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2.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6FF660" w14:textId="23CC9BC2" w:rsidR="00DF4D5E" w:rsidRDefault="001A3058" w:rsidP="00DF4D5E">
      <w:pPr>
        <w:keepLines w:val="0"/>
        <w:rPr>
          <w:rFonts w:asciiTheme="majorHAnsi" w:hAnsiTheme="majorHAnsi" w:cstheme="minorBidi"/>
          <w:bCs/>
          <w:caps/>
          <w:sz w:val="32"/>
          <w:szCs w:val="32"/>
        </w:rPr>
      </w:pPr>
      <w:r>
        <w:rPr>
          <w:noProof/>
          <w:sz w:val="32"/>
          <w:szCs w:val="32"/>
        </w:rPr>
        <w:drawing>
          <wp:anchor distT="0" distB="0" distL="114300" distR="114300" simplePos="0" relativeHeight="251658240" behindDoc="1" locked="0" layoutInCell="1" allowOverlap="1" wp14:anchorId="7B8025A8" wp14:editId="6F57A364">
            <wp:simplePos x="0" y="0"/>
            <wp:positionH relativeFrom="page">
              <wp:align>left</wp:align>
            </wp:positionH>
            <wp:positionV relativeFrom="paragraph">
              <wp:posOffset>-722410</wp:posOffset>
            </wp:positionV>
            <wp:extent cx="6336792" cy="9000744"/>
            <wp:effectExtent l="0" t="0" r="6985" b="0"/>
            <wp:wrapNone/>
            <wp:docPr id="64047707" name="Picture 1" descr="Budget Paper No. 3 Service Delivery front cover, grey and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47707" name="Picture 1" descr="Budget Paper No. 3 Service Delivery front cover, grey and red"/>
                    <pic:cNvPicPr/>
                  </pic:nvPicPr>
                  <pic:blipFill>
                    <a:blip r:embed="rId10"/>
                    <a:stretch>
                      <a:fillRect/>
                    </a:stretch>
                  </pic:blipFill>
                  <pic:spPr>
                    <a:xfrm>
                      <a:off x="0" y="0"/>
                      <a:ext cx="6336792" cy="9000744"/>
                    </a:xfrm>
                    <a:prstGeom prst="rect">
                      <a:avLst/>
                    </a:prstGeom>
                  </pic:spPr>
                </pic:pic>
              </a:graphicData>
            </a:graphic>
            <wp14:sizeRelH relativeFrom="margin">
              <wp14:pctWidth>0</wp14:pctWidth>
            </wp14:sizeRelH>
            <wp14:sizeRelV relativeFrom="margin">
              <wp14:pctHeight>0</wp14:pctHeight>
            </wp14:sizeRelV>
          </wp:anchor>
        </w:drawing>
      </w:r>
      <w:r w:rsidR="00DF4D5E">
        <w:rPr>
          <w:sz w:val="32"/>
          <w:szCs w:val="32"/>
        </w:rPr>
        <w:br w:type="page"/>
      </w:r>
    </w:p>
    <w:p w14:paraId="654BB66F" w14:textId="77777777" w:rsidR="00DF4D5E" w:rsidRPr="00011509" w:rsidRDefault="00DF4D5E" w:rsidP="00DF4D5E">
      <w:pPr>
        <w:pStyle w:val="Acknowledgement"/>
        <w:spacing w:before="400"/>
        <w:rPr>
          <w:b/>
          <w:sz w:val="32"/>
          <w:szCs w:val="32"/>
        </w:rPr>
      </w:pPr>
      <w:r w:rsidRPr="00011509">
        <w:rPr>
          <w:sz w:val="32"/>
          <w:szCs w:val="32"/>
        </w:rPr>
        <w:lastRenderedPageBreak/>
        <w:t xml:space="preserve">ACKNOWLEDGEMENT </w:t>
      </w:r>
      <w:r w:rsidRPr="00011509">
        <w:rPr>
          <w:sz w:val="32"/>
          <w:szCs w:val="32"/>
        </w:rPr>
        <w:br/>
        <w:t>OF COUNTRY</w:t>
      </w:r>
    </w:p>
    <w:p w14:paraId="24A2C04E" w14:textId="77777777" w:rsidR="00DF4D5E" w:rsidRDefault="00DF4D5E" w:rsidP="00DF4D5E">
      <w:pPr>
        <w:pStyle w:val="Acknowledgementtext"/>
        <w:sectPr w:rsidR="00DF4D5E" w:rsidSect="00DF4D5E">
          <w:pgSz w:w="9979" w:h="14175" w:code="34"/>
          <w:pgMar w:top="1138" w:right="1138" w:bottom="1138" w:left="1138" w:header="619" w:footer="562" w:gutter="0"/>
          <w:pgNumType w:fmt="lowerRoman" w:start="1"/>
          <w:cols w:num="2" w:space="707" w:equalWidth="0">
            <w:col w:w="3498" w:space="707"/>
            <w:col w:w="3498"/>
          </w:cols>
          <w:docGrid w:linePitch="360"/>
        </w:sectPr>
      </w:pPr>
    </w:p>
    <w:p w14:paraId="12B82D1B" w14:textId="77777777" w:rsidR="00DF4D5E" w:rsidRPr="00E1431D" w:rsidRDefault="00DF4D5E" w:rsidP="00DF4D5E">
      <w:pPr>
        <w:pStyle w:val="Acknowledgementtext"/>
      </w:pPr>
      <w:r w:rsidRPr="00E1431D">
        <w:t>The Victorian Department of Treasury and Finance acknowledges that Aboriginal and Torres Strait Islander peoples are the First Peoples and Traditional Custodians of Australia, and the oldest continuing culture in human history. We proudly acknowledge Victoria’s Aboriginal communities and recognise the value and ongoing contribution of Aboriginal people and communities to Victorian life. We pay our respect to Elders past and present and emerging.</w:t>
      </w:r>
    </w:p>
    <w:p w14:paraId="3EA72433" w14:textId="77777777" w:rsidR="00DF4D5E" w:rsidRPr="00E1431D" w:rsidRDefault="00DF4D5E" w:rsidP="00DF4D5E">
      <w:pPr>
        <w:pStyle w:val="Acknowledgementtext"/>
        <w:spacing w:after="2000"/>
      </w:pPr>
      <w:r w:rsidRPr="00E1431D">
        <w:t>As we work to ensure Victorian Aboriginal communities continue to thrive, the Government acknowledges the invaluable contributions of generations that have come before us, who have fought tirelessly for the rights of their people</w:t>
      </w:r>
      <w:r>
        <w:t xml:space="preserve"> </w:t>
      </w:r>
      <w:r w:rsidRPr="00E1431D">
        <w:t>and communities towards self-determination.</w:t>
      </w:r>
      <w:r>
        <w:t xml:space="preserve"> </w:t>
      </w:r>
      <w:r w:rsidRPr="00E1431D">
        <w:t>We reflect on the continuing impact of government policies and practices and recognise our responsibility to work together with and</w:t>
      </w:r>
      <w:r>
        <w:t xml:space="preserve"> </w:t>
      </w:r>
      <w:r w:rsidRPr="00E1431D">
        <w:t>for Aboriginal and Torres Strait Islander</w:t>
      </w:r>
      <w:r>
        <w:t xml:space="preserve"> </w:t>
      </w:r>
      <w:r w:rsidRPr="00E1431D">
        <w:t>peoples towards improved cultural, social</w:t>
      </w:r>
      <w:r>
        <w:t xml:space="preserve"> </w:t>
      </w:r>
      <w:r w:rsidRPr="00E1431D">
        <w:t>and economic outcomes.</w:t>
      </w:r>
    </w:p>
    <w:p w14:paraId="2D2485A1" w14:textId="77777777" w:rsidR="00DF4D5E" w:rsidRDefault="00DF4D5E" w:rsidP="00DF4D5E">
      <w:pPr>
        <w:jc w:val="center"/>
        <w:rPr>
          <w:rFonts w:ascii="Calibri Light" w:hAnsi="Calibri Light"/>
          <w:sz w:val="19"/>
          <w:szCs w:val="19"/>
        </w:rPr>
      </w:pPr>
      <w:r>
        <w:rPr>
          <w:rFonts w:ascii="Calibri Light" w:hAnsi="Calibri Light"/>
          <w:sz w:val="19"/>
          <w:szCs w:val="19"/>
        </w:rPr>
        <w:br w:type="column"/>
      </w:r>
      <w:r>
        <w:rPr>
          <w:rFonts w:ascii="Calibri Light" w:hAnsi="Calibri Light"/>
          <w:noProof/>
          <w:sz w:val="19"/>
          <w:szCs w:val="19"/>
        </w:rPr>
        <w:drawing>
          <wp:inline distT="0" distB="0" distL="0" distR="0" wp14:anchorId="1C0987DA" wp14:editId="34AD65B3">
            <wp:extent cx="1971040" cy="1883588"/>
            <wp:effectExtent l="0" t="0" r="0" b="2540"/>
            <wp:docPr id="1641571799" name="Picture 2" descr="Aboriginal artwork ‘lim-ba nindee thana warn-ga-ilee’ (Preserve our Dreaming Lore) – Gunnai Langu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original artwork ‘lim-ba nindee thana warn-ga-ilee’ (Preserve our Dreaming Lore) – Gunnai Language&#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1125" cy="1893226"/>
                    </a:xfrm>
                    <a:prstGeom prst="rect">
                      <a:avLst/>
                    </a:prstGeom>
                    <a:noFill/>
                    <a:ln>
                      <a:noFill/>
                    </a:ln>
                  </pic:spPr>
                </pic:pic>
              </a:graphicData>
            </a:graphic>
          </wp:inline>
        </w:drawing>
      </w:r>
    </w:p>
    <w:p w14:paraId="6D2747CE" w14:textId="77777777" w:rsidR="00DF4D5E" w:rsidRPr="006A3047" w:rsidRDefault="00DF4D5E" w:rsidP="00DF4D5E">
      <w:pPr>
        <w:spacing w:after="120"/>
        <w:ind w:left="-180" w:right="-98"/>
        <w:jc w:val="center"/>
        <w:rPr>
          <w:rFonts w:ascii="Calibri Light" w:hAnsi="Calibri Light"/>
          <w:i/>
          <w:iCs/>
          <w:sz w:val="16"/>
          <w:szCs w:val="18"/>
        </w:rPr>
      </w:pPr>
      <w:r w:rsidRPr="006A3047">
        <w:rPr>
          <w:rFonts w:ascii="Calibri Light" w:hAnsi="Calibri Light"/>
          <w:i/>
          <w:iCs/>
          <w:sz w:val="16"/>
          <w:szCs w:val="18"/>
        </w:rPr>
        <w:t xml:space="preserve">‘lim-ba nindee thana warn-ga-ilee’ </w:t>
      </w:r>
      <w:r w:rsidRPr="006A3047">
        <w:rPr>
          <w:rFonts w:ascii="Calibri Light" w:hAnsi="Calibri Light"/>
          <w:i/>
          <w:iCs/>
          <w:sz w:val="16"/>
          <w:szCs w:val="18"/>
        </w:rPr>
        <w:br/>
        <w:t>(Preserve our Dreaming Lore) – Gunnai Language</w:t>
      </w:r>
    </w:p>
    <w:p w14:paraId="16FA8D45" w14:textId="77777777" w:rsidR="00DF4D5E" w:rsidRPr="006A3047" w:rsidRDefault="00DF4D5E" w:rsidP="00DF4D5E">
      <w:pPr>
        <w:spacing w:after="120"/>
        <w:ind w:left="-180" w:right="-98"/>
        <w:jc w:val="center"/>
        <w:rPr>
          <w:rFonts w:ascii="Calibri Light" w:hAnsi="Calibri Light"/>
          <w:i/>
          <w:iCs/>
          <w:sz w:val="16"/>
          <w:szCs w:val="18"/>
        </w:rPr>
      </w:pPr>
      <w:r w:rsidRPr="006A3047">
        <w:rPr>
          <w:rFonts w:ascii="Calibri Light" w:hAnsi="Calibri Light"/>
          <w:i/>
          <w:iCs/>
          <w:sz w:val="16"/>
          <w:szCs w:val="18"/>
        </w:rPr>
        <w:t xml:space="preserve">Bitja (Dixon Patten Jnr) Yorta Yorta, Gunnai, </w:t>
      </w:r>
      <w:r w:rsidRPr="006A3047">
        <w:rPr>
          <w:rFonts w:ascii="Calibri Light" w:hAnsi="Calibri Light"/>
          <w:i/>
          <w:iCs/>
          <w:sz w:val="16"/>
          <w:szCs w:val="18"/>
        </w:rPr>
        <w:br/>
        <w:t>Gunditjmara and Dhudhuroa of Bayila Creative</w:t>
      </w:r>
    </w:p>
    <w:p w14:paraId="250A450B" w14:textId="77777777" w:rsidR="00DF4D5E" w:rsidRDefault="00DF4D5E" w:rsidP="00DF4D5E"/>
    <w:p w14:paraId="16077A96" w14:textId="77777777" w:rsidR="00DF4D5E" w:rsidRDefault="00DF4D5E" w:rsidP="00DF4D5E">
      <w:pPr>
        <w:sectPr w:rsidR="00DF4D5E" w:rsidSect="00DF4D5E">
          <w:type w:val="continuous"/>
          <w:pgSz w:w="9979" w:h="14175" w:code="34"/>
          <w:pgMar w:top="1138" w:right="1138" w:bottom="1138" w:left="1138" w:header="619" w:footer="562" w:gutter="0"/>
          <w:pgNumType w:fmt="lowerRoman" w:start="1"/>
          <w:cols w:num="2" w:space="707" w:equalWidth="0">
            <w:col w:w="3498" w:space="707"/>
            <w:col w:w="3498"/>
          </w:cols>
          <w:docGrid w:linePitch="360"/>
        </w:sectPr>
      </w:pPr>
    </w:p>
    <w:p w14:paraId="6DAE6924" w14:textId="77777777" w:rsidR="00EC6052" w:rsidRDefault="00EC6052" w:rsidP="00EC6052">
      <w:pPr>
        <w:pStyle w:val="Acknowledgementtext"/>
        <w:contextualSpacing/>
      </w:pPr>
      <w:r>
        <w:t>The Secretary</w:t>
      </w:r>
    </w:p>
    <w:p w14:paraId="57048C27" w14:textId="77777777" w:rsidR="00EC6052" w:rsidRDefault="00EC6052" w:rsidP="00EC6052">
      <w:pPr>
        <w:pStyle w:val="Acknowledgementtext"/>
        <w:contextualSpacing/>
      </w:pPr>
      <w:r>
        <w:t>Department of Treasury and Finance</w:t>
      </w:r>
    </w:p>
    <w:p w14:paraId="64819A98" w14:textId="77777777" w:rsidR="00EC6052" w:rsidRDefault="00EC6052" w:rsidP="00EC6052">
      <w:pPr>
        <w:pStyle w:val="Acknowledgementtext"/>
        <w:contextualSpacing/>
      </w:pPr>
      <w:r>
        <w:t>1 Treasury Place</w:t>
      </w:r>
    </w:p>
    <w:p w14:paraId="5B149EAC" w14:textId="77777777" w:rsidR="00EC6052" w:rsidRDefault="00EC6052" w:rsidP="00EC6052">
      <w:pPr>
        <w:pStyle w:val="Acknowledgementtext"/>
        <w:contextualSpacing/>
      </w:pPr>
      <w:r>
        <w:t>Melbourne, Victoria, 3002</w:t>
      </w:r>
    </w:p>
    <w:p w14:paraId="41180413" w14:textId="77777777" w:rsidR="00EC6052" w:rsidRDefault="00EC6052" w:rsidP="00EC6052">
      <w:pPr>
        <w:pStyle w:val="Acknowledgementtext"/>
        <w:contextualSpacing/>
      </w:pPr>
      <w:r>
        <w:t>Australia</w:t>
      </w:r>
    </w:p>
    <w:p w14:paraId="516133B4" w14:textId="77777777" w:rsidR="00EC6052" w:rsidRDefault="00EC6052" w:rsidP="00EC6052">
      <w:pPr>
        <w:pStyle w:val="Acknowledgementtext"/>
        <w:contextualSpacing/>
      </w:pPr>
      <w:r>
        <w:t>Tel: +61 3 9651 5111</w:t>
      </w:r>
    </w:p>
    <w:p w14:paraId="19096253" w14:textId="77777777" w:rsidR="00EC6052" w:rsidRDefault="00EC6052" w:rsidP="00EC6052">
      <w:pPr>
        <w:pStyle w:val="Acknowledgementtext"/>
      </w:pPr>
      <w:r>
        <w:t>Website: budget.vic.gov.au</w:t>
      </w:r>
    </w:p>
    <w:p w14:paraId="180DCD24" w14:textId="77777777" w:rsidR="00EC6052" w:rsidRDefault="00EC6052" w:rsidP="00EC6052">
      <w:pPr>
        <w:pStyle w:val="Acknowledgementtext"/>
        <w:contextualSpacing/>
      </w:pPr>
      <w:r>
        <w:t>Authorised by the Victorian Government</w:t>
      </w:r>
    </w:p>
    <w:p w14:paraId="6483A063" w14:textId="77777777" w:rsidR="00EC6052" w:rsidRDefault="00EC6052" w:rsidP="00EC6052">
      <w:pPr>
        <w:pStyle w:val="Acknowledgementtext"/>
        <w:contextualSpacing/>
      </w:pPr>
      <w:r>
        <w:t>1 Treasury Place, Melbourne, 3002</w:t>
      </w:r>
    </w:p>
    <w:p w14:paraId="28ACECA7" w14:textId="77777777" w:rsidR="00EC6052" w:rsidRDefault="00EC6052" w:rsidP="00EC6052">
      <w:pPr>
        <w:pStyle w:val="Acknowledgementtext"/>
      </w:pPr>
      <w:r>
        <w:t>Printed by Valiant Doculink, Mulgrave</w:t>
      </w:r>
    </w:p>
    <w:p w14:paraId="43860B85" w14:textId="0C2896FB" w:rsidR="00EC6052" w:rsidRDefault="00EC6052" w:rsidP="00EC6052">
      <w:pPr>
        <w:pStyle w:val="Acknowledgementtext"/>
        <w:contextualSpacing/>
      </w:pPr>
      <w:r>
        <w:t>This publication makes reference to the</w:t>
      </w:r>
      <w:r w:rsidR="001F1FBD">
        <w:t xml:space="preserve"> </w:t>
      </w:r>
      <w:r>
        <w:t>2026/27</w:t>
      </w:r>
      <w:r w:rsidR="001F1FBD">
        <w:t> </w:t>
      </w:r>
      <w:r>
        <w:t>Budget paper set which includes:</w:t>
      </w:r>
    </w:p>
    <w:p w14:paraId="0874D8B1" w14:textId="77777777" w:rsidR="00EC6052" w:rsidRDefault="00EC6052" w:rsidP="00EC6052">
      <w:pPr>
        <w:pStyle w:val="Acknowledgementtext"/>
        <w:contextualSpacing/>
      </w:pPr>
      <w:r>
        <w:t>Budget Paper No. 1 – Treasurer’s Speech</w:t>
      </w:r>
    </w:p>
    <w:p w14:paraId="05A9BCF2" w14:textId="77777777" w:rsidR="00EC6052" w:rsidRDefault="00EC6052" w:rsidP="00EC6052">
      <w:pPr>
        <w:pStyle w:val="Acknowledgementtext"/>
        <w:contextualSpacing/>
      </w:pPr>
      <w:r>
        <w:t>Budget Paper No. 2 – Strategy and Outlook</w:t>
      </w:r>
    </w:p>
    <w:p w14:paraId="5BC23DB2" w14:textId="77777777" w:rsidR="00EC6052" w:rsidRDefault="00EC6052" w:rsidP="00EC6052">
      <w:pPr>
        <w:pStyle w:val="Acknowledgementtext"/>
        <w:contextualSpacing/>
      </w:pPr>
      <w:r>
        <w:t>Budget Paper No. 3 – Service Delivery</w:t>
      </w:r>
    </w:p>
    <w:p w14:paraId="45C5AED4" w14:textId="77777777" w:rsidR="00EC6052" w:rsidRDefault="00EC6052" w:rsidP="00EC6052">
      <w:pPr>
        <w:pStyle w:val="Acknowledgementtext"/>
        <w:contextualSpacing/>
      </w:pPr>
      <w:r>
        <w:t>Budget Paper No. 4 – State Capital Program</w:t>
      </w:r>
    </w:p>
    <w:p w14:paraId="4BD0DAB3" w14:textId="77777777" w:rsidR="00EC6052" w:rsidRDefault="00EC6052" w:rsidP="00EC6052">
      <w:pPr>
        <w:pStyle w:val="Acknowledgementtext"/>
        <w:contextualSpacing/>
      </w:pPr>
      <w:r>
        <w:t>Budget Paper No. 5 – Statement of Finances</w:t>
      </w:r>
    </w:p>
    <w:p w14:paraId="1C804E36" w14:textId="77777777" w:rsidR="00EC6052" w:rsidRDefault="00EC6052" w:rsidP="00EC6052">
      <w:pPr>
        <w:pStyle w:val="Acknowledgementtext"/>
        <w:contextualSpacing/>
      </w:pPr>
      <w:r>
        <w:t>(incorporating Quarterly Financial Report No. 3)</w:t>
      </w:r>
    </w:p>
    <w:p w14:paraId="08F914DB" w14:textId="2CA09110" w:rsidR="00DF4D5E" w:rsidRPr="00F14021" w:rsidRDefault="001F1FBD" w:rsidP="00DF4D5E">
      <w:pPr>
        <w:pStyle w:val="Acknowledgementtext"/>
        <w:contextualSpacing/>
        <w:rPr>
          <w:sz w:val="10"/>
        </w:rPr>
      </w:pPr>
      <w:r>
        <w:br w:type="column"/>
      </w:r>
    </w:p>
    <w:p w14:paraId="56A1BD32" w14:textId="44BF3E8F" w:rsidR="00DF4D5E" w:rsidRDefault="00DF4D5E" w:rsidP="00DF4D5E">
      <w:pPr>
        <w:pStyle w:val="Acknowledgementtext"/>
        <w:contextualSpacing/>
      </w:pPr>
      <w:r>
        <w:t>© State of Victoria 2026</w:t>
      </w:r>
    </w:p>
    <w:p w14:paraId="15E40461" w14:textId="77777777" w:rsidR="00DF4D5E" w:rsidRDefault="00DF4D5E" w:rsidP="00DF4D5E">
      <w:pPr>
        <w:pStyle w:val="Acknowledgementtext"/>
        <w:spacing w:after="60"/>
      </w:pPr>
      <w:r>
        <w:t>(Department of Treasury and Finance)</w:t>
      </w:r>
    </w:p>
    <w:p w14:paraId="6788AF37" w14:textId="77777777" w:rsidR="00DF4D5E" w:rsidRDefault="00DF4D5E" w:rsidP="00DF4D5E">
      <w:pPr>
        <w:pStyle w:val="Acknowledgementtext"/>
        <w:spacing w:before="60"/>
      </w:pPr>
      <w:r>
        <w:rPr>
          <w:noProof/>
        </w:rPr>
        <w:drawing>
          <wp:inline distT="0" distB="0" distL="0" distR="0" wp14:anchorId="7B236402" wp14:editId="72A329DE">
            <wp:extent cx="779764" cy="272821"/>
            <wp:effectExtent l="0" t="0" r="1905" b="0"/>
            <wp:docPr id="2046307505" name="Picture 1" descr="Creative Commons 4.0 logo&#10;&#10;You are free to re-use this work under a Creative Commons Attribution 4.0 licence, provided you credit the State of Victoria (Department of Treasury and Finance) as author, indicate if changes were made and comply with the other licence terms. The licence does not apply to any branding, including Government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307505" name="Picture 1" descr="Creative Commons 4.0 logo&#10;&#10;You are free to re-use this work under a Creative Commons Attribution 4.0 licence, provided you credit the State of Victoria (Department of Treasury and Finance) as author, indicate if changes were made and comply with the other licence terms. The licence does not apply to any branding, including Government logo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3903" cy="281267"/>
                    </a:xfrm>
                    <a:prstGeom prst="rect">
                      <a:avLst/>
                    </a:prstGeom>
                  </pic:spPr>
                </pic:pic>
              </a:graphicData>
            </a:graphic>
          </wp:inline>
        </w:drawing>
      </w:r>
    </w:p>
    <w:p w14:paraId="53AB2196" w14:textId="7709677F" w:rsidR="00DD1116" w:rsidRDefault="00DD1116" w:rsidP="00DD1116">
      <w:pPr>
        <w:pStyle w:val="Acknowledgementtext"/>
        <w:ind w:right="86"/>
      </w:pPr>
      <w:r>
        <w:t>You are free to re-use this work under a Creative Commons Attribution 4.0 licence, provided you credit the State of Victoria (Department of Treasury and Finance) as author, indicate if changes were made and comply with the other licence terms. The licence does not apply to any branding, including Government logos.</w:t>
      </w:r>
    </w:p>
    <w:p w14:paraId="5BE7A9A5" w14:textId="4104E66E" w:rsidR="00DD1116" w:rsidRDefault="00DD1116" w:rsidP="00DD1116">
      <w:pPr>
        <w:pStyle w:val="Acknowledgementtext"/>
        <w:ind w:right="86"/>
      </w:pPr>
      <w:r>
        <w:t xml:space="preserve">Copyright queries may be directed to </w:t>
      </w:r>
      <w:hyperlink r:id="rId13" w:history="1">
        <w:r w:rsidRPr="003375B9">
          <w:rPr>
            <w:rStyle w:val="Hyperlink"/>
          </w:rPr>
          <w:t>information@dtf.vic.gov.au</w:t>
        </w:r>
      </w:hyperlink>
    </w:p>
    <w:p w14:paraId="61641387" w14:textId="77777777" w:rsidR="00DD1116" w:rsidRDefault="00DD1116" w:rsidP="00DD1116">
      <w:pPr>
        <w:pStyle w:val="Acknowledgementtext"/>
        <w:contextualSpacing/>
      </w:pPr>
      <w:r>
        <w:t>ISSN 2204-9185 (print)</w:t>
      </w:r>
    </w:p>
    <w:p w14:paraId="574E1428" w14:textId="77777777" w:rsidR="00DD1116" w:rsidRDefault="00DD1116" w:rsidP="00DD1116">
      <w:pPr>
        <w:pStyle w:val="Acknowledgementtext"/>
        <w:ind w:right="86"/>
      </w:pPr>
      <w:r>
        <w:t>ISSN 2204-9177 (online)</w:t>
      </w:r>
    </w:p>
    <w:p w14:paraId="11F23D97" w14:textId="696834DF" w:rsidR="00DD1116" w:rsidRDefault="00DD1116" w:rsidP="00DD1116">
      <w:pPr>
        <w:pStyle w:val="Acknowledgementtext"/>
        <w:ind w:right="86"/>
      </w:pPr>
      <w:r>
        <w:t>Published May 2026</w:t>
      </w:r>
    </w:p>
    <w:p w14:paraId="4879D134" w14:textId="77777777" w:rsidR="00DF4D5E" w:rsidRDefault="00DF4D5E" w:rsidP="00DF4D5E"/>
    <w:p w14:paraId="045BA1D8" w14:textId="77777777" w:rsidR="00DF4D5E" w:rsidRDefault="00DF4D5E" w:rsidP="00DF4D5E">
      <w:pPr>
        <w:sectPr w:rsidR="00DF4D5E" w:rsidSect="00DF4D5E">
          <w:footerReference w:type="even" r:id="rId14"/>
          <w:type w:val="continuous"/>
          <w:pgSz w:w="9979" w:h="14175"/>
          <w:pgMar w:top="1134" w:right="1134" w:bottom="1134" w:left="1134" w:header="624" w:footer="567" w:gutter="0"/>
          <w:pgNumType w:start="1"/>
          <w:cols w:num="2" w:space="708"/>
          <w:docGrid w:linePitch="360"/>
        </w:sectPr>
      </w:pPr>
    </w:p>
    <w:p w14:paraId="63FE81E5" w14:textId="178E4E1B" w:rsidR="00C80EF0" w:rsidRPr="00F70151" w:rsidRDefault="00C80EF0" w:rsidP="00C80EF0">
      <w:pPr>
        <w:pBdr>
          <w:bottom w:val="single" w:sz="12" w:space="0" w:color="auto"/>
        </w:pBdr>
        <w:spacing w:before="1560"/>
        <w:jc w:val="center"/>
        <w:rPr>
          <w:rFonts w:ascii="Calibri" w:hAnsi="Calibri" w:cstheme="minorBidi"/>
          <w:b/>
          <w:bCs/>
          <w:sz w:val="52"/>
          <w:szCs w:val="52"/>
        </w:rPr>
      </w:pPr>
      <w:r w:rsidRPr="65DE26CE">
        <w:rPr>
          <w:rFonts w:ascii="Calibri" w:hAnsi="Calibri" w:cstheme="minorBidi"/>
          <w:b/>
          <w:bCs/>
          <w:sz w:val="52"/>
          <w:szCs w:val="52"/>
        </w:rPr>
        <w:lastRenderedPageBreak/>
        <w:t>Service Delivery</w:t>
      </w:r>
    </w:p>
    <w:p w14:paraId="35CA1538" w14:textId="77777777" w:rsidR="00C80EF0" w:rsidRPr="00E34C95" w:rsidRDefault="00C80EF0" w:rsidP="00C80EF0">
      <w:pPr>
        <w:spacing w:before="0"/>
        <w:jc w:val="center"/>
        <w:rPr>
          <w:rFonts w:ascii="Calibri" w:hAnsi="Calibri"/>
          <w:b/>
          <w:bCs/>
          <w:sz w:val="50"/>
          <w:szCs w:val="50"/>
        </w:rPr>
      </w:pPr>
      <w:r w:rsidRPr="65DE26CE">
        <w:rPr>
          <w:rFonts w:ascii="Calibri" w:hAnsi="Calibri"/>
          <w:b/>
          <w:bCs/>
          <w:sz w:val="52"/>
          <w:szCs w:val="52"/>
        </w:rPr>
        <w:t>202</w:t>
      </w:r>
      <w:r>
        <w:rPr>
          <w:rFonts w:ascii="Calibri" w:hAnsi="Calibri"/>
          <w:b/>
          <w:bCs/>
          <w:sz w:val="52"/>
          <w:szCs w:val="52"/>
        </w:rPr>
        <w:t>6</w:t>
      </w:r>
      <w:r w:rsidRPr="65DE26CE">
        <w:rPr>
          <w:rFonts w:ascii="Calibri" w:hAnsi="Calibri"/>
          <w:b/>
          <w:bCs/>
          <w:sz w:val="52"/>
          <w:szCs w:val="52"/>
        </w:rPr>
        <w:t>-2</w:t>
      </w:r>
      <w:r>
        <w:rPr>
          <w:rFonts w:ascii="Calibri" w:hAnsi="Calibri"/>
          <w:b/>
          <w:bCs/>
          <w:sz w:val="52"/>
          <w:szCs w:val="52"/>
        </w:rPr>
        <w:t>7</w:t>
      </w:r>
    </w:p>
    <w:p w14:paraId="249CD5D2" w14:textId="77777777" w:rsidR="00C80EF0" w:rsidRDefault="00C80EF0" w:rsidP="00C80EF0">
      <w:pPr>
        <w:jc w:val="center"/>
        <w:rPr>
          <w:rFonts w:ascii="Calibri" w:hAnsi="Calibri"/>
          <w:sz w:val="30"/>
          <w:szCs w:val="30"/>
        </w:rPr>
      </w:pPr>
    </w:p>
    <w:p w14:paraId="2FC38FEA" w14:textId="77777777" w:rsidR="00C80EF0" w:rsidRDefault="00C80EF0" w:rsidP="00C80EF0">
      <w:pPr>
        <w:jc w:val="center"/>
        <w:rPr>
          <w:rFonts w:ascii="Calibri" w:hAnsi="Calibri"/>
          <w:sz w:val="30"/>
          <w:szCs w:val="30"/>
        </w:rPr>
      </w:pPr>
    </w:p>
    <w:p w14:paraId="7C74C771" w14:textId="77777777" w:rsidR="00C80EF0" w:rsidRPr="007B2462" w:rsidRDefault="00C80EF0" w:rsidP="00C80EF0">
      <w:pPr>
        <w:jc w:val="center"/>
        <w:rPr>
          <w:rFonts w:ascii="Calibri" w:hAnsi="Calibri"/>
          <w:sz w:val="30"/>
          <w:szCs w:val="30"/>
        </w:rPr>
      </w:pPr>
    </w:p>
    <w:p w14:paraId="2714262D" w14:textId="77777777" w:rsidR="00C80EF0" w:rsidRDefault="00C80EF0" w:rsidP="00C80EF0">
      <w:pPr>
        <w:jc w:val="center"/>
        <w:rPr>
          <w:sz w:val="36"/>
          <w:szCs w:val="36"/>
        </w:rPr>
      </w:pPr>
      <w:r>
        <w:rPr>
          <w:noProof/>
          <w:sz w:val="36"/>
          <w:szCs w:val="36"/>
          <w:lang w:eastAsia="en-AU"/>
        </w:rPr>
        <w:drawing>
          <wp:inline distT="0" distB="0" distL="0" distR="0" wp14:anchorId="2C2A2BA4" wp14:editId="087A118E">
            <wp:extent cx="930288" cy="1152144"/>
            <wp:effectExtent l="0" t="0" r="3175" b="0"/>
            <wp:docPr id="1117984859" name="Picture 1117984859" descr="State of Victoria Coat of Ar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984859" name="Picture 1117984859" descr="State of Victoria Coat of Arms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30288" cy="1152144"/>
                    </a:xfrm>
                    <a:prstGeom prst="rect">
                      <a:avLst/>
                    </a:prstGeom>
                  </pic:spPr>
                </pic:pic>
              </a:graphicData>
            </a:graphic>
          </wp:inline>
        </w:drawing>
      </w:r>
    </w:p>
    <w:p w14:paraId="4B094405" w14:textId="77777777" w:rsidR="00C80EF0" w:rsidRPr="007B2462" w:rsidRDefault="00C80EF0" w:rsidP="00C80EF0">
      <w:pPr>
        <w:jc w:val="center"/>
        <w:rPr>
          <w:sz w:val="36"/>
          <w:szCs w:val="36"/>
        </w:rPr>
      </w:pPr>
    </w:p>
    <w:p w14:paraId="3D834C15" w14:textId="77777777" w:rsidR="00C80EF0" w:rsidRPr="007B2462" w:rsidRDefault="00C80EF0" w:rsidP="00C80EF0">
      <w:pPr>
        <w:jc w:val="center"/>
        <w:rPr>
          <w:sz w:val="36"/>
          <w:szCs w:val="36"/>
        </w:rPr>
      </w:pPr>
    </w:p>
    <w:p w14:paraId="710A9A6B" w14:textId="77777777" w:rsidR="00C80EF0" w:rsidRPr="007B2462" w:rsidRDefault="00C80EF0" w:rsidP="00C80EF0">
      <w:pPr>
        <w:jc w:val="center"/>
        <w:rPr>
          <w:sz w:val="36"/>
          <w:szCs w:val="36"/>
        </w:rPr>
      </w:pPr>
    </w:p>
    <w:p w14:paraId="3ED2DE14" w14:textId="77777777" w:rsidR="00C80EF0" w:rsidRPr="007B2462" w:rsidRDefault="00C80EF0" w:rsidP="00C80EF0">
      <w:pPr>
        <w:jc w:val="center"/>
        <w:rPr>
          <w:rFonts w:ascii="Calibri" w:hAnsi="Calibri"/>
          <w:sz w:val="28"/>
          <w:szCs w:val="28"/>
        </w:rPr>
      </w:pPr>
      <w:r w:rsidRPr="007B2462">
        <w:rPr>
          <w:rFonts w:ascii="Calibri" w:hAnsi="Calibri"/>
          <w:sz w:val="28"/>
          <w:szCs w:val="28"/>
        </w:rPr>
        <w:t>Presented by</w:t>
      </w:r>
    </w:p>
    <w:p w14:paraId="3A9E6BA0" w14:textId="77777777" w:rsidR="00C80EF0" w:rsidRPr="00D26163" w:rsidRDefault="00C80EF0" w:rsidP="00C80EF0">
      <w:pPr>
        <w:jc w:val="center"/>
        <w:rPr>
          <w:rFonts w:ascii="Calibri" w:hAnsi="Calibri" w:cs="Calibri"/>
          <w:b/>
          <w:sz w:val="36"/>
          <w:szCs w:val="36"/>
        </w:rPr>
      </w:pPr>
      <w:r>
        <w:rPr>
          <w:rFonts w:ascii="Calibri" w:hAnsi="Calibri" w:cs="Calibri"/>
          <w:b/>
          <w:sz w:val="36"/>
          <w:szCs w:val="36"/>
        </w:rPr>
        <w:t>Jaclyn Symes</w:t>
      </w:r>
      <w:r w:rsidRPr="00D26163">
        <w:rPr>
          <w:rFonts w:ascii="Calibri" w:hAnsi="Calibri" w:cs="Calibri"/>
          <w:b/>
          <w:sz w:val="36"/>
          <w:szCs w:val="36"/>
        </w:rPr>
        <w:t xml:space="preserve"> MP</w:t>
      </w:r>
    </w:p>
    <w:p w14:paraId="6A93A21A" w14:textId="77777777" w:rsidR="00C80EF0" w:rsidRPr="00D26163" w:rsidRDefault="00C80EF0" w:rsidP="00C80EF0">
      <w:pPr>
        <w:jc w:val="center"/>
        <w:rPr>
          <w:rFonts w:ascii="Calibri" w:hAnsi="Calibri" w:cs="Calibri"/>
          <w:sz w:val="28"/>
          <w:szCs w:val="28"/>
        </w:rPr>
      </w:pPr>
      <w:r w:rsidRPr="00D26163">
        <w:rPr>
          <w:rFonts w:ascii="Calibri" w:hAnsi="Calibri" w:cs="Calibri"/>
          <w:sz w:val="28"/>
          <w:szCs w:val="28"/>
        </w:rPr>
        <w:t>Treasurer of the State of Victoria</w:t>
      </w:r>
    </w:p>
    <w:p w14:paraId="3CBEBC80" w14:textId="77777777" w:rsidR="00C80EF0" w:rsidRPr="007B2462" w:rsidRDefault="00C80EF0" w:rsidP="00C80EF0">
      <w:pPr>
        <w:jc w:val="center"/>
        <w:rPr>
          <w:rFonts w:ascii="Calibri" w:hAnsi="Calibri"/>
          <w:sz w:val="30"/>
          <w:szCs w:val="30"/>
        </w:rPr>
      </w:pPr>
      <w:r w:rsidRPr="007B2462">
        <w:rPr>
          <w:rFonts w:ascii="Calibri" w:hAnsi="Calibri"/>
          <w:sz w:val="30"/>
          <w:szCs w:val="30"/>
        </w:rPr>
        <w:t>for the information of Honourable Members</w:t>
      </w:r>
    </w:p>
    <w:p w14:paraId="7C525A68" w14:textId="77777777" w:rsidR="00C80EF0" w:rsidRPr="007B2462" w:rsidRDefault="00C80EF0" w:rsidP="00C80EF0">
      <w:pPr>
        <w:jc w:val="center"/>
        <w:rPr>
          <w:rFonts w:ascii="Calibri" w:hAnsi="Calibri"/>
          <w:sz w:val="36"/>
          <w:szCs w:val="36"/>
        </w:rPr>
      </w:pPr>
    </w:p>
    <w:p w14:paraId="7E6334CC" w14:textId="77777777" w:rsidR="00C80EF0" w:rsidRPr="00B025EF" w:rsidRDefault="00C80EF0" w:rsidP="00C80EF0">
      <w:pPr>
        <w:jc w:val="center"/>
        <w:rPr>
          <w:rFonts w:asciiTheme="majorHAnsi" w:hAnsiTheme="majorHAnsi" w:cstheme="majorHAnsi"/>
          <w:sz w:val="28"/>
          <w:szCs w:val="28"/>
        </w:rPr>
      </w:pPr>
      <w:r w:rsidRPr="007B2462">
        <w:rPr>
          <w:rFonts w:ascii="Calibri" w:hAnsi="Calibri"/>
          <w:b/>
          <w:sz w:val="36"/>
          <w:szCs w:val="36"/>
        </w:rPr>
        <w:t>Budget Paper No. </w:t>
      </w:r>
      <w:r>
        <w:rPr>
          <w:rFonts w:ascii="Calibri" w:hAnsi="Calibri"/>
          <w:b/>
          <w:sz w:val="36"/>
          <w:szCs w:val="36"/>
        </w:rPr>
        <w:t>3</w:t>
      </w:r>
    </w:p>
    <w:p w14:paraId="3EED8167" w14:textId="77777777" w:rsidR="00C80EF0" w:rsidRDefault="00C80EF0" w:rsidP="00C80EF0">
      <w:pPr>
        <w:jc w:val="center"/>
        <w:sectPr w:rsidR="00C80EF0" w:rsidSect="00C80EF0">
          <w:footerReference w:type="even" r:id="rId16"/>
          <w:pgSz w:w="9979" w:h="14175"/>
          <w:pgMar w:top="1134" w:right="1134" w:bottom="1134" w:left="1134" w:header="624" w:footer="567" w:gutter="0"/>
          <w:pgNumType w:start="1"/>
          <w:cols w:space="708"/>
          <w:docGrid w:linePitch="360"/>
        </w:sectPr>
      </w:pPr>
    </w:p>
    <w:p w14:paraId="388A19AB" w14:textId="77777777" w:rsidR="00C80EF0" w:rsidRDefault="00C80EF0" w:rsidP="00C80EF0">
      <w:pPr>
        <w:pBdr>
          <w:bottom w:val="single" w:sz="6" w:space="1" w:color="auto"/>
        </w:pBdr>
        <w:spacing w:before="800" w:after="360"/>
        <w:rPr>
          <w:rFonts w:ascii="Calibri" w:hAnsi="Calibri"/>
          <w:b/>
          <w:caps/>
          <w:sz w:val="36"/>
        </w:rPr>
      </w:pPr>
      <w:bookmarkStart w:id="0" w:name="_Toc481013395"/>
      <w:bookmarkStart w:id="1" w:name="_Toc192086142"/>
      <w:r w:rsidRPr="006F6363">
        <w:rPr>
          <w:rFonts w:ascii="Calibri" w:hAnsi="Calibri"/>
          <w:b/>
          <w:caps/>
          <w:sz w:val="36"/>
        </w:rPr>
        <w:lastRenderedPageBreak/>
        <w:t>TABLE OF CONTENTS</w:t>
      </w:r>
      <w:bookmarkEnd w:id="0"/>
    </w:p>
    <w:p w14:paraId="05BB6CA6" w14:textId="52A9C7E7" w:rsidR="00B806A3" w:rsidRDefault="00C80EF0">
      <w:pPr>
        <w:pStyle w:val="TOC1"/>
        <w:rPr>
          <w:rFonts w:asciiTheme="minorHAnsi" w:eastAsiaTheme="minorEastAsia" w:hAnsiTheme="minorHAnsi" w:cstheme="minorBidi"/>
          <w:b w:val="0"/>
          <w:noProof/>
          <w:kern w:val="2"/>
          <w:sz w:val="24"/>
          <w:szCs w:val="24"/>
          <w:lang w:eastAsia="en-AU"/>
          <w14:ligatures w14:val="standardContextual"/>
        </w:rPr>
      </w:pPr>
      <w:r>
        <w:rPr>
          <w:rFonts w:cstheme="minorBidi"/>
          <w:bCs/>
          <w:spacing w:val="-2"/>
          <w:szCs w:val="19"/>
          <w:lang w:val="en-US"/>
        </w:rPr>
        <w:fldChar w:fldCharType="begin"/>
      </w:r>
      <w:r>
        <w:rPr>
          <w:bCs/>
          <w:lang w:val="en-US"/>
        </w:rPr>
        <w:instrText xml:space="preserve"> TOC \h \z \t "Heading 1,2,Chapter Title,1" </w:instrText>
      </w:r>
      <w:r>
        <w:rPr>
          <w:rFonts w:cstheme="minorBidi"/>
          <w:bCs/>
          <w:spacing w:val="-2"/>
          <w:szCs w:val="19"/>
          <w:lang w:val="en-US"/>
        </w:rPr>
        <w:fldChar w:fldCharType="separate"/>
      </w:r>
      <w:hyperlink w:anchor="_Toc228206042" w:history="1">
        <w:r w:rsidR="00B806A3" w:rsidRPr="00B27691">
          <w:rPr>
            <w:rStyle w:val="Hyperlink"/>
            <w:noProof/>
          </w:rPr>
          <w:t xml:space="preserve">Chapter </w:t>
        </w:r>
        <w:r w:rsidR="00B806A3" w:rsidRPr="00E26185">
          <w:rPr>
            <w:rStyle w:val="Hyperlink"/>
            <w:noProof/>
          </w:rPr>
          <w:t>1</w:t>
        </w:r>
        <w:r w:rsidR="00B806A3" w:rsidRPr="00B27691">
          <w:rPr>
            <w:rStyle w:val="Hyperlink"/>
            <w:noProof/>
          </w:rPr>
          <w:t xml:space="preserve"> – Output, asset investment, savings and revenue initiatives</w:t>
        </w:r>
        <w:r w:rsidR="00B806A3">
          <w:rPr>
            <w:noProof/>
            <w:webHidden/>
          </w:rPr>
          <w:tab/>
        </w:r>
        <w:r w:rsidR="00B806A3">
          <w:rPr>
            <w:noProof/>
            <w:webHidden/>
          </w:rPr>
          <w:fldChar w:fldCharType="begin"/>
        </w:r>
        <w:r w:rsidR="00B806A3">
          <w:rPr>
            <w:noProof/>
            <w:webHidden/>
          </w:rPr>
          <w:instrText xml:space="preserve"> PAGEREF _Toc228206042 \h </w:instrText>
        </w:r>
        <w:r w:rsidR="00B806A3">
          <w:rPr>
            <w:noProof/>
            <w:webHidden/>
          </w:rPr>
        </w:r>
        <w:r w:rsidR="00B806A3">
          <w:rPr>
            <w:noProof/>
            <w:webHidden/>
          </w:rPr>
          <w:fldChar w:fldCharType="separate"/>
        </w:r>
        <w:r w:rsidR="00223584">
          <w:rPr>
            <w:noProof/>
            <w:webHidden/>
          </w:rPr>
          <w:t>1</w:t>
        </w:r>
        <w:r w:rsidR="00B806A3">
          <w:rPr>
            <w:noProof/>
            <w:webHidden/>
          </w:rPr>
          <w:fldChar w:fldCharType="end"/>
        </w:r>
      </w:hyperlink>
    </w:p>
    <w:p w14:paraId="0243CD16" w14:textId="6687FF15" w:rsidR="00B806A3" w:rsidRDefault="00B806A3">
      <w:pPr>
        <w:pStyle w:val="TOC2"/>
        <w:rPr>
          <w:rFonts w:asciiTheme="minorHAnsi" w:eastAsiaTheme="minorEastAsia" w:hAnsiTheme="minorHAnsi" w:cstheme="minorBidi"/>
          <w:noProof/>
          <w:kern w:val="2"/>
          <w:sz w:val="24"/>
          <w:szCs w:val="24"/>
          <w:lang w:eastAsia="en-AU"/>
          <w14:ligatures w14:val="standardContextual"/>
        </w:rPr>
      </w:pPr>
      <w:hyperlink w:anchor="_Toc228206043" w:history="1">
        <w:r w:rsidRPr="00B27691">
          <w:rPr>
            <w:rStyle w:val="Hyperlink"/>
            <w:noProof/>
          </w:rPr>
          <w:t>Whole of Government – Bushfire relief and recovery</w:t>
        </w:r>
        <w:r>
          <w:rPr>
            <w:noProof/>
            <w:webHidden/>
          </w:rPr>
          <w:tab/>
        </w:r>
        <w:r>
          <w:rPr>
            <w:noProof/>
            <w:webHidden/>
          </w:rPr>
          <w:fldChar w:fldCharType="begin"/>
        </w:r>
        <w:r>
          <w:rPr>
            <w:noProof/>
            <w:webHidden/>
          </w:rPr>
          <w:instrText xml:space="preserve"> PAGEREF _Toc228206043 \h </w:instrText>
        </w:r>
        <w:r>
          <w:rPr>
            <w:noProof/>
            <w:webHidden/>
          </w:rPr>
        </w:r>
        <w:r>
          <w:rPr>
            <w:noProof/>
            <w:webHidden/>
          </w:rPr>
          <w:fldChar w:fldCharType="separate"/>
        </w:r>
        <w:r w:rsidR="00223584">
          <w:rPr>
            <w:noProof/>
            <w:webHidden/>
          </w:rPr>
          <w:t>3</w:t>
        </w:r>
        <w:r>
          <w:rPr>
            <w:noProof/>
            <w:webHidden/>
          </w:rPr>
          <w:fldChar w:fldCharType="end"/>
        </w:r>
      </w:hyperlink>
    </w:p>
    <w:p w14:paraId="7E1F81FB" w14:textId="7E1C8A5A" w:rsidR="00B806A3" w:rsidRDefault="00B806A3">
      <w:pPr>
        <w:pStyle w:val="TOC2"/>
        <w:rPr>
          <w:rFonts w:asciiTheme="minorHAnsi" w:eastAsiaTheme="minorEastAsia" w:hAnsiTheme="minorHAnsi" w:cstheme="minorBidi"/>
          <w:noProof/>
          <w:kern w:val="2"/>
          <w:sz w:val="24"/>
          <w:szCs w:val="24"/>
          <w:lang w:eastAsia="en-AU"/>
          <w14:ligatures w14:val="standardContextual"/>
        </w:rPr>
      </w:pPr>
      <w:hyperlink w:anchor="_Toc228206044" w:history="1">
        <w:r w:rsidRPr="00B27691">
          <w:rPr>
            <w:rStyle w:val="Hyperlink"/>
            <w:noProof/>
          </w:rPr>
          <w:t>Whole of Government – Community Safety Package</w:t>
        </w:r>
        <w:r>
          <w:rPr>
            <w:noProof/>
            <w:webHidden/>
          </w:rPr>
          <w:tab/>
        </w:r>
        <w:r>
          <w:rPr>
            <w:noProof/>
            <w:webHidden/>
          </w:rPr>
          <w:fldChar w:fldCharType="begin"/>
        </w:r>
        <w:r>
          <w:rPr>
            <w:noProof/>
            <w:webHidden/>
          </w:rPr>
          <w:instrText xml:space="preserve"> PAGEREF _Toc228206044 \h </w:instrText>
        </w:r>
        <w:r>
          <w:rPr>
            <w:noProof/>
            <w:webHidden/>
          </w:rPr>
        </w:r>
        <w:r>
          <w:rPr>
            <w:noProof/>
            <w:webHidden/>
          </w:rPr>
          <w:fldChar w:fldCharType="separate"/>
        </w:r>
        <w:r w:rsidR="00223584">
          <w:rPr>
            <w:noProof/>
            <w:webHidden/>
          </w:rPr>
          <w:t>5</w:t>
        </w:r>
        <w:r>
          <w:rPr>
            <w:noProof/>
            <w:webHidden/>
          </w:rPr>
          <w:fldChar w:fldCharType="end"/>
        </w:r>
      </w:hyperlink>
    </w:p>
    <w:p w14:paraId="19CA74D9" w14:textId="6B02B772" w:rsidR="00B806A3" w:rsidRDefault="00B806A3">
      <w:pPr>
        <w:pStyle w:val="TOC2"/>
        <w:rPr>
          <w:rFonts w:asciiTheme="minorHAnsi" w:eastAsiaTheme="minorEastAsia" w:hAnsiTheme="minorHAnsi" w:cstheme="minorBidi"/>
          <w:noProof/>
          <w:kern w:val="2"/>
          <w:sz w:val="24"/>
          <w:szCs w:val="24"/>
          <w:lang w:eastAsia="en-AU"/>
          <w14:ligatures w14:val="standardContextual"/>
        </w:rPr>
      </w:pPr>
      <w:hyperlink w:anchor="_Toc228206045" w:history="1">
        <w:r w:rsidRPr="00B27691">
          <w:rPr>
            <w:rStyle w:val="Hyperlink"/>
            <w:noProof/>
          </w:rPr>
          <w:t>Whole of Government – First Peoples</w:t>
        </w:r>
        <w:r>
          <w:rPr>
            <w:noProof/>
            <w:webHidden/>
          </w:rPr>
          <w:tab/>
        </w:r>
        <w:r>
          <w:rPr>
            <w:noProof/>
            <w:webHidden/>
          </w:rPr>
          <w:fldChar w:fldCharType="begin"/>
        </w:r>
        <w:r>
          <w:rPr>
            <w:noProof/>
            <w:webHidden/>
          </w:rPr>
          <w:instrText xml:space="preserve"> PAGEREF _Toc228206045 \h </w:instrText>
        </w:r>
        <w:r>
          <w:rPr>
            <w:noProof/>
            <w:webHidden/>
          </w:rPr>
        </w:r>
        <w:r>
          <w:rPr>
            <w:noProof/>
            <w:webHidden/>
          </w:rPr>
          <w:fldChar w:fldCharType="separate"/>
        </w:r>
        <w:r w:rsidR="00223584">
          <w:rPr>
            <w:noProof/>
            <w:webHidden/>
          </w:rPr>
          <w:t>10</w:t>
        </w:r>
        <w:r>
          <w:rPr>
            <w:noProof/>
            <w:webHidden/>
          </w:rPr>
          <w:fldChar w:fldCharType="end"/>
        </w:r>
      </w:hyperlink>
    </w:p>
    <w:p w14:paraId="06F15A37" w14:textId="77F4972E" w:rsidR="00B806A3" w:rsidRDefault="00B806A3">
      <w:pPr>
        <w:pStyle w:val="TOC2"/>
        <w:rPr>
          <w:rFonts w:asciiTheme="minorHAnsi" w:eastAsiaTheme="minorEastAsia" w:hAnsiTheme="minorHAnsi" w:cstheme="minorBidi"/>
          <w:noProof/>
          <w:kern w:val="2"/>
          <w:sz w:val="24"/>
          <w:szCs w:val="24"/>
          <w:lang w:eastAsia="en-AU"/>
          <w14:ligatures w14:val="standardContextual"/>
        </w:rPr>
      </w:pPr>
      <w:hyperlink w:anchor="_Toc228206046" w:history="1">
        <w:r w:rsidRPr="00B27691">
          <w:rPr>
            <w:rStyle w:val="Hyperlink"/>
            <w:noProof/>
          </w:rPr>
          <w:t>Department of Education</w:t>
        </w:r>
        <w:r>
          <w:rPr>
            <w:noProof/>
            <w:webHidden/>
          </w:rPr>
          <w:tab/>
        </w:r>
        <w:r>
          <w:rPr>
            <w:noProof/>
            <w:webHidden/>
          </w:rPr>
          <w:fldChar w:fldCharType="begin"/>
        </w:r>
        <w:r>
          <w:rPr>
            <w:noProof/>
            <w:webHidden/>
          </w:rPr>
          <w:instrText xml:space="preserve"> PAGEREF _Toc228206046 \h </w:instrText>
        </w:r>
        <w:r>
          <w:rPr>
            <w:noProof/>
            <w:webHidden/>
          </w:rPr>
        </w:r>
        <w:r>
          <w:rPr>
            <w:noProof/>
            <w:webHidden/>
          </w:rPr>
          <w:fldChar w:fldCharType="separate"/>
        </w:r>
        <w:r w:rsidR="00223584">
          <w:rPr>
            <w:noProof/>
            <w:webHidden/>
          </w:rPr>
          <w:t>13</w:t>
        </w:r>
        <w:r>
          <w:rPr>
            <w:noProof/>
            <w:webHidden/>
          </w:rPr>
          <w:fldChar w:fldCharType="end"/>
        </w:r>
      </w:hyperlink>
    </w:p>
    <w:p w14:paraId="741E97FD" w14:textId="4E2983F6" w:rsidR="00B806A3" w:rsidRDefault="00B806A3">
      <w:pPr>
        <w:pStyle w:val="TOC2"/>
        <w:rPr>
          <w:rFonts w:asciiTheme="minorHAnsi" w:eastAsiaTheme="minorEastAsia" w:hAnsiTheme="minorHAnsi" w:cstheme="minorBidi"/>
          <w:noProof/>
          <w:kern w:val="2"/>
          <w:sz w:val="24"/>
          <w:szCs w:val="24"/>
          <w:lang w:eastAsia="en-AU"/>
          <w14:ligatures w14:val="standardContextual"/>
        </w:rPr>
      </w:pPr>
      <w:hyperlink w:anchor="_Toc228206047" w:history="1">
        <w:r w:rsidRPr="00B27691">
          <w:rPr>
            <w:rStyle w:val="Hyperlink"/>
            <w:noProof/>
          </w:rPr>
          <w:t>Department of Energy, Environment and Climate Action</w:t>
        </w:r>
        <w:r>
          <w:rPr>
            <w:noProof/>
            <w:webHidden/>
          </w:rPr>
          <w:tab/>
        </w:r>
        <w:r>
          <w:rPr>
            <w:noProof/>
            <w:webHidden/>
          </w:rPr>
          <w:fldChar w:fldCharType="begin"/>
        </w:r>
        <w:r>
          <w:rPr>
            <w:noProof/>
            <w:webHidden/>
          </w:rPr>
          <w:instrText xml:space="preserve"> PAGEREF _Toc228206047 \h </w:instrText>
        </w:r>
        <w:r>
          <w:rPr>
            <w:noProof/>
            <w:webHidden/>
          </w:rPr>
        </w:r>
        <w:r>
          <w:rPr>
            <w:noProof/>
            <w:webHidden/>
          </w:rPr>
          <w:fldChar w:fldCharType="separate"/>
        </w:r>
        <w:r w:rsidR="00223584">
          <w:rPr>
            <w:noProof/>
            <w:webHidden/>
          </w:rPr>
          <w:t>26</w:t>
        </w:r>
        <w:r>
          <w:rPr>
            <w:noProof/>
            <w:webHidden/>
          </w:rPr>
          <w:fldChar w:fldCharType="end"/>
        </w:r>
      </w:hyperlink>
    </w:p>
    <w:p w14:paraId="54B9C4F6" w14:textId="20D07F95" w:rsidR="00B806A3" w:rsidRDefault="00B806A3">
      <w:pPr>
        <w:pStyle w:val="TOC2"/>
        <w:rPr>
          <w:rFonts w:asciiTheme="minorHAnsi" w:eastAsiaTheme="minorEastAsia" w:hAnsiTheme="minorHAnsi" w:cstheme="minorBidi"/>
          <w:noProof/>
          <w:kern w:val="2"/>
          <w:sz w:val="24"/>
          <w:szCs w:val="24"/>
          <w:lang w:eastAsia="en-AU"/>
          <w14:ligatures w14:val="standardContextual"/>
        </w:rPr>
      </w:pPr>
      <w:hyperlink w:anchor="_Toc228206048" w:history="1">
        <w:r w:rsidRPr="00B27691">
          <w:rPr>
            <w:rStyle w:val="Hyperlink"/>
            <w:noProof/>
          </w:rPr>
          <w:t>Department of Families, Fairness and Housing</w:t>
        </w:r>
        <w:r>
          <w:rPr>
            <w:noProof/>
            <w:webHidden/>
          </w:rPr>
          <w:tab/>
        </w:r>
        <w:r>
          <w:rPr>
            <w:noProof/>
            <w:webHidden/>
          </w:rPr>
          <w:fldChar w:fldCharType="begin"/>
        </w:r>
        <w:r>
          <w:rPr>
            <w:noProof/>
            <w:webHidden/>
          </w:rPr>
          <w:instrText xml:space="preserve"> PAGEREF _Toc228206048 \h </w:instrText>
        </w:r>
        <w:r>
          <w:rPr>
            <w:noProof/>
            <w:webHidden/>
          </w:rPr>
        </w:r>
        <w:r>
          <w:rPr>
            <w:noProof/>
            <w:webHidden/>
          </w:rPr>
          <w:fldChar w:fldCharType="separate"/>
        </w:r>
        <w:r w:rsidR="00223584">
          <w:rPr>
            <w:noProof/>
            <w:webHidden/>
          </w:rPr>
          <w:t>37</w:t>
        </w:r>
        <w:r>
          <w:rPr>
            <w:noProof/>
            <w:webHidden/>
          </w:rPr>
          <w:fldChar w:fldCharType="end"/>
        </w:r>
      </w:hyperlink>
    </w:p>
    <w:p w14:paraId="75C5FB8A" w14:textId="1BFC9261" w:rsidR="00B806A3" w:rsidRDefault="00B806A3">
      <w:pPr>
        <w:pStyle w:val="TOC2"/>
        <w:rPr>
          <w:rFonts w:asciiTheme="minorHAnsi" w:eastAsiaTheme="minorEastAsia" w:hAnsiTheme="minorHAnsi" w:cstheme="minorBidi"/>
          <w:noProof/>
          <w:kern w:val="2"/>
          <w:sz w:val="24"/>
          <w:szCs w:val="24"/>
          <w:lang w:eastAsia="en-AU"/>
          <w14:ligatures w14:val="standardContextual"/>
        </w:rPr>
      </w:pPr>
      <w:hyperlink w:anchor="_Toc228206049" w:history="1">
        <w:r w:rsidRPr="00B27691">
          <w:rPr>
            <w:rStyle w:val="Hyperlink"/>
            <w:noProof/>
          </w:rPr>
          <w:t>Department of Government Services</w:t>
        </w:r>
        <w:r>
          <w:rPr>
            <w:noProof/>
            <w:webHidden/>
          </w:rPr>
          <w:tab/>
        </w:r>
        <w:r>
          <w:rPr>
            <w:noProof/>
            <w:webHidden/>
          </w:rPr>
          <w:fldChar w:fldCharType="begin"/>
        </w:r>
        <w:r>
          <w:rPr>
            <w:noProof/>
            <w:webHidden/>
          </w:rPr>
          <w:instrText xml:space="preserve"> PAGEREF _Toc228206049 \h </w:instrText>
        </w:r>
        <w:r>
          <w:rPr>
            <w:noProof/>
            <w:webHidden/>
          </w:rPr>
        </w:r>
        <w:r>
          <w:rPr>
            <w:noProof/>
            <w:webHidden/>
          </w:rPr>
          <w:fldChar w:fldCharType="separate"/>
        </w:r>
        <w:r w:rsidR="00223584">
          <w:rPr>
            <w:noProof/>
            <w:webHidden/>
          </w:rPr>
          <w:t>44</w:t>
        </w:r>
        <w:r>
          <w:rPr>
            <w:noProof/>
            <w:webHidden/>
          </w:rPr>
          <w:fldChar w:fldCharType="end"/>
        </w:r>
      </w:hyperlink>
    </w:p>
    <w:p w14:paraId="474FC5BC" w14:textId="61BC81BB" w:rsidR="00B806A3" w:rsidRDefault="00B806A3">
      <w:pPr>
        <w:pStyle w:val="TOC2"/>
        <w:rPr>
          <w:rFonts w:asciiTheme="minorHAnsi" w:eastAsiaTheme="minorEastAsia" w:hAnsiTheme="minorHAnsi" w:cstheme="minorBidi"/>
          <w:noProof/>
          <w:kern w:val="2"/>
          <w:sz w:val="24"/>
          <w:szCs w:val="24"/>
          <w:lang w:eastAsia="en-AU"/>
          <w14:ligatures w14:val="standardContextual"/>
        </w:rPr>
      </w:pPr>
      <w:hyperlink w:anchor="_Toc228206050" w:history="1">
        <w:r w:rsidRPr="00B27691">
          <w:rPr>
            <w:rStyle w:val="Hyperlink"/>
            <w:noProof/>
          </w:rPr>
          <w:t>Department of Health</w:t>
        </w:r>
        <w:r>
          <w:rPr>
            <w:noProof/>
            <w:webHidden/>
          </w:rPr>
          <w:tab/>
        </w:r>
        <w:r>
          <w:rPr>
            <w:noProof/>
            <w:webHidden/>
          </w:rPr>
          <w:fldChar w:fldCharType="begin"/>
        </w:r>
        <w:r>
          <w:rPr>
            <w:noProof/>
            <w:webHidden/>
          </w:rPr>
          <w:instrText xml:space="preserve"> PAGEREF _Toc228206050 \h </w:instrText>
        </w:r>
        <w:r>
          <w:rPr>
            <w:noProof/>
            <w:webHidden/>
          </w:rPr>
        </w:r>
        <w:r>
          <w:rPr>
            <w:noProof/>
            <w:webHidden/>
          </w:rPr>
          <w:fldChar w:fldCharType="separate"/>
        </w:r>
        <w:r w:rsidR="00223584">
          <w:rPr>
            <w:noProof/>
            <w:webHidden/>
          </w:rPr>
          <w:t>46</w:t>
        </w:r>
        <w:r>
          <w:rPr>
            <w:noProof/>
            <w:webHidden/>
          </w:rPr>
          <w:fldChar w:fldCharType="end"/>
        </w:r>
      </w:hyperlink>
    </w:p>
    <w:p w14:paraId="5A6186A6" w14:textId="35B157AF" w:rsidR="00B806A3" w:rsidRDefault="00B806A3">
      <w:pPr>
        <w:pStyle w:val="TOC2"/>
        <w:rPr>
          <w:rFonts w:asciiTheme="minorHAnsi" w:eastAsiaTheme="minorEastAsia" w:hAnsiTheme="minorHAnsi" w:cstheme="minorBidi"/>
          <w:noProof/>
          <w:kern w:val="2"/>
          <w:sz w:val="24"/>
          <w:szCs w:val="24"/>
          <w:lang w:eastAsia="en-AU"/>
          <w14:ligatures w14:val="standardContextual"/>
        </w:rPr>
      </w:pPr>
      <w:hyperlink w:anchor="_Toc228206051" w:history="1">
        <w:r w:rsidRPr="00B27691">
          <w:rPr>
            <w:rStyle w:val="Hyperlink"/>
            <w:noProof/>
          </w:rPr>
          <w:t>Department of Jobs, Skills, Industry and Regions</w:t>
        </w:r>
        <w:r>
          <w:rPr>
            <w:noProof/>
            <w:webHidden/>
          </w:rPr>
          <w:tab/>
        </w:r>
        <w:r>
          <w:rPr>
            <w:noProof/>
            <w:webHidden/>
          </w:rPr>
          <w:fldChar w:fldCharType="begin"/>
        </w:r>
        <w:r>
          <w:rPr>
            <w:noProof/>
            <w:webHidden/>
          </w:rPr>
          <w:instrText xml:space="preserve"> PAGEREF _Toc228206051 \h </w:instrText>
        </w:r>
        <w:r>
          <w:rPr>
            <w:noProof/>
            <w:webHidden/>
          </w:rPr>
        </w:r>
        <w:r>
          <w:rPr>
            <w:noProof/>
            <w:webHidden/>
          </w:rPr>
          <w:fldChar w:fldCharType="separate"/>
        </w:r>
        <w:r w:rsidR="00223584">
          <w:rPr>
            <w:noProof/>
            <w:webHidden/>
          </w:rPr>
          <w:t>62</w:t>
        </w:r>
        <w:r>
          <w:rPr>
            <w:noProof/>
            <w:webHidden/>
          </w:rPr>
          <w:fldChar w:fldCharType="end"/>
        </w:r>
      </w:hyperlink>
    </w:p>
    <w:p w14:paraId="6A7787D6" w14:textId="40DB89BC" w:rsidR="00B806A3" w:rsidRDefault="00B806A3">
      <w:pPr>
        <w:pStyle w:val="TOC2"/>
        <w:rPr>
          <w:rFonts w:asciiTheme="minorHAnsi" w:eastAsiaTheme="minorEastAsia" w:hAnsiTheme="minorHAnsi" w:cstheme="minorBidi"/>
          <w:noProof/>
          <w:kern w:val="2"/>
          <w:sz w:val="24"/>
          <w:szCs w:val="24"/>
          <w:lang w:eastAsia="en-AU"/>
          <w14:ligatures w14:val="standardContextual"/>
        </w:rPr>
      </w:pPr>
      <w:hyperlink w:anchor="_Toc228206052" w:history="1">
        <w:r w:rsidRPr="00B27691">
          <w:rPr>
            <w:rStyle w:val="Hyperlink"/>
            <w:noProof/>
          </w:rPr>
          <w:t>Department of Justice and Community Safety</w:t>
        </w:r>
        <w:r>
          <w:rPr>
            <w:noProof/>
            <w:webHidden/>
          </w:rPr>
          <w:tab/>
        </w:r>
        <w:r>
          <w:rPr>
            <w:noProof/>
            <w:webHidden/>
          </w:rPr>
          <w:fldChar w:fldCharType="begin"/>
        </w:r>
        <w:r>
          <w:rPr>
            <w:noProof/>
            <w:webHidden/>
          </w:rPr>
          <w:instrText xml:space="preserve"> PAGEREF _Toc228206052 \h </w:instrText>
        </w:r>
        <w:r>
          <w:rPr>
            <w:noProof/>
            <w:webHidden/>
          </w:rPr>
        </w:r>
        <w:r>
          <w:rPr>
            <w:noProof/>
            <w:webHidden/>
          </w:rPr>
          <w:fldChar w:fldCharType="separate"/>
        </w:r>
        <w:r w:rsidR="00223584">
          <w:rPr>
            <w:noProof/>
            <w:webHidden/>
          </w:rPr>
          <w:t>72</w:t>
        </w:r>
        <w:r>
          <w:rPr>
            <w:noProof/>
            <w:webHidden/>
          </w:rPr>
          <w:fldChar w:fldCharType="end"/>
        </w:r>
      </w:hyperlink>
    </w:p>
    <w:p w14:paraId="06A30E6A" w14:textId="488BC1F0" w:rsidR="00B806A3" w:rsidRDefault="00B806A3">
      <w:pPr>
        <w:pStyle w:val="TOC2"/>
        <w:rPr>
          <w:rFonts w:asciiTheme="minorHAnsi" w:eastAsiaTheme="minorEastAsia" w:hAnsiTheme="minorHAnsi" w:cstheme="minorBidi"/>
          <w:noProof/>
          <w:kern w:val="2"/>
          <w:sz w:val="24"/>
          <w:szCs w:val="24"/>
          <w:lang w:eastAsia="en-AU"/>
          <w14:ligatures w14:val="standardContextual"/>
        </w:rPr>
      </w:pPr>
      <w:hyperlink w:anchor="_Toc228206053" w:history="1">
        <w:r w:rsidRPr="00B27691">
          <w:rPr>
            <w:rStyle w:val="Hyperlink"/>
            <w:noProof/>
          </w:rPr>
          <w:t>Department of Premier and Cabinet</w:t>
        </w:r>
        <w:r>
          <w:rPr>
            <w:noProof/>
            <w:webHidden/>
          </w:rPr>
          <w:tab/>
        </w:r>
        <w:r>
          <w:rPr>
            <w:noProof/>
            <w:webHidden/>
          </w:rPr>
          <w:fldChar w:fldCharType="begin"/>
        </w:r>
        <w:r>
          <w:rPr>
            <w:noProof/>
            <w:webHidden/>
          </w:rPr>
          <w:instrText xml:space="preserve"> PAGEREF _Toc228206053 \h </w:instrText>
        </w:r>
        <w:r>
          <w:rPr>
            <w:noProof/>
            <w:webHidden/>
          </w:rPr>
        </w:r>
        <w:r>
          <w:rPr>
            <w:noProof/>
            <w:webHidden/>
          </w:rPr>
          <w:fldChar w:fldCharType="separate"/>
        </w:r>
        <w:r w:rsidR="00223584">
          <w:rPr>
            <w:noProof/>
            <w:webHidden/>
          </w:rPr>
          <w:t>82</w:t>
        </w:r>
        <w:r>
          <w:rPr>
            <w:noProof/>
            <w:webHidden/>
          </w:rPr>
          <w:fldChar w:fldCharType="end"/>
        </w:r>
      </w:hyperlink>
    </w:p>
    <w:p w14:paraId="386C9AAD" w14:textId="5BF9205F" w:rsidR="00B806A3" w:rsidRDefault="00B806A3">
      <w:pPr>
        <w:pStyle w:val="TOC2"/>
        <w:rPr>
          <w:rFonts w:asciiTheme="minorHAnsi" w:eastAsiaTheme="minorEastAsia" w:hAnsiTheme="minorHAnsi" w:cstheme="minorBidi"/>
          <w:noProof/>
          <w:kern w:val="2"/>
          <w:sz w:val="24"/>
          <w:szCs w:val="24"/>
          <w:lang w:eastAsia="en-AU"/>
          <w14:ligatures w14:val="standardContextual"/>
        </w:rPr>
      </w:pPr>
      <w:hyperlink w:anchor="_Toc228206054" w:history="1">
        <w:r w:rsidRPr="00B27691">
          <w:rPr>
            <w:rStyle w:val="Hyperlink"/>
            <w:noProof/>
          </w:rPr>
          <w:t>Department of Transport and Planning</w:t>
        </w:r>
        <w:r>
          <w:rPr>
            <w:noProof/>
            <w:webHidden/>
          </w:rPr>
          <w:tab/>
        </w:r>
        <w:r>
          <w:rPr>
            <w:noProof/>
            <w:webHidden/>
          </w:rPr>
          <w:fldChar w:fldCharType="begin"/>
        </w:r>
        <w:r>
          <w:rPr>
            <w:noProof/>
            <w:webHidden/>
          </w:rPr>
          <w:instrText xml:space="preserve"> PAGEREF _Toc228206054 \h </w:instrText>
        </w:r>
        <w:r>
          <w:rPr>
            <w:noProof/>
            <w:webHidden/>
          </w:rPr>
        </w:r>
        <w:r>
          <w:rPr>
            <w:noProof/>
            <w:webHidden/>
          </w:rPr>
          <w:fldChar w:fldCharType="separate"/>
        </w:r>
        <w:r w:rsidR="00223584">
          <w:rPr>
            <w:noProof/>
            <w:webHidden/>
          </w:rPr>
          <w:t>83</w:t>
        </w:r>
        <w:r>
          <w:rPr>
            <w:noProof/>
            <w:webHidden/>
          </w:rPr>
          <w:fldChar w:fldCharType="end"/>
        </w:r>
      </w:hyperlink>
    </w:p>
    <w:p w14:paraId="3976B218" w14:textId="7CEDE6AC" w:rsidR="00B806A3" w:rsidRDefault="00B806A3">
      <w:pPr>
        <w:pStyle w:val="TOC2"/>
        <w:rPr>
          <w:rFonts w:asciiTheme="minorHAnsi" w:eastAsiaTheme="minorEastAsia" w:hAnsiTheme="minorHAnsi" w:cstheme="minorBidi"/>
          <w:noProof/>
          <w:kern w:val="2"/>
          <w:sz w:val="24"/>
          <w:szCs w:val="24"/>
          <w:lang w:eastAsia="en-AU"/>
          <w14:ligatures w14:val="standardContextual"/>
        </w:rPr>
      </w:pPr>
      <w:hyperlink w:anchor="_Toc228206055" w:history="1">
        <w:r w:rsidRPr="00B27691">
          <w:rPr>
            <w:rStyle w:val="Hyperlink"/>
            <w:noProof/>
          </w:rPr>
          <w:t>Department of Treasury and Finance</w:t>
        </w:r>
        <w:r>
          <w:rPr>
            <w:noProof/>
            <w:webHidden/>
          </w:rPr>
          <w:tab/>
        </w:r>
        <w:r>
          <w:rPr>
            <w:noProof/>
            <w:webHidden/>
          </w:rPr>
          <w:fldChar w:fldCharType="begin"/>
        </w:r>
        <w:r>
          <w:rPr>
            <w:noProof/>
            <w:webHidden/>
          </w:rPr>
          <w:instrText xml:space="preserve"> PAGEREF _Toc228206055 \h </w:instrText>
        </w:r>
        <w:r>
          <w:rPr>
            <w:noProof/>
            <w:webHidden/>
          </w:rPr>
        </w:r>
        <w:r>
          <w:rPr>
            <w:noProof/>
            <w:webHidden/>
          </w:rPr>
          <w:fldChar w:fldCharType="separate"/>
        </w:r>
        <w:r w:rsidR="00223584">
          <w:rPr>
            <w:noProof/>
            <w:webHidden/>
          </w:rPr>
          <w:t>95</w:t>
        </w:r>
        <w:r>
          <w:rPr>
            <w:noProof/>
            <w:webHidden/>
          </w:rPr>
          <w:fldChar w:fldCharType="end"/>
        </w:r>
      </w:hyperlink>
    </w:p>
    <w:p w14:paraId="199B14FE" w14:textId="0EBFA419" w:rsidR="00B806A3" w:rsidRDefault="00B806A3">
      <w:pPr>
        <w:pStyle w:val="TOC2"/>
        <w:rPr>
          <w:rFonts w:asciiTheme="minorHAnsi" w:eastAsiaTheme="minorEastAsia" w:hAnsiTheme="minorHAnsi" w:cstheme="minorBidi"/>
          <w:noProof/>
          <w:kern w:val="2"/>
          <w:sz w:val="24"/>
          <w:szCs w:val="24"/>
          <w:lang w:eastAsia="en-AU"/>
          <w14:ligatures w14:val="standardContextual"/>
        </w:rPr>
      </w:pPr>
      <w:hyperlink w:anchor="_Toc228206056" w:history="1">
        <w:r w:rsidRPr="00B27691">
          <w:rPr>
            <w:rStyle w:val="Hyperlink"/>
            <w:noProof/>
          </w:rPr>
          <w:t>Parliament and Integrity Agencies</w:t>
        </w:r>
        <w:r>
          <w:rPr>
            <w:noProof/>
            <w:webHidden/>
          </w:rPr>
          <w:tab/>
        </w:r>
        <w:r>
          <w:rPr>
            <w:noProof/>
            <w:webHidden/>
          </w:rPr>
          <w:fldChar w:fldCharType="begin"/>
        </w:r>
        <w:r>
          <w:rPr>
            <w:noProof/>
            <w:webHidden/>
          </w:rPr>
          <w:instrText xml:space="preserve"> PAGEREF _Toc228206056 \h </w:instrText>
        </w:r>
        <w:r>
          <w:rPr>
            <w:noProof/>
            <w:webHidden/>
          </w:rPr>
        </w:r>
        <w:r>
          <w:rPr>
            <w:noProof/>
            <w:webHidden/>
          </w:rPr>
          <w:fldChar w:fldCharType="separate"/>
        </w:r>
        <w:r w:rsidR="00223584">
          <w:rPr>
            <w:noProof/>
            <w:webHidden/>
          </w:rPr>
          <w:t>97</w:t>
        </w:r>
        <w:r>
          <w:rPr>
            <w:noProof/>
            <w:webHidden/>
          </w:rPr>
          <w:fldChar w:fldCharType="end"/>
        </w:r>
      </w:hyperlink>
    </w:p>
    <w:p w14:paraId="6D8118AE" w14:textId="50CC6881" w:rsidR="00B806A3" w:rsidRDefault="00B806A3">
      <w:pPr>
        <w:pStyle w:val="TOC2"/>
        <w:rPr>
          <w:rFonts w:asciiTheme="minorHAnsi" w:eastAsiaTheme="minorEastAsia" w:hAnsiTheme="minorHAnsi" w:cstheme="minorBidi"/>
          <w:noProof/>
          <w:kern w:val="2"/>
          <w:sz w:val="24"/>
          <w:szCs w:val="24"/>
          <w:lang w:eastAsia="en-AU"/>
          <w14:ligatures w14:val="standardContextual"/>
        </w:rPr>
      </w:pPr>
      <w:hyperlink w:anchor="_Toc228206057" w:history="1">
        <w:r w:rsidRPr="00B27691">
          <w:rPr>
            <w:rStyle w:val="Hyperlink"/>
            <w:noProof/>
          </w:rPr>
          <w:t>Court Services Victoria</w:t>
        </w:r>
        <w:r>
          <w:rPr>
            <w:noProof/>
            <w:webHidden/>
          </w:rPr>
          <w:tab/>
        </w:r>
        <w:r>
          <w:rPr>
            <w:noProof/>
            <w:webHidden/>
          </w:rPr>
          <w:fldChar w:fldCharType="begin"/>
        </w:r>
        <w:r>
          <w:rPr>
            <w:noProof/>
            <w:webHidden/>
          </w:rPr>
          <w:instrText xml:space="preserve"> PAGEREF _Toc228206057 \h </w:instrText>
        </w:r>
        <w:r>
          <w:rPr>
            <w:noProof/>
            <w:webHidden/>
          </w:rPr>
        </w:r>
        <w:r>
          <w:rPr>
            <w:noProof/>
            <w:webHidden/>
          </w:rPr>
          <w:fldChar w:fldCharType="separate"/>
        </w:r>
        <w:r w:rsidR="00223584">
          <w:rPr>
            <w:noProof/>
            <w:webHidden/>
          </w:rPr>
          <w:t>99</w:t>
        </w:r>
        <w:r>
          <w:rPr>
            <w:noProof/>
            <w:webHidden/>
          </w:rPr>
          <w:fldChar w:fldCharType="end"/>
        </w:r>
      </w:hyperlink>
    </w:p>
    <w:p w14:paraId="0C9CC533" w14:textId="2EDAFE97" w:rsidR="00B806A3" w:rsidRDefault="00B806A3">
      <w:pPr>
        <w:pStyle w:val="TOC2"/>
        <w:rPr>
          <w:rFonts w:asciiTheme="minorHAnsi" w:eastAsiaTheme="minorEastAsia" w:hAnsiTheme="minorHAnsi" w:cstheme="minorBidi"/>
          <w:noProof/>
          <w:kern w:val="2"/>
          <w:sz w:val="24"/>
          <w:szCs w:val="24"/>
          <w:lang w:eastAsia="en-AU"/>
          <w14:ligatures w14:val="standardContextual"/>
        </w:rPr>
      </w:pPr>
      <w:hyperlink w:anchor="_Toc228206058" w:history="1">
        <w:r w:rsidRPr="00B27691">
          <w:rPr>
            <w:rStyle w:val="Hyperlink"/>
            <w:noProof/>
          </w:rPr>
          <w:t>Revenue Initiatives</w:t>
        </w:r>
        <w:r>
          <w:rPr>
            <w:noProof/>
            <w:webHidden/>
          </w:rPr>
          <w:tab/>
        </w:r>
        <w:r>
          <w:rPr>
            <w:noProof/>
            <w:webHidden/>
          </w:rPr>
          <w:fldChar w:fldCharType="begin"/>
        </w:r>
        <w:r>
          <w:rPr>
            <w:noProof/>
            <w:webHidden/>
          </w:rPr>
          <w:instrText xml:space="preserve"> PAGEREF _Toc228206058 \h </w:instrText>
        </w:r>
        <w:r>
          <w:rPr>
            <w:noProof/>
            <w:webHidden/>
          </w:rPr>
        </w:r>
        <w:r>
          <w:rPr>
            <w:noProof/>
            <w:webHidden/>
          </w:rPr>
          <w:fldChar w:fldCharType="separate"/>
        </w:r>
        <w:r w:rsidR="00223584">
          <w:rPr>
            <w:noProof/>
            <w:webHidden/>
          </w:rPr>
          <w:t>100</w:t>
        </w:r>
        <w:r>
          <w:rPr>
            <w:noProof/>
            <w:webHidden/>
          </w:rPr>
          <w:fldChar w:fldCharType="end"/>
        </w:r>
      </w:hyperlink>
    </w:p>
    <w:p w14:paraId="7545DDE9" w14:textId="30850D8B" w:rsidR="00B806A3" w:rsidRDefault="00B806A3">
      <w:pPr>
        <w:pStyle w:val="TOC2"/>
        <w:rPr>
          <w:rFonts w:asciiTheme="minorHAnsi" w:eastAsiaTheme="minorEastAsia" w:hAnsiTheme="minorHAnsi" w:cstheme="minorBidi"/>
          <w:noProof/>
          <w:kern w:val="2"/>
          <w:sz w:val="24"/>
          <w:szCs w:val="24"/>
          <w:lang w:eastAsia="en-AU"/>
          <w14:ligatures w14:val="standardContextual"/>
        </w:rPr>
      </w:pPr>
      <w:hyperlink w:anchor="_Toc228206059" w:history="1">
        <w:r w:rsidRPr="00B27691">
          <w:rPr>
            <w:rStyle w:val="Hyperlink"/>
            <w:noProof/>
          </w:rPr>
          <w:t>Savings Initiatives</w:t>
        </w:r>
        <w:r>
          <w:rPr>
            <w:noProof/>
            <w:webHidden/>
          </w:rPr>
          <w:tab/>
        </w:r>
        <w:r>
          <w:rPr>
            <w:noProof/>
            <w:webHidden/>
          </w:rPr>
          <w:fldChar w:fldCharType="begin"/>
        </w:r>
        <w:r>
          <w:rPr>
            <w:noProof/>
            <w:webHidden/>
          </w:rPr>
          <w:instrText xml:space="preserve"> PAGEREF _Toc228206059 \h </w:instrText>
        </w:r>
        <w:r>
          <w:rPr>
            <w:noProof/>
            <w:webHidden/>
          </w:rPr>
        </w:r>
        <w:r>
          <w:rPr>
            <w:noProof/>
            <w:webHidden/>
          </w:rPr>
          <w:fldChar w:fldCharType="separate"/>
        </w:r>
        <w:r w:rsidR="00223584">
          <w:rPr>
            <w:noProof/>
            <w:webHidden/>
          </w:rPr>
          <w:t>102</w:t>
        </w:r>
        <w:r>
          <w:rPr>
            <w:noProof/>
            <w:webHidden/>
          </w:rPr>
          <w:fldChar w:fldCharType="end"/>
        </w:r>
      </w:hyperlink>
    </w:p>
    <w:p w14:paraId="145F302E" w14:textId="779CB510" w:rsidR="00B806A3" w:rsidRDefault="00B806A3">
      <w:pPr>
        <w:pStyle w:val="TOC1"/>
        <w:rPr>
          <w:rFonts w:asciiTheme="minorHAnsi" w:eastAsiaTheme="minorEastAsia" w:hAnsiTheme="minorHAnsi" w:cstheme="minorBidi"/>
          <w:b w:val="0"/>
          <w:noProof/>
          <w:kern w:val="2"/>
          <w:sz w:val="24"/>
          <w:szCs w:val="24"/>
          <w:lang w:eastAsia="en-AU"/>
          <w14:ligatures w14:val="standardContextual"/>
        </w:rPr>
      </w:pPr>
      <w:hyperlink w:anchor="_Toc228206060" w:history="1">
        <w:r w:rsidRPr="00B27691">
          <w:rPr>
            <w:rStyle w:val="Hyperlink"/>
            <w:noProof/>
          </w:rPr>
          <w:t>Appendix A – Local government financial relations</w:t>
        </w:r>
        <w:r>
          <w:rPr>
            <w:noProof/>
            <w:webHidden/>
          </w:rPr>
          <w:tab/>
        </w:r>
        <w:r>
          <w:rPr>
            <w:noProof/>
            <w:webHidden/>
          </w:rPr>
          <w:fldChar w:fldCharType="begin"/>
        </w:r>
        <w:r>
          <w:rPr>
            <w:noProof/>
            <w:webHidden/>
          </w:rPr>
          <w:instrText xml:space="preserve"> PAGEREF _Toc228206060 \h </w:instrText>
        </w:r>
        <w:r>
          <w:rPr>
            <w:noProof/>
            <w:webHidden/>
          </w:rPr>
        </w:r>
        <w:r>
          <w:rPr>
            <w:noProof/>
            <w:webHidden/>
          </w:rPr>
          <w:fldChar w:fldCharType="separate"/>
        </w:r>
        <w:r w:rsidR="00223584">
          <w:rPr>
            <w:noProof/>
            <w:webHidden/>
          </w:rPr>
          <w:t>103</w:t>
        </w:r>
        <w:r>
          <w:rPr>
            <w:noProof/>
            <w:webHidden/>
          </w:rPr>
          <w:fldChar w:fldCharType="end"/>
        </w:r>
      </w:hyperlink>
    </w:p>
    <w:p w14:paraId="22C803FE" w14:textId="60438CE3" w:rsidR="00B806A3" w:rsidRDefault="00B806A3">
      <w:pPr>
        <w:pStyle w:val="TOC2"/>
        <w:rPr>
          <w:rFonts w:asciiTheme="minorHAnsi" w:eastAsiaTheme="minorEastAsia" w:hAnsiTheme="minorHAnsi" w:cstheme="minorBidi"/>
          <w:noProof/>
          <w:kern w:val="2"/>
          <w:sz w:val="24"/>
          <w:szCs w:val="24"/>
          <w:lang w:eastAsia="en-AU"/>
          <w14:ligatures w14:val="standardContextual"/>
        </w:rPr>
      </w:pPr>
      <w:hyperlink w:anchor="_Toc228206061" w:history="1">
        <w:r w:rsidRPr="00B27691">
          <w:rPr>
            <w:rStyle w:val="Hyperlink"/>
            <w:noProof/>
          </w:rPr>
          <w:t>Supporting sustainable and effective local government</w:t>
        </w:r>
        <w:r>
          <w:rPr>
            <w:noProof/>
            <w:webHidden/>
          </w:rPr>
          <w:tab/>
        </w:r>
        <w:r>
          <w:rPr>
            <w:noProof/>
            <w:webHidden/>
          </w:rPr>
          <w:fldChar w:fldCharType="begin"/>
        </w:r>
        <w:r>
          <w:rPr>
            <w:noProof/>
            <w:webHidden/>
          </w:rPr>
          <w:instrText xml:space="preserve"> PAGEREF _Toc228206061 \h </w:instrText>
        </w:r>
        <w:r>
          <w:rPr>
            <w:noProof/>
            <w:webHidden/>
          </w:rPr>
        </w:r>
        <w:r>
          <w:rPr>
            <w:noProof/>
            <w:webHidden/>
          </w:rPr>
          <w:fldChar w:fldCharType="separate"/>
        </w:r>
        <w:r w:rsidR="00223584">
          <w:rPr>
            <w:noProof/>
            <w:webHidden/>
          </w:rPr>
          <w:t>104</w:t>
        </w:r>
        <w:r>
          <w:rPr>
            <w:noProof/>
            <w:webHidden/>
          </w:rPr>
          <w:fldChar w:fldCharType="end"/>
        </w:r>
      </w:hyperlink>
    </w:p>
    <w:p w14:paraId="6E4DF259" w14:textId="59F9172B" w:rsidR="00B806A3" w:rsidRDefault="00B806A3">
      <w:pPr>
        <w:pStyle w:val="TOC2"/>
        <w:rPr>
          <w:rFonts w:asciiTheme="minorHAnsi" w:eastAsiaTheme="minorEastAsia" w:hAnsiTheme="minorHAnsi" w:cstheme="minorBidi"/>
          <w:noProof/>
          <w:kern w:val="2"/>
          <w:sz w:val="24"/>
          <w:szCs w:val="24"/>
          <w:lang w:eastAsia="en-AU"/>
          <w14:ligatures w14:val="standardContextual"/>
        </w:rPr>
      </w:pPr>
      <w:hyperlink w:anchor="_Toc228206062" w:history="1">
        <w:r w:rsidRPr="00B27691">
          <w:rPr>
            <w:rStyle w:val="Hyperlink"/>
            <w:noProof/>
          </w:rPr>
          <w:t>Funding sources to local government in Victoria</w:t>
        </w:r>
        <w:r>
          <w:rPr>
            <w:noProof/>
            <w:webHidden/>
          </w:rPr>
          <w:tab/>
        </w:r>
        <w:r>
          <w:rPr>
            <w:noProof/>
            <w:webHidden/>
          </w:rPr>
          <w:fldChar w:fldCharType="begin"/>
        </w:r>
        <w:r>
          <w:rPr>
            <w:noProof/>
            <w:webHidden/>
          </w:rPr>
          <w:instrText xml:space="preserve"> PAGEREF _Toc228206062 \h </w:instrText>
        </w:r>
        <w:r>
          <w:rPr>
            <w:noProof/>
            <w:webHidden/>
          </w:rPr>
        </w:r>
        <w:r>
          <w:rPr>
            <w:noProof/>
            <w:webHidden/>
          </w:rPr>
          <w:fldChar w:fldCharType="separate"/>
        </w:r>
        <w:r w:rsidR="00223584">
          <w:rPr>
            <w:noProof/>
            <w:webHidden/>
          </w:rPr>
          <w:t>105</w:t>
        </w:r>
        <w:r>
          <w:rPr>
            <w:noProof/>
            <w:webHidden/>
          </w:rPr>
          <w:fldChar w:fldCharType="end"/>
        </w:r>
      </w:hyperlink>
    </w:p>
    <w:p w14:paraId="3F5740AF" w14:textId="0201AC58" w:rsidR="00B806A3" w:rsidRDefault="00B806A3">
      <w:pPr>
        <w:pStyle w:val="TOC2"/>
        <w:rPr>
          <w:rFonts w:asciiTheme="minorHAnsi" w:eastAsiaTheme="minorEastAsia" w:hAnsiTheme="minorHAnsi" w:cstheme="minorBidi"/>
          <w:noProof/>
          <w:kern w:val="2"/>
          <w:sz w:val="24"/>
          <w:szCs w:val="24"/>
          <w:lang w:eastAsia="en-AU"/>
          <w14:ligatures w14:val="standardContextual"/>
        </w:rPr>
      </w:pPr>
      <w:hyperlink w:anchor="_Toc228206063" w:history="1">
        <w:r w:rsidRPr="00B27691">
          <w:rPr>
            <w:rStyle w:val="Hyperlink"/>
            <w:i/>
            <w:iCs/>
            <w:noProof/>
          </w:rPr>
          <w:t>2026-27 Budget</w:t>
        </w:r>
        <w:r w:rsidRPr="00B27691">
          <w:rPr>
            <w:rStyle w:val="Hyperlink"/>
            <w:noProof/>
          </w:rPr>
          <w:t xml:space="preserve"> initiatives</w:t>
        </w:r>
        <w:r>
          <w:rPr>
            <w:noProof/>
            <w:webHidden/>
          </w:rPr>
          <w:tab/>
        </w:r>
        <w:r>
          <w:rPr>
            <w:noProof/>
            <w:webHidden/>
          </w:rPr>
          <w:fldChar w:fldCharType="begin"/>
        </w:r>
        <w:r>
          <w:rPr>
            <w:noProof/>
            <w:webHidden/>
          </w:rPr>
          <w:instrText xml:space="preserve"> PAGEREF _Toc228206063 \h </w:instrText>
        </w:r>
        <w:r>
          <w:rPr>
            <w:noProof/>
            <w:webHidden/>
          </w:rPr>
        </w:r>
        <w:r>
          <w:rPr>
            <w:noProof/>
            <w:webHidden/>
          </w:rPr>
          <w:fldChar w:fldCharType="separate"/>
        </w:r>
        <w:r w:rsidR="00223584">
          <w:rPr>
            <w:noProof/>
            <w:webHidden/>
          </w:rPr>
          <w:t>108</w:t>
        </w:r>
        <w:r>
          <w:rPr>
            <w:noProof/>
            <w:webHidden/>
          </w:rPr>
          <w:fldChar w:fldCharType="end"/>
        </w:r>
      </w:hyperlink>
    </w:p>
    <w:p w14:paraId="11595943" w14:textId="6F71FF5A" w:rsidR="00B806A3" w:rsidRDefault="00B806A3">
      <w:pPr>
        <w:pStyle w:val="TOC1"/>
        <w:rPr>
          <w:rFonts w:asciiTheme="minorHAnsi" w:eastAsiaTheme="minorEastAsia" w:hAnsiTheme="minorHAnsi" w:cstheme="minorBidi"/>
          <w:b w:val="0"/>
          <w:noProof/>
          <w:kern w:val="2"/>
          <w:sz w:val="24"/>
          <w:szCs w:val="24"/>
          <w:lang w:eastAsia="en-AU"/>
          <w14:ligatures w14:val="standardContextual"/>
        </w:rPr>
      </w:pPr>
      <w:hyperlink w:anchor="_Toc228206064" w:history="1">
        <w:r w:rsidRPr="00B27691">
          <w:rPr>
            <w:rStyle w:val="Hyperlink"/>
            <w:noProof/>
          </w:rPr>
          <w:t>Appendix B – Early Intervention Investment Framework</w:t>
        </w:r>
        <w:r>
          <w:rPr>
            <w:noProof/>
            <w:webHidden/>
          </w:rPr>
          <w:tab/>
        </w:r>
        <w:r>
          <w:rPr>
            <w:noProof/>
            <w:webHidden/>
          </w:rPr>
          <w:fldChar w:fldCharType="begin"/>
        </w:r>
        <w:r>
          <w:rPr>
            <w:noProof/>
            <w:webHidden/>
          </w:rPr>
          <w:instrText xml:space="preserve"> PAGEREF _Toc228206064 \h </w:instrText>
        </w:r>
        <w:r>
          <w:rPr>
            <w:noProof/>
            <w:webHidden/>
          </w:rPr>
        </w:r>
        <w:r>
          <w:rPr>
            <w:noProof/>
            <w:webHidden/>
          </w:rPr>
          <w:fldChar w:fldCharType="separate"/>
        </w:r>
        <w:r w:rsidR="00223584">
          <w:rPr>
            <w:noProof/>
            <w:webHidden/>
          </w:rPr>
          <w:t>111</w:t>
        </w:r>
        <w:r>
          <w:rPr>
            <w:noProof/>
            <w:webHidden/>
          </w:rPr>
          <w:fldChar w:fldCharType="end"/>
        </w:r>
      </w:hyperlink>
    </w:p>
    <w:p w14:paraId="2BC21118" w14:textId="4B17A207" w:rsidR="00B806A3" w:rsidRDefault="00B806A3">
      <w:pPr>
        <w:pStyle w:val="TOC1"/>
        <w:rPr>
          <w:rFonts w:asciiTheme="minorHAnsi" w:eastAsiaTheme="minorEastAsia" w:hAnsiTheme="minorHAnsi" w:cstheme="minorBidi"/>
          <w:b w:val="0"/>
          <w:noProof/>
          <w:kern w:val="2"/>
          <w:sz w:val="24"/>
          <w:szCs w:val="24"/>
          <w:lang w:eastAsia="en-AU"/>
          <w14:ligatures w14:val="standardContextual"/>
        </w:rPr>
      </w:pPr>
      <w:hyperlink w:anchor="_Toc228206065" w:history="1">
        <w:r w:rsidRPr="00B27691">
          <w:rPr>
            <w:rStyle w:val="Hyperlink"/>
            <w:noProof/>
          </w:rPr>
          <w:t>Style conventions</w:t>
        </w:r>
        <w:r>
          <w:rPr>
            <w:noProof/>
            <w:webHidden/>
          </w:rPr>
          <w:tab/>
        </w:r>
        <w:r>
          <w:rPr>
            <w:noProof/>
            <w:webHidden/>
          </w:rPr>
          <w:fldChar w:fldCharType="begin"/>
        </w:r>
        <w:r>
          <w:rPr>
            <w:noProof/>
            <w:webHidden/>
          </w:rPr>
          <w:instrText xml:space="preserve"> PAGEREF _Toc228206065 \h </w:instrText>
        </w:r>
        <w:r>
          <w:rPr>
            <w:noProof/>
            <w:webHidden/>
          </w:rPr>
        </w:r>
        <w:r>
          <w:rPr>
            <w:noProof/>
            <w:webHidden/>
          </w:rPr>
          <w:fldChar w:fldCharType="separate"/>
        </w:r>
        <w:r w:rsidR="00223584">
          <w:rPr>
            <w:noProof/>
            <w:webHidden/>
          </w:rPr>
          <w:t>117</w:t>
        </w:r>
        <w:r>
          <w:rPr>
            <w:noProof/>
            <w:webHidden/>
          </w:rPr>
          <w:fldChar w:fldCharType="end"/>
        </w:r>
      </w:hyperlink>
    </w:p>
    <w:p w14:paraId="0FCA33BE" w14:textId="4F169092" w:rsidR="00C80EF0" w:rsidRDefault="00C80EF0" w:rsidP="00C80EF0">
      <w:r>
        <w:rPr>
          <w:lang w:val="en-US"/>
        </w:rPr>
        <w:fldChar w:fldCharType="end"/>
      </w:r>
    </w:p>
    <w:p w14:paraId="5B2FB5E5" w14:textId="77777777" w:rsidR="00C80EF0" w:rsidRDefault="00C80EF0" w:rsidP="00C80EF0"/>
    <w:p w14:paraId="50620308" w14:textId="77777777" w:rsidR="00C80EF0" w:rsidRDefault="00C80EF0" w:rsidP="00C80EF0">
      <w:pPr>
        <w:sectPr w:rsidR="00C80EF0" w:rsidSect="008D2151">
          <w:footerReference w:type="even" r:id="rId17"/>
          <w:footerReference w:type="default" r:id="rId18"/>
          <w:type w:val="oddPage"/>
          <w:pgSz w:w="9979" w:h="14175" w:code="34"/>
          <w:pgMar w:top="1134" w:right="1134" w:bottom="1134" w:left="1134" w:header="624" w:footer="567" w:gutter="0"/>
          <w:pgNumType w:start="1"/>
          <w:cols w:space="708"/>
          <w:docGrid w:linePitch="360"/>
        </w:sectPr>
      </w:pPr>
    </w:p>
    <w:p w14:paraId="5B1B38E0" w14:textId="77777777" w:rsidR="00C80EF0" w:rsidRDefault="00C80EF0" w:rsidP="00C80EF0">
      <w:pPr>
        <w:pStyle w:val="ChapterTitle"/>
      </w:pPr>
      <w:bookmarkStart w:id="2" w:name="_Toc228206042"/>
      <w:r>
        <w:lastRenderedPageBreak/>
        <w:t xml:space="preserve">Chapter 1 – </w:t>
      </w:r>
      <w:r w:rsidRPr="00F70151">
        <w:t>Output</w:t>
      </w:r>
      <w:r w:rsidRPr="00A00215">
        <w:t>, asset investment, savings and revenue initiatives</w:t>
      </w:r>
      <w:bookmarkEnd w:id="1"/>
      <w:bookmarkEnd w:id="2"/>
    </w:p>
    <w:p w14:paraId="3E61C397" w14:textId="7155FA2F" w:rsidR="00C80EF0" w:rsidRDefault="00C80EF0" w:rsidP="00C80EF0">
      <w:r>
        <w:t>Budget Paper No. 3 Service Delivery outlines the Government</w:t>
      </w:r>
      <w:r w:rsidR="00442FCC">
        <w:t>’</w:t>
      </w:r>
      <w:r>
        <w:t xml:space="preserve">s priorities for the goods and services it </w:t>
      </w:r>
      <w:r w:rsidRPr="00747B8A">
        <w:t>provides to Victorians and details the Government</w:t>
      </w:r>
      <w:r w:rsidR="00442FCC">
        <w:t>’</w:t>
      </w:r>
      <w:r w:rsidRPr="00747B8A">
        <w:t>s budget decisions. The</w:t>
      </w:r>
      <w:r w:rsidR="00A520E0">
        <w:t> </w:t>
      </w:r>
      <w:r w:rsidRPr="00747B8A">
        <w:rPr>
          <w:i/>
          <w:iCs/>
        </w:rPr>
        <w:t>202</w:t>
      </w:r>
      <w:r w:rsidR="00BB4BCC" w:rsidRPr="00747B8A">
        <w:rPr>
          <w:i/>
          <w:iCs/>
        </w:rPr>
        <w:t>6-27</w:t>
      </w:r>
      <w:r w:rsidRPr="00747B8A">
        <w:rPr>
          <w:i/>
          <w:iCs/>
        </w:rPr>
        <w:t xml:space="preserve"> Budget</w:t>
      </w:r>
      <w:r w:rsidRPr="00747B8A">
        <w:t xml:space="preserve"> provides funding of $</w:t>
      </w:r>
      <w:r w:rsidR="00420361" w:rsidRPr="00747B8A">
        <w:t>1</w:t>
      </w:r>
      <w:r w:rsidR="00DF00C0">
        <w:t>3</w:t>
      </w:r>
      <w:r w:rsidR="00420361" w:rsidRPr="00747B8A">
        <w:t>.</w:t>
      </w:r>
      <w:r w:rsidR="00457F91">
        <w:t>8</w:t>
      </w:r>
      <w:r w:rsidRPr="00747B8A">
        <w:t xml:space="preserve"> billion over five years in output initiatives since the </w:t>
      </w:r>
      <w:r w:rsidRPr="00747B8A">
        <w:rPr>
          <w:i/>
          <w:iCs/>
        </w:rPr>
        <w:t>202</w:t>
      </w:r>
      <w:r w:rsidR="00BB4BCC" w:rsidRPr="00747B8A">
        <w:rPr>
          <w:i/>
          <w:iCs/>
        </w:rPr>
        <w:t>5-26</w:t>
      </w:r>
      <w:r w:rsidRPr="00747B8A">
        <w:rPr>
          <w:i/>
          <w:iCs/>
        </w:rPr>
        <w:t xml:space="preserve"> Budget Update</w:t>
      </w:r>
      <w:r w:rsidRPr="00747B8A">
        <w:t xml:space="preserve"> and $</w:t>
      </w:r>
      <w:r w:rsidR="0048524F">
        <w:t>4.</w:t>
      </w:r>
      <w:r w:rsidR="00A808E1">
        <w:t>4</w:t>
      </w:r>
      <w:r w:rsidRPr="00747B8A">
        <w:t xml:space="preserve"> billion TEI in new capital investment.</w:t>
      </w:r>
      <w:r>
        <w:t xml:space="preserve"> </w:t>
      </w:r>
    </w:p>
    <w:p w14:paraId="47994601" w14:textId="67DF4F81" w:rsidR="00C80EF0" w:rsidRDefault="00C80EF0" w:rsidP="00C80EF0">
      <w:r>
        <w:t>Budget Paper No. 3 Service Delivery also provides information on the objectives departments seek to achieve over the medium term and the associated outputs (goods and services) for which they receive funding to achieve these objectives.</w:t>
      </w:r>
    </w:p>
    <w:p w14:paraId="5E1F7F82" w14:textId="77777777" w:rsidR="00C80EF0" w:rsidRDefault="00C80EF0" w:rsidP="00767757">
      <w:pPr>
        <w:pStyle w:val="Caption"/>
      </w:pPr>
      <w:r>
        <w:t xml:space="preserve">Table 1.1: </w:t>
      </w:r>
      <w:r>
        <w:tab/>
        <w:t xml:space="preserve">Output summary </w:t>
      </w:r>
      <w:r>
        <w:tab/>
        <w:t>($ million)</w:t>
      </w:r>
    </w:p>
    <w:tbl>
      <w:tblPr>
        <w:tblStyle w:val="DTFTableNumeric"/>
        <w:tblW w:w="7710" w:type="dxa"/>
        <w:tblLook w:val="06E0" w:firstRow="1" w:lastRow="1" w:firstColumn="1" w:lastColumn="0" w:noHBand="1" w:noVBand="1"/>
        <w:tblDescription w:val="&lt;?xml version=&quot;1.0&quot; encoding=&quot;utf-16&quot;?&gt;&#10;&lt;TableProperties WorkbookUrl=&quot;https://vicgov.sharepoint.com/sites/VG002735/BP3/Chapter 1/2026-27 BP3 - Chapter 1 - Aggs-WoG-DE-DEECA.xlsx&quot; TableName=&quot;Output_Summary&quot; DoNotUpdate=&quot;false&quot; ShowRoundedToZeroAsZero=&quot;false&quot; LastUpdated=&quot;2026-04-23 14:05:52&quot; UseWorksheetNumberFormat=&quot;true&quot; DecimalPlaces=&quot;1&quot;&gt;&#10;  &lt;Initiatives&gt;&#10;    &lt;BudgetOutputBase p3:type=&quot;BudgetOutputOutput&quot; MatchTitle=&quot;ungrouped&quot; xmlns:p3=&quot;http://www.w3.org/2001/XMLSchema-instance&quot;&gt;&#10;      &lt;BudgetInitiatives&gt;&#10;        &lt;BudgetInitiative ID=&quot;Total output initiatives&quot; MatchTitle=&quot;bushfirereliefandrecovery&quot; Portfolio=&quot;&quot; Minister=&quot;&quot; IsPublished=&quot;true&quot;&gt;&#10;          &lt;Costs /&gt;&#10;        &lt;/BudgetInitiative&gt;&#10;        &lt;BudgetInitiative ID=&quot;Total output initiatives&quot; MatchTitle=&quot;communitysafetypackage&quot; Portfolio=&quot;&quot; Minister=&quot;&quot; IsPublished=&quot;true&quot;&gt;&#10;          &lt;Costs /&gt;&#10;        &lt;/BudgetInitiative&gt;&#10;        &lt;BudgetInitiative ID=&quot;Total output initiatives&quot; MatchTitle=&quot;firstpeoples&quot; Portfolio=&quot;&quot; Minister=&quot;&quot; IsPublished=&quot;true&quot;&gt;&#10;          &lt;Costs /&gt;&#10;        &lt;/BudgetInitiative&gt;&#10;        &lt;BudgetInitiative ID=&quot;DE_O_AGG&quot; MatchTitle=&quot;education&quot; Portfolio=&quot;&quot; Minister=&quot;&quot; IsPublished=&quot;true&quot;&gt;&#10;          &lt;Costs /&gt;&#10;        &lt;/BudgetInitiative&gt;&#10;        &lt;BudgetInitiative ID=&quot;DEECA_O_AGG&quot; MatchTitle=&quot;energyenvironmentandclimateaction&quot; Portfolio=&quot;&quot; Minister=&quot;&quot; IsPublished=&quot;true&quot;&gt;&#10;          &lt;Costs /&gt;&#10;        &lt;/BudgetInitiative&gt;&#10;        &lt;BudgetInitiative ID=&quot;DFFH_O_AGG&quot; MatchTitle=&quot;familiesfairnessandhousing&quot; Portfolio=&quot;&quot; Minister=&quot;&quot; IsPublished=&quot;true&quot;&gt;&#10;          &lt;Costs /&gt;&#10;        &lt;/BudgetInitiative&gt;&#10;        &lt;BudgetInitiative ID=&quot;DGS_O_AGG&quot; MatchTitle=&quot;governmentservices&quot; Portfolio=&quot;&quot; Minister=&quot;&quot; IsPublished=&quot;true&quot;&gt;&#10;          &lt;Costs /&gt;&#10;        &lt;/BudgetInitiative&gt;&#10;        &lt;BudgetInitiative ID=&quot;DH_O_AGG&quot; MatchTitle=&quot;health&quot; Portfolio=&quot;&quot; Minister=&quot;&quot; IsPublished=&quot;true&quot;&gt;&#10;          &lt;Costs /&gt;&#10;        &lt;/BudgetInitiative&gt;&#10;        &lt;BudgetInitiative ID=&quot;DJSIR_O_AGG&quot; MatchTitle=&quot;jobsskillsindustryandregions&quot; Portfolio=&quot;&quot; Minister=&quot;&quot; IsPublished=&quot;true&quot;&gt;&#10;          &lt;Costs /&gt;&#10;        &lt;/BudgetInitiative&gt;&#10;        &lt;BudgetInitiative ID=&quot;DJCS_O_AGG&quot; MatchTitle=&quot;justiceandcommunitysafety&quot; Portfolio=&quot;&quot; Minister=&quot;&quot; IsPublished=&quot;true&quot;&gt;&#10;          &lt;Costs /&gt;&#10;        &lt;/BudgetInitiative&gt;&#10;        &lt;BudgetInitiative ID=&quot;DPC_O_AGG&quot; MatchTitle=&quot;premierandcabinet&quot; Portfolio=&quot;&quot; Minister=&quot;&quot; IsPublished=&quot;true&quot;&gt;&#10;          &lt;Costs /&gt;&#10;        &lt;/BudgetInitiative&gt;&#10;        &lt;BudgetInitiative ID=&quot;DTP_O_AGG&quot; MatchTitle=&quot;transportandplanning&quot; Portfolio=&quot;&quot; Minister=&quot;&quot; IsPublished=&quot;true&quot;&gt;&#10;          &lt;Costs /&gt;&#10;        &lt;/BudgetInitiative&gt;&#10;        &lt;BudgetInitiative ID=&quot;DTF_O_AGG&quot; MatchTitle=&quot;treasuryandfinance&quot; Portfolio=&quot;&quot; Minister=&quot;&quot; IsPublished=&quot;true&quot;&gt;&#10;          &lt;Costs /&gt;&#10;        &lt;/BudgetInitiative&gt;&#10;        &lt;BudgetInitiative ID=&quot;Parl_O_AGG&quot; MatchTitle=&quot;parliamentandintegrityagencies&quot; Portfolio=&quot;&quot; Minister=&quot;&quot; IsPublished=&quot;true&quot;&gt;&#10;          &lt;Costs /&gt;&#10;        &lt;/BudgetInitiative&gt;&#10;        &lt;BudgetInitiative ID=&quot;CSV_O_AGG&quot; MatchTitle=&quot;courtservicesvictoria&quot; Portfolio=&quot;&quot; Minister=&quot;&quot; IsPublished=&quot;true&quot;&gt;&#10;          &lt;Costs /&gt;&#10;        &lt;/BudgetInitiative&gt;&#10;      &lt;/BudgetInitiatives&gt;&#10;    &lt;/BudgetOutputBase&gt;&#10;  &lt;/Initiatives&gt;&#10;&lt;/TableProperties&gt;"/>
      </w:tblPr>
      <w:tblGrid>
        <w:gridCol w:w="3740"/>
        <w:gridCol w:w="794"/>
        <w:gridCol w:w="794"/>
        <w:gridCol w:w="794"/>
        <w:gridCol w:w="794"/>
        <w:gridCol w:w="794"/>
      </w:tblGrid>
      <w:tr w:rsidR="00880840" w14:paraId="4B3820B0" w14:textId="74EA7E0E" w:rsidTr="001F62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796B94AF" w14:textId="77777777" w:rsidR="00880840" w:rsidRDefault="00346A7A">
            <w:r>
              <w:t xml:space="preserve"> </w:t>
            </w:r>
          </w:p>
        </w:tc>
        <w:tc>
          <w:tcPr>
            <w:tcW w:w="0" w:type="auto"/>
          </w:tcPr>
          <w:p w14:paraId="2F340472" w14:textId="77777777" w:rsidR="00880840" w:rsidRDefault="00346A7A">
            <w:pPr>
              <w:cnfStyle w:val="100000000000" w:firstRow="1" w:lastRow="0" w:firstColumn="0" w:lastColumn="0" w:oddVBand="0" w:evenVBand="0" w:oddHBand="0" w:evenHBand="0" w:firstRowFirstColumn="0" w:firstRowLastColumn="0" w:lastRowFirstColumn="0" w:lastRowLastColumn="0"/>
            </w:pPr>
            <w:r>
              <w:t>2025-26</w:t>
            </w:r>
          </w:p>
        </w:tc>
        <w:tc>
          <w:tcPr>
            <w:tcW w:w="0" w:type="auto"/>
          </w:tcPr>
          <w:p w14:paraId="799B6174" w14:textId="77777777" w:rsidR="00880840" w:rsidRDefault="00346A7A">
            <w:pPr>
              <w:cnfStyle w:val="100000000000" w:firstRow="1" w:lastRow="0" w:firstColumn="0" w:lastColumn="0" w:oddVBand="0" w:evenVBand="0" w:oddHBand="0" w:evenHBand="0" w:firstRowFirstColumn="0" w:firstRowLastColumn="0" w:lastRowFirstColumn="0" w:lastRowLastColumn="0"/>
            </w:pPr>
            <w:r>
              <w:t>2026-27</w:t>
            </w:r>
          </w:p>
        </w:tc>
        <w:tc>
          <w:tcPr>
            <w:tcW w:w="0" w:type="auto"/>
          </w:tcPr>
          <w:p w14:paraId="58F68963" w14:textId="77777777" w:rsidR="00880840" w:rsidRDefault="00346A7A">
            <w:pPr>
              <w:cnfStyle w:val="100000000000" w:firstRow="1" w:lastRow="0" w:firstColumn="0" w:lastColumn="0" w:oddVBand="0" w:evenVBand="0" w:oddHBand="0" w:evenHBand="0" w:firstRowFirstColumn="0" w:firstRowLastColumn="0" w:lastRowFirstColumn="0" w:lastRowLastColumn="0"/>
            </w:pPr>
            <w:r>
              <w:t>2027-28</w:t>
            </w:r>
          </w:p>
        </w:tc>
        <w:tc>
          <w:tcPr>
            <w:tcW w:w="0" w:type="auto"/>
          </w:tcPr>
          <w:p w14:paraId="05018AB0" w14:textId="77777777" w:rsidR="00880840" w:rsidRDefault="00346A7A">
            <w:pPr>
              <w:cnfStyle w:val="100000000000" w:firstRow="1" w:lastRow="0" w:firstColumn="0" w:lastColumn="0" w:oddVBand="0" w:evenVBand="0" w:oddHBand="0" w:evenHBand="0" w:firstRowFirstColumn="0" w:firstRowLastColumn="0" w:lastRowFirstColumn="0" w:lastRowLastColumn="0"/>
            </w:pPr>
            <w:r>
              <w:t>2028-29</w:t>
            </w:r>
          </w:p>
        </w:tc>
        <w:tc>
          <w:tcPr>
            <w:tcW w:w="0" w:type="auto"/>
          </w:tcPr>
          <w:p w14:paraId="27322EBF" w14:textId="562EF872" w:rsidR="00880840" w:rsidRDefault="00346A7A">
            <w:pPr>
              <w:cnfStyle w:val="100000000000" w:firstRow="1" w:lastRow="0" w:firstColumn="0" w:lastColumn="0" w:oddVBand="0" w:evenVBand="0" w:oddHBand="0" w:evenHBand="0" w:firstRowFirstColumn="0" w:firstRowLastColumn="0" w:lastRowFirstColumn="0" w:lastRowLastColumn="0"/>
            </w:pPr>
            <w:r>
              <w:t>2029-30</w:t>
            </w:r>
          </w:p>
        </w:tc>
      </w:tr>
      <w:tr w:rsidR="00880840" w14:paraId="613DE814" w14:textId="49392EBA" w:rsidTr="001F62F8">
        <w:tc>
          <w:tcPr>
            <w:cnfStyle w:val="001000000000" w:firstRow="0" w:lastRow="0" w:firstColumn="1" w:lastColumn="0" w:oddVBand="0" w:evenVBand="0" w:oddHBand="0" w:evenHBand="0" w:firstRowFirstColumn="0" w:firstRowLastColumn="0" w:lastRowFirstColumn="0" w:lastRowLastColumn="0"/>
            <w:tcW w:w="0" w:type="auto"/>
          </w:tcPr>
          <w:p w14:paraId="434AEED5" w14:textId="77777777" w:rsidR="00880840" w:rsidRDefault="00346A7A">
            <w:r>
              <w:t xml:space="preserve">Bushfire </w:t>
            </w:r>
            <w:r w:rsidR="00510306">
              <w:t xml:space="preserve">relief </w:t>
            </w:r>
            <w:r>
              <w:t xml:space="preserve">and </w:t>
            </w:r>
            <w:r w:rsidR="00CB4609">
              <w:t>recovery</w:t>
            </w:r>
          </w:p>
        </w:tc>
        <w:tc>
          <w:tcPr>
            <w:tcW w:w="794" w:type="dxa"/>
          </w:tcPr>
          <w:p w14:paraId="2CB934A0" w14:textId="77777777" w:rsidR="00880840" w:rsidRDefault="003D317D">
            <w:pPr>
              <w:cnfStyle w:val="000000000000" w:firstRow="0" w:lastRow="0" w:firstColumn="0" w:lastColumn="0" w:oddVBand="0" w:evenVBand="0" w:oddHBand="0" w:evenHBand="0" w:firstRowFirstColumn="0" w:firstRowLastColumn="0" w:lastRowFirstColumn="0" w:lastRowLastColumn="0"/>
            </w:pPr>
            <w:r>
              <w:t>214.0</w:t>
            </w:r>
          </w:p>
        </w:tc>
        <w:tc>
          <w:tcPr>
            <w:tcW w:w="794" w:type="dxa"/>
          </w:tcPr>
          <w:p w14:paraId="5824B065" w14:textId="77777777" w:rsidR="00880840" w:rsidRDefault="00CB4609">
            <w:pPr>
              <w:cnfStyle w:val="000000000000" w:firstRow="0" w:lastRow="0" w:firstColumn="0" w:lastColumn="0" w:oddVBand="0" w:evenVBand="0" w:oddHBand="0" w:evenHBand="0" w:firstRowFirstColumn="0" w:firstRowLastColumn="0" w:lastRowFirstColumn="0" w:lastRowLastColumn="0"/>
            </w:pPr>
            <w:r>
              <w:t>116.8</w:t>
            </w:r>
          </w:p>
        </w:tc>
        <w:tc>
          <w:tcPr>
            <w:tcW w:w="794" w:type="dxa"/>
          </w:tcPr>
          <w:p w14:paraId="128FFD78" w14:textId="77777777" w:rsidR="00880840" w:rsidRDefault="00CB4609">
            <w:pPr>
              <w:cnfStyle w:val="000000000000" w:firstRow="0" w:lastRow="0" w:firstColumn="0" w:lastColumn="0" w:oddVBand="0" w:evenVBand="0" w:oddHBand="0" w:evenHBand="0" w:firstRowFirstColumn="0" w:firstRowLastColumn="0" w:lastRowFirstColumn="0" w:lastRowLastColumn="0"/>
            </w:pPr>
            <w:r>
              <w:t>32</w:t>
            </w:r>
            <w:r w:rsidR="00346A7A">
              <w:t>.7</w:t>
            </w:r>
          </w:p>
        </w:tc>
        <w:tc>
          <w:tcPr>
            <w:tcW w:w="794" w:type="dxa"/>
          </w:tcPr>
          <w:p w14:paraId="38FB91DA" w14:textId="77777777" w:rsidR="00880840" w:rsidRDefault="00346A7A">
            <w:pPr>
              <w:cnfStyle w:val="000000000000" w:firstRow="0" w:lastRow="0" w:firstColumn="0" w:lastColumn="0" w:oddVBand="0" w:evenVBand="0" w:oddHBand="0" w:evenHBand="0" w:firstRowFirstColumn="0" w:firstRowLastColumn="0" w:lastRowFirstColumn="0" w:lastRowLastColumn="0"/>
            </w:pPr>
            <w:r>
              <w:t>2.6</w:t>
            </w:r>
          </w:p>
        </w:tc>
        <w:tc>
          <w:tcPr>
            <w:tcW w:w="794" w:type="dxa"/>
          </w:tcPr>
          <w:p w14:paraId="261726F2" w14:textId="7AF3C42E" w:rsidR="00880840" w:rsidRDefault="00346A7A">
            <w:pPr>
              <w:cnfStyle w:val="000000000000" w:firstRow="0" w:lastRow="0" w:firstColumn="0" w:lastColumn="0" w:oddVBand="0" w:evenVBand="0" w:oddHBand="0" w:evenHBand="0" w:firstRowFirstColumn="0" w:firstRowLastColumn="0" w:lastRowFirstColumn="0" w:lastRowLastColumn="0"/>
            </w:pPr>
            <w:r>
              <w:t>0.</w:t>
            </w:r>
            <w:r w:rsidR="008E0EB9">
              <w:t>2</w:t>
            </w:r>
          </w:p>
        </w:tc>
      </w:tr>
      <w:tr w:rsidR="00880840" w14:paraId="5E914A35" w14:textId="3C95882C" w:rsidTr="001F62F8">
        <w:tc>
          <w:tcPr>
            <w:cnfStyle w:val="001000000000" w:firstRow="0" w:lastRow="0" w:firstColumn="1" w:lastColumn="0" w:oddVBand="0" w:evenVBand="0" w:oddHBand="0" w:evenHBand="0" w:firstRowFirstColumn="0" w:firstRowLastColumn="0" w:lastRowFirstColumn="0" w:lastRowLastColumn="0"/>
            <w:tcW w:w="0" w:type="auto"/>
          </w:tcPr>
          <w:p w14:paraId="1EFD4320" w14:textId="77777777" w:rsidR="00880840" w:rsidRDefault="00346A7A">
            <w:r>
              <w:t>Community Safety Package</w:t>
            </w:r>
          </w:p>
        </w:tc>
        <w:tc>
          <w:tcPr>
            <w:tcW w:w="794" w:type="dxa"/>
          </w:tcPr>
          <w:p w14:paraId="7504DFC3" w14:textId="77777777" w:rsidR="00880840" w:rsidRDefault="00346A7A">
            <w:pPr>
              <w:cnfStyle w:val="000000000000" w:firstRow="0" w:lastRow="0" w:firstColumn="0" w:lastColumn="0" w:oddVBand="0" w:evenVBand="0" w:oddHBand="0" w:evenHBand="0" w:firstRowFirstColumn="0" w:firstRowLastColumn="0" w:lastRowFirstColumn="0" w:lastRowLastColumn="0"/>
            </w:pPr>
            <w:r>
              <w:t>38.1</w:t>
            </w:r>
          </w:p>
        </w:tc>
        <w:tc>
          <w:tcPr>
            <w:tcW w:w="794" w:type="dxa"/>
          </w:tcPr>
          <w:p w14:paraId="5709446F" w14:textId="77777777" w:rsidR="00880840" w:rsidRDefault="003D317D">
            <w:pPr>
              <w:cnfStyle w:val="000000000000" w:firstRow="0" w:lastRow="0" w:firstColumn="0" w:lastColumn="0" w:oddVBand="0" w:evenVBand="0" w:oddHBand="0" w:evenHBand="0" w:firstRowFirstColumn="0" w:firstRowLastColumn="0" w:lastRowFirstColumn="0" w:lastRowLastColumn="0"/>
            </w:pPr>
            <w:r>
              <w:t>160.2</w:t>
            </w:r>
          </w:p>
        </w:tc>
        <w:tc>
          <w:tcPr>
            <w:tcW w:w="794" w:type="dxa"/>
          </w:tcPr>
          <w:p w14:paraId="19933543" w14:textId="77777777" w:rsidR="00880840" w:rsidRDefault="003D317D">
            <w:pPr>
              <w:cnfStyle w:val="000000000000" w:firstRow="0" w:lastRow="0" w:firstColumn="0" w:lastColumn="0" w:oddVBand="0" w:evenVBand="0" w:oddHBand="0" w:evenHBand="0" w:firstRowFirstColumn="0" w:firstRowLastColumn="0" w:lastRowFirstColumn="0" w:lastRowLastColumn="0"/>
            </w:pPr>
            <w:r>
              <w:t>163</w:t>
            </w:r>
            <w:r w:rsidR="003908C0" w:rsidRPr="003908C0">
              <w:t>.0</w:t>
            </w:r>
          </w:p>
        </w:tc>
        <w:tc>
          <w:tcPr>
            <w:tcW w:w="794" w:type="dxa"/>
          </w:tcPr>
          <w:p w14:paraId="3F6F0423" w14:textId="77777777" w:rsidR="00880840" w:rsidRDefault="003908C0">
            <w:pPr>
              <w:cnfStyle w:val="000000000000" w:firstRow="0" w:lastRow="0" w:firstColumn="0" w:lastColumn="0" w:oddVBand="0" w:evenVBand="0" w:oddHBand="0" w:evenHBand="0" w:firstRowFirstColumn="0" w:firstRowLastColumn="0" w:lastRowFirstColumn="0" w:lastRowLastColumn="0"/>
            </w:pPr>
            <w:r w:rsidRPr="003908C0">
              <w:t>82.</w:t>
            </w:r>
            <w:r>
              <w:t>7</w:t>
            </w:r>
          </w:p>
        </w:tc>
        <w:tc>
          <w:tcPr>
            <w:tcW w:w="794" w:type="dxa"/>
          </w:tcPr>
          <w:p w14:paraId="20FE806B" w14:textId="1F2B44D1" w:rsidR="00880840" w:rsidRDefault="003908C0">
            <w:pPr>
              <w:cnfStyle w:val="000000000000" w:firstRow="0" w:lastRow="0" w:firstColumn="0" w:lastColumn="0" w:oddVBand="0" w:evenVBand="0" w:oddHBand="0" w:evenHBand="0" w:firstRowFirstColumn="0" w:firstRowLastColumn="0" w:lastRowFirstColumn="0" w:lastRowLastColumn="0"/>
            </w:pPr>
            <w:r w:rsidRPr="003908C0">
              <w:t>81.</w:t>
            </w:r>
            <w:r>
              <w:t>0</w:t>
            </w:r>
          </w:p>
        </w:tc>
      </w:tr>
      <w:tr w:rsidR="00880840" w14:paraId="194D8E7C" w14:textId="77C2D23C" w:rsidTr="001F62F8">
        <w:tc>
          <w:tcPr>
            <w:cnfStyle w:val="001000000000" w:firstRow="0" w:lastRow="0" w:firstColumn="1" w:lastColumn="0" w:oddVBand="0" w:evenVBand="0" w:oddHBand="0" w:evenHBand="0" w:firstRowFirstColumn="0" w:firstRowLastColumn="0" w:lastRowFirstColumn="0" w:lastRowLastColumn="0"/>
            <w:tcW w:w="0" w:type="auto"/>
          </w:tcPr>
          <w:p w14:paraId="06D8BC15" w14:textId="77777777" w:rsidR="00880840" w:rsidRDefault="00346A7A">
            <w:r>
              <w:t>First Peoples</w:t>
            </w:r>
          </w:p>
        </w:tc>
        <w:tc>
          <w:tcPr>
            <w:tcW w:w="794" w:type="dxa"/>
          </w:tcPr>
          <w:p w14:paraId="43B42987" w14:textId="77777777" w:rsidR="00880840" w:rsidRDefault="00346A7A">
            <w:pPr>
              <w:cnfStyle w:val="000000000000" w:firstRow="0" w:lastRow="0" w:firstColumn="0" w:lastColumn="0" w:oddVBand="0" w:evenVBand="0" w:oddHBand="0" w:evenHBand="0" w:firstRowFirstColumn="0" w:firstRowLastColumn="0" w:lastRowFirstColumn="0" w:lastRowLastColumn="0"/>
            </w:pPr>
            <w:r>
              <w:t>23.5</w:t>
            </w:r>
          </w:p>
        </w:tc>
        <w:tc>
          <w:tcPr>
            <w:tcW w:w="794" w:type="dxa"/>
          </w:tcPr>
          <w:p w14:paraId="71A9E6D9" w14:textId="77777777" w:rsidR="00880840" w:rsidRDefault="003D317D">
            <w:pPr>
              <w:cnfStyle w:val="000000000000" w:firstRow="0" w:lastRow="0" w:firstColumn="0" w:lastColumn="0" w:oddVBand="0" w:evenVBand="0" w:oddHBand="0" w:evenHBand="0" w:firstRowFirstColumn="0" w:firstRowLastColumn="0" w:lastRowFirstColumn="0" w:lastRowLastColumn="0"/>
            </w:pPr>
            <w:r>
              <w:t>68.7</w:t>
            </w:r>
          </w:p>
        </w:tc>
        <w:tc>
          <w:tcPr>
            <w:tcW w:w="794" w:type="dxa"/>
          </w:tcPr>
          <w:p w14:paraId="1E0A05A0" w14:textId="77777777" w:rsidR="00880840" w:rsidRDefault="003D317D">
            <w:pPr>
              <w:cnfStyle w:val="000000000000" w:firstRow="0" w:lastRow="0" w:firstColumn="0" w:lastColumn="0" w:oddVBand="0" w:evenVBand="0" w:oddHBand="0" w:evenHBand="0" w:firstRowFirstColumn="0" w:firstRowLastColumn="0" w:lastRowFirstColumn="0" w:lastRowLastColumn="0"/>
            </w:pPr>
            <w:r>
              <w:t>45.7</w:t>
            </w:r>
          </w:p>
        </w:tc>
        <w:tc>
          <w:tcPr>
            <w:tcW w:w="794" w:type="dxa"/>
          </w:tcPr>
          <w:p w14:paraId="01868918" w14:textId="77777777" w:rsidR="00880840" w:rsidRDefault="003D317D">
            <w:pPr>
              <w:cnfStyle w:val="000000000000" w:firstRow="0" w:lastRow="0" w:firstColumn="0" w:lastColumn="0" w:oddVBand="0" w:evenVBand="0" w:oddHBand="0" w:evenHBand="0" w:firstRowFirstColumn="0" w:firstRowLastColumn="0" w:lastRowFirstColumn="0" w:lastRowLastColumn="0"/>
            </w:pPr>
            <w:r>
              <w:t>25.6</w:t>
            </w:r>
          </w:p>
        </w:tc>
        <w:tc>
          <w:tcPr>
            <w:tcW w:w="794" w:type="dxa"/>
          </w:tcPr>
          <w:p w14:paraId="21461984" w14:textId="59FBBE7F" w:rsidR="00880840" w:rsidRDefault="00346A7A">
            <w:pPr>
              <w:cnfStyle w:val="000000000000" w:firstRow="0" w:lastRow="0" w:firstColumn="0" w:lastColumn="0" w:oddVBand="0" w:evenVBand="0" w:oddHBand="0" w:evenHBand="0" w:firstRowFirstColumn="0" w:firstRowLastColumn="0" w:lastRowFirstColumn="0" w:lastRowLastColumn="0"/>
            </w:pPr>
            <w:r>
              <w:t>27.6</w:t>
            </w:r>
          </w:p>
        </w:tc>
      </w:tr>
      <w:tr w:rsidR="00880840" w14:paraId="62890BD2" w14:textId="618FE606" w:rsidTr="001F62F8">
        <w:tc>
          <w:tcPr>
            <w:cnfStyle w:val="001000000000" w:firstRow="0" w:lastRow="0" w:firstColumn="1" w:lastColumn="0" w:oddVBand="0" w:evenVBand="0" w:oddHBand="0" w:evenHBand="0" w:firstRowFirstColumn="0" w:firstRowLastColumn="0" w:lastRowFirstColumn="0" w:lastRowLastColumn="0"/>
            <w:tcW w:w="0" w:type="auto"/>
          </w:tcPr>
          <w:p w14:paraId="4F5FEC7F" w14:textId="77777777" w:rsidR="00880840" w:rsidRDefault="00346A7A">
            <w:r>
              <w:t>Education</w:t>
            </w:r>
          </w:p>
        </w:tc>
        <w:tc>
          <w:tcPr>
            <w:tcW w:w="794" w:type="dxa"/>
          </w:tcPr>
          <w:p w14:paraId="2E00A43C" w14:textId="77777777" w:rsidR="00880840" w:rsidRDefault="00346A7A">
            <w:pPr>
              <w:cnfStyle w:val="000000000000" w:firstRow="0" w:lastRow="0" w:firstColumn="0" w:lastColumn="0" w:oddVBand="0" w:evenVBand="0" w:oddHBand="0" w:evenHBand="0" w:firstRowFirstColumn="0" w:firstRowLastColumn="0" w:lastRowFirstColumn="0" w:lastRowLastColumn="0"/>
            </w:pPr>
            <w:r>
              <w:t>93.0</w:t>
            </w:r>
          </w:p>
        </w:tc>
        <w:tc>
          <w:tcPr>
            <w:tcW w:w="794" w:type="dxa"/>
          </w:tcPr>
          <w:p w14:paraId="69A956BB" w14:textId="40C61810" w:rsidR="00880840" w:rsidRDefault="003D317D">
            <w:pPr>
              <w:cnfStyle w:val="000000000000" w:firstRow="0" w:lastRow="0" w:firstColumn="0" w:lastColumn="0" w:oddVBand="0" w:evenVBand="0" w:oddHBand="0" w:evenHBand="0" w:firstRowFirstColumn="0" w:firstRowLastColumn="0" w:lastRowFirstColumn="0" w:lastRowLastColumn="0"/>
            </w:pPr>
            <w:r>
              <w:t>71</w:t>
            </w:r>
            <w:r w:rsidR="00883A4E">
              <w:t>8</w:t>
            </w:r>
            <w:r>
              <w:t>.</w:t>
            </w:r>
            <w:r w:rsidR="00A33938">
              <w:t>9</w:t>
            </w:r>
          </w:p>
        </w:tc>
        <w:tc>
          <w:tcPr>
            <w:tcW w:w="794" w:type="dxa"/>
          </w:tcPr>
          <w:p w14:paraId="207121F9" w14:textId="35BAC383" w:rsidR="00880840" w:rsidRDefault="00346A7A">
            <w:pPr>
              <w:cnfStyle w:val="000000000000" w:firstRow="0" w:lastRow="0" w:firstColumn="0" w:lastColumn="0" w:oddVBand="0" w:evenVBand="0" w:oddHBand="0" w:evenHBand="0" w:firstRowFirstColumn="0" w:firstRowLastColumn="0" w:lastRowFirstColumn="0" w:lastRowLastColumn="0"/>
            </w:pPr>
            <w:r>
              <w:t xml:space="preserve">1 </w:t>
            </w:r>
            <w:r w:rsidR="003D317D">
              <w:t>0</w:t>
            </w:r>
            <w:r w:rsidR="00A33938">
              <w:t>4</w:t>
            </w:r>
            <w:r w:rsidR="003D317D">
              <w:t>2.</w:t>
            </w:r>
            <w:r w:rsidR="00A33938">
              <w:t>9</w:t>
            </w:r>
          </w:p>
        </w:tc>
        <w:tc>
          <w:tcPr>
            <w:tcW w:w="794" w:type="dxa"/>
          </w:tcPr>
          <w:p w14:paraId="2F30FF5C" w14:textId="6BC745EA" w:rsidR="00880840" w:rsidRDefault="00346A7A">
            <w:pPr>
              <w:cnfStyle w:val="000000000000" w:firstRow="0" w:lastRow="0" w:firstColumn="0" w:lastColumn="0" w:oddVBand="0" w:evenVBand="0" w:oddHBand="0" w:evenHBand="0" w:firstRowFirstColumn="0" w:firstRowLastColumn="0" w:lastRowFirstColumn="0" w:lastRowLastColumn="0"/>
            </w:pPr>
            <w:r>
              <w:t xml:space="preserve">1 </w:t>
            </w:r>
            <w:r w:rsidR="003D317D">
              <w:t>1</w:t>
            </w:r>
            <w:r w:rsidR="00A33938">
              <w:t>37</w:t>
            </w:r>
            <w:r w:rsidR="003D317D">
              <w:t>.</w:t>
            </w:r>
            <w:r w:rsidR="00A33938">
              <w:t>3</w:t>
            </w:r>
          </w:p>
        </w:tc>
        <w:tc>
          <w:tcPr>
            <w:tcW w:w="794" w:type="dxa"/>
          </w:tcPr>
          <w:p w14:paraId="05C14537" w14:textId="25AE6A5A" w:rsidR="00880840" w:rsidRDefault="00346A7A">
            <w:pPr>
              <w:cnfStyle w:val="000000000000" w:firstRow="0" w:lastRow="0" w:firstColumn="0" w:lastColumn="0" w:oddVBand="0" w:evenVBand="0" w:oddHBand="0" w:evenHBand="0" w:firstRowFirstColumn="0" w:firstRowLastColumn="0" w:lastRowFirstColumn="0" w:lastRowLastColumn="0"/>
            </w:pPr>
            <w:r>
              <w:t xml:space="preserve">1 </w:t>
            </w:r>
            <w:r w:rsidR="003D317D">
              <w:t>07</w:t>
            </w:r>
            <w:r w:rsidR="00333839">
              <w:t>8</w:t>
            </w:r>
            <w:r w:rsidR="003D317D">
              <w:t>.</w:t>
            </w:r>
            <w:r w:rsidR="00333839">
              <w:t>8</w:t>
            </w:r>
          </w:p>
        </w:tc>
      </w:tr>
      <w:tr w:rsidR="00880840" w14:paraId="5519CB56" w14:textId="3ADB9271" w:rsidTr="001F62F8">
        <w:tc>
          <w:tcPr>
            <w:cnfStyle w:val="001000000000" w:firstRow="0" w:lastRow="0" w:firstColumn="1" w:lastColumn="0" w:oddVBand="0" w:evenVBand="0" w:oddHBand="0" w:evenHBand="0" w:firstRowFirstColumn="0" w:firstRowLastColumn="0" w:lastRowFirstColumn="0" w:lastRowLastColumn="0"/>
            <w:tcW w:w="0" w:type="auto"/>
          </w:tcPr>
          <w:p w14:paraId="3E976403" w14:textId="77777777" w:rsidR="00880840" w:rsidRDefault="00346A7A">
            <w:r>
              <w:t>Energy, Environment and Climate Action</w:t>
            </w:r>
          </w:p>
        </w:tc>
        <w:tc>
          <w:tcPr>
            <w:tcW w:w="794" w:type="dxa"/>
          </w:tcPr>
          <w:p w14:paraId="50E49012" w14:textId="77777777" w:rsidR="00880840" w:rsidRDefault="003D317D">
            <w:pPr>
              <w:cnfStyle w:val="000000000000" w:firstRow="0" w:lastRow="0" w:firstColumn="0" w:lastColumn="0" w:oddVBand="0" w:evenVBand="0" w:oddHBand="0" w:evenHBand="0" w:firstRowFirstColumn="0" w:firstRowLastColumn="0" w:lastRowFirstColumn="0" w:lastRowLastColumn="0"/>
            </w:pPr>
            <w:r>
              <w:t>104.9</w:t>
            </w:r>
          </w:p>
        </w:tc>
        <w:tc>
          <w:tcPr>
            <w:tcW w:w="794" w:type="dxa"/>
          </w:tcPr>
          <w:p w14:paraId="6B77D93B" w14:textId="77777777" w:rsidR="00880840" w:rsidRDefault="003D317D">
            <w:pPr>
              <w:cnfStyle w:val="000000000000" w:firstRow="0" w:lastRow="0" w:firstColumn="0" w:lastColumn="0" w:oddVBand="0" w:evenVBand="0" w:oddHBand="0" w:evenHBand="0" w:firstRowFirstColumn="0" w:firstRowLastColumn="0" w:lastRowFirstColumn="0" w:lastRowLastColumn="0"/>
            </w:pPr>
            <w:r>
              <w:t>212.0</w:t>
            </w:r>
          </w:p>
        </w:tc>
        <w:tc>
          <w:tcPr>
            <w:tcW w:w="794" w:type="dxa"/>
          </w:tcPr>
          <w:p w14:paraId="6FD58C57" w14:textId="77777777" w:rsidR="00880840" w:rsidRDefault="003D317D">
            <w:pPr>
              <w:cnfStyle w:val="000000000000" w:firstRow="0" w:lastRow="0" w:firstColumn="0" w:lastColumn="0" w:oddVBand="0" w:evenVBand="0" w:oddHBand="0" w:evenHBand="0" w:firstRowFirstColumn="0" w:firstRowLastColumn="0" w:lastRowFirstColumn="0" w:lastRowLastColumn="0"/>
            </w:pPr>
            <w:r>
              <w:t>53.4</w:t>
            </w:r>
          </w:p>
        </w:tc>
        <w:tc>
          <w:tcPr>
            <w:tcW w:w="794" w:type="dxa"/>
          </w:tcPr>
          <w:p w14:paraId="6E75D2A0" w14:textId="77777777" w:rsidR="00880840" w:rsidRDefault="00CB4609">
            <w:pPr>
              <w:cnfStyle w:val="000000000000" w:firstRow="0" w:lastRow="0" w:firstColumn="0" w:lastColumn="0" w:oddVBand="0" w:evenVBand="0" w:oddHBand="0" w:evenHBand="0" w:firstRowFirstColumn="0" w:firstRowLastColumn="0" w:lastRowFirstColumn="0" w:lastRowLastColumn="0"/>
            </w:pPr>
            <w:r>
              <w:t>64.9</w:t>
            </w:r>
          </w:p>
        </w:tc>
        <w:tc>
          <w:tcPr>
            <w:tcW w:w="794" w:type="dxa"/>
          </w:tcPr>
          <w:p w14:paraId="391E290E" w14:textId="1FBFB8C3" w:rsidR="00880840" w:rsidRDefault="00346A7A">
            <w:pPr>
              <w:cnfStyle w:val="000000000000" w:firstRow="0" w:lastRow="0" w:firstColumn="0" w:lastColumn="0" w:oddVBand="0" w:evenVBand="0" w:oddHBand="0" w:evenHBand="0" w:firstRowFirstColumn="0" w:firstRowLastColumn="0" w:lastRowFirstColumn="0" w:lastRowLastColumn="0"/>
            </w:pPr>
            <w:r>
              <w:t>41.</w:t>
            </w:r>
            <w:r w:rsidR="008E0EB9">
              <w:t>2</w:t>
            </w:r>
          </w:p>
        </w:tc>
      </w:tr>
      <w:tr w:rsidR="00880840" w14:paraId="77E78BC3" w14:textId="3A31E944" w:rsidTr="001F62F8">
        <w:tc>
          <w:tcPr>
            <w:cnfStyle w:val="001000000000" w:firstRow="0" w:lastRow="0" w:firstColumn="1" w:lastColumn="0" w:oddVBand="0" w:evenVBand="0" w:oddHBand="0" w:evenHBand="0" w:firstRowFirstColumn="0" w:firstRowLastColumn="0" w:lastRowFirstColumn="0" w:lastRowLastColumn="0"/>
            <w:tcW w:w="0" w:type="auto"/>
          </w:tcPr>
          <w:p w14:paraId="599A867F" w14:textId="77777777" w:rsidR="00880840" w:rsidRDefault="00346A7A">
            <w:r>
              <w:t>Families, Fairness and Housing</w:t>
            </w:r>
          </w:p>
        </w:tc>
        <w:tc>
          <w:tcPr>
            <w:tcW w:w="794" w:type="dxa"/>
          </w:tcPr>
          <w:p w14:paraId="18269154" w14:textId="77777777" w:rsidR="00880840" w:rsidRDefault="00346A7A">
            <w:pPr>
              <w:cnfStyle w:val="000000000000" w:firstRow="0" w:lastRow="0" w:firstColumn="0" w:lastColumn="0" w:oddVBand="0" w:evenVBand="0" w:oddHBand="0" w:evenHBand="0" w:firstRowFirstColumn="0" w:firstRowLastColumn="0" w:lastRowFirstColumn="0" w:lastRowLastColumn="0"/>
            </w:pPr>
            <w:r>
              <w:t>7.2</w:t>
            </w:r>
          </w:p>
        </w:tc>
        <w:tc>
          <w:tcPr>
            <w:tcW w:w="794" w:type="dxa"/>
          </w:tcPr>
          <w:p w14:paraId="1AA1F92B" w14:textId="77777777" w:rsidR="00880840" w:rsidRDefault="00CB4609">
            <w:pPr>
              <w:cnfStyle w:val="000000000000" w:firstRow="0" w:lastRow="0" w:firstColumn="0" w:lastColumn="0" w:oddVBand="0" w:evenVBand="0" w:oddHBand="0" w:evenHBand="0" w:firstRowFirstColumn="0" w:firstRowLastColumn="0" w:lastRowFirstColumn="0" w:lastRowLastColumn="0"/>
            </w:pPr>
            <w:r>
              <w:t>497.6</w:t>
            </w:r>
          </w:p>
        </w:tc>
        <w:tc>
          <w:tcPr>
            <w:tcW w:w="794" w:type="dxa"/>
          </w:tcPr>
          <w:p w14:paraId="52E09C32" w14:textId="77777777" w:rsidR="00880840" w:rsidRDefault="00CB4609">
            <w:pPr>
              <w:cnfStyle w:val="000000000000" w:firstRow="0" w:lastRow="0" w:firstColumn="0" w:lastColumn="0" w:oddVBand="0" w:evenVBand="0" w:oddHBand="0" w:evenHBand="0" w:firstRowFirstColumn="0" w:firstRowLastColumn="0" w:lastRowFirstColumn="0" w:lastRowLastColumn="0"/>
            </w:pPr>
            <w:r>
              <w:t>190.8</w:t>
            </w:r>
          </w:p>
        </w:tc>
        <w:tc>
          <w:tcPr>
            <w:tcW w:w="794" w:type="dxa"/>
          </w:tcPr>
          <w:p w14:paraId="0DD4FF23" w14:textId="77777777" w:rsidR="00880840" w:rsidRDefault="00CB4609">
            <w:pPr>
              <w:cnfStyle w:val="000000000000" w:firstRow="0" w:lastRow="0" w:firstColumn="0" w:lastColumn="0" w:oddVBand="0" w:evenVBand="0" w:oddHBand="0" w:evenHBand="0" w:firstRowFirstColumn="0" w:firstRowLastColumn="0" w:lastRowFirstColumn="0" w:lastRowLastColumn="0"/>
            </w:pPr>
            <w:r>
              <w:t>13.6</w:t>
            </w:r>
          </w:p>
        </w:tc>
        <w:tc>
          <w:tcPr>
            <w:tcW w:w="794" w:type="dxa"/>
          </w:tcPr>
          <w:p w14:paraId="3F4C9471" w14:textId="75E74A4F" w:rsidR="00880840" w:rsidRDefault="00CB4609">
            <w:pPr>
              <w:cnfStyle w:val="000000000000" w:firstRow="0" w:lastRow="0" w:firstColumn="0" w:lastColumn="0" w:oddVBand="0" w:evenVBand="0" w:oddHBand="0" w:evenHBand="0" w:firstRowFirstColumn="0" w:firstRowLastColumn="0" w:lastRowFirstColumn="0" w:lastRowLastColumn="0"/>
            </w:pPr>
            <w:r>
              <w:t>15.7</w:t>
            </w:r>
          </w:p>
        </w:tc>
      </w:tr>
      <w:tr w:rsidR="00880840" w14:paraId="7CE4392A" w14:textId="666AE954" w:rsidTr="001F62F8">
        <w:tc>
          <w:tcPr>
            <w:cnfStyle w:val="001000000000" w:firstRow="0" w:lastRow="0" w:firstColumn="1" w:lastColumn="0" w:oddVBand="0" w:evenVBand="0" w:oddHBand="0" w:evenHBand="0" w:firstRowFirstColumn="0" w:firstRowLastColumn="0" w:lastRowFirstColumn="0" w:lastRowLastColumn="0"/>
            <w:tcW w:w="0" w:type="auto"/>
          </w:tcPr>
          <w:p w14:paraId="08E9BA72" w14:textId="77777777" w:rsidR="00880840" w:rsidRDefault="00346A7A">
            <w:r>
              <w:t>Government Services</w:t>
            </w:r>
          </w:p>
        </w:tc>
        <w:tc>
          <w:tcPr>
            <w:tcW w:w="794" w:type="dxa"/>
          </w:tcPr>
          <w:p w14:paraId="09A24B9C" w14:textId="77777777" w:rsidR="00880840" w:rsidRDefault="00346A7A">
            <w:pPr>
              <w:cnfStyle w:val="000000000000" w:firstRow="0" w:lastRow="0" w:firstColumn="0" w:lastColumn="0" w:oddVBand="0" w:evenVBand="0" w:oddHBand="0" w:evenHBand="0" w:firstRowFirstColumn="0" w:firstRowLastColumn="0" w:lastRowFirstColumn="0" w:lastRowLastColumn="0"/>
            </w:pPr>
            <w:r>
              <w:t>1.3</w:t>
            </w:r>
          </w:p>
        </w:tc>
        <w:tc>
          <w:tcPr>
            <w:tcW w:w="794" w:type="dxa"/>
          </w:tcPr>
          <w:p w14:paraId="323B48E2" w14:textId="77777777" w:rsidR="00880840" w:rsidRDefault="003908C0">
            <w:pPr>
              <w:cnfStyle w:val="000000000000" w:firstRow="0" w:lastRow="0" w:firstColumn="0" w:lastColumn="0" w:oddVBand="0" w:evenVBand="0" w:oddHBand="0" w:evenHBand="0" w:firstRowFirstColumn="0" w:firstRowLastColumn="0" w:lastRowFirstColumn="0" w:lastRowLastColumn="0"/>
            </w:pPr>
            <w:r w:rsidRPr="003908C0">
              <w:t>31</w:t>
            </w:r>
            <w:r w:rsidR="00346A7A">
              <w:t>.2</w:t>
            </w:r>
          </w:p>
        </w:tc>
        <w:tc>
          <w:tcPr>
            <w:tcW w:w="794" w:type="dxa"/>
          </w:tcPr>
          <w:p w14:paraId="2767DC32" w14:textId="77777777" w:rsidR="00880840" w:rsidRDefault="00346A7A">
            <w:pPr>
              <w:cnfStyle w:val="000000000000" w:firstRow="0" w:lastRow="0" w:firstColumn="0" w:lastColumn="0" w:oddVBand="0" w:evenVBand="0" w:oddHBand="0" w:evenHBand="0" w:firstRowFirstColumn="0" w:firstRowLastColumn="0" w:lastRowFirstColumn="0" w:lastRowLastColumn="0"/>
            </w:pPr>
            <w:r>
              <w:t>12.3</w:t>
            </w:r>
          </w:p>
        </w:tc>
        <w:tc>
          <w:tcPr>
            <w:tcW w:w="794" w:type="dxa"/>
          </w:tcPr>
          <w:p w14:paraId="567738B0" w14:textId="77777777" w:rsidR="00880840" w:rsidRDefault="00346A7A">
            <w:pPr>
              <w:cnfStyle w:val="000000000000" w:firstRow="0" w:lastRow="0" w:firstColumn="0" w:lastColumn="0" w:oddVBand="0" w:evenVBand="0" w:oddHBand="0" w:evenHBand="0" w:firstRowFirstColumn="0" w:firstRowLastColumn="0" w:lastRowFirstColumn="0" w:lastRowLastColumn="0"/>
            </w:pPr>
            <w:r>
              <w:t>1.1</w:t>
            </w:r>
          </w:p>
        </w:tc>
        <w:tc>
          <w:tcPr>
            <w:tcW w:w="794" w:type="dxa"/>
          </w:tcPr>
          <w:p w14:paraId="36C69F90" w14:textId="451AA066" w:rsidR="00880840" w:rsidRDefault="00346A7A">
            <w:pPr>
              <w:cnfStyle w:val="000000000000" w:firstRow="0" w:lastRow="0" w:firstColumn="0" w:lastColumn="0" w:oddVBand="0" w:evenVBand="0" w:oddHBand="0" w:evenHBand="0" w:firstRowFirstColumn="0" w:firstRowLastColumn="0" w:lastRowFirstColumn="0" w:lastRowLastColumn="0"/>
            </w:pPr>
            <w:r>
              <w:t>1.3</w:t>
            </w:r>
          </w:p>
        </w:tc>
      </w:tr>
      <w:tr w:rsidR="00D2338D" w14:paraId="7E4C8805" w14:textId="0E371479" w:rsidTr="001F62F8">
        <w:tc>
          <w:tcPr>
            <w:cnfStyle w:val="001000000000" w:firstRow="0" w:lastRow="0" w:firstColumn="1" w:lastColumn="0" w:oddVBand="0" w:evenVBand="0" w:oddHBand="0" w:evenHBand="0" w:firstRowFirstColumn="0" w:firstRowLastColumn="0" w:lastRowFirstColumn="0" w:lastRowLastColumn="0"/>
            <w:tcW w:w="0" w:type="auto"/>
          </w:tcPr>
          <w:p w14:paraId="5A720900" w14:textId="77777777" w:rsidR="00D2338D" w:rsidRDefault="00D2338D" w:rsidP="00D2338D">
            <w:r>
              <w:t>Health</w:t>
            </w:r>
          </w:p>
        </w:tc>
        <w:tc>
          <w:tcPr>
            <w:tcW w:w="794" w:type="dxa"/>
          </w:tcPr>
          <w:p w14:paraId="63D031DE" w14:textId="77777777" w:rsidR="00D2338D" w:rsidRDefault="00D2338D" w:rsidP="00D2338D">
            <w:pPr>
              <w:cnfStyle w:val="000000000000" w:firstRow="0" w:lastRow="0" w:firstColumn="0" w:lastColumn="0" w:oddVBand="0" w:evenVBand="0" w:oddHBand="0" w:evenHBand="0" w:firstRowFirstColumn="0" w:firstRowLastColumn="0" w:lastRowFirstColumn="0" w:lastRowLastColumn="0"/>
            </w:pPr>
            <w:r w:rsidRPr="00D2338D">
              <w:t>7.2</w:t>
            </w:r>
          </w:p>
        </w:tc>
        <w:tc>
          <w:tcPr>
            <w:tcW w:w="794" w:type="dxa"/>
          </w:tcPr>
          <w:p w14:paraId="45160EEE" w14:textId="5B9BF1E0" w:rsidR="00D2338D" w:rsidRDefault="00D2338D" w:rsidP="00D2338D">
            <w:pPr>
              <w:cnfStyle w:val="000000000000" w:firstRow="0" w:lastRow="0" w:firstColumn="0" w:lastColumn="0" w:oddVBand="0" w:evenVBand="0" w:oddHBand="0" w:evenHBand="0" w:firstRowFirstColumn="0" w:firstRowLastColumn="0" w:lastRowFirstColumn="0" w:lastRowLastColumn="0"/>
            </w:pPr>
            <w:r w:rsidRPr="00D2338D">
              <w:t>1</w:t>
            </w:r>
            <w:r w:rsidR="00CC18AA">
              <w:t xml:space="preserve"> </w:t>
            </w:r>
            <w:r w:rsidRPr="00D2338D">
              <w:t>000.</w:t>
            </w:r>
            <w:r w:rsidR="003D317D">
              <w:t>4</w:t>
            </w:r>
          </w:p>
        </w:tc>
        <w:tc>
          <w:tcPr>
            <w:tcW w:w="794" w:type="dxa"/>
          </w:tcPr>
          <w:p w14:paraId="7A478EE8" w14:textId="77777777" w:rsidR="00D2338D" w:rsidRDefault="00D2338D" w:rsidP="00D2338D">
            <w:pPr>
              <w:cnfStyle w:val="000000000000" w:firstRow="0" w:lastRow="0" w:firstColumn="0" w:lastColumn="0" w:oddVBand="0" w:evenVBand="0" w:oddHBand="0" w:evenHBand="0" w:firstRowFirstColumn="0" w:firstRowLastColumn="0" w:lastRowFirstColumn="0" w:lastRowLastColumn="0"/>
            </w:pPr>
            <w:r w:rsidRPr="00D2338D">
              <w:t>869.6</w:t>
            </w:r>
          </w:p>
        </w:tc>
        <w:tc>
          <w:tcPr>
            <w:tcW w:w="794" w:type="dxa"/>
          </w:tcPr>
          <w:p w14:paraId="2642614E" w14:textId="77777777" w:rsidR="00D2338D" w:rsidRDefault="00D2338D" w:rsidP="00D2338D">
            <w:pPr>
              <w:cnfStyle w:val="000000000000" w:firstRow="0" w:lastRow="0" w:firstColumn="0" w:lastColumn="0" w:oddVBand="0" w:evenVBand="0" w:oddHBand="0" w:evenHBand="0" w:firstRowFirstColumn="0" w:firstRowLastColumn="0" w:lastRowFirstColumn="0" w:lastRowLastColumn="0"/>
            </w:pPr>
            <w:r w:rsidRPr="00D2338D">
              <w:t>681.0</w:t>
            </w:r>
          </w:p>
        </w:tc>
        <w:tc>
          <w:tcPr>
            <w:tcW w:w="794" w:type="dxa"/>
          </w:tcPr>
          <w:p w14:paraId="5B9BAD19" w14:textId="298851E2" w:rsidR="00D2338D" w:rsidRDefault="00D2338D" w:rsidP="00D2338D">
            <w:pPr>
              <w:cnfStyle w:val="000000000000" w:firstRow="0" w:lastRow="0" w:firstColumn="0" w:lastColumn="0" w:oddVBand="0" w:evenVBand="0" w:oddHBand="0" w:evenHBand="0" w:firstRowFirstColumn="0" w:firstRowLastColumn="0" w:lastRowFirstColumn="0" w:lastRowLastColumn="0"/>
            </w:pPr>
            <w:r w:rsidRPr="00D2338D">
              <w:t>697.9</w:t>
            </w:r>
          </w:p>
        </w:tc>
      </w:tr>
      <w:tr w:rsidR="00880840" w14:paraId="56D3E0FC" w14:textId="566A4C7D" w:rsidTr="001F62F8">
        <w:tc>
          <w:tcPr>
            <w:cnfStyle w:val="001000000000" w:firstRow="0" w:lastRow="0" w:firstColumn="1" w:lastColumn="0" w:oddVBand="0" w:evenVBand="0" w:oddHBand="0" w:evenHBand="0" w:firstRowFirstColumn="0" w:firstRowLastColumn="0" w:lastRowFirstColumn="0" w:lastRowLastColumn="0"/>
            <w:tcW w:w="0" w:type="auto"/>
          </w:tcPr>
          <w:p w14:paraId="590B3641" w14:textId="77777777" w:rsidR="00880840" w:rsidRDefault="00346A7A">
            <w:r>
              <w:t>Jobs, Skills, Industry and Regions</w:t>
            </w:r>
          </w:p>
        </w:tc>
        <w:tc>
          <w:tcPr>
            <w:tcW w:w="794" w:type="dxa"/>
          </w:tcPr>
          <w:p w14:paraId="1E2D40FE" w14:textId="77777777" w:rsidR="00880840" w:rsidRDefault="00E67F3A">
            <w:pPr>
              <w:cnfStyle w:val="000000000000" w:firstRow="0" w:lastRow="0" w:firstColumn="0" w:lastColumn="0" w:oddVBand="0" w:evenVBand="0" w:oddHBand="0" w:evenHBand="0" w:firstRowFirstColumn="0" w:firstRowLastColumn="0" w:lastRowFirstColumn="0" w:lastRowLastColumn="0"/>
            </w:pPr>
            <w:r>
              <w:t>31.4</w:t>
            </w:r>
          </w:p>
        </w:tc>
        <w:tc>
          <w:tcPr>
            <w:tcW w:w="794" w:type="dxa"/>
          </w:tcPr>
          <w:p w14:paraId="492320E5" w14:textId="77777777" w:rsidR="00880840" w:rsidRDefault="003D317D">
            <w:pPr>
              <w:cnfStyle w:val="000000000000" w:firstRow="0" w:lastRow="0" w:firstColumn="0" w:lastColumn="0" w:oddVBand="0" w:evenVBand="0" w:oddHBand="0" w:evenHBand="0" w:firstRowFirstColumn="0" w:firstRowLastColumn="0" w:lastRowFirstColumn="0" w:lastRowLastColumn="0"/>
            </w:pPr>
            <w:r>
              <w:t>353.9</w:t>
            </w:r>
          </w:p>
        </w:tc>
        <w:tc>
          <w:tcPr>
            <w:tcW w:w="794" w:type="dxa"/>
          </w:tcPr>
          <w:p w14:paraId="63B1DC1D" w14:textId="77777777" w:rsidR="00880840" w:rsidRDefault="003D317D">
            <w:pPr>
              <w:cnfStyle w:val="000000000000" w:firstRow="0" w:lastRow="0" w:firstColumn="0" w:lastColumn="0" w:oddVBand="0" w:evenVBand="0" w:oddHBand="0" w:evenHBand="0" w:firstRowFirstColumn="0" w:firstRowLastColumn="0" w:lastRowFirstColumn="0" w:lastRowLastColumn="0"/>
            </w:pPr>
            <w:r>
              <w:t>280.1</w:t>
            </w:r>
          </w:p>
        </w:tc>
        <w:tc>
          <w:tcPr>
            <w:tcW w:w="794" w:type="dxa"/>
          </w:tcPr>
          <w:p w14:paraId="39562618" w14:textId="77777777" w:rsidR="00880840" w:rsidRDefault="003D317D">
            <w:pPr>
              <w:cnfStyle w:val="000000000000" w:firstRow="0" w:lastRow="0" w:firstColumn="0" w:lastColumn="0" w:oddVBand="0" w:evenVBand="0" w:oddHBand="0" w:evenHBand="0" w:firstRowFirstColumn="0" w:firstRowLastColumn="0" w:lastRowFirstColumn="0" w:lastRowLastColumn="0"/>
            </w:pPr>
            <w:r>
              <w:t>23.1</w:t>
            </w:r>
          </w:p>
        </w:tc>
        <w:tc>
          <w:tcPr>
            <w:tcW w:w="794" w:type="dxa"/>
          </w:tcPr>
          <w:p w14:paraId="39002D3A" w14:textId="6DBA02FF" w:rsidR="00880840" w:rsidRDefault="00346A7A">
            <w:pPr>
              <w:cnfStyle w:val="000000000000" w:firstRow="0" w:lastRow="0" w:firstColumn="0" w:lastColumn="0" w:oddVBand="0" w:evenVBand="0" w:oddHBand="0" w:evenHBand="0" w:firstRowFirstColumn="0" w:firstRowLastColumn="0" w:lastRowFirstColumn="0" w:lastRowLastColumn="0"/>
            </w:pPr>
            <w:r>
              <w:t>5.7</w:t>
            </w:r>
          </w:p>
        </w:tc>
      </w:tr>
      <w:tr w:rsidR="00880840" w14:paraId="32C36E85" w14:textId="0CC83288" w:rsidTr="001F62F8">
        <w:tc>
          <w:tcPr>
            <w:cnfStyle w:val="001000000000" w:firstRow="0" w:lastRow="0" w:firstColumn="1" w:lastColumn="0" w:oddVBand="0" w:evenVBand="0" w:oddHBand="0" w:evenHBand="0" w:firstRowFirstColumn="0" w:firstRowLastColumn="0" w:lastRowFirstColumn="0" w:lastRowLastColumn="0"/>
            <w:tcW w:w="0" w:type="auto"/>
          </w:tcPr>
          <w:p w14:paraId="196B185D" w14:textId="77777777" w:rsidR="00880840" w:rsidRDefault="00346A7A">
            <w:r>
              <w:t>Justice and Community Safety</w:t>
            </w:r>
          </w:p>
        </w:tc>
        <w:tc>
          <w:tcPr>
            <w:tcW w:w="794" w:type="dxa"/>
          </w:tcPr>
          <w:p w14:paraId="3C926214" w14:textId="77777777" w:rsidR="00880840" w:rsidRDefault="00346A7A">
            <w:pPr>
              <w:cnfStyle w:val="000000000000" w:firstRow="0" w:lastRow="0" w:firstColumn="0" w:lastColumn="0" w:oddVBand="0" w:evenVBand="0" w:oddHBand="0" w:evenHBand="0" w:firstRowFirstColumn="0" w:firstRowLastColumn="0" w:lastRowFirstColumn="0" w:lastRowLastColumn="0"/>
            </w:pPr>
            <w:r>
              <w:t>5.1</w:t>
            </w:r>
          </w:p>
        </w:tc>
        <w:tc>
          <w:tcPr>
            <w:tcW w:w="794" w:type="dxa"/>
          </w:tcPr>
          <w:p w14:paraId="56C97F3E" w14:textId="77777777" w:rsidR="00880840" w:rsidRDefault="003D317D">
            <w:pPr>
              <w:cnfStyle w:val="000000000000" w:firstRow="0" w:lastRow="0" w:firstColumn="0" w:lastColumn="0" w:oddVBand="0" w:evenVBand="0" w:oddHBand="0" w:evenHBand="0" w:firstRowFirstColumn="0" w:firstRowLastColumn="0" w:lastRowFirstColumn="0" w:lastRowLastColumn="0"/>
            </w:pPr>
            <w:r>
              <w:t>125.9</w:t>
            </w:r>
          </w:p>
        </w:tc>
        <w:tc>
          <w:tcPr>
            <w:tcW w:w="794" w:type="dxa"/>
          </w:tcPr>
          <w:p w14:paraId="0B234F88" w14:textId="77777777" w:rsidR="00880840" w:rsidRDefault="003D317D">
            <w:pPr>
              <w:cnfStyle w:val="000000000000" w:firstRow="0" w:lastRow="0" w:firstColumn="0" w:lastColumn="0" w:oddVBand="0" w:evenVBand="0" w:oddHBand="0" w:evenHBand="0" w:firstRowFirstColumn="0" w:firstRowLastColumn="0" w:lastRowFirstColumn="0" w:lastRowLastColumn="0"/>
            </w:pPr>
            <w:r>
              <w:t>96.2</w:t>
            </w:r>
          </w:p>
        </w:tc>
        <w:tc>
          <w:tcPr>
            <w:tcW w:w="794" w:type="dxa"/>
          </w:tcPr>
          <w:p w14:paraId="64AEDE5C" w14:textId="77777777" w:rsidR="00880840" w:rsidRDefault="003D317D">
            <w:pPr>
              <w:cnfStyle w:val="000000000000" w:firstRow="0" w:lastRow="0" w:firstColumn="0" w:lastColumn="0" w:oddVBand="0" w:evenVBand="0" w:oddHBand="0" w:evenHBand="0" w:firstRowFirstColumn="0" w:firstRowLastColumn="0" w:lastRowFirstColumn="0" w:lastRowLastColumn="0"/>
            </w:pPr>
            <w:r>
              <w:t>46.1</w:t>
            </w:r>
          </w:p>
        </w:tc>
        <w:tc>
          <w:tcPr>
            <w:tcW w:w="794" w:type="dxa"/>
          </w:tcPr>
          <w:p w14:paraId="239553FA" w14:textId="1411DDCF" w:rsidR="00880840" w:rsidRDefault="003908C0">
            <w:pPr>
              <w:cnfStyle w:val="000000000000" w:firstRow="0" w:lastRow="0" w:firstColumn="0" w:lastColumn="0" w:oddVBand="0" w:evenVBand="0" w:oddHBand="0" w:evenHBand="0" w:firstRowFirstColumn="0" w:firstRowLastColumn="0" w:lastRowFirstColumn="0" w:lastRowLastColumn="0"/>
            </w:pPr>
            <w:r w:rsidRPr="003908C0">
              <w:t>49.</w:t>
            </w:r>
            <w:r>
              <w:t>9</w:t>
            </w:r>
          </w:p>
        </w:tc>
      </w:tr>
      <w:tr w:rsidR="00880840" w14:paraId="75EDBCA6" w14:textId="23D3D5F9" w:rsidTr="001F62F8">
        <w:tc>
          <w:tcPr>
            <w:cnfStyle w:val="001000000000" w:firstRow="0" w:lastRow="0" w:firstColumn="1" w:lastColumn="0" w:oddVBand="0" w:evenVBand="0" w:oddHBand="0" w:evenHBand="0" w:firstRowFirstColumn="0" w:firstRowLastColumn="0" w:lastRowFirstColumn="0" w:lastRowLastColumn="0"/>
            <w:tcW w:w="0" w:type="auto"/>
          </w:tcPr>
          <w:p w14:paraId="0E73AFD9" w14:textId="77777777" w:rsidR="00880840" w:rsidRDefault="00346A7A">
            <w:r>
              <w:t>Premier and Cabinet</w:t>
            </w:r>
          </w:p>
        </w:tc>
        <w:tc>
          <w:tcPr>
            <w:tcW w:w="794" w:type="dxa"/>
          </w:tcPr>
          <w:p w14:paraId="072DCEE8" w14:textId="77777777" w:rsidR="00880840" w:rsidRDefault="00346A7A">
            <w:pPr>
              <w:cnfStyle w:val="000000000000" w:firstRow="0" w:lastRow="0" w:firstColumn="0" w:lastColumn="0" w:oddVBand="0" w:evenVBand="0" w:oddHBand="0" w:evenHBand="0" w:firstRowFirstColumn="0" w:firstRowLastColumn="0" w:lastRowFirstColumn="0" w:lastRowLastColumn="0"/>
            </w:pPr>
            <w:r>
              <w:t>1.0</w:t>
            </w:r>
          </w:p>
        </w:tc>
        <w:tc>
          <w:tcPr>
            <w:tcW w:w="794" w:type="dxa"/>
          </w:tcPr>
          <w:p w14:paraId="0367612B" w14:textId="77777777" w:rsidR="00880840" w:rsidRDefault="00346A7A">
            <w:pPr>
              <w:cnfStyle w:val="000000000000" w:firstRow="0" w:lastRow="0" w:firstColumn="0" w:lastColumn="0" w:oddVBand="0" w:evenVBand="0" w:oddHBand="0" w:evenHBand="0" w:firstRowFirstColumn="0" w:firstRowLastColumn="0" w:lastRowFirstColumn="0" w:lastRowLastColumn="0"/>
            </w:pPr>
            <w:r>
              <w:t>9.5</w:t>
            </w:r>
          </w:p>
        </w:tc>
        <w:tc>
          <w:tcPr>
            <w:tcW w:w="794" w:type="dxa"/>
          </w:tcPr>
          <w:p w14:paraId="30075BA8" w14:textId="77777777" w:rsidR="00880840" w:rsidRDefault="00346A7A">
            <w:pPr>
              <w:cnfStyle w:val="000000000000" w:firstRow="0" w:lastRow="0" w:firstColumn="0" w:lastColumn="0" w:oddVBand="0" w:evenVBand="0" w:oddHBand="0" w:evenHBand="0" w:firstRowFirstColumn="0" w:firstRowLastColumn="0" w:lastRowFirstColumn="0" w:lastRowLastColumn="0"/>
            </w:pPr>
            <w:r>
              <w:t>2.7</w:t>
            </w:r>
          </w:p>
        </w:tc>
        <w:tc>
          <w:tcPr>
            <w:tcW w:w="794" w:type="dxa"/>
          </w:tcPr>
          <w:p w14:paraId="2553F5E1"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210C74E8" w14:textId="0C771AB4" w:rsidR="00880840" w:rsidRDefault="00346A7A">
            <w:pPr>
              <w:cnfStyle w:val="000000000000" w:firstRow="0" w:lastRow="0" w:firstColumn="0" w:lastColumn="0" w:oddVBand="0" w:evenVBand="0" w:oddHBand="0" w:evenHBand="0" w:firstRowFirstColumn="0" w:firstRowLastColumn="0" w:lastRowFirstColumn="0" w:lastRowLastColumn="0"/>
            </w:pPr>
            <w:r>
              <w:t>..</w:t>
            </w:r>
          </w:p>
        </w:tc>
      </w:tr>
      <w:tr w:rsidR="00D2338D" w14:paraId="4CC69E78" w14:textId="19E0791F" w:rsidTr="001F62F8">
        <w:tc>
          <w:tcPr>
            <w:cnfStyle w:val="001000000000" w:firstRow="0" w:lastRow="0" w:firstColumn="1" w:lastColumn="0" w:oddVBand="0" w:evenVBand="0" w:oddHBand="0" w:evenHBand="0" w:firstRowFirstColumn="0" w:firstRowLastColumn="0" w:lastRowFirstColumn="0" w:lastRowLastColumn="0"/>
            <w:tcW w:w="0" w:type="auto"/>
          </w:tcPr>
          <w:p w14:paraId="3C6B1A60" w14:textId="77777777" w:rsidR="00D2338D" w:rsidRDefault="00D2338D" w:rsidP="00D2338D">
            <w:r>
              <w:t xml:space="preserve">Transport and Planning </w:t>
            </w:r>
          </w:p>
        </w:tc>
        <w:tc>
          <w:tcPr>
            <w:tcW w:w="794" w:type="dxa"/>
          </w:tcPr>
          <w:p w14:paraId="73DFA844" w14:textId="4A8496D9" w:rsidR="00D2338D" w:rsidRDefault="003D317D" w:rsidP="00D2338D">
            <w:pPr>
              <w:cnfStyle w:val="000000000000" w:firstRow="0" w:lastRow="0" w:firstColumn="0" w:lastColumn="0" w:oddVBand="0" w:evenVBand="0" w:oddHBand="0" w:evenHBand="0" w:firstRowFirstColumn="0" w:firstRowLastColumn="0" w:lastRowFirstColumn="0" w:lastRowLastColumn="0"/>
            </w:pPr>
            <w:r>
              <w:t>1</w:t>
            </w:r>
            <w:r w:rsidR="007A00C2">
              <w:t xml:space="preserve"> </w:t>
            </w:r>
            <w:r>
              <w:t>080.7</w:t>
            </w:r>
          </w:p>
        </w:tc>
        <w:tc>
          <w:tcPr>
            <w:tcW w:w="794" w:type="dxa"/>
          </w:tcPr>
          <w:p w14:paraId="66473F46" w14:textId="77777777" w:rsidR="00D2338D" w:rsidRDefault="003D317D" w:rsidP="00D2338D">
            <w:pPr>
              <w:cnfStyle w:val="000000000000" w:firstRow="0" w:lastRow="0" w:firstColumn="0" w:lastColumn="0" w:oddVBand="0" w:evenVBand="0" w:oddHBand="0" w:evenHBand="0" w:firstRowFirstColumn="0" w:firstRowLastColumn="0" w:lastRowFirstColumn="0" w:lastRowLastColumn="0"/>
            </w:pPr>
            <w:r>
              <w:t>851.0</w:t>
            </w:r>
          </w:p>
        </w:tc>
        <w:tc>
          <w:tcPr>
            <w:tcW w:w="794" w:type="dxa"/>
          </w:tcPr>
          <w:p w14:paraId="565342F6" w14:textId="77777777" w:rsidR="00D2338D" w:rsidRDefault="003D317D" w:rsidP="00D2338D">
            <w:pPr>
              <w:cnfStyle w:val="000000000000" w:firstRow="0" w:lastRow="0" w:firstColumn="0" w:lastColumn="0" w:oddVBand="0" w:evenVBand="0" w:oddHBand="0" w:evenHBand="0" w:firstRowFirstColumn="0" w:firstRowLastColumn="0" w:lastRowFirstColumn="0" w:lastRowLastColumn="0"/>
            </w:pPr>
            <w:r>
              <w:t>100</w:t>
            </w:r>
            <w:r w:rsidR="00D2338D" w:rsidRPr="00D2338D">
              <w:t>.1</w:t>
            </w:r>
          </w:p>
        </w:tc>
        <w:tc>
          <w:tcPr>
            <w:tcW w:w="794" w:type="dxa"/>
          </w:tcPr>
          <w:p w14:paraId="533CABBC" w14:textId="77777777" w:rsidR="00D2338D" w:rsidRDefault="003D317D" w:rsidP="00D2338D">
            <w:pPr>
              <w:cnfStyle w:val="000000000000" w:firstRow="0" w:lastRow="0" w:firstColumn="0" w:lastColumn="0" w:oddVBand="0" w:evenVBand="0" w:oddHBand="0" w:evenHBand="0" w:firstRowFirstColumn="0" w:firstRowLastColumn="0" w:lastRowFirstColumn="0" w:lastRowLastColumn="0"/>
            </w:pPr>
            <w:r>
              <w:t>74</w:t>
            </w:r>
            <w:r w:rsidR="00D2338D" w:rsidRPr="00D2338D">
              <w:t>.5</w:t>
            </w:r>
          </w:p>
        </w:tc>
        <w:tc>
          <w:tcPr>
            <w:tcW w:w="794" w:type="dxa"/>
          </w:tcPr>
          <w:p w14:paraId="5995395E" w14:textId="50483053" w:rsidR="00D2338D" w:rsidRDefault="003D317D" w:rsidP="00D2338D">
            <w:pPr>
              <w:cnfStyle w:val="000000000000" w:firstRow="0" w:lastRow="0" w:firstColumn="0" w:lastColumn="0" w:oddVBand="0" w:evenVBand="0" w:oddHBand="0" w:evenHBand="0" w:firstRowFirstColumn="0" w:firstRowLastColumn="0" w:lastRowFirstColumn="0" w:lastRowLastColumn="0"/>
            </w:pPr>
            <w:r>
              <w:t>55.9</w:t>
            </w:r>
          </w:p>
        </w:tc>
      </w:tr>
      <w:tr w:rsidR="00880840" w14:paraId="0193B398" w14:textId="492E49A7" w:rsidTr="001F62F8">
        <w:tc>
          <w:tcPr>
            <w:cnfStyle w:val="001000000000" w:firstRow="0" w:lastRow="0" w:firstColumn="1" w:lastColumn="0" w:oddVBand="0" w:evenVBand="0" w:oddHBand="0" w:evenHBand="0" w:firstRowFirstColumn="0" w:firstRowLastColumn="0" w:lastRowFirstColumn="0" w:lastRowLastColumn="0"/>
            <w:tcW w:w="0" w:type="auto"/>
          </w:tcPr>
          <w:p w14:paraId="7ABA3AD5" w14:textId="77777777" w:rsidR="00880840" w:rsidRDefault="00346A7A">
            <w:r>
              <w:t>Treasury and Finance</w:t>
            </w:r>
          </w:p>
        </w:tc>
        <w:tc>
          <w:tcPr>
            <w:tcW w:w="794" w:type="dxa"/>
          </w:tcPr>
          <w:p w14:paraId="556FE408" w14:textId="77777777" w:rsidR="00880840" w:rsidRDefault="003D317D">
            <w:pPr>
              <w:cnfStyle w:val="000000000000" w:firstRow="0" w:lastRow="0" w:firstColumn="0" w:lastColumn="0" w:oddVBand="0" w:evenVBand="0" w:oddHBand="0" w:evenHBand="0" w:firstRowFirstColumn="0" w:firstRowLastColumn="0" w:lastRowFirstColumn="0" w:lastRowLastColumn="0"/>
            </w:pPr>
            <w:r>
              <w:t>283.0</w:t>
            </w:r>
          </w:p>
        </w:tc>
        <w:tc>
          <w:tcPr>
            <w:tcW w:w="794" w:type="dxa"/>
          </w:tcPr>
          <w:p w14:paraId="408BDB0D" w14:textId="77777777" w:rsidR="00880840" w:rsidRDefault="00346A7A">
            <w:pPr>
              <w:cnfStyle w:val="000000000000" w:firstRow="0" w:lastRow="0" w:firstColumn="0" w:lastColumn="0" w:oddVBand="0" w:evenVBand="0" w:oddHBand="0" w:evenHBand="0" w:firstRowFirstColumn="0" w:firstRowLastColumn="0" w:lastRowFirstColumn="0" w:lastRowLastColumn="0"/>
            </w:pPr>
            <w:r>
              <w:t>122.7</w:t>
            </w:r>
          </w:p>
        </w:tc>
        <w:tc>
          <w:tcPr>
            <w:tcW w:w="794" w:type="dxa"/>
          </w:tcPr>
          <w:p w14:paraId="505F5AE3" w14:textId="77777777" w:rsidR="00880840" w:rsidRDefault="00346A7A">
            <w:pPr>
              <w:cnfStyle w:val="000000000000" w:firstRow="0" w:lastRow="0" w:firstColumn="0" w:lastColumn="0" w:oddVBand="0" w:evenVBand="0" w:oddHBand="0" w:evenHBand="0" w:firstRowFirstColumn="0" w:firstRowLastColumn="0" w:lastRowFirstColumn="0" w:lastRowLastColumn="0"/>
            </w:pPr>
            <w:r>
              <w:t>138.5</w:t>
            </w:r>
          </w:p>
        </w:tc>
        <w:tc>
          <w:tcPr>
            <w:tcW w:w="794" w:type="dxa"/>
          </w:tcPr>
          <w:p w14:paraId="752E9625" w14:textId="77777777" w:rsidR="00880840" w:rsidRDefault="00346A7A">
            <w:pPr>
              <w:cnfStyle w:val="000000000000" w:firstRow="0" w:lastRow="0" w:firstColumn="0" w:lastColumn="0" w:oddVBand="0" w:evenVBand="0" w:oddHBand="0" w:evenHBand="0" w:firstRowFirstColumn="0" w:firstRowLastColumn="0" w:lastRowFirstColumn="0" w:lastRowLastColumn="0"/>
            </w:pPr>
            <w:r>
              <w:t>173.9</w:t>
            </w:r>
          </w:p>
        </w:tc>
        <w:tc>
          <w:tcPr>
            <w:tcW w:w="794" w:type="dxa"/>
          </w:tcPr>
          <w:p w14:paraId="174307EC" w14:textId="7C72BE2F" w:rsidR="00880840" w:rsidRDefault="00346A7A">
            <w:pPr>
              <w:cnfStyle w:val="000000000000" w:firstRow="0" w:lastRow="0" w:firstColumn="0" w:lastColumn="0" w:oddVBand="0" w:evenVBand="0" w:oddHBand="0" w:evenHBand="0" w:firstRowFirstColumn="0" w:firstRowLastColumn="0" w:lastRowFirstColumn="0" w:lastRowLastColumn="0"/>
            </w:pPr>
            <w:r>
              <w:t>193.5</w:t>
            </w:r>
          </w:p>
        </w:tc>
      </w:tr>
      <w:tr w:rsidR="00880840" w14:paraId="633629D2" w14:textId="0E813E54" w:rsidTr="001F62F8">
        <w:tc>
          <w:tcPr>
            <w:cnfStyle w:val="001000000000" w:firstRow="0" w:lastRow="0" w:firstColumn="1" w:lastColumn="0" w:oddVBand="0" w:evenVBand="0" w:oddHBand="0" w:evenHBand="0" w:firstRowFirstColumn="0" w:firstRowLastColumn="0" w:lastRowFirstColumn="0" w:lastRowLastColumn="0"/>
            <w:tcW w:w="0" w:type="auto"/>
          </w:tcPr>
          <w:p w14:paraId="1A5D6CF1" w14:textId="77777777" w:rsidR="00880840" w:rsidRDefault="00346A7A">
            <w:r>
              <w:t>Parliament and Integrity Agencies</w:t>
            </w:r>
          </w:p>
        </w:tc>
        <w:tc>
          <w:tcPr>
            <w:tcW w:w="794" w:type="dxa"/>
          </w:tcPr>
          <w:p w14:paraId="0D291F2A" w14:textId="1DC98033" w:rsidR="00880840" w:rsidRDefault="00A24079">
            <w:pPr>
              <w:cnfStyle w:val="000000000000" w:firstRow="0" w:lastRow="0" w:firstColumn="0" w:lastColumn="0" w:oddVBand="0" w:evenVBand="0" w:oddHBand="0" w:evenHBand="0" w:firstRowFirstColumn="0" w:firstRowLastColumn="0" w:lastRowFirstColumn="0" w:lastRowLastColumn="0"/>
            </w:pPr>
            <w:r>
              <w:t>0.3</w:t>
            </w:r>
          </w:p>
        </w:tc>
        <w:tc>
          <w:tcPr>
            <w:tcW w:w="794" w:type="dxa"/>
          </w:tcPr>
          <w:p w14:paraId="7D9D436A" w14:textId="39CB4031" w:rsidR="00880840" w:rsidRDefault="00A24079">
            <w:pPr>
              <w:cnfStyle w:val="000000000000" w:firstRow="0" w:lastRow="0" w:firstColumn="0" w:lastColumn="0" w:oddVBand="0" w:evenVBand="0" w:oddHBand="0" w:evenHBand="0" w:firstRowFirstColumn="0" w:firstRowLastColumn="0" w:lastRowFirstColumn="0" w:lastRowLastColumn="0"/>
            </w:pPr>
            <w:r>
              <w:t>3.</w:t>
            </w:r>
            <w:r w:rsidR="00346A7A">
              <w:t>5</w:t>
            </w:r>
          </w:p>
        </w:tc>
        <w:tc>
          <w:tcPr>
            <w:tcW w:w="794" w:type="dxa"/>
          </w:tcPr>
          <w:p w14:paraId="15304810" w14:textId="3EDE1A2D" w:rsidR="00880840" w:rsidRDefault="00A24079">
            <w:pPr>
              <w:cnfStyle w:val="000000000000" w:firstRow="0" w:lastRow="0" w:firstColumn="0" w:lastColumn="0" w:oddVBand="0" w:evenVBand="0" w:oddHBand="0" w:evenHBand="0" w:firstRowFirstColumn="0" w:firstRowLastColumn="0" w:lastRowFirstColumn="0" w:lastRowLastColumn="0"/>
            </w:pPr>
            <w:r>
              <w:t>3.5</w:t>
            </w:r>
          </w:p>
        </w:tc>
        <w:tc>
          <w:tcPr>
            <w:tcW w:w="794" w:type="dxa"/>
          </w:tcPr>
          <w:p w14:paraId="78494422" w14:textId="77777777" w:rsidR="00880840" w:rsidRDefault="00346A7A">
            <w:pPr>
              <w:cnfStyle w:val="000000000000" w:firstRow="0" w:lastRow="0" w:firstColumn="0" w:lastColumn="0" w:oddVBand="0" w:evenVBand="0" w:oddHBand="0" w:evenHBand="0" w:firstRowFirstColumn="0" w:firstRowLastColumn="0" w:lastRowFirstColumn="0" w:lastRowLastColumn="0"/>
            </w:pPr>
            <w:r>
              <w:t>3.5</w:t>
            </w:r>
          </w:p>
        </w:tc>
        <w:tc>
          <w:tcPr>
            <w:tcW w:w="794" w:type="dxa"/>
          </w:tcPr>
          <w:p w14:paraId="2DC7C0A4" w14:textId="58F70FB4" w:rsidR="00880840" w:rsidRDefault="00346A7A">
            <w:pPr>
              <w:cnfStyle w:val="000000000000" w:firstRow="0" w:lastRow="0" w:firstColumn="0" w:lastColumn="0" w:oddVBand="0" w:evenVBand="0" w:oddHBand="0" w:evenHBand="0" w:firstRowFirstColumn="0" w:firstRowLastColumn="0" w:lastRowFirstColumn="0" w:lastRowLastColumn="0"/>
            </w:pPr>
            <w:r>
              <w:t>3.5</w:t>
            </w:r>
          </w:p>
        </w:tc>
      </w:tr>
      <w:tr w:rsidR="00880840" w14:paraId="693BE9EA" w14:textId="496E4419" w:rsidTr="00B570DD">
        <w:tc>
          <w:tcPr>
            <w:cnfStyle w:val="001000000000" w:firstRow="0" w:lastRow="0" w:firstColumn="1" w:lastColumn="0" w:oddVBand="0" w:evenVBand="0" w:oddHBand="0" w:evenHBand="0" w:firstRowFirstColumn="0" w:firstRowLastColumn="0" w:lastRowFirstColumn="0" w:lastRowLastColumn="0"/>
            <w:tcW w:w="0" w:type="auto"/>
            <w:tcBorders>
              <w:bottom w:val="single" w:sz="6" w:space="0" w:color="auto"/>
            </w:tcBorders>
          </w:tcPr>
          <w:p w14:paraId="2FEF39C0" w14:textId="77777777" w:rsidR="00880840" w:rsidRDefault="00346A7A">
            <w:r>
              <w:t>Court Services Victoria</w:t>
            </w:r>
          </w:p>
        </w:tc>
        <w:tc>
          <w:tcPr>
            <w:tcW w:w="794" w:type="dxa"/>
            <w:tcBorders>
              <w:bottom w:val="single" w:sz="6" w:space="0" w:color="auto"/>
            </w:tcBorders>
          </w:tcPr>
          <w:p w14:paraId="07875A23"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6E99ACF4" w14:textId="77777777" w:rsidR="00880840" w:rsidRDefault="00346A7A">
            <w:pPr>
              <w:cnfStyle w:val="000000000000" w:firstRow="0" w:lastRow="0" w:firstColumn="0" w:lastColumn="0" w:oddVBand="0" w:evenVBand="0" w:oddHBand="0" w:evenHBand="0" w:firstRowFirstColumn="0" w:firstRowLastColumn="0" w:lastRowFirstColumn="0" w:lastRowLastColumn="0"/>
            </w:pPr>
            <w:r>
              <w:t>1.8</w:t>
            </w:r>
          </w:p>
        </w:tc>
        <w:tc>
          <w:tcPr>
            <w:tcW w:w="794" w:type="dxa"/>
            <w:tcBorders>
              <w:bottom w:val="single" w:sz="6" w:space="0" w:color="auto"/>
            </w:tcBorders>
          </w:tcPr>
          <w:p w14:paraId="188D0E58" w14:textId="77777777" w:rsidR="00880840" w:rsidRDefault="00346A7A">
            <w:pPr>
              <w:cnfStyle w:val="000000000000" w:firstRow="0" w:lastRow="0" w:firstColumn="0" w:lastColumn="0" w:oddVBand="0" w:evenVBand="0" w:oddHBand="0" w:evenHBand="0" w:firstRowFirstColumn="0" w:firstRowLastColumn="0" w:lastRowFirstColumn="0" w:lastRowLastColumn="0"/>
            </w:pPr>
            <w:r>
              <w:t>1.8</w:t>
            </w:r>
          </w:p>
        </w:tc>
        <w:tc>
          <w:tcPr>
            <w:tcW w:w="794" w:type="dxa"/>
            <w:tcBorders>
              <w:bottom w:val="single" w:sz="6" w:space="0" w:color="auto"/>
            </w:tcBorders>
          </w:tcPr>
          <w:p w14:paraId="766C09A0" w14:textId="77777777" w:rsidR="00880840" w:rsidRDefault="00346A7A">
            <w:pPr>
              <w:cnfStyle w:val="000000000000" w:firstRow="0" w:lastRow="0" w:firstColumn="0" w:lastColumn="0" w:oddVBand="0" w:evenVBand="0" w:oddHBand="0" w:evenHBand="0" w:firstRowFirstColumn="0" w:firstRowLastColumn="0" w:lastRowFirstColumn="0" w:lastRowLastColumn="0"/>
            </w:pPr>
            <w:r>
              <w:t>1.8</w:t>
            </w:r>
          </w:p>
        </w:tc>
        <w:tc>
          <w:tcPr>
            <w:tcW w:w="794" w:type="dxa"/>
            <w:tcBorders>
              <w:bottom w:val="single" w:sz="6" w:space="0" w:color="auto"/>
            </w:tcBorders>
          </w:tcPr>
          <w:p w14:paraId="29BA4027" w14:textId="19224555" w:rsidR="00880840" w:rsidRDefault="00346A7A">
            <w:pPr>
              <w:cnfStyle w:val="000000000000" w:firstRow="0" w:lastRow="0" w:firstColumn="0" w:lastColumn="0" w:oddVBand="0" w:evenVBand="0" w:oddHBand="0" w:evenHBand="0" w:firstRowFirstColumn="0" w:firstRowLastColumn="0" w:lastRowFirstColumn="0" w:lastRowLastColumn="0"/>
            </w:pPr>
            <w:r>
              <w:t>1.8</w:t>
            </w:r>
          </w:p>
        </w:tc>
      </w:tr>
      <w:tr w:rsidR="005D483B" w14:paraId="23ECB1E0" w14:textId="08F68CC5" w:rsidTr="001F62F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tcBorders>
          </w:tcPr>
          <w:p w14:paraId="3A89965E" w14:textId="05806DD8" w:rsidR="005D483B" w:rsidRDefault="005D483B" w:rsidP="005D483B">
            <w:r w:rsidRPr="00B16F24">
              <w:t xml:space="preserve">Total output initiatives </w:t>
            </w:r>
          </w:p>
        </w:tc>
        <w:tc>
          <w:tcPr>
            <w:tcW w:w="794" w:type="dxa"/>
            <w:tcBorders>
              <w:top w:val="single" w:sz="6" w:space="0" w:color="auto"/>
            </w:tcBorders>
          </w:tcPr>
          <w:p w14:paraId="4B5A5E41" w14:textId="5B9700A6" w:rsidR="005D483B" w:rsidRPr="00B16F24" w:rsidRDefault="005D483B" w:rsidP="005D483B">
            <w:pPr>
              <w:cnfStyle w:val="010000000000" w:firstRow="0" w:lastRow="1" w:firstColumn="0" w:lastColumn="0" w:oddVBand="0" w:evenVBand="0" w:oddHBand="0" w:evenHBand="0" w:firstRowFirstColumn="0" w:firstRowLastColumn="0" w:lastRowFirstColumn="0" w:lastRowLastColumn="0"/>
            </w:pPr>
            <w:r w:rsidRPr="00B16F24">
              <w:t xml:space="preserve">1 </w:t>
            </w:r>
            <w:r w:rsidR="00A24079">
              <w:t>890</w:t>
            </w:r>
            <w:r w:rsidR="003D317D">
              <w:t>.7</w:t>
            </w:r>
          </w:p>
        </w:tc>
        <w:tc>
          <w:tcPr>
            <w:tcW w:w="794" w:type="dxa"/>
            <w:tcBorders>
              <w:top w:val="single" w:sz="6" w:space="0" w:color="auto"/>
            </w:tcBorders>
          </w:tcPr>
          <w:p w14:paraId="64DEAFBD" w14:textId="77FD1B7A" w:rsidR="005D483B" w:rsidRPr="00B16F24" w:rsidRDefault="005D483B" w:rsidP="005D483B">
            <w:pPr>
              <w:cnfStyle w:val="010000000000" w:firstRow="0" w:lastRow="1" w:firstColumn="0" w:lastColumn="0" w:oddVBand="0" w:evenVBand="0" w:oddHBand="0" w:evenHBand="0" w:firstRowFirstColumn="0" w:firstRowLastColumn="0" w:lastRowFirstColumn="0" w:lastRowLastColumn="0"/>
            </w:pPr>
            <w:r w:rsidRPr="00B16F24">
              <w:t xml:space="preserve">4 </w:t>
            </w:r>
            <w:r w:rsidR="003D317D">
              <w:t>2</w:t>
            </w:r>
            <w:r w:rsidR="00457F91">
              <w:t>7</w:t>
            </w:r>
            <w:r w:rsidR="00A24079">
              <w:t>4.0</w:t>
            </w:r>
          </w:p>
        </w:tc>
        <w:tc>
          <w:tcPr>
            <w:tcW w:w="794" w:type="dxa"/>
            <w:tcBorders>
              <w:top w:val="single" w:sz="6" w:space="0" w:color="auto"/>
            </w:tcBorders>
          </w:tcPr>
          <w:p w14:paraId="4E08D47B" w14:textId="0C5D407C" w:rsidR="005D483B" w:rsidRPr="00B16F24" w:rsidRDefault="005D483B" w:rsidP="005D483B">
            <w:pPr>
              <w:cnfStyle w:val="010000000000" w:firstRow="0" w:lastRow="1" w:firstColumn="0" w:lastColumn="0" w:oddVBand="0" w:evenVBand="0" w:oddHBand="0" w:evenHBand="0" w:firstRowFirstColumn="0" w:firstRowLastColumn="0" w:lastRowFirstColumn="0" w:lastRowLastColumn="0"/>
            </w:pPr>
            <w:r w:rsidRPr="00B16F24">
              <w:t xml:space="preserve">3 </w:t>
            </w:r>
            <w:r w:rsidR="00A24079">
              <w:t>033.3</w:t>
            </w:r>
          </w:p>
        </w:tc>
        <w:tc>
          <w:tcPr>
            <w:tcW w:w="794" w:type="dxa"/>
            <w:tcBorders>
              <w:top w:val="single" w:sz="6" w:space="0" w:color="auto"/>
            </w:tcBorders>
          </w:tcPr>
          <w:p w14:paraId="43CC3EF6" w14:textId="70BF7141" w:rsidR="005D483B" w:rsidRPr="00B16F24" w:rsidRDefault="005D483B" w:rsidP="005D483B">
            <w:pPr>
              <w:cnfStyle w:val="010000000000" w:firstRow="0" w:lastRow="1" w:firstColumn="0" w:lastColumn="0" w:oddVBand="0" w:evenVBand="0" w:oddHBand="0" w:evenHBand="0" w:firstRowFirstColumn="0" w:firstRowLastColumn="0" w:lastRowFirstColumn="0" w:lastRowLastColumn="0"/>
            </w:pPr>
            <w:r w:rsidRPr="00B16F24">
              <w:t xml:space="preserve">2 </w:t>
            </w:r>
            <w:r w:rsidR="003D317D">
              <w:t>3</w:t>
            </w:r>
            <w:r w:rsidR="00457F91">
              <w:t>31.7</w:t>
            </w:r>
          </w:p>
        </w:tc>
        <w:tc>
          <w:tcPr>
            <w:tcW w:w="794" w:type="dxa"/>
            <w:tcBorders>
              <w:top w:val="single" w:sz="6" w:space="0" w:color="auto"/>
            </w:tcBorders>
          </w:tcPr>
          <w:p w14:paraId="0D9839C3" w14:textId="006257A8" w:rsidR="005D483B" w:rsidRPr="00B16F24" w:rsidRDefault="005D483B" w:rsidP="005D483B">
            <w:pPr>
              <w:cnfStyle w:val="010000000000" w:firstRow="0" w:lastRow="1" w:firstColumn="0" w:lastColumn="0" w:oddVBand="0" w:evenVBand="0" w:oddHBand="0" w:evenHBand="0" w:firstRowFirstColumn="0" w:firstRowLastColumn="0" w:lastRowFirstColumn="0" w:lastRowLastColumn="0"/>
            </w:pPr>
            <w:r w:rsidRPr="00B16F24">
              <w:t xml:space="preserve">2 </w:t>
            </w:r>
            <w:r w:rsidR="003D317D">
              <w:t>2</w:t>
            </w:r>
            <w:r w:rsidR="00457F91">
              <w:rPr>
                <w:bCs/>
              </w:rPr>
              <w:t>54.0</w:t>
            </w:r>
          </w:p>
        </w:tc>
      </w:tr>
    </w:tbl>
    <w:p w14:paraId="4A70B584" w14:textId="77777777" w:rsidR="00C80EF0" w:rsidRDefault="00C80EF0" w:rsidP="00C80EF0">
      <w:pPr>
        <w:rPr>
          <w:rFonts w:ascii="Calibri" w:eastAsia="Garamond" w:hAnsi="Calibri"/>
          <w:sz w:val="20"/>
          <w:szCs w:val="18"/>
        </w:rPr>
      </w:pPr>
    </w:p>
    <w:p w14:paraId="60F06C4E" w14:textId="77777777" w:rsidR="00C80EF0" w:rsidRDefault="00C80EF0" w:rsidP="00C80EF0">
      <w:pPr>
        <w:keepLines w:val="0"/>
        <w:rPr>
          <w:rFonts w:asciiTheme="majorHAnsi" w:hAnsiTheme="majorHAnsi"/>
          <w:b/>
          <w:iCs/>
          <w:sz w:val="20"/>
          <w:szCs w:val="18"/>
        </w:rPr>
      </w:pPr>
      <w:r>
        <w:br w:type="page"/>
      </w:r>
    </w:p>
    <w:p w14:paraId="0277E6FF" w14:textId="5563DD27" w:rsidR="00C80EF0" w:rsidRDefault="00C80EF0" w:rsidP="00767757">
      <w:pPr>
        <w:pStyle w:val="Caption"/>
      </w:pPr>
      <w:r>
        <w:lastRenderedPageBreak/>
        <w:t>Table 1.2:</w:t>
      </w:r>
      <w:r>
        <w:tab/>
        <w:t>Asset summary</w:t>
      </w:r>
      <w:r>
        <w:tab/>
        <w:t>($ million)</w:t>
      </w:r>
    </w:p>
    <w:tbl>
      <w:tblPr>
        <w:tblStyle w:val="DTFTableNumeric"/>
        <w:tblW w:w="7710" w:type="dxa"/>
        <w:tblLook w:val="06E0" w:firstRow="1" w:lastRow="1" w:firstColumn="1" w:lastColumn="0" w:noHBand="1" w:noVBand="1"/>
        <w:tblDescription w:val="&lt;?xml version=&quot;1.0&quot; encoding=&quot;utf-16&quot;?&gt;&#10;&lt;TableProperties WorkbookUrl=&quot;https://vicgov.sharepoint.com/sites/VG002735/BP3/Chapter 1/2026-27 BP3 - Chapter 1 - Aggs-WoG-DE-DEECA.xlsx&quot; TableName=&quot;Asset_Summary&quot; DoNotUpdate=&quot;false&quot; ShowRoundedToZeroAsZero=&quot;false&quot; LastUpdated=&quot;2026-04-23 14:05:52&quot; UseWorksheetNumberFormat=&quot;true&quot; DecimalPlaces=&quot;1&quot;&gt;&#10;  &lt;Initiatives&gt;&#10;    &lt;BudgetOutputBase p3:type=&quot;BudgetOutputOutput&quot; MatchTitle=&quot;ungrouped&quot; xmlns:p3=&quot;http://www.w3.org/2001/XMLSchema-instance&quot;&gt;&#10;      &lt;BudgetInitiatives&gt;&#10;        &lt;BudgetInitiative ID=&quot;Total asset initiatives&quot; MatchTitle=&quot;bushfirereliefandrecovery&quot; Portfolio=&quot;&quot; Minister=&quot;&quot; IsPublished=&quot;true&quot;&gt;&#10;          &lt;Costs /&gt;&#10;        &lt;/BudgetInitiative&gt;&#10;        &lt;BudgetInitiative ID=&quot;Total asset initiatives&quot; MatchTitle=&quot;communitysafetypackage&quot; Portfolio=&quot;&quot; Minister=&quot;&quot; IsPublished=&quot;true&quot;&gt;&#10;          &lt;Costs /&gt;&#10;        &lt;/BudgetInitiative&gt;&#10;        &lt;BudgetInitiative ID=&quot;Total asset initiatives&quot; MatchTitle=&quot;firstpeoples&quot; Portfolio=&quot;&quot; Minister=&quot;&quot; IsPublished=&quot;true&quot;&gt;&#10;          &lt;Costs /&gt;&#10;        &lt;/BudgetInitiative&gt;&#10;        &lt;BudgetInitiative ID=&quot;DE_A_AGG&quot; MatchTitle=&quot;education&quot; Portfolio=&quot;&quot; Minister=&quot;&quot; IsPublished=&quot;true&quot;&gt;&#10;          &lt;Costs /&gt;&#10;        &lt;/BudgetInitiative&gt;&#10;        &lt;BudgetInitiative ID=&quot;DEECA_A_AGG&quot; MatchTitle=&quot;energyenvironmentandclimateaction&quot; Portfolio=&quot;&quot; Minister=&quot;&quot; IsPublished=&quot;true&quot;&gt;&#10;          &lt;Costs /&gt;&#10;        &lt;/BudgetInitiative&gt;&#10;        &lt;BudgetInitiative ID=&quot;DFFH_A_AGG&quot; MatchTitle=&quot;familiesfairnessandhousing&quot; Portfolio=&quot;&quot; Minister=&quot;&quot; IsPublished=&quot;true&quot;&gt;&#10;          &lt;Costs /&gt;&#10;        &lt;/BudgetInitiative&gt;&#10;        &lt;BudgetInitiative ID=&quot;DGS_A_AGG&quot; MatchTitle=&quot;governmentservices&quot; Portfolio=&quot;&quot; Minister=&quot;&quot; IsPublished=&quot;true&quot;&gt;&#10;          &lt;Costs /&gt;&#10;        &lt;/BudgetInitiative&gt;&#10;        &lt;BudgetInitiative ID=&quot;DH_A_AGG&quot; MatchTitle=&quot;health&quot; Portfolio=&quot;&quot; Minister=&quot;&quot; IsPublished=&quot;true&quot;&gt;&#10;          &lt;Costs /&gt;&#10;        &lt;/BudgetInitiative&gt;&#10;        &lt;BudgetInitiative ID=&quot;DJSIR_A_AGG&quot; MatchTitle=&quot;jobsskillsindustryandregions&quot; Portfolio=&quot;&quot; Minister=&quot;&quot; IsPublished=&quot;true&quot;&gt;&#10;          &lt;Costs /&gt;&#10;        &lt;/BudgetInitiative&gt;&#10;        &lt;BudgetInitiative ID=&quot;DJCS_A_AGG&quot; MatchTitle=&quot;justiceandcommunitysafety&quot; Portfolio=&quot;&quot; Minister=&quot;&quot; IsPublished=&quot;true&quot;&gt;&#10;          &lt;Costs /&gt;&#10;        &lt;/BudgetInitiative&gt;&#10;        &lt;BudgetInitiative ID=&quot;Total asset initiatives&quot; MatchTitle=&quot;premierandcabinet&quot; Portfolio=&quot;&quot; Minister=&quot;&quot; IsPublished=&quot;true&quot;&gt;&#10;          &lt;Costs /&gt;&#10;        &lt;/BudgetInitiative&gt;&#10;        &lt;BudgetInitiative ID=&quot;DTP_A_AGG&quot; MatchTitle=&quot;transportandplanning&quot; Portfolio=&quot;&quot; Minister=&quot;&quot; IsPublished=&quot;true&quot;&gt;&#10;          &lt;Costs /&gt;&#10;        &lt;/BudgetInitiative&gt;&#10;        &lt;BudgetInitiative ID=&quot;Total asset initiatives&quot; MatchTitle=&quot;treasuryandfinance&quot; Portfolio=&quot;&quot; Minister=&quot;&quot; IsPublished=&quot;true&quot;&gt;&#10;          &lt;Costs /&gt;&#10;        &lt;/BudgetInitiative&gt;&#10;        &lt;BudgetInitiative ID=&quot;Parl_A_AGG&quot; MatchTitle=&quot;parliamentandintegrityagencies&quot; Portfolio=&quot;&quot; Minister=&quot;&quot; IsPublished=&quot;true&quot;&gt;&#10;          &lt;Costs /&gt;&#10;        &lt;/BudgetInitiative&gt;&#10;        &lt;BudgetInitiative ID=&quot;CSV_A_AGG&quot; MatchTitle=&quot;courtservicesvictoria&quot; Portfolio=&quot;&quot; Minister=&quot;&quot; IsPublished=&quot;true&quot;&gt;&#10;          &lt;Costs /&gt;&#10;        &lt;/BudgetInitiative&gt;&#10;      &lt;/BudgetInitiatives&gt;&#10;    &lt;/BudgetOutputBase&gt;&#10;  &lt;/Initiatives&gt;&#10;&lt;/TableProperties&gt;"/>
      </w:tblPr>
      <w:tblGrid>
        <w:gridCol w:w="2946"/>
        <w:gridCol w:w="794"/>
        <w:gridCol w:w="794"/>
        <w:gridCol w:w="794"/>
        <w:gridCol w:w="794"/>
        <w:gridCol w:w="794"/>
        <w:gridCol w:w="794"/>
      </w:tblGrid>
      <w:tr w:rsidR="00880840" w14:paraId="64CCC673" w14:textId="0DE6B07A" w:rsidTr="00B16F2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4CE58560" w14:textId="77777777" w:rsidR="00880840" w:rsidRDefault="00346A7A">
            <w:r>
              <w:t xml:space="preserve"> </w:t>
            </w:r>
          </w:p>
        </w:tc>
        <w:tc>
          <w:tcPr>
            <w:tcW w:w="0" w:type="auto"/>
          </w:tcPr>
          <w:p w14:paraId="1C3A8B52" w14:textId="77777777" w:rsidR="00880840" w:rsidRDefault="00346A7A">
            <w:pPr>
              <w:cnfStyle w:val="100000000000" w:firstRow="1" w:lastRow="0" w:firstColumn="0" w:lastColumn="0" w:oddVBand="0" w:evenVBand="0" w:oddHBand="0" w:evenHBand="0" w:firstRowFirstColumn="0" w:firstRowLastColumn="0" w:lastRowFirstColumn="0" w:lastRowLastColumn="0"/>
            </w:pPr>
            <w:r>
              <w:t>2025-26</w:t>
            </w:r>
          </w:p>
        </w:tc>
        <w:tc>
          <w:tcPr>
            <w:tcW w:w="0" w:type="auto"/>
          </w:tcPr>
          <w:p w14:paraId="0CFF924C" w14:textId="77777777" w:rsidR="00880840" w:rsidRDefault="00346A7A">
            <w:pPr>
              <w:cnfStyle w:val="100000000000" w:firstRow="1" w:lastRow="0" w:firstColumn="0" w:lastColumn="0" w:oddVBand="0" w:evenVBand="0" w:oddHBand="0" w:evenHBand="0" w:firstRowFirstColumn="0" w:firstRowLastColumn="0" w:lastRowFirstColumn="0" w:lastRowLastColumn="0"/>
            </w:pPr>
            <w:r>
              <w:t>2026-27</w:t>
            </w:r>
          </w:p>
        </w:tc>
        <w:tc>
          <w:tcPr>
            <w:tcW w:w="0" w:type="auto"/>
          </w:tcPr>
          <w:p w14:paraId="439C285A" w14:textId="77777777" w:rsidR="00880840" w:rsidRDefault="00346A7A">
            <w:pPr>
              <w:cnfStyle w:val="100000000000" w:firstRow="1" w:lastRow="0" w:firstColumn="0" w:lastColumn="0" w:oddVBand="0" w:evenVBand="0" w:oddHBand="0" w:evenHBand="0" w:firstRowFirstColumn="0" w:firstRowLastColumn="0" w:lastRowFirstColumn="0" w:lastRowLastColumn="0"/>
            </w:pPr>
            <w:r>
              <w:t>2027-28</w:t>
            </w:r>
          </w:p>
        </w:tc>
        <w:tc>
          <w:tcPr>
            <w:tcW w:w="0" w:type="auto"/>
          </w:tcPr>
          <w:p w14:paraId="58C4EE1E" w14:textId="77777777" w:rsidR="00880840" w:rsidRDefault="00346A7A">
            <w:pPr>
              <w:cnfStyle w:val="100000000000" w:firstRow="1" w:lastRow="0" w:firstColumn="0" w:lastColumn="0" w:oddVBand="0" w:evenVBand="0" w:oddHBand="0" w:evenHBand="0" w:firstRowFirstColumn="0" w:firstRowLastColumn="0" w:lastRowFirstColumn="0" w:lastRowLastColumn="0"/>
            </w:pPr>
            <w:r>
              <w:t>2028-29</w:t>
            </w:r>
          </w:p>
        </w:tc>
        <w:tc>
          <w:tcPr>
            <w:tcW w:w="0" w:type="auto"/>
          </w:tcPr>
          <w:p w14:paraId="15EFE48B" w14:textId="77777777" w:rsidR="00880840" w:rsidRDefault="00346A7A">
            <w:pPr>
              <w:cnfStyle w:val="100000000000" w:firstRow="1" w:lastRow="0" w:firstColumn="0" w:lastColumn="0" w:oddVBand="0" w:evenVBand="0" w:oddHBand="0" w:evenHBand="0" w:firstRowFirstColumn="0" w:firstRowLastColumn="0" w:lastRowFirstColumn="0" w:lastRowLastColumn="0"/>
            </w:pPr>
            <w:r>
              <w:t>2029-30</w:t>
            </w:r>
          </w:p>
        </w:tc>
        <w:tc>
          <w:tcPr>
            <w:tcW w:w="0" w:type="auto"/>
          </w:tcPr>
          <w:p w14:paraId="2F1F74B3" w14:textId="77777777" w:rsidR="00880840" w:rsidRDefault="00346A7A">
            <w:pPr>
              <w:cnfStyle w:val="100000000000" w:firstRow="1" w:lastRow="0" w:firstColumn="0" w:lastColumn="0" w:oddVBand="0" w:evenVBand="0" w:oddHBand="0" w:evenHBand="0" w:firstRowFirstColumn="0" w:firstRowLastColumn="0" w:lastRowFirstColumn="0" w:lastRowLastColumn="0"/>
            </w:pPr>
            <w:r>
              <w:t>TEI</w:t>
            </w:r>
            <w:r w:rsidR="009912AE">
              <w:t xml:space="preserve"> </w:t>
            </w:r>
            <w:r>
              <w:rPr>
                <w:vertAlign w:val="superscript"/>
              </w:rPr>
              <w:t>(a)</w:t>
            </w:r>
          </w:p>
        </w:tc>
      </w:tr>
      <w:tr w:rsidR="00880840" w14:paraId="6E7381A9" w14:textId="70241ADA" w:rsidTr="00B16F24">
        <w:tc>
          <w:tcPr>
            <w:cnfStyle w:val="001000000000" w:firstRow="0" w:lastRow="0" w:firstColumn="1" w:lastColumn="0" w:oddVBand="0" w:evenVBand="0" w:oddHBand="0" w:evenHBand="0" w:firstRowFirstColumn="0" w:firstRowLastColumn="0" w:lastRowFirstColumn="0" w:lastRowLastColumn="0"/>
            <w:tcW w:w="0" w:type="auto"/>
          </w:tcPr>
          <w:p w14:paraId="1EE6184D" w14:textId="77777777" w:rsidR="00880840" w:rsidRDefault="00346A7A">
            <w:r>
              <w:t xml:space="preserve">Bushfire </w:t>
            </w:r>
            <w:r w:rsidR="00510306">
              <w:t xml:space="preserve">relief </w:t>
            </w:r>
            <w:r>
              <w:t xml:space="preserve">and </w:t>
            </w:r>
            <w:r w:rsidR="00CB4609">
              <w:t>recovery</w:t>
            </w:r>
          </w:p>
        </w:tc>
        <w:tc>
          <w:tcPr>
            <w:tcW w:w="794" w:type="dxa"/>
          </w:tcPr>
          <w:p w14:paraId="7C3EF25F" w14:textId="734522E3" w:rsidR="00880840" w:rsidRDefault="00346A7A">
            <w:pPr>
              <w:cnfStyle w:val="000000000000" w:firstRow="0" w:lastRow="0" w:firstColumn="0" w:lastColumn="0" w:oddVBand="0" w:evenVBand="0" w:oddHBand="0" w:evenHBand="0" w:firstRowFirstColumn="0" w:firstRowLastColumn="0" w:lastRowFirstColumn="0" w:lastRowLastColumn="0"/>
            </w:pPr>
            <w:r>
              <w:t>27.</w:t>
            </w:r>
            <w:r w:rsidR="008E0EB9">
              <w:t>1</w:t>
            </w:r>
          </w:p>
        </w:tc>
        <w:tc>
          <w:tcPr>
            <w:tcW w:w="794" w:type="dxa"/>
          </w:tcPr>
          <w:p w14:paraId="15E533C1" w14:textId="5E3D62FD" w:rsidR="00880840" w:rsidRDefault="00346A7A">
            <w:pPr>
              <w:cnfStyle w:val="000000000000" w:firstRow="0" w:lastRow="0" w:firstColumn="0" w:lastColumn="0" w:oddVBand="0" w:evenVBand="0" w:oddHBand="0" w:evenHBand="0" w:firstRowFirstColumn="0" w:firstRowLastColumn="0" w:lastRowFirstColumn="0" w:lastRowLastColumn="0"/>
            </w:pPr>
            <w:r>
              <w:t>28.</w:t>
            </w:r>
            <w:r w:rsidR="008E0EB9">
              <w:t>3</w:t>
            </w:r>
          </w:p>
        </w:tc>
        <w:tc>
          <w:tcPr>
            <w:tcW w:w="794" w:type="dxa"/>
          </w:tcPr>
          <w:p w14:paraId="14FF35BA"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DBCE668"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2DFE258"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1FB3D83" w14:textId="52CA98A8" w:rsidR="00880840" w:rsidRDefault="00346A7A">
            <w:pPr>
              <w:cnfStyle w:val="000000000000" w:firstRow="0" w:lastRow="0" w:firstColumn="0" w:lastColumn="0" w:oddVBand="0" w:evenVBand="0" w:oddHBand="0" w:evenHBand="0" w:firstRowFirstColumn="0" w:firstRowLastColumn="0" w:lastRowFirstColumn="0" w:lastRowLastColumn="0"/>
            </w:pPr>
            <w:r>
              <w:t>55.3</w:t>
            </w:r>
          </w:p>
        </w:tc>
      </w:tr>
      <w:tr w:rsidR="00880840" w14:paraId="4188FBDF" w14:textId="71E8FAEA" w:rsidTr="001702B9">
        <w:tc>
          <w:tcPr>
            <w:cnfStyle w:val="001000000000" w:firstRow="0" w:lastRow="0" w:firstColumn="1" w:lastColumn="0" w:oddVBand="0" w:evenVBand="0" w:oddHBand="0" w:evenHBand="0" w:firstRowFirstColumn="0" w:firstRowLastColumn="0" w:lastRowFirstColumn="0" w:lastRowLastColumn="0"/>
            <w:tcW w:w="0" w:type="auto"/>
          </w:tcPr>
          <w:p w14:paraId="60421DA3" w14:textId="77777777" w:rsidR="00880840" w:rsidRDefault="00346A7A">
            <w:r>
              <w:t>Community Safety Package</w:t>
            </w:r>
          </w:p>
        </w:tc>
        <w:tc>
          <w:tcPr>
            <w:tcW w:w="794" w:type="dxa"/>
          </w:tcPr>
          <w:p w14:paraId="6377F01F" w14:textId="77777777" w:rsidR="00880840" w:rsidRDefault="00346A7A">
            <w:pPr>
              <w:cnfStyle w:val="000000000000" w:firstRow="0" w:lastRow="0" w:firstColumn="0" w:lastColumn="0" w:oddVBand="0" w:evenVBand="0" w:oddHBand="0" w:evenHBand="0" w:firstRowFirstColumn="0" w:firstRowLastColumn="0" w:lastRowFirstColumn="0" w:lastRowLastColumn="0"/>
            </w:pPr>
            <w:r>
              <w:t>24.3</w:t>
            </w:r>
          </w:p>
        </w:tc>
        <w:tc>
          <w:tcPr>
            <w:tcW w:w="794" w:type="dxa"/>
          </w:tcPr>
          <w:p w14:paraId="0B43C369" w14:textId="54311D47" w:rsidR="00880840" w:rsidRDefault="00D85F5D">
            <w:pPr>
              <w:cnfStyle w:val="000000000000" w:firstRow="0" w:lastRow="0" w:firstColumn="0" w:lastColumn="0" w:oddVBand="0" w:evenVBand="0" w:oddHBand="0" w:evenHBand="0" w:firstRowFirstColumn="0" w:firstRowLastColumn="0" w:lastRowFirstColumn="0" w:lastRowLastColumn="0"/>
            </w:pPr>
            <w:r>
              <w:t>17.9</w:t>
            </w:r>
          </w:p>
        </w:tc>
        <w:tc>
          <w:tcPr>
            <w:tcW w:w="794" w:type="dxa"/>
          </w:tcPr>
          <w:p w14:paraId="41AC4712" w14:textId="4D1CC466" w:rsidR="00880840" w:rsidRDefault="003D317D">
            <w:pPr>
              <w:cnfStyle w:val="000000000000" w:firstRow="0" w:lastRow="0" w:firstColumn="0" w:lastColumn="0" w:oddVBand="0" w:evenVBand="0" w:oddHBand="0" w:evenHBand="0" w:firstRowFirstColumn="0" w:firstRowLastColumn="0" w:lastRowFirstColumn="0" w:lastRowLastColumn="0"/>
            </w:pPr>
            <w:r>
              <w:t>1.</w:t>
            </w:r>
            <w:r w:rsidR="00D85F5D">
              <w:t>2</w:t>
            </w:r>
          </w:p>
        </w:tc>
        <w:tc>
          <w:tcPr>
            <w:tcW w:w="794" w:type="dxa"/>
          </w:tcPr>
          <w:p w14:paraId="092F52A9" w14:textId="78678DF7" w:rsidR="00880840" w:rsidRDefault="003D317D">
            <w:pPr>
              <w:cnfStyle w:val="000000000000" w:firstRow="0" w:lastRow="0" w:firstColumn="0" w:lastColumn="0" w:oddVBand="0" w:evenVBand="0" w:oddHBand="0" w:evenHBand="0" w:firstRowFirstColumn="0" w:firstRowLastColumn="0" w:lastRowFirstColumn="0" w:lastRowLastColumn="0"/>
            </w:pPr>
            <w:r>
              <w:t>1.</w:t>
            </w:r>
            <w:r w:rsidR="00D85F5D">
              <w:t>2</w:t>
            </w:r>
          </w:p>
        </w:tc>
        <w:tc>
          <w:tcPr>
            <w:tcW w:w="794" w:type="dxa"/>
          </w:tcPr>
          <w:p w14:paraId="7782DE0E" w14:textId="671B3399" w:rsidR="00880840" w:rsidRDefault="003D317D">
            <w:pPr>
              <w:cnfStyle w:val="000000000000" w:firstRow="0" w:lastRow="0" w:firstColumn="0" w:lastColumn="0" w:oddVBand="0" w:evenVBand="0" w:oddHBand="0" w:evenHBand="0" w:firstRowFirstColumn="0" w:firstRowLastColumn="0" w:lastRowFirstColumn="0" w:lastRowLastColumn="0"/>
            </w:pPr>
            <w:r>
              <w:t>1.</w:t>
            </w:r>
            <w:r w:rsidR="00FE25B6">
              <w:t>3</w:t>
            </w:r>
          </w:p>
        </w:tc>
        <w:tc>
          <w:tcPr>
            <w:tcW w:w="794" w:type="dxa"/>
          </w:tcPr>
          <w:p w14:paraId="728DB5EB" w14:textId="48A2008A" w:rsidR="00880840" w:rsidRPr="00144EDB" w:rsidRDefault="00FE25B6">
            <w:pPr>
              <w:cnfStyle w:val="000000000000" w:firstRow="0" w:lastRow="0" w:firstColumn="0" w:lastColumn="0" w:oddVBand="0" w:evenVBand="0" w:oddHBand="0" w:evenHBand="0" w:firstRowFirstColumn="0" w:firstRowLastColumn="0" w:lastRowFirstColumn="0" w:lastRowLastColumn="0"/>
            </w:pPr>
            <w:r>
              <w:t>47.0</w:t>
            </w:r>
          </w:p>
        </w:tc>
      </w:tr>
      <w:tr w:rsidR="00880840" w14:paraId="6A0D4CE6" w14:textId="3E20FE6B" w:rsidTr="00B16F24">
        <w:tc>
          <w:tcPr>
            <w:cnfStyle w:val="001000000000" w:firstRow="0" w:lastRow="0" w:firstColumn="1" w:lastColumn="0" w:oddVBand="0" w:evenVBand="0" w:oddHBand="0" w:evenHBand="0" w:firstRowFirstColumn="0" w:firstRowLastColumn="0" w:lastRowFirstColumn="0" w:lastRowLastColumn="0"/>
            <w:tcW w:w="0" w:type="auto"/>
          </w:tcPr>
          <w:p w14:paraId="3F336B76" w14:textId="4E900132" w:rsidR="00880840" w:rsidRDefault="00346A7A">
            <w:r>
              <w:t>First Peoples</w:t>
            </w:r>
          </w:p>
        </w:tc>
        <w:tc>
          <w:tcPr>
            <w:tcW w:w="794" w:type="dxa"/>
          </w:tcPr>
          <w:p w14:paraId="32AE525A"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49A2148"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7FBB827"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ED46058"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481084E"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528673D" w14:textId="19C3F052" w:rsidR="00880840" w:rsidRDefault="00346A7A">
            <w:pPr>
              <w:cnfStyle w:val="000000000000" w:firstRow="0" w:lastRow="0" w:firstColumn="0" w:lastColumn="0" w:oddVBand="0" w:evenVBand="0" w:oddHBand="0" w:evenHBand="0" w:firstRowFirstColumn="0" w:firstRowLastColumn="0" w:lastRowFirstColumn="0" w:lastRowLastColumn="0"/>
            </w:pPr>
            <w:r>
              <w:t>..</w:t>
            </w:r>
          </w:p>
        </w:tc>
      </w:tr>
      <w:tr w:rsidR="00880840" w14:paraId="41FD2F3D" w14:textId="79547BDE" w:rsidTr="00B16F24">
        <w:tc>
          <w:tcPr>
            <w:cnfStyle w:val="001000000000" w:firstRow="0" w:lastRow="0" w:firstColumn="1" w:lastColumn="0" w:oddVBand="0" w:evenVBand="0" w:oddHBand="0" w:evenHBand="0" w:firstRowFirstColumn="0" w:firstRowLastColumn="0" w:lastRowFirstColumn="0" w:lastRowLastColumn="0"/>
            <w:tcW w:w="0" w:type="auto"/>
          </w:tcPr>
          <w:p w14:paraId="1B4C072C" w14:textId="77777777" w:rsidR="00880840" w:rsidRDefault="00346A7A">
            <w:r>
              <w:t>Education</w:t>
            </w:r>
          </w:p>
        </w:tc>
        <w:tc>
          <w:tcPr>
            <w:tcW w:w="794" w:type="dxa"/>
          </w:tcPr>
          <w:p w14:paraId="4EBBE0E0" w14:textId="77777777" w:rsidR="00880840" w:rsidRDefault="00346A7A">
            <w:pPr>
              <w:cnfStyle w:val="000000000000" w:firstRow="0" w:lastRow="0" w:firstColumn="0" w:lastColumn="0" w:oddVBand="0" w:evenVBand="0" w:oddHBand="0" w:evenHBand="0" w:firstRowFirstColumn="0" w:firstRowLastColumn="0" w:lastRowFirstColumn="0" w:lastRowLastColumn="0"/>
            </w:pPr>
            <w:r>
              <w:t>8.0</w:t>
            </w:r>
          </w:p>
        </w:tc>
        <w:tc>
          <w:tcPr>
            <w:tcW w:w="794" w:type="dxa"/>
          </w:tcPr>
          <w:p w14:paraId="18AECC91" w14:textId="77777777" w:rsidR="00880840" w:rsidRDefault="00346A7A">
            <w:pPr>
              <w:cnfStyle w:val="000000000000" w:firstRow="0" w:lastRow="0" w:firstColumn="0" w:lastColumn="0" w:oddVBand="0" w:evenVBand="0" w:oddHBand="0" w:evenHBand="0" w:firstRowFirstColumn="0" w:firstRowLastColumn="0" w:lastRowFirstColumn="0" w:lastRowLastColumn="0"/>
            </w:pPr>
            <w:r>
              <w:t>517.8</w:t>
            </w:r>
          </w:p>
        </w:tc>
        <w:tc>
          <w:tcPr>
            <w:tcW w:w="794" w:type="dxa"/>
          </w:tcPr>
          <w:p w14:paraId="04EA8C54" w14:textId="77777777" w:rsidR="00880840" w:rsidRDefault="00346A7A">
            <w:pPr>
              <w:cnfStyle w:val="000000000000" w:firstRow="0" w:lastRow="0" w:firstColumn="0" w:lastColumn="0" w:oddVBand="0" w:evenVBand="0" w:oddHBand="0" w:evenHBand="0" w:firstRowFirstColumn="0" w:firstRowLastColumn="0" w:lastRowFirstColumn="0" w:lastRowLastColumn="0"/>
            </w:pPr>
            <w:r>
              <w:t>372.9</w:t>
            </w:r>
          </w:p>
        </w:tc>
        <w:tc>
          <w:tcPr>
            <w:tcW w:w="794" w:type="dxa"/>
          </w:tcPr>
          <w:p w14:paraId="35162817" w14:textId="77777777" w:rsidR="00880840" w:rsidRDefault="00346A7A">
            <w:pPr>
              <w:cnfStyle w:val="000000000000" w:firstRow="0" w:lastRow="0" w:firstColumn="0" w:lastColumn="0" w:oddVBand="0" w:evenVBand="0" w:oddHBand="0" w:evenHBand="0" w:firstRowFirstColumn="0" w:firstRowLastColumn="0" w:lastRowFirstColumn="0" w:lastRowLastColumn="0"/>
            </w:pPr>
            <w:r>
              <w:t>177.4</w:t>
            </w:r>
          </w:p>
        </w:tc>
        <w:tc>
          <w:tcPr>
            <w:tcW w:w="794" w:type="dxa"/>
          </w:tcPr>
          <w:p w14:paraId="2E0CCF53" w14:textId="77777777" w:rsidR="00880840" w:rsidRDefault="00346A7A">
            <w:pPr>
              <w:cnfStyle w:val="000000000000" w:firstRow="0" w:lastRow="0" w:firstColumn="0" w:lastColumn="0" w:oddVBand="0" w:evenVBand="0" w:oddHBand="0" w:evenHBand="0" w:firstRowFirstColumn="0" w:firstRowLastColumn="0" w:lastRowFirstColumn="0" w:lastRowLastColumn="0"/>
            </w:pPr>
            <w:r>
              <w:t>203.4</w:t>
            </w:r>
          </w:p>
        </w:tc>
        <w:tc>
          <w:tcPr>
            <w:tcW w:w="794" w:type="dxa"/>
          </w:tcPr>
          <w:p w14:paraId="3C7A7C3E" w14:textId="7EC60160" w:rsidR="00880840" w:rsidRDefault="00346A7A">
            <w:pPr>
              <w:cnfStyle w:val="000000000000" w:firstRow="0" w:lastRow="0" w:firstColumn="0" w:lastColumn="0" w:oddVBand="0" w:evenVBand="0" w:oddHBand="0" w:evenHBand="0" w:firstRowFirstColumn="0" w:firstRowLastColumn="0" w:lastRowFirstColumn="0" w:lastRowLastColumn="0"/>
            </w:pPr>
            <w:r>
              <w:t>1 351.1</w:t>
            </w:r>
          </w:p>
        </w:tc>
      </w:tr>
      <w:tr w:rsidR="00880840" w14:paraId="1B0F184A" w14:textId="2B4CDF86" w:rsidTr="00B16F24">
        <w:tc>
          <w:tcPr>
            <w:cnfStyle w:val="001000000000" w:firstRow="0" w:lastRow="0" w:firstColumn="1" w:lastColumn="0" w:oddVBand="0" w:evenVBand="0" w:oddHBand="0" w:evenHBand="0" w:firstRowFirstColumn="0" w:firstRowLastColumn="0" w:lastRowFirstColumn="0" w:lastRowLastColumn="0"/>
            <w:tcW w:w="0" w:type="auto"/>
          </w:tcPr>
          <w:p w14:paraId="290A1366" w14:textId="6887B97B" w:rsidR="00880840" w:rsidRDefault="00346A7A">
            <w:r>
              <w:t>Energy, Environment and Climate Action</w:t>
            </w:r>
          </w:p>
        </w:tc>
        <w:tc>
          <w:tcPr>
            <w:tcW w:w="794" w:type="dxa"/>
          </w:tcPr>
          <w:p w14:paraId="0296FA8A" w14:textId="77777777" w:rsidR="00880840" w:rsidRDefault="003D317D">
            <w:pPr>
              <w:cnfStyle w:val="000000000000" w:firstRow="0" w:lastRow="0" w:firstColumn="0" w:lastColumn="0" w:oddVBand="0" w:evenVBand="0" w:oddHBand="0" w:evenHBand="0" w:firstRowFirstColumn="0" w:firstRowLastColumn="0" w:lastRowFirstColumn="0" w:lastRowLastColumn="0"/>
            </w:pPr>
            <w:r>
              <w:t>134.8</w:t>
            </w:r>
          </w:p>
        </w:tc>
        <w:tc>
          <w:tcPr>
            <w:tcW w:w="794" w:type="dxa"/>
          </w:tcPr>
          <w:p w14:paraId="7516225F" w14:textId="77777777" w:rsidR="00880840" w:rsidRDefault="003D317D">
            <w:pPr>
              <w:cnfStyle w:val="000000000000" w:firstRow="0" w:lastRow="0" w:firstColumn="0" w:lastColumn="0" w:oddVBand="0" w:evenVBand="0" w:oddHBand="0" w:evenHBand="0" w:firstRowFirstColumn="0" w:firstRowLastColumn="0" w:lastRowFirstColumn="0" w:lastRowLastColumn="0"/>
            </w:pPr>
            <w:r>
              <w:t>90.9</w:t>
            </w:r>
          </w:p>
        </w:tc>
        <w:tc>
          <w:tcPr>
            <w:tcW w:w="794" w:type="dxa"/>
          </w:tcPr>
          <w:p w14:paraId="6D319717" w14:textId="77777777" w:rsidR="00880840" w:rsidRDefault="003D317D">
            <w:pPr>
              <w:cnfStyle w:val="000000000000" w:firstRow="0" w:lastRow="0" w:firstColumn="0" w:lastColumn="0" w:oddVBand="0" w:evenVBand="0" w:oddHBand="0" w:evenHBand="0" w:firstRowFirstColumn="0" w:firstRowLastColumn="0" w:lastRowFirstColumn="0" w:lastRowLastColumn="0"/>
            </w:pPr>
            <w:r>
              <w:t>34.7</w:t>
            </w:r>
          </w:p>
        </w:tc>
        <w:tc>
          <w:tcPr>
            <w:tcW w:w="794" w:type="dxa"/>
          </w:tcPr>
          <w:p w14:paraId="227E3296"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E676740"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FF0FC62" w14:textId="010DF94B" w:rsidR="00880840" w:rsidRDefault="003D317D">
            <w:pPr>
              <w:cnfStyle w:val="000000000000" w:firstRow="0" w:lastRow="0" w:firstColumn="0" w:lastColumn="0" w:oddVBand="0" w:evenVBand="0" w:oddHBand="0" w:evenHBand="0" w:firstRowFirstColumn="0" w:firstRowLastColumn="0" w:lastRowFirstColumn="0" w:lastRowLastColumn="0"/>
            </w:pPr>
            <w:r>
              <w:t>26</w:t>
            </w:r>
            <w:r w:rsidR="00864412">
              <w:t>0</w:t>
            </w:r>
            <w:r>
              <w:t>.4</w:t>
            </w:r>
          </w:p>
        </w:tc>
      </w:tr>
      <w:tr w:rsidR="00880840" w14:paraId="6DB1C04D" w14:textId="4C43F7F0" w:rsidTr="00B16F24">
        <w:tc>
          <w:tcPr>
            <w:cnfStyle w:val="001000000000" w:firstRow="0" w:lastRow="0" w:firstColumn="1" w:lastColumn="0" w:oddVBand="0" w:evenVBand="0" w:oddHBand="0" w:evenHBand="0" w:firstRowFirstColumn="0" w:firstRowLastColumn="0" w:lastRowFirstColumn="0" w:lastRowLastColumn="0"/>
            <w:tcW w:w="0" w:type="auto"/>
          </w:tcPr>
          <w:p w14:paraId="2D239CCF" w14:textId="77777777" w:rsidR="00880840" w:rsidRDefault="00346A7A">
            <w:r>
              <w:t>Families, Fairness and Housing</w:t>
            </w:r>
          </w:p>
        </w:tc>
        <w:tc>
          <w:tcPr>
            <w:tcW w:w="794" w:type="dxa"/>
          </w:tcPr>
          <w:p w14:paraId="4A438771"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BAFD684" w14:textId="77777777" w:rsidR="00880840" w:rsidRDefault="00346A7A">
            <w:pPr>
              <w:cnfStyle w:val="000000000000" w:firstRow="0" w:lastRow="0" w:firstColumn="0" w:lastColumn="0" w:oddVBand="0" w:evenVBand="0" w:oddHBand="0" w:evenHBand="0" w:firstRowFirstColumn="0" w:firstRowLastColumn="0" w:lastRowFirstColumn="0" w:lastRowLastColumn="0"/>
            </w:pPr>
            <w:r>
              <w:t>21.0</w:t>
            </w:r>
          </w:p>
        </w:tc>
        <w:tc>
          <w:tcPr>
            <w:tcW w:w="794" w:type="dxa"/>
          </w:tcPr>
          <w:p w14:paraId="43C53EF9" w14:textId="77777777" w:rsidR="00880840" w:rsidRDefault="00346A7A">
            <w:pPr>
              <w:cnfStyle w:val="000000000000" w:firstRow="0" w:lastRow="0" w:firstColumn="0" w:lastColumn="0" w:oddVBand="0" w:evenVBand="0" w:oddHBand="0" w:evenHBand="0" w:firstRowFirstColumn="0" w:firstRowLastColumn="0" w:lastRowFirstColumn="0" w:lastRowLastColumn="0"/>
            </w:pPr>
            <w:r>
              <w:t>61.1</w:t>
            </w:r>
          </w:p>
        </w:tc>
        <w:tc>
          <w:tcPr>
            <w:tcW w:w="794" w:type="dxa"/>
          </w:tcPr>
          <w:p w14:paraId="010DB911" w14:textId="77777777" w:rsidR="00880840" w:rsidRDefault="00346A7A">
            <w:pPr>
              <w:cnfStyle w:val="000000000000" w:firstRow="0" w:lastRow="0" w:firstColumn="0" w:lastColumn="0" w:oddVBand="0" w:evenVBand="0" w:oddHBand="0" w:evenHBand="0" w:firstRowFirstColumn="0" w:firstRowLastColumn="0" w:lastRowFirstColumn="0" w:lastRowLastColumn="0"/>
            </w:pPr>
            <w:r>
              <w:t>45.8</w:t>
            </w:r>
          </w:p>
        </w:tc>
        <w:tc>
          <w:tcPr>
            <w:tcW w:w="794" w:type="dxa"/>
          </w:tcPr>
          <w:p w14:paraId="06817627" w14:textId="77777777" w:rsidR="00880840" w:rsidRDefault="00346A7A">
            <w:pPr>
              <w:cnfStyle w:val="000000000000" w:firstRow="0" w:lastRow="0" w:firstColumn="0" w:lastColumn="0" w:oddVBand="0" w:evenVBand="0" w:oddHBand="0" w:evenHBand="0" w:firstRowFirstColumn="0" w:firstRowLastColumn="0" w:lastRowFirstColumn="0" w:lastRowLastColumn="0"/>
            </w:pPr>
            <w:r>
              <w:t>1.7</w:t>
            </w:r>
          </w:p>
        </w:tc>
        <w:tc>
          <w:tcPr>
            <w:tcW w:w="794" w:type="dxa"/>
          </w:tcPr>
          <w:p w14:paraId="2F9E79C1" w14:textId="1FF92AC0" w:rsidR="00880840" w:rsidRDefault="00346A7A">
            <w:pPr>
              <w:cnfStyle w:val="000000000000" w:firstRow="0" w:lastRow="0" w:firstColumn="0" w:lastColumn="0" w:oddVBand="0" w:evenVBand="0" w:oddHBand="0" w:evenHBand="0" w:firstRowFirstColumn="0" w:firstRowLastColumn="0" w:lastRowFirstColumn="0" w:lastRowLastColumn="0"/>
            </w:pPr>
            <w:r>
              <w:t>129.7</w:t>
            </w:r>
          </w:p>
        </w:tc>
      </w:tr>
      <w:tr w:rsidR="00880840" w14:paraId="6F4707B6" w14:textId="64A101C0" w:rsidTr="00B16F24">
        <w:tc>
          <w:tcPr>
            <w:cnfStyle w:val="001000000000" w:firstRow="0" w:lastRow="0" w:firstColumn="1" w:lastColumn="0" w:oddVBand="0" w:evenVBand="0" w:oddHBand="0" w:evenHBand="0" w:firstRowFirstColumn="0" w:firstRowLastColumn="0" w:lastRowFirstColumn="0" w:lastRowLastColumn="0"/>
            <w:tcW w:w="0" w:type="auto"/>
          </w:tcPr>
          <w:p w14:paraId="572B4D0F" w14:textId="77777777" w:rsidR="00880840" w:rsidRDefault="00346A7A">
            <w:r>
              <w:t>Government Services</w:t>
            </w:r>
          </w:p>
        </w:tc>
        <w:tc>
          <w:tcPr>
            <w:tcW w:w="794" w:type="dxa"/>
          </w:tcPr>
          <w:p w14:paraId="33381D14"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AC05FEF"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12D1B3C"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A7A843F"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9302840"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784DE0A" w14:textId="34E9D228" w:rsidR="00880840" w:rsidRDefault="00346A7A">
            <w:pPr>
              <w:cnfStyle w:val="000000000000" w:firstRow="0" w:lastRow="0" w:firstColumn="0" w:lastColumn="0" w:oddVBand="0" w:evenVBand="0" w:oddHBand="0" w:evenHBand="0" w:firstRowFirstColumn="0" w:firstRowLastColumn="0" w:lastRowFirstColumn="0" w:lastRowLastColumn="0"/>
            </w:pPr>
            <w:r>
              <w:t>..</w:t>
            </w:r>
          </w:p>
        </w:tc>
      </w:tr>
      <w:tr w:rsidR="00A80749" w14:paraId="4E7FD3E4" w14:textId="7EE7E45C" w:rsidTr="001702B9">
        <w:tc>
          <w:tcPr>
            <w:cnfStyle w:val="001000000000" w:firstRow="0" w:lastRow="0" w:firstColumn="1" w:lastColumn="0" w:oddVBand="0" w:evenVBand="0" w:oddHBand="0" w:evenHBand="0" w:firstRowFirstColumn="0" w:firstRowLastColumn="0" w:lastRowFirstColumn="0" w:lastRowLastColumn="0"/>
            <w:tcW w:w="0" w:type="auto"/>
          </w:tcPr>
          <w:p w14:paraId="12FFC868" w14:textId="77777777" w:rsidR="00A80749" w:rsidRDefault="00A80749" w:rsidP="00A80749">
            <w:r>
              <w:t>Health</w:t>
            </w:r>
          </w:p>
        </w:tc>
        <w:tc>
          <w:tcPr>
            <w:tcW w:w="794" w:type="dxa"/>
          </w:tcPr>
          <w:p w14:paraId="79B7F7D9" w14:textId="77777777" w:rsidR="00A80749" w:rsidRDefault="00A80749" w:rsidP="00144EDB">
            <w:pPr>
              <w:cnfStyle w:val="000000000000" w:firstRow="0" w:lastRow="0" w:firstColumn="0" w:lastColumn="0" w:oddVBand="0" w:evenVBand="0" w:oddHBand="0" w:evenHBand="0" w:firstRowFirstColumn="0" w:firstRowLastColumn="0" w:lastRowFirstColumn="0" w:lastRowLastColumn="0"/>
            </w:pPr>
            <w:r w:rsidRPr="00144EDB">
              <w:t>..</w:t>
            </w:r>
          </w:p>
        </w:tc>
        <w:tc>
          <w:tcPr>
            <w:tcW w:w="794" w:type="dxa"/>
          </w:tcPr>
          <w:p w14:paraId="21AC3745" w14:textId="77777777" w:rsidR="00A80749" w:rsidRDefault="00A80749" w:rsidP="00144EDB">
            <w:pPr>
              <w:cnfStyle w:val="000000000000" w:firstRow="0" w:lastRow="0" w:firstColumn="0" w:lastColumn="0" w:oddVBand="0" w:evenVBand="0" w:oddHBand="0" w:evenHBand="0" w:firstRowFirstColumn="0" w:firstRowLastColumn="0" w:lastRowFirstColumn="0" w:lastRowLastColumn="0"/>
            </w:pPr>
            <w:r w:rsidRPr="00144EDB">
              <w:t>214.3</w:t>
            </w:r>
          </w:p>
        </w:tc>
        <w:tc>
          <w:tcPr>
            <w:tcW w:w="794" w:type="dxa"/>
          </w:tcPr>
          <w:p w14:paraId="66D11A38" w14:textId="77777777" w:rsidR="00A80749" w:rsidRDefault="00A80749" w:rsidP="00144EDB">
            <w:pPr>
              <w:cnfStyle w:val="000000000000" w:firstRow="0" w:lastRow="0" w:firstColumn="0" w:lastColumn="0" w:oddVBand="0" w:evenVBand="0" w:oddHBand="0" w:evenHBand="0" w:firstRowFirstColumn="0" w:firstRowLastColumn="0" w:lastRowFirstColumn="0" w:lastRowLastColumn="0"/>
            </w:pPr>
            <w:r w:rsidRPr="00144EDB">
              <w:t>19.5</w:t>
            </w:r>
          </w:p>
        </w:tc>
        <w:tc>
          <w:tcPr>
            <w:tcW w:w="794" w:type="dxa"/>
          </w:tcPr>
          <w:p w14:paraId="7EE7D378" w14:textId="77777777" w:rsidR="00A80749" w:rsidRDefault="00A80749" w:rsidP="00144EDB">
            <w:pPr>
              <w:cnfStyle w:val="000000000000" w:firstRow="0" w:lastRow="0" w:firstColumn="0" w:lastColumn="0" w:oddVBand="0" w:evenVBand="0" w:oddHBand="0" w:evenHBand="0" w:firstRowFirstColumn="0" w:firstRowLastColumn="0" w:lastRowFirstColumn="0" w:lastRowLastColumn="0"/>
            </w:pPr>
            <w:r w:rsidRPr="00144EDB">
              <w:t>74.0</w:t>
            </w:r>
          </w:p>
        </w:tc>
        <w:tc>
          <w:tcPr>
            <w:tcW w:w="794" w:type="dxa"/>
          </w:tcPr>
          <w:p w14:paraId="1EA8AFD6" w14:textId="77777777" w:rsidR="00A80749" w:rsidRDefault="00A80749" w:rsidP="00144EDB">
            <w:pPr>
              <w:cnfStyle w:val="000000000000" w:firstRow="0" w:lastRow="0" w:firstColumn="0" w:lastColumn="0" w:oddVBand="0" w:evenVBand="0" w:oddHBand="0" w:evenHBand="0" w:firstRowFirstColumn="0" w:firstRowLastColumn="0" w:lastRowFirstColumn="0" w:lastRowLastColumn="0"/>
            </w:pPr>
            <w:r w:rsidRPr="00144EDB">
              <w:t>112.6</w:t>
            </w:r>
          </w:p>
        </w:tc>
        <w:tc>
          <w:tcPr>
            <w:tcW w:w="794" w:type="dxa"/>
          </w:tcPr>
          <w:p w14:paraId="486E675A" w14:textId="09300A2C" w:rsidR="00A80749" w:rsidRDefault="00A80749" w:rsidP="00144EDB">
            <w:pPr>
              <w:cnfStyle w:val="000000000000" w:firstRow="0" w:lastRow="0" w:firstColumn="0" w:lastColumn="0" w:oddVBand="0" w:evenVBand="0" w:oddHBand="0" w:evenHBand="0" w:firstRowFirstColumn="0" w:firstRowLastColumn="0" w:lastRowFirstColumn="0" w:lastRowLastColumn="0"/>
            </w:pPr>
            <w:r w:rsidRPr="00144EDB">
              <w:t>566.9</w:t>
            </w:r>
          </w:p>
        </w:tc>
      </w:tr>
      <w:tr w:rsidR="00880840" w14:paraId="483DBFCB" w14:textId="44B6164E" w:rsidTr="00B16F24">
        <w:tc>
          <w:tcPr>
            <w:cnfStyle w:val="001000000000" w:firstRow="0" w:lastRow="0" w:firstColumn="1" w:lastColumn="0" w:oddVBand="0" w:evenVBand="0" w:oddHBand="0" w:evenHBand="0" w:firstRowFirstColumn="0" w:firstRowLastColumn="0" w:lastRowFirstColumn="0" w:lastRowLastColumn="0"/>
            <w:tcW w:w="0" w:type="auto"/>
          </w:tcPr>
          <w:p w14:paraId="18F0B6C2" w14:textId="77777777" w:rsidR="00880840" w:rsidRDefault="00346A7A">
            <w:r>
              <w:t>Jobs, Skills, Industry and Regions</w:t>
            </w:r>
          </w:p>
        </w:tc>
        <w:tc>
          <w:tcPr>
            <w:tcW w:w="794" w:type="dxa"/>
          </w:tcPr>
          <w:p w14:paraId="659FFDA7" w14:textId="77777777" w:rsidR="00880840" w:rsidRDefault="00346A7A">
            <w:pPr>
              <w:cnfStyle w:val="000000000000" w:firstRow="0" w:lastRow="0" w:firstColumn="0" w:lastColumn="0" w:oddVBand="0" w:evenVBand="0" w:oddHBand="0" w:evenHBand="0" w:firstRowFirstColumn="0" w:firstRowLastColumn="0" w:lastRowFirstColumn="0" w:lastRowLastColumn="0"/>
            </w:pPr>
            <w:r>
              <w:t>15.1</w:t>
            </w:r>
          </w:p>
        </w:tc>
        <w:tc>
          <w:tcPr>
            <w:tcW w:w="794" w:type="dxa"/>
          </w:tcPr>
          <w:p w14:paraId="45D2CCF4" w14:textId="77777777" w:rsidR="00880840" w:rsidRDefault="00346A7A">
            <w:pPr>
              <w:cnfStyle w:val="000000000000" w:firstRow="0" w:lastRow="0" w:firstColumn="0" w:lastColumn="0" w:oddVBand="0" w:evenVBand="0" w:oddHBand="0" w:evenHBand="0" w:firstRowFirstColumn="0" w:firstRowLastColumn="0" w:lastRowFirstColumn="0" w:lastRowLastColumn="0"/>
            </w:pPr>
            <w:r>
              <w:t>43.3</w:t>
            </w:r>
          </w:p>
        </w:tc>
        <w:tc>
          <w:tcPr>
            <w:tcW w:w="794" w:type="dxa"/>
          </w:tcPr>
          <w:p w14:paraId="430D8BF3" w14:textId="77777777" w:rsidR="00880840" w:rsidRDefault="00346A7A">
            <w:pPr>
              <w:cnfStyle w:val="000000000000" w:firstRow="0" w:lastRow="0" w:firstColumn="0" w:lastColumn="0" w:oddVBand="0" w:evenVBand="0" w:oddHBand="0" w:evenHBand="0" w:firstRowFirstColumn="0" w:firstRowLastColumn="0" w:lastRowFirstColumn="0" w:lastRowLastColumn="0"/>
            </w:pPr>
            <w:r>
              <w:t>21.9</w:t>
            </w:r>
          </w:p>
        </w:tc>
        <w:tc>
          <w:tcPr>
            <w:tcW w:w="794" w:type="dxa"/>
          </w:tcPr>
          <w:p w14:paraId="79BEC4E9" w14:textId="75712564" w:rsidR="00880840" w:rsidRDefault="00346A7A">
            <w:pPr>
              <w:cnfStyle w:val="000000000000" w:firstRow="0" w:lastRow="0" w:firstColumn="0" w:lastColumn="0" w:oddVBand="0" w:evenVBand="0" w:oddHBand="0" w:evenHBand="0" w:firstRowFirstColumn="0" w:firstRowLastColumn="0" w:lastRowFirstColumn="0" w:lastRowLastColumn="0"/>
            </w:pPr>
            <w:r>
              <w:t>0.</w:t>
            </w:r>
            <w:r w:rsidR="008E0EB9">
              <w:t>3</w:t>
            </w:r>
          </w:p>
        </w:tc>
        <w:tc>
          <w:tcPr>
            <w:tcW w:w="794" w:type="dxa"/>
          </w:tcPr>
          <w:p w14:paraId="26952478"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2A4D2F4" w14:textId="1302F1F5" w:rsidR="00880840" w:rsidRDefault="00346A7A">
            <w:pPr>
              <w:cnfStyle w:val="000000000000" w:firstRow="0" w:lastRow="0" w:firstColumn="0" w:lastColumn="0" w:oddVBand="0" w:evenVBand="0" w:oddHBand="0" w:evenHBand="0" w:firstRowFirstColumn="0" w:firstRowLastColumn="0" w:lastRowFirstColumn="0" w:lastRowLastColumn="0"/>
            </w:pPr>
            <w:r>
              <w:t>80.5</w:t>
            </w:r>
          </w:p>
        </w:tc>
      </w:tr>
      <w:tr w:rsidR="00880840" w14:paraId="764839A8" w14:textId="3E555B2E" w:rsidTr="00B16F24">
        <w:tc>
          <w:tcPr>
            <w:cnfStyle w:val="001000000000" w:firstRow="0" w:lastRow="0" w:firstColumn="1" w:lastColumn="0" w:oddVBand="0" w:evenVBand="0" w:oddHBand="0" w:evenHBand="0" w:firstRowFirstColumn="0" w:firstRowLastColumn="0" w:lastRowFirstColumn="0" w:lastRowLastColumn="0"/>
            <w:tcW w:w="0" w:type="auto"/>
          </w:tcPr>
          <w:p w14:paraId="03F3B0D5" w14:textId="77777777" w:rsidR="00880840" w:rsidRDefault="00346A7A">
            <w:r>
              <w:t>Justice and Community Safety</w:t>
            </w:r>
          </w:p>
        </w:tc>
        <w:tc>
          <w:tcPr>
            <w:tcW w:w="794" w:type="dxa"/>
          </w:tcPr>
          <w:p w14:paraId="36D385F0"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BC6289E" w14:textId="6E000416" w:rsidR="00880840" w:rsidRDefault="0085659E">
            <w:pPr>
              <w:cnfStyle w:val="000000000000" w:firstRow="0" w:lastRow="0" w:firstColumn="0" w:lastColumn="0" w:oddVBand="0" w:evenVBand="0" w:oddHBand="0" w:evenHBand="0" w:firstRowFirstColumn="0" w:firstRowLastColumn="0" w:lastRowFirstColumn="0" w:lastRowLastColumn="0"/>
            </w:pPr>
            <w:r>
              <w:t>130.0</w:t>
            </w:r>
          </w:p>
        </w:tc>
        <w:tc>
          <w:tcPr>
            <w:tcW w:w="794" w:type="dxa"/>
          </w:tcPr>
          <w:p w14:paraId="2C112CD6" w14:textId="49D8971C" w:rsidR="00880840" w:rsidRDefault="006B6DC3">
            <w:pPr>
              <w:cnfStyle w:val="000000000000" w:firstRow="0" w:lastRow="0" w:firstColumn="0" w:lastColumn="0" w:oddVBand="0" w:evenVBand="0" w:oddHBand="0" w:evenHBand="0" w:firstRowFirstColumn="0" w:firstRowLastColumn="0" w:lastRowFirstColumn="0" w:lastRowLastColumn="0"/>
            </w:pPr>
            <w:r>
              <w:t>100.2</w:t>
            </w:r>
          </w:p>
        </w:tc>
        <w:tc>
          <w:tcPr>
            <w:tcW w:w="794" w:type="dxa"/>
          </w:tcPr>
          <w:p w14:paraId="29F1D5E6" w14:textId="77777777" w:rsidR="00880840" w:rsidRDefault="003D317D">
            <w:pPr>
              <w:cnfStyle w:val="000000000000" w:firstRow="0" w:lastRow="0" w:firstColumn="0" w:lastColumn="0" w:oddVBand="0" w:evenVBand="0" w:oddHBand="0" w:evenHBand="0" w:firstRowFirstColumn="0" w:firstRowLastColumn="0" w:lastRowFirstColumn="0" w:lastRowLastColumn="0"/>
            </w:pPr>
            <w:r>
              <w:t>43.0</w:t>
            </w:r>
          </w:p>
        </w:tc>
        <w:tc>
          <w:tcPr>
            <w:tcW w:w="794" w:type="dxa"/>
          </w:tcPr>
          <w:p w14:paraId="3DA7AF52" w14:textId="77777777" w:rsidR="00880840" w:rsidRDefault="003D317D">
            <w:pPr>
              <w:cnfStyle w:val="000000000000" w:firstRow="0" w:lastRow="0" w:firstColumn="0" w:lastColumn="0" w:oddVBand="0" w:evenVBand="0" w:oddHBand="0" w:evenHBand="0" w:firstRowFirstColumn="0" w:firstRowLastColumn="0" w:lastRowFirstColumn="0" w:lastRowLastColumn="0"/>
            </w:pPr>
            <w:r>
              <w:t>15.4</w:t>
            </w:r>
          </w:p>
        </w:tc>
        <w:tc>
          <w:tcPr>
            <w:tcW w:w="794" w:type="dxa"/>
          </w:tcPr>
          <w:p w14:paraId="64FDC3AA" w14:textId="730911C7" w:rsidR="00880840" w:rsidRDefault="003D317D">
            <w:pPr>
              <w:cnfStyle w:val="000000000000" w:firstRow="0" w:lastRow="0" w:firstColumn="0" w:lastColumn="0" w:oddVBand="0" w:evenVBand="0" w:oddHBand="0" w:evenHBand="0" w:firstRowFirstColumn="0" w:firstRowLastColumn="0" w:lastRowFirstColumn="0" w:lastRowLastColumn="0"/>
            </w:pPr>
            <w:r>
              <w:t>348.7</w:t>
            </w:r>
          </w:p>
        </w:tc>
      </w:tr>
      <w:tr w:rsidR="00880840" w14:paraId="2794D42B" w14:textId="2BB03596" w:rsidTr="00B16F24">
        <w:tc>
          <w:tcPr>
            <w:cnfStyle w:val="001000000000" w:firstRow="0" w:lastRow="0" w:firstColumn="1" w:lastColumn="0" w:oddVBand="0" w:evenVBand="0" w:oddHBand="0" w:evenHBand="0" w:firstRowFirstColumn="0" w:firstRowLastColumn="0" w:lastRowFirstColumn="0" w:lastRowLastColumn="0"/>
            <w:tcW w:w="0" w:type="auto"/>
          </w:tcPr>
          <w:p w14:paraId="4BD8C742" w14:textId="77777777" w:rsidR="00880840" w:rsidRDefault="00346A7A">
            <w:r>
              <w:t>Premier and Cabinet</w:t>
            </w:r>
          </w:p>
        </w:tc>
        <w:tc>
          <w:tcPr>
            <w:tcW w:w="794" w:type="dxa"/>
          </w:tcPr>
          <w:p w14:paraId="5661181A"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5E67137"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49227AA"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608990D"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2E4379B"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835EB68" w14:textId="3DFBEDF6" w:rsidR="00880840" w:rsidRDefault="00346A7A">
            <w:pPr>
              <w:cnfStyle w:val="000000000000" w:firstRow="0" w:lastRow="0" w:firstColumn="0" w:lastColumn="0" w:oddVBand="0" w:evenVBand="0" w:oddHBand="0" w:evenHBand="0" w:firstRowFirstColumn="0" w:firstRowLastColumn="0" w:lastRowFirstColumn="0" w:lastRowLastColumn="0"/>
            </w:pPr>
            <w:r>
              <w:t>..</w:t>
            </w:r>
          </w:p>
        </w:tc>
      </w:tr>
      <w:tr w:rsidR="00CF0B71" w14:paraId="02184B77" w14:textId="6ACD0851" w:rsidTr="001702B9">
        <w:tc>
          <w:tcPr>
            <w:cnfStyle w:val="001000000000" w:firstRow="0" w:lastRow="0" w:firstColumn="1" w:lastColumn="0" w:oddVBand="0" w:evenVBand="0" w:oddHBand="0" w:evenHBand="0" w:firstRowFirstColumn="0" w:firstRowLastColumn="0" w:lastRowFirstColumn="0" w:lastRowLastColumn="0"/>
            <w:tcW w:w="0" w:type="auto"/>
          </w:tcPr>
          <w:p w14:paraId="139C31DE" w14:textId="4B2014D5" w:rsidR="00CF0B71" w:rsidRDefault="00CF0B71" w:rsidP="00CF0B71">
            <w:r>
              <w:t xml:space="preserve">Transport and Planning </w:t>
            </w:r>
          </w:p>
        </w:tc>
        <w:tc>
          <w:tcPr>
            <w:tcW w:w="794" w:type="dxa"/>
          </w:tcPr>
          <w:p w14:paraId="6A31C69F" w14:textId="77777777" w:rsidR="00CF0B71" w:rsidRDefault="00CF0B71" w:rsidP="00CF0B71">
            <w:pPr>
              <w:cnfStyle w:val="000000000000" w:firstRow="0" w:lastRow="0" w:firstColumn="0" w:lastColumn="0" w:oddVBand="0" w:evenVBand="0" w:oddHBand="0" w:evenHBand="0" w:firstRowFirstColumn="0" w:firstRowLastColumn="0" w:lastRowFirstColumn="0" w:lastRowLastColumn="0"/>
            </w:pPr>
            <w:r w:rsidRPr="00CF0B71">
              <w:t>34.3</w:t>
            </w:r>
          </w:p>
        </w:tc>
        <w:tc>
          <w:tcPr>
            <w:tcW w:w="794" w:type="dxa"/>
          </w:tcPr>
          <w:p w14:paraId="129DABB7" w14:textId="77777777" w:rsidR="00CF0B71" w:rsidRDefault="00CB4609" w:rsidP="00CF0B71">
            <w:pPr>
              <w:cnfStyle w:val="000000000000" w:firstRow="0" w:lastRow="0" w:firstColumn="0" w:lastColumn="0" w:oddVBand="0" w:evenVBand="0" w:oddHBand="0" w:evenHBand="0" w:firstRowFirstColumn="0" w:firstRowLastColumn="0" w:lastRowFirstColumn="0" w:lastRowLastColumn="0"/>
            </w:pPr>
            <w:r>
              <w:t>690.5</w:t>
            </w:r>
          </w:p>
        </w:tc>
        <w:tc>
          <w:tcPr>
            <w:tcW w:w="794" w:type="dxa"/>
          </w:tcPr>
          <w:p w14:paraId="45D138D0" w14:textId="77777777" w:rsidR="00CF0B71" w:rsidRDefault="00CF0B71" w:rsidP="00CF0B71">
            <w:pPr>
              <w:cnfStyle w:val="000000000000" w:firstRow="0" w:lastRow="0" w:firstColumn="0" w:lastColumn="0" w:oddVBand="0" w:evenVBand="0" w:oddHBand="0" w:evenHBand="0" w:firstRowFirstColumn="0" w:firstRowLastColumn="0" w:lastRowFirstColumn="0" w:lastRowLastColumn="0"/>
            </w:pPr>
            <w:r w:rsidRPr="00CF0B71">
              <w:t>252.9</w:t>
            </w:r>
          </w:p>
        </w:tc>
        <w:tc>
          <w:tcPr>
            <w:tcW w:w="794" w:type="dxa"/>
          </w:tcPr>
          <w:p w14:paraId="067D5949" w14:textId="77777777" w:rsidR="00CF0B71" w:rsidRDefault="00CF0B71" w:rsidP="00CF0B71">
            <w:pPr>
              <w:cnfStyle w:val="000000000000" w:firstRow="0" w:lastRow="0" w:firstColumn="0" w:lastColumn="0" w:oddVBand="0" w:evenVBand="0" w:oddHBand="0" w:evenHBand="0" w:firstRowFirstColumn="0" w:firstRowLastColumn="0" w:lastRowFirstColumn="0" w:lastRowLastColumn="0"/>
            </w:pPr>
            <w:r w:rsidRPr="00CF0B71">
              <w:t>200.2</w:t>
            </w:r>
          </w:p>
        </w:tc>
        <w:tc>
          <w:tcPr>
            <w:tcW w:w="794" w:type="dxa"/>
          </w:tcPr>
          <w:p w14:paraId="11D6F135" w14:textId="77777777" w:rsidR="00CF0B71" w:rsidRDefault="00CF0B71" w:rsidP="00CF0B71">
            <w:pPr>
              <w:cnfStyle w:val="000000000000" w:firstRow="0" w:lastRow="0" w:firstColumn="0" w:lastColumn="0" w:oddVBand="0" w:evenVBand="0" w:oddHBand="0" w:evenHBand="0" w:firstRowFirstColumn="0" w:firstRowLastColumn="0" w:lastRowFirstColumn="0" w:lastRowLastColumn="0"/>
            </w:pPr>
            <w:r w:rsidRPr="00CF0B71">
              <w:t>188.1</w:t>
            </w:r>
          </w:p>
        </w:tc>
        <w:tc>
          <w:tcPr>
            <w:tcW w:w="794" w:type="dxa"/>
          </w:tcPr>
          <w:p w14:paraId="7DF02DC1" w14:textId="4C625BCB" w:rsidR="00CF0B71" w:rsidRDefault="00CF0B71" w:rsidP="00CF0B71">
            <w:pPr>
              <w:cnfStyle w:val="000000000000" w:firstRow="0" w:lastRow="0" w:firstColumn="0" w:lastColumn="0" w:oddVBand="0" w:evenVBand="0" w:oddHBand="0" w:evenHBand="0" w:firstRowFirstColumn="0" w:firstRowLastColumn="0" w:lastRowFirstColumn="0" w:lastRowLastColumn="0"/>
            </w:pPr>
            <w:r w:rsidRPr="00CF0B71">
              <w:t>1</w:t>
            </w:r>
            <w:r>
              <w:t xml:space="preserve"> </w:t>
            </w:r>
            <w:r w:rsidR="00CB4609">
              <w:t>503.1</w:t>
            </w:r>
          </w:p>
        </w:tc>
      </w:tr>
      <w:tr w:rsidR="00880840" w14:paraId="55CD7BE5" w14:textId="258EA6EC" w:rsidTr="00B16F24">
        <w:tc>
          <w:tcPr>
            <w:cnfStyle w:val="001000000000" w:firstRow="0" w:lastRow="0" w:firstColumn="1" w:lastColumn="0" w:oddVBand="0" w:evenVBand="0" w:oddHBand="0" w:evenHBand="0" w:firstRowFirstColumn="0" w:firstRowLastColumn="0" w:lastRowFirstColumn="0" w:lastRowLastColumn="0"/>
            <w:tcW w:w="0" w:type="auto"/>
          </w:tcPr>
          <w:p w14:paraId="7913BB91" w14:textId="77777777" w:rsidR="00880840" w:rsidRDefault="00346A7A">
            <w:r>
              <w:t>Treasury and Finance</w:t>
            </w:r>
          </w:p>
        </w:tc>
        <w:tc>
          <w:tcPr>
            <w:tcW w:w="794" w:type="dxa"/>
          </w:tcPr>
          <w:p w14:paraId="050F9162"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1490FC7"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2AEF2175"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2E34904"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474EB2E"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246F1D8D" w14:textId="04E4DB26" w:rsidR="00880840" w:rsidRDefault="00346A7A">
            <w:pPr>
              <w:cnfStyle w:val="000000000000" w:firstRow="0" w:lastRow="0" w:firstColumn="0" w:lastColumn="0" w:oddVBand="0" w:evenVBand="0" w:oddHBand="0" w:evenHBand="0" w:firstRowFirstColumn="0" w:firstRowLastColumn="0" w:lastRowFirstColumn="0" w:lastRowLastColumn="0"/>
            </w:pPr>
            <w:r>
              <w:t>..</w:t>
            </w:r>
          </w:p>
        </w:tc>
      </w:tr>
      <w:tr w:rsidR="00880840" w14:paraId="45BA7A99" w14:textId="4305BE0F" w:rsidTr="00B16F24">
        <w:tc>
          <w:tcPr>
            <w:cnfStyle w:val="001000000000" w:firstRow="0" w:lastRow="0" w:firstColumn="1" w:lastColumn="0" w:oddVBand="0" w:evenVBand="0" w:oddHBand="0" w:evenHBand="0" w:firstRowFirstColumn="0" w:firstRowLastColumn="0" w:lastRowFirstColumn="0" w:lastRowLastColumn="0"/>
            <w:tcW w:w="0" w:type="auto"/>
          </w:tcPr>
          <w:p w14:paraId="4716D995" w14:textId="77777777" w:rsidR="00880840" w:rsidRDefault="00346A7A">
            <w:r>
              <w:t>Parliament and Integrity Agencies</w:t>
            </w:r>
          </w:p>
        </w:tc>
        <w:tc>
          <w:tcPr>
            <w:tcW w:w="794" w:type="dxa"/>
          </w:tcPr>
          <w:p w14:paraId="52A5F75A" w14:textId="77777777" w:rsidR="00880840" w:rsidRDefault="00346A7A">
            <w:pPr>
              <w:cnfStyle w:val="000000000000" w:firstRow="0" w:lastRow="0" w:firstColumn="0" w:lastColumn="0" w:oddVBand="0" w:evenVBand="0" w:oddHBand="0" w:evenHBand="0" w:firstRowFirstColumn="0" w:firstRowLastColumn="0" w:lastRowFirstColumn="0" w:lastRowLastColumn="0"/>
            </w:pPr>
            <w:r>
              <w:t>1.2</w:t>
            </w:r>
          </w:p>
        </w:tc>
        <w:tc>
          <w:tcPr>
            <w:tcW w:w="794" w:type="dxa"/>
          </w:tcPr>
          <w:p w14:paraId="440F29D0" w14:textId="77777777" w:rsidR="00880840" w:rsidRDefault="00346A7A">
            <w:pPr>
              <w:cnfStyle w:val="000000000000" w:firstRow="0" w:lastRow="0" w:firstColumn="0" w:lastColumn="0" w:oddVBand="0" w:evenVBand="0" w:oddHBand="0" w:evenHBand="0" w:firstRowFirstColumn="0" w:firstRowLastColumn="0" w:lastRowFirstColumn="0" w:lastRowLastColumn="0"/>
            </w:pPr>
            <w:r>
              <w:t>1.0</w:t>
            </w:r>
          </w:p>
        </w:tc>
        <w:tc>
          <w:tcPr>
            <w:tcW w:w="794" w:type="dxa"/>
          </w:tcPr>
          <w:p w14:paraId="14C3DC8B" w14:textId="77777777" w:rsidR="00880840" w:rsidRDefault="00346A7A">
            <w:pPr>
              <w:cnfStyle w:val="000000000000" w:firstRow="0" w:lastRow="0" w:firstColumn="0" w:lastColumn="0" w:oddVBand="0" w:evenVBand="0" w:oddHBand="0" w:evenHBand="0" w:firstRowFirstColumn="0" w:firstRowLastColumn="0" w:lastRowFirstColumn="0" w:lastRowLastColumn="0"/>
            </w:pPr>
            <w:r>
              <w:t>0.8</w:t>
            </w:r>
          </w:p>
        </w:tc>
        <w:tc>
          <w:tcPr>
            <w:tcW w:w="794" w:type="dxa"/>
          </w:tcPr>
          <w:p w14:paraId="38F07B04" w14:textId="77777777" w:rsidR="00880840" w:rsidRDefault="00346A7A">
            <w:pPr>
              <w:cnfStyle w:val="000000000000" w:firstRow="0" w:lastRow="0" w:firstColumn="0" w:lastColumn="0" w:oddVBand="0" w:evenVBand="0" w:oddHBand="0" w:evenHBand="0" w:firstRowFirstColumn="0" w:firstRowLastColumn="0" w:lastRowFirstColumn="0" w:lastRowLastColumn="0"/>
            </w:pPr>
            <w:r>
              <w:t>1.0</w:t>
            </w:r>
          </w:p>
        </w:tc>
        <w:tc>
          <w:tcPr>
            <w:tcW w:w="794" w:type="dxa"/>
          </w:tcPr>
          <w:p w14:paraId="7CAC1CF8"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1E05219" w14:textId="5AB8000B" w:rsidR="00880840" w:rsidRDefault="00346A7A">
            <w:pPr>
              <w:cnfStyle w:val="000000000000" w:firstRow="0" w:lastRow="0" w:firstColumn="0" w:lastColumn="0" w:oddVBand="0" w:evenVBand="0" w:oddHBand="0" w:evenHBand="0" w:firstRowFirstColumn="0" w:firstRowLastColumn="0" w:lastRowFirstColumn="0" w:lastRowLastColumn="0"/>
            </w:pPr>
            <w:r>
              <w:t>4.1</w:t>
            </w:r>
          </w:p>
        </w:tc>
      </w:tr>
      <w:tr w:rsidR="00880840" w14:paraId="61816FE2" w14:textId="07621D23" w:rsidTr="00B570DD">
        <w:tc>
          <w:tcPr>
            <w:cnfStyle w:val="001000000000" w:firstRow="0" w:lastRow="0" w:firstColumn="1" w:lastColumn="0" w:oddVBand="0" w:evenVBand="0" w:oddHBand="0" w:evenHBand="0" w:firstRowFirstColumn="0" w:firstRowLastColumn="0" w:lastRowFirstColumn="0" w:lastRowLastColumn="0"/>
            <w:tcW w:w="0" w:type="auto"/>
            <w:tcBorders>
              <w:bottom w:val="single" w:sz="6" w:space="0" w:color="auto"/>
            </w:tcBorders>
          </w:tcPr>
          <w:p w14:paraId="1DFE209E" w14:textId="77777777" w:rsidR="00880840" w:rsidRDefault="00346A7A">
            <w:r>
              <w:t>Court Services Victoria</w:t>
            </w:r>
          </w:p>
        </w:tc>
        <w:tc>
          <w:tcPr>
            <w:tcW w:w="794" w:type="dxa"/>
            <w:tcBorders>
              <w:bottom w:val="single" w:sz="6" w:space="0" w:color="auto"/>
            </w:tcBorders>
          </w:tcPr>
          <w:p w14:paraId="3936097E"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6916F42C" w14:textId="77777777" w:rsidR="00880840" w:rsidRDefault="00346A7A">
            <w:pPr>
              <w:cnfStyle w:val="000000000000" w:firstRow="0" w:lastRow="0" w:firstColumn="0" w:lastColumn="0" w:oddVBand="0" w:evenVBand="0" w:oddHBand="0" w:evenHBand="0" w:firstRowFirstColumn="0" w:firstRowLastColumn="0" w:lastRowFirstColumn="0" w:lastRowLastColumn="0"/>
            </w:pPr>
            <w:r>
              <w:t>12.1</w:t>
            </w:r>
          </w:p>
        </w:tc>
        <w:tc>
          <w:tcPr>
            <w:tcW w:w="794" w:type="dxa"/>
            <w:tcBorders>
              <w:bottom w:val="single" w:sz="6" w:space="0" w:color="auto"/>
            </w:tcBorders>
          </w:tcPr>
          <w:p w14:paraId="30A22E2D"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58D2474B"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1605E503"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7B2F529E" w14:textId="5FE68B86" w:rsidR="00880840" w:rsidRDefault="00346A7A">
            <w:pPr>
              <w:cnfStyle w:val="000000000000" w:firstRow="0" w:lastRow="0" w:firstColumn="0" w:lastColumn="0" w:oddVBand="0" w:evenVBand="0" w:oddHBand="0" w:evenHBand="0" w:firstRowFirstColumn="0" w:firstRowLastColumn="0" w:lastRowFirstColumn="0" w:lastRowLastColumn="0"/>
            </w:pPr>
            <w:r>
              <w:t>12.1</w:t>
            </w:r>
          </w:p>
        </w:tc>
      </w:tr>
      <w:tr w:rsidR="00977C50" w14:paraId="6A9036D7" w14:textId="417F3A82" w:rsidTr="001702B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tcBorders>
          </w:tcPr>
          <w:p w14:paraId="3DAE0DF0" w14:textId="77777777" w:rsidR="00977C50" w:rsidRDefault="00977C50" w:rsidP="00977C50">
            <w:r>
              <w:t xml:space="preserve">Total asset initiatives </w:t>
            </w:r>
          </w:p>
        </w:tc>
        <w:tc>
          <w:tcPr>
            <w:tcW w:w="794" w:type="dxa"/>
            <w:tcBorders>
              <w:top w:val="single" w:sz="6" w:space="0" w:color="auto"/>
            </w:tcBorders>
          </w:tcPr>
          <w:p w14:paraId="59598C0C" w14:textId="77777777" w:rsidR="00977C50" w:rsidRPr="00977C50" w:rsidRDefault="003D317D" w:rsidP="00977C50">
            <w:pPr>
              <w:cnfStyle w:val="010000000000" w:firstRow="0" w:lastRow="1" w:firstColumn="0" w:lastColumn="0" w:oddVBand="0" w:evenVBand="0" w:oddHBand="0" w:evenHBand="0" w:firstRowFirstColumn="0" w:firstRowLastColumn="0" w:lastRowFirstColumn="0" w:lastRowLastColumn="0"/>
            </w:pPr>
            <w:r>
              <w:t>244.8</w:t>
            </w:r>
          </w:p>
        </w:tc>
        <w:tc>
          <w:tcPr>
            <w:tcW w:w="794" w:type="dxa"/>
            <w:tcBorders>
              <w:top w:val="single" w:sz="6" w:space="0" w:color="auto"/>
            </w:tcBorders>
          </w:tcPr>
          <w:p w14:paraId="5B5E9CB9" w14:textId="53E69062" w:rsidR="00977C50" w:rsidRPr="00977C50" w:rsidRDefault="00CB4609" w:rsidP="00977C50">
            <w:pPr>
              <w:cnfStyle w:val="010000000000" w:firstRow="0" w:lastRow="1" w:firstColumn="0" w:lastColumn="0" w:oddVBand="0" w:evenVBand="0" w:oddHBand="0" w:evenHBand="0" w:firstRowFirstColumn="0" w:firstRowLastColumn="0" w:lastRowFirstColumn="0" w:lastRowLastColumn="0"/>
            </w:pPr>
            <w:r>
              <w:t xml:space="preserve">1 </w:t>
            </w:r>
            <w:r w:rsidR="003D317D">
              <w:t>76</w:t>
            </w:r>
            <w:r w:rsidR="004603A9">
              <w:t>7.</w:t>
            </w:r>
            <w:r w:rsidR="00B3441D">
              <w:t>0</w:t>
            </w:r>
          </w:p>
        </w:tc>
        <w:tc>
          <w:tcPr>
            <w:tcW w:w="794" w:type="dxa"/>
            <w:tcBorders>
              <w:top w:val="single" w:sz="6" w:space="0" w:color="auto"/>
            </w:tcBorders>
          </w:tcPr>
          <w:p w14:paraId="57AF426B" w14:textId="090A1DC0" w:rsidR="00977C50" w:rsidRPr="00977C50" w:rsidRDefault="003D317D" w:rsidP="00977C50">
            <w:pPr>
              <w:cnfStyle w:val="010000000000" w:firstRow="0" w:lastRow="1" w:firstColumn="0" w:lastColumn="0" w:oddVBand="0" w:evenVBand="0" w:oddHBand="0" w:evenHBand="0" w:firstRowFirstColumn="0" w:firstRowLastColumn="0" w:lastRowFirstColumn="0" w:lastRowLastColumn="0"/>
            </w:pPr>
            <w:r>
              <w:t>86</w:t>
            </w:r>
            <w:r w:rsidR="004603A9">
              <w:t>5.1</w:t>
            </w:r>
          </w:p>
        </w:tc>
        <w:tc>
          <w:tcPr>
            <w:tcW w:w="794" w:type="dxa"/>
            <w:tcBorders>
              <w:top w:val="single" w:sz="6" w:space="0" w:color="auto"/>
            </w:tcBorders>
          </w:tcPr>
          <w:p w14:paraId="7993DB35" w14:textId="197B3BE4" w:rsidR="00977C50" w:rsidRPr="00977C50" w:rsidRDefault="00977C50" w:rsidP="00977C50">
            <w:pPr>
              <w:cnfStyle w:val="010000000000" w:firstRow="0" w:lastRow="1" w:firstColumn="0" w:lastColumn="0" w:oddVBand="0" w:evenVBand="0" w:oddHBand="0" w:evenHBand="0" w:firstRowFirstColumn="0" w:firstRowLastColumn="0" w:lastRowFirstColumn="0" w:lastRowLastColumn="0"/>
            </w:pPr>
            <w:r w:rsidRPr="0086322E">
              <w:t>542.</w:t>
            </w:r>
            <w:r w:rsidR="004603A9">
              <w:t>9</w:t>
            </w:r>
          </w:p>
        </w:tc>
        <w:tc>
          <w:tcPr>
            <w:tcW w:w="794" w:type="dxa"/>
            <w:tcBorders>
              <w:top w:val="single" w:sz="6" w:space="0" w:color="auto"/>
            </w:tcBorders>
          </w:tcPr>
          <w:p w14:paraId="384D8660" w14:textId="09DA7B45" w:rsidR="00977C50" w:rsidRPr="00977C50" w:rsidRDefault="00977C50" w:rsidP="00977C50">
            <w:pPr>
              <w:cnfStyle w:val="010000000000" w:firstRow="0" w:lastRow="1" w:firstColumn="0" w:lastColumn="0" w:oddVBand="0" w:evenVBand="0" w:oddHBand="0" w:evenHBand="0" w:firstRowFirstColumn="0" w:firstRowLastColumn="0" w:lastRowFirstColumn="0" w:lastRowLastColumn="0"/>
            </w:pPr>
            <w:r w:rsidRPr="0086322E">
              <w:t>522.</w:t>
            </w:r>
            <w:r w:rsidR="00DC3913">
              <w:t>6</w:t>
            </w:r>
          </w:p>
        </w:tc>
        <w:tc>
          <w:tcPr>
            <w:tcW w:w="794" w:type="dxa"/>
            <w:tcBorders>
              <w:top w:val="single" w:sz="6" w:space="0" w:color="auto"/>
            </w:tcBorders>
          </w:tcPr>
          <w:p w14:paraId="1128F01D" w14:textId="2DD2EE36" w:rsidR="00977C50" w:rsidRPr="00977C50" w:rsidRDefault="00977C50" w:rsidP="00977C50">
            <w:pPr>
              <w:cnfStyle w:val="010000000000" w:firstRow="0" w:lastRow="1" w:firstColumn="0" w:lastColumn="0" w:oddVBand="0" w:evenVBand="0" w:oddHBand="0" w:evenHBand="0" w:firstRowFirstColumn="0" w:firstRowLastColumn="0" w:lastRowFirstColumn="0" w:lastRowLastColumn="0"/>
            </w:pPr>
            <w:r w:rsidRPr="0086322E">
              <w:t>4</w:t>
            </w:r>
            <w:r w:rsidR="00CF0B71">
              <w:t xml:space="preserve"> </w:t>
            </w:r>
            <w:r w:rsidR="003D317D">
              <w:t>358.</w:t>
            </w:r>
            <w:r w:rsidR="00DC3913">
              <w:t>9</w:t>
            </w:r>
          </w:p>
        </w:tc>
      </w:tr>
    </w:tbl>
    <w:p w14:paraId="3994B9B0" w14:textId="77777777" w:rsidR="00C80EF0" w:rsidRDefault="00C80EF0" w:rsidP="00C80EF0">
      <w:pPr>
        <w:pStyle w:val="Note"/>
        <w:ind w:left="0" w:firstLine="0"/>
      </w:pPr>
      <w:r>
        <w:t>Note:</w:t>
      </w:r>
    </w:p>
    <w:p w14:paraId="19A457C7" w14:textId="2A83723E" w:rsidR="00C80EF0" w:rsidRDefault="00C80EF0" w:rsidP="00C80EF0">
      <w:pPr>
        <w:pStyle w:val="Note"/>
      </w:pPr>
      <w:r>
        <w:t>(a)</w:t>
      </w:r>
      <w:r>
        <w:tab/>
      </w:r>
      <w:r w:rsidRPr="004168C9">
        <w:t>TEI includes funding beyond 2029</w:t>
      </w:r>
      <w:r w:rsidR="00675D5C">
        <w:t>-30</w:t>
      </w:r>
      <w:r w:rsidRPr="004168C9">
        <w:t>.</w:t>
      </w:r>
    </w:p>
    <w:p w14:paraId="50C821AB" w14:textId="77777777" w:rsidR="00F34C4C" w:rsidRPr="00CD7700" w:rsidRDefault="00F34C4C" w:rsidP="00CD7700"/>
    <w:p w14:paraId="19DF8843" w14:textId="77777777" w:rsidR="00CD7700" w:rsidRPr="00CD7700" w:rsidRDefault="00CD7700" w:rsidP="00CD7700">
      <w:pPr>
        <w:sectPr w:rsidR="00CD7700" w:rsidRPr="00CD7700" w:rsidSect="00153FEE">
          <w:footerReference w:type="even" r:id="rId19"/>
          <w:footerReference w:type="default" r:id="rId20"/>
          <w:type w:val="oddPage"/>
          <w:pgSz w:w="9979" w:h="14175" w:code="34"/>
          <w:pgMar w:top="1134" w:right="1134" w:bottom="1134" w:left="1134" w:header="624" w:footer="567" w:gutter="0"/>
          <w:pgNumType w:start="1"/>
          <w:cols w:space="708"/>
          <w:docGrid w:linePitch="360"/>
        </w:sectPr>
      </w:pPr>
    </w:p>
    <w:p w14:paraId="7A6FAF3C" w14:textId="77777777" w:rsidR="00F34C4C" w:rsidRPr="00EF437D" w:rsidRDefault="00F34C4C" w:rsidP="00F34C4C">
      <w:pPr>
        <w:pStyle w:val="Heading1"/>
      </w:pPr>
      <w:bookmarkStart w:id="3" w:name="_Toc228206043"/>
      <w:r>
        <w:lastRenderedPageBreak/>
        <w:t>Whole of Government – Bushfire relief and recovery</w:t>
      </w:r>
      <w:bookmarkEnd w:id="3"/>
    </w:p>
    <w:p w14:paraId="29A289E2" w14:textId="77777777" w:rsidR="00F34C4C" w:rsidRDefault="00F34C4C" w:rsidP="003C5DDD">
      <w:pPr>
        <w:pStyle w:val="Heading2"/>
        <w:spacing w:before="180"/>
      </w:pPr>
      <w:r w:rsidRPr="000C464C">
        <w:t>Output initiatives</w:t>
      </w:r>
    </w:p>
    <w:p w14:paraId="5B906AF5" w14:textId="77777777" w:rsidR="00DA57F2" w:rsidRPr="00EF437D" w:rsidRDefault="00DA57F2" w:rsidP="00DA57F2">
      <w:pPr>
        <w:pStyle w:val="Caption"/>
      </w:pPr>
      <w:r w:rsidRPr="00EF437D">
        <w:t>Table 1.</w:t>
      </w:r>
      <w:r>
        <w:t>3</w:t>
      </w:r>
      <w:r w:rsidRPr="00EF437D">
        <w:t>:</w:t>
      </w:r>
      <w:r w:rsidRPr="00EF437D">
        <w:tab/>
        <w:t xml:space="preserve">Output initiatives – </w:t>
      </w:r>
      <w:r w:rsidR="002274B3">
        <w:t xml:space="preserve">Bushfire </w:t>
      </w:r>
      <w:r w:rsidR="00510306">
        <w:t>relief</w:t>
      </w:r>
      <w:r w:rsidR="002274B3">
        <w:t xml:space="preserve"> and </w:t>
      </w:r>
      <w:r w:rsidR="00510306">
        <w:t>recovery</w:t>
      </w:r>
      <w:r w:rsidRPr="00EF437D">
        <w:tab/>
        <w:t>($ million)</w:t>
      </w:r>
    </w:p>
    <w:tbl>
      <w:tblPr>
        <w:tblStyle w:val="DTFTableNumeric"/>
        <w:tblW w:w="7710" w:type="dxa"/>
        <w:tblLook w:val="06E0" w:firstRow="1" w:lastRow="1" w:firstColumn="1" w:lastColumn="0" w:noHBand="1" w:noVBand="1"/>
        <w:tblDescription w:val="&lt;?xml version=&quot;1.0&quot; encoding=&quot;utf-16&quot;?&gt;&#10;&lt;TableProperties WorkbookUrl=&quot;https://vicgov.sharepoint.com/sites/VG002735/BP3/Chapter 1/2026-27 BP3 - Chapter 1 - Aggs-WoG-DE-DEECA.xlsx&quot; TableName=&quot;WoG_BushfireRelief_Output&quot; DoNotUpdate=&quot;false&quot; ShowRoundedToZeroAsZero=&quot;false&quot; LastUpdated=&quot;2026-04-23 14:05:52&quot; UseWorksheetNumberFormat=&quot;true&quot; DecimalPlaces=&quot;1&quot;&gt;&#10;  &lt;Initiatives&gt;&#10;    &lt;BudgetOutputBase p3:type=&quot;BudgetOutputOutput&quot; MatchTitle=&quot;ungrouped&quot; xmlns:p3=&quot;http://www.w3.org/2001/XMLSchema-instance&quot;&gt;&#10;      &lt;BudgetInitiatives&gt;&#10;        &lt;BudgetInitiative ID=&quot;BUSHFIRE_O_AGG&quot; MatchTitle=&quot;bushfirereliefandrecovery&quot; Portfolio=&quot;Publication data&quot; Minister=&quot;&quot; IsPublished=&quot;true&quot;&gt;&#10;          &lt;Costs /&gt;&#10;        &lt;/BudgetInitiative&gt;&#10;      &lt;/BudgetInitiatives&gt;&#10;    &lt;/BudgetOutputBase&gt;&#10;  &lt;/Initiatives&gt;&#10;&lt;/TableProperties&gt;"/>
      </w:tblPr>
      <w:tblGrid>
        <w:gridCol w:w="3740"/>
        <w:gridCol w:w="794"/>
        <w:gridCol w:w="794"/>
        <w:gridCol w:w="794"/>
        <w:gridCol w:w="794"/>
        <w:gridCol w:w="794"/>
      </w:tblGrid>
      <w:tr w:rsidR="00E50758" w14:paraId="262C6E73" w14:textId="78E4F773" w:rsidTr="00B16F2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4E641A43" w14:textId="77777777" w:rsidR="00E50758" w:rsidRDefault="00E50758">
            <w:r>
              <w:t xml:space="preserve"> </w:t>
            </w:r>
          </w:p>
        </w:tc>
        <w:tc>
          <w:tcPr>
            <w:tcW w:w="0" w:type="auto"/>
          </w:tcPr>
          <w:p w14:paraId="71504D56" w14:textId="77777777" w:rsidR="00E50758" w:rsidRDefault="00E50758">
            <w:pPr>
              <w:cnfStyle w:val="100000000000" w:firstRow="1" w:lastRow="0" w:firstColumn="0" w:lastColumn="0" w:oddVBand="0" w:evenVBand="0" w:oddHBand="0" w:evenHBand="0" w:firstRowFirstColumn="0" w:firstRowLastColumn="0" w:lastRowFirstColumn="0" w:lastRowLastColumn="0"/>
            </w:pPr>
            <w:r>
              <w:t>2025-26</w:t>
            </w:r>
          </w:p>
        </w:tc>
        <w:tc>
          <w:tcPr>
            <w:tcW w:w="0" w:type="auto"/>
          </w:tcPr>
          <w:p w14:paraId="30B3C3A5" w14:textId="77777777" w:rsidR="00E50758" w:rsidRDefault="00E50758">
            <w:pPr>
              <w:cnfStyle w:val="100000000000" w:firstRow="1" w:lastRow="0" w:firstColumn="0" w:lastColumn="0" w:oddVBand="0" w:evenVBand="0" w:oddHBand="0" w:evenHBand="0" w:firstRowFirstColumn="0" w:firstRowLastColumn="0" w:lastRowFirstColumn="0" w:lastRowLastColumn="0"/>
            </w:pPr>
            <w:r>
              <w:t>2026-27</w:t>
            </w:r>
          </w:p>
        </w:tc>
        <w:tc>
          <w:tcPr>
            <w:tcW w:w="0" w:type="auto"/>
          </w:tcPr>
          <w:p w14:paraId="7B655DE4" w14:textId="77777777" w:rsidR="00E50758" w:rsidRDefault="00E50758">
            <w:pPr>
              <w:cnfStyle w:val="100000000000" w:firstRow="1" w:lastRow="0" w:firstColumn="0" w:lastColumn="0" w:oddVBand="0" w:evenVBand="0" w:oddHBand="0" w:evenHBand="0" w:firstRowFirstColumn="0" w:firstRowLastColumn="0" w:lastRowFirstColumn="0" w:lastRowLastColumn="0"/>
            </w:pPr>
            <w:r>
              <w:t>2027-28</w:t>
            </w:r>
          </w:p>
        </w:tc>
        <w:tc>
          <w:tcPr>
            <w:tcW w:w="0" w:type="auto"/>
          </w:tcPr>
          <w:p w14:paraId="7ACFE292" w14:textId="77777777" w:rsidR="00E50758" w:rsidRDefault="00E50758">
            <w:pPr>
              <w:cnfStyle w:val="100000000000" w:firstRow="1" w:lastRow="0" w:firstColumn="0" w:lastColumn="0" w:oddVBand="0" w:evenVBand="0" w:oddHBand="0" w:evenHBand="0" w:firstRowFirstColumn="0" w:firstRowLastColumn="0" w:lastRowFirstColumn="0" w:lastRowLastColumn="0"/>
            </w:pPr>
            <w:r>
              <w:t>2028-29</w:t>
            </w:r>
          </w:p>
        </w:tc>
        <w:tc>
          <w:tcPr>
            <w:tcW w:w="0" w:type="auto"/>
          </w:tcPr>
          <w:p w14:paraId="1433E6DD" w14:textId="77777777" w:rsidR="00E50758" w:rsidRDefault="00E50758">
            <w:pPr>
              <w:cnfStyle w:val="100000000000" w:firstRow="1" w:lastRow="0" w:firstColumn="0" w:lastColumn="0" w:oddVBand="0" w:evenVBand="0" w:oddHBand="0" w:evenHBand="0" w:firstRowFirstColumn="0" w:firstRowLastColumn="0" w:lastRowFirstColumn="0" w:lastRowLastColumn="0"/>
            </w:pPr>
            <w:r>
              <w:t>2029-30</w:t>
            </w:r>
          </w:p>
        </w:tc>
      </w:tr>
      <w:tr w:rsidR="00E50758" w14:paraId="41A19A55" w14:textId="5559F020" w:rsidTr="00B16F24">
        <w:tc>
          <w:tcPr>
            <w:cnfStyle w:val="001000000000" w:firstRow="0" w:lastRow="0" w:firstColumn="1" w:lastColumn="0" w:oddVBand="0" w:evenVBand="0" w:oddHBand="0" w:evenHBand="0" w:firstRowFirstColumn="0" w:firstRowLastColumn="0" w:lastRowFirstColumn="0" w:lastRowLastColumn="0"/>
            <w:tcW w:w="0" w:type="auto"/>
          </w:tcPr>
          <w:p w14:paraId="1195F42B" w14:textId="2547476C" w:rsidR="00E50758" w:rsidRDefault="00E50758">
            <w:r>
              <w:t xml:space="preserve">Bushfire </w:t>
            </w:r>
            <w:r w:rsidR="00510306">
              <w:t xml:space="preserve">relief </w:t>
            </w:r>
            <w:r>
              <w:t xml:space="preserve">and </w:t>
            </w:r>
            <w:r w:rsidR="00510306">
              <w:t xml:space="preserve">recovery </w:t>
            </w:r>
            <w:r w:rsidR="00602D74" w:rsidRPr="00602D74">
              <w:rPr>
                <w:vertAlign w:val="superscript"/>
              </w:rPr>
              <w:t>(a)</w:t>
            </w:r>
            <w:r w:rsidR="0062361E">
              <w:rPr>
                <w:vertAlign w:val="superscript"/>
              </w:rPr>
              <w:t>(b)</w:t>
            </w:r>
          </w:p>
        </w:tc>
        <w:tc>
          <w:tcPr>
            <w:tcW w:w="794" w:type="dxa"/>
          </w:tcPr>
          <w:p w14:paraId="40C4C68D" w14:textId="77777777" w:rsidR="00E50758" w:rsidRDefault="003D317D">
            <w:pPr>
              <w:cnfStyle w:val="000000000000" w:firstRow="0" w:lastRow="0" w:firstColumn="0" w:lastColumn="0" w:oddVBand="0" w:evenVBand="0" w:oddHBand="0" w:evenHBand="0" w:firstRowFirstColumn="0" w:firstRowLastColumn="0" w:lastRowFirstColumn="0" w:lastRowLastColumn="0"/>
            </w:pPr>
            <w:r>
              <w:t>214.0</w:t>
            </w:r>
          </w:p>
        </w:tc>
        <w:tc>
          <w:tcPr>
            <w:tcW w:w="794" w:type="dxa"/>
          </w:tcPr>
          <w:p w14:paraId="5801DA26" w14:textId="77777777" w:rsidR="00E50758" w:rsidRDefault="00CB4609">
            <w:pPr>
              <w:cnfStyle w:val="000000000000" w:firstRow="0" w:lastRow="0" w:firstColumn="0" w:lastColumn="0" w:oddVBand="0" w:evenVBand="0" w:oddHBand="0" w:evenHBand="0" w:firstRowFirstColumn="0" w:firstRowLastColumn="0" w:lastRowFirstColumn="0" w:lastRowLastColumn="0"/>
            </w:pPr>
            <w:r>
              <w:t>116.8</w:t>
            </w:r>
          </w:p>
        </w:tc>
        <w:tc>
          <w:tcPr>
            <w:tcW w:w="794" w:type="dxa"/>
          </w:tcPr>
          <w:p w14:paraId="5A1AD638" w14:textId="77777777" w:rsidR="00E50758" w:rsidRDefault="00CB4609">
            <w:pPr>
              <w:cnfStyle w:val="000000000000" w:firstRow="0" w:lastRow="0" w:firstColumn="0" w:lastColumn="0" w:oddVBand="0" w:evenVBand="0" w:oddHBand="0" w:evenHBand="0" w:firstRowFirstColumn="0" w:firstRowLastColumn="0" w:lastRowFirstColumn="0" w:lastRowLastColumn="0"/>
            </w:pPr>
            <w:r>
              <w:t>32</w:t>
            </w:r>
            <w:r w:rsidR="00E50758">
              <w:t>.7</w:t>
            </w:r>
          </w:p>
        </w:tc>
        <w:tc>
          <w:tcPr>
            <w:tcW w:w="794" w:type="dxa"/>
          </w:tcPr>
          <w:p w14:paraId="52990A32" w14:textId="77777777" w:rsidR="00E50758" w:rsidRDefault="00E50758">
            <w:pPr>
              <w:cnfStyle w:val="000000000000" w:firstRow="0" w:lastRow="0" w:firstColumn="0" w:lastColumn="0" w:oddVBand="0" w:evenVBand="0" w:oddHBand="0" w:evenHBand="0" w:firstRowFirstColumn="0" w:firstRowLastColumn="0" w:lastRowFirstColumn="0" w:lastRowLastColumn="0"/>
            </w:pPr>
            <w:r>
              <w:t>2.6</w:t>
            </w:r>
          </w:p>
        </w:tc>
        <w:tc>
          <w:tcPr>
            <w:tcW w:w="794" w:type="dxa"/>
          </w:tcPr>
          <w:p w14:paraId="5428F090" w14:textId="72346AAC" w:rsidR="00E50758" w:rsidRDefault="00E50758">
            <w:pPr>
              <w:cnfStyle w:val="000000000000" w:firstRow="0" w:lastRow="0" w:firstColumn="0" w:lastColumn="0" w:oddVBand="0" w:evenVBand="0" w:oddHBand="0" w:evenHBand="0" w:firstRowFirstColumn="0" w:firstRowLastColumn="0" w:lastRowFirstColumn="0" w:lastRowLastColumn="0"/>
            </w:pPr>
            <w:r>
              <w:t>0.</w:t>
            </w:r>
            <w:r w:rsidR="008E0EB9">
              <w:t>2</w:t>
            </w:r>
          </w:p>
        </w:tc>
      </w:tr>
      <w:tr w:rsidR="00E50758" w14:paraId="0AEEBB79" w14:textId="2BFBC8FA" w:rsidTr="00B16F2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AA766F" w14:textId="77777777" w:rsidR="00E50758" w:rsidRDefault="00E50758">
            <w:r>
              <w:t>Total output initiatives</w:t>
            </w:r>
          </w:p>
        </w:tc>
        <w:tc>
          <w:tcPr>
            <w:tcW w:w="794" w:type="dxa"/>
          </w:tcPr>
          <w:p w14:paraId="798E6C11" w14:textId="77777777" w:rsidR="00E50758" w:rsidRDefault="003D317D">
            <w:pPr>
              <w:cnfStyle w:val="010000000000" w:firstRow="0" w:lastRow="1" w:firstColumn="0" w:lastColumn="0" w:oddVBand="0" w:evenVBand="0" w:oddHBand="0" w:evenHBand="0" w:firstRowFirstColumn="0" w:firstRowLastColumn="0" w:lastRowFirstColumn="0" w:lastRowLastColumn="0"/>
            </w:pPr>
            <w:r>
              <w:t>214.0</w:t>
            </w:r>
          </w:p>
        </w:tc>
        <w:tc>
          <w:tcPr>
            <w:tcW w:w="794" w:type="dxa"/>
          </w:tcPr>
          <w:p w14:paraId="67D4D02B" w14:textId="77777777" w:rsidR="00E50758" w:rsidRDefault="00CB4609">
            <w:pPr>
              <w:cnfStyle w:val="010000000000" w:firstRow="0" w:lastRow="1" w:firstColumn="0" w:lastColumn="0" w:oddVBand="0" w:evenVBand="0" w:oddHBand="0" w:evenHBand="0" w:firstRowFirstColumn="0" w:firstRowLastColumn="0" w:lastRowFirstColumn="0" w:lastRowLastColumn="0"/>
            </w:pPr>
            <w:r>
              <w:t>116.8</w:t>
            </w:r>
          </w:p>
        </w:tc>
        <w:tc>
          <w:tcPr>
            <w:tcW w:w="794" w:type="dxa"/>
          </w:tcPr>
          <w:p w14:paraId="6A42F588" w14:textId="77777777" w:rsidR="00E50758" w:rsidRDefault="00CB4609">
            <w:pPr>
              <w:cnfStyle w:val="010000000000" w:firstRow="0" w:lastRow="1" w:firstColumn="0" w:lastColumn="0" w:oddVBand="0" w:evenVBand="0" w:oddHBand="0" w:evenHBand="0" w:firstRowFirstColumn="0" w:firstRowLastColumn="0" w:lastRowFirstColumn="0" w:lastRowLastColumn="0"/>
            </w:pPr>
            <w:r>
              <w:t>32</w:t>
            </w:r>
            <w:r w:rsidR="00E50758">
              <w:t>.7</w:t>
            </w:r>
          </w:p>
        </w:tc>
        <w:tc>
          <w:tcPr>
            <w:tcW w:w="794" w:type="dxa"/>
          </w:tcPr>
          <w:p w14:paraId="25D26289" w14:textId="77777777" w:rsidR="00E50758" w:rsidRDefault="00E50758">
            <w:pPr>
              <w:cnfStyle w:val="010000000000" w:firstRow="0" w:lastRow="1" w:firstColumn="0" w:lastColumn="0" w:oddVBand="0" w:evenVBand="0" w:oddHBand="0" w:evenHBand="0" w:firstRowFirstColumn="0" w:firstRowLastColumn="0" w:lastRowFirstColumn="0" w:lastRowLastColumn="0"/>
            </w:pPr>
            <w:r>
              <w:t>2.6</w:t>
            </w:r>
          </w:p>
        </w:tc>
        <w:tc>
          <w:tcPr>
            <w:tcW w:w="794" w:type="dxa"/>
          </w:tcPr>
          <w:p w14:paraId="131AEC7A" w14:textId="2A4A1972" w:rsidR="00E50758" w:rsidRDefault="00E50758">
            <w:pPr>
              <w:cnfStyle w:val="010000000000" w:firstRow="0" w:lastRow="1" w:firstColumn="0" w:lastColumn="0" w:oddVBand="0" w:evenVBand="0" w:oddHBand="0" w:evenHBand="0" w:firstRowFirstColumn="0" w:firstRowLastColumn="0" w:lastRowFirstColumn="0" w:lastRowLastColumn="0"/>
            </w:pPr>
            <w:r>
              <w:t>0.</w:t>
            </w:r>
            <w:r w:rsidR="008E0EB9">
              <w:t>2</w:t>
            </w:r>
          </w:p>
        </w:tc>
      </w:tr>
    </w:tbl>
    <w:p w14:paraId="039AB873" w14:textId="2026BF5A" w:rsidR="00602D74" w:rsidRPr="00DA57F2" w:rsidRDefault="00602D74" w:rsidP="00173884">
      <w:pPr>
        <w:pStyle w:val="Note"/>
        <w:rPr>
          <w:i w:val="0"/>
        </w:rPr>
      </w:pPr>
      <w:r>
        <w:t>Note</w:t>
      </w:r>
      <w:r w:rsidR="00442FCC">
        <w:t>s</w:t>
      </w:r>
      <w:r>
        <w:t>:</w:t>
      </w:r>
    </w:p>
    <w:p w14:paraId="61A2BCB0" w14:textId="1CD3C932" w:rsidR="00602D74" w:rsidRPr="003C5DDD" w:rsidRDefault="003C5DDD" w:rsidP="003C5DDD">
      <w:pPr>
        <w:pStyle w:val="Note"/>
      </w:pPr>
      <w:r>
        <w:t>(a)</w:t>
      </w:r>
      <w:r>
        <w:tab/>
      </w:r>
      <w:r w:rsidR="003F547D" w:rsidRPr="003C5DDD">
        <w:t>Includes initiatives</w:t>
      </w:r>
      <w:r w:rsidR="00F64366" w:rsidRPr="003C5DDD">
        <w:t xml:space="preserve"> eligible for</w:t>
      </w:r>
      <w:r w:rsidR="003F547D" w:rsidRPr="003C5DDD">
        <w:t xml:space="preserve"> </w:t>
      </w:r>
      <w:r w:rsidR="00602D74" w:rsidRPr="003C5DDD">
        <w:t>cost-shar</w:t>
      </w:r>
      <w:r w:rsidR="00F20856" w:rsidRPr="003C5DDD">
        <w:t>ing</w:t>
      </w:r>
      <w:r w:rsidR="00602D74" w:rsidRPr="003C5DDD">
        <w:t xml:space="preserve"> with the Commonwealth under Disaster Recovery Funding Arrangements</w:t>
      </w:r>
      <w:r w:rsidR="00173884" w:rsidRPr="003C5DDD">
        <w:t>.</w:t>
      </w:r>
    </w:p>
    <w:p w14:paraId="5B8CDFED" w14:textId="3CC96C07" w:rsidR="00396F91" w:rsidRPr="003C5DDD" w:rsidRDefault="003C5DDD" w:rsidP="00F07695">
      <w:pPr>
        <w:pStyle w:val="Note"/>
        <w:ind w:right="-170"/>
      </w:pPr>
      <w:r>
        <w:t>(b)</w:t>
      </w:r>
      <w:r>
        <w:tab/>
      </w:r>
      <w:r w:rsidR="00396F91" w:rsidRPr="003C5DDD">
        <w:t>In addition to the funding outlined in the initiative, the Treasurer has approved tax relief on land for affected property owners. This</w:t>
      </w:r>
      <w:r w:rsidR="00F07695">
        <w:t> </w:t>
      </w:r>
      <w:r w:rsidR="00396F91" w:rsidRPr="003C5DDD">
        <w:t>includes land transfer duty and land tax relief in specific circumstances.  These decisions are not yet reflected in the budget estimates.</w:t>
      </w:r>
    </w:p>
    <w:p w14:paraId="3B2D8C85" w14:textId="77777777" w:rsidR="00F34C4C" w:rsidRPr="00A76B6D" w:rsidRDefault="00F34C4C" w:rsidP="00F34C4C">
      <w:pPr>
        <w:pStyle w:val="Heading4"/>
      </w:pPr>
      <w:r>
        <w:t xml:space="preserve">Bushfire </w:t>
      </w:r>
      <w:r w:rsidR="00510306">
        <w:t xml:space="preserve">relief </w:t>
      </w:r>
      <w:r>
        <w:t xml:space="preserve">and </w:t>
      </w:r>
      <w:r w:rsidR="00510306">
        <w:t>recovery</w:t>
      </w:r>
    </w:p>
    <w:p w14:paraId="5D74A953" w14:textId="77777777" w:rsidR="00FB1D3F" w:rsidRDefault="00806BF2" w:rsidP="00951DD3">
      <w:r w:rsidRPr="001E201D">
        <w:t xml:space="preserve">Funding is provided to meet the immediate emergency response and recovery needs of </w:t>
      </w:r>
      <w:r w:rsidR="00453365">
        <w:t xml:space="preserve">2026 </w:t>
      </w:r>
      <w:r w:rsidRPr="001E201D">
        <w:t>bushfire-affected communities</w:t>
      </w:r>
      <w:r w:rsidR="00453365">
        <w:t xml:space="preserve"> through: </w:t>
      </w:r>
      <w:r>
        <w:t xml:space="preserve"> </w:t>
      </w:r>
    </w:p>
    <w:p w14:paraId="5F90BB47" w14:textId="77777777" w:rsidR="00FB1D3F" w:rsidRDefault="00806BF2" w:rsidP="00F07695">
      <w:pPr>
        <w:pStyle w:val="ListBullet"/>
        <w:spacing w:before="20" w:after="20"/>
      </w:pPr>
      <w:r>
        <w:t xml:space="preserve">the </w:t>
      </w:r>
      <w:r w:rsidR="0064534F">
        <w:t>s</w:t>
      </w:r>
      <w:r>
        <w:t>tate co-ordinated clean-up program</w:t>
      </w:r>
    </w:p>
    <w:p w14:paraId="4E6D82BC" w14:textId="77777777" w:rsidR="00453365" w:rsidRDefault="0000451C" w:rsidP="00F07695">
      <w:pPr>
        <w:pStyle w:val="ListBullet"/>
        <w:spacing w:before="20" w:after="20"/>
      </w:pPr>
      <w:r>
        <w:t xml:space="preserve">support for the agriculture sector </w:t>
      </w:r>
      <w:r w:rsidR="00FB1D3F">
        <w:t xml:space="preserve">through primary producer grants and </w:t>
      </w:r>
      <w:r w:rsidR="007F4245">
        <w:t>e</w:t>
      </w:r>
      <w:r w:rsidR="00FB1D3F">
        <w:t>mergency fodder support</w:t>
      </w:r>
    </w:p>
    <w:p w14:paraId="5A3D4E5F" w14:textId="77777777" w:rsidR="00BC2997" w:rsidRDefault="00BC2997" w:rsidP="00F07695">
      <w:pPr>
        <w:pStyle w:val="ListBullet"/>
        <w:spacing w:before="20" w:after="20"/>
      </w:pPr>
      <w:r>
        <w:t xml:space="preserve">Personal Hardship Assistance and </w:t>
      </w:r>
      <w:r w:rsidRPr="00A3349A">
        <w:t>temporary accommodation measures</w:t>
      </w:r>
    </w:p>
    <w:p w14:paraId="7CF477D0" w14:textId="77777777" w:rsidR="09579266" w:rsidRDefault="09579266" w:rsidP="00F07695">
      <w:pPr>
        <w:pStyle w:val="ListBullet"/>
        <w:spacing w:before="20" w:after="20"/>
      </w:pPr>
      <w:r>
        <w:t>immediate catchment and waterway restoration</w:t>
      </w:r>
    </w:p>
    <w:p w14:paraId="49A55694" w14:textId="77777777" w:rsidR="728A27A3" w:rsidRDefault="728A27A3" w:rsidP="00F07695">
      <w:pPr>
        <w:pStyle w:val="ListBullet"/>
        <w:spacing w:before="20" w:after="20"/>
      </w:pPr>
      <w:r>
        <w:t>Prolonged Power Outage payments</w:t>
      </w:r>
    </w:p>
    <w:p w14:paraId="66F75AE2" w14:textId="77777777" w:rsidR="00FB1D3F" w:rsidRDefault="00BC2997" w:rsidP="00F07695">
      <w:pPr>
        <w:pStyle w:val="ListBullet"/>
        <w:spacing w:before="20" w:after="20"/>
      </w:pPr>
      <w:r>
        <w:t xml:space="preserve">1800 Recovery Hotline and </w:t>
      </w:r>
      <w:r w:rsidR="00806BF2">
        <w:t>community recovery officers and hubs</w:t>
      </w:r>
    </w:p>
    <w:p w14:paraId="3A667841" w14:textId="77777777" w:rsidR="00FB1D3F" w:rsidRDefault="00BC2997" w:rsidP="00F07695">
      <w:pPr>
        <w:pStyle w:val="ListBullet"/>
        <w:spacing w:before="20" w:after="20"/>
      </w:pPr>
      <w:r>
        <w:t xml:space="preserve">the </w:t>
      </w:r>
      <w:r w:rsidR="00C230D4">
        <w:t>r</w:t>
      </w:r>
      <w:r w:rsidR="00C230D4" w:rsidRPr="00C230D4">
        <w:t xml:space="preserve">einstatement </w:t>
      </w:r>
      <w:r w:rsidR="00DA1BA0">
        <w:t xml:space="preserve">of power, water and </w:t>
      </w:r>
      <w:r w:rsidR="00BB365A">
        <w:t xml:space="preserve">the </w:t>
      </w:r>
      <w:r w:rsidR="00C230D4" w:rsidRPr="00C230D4">
        <w:t>state transport network</w:t>
      </w:r>
    </w:p>
    <w:p w14:paraId="08201B86" w14:textId="77777777" w:rsidR="00FB1D3F" w:rsidRDefault="008346D6" w:rsidP="00F07695">
      <w:pPr>
        <w:pStyle w:val="ListBullet"/>
        <w:spacing w:before="20" w:after="20"/>
      </w:pPr>
      <w:r>
        <w:t>case support for business</w:t>
      </w:r>
      <w:r w:rsidR="00024C69">
        <w:t xml:space="preserve"> owners</w:t>
      </w:r>
    </w:p>
    <w:p w14:paraId="52CCA936" w14:textId="0FC270D8" w:rsidR="005E05EB" w:rsidRDefault="046FD9E7" w:rsidP="00F07695">
      <w:pPr>
        <w:pStyle w:val="ListBullet"/>
        <w:spacing w:before="20" w:after="20"/>
      </w:pPr>
      <w:r>
        <w:t xml:space="preserve">localised </w:t>
      </w:r>
      <w:r w:rsidR="00AF01C8">
        <w:t xml:space="preserve">counselling </w:t>
      </w:r>
      <w:r w:rsidR="000D431F">
        <w:t>and mental health</w:t>
      </w:r>
      <w:r w:rsidR="00AF01C8">
        <w:t xml:space="preserve"> </w:t>
      </w:r>
      <w:r w:rsidR="1711ABB5">
        <w:t>support</w:t>
      </w:r>
      <w:r w:rsidR="295B5D02">
        <w:t>s</w:t>
      </w:r>
      <w:r w:rsidR="40C06705">
        <w:t xml:space="preserve">, including </w:t>
      </w:r>
      <w:r w:rsidR="09C7B8B3">
        <w:t xml:space="preserve">in-person </w:t>
      </w:r>
      <w:r w:rsidR="00AF01C8">
        <w:t>support</w:t>
      </w:r>
      <w:r w:rsidR="09C7B8B3">
        <w:t xml:space="preserve"> on the ground, </w:t>
      </w:r>
      <w:r w:rsidR="002765C6">
        <w:t>psychosocial recovery support in schools</w:t>
      </w:r>
      <w:r w:rsidR="00524AA1">
        <w:t>,</w:t>
      </w:r>
      <w:r w:rsidR="09C7B8B3">
        <w:t xml:space="preserve"> and </w:t>
      </w:r>
      <w:r w:rsidR="40C06705">
        <w:t>expanding the reach of existing Mental Health and Wellbeing Locals.</w:t>
      </w:r>
    </w:p>
    <w:p w14:paraId="10846C0A" w14:textId="77777777" w:rsidR="009D10D2" w:rsidRDefault="00712969" w:rsidP="00951DD3">
      <w:r>
        <w:t xml:space="preserve">This </w:t>
      </w:r>
      <w:r w:rsidR="0034604B">
        <w:t>i</w:t>
      </w:r>
      <w:r>
        <w:t>nitiative contributes to</w:t>
      </w:r>
      <w:r w:rsidR="009D10D2">
        <w:t>:</w:t>
      </w:r>
      <w:r>
        <w:t xml:space="preserve"> </w:t>
      </w:r>
    </w:p>
    <w:p w14:paraId="16305FDC" w14:textId="4711F2AC" w:rsidR="00076FDF" w:rsidRDefault="00076FDF" w:rsidP="00F07695">
      <w:pPr>
        <w:pStyle w:val="ListBullet"/>
        <w:spacing w:before="20" w:after="20"/>
      </w:pPr>
      <w:r>
        <w:t>the Department of Education</w:t>
      </w:r>
      <w:r w:rsidR="00442FCC">
        <w:t>’</w:t>
      </w:r>
      <w:r>
        <w:t xml:space="preserve">s Wellbeing Supports for Students output </w:t>
      </w:r>
    </w:p>
    <w:p w14:paraId="201A46EE" w14:textId="03562EF1" w:rsidR="00076FDF" w:rsidRDefault="00076FDF" w:rsidP="00F07695">
      <w:pPr>
        <w:pStyle w:val="ListBullet"/>
        <w:spacing w:before="20" w:after="20"/>
        <w:ind w:right="-113"/>
      </w:pPr>
      <w:r>
        <w:t>the Department of Energy, Environment and Climate Action</w:t>
      </w:r>
      <w:r w:rsidR="00442FCC">
        <w:t>’</w:t>
      </w:r>
      <w:r>
        <w:t>s Environment</w:t>
      </w:r>
      <w:r w:rsidR="00BE6EEE">
        <w:t xml:space="preserve"> and Biodiversity</w:t>
      </w:r>
      <w:r>
        <w:t xml:space="preserve">, Energy, </w:t>
      </w:r>
      <w:r w:rsidRPr="00A3349A">
        <w:t>Agriculture</w:t>
      </w:r>
      <w:r>
        <w:t xml:space="preserve">, </w:t>
      </w:r>
      <w:r w:rsidRPr="00D81EA8">
        <w:t>Management of Public Land and Forests</w:t>
      </w:r>
      <w:r w:rsidR="009046B4">
        <w:t>,</w:t>
      </w:r>
      <w:r>
        <w:t xml:space="preserve"> Resources</w:t>
      </w:r>
      <w:r w:rsidR="00A520E0">
        <w:t> </w:t>
      </w:r>
      <w:r>
        <w:t xml:space="preserve">and Water </w:t>
      </w:r>
      <w:r w:rsidR="00BE6EEE">
        <w:t xml:space="preserve">and Catchments </w:t>
      </w:r>
      <w:r>
        <w:t xml:space="preserve">outputs </w:t>
      </w:r>
    </w:p>
    <w:p w14:paraId="363DC9A6" w14:textId="6C89E46B" w:rsidR="00076FDF" w:rsidRDefault="00CE7ED9" w:rsidP="00F07695">
      <w:pPr>
        <w:pStyle w:val="ListBullet"/>
        <w:spacing w:before="20" w:after="20"/>
      </w:pPr>
      <w:r>
        <w:t xml:space="preserve">the </w:t>
      </w:r>
      <w:r w:rsidR="00076FDF">
        <w:t>Department of Families, Fairness and Housing</w:t>
      </w:r>
      <w:r w:rsidR="00442FCC">
        <w:t>’</w:t>
      </w:r>
      <w:r w:rsidR="00076FDF">
        <w:t xml:space="preserve">s </w:t>
      </w:r>
      <w:r w:rsidR="00076FDF" w:rsidRPr="00641019">
        <w:t>Housing Assistance</w:t>
      </w:r>
      <w:r w:rsidR="00076FDF">
        <w:t xml:space="preserve"> and </w:t>
      </w:r>
      <w:r w:rsidR="00076FDF" w:rsidRPr="00152464">
        <w:t>Concessions to Pensioners and Beneficiaries</w:t>
      </w:r>
      <w:r w:rsidR="00076FDF">
        <w:t xml:space="preserve"> outputs</w:t>
      </w:r>
    </w:p>
    <w:p w14:paraId="2A495921" w14:textId="622B9A72" w:rsidR="00076FDF" w:rsidRDefault="00076FDF" w:rsidP="00F07695">
      <w:pPr>
        <w:pStyle w:val="ListBullet"/>
        <w:spacing w:before="20" w:after="20"/>
      </w:pPr>
      <w:r>
        <w:t>the Department of Government Services</w:t>
      </w:r>
      <w:r w:rsidR="00442FCC">
        <w:t>’</w:t>
      </w:r>
      <w:r>
        <w:t xml:space="preserve"> </w:t>
      </w:r>
      <w:r w:rsidRPr="00CA3351">
        <w:t xml:space="preserve">Customer </w:t>
      </w:r>
      <w:r>
        <w:t>S</w:t>
      </w:r>
      <w:r w:rsidRPr="00CA3351">
        <w:t>ervices to the Community</w:t>
      </w:r>
      <w:r>
        <w:t xml:space="preserve"> and Local Government outputs </w:t>
      </w:r>
    </w:p>
    <w:p w14:paraId="499A2C98" w14:textId="790F5E7F" w:rsidR="00076FDF" w:rsidRDefault="00076FDF" w:rsidP="00F07695">
      <w:pPr>
        <w:pStyle w:val="ListBullet"/>
        <w:spacing w:before="20" w:after="20"/>
      </w:pPr>
      <w:r>
        <w:t>the Department of Health</w:t>
      </w:r>
      <w:r w:rsidR="00442FCC">
        <w:t>’</w:t>
      </w:r>
      <w:r>
        <w:t xml:space="preserve">s Mental Health Community Support Services output </w:t>
      </w:r>
    </w:p>
    <w:p w14:paraId="4E976743" w14:textId="75684C4D" w:rsidR="00076FDF" w:rsidRDefault="00076FDF" w:rsidP="00F07695">
      <w:pPr>
        <w:pStyle w:val="ListBullet"/>
        <w:spacing w:before="20" w:after="20"/>
      </w:pPr>
      <w:r>
        <w:t>the Department of Jobs, Skills, Industry and Regions</w:t>
      </w:r>
      <w:r w:rsidR="00442FCC">
        <w:t>’</w:t>
      </w:r>
      <w:r>
        <w:t xml:space="preserve"> I</w:t>
      </w:r>
      <w:r w:rsidRPr="00084630">
        <w:t xml:space="preserve">ndustry, Small Business and Medical Research </w:t>
      </w:r>
      <w:r w:rsidR="00455F8B">
        <w:t>output</w:t>
      </w:r>
      <w:r w:rsidRPr="00084630" w:rsidDel="00455F8B">
        <w:t xml:space="preserve"> </w:t>
      </w:r>
    </w:p>
    <w:p w14:paraId="433172EE" w14:textId="778DFFB7" w:rsidR="001E05A8" w:rsidRDefault="00712969" w:rsidP="00F07695">
      <w:pPr>
        <w:pStyle w:val="ListBullet"/>
        <w:spacing w:before="20" w:after="20"/>
      </w:pPr>
      <w:r>
        <w:t xml:space="preserve">the Department of </w:t>
      </w:r>
      <w:r w:rsidR="001E05A8">
        <w:t>Justice and Community Safety</w:t>
      </w:r>
      <w:r w:rsidR="00442FCC">
        <w:t>’</w:t>
      </w:r>
      <w:r w:rsidR="001E05A8">
        <w:t xml:space="preserve">s </w:t>
      </w:r>
      <w:r w:rsidR="001E05A8" w:rsidRPr="00686010">
        <w:t>Emergency Management Capability</w:t>
      </w:r>
      <w:r w:rsidR="001E05A8">
        <w:t xml:space="preserve"> output </w:t>
      </w:r>
    </w:p>
    <w:p w14:paraId="00978E49" w14:textId="4AD79012" w:rsidR="00187607" w:rsidRDefault="00EC5959" w:rsidP="00F07695">
      <w:pPr>
        <w:pStyle w:val="ListBullet"/>
        <w:spacing w:before="20" w:after="20"/>
      </w:pPr>
      <w:r>
        <w:t>the Department of</w:t>
      </w:r>
      <w:r w:rsidR="000278F2">
        <w:t xml:space="preserve"> Transport and Planning</w:t>
      </w:r>
      <w:r w:rsidR="00442FCC">
        <w:t>’</w:t>
      </w:r>
      <w:r w:rsidR="00103503">
        <w:t>s</w:t>
      </w:r>
      <w:r w:rsidR="007F4B34">
        <w:t xml:space="preserve"> </w:t>
      </w:r>
      <w:r w:rsidR="00FE6532" w:rsidRPr="00A64480">
        <w:t>Road Asset Management</w:t>
      </w:r>
      <w:r w:rsidR="00FE6532">
        <w:t xml:space="preserve">, </w:t>
      </w:r>
      <w:r w:rsidR="00FE6532" w:rsidRPr="009C5FDF">
        <w:t>Transport</w:t>
      </w:r>
      <w:r w:rsidR="00A520E0">
        <w:t> </w:t>
      </w:r>
      <w:r w:rsidR="00FE6532" w:rsidRPr="009C5FDF">
        <w:t>Infrastructure</w:t>
      </w:r>
      <w:r w:rsidR="00187607">
        <w:t xml:space="preserve"> and </w:t>
      </w:r>
      <w:r w:rsidR="00187607" w:rsidRPr="00187607">
        <w:t>Train Services – Regional</w:t>
      </w:r>
      <w:r w:rsidR="00187607">
        <w:t xml:space="preserve"> outputs</w:t>
      </w:r>
      <w:r w:rsidR="003C5DDD">
        <w:t>.</w:t>
      </w:r>
      <w:r w:rsidR="00187607">
        <w:t xml:space="preserve"> </w:t>
      </w:r>
    </w:p>
    <w:p w14:paraId="3DBDDBB1" w14:textId="77777777" w:rsidR="004E5F39" w:rsidRDefault="004E5F39" w:rsidP="004E5F39">
      <w:pPr>
        <w:pStyle w:val="Heading2"/>
      </w:pPr>
      <w:r>
        <w:lastRenderedPageBreak/>
        <w:t>Asset</w:t>
      </w:r>
      <w:r w:rsidRPr="000C464C">
        <w:t xml:space="preserve"> initiatives</w:t>
      </w:r>
    </w:p>
    <w:p w14:paraId="37A1F2D0" w14:textId="77777777" w:rsidR="002274B3" w:rsidRPr="00EF437D" w:rsidRDefault="002274B3" w:rsidP="002274B3">
      <w:pPr>
        <w:pStyle w:val="Caption"/>
      </w:pPr>
      <w:r w:rsidRPr="00EF437D">
        <w:t>Table 1.</w:t>
      </w:r>
      <w:r>
        <w:t>4</w:t>
      </w:r>
      <w:r w:rsidRPr="00EF437D">
        <w:t>:</w:t>
      </w:r>
      <w:r w:rsidRPr="00EF437D">
        <w:tab/>
      </w:r>
      <w:r>
        <w:t xml:space="preserve">Asset </w:t>
      </w:r>
      <w:r w:rsidRPr="00EF437D">
        <w:t xml:space="preserve">initiatives – </w:t>
      </w:r>
      <w:r>
        <w:t xml:space="preserve">Bushfire </w:t>
      </w:r>
      <w:r w:rsidR="00510306">
        <w:t>relief</w:t>
      </w:r>
      <w:r>
        <w:t xml:space="preserve"> and </w:t>
      </w:r>
      <w:r w:rsidR="00510306">
        <w:t>recovery</w:t>
      </w:r>
      <w:r w:rsidRPr="00EF437D">
        <w:tab/>
        <w:t>($ million)</w:t>
      </w:r>
    </w:p>
    <w:tbl>
      <w:tblPr>
        <w:tblStyle w:val="DTFTableNumeric"/>
        <w:tblW w:w="7710" w:type="dxa"/>
        <w:tblLook w:val="06E0" w:firstRow="1" w:lastRow="1" w:firstColumn="1" w:lastColumn="0" w:noHBand="1" w:noVBand="1"/>
        <w:tblDescription w:val="&lt;?xml version=&quot;1.0&quot; encoding=&quot;utf-16&quot;?&gt;&#10;&lt;TableProperties WorkbookUrl=&quot;https://vicgov.sharepoint.com/sites/VG002735/BP3/Chapter 1/2026-27 BP3 - Chapter 1 - Aggs-WoG-DE-DEECA.xlsx&quot; TableName=&quot;WoG_BushfireRelief_Asset&quot; DoNotUpdate=&quot;false&quot; ShowRoundedToZeroAsZero=&quot;false&quot; LastUpdated=&quot;2026-04-23 14:05:52&quot; UseWorksheetNumberFormat=&quot;true&quot; DecimalPlaces=&quot;1&quot;&gt;&#10;  &lt;Initiatives&gt;&#10;    &lt;BudgetOutputBase p3:type=&quot;BudgetOutputOutput&quot; MatchTitle=&quot;ungrouped&quot; xmlns:p3=&quot;http://www.w3.org/2001/XMLSchema-instance&quot;&gt;&#10;      &lt;BudgetInitiatives&gt;&#10;        &lt;BudgetInitiative ID=&quot;BUSHFIRE_A_AGG&quot; MatchTitle=&quot;bushfirereliefandrecovery&quot; Portfolio=&quot;Publication data&quot; Minister=&quot;&quot; IsPublished=&quot;true&quot;&gt;&#10;          &lt;Costs /&gt;&#10;        &lt;/BudgetInitiative&gt;&#10;      &lt;/BudgetInitiatives&gt;&#10;    &lt;/BudgetOutputBase&gt;&#10;  &lt;/Initiatives&gt;&#10;&lt;/TableProperties&gt;"/>
      </w:tblPr>
      <w:tblGrid>
        <w:gridCol w:w="2946"/>
        <w:gridCol w:w="794"/>
        <w:gridCol w:w="794"/>
        <w:gridCol w:w="794"/>
        <w:gridCol w:w="794"/>
        <w:gridCol w:w="794"/>
        <w:gridCol w:w="794"/>
      </w:tblGrid>
      <w:tr w:rsidR="00880840" w14:paraId="35F48629" w14:textId="556EEA46" w:rsidTr="00B16F2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5AECE369" w14:textId="77777777" w:rsidR="00880840" w:rsidRDefault="00346A7A">
            <w:r>
              <w:t xml:space="preserve"> </w:t>
            </w:r>
          </w:p>
        </w:tc>
        <w:tc>
          <w:tcPr>
            <w:tcW w:w="0" w:type="auto"/>
          </w:tcPr>
          <w:p w14:paraId="4CDD28C8" w14:textId="77777777" w:rsidR="00880840" w:rsidRDefault="00346A7A">
            <w:pPr>
              <w:cnfStyle w:val="100000000000" w:firstRow="1" w:lastRow="0" w:firstColumn="0" w:lastColumn="0" w:oddVBand="0" w:evenVBand="0" w:oddHBand="0" w:evenHBand="0" w:firstRowFirstColumn="0" w:firstRowLastColumn="0" w:lastRowFirstColumn="0" w:lastRowLastColumn="0"/>
            </w:pPr>
            <w:r>
              <w:t>2025-26</w:t>
            </w:r>
          </w:p>
        </w:tc>
        <w:tc>
          <w:tcPr>
            <w:tcW w:w="0" w:type="auto"/>
          </w:tcPr>
          <w:p w14:paraId="5B72613D" w14:textId="77777777" w:rsidR="00880840" w:rsidRDefault="00346A7A">
            <w:pPr>
              <w:cnfStyle w:val="100000000000" w:firstRow="1" w:lastRow="0" w:firstColumn="0" w:lastColumn="0" w:oddVBand="0" w:evenVBand="0" w:oddHBand="0" w:evenHBand="0" w:firstRowFirstColumn="0" w:firstRowLastColumn="0" w:lastRowFirstColumn="0" w:lastRowLastColumn="0"/>
            </w:pPr>
            <w:r>
              <w:t>2026-27</w:t>
            </w:r>
          </w:p>
        </w:tc>
        <w:tc>
          <w:tcPr>
            <w:tcW w:w="0" w:type="auto"/>
          </w:tcPr>
          <w:p w14:paraId="4E09402B" w14:textId="77777777" w:rsidR="00880840" w:rsidRDefault="00346A7A">
            <w:pPr>
              <w:cnfStyle w:val="100000000000" w:firstRow="1" w:lastRow="0" w:firstColumn="0" w:lastColumn="0" w:oddVBand="0" w:evenVBand="0" w:oddHBand="0" w:evenHBand="0" w:firstRowFirstColumn="0" w:firstRowLastColumn="0" w:lastRowFirstColumn="0" w:lastRowLastColumn="0"/>
            </w:pPr>
            <w:r>
              <w:t>2027-28</w:t>
            </w:r>
          </w:p>
        </w:tc>
        <w:tc>
          <w:tcPr>
            <w:tcW w:w="0" w:type="auto"/>
          </w:tcPr>
          <w:p w14:paraId="53EF97BF" w14:textId="77777777" w:rsidR="00880840" w:rsidRDefault="00346A7A">
            <w:pPr>
              <w:cnfStyle w:val="100000000000" w:firstRow="1" w:lastRow="0" w:firstColumn="0" w:lastColumn="0" w:oddVBand="0" w:evenVBand="0" w:oddHBand="0" w:evenHBand="0" w:firstRowFirstColumn="0" w:firstRowLastColumn="0" w:lastRowFirstColumn="0" w:lastRowLastColumn="0"/>
            </w:pPr>
            <w:r>
              <w:t>2028-29</w:t>
            </w:r>
          </w:p>
        </w:tc>
        <w:tc>
          <w:tcPr>
            <w:tcW w:w="0" w:type="auto"/>
          </w:tcPr>
          <w:p w14:paraId="299D6A55" w14:textId="77777777" w:rsidR="00880840" w:rsidRDefault="00346A7A">
            <w:pPr>
              <w:cnfStyle w:val="100000000000" w:firstRow="1" w:lastRow="0" w:firstColumn="0" w:lastColumn="0" w:oddVBand="0" w:evenVBand="0" w:oddHBand="0" w:evenHBand="0" w:firstRowFirstColumn="0" w:firstRowLastColumn="0" w:lastRowFirstColumn="0" w:lastRowLastColumn="0"/>
            </w:pPr>
            <w:r>
              <w:t>2029-30</w:t>
            </w:r>
          </w:p>
        </w:tc>
        <w:tc>
          <w:tcPr>
            <w:tcW w:w="0" w:type="auto"/>
          </w:tcPr>
          <w:p w14:paraId="17050098" w14:textId="77777777" w:rsidR="00880840" w:rsidRDefault="00346A7A">
            <w:pPr>
              <w:cnfStyle w:val="100000000000" w:firstRow="1" w:lastRow="0" w:firstColumn="0" w:lastColumn="0" w:oddVBand="0" w:evenVBand="0" w:oddHBand="0" w:evenHBand="0" w:firstRowFirstColumn="0" w:firstRowLastColumn="0" w:lastRowFirstColumn="0" w:lastRowLastColumn="0"/>
            </w:pPr>
            <w:r>
              <w:t>TEI</w:t>
            </w:r>
          </w:p>
        </w:tc>
      </w:tr>
      <w:tr w:rsidR="00880840" w14:paraId="2184707B" w14:textId="26827581" w:rsidTr="00B16F24">
        <w:tc>
          <w:tcPr>
            <w:cnfStyle w:val="001000000000" w:firstRow="0" w:lastRow="0" w:firstColumn="1" w:lastColumn="0" w:oddVBand="0" w:evenVBand="0" w:oddHBand="0" w:evenHBand="0" w:firstRowFirstColumn="0" w:firstRowLastColumn="0" w:lastRowFirstColumn="0" w:lastRowLastColumn="0"/>
            <w:tcW w:w="0" w:type="auto"/>
          </w:tcPr>
          <w:p w14:paraId="00CB9C8E" w14:textId="77777777" w:rsidR="00880840" w:rsidRDefault="00346A7A">
            <w:r>
              <w:t xml:space="preserve">Bushfire </w:t>
            </w:r>
            <w:r w:rsidR="00510306">
              <w:t xml:space="preserve">relief </w:t>
            </w:r>
            <w:r>
              <w:t xml:space="preserve">and </w:t>
            </w:r>
            <w:r w:rsidR="00510306">
              <w:t xml:space="preserve">recovery </w:t>
            </w:r>
            <w:r>
              <w:rPr>
                <w:vertAlign w:val="superscript"/>
              </w:rPr>
              <w:t>(a)</w:t>
            </w:r>
          </w:p>
        </w:tc>
        <w:tc>
          <w:tcPr>
            <w:tcW w:w="794" w:type="dxa"/>
          </w:tcPr>
          <w:p w14:paraId="1E4195E8" w14:textId="742D3923" w:rsidR="00880840" w:rsidRDefault="00346A7A">
            <w:pPr>
              <w:cnfStyle w:val="000000000000" w:firstRow="0" w:lastRow="0" w:firstColumn="0" w:lastColumn="0" w:oddVBand="0" w:evenVBand="0" w:oddHBand="0" w:evenHBand="0" w:firstRowFirstColumn="0" w:firstRowLastColumn="0" w:lastRowFirstColumn="0" w:lastRowLastColumn="0"/>
            </w:pPr>
            <w:r>
              <w:t>27.</w:t>
            </w:r>
            <w:r w:rsidR="008E0EB9">
              <w:t>1</w:t>
            </w:r>
          </w:p>
        </w:tc>
        <w:tc>
          <w:tcPr>
            <w:tcW w:w="794" w:type="dxa"/>
          </w:tcPr>
          <w:p w14:paraId="5520A01A" w14:textId="4870068C" w:rsidR="00880840" w:rsidRDefault="00346A7A">
            <w:pPr>
              <w:cnfStyle w:val="000000000000" w:firstRow="0" w:lastRow="0" w:firstColumn="0" w:lastColumn="0" w:oddVBand="0" w:evenVBand="0" w:oddHBand="0" w:evenHBand="0" w:firstRowFirstColumn="0" w:firstRowLastColumn="0" w:lastRowFirstColumn="0" w:lastRowLastColumn="0"/>
            </w:pPr>
            <w:r>
              <w:t>28.</w:t>
            </w:r>
            <w:r w:rsidR="008E0EB9">
              <w:t>3</w:t>
            </w:r>
          </w:p>
        </w:tc>
        <w:tc>
          <w:tcPr>
            <w:tcW w:w="794" w:type="dxa"/>
          </w:tcPr>
          <w:p w14:paraId="5FAADAF9"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89F7C97"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97B898A"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358676B" w14:textId="77777777" w:rsidR="00880840" w:rsidRDefault="00346A7A">
            <w:pPr>
              <w:cnfStyle w:val="000000000000" w:firstRow="0" w:lastRow="0" w:firstColumn="0" w:lastColumn="0" w:oddVBand="0" w:evenVBand="0" w:oddHBand="0" w:evenHBand="0" w:firstRowFirstColumn="0" w:firstRowLastColumn="0" w:lastRowFirstColumn="0" w:lastRowLastColumn="0"/>
            </w:pPr>
            <w:r>
              <w:t>55.3</w:t>
            </w:r>
          </w:p>
        </w:tc>
      </w:tr>
      <w:tr w:rsidR="00880840" w14:paraId="3653E8D1" w14:textId="23A4DDD1" w:rsidTr="00B16F2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DBD4DB" w14:textId="77777777" w:rsidR="00880840" w:rsidRDefault="00346A7A">
            <w:r>
              <w:t>Total asset initiatives</w:t>
            </w:r>
          </w:p>
        </w:tc>
        <w:tc>
          <w:tcPr>
            <w:tcW w:w="794" w:type="dxa"/>
          </w:tcPr>
          <w:p w14:paraId="3C81BBE9" w14:textId="6A198802" w:rsidR="00880840" w:rsidRDefault="00346A7A">
            <w:pPr>
              <w:cnfStyle w:val="010000000000" w:firstRow="0" w:lastRow="1" w:firstColumn="0" w:lastColumn="0" w:oddVBand="0" w:evenVBand="0" w:oddHBand="0" w:evenHBand="0" w:firstRowFirstColumn="0" w:firstRowLastColumn="0" w:lastRowFirstColumn="0" w:lastRowLastColumn="0"/>
            </w:pPr>
            <w:r>
              <w:t>27.</w:t>
            </w:r>
            <w:r w:rsidR="008E0EB9">
              <w:t>1</w:t>
            </w:r>
          </w:p>
        </w:tc>
        <w:tc>
          <w:tcPr>
            <w:tcW w:w="794" w:type="dxa"/>
          </w:tcPr>
          <w:p w14:paraId="5812B847" w14:textId="0B913017" w:rsidR="00880840" w:rsidRDefault="00346A7A">
            <w:pPr>
              <w:cnfStyle w:val="010000000000" w:firstRow="0" w:lastRow="1" w:firstColumn="0" w:lastColumn="0" w:oddVBand="0" w:evenVBand="0" w:oddHBand="0" w:evenHBand="0" w:firstRowFirstColumn="0" w:firstRowLastColumn="0" w:lastRowFirstColumn="0" w:lastRowLastColumn="0"/>
            </w:pPr>
            <w:r>
              <w:t>28.</w:t>
            </w:r>
            <w:r w:rsidR="008E0EB9">
              <w:t>3</w:t>
            </w:r>
          </w:p>
        </w:tc>
        <w:tc>
          <w:tcPr>
            <w:tcW w:w="794" w:type="dxa"/>
          </w:tcPr>
          <w:p w14:paraId="61346571" w14:textId="77777777" w:rsidR="00880840" w:rsidRDefault="00346A7A">
            <w:pPr>
              <w:cnfStyle w:val="010000000000" w:firstRow="0" w:lastRow="1" w:firstColumn="0" w:lastColumn="0" w:oddVBand="0" w:evenVBand="0" w:oddHBand="0" w:evenHBand="0" w:firstRowFirstColumn="0" w:firstRowLastColumn="0" w:lastRowFirstColumn="0" w:lastRowLastColumn="0"/>
            </w:pPr>
            <w:r>
              <w:t>..</w:t>
            </w:r>
          </w:p>
        </w:tc>
        <w:tc>
          <w:tcPr>
            <w:tcW w:w="794" w:type="dxa"/>
          </w:tcPr>
          <w:p w14:paraId="32247E3D" w14:textId="77777777" w:rsidR="00880840" w:rsidRDefault="00346A7A">
            <w:pPr>
              <w:cnfStyle w:val="010000000000" w:firstRow="0" w:lastRow="1" w:firstColumn="0" w:lastColumn="0" w:oddVBand="0" w:evenVBand="0" w:oddHBand="0" w:evenHBand="0" w:firstRowFirstColumn="0" w:firstRowLastColumn="0" w:lastRowFirstColumn="0" w:lastRowLastColumn="0"/>
            </w:pPr>
            <w:r>
              <w:t>..</w:t>
            </w:r>
          </w:p>
        </w:tc>
        <w:tc>
          <w:tcPr>
            <w:tcW w:w="794" w:type="dxa"/>
          </w:tcPr>
          <w:p w14:paraId="3D0BAA00" w14:textId="77777777" w:rsidR="00880840" w:rsidRDefault="00346A7A">
            <w:pPr>
              <w:cnfStyle w:val="010000000000" w:firstRow="0" w:lastRow="1" w:firstColumn="0" w:lastColumn="0" w:oddVBand="0" w:evenVBand="0" w:oddHBand="0" w:evenHBand="0" w:firstRowFirstColumn="0" w:firstRowLastColumn="0" w:lastRowFirstColumn="0" w:lastRowLastColumn="0"/>
            </w:pPr>
            <w:r>
              <w:t>..</w:t>
            </w:r>
          </w:p>
        </w:tc>
        <w:tc>
          <w:tcPr>
            <w:tcW w:w="794" w:type="dxa"/>
          </w:tcPr>
          <w:p w14:paraId="0385928D" w14:textId="77777777" w:rsidR="00880840" w:rsidRDefault="00346A7A">
            <w:pPr>
              <w:cnfStyle w:val="010000000000" w:firstRow="0" w:lastRow="1" w:firstColumn="0" w:lastColumn="0" w:oddVBand="0" w:evenVBand="0" w:oddHBand="0" w:evenHBand="0" w:firstRowFirstColumn="0" w:firstRowLastColumn="0" w:lastRowFirstColumn="0" w:lastRowLastColumn="0"/>
            </w:pPr>
            <w:r>
              <w:t>55.3</w:t>
            </w:r>
          </w:p>
        </w:tc>
      </w:tr>
    </w:tbl>
    <w:p w14:paraId="4C17593D" w14:textId="77777777" w:rsidR="00F64366" w:rsidRDefault="00F64366" w:rsidP="00F64366">
      <w:pPr>
        <w:pStyle w:val="Note"/>
      </w:pPr>
      <w:r>
        <w:t>Note:</w:t>
      </w:r>
    </w:p>
    <w:p w14:paraId="36C765A8" w14:textId="77777777" w:rsidR="00F64366" w:rsidRPr="00602D74" w:rsidRDefault="00F64366" w:rsidP="00D41759">
      <w:pPr>
        <w:pStyle w:val="Note"/>
        <w:numPr>
          <w:ilvl w:val="0"/>
          <w:numId w:val="5"/>
        </w:numPr>
        <w:ind w:left="284" w:hanging="284"/>
      </w:pPr>
      <w:r>
        <w:t xml:space="preserve">Includes initiatives eligible for </w:t>
      </w:r>
      <w:r w:rsidRPr="00602D74">
        <w:t>cost-shar</w:t>
      </w:r>
      <w:r w:rsidR="00C17505">
        <w:t>ing</w:t>
      </w:r>
      <w:r w:rsidRPr="00602D74">
        <w:t xml:space="preserve"> with the Commonwealth under Disaster Recovery Funding Arrangements</w:t>
      </w:r>
      <w:r>
        <w:t>.</w:t>
      </w:r>
    </w:p>
    <w:p w14:paraId="1A93B879" w14:textId="77777777" w:rsidR="004E5F39" w:rsidRDefault="004E5F39" w:rsidP="004E5F39">
      <w:pPr>
        <w:pStyle w:val="Heading4"/>
        <w:rPr>
          <w:rFonts w:ascii="Calibri" w:eastAsia="Calibri" w:hAnsi="Calibri" w:cs="Calibri"/>
          <w:i w:val="0"/>
          <w:iCs w:val="0"/>
        </w:rPr>
      </w:pPr>
      <w:r>
        <w:t xml:space="preserve">Bushfire </w:t>
      </w:r>
      <w:r w:rsidR="00510306">
        <w:t xml:space="preserve">relief </w:t>
      </w:r>
      <w:r>
        <w:t xml:space="preserve">and </w:t>
      </w:r>
      <w:r w:rsidR="00510306">
        <w:t>recovery</w:t>
      </w:r>
    </w:p>
    <w:p w14:paraId="3018B6A6" w14:textId="01EF51DA" w:rsidR="00F34C4C" w:rsidRDefault="004E5F39" w:rsidP="008E2187">
      <w:r>
        <w:t>Refer to the output initiative for a description of this initiative.</w:t>
      </w:r>
    </w:p>
    <w:p w14:paraId="06FDE3AD" w14:textId="77777777" w:rsidR="00CD7700" w:rsidRDefault="00CD7700" w:rsidP="008E2187"/>
    <w:p w14:paraId="27E1698B" w14:textId="77777777" w:rsidR="00CD7700" w:rsidRDefault="00CD7700" w:rsidP="008E2187">
      <w:pPr>
        <w:sectPr w:rsidR="00CD7700" w:rsidSect="00C37996">
          <w:footerReference w:type="even" r:id="rId21"/>
          <w:footerReference w:type="default" r:id="rId22"/>
          <w:pgSz w:w="9979" w:h="14175"/>
          <w:pgMar w:top="1134" w:right="1132" w:bottom="1134" w:left="1134" w:header="624" w:footer="567" w:gutter="0"/>
          <w:cols w:space="708"/>
          <w:docGrid w:linePitch="360"/>
        </w:sectPr>
      </w:pPr>
    </w:p>
    <w:p w14:paraId="3F23DD17" w14:textId="47883D56" w:rsidR="004E5F39" w:rsidRPr="00BE4E9F" w:rsidRDefault="004E5F39" w:rsidP="00CD7700">
      <w:pPr>
        <w:pStyle w:val="Heading1"/>
      </w:pPr>
      <w:bookmarkStart w:id="4" w:name="_Toc228206044"/>
      <w:r w:rsidRPr="00BE4E9F">
        <w:lastRenderedPageBreak/>
        <w:t>Whole of Government – Community Safety</w:t>
      </w:r>
      <w:r w:rsidR="00EB1293" w:rsidRPr="00BE4E9F">
        <w:t xml:space="preserve"> Package</w:t>
      </w:r>
      <w:bookmarkEnd w:id="4"/>
    </w:p>
    <w:p w14:paraId="5DE58C94" w14:textId="77777777" w:rsidR="004E5F39" w:rsidRDefault="004E5F39" w:rsidP="003212A3">
      <w:pPr>
        <w:pStyle w:val="Heading2"/>
        <w:spacing w:before="180"/>
      </w:pPr>
      <w:r w:rsidRPr="000C464C">
        <w:t>Output initiatives</w:t>
      </w:r>
    </w:p>
    <w:p w14:paraId="4A4EDFB5" w14:textId="77777777" w:rsidR="00F34C4C" w:rsidRPr="004E5F39" w:rsidRDefault="002274B3" w:rsidP="00EB1293">
      <w:pPr>
        <w:pStyle w:val="Caption"/>
      </w:pPr>
      <w:r w:rsidRPr="00EF437D">
        <w:t>Table 1.</w:t>
      </w:r>
      <w:r>
        <w:t>5</w:t>
      </w:r>
      <w:r w:rsidRPr="00EF437D">
        <w:t>:</w:t>
      </w:r>
      <w:r w:rsidRPr="00EF437D">
        <w:tab/>
      </w:r>
      <w:r>
        <w:t xml:space="preserve">Output </w:t>
      </w:r>
      <w:r w:rsidRPr="00EF437D">
        <w:t xml:space="preserve">initiatives – </w:t>
      </w:r>
      <w:r>
        <w:t xml:space="preserve">Community </w:t>
      </w:r>
      <w:r w:rsidR="00EB1293">
        <w:t>S</w:t>
      </w:r>
      <w:r>
        <w:t>afety</w:t>
      </w:r>
      <w:r w:rsidR="00EB1293">
        <w:t xml:space="preserve"> Package</w:t>
      </w:r>
      <w:r w:rsidRPr="00EF437D">
        <w:tab/>
        <w:t>($ million)</w:t>
      </w:r>
    </w:p>
    <w:tbl>
      <w:tblPr>
        <w:tblStyle w:val="DTFTableNumeric"/>
        <w:tblW w:w="7710" w:type="dxa"/>
        <w:tblLayout w:type="fixed"/>
        <w:tblLook w:val="06E0" w:firstRow="1" w:lastRow="1" w:firstColumn="1" w:lastColumn="0" w:noHBand="1" w:noVBand="1"/>
        <w:tblDescription w:val="&lt;?xml version=&quot;1.0&quot; encoding=&quot;utf-16&quot;?&gt;&#10;&lt;TableProperties WorkbookUrl=&quot;https://vicgov.sharepoint.com/sites/VG002735/BP3/Chapter 1/2026-27 BP3 - Chapter 1 - Aggs-WoG-DE-DEECA.xlsx&quot; TableName=&quot;WoG_CommunitySafety_Output&quot; DoNotUpdate=&quot;false&quot; ShowRoundedToZeroAsZero=&quot;false&quot; LastUpdated=&quot;2026-04-23 14:05:52&quot; UseWorksheetNumberFormat=&quot;true&quot; DecimalPlaces=&quot;1&quot;&gt;&#10;  &lt;Initiatives&gt;&#10;    &lt;BudgetOutputBase p3:type=&quot;BudgetOutputOutput&quot; MatchTitle=&quot;ungrouped&quot; xmlns:p3=&quot;http://www.w3.org/2001/XMLSchema-instance&quot;&gt;&#10;      &lt;BudgetInitiatives&gt;&#10;        &lt;BudgetInitiative ID=&quot;DJCS_O_021&quot; MatchTitle=&quot;bluelightcrimepreventionandearlyinterventioninitiatives&quot; Portfolio=&quot;Community Safety Package&quot; Minister=&quot;Carbines&quot; IsPublished=&quot;true&quot;&gt;&#10;          &lt;Costs /&gt;&#10;        &lt;/BudgetInitiative&gt;&#10;        &lt;BudgetInitiative ID=&quot;DJCS_OA_014O&quot; MatchTitle=&quot;criticalcybercrimeanddigitalforensicstorageandsoftware&quot; Portfolio=&quot;Community Safety Package&quot; Minister=&quot;Carbines&quot; IsPublished=&quot;true&quot;&gt;&#10;          &lt;Costs /&gt;&#10;        &lt;/BudgetInitiative&gt;&#10;        &lt;BudgetInitiative ID=&quot;WoVG_OA_001O&quot; MatchTitle=&quot;deliveringseriousconsequencesandkeepingthecommunitysafe&quot; Portfolio=&quot;Community Safety Package&quot; Minister=&quot;Erdogan/Allan/Kilkenny&quot; IsPublished=&quot;true&quot;&gt;&#10;          &lt;Costs /&gt;&#10;        &lt;/BudgetInitiative&gt;&#10;        &lt;BudgetInitiative ID=&quot;DJCS_OA_016O&quot; MatchTitle=&quot;freeingupfrontlinepolicethroughuseofpolicereservists&quot; Portfolio=&quot;Community Safety Package&quot; Minister=&quot;Carbines&quot; IsPublished=&quot;true&quot;&gt;&#10;          &lt;Costs /&gt;&#10;        &lt;/BudgetInitiative&gt;&#10;        &lt;BudgetInitiative ID=&quot;DJCS_OA_033O&quot; MatchTitle=&quot;increasingpsocapacityandfundingforoperationpulse&quot; Portfolio=&quot;Community Safety Package&quot; Minister=&quot;Carbines&quot; IsPublished=&quot;true&quot;&gt;&#10;          &lt;Costs /&gt;&#10;        &lt;/BudgetInitiative&gt;&#10;        &lt;BudgetInitiative ID=&quot;DE_O_006&quot; MatchTitle=&quot;keepingkidsinschoolandontherighttrack&quot; Portfolio=&quot;Department of Education&quot; Minister=&quot;Carroll&quot; IsPublished=&quot;true&quot;&gt;&#10;          &lt;Costs /&gt;&#10;        &lt;/BudgetInitiative&gt;&#10;        &lt;BudgetInitiative ID=&quot;DJCS_O_022&quot; MatchTitle=&quot;protectingvictoriathroughpreventingandcounteringviolentextremism&quot; Portfolio=&quot;Community Safety Package&quot; Minister=&quot;Carbines&quot; IsPublished=&quot;true&quot;&gt;&#10;          &lt;Costs /&gt;&#10;        &lt;/BudgetInitiative&gt;&#10;        &lt;BudgetInitiative ID=&quot;DJCS_O_027&quot; MatchTitle=&quot;strengtheningvictoriastobaccoregulator&quot; Portfolio=&quot;Community Safety Package&quot; Minister=&quot;Erdogan&quot; IsPublished=&quot;true&quot;&gt;&#10;          &lt;Costs /&gt;&#10;        &lt;/BudgetInitiative&gt;&#10;        &lt;BudgetInitiative ID=&quot;DE_O_008&quot; MatchTitle=&quot;supportingstudentsatriskofsuspensionexpulsionandcontactwithyouthjusticethroughearlyintervention&quot; Portfolio=&quot;Department of Education&quot; Minister=&quot;Carroll&quot; IsPublished=&quot;true&quot;&gt;&#10;          &lt;Costs /&gt;&#10;        &lt;/BudgetInitiative&gt;&#10;        &lt;BudgetInitiative ID=&quot;WoVG_O_002&quot; MatchTitle=&quot;unitingvictoriathroughstoppingantisemitismandhate&quot; Portfolio=&quot;Community Safety Package&quot; Minister=&quot;Carbines/Allan&quot; IsPublished=&quot;true&quot;&gt;&#10;          &lt;Costs /&gt;&#10;        &lt;/BudgetInitiative&gt;&#10;        &lt;BudgetInitiative ID=&quot;DPC_O_009&quot; MatchTitle=&quot;violencereductionunitlocalcrimepreventionsolutions&quot; Portfolio=&quot;Community Safety Package&quot; Minister=&quot;Allan&quot; IsPublished=&quot;true&quot;&gt;&#10;          &lt;Costs /&gt;&#10;        &lt;/BudgetInitiative&gt;&#10;        &lt;BudgetInitiative ID=&quot;DJCS_O_025&quot; MatchTitle=&quot;youthcrimepreventionpackage&quot; Portfolio=&quot;Community Safety Package&quot; Minister=&quot;Carbines&quot; IsPublished=&quot;true&quot;&gt;&#10;          &lt;Costs /&gt;&#10;        &lt;/BudgetInitiative&gt;&#10;      &lt;/BudgetInitiatives&gt;&#10;    &lt;/BudgetOutputBase&gt;&#10;  &lt;/Initiatives&gt;&#10;&lt;/TableProperties&gt;"/>
      </w:tblPr>
      <w:tblGrid>
        <w:gridCol w:w="3878"/>
        <w:gridCol w:w="168"/>
        <w:gridCol w:w="28"/>
        <w:gridCol w:w="70"/>
        <w:gridCol w:w="70"/>
        <w:gridCol w:w="14"/>
        <w:gridCol w:w="416"/>
        <w:gridCol w:w="766"/>
        <w:gridCol w:w="767"/>
        <w:gridCol w:w="766"/>
        <w:gridCol w:w="767"/>
      </w:tblGrid>
      <w:tr w:rsidR="00AA13CD" w14:paraId="2BFC4DF0" w14:textId="0DAB29EC" w:rsidTr="00442FC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78" w:type="dxa"/>
          </w:tcPr>
          <w:p w14:paraId="4EE909B4" w14:textId="77777777" w:rsidR="00AA13CD" w:rsidRDefault="00AA13CD">
            <w:r>
              <w:t xml:space="preserve"> </w:t>
            </w:r>
          </w:p>
        </w:tc>
        <w:tc>
          <w:tcPr>
            <w:tcW w:w="766" w:type="dxa"/>
            <w:gridSpan w:val="6"/>
          </w:tcPr>
          <w:p w14:paraId="5D262E42" w14:textId="77777777" w:rsidR="00AA13CD" w:rsidRDefault="00AA13CD">
            <w:pPr>
              <w:cnfStyle w:val="100000000000" w:firstRow="1" w:lastRow="0" w:firstColumn="0" w:lastColumn="0" w:oddVBand="0" w:evenVBand="0" w:oddHBand="0" w:evenHBand="0" w:firstRowFirstColumn="0" w:firstRowLastColumn="0" w:lastRowFirstColumn="0" w:lastRowLastColumn="0"/>
            </w:pPr>
            <w:r>
              <w:t>2025-26</w:t>
            </w:r>
          </w:p>
        </w:tc>
        <w:tc>
          <w:tcPr>
            <w:tcW w:w="766" w:type="dxa"/>
          </w:tcPr>
          <w:p w14:paraId="1CC97B16" w14:textId="77777777" w:rsidR="00AA13CD" w:rsidRDefault="00AA13CD">
            <w:pPr>
              <w:cnfStyle w:val="100000000000" w:firstRow="1" w:lastRow="0" w:firstColumn="0" w:lastColumn="0" w:oddVBand="0" w:evenVBand="0" w:oddHBand="0" w:evenHBand="0" w:firstRowFirstColumn="0" w:firstRowLastColumn="0" w:lastRowFirstColumn="0" w:lastRowLastColumn="0"/>
            </w:pPr>
            <w:r>
              <w:t>2026-27</w:t>
            </w:r>
          </w:p>
        </w:tc>
        <w:tc>
          <w:tcPr>
            <w:tcW w:w="767" w:type="dxa"/>
          </w:tcPr>
          <w:p w14:paraId="7883BE0D" w14:textId="77777777" w:rsidR="00AA13CD" w:rsidRDefault="00AA13CD">
            <w:pPr>
              <w:cnfStyle w:val="100000000000" w:firstRow="1" w:lastRow="0" w:firstColumn="0" w:lastColumn="0" w:oddVBand="0" w:evenVBand="0" w:oddHBand="0" w:evenHBand="0" w:firstRowFirstColumn="0" w:firstRowLastColumn="0" w:lastRowFirstColumn="0" w:lastRowLastColumn="0"/>
            </w:pPr>
            <w:r>
              <w:t>2027-28</w:t>
            </w:r>
          </w:p>
        </w:tc>
        <w:tc>
          <w:tcPr>
            <w:tcW w:w="766" w:type="dxa"/>
          </w:tcPr>
          <w:p w14:paraId="711EE85D" w14:textId="77777777" w:rsidR="00AA13CD" w:rsidRDefault="00AA13CD">
            <w:pPr>
              <w:cnfStyle w:val="100000000000" w:firstRow="1" w:lastRow="0" w:firstColumn="0" w:lastColumn="0" w:oddVBand="0" w:evenVBand="0" w:oddHBand="0" w:evenHBand="0" w:firstRowFirstColumn="0" w:firstRowLastColumn="0" w:lastRowFirstColumn="0" w:lastRowLastColumn="0"/>
            </w:pPr>
            <w:r>
              <w:t>2028-29</w:t>
            </w:r>
          </w:p>
        </w:tc>
        <w:tc>
          <w:tcPr>
            <w:tcW w:w="767" w:type="dxa"/>
          </w:tcPr>
          <w:p w14:paraId="49C52A80" w14:textId="77777777" w:rsidR="00AA13CD" w:rsidRDefault="00AA13CD">
            <w:pPr>
              <w:cnfStyle w:val="100000000000" w:firstRow="1" w:lastRow="0" w:firstColumn="0" w:lastColumn="0" w:oddVBand="0" w:evenVBand="0" w:oddHBand="0" w:evenHBand="0" w:firstRowFirstColumn="0" w:firstRowLastColumn="0" w:lastRowFirstColumn="0" w:lastRowLastColumn="0"/>
            </w:pPr>
            <w:r>
              <w:t>2029-30</w:t>
            </w:r>
          </w:p>
        </w:tc>
      </w:tr>
      <w:tr w:rsidR="00AA13CD" w14:paraId="7E038BD9" w14:textId="04E16B45" w:rsidTr="00442FCC">
        <w:tc>
          <w:tcPr>
            <w:cnfStyle w:val="001000000000" w:firstRow="0" w:lastRow="0" w:firstColumn="1" w:lastColumn="0" w:oddVBand="0" w:evenVBand="0" w:oddHBand="0" w:evenHBand="0" w:firstRowFirstColumn="0" w:firstRowLastColumn="0" w:lastRowFirstColumn="0" w:lastRowLastColumn="0"/>
            <w:tcW w:w="3878" w:type="dxa"/>
          </w:tcPr>
          <w:p w14:paraId="0946B713" w14:textId="77777777" w:rsidR="00AA13CD" w:rsidRDefault="00AA13CD">
            <w:r>
              <w:t xml:space="preserve">Blue Light Crime Prevention and Early Intervention initiatives </w:t>
            </w:r>
          </w:p>
        </w:tc>
        <w:tc>
          <w:tcPr>
            <w:tcW w:w="766" w:type="dxa"/>
            <w:gridSpan w:val="6"/>
          </w:tcPr>
          <w:p w14:paraId="78EA00EE" w14:textId="77777777" w:rsidR="00AA13CD" w:rsidRDefault="00AA13CD">
            <w:pPr>
              <w:cnfStyle w:val="000000000000" w:firstRow="0" w:lastRow="0" w:firstColumn="0" w:lastColumn="0" w:oddVBand="0" w:evenVBand="0" w:oddHBand="0" w:evenHBand="0" w:firstRowFirstColumn="0" w:firstRowLastColumn="0" w:lastRowFirstColumn="0" w:lastRowLastColumn="0"/>
            </w:pPr>
            <w:r>
              <w:t>..</w:t>
            </w:r>
          </w:p>
        </w:tc>
        <w:tc>
          <w:tcPr>
            <w:tcW w:w="766" w:type="dxa"/>
          </w:tcPr>
          <w:p w14:paraId="4432B108" w14:textId="77777777" w:rsidR="00AA13CD" w:rsidRDefault="00AA13CD">
            <w:pPr>
              <w:cnfStyle w:val="000000000000" w:firstRow="0" w:lastRow="0" w:firstColumn="0" w:lastColumn="0" w:oddVBand="0" w:evenVBand="0" w:oddHBand="0" w:evenHBand="0" w:firstRowFirstColumn="0" w:firstRowLastColumn="0" w:lastRowFirstColumn="0" w:lastRowLastColumn="0"/>
            </w:pPr>
            <w:r>
              <w:t>3.8</w:t>
            </w:r>
          </w:p>
        </w:tc>
        <w:tc>
          <w:tcPr>
            <w:tcW w:w="767" w:type="dxa"/>
          </w:tcPr>
          <w:p w14:paraId="67BE626F" w14:textId="77777777" w:rsidR="00AA13CD" w:rsidRDefault="00AA13CD">
            <w:pPr>
              <w:cnfStyle w:val="000000000000" w:firstRow="0" w:lastRow="0" w:firstColumn="0" w:lastColumn="0" w:oddVBand="0" w:evenVBand="0" w:oddHBand="0" w:evenHBand="0" w:firstRowFirstColumn="0" w:firstRowLastColumn="0" w:lastRowFirstColumn="0" w:lastRowLastColumn="0"/>
            </w:pPr>
            <w:r>
              <w:t>3.9</w:t>
            </w:r>
          </w:p>
        </w:tc>
        <w:tc>
          <w:tcPr>
            <w:tcW w:w="766" w:type="dxa"/>
          </w:tcPr>
          <w:p w14:paraId="0DD3370F" w14:textId="77777777" w:rsidR="00AA13CD" w:rsidRDefault="00AA13CD">
            <w:pPr>
              <w:cnfStyle w:val="000000000000" w:firstRow="0" w:lastRow="0" w:firstColumn="0" w:lastColumn="0" w:oddVBand="0" w:evenVBand="0" w:oddHBand="0" w:evenHBand="0" w:firstRowFirstColumn="0" w:firstRowLastColumn="0" w:lastRowFirstColumn="0" w:lastRowLastColumn="0"/>
            </w:pPr>
            <w:r>
              <w:t>1.7</w:t>
            </w:r>
          </w:p>
        </w:tc>
        <w:tc>
          <w:tcPr>
            <w:tcW w:w="767" w:type="dxa"/>
          </w:tcPr>
          <w:p w14:paraId="7AF40227" w14:textId="5523C394" w:rsidR="00AA13CD" w:rsidRDefault="00AA13CD">
            <w:pPr>
              <w:cnfStyle w:val="000000000000" w:firstRow="0" w:lastRow="0" w:firstColumn="0" w:lastColumn="0" w:oddVBand="0" w:evenVBand="0" w:oddHBand="0" w:evenHBand="0" w:firstRowFirstColumn="0" w:firstRowLastColumn="0" w:lastRowFirstColumn="0" w:lastRowLastColumn="0"/>
            </w:pPr>
            <w:r>
              <w:t>..</w:t>
            </w:r>
          </w:p>
        </w:tc>
      </w:tr>
      <w:tr w:rsidR="00AA13CD" w14:paraId="7D91B633" w14:textId="341636ED" w:rsidTr="00442FCC">
        <w:tc>
          <w:tcPr>
            <w:cnfStyle w:val="001000000000" w:firstRow="0" w:lastRow="0" w:firstColumn="1" w:lastColumn="0" w:oddVBand="0" w:evenVBand="0" w:oddHBand="0" w:evenHBand="0" w:firstRowFirstColumn="0" w:firstRowLastColumn="0" w:lastRowFirstColumn="0" w:lastRowLastColumn="0"/>
            <w:tcW w:w="3878" w:type="dxa"/>
          </w:tcPr>
          <w:p w14:paraId="6919036F" w14:textId="77777777" w:rsidR="00AA13CD" w:rsidRDefault="00AA13CD">
            <w:r>
              <w:t xml:space="preserve">Critical cybercrime and digital </w:t>
            </w:r>
            <w:r w:rsidR="00027A9D">
              <w:t>forensic storage</w:t>
            </w:r>
            <w:r>
              <w:t xml:space="preserve"> and </w:t>
            </w:r>
            <w:r w:rsidR="00027A9D">
              <w:t>software</w:t>
            </w:r>
          </w:p>
        </w:tc>
        <w:tc>
          <w:tcPr>
            <w:tcW w:w="766" w:type="dxa"/>
            <w:gridSpan w:val="6"/>
          </w:tcPr>
          <w:p w14:paraId="7FA5A00C" w14:textId="77777777" w:rsidR="00AA13CD" w:rsidRDefault="00AA13CD">
            <w:pPr>
              <w:cnfStyle w:val="000000000000" w:firstRow="0" w:lastRow="0" w:firstColumn="0" w:lastColumn="0" w:oddVBand="0" w:evenVBand="0" w:oddHBand="0" w:evenHBand="0" w:firstRowFirstColumn="0" w:firstRowLastColumn="0" w:lastRowFirstColumn="0" w:lastRowLastColumn="0"/>
            </w:pPr>
            <w:r>
              <w:t>..</w:t>
            </w:r>
          </w:p>
        </w:tc>
        <w:tc>
          <w:tcPr>
            <w:tcW w:w="766" w:type="dxa"/>
          </w:tcPr>
          <w:p w14:paraId="0FF9EDB0" w14:textId="77777777" w:rsidR="00AA13CD" w:rsidRDefault="00AA13CD">
            <w:pPr>
              <w:cnfStyle w:val="000000000000" w:firstRow="0" w:lastRow="0" w:firstColumn="0" w:lastColumn="0" w:oddVBand="0" w:evenVBand="0" w:oddHBand="0" w:evenHBand="0" w:firstRowFirstColumn="0" w:firstRowLastColumn="0" w:lastRowFirstColumn="0" w:lastRowLastColumn="0"/>
            </w:pPr>
            <w:r>
              <w:t>0.9</w:t>
            </w:r>
          </w:p>
        </w:tc>
        <w:tc>
          <w:tcPr>
            <w:tcW w:w="767" w:type="dxa"/>
          </w:tcPr>
          <w:p w14:paraId="02204033" w14:textId="77777777" w:rsidR="00AA13CD" w:rsidRDefault="00AA13CD">
            <w:pPr>
              <w:cnfStyle w:val="000000000000" w:firstRow="0" w:lastRow="0" w:firstColumn="0" w:lastColumn="0" w:oddVBand="0" w:evenVBand="0" w:oddHBand="0" w:evenHBand="0" w:firstRowFirstColumn="0" w:firstRowLastColumn="0" w:lastRowFirstColumn="0" w:lastRowLastColumn="0"/>
            </w:pPr>
            <w:r>
              <w:t>1.1</w:t>
            </w:r>
          </w:p>
        </w:tc>
        <w:tc>
          <w:tcPr>
            <w:tcW w:w="766" w:type="dxa"/>
          </w:tcPr>
          <w:p w14:paraId="2A4B8E0A" w14:textId="77777777" w:rsidR="00AA13CD" w:rsidRDefault="00AA13CD">
            <w:pPr>
              <w:cnfStyle w:val="000000000000" w:firstRow="0" w:lastRow="0" w:firstColumn="0" w:lastColumn="0" w:oddVBand="0" w:evenVBand="0" w:oddHBand="0" w:evenHBand="0" w:firstRowFirstColumn="0" w:firstRowLastColumn="0" w:lastRowFirstColumn="0" w:lastRowLastColumn="0"/>
            </w:pPr>
            <w:r>
              <w:t>1.3</w:t>
            </w:r>
          </w:p>
        </w:tc>
        <w:tc>
          <w:tcPr>
            <w:tcW w:w="767" w:type="dxa"/>
          </w:tcPr>
          <w:p w14:paraId="2F94E13D" w14:textId="5812E520" w:rsidR="00AA13CD" w:rsidRDefault="00AA13CD">
            <w:pPr>
              <w:cnfStyle w:val="000000000000" w:firstRow="0" w:lastRow="0" w:firstColumn="0" w:lastColumn="0" w:oddVBand="0" w:evenVBand="0" w:oddHBand="0" w:evenHBand="0" w:firstRowFirstColumn="0" w:firstRowLastColumn="0" w:lastRowFirstColumn="0" w:lastRowLastColumn="0"/>
            </w:pPr>
            <w:r>
              <w:t>1.4</w:t>
            </w:r>
          </w:p>
        </w:tc>
      </w:tr>
      <w:tr w:rsidR="00AA13CD" w14:paraId="6159D96F" w14:textId="5C0CC62F" w:rsidTr="00442FCC">
        <w:tc>
          <w:tcPr>
            <w:cnfStyle w:val="001000000000" w:firstRow="0" w:lastRow="0" w:firstColumn="1" w:lastColumn="0" w:oddVBand="0" w:evenVBand="0" w:oddHBand="0" w:evenHBand="0" w:firstRowFirstColumn="0" w:firstRowLastColumn="0" w:lastRowFirstColumn="0" w:lastRowLastColumn="0"/>
            <w:tcW w:w="3878" w:type="dxa"/>
          </w:tcPr>
          <w:p w14:paraId="5A07C8F3" w14:textId="77777777" w:rsidR="00AA13CD" w:rsidRDefault="003D317D">
            <w:r>
              <w:t>Delivering serious consequences and keeping the community safe</w:t>
            </w:r>
          </w:p>
        </w:tc>
        <w:tc>
          <w:tcPr>
            <w:tcW w:w="766" w:type="dxa"/>
            <w:gridSpan w:val="6"/>
          </w:tcPr>
          <w:p w14:paraId="77B4E705" w14:textId="77777777" w:rsidR="00AA13CD" w:rsidRDefault="003D317D">
            <w:pPr>
              <w:cnfStyle w:val="000000000000" w:firstRow="0" w:lastRow="0" w:firstColumn="0" w:lastColumn="0" w:oddVBand="0" w:evenVBand="0" w:oddHBand="0" w:evenHBand="0" w:firstRowFirstColumn="0" w:firstRowLastColumn="0" w:lastRowFirstColumn="0" w:lastRowLastColumn="0"/>
            </w:pPr>
            <w:r>
              <w:t>32.6</w:t>
            </w:r>
          </w:p>
        </w:tc>
        <w:tc>
          <w:tcPr>
            <w:tcW w:w="766" w:type="dxa"/>
          </w:tcPr>
          <w:p w14:paraId="720F955D" w14:textId="77777777" w:rsidR="00AA13CD" w:rsidRDefault="003D317D">
            <w:pPr>
              <w:cnfStyle w:val="000000000000" w:firstRow="0" w:lastRow="0" w:firstColumn="0" w:lastColumn="0" w:oddVBand="0" w:evenVBand="0" w:oddHBand="0" w:evenHBand="0" w:firstRowFirstColumn="0" w:firstRowLastColumn="0" w:lastRowFirstColumn="0" w:lastRowLastColumn="0"/>
            </w:pPr>
            <w:r>
              <w:t>78.3</w:t>
            </w:r>
          </w:p>
        </w:tc>
        <w:tc>
          <w:tcPr>
            <w:tcW w:w="767" w:type="dxa"/>
          </w:tcPr>
          <w:p w14:paraId="5AE1F603" w14:textId="77777777" w:rsidR="00AA13CD" w:rsidRDefault="003D317D">
            <w:pPr>
              <w:cnfStyle w:val="000000000000" w:firstRow="0" w:lastRow="0" w:firstColumn="0" w:lastColumn="0" w:oddVBand="0" w:evenVBand="0" w:oddHBand="0" w:evenHBand="0" w:firstRowFirstColumn="0" w:firstRowLastColumn="0" w:lastRowFirstColumn="0" w:lastRowLastColumn="0"/>
            </w:pPr>
            <w:r>
              <w:t>76.3</w:t>
            </w:r>
          </w:p>
        </w:tc>
        <w:tc>
          <w:tcPr>
            <w:tcW w:w="766" w:type="dxa"/>
          </w:tcPr>
          <w:p w14:paraId="29A7BA37" w14:textId="77777777" w:rsidR="00AA13CD" w:rsidRDefault="003D317D">
            <w:pPr>
              <w:cnfStyle w:val="000000000000" w:firstRow="0" w:lastRow="0" w:firstColumn="0" w:lastColumn="0" w:oddVBand="0" w:evenVBand="0" w:oddHBand="0" w:evenHBand="0" w:firstRowFirstColumn="0" w:firstRowLastColumn="0" w:lastRowFirstColumn="0" w:lastRowLastColumn="0"/>
            </w:pPr>
            <w:r>
              <w:t>58.2</w:t>
            </w:r>
          </w:p>
        </w:tc>
        <w:tc>
          <w:tcPr>
            <w:tcW w:w="767" w:type="dxa"/>
          </w:tcPr>
          <w:p w14:paraId="229FA3C1" w14:textId="67ECDDBB" w:rsidR="00AA13CD" w:rsidRDefault="003D317D">
            <w:pPr>
              <w:cnfStyle w:val="000000000000" w:firstRow="0" w:lastRow="0" w:firstColumn="0" w:lastColumn="0" w:oddVBand="0" w:evenVBand="0" w:oddHBand="0" w:evenHBand="0" w:firstRowFirstColumn="0" w:firstRowLastColumn="0" w:lastRowFirstColumn="0" w:lastRowLastColumn="0"/>
            </w:pPr>
            <w:r>
              <w:t>59.5</w:t>
            </w:r>
          </w:p>
        </w:tc>
      </w:tr>
      <w:tr w:rsidR="00AA13CD" w14:paraId="2E5B22E0" w14:textId="563E54EA" w:rsidTr="00442FCC">
        <w:tc>
          <w:tcPr>
            <w:cnfStyle w:val="001000000000" w:firstRow="0" w:lastRow="0" w:firstColumn="1" w:lastColumn="0" w:oddVBand="0" w:evenVBand="0" w:oddHBand="0" w:evenHBand="0" w:firstRowFirstColumn="0" w:firstRowLastColumn="0" w:lastRowFirstColumn="0" w:lastRowLastColumn="0"/>
            <w:tcW w:w="4214" w:type="dxa"/>
            <w:gridSpan w:val="5"/>
          </w:tcPr>
          <w:p w14:paraId="4EF76B9D" w14:textId="77777777" w:rsidR="00AA13CD" w:rsidRDefault="00AA13CD">
            <w:r>
              <w:t>Freeing up frontline police through use of police reservists</w:t>
            </w:r>
          </w:p>
        </w:tc>
        <w:tc>
          <w:tcPr>
            <w:tcW w:w="430" w:type="dxa"/>
            <w:gridSpan w:val="2"/>
          </w:tcPr>
          <w:p w14:paraId="04E83C48" w14:textId="77777777" w:rsidR="00AA13CD" w:rsidRDefault="00AA13CD">
            <w:pPr>
              <w:cnfStyle w:val="000000000000" w:firstRow="0" w:lastRow="0" w:firstColumn="0" w:lastColumn="0" w:oddVBand="0" w:evenVBand="0" w:oddHBand="0" w:evenHBand="0" w:firstRowFirstColumn="0" w:firstRowLastColumn="0" w:lastRowFirstColumn="0" w:lastRowLastColumn="0"/>
            </w:pPr>
            <w:r>
              <w:t>..</w:t>
            </w:r>
          </w:p>
        </w:tc>
        <w:tc>
          <w:tcPr>
            <w:tcW w:w="766" w:type="dxa"/>
          </w:tcPr>
          <w:p w14:paraId="5C5D4C41" w14:textId="77777777" w:rsidR="00AA13CD" w:rsidRDefault="00AA13CD">
            <w:pPr>
              <w:cnfStyle w:val="000000000000" w:firstRow="0" w:lastRow="0" w:firstColumn="0" w:lastColumn="0" w:oddVBand="0" w:evenVBand="0" w:oddHBand="0" w:evenHBand="0" w:firstRowFirstColumn="0" w:firstRowLastColumn="0" w:lastRowFirstColumn="0" w:lastRowLastColumn="0"/>
            </w:pPr>
            <w:r>
              <w:t>26.8</w:t>
            </w:r>
          </w:p>
        </w:tc>
        <w:tc>
          <w:tcPr>
            <w:tcW w:w="767" w:type="dxa"/>
          </w:tcPr>
          <w:p w14:paraId="02433900" w14:textId="77777777" w:rsidR="00AA13CD" w:rsidRDefault="00AA13CD">
            <w:pPr>
              <w:cnfStyle w:val="000000000000" w:firstRow="0" w:lastRow="0" w:firstColumn="0" w:lastColumn="0" w:oddVBand="0" w:evenVBand="0" w:oddHBand="0" w:evenHBand="0" w:firstRowFirstColumn="0" w:firstRowLastColumn="0" w:lastRowFirstColumn="0" w:lastRowLastColumn="0"/>
            </w:pPr>
            <w:r>
              <w:t>35.2</w:t>
            </w:r>
          </w:p>
        </w:tc>
        <w:tc>
          <w:tcPr>
            <w:tcW w:w="766" w:type="dxa"/>
          </w:tcPr>
          <w:p w14:paraId="67EE713E" w14:textId="77777777" w:rsidR="00AA13CD" w:rsidRDefault="00AA13CD">
            <w:pPr>
              <w:cnfStyle w:val="000000000000" w:firstRow="0" w:lastRow="0" w:firstColumn="0" w:lastColumn="0" w:oddVBand="0" w:evenVBand="0" w:oddHBand="0" w:evenHBand="0" w:firstRowFirstColumn="0" w:firstRowLastColumn="0" w:lastRowFirstColumn="0" w:lastRowLastColumn="0"/>
            </w:pPr>
            <w:r>
              <w:t>..</w:t>
            </w:r>
          </w:p>
        </w:tc>
        <w:tc>
          <w:tcPr>
            <w:tcW w:w="767" w:type="dxa"/>
          </w:tcPr>
          <w:p w14:paraId="417B32DD" w14:textId="0503385D" w:rsidR="00AA13CD" w:rsidRDefault="00AA13CD">
            <w:pPr>
              <w:cnfStyle w:val="000000000000" w:firstRow="0" w:lastRow="0" w:firstColumn="0" w:lastColumn="0" w:oddVBand="0" w:evenVBand="0" w:oddHBand="0" w:evenHBand="0" w:firstRowFirstColumn="0" w:firstRowLastColumn="0" w:lastRowFirstColumn="0" w:lastRowLastColumn="0"/>
            </w:pPr>
            <w:r>
              <w:t>..</w:t>
            </w:r>
          </w:p>
        </w:tc>
      </w:tr>
      <w:tr w:rsidR="00AA13CD" w14:paraId="6C2F72A1" w14:textId="72403972" w:rsidTr="00442FCC">
        <w:tc>
          <w:tcPr>
            <w:cnfStyle w:val="001000000000" w:firstRow="0" w:lastRow="0" w:firstColumn="1" w:lastColumn="0" w:oddVBand="0" w:evenVBand="0" w:oddHBand="0" w:evenHBand="0" w:firstRowFirstColumn="0" w:firstRowLastColumn="0" w:lastRowFirstColumn="0" w:lastRowLastColumn="0"/>
            <w:tcW w:w="4074" w:type="dxa"/>
            <w:gridSpan w:val="3"/>
          </w:tcPr>
          <w:p w14:paraId="7955B600" w14:textId="77777777" w:rsidR="00AA13CD" w:rsidRDefault="006B6307">
            <w:r>
              <w:t xml:space="preserve">Increasing PSO capacity and funding for </w:t>
            </w:r>
            <w:r w:rsidR="00324103">
              <w:t>Operation</w:t>
            </w:r>
            <w:r w:rsidR="003E0D61">
              <w:t xml:space="preserve"> Pulse</w:t>
            </w:r>
          </w:p>
        </w:tc>
        <w:tc>
          <w:tcPr>
            <w:tcW w:w="570" w:type="dxa"/>
            <w:gridSpan w:val="4"/>
          </w:tcPr>
          <w:p w14:paraId="68341AE7" w14:textId="77777777" w:rsidR="00AA13CD" w:rsidRDefault="00AA13CD">
            <w:pPr>
              <w:cnfStyle w:val="000000000000" w:firstRow="0" w:lastRow="0" w:firstColumn="0" w:lastColumn="0" w:oddVBand="0" w:evenVBand="0" w:oddHBand="0" w:evenHBand="0" w:firstRowFirstColumn="0" w:firstRowLastColumn="0" w:lastRowFirstColumn="0" w:lastRowLastColumn="0"/>
            </w:pPr>
            <w:r>
              <w:t>2.1</w:t>
            </w:r>
          </w:p>
        </w:tc>
        <w:tc>
          <w:tcPr>
            <w:tcW w:w="766" w:type="dxa"/>
          </w:tcPr>
          <w:p w14:paraId="31F90854" w14:textId="77777777" w:rsidR="00AA13CD" w:rsidRDefault="00641102">
            <w:pPr>
              <w:cnfStyle w:val="000000000000" w:firstRow="0" w:lastRow="0" w:firstColumn="0" w:lastColumn="0" w:oddVBand="0" w:evenVBand="0" w:oddHBand="0" w:evenHBand="0" w:firstRowFirstColumn="0" w:firstRowLastColumn="0" w:lastRowFirstColumn="0" w:lastRowLastColumn="0"/>
            </w:pPr>
            <w:r>
              <w:t>1</w:t>
            </w:r>
            <w:r w:rsidR="00027A9D" w:rsidRPr="00027A9D">
              <w:t>4</w:t>
            </w:r>
            <w:r w:rsidR="00AA13CD">
              <w:t>.4</w:t>
            </w:r>
          </w:p>
        </w:tc>
        <w:tc>
          <w:tcPr>
            <w:tcW w:w="767" w:type="dxa"/>
          </w:tcPr>
          <w:p w14:paraId="39C15462" w14:textId="77777777" w:rsidR="00AA13CD" w:rsidRDefault="00641102">
            <w:pPr>
              <w:cnfStyle w:val="000000000000" w:firstRow="0" w:lastRow="0" w:firstColumn="0" w:lastColumn="0" w:oddVBand="0" w:evenVBand="0" w:oddHBand="0" w:evenHBand="0" w:firstRowFirstColumn="0" w:firstRowLastColumn="0" w:lastRowFirstColumn="0" w:lastRowLastColumn="0"/>
            </w:pPr>
            <w:r>
              <w:t>10</w:t>
            </w:r>
            <w:r w:rsidR="00B60E4E">
              <w:t>.2</w:t>
            </w:r>
          </w:p>
        </w:tc>
        <w:tc>
          <w:tcPr>
            <w:tcW w:w="766" w:type="dxa"/>
          </w:tcPr>
          <w:p w14:paraId="48CF1396" w14:textId="77777777" w:rsidR="00AA13CD" w:rsidRDefault="00E939FF">
            <w:pPr>
              <w:cnfStyle w:val="000000000000" w:firstRow="0" w:lastRow="0" w:firstColumn="0" w:lastColumn="0" w:oddVBand="0" w:evenVBand="0" w:oddHBand="0" w:evenHBand="0" w:firstRowFirstColumn="0" w:firstRowLastColumn="0" w:lastRowFirstColumn="0" w:lastRowLastColumn="0"/>
            </w:pPr>
            <w:r>
              <w:t>10.5</w:t>
            </w:r>
          </w:p>
        </w:tc>
        <w:tc>
          <w:tcPr>
            <w:tcW w:w="767" w:type="dxa"/>
          </w:tcPr>
          <w:p w14:paraId="4B2F2F1E" w14:textId="6795EAB3" w:rsidR="00AA13CD" w:rsidRDefault="00E939FF">
            <w:pPr>
              <w:cnfStyle w:val="000000000000" w:firstRow="0" w:lastRow="0" w:firstColumn="0" w:lastColumn="0" w:oddVBand="0" w:evenVBand="0" w:oddHBand="0" w:evenHBand="0" w:firstRowFirstColumn="0" w:firstRowLastColumn="0" w:lastRowFirstColumn="0" w:lastRowLastColumn="0"/>
            </w:pPr>
            <w:r>
              <w:t>11.5</w:t>
            </w:r>
          </w:p>
        </w:tc>
      </w:tr>
      <w:tr w:rsidR="006C4354" w14:paraId="13EF2939" w14:textId="77777777" w:rsidTr="00442FCC">
        <w:tc>
          <w:tcPr>
            <w:cnfStyle w:val="001000000000" w:firstRow="0" w:lastRow="0" w:firstColumn="1" w:lastColumn="0" w:oddVBand="0" w:evenVBand="0" w:oddHBand="0" w:evenHBand="0" w:firstRowFirstColumn="0" w:firstRowLastColumn="0" w:lastRowFirstColumn="0" w:lastRowLastColumn="0"/>
            <w:tcW w:w="3878" w:type="dxa"/>
          </w:tcPr>
          <w:p w14:paraId="734D776E" w14:textId="77777777" w:rsidR="006C4354" w:rsidRDefault="003D317D">
            <w:r>
              <w:t>Keeping kids in school and on the right track</w:t>
            </w:r>
          </w:p>
        </w:tc>
        <w:tc>
          <w:tcPr>
            <w:tcW w:w="766" w:type="dxa"/>
            <w:gridSpan w:val="6"/>
          </w:tcPr>
          <w:p w14:paraId="7DEBBB5B" w14:textId="77777777" w:rsidR="006C4354" w:rsidRDefault="003D317D">
            <w:pPr>
              <w:cnfStyle w:val="000000000000" w:firstRow="0" w:lastRow="0" w:firstColumn="0" w:lastColumn="0" w:oddVBand="0" w:evenVBand="0" w:oddHBand="0" w:evenHBand="0" w:firstRowFirstColumn="0" w:firstRowLastColumn="0" w:lastRowFirstColumn="0" w:lastRowLastColumn="0"/>
            </w:pPr>
            <w:r>
              <w:t>..</w:t>
            </w:r>
          </w:p>
        </w:tc>
        <w:tc>
          <w:tcPr>
            <w:tcW w:w="766" w:type="dxa"/>
          </w:tcPr>
          <w:p w14:paraId="577F90C3" w14:textId="77777777" w:rsidR="006C4354" w:rsidRDefault="003D317D">
            <w:pPr>
              <w:cnfStyle w:val="000000000000" w:firstRow="0" w:lastRow="0" w:firstColumn="0" w:lastColumn="0" w:oddVBand="0" w:evenVBand="0" w:oddHBand="0" w:evenHBand="0" w:firstRowFirstColumn="0" w:firstRowLastColumn="0" w:lastRowFirstColumn="0" w:lastRowLastColumn="0"/>
            </w:pPr>
            <w:r>
              <w:t>1.9</w:t>
            </w:r>
          </w:p>
        </w:tc>
        <w:tc>
          <w:tcPr>
            <w:tcW w:w="767" w:type="dxa"/>
          </w:tcPr>
          <w:p w14:paraId="53E168AC" w14:textId="77777777" w:rsidR="006C4354" w:rsidRDefault="003D317D">
            <w:pPr>
              <w:cnfStyle w:val="000000000000" w:firstRow="0" w:lastRow="0" w:firstColumn="0" w:lastColumn="0" w:oddVBand="0" w:evenVBand="0" w:oddHBand="0" w:evenHBand="0" w:firstRowFirstColumn="0" w:firstRowLastColumn="0" w:lastRowFirstColumn="0" w:lastRowLastColumn="0"/>
            </w:pPr>
            <w:r>
              <w:t>4.0</w:t>
            </w:r>
          </w:p>
        </w:tc>
        <w:tc>
          <w:tcPr>
            <w:tcW w:w="766" w:type="dxa"/>
          </w:tcPr>
          <w:p w14:paraId="0979748A" w14:textId="77777777" w:rsidR="006C4354" w:rsidRDefault="003D317D">
            <w:pPr>
              <w:cnfStyle w:val="000000000000" w:firstRow="0" w:lastRow="0" w:firstColumn="0" w:lastColumn="0" w:oddVBand="0" w:evenVBand="0" w:oddHBand="0" w:evenHBand="0" w:firstRowFirstColumn="0" w:firstRowLastColumn="0" w:lastRowFirstColumn="0" w:lastRowLastColumn="0"/>
            </w:pPr>
            <w:r>
              <w:t>2.5</w:t>
            </w:r>
          </w:p>
        </w:tc>
        <w:tc>
          <w:tcPr>
            <w:tcW w:w="767" w:type="dxa"/>
          </w:tcPr>
          <w:p w14:paraId="137894BF" w14:textId="7D59C797" w:rsidR="006C4354" w:rsidRDefault="003D317D">
            <w:pPr>
              <w:cnfStyle w:val="000000000000" w:firstRow="0" w:lastRow="0" w:firstColumn="0" w:lastColumn="0" w:oddVBand="0" w:evenVBand="0" w:oddHBand="0" w:evenHBand="0" w:firstRowFirstColumn="0" w:firstRowLastColumn="0" w:lastRowFirstColumn="0" w:lastRowLastColumn="0"/>
            </w:pPr>
            <w:r>
              <w:t>0.6</w:t>
            </w:r>
          </w:p>
        </w:tc>
      </w:tr>
      <w:tr w:rsidR="00AA13CD" w14:paraId="6E1E9E90" w14:textId="41F0ED7A" w:rsidTr="00442FCC">
        <w:tc>
          <w:tcPr>
            <w:cnfStyle w:val="001000000000" w:firstRow="0" w:lastRow="0" w:firstColumn="1" w:lastColumn="0" w:oddVBand="0" w:evenVBand="0" w:oddHBand="0" w:evenHBand="0" w:firstRowFirstColumn="0" w:firstRowLastColumn="0" w:lastRowFirstColumn="0" w:lastRowLastColumn="0"/>
            <w:tcW w:w="3878" w:type="dxa"/>
          </w:tcPr>
          <w:p w14:paraId="590D2E45" w14:textId="77777777" w:rsidR="00AA13CD" w:rsidRDefault="00AA13CD">
            <w:r>
              <w:t>Protecting Victoria through preventing and countering violent extremism</w:t>
            </w:r>
          </w:p>
        </w:tc>
        <w:tc>
          <w:tcPr>
            <w:tcW w:w="766" w:type="dxa"/>
            <w:gridSpan w:val="6"/>
          </w:tcPr>
          <w:p w14:paraId="69B5009B" w14:textId="77777777" w:rsidR="00AA13CD" w:rsidRDefault="00AA13CD">
            <w:pPr>
              <w:cnfStyle w:val="000000000000" w:firstRow="0" w:lastRow="0" w:firstColumn="0" w:lastColumn="0" w:oddVBand="0" w:evenVBand="0" w:oddHBand="0" w:evenHBand="0" w:firstRowFirstColumn="0" w:firstRowLastColumn="0" w:lastRowFirstColumn="0" w:lastRowLastColumn="0"/>
            </w:pPr>
            <w:r>
              <w:t>0.5</w:t>
            </w:r>
          </w:p>
        </w:tc>
        <w:tc>
          <w:tcPr>
            <w:tcW w:w="766" w:type="dxa"/>
          </w:tcPr>
          <w:p w14:paraId="5FE51798" w14:textId="77777777" w:rsidR="00AA13CD" w:rsidRDefault="00AA13CD">
            <w:pPr>
              <w:cnfStyle w:val="000000000000" w:firstRow="0" w:lastRow="0" w:firstColumn="0" w:lastColumn="0" w:oddVBand="0" w:evenVBand="0" w:oddHBand="0" w:evenHBand="0" w:firstRowFirstColumn="0" w:firstRowLastColumn="0" w:lastRowFirstColumn="0" w:lastRowLastColumn="0"/>
            </w:pPr>
            <w:r>
              <w:t>1.0</w:t>
            </w:r>
          </w:p>
        </w:tc>
        <w:tc>
          <w:tcPr>
            <w:tcW w:w="767" w:type="dxa"/>
          </w:tcPr>
          <w:p w14:paraId="72C70186" w14:textId="77777777" w:rsidR="00AA13CD" w:rsidRDefault="00AA13CD">
            <w:pPr>
              <w:cnfStyle w:val="000000000000" w:firstRow="0" w:lastRow="0" w:firstColumn="0" w:lastColumn="0" w:oddVBand="0" w:evenVBand="0" w:oddHBand="0" w:evenHBand="0" w:firstRowFirstColumn="0" w:firstRowLastColumn="0" w:lastRowFirstColumn="0" w:lastRowLastColumn="0"/>
            </w:pPr>
            <w:r>
              <w:t>1.8</w:t>
            </w:r>
          </w:p>
        </w:tc>
        <w:tc>
          <w:tcPr>
            <w:tcW w:w="766" w:type="dxa"/>
          </w:tcPr>
          <w:p w14:paraId="579273AE" w14:textId="77777777" w:rsidR="00AA13CD" w:rsidRDefault="00AA13CD">
            <w:pPr>
              <w:cnfStyle w:val="000000000000" w:firstRow="0" w:lastRow="0" w:firstColumn="0" w:lastColumn="0" w:oddVBand="0" w:evenVBand="0" w:oddHBand="0" w:evenHBand="0" w:firstRowFirstColumn="0" w:firstRowLastColumn="0" w:lastRowFirstColumn="0" w:lastRowLastColumn="0"/>
            </w:pPr>
            <w:r>
              <w:t>0.6</w:t>
            </w:r>
          </w:p>
        </w:tc>
        <w:tc>
          <w:tcPr>
            <w:tcW w:w="767" w:type="dxa"/>
          </w:tcPr>
          <w:p w14:paraId="286CB9BF" w14:textId="784AE1A4" w:rsidR="00AA13CD" w:rsidRDefault="00AA13CD">
            <w:pPr>
              <w:cnfStyle w:val="000000000000" w:firstRow="0" w:lastRow="0" w:firstColumn="0" w:lastColumn="0" w:oddVBand="0" w:evenVBand="0" w:oddHBand="0" w:evenHBand="0" w:firstRowFirstColumn="0" w:firstRowLastColumn="0" w:lastRowFirstColumn="0" w:lastRowLastColumn="0"/>
            </w:pPr>
            <w:r>
              <w:t>0.6</w:t>
            </w:r>
          </w:p>
        </w:tc>
      </w:tr>
      <w:tr w:rsidR="00AA13CD" w14:paraId="41D27424" w14:textId="0FCB211B" w:rsidTr="00442FCC">
        <w:tc>
          <w:tcPr>
            <w:cnfStyle w:val="001000000000" w:firstRow="0" w:lastRow="0" w:firstColumn="1" w:lastColumn="0" w:oddVBand="0" w:evenVBand="0" w:oddHBand="0" w:evenHBand="0" w:firstRowFirstColumn="0" w:firstRowLastColumn="0" w:lastRowFirstColumn="0" w:lastRowLastColumn="0"/>
            <w:tcW w:w="3878" w:type="dxa"/>
          </w:tcPr>
          <w:p w14:paraId="27B5F3C6" w14:textId="5C64104A" w:rsidR="00AA13CD" w:rsidRDefault="00AA13CD">
            <w:r>
              <w:t>Strengthening Victoria</w:t>
            </w:r>
            <w:r w:rsidR="00442FCC">
              <w:t>’</w:t>
            </w:r>
            <w:r>
              <w:t>s tobacco regulator</w:t>
            </w:r>
          </w:p>
        </w:tc>
        <w:tc>
          <w:tcPr>
            <w:tcW w:w="766" w:type="dxa"/>
            <w:gridSpan w:val="6"/>
          </w:tcPr>
          <w:p w14:paraId="0A55B758" w14:textId="77777777" w:rsidR="00AA13CD" w:rsidRDefault="00AA13CD">
            <w:pPr>
              <w:cnfStyle w:val="000000000000" w:firstRow="0" w:lastRow="0" w:firstColumn="0" w:lastColumn="0" w:oddVBand="0" w:evenVBand="0" w:oddHBand="0" w:evenHBand="0" w:firstRowFirstColumn="0" w:firstRowLastColumn="0" w:lastRowFirstColumn="0" w:lastRowLastColumn="0"/>
            </w:pPr>
            <w:r>
              <w:t>..</w:t>
            </w:r>
          </w:p>
        </w:tc>
        <w:tc>
          <w:tcPr>
            <w:tcW w:w="766" w:type="dxa"/>
          </w:tcPr>
          <w:p w14:paraId="1567583A" w14:textId="77777777" w:rsidR="00AA13CD" w:rsidRDefault="00027A9D">
            <w:pPr>
              <w:cnfStyle w:val="000000000000" w:firstRow="0" w:lastRow="0" w:firstColumn="0" w:lastColumn="0" w:oddVBand="0" w:evenVBand="0" w:oddHBand="0" w:evenHBand="0" w:firstRowFirstColumn="0" w:firstRowLastColumn="0" w:lastRowFirstColumn="0" w:lastRowLastColumn="0"/>
            </w:pPr>
            <w:r w:rsidRPr="00027A9D">
              <w:t>7.4</w:t>
            </w:r>
          </w:p>
        </w:tc>
        <w:tc>
          <w:tcPr>
            <w:tcW w:w="767" w:type="dxa"/>
          </w:tcPr>
          <w:p w14:paraId="38B077D2" w14:textId="77777777" w:rsidR="00AA13CD" w:rsidRDefault="00027A9D">
            <w:pPr>
              <w:cnfStyle w:val="000000000000" w:firstRow="0" w:lastRow="0" w:firstColumn="0" w:lastColumn="0" w:oddVBand="0" w:evenVBand="0" w:oddHBand="0" w:evenHBand="0" w:firstRowFirstColumn="0" w:firstRowLastColumn="0" w:lastRowFirstColumn="0" w:lastRowLastColumn="0"/>
            </w:pPr>
            <w:r w:rsidRPr="00027A9D">
              <w:t>6</w:t>
            </w:r>
            <w:r w:rsidR="00AA13CD">
              <w:t>.1</w:t>
            </w:r>
          </w:p>
        </w:tc>
        <w:tc>
          <w:tcPr>
            <w:tcW w:w="766" w:type="dxa"/>
          </w:tcPr>
          <w:p w14:paraId="64F18974" w14:textId="77777777" w:rsidR="00AA13CD" w:rsidRDefault="00AA13CD">
            <w:pPr>
              <w:cnfStyle w:val="000000000000" w:firstRow="0" w:lastRow="0" w:firstColumn="0" w:lastColumn="0" w:oddVBand="0" w:evenVBand="0" w:oddHBand="0" w:evenHBand="0" w:firstRowFirstColumn="0" w:firstRowLastColumn="0" w:lastRowFirstColumn="0" w:lastRowLastColumn="0"/>
            </w:pPr>
            <w:r>
              <w:t>..</w:t>
            </w:r>
          </w:p>
        </w:tc>
        <w:tc>
          <w:tcPr>
            <w:tcW w:w="767" w:type="dxa"/>
          </w:tcPr>
          <w:p w14:paraId="21332300" w14:textId="6BBF3F18" w:rsidR="00AA13CD" w:rsidRDefault="00AA13CD">
            <w:pPr>
              <w:cnfStyle w:val="000000000000" w:firstRow="0" w:lastRow="0" w:firstColumn="0" w:lastColumn="0" w:oddVBand="0" w:evenVBand="0" w:oddHBand="0" w:evenHBand="0" w:firstRowFirstColumn="0" w:firstRowLastColumn="0" w:lastRowFirstColumn="0" w:lastRowLastColumn="0"/>
            </w:pPr>
            <w:r>
              <w:t>..</w:t>
            </w:r>
          </w:p>
        </w:tc>
      </w:tr>
      <w:tr w:rsidR="00AA13CD" w14:paraId="48F4B27E" w14:textId="033FBEE8" w:rsidTr="00A520E0">
        <w:tc>
          <w:tcPr>
            <w:cnfStyle w:val="001000000000" w:firstRow="0" w:lastRow="0" w:firstColumn="1" w:lastColumn="0" w:oddVBand="0" w:evenVBand="0" w:oddHBand="0" w:evenHBand="0" w:firstRowFirstColumn="0" w:firstRowLastColumn="0" w:lastRowFirstColumn="0" w:lastRowLastColumn="0"/>
            <w:tcW w:w="4144" w:type="dxa"/>
            <w:gridSpan w:val="4"/>
          </w:tcPr>
          <w:p w14:paraId="41BE6B4F" w14:textId="77777777" w:rsidR="00AA13CD" w:rsidRDefault="00AA13CD">
            <w:r>
              <w:t>Supporting</w:t>
            </w:r>
            <w:r w:rsidR="67BCA6EB">
              <w:t xml:space="preserve"> students at risk of suspension, expulsion and contact with youth justice through early intervention</w:t>
            </w:r>
          </w:p>
        </w:tc>
        <w:tc>
          <w:tcPr>
            <w:tcW w:w="500" w:type="dxa"/>
            <w:gridSpan w:val="3"/>
          </w:tcPr>
          <w:p w14:paraId="4127948F" w14:textId="77777777" w:rsidR="00AA13CD" w:rsidRDefault="00AA13CD">
            <w:pPr>
              <w:cnfStyle w:val="000000000000" w:firstRow="0" w:lastRow="0" w:firstColumn="0" w:lastColumn="0" w:oddVBand="0" w:evenVBand="0" w:oddHBand="0" w:evenHBand="0" w:firstRowFirstColumn="0" w:firstRowLastColumn="0" w:lastRowFirstColumn="0" w:lastRowLastColumn="0"/>
            </w:pPr>
            <w:r>
              <w:t>..</w:t>
            </w:r>
          </w:p>
        </w:tc>
        <w:tc>
          <w:tcPr>
            <w:tcW w:w="766" w:type="dxa"/>
          </w:tcPr>
          <w:p w14:paraId="267B0A24" w14:textId="77777777" w:rsidR="00AA13CD" w:rsidRDefault="630E45A8">
            <w:pPr>
              <w:cnfStyle w:val="000000000000" w:firstRow="0" w:lastRow="0" w:firstColumn="0" w:lastColumn="0" w:oddVBand="0" w:evenVBand="0" w:oddHBand="0" w:evenHBand="0" w:firstRowFirstColumn="0" w:firstRowLastColumn="0" w:lastRowFirstColumn="0" w:lastRowLastColumn="0"/>
            </w:pPr>
            <w:r>
              <w:t>3.6</w:t>
            </w:r>
          </w:p>
        </w:tc>
        <w:tc>
          <w:tcPr>
            <w:tcW w:w="767" w:type="dxa"/>
          </w:tcPr>
          <w:p w14:paraId="5940D8E6" w14:textId="77777777" w:rsidR="00AA13CD" w:rsidRDefault="30BAE2CF">
            <w:pPr>
              <w:cnfStyle w:val="000000000000" w:firstRow="0" w:lastRow="0" w:firstColumn="0" w:lastColumn="0" w:oddVBand="0" w:evenVBand="0" w:oddHBand="0" w:evenHBand="0" w:firstRowFirstColumn="0" w:firstRowLastColumn="0" w:lastRowFirstColumn="0" w:lastRowLastColumn="0"/>
            </w:pPr>
            <w:r>
              <w:t>6.6</w:t>
            </w:r>
          </w:p>
        </w:tc>
        <w:tc>
          <w:tcPr>
            <w:tcW w:w="766" w:type="dxa"/>
          </w:tcPr>
          <w:p w14:paraId="27CDD6E2" w14:textId="22E478ED" w:rsidR="00AA13CD" w:rsidRDefault="03F41826">
            <w:pPr>
              <w:cnfStyle w:val="000000000000" w:firstRow="0" w:lastRow="0" w:firstColumn="0" w:lastColumn="0" w:oddVBand="0" w:evenVBand="0" w:oddHBand="0" w:evenHBand="0" w:firstRowFirstColumn="0" w:firstRowLastColumn="0" w:lastRowFirstColumn="0" w:lastRowLastColumn="0"/>
            </w:pPr>
            <w:r>
              <w:t>6</w:t>
            </w:r>
            <w:r w:rsidR="00AA13CD">
              <w:t>.6</w:t>
            </w:r>
          </w:p>
        </w:tc>
        <w:tc>
          <w:tcPr>
            <w:tcW w:w="767" w:type="dxa"/>
          </w:tcPr>
          <w:p w14:paraId="1EB96216" w14:textId="77777777" w:rsidR="00AA13CD" w:rsidRDefault="0E3C4043">
            <w:pPr>
              <w:cnfStyle w:val="000000000000" w:firstRow="0" w:lastRow="0" w:firstColumn="0" w:lastColumn="0" w:oddVBand="0" w:evenVBand="0" w:oddHBand="0" w:evenHBand="0" w:firstRowFirstColumn="0" w:firstRowLastColumn="0" w:lastRowFirstColumn="0" w:lastRowLastColumn="0"/>
            </w:pPr>
            <w:r>
              <w:t>6</w:t>
            </w:r>
            <w:r w:rsidR="00AA13CD">
              <w:t>.6</w:t>
            </w:r>
          </w:p>
        </w:tc>
      </w:tr>
      <w:tr w:rsidR="00AA13CD" w14:paraId="3DBD9023" w14:textId="1832F968" w:rsidTr="00442FCC">
        <w:tc>
          <w:tcPr>
            <w:cnfStyle w:val="001000000000" w:firstRow="0" w:lastRow="0" w:firstColumn="1" w:lastColumn="0" w:oddVBand="0" w:evenVBand="0" w:oddHBand="0" w:evenHBand="0" w:firstRowFirstColumn="0" w:firstRowLastColumn="0" w:lastRowFirstColumn="0" w:lastRowLastColumn="0"/>
            <w:tcW w:w="4046" w:type="dxa"/>
            <w:gridSpan w:val="2"/>
          </w:tcPr>
          <w:p w14:paraId="6E707711" w14:textId="77777777" w:rsidR="00AA13CD" w:rsidRDefault="00AA13CD">
            <w:r>
              <w:t>Uniting Victoria through stopping antisemitism and hate</w:t>
            </w:r>
          </w:p>
        </w:tc>
        <w:tc>
          <w:tcPr>
            <w:tcW w:w="598" w:type="dxa"/>
            <w:gridSpan w:val="5"/>
          </w:tcPr>
          <w:p w14:paraId="6B94CB92" w14:textId="77777777" w:rsidR="00AA13CD" w:rsidRDefault="00CC1751">
            <w:pPr>
              <w:cnfStyle w:val="000000000000" w:firstRow="0" w:lastRow="0" w:firstColumn="0" w:lastColumn="0" w:oddVBand="0" w:evenVBand="0" w:oddHBand="0" w:evenHBand="0" w:firstRowFirstColumn="0" w:firstRowLastColumn="0" w:lastRowFirstColumn="0" w:lastRowLastColumn="0"/>
            </w:pPr>
            <w:r w:rsidRPr="00AC1F1F">
              <w:t>2.8</w:t>
            </w:r>
          </w:p>
        </w:tc>
        <w:tc>
          <w:tcPr>
            <w:tcW w:w="766" w:type="dxa"/>
          </w:tcPr>
          <w:p w14:paraId="46529EBE" w14:textId="77777777" w:rsidR="00AA13CD" w:rsidRDefault="00AA13CD">
            <w:pPr>
              <w:cnfStyle w:val="000000000000" w:firstRow="0" w:lastRow="0" w:firstColumn="0" w:lastColumn="0" w:oddVBand="0" w:evenVBand="0" w:oddHBand="0" w:evenHBand="0" w:firstRowFirstColumn="0" w:firstRowLastColumn="0" w:lastRowFirstColumn="0" w:lastRowLastColumn="0"/>
            </w:pPr>
            <w:r>
              <w:t>0.4</w:t>
            </w:r>
          </w:p>
        </w:tc>
        <w:tc>
          <w:tcPr>
            <w:tcW w:w="767" w:type="dxa"/>
          </w:tcPr>
          <w:p w14:paraId="6AA0BEDB" w14:textId="77777777" w:rsidR="00AA13CD" w:rsidRDefault="00AA13CD">
            <w:pPr>
              <w:cnfStyle w:val="000000000000" w:firstRow="0" w:lastRow="0" w:firstColumn="0" w:lastColumn="0" w:oddVBand="0" w:evenVBand="0" w:oddHBand="0" w:evenHBand="0" w:firstRowFirstColumn="0" w:firstRowLastColumn="0" w:lastRowFirstColumn="0" w:lastRowLastColumn="0"/>
            </w:pPr>
            <w:r>
              <w:t>..</w:t>
            </w:r>
          </w:p>
        </w:tc>
        <w:tc>
          <w:tcPr>
            <w:tcW w:w="766" w:type="dxa"/>
          </w:tcPr>
          <w:p w14:paraId="33C6BD9D" w14:textId="77777777" w:rsidR="00AA13CD" w:rsidRDefault="00AA13CD">
            <w:pPr>
              <w:cnfStyle w:val="000000000000" w:firstRow="0" w:lastRow="0" w:firstColumn="0" w:lastColumn="0" w:oddVBand="0" w:evenVBand="0" w:oddHBand="0" w:evenHBand="0" w:firstRowFirstColumn="0" w:firstRowLastColumn="0" w:lastRowFirstColumn="0" w:lastRowLastColumn="0"/>
            </w:pPr>
            <w:r>
              <w:t>..</w:t>
            </w:r>
          </w:p>
        </w:tc>
        <w:tc>
          <w:tcPr>
            <w:tcW w:w="767" w:type="dxa"/>
          </w:tcPr>
          <w:p w14:paraId="6A64F2A5" w14:textId="31FFE3A8" w:rsidR="00AA13CD" w:rsidRDefault="00AA13CD">
            <w:pPr>
              <w:cnfStyle w:val="000000000000" w:firstRow="0" w:lastRow="0" w:firstColumn="0" w:lastColumn="0" w:oddVBand="0" w:evenVBand="0" w:oddHBand="0" w:evenHBand="0" w:firstRowFirstColumn="0" w:firstRowLastColumn="0" w:lastRowFirstColumn="0" w:lastRowLastColumn="0"/>
            </w:pPr>
            <w:r>
              <w:t>..</w:t>
            </w:r>
          </w:p>
        </w:tc>
      </w:tr>
      <w:tr w:rsidR="00866743" w14:paraId="2999052D" w14:textId="19AADCDE" w:rsidTr="00442FCC">
        <w:tc>
          <w:tcPr>
            <w:cnfStyle w:val="001000000000" w:firstRow="0" w:lastRow="0" w:firstColumn="1" w:lastColumn="0" w:oddVBand="0" w:evenVBand="0" w:oddHBand="0" w:evenHBand="0" w:firstRowFirstColumn="0" w:firstRowLastColumn="0" w:lastRowFirstColumn="0" w:lastRowLastColumn="0"/>
            <w:tcW w:w="4228" w:type="dxa"/>
            <w:gridSpan w:val="6"/>
          </w:tcPr>
          <w:p w14:paraId="2C4F73A5" w14:textId="5657251A" w:rsidR="00866743" w:rsidRDefault="00866743" w:rsidP="00866743">
            <w:r>
              <w:t>V</w:t>
            </w:r>
            <w:r w:rsidR="00407888">
              <w:t xml:space="preserve">iolence </w:t>
            </w:r>
            <w:r>
              <w:t>R</w:t>
            </w:r>
            <w:r w:rsidR="000D58FF">
              <w:t xml:space="preserve">eduction </w:t>
            </w:r>
            <w:r>
              <w:t>U</w:t>
            </w:r>
            <w:r w:rsidR="000D58FF">
              <w:t>nit</w:t>
            </w:r>
            <w:r>
              <w:t xml:space="preserve"> </w:t>
            </w:r>
            <w:r w:rsidR="001713EA">
              <w:t>–</w:t>
            </w:r>
            <w:r>
              <w:t xml:space="preserve"> Local crime prevention solutions</w:t>
            </w:r>
          </w:p>
        </w:tc>
        <w:tc>
          <w:tcPr>
            <w:tcW w:w="416" w:type="dxa"/>
          </w:tcPr>
          <w:p w14:paraId="7F144E1D" w14:textId="77777777" w:rsidR="00866743" w:rsidRDefault="00866743" w:rsidP="00866743">
            <w:pPr>
              <w:cnfStyle w:val="000000000000" w:firstRow="0" w:lastRow="0" w:firstColumn="0" w:lastColumn="0" w:oddVBand="0" w:evenVBand="0" w:oddHBand="0" w:evenHBand="0" w:firstRowFirstColumn="0" w:firstRowLastColumn="0" w:lastRowFirstColumn="0" w:lastRowLastColumn="0"/>
            </w:pPr>
            <w:r>
              <w:t>..</w:t>
            </w:r>
          </w:p>
        </w:tc>
        <w:tc>
          <w:tcPr>
            <w:tcW w:w="766" w:type="dxa"/>
          </w:tcPr>
          <w:p w14:paraId="4905B22F" w14:textId="77777777" w:rsidR="00866743" w:rsidRDefault="00866743" w:rsidP="00866743">
            <w:pPr>
              <w:cnfStyle w:val="000000000000" w:firstRow="0" w:lastRow="0" w:firstColumn="0" w:lastColumn="0" w:oddVBand="0" w:evenVBand="0" w:oddHBand="0" w:evenHBand="0" w:firstRowFirstColumn="0" w:firstRowLastColumn="0" w:lastRowFirstColumn="0" w:lastRowLastColumn="0"/>
            </w:pPr>
            <w:r>
              <w:t>15.0</w:t>
            </w:r>
          </w:p>
        </w:tc>
        <w:tc>
          <w:tcPr>
            <w:tcW w:w="767" w:type="dxa"/>
          </w:tcPr>
          <w:p w14:paraId="7A919474" w14:textId="77777777" w:rsidR="00866743" w:rsidRDefault="00866743" w:rsidP="00866743">
            <w:pPr>
              <w:cnfStyle w:val="000000000000" w:firstRow="0" w:lastRow="0" w:firstColumn="0" w:lastColumn="0" w:oddVBand="0" w:evenVBand="0" w:oddHBand="0" w:evenHBand="0" w:firstRowFirstColumn="0" w:firstRowLastColumn="0" w:lastRowFirstColumn="0" w:lastRowLastColumn="0"/>
            </w:pPr>
            <w:r>
              <w:t>16.3</w:t>
            </w:r>
          </w:p>
        </w:tc>
        <w:tc>
          <w:tcPr>
            <w:tcW w:w="766" w:type="dxa"/>
          </w:tcPr>
          <w:p w14:paraId="3DF92F1C" w14:textId="77777777" w:rsidR="00866743" w:rsidRDefault="00866743" w:rsidP="00866743">
            <w:pPr>
              <w:cnfStyle w:val="000000000000" w:firstRow="0" w:lastRow="0" w:firstColumn="0" w:lastColumn="0" w:oddVBand="0" w:evenVBand="0" w:oddHBand="0" w:evenHBand="0" w:firstRowFirstColumn="0" w:firstRowLastColumn="0" w:lastRowFirstColumn="0" w:lastRowLastColumn="0"/>
            </w:pPr>
            <w:r>
              <w:t>1.3</w:t>
            </w:r>
          </w:p>
        </w:tc>
        <w:tc>
          <w:tcPr>
            <w:tcW w:w="767" w:type="dxa"/>
          </w:tcPr>
          <w:p w14:paraId="1B912083" w14:textId="40CD696A" w:rsidR="00866743" w:rsidRDefault="00866743" w:rsidP="00866743">
            <w:pPr>
              <w:cnfStyle w:val="000000000000" w:firstRow="0" w:lastRow="0" w:firstColumn="0" w:lastColumn="0" w:oddVBand="0" w:evenVBand="0" w:oddHBand="0" w:evenHBand="0" w:firstRowFirstColumn="0" w:firstRowLastColumn="0" w:lastRowFirstColumn="0" w:lastRowLastColumn="0"/>
            </w:pPr>
            <w:r>
              <w:t>0.8</w:t>
            </w:r>
          </w:p>
        </w:tc>
      </w:tr>
      <w:tr w:rsidR="00AA13CD" w14:paraId="42C9A123" w14:textId="40730615" w:rsidTr="00442FCC">
        <w:tc>
          <w:tcPr>
            <w:cnfStyle w:val="001000000000" w:firstRow="0" w:lastRow="0" w:firstColumn="1" w:lastColumn="0" w:oddVBand="0" w:evenVBand="0" w:oddHBand="0" w:evenHBand="0" w:firstRowFirstColumn="0" w:firstRowLastColumn="0" w:lastRowFirstColumn="0" w:lastRowLastColumn="0"/>
            <w:tcW w:w="3878" w:type="dxa"/>
          </w:tcPr>
          <w:p w14:paraId="6E68630A" w14:textId="77777777" w:rsidR="00AA13CD" w:rsidRDefault="00AA13CD">
            <w:r>
              <w:t>Youth crime prevention p</w:t>
            </w:r>
            <w:r w:rsidR="00051471">
              <w:t>ackage</w:t>
            </w:r>
          </w:p>
        </w:tc>
        <w:tc>
          <w:tcPr>
            <w:tcW w:w="766" w:type="dxa"/>
            <w:gridSpan w:val="6"/>
          </w:tcPr>
          <w:p w14:paraId="35AC72B7" w14:textId="77777777" w:rsidR="00AA13CD" w:rsidRDefault="00AA13CD">
            <w:pPr>
              <w:cnfStyle w:val="000000000000" w:firstRow="0" w:lastRow="0" w:firstColumn="0" w:lastColumn="0" w:oddVBand="0" w:evenVBand="0" w:oddHBand="0" w:evenHBand="0" w:firstRowFirstColumn="0" w:firstRowLastColumn="0" w:lastRowFirstColumn="0" w:lastRowLastColumn="0"/>
            </w:pPr>
            <w:r>
              <w:t>..</w:t>
            </w:r>
          </w:p>
        </w:tc>
        <w:tc>
          <w:tcPr>
            <w:tcW w:w="766" w:type="dxa"/>
          </w:tcPr>
          <w:p w14:paraId="33B9A887" w14:textId="77777777" w:rsidR="00AA13CD" w:rsidRDefault="00AA13CD">
            <w:pPr>
              <w:cnfStyle w:val="000000000000" w:firstRow="0" w:lastRow="0" w:firstColumn="0" w:lastColumn="0" w:oddVBand="0" w:evenVBand="0" w:oddHBand="0" w:evenHBand="0" w:firstRowFirstColumn="0" w:firstRowLastColumn="0" w:lastRowFirstColumn="0" w:lastRowLastColumn="0"/>
            </w:pPr>
            <w:r>
              <w:t>6.6</w:t>
            </w:r>
          </w:p>
        </w:tc>
        <w:tc>
          <w:tcPr>
            <w:tcW w:w="767" w:type="dxa"/>
          </w:tcPr>
          <w:p w14:paraId="748318E8" w14:textId="77777777" w:rsidR="00AA13CD" w:rsidRDefault="00AA13CD">
            <w:pPr>
              <w:cnfStyle w:val="000000000000" w:firstRow="0" w:lastRow="0" w:firstColumn="0" w:lastColumn="0" w:oddVBand="0" w:evenVBand="0" w:oddHBand="0" w:evenHBand="0" w:firstRowFirstColumn="0" w:firstRowLastColumn="0" w:lastRowFirstColumn="0" w:lastRowLastColumn="0"/>
            </w:pPr>
            <w:r>
              <w:t>1.5</w:t>
            </w:r>
          </w:p>
        </w:tc>
        <w:tc>
          <w:tcPr>
            <w:tcW w:w="766" w:type="dxa"/>
          </w:tcPr>
          <w:p w14:paraId="645F82A0" w14:textId="77777777" w:rsidR="00AA13CD" w:rsidRDefault="00AA13CD">
            <w:pPr>
              <w:cnfStyle w:val="000000000000" w:firstRow="0" w:lastRow="0" w:firstColumn="0" w:lastColumn="0" w:oddVBand="0" w:evenVBand="0" w:oddHBand="0" w:evenHBand="0" w:firstRowFirstColumn="0" w:firstRowLastColumn="0" w:lastRowFirstColumn="0" w:lastRowLastColumn="0"/>
            </w:pPr>
            <w:r>
              <w:t>..</w:t>
            </w:r>
          </w:p>
        </w:tc>
        <w:tc>
          <w:tcPr>
            <w:tcW w:w="767" w:type="dxa"/>
          </w:tcPr>
          <w:p w14:paraId="3F232830" w14:textId="2351E8FE" w:rsidR="00AA13CD" w:rsidRDefault="00AA13CD">
            <w:pPr>
              <w:cnfStyle w:val="000000000000" w:firstRow="0" w:lastRow="0" w:firstColumn="0" w:lastColumn="0" w:oddVBand="0" w:evenVBand="0" w:oddHBand="0" w:evenHBand="0" w:firstRowFirstColumn="0" w:firstRowLastColumn="0" w:lastRowFirstColumn="0" w:lastRowLastColumn="0"/>
            </w:pPr>
            <w:r>
              <w:t>..</w:t>
            </w:r>
          </w:p>
        </w:tc>
      </w:tr>
      <w:tr w:rsidR="00AA13CD" w14:paraId="49C02201" w14:textId="2743A734" w:rsidTr="00442FC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8" w:type="dxa"/>
          </w:tcPr>
          <w:p w14:paraId="4C37A48A" w14:textId="77777777" w:rsidR="00AA13CD" w:rsidRDefault="00AA13CD">
            <w:r>
              <w:t>Total output initiatives</w:t>
            </w:r>
          </w:p>
        </w:tc>
        <w:tc>
          <w:tcPr>
            <w:tcW w:w="766" w:type="dxa"/>
            <w:gridSpan w:val="6"/>
          </w:tcPr>
          <w:p w14:paraId="0DB02065" w14:textId="77777777" w:rsidR="00AA13CD" w:rsidRDefault="00A56135">
            <w:pPr>
              <w:cnfStyle w:val="010000000000" w:firstRow="0" w:lastRow="1" w:firstColumn="0" w:lastColumn="0" w:oddVBand="0" w:evenVBand="0" w:oddHBand="0" w:evenHBand="0" w:firstRowFirstColumn="0" w:firstRowLastColumn="0" w:lastRowFirstColumn="0" w:lastRowLastColumn="0"/>
            </w:pPr>
            <w:r>
              <w:t>38.1</w:t>
            </w:r>
          </w:p>
        </w:tc>
        <w:tc>
          <w:tcPr>
            <w:tcW w:w="766" w:type="dxa"/>
          </w:tcPr>
          <w:p w14:paraId="38D78980" w14:textId="77777777" w:rsidR="00AA13CD" w:rsidRDefault="003D317D">
            <w:pPr>
              <w:cnfStyle w:val="010000000000" w:firstRow="0" w:lastRow="1" w:firstColumn="0" w:lastColumn="0" w:oddVBand="0" w:evenVBand="0" w:oddHBand="0" w:evenHBand="0" w:firstRowFirstColumn="0" w:firstRowLastColumn="0" w:lastRowFirstColumn="0" w:lastRowLastColumn="0"/>
            </w:pPr>
            <w:r>
              <w:t>160.2</w:t>
            </w:r>
          </w:p>
        </w:tc>
        <w:tc>
          <w:tcPr>
            <w:tcW w:w="767" w:type="dxa"/>
          </w:tcPr>
          <w:p w14:paraId="3FC2BFED" w14:textId="77777777" w:rsidR="00AA13CD" w:rsidRDefault="003D317D">
            <w:pPr>
              <w:cnfStyle w:val="010000000000" w:firstRow="0" w:lastRow="1" w:firstColumn="0" w:lastColumn="0" w:oddVBand="0" w:evenVBand="0" w:oddHBand="0" w:evenHBand="0" w:firstRowFirstColumn="0" w:firstRowLastColumn="0" w:lastRowFirstColumn="0" w:lastRowLastColumn="0"/>
            </w:pPr>
            <w:r>
              <w:t>163.0</w:t>
            </w:r>
          </w:p>
        </w:tc>
        <w:tc>
          <w:tcPr>
            <w:tcW w:w="766" w:type="dxa"/>
          </w:tcPr>
          <w:p w14:paraId="2D49CB6E" w14:textId="77777777" w:rsidR="00AA13CD" w:rsidRDefault="00C3215F">
            <w:pPr>
              <w:cnfStyle w:val="010000000000" w:firstRow="0" w:lastRow="1" w:firstColumn="0" w:lastColumn="0" w:oddVBand="0" w:evenVBand="0" w:oddHBand="0" w:evenHBand="0" w:firstRowFirstColumn="0" w:firstRowLastColumn="0" w:lastRowFirstColumn="0" w:lastRowLastColumn="0"/>
            </w:pPr>
            <w:r w:rsidRPr="00EA1B14">
              <w:t>82.</w:t>
            </w:r>
            <w:r>
              <w:t>7</w:t>
            </w:r>
          </w:p>
        </w:tc>
        <w:tc>
          <w:tcPr>
            <w:tcW w:w="767" w:type="dxa"/>
          </w:tcPr>
          <w:p w14:paraId="030DF6C2" w14:textId="77777777" w:rsidR="00AA13CD" w:rsidRDefault="003D317D">
            <w:pPr>
              <w:cnfStyle w:val="010000000000" w:firstRow="0" w:lastRow="1" w:firstColumn="0" w:lastColumn="0" w:oddVBand="0" w:evenVBand="0" w:oddHBand="0" w:evenHBand="0" w:firstRowFirstColumn="0" w:firstRowLastColumn="0" w:lastRowFirstColumn="0" w:lastRowLastColumn="0"/>
            </w:pPr>
            <w:r>
              <w:t>81.0</w:t>
            </w:r>
          </w:p>
        </w:tc>
      </w:tr>
    </w:tbl>
    <w:p w14:paraId="6AE55CAD" w14:textId="77777777" w:rsidR="0035671F" w:rsidRDefault="0060171C" w:rsidP="00443AC4">
      <w:pPr>
        <w:pStyle w:val="Heading4"/>
      </w:pPr>
      <w:r w:rsidRPr="00E070A9">
        <w:t>Blue Light Crime Prevention and Early Intervention initiatives</w:t>
      </w:r>
      <w:r w:rsidRPr="00294F13">
        <w:t xml:space="preserve"> </w:t>
      </w:r>
    </w:p>
    <w:p w14:paraId="7C21414B" w14:textId="77777777" w:rsidR="0060171C" w:rsidRPr="00EF437D" w:rsidRDefault="0060171C" w:rsidP="0060171C">
      <w:r>
        <w:t xml:space="preserve">Funding is </w:t>
      </w:r>
      <w:r w:rsidRPr="001B1190">
        <w:t xml:space="preserve">provided to support </w:t>
      </w:r>
      <w:r>
        <w:t xml:space="preserve">at-risk </w:t>
      </w:r>
      <w:r w:rsidRPr="001B1190">
        <w:t>young people through</w:t>
      </w:r>
      <w:r>
        <w:t xml:space="preserve"> tailored programs delivered by Blue Light Victoria, including one-on-one mentoring support as well as early intervention programs in schools and community settings. </w:t>
      </w:r>
    </w:p>
    <w:p w14:paraId="22D2E28B" w14:textId="77777777" w:rsidR="0060171C" w:rsidRDefault="0060171C" w:rsidP="0060171C">
      <w:r w:rsidRPr="007912F0">
        <w:t>Funding for this initiative is linked to the Early Intervention Investment Framework.</w:t>
      </w:r>
    </w:p>
    <w:p w14:paraId="0F49B18F" w14:textId="5CC9B4A2" w:rsidR="0060171C" w:rsidRDefault="0060171C" w:rsidP="0060171C">
      <w:r w:rsidRPr="000356C8">
        <w:t>This initiative contributes to the Department of Justice and Community Safety</w:t>
      </w:r>
      <w:r w:rsidR="00442FCC">
        <w:t>’</w:t>
      </w:r>
      <w:r w:rsidRPr="000356C8">
        <w:t>s Policing</w:t>
      </w:r>
      <w:r>
        <w:t> </w:t>
      </w:r>
      <w:r w:rsidRPr="000356C8">
        <w:t>and Community Safety output.</w:t>
      </w:r>
      <w:r>
        <w:t xml:space="preserve"> </w:t>
      </w:r>
    </w:p>
    <w:p w14:paraId="192D843B" w14:textId="77777777" w:rsidR="00ED2FAD" w:rsidRDefault="00ED2FAD" w:rsidP="00ED2FAD">
      <w:pPr>
        <w:pStyle w:val="Heading4"/>
      </w:pPr>
      <w:r w:rsidRPr="00204074">
        <w:t xml:space="preserve">Critical cybercrime and </w:t>
      </w:r>
      <w:r w:rsidRPr="00FF39AF">
        <w:rPr>
          <w:iCs w:val="0"/>
        </w:rPr>
        <w:t xml:space="preserve">digital </w:t>
      </w:r>
      <w:r w:rsidRPr="00B36D5F">
        <w:t>forensic</w:t>
      </w:r>
      <w:r w:rsidR="00480ADC">
        <w:t xml:space="preserve"> </w:t>
      </w:r>
      <w:r w:rsidR="00902E98">
        <w:t>storage</w:t>
      </w:r>
      <w:r w:rsidRPr="00B36D5F">
        <w:t xml:space="preserve"> and </w:t>
      </w:r>
      <w:r w:rsidR="00902E98">
        <w:t>software</w:t>
      </w:r>
    </w:p>
    <w:p w14:paraId="023697A4" w14:textId="0DF57B3F" w:rsidR="00ED2FAD" w:rsidRPr="004F3066" w:rsidRDefault="00ED2FAD" w:rsidP="00ED2FAD">
      <w:r>
        <w:t>Funding is provided to Victoria Police to replace and connect digital forensic storage, backup and disaster recovery as well as renewing existing software licences</w:t>
      </w:r>
      <w:r w:rsidR="00D80865">
        <w:t>, supporting Victoria P</w:t>
      </w:r>
      <w:r w:rsidR="00231155">
        <w:t>olice to prevent, detect, and investigate crime</w:t>
      </w:r>
      <w:r w:rsidR="3762D468">
        <w:t>.</w:t>
      </w:r>
    </w:p>
    <w:p w14:paraId="036417A5" w14:textId="0D976A18" w:rsidR="00915E95" w:rsidRDefault="00915E95" w:rsidP="00915E95">
      <w:r w:rsidRPr="00B31D4F">
        <w:t>This initiative contributes to the Department of Justice and Community Safety</w:t>
      </w:r>
      <w:r w:rsidR="00442FCC">
        <w:t>’</w:t>
      </w:r>
      <w:r w:rsidRPr="00B31D4F">
        <w:t>s Policing and Community Safety output.</w:t>
      </w:r>
    </w:p>
    <w:p w14:paraId="31EBB6BD" w14:textId="77777777" w:rsidR="00BF5710" w:rsidRDefault="006070ED" w:rsidP="00442FCC">
      <w:pPr>
        <w:pStyle w:val="Heading4"/>
        <w:pageBreakBefore/>
      </w:pPr>
      <w:r>
        <w:lastRenderedPageBreak/>
        <w:t xml:space="preserve">Delivering serious consequences and keeping the community </w:t>
      </w:r>
      <w:r w:rsidR="0051379B">
        <w:t>safe</w:t>
      </w:r>
    </w:p>
    <w:p w14:paraId="3ACE380F" w14:textId="77777777" w:rsidR="006E3CB7" w:rsidRDefault="006E3CB7" w:rsidP="00321293">
      <w:pPr>
        <w:keepNext/>
      </w:pPr>
      <w:r>
        <w:t xml:space="preserve">Funding is provided to deliver serious consequences </w:t>
      </w:r>
      <w:r w:rsidR="004141E2">
        <w:t xml:space="preserve">to perpetrators </w:t>
      </w:r>
      <w:r w:rsidR="006D606C">
        <w:t>of</w:t>
      </w:r>
      <w:r w:rsidR="00E12015">
        <w:t xml:space="preserve"> </w:t>
      </w:r>
      <w:r w:rsidR="1F69CE62">
        <w:t xml:space="preserve">violent </w:t>
      </w:r>
      <w:r w:rsidR="00E12015">
        <w:t>crime</w:t>
      </w:r>
      <w:r>
        <w:t xml:space="preserve"> and keep the community safe, including:</w:t>
      </w:r>
    </w:p>
    <w:p w14:paraId="14496604" w14:textId="77777777" w:rsidR="00C96CB3" w:rsidRDefault="008462EF" w:rsidP="006E3CB7">
      <w:pPr>
        <w:pStyle w:val="ListBullet"/>
      </w:pPr>
      <w:r>
        <w:t xml:space="preserve">additional custodial capacity in the youth justice and adult corrections systems </w:t>
      </w:r>
    </w:p>
    <w:p w14:paraId="5EDB590E" w14:textId="3060F055" w:rsidR="006E3CB7" w:rsidRDefault="006E3CB7" w:rsidP="006E3CB7">
      <w:pPr>
        <w:pStyle w:val="ListBullet"/>
      </w:pPr>
      <w:r>
        <w:t xml:space="preserve">establishment of a specialised County Court youth list to fast-track serious matters to be heard in the County Court under </w:t>
      </w:r>
      <w:r w:rsidRPr="003D3FE5">
        <w:rPr>
          <w:i/>
          <w:iCs/>
        </w:rPr>
        <w:t xml:space="preserve">Adult Time for </w:t>
      </w:r>
      <w:r w:rsidR="0051379B" w:rsidRPr="45AE21E5">
        <w:rPr>
          <w:i/>
          <w:iCs/>
        </w:rPr>
        <w:t>Violent</w:t>
      </w:r>
      <w:r w:rsidR="0051379B" w:rsidRPr="003D3FE5">
        <w:rPr>
          <w:i/>
          <w:iCs/>
        </w:rPr>
        <w:t xml:space="preserve"> Crime </w:t>
      </w:r>
      <w:r w:rsidR="0051379B">
        <w:t>reforms</w:t>
      </w:r>
      <w:r w:rsidR="009C6F35">
        <w:t>.</w:t>
      </w:r>
    </w:p>
    <w:p w14:paraId="1FF4515E" w14:textId="77777777" w:rsidR="006E3CB7" w:rsidRDefault="006E3CB7" w:rsidP="006E3CB7">
      <w:r>
        <w:t xml:space="preserve">This funding builds on investments announced in the </w:t>
      </w:r>
      <w:r w:rsidRPr="00171000">
        <w:rPr>
          <w:i/>
        </w:rPr>
        <w:t>2025-26 Budget</w:t>
      </w:r>
      <w:r>
        <w:t xml:space="preserve"> and the </w:t>
      </w:r>
      <w:r w:rsidRPr="00171000">
        <w:rPr>
          <w:i/>
        </w:rPr>
        <w:t>2025-26 Budget</w:t>
      </w:r>
      <w:r>
        <w:t xml:space="preserve"> </w:t>
      </w:r>
      <w:r w:rsidRPr="001231C9">
        <w:rPr>
          <w:i/>
        </w:rPr>
        <w:t>Update</w:t>
      </w:r>
      <w:r>
        <w:t>.</w:t>
      </w:r>
    </w:p>
    <w:p w14:paraId="7AE25079" w14:textId="6586302E" w:rsidR="006E3CB7" w:rsidRDefault="006E3CB7" w:rsidP="006E3CB7">
      <w:pPr>
        <w:keepNext/>
      </w:pPr>
      <w:r>
        <w:t>This initiative contributes to the Department of Justice and Community Safety</w:t>
      </w:r>
      <w:r w:rsidR="00442FCC">
        <w:t>’</w:t>
      </w:r>
      <w:r>
        <w:t>s:</w:t>
      </w:r>
    </w:p>
    <w:p w14:paraId="57361D2E" w14:textId="77777777" w:rsidR="006E3CB7" w:rsidRDefault="006E3CB7" w:rsidP="006E3CB7">
      <w:pPr>
        <w:pStyle w:val="ListBullet"/>
      </w:pPr>
      <w:r>
        <w:t>Justice Policy, Services and Law Reform output</w:t>
      </w:r>
    </w:p>
    <w:p w14:paraId="520A44DA" w14:textId="77777777" w:rsidR="006E3CB7" w:rsidRDefault="006E3CB7" w:rsidP="006E3CB7">
      <w:pPr>
        <w:pStyle w:val="ListBullet"/>
      </w:pPr>
      <w:r>
        <w:t>Prisoner Supervision and Support output</w:t>
      </w:r>
    </w:p>
    <w:p w14:paraId="6F00428C" w14:textId="77777777" w:rsidR="00C16088" w:rsidRDefault="00C16088" w:rsidP="00C16088">
      <w:pPr>
        <w:pStyle w:val="ListBullet"/>
      </w:pPr>
      <w:r>
        <w:t>Youth Justice Community Based Services output</w:t>
      </w:r>
    </w:p>
    <w:p w14:paraId="7805EF84" w14:textId="77777777" w:rsidR="006E3CB7" w:rsidRDefault="006E3CB7" w:rsidP="006E3CB7">
      <w:pPr>
        <w:pStyle w:val="ListBullet"/>
      </w:pPr>
      <w:r>
        <w:t>Youth Justice Custodial Services output</w:t>
      </w:r>
      <w:r w:rsidR="00C16088">
        <w:t>.</w:t>
      </w:r>
    </w:p>
    <w:p w14:paraId="16C28222" w14:textId="7AA6425A" w:rsidR="006E3CB7" w:rsidRDefault="006E3CB7" w:rsidP="00CF42EB">
      <w:r w:rsidDel="008A084A">
        <w:t xml:space="preserve">This initiative contributes to </w:t>
      </w:r>
      <w:r>
        <w:t>Court Services Victoria</w:t>
      </w:r>
      <w:r w:rsidR="00442FCC">
        <w:t>’</w:t>
      </w:r>
      <w:r>
        <w:t>s Courts output.</w:t>
      </w:r>
    </w:p>
    <w:p w14:paraId="3F070A79" w14:textId="77777777" w:rsidR="001909D3" w:rsidRPr="00F2693F" w:rsidRDefault="00EE09A6" w:rsidP="001909D3">
      <w:pPr>
        <w:pStyle w:val="Heading4"/>
        <w:rPr>
          <w:i w:val="0"/>
          <w:iCs w:val="0"/>
        </w:rPr>
      </w:pPr>
      <w:r>
        <w:t>Freeing up frontline police through the use of police reservists</w:t>
      </w:r>
      <w:r w:rsidR="0051379B">
        <w:t xml:space="preserve"> </w:t>
      </w:r>
    </w:p>
    <w:p w14:paraId="0C299FAC" w14:textId="77777777" w:rsidR="001909D3" w:rsidRDefault="001909D3" w:rsidP="001909D3">
      <w:r>
        <w:t xml:space="preserve">Funding is provided to </w:t>
      </w:r>
      <w:r w:rsidR="009B392B">
        <w:t xml:space="preserve">Victoria Police to </w:t>
      </w:r>
      <w:r>
        <w:t xml:space="preserve">recruit </w:t>
      </w:r>
      <w:r w:rsidR="009B392B">
        <w:t xml:space="preserve">up to 200 </w:t>
      </w:r>
      <w:r>
        <w:t xml:space="preserve">police reservists to fulfil important </w:t>
      </w:r>
      <w:r w:rsidR="009B392B">
        <w:t xml:space="preserve">administrative duties, freeing up frontline </w:t>
      </w:r>
      <w:r w:rsidR="00340CFB">
        <w:t>police officers to provide highly visible and proactive policing in the community</w:t>
      </w:r>
      <w:r w:rsidR="0005023F">
        <w:t xml:space="preserve">. </w:t>
      </w:r>
    </w:p>
    <w:p w14:paraId="33DF498D" w14:textId="2B57A8DB" w:rsidR="001909D3" w:rsidRDefault="001909D3" w:rsidP="001909D3">
      <w:r w:rsidRPr="004E0FF4">
        <w:t>This initiative contributes to the Department of Justice and Community Safety</w:t>
      </w:r>
      <w:r w:rsidR="00442FCC">
        <w:t>’</w:t>
      </w:r>
      <w:r w:rsidRPr="004E0FF4">
        <w:t>s Policing</w:t>
      </w:r>
      <w:r>
        <w:t> </w:t>
      </w:r>
      <w:r w:rsidRPr="004E0FF4">
        <w:t>and Community Safety output.</w:t>
      </w:r>
    </w:p>
    <w:p w14:paraId="18156551" w14:textId="7444620C" w:rsidR="00B40992" w:rsidRDefault="00B40992" w:rsidP="00B40992">
      <w:pPr>
        <w:pStyle w:val="Heading4"/>
      </w:pPr>
      <w:r>
        <w:t xml:space="preserve">Increasing PSO </w:t>
      </w:r>
      <w:r w:rsidR="0057349D">
        <w:t xml:space="preserve">capacity </w:t>
      </w:r>
      <w:r>
        <w:t>and funding for Operation Pulse</w:t>
      </w:r>
    </w:p>
    <w:p w14:paraId="07DC85A8" w14:textId="7E724F41" w:rsidR="00B40992" w:rsidRDefault="00B40992" w:rsidP="00B40992">
      <w:r>
        <w:t xml:space="preserve">Funding is provided to Victoria Police to recruit an additional 50 </w:t>
      </w:r>
      <w:r w:rsidR="00DF0035">
        <w:t>P</w:t>
      </w:r>
      <w:r w:rsidR="001700F5" w:rsidRPr="001700F5">
        <w:t xml:space="preserve">rotective </w:t>
      </w:r>
      <w:r w:rsidR="00DF0035">
        <w:t>S</w:t>
      </w:r>
      <w:r w:rsidR="001700F5" w:rsidRPr="001700F5">
        <w:t xml:space="preserve">ervices </w:t>
      </w:r>
      <w:r w:rsidR="00DF0035">
        <w:t>O</w:t>
      </w:r>
      <w:r w:rsidR="001700F5" w:rsidRPr="001700F5">
        <w:t>fficer</w:t>
      </w:r>
      <w:r w:rsidR="001700F5">
        <w:t>s</w:t>
      </w:r>
      <w:r w:rsidR="001700F5" w:rsidRPr="001700F5">
        <w:t xml:space="preserve"> (PSO</w:t>
      </w:r>
      <w:r w:rsidR="001700F5">
        <w:t>s</w:t>
      </w:r>
      <w:r w:rsidR="001700F5" w:rsidRPr="001700F5">
        <w:t xml:space="preserve">) </w:t>
      </w:r>
      <w:r>
        <w:t xml:space="preserve">to support Victoria Police with intelligence-led deployment. Funding is also provided to continue Operation Pulse at shopping centres to the end of 2026. </w:t>
      </w:r>
    </w:p>
    <w:p w14:paraId="32003E79" w14:textId="55D3E58C" w:rsidR="00B40992" w:rsidRDefault="00B40992" w:rsidP="00B40992">
      <w:r w:rsidRPr="000356C8">
        <w:t>This initiative contributes to the Department of Justice and Community Safety</w:t>
      </w:r>
      <w:r w:rsidR="00442FCC">
        <w:t>’</w:t>
      </w:r>
      <w:r w:rsidRPr="000356C8">
        <w:t>s Policing</w:t>
      </w:r>
      <w:r>
        <w:t> </w:t>
      </w:r>
      <w:r w:rsidRPr="000356C8">
        <w:t>and Community Safety output.</w:t>
      </w:r>
      <w:r>
        <w:t xml:space="preserve"> </w:t>
      </w:r>
    </w:p>
    <w:p w14:paraId="4E696386" w14:textId="77777777" w:rsidR="00FC7160" w:rsidRPr="00405954" w:rsidRDefault="00FC7160" w:rsidP="00E070A9">
      <w:pPr>
        <w:pStyle w:val="Heading4"/>
        <w:rPr>
          <w:i w:val="0"/>
          <w:szCs w:val="21"/>
        </w:rPr>
      </w:pPr>
      <w:r w:rsidRPr="00E070A9">
        <w:t>Keeping kids in school and on the right track</w:t>
      </w:r>
    </w:p>
    <w:p w14:paraId="3C1BF508" w14:textId="60295312" w:rsidR="00FC7160" w:rsidRDefault="00FC7160" w:rsidP="00FC7160">
      <w:r>
        <w:t>Funding is provided to support students</w:t>
      </w:r>
      <w:r w:rsidR="00442FCC">
        <w:t>’</w:t>
      </w:r>
      <w:r>
        <w:t xml:space="preserve"> </w:t>
      </w:r>
      <w:r w:rsidR="32FAF3B8">
        <w:t xml:space="preserve">continued </w:t>
      </w:r>
      <w:r>
        <w:t>engagement with the education system</w:t>
      </w:r>
      <w:r w:rsidR="1431397E">
        <w:t xml:space="preserve"> </w:t>
      </w:r>
      <w:r w:rsidR="00BD5E32">
        <w:t>and</w:t>
      </w:r>
      <w:r w:rsidR="1431397E">
        <w:t xml:space="preserve"> </w:t>
      </w:r>
      <w:r w:rsidR="00EC0FF6">
        <w:t>to</w:t>
      </w:r>
      <w:r w:rsidR="1431397E">
        <w:t xml:space="preserve"> reduc</w:t>
      </w:r>
      <w:r w:rsidR="00EC0FF6">
        <w:t>e</w:t>
      </w:r>
      <w:r w:rsidR="1431397E">
        <w:t xml:space="preserve"> potential contact with the justice system</w:t>
      </w:r>
      <w:r w:rsidR="008848AC">
        <w:t>,</w:t>
      </w:r>
      <w:r w:rsidR="65C944C2">
        <w:t xml:space="preserve"> </w:t>
      </w:r>
      <w:r>
        <w:t>including by:</w:t>
      </w:r>
    </w:p>
    <w:p w14:paraId="1793F638" w14:textId="77777777" w:rsidR="00FC7160" w:rsidRDefault="00FC7160" w:rsidP="00FC7160">
      <w:pPr>
        <w:pStyle w:val="ListBullet"/>
      </w:pPr>
      <w:r>
        <w:t xml:space="preserve">continuing the Early Years Program </w:t>
      </w:r>
    </w:p>
    <w:p w14:paraId="225992AB" w14:textId="77777777" w:rsidR="00FC7160" w:rsidRDefault="00FC7160" w:rsidP="00FC7160">
      <w:pPr>
        <w:pStyle w:val="ListBullet"/>
      </w:pPr>
      <w:r>
        <w:t xml:space="preserve">supporting Foundation House to deliver professional development programs to early years educators and school teachers </w:t>
      </w:r>
    </w:p>
    <w:p w14:paraId="615C792B" w14:textId="77777777" w:rsidR="00FC7160" w:rsidRDefault="00FC7160" w:rsidP="00FC7160">
      <w:pPr>
        <w:pStyle w:val="ListBullet"/>
      </w:pPr>
      <w:r>
        <w:t>supporting the Learning Beyond the Bell homework clubs.</w:t>
      </w:r>
    </w:p>
    <w:p w14:paraId="33A158AA" w14:textId="5B3F8D59" w:rsidR="00FC7160" w:rsidRPr="004E5F39" w:rsidRDefault="00FC7160" w:rsidP="008D5D0F">
      <w:r w:rsidRPr="00DF254D">
        <w:t>This initiative contributes to the Department of Education</w:t>
      </w:r>
      <w:r w:rsidR="00442FCC">
        <w:t>’</w:t>
      </w:r>
      <w:r w:rsidRPr="00DF254D">
        <w:t xml:space="preserve">s </w:t>
      </w:r>
      <w:r>
        <w:t>Promoting Equal Access to Education output.</w:t>
      </w:r>
    </w:p>
    <w:p w14:paraId="4FD336C4" w14:textId="77777777" w:rsidR="005E2266" w:rsidRPr="00F2693F" w:rsidRDefault="005E2266" w:rsidP="005E2266">
      <w:pPr>
        <w:pStyle w:val="Heading4"/>
        <w:rPr>
          <w:i w:val="0"/>
          <w:iCs w:val="0"/>
        </w:rPr>
      </w:pPr>
      <w:r>
        <w:lastRenderedPageBreak/>
        <w:t>Protecting Victoria through preventing and countering violent extremism</w:t>
      </w:r>
    </w:p>
    <w:p w14:paraId="74E8E234" w14:textId="77777777" w:rsidR="005E2266" w:rsidRDefault="005E2266" w:rsidP="005E2266">
      <w:r>
        <w:t>Funding is provided to operationalise the Crowded Places Strategy</w:t>
      </w:r>
      <w:r w:rsidR="00F51C64">
        <w:t xml:space="preserve"> and</w:t>
      </w:r>
      <w:r w:rsidR="00CA7542">
        <w:t xml:space="preserve"> </w:t>
      </w:r>
      <w:r>
        <w:t>continue initiatives to counter violent extremism.</w:t>
      </w:r>
    </w:p>
    <w:p w14:paraId="253ADF66" w14:textId="77777777" w:rsidR="005E2266" w:rsidRDefault="005E2266" w:rsidP="005E2266">
      <w:r w:rsidRPr="007912F0">
        <w:t>Funding for this initiative is linked to the Early Intervention Investment Framework.</w:t>
      </w:r>
    </w:p>
    <w:p w14:paraId="5E99254B" w14:textId="1D7E4313" w:rsidR="005E2266" w:rsidRDefault="005E2266" w:rsidP="005E2266">
      <w:r w:rsidRPr="004E0FF4">
        <w:t>This initiative contributes to the Department of Justice and Community Safety</w:t>
      </w:r>
      <w:r w:rsidR="00442FCC">
        <w:t>’</w:t>
      </w:r>
      <w:r w:rsidRPr="004E0FF4">
        <w:t>s</w:t>
      </w:r>
      <w:r>
        <w:t>:</w:t>
      </w:r>
    </w:p>
    <w:p w14:paraId="343894E6" w14:textId="77777777" w:rsidR="005E2266" w:rsidRDefault="005E2266" w:rsidP="005E2266">
      <w:pPr>
        <w:pStyle w:val="ListBullet"/>
      </w:pPr>
      <w:r>
        <w:t>Community Cr</w:t>
      </w:r>
      <w:r w:rsidR="00EB495F">
        <w:t>i</w:t>
      </w:r>
      <w:r>
        <w:t>me Prevention output</w:t>
      </w:r>
    </w:p>
    <w:p w14:paraId="79B50F8C" w14:textId="77777777" w:rsidR="005E2266" w:rsidRDefault="005E2266" w:rsidP="005E2266">
      <w:pPr>
        <w:pStyle w:val="ListBullet"/>
      </w:pPr>
      <w:r w:rsidRPr="004E0FF4">
        <w:t>Policing and Community Safety output.</w:t>
      </w:r>
    </w:p>
    <w:p w14:paraId="32225F74" w14:textId="1FA93DCB" w:rsidR="00686929" w:rsidRPr="001B6F6F" w:rsidRDefault="00686929" w:rsidP="00686929">
      <w:pPr>
        <w:pStyle w:val="Heading4"/>
      </w:pPr>
      <w:r>
        <w:t>Strengthening Victoria</w:t>
      </w:r>
      <w:r w:rsidR="00442FCC">
        <w:t>’</w:t>
      </w:r>
      <w:r>
        <w:t xml:space="preserve">s tobacco regulator </w:t>
      </w:r>
    </w:p>
    <w:p w14:paraId="6BB4A6B3" w14:textId="4F40A257" w:rsidR="00686929" w:rsidRDefault="00686929" w:rsidP="00686929">
      <w:r>
        <w:t xml:space="preserve">Funding is provided to </w:t>
      </w:r>
      <w:r w:rsidR="00B73ABA">
        <w:t xml:space="preserve">stamp out illicit tobacco </w:t>
      </w:r>
      <w:r w:rsidR="00572B09">
        <w:t>in</w:t>
      </w:r>
      <w:r>
        <w:t xml:space="preserve"> Victoria </w:t>
      </w:r>
      <w:r w:rsidR="00261EA9">
        <w:t xml:space="preserve">and </w:t>
      </w:r>
      <w:r w:rsidR="0081548D">
        <w:t>its</w:t>
      </w:r>
      <w:r w:rsidR="00261EA9">
        <w:t xml:space="preserve"> links to crime gangs </w:t>
      </w:r>
      <w:r w:rsidR="00857481">
        <w:t xml:space="preserve">by </w:t>
      </w:r>
      <w:r>
        <w:t xml:space="preserve">almost tripling inspector FTE, </w:t>
      </w:r>
      <w:r w:rsidR="00E56ABE">
        <w:t xml:space="preserve">cracking down on illicit tobacco </w:t>
      </w:r>
      <w:r w:rsidR="00220926">
        <w:t>shops, and</w:t>
      </w:r>
      <w:r w:rsidR="00E56ABE" w:rsidDel="00220926">
        <w:t xml:space="preserve"> </w:t>
      </w:r>
      <w:r w:rsidR="00F24093">
        <w:t>keep</w:t>
      </w:r>
      <w:r w:rsidR="00E75C77">
        <w:t>ing</w:t>
      </w:r>
      <w:r w:rsidR="00F24093">
        <w:t xml:space="preserve"> </w:t>
      </w:r>
      <w:r w:rsidR="00E56ABE">
        <w:t>Victorians safe. Funding will also support</w:t>
      </w:r>
      <w:r>
        <w:t xml:space="preserve"> an evidence management function, incorporating transport, logistics, forensic analysis, storage and destruction of seized tobacco products. </w:t>
      </w:r>
    </w:p>
    <w:p w14:paraId="0C6C1EC3" w14:textId="3545B636" w:rsidR="00686929" w:rsidRDefault="00686929" w:rsidP="00686929">
      <w:r>
        <w:t>This initiative contributes to the Department of Justice and Community Safety</w:t>
      </w:r>
      <w:r w:rsidR="00442FCC">
        <w:t>’</w:t>
      </w:r>
      <w:r>
        <w:t>s Liquor, Tobacco, Gambling and Casino Regulation output.</w:t>
      </w:r>
    </w:p>
    <w:p w14:paraId="2AE4CA86" w14:textId="77777777" w:rsidR="002B7EE8" w:rsidRDefault="002B7EE8" w:rsidP="002B7EE8">
      <w:pPr>
        <w:pStyle w:val="Heading4"/>
      </w:pPr>
      <w:r>
        <w:t xml:space="preserve">Supporting students at risk of </w:t>
      </w:r>
      <w:r w:rsidR="30970776">
        <w:t>suspension, expulsion and contact</w:t>
      </w:r>
      <w:r w:rsidR="6B710EFF">
        <w:t xml:space="preserve"> </w:t>
      </w:r>
      <w:r w:rsidR="60100CE9">
        <w:t xml:space="preserve">with youth justice </w:t>
      </w:r>
      <w:r>
        <w:t>through early intervention</w:t>
      </w:r>
    </w:p>
    <w:p w14:paraId="263A4C8D" w14:textId="740438E9" w:rsidR="001427E5" w:rsidRDefault="002B7EE8" w:rsidP="002B7EE8">
      <w:r>
        <w:t xml:space="preserve">Funding is provided to continue </w:t>
      </w:r>
      <w:r w:rsidR="009E1068">
        <w:t>early intervention</w:t>
      </w:r>
      <w:r>
        <w:t xml:space="preserve"> supports for </w:t>
      </w:r>
      <w:r w:rsidR="009E1068">
        <w:t>children</w:t>
      </w:r>
      <w:r w:rsidR="00EB23FE">
        <w:t xml:space="preserve"> and</w:t>
      </w:r>
      <w:r>
        <w:t xml:space="preserve"> young people involved </w:t>
      </w:r>
      <w:r w:rsidR="007D7B69">
        <w:t xml:space="preserve">in, </w:t>
      </w:r>
      <w:r>
        <w:t>or at</w:t>
      </w:r>
      <w:r w:rsidR="00CF1A68">
        <w:t>-</w:t>
      </w:r>
      <w:r>
        <w:t>risk of involvement in</w:t>
      </w:r>
      <w:r w:rsidR="007D7B69">
        <w:t>,</w:t>
      </w:r>
      <w:r>
        <w:t xml:space="preserve"> the youth justice system. Programs will </w:t>
      </w:r>
      <w:r w:rsidR="000010B2">
        <w:t>also</w:t>
      </w:r>
      <w:r w:rsidR="006E243F">
        <w:t xml:space="preserve"> assist</w:t>
      </w:r>
      <w:r>
        <w:t xml:space="preserve"> </w:t>
      </w:r>
      <w:r w:rsidR="00685726">
        <w:t xml:space="preserve">schools to </w:t>
      </w:r>
      <w:r>
        <w:t>re</w:t>
      </w:r>
      <w:r w:rsidR="00456EE6">
        <w:noBreakHyphen/>
      </w:r>
      <w:r>
        <w:t xml:space="preserve">engage </w:t>
      </w:r>
      <w:r w:rsidR="006438D9">
        <w:t>students</w:t>
      </w:r>
      <w:r>
        <w:t xml:space="preserve"> transitioning between custodial youth justice and </w:t>
      </w:r>
      <w:r w:rsidR="00DB4DDD">
        <w:t>their</w:t>
      </w:r>
      <w:r>
        <w:t xml:space="preserve"> education s</w:t>
      </w:r>
      <w:r w:rsidR="00910D1C">
        <w:t>ettings</w:t>
      </w:r>
      <w:r w:rsidR="003A573D">
        <w:t>,</w:t>
      </w:r>
      <w:r w:rsidR="00910D1C">
        <w:t xml:space="preserve"> including:</w:t>
      </w:r>
    </w:p>
    <w:p w14:paraId="259776D8" w14:textId="77777777" w:rsidR="62D8996E" w:rsidRDefault="62D8996E" w:rsidP="4B989199">
      <w:pPr>
        <w:pStyle w:val="ListBullet"/>
      </w:pPr>
      <w:r>
        <w:t>culturally appropriate support for at-risk African and Pasifika young people to promote school engagement</w:t>
      </w:r>
    </w:p>
    <w:p w14:paraId="3EB70A18" w14:textId="77777777" w:rsidR="62D8996E" w:rsidRDefault="62D8996E" w:rsidP="4B989199">
      <w:pPr>
        <w:pStyle w:val="ListBullet"/>
      </w:pPr>
      <w:r>
        <w:t>case workers to support culturally and linguistically diverse young people.</w:t>
      </w:r>
    </w:p>
    <w:p w14:paraId="0F0B1B74" w14:textId="77777777" w:rsidR="002B7EE8" w:rsidRDefault="002B7EE8" w:rsidP="002B7EE8">
      <w:r>
        <w:t>Funding for this initiative is linked to the Early Intervention Investment Framework.</w:t>
      </w:r>
    </w:p>
    <w:p w14:paraId="3828F7B9" w14:textId="2086051A" w:rsidR="002B7EE8" w:rsidRDefault="002B7EE8" w:rsidP="002B7EE8">
      <w:r>
        <w:t>This initiative contributes to the Department of Education</w:t>
      </w:r>
      <w:r w:rsidR="00442FCC">
        <w:t>’</w:t>
      </w:r>
      <w:r>
        <w:t>s Promoting Equal Access to Education output.</w:t>
      </w:r>
    </w:p>
    <w:p w14:paraId="16B45218" w14:textId="77777777" w:rsidR="00146DA3" w:rsidRPr="00B7211C" w:rsidRDefault="00146DA3" w:rsidP="00146DA3">
      <w:pPr>
        <w:pStyle w:val="Heading4"/>
      </w:pPr>
      <w:r w:rsidRPr="00B7211C">
        <w:t>Uniting Victoria through stopping antisemitism and hate</w:t>
      </w:r>
    </w:p>
    <w:p w14:paraId="1EBE2D0D" w14:textId="21A5FB60" w:rsidR="00146DA3" w:rsidRDefault="00146DA3" w:rsidP="00146DA3">
      <w:pPr>
        <w:keepNext/>
      </w:pPr>
      <w:r>
        <w:t>Funding is provided to support the Premier</w:t>
      </w:r>
      <w:r w:rsidR="00442FCC">
        <w:t>’</w:t>
      </w:r>
      <w:r>
        <w:t>s announcement of a five-step plan to combat antisemitism and keep people safe in response to the terrorist attack at Bondi Beach, including:</w:t>
      </w:r>
    </w:p>
    <w:p w14:paraId="00D30665" w14:textId="2E936B96" w:rsidR="00146DA3" w:rsidRDefault="00146DA3" w:rsidP="00146DA3">
      <w:pPr>
        <w:pStyle w:val="ListBullet"/>
      </w:pPr>
      <w:r>
        <w:t>supporting the Victorian Equal Opportunity and Human Rights Commission to facilitate earlier commencement of the anti-vilification reforms in April instead of July</w:t>
      </w:r>
      <w:r w:rsidR="00043CA2">
        <w:t> </w:t>
      </w:r>
      <w:r>
        <w:t>2026</w:t>
      </w:r>
    </w:p>
    <w:p w14:paraId="3AA90CC9" w14:textId="77777777" w:rsidR="00146DA3" w:rsidRDefault="007326CF" w:rsidP="00146DA3">
      <w:pPr>
        <w:pStyle w:val="ListBullet"/>
      </w:pPr>
      <w:r>
        <w:t>i</w:t>
      </w:r>
      <w:r w:rsidR="00146DA3">
        <w:t>ntroducing new powers for Victoria Police at public gatherings</w:t>
      </w:r>
    </w:p>
    <w:p w14:paraId="025C486D" w14:textId="375FD6A1" w:rsidR="00146DA3" w:rsidRDefault="00146DA3" w:rsidP="00146DA3">
      <w:pPr>
        <w:pStyle w:val="ListBullet"/>
      </w:pPr>
      <w:r>
        <w:t xml:space="preserve">establishing a </w:t>
      </w:r>
      <w:r w:rsidR="005914C3">
        <w:t xml:space="preserve">rapid </w:t>
      </w:r>
      <w:r>
        <w:t>review into Victoria</w:t>
      </w:r>
      <w:r w:rsidR="00442FCC">
        <w:t>’</w:t>
      </w:r>
      <w:r>
        <w:t>s current gun laws</w:t>
      </w:r>
    </w:p>
    <w:p w14:paraId="29532E87" w14:textId="77777777" w:rsidR="00146DA3" w:rsidRDefault="00146DA3" w:rsidP="00146DA3">
      <w:pPr>
        <w:pStyle w:val="ListBullet"/>
      </w:pPr>
      <w:r>
        <w:t>funding to support Jewish community organisations.</w:t>
      </w:r>
    </w:p>
    <w:p w14:paraId="772CBBF8" w14:textId="5AC17619" w:rsidR="00146DA3" w:rsidRDefault="00146DA3" w:rsidP="00A30298">
      <w:pPr>
        <w:pageBreakBefore/>
      </w:pPr>
      <w:r w:rsidRPr="00EF437D">
        <w:lastRenderedPageBreak/>
        <w:t xml:space="preserve">This initiative contributes to the </w:t>
      </w:r>
      <w:r>
        <w:t>Department of Justice and Community Safety</w:t>
      </w:r>
      <w:r w:rsidR="00442FCC">
        <w:t>’</w:t>
      </w:r>
      <w:r>
        <w:t>s:</w:t>
      </w:r>
    </w:p>
    <w:p w14:paraId="0A342284" w14:textId="77777777" w:rsidR="00146DA3" w:rsidRPr="007C0F89" w:rsidRDefault="00146DA3" w:rsidP="00146DA3">
      <w:pPr>
        <w:pStyle w:val="ListBullet"/>
      </w:pPr>
      <w:r w:rsidRPr="007C0F89">
        <w:t>Advocacy, Human Rights and Victim Support output</w:t>
      </w:r>
    </w:p>
    <w:p w14:paraId="0D1CDA87" w14:textId="77777777" w:rsidR="00146DA3" w:rsidRPr="007C0F89" w:rsidRDefault="00146DA3" w:rsidP="00146DA3">
      <w:pPr>
        <w:pStyle w:val="ListBullet"/>
      </w:pPr>
      <w:r w:rsidRPr="007C0F89">
        <w:t>Community Crime Prevention output</w:t>
      </w:r>
    </w:p>
    <w:p w14:paraId="26F825D7" w14:textId="77777777" w:rsidR="00146DA3" w:rsidRPr="007C0F89" w:rsidRDefault="00146DA3" w:rsidP="00146DA3">
      <w:pPr>
        <w:pStyle w:val="ListBullet"/>
      </w:pPr>
      <w:r w:rsidRPr="007C0F89">
        <w:t>Policing and Community Safety output</w:t>
      </w:r>
      <w:r>
        <w:t>.</w:t>
      </w:r>
    </w:p>
    <w:p w14:paraId="18D076CF" w14:textId="0A4BE50F" w:rsidR="00146DA3" w:rsidRDefault="00146DA3" w:rsidP="00146DA3">
      <w:r w:rsidRPr="00704E1D">
        <w:t>This initiative contributes to the Department of Premier and Cabinet</w:t>
      </w:r>
      <w:r w:rsidR="00442FCC">
        <w:t>’</w:t>
      </w:r>
      <w:r w:rsidRPr="00704E1D">
        <w:t>s Social Policy Advice and Intergovernmental Relations output</w:t>
      </w:r>
      <w:r>
        <w:t>.</w:t>
      </w:r>
    </w:p>
    <w:p w14:paraId="106AA48A" w14:textId="49ACB736" w:rsidR="00F95DE1" w:rsidRDefault="00F95DE1" w:rsidP="00F95DE1">
      <w:pPr>
        <w:pStyle w:val="Heading4"/>
      </w:pPr>
      <w:r>
        <w:t>V</w:t>
      </w:r>
      <w:r w:rsidR="005C5AC0">
        <w:t xml:space="preserve">iolence </w:t>
      </w:r>
      <w:r>
        <w:t>R</w:t>
      </w:r>
      <w:r w:rsidR="005C5AC0">
        <w:t>eduction Unit</w:t>
      </w:r>
      <w:r>
        <w:t xml:space="preserve"> </w:t>
      </w:r>
      <w:r w:rsidR="001713EA">
        <w:t>–</w:t>
      </w:r>
      <w:r>
        <w:t xml:space="preserve"> Local crime prevention solutions</w:t>
      </w:r>
    </w:p>
    <w:p w14:paraId="66370498" w14:textId="77777777" w:rsidR="00F95DE1" w:rsidRDefault="00F95DE1" w:rsidP="00F95DE1">
      <w:r>
        <w:t>Funding is provided to deliver Violence Reduction Unit programs which will work with local communities and young people to take preventative measures to address the root causes of violent youth crime. These will include:</w:t>
      </w:r>
    </w:p>
    <w:p w14:paraId="67B8197A" w14:textId="72AF0F57" w:rsidR="00F95DE1" w:rsidRDefault="00F95DE1" w:rsidP="00D41759">
      <w:pPr>
        <w:pStyle w:val="ListParagraph"/>
        <w:numPr>
          <w:ilvl w:val="0"/>
          <w:numId w:val="8"/>
        </w:numPr>
      </w:pPr>
      <w:r>
        <w:t>delivering Project Restore in Victoria, a globally recognised community-based gang</w:t>
      </w:r>
      <w:r w:rsidR="00043CA2">
        <w:t> </w:t>
      </w:r>
      <w:r>
        <w:t>violence intervention program</w:t>
      </w:r>
    </w:p>
    <w:p w14:paraId="1CB64A7E" w14:textId="77777777" w:rsidR="00F95DE1" w:rsidRDefault="00F95DE1" w:rsidP="00D41759">
      <w:pPr>
        <w:pStyle w:val="ListParagraph"/>
        <w:numPr>
          <w:ilvl w:val="0"/>
          <w:numId w:val="8"/>
        </w:numPr>
      </w:pPr>
      <w:r>
        <w:t>supporting the Victoria Police Community Connection Project to connect officers with communities</w:t>
      </w:r>
    </w:p>
    <w:p w14:paraId="18549034" w14:textId="151BD1E9" w:rsidR="00F95DE1" w:rsidRDefault="00F95DE1" w:rsidP="00D41759">
      <w:pPr>
        <w:pStyle w:val="ListParagraph"/>
        <w:numPr>
          <w:ilvl w:val="0"/>
          <w:numId w:val="8"/>
        </w:numPr>
      </w:pPr>
      <w:r>
        <w:t>providing targeted mental health supports for at</w:t>
      </w:r>
      <w:r w:rsidR="002C3C71">
        <w:t>-</w:t>
      </w:r>
      <w:r>
        <w:t>risk young people, with local state</w:t>
      </w:r>
      <w:r w:rsidR="00442FCC">
        <w:noBreakHyphen/>
      </w:r>
      <w:r>
        <w:t xml:space="preserve">funded providers to address service issues across waitlists, referrals and parent/community engagement </w:t>
      </w:r>
    </w:p>
    <w:p w14:paraId="7F2CD8DA" w14:textId="0AE83912" w:rsidR="00F95DE1" w:rsidRDefault="00F95DE1" w:rsidP="00D41759">
      <w:pPr>
        <w:pStyle w:val="ListParagraph"/>
        <w:numPr>
          <w:ilvl w:val="0"/>
          <w:numId w:val="8"/>
        </w:numPr>
      </w:pPr>
      <w:r>
        <w:t>delivering quality activities and sport for at</w:t>
      </w:r>
      <w:r w:rsidR="002C3C71">
        <w:t>-</w:t>
      </w:r>
      <w:r>
        <w:t>risk school</w:t>
      </w:r>
      <w:r w:rsidR="00B4571E">
        <w:t>-</w:t>
      </w:r>
      <w:r>
        <w:t>aged children to support their re-engagement with school, with an emphasis on priority schools with significant proportions of students at risk</w:t>
      </w:r>
      <w:r w:rsidR="001F4B0E">
        <w:t>.</w:t>
      </w:r>
    </w:p>
    <w:p w14:paraId="76882BB6" w14:textId="22E9AD7A" w:rsidR="00F95DE1" w:rsidRDefault="00F95DE1" w:rsidP="00F95DE1">
      <w:r>
        <w:t>This initiative contributes to the Department of Premier and Cabinet</w:t>
      </w:r>
      <w:r w:rsidR="00442FCC">
        <w:t>’</w:t>
      </w:r>
      <w:r>
        <w:t>s Social Policy Advice and Intergovernmental Relations output.</w:t>
      </w:r>
    </w:p>
    <w:p w14:paraId="6101E385" w14:textId="77777777" w:rsidR="00B717EF" w:rsidRPr="00EF437D" w:rsidRDefault="00B717EF" w:rsidP="00B717EF">
      <w:pPr>
        <w:pStyle w:val="Heading4"/>
      </w:pPr>
      <w:r w:rsidRPr="001A5230">
        <w:t xml:space="preserve">Youth </w:t>
      </w:r>
      <w:r>
        <w:t>c</w:t>
      </w:r>
      <w:r w:rsidRPr="001A5230">
        <w:t xml:space="preserve">rime </w:t>
      </w:r>
      <w:r>
        <w:t>p</w:t>
      </w:r>
      <w:r w:rsidRPr="001A5230">
        <w:t xml:space="preserve">revention </w:t>
      </w:r>
      <w:r w:rsidR="0052537B">
        <w:t>package</w:t>
      </w:r>
    </w:p>
    <w:p w14:paraId="20824FA4" w14:textId="77777777" w:rsidR="00B717EF" w:rsidRPr="00EF437D" w:rsidRDefault="00B717EF" w:rsidP="00B717EF">
      <w:r>
        <w:t xml:space="preserve">Funding </w:t>
      </w:r>
      <w:r w:rsidRPr="00D346D3">
        <w:t>is provided to support young people who are at risk of offending and involvement with the justice system through:</w:t>
      </w:r>
      <w:r>
        <w:t xml:space="preserve"> </w:t>
      </w:r>
    </w:p>
    <w:p w14:paraId="423616C0" w14:textId="77777777" w:rsidR="00B717EF" w:rsidRPr="00EF437D" w:rsidRDefault="00B717EF" w:rsidP="00B717EF">
      <w:pPr>
        <w:pStyle w:val="ListBullet"/>
      </w:pPr>
      <w:r>
        <w:t>continui</w:t>
      </w:r>
      <w:r w:rsidR="007326CF">
        <w:t>ng</w:t>
      </w:r>
      <w:r>
        <w:t xml:space="preserve"> the Youth Crime Prevention Program to </w:t>
      </w:r>
      <w:r w:rsidRPr="009C0F7A">
        <w:t>prevent youth crime by engaging young people in the community and addressing the key drivers of crime, through intensive case management, mentoring and activity-based programs</w:t>
      </w:r>
    </w:p>
    <w:p w14:paraId="3013AB3A" w14:textId="77777777" w:rsidR="00B717EF" w:rsidRPr="00EF437D" w:rsidRDefault="00B717EF" w:rsidP="00B717EF">
      <w:pPr>
        <w:pStyle w:val="ListBullet"/>
      </w:pPr>
      <w:r>
        <w:t xml:space="preserve">supporting WEstjustice </w:t>
      </w:r>
      <w:r w:rsidRPr="00034436">
        <w:t>to work with Victoria Police to reduce youth offending</w:t>
      </w:r>
      <w:r>
        <w:t xml:space="preserve"> through the </w:t>
      </w:r>
      <w:r w:rsidRPr="00512D98">
        <w:t>Youth Crime Prevention and Early Intervention Program</w:t>
      </w:r>
      <w:r w:rsidR="00750DE3">
        <w:t>,</w:t>
      </w:r>
      <w:r>
        <w:t xml:space="preserve"> </w:t>
      </w:r>
      <w:r w:rsidRPr="009C0F7A">
        <w:t>which aims to reduce rates of re-offending among young people by providing for increased early intervention measures including early referrals to legal and social supports</w:t>
      </w:r>
      <w:r>
        <w:t>.</w:t>
      </w:r>
    </w:p>
    <w:p w14:paraId="7D9CA3FD" w14:textId="77777777" w:rsidR="00B717EF" w:rsidRDefault="00B717EF" w:rsidP="00B717EF">
      <w:pPr>
        <w:rPr>
          <w:i/>
          <w:iCs/>
        </w:rPr>
      </w:pPr>
      <w:r w:rsidRPr="00C163C7">
        <w:t>Funding for this initiative is linked to the Early Intervention Investment Framework.</w:t>
      </w:r>
    </w:p>
    <w:p w14:paraId="7D4C0B88" w14:textId="37B75A60" w:rsidR="00B717EF" w:rsidRDefault="00B717EF" w:rsidP="00B717EF">
      <w:pPr>
        <w:rPr>
          <w:i/>
          <w:iCs/>
        </w:rPr>
      </w:pPr>
      <w:r w:rsidRPr="000356C8">
        <w:t>This initiative contributes to the Department of Justice and Community Safety</w:t>
      </w:r>
      <w:r w:rsidR="00442FCC">
        <w:t>’</w:t>
      </w:r>
      <w:r w:rsidRPr="000356C8">
        <w:t>s</w:t>
      </w:r>
      <w:r w:rsidRPr="00D2574B">
        <w:t>:</w:t>
      </w:r>
    </w:p>
    <w:p w14:paraId="69634C87" w14:textId="77777777" w:rsidR="00B717EF" w:rsidRDefault="00B717EF" w:rsidP="00B717EF">
      <w:pPr>
        <w:pStyle w:val="ListBullet"/>
        <w:rPr>
          <w:rFonts w:cs="Times New Roman"/>
          <w:i/>
          <w:iCs/>
        </w:rPr>
      </w:pPr>
      <w:r>
        <w:t>Community Crime Prevention output</w:t>
      </w:r>
    </w:p>
    <w:p w14:paraId="217BB515" w14:textId="0EA124C7" w:rsidR="00B717EF" w:rsidRDefault="00B717EF" w:rsidP="00B717EF">
      <w:pPr>
        <w:pStyle w:val="ListBullet"/>
      </w:pPr>
      <w:r w:rsidRPr="000356C8">
        <w:t>Policing and Community Safety output</w:t>
      </w:r>
      <w:r>
        <w:t xml:space="preserve">. </w:t>
      </w:r>
    </w:p>
    <w:p w14:paraId="21DE9889" w14:textId="77777777" w:rsidR="00DF65EF" w:rsidRDefault="009C0F7A">
      <w:pPr>
        <w:keepLines w:val="0"/>
        <w:rPr>
          <w:rFonts w:cstheme="minorBidi"/>
          <w:kern w:val="2"/>
          <w:szCs w:val="24"/>
          <w14:ligatures w14:val="standardContextual"/>
        </w:rPr>
      </w:pPr>
      <w:r>
        <w:br w:type="page"/>
      </w:r>
    </w:p>
    <w:p w14:paraId="738E7232" w14:textId="77777777" w:rsidR="004E5F39" w:rsidRDefault="004E5F39" w:rsidP="004E5F39">
      <w:pPr>
        <w:pStyle w:val="Heading2"/>
      </w:pPr>
      <w:r>
        <w:lastRenderedPageBreak/>
        <w:t>Asset</w:t>
      </w:r>
      <w:r w:rsidRPr="000C464C">
        <w:t xml:space="preserve"> initiatives</w:t>
      </w:r>
    </w:p>
    <w:p w14:paraId="3ABFCB5F" w14:textId="570CADA0" w:rsidR="004E5F39" w:rsidRPr="004E5F39" w:rsidRDefault="000C31A1" w:rsidP="00792B10">
      <w:pPr>
        <w:pStyle w:val="Caption"/>
      </w:pPr>
      <w:r w:rsidRPr="00EF437D">
        <w:t>Table 1.</w:t>
      </w:r>
      <w:r>
        <w:t>6</w:t>
      </w:r>
      <w:r w:rsidRPr="00EF437D">
        <w:t>:</w:t>
      </w:r>
      <w:r w:rsidRPr="00EF437D">
        <w:tab/>
      </w:r>
      <w:r>
        <w:t xml:space="preserve">Asset </w:t>
      </w:r>
      <w:r w:rsidRPr="00EF437D">
        <w:t xml:space="preserve">initiatives – </w:t>
      </w:r>
      <w:r>
        <w:t>Community safety</w:t>
      </w:r>
      <w:r w:rsidRPr="00EF437D">
        <w:tab/>
        <w:t>($ million)</w:t>
      </w:r>
    </w:p>
    <w:tbl>
      <w:tblPr>
        <w:tblStyle w:val="DTFTableNumeric"/>
        <w:tblW w:w="7710" w:type="dxa"/>
        <w:tblLook w:val="06E0" w:firstRow="1" w:lastRow="1" w:firstColumn="1" w:lastColumn="0" w:noHBand="1" w:noVBand="1"/>
        <w:tblDescription w:val="&lt;?xml version=&quot;1.0&quot; encoding=&quot;utf-16&quot;?&gt;&#10;&lt;TableProperties WorkbookUrl=&quot;https://vicgov.sharepoint.com/sites/VG002735/BP3/Chapter 1/2026-27 BP3 - Chapter 1 - Aggs-WoG-DE-DEECA.xlsx&quot; TableName=&quot;WoG_CommunitySafety_Asset&quot; DoNotUpdate=&quot;false&quot; ShowRoundedToZeroAsZero=&quot;false&quot; LastUpdated=&quot;2026-04-23 14:05:52&quot; UseWorksheetNumberFormat=&quot;true&quot; DecimalPlaces=&quot;1&quot;&gt;&#10;  &lt;Initiatives&gt;&#10;    &lt;BudgetOutputBase p3:type=&quot;BudgetOutputOutput&quot; MatchTitle=&quot;ungrouped&quot; xmlns:p3=&quot;http://www.w3.org/2001/XMLSchema-instance&quot;&gt;&#10;      &lt;BudgetInitiatives&gt;&#10;        &lt;BudgetInitiative ID=&quot;DJCS_OA_014A&quot; MatchTitle=&quot;criticalcybercrimeanddigitalforensicstorageandsoftware&quot; Portfolio=&quot;Community Safety Package&quot; Minister=&quot;Carbines&quot; IsPublished=&quot;true&quot;&gt;&#10;          &lt;Costs /&gt;&#10;        &lt;/BudgetInitiative&gt;&#10;        &lt;BudgetInitiative ID=&quot;WoVG_OA_001A&quot; MatchTitle=&quot;deliveringseriousconsequencesandkeepingthecommunitysafe&quot; Portfolio=&quot;Community Safety Package&quot; Minister=&quot;Erdogan/Kilkenny&quot; IsPublished=&quot;true&quot;&gt;&#10;          &lt;Costs /&gt;&#10;        &lt;/BudgetInitiative&gt;&#10;        &lt;BudgetInitiative ID=&quot;DJCS_OA_033A&quot; MatchTitle=&quot;increasingpsocapacityandfundingforoperationpulse&quot; Portfolio=&quot;Community Safety Package&quot; Minister=&quot;Carbines&quot; IsPublished=&quot;true&quot;&gt;&#10;          &lt;Costs /&gt;&#10;        &lt;/BudgetInitiative&gt;&#10;      &lt;/BudgetInitiatives&gt;&#10;    &lt;/BudgetOutputBase&gt;&#10;  &lt;/Initiatives&gt;&#10;&lt;/TableProperties&gt;"/>
      </w:tblPr>
      <w:tblGrid>
        <w:gridCol w:w="2946"/>
        <w:gridCol w:w="794"/>
        <w:gridCol w:w="794"/>
        <w:gridCol w:w="794"/>
        <w:gridCol w:w="794"/>
        <w:gridCol w:w="794"/>
        <w:gridCol w:w="794"/>
      </w:tblGrid>
      <w:tr w:rsidR="00880840" w14:paraId="33D659AC" w14:textId="339A46A1" w:rsidTr="00B16F2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6AE9C1DE" w14:textId="77777777" w:rsidR="00880840" w:rsidRDefault="00346A7A">
            <w:r>
              <w:t xml:space="preserve"> </w:t>
            </w:r>
          </w:p>
        </w:tc>
        <w:tc>
          <w:tcPr>
            <w:tcW w:w="0" w:type="auto"/>
          </w:tcPr>
          <w:p w14:paraId="24BF50FE" w14:textId="77777777" w:rsidR="00880840" w:rsidRDefault="00346A7A">
            <w:pPr>
              <w:cnfStyle w:val="100000000000" w:firstRow="1" w:lastRow="0" w:firstColumn="0" w:lastColumn="0" w:oddVBand="0" w:evenVBand="0" w:oddHBand="0" w:evenHBand="0" w:firstRowFirstColumn="0" w:firstRowLastColumn="0" w:lastRowFirstColumn="0" w:lastRowLastColumn="0"/>
            </w:pPr>
            <w:r>
              <w:t>2025-26</w:t>
            </w:r>
          </w:p>
        </w:tc>
        <w:tc>
          <w:tcPr>
            <w:tcW w:w="0" w:type="auto"/>
          </w:tcPr>
          <w:p w14:paraId="5A92F71D" w14:textId="77777777" w:rsidR="00880840" w:rsidRDefault="00346A7A">
            <w:pPr>
              <w:cnfStyle w:val="100000000000" w:firstRow="1" w:lastRow="0" w:firstColumn="0" w:lastColumn="0" w:oddVBand="0" w:evenVBand="0" w:oddHBand="0" w:evenHBand="0" w:firstRowFirstColumn="0" w:firstRowLastColumn="0" w:lastRowFirstColumn="0" w:lastRowLastColumn="0"/>
            </w:pPr>
            <w:r>
              <w:t>2026-27</w:t>
            </w:r>
          </w:p>
        </w:tc>
        <w:tc>
          <w:tcPr>
            <w:tcW w:w="0" w:type="auto"/>
          </w:tcPr>
          <w:p w14:paraId="531F0161" w14:textId="77777777" w:rsidR="00880840" w:rsidRDefault="00346A7A">
            <w:pPr>
              <w:cnfStyle w:val="100000000000" w:firstRow="1" w:lastRow="0" w:firstColumn="0" w:lastColumn="0" w:oddVBand="0" w:evenVBand="0" w:oddHBand="0" w:evenHBand="0" w:firstRowFirstColumn="0" w:firstRowLastColumn="0" w:lastRowFirstColumn="0" w:lastRowLastColumn="0"/>
            </w:pPr>
            <w:r>
              <w:t>2027-28</w:t>
            </w:r>
          </w:p>
        </w:tc>
        <w:tc>
          <w:tcPr>
            <w:tcW w:w="0" w:type="auto"/>
          </w:tcPr>
          <w:p w14:paraId="6784CB04" w14:textId="77777777" w:rsidR="00880840" w:rsidRDefault="00346A7A">
            <w:pPr>
              <w:cnfStyle w:val="100000000000" w:firstRow="1" w:lastRow="0" w:firstColumn="0" w:lastColumn="0" w:oddVBand="0" w:evenVBand="0" w:oddHBand="0" w:evenHBand="0" w:firstRowFirstColumn="0" w:firstRowLastColumn="0" w:lastRowFirstColumn="0" w:lastRowLastColumn="0"/>
            </w:pPr>
            <w:r>
              <w:t>2028-29</w:t>
            </w:r>
          </w:p>
        </w:tc>
        <w:tc>
          <w:tcPr>
            <w:tcW w:w="0" w:type="auto"/>
          </w:tcPr>
          <w:p w14:paraId="6C6D3E0E" w14:textId="77777777" w:rsidR="00880840" w:rsidRDefault="00346A7A">
            <w:pPr>
              <w:cnfStyle w:val="100000000000" w:firstRow="1" w:lastRow="0" w:firstColumn="0" w:lastColumn="0" w:oddVBand="0" w:evenVBand="0" w:oddHBand="0" w:evenHBand="0" w:firstRowFirstColumn="0" w:firstRowLastColumn="0" w:lastRowFirstColumn="0" w:lastRowLastColumn="0"/>
            </w:pPr>
            <w:r>
              <w:t>2029-30</w:t>
            </w:r>
          </w:p>
        </w:tc>
        <w:tc>
          <w:tcPr>
            <w:tcW w:w="0" w:type="auto"/>
          </w:tcPr>
          <w:p w14:paraId="35F2849D" w14:textId="7144C003" w:rsidR="00880840" w:rsidRDefault="00346A7A">
            <w:pPr>
              <w:cnfStyle w:val="100000000000" w:firstRow="1" w:lastRow="0" w:firstColumn="0" w:lastColumn="0" w:oddVBand="0" w:evenVBand="0" w:oddHBand="0" w:evenHBand="0" w:firstRowFirstColumn="0" w:firstRowLastColumn="0" w:lastRowFirstColumn="0" w:lastRowLastColumn="0"/>
            </w:pPr>
            <w:r>
              <w:t>TEI</w:t>
            </w:r>
          </w:p>
        </w:tc>
      </w:tr>
      <w:tr w:rsidR="00880840" w14:paraId="188F783C" w14:textId="1B1308FA" w:rsidTr="001702B9">
        <w:tc>
          <w:tcPr>
            <w:cnfStyle w:val="001000000000" w:firstRow="0" w:lastRow="0" w:firstColumn="1" w:lastColumn="0" w:oddVBand="0" w:evenVBand="0" w:oddHBand="0" w:evenHBand="0" w:firstRowFirstColumn="0" w:firstRowLastColumn="0" w:lastRowFirstColumn="0" w:lastRowLastColumn="0"/>
            <w:tcW w:w="0" w:type="auto"/>
          </w:tcPr>
          <w:p w14:paraId="413ADEC5" w14:textId="77777777" w:rsidR="00880840" w:rsidRDefault="00346A7A">
            <w:r>
              <w:t xml:space="preserve">Critical cybercrime and digital </w:t>
            </w:r>
            <w:r w:rsidR="001C085B">
              <w:t>forensic storage</w:t>
            </w:r>
            <w:r>
              <w:t xml:space="preserve"> and </w:t>
            </w:r>
            <w:r w:rsidR="001C085B">
              <w:t>software</w:t>
            </w:r>
          </w:p>
        </w:tc>
        <w:tc>
          <w:tcPr>
            <w:tcW w:w="794" w:type="dxa"/>
          </w:tcPr>
          <w:p w14:paraId="0A8109C1"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35FF0F5" w14:textId="77777777" w:rsidR="00880840" w:rsidRDefault="00346A7A">
            <w:pPr>
              <w:cnfStyle w:val="000000000000" w:firstRow="0" w:lastRow="0" w:firstColumn="0" w:lastColumn="0" w:oddVBand="0" w:evenVBand="0" w:oddHBand="0" w:evenHBand="0" w:firstRowFirstColumn="0" w:firstRowLastColumn="0" w:lastRowFirstColumn="0" w:lastRowLastColumn="0"/>
            </w:pPr>
            <w:r>
              <w:t>1.8</w:t>
            </w:r>
          </w:p>
        </w:tc>
        <w:tc>
          <w:tcPr>
            <w:tcW w:w="794" w:type="dxa"/>
          </w:tcPr>
          <w:p w14:paraId="62AB9130" w14:textId="77777777" w:rsidR="00880840" w:rsidRDefault="00346A7A">
            <w:pPr>
              <w:cnfStyle w:val="000000000000" w:firstRow="0" w:lastRow="0" w:firstColumn="0" w:lastColumn="0" w:oddVBand="0" w:evenVBand="0" w:oddHBand="0" w:evenHBand="0" w:firstRowFirstColumn="0" w:firstRowLastColumn="0" w:lastRowFirstColumn="0" w:lastRowLastColumn="0"/>
            </w:pPr>
            <w:r>
              <w:t>0.2</w:t>
            </w:r>
          </w:p>
        </w:tc>
        <w:tc>
          <w:tcPr>
            <w:tcW w:w="794" w:type="dxa"/>
          </w:tcPr>
          <w:p w14:paraId="6AEDC264" w14:textId="77777777" w:rsidR="00880840" w:rsidRDefault="00346A7A">
            <w:pPr>
              <w:cnfStyle w:val="000000000000" w:firstRow="0" w:lastRow="0" w:firstColumn="0" w:lastColumn="0" w:oddVBand="0" w:evenVBand="0" w:oddHBand="0" w:evenHBand="0" w:firstRowFirstColumn="0" w:firstRowLastColumn="0" w:lastRowFirstColumn="0" w:lastRowLastColumn="0"/>
            </w:pPr>
            <w:r>
              <w:t>0.2</w:t>
            </w:r>
          </w:p>
        </w:tc>
        <w:tc>
          <w:tcPr>
            <w:tcW w:w="794" w:type="dxa"/>
          </w:tcPr>
          <w:p w14:paraId="3E475C02" w14:textId="77777777" w:rsidR="00880840" w:rsidRDefault="00346A7A">
            <w:pPr>
              <w:cnfStyle w:val="000000000000" w:firstRow="0" w:lastRow="0" w:firstColumn="0" w:lastColumn="0" w:oddVBand="0" w:evenVBand="0" w:oddHBand="0" w:evenHBand="0" w:firstRowFirstColumn="0" w:firstRowLastColumn="0" w:lastRowFirstColumn="0" w:lastRowLastColumn="0"/>
            </w:pPr>
            <w:r>
              <w:t>0.2</w:t>
            </w:r>
          </w:p>
        </w:tc>
        <w:tc>
          <w:tcPr>
            <w:tcW w:w="794" w:type="dxa"/>
          </w:tcPr>
          <w:p w14:paraId="52A17EEF" w14:textId="77777777" w:rsidR="00880840" w:rsidRDefault="003D317D" w:rsidP="00C1167A">
            <w:pPr>
              <w:cnfStyle w:val="000000000000" w:firstRow="0" w:lastRow="0" w:firstColumn="0" w:lastColumn="0" w:oddVBand="0" w:evenVBand="0" w:oddHBand="0" w:evenHBand="0" w:firstRowFirstColumn="0" w:firstRowLastColumn="0" w:lastRowFirstColumn="0" w:lastRowLastColumn="0"/>
            </w:pPr>
            <w:r>
              <w:t>2.4</w:t>
            </w:r>
          </w:p>
        </w:tc>
      </w:tr>
      <w:tr w:rsidR="00880840" w14:paraId="0381B55B" w14:textId="6A5B82E0" w:rsidTr="001702B9">
        <w:tc>
          <w:tcPr>
            <w:cnfStyle w:val="001000000000" w:firstRow="0" w:lastRow="0" w:firstColumn="1" w:lastColumn="0" w:oddVBand="0" w:evenVBand="0" w:oddHBand="0" w:evenHBand="0" w:firstRowFirstColumn="0" w:firstRowLastColumn="0" w:lastRowFirstColumn="0" w:lastRowLastColumn="0"/>
            <w:tcW w:w="0" w:type="auto"/>
          </w:tcPr>
          <w:p w14:paraId="53044E5E" w14:textId="6E78E833" w:rsidR="00880840" w:rsidRDefault="00BD73A3">
            <w:r>
              <w:t>Delivering serious consequences and keeping the community safe</w:t>
            </w:r>
            <w:r w:rsidR="00F95176">
              <w:t xml:space="preserve"> </w:t>
            </w:r>
            <w:r w:rsidR="00F95176" w:rsidRPr="00C476DC">
              <w:rPr>
                <w:vertAlign w:val="superscript"/>
              </w:rPr>
              <w:t>(a)</w:t>
            </w:r>
          </w:p>
        </w:tc>
        <w:tc>
          <w:tcPr>
            <w:tcW w:w="794" w:type="dxa"/>
          </w:tcPr>
          <w:p w14:paraId="673F4B4E" w14:textId="77777777" w:rsidR="00880840" w:rsidRDefault="00346A7A">
            <w:pPr>
              <w:cnfStyle w:val="000000000000" w:firstRow="0" w:lastRow="0" w:firstColumn="0" w:lastColumn="0" w:oddVBand="0" w:evenVBand="0" w:oddHBand="0" w:evenHBand="0" w:firstRowFirstColumn="0" w:firstRowLastColumn="0" w:lastRowFirstColumn="0" w:lastRowLastColumn="0"/>
            </w:pPr>
            <w:r>
              <w:t>24.3</w:t>
            </w:r>
          </w:p>
        </w:tc>
        <w:tc>
          <w:tcPr>
            <w:tcW w:w="794" w:type="dxa"/>
          </w:tcPr>
          <w:p w14:paraId="0238E367" w14:textId="77777777" w:rsidR="00880840" w:rsidRDefault="00346A7A">
            <w:pPr>
              <w:cnfStyle w:val="000000000000" w:firstRow="0" w:lastRow="0" w:firstColumn="0" w:lastColumn="0" w:oddVBand="0" w:evenVBand="0" w:oddHBand="0" w:evenHBand="0" w:firstRowFirstColumn="0" w:firstRowLastColumn="0" w:lastRowFirstColumn="0" w:lastRowLastColumn="0"/>
            </w:pPr>
            <w:r>
              <w:t>13.6</w:t>
            </w:r>
          </w:p>
        </w:tc>
        <w:tc>
          <w:tcPr>
            <w:tcW w:w="794" w:type="dxa"/>
          </w:tcPr>
          <w:p w14:paraId="5B78A7C1" w14:textId="77777777" w:rsidR="00880840" w:rsidRDefault="00346A7A">
            <w:pPr>
              <w:cnfStyle w:val="000000000000" w:firstRow="0" w:lastRow="0" w:firstColumn="0" w:lastColumn="0" w:oddVBand="0" w:evenVBand="0" w:oddHBand="0" w:evenHBand="0" w:firstRowFirstColumn="0" w:firstRowLastColumn="0" w:lastRowFirstColumn="0" w:lastRowLastColumn="0"/>
            </w:pPr>
            <w:r>
              <w:t>1.0</w:t>
            </w:r>
          </w:p>
        </w:tc>
        <w:tc>
          <w:tcPr>
            <w:tcW w:w="794" w:type="dxa"/>
          </w:tcPr>
          <w:p w14:paraId="3EC87FF1" w14:textId="77777777" w:rsidR="00880840" w:rsidRDefault="00346A7A">
            <w:pPr>
              <w:cnfStyle w:val="000000000000" w:firstRow="0" w:lastRow="0" w:firstColumn="0" w:lastColumn="0" w:oddVBand="0" w:evenVBand="0" w:oddHBand="0" w:evenHBand="0" w:firstRowFirstColumn="0" w:firstRowLastColumn="0" w:lastRowFirstColumn="0" w:lastRowLastColumn="0"/>
            </w:pPr>
            <w:r>
              <w:t>1.0</w:t>
            </w:r>
          </w:p>
        </w:tc>
        <w:tc>
          <w:tcPr>
            <w:tcW w:w="794" w:type="dxa"/>
          </w:tcPr>
          <w:p w14:paraId="2CE10F74" w14:textId="77777777" w:rsidR="00880840" w:rsidRDefault="00346A7A">
            <w:pPr>
              <w:cnfStyle w:val="000000000000" w:firstRow="0" w:lastRow="0" w:firstColumn="0" w:lastColumn="0" w:oddVBand="0" w:evenVBand="0" w:oddHBand="0" w:evenHBand="0" w:firstRowFirstColumn="0" w:firstRowLastColumn="0" w:lastRowFirstColumn="0" w:lastRowLastColumn="0"/>
            </w:pPr>
            <w:r>
              <w:t>1.0</w:t>
            </w:r>
          </w:p>
        </w:tc>
        <w:tc>
          <w:tcPr>
            <w:tcW w:w="794" w:type="dxa"/>
          </w:tcPr>
          <w:p w14:paraId="511A92E1" w14:textId="77777777" w:rsidR="00880840" w:rsidRDefault="00346A7A" w:rsidP="00C1167A">
            <w:pPr>
              <w:cnfStyle w:val="000000000000" w:firstRow="0" w:lastRow="0" w:firstColumn="0" w:lastColumn="0" w:oddVBand="0" w:evenVBand="0" w:oddHBand="0" w:evenHBand="0" w:firstRowFirstColumn="0" w:firstRowLastColumn="0" w:lastRowFirstColumn="0" w:lastRowLastColumn="0"/>
            </w:pPr>
            <w:r>
              <w:t>42</w:t>
            </w:r>
            <w:r w:rsidR="00CB4609">
              <w:t>.0</w:t>
            </w:r>
          </w:p>
        </w:tc>
      </w:tr>
      <w:tr w:rsidR="00DF661D" w14:paraId="3D1B46F5" w14:textId="2F0ECA11" w:rsidTr="001702B9">
        <w:tc>
          <w:tcPr>
            <w:cnfStyle w:val="001000000000" w:firstRow="0" w:lastRow="0" w:firstColumn="1" w:lastColumn="0" w:oddVBand="0" w:evenVBand="0" w:oddHBand="0" w:evenHBand="0" w:firstRowFirstColumn="0" w:firstRowLastColumn="0" w:lastRowFirstColumn="0" w:lastRowLastColumn="0"/>
            <w:tcW w:w="0" w:type="auto"/>
          </w:tcPr>
          <w:p w14:paraId="221721F4" w14:textId="77777777" w:rsidR="00DF661D" w:rsidRDefault="005F0560" w:rsidP="001C085B">
            <w:r w:rsidRPr="005F0560">
              <w:t>Increasing PSO capacity and funding for Operation Pulse</w:t>
            </w:r>
          </w:p>
        </w:tc>
        <w:tc>
          <w:tcPr>
            <w:tcW w:w="794" w:type="dxa"/>
          </w:tcPr>
          <w:p w14:paraId="6C7E4276" w14:textId="77777777" w:rsidR="00DF661D" w:rsidRPr="0040436C" w:rsidRDefault="00865EC7" w:rsidP="001C085B">
            <w:pPr>
              <w:cnfStyle w:val="000000000000" w:firstRow="0" w:lastRow="0" w:firstColumn="0" w:lastColumn="0" w:oddVBand="0" w:evenVBand="0" w:oddHBand="0" w:evenHBand="0" w:firstRowFirstColumn="0" w:firstRowLastColumn="0" w:lastRowFirstColumn="0" w:lastRowLastColumn="0"/>
            </w:pPr>
            <w:r w:rsidRPr="0040436C">
              <w:t>..</w:t>
            </w:r>
          </w:p>
        </w:tc>
        <w:tc>
          <w:tcPr>
            <w:tcW w:w="794" w:type="dxa"/>
          </w:tcPr>
          <w:p w14:paraId="42C8AB3E" w14:textId="77777777" w:rsidR="00DF661D" w:rsidRPr="001C085B" w:rsidRDefault="003559B8" w:rsidP="001C085B">
            <w:pPr>
              <w:cnfStyle w:val="000000000000" w:firstRow="0" w:lastRow="0" w:firstColumn="0" w:lastColumn="0" w:oddVBand="0" w:evenVBand="0" w:oddHBand="0" w:evenHBand="0" w:firstRowFirstColumn="0" w:firstRowLastColumn="0" w:lastRowFirstColumn="0" w:lastRowLastColumn="0"/>
            </w:pPr>
            <w:r>
              <w:t>2.6</w:t>
            </w:r>
          </w:p>
        </w:tc>
        <w:tc>
          <w:tcPr>
            <w:tcW w:w="794" w:type="dxa"/>
          </w:tcPr>
          <w:p w14:paraId="275E4576" w14:textId="77777777" w:rsidR="00DF661D" w:rsidRPr="001C085B" w:rsidRDefault="00865EC7" w:rsidP="001C085B">
            <w:pPr>
              <w:cnfStyle w:val="000000000000" w:firstRow="0" w:lastRow="0" w:firstColumn="0" w:lastColumn="0" w:oddVBand="0" w:evenVBand="0" w:oddHBand="0" w:evenHBand="0" w:firstRowFirstColumn="0" w:firstRowLastColumn="0" w:lastRowFirstColumn="0" w:lastRowLastColumn="0"/>
            </w:pPr>
            <w:r w:rsidRPr="0040436C">
              <w:t>..</w:t>
            </w:r>
          </w:p>
        </w:tc>
        <w:tc>
          <w:tcPr>
            <w:tcW w:w="794" w:type="dxa"/>
          </w:tcPr>
          <w:p w14:paraId="669B94D5" w14:textId="77777777" w:rsidR="00DF661D" w:rsidRPr="001C085B" w:rsidRDefault="00865EC7" w:rsidP="001C085B">
            <w:pPr>
              <w:cnfStyle w:val="000000000000" w:firstRow="0" w:lastRow="0" w:firstColumn="0" w:lastColumn="0" w:oddVBand="0" w:evenVBand="0" w:oddHBand="0" w:evenHBand="0" w:firstRowFirstColumn="0" w:firstRowLastColumn="0" w:lastRowFirstColumn="0" w:lastRowLastColumn="0"/>
            </w:pPr>
            <w:r w:rsidRPr="0040436C">
              <w:t>..</w:t>
            </w:r>
          </w:p>
        </w:tc>
        <w:tc>
          <w:tcPr>
            <w:tcW w:w="794" w:type="dxa"/>
          </w:tcPr>
          <w:p w14:paraId="79A9AED4" w14:textId="77777777" w:rsidR="00DF661D" w:rsidRPr="001C085B" w:rsidRDefault="00865EC7" w:rsidP="001C085B">
            <w:pPr>
              <w:cnfStyle w:val="000000000000" w:firstRow="0" w:lastRow="0" w:firstColumn="0" w:lastColumn="0" w:oddVBand="0" w:evenVBand="0" w:oddHBand="0" w:evenHBand="0" w:firstRowFirstColumn="0" w:firstRowLastColumn="0" w:lastRowFirstColumn="0" w:lastRowLastColumn="0"/>
            </w:pPr>
            <w:r w:rsidRPr="0040436C">
              <w:t>..</w:t>
            </w:r>
          </w:p>
        </w:tc>
        <w:tc>
          <w:tcPr>
            <w:tcW w:w="794" w:type="dxa"/>
          </w:tcPr>
          <w:p w14:paraId="7DA4FA17" w14:textId="77777777" w:rsidR="00DF661D" w:rsidRPr="001C085B" w:rsidRDefault="001E17FC" w:rsidP="001C085B">
            <w:pPr>
              <w:cnfStyle w:val="000000000000" w:firstRow="0" w:lastRow="0" w:firstColumn="0" w:lastColumn="0" w:oddVBand="0" w:evenVBand="0" w:oddHBand="0" w:evenHBand="0" w:firstRowFirstColumn="0" w:firstRowLastColumn="0" w:lastRowFirstColumn="0" w:lastRowLastColumn="0"/>
            </w:pPr>
            <w:r>
              <w:t>2.6</w:t>
            </w:r>
          </w:p>
        </w:tc>
      </w:tr>
      <w:tr w:rsidR="00880840" w14:paraId="5B72B08D" w14:textId="5BA513AB" w:rsidTr="001702B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7DEF8E" w14:textId="77777777" w:rsidR="00880840" w:rsidRDefault="00346A7A">
            <w:r>
              <w:t>Total asset initiatives</w:t>
            </w:r>
          </w:p>
        </w:tc>
        <w:tc>
          <w:tcPr>
            <w:tcW w:w="794" w:type="dxa"/>
          </w:tcPr>
          <w:p w14:paraId="2C5C1086" w14:textId="77777777" w:rsidR="00880840" w:rsidRDefault="00346A7A">
            <w:pPr>
              <w:cnfStyle w:val="010000000000" w:firstRow="0" w:lastRow="1" w:firstColumn="0" w:lastColumn="0" w:oddVBand="0" w:evenVBand="0" w:oddHBand="0" w:evenHBand="0" w:firstRowFirstColumn="0" w:firstRowLastColumn="0" w:lastRowFirstColumn="0" w:lastRowLastColumn="0"/>
            </w:pPr>
            <w:r>
              <w:t>24.3</w:t>
            </w:r>
          </w:p>
        </w:tc>
        <w:tc>
          <w:tcPr>
            <w:tcW w:w="794" w:type="dxa"/>
          </w:tcPr>
          <w:p w14:paraId="62F2BAC5" w14:textId="409B8873" w:rsidR="00880840" w:rsidRDefault="0026244A">
            <w:pPr>
              <w:cnfStyle w:val="010000000000" w:firstRow="0" w:lastRow="1" w:firstColumn="0" w:lastColumn="0" w:oddVBand="0" w:evenVBand="0" w:oddHBand="0" w:evenHBand="0" w:firstRowFirstColumn="0" w:firstRowLastColumn="0" w:lastRowFirstColumn="0" w:lastRowLastColumn="0"/>
            </w:pPr>
            <w:r>
              <w:t>17.9</w:t>
            </w:r>
          </w:p>
        </w:tc>
        <w:tc>
          <w:tcPr>
            <w:tcW w:w="794" w:type="dxa"/>
          </w:tcPr>
          <w:p w14:paraId="14F40C75" w14:textId="29CE7EF7" w:rsidR="00880840" w:rsidRDefault="0026244A">
            <w:pPr>
              <w:cnfStyle w:val="010000000000" w:firstRow="0" w:lastRow="1" w:firstColumn="0" w:lastColumn="0" w:oddVBand="0" w:evenVBand="0" w:oddHBand="0" w:evenHBand="0" w:firstRowFirstColumn="0" w:firstRowLastColumn="0" w:lastRowFirstColumn="0" w:lastRowLastColumn="0"/>
            </w:pPr>
            <w:r>
              <w:t>1.2</w:t>
            </w:r>
          </w:p>
        </w:tc>
        <w:tc>
          <w:tcPr>
            <w:tcW w:w="794" w:type="dxa"/>
          </w:tcPr>
          <w:p w14:paraId="718EA5C4" w14:textId="71E9A5BD" w:rsidR="00880840" w:rsidRDefault="0026244A">
            <w:pPr>
              <w:cnfStyle w:val="010000000000" w:firstRow="0" w:lastRow="1" w:firstColumn="0" w:lastColumn="0" w:oddVBand="0" w:evenVBand="0" w:oddHBand="0" w:evenHBand="0" w:firstRowFirstColumn="0" w:firstRowLastColumn="0" w:lastRowFirstColumn="0" w:lastRowLastColumn="0"/>
            </w:pPr>
            <w:r>
              <w:t>1.2</w:t>
            </w:r>
          </w:p>
        </w:tc>
        <w:tc>
          <w:tcPr>
            <w:tcW w:w="794" w:type="dxa"/>
          </w:tcPr>
          <w:p w14:paraId="087A3210" w14:textId="2B8845F6" w:rsidR="00880840" w:rsidRDefault="0026244A">
            <w:pPr>
              <w:cnfStyle w:val="010000000000" w:firstRow="0" w:lastRow="1" w:firstColumn="0" w:lastColumn="0" w:oddVBand="0" w:evenVBand="0" w:oddHBand="0" w:evenHBand="0" w:firstRowFirstColumn="0" w:firstRowLastColumn="0" w:lastRowFirstColumn="0" w:lastRowLastColumn="0"/>
            </w:pPr>
            <w:r>
              <w:t>1.3</w:t>
            </w:r>
          </w:p>
        </w:tc>
        <w:tc>
          <w:tcPr>
            <w:tcW w:w="794" w:type="dxa"/>
          </w:tcPr>
          <w:p w14:paraId="52DF4BFB" w14:textId="25F0C36A" w:rsidR="00880840" w:rsidRDefault="0026244A" w:rsidP="00C1167A">
            <w:pPr>
              <w:cnfStyle w:val="010000000000" w:firstRow="0" w:lastRow="1" w:firstColumn="0" w:lastColumn="0" w:oddVBand="0" w:evenVBand="0" w:oddHBand="0" w:evenHBand="0" w:firstRowFirstColumn="0" w:firstRowLastColumn="0" w:lastRowFirstColumn="0" w:lastRowLastColumn="0"/>
            </w:pPr>
            <w:r>
              <w:t>47.0</w:t>
            </w:r>
          </w:p>
        </w:tc>
      </w:tr>
    </w:tbl>
    <w:p w14:paraId="59EBFF4B" w14:textId="77777777" w:rsidR="005C1225" w:rsidRDefault="005C1225" w:rsidP="005C1225">
      <w:pPr>
        <w:pStyle w:val="Note"/>
        <w:ind w:left="0" w:firstLine="0"/>
      </w:pPr>
      <w:r>
        <w:t>Note:</w:t>
      </w:r>
    </w:p>
    <w:p w14:paraId="4DADB391" w14:textId="77777777" w:rsidR="005C1225" w:rsidRDefault="005C1225" w:rsidP="00D41759">
      <w:pPr>
        <w:pStyle w:val="Note"/>
        <w:numPr>
          <w:ilvl w:val="0"/>
          <w:numId w:val="6"/>
        </w:numPr>
        <w:ind w:left="284" w:hanging="284"/>
      </w:pPr>
      <w:r w:rsidRPr="004168C9">
        <w:t>TEI includes funding beyond 2029</w:t>
      </w:r>
      <w:r>
        <w:t>-30</w:t>
      </w:r>
      <w:r w:rsidRPr="004168C9">
        <w:t>.</w:t>
      </w:r>
    </w:p>
    <w:p w14:paraId="1BCE9AEB" w14:textId="77777777" w:rsidR="00153692" w:rsidRPr="00571BEF" w:rsidRDefault="00153692" w:rsidP="00153692">
      <w:pPr>
        <w:pStyle w:val="Heading4"/>
      </w:pPr>
      <w:r>
        <w:t>Critical cybercrime and digital forensic</w:t>
      </w:r>
      <w:r w:rsidR="00D97F92">
        <w:t xml:space="preserve"> storage</w:t>
      </w:r>
      <w:r>
        <w:t xml:space="preserve"> and </w:t>
      </w:r>
      <w:r w:rsidR="00480ADC">
        <w:t>software</w:t>
      </w:r>
    </w:p>
    <w:p w14:paraId="6019E9A8" w14:textId="77777777" w:rsidR="00153692" w:rsidRDefault="00153692" w:rsidP="003A5A9B">
      <w:r w:rsidRPr="00BA76D0">
        <w:t xml:space="preserve">Refer to the </w:t>
      </w:r>
      <w:r>
        <w:t>output</w:t>
      </w:r>
      <w:r w:rsidRPr="00BA76D0">
        <w:t xml:space="preserve"> initiative for a description of this initiative</w:t>
      </w:r>
      <w:r w:rsidR="00ED170C">
        <w:t>.</w:t>
      </w:r>
    </w:p>
    <w:p w14:paraId="5D25CC63" w14:textId="77777777" w:rsidR="00683ED8" w:rsidRPr="001D32B6" w:rsidRDefault="00DB6F11" w:rsidP="00683ED8">
      <w:pPr>
        <w:pStyle w:val="Heading4"/>
      </w:pPr>
      <w:r>
        <w:t>Delivering serious consequences and keeping the community safe</w:t>
      </w:r>
    </w:p>
    <w:p w14:paraId="0E1EE38F" w14:textId="0573ABAE" w:rsidR="00ED170C" w:rsidRDefault="00ED170C" w:rsidP="00ED170C">
      <w:pPr>
        <w:rPr>
          <w:i/>
        </w:rPr>
      </w:pPr>
      <w:r w:rsidRPr="00BA76D0">
        <w:t xml:space="preserve">Refer to the </w:t>
      </w:r>
      <w:r>
        <w:t>output</w:t>
      </w:r>
      <w:r w:rsidRPr="00BA76D0">
        <w:t xml:space="preserve"> initiative for a description of this initiative</w:t>
      </w:r>
      <w:r w:rsidR="00043CA2">
        <w:t>.</w:t>
      </w:r>
    </w:p>
    <w:p w14:paraId="520CA683" w14:textId="75872D39" w:rsidR="00BB61A3" w:rsidRDefault="00241C19" w:rsidP="00BB61A3">
      <w:pPr>
        <w:pStyle w:val="Heading4"/>
      </w:pPr>
      <w:r w:rsidRPr="005F0560">
        <w:t>Increasing PSO capacity and funding for Operation Pulse</w:t>
      </w:r>
    </w:p>
    <w:p w14:paraId="4A5CC6F5" w14:textId="77777777" w:rsidR="00BB61A3" w:rsidRPr="00CF00FA" w:rsidRDefault="00BB61A3" w:rsidP="00BB61A3">
      <w:r w:rsidRPr="00BA76D0">
        <w:t xml:space="preserve">Refer to the </w:t>
      </w:r>
      <w:r>
        <w:t>output</w:t>
      </w:r>
      <w:r w:rsidRPr="00BA76D0">
        <w:t xml:space="preserve"> initiative for a description of this initiative.</w:t>
      </w:r>
    </w:p>
    <w:p w14:paraId="644976E6" w14:textId="77777777" w:rsidR="00ED170C" w:rsidRDefault="00ED170C" w:rsidP="00153692"/>
    <w:p w14:paraId="716343D9" w14:textId="77777777" w:rsidR="00153692" w:rsidRDefault="00153692" w:rsidP="00153692"/>
    <w:p w14:paraId="29DF6BCD" w14:textId="77777777" w:rsidR="00CD7700" w:rsidRDefault="00CD7700" w:rsidP="00CD7700"/>
    <w:p w14:paraId="7B374FBE" w14:textId="77777777" w:rsidR="00CD7700" w:rsidRDefault="00CD7700" w:rsidP="00CD7700">
      <w:pPr>
        <w:sectPr w:rsidR="00CD7700" w:rsidSect="00CD7700">
          <w:pgSz w:w="9979" w:h="14175"/>
          <w:pgMar w:top="1134" w:right="1132" w:bottom="1134" w:left="1134" w:header="624" w:footer="567" w:gutter="0"/>
          <w:cols w:space="708"/>
          <w:docGrid w:linePitch="360"/>
        </w:sectPr>
      </w:pPr>
    </w:p>
    <w:p w14:paraId="05244068" w14:textId="77777777" w:rsidR="00445C85" w:rsidRPr="00EF437D" w:rsidRDefault="00445C85" w:rsidP="0085182D">
      <w:pPr>
        <w:pStyle w:val="Heading1"/>
      </w:pPr>
      <w:bookmarkStart w:id="5" w:name="_Toc228206045"/>
      <w:r>
        <w:lastRenderedPageBreak/>
        <w:t xml:space="preserve">Whole of Government – </w:t>
      </w:r>
      <w:r w:rsidR="0085182D">
        <w:t>First Peoples</w:t>
      </w:r>
      <w:bookmarkEnd w:id="5"/>
    </w:p>
    <w:p w14:paraId="5AC777CC" w14:textId="77777777" w:rsidR="00445C85" w:rsidRPr="000C464C" w:rsidRDefault="00445C85" w:rsidP="00445C85">
      <w:pPr>
        <w:pStyle w:val="Heading2"/>
      </w:pPr>
      <w:r w:rsidRPr="000C464C">
        <w:t>Output initiatives</w:t>
      </w:r>
    </w:p>
    <w:p w14:paraId="314BB8C8" w14:textId="77777777" w:rsidR="00445C85" w:rsidRPr="00EF437D" w:rsidRDefault="00445C85" w:rsidP="00445C85">
      <w:pPr>
        <w:pStyle w:val="Caption"/>
      </w:pPr>
      <w:r w:rsidRPr="00EF437D">
        <w:t>Table 1.</w:t>
      </w:r>
      <w:r w:rsidR="005E4C00">
        <w:t>7</w:t>
      </w:r>
      <w:r w:rsidRPr="00EF437D">
        <w:t>:</w:t>
      </w:r>
      <w:r w:rsidRPr="00EF437D">
        <w:tab/>
        <w:t xml:space="preserve">Output initiatives – </w:t>
      </w:r>
      <w:r>
        <w:t>First Peoples</w:t>
      </w:r>
      <w:r w:rsidRPr="00EF437D">
        <w:tab/>
        <w:t>($ million)</w:t>
      </w:r>
    </w:p>
    <w:tbl>
      <w:tblPr>
        <w:tblStyle w:val="DTFTableNumeric"/>
        <w:tblW w:w="7710" w:type="dxa"/>
        <w:tblLook w:val="06E0" w:firstRow="1" w:lastRow="1" w:firstColumn="1" w:lastColumn="0" w:noHBand="1" w:noVBand="1"/>
        <w:tblDescription w:val="&lt;?xml version=&quot;1.0&quot; encoding=&quot;utf-16&quot;?&gt;&#10;&lt;TableProperties WorkbookUrl=&quot;https://vicgov.sharepoint.com/sites/VG002735/BP3/Chapter 1/2026-27 BP3 - Chapter 1 - Aggs-WoG-DE-DEECA.xlsx&quot; TableName=&quot;WoG_FirstPeoples_Output&quot; DoNotUpdate=&quot;false&quot; ShowRoundedToZeroAsZero=&quot;false&quot; LastUpdated=&quot;2026-04-23 14:05:52&quot; UseWorksheetNumberFormat=&quot;true&quot; DecimalPlaces=&quot;1&quot;&gt;&#10;  &lt;Initiatives&gt;&#10;    &lt;BudgetOutputBase p3:type=&quot;BudgetOutputOutput&quot; MatchTitle=&quot;ungrouped&quot; xmlns:p3=&quot;http://www.w3.org/2001/XMLSchema-instance&quot;&gt;&#10;      &lt;BudgetInitiatives&gt;&#10;        &lt;BudgetInitiative ID=&quot;WoVG_DPC_O_004&quot; MatchTitle=&quot;aboriginalculturalheritageprotection&quot; Portfolio=&quot;First Peoples&quot; Minister=&quot;Spence&quot; IsPublished=&quot;true&quot;&gt;&#10;          &lt;Costs /&gt;&#10;        &lt;/BudgetInitiative&gt;&#10;        &lt;BudgetInitiative ID=&quot;WoVG_DFFH_O_005&quot; MatchTitle=&quot;advancingaboriginalselfdeterminationandclosingthegap&quot; Portfolio=&quot;Department of Government Services&quot; Minister=&quot;Blandthorn&quot; IsPublished=&quot;true&quot;&gt;&#10;          &lt;Costs /&gt;&#10;        &lt;/BudgetInitiative&gt;&#10;        &lt;BudgetInitiative ID=&quot;WoVG_DPC_O_002&quot; MatchTitle=&quot;framlinghamandlaketyersaboriginaltrustsessentialservicedelivery&quot; Portfolio=&quot;First Peoples&quot; Minister=&quot;Spence&quot; IsPublished=&quot;true&quot;&gt;&#10;          &lt;Costs /&gt;&#10;        &lt;/BudgetInitiative&gt;&#10;        &lt;BudgetInitiative ID=&quot;WoVG_DPC_O_003&quot; MatchTitle=&quot;implementationandcoordinationofyoorrookjusticecommissionrecommendations&quot; Portfolio=&quot;First Peoples&quot; Minister=&quot;Spence&quot; IsPublished=&quot;true&quot;&gt;&#10;          &lt;Costs /&gt;&#10;        &lt;/BudgetInitiative&gt;&#10;        &lt;BudgetInitiative ID=&quot;WoVG_DE_O_010&quot; MatchTitle=&quot;improvingoutcomesforfirstnationslearners&quot; Portfolio=&quot;Department of Education&quot; Minister=&quot;Carroll&quot; IsPublished=&quot;true&quot;&gt;&#10;          &lt;Costs /&gt;&#10;        &lt;/BudgetInitiative&gt;&#10;        &lt;BudgetInitiative ID=&quot;WoVG_CSV_O_009&quot; MatchTitle=&quot;koorihearinglist&quot; Portfolio=&quot;First Peoples&quot; Minister=&quot;Kilkenny&quot; IsPublished=&quot;true&quot;&gt;&#10;          &lt;Costs /&gt;&#10;        &lt;/BudgetInitiative&gt;&#10;        &lt;BudgetInitiative ID=&quot;WoVG_DJCS_O_001&quot; MatchTitle=&quot;maintaininginvestmentinaboriginalcommunitybasedjusticesolutions&quot; Portfolio=&quot;First Peoples&quot; Minister=&quot;Kilkenny&quot; IsPublished=&quot;true&quot;&gt;&#10;          &lt;Costs /&gt;&#10;        &lt;/BudgetInitiative&gt;&#10;        &lt;BudgetInitiative ID=&quot;WoVG_DTF_O_012&quot; MatchTitle=&quot;renttobuyforfirstpeoples&quot; Portfolio=&quot;First Peoples&quot; Minister=&quot;Symes&quot; IsPublished=&quot;true&quot;&gt;&#10;          &lt;Costs /&gt;&#10;        &lt;/BudgetInitiative&gt;&#10;        &lt;BudgetInitiative ID=&quot;WoVG_DTF_O_013&quot; MatchTitle=&quot;socialhousinggrowthfundandaffordablehousinginvestmentpartnershipsexpansion&quot; Portfolio=&quot;First Peoples&quot; Minister=&quot;Symes&quot; IsPublished=&quot;true&quot;&gt;&#10;          &lt;Costs /&gt;&#10;        &lt;/BudgetInitiative&gt;&#10;        &lt;BudgetInitiative ID=&quot;WoVG_DEECA_O_006&quot; MatchTitle=&quot;statelandmanagementagencyresourcingtosupporttraditionalowneragreements&quot; Portfolio=&quot;Department of Energy, Environment and Climate Action&quot; Minister=&quot;Dimopoulos&quot; IsPublished=&quot;true&quot;&gt;&#10;          &lt;Costs /&gt;&#10;        &lt;/BudgetInitiative&gt;&#10;        &lt;BudgetInitiative ID=&quot;WoVG_DH_O_007&quot; MatchTitle=&quot;thenestimprovingsocialandemotionalwellbeingforaboriginalchildrenandfamilies&quot; Portfolio=&quot;First Peoples&quot; Minister=&quot;Stitt&quot; IsPublished=&quot;true&quot;&gt;&#10;          &lt;Costs /&gt;&#10;        &lt;/BudgetInitiative&gt;&#10;        &lt;BudgetInitiative ID=&quot;WoVG_DH_O_011&quot; MatchTitle=&quot;wathaurongdreamingproject&quot; Portfolio=&quot;First Peoples&quot; Minister=&quot;Thomas&quot; IsPublished=&quot;true&quot;&gt;&#10;          &lt;Costs /&gt;&#10;        &lt;/BudgetInitiative&gt;&#10;      &lt;/BudgetInitiatives&gt;&#10;    &lt;/BudgetOutputBase&gt;&#10;  &lt;/Initiatives&gt;&#10;&lt;/TableProperties&gt;"/>
      </w:tblPr>
      <w:tblGrid>
        <w:gridCol w:w="3740"/>
        <w:gridCol w:w="794"/>
        <w:gridCol w:w="794"/>
        <w:gridCol w:w="794"/>
        <w:gridCol w:w="794"/>
        <w:gridCol w:w="794"/>
      </w:tblGrid>
      <w:tr w:rsidR="00880840" w14:paraId="590309ED" w14:textId="2E091FAB" w:rsidTr="00B16F2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40FCAB2B" w14:textId="77777777" w:rsidR="00880840" w:rsidRDefault="00346A7A">
            <w:r>
              <w:t xml:space="preserve"> </w:t>
            </w:r>
          </w:p>
        </w:tc>
        <w:tc>
          <w:tcPr>
            <w:tcW w:w="0" w:type="auto"/>
          </w:tcPr>
          <w:p w14:paraId="383F7AA5" w14:textId="77777777" w:rsidR="00880840" w:rsidRDefault="00346A7A">
            <w:pPr>
              <w:cnfStyle w:val="100000000000" w:firstRow="1" w:lastRow="0" w:firstColumn="0" w:lastColumn="0" w:oddVBand="0" w:evenVBand="0" w:oddHBand="0" w:evenHBand="0" w:firstRowFirstColumn="0" w:firstRowLastColumn="0" w:lastRowFirstColumn="0" w:lastRowLastColumn="0"/>
            </w:pPr>
            <w:r>
              <w:t>2025-26</w:t>
            </w:r>
          </w:p>
        </w:tc>
        <w:tc>
          <w:tcPr>
            <w:tcW w:w="0" w:type="auto"/>
          </w:tcPr>
          <w:p w14:paraId="7650E69A" w14:textId="77777777" w:rsidR="00880840" w:rsidRDefault="00346A7A">
            <w:pPr>
              <w:cnfStyle w:val="100000000000" w:firstRow="1" w:lastRow="0" w:firstColumn="0" w:lastColumn="0" w:oddVBand="0" w:evenVBand="0" w:oddHBand="0" w:evenHBand="0" w:firstRowFirstColumn="0" w:firstRowLastColumn="0" w:lastRowFirstColumn="0" w:lastRowLastColumn="0"/>
            </w:pPr>
            <w:r>
              <w:t>2026-27</w:t>
            </w:r>
          </w:p>
        </w:tc>
        <w:tc>
          <w:tcPr>
            <w:tcW w:w="0" w:type="auto"/>
          </w:tcPr>
          <w:p w14:paraId="18AB99E9" w14:textId="77777777" w:rsidR="00880840" w:rsidRDefault="00346A7A">
            <w:pPr>
              <w:cnfStyle w:val="100000000000" w:firstRow="1" w:lastRow="0" w:firstColumn="0" w:lastColumn="0" w:oddVBand="0" w:evenVBand="0" w:oddHBand="0" w:evenHBand="0" w:firstRowFirstColumn="0" w:firstRowLastColumn="0" w:lastRowFirstColumn="0" w:lastRowLastColumn="0"/>
            </w:pPr>
            <w:r>
              <w:t>2027-28</w:t>
            </w:r>
          </w:p>
        </w:tc>
        <w:tc>
          <w:tcPr>
            <w:tcW w:w="0" w:type="auto"/>
          </w:tcPr>
          <w:p w14:paraId="0A3C2BC8" w14:textId="77777777" w:rsidR="00880840" w:rsidRDefault="00346A7A">
            <w:pPr>
              <w:cnfStyle w:val="100000000000" w:firstRow="1" w:lastRow="0" w:firstColumn="0" w:lastColumn="0" w:oddVBand="0" w:evenVBand="0" w:oddHBand="0" w:evenHBand="0" w:firstRowFirstColumn="0" w:firstRowLastColumn="0" w:lastRowFirstColumn="0" w:lastRowLastColumn="0"/>
            </w:pPr>
            <w:r>
              <w:t>2028-29</w:t>
            </w:r>
          </w:p>
        </w:tc>
        <w:tc>
          <w:tcPr>
            <w:tcW w:w="0" w:type="auto"/>
          </w:tcPr>
          <w:p w14:paraId="41684A9C" w14:textId="77777777" w:rsidR="00880840" w:rsidRDefault="00346A7A">
            <w:pPr>
              <w:cnfStyle w:val="100000000000" w:firstRow="1" w:lastRow="0" w:firstColumn="0" w:lastColumn="0" w:oddVBand="0" w:evenVBand="0" w:oddHBand="0" w:evenHBand="0" w:firstRowFirstColumn="0" w:firstRowLastColumn="0" w:lastRowFirstColumn="0" w:lastRowLastColumn="0"/>
            </w:pPr>
            <w:r>
              <w:t>2029-30</w:t>
            </w:r>
          </w:p>
        </w:tc>
      </w:tr>
      <w:tr w:rsidR="00880840" w14:paraId="1094D61E" w14:textId="203A8FC3" w:rsidTr="006C4354">
        <w:tc>
          <w:tcPr>
            <w:cnfStyle w:val="001000000000" w:firstRow="0" w:lastRow="0" w:firstColumn="1" w:lastColumn="0" w:oddVBand="0" w:evenVBand="0" w:oddHBand="0" w:evenHBand="0" w:firstRowFirstColumn="0" w:firstRowLastColumn="0" w:lastRowFirstColumn="0" w:lastRowLastColumn="0"/>
            <w:tcW w:w="0" w:type="auto"/>
          </w:tcPr>
          <w:p w14:paraId="64A0BF55" w14:textId="77777777" w:rsidR="00880840" w:rsidRDefault="00346A7A">
            <w:r>
              <w:t>Aboriginal cultural heritage protection</w:t>
            </w:r>
          </w:p>
        </w:tc>
        <w:tc>
          <w:tcPr>
            <w:tcW w:w="794" w:type="dxa"/>
          </w:tcPr>
          <w:p w14:paraId="05D911D9"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38E6FDF" w14:textId="77777777" w:rsidR="00880840" w:rsidRDefault="00346A7A">
            <w:pPr>
              <w:cnfStyle w:val="000000000000" w:firstRow="0" w:lastRow="0" w:firstColumn="0" w:lastColumn="0" w:oddVBand="0" w:evenVBand="0" w:oddHBand="0" w:evenHBand="0" w:firstRowFirstColumn="0" w:firstRowLastColumn="0" w:lastRowFirstColumn="0" w:lastRowLastColumn="0"/>
            </w:pPr>
            <w:r>
              <w:t>5.7</w:t>
            </w:r>
          </w:p>
        </w:tc>
        <w:tc>
          <w:tcPr>
            <w:tcW w:w="794" w:type="dxa"/>
          </w:tcPr>
          <w:p w14:paraId="3A66A723"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F26BD90"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C42FA9A" w14:textId="0F796DC8" w:rsidR="00880840" w:rsidRDefault="00346A7A">
            <w:pPr>
              <w:cnfStyle w:val="000000000000" w:firstRow="0" w:lastRow="0" w:firstColumn="0" w:lastColumn="0" w:oddVBand="0" w:evenVBand="0" w:oddHBand="0" w:evenHBand="0" w:firstRowFirstColumn="0" w:firstRowLastColumn="0" w:lastRowFirstColumn="0" w:lastRowLastColumn="0"/>
            </w:pPr>
            <w:r>
              <w:t>..</w:t>
            </w:r>
          </w:p>
        </w:tc>
      </w:tr>
      <w:tr w:rsidR="00880840" w14:paraId="13123AFB" w14:textId="08C439AD" w:rsidTr="006C4354">
        <w:tc>
          <w:tcPr>
            <w:cnfStyle w:val="001000000000" w:firstRow="0" w:lastRow="0" w:firstColumn="1" w:lastColumn="0" w:oddVBand="0" w:evenVBand="0" w:oddHBand="0" w:evenHBand="0" w:firstRowFirstColumn="0" w:firstRowLastColumn="0" w:lastRowFirstColumn="0" w:lastRowLastColumn="0"/>
            <w:tcW w:w="0" w:type="auto"/>
          </w:tcPr>
          <w:p w14:paraId="38E6ED27" w14:textId="77777777" w:rsidR="00880840" w:rsidRDefault="00346A7A">
            <w:r>
              <w:t>Advancing Aboriginal self-determination and Closing the Gap</w:t>
            </w:r>
          </w:p>
        </w:tc>
        <w:tc>
          <w:tcPr>
            <w:tcW w:w="794" w:type="dxa"/>
          </w:tcPr>
          <w:p w14:paraId="0E24CA1C"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46A5EF4" w14:textId="77777777" w:rsidR="00880840" w:rsidRDefault="00346A7A">
            <w:pPr>
              <w:cnfStyle w:val="000000000000" w:firstRow="0" w:lastRow="0" w:firstColumn="0" w:lastColumn="0" w:oddVBand="0" w:evenVBand="0" w:oddHBand="0" w:evenHBand="0" w:firstRowFirstColumn="0" w:firstRowLastColumn="0" w:lastRowFirstColumn="0" w:lastRowLastColumn="0"/>
            </w:pPr>
            <w:r>
              <w:t>2.5</w:t>
            </w:r>
          </w:p>
        </w:tc>
        <w:tc>
          <w:tcPr>
            <w:tcW w:w="794" w:type="dxa"/>
          </w:tcPr>
          <w:p w14:paraId="6FC974C1" w14:textId="77777777" w:rsidR="00880840" w:rsidRDefault="00346A7A">
            <w:pPr>
              <w:cnfStyle w:val="000000000000" w:firstRow="0" w:lastRow="0" w:firstColumn="0" w:lastColumn="0" w:oddVBand="0" w:evenVBand="0" w:oddHBand="0" w:evenHBand="0" w:firstRowFirstColumn="0" w:firstRowLastColumn="0" w:lastRowFirstColumn="0" w:lastRowLastColumn="0"/>
            </w:pPr>
            <w:r>
              <w:t>2.6</w:t>
            </w:r>
          </w:p>
        </w:tc>
        <w:tc>
          <w:tcPr>
            <w:tcW w:w="794" w:type="dxa"/>
          </w:tcPr>
          <w:p w14:paraId="1E910035"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BC1C0E7" w14:textId="40755312" w:rsidR="00880840" w:rsidRDefault="00346A7A">
            <w:pPr>
              <w:cnfStyle w:val="000000000000" w:firstRow="0" w:lastRow="0" w:firstColumn="0" w:lastColumn="0" w:oddVBand="0" w:evenVBand="0" w:oddHBand="0" w:evenHBand="0" w:firstRowFirstColumn="0" w:firstRowLastColumn="0" w:lastRowFirstColumn="0" w:lastRowLastColumn="0"/>
            </w:pPr>
            <w:r>
              <w:t>..</w:t>
            </w:r>
          </w:p>
        </w:tc>
      </w:tr>
      <w:tr w:rsidR="00880840" w14:paraId="1845AA04" w14:textId="0506F021" w:rsidTr="006C4354">
        <w:tc>
          <w:tcPr>
            <w:cnfStyle w:val="001000000000" w:firstRow="0" w:lastRow="0" w:firstColumn="1" w:lastColumn="0" w:oddVBand="0" w:evenVBand="0" w:oddHBand="0" w:evenHBand="0" w:firstRowFirstColumn="0" w:firstRowLastColumn="0" w:lastRowFirstColumn="0" w:lastRowLastColumn="0"/>
            <w:tcW w:w="0" w:type="auto"/>
          </w:tcPr>
          <w:p w14:paraId="3D6D7996" w14:textId="77777777" w:rsidR="00880840" w:rsidRDefault="00346A7A">
            <w:r>
              <w:t>Framlingham and Lake Tyers</w:t>
            </w:r>
            <w:r w:rsidR="5B3CD2CA">
              <w:t xml:space="preserve"> Aboriginal Trusts essential service delivery</w:t>
            </w:r>
          </w:p>
        </w:tc>
        <w:tc>
          <w:tcPr>
            <w:tcW w:w="794" w:type="dxa"/>
          </w:tcPr>
          <w:p w14:paraId="2BDE577F"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BCF5B1D" w14:textId="77777777" w:rsidR="00880840" w:rsidRDefault="00346A7A">
            <w:pPr>
              <w:cnfStyle w:val="000000000000" w:firstRow="0" w:lastRow="0" w:firstColumn="0" w:lastColumn="0" w:oddVBand="0" w:evenVBand="0" w:oddHBand="0" w:evenHBand="0" w:firstRowFirstColumn="0" w:firstRowLastColumn="0" w:lastRowFirstColumn="0" w:lastRowLastColumn="0"/>
            </w:pPr>
            <w:r>
              <w:t>3.9</w:t>
            </w:r>
          </w:p>
        </w:tc>
        <w:tc>
          <w:tcPr>
            <w:tcW w:w="794" w:type="dxa"/>
          </w:tcPr>
          <w:p w14:paraId="2CE70EF3" w14:textId="77777777" w:rsidR="00880840" w:rsidRDefault="00346A7A">
            <w:pPr>
              <w:cnfStyle w:val="000000000000" w:firstRow="0" w:lastRow="0" w:firstColumn="0" w:lastColumn="0" w:oddVBand="0" w:evenVBand="0" w:oddHBand="0" w:evenHBand="0" w:firstRowFirstColumn="0" w:firstRowLastColumn="0" w:lastRowFirstColumn="0" w:lastRowLastColumn="0"/>
            </w:pPr>
            <w:r>
              <w:t>3.7</w:t>
            </w:r>
          </w:p>
        </w:tc>
        <w:tc>
          <w:tcPr>
            <w:tcW w:w="794" w:type="dxa"/>
          </w:tcPr>
          <w:p w14:paraId="37354896"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22E60D6" w14:textId="7000B9F8" w:rsidR="00880840" w:rsidRDefault="00346A7A">
            <w:pPr>
              <w:cnfStyle w:val="000000000000" w:firstRow="0" w:lastRow="0" w:firstColumn="0" w:lastColumn="0" w:oddVBand="0" w:evenVBand="0" w:oddHBand="0" w:evenHBand="0" w:firstRowFirstColumn="0" w:firstRowLastColumn="0" w:lastRowFirstColumn="0" w:lastRowLastColumn="0"/>
            </w:pPr>
            <w:r>
              <w:t>..</w:t>
            </w:r>
          </w:p>
        </w:tc>
      </w:tr>
      <w:tr w:rsidR="00880840" w14:paraId="2D8E3E14" w14:textId="79745048" w:rsidTr="006C4354">
        <w:tc>
          <w:tcPr>
            <w:cnfStyle w:val="001000000000" w:firstRow="0" w:lastRow="0" w:firstColumn="1" w:lastColumn="0" w:oddVBand="0" w:evenVBand="0" w:oddHBand="0" w:evenHBand="0" w:firstRowFirstColumn="0" w:firstRowLastColumn="0" w:lastRowFirstColumn="0" w:lastRowLastColumn="0"/>
            <w:tcW w:w="0" w:type="auto"/>
          </w:tcPr>
          <w:p w14:paraId="43981EBD" w14:textId="77777777" w:rsidR="00880840" w:rsidRDefault="00346A7A">
            <w:r>
              <w:t>Implementation and coordination of Yoorrook Justice Commission recommendations</w:t>
            </w:r>
          </w:p>
        </w:tc>
        <w:tc>
          <w:tcPr>
            <w:tcW w:w="794" w:type="dxa"/>
          </w:tcPr>
          <w:p w14:paraId="3DE016D8"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8D942AB" w14:textId="77777777" w:rsidR="00880840" w:rsidRDefault="00346A7A">
            <w:pPr>
              <w:cnfStyle w:val="000000000000" w:firstRow="0" w:lastRow="0" w:firstColumn="0" w:lastColumn="0" w:oddVBand="0" w:evenVBand="0" w:oddHBand="0" w:evenHBand="0" w:firstRowFirstColumn="0" w:firstRowLastColumn="0" w:lastRowFirstColumn="0" w:lastRowLastColumn="0"/>
            </w:pPr>
            <w:r>
              <w:t>5.5</w:t>
            </w:r>
          </w:p>
        </w:tc>
        <w:tc>
          <w:tcPr>
            <w:tcW w:w="794" w:type="dxa"/>
          </w:tcPr>
          <w:p w14:paraId="21DF9109" w14:textId="77777777" w:rsidR="00880840" w:rsidRDefault="00346A7A">
            <w:pPr>
              <w:cnfStyle w:val="000000000000" w:firstRow="0" w:lastRow="0" w:firstColumn="0" w:lastColumn="0" w:oddVBand="0" w:evenVBand="0" w:oddHBand="0" w:evenHBand="0" w:firstRowFirstColumn="0" w:firstRowLastColumn="0" w:lastRowFirstColumn="0" w:lastRowLastColumn="0"/>
            </w:pPr>
            <w:r>
              <w:t>0.5</w:t>
            </w:r>
          </w:p>
        </w:tc>
        <w:tc>
          <w:tcPr>
            <w:tcW w:w="794" w:type="dxa"/>
          </w:tcPr>
          <w:p w14:paraId="18CBC3DD"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C25B499" w14:textId="66EB5687" w:rsidR="00880840" w:rsidRDefault="00346A7A">
            <w:pPr>
              <w:cnfStyle w:val="000000000000" w:firstRow="0" w:lastRow="0" w:firstColumn="0" w:lastColumn="0" w:oddVBand="0" w:evenVBand="0" w:oddHBand="0" w:evenHBand="0" w:firstRowFirstColumn="0" w:firstRowLastColumn="0" w:lastRowFirstColumn="0" w:lastRowLastColumn="0"/>
            </w:pPr>
            <w:r>
              <w:t>..</w:t>
            </w:r>
          </w:p>
        </w:tc>
      </w:tr>
      <w:tr w:rsidR="00880840" w14:paraId="7A3F431D" w14:textId="1AB246CF" w:rsidTr="006C4354">
        <w:tc>
          <w:tcPr>
            <w:cnfStyle w:val="001000000000" w:firstRow="0" w:lastRow="0" w:firstColumn="1" w:lastColumn="0" w:oddVBand="0" w:evenVBand="0" w:oddHBand="0" w:evenHBand="0" w:firstRowFirstColumn="0" w:firstRowLastColumn="0" w:lastRowFirstColumn="0" w:lastRowLastColumn="0"/>
            <w:tcW w:w="0" w:type="auto"/>
          </w:tcPr>
          <w:p w14:paraId="44F05FB4" w14:textId="77777777" w:rsidR="00880840" w:rsidRDefault="00346A7A">
            <w:r>
              <w:t>Improving outcomes for First Nations learners</w:t>
            </w:r>
          </w:p>
        </w:tc>
        <w:tc>
          <w:tcPr>
            <w:tcW w:w="794" w:type="dxa"/>
          </w:tcPr>
          <w:p w14:paraId="54945F72"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B1E7732" w14:textId="77777777" w:rsidR="00880840" w:rsidRDefault="00346A7A">
            <w:pPr>
              <w:cnfStyle w:val="000000000000" w:firstRow="0" w:lastRow="0" w:firstColumn="0" w:lastColumn="0" w:oddVBand="0" w:evenVBand="0" w:oddHBand="0" w:evenHBand="0" w:firstRowFirstColumn="0" w:firstRowLastColumn="0" w:lastRowFirstColumn="0" w:lastRowLastColumn="0"/>
            </w:pPr>
            <w:r>
              <w:t>0.6</w:t>
            </w:r>
          </w:p>
        </w:tc>
        <w:tc>
          <w:tcPr>
            <w:tcW w:w="794" w:type="dxa"/>
          </w:tcPr>
          <w:p w14:paraId="3ACFB0C0" w14:textId="77777777" w:rsidR="00880840" w:rsidRDefault="00346A7A">
            <w:pPr>
              <w:cnfStyle w:val="000000000000" w:firstRow="0" w:lastRow="0" w:firstColumn="0" w:lastColumn="0" w:oddVBand="0" w:evenVBand="0" w:oddHBand="0" w:evenHBand="0" w:firstRowFirstColumn="0" w:firstRowLastColumn="0" w:lastRowFirstColumn="0" w:lastRowLastColumn="0"/>
            </w:pPr>
            <w:r>
              <w:t>0.6</w:t>
            </w:r>
          </w:p>
        </w:tc>
        <w:tc>
          <w:tcPr>
            <w:tcW w:w="794" w:type="dxa"/>
          </w:tcPr>
          <w:p w14:paraId="4CBC8BB1" w14:textId="77777777" w:rsidR="00880840" w:rsidRDefault="00346A7A">
            <w:pPr>
              <w:cnfStyle w:val="000000000000" w:firstRow="0" w:lastRow="0" w:firstColumn="0" w:lastColumn="0" w:oddVBand="0" w:evenVBand="0" w:oddHBand="0" w:evenHBand="0" w:firstRowFirstColumn="0" w:firstRowLastColumn="0" w:lastRowFirstColumn="0" w:lastRowLastColumn="0"/>
            </w:pPr>
            <w:r>
              <w:t>0.6</w:t>
            </w:r>
          </w:p>
        </w:tc>
        <w:tc>
          <w:tcPr>
            <w:tcW w:w="794" w:type="dxa"/>
          </w:tcPr>
          <w:p w14:paraId="7847EC40" w14:textId="6D63678F" w:rsidR="00880840" w:rsidRDefault="00346A7A">
            <w:pPr>
              <w:cnfStyle w:val="000000000000" w:firstRow="0" w:lastRow="0" w:firstColumn="0" w:lastColumn="0" w:oddVBand="0" w:evenVBand="0" w:oddHBand="0" w:evenHBand="0" w:firstRowFirstColumn="0" w:firstRowLastColumn="0" w:lastRowFirstColumn="0" w:lastRowLastColumn="0"/>
            </w:pPr>
            <w:r>
              <w:t>0.6</w:t>
            </w:r>
          </w:p>
        </w:tc>
      </w:tr>
      <w:tr w:rsidR="00880840" w14:paraId="120493C0" w14:textId="29F35CAC" w:rsidTr="006C4354">
        <w:tc>
          <w:tcPr>
            <w:cnfStyle w:val="001000000000" w:firstRow="0" w:lastRow="0" w:firstColumn="1" w:lastColumn="0" w:oddVBand="0" w:evenVBand="0" w:oddHBand="0" w:evenHBand="0" w:firstRowFirstColumn="0" w:firstRowLastColumn="0" w:lastRowFirstColumn="0" w:lastRowLastColumn="0"/>
            <w:tcW w:w="0" w:type="auto"/>
          </w:tcPr>
          <w:p w14:paraId="67FEB714" w14:textId="77777777" w:rsidR="00880840" w:rsidRDefault="003D317D">
            <w:r>
              <w:t>Koori Hearing List</w:t>
            </w:r>
          </w:p>
        </w:tc>
        <w:tc>
          <w:tcPr>
            <w:tcW w:w="794" w:type="dxa"/>
          </w:tcPr>
          <w:p w14:paraId="31C26ABC"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A857A6D" w14:textId="77777777" w:rsidR="00880840" w:rsidRDefault="003D317D">
            <w:pPr>
              <w:cnfStyle w:val="000000000000" w:firstRow="0" w:lastRow="0" w:firstColumn="0" w:lastColumn="0" w:oddVBand="0" w:evenVBand="0" w:oddHBand="0" w:evenHBand="0" w:firstRowFirstColumn="0" w:firstRowLastColumn="0" w:lastRowFirstColumn="0" w:lastRowLastColumn="0"/>
            </w:pPr>
            <w:r>
              <w:t>1.9</w:t>
            </w:r>
          </w:p>
        </w:tc>
        <w:tc>
          <w:tcPr>
            <w:tcW w:w="794" w:type="dxa"/>
          </w:tcPr>
          <w:p w14:paraId="3DB6700E" w14:textId="77777777" w:rsidR="00880840" w:rsidRDefault="003D317D">
            <w:pPr>
              <w:cnfStyle w:val="000000000000" w:firstRow="0" w:lastRow="0" w:firstColumn="0" w:lastColumn="0" w:oddVBand="0" w:evenVBand="0" w:oddHBand="0" w:evenHBand="0" w:firstRowFirstColumn="0" w:firstRowLastColumn="0" w:lastRowFirstColumn="0" w:lastRowLastColumn="0"/>
            </w:pPr>
            <w:r>
              <w:t>1</w:t>
            </w:r>
            <w:r w:rsidR="00346A7A">
              <w:t>.9</w:t>
            </w:r>
          </w:p>
        </w:tc>
        <w:tc>
          <w:tcPr>
            <w:tcW w:w="794" w:type="dxa"/>
          </w:tcPr>
          <w:p w14:paraId="1AF5955E" w14:textId="77777777" w:rsidR="00880840" w:rsidRDefault="003D317D">
            <w:pPr>
              <w:cnfStyle w:val="000000000000" w:firstRow="0" w:lastRow="0" w:firstColumn="0" w:lastColumn="0" w:oddVBand="0" w:evenVBand="0" w:oddHBand="0" w:evenHBand="0" w:firstRowFirstColumn="0" w:firstRowLastColumn="0" w:lastRowFirstColumn="0" w:lastRowLastColumn="0"/>
            </w:pPr>
            <w:r>
              <w:t>1.9</w:t>
            </w:r>
          </w:p>
        </w:tc>
        <w:tc>
          <w:tcPr>
            <w:tcW w:w="794" w:type="dxa"/>
          </w:tcPr>
          <w:p w14:paraId="5A6FE72D" w14:textId="1988D615" w:rsidR="00880840" w:rsidRDefault="003D317D">
            <w:pPr>
              <w:cnfStyle w:val="000000000000" w:firstRow="0" w:lastRow="0" w:firstColumn="0" w:lastColumn="0" w:oddVBand="0" w:evenVBand="0" w:oddHBand="0" w:evenHBand="0" w:firstRowFirstColumn="0" w:firstRowLastColumn="0" w:lastRowFirstColumn="0" w:lastRowLastColumn="0"/>
            </w:pPr>
            <w:r>
              <w:t>1.9</w:t>
            </w:r>
          </w:p>
        </w:tc>
      </w:tr>
      <w:tr w:rsidR="00880840" w14:paraId="4D530859" w14:textId="0A4B14CE" w:rsidTr="006C4354">
        <w:tc>
          <w:tcPr>
            <w:cnfStyle w:val="001000000000" w:firstRow="0" w:lastRow="0" w:firstColumn="1" w:lastColumn="0" w:oddVBand="0" w:evenVBand="0" w:oddHBand="0" w:evenHBand="0" w:firstRowFirstColumn="0" w:firstRowLastColumn="0" w:lastRowFirstColumn="0" w:lastRowLastColumn="0"/>
            <w:tcW w:w="0" w:type="auto"/>
          </w:tcPr>
          <w:p w14:paraId="54A4DD87" w14:textId="77777777" w:rsidR="00880840" w:rsidRDefault="003D317D">
            <w:r>
              <w:t>Maintaining investment in Aboriginal community-based justice solutions</w:t>
            </w:r>
          </w:p>
        </w:tc>
        <w:tc>
          <w:tcPr>
            <w:tcW w:w="794" w:type="dxa"/>
          </w:tcPr>
          <w:p w14:paraId="53D36766"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0328859" w14:textId="77777777" w:rsidR="00880840" w:rsidRDefault="003D317D">
            <w:pPr>
              <w:cnfStyle w:val="000000000000" w:firstRow="0" w:lastRow="0" w:firstColumn="0" w:lastColumn="0" w:oddVBand="0" w:evenVBand="0" w:oddHBand="0" w:evenHBand="0" w:firstRowFirstColumn="0" w:firstRowLastColumn="0" w:lastRowFirstColumn="0" w:lastRowLastColumn="0"/>
            </w:pPr>
            <w:r>
              <w:t>5.2</w:t>
            </w:r>
          </w:p>
        </w:tc>
        <w:tc>
          <w:tcPr>
            <w:tcW w:w="794" w:type="dxa"/>
          </w:tcPr>
          <w:p w14:paraId="5DA5A56F" w14:textId="77777777" w:rsidR="00880840" w:rsidRDefault="003D317D">
            <w:pPr>
              <w:cnfStyle w:val="000000000000" w:firstRow="0" w:lastRow="0" w:firstColumn="0" w:lastColumn="0" w:oddVBand="0" w:evenVBand="0" w:oddHBand="0" w:evenHBand="0" w:firstRowFirstColumn="0" w:firstRowLastColumn="0" w:lastRowFirstColumn="0" w:lastRowLastColumn="0"/>
            </w:pPr>
            <w:r>
              <w:t>2</w:t>
            </w:r>
            <w:r w:rsidR="00346A7A">
              <w:t>.9</w:t>
            </w:r>
          </w:p>
        </w:tc>
        <w:tc>
          <w:tcPr>
            <w:tcW w:w="794" w:type="dxa"/>
          </w:tcPr>
          <w:p w14:paraId="36C86AC4" w14:textId="77777777" w:rsidR="00880840" w:rsidRDefault="003D317D">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1B4BA11" w14:textId="3189A44B" w:rsidR="00880840" w:rsidRDefault="003D317D">
            <w:pPr>
              <w:cnfStyle w:val="000000000000" w:firstRow="0" w:lastRow="0" w:firstColumn="0" w:lastColumn="0" w:oddVBand="0" w:evenVBand="0" w:oddHBand="0" w:evenHBand="0" w:firstRowFirstColumn="0" w:firstRowLastColumn="0" w:lastRowFirstColumn="0" w:lastRowLastColumn="0"/>
            </w:pPr>
            <w:r>
              <w:t>..</w:t>
            </w:r>
          </w:p>
        </w:tc>
      </w:tr>
      <w:tr w:rsidR="00880840" w14:paraId="5DA102F8" w14:textId="3B8E6828" w:rsidTr="006C4354">
        <w:tc>
          <w:tcPr>
            <w:cnfStyle w:val="001000000000" w:firstRow="0" w:lastRow="0" w:firstColumn="1" w:lastColumn="0" w:oddVBand="0" w:evenVBand="0" w:oddHBand="0" w:evenHBand="0" w:firstRowFirstColumn="0" w:firstRowLastColumn="0" w:lastRowFirstColumn="0" w:lastRowLastColumn="0"/>
            <w:tcW w:w="0" w:type="auto"/>
          </w:tcPr>
          <w:p w14:paraId="057426F0" w14:textId="77777777" w:rsidR="00880840" w:rsidRDefault="00346A7A">
            <w:r>
              <w:t>Rent-To-Buy for First Peoples</w:t>
            </w:r>
          </w:p>
        </w:tc>
        <w:tc>
          <w:tcPr>
            <w:tcW w:w="794" w:type="dxa"/>
          </w:tcPr>
          <w:p w14:paraId="5406682E"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4D77FE2" w14:textId="77777777" w:rsidR="00880840" w:rsidRDefault="00E50FF5">
            <w:pPr>
              <w:cnfStyle w:val="000000000000" w:firstRow="0" w:lastRow="0" w:firstColumn="0" w:lastColumn="0" w:oddVBand="0" w:evenVBand="0" w:oddHBand="0" w:evenHBand="0" w:firstRowFirstColumn="0" w:firstRowLastColumn="0" w:lastRowFirstColumn="0" w:lastRowLastColumn="0"/>
            </w:pPr>
            <w:r w:rsidRPr="00E50FF5">
              <w:t>14.</w:t>
            </w:r>
            <w:r w:rsidR="00346A7A">
              <w:t>5</w:t>
            </w:r>
          </w:p>
        </w:tc>
        <w:tc>
          <w:tcPr>
            <w:tcW w:w="794" w:type="dxa"/>
          </w:tcPr>
          <w:p w14:paraId="2A51CC68" w14:textId="77777777" w:rsidR="00880840" w:rsidRDefault="00E50FF5">
            <w:pPr>
              <w:cnfStyle w:val="000000000000" w:firstRow="0" w:lastRow="0" w:firstColumn="0" w:lastColumn="0" w:oddVBand="0" w:evenVBand="0" w:oddHBand="0" w:evenHBand="0" w:firstRowFirstColumn="0" w:firstRowLastColumn="0" w:lastRowFirstColumn="0" w:lastRowLastColumn="0"/>
            </w:pPr>
            <w:r w:rsidRPr="00E50FF5">
              <w:t>0.5</w:t>
            </w:r>
          </w:p>
        </w:tc>
        <w:tc>
          <w:tcPr>
            <w:tcW w:w="794" w:type="dxa"/>
          </w:tcPr>
          <w:p w14:paraId="1F1B7A50" w14:textId="77777777" w:rsidR="00880840" w:rsidRDefault="00E50FF5">
            <w:pPr>
              <w:cnfStyle w:val="000000000000" w:firstRow="0" w:lastRow="0" w:firstColumn="0" w:lastColumn="0" w:oddVBand="0" w:evenVBand="0" w:oddHBand="0" w:evenHBand="0" w:firstRowFirstColumn="0" w:firstRowLastColumn="0" w:lastRowFirstColumn="0" w:lastRowLastColumn="0"/>
            </w:pPr>
            <w:r w:rsidRPr="00E50FF5">
              <w:t>0.5</w:t>
            </w:r>
          </w:p>
        </w:tc>
        <w:tc>
          <w:tcPr>
            <w:tcW w:w="794" w:type="dxa"/>
          </w:tcPr>
          <w:p w14:paraId="7C30224E" w14:textId="0870A1B9" w:rsidR="00880840" w:rsidRDefault="00E50FF5">
            <w:pPr>
              <w:cnfStyle w:val="000000000000" w:firstRow="0" w:lastRow="0" w:firstColumn="0" w:lastColumn="0" w:oddVBand="0" w:evenVBand="0" w:oddHBand="0" w:evenHBand="0" w:firstRowFirstColumn="0" w:firstRowLastColumn="0" w:lastRowFirstColumn="0" w:lastRowLastColumn="0"/>
            </w:pPr>
            <w:r w:rsidRPr="00E50FF5">
              <w:t>0.5</w:t>
            </w:r>
          </w:p>
        </w:tc>
      </w:tr>
      <w:tr w:rsidR="00880840" w14:paraId="7260E7F3" w14:textId="66ABEEB3" w:rsidTr="006C4354">
        <w:tc>
          <w:tcPr>
            <w:cnfStyle w:val="001000000000" w:firstRow="0" w:lastRow="0" w:firstColumn="1" w:lastColumn="0" w:oddVBand="0" w:evenVBand="0" w:oddHBand="0" w:evenHBand="0" w:firstRowFirstColumn="0" w:firstRowLastColumn="0" w:lastRowFirstColumn="0" w:lastRowLastColumn="0"/>
            <w:tcW w:w="0" w:type="auto"/>
          </w:tcPr>
          <w:p w14:paraId="04FBCF05" w14:textId="77777777" w:rsidR="00880840" w:rsidRDefault="00346A7A">
            <w:r>
              <w:t>Social Housing Growth Fund and Affordable Housing Investment Partnerships expansion</w:t>
            </w:r>
          </w:p>
        </w:tc>
        <w:tc>
          <w:tcPr>
            <w:tcW w:w="794" w:type="dxa"/>
          </w:tcPr>
          <w:p w14:paraId="4B41AE02" w14:textId="77777777" w:rsidR="00880840" w:rsidRDefault="00346A7A">
            <w:pPr>
              <w:cnfStyle w:val="000000000000" w:firstRow="0" w:lastRow="0" w:firstColumn="0" w:lastColumn="0" w:oddVBand="0" w:evenVBand="0" w:oddHBand="0" w:evenHBand="0" w:firstRowFirstColumn="0" w:firstRowLastColumn="0" w:lastRowFirstColumn="0" w:lastRowLastColumn="0"/>
            </w:pPr>
            <w:r>
              <w:t>19.3</w:t>
            </w:r>
          </w:p>
        </w:tc>
        <w:tc>
          <w:tcPr>
            <w:tcW w:w="794" w:type="dxa"/>
          </w:tcPr>
          <w:p w14:paraId="31BD6F99" w14:textId="77777777" w:rsidR="00880840" w:rsidRDefault="00346A7A">
            <w:pPr>
              <w:cnfStyle w:val="000000000000" w:firstRow="0" w:lastRow="0" w:firstColumn="0" w:lastColumn="0" w:oddVBand="0" w:evenVBand="0" w:oddHBand="0" w:evenHBand="0" w:firstRowFirstColumn="0" w:firstRowLastColumn="0" w:lastRowFirstColumn="0" w:lastRowLastColumn="0"/>
            </w:pPr>
            <w:r>
              <w:t>12.6</w:t>
            </w:r>
          </w:p>
        </w:tc>
        <w:tc>
          <w:tcPr>
            <w:tcW w:w="794" w:type="dxa"/>
          </w:tcPr>
          <w:p w14:paraId="4B6F1780" w14:textId="77777777" w:rsidR="00880840" w:rsidRDefault="00346A7A">
            <w:pPr>
              <w:cnfStyle w:val="000000000000" w:firstRow="0" w:lastRow="0" w:firstColumn="0" w:lastColumn="0" w:oddVBand="0" w:evenVBand="0" w:oddHBand="0" w:evenHBand="0" w:firstRowFirstColumn="0" w:firstRowLastColumn="0" w:lastRowFirstColumn="0" w:lastRowLastColumn="0"/>
            </w:pPr>
            <w:r>
              <w:t>14.3</w:t>
            </w:r>
          </w:p>
        </w:tc>
        <w:tc>
          <w:tcPr>
            <w:tcW w:w="794" w:type="dxa"/>
          </w:tcPr>
          <w:p w14:paraId="7FE557F2" w14:textId="77777777" w:rsidR="00880840" w:rsidRDefault="00346A7A">
            <w:pPr>
              <w:cnfStyle w:val="000000000000" w:firstRow="0" w:lastRow="0" w:firstColumn="0" w:lastColumn="0" w:oddVBand="0" w:evenVBand="0" w:oddHBand="0" w:evenHBand="0" w:firstRowFirstColumn="0" w:firstRowLastColumn="0" w:lastRowFirstColumn="0" w:lastRowLastColumn="0"/>
            </w:pPr>
            <w:r>
              <w:t>18.8</w:t>
            </w:r>
          </w:p>
        </w:tc>
        <w:tc>
          <w:tcPr>
            <w:tcW w:w="794" w:type="dxa"/>
          </w:tcPr>
          <w:p w14:paraId="1C6BE5F0" w14:textId="63F8ECD4" w:rsidR="00880840" w:rsidRDefault="00346A7A">
            <w:pPr>
              <w:cnfStyle w:val="000000000000" w:firstRow="0" w:lastRow="0" w:firstColumn="0" w:lastColumn="0" w:oddVBand="0" w:evenVBand="0" w:oddHBand="0" w:evenHBand="0" w:firstRowFirstColumn="0" w:firstRowLastColumn="0" w:lastRowFirstColumn="0" w:lastRowLastColumn="0"/>
            </w:pPr>
            <w:r>
              <w:t>21.0</w:t>
            </w:r>
          </w:p>
        </w:tc>
      </w:tr>
      <w:tr w:rsidR="00880840" w14:paraId="3D983ED3" w14:textId="3C00D8A9" w:rsidTr="006C4354">
        <w:tc>
          <w:tcPr>
            <w:cnfStyle w:val="001000000000" w:firstRow="0" w:lastRow="0" w:firstColumn="1" w:lastColumn="0" w:oddVBand="0" w:evenVBand="0" w:oddHBand="0" w:evenHBand="0" w:firstRowFirstColumn="0" w:firstRowLastColumn="0" w:lastRowFirstColumn="0" w:lastRowLastColumn="0"/>
            <w:tcW w:w="0" w:type="auto"/>
          </w:tcPr>
          <w:p w14:paraId="0AAF4539" w14:textId="77777777" w:rsidR="00880840" w:rsidRDefault="00346A7A">
            <w:r>
              <w:t xml:space="preserve">State land management agency resourcing </w:t>
            </w:r>
            <w:r w:rsidR="00E86030">
              <w:t>to</w:t>
            </w:r>
            <w:r w:rsidR="00CB4609">
              <w:t xml:space="preserve"> support</w:t>
            </w:r>
            <w:r>
              <w:t xml:space="preserve"> Traditional Owner agreements</w:t>
            </w:r>
          </w:p>
        </w:tc>
        <w:tc>
          <w:tcPr>
            <w:tcW w:w="794" w:type="dxa"/>
          </w:tcPr>
          <w:p w14:paraId="00FF5D93"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FB576EA" w14:textId="77777777" w:rsidR="00880840" w:rsidRDefault="00346A7A">
            <w:pPr>
              <w:cnfStyle w:val="000000000000" w:firstRow="0" w:lastRow="0" w:firstColumn="0" w:lastColumn="0" w:oddVBand="0" w:evenVBand="0" w:oddHBand="0" w:evenHBand="0" w:firstRowFirstColumn="0" w:firstRowLastColumn="0" w:lastRowFirstColumn="0" w:lastRowLastColumn="0"/>
            </w:pPr>
            <w:r>
              <w:t>1.5</w:t>
            </w:r>
          </w:p>
        </w:tc>
        <w:tc>
          <w:tcPr>
            <w:tcW w:w="794" w:type="dxa"/>
          </w:tcPr>
          <w:p w14:paraId="4F9FD6C9" w14:textId="77777777" w:rsidR="00880840" w:rsidRDefault="00346A7A">
            <w:pPr>
              <w:cnfStyle w:val="000000000000" w:firstRow="0" w:lastRow="0" w:firstColumn="0" w:lastColumn="0" w:oddVBand="0" w:evenVBand="0" w:oddHBand="0" w:evenHBand="0" w:firstRowFirstColumn="0" w:firstRowLastColumn="0" w:lastRowFirstColumn="0" w:lastRowLastColumn="0"/>
            </w:pPr>
            <w:r>
              <w:t>1.5</w:t>
            </w:r>
          </w:p>
        </w:tc>
        <w:tc>
          <w:tcPr>
            <w:tcW w:w="794" w:type="dxa"/>
          </w:tcPr>
          <w:p w14:paraId="41FFB1EA"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9593022" w14:textId="5FA26AD0" w:rsidR="00880840" w:rsidRDefault="00346A7A">
            <w:pPr>
              <w:cnfStyle w:val="000000000000" w:firstRow="0" w:lastRow="0" w:firstColumn="0" w:lastColumn="0" w:oddVBand="0" w:evenVBand="0" w:oddHBand="0" w:evenHBand="0" w:firstRowFirstColumn="0" w:firstRowLastColumn="0" w:lastRowFirstColumn="0" w:lastRowLastColumn="0"/>
            </w:pPr>
            <w:r>
              <w:t>..</w:t>
            </w:r>
          </w:p>
        </w:tc>
      </w:tr>
      <w:tr w:rsidR="00880840" w14:paraId="7A5C4689" w14:textId="7D1FD9CD" w:rsidTr="006C4354">
        <w:tc>
          <w:tcPr>
            <w:cnfStyle w:val="001000000000" w:firstRow="0" w:lastRow="0" w:firstColumn="1" w:lastColumn="0" w:oddVBand="0" w:evenVBand="0" w:oddHBand="0" w:evenHBand="0" w:firstRowFirstColumn="0" w:firstRowLastColumn="0" w:lastRowFirstColumn="0" w:lastRowLastColumn="0"/>
            <w:tcW w:w="0" w:type="auto"/>
          </w:tcPr>
          <w:p w14:paraId="14AF0084" w14:textId="77777777" w:rsidR="00880840" w:rsidRDefault="00346A7A">
            <w:r>
              <w:t xml:space="preserve">The Nest – Improving </w:t>
            </w:r>
            <w:r w:rsidR="04281FC0">
              <w:t xml:space="preserve">social and emotional </w:t>
            </w:r>
            <w:r>
              <w:t xml:space="preserve">wellbeing for </w:t>
            </w:r>
            <w:r w:rsidR="4215CE93">
              <w:t xml:space="preserve">Aboriginal </w:t>
            </w:r>
            <w:r>
              <w:t>children and families</w:t>
            </w:r>
          </w:p>
        </w:tc>
        <w:tc>
          <w:tcPr>
            <w:tcW w:w="794" w:type="dxa"/>
          </w:tcPr>
          <w:p w14:paraId="18B395F5"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C8C8EDA" w14:textId="77777777" w:rsidR="00880840" w:rsidRDefault="00346A7A">
            <w:pPr>
              <w:cnfStyle w:val="000000000000" w:firstRow="0" w:lastRow="0" w:firstColumn="0" w:lastColumn="0" w:oddVBand="0" w:evenVBand="0" w:oddHBand="0" w:evenHBand="0" w:firstRowFirstColumn="0" w:firstRowLastColumn="0" w:lastRowFirstColumn="0" w:lastRowLastColumn="0"/>
            </w:pPr>
            <w:r>
              <w:t>2.2</w:t>
            </w:r>
          </w:p>
        </w:tc>
        <w:tc>
          <w:tcPr>
            <w:tcW w:w="794" w:type="dxa"/>
          </w:tcPr>
          <w:p w14:paraId="77511988" w14:textId="77777777" w:rsidR="00880840" w:rsidRDefault="00346A7A">
            <w:pPr>
              <w:cnfStyle w:val="000000000000" w:firstRow="0" w:lastRow="0" w:firstColumn="0" w:lastColumn="0" w:oddVBand="0" w:evenVBand="0" w:oddHBand="0" w:evenHBand="0" w:firstRowFirstColumn="0" w:firstRowLastColumn="0" w:lastRowFirstColumn="0" w:lastRowLastColumn="0"/>
            </w:pPr>
            <w:r>
              <w:t>3.6</w:t>
            </w:r>
          </w:p>
        </w:tc>
        <w:tc>
          <w:tcPr>
            <w:tcW w:w="794" w:type="dxa"/>
          </w:tcPr>
          <w:p w14:paraId="7D4D7C86" w14:textId="77777777" w:rsidR="00880840" w:rsidRDefault="00346A7A">
            <w:pPr>
              <w:cnfStyle w:val="000000000000" w:firstRow="0" w:lastRow="0" w:firstColumn="0" w:lastColumn="0" w:oddVBand="0" w:evenVBand="0" w:oddHBand="0" w:evenHBand="0" w:firstRowFirstColumn="0" w:firstRowLastColumn="0" w:lastRowFirstColumn="0" w:lastRowLastColumn="0"/>
            </w:pPr>
            <w:r>
              <w:t>3.8</w:t>
            </w:r>
          </w:p>
        </w:tc>
        <w:tc>
          <w:tcPr>
            <w:tcW w:w="794" w:type="dxa"/>
          </w:tcPr>
          <w:p w14:paraId="20AF2647" w14:textId="74E899AE" w:rsidR="00880840" w:rsidRDefault="00346A7A">
            <w:pPr>
              <w:cnfStyle w:val="000000000000" w:firstRow="0" w:lastRow="0" w:firstColumn="0" w:lastColumn="0" w:oddVBand="0" w:evenVBand="0" w:oddHBand="0" w:evenHBand="0" w:firstRowFirstColumn="0" w:firstRowLastColumn="0" w:lastRowFirstColumn="0" w:lastRowLastColumn="0"/>
            </w:pPr>
            <w:r>
              <w:t>3.6</w:t>
            </w:r>
          </w:p>
        </w:tc>
      </w:tr>
      <w:tr w:rsidR="00880840" w14:paraId="427BF6BD" w14:textId="1CB4434E" w:rsidTr="006C4354">
        <w:tc>
          <w:tcPr>
            <w:cnfStyle w:val="001000000000" w:firstRow="0" w:lastRow="0" w:firstColumn="1" w:lastColumn="0" w:oddVBand="0" w:evenVBand="0" w:oddHBand="0" w:evenHBand="0" w:firstRowFirstColumn="0" w:firstRowLastColumn="0" w:lastRowFirstColumn="0" w:lastRowLastColumn="0"/>
            <w:tcW w:w="0" w:type="auto"/>
          </w:tcPr>
          <w:p w14:paraId="410AE051" w14:textId="77777777" w:rsidR="00880840" w:rsidRDefault="00346A7A">
            <w:r>
              <w:t>Wathaurong Dreaming Project</w:t>
            </w:r>
            <w:r>
              <w:rPr>
                <w:vertAlign w:val="superscript"/>
              </w:rPr>
              <w:t xml:space="preserve"> (a)</w:t>
            </w:r>
          </w:p>
        </w:tc>
        <w:tc>
          <w:tcPr>
            <w:tcW w:w="794" w:type="dxa"/>
          </w:tcPr>
          <w:p w14:paraId="594C68A7" w14:textId="77777777" w:rsidR="00880840" w:rsidRDefault="00346A7A">
            <w:pPr>
              <w:cnfStyle w:val="000000000000" w:firstRow="0" w:lastRow="0" w:firstColumn="0" w:lastColumn="0" w:oddVBand="0" w:evenVBand="0" w:oddHBand="0" w:evenHBand="0" w:firstRowFirstColumn="0" w:firstRowLastColumn="0" w:lastRowFirstColumn="0" w:lastRowLastColumn="0"/>
            </w:pPr>
            <w:r>
              <w:t>4.2</w:t>
            </w:r>
          </w:p>
        </w:tc>
        <w:tc>
          <w:tcPr>
            <w:tcW w:w="794" w:type="dxa"/>
          </w:tcPr>
          <w:p w14:paraId="6357B7B7" w14:textId="77777777" w:rsidR="00880840" w:rsidRDefault="00346A7A">
            <w:pPr>
              <w:cnfStyle w:val="000000000000" w:firstRow="0" w:lastRow="0" w:firstColumn="0" w:lastColumn="0" w:oddVBand="0" w:evenVBand="0" w:oddHBand="0" w:evenHBand="0" w:firstRowFirstColumn="0" w:firstRowLastColumn="0" w:lastRowFirstColumn="0" w:lastRowLastColumn="0"/>
            </w:pPr>
            <w:r>
              <w:t>12.7</w:t>
            </w:r>
          </w:p>
        </w:tc>
        <w:tc>
          <w:tcPr>
            <w:tcW w:w="794" w:type="dxa"/>
          </w:tcPr>
          <w:p w14:paraId="372FDAA5" w14:textId="77777777" w:rsidR="00880840" w:rsidRDefault="00346A7A">
            <w:pPr>
              <w:cnfStyle w:val="000000000000" w:firstRow="0" w:lastRow="0" w:firstColumn="0" w:lastColumn="0" w:oddVBand="0" w:evenVBand="0" w:oddHBand="0" w:evenHBand="0" w:firstRowFirstColumn="0" w:firstRowLastColumn="0" w:lastRowFirstColumn="0" w:lastRowLastColumn="0"/>
            </w:pPr>
            <w:r>
              <w:t>13.7</w:t>
            </w:r>
          </w:p>
        </w:tc>
        <w:tc>
          <w:tcPr>
            <w:tcW w:w="794" w:type="dxa"/>
          </w:tcPr>
          <w:p w14:paraId="41E3CCC0"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B32AF4D" w14:textId="1A5CAC89" w:rsidR="00880840" w:rsidRDefault="00346A7A">
            <w:pPr>
              <w:cnfStyle w:val="000000000000" w:firstRow="0" w:lastRow="0" w:firstColumn="0" w:lastColumn="0" w:oddVBand="0" w:evenVBand="0" w:oddHBand="0" w:evenHBand="0" w:firstRowFirstColumn="0" w:firstRowLastColumn="0" w:lastRowFirstColumn="0" w:lastRowLastColumn="0"/>
            </w:pPr>
            <w:r>
              <w:t>..</w:t>
            </w:r>
          </w:p>
        </w:tc>
      </w:tr>
      <w:tr w:rsidR="00880840" w14:paraId="7C36068B" w14:textId="469198CB" w:rsidTr="006C435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B57B5E" w14:textId="77777777" w:rsidR="00880840" w:rsidRDefault="00346A7A">
            <w:r>
              <w:t>Total output initiatives</w:t>
            </w:r>
          </w:p>
        </w:tc>
        <w:tc>
          <w:tcPr>
            <w:tcW w:w="794" w:type="dxa"/>
          </w:tcPr>
          <w:p w14:paraId="554A7C4B" w14:textId="77777777" w:rsidR="00880840" w:rsidRDefault="00346A7A">
            <w:pPr>
              <w:cnfStyle w:val="010000000000" w:firstRow="0" w:lastRow="1" w:firstColumn="0" w:lastColumn="0" w:oddVBand="0" w:evenVBand="0" w:oddHBand="0" w:evenHBand="0" w:firstRowFirstColumn="0" w:firstRowLastColumn="0" w:lastRowFirstColumn="0" w:lastRowLastColumn="0"/>
            </w:pPr>
            <w:r>
              <w:t>23.5</w:t>
            </w:r>
          </w:p>
        </w:tc>
        <w:tc>
          <w:tcPr>
            <w:tcW w:w="794" w:type="dxa"/>
          </w:tcPr>
          <w:p w14:paraId="258F3D76" w14:textId="77777777" w:rsidR="00880840" w:rsidRDefault="007D0E33">
            <w:pPr>
              <w:cnfStyle w:val="010000000000" w:firstRow="0" w:lastRow="1" w:firstColumn="0" w:lastColumn="0" w:oddVBand="0" w:evenVBand="0" w:oddHBand="0" w:evenHBand="0" w:firstRowFirstColumn="0" w:firstRowLastColumn="0" w:lastRowFirstColumn="0" w:lastRowLastColumn="0"/>
            </w:pPr>
            <w:r w:rsidRPr="00DC7B2E">
              <w:t>68.7</w:t>
            </w:r>
          </w:p>
        </w:tc>
        <w:tc>
          <w:tcPr>
            <w:tcW w:w="794" w:type="dxa"/>
          </w:tcPr>
          <w:p w14:paraId="0335A725" w14:textId="77777777" w:rsidR="00880840" w:rsidRDefault="007D0E33">
            <w:pPr>
              <w:cnfStyle w:val="010000000000" w:firstRow="0" w:lastRow="1" w:firstColumn="0" w:lastColumn="0" w:oddVBand="0" w:evenVBand="0" w:oddHBand="0" w:evenHBand="0" w:firstRowFirstColumn="0" w:firstRowLastColumn="0" w:lastRowFirstColumn="0" w:lastRowLastColumn="0"/>
            </w:pPr>
            <w:r w:rsidRPr="00DC7B2E">
              <w:t>45.7</w:t>
            </w:r>
          </w:p>
        </w:tc>
        <w:tc>
          <w:tcPr>
            <w:tcW w:w="794" w:type="dxa"/>
          </w:tcPr>
          <w:p w14:paraId="3C59F0A9" w14:textId="77777777" w:rsidR="00880840" w:rsidRDefault="007D0E33">
            <w:pPr>
              <w:cnfStyle w:val="010000000000" w:firstRow="0" w:lastRow="1" w:firstColumn="0" w:lastColumn="0" w:oddVBand="0" w:evenVBand="0" w:oddHBand="0" w:evenHBand="0" w:firstRowFirstColumn="0" w:firstRowLastColumn="0" w:lastRowFirstColumn="0" w:lastRowLastColumn="0"/>
            </w:pPr>
            <w:r w:rsidRPr="00DC7B2E">
              <w:t>25.6</w:t>
            </w:r>
          </w:p>
        </w:tc>
        <w:tc>
          <w:tcPr>
            <w:tcW w:w="794" w:type="dxa"/>
          </w:tcPr>
          <w:p w14:paraId="61726267" w14:textId="77777777" w:rsidR="00880840" w:rsidRDefault="00346A7A">
            <w:pPr>
              <w:cnfStyle w:val="010000000000" w:firstRow="0" w:lastRow="1" w:firstColumn="0" w:lastColumn="0" w:oddVBand="0" w:evenVBand="0" w:oddHBand="0" w:evenHBand="0" w:firstRowFirstColumn="0" w:firstRowLastColumn="0" w:lastRowFirstColumn="0" w:lastRowLastColumn="0"/>
            </w:pPr>
            <w:r>
              <w:t>27.</w:t>
            </w:r>
            <w:r w:rsidR="007D0E33" w:rsidRPr="00DC7B2E">
              <w:t>6</w:t>
            </w:r>
          </w:p>
        </w:tc>
      </w:tr>
    </w:tbl>
    <w:p w14:paraId="3FA60FBC" w14:textId="77777777" w:rsidR="00445C85" w:rsidRPr="00EF437D" w:rsidRDefault="00445C85" w:rsidP="00445C85">
      <w:pPr>
        <w:pStyle w:val="Note"/>
      </w:pPr>
      <w:r w:rsidRPr="00EF437D">
        <w:t>Note:</w:t>
      </w:r>
    </w:p>
    <w:p w14:paraId="60B68845" w14:textId="3E297903" w:rsidR="00445C85" w:rsidRPr="00EF437D" w:rsidRDefault="00445C85" w:rsidP="00445C85">
      <w:pPr>
        <w:pStyle w:val="Note"/>
      </w:pPr>
      <w:r w:rsidRPr="00EF437D">
        <w:t>(a)</w:t>
      </w:r>
      <w:r w:rsidRPr="00EF437D">
        <w:tab/>
      </w:r>
      <w:r w:rsidRPr="00DD001C">
        <w:t>Th</w:t>
      </w:r>
      <w:r>
        <w:t>is</w:t>
      </w:r>
      <w:r w:rsidRPr="00DD001C">
        <w:t xml:space="preserve"> initiative contributes to activity that attracts Commonwealth Government funding under the National Health Reform Agreement (NHRA). Estimates of the Commonwealth Government</w:t>
      </w:r>
      <w:r w:rsidR="00442FCC">
        <w:t>’</w:t>
      </w:r>
      <w:r w:rsidRPr="00DD001C">
        <w:t>s contribution are included.</w:t>
      </w:r>
    </w:p>
    <w:p w14:paraId="5596AB43" w14:textId="17464D89" w:rsidR="00445C85" w:rsidRPr="00A76B6D" w:rsidRDefault="00445C85" w:rsidP="00BF478A">
      <w:pPr>
        <w:pStyle w:val="Heading4"/>
        <w:spacing w:before="100"/>
      </w:pPr>
      <w:r w:rsidRPr="000C464C">
        <w:t xml:space="preserve">Aboriginal </w:t>
      </w:r>
      <w:r w:rsidR="008D02A8">
        <w:t>c</w:t>
      </w:r>
      <w:r w:rsidRPr="000C464C">
        <w:t xml:space="preserve">ultural </w:t>
      </w:r>
      <w:r w:rsidR="008D02A8">
        <w:t>h</w:t>
      </w:r>
      <w:r w:rsidRPr="000C464C">
        <w:t xml:space="preserve">eritage </w:t>
      </w:r>
      <w:r w:rsidR="008D02A8">
        <w:t>p</w:t>
      </w:r>
      <w:r w:rsidRPr="000C464C">
        <w:t>rotection</w:t>
      </w:r>
      <w:r w:rsidRPr="00A76B6D">
        <w:t xml:space="preserve"> </w:t>
      </w:r>
    </w:p>
    <w:p w14:paraId="10350E46" w14:textId="77777777" w:rsidR="00445C85" w:rsidRDefault="00445C85" w:rsidP="00445C85">
      <w:r w:rsidRPr="00F459CC">
        <w:t xml:space="preserve">Funding is provided to support the protection of Aboriginal cultural heritage, including strengthening regulatory functions and improving the efficiency of cultural heritage processes. </w:t>
      </w:r>
    </w:p>
    <w:p w14:paraId="5E713A3E" w14:textId="19EA9363" w:rsidR="00445C85" w:rsidRDefault="00445C85" w:rsidP="00445C85">
      <w:r w:rsidRPr="00EF437D">
        <w:t xml:space="preserve">This initiative contributes to the </w:t>
      </w:r>
      <w:r>
        <w:t>Department of Premier and Cabinet</w:t>
      </w:r>
      <w:r w:rsidR="00442FCC">
        <w:t>’</w:t>
      </w:r>
      <w:r w:rsidRPr="00EF437D">
        <w:t xml:space="preserve">s </w:t>
      </w:r>
      <w:r w:rsidRPr="00C2569F">
        <w:t>Traditional Owner Engagement and Cultural Heritage Management Programs</w:t>
      </w:r>
      <w:r w:rsidRPr="00EF437D">
        <w:t xml:space="preserve"> output.</w:t>
      </w:r>
    </w:p>
    <w:p w14:paraId="38D439CF" w14:textId="27FAA561" w:rsidR="00445C85" w:rsidRPr="000C464C" w:rsidRDefault="00445C85" w:rsidP="00BF478A">
      <w:pPr>
        <w:pStyle w:val="Heading4"/>
        <w:spacing w:before="100"/>
      </w:pPr>
      <w:r w:rsidRPr="000C464C">
        <w:t>Advancing Aboriginal self-determination and Closing the Gap</w:t>
      </w:r>
    </w:p>
    <w:p w14:paraId="40BA9982" w14:textId="77777777" w:rsidR="00445C85" w:rsidRDefault="00445C85" w:rsidP="00445C85">
      <w:r>
        <w:t xml:space="preserve">Funding is provided </w:t>
      </w:r>
      <w:r w:rsidR="00D27472">
        <w:t>to support continued expansion of the Community Protecting Boorais program, which allows Aboriginal</w:t>
      </w:r>
      <w:r w:rsidR="004C615A">
        <w:t>-led investigation of Child Protection reports. This funding will also support capability and service development support for</w:t>
      </w:r>
      <w:r w:rsidR="00663096">
        <w:t xml:space="preserve"> Aboriginal</w:t>
      </w:r>
      <w:r w:rsidR="00973F2B">
        <w:noBreakHyphen/>
      </w:r>
      <w:r w:rsidR="00663096">
        <w:t>led service delivery.</w:t>
      </w:r>
    </w:p>
    <w:p w14:paraId="519FEBDD" w14:textId="0FD4E84D" w:rsidR="00445C85" w:rsidRDefault="00445C85" w:rsidP="00445C85">
      <w:r>
        <w:t>This initiative contributes to the Department of Families, Fairness and Housing</w:t>
      </w:r>
      <w:r w:rsidR="00442FCC">
        <w:t>’</w:t>
      </w:r>
      <w:r>
        <w:t>s Child</w:t>
      </w:r>
      <w:r w:rsidR="00442FCC">
        <w:t> </w:t>
      </w:r>
      <w:r>
        <w:t xml:space="preserve">Protection and Family Services output. </w:t>
      </w:r>
    </w:p>
    <w:p w14:paraId="7F285CBE" w14:textId="77777777" w:rsidR="00445C85" w:rsidRPr="00DE0942" w:rsidRDefault="2AC263E3" w:rsidP="00CA42B9">
      <w:pPr>
        <w:pStyle w:val="Heading4"/>
      </w:pPr>
      <w:r>
        <w:lastRenderedPageBreak/>
        <w:t>Framlingham and Lake Tyers Aboriginal Trusts essential service delivery</w:t>
      </w:r>
    </w:p>
    <w:p w14:paraId="50B12F1D" w14:textId="77777777" w:rsidR="00DC752C" w:rsidRDefault="00445C85" w:rsidP="0FA2C582">
      <w:r w:rsidRPr="001B5E91">
        <w:t>Funding is provided to support the delivery of municipal and essential services and maintain core operations at the Framlingham and Lake Tyers Aboriginal Trusts</w:t>
      </w:r>
      <w:r w:rsidR="1CC319B2">
        <w:t xml:space="preserve">, consistent with statutory obligations under the </w:t>
      </w:r>
      <w:r w:rsidR="1CC319B2" w:rsidRPr="4B989199">
        <w:rPr>
          <w:i/>
          <w:iCs/>
        </w:rPr>
        <w:t>Aboriginal Lands Act 1970</w:t>
      </w:r>
      <w:r w:rsidR="00F26C46">
        <w:rPr>
          <w:i/>
          <w:iCs/>
        </w:rPr>
        <w:t>.</w:t>
      </w:r>
      <w:r w:rsidRPr="001B5E91">
        <w:t xml:space="preserve"> </w:t>
      </w:r>
    </w:p>
    <w:p w14:paraId="4A7ACE99" w14:textId="1D34B856" w:rsidR="00445C85" w:rsidRPr="007F4CE4" w:rsidRDefault="00445C85" w:rsidP="0FA2C582">
      <w:r w:rsidRPr="00EF437D">
        <w:t xml:space="preserve">This initiative contributes to the </w:t>
      </w:r>
      <w:r>
        <w:t>Department of Premier and Cabinet</w:t>
      </w:r>
      <w:r w:rsidR="00442FCC">
        <w:t>’</w:t>
      </w:r>
      <w:r w:rsidRPr="00EF437D">
        <w:t xml:space="preserve">s </w:t>
      </w:r>
      <w:r w:rsidRPr="00C85DB4">
        <w:t>Self-determination Policy and Reform Advice and Programs</w:t>
      </w:r>
      <w:r w:rsidRPr="00EF437D">
        <w:t xml:space="preserve"> output.</w:t>
      </w:r>
    </w:p>
    <w:p w14:paraId="64549ADF" w14:textId="77777777" w:rsidR="00445C85" w:rsidRPr="007543AB" w:rsidRDefault="00445C85" w:rsidP="00445C85">
      <w:pPr>
        <w:pStyle w:val="Heading4"/>
      </w:pPr>
      <w:r w:rsidRPr="000C464C">
        <w:t xml:space="preserve">Implementation </w:t>
      </w:r>
      <w:r w:rsidRPr="007543AB">
        <w:t xml:space="preserve">and coordination of Yoorrook Justice Commission recommendations </w:t>
      </w:r>
    </w:p>
    <w:p w14:paraId="1CC64E4E" w14:textId="475E2C40" w:rsidR="00445C85" w:rsidRPr="00C10544" w:rsidRDefault="00445C85" w:rsidP="00445C85">
      <w:r>
        <w:t xml:space="preserve">Funding is provided to support the coordination and </w:t>
      </w:r>
      <w:r w:rsidR="007F0C52">
        <w:t xml:space="preserve">begin </w:t>
      </w:r>
      <w:r>
        <w:t>implementation of recommendations from the Yoorrook Justice Commission</w:t>
      </w:r>
      <w:r w:rsidR="00442FCC">
        <w:t>’</w:t>
      </w:r>
      <w:r>
        <w:t xml:space="preserve">s (the Commission) </w:t>
      </w:r>
      <w:r w:rsidRPr="001A0889">
        <w:t>third interim report</w:t>
      </w:r>
      <w:r>
        <w:t xml:space="preserve"> </w:t>
      </w:r>
      <w:r>
        <w:rPr>
          <w:i/>
          <w:iCs/>
        </w:rPr>
        <w:t>Yoorrook for Transformation</w:t>
      </w:r>
      <w:r>
        <w:t>. Funding will also support the Government</w:t>
      </w:r>
      <w:r w:rsidR="00442FCC">
        <w:t>’</w:t>
      </w:r>
      <w:r>
        <w:t xml:space="preserve">s commitment to the formal truth-telling process and to facilitate the </w:t>
      </w:r>
      <w:r w:rsidR="00CA42B9">
        <w:t>w</w:t>
      </w:r>
      <w:r>
        <w:t>hole of Victorian Government response to the Commission</w:t>
      </w:r>
      <w:r w:rsidR="00442FCC">
        <w:t>’</w:t>
      </w:r>
      <w:r>
        <w:t xml:space="preserve">s </w:t>
      </w:r>
      <w:r>
        <w:rPr>
          <w:i/>
          <w:iCs/>
        </w:rPr>
        <w:t xml:space="preserve">Yoorrook for Transformation </w:t>
      </w:r>
      <w:r>
        <w:t>report.</w:t>
      </w:r>
    </w:p>
    <w:p w14:paraId="7EB6D262" w14:textId="2A8C5B7A" w:rsidR="00445C85" w:rsidRDefault="00445C85" w:rsidP="00445C85">
      <w:r w:rsidRPr="00EF437D">
        <w:t xml:space="preserve">This initiative contributes to the </w:t>
      </w:r>
      <w:r>
        <w:t>Department of Premier and Cabinet</w:t>
      </w:r>
      <w:r w:rsidR="00442FCC">
        <w:t>’</w:t>
      </w:r>
      <w:r w:rsidRPr="00EF437D">
        <w:t xml:space="preserve">s </w:t>
      </w:r>
      <w:r w:rsidRPr="00C85DB4">
        <w:t>Self-determination Policy and Reform Advice and Programs</w:t>
      </w:r>
      <w:r w:rsidRPr="00EF437D">
        <w:t xml:space="preserve"> output.</w:t>
      </w:r>
    </w:p>
    <w:p w14:paraId="46B207D1" w14:textId="77777777" w:rsidR="00445C85" w:rsidRPr="000C464C" w:rsidRDefault="00445C85" w:rsidP="00445C85">
      <w:pPr>
        <w:pStyle w:val="Heading4"/>
      </w:pPr>
      <w:r w:rsidRPr="000C464C">
        <w:t>Improving outcomes for First Nations learners</w:t>
      </w:r>
    </w:p>
    <w:p w14:paraId="36E2AD79" w14:textId="1BFFF6C3" w:rsidR="00445C85" w:rsidRDefault="00445C85" w:rsidP="00445C85">
      <w:pPr>
        <w:rPr>
          <w:rFonts w:ascii="Garamond" w:eastAsia="Garamond" w:hAnsi="Garamond" w:cs="Garamond"/>
          <w:color w:val="000000" w:themeColor="text1"/>
        </w:rPr>
      </w:pPr>
      <w:r w:rsidRPr="4124B97A">
        <w:rPr>
          <w:rFonts w:ascii="Garamond" w:eastAsia="Garamond" w:hAnsi="Garamond" w:cs="Garamond"/>
          <w:color w:val="000000" w:themeColor="text1"/>
        </w:rPr>
        <w:t>Funding is provided to continue the First Nations</w:t>
      </w:r>
      <w:r w:rsidR="00442FCC">
        <w:rPr>
          <w:rFonts w:ascii="Garamond" w:eastAsia="Garamond" w:hAnsi="Garamond" w:cs="Garamond"/>
          <w:color w:val="000000" w:themeColor="text1"/>
        </w:rPr>
        <w:t>’</w:t>
      </w:r>
      <w:r w:rsidRPr="4124B97A">
        <w:rPr>
          <w:rFonts w:ascii="Garamond" w:eastAsia="Garamond" w:hAnsi="Garamond" w:cs="Garamond"/>
          <w:color w:val="000000" w:themeColor="text1"/>
        </w:rPr>
        <w:t xml:space="preserve"> Curriculum Clusters Project to support the teaching of First Nations</w:t>
      </w:r>
      <w:r w:rsidR="00442FCC">
        <w:rPr>
          <w:rFonts w:ascii="Garamond" w:eastAsia="Garamond" w:hAnsi="Garamond" w:cs="Garamond"/>
          <w:color w:val="000000" w:themeColor="text1"/>
        </w:rPr>
        <w:t>’</w:t>
      </w:r>
      <w:r w:rsidRPr="4124B97A">
        <w:rPr>
          <w:rFonts w:ascii="Garamond" w:eastAsia="Garamond" w:hAnsi="Garamond" w:cs="Garamond"/>
          <w:color w:val="000000" w:themeColor="text1"/>
        </w:rPr>
        <w:t xml:space="preserve"> histories, cultures and perspectives in selected schools.</w:t>
      </w:r>
    </w:p>
    <w:p w14:paraId="3125DEEA" w14:textId="31B26E6F" w:rsidR="00445C85" w:rsidRDefault="7F61ABA4" w:rsidP="3F930589">
      <w:pPr>
        <w:keepNext/>
      </w:pPr>
      <w:r>
        <w:t>This initiative contributes to the Department of Education</w:t>
      </w:r>
      <w:r w:rsidR="00442FCC">
        <w:t>’</w:t>
      </w:r>
      <w:r>
        <w:t>s:</w:t>
      </w:r>
    </w:p>
    <w:p w14:paraId="14E57653" w14:textId="77777777" w:rsidR="00445C85" w:rsidRDefault="2CBCCEDF" w:rsidP="3F930589">
      <w:pPr>
        <w:pStyle w:val="ListBullet"/>
      </w:pPr>
      <w:r>
        <w:t>School Education – Primary output</w:t>
      </w:r>
    </w:p>
    <w:p w14:paraId="41F91449" w14:textId="148D2650" w:rsidR="00445C85" w:rsidRPr="003A5A9B" w:rsidRDefault="7F61ABA4" w:rsidP="004E5C72">
      <w:pPr>
        <w:pStyle w:val="ListBullet"/>
        <w:rPr>
          <w:rFonts w:ascii="Garamond" w:hAnsi="Garamond"/>
          <w:color w:val="000000" w:themeColor="text1"/>
        </w:rPr>
      </w:pPr>
      <w:r>
        <w:t>School Education – Secondary output</w:t>
      </w:r>
      <w:r w:rsidR="003603DD">
        <w:t>.</w:t>
      </w:r>
    </w:p>
    <w:p w14:paraId="0B8C0EF6" w14:textId="77777777" w:rsidR="008C4F48" w:rsidRPr="008341F5" w:rsidRDefault="008C4F48" w:rsidP="008C4F48">
      <w:pPr>
        <w:pStyle w:val="Heading4"/>
        <w:rPr>
          <w:i w:val="0"/>
        </w:rPr>
      </w:pPr>
      <w:r>
        <w:t xml:space="preserve">Koori Hearing List </w:t>
      </w:r>
    </w:p>
    <w:p w14:paraId="1726B010" w14:textId="264BF4C5" w:rsidR="008C4F48" w:rsidRPr="001A57C4" w:rsidRDefault="008C4F48" w:rsidP="008C4F48">
      <w:pPr>
        <w:rPr>
          <w:rFonts w:ascii="Garamond" w:hAnsi="Garamond"/>
          <w:color w:val="000000" w:themeColor="text1"/>
        </w:rPr>
      </w:pPr>
      <w:r w:rsidRPr="1F0712FD">
        <w:rPr>
          <w:rFonts w:ascii="Garamond" w:eastAsia="Garamond" w:hAnsi="Garamond" w:cs="Garamond"/>
          <w:color w:val="000000" w:themeColor="text1"/>
        </w:rPr>
        <w:t>Funding is provided to establish a dedicated Koori Hearing List at the Melbourne Magistrates</w:t>
      </w:r>
      <w:r w:rsidR="00442FCC">
        <w:rPr>
          <w:rFonts w:ascii="Garamond" w:eastAsia="Garamond" w:hAnsi="Garamond" w:cs="Garamond"/>
          <w:color w:val="000000" w:themeColor="text1"/>
        </w:rPr>
        <w:t>’</w:t>
      </w:r>
      <w:r w:rsidRPr="1F0712FD">
        <w:rPr>
          <w:rFonts w:ascii="Garamond" w:eastAsia="Garamond" w:hAnsi="Garamond" w:cs="Garamond"/>
          <w:color w:val="000000" w:themeColor="text1"/>
        </w:rPr>
        <w:t xml:space="preserve"> Court to deliver culturally appropriate and timely case management for matters involving First Nations accused, including applications for bail.</w:t>
      </w:r>
    </w:p>
    <w:p w14:paraId="423D0E3C" w14:textId="7167C0B9" w:rsidR="00445C85" w:rsidRDefault="008C4F48" w:rsidP="008C4F48">
      <w:pPr>
        <w:rPr>
          <w:rFonts w:ascii="Garamond" w:eastAsia="Garamond" w:hAnsi="Garamond" w:cs="Garamond"/>
          <w:color w:val="000000" w:themeColor="text1"/>
        </w:rPr>
      </w:pPr>
      <w:r w:rsidRPr="1AE5F0F0">
        <w:rPr>
          <w:rFonts w:ascii="Garamond" w:eastAsia="Garamond" w:hAnsi="Garamond" w:cs="Garamond"/>
          <w:color w:val="000000" w:themeColor="text1"/>
        </w:rPr>
        <w:t>This initiative contributes to Court Services Victoria</w:t>
      </w:r>
      <w:r w:rsidR="00442FCC">
        <w:rPr>
          <w:rFonts w:ascii="Garamond" w:eastAsia="Garamond" w:hAnsi="Garamond" w:cs="Garamond"/>
          <w:color w:val="000000" w:themeColor="text1"/>
        </w:rPr>
        <w:t>’</w:t>
      </w:r>
      <w:r w:rsidRPr="1AE5F0F0">
        <w:rPr>
          <w:rFonts w:ascii="Garamond" w:eastAsia="Garamond" w:hAnsi="Garamond" w:cs="Garamond"/>
          <w:color w:val="000000" w:themeColor="text1"/>
        </w:rPr>
        <w:t>s Courts output.</w:t>
      </w:r>
    </w:p>
    <w:p w14:paraId="3B57E505" w14:textId="77777777" w:rsidR="00445C85" w:rsidRPr="000C464C" w:rsidRDefault="00445C85" w:rsidP="00445C85">
      <w:pPr>
        <w:pStyle w:val="Heading4"/>
      </w:pPr>
      <w:r w:rsidRPr="000C464C">
        <w:t>Maintaining investment in Aboriginal community-based justice solutions</w:t>
      </w:r>
    </w:p>
    <w:p w14:paraId="35F9C6C3" w14:textId="77777777" w:rsidR="00445C85" w:rsidRDefault="00445C85" w:rsidP="00445C85">
      <w:r>
        <w:t xml:space="preserve">Funding is provided to reduce the over-representation of Aboriginal people in the Victorian justice system and prevent Aboriginal deaths in custody </w:t>
      </w:r>
      <w:r w:rsidR="008C4700">
        <w:t>by</w:t>
      </w:r>
      <w:r>
        <w:t>:</w:t>
      </w:r>
    </w:p>
    <w:p w14:paraId="4A4AE76D" w14:textId="77777777" w:rsidR="00445C85" w:rsidRDefault="00445C85" w:rsidP="00445C85">
      <w:pPr>
        <w:pStyle w:val="ListBullet"/>
      </w:pPr>
      <w:r>
        <w:t>continuing a pilot that transitions the Aboriginal Justice Community Panels volunteer workforce into paid positions across three regional sites – Shepparton, Mildura and Bendigo</w:t>
      </w:r>
    </w:p>
    <w:p w14:paraId="369D3077" w14:textId="77777777" w:rsidR="00445C85" w:rsidRDefault="00445C85" w:rsidP="00445C85">
      <w:pPr>
        <w:pStyle w:val="ListBullet"/>
      </w:pPr>
      <w:r>
        <w:t>continuing the Ngarra Jarranounith Place Residential Diversion Program, a residential healing and behaviour change program for Aboriginal men who use, or are at risk of using, family violence.</w:t>
      </w:r>
    </w:p>
    <w:p w14:paraId="47592656" w14:textId="77777777" w:rsidR="00445C85" w:rsidRDefault="00445C85" w:rsidP="00445C85">
      <w:r w:rsidRPr="00187E24">
        <w:t>Funding for this initiative is linked to the Early Intervention Investment Framework.</w:t>
      </w:r>
    </w:p>
    <w:p w14:paraId="42209AAB" w14:textId="7A417329" w:rsidR="00445C85" w:rsidRDefault="00445C85" w:rsidP="00445C85">
      <w:r>
        <w:t>This initiative contributes to the Department of Justice and Community Safety</w:t>
      </w:r>
      <w:r w:rsidR="00442FCC">
        <w:t>’</w:t>
      </w:r>
      <w:r>
        <w:t>s Justice</w:t>
      </w:r>
      <w:r w:rsidR="00043CA2">
        <w:t> </w:t>
      </w:r>
      <w:r>
        <w:t>Policy, Services and Law Reform output.</w:t>
      </w:r>
    </w:p>
    <w:p w14:paraId="77DA5B66" w14:textId="77777777" w:rsidR="00445C85" w:rsidRDefault="00445C85" w:rsidP="00445C85">
      <w:pPr>
        <w:pStyle w:val="Heading4"/>
      </w:pPr>
      <w:r>
        <w:lastRenderedPageBreak/>
        <w:t>Rent-To-Buy</w:t>
      </w:r>
      <w:r w:rsidR="00F7612F">
        <w:t xml:space="preserve"> for First Peoples</w:t>
      </w:r>
    </w:p>
    <w:p w14:paraId="0EF14AA0" w14:textId="29EF94B1" w:rsidR="00445C85" w:rsidRDefault="00445C85" w:rsidP="001A57C4">
      <w:pPr>
        <w:spacing w:line="259" w:lineRule="auto"/>
      </w:pPr>
      <w:r>
        <w:t>Funding is provided to deliver a Rent-To-Buy pilot for First Peoples to support increased home</w:t>
      </w:r>
      <w:r w:rsidR="005C2F14">
        <w:t xml:space="preserve"> </w:t>
      </w:r>
      <w:r>
        <w:t xml:space="preserve">ownership. The program will deliver </w:t>
      </w:r>
      <w:r w:rsidR="65226515">
        <w:t>up</w:t>
      </w:r>
      <w:r>
        <w:t xml:space="preserve"> to 30 newly</w:t>
      </w:r>
      <w:r w:rsidR="003B3361">
        <w:t xml:space="preserve"> </w:t>
      </w:r>
      <w:r>
        <w:t xml:space="preserve">constructed affordable rental dwellings for First Peoples participants who will then have the option to purchase the dwelling. The scheme includes supports to assist with saving for a deposit. The program will be delivered by </w:t>
      </w:r>
      <w:r w:rsidR="00251424">
        <w:t xml:space="preserve">the </w:t>
      </w:r>
      <w:r>
        <w:t xml:space="preserve">Aboriginal </w:t>
      </w:r>
      <w:r w:rsidR="00354737">
        <w:t>C</w:t>
      </w:r>
      <w:r>
        <w:t>ommunity</w:t>
      </w:r>
      <w:r w:rsidR="00354737">
        <w:t xml:space="preserve"> C</w:t>
      </w:r>
      <w:r>
        <w:t xml:space="preserve">ontrolled </w:t>
      </w:r>
      <w:r w:rsidR="00354737">
        <w:t>O</w:t>
      </w:r>
      <w:r>
        <w:t>rganisation</w:t>
      </w:r>
      <w:r w:rsidR="00251424">
        <w:t xml:space="preserve"> sector</w:t>
      </w:r>
      <w:r>
        <w:t>.</w:t>
      </w:r>
    </w:p>
    <w:p w14:paraId="59C88542" w14:textId="28263A15" w:rsidR="00445C85" w:rsidRDefault="00445C85" w:rsidP="00877475">
      <w:r>
        <w:t>This initiative contributes to</w:t>
      </w:r>
      <w:r w:rsidR="00877475">
        <w:t xml:space="preserve"> </w:t>
      </w:r>
      <w:r>
        <w:t>the Department of Treasury and Finance</w:t>
      </w:r>
      <w:r w:rsidR="00442FCC">
        <w:t>’</w:t>
      </w:r>
      <w:r>
        <w:t>s Commercial and Infrastructure Advice output</w:t>
      </w:r>
      <w:r w:rsidDel="007C18A7">
        <w:t>.</w:t>
      </w:r>
    </w:p>
    <w:p w14:paraId="7CAD2A76" w14:textId="77777777" w:rsidR="008633C1" w:rsidRPr="00A93F9F" w:rsidRDefault="00965BF1" w:rsidP="00D7671A">
      <w:pPr>
        <w:pStyle w:val="Heading4"/>
      </w:pPr>
      <w:r w:rsidRPr="00965BF1">
        <w:t>Social Housing Growth Fund and Affordable Housing Investment Partnerships expansion</w:t>
      </w:r>
    </w:p>
    <w:p w14:paraId="1A42E9E1" w14:textId="2CF1C15B" w:rsidR="00965BF1" w:rsidRPr="00965BF1" w:rsidRDefault="004D3A2F" w:rsidP="00965BF1">
      <w:r w:rsidRPr="004D3A2F">
        <w:t xml:space="preserve">Refer to the Department of </w:t>
      </w:r>
      <w:r>
        <w:t>Treasury and Finance</w:t>
      </w:r>
      <w:r w:rsidRPr="004D3A2F">
        <w:t xml:space="preserve"> for a description of this initiative.</w:t>
      </w:r>
    </w:p>
    <w:p w14:paraId="14131DB4" w14:textId="77777777" w:rsidR="00445C85" w:rsidRPr="000C464C" w:rsidRDefault="00445C85" w:rsidP="00445C85">
      <w:pPr>
        <w:pStyle w:val="Heading4"/>
      </w:pPr>
      <w:r w:rsidRPr="000C464C">
        <w:t xml:space="preserve">State land management agency resourcing </w:t>
      </w:r>
      <w:r w:rsidR="00FA1F4F">
        <w:t>to support</w:t>
      </w:r>
      <w:r w:rsidRPr="000C464C">
        <w:t xml:space="preserve"> Traditional Owner agreements</w:t>
      </w:r>
    </w:p>
    <w:p w14:paraId="3C674860" w14:textId="77777777" w:rsidR="00445C85" w:rsidRPr="001C5CF5" w:rsidRDefault="00445C85" w:rsidP="00445C85">
      <w:pPr>
        <w:rPr>
          <w:b/>
        </w:rPr>
      </w:pPr>
      <w:r w:rsidRPr="001C5CF5">
        <w:t xml:space="preserve">Funding is provided to ensure the State continues to meet its legal obligations and accountabilities under the </w:t>
      </w:r>
      <w:r w:rsidRPr="00844F1C">
        <w:rPr>
          <w:bCs/>
          <w:i/>
          <w:iCs/>
        </w:rPr>
        <w:t>Traditional Owner Settlement Act 2010</w:t>
      </w:r>
      <w:r w:rsidRPr="00844F1C">
        <w:rPr>
          <w:bCs/>
        </w:rPr>
        <w:t> (the Act) and to support implementation of Recognition and Settlement Agreements under the Act.</w:t>
      </w:r>
    </w:p>
    <w:p w14:paraId="61505760" w14:textId="50486C2F" w:rsidR="00445C85" w:rsidRPr="00844F1C" w:rsidRDefault="00445C85" w:rsidP="00043CA2">
      <w:pPr>
        <w:ind w:right="-170"/>
        <w:rPr>
          <w:b/>
        </w:rPr>
      </w:pPr>
      <w:r w:rsidRPr="001C5CF5">
        <w:t>This initiative contributes to the Department of Energy, Environment and Climate Action</w:t>
      </w:r>
      <w:r w:rsidR="00442FCC">
        <w:t>’</w:t>
      </w:r>
      <w:r w:rsidRPr="001C5CF5">
        <w:t xml:space="preserve">s </w:t>
      </w:r>
      <w:r>
        <w:t>Management of Public Land and Forests output.</w:t>
      </w:r>
    </w:p>
    <w:p w14:paraId="6234E92C" w14:textId="77777777" w:rsidR="00445C85" w:rsidRPr="007F4CE4" w:rsidRDefault="00445C85" w:rsidP="003A5A9B">
      <w:pPr>
        <w:pStyle w:val="Heading4"/>
      </w:pPr>
      <w:r w:rsidRPr="007F4CE4">
        <w:t xml:space="preserve">The Nest – Improving </w:t>
      </w:r>
      <w:r w:rsidR="7E02FDCF">
        <w:t xml:space="preserve">social and emotional </w:t>
      </w:r>
      <w:r w:rsidRPr="007F4CE4">
        <w:t xml:space="preserve">wellbeing for </w:t>
      </w:r>
      <w:r w:rsidR="5E8CD685">
        <w:t xml:space="preserve">Aboriginal </w:t>
      </w:r>
      <w:r w:rsidRPr="007F4CE4">
        <w:t>children and families</w:t>
      </w:r>
    </w:p>
    <w:p w14:paraId="22E21B05" w14:textId="7C7564AC" w:rsidR="00445C85" w:rsidRDefault="00445C85" w:rsidP="00445C85">
      <w:pPr>
        <w:rPr>
          <w:rFonts w:ascii="Garamond" w:eastAsia="Garamond" w:hAnsi="Garamond" w:cs="Garamond"/>
          <w:color w:val="000000" w:themeColor="text1"/>
        </w:rPr>
      </w:pPr>
      <w:r w:rsidRPr="4AA05F20">
        <w:rPr>
          <w:rFonts w:ascii="Garamond" w:eastAsia="Garamond" w:hAnsi="Garamond" w:cs="Garamond"/>
          <w:color w:val="000000" w:themeColor="text1"/>
        </w:rPr>
        <w:t>Funding is provided</w:t>
      </w:r>
      <w:r w:rsidR="640D186C" w:rsidRPr="4AA05F20">
        <w:rPr>
          <w:rFonts w:ascii="Garamond" w:eastAsia="Garamond" w:hAnsi="Garamond" w:cs="Garamond"/>
          <w:color w:val="000000" w:themeColor="text1"/>
        </w:rPr>
        <w:t xml:space="preserve"> to establish The Nest Aboriginal Family Wellbeing Service Mode</w:t>
      </w:r>
      <w:r w:rsidR="36F75911" w:rsidRPr="4AA05F20">
        <w:rPr>
          <w:rFonts w:ascii="Garamond" w:eastAsia="Garamond" w:hAnsi="Garamond" w:cs="Garamond"/>
          <w:color w:val="000000" w:themeColor="text1"/>
        </w:rPr>
        <w:t>l. The Nest will provide improved social and emotional wellbeing (SEWB) outcomes for Aboriginal children and families through culturally safe Aboriginal early intervention supports.</w:t>
      </w:r>
      <w:r w:rsidR="45C6D5A2" w:rsidRPr="4AA05F20">
        <w:rPr>
          <w:rFonts w:ascii="Garamond" w:eastAsia="Garamond" w:hAnsi="Garamond" w:cs="Garamond"/>
          <w:color w:val="000000" w:themeColor="text1"/>
        </w:rPr>
        <w:t xml:space="preserve"> The Nest</w:t>
      </w:r>
      <w:r w:rsidR="00442FCC">
        <w:rPr>
          <w:rFonts w:ascii="Garamond" w:eastAsia="Garamond" w:hAnsi="Garamond" w:cs="Garamond"/>
          <w:color w:val="000000" w:themeColor="text1"/>
        </w:rPr>
        <w:t>’</w:t>
      </w:r>
      <w:r w:rsidR="45C6D5A2" w:rsidRPr="4AA05F20">
        <w:rPr>
          <w:rFonts w:ascii="Garamond" w:eastAsia="Garamond" w:hAnsi="Garamond" w:cs="Garamond"/>
          <w:color w:val="000000" w:themeColor="text1"/>
        </w:rPr>
        <w:t>s health professionals will assist Aboriginal children experiencing developmental, emotional, relational and behavioural challenges, with intensive SEWB support.</w:t>
      </w:r>
    </w:p>
    <w:p w14:paraId="57336715" w14:textId="77777777" w:rsidR="00445C85" w:rsidRDefault="00445C85" w:rsidP="00445C85">
      <w:pPr>
        <w:rPr>
          <w:rFonts w:ascii="Garamond" w:eastAsia="Garamond" w:hAnsi="Garamond" w:cs="Garamond"/>
          <w:color w:val="000000" w:themeColor="text1"/>
        </w:rPr>
      </w:pPr>
      <w:r w:rsidRPr="083DF4B5">
        <w:rPr>
          <w:rFonts w:ascii="Garamond" w:eastAsia="Garamond" w:hAnsi="Garamond" w:cs="Garamond"/>
          <w:color w:val="000000" w:themeColor="text1"/>
        </w:rPr>
        <w:t>Funding for this initiative is linked to the Early Intervention Investment Framework.</w:t>
      </w:r>
    </w:p>
    <w:p w14:paraId="6A06696B" w14:textId="39025F4A" w:rsidR="00445C85" w:rsidRDefault="00445C85" w:rsidP="00445C85">
      <w:pPr>
        <w:rPr>
          <w:rFonts w:ascii="Garamond" w:eastAsia="Garamond" w:hAnsi="Garamond" w:cs="Garamond"/>
          <w:color w:val="000000" w:themeColor="text1"/>
        </w:rPr>
      </w:pPr>
      <w:r w:rsidRPr="083DF4B5">
        <w:rPr>
          <w:rFonts w:ascii="Garamond" w:eastAsia="Garamond" w:hAnsi="Garamond" w:cs="Garamond"/>
          <w:color w:val="000000" w:themeColor="text1"/>
        </w:rPr>
        <w:t>This initiative contributes to the Department of Health</w:t>
      </w:r>
      <w:r w:rsidR="00442FCC">
        <w:rPr>
          <w:rFonts w:ascii="Garamond" w:eastAsia="Garamond" w:hAnsi="Garamond" w:cs="Garamond"/>
          <w:color w:val="000000" w:themeColor="text1"/>
        </w:rPr>
        <w:t>’</w:t>
      </w:r>
      <w:r w:rsidRPr="083DF4B5">
        <w:rPr>
          <w:rFonts w:ascii="Garamond" w:eastAsia="Garamond" w:hAnsi="Garamond" w:cs="Garamond"/>
          <w:color w:val="000000" w:themeColor="text1"/>
        </w:rPr>
        <w:t>s Mental Health Community Support Services output.</w:t>
      </w:r>
    </w:p>
    <w:p w14:paraId="13071114" w14:textId="77777777" w:rsidR="00445C85" w:rsidRPr="004B4CEE" w:rsidRDefault="00445C85" w:rsidP="00445C85">
      <w:pPr>
        <w:pStyle w:val="Heading4"/>
      </w:pPr>
      <w:r w:rsidRPr="00CD5CD0">
        <w:t>Wathaurong Dreaming Project</w:t>
      </w:r>
      <w:r>
        <w:t xml:space="preserve"> </w:t>
      </w:r>
    </w:p>
    <w:p w14:paraId="1126F2A0" w14:textId="77777777" w:rsidR="00445C85" w:rsidRDefault="00445C85" w:rsidP="00442FCC">
      <w:r>
        <w:t xml:space="preserve">Funding is provided to support the construction of a new, purpose-built facility for </w:t>
      </w:r>
      <w:r w:rsidR="00722A69">
        <w:t xml:space="preserve">the </w:t>
      </w:r>
      <w:r>
        <w:t>Wathaurong Aboriginal Co-operative in North Geelong. The project supports co-location and growth of</w:t>
      </w:r>
      <w:r w:rsidRPr="00CF0124">
        <w:t xml:space="preserve"> a wide range of </w:t>
      </w:r>
      <w:r>
        <w:t>First Nations centred</w:t>
      </w:r>
      <w:r w:rsidRPr="00CF0124">
        <w:t xml:space="preserve"> health, wellbeing and social services including clinical services, social and emotional wellbeing services, early years and development services, maternal and child health, family, disability and aged care services.</w:t>
      </w:r>
    </w:p>
    <w:p w14:paraId="1E36AD1C" w14:textId="61B451D2" w:rsidR="00445C85" w:rsidRDefault="00445C85" w:rsidP="00445C85">
      <w:r w:rsidRPr="000E133F">
        <w:t>This initiative contributes to the Department of Health</w:t>
      </w:r>
      <w:r w:rsidR="00442FCC">
        <w:t>’</w:t>
      </w:r>
      <w:r w:rsidRPr="000E133F">
        <w:t>s Community Health</w:t>
      </w:r>
      <w:r w:rsidR="00402EA0">
        <w:t xml:space="preserve"> C</w:t>
      </w:r>
      <w:r w:rsidRPr="000E133F">
        <w:t>are output.</w:t>
      </w:r>
    </w:p>
    <w:p w14:paraId="02AAC0D6" w14:textId="77777777" w:rsidR="00CD7700" w:rsidRDefault="00CD7700" w:rsidP="00CD7700"/>
    <w:p w14:paraId="6BB47E9F" w14:textId="77777777" w:rsidR="00CD7700" w:rsidRDefault="00CD7700" w:rsidP="00CD7700">
      <w:pPr>
        <w:sectPr w:rsidR="00CD7700" w:rsidSect="00CD7700">
          <w:pgSz w:w="9979" w:h="14175"/>
          <w:pgMar w:top="1134" w:right="1132" w:bottom="1134" w:left="1134" w:header="624" w:footer="567" w:gutter="0"/>
          <w:cols w:space="708"/>
          <w:docGrid w:linePitch="360"/>
        </w:sectPr>
      </w:pPr>
    </w:p>
    <w:p w14:paraId="329BBB80" w14:textId="77777777" w:rsidR="00CB3732" w:rsidRPr="00EF437D" w:rsidRDefault="00CB3732" w:rsidP="00CB3732">
      <w:pPr>
        <w:pStyle w:val="Heading1"/>
      </w:pPr>
      <w:bookmarkStart w:id="6" w:name="_Toc228206046"/>
      <w:bookmarkStart w:id="7" w:name="_Toc152933056"/>
      <w:bookmarkStart w:id="8" w:name="_Toc179455741"/>
      <w:r w:rsidRPr="00EF437D">
        <w:lastRenderedPageBreak/>
        <w:t>Department of Education</w:t>
      </w:r>
      <w:bookmarkEnd w:id="6"/>
    </w:p>
    <w:p w14:paraId="1B74FD69" w14:textId="77777777" w:rsidR="00CB3732" w:rsidRPr="00EF437D" w:rsidRDefault="00CB3732" w:rsidP="00CB3732">
      <w:pPr>
        <w:pStyle w:val="Heading2"/>
      </w:pPr>
      <w:r w:rsidRPr="00EF437D">
        <w:t>Output initiatives</w:t>
      </w:r>
    </w:p>
    <w:p w14:paraId="722A6BCD" w14:textId="36F2D3E9" w:rsidR="00CB3732" w:rsidRPr="00EF437D" w:rsidRDefault="00CB3732" w:rsidP="00CB3732">
      <w:pPr>
        <w:pStyle w:val="Caption"/>
      </w:pPr>
      <w:r w:rsidRPr="00EF437D">
        <w:t>Ta</w:t>
      </w:r>
      <w:r w:rsidRPr="00D512DE">
        <w:t xml:space="preserve">ble </w:t>
      </w:r>
      <w:r w:rsidRPr="006B2720">
        <w:t>1.</w:t>
      </w:r>
      <w:r w:rsidR="002E6FEA">
        <w:t>8</w:t>
      </w:r>
      <w:r w:rsidRPr="00EF437D">
        <w:t>:</w:t>
      </w:r>
      <w:r w:rsidRPr="00EF437D">
        <w:tab/>
        <w:t>Output initiatives – Education</w:t>
      </w:r>
      <w:r w:rsidRPr="00EF437D">
        <w:tab/>
        <w:t>($ million)</w:t>
      </w:r>
    </w:p>
    <w:tbl>
      <w:tblPr>
        <w:tblStyle w:val="DTFTableNumeric"/>
        <w:tblW w:w="7710" w:type="dxa"/>
        <w:tblLook w:val="06E0" w:firstRow="1" w:lastRow="1" w:firstColumn="1" w:lastColumn="0" w:noHBand="1" w:noVBand="1"/>
        <w:tblDescription w:val="&lt;?xml version=&quot;1.0&quot; encoding=&quot;utf-16&quot;?&gt;&#10;&lt;TableProperties WorkbookUrl=&quot;https://vicgov.sharepoint.com/sites/VG002735/BP3/Chapter 1/2026-27 BP3 - Chapter 1 - Aggs-WoG-DE-DEECA.xlsx&quot; TableName=&quot;DE_Output&quot; DoNotUpdate=&quot;false&quot; ShowRoundedToZeroAsZero=&quot;false&quot; LastUpdated=&quot;2026-04-23 14:05:53&quot; UseWorksheetNumberFormat=&quot;true&quot; DecimalPlaces=&quot;1&quot;&gt;&#10;  &lt;Initiatives&gt;&#10;    &lt;BudgetOutputBase p3:type=&quot;BudgetOutputOutput&quot; ID=&quot;DE_T_001&quot; MatchTitle=&quot;additionalsupportsforstudentswithdisabilities&quot; xmlns:p3=&quot;http://www.w3.org/2001/XMLSchema-instance&quot;&gt;&#10;      &lt;BudgetInitiatives&gt;&#10;        &lt;BudgetInitiative ID=&quot;DE_O_022&quot; MatchTitle=&quot;disabilityinclusioninschools&quot; Portfolio=&quot;Department of Education&quot; Minister=&quot;Carroll&quot; IsPublished=&quot;true&quot;&gt;&#10;          &lt;Costs /&gt;&#10;        &lt;/BudgetInitiative&gt;&#10;        &lt;BudgetInitiative ID=&quot;DE_O_023&quot; MatchTitle=&quot;highintensityoutsideschoolhourscareoshc&quot; Portfolio=&quot;Department of Education&quot; Minister=&quot;Carroll&quot; IsPublished=&quot;true&quot;&gt;&#10;          &lt;Costs /&gt;&#10;        &lt;/BudgetInitiative&gt;&#10;        &lt;BudgetInitiative ID=&quot;DE_O_024&quot; MatchTitle=&quot;studentswithdisabilitiestransportprogram&quot; Portfolio=&quot;Department of Education&quot; Minister=&quot;Carroll&quot; IsPublished=&quot;true&quot;&gt;&#10;          &lt;Costs /&gt;&#10;        &lt;/BudgetInitiative&gt;&#10;      &lt;/BudgetInitiatives&gt;&#10;    &lt;/BudgetOutputBase&gt;&#10;    &lt;BudgetOutputBase p3:type=&quot;BudgetOutputOutput&quot; ID=&quot;DE_T_002&quot; MatchTitle=&quot;earlychildhoodsectorsupportsandregulation&quot; xmlns:p3=&quot;http://www.w3.org/2001/XMLSchema-instance&quot;&gt;&#10;      &lt;BudgetInitiatives&gt;&#10;        &lt;BudgetInitiative ID=&quot;DE_OA_002O&quot; MatchTitle=&quot;beststartbestlifeinfrastructure&quot; Portfolio=&quot;Department of Education&quot; Minister=&quot;Blandthorn&quot; IsPublished=&quot;true&quot;&gt;&#10;          &lt;Costs /&gt;&#10;        &lt;/BudgetInitiative&gt;&#10;        &lt;BudgetInitiative ID=&quot;DE_O_025&quot; MatchTitle=&quot;earlychildhoodinterventionservicesfornonpermanentresidents&quot; Portfolio=&quot;Department of Education&quot; Minister=&quot;Blandthorn&quot; IsPublished=&quot;true&quot;&gt;&#10;          &lt;Costs /&gt;&#10;        &lt;/BudgetInitiative&gt;&#10;        &lt;BudgetInitiative ID=&quot;DE_O_030&quot; MatchTitle=&quot;essentialfundingforthevictorianearlychildhoodregulatoryauthority&quot; Portfolio=&quot;Department of Education&quot; Minister=&quot;Blandthorn&quot; IsPublished=&quot;true&quot;&gt;&#10;          &lt;Costs /&gt;&#10;        &lt;/BudgetInitiative&gt;&#10;        &lt;BudgetInitiative ID=&quot;DE_O_032&quot; MatchTitle=&quot;foundationalsupportsforpeoplewithdisability&quot; Portfolio=&quot;Department of Education&quot; Minister=&quot;Carroll&quot; IsPublished=&quot;true&quot;&gt;&#10;          &lt;Costs /&gt;&#10;        &lt;/BudgetInitiative&gt;&#10;        &lt;BudgetInitiative ID=&quot;DE_O_001&quot; MatchTitle=&quot;kindergartenbuildingblocksimprovementandinclusiongrants&quot; Portfolio=&quot;Department of Education&quot; Minister=&quot;Blandthorn&quot; IsPublished=&quot;true&quot;&gt;&#10;          &lt;Costs /&gt;&#10;        &lt;/BudgetInitiative&gt;&#10;      &lt;/BudgetInitiatives&gt;&#10;    &lt;/BudgetOutputBase&gt;&#10;    &lt;BudgetOutputBase p3:type=&quot;BudgetOutputOutput&quot; ID=&quot;DE_T_003&quot; MatchTitle=&quot;kindergartendelivery&quot; xmlns:p3=&quot;http://www.w3.org/2001/XMLSchema-instance&quot;&gt;&#10;      &lt;BudgetInitiatives&gt;&#10;        &lt;BudgetInitiative ID=&quot;DE_O_033&quot; MatchTitle=&quot;earlychildhoodlanguageprogram&quot; Portfolio=&quot;Department of Education&quot; Minister=&quot;Blandthorn&quot; IsPublished=&quot;true&quot;&gt;&#10;          &lt;Costs /&gt;&#10;        &lt;/BudgetInitiative&gt;&#10;        &lt;BudgetInitiative ID=&quot;DE_O_034&quot; MatchTitle=&quot;kinderkits&quot; Portfolio=&quot;Department of Education&quot; Minister=&quot;Blandthorn&quot; IsPublished=&quot;true&quot;&gt;&#10;          &lt;Costs /&gt;&#10;        &lt;/BudgetInitiative&gt;&#10;      &lt;/BudgetInitiatives&gt;&#10;    &lt;/BudgetOutputBase&gt;&#10;    &lt;BudgetOutputBase p3:type=&quot;BudgetOutputOutput&quot; ID=&quot;DE_T_004&quot; MatchTitle=&quot;promotingequalaccesstoeducation&quot; xmlns:p3=&quot;http://www.w3.org/2001/XMLSchema-instance&quot;&gt;&#10;      &lt;BudgetInitiatives&gt;&#10;        &lt;BudgetInitiative ID=&quot;DE_O_003&quot; MatchTitle=&quot;englishasanadditionallanguage&quot; Portfolio=&quot;Department of Education&quot; Minister=&quot;Carroll&quot; IsPublished=&quot;true&quot;&gt;&#10;          &lt;Costs /&gt;&#10;        &lt;/BudgetInitiative&gt;&#10;        &lt;BudgetInitiative ID=&quot;DE_O_005&quot; MatchTitle=&quot;ourplacepartnershipanddeliveringplacebasededucationplans&quot; Portfolio=&quot;&quot; Minister=&quot;Carroll&quot; IsPublished=&quot;true&quot;&gt;&#10;          &lt;Costs /&gt;&#10;        &lt;/BudgetInitiative&gt;&#10;        &lt;BudgetInitiative ID=&quot;DE_O_020&quot; MatchTitle=&quot;supportingfamilieswiththecostofeducation&quot; Portfolio=&quot;Department of Education&quot; Minister=&quot;Carroll&quot; IsPublished=&quot;true&quot;&gt;&#10;          &lt;Costs /&gt;&#10;        &lt;/BudgetInitiative&gt;&#10;      &lt;/BudgetInitiatives&gt;&#10;    &lt;/BudgetOutputBase&gt;&#10;    &lt;BudgetOutputBase p3:type=&quot;BudgetOutputOutput&quot; ID=&quot;DE_T_005&quot; MatchTitle=&quot;schooleducation&quot; xmlns:p3=&quot;http://www.w3.org/2001/XMLSchema-instance&quot;&gt;&#10;      &lt;BudgetInitiatives&gt;&#10;        &lt;BudgetInitiative ID=&quot;DE_O_009&quot; MatchTitle=&quot;booksinprepbags&quot; Portfolio=&quot;Department of Education&quot; Minister=&quot;Carroll&quot; IsPublished=&quot;true&quot;&gt;&#10;          &lt;Costs /&gt;&#10;        &lt;/BudgetInitiative&gt;&#10;        &lt;BudgetInitiative ID=&quot;DE_O_010&quot; MatchTitle=&quot;continuingvocationaleducationandtrainingvetandappliedlearninginschools&quot; Portfolio=&quot;Department of Education&quot; Minister=&quot;Carroll&quot; IsPublished=&quot;true&quot;&gt;&#10;          &lt;Costs /&gt;&#10;        &lt;/BudgetInitiative&gt;&#10;        &lt;BudgetInitiative ID=&quot;DE_O_026&quot; MatchTitle=&quot;indemandcareersforsecondarystudents&quot; Portfolio=&quot;Department of Education&quot; Minister=&quot;Carroll&quot; IsPublished=&quot;true&quot;&gt;&#10;          &lt;Costs /&gt;&#10;        &lt;/BudgetInitiative&gt;&#10;        &lt;BudgetInitiative ID=&quot;DE_OA_003O&quot; MatchTitle=&quot;locallydriveneducationprograms&quot; Portfolio=&quot;Department of Education&quot; Minister=&quot;Carroll&quot; IsPublished=&quot;true&quot;&gt;&#10;          &lt;Costs /&gt;&#10;        &lt;/BudgetInitiative&gt;&#10;        &lt;BudgetInitiative ID=&quot;DE_O_011&quot; MatchTitle=&quot;schoolenrolmentbasedfunding&quot; Portfolio=&quot;Department of Education&quot; Minister=&quot;Carroll&quot; IsPublished=&quot;true&quot;&gt;&#10;          &lt;Costs /&gt;&#10;        &lt;/BudgetInitiative&gt;&#10;        &lt;BudgetInitiative ID=&quot;DE_O_028&quot; MatchTitle=&quot;supportingbestpracticeteachingandlearning&quot; Portfolio=&quot;Department of Education&quot; Minister=&quot;Carroll&quot; IsPublished=&quot;true&quot;&gt;&#10;          &lt;Costs /&gt;&#10;        &lt;/BudgetInitiative&gt;&#10;      &lt;/BudgetInitiatives&gt;&#10;    &lt;/BudgetOutputBase&gt;&#10;    &lt;BudgetOutputBase p3:type=&quot;BudgetOutputOutput&quot; ID=&quot;DE_T_006&quot; MatchTitle=&quot;supportsforschoolsandstaff&quot; xmlns:p3=&quot;http://www.w3.org/2001/XMLSchema-instance&quot;&gt;&#10;      &lt;BudgetInitiatives&gt;&#10;        &lt;BudgetInitiative ID=&quot;DE_O_014&quot; MatchTitle=&quot;datacentreexit&quot; Portfolio=&quot;Department of Education&quot; Minister=&quot;Carroll&quot; IsPublished=&quot;true&quot;&gt;&#10;          &lt;Costs /&gt;&#10;        &lt;/BudgetInitiative&gt;&#10;        &lt;BudgetInitiative ID=&quot;DE_O_015&quot; MatchTitle=&quot;deliveringcriticalschoolworkforcereforms&quot; Portfolio=&quot;Department of Education&quot; Minister=&quot;Carroll&quot; IsPublished=&quot;true&quot;&gt;&#10;          &lt;Costs /&gt;&#10;        &lt;/BudgetInitiative&gt;&#10;        &lt;BudgetInitiative ID=&quot;DE_O_016&quot; MatchTitle=&quot;essentialmaintenanceandcompliance&quot; Portfolio=&quot;Department of Education&quot; Minister=&quot;Carroll&quot; IsPublished=&quot;true&quot;&gt;&#10;          &lt;Costs /&gt;&#10;        &lt;/BudgetInitiative&gt;&#10;        &lt;BudgetInitiative ID=&quot;DE_OA_004O&quot; MatchTitle=&quot;modularclassroomsprogram&quot; Portfolio=&quot;Department of Education&quot; Minister=&quot;Carroll&quot; IsPublished=&quot;true&quot;&gt;&#10;          &lt;Costs /&gt;&#10;        &lt;/BudgetInitiative&gt;&#10;        &lt;BudgetInitiative ID=&quot;DE_OA_005O&quot; MatchTitle=&quot;newschoolsconstruction&quot; Portfolio=&quot;Department of Education&quot; Minister=&quot;Carroll&quot; IsPublished=&quot;true&quot;&gt;&#10;          &lt;Costs /&gt;&#10;        &lt;/BudgetInitiative&gt;&#10;        &lt;BudgetInitiative ID=&quot;DE_OA_001O&quot; MatchTitle=&quot;rebuildingthevictoriancurriculumandassessmentauthorityvcaa&quot; Portfolio=&quot;Department of Education&quot; Minister=&quot;Carroll&quot; IsPublished=&quot;true&quot;&gt;&#10;          &lt;Costs /&gt;&#10;        &lt;/BudgetInitiative&gt;&#10;        &lt;BudgetInitiative ID=&quot;DE_O_017&quot; MatchTitle=&quot;securingschoolit&quot; Portfolio=&quot;Department of Education&quot; Minister=&quot;Carroll&quot; IsPublished=&quot;true&quot;&gt;&#10;          &lt;Costs /&gt;&#10;        &lt;/BudgetInitiative&gt;&#10;        &lt;BudgetInitiative ID=&quot;DE_O_013&quot; MatchTitle=&quot;strengtheningchildsafetyinschools&quot; Portfolio=&quot;Department of Education&quot; Minister=&quot;Carroll&quot; IsPublished=&quot;true&quot;&gt;&#10;          &lt;Costs /&gt;&#10;        &lt;/BudgetInitiative&gt;&#10;      &lt;/BudgetInitiatives&gt;&#10;    &lt;/BudgetOutputBase&gt;&#10;    &lt;BudgetOutputBase p3:type=&quot;BudgetOutputOutput&quot; ID=&quot;DE_T_007&quot; MatchTitle=&quot;wellbeingsupportsforstudents&quot; xmlns:p3=&quot;http://www.w3.org/2001/XMLSchema-instance&quot;&gt;&#10;      &lt;BudgetInitiatives&gt;&#10;        &lt;BudgetInitiative ID=&quot;DE_O_018&quot; MatchTitle=&quot;couragetocareupstanderprogram&quot; Portfolio=&quot;Department of Education&quot; Minister=&quot;Carroll&quot; IsPublished=&quot;true&quot;&gt;&#10;          &lt;Costs /&gt;&#10;        &lt;/BudgetInitiative&gt;&#10;      &lt;/BudgetInitiatives&gt;&#10;    &lt;/BudgetOutputBase&gt;&#10;  &lt;/Initiatives&gt;&#10;&lt;/TableProperties&gt;"/>
      </w:tblPr>
      <w:tblGrid>
        <w:gridCol w:w="3695"/>
        <w:gridCol w:w="794"/>
        <w:gridCol w:w="794"/>
        <w:gridCol w:w="794"/>
        <w:gridCol w:w="794"/>
        <w:gridCol w:w="839"/>
      </w:tblGrid>
      <w:tr w:rsidR="00880840" w14:paraId="1E025F78" w14:textId="3479DD40" w:rsidTr="006C43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60767C53" w14:textId="77777777" w:rsidR="00880840" w:rsidRDefault="00346A7A" w:rsidP="00647452">
            <w:pPr>
              <w:spacing w:after="0"/>
            </w:pPr>
            <w:r>
              <w:t xml:space="preserve"> </w:t>
            </w:r>
          </w:p>
        </w:tc>
        <w:tc>
          <w:tcPr>
            <w:tcW w:w="0" w:type="auto"/>
          </w:tcPr>
          <w:p w14:paraId="3C8C68E0" w14:textId="77777777" w:rsidR="00880840" w:rsidRDefault="00346A7A" w:rsidP="00647452">
            <w:pPr>
              <w:spacing w:after="0"/>
              <w:cnfStyle w:val="100000000000" w:firstRow="1" w:lastRow="0" w:firstColumn="0" w:lastColumn="0" w:oddVBand="0" w:evenVBand="0" w:oddHBand="0" w:evenHBand="0" w:firstRowFirstColumn="0" w:firstRowLastColumn="0" w:lastRowFirstColumn="0" w:lastRowLastColumn="0"/>
            </w:pPr>
            <w:r>
              <w:t>2025-26</w:t>
            </w:r>
          </w:p>
        </w:tc>
        <w:tc>
          <w:tcPr>
            <w:tcW w:w="0" w:type="auto"/>
          </w:tcPr>
          <w:p w14:paraId="71A0225A" w14:textId="77777777" w:rsidR="00880840" w:rsidRDefault="00346A7A" w:rsidP="00647452">
            <w:pPr>
              <w:spacing w:after="0"/>
              <w:cnfStyle w:val="100000000000" w:firstRow="1" w:lastRow="0" w:firstColumn="0" w:lastColumn="0" w:oddVBand="0" w:evenVBand="0" w:oddHBand="0" w:evenHBand="0" w:firstRowFirstColumn="0" w:firstRowLastColumn="0" w:lastRowFirstColumn="0" w:lastRowLastColumn="0"/>
            </w:pPr>
            <w:r>
              <w:t>2026-27</w:t>
            </w:r>
          </w:p>
        </w:tc>
        <w:tc>
          <w:tcPr>
            <w:tcW w:w="0" w:type="auto"/>
          </w:tcPr>
          <w:p w14:paraId="2752D3C1" w14:textId="77777777" w:rsidR="00880840" w:rsidRDefault="00346A7A" w:rsidP="00647452">
            <w:pPr>
              <w:spacing w:after="0"/>
              <w:cnfStyle w:val="100000000000" w:firstRow="1" w:lastRow="0" w:firstColumn="0" w:lastColumn="0" w:oddVBand="0" w:evenVBand="0" w:oddHBand="0" w:evenHBand="0" w:firstRowFirstColumn="0" w:firstRowLastColumn="0" w:lastRowFirstColumn="0" w:lastRowLastColumn="0"/>
            </w:pPr>
            <w:r>
              <w:t>2027-28</w:t>
            </w:r>
          </w:p>
        </w:tc>
        <w:tc>
          <w:tcPr>
            <w:tcW w:w="0" w:type="auto"/>
          </w:tcPr>
          <w:p w14:paraId="2F924CBC" w14:textId="77777777" w:rsidR="00880840" w:rsidRDefault="00346A7A" w:rsidP="00647452">
            <w:pPr>
              <w:spacing w:after="0"/>
              <w:cnfStyle w:val="100000000000" w:firstRow="1" w:lastRow="0" w:firstColumn="0" w:lastColumn="0" w:oddVBand="0" w:evenVBand="0" w:oddHBand="0" w:evenHBand="0" w:firstRowFirstColumn="0" w:firstRowLastColumn="0" w:lastRowFirstColumn="0" w:lastRowLastColumn="0"/>
            </w:pPr>
            <w:r>
              <w:t>2028-29</w:t>
            </w:r>
          </w:p>
        </w:tc>
        <w:tc>
          <w:tcPr>
            <w:tcW w:w="0" w:type="auto"/>
          </w:tcPr>
          <w:p w14:paraId="1A9695ED" w14:textId="77777777" w:rsidR="00880840" w:rsidRDefault="00346A7A" w:rsidP="00647452">
            <w:pPr>
              <w:spacing w:after="0"/>
              <w:cnfStyle w:val="100000000000" w:firstRow="1" w:lastRow="0" w:firstColumn="0" w:lastColumn="0" w:oddVBand="0" w:evenVBand="0" w:oddHBand="0" w:evenHBand="0" w:firstRowFirstColumn="0" w:firstRowLastColumn="0" w:lastRowFirstColumn="0" w:lastRowLastColumn="0"/>
            </w:pPr>
            <w:r>
              <w:t>2029-30</w:t>
            </w:r>
          </w:p>
        </w:tc>
      </w:tr>
      <w:tr w:rsidR="00880840" w14:paraId="5798F364" w14:textId="0EC8783E">
        <w:tc>
          <w:tcPr>
            <w:cnfStyle w:val="001000000000" w:firstRow="0" w:lastRow="0" w:firstColumn="1" w:lastColumn="0" w:oddVBand="0" w:evenVBand="0" w:oddHBand="0" w:evenHBand="0" w:firstRowFirstColumn="0" w:firstRowLastColumn="0" w:lastRowFirstColumn="0" w:lastRowLastColumn="0"/>
            <w:tcW w:w="0" w:type="auto"/>
          </w:tcPr>
          <w:p w14:paraId="5C15452D" w14:textId="77777777" w:rsidR="00880840" w:rsidRDefault="00346A7A" w:rsidP="00647452">
            <w:pPr>
              <w:spacing w:after="0"/>
            </w:pPr>
            <w:r>
              <w:rPr>
                <w:b/>
              </w:rPr>
              <w:t>Additional Supports for Students with Disabilities</w:t>
            </w:r>
          </w:p>
        </w:tc>
        <w:tc>
          <w:tcPr>
            <w:tcW w:w="0" w:type="auto"/>
          </w:tcPr>
          <w:p w14:paraId="370BAD3C" w14:textId="77777777" w:rsidR="00880840" w:rsidRDefault="00880840" w:rsidP="00647452">
            <w:pPr>
              <w:spacing w:after="0"/>
              <w:jc w:val="left"/>
              <w:cnfStyle w:val="000000000000" w:firstRow="0" w:lastRow="0" w:firstColumn="0" w:lastColumn="0" w:oddVBand="0" w:evenVBand="0" w:oddHBand="0" w:evenHBand="0" w:firstRowFirstColumn="0" w:firstRowLastColumn="0" w:lastRowFirstColumn="0" w:lastRowLastColumn="0"/>
            </w:pPr>
          </w:p>
        </w:tc>
        <w:tc>
          <w:tcPr>
            <w:tcW w:w="0" w:type="auto"/>
          </w:tcPr>
          <w:p w14:paraId="5601A120" w14:textId="77777777" w:rsidR="00880840" w:rsidRDefault="00880840" w:rsidP="00647452">
            <w:pPr>
              <w:spacing w:after="0"/>
              <w:jc w:val="left"/>
              <w:cnfStyle w:val="000000000000" w:firstRow="0" w:lastRow="0" w:firstColumn="0" w:lastColumn="0" w:oddVBand="0" w:evenVBand="0" w:oddHBand="0" w:evenHBand="0" w:firstRowFirstColumn="0" w:firstRowLastColumn="0" w:lastRowFirstColumn="0" w:lastRowLastColumn="0"/>
            </w:pPr>
          </w:p>
        </w:tc>
        <w:tc>
          <w:tcPr>
            <w:tcW w:w="0" w:type="auto"/>
          </w:tcPr>
          <w:p w14:paraId="178F29A9" w14:textId="77777777" w:rsidR="00880840" w:rsidRDefault="00880840" w:rsidP="00647452">
            <w:pPr>
              <w:spacing w:after="0"/>
              <w:jc w:val="left"/>
              <w:cnfStyle w:val="000000000000" w:firstRow="0" w:lastRow="0" w:firstColumn="0" w:lastColumn="0" w:oddVBand="0" w:evenVBand="0" w:oddHBand="0" w:evenHBand="0" w:firstRowFirstColumn="0" w:firstRowLastColumn="0" w:lastRowFirstColumn="0" w:lastRowLastColumn="0"/>
            </w:pPr>
          </w:p>
        </w:tc>
        <w:tc>
          <w:tcPr>
            <w:tcW w:w="0" w:type="auto"/>
          </w:tcPr>
          <w:p w14:paraId="6A3DF47C" w14:textId="77777777" w:rsidR="00880840" w:rsidRDefault="00880840" w:rsidP="00647452">
            <w:pPr>
              <w:spacing w:after="0"/>
              <w:jc w:val="left"/>
              <w:cnfStyle w:val="000000000000" w:firstRow="0" w:lastRow="0" w:firstColumn="0" w:lastColumn="0" w:oddVBand="0" w:evenVBand="0" w:oddHBand="0" w:evenHBand="0" w:firstRowFirstColumn="0" w:firstRowLastColumn="0" w:lastRowFirstColumn="0" w:lastRowLastColumn="0"/>
            </w:pPr>
          </w:p>
        </w:tc>
        <w:tc>
          <w:tcPr>
            <w:tcW w:w="0" w:type="auto"/>
          </w:tcPr>
          <w:p w14:paraId="65D92CCF" w14:textId="77777777" w:rsidR="00880840" w:rsidRDefault="00880840" w:rsidP="00647452">
            <w:pPr>
              <w:spacing w:after="0"/>
              <w:jc w:val="left"/>
              <w:cnfStyle w:val="000000000000" w:firstRow="0" w:lastRow="0" w:firstColumn="0" w:lastColumn="0" w:oddVBand="0" w:evenVBand="0" w:oddHBand="0" w:evenHBand="0" w:firstRowFirstColumn="0" w:firstRowLastColumn="0" w:lastRowFirstColumn="0" w:lastRowLastColumn="0"/>
            </w:pPr>
          </w:p>
        </w:tc>
      </w:tr>
      <w:tr w:rsidR="00880840" w14:paraId="1EF8C33D" w14:textId="7856DC2C" w:rsidTr="000C0239">
        <w:tc>
          <w:tcPr>
            <w:cnfStyle w:val="001000000000" w:firstRow="0" w:lastRow="0" w:firstColumn="1" w:lastColumn="0" w:oddVBand="0" w:evenVBand="0" w:oddHBand="0" w:evenHBand="0" w:firstRowFirstColumn="0" w:firstRowLastColumn="0" w:lastRowFirstColumn="0" w:lastRowLastColumn="0"/>
            <w:tcW w:w="0" w:type="auto"/>
          </w:tcPr>
          <w:p w14:paraId="21BE1647" w14:textId="77777777" w:rsidR="00880840" w:rsidRDefault="00346A7A" w:rsidP="00647452">
            <w:pPr>
              <w:spacing w:after="0"/>
            </w:pPr>
            <w:r>
              <w:t>Disability Inclusion in schools</w:t>
            </w:r>
          </w:p>
        </w:tc>
        <w:tc>
          <w:tcPr>
            <w:tcW w:w="794" w:type="dxa"/>
          </w:tcPr>
          <w:p w14:paraId="14695832"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286924B2"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265.2</w:t>
            </w:r>
          </w:p>
        </w:tc>
        <w:tc>
          <w:tcPr>
            <w:tcW w:w="794" w:type="dxa"/>
          </w:tcPr>
          <w:p w14:paraId="64B192C9"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535.9</w:t>
            </w:r>
          </w:p>
        </w:tc>
        <w:tc>
          <w:tcPr>
            <w:tcW w:w="794" w:type="dxa"/>
          </w:tcPr>
          <w:p w14:paraId="0B5905DC"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629.3</w:t>
            </w:r>
          </w:p>
        </w:tc>
        <w:tc>
          <w:tcPr>
            <w:tcW w:w="839" w:type="dxa"/>
          </w:tcPr>
          <w:p w14:paraId="71427E6B"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706.1</w:t>
            </w:r>
          </w:p>
        </w:tc>
      </w:tr>
      <w:tr w:rsidR="00880840" w14:paraId="68280D44" w14:textId="5096113E" w:rsidTr="000C0239">
        <w:tc>
          <w:tcPr>
            <w:cnfStyle w:val="001000000000" w:firstRow="0" w:lastRow="0" w:firstColumn="1" w:lastColumn="0" w:oddVBand="0" w:evenVBand="0" w:oddHBand="0" w:evenHBand="0" w:firstRowFirstColumn="0" w:firstRowLastColumn="0" w:lastRowFirstColumn="0" w:lastRowLastColumn="0"/>
            <w:tcW w:w="0" w:type="auto"/>
          </w:tcPr>
          <w:p w14:paraId="4866B215" w14:textId="77777777" w:rsidR="00880840" w:rsidRDefault="00346A7A" w:rsidP="00647452">
            <w:pPr>
              <w:spacing w:after="0"/>
            </w:pPr>
            <w:r>
              <w:t>High Intensity Outside School Hours Care (OSHC)</w:t>
            </w:r>
          </w:p>
        </w:tc>
        <w:tc>
          <w:tcPr>
            <w:tcW w:w="794" w:type="dxa"/>
          </w:tcPr>
          <w:p w14:paraId="26CAAEF1" w14:textId="77777777" w:rsidR="00880840" w:rsidRDefault="72CD07F1" w:rsidP="00647452">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48A608D3" w14:textId="77777777" w:rsidR="00880840" w:rsidRDefault="72CD07F1" w:rsidP="00647452">
            <w:pPr>
              <w:spacing w:after="0"/>
              <w:cnfStyle w:val="000000000000" w:firstRow="0" w:lastRow="0" w:firstColumn="0" w:lastColumn="0" w:oddVBand="0" w:evenVBand="0" w:oddHBand="0" w:evenHBand="0" w:firstRowFirstColumn="0" w:firstRowLastColumn="0" w:lastRowFirstColumn="0" w:lastRowLastColumn="0"/>
            </w:pPr>
            <w:r>
              <w:t>0.7</w:t>
            </w:r>
          </w:p>
        </w:tc>
        <w:tc>
          <w:tcPr>
            <w:tcW w:w="794" w:type="dxa"/>
          </w:tcPr>
          <w:p w14:paraId="24AD661D" w14:textId="77777777" w:rsidR="00880840" w:rsidRDefault="72CD07F1" w:rsidP="00647452">
            <w:pPr>
              <w:spacing w:after="0"/>
              <w:cnfStyle w:val="000000000000" w:firstRow="0" w:lastRow="0" w:firstColumn="0" w:lastColumn="0" w:oddVBand="0" w:evenVBand="0" w:oddHBand="0" w:evenHBand="0" w:firstRowFirstColumn="0" w:firstRowLastColumn="0" w:lastRowFirstColumn="0" w:lastRowLastColumn="0"/>
            </w:pPr>
            <w:r>
              <w:t>23.4</w:t>
            </w:r>
          </w:p>
        </w:tc>
        <w:tc>
          <w:tcPr>
            <w:tcW w:w="794" w:type="dxa"/>
          </w:tcPr>
          <w:p w14:paraId="2B3329BF" w14:textId="77777777" w:rsidR="00880840" w:rsidRDefault="72CD07F1" w:rsidP="00647452">
            <w:pPr>
              <w:spacing w:after="0"/>
              <w:cnfStyle w:val="000000000000" w:firstRow="0" w:lastRow="0" w:firstColumn="0" w:lastColumn="0" w:oddVBand="0" w:evenVBand="0" w:oddHBand="0" w:evenHBand="0" w:firstRowFirstColumn="0" w:firstRowLastColumn="0" w:lastRowFirstColumn="0" w:lastRowLastColumn="0"/>
            </w:pPr>
            <w:r>
              <w:t>..</w:t>
            </w:r>
          </w:p>
        </w:tc>
        <w:tc>
          <w:tcPr>
            <w:tcW w:w="839" w:type="dxa"/>
          </w:tcPr>
          <w:p w14:paraId="64D55B9A" w14:textId="77777777" w:rsidR="00880840" w:rsidRDefault="72CD07F1" w:rsidP="00647452">
            <w:pPr>
              <w:spacing w:after="0"/>
              <w:cnfStyle w:val="000000000000" w:firstRow="0" w:lastRow="0" w:firstColumn="0" w:lastColumn="0" w:oddVBand="0" w:evenVBand="0" w:oddHBand="0" w:evenHBand="0" w:firstRowFirstColumn="0" w:firstRowLastColumn="0" w:lastRowFirstColumn="0" w:lastRowLastColumn="0"/>
            </w:pPr>
            <w:r>
              <w:t>..</w:t>
            </w:r>
          </w:p>
        </w:tc>
      </w:tr>
      <w:tr w:rsidR="00880840" w14:paraId="53328BFA" w14:textId="78370456" w:rsidTr="000C0239">
        <w:tc>
          <w:tcPr>
            <w:cnfStyle w:val="001000000000" w:firstRow="0" w:lastRow="0" w:firstColumn="1" w:lastColumn="0" w:oddVBand="0" w:evenVBand="0" w:oddHBand="0" w:evenHBand="0" w:firstRowFirstColumn="0" w:firstRowLastColumn="0" w:lastRowFirstColumn="0" w:lastRowLastColumn="0"/>
            <w:tcW w:w="0" w:type="auto"/>
          </w:tcPr>
          <w:p w14:paraId="6391E03D" w14:textId="77777777" w:rsidR="00880840" w:rsidRDefault="72CD07F1" w:rsidP="00647452">
            <w:pPr>
              <w:spacing w:after="0"/>
            </w:pPr>
            <w:r>
              <w:t>Students with disabilities transport program</w:t>
            </w:r>
          </w:p>
        </w:tc>
        <w:tc>
          <w:tcPr>
            <w:tcW w:w="794" w:type="dxa"/>
          </w:tcPr>
          <w:p w14:paraId="6E546BA2"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37B22023" w14:textId="77777777" w:rsidR="00880840" w:rsidRDefault="72CD07F1" w:rsidP="00647452">
            <w:pPr>
              <w:spacing w:after="0"/>
              <w:cnfStyle w:val="000000000000" w:firstRow="0" w:lastRow="0" w:firstColumn="0" w:lastColumn="0" w:oddVBand="0" w:evenVBand="0" w:oddHBand="0" w:evenHBand="0" w:firstRowFirstColumn="0" w:firstRowLastColumn="0" w:lastRowFirstColumn="0" w:lastRowLastColumn="0"/>
            </w:pPr>
            <w:r>
              <w:t>39.</w:t>
            </w:r>
            <w:r w:rsidR="00346A7A">
              <w:t>0</w:t>
            </w:r>
          </w:p>
        </w:tc>
        <w:tc>
          <w:tcPr>
            <w:tcW w:w="794" w:type="dxa"/>
          </w:tcPr>
          <w:p w14:paraId="4787A2F9" w14:textId="77777777" w:rsidR="00880840" w:rsidRDefault="72CD07F1" w:rsidP="00647452">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39841681"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w:t>
            </w:r>
          </w:p>
        </w:tc>
        <w:tc>
          <w:tcPr>
            <w:tcW w:w="839" w:type="dxa"/>
          </w:tcPr>
          <w:p w14:paraId="1B6029DC"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w:t>
            </w:r>
          </w:p>
        </w:tc>
      </w:tr>
      <w:tr w:rsidR="00880840" w14:paraId="05C1E16D" w14:textId="1F2137A6">
        <w:tc>
          <w:tcPr>
            <w:cnfStyle w:val="001000000000" w:firstRow="0" w:lastRow="0" w:firstColumn="1" w:lastColumn="0" w:oddVBand="0" w:evenVBand="0" w:oddHBand="0" w:evenHBand="0" w:firstRowFirstColumn="0" w:firstRowLastColumn="0" w:lastRowFirstColumn="0" w:lastRowLastColumn="0"/>
            <w:tcW w:w="0" w:type="auto"/>
          </w:tcPr>
          <w:p w14:paraId="5530D25B" w14:textId="77777777" w:rsidR="00880840" w:rsidRDefault="72CD07F1" w:rsidP="00647452">
            <w:pPr>
              <w:spacing w:after="0"/>
            </w:pPr>
            <w:r w:rsidRPr="3F930589">
              <w:rPr>
                <w:b/>
                <w:bCs/>
              </w:rPr>
              <w:t>Early Childhood Sector Supports and Regulation</w:t>
            </w:r>
          </w:p>
        </w:tc>
        <w:tc>
          <w:tcPr>
            <w:tcW w:w="0" w:type="auto"/>
          </w:tcPr>
          <w:p w14:paraId="4D02D369" w14:textId="77777777" w:rsidR="00880840" w:rsidRDefault="00880840" w:rsidP="00647452">
            <w:pPr>
              <w:spacing w:after="0"/>
              <w:jc w:val="left"/>
              <w:cnfStyle w:val="000000000000" w:firstRow="0" w:lastRow="0" w:firstColumn="0" w:lastColumn="0" w:oddVBand="0" w:evenVBand="0" w:oddHBand="0" w:evenHBand="0" w:firstRowFirstColumn="0" w:firstRowLastColumn="0" w:lastRowFirstColumn="0" w:lastRowLastColumn="0"/>
            </w:pPr>
          </w:p>
        </w:tc>
        <w:tc>
          <w:tcPr>
            <w:tcW w:w="0" w:type="auto"/>
          </w:tcPr>
          <w:p w14:paraId="007541A2" w14:textId="77777777" w:rsidR="00880840" w:rsidRDefault="00880840" w:rsidP="00647452">
            <w:pPr>
              <w:spacing w:after="0"/>
              <w:jc w:val="left"/>
              <w:cnfStyle w:val="000000000000" w:firstRow="0" w:lastRow="0" w:firstColumn="0" w:lastColumn="0" w:oddVBand="0" w:evenVBand="0" w:oddHBand="0" w:evenHBand="0" w:firstRowFirstColumn="0" w:firstRowLastColumn="0" w:lastRowFirstColumn="0" w:lastRowLastColumn="0"/>
            </w:pPr>
          </w:p>
        </w:tc>
        <w:tc>
          <w:tcPr>
            <w:tcW w:w="0" w:type="auto"/>
          </w:tcPr>
          <w:p w14:paraId="2D639934" w14:textId="77777777" w:rsidR="00880840" w:rsidRDefault="00880840" w:rsidP="00647452">
            <w:pPr>
              <w:spacing w:after="0"/>
              <w:jc w:val="left"/>
              <w:cnfStyle w:val="000000000000" w:firstRow="0" w:lastRow="0" w:firstColumn="0" w:lastColumn="0" w:oddVBand="0" w:evenVBand="0" w:oddHBand="0" w:evenHBand="0" w:firstRowFirstColumn="0" w:firstRowLastColumn="0" w:lastRowFirstColumn="0" w:lastRowLastColumn="0"/>
            </w:pPr>
          </w:p>
        </w:tc>
        <w:tc>
          <w:tcPr>
            <w:tcW w:w="0" w:type="auto"/>
          </w:tcPr>
          <w:p w14:paraId="60F91FF4" w14:textId="77777777" w:rsidR="00880840" w:rsidRDefault="00880840" w:rsidP="00647452">
            <w:pPr>
              <w:spacing w:after="0"/>
              <w:jc w:val="left"/>
              <w:cnfStyle w:val="000000000000" w:firstRow="0" w:lastRow="0" w:firstColumn="0" w:lastColumn="0" w:oddVBand="0" w:evenVBand="0" w:oddHBand="0" w:evenHBand="0" w:firstRowFirstColumn="0" w:firstRowLastColumn="0" w:lastRowFirstColumn="0" w:lastRowLastColumn="0"/>
            </w:pPr>
          </w:p>
        </w:tc>
        <w:tc>
          <w:tcPr>
            <w:tcW w:w="0" w:type="auto"/>
          </w:tcPr>
          <w:p w14:paraId="504BC498" w14:textId="77777777" w:rsidR="00880840" w:rsidRDefault="00880840" w:rsidP="00647452">
            <w:pPr>
              <w:spacing w:after="0"/>
              <w:jc w:val="left"/>
              <w:cnfStyle w:val="000000000000" w:firstRow="0" w:lastRow="0" w:firstColumn="0" w:lastColumn="0" w:oddVBand="0" w:evenVBand="0" w:oddHBand="0" w:evenHBand="0" w:firstRowFirstColumn="0" w:firstRowLastColumn="0" w:lastRowFirstColumn="0" w:lastRowLastColumn="0"/>
            </w:pPr>
          </w:p>
        </w:tc>
      </w:tr>
      <w:tr w:rsidR="006C4354" w14:paraId="00726BB1" w14:textId="77777777" w:rsidTr="000C0239">
        <w:tc>
          <w:tcPr>
            <w:cnfStyle w:val="001000000000" w:firstRow="0" w:lastRow="0" w:firstColumn="1" w:lastColumn="0" w:oddVBand="0" w:evenVBand="0" w:oddHBand="0" w:evenHBand="0" w:firstRowFirstColumn="0" w:firstRowLastColumn="0" w:lastRowFirstColumn="0" w:lastRowLastColumn="0"/>
            <w:tcW w:w="0" w:type="auto"/>
          </w:tcPr>
          <w:p w14:paraId="79F1BCC7" w14:textId="77777777" w:rsidR="006C4354" w:rsidRDefault="003D317D" w:rsidP="00647452">
            <w:pPr>
              <w:spacing w:after="0"/>
            </w:pPr>
            <w:r>
              <w:t>Best Start, Best Life Infrastructure</w:t>
            </w:r>
          </w:p>
        </w:tc>
        <w:tc>
          <w:tcPr>
            <w:tcW w:w="794" w:type="dxa"/>
          </w:tcPr>
          <w:p w14:paraId="49E4289C" w14:textId="77777777" w:rsidR="006C4354" w:rsidRDefault="003D317D" w:rsidP="00647452">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50F6CE80" w14:textId="77777777" w:rsidR="006C4354" w:rsidRDefault="003D317D" w:rsidP="00647452">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275CD892" w14:textId="77777777" w:rsidR="006C4354" w:rsidRDefault="003D317D" w:rsidP="00647452">
            <w:pPr>
              <w:spacing w:after="0"/>
              <w:cnfStyle w:val="000000000000" w:firstRow="0" w:lastRow="0" w:firstColumn="0" w:lastColumn="0" w:oddVBand="0" w:evenVBand="0" w:oddHBand="0" w:evenHBand="0" w:firstRowFirstColumn="0" w:firstRowLastColumn="0" w:lastRowFirstColumn="0" w:lastRowLastColumn="0"/>
            </w:pPr>
            <w:r>
              <w:t>28.2</w:t>
            </w:r>
          </w:p>
        </w:tc>
        <w:tc>
          <w:tcPr>
            <w:tcW w:w="794" w:type="dxa"/>
          </w:tcPr>
          <w:p w14:paraId="2FED2B3D" w14:textId="77777777" w:rsidR="006C4354" w:rsidRDefault="003D317D" w:rsidP="00647452">
            <w:pPr>
              <w:spacing w:after="0"/>
              <w:cnfStyle w:val="000000000000" w:firstRow="0" w:lastRow="0" w:firstColumn="0" w:lastColumn="0" w:oddVBand="0" w:evenVBand="0" w:oddHBand="0" w:evenHBand="0" w:firstRowFirstColumn="0" w:firstRowLastColumn="0" w:lastRowFirstColumn="0" w:lastRowLastColumn="0"/>
            </w:pPr>
            <w:r>
              <w:t>133.7</w:t>
            </w:r>
          </w:p>
        </w:tc>
        <w:tc>
          <w:tcPr>
            <w:tcW w:w="839" w:type="dxa"/>
          </w:tcPr>
          <w:p w14:paraId="38A0809A" w14:textId="24C759AE" w:rsidR="006C4354" w:rsidRDefault="003D317D" w:rsidP="00647452">
            <w:pPr>
              <w:spacing w:after="0"/>
              <w:cnfStyle w:val="000000000000" w:firstRow="0" w:lastRow="0" w:firstColumn="0" w:lastColumn="0" w:oddVBand="0" w:evenVBand="0" w:oddHBand="0" w:evenHBand="0" w:firstRowFirstColumn="0" w:firstRowLastColumn="0" w:lastRowFirstColumn="0" w:lastRowLastColumn="0"/>
            </w:pPr>
            <w:r>
              <w:t>31.2</w:t>
            </w:r>
          </w:p>
        </w:tc>
      </w:tr>
      <w:tr w:rsidR="00880840" w14:paraId="0C6A53C9" w14:textId="7D28F8A3" w:rsidTr="000C0239">
        <w:tc>
          <w:tcPr>
            <w:cnfStyle w:val="001000000000" w:firstRow="0" w:lastRow="0" w:firstColumn="1" w:lastColumn="0" w:oddVBand="0" w:evenVBand="0" w:oddHBand="0" w:evenHBand="0" w:firstRowFirstColumn="0" w:firstRowLastColumn="0" w:lastRowFirstColumn="0" w:lastRowLastColumn="0"/>
            <w:tcW w:w="0" w:type="auto"/>
          </w:tcPr>
          <w:p w14:paraId="409A0D50" w14:textId="5798C137" w:rsidR="00880840" w:rsidRDefault="00346A7A" w:rsidP="00647452">
            <w:pPr>
              <w:spacing w:after="0"/>
            </w:pPr>
            <w:r w:rsidRPr="003A5A9B">
              <w:t xml:space="preserve">Early Childhood </w:t>
            </w:r>
            <w:r w:rsidR="72CD07F1">
              <w:t>Intervention Services for non</w:t>
            </w:r>
            <w:r w:rsidR="00647452">
              <w:noBreakHyphen/>
            </w:r>
            <w:r w:rsidR="72CD07F1">
              <w:t>permanent residents</w:t>
            </w:r>
          </w:p>
        </w:tc>
        <w:tc>
          <w:tcPr>
            <w:tcW w:w="794" w:type="dxa"/>
          </w:tcPr>
          <w:p w14:paraId="70FD8FC0" w14:textId="77777777" w:rsidR="00880840" w:rsidRDefault="72CD07F1" w:rsidP="00647452">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4A80AE50" w14:textId="77777777" w:rsidR="00880840" w:rsidRDefault="72CD07F1" w:rsidP="00647452">
            <w:pPr>
              <w:spacing w:after="0"/>
              <w:cnfStyle w:val="000000000000" w:firstRow="0" w:lastRow="0" w:firstColumn="0" w:lastColumn="0" w:oddVBand="0" w:evenVBand="0" w:oddHBand="0" w:evenHBand="0" w:firstRowFirstColumn="0" w:firstRowLastColumn="0" w:lastRowFirstColumn="0" w:lastRowLastColumn="0"/>
            </w:pPr>
            <w:r>
              <w:t>3.2</w:t>
            </w:r>
          </w:p>
        </w:tc>
        <w:tc>
          <w:tcPr>
            <w:tcW w:w="794" w:type="dxa"/>
          </w:tcPr>
          <w:p w14:paraId="45AC0CC0" w14:textId="77777777" w:rsidR="00880840" w:rsidRDefault="72CD07F1" w:rsidP="00647452">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74720BD8" w14:textId="77777777" w:rsidR="00880840" w:rsidRDefault="72CD07F1" w:rsidP="00647452">
            <w:pPr>
              <w:spacing w:after="0"/>
              <w:cnfStyle w:val="000000000000" w:firstRow="0" w:lastRow="0" w:firstColumn="0" w:lastColumn="0" w:oddVBand="0" w:evenVBand="0" w:oddHBand="0" w:evenHBand="0" w:firstRowFirstColumn="0" w:firstRowLastColumn="0" w:lastRowFirstColumn="0" w:lastRowLastColumn="0"/>
            </w:pPr>
            <w:r>
              <w:t>..</w:t>
            </w:r>
          </w:p>
        </w:tc>
        <w:tc>
          <w:tcPr>
            <w:tcW w:w="839" w:type="dxa"/>
          </w:tcPr>
          <w:p w14:paraId="563D6576" w14:textId="77777777" w:rsidR="00880840" w:rsidRDefault="72CD07F1" w:rsidP="00647452">
            <w:pPr>
              <w:spacing w:after="0"/>
              <w:cnfStyle w:val="000000000000" w:firstRow="0" w:lastRow="0" w:firstColumn="0" w:lastColumn="0" w:oddVBand="0" w:evenVBand="0" w:oddHBand="0" w:evenHBand="0" w:firstRowFirstColumn="0" w:firstRowLastColumn="0" w:lastRowFirstColumn="0" w:lastRowLastColumn="0"/>
            </w:pPr>
            <w:r>
              <w:t>..</w:t>
            </w:r>
          </w:p>
        </w:tc>
      </w:tr>
      <w:tr w:rsidR="00880840" w14:paraId="267D53D3" w14:textId="6DCEB0D0" w:rsidTr="000C0239">
        <w:tc>
          <w:tcPr>
            <w:cnfStyle w:val="001000000000" w:firstRow="0" w:lastRow="0" w:firstColumn="1" w:lastColumn="0" w:oddVBand="0" w:evenVBand="0" w:oddHBand="0" w:evenHBand="0" w:firstRowFirstColumn="0" w:firstRowLastColumn="0" w:lastRowFirstColumn="0" w:lastRowLastColumn="0"/>
            <w:tcW w:w="0" w:type="auto"/>
          </w:tcPr>
          <w:p w14:paraId="661CF96B" w14:textId="77777777" w:rsidR="00880840" w:rsidRDefault="72CD07F1" w:rsidP="00647452">
            <w:pPr>
              <w:spacing w:after="0"/>
            </w:pPr>
            <w:r>
              <w:t xml:space="preserve">Essential funding for the Victorian </w:t>
            </w:r>
            <w:r w:rsidR="00346A7A">
              <w:t xml:space="preserve">Early Childhood </w:t>
            </w:r>
            <w:r>
              <w:t>Regulatory Authority</w:t>
            </w:r>
          </w:p>
        </w:tc>
        <w:tc>
          <w:tcPr>
            <w:tcW w:w="794" w:type="dxa"/>
          </w:tcPr>
          <w:p w14:paraId="00996EF1"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1941CAB3" w14:textId="77777777" w:rsidR="00880840" w:rsidRDefault="72CD07F1" w:rsidP="00647452">
            <w:pPr>
              <w:spacing w:after="0"/>
              <w:cnfStyle w:val="000000000000" w:firstRow="0" w:lastRow="0" w:firstColumn="0" w:lastColumn="0" w:oddVBand="0" w:evenVBand="0" w:oddHBand="0" w:evenHBand="0" w:firstRowFirstColumn="0" w:firstRowLastColumn="0" w:lastRowFirstColumn="0" w:lastRowLastColumn="0"/>
            </w:pPr>
            <w:r>
              <w:t>7.5</w:t>
            </w:r>
          </w:p>
        </w:tc>
        <w:tc>
          <w:tcPr>
            <w:tcW w:w="794" w:type="dxa"/>
          </w:tcPr>
          <w:p w14:paraId="0C0A02E2" w14:textId="77777777" w:rsidR="00880840" w:rsidRDefault="72CD07F1" w:rsidP="00647452">
            <w:pPr>
              <w:spacing w:after="0"/>
              <w:cnfStyle w:val="000000000000" w:firstRow="0" w:lastRow="0" w:firstColumn="0" w:lastColumn="0" w:oddVBand="0" w:evenVBand="0" w:oddHBand="0" w:evenHBand="0" w:firstRowFirstColumn="0" w:firstRowLastColumn="0" w:lastRowFirstColumn="0" w:lastRowLastColumn="0"/>
            </w:pPr>
            <w:r>
              <w:t>7.2</w:t>
            </w:r>
          </w:p>
        </w:tc>
        <w:tc>
          <w:tcPr>
            <w:tcW w:w="794" w:type="dxa"/>
          </w:tcPr>
          <w:p w14:paraId="771D4C83" w14:textId="77777777" w:rsidR="00880840" w:rsidRDefault="72CD07F1" w:rsidP="00647452">
            <w:pPr>
              <w:spacing w:after="0"/>
              <w:cnfStyle w:val="000000000000" w:firstRow="0" w:lastRow="0" w:firstColumn="0" w:lastColumn="0" w:oddVBand="0" w:evenVBand="0" w:oddHBand="0" w:evenHBand="0" w:firstRowFirstColumn="0" w:firstRowLastColumn="0" w:lastRowFirstColumn="0" w:lastRowLastColumn="0"/>
            </w:pPr>
            <w:r>
              <w:t>6.4</w:t>
            </w:r>
          </w:p>
        </w:tc>
        <w:tc>
          <w:tcPr>
            <w:tcW w:w="839" w:type="dxa"/>
          </w:tcPr>
          <w:p w14:paraId="3A0D2CD2" w14:textId="77777777" w:rsidR="00880840" w:rsidRDefault="72CD07F1" w:rsidP="00647452">
            <w:pPr>
              <w:spacing w:after="0"/>
              <w:cnfStyle w:val="000000000000" w:firstRow="0" w:lastRow="0" w:firstColumn="0" w:lastColumn="0" w:oddVBand="0" w:evenVBand="0" w:oddHBand="0" w:evenHBand="0" w:firstRowFirstColumn="0" w:firstRowLastColumn="0" w:lastRowFirstColumn="0" w:lastRowLastColumn="0"/>
            </w:pPr>
            <w:r>
              <w:t>5.1</w:t>
            </w:r>
          </w:p>
        </w:tc>
      </w:tr>
      <w:tr w:rsidR="006C4354" w14:paraId="4F7B1B58" w14:textId="77777777">
        <w:tc>
          <w:tcPr>
            <w:cnfStyle w:val="001000000000" w:firstRow="0" w:lastRow="0" w:firstColumn="1" w:lastColumn="0" w:oddVBand="0" w:evenVBand="0" w:oddHBand="0" w:evenHBand="0" w:firstRowFirstColumn="0" w:firstRowLastColumn="0" w:lastRowFirstColumn="0" w:lastRowLastColumn="0"/>
            <w:tcW w:w="0" w:type="auto"/>
          </w:tcPr>
          <w:p w14:paraId="31058FD5" w14:textId="77777777" w:rsidR="006C4354" w:rsidRDefault="003D317D" w:rsidP="00647452">
            <w:pPr>
              <w:spacing w:after="0"/>
            </w:pPr>
            <w:r>
              <w:t>Foundational Supports for people with disability</w:t>
            </w:r>
            <w:r>
              <w:rPr>
                <w:vertAlign w:val="superscript"/>
              </w:rPr>
              <w:t xml:space="preserve"> (a)</w:t>
            </w:r>
          </w:p>
        </w:tc>
        <w:tc>
          <w:tcPr>
            <w:tcW w:w="0" w:type="auto"/>
          </w:tcPr>
          <w:p w14:paraId="3D6BB17A" w14:textId="77777777" w:rsidR="006C4354" w:rsidRDefault="003D317D" w:rsidP="00647452">
            <w:pPr>
              <w:spacing w:after="0"/>
              <w:cnfStyle w:val="000000000000" w:firstRow="0" w:lastRow="0" w:firstColumn="0" w:lastColumn="0" w:oddVBand="0" w:evenVBand="0" w:oddHBand="0" w:evenHBand="0" w:firstRowFirstColumn="0" w:firstRowLastColumn="0" w:lastRowFirstColumn="0" w:lastRowLastColumn="0"/>
            </w:pPr>
            <w:r>
              <w:t>tbc</w:t>
            </w:r>
          </w:p>
        </w:tc>
        <w:tc>
          <w:tcPr>
            <w:tcW w:w="0" w:type="auto"/>
          </w:tcPr>
          <w:p w14:paraId="678459A7" w14:textId="77777777" w:rsidR="006C4354" w:rsidRDefault="003D317D" w:rsidP="00647452">
            <w:pPr>
              <w:spacing w:after="0"/>
              <w:cnfStyle w:val="000000000000" w:firstRow="0" w:lastRow="0" w:firstColumn="0" w:lastColumn="0" w:oddVBand="0" w:evenVBand="0" w:oddHBand="0" w:evenHBand="0" w:firstRowFirstColumn="0" w:firstRowLastColumn="0" w:lastRowFirstColumn="0" w:lastRowLastColumn="0"/>
            </w:pPr>
            <w:r>
              <w:t>tbc</w:t>
            </w:r>
          </w:p>
        </w:tc>
        <w:tc>
          <w:tcPr>
            <w:tcW w:w="0" w:type="auto"/>
          </w:tcPr>
          <w:p w14:paraId="5B704EAE" w14:textId="77777777" w:rsidR="006C4354" w:rsidRDefault="003D317D" w:rsidP="00647452">
            <w:pPr>
              <w:spacing w:after="0"/>
              <w:cnfStyle w:val="000000000000" w:firstRow="0" w:lastRow="0" w:firstColumn="0" w:lastColumn="0" w:oddVBand="0" w:evenVBand="0" w:oddHBand="0" w:evenHBand="0" w:firstRowFirstColumn="0" w:firstRowLastColumn="0" w:lastRowFirstColumn="0" w:lastRowLastColumn="0"/>
            </w:pPr>
            <w:r>
              <w:t>tbc</w:t>
            </w:r>
          </w:p>
        </w:tc>
        <w:tc>
          <w:tcPr>
            <w:tcW w:w="0" w:type="auto"/>
          </w:tcPr>
          <w:p w14:paraId="7E876271" w14:textId="77777777" w:rsidR="006C4354" w:rsidRDefault="003D317D" w:rsidP="00647452">
            <w:pPr>
              <w:spacing w:after="0"/>
              <w:cnfStyle w:val="000000000000" w:firstRow="0" w:lastRow="0" w:firstColumn="0" w:lastColumn="0" w:oddVBand="0" w:evenVBand="0" w:oddHBand="0" w:evenHBand="0" w:firstRowFirstColumn="0" w:firstRowLastColumn="0" w:lastRowFirstColumn="0" w:lastRowLastColumn="0"/>
            </w:pPr>
            <w:r>
              <w:t>tbc</w:t>
            </w:r>
          </w:p>
        </w:tc>
        <w:tc>
          <w:tcPr>
            <w:tcW w:w="0" w:type="auto"/>
          </w:tcPr>
          <w:p w14:paraId="2AD88535" w14:textId="77777777" w:rsidR="006C4354" w:rsidRDefault="003D317D" w:rsidP="00647452">
            <w:pPr>
              <w:spacing w:after="0"/>
              <w:cnfStyle w:val="000000000000" w:firstRow="0" w:lastRow="0" w:firstColumn="0" w:lastColumn="0" w:oddVBand="0" w:evenVBand="0" w:oddHBand="0" w:evenHBand="0" w:firstRowFirstColumn="0" w:firstRowLastColumn="0" w:lastRowFirstColumn="0" w:lastRowLastColumn="0"/>
            </w:pPr>
            <w:r>
              <w:t>tbc</w:t>
            </w:r>
          </w:p>
        </w:tc>
      </w:tr>
      <w:tr w:rsidR="00880840" w14:paraId="52182225" w14:textId="526DC99B" w:rsidTr="000C0239">
        <w:tc>
          <w:tcPr>
            <w:cnfStyle w:val="001000000000" w:firstRow="0" w:lastRow="0" w:firstColumn="1" w:lastColumn="0" w:oddVBand="0" w:evenVBand="0" w:oddHBand="0" w:evenHBand="0" w:firstRowFirstColumn="0" w:firstRowLastColumn="0" w:lastRowFirstColumn="0" w:lastRowLastColumn="0"/>
            <w:tcW w:w="0" w:type="auto"/>
          </w:tcPr>
          <w:p w14:paraId="40D4D7AF" w14:textId="77777777" w:rsidR="00880840" w:rsidRDefault="72CD07F1" w:rsidP="00647452">
            <w:pPr>
              <w:spacing w:after="0"/>
            </w:pPr>
            <w:r>
              <w:t>Kindergarten Building Blocks Improvement and Inclusion grants</w:t>
            </w:r>
          </w:p>
        </w:tc>
        <w:tc>
          <w:tcPr>
            <w:tcW w:w="794" w:type="dxa"/>
          </w:tcPr>
          <w:p w14:paraId="406330D0"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3854660B" w14:textId="77777777" w:rsidR="00880840" w:rsidRDefault="72CD07F1" w:rsidP="00647452">
            <w:pPr>
              <w:spacing w:after="0"/>
              <w:cnfStyle w:val="000000000000" w:firstRow="0" w:lastRow="0" w:firstColumn="0" w:lastColumn="0" w:oddVBand="0" w:evenVBand="0" w:oddHBand="0" w:evenHBand="0" w:firstRowFirstColumn="0" w:firstRowLastColumn="0" w:lastRowFirstColumn="0" w:lastRowLastColumn="0"/>
            </w:pPr>
            <w:r>
              <w:t>2</w:t>
            </w:r>
            <w:r w:rsidR="00346A7A">
              <w:t>.5</w:t>
            </w:r>
          </w:p>
        </w:tc>
        <w:tc>
          <w:tcPr>
            <w:tcW w:w="794" w:type="dxa"/>
          </w:tcPr>
          <w:p w14:paraId="18DB7C9B" w14:textId="77777777" w:rsidR="00880840" w:rsidRDefault="72CD07F1" w:rsidP="00647452">
            <w:pPr>
              <w:spacing w:after="0"/>
              <w:cnfStyle w:val="000000000000" w:firstRow="0" w:lastRow="0" w:firstColumn="0" w:lastColumn="0" w:oddVBand="0" w:evenVBand="0" w:oddHBand="0" w:evenHBand="0" w:firstRowFirstColumn="0" w:firstRowLastColumn="0" w:lastRowFirstColumn="0" w:lastRowLastColumn="0"/>
            </w:pPr>
            <w:r>
              <w:t>6.9</w:t>
            </w:r>
          </w:p>
        </w:tc>
        <w:tc>
          <w:tcPr>
            <w:tcW w:w="794" w:type="dxa"/>
          </w:tcPr>
          <w:p w14:paraId="3747FA29" w14:textId="77777777" w:rsidR="00880840" w:rsidRDefault="72CD07F1" w:rsidP="00647452">
            <w:pPr>
              <w:spacing w:after="0"/>
              <w:cnfStyle w:val="000000000000" w:firstRow="0" w:lastRow="0" w:firstColumn="0" w:lastColumn="0" w:oddVBand="0" w:evenVBand="0" w:oddHBand="0" w:evenHBand="0" w:firstRowFirstColumn="0" w:firstRowLastColumn="0" w:lastRowFirstColumn="0" w:lastRowLastColumn="0"/>
            </w:pPr>
            <w:r>
              <w:t>0</w:t>
            </w:r>
            <w:r w:rsidR="00346A7A">
              <w:t>.4</w:t>
            </w:r>
          </w:p>
        </w:tc>
        <w:tc>
          <w:tcPr>
            <w:tcW w:w="839" w:type="dxa"/>
          </w:tcPr>
          <w:p w14:paraId="5F54C50B" w14:textId="77777777" w:rsidR="00880840" w:rsidRDefault="72CD07F1" w:rsidP="00647452">
            <w:pPr>
              <w:spacing w:after="0"/>
              <w:cnfStyle w:val="000000000000" w:firstRow="0" w:lastRow="0" w:firstColumn="0" w:lastColumn="0" w:oddVBand="0" w:evenVBand="0" w:oddHBand="0" w:evenHBand="0" w:firstRowFirstColumn="0" w:firstRowLastColumn="0" w:lastRowFirstColumn="0" w:lastRowLastColumn="0"/>
            </w:pPr>
            <w:r>
              <w:t>..</w:t>
            </w:r>
          </w:p>
        </w:tc>
      </w:tr>
      <w:tr w:rsidR="00880840" w14:paraId="63C4D072" w14:textId="0087B57F">
        <w:tc>
          <w:tcPr>
            <w:cnfStyle w:val="001000000000" w:firstRow="0" w:lastRow="0" w:firstColumn="1" w:lastColumn="0" w:oddVBand="0" w:evenVBand="0" w:oddHBand="0" w:evenHBand="0" w:firstRowFirstColumn="0" w:firstRowLastColumn="0" w:lastRowFirstColumn="0" w:lastRowLastColumn="0"/>
            <w:tcW w:w="0" w:type="auto"/>
          </w:tcPr>
          <w:p w14:paraId="02E2B58B" w14:textId="77777777" w:rsidR="00880840" w:rsidRDefault="00346A7A" w:rsidP="00647452">
            <w:pPr>
              <w:spacing w:after="0"/>
            </w:pPr>
            <w:r>
              <w:rPr>
                <w:b/>
              </w:rPr>
              <w:t>Kindergarten Delivery</w:t>
            </w:r>
          </w:p>
        </w:tc>
        <w:tc>
          <w:tcPr>
            <w:tcW w:w="0" w:type="auto"/>
          </w:tcPr>
          <w:p w14:paraId="4E5B4FA4" w14:textId="77777777" w:rsidR="00880840" w:rsidRDefault="00880840" w:rsidP="00647452">
            <w:pPr>
              <w:spacing w:after="0"/>
              <w:jc w:val="left"/>
              <w:cnfStyle w:val="000000000000" w:firstRow="0" w:lastRow="0" w:firstColumn="0" w:lastColumn="0" w:oddVBand="0" w:evenVBand="0" w:oddHBand="0" w:evenHBand="0" w:firstRowFirstColumn="0" w:firstRowLastColumn="0" w:lastRowFirstColumn="0" w:lastRowLastColumn="0"/>
            </w:pPr>
          </w:p>
        </w:tc>
        <w:tc>
          <w:tcPr>
            <w:tcW w:w="0" w:type="auto"/>
          </w:tcPr>
          <w:p w14:paraId="200B1EA0" w14:textId="77777777" w:rsidR="00880840" w:rsidRDefault="00880840" w:rsidP="00647452">
            <w:pPr>
              <w:spacing w:after="0"/>
              <w:jc w:val="left"/>
              <w:cnfStyle w:val="000000000000" w:firstRow="0" w:lastRow="0" w:firstColumn="0" w:lastColumn="0" w:oddVBand="0" w:evenVBand="0" w:oddHBand="0" w:evenHBand="0" w:firstRowFirstColumn="0" w:firstRowLastColumn="0" w:lastRowFirstColumn="0" w:lastRowLastColumn="0"/>
            </w:pPr>
          </w:p>
        </w:tc>
        <w:tc>
          <w:tcPr>
            <w:tcW w:w="0" w:type="auto"/>
          </w:tcPr>
          <w:p w14:paraId="65A294A6" w14:textId="77777777" w:rsidR="00880840" w:rsidRDefault="00880840" w:rsidP="00647452">
            <w:pPr>
              <w:spacing w:after="0"/>
              <w:jc w:val="left"/>
              <w:cnfStyle w:val="000000000000" w:firstRow="0" w:lastRow="0" w:firstColumn="0" w:lastColumn="0" w:oddVBand="0" w:evenVBand="0" w:oddHBand="0" w:evenHBand="0" w:firstRowFirstColumn="0" w:firstRowLastColumn="0" w:lastRowFirstColumn="0" w:lastRowLastColumn="0"/>
            </w:pPr>
          </w:p>
        </w:tc>
        <w:tc>
          <w:tcPr>
            <w:tcW w:w="0" w:type="auto"/>
          </w:tcPr>
          <w:p w14:paraId="292D8ACF" w14:textId="77777777" w:rsidR="00880840" w:rsidRDefault="00880840" w:rsidP="00647452">
            <w:pPr>
              <w:spacing w:after="0"/>
              <w:jc w:val="left"/>
              <w:cnfStyle w:val="000000000000" w:firstRow="0" w:lastRow="0" w:firstColumn="0" w:lastColumn="0" w:oddVBand="0" w:evenVBand="0" w:oddHBand="0" w:evenHBand="0" w:firstRowFirstColumn="0" w:firstRowLastColumn="0" w:lastRowFirstColumn="0" w:lastRowLastColumn="0"/>
            </w:pPr>
          </w:p>
        </w:tc>
        <w:tc>
          <w:tcPr>
            <w:tcW w:w="0" w:type="auto"/>
          </w:tcPr>
          <w:p w14:paraId="5332ED42" w14:textId="77777777" w:rsidR="00880840" w:rsidRDefault="00880840" w:rsidP="00647452">
            <w:pPr>
              <w:spacing w:after="0"/>
              <w:jc w:val="left"/>
              <w:cnfStyle w:val="000000000000" w:firstRow="0" w:lastRow="0" w:firstColumn="0" w:lastColumn="0" w:oddVBand="0" w:evenVBand="0" w:oddHBand="0" w:evenHBand="0" w:firstRowFirstColumn="0" w:firstRowLastColumn="0" w:lastRowFirstColumn="0" w:lastRowLastColumn="0"/>
            </w:pPr>
          </w:p>
        </w:tc>
      </w:tr>
      <w:tr w:rsidR="00880840" w14:paraId="3CAEC0F5" w14:textId="3FA7C088" w:rsidTr="000C0239">
        <w:tc>
          <w:tcPr>
            <w:cnfStyle w:val="001000000000" w:firstRow="0" w:lastRow="0" w:firstColumn="1" w:lastColumn="0" w:oddVBand="0" w:evenVBand="0" w:oddHBand="0" w:evenHBand="0" w:firstRowFirstColumn="0" w:firstRowLastColumn="0" w:lastRowFirstColumn="0" w:lastRowLastColumn="0"/>
            <w:tcW w:w="0" w:type="auto"/>
          </w:tcPr>
          <w:p w14:paraId="107D8C98" w14:textId="77777777" w:rsidR="00880840" w:rsidRDefault="00346A7A" w:rsidP="00647452">
            <w:pPr>
              <w:spacing w:after="0"/>
            </w:pPr>
            <w:r>
              <w:t>Early Childhood Language Program</w:t>
            </w:r>
          </w:p>
        </w:tc>
        <w:tc>
          <w:tcPr>
            <w:tcW w:w="794" w:type="dxa"/>
          </w:tcPr>
          <w:p w14:paraId="3B875B44"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52C51472"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6DAE43F6"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3.6</w:t>
            </w:r>
          </w:p>
        </w:tc>
        <w:tc>
          <w:tcPr>
            <w:tcW w:w="794" w:type="dxa"/>
          </w:tcPr>
          <w:p w14:paraId="51721972"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w:t>
            </w:r>
          </w:p>
        </w:tc>
        <w:tc>
          <w:tcPr>
            <w:tcW w:w="839" w:type="dxa"/>
          </w:tcPr>
          <w:p w14:paraId="2147059B"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w:t>
            </w:r>
          </w:p>
        </w:tc>
      </w:tr>
      <w:tr w:rsidR="00880840" w14:paraId="576C71AA" w14:textId="292B0829" w:rsidTr="000C0239">
        <w:tc>
          <w:tcPr>
            <w:cnfStyle w:val="001000000000" w:firstRow="0" w:lastRow="0" w:firstColumn="1" w:lastColumn="0" w:oddVBand="0" w:evenVBand="0" w:oddHBand="0" w:evenHBand="0" w:firstRowFirstColumn="0" w:firstRowLastColumn="0" w:lastRowFirstColumn="0" w:lastRowLastColumn="0"/>
            <w:tcW w:w="0" w:type="auto"/>
          </w:tcPr>
          <w:p w14:paraId="172D52F2" w14:textId="77777777" w:rsidR="00880840" w:rsidRDefault="00346A7A" w:rsidP="00647452">
            <w:pPr>
              <w:spacing w:after="0"/>
            </w:pPr>
            <w:r>
              <w:t>Kinder Kits</w:t>
            </w:r>
          </w:p>
        </w:tc>
        <w:tc>
          <w:tcPr>
            <w:tcW w:w="794" w:type="dxa"/>
          </w:tcPr>
          <w:p w14:paraId="40D3BC85"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15F41369"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3.6</w:t>
            </w:r>
          </w:p>
        </w:tc>
        <w:tc>
          <w:tcPr>
            <w:tcW w:w="794" w:type="dxa"/>
          </w:tcPr>
          <w:p w14:paraId="4F99557F"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3.7</w:t>
            </w:r>
          </w:p>
        </w:tc>
        <w:tc>
          <w:tcPr>
            <w:tcW w:w="794" w:type="dxa"/>
          </w:tcPr>
          <w:p w14:paraId="4871C560"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w:t>
            </w:r>
          </w:p>
        </w:tc>
        <w:tc>
          <w:tcPr>
            <w:tcW w:w="839" w:type="dxa"/>
          </w:tcPr>
          <w:p w14:paraId="4FADBE5A"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w:t>
            </w:r>
          </w:p>
        </w:tc>
      </w:tr>
      <w:tr w:rsidR="00880840" w14:paraId="61C75F54" w14:textId="055DA42C">
        <w:tc>
          <w:tcPr>
            <w:cnfStyle w:val="001000000000" w:firstRow="0" w:lastRow="0" w:firstColumn="1" w:lastColumn="0" w:oddVBand="0" w:evenVBand="0" w:oddHBand="0" w:evenHBand="0" w:firstRowFirstColumn="0" w:firstRowLastColumn="0" w:lastRowFirstColumn="0" w:lastRowLastColumn="0"/>
            <w:tcW w:w="0" w:type="auto"/>
          </w:tcPr>
          <w:p w14:paraId="765160F8" w14:textId="77777777" w:rsidR="00880840" w:rsidRDefault="00346A7A" w:rsidP="00647452">
            <w:pPr>
              <w:spacing w:after="0"/>
            </w:pPr>
            <w:r>
              <w:rPr>
                <w:b/>
              </w:rPr>
              <w:t>Promoting Equal Access to Education</w:t>
            </w:r>
          </w:p>
        </w:tc>
        <w:tc>
          <w:tcPr>
            <w:tcW w:w="0" w:type="auto"/>
          </w:tcPr>
          <w:p w14:paraId="2B01FE9C" w14:textId="77777777" w:rsidR="00880840" w:rsidRDefault="00880840" w:rsidP="00647452">
            <w:pPr>
              <w:spacing w:after="0"/>
              <w:jc w:val="left"/>
              <w:cnfStyle w:val="000000000000" w:firstRow="0" w:lastRow="0" w:firstColumn="0" w:lastColumn="0" w:oddVBand="0" w:evenVBand="0" w:oddHBand="0" w:evenHBand="0" w:firstRowFirstColumn="0" w:firstRowLastColumn="0" w:lastRowFirstColumn="0" w:lastRowLastColumn="0"/>
            </w:pPr>
          </w:p>
        </w:tc>
        <w:tc>
          <w:tcPr>
            <w:tcW w:w="0" w:type="auto"/>
          </w:tcPr>
          <w:p w14:paraId="06916B89" w14:textId="77777777" w:rsidR="00880840" w:rsidRDefault="00880840" w:rsidP="00647452">
            <w:pPr>
              <w:spacing w:after="0"/>
              <w:jc w:val="left"/>
              <w:cnfStyle w:val="000000000000" w:firstRow="0" w:lastRow="0" w:firstColumn="0" w:lastColumn="0" w:oddVBand="0" w:evenVBand="0" w:oddHBand="0" w:evenHBand="0" w:firstRowFirstColumn="0" w:firstRowLastColumn="0" w:lastRowFirstColumn="0" w:lastRowLastColumn="0"/>
            </w:pPr>
          </w:p>
        </w:tc>
        <w:tc>
          <w:tcPr>
            <w:tcW w:w="0" w:type="auto"/>
          </w:tcPr>
          <w:p w14:paraId="13D7177A" w14:textId="77777777" w:rsidR="00880840" w:rsidRDefault="00880840" w:rsidP="00647452">
            <w:pPr>
              <w:spacing w:after="0"/>
              <w:jc w:val="left"/>
              <w:cnfStyle w:val="000000000000" w:firstRow="0" w:lastRow="0" w:firstColumn="0" w:lastColumn="0" w:oddVBand="0" w:evenVBand="0" w:oddHBand="0" w:evenHBand="0" w:firstRowFirstColumn="0" w:firstRowLastColumn="0" w:lastRowFirstColumn="0" w:lastRowLastColumn="0"/>
            </w:pPr>
          </w:p>
        </w:tc>
        <w:tc>
          <w:tcPr>
            <w:tcW w:w="0" w:type="auto"/>
          </w:tcPr>
          <w:p w14:paraId="3DAC5958" w14:textId="77777777" w:rsidR="00880840" w:rsidRDefault="00880840" w:rsidP="00647452">
            <w:pPr>
              <w:spacing w:after="0"/>
              <w:jc w:val="left"/>
              <w:cnfStyle w:val="000000000000" w:firstRow="0" w:lastRow="0" w:firstColumn="0" w:lastColumn="0" w:oddVBand="0" w:evenVBand="0" w:oddHBand="0" w:evenHBand="0" w:firstRowFirstColumn="0" w:firstRowLastColumn="0" w:lastRowFirstColumn="0" w:lastRowLastColumn="0"/>
            </w:pPr>
          </w:p>
        </w:tc>
        <w:tc>
          <w:tcPr>
            <w:tcW w:w="0" w:type="auto"/>
          </w:tcPr>
          <w:p w14:paraId="17EC5D63" w14:textId="77777777" w:rsidR="00880840" w:rsidRDefault="00880840" w:rsidP="00647452">
            <w:pPr>
              <w:spacing w:after="0"/>
              <w:jc w:val="left"/>
              <w:cnfStyle w:val="000000000000" w:firstRow="0" w:lastRow="0" w:firstColumn="0" w:lastColumn="0" w:oddVBand="0" w:evenVBand="0" w:oddHBand="0" w:evenHBand="0" w:firstRowFirstColumn="0" w:firstRowLastColumn="0" w:lastRowFirstColumn="0" w:lastRowLastColumn="0"/>
            </w:pPr>
          </w:p>
        </w:tc>
      </w:tr>
      <w:tr w:rsidR="00880840" w14:paraId="10096858" w14:textId="1F25C049" w:rsidTr="000C0239">
        <w:tc>
          <w:tcPr>
            <w:cnfStyle w:val="001000000000" w:firstRow="0" w:lastRow="0" w:firstColumn="1" w:lastColumn="0" w:oddVBand="0" w:evenVBand="0" w:oddHBand="0" w:evenHBand="0" w:firstRowFirstColumn="0" w:firstRowLastColumn="0" w:lastRowFirstColumn="0" w:lastRowLastColumn="0"/>
            <w:tcW w:w="0" w:type="auto"/>
          </w:tcPr>
          <w:p w14:paraId="38A0F47B" w14:textId="77777777" w:rsidR="00880840" w:rsidRDefault="00346A7A" w:rsidP="00647452">
            <w:pPr>
              <w:spacing w:after="0"/>
            </w:pPr>
            <w:r>
              <w:t>English as an Additional Language</w:t>
            </w:r>
          </w:p>
        </w:tc>
        <w:tc>
          <w:tcPr>
            <w:tcW w:w="794" w:type="dxa"/>
          </w:tcPr>
          <w:p w14:paraId="11CFD9CB"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6DE302AE"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28.5</w:t>
            </w:r>
          </w:p>
        </w:tc>
        <w:tc>
          <w:tcPr>
            <w:tcW w:w="794" w:type="dxa"/>
          </w:tcPr>
          <w:p w14:paraId="38EAC76B"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30.1</w:t>
            </w:r>
          </w:p>
        </w:tc>
        <w:tc>
          <w:tcPr>
            <w:tcW w:w="794" w:type="dxa"/>
          </w:tcPr>
          <w:p w14:paraId="21F1379A"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1.6</w:t>
            </w:r>
          </w:p>
        </w:tc>
        <w:tc>
          <w:tcPr>
            <w:tcW w:w="839" w:type="dxa"/>
          </w:tcPr>
          <w:p w14:paraId="3DEEDFB8"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1.7</w:t>
            </w:r>
          </w:p>
        </w:tc>
      </w:tr>
      <w:tr w:rsidR="00880840" w14:paraId="3D45C5B4" w14:textId="4511CB21" w:rsidTr="000C0239">
        <w:tc>
          <w:tcPr>
            <w:cnfStyle w:val="001000000000" w:firstRow="0" w:lastRow="0" w:firstColumn="1" w:lastColumn="0" w:oddVBand="0" w:evenVBand="0" w:oddHBand="0" w:evenHBand="0" w:firstRowFirstColumn="0" w:firstRowLastColumn="0" w:lastRowFirstColumn="0" w:lastRowLastColumn="0"/>
            <w:tcW w:w="0" w:type="auto"/>
          </w:tcPr>
          <w:p w14:paraId="53F4AAEB" w14:textId="77777777" w:rsidR="00880840" w:rsidRDefault="00346A7A" w:rsidP="00647452">
            <w:pPr>
              <w:spacing w:after="0"/>
            </w:pPr>
            <w:r>
              <w:t>Our Place partnership and delivering Place-Based Education Plans</w:t>
            </w:r>
          </w:p>
        </w:tc>
        <w:tc>
          <w:tcPr>
            <w:tcW w:w="794" w:type="dxa"/>
          </w:tcPr>
          <w:p w14:paraId="6C4DE6FD"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03A36E27"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0.2</w:t>
            </w:r>
          </w:p>
        </w:tc>
        <w:tc>
          <w:tcPr>
            <w:tcW w:w="794" w:type="dxa"/>
          </w:tcPr>
          <w:p w14:paraId="2FC5738F"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1.2</w:t>
            </w:r>
          </w:p>
        </w:tc>
        <w:tc>
          <w:tcPr>
            <w:tcW w:w="794" w:type="dxa"/>
          </w:tcPr>
          <w:p w14:paraId="44EF00ED"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w:t>
            </w:r>
          </w:p>
        </w:tc>
        <w:tc>
          <w:tcPr>
            <w:tcW w:w="839" w:type="dxa"/>
          </w:tcPr>
          <w:p w14:paraId="200364FB"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w:t>
            </w:r>
          </w:p>
        </w:tc>
      </w:tr>
      <w:tr w:rsidR="00880840" w14:paraId="15440990" w14:textId="4812459B" w:rsidTr="000C0239">
        <w:tc>
          <w:tcPr>
            <w:cnfStyle w:val="001000000000" w:firstRow="0" w:lastRow="0" w:firstColumn="1" w:lastColumn="0" w:oddVBand="0" w:evenVBand="0" w:oddHBand="0" w:evenHBand="0" w:firstRowFirstColumn="0" w:firstRowLastColumn="0" w:lastRowFirstColumn="0" w:lastRowLastColumn="0"/>
            <w:tcW w:w="0" w:type="auto"/>
          </w:tcPr>
          <w:p w14:paraId="38BE6009" w14:textId="77777777" w:rsidR="00880840" w:rsidRDefault="00346A7A" w:rsidP="00647452">
            <w:pPr>
              <w:spacing w:after="0"/>
            </w:pPr>
            <w:r>
              <w:t>Supporting families with the cost of education</w:t>
            </w:r>
          </w:p>
        </w:tc>
        <w:tc>
          <w:tcPr>
            <w:tcW w:w="794" w:type="dxa"/>
          </w:tcPr>
          <w:p w14:paraId="7A770458"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42EEA452"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3.5</w:t>
            </w:r>
          </w:p>
        </w:tc>
        <w:tc>
          <w:tcPr>
            <w:tcW w:w="794" w:type="dxa"/>
          </w:tcPr>
          <w:p w14:paraId="5822BD79"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31.8</w:t>
            </w:r>
          </w:p>
        </w:tc>
        <w:tc>
          <w:tcPr>
            <w:tcW w:w="794" w:type="dxa"/>
          </w:tcPr>
          <w:p w14:paraId="47CBA313" w14:textId="77777777" w:rsidR="00880840" w:rsidRDefault="00CB4609" w:rsidP="00647452">
            <w:pPr>
              <w:spacing w:after="0"/>
              <w:cnfStyle w:val="000000000000" w:firstRow="0" w:lastRow="0" w:firstColumn="0" w:lastColumn="0" w:oddVBand="0" w:evenVBand="0" w:oddHBand="0" w:evenHBand="0" w:firstRowFirstColumn="0" w:firstRowLastColumn="0" w:lastRowFirstColumn="0" w:lastRowLastColumn="0"/>
            </w:pPr>
            <w:r>
              <w:t>16.6</w:t>
            </w:r>
          </w:p>
        </w:tc>
        <w:tc>
          <w:tcPr>
            <w:tcW w:w="839" w:type="dxa"/>
          </w:tcPr>
          <w:p w14:paraId="6A3BDAC1"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7.5</w:t>
            </w:r>
          </w:p>
        </w:tc>
      </w:tr>
      <w:tr w:rsidR="00880840" w14:paraId="076B8D5B" w14:textId="01AE13A5">
        <w:tc>
          <w:tcPr>
            <w:cnfStyle w:val="001000000000" w:firstRow="0" w:lastRow="0" w:firstColumn="1" w:lastColumn="0" w:oddVBand="0" w:evenVBand="0" w:oddHBand="0" w:evenHBand="0" w:firstRowFirstColumn="0" w:firstRowLastColumn="0" w:lastRowFirstColumn="0" w:lastRowLastColumn="0"/>
            <w:tcW w:w="0" w:type="auto"/>
          </w:tcPr>
          <w:p w14:paraId="6E2F9EEB" w14:textId="77777777" w:rsidR="00880840" w:rsidRDefault="00346A7A" w:rsidP="00647452">
            <w:pPr>
              <w:spacing w:after="0"/>
            </w:pPr>
            <w:r>
              <w:rPr>
                <w:b/>
              </w:rPr>
              <w:t>School Education</w:t>
            </w:r>
          </w:p>
        </w:tc>
        <w:tc>
          <w:tcPr>
            <w:tcW w:w="0" w:type="auto"/>
          </w:tcPr>
          <w:p w14:paraId="33F093C2" w14:textId="77777777" w:rsidR="00880840" w:rsidRDefault="00880840" w:rsidP="00647452">
            <w:pPr>
              <w:spacing w:after="0"/>
              <w:jc w:val="left"/>
              <w:cnfStyle w:val="000000000000" w:firstRow="0" w:lastRow="0" w:firstColumn="0" w:lastColumn="0" w:oddVBand="0" w:evenVBand="0" w:oddHBand="0" w:evenHBand="0" w:firstRowFirstColumn="0" w:firstRowLastColumn="0" w:lastRowFirstColumn="0" w:lastRowLastColumn="0"/>
            </w:pPr>
          </w:p>
        </w:tc>
        <w:tc>
          <w:tcPr>
            <w:tcW w:w="0" w:type="auto"/>
          </w:tcPr>
          <w:p w14:paraId="2F615304" w14:textId="77777777" w:rsidR="00880840" w:rsidRDefault="00880840" w:rsidP="00647452">
            <w:pPr>
              <w:spacing w:after="0"/>
              <w:jc w:val="left"/>
              <w:cnfStyle w:val="000000000000" w:firstRow="0" w:lastRow="0" w:firstColumn="0" w:lastColumn="0" w:oddVBand="0" w:evenVBand="0" w:oddHBand="0" w:evenHBand="0" w:firstRowFirstColumn="0" w:firstRowLastColumn="0" w:lastRowFirstColumn="0" w:lastRowLastColumn="0"/>
            </w:pPr>
          </w:p>
        </w:tc>
        <w:tc>
          <w:tcPr>
            <w:tcW w:w="0" w:type="auto"/>
          </w:tcPr>
          <w:p w14:paraId="43BA9C9D" w14:textId="77777777" w:rsidR="00880840" w:rsidRDefault="00880840" w:rsidP="00647452">
            <w:pPr>
              <w:spacing w:after="0"/>
              <w:jc w:val="left"/>
              <w:cnfStyle w:val="000000000000" w:firstRow="0" w:lastRow="0" w:firstColumn="0" w:lastColumn="0" w:oddVBand="0" w:evenVBand="0" w:oddHBand="0" w:evenHBand="0" w:firstRowFirstColumn="0" w:firstRowLastColumn="0" w:lastRowFirstColumn="0" w:lastRowLastColumn="0"/>
            </w:pPr>
          </w:p>
        </w:tc>
        <w:tc>
          <w:tcPr>
            <w:tcW w:w="0" w:type="auto"/>
          </w:tcPr>
          <w:p w14:paraId="69171CE8" w14:textId="77777777" w:rsidR="00880840" w:rsidRDefault="00880840" w:rsidP="00647452">
            <w:pPr>
              <w:spacing w:after="0"/>
              <w:jc w:val="left"/>
              <w:cnfStyle w:val="000000000000" w:firstRow="0" w:lastRow="0" w:firstColumn="0" w:lastColumn="0" w:oddVBand="0" w:evenVBand="0" w:oddHBand="0" w:evenHBand="0" w:firstRowFirstColumn="0" w:firstRowLastColumn="0" w:lastRowFirstColumn="0" w:lastRowLastColumn="0"/>
            </w:pPr>
          </w:p>
        </w:tc>
        <w:tc>
          <w:tcPr>
            <w:tcW w:w="0" w:type="auto"/>
          </w:tcPr>
          <w:p w14:paraId="36BCE35F" w14:textId="77777777" w:rsidR="00880840" w:rsidRDefault="00880840" w:rsidP="00647452">
            <w:pPr>
              <w:spacing w:after="0"/>
              <w:jc w:val="left"/>
              <w:cnfStyle w:val="000000000000" w:firstRow="0" w:lastRow="0" w:firstColumn="0" w:lastColumn="0" w:oddVBand="0" w:evenVBand="0" w:oddHBand="0" w:evenHBand="0" w:firstRowFirstColumn="0" w:firstRowLastColumn="0" w:lastRowFirstColumn="0" w:lastRowLastColumn="0"/>
            </w:pPr>
          </w:p>
        </w:tc>
      </w:tr>
      <w:tr w:rsidR="00880840" w14:paraId="3D618BCA" w14:textId="6F5A2A98" w:rsidTr="000C0239">
        <w:tc>
          <w:tcPr>
            <w:cnfStyle w:val="001000000000" w:firstRow="0" w:lastRow="0" w:firstColumn="1" w:lastColumn="0" w:oddVBand="0" w:evenVBand="0" w:oddHBand="0" w:evenHBand="0" w:firstRowFirstColumn="0" w:firstRowLastColumn="0" w:lastRowFirstColumn="0" w:lastRowLastColumn="0"/>
            <w:tcW w:w="0" w:type="auto"/>
          </w:tcPr>
          <w:p w14:paraId="441A875E" w14:textId="77777777" w:rsidR="00880840" w:rsidRDefault="00346A7A" w:rsidP="00647452">
            <w:pPr>
              <w:spacing w:after="0"/>
            </w:pPr>
            <w:r>
              <w:t>Books in Prep Bags</w:t>
            </w:r>
          </w:p>
        </w:tc>
        <w:tc>
          <w:tcPr>
            <w:tcW w:w="794" w:type="dxa"/>
          </w:tcPr>
          <w:p w14:paraId="48C7FA8A"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3AE34E5C"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3D41EB2D"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1.0</w:t>
            </w:r>
          </w:p>
        </w:tc>
        <w:tc>
          <w:tcPr>
            <w:tcW w:w="794" w:type="dxa"/>
          </w:tcPr>
          <w:p w14:paraId="24E7E954"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w:t>
            </w:r>
          </w:p>
        </w:tc>
        <w:tc>
          <w:tcPr>
            <w:tcW w:w="839" w:type="dxa"/>
          </w:tcPr>
          <w:p w14:paraId="6FEEF608"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w:t>
            </w:r>
          </w:p>
        </w:tc>
      </w:tr>
      <w:tr w:rsidR="00880840" w14:paraId="3762A31C" w14:textId="195A0A72" w:rsidTr="000C0239">
        <w:tc>
          <w:tcPr>
            <w:cnfStyle w:val="001000000000" w:firstRow="0" w:lastRow="0" w:firstColumn="1" w:lastColumn="0" w:oddVBand="0" w:evenVBand="0" w:oddHBand="0" w:evenHBand="0" w:firstRowFirstColumn="0" w:firstRowLastColumn="0" w:lastRowFirstColumn="0" w:lastRowLastColumn="0"/>
            <w:tcW w:w="0" w:type="auto"/>
          </w:tcPr>
          <w:p w14:paraId="623C9A06" w14:textId="77777777" w:rsidR="00880840" w:rsidRDefault="00346A7A" w:rsidP="00647452">
            <w:pPr>
              <w:spacing w:after="0"/>
            </w:pPr>
            <w:r>
              <w:t>Continuing Vocational Education and Training (VET) and applied learning in schools</w:t>
            </w:r>
          </w:p>
        </w:tc>
        <w:tc>
          <w:tcPr>
            <w:tcW w:w="794" w:type="dxa"/>
          </w:tcPr>
          <w:p w14:paraId="49EDC99F"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425CB2C0"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10.3</w:t>
            </w:r>
          </w:p>
        </w:tc>
        <w:tc>
          <w:tcPr>
            <w:tcW w:w="794" w:type="dxa"/>
          </w:tcPr>
          <w:p w14:paraId="79424F5B"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20.0</w:t>
            </w:r>
          </w:p>
        </w:tc>
        <w:tc>
          <w:tcPr>
            <w:tcW w:w="794" w:type="dxa"/>
          </w:tcPr>
          <w:p w14:paraId="7FEB4D91"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19.5</w:t>
            </w:r>
          </w:p>
        </w:tc>
        <w:tc>
          <w:tcPr>
            <w:tcW w:w="839" w:type="dxa"/>
          </w:tcPr>
          <w:p w14:paraId="010BA918"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19.5</w:t>
            </w:r>
          </w:p>
        </w:tc>
      </w:tr>
      <w:tr w:rsidR="00880840" w14:paraId="1A5223A7" w14:textId="537C9D53" w:rsidTr="000C0239">
        <w:tc>
          <w:tcPr>
            <w:cnfStyle w:val="001000000000" w:firstRow="0" w:lastRow="0" w:firstColumn="1" w:lastColumn="0" w:oddVBand="0" w:evenVBand="0" w:oddHBand="0" w:evenHBand="0" w:firstRowFirstColumn="0" w:firstRowLastColumn="0" w:lastRowFirstColumn="0" w:lastRowLastColumn="0"/>
            <w:tcW w:w="0" w:type="auto"/>
          </w:tcPr>
          <w:p w14:paraId="5E183526" w14:textId="77777777" w:rsidR="00880840" w:rsidRDefault="00346A7A" w:rsidP="00647452">
            <w:pPr>
              <w:spacing w:after="0"/>
            </w:pPr>
            <w:r>
              <w:t>In-demand careers for secondary students</w:t>
            </w:r>
          </w:p>
        </w:tc>
        <w:tc>
          <w:tcPr>
            <w:tcW w:w="794" w:type="dxa"/>
          </w:tcPr>
          <w:p w14:paraId="61BBDF26"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7F6CA7AB"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26.5</w:t>
            </w:r>
          </w:p>
        </w:tc>
        <w:tc>
          <w:tcPr>
            <w:tcW w:w="794" w:type="dxa"/>
          </w:tcPr>
          <w:p w14:paraId="0669366C"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24.5</w:t>
            </w:r>
          </w:p>
        </w:tc>
        <w:tc>
          <w:tcPr>
            <w:tcW w:w="794" w:type="dxa"/>
          </w:tcPr>
          <w:p w14:paraId="0D5984E9"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16.6</w:t>
            </w:r>
          </w:p>
        </w:tc>
        <w:tc>
          <w:tcPr>
            <w:tcW w:w="839" w:type="dxa"/>
          </w:tcPr>
          <w:p w14:paraId="3E4C908C"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7.9</w:t>
            </w:r>
          </w:p>
        </w:tc>
      </w:tr>
      <w:tr w:rsidR="00880840" w14:paraId="3A84029D" w14:textId="3959DC15" w:rsidTr="000C0239">
        <w:tc>
          <w:tcPr>
            <w:cnfStyle w:val="001000000000" w:firstRow="0" w:lastRow="0" w:firstColumn="1" w:lastColumn="0" w:oddVBand="0" w:evenVBand="0" w:oddHBand="0" w:evenHBand="0" w:firstRowFirstColumn="0" w:firstRowLastColumn="0" w:lastRowFirstColumn="0" w:lastRowLastColumn="0"/>
            <w:tcW w:w="0" w:type="auto"/>
          </w:tcPr>
          <w:p w14:paraId="5C2E7A82" w14:textId="77777777" w:rsidR="00880840" w:rsidRDefault="00346A7A" w:rsidP="00647452">
            <w:pPr>
              <w:spacing w:after="0"/>
            </w:pPr>
            <w:r>
              <w:t>Locally driven education programs</w:t>
            </w:r>
          </w:p>
        </w:tc>
        <w:tc>
          <w:tcPr>
            <w:tcW w:w="794" w:type="dxa"/>
          </w:tcPr>
          <w:p w14:paraId="7E1EB9F2"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7BD06841"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0.7</w:t>
            </w:r>
          </w:p>
        </w:tc>
        <w:tc>
          <w:tcPr>
            <w:tcW w:w="794" w:type="dxa"/>
          </w:tcPr>
          <w:p w14:paraId="053C82D3"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0.8</w:t>
            </w:r>
          </w:p>
        </w:tc>
        <w:tc>
          <w:tcPr>
            <w:tcW w:w="794" w:type="dxa"/>
          </w:tcPr>
          <w:p w14:paraId="7D7379D8" w14:textId="037F712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0.</w:t>
            </w:r>
            <w:r w:rsidR="008E0EB9">
              <w:t>2</w:t>
            </w:r>
          </w:p>
        </w:tc>
        <w:tc>
          <w:tcPr>
            <w:tcW w:w="839" w:type="dxa"/>
          </w:tcPr>
          <w:p w14:paraId="52163F37"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w:t>
            </w:r>
          </w:p>
        </w:tc>
      </w:tr>
      <w:tr w:rsidR="00880840" w14:paraId="72E2E226" w14:textId="62FD5CBE" w:rsidTr="000C0239">
        <w:tc>
          <w:tcPr>
            <w:cnfStyle w:val="001000000000" w:firstRow="0" w:lastRow="0" w:firstColumn="1" w:lastColumn="0" w:oddVBand="0" w:evenVBand="0" w:oddHBand="0" w:evenHBand="0" w:firstRowFirstColumn="0" w:firstRowLastColumn="0" w:lastRowFirstColumn="0" w:lastRowLastColumn="0"/>
            <w:tcW w:w="0" w:type="auto"/>
          </w:tcPr>
          <w:p w14:paraId="75650E82" w14:textId="77777777" w:rsidR="00880840" w:rsidRDefault="003D317D" w:rsidP="00647452">
            <w:pPr>
              <w:spacing w:after="0"/>
            </w:pPr>
            <w:r>
              <w:t>School enrolment-based funding</w:t>
            </w:r>
          </w:p>
        </w:tc>
        <w:tc>
          <w:tcPr>
            <w:tcW w:w="794" w:type="dxa"/>
          </w:tcPr>
          <w:p w14:paraId="40EA8A63" w14:textId="77777777" w:rsidR="00880840" w:rsidRDefault="003D317D" w:rsidP="00647452">
            <w:pPr>
              <w:spacing w:after="0"/>
              <w:cnfStyle w:val="000000000000" w:firstRow="0" w:lastRow="0" w:firstColumn="0" w:lastColumn="0" w:oddVBand="0" w:evenVBand="0" w:oddHBand="0" w:evenHBand="0" w:firstRowFirstColumn="0" w:firstRowLastColumn="0" w:lastRowFirstColumn="0" w:lastRowLastColumn="0"/>
            </w:pPr>
            <w:r>
              <w:t>41</w:t>
            </w:r>
            <w:r w:rsidR="72CD07F1">
              <w:t>.2</w:t>
            </w:r>
          </w:p>
        </w:tc>
        <w:tc>
          <w:tcPr>
            <w:tcW w:w="794" w:type="dxa"/>
          </w:tcPr>
          <w:p w14:paraId="00CBC6DE" w14:textId="77777777" w:rsidR="00880840" w:rsidRDefault="003D317D" w:rsidP="00647452">
            <w:pPr>
              <w:spacing w:after="0"/>
              <w:cnfStyle w:val="000000000000" w:firstRow="0" w:lastRow="0" w:firstColumn="0" w:lastColumn="0" w:oddVBand="0" w:evenVBand="0" w:oddHBand="0" w:evenHBand="0" w:firstRowFirstColumn="0" w:firstRowLastColumn="0" w:lastRowFirstColumn="0" w:lastRowLastColumn="0"/>
            </w:pPr>
            <w:r>
              <w:t>84</w:t>
            </w:r>
            <w:r w:rsidR="72CD07F1">
              <w:t>.4</w:t>
            </w:r>
          </w:p>
        </w:tc>
        <w:tc>
          <w:tcPr>
            <w:tcW w:w="794" w:type="dxa"/>
          </w:tcPr>
          <w:p w14:paraId="2498F064" w14:textId="77777777" w:rsidR="00880840" w:rsidRDefault="72CD07F1" w:rsidP="00647452">
            <w:pPr>
              <w:spacing w:after="0"/>
              <w:cnfStyle w:val="000000000000" w:firstRow="0" w:lastRow="0" w:firstColumn="0" w:lastColumn="0" w:oddVBand="0" w:evenVBand="0" w:oddHBand="0" w:evenHBand="0" w:firstRowFirstColumn="0" w:firstRowLastColumn="0" w:lastRowFirstColumn="0" w:lastRowLastColumn="0"/>
            </w:pPr>
            <w:r>
              <w:t>86.6</w:t>
            </w:r>
          </w:p>
        </w:tc>
        <w:tc>
          <w:tcPr>
            <w:tcW w:w="794" w:type="dxa"/>
          </w:tcPr>
          <w:p w14:paraId="1A4AF995" w14:textId="77777777" w:rsidR="00880840" w:rsidRDefault="72CD07F1" w:rsidP="00647452">
            <w:pPr>
              <w:spacing w:after="0"/>
              <w:cnfStyle w:val="000000000000" w:firstRow="0" w:lastRow="0" w:firstColumn="0" w:lastColumn="0" w:oddVBand="0" w:evenVBand="0" w:oddHBand="0" w:evenHBand="0" w:firstRowFirstColumn="0" w:firstRowLastColumn="0" w:lastRowFirstColumn="0" w:lastRowLastColumn="0"/>
            </w:pPr>
            <w:r>
              <w:t>88.7</w:t>
            </w:r>
          </w:p>
        </w:tc>
        <w:tc>
          <w:tcPr>
            <w:tcW w:w="839" w:type="dxa"/>
          </w:tcPr>
          <w:p w14:paraId="49559285" w14:textId="77777777" w:rsidR="00880840" w:rsidRDefault="003D317D" w:rsidP="00647452">
            <w:pPr>
              <w:spacing w:after="0"/>
              <w:cnfStyle w:val="000000000000" w:firstRow="0" w:lastRow="0" w:firstColumn="0" w:lastColumn="0" w:oddVBand="0" w:evenVBand="0" w:oddHBand="0" w:evenHBand="0" w:firstRowFirstColumn="0" w:firstRowLastColumn="0" w:lastRowFirstColumn="0" w:lastRowLastColumn="0"/>
            </w:pPr>
            <w:r>
              <w:t>90</w:t>
            </w:r>
            <w:r w:rsidR="72CD07F1">
              <w:t>.9</w:t>
            </w:r>
          </w:p>
        </w:tc>
      </w:tr>
      <w:tr w:rsidR="00880840" w14:paraId="694F5FA8" w14:textId="712CC741" w:rsidTr="000C0239">
        <w:tc>
          <w:tcPr>
            <w:cnfStyle w:val="001000000000" w:firstRow="0" w:lastRow="0" w:firstColumn="1" w:lastColumn="0" w:oddVBand="0" w:evenVBand="0" w:oddHBand="0" w:evenHBand="0" w:firstRowFirstColumn="0" w:firstRowLastColumn="0" w:lastRowFirstColumn="0" w:lastRowLastColumn="0"/>
            <w:tcW w:w="0" w:type="auto"/>
          </w:tcPr>
          <w:p w14:paraId="050ACEA2" w14:textId="77777777" w:rsidR="00880840" w:rsidRDefault="00CB4609" w:rsidP="00647452">
            <w:pPr>
              <w:spacing w:after="0"/>
            </w:pPr>
            <w:r>
              <w:t>Supporting best practice teaching and learning</w:t>
            </w:r>
          </w:p>
        </w:tc>
        <w:tc>
          <w:tcPr>
            <w:tcW w:w="794" w:type="dxa"/>
          </w:tcPr>
          <w:p w14:paraId="0AA5D607" w14:textId="77777777" w:rsidR="00880840" w:rsidRDefault="72CD07F1" w:rsidP="00647452">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17106E5D" w14:textId="77777777" w:rsidR="00880840" w:rsidRDefault="72CD07F1" w:rsidP="00647452">
            <w:pPr>
              <w:spacing w:after="0"/>
              <w:cnfStyle w:val="000000000000" w:firstRow="0" w:lastRow="0" w:firstColumn="0" w:lastColumn="0" w:oddVBand="0" w:evenVBand="0" w:oddHBand="0" w:evenHBand="0" w:firstRowFirstColumn="0" w:firstRowLastColumn="0" w:lastRowFirstColumn="0" w:lastRowLastColumn="0"/>
            </w:pPr>
            <w:r>
              <w:t>8</w:t>
            </w:r>
            <w:r w:rsidR="00346A7A">
              <w:t>.4</w:t>
            </w:r>
          </w:p>
        </w:tc>
        <w:tc>
          <w:tcPr>
            <w:tcW w:w="794" w:type="dxa"/>
          </w:tcPr>
          <w:p w14:paraId="6C669284" w14:textId="77777777" w:rsidR="00880840" w:rsidRDefault="72CD07F1" w:rsidP="00647452">
            <w:pPr>
              <w:spacing w:after="0"/>
              <w:cnfStyle w:val="000000000000" w:firstRow="0" w:lastRow="0" w:firstColumn="0" w:lastColumn="0" w:oddVBand="0" w:evenVBand="0" w:oddHBand="0" w:evenHBand="0" w:firstRowFirstColumn="0" w:firstRowLastColumn="0" w:lastRowFirstColumn="0" w:lastRowLastColumn="0"/>
            </w:pPr>
            <w:r>
              <w:t>11.0</w:t>
            </w:r>
          </w:p>
        </w:tc>
        <w:tc>
          <w:tcPr>
            <w:tcW w:w="794" w:type="dxa"/>
          </w:tcPr>
          <w:p w14:paraId="360FBCA7" w14:textId="77777777" w:rsidR="00880840" w:rsidRDefault="72CD07F1" w:rsidP="00647452">
            <w:pPr>
              <w:spacing w:after="0"/>
              <w:cnfStyle w:val="000000000000" w:firstRow="0" w:lastRow="0" w:firstColumn="0" w:lastColumn="0" w:oddVBand="0" w:evenVBand="0" w:oddHBand="0" w:evenHBand="0" w:firstRowFirstColumn="0" w:firstRowLastColumn="0" w:lastRowFirstColumn="0" w:lastRowLastColumn="0"/>
            </w:pPr>
            <w:r>
              <w:t>3.8</w:t>
            </w:r>
          </w:p>
        </w:tc>
        <w:tc>
          <w:tcPr>
            <w:tcW w:w="839" w:type="dxa"/>
          </w:tcPr>
          <w:p w14:paraId="14C51F53" w14:textId="77777777" w:rsidR="00880840" w:rsidRDefault="72CD07F1" w:rsidP="00647452">
            <w:pPr>
              <w:spacing w:after="0"/>
              <w:cnfStyle w:val="000000000000" w:firstRow="0" w:lastRow="0" w:firstColumn="0" w:lastColumn="0" w:oddVBand="0" w:evenVBand="0" w:oddHBand="0" w:evenHBand="0" w:firstRowFirstColumn="0" w:firstRowLastColumn="0" w:lastRowFirstColumn="0" w:lastRowLastColumn="0"/>
            </w:pPr>
            <w:r>
              <w:t>0.3</w:t>
            </w:r>
          </w:p>
        </w:tc>
      </w:tr>
      <w:tr w:rsidR="00880840" w14:paraId="52ED75C4" w14:textId="73F4F92C">
        <w:tc>
          <w:tcPr>
            <w:cnfStyle w:val="001000000000" w:firstRow="0" w:lastRow="0" w:firstColumn="1" w:lastColumn="0" w:oddVBand="0" w:evenVBand="0" w:oddHBand="0" w:evenHBand="0" w:firstRowFirstColumn="0" w:firstRowLastColumn="0" w:lastRowFirstColumn="0" w:lastRowLastColumn="0"/>
            <w:tcW w:w="0" w:type="auto"/>
          </w:tcPr>
          <w:p w14:paraId="2515AC30" w14:textId="77777777" w:rsidR="00880840" w:rsidRDefault="00346A7A" w:rsidP="00647452">
            <w:pPr>
              <w:spacing w:after="0"/>
            </w:pPr>
            <w:r>
              <w:rPr>
                <w:b/>
              </w:rPr>
              <w:t>Supports for Schools and Staff</w:t>
            </w:r>
          </w:p>
        </w:tc>
        <w:tc>
          <w:tcPr>
            <w:tcW w:w="0" w:type="auto"/>
          </w:tcPr>
          <w:p w14:paraId="4B7B8674" w14:textId="77777777" w:rsidR="00880840" w:rsidRDefault="00880840" w:rsidP="00647452">
            <w:pPr>
              <w:spacing w:after="0"/>
              <w:jc w:val="left"/>
              <w:cnfStyle w:val="000000000000" w:firstRow="0" w:lastRow="0" w:firstColumn="0" w:lastColumn="0" w:oddVBand="0" w:evenVBand="0" w:oddHBand="0" w:evenHBand="0" w:firstRowFirstColumn="0" w:firstRowLastColumn="0" w:lastRowFirstColumn="0" w:lastRowLastColumn="0"/>
            </w:pPr>
          </w:p>
        </w:tc>
        <w:tc>
          <w:tcPr>
            <w:tcW w:w="0" w:type="auto"/>
          </w:tcPr>
          <w:p w14:paraId="5CE1E1E3" w14:textId="77777777" w:rsidR="00880840" w:rsidRDefault="00880840" w:rsidP="00647452">
            <w:pPr>
              <w:spacing w:after="0"/>
              <w:jc w:val="left"/>
              <w:cnfStyle w:val="000000000000" w:firstRow="0" w:lastRow="0" w:firstColumn="0" w:lastColumn="0" w:oddVBand="0" w:evenVBand="0" w:oddHBand="0" w:evenHBand="0" w:firstRowFirstColumn="0" w:firstRowLastColumn="0" w:lastRowFirstColumn="0" w:lastRowLastColumn="0"/>
            </w:pPr>
          </w:p>
        </w:tc>
        <w:tc>
          <w:tcPr>
            <w:tcW w:w="0" w:type="auto"/>
          </w:tcPr>
          <w:p w14:paraId="60A3A1D2" w14:textId="77777777" w:rsidR="00880840" w:rsidRDefault="00880840" w:rsidP="00647452">
            <w:pPr>
              <w:spacing w:after="0"/>
              <w:jc w:val="left"/>
              <w:cnfStyle w:val="000000000000" w:firstRow="0" w:lastRow="0" w:firstColumn="0" w:lastColumn="0" w:oddVBand="0" w:evenVBand="0" w:oddHBand="0" w:evenHBand="0" w:firstRowFirstColumn="0" w:firstRowLastColumn="0" w:lastRowFirstColumn="0" w:lastRowLastColumn="0"/>
            </w:pPr>
          </w:p>
        </w:tc>
        <w:tc>
          <w:tcPr>
            <w:tcW w:w="0" w:type="auto"/>
          </w:tcPr>
          <w:p w14:paraId="0083E5C3" w14:textId="77777777" w:rsidR="00880840" w:rsidRDefault="00880840" w:rsidP="00647452">
            <w:pPr>
              <w:spacing w:after="0"/>
              <w:jc w:val="left"/>
              <w:cnfStyle w:val="000000000000" w:firstRow="0" w:lastRow="0" w:firstColumn="0" w:lastColumn="0" w:oddVBand="0" w:evenVBand="0" w:oddHBand="0" w:evenHBand="0" w:firstRowFirstColumn="0" w:firstRowLastColumn="0" w:lastRowFirstColumn="0" w:lastRowLastColumn="0"/>
            </w:pPr>
          </w:p>
        </w:tc>
        <w:tc>
          <w:tcPr>
            <w:tcW w:w="0" w:type="auto"/>
          </w:tcPr>
          <w:p w14:paraId="5F120F9A" w14:textId="77777777" w:rsidR="00880840" w:rsidRDefault="00880840" w:rsidP="00647452">
            <w:pPr>
              <w:spacing w:after="0"/>
              <w:jc w:val="left"/>
              <w:cnfStyle w:val="000000000000" w:firstRow="0" w:lastRow="0" w:firstColumn="0" w:lastColumn="0" w:oddVBand="0" w:evenVBand="0" w:oddHBand="0" w:evenHBand="0" w:firstRowFirstColumn="0" w:firstRowLastColumn="0" w:lastRowFirstColumn="0" w:lastRowLastColumn="0"/>
            </w:pPr>
          </w:p>
        </w:tc>
      </w:tr>
      <w:tr w:rsidR="00880840" w14:paraId="36E11DF0" w14:textId="3C04D59C" w:rsidTr="000C0239">
        <w:tc>
          <w:tcPr>
            <w:cnfStyle w:val="001000000000" w:firstRow="0" w:lastRow="0" w:firstColumn="1" w:lastColumn="0" w:oddVBand="0" w:evenVBand="0" w:oddHBand="0" w:evenHBand="0" w:firstRowFirstColumn="0" w:firstRowLastColumn="0" w:lastRowFirstColumn="0" w:lastRowLastColumn="0"/>
            <w:tcW w:w="0" w:type="auto"/>
          </w:tcPr>
          <w:p w14:paraId="7ACBB7F1" w14:textId="77777777" w:rsidR="00880840" w:rsidRDefault="00346A7A" w:rsidP="00647452">
            <w:pPr>
              <w:spacing w:after="0"/>
            </w:pPr>
            <w:r>
              <w:t>Data centre exit</w:t>
            </w:r>
          </w:p>
        </w:tc>
        <w:tc>
          <w:tcPr>
            <w:tcW w:w="794" w:type="dxa"/>
          </w:tcPr>
          <w:p w14:paraId="745C8D49"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0.8</w:t>
            </w:r>
          </w:p>
        </w:tc>
        <w:tc>
          <w:tcPr>
            <w:tcW w:w="794" w:type="dxa"/>
          </w:tcPr>
          <w:p w14:paraId="1DA529B9"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9.3</w:t>
            </w:r>
          </w:p>
        </w:tc>
        <w:tc>
          <w:tcPr>
            <w:tcW w:w="794" w:type="dxa"/>
          </w:tcPr>
          <w:p w14:paraId="643E6FF4"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7.9</w:t>
            </w:r>
          </w:p>
        </w:tc>
        <w:tc>
          <w:tcPr>
            <w:tcW w:w="794" w:type="dxa"/>
          </w:tcPr>
          <w:p w14:paraId="4A59C400"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w:t>
            </w:r>
          </w:p>
        </w:tc>
        <w:tc>
          <w:tcPr>
            <w:tcW w:w="839" w:type="dxa"/>
          </w:tcPr>
          <w:p w14:paraId="70C0FE1A"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w:t>
            </w:r>
          </w:p>
        </w:tc>
      </w:tr>
      <w:tr w:rsidR="00880840" w14:paraId="24EE0DD6" w14:textId="0CF4739C" w:rsidTr="000C0239">
        <w:tc>
          <w:tcPr>
            <w:cnfStyle w:val="001000000000" w:firstRow="0" w:lastRow="0" w:firstColumn="1" w:lastColumn="0" w:oddVBand="0" w:evenVBand="0" w:oddHBand="0" w:evenHBand="0" w:firstRowFirstColumn="0" w:firstRowLastColumn="0" w:lastRowFirstColumn="0" w:lastRowLastColumn="0"/>
            <w:tcW w:w="0" w:type="auto"/>
          </w:tcPr>
          <w:p w14:paraId="754648A4" w14:textId="77777777" w:rsidR="00880840" w:rsidRDefault="00346A7A" w:rsidP="00647452">
            <w:pPr>
              <w:spacing w:after="0"/>
            </w:pPr>
            <w:r>
              <w:t>Delivering critical school workforce reforms</w:t>
            </w:r>
          </w:p>
        </w:tc>
        <w:tc>
          <w:tcPr>
            <w:tcW w:w="794" w:type="dxa"/>
          </w:tcPr>
          <w:p w14:paraId="245DAE38"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38F170E3"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5.0</w:t>
            </w:r>
          </w:p>
        </w:tc>
        <w:tc>
          <w:tcPr>
            <w:tcW w:w="794" w:type="dxa"/>
          </w:tcPr>
          <w:p w14:paraId="21848670"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10.5</w:t>
            </w:r>
          </w:p>
        </w:tc>
        <w:tc>
          <w:tcPr>
            <w:tcW w:w="794" w:type="dxa"/>
          </w:tcPr>
          <w:p w14:paraId="74264596"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6.0</w:t>
            </w:r>
          </w:p>
        </w:tc>
        <w:tc>
          <w:tcPr>
            <w:tcW w:w="839" w:type="dxa"/>
          </w:tcPr>
          <w:p w14:paraId="7B486F98"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w:t>
            </w:r>
          </w:p>
        </w:tc>
      </w:tr>
      <w:tr w:rsidR="00880840" w14:paraId="166AF157" w14:textId="145F7997" w:rsidTr="000C0239">
        <w:tc>
          <w:tcPr>
            <w:cnfStyle w:val="001000000000" w:firstRow="0" w:lastRow="0" w:firstColumn="1" w:lastColumn="0" w:oddVBand="0" w:evenVBand="0" w:oddHBand="0" w:evenHBand="0" w:firstRowFirstColumn="0" w:firstRowLastColumn="0" w:lastRowFirstColumn="0" w:lastRowLastColumn="0"/>
            <w:tcW w:w="0" w:type="auto"/>
          </w:tcPr>
          <w:p w14:paraId="5B9588B5" w14:textId="77777777" w:rsidR="00880840" w:rsidRDefault="00346A7A" w:rsidP="00647452">
            <w:pPr>
              <w:spacing w:after="0"/>
            </w:pPr>
            <w:r>
              <w:t>Essential maintenance and compliance</w:t>
            </w:r>
          </w:p>
        </w:tc>
        <w:tc>
          <w:tcPr>
            <w:tcW w:w="794" w:type="dxa"/>
          </w:tcPr>
          <w:p w14:paraId="12AA69EA"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13.8</w:t>
            </w:r>
          </w:p>
        </w:tc>
        <w:tc>
          <w:tcPr>
            <w:tcW w:w="794" w:type="dxa"/>
          </w:tcPr>
          <w:p w14:paraId="2EADE789"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117.5</w:t>
            </w:r>
          </w:p>
        </w:tc>
        <w:tc>
          <w:tcPr>
            <w:tcW w:w="794" w:type="dxa"/>
          </w:tcPr>
          <w:p w14:paraId="60984F14"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130.5</w:t>
            </w:r>
          </w:p>
        </w:tc>
        <w:tc>
          <w:tcPr>
            <w:tcW w:w="794" w:type="dxa"/>
          </w:tcPr>
          <w:p w14:paraId="4E1EAA13"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130.5</w:t>
            </w:r>
          </w:p>
        </w:tc>
        <w:tc>
          <w:tcPr>
            <w:tcW w:w="839" w:type="dxa"/>
          </w:tcPr>
          <w:p w14:paraId="096F85C1"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130.5</w:t>
            </w:r>
          </w:p>
        </w:tc>
      </w:tr>
      <w:tr w:rsidR="00880840" w14:paraId="1A114407" w14:textId="41989C64" w:rsidTr="000C0239">
        <w:tc>
          <w:tcPr>
            <w:cnfStyle w:val="001000000000" w:firstRow="0" w:lastRow="0" w:firstColumn="1" w:lastColumn="0" w:oddVBand="0" w:evenVBand="0" w:oddHBand="0" w:evenHBand="0" w:firstRowFirstColumn="0" w:firstRowLastColumn="0" w:lastRowFirstColumn="0" w:lastRowLastColumn="0"/>
            <w:tcW w:w="0" w:type="auto"/>
          </w:tcPr>
          <w:p w14:paraId="1FB9613D" w14:textId="77777777" w:rsidR="00880840" w:rsidRDefault="00346A7A" w:rsidP="00647452">
            <w:pPr>
              <w:spacing w:after="0"/>
            </w:pPr>
            <w:r>
              <w:t>Modular Classrooms Program</w:t>
            </w:r>
          </w:p>
        </w:tc>
        <w:tc>
          <w:tcPr>
            <w:tcW w:w="794" w:type="dxa"/>
          </w:tcPr>
          <w:p w14:paraId="25D41157"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53AA0893"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27.9</w:t>
            </w:r>
          </w:p>
        </w:tc>
        <w:tc>
          <w:tcPr>
            <w:tcW w:w="794" w:type="dxa"/>
          </w:tcPr>
          <w:p w14:paraId="3D17E4AA"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4.9</w:t>
            </w:r>
          </w:p>
        </w:tc>
        <w:tc>
          <w:tcPr>
            <w:tcW w:w="794" w:type="dxa"/>
          </w:tcPr>
          <w:p w14:paraId="58AC31DC"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5.0</w:t>
            </w:r>
          </w:p>
        </w:tc>
        <w:tc>
          <w:tcPr>
            <w:tcW w:w="839" w:type="dxa"/>
          </w:tcPr>
          <w:p w14:paraId="6101B889" w14:textId="0EC838E9"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5.2</w:t>
            </w:r>
          </w:p>
        </w:tc>
      </w:tr>
      <w:tr w:rsidR="00880840" w14:paraId="5CF03FB7" w14:textId="2CCBB4A0" w:rsidTr="000C0239">
        <w:tc>
          <w:tcPr>
            <w:cnfStyle w:val="001000000000" w:firstRow="0" w:lastRow="0" w:firstColumn="1" w:lastColumn="0" w:oddVBand="0" w:evenVBand="0" w:oddHBand="0" w:evenHBand="0" w:firstRowFirstColumn="0" w:firstRowLastColumn="0" w:lastRowFirstColumn="0" w:lastRowLastColumn="0"/>
            <w:tcW w:w="0" w:type="auto"/>
          </w:tcPr>
          <w:p w14:paraId="236B755F" w14:textId="77777777" w:rsidR="00880840" w:rsidRDefault="00346A7A" w:rsidP="00647452">
            <w:pPr>
              <w:spacing w:after="0"/>
            </w:pPr>
            <w:r>
              <w:t xml:space="preserve">New </w:t>
            </w:r>
            <w:r w:rsidR="00CB4609">
              <w:t>schools</w:t>
            </w:r>
            <w:r>
              <w:t xml:space="preserve"> construction</w:t>
            </w:r>
          </w:p>
        </w:tc>
        <w:tc>
          <w:tcPr>
            <w:tcW w:w="794" w:type="dxa"/>
          </w:tcPr>
          <w:p w14:paraId="6C827328"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6388C7D4"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0.2</w:t>
            </w:r>
          </w:p>
        </w:tc>
        <w:tc>
          <w:tcPr>
            <w:tcW w:w="794" w:type="dxa"/>
          </w:tcPr>
          <w:p w14:paraId="11670B6D"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5.7</w:t>
            </w:r>
          </w:p>
        </w:tc>
        <w:tc>
          <w:tcPr>
            <w:tcW w:w="794" w:type="dxa"/>
          </w:tcPr>
          <w:p w14:paraId="392E0E4B"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10.5</w:t>
            </w:r>
          </w:p>
        </w:tc>
        <w:tc>
          <w:tcPr>
            <w:tcW w:w="839" w:type="dxa"/>
          </w:tcPr>
          <w:p w14:paraId="36E727D7" w14:textId="323C0E2C" w:rsidR="00880840" w:rsidRDefault="24E2D46D" w:rsidP="00647452">
            <w:pPr>
              <w:spacing w:after="0"/>
              <w:cnfStyle w:val="000000000000" w:firstRow="0" w:lastRow="0" w:firstColumn="0" w:lastColumn="0" w:oddVBand="0" w:evenVBand="0" w:oddHBand="0" w:evenHBand="0" w:firstRowFirstColumn="0" w:firstRowLastColumn="0" w:lastRowFirstColumn="0" w:lastRowLastColumn="0"/>
            </w:pPr>
            <w:r>
              <w:t>1</w:t>
            </w:r>
            <w:r w:rsidR="469E1887">
              <w:t>1.4</w:t>
            </w:r>
          </w:p>
        </w:tc>
      </w:tr>
      <w:tr w:rsidR="006C4354" w14:paraId="30B7D96A" w14:textId="77777777" w:rsidTr="000C0239">
        <w:tc>
          <w:tcPr>
            <w:cnfStyle w:val="001000000000" w:firstRow="0" w:lastRow="0" w:firstColumn="1" w:lastColumn="0" w:oddVBand="0" w:evenVBand="0" w:oddHBand="0" w:evenHBand="0" w:firstRowFirstColumn="0" w:firstRowLastColumn="0" w:lastRowFirstColumn="0" w:lastRowLastColumn="0"/>
            <w:tcW w:w="0" w:type="auto"/>
          </w:tcPr>
          <w:p w14:paraId="07C93CCE" w14:textId="77777777" w:rsidR="006C4354" w:rsidRDefault="003D317D" w:rsidP="00647452">
            <w:pPr>
              <w:spacing w:after="0"/>
            </w:pPr>
            <w:r>
              <w:t>Rebuilding the Victorian Curriculum and Assessment Authority (VCAA)</w:t>
            </w:r>
          </w:p>
        </w:tc>
        <w:tc>
          <w:tcPr>
            <w:tcW w:w="794" w:type="dxa"/>
          </w:tcPr>
          <w:p w14:paraId="4E2E5ED6" w14:textId="77777777" w:rsidR="006C4354" w:rsidRDefault="003D317D" w:rsidP="00647452">
            <w:pPr>
              <w:spacing w:after="0"/>
              <w:cnfStyle w:val="000000000000" w:firstRow="0" w:lastRow="0" w:firstColumn="0" w:lastColumn="0" w:oddVBand="0" w:evenVBand="0" w:oddHBand="0" w:evenHBand="0" w:firstRowFirstColumn="0" w:firstRowLastColumn="0" w:lastRowFirstColumn="0" w:lastRowLastColumn="0"/>
            </w:pPr>
            <w:r>
              <w:t>22.1</w:t>
            </w:r>
          </w:p>
        </w:tc>
        <w:tc>
          <w:tcPr>
            <w:tcW w:w="794" w:type="dxa"/>
          </w:tcPr>
          <w:p w14:paraId="63F913D4" w14:textId="77777777" w:rsidR="006C4354" w:rsidRDefault="003D317D" w:rsidP="00647452">
            <w:pPr>
              <w:spacing w:after="0"/>
              <w:cnfStyle w:val="000000000000" w:firstRow="0" w:lastRow="0" w:firstColumn="0" w:lastColumn="0" w:oddVBand="0" w:evenVBand="0" w:oddHBand="0" w:evenHBand="0" w:firstRowFirstColumn="0" w:firstRowLastColumn="0" w:lastRowFirstColumn="0" w:lastRowLastColumn="0"/>
            </w:pPr>
            <w:r>
              <w:t>49.2</w:t>
            </w:r>
          </w:p>
        </w:tc>
        <w:tc>
          <w:tcPr>
            <w:tcW w:w="794" w:type="dxa"/>
          </w:tcPr>
          <w:p w14:paraId="657A8EEB" w14:textId="77777777" w:rsidR="006C4354" w:rsidRDefault="003D317D" w:rsidP="00647452">
            <w:pPr>
              <w:spacing w:after="0"/>
              <w:cnfStyle w:val="000000000000" w:firstRow="0" w:lastRow="0" w:firstColumn="0" w:lastColumn="0" w:oddVBand="0" w:evenVBand="0" w:oddHBand="0" w:evenHBand="0" w:firstRowFirstColumn="0" w:firstRowLastColumn="0" w:lastRowFirstColumn="0" w:lastRowLastColumn="0"/>
            </w:pPr>
            <w:r>
              <w:t>48.8</w:t>
            </w:r>
          </w:p>
        </w:tc>
        <w:tc>
          <w:tcPr>
            <w:tcW w:w="794" w:type="dxa"/>
          </w:tcPr>
          <w:p w14:paraId="29C9C495" w14:textId="77777777" w:rsidR="006C4354" w:rsidRDefault="003D317D" w:rsidP="00647452">
            <w:pPr>
              <w:spacing w:after="0"/>
              <w:cnfStyle w:val="000000000000" w:firstRow="0" w:lastRow="0" w:firstColumn="0" w:lastColumn="0" w:oddVBand="0" w:evenVBand="0" w:oddHBand="0" w:evenHBand="0" w:firstRowFirstColumn="0" w:firstRowLastColumn="0" w:lastRowFirstColumn="0" w:lastRowLastColumn="0"/>
            </w:pPr>
            <w:r>
              <w:t>50.0</w:t>
            </w:r>
          </w:p>
        </w:tc>
        <w:tc>
          <w:tcPr>
            <w:tcW w:w="839" w:type="dxa"/>
          </w:tcPr>
          <w:p w14:paraId="3C876198" w14:textId="77777777" w:rsidR="006C4354" w:rsidRDefault="003D317D" w:rsidP="00647452">
            <w:pPr>
              <w:spacing w:after="0"/>
              <w:cnfStyle w:val="000000000000" w:firstRow="0" w:lastRow="0" w:firstColumn="0" w:lastColumn="0" w:oddVBand="0" w:evenVBand="0" w:oddHBand="0" w:evenHBand="0" w:firstRowFirstColumn="0" w:firstRowLastColumn="0" w:lastRowFirstColumn="0" w:lastRowLastColumn="0"/>
            </w:pPr>
            <w:r>
              <w:t>51.2</w:t>
            </w:r>
          </w:p>
        </w:tc>
      </w:tr>
      <w:tr w:rsidR="00880840" w14:paraId="57402467" w14:textId="218DC7FB" w:rsidTr="000C0239">
        <w:tc>
          <w:tcPr>
            <w:cnfStyle w:val="001000000000" w:firstRow="0" w:lastRow="0" w:firstColumn="1" w:lastColumn="0" w:oddVBand="0" w:evenVBand="0" w:oddHBand="0" w:evenHBand="0" w:firstRowFirstColumn="0" w:firstRowLastColumn="0" w:lastRowFirstColumn="0" w:lastRowLastColumn="0"/>
            <w:tcW w:w="0" w:type="auto"/>
          </w:tcPr>
          <w:p w14:paraId="181C7F24" w14:textId="77777777" w:rsidR="00880840" w:rsidRDefault="00346A7A" w:rsidP="00647452">
            <w:pPr>
              <w:spacing w:after="0"/>
            </w:pPr>
            <w:r>
              <w:t>Securing school IT</w:t>
            </w:r>
          </w:p>
        </w:tc>
        <w:tc>
          <w:tcPr>
            <w:tcW w:w="794" w:type="dxa"/>
          </w:tcPr>
          <w:p w14:paraId="1846546F"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15.2</w:t>
            </w:r>
          </w:p>
        </w:tc>
        <w:tc>
          <w:tcPr>
            <w:tcW w:w="794" w:type="dxa"/>
          </w:tcPr>
          <w:p w14:paraId="5D21DD52"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15.2</w:t>
            </w:r>
          </w:p>
        </w:tc>
        <w:tc>
          <w:tcPr>
            <w:tcW w:w="794" w:type="dxa"/>
          </w:tcPr>
          <w:p w14:paraId="77347910"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331558B1"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w:t>
            </w:r>
          </w:p>
        </w:tc>
        <w:tc>
          <w:tcPr>
            <w:tcW w:w="839" w:type="dxa"/>
          </w:tcPr>
          <w:p w14:paraId="54F85E22"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w:t>
            </w:r>
          </w:p>
        </w:tc>
      </w:tr>
      <w:tr w:rsidR="00880840" w14:paraId="62B136AC" w14:textId="6CDCA34F" w:rsidTr="000C0239">
        <w:tc>
          <w:tcPr>
            <w:cnfStyle w:val="001000000000" w:firstRow="0" w:lastRow="0" w:firstColumn="1" w:lastColumn="0" w:oddVBand="0" w:evenVBand="0" w:oddHBand="0" w:evenHBand="0" w:firstRowFirstColumn="0" w:firstRowLastColumn="0" w:lastRowFirstColumn="0" w:lastRowLastColumn="0"/>
            <w:tcW w:w="0" w:type="auto"/>
          </w:tcPr>
          <w:p w14:paraId="52C16C64" w14:textId="77777777" w:rsidR="00880840" w:rsidRDefault="003D317D" w:rsidP="00647452">
            <w:pPr>
              <w:spacing w:after="0"/>
            </w:pPr>
            <w:r>
              <w:t>Strengthening child safety in schools</w:t>
            </w:r>
          </w:p>
        </w:tc>
        <w:tc>
          <w:tcPr>
            <w:tcW w:w="794" w:type="dxa"/>
          </w:tcPr>
          <w:p w14:paraId="61682486"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734E0D9B" w14:textId="77777777" w:rsidR="00880840" w:rsidRDefault="003D317D" w:rsidP="00647452">
            <w:pPr>
              <w:spacing w:after="0"/>
              <w:cnfStyle w:val="000000000000" w:firstRow="0" w:lastRow="0" w:firstColumn="0" w:lastColumn="0" w:oddVBand="0" w:evenVBand="0" w:oddHBand="0" w:evenHBand="0" w:firstRowFirstColumn="0" w:firstRowLastColumn="0" w:lastRowFirstColumn="0" w:lastRowLastColumn="0"/>
            </w:pPr>
            <w:r>
              <w:t>2.1</w:t>
            </w:r>
          </w:p>
        </w:tc>
        <w:tc>
          <w:tcPr>
            <w:tcW w:w="794" w:type="dxa"/>
          </w:tcPr>
          <w:p w14:paraId="146CE6DA" w14:textId="77777777" w:rsidR="00880840" w:rsidRDefault="003D317D" w:rsidP="00647452">
            <w:pPr>
              <w:spacing w:after="0"/>
              <w:cnfStyle w:val="000000000000" w:firstRow="0" w:lastRow="0" w:firstColumn="0" w:lastColumn="0" w:oddVBand="0" w:evenVBand="0" w:oddHBand="0" w:evenHBand="0" w:firstRowFirstColumn="0" w:firstRowLastColumn="0" w:lastRowFirstColumn="0" w:lastRowLastColumn="0"/>
            </w:pPr>
            <w:r>
              <w:t>2.1</w:t>
            </w:r>
          </w:p>
        </w:tc>
        <w:tc>
          <w:tcPr>
            <w:tcW w:w="794" w:type="dxa"/>
          </w:tcPr>
          <w:p w14:paraId="30E0F045" w14:textId="77777777" w:rsidR="00880840" w:rsidRDefault="003D317D" w:rsidP="00647452">
            <w:pPr>
              <w:spacing w:after="0"/>
              <w:cnfStyle w:val="000000000000" w:firstRow="0" w:lastRow="0" w:firstColumn="0" w:lastColumn="0" w:oddVBand="0" w:evenVBand="0" w:oddHBand="0" w:evenHBand="0" w:firstRowFirstColumn="0" w:firstRowLastColumn="0" w:lastRowFirstColumn="0" w:lastRowLastColumn="0"/>
            </w:pPr>
            <w:r>
              <w:t>2.1</w:t>
            </w:r>
          </w:p>
        </w:tc>
        <w:tc>
          <w:tcPr>
            <w:tcW w:w="839" w:type="dxa"/>
          </w:tcPr>
          <w:p w14:paraId="406E4DF3" w14:textId="77777777" w:rsidR="00880840" w:rsidRDefault="003D317D" w:rsidP="00647452">
            <w:pPr>
              <w:spacing w:after="0"/>
              <w:cnfStyle w:val="000000000000" w:firstRow="0" w:lastRow="0" w:firstColumn="0" w:lastColumn="0" w:oddVBand="0" w:evenVBand="0" w:oddHBand="0" w:evenHBand="0" w:firstRowFirstColumn="0" w:firstRowLastColumn="0" w:lastRowFirstColumn="0" w:lastRowLastColumn="0"/>
            </w:pPr>
            <w:r>
              <w:t>2.1</w:t>
            </w:r>
          </w:p>
        </w:tc>
      </w:tr>
      <w:tr w:rsidR="002162BC" w14:paraId="1172FDAA" w14:textId="77777777" w:rsidTr="000C0239">
        <w:tc>
          <w:tcPr>
            <w:cnfStyle w:val="001000000000" w:firstRow="0" w:lastRow="0" w:firstColumn="1" w:lastColumn="0" w:oddVBand="0" w:evenVBand="0" w:oddHBand="0" w:evenHBand="0" w:firstRowFirstColumn="0" w:firstRowLastColumn="0" w:lastRowFirstColumn="0" w:lastRowLastColumn="0"/>
            <w:tcW w:w="0" w:type="auto"/>
          </w:tcPr>
          <w:p w14:paraId="5AF6886E" w14:textId="36F13B76" w:rsidR="002162BC" w:rsidRDefault="002162BC" w:rsidP="002162BC">
            <w:r w:rsidRPr="000C0239">
              <w:t>Victorian Academy of Teaching and Leadership</w:t>
            </w:r>
          </w:p>
        </w:tc>
        <w:tc>
          <w:tcPr>
            <w:tcW w:w="794" w:type="dxa"/>
          </w:tcPr>
          <w:p w14:paraId="3EDCBC4D" w14:textId="55EDDCD8" w:rsidR="002162BC" w:rsidRDefault="002162BC" w:rsidP="002162BC">
            <w:pPr>
              <w:cnfStyle w:val="000000000000" w:firstRow="0" w:lastRow="0" w:firstColumn="0" w:lastColumn="0" w:oddVBand="0" w:evenVBand="0" w:oddHBand="0" w:evenHBand="0" w:firstRowFirstColumn="0" w:firstRowLastColumn="0" w:lastRowFirstColumn="0" w:lastRowLastColumn="0"/>
            </w:pPr>
            <w:r w:rsidRPr="003519B0">
              <w:t>..</w:t>
            </w:r>
          </w:p>
        </w:tc>
        <w:tc>
          <w:tcPr>
            <w:tcW w:w="794" w:type="dxa"/>
          </w:tcPr>
          <w:p w14:paraId="3530B5BB" w14:textId="213E273B" w:rsidR="002162BC" w:rsidRDefault="002162BC" w:rsidP="002162BC">
            <w:pPr>
              <w:cnfStyle w:val="000000000000" w:firstRow="0" w:lastRow="0" w:firstColumn="0" w:lastColumn="0" w:oddVBand="0" w:evenVBand="0" w:oddHBand="0" w:evenHBand="0" w:firstRowFirstColumn="0" w:firstRowLastColumn="0" w:lastRowFirstColumn="0" w:lastRowLastColumn="0"/>
            </w:pPr>
            <w:r w:rsidRPr="003519B0">
              <w:t>8.2</w:t>
            </w:r>
          </w:p>
        </w:tc>
        <w:tc>
          <w:tcPr>
            <w:tcW w:w="794" w:type="dxa"/>
          </w:tcPr>
          <w:p w14:paraId="28B8A605" w14:textId="6873D753" w:rsidR="002162BC" w:rsidRDefault="002162BC" w:rsidP="002162BC">
            <w:pPr>
              <w:cnfStyle w:val="000000000000" w:firstRow="0" w:lastRow="0" w:firstColumn="0" w:lastColumn="0" w:oddVBand="0" w:evenVBand="0" w:oddHBand="0" w:evenHBand="0" w:firstRowFirstColumn="0" w:firstRowLastColumn="0" w:lastRowFirstColumn="0" w:lastRowLastColumn="0"/>
            </w:pPr>
            <w:r w:rsidRPr="003519B0">
              <w:t>16.4</w:t>
            </w:r>
          </w:p>
        </w:tc>
        <w:tc>
          <w:tcPr>
            <w:tcW w:w="794" w:type="dxa"/>
          </w:tcPr>
          <w:p w14:paraId="4EC5D48C" w14:textId="3F1883A3" w:rsidR="002162BC" w:rsidRDefault="002162BC" w:rsidP="002162BC">
            <w:pPr>
              <w:cnfStyle w:val="000000000000" w:firstRow="0" w:lastRow="0" w:firstColumn="0" w:lastColumn="0" w:oddVBand="0" w:evenVBand="0" w:oddHBand="0" w:evenHBand="0" w:firstRowFirstColumn="0" w:firstRowLastColumn="0" w:lastRowFirstColumn="0" w:lastRowLastColumn="0"/>
            </w:pPr>
            <w:r w:rsidRPr="003519B0">
              <w:t>16.4</w:t>
            </w:r>
          </w:p>
        </w:tc>
        <w:tc>
          <w:tcPr>
            <w:tcW w:w="839" w:type="dxa"/>
          </w:tcPr>
          <w:p w14:paraId="1677EAAF" w14:textId="2A7EE10D" w:rsidR="002162BC" w:rsidRDefault="002162BC" w:rsidP="002162BC">
            <w:pPr>
              <w:cnfStyle w:val="000000000000" w:firstRow="0" w:lastRow="0" w:firstColumn="0" w:lastColumn="0" w:oddVBand="0" w:evenVBand="0" w:oddHBand="0" w:evenHBand="0" w:firstRowFirstColumn="0" w:firstRowLastColumn="0" w:lastRowFirstColumn="0" w:lastRowLastColumn="0"/>
            </w:pPr>
            <w:r w:rsidRPr="003519B0">
              <w:t>8.2</w:t>
            </w:r>
          </w:p>
        </w:tc>
      </w:tr>
      <w:tr w:rsidR="00880840" w14:paraId="4A125B7B" w14:textId="4AFF4078">
        <w:tc>
          <w:tcPr>
            <w:cnfStyle w:val="001000000000" w:firstRow="0" w:lastRow="0" w:firstColumn="1" w:lastColumn="0" w:oddVBand="0" w:evenVBand="0" w:oddHBand="0" w:evenHBand="0" w:firstRowFirstColumn="0" w:firstRowLastColumn="0" w:lastRowFirstColumn="0" w:lastRowLastColumn="0"/>
            <w:tcW w:w="0" w:type="auto"/>
          </w:tcPr>
          <w:p w14:paraId="438B44B1" w14:textId="77777777" w:rsidR="00880840" w:rsidRDefault="00346A7A" w:rsidP="00647452">
            <w:pPr>
              <w:spacing w:after="0"/>
            </w:pPr>
            <w:r>
              <w:rPr>
                <w:b/>
              </w:rPr>
              <w:t>Wellbeing Supports for Students</w:t>
            </w:r>
          </w:p>
        </w:tc>
        <w:tc>
          <w:tcPr>
            <w:tcW w:w="0" w:type="auto"/>
          </w:tcPr>
          <w:p w14:paraId="50D71CD5" w14:textId="77777777" w:rsidR="00880840" w:rsidRDefault="00880840" w:rsidP="00647452">
            <w:pPr>
              <w:spacing w:after="0"/>
              <w:jc w:val="left"/>
              <w:cnfStyle w:val="000000000000" w:firstRow="0" w:lastRow="0" w:firstColumn="0" w:lastColumn="0" w:oddVBand="0" w:evenVBand="0" w:oddHBand="0" w:evenHBand="0" w:firstRowFirstColumn="0" w:firstRowLastColumn="0" w:lastRowFirstColumn="0" w:lastRowLastColumn="0"/>
            </w:pPr>
          </w:p>
        </w:tc>
        <w:tc>
          <w:tcPr>
            <w:tcW w:w="0" w:type="auto"/>
          </w:tcPr>
          <w:p w14:paraId="6779EBBF" w14:textId="77777777" w:rsidR="00880840" w:rsidRDefault="00880840" w:rsidP="00647452">
            <w:pPr>
              <w:spacing w:after="0"/>
              <w:jc w:val="left"/>
              <w:cnfStyle w:val="000000000000" w:firstRow="0" w:lastRow="0" w:firstColumn="0" w:lastColumn="0" w:oddVBand="0" w:evenVBand="0" w:oddHBand="0" w:evenHBand="0" w:firstRowFirstColumn="0" w:firstRowLastColumn="0" w:lastRowFirstColumn="0" w:lastRowLastColumn="0"/>
            </w:pPr>
          </w:p>
        </w:tc>
        <w:tc>
          <w:tcPr>
            <w:tcW w:w="0" w:type="auto"/>
          </w:tcPr>
          <w:p w14:paraId="4B55EC75" w14:textId="77777777" w:rsidR="00880840" w:rsidRDefault="00880840" w:rsidP="00647452">
            <w:pPr>
              <w:spacing w:after="0"/>
              <w:jc w:val="left"/>
              <w:cnfStyle w:val="000000000000" w:firstRow="0" w:lastRow="0" w:firstColumn="0" w:lastColumn="0" w:oddVBand="0" w:evenVBand="0" w:oddHBand="0" w:evenHBand="0" w:firstRowFirstColumn="0" w:firstRowLastColumn="0" w:lastRowFirstColumn="0" w:lastRowLastColumn="0"/>
            </w:pPr>
          </w:p>
        </w:tc>
        <w:tc>
          <w:tcPr>
            <w:tcW w:w="0" w:type="auto"/>
          </w:tcPr>
          <w:p w14:paraId="3A5D17D3" w14:textId="77777777" w:rsidR="00880840" w:rsidRDefault="00880840" w:rsidP="00647452">
            <w:pPr>
              <w:spacing w:after="0"/>
              <w:jc w:val="left"/>
              <w:cnfStyle w:val="000000000000" w:firstRow="0" w:lastRow="0" w:firstColumn="0" w:lastColumn="0" w:oddVBand="0" w:evenVBand="0" w:oddHBand="0" w:evenHBand="0" w:firstRowFirstColumn="0" w:firstRowLastColumn="0" w:lastRowFirstColumn="0" w:lastRowLastColumn="0"/>
            </w:pPr>
          </w:p>
        </w:tc>
        <w:tc>
          <w:tcPr>
            <w:tcW w:w="0" w:type="auto"/>
          </w:tcPr>
          <w:p w14:paraId="2067D2E5" w14:textId="77777777" w:rsidR="00880840" w:rsidRDefault="00880840" w:rsidP="00647452">
            <w:pPr>
              <w:spacing w:after="0"/>
              <w:jc w:val="left"/>
              <w:cnfStyle w:val="000000000000" w:firstRow="0" w:lastRow="0" w:firstColumn="0" w:lastColumn="0" w:oddVBand="0" w:evenVBand="0" w:oddHBand="0" w:evenHBand="0" w:firstRowFirstColumn="0" w:firstRowLastColumn="0" w:lastRowFirstColumn="0" w:lastRowLastColumn="0"/>
            </w:pPr>
          </w:p>
        </w:tc>
      </w:tr>
      <w:tr w:rsidR="00880840" w14:paraId="6FAFE848" w14:textId="17C4D066" w:rsidTr="000C0239">
        <w:tc>
          <w:tcPr>
            <w:cnfStyle w:val="001000000000" w:firstRow="0" w:lastRow="0" w:firstColumn="1" w:lastColumn="0" w:oddVBand="0" w:evenVBand="0" w:oddHBand="0" w:evenHBand="0" w:firstRowFirstColumn="0" w:firstRowLastColumn="0" w:lastRowFirstColumn="0" w:lastRowLastColumn="0"/>
            <w:tcW w:w="0" w:type="auto"/>
          </w:tcPr>
          <w:p w14:paraId="3D4C51AE" w14:textId="77777777" w:rsidR="00880840" w:rsidRDefault="00346A7A" w:rsidP="00647452">
            <w:pPr>
              <w:spacing w:after="0"/>
            </w:pPr>
            <w:r>
              <w:t>Courage to Care Upstander Program</w:t>
            </w:r>
          </w:p>
        </w:tc>
        <w:tc>
          <w:tcPr>
            <w:tcW w:w="794" w:type="dxa"/>
          </w:tcPr>
          <w:p w14:paraId="33E64B71"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24E8EF9D"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0.3</w:t>
            </w:r>
          </w:p>
        </w:tc>
        <w:tc>
          <w:tcPr>
            <w:tcW w:w="794" w:type="dxa"/>
          </w:tcPr>
          <w:p w14:paraId="173D3168"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0.6</w:t>
            </w:r>
          </w:p>
        </w:tc>
        <w:tc>
          <w:tcPr>
            <w:tcW w:w="794" w:type="dxa"/>
          </w:tcPr>
          <w:p w14:paraId="219D0E51"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w:t>
            </w:r>
          </w:p>
        </w:tc>
        <w:tc>
          <w:tcPr>
            <w:tcW w:w="839" w:type="dxa"/>
          </w:tcPr>
          <w:p w14:paraId="213B015C" w14:textId="77777777" w:rsidR="00880840" w:rsidRDefault="00346A7A" w:rsidP="00647452">
            <w:pPr>
              <w:spacing w:after="0"/>
              <w:cnfStyle w:val="000000000000" w:firstRow="0" w:lastRow="0" w:firstColumn="0" w:lastColumn="0" w:oddVBand="0" w:evenVBand="0" w:oddHBand="0" w:evenHBand="0" w:firstRowFirstColumn="0" w:firstRowLastColumn="0" w:lastRowFirstColumn="0" w:lastRowLastColumn="0"/>
            </w:pPr>
            <w:r>
              <w:t>..</w:t>
            </w:r>
          </w:p>
        </w:tc>
      </w:tr>
      <w:tr w:rsidR="00880840" w14:paraId="6D293E52" w14:textId="14EFE024" w:rsidTr="000C023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6F0565" w14:textId="77777777" w:rsidR="00880840" w:rsidRDefault="00346A7A" w:rsidP="00647452">
            <w:pPr>
              <w:spacing w:after="0"/>
            </w:pPr>
            <w:r>
              <w:t>Total output initiatives</w:t>
            </w:r>
          </w:p>
        </w:tc>
        <w:tc>
          <w:tcPr>
            <w:tcW w:w="794" w:type="dxa"/>
          </w:tcPr>
          <w:p w14:paraId="202EDB9F" w14:textId="5ECBD956" w:rsidR="00880840" w:rsidRDefault="00B84E3B" w:rsidP="00647452">
            <w:pPr>
              <w:spacing w:after="0"/>
              <w:cnfStyle w:val="010000000000" w:firstRow="0" w:lastRow="1" w:firstColumn="0" w:lastColumn="0" w:oddVBand="0" w:evenVBand="0" w:oddHBand="0" w:evenHBand="0" w:firstRowFirstColumn="0" w:firstRowLastColumn="0" w:lastRowFirstColumn="0" w:lastRowLastColumn="0"/>
            </w:pPr>
            <w:r w:rsidRPr="009A157A">
              <w:t xml:space="preserve"> </w:t>
            </w:r>
            <w:r w:rsidR="00346A7A">
              <w:t>93.0</w:t>
            </w:r>
          </w:p>
        </w:tc>
        <w:tc>
          <w:tcPr>
            <w:tcW w:w="794" w:type="dxa"/>
          </w:tcPr>
          <w:p w14:paraId="40AC13C4" w14:textId="1B1B9165" w:rsidR="00880840" w:rsidRDefault="00B84E3B" w:rsidP="00647452">
            <w:pPr>
              <w:spacing w:after="0"/>
              <w:cnfStyle w:val="010000000000" w:firstRow="0" w:lastRow="1" w:firstColumn="0" w:lastColumn="0" w:oddVBand="0" w:evenVBand="0" w:oddHBand="0" w:evenHBand="0" w:firstRowFirstColumn="0" w:firstRowLastColumn="0" w:lastRowFirstColumn="0" w:lastRowLastColumn="0"/>
            </w:pPr>
            <w:r w:rsidRPr="009A157A">
              <w:t xml:space="preserve"> 718.9</w:t>
            </w:r>
          </w:p>
        </w:tc>
        <w:tc>
          <w:tcPr>
            <w:tcW w:w="794" w:type="dxa"/>
          </w:tcPr>
          <w:p w14:paraId="247F181A" w14:textId="6C1B06F3" w:rsidR="00880840" w:rsidRDefault="00066ADC" w:rsidP="00647452">
            <w:pPr>
              <w:spacing w:after="0"/>
              <w:cnfStyle w:val="010000000000" w:firstRow="0" w:lastRow="1" w:firstColumn="0" w:lastColumn="0" w:oddVBand="0" w:evenVBand="0" w:oddHBand="0" w:evenHBand="0" w:firstRowFirstColumn="0" w:firstRowLastColumn="0" w:lastRowFirstColumn="0" w:lastRowLastColumn="0"/>
            </w:pPr>
            <w:r>
              <w:t>1</w:t>
            </w:r>
            <w:r w:rsidR="008E7216">
              <w:t xml:space="preserve"> </w:t>
            </w:r>
            <w:r w:rsidR="00B84E3B" w:rsidRPr="009A157A">
              <w:t>042.9</w:t>
            </w:r>
          </w:p>
        </w:tc>
        <w:tc>
          <w:tcPr>
            <w:tcW w:w="794" w:type="dxa"/>
          </w:tcPr>
          <w:p w14:paraId="3ACC6561" w14:textId="1CABC417" w:rsidR="00880840" w:rsidRDefault="00066ADC" w:rsidP="00647452">
            <w:pPr>
              <w:spacing w:after="0"/>
              <w:cnfStyle w:val="010000000000" w:firstRow="0" w:lastRow="1" w:firstColumn="0" w:lastColumn="0" w:oddVBand="0" w:evenVBand="0" w:oddHBand="0" w:evenHBand="0" w:firstRowFirstColumn="0" w:firstRowLastColumn="0" w:lastRowFirstColumn="0" w:lastRowLastColumn="0"/>
            </w:pPr>
            <w:r>
              <w:t>1</w:t>
            </w:r>
            <w:r w:rsidR="008E7216">
              <w:t xml:space="preserve"> </w:t>
            </w:r>
            <w:r w:rsidR="00B84E3B" w:rsidRPr="009A157A">
              <w:t>137.3</w:t>
            </w:r>
          </w:p>
        </w:tc>
        <w:tc>
          <w:tcPr>
            <w:tcW w:w="839" w:type="dxa"/>
          </w:tcPr>
          <w:p w14:paraId="4E59FC1A" w14:textId="67468D73" w:rsidR="00880840" w:rsidRDefault="00066ADC" w:rsidP="00647452">
            <w:pPr>
              <w:spacing w:after="0"/>
              <w:cnfStyle w:val="010000000000" w:firstRow="0" w:lastRow="1" w:firstColumn="0" w:lastColumn="0" w:oddVBand="0" w:evenVBand="0" w:oddHBand="0" w:evenHBand="0" w:firstRowFirstColumn="0" w:firstRowLastColumn="0" w:lastRowFirstColumn="0" w:lastRowLastColumn="0"/>
            </w:pPr>
            <w:r>
              <w:t>1</w:t>
            </w:r>
            <w:r w:rsidR="008E7216">
              <w:t xml:space="preserve"> </w:t>
            </w:r>
            <w:r w:rsidR="00B84E3B" w:rsidRPr="009A157A">
              <w:t>078.8</w:t>
            </w:r>
          </w:p>
        </w:tc>
      </w:tr>
    </w:tbl>
    <w:p w14:paraId="6248B790" w14:textId="77777777" w:rsidR="00325CD1" w:rsidRDefault="00325CD1" w:rsidP="00325CD1">
      <w:pPr>
        <w:pStyle w:val="Note"/>
      </w:pPr>
      <w:r>
        <w:t>Note:</w:t>
      </w:r>
    </w:p>
    <w:p w14:paraId="1AB6FF2F" w14:textId="3F06859C" w:rsidR="00325CD1" w:rsidRDefault="00325CD1" w:rsidP="00576CB2">
      <w:pPr>
        <w:pStyle w:val="Note"/>
      </w:pPr>
      <w:r>
        <w:t xml:space="preserve">(a) </w:t>
      </w:r>
      <w:r>
        <w:tab/>
      </w:r>
      <w:r w:rsidR="00876131">
        <w:t>Victoria has agreed to jointly fund Foundational Supports with $2.4 billion over five years.</w:t>
      </w:r>
      <w:r w:rsidR="00876131" w:rsidRPr="000D10EF">
        <w:t xml:space="preserve"> </w:t>
      </w:r>
      <w:r w:rsidR="00576CB2" w:rsidRPr="00576CB2">
        <w:t>The phasing of funding and the roll-out of Foundational Supports will be determined through bilateral agreements between Victoria and the Commonwealth.</w:t>
      </w:r>
    </w:p>
    <w:p w14:paraId="796868D1" w14:textId="77777777" w:rsidR="00CB3732" w:rsidRDefault="00CB3732" w:rsidP="00CB3732">
      <w:pPr>
        <w:pStyle w:val="Heading3"/>
      </w:pPr>
      <w:r>
        <w:lastRenderedPageBreak/>
        <w:t>Additional Supports for Students with Disabilities</w:t>
      </w:r>
    </w:p>
    <w:p w14:paraId="358A035A" w14:textId="77777777" w:rsidR="00CB3732" w:rsidRDefault="00CB3732" w:rsidP="00CB3732">
      <w:pPr>
        <w:pStyle w:val="Heading4"/>
      </w:pPr>
      <w:r>
        <w:t>Disability Inclusion in schools</w:t>
      </w:r>
    </w:p>
    <w:p w14:paraId="0AAF5D0E" w14:textId="56B7A421" w:rsidR="00CB3732" w:rsidRDefault="00CB3732" w:rsidP="00CB3732">
      <w:r>
        <w:t>Funding</w:t>
      </w:r>
      <w:r w:rsidRPr="0041644F">
        <w:t xml:space="preserve"> is provided to </w:t>
      </w:r>
      <w:r w:rsidR="1DDC0C44">
        <w:t>sustain Victoria</w:t>
      </w:r>
      <w:r w:rsidR="00442FCC">
        <w:t>’</w:t>
      </w:r>
      <w:r w:rsidR="1DDC0C44">
        <w:t xml:space="preserve">s Disability Inclusion reforms, </w:t>
      </w:r>
      <w:r w:rsidR="5F7A471F">
        <w:t>meet</w:t>
      </w:r>
      <w:r w:rsidR="5D4DC151">
        <w:t>ing</w:t>
      </w:r>
      <w:r w:rsidRPr="0041644F">
        <w:t xml:space="preserve"> demand for individualised disability </w:t>
      </w:r>
      <w:r>
        <w:t>support</w:t>
      </w:r>
      <w:r w:rsidRPr="0041644F">
        <w:t xml:space="preserve"> in government schools. This supports adjustments and assistance for students with disability with high and complex needs.</w:t>
      </w:r>
    </w:p>
    <w:p w14:paraId="04918EE6" w14:textId="1CCC6563" w:rsidR="00CB3732" w:rsidRDefault="00CB3732" w:rsidP="00CB3732">
      <w:r w:rsidRPr="0041644F">
        <w:t>This initiative contributes to the Department of Education</w:t>
      </w:r>
      <w:r w:rsidR="00442FCC">
        <w:t>’</w:t>
      </w:r>
      <w:r w:rsidRPr="0041644F">
        <w:t>s Additional Supports for Students with Disabilities output.</w:t>
      </w:r>
      <w:r w:rsidR="0050620F">
        <w:t xml:space="preserve"> </w:t>
      </w:r>
    </w:p>
    <w:p w14:paraId="5F23B27E" w14:textId="77777777" w:rsidR="00CB3732" w:rsidRDefault="00CB3732" w:rsidP="00CB3732">
      <w:pPr>
        <w:pStyle w:val="Heading4"/>
      </w:pPr>
      <w:r>
        <w:t>High Intensity Outside School Hours Care (OSHC)</w:t>
      </w:r>
    </w:p>
    <w:p w14:paraId="77837AAA" w14:textId="74CBFBFD" w:rsidR="00CB3732" w:rsidRDefault="00CB3732" w:rsidP="00CB3732">
      <w:r w:rsidRPr="00421AA1">
        <w:t xml:space="preserve">Funding is </w:t>
      </w:r>
      <w:r>
        <w:t>provided to continue support for existing OSHC services with high educator</w:t>
      </w:r>
      <w:r w:rsidR="00B94519">
        <w:noBreakHyphen/>
      </w:r>
      <w:r>
        <w:t>to</w:t>
      </w:r>
      <w:r w:rsidR="008D678B">
        <w:t>-</w:t>
      </w:r>
      <w:r>
        <w:t xml:space="preserve">child ratios at specialist schools. This includes free </w:t>
      </w:r>
      <w:r w:rsidR="0AFB0D83">
        <w:t xml:space="preserve">High Intensity </w:t>
      </w:r>
      <w:r>
        <w:t>OSHC at 31 specialist schools.</w:t>
      </w:r>
    </w:p>
    <w:p w14:paraId="0A05C55F" w14:textId="6935EA93" w:rsidR="00CB3732" w:rsidRDefault="00CB3732" w:rsidP="00CB3732">
      <w:r w:rsidRPr="0041644F">
        <w:t>This initiative contributes to the Department of Education</w:t>
      </w:r>
      <w:r w:rsidR="00442FCC">
        <w:t>’</w:t>
      </w:r>
      <w:r w:rsidRPr="0041644F">
        <w:t>s Additional Supports for Students with Disabilities output.</w:t>
      </w:r>
    </w:p>
    <w:p w14:paraId="1A71797F" w14:textId="77777777" w:rsidR="00CB3732" w:rsidRPr="00923FFA" w:rsidRDefault="00CB3732" w:rsidP="003C078D">
      <w:pPr>
        <w:pStyle w:val="Heading4"/>
        <w:rPr>
          <w:rStyle w:val="Heading4Char"/>
          <w:rFonts w:asciiTheme="minorHAnsi" w:eastAsiaTheme="minorHAnsi" w:hAnsiTheme="minorHAnsi" w:cs="Times New Roman"/>
          <w:i/>
          <w:color w:val="auto"/>
          <w:sz w:val="22"/>
        </w:rPr>
      </w:pPr>
      <w:r w:rsidRPr="003C078D">
        <w:t>Students with disabilities transport program</w:t>
      </w:r>
    </w:p>
    <w:p w14:paraId="0E4EC885" w14:textId="0663B2A4" w:rsidR="00CB3732" w:rsidRPr="004A7715" w:rsidRDefault="00CB3732" w:rsidP="00CB3732">
      <w:r>
        <w:t xml:space="preserve">Funding is provided to continue transport assistance for eligible students to travel to government specialist schools. </w:t>
      </w:r>
      <w:r w:rsidR="46D547E3">
        <w:t xml:space="preserve">New </w:t>
      </w:r>
      <w:r w:rsidR="7ABBA548">
        <w:t>buses</w:t>
      </w:r>
      <w:r>
        <w:t xml:space="preserve"> will </w:t>
      </w:r>
      <w:r w:rsidR="46D547E3">
        <w:t>be purchased to replace</w:t>
      </w:r>
      <w:r>
        <w:t xml:space="preserve"> </w:t>
      </w:r>
      <w:r w:rsidR="46D547E3">
        <w:t>older models</w:t>
      </w:r>
      <w:r w:rsidR="08D7E2BC">
        <w:t>,</w:t>
      </w:r>
      <w:r w:rsidR="46D547E3">
        <w:t xml:space="preserve"> and</w:t>
      </w:r>
      <w:r w:rsidR="00F024D4">
        <w:t> </w:t>
      </w:r>
      <w:r w:rsidR="5209F87E">
        <w:t>n</w:t>
      </w:r>
      <w:r>
        <w:t>ew services will be introduced from the 2027 school year to meet growth in demand.</w:t>
      </w:r>
      <w:r w:rsidR="3AE2ED72">
        <w:t xml:space="preserve"> </w:t>
      </w:r>
    </w:p>
    <w:p w14:paraId="7F6F3F73" w14:textId="24836495" w:rsidR="00CB3732" w:rsidRDefault="00CB3732" w:rsidP="00CB3732">
      <w:r w:rsidRPr="00EF437D">
        <w:t>This initiative contributes to the Department of Education</w:t>
      </w:r>
      <w:r w:rsidR="00442FCC">
        <w:t>’</w:t>
      </w:r>
      <w:r w:rsidRPr="00EF437D">
        <w:t xml:space="preserve">s </w:t>
      </w:r>
      <w:r w:rsidRPr="004A7715">
        <w:t>Additional Supports for Students with Disabilities</w:t>
      </w:r>
      <w:r w:rsidRPr="00EF437D">
        <w:t xml:space="preserve"> output.</w:t>
      </w:r>
    </w:p>
    <w:p w14:paraId="69E21443" w14:textId="77777777" w:rsidR="00CB3732" w:rsidRDefault="00CB3732" w:rsidP="00CB3732">
      <w:pPr>
        <w:pStyle w:val="Heading3"/>
      </w:pPr>
      <w:r w:rsidRPr="004C74C4">
        <w:t>Early Childhood Sector Supports and Regulation</w:t>
      </w:r>
    </w:p>
    <w:p w14:paraId="2130475A" w14:textId="77777777" w:rsidR="00370515" w:rsidRDefault="0CE06B3C" w:rsidP="00370515">
      <w:pPr>
        <w:pStyle w:val="Heading4"/>
      </w:pPr>
      <w:r>
        <w:t>Best Start, Best Life Infrastructure</w:t>
      </w:r>
    </w:p>
    <w:p w14:paraId="542E0895" w14:textId="77777777" w:rsidR="00370515" w:rsidRDefault="0CE06B3C" w:rsidP="27B420AA">
      <w:r>
        <w:t>Refer to the asset initiative for a description of this initiative.</w:t>
      </w:r>
    </w:p>
    <w:p w14:paraId="050C2183" w14:textId="76C782B8" w:rsidR="00370515" w:rsidRDefault="0CE06B3C" w:rsidP="27B420AA">
      <w:r>
        <w:t>This initiative contributes to the Department of Education</w:t>
      </w:r>
      <w:r w:rsidR="00442FCC">
        <w:t>’</w:t>
      </w:r>
      <w:r>
        <w:t xml:space="preserve">s Early Childhood Sector Supports and Regulation. </w:t>
      </w:r>
    </w:p>
    <w:p w14:paraId="3D6E48DA" w14:textId="77777777" w:rsidR="00370515" w:rsidRDefault="00370515" w:rsidP="00370515">
      <w:pPr>
        <w:pStyle w:val="Heading4"/>
      </w:pPr>
      <w:r w:rsidRPr="00B974EC">
        <w:t>Early Childhood Intervention Services for non-permanent residents</w:t>
      </w:r>
    </w:p>
    <w:p w14:paraId="4AED97C1" w14:textId="77777777" w:rsidR="00370515" w:rsidRDefault="00370515" w:rsidP="00370515">
      <w:r>
        <w:t>Funding is provided to</w:t>
      </w:r>
      <w:r w:rsidRPr="009A757D">
        <w:t xml:space="preserve"> </w:t>
      </w:r>
      <w:r>
        <w:t xml:space="preserve">continue to </w:t>
      </w:r>
      <w:r w:rsidRPr="009A757D">
        <w:t xml:space="preserve">deliver </w:t>
      </w:r>
      <w:r>
        <w:t>e</w:t>
      </w:r>
      <w:r w:rsidRPr="009A757D">
        <w:t xml:space="preserve">arly </w:t>
      </w:r>
      <w:r>
        <w:t>c</w:t>
      </w:r>
      <w:r w:rsidRPr="009A757D">
        <w:t xml:space="preserve">hildhood </w:t>
      </w:r>
      <w:r>
        <w:t>i</w:t>
      </w:r>
      <w:r w:rsidRPr="009A757D">
        <w:t xml:space="preserve">ntervention </w:t>
      </w:r>
      <w:r>
        <w:t>s</w:t>
      </w:r>
      <w:r w:rsidRPr="009A757D">
        <w:t xml:space="preserve">ervices </w:t>
      </w:r>
      <w:r>
        <w:t xml:space="preserve">such as inclusive education and therapy supports </w:t>
      </w:r>
      <w:r w:rsidRPr="009A757D">
        <w:t xml:space="preserve">for children </w:t>
      </w:r>
      <w:r>
        <w:t xml:space="preserve">with disability or developmental delay who are </w:t>
      </w:r>
      <w:r w:rsidRPr="009A757D">
        <w:t>not eligible for the National Disability Insurance Scheme due to their residency status</w:t>
      </w:r>
      <w:r>
        <w:t>.</w:t>
      </w:r>
    </w:p>
    <w:p w14:paraId="17E3A8AC" w14:textId="0BBB65D6" w:rsidR="00370515" w:rsidRDefault="00370515" w:rsidP="00455C45">
      <w:r w:rsidRPr="009A757D">
        <w:t>This initiative contributes to the Department of Education</w:t>
      </w:r>
      <w:r w:rsidR="00442FCC">
        <w:t>’</w:t>
      </w:r>
      <w:r w:rsidRPr="009A757D">
        <w:t xml:space="preserve">s </w:t>
      </w:r>
      <w:r>
        <w:t xml:space="preserve">Early Childhood Sector Supports and Regulation output. </w:t>
      </w:r>
    </w:p>
    <w:p w14:paraId="13CA94FF" w14:textId="77777777" w:rsidR="00CB3732" w:rsidRDefault="00CB3732" w:rsidP="00CB3732">
      <w:pPr>
        <w:pStyle w:val="Heading4"/>
      </w:pPr>
      <w:r>
        <w:t xml:space="preserve">Essential funding for the </w:t>
      </w:r>
      <w:r w:rsidRPr="0090737D">
        <w:t>Victorian Early Childhood Regulatory Authority</w:t>
      </w:r>
    </w:p>
    <w:p w14:paraId="5DC2AB30" w14:textId="77777777" w:rsidR="00CB3732" w:rsidRDefault="00CB3732" w:rsidP="00CB3732">
      <w:r w:rsidRPr="00D517DE">
        <w:t>Funding is provided</w:t>
      </w:r>
      <w:r>
        <w:t xml:space="preserve"> to support the establishment of the new </w:t>
      </w:r>
      <w:r w:rsidRPr="0090737D">
        <w:t>Victorian Early Childhood Regulatory Authority</w:t>
      </w:r>
      <w:r>
        <w:t xml:space="preserve"> as an independent regulator and to implement the Rapid Child Safety Review recommendations.</w:t>
      </w:r>
    </w:p>
    <w:p w14:paraId="102E4541" w14:textId="089247CE" w:rsidR="00CB3732" w:rsidRDefault="00CB3732" w:rsidP="00CB3732">
      <w:r w:rsidRPr="004B5FEA">
        <w:t>This initiative contributes to the Department of Education</w:t>
      </w:r>
      <w:r w:rsidR="00442FCC">
        <w:t>’</w:t>
      </w:r>
      <w:r w:rsidRPr="004B5FEA">
        <w:t>s Early Childhood Sector Supports and Regulation output.</w:t>
      </w:r>
    </w:p>
    <w:p w14:paraId="5A2388E8" w14:textId="77777777" w:rsidR="58ABAF0C" w:rsidRDefault="58ABAF0C" w:rsidP="49249B11">
      <w:pPr>
        <w:pStyle w:val="Heading4"/>
      </w:pPr>
      <w:r>
        <w:lastRenderedPageBreak/>
        <w:t>Foundational Supports for people with disability</w:t>
      </w:r>
    </w:p>
    <w:p w14:paraId="20481243" w14:textId="77777777" w:rsidR="00D344A5" w:rsidRDefault="00D344A5" w:rsidP="00AF74E5">
      <w:r w:rsidRPr="00AF74E5">
        <w:t>Refer</w:t>
      </w:r>
      <w:r>
        <w:t xml:space="preserve"> to the Department of Families, Fairness and Housing for a description of this initiative.</w:t>
      </w:r>
    </w:p>
    <w:p w14:paraId="07F14FFD" w14:textId="264D5BAC" w:rsidR="5C7E9A70" w:rsidRDefault="58ABAF0C">
      <w:r>
        <w:t>This initiative contributes to the Department of Education</w:t>
      </w:r>
      <w:r w:rsidR="00442FCC">
        <w:t>’</w:t>
      </w:r>
      <w:r>
        <w:t xml:space="preserve">s </w:t>
      </w:r>
      <w:r w:rsidR="0D5EA574">
        <w:t>Early Childhood Sector</w:t>
      </w:r>
      <w:r>
        <w:t xml:space="preserve"> </w:t>
      </w:r>
      <w:r w:rsidR="0D5EA574">
        <w:t>Supports and Regulation</w:t>
      </w:r>
      <w:r>
        <w:t xml:space="preserve"> output. </w:t>
      </w:r>
    </w:p>
    <w:p w14:paraId="4F964080" w14:textId="77777777" w:rsidR="00CB6C4E" w:rsidRDefault="00CB6C4E" w:rsidP="00CB6C4E">
      <w:pPr>
        <w:pStyle w:val="Heading4"/>
      </w:pPr>
      <w:r>
        <w:t xml:space="preserve">Kindergarten Building Blocks Improvement and Inclusion grants </w:t>
      </w:r>
    </w:p>
    <w:p w14:paraId="5235530E" w14:textId="77777777" w:rsidR="00CB6C4E" w:rsidRPr="002C4276" w:rsidRDefault="00CB6C4E" w:rsidP="00CB6C4E">
      <w:r w:rsidRPr="00297254">
        <w:t>Funding is provided for grants to local government and other eligible providers to</w:t>
      </w:r>
      <w:r w:rsidRPr="006B2720">
        <w:t xml:space="preserve"> </w:t>
      </w:r>
      <w:r w:rsidRPr="002C4276">
        <w:t>improve and upgrade early childhood infrastructure</w:t>
      </w:r>
      <w:r>
        <w:t>, enhancing the quality and amenity of learning environments.</w:t>
      </w:r>
    </w:p>
    <w:p w14:paraId="62C010C8" w14:textId="45F56A09" w:rsidR="00CB6C4E" w:rsidRDefault="00CB6C4E">
      <w:r w:rsidRPr="00297254">
        <w:t>This initiative contributes to the Department of Education</w:t>
      </w:r>
      <w:r w:rsidR="00442FCC">
        <w:t>’</w:t>
      </w:r>
      <w:r w:rsidRPr="00297254">
        <w:t>s Early Childhood Sector</w:t>
      </w:r>
      <w:r w:rsidRPr="002C4276">
        <w:t xml:space="preserve"> Supports and Regulation output.</w:t>
      </w:r>
    </w:p>
    <w:p w14:paraId="7D50BA8B" w14:textId="77777777" w:rsidR="00CB3732" w:rsidRDefault="00CB3732" w:rsidP="00CB3732">
      <w:pPr>
        <w:pStyle w:val="Heading3"/>
      </w:pPr>
      <w:r>
        <w:t>Kindergarten Delivery</w:t>
      </w:r>
    </w:p>
    <w:p w14:paraId="1D116A4C" w14:textId="77777777" w:rsidR="00A370A5" w:rsidRPr="001A57C4" w:rsidRDefault="00A370A5" w:rsidP="009C2D6F">
      <w:pPr>
        <w:pStyle w:val="Heading4"/>
        <w:rPr>
          <w:rFonts w:cstheme="majorHAnsi"/>
          <w:i w:val="0"/>
        </w:rPr>
      </w:pPr>
      <w:r w:rsidRPr="001A57C4">
        <w:t xml:space="preserve">Early Childhood Language Program </w:t>
      </w:r>
    </w:p>
    <w:p w14:paraId="4027AC91" w14:textId="77777777" w:rsidR="001279D7" w:rsidRDefault="00A370A5" w:rsidP="0009315C">
      <w:r>
        <w:t>Funding is provided to continue the Early Childhood Language Program, allowing Four</w:t>
      </w:r>
      <w:r w:rsidR="00AE11E8">
        <w:noBreakHyphen/>
      </w:r>
      <w:r>
        <w:t xml:space="preserve">Year-Old Kindergarten services to </w:t>
      </w:r>
      <w:r w:rsidR="0B9E030E">
        <w:t>offer free, weekly learning programs in multiple languages</w:t>
      </w:r>
      <w:r w:rsidR="00F05F38">
        <w:t>.</w:t>
      </w:r>
    </w:p>
    <w:p w14:paraId="4D14110A" w14:textId="3B792A6F" w:rsidR="009E2527" w:rsidRDefault="009E2527" w:rsidP="009E2527">
      <w:r>
        <w:t>This initiative contributes to the Department of Education</w:t>
      </w:r>
      <w:r w:rsidR="00442FCC">
        <w:t>’</w:t>
      </w:r>
      <w:r>
        <w:t>s Kindergarten Delivery output.</w:t>
      </w:r>
    </w:p>
    <w:p w14:paraId="15DE88B9" w14:textId="77777777" w:rsidR="00A370A5" w:rsidRPr="001A57C4" w:rsidRDefault="00A370A5" w:rsidP="003B38FF">
      <w:pPr>
        <w:pStyle w:val="Heading4"/>
        <w:rPr>
          <w:rFonts w:cstheme="majorHAnsi"/>
          <w:i w:val="0"/>
          <w:iCs w:val="0"/>
        </w:rPr>
      </w:pPr>
      <w:r w:rsidRPr="001A57C4">
        <w:t xml:space="preserve">Kinder Kits </w:t>
      </w:r>
    </w:p>
    <w:p w14:paraId="152FDDC1" w14:textId="77777777" w:rsidR="00CB3732" w:rsidRDefault="00CB3732" w:rsidP="00125D73">
      <w:r>
        <w:t>Funding is provided to</w:t>
      </w:r>
      <w:r w:rsidR="00161241">
        <w:t xml:space="preserve"> </w:t>
      </w:r>
      <w:r>
        <w:t xml:space="preserve">continue </w:t>
      </w:r>
      <w:r w:rsidRPr="0053518B">
        <w:t xml:space="preserve">Kinder Kits </w:t>
      </w:r>
      <w:r>
        <w:t>in 2027</w:t>
      </w:r>
      <w:r w:rsidRPr="0053518B">
        <w:t xml:space="preserve">, </w:t>
      </w:r>
      <w:r w:rsidR="00786B64">
        <w:t>providing</w:t>
      </w:r>
      <w:r w:rsidRPr="0053518B">
        <w:t xml:space="preserve"> every child starting </w:t>
      </w:r>
      <w:r w:rsidR="002912AB">
        <w:t>funded T</w:t>
      </w:r>
      <w:r w:rsidRPr="0053518B">
        <w:t>hree-</w:t>
      </w:r>
      <w:r w:rsidR="002912AB">
        <w:t>Y</w:t>
      </w:r>
      <w:r w:rsidRPr="0053518B">
        <w:t>ear-</w:t>
      </w:r>
      <w:r w:rsidR="002912AB">
        <w:t>O</w:t>
      </w:r>
      <w:r w:rsidRPr="0053518B">
        <w:t xml:space="preserve">ld </w:t>
      </w:r>
      <w:r w:rsidR="002912AB">
        <w:t>K</w:t>
      </w:r>
      <w:r w:rsidRPr="0053518B">
        <w:t>inder</w:t>
      </w:r>
      <w:r w:rsidR="002912AB">
        <w:t>garten</w:t>
      </w:r>
      <w:r w:rsidRPr="0053518B">
        <w:t xml:space="preserve"> </w:t>
      </w:r>
      <w:r w:rsidR="0049625E">
        <w:t>with</w:t>
      </w:r>
      <w:r w:rsidRPr="0053518B">
        <w:t xml:space="preserve"> books, toys and educational materials</w:t>
      </w:r>
      <w:r w:rsidR="0049625E">
        <w:t>.</w:t>
      </w:r>
    </w:p>
    <w:p w14:paraId="685ADF98" w14:textId="4E588554" w:rsidR="006A12E4" w:rsidRDefault="00CB3732" w:rsidP="006A12E4">
      <w:r>
        <w:t>This initiative contributes to the Department of Education</w:t>
      </w:r>
      <w:r w:rsidR="00442FCC">
        <w:t>’</w:t>
      </w:r>
      <w:r>
        <w:t>s Kindergarten Delivery output.</w:t>
      </w:r>
    </w:p>
    <w:p w14:paraId="0140CA0D" w14:textId="77777777" w:rsidR="00CB3732" w:rsidRDefault="00CB3732" w:rsidP="006A12E4">
      <w:pPr>
        <w:pStyle w:val="Heading3"/>
      </w:pPr>
      <w:r>
        <w:t>Promoting Equal Access to Education</w:t>
      </w:r>
    </w:p>
    <w:p w14:paraId="2D94038E" w14:textId="17C983BA" w:rsidR="00CB3732" w:rsidRDefault="00CB3732" w:rsidP="00CB3732">
      <w:pPr>
        <w:pStyle w:val="Heading4"/>
      </w:pPr>
      <w:r w:rsidRPr="00740505">
        <w:t>English as an Additional Language</w:t>
      </w:r>
    </w:p>
    <w:p w14:paraId="22592638" w14:textId="77777777" w:rsidR="00CB3732" w:rsidRDefault="00CB3732" w:rsidP="00CB3732">
      <w:r w:rsidRPr="00740505">
        <w:t xml:space="preserve">Funding is provided </w:t>
      </w:r>
      <w:r w:rsidR="009D1BD2">
        <w:t>to meet demand</w:t>
      </w:r>
      <w:r w:rsidRPr="00740505">
        <w:t xml:space="preserve"> </w:t>
      </w:r>
      <w:r>
        <w:t>for</w:t>
      </w:r>
      <w:r w:rsidRPr="00740505" w:rsidDel="009817BE">
        <w:t xml:space="preserve"> </w:t>
      </w:r>
      <w:r w:rsidRPr="00740505">
        <w:t xml:space="preserve">the English as an Additional Language program </w:t>
      </w:r>
      <w:r>
        <w:t>in</w:t>
      </w:r>
      <w:r w:rsidRPr="00740505">
        <w:t xml:space="preserve"> the 202</w:t>
      </w:r>
      <w:r>
        <w:t>7</w:t>
      </w:r>
      <w:r w:rsidRPr="00740505">
        <w:t xml:space="preserve"> school year. The program supports </w:t>
      </w:r>
      <w:r w:rsidR="4D33AAAC">
        <w:t xml:space="preserve">eligible </w:t>
      </w:r>
      <w:r w:rsidRPr="00740505">
        <w:t>government school students who do not speak English as their first language at home to become proficient in English, including Australian-born students, newly</w:t>
      </w:r>
      <w:r w:rsidR="00FF2CBE">
        <w:t>-</w:t>
      </w:r>
      <w:r w:rsidRPr="00740505">
        <w:t xml:space="preserve">arrived migrants and students from refugee and asylum seeker backgrounds. </w:t>
      </w:r>
    </w:p>
    <w:p w14:paraId="511C0A32" w14:textId="77777777" w:rsidR="00CB3732" w:rsidRDefault="00CB3732" w:rsidP="00CB3732">
      <w:r>
        <w:t>Funding is also provided to meet demand for interpreting and translating services in schools.</w:t>
      </w:r>
    </w:p>
    <w:p w14:paraId="3BC00C2C" w14:textId="55E56C7C" w:rsidR="00CB3732" w:rsidRDefault="00CB3732" w:rsidP="00CB3732">
      <w:r w:rsidRPr="00740505">
        <w:t>This initiative contributes to the Department of Education</w:t>
      </w:r>
      <w:r w:rsidR="00442FCC">
        <w:t>’</w:t>
      </w:r>
      <w:r w:rsidRPr="00740505">
        <w:t>s Promoting Equal Access to Education output.</w:t>
      </w:r>
    </w:p>
    <w:p w14:paraId="519FDAA3" w14:textId="77777777" w:rsidR="00CB3732" w:rsidRDefault="00CB3732" w:rsidP="00CB3732">
      <w:pPr>
        <w:pStyle w:val="Heading4"/>
      </w:pPr>
      <w:r w:rsidRPr="00CC50BA">
        <w:lastRenderedPageBreak/>
        <w:t xml:space="preserve">Our Place </w:t>
      </w:r>
      <w:r w:rsidR="00D76DBD">
        <w:t>p</w:t>
      </w:r>
      <w:r w:rsidRPr="00CC50BA">
        <w:t xml:space="preserve">artnership and </w:t>
      </w:r>
      <w:r w:rsidR="00D76DBD">
        <w:t>d</w:t>
      </w:r>
      <w:r w:rsidRPr="00CC50BA">
        <w:t>elivering Place-Based Education Plans</w:t>
      </w:r>
    </w:p>
    <w:p w14:paraId="7C937335" w14:textId="77777777" w:rsidR="00CB3732" w:rsidRDefault="00CB3732" w:rsidP="00CB3732">
      <w:r>
        <w:t xml:space="preserve">Funding is provided to continue the Shepparton Education Plan which provides student and family engagement and wellbeing services and post-secondary pathways to students at the </w:t>
      </w:r>
      <w:r w:rsidRPr="00575CE2">
        <w:t>Greater Shepparton Secondary College</w:t>
      </w:r>
      <w:r>
        <w:t xml:space="preserve">. </w:t>
      </w:r>
    </w:p>
    <w:p w14:paraId="3FB7A9D8" w14:textId="77777777" w:rsidR="00CB3732" w:rsidRDefault="00CB3732" w:rsidP="00CB3732">
      <w:r>
        <w:t xml:space="preserve">Funding is also provided to continue the </w:t>
      </w:r>
      <w:r w:rsidRPr="004E3575">
        <w:t>Melbourne Victory School of Football program at John Fawkner College</w:t>
      </w:r>
      <w:r>
        <w:t>.</w:t>
      </w:r>
    </w:p>
    <w:p w14:paraId="03FBAB66" w14:textId="061654C7" w:rsidR="379D3498" w:rsidRDefault="00CB3732">
      <w:r w:rsidRPr="00740505">
        <w:t>This initiative contributes to the Department of Education</w:t>
      </w:r>
      <w:r w:rsidR="00442FCC">
        <w:t>’</w:t>
      </w:r>
      <w:r w:rsidRPr="00740505">
        <w:t>s Promoting Equal Access to Education output.</w:t>
      </w:r>
    </w:p>
    <w:p w14:paraId="68EB190E" w14:textId="77777777" w:rsidR="00CB3732" w:rsidRPr="007703FD" w:rsidRDefault="00CB3732" w:rsidP="00CB3732">
      <w:pPr>
        <w:pStyle w:val="Heading4"/>
      </w:pPr>
      <w:r w:rsidRPr="007703FD">
        <w:t>Supporting families with the cost of education</w:t>
      </w:r>
    </w:p>
    <w:p w14:paraId="1E2D2659" w14:textId="77777777" w:rsidR="00CB3732" w:rsidRDefault="00CB3732" w:rsidP="00CB3732">
      <w:r>
        <w:t xml:space="preserve">Funding is provided for cost of living supports for students and families </w:t>
      </w:r>
      <w:r w:rsidR="00F67DC8">
        <w:t>for</w:t>
      </w:r>
      <w:r w:rsidR="00B7163E">
        <w:t xml:space="preserve"> </w:t>
      </w:r>
      <w:r>
        <w:t>the:</w:t>
      </w:r>
    </w:p>
    <w:p w14:paraId="4524EC43" w14:textId="77777777" w:rsidR="00A82BA8" w:rsidRPr="007703FD" w:rsidRDefault="00CB3732" w:rsidP="00CB3732">
      <w:pPr>
        <w:pStyle w:val="ListBullet"/>
      </w:pPr>
      <w:r w:rsidRPr="00E65996">
        <w:t>Affordable School Uniforms program which</w:t>
      </w:r>
      <w:r w:rsidRPr="007703FD">
        <w:t xml:space="preserve"> </w:t>
      </w:r>
      <w:r>
        <w:t>provides</w:t>
      </w:r>
      <w:r w:rsidRPr="007703FD">
        <w:t xml:space="preserve"> free uniforms and other essential school items to</w:t>
      </w:r>
      <w:r w:rsidRPr="007703FD">
        <w:rPr>
          <w:rFonts w:ascii="Times New Roman" w:hAnsi="Times New Roman"/>
        </w:rPr>
        <w:t> </w:t>
      </w:r>
      <w:r w:rsidRPr="007703FD">
        <w:t>students experiencing financial hardship</w:t>
      </w:r>
    </w:p>
    <w:p w14:paraId="3488AE91" w14:textId="77777777" w:rsidR="00FA0AFA" w:rsidRDefault="00977C16" w:rsidP="006926B7">
      <w:pPr>
        <w:pStyle w:val="ListBullet"/>
      </w:pPr>
      <w:r>
        <w:t>expansion to</w:t>
      </w:r>
      <w:r w:rsidR="4FFB101A">
        <w:t xml:space="preserve"> </w:t>
      </w:r>
      <w:r w:rsidR="41D243DD">
        <w:t>a</w:t>
      </w:r>
      <w:r w:rsidR="13FB30E0">
        <w:t>dditional</w:t>
      </w:r>
      <w:r>
        <w:t xml:space="preserve"> government schools of the </w:t>
      </w:r>
      <w:r w:rsidR="00CB3732">
        <w:t xml:space="preserve">Glasses for Kids program which provides free vision screening and, if needed, free glasses to participating </w:t>
      </w:r>
      <w:r w:rsidR="002F7507">
        <w:t>p</w:t>
      </w:r>
      <w:r w:rsidR="00CB3732">
        <w:t xml:space="preserve">rep to </w:t>
      </w:r>
      <w:r w:rsidR="002F7507">
        <w:t>y</w:t>
      </w:r>
      <w:r w:rsidR="00CB3732">
        <w:t>ear</w:t>
      </w:r>
      <w:r w:rsidR="00CB085B">
        <w:t> </w:t>
      </w:r>
      <w:r w:rsidR="00CB3732">
        <w:t>3 students</w:t>
      </w:r>
    </w:p>
    <w:p w14:paraId="7A9DBD8D" w14:textId="77777777" w:rsidR="00CB3732" w:rsidRDefault="00CB3732" w:rsidP="00CB3732">
      <w:pPr>
        <w:pStyle w:val="ListBullet"/>
      </w:pPr>
      <w:r>
        <w:t>School Breakfast Clubs which deliver free and nutritious breakfasts, lunches, snacks and take-home food packs to students in need.</w:t>
      </w:r>
    </w:p>
    <w:p w14:paraId="107DB200" w14:textId="3A060F4E" w:rsidR="00C76E49" w:rsidRDefault="005B4903" w:rsidP="00092640">
      <w:r>
        <w:t>Additional f</w:t>
      </w:r>
      <w:r w:rsidR="007679DA">
        <w:t xml:space="preserve">unding is also provided to </w:t>
      </w:r>
      <w:r w:rsidR="002E71DF">
        <w:t>State Schools</w:t>
      </w:r>
      <w:r w:rsidR="00442FCC">
        <w:t>’</w:t>
      </w:r>
      <w:r w:rsidR="002E71DF">
        <w:t xml:space="preserve"> Relief</w:t>
      </w:r>
      <w:r w:rsidR="009A0D06">
        <w:t xml:space="preserve"> to </w:t>
      </w:r>
      <w:r w:rsidR="2E74E0E5">
        <w:t xml:space="preserve">assist </w:t>
      </w:r>
      <w:r w:rsidR="009A0D06">
        <w:t>their work</w:t>
      </w:r>
      <w:r w:rsidR="003E0FAE">
        <w:t xml:space="preserve"> with </w:t>
      </w:r>
      <w:r w:rsidR="003E0FAE" w:rsidRPr="003E0FAE">
        <w:t>disadvantaged Victorian students and their families</w:t>
      </w:r>
      <w:r w:rsidR="009A0D06">
        <w:t>.</w:t>
      </w:r>
      <w:r w:rsidR="002E71DF">
        <w:t xml:space="preserve"> </w:t>
      </w:r>
    </w:p>
    <w:p w14:paraId="41227381" w14:textId="51B8A8B9" w:rsidR="00CB3732" w:rsidRPr="00A442A3" w:rsidRDefault="00CB3732" w:rsidP="00CB3732">
      <w:r w:rsidRPr="00740505">
        <w:t>This initiative contributes to the Department of Education</w:t>
      </w:r>
      <w:r w:rsidR="00442FCC">
        <w:t>’</w:t>
      </w:r>
      <w:r w:rsidRPr="00740505">
        <w:t>s Promoting Equal Access to Education output.</w:t>
      </w:r>
    </w:p>
    <w:p w14:paraId="61B5FCF8" w14:textId="77777777" w:rsidR="00CB3732" w:rsidRPr="00676BBB" w:rsidRDefault="00CB3732" w:rsidP="00CB3732">
      <w:pPr>
        <w:pStyle w:val="Heading3"/>
        <w:rPr>
          <w:b w:val="0"/>
        </w:rPr>
      </w:pPr>
      <w:r w:rsidRPr="00FD4AE4">
        <w:t>School Education</w:t>
      </w:r>
    </w:p>
    <w:p w14:paraId="1DB69F85" w14:textId="77777777" w:rsidR="00CB3732" w:rsidRDefault="00CB3732" w:rsidP="00CB3732">
      <w:pPr>
        <w:pStyle w:val="Heading4"/>
        <w:rPr>
          <w:i w:val="0"/>
          <w:iCs w:val="0"/>
          <w:szCs w:val="21"/>
        </w:rPr>
      </w:pPr>
      <w:r w:rsidRPr="00FD4AE4">
        <w:t xml:space="preserve">Books in Prep </w:t>
      </w:r>
      <w:r w:rsidRPr="005F3FFE">
        <w:rPr>
          <w:szCs w:val="21"/>
        </w:rPr>
        <w:t>Bags</w:t>
      </w:r>
    </w:p>
    <w:p w14:paraId="02127A9A" w14:textId="77777777" w:rsidR="00CB3732" w:rsidRDefault="00CB3732" w:rsidP="00CB3732">
      <w:r>
        <w:t xml:space="preserve">Funding is provided to continue to supply free books in Prep Bags </w:t>
      </w:r>
      <w:r w:rsidR="003A4231">
        <w:t>for the 2028 school year</w:t>
      </w:r>
      <w:r>
        <w:t xml:space="preserve"> to support family engagement with quality literature from an early age and encourage parents and carers to read frequently to their children.</w:t>
      </w:r>
    </w:p>
    <w:p w14:paraId="19F60BC9" w14:textId="573CCF07" w:rsidR="00CB3732" w:rsidRDefault="00CB3732" w:rsidP="00CB3732">
      <w:pPr>
        <w:rPr>
          <w:rFonts w:cstheme="minorBidi"/>
        </w:rPr>
      </w:pPr>
      <w:r>
        <w:t>This initiative contributes to the Department of Education</w:t>
      </w:r>
      <w:r w:rsidR="00442FCC">
        <w:t>’</w:t>
      </w:r>
      <w:r>
        <w:t xml:space="preserve">s </w:t>
      </w:r>
      <w:r w:rsidRPr="2810E98F">
        <w:rPr>
          <w:rFonts w:cstheme="minorBidi"/>
        </w:rPr>
        <w:t>School Education – Primary</w:t>
      </w:r>
      <w:r w:rsidR="003764D7">
        <w:rPr>
          <w:rFonts w:cstheme="minorBidi"/>
        </w:rPr>
        <w:t> </w:t>
      </w:r>
      <w:r w:rsidRPr="2810E98F">
        <w:rPr>
          <w:rFonts w:cstheme="minorBidi"/>
        </w:rPr>
        <w:t>output.</w:t>
      </w:r>
    </w:p>
    <w:p w14:paraId="0F2EED73" w14:textId="77777777" w:rsidR="00CB3732" w:rsidRPr="00182AF9" w:rsidRDefault="00CB3732" w:rsidP="00CB3732">
      <w:pPr>
        <w:pStyle w:val="Heading4"/>
        <w:rPr>
          <w:b/>
          <w:bCs/>
        </w:rPr>
      </w:pPr>
      <w:r w:rsidRPr="00B0423C">
        <w:t>Continuing Vocational Education and Training (VET) and applied learning in schools</w:t>
      </w:r>
    </w:p>
    <w:p w14:paraId="16580D93" w14:textId="77777777" w:rsidR="00CB3732" w:rsidRDefault="00CB3732" w:rsidP="00D547EB">
      <w:pPr>
        <w:keepNext/>
      </w:pPr>
      <w:r>
        <w:t>Funding is provided to continue supports for students to access high</w:t>
      </w:r>
      <w:r w:rsidR="008A0461">
        <w:t>-</w:t>
      </w:r>
      <w:r>
        <w:t>quality vocational and applied learning pathways including:</w:t>
      </w:r>
    </w:p>
    <w:p w14:paraId="4B0D8E1A" w14:textId="77777777" w:rsidR="00CB3732" w:rsidRDefault="00CB3732" w:rsidP="00CB3732">
      <w:pPr>
        <w:pStyle w:val="ListBullet"/>
      </w:pPr>
      <w:r>
        <w:t xml:space="preserve">VET administration funding for schools to meet the costs associated with growing </w:t>
      </w:r>
      <w:r w:rsidR="007B5893">
        <w:t>demand and uptake</w:t>
      </w:r>
    </w:p>
    <w:p w14:paraId="62116325" w14:textId="77777777" w:rsidR="00CB3732" w:rsidRDefault="00CB3732" w:rsidP="00CB3732">
      <w:pPr>
        <w:pStyle w:val="ListBullet"/>
      </w:pPr>
      <w:r>
        <w:t>VET cluster coordinators to provide schools with specialised assistance with VET provision</w:t>
      </w:r>
    </w:p>
    <w:p w14:paraId="50156B44" w14:textId="77777777" w:rsidR="00CB3732" w:rsidRDefault="00CB3732" w:rsidP="00CB3732">
      <w:pPr>
        <w:pStyle w:val="ListBullet"/>
      </w:pPr>
      <w:r>
        <w:t>VET transport funding for rural and regional students.</w:t>
      </w:r>
    </w:p>
    <w:p w14:paraId="60C0EDF6" w14:textId="543F51E0" w:rsidR="00CB3732" w:rsidRDefault="00CB3732" w:rsidP="00CB3732">
      <w:r w:rsidRPr="00944FC7">
        <w:t>This initiative contributes to the Department of Education</w:t>
      </w:r>
      <w:r w:rsidR="00442FCC">
        <w:t>’</w:t>
      </w:r>
      <w:r w:rsidR="00E22FAD">
        <w:t>s</w:t>
      </w:r>
      <w:r w:rsidRPr="00944FC7">
        <w:t xml:space="preserve"> School Education – Secondary output.</w:t>
      </w:r>
    </w:p>
    <w:p w14:paraId="6475E389" w14:textId="77777777" w:rsidR="00CB3732" w:rsidRPr="007250A7" w:rsidRDefault="00CB3732" w:rsidP="00CB3732">
      <w:pPr>
        <w:pStyle w:val="Heading4"/>
        <w:rPr>
          <w:i w:val="0"/>
          <w:szCs w:val="21"/>
        </w:rPr>
      </w:pPr>
      <w:r w:rsidRPr="00FD4AE4">
        <w:lastRenderedPageBreak/>
        <w:t>In-demand careers for secondary students</w:t>
      </w:r>
    </w:p>
    <w:p w14:paraId="19A6F190" w14:textId="77777777" w:rsidR="00CB3732" w:rsidRPr="007250A7" w:rsidRDefault="00CB3732" w:rsidP="00CB3732">
      <w:r w:rsidRPr="007250A7">
        <w:t xml:space="preserve">Funding is provided to </w:t>
      </w:r>
      <w:r>
        <w:t xml:space="preserve">continue </w:t>
      </w:r>
      <w:r w:rsidRPr="007250A7">
        <w:t>support</w:t>
      </w:r>
      <w:r>
        <w:t>s</w:t>
      </w:r>
      <w:r w:rsidRPr="007250A7">
        <w:t xml:space="preserve"> </w:t>
      </w:r>
      <w:r>
        <w:t>for</w:t>
      </w:r>
      <w:r w:rsidRPr="007250A7">
        <w:t xml:space="preserve"> high-quality career education and work</w:t>
      </w:r>
      <w:r w:rsidR="003764D7">
        <w:noBreakHyphen/>
      </w:r>
      <w:r w:rsidRPr="007250A7">
        <w:t>based learning for secondary students including:</w:t>
      </w:r>
    </w:p>
    <w:p w14:paraId="348DDF47" w14:textId="77777777" w:rsidR="00CB3732" w:rsidRPr="007250A7" w:rsidRDefault="00CB3732" w:rsidP="00CB3732">
      <w:pPr>
        <w:pStyle w:val="ListBullet"/>
      </w:pPr>
      <w:r w:rsidRPr="007250A7">
        <w:t>career advice services and support for early school leavers to engage</w:t>
      </w:r>
      <w:r>
        <w:t xml:space="preserve"> with </w:t>
      </w:r>
      <w:r w:rsidRPr="007250A7">
        <w:t>education, training or employment pathways</w:t>
      </w:r>
    </w:p>
    <w:p w14:paraId="41BB88F3" w14:textId="77777777" w:rsidR="00CB3732" w:rsidRPr="007250A7" w:rsidRDefault="00CB3732" w:rsidP="00CB3732">
      <w:pPr>
        <w:pStyle w:val="ListBullet"/>
      </w:pPr>
      <w:r w:rsidRPr="007250A7">
        <w:t xml:space="preserve">support for priority cohort students with goal setting and career pathway planning through </w:t>
      </w:r>
      <w:r w:rsidR="00E878CE">
        <w:t xml:space="preserve">the pilot program – Enhanced </w:t>
      </w:r>
      <w:r w:rsidRPr="007250A7">
        <w:t>My Career Insights</w:t>
      </w:r>
    </w:p>
    <w:p w14:paraId="5281AA2B" w14:textId="77777777" w:rsidR="00CB3732" w:rsidRPr="007250A7" w:rsidRDefault="00CB3732" w:rsidP="00CB3732">
      <w:pPr>
        <w:pStyle w:val="ListBullet"/>
      </w:pPr>
      <w:r w:rsidRPr="007250A7">
        <w:t>targeted local activities including:</w:t>
      </w:r>
    </w:p>
    <w:p w14:paraId="536A0FEF" w14:textId="77777777" w:rsidR="00CB3732" w:rsidRPr="007250A7" w:rsidRDefault="00CB3732" w:rsidP="006B3DF6">
      <w:pPr>
        <w:pStyle w:val="ListBullet2"/>
      </w:pPr>
      <w:r w:rsidRPr="007250A7">
        <w:t>Vocational Taster Experiences for year 9 and 10 students</w:t>
      </w:r>
    </w:p>
    <w:p w14:paraId="26F21546" w14:textId="77777777" w:rsidR="00CB3732" w:rsidRPr="007250A7" w:rsidRDefault="00CB3732" w:rsidP="006B3DF6">
      <w:pPr>
        <w:pStyle w:val="ListBullet2"/>
      </w:pPr>
      <w:r w:rsidRPr="007250A7">
        <w:t>Skilling the Bay in Geelong</w:t>
      </w:r>
    </w:p>
    <w:p w14:paraId="3026E2EA" w14:textId="77777777" w:rsidR="00CB3732" w:rsidRPr="007250A7" w:rsidRDefault="00CB3732" w:rsidP="006B3DF6">
      <w:pPr>
        <w:pStyle w:val="ListBullet2"/>
      </w:pPr>
      <w:r w:rsidRPr="007250A7">
        <w:t xml:space="preserve">the Trade and Tech Fit career expo </w:t>
      </w:r>
    </w:p>
    <w:p w14:paraId="5EDC0598" w14:textId="77777777" w:rsidR="00CB3732" w:rsidRPr="007250A7" w:rsidRDefault="4ECD8C47" w:rsidP="006B3DF6">
      <w:pPr>
        <w:pStyle w:val="ListBullet2"/>
      </w:pPr>
      <w:r>
        <w:t>S</w:t>
      </w:r>
      <w:r w:rsidR="00E878CE">
        <w:t xml:space="preserve">tudent </w:t>
      </w:r>
      <w:r w:rsidR="00CB3732" w:rsidRPr="007250A7">
        <w:t>participation in WorldSkills Australia competitions</w:t>
      </w:r>
    </w:p>
    <w:p w14:paraId="39CF8936" w14:textId="77777777" w:rsidR="00CB3732" w:rsidRPr="007250A7" w:rsidRDefault="00CB3732" w:rsidP="006B3DF6">
      <w:pPr>
        <w:pStyle w:val="ListBullet2"/>
      </w:pPr>
      <w:r w:rsidRPr="007250A7">
        <w:t>Education Benalla</w:t>
      </w:r>
    </w:p>
    <w:p w14:paraId="69CFB328" w14:textId="77777777" w:rsidR="00CB3732" w:rsidRPr="007250A7" w:rsidRDefault="00CB3732" w:rsidP="006B3DF6">
      <w:pPr>
        <w:pStyle w:val="ListBullet2"/>
      </w:pPr>
      <w:r w:rsidRPr="007250A7">
        <w:t>Ourschool alumni networks</w:t>
      </w:r>
      <w:r w:rsidR="00CC794B">
        <w:t>.</w:t>
      </w:r>
    </w:p>
    <w:p w14:paraId="6018FDDD" w14:textId="77777777" w:rsidR="00CB3732" w:rsidRPr="007250A7" w:rsidRDefault="00CB3732" w:rsidP="00CB3732">
      <w:pPr>
        <w:pStyle w:val="ListBullet"/>
      </w:pPr>
      <w:r w:rsidRPr="007250A7">
        <w:t>support for work-based learning opportunities in priority industries</w:t>
      </w:r>
    </w:p>
    <w:p w14:paraId="39CFFC8C" w14:textId="77777777" w:rsidR="00CB3732" w:rsidRPr="007250A7" w:rsidRDefault="00CB3732" w:rsidP="00CB3732">
      <w:pPr>
        <w:pStyle w:val="ListBullet"/>
      </w:pPr>
      <w:r w:rsidRPr="007250A7">
        <w:t>targeted supports for students enrolled in school-based apprenticeships and traineeships through Head Start</w:t>
      </w:r>
    </w:p>
    <w:p w14:paraId="7B186AF6" w14:textId="77777777" w:rsidR="00CB3732" w:rsidRDefault="00CB3732" w:rsidP="00CB3732">
      <w:pPr>
        <w:pStyle w:val="ListBullet"/>
      </w:pPr>
      <w:r>
        <w:t>increased pathways and opportunities for rural and regional students.</w:t>
      </w:r>
    </w:p>
    <w:p w14:paraId="72CC52FB" w14:textId="633FE8F6" w:rsidR="00CB3732" w:rsidRDefault="00CB3732" w:rsidP="00CB3732">
      <w:r>
        <w:t>Funding for this initiative is linked to the Early Intervention Investment Framework.</w:t>
      </w:r>
    </w:p>
    <w:p w14:paraId="23984B84" w14:textId="3445F169" w:rsidR="00C719B7" w:rsidRDefault="00CB3732" w:rsidP="00E62D37">
      <w:pPr>
        <w:keepNext/>
      </w:pPr>
      <w:r w:rsidRPr="00944FC7">
        <w:t>This initiative contributes to the Department of Education</w:t>
      </w:r>
      <w:r w:rsidR="00442FCC">
        <w:t>’</w:t>
      </w:r>
      <w:r w:rsidRPr="00944FC7">
        <w:t>s</w:t>
      </w:r>
      <w:r w:rsidR="00C719B7">
        <w:t>:</w:t>
      </w:r>
    </w:p>
    <w:p w14:paraId="2495C2D3" w14:textId="77777777" w:rsidR="00C719B7" w:rsidRDefault="00CB3732" w:rsidP="00A04831">
      <w:pPr>
        <w:pStyle w:val="ListBullet"/>
      </w:pPr>
      <w:r w:rsidRPr="00944FC7">
        <w:t xml:space="preserve">School Education – Secondary </w:t>
      </w:r>
      <w:r w:rsidR="003B0CCC">
        <w:t>output</w:t>
      </w:r>
    </w:p>
    <w:p w14:paraId="205FD127" w14:textId="77777777" w:rsidR="00CB3732" w:rsidRPr="00AA065B" w:rsidRDefault="00CB3732" w:rsidP="00A04831">
      <w:pPr>
        <w:pStyle w:val="ListBullet"/>
      </w:pPr>
      <w:r>
        <w:t xml:space="preserve">Promoting Equal Access to Education </w:t>
      </w:r>
      <w:r w:rsidRPr="00944FC7">
        <w:t>output.</w:t>
      </w:r>
    </w:p>
    <w:p w14:paraId="16E77700" w14:textId="77777777" w:rsidR="00CB3732" w:rsidRDefault="00CB3732" w:rsidP="00CB3732">
      <w:pPr>
        <w:pStyle w:val="Heading4"/>
        <w:rPr>
          <w:i w:val="0"/>
          <w:iCs w:val="0"/>
        </w:rPr>
      </w:pPr>
      <w:r w:rsidRPr="00FD4AE4">
        <w:t xml:space="preserve">Locally </w:t>
      </w:r>
      <w:r w:rsidR="00014864">
        <w:t>d</w:t>
      </w:r>
      <w:r w:rsidRPr="00FD4AE4">
        <w:t xml:space="preserve">riven </w:t>
      </w:r>
      <w:r w:rsidR="00014864">
        <w:t>e</w:t>
      </w:r>
      <w:r w:rsidRPr="00FD4AE4">
        <w:t xml:space="preserve">ducation </w:t>
      </w:r>
      <w:r w:rsidR="00014864">
        <w:t>p</w:t>
      </w:r>
      <w:r w:rsidRPr="00FD4AE4">
        <w:t>rograms</w:t>
      </w:r>
    </w:p>
    <w:p w14:paraId="48CCE675" w14:textId="77777777" w:rsidR="00CB3732" w:rsidRDefault="00CB3732" w:rsidP="00D547EB">
      <w:pPr>
        <w:keepNext/>
      </w:pPr>
      <w:r>
        <w:t>Funding is provided to support targeted local education initiatives for government school students, including:</w:t>
      </w:r>
    </w:p>
    <w:p w14:paraId="77B1FDD4" w14:textId="77777777" w:rsidR="00CB3732" w:rsidRDefault="00CB3732" w:rsidP="00D547EB">
      <w:pPr>
        <w:pStyle w:val="ListBullet"/>
        <w:keepNext/>
      </w:pPr>
      <w:r w:rsidRPr="00D86741">
        <w:t>Banksia Gardens Community Services</w:t>
      </w:r>
    </w:p>
    <w:p w14:paraId="02639A5E" w14:textId="77777777" w:rsidR="00CB3732" w:rsidRDefault="00CB3732" w:rsidP="00CB3732">
      <w:pPr>
        <w:pStyle w:val="ListBullet"/>
      </w:pPr>
      <w:r w:rsidRPr="00C5129E">
        <w:t>Community Languages Victoria</w:t>
      </w:r>
    </w:p>
    <w:p w14:paraId="4225AE70" w14:textId="77777777" w:rsidR="00CB3732" w:rsidRDefault="00370CE4" w:rsidP="00CB3732">
      <w:pPr>
        <w:pStyle w:val="ListBullet"/>
      </w:pPr>
      <w:r>
        <w:t>c</w:t>
      </w:r>
      <w:r w:rsidR="00CD28CE">
        <w:t>ontinuation and expansion of the</w:t>
      </w:r>
      <w:r w:rsidR="00C672C0">
        <w:t xml:space="preserve"> </w:t>
      </w:r>
      <w:r w:rsidR="00CB3732" w:rsidRPr="006A1902">
        <w:t>School Lawyer Program run by Barwon Community Legal Service</w:t>
      </w:r>
    </w:p>
    <w:p w14:paraId="3AA1D190" w14:textId="77777777" w:rsidR="00CB3732" w:rsidRDefault="00CB3732" w:rsidP="00CB3732">
      <w:pPr>
        <w:pStyle w:val="ListBullet"/>
      </w:pPr>
      <w:r w:rsidRPr="00A179E1">
        <w:t>Footscray High School</w:t>
      </w:r>
      <w:r>
        <w:t xml:space="preserve"> R</w:t>
      </w:r>
      <w:r w:rsidRPr="00A179E1">
        <w:t xml:space="preserve">owing </w:t>
      </w:r>
      <w:r>
        <w:t>P</w:t>
      </w:r>
      <w:r w:rsidRPr="00A179E1">
        <w:t>rogram</w:t>
      </w:r>
    </w:p>
    <w:p w14:paraId="6CF147BE" w14:textId="77777777" w:rsidR="00CB3732" w:rsidRDefault="00CB3732" w:rsidP="00CB3732">
      <w:pPr>
        <w:pStyle w:val="ListBullet"/>
      </w:pPr>
      <w:r w:rsidRPr="007D7712">
        <w:t>Academy Movement Program at Narre Warren</w:t>
      </w:r>
      <w:r>
        <w:t xml:space="preserve"> </w:t>
      </w:r>
      <w:r w:rsidRPr="00B621C6">
        <w:t>South P-12 College</w:t>
      </w:r>
    </w:p>
    <w:p w14:paraId="7F5A3A55" w14:textId="77777777" w:rsidR="00CB3732" w:rsidRDefault="00CB3732" w:rsidP="00CB3732">
      <w:pPr>
        <w:pStyle w:val="ListBullet"/>
      </w:pPr>
      <w:r w:rsidRPr="00CA40CA">
        <w:t>Farm My School pilot at Bellarine Secondary College</w:t>
      </w:r>
      <w:r>
        <w:t>.</w:t>
      </w:r>
    </w:p>
    <w:p w14:paraId="42BCE58E" w14:textId="2CBB4F8D" w:rsidR="00CD67D6" w:rsidRDefault="00CD67D6" w:rsidP="00CD67D6">
      <w:r w:rsidRPr="00DF254D">
        <w:t>This initiative contributes to the Department of Education</w:t>
      </w:r>
      <w:r w:rsidR="00442FCC">
        <w:t>’</w:t>
      </w:r>
      <w:r w:rsidRPr="00DF254D">
        <w:t>s</w:t>
      </w:r>
      <w:r>
        <w:t>:</w:t>
      </w:r>
    </w:p>
    <w:p w14:paraId="63BF40D1" w14:textId="77777777" w:rsidR="00CD67D6" w:rsidRDefault="00CD67D6" w:rsidP="00CD67D6">
      <w:pPr>
        <w:pStyle w:val="ListBullet"/>
      </w:pPr>
      <w:r w:rsidRPr="00DF254D">
        <w:t>School Education – Primary</w:t>
      </w:r>
      <w:r>
        <w:t xml:space="preserve"> output</w:t>
      </w:r>
      <w:r w:rsidRPr="00DF254D">
        <w:t xml:space="preserve"> </w:t>
      </w:r>
    </w:p>
    <w:p w14:paraId="06FBCFBC" w14:textId="3B266FA9" w:rsidR="00CB3732" w:rsidRPr="00881EBE" w:rsidRDefault="00CD67D6" w:rsidP="00CD67D6">
      <w:pPr>
        <w:pStyle w:val="ListBullet"/>
      </w:pPr>
      <w:r w:rsidRPr="00DF254D">
        <w:t>School Education – Secondary output</w:t>
      </w:r>
      <w:r w:rsidR="00BE2C06" w:rsidRPr="00944FC7">
        <w:t>.</w:t>
      </w:r>
    </w:p>
    <w:p w14:paraId="055D0570" w14:textId="77777777" w:rsidR="00CB3732" w:rsidRDefault="00CB3732" w:rsidP="00CB3732">
      <w:pPr>
        <w:pStyle w:val="Heading4"/>
      </w:pPr>
      <w:r w:rsidRPr="00FD4AE4">
        <w:lastRenderedPageBreak/>
        <w:t xml:space="preserve">School enrolment-based funding </w:t>
      </w:r>
    </w:p>
    <w:p w14:paraId="5CA65E9F" w14:textId="77777777" w:rsidR="00CB3732" w:rsidRDefault="00CB3732" w:rsidP="00F024D4">
      <w:pPr>
        <w:ind w:right="-170"/>
      </w:pPr>
      <w:r w:rsidRPr="00B10A3C">
        <w:t>Funding is provided to meet student enrolment growth in government and non</w:t>
      </w:r>
      <w:r w:rsidR="000E2380">
        <w:noBreakHyphen/>
      </w:r>
      <w:r w:rsidRPr="00B10A3C">
        <w:t xml:space="preserve">government schools. </w:t>
      </w:r>
    </w:p>
    <w:p w14:paraId="2BDBDB9A" w14:textId="5A2777D4" w:rsidR="00F86FCD" w:rsidRDefault="00F86FCD" w:rsidP="00F86FCD">
      <w:r w:rsidRPr="00DF254D">
        <w:t>This initiative contributes to the Department of Education</w:t>
      </w:r>
      <w:r w:rsidR="00442FCC">
        <w:t>’</w:t>
      </w:r>
      <w:r w:rsidRPr="00DF254D">
        <w:t>s</w:t>
      </w:r>
      <w:r>
        <w:t>:</w:t>
      </w:r>
    </w:p>
    <w:p w14:paraId="2C847F09" w14:textId="77777777" w:rsidR="00F86FCD" w:rsidRDefault="00F86FCD" w:rsidP="00F86FCD">
      <w:pPr>
        <w:pStyle w:val="ListBullet"/>
      </w:pPr>
      <w:r w:rsidRPr="00DF254D">
        <w:t>School Education – Primary</w:t>
      </w:r>
      <w:r>
        <w:t xml:space="preserve"> output</w:t>
      </w:r>
      <w:r w:rsidRPr="00DF254D">
        <w:t xml:space="preserve"> </w:t>
      </w:r>
    </w:p>
    <w:p w14:paraId="23C88CD1" w14:textId="1AB1D278" w:rsidR="00BE2C06" w:rsidRPr="00AA065B" w:rsidRDefault="00F86FCD">
      <w:pPr>
        <w:pStyle w:val="ListBullet"/>
      </w:pPr>
      <w:r w:rsidRPr="00DF254D">
        <w:t>School Education – Secondary output</w:t>
      </w:r>
      <w:r w:rsidR="00BE2C06" w:rsidRPr="00944FC7">
        <w:t>.</w:t>
      </w:r>
    </w:p>
    <w:p w14:paraId="5FCEF8B4" w14:textId="77777777" w:rsidR="00CB3732" w:rsidRPr="00F86779" w:rsidRDefault="00CB3732" w:rsidP="00CB3732">
      <w:pPr>
        <w:pStyle w:val="Heading4"/>
        <w:rPr>
          <w:rFonts w:cstheme="majorHAnsi"/>
          <w:i w:val="0"/>
          <w:iCs w:val="0"/>
          <w:szCs w:val="21"/>
        </w:rPr>
      </w:pPr>
      <w:r w:rsidRPr="00FD4AE4">
        <w:t>Supporting best practice teaching and learning</w:t>
      </w:r>
    </w:p>
    <w:p w14:paraId="2227F5DF" w14:textId="77777777" w:rsidR="00CB3732" w:rsidRDefault="00CB3732" w:rsidP="00CB3732">
      <w:r>
        <w:t>Funding is provided to support the delivery of curriculum including by:</w:t>
      </w:r>
    </w:p>
    <w:p w14:paraId="721035BD" w14:textId="77777777" w:rsidR="00CB3732" w:rsidRDefault="00CB3732" w:rsidP="00CB3732">
      <w:pPr>
        <w:pStyle w:val="ListBullet"/>
      </w:pPr>
      <w:r>
        <w:t>maintaining access to centrally produced curriculum supports for teachers through the Arc digital platform</w:t>
      </w:r>
    </w:p>
    <w:p w14:paraId="72EA89AB" w14:textId="77777777" w:rsidR="00CB3732" w:rsidRDefault="00CB3732" w:rsidP="00CB3732">
      <w:pPr>
        <w:pStyle w:val="ListBullet"/>
      </w:pPr>
      <w:r>
        <w:t xml:space="preserve">supporting the implementation of the </w:t>
      </w:r>
      <w:r w:rsidR="001D62B2">
        <w:t>Y</w:t>
      </w:r>
      <w:r>
        <w:t>ear 1 phonics check</w:t>
      </w:r>
    </w:p>
    <w:p w14:paraId="2AB0689F" w14:textId="77777777" w:rsidR="00CB3732" w:rsidRDefault="00CB3732" w:rsidP="00CB3732">
      <w:pPr>
        <w:pStyle w:val="ListBullet"/>
      </w:pPr>
      <w:r>
        <w:t xml:space="preserve">continuing the </w:t>
      </w:r>
      <w:r w:rsidRPr="00C24575">
        <w:t>Abilities Based Learning and Education Support (ABLES)</w:t>
      </w:r>
      <w:r>
        <w:t xml:space="preserve"> program which supports teachers to assess the learning progress of students with disability </w:t>
      </w:r>
    </w:p>
    <w:p w14:paraId="4CAA6D35" w14:textId="77777777" w:rsidR="00CB3732" w:rsidRDefault="00CB3732" w:rsidP="00CB3732">
      <w:pPr>
        <w:pStyle w:val="ListBullet"/>
      </w:pPr>
      <w:r>
        <w:t>s</w:t>
      </w:r>
      <w:r w:rsidDel="007140B3">
        <w:t xml:space="preserve">upporting </w:t>
      </w:r>
      <w:r w:rsidDel="0014292B">
        <w:t>l</w:t>
      </w:r>
      <w:r w:rsidDel="007140B3">
        <w:t xml:space="preserve">iteracy and </w:t>
      </w:r>
      <w:r w:rsidDel="0014292B">
        <w:t>n</w:t>
      </w:r>
      <w:r w:rsidDel="007140B3">
        <w:t xml:space="preserve">umeracy education in primary schools through targeted </w:t>
      </w:r>
      <w:r>
        <w:t xml:space="preserve">small group tutoring. </w:t>
      </w:r>
    </w:p>
    <w:p w14:paraId="412C751A" w14:textId="25D917C9" w:rsidR="00CB3732" w:rsidRPr="00DF254D" w:rsidRDefault="00CB3732" w:rsidP="00CB3732">
      <w:r w:rsidRPr="00DF254D">
        <w:t>Funding for this initiative is linked to the Early Intervention Investment Framework.</w:t>
      </w:r>
    </w:p>
    <w:p w14:paraId="61954108" w14:textId="520711B1" w:rsidR="0045156E" w:rsidRDefault="00CB3732" w:rsidP="00CB3732">
      <w:r w:rsidRPr="00DF254D">
        <w:t>This initiative contributes to the Department of Education</w:t>
      </w:r>
      <w:r w:rsidR="00442FCC">
        <w:t>’</w:t>
      </w:r>
      <w:r w:rsidRPr="00DF254D">
        <w:t>s</w:t>
      </w:r>
      <w:r w:rsidR="00ED19EA">
        <w:t>:</w:t>
      </w:r>
    </w:p>
    <w:p w14:paraId="35ECC0E6" w14:textId="77777777" w:rsidR="0045156E" w:rsidRDefault="00CB3732" w:rsidP="00441FD0">
      <w:pPr>
        <w:pStyle w:val="ListBullet"/>
      </w:pPr>
      <w:r w:rsidRPr="00DF254D">
        <w:t>School Education – Primary</w:t>
      </w:r>
      <w:r w:rsidR="0045156E">
        <w:t xml:space="preserve"> output</w:t>
      </w:r>
      <w:r w:rsidRPr="00DF254D">
        <w:t xml:space="preserve"> </w:t>
      </w:r>
    </w:p>
    <w:p w14:paraId="56B10E19" w14:textId="77777777" w:rsidR="005D0039" w:rsidRDefault="00CB3732" w:rsidP="00441FD0">
      <w:pPr>
        <w:pStyle w:val="ListBullet"/>
      </w:pPr>
      <w:r w:rsidRPr="00DF254D">
        <w:t>School Education – Secondary output</w:t>
      </w:r>
    </w:p>
    <w:p w14:paraId="6176A70D" w14:textId="77777777" w:rsidR="00CB3732" w:rsidRDefault="73AC7302" w:rsidP="00CB3732">
      <w:pPr>
        <w:pStyle w:val="ListBullet"/>
      </w:pPr>
      <w:r>
        <w:t>Supports for Schools and Staff output</w:t>
      </w:r>
      <w:r w:rsidR="00CB3732">
        <w:t>.</w:t>
      </w:r>
    </w:p>
    <w:p w14:paraId="1FF392FD" w14:textId="77777777" w:rsidR="00CB3732" w:rsidRPr="00BF0EC2" w:rsidRDefault="00CB3732" w:rsidP="00CB3732">
      <w:pPr>
        <w:pStyle w:val="Heading3"/>
      </w:pPr>
      <w:r w:rsidRPr="00FD4AE4">
        <w:t xml:space="preserve">Supports for </w:t>
      </w:r>
      <w:r w:rsidRPr="000C7C55">
        <w:t>Schools and Staff</w:t>
      </w:r>
      <w:r w:rsidRPr="00BF0EC2">
        <w:t xml:space="preserve"> </w:t>
      </w:r>
    </w:p>
    <w:p w14:paraId="5E5AB1A6" w14:textId="77777777" w:rsidR="00CB3732" w:rsidRDefault="00CB3732" w:rsidP="00CB3732">
      <w:pPr>
        <w:pStyle w:val="Heading4"/>
        <w:rPr>
          <w:highlight w:val="lightGray"/>
        </w:rPr>
      </w:pPr>
      <w:r>
        <w:t>Data centre exit</w:t>
      </w:r>
    </w:p>
    <w:p w14:paraId="585E20EB" w14:textId="77777777" w:rsidR="00CB3732" w:rsidRDefault="00CB3732" w:rsidP="00CB3732">
      <w:r>
        <w:t>Funding is provided to migrate IT infrastructure from the existing data centre to the cloud.</w:t>
      </w:r>
    </w:p>
    <w:p w14:paraId="2E21BBA0" w14:textId="1E96F14E" w:rsidR="00CB3732" w:rsidRDefault="00CB3732" w:rsidP="00F024D4">
      <w:pPr>
        <w:ind w:right="-113"/>
      </w:pPr>
      <w:r>
        <w:t>This initiative contributes to the Department of Education</w:t>
      </w:r>
      <w:r w:rsidR="00442FCC">
        <w:t>’</w:t>
      </w:r>
      <w:r>
        <w:t>s Supports for Schools and Staff output.</w:t>
      </w:r>
    </w:p>
    <w:p w14:paraId="5F27C450" w14:textId="77777777" w:rsidR="00CB3732" w:rsidRDefault="00CB3732" w:rsidP="00CB3732">
      <w:pPr>
        <w:pStyle w:val="Heading4"/>
        <w:rPr>
          <w:i w:val="0"/>
          <w:iCs w:val="0"/>
        </w:rPr>
      </w:pPr>
      <w:r w:rsidRPr="00FD4AE4">
        <w:t xml:space="preserve">Delivering critical school workforce reforms </w:t>
      </w:r>
    </w:p>
    <w:p w14:paraId="13A30D14" w14:textId="77777777" w:rsidR="00CB3732" w:rsidRDefault="00CB3732" w:rsidP="00CB3732">
      <w:r>
        <w:t xml:space="preserve">Funding is provided for </w:t>
      </w:r>
      <w:r w:rsidRPr="00A96F48">
        <w:t>paid placements and placement support for pre-service teachers</w:t>
      </w:r>
      <w:r>
        <w:t>.</w:t>
      </w:r>
      <w:r w:rsidRPr="00A96F48">
        <w:t xml:space="preserve"> </w:t>
      </w:r>
    </w:p>
    <w:p w14:paraId="489EA066" w14:textId="56C81A9C" w:rsidR="00D017C6" w:rsidRDefault="00CB3732" w:rsidP="00F024D4">
      <w:pPr>
        <w:ind w:right="-113"/>
      </w:pPr>
      <w:r w:rsidRPr="00EF437D">
        <w:t>This initiative contributes to the Department of Education</w:t>
      </w:r>
      <w:r w:rsidR="00442FCC">
        <w:t>’</w:t>
      </w:r>
      <w:r w:rsidRPr="00EF437D">
        <w:t xml:space="preserve">s </w:t>
      </w:r>
      <w:r>
        <w:t>Supports for Schools and Staff output.</w:t>
      </w:r>
    </w:p>
    <w:p w14:paraId="4337A613" w14:textId="322B77C5" w:rsidR="00CB3732" w:rsidRPr="00DD5541" w:rsidRDefault="00CB3732" w:rsidP="00442FCC">
      <w:pPr>
        <w:pStyle w:val="Heading4"/>
        <w:pageBreakBefore/>
        <w:rPr>
          <w:i w:val="0"/>
          <w:iCs w:val="0"/>
        </w:rPr>
      </w:pPr>
      <w:r w:rsidRPr="00FD4AE4">
        <w:lastRenderedPageBreak/>
        <w:t xml:space="preserve">Essential maintenance and compliance </w:t>
      </w:r>
    </w:p>
    <w:p w14:paraId="48EB0024" w14:textId="77777777" w:rsidR="00CB3732" w:rsidRDefault="00CB3732" w:rsidP="00D547EB">
      <w:pPr>
        <w:keepNext/>
      </w:pPr>
      <w:r w:rsidRPr="00DF6619">
        <w:t xml:space="preserve">Funding is provided to government schools for maintenance and compliance programs, including the: </w:t>
      </w:r>
    </w:p>
    <w:p w14:paraId="7A714BBA" w14:textId="77777777" w:rsidR="00CB3732" w:rsidRDefault="00CB3732" w:rsidP="00CB3732">
      <w:pPr>
        <w:pStyle w:val="ListBullet"/>
      </w:pPr>
      <w:r w:rsidRPr="00DF6619">
        <w:t>Planned Maintenance program to address priority defects in school assets</w:t>
      </w:r>
    </w:p>
    <w:p w14:paraId="677318ED" w14:textId="77777777" w:rsidR="00CB3732" w:rsidRDefault="00CB3732" w:rsidP="00CB3732">
      <w:pPr>
        <w:pStyle w:val="ListBullet"/>
      </w:pPr>
      <w:r w:rsidRPr="00DF6619">
        <w:t>Make-safe program to assist schools that have sustained damage through an incident or extreme weather event</w:t>
      </w:r>
    </w:p>
    <w:p w14:paraId="45902DC4" w14:textId="77777777" w:rsidR="00CB3732" w:rsidRDefault="00CB3732" w:rsidP="00CB3732">
      <w:pPr>
        <w:pStyle w:val="ListBullet"/>
      </w:pPr>
      <w:r w:rsidRPr="00BC58C5">
        <w:t>S</w:t>
      </w:r>
      <w:r>
        <w:t xml:space="preserve">tudent Resource Package </w:t>
      </w:r>
      <w:r w:rsidR="00382053">
        <w:t>A</w:t>
      </w:r>
      <w:r w:rsidRPr="00BC58C5">
        <w:t xml:space="preserve">nnual </w:t>
      </w:r>
      <w:r w:rsidR="00382053">
        <w:t>C</w:t>
      </w:r>
      <w:r w:rsidRPr="00BC58C5">
        <w:t xml:space="preserve">ontracts to support schools to undertake </w:t>
      </w:r>
      <w:r w:rsidR="005D041A">
        <w:t xml:space="preserve">servicing, inspection and testing of </w:t>
      </w:r>
      <w:r w:rsidRPr="00BC58C5">
        <w:t>key assets</w:t>
      </w:r>
      <w:r>
        <w:t>.</w:t>
      </w:r>
    </w:p>
    <w:p w14:paraId="473880BC" w14:textId="1F308CDD" w:rsidR="00CB3732" w:rsidRDefault="00CB3732" w:rsidP="00F024D4">
      <w:pPr>
        <w:ind w:right="-113"/>
      </w:pPr>
      <w:r w:rsidRPr="00DF6619">
        <w:t>This initiative contributes to the Department of Education</w:t>
      </w:r>
      <w:r w:rsidR="00442FCC">
        <w:t>’</w:t>
      </w:r>
      <w:r w:rsidRPr="00DF6619">
        <w:t>s Supports for Schools and Staff output.</w:t>
      </w:r>
    </w:p>
    <w:p w14:paraId="5DAF7F8A" w14:textId="77777777" w:rsidR="00224CB4" w:rsidRDefault="00224CB4" w:rsidP="00224CB4">
      <w:pPr>
        <w:pStyle w:val="Heading4"/>
      </w:pPr>
      <w:r>
        <w:t>Modular Classrooms Program</w:t>
      </w:r>
    </w:p>
    <w:p w14:paraId="30BCC9C5" w14:textId="77777777" w:rsidR="00224CB4" w:rsidRDefault="00224CB4" w:rsidP="00224CB4">
      <w:r>
        <w:t>Refer to the asset initiative for a description of this initiative.</w:t>
      </w:r>
    </w:p>
    <w:p w14:paraId="55954EFA" w14:textId="12B04819" w:rsidR="00224CB4" w:rsidRPr="001D1E7B" w:rsidRDefault="00224CB4" w:rsidP="00F024D4">
      <w:pPr>
        <w:ind w:right="-113"/>
      </w:pPr>
      <w:r w:rsidRPr="00DF6619">
        <w:t>This initiative contributes to the Department of Education</w:t>
      </w:r>
      <w:r w:rsidR="00442FCC">
        <w:t>’</w:t>
      </w:r>
      <w:r w:rsidRPr="00DF6619">
        <w:t>s Supports for Schools and Staff output</w:t>
      </w:r>
      <w:r>
        <w:t>.</w:t>
      </w:r>
    </w:p>
    <w:p w14:paraId="5C03A070" w14:textId="77777777" w:rsidR="006661F5" w:rsidRDefault="006661F5" w:rsidP="00CB3732">
      <w:pPr>
        <w:pStyle w:val="Heading4"/>
      </w:pPr>
      <w:r>
        <w:t>New</w:t>
      </w:r>
      <w:r w:rsidR="00401240">
        <w:t xml:space="preserve"> school</w:t>
      </w:r>
      <w:r w:rsidR="00F3646E">
        <w:t>s</w:t>
      </w:r>
      <w:r w:rsidR="00401240">
        <w:t xml:space="preserve"> construction</w:t>
      </w:r>
    </w:p>
    <w:p w14:paraId="122EDDCE" w14:textId="77777777" w:rsidR="00225D7A" w:rsidRDefault="00225D7A" w:rsidP="00225D7A">
      <w:r>
        <w:t>Refer to the asset initiative for a description of this initiative.</w:t>
      </w:r>
    </w:p>
    <w:p w14:paraId="2AFFD7A4" w14:textId="6BD46365" w:rsidR="00225D7A" w:rsidRPr="00225D7A" w:rsidRDefault="00225D7A" w:rsidP="00F024D4">
      <w:pPr>
        <w:ind w:right="-113"/>
      </w:pPr>
      <w:r w:rsidRPr="00DF6619">
        <w:t>This initiative contributes to the Department of Education</w:t>
      </w:r>
      <w:r w:rsidR="00442FCC">
        <w:t>’</w:t>
      </w:r>
      <w:r w:rsidRPr="00DF6619">
        <w:t xml:space="preserve">s Supports for Schools and Staff </w:t>
      </w:r>
      <w:r w:rsidR="001D1E7B" w:rsidRPr="00DF6619">
        <w:t>output</w:t>
      </w:r>
      <w:r w:rsidR="001D1E7B">
        <w:t>.</w:t>
      </w:r>
    </w:p>
    <w:p w14:paraId="34008413" w14:textId="77777777" w:rsidR="00870EA1" w:rsidRDefault="00870EA1" w:rsidP="00870EA1">
      <w:pPr>
        <w:pStyle w:val="Heading4"/>
        <w:rPr>
          <w:i w:val="0"/>
          <w:iCs w:val="0"/>
        </w:rPr>
      </w:pPr>
      <w:r>
        <w:t>Rebuilding</w:t>
      </w:r>
      <w:r w:rsidRPr="3F930589">
        <w:rPr>
          <w:i w:val="0"/>
          <w:iCs w:val="0"/>
        </w:rPr>
        <w:t xml:space="preserve"> </w:t>
      </w:r>
      <w:r>
        <w:t>the</w:t>
      </w:r>
      <w:r w:rsidRPr="3F930589">
        <w:rPr>
          <w:i w:val="0"/>
          <w:iCs w:val="0"/>
        </w:rPr>
        <w:t xml:space="preserve"> </w:t>
      </w:r>
      <w:r>
        <w:t>Victorian Curriculum and Assessment Authority (VCAA)</w:t>
      </w:r>
    </w:p>
    <w:p w14:paraId="12D78A0C" w14:textId="77777777" w:rsidR="00870EA1" w:rsidRDefault="00870EA1" w:rsidP="00870EA1">
      <w:r>
        <w:t>Funding is provided to enable VCAA to deliver high-quality curriculum, assessment and reporting, and implement the recommendations from the Blacher Review, including delivering new IT infrastructure to support schools, teachers and students.</w:t>
      </w:r>
    </w:p>
    <w:p w14:paraId="71D7AA39" w14:textId="70896EC5" w:rsidR="00870EA1" w:rsidRDefault="00870EA1" w:rsidP="00F024D4">
      <w:pPr>
        <w:ind w:right="-113"/>
      </w:pPr>
      <w:r>
        <w:t>This initiative contributes to the Department of Education</w:t>
      </w:r>
      <w:r w:rsidR="00442FCC">
        <w:t>’</w:t>
      </w:r>
      <w:r>
        <w:t>s Supports for Schools and Staff output.</w:t>
      </w:r>
    </w:p>
    <w:p w14:paraId="79AA51ED" w14:textId="77777777" w:rsidR="00CB3732" w:rsidRDefault="00CB3732" w:rsidP="00CB3732">
      <w:pPr>
        <w:pStyle w:val="Heading4"/>
      </w:pPr>
      <w:r w:rsidRPr="00FD4AE4">
        <w:t>Securing school IT</w:t>
      </w:r>
    </w:p>
    <w:p w14:paraId="1615EFCE" w14:textId="77777777" w:rsidR="00CB3732" w:rsidRDefault="00CB3732" w:rsidP="00CB3732">
      <w:r>
        <w:t>Funding is provided to migrate schools operating their own technology platforms to equivalent centrally provided technology platforms operated by the Department of Education</w:t>
      </w:r>
      <w:r w:rsidR="00C76892">
        <w:t xml:space="preserve">, </w:t>
      </w:r>
      <w:r w:rsidR="00FD4D63">
        <w:t>helping to</w:t>
      </w:r>
      <w:r w:rsidR="003148DB">
        <w:t xml:space="preserve"> </w:t>
      </w:r>
      <w:r w:rsidR="002C5F56">
        <w:t xml:space="preserve">reduce </w:t>
      </w:r>
      <w:r w:rsidR="008233BC">
        <w:t>cybersecurity technology risk</w:t>
      </w:r>
      <w:r w:rsidR="00F33001">
        <w:t>s</w:t>
      </w:r>
      <w:r>
        <w:t>.</w:t>
      </w:r>
    </w:p>
    <w:p w14:paraId="629D6B4E" w14:textId="2BD73924" w:rsidR="00CB3732" w:rsidRPr="00EF437D" w:rsidRDefault="00CB3732" w:rsidP="00F024D4">
      <w:pPr>
        <w:ind w:right="-113"/>
      </w:pPr>
      <w:r w:rsidRPr="00EF437D">
        <w:t>This initiative contributes to the Department of Education</w:t>
      </w:r>
      <w:r w:rsidR="00442FCC">
        <w:t>’</w:t>
      </w:r>
      <w:r w:rsidRPr="00EF437D">
        <w:t xml:space="preserve">s </w:t>
      </w:r>
      <w:r>
        <w:t>Supports for Schools and Staff output.</w:t>
      </w:r>
    </w:p>
    <w:p w14:paraId="4C2A7563" w14:textId="77777777" w:rsidR="00870EA1" w:rsidRDefault="00870EA1" w:rsidP="00870EA1">
      <w:pPr>
        <w:pStyle w:val="Heading4"/>
        <w:rPr>
          <w:i w:val="0"/>
          <w:iCs w:val="0"/>
        </w:rPr>
      </w:pPr>
      <w:r>
        <w:t>Strengthening child safety in schools</w:t>
      </w:r>
    </w:p>
    <w:p w14:paraId="13E63FF1" w14:textId="6F9C85B5" w:rsidR="00870EA1" w:rsidRDefault="00870EA1" w:rsidP="00870EA1">
      <w:r>
        <w:t>Funding is provided to enhance the Victorian Registration and Qualifications Authority</w:t>
      </w:r>
      <w:r w:rsidR="00442FCC">
        <w:t>’</w:t>
      </w:r>
      <w:r>
        <w:t>s regulatory capacity</w:t>
      </w:r>
      <w:r w:rsidR="00043FB3">
        <w:t>.</w:t>
      </w:r>
    </w:p>
    <w:p w14:paraId="032FC663" w14:textId="0700DFA3" w:rsidR="00870EA1" w:rsidDel="00870EA1" w:rsidRDefault="00870EA1" w:rsidP="00F024D4">
      <w:pPr>
        <w:ind w:right="-113"/>
      </w:pPr>
      <w:r>
        <w:t>This initiative contributes to the Department of Education</w:t>
      </w:r>
      <w:r w:rsidR="00442FCC">
        <w:t>’</w:t>
      </w:r>
      <w:r>
        <w:t>s Supports for Schools and Staff output.</w:t>
      </w:r>
    </w:p>
    <w:p w14:paraId="483E3FF7" w14:textId="77777777" w:rsidR="008B6EFA" w:rsidRDefault="008B6EFA" w:rsidP="008B6EFA">
      <w:pPr>
        <w:pStyle w:val="Heading4"/>
        <w:rPr>
          <w:i w:val="0"/>
          <w:iCs w:val="0"/>
        </w:rPr>
      </w:pPr>
      <w:r>
        <w:lastRenderedPageBreak/>
        <w:t xml:space="preserve">Victorian Academy of Teaching and Leadership </w:t>
      </w:r>
    </w:p>
    <w:p w14:paraId="1728B2B6" w14:textId="77777777" w:rsidR="008B6EFA" w:rsidRDefault="008B6EFA" w:rsidP="008B6EFA">
      <w:r>
        <w:t xml:space="preserve">Funding is provided to the Victorian Academy of Teaching and Leadership to continue delivering quality, evidence-informed professional learning that enhances the capability and performance of Victorian teachers and school leaders. </w:t>
      </w:r>
    </w:p>
    <w:p w14:paraId="5FD65DE8" w14:textId="004E681F" w:rsidR="008B6EFA" w:rsidDel="00870EA1" w:rsidRDefault="008B6EFA" w:rsidP="00F024D4">
      <w:pPr>
        <w:ind w:right="-113"/>
      </w:pPr>
      <w:r>
        <w:t>This initiative contributes to the Department of Education</w:t>
      </w:r>
      <w:r w:rsidR="00442FCC">
        <w:t>’</w:t>
      </w:r>
      <w:r>
        <w:t>s Supports for Schools and Staff output.</w:t>
      </w:r>
    </w:p>
    <w:p w14:paraId="5ADA8287" w14:textId="77777777" w:rsidR="00CB3732" w:rsidRDefault="00CB3732" w:rsidP="00CB3732">
      <w:pPr>
        <w:pStyle w:val="Heading3"/>
        <w:rPr>
          <w:b w:val="0"/>
          <w:i/>
          <w:iCs/>
        </w:rPr>
      </w:pPr>
      <w:r w:rsidRPr="00FD4AE4">
        <w:t xml:space="preserve">Wellbeing Supports for Students </w:t>
      </w:r>
    </w:p>
    <w:p w14:paraId="0BCE6897" w14:textId="77777777" w:rsidR="00CB3732" w:rsidRPr="00EF437D" w:rsidRDefault="00CB3732" w:rsidP="00CB3732">
      <w:pPr>
        <w:pStyle w:val="Heading4"/>
      </w:pPr>
      <w:r w:rsidRPr="005646F4">
        <w:t>Courage to Care Upstander Program</w:t>
      </w:r>
    </w:p>
    <w:p w14:paraId="088F106C" w14:textId="77777777" w:rsidR="00CB3732" w:rsidRPr="00EF437D" w:rsidRDefault="00CB3732" w:rsidP="00CB3732">
      <w:r>
        <w:t xml:space="preserve">Funding is provided for Courage to Care to </w:t>
      </w:r>
      <w:r w:rsidRPr="006A2887">
        <w:t xml:space="preserve">deliver the Upstander Program. This </w:t>
      </w:r>
      <w:r>
        <w:t>program delivers</w:t>
      </w:r>
      <w:r w:rsidRPr="006A2887">
        <w:t xml:space="preserve"> educational sessions and resources</w:t>
      </w:r>
      <w:r>
        <w:t xml:space="preserve"> that </w:t>
      </w:r>
      <w:r w:rsidRPr="00A203A3">
        <w:t xml:space="preserve">draw on the learnings from the Holocaust </w:t>
      </w:r>
      <w:r>
        <w:t>and</w:t>
      </w:r>
      <w:r w:rsidRPr="00A203A3">
        <w:t xml:space="preserve"> encourage Victorian students to challenge racism and other discriminatory behaviours.</w:t>
      </w:r>
    </w:p>
    <w:p w14:paraId="7375AF1C" w14:textId="3D8FD0CE" w:rsidR="00CB3732" w:rsidRDefault="00CB3732" w:rsidP="00CB3732">
      <w:r>
        <w:t>This initiative contributes to the Department of Education</w:t>
      </w:r>
      <w:r w:rsidR="00442FCC">
        <w:t>’</w:t>
      </w:r>
      <w:r>
        <w:t>s Wellbeing Supports for Students output.</w:t>
      </w:r>
    </w:p>
    <w:p w14:paraId="04CBC800" w14:textId="7F4731A7" w:rsidR="00836C1B" w:rsidRPr="00CD7700" w:rsidRDefault="00836C1B" w:rsidP="00CD7700"/>
    <w:p w14:paraId="18C4612C" w14:textId="77777777" w:rsidR="00CB3732" w:rsidRPr="00EF437D" w:rsidRDefault="00CB3732" w:rsidP="00CD7700">
      <w:pPr>
        <w:pStyle w:val="Heading2"/>
        <w:pageBreakBefore/>
        <w:spacing w:before="140"/>
      </w:pPr>
      <w:r w:rsidRPr="00EF437D">
        <w:lastRenderedPageBreak/>
        <w:t>Asset initiatives</w:t>
      </w:r>
    </w:p>
    <w:p w14:paraId="40D09F2A" w14:textId="1CB86977" w:rsidR="00CB3732" w:rsidRPr="00EF437D" w:rsidRDefault="00CB3732" w:rsidP="00CB3732">
      <w:pPr>
        <w:pStyle w:val="Caption"/>
      </w:pPr>
      <w:r w:rsidRPr="00EF437D">
        <w:t>Table 1.</w:t>
      </w:r>
      <w:r w:rsidR="00F139D2">
        <w:t>9</w:t>
      </w:r>
      <w:r w:rsidRPr="00EF437D">
        <w:t>:</w:t>
      </w:r>
      <w:r w:rsidRPr="00EF437D">
        <w:tab/>
        <w:t>Asset initiatives – Education</w:t>
      </w:r>
      <w:r w:rsidRPr="00EF437D">
        <w:tab/>
        <w:t>($ million)</w:t>
      </w:r>
    </w:p>
    <w:tbl>
      <w:tblPr>
        <w:tblStyle w:val="DTFTableNumeric"/>
        <w:tblW w:w="7710" w:type="dxa"/>
        <w:tblLook w:val="06E0" w:firstRow="1" w:lastRow="1" w:firstColumn="1" w:lastColumn="0" w:noHBand="1" w:noVBand="1"/>
        <w:tblDescription w:val="&lt;?xml version=&quot;1.0&quot; encoding=&quot;utf-16&quot;?&gt;&#10;&lt;TableProperties WorkbookUrl=&quot;https://vicgov.sharepoint.com/sites/VG002735/BP3/Chapter 1/2026-27 BP3 - Chapter 1 - Aggs-WoG-DE-DEECA.xlsx&quot; TableName=&quot;DE_Asset&quot; DoNotUpdate=&quot;false&quot; ShowRoundedToZeroAsZero=&quot;false&quot; LastUpdated=&quot;2026-04-23 14:05:53&quot; UseWorksheetNumberFormat=&quot;true&quot; DecimalPlaces=&quot;1&quot;&gt;&#10;  &lt;Initiatives&gt;&#10;    &lt;BudgetOutputBase p3:type=&quot;BudgetOutputOutput&quot; ID=&quot;DE_T_011&quot; MatchTitle=&quot;additionalsupportsforstudentswithdisabilities&quot; xmlns:p3=&quot;http://www.w3.org/2001/XMLSchema-instance&quot;&gt;&#10;      &lt;BudgetInitiatives&gt;&#10;        &lt;BudgetInitiative ID=&quot;DE_A_001&quot; MatchTitle=&quot;accessiblebuildingsprogram&quot; Portfolio=&quot;Department of Education&quot; Minister=&quot;Carroll&quot; IsPublished=&quot;true&quot;&gt;&#10;          &lt;Costs /&gt;&#10;        &lt;/BudgetInitiative&gt;&#10;      &lt;/BudgetInitiatives&gt;&#10;    &lt;/BudgetOutputBase&gt;&#10;    &lt;BudgetOutputBase p3:type=&quot;BudgetOutputOutput&quot; ID=&quot;DE_T_010&quot; MatchTitle=&quot;earlychildhoodsectorsupportsandregulation&quot; xmlns:p3=&quot;http://www.w3.org/2001/XMLSchema-instance&quot;&gt;&#10;      &lt;BudgetInitiatives&gt;&#10;        &lt;BudgetInitiative ID=&quot;DE_OA_002A&quot; MatchTitle=&quot;beststartbestlifeinfrastructure&quot; Portfolio=&quot;Department of Education&quot; Minister=&quot;Blandthorn&quot; IsPublished=&quot;true&quot;&gt;&#10;          &lt;Costs /&gt;&#10;        &lt;/BudgetInitiative&gt;&#10;      &lt;/BudgetInitiatives&gt;&#10;    &lt;/BudgetOutputBase&gt;&#10;    &lt;BudgetOutputBase p3:type=&quot;BudgetOutputOutput&quot; ID=&quot;DE_T_009&quot; MatchTitle=&quot;schooleducation&quot; xmlns:p3=&quot;http://www.w3.org/2001/XMLSchema-instance&quot;&gt;&#10;      &lt;BudgetInitiatives&gt;&#10;        &lt;BudgetInitiative ID=&quot;DE_OA_003A&quot; MatchTitle=&quot;locallydriveneducationprograms&quot; Portfolio=&quot;Department of Education&quot; Minister=&quot;Carroll&quot; IsPublished=&quot;true&quot;&gt;&#10;          &lt;Costs /&gt;&#10;        &lt;/BudgetInitiative&gt;&#10;      &lt;/BudgetInitiatives&gt;&#10;    &lt;/BudgetOutputBase&gt;&#10;    &lt;BudgetOutputBase p3:type=&quot;BudgetOutputOutput&quot; ID=&quot;DE_T_008&quot; MatchTitle=&quot;supportsforschoolsandstaff&quot; xmlns:p3=&quot;http://www.w3.org/2001/XMLSchema-instance&quot;&gt;&#10;      &lt;BudgetInitiatives&gt;&#10;        &lt;BudgetInitiative ID=&quot;DE_A_004&quot; MatchTitle=&quot;capitalworksfund&quot; Portfolio=&quot;IPA - Ruth Mariager&quot; Minister=&quot;Carroll&quot; IsPublished=&quot;true&quot;&gt;&#10;          &lt;Costs /&gt;&#10;        &lt;/BudgetInitiative&gt;&#10;        &lt;BudgetInitiative ID=&quot;DE_A_005&quot; MatchTitle=&quot;landacquisition&quot; Portfolio=&quot;Department of Education&quot; Minister=&quot;Carroll&quot; IsPublished=&quot;true&quot;&gt;&#10;          &lt;Costs /&gt;&#10;        &lt;/BudgetInitiative&gt;&#10;        &lt;BudgetInitiative ID=&quot;DE_OA_004A&quot; MatchTitle=&quot;modularclassroomsprogram&quot; Portfolio=&quot;Department of Education&quot; Minister=&quot;Carroll&quot; IsPublished=&quot;true&quot;&gt;&#10;          &lt;Costs /&gt;&#10;        &lt;/BudgetInitiative&gt;&#10;        &lt;BudgetInitiative ID=&quot;DE_OA_005A&quot; MatchTitle=&quot;newschoolsconstruction&quot; Portfolio=&quot;Department of Education&quot; Minister=&quot;Carroll&quot; IsPublished=&quot;true&quot;&gt;&#10;          &lt;Costs /&gt;&#10;        &lt;/BudgetInitiative&gt;&#10;        &lt;BudgetInitiative ID=&quot;DE_A_003&quot; MatchTitle=&quot;planningforfuturenewschools&quot; Portfolio=&quot;Department of Education&quot; Minister=&quot;Carroll&quot; IsPublished=&quot;true&quot;&gt;&#10;          &lt;Costs /&gt;&#10;        &lt;/BudgetInitiative&gt;&#10;        &lt;BudgetInitiative ID=&quot;DE_A_006&quot; MatchTitle=&quot;planningforschoolupgrades&quot; Portfolio=&quot;Department of Education&quot; Minister=&quot;Carroll&quot; IsPublished=&quot;true&quot;&gt;&#10;          &lt;Costs /&gt;&#10;        &lt;/BudgetInitiative&gt;&#10;        &lt;BudgetInitiative ID=&quot;DE_OA_001A&quot; MatchTitle=&quot;rebuildingthevictoriancurriculumandassessmentauthorityvcaa&quot; Portfolio=&quot;Department of Education&quot; Minister=&quot;Carroll&quot; IsPublished=&quot;true&quot;&gt;&#10;          &lt;Costs /&gt;&#10;        &lt;/BudgetInitiative&gt;&#10;        &lt;BudgetInitiative ID=&quot;DE_A_002&quot; MatchTitle=&quot;replacementofvrqastateregister&quot; Portfolio=&quot;Department of Education&quot; Minister=&quot;Carroll&quot; IsPublished=&quot;true&quot;&gt;&#10;          &lt;Costs /&gt;&#10;        &lt;/BudgetInitiative&gt;&#10;        &lt;BudgetInitiative ID=&quot;DE_A_007&quot; MatchTitle=&quot;schoolupgrades&quot; Portfolio=&quot;Department of Education&quot; Minister=&quot;Carroll&quot; IsPublished=&quot;true&quot;&gt;&#10;          &lt;Costs /&gt;&#10;        &lt;/BudgetInitiative&gt;&#10;      &lt;/BudgetInitiatives&gt;&#10;    &lt;/BudgetOutputBase&gt;&#10;  &lt;/Initiatives&gt;&#10;&lt;/TableProperties&gt;"/>
      </w:tblPr>
      <w:tblGrid>
        <w:gridCol w:w="2946"/>
        <w:gridCol w:w="794"/>
        <w:gridCol w:w="794"/>
        <w:gridCol w:w="794"/>
        <w:gridCol w:w="794"/>
        <w:gridCol w:w="794"/>
        <w:gridCol w:w="794"/>
      </w:tblGrid>
      <w:tr w:rsidR="00880840" w14:paraId="3BE6C3C9" w14:textId="1D027553" w:rsidTr="008808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1E76E15B" w14:textId="77777777" w:rsidR="00880840" w:rsidRDefault="00346A7A">
            <w:r>
              <w:t xml:space="preserve"> </w:t>
            </w:r>
          </w:p>
        </w:tc>
        <w:tc>
          <w:tcPr>
            <w:tcW w:w="0" w:type="auto"/>
          </w:tcPr>
          <w:p w14:paraId="51B02464" w14:textId="77777777" w:rsidR="00880840" w:rsidRDefault="00346A7A">
            <w:pPr>
              <w:cnfStyle w:val="100000000000" w:firstRow="1" w:lastRow="0" w:firstColumn="0" w:lastColumn="0" w:oddVBand="0" w:evenVBand="0" w:oddHBand="0" w:evenHBand="0" w:firstRowFirstColumn="0" w:firstRowLastColumn="0" w:lastRowFirstColumn="0" w:lastRowLastColumn="0"/>
            </w:pPr>
            <w:r>
              <w:t>2025-26</w:t>
            </w:r>
          </w:p>
        </w:tc>
        <w:tc>
          <w:tcPr>
            <w:tcW w:w="0" w:type="auto"/>
          </w:tcPr>
          <w:p w14:paraId="6D710357" w14:textId="77777777" w:rsidR="00880840" w:rsidRDefault="00346A7A">
            <w:pPr>
              <w:cnfStyle w:val="100000000000" w:firstRow="1" w:lastRow="0" w:firstColumn="0" w:lastColumn="0" w:oddVBand="0" w:evenVBand="0" w:oddHBand="0" w:evenHBand="0" w:firstRowFirstColumn="0" w:firstRowLastColumn="0" w:lastRowFirstColumn="0" w:lastRowLastColumn="0"/>
            </w:pPr>
            <w:r>
              <w:t>2026-27</w:t>
            </w:r>
          </w:p>
        </w:tc>
        <w:tc>
          <w:tcPr>
            <w:tcW w:w="0" w:type="auto"/>
          </w:tcPr>
          <w:p w14:paraId="239A19D7" w14:textId="77777777" w:rsidR="00880840" w:rsidRDefault="00346A7A">
            <w:pPr>
              <w:cnfStyle w:val="100000000000" w:firstRow="1" w:lastRow="0" w:firstColumn="0" w:lastColumn="0" w:oddVBand="0" w:evenVBand="0" w:oddHBand="0" w:evenHBand="0" w:firstRowFirstColumn="0" w:firstRowLastColumn="0" w:lastRowFirstColumn="0" w:lastRowLastColumn="0"/>
            </w:pPr>
            <w:r>
              <w:t>2027-28</w:t>
            </w:r>
          </w:p>
        </w:tc>
        <w:tc>
          <w:tcPr>
            <w:tcW w:w="0" w:type="auto"/>
          </w:tcPr>
          <w:p w14:paraId="69DE230C" w14:textId="77777777" w:rsidR="00880840" w:rsidRDefault="00346A7A">
            <w:pPr>
              <w:cnfStyle w:val="100000000000" w:firstRow="1" w:lastRow="0" w:firstColumn="0" w:lastColumn="0" w:oddVBand="0" w:evenVBand="0" w:oddHBand="0" w:evenHBand="0" w:firstRowFirstColumn="0" w:firstRowLastColumn="0" w:lastRowFirstColumn="0" w:lastRowLastColumn="0"/>
            </w:pPr>
            <w:r>
              <w:t>2028-29</w:t>
            </w:r>
          </w:p>
        </w:tc>
        <w:tc>
          <w:tcPr>
            <w:tcW w:w="0" w:type="auto"/>
          </w:tcPr>
          <w:p w14:paraId="09F36A51" w14:textId="77777777" w:rsidR="00880840" w:rsidRDefault="00346A7A">
            <w:pPr>
              <w:cnfStyle w:val="100000000000" w:firstRow="1" w:lastRow="0" w:firstColumn="0" w:lastColumn="0" w:oddVBand="0" w:evenVBand="0" w:oddHBand="0" w:evenHBand="0" w:firstRowFirstColumn="0" w:firstRowLastColumn="0" w:lastRowFirstColumn="0" w:lastRowLastColumn="0"/>
            </w:pPr>
            <w:r>
              <w:t>2029-30</w:t>
            </w:r>
          </w:p>
        </w:tc>
        <w:tc>
          <w:tcPr>
            <w:tcW w:w="0" w:type="auto"/>
          </w:tcPr>
          <w:p w14:paraId="5A424891" w14:textId="77777777" w:rsidR="00880840" w:rsidRDefault="00346A7A">
            <w:pPr>
              <w:cnfStyle w:val="100000000000" w:firstRow="1" w:lastRow="0" w:firstColumn="0" w:lastColumn="0" w:oddVBand="0" w:evenVBand="0" w:oddHBand="0" w:evenHBand="0" w:firstRowFirstColumn="0" w:firstRowLastColumn="0" w:lastRowFirstColumn="0" w:lastRowLastColumn="0"/>
            </w:pPr>
            <w:r>
              <w:t>TEI</w:t>
            </w:r>
          </w:p>
        </w:tc>
      </w:tr>
      <w:tr w:rsidR="00880840" w14:paraId="0A4DC5D5" w14:textId="560348D3">
        <w:tc>
          <w:tcPr>
            <w:cnfStyle w:val="001000000000" w:firstRow="0" w:lastRow="0" w:firstColumn="1" w:lastColumn="0" w:oddVBand="0" w:evenVBand="0" w:oddHBand="0" w:evenHBand="0" w:firstRowFirstColumn="0" w:firstRowLastColumn="0" w:lastRowFirstColumn="0" w:lastRowLastColumn="0"/>
            <w:tcW w:w="0" w:type="auto"/>
          </w:tcPr>
          <w:p w14:paraId="1EF1B915" w14:textId="77777777" w:rsidR="00880840" w:rsidRDefault="00346A7A">
            <w:r>
              <w:rPr>
                <w:b/>
              </w:rPr>
              <w:t>Additional Supports for Students with Disabilities</w:t>
            </w:r>
          </w:p>
        </w:tc>
        <w:tc>
          <w:tcPr>
            <w:tcW w:w="0" w:type="auto"/>
          </w:tcPr>
          <w:p w14:paraId="3A5623E9"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15AC6DD9"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12FEED42"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58E0C522"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41F7801E"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4EFAE5C6"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r>
      <w:tr w:rsidR="00880840" w14:paraId="018E5BB0" w14:textId="430DBB98" w:rsidTr="00880840">
        <w:tc>
          <w:tcPr>
            <w:cnfStyle w:val="001000000000" w:firstRow="0" w:lastRow="0" w:firstColumn="1" w:lastColumn="0" w:oddVBand="0" w:evenVBand="0" w:oddHBand="0" w:evenHBand="0" w:firstRowFirstColumn="0" w:firstRowLastColumn="0" w:lastRowFirstColumn="0" w:lastRowLastColumn="0"/>
            <w:tcW w:w="0" w:type="auto"/>
          </w:tcPr>
          <w:p w14:paraId="64AB3B3E" w14:textId="77777777" w:rsidR="00880840" w:rsidRDefault="00346A7A">
            <w:r>
              <w:t>Accessible Buildings Program</w:t>
            </w:r>
          </w:p>
        </w:tc>
        <w:tc>
          <w:tcPr>
            <w:tcW w:w="794" w:type="dxa"/>
          </w:tcPr>
          <w:p w14:paraId="180CA293" w14:textId="77777777" w:rsidR="00880840" w:rsidRDefault="00346A7A">
            <w:pPr>
              <w:cnfStyle w:val="000000000000" w:firstRow="0" w:lastRow="0" w:firstColumn="0" w:lastColumn="0" w:oddVBand="0" w:evenVBand="0" w:oddHBand="0" w:evenHBand="0" w:firstRowFirstColumn="0" w:firstRowLastColumn="0" w:lastRowFirstColumn="0" w:lastRowLastColumn="0"/>
            </w:pPr>
            <w:r>
              <w:t>8.0</w:t>
            </w:r>
          </w:p>
        </w:tc>
        <w:tc>
          <w:tcPr>
            <w:tcW w:w="794" w:type="dxa"/>
          </w:tcPr>
          <w:p w14:paraId="37C5AE34" w14:textId="77777777" w:rsidR="00880840" w:rsidRDefault="00346A7A">
            <w:pPr>
              <w:cnfStyle w:val="000000000000" w:firstRow="0" w:lastRow="0" w:firstColumn="0" w:lastColumn="0" w:oddVBand="0" w:evenVBand="0" w:oddHBand="0" w:evenHBand="0" w:firstRowFirstColumn="0" w:firstRowLastColumn="0" w:lastRowFirstColumn="0" w:lastRowLastColumn="0"/>
            </w:pPr>
            <w:r>
              <w:t>11.6</w:t>
            </w:r>
          </w:p>
        </w:tc>
        <w:tc>
          <w:tcPr>
            <w:tcW w:w="794" w:type="dxa"/>
          </w:tcPr>
          <w:p w14:paraId="35B8E1B3" w14:textId="127BD88A" w:rsidR="00880840" w:rsidRDefault="00346A7A">
            <w:pPr>
              <w:cnfStyle w:val="000000000000" w:firstRow="0" w:lastRow="0" w:firstColumn="0" w:lastColumn="0" w:oddVBand="0" w:evenVBand="0" w:oddHBand="0" w:evenHBand="0" w:firstRowFirstColumn="0" w:firstRowLastColumn="0" w:lastRowFirstColumn="0" w:lastRowLastColumn="0"/>
            </w:pPr>
            <w:r>
              <w:t>9.</w:t>
            </w:r>
            <w:r w:rsidR="003C6378">
              <w:t>3</w:t>
            </w:r>
          </w:p>
        </w:tc>
        <w:tc>
          <w:tcPr>
            <w:tcW w:w="794" w:type="dxa"/>
          </w:tcPr>
          <w:p w14:paraId="10B75D95"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58DD087"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C85BC1D" w14:textId="69B2A935" w:rsidR="00880840" w:rsidRDefault="00346A7A">
            <w:pPr>
              <w:cnfStyle w:val="000000000000" w:firstRow="0" w:lastRow="0" w:firstColumn="0" w:lastColumn="0" w:oddVBand="0" w:evenVBand="0" w:oddHBand="0" w:evenHBand="0" w:firstRowFirstColumn="0" w:firstRowLastColumn="0" w:lastRowFirstColumn="0" w:lastRowLastColumn="0"/>
            </w:pPr>
            <w:r>
              <w:t>28.8</w:t>
            </w:r>
          </w:p>
        </w:tc>
      </w:tr>
      <w:tr w:rsidR="00880840" w14:paraId="75054DD3" w14:textId="055836F7">
        <w:tc>
          <w:tcPr>
            <w:cnfStyle w:val="001000000000" w:firstRow="0" w:lastRow="0" w:firstColumn="1" w:lastColumn="0" w:oddVBand="0" w:evenVBand="0" w:oddHBand="0" w:evenHBand="0" w:firstRowFirstColumn="0" w:firstRowLastColumn="0" w:lastRowFirstColumn="0" w:lastRowLastColumn="0"/>
            <w:tcW w:w="0" w:type="auto"/>
          </w:tcPr>
          <w:p w14:paraId="4D60166D" w14:textId="77777777" w:rsidR="00880840" w:rsidRDefault="003D317D">
            <w:r>
              <w:rPr>
                <w:b/>
              </w:rPr>
              <w:t>Early Childhood Sector Supports and Regulation</w:t>
            </w:r>
          </w:p>
        </w:tc>
        <w:tc>
          <w:tcPr>
            <w:tcW w:w="0" w:type="auto"/>
          </w:tcPr>
          <w:p w14:paraId="7A4922DF"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62CBB10E"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3B546397"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2F7D7B36"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7BEC9AE8"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3EFFC3BF"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r>
      <w:tr w:rsidR="00880840" w14:paraId="56C9EFD4" w14:textId="4E5E7EF4" w:rsidTr="00880840">
        <w:tc>
          <w:tcPr>
            <w:cnfStyle w:val="001000000000" w:firstRow="0" w:lastRow="0" w:firstColumn="1" w:lastColumn="0" w:oddVBand="0" w:evenVBand="0" w:oddHBand="0" w:evenHBand="0" w:firstRowFirstColumn="0" w:firstRowLastColumn="0" w:lastRowFirstColumn="0" w:lastRowLastColumn="0"/>
            <w:tcW w:w="0" w:type="auto"/>
          </w:tcPr>
          <w:p w14:paraId="678796E1" w14:textId="77777777" w:rsidR="00880840" w:rsidRDefault="00346A7A">
            <w:r>
              <w:t xml:space="preserve">Best Start, Best Life Infrastructure </w:t>
            </w:r>
            <w:r>
              <w:rPr>
                <w:vertAlign w:val="superscript"/>
              </w:rPr>
              <w:t>(a)</w:t>
            </w:r>
          </w:p>
        </w:tc>
        <w:tc>
          <w:tcPr>
            <w:tcW w:w="794" w:type="dxa"/>
          </w:tcPr>
          <w:p w14:paraId="57B4200F"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43ED5FD" w14:textId="77777777" w:rsidR="00880840" w:rsidRDefault="00346A7A">
            <w:pPr>
              <w:cnfStyle w:val="000000000000" w:firstRow="0" w:lastRow="0" w:firstColumn="0" w:lastColumn="0" w:oddVBand="0" w:evenVBand="0" w:oddHBand="0" w:evenHBand="0" w:firstRowFirstColumn="0" w:firstRowLastColumn="0" w:lastRowFirstColumn="0" w:lastRowLastColumn="0"/>
            </w:pPr>
            <w:r>
              <w:t>13.6</w:t>
            </w:r>
          </w:p>
        </w:tc>
        <w:tc>
          <w:tcPr>
            <w:tcW w:w="794" w:type="dxa"/>
          </w:tcPr>
          <w:p w14:paraId="69A40C05" w14:textId="77777777" w:rsidR="00880840" w:rsidRDefault="00346A7A">
            <w:pPr>
              <w:cnfStyle w:val="000000000000" w:firstRow="0" w:lastRow="0" w:firstColumn="0" w:lastColumn="0" w:oddVBand="0" w:evenVBand="0" w:oddHBand="0" w:evenHBand="0" w:firstRowFirstColumn="0" w:firstRowLastColumn="0" w:lastRowFirstColumn="0" w:lastRowLastColumn="0"/>
            </w:pPr>
            <w:r>
              <w:t>16.6</w:t>
            </w:r>
          </w:p>
        </w:tc>
        <w:tc>
          <w:tcPr>
            <w:tcW w:w="794" w:type="dxa"/>
          </w:tcPr>
          <w:p w14:paraId="556E1619" w14:textId="77777777" w:rsidR="00880840" w:rsidRDefault="00346A7A">
            <w:pPr>
              <w:cnfStyle w:val="000000000000" w:firstRow="0" w:lastRow="0" w:firstColumn="0" w:lastColumn="0" w:oddVBand="0" w:evenVBand="0" w:oddHBand="0" w:evenHBand="0" w:firstRowFirstColumn="0" w:firstRowLastColumn="0" w:lastRowFirstColumn="0" w:lastRowLastColumn="0"/>
            </w:pPr>
            <w:r>
              <w:t>22.6</w:t>
            </w:r>
          </w:p>
        </w:tc>
        <w:tc>
          <w:tcPr>
            <w:tcW w:w="794" w:type="dxa"/>
          </w:tcPr>
          <w:p w14:paraId="7B52A7B4" w14:textId="77777777" w:rsidR="00880840" w:rsidRDefault="00346A7A">
            <w:pPr>
              <w:cnfStyle w:val="000000000000" w:firstRow="0" w:lastRow="0" w:firstColumn="0" w:lastColumn="0" w:oddVBand="0" w:evenVBand="0" w:oddHBand="0" w:evenHBand="0" w:firstRowFirstColumn="0" w:firstRowLastColumn="0" w:lastRowFirstColumn="0" w:lastRowLastColumn="0"/>
            </w:pPr>
            <w:r>
              <w:t>181.1</w:t>
            </w:r>
          </w:p>
        </w:tc>
        <w:tc>
          <w:tcPr>
            <w:tcW w:w="794" w:type="dxa"/>
          </w:tcPr>
          <w:p w14:paraId="2CF89070" w14:textId="77777777" w:rsidR="00880840" w:rsidRDefault="00346A7A">
            <w:pPr>
              <w:cnfStyle w:val="000000000000" w:firstRow="0" w:lastRow="0" w:firstColumn="0" w:lastColumn="0" w:oddVBand="0" w:evenVBand="0" w:oddHBand="0" w:evenHBand="0" w:firstRowFirstColumn="0" w:firstRowLastColumn="0" w:lastRowFirstColumn="0" w:lastRowLastColumn="0"/>
            </w:pPr>
            <w:r>
              <w:t>305.2</w:t>
            </w:r>
          </w:p>
        </w:tc>
      </w:tr>
      <w:tr w:rsidR="00880840" w14:paraId="248FC28D" w14:textId="1E29DBC2">
        <w:tc>
          <w:tcPr>
            <w:cnfStyle w:val="001000000000" w:firstRow="0" w:lastRow="0" w:firstColumn="1" w:lastColumn="0" w:oddVBand="0" w:evenVBand="0" w:oddHBand="0" w:evenHBand="0" w:firstRowFirstColumn="0" w:firstRowLastColumn="0" w:lastRowFirstColumn="0" w:lastRowLastColumn="0"/>
            <w:tcW w:w="0" w:type="auto"/>
          </w:tcPr>
          <w:p w14:paraId="1C027B60" w14:textId="77777777" w:rsidR="00880840" w:rsidRDefault="00346A7A">
            <w:r>
              <w:rPr>
                <w:b/>
              </w:rPr>
              <w:t>School Education</w:t>
            </w:r>
          </w:p>
        </w:tc>
        <w:tc>
          <w:tcPr>
            <w:tcW w:w="0" w:type="auto"/>
          </w:tcPr>
          <w:p w14:paraId="2643BFCF"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102228F1"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098956A2"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74CD375A"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7FD161DD"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1EA46A53"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r>
      <w:tr w:rsidR="00880840" w14:paraId="702D44A3" w14:textId="0BDCB8E2" w:rsidTr="00880840">
        <w:tc>
          <w:tcPr>
            <w:cnfStyle w:val="001000000000" w:firstRow="0" w:lastRow="0" w:firstColumn="1" w:lastColumn="0" w:oddVBand="0" w:evenVBand="0" w:oddHBand="0" w:evenHBand="0" w:firstRowFirstColumn="0" w:firstRowLastColumn="0" w:lastRowFirstColumn="0" w:lastRowLastColumn="0"/>
            <w:tcW w:w="0" w:type="auto"/>
          </w:tcPr>
          <w:p w14:paraId="1611CB32" w14:textId="77777777" w:rsidR="00CE0AFB" w:rsidRDefault="00346A7A">
            <w:r>
              <w:t>Locally driven</w:t>
            </w:r>
          </w:p>
          <w:p w14:paraId="3A27713E" w14:textId="1750E945" w:rsidR="00880840" w:rsidRDefault="00346A7A">
            <w:r>
              <w:t xml:space="preserve"> education programs</w:t>
            </w:r>
          </w:p>
        </w:tc>
        <w:tc>
          <w:tcPr>
            <w:tcW w:w="794" w:type="dxa"/>
          </w:tcPr>
          <w:p w14:paraId="16301F15"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F252E03" w14:textId="77777777" w:rsidR="00880840" w:rsidRDefault="00346A7A">
            <w:pPr>
              <w:cnfStyle w:val="000000000000" w:firstRow="0" w:lastRow="0" w:firstColumn="0" w:lastColumn="0" w:oddVBand="0" w:evenVBand="0" w:oddHBand="0" w:evenHBand="0" w:firstRowFirstColumn="0" w:firstRowLastColumn="0" w:lastRowFirstColumn="0" w:lastRowLastColumn="0"/>
            </w:pPr>
            <w:r>
              <w:t>0.2</w:t>
            </w:r>
          </w:p>
        </w:tc>
        <w:tc>
          <w:tcPr>
            <w:tcW w:w="794" w:type="dxa"/>
          </w:tcPr>
          <w:p w14:paraId="60630A92" w14:textId="77777777" w:rsidR="00880840" w:rsidRDefault="00346A7A">
            <w:pPr>
              <w:cnfStyle w:val="000000000000" w:firstRow="0" w:lastRow="0" w:firstColumn="0" w:lastColumn="0" w:oddVBand="0" w:evenVBand="0" w:oddHBand="0" w:evenHBand="0" w:firstRowFirstColumn="0" w:firstRowLastColumn="0" w:lastRowFirstColumn="0" w:lastRowLastColumn="0"/>
            </w:pPr>
            <w:r>
              <w:t>0.1</w:t>
            </w:r>
          </w:p>
        </w:tc>
        <w:tc>
          <w:tcPr>
            <w:tcW w:w="794" w:type="dxa"/>
          </w:tcPr>
          <w:p w14:paraId="529968F1"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25BC096"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4F82EEE" w14:textId="1BD20C48" w:rsidR="00880840" w:rsidRDefault="00346A7A">
            <w:pPr>
              <w:cnfStyle w:val="000000000000" w:firstRow="0" w:lastRow="0" w:firstColumn="0" w:lastColumn="0" w:oddVBand="0" w:evenVBand="0" w:oddHBand="0" w:evenHBand="0" w:firstRowFirstColumn="0" w:firstRowLastColumn="0" w:lastRowFirstColumn="0" w:lastRowLastColumn="0"/>
            </w:pPr>
            <w:r>
              <w:t>0.3</w:t>
            </w:r>
          </w:p>
        </w:tc>
      </w:tr>
      <w:tr w:rsidR="00880840" w14:paraId="23AAB408" w14:textId="1B4B3ABE">
        <w:tc>
          <w:tcPr>
            <w:cnfStyle w:val="001000000000" w:firstRow="0" w:lastRow="0" w:firstColumn="1" w:lastColumn="0" w:oddVBand="0" w:evenVBand="0" w:oddHBand="0" w:evenHBand="0" w:firstRowFirstColumn="0" w:firstRowLastColumn="0" w:lastRowFirstColumn="0" w:lastRowLastColumn="0"/>
            <w:tcW w:w="0" w:type="auto"/>
          </w:tcPr>
          <w:p w14:paraId="13AF1BE0" w14:textId="77777777" w:rsidR="00880840" w:rsidRDefault="00346A7A">
            <w:r>
              <w:rPr>
                <w:b/>
              </w:rPr>
              <w:t>Supports for Schools and Staff</w:t>
            </w:r>
          </w:p>
        </w:tc>
        <w:tc>
          <w:tcPr>
            <w:tcW w:w="0" w:type="auto"/>
          </w:tcPr>
          <w:p w14:paraId="3FCD2130"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3B7F0CD9"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141CB594"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2C6EB2F4"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2DD3F95B"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3811F32C"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r>
      <w:tr w:rsidR="00880840" w14:paraId="1F7C9611" w14:textId="52F3BB74" w:rsidTr="00880840">
        <w:tc>
          <w:tcPr>
            <w:cnfStyle w:val="001000000000" w:firstRow="0" w:lastRow="0" w:firstColumn="1" w:lastColumn="0" w:oddVBand="0" w:evenVBand="0" w:oddHBand="0" w:evenHBand="0" w:firstRowFirstColumn="0" w:firstRowLastColumn="0" w:lastRowFirstColumn="0" w:lastRowLastColumn="0"/>
            <w:tcW w:w="0" w:type="auto"/>
          </w:tcPr>
          <w:p w14:paraId="66C95099" w14:textId="77777777" w:rsidR="00880840" w:rsidRDefault="00346A7A">
            <w:r>
              <w:t>Capital Works Fund</w:t>
            </w:r>
          </w:p>
        </w:tc>
        <w:tc>
          <w:tcPr>
            <w:tcW w:w="794" w:type="dxa"/>
          </w:tcPr>
          <w:p w14:paraId="5425F88A"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FBCA2BE" w14:textId="77777777" w:rsidR="00880840" w:rsidRDefault="00346A7A">
            <w:pPr>
              <w:cnfStyle w:val="000000000000" w:firstRow="0" w:lastRow="0" w:firstColumn="0" w:lastColumn="0" w:oddVBand="0" w:evenVBand="0" w:oddHBand="0" w:evenHBand="0" w:firstRowFirstColumn="0" w:firstRowLastColumn="0" w:lastRowFirstColumn="0" w:lastRowLastColumn="0"/>
            </w:pPr>
            <w:r>
              <w:t>12.7</w:t>
            </w:r>
          </w:p>
        </w:tc>
        <w:tc>
          <w:tcPr>
            <w:tcW w:w="794" w:type="dxa"/>
          </w:tcPr>
          <w:p w14:paraId="12BC4059" w14:textId="77777777" w:rsidR="00880840" w:rsidRDefault="00346A7A">
            <w:pPr>
              <w:cnfStyle w:val="000000000000" w:firstRow="0" w:lastRow="0" w:firstColumn="0" w:lastColumn="0" w:oddVBand="0" w:evenVBand="0" w:oddHBand="0" w:evenHBand="0" w:firstRowFirstColumn="0" w:firstRowLastColumn="0" w:lastRowFirstColumn="0" w:lastRowLastColumn="0"/>
            </w:pPr>
            <w:r>
              <w:t>12.7</w:t>
            </w:r>
          </w:p>
        </w:tc>
        <w:tc>
          <w:tcPr>
            <w:tcW w:w="794" w:type="dxa"/>
          </w:tcPr>
          <w:p w14:paraId="5AFD4A55"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2197AF7"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68F38A2" w14:textId="77777777" w:rsidR="00880840" w:rsidRDefault="00346A7A">
            <w:pPr>
              <w:cnfStyle w:val="000000000000" w:firstRow="0" w:lastRow="0" w:firstColumn="0" w:lastColumn="0" w:oddVBand="0" w:evenVBand="0" w:oddHBand="0" w:evenHBand="0" w:firstRowFirstColumn="0" w:firstRowLastColumn="0" w:lastRowFirstColumn="0" w:lastRowLastColumn="0"/>
            </w:pPr>
            <w:r>
              <w:t>25.4</w:t>
            </w:r>
          </w:p>
        </w:tc>
      </w:tr>
      <w:tr w:rsidR="00880840" w14:paraId="73F0E47D" w14:textId="203FDB74" w:rsidTr="00880840">
        <w:tc>
          <w:tcPr>
            <w:cnfStyle w:val="001000000000" w:firstRow="0" w:lastRow="0" w:firstColumn="1" w:lastColumn="0" w:oddVBand="0" w:evenVBand="0" w:oddHBand="0" w:evenHBand="0" w:firstRowFirstColumn="0" w:firstRowLastColumn="0" w:lastRowFirstColumn="0" w:lastRowLastColumn="0"/>
            <w:tcW w:w="0" w:type="auto"/>
          </w:tcPr>
          <w:p w14:paraId="0995BD48" w14:textId="77777777" w:rsidR="00880840" w:rsidRDefault="00346A7A">
            <w:r>
              <w:t>Land acquisition</w:t>
            </w:r>
          </w:p>
        </w:tc>
        <w:tc>
          <w:tcPr>
            <w:tcW w:w="794" w:type="dxa"/>
          </w:tcPr>
          <w:p w14:paraId="508B21FC"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4A3AE8C" w14:textId="77777777" w:rsidR="00880840" w:rsidRDefault="00346A7A">
            <w:pPr>
              <w:cnfStyle w:val="000000000000" w:firstRow="0" w:lastRow="0" w:firstColumn="0" w:lastColumn="0" w:oddVBand="0" w:evenVBand="0" w:oddHBand="0" w:evenHBand="0" w:firstRowFirstColumn="0" w:firstRowLastColumn="0" w:lastRowFirstColumn="0" w:lastRowLastColumn="0"/>
            </w:pPr>
            <w:r>
              <w:t>61.2</w:t>
            </w:r>
          </w:p>
        </w:tc>
        <w:tc>
          <w:tcPr>
            <w:tcW w:w="794" w:type="dxa"/>
          </w:tcPr>
          <w:p w14:paraId="166BD6DA" w14:textId="77777777" w:rsidR="00880840" w:rsidRDefault="00346A7A">
            <w:pPr>
              <w:cnfStyle w:val="000000000000" w:firstRow="0" w:lastRow="0" w:firstColumn="0" w:lastColumn="0" w:oddVBand="0" w:evenVBand="0" w:oddHBand="0" w:evenHBand="0" w:firstRowFirstColumn="0" w:firstRowLastColumn="0" w:lastRowFirstColumn="0" w:lastRowLastColumn="0"/>
            </w:pPr>
            <w:r>
              <w:t>23.3</w:t>
            </w:r>
          </w:p>
        </w:tc>
        <w:tc>
          <w:tcPr>
            <w:tcW w:w="794" w:type="dxa"/>
          </w:tcPr>
          <w:p w14:paraId="421E2031" w14:textId="77777777" w:rsidR="00880840" w:rsidRDefault="00346A7A">
            <w:pPr>
              <w:cnfStyle w:val="000000000000" w:firstRow="0" w:lastRow="0" w:firstColumn="0" w:lastColumn="0" w:oddVBand="0" w:evenVBand="0" w:oddHBand="0" w:evenHBand="0" w:firstRowFirstColumn="0" w:firstRowLastColumn="0" w:lastRowFirstColumn="0" w:lastRowLastColumn="0"/>
            </w:pPr>
            <w:r>
              <w:t>19.5</w:t>
            </w:r>
          </w:p>
        </w:tc>
        <w:tc>
          <w:tcPr>
            <w:tcW w:w="794" w:type="dxa"/>
          </w:tcPr>
          <w:p w14:paraId="18C5DE15"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9E57CC7" w14:textId="77777777" w:rsidR="00880840" w:rsidRDefault="00346A7A">
            <w:pPr>
              <w:cnfStyle w:val="000000000000" w:firstRow="0" w:lastRow="0" w:firstColumn="0" w:lastColumn="0" w:oddVBand="0" w:evenVBand="0" w:oddHBand="0" w:evenHBand="0" w:firstRowFirstColumn="0" w:firstRowLastColumn="0" w:lastRowFirstColumn="0" w:lastRowLastColumn="0"/>
            </w:pPr>
            <w:r>
              <w:t>104.0</w:t>
            </w:r>
          </w:p>
        </w:tc>
      </w:tr>
      <w:tr w:rsidR="00880840" w14:paraId="7AFB5A1A" w14:textId="7E9C4C0F" w:rsidTr="00880840">
        <w:tc>
          <w:tcPr>
            <w:cnfStyle w:val="001000000000" w:firstRow="0" w:lastRow="0" w:firstColumn="1" w:lastColumn="0" w:oddVBand="0" w:evenVBand="0" w:oddHBand="0" w:evenHBand="0" w:firstRowFirstColumn="0" w:firstRowLastColumn="0" w:lastRowFirstColumn="0" w:lastRowLastColumn="0"/>
            <w:tcW w:w="0" w:type="auto"/>
          </w:tcPr>
          <w:p w14:paraId="7B7A7589" w14:textId="77777777" w:rsidR="00880840" w:rsidRDefault="00346A7A">
            <w:r>
              <w:t>Modular Classrooms Program</w:t>
            </w:r>
          </w:p>
        </w:tc>
        <w:tc>
          <w:tcPr>
            <w:tcW w:w="794" w:type="dxa"/>
          </w:tcPr>
          <w:p w14:paraId="23FBF8CA"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4842624" w14:textId="77777777" w:rsidR="00880840" w:rsidRDefault="00346A7A">
            <w:pPr>
              <w:cnfStyle w:val="000000000000" w:firstRow="0" w:lastRow="0" w:firstColumn="0" w:lastColumn="0" w:oddVBand="0" w:evenVBand="0" w:oddHBand="0" w:evenHBand="0" w:firstRowFirstColumn="0" w:firstRowLastColumn="0" w:lastRowFirstColumn="0" w:lastRowLastColumn="0"/>
            </w:pPr>
            <w:r>
              <w:t>173.7</w:t>
            </w:r>
          </w:p>
        </w:tc>
        <w:tc>
          <w:tcPr>
            <w:tcW w:w="794" w:type="dxa"/>
          </w:tcPr>
          <w:p w14:paraId="2CB7F4DE"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2839AE8F"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7EA697C"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6DD831B" w14:textId="77777777" w:rsidR="00880840" w:rsidRDefault="00346A7A">
            <w:pPr>
              <w:cnfStyle w:val="000000000000" w:firstRow="0" w:lastRow="0" w:firstColumn="0" w:lastColumn="0" w:oddVBand="0" w:evenVBand="0" w:oddHBand="0" w:evenHBand="0" w:firstRowFirstColumn="0" w:firstRowLastColumn="0" w:lastRowFirstColumn="0" w:lastRowLastColumn="0"/>
            </w:pPr>
            <w:r>
              <w:t>173.7</w:t>
            </w:r>
          </w:p>
        </w:tc>
      </w:tr>
      <w:tr w:rsidR="00880840" w14:paraId="02E1282F" w14:textId="3F511DEE" w:rsidTr="00880840">
        <w:tc>
          <w:tcPr>
            <w:cnfStyle w:val="001000000000" w:firstRow="0" w:lastRow="0" w:firstColumn="1" w:lastColumn="0" w:oddVBand="0" w:evenVBand="0" w:oddHBand="0" w:evenHBand="0" w:firstRowFirstColumn="0" w:firstRowLastColumn="0" w:lastRowFirstColumn="0" w:lastRowLastColumn="0"/>
            <w:tcW w:w="0" w:type="auto"/>
          </w:tcPr>
          <w:p w14:paraId="17BC9999" w14:textId="77777777" w:rsidR="00880840" w:rsidRDefault="00346A7A">
            <w:r>
              <w:t>New schools construction</w:t>
            </w:r>
          </w:p>
        </w:tc>
        <w:tc>
          <w:tcPr>
            <w:tcW w:w="794" w:type="dxa"/>
          </w:tcPr>
          <w:p w14:paraId="395D49B1"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AE0CD3D" w14:textId="77777777" w:rsidR="00880840" w:rsidRDefault="24E2D46D">
            <w:pPr>
              <w:cnfStyle w:val="000000000000" w:firstRow="0" w:lastRow="0" w:firstColumn="0" w:lastColumn="0" w:oddVBand="0" w:evenVBand="0" w:oddHBand="0" w:evenHBand="0" w:firstRowFirstColumn="0" w:firstRowLastColumn="0" w:lastRowFirstColumn="0" w:lastRowLastColumn="0"/>
            </w:pPr>
            <w:r>
              <w:t>17</w:t>
            </w:r>
            <w:r w:rsidR="5F4E7267">
              <w:t>8.1</w:t>
            </w:r>
          </w:p>
        </w:tc>
        <w:tc>
          <w:tcPr>
            <w:tcW w:w="794" w:type="dxa"/>
          </w:tcPr>
          <w:p w14:paraId="2D2E7102" w14:textId="77777777" w:rsidR="00880840" w:rsidRDefault="24E2D46D">
            <w:pPr>
              <w:cnfStyle w:val="000000000000" w:firstRow="0" w:lastRow="0" w:firstColumn="0" w:lastColumn="0" w:oddVBand="0" w:evenVBand="0" w:oddHBand="0" w:evenHBand="0" w:firstRowFirstColumn="0" w:firstRowLastColumn="0" w:lastRowFirstColumn="0" w:lastRowLastColumn="0"/>
            </w:pPr>
            <w:r>
              <w:t>1</w:t>
            </w:r>
            <w:r w:rsidR="3606796D">
              <w:t>81.0</w:t>
            </w:r>
          </w:p>
        </w:tc>
        <w:tc>
          <w:tcPr>
            <w:tcW w:w="794" w:type="dxa"/>
          </w:tcPr>
          <w:p w14:paraId="69B21704" w14:textId="77777777" w:rsidR="00880840" w:rsidRDefault="3D06E381">
            <w:pPr>
              <w:cnfStyle w:val="000000000000" w:firstRow="0" w:lastRow="0" w:firstColumn="0" w:lastColumn="0" w:oddVBand="0" w:evenVBand="0" w:oddHBand="0" w:evenHBand="0" w:firstRowFirstColumn="0" w:firstRowLastColumn="0" w:lastRowFirstColumn="0" w:lastRowLastColumn="0"/>
            </w:pPr>
            <w:r>
              <w:t>28.9</w:t>
            </w:r>
          </w:p>
        </w:tc>
        <w:tc>
          <w:tcPr>
            <w:tcW w:w="794" w:type="dxa"/>
          </w:tcPr>
          <w:p w14:paraId="7029E49E" w14:textId="77777777" w:rsidR="00880840" w:rsidRDefault="164A6629">
            <w:pPr>
              <w:cnfStyle w:val="000000000000" w:firstRow="0" w:lastRow="0" w:firstColumn="0" w:lastColumn="0" w:oddVBand="0" w:evenVBand="0" w:oddHBand="0" w:evenHBand="0" w:firstRowFirstColumn="0" w:firstRowLastColumn="0" w:lastRowFirstColumn="0" w:lastRowLastColumn="0"/>
            </w:pPr>
            <w:r>
              <w:t>3.7</w:t>
            </w:r>
          </w:p>
        </w:tc>
        <w:tc>
          <w:tcPr>
            <w:tcW w:w="794" w:type="dxa"/>
          </w:tcPr>
          <w:p w14:paraId="12347E62" w14:textId="77777777" w:rsidR="00880840" w:rsidRDefault="24E2D46D">
            <w:pPr>
              <w:cnfStyle w:val="000000000000" w:firstRow="0" w:lastRow="0" w:firstColumn="0" w:lastColumn="0" w:oddVBand="0" w:evenVBand="0" w:oddHBand="0" w:evenHBand="0" w:firstRowFirstColumn="0" w:firstRowLastColumn="0" w:lastRowFirstColumn="0" w:lastRowLastColumn="0"/>
            </w:pPr>
            <w:r>
              <w:t>3</w:t>
            </w:r>
            <w:r w:rsidR="0CBC7215">
              <w:t>91.8</w:t>
            </w:r>
          </w:p>
        </w:tc>
      </w:tr>
      <w:tr w:rsidR="00880840" w14:paraId="2122911D" w14:textId="7D4BCF19" w:rsidTr="00880840">
        <w:tc>
          <w:tcPr>
            <w:cnfStyle w:val="001000000000" w:firstRow="0" w:lastRow="0" w:firstColumn="1" w:lastColumn="0" w:oddVBand="0" w:evenVBand="0" w:oddHBand="0" w:evenHBand="0" w:firstRowFirstColumn="0" w:firstRowLastColumn="0" w:lastRowFirstColumn="0" w:lastRowLastColumn="0"/>
            <w:tcW w:w="0" w:type="auto"/>
          </w:tcPr>
          <w:p w14:paraId="12CF377E" w14:textId="77777777" w:rsidR="00880840" w:rsidRDefault="00346A7A">
            <w:r>
              <w:t>Planning for future new schools</w:t>
            </w:r>
          </w:p>
        </w:tc>
        <w:tc>
          <w:tcPr>
            <w:tcW w:w="794" w:type="dxa"/>
          </w:tcPr>
          <w:p w14:paraId="32909AE4"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092FD8F" w14:textId="77777777" w:rsidR="00880840" w:rsidRDefault="00346A7A">
            <w:pPr>
              <w:cnfStyle w:val="000000000000" w:firstRow="0" w:lastRow="0" w:firstColumn="0" w:lastColumn="0" w:oddVBand="0" w:evenVBand="0" w:oddHBand="0" w:evenHBand="0" w:firstRowFirstColumn="0" w:firstRowLastColumn="0" w:lastRowFirstColumn="0" w:lastRowLastColumn="0"/>
            </w:pPr>
            <w:r>
              <w:t>8.1</w:t>
            </w:r>
          </w:p>
        </w:tc>
        <w:tc>
          <w:tcPr>
            <w:tcW w:w="794" w:type="dxa"/>
          </w:tcPr>
          <w:p w14:paraId="521643E5" w14:textId="77777777" w:rsidR="00880840" w:rsidRDefault="00346A7A">
            <w:pPr>
              <w:cnfStyle w:val="000000000000" w:firstRow="0" w:lastRow="0" w:firstColumn="0" w:lastColumn="0" w:oddVBand="0" w:evenVBand="0" w:oddHBand="0" w:evenHBand="0" w:firstRowFirstColumn="0" w:firstRowLastColumn="0" w:lastRowFirstColumn="0" w:lastRowLastColumn="0"/>
            </w:pPr>
            <w:r>
              <w:t>13.5</w:t>
            </w:r>
          </w:p>
        </w:tc>
        <w:tc>
          <w:tcPr>
            <w:tcW w:w="794" w:type="dxa"/>
          </w:tcPr>
          <w:p w14:paraId="3B37863A"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C253756"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AC8B709" w14:textId="039B5779" w:rsidR="00880840" w:rsidRDefault="00346A7A">
            <w:pPr>
              <w:cnfStyle w:val="000000000000" w:firstRow="0" w:lastRow="0" w:firstColumn="0" w:lastColumn="0" w:oddVBand="0" w:evenVBand="0" w:oddHBand="0" w:evenHBand="0" w:firstRowFirstColumn="0" w:firstRowLastColumn="0" w:lastRowFirstColumn="0" w:lastRowLastColumn="0"/>
            </w:pPr>
            <w:r>
              <w:t>21.6</w:t>
            </w:r>
          </w:p>
        </w:tc>
      </w:tr>
      <w:tr w:rsidR="00880840" w14:paraId="1F0E9747" w14:textId="013BBE65" w:rsidTr="00880840">
        <w:tc>
          <w:tcPr>
            <w:cnfStyle w:val="001000000000" w:firstRow="0" w:lastRow="0" w:firstColumn="1" w:lastColumn="0" w:oddVBand="0" w:evenVBand="0" w:oddHBand="0" w:evenHBand="0" w:firstRowFirstColumn="0" w:firstRowLastColumn="0" w:lastRowFirstColumn="0" w:lastRowLastColumn="0"/>
            <w:tcW w:w="0" w:type="auto"/>
          </w:tcPr>
          <w:p w14:paraId="4625CBE5" w14:textId="783250F0" w:rsidR="00880840" w:rsidRDefault="00346A7A">
            <w:r>
              <w:t>Planning for school upgrades</w:t>
            </w:r>
          </w:p>
        </w:tc>
        <w:tc>
          <w:tcPr>
            <w:tcW w:w="794" w:type="dxa"/>
          </w:tcPr>
          <w:p w14:paraId="330BD92C"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89743AD" w14:textId="77777777" w:rsidR="00880840" w:rsidRDefault="00346A7A">
            <w:pPr>
              <w:cnfStyle w:val="000000000000" w:firstRow="0" w:lastRow="0" w:firstColumn="0" w:lastColumn="0" w:oddVBand="0" w:evenVBand="0" w:oddHBand="0" w:evenHBand="0" w:firstRowFirstColumn="0" w:firstRowLastColumn="0" w:lastRowFirstColumn="0" w:lastRowLastColumn="0"/>
            </w:pPr>
            <w:r>
              <w:t>1.0</w:t>
            </w:r>
          </w:p>
        </w:tc>
        <w:tc>
          <w:tcPr>
            <w:tcW w:w="794" w:type="dxa"/>
          </w:tcPr>
          <w:p w14:paraId="0E0C23C2"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2C49023"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9DA4D34"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6D0B077" w14:textId="77777777" w:rsidR="00880840" w:rsidRDefault="00346A7A">
            <w:pPr>
              <w:cnfStyle w:val="000000000000" w:firstRow="0" w:lastRow="0" w:firstColumn="0" w:lastColumn="0" w:oddVBand="0" w:evenVBand="0" w:oddHBand="0" w:evenHBand="0" w:firstRowFirstColumn="0" w:firstRowLastColumn="0" w:lastRowFirstColumn="0" w:lastRowLastColumn="0"/>
            </w:pPr>
            <w:r>
              <w:t>1.0</w:t>
            </w:r>
          </w:p>
        </w:tc>
      </w:tr>
      <w:tr w:rsidR="006C4354" w14:paraId="6544F3F9" w14:textId="77777777" w:rsidTr="006C4354">
        <w:tc>
          <w:tcPr>
            <w:cnfStyle w:val="001000000000" w:firstRow="0" w:lastRow="0" w:firstColumn="1" w:lastColumn="0" w:oddVBand="0" w:evenVBand="0" w:oddHBand="0" w:evenHBand="0" w:firstRowFirstColumn="0" w:firstRowLastColumn="0" w:lastRowFirstColumn="0" w:lastRowLastColumn="0"/>
            <w:tcW w:w="0" w:type="auto"/>
          </w:tcPr>
          <w:p w14:paraId="0DCE54AA" w14:textId="77777777" w:rsidR="006C4354" w:rsidRDefault="003D317D">
            <w:r>
              <w:t>Rebuilding the Victorian Curriculum and Assessment Authority (VCAA)</w:t>
            </w:r>
          </w:p>
        </w:tc>
        <w:tc>
          <w:tcPr>
            <w:tcW w:w="794" w:type="dxa"/>
          </w:tcPr>
          <w:p w14:paraId="3F92B761" w14:textId="77777777" w:rsidR="006C4354" w:rsidRDefault="003D317D">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A91D1DC" w14:textId="77777777" w:rsidR="006C4354" w:rsidRDefault="003D317D">
            <w:pPr>
              <w:cnfStyle w:val="000000000000" w:firstRow="0" w:lastRow="0" w:firstColumn="0" w:lastColumn="0" w:oddVBand="0" w:evenVBand="0" w:oddHBand="0" w:evenHBand="0" w:firstRowFirstColumn="0" w:firstRowLastColumn="0" w:lastRowFirstColumn="0" w:lastRowLastColumn="0"/>
            </w:pPr>
            <w:r>
              <w:t>0.9</w:t>
            </w:r>
          </w:p>
        </w:tc>
        <w:tc>
          <w:tcPr>
            <w:tcW w:w="794" w:type="dxa"/>
          </w:tcPr>
          <w:p w14:paraId="472CEC04" w14:textId="77777777" w:rsidR="006C4354" w:rsidRDefault="003D317D">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2167427A" w14:textId="77777777" w:rsidR="006C4354" w:rsidRDefault="003D317D">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16E00D0" w14:textId="77777777" w:rsidR="006C4354" w:rsidRDefault="003D317D">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421F1C5" w14:textId="74B7F45C" w:rsidR="006C4354" w:rsidRDefault="003D317D">
            <w:pPr>
              <w:cnfStyle w:val="000000000000" w:firstRow="0" w:lastRow="0" w:firstColumn="0" w:lastColumn="0" w:oddVBand="0" w:evenVBand="0" w:oddHBand="0" w:evenHBand="0" w:firstRowFirstColumn="0" w:firstRowLastColumn="0" w:lastRowFirstColumn="0" w:lastRowLastColumn="0"/>
            </w:pPr>
            <w:r>
              <w:t>0.9</w:t>
            </w:r>
          </w:p>
        </w:tc>
      </w:tr>
      <w:tr w:rsidR="006C4354" w14:paraId="2AA9DB6A" w14:textId="77777777" w:rsidTr="006C4354">
        <w:tc>
          <w:tcPr>
            <w:cnfStyle w:val="001000000000" w:firstRow="0" w:lastRow="0" w:firstColumn="1" w:lastColumn="0" w:oddVBand="0" w:evenVBand="0" w:oddHBand="0" w:evenHBand="0" w:firstRowFirstColumn="0" w:firstRowLastColumn="0" w:lastRowFirstColumn="0" w:lastRowLastColumn="0"/>
            <w:tcW w:w="0" w:type="auto"/>
          </w:tcPr>
          <w:p w14:paraId="21507665" w14:textId="77777777" w:rsidR="006C4354" w:rsidRDefault="003D317D">
            <w:r>
              <w:t>Replacement of VRQA State Register</w:t>
            </w:r>
          </w:p>
        </w:tc>
        <w:tc>
          <w:tcPr>
            <w:tcW w:w="794" w:type="dxa"/>
          </w:tcPr>
          <w:p w14:paraId="26DAB97D" w14:textId="77777777" w:rsidR="006C4354" w:rsidRDefault="003D317D">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00ABE1D" w14:textId="77777777" w:rsidR="006C4354" w:rsidRDefault="003D317D">
            <w:pPr>
              <w:cnfStyle w:val="000000000000" w:firstRow="0" w:lastRow="0" w:firstColumn="0" w:lastColumn="0" w:oddVBand="0" w:evenVBand="0" w:oddHBand="0" w:evenHBand="0" w:firstRowFirstColumn="0" w:firstRowLastColumn="0" w:lastRowFirstColumn="0" w:lastRowLastColumn="0"/>
            </w:pPr>
            <w:r>
              <w:t>3.7</w:t>
            </w:r>
          </w:p>
        </w:tc>
        <w:tc>
          <w:tcPr>
            <w:tcW w:w="794" w:type="dxa"/>
          </w:tcPr>
          <w:p w14:paraId="272C1FE0" w14:textId="77777777" w:rsidR="006C4354" w:rsidRDefault="003D317D">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2CF96D6" w14:textId="77777777" w:rsidR="006C4354" w:rsidRDefault="003D317D">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0DA6E00" w14:textId="77777777" w:rsidR="006C4354" w:rsidRDefault="003D317D">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6BAE32B" w14:textId="5EC24DC7" w:rsidR="006C4354" w:rsidRDefault="003D317D">
            <w:pPr>
              <w:cnfStyle w:val="000000000000" w:firstRow="0" w:lastRow="0" w:firstColumn="0" w:lastColumn="0" w:oddVBand="0" w:evenVBand="0" w:oddHBand="0" w:evenHBand="0" w:firstRowFirstColumn="0" w:firstRowLastColumn="0" w:lastRowFirstColumn="0" w:lastRowLastColumn="0"/>
            </w:pPr>
            <w:r>
              <w:t>3.7</w:t>
            </w:r>
          </w:p>
        </w:tc>
      </w:tr>
      <w:tr w:rsidR="00880840" w14:paraId="1B5F62AF" w14:textId="3349401F" w:rsidTr="00880840">
        <w:tc>
          <w:tcPr>
            <w:cnfStyle w:val="001000000000" w:firstRow="0" w:lastRow="0" w:firstColumn="1" w:lastColumn="0" w:oddVBand="0" w:evenVBand="0" w:oddHBand="0" w:evenHBand="0" w:firstRowFirstColumn="0" w:firstRowLastColumn="0" w:lastRowFirstColumn="0" w:lastRowLastColumn="0"/>
            <w:tcW w:w="0" w:type="auto"/>
          </w:tcPr>
          <w:p w14:paraId="51532F79" w14:textId="77777777" w:rsidR="00880840" w:rsidRDefault="00346A7A">
            <w:r>
              <w:t xml:space="preserve">School upgrades </w:t>
            </w:r>
            <w:r>
              <w:rPr>
                <w:vertAlign w:val="superscript"/>
              </w:rPr>
              <w:t>(</w:t>
            </w:r>
            <w:r w:rsidR="00931B32">
              <w:rPr>
                <w:vertAlign w:val="superscript"/>
              </w:rPr>
              <w:t>a</w:t>
            </w:r>
            <w:r>
              <w:rPr>
                <w:vertAlign w:val="superscript"/>
              </w:rPr>
              <w:t>)</w:t>
            </w:r>
          </w:p>
        </w:tc>
        <w:tc>
          <w:tcPr>
            <w:tcW w:w="794" w:type="dxa"/>
          </w:tcPr>
          <w:p w14:paraId="7F51171C"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4F08B6D" w14:textId="77777777" w:rsidR="00880840" w:rsidRDefault="00346A7A">
            <w:pPr>
              <w:cnfStyle w:val="000000000000" w:firstRow="0" w:lastRow="0" w:firstColumn="0" w:lastColumn="0" w:oddVBand="0" w:evenVBand="0" w:oddHBand="0" w:evenHBand="0" w:firstRowFirstColumn="0" w:firstRowLastColumn="0" w:lastRowFirstColumn="0" w:lastRowLastColumn="0"/>
            </w:pPr>
            <w:r>
              <w:t>53.1</w:t>
            </w:r>
          </w:p>
        </w:tc>
        <w:tc>
          <w:tcPr>
            <w:tcW w:w="794" w:type="dxa"/>
          </w:tcPr>
          <w:p w14:paraId="7B21B0FB" w14:textId="77777777" w:rsidR="00880840" w:rsidRDefault="00346A7A">
            <w:pPr>
              <w:cnfStyle w:val="000000000000" w:firstRow="0" w:lastRow="0" w:firstColumn="0" w:lastColumn="0" w:oddVBand="0" w:evenVBand="0" w:oddHBand="0" w:evenHBand="0" w:firstRowFirstColumn="0" w:firstRowLastColumn="0" w:lastRowFirstColumn="0" w:lastRowLastColumn="0"/>
            </w:pPr>
            <w:r>
              <w:t>116.4</w:t>
            </w:r>
          </w:p>
        </w:tc>
        <w:tc>
          <w:tcPr>
            <w:tcW w:w="794" w:type="dxa"/>
          </w:tcPr>
          <w:p w14:paraId="568F8BF6" w14:textId="77777777" w:rsidR="00880840" w:rsidRDefault="00346A7A">
            <w:pPr>
              <w:cnfStyle w:val="000000000000" w:firstRow="0" w:lastRow="0" w:firstColumn="0" w:lastColumn="0" w:oddVBand="0" w:evenVBand="0" w:oddHBand="0" w:evenHBand="0" w:firstRowFirstColumn="0" w:firstRowLastColumn="0" w:lastRowFirstColumn="0" w:lastRowLastColumn="0"/>
            </w:pPr>
            <w:r>
              <w:t>106.4</w:t>
            </w:r>
          </w:p>
        </w:tc>
        <w:tc>
          <w:tcPr>
            <w:tcW w:w="794" w:type="dxa"/>
          </w:tcPr>
          <w:p w14:paraId="5BF94318" w14:textId="77777777" w:rsidR="00880840" w:rsidRDefault="00346A7A">
            <w:pPr>
              <w:cnfStyle w:val="000000000000" w:firstRow="0" w:lastRow="0" w:firstColumn="0" w:lastColumn="0" w:oddVBand="0" w:evenVBand="0" w:oddHBand="0" w:evenHBand="0" w:firstRowFirstColumn="0" w:firstRowLastColumn="0" w:lastRowFirstColumn="0" w:lastRowLastColumn="0"/>
            </w:pPr>
            <w:r>
              <w:t>18.6</w:t>
            </w:r>
          </w:p>
        </w:tc>
        <w:tc>
          <w:tcPr>
            <w:tcW w:w="794" w:type="dxa"/>
          </w:tcPr>
          <w:p w14:paraId="048FCAB0" w14:textId="77777777" w:rsidR="00880840" w:rsidRDefault="00346A7A">
            <w:pPr>
              <w:cnfStyle w:val="000000000000" w:firstRow="0" w:lastRow="0" w:firstColumn="0" w:lastColumn="0" w:oddVBand="0" w:evenVBand="0" w:oddHBand="0" w:evenHBand="0" w:firstRowFirstColumn="0" w:firstRowLastColumn="0" w:lastRowFirstColumn="0" w:lastRowLastColumn="0"/>
            </w:pPr>
            <w:r>
              <w:t>294.8</w:t>
            </w:r>
          </w:p>
        </w:tc>
      </w:tr>
      <w:tr w:rsidR="00880840" w14:paraId="1092F2D6" w14:textId="233CAE0A" w:rsidTr="0088084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599583" w14:textId="77777777" w:rsidR="00880840" w:rsidRDefault="00346A7A">
            <w:r>
              <w:t>Total asset initiatives</w:t>
            </w:r>
          </w:p>
        </w:tc>
        <w:tc>
          <w:tcPr>
            <w:tcW w:w="794" w:type="dxa"/>
          </w:tcPr>
          <w:p w14:paraId="48C9966F" w14:textId="77777777" w:rsidR="00880840" w:rsidRDefault="00346A7A">
            <w:pPr>
              <w:cnfStyle w:val="010000000000" w:firstRow="0" w:lastRow="1" w:firstColumn="0" w:lastColumn="0" w:oddVBand="0" w:evenVBand="0" w:oddHBand="0" w:evenHBand="0" w:firstRowFirstColumn="0" w:firstRowLastColumn="0" w:lastRowFirstColumn="0" w:lastRowLastColumn="0"/>
            </w:pPr>
            <w:r>
              <w:t>8.0</w:t>
            </w:r>
          </w:p>
        </w:tc>
        <w:tc>
          <w:tcPr>
            <w:tcW w:w="794" w:type="dxa"/>
          </w:tcPr>
          <w:p w14:paraId="789D03FA" w14:textId="77777777" w:rsidR="00880840" w:rsidRDefault="00346A7A">
            <w:pPr>
              <w:cnfStyle w:val="010000000000" w:firstRow="0" w:lastRow="1" w:firstColumn="0" w:lastColumn="0" w:oddVBand="0" w:evenVBand="0" w:oddHBand="0" w:evenHBand="0" w:firstRowFirstColumn="0" w:firstRowLastColumn="0" w:lastRowFirstColumn="0" w:lastRowLastColumn="0"/>
            </w:pPr>
            <w:r>
              <w:t>517.8</w:t>
            </w:r>
          </w:p>
        </w:tc>
        <w:tc>
          <w:tcPr>
            <w:tcW w:w="794" w:type="dxa"/>
          </w:tcPr>
          <w:p w14:paraId="3AAE7DFD" w14:textId="77777777" w:rsidR="00880840" w:rsidRDefault="00346A7A">
            <w:pPr>
              <w:cnfStyle w:val="010000000000" w:firstRow="0" w:lastRow="1" w:firstColumn="0" w:lastColumn="0" w:oddVBand="0" w:evenVBand="0" w:oddHBand="0" w:evenHBand="0" w:firstRowFirstColumn="0" w:firstRowLastColumn="0" w:lastRowFirstColumn="0" w:lastRowLastColumn="0"/>
            </w:pPr>
            <w:r>
              <w:t>372.9</w:t>
            </w:r>
          </w:p>
        </w:tc>
        <w:tc>
          <w:tcPr>
            <w:tcW w:w="794" w:type="dxa"/>
          </w:tcPr>
          <w:p w14:paraId="5324299A" w14:textId="77777777" w:rsidR="00880840" w:rsidRDefault="00346A7A">
            <w:pPr>
              <w:cnfStyle w:val="010000000000" w:firstRow="0" w:lastRow="1" w:firstColumn="0" w:lastColumn="0" w:oddVBand="0" w:evenVBand="0" w:oddHBand="0" w:evenHBand="0" w:firstRowFirstColumn="0" w:firstRowLastColumn="0" w:lastRowFirstColumn="0" w:lastRowLastColumn="0"/>
            </w:pPr>
            <w:r>
              <w:t>177.4</w:t>
            </w:r>
          </w:p>
        </w:tc>
        <w:tc>
          <w:tcPr>
            <w:tcW w:w="794" w:type="dxa"/>
          </w:tcPr>
          <w:p w14:paraId="2D5CD8DB" w14:textId="77777777" w:rsidR="00880840" w:rsidRDefault="00346A7A">
            <w:pPr>
              <w:cnfStyle w:val="010000000000" w:firstRow="0" w:lastRow="1" w:firstColumn="0" w:lastColumn="0" w:oddVBand="0" w:evenVBand="0" w:oddHBand="0" w:evenHBand="0" w:firstRowFirstColumn="0" w:firstRowLastColumn="0" w:lastRowFirstColumn="0" w:lastRowLastColumn="0"/>
            </w:pPr>
            <w:r>
              <w:t>203.4</w:t>
            </w:r>
          </w:p>
        </w:tc>
        <w:tc>
          <w:tcPr>
            <w:tcW w:w="794" w:type="dxa"/>
          </w:tcPr>
          <w:p w14:paraId="5DF81037" w14:textId="6E9974D7" w:rsidR="00880840" w:rsidRDefault="003D317D">
            <w:pPr>
              <w:cnfStyle w:val="010000000000" w:firstRow="0" w:lastRow="1" w:firstColumn="0" w:lastColumn="0" w:oddVBand="0" w:evenVBand="0" w:oddHBand="0" w:evenHBand="0" w:firstRowFirstColumn="0" w:firstRowLastColumn="0" w:lastRowFirstColumn="0" w:lastRowLastColumn="0"/>
            </w:pPr>
            <w:r>
              <w:t>1</w:t>
            </w:r>
            <w:r w:rsidR="00601078">
              <w:t xml:space="preserve"> </w:t>
            </w:r>
            <w:r>
              <w:t>351</w:t>
            </w:r>
            <w:r w:rsidR="00346A7A">
              <w:t>.1</w:t>
            </w:r>
          </w:p>
        </w:tc>
      </w:tr>
    </w:tbl>
    <w:p w14:paraId="707AC1F3" w14:textId="77777777" w:rsidR="00CB3732" w:rsidRDefault="00CB3732" w:rsidP="00CB3732">
      <w:pPr>
        <w:pStyle w:val="Note"/>
      </w:pPr>
      <w:r>
        <w:t>Note:</w:t>
      </w:r>
    </w:p>
    <w:p w14:paraId="306F68AF" w14:textId="14723B83" w:rsidR="005822C6" w:rsidRDefault="00FE1688" w:rsidP="00843CC4">
      <w:pPr>
        <w:pStyle w:val="Note"/>
      </w:pPr>
      <w:r>
        <w:t>(</w:t>
      </w:r>
      <w:r w:rsidR="005822C6">
        <w:t xml:space="preserve">a) </w:t>
      </w:r>
      <w:r>
        <w:tab/>
      </w:r>
      <w:r w:rsidR="0088445F">
        <w:t>TEI incl</w:t>
      </w:r>
      <w:r w:rsidR="00AA1DC7">
        <w:t>u</w:t>
      </w:r>
      <w:r w:rsidR="0088445F">
        <w:t>des</w:t>
      </w:r>
      <w:r w:rsidR="005822C6" w:rsidRPr="005822C6">
        <w:t xml:space="preserve"> funding beyond 2029-30</w:t>
      </w:r>
      <w:r w:rsidR="005822C6">
        <w:t>.</w:t>
      </w:r>
      <w:r w:rsidR="005822C6" w:rsidRPr="005822C6">
        <w:t xml:space="preserve"> </w:t>
      </w:r>
    </w:p>
    <w:p w14:paraId="3D0FE082" w14:textId="77777777" w:rsidR="00911408" w:rsidRDefault="00C22C8D" w:rsidP="00911408">
      <w:pPr>
        <w:pStyle w:val="Heading3"/>
      </w:pPr>
      <w:r>
        <w:t>Additional Supports for Students</w:t>
      </w:r>
      <w:r w:rsidR="008F64CF">
        <w:t xml:space="preserve"> with Disabilities</w:t>
      </w:r>
    </w:p>
    <w:p w14:paraId="2524BA63" w14:textId="77777777" w:rsidR="00911408" w:rsidRPr="00FC7F66" w:rsidRDefault="00911408" w:rsidP="00911408">
      <w:pPr>
        <w:pStyle w:val="Heading4"/>
        <w:rPr>
          <w:i w:val="0"/>
          <w:iCs w:val="0"/>
        </w:rPr>
      </w:pPr>
      <w:r w:rsidRPr="00FD4AE4">
        <w:t xml:space="preserve">Accessible Buildings Program </w:t>
      </w:r>
    </w:p>
    <w:p w14:paraId="0D0F35AB" w14:textId="77777777" w:rsidR="00911408" w:rsidRDefault="00911408" w:rsidP="00442FCC">
      <w:pPr>
        <w:ind w:right="-113"/>
      </w:pPr>
      <w:r w:rsidRPr="00FC7F66">
        <w:t xml:space="preserve">Funding is provided to improve access to school facilities for students with disability and additional needs. Facility modifications may include ramps and handrails, alterations to toilet and shower facilities and adjustments for students with vision or hearing impairments. </w:t>
      </w:r>
    </w:p>
    <w:p w14:paraId="1B8AA276" w14:textId="2AA4BD15" w:rsidR="009C2D6F" w:rsidRDefault="00911408" w:rsidP="009C2D6F">
      <w:r w:rsidRPr="00FC7F66">
        <w:t>This initiative contributes to the Department of Education</w:t>
      </w:r>
      <w:r w:rsidR="00442FCC">
        <w:t>’</w:t>
      </w:r>
      <w:r w:rsidRPr="00FC7F66">
        <w:t>s Additional Supports for Students with Disabilities output.</w:t>
      </w:r>
    </w:p>
    <w:p w14:paraId="30874B54" w14:textId="6A2EBD81" w:rsidR="00CB3732" w:rsidRDefault="69912974" w:rsidP="003B5DB4">
      <w:pPr>
        <w:pStyle w:val="Heading3"/>
      </w:pPr>
      <w:r w:rsidRPr="30494B54">
        <w:t>Early Childhood Sector Supports and Regulation</w:t>
      </w:r>
    </w:p>
    <w:p w14:paraId="5161B3C6" w14:textId="77777777" w:rsidR="00CB3732" w:rsidRPr="00511A83" w:rsidRDefault="00CB3732" w:rsidP="00CB3732">
      <w:pPr>
        <w:pStyle w:val="Heading4"/>
      </w:pPr>
      <w:r w:rsidRPr="00511A83">
        <w:t>Best Start,</w:t>
      </w:r>
      <w:r w:rsidRPr="000C6234">
        <w:t xml:space="preserve"> </w:t>
      </w:r>
      <w:r w:rsidRPr="00511A83">
        <w:t>Best Life Infrastructure</w:t>
      </w:r>
    </w:p>
    <w:p w14:paraId="2C3AA01A" w14:textId="30A28615" w:rsidR="00093669" w:rsidRDefault="00CB3732" w:rsidP="00F024D4">
      <w:pPr>
        <w:ind w:right="-170"/>
      </w:pPr>
      <w:r w:rsidRPr="00511A83">
        <w:t xml:space="preserve">Funding is provided to continue delivery of new and expanded early learning infrastructure as part of the Best Start, Best Life initiative to progressively </w:t>
      </w:r>
      <w:r w:rsidR="00970F22">
        <w:t xml:space="preserve">deliver more hours of funded </w:t>
      </w:r>
      <w:r w:rsidRPr="00511A83" w:rsidDel="001D62B2">
        <w:t>Four</w:t>
      </w:r>
      <w:r w:rsidR="00CB795D">
        <w:noBreakHyphen/>
      </w:r>
      <w:r w:rsidR="00A20BB8">
        <w:t>Y</w:t>
      </w:r>
      <w:r w:rsidR="001D62B2" w:rsidRPr="00511A83">
        <w:t>ear</w:t>
      </w:r>
      <w:r w:rsidRPr="00511A83">
        <w:t>-</w:t>
      </w:r>
      <w:r w:rsidR="00687F5D">
        <w:t>O</w:t>
      </w:r>
      <w:r w:rsidRPr="00511A83">
        <w:t xml:space="preserve">ld </w:t>
      </w:r>
      <w:r w:rsidR="00687F5D">
        <w:t>K</w:t>
      </w:r>
      <w:r w:rsidRPr="00511A83">
        <w:t>indergarten</w:t>
      </w:r>
      <w:r w:rsidR="001E4147">
        <w:t>,</w:t>
      </w:r>
      <w:r w:rsidR="03E86F05">
        <w:t xml:space="preserve"> as well as maintenance for government</w:t>
      </w:r>
      <w:r w:rsidR="00F024D4">
        <w:noBreakHyphen/>
      </w:r>
      <w:r w:rsidR="504D3F74">
        <w:t>owned early learning facilities</w:t>
      </w:r>
      <w:r w:rsidR="00093669">
        <w:t>.</w:t>
      </w:r>
    </w:p>
    <w:p w14:paraId="601CD1DF" w14:textId="77777777" w:rsidR="00093669" w:rsidRDefault="00CB3732" w:rsidP="00CB3732">
      <w:r w:rsidRPr="00511A83">
        <w:t xml:space="preserve">This initiative will contribute to building new early learning facilities across the state to open in 2029 and 2030, including new kindergartens on or near government school sites and low-fee non-government school sites, and expanding existing services. </w:t>
      </w:r>
    </w:p>
    <w:p w14:paraId="4CAC3C57" w14:textId="77777777" w:rsidR="00933FD1" w:rsidRDefault="00CB3732" w:rsidP="00CB3732">
      <w:r w:rsidRPr="00511A83">
        <w:lastRenderedPageBreak/>
        <w:t xml:space="preserve">This initiative will also contribute towards building 50 government-owned </w:t>
      </w:r>
      <w:r w:rsidR="0070408C">
        <w:t xml:space="preserve">and operated </w:t>
      </w:r>
      <w:r w:rsidRPr="00511A83">
        <w:t xml:space="preserve">Early Learning Victoria </w:t>
      </w:r>
      <w:r w:rsidR="0070408C">
        <w:t xml:space="preserve">centres </w:t>
      </w:r>
      <w:r w:rsidRPr="00511A83">
        <w:t xml:space="preserve">in communities that have the greatest need for more childcare places. </w:t>
      </w:r>
    </w:p>
    <w:p w14:paraId="0693B7C4" w14:textId="68C1ADC7" w:rsidR="00CB3732" w:rsidRDefault="00CB3732" w:rsidP="00CB3732">
      <w:r w:rsidRPr="00511A83">
        <w:t>This initiative contributes to the Department of Education</w:t>
      </w:r>
      <w:r w:rsidR="00442FCC">
        <w:t>’</w:t>
      </w:r>
      <w:r w:rsidRPr="00511A83">
        <w:t xml:space="preserve">s </w:t>
      </w:r>
      <w:r w:rsidR="220FDFF6">
        <w:t>Early Childhood Sector Supports and Regulation</w:t>
      </w:r>
      <w:r w:rsidRPr="00511A83">
        <w:t xml:space="preserve"> output.</w:t>
      </w:r>
    </w:p>
    <w:p w14:paraId="6BFD8BBA" w14:textId="77777777" w:rsidR="00CB3732" w:rsidRPr="00145AC7" w:rsidRDefault="00CB3732" w:rsidP="00CB3732">
      <w:pPr>
        <w:pStyle w:val="Heading3"/>
      </w:pPr>
      <w:r w:rsidRPr="0098267E">
        <w:t>School Education</w:t>
      </w:r>
    </w:p>
    <w:p w14:paraId="78E6613E" w14:textId="77777777" w:rsidR="00CB3732" w:rsidRDefault="00CB3732" w:rsidP="00CB3732">
      <w:pPr>
        <w:pStyle w:val="Heading4"/>
        <w:rPr>
          <w:i w:val="0"/>
          <w:iCs w:val="0"/>
        </w:rPr>
      </w:pPr>
      <w:r w:rsidRPr="00FD4AE4">
        <w:t xml:space="preserve">Locally </w:t>
      </w:r>
      <w:r w:rsidR="00E84BCE">
        <w:t>d</w:t>
      </w:r>
      <w:r w:rsidRPr="00FD4AE4">
        <w:t xml:space="preserve">riven </w:t>
      </w:r>
      <w:r w:rsidR="00E84BCE">
        <w:t>e</w:t>
      </w:r>
      <w:r w:rsidRPr="00FD4AE4">
        <w:t xml:space="preserve">ducation </w:t>
      </w:r>
      <w:r w:rsidR="00E84BCE">
        <w:t>p</w:t>
      </w:r>
      <w:r w:rsidRPr="00FD4AE4">
        <w:t>rograms</w:t>
      </w:r>
    </w:p>
    <w:p w14:paraId="392D7F56" w14:textId="243F5D56" w:rsidR="00712A61" w:rsidRDefault="00CB3732" w:rsidP="00CB3732">
      <w:r>
        <w:t xml:space="preserve">Funding is provided to </w:t>
      </w:r>
      <w:r w:rsidRPr="000A1A76">
        <w:t xml:space="preserve">improve </w:t>
      </w:r>
      <w:r>
        <w:t>schools</w:t>
      </w:r>
      <w:r w:rsidR="00442FCC">
        <w:t>’</w:t>
      </w:r>
      <w:r>
        <w:t xml:space="preserve"> </w:t>
      </w:r>
      <w:r w:rsidRPr="000A1A76">
        <w:t>sporting facilities and</w:t>
      </w:r>
      <w:r>
        <w:t xml:space="preserve"> </w:t>
      </w:r>
      <w:r w:rsidRPr="000A1A76">
        <w:t>equipment</w:t>
      </w:r>
      <w:r>
        <w:t xml:space="preserve"> </w:t>
      </w:r>
      <w:r w:rsidRPr="0004668E">
        <w:t>to support the delivery of Academy</w:t>
      </w:r>
      <w:r>
        <w:t xml:space="preserve"> Movement sports programs.</w:t>
      </w:r>
    </w:p>
    <w:p w14:paraId="217ACACE" w14:textId="646DD5FB" w:rsidR="00CB3732" w:rsidRDefault="00712A61" w:rsidP="00CB3732">
      <w:r w:rsidRPr="001B501D">
        <w:t>This initiative contributes to the Department of Education</w:t>
      </w:r>
      <w:r w:rsidR="00442FCC">
        <w:t>’</w:t>
      </w:r>
      <w:r w:rsidRPr="001B501D">
        <w:t>s</w:t>
      </w:r>
      <w:r w:rsidR="00FC651F">
        <w:t>:</w:t>
      </w:r>
    </w:p>
    <w:p w14:paraId="7EC2FC07" w14:textId="77777777" w:rsidR="00FC651F" w:rsidRDefault="00712A61" w:rsidP="00FC651F">
      <w:pPr>
        <w:pStyle w:val="ListBullet"/>
      </w:pPr>
      <w:r w:rsidRPr="001B501D">
        <w:t>School Education – Primary</w:t>
      </w:r>
      <w:r w:rsidR="00FC651F">
        <w:t xml:space="preserve"> output </w:t>
      </w:r>
    </w:p>
    <w:p w14:paraId="194B856B" w14:textId="202AC55B" w:rsidR="00093669" w:rsidRDefault="00712A61" w:rsidP="00FC651F">
      <w:pPr>
        <w:pStyle w:val="ListBullet"/>
      </w:pPr>
      <w:r w:rsidRPr="001B501D">
        <w:t xml:space="preserve">School Education – Secondary </w:t>
      </w:r>
      <w:r w:rsidR="00FC651F" w:rsidRPr="00DF254D">
        <w:t>output</w:t>
      </w:r>
      <w:r w:rsidR="00FC651F">
        <w:t>.</w:t>
      </w:r>
    </w:p>
    <w:p w14:paraId="014A0A81" w14:textId="77777777" w:rsidR="00CB3732" w:rsidRDefault="00CB3732" w:rsidP="00093669">
      <w:pPr>
        <w:pStyle w:val="Heading3"/>
      </w:pPr>
      <w:r>
        <w:t>Support</w:t>
      </w:r>
      <w:r w:rsidR="002C0043">
        <w:t>s</w:t>
      </w:r>
      <w:r>
        <w:t xml:space="preserve"> for </w:t>
      </w:r>
      <w:r w:rsidRPr="0098267E">
        <w:t>School</w:t>
      </w:r>
      <w:r>
        <w:t>s and Staff</w:t>
      </w:r>
    </w:p>
    <w:p w14:paraId="1081A5EC" w14:textId="77777777" w:rsidR="006C7131" w:rsidRPr="00FC7F66" w:rsidRDefault="006C7131" w:rsidP="006C7131">
      <w:pPr>
        <w:pStyle w:val="Heading4"/>
        <w:rPr>
          <w:i w:val="0"/>
          <w:iCs w:val="0"/>
        </w:rPr>
      </w:pPr>
      <w:r>
        <w:t>Capital Works Fund</w:t>
      </w:r>
    </w:p>
    <w:p w14:paraId="58C704E8" w14:textId="77777777" w:rsidR="00241B32" w:rsidRDefault="00241B32" w:rsidP="00241B32">
      <w:r>
        <w:t xml:space="preserve">Funding is provided for the Capital Works Fund. The Fund provides an opportunity for schools to seek funding for small scale capital projects that are a priority for their school. This will deliver the following </w:t>
      </w:r>
      <w:r w:rsidR="003C2EFF" w:rsidRPr="005021E4">
        <w:t>24</w:t>
      </w:r>
      <w:r>
        <w:t xml:space="preserve"> projects and the next round of the Fund.</w:t>
      </w:r>
    </w:p>
    <w:p w14:paraId="66142A22" w14:textId="5A66D7DA" w:rsidR="00241B32" w:rsidRDefault="00241B32" w:rsidP="00F024D4">
      <w:pPr>
        <w:spacing w:after="120"/>
        <w:ind w:right="-113"/>
      </w:pPr>
      <w:r>
        <w:t>This initiative contributes to the Department of Education</w:t>
      </w:r>
      <w:r w:rsidR="00442FCC">
        <w:t>’</w:t>
      </w:r>
      <w:r>
        <w:t>s Support for Schools and Staff output.</w:t>
      </w:r>
    </w:p>
    <w:tbl>
      <w:tblPr>
        <w:tblStyle w:val="DTFTableText"/>
        <w:tblW w:w="7590" w:type="dxa"/>
        <w:tblLayout w:type="fixed"/>
        <w:tblLook w:val="0420" w:firstRow="1" w:lastRow="0" w:firstColumn="0" w:lastColumn="0" w:noHBand="0" w:noVBand="1"/>
      </w:tblPr>
      <w:tblGrid>
        <w:gridCol w:w="3795"/>
        <w:gridCol w:w="3795"/>
      </w:tblGrid>
      <w:tr w:rsidR="00D30557" w:rsidRPr="008D767B" w14:paraId="102E0240" w14:textId="77777777" w:rsidTr="00FE1688">
        <w:trPr>
          <w:cnfStyle w:val="100000000000" w:firstRow="1" w:lastRow="0" w:firstColumn="0" w:lastColumn="0" w:oddVBand="0" w:evenVBand="0" w:oddHBand="0" w:evenHBand="0" w:firstRowFirstColumn="0" w:firstRowLastColumn="0" w:lastRowFirstColumn="0" w:lastRowLastColumn="0"/>
        </w:trPr>
        <w:tc>
          <w:tcPr>
            <w:tcW w:w="3795" w:type="dxa"/>
            <w:hideMark/>
          </w:tcPr>
          <w:p w14:paraId="2EA14773" w14:textId="77777777" w:rsidR="00D30557" w:rsidRPr="008D767B" w:rsidRDefault="00D30557" w:rsidP="0014280E">
            <w:pPr>
              <w:rPr>
                <w:rFonts w:cstheme="majorHAnsi"/>
                <w:i w:val="0"/>
                <w:szCs w:val="18"/>
              </w:rPr>
            </w:pPr>
            <w:r w:rsidRPr="008D767B">
              <w:rPr>
                <w:szCs w:val="18"/>
              </w:rPr>
              <w:t>Capital Works Fund 202</w:t>
            </w:r>
            <w:r>
              <w:rPr>
                <w:i w:val="0"/>
                <w:szCs w:val="18"/>
              </w:rPr>
              <w:t>6</w:t>
            </w:r>
            <w:r w:rsidRPr="008D767B">
              <w:rPr>
                <w:szCs w:val="18"/>
              </w:rPr>
              <w:t>-2</w:t>
            </w:r>
            <w:r>
              <w:rPr>
                <w:i w:val="0"/>
                <w:szCs w:val="18"/>
              </w:rPr>
              <w:t>7</w:t>
            </w:r>
          </w:p>
        </w:tc>
        <w:tc>
          <w:tcPr>
            <w:tcW w:w="3795" w:type="dxa"/>
            <w:hideMark/>
          </w:tcPr>
          <w:p w14:paraId="7C3ECC3C" w14:textId="77777777" w:rsidR="00D30557" w:rsidRPr="008D767B" w:rsidRDefault="00D30557" w:rsidP="0014280E">
            <w:pPr>
              <w:rPr>
                <w:rFonts w:cstheme="majorHAnsi"/>
                <w:i w:val="0"/>
                <w:iCs/>
                <w:szCs w:val="18"/>
              </w:rPr>
            </w:pPr>
            <w:r w:rsidRPr="008D767B">
              <w:rPr>
                <w:rFonts w:cstheme="majorHAnsi"/>
                <w:iCs/>
                <w:szCs w:val="18"/>
              </w:rPr>
              <w:t> </w:t>
            </w:r>
          </w:p>
        </w:tc>
      </w:tr>
      <w:tr w:rsidR="00D30557" w:rsidRPr="00D30557" w14:paraId="6C33FCAF" w14:textId="77777777" w:rsidTr="00FE1688">
        <w:trPr>
          <w:cnfStyle w:val="000000100000" w:firstRow="0" w:lastRow="0" w:firstColumn="0" w:lastColumn="0" w:oddVBand="0" w:evenVBand="0" w:oddHBand="1" w:evenHBand="0" w:firstRowFirstColumn="0" w:firstRowLastColumn="0" w:lastRowFirstColumn="0" w:lastRowLastColumn="0"/>
          <w:trHeight w:val="300"/>
        </w:trPr>
        <w:tc>
          <w:tcPr>
            <w:tcW w:w="3795" w:type="dxa"/>
            <w:tcBorders>
              <w:bottom w:val="single" w:sz="12" w:space="0" w:color="auto"/>
            </w:tcBorders>
          </w:tcPr>
          <w:p w14:paraId="50190CD1" w14:textId="77777777" w:rsidR="00D30557" w:rsidRPr="00D30557" w:rsidRDefault="00D30557" w:rsidP="00FE1688">
            <w:pPr>
              <w:pStyle w:val="ListBullet"/>
              <w:ind w:left="170" w:hanging="170"/>
            </w:pPr>
            <w:r w:rsidRPr="00D30557">
              <w:t>Boronia K-12 College</w:t>
            </w:r>
          </w:p>
          <w:p w14:paraId="6C0D9746" w14:textId="77777777" w:rsidR="00D30557" w:rsidRPr="00D30557" w:rsidRDefault="00D30557" w:rsidP="00FE1688">
            <w:pPr>
              <w:pStyle w:val="ListBullet"/>
              <w:ind w:left="170" w:hanging="170"/>
            </w:pPr>
            <w:r w:rsidRPr="00D30557">
              <w:t>Briagolong Primary School</w:t>
            </w:r>
          </w:p>
          <w:p w14:paraId="6071411A" w14:textId="77777777" w:rsidR="00D30557" w:rsidRPr="00D30557" w:rsidRDefault="00D30557" w:rsidP="00FE1688">
            <w:pPr>
              <w:pStyle w:val="ListBullet"/>
              <w:ind w:left="170" w:hanging="170"/>
            </w:pPr>
            <w:r w:rsidRPr="00D30557">
              <w:t>Bundarra Primary School</w:t>
            </w:r>
          </w:p>
          <w:p w14:paraId="73DB7934" w14:textId="77777777" w:rsidR="00D30557" w:rsidRPr="00D30557" w:rsidRDefault="00D30557" w:rsidP="00FE1688">
            <w:pPr>
              <w:pStyle w:val="ListBullet"/>
              <w:ind w:left="170" w:hanging="170"/>
            </w:pPr>
            <w:r w:rsidRPr="00D30557">
              <w:t>Cambridge Primary School</w:t>
            </w:r>
          </w:p>
          <w:p w14:paraId="45C5BC46" w14:textId="77777777" w:rsidR="00D30557" w:rsidRPr="00D30557" w:rsidRDefault="39CD5007" w:rsidP="00FE1688">
            <w:pPr>
              <w:pStyle w:val="ListBullet"/>
              <w:ind w:left="170" w:hanging="170"/>
            </w:pPr>
            <w:r>
              <w:t>Card</w:t>
            </w:r>
            <w:r w:rsidR="6147BD17">
              <w:t>r</w:t>
            </w:r>
            <w:r>
              <w:t>oss</w:t>
            </w:r>
            <w:r w:rsidR="00D30557" w:rsidRPr="00D30557">
              <w:t xml:space="preserve"> Primary School</w:t>
            </w:r>
          </w:p>
          <w:p w14:paraId="4DD490FC" w14:textId="77777777" w:rsidR="00D30557" w:rsidRPr="00D30557" w:rsidRDefault="00D30557" w:rsidP="00FE1688">
            <w:pPr>
              <w:pStyle w:val="ListBullet"/>
              <w:ind w:left="170" w:hanging="170"/>
            </w:pPr>
            <w:r w:rsidRPr="00D30557">
              <w:t>Carwatha College P-12</w:t>
            </w:r>
          </w:p>
          <w:p w14:paraId="6ECAFF4B" w14:textId="77777777" w:rsidR="00D30557" w:rsidRPr="00D30557" w:rsidRDefault="00D30557" w:rsidP="00FE1688">
            <w:pPr>
              <w:pStyle w:val="ListBullet"/>
              <w:ind w:left="170" w:hanging="170"/>
            </w:pPr>
            <w:r w:rsidRPr="00D30557">
              <w:t>Diamond Creek East Primary School</w:t>
            </w:r>
          </w:p>
          <w:p w14:paraId="7CB0C1B9" w14:textId="77777777" w:rsidR="00D30557" w:rsidRPr="00D30557" w:rsidRDefault="00D30557" w:rsidP="00FE1688">
            <w:pPr>
              <w:pStyle w:val="ListBullet"/>
              <w:ind w:left="170" w:hanging="170"/>
            </w:pPr>
            <w:r w:rsidRPr="00D30557">
              <w:t>Drysdale Primary School</w:t>
            </w:r>
          </w:p>
          <w:p w14:paraId="2404E28D" w14:textId="77777777" w:rsidR="00D30557" w:rsidRPr="00D30557" w:rsidRDefault="00D30557" w:rsidP="00FE1688">
            <w:pPr>
              <w:pStyle w:val="ListBullet"/>
              <w:ind w:left="170" w:hanging="170"/>
            </w:pPr>
            <w:r w:rsidRPr="00D30557">
              <w:t>Dunkeld Consolidated School</w:t>
            </w:r>
          </w:p>
          <w:p w14:paraId="6A73F6F0" w14:textId="77777777" w:rsidR="00D30557" w:rsidRPr="00D30557" w:rsidRDefault="00D30557" w:rsidP="00FE1688">
            <w:pPr>
              <w:pStyle w:val="ListBullet"/>
              <w:ind w:left="170" w:hanging="170"/>
            </w:pPr>
            <w:r w:rsidRPr="00D30557">
              <w:t>Essendon Keilor College</w:t>
            </w:r>
          </w:p>
          <w:p w14:paraId="7DD54C78" w14:textId="77777777" w:rsidR="00D30557" w:rsidRPr="00D30557" w:rsidRDefault="00D30557" w:rsidP="00FE1688">
            <w:pPr>
              <w:pStyle w:val="ListBullet"/>
              <w:ind w:left="170" w:hanging="170"/>
            </w:pPr>
            <w:r w:rsidRPr="00D30557">
              <w:t>Fountain Gate Primary School</w:t>
            </w:r>
          </w:p>
          <w:p w14:paraId="7AE39E63" w14:textId="77777777" w:rsidR="00D30557" w:rsidRPr="00D30557" w:rsidRDefault="00D30557" w:rsidP="00FE1688">
            <w:pPr>
              <w:pStyle w:val="ListBullet"/>
              <w:ind w:left="170" w:hanging="170"/>
            </w:pPr>
            <w:r w:rsidRPr="00D30557">
              <w:t>Heathmont East Primary School</w:t>
            </w:r>
          </w:p>
        </w:tc>
        <w:tc>
          <w:tcPr>
            <w:tcW w:w="3795" w:type="dxa"/>
            <w:tcBorders>
              <w:bottom w:val="single" w:sz="12" w:space="0" w:color="auto"/>
            </w:tcBorders>
          </w:tcPr>
          <w:p w14:paraId="0940337B" w14:textId="77777777" w:rsidR="00D30557" w:rsidRPr="00D30557" w:rsidRDefault="00D30557" w:rsidP="00FE1688">
            <w:pPr>
              <w:pStyle w:val="ListBullet"/>
              <w:ind w:left="170" w:hanging="170"/>
            </w:pPr>
            <w:r w:rsidRPr="00D30557">
              <w:t>Hesket Primary School</w:t>
            </w:r>
          </w:p>
          <w:p w14:paraId="7F039E5E" w14:textId="77777777" w:rsidR="00D30557" w:rsidRPr="00D30557" w:rsidRDefault="00D30557" w:rsidP="00FE1688">
            <w:pPr>
              <w:pStyle w:val="ListBullet"/>
              <w:ind w:left="170" w:hanging="170"/>
            </w:pPr>
            <w:r w:rsidRPr="00D30557">
              <w:t>Manor Lakes P-12 College</w:t>
            </w:r>
          </w:p>
          <w:p w14:paraId="48DF6E30" w14:textId="77777777" w:rsidR="00D30557" w:rsidRPr="00D30557" w:rsidRDefault="00D30557" w:rsidP="00FE1688">
            <w:pPr>
              <w:pStyle w:val="ListBullet"/>
              <w:ind w:left="170" w:hanging="170"/>
            </w:pPr>
            <w:r w:rsidRPr="00D30557">
              <w:t>Mansfield Primary School</w:t>
            </w:r>
          </w:p>
          <w:p w14:paraId="3E9312F6" w14:textId="77777777" w:rsidR="00D30557" w:rsidRPr="00D30557" w:rsidRDefault="00D30557" w:rsidP="00FE1688">
            <w:pPr>
              <w:pStyle w:val="ListBullet"/>
              <w:ind w:left="170" w:hanging="170"/>
            </w:pPr>
            <w:r w:rsidRPr="00D30557">
              <w:t>Melbourne High School</w:t>
            </w:r>
          </w:p>
          <w:p w14:paraId="2B4B33F2" w14:textId="77777777" w:rsidR="00D30557" w:rsidRPr="00D30557" w:rsidRDefault="00D30557" w:rsidP="00FE1688">
            <w:pPr>
              <w:pStyle w:val="ListBullet"/>
              <w:ind w:left="170" w:hanging="170"/>
            </w:pPr>
            <w:r w:rsidRPr="00D30557">
              <w:t>Miners Rest Primary School</w:t>
            </w:r>
          </w:p>
          <w:p w14:paraId="7F1496D0" w14:textId="77777777" w:rsidR="00D30557" w:rsidRPr="00D30557" w:rsidRDefault="00D30557" w:rsidP="00FE1688">
            <w:pPr>
              <w:pStyle w:val="ListBullet"/>
              <w:ind w:left="170" w:hanging="170"/>
            </w:pPr>
            <w:r w:rsidRPr="00D30557">
              <w:t>Monbulk College</w:t>
            </w:r>
          </w:p>
          <w:p w14:paraId="53EAA9D7" w14:textId="77777777" w:rsidR="00D30557" w:rsidRPr="00D30557" w:rsidRDefault="00D30557" w:rsidP="00FE1688">
            <w:pPr>
              <w:pStyle w:val="ListBullet"/>
              <w:ind w:left="170" w:hanging="170"/>
            </w:pPr>
            <w:r w:rsidRPr="00D30557">
              <w:t>Sherbourne Primary School</w:t>
            </w:r>
          </w:p>
          <w:p w14:paraId="6C8275BE" w14:textId="77777777" w:rsidR="00D30557" w:rsidRPr="00D30557" w:rsidRDefault="00D30557" w:rsidP="00FE1688">
            <w:pPr>
              <w:pStyle w:val="ListBullet"/>
              <w:ind w:left="170" w:hanging="170"/>
            </w:pPr>
            <w:r w:rsidRPr="00D30557">
              <w:t>Southern Cross Primary School</w:t>
            </w:r>
          </w:p>
          <w:p w14:paraId="63EBF5A7" w14:textId="77777777" w:rsidR="00D30557" w:rsidRPr="00D30557" w:rsidRDefault="00D30557" w:rsidP="00FE1688">
            <w:pPr>
              <w:pStyle w:val="ListBullet"/>
              <w:ind w:left="170" w:hanging="170"/>
            </w:pPr>
            <w:r w:rsidRPr="00D30557">
              <w:t>Stratford Primary School</w:t>
            </w:r>
          </w:p>
          <w:p w14:paraId="6E3BFCC7" w14:textId="77777777" w:rsidR="00D30557" w:rsidRPr="00D30557" w:rsidRDefault="00D30557" w:rsidP="00FE1688">
            <w:pPr>
              <w:pStyle w:val="ListBullet"/>
              <w:ind w:left="170" w:hanging="170"/>
            </w:pPr>
            <w:r w:rsidRPr="00D30557">
              <w:t>Toolangi Primary School</w:t>
            </w:r>
          </w:p>
          <w:p w14:paraId="0E5D5AD4" w14:textId="77777777" w:rsidR="00D30557" w:rsidRPr="00D30557" w:rsidRDefault="00D30557" w:rsidP="00FE1688">
            <w:pPr>
              <w:pStyle w:val="ListBullet"/>
              <w:ind w:left="170" w:hanging="170"/>
            </w:pPr>
            <w:r w:rsidRPr="00D30557">
              <w:t>Wheelers Hill Secondary College</w:t>
            </w:r>
          </w:p>
          <w:p w14:paraId="2E72264C" w14:textId="77777777" w:rsidR="00D30557" w:rsidRPr="00D30557" w:rsidRDefault="00D30557" w:rsidP="00FE1688">
            <w:pPr>
              <w:pStyle w:val="ListBullet"/>
              <w:ind w:left="170" w:hanging="170"/>
            </w:pPr>
            <w:r w:rsidRPr="00D30557">
              <w:t xml:space="preserve">Wonga Park Primary School </w:t>
            </w:r>
          </w:p>
        </w:tc>
      </w:tr>
    </w:tbl>
    <w:p w14:paraId="2171C5EE" w14:textId="77777777" w:rsidR="00BA6D3C" w:rsidRPr="00FC7F66" w:rsidRDefault="00FF110C" w:rsidP="00BA6D3C">
      <w:pPr>
        <w:pStyle w:val="Heading4"/>
        <w:rPr>
          <w:i w:val="0"/>
          <w:iCs w:val="0"/>
        </w:rPr>
      </w:pPr>
      <w:r>
        <w:lastRenderedPageBreak/>
        <w:t>Land acquisition</w:t>
      </w:r>
    </w:p>
    <w:p w14:paraId="24C2F4C8" w14:textId="77777777" w:rsidR="00F26B6B" w:rsidRDefault="002B4A56" w:rsidP="00386147">
      <w:pPr>
        <w:keepNext/>
      </w:pPr>
      <w:r>
        <w:t>F</w:t>
      </w:r>
      <w:r w:rsidR="00F26B6B">
        <w:t xml:space="preserve">unding is provided to acquire land for future new schools and new campuses of existing schools in various municipalities including </w:t>
      </w:r>
      <w:r w:rsidR="002032BB">
        <w:t xml:space="preserve">Cardinia, Greater </w:t>
      </w:r>
      <w:r w:rsidR="00F26B6B">
        <w:t>Geelong, Melbourne</w:t>
      </w:r>
      <w:r w:rsidR="00B979BD">
        <w:t xml:space="preserve">, Hume, Mitchell and Wyndham. </w:t>
      </w:r>
      <w:r w:rsidR="00F26B6B">
        <w:t xml:space="preserve"> </w:t>
      </w:r>
    </w:p>
    <w:p w14:paraId="663574C5" w14:textId="77777777" w:rsidR="00F26B6B" w:rsidRDefault="00F26B6B" w:rsidP="00F26B6B">
      <w:r>
        <w:t>This initiative will be partially funded from the Growth Areas Infrastructure Contribution</w:t>
      </w:r>
      <w:r w:rsidR="00224C5D">
        <w:t>.</w:t>
      </w:r>
    </w:p>
    <w:p w14:paraId="2BCD9AC9" w14:textId="0F89CB85" w:rsidR="00BA6D3C" w:rsidRDefault="00F26B6B" w:rsidP="00F024D4">
      <w:pPr>
        <w:ind w:right="-113"/>
      </w:pPr>
      <w:r>
        <w:t>This initiative contributes to the Department of Education</w:t>
      </w:r>
      <w:r w:rsidR="00442FCC">
        <w:t>’</w:t>
      </w:r>
      <w:r>
        <w:t xml:space="preserve">s </w:t>
      </w:r>
      <w:r w:rsidR="6F304258">
        <w:t>Support</w:t>
      </w:r>
      <w:r w:rsidR="3E8B052D">
        <w:t>s</w:t>
      </w:r>
      <w:r>
        <w:t xml:space="preserve"> for Schools and Staff output.</w:t>
      </w:r>
    </w:p>
    <w:p w14:paraId="09B7D61B" w14:textId="77777777" w:rsidR="008D1304" w:rsidRPr="00FC7F66" w:rsidRDefault="00B64078" w:rsidP="008D1304">
      <w:pPr>
        <w:pStyle w:val="Heading4"/>
        <w:rPr>
          <w:i w:val="0"/>
          <w:iCs w:val="0"/>
        </w:rPr>
      </w:pPr>
      <w:r>
        <w:t>Modular Classrooms</w:t>
      </w:r>
      <w:r w:rsidR="00902501">
        <w:t xml:space="preserve"> Program</w:t>
      </w:r>
    </w:p>
    <w:p w14:paraId="6C9D8F6A" w14:textId="77777777" w:rsidR="00B64078" w:rsidRDefault="00B64078" w:rsidP="00B64078">
      <w:r>
        <w:t>Funding is provided to procure modular buildings to relieve pressure at schools that are reaching their capacity and to provide additional functional spaces for learning.</w:t>
      </w:r>
    </w:p>
    <w:p w14:paraId="7393CBE4" w14:textId="77777777" w:rsidR="00B64078" w:rsidRDefault="00B64078" w:rsidP="00B64078">
      <w:r>
        <w:t>Funding is also provided for the operating costs associated with the Modular Classrooms Program.</w:t>
      </w:r>
    </w:p>
    <w:p w14:paraId="0801E9BC" w14:textId="3051850D" w:rsidR="008D1304" w:rsidRDefault="00B64078" w:rsidP="00F024D4">
      <w:pPr>
        <w:ind w:right="-113"/>
      </w:pPr>
      <w:r>
        <w:t>This initiative contributes to the Department of Education</w:t>
      </w:r>
      <w:r w:rsidR="00442FCC">
        <w:t>’</w:t>
      </w:r>
      <w:r>
        <w:t>s Supports for Schools and Staff output.</w:t>
      </w:r>
    </w:p>
    <w:p w14:paraId="4C70872B" w14:textId="77777777" w:rsidR="00902501" w:rsidRPr="00FC7F66" w:rsidRDefault="00902501" w:rsidP="00152E3D">
      <w:pPr>
        <w:pStyle w:val="Heading4"/>
        <w:rPr>
          <w:i w:val="0"/>
          <w:iCs w:val="0"/>
        </w:rPr>
      </w:pPr>
      <w:r w:rsidRPr="007C286E">
        <w:t>New schools construction</w:t>
      </w:r>
    </w:p>
    <w:p w14:paraId="13FE6D77" w14:textId="77777777" w:rsidR="00E826C4" w:rsidRDefault="00E826C4" w:rsidP="00D547EB">
      <w:pPr>
        <w:keepNext/>
        <w:rPr>
          <w:rFonts w:ascii="Garamond" w:eastAsia="Garamond" w:hAnsi="Garamond"/>
        </w:rPr>
      </w:pPr>
      <w:r w:rsidRPr="00827757">
        <w:rPr>
          <w:rFonts w:ascii="Garamond" w:eastAsia="Garamond" w:hAnsi="Garamond"/>
        </w:rPr>
        <w:t xml:space="preserve">Funding is provided </w:t>
      </w:r>
      <w:r w:rsidR="004E2FCE">
        <w:rPr>
          <w:rFonts w:ascii="Garamond" w:eastAsia="Garamond" w:hAnsi="Garamond"/>
        </w:rPr>
        <w:t xml:space="preserve">to </w:t>
      </w:r>
      <w:r>
        <w:rPr>
          <w:rFonts w:ascii="Garamond" w:eastAsia="Garamond" w:hAnsi="Garamond"/>
        </w:rPr>
        <w:t>build the following three new schools to open in 2028:</w:t>
      </w:r>
    </w:p>
    <w:p w14:paraId="22BA36D7" w14:textId="77777777" w:rsidR="00E826C4" w:rsidRDefault="00E826C4" w:rsidP="00D547EB">
      <w:pPr>
        <w:pStyle w:val="ListBullet"/>
        <w:keepNext/>
      </w:pPr>
      <w:r>
        <w:t>Rockbank Toolern Road P</w:t>
      </w:r>
      <w:r w:rsidR="00C70361">
        <w:t xml:space="preserve">rimary School </w:t>
      </w:r>
      <w:r>
        <w:t>(Interim Name)</w:t>
      </w:r>
    </w:p>
    <w:p w14:paraId="5CD689F4" w14:textId="77777777" w:rsidR="00E826C4" w:rsidRDefault="00E826C4" w:rsidP="00315623">
      <w:pPr>
        <w:pStyle w:val="ListBullet"/>
      </w:pPr>
      <w:r>
        <w:t>Thompsons East P</w:t>
      </w:r>
      <w:r w:rsidR="00C70361">
        <w:t xml:space="preserve">rimary School </w:t>
      </w:r>
      <w:r w:rsidRPr="00CF409B">
        <w:t>(Interim Name)</w:t>
      </w:r>
    </w:p>
    <w:p w14:paraId="2D774A28" w14:textId="77777777" w:rsidR="00E826C4" w:rsidRDefault="00E826C4" w:rsidP="00315623">
      <w:pPr>
        <w:pStyle w:val="ListBullet"/>
      </w:pPr>
      <w:r>
        <w:t xml:space="preserve">Wollahra </w:t>
      </w:r>
      <w:r w:rsidR="00C70361">
        <w:t>Secondary School</w:t>
      </w:r>
      <w:r w:rsidR="00716B08">
        <w:t xml:space="preserve"> </w:t>
      </w:r>
      <w:r>
        <w:t>(Interim Name)</w:t>
      </w:r>
      <w:r w:rsidR="00FE1688">
        <w:t>.</w:t>
      </w:r>
    </w:p>
    <w:p w14:paraId="5464A551" w14:textId="77777777" w:rsidR="00E826C4" w:rsidRDefault="00E826C4" w:rsidP="00E826C4">
      <w:pPr>
        <w:rPr>
          <w:rFonts w:ascii="Garamond" w:eastAsia="Garamond" w:hAnsi="Garamond"/>
        </w:rPr>
      </w:pPr>
      <w:r>
        <w:rPr>
          <w:rFonts w:ascii="Garamond" w:eastAsia="Garamond" w:hAnsi="Garamond"/>
        </w:rPr>
        <w:t>The following new school campus will be built to open in 2029:</w:t>
      </w:r>
    </w:p>
    <w:p w14:paraId="3426E486" w14:textId="77777777" w:rsidR="00E826C4" w:rsidRDefault="00E826C4" w:rsidP="00315623">
      <w:pPr>
        <w:pStyle w:val="ListBullet"/>
      </w:pPr>
      <w:r>
        <w:t>South Melbourne Primary School</w:t>
      </w:r>
      <w:r w:rsidR="00FE1688">
        <w:t>.</w:t>
      </w:r>
    </w:p>
    <w:p w14:paraId="5319C930" w14:textId="77777777" w:rsidR="00E826C4" w:rsidRDefault="00E826C4" w:rsidP="00E826C4">
      <w:pPr>
        <w:rPr>
          <w:rFonts w:ascii="Garamond" w:eastAsia="Garamond" w:hAnsi="Garamond"/>
        </w:rPr>
      </w:pPr>
      <w:r w:rsidRPr="00CF409B">
        <w:rPr>
          <w:rFonts w:ascii="Garamond" w:eastAsia="Garamond" w:hAnsi="Garamond"/>
        </w:rPr>
        <w:t xml:space="preserve">Additional stages of new schools will also be constructed at </w:t>
      </w:r>
      <w:r>
        <w:rPr>
          <w:rFonts w:ascii="Garamond" w:eastAsia="Garamond" w:hAnsi="Garamond"/>
        </w:rPr>
        <w:t xml:space="preserve">the following </w:t>
      </w:r>
      <w:r w:rsidR="294A56E7" w:rsidRPr="4B989199">
        <w:rPr>
          <w:rFonts w:ascii="Garamond" w:eastAsia="Garamond" w:hAnsi="Garamond"/>
        </w:rPr>
        <w:t>t</w:t>
      </w:r>
      <w:r w:rsidR="6C6E71D6" w:rsidRPr="4B989199">
        <w:rPr>
          <w:rFonts w:ascii="Garamond" w:eastAsia="Garamond" w:hAnsi="Garamond"/>
        </w:rPr>
        <w:t>hree</w:t>
      </w:r>
      <w:r w:rsidRPr="00CF409B">
        <w:rPr>
          <w:rFonts w:ascii="Garamond" w:eastAsia="Garamond" w:hAnsi="Garamond"/>
        </w:rPr>
        <w:t xml:space="preserve"> recently opened schools:</w:t>
      </w:r>
    </w:p>
    <w:p w14:paraId="1F480E7B" w14:textId="77777777" w:rsidR="466335D1" w:rsidRDefault="466335D1" w:rsidP="4B989199">
      <w:pPr>
        <w:pStyle w:val="ListBullet"/>
      </w:pPr>
      <w:r>
        <w:t>Homestead Senior Secondary College</w:t>
      </w:r>
    </w:p>
    <w:p w14:paraId="2A604892" w14:textId="77777777" w:rsidR="00E826C4" w:rsidRPr="00CF409B" w:rsidRDefault="00E826C4" w:rsidP="00315623">
      <w:pPr>
        <w:pStyle w:val="ListBullet"/>
      </w:pPr>
      <w:r>
        <w:t>Wulerrp Secondary College</w:t>
      </w:r>
    </w:p>
    <w:p w14:paraId="4ACCD23E" w14:textId="77777777" w:rsidR="00E826C4" w:rsidRPr="00CF409B" w:rsidRDefault="00E826C4" w:rsidP="00315623">
      <w:pPr>
        <w:pStyle w:val="ListBullet"/>
      </w:pPr>
      <w:r>
        <w:t>Yubup Primary</w:t>
      </w:r>
      <w:r w:rsidRPr="00453EE7">
        <w:t xml:space="preserve"> </w:t>
      </w:r>
      <w:r>
        <w:t>School</w:t>
      </w:r>
      <w:r w:rsidR="00FE1688">
        <w:t>.</w:t>
      </w:r>
    </w:p>
    <w:p w14:paraId="2EAA801F" w14:textId="77777777" w:rsidR="00E826C4" w:rsidRPr="00CF409B" w:rsidRDefault="00E826C4" w:rsidP="00E826C4">
      <w:pPr>
        <w:rPr>
          <w:rFonts w:ascii="Garamond" w:eastAsia="Garamond" w:hAnsi="Garamond"/>
        </w:rPr>
      </w:pPr>
      <w:r w:rsidRPr="00CF409B">
        <w:rPr>
          <w:rFonts w:ascii="Garamond" w:eastAsia="Garamond" w:hAnsi="Garamond"/>
        </w:rPr>
        <w:t>Funding is also provided for the operating costs associated with the new schools.</w:t>
      </w:r>
    </w:p>
    <w:p w14:paraId="5E01F8CE" w14:textId="283031BC" w:rsidR="00E826C4" w:rsidRDefault="00E826C4" w:rsidP="00E826C4">
      <w:pPr>
        <w:rPr>
          <w:rFonts w:ascii="Garamond" w:eastAsia="Garamond" w:hAnsi="Garamond"/>
        </w:rPr>
      </w:pPr>
      <w:r w:rsidRPr="00CF409B">
        <w:rPr>
          <w:rFonts w:ascii="Garamond" w:eastAsia="Garamond" w:hAnsi="Garamond"/>
        </w:rPr>
        <w:t xml:space="preserve">Funding </w:t>
      </w:r>
      <w:r>
        <w:rPr>
          <w:rFonts w:ascii="Garamond" w:eastAsia="Garamond" w:hAnsi="Garamond"/>
        </w:rPr>
        <w:t xml:space="preserve">is provided </w:t>
      </w:r>
      <w:r w:rsidRPr="00CF409B">
        <w:rPr>
          <w:rFonts w:ascii="Garamond" w:eastAsia="Garamond" w:hAnsi="Garamond"/>
        </w:rPr>
        <w:t>for planning</w:t>
      </w:r>
      <w:r>
        <w:rPr>
          <w:rFonts w:ascii="Garamond" w:eastAsia="Garamond" w:hAnsi="Garamond"/>
        </w:rPr>
        <w:t>, design and early works of three</w:t>
      </w:r>
      <w:r w:rsidRPr="00CF409B">
        <w:rPr>
          <w:rFonts w:ascii="Garamond" w:eastAsia="Garamond" w:hAnsi="Garamond"/>
        </w:rPr>
        <w:t xml:space="preserve"> new school</w:t>
      </w:r>
      <w:r>
        <w:rPr>
          <w:rFonts w:ascii="Garamond" w:eastAsia="Garamond" w:hAnsi="Garamond"/>
        </w:rPr>
        <w:t xml:space="preserve">s and campuses </w:t>
      </w:r>
      <w:r w:rsidRPr="00CF409B">
        <w:rPr>
          <w:rFonts w:ascii="Garamond" w:eastAsia="Garamond" w:hAnsi="Garamond"/>
        </w:rPr>
        <w:t xml:space="preserve">to open in </w:t>
      </w:r>
      <w:r>
        <w:rPr>
          <w:rFonts w:ascii="Garamond" w:eastAsia="Garamond" w:hAnsi="Garamond"/>
        </w:rPr>
        <w:t xml:space="preserve">2029 and </w:t>
      </w:r>
      <w:r w:rsidRPr="00CF409B">
        <w:rPr>
          <w:rFonts w:ascii="Garamond" w:eastAsia="Garamond" w:hAnsi="Garamond"/>
        </w:rPr>
        <w:t>20</w:t>
      </w:r>
      <w:r>
        <w:rPr>
          <w:rFonts w:ascii="Garamond" w:eastAsia="Garamond" w:hAnsi="Garamond"/>
        </w:rPr>
        <w:t>30</w:t>
      </w:r>
      <w:r w:rsidR="00A46E9E">
        <w:rPr>
          <w:rFonts w:ascii="Garamond" w:eastAsia="Garamond" w:hAnsi="Garamond"/>
        </w:rPr>
        <w:t>:</w:t>
      </w:r>
    </w:p>
    <w:p w14:paraId="0CB2E4FC" w14:textId="77777777" w:rsidR="00C70361" w:rsidRDefault="00C70361" w:rsidP="00FE1688">
      <w:pPr>
        <w:pStyle w:val="ListBullet"/>
      </w:pPr>
      <w:r>
        <w:t>Arden Secondary School (Interim Name)</w:t>
      </w:r>
    </w:p>
    <w:p w14:paraId="46074B79" w14:textId="77777777" w:rsidR="0021093A" w:rsidRDefault="0040589F" w:rsidP="00FE1688">
      <w:pPr>
        <w:pStyle w:val="ListBullet"/>
      </w:pPr>
      <w:r>
        <w:t>Pattersons Road Secondary School (Interim Name)</w:t>
      </w:r>
    </w:p>
    <w:p w14:paraId="20E73614" w14:textId="77777777" w:rsidR="00C70361" w:rsidRDefault="00C70361" w:rsidP="00FE1688">
      <w:pPr>
        <w:pStyle w:val="ListBullet"/>
      </w:pPr>
      <w:r>
        <w:t>Preston High School (</w:t>
      </w:r>
      <w:r w:rsidR="00F93C02">
        <w:t>N</w:t>
      </w:r>
      <w:r>
        <w:t xml:space="preserve">ew </w:t>
      </w:r>
      <w:r w:rsidR="004E1E20">
        <w:t>C</w:t>
      </w:r>
      <w:r>
        <w:t>ampus)</w:t>
      </w:r>
      <w:r w:rsidR="0040589F">
        <w:t>.</w:t>
      </w:r>
    </w:p>
    <w:p w14:paraId="61125DED" w14:textId="77777777" w:rsidR="00E826C4" w:rsidRDefault="00E826C4" w:rsidP="00E826C4">
      <w:pPr>
        <w:rPr>
          <w:rFonts w:ascii="Garamond" w:eastAsia="Garamond" w:hAnsi="Garamond"/>
        </w:rPr>
      </w:pPr>
      <w:r w:rsidRPr="00877996">
        <w:rPr>
          <w:rFonts w:ascii="Garamond" w:eastAsia="Garamond" w:hAnsi="Garamond"/>
        </w:rPr>
        <w:t>This initiative will be partially funded from the Growth Areas Infrastructure Contribution</w:t>
      </w:r>
      <w:r w:rsidR="00B8026D">
        <w:rPr>
          <w:rFonts w:ascii="Garamond" w:eastAsia="Garamond" w:hAnsi="Garamond"/>
        </w:rPr>
        <w:t>.</w:t>
      </w:r>
    </w:p>
    <w:p w14:paraId="18AA43F0" w14:textId="781D3B99" w:rsidR="00E826C4" w:rsidDel="00615A89" w:rsidRDefault="00E826C4" w:rsidP="00F024D4">
      <w:pPr>
        <w:ind w:right="-113"/>
        <w:rPr>
          <w:rFonts w:ascii="Garamond" w:eastAsia="Garamond" w:hAnsi="Garamond"/>
        </w:rPr>
      </w:pPr>
      <w:r w:rsidRPr="00827757">
        <w:rPr>
          <w:rFonts w:ascii="Garamond" w:eastAsia="Garamond" w:hAnsi="Garamond"/>
        </w:rPr>
        <w:t>This initiative contributes to the Department of Education</w:t>
      </w:r>
      <w:r w:rsidR="00442FCC">
        <w:rPr>
          <w:rFonts w:ascii="Garamond" w:eastAsia="Garamond" w:hAnsi="Garamond"/>
        </w:rPr>
        <w:t>’</w:t>
      </w:r>
      <w:r w:rsidRPr="00827757">
        <w:rPr>
          <w:rFonts w:ascii="Garamond" w:eastAsia="Garamond" w:hAnsi="Garamond"/>
        </w:rPr>
        <w:t xml:space="preserve">s </w:t>
      </w:r>
      <w:r w:rsidR="126C6592" w:rsidRPr="3F930589">
        <w:rPr>
          <w:rFonts w:ascii="Garamond" w:eastAsia="Garamond" w:hAnsi="Garamond"/>
        </w:rPr>
        <w:t>Support</w:t>
      </w:r>
      <w:r w:rsidR="224DE005" w:rsidRPr="3F930589">
        <w:rPr>
          <w:rFonts w:ascii="Garamond" w:eastAsia="Garamond" w:hAnsi="Garamond"/>
        </w:rPr>
        <w:t>s</w:t>
      </w:r>
      <w:r w:rsidRPr="00827757">
        <w:rPr>
          <w:rFonts w:ascii="Garamond" w:eastAsia="Garamond" w:hAnsi="Garamond"/>
        </w:rPr>
        <w:t xml:space="preserve"> for Schools and Staff output</w:t>
      </w:r>
      <w:r>
        <w:rPr>
          <w:rFonts w:ascii="Garamond" w:eastAsia="Garamond" w:hAnsi="Garamond"/>
        </w:rPr>
        <w:t>.</w:t>
      </w:r>
    </w:p>
    <w:p w14:paraId="56FD04CF" w14:textId="557E6A74" w:rsidR="002E44A5" w:rsidRDefault="003136DA" w:rsidP="00942C2E">
      <w:pPr>
        <w:pStyle w:val="Heading4"/>
      </w:pPr>
      <w:r>
        <w:lastRenderedPageBreak/>
        <w:t xml:space="preserve">Planning for future </w:t>
      </w:r>
      <w:r w:rsidR="002E44A5">
        <w:t xml:space="preserve">new </w:t>
      </w:r>
      <w:r>
        <w:t>schools</w:t>
      </w:r>
    </w:p>
    <w:p w14:paraId="43AE6300" w14:textId="77777777" w:rsidR="00CB3732" w:rsidRPr="00511A83" w:rsidRDefault="00CB3732" w:rsidP="00CB3732">
      <w:r w:rsidRPr="00511A83">
        <w:t xml:space="preserve">Funding is provided to undertake </w:t>
      </w:r>
      <w:r w:rsidR="009D177A">
        <w:t xml:space="preserve">planning and </w:t>
      </w:r>
      <w:r w:rsidRPr="00511A83">
        <w:t xml:space="preserve">development activities for </w:t>
      </w:r>
      <w:r w:rsidR="0018319E">
        <w:t xml:space="preserve">future </w:t>
      </w:r>
      <w:r w:rsidRPr="00511A83">
        <w:t>new schools</w:t>
      </w:r>
      <w:r w:rsidR="00D255E7">
        <w:t xml:space="preserve"> to meet enrolment demand</w:t>
      </w:r>
      <w:r w:rsidRPr="00511A83">
        <w:t xml:space="preserve">. </w:t>
      </w:r>
    </w:p>
    <w:p w14:paraId="1418BCC3" w14:textId="35303976" w:rsidR="00CB3732" w:rsidRPr="00CB235D" w:rsidRDefault="00CB3732" w:rsidP="00AF74E5">
      <w:pPr>
        <w:ind w:right="-170"/>
      </w:pPr>
      <w:r w:rsidRPr="00511A83">
        <w:t>This initiative contributes to the Department of Education</w:t>
      </w:r>
      <w:r w:rsidR="00442FCC">
        <w:t>’</w:t>
      </w:r>
      <w:r w:rsidRPr="00511A83">
        <w:t xml:space="preserve">s </w:t>
      </w:r>
      <w:r w:rsidR="5F7A471F">
        <w:t>Support</w:t>
      </w:r>
      <w:r w:rsidR="250029B0">
        <w:t>s</w:t>
      </w:r>
      <w:r w:rsidRPr="00511A83">
        <w:t xml:space="preserve"> for Schools and Staff output.</w:t>
      </w:r>
    </w:p>
    <w:p w14:paraId="140E3C71" w14:textId="77777777" w:rsidR="00FA25A5" w:rsidRPr="00FC7F66" w:rsidRDefault="00FA25A5" w:rsidP="00FA25A5">
      <w:pPr>
        <w:pStyle w:val="Heading4"/>
        <w:rPr>
          <w:i w:val="0"/>
          <w:iCs w:val="0"/>
        </w:rPr>
      </w:pPr>
      <w:r>
        <w:t>Planning for school upgrades</w:t>
      </w:r>
    </w:p>
    <w:p w14:paraId="013165FD" w14:textId="77777777" w:rsidR="00747625" w:rsidRDefault="00747625" w:rsidP="00747625">
      <w:pPr>
        <w:rPr>
          <w:rFonts w:ascii="Garamond" w:eastAsia="Garamond" w:hAnsi="Garamond"/>
        </w:rPr>
      </w:pPr>
      <w:r w:rsidRPr="001C24C6">
        <w:rPr>
          <w:rFonts w:ascii="Garamond" w:eastAsia="Garamond" w:hAnsi="Garamond"/>
        </w:rPr>
        <w:t>Funding is provided for planning and developing future capital upgrades</w:t>
      </w:r>
      <w:r>
        <w:rPr>
          <w:rFonts w:ascii="Garamond" w:eastAsia="Garamond" w:hAnsi="Garamond"/>
        </w:rPr>
        <w:t xml:space="preserve"> at the following</w:t>
      </w:r>
      <w:r w:rsidRPr="001C24C6">
        <w:rPr>
          <w:rFonts w:ascii="Garamond" w:eastAsia="Garamond" w:hAnsi="Garamond"/>
        </w:rPr>
        <w:t xml:space="preserve"> </w:t>
      </w:r>
      <w:r w:rsidR="009702AF">
        <w:rPr>
          <w:rFonts w:ascii="Garamond" w:eastAsia="Garamond" w:hAnsi="Garamond"/>
        </w:rPr>
        <w:t>four</w:t>
      </w:r>
      <w:r>
        <w:rPr>
          <w:rFonts w:ascii="Garamond" w:eastAsia="Garamond" w:hAnsi="Garamond"/>
        </w:rPr>
        <w:t xml:space="preserve"> schools:</w:t>
      </w:r>
    </w:p>
    <w:p w14:paraId="5F225175" w14:textId="77777777" w:rsidR="00747625" w:rsidRPr="00CF409B" w:rsidRDefault="00747625" w:rsidP="00315623">
      <w:pPr>
        <w:pStyle w:val="ListBullet"/>
      </w:pPr>
      <w:r>
        <w:t>Bendigo Senior Secondary College</w:t>
      </w:r>
    </w:p>
    <w:p w14:paraId="429BD856" w14:textId="77777777" w:rsidR="005B4589" w:rsidRDefault="002350C6" w:rsidP="00315623">
      <w:pPr>
        <w:pStyle w:val="ListBullet"/>
      </w:pPr>
      <w:r>
        <w:t>Eltham East Primary School</w:t>
      </w:r>
    </w:p>
    <w:p w14:paraId="6FC73095" w14:textId="77777777" w:rsidR="006B26CF" w:rsidRPr="00CF409B" w:rsidRDefault="006B26CF" w:rsidP="00315623">
      <w:pPr>
        <w:pStyle w:val="ListBullet"/>
      </w:pPr>
      <w:r>
        <w:t>Glenroy College</w:t>
      </w:r>
    </w:p>
    <w:p w14:paraId="479FC00F" w14:textId="77777777" w:rsidR="00747625" w:rsidRPr="00E75D55" w:rsidRDefault="00413794" w:rsidP="00315623">
      <w:pPr>
        <w:pStyle w:val="ListBullet"/>
      </w:pPr>
      <w:r w:rsidRPr="00E75D55">
        <w:t>Marl</w:t>
      </w:r>
      <w:r w:rsidR="00D7198E" w:rsidRPr="00E75D55">
        <w:t>borough Primary School</w:t>
      </w:r>
      <w:r w:rsidR="00FE1688">
        <w:t>.</w:t>
      </w:r>
    </w:p>
    <w:p w14:paraId="5697EA12" w14:textId="5D5EE898" w:rsidR="00747625" w:rsidRPr="001C24C6" w:rsidRDefault="00747625" w:rsidP="00AF74E5">
      <w:pPr>
        <w:ind w:right="-170"/>
        <w:rPr>
          <w:rFonts w:ascii="Garamond" w:eastAsia="Garamond" w:hAnsi="Garamond"/>
        </w:rPr>
      </w:pPr>
      <w:r w:rsidRPr="00827757">
        <w:rPr>
          <w:rFonts w:ascii="Garamond" w:eastAsia="Garamond" w:hAnsi="Garamond"/>
        </w:rPr>
        <w:t>This initiative contributes to the Department of Education</w:t>
      </w:r>
      <w:r w:rsidR="00442FCC">
        <w:rPr>
          <w:rFonts w:ascii="Garamond" w:eastAsia="Garamond" w:hAnsi="Garamond"/>
        </w:rPr>
        <w:t>’</w:t>
      </w:r>
      <w:r w:rsidRPr="00827757">
        <w:rPr>
          <w:rFonts w:ascii="Garamond" w:eastAsia="Garamond" w:hAnsi="Garamond"/>
        </w:rPr>
        <w:t xml:space="preserve">s </w:t>
      </w:r>
      <w:r w:rsidR="5CCE76E5" w:rsidRPr="3F930589">
        <w:rPr>
          <w:rFonts w:ascii="Garamond" w:eastAsia="Garamond" w:hAnsi="Garamond"/>
        </w:rPr>
        <w:t>Support</w:t>
      </w:r>
      <w:r w:rsidR="65A82B12" w:rsidRPr="3F930589">
        <w:rPr>
          <w:rFonts w:ascii="Garamond" w:eastAsia="Garamond" w:hAnsi="Garamond"/>
        </w:rPr>
        <w:t>s</w:t>
      </w:r>
      <w:r w:rsidRPr="00827757">
        <w:rPr>
          <w:rFonts w:ascii="Garamond" w:eastAsia="Garamond" w:hAnsi="Garamond"/>
        </w:rPr>
        <w:t xml:space="preserve"> for Schools and Staff output</w:t>
      </w:r>
      <w:r>
        <w:rPr>
          <w:rFonts w:ascii="Garamond" w:eastAsia="Garamond" w:hAnsi="Garamond"/>
        </w:rPr>
        <w:t>.</w:t>
      </w:r>
    </w:p>
    <w:p w14:paraId="1CFBA097" w14:textId="77777777" w:rsidR="00870EA1" w:rsidRPr="00296BF8" w:rsidRDefault="00870EA1" w:rsidP="00870EA1">
      <w:pPr>
        <w:pStyle w:val="Heading4"/>
        <w:rPr>
          <w:i w:val="0"/>
          <w:iCs w:val="0"/>
        </w:rPr>
      </w:pPr>
      <w:r w:rsidRPr="00F84D83">
        <w:t>Rebuilding the Victorian Curriculum and Assessment Authority (VCAA)</w:t>
      </w:r>
    </w:p>
    <w:p w14:paraId="7C4C717B" w14:textId="77777777" w:rsidR="00870EA1" w:rsidRPr="00145AC7" w:rsidRDefault="00870EA1" w:rsidP="00870EA1">
      <w:r>
        <w:t>Refer to the output initiative for a description of this initiative.</w:t>
      </w:r>
    </w:p>
    <w:p w14:paraId="1BAA7778" w14:textId="3BA3FFC0" w:rsidR="008C6AB4" w:rsidRPr="00145AC7" w:rsidRDefault="008C6AB4" w:rsidP="00AF74E5">
      <w:pPr>
        <w:ind w:right="-170"/>
      </w:pPr>
      <w:r>
        <w:t>This initiative contributes to the Department of Education</w:t>
      </w:r>
      <w:r w:rsidR="00442FCC">
        <w:t>’</w:t>
      </w:r>
      <w:r>
        <w:t>s Supports for Schools and Staff output.</w:t>
      </w:r>
    </w:p>
    <w:p w14:paraId="75B5ECC4" w14:textId="77777777" w:rsidR="0061540C" w:rsidRDefault="0061540C" w:rsidP="0061540C">
      <w:pPr>
        <w:pStyle w:val="Heading4"/>
        <w:rPr>
          <w:i w:val="0"/>
          <w:iCs w:val="0"/>
        </w:rPr>
      </w:pPr>
      <w:r w:rsidRPr="00FD4AE4">
        <w:t>Replacement of VRQA State Register</w:t>
      </w:r>
    </w:p>
    <w:p w14:paraId="5F49018E" w14:textId="4B75B3F9" w:rsidR="0061540C" w:rsidRDefault="0061540C" w:rsidP="0061540C">
      <w:r>
        <w:t>Funding is provided to r</w:t>
      </w:r>
      <w:r w:rsidRPr="00791519">
        <w:t>eplace</w:t>
      </w:r>
      <w:r>
        <w:t xml:space="preserve"> </w:t>
      </w:r>
      <w:r w:rsidRPr="00791519">
        <w:t>the Victorian Registration and Qualifications Authority</w:t>
      </w:r>
      <w:r w:rsidR="00442FCC">
        <w:t>’</w:t>
      </w:r>
      <w:r w:rsidRPr="00791519">
        <w:t>s State Register with a modern</w:t>
      </w:r>
      <w:r>
        <w:t>,</w:t>
      </w:r>
      <w:r w:rsidRPr="00791519">
        <w:t xml:space="preserve"> integrated regulatory IT platform</w:t>
      </w:r>
      <w:r>
        <w:t>.</w:t>
      </w:r>
    </w:p>
    <w:p w14:paraId="16A4F9E1" w14:textId="1EB0F2B5" w:rsidR="00DE3F32" w:rsidRDefault="0061540C" w:rsidP="00AF74E5">
      <w:pPr>
        <w:ind w:right="-170"/>
      </w:pPr>
      <w:r w:rsidRPr="00AE51D9">
        <w:t>This initiative contributes to the Department of Education</w:t>
      </w:r>
      <w:r w:rsidR="00442FCC">
        <w:t>’</w:t>
      </w:r>
      <w:r w:rsidRPr="00AE51D9">
        <w:t>s</w:t>
      </w:r>
      <w:r>
        <w:t xml:space="preserve"> Supports for Schools and Staff</w:t>
      </w:r>
      <w:r w:rsidR="00DB3E32">
        <w:t xml:space="preserve"> output</w:t>
      </w:r>
      <w:r>
        <w:t>.</w:t>
      </w:r>
    </w:p>
    <w:p w14:paraId="790DDB93" w14:textId="77777777" w:rsidR="00555E1B" w:rsidRDefault="00555E1B">
      <w:pPr>
        <w:keepLines w:val="0"/>
        <w:rPr>
          <w:rFonts w:asciiTheme="majorHAnsi" w:eastAsiaTheme="majorEastAsia" w:hAnsiTheme="majorHAnsi" w:cstheme="majorBidi"/>
          <w:i/>
          <w:iCs/>
          <w:color w:val="000000"/>
          <w:sz w:val="21"/>
        </w:rPr>
      </w:pPr>
      <w:r>
        <w:br w:type="page"/>
      </w:r>
    </w:p>
    <w:p w14:paraId="7D2FE4FD" w14:textId="0D11A5AF" w:rsidR="001F4C88" w:rsidRPr="00DE3F32" w:rsidRDefault="001F4C88" w:rsidP="00942C2E">
      <w:pPr>
        <w:pStyle w:val="Heading4"/>
      </w:pPr>
      <w:r w:rsidRPr="00DE3F32">
        <w:lastRenderedPageBreak/>
        <w:t>School upgrades</w:t>
      </w:r>
    </w:p>
    <w:p w14:paraId="3170C276" w14:textId="77777777" w:rsidR="00F46809" w:rsidRPr="00827757" w:rsidRDefault="00F46809" w:rsidP="00D547EB">
      <w:pPr>
        <w:keepNext/>
        <w:rPr>
          <w:rFonts w:ascii="Garamond" w:eastAsia="Garamond" w:hAnsi="Garamond"/>
        </w:rPr>
      </w:pPr>
      <w:r w:rsidRPr="00827757">
        <w:rPr>
          <w:rFonts w:ascii="Garamond" w:eastAsia="Garamond" w:hAnsi="Garamond"/>
        </w:rPr>
        <w:t xml:space="preserve">Funding is provided to </w:t>
      </w:r>
      <w:r w:rsidR="00E75D55">
        <w:rPr>
          <w:rFonts w:ascii="Garamond" w:eastAsia="Garamond" w:hAnsi="Garamond"/>
        </w:rPr>
        <w:t>3</w:t>
      </w:r>
      <w:r w:rsidR="006C5A4A">
        <w:rPr>
          <w:rFonts w:ascii="Garamond" w:eastAsia="Garamond" w:hAnsi="Garamond"/>
        </w:rPr>
        <w:t>1</w:t>
      </w:r>
      <w:r w:rsidRPr="00827757">
        <w:rPr>
          <w:rFonts w:ascii="Garamond" w:eastAsia="Garamond" w:hAnsi="Garamond"/>
        </w:rPr>
        <w:t xml:space="preserve"> schools across Victoria for capital upgrades. This will improve educational outcomes by providing modern classrooms and facilities for learning and community use. </w:t>
      </w:r>
    </w:p>
    <w:p w14:paraId="4DE0E8C8" w14:textId="2F1AA835" w:rsidR="001F4C88" w:rsidRDefault="00F46809" w:rsidP="00AF74E5">
      <w:pPr>
        <w:spacing w:after="120"/>
        <w:ind w:right="-170"/>
        <w:rPr>
          <w:rFonts w:ascii="Garamond" w:eastAsia="Garamond" w:hAnsi="Garamond"/>
        </w:rPr>
      </w:pPr>
      <w:r w:rsidRPr="00827757">
        <w:rPr>
          <w:rFonts w:ascii="Garamond" w:eastAsia="Garamond" w:hAnsi="Garamond"/>
        </w:rPr>
        <w:t>This initiative contributes to the Department of Education</w:t>
      </w:r>
      <w:r w:rsidR="00442FCC">
        <w:rPr>
          <w:rFonts w:ascii="Garamond" w:eastAsia="Garamond" w:hAnsi="Garamond"/>
        </w:rPr>
        <w:t>’</w:t>
      </w:r>
      <w:r w:rsidRPr="00827757">
        <w:rPr>
          <w:rFonts w:ascii="Garamond" w:eastAsia="Garamond" w:hAnsi="Garamond"/>
        </w:rPr>
        <w:t xml:space="preserve">s </w:t>
      </w:r>
      <w:r w:rsidR="13FDA06F" w:rsidRPr="3F930589">
        <w:rPr>
          <w:rFonts w:ascii="Garamond" w:eastAsia="Garamond" w:hAnsi="Garamond"/>
        </w:rPr>
        <w:t>Support</w:t>
      </w:r>
      <w:r w:rsidR="7C659EA9" w:rsidRPr="3F930589">
        <w:rPr>
          <w:rFonts w:ascii="Garamond" w:eastAsia="Garamond" w:hAnsi="Garamond"/>
        </w:rPr>
        <w:t>s</w:t>
      </w:r>
      <w:r w:rsidRPr="00827757">
        <w:rPr>
          <w:rFonts w:ascii="Garamond" w:eastAsia="Garamond" w:hAnsi="Garamond"/>
        </w:rPr>
        <w:t xml:space="preserve"> for Schools and Staff output</w:t>
      </w:r>
      <w:r>
        <w:rPr>
          <w:rFonts w:ascii="Garamond" w:eastAsia="Garamond" w:hAnsi="Garamond"/>
        </w:rPr>
        <w:t>.</w:t>
      </w:r>
    </w:p>
    <w:tbl>
      <w:tblPr>
        <w:tblStyle w:val="DTFTableText"/>
        <w:tblW w:w="7590" w:type="dxa"/>
        <w:tblLayout w:type="fixed"/>
        <w:tblLook w:val="0420" w:firstRow="1" w:lastRow="0" w:firstColumn="0" w:lastColumn="0" w:noHBand="0" w:noVBand="1"/>
      </w:tblPr>
      <w:tblGrid>
        <w:gridCol w:w="3795"/>
        <w:gridCol w:w="3795"/>
      </w:tblGrid>
      <w:tr w:rsidR="00D30557" w:rsidRPr="008D767B" w14:paraId="67BA4AFA" w14:textId="77777777" w:rsidTr="00FE1688">
        <w:trPr>
          <w:cnfStyle w:val="100000000000" w:firstRow="1" w:lastRow="0" w:firstColumn="0" w:lastColumn="0" w:oddVBand="0" w:evenVBand="0" w:oddHBand="0" w:evenHBand="0" w:firstRowFirstColumn="0" w:firstRowLastColumn="0" w:lastRowFirstColumn="0" w:lastRowLastColumn="0"/>
        </w:trPr>
        <w:tc>
          <w:tcPr>
            <w:tcW w:w="3795" w:type="dxa"/>
            <w:hideMark/>
          </w:tcPr>
          <w:p w14:paraId="484F182C" w14:textId="77777777" w:rsidR="00D30557" w:rsidRPr="008D767B" w:rsidRDefault="00D30557" w:rsidP="0014280E">
            <w:pPr>
              <w:rPr>
                <w:rFonts w:cstheme="majorHAnsi"/>
                <w:i w:val="0"/>
                <w:szCs w:val="18"/>
              </w:rPr>
            </w:pPr>
            <w:r>
              <w:rPr>
                <w:szCs w:val="18"/>
              </w:rPr>
              <w:t>School upgrades</w:t>
            </w:r>
          </w:p>
        </w:tc>
        <w:tc>
          <w:tcPr>
            <w:tcW w:w="3795" w:type="dxa"/>
            <w:hideMark/>
          </w:tcPr>
          <w:p w14:paraId="1D5F2FD2" w14:textId="77777777" w:rsidR="00D30557" w:rsidRPr="008D767B" w:rsidRDefault="00D30557" w:rsidP="0014280E">
            <w:pPr>
              <w:rPr>
                <w:rFonts w:cstheme="majorHAnsi"/>
                <w:i w:val="0"/>
                <w:iCs/>
                <w:szCs w:val="18"/>
              </w:rPr>
            </w:pPr>
            <w:r w:rsidRPr="008D767B">
              <w:rPr>
                <w:rFonts w:cstheme="majorHAnsi"/>
                <w:iCs/>
                <w:szCs w:val="18"/>
              </w:rPr>
              <w:t> </w:t>
            </w:r>
          </w:p>
        </w:tc>
      </w:tr>
      <w:tr w:rsidR="00D30557" w:rsidRPr="00D30557" w14:paraId="2080C4B8" w14:textId="77777777" w:rsidTr="00CD7700">
        <w:trPr>
          <w:cnfStyle w:val="000000100000" w:firstRow="0" w:lastRow="0" w:firstColumn="0" w:lastColumn="0" w:oddVBand="0" w:evenVBand="0" w:oddHBand="1" w:evenHBand="0" w:firstRowFirstColumn="0" w:firstRowLastColumn="0" w:lastRowFirstColumn="0" w:lastRowLastColumn="0"/>
          <w:trHeight w:val="300"/>
        </w:trPr>
        <w:tc>
          <w:tcPr>
            <w:tcW w:w="3795" w:type="dxa"/>
            <w:tcBorders>
              <w:bottom w:val="none" w:sz="0" w:space="0" w:color="auto"/>
            </w:tcBorders>
          </w:tcPr>
          <w:p w14:paraId="70DB41CB" w14:textId="77777777" w:rsidR="00D30557" w:rsidRDefault="00D30557" w:rsidP="00FE1688">
            <w:pPr>
              <w:pStyle w:val="ListBullet"/>
              <w:ind w:left="170" w:hanging="170"/>
            </w:pPr>
            <w:r>
              <w:t>Ararat Primary School</w:t>
            </w:r>
          </w:p>
          <w:p w14:paraId="2677F4F2" w14:textId="77777777" w:rsidR="00D30557" w:rsidRDefault="00D30557" w:rsidP="00FE1688">
            <w:pPr>
              <w:pStyle w:val="ListBullet"/>
              <w:ind w:left="170" w:hanging="170"/>
            </w:pPr>
            <w:r>
              <w:t>Bacchus Marsh College</w:t>
            </w:r>
          </w:p>
          <w:p w14:paraId="62FCA67A" w14:textId="77777777" w:rsidR="00D30557" w:rsidRDefault="00D30557" w:rsidP="00FE1688">
            <w:pPr>
              <w:pStyle w:val="ListBullet"/>
              <w:ind w:left="170" w:hanging="170"/>
            </w:pPr>
            <w:r>
              <w:t>Boroondara Park Primary School</w:t>
            </w:r>
          </w:p>
          <w:p w14:paraId="118B89DD" w14:textId="77777777" w:rsidR="00D30557" w:rsidRDefault="00D30557" w:rsidP="00FE1688">
            <w:pPr>
              <w:pStyle w:val="ListBullet"/>
              <w:ind w:left="170" w:hanging="170"/>
            </w:pPr>
            <w:r>
              <w:t>Brighton Beach Primary School</w:t>
            </w:r>
          </w:p>
          <w:p w14:paraId="31349A35" w14:textId="77777777" w:rsidR="00D30557" w:rsidRDefault="00D30557" w:rsidP="00FE1688">
            <w:pPr>
              <w:pStyle w:val="ListBullet"/>
              <w:ind w:left="170" w:hanging="170"/>
            </w:pPr>
            <w:r>
              <w:t>Cheltenham East Primary School</w:t>
            </w:r>
          </w:p>
          <w:p w14:paraId="4A0CC290" w14:textId="77777777" w:rsidR="00D30557" w:rsidRDefault="00D30557" w:rsidP="00FE1688">
            <w:pPr>
              <w:pStyle w:val="ListBullet"/>
              <w:ind w:left="170" w:hanging="170"/>
            </w:pPr>
            <w:r>
              <w:t>Daylesford Primary School</w:t>
            </w:r>
          </w:p>
          <w:p w14:paraId="6690E9F3" w14:textId="77777777" w:rsidR="00D30557" w:rsidRDefault="00D30557" w:rsidP="00FE1688">
            <w:pPr>
              <w:pStyle w:val="ListBullet"/>
              <w:ind w:left="170" w:hanging="170"/>
            </w:pPr>
            <w:r>
              <w:t>Eaglehawk Primary School</w:t>
            </w:r>
          </w:p>
          <w:p w14:paraId="606BEEBC" w14:textId="77777777" w:rsidR="001C1BB4" w:rsidRDefault="00CE44E1" w:rsidP="00FE1688">
            <w:pPr>
              <w:pStyle w:val="ListBullet"/>
              <w:ind w:left="170" w:hanging="170"/>
            </w:pPr>
            <w:r>
              <w:t>Edithvale Primary School</w:t>
            </w:r>
            <w:r w:rsidR="00AD2597">
              <w:t xml:space="preserve"> </w:t>
            </w:r>
          </w:p>
          <w:p w14:paraId="27B28BDF" w14:textId="77777777" w:rsidR="00D30557" w:rsidRDefault="00D30557" w:rsidP="00FE1688">
            <w:pPr>
              <w:pStyle w:val="ListBullet"/>
              <w:ind w:left="170" w:hanging="170"/>
            </w:pPr>
            <w:r>
              <w:t>Essendon North Primary School</w:t>
            </w:r>
          </w:p>
          <w:p w14:paraId="07ACC13B" w14:textId="77777777" w:rsidR="00CE44E1" w:rsidRDefault="00CE44E1" w:rsidP="00FE1688">
            <w:pPr>
              <w:pStyle w:val="ListBullet"/>
              <w:ind w:left="170" w:hanging="170"/>
            </w:pPr>
            <w:r>
              <w:t>Hastings Primary School</w:t>
            </w:r>
          </w:p>
          <w:p w14:paraId="097DB866" w14:textId="77777777" w:rsidR="00D30557" w:rsidRDefault="00D30557" w:rsidP="00FE1688">
            <w:pPr>
              <w:pStyle w:val="ListBullet"/>
              <w:ind w:left="170" w:hanging="170"/>
            </w:pPr>
            <w:r>
              <w:t>Keilor Heights Primary School</w:t>
            </w:r>
          </w:p>
          <w:p w14:paraId="3717CADE" w14:textId="77777777" w:rsidR="00D30557" w:rsidRDefault="00D30557" w:rsidP="00FE1688">
            <w:pPr>
              <w:pStyle w:val="ListBullet"/>
              <w:ind w:left="170" w:hanging="170"/>
            </w:pPr>
            <w:r>
              <w:t>Keysborough Gardens Primary School</w:t>
            </w:r>
          </w:p>
          <w:p w14:paraId="26CE67C3" w14:textId="77777777" w:rsidR="00D30557" w:rsidRDefault="00D30557" w:rsidP="00FE1688">
            <w:pPr>
              <w:pStyle w:val="ListBullet"/>
              <w:ind w:left="170" w:hanging="170"/>
            </w:pPr>
            <w:r>
              <w:t>Kismet Park Primary School</w:t>
            </w:r>
          </w:p>
          <w:p w14:paraId="576F77C2" w14:textId="77777777" w:rsidR="00D30557" w:rsidRDefault="00D30557" w:rsidP="00FE1688">
            <w:pPr>
              <w:pStyle w:val="ListBullet"/>
              <w:ind w:left="170" w:hanging="170"/>
            </w:pPr>
            <w:r>
              <w:t>Maribyrnong College</w:t>
            </w:r>
          </w:p>
          <w:p w14:paraId="6A523819" w14:textId="77777777" w:rsidR="00D30557" w:rsidRDefault="00D30557" w:rsidP="00FE1688">
            <w:pPr>
              <w:pStyle w:val="ListBullet"/>
              <w:ind w:left="170" w:hanging="170"/>
            </w:pPr>
            <w:r>
              <w:t>Maryborough Education Centre</w:t>
            </w:r>
          </w:p>
          <w:p w14:paraId="6F3F0320" w14:textId="77777777" w:rsidR="00D30557" w:rsidRPr="00D30557" w:rsidRDefault="001D1E5A" w:rsidP="00FE1688">
            <w:pPr>
              <w:pStyle w:val="ListBullet"/>
              <w:ind w:left="170" w:hanging="170"/>
            </w:pPr>
            <w:r>
              <w:t>Melton Primary School</w:t>
            </w:r>
          </w:p>
        </w:tc>
        <w:tc>
          <w:tcPr>
            <w:tcW w:w="3795" w:type="dxa"/>
            <w:tcBorders>
              <w:bottom w:val="none" w:sz="0" w:space="0" w:color="auto"/>
            </w:tcBorders>
          </w:tcPr>
          <w:p w14:paraId="5F67DFFA" w14:textId="77777777" w:rsidR="00D30557" w:rsidRDefault="00D30557" w:rsidP="00FE1688">
            <w:pPr>
              <w:pStyle w:val="ListBullet"/>
              <w:ind w:left="170" w:hanging="170"/>
            </w:pPr>
            <w:r>
              <w:t>Merri-bek Primary School</w:t>
            </w:r>
          </w:p>
          <w:p w14:paraId="2F0875AE" w14:textId="77777777" w:rsidR="00CE44E1" w:rsidRDefault="00CE44E1" w:rsidP="00FE1688">
            <w:pPr>
              <w:pStyle w:val="ListBullet"/>
              <w:ind w:left="170" w:hanging="170"/>
            </w:pPr>
            <w:r>
              <w:t>Moomba Park Primary</w:t>
            </w:r>
            <w:r w:rsidR="00AD7D84">
              <w:t xml:space="preserve"> School</w:t>
            </w:r>
          </w:p>
          <w:p w14:paraId="7297515A" w14:textId="77777777" w:rsidR="00D30557" w:rsidRDefault="00D30557" w:rsidP="00FE1688">
            <w:pPr>
              <w:pStyle w:val="ListBullet"/>
              <w:ind w:left="170" w:hanging="170"/>
            </w:pPr>
            <w:r>
              <w:t>Mornington Park Primary School</w:t>
            </w:r>
          </w:p>
          <w:p w14:paraId="3218CBED" w14:textId="77777777" w:rsidR="00D30557" w:rsidRDefault="00D30557" w:rsidP="00FE1688">
            <w:pPr>
              <w:pStyle w:val="ListBullet"/>
              <w:ind w:left="170" w:hanging="170"/>
            </w:pPr>
            <w:r>
              <w:t>Mount Waverley North Primary School</w:t>
            </w:r>
          </w:p>
          <w:p w14:paraId="7C542207" w14:textId="77777777" w:rsidR="00236710" w:rsidRDefault="00236710" w:rsidP="00FE1688">
            <w:pPr>
              <w:pStyle w:val="ListBullet"/>
              <w:ind w:left="170" w:hanging="170"/>
            </w:pPr>
            <w:r>
              <w:t>Pakenham Consolidated School</w:t>
            </w:r>
          </w:p>
          <w:p w14:paraId="42AA6C11" w14:textId="77777777" w:rsidR="00D30557" w:rsidRDefault="00D30557" w:rsidP="00FE1688">
            <w:pPr>
              <w:pStyle w:val="ListBullet"/>
              <w:ind w:left="170" w:hanging="170"/>
            </w:pPr>
            <w:r>
              <w:t>Sherbrooke Community School</w:t>
            </w:r>
          </w:p>
          <w:p w14:paraId="1F009607" w14:textId="77777777" w:rsidR="00D30557" w:rsidRDefault="00D30557" w:rsidP="00FE1688">
            <w:pPr>
              <w:pStyle w:val="ListBullet"/>
              <w:ind w:left="170" w:hanging="170"/>
            </w:pPr>
            <w:r>
              <w:t>Spensley Street Primary School</w:t>
            </w:r>
          </w:p>
          <w:p w14:paraId="748859D0" w14:textId="77777777" w:rsidR="00D30557" w:rsidRDefault="00D30557" w:rsidP="00FE1688">
            <w:pPr>
              <w:pStyle w:val="ListBullet"/>
              <w:ind w:left="170" w:hanging="170"/>
            </w:pPr>
            <w:r>
              <w:t>St Kilda Primary School</w:t>
            </w:r>
          </w:p>
          <w:p w14:paraId="2DEA8783" w14:textId="77777777" w:rsidR="00D30557" w:rsidRDefault="00D30557" w:rsidP="00FE1688">
            <w:pPr>
              <w:pStyle w:val="ListBullet"/>
              <w:ind w:left="170" w:hanging="170"/>
            </w:pPr>
            <w:r>
              <w:t>Stawell Primary School</w:t>
            </w:r>
          </w:p>
          <w:p w14:paraId="195D6550" w14:textId="77777777" w:rsidR="00D30557" w:rsidRDefault="00D30557" w:rsidP="00FE1688">
            <w:pPr>
              <w:pStyle w:val="ListBullet"/>
              <w:ind w:left="170" w:hanging="170"/>
            </w:pPr>
            <w:r>
              <w:t xml:space="preserve">Surfside Primary School </w:t>
            </w:r>
          </w:p>
          <w:p w14:paraId="2F0474CC" w14:textId="77777777" w:rsidR="00D30557" w:rsidRDefault="00D30557" w:rsidP="00FE1688">
            <w:pPr>
              <w:pStyle w:val="ListBullet"/>
              <w:ind w:left="170" w:hanging="170"/>
            </w:pPr>
            <w:r>
              <w:t>Vermont Primary School</w:t>
            </w:r>
          </w:p>
          <w:p w14:paraId="59017B91" w14:textId="77777777" w:rsidR="00D30557" w:rsidRDefault="00D30557" w:rsidP="00FE1688">
            <w:pPr>
              <w:pStyle w:val="ListBullet"/>
              <w:ind w:left="170" w:hanging="170"/>
            </w:pPr>
            <w:r>
              <w:t>Wales Street Primary School</w:t>
            </w:r>
          </w:p>
          <w:p w14:paraId="28EE5221" w14:textId="77777777" w:rsidR="00D30557" w:rsidRDefault="00D30557" w:rsidP="00FE1688">
            <w:pPr>
              <w:pStyle w:val="ListBullet"/>
              <w:ind w:left="170" w:hanging="170"/>
            </w:pPr>
            <w:r>
              <w:t>Warragul North Primary School</w:t>
            </w:r>
          </w:p>
          <w:p w14:paraId="59D17768" w14:textId="77777777" w:rsidR="00D30557" w:rsidRDefault="00D30557" w:rsidP="00FE1688">
            <w:pPr>
              <w:pStyle w:val="ListBullet"/>
              <w:ind w:left="170" w:hanging="170"/>
            </w:pPr>
            <w:r>
              <w:t>Warranwood Primary School</w:t>
            </w:r>
          </w:p>
          <w:p w14:paraId="53DEAC31" w14:textId="77777777" w:rsidR="00D30557" w:rsidRPr="00D30557" w:rsidRDefault="00D30557" w:rsidP="00FE1688">
            <w:pPr>
              <w:pStyle w:val="ListBullet"/>
              <w:ind w:left="170" w:hanging="170"/>
            </w:pPr>
            <w:r>
              <w:t>Yarrawonga College P-12</w:t>
            </w:r>
          </w:p>
        </w:tc>
      </w:tr>
    </w:tbl>
    <w:p w14:paraId="554A6DA1" w14:textId="77777777" w:rsidR="00CD7700" w:rsidRDefault="00CD7700"/>
    <w:p w14:paraId="327F223F" w14:textId="77777777" w:rsidR="00CD7700" w:rsidRDefault="00CD7700" w:rsidP="00CD7700"/>
    <w:p w14:paraId="52518C4C" w14:textId="77777777" w:rsidR="00CD7700" w:rsidRDefault="00CD7700" w:rsidP="00CD7700">
      <w:pPr>
        <w:sectPr w:rsidR="00CD7700" w:rsidSect="00CD7700">
          <w:footerReference w:type="even" r:id="rId23"/>
          <w:footerReference w:type="default" r:id="rId24"/>
          <w:pgSz w:w="9979" w:h="14175"/>
          <w:pgMar w:top="1134" w:right="1132" w:bottom="1134" w:left="1134" w:header="624" w:footer="567" w:gutter="0"/>
          <w:cols w:space="708"/>
          <w:docGrid w:linePitch="360"/>
        </w:sectPr>
      </w:pPr>
    </w:p>
    <w:p w14:paraId="0707966C" w14:textId="77777777" w:rsidR="00445C85" w:rsidRDefault="0085182D" w:rsidP="0085182D">
      <w:pPr>
        <w:pStyle w:val="Heading1"/>
      </w:pPr>
      <w:bookmarkStart w:id="9" w:name="_Toc228206047"/>
      <w:r w:rsidRPr="00B549B0">
        <w:lastRenderedPageBreak/>
        <w:t>Department of Energy, Environment and Climate Action</w:t>
      </w:r>
      <w:bookmarkEnd w:id="9"/>
    </w:p>
    <w:p w14:paraId="49225CF7" w14:textId="77777777" w:rsidR="00445C85" w:rsidRPr="00EF437D" w:rsidRDefault="00445C85" w:rsidP="00445C85">
      <w:pPr>
        <w:pStyle w:val="Heading2"/>
      </w:pPr>
      <w:r w:rsidRPr="00EF437D">
        <w:t>Output initiatives</w:t>
      </w:r>
    </w:p>
    <w:p w14:paraId="46553E41" w14:textId="4A63E31C" w:rsidR="00445C85" w:rsidRPr="00EF437D" w:rsidRDefault="00445C85" w:rsidP="00767757">
      <w:pPr>
        <w:pStyle w:val="Caption"/>
      </w:pPr>
      <w:r w:rsidRPr="00EF437D">
        <w:t>Table 1.</w:t>
      </w:r>
      <w:r w:rsidR="00F139D2">
        <w:t>10</w:t>
      </w:r>
      <w:r w:rsidRPr="00EF437D">
        <w:t>:</w:t>
      </w:r>
      <w:r w:rsidRPr="00EF437D">
        <w:tab/>
        <w:t>Output initiatives –</w:t>
      </w:r>
      <w:r>
        <w:t xml:space="preserve"> </w:t>
      </w:r>
      <w:r w:rsidRPr="00B549B0">
        <w:t>Energy, Environment and Climate Action</w:t>
      </w:r>
      <w:r w:rsidRPr="00EF437D">
        <w:tab/>
        <w:t>($ million)</w:t>
      </w:r>
    </w:p>
    <w:tbl>
      <w:tblPr>
        <w:tblStyle w:val="DTFTableNumeric"/>
        <w:tblW w:w="7710" w:type="dxa"/>
        <w:tblLayout w:type="fixed"/>
        <w:tblLook w:val="06E0" w:firstRow="1" w:lastRow="1" w:firstColumn="1" w:lastColumn="0" w:noHBand="1" w:noVBand="1"/>
        <w:tblDescription w:val="&lt;?xml version=&quot;1.0&quot; encoding=&quot;utf-16&quot;?&gt;&#10;&lt;TableProperties WorkbookUrl=&quot;https://vicgov.sharepoint.com/sites/VG002735/BP3/Chapter 1/2026-27 BP3 - Chapter 1 - Aggs-WoG-DE-DEECA.xlsx&quot; TableName=&quot;DEECA_Output&quot; DoNotUpdate=&quot;false&quot; ShowRoundedToZeroAsZero=&quot;false&quot; LastUpdated=&quot;2026-04-23 14:05:53&quot; UseWorksheetNumberFormat=&quot;true&quot; DecimalPlaces=&quot;1&quot;&gt;&#10;  &lt;Initiatives&gt;&#10;    &lt;BudgetOutputBase p3:type=&quot;BudgetOutputOutput&quot; ID=&quot;DEECA_T_001&quot; MatchTitle=&quot;agriculture&quot; xmlns:p3=&quot;http://www.w3.org/2001/XMLSchema-instance&quot;&gt;&#10;      &lt;BudgetInitiatives&gt;&#10;        &lt;BudgetInitiative ID=&quot;DEECA_O_037&quot; MatchTitle=&quot;enablingtheprocessingofrecreationallyharvestedwildvenison&quot; Portfolio=&quot;Department of Energy, Environment and Climate Action&quot; Minister=&quot;Spence&quot; IsPublished=&quot;true&quot;&gt;&#10;          &lt;Costs /&gt;&#10;        &lt;/BudgetInitiative&gt;&#10;        &lt;BudgetInitiative ID=&quot;DEECA_O_002&quot; MatchTitle=&quot;investmentinpeopleinagriculture&quot; Portfolio=&quot;Department of Energy, Environment and Climate Action&quot; Minister=&quot;Spence&quot; IsPublished=&quot;true&quot;&gt;&#10;          &lt;Costs /&gt;&#10;        &lt;/BudgetInitiative&gt;&#10;        &lt;BudgetInitiative ID=&quot;DEECA_O_003&quot; MatchTitle=&quot;managingtheimpactsoflivestockpredationvictorianfoxbounty&quot; Portfolio=&quot;Department of Energy, Environment and Climate Action&quot; Minister=&quot;Spence&quot; IsPublished=&quot;true&quot;&gt;&#10;          &lt;Costs /&gt;&#10;        &lt;/BudgetInitiative&gt;&#10;        &lt;BudgetInitiative ID=&quot;DEECA_O_004&quot; MatchTitle=&quot;safeguardingthefutureofvictoriasagriculturesectorandsupportinganimalwelfare&quot; Portfolio=&quot;Department of Energy, Environment and Climate Action&quot; Minister=&quot;Spence&quot; IsPublished=&quot;true&quot;&gt;&#10;          &lt;Costs /&gt;&#10;        &lt;/BudgetInitiative&gt;&#10;      &lt;/BudgetInitiatives&gt;&#10;    &lt;/BudgetOutputBase&gt;&#10;    &lt;BudgetOutputBase p3:type=&quot;BudgetOutputOutput&quot; ID=&quot;DEECA_T_011&quot; MatchTitle=&quot;circulareconomy&quot; xmlns:p3=&quot;http://www.w3.org/2001/XMLSchema-instance&quot;&gt;&#10;      &lt;BudgetInitiatives&gt;&#10;        &lt;BudgetInitiative ID=&quot;DEECA_O_026&quot; MatchTitle=&quot;detoxyourhome&quot; Portfolio=&quot;Department of Energy, Environment and Climate Action&quot; Minister=&quot;Dimopoulos&quot; IsPublished=&quot;true&quot;&gt;&#10;          &lt;Costs /&gt;&#10;        &lt;/BudgetInitiative&gt;&#10;      &lt;/BudgetInitiatives&gt;&#10;    &lt;/BudgetOutputBase&gt;&#10;    &lt;BudgetOutputBase p3:type=&quot;BudgetOutputOutput&quot; ID=&quot;DEECA_T_013&quot; MatchTitle=&quot;climateaction&quot; xmlns:p3=&quot;http://www.w3.org/2001/XMLSchema-instance&quot;&gt;&#10;      &lt;BudgetInitiatives&gt;&#10;        &lt;BudgetInitiative ID=&quot;DEECA_O_038&quot; MatchTitle=&quot;climateactionawareness&quot; Portfolio=&quot;Department of Energy, Environment and Climate Action&quot; Minister=&quot;D’Ambrosio&quot; IsPublished=&quot;true&quot;&gt;&#10;          &lt;Costs /&gt;&#10;        &lt;/BudgetInitiative&gt;&#10;      &lt;/BudgetInitiatives&gt;&#10;    &lt;/BudgetOutputBase&gt;&#10;    &lt;BudgetOutputBase p3:type=&quot;BudgetOutputOutput&quot; ID=&quot;DEECA_T_002&quot; MatchTitle=&quot;energy&quot; xmlns:p3=&quot;http://www.w3.org/2001/XMLSchema-instance&quot;&gt;&#10;      &lt;BudgetInitiatives&gt;&#10;        &lt;BudgetInitiative ID=&quot;DEECA_O_040&quot; MatchTitle=&quot;agriculturalsectorelectrificationandemissionsreduction&quot; Portfolio=&quot;Department of Energy, Environment and Climate Action&quot; Minister=&quot;D’Ambrosio&quot; IsPublished=&quot;true&quot;&gt;&#10;          &lt;Costs /&gt;&#10;        &lt;/BudgetInitiative&gt;&#10;        &lt;BudgetInitiative ID=&quot;DEECA_O_006&quot; MatchTitle=&quot;datacentresprojectteam&quot; Portfolio=&quot;Department of Energy, Environment and Climate Action&quot; Minister=&quot;D’Ambrosio&quot; IsPublished=&quot;true&quot;&gt;&#10;          &lt;Costs /&gt;&#10;        &lt;/BudgetInitiative&gt;&#10;        &lt;BudgetInitiative ID=&quot;DEECA_O_007&quot; MatchTitle=&quot;deliveringonthevictoriancommitmentundertherenewableenergytransformationagreement&quot; Portfolio=&quot;Department of Energy, Environment and Climate Action&quot; Minister=&quot;D’Ambrosio&quot; IsPublished=&quot;true&quot;&gt;&#10;          &lt;Costs /&gt;&#10;        &lt;/BudgetInitiative&gt;&#10;        &lt;BudgetInitiative ID=&quot;DEECA_O_008&quot; MatchTitle=&quot;energyassistanceprogram&quot; Portfolio=&quot;Department of Energy, Environment and Climate Action&quot; Minister=&quot;D’Ambrosio&quot; IsPublished=&quot;true&quot;&gt;&#10;          &lt;Costs /&gt;&#10;        &lt;/BudgetInitiative&gt;&#10;        &lt;BudgetInitiative ID=&quot;DEECA_O_041&quot; MatchTitle=&quot;energyefficiencyincommunityhousing&quot; Portfolio=&quot;Department of Energy, Environment and Climate Action&quot; Minister=&quot;D’Ambrosio&quot; IsPublished=&quot;true&quot;&gt;&#10;          &lt;Costs /&gt;&#10;        &lt;/BudgetInitiative&gt;&#10;        &lt;BudgetInitiative ID=&quot;DEECA_O_028&quot; MatchTitle=&quot;establishingvicgrid&quot; Portfolio=&quot;Publication data&quot; Minister=&quot;D’Ambrosio&quot; IsPublished=&quot;true&quot;&gt;&#10;          &lt;Costs /&gt;&#10;        &lt;/BudgetInitiative&gt;&#10;        &lt;BudgetInitiative ID=&quot;DEECA_O_042&quot; MatchTitle=&quot;foodmanufacturingsectorelectrification&quot; Portfolio=&quot;Department of Energy, Environment and Climate Action&quot; Minister=&quot;D’Ambrosio&quot; IsPublished=&quot;true&quot;&gt;&#10;          &lt;Costs /&gt;&#10;        &lt;/BudgetInitiative&gt;&#10;        &lt;BudgetInitiative ID=&quot;DEECA_O_043&quot; MatchTitle=&quot;industryenergydiversification&quot; Portfolio=&quot;Department of Energy, Environment and Climate Action&quot; Minister=&quot;D’Ambrosio&quot; IsPublished=&quot;true&quot;&gt;&#10;          &lt;Costs /&gt;&#10;        &lt;/BudgetInitiative&gt;&#10;        &lt;BudgetInitiative ID=&quot;DEECA_O_009&quot; MatchTitle=&quot;marinuslinkoversight&quot; Portfolio=&quot;Department of Energy, Environment and Climate Action&quot; Minister=&quot;D’Ambrosio&quot; IsPublished=&quot;true&quot;&gt;&#10;          &lt;Costs /&gt;&#10;        &lt;/BudgetInitiative&gt;&#10;        &lt;BudgetInitiative ID=&quot;DEECA_O_010&quot; MatchTitle=&quot;modernisingandmainstreamingthevictorianenergyupgradesprogram&quot; Portfolio=&quot;Department of Energy, Environment and Climate Action&quot; Minister=&quot;D’Ambrosio&quot; IsPublished=&quot;true&quot;&gt;&#10;          &lt;Costs /&gt;&#10;        &lt;/BudgetInitiative&gt;&#10;        &lt;BudgetInitiative ID=&quot;DEECA_O_044&quot; MatchTitle=&quot;nationaltrainingcentreinnewenergyskills&quot; Portfolio=&quot;Department of Energy, Environment and Climate Action&quot; Minister=&quot;D’Ambrosio&quot; IsPublished=&quot;true&quot;&gt;&#10;          &lt;Costs /&gt;&#10;        &lt;/BudgetInitiative&gt;&#10;        &lt;BudgetInitiative ID=&quot;DEECA_O_011&quot; MatchTitle=&quot;statefundingcommitmentstonationalenergymarketbodies&quot; Portfolio=&quot;Department of Energy, Environment and Climate Action&quot; Minister=&quot;D’Ambrosio&quot; IsPublished=&quot;true&quot;&gt;&#10;          &lt;Costs /&gt;&#10;        &lt;/BudgetInitiative&gt;&#10;      &lt;/BudgetInitiatives&gt;&#10;    &lt;/BudgetOutputBase&gt;&#10;    &lt;BudgetOutputBase p3:type=&quot;BudgetOutputOutput&quot; ID=&quot;DEECA_T_003&quot; MatchTitle=&quot;environmentandbiodiversity&quot; xmlns:p3=&quot;http://www.w3.org/2001/XMLSchema-instance&quot;&gt;&#10;      &lt;BudgetInitiatives&gt;&#10;        &lt;BudgetInitiative ID=&quot;DEECA_O_034&quot; MatchTitle=&quot;bettercommunityfacilities&quot; Portfolio=&quot;Department of Energy, Environment and Climate Action&quot; Minister=&quot;Dimopoulos&quot; IsPublished=&quot;true&quot;&gt;&#10;          &lt;Costs /&gt;&#10;        &lt;/BudgetInitiative&gt;&#10;        &lt;BudgetInitiative ID=&quot;DEECA_O_013&quot; MatchTitle=&quot;fasterfitforpurposeenvironmentalassessmentsandapprovalsforrenewableenergyandaffordablehousing&quot; Portfolio=&quot;Department of Energy, Environment and Climate Action&quot; Minister=&quot;Dimopoulos&quot; IsPublished=&quot;true&quot;&gt;&#10;          &lt;Costs /&gt;&#10;        &lt;/BudgetInitiative&gt;&#10;      &lt;/BudgetInitiatives&gt;&#10;    &lt;/BudgetOutputBase&gt;&#10;    &lt;BudgetOutputBase p3:type=&quot;BudgetOutputOutput&quot; ID=&quot;DEECA_T_004&quot; MatchTitle=&quot;fireandemergencymanagement&quot; xmlns:p3=&quot;http://www.w3.org/2001/XMLSchema-instance&quot;&gt;&#10;      &lt;BudgetInitiatives&gt;&#10;        &lt;BudgetInitiative ID=&quot;DEECA_O_032&quot; MatchTitle=&quot;bushfireprevention&quot; Portfolio=&quot;Publication data&quot; Minister=&quot;Dimopoulos&quot; IsPublished=&quot;true&quot;&gt;&#10;          &lt;Costs /&gt;&#10;        &lt;/BudgetInitiative&gt;&#10;        &lt;BudgetInitiative ID=&quot;DEECA_OA_001O&quot; MatchTitle=&quot;maintainingcriticalassetsforemergencyandlandmanagement&quot; Portfolio=&quot;Department of Energy, Environment and Climate Action&quot; Minister=&quot;Dimopoulos&quot; IsPublished=&quot;true&quot;&gt;&#10;          &lt;Costs /&gt;&#10;        &lt;/BudgetInitiative&gt;&#10;        &lt;BudgetInitiative ID=&quot;DEECA_O_014&quot; MatchTitle=&quot;securingcriticalaviationfireservices&quot; Portfolio=&quot;Department of Energy, Environment and Climate Action&quot; Minister=&quot;Dimopoulos&quot; IsPublished=&quot;true&quot;&gt;&#10;          &lt;Costs /&gt;&#10;        &lt;/BudgetInitiative&gt;&#10;      &lt;/BudgetInitiatives&gt;&#10;    &lt;/BudgetOutputBase&gt;&#10;    &lt;BudgetOutputBase p3:type=&quot;BudgetOutputOutput&quot; ID=&quot;DEECA_T_005&quot; MatchTitle=&quot;managementofpubliclandandforests&quot; xmlns:p3=&quot;http://www.w3.org/2001/XMLSchema-instance&quot;&gt;&#10;      &lt;BudgetInitiatives&gt;&#10;        &lt;BudgetInitiative ID=&quot;DEECA_O_015&quot; MatchTitle=&quot;activatinghealthyforests&quot; Portfolio=&quot;Department of Energy, Environment and Climate Action&quot; Minister=&quot;Dimopoulos&quot; IsPublished=&quot;true&quot;&gt;&#10;          &lt;Costs /&gt;&#10;        &lt;/BudgetInitiative&gt;&#10;        &lt;BudgetInitiative ID=&quot;DEECA_O_016&quot; MatchTitle=&quot;zoosvictoriakidsgofree&quot; Portfolio=&quot;Department of Energy, Environment and Climate Action&quot; Minister=&quot;Dimopoulos&quot; IsPublished=&quot;true&quot;&gt;&#10;          &lt;Costs /&gt;&#10;        &lt;/BudgetInitiative&gt;&#10;      &lt;/BudgetInitiatives&gt;&#10;    &lt;/BudgetOutputBase&gt;&#10;    &lt;BudgetOutputBase p3:type=&quot;BudgetOutputOutput&quot; ID=&quot;DEECA_T_006&quot; MatchTitle=&quot;resources&quot; xmlns:p3=&quot;http://www.w3.org/2001/XMLSchema-instance&quot;&gt;&#10;      &lt;BudgetInitiatives&gt;&#10;        &lt;BudgetInitiative ID=&quot;DEECA_O_018&quot; MatchTitle=&quot;developingvictoriascriticalmineralsindustry&quot; Portfolio=&quot;Department of Energy, Environment and Climate Action&quot; Minister=&quot;D’Ambrosio&quot; IsPublished=&quot;true&quot;&gt;&#10;          &lt;Costs /&gt;&#10;        &lt;/BudgetInitiative&gt;&#10;      &lt;/BudgetInitiatives&gt;&#10;    &lt;/BudgetOutputBase&gt;&#10;    &lt;BudgetOutputBase p3:type=&quot;BudgetOutputOutput&quot; ID=&quot;DEECA_T_012&quot; MatchTitle=&quot;solarvictoria&quot; xmlns:p3=&quot;http://www.w3.org/2001/XMLSchema-instance&quot;&gt;&#10;      &lt;BudgetInitiatives&gt;&#10;        &lt;BudgetInitiative ID=&quot;DEECA_O_045&quot; MatchTitle=&quot;electrificationtrainingprogram&quot; Portfolio=&quot;Department of Energy, Environment and Climate Action&quot; Minister=&quot;D’Ambrosio&quot; IsPublished=&quot;true&quot;&gt;&#10;          &lt;Costs /&gt;&#10;        &lt;/BudgetInitiative&gt;&#10;        &lt;BudgetInitiative ID=&quot;DEECA_O_052&quot; MatchTitle=&quot;solarhomesprogramhotwaterrebates&quot; Portfolio=&quot;Department of Energy, Environment and Climate Action&quot; Minister=&quot;D’Ambrosio&quot; IsPublished=&quot;true&quot;&gt;&#10;          &lt;Costs /&gt;&#10;        &lt;/BudgetInitiative&gt;&#10;      &lt;/BudgetInitiatives&gt;&#10;    &lt;/BudgetOutputBase&gt;&#10;    &lt;BudgetOutputBase p3:type=&quot;BudgetOutputOutput&quot; ID=&quot;DEECA_T_007&quot; MatchTitle=&quot;waterandcatchments&quot; xmlns:p3=&quot;http://www.w3.org/2001/XMLSchema-instance&quot;&gt;&#10;      &lt;BudgetInitiatives&gt;&#10;        &lt;BudgetInitiative ID=&quot;DEECA_O_019&quot; MatchTitle=&quot;murraydarlingbasinjointprograms&quot; Portfolio=&quot;Department of Energy, Environment and Climate Action&quot; Minister=&quot;Tierney&quot; IsPublished=&quot;true&quot;&gt;&#10;          &lt;Costs /&gt;&#10;        &lt;/BudgetInitiative&gt;&#10;        &lt;BudgetInitiative ID=&quot;DEECA_O_047&quot; MatchTitle=&quot;restoringflowstothemalleefloodplain&quot; Portfolio=&quot;Department of Energy, Environment and Climate Action&quot; Minister=&quot;Tierney&quot; IsPublished=&quot;true&quot;&gt;&#10;          &lt;Costs /&gt;&#10;        &lt;/BudgetInitiative&gt;&#10;        &lt;BudgetInitiative ID=&quot;DEECA_OA_050O&quot; MatchTitle=&quot;victorianledcolibanruralwaterefficiencyproject&quot; Portfolio=&quot;Department of Energy, Environment and Climate Action&quot; Minister=&quot;Tierney&quot; IsPublished=&quot;true&quot;&gt;&#10;          &lt;Costs /&gt;&#10;        &lt;/BudgetInitiative&gt;&#10;        &lt;BudgetInitiative ID=&quot;DEECA_O_048&quot; MatchTitle=&quot;victorianconstraintsmeasuresprogram&quot; Portfolio=&quot;Department of Energy, Environment and Climate Action&quot; Minister=&quot;Tierney&quot; IsPublished=&quot;true&quot;&gt;&#10;          &lt;Costs /&gt;&#10;        &lt;/BudgetInitiative&gt;&#10;        &lt;BudgetInitiative ID=&quot;DEECA_OA_049O&quot; MatchTitle=&quot;victorianmurrayfloodplainrestorationprojectstage2&quot; Portfolio=&quot;Department of Energy, Environment and Climate Action&quot; Minister=&quot;Tierney&quot; IsPublished=&quot;true&quot;&gt;&#10;          &lt;Costs /&gt;&#10;        &lt;/BudgetInitiative&gt;&#10;      &lt;/BudgetInitiatives&gt;&#10;    &lt;/BudgetOutputBase&gt;&#10;  &lt;/Initiatives&gt;&#10;&lt;/TableProperties&gt;"/>
      </w:tblPr>
      <w:tblGrid>
        <w:gridCol w:w="3836"/>
        <w:gridCol w:w="280"/>
        <w:gridCol w:w="14"/>
        <w:gridCol w:w="404"/>
        <w:gridCol w:w="794"/>
        <w:gridCol w:w="794"/>
        <w:gridCol w:w="794"/>
        <w:gridCol w:w="794"/>
      </w:tblGrid>
      <w:tr w:rsidR="00880840" w14:paraId="55644525" w14:textId="288206B7" w:rsidTr="003861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36" w:type="dxa"/>
          </w:tcPr>
          <w:p w14:paraId="4F422B3D" w14:textId="77777777" w:rsidR="00880840" w:rsidRDefault="00346A7A">
            <w:r>
              <w:t xml:space="preserve"> </w:t>
            </w:r>
          </w:p>
        </w:tc>
        <w:tc>
          <w:tcPr>
            <w:tcW w:w="698" w:type="dxa"/>
            <w:gridSpan w:val="3"/>
          </w:tcPr>
          <w:p w14:paraId="3881A504" w14:textId="77777777" w:rsidR="00880840" w:rsidRDefault="00346A7A">
            <w:pPr>
              <w:cnfStyle w:val="100000000000" w:firstRow="1" w:lastRow="0" w:firstColumn="0" w:lastColumn="0" w:oddVBand="0" w:evenVBand="0" w:oddHBand="0" w:evenHBand="0" w:firstRowFirstColumn="0" w:firstRowLastColumn="0" w:lastRowFirstColumn="0" w:lastRowLastColumn="0"/>
            </w:pPr>
            <w:r>
              <w:t>2025-26</w:t>
            </w:r>
          </w:p>
        </w:tc>
        <w:tc>
          <w:tcPr>
            <w:tcW w:w="794" w:type="dxa"/>
          </w:tcPr>
          <w:p w14:paraId="60A46CD5" w14:textId="77777777" w:rsidR="00880840" w:rsidRDefault="00346A7A">
            <w:pPr>
              <w:cnfStyle w:val="100000000000" w:firstRow="1" w:lastRow="0" w:firstColumn="0" w:lastColumn="0" w:oddVBand="0" w:evenVBand="0" w:oddHBand="0" w:evenHBand="0" w:firstRowFirstColumn="0" w:firstRowLastColumn="0" w:lastRowFirstColumn="0" w:lastRowLastColumn="0"/>
            </w:pPr>
            <w:r>
              <w:t>2026-27</w:t>
            </w:r>
          </w:p>
        </w:tc>
        <w:tc>
          <w:tcPr>
            <w:tcW w:w="794" w:type="dxa"/>
          </w:tcPr>
          <w:p w14:paraId="1EF0142D" w14:textId="77777777" w:rsidR="00880840" w:rsidRDefault="00346A7A">
            <w:pPr>
              <w:cnfStyle w:val="100000000000" w:firstRow="1" w:lastRow="0" w:firstColumn="0" w:lastColumn="0" w:oddVBand="0" w:evenVBand="0" w:oddHBand="0" w:evenHBand="0" w:firstRowFirstColumn="0" w:firstRowLastColumn="0" w:lastRowFirstColumn="0" w:lastRowLastColumn="0"/>
            </w:pPr>
            <w:r>
              <w:t>2027-28</w:t>
            </w:r>
          </w:p>
        </w:tc>
        <w:tc>
          <w:tcPr>
            <w:tcW w:w="794" w:type="dxa"/>
          </w:tcPr>
          <w:p w14:paraId="7B42D24B" w14:textId="77777777" w:rsidR="00880840" w:rsidRDefault="00346A7A">
            <w:pPr>
              <w:cnfStyle w:val="100000000000" w:firstRow="1" w:lastRow="0" w:firstColumn="0" w:lastColumn="0" w:oddVBand="0" w:evenVBand="0" w:oddHBand="0" w:evenHBand="0" w:firstRowFirstColumn="0" w:firstRowLastColumn="0" w:lastRowFirstColumn="0" w:lastRowLastColumn="0"/>
            </w:pPr>
            <w:r>
              <w:t>2028-29</w:t>
            </w:r>
          </w:p>
        </w:tc>
        <w:tc>
          <w:tcPr>
            <w:tcW w:w="794" w:type="dxa"/>
          </w:tcPr>
          <w:p w14:paraId="4D8A802E" w14:textId="77777777" w:rsidR="00880840" w:rsidRDefault="00346A7A">
            <w:pPr>
              <w:cnfStyle w:val="100000000000" w:firstRow="1" w:lastRow="0" w:firstColumn="0" w:lastColumn="0" w:oddVBand="0" w:evenVBand="0" w:oddHBand="0" w:evenHBand="0" w:firstRowFirstColumn="0" w:firstRowLastColumn="0" w:lastRowFirstColumn="0" w:lastRowLastColumn="0"/>
            </w:pPr>
            <w:r>
              <w:t>2029-30</w:t>
            </w:r>
          </w:p>
        </w:tc>
      </w:tr>
      <w:tr w:rsidR="00880840" w14:paraId="67DE7174" w14:textId="1184352E" w:rsidTr="00386147">
        <w:tc>
          <w:tcPr>
            <w:cnfStyle w:val="001000000000" w:firstRow="0" w:lastRow="0" w:firstColumn="1" w:lastColumn="0" w:oddVBand="0" w:evenVBand="0" w:oddHBand="0" w:evenHBand="0" w:firstRowFirstColumn="0" w:firstRowLastColumn="0" w:lastRowFirstColumn="0" w:lastRowLastColumn="0"/>
            <w:tcW w:w="3836" w:type="dxa"/>
          </w:tcPr>
          <w:p w14:paraId="02BD6D85" w14:textId="77777777" w:rsidR="00880840" w:rsidRDefault="00346A7A">
            <w:r>
              <w:rPr>
                <w:b/>
              </w:rPr>
              <w:t>Agriculture</w:t>
            </w:r>
          </w:p>
        </w:tc>
        <w:tc>
          <w:tcPr>
            <w:tcW w:w="698" w:type="dxa"/>
            <w:gridSpan w:val="3"/>
          </w:tcPr>
          <w:p w14:paraId="381F28F6"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1E732E34"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43C03A49"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4088E19B"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5E43BE0A"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r>
      <w:tr w:rsidR="00880840" w14:paraId="7AD676E0" w14:textId="3D61FF80" w:rsidTr="00386147">
        <w:tc>
          <w:tcPr>
            <w:cnfStyle w:val="001000000000" w:firstRow="0" w:lastRow="0" w:firstColumn="1" w:lastColumn="0" w:oddVBand="0" w:evenVBand="0" w:oddHBand="0" w:evenHBand="0" w:firstRowFirstColumn="0" w:firstRowLastColumn="0" w:lastRowFirstColumn="0" w:lastRowLastColumn="0"/>
            <w:tcW w:w="3836" w:type="dxa"/>
          </w:tcPr>
          <w:p w14:paraId="5BB35797" w14:textId="77777777" w:rsidR="00880840" w:rsidRDefault="00346A7A">
            <w:r>
              <w:t xml:space="preserve">Enabling the </w:t>
            </w:r>
            <w:r w:rsidR="00321004">
              <w:t>p</w:t>
            </w:r>
            <w:r>
              <w:t xml:space="preserve">rocessing of </w:t>
            </w:r>
            <w:r w:rsidR="00321004">
              <w:t>r</w:t>
            </w:r>
            <w:r>
              <w:t xml:space="preserve">ecreationally </w:t>
            </w:r>
            <w:r w:rsidR="00321004">
              <w:t>h</w:t>
            </w:r>
            <w:r>
              <w:t xml:space="preserve">arvested </w:t>
            </w:r>
            <w:r w:rsidR="00321004">
              <w:t>w</w:t>
            </w:r>
            <w:r>
              <w:t xml:space="preserve">ild </w:t>
            </w:r>
            <w:r w:rsidR="00321004">
              <w:t>v</w:t>
            </w:r>
            <w:r>
              <w:t>enison</w:t>
            </w:r>
          </w:p>
        </w:tc>
        <w:tc>
          <w:tcPr>
            <w:tcW w:w="698" w:type="dxa"/>
            <w:gridSpan w:val="3"/>
          </w:tcPr>
          <w:p w14:paraId="0A341DA4" w14:textId="77777777" w:rsidR="00880840" w:rsidRDefault="00346A7A">
            <w:pPr>
              <w:cnfStyle w:val="000000000000" w:firstRow="0" w:lastRow="0" w:firstColumn="0" w:lastColumn="0" w:oddVBand="0" w:evenVBand="0" w:oddHBand="0" w:evenHBand="0" w:firstRowFirstColumn="0" w:firstRowLastColumn="0" w:lastRowFirstColumn="0" w:lastRowLastColumn="0"/>
            </w:pPr>
            <w:r>
              <w:t>0.1</w:t>
            </w:r>
          </w:p>
        </w:tc>
        <w:tc>
          <w:tcPr>
            <w:tcW w:w="794" w:type="dxa"/>
          </w:tcPr>
          <w:p w14:paraId="0C61D1A1" w14:textId="77777777" w:rsidR="00880840" w:rsidRDefault="00346A7A">
            <w:pPr>
              <w:cnfStyle w:val="000000000000" w:firstRow="0" w:lastRow="0" w:firstColumn="0" w:lastColumn="0" w:oddVBand="0" w:evenVBand="0" w:oddHBand="0" w:evenHBand="0" w:firstRowFirstColumn="0" w:firstRowLastColumn="0" w:lastRowFirstColumn="0" w:lastRowLastColumn="0"/>
            </w:pPr>
            <w:r>
              <w:t>0.2</w:t>
            </w:r>
          </w:p>
        </w:tc>
        <w:tc>
          <w:tcPr>
            <w:tcW w:w="794" w:type="dxa"/>
          </w:tcPr>
          <w:p w14:paraId="1FB3D80B"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173ED92"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76DD021"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r>
      <w:tr w:rsidR="00880840" w14:paraId="01A3A7D7" w14:textId="38B92F74" w:rsidTr="00386147">
        <w:tc>
          <w:tcPr>
            <w:cnfStyle w:val="001000000000" w:firstRow="0" w:lastRow="0" w:firstColumn="1" w:lastColumn="0" w:oddVBand="0" w:evenVBand="0" w:oddHBand="0" w:evenHBand="0" w:firstRowFirstColumn="0" w:firstRowLastColumn="0" w:lastRowFirstColumn="0" w:lastRowLastColumn="0"/>
            <w:tcW w:w="3836" w:type="dxa"/>
          </w:tcPr>
          <w:p w14:paraId="109B5701" w14:textId="1EA710F7" w:rsidR="00880840" w:rsidRDefault="00346A7A">
            <w:r>
              <w:t>Investment in people in agriculture</w:t>
            </w:r>
            <w:r w:rsidR="004300BF">
              <w:rPr>
                <w:vertAlign w:val="superscript"/>
              </w:rPr>
              <w:t>(a)</w:t>
            </w:r>
          </w:p>
        </w:tc>
        <w:tc>
          <w:tcPr>
            <w:tcW w:w="698" w:type="dxa"/>
            <w:gridSpan w:val="3"/>
          </w:tcPr>
          <w:p w14:paraId="32657CEF"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A769FCF" w14:textId="77777777" w:rsidR="00880840" w:rsidRDefault="00346A7A">
            <w:pPr>
              <w:cnfStyle w:val="000000000000" w:firstRow="0" w:lastRow="0" w:firstColumn="0" w:lastColumn="0" w:oddVBand="0" w:evenVBand="0" w:oddHBand="0" w:evenHBand="0" w:firstRowFirstColumn="0" w:firstRowLastColumn="0" w:lastRowFirstColumn="0" w:lastRowLastColumn="0"/>
            </w:pPr>
            <w:r>
              <w:t>7.4</w:t>
            </w:r>
          </w:p>
        </w:tc>
        <w:tc>
          <w:tcPr>
            <w:tcW w:w="794" w:type="dxa"/>
          </w:tcPr>
          <w:p w14:paraId="33DDB0E0"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AD751C6"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168EEF3"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r>
      <w:tr w:rsidR="00880840" w14:paraId="34CC1C9C" w14:textId="13410137" w:rsidTr="00386147">
        <w:tc>
          <w:tcPr>
            <w:cnfStyle w:val="001000000000" w:firstRow="0" w:lastRow="0" w:firstColumn="1" w:lastColumn="0" w:oddVBand="0" w:evenVBand="0" w:oddHBand="0" w:evenHBand="0" w:firstRowFirstColumn="0" w:firstRowLastColumn="0" w:lastRowFirstColumn="0" w:lastRowLastColumn="0"/>
            <w:tcW w:w="3836" w:type="dxa"/>
          </w:tcPr>
          <w:p w14:paraId="7E6A821F" w14:textId="77777777" w:rsidR="00880840" w:rsidRDefault="00346A7A">
            <w:r>
              <w:t>Managing the impacts of livestock predation – Victorian Fox Bounty</w:t>
            </w:r>
          </w:p>
        </w:tc>
        <w:tc>
          <w:tcPr>
            <w:tcW w:w="698" w:type="dxa"/>
            <w:gridSpan w:val="3"/>
          </w:tcPr>
          <w:p w14:paraId="570EE71B"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1C4E852" w14:textId="77777777" w:rsidR="00880840" w:rsidRDefault="00346A7A">
            <w:pPr>
              <w:cnfStyle w:val="000000000000" w:firstRow="0" w:lastRow="0" w:firstColumn="0" w:lastColumn="0" w:oddVBand="0" w:evenVBand="0" w:oddHBand="0" w:evenHBand="0" w:firstRowFirstColumn="0" w:firstRowLastColumn="0" w:lastRowFirstColumn="0" w:lastRowLastColumn="0"/>
            </w:pPr>
            <w:r>
              <w:t>2.2</w:t>
            </w:r>
          </w:p>
        </w:tc>
        <w:tc>
          <w:tcPr>
            <w:tcW w:w="794" w:type="dxa"/>
          </w:tcPr>
          <w:p w14:paraId="2A11991C"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02BA2D0"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2511BEA9"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r>
      <w:tr w:rsidR="00880840" w14:paraId="2F920435" w14:textId="69580D14" w:rsidTr="00386147">
        <w:tc>
          <w:tcPr>
            <w:cnfStyle w:val="001000000000" w:firstRow="0" w:lastRow="0" w:firstColumn="1" w:lastColumn="0" w:oddVBand="0" w:evenVBand="0" w:oddHBand="0" w:evenHBand="0" w:firstRowFirstColumn="0" w:firstRowLastColumn="0" w:lastRowFirstColumn="0" w:lastRowLastColumn="0"/>
            <w:tcW w:w="3836" w:type="dxa"/>
          </w:tcPr>
          <w:p w14:paraId="15724BEA" w14:textId="05048774" w:rsidR="00880840" w:rsidRDefault="00346A7A">
            <w:r>
              <w:t>Safeguarding the future of Victoria</w:t>
            </w:r>
            <w:r w:rsidR="00442FCC">
              <w:t>’</w:t>
            </w:r>
            <w:r>
              <w:t>s agriculture sector and supporting animal welfare</w:t>
            </w:r>
          </w:p>
        </w:tc>
        <w:tc>
          <w:tcPr>
            <w:tcW w:w="698" w:type="dxa"/>
            <w:gridSpan w:val="3"/>
          </w:tcPr>
          <w:p w14:paraId="5CD70F2C" w14:textId="77777777" w:rsidR="00880840" w:rsidRDefault="00346A7A">
            <w:pPr>
              <w:cnfStyle w:val="000000000000" w:firstRow="0" w:lastRow="0" w:firstColumn="0" w:lastColumn="0" w:oddVBand="0" w:evenVBand="0" w:oddHBand="0" w:evenHBand="0" w:firstRowFirstColumn="0" w:firstRowLastColumn="0" w:lastRowFirstColumn="0" w:lastRowLastColumn="0"/>
            </w:pPr>
            <w:r>
              <w:t>0.1</w:t>
            </w:r>
          </w:p>
        </w:tc>
        <w:tc>
          <w:tcPr>
            <w:tcW w:w="794" w:type="dxa"/>
          </w:tcPr>
          <w:p w14:paraId="416DE98B" w14:textId="77777777" w:rsidR="00880840" w:rsidRDefault="00346A7A">
            <w:pPr>
              <w:cnfStyle w:val="000000000000" w:firstRow="0" w:lastRow="0" w:firstColumn="0" w:lastColumn="0" w:oddVBand="0" w:evenVBand="0" w:oddHBand="0" w:evenHBand="0" w:firstRowFirstColumn="0" w:firstRowLastColumn="0" w:lastRowFirstColumn="0" w:lastRowLastColumn="0"/>
            </w:pPr>
            <w:r>
              <w:t>16.8</w:t>
            </w:r>
          </w:p>
        </w:tc>
        <w:tc>
          <w:tcPr>
            <w:tcW w:w="794" w:type="dxa"/>
          </w:tcPr>
          <w:p w14:paraId="30A55C2E"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2CE0CA7"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5C8487F"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r>
      <w:tr w:rsidR="00880840" w14:paraId="454821D6" w14:textId="2AED69B9" w:rsidTr="00386147">
        <w:tc>
          <w:tcPr>
            <w:cnfStyle w:val="001000000000" w:firstRow="0" w:lastRow="0" w:firstColumn="1" w:lastColumn="0" w:oddVBand="0" w:evenVBand="0" w:oddHBand="0" w:evenHBand="0" w:firstRowFirstColumn="0" w:firstRowLastColumn="0" w:lastRowFirstColumn="0" w:lastRowLastColumn="0"/>
            <w:tcW w:w="3836" w:type="dxa"/>
          </w:tcPr>
          <w:p w14:paraId="0FB83774" w14:textId="77777777" w:rsidR="00880840" w:rsidRDefault="00346A7A">
            <w:r>
              <w:rPr>
                <w:b/>
              </w:rPr>
              <w:t>Circular Economy</w:t>
            </w:r>
          </w:p>
        </w:tc>
        <w:tc>
          <w:tcPr>
            <w:tcW w:w="698" w:type="dxa"/>
            <w:gridSpan w:val="3"/>
          </w:tcPr>
          <w:p w14:paraId="29341A95"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4EEC9DDF"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66714262"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220CA9A8"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5AD555C4"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r>
      <w:tr w:rsidR="00880840" w14:paraId="1662CCAF" w14:textId="3A4E3341" w:rsidTr="00386147">
        <w:tc>
          <w:tcPr>
            <w:cnfStyle w:val="001000000000" w:firstRow="0" w:lastRow="0" w:firstColumn="1" w:lastColumn="0" w:oddVBand="0" w:evenVBand="0" w:oddHBand="0" w:evenHBand="0" w:firstRowFirstColumn="0" w:firstRowLastColumn="0" w:lastRowFirstColumn="0" w:lastRowLastColumn="0"/>
            <w:tcW w:w="3836" w:type="dxa"/>
          </w:tcPr>
          <w:p w14:paraId="7B46DC37" w14:textId="77777777" w:rsidR="00880840" w:rsidRDefault="00346A7A">
            <w:r>
              <w:t>Detox Your Home</w:t>
            </w:r>
          </w:p>
        </w:tc>
        <w:tc>
          <w:tcPr>
            <w:tcW w:w="698" w:type="dxa"/>
            <w:gridSpan w:val="3"/>
          </w:tcPr>
          <w:p w14:paraId="687B2323"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6FFEAFA" w14:textId="77777777" w:rsidR="00880840" w:rsidRDefault="00346A7A">
            <w:pPr>
              <w:cnfStyle w:val="000000000000" w:firstRow="0" w:lastRow="0" w:firstColumn="0" w:lastColumn="0" w:oddVBand="0" w:evenVBand="0" w:oddHBand="0" w:evenHBand="0" w:firstRowFirstColumn="0" w:firstRowLastColumn="0" w:lastRowFirstColumn="0" w:lastRowLastColumn="0"/>
            </w:pPr>
            <w:r>
              <w:t>1.9</w:t>
            </w:r>
          </w:p>
        </w:tc>
        <w:tc>
          <w:tcPr>
            <w:tcW w:w="794" w:type="dxa"/>
          </w:tcPr>
          <w:p w14:paraId="32E65CED"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A87BD59"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477E396"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r>
      <w:tr w:rsidR="00880840" w14:paraId="41FCDF66" w14:textId="1C96764D" w:rsidTr="00386147">
        <w:tc>
          <w:tcPr>
            <w:cnfStyle w:val="001000000000" w:firstRow="0" w:lastRow="0" w:firstColumn="1" w:lastColumn="0" w:oddVBand="0" w:evenVBand="0" w:oddHBand="0" w:evenHBand="0" w:firstRowFirstColumn="0" w:firstRowLastColumn="0" w:lastRowFirstColumn="0" w:lastRowLastColumn="0"/>
            <w:tcW w:w="3836" w:type="dxa"/>
          </w:tcPr>
          <w:p w14:paraId="67530B39" w14:textId="77777777" w:rsidR="00880840" w:rsidRDefault="00346A7A">
            <w:r>
              <w:rPr>
                <w:b/>
              </w:rPr>
              <w:t>Climate Action</w:t>
            </w:r>
          </w:p>
        </w:tc>
        <w:tc>
          <w:tcPr>
            <w:tcW w:w="698" w:type="dxa"/>
            <w:gridSpan w:val="3"/>
          </w:tcPr>
          <w:p w14:paraId="77E265A4"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43623FE9"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2B3AA6E3"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042112C2"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03D94A1D"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r>
      <w:tr w:rsidR="00880840" w14:paraId="20B1E8A6" w14:textId="7EC4E9AE" w:rsidTr="00386147">
        <w:tc>
          <w:tcPr>
            <w:cnfStyle w:val="001000000000" w:firstRow="0" w:lastRow="0" w:firstColumn="1" w:lastColumn="0" w:oddVBand="0" w:evenVBand="0" w:oddHBand="0" w:evenHBand="0" w:firstRowFirstColumn="0" w:firstRowLastColumn="0" w:lastRowFirstColumn="0" w:lastRowLastColumn="0"/>
            <w:tcW w:w="3836" w:type="dxa"/>
          </w:tcPr>
          <w:p w14:paraId="1D1333FC" w14:textId="77777777" w:rsidR="00880840" w:rsidRDefault="00346A7A">
            <w:r>
              <w:t>Climate action awareness</w:t>
            </w:r>
          </w:p>
        </w:tc>
        <w:tc>
          <w:tcPr>
            <w:tcW w:w="698" w:type="dxa"/>
            <w:gridSpan w:val="3"/>
          </w:tcPr>
          <w:p w14:paraId="04BDFB8E" w14:textId="77777777" w:rsidR="00880840" w:rsidRDefault="00346A7A">
            <w:pPr>
              <w:cnfStyle w:val="000000000000" w:firstRow="0" w:lastRow="0" w:firstColumn="0" w:lastColumn="0" w:oddVBand="0" w:evenVBand="0" w:oddHBand="0" w:evenHBand="0" w:firstRowFirstColumn="0" w:firstRowLastColumn="0" w:lastRowFirstColumn="0" w:lastRowLastColumn="0"/>
            </w:pPr>
            <w:r>
              <w:t>2.0</w:t>
            </w:r>
          </w:p>
        </w:tc>
        <w:tc>
          <w:tcPr>
            <w:tcW w:w="794" w:type="dxa"/>
          </w:tcPr>
          <w:p w14:paraId="07682220"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0F1C731"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6738B07"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9A9586B"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r>
      <w:tr w:rsidR="00880840" w14:paraId="7568EC08" w14:textId="3E3AC534" w:rsidTr="00386147">
        <w:tc>
          <w:tcPr>
            <w:cnfStyle w:val="001000000000" w:firstRow="0" w:lastRow="0" w:firstColumn="1" w:lastColumn="0" w:oddVBand="0" w:evenVBand="0" w:oddHBand="0" w:evenHBand="0" w:firstRowFirstColumn="0" w:firstRowLastColumn="0" w:lastRowFirstColumn="0" w:lastRowLastColumn="0"/>
            <w:tcW w:w="3836" w:type="dxa"/>
          </w:tcPr>
          <w:p w14:paraId="6436F1BC" w14:textId="77777777" w:rsidR="00880840" w:rsidRDefault="00346A7A">
            <w:r>
              <w:rPr>
                <w:b/>
              </w:rPr>
              <w:t>Energy</w:t>
            </w:r>
          </w:p>
        </w:tc>
        <w:tc>
          <w:tcPr>
            <w:tcW w:w="698" w:type="dxa"/>
            <w:gridSpan w:val="3"/>
          </w:tcPr>
          <w:p w14:paraId="2AE49370"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1DF8F6DF"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732391EA"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36A1B418"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7486E0BF"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r>
      <w:tr w:rsidR="00880840" w14:paraId="14813428" w14:textId="3EB8ECB0" w:rsidTr="00386147">
        <w:tc>
          <w:tcPr>
            <w:cnfStyle w:val="001000000000" w:firstRow="0" w:lastRow="0" w:firstColumn="1" w:lastColumn="0" w:oddVBand="0" w:evenVBand="0" w:oddHBand="0" w:evenHBand="0" w:firstRowFirstColumn="0" w:firstRowLastColumn="0" w:lastRowFirstColumn="0" w:lastRowLastColumn="0"/>
            <w:tcW w:w="3836" w:type="dxa"/>
          </w:tcPr>
          <w:p w14:paraId="5533D76E" w14:textId="77777777" w:rsidR="00880840" w:rsidRDefault="00346A7A">
            <w:r>
              <w:t>Agricultural sector electrification and emissions reduction</w:t>
            </w:r>
          </w:p>
        </w:tc>
        <w:tc>
          <w:tcPr>
            <w:tcW w:w="698" w:type="dxa"/>
            <w:gridSpan w:val="3"/>
          </w:tcPr>
          <w:p w14:paraId="40DC7FC9" w14:textId="77777777" w:rsidR="00880840" w:rsidRDefault="00346A7A">
            <w:pPr>
              <w:cnfStyle w:val="000000000000" w:firstRow="0" w:lastRow="0" w:firstColumn="0" w:lastColumn="0" w:oddVBand="0" w:evenVBand="0" w:oddHBand="0" w:evenHBand="0" w:firstRowFirstColumn="0" w:firstRowLastColumn="0" w:lastRowFirstColumn="0" w:lastRowLastColumn="0"/>
            </w:pPr>
            <w:r>
              <w:t>0.1</w:t>
            </w:r>
          </w:p>
        </w:tc>
        <w:tc>
          <w:tcPr>
            <w:tcW w:w="794" w:type="dxa"/>
          </w:tcPr>
          <w:p w14:paraId="661F2047" w14:textId="77777777" w:rsidR="00880840" w:rsidRDefault="00346A7A">
            <w:pPr>
              <w:cnfStyle w:val="000000000000" w:firstRow="0" w:lastRow="0" w:firstColumn="0" w:lastColumn="0" w:oddVBand="0" w:evenVBand="0" w:oddHBand="0" w:evenHBand="0" w:firstRowFirstColumn="0" w:firstRowLastColumn="0" w:lastRowFirstColumn="0" w:lastRowLastColumn="0"/>
            </w:pPr>
            <w:r>
              <w:t>4.9</w:t>
            </w:r>
          </w:p>
        </w:tc>
        <w:tc>
          <w:tcPr>
            <w:tcW w:w="794" w:type="dxa"/>
          </w:tcPr>
          <w:p w14:paraId="532630F6"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B314027"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2B7722DD"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r>
      <w:tr w:rsidR="00880840" w14:paraId="407AE210" w14:textId="0E33E424" w:rsidTr="00386147">
        <w:tc>
          <w:tcPr>
            <w:cnfStyle w:val="001000000000" w:firstRow="0" w:lastRow="0" w:firstColumn="1" w:lastColumn="0" w:oddVBand="0" w:evenVBand="0" w:oddHBand="0" w:evenHBand="0" w:firstRowFirstColumn="0" w:firstRowLastColumn="0" w:lastRowFirstColumn="0" w:lastRowLastColumn="0"/>
            <w:tcW w:w="3836" w:type="dxa"/>
          </w:tcPr>
          <w:p w14:paraId="3BBA9B07" w14:textId="77777777" w:rsidR="00880840" w:rsidRDefault="00346A7A">
            <w:r>
              <w:t>Data centres project team</w:t>
            </w:r>
          </w:p>
        </w:tc>
        <w:tc>
          <w:tcPr>
            <w:tcW w:w="698" w:type="dxa"/>
            <w:gridSpan w:val="3"/>
          </w:tcPr>
          <w:p w14:paraId="00DA33BD"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DFF851E" w14:textId="77777777" w:rsidR="00880840" w:rsidRDefault="00346A7A">
            <w:pPr>
              <w:cnfStyle w:val="000000000000" w:firstRow="0" w:lastRow="0" w:firstColumn="0" w:lastColumn="0" w:oddVBand="0" w:evenVBand="0" w:oddHBand="0" w:evenHBand="0" w:firstRowFirstColumn="0" w:firstRowLastColumn="0" w:lastRowFirstColumn="0" w:lastRowLastColumn="0"/>
            </w:pPr>
            <w:r>
              <w:t>1.6</w:t>
            </w:r>
          </w:p>
        </w:tc>
        <w:tc>
          <w:tcPr>
            <w:tcW w:w="794" w:type="dxa"/>
          </w:tcPr>
          <w:p w14:paraId="5EA2B739" w14:textId="77777777" w:rsidR="00880840" w:rsidRDefault="00346A7A">
            <w:pPr>
              <w:cnfStyle w:val="000000000000" w:firstRow="0" w:lastRow="0" w:firstColumn="0" w:lastColumn="0" w:oddVBand="0" w:evenVBand="0" w:oddHBand="0" w:evenHBand="0" w:firstRowFirstColumn="0" w:firstRowLastColumn="0" w:lastRowFirstColumn="0" w:lastRowLastColumn="0"/>
            </w:pPr>
            <w:r>
              <w:t>1.6</w:t>
            </w:r>
          </w:p>
        </w:tc>
        <w:tc>
          <w:tcPr>
            <w:tcW w:w="794" w:type="dxa"/>
          </w:tcPr>
          <w:p w14:paraId="235BFD85"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B199BCE"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r>
      <w:tr w:rsidR="00880840" w14:paraId="76291A32" w14:textId="154C2971" w:rsidTr="00386147">
        <w:tc>
          <w:tcPr>
            <w:cnfStyle w:val="001000000000" w:firstRow="0" w:lastRow="0" w:firstColumn="1" w:lastColumn="0" w:oddVBand="0" w:evenVBand="0" w:oddHBand="0" w:evenHBand="0" w:firstRowFirstColumn="0" w:firstRowLastColumn="0" w:lastRowFirstColumn="0" w:lastRowLastColumn="0"/>
            <w:tcW w:w="3836" w:type="dxa"/>
          </w:tcPr>
          <w:p w14:paraId="453F4A71" w14:textId="0A4289D5" w:rsidR="00880840" w:rsidRDefault="00346A7A">
            <w:r>
              <w:t>Delivering on the Victorian commitment under the Renewable Energy Transformation Agreement</w:t>
            </w:r>
            <w:r w:rsidR="00CB4609">
              <w:t xml:space="preserve"> </w:t>
            </w:r>
            <w:r w:rsidR="00CB4609">
              <w:rPr>
                <w:vertAlign w:val="superscript"/>
              </w:rPr>
              <w:t>(</w:t>
            </w:r>
            <w:r w:rsidR="00D85D5D">
              <w:rPr>
                <w:vertAlign w:val="superscript"/>
              </w:rPr>
              <w:t>b</w:t>
            </w:r>
            <w:r w:rsidR="00CB4609">
              <w:rPr>
                <w:vertAlign w:val="superscript"/>
              </w:rPr>
              <w:t>)</w:t>
            </w:r>
          </w:p>
        </w:tc>
        <w:tc>
          <w:tcPr>
            <w:tcW w:w="698" w:type="dxa"/>
            <w:gridSpan w:val="3"/>
          </w:tcPr>
          <w:p w14:paraId="2817A798" w14:textId="77777777" w:rsidR="00880840" w:rsidRDefault="00CB4609">
            <w:pPr>
              <w:cnfStyle w:val="000000000000" w:firstRow="0" w:lastRow="0" w:firstColumn="0" w:lastColumn="0" w:oddVBand="0" w:evenVBand="0" w:oddHBand="0" w:evenHBand="0" w:firstRowFirstColumn="0" w:firstRowLastColumn="0" w:lastRowFirstColumn="0" w:lastRowLastColumn="0"/>
            </w:pPr>
            <w:r>
              <w:t>tbc</w:t>
            </w:r>
          </w:p>
        </w:tc>
        <w:tc>
          <w:tcPr>
            <w:tcW w:w="794" w:type="dxa"/>
          </w:tcPr>
          <w:p w14:paraId="2E854431" w14:textId="77777777" w:rsidR="00880840" w:rsidRDefault="00CB4609">
            <w:pPr>
              <w:cnfStyle w:val="000000000000" w:firstRow="0" w:lastRow="0" w:firstColumn="0" w:lastColumn="0" w:oddVBand="0" w:evenVBand="0" w:oddHBand="0" w:evenHBand="0" w:firstRowFirstColumn="0" w:firstRowLastColumn="0" w:lastRowFirstColumn="0" w:lastRowLastColumn="0"/>
            </w:pPr>
            <w:r>
              <w:t>tbc</w:t>
            </w:r>
          </w:p>
        </w:tc>
        <w:tc>
          <w:tcPr>
            <w:tcW w:w="794" w:type="dxa"/>
          </w:tcPr>
          <w:p w14:paraId="4995DAB3" w14:textId="77777777" w:rsidR="00880840" w:rsidRDefault="00CB4609">
            <w:pPr>
              <w:cnfStyle w:val="000000000000" w:firstRow="0" w:lastRow="0" w:firstColumn="0" w:lastColumn="0" w:oddVBand="0" w:evenVBand="0" w:oddHBand="0" w:evenHBand="0" w:firstRowFirstColumn="0" w:firstRowLastColumn="0" w:lastRowFirstColumn="0" w:lastRowLastColumn="0"/>
            </w:pPr>
            <w:r>
              <w:t>tbc</w:t>
            </w:r>
          </w:p>
        </w:tc>
        <w:tc>
          <w:tcPr>
            <w:tcW w:w="794" w:type="dxa"/>
          </w:tcPr>
          <w:p w14:paraId="14F3E922" w14:textId="77777777" w:rsidR="00880840" w:rsidRDefault="00CB4609">
            <w:pPr>
              <w:cnfStyle w:val="000000000000" w:firstRow="0" w:lastRow="0" w:firstColumn="0" w:lastColumn="0" w:oddVBand="0" w:evenVBand="0" w:oddHBand="0" w:evenHBand="0" w:firstRowFirstColumn="0" w:firstRowLastColumn="0" w:lastRowFirstColumn="0" w:lastRowLastColumn="0"/>
            </w:pPr>
            <w:r>
              <w:t>tbc</w:t>
            </w:r>
          </w:p>
        </w:tc>
        <w:tc>
          <w:tcPr>
            <w:tcW w:w="794" w:type="dxa"/>
          </w:tcPr>
          <w:p w14:paraId="6C438A9A" w14:textId="77777777" w:rsidR="00880840" w:rsidRDefault="00CB4609">
            <w:pPr>
              <w:cnfStyle w:val="000000000000" w:firstRow="0" w:lastRow="0" w:firstColumn="0" w:lastColumn="0" w:oddVBand="0" w:evenVBand="0" w:oddHBand="0" w:evenHBand="0" w:firstRowFirstColumn="0" w:firstRowLastColumn="0" w:lastRowFirstColumn="0" w:lastRowLastColumn="0"/>
            </w:pPr>
            <w:r>
              <w:t>tbc</w:t>
            </w:r>
          </w:p>
        </w:tc>
      </w:tr>
      <w:tr w:rsidR="00880840" w14:paraId="34D570B1" w14:textId="0D27957D" w:rsidTr="00386147">
        <w:tc>
          <w:tcPr>
            <w:cnfStyle w:val="001000000000" w:firstRow="0" w:lastRow="0" w:firstColumn="1" w:lastColumn="0" w:oddVBand="0" w:evenVBand="0" w:oddHBand="0" w:evenHBand="0" w:firstRowFirstColumn="0" w:firstRowLastColumn="0" w:lastRowFirstColumn="0" w:lastRowLastColumn="0"/>
            <w:tcW w:w="3836" w:type="dxa"/>
          </w:tcPr>
          <w:p w14:paraId="21DEF1DE" w14:textId="77777777" w:rsidR="00880840" w:rsidRDefault="00346A7A">
            <w:r>
              <w:t>Energy Assistance Program</w:t>
            </w:r>
          </w:p>
        </w:tc>
        <w:tc>
          <w:tcPr>
            <w:tcW w:w="698" w:type="dxa"/>
            <w:gridSpan w:val="3"/>
          </w:tcPr>
          <w:p w14:paraId="00F19550"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EF9D25D" w14:textId="77777777" w:rsidR="00880840" w:rsidRDefault="00346A7A">
            <w:pPr>
              <w:cnfStyle w:val="000000000000" w:firstRow="0" w:lastRow="0" w:firstColumn="0" w:lastColumn="0" w:oddVBand="0" w:evenVBand="0" w:oddHBand="0" w:evenHBand="0" w:firstRowFirstColumn="0" w:firstRowLastColumn="0" w:lastRowFirstColumn="0" w:lastRowLastColumn="0"/>
            </w:pPr>
            <w:r>
              <w:t>1.1</w:t>
            </w:r>
          </w:p>
        </w:tc>
        <w:tc>
          <w:tcPr>
            <w:tcW w:w="794" w:type="dxa"/>
          </w:tcPr>
          <w:p w14:paraId="61080B62"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CA98C7D"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F7F61BD"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r>
      <w:tr w:rsidR="00880840" w14:paraId="7ACE5518" w14:textId="3527A8D7" w:rsidTr="00386147">
        <w:tc>
          <w:tcPr>
            <w:cnfStyle w:val="001000000000" w:firstRow="0" w:lastRow="0" w:firstColumn="1" w:lastColumn="0" w:oddVBand="0" w:evenVBand="0" w:oddHBand="0" w:evenHBand="0" w:firstRowFirstColumn="0" w:firstRowLastColumn="0" w:lastRowFirstColumn="0" w:lastRowLastColumn="0"/>
            <w:tcW w:w="3836" w:type="dxa"/>
          </w:tcPr>
          <w:p w14:paraId="7B5118C1" w14:textId="77777777" w:rsidR="00880840" w:rsidRDefault="00346A7A">
            <w:r>
              <w:t>Energy efficiency in community housing</w:t>
            </w:r>
          </w:p>
        </w:tc>
        <w:tc>
          <w:tcPr>
            <w:tcW w:w="698" w:type="dxa"/>
            <w:gridSpan w:val="3"/>
          </w:tcPr>
          <w:p w14:paraId="712F97E0" w14:textId="77777777" w:rsidR="00880840" w:rsidRDefault="00346A7A">
            <w:pPr>
              <w:cnfStyle w:val="000000000000" w:firstRow="0" w:lastRow="0" w:firstColumn="0" w:lastColumn="0" w:oddVBand="0" w:evenVBand="0" w:oddHBand="0" w:evenHBand="0" w:firstRowFirstColumn="0" w:firstRowLastColumn="0" w:lastRowFirstColumn="0" w:lastRowLastColumn="0"/>
            </w:pPr>
            <w:r>
              <w:t>10.0</w:t>
            </w:r>
          </w:p>
        </w:tc>
        <w:tc>
          <w:tcPr>
            <w:tcW w:w="794" w:type="dxa"/>
          </w:tcPr>
          <w:p w14:paraId="49E25EA4"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C559392"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A0B0149"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233D1EAB"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r>
      <w:tr w:rsidR="00880840" w14:paraId="420047A4" w14:textId="703A1EF5" w:rsidTr="00386147">
        <w:tc>
          <w:tcPr>
            <w:cnfStyle w:val="001000000000" w:firstRow="0" w:lastRow="0" w:firstColumn="1" w:lastColumn="0" w:oddVBand="0" w:evenVBand="0" w:oddHBand="0" w:evenHBand="0" w:firstRowFirstColumn="0" w:firstRowLastColumn="0" w:lastRowFirstColumn="0" w:lastRowLastColumn="0"/>
            <w:tcW w:w="3836" w:type="dxa"/>
          </w:tcPr>
          <w:p w14:paraId="58A364CA" w14:textId="77777777" w:rsidR="00880840" w:rsidRDefault="00346A7A">
            <w:r>
              <w:t>Establishing VicGrid</w:t>
            </w:r>
          </w:p>
        </w:tc>
        <w:tc>
          <w:tcPr>
            <w:tcW w:w="698" w:type="dxa"/>
            <w:gridSpan w:val="3"/>
          </w:tcPr>
          <w:p w14:paraId="0F5E88F4" w14:textId="77777777" w:rsidR="00880840" w:rsidRDefault="00346A7A">
            <w:pPr>
              <w:cnfStyle w:val="000000000000" w:firstRow="0" w:lastRow="0" w:firstColumn="0" w:lastColumn="0" w:oddVBand="0" w:evenVBand="0" w:oddHBand="0" w:evenHBand="0" w:firstRowFirstColumn="0" w:firstRowLastColumn="0" w:lastRowFirstColumn="0" w:lastRowLastColumn="0"/>
            </w:pPr>
            <w:r>
              <w:t>10.9</w:t>
            </w:r>
          </w:p>
        </w:tc>
        <w:tc>
          <w:tcPr>
            <w:tcW w:w="794" w:type="dxa"/>
          </w:tcPr>
          <w:p w14:paraId="38B8BDE0"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22590DEC"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D77DE84"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AA0483F"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r>
      <w:tr w:rsidR="00880840" w14:paraId="762E75BF" w14:textId="3B0029A2" w:rsidTr="00386147">
        <w:tc>
          <w:tcPr>
            <w:cnfStyle w:val="001000000000" w:firstRow="0" w:lastRow="0" w:firstColumn="1" w:lastColumn="0" w:oddVBand="0" w:evenVBand="0" w:oddHBand="0" w:evenHBand="0" w:firstRowFirstColumn="0" w:firstRowLastColumn="0" w:lastRowFirstColumn="0" w:lastRowLastColumn="0"/>
            <w:tcW w:w="3836" w:type="dxa"/>
          </w:tcPr>
          <w:p w14:paraId="1FC9459B" w14:textId="77777777" w:rsidR="00880840" w:rsidRDefault="00346A7A">
            <w:r>
              <w:t xml:space="preserve">Food manufacturing sector electrification </w:t>
            </w:r>
          </w:p>
        </w:tc>
        <w:tc>
          <w:tcPr>
            <w:tcW w:w="698" w:type="dxa"/>
            <w:gridSpan w:val="3"/>
          </w:tcPr>
          <w:p w14:paraId="07801BC9" w14:textId="77777777" w:rsidR="00880840" w:rsidRDefault="00346A7A">
            <w:pPr>
              <w:cnfStyle w:val="000000000000" w:firstRow="0" w:lastRow="0" w:firstColumn="0" w:lastColumn="0" w:oddVBand="0" w:evenVBand="0" w:oddHBand="0" w:evenHBand="0" w:firstRowFirstColumn="0" w:firstRowLastColumn="0" w:lastRowFirstColumn="0" w:lastRowLastColumn="0"/>
            </w:pPr>
            <w:r>
              <w:t>10.0</w:t>
            </w:r>
          </w:p>
        </w:tc>
        <w:tc>
          <w:tcPr>
            <w:tcW w:w="794" w:type="dxa"/>
          </w:tcPr>
          <w:p w14:paraId="58B6A4A4"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1D71160"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2C27BFF"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A1BC3AC"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r>
      <w:tr w:rsidR="00880840" w14:paraId="7DD07F1A" w14:textId="6C7A7E37" w:rsidTr="00386147">
        <w:tc>
          <w:tcPr>
            <w:cnfStyle w:val="001000000000" w:firstRow="0" w:lastRow="0" w:firstColumn="1" w:lastColumn="0" w:oddVBand="0" w:evenVBand="0" w:oddHBand="0" w:evenHBand="0" w:firstRowFirstColumn="0" w:firstRowLastColumn="0" w:lastRowFirstColumn="0" w:lastRowLastColumn="0"/>
            <w:tcW w:w="3836" w:type="dxa"/>
          </w:tcPr>
          <w:p w14:paraId="6F681F8A" w14:textId="77777777" w:rsidR="00880840" w:rsidRDefault="00346A7A">
            <w:r>
              <w:t>Industry energy diversification</w:t>
            </w:r>
          </w:p>
        </w:tc>
        <w:tc>
          <w:tcPr>
            <w:tcW w:w="698" w:type="dxa"/>
            <w:gridSpan w:val="3"/>
          </w:tcPr>
          <w:p w14:paraId="088ED46B" w14:textId="77777777" w:rsidR="00880840" w:rsidRDefault="00346A7A">
            <w:pPr>
              <w:cnfStyle w:val="000000000000" w:firstRow="0" w:lastRow="0" w:firstColumn="0" w:lastColumn="0" w:oddVBand="0" w:evenVBand="0" w:oddHBand="0" w:evenHBand="0" w:firstRowFirstColumn="0" w:firstRowLastColumn="0" w:lastRowFirstColumn="0" w:lastRowLastColumn="0"/>
            </w:pPr>
            <w:r>
              <w:t>10.0</w:t>
            </w:r>
          </w:p>
        </w:tc>
        <w:tc>
          <w:tcPr>
            <w:tcW w:w="794" w:type="dxa"/>
          </w:tcPr>
          <w:p w14:paraId="6A77B3E8"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D3DBD7A"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49A9DE8"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AA883AF"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r>
      <w:tr w:rsidR="00880840" w14:paraId="4640708C" w14:textId="212E3273" w:rsidTr="00386147">
        <w:tc>
          <w:tcPr>
            <w:cnfStyle w:val="001000000000" w:firstRow="0" w:lastRow="0" w:firstColumn="1" w:lastColumn="0" w:oddVBand="0" w:evenVBand="0" w:oddHBand="0" w:evenHBand="0" w:firstRowFirstColumn="0" w:firstRowLastColumn="0" w:lastRowFirstColumn="0" w:lastRowLastColumn="0"/>
            <w:tcW w:w="3836" w:type="dxa"/>
          </w:tcPr>
          <w:p w14:paraId="42A900EE" w14:textId="77777777" w:rsidR="00880840" w:rsidRDefault="00346A7A">
            <w:r>
              <w:t>Marinus Link oversight</w:t>
            </w:r>
          </w:p>
        </w:tc>
        <w:tc>
          <w:tcPr>
            <w:tcW w:w="698" w:type="dxa"/>
            <w:gridSpan w:val="3"/>
          </w:tcPr>
          <w:p w14:paraId="6895874C"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B744A79" w14:textId="77777777" w:rsidR="00880840" w:rsidRDefault="00346A7A">
            <w:pPr>
              <w:cnfStyle w:val="000000000000" w:firstRow="0" w:lastRow="0" w:firstColumn="0" w:lastColumn="0" w:oddVBand="0" w:evenVBand="0" w:oddHBand="0" w:evenHBand="0" w:firstRowFirstColumn="0" w:firstRowLastColumn="0" w:lastRowFirstColumn="0" w:lastRowLastColumn="0"/>
            </w:pPr>
            <w:r>
              <w:t>1.8</w:t>
            </w:r>
          </w:p>
        </w:tc>
        <w:tc>
          <w:tcPr>
            <w:tcW w:w="794" w:type="dxa"/>
          </w:tcPr>
          <w:p w14:paraId="4759D1F5" w14:textId="77777777" w:rsidR="00880840" w:rsidRDefault="00346A7A">
            <w:pPr>
              <w:cnfStyle w:val="000000000000" w:firstRow="0" w:lastRow="0" w:firstColumn="0" w:lastColumn="0" w:oddVBand="0" w:evenVBand="0" w:oddHBand="0" w:evenHBand="0" w:firstRowFirstColumn="0" w:firstRowLastColumn="0" w:lastRowFirstColumn="0" w:lastRowLastColumn="0"/>
            </w:pPr>
            <w:r>
              <w:t>1.8</w:t>
            </w:r>
          </w:p>
        </w:tc>
        <w:tc>
          <w:tcPr>
            <w:tcW w:w="794" w:type="dxa"/>
          </w:tcPr>
          <w:p w14:paraId="5BD88137" w14:textId="77777777" w:rsidR="00880840" w:rsidRDefault="00346A7A">
            <w:pPr>
              <w:cnfStyle w:val="000000000000" w:firstRow="0" w:lastRow="0" w:firstColumn="0" w:lastColumn="0" w:oddVBand="0" w:evenVBand="0" w:oddHBand="0" w:evenHBand="0" w:firstRowFirstColumn="0" w:firstRowLastColumn="0" w:lastRowFirstColumn="0" w:lastRowLastColumn="0"/>
            </w:pPr>
            <w:r>
              <w:t>1.9</w:t>
            </w:r>
          </w:p>
        </w:tc>
        <w:tc>
          <w:tcPr>
            <w:tcW w:w="794" w:type="dxa"/>
          </w:tcPr>
          <w:p w14:paraId="1BE1F353" w14:textId="77777777" w:rsidR="00880840" w:rsidRDefault="00346A7A">
            <w:pPr>
              <w:cnfStyle w:val="000000000000" w:firstRow="0" w:lastRow="0" w:firstColumn="0" w:lastColumn="0" w:oddVBand="0" w:evenVBand="0" w:oddHBand="0" w:evenHBand="0" w:firstRowFirstColumn="0" w:firstRowLastColumn="0" w:lastRowFirstColumn="0" w:lastRowLastColumn="0"/>
            </w:pPr>
            <w:r>
              <w:t>1.9</w:t>
            </w:r>
          </w:p>
        </w:tc>
      </w:tr>
      <w:tr w:rsidR="00880840" w14:paraId="1E03CC52" w14:textId="513AC70B" w:rsidTr="00386147">
        <w:tc>
          <w:tcPr>
            <w:cnfStyle w:val="001000000000" w:firstRow="0" w:lastRow="0" w:firstColumn="1" w:lastColumn="0" w:oddVBand="0" w:evenVBand="0" w:oddHBand="0" w:evenHBand="0" w:firstRowFirstColumn="0" w:firstRowLastColumn="0" w:lastRowFirstColumn="0" w:lastRowLastColumn="0"/>
            <w:tcW w:w="3836" w:type="dxa"/>
          </w:tcPr>
          <w:p w14:paraId="312A89F2" w14:textId="77777777" w:rsidR="00880840" w:rsidRDefault="00346A7A">
            <w:r>
              <w:t>Modernising and mainstreaming the Victorian Energy Upgrades Program</w:t>
            </w:r>
          </w:p>
        </w:tc>
        <w:tc>
          <w:tcPr>
            <w:tcW w:w="698" w:type="dxa"/>
            <w:gridSpan w:val="3"/>
          </w:tcPr>
          <w:p w14:paraId="47FACFA5"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BFCD8C3" w14:textId="77777777" w:rsidR="00880840" w:rsidRDefault="00346A7A">
            <w:pPr>
              <w:cnfStyle w:val="000000000000" w:firstRow="0" w:lastRow="0" w:firstColumn="0" w:lastColumn="0" w:oddVBand="0" w:evenVBand="0" w:oddHBand="0" w:evenHBand="0" w:firstRowFirstColumn="0" w:firstRowLastColumn="0" w:lastRowFirstColumn="0" w:lastRowLastColumn="0"/>
            </w:pPr>
            <w:r>
              <w:t>0.9</w:t>
            </w:r>
          </w:p>
        </w:tc>
        <w:tc>
          <w:tcPr>
            <w:tcW w:w="794" w:type="dxa"/>
          </w:tcPr>
          <w:p w14:paraId="2E14994B"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7498DD0"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BD24DEA"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r>
      <w:tr w:rsidR="00880840" w14:paraId="1FD7BB5B" w14:textId="7F189DCF" w:rsidTr="00386147">
        <w:tc>
          <w:tcPr>
            <w:cnfStyle w:val="001000000000" w:firstRow="0" w:lastRow="0" w:firstColumn="1" w:lastColumn="0" w:oddVBand="0" w:evenVBand="0" w:oddHBand="0" w:evenHBand="0" w:firstRowFirstColumn="0" w:firstRowLastColumn="0" w:lastRowFirstColumn="0" w:lastRowLastColumn="0"/>
            <w:tcW w:w="3836" w:type="dxa"/>
          </w:tcPr>
          <w:p w14:paraId="12C2361E" w14:textId="77777777" w:rsidR="00880840" w:rsidRDefault="00346A7A">
            <w:r>
              <w:t xml:space="preserve">National </w:t>
            </w:r>
            <w:r w:rsidR="7A464744">
              <w:t>T</w:t>
            </w:r>
            <w:r w:rsidR="7EDB917E">
              <w:t xml:space="preserve">raining </w:t>
            </w:r>
            <w:r w:rsidR="09552353">
              <w:t>C</w:t>
            </w:r>
            <w:r>
              <w:t xml:space="preserve">entre in </w:t>
            </w:r>
            <w:r w:rsidR="76E611C2">
              <w:t>N</w:t>
            </w:r>
            <w:r w:rsidR="7EDB917E">
              <w:t xml:space="preserve">ew </w:t>
            </w:r>
            <w:r w:rsidR="345A2914">
              <w:t>E</w:t>
            </w:r>
            <w:r w:rsidR="7EDB917E">
              <w:t xml:space="preserve">nergy </w:t>
            </w:r>
            <w:r w:rsidR="2BB1FABC">
              <w:t>S</w:t>
            </w:r>
            <w:r>
              <w:t>kills</w:t>
            </w:r>
          </w:p>
        </w:tc>
        <w:tc>
          <w:tcPr>
            <w:tcW w:w="698" w:type="dxa"/>
            <w:gridSpan w:val="3"/>
          </w:tcPr>
          <w:p w14:paraId="3FA2C596" w14:textId="77777777" w:rsidR="00880840" w:rsidRDefault="00346A7A">
            <w:pPr>
              <w:cnfStyle w:val="000000000000" w:firstRow="0" w:lastRow="0" w:firstColumn="0" w:lastColumn="0" w:oddVBand="0" w:evenVBand="0" w:oddHBand="0" w:evenHBand="0" w:firstRowFirstColumn="0" w:firstRowLastColumn="0" w:lastRowFirstColumn="0" w:lastRowLastColumn="0"/>
            </w:pPr>
            <w:r>
              <w:t>10.0</w:t>
            </w:r>
          </w:p>
        </w:tc>
        <w:tc>
          <w:tcPr>
            <w:tcW w:w="794" w:type="dxa"/>
          </w:tcPr>
          <w:p w14:paraId="6282D72B"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08577FE"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2B593047"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79DE7F1"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r>
      <w:tr w:rsidR="00880840" w14:paraId="089BAEAD" w14:textId="263397AD" w:rsidTr="00386147">
        <w:tc>
          <w:tcPr>
            <w:cnfStyle w:val="001000000000" w:firstRow="0" w:lastRow="0" w:firstColumn="1" w:lastColumn="0" w:oddVBand="0" w:evenVBand="0" w:oddHBand="0" w:evenHBand="0" w:firstRowFirstColumn="0" w:firstRowLastColumn="0" w:lastRowFirstColumn="0" w:lastRowLastColumn="0"/>
            <w:tcW w:w="3836" w:type="dxa"/>
          </w:tcPr>
          <w:p w14:paraId="323B4B61" w14:textId="77777777" w:rsidR="00880840" w:rsidRDefault="00346A7A">
            <w:r>
              <w:t>State funding commitments to national energy market bodies</w:t>
            </w:r>
          </w:p>
        </w:tc>
        <w:tc>
          <w:tcPr>
            <w:tcW w:w="698" w:type="dxa"/>
            <w:gridSpan w:val="3"/>
          </w:tcPr>
          <w:p w14:paraId="27C7A05B"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05F8DEA" w14:textId="77777777" w:rsidR="00880840" w:rsidRDefault="00346A7A">
            <w:pPr>
              <w:cnfStyle w:val="000000000000" w:firstRow="0" w:lastRow="0" w:firstColumn="0" w:lastColumn="0" w:oddVBand="0" w:evenVBand="0" w:oddHBand="0" w:evenHBand="0" w:firstRowFirstColumn="0" w:firstRowLastColumn="0" w:lastRowFirstColumn="0" w:lastRowLastColumn="0"/>
            </w:pPr>
            <w:r>
              <w:t>14.7</w:t>
            </w:r>
          </w:p>
        </w:tc>
        <w:tc>
          <w:tcPr>
            <w:tcW w:w="794" w:type="dxa"/>
          </w:tcPr>
          <w:p w14:paraId="5CD40F17"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E53D154"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092538B"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r>
      <w:tr w:rsidR="00880840" w14:paraId="25DDB5DC" w14:textId="33B3EBF2" w:rsidTr="00386147">
        <w:tc>
          <w:tcPr>
            <w:cnfStyle w:val="001000000000" w:firstRow="0" w:lastRow="0" w:firstColumn="1" w:lastColumn="0" w:oddVBand="0" w:evenVBand="0" w:oddHBand="0" w:evenHBand="0" w:firstRowFirstColumn="0" w:firstRowLastColumn="0" w:lastRowFirstColumn="0" w:lastRowLastColumn="0"/>
            <w:tcW w:w="3836" w:type="dxa"/>
          </w:tcPr>
          <w:p w14:paraId="5788D8A5" w14:textId="77777777" w:rsidR="00880840" w:rsidRDefault="00346A7A">
            <w:r>
              <w:rPr>
                <w:b/>
              </w:rPr>
              <w:t>Environment and Biodiversity</w:t>
            </w:r>
          </w:p>
        </w:tc>
        <w:tc>
          <w:tcPr>
            <w:tcW w:w="698" w:type="dxa"/>
            <w:gridSpan w:val="3"/>
          </w:tcPr>
          <w:p w14:paraId="37EC2751"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79AD29D6"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032AE7AA"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20060E0C"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23559910"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r>
      <w:tr w:rsidR="00211C5C" w14:paraId="7A1788B5" w14:textId="216EEAD2" w:rsidTr="00386147">
        <w:tc>
          <w:tcPr>
            <w:cnfStyle w:val="001000000000" w:firstRow="0" w:lastRow="0" w:firstColumn="1" w:lastColumn="0" w:oddVBand="0" w:evenVBand="0" w:oddHBand="0" w:evenHBand="0" w:firstRowFirstColumn="0" w:firstRowLastColumn="0" w:lastRowFirstColumn="0" w:lastRowLastColumn="0"/>
            <w:tcW w:w="3836" w:type="dxa"/>
          </w:tcPr>
          <w:p w14:paraId="4596717E" w14:textId="77777777" w:rsidR="00211C5C" w:rsidRDefault="00211C5C" w:rsidP="00211C5C">
            <w:r>
              <w:t>Better community facilities</w:t>
            </w:r>
          </w:p>
        </w:tc>
        <w:tc>
          <w:tcPr>
            <w:tcW w:w="698" w:type="dxa"/>
            <w:gridSpan w:val="3"/>
          </w:tcPr>
          <w:p w14:paraId="378CCDEF" w14:textId="77777777" w:rsidR="00211C5C" w:rsidRDefault="00211C5C" w:rsidP="00211C5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2FC51787" w14:textId="77777777" w:rsidR="00211C5C" w:rsidRDefault="00211C5C" w:rsidP="00211C5C">
            <w:pPr>
              <w:cnfStyle w:val="000000000000" w:firstRow="0" w:lastRow="0" w:firstColumn="0" w:lastColumn="0" w:oddVBand="0" w:evenVBand="0" w:oddHBand="0" w:evenHBand="0" w:firstRowFirstColumn="0" w:firstRowLastColumn="0" w:lastRowFirstColumn="0" w:lastRowLastColumn="0"/>
            </w:pPr>
            <w:r>
              <w:t>1.7</w:t>
            </w:r>
          </w:p>
        </w:tc>
        <w:tc>
          <w:tcPr>
            <w:tcW w:w="794" w:type="dxa"/>
          </w:tcPr>
          <w:p w14:paraId="37245762" w14:textId="77777777" w:rsidR="00211C5C" w:rsidRDefault="00211C5C" w:rsidP="00211C5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8390D11" w14:textId="77777777" w:rsidR="00211C5C" w:rsidRDefault="00211C5C" w:rsidP="00211C5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FB6FD13" w14:textId="77777777" w:rsidR="00211C5C" w:rsidRDefault="00211C5C" w:rsidP="00211C5C">
            <w:pPr>
              <w:cnfStyle w:val="000000000000" w:firstRow="0" w:lastRow="0" w:firstColumn="0" w:lastColumn="0" w:oddVBand="0" w:evenVBand="0" w:oddHBand="0" w:evenHBand="0" w:firstRowFirstColumn="0" w:firstRowLastColumn="0" w:lastRowFirstColumn="0" w:lastRowLastColumn="0"/>
            </w:pPr>
            <w:r>
              <w:t>..</w:t>
            </w:r>
          </w:p>
        </w:tc>
      </w:tr>
      <w:tr w:rsidR="00880840" w14:paraId="0102DAE6" w14:textId="0828C102" w:rsidTr="00386147">
        <w:tc>
          <w:tcPr>
            <w:cnfStyle w:val="001000000000" w:firstRow="0" w:lastRow="0" w:firstColumn="1" w:lastColumn="0" w:oddVBand="0" w:evenVBand="0" w:oddHBand="0" w:evenHBand="0" w:firstRowFirstColumn="0" w:firstRowLastColumn="0" w:lastRowFirstColumn="0" w:lastRowLastColumn="0"/>
            <w:tcW w:w="3836" w:type="dxa"/>
          </w:tcPr>
          <w:p w14:paraId="73E47A8B" w14:textId="77777777" w:rsidR="00880840" w:rsidRDefault="00346A7A">
            <w:r>
              <w:t>Faster, fit for purpose environmental assessments and approvals for renewable energy and affordable housing</w:t>
            </w:r>
          </w:p>
        </w:tc>
        <w:tc>
          <w:tcPr>
            <w:tcW w:w="698" w:type="dxa"/>
            <w:gridSpan w:val="3"/>
          </w:tcPr>
          <w:p w14:paraId="1F3E0AD4"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2A3222E3" w14:textId="77777777" w:rsidR="00880840" w:rsidRDefault="00346A7A">
            <w:pPr>
              <w:cnfStyle w:val="000000000000" w:firstRow="0" w:lastRow="0" w:firstColumn="0" w:lastColumn="0" w:oddVBand="0" w:evenVBand="0" w:oddHBand="0" w:evenHBand="0" w:firstRowFirstColumn="0" w:firstRowLastColumn="0" w:lastRowFirstColumn="0" w:lastRowLastColumn="0"/>
            </w:pPr>
            <w:r>
              <w:t>2.1</w:t>
            </w:r>
          </w:p>
        </w:tc>
        <w:tc>
          <w:tcPr>
            <w:tcW w:w="794" w:type="dxa"/>
          </w:tcPr>
          <w:p w14:paraId="607116F6"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D8AB38E"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D1746C4"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r>
      <w:tr w:rsidR="00880840" w14:paraId="4F0F9699" w14:textId="6DB03C92" w:rsidTr="00386147">
        <w:tc>
          <w:tcPr>
            <w:cnfStyle w:val="001000000000" w:firstRow="0" w:lastRow="0" w:firstColumn="1" w:lastColumn="0" w:oddVBand="0" w:evenVBand="0" w:oddHBand="0" w:evenHBand="0" w:firstRowFirstColumn="0" w:firstRowLastColumn="0" w:lastRowFirstColumn="0" w:lastRowLastColumn="0"/>
            <w:tcW w:w="3836" w:type="dxa"/>
          </w:tcPr>
          <w:p w14:paraId="6594493F" w14:textId="77777777" w:rsidR="00880840" w:rsidRDefault="00346A7A">
            <w:r>
              <w:rPr>
                <w:b/>
              </w:rPr>
              <w:t>Fire and Emergency Management</w:t>
            </w:r>
          </w:p>
        </w:tc>
        <w:tc>
          <w:tcPr>
            <w:tcW w:w="698" w:type="dxa"/>
            <w:gridSpan w:val="3"/>
          </w:tcPr>
          <w:p w14:paraId="04CAEFBA"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785B587B"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635E6370"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3719AA29"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6EA1C500"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r>
      <w:tr w:rsidR="00880840" w14:paraId="29866529" w14:textId="21D11858" w:rsidTr="00386147">
        <w:tc>
          <w:tcPr>
            <w:cnfStyle w:val="001000000000" w:firstRow="0" w:lastRow="0" w:firstColumn="1" w:lastColumn="0" w:oddVBand="0" w:evenVBand="0" w:oddHBand="0" w:evenHBand="0" w:firstRowFirstColumn="0" w:firstRowLastColumn="0" w:lastRowFirstColumn="0" w:lastRowLastColumn="0"/>
            <w:tcW w:w="3836" w:type="dxa"/>
          </w:tcPr>
          <w:p w14:paraId="24114054" w14:textId="77777777" w:rsidR="00880840" w:rsidRDefault="00346A7A">
            <w:r>
              <w:t>Bushfire prevention</w:t>
            </w:r>
          </w:p>
        </w:tc>
        <w:tc>
          <w:tcPr>
            <w:tcW w:w="698" w:type="dxa"/>
            <w:gridSpan w:val="3"/>
          </w:tcPr>
          <w:p w14:paraId="44DD9AB3" w14:textId="77777777" w:rsidR="00880840" w:rsidRDefault="00346A7A">
            <w:pPr>
              <w:cnfStyle w:val="000000000000" w:firstRow="0" w:lastRow="0" w:firstColumn="0" w:lastColumn="0" w:oddVBand="0" w:evenVBand="0" w:oddHBand="0" w:evenHBand="0" w:firstRowFirstColumn="0" w:firstRowLastColumn="0" w:lastRowFirstColumn="0" w:lastRowLastColumn="0"/>
            </w:pPr>
            <w:r>
              <w:t>25.6</w:t>
            </w:r>
          </w:p>
        </w:tc>
        <w:tc>
          <w:tcPr>
            <w:tcW w:w="794" w:type="dxa"/>
          </w:tcPr>
          <w:p w14:paraId="0484AA1C"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07EA8EB"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6233AC7"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092C46D"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r>
      <w:tr w:rsidR="00880840" w14:paraId="245ABF08" w14:textId="06063E3E" w:rsidTr="00386147">
        <w:tc>
          <w:tcPr>
            <w:cnfStyle w:val="001000000000" w:firstRow="0" w:lastRow="0" w:firstColumn="1" w:lastColumn="0" w:oddVBand="0" w:evenVBand="0" w:oddHBand="0" w:evenHBand="0" w:firstRowFirstColumn="0" w:firstRowLastColumn="0" w:lastRowFirstColumn="0" w:lastRowLastColumn="0"/>
            <w:tcW w:w="3836" w:type="dxa"/>
          </w:tcPr>
          <w:p w14:paraId="23E3AE63" w14:textId="77777777" w:rsidR="00880840" w:rsidRDefault="00346A7A">
            <w:r>
              <w:t xml:space="preserve">Maintaining critical assets for emergency and land management  </w:t>
            </w:r>
          </w:p>
        </w:tc>
        <w:tc>
          <w:tcPr>
            <w:tcW w:w="698" w:type="dxa"/>
            <w:gridSpan w:val="3"/>
          </w:tcPr>
          <w:p w14:paraId="70A5D34B"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24A7E174" w14:textId="77777777" w:rsidR="00880840" w:rsidRDefault="00346A7A">
            <w:pPr>
              <w:cnfStyle w:val="000000000000" w:firstRow="0" w:lastRow="0" w:firstColumn="0" w:lastColumn="0" w:oddVBand="0" w:evenVBand="0" w:oddHBand="0" w:evenHBand="0" w:firstRowFirstColumn="0" w:firstRowLastColumn="0" w:lastRowFirstColumn="0" w:lastRowLastColumn="0"/>
            </w:pPr>
            <w:r>
              <w:t>19.6</w:t>
            </w:r>
          </w:p>
        </w:tc>
        <w:tc>
          <w:tcPr>
            <w:tcW w:w="794" w:type="dxa"/>
          </w:tcPr>
          <w:p w14:paraId="5780E6B2"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71F266A"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1116BA0" w14:textId="43960B7D" w:rsidR="00880840" w:rsidRDefault="00346A7A">
            <w:pPr>
              <w:cnfStyle w:val="000000000000" w:firstRow="0" w:lastRow="0" w:firstColumn="0" w:lastColumn="0" w:oddVBand="0" w:evenVBand="0" w:oddHBand="0" w:evenHBand="0" w:firstRowFirstColumn="0" w:firstRowLastColumn="0" w:lastRowFirstColumn="0" w:lastRowLastColumn="0"/>
            </w:pPr>
            <w:r>
              <w:t>..</w:t>
            </w:r>
          </w:p>
        </w:tc>
      </w:tr>
      <w:tr w:rsidR="00880840" w14:paraId="11F9B529" w14:textId="73EB5D2E" w:rsidTr="00386147">
        <w:tc>
          <w:tcPr>
            <w:cnfStyle w:val="001000000000" w:firstRow="0" w:lastRow="0" w:firstColumn="1" w:lastColumn="0" w:oddVBand="0" w:evenVBand="0" w:oddHBand="0" w:evenHBand="0" w:firstRowFirstColumn="0" w:firstRowLastColumn="0" w:lastRowFirstColumn="0" w:lastRowLastColumn="0"/>
            <w:tcW w:w="3836" w:type="dxa"/>
          </w:tcPr>
          <w:p w14:paraId="485F4A95" w14:textId="77777777" w:rsidR="00880840" w:rsidRDefault="00346A7A">
            <w:r>
              <w:t>Securing critical aviation fire services</w:t>
            </w:r>
          </w:p>
        </w:tc>
        <w:tc>
          <w:tcPr>
            <w:tcW w:w="698" w:type="dxa"/>
            <w:gridSpan w:val="3"/>
          </w:tcPr>
          <w:p w14:paraId="0ABD0435"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0572313" w14:textId="77777777" w:rsidR="00880840" w:rsidRDefault="00346A7A">
            <w:pPr>
              <w:cnfStyle w:val="000000000000" w:firstRow="0" w:lastRow="0" w:firstColumn="0" w:lastColumn="0" w:oddVBand="0" w:evenVBand="0" w:oddHBand="0" w:evenHBand="0" w:firstRowFirstColumn="0" w:firstRowLastColumn="0" w:lastRowFirstColumn="0" w:lastRowLastColumn="0"/>
            </w:pPr>
            <w:r>
              <w:t>34.2</w:t>
            </w:r>
          </w:p>
        </w:tc>
        <w:tc>
          <w:tcPr>
            <w:tcW w:w="794" w:type="dxa"/>
          </w:tcPr>
          <w:p w14:paraId="79E93DC1" w14:textId="77777777" w:rsidR="00880840" w:rsidRDefault="00346A7A">
            <w:pPr>
              <w:cnfStyle w:val="000000000000" w:firstRow="0" w:lastRow="0" w:firstColumn="0" w:lastColumn="0" w:oddVBand="0" w:evenVBand="0" w:oddHBand="0" w:evenHBand="0" w:firstRowFirstColumn="0" w:firstRowLastColumn="0" w:lastRowFirstColumn="0" w:lastRowLastColumn="0"/>
            </w:pPr>
            <w:r>
              <w:t>35.8</w:t>
            </w:r>
          </w:p>
        </w:tc>
        <w:tc>
          <w:tcPr>
            <w:tcW w:w="794" w:type="dxa"/>
          </w:tcPr>
          <w:p w14:paraId="03F31B9D" w14:textId="77777777" w:rsidR="00880840" w:rsidRDefault="00346A7A">
            <w:pPr>
              <w:cnfStyle w:val="000000000000" w:firstRow="0" w:lastRow="0" w:firstColumn="0" w:lastColumn="0" w:oddVBand="0" w:evenVBand="0" w:oddHBand="0" w:evenHBand="0" w:firstRowFirstColumn="0" w:firstRowLastColumn="0" w:lastRowFirstColumn="0" w:lastRowLastColumn="0"/>
            </w:pPr>
            <w:r>
              <w:t>37.5</w:t>
            </w:r>
          </w:p>
        </w:tc>
        <w:tc>
          <w:tcPr>
            <w:tcW w:w="794" w:type="dxa"/>
          </w:tcPr>
          <w:p w14:paraId="20770B50" w14:textId="77777777" w:rsidR="00880840" w:rsidRDefault="00346A7A">
            <w:pPr>
              <w:cnfStyle w:val="000000000000" w:firstRow="0" w:lastRow="0" w:firstColumn="0" w:lastColumn="0" w:oddVBand="0" w:evenVBand="0" w:oddHBand="0" w:evenHBand="0" w:firstRowFirstColumn="0" w:firstRowLastColumn="0" w:lastRowFirstColumn="0" w:lastRowLastColumn="0"/>
            </w:pPr>
            <w:r>
              <w:t>39.3</w:t>
            </w:r>
          </w:p>
        </w:tc>
      </w:tr>
      <w:tr w:rsidR="00880840" w14:paraId="3D2ED2F6" w14:textId="7465B862" w:rsidTr="00386147">
        <w:tc>
          <w:tcPr>
            <w:cnfStyle w:val="001000000000" w:firstRow="0" w:lastRow="0" w:firstColumn="1" w:lastColumn="0" w:oddVBand="0" w:evenVBand="0" w:oddHBand="0" w:evenHBand="0" w:firstRowFirstColumn="0" w:firstRowLastColumn="0" w:lastRowFirstColumn="0" w:lastRowLastColumn="0"/>
            <w:tcW w:w="3836" w:type="dxa"/>
          </w:tcPr>
          <w:p w14:paraId="33A7A91B" w14:textId="77777777" w:rsidR="00880840" w:rsidRDefault="00346A7A">
            <w:r>
              <w:rPr>
                <w:b/>
              </w:rPr>
              <w:t>Management of Public Land and Forests</w:t>
            </w:r>
          </w:p>
        </w:tc>
        <w:tc>
          <w:tcPr>
            <w:tcW w:w="698" w:type="dxa"/>
            <w:gridSpan w:val="3"/>
          </w:tcPr>
          <w:p w14:paraId="420F4806"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5F4AF880"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5A2C3D09"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6E2E69BE"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059B984F"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r>
      <w:tr w:rsidR="00880840" w14:paraId="45E94CDF" w14:textId="7955322C" w:rsidTr="00386147">
        <w:tc>
          <w:tcPr>
            <w:cnfStyle w:val="001000000000" w:firstRow="0" w:lastRow="0" w:firstColumn="1" w:lastColumn="0" w:oddVBand="0" w:evenVBand="0" w:oddHBand="0" w:evenHBand="0" w:firstRowFirstColumn="0" w:firstRowLastColumn="0" w:lastRowFirstColumn="0" w:lastRowLastColumn="0"/>
            <w:tcW w:w="3836" w:type="dxa"/>
          </w:tcPr>
          <w:p w14:paraId="485FED0D" w14:textId="77777777" w:rsidR="00880840" w:rsidRDefault="00346A7A">
            <w:r>
              <w:t>Activating healthy forests</w:t>
            </w:r>
          </w:p>
        </w:tc>
        <w:tc>
          <w:tcPr>
            <w:tcW w:w="698" w:type="dxa"/>
            <w:gridSpan w:val="3"/>
          </w:tcPr>
          <w:p w14:paraId="2315E2B7" w14:textId="77777777" w:rsidR="00880840" w:rsidRDefault="00346A7A">
            <w:pPr>
              <w:cnfStyle w:val="000000000000" w:firstRow="0" w:lastRow="0" w:firstColumn="0" w:lastColumn="0" w:oddVBand="0" w:evenVBand="0" w:oddHBand="0" w:evenHBand="0" w:firstRowFirstColumn="0" w:firstRowLastColumn="0" w:lastRowFirstColumn="0" w:lastRowLastColumn="0"/>
            </w:pPr>
            <w:r>
              <w:t>0.1</w:t>
            </w:r>
          </w:p>
        </w:tc>
        <w:tc>
          <w:tcPr>
            <w:tcW w:w="794" w:type="dxa"/>
          </w:tcPr>
          <w:p w14:paraId="19A75BE7" w14:textId="77777777" w:rsidR="00880840" w:rsidRDefault="00346A7A">
            <w:pPr>
              <w:cnfStyle w:val="000000000000" w:firstRow="0" w:lastRow="0" w:firstColumn="0" w:lastColumn="0" w:oddVBand="0" w:evenVBand="0" w:oddHBand="0" w:evenHBand="0" w:firstRowFirstColumn="0" w:firstRowLastColumn="0" w:lastRowFirstColumn="0" w:lastRowLastColumn="0"/>
            </w:pPr>
            <w:r>
              <w:t>9.9</w:t>
            </w:r>
          </w:p>
        </w:tc>
        <w:tc>
          <w:tcPr>
            <w:tcW w:w="794" w:type="dxa"/>
          </w:tcPr>
          <w:p w14:paraId="447D6317"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94F4FB6"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2B1B13E"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r>
      <w:tr w:rsidR="00880840" w14:paraId="68C037A2" w14:textId="4741CF27" w:rsidTr="00386147">
        <w:tc>
          <w:tcPr>
            <w:cnfStyle w:val="001000000000" w:firstRow="0" w:lastRow="0" w:firstColumn="1" w:lastColumn="0" w:oddVBand="0" w:evenVBand="0" w:oddHBand="0" w:evenHBand="0" w:firstRowFirstColumn="0" w:firstRowLastColumn="0" w:lastRowFirstColumn="0" w:lastRowLastColumn="0"/>
            <w:tcW w:w="3836" w:type="dxa"/>
          </w:tcPr>
          <w:p w14:paraId="2236ED71" w14:textId="77777777" w:rsidR="00880840" w:rsidRDefault="00346A7A">
            <w:r>
              <w:t>Zoos Victoria Kids Go Free</w:t>
            </w:r>
          </w:p>
        </w:tc>
        <w:tc>
          <w:tcPr>
            <w:tcW w:w="698" w:type="dxa"/>
            <w:gridSpan w:val="3"/>
          </w:tcPr>
          <w:p w14:paraId="303FC724"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9C787AC" w14:textId="77777777" w:rsidR="00880840" w:rsidRDefault="00346A7A">
            <w:pPr>
              <w:cnfStyle w:val="000000000000" w:firstRow="0" w:lastRow="0" w:firstColumn="0" w:lastColumn="0" w:oddVBand="0" w:evenVBand="0" w:oddHBand="0" w:evenHBand="0" w:firstRowFirstColumn="0" w:firstRowLastColumn="0" w:lastRowFirstColumn="0" w:lastRowLastColumn="0"/>
            </w:pPr>
            <w:r>
              <w:t>15.5</w:t>
            </w:r>
          </w:p>
        </w:tc>
        <w:tc>
          <w:tcPr>
            <w:tcW w:w="794" w:type="dxa"/>
          </w:tcPr>
          <w:p w14:paraId="16AC91ED"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566ECAA"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8921F1C"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r>
      <w:tr w:rsidR="00880840" w14:paraId="4B7DD5A5" w14:textId="5C5E3EF7" w:rsidTr="00386147">
        <w:tc>
          <w:tcPr>
            <w:cnfStyle w:val="001000000000" w:firstRow="0" w:lastRow="0" w:firstColumn="1" w:lastColumn="0" w:oddVBand="0" w:evenVBand="0" w:oddHBand="0" w:evenHBand="0" w:firstRowFirstColumn="0" w:firstRowLastColumn="0" w:lastRowFirstColumn="0" w:lastRowLastColumn="0"/>
            <w:tcW w:w="3836" w:type="dxa"/>
          </w:tcPr>
          <w:p w14:paraId="3123201D" w14:textId="77777777" w:rsidR="00880840" w:rsidRDefault="00346A7A" w:rsidP="00B64215">
            <w:pPr>
              <w:keepNext/>
            </w:pPr>
            <w:r>
              <w:rPr>
                <w:b/>
              </w:rPr>
              <w:lastRenderedPageBreak/>
              <w:t>Resources</w:t>
            </w:r>
          </w:p>
        </w:tc>
        <w:tc>
          <w:tcPr>
            <w:tcW w:w="698" w:type="dxa"/>
            <w:gridSpan w:val="3"/>
          </w:tcPr>
          <w:p w14:paraId="2B93BF58"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5E205F65"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1AF88A06"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4BD3C3F9"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1611FF5A"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r>
      <w:tr w:rsidR="00880840" w14:paraId="2E725E7B" w14:textId="4AE68422" w:rsidTr="00386147">
        <w:tc>
          <w:tcPr>
            <w:cnfStyle w:val="001000000000" w:firstRow="0" w:lastRow="0" w:firstColumn="1" w:lastColumn="0" w:oddVBand="0" w:evenVBand="0" w:oddHBand="0" w:evenHBand="0" w:firstRowFirstColumn="0" w:firstRowLastColumn="0" w:lastRowFirstColumn="0" w:lastRowLastColumn="0"/>
            <w:tcW w:w="3836" w:type="dxa"/>
          </w:tcPr>
          <w:p w14:paraId="3579EC64" w14:textId="6CC8264F" w:rsidR="00880840" w:rsidRDefault="00346A7A">
            <w:r>
              <w:t>Developing Victoria</w:t>
            </w:r>
            <w:r w:rsidR="00442FCC">
              <w:t>’</w:t>
            </w:r>
            <w:r>
              <w:t>s critical minerals industry</w:t>
            </w:r>
          </w:p>
        </w:tc>
        <w:tc>
          <w:tcPr>
            <w:tcW w:w="698" w:type="dxa"/>
            <w:gridSpan w:val="3"/>
          </w:tcPr>
          <w:p w14:paraId="216E7CD1"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26B71227" w14:textId="77777777" w:rsidR="00880840" w:rsidRDefault="00346A7A">
            <w:pPr>
              <w:cnfStyle w:val="000000000000" w:firstRow="0" w:lastRow="0" w:firstColumn="0" w:lastColumn="0" w:oddVBand="0" w:evenVBand="0" w:oddHBand="0" w:evenHBand="0" w:firstRowFirstColumn="0" w:firstRowLastColumn="0" w:lastRowFirstColumn="0" w:lastRowLastColumn="0"/>
            </w:pPr>
            <w:r>
              <w:t>2.1</w:t>
            </w:r>
          </w:p>
        </w:tc>
        <w:tc>
          <w:tcPr>
            <w:tcW w:w="794" w:type="dxa"/>
          </w:tcPr>
          <w:p w14:paraId="58402CCC"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10364A7"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A392CA3"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r>
      <w:tr w:rsidR="00880840" w14:paraId="080B10C8" w14:textId="2FDBB618" w:rsidTr="00386147">
        <w:tc>
          <w:tcPr>
            <w:cnfStyle w:val="001000000000" w:firstRow="0" w:lastRow="0" w:firstColumn="1" w:lastColumn="0" w:oddVBand="0" w:evenVBand="0" w:oddHBand="0" w:evenHBand="0" w:firstRowFirstColumn="0" w:firstRowLastColumn="0" w:lastRowFirstColumn="0" w:lastRowLastColumn="0"/>
            <w:tcW w:w="3836" w:type="dxa"/>
          </w:tcPr>
          <w:p w14:paraId="749F526C" w14:textId="77777777" w:rsidR="00880840" w:rsidRPr="00271F2E" w:rsidRDefault="00346A7A">
            <w:r>
              <w:rPr>
                <w:b/>
              </w:rPr>
              <w:t>Solar Victoria</w:t>
            </w:r>
          </w:p>
        </w:tc>
        <w:tc>
          <w:tcPr>
            <w:tcW w:w="698" w:type="dxa"/>
            <w:gridSpan w:val="3"/>
          </w:tcPr>
          <w:p w14:paraId="1F29ECDA"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2670252A"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374E780D"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5860629D"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04B3FD5A"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r>
      <w:tr w:rsidR="00880840" w14:paraId="3AC22AA1" w14:textId="1DAB8C78" w:rsidTr="00386147">
        <w:tc>
          <w:tcPr>
            <w:cnfStyle w:val="001000000000" w:firstRow="0" w:lastRow="0" w:firstColumn="1" w:lastColumn="0" w:oddVBand="0" w:evenVBand="0" w:oddHBand="0" w:evenHBand="0" w:firstRowFirstColumn="0" w:firstRowLastColumn="0" w:lastRowFirstColumn="0" w:lastRowLastColumn="0"/>
            <w:tcW w:w="3836" w:type="dxa"/>
          </w:tcPr>
          <w:p w14:paraId="2B8F8D24" w14:textId="77777777" w:rsidR="00880840" w:rsidRDefault="00346A7A">
            <w:r>
              <w:t>Electrification training program</w:t>
            </w:r>
          </w:p>
        </w:tc>
        <w:tc>
          <w:tcPr>
            <w:tcW w:w="698" w:type="dxa"/>
            <w:gridSpan w:val="3"/>
          </w:tcPr>
          <w:p w14:paraId="3D2678AB" w14:textId="77777777" w:rsidR="00880840" w:rsidRDefault="00346A7A">
            <w:pPr>
              <w:cnfStyle w:val="000000000000" w:firstRow="0" w:lastRow="0" w:firstColumn="0" w:lastColumn="0" w:oddVBand="0" w:evenVBand="0" w:oddHBand="0" w:evenHBand="0" w:firstRowFirstColumn="0" w:firstRowLastColumn="0" w:lastRowFirstColumn="0" w:lastRowLastColumn="0"/>
            </w:pPr>
            <w:r>
              <w:t>1.7</w:t>
            </w:r>
          </w:p>
        </w:tc>
        <w:tc>
          <w:tcPr>
            <w:tcW w:w="794" w:type="dxa"/>
          </w:tcPr>
          <w:p w14:paraId="07F002C1" w14:textId="77777777" w:rsidR="00880840" w:rsidRDefault="00346A7A">
            <w:pPr>
              <w:cnfStyle w:val="000000000000" w:firstRow="0" w:lastRow="0" w:firstColumn="0" w:lastColumn="0" w:oddVBand="0" w:evenVBand="0" w:oddHBand="0" w:evenHBand="0" w:firstRowFirstColumn="0" w:firstRowLastColumn="0" w:lastRowFirstColumn="0" w:lastRowLastColumn="0"/>
            </w:pPr>
            <w:r>
              <w:t>1.7</w:t>
            </w:r>
          </w:p>
        </w:tc>
        <w:tc>
          <w:tcPr>
            <w:tcW w:w="794" w:type="dxa"/>
          </w:tcPr>
          <w:p w14:paraId="1DA6564B" w14:textId="77777777" w:rsidR="00880840" w:rsidRDefault="00346A7A">
            <w:pPr>
              <w:cnfStyle w:val="000000000000" w:firstRow="0" w:lastRow="0" w:firstColumn="0" w:lastColumn="0" w:oddVBand="0" w:evenVBand="0" w:oddHBand="0" w:evenHBand="0" w:firstRowFirstColumn="0" w:firstRowLastColumn="0" w:lastRowFirstColumn="0" w:lastRowLastColumn="0"/>
            </w:pPr>
            <w:r>
              <w:t>1.7</w:t>
            </w:r>
          </w:p>
        </w:tc>
        <w:tc>
          <w:tcPr>
            <w:tcW w:w="794" w:type="dxa"/>
          </w:tcPr>
          <w:p w14:paraId="11494D39"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4242C3E"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r>
      <w:tr w:rsidR="006C4354" w14:paraId="52BD1280" w14:textId="77777777" w:rsidTr="00386147">
        <w:tc>
          <w:tcPr>
            <w:cnfStyle w:val="001000000000" w:firstRow="0" w:lastRow="0" w:firstColumn="1" w:lastColumn="0" w:oddVBand="0" w:evenVBand="0" w:oddHBand="0" w:evenHBand="0" w:firstRowFirstColumn="0" w:firstRowLastColumn="0" w:lastRowFirstColumn="0" w:lastRowLastColumn="0"/>
            <w:tcW w:w="3836" w:type="dxa"/>
          </w:tcPr>
          <w:p w14:paraId="45EA2FBD" w14:textId="6FD251B8" w:rsidR="006C4354" w:rsidRDefault="003D317D">
            <w:r>
              <w:t xml:space="preserve">Solar Homes program </w:t>
            </w:r>
            <w:r w:rsidR="001713EA">
              <w:t>–</w:t>
            </w:r>
            <w:r>
              <w:t xml:space="preserve"> hot water rebates</w:t>
            </w:r>
          </w:p>
        </w:tc>
        <w:tc>
          <w:tcPr>
            <w:tcW w:w="698" w:type="dxa"/>
            <w:gridSpan w:val="3"/>
          </w:tcPr>
          <w:p w14:paraId="443649EA" w14:textId="77777777" w:rsidR="006C4354" w:rsidRDefault="003D317D">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1BE7131" w14:textId="77777777" w:rsidR="006C4354" w:rsidRDefault="003D317D">
            <w:pPr>
              <w:cnfStyle w:val="000000000000" w:firstRow="0" w:lastRow="0" w:firstColumn="0" w:lastColumn="0" w:oddVBand="0" w:evenVBand="0" w:oddHBand="0" w:evenHBand="0" w:firstRowFirstColumn="0" w:firstRowLastColumn="0" w:lastRowFirstColumn="0" w:lastRowLastColumn="0"/>
            </w:pPr>
            <w:r>
              <w:t>28.1</w:t>
            </w:r>
          </w:p>
        </w:tc>
        <w:tc>
          <w:tcPr>
            <w:tcW w:w="794" w:type="dxa"/>
          </w:tcPr>
          <w:p w14:paraId="3209672D" w14:textId="77777777" w:rsidR="006C4354" w:rsidRDefault="003D317D">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2DC80549" w14:textId="77777777" w:rsidR="006C4354" w:rsidRDefault="003D317D">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D7F967C" w14:textId="77777777" w:rsidR="006C4354" w:rsidRDefault="003D317D">
            <w:pPr>
              <w:cnfStyle w:val="000000000000" w:firstRow="0" w:lastRow="0" w:firstColumn="0" w:lastColumn="0" w:oddVBand="0" w:evenVBand="0" w:oddHBand="0" w:evenHBand="0" w:firstRowFirstColumn="0" w:firstRowLastColumn="0" w:lastRowFirstColumn="0" w:lastRowLastColumn="0"/>
            </w:pPr>
            <w:r>
              <w:t>..</w:t>
            </w:r>
          </w:p>
        </w:tc>
      </w:tr>
      <w:tr w:rsidR="00880840" w14:paraId="68DB8094" w14:textId="1CAD934D" w:rsidTr="00386147">
        <w:tc>
          <w:tcPr>
            <w:cnfStyle w:val="001000000000" w:firstRow="0" w:lastRow="0" w:firstColumn="1" w:lastColumn="0" w:oddVBand="0" w:evenVBand="0" w:oddHBand="0" w:evenHBand="0" w:firstRowFirstColumn="0" w:firstRowLastColumn="0" w:lastRowFirstColumn="0" w:lastRowLastColumn="0"/>
            <w:tcW w:w="3836" w:type="dxa"/>
          </w:tcPr>
          <w:p w14:paraId="3A7B914A" w14:textId="77777777" w:rsidR="00880840" w:rsidRDefault="00346A7A">
            <w:r>
              <w:rPr>
                <w:b/>
              </w:rPr>
              <w:t>Water and Catchments</w:t>
            </w:r>
          </w:p>
        </w:tc>
        <w:tc>
          <w:tcPr>
            <w:tcW w:w="698" w:type="dxa"/>
            <w:gridSpan w:val="3"/>
          </w:tcPr>
          <w:p w14:paraId="3181A717"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55F3E3B6"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0873AC77"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58AC018F"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59C4AADB"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r>
      <w:tr w:rsidR="00880840" w14:paraId="435F8D16" w14:textId="6D8E82F7" w:rsidTr="00386147">
        <w:tc>
          <w:tcPr>
            <w:cnfStyle w:val="001000000000" w:firstRow="0" w:lastRow="0" w:firstColumn="1" w:lastColumn="0" w:oddVBand="0" w:evenVBand="0" w:oddHBand="0" w:evenHBand="0" w:firstRowFirstColumn="0" w:firstRowLastColumn="0" w:lastRowFirstColumn="0" w:lastRowLastColumn="0"/>
            <w:tcW w:w="3836" w:type="dxa"/>
          </w:tcPr>
          <w:p w14:paraId="47E0929E" w14:textId="77777777" w:rsidR="00880840" w:rsidRDefault="00346A7A">
            <w:r>
              <w:t>Murray-Darling Basin Joint Programs</w:t>
            </w:r>
          </w:p>
        </w:tc>
        <w:tc>
          <w:tcPr>
            <w:tcW w:w="698" w:type="dxa"/>
            <w:gridSpan w:val="3"/>
          </w:tcPr>
          <w:p w14:paraId="0D65A3F9"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F504281" w14:textId="77777777" w:rsidR="00880840" w:rsidRDefault="00346A7A">
            <w:pPr>
              <w:cnfStyle w:val="000000000000" w:firstRow="0" w:lastRow="0" w:firstColumn="0" w:lastColumn="0" w:oddVBand="0" w:evenVBand="0" w:oddHBand="0" w:evenHBand="0" w:firstRowFirstColumn="0" w:firstRowLastColumn="0" w:lastRowFirstColumn="0" w:lastRowLastColumn="0"/>
            </w:pPr>
            <w:r>
              <w:t>6.1</w:t>
            </w:r>
          </w:p>
        </w:tc>
        <w:tc>
          <w:tcPr>
            <w:tcW w:w="794" w:type="dxa"/>
          </w:tcPr>
          <w:p w14:paraId="15140770" w14:textId="77777777" w:rsidR="00880840" w:rsidRDefault="00346A7A">
            <w:pPr>
              <w:cnfStyle w:val="000000000000" w:firstRow="0" w:lastRow="0" w:firstColumn="0" w:lastColumn="0" w:oddVBand="0" w:evenVBand="0" w:oddHBand="0" w:evenHBand="0" w:firstRowFirstColumn="0" w:firstRowLastColumn="0" w:lastRowFirstColumn="0" w:lastRowLastColumn="0"/>
            </w:pPr>
            <w:r>
              <w:t>11.6</w:t>
            </w:r>
          </w:p>
        </w:tc>
        <w:tc>
          <w:tcPr>
            <w:tcW w:w="794" w:type="dxa"/>
          </w:tcPr>
          <w:p w14:paraId="3C6E0C7C" w14:textId="77777777" w:rsidR="00880840" w:rsidRDefault="00346A7A">
            <w:pPr>
              <w:cnfStyle w:val="000000000000" w:firstRow="0" w:lastRow="0" w:firstColumn="0" w:lastColumn="0" w:oddVBand="0" w:evenVBand="0" w:oddHBand="0" w:evenHBand="0" w:firstRowFirstColumn="0" w:firstRowLastColumn="0" w:lastRowFirstColumn="0" w:lastRowLastColumn="0"/>
            </w:pPr>
            <w:r>
              <w:t>25.6</w:t>
            </w:r>
          </w:p>
        </w:tc>
        <w:tc>
          <w:tcPr>
            <w:tcW w:w="794" w:type="dxa"/>
          </w:tcPr>
          <w:p w14:paraId="64E1BEBF"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r>
      <w:tr w:rsidR="00880840" w14:paraId="01A8CA25" w14:textId="182EDF21" w:rsidTr="00386147">
        <w:tc>
          <w:tcPr>
            <w:cnfStyle w:val="001000000000" w:firstRow="0" w:lastRow="0" w:firstColumn="1" w:lastColumn="0" w:oddVBand="0" w:evenVBand="0" w:oddHBand="0" w:evenHBand="0" w:firstRowFirstColumn="0" w:firstRowLastColumn="0" w:lastRowFirstColumn="0" w:lastRowLastColumn="0"/>
            <w:tcW w:w="3836" w:type="dxa"/>
          </w:tcPr>
          <w:p w14:paraId="43B46DD1" w14:textId="797E424A" w:rsidR="00880840" w:rsidRDefault="00346A7A">
            <w:r>
              <w:t xml:space="preserve">Restoring flows to the Mallee Floodplain </w:t>
            </w:r>
            <w:r>
              <w:rPr>
                <w:vertAlign w:val="superscript"/>
              </w:rPr>
              <w:t>(</w:t>
            </w:r>
            <w:r w:rsidR="00D85D5D">
              <w:rPr>
                <w:vertAlign w:val="superscript"/>
              </w:rPr>
              <w:t>c</w:t>
            </w:r>
            <w:r>
              <w:rPr>
                <w:vertAlign w:val="superscript"/>
              </w:rPr>
              <w:t>)</w:t>
            </w:r>
          </w:p>
        </w:tc>
        <w:tc>
          <w:tcPr>
            <w:tcW w:w="698" w:type="dxa"/>
            <w:gridSpan w:val="3"/>
          </w:tcPr>
          <w:p w14:paraId="7BE5C92F" w14:textId="77777777" w:rsidR="00880840" w:rsidRDefault="003D317D">
            <w:pPr>
              <w:cnfStyle w:val="000000000000" w:firstRow="0" w:lastRow="0" w:firstColumn="0" w:lastColumn="0" w:oddVBand="0" w:evenVBand="0" w:oddHBand="0" w:evenHBand="0" w:firstRowFirstColumn="0" w:firstRowLastColumn="0" w:lastRowFirstColumn="0" w:lastRowLastColumn="0"/>
            </w:pPr>
            <w:r>
              <w:t>16</w:t>
            </w:r>
            <w:r w:rsidR="00346A7A">
              <w:t>.0</w:t>
            </w:r>
          </w:p>
        </w:tc>
        <w:tc>
          <w:tcPr>
            <w:tcW w:w="794" w:type="dxa"/>
          </w:tcPr>
          <w:p w14:paraId="3963FD3F" w14:textId="77777777" w:rsidR="00880840" w:rsidRDefault="003D317D">
            <w:pPr>
              <w:cnfStyle w:val="000000000000" w:firstRow="0" w:lastRow="0" w:firstColumn="0" w:lastColumn="0" w:oddVBand="0" w:evenVBand="0" w:oddHBand="0" w:evenHBand="0" w:firstRowFirstColumn="0" w:firstRowLastColumn="0" w:lastRowFirstColumn="0" w:lastRowLastColumn="0"/>
            </w:pPr>
            <w:r>
              <w:t>23</w:t>
            </w:r>
            <w:r w:rsidR="00346A7A">
              <w:t>.7</w:t>
            </w:r>
          </w:p>
        </w:tc>
        <w:tc>
          <w:tcPr>
            <w:tcW w:w="794" w:type="dxa"/>
          </w:tcPr>
          <w:p w14:paraId="4BF72663"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3888F43"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8ECDB61"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r>
      <w:tr w:rsidR="006C4354" w14:paraId="7A444E60" w14:textId="77777777" w:rsidTr="00386147">
        <w:tc>
          <w:tcPr>
            <w:cnfStyle w:val="001000000000" w:firstRow="0" w:lastRow="0" w:firstColumn="1" w:lastColumn="0" w:oddVBand="0" w:evenVBand="0" w:oddHBand="0" w:evenHBand="0" w:firstRowFirstColumn="0" w:firstRowLastColumn="0" w:lastRowFirstColumn="0" w:lastRowLastColumn="0"/>
            <w:tcW w:w="4116" w:type="dxa"/>
            <w:gridSpan w:val="2"/>
          </w:tcPr>
          <w:p w14:paraId="435F9FDE" w14:textId="7BC20F35" w:rsidR="006C4354" w:rsidRDefault="003D317D">
            <w:r>
              <w:t xml:space="preserve">Victorian-led Coliban Rural Water Efficiency Project </w:t>
            </w:r>
            <w:r>
              <w:rPr>
                <w:vertAlign w:val="superscript"/>
              </w:rPr>
              <w:t>(</w:t>
            </w:r>
            <w:r w:rsidR="00D85D5D">
              <w:rPr>
                <w:vertAlign w:val="superscript"/>
              </w:rPr>
              <w:t>c</w:t>
            </w:r>
            <w:r>
              <w:rPr>
                <w:vertAlign w:val="superscript"/>
              </w:rPr>
              <w:t>)</w:t>
            </w:r>
            <w:r w:rsidR="0045343D">
              <w:rPr>
                <w:vertAlign w:val="superscript"/>
              </w:rPr>
              <w:t>(d</w:t>
            </w:r>
            <w:r>
              <w:rPr>
                <w:vertAlign w:val="superscript"/>
              </w:rPr>
              <w:t>)</w:t>
            </w:r>
          </w:p>
        </w:tc>
        <w:tc>
          <w:tcPr>
            <w:tcW w:w="418" w:type="dxa"/>
            <w:gridSpan w:val="2"/>
          </w:tcPr>
          <w:p w14:paraId="4684EADB" w14:textId="77777777" w:rsidR="006C4354" w:rsidRDefault="003D317D">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432A561" w14:textId="77777777" w:rsidR="006C4354" w:rsidRDefault="003D317D">
            <w:pPr>
              <w:cnfStyle w:val="000000000000" w:firstRow="0" w:lastRow="0" w:firstColumn="0" w:lastColumn="0" w:oddVBand="0" w:evenVBand="0" w:oddHBand="0" w:evenHBand="0" w:firstRowFirstColumn="0" w:firstRowLastColumn="0" w:lastRowFirstColumn="0" w:lastRowLastColumn="0"/>
            </w:pPr>
            <w:r>
              <w:t>0.9</w:t>
            </w:r>
          </w:p>
        </w:tc>
        <w:tc>
          <w:tcPr>
            <w:tcW w:w="794" w:type="dxa"/>
          </w:tcPr>
          <w:p w14:paraId="55FF6190" w14:textId="77777777" w:rsidR="006C4354" w:rsidRDefault="003D317D">
            <w:pPr>
              <w:cnfStyle w:val="000000000000" w:firstRow="0" w:lastRow="0" w:firstColumn="0" w:lastColumn="0" w:oddVBand="0" w:evenVBand="0" w:oddHBand="0" w:evenHBand="0" w:firstRowFirstColumn="0" w:firstRowLastColumn="0" w:lastRowFirstColumn="0" w:lastRowLastColumn="0"/>
            </w:pPr>
            <w:r>
              <w:t>0.9</w:t>
            </w:r>
          </w:p>
        </w:tc>
        <w:tc>
          <w:tcPr>
            <w:tcW w:w="794" w:type="dxa"/>
          </w:tcPr>
          <w:p w14:paraId="414EBDBC" w14:textId="77777777" w:rsidR="006C4354" w:rsidRDefault="003D317D">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4D1A8C5" w14:textId="77777777" w:rsidR="006C4354" w:rsidRDefault="003D317D">
            <w:pPr>
              <w:cnfStyle w:val="000000000000" w:firstRow="0" w:lastRow="0" w:firstColumn="0" w:lastColumn="0" w:oddVBand="0" w:evenVBand="0" w:oddHBand="0" w:evenHBand="0" w:firstRowFirstColumn="0" w:firstRowLastColumn="0" w:lastRowFirstColumn="0" w:lastRowLastColumn="0"/>
            </w:pPr>
            <w:r>
              <w:t>..</w:t>
            </w:r>
          </w:p>
        </w:tc>
      </w:tr>
      <w:tr w:rsidR="00880840" w14:paraId="59488E83" w14:textId="347759BD" w:rsidTr="00386147">
        <w:tc>
          <w:tcPr>
            <w:cnfStyle w:val="001000000000" w:firstRow="0" w:lastRow="0" w:firstColumn="1" w:lastColumn="0" w:oddVBand="0" w:evenVBand="0" w:oddHBand="0" w:evenHBand="0" w:firstRowFirstColumn="0" w:firstRowLastColumn="0" w:lastRowFirstColumn="0" w:lastRowLastColumn="0"/>
            <w:tcW w:w="3836" w:type="dxa"/>
          </w:tcPr>
          <w:p w14:paraId="297FBDA6" w14:textId="5ECE6E0C" w:rsidR="00880840" w:rsidRDefault="00346A7A">
            <w:r>
              <w:t>Victorian Constraints Measures Program</w:t>
            </w:r>
            <w:r w:rsidR="00C239A1">
              <w:t xml:space="preserve"> </w:t>
            </w:r>
            <w:r>
              <w:rPr>
                <w:vertAlign w:val="superscript"/>
              </w:rPr>
              <w:t>(</w:t>
            </w:r>
            <w:r w:rsidR="00D85D5D">
              <w:rPr>
                <w:vertAlign w:val="superscript"/>
              </w:rPr>
              <w:t>c</w:t>
            </w:r>
            <w:r>
              <w:rPr>
                <w:vertAlign w:val="superscript"/>
              </w:rPr>
              <w:t>)</w:t>
            </w:r>
          </w:p>
        </w:tc>
        <w:tc>
          <w:tcPr>
            <w:tcW w:w="698" w:type="dxa"/>
            <w:gridSpan w:val="3"/>
          </w:tcPr>
          <w:p w14:paraId="249B5E0D" w14:textId="77777777" w:rsidR="00880840" w:rsidRDefault="003D317D">
            <w:pPr>
              <w:cnfStyle w:val="000000000000" w:firstRow="0" w:lastRow="0" w:firstColumn="0" w:lastColumn="0" w:oddVBand="0" w:evenVBand="0" w:oddHBand="0" w:evenHBand="0" w:firstRowFirstColumn="0" w:firstRowLastColumn="0" w:lastRowFirstColumn="0" w:lastRowLastColumn="0"/>
            </w:pPr>
            <w:r>
              <w:t>0.9</w:t>
            </w:r>
          </w:p>
        </w:tc>
        <w:tc>
          <w:tcPr>
            <w:tcW w:w="794" w:type="dxa"/>
          </w:tcPr>
          <w:p w14:paraId="7773DCE8" w14:textId="77777777" w:rsidR="00880840" w:rsidRDefault="003D317D">
            <w:pPr>
              <w:cnfStyle w:val="000000000000" w:firstRow="0" w:lastRow="0" w:firstColumn="0" w:lastColumn="0" w:oddVBand="0" w:evenVBand="0" w:oddHBand="0" w:evenHBand="0" w:firstRowFirstColumn="0" w:firstRowLastColumn="0" w:lastRowFirstColumn="0" w:lastRowLastColumn="0"/>
            </w:pPr>
            <w:r>
              <w:t>7.9</w:t>
            </w:r>
          </w:p>
        </w:tc>
        <w:tc>
          <w:tcPr>
            <w:tcW w:w="794" w:type="dxa"/>
          </w:tcPr>
          <w:p w14:paraId="32EE955C"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5E4C59D"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47DCDAF"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r>
      <w:tr w:rsidR="00880840" w14:paraId="74EF51F2" w14:textId="4669C729" w:rsidTr="00386147">
        <w:tc>
          <w:tcPr>
            <w:cnfStyle w:val="001000000000" w:firstRow="0" w:lastRow="0" w:firstColumn="1" w:lastColumn="0" w:oddVBand="0" w:evenVBand="0" w:oddHBand="0" w:evenHBand="0" w:firstRowFirstColumn="0" w:firstRowLastColumn="0" w:lastRowFirstColumn="0" w:lastRowLastColumn="0"/>
            <w:tcW w:w="4130" w:type="dxa"/>
            <w:gridSpan w:val="3"/>
          </w:tcPr>
          <w:p w14:paraId="4F900C8F" w14:textId="0CCEA78E" w:rsidR="00880840" w:rsidRDefault="00346A7A">
            <w:r>
              <w:t xml:space="preserve">Victorian Murray Floodplain Restoration Project Stage 2 </w:t>
            </w:r>
            <w:r>
              <w:rPr>
                <w:vertAlign w:val="superscript"/>
              </w:rPr>
              <w:t>(</w:t>
            </w:r>
            <w:r w:rsidR="00D85D5D">
              <w:rPr>
                <w:vertAlign w:val="superscript"/>
              </w:rPr>
              <w:t>c</w:t>
            </w:r>
            <w:r>
              <w:rPr>
                <w:vertAlign w:val="superscript"/>
              </w:rPr>
              <w:t>)</w:t>
            </w:r>
          </w:p>
        </w:tc>
        <w:tc>
          <w:tcPr>
            <w:tcW w:w="404" w:type="dxa"/>
          </w:tcPr>
          <w:p w14:paraId="643EA309" w14:textId="77777777" w:rsidR="00880840" w:rsidRDefault="003D317D">
            <w:pPr>
              <w:cnfStyle w:val="000000000000" w:firstRow="0" w:lastRow="0" w:firstColumn="0" w:lastColumn="0" w:oddVBand="0" w:evenVBand="0" w:oddHBand="0" w:evenHBand="0" w:firstRowFirstColumn="0" w:firstRowLastColumn="0" w:lastRowFirstColumn="0" w:lastRowLastColumn="0"/>
            </w:pPr>
            <w:r>
              <w:t>7.5</w:t>
            </w:r>
          </w:p>
        </w:tc>
        <w:tc>
          <w:tcPr>
            <w:tcW w:w="794" w:type="dxa"/>
          </w:tcPr>
          <w:p w14:paraId="52018F59" w14:textId="77777777" w:rsidR="00880840" w:rsidRDefault="003D317D">
            <w:pPr>
              <w:cnfStyle w:val="000000000000" w:firstRow="0" w:lastRow="0" w:firstColumn="0" w:lastColumn="0" w:oddVBand="0" w:evenVBand="0" w:oddHBand="0" w:evenHBand="0" w:firstRowFirstColumn="0" w:firstRowLastColumn="0" w:lastRowFirstColumn="0" w:lastRowLastColumn="0"/>
            </w:pPr>
            <w:r>
              <w:t>5</w:t>
            </w:r>
            <w:r w:rsidR="00346A7A">
              <w:t>.1</w:t>
            </w:r>
          </w:p>
        </w:tc>
        <w:tc>
          <w:tcPr>
            <w:tcW w:w="794" w:type="dxa"/>
          </w:tcPr>
          <w:p w14:paraId="20E52592"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1DF1C85"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755E2EC"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r>
      <w:tr w:rsidR="00880840" w14:paraId="5FF2DEFC" w14:textId="7807B31A" w:rsidTr="0038614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6" w:type="dxa"/>
          </w:tcPr>
          <w:p w14:paraId="1C27A56E" w14:textId="77777777" w:rsidR="00880840" w:rsidRDefault="00346A7A">
            <w:r>
              <w:t>Total output initiatives</w:t>
            </w:r>
          </w:p>
        </w:tc>
        <w:tc>
          <w:tcPr>
            <w:tcW w:w="698" w:type="dxa"/>
            <w:gridSpan w:val="3"/>
          </w:tcPr>
          <w:p w14:paraId="380231D2" w14:textId="77777777" w:rsidR="00880840" w:rsidRDefault="003D317D">
            <w:pPr>
              <w:cnfStyle w:val="010000000000" w:firstRow="0" w:lastRow="1" w:firstColumn="0" w:lastColumn="0" w:oddVBand="0" w:evenVBand="0" w:oddHBand="0" w:evenHBand="0" w:firstRowFirstColumn="0" w:firstRowLastColumn="0" w:lastRowFirstColumn="0" w:lastRowLastColumn="0"/>
            </w:pPr>
            <w:r>
              <w:t>104.9</w:t>
            </w:r>
          </w:p>
        </w:tc>
        <w:tc>
          <w:tcPr>
            <w:tcW w:w="794" w:type="dxa"/>
          </w:tcPr>
          <w:p w14:paraId="473E1C5B" w14:textId="77777777" w:rsidR="00880840" w:rsidRDefault="003D317D">
            <w:pPr>
              <w:cnfStyle w:val="010000000000" w:firstRow="0" w:lastRow="1" w:firstColumn="0" w:lastColumn="0" w:oddVBand="0" w:evenVBand="0" w:oddHBand="0" w:evenHBand="0" w:firstRowFirstColumn="0" w:firstRowLastColumn="0" w:lastRowFirstColumn="0" w:lastRowLastColumn="0"/>
            </w:pPr>
            <w:r>
              <w:t>212.0</w:t>
            </w:r>
          </w:p>
        </w:tc>
        <w:tc>
          <w:tcPr>
            <w:tcW w:w="794" w:type="dxa"/>
          </w:tcPr>
          <w:p w14:paraId="34D2AB72" w14:textId="77777777" w:rsidR="00880840" w:rsidRDefault="003D317D">
            <w:pPr>
              <w:cnfStyle w:val="010000000000" w:firstRow="0" w:lastRow="1" w:firstColumn="0" w:lastColumn="0" w:oddVBand="0" w:evenVBand="0" w:oddHBand="0" w:evenHBand="0" w:firstRowFirstColumn="0" w:firstRowLastColumn="0" w:lastRowFirstColumn="0" w:lastRowLastColumn="0"/>
            </w:pPr>
            <w:r>
              <w:t>53.4</w:t>
            </w:r>
          </w:p>
        </w:tc>
        <w:tc>
          <w:tcPr>
            <w:tcW w:w="794" w:type="dxa"/>
          </w:tcPr>
          <w:p w14:paraId="11080CD5" w14:textId="77777777" w:rsidR="00880840" w:rsidRDefault="00CB4609">
            <w:pPr>
              <w:cnfStyle w:val="010000000000" w:firstRow="0" w:lastRow="1" w:firstColumn="0" w:lastColumn="0" w:oddVBand="0" w:evenVBand="0" w:oddHBand="0" w:evenHBand="0" w:firstRowFirstColumn="0" w:firstRowLastColumn="0" w:lastRowFirstColumn="0" w:lastRowLastColumn="0"/>
            </w:pPr>
            <w:r>
              <w:t>64.9</w:t>
            </w:r>
          </w:p>
        </w:tc>
        <w:tc>
          <w:tcPr>
            <w:tcW w:w="794" w:type="dxa"/>
          </w:tcPr>
          <w:p w14:paraId="7CE107BD" w14:textId="42F48CAF" w:rsidR="00880840" w:rsidRDefault="00346A7A">
            <w:pPr>
              <w:cnfStyle w:val="010000000000" w:firstRow="0" w:lastRow="1" w:firstColumn="0" w:lastColumn="0" w:oddVBand="0" w:evenVBand="0" w:oddHBand="0" w:evenHBand="0" w:firstRowFirstColumn="0" w:firstRowLastColumn="0" w:lastRowFirstColumn="0" w:lastRowLastColumn="0"/>
            </w:pPr>
            <w:r>
              <w:t>41.</w:t>
            </w:r>
            <w:r w:rsidR="00D045E0">
              <w:t>2</w:t>
            </w:r>
          </w:p>
        </w:tc>
      </w:tr>
    </w:tbl>
    <w:p w14:paraId="0361572C" w14:textId="77777777" w:rsidR="00445C85" w:rsidRPr="00EF437D" w:rsidRDefault="00445C85" w:rsidP="00445C85">
      <w:pPr>
        <w:pStyle w:val="Note"/>
      </w:pPr>
      <w:r w:rsidRPr="00EF437D">
        <w:t>Note</w:t>
      </w:r>
      <w:r w:rsidR="00AC4DFA">
        <w:t>s</w:t>
      </w:r>
      <w:r w:rsidRPr="00EF437D">
        <w:t>:</w:t>
      </w:r>
    </w:p>
    <w:p w14:paraId="4859DC7F" w14:textId="1A0A1AD2" w:rsidR="00996650" w:rsidRDefault="000E3172" w:rsidP="00D41759">
      <w:pPr>
        <w:pStyle w:val="Note"/>
        <w:numPr>
          <w:ilvl w:val="0"/>
          <w:numId w:val="7"/>
        </w:numPr>
        <w:ind w:left="284" w:hanging="284"/>
        <w:rPr>
          <w:rFonts w:cstheme="majorHAnsi"/>
          <w:szCs w:val="14"/>
          <w:lang w:eastAsia="en-AU"/>
        </w:rPr>
      </w:pPr>
      <w:r>
        <w:rPr>
          <w:rFonts w:cstheme="majorHAnsi"/>
          <w:szCs w:val="14"/>
          <w:lang w:eastAsia="en-AU"/>
        </w:rPr>
        <w:t>This does not</w:t>
      </w:r>
      <w:r w:rsidRPr="000E3172">
        <w:rPr>
          <w:rFonts w:cstheme="majorHAnsi"/>
          <w:szCs w:val="14"/>
          <w:lang w:eastAsia="en-AU"/>
        </w:rPr>
        <w:t xml:space="preserve"> include an estimate of Commonwealth Government co-funding</w:t>
      </w:r>
      <w:r>
        <w:rPr>
          <w:rFonts w:cstheme="majorHAnsi"/>
          <w:szCs w:val="14"/>
          <w:lang w:eastAsia="en-AU"/>
        </w:rPr>
        <w:t xml:space="preserve"> for the Rural Financial Counselling Service component of this initiative</w:t>
      </w:r>
      <w:r w:rsidRPr="000E3172">
        <w:rPr>
          <w:rFonts w:cstheme="majorHAnsi"/>
          <w:szCs w:val="14"/>
          <w:lang w:eastAsia="en-AU"/>
        </w:rPr>
        <w:t>.</w:t>
      </w:r>
      <w:r w:rsidR="00425227" w:rsidRPr="00AC4DFA">
        <w:rPr>
          <w:rFonts w:cstheme="majorHAnsi"/>
          <w:szCs w:val="14"/>
          <w:lang w:eastAsia="en-AU"/>
        </w:rPr>
        <w:tab/>
      </w:r>
    </w:p>
    <w:p w14:paraId="02E683C5" w14:textId="2066C813" w:rsidR="00D85D5D" w:rsidRPr="00D85D5D" w:rsidRDefault="00D85D5D" w:rsidP="00D41759">
      <w:pPr>
        <w:pStyle w:val="Note"/>
        <w:numPr>
          <w:ilvl w:val="0"/>
          <w:numId w:val="7"/>
        </w:numPr>
        <w:ind w:left="284" w:hanging="284"/>
        <w:rPr>
          <w:rFonts w:cstheme="majorHAnsi"/>
          <w:szCs w:val="14"/>
          <w:lang w:eastAsia="en-AU"/>
        </w:rPr>
      </w:pPr>
      <w:r w:rsidRPr="00AC4DFA">
        <w:rPr>
          <w:rFonts w:cstheme="majorHAnsi"/>
          <w:szCs w:val="14"/>
          <w:lang w:eastAsia="en-AU"/>
        </w:rPr>
        <w:t>Funding is not reported at this time as commercial arrangements are still to be finalised.</w:t>
      </w:r>
      <w:r w:rsidRPr="00AC4DFA">
        <w:rPr>
          <w:rFonts w:cstheme="majorHAnsi"/>
          <w:szCs w:val="14"/>
          <w:lang w:eastAsia="en-AU"/>
        </w:rPr>
        <w:tab/>
      </w:r>
    </w:p>
    <w:p w14:paraId="79049A10" w14:textId="2CCC3C9C" w:rsidR="00761FA4" w:rsidRDefault="00C76617" w:rsidP="00D41759">
      <w:pPr>
        <w:pStyle w:val="Note"/>
        <w:numPr>
          <w:ilvl w:val="0"/>
          <w:numId w:val="7"/>
        </w:numPr>
        <w:ind w:left="284" w:hanging="284"/>
      </w:pPr>
      <w:r w:rsidRPr="00AC4DFA">
        <w:rPr>
          <w:rFonts w:cstheme="majorHAnsi"/>
          <w:szCs w:val="14"/>
          <w:lang w:eastAsia="en-AU"/>
        </w:rPr>
        <w:t xml:space="preserve">Funding provided by the Commonwealth Government via the Federation Funding Agreement – </w:t>
      </w:r>
      <w:r w:rsidR="007B57D7">
        <w:rPr>
          <w:rFonts w:cstheme="majorHAnsi"/>
          <w:szCs w:val="14"/>
          <w:lang w:eastAsia="en-AU"/>
        </w:rPr>
        <w:t>Environment</w:t>
      </w:r>
      <w:r w:rsidR="00425227" w:rsidRPr="00425227">
        <w:t>.</w:t>
      </w:r>
    </w:p>
    <w:p w14:paraId="78246E61" w14:textId="3E343FEE" w:rsidR="00C36502" w:rsidRPr="00425227" w:rsidRDefault="00737F5C" w:rsidP="00D41759">
      <w:pPr>
        <w:pStyle w:val="Note"/>
        <w:numPr>
          <w:ilvl w:val="0"/>
          <w:numId w:val="7"/>
        </w:numPr>
        <w:ind w:left="284" w:hanging="284"/>
        <w:rPr>
          <w:rStyle w:val="Heading5Char"/>
          <w:rFonts w:eastAsiaTheme="minorHAnsi" w:cs="Times New Roman"/>
          <w:color w:val="000000"/>
        </w:rPr>
      </w:pPr>
      <w:r>
        <w:rPr>
          <w:rStyle w:val="Heading5Char"/>
          <w:rFonts w:eastAsiaTheme="minorHAnsi" w:cs="Times New Roman"/>
          <w:color w:val="000000"/>
        </w:rPr>
        <w:t>Funding c</w:t>
      </w:r>
      <w:r w:rsidR="006E5507">
        <w:rPr>
          <w:rStyle w:val="Heading5Char"/>
          <w:rFonts w:eastAsiaTheme="minorHAnsi" w:cs="Times New Roman"/>
          <w:color w:val="000000"/>
        </w:rPr>
        <w:t>ontribution from Coliban Water is not included in this table</w:t>
      </w:r>
      <w:r>
        <w:rPr>
          <w:rStyle w:val="Heading5Char"/>
          <w:rFonts w:eastAsiaTheme="minorHAnsi" w:cs="Times New Roman"/>
          <w:color w:val="000000"/>
        </w:rPr>
        <w:t>.</w:t>
      </w:r>
    </w:p>
    <w:p w14:paraId="409740F0" w14:textId="77777777" w:rsidR="00A67E7F" w:rsidRDefault="00A67E7F" w:rsidP="00A67E7F">
      <w:pPr>
        <w:pStyle w:val="Heading3"/>
        <w:rPr>
          <w:rFonts w:cstheme="majorHAnsi"/>
          <w:i/>
          <w:szCs w:val="21"/>
        </w:rPr>
      </w:pPr>
      <w:r>
        <w:t>Agriculture</w:t>
      </w:r>
    </w:p>
    <w:p w14:paraId="05A30B09" w14:textId="77777777" w:rsidR="00002F57" w:rsidRPr="000A13ED" w:rsidRDefault="00002F57" w:rsidP="00FA4699">
      <w:pPr>
        <w:pStyle w:val="Heading4"/>
      </w:pPr>
      <w:r w:rsidRPr="0099440B">
        <w:t xml:space="preserve">Enabling the </w:t>
      </w:r>
      <w:r w:rsidR="00321004" w:rsidRPr="000A13ED">
        <w:t>p</w:t>
      </w:r>
      <w:r w:rsidRPr="000A13ED">
        <w:t xml:space="preserve">rocessing of </w:t>
      </w:r>
      <w:r w:rsidR="00321004" w:rsidRPr="000A13ED">
        <w:t>r</w:t>
      </w:r>
      <w:r w:rsidRPr="000A13ED">
        <w:t xml:space="preserve">ecreationally </w:t>
      </w:r>
      <w:r w:rsidR="00321004" w:rsidRPr="000A13ED">
        <w:t>h</w:t>
      </w:r>
      <w:r w:rsidRPr="000A13ED">
        <w:t xml:space="preserve">arvested </w:t>
      </w:r>
      <w:r w:rsidR="00321004" w:rsidRPr="000A13ED">
        <w:t>w</w:t>
      </w:r>
      <w:r w:rsidRPr="000A13ED">
        <w:t xml:space="preserve">ild </w:t>
      </w:r>
      <w:r w:rsidR="00321004" w:rsidRPr="000A13ED">
        <w:t>v</w:t>
      </w:r>
      <w:r w:rsidRPr="000A13ED">
        <w:t>enison</w:t>
      </w:r>
    </w:p>
    <w:p w14:paraId="5AEB158F" w14:textId="77777777" w:rsidR="00673087" w:rsidRPr="00673087" w:rsidRDefault="00673087" w:rsidP="00386147">
      <w:pPr>
        <w:ind w:right="-170"/>
        <w:rPr>
          <w:rFonts w:ascii="Garamond" w:hAnsi="Garamond"/>
        </w:rPr>
      </w:pPr>
      <w:r w:rsidRPr="00673087">
        <w:rPr>
          <w:rFonts w:ascii="Garamond" w:hAnsi="Garamond"/>
        </w:rPr>
        <w:t>Funding is provided to develop policy and regulation, including exploring a dual-licensed butcher model, to enable the processing of recreationally</w:t>
      </w:r>
      <w:r w:rsidR="008066E8" w:rsidRPr="00673087">
        <w:rPr>
          <w:rFonts w:ascii="Garamond" w:hAnsi="Garamond"/>
        </w:rPr>
        <w:t xml:space="preserve"> </w:t>
      </w:r>
      <w:r w:rsidRPr="00673087">
        <w:rPr>
          <w:rFonts w:ascii="Garamond" w:hAnsi="Garamond"/>
        </w:rPr>
        <w:t>harvested wild venison in Victoria. This builds on the Sustainable Hunting Action Plan to safely allow for the processing and distribution of wild venison sourced from recreational hunters through commercial butchers.</w:t>
      </w:r>
    </w:p>
    <w:p w14:paraId="07A6FF1F" w14:textId="2A32C368" w:rsidR="00445C85" w:rsidRDefault="00445C85" w:rsidP="00386147">
      <w:pPr>
        <w:ind w:right="-113"/>
      </w:pPr>
      <w:r w:rsidRPr="00673087">
        <w:rPr>
          <w:rFonts w:ascii="Garamond" w:hAnsi="Garamond"/>
        </w:rPr>
        <w:t>This initiative contributes to the Department of Energy, Environment and Climate Action</w:t>
      </w:r>
      <w:r w:rsidR="00442FCC">
        <w:rPr>
          <w:rFonts w:ascii="Garamond" w:hAnsi="Garamond"/>
        </w:rPr>
        <w:t>’</w:t>
      </w:r>
      <w:r w:rsidRPr="00673087">
        <w:rPr>
          <w:rFonts w:ascii="Garamond" w:hAnsi="Garamond"/>
        </w:rPr>
        <w:t>s Agriculture output</w:t>
      </w:r>
      <w:r w:rsidRPr="00600ABE">
        <w:t>.</w:t>
      </w:r>
    </w:p>
    <w:p w14:paraId="2C95F884" w14:textId="77777777" w:rsidR="00445C85" w:rsidRDefault="00445C85" w:rsidP="00445C85">
      <w:pPr>
        <w:pStyle w:val="Heading4"/>
        <w:rPr>
          <w:i w:val="0"/>
          <w:iCs w:val="0"/>
        </w:rPr>
      </w:pPr>
      <w:r w:rsidRPr="00E53125">
        <w:t xml:space="preserve">Investment in people in agriculture </w:t>
      </w:r>
    </w:p>
    <w:p w14:paraId="106BB8E5" w14:textId="4582F668" w:rsidR="00EB4850" w:rsidRDefault="00445C85" w:rsidP="00386147">
      <w:pPr>
        <w:ind w:right="-113"/>
        <w:rPr>
          <w:rFonts w:ascii="Garamond" w:eastAsia="Garamond" w:hAnsi="Garamond" w:cs="Garamond"/>
        </w:rPr>
      </w:pPr>
      <w:r w:rsidRPr="00600ABE">
        <w:t>Funding is provided to support the health, safety and wellbeing of agricultural communities. This includes funding for the National Centre for Farmer Health</w:t>
      </w:r>
      <w:r w:rsidR="1FC5E583">
        <w:t>,</w:t>
      </w:r>
      <w:r w:rsidRPr="00600ABE">
        <w:t xml:space="preserve"> the Rural Women</w:t>
      </w:r>
      <w:r w:rsidR="00442FCC">
        <w:t>’</w:t>
      </w:r>
      <w:r w:rsidRPr="00600ABE">
        <w:t xml:space="preserve">s </w:t>
      </w:r>
      <w:r w:rsidR="00405E01">
        <w:t>Network</w:t>
      </w:r>
      <w:r w:rsidR="1C3C7F52">
        <w:t xml:space="preserve">, </w:t>
      </w:r>
      <w:r w:rsidR="000B2CB2">
        <w:t xml:space="preserve">and for </w:t>
      </w:r>
      <w:r w:rsidR="1C3C7F52">
        <w:t>the</w:t>
      </w:r>
      <w:r w:rsidRPr="00600ABE">
        <w:t xml:space="preserve"> first phase of the Bendigo Livestock Exchange roof project</w:t>
      </w:r>
      <w:r w:rsidR="00EB4850">
        <w:t>.</w:t>
      </w:r>
      <w:r w:rsidR="3D7255F8">
        <w:t xml:space="preserve"> </w:t>
      </w:r>
    </w:p>
    <w:p w14:paraId="0FA0F3F9" w14:textId="77777777" w:rsidR="00445C85" w:rsidRPr="0024719E" w:rsidRDefault="00EB4850" w:rsidP="30BC5AD8">
      <w:pPr>
        <w:rPr>
          <w:rFonts w:ascii="Garamond" w:eastAsia="Garamond" w:hAnsi="Garamond" w:cs="Garamond"/>
        </w:rPr>
      </w:pPr>
      <w:r>
        <w:rPr>
          <w:rFonts w:ascii="Garamond" w:eastAsia="Garamond" w:hAnsi="Garamond" w:cs="Garamond"/>
        </w:rPr>
        <w:t xml:space="preserve">Funding is also provided </w:t>
      </w:r>
      <w:r w:rsidR="001C7C58">
        <w:rPr>
          <w:rFonts w:ascii="Garamond" w:eastAsia="Garamond" w:hAnsi="Garamond" w:cs="Garamond"/>
        </w:rPr>
        <w:t>for</w:t>
      </w:r>
      <w:r w:rsidR="45222FB0" w:rsidRPr="30BC5AD8">
        <w:rPr>
          <w:rFonts w:ascii="Garamond" w:eastAsia="Garamond" w:hAnsi="Garamond" w:cs="Garamond"/>
        </w:rPr>
        <w:t xml:space="preserve"> the Rural Financial Counselling Service in partnership with the Commonwealth Government. This will enable the Rural Financial Counselling Service to continue to provide free financial counselling to Victorian farmers, fishers, foresters and related small businesses</w:t>
      </w:r>
      <w:r w:rsidR="00D80C8D" w:rsidRPr="00D80C8D">
        <w:rPr>
          <w:rFonts w:ascii="Garamond" w:eastAsia="Garamond" w:hAnsi="Garamond" w:cs="Garamond"/>
        </w:rPr>
        <w:t xml:space="preserve"> </w:t>
      </w:r>
      <w:r w:rsidR="00D80C8D" w:rsidRPr="30BC5AD8">
        <w:rPr>
          <w:rFonts w:ascii="Garamond" w:eastAsia="Garamond" w:hAnsi="Garamond" w:cs="Garamond"/>
        </w:rPr>
        <w:t>experiencing or at risk of financial hardship</w:t>
      </w:r>
      <w:r w:rsidR="45222FB0" w:rsidRPr="30BC5AD8">
        <w:rPr>
          <w:rFonts w:ascii="Garamond" w:eastAsia="Garamond" w:hAnsi="Garamond" w:cs="Garamond"/>
        </w:rPr>
        <w:t>.</w:t>
      </w:r>
    </w:p>
    <w:p w14:paraId="2CBC5593" w14:textId="77777777" w:rsidR="00445C85" w:rsidRPr="0024719E" w:rsidRDefault="45222FB0">
      <w:pPr>
        <w:rPr>
          <w:rFonts w:ascii="Garamond" w:eastAsia="Garamond" w:hAnsi="Garamond" w:cs="Garamond"/>
        </w:rPr>
      </w:pPr>
      <w:r w:rsidRPr="30BC5AD8">
        <w:rPr>
          <w:rFonts w:ascii="Garamond" w:eastAsia="Garamond" w:hAnsi="Garamond" w:cs="Garamond"/>
        </w:rPr>
        <w:t xml:space="preserve">Funding is also provided to continue the Drink Victoria program, driving growth in local </w:t>
      </w:r>
      <w:r w:rsidR="0065DBA8" w:rsidRPr="3F930589">
        <w:rPr>
          <w:rFonts w:ascii="Garamond" w:eastAsia="Garamond" w:hAnsi="Garamond" w:cs="Garamond"/>
        </w:rPr>
        <w:t xml:space="preserve">production </w:t>
      </w:r>
      <w:r w:rsidRPr="30BC5AD8">
        <w:rPr>
          <w:rFonts w:ascii="Garamond" w:eastAsia="Garamond" w:hAnsi="Garamond" w:cs="Garamond"/>
        </w:rPr>
        <w:t>through education and marketing, and to support the development of a Victorian Craft Beer and Cider Strategy.</w:t>
      </w:r>
    </w:p>
    <w:p w14:paraId="502BB222" w14:textId="7D0A7FE9" w:rsidR="00445C85" w:rsidRPr="00600ABE" w:rsidRDefault="00445C85" w:rsidP="00386147">
      <w:pPr>
        <w:ind w:right="-113"/>
        <w:rPr>
          <w:i/>
        </w:rPr>
      </w:pPr>
      <w:r w:rsidRPr="00600ABE">
        <w:t>This initiative contributes to the Department of Energy, Environment and Climate Action</w:t>
      </w:r>
      <w:r w:rsidR="00442FCC">
        <w:t>’</w:t>
      </w:r>
      <w:r w:rsidRPr="00600ABE">
        <w:t>s Agriculture output.</w:t>
      </w:r>
    </w:p>
    <w:p w14:paraId="375D9200" w14:textId="77777777" w:rsidR="00445C85" w:rsidRDefault="00445C85" w:rsidP="00445C85">
      <w:pPr>
        <w:pStyle w:val="Heading4"/>
        <w:rPr>
          <w:i w:val="0"/>
          <w:iCs w:val="0"/>
        </w:rPr>
      </w:pPr>
      <w:r w:rsidRPr="000D23FE">
        <w:lastRenderedPageBreak/>
        <w:t xml:space="preserve">Managing the impacts of </w:t>
      </w:r>
      <w:r w:rsidR="003257F8">
        <w:t>l</w:t>
      </w:r>
      <w:r w:rsidRPr="000D23FE">
        <w:t xml:space="preserve">ivestock </w:t>
      </w:r>
      <w:r w:rsidR="003257F8">
        <w:t>p</w:t>
      </w:r>
      <w:r w:rsidRPr="000D23FE">
        <w:t>redation –</w:t>
      </w:r>
      <w:r w:rsidR="003257F8">
        <w:t xml:space="preserve"> Victorian</w:t>
      </w:r>
      <w:r w:rsidRPr="000D23FE">
        <w:t xml:space="preserve"> Fox Bounty </w:t>
      </w:r>
    </w:p>
    <w:p w14:paraId="1BB6E710" w14:textId="77777777" w:rsidR="00445C85" w:rsidRPr="000D23FE" w:rsidRDefault="00445C85" w:rsidP="00445C85">
      <w:pPr>
        <w:rPr>
          <w:i/>
        </w:rPr>
      </w:pPr>
      <w:r w:rsidRPr="000D23FE">
        <w:t xml:space="preserve">Funding is provided to extend the Fox Bounty program to help manage the impacts of livestock predation. </w:t>
      </w:r>
    </w:p>
    <w:p w14:paraId="52CB1B37" w14:textId="443B67A2" w:rsidR="00445C85" w:rsidRDefault="00445C85" w:rsidP="00386147">
      <w:pPr>
        <w:ind w:right="-113"/>
        <w:rPr>
          <w:i/>
        </w:rPr>
      </w:pPr>
      <w:r w:rsidRPr="000D23FE">
        <w:t>This initiative contributes to the Department of Energy, Environment and Climate Action</w:t>
      </w:r>
      <w:r w:rsidR="00442FCC">
        <w:t>’</w:t>
      </w:r>
      <w:r w:rsidRPr="000D23FE">
        <w:t xml:space="preserve">s Agriculture output. </w:t>
      </w:r>
    </w:p>
    <w:p w14:paraId="54DFF4FB" w14:textId="41F02D04" w:rsidR="00445C85" w:rsidRPr="001A57C4" w:rsidRDefault="06930EBB" w:rsidP="00445C85">
      <w:pPr>
        <w:pStyle w:val="Heading4"/>
      </w:pPr>
      <w:r>
        <w:t>Safeguarding</w:t>
      </w:r>
      <w:r w:rsidR="00445C85">
        <w:t xml:space="preserve"> </w:t>
      </w:r>
      <w:r w:rsidR="00445C85" w:rsidRPr="00BE3148">
        <w:t>the future of Victoria</w:t>
      </w:r>
      <w:r w:rsidR="00442FCC">
        <w:t>’</w:t>
      </w:r>
      <w:r w:rsidR="00445C85" w:rsidRPr="00BE3148">
        <w:t xml:space="preserve">s </w:t>
      </w:r>
      <w:r w:rsidR="003257F8">
        <w:t>a</w:t>
      </w:r>
      <w:r w:rsidR="00445C85" w:rsidRPr="00BE3148">
        <w:t xml:space="preserve">griculture </w:t>
      </w:r>
      <w:r w:rsidR="003257F8">
        <w:t>s</w:t>
      </w:r>
      <w:r w:rsidR="00445C85" w:rsidRPr="00BE3148">
        <w:t xml:space="preserve">ector </w:t>
      </w:r>
      <w:r w:rsidR="7766A360">
        <w:t>and supporting animal welfare</w:t>
      </w:r>
    </w:p>
    <w:p w14:paraId="2EC61F85" w14:textId="16385DAC" w:rsidR="00445C85" w:rsidRPr="00D055C8" w:rsidRDefault="00445C85" w:rsidP="00445C85">
      <w:pPr>
        <w:rPr>
          <w:i/>
        </w:rPr>
      </w:pPr>
      <w:r w:rsidRPr="00D055C8">
        <w:t>Funding is provided to continue protecting Victoria</w:t>
      </w:r>
      <w:r w:rsidR="00442FCC">
        <w:t>’</w:t>
      </w:r>
      <w:r w:rsidRPr="00D055C8">
        <w:t xml:space="preserve">s </w:t>
      </w:r>
      <w:r>
        <w:t>agricultur</w:t>
      </w:r>
      <w:r w:rsidR="7AD5A97E">
        <w:t>e</w:t>
      </w:r>
      <w:r w:rsidRPr="00D055C8">
        <w:t xml:space="preserve"> sector from biosecurity threats. This includes maintaining surveillance and early detection specialist expertise and emergency response capability.</w:t>
      </w:r>
    </w:p>
    <w:p w14:paraId="01B3FF19" w14:textId="0E06FF2F" w:rsidR="78AEAB2D" w:rsidRDefault="78AEAB2D" w:rsidP="00AF74E5">
      <w:pPr>
        <w:ind w:right="-113"/>
      </w:pPr>
      <w:r w:rsidRPr="00321293">
        <w:t xml:space="preserve">Funding is also provided to enable RSPCA Victoria to continue to deliver essential animal welfare regulatory services on behalf of the Victorian Government, </w:t>
      </w:r>
      <w:r w:rsidRPr="00AF74E5">
        <w:t>including</w:t>
      </w:r>
      <w:r w:rsidRPr="00321293">
        <w:t xml:space="preserve"> responding to cruelty and welfare complaints, caring </w:t>
      </w:r>
      <w:r w:rsidR="00F62FA5">
        <w:t xml:space="preserve">for </w:t>
      </w:r>
      <w:r w:rsidRPr="00321293">
        <w:t>and rehabilitating animals seized or surrendered and delivering community outreach activities. Funding is also provided to a number of volunteer animal welfare organisations delivering animal care and rehabilitation.</w:t>
      </w:r>
    </w:p>
    <w:p w14:paraId="714E0406" w14:textId="234A63AA" w:rsidR="00445C85" w:rsidRDefault="00445C85" w:rsidP="00386147">
      <w:pPr>
        <w:ind w:right="-113"/>
        <w:rPr>
          <w:i/>
        </w:rPr>
      </w:pPr>
      <w:r w:rsidRPr="00D055C8">
        <w:t>This initiative contributes to the Department of Energy, Environment and Climate Action</w:t>
      </w:r>
      <w:r w:rsidR="00442FCC">
        <w:t>’</w:t>
      </w:r>
      <w:r w:rsidRPr="00D055C8">
        <w:t xml:space="preserve">s Agriculture output. </w:t>
      </w:r>
    </w:p>
    <w:p w14:paraId="58FD3EE2" w14:textId="77777777" w:rsidR="00445C85" w:rsidRPr="00EF437D" w:rsidRDefault="00445C85" w:rsidP="00445C85">
      <w:pPr>
        <w:pStyle w:val="Heading3"/>
        <w:rPr>
          <w:rStyle w:val="Heading5Char"/>
          <w:color w:val="auto"/>
        </w:rPr>
      </w:pPr>
      <w:r>
        <w:t>Circular Economy</w:t>
      </w:r>
    </w:p>
    <w:p w14:paraId="066259D1" w14:textId="77777777" w:rsidR="00445C85" w:rsidRDefault="00445C85" w:rsidP="00445C85">
      <w:pPr>
        <w:pStyle w:val="Heading4"/>
        <w:rPr>
          <w:i w:val="0"/>
          <w:iCs w:val="0"/>
        </w:rPr>
      </w:pPr>
      <w:r w:rsidRPr="00BC104A">
        <w:t xml:space="preserve">Detox Your Home </w:t>
      </w:r>
    </w:p>
    <w:p w14:paraId="061C681E" w14:textId="77777777" w:rsidR="00445C85" w:rsidRPr="00BC104A" w:rsidRDefault="00445C85" w:rsidP="00445C85">
      <w:pPr>
        <w:rPr>
          <w:i/>
        </w:rPr>
      </w:pPr>
      <w:r w:rsidRPr="00BC104A">
        <w:t xml:space="preserve">Funding is provided to continue the Household Chemical Collection Program for safe disposal of household hazardous chemicals and hard-to-recycle products. </w:t>
      </w:r>
    </w:p>
    <w:p w14:paraId="0AD2FB6D" w14:textId="77777777" w:rsidR="00445C85" w:rsidRPr="00BC104A" w:rsidRDefault="00445C85" w:rsidP="00445C85">
      <w:pPr>
        <w:rPr>
          <w:i/>
        </w:rPr>
      </w:pPr>
      <w:r w:rsidRPr="00BC104A">
        <w:t>This initiative will be funded from the Sustainability Fund (subject to an eligibility assessment).</w:t>
      </w:r>
    </w:p>
    <w:p w14:paraId="5B0444BC" w14:textId="258D4502" w:rsidR="00445C85" w:rsidRDefault="00445C85" w:rsidP="00386147">
      <w:pPr>
        <w:ind w:right="-113"/>
        <w:rPr>
          <w:i/>
        </w:rPr>
      </w:pPr>
      <w:r w:rsidRPr="00BC104A">
        <w:t>This initiative contributes to the Department of Energy, Environment and Climate Action</w:t>
      </w:r>
      <w:r w:rsidR="00442FCC">
        <w:t>’</w:t>
      </w:r>
      <w:r w:rsidRPr="00BC104A">
        <w:t xml:space="preserve">s </w:t>
      </w:r>
      <w:r>
        <w:t>Circular Economy</w:t>
      </w:r>
      <w:r w:rsidRPr="00BC104A">
        <w:rPr>
          <w:i/>
        </w:rPr>
        <w:t xml:space="preserve"> </w:t>
      </w:r>
      <w:r w:rsidRPr="00BC104A">
        <w:t>output</w:t>
      </w:r>
      <w:r w:rsidRPr="00BC104A">
        <w:rPr>
          <w:i/>
        </w:rPr>
        <w:t>.</w:t>
      </w:r>
    </w:p>
    <w:p w14:paraId="4DCDCCB8" w14:textId="77777777" w:rsidR="00EB16FA" w:rsidRPr="00EF437D" w:rsidRDefault="00EB16FA" w:rsidP="00EB16FA">
      <w:pPr>
        <w:pStyle w:val="Heading3"/>
        <w:rPr>
          <w:rStyle w:val="Heading5Char"/>
          <w:color w:val="auto"/>
        </w:rPr>
      </w:pPr>
      <w:r>
        <w:t>Climate Action</w:t>
      </w:r>
    </w:p>
    <w:p w14:paraId="6B338250" w14:textId="77777777" w:rsidR="003F1063" w:rsidRDefault="003F1063" w:rsidP="003F1063">
      <w:pPr>
        <w:pStyle w:val="Heading4"/>
        <w:rPr>
          <w:i w:val="0"/>
          <w:iCs w:val="0"/>
        </w:rPr>
      </w:pPr>
      <w:r>
        <w:t>Climate action awareness</w:t>
      </w:r>
    </w:p>
    <w:p w14:paraId="321B1E3D" w14:textId="77777777" w:rsidR="00FA22A8" w:rsidRDefault="00FA22A8" w:rsidP="00FA22A8">
      <w:r w:rsidRPr="00510C6F">
        <w:t>Funding is provided to assist community organisations in promoting awareness and educating Victorians on climate action.</w:t>
      </w:r>
    </w:p>
    <w:p w14:paraId="5563E8A5" w14:textId="20450295" w:rsidR="00E03D6B" w:rsidRDefault="00FA22A8" w:rsidP="00386147">
      <w:pPr>
        <w:ind w:right="-113"/>
      </w:pPr>
      <w:r w:rsidRPr="001470E5">
        <w:t>This initiative contributes to the Department of Energy, Environment and Climate Action</w:t>
      </w:r>
      <w:r w:rsidR="00442FCC">
        <w:t>’</w:t>
      </w:r>
      <w:r w:rsidRPr="001470E5">
        <w:t xml:space="preserve">s </w:t>
      </w:r>
      <w:r>
        <w:t>Climate Action</w:t>
      </w:r>
      <w:r w:rsidRPr="001470E5">
        <w:t xml:space="preserve"> output. </w:t>
      </w:r>
    </w:p>
    <w:p w14:paraId="74E0DDA7" w14:textId="77777777" w:rsidR="00445C85" w:rsidRPr="00E03D6B" w:rsidRDefault="00445C85" w:rsidP="00386147">
      <w:pPr>
        <w:pStyle w:val="Heading3"/>
        <w:pageBreakBefore/>
      </w:pPr>
      <w:r>
        <w:lastRenderedPageBreak/>
        <w:t>Energy</w:t>
      </w:r>
    </w:p>
    <w:p w14:paraId="71A43618" w14:textId="77777777" w:rsidR="002B3350" w:rsidRDefault="007D4C70" w:rsidP="0062337F">
      <w:pPr>
        <w:pStyle w:val="Heading4"/>
      </w:pPr>
      <w:r w:rsidRPr="007D4C70">
        <w:t>Agricultural sector electrification and emissions reduction</w:t>
      </w:r>
    </w:p>
    <w:p w14:paraId="43BC1C3F" w14:textId="77777777" w:rsidR="0062337F" w:rsidRPr="003647CE" w:rsidRDefault="002B3350" w:rsidP="002B3350">
      <w:r w:rsidRPr="002B3350">
        <w:t>F</w:t>
      </w:r>
      <w:r w:rsidR="0062337F" w:rsidRPr="0062337F">
        <w:t xml:space="preserve">unding is provided to deliver on-farm activities relating to climate and energy to support </w:t>
      </w:r>
      <w:r w:rsidR="668C7AEE">
        <w:t xml:space="preserve">lower energy costs and </w:t>
      </w:r>
      <w:r w:rsidR="0062337F" w:rsidRPr="0062337F">
        <w:t>emissions reductions, including providing incentives for farmers to undertake electrification and energy efficiency activities on farm.</w:t>
      </w:r>
    </w:p>
    <w:p w14:paraId="22947B86" w14:textId="71A41C90" w:rsidR="0062337F" w:rsidRPr="00C327E0" w:rsidRDefault="0062337F" w:rsidP="00386147">
      <w:pPr>
        <w:ind w:right="-170"/>
      </w:pPr>
      <w:r w:rsidRPr="002B3350">
        <w:t>T</w:t>
      </w:r>
      <w:r w:rsidRPr="00C327E0">
        <w:t>his initiative contributes to the Department of Energy, Environment and Climate Action</w:t>
      </w:r>
      <w:r w:rsidR="00442FCC">
        <w:t>’</w:t>
      </w:r>
      <w:r w:rsidRPr="00C327E0">
        <w:t>s:</w:t>
      </w:r>
    </w:p>
    <w:p w14:paraId="355386F7" w14:textId="77777777" w:rsidR="0062337F" w:rsidRDefault="0062337F" w:rsidP="00BA28FD">
      <w:pPr>
        <w:pStyle w:val="ListBullet"/>
      </w:pPr>
      <w:r>
        <w:t>Agriculture output</w:t>
      </w:r>
    </w:p>
    <w:p w14:paraId="606D8FEA" w14:textId="77777777" w:rsidR="0062337F" w:rsidRPr="0062337F" w:rsidRDefault="0062337F" w:rsidP="00BA28FD">
      <w:pPr>
        <w:pStyle w:val="ListBullet"/>
      </w:pPr>
      <w:r>
        <w:t>Energy output.</w:t>
      </w:r>
    </w:p>
    <w:p w14:paraId="6636EA35" w14:textId="77777777" w:rsidR="00445C85" w:rsidRDefault="00445C85" w:rsidP="00445C85">
      <w:pPr>
        <w:pStyle w:val="Heading4"/>
        <w:rPr>
          <w:i w:val="0"/>
          <w:iCs w:val="0"/>
        </w:rPr>
      </w:pPr>
      <w:r w:rsidRPr="001470E5">
        <w:t xml:space="preserve">Data centres project team </w:t>
      </w:r>
    </w:p>
    <w:p w14:paraId="63C3EA2A" w14:textId="77777777" w:rsidR="00445C85" w:rsidRPr="001470E5" w:rsidRDefault="00445C85" w:rsidP="00445C85">
      <w:r w:rsidRPr="001470E5">
        <w:t>Funding is provided to design and implement a framework for data centre investment and risk management to ensure energy security and reliability as well as to minimise the impacts on energy prices</w:t>
      </w:r>
      <w:r w:rsidR="43059D6F">
        <w:t xml:space="preserve"> for households and businesses</w:t>
      </w:r>
      <w:r w:rsidRPr="001470E5">
        <w:t>.</w:t>
      </w:r>
    </w:p>
    <w:p w14:paraId="6DFB3136" w14:textId="5D512F2B" w:rsidR="00445C85" w:rsidRDefault="00445C85" w:rsidP="00386147">
      <w:pPr>
        <w:ind w:right="-113"/>
        <w:rPr>
          <w:i/>
        </w:rPr>
      </w:pPr>
      <w:r w:rsidRPr="001470E5">
        <w:t>This initiative contributes to the Department of Energy, Environment and Climate Action</w:t>
      </w:r>
      <w:r w:rsidR="00442FCC">
        <w:t>’</w:t>
      </w:r>
      <w:r w:rsidRPr="001470E5">
        <w:t xml:space="preserve">s Energy output. </w:t>
      </w:r>
    </w:p>
    <w:p w14:paraId="589BCA4B" w14:textId="77777777" w:rsidR="00445C85" w:rsidRDefault="00445C85" w:rsidP="00445C85">
      <w:pPr>
        <w:pStyle w:val="Heading4"/>
        <w:rPr>
          <w:i w:val="0"/>
          <w:iCs w:val="0"/>
        </w:rPr>
      </w:pPr>
      <w:r w:rsidRPr="009C2942">
        <w:t xml:space="preserve">Delivering on the Victorian </w:t>
      </w:r>
      <w:r w:rsidR="003257F8">
        <w:t>c</w:t>
      </w:r>
      <w:r w:rsidRPr="009C2942">
        <w:t xml:space="preserve">ommitment under the Renewable Energy Transformation Agreement </w:t>
      </w:r>
    </w:p>
    <w:p w14:paraId="6BAC8BD1" w14:textId="13B6866A" w:rsidR="00445C85" w:rsidRPr="009C2942" w:rsidRDefault="00445C85" w:rsidP="00445C85">
      <w:pPr>
        <w:rPr>
          <w:i/>
        </w:rPr>
      </w:pPr>
      <w:r w:rsidRPr="009C2942">
        <w:t>Funding is provided to support Victoria</w:t>
      </w:r>
      <w:r w:rsidR="00442FCC">
        <w:t>’</w:t>
      </w:r>
      <w:r w:rsidRPr="009C2942">
        <w:t xml:space="preserve">s commitment under the </w:t>
      </w:r>
      <w:r w:rsidR="002D382A">
        <w:t xml:space="preserve">bilateral </w:t>
      </w:r>
      <w:r w:rsidRPr="009C2942">
        <w:t>Renewable Energy Transformation Agreement</w:t>
      </w:r>
      <w:r w:rsidR="002D382A">
        <w:t xml:space="preserve"> with the Commonwealth Government</w:t>
      </w:r>
      <w:r w:rsidR="00A17DE3">
        <w:t xml:space="preserve"> </w:t>
      </w:r>
      <w:r w:rsidR="00A7247F">
        <w:t>and</w:t>
      </w:r>
      <w:r w:rsidR="00A17DE3">
        <w:t xml:space="preserve"> support </w:t>
      </w:r>
      <w:r w:rsidR="004219CC">
        <w:t>renewable energy generation</w:t>
      </w:r>
      <w:r w:rsidRPr="009C2942">
        <w:t>.</w:t>
      </w:r>
    </w:p>
    <w:p w14:paraId="557CB255" w14:textId="6740941B" w:rsidR="00445C85" w:rsidRDefault="00445C85" w:rsidP="00386147">
      <w:pPr>
        <w:ind w:right="-113"/>
        <w:rPr>
          <w:i/>
        </w:rPr>
      </w:pPr>
      <w:r w:rsidRPr="009C2942">
        <w:t>This initiative contributes to the Department of Energy, Environment and Climate Action</w:t>
      </w:r>
      <w:r w:rsidR="00442FCC">
        <w:t>’</w:t>
      </w:r>
      <w:r w:rsidRPr="009C2942">
        <w:t>s Energy output.</w:t>
      </w:r>
    </w:p>
    <w:p w14:paraId="2BD245D1" w14:textId="77777777" w:rsidR="00445C85" w:rsidRDefault="00445C85" w:rsidP="00445C85">
      <w:pPr>
        <w:pStyle w:val="Heading4"/>
      </w:pPr>
      <w:r w:rsidRPr="0016787B">
        <w:t>Energy Assistance Program</w:t>
      </w:r>
    </w:p>
    <w:p w14:paraId="3CCD1BB9" w14:textId="77777777" w:rsidR="00445C85" w:rsidRPr="0016787B" w:rsidRDefault="00445C85" w:rsidP="00321293">
      <w:pPr>
        <w:rPr>
          <w:i/>
        </w:rPr>
      </w:pPr>
      <w:r w:rsidRPr="0016787B">
        <w:t xml:space="preserve">Funding is provided to </w:t>
      </w:r>
      <w:r w:rsidR="342D7D21">
        <w:t xml:space="preserve">extend </w:t>
      </w:r>
      <w:r w:rsidRPr="0016787B">
        <w:t xml:space="preserve">the Energy Assistance Program, </w:t>
      </w:r>
      <w:r w:rsidR="7E04E27A">
        <w:t xml:space="preserve">a one-on-one service that </w:t>
      </w:r>
      <w:r w:rsidR="00D51042">
        <w:t>support</w:t>
      </w:r>
      <w:r w:rsidR="16358723">
        <w:t>s</w:t>
      </w:r>
      <w:r w:rsidRPr="0016787B">
        <w:t xml:space="preserve"> vulnerable and hard-to-reach consumers to </w:t>
      </w:r>
      <w:r w:rsidR="52FDAA2D">
        <w:t>maximise their energy bill savings</w:t>
      </w:r>
      <w:r w:rsidRPr="0016787B">
        <w:t>.</w:t>
      </w:r>
    </w:p>
    <w:p w14:paraId="23AD55E9" w14:textId="205B5328" w:rsidR="00445C85" w:rsidRDefault="00445C85" w:rsidP="00386147">
      <w:pPr>
        <w:ind w:right="-113"/>
      </w:pPr>
      <w:r w:rsidRPr="0016787B">
        <w:t>This initiative contributes to the Department of Energy, Environment and Climate Action</w:t>
      </w:r>
      <w:r w:rsidR="00442FCC">
        <w:t>’</w:t>
      </w:r>
      <w:r w:rsidRPr="0016787B">
        <w:t>s Energy output.</w:t>
      </w:r>
      <w:r w:rsidRPr="00EF437D">
        <w:t xml:space="preserve"> </w:t>
      </w:r>
    </w:p>
    <w:p w14:paraId="4BC58CFB" w14:textId="77777777" w:rsidR="002C49D4" w:rsidRDefault="00CA2D11" w:rsidP="002C49D4">
      <w:pPr>
        <w:pStyle w:val="Heading4"/>
      </w:pPr>
      <w:r w:rsidRPr="00CA2D11">
        <w:t>Energy efficiency in community housing</w:t>
      </w:r>
    </w:p>
    <w:p w14:paraId="74BE6201" w14:textId="77777777" w:rsidR="002C49D4" w:rsidRDefault="00442AB7" w:rsidP="00386147">
      <w:pPr>
        <w:ind w:right="-113"/>
      </w:pPr>
      <w:r w:rsidRPr="00442AB7">
        <w:t xml:space="preserve">Funding is provided to support action on energy efficiency by the community housing sector, including direct funding for </w:t>
      </w:r>
      <w:r w:rsidR="5A7EB253">
        <w:t>electrification upgrades and dedicated support to assess community housing retrofit viability to meet Minimum Energy Efficiency Standards.</w:t>
      </w:r>
    </w:p>
    <w:p w14:paraId="46C2C4FC" w14:textId="79950401" w:rsidR="002C49D4" w:rsidRPr="00D33FEB" w:rsidRDefault="002C49D4" w:rsidP="00386147">
      <w:pPr>
        <w:ind w:right="-113"/>
      </w:pPr>
      <w:r>
        <w:t>This initiative contributes to the Department of Energy, Environment and Climate Action</w:t>
      </w:r>
      <w:r w:rsidR="00442FCC">
        <w:t>’</w:t>
      </w:r>
      <w:r>
        <w:t>s Energy output.</w:t>
      </w:r>
    </w:p>
    <w:p w14:paraId="390BE4DE" w14:textId="77777777" w:rsidR="00445C85" w:rsidRDefault="00445C85" w:rsidP="00386147">
      <w:pPr>
        <w:pStyle w:val="Heading4"/>
      </w:pPr>
      <w:r w:rsidRPr="00735CD8">
        <w:t>Establishing VicGrid</w:t>
      </w:r>
    </w:p>
    <w:p w14:paraId="1857F304" w14:textId="59AF50C4" w:rsidR="00445C85" w:rsidRDefault="00445C85" w:rsidP="00B64215">
      <w:pPr>
        <w:keepNext/>
      </w:pPr>
      <w:r>
        <w:t>Funding is provided to finalise the establishment of VicGrid as Victoria</w:t>
      </w:r>
      <w:r w:rsidR="00442FCC">
        <w:t>’</w:t>
      </w:r>
      <w:r>
        <w:t>s transmission planner and to support transmission project delivery.</w:t>
      </w:r>
    </w:p>
    <w:p w14:paraId="0112962E" w14:textId="4AA46DB9" w:rsidR="00445C85" w:rsidRPr="00D33FEB" w:rsidRDefault="00445C85" w:rsidP="00386147">
      <w:pPr>
        <w:ind w:right="-113"/>
      </w:pPr>
      <w:r>
        <w:t>This initiative contributes to the Department of Energy, Environment and Climate Action</w:t>
      </w:r>
      <w:r w:rsidR="00442FCC">
        <w:t>’</w:t>
      </w:r>
      <w:r>
        <w:t>s Energy output.</w:t>
      </w:r>
    </w:p>
    <w:p w14:paraId="41181F41" w14:textId="77777777" w:rsidR="00C6436B" w:rsidRDefault="000C5FDC" w:rsidP="00C6436B">
      <w:pPr>
        <w:pStyle w:val="Heading4"/>
      </w:pPr>
      <w:r w:rsidRPr="000C5FDC">
        <w:lastRenderedPageBreak/>
        <w:t>Food manufacturing sector electrification</w:t>
      </w:r>
    </w:p>
    <w:p w14:paraId="5573D176" w14:textId="77777777" w:rsidR="00C6436B" w:rsidRDefault="00786D22" w:rsidP="00C6436B">
      <w:r w:rsidRPr="00786D22">
        <w:t>Funding is provided for electrification of the food manufacturing sector, enabling round three of the Energy Innovation Fund aimed at supporting industrial electrification with a focus on food processing and manufacturing.</w:t>
      </w:r>
    </w:p>
    <w:p w14:paraId="573780CB" w14:textId="5127FA6B" w:rsidR="00C6436B" w:rsidRPr="00D33FEB" w:rsidRDefault="00C6436B" w:rsidP="00386147">
      <w:pPr>
        <w:ind w:right="-113"/>
      </w:pPr>
      <w:r>
        <w:t>This initiative contributes to the Department of Energy, Environment and Climate Action</w:t>
      </w:r>
      <w:r w:rsidR="00442FCC">
        <w:t>’</w:t>
      </w:r>
      <w:r>
        <w:t>s Energy output.</w:t>
      </w:r>
    </w:p>
    <w:p w14:paraId="0754DF4A" w14:textId="77777777" w:rsidR="009C136B" w:rsidRDefault="0074003B" w:rsidP="009C136B">
      <w:pPr>
        <w:pStyle w:val="Heading4"/>
      </w:pPr>
      <w:r w:rsidRPr="0074003B">
        <w:t>Industry energy diversification</w:t>
      </w:r>
    </w:p>
    <w:p w14:paraId="5E06D0CE" w14:textId="77777777" w:rsidR="009C136B" w:rsidRDefault="00A64CDE" w:rsidP="009C136B">
      <w:r w:rsidRPr="00A64CDE">
        <w:t xml:space="preserve">Funding is provided to deliver an industry program that </w:t>
      </w:r>
      <w:r w:rsidR="291D76BD">
        <w:t xml:space="preserve">helps </w:t>
      </w:r>
      <w:r w:rsidRPr="00A64CDE">
        <w:t xml:space="preserve">businesses in the gas appliance manufacturing supply chain </w:t>
      </w:r>
      <w:r w:rsidR="12B00C43">
        <w:t xml:space="preserve">to diversify </w:t>
      </w:r>
      <w:r w:rsidRPr="00A64CDE">
        <w:t>and to support an expansion of the local electric appliance supply chain</w:t>
      </w:r>
      <w:r w:rsidR="009C136B" w:rsidRPr="00786D22">
        <w:t>.</w:t>
      </w:r>
    </w:p>
    <w:p w14:paraId="46854E25" w14:textId="01F0873B" w:rsidR="009C136B" w:rsidRPr="00D33FEB" w:rsidRDefault="009C136B" w:rsidP="00386147">
      <w:pPr>
        <w:ind w:right="-113"/>
      </w:pPr>
      <w:r>
        <w:t>This initiative contributes to the Department of Energy, Environment and Climate Action</w:t>
      </w:r>
      <w:r w:rsidR="00442FCC">
        <w:t>’</w:t>
      </w:r>
      <w:r>
        <w:t>s Energy output.</w:t>
      </w:r>
    </w:p>
    <w:p w14:paraId="0313BD15" w14:textId="77777777" w:rsidR="00445C85" w:rsidRDefault="00445C85" w:rsidP="00445C85">
      <w:pPr>
        <w:pStyle w:val="Heading4"/>
        <w:rPr>
          <w:i w:val="0"/>
          <w:iCs w:val="0"/>
        </w:rPr>
      </w:pPr>
      <w:r w:rsidRPr="003A09FC">
        <w:t xml:space="preserve">Marinus Link </w:t>
      </w:r>
      <w:r w:rsidR="005D3018">
        <w:t xml:space="preserve">oversight </w:t>
      </w:r>
    </w:p>
    <w:p w14:paraId="274987BA" w14:textId="767CC365" w:rsidR="00445C85" w:rsidRPr="003A09FC" w:rsidRDefault="00445C85" w:rsidP="00445C85">
      <w:pPr>
        <w:rPr>
          <w:i/>
        </w:rPr>
      </w:pPr>
      <w:r w:rsidRPr="003A09FC">
        <w:t>Funding is provided to oversee the State</w:t>
      </w:r>
      <w:r w:rsidR="00442FCC">
        <w:t>’</w:t>
      </w:r>
      <w:r w:rsidRPr="003A09FC">
        <w:t xml:space="preserve">s interest in the Marinus Link </w:t>
      </w:r>
      <w:r>
        <w:t>interconnector</w:t>
      </w:r>
      <w:r w:rsidRPr="003A09FC">
        <w:t xml:space="preserve"> between the Victorian and Tasmanian electricity networks. </w:t>
      </w:r>
    </w:p>
    <w:p w14:paraId="4AE8ADC8" w14:textId="404893FB" w:rsidR="00445C85" w:rsidRDefault="00445C85" w:rsidP="00386147">
      <w:pPr>
        <w:ind w:right="-113"/>
        <w:rPr>
          <w:i/>
        </w:rPr>
      </w:pPr>
      <w:r w:rsidRPr="003A09FC">
        <w:t xml:space="preserve">This initiative contributes to the Department of Energy, Environment and Climate </w:t>
      </w:r>
      <w:r>
        <w:t>Action</w:t>
      </w:r>
      <w:r w:rsidR="00442FCC">
        <w:t>’</w:t>
      </w:r>
      <w:r>
        <w:t>s</w:t>
      </w:r>
      <w:r w:rsidRPr="003A09FC">
        <w:t xml:space="preserve"> Energy output.</w:t>
      </w:r>
    </w:p>
    <w:p w14:paraId="5B5FBFE0" w14:textId="77777777" w:rsidR="00445C85" w:rsidRDefault="00445C85" w:rsidP="00E070A9">
      <w:pPr>
        <w:pStyle w:val="Heading4"/>
      </w:pPr>
      <w:r w:rsidRPr="00E070A9">
        <w:t xml:space="preserve">Modernising and </w:t>
      </w:r>
      <w:r w:rsidR="005D3018" w:rsidRPr="00E070A9">
        <w:t>m</w:t>
      </w:r>
      <w:r w:rsidRPr="00E070A9">
        <w:t xml:space="preserve">ainstreaming the Victorian Energy Upgrades </w:t>
      </w:r>
      <w:r w:rsidR="005D6878" w:rsidRPr="00E070A9">
        <w:t>P</w:t>
      </w:r>
      <w:r w:rsidR="005E1CFE" w:rsidRPr="00E070A9">
        <w:t>rogram</w:t>
      </w:r>
    </w:p>
    <w:p w14:paraId="0350D5A3" w14:textId="5060C0A9" w:rsidR="00445C85" w:rsidRPr="003C40B6" w:rsidRDefault="00445C85" w:rsidP="00445C85">
      <w:pPr>
        <w:rPr>
          <w:i/>
        </w:rPr>
      </w:pPr>
      <w:r w:rsidRPr="003C40B6">
        <w:t xml:space="preserve">Funding is provided to </w:t>
      </w:r>
      <w:r>
        <w:t xml:space="preserve">continue </w:t>
      </w:r>
      <w:r w:rsidR="00274E5F">
        <w:t>the implementation of</w:t>
      </w:r>
      <w:r w:rsidRPr="003C40B6">
        <w:t xml:space="preserve"> the</w:t>
      </w:r>
      <w:r w:rsidRPr="00A55A64">
        <w:rPr>
          <w:sz w:val="24"/>
          <w:szCs w:val="24"/>
        </w:rPr>
        <w:t xml:space="preserve"> </w:t>
      </w:r>
      <w:r w:rsidRPr="79EC7382">
        <w:rPr>
          <w:rFonts w:cstheme="majorBidi"/>
        </w:rPr>
        <w:t>Victorian Energy Upgrades S</w:t>
      </w:r>
      <w:r>
        <w:t>trategic Review</w:t>
      </w:r>
      <w:r w:rsidRPr="003C40B6">
        <w:t xml:space="preserve"> reforms that will deliver a </w:t>
      </w:r>
      <w:r w:rsidR="39B4C430">
        <w:t>modernised</w:t>
      </w:r>
      <w:r>
        <w:t xml:space="preserve"> </w:t>
      </w:r>
      <w:r w:rsidRPr="79EC7382">
        <w:rPr>
          <w:rFonts w:cstheme="majorBidi"/>
        </w:rPr>
        <w:t xml:space="preserve">Victorian Energy Upgrades </w:t>
      </w:r>
      <w:r w:rsidRPr="003C40B6">
        <w:t xml:space="preserve">program. These reforms will ensure the program continues to align with key </w:t>
      </w:r>
      <w:r w:rsidR="00F753C1">
        <w:t>g</w:t>
      </w:r>
      <w:r w:rsidRPr="003C40B6">
        <w:t xml:space="preserve">overnment objectives including electrification, energy affordability, emissions reduction targets, and reliability. </w:t>
      </w:r>
    </w:p>
    <w:p w14:paraId="4F2078D9" w14:textId="351C3784" w:rsidR="00445C85" w:rsidRDefault="00445C85" w:rsidP="00386147">
      <w:pPr>
        <w:ind w:right="-113"/>
      </w:pPr>
      <w:r w:rsidRPr="003C40B6">
        <w:t>This initiative contributes to the Department of Energy, Environment and Climate Action</w:t>
      </w:r>
      <w:r w:rsidR="00442FCC">
        <w:t>’</w:t>
      </w:r>
      <w:r w:rsidRPr="003C40B6">
        <w:t xml:space="preserve">s Energy output. </w:t>
      </w:r>
    </w:p>
    <w:p w14:paraId="2BC9043D" w14:textId="77777777" w:rsidR="00C527DD" w:rsidRDefault="00AB1AE7" w:rsidP="00E070A9">
      <w:pPr>
        <w:pStyle w:val="Heading4"/>
      </w:pPr>
      <w:r w:rsidRPr="00E070A9">
        <w:t xml:space="preserve">National </w:t>
      </w:r>
      <w:r w:rsidR="62DFB7F7">
        <w:t>T</w:t>
      </w:r>
      <w:r>
        <w:t xml:space="preserve">raining </w:t>
      </w:r>
      <w:r w:rsidR="179BD1F7">
        <w:t>C</w:t>
      </w:r>
      <w:r w:rsidRPr="00E070A9">
        <w:t xml:space="preserve">entre in </w:t>
      </w:r>
      <w:r w:rsidR="3E3FEB70">
        <w:t>N</w:t>
      </w:r>
      <w:r>
        <w:t xml:space="preserve">ew </w:t>
      </w:r>
      <w:r w:rsidR="67FCDB47">
        <w:t>E</w:t>
      </w:r>
      <w:r>
        <w:t xml:space="preserve">nergy </w:t>
      </w:r>
      <w:r w:rsidR="59F7129A">
        <w:t>S</w:t>
      </w:r>
      <w:r w:rsidRPr="00E070A9">
        <w:t>kills</w:t>
      </w:r>
    </w:p>
    <w:p w14:paraId="59B455C0" w14:textId="5D189BA7" w:rsidR="00C527DD" w:rsidRPr="003C40B6" w:rsidRDefault="0024428A" w:rsidP="00C527DD">
      <w:pPr>
        <w:rPr>
          <w:i/>
        </w:rPr>
      </w:pPr>
      <w:r w:rsidRPr="0024428A">
        <w:t>Funding is provided for Victoria</w:t>
      </w:r>
      <w:r w:rsidR="00442FCC">
        <w:t>’</w:t>
      </w:r>
      <w:r w:rsidRPr="0024428A">
        <w:t>s contribution to the Commonwealth co-funded National Training Centre in New Energy Skills. The centre will upskill workers for the renewable energy transition in partnership with the Plumbing Industry Climate Action Centre.</w:t>
      </w:r>
      <w:r w:rsidR="00C527DD" w:rsidRPr="003C40B6">
        <w:t xml:space="preserve"> </w:t>
      </w:r>
    </w:p>
    <w:p w14:paraId="764A8C6D" w14:textId="7FA9B6F9" w:rsidR="00445C85" w:rsidRDefault="00445C85" w:rsidP="00386147">
      <w:pPr>
        <w:ind w:right="-113"/>
        <w:rPr>
          <w:i/>
          <w:iCs/>
        </w:rPr>
      </w:pPr>
      <w:r w:rsidRPr="009A0D24">
        <w:t>This initiative contributes to the Department of Energy, Environment and Climate Action</w:t>
      </w:r>
      <w:r w:rsidR="00442FCC">
        <w:t>’</w:t>
      </w:r>
      <w:r w:rsidRPr="00FD2366">
        <w:t>s Energy output.</w:t>
      </w:r>
      <w:r w:rsidRPr="003C40B6">
        <w:t xml:space="preserve"> </w:t>
      </w:r>
    </w:p>
    <w:p w14:paraId="24FA1E19" w14:textId="6CA3594B" w:rsidR="00445C85" w:rsidRPr="005766F5" w:rsidRDefault="00445C85" w:rsidP="00445C85">
      <w:pPr>
        <w:pStyle w:val="Heading4"/>
      </w:pPr>
      <w:r w:rsidRPr="00B91D65">
        <w:t>State funding commitments to national energy market bodies</w:t>
      </w:r>
    </w:p>
    <w:p w14:paraId="2A615929" w14:textId="437B5748" w:rsidR="00445C85" w:rsidRPr="00B91D65" w:rsidRDefault="00445C85" w:rsidP="00445C85">
      <w:pPr>
        <w:rPr>
          <w:i/>
        </w:rPr>
      </w:pPr>
      <w:r w:rsidRPr="00B91D65">
        <w:t>Funding is provided to contribute towards national energy market bodies, including the Australian Energy Market Commission and the Energy and Climate Change Ministerial Council, to meet Victoria</w:t>
      </w:r>
      <w:r w:rsidR="00442FCC">
        <w:t>’</w:t>
      </w:r>
      <w:r w:rsidRPr="00B91D65">
        <w:t>s ongoing obligations to national energy market reforms.</w:t>
      </w:r>
    </w:p>
    <w:p w14:paraId="73A63695" w14:textId="671C44AE" w:rsidR="00445C85" w:rsidRPr="00292551" w:rsidRDefault="00445C85" w:rsidP="00386147">
      <w:pPr>
        <w:ind w:right="-113"/>
        <w:rPr>
          <w:i/>
        </w:rPr>
      </w:pPr>
      <w:r w:rsidRPr="00B91D65">
        <w:t>This initiative contributes to the Department of Energy, Environment and Climate Action</w:t>
      </w:r>
      <w:r w:rsidR="00442FCC">
        <w:t>’</w:t>
      </w:r>
      <w:r w:rsidRPr="00B91D65">
        <w:t>s Energy output.</w:t>
      </w:r>
    </w:p>
    <w:p w14:paraId="4A88F747" w14:textId="77777777" w:rsidR="00445C85" w:rsidRPr="00EF437D" w:rsidRDefault="00445C85" w:rsidP="00445C85">
      <w:pPr>
        <w:pStyle w:val="Heading3"/>
        <w:rPr>
          <w:rStyle w:val="Heading5Char"/>
          <w:color w:val="auto"/>
        </w:rPr>
      </w:pPr>
      <w:r>
        <w:lastRenderedPageBreak/>
        <w:t>Environment and Biodiversity</w:t>
      </w:r>
    </w:p>
    <w:p w14:paraId="03833018" w14:textId="77777777" w:rsidR="009457C9" w:rsidRDefault="009457C9" w:rsidP="009457C9">
      <w:pPr>
        <w:pStyle w:val="Heading4"/>
        <w:rPr>
          <w:i w:val="0"/>
          <w:iCs w:val="0"/>
        </w:rPr>
      </w:pPr>
      <w:r w:rsidRPr="00581830">
        <w:t xml:space="preserve">Better </w:t>
      </w:r>
      <w:r>
        <w:t>c</w:t>
      </w:r>
      <w:r w:rsidRPr="00581830">
        <w:t xml:space="preserve">ommunity </w:t>
      </w:r>
      <w:r>
        <w:t>f</w:t>
      </w:r>
      <w:r w:rsidRPr="00581830">
        <w:t>acilities</w:t>
      </w:r>
    </w:p>
    <w:p w14:paraId="5AD8BF44" w14:textId="77777777" w:rsidR="00767742" w:rsidRDefault="009457C9" w:rsidP="009457C9">
      <w:r w:rsidRPr="00CF02DE">
        <w:t>Funding is provided to improve outdoor spaces and facilities for Victorian communities</w:t>
      </w:r>
      <w:r w:rsidR="035DE1EE">
        <w:t>.</w:t>
      </w:r>
    </w:p>
    <w:p w14:paraId="482E7689" w14:textId="52135B5F" w:rsidR="009457C9" w:rsidRPr="005F500C" w:rsidRDefault="009457C9" w:rsidP="00386147">
      <w:pPr>
        <w:ind w:right="-113"/>
        <w:rPr>
          <w:i/>
        </w:rPr>
      </w:pPr>
      <w:r w:rsidRPr="003D2626">
        <w:t>This initiative contributes to the Department of Energy, Environment and Climate Action</w:t>
      </w:r>
      <w:r w:rsidR="00442FCC">
        <w:t>’</w:t>
      </w:r>
      <w:r w:rsidRPr="003D2626">
        <w:t xml:space="preserve">s </w:t>
      </w:r>
      <w:r>
        <w:t>Environment and Biodiversity</w:t>
      </w:r>
      <w:r w:rsidRPr="003D2626">
        <w:t xml:space="preserve"> output</w:t>
      </w:r>
      <w:r>
        <w:t>.</w:t>
      </w:r>
    </w:p>
    <w:p w14:paraId="39862FA6" w14:textId="77777777" w:rsidR="00445C85" w:rsidRDefault="00445C85" w:rsidP="00445C85">
      <w:pPr>
        <w:pStyle w:val="Heading4"/>
        <w:rPr>
          <w:i w:val="0"/>
          <w:iCs w:val="0"/>
        </w:rPr>
      </w:pPr>
      <w:r w:rsidRPr="000429DF">
        <w:t xml:space="preserve">Faster, fit for purpose environmental assessments and approvals </w:t>
      </w:r>
      <w:r w:rsidR="00FA1F4F">
        <w:t>for</w:t>
      </w:r>
      <w:r w:rsidRPr="000429DF">
        <w:t xml:space="preserve"> renewable energy and affordable housing </w:t>
      </w:r>
    </w:p>
    <w:p w14:paraId="6BDED0E3" w14:textId="1BECA478" w:rsidR="00445C85" w:rsidRPr="005140A6" w:rsidRDefault="00445C85" w:rsidP="00445C85">
      <w:r w:rsidRPr="000429DF">
        <w:t>Funding is provided to enable timely and fit for purpose environmental impact assessments and advice to support renewable energy and affordable housing projects. This</w:t>
      </w:r>
      <w:r w:rsidR="0085182D">
        <w:t> </w:t>
      </w:r>
      <w:r w:rsidRPr="000429DF">
        <w:t>initiative will support the development of critical infrastructure for Victoria</w:t>
      </w:r>
      <w:r w:rsidR="00442FCC">
        <w:t>’</w:t>
      </w:r>
      <w:r w:rsidRPr="000429DF">
        <w:t xml:space="preserve">s energy transition and </w:t>
      </w:r>
      <w:r w:rsidR="0024501E">
        <w:t>housing delivery.</w:t>
      </w:r>
    </w:p>
    <w:p w14:paraId="5E008FA5" w14:textId="77777777" w:rsidR="00445C85" w:rsidRPr="000429DF" w:rsidRDefault="00445C85" w:rsidP="00445C85">
      <w:pPr>
        <w:rPr>
          <w:i/>
        </w:rPr>
      </w:pPr>
      <w:r w:rsidRPr="000429DF">
        <w:t>This initiative will be funded from the Sustainability Fund (subject to an eligibility assessment).</w:t>
      </w:r>
    </w:p>
    <w:p w14:paraId="56939E75" w14:textId="04C4708A" w:rsidR="00445C85" w:rsidRPr="000429DF" w:rsidRDefault="00445C85" w:rsidP="00386147">
      <w:pPr>
        <w:ind w:right="-113"/>
        <w:rPr>
          <w:i/>
        </w:rPr>
      </w:pPr>
      <w:r w:rsidRPr="000429DF">
        <w:t>This initiative contributes to the Department of Energy, Environment and Climate Action</w:t>
      </w:r>
      <w:r w:rsidR="00442FCC">
        <w:t>’</w:t>
      </w:r>
      <w:r w:rsidRPr="000429DF">
        <w:t>s Environment and Biodiversity output.</w:t>
      </w:r>
    </w:p>
    <w:p w14:paraId="7832CF75" w14:textId="77777777" w:rsidR="00445C85" w:rsidRPr="00EF437D" w:rsidRDefault="00445C85" w:rsidP="00445C85">
      <w:pPr>
        <w:pStyle w:val="Heading3"/>
        <w:rPr>
          <w:rStyle w:val="Heading5Char"/>
          <w:color w:val="auto"/>
        </w:rPr>
      </w:pPr>
      <w:r>
        <w:t>Fire and Emergency Management</w:t>
      </w:r>
    </w:p>
    <w:p w14:paraId="504DBD5B" w14:textId="77777777" w:rsidR="00445C85" w:rsidRDefault="00445C85" w:rsidP="00445C85">
      <w:pPr>
        <w:pStyle w:val="Heading4"/>
      </w:pPr>
      <w:r w:rsidRPr="00281A74">
        <w:t>Bushfire prevention</w:t>
      </w:r>
    </w:p>
    <w:p w14:paraId="51661DA8" w14:textId="77777777" w:rsidR="00445C85" w:rsidRPr="00B3464B" w:rsidRDefault="00445C85" w:rsidP="00445C85">
      <w:pPr>
        <w:rPr>
          <w:i/>
        </w:rPr>
      </w:pPr>
      <w:r w:rsidRPr="00B3464B">
        <w:t>Funding is provided to complete additional planned burns and other fuel management activities across autumn 2026. Locations will be guided by the Joint Fuel Management Program, prioritising high</w:t>
      </w:r>
      <w:r w:rsidR="000D3183">
        <w:t>-</w:t>
      </w:r>
      <w:r w:rsidRPr="00B3464B">
        <w:t>risk areas.</w:t>
      </w:r>
    </w:p>
    <w:p w14:paraId="558C8874" w14:textId="3CEFFDDD" w:rsidR="00445C85" w:rsidRDefault="00445C85" w:rsidP="00386147">
      <w:pPr>
        <w:ind w:right="-113"/>
        <w:rPr>
          <w:i/>
          <w:iCs/>
        </w:rPr>
      </w:pPr>
      <w:r w:rsidRPr="00B3464B">
        <w:t>This initiative contributes to the Department of Energy, Environment and Climate Action</w:t>
      </w:r>
      <w:r w:rsidR="00442FCC">
        <w:t>’</w:t>
      </w:r>
      <w:r w:rsidRPr="00676C67">
        <w:t>s Fire and Emergency Management output.</w:t>
      </w:r>
    </w:p>
    <w:p w14:paraId="0B5B9C7E" w14:textId="77777777" w:rsidR="00445C85" w:rsidRPr="00EF437D" w:rsidRDefault="00445C85" w:rsidP="00445C85">
      <w:pPr>
        <w:pStyle w:val="Heading4"/>
      </w:pPr>
      <w:r>
        <w:t>Maintaining critical assets for emergency and land management</w:t>
      </w:r>
    </w:p>
    <w:p w14:paraId="548F32C9" w14:textId="65DF85C8" w:rsidR="00445C85" w:rsidRPr="00EF437D" w:rsidRDefault="00445C85" w:rsidP="00445C85">
      <w:r>
        <w:t>Refer to the asset initiative for a description of this initiative.</w:t>
      </w:r>
    </w:p>
    <w:p w14:paraId="149C3EE2" w14:textId="77777777" w:rsidR="00445C85" w:rsidRDefault="00445C85" w:rsidP="00445C85">
      <w:pPr>
        <w:pStyle w:val="Heading4"/>
        <w:rPr>
          <w:i w:val="0"/>
          <w:iCs w:val="0"/>
        </w:rPr>
      </w:pPr>
      <w:r w:rsidRPr="00693A08">
        <w:t xml:space="preserve">Securing critical aviation fire services </w:t>
      </w:r>
    </w:p>
    <w:p w14:paraId="4925333A" w14:textId="18C5438A" w:rsidR="00445C85" w:rsidRPr="00693A08" w:rsidRDefault="00445C85" w:rsidP="00445C85">
      <w:pPr>
        <w:rPr>
          <w:i/>
        </w:rPr>
      </w:pPr>
      <w:r w:rsidRPr="00693A08">
        <w:t>Funding is provided for firefighting aviation resources to support the State</w:t>
      </w:r>
      <w:r w:rsidR="00442FCC">
        <w:t>’</w:t>
      </w:r>
      <w:r w:rsidRPr="00693A08">
        <w:t xml:space="preserve">s firefighting capability for the upcoming and future bushfire seasons. </w:t>
      </w:r>
    </w:p>
    <w:p w14:paraId="332B0AB8" w14:textId="7D7BC4E9" w:rsidR="00445C85" w:rsidRPr="00693A08" w:rsidRDefault="00445C85" w:rsidP="00445C85">
      <w:pPr>
        <w:rPr>
          <w:i/>
        </w:rPr>
      </w:pPr>
      <w:r w:rsidRPr="00693A08">
        <w:t>Victoria</w:t>
      </w:r>
      <w:r w:rsidR="00442FCC">
        <w:t>’</w:t>
      </w:r>
      <w:r w:rsidRPr="00693A08">
        <w:t>s aviation program includes a fleet of specialised aircraft, airbases, a highly</w:t>
      </w:r>
      <w:r w:rsidR="00807A04">
        <w:t xml:space="preserve"> </w:t>
      </w:r>
      <w:r w:rsidRPr="00693A08">
        <w:t xml:space="preserve">skilled workforce, technology and other enabling resources to enable a rapid response to emergency events. </w:t>
      </w:r>
    </w:p>
    <w:p w14:paraId="1546F5BC" w14:textId="372FDF3D" w:rsidR="00445C85" w:rsidRPr="009A0CDA" w:rsidRDefault="00445C85" w:rsidP="00386147">
      <w:pPr>
        <w:ind w:right="-113"/>
      </w:pPr>
      <w:r w:rsidRPr="00693A08">
        <w:t>This initiative contributes to the Department of Energy, Environment and Climate Action</w:t>
      </w:r>
      <w:r w:rsidR="00442FCC">
        <w:t>’</w:t>
      </w:r>
      <w:r w:rsidRPr="00693A08">
        <w:t>s Fire and Emergency Management output.</w:t>
      </w:r>
    </w:p>
    <w:p w14:paraId="5E4DEC4F" w14:textId="77777777" w:rsidR="00445C85" w:rsidRPr="00EF437D" w:rsidRDefault="00445C85" w:rsidP="00445C85">
      <w:pPr>
        <w:pStyle w:val="Heading3"/>
        <w:rPr>
          <w:rStyle w:val="Heading5Char"/>
          <w:color w:val="auto"/>
        </w:rPr>
      </w:pPr>
      <w:r>
        <w:lastRenderedPageBreak/>
        <w:t>Management of Public Land and Forests</w:t>
      </w:r>
    </w:p>
    <w:p w14:paraId="6E6F89AF" w14:textId="77777777" w:rsidR="00445C85" w:rsidRDefault="00445C85" w:rsidP="00445C85">
      <w:pPr>
        <w:pStyle w:val="Heading4"/>
        <w:rPr>
          <w:i w:val="0"/>
          <w:iCs w:val="0"/>
        </w:rPr>
      </w:pPr>
      <w:r w:rsidRPr="00445D2B">
        <w:t xml:space="preserve">Activating healthy forests </w:t>
      </w:r>
    </w:p>
    <w:p w14:paraId="4801E97F" w14:textId="77777777" w:rsidR="00445C85" w:rsidRPr="006F4A8A" w:rsidRDefault="00445C85" w:rsidP="00445C85">
      <w:pPr>
        <w:rPr>
          <w:i/>
        </w:rPr>
      </w:pPr>
      <w:r w:rsidRPr="006F4A8A">
        <w:t xml:space="preserve">Funding is provided to continue the Future Forests program to assist in the management of over 1.8 million hectares of state forest where timber harvesting no longer occurs due to the transition out of native timber harvesting. This includes funding for: </w:t>
      </w:r>
    </w:p>
    <w:p w14:paraId="0C678EC6" w14:textId="77777777" w:rsidR="00445C85" w:rsidRPr="006F4A8A" w:rsidRDefault="00445C85" w:rsidP="00445C85">
      <w:pPr>
        <w:pStyle w:val="ListBullet"/>
        <w:rPr>
          <w:i/>
        </w:rPr>
      </w:pPr>
      <w:r>
        <w:t>c</w:t>
      </w:r>
      <w:r w:rsidRPr="006F4A8A">
        <w:t>ontinue</w:t>
      </w:r>
      <w:r w:rsidR="00CE1508">
        <w:t>d</w:t>
      </w:r>
      <w:r w:rsidRPr="006F4A8A">
        <w:t xml:space="preserve"> work to regenerate former logging coupes to their natural forested state, including eucalypt seed collection</w:t>
      </w:r>
    </w:p>
    <w:p w14:paraId="7BDCE90A" w14:textId="77777777" w:rsidR="002F59E2" w:rsidRPr="006F4A8A" w:rsidRDefault="002F59E2" w:rsidP="002F59E2">
      <w:pPr>
        <w:pStyle w:val="ListBullet"/>
        <w:rPr>
          <w:i/>
        </w:rPr>
      </w:pPr>
      <w:r>
        <w:t>e</w:t>
      </w:r>
      <w:r w:rsidRPr="006F4A8A">
        <w:t>cosystem data and modelling, which underpins forest and fire management planning on public land</w:t>
      </w:r>
    </w:p>
    <w:p w14:paraId="64E51DCA" w14:textId="77777777" w:rsidR="00366AF2" w:rsidRPr="006F4A8A" w:rsidRDefault="00366AF2" w:rsidP="00366AF2">
      <w:pPr>
        <w:pStyle w:val="ListBullet"/>
        <w:rPr>
          <w:i/>
        </w:rPr>
      </w:pPr>
      <w:r>
        <w:t>f</w:t>
      </w:r>
      <w:r w:rsidRPr="006F4A8A">
        <w:t xml:space="preserve">orest management monitoring and reporting </w:t>
      </w:r>
    </w:p>
    <w:p w14:paraId="44B4C3A5" w14:textId="77777777" w:rsidR="00445C85" w:rsidRPr="006F4A8A" w:rsidRDefault="00445C85" w:rsidP="00445C85">
      <w:pPr>
        <w:pStyle w:val="ListBullet"/>
        <w:rPr>
          <w:i/>
        </w:rPr>
      </w:pPr>
      <w:r>
        <w:t>o</w:t>
      </w:r>
      <w:r w:rsidRPr="006F4A8A">
        <w:t xml:space="preserve">n-ground targeted surveys </w:t>
      </w:r>
      <w:r w:rsidR="00FA1F4F">
        <w:t>of</w:t>
      </w:r>
      <w:r w:rsidR="00FA1F4F" w:rsidRPr="006F4A8A">
        <w:t xml:space="preserve"> </w:t>
      </w:r>
      <w:r w:rsidRPr="006F4A8A">
        <w:t xml:space="preserve">biodiversity and threatened species </w:t>
      </w:r>
    </w:p>
    <w:p w14:paraId="65C2750B" w14:textId="77777777" w:rsidR="0065453E" w:rsidRPr="006F4A8A" w:rsidRDefault="0065453E" w:rsidP="0065453E">
      <w:pPr>
        <w:pStyle w:val="ListBullet"/>
        <w:rPr>
          <w:i/>
        </w:rPr>
      </w:pPr>
      <w:r>
        <w:t>r</w:t>
      </w:r>
      <w:r w:rsidRPr="006F4A8A">
        <w:t>esearch to inform bushfire preparedness activities</w:t>
      </w:r>
    </w:p>
    <w:p w14:paraId="70111A9C" w14:textId="77777777" w:rsidR="00E00B6F" w:rsidRPr="006F4A8A" w:rsidRDefault="00E00B6F" w:rsidP="00445C85">
      <w:pPr>
        <w:pStyle w:val="ListBullet"/>
        <w:rPr>
          <w:i/>
        </w:rPr>
      </w:pPr>
      <w:r>
        <w:t>supporting wildlife rescue organisations</w:t>
      </w:r>
      <w:r w:rsidR="00BC1A8C">
        <w:t>.</w:t>
      </w:r>
    </w:p>
    <w:p w14:paraId="5B36B6ED" w14:textId="77777777" w:rsidR="00445C85" w:rsidRPr="006F4A8A" w:rsidRDefault="00445C85" w:rsidP="00445C85">
      <w:pPr>
        <w:rPr>
          <w:i/>
        </w:rPr>
      </w:pPr>
      <w:r w:rsidRPr="006F4A8A">
        <w:t>These components will be funded from the Sustainability Fund</w:t>
      </w:r>
      <w:r w:rsidR="006052C9">
        <w:t xml:space="preserve"> (</w:t>
      </w:r>
      <w:r w:rsidRPr="006F4A8A">
        <w:t>subject to an eligibility assessment</w:t>
      </w:r>
      <w:r w:rsidR="006052C9">
        <w:t>)</w:t>
      </w:r>
      <w:r w:rsidRPr="006F4A8A">
        <w:t xml:space="preserve">. </w:t>
      </w:r>
    </w:p>
    <w:p w14:paraId="5D147D6F" w14:textId="77777777" w:rsidR="00445C85" w:rsidRPr="006F4A8A" w:rsidRDefault="00445C85" w:rsidP="00445C85">
      <w:pPr>
        <w:rPr>
          <w:i/>
        </w:rPr>
      </w:pPr>
      <w:r w:rsidRPr="006F4A8A">
        <w:t xml:space="preserve">In addition, funding is provided to assess Forest Produce Licence applications. These license </w:t>
      </w:r>
      <w:r w:rsidR="00FA1F4F">
        <w:t>small-scale, sustainable use of</w:t>
      </w:r>
      <w:r w:rsidRPr="006F4A8A">
        <w:t xml:space="preserve"> </w:t>
      </w:r>
      <w:r w:rsidR="00807A04">
        <w:t>s</w:t>
      </w:r>
      <w:r w:rsidRPr="006F4A8A">
        <w:t xml:space="preserve">tate forests and enable forest produce-based industries such as eucalyptus oil and niche specialty timber use. </w:t>
      </w:r>
    </w:p>
    <w:p w14:paraId="761CF545" w14:textId="42BAD163" w:rsidR="00F91A2C" w:rsidRDefault="00445C85" w:rsidP="003B5DB4">
      <w:pPr>
        <w:ind w:right="-170"/>
      </w:pPr>
      <w:r w:rsidRPr="006F4A8A">
        <w:t>This initiative contributes to the Department of Energy, Environment and Climate Action</w:t>
      </w:r>
      <w:r w:rsidR="00442FCC">
        <w:t>’</w:t>
      </w:r>
      <w:r w:rsidRPr="006F4A8A">
        <w:t>s</w:t>
      </w:r>
      <w:r w:rsidR="00F91A2C">
        <w:t>:</w:t>
      </w:r>
    </w:p>
    <w:p w14:paraId="4FFA5220" w14:textId="77777777" w:rsidR="005F500C" w:rsidRDefault="005F500C" w:rsidP="00CF1FE0">
      <w:pPr>
        <w:pStyle w:val="ListBullet"/>
      </w:pPr>
      <w:r>
        <w:t>Environment and Biodiversity output</w:t>
      </w:r>
    </w:p>
    <w:p w14:paraId="512D6B6B" w14:textId="77777777" w:rsidR="00445C85" w:rsidRDefault="00445C85" w:rsidP="00CF1FE0">
      <w:pPr>
        <w:pStyle w:val="ListBullet"/>
        <w:rPr>
          <w:i/>
        </w:rPr>
      </w:pPr>
      <w:r w:rsidRPr="006F4A8A">
        <w:t xml:space="preserve">Management of Public Land and Forests output. </w:t>
      </w:r>
    </w:p>
    <w:p w14:paraId="567EC0E3" w14:textId="77777777" w:rsidR="00445C85" w:rsidRDefault="00643CC2" w:rsidP="00445C85">
      <w:pPr>
        <w:pStyle w:val="Heading4"/>
        <w:rPr>
          <w:i w:val="0"/>
          <w:iCs w:val="0"/>
        </w:rPr>
      </w:pPr>
      <w:r>
        <w:t>Zoos Victoria Kids Go Free</w:t>
      </w:r>
    </w:p>
    <w:p w14:paraId="57BA9636" w14:textId="77777777" w:rsidR="00445C85" w:rsidRDefault="00445C85" w:rsidP="00445C85">
      <w:r w:rsidRPr="003D2626">
        <w:t>Funding is provided to continue to provide children under 16 years of age free admission to Melbourne Zoo, Healesville Sanctuary, Kyabram Fauna Park and Werribee Open Range Zoo on weekends, public holidays and during school holidays.</w:t>
      </w:r>
    </w:p>
    <w:p w14:paraId="2C2175FA" w14:textId="77777777" w:rsidR="00445C85" w:rsidRDefault="00445C85" w:rsidP="00445C85">
      <w:r w:rsidRPr="003D2626">
        <w:t>This initiative will be funded from the Parks and Reserves Trust Account.</w:t>
      </w:r>
      <w:r>
        <w:t xml:space="preserve"> </w:t>
      </w:r>
    </w:p>
    <w:p w14:paraId="1AB7C1ED" w14:textId="5196AC57" w:rsidR="00E03D6B" w:rsidRDefault="00445C85" w:rsidP="00386147">
      <w:pPr>
        <w:ind w:right="-113"/>
      </w:pPr>
      <w:r w:rsidRPr="003D2626">
        <w:t>This initiative contributes to the Department of Energy, Environment and Climate Action</w:t>
      </w:r>
      <w:r w:rsidR="00442FCC">
        <w:t>’</w:t>
      </w:r>
      <w:r w:rsidRPr="003D2626">
        <w:t>s Management of Public Land and Forests output.</w:t>
      </w:r>
    </w:p>
    <w:p w14:paraId="16976D3A" w14:textId="77777777" w:rsidR="00445C85" w:rsidRPr="00E03D6B" w:rsidRDefault="00445C85" w:rsidP="003B5DB4">
      <w:pPr>
        <w:pStyle w:val="Heading3"/>
      </w:pPr>
      <w:r w:rsidRPr="00E03D6B">
        <w:t>Resources</w:t>
      </w:r>
    </w:p>
    <w:p w14:paraId="4A461287" w14:textId="6EB964F8" w:rsidR="00445C85" w:rsidRDefault="00E615E1" w:rsidP="00445C85">
      <w:pPr>
        <w:pStyle w:val="Heading4"/>
        <w:rPr>
          <w:i w:val="0"/>
          <w:iCs w:val="0"/>
        </w:rPr>
      </w:pPr>
      <w:r>
        <w:t>Developing Victoria</w:t>
      </w:r>
      <w:r w:rsidR="00442FCC">
        <w:t>’</w:t>
      </w:r>
      <w:r>
        <w:t>s critical minerals industry</w:t>
      </w:r>
    </w:p>
    <w:p w14:paraId="7D419151" w14:textId="541A1305" w:rsidR="00445C85" w:rsidRPr="007A1D64" w:rsidRDefault="00445C85" w:rsidP="001A57C4">
      <w:pPr>
        <w:spacing w:line="259" w:lineRule="auto"/>
        <w:rPr>
          <w:i/>
        </w:rPr>
      </w:pPr>
      <w:r w:rsidRPr="007A1D64">
        <w:t xml:space="preserve">Funding is provided to continue initiatives to develop the critical minerals industry in Victoria including implementing actions under </w:t>
      </w:r>
      <w:r w:rsidR="3A00C31A">
        <w:t>the</w:t>
      </w:r>
      <w:r w:rsidRPr="007A1D64">
        <w:t xml:space="preserve"> Critical Minerals Roadmap to unlock Victoria</w:t>
      </w:r>
      <w:r w:rsidR="00442FCC">
        <w:t>’</w:t>
      </w:r>
      <w:r w:rsidRPr="007A1D64">
        <w:t>s critical mineral resources, strengthen domestic manufacturing and support the global net-zero energy transition.</w:t>
      </w:r>
    </w:p>
    <w:p w14:paraId="5770CD2E" w14:textId="6AF30BB1" w:rsidR="00445C85" w:rsidRDefault="00445C85" w:rsidP="00386147">
      <w:pPr>
        <w:ind w:right="-113"/>
      </w:pPr>
      <w:r w:rsidRPr="007A1D64">
        <w:t>This initiative contributes to the Department of Energy, Environment and Climate Action</w:t>
      </w:r>
      <w:r w:rsidR="00442FCC">
        <w:t>’</w:t>
      </w:r>
      <w:r w:rsidRPr="007A1D64">
        <w:t>s Resources output.</w:t>
      </w:r>
    </w:p>
    <w:p w14:paraId="1D7C4830" w14:textId="77777777" w:rsidR="00CE54B2" w:rsidRPr="00EF437D" w:rsidRDefault="00CE54B2" w:rsidP="00CE54B2">
      <w:pPr>
        <w:pStyle w:val="Heading3"/>
        <w:rPr>
          <w:rStyle w:val="Heading5Char"/>
          <w:color w:val="auto"/>
        </w:rPr>
      </w:pPr>
      <w:r>
        <w:lastRenderedPageBreak/>
        <w:t>Solar Victoria</w:t>
      </w:r>
    </w:p>
    <w:p w14:paraId="43EA112F" w14:textId="77777777" w:rsidR="00C95FC7" w:rsidRDefault="00D6184E" w:rsidP="00C95FC7">
      <w:pPr>
        <w:pStyle w:val="Heading4"/>
        <w:rPr>
          <w:i w:val="0"/>
          <w:iCs w:val="0"/>
        </w:rPr>
      </w:pPr>
      <w:r w:rsidRPr="00D6184E">
        <w:t>Electrification training program</w:t>
      </w:r>
    </w:p>
    <w:p w14:paraId="05A21750" w14:textId="77777777" w:rsidR="00D94FEF" w:rsidRDefault="00D94FEF" w:rsidP="00D94FEF">
      <w:r>
        <w:t>Funding is provided for Solar Victoria to extend the electrification training program for plumbers and other tradespeople over three years.</w:t>
      </w:r>
    </w:p>
    <w:p w14:paraId="3665065E" w14:textId="6EB50CAF" w:rsidR="00C95FC7" w:rsidRDefault="00C95FC7" w:rsidP="00386147">
      <w:pPr>
        <w:ind w:right="-113"/>
      </w:pPr>
      <w:r w:rsidRPr="007A1D64">
        <w:t>This initiative contributes to the Department of Energy, Environment and Climate Action</w:t>
      </w:r>
      <w:r w:rsidR="00442FCC">
        <w:t>’</w:t>
      </w:r>
      <w:r w:rsidRPr="007A1D64">
        <w:t xml:space="preserve">s </w:t>
      </w:r>
      <w:r w:rsidR="00D94FEF">
        <w:t>Solar Victoria</w:t>
      </w:r>
      <w:r w:rsidRPr="007A1D64">
        <w:t xml:space="preserve"> output.</w:t>
      </w:r>
    </w:p>
    <w:p w14:paraId="5CB227BA" w14:textId="77777777" w:rsidR="0094180C" w:rsidRDefault="0094180C" w:rsidP="0094180C">
      <w:pPr>
        <w:pStyle w:val="Heading4"/>
        <w:rPr>
          <w:i w:val="0"/>
          <w:iCs w:val="0"/>
        </w:rPr>
      </w:pPr>
      <w:r>
        <w:t>Solar Homes</w:t>
      </w:r>
      <w:r w:rsidRPr="00D6184E">
        <w:t xml:space="preserve"> program</w:t>
      </w:r>
      <w:r>
        <w:t xml:space="preserve"> </w:t>
      </w:r>
      <w:r w:rsidR="00A30984">
        <w:t>–</w:t>
      </w:r>
      <w:r>
        <w:t xml:space="preserve"> </w:t>
      </w:r>
      <w:r w:rsidR="00A30984">
        <w:t>hot water rebates</w:t>
      </w:r>
    </w:p>
    <w:p w14:paraId="39AAF3C5" w14:textId="77777777" w:rsidR="00C20167" w:rsidRDefault="00C20167" w:rsidP="00C20167">
      <w:r>
        <w:t xml:space="preserve">Funding is provided to extend the Solar Victoria hot water rebate program to enable more eligible households to install energy efficient electric heat pumps and solar hot water systems in their homes. </w:t>
      </w:r>
    </w:p>
    <w:p w14:paraId="6E56A74D" w14:textId="77777777" w:rsidR="0094180C" w:rsidRDefault="00C20167" w:rsidP="0094180C">
      <w:r>
        <w:t>This initiative will be funded from the Sustainability Fund (subject to an eligibility assessment).</w:t>
      </w:r>
    </w:p>
    <w:p w14:paraId="0D5D33E8" w14:textId="55AEDBEE" w:rsidR="0094180C" w:rsidDel="0094180C" w:rsidRDefault="0094180C" w:rsidP="00386147">
      <w:pPr>
        <w:ind w:right="-113"/>
      </w:pPr>
      <w:r w:rsidRPr="007A1D64">
        <w:t>This initiative contributes to the Department of Energy, Environment and Climate Action</w:t>
      </w:r>
      <w:r w:rsidR="00442FCC">
        <w:t>’</w:t>
      </w:r>
      <w:r w:rsidRPr="007A1D64">
        <w:t xml:space="preserve">s </w:t>
      </w:r>
      <w:r>
        <w:t>Solar Victoria</w:t>
      </w:r>
      <w:r w:rsidRPr="007A1D64">
        <w:t xml:space="preserve"> output.</w:t>
      </w:r>
    </w:p>
    <w:p w14:paraId="4B9CF35E" w14:textId="77777777" w:rsidR="00445C85" w:rsidRPr="00EF437D" w:rsidRDefault="00445C85" w:rsidP="00445C85">
      <w:pPr>
        <w:pStyle w:val="Heading3"/>
        <w:rPr>
          <w:rStyle w:val="Heading5Char"/>
          <w:color w:val="auto"/>
        </w:rPr>
      </w:pPr>
      <w:r>
        <w:t>Water and Catchments</w:t>
      </w:r>
    </w:p>
    <w:p w14:paraId="5F313DCE" w14:textId="77777777" w:rsidR="00445C85" w:rsidRDefault="00445C85" w:rsidP="00445C85">
      <w:pPr>
        <w:pStyle w:val="Heading4"/>
        <w:rPr>
          <w:i w:val="0"/>
          <w:iCs w:val="0"/>
        </w:rPr>
      </w:pPr>
      <w:r w:rsidRPr="006342D5">
        <w:t xml:space="preserve">Murray-Darling Basin Joint Programs </w:t>
      </w:r>
    </w:p>
    <w:p w14:paraId="7F1CEDCF" w14:textId="77777777" w:rsidR="00445C85" w:rsidRPr="007A1D64" w:rsidRDefault="00445C85" w:rsidP="00445C85">
      <w:pPr>
        <w:rPr>
          <w:i/>
        </w:rPr>
      </w:pPr>
      <w:r w:rsidRPr="007A1D64">
        <w:t xml:space="preserve">Funding is provided for an additional contribution from Victoria to Joint Programs for the River Murray </w:t>
      </w:r>
      <w:r>
        <w:t xml:space="preserve">catchment area </w:t>
      </w:r>
      <w:r w:rsidRPr="007A1D64">
        <w:t>that are administered by the Murray</w:t>
      </w:r>
      <w:r w:rsidR="00546286">
        <w:t>–</w:t>
      </w:r>
      <w:r w:rsidRPr="007A1D64">
        <w:t xml:space="preserve">Darling Basin Authority and funded proportionally by all Basin jurisdictions in accordance with their share of water resources. The additional contribution </w:t>
      </w:r>
      <w:r w:rsidR="00B14DA0" w:rsidRPr="00575E0F">
        <w:t>supports</w:t>
      </w:r>
      <w:r w:rsidRPr="007A1D64">
        <w:t xml:space="preserve"> critical asset maintenance and renewal of </w:t>
      </w:r>
      <w:r w:rsidR="00B14DA0" w:rsidRPr="00575E0F">
        <w:t>water infrastructure</w:t>
      </w:r>
      <w:r w:rsidRPr="00575E0F">
        <w:t xml:space="preserve"> assets </w:t>
      </w:r>
      <w:r w:rsidR="00B14DA0" w:rsidRPr="00575E0F">
        <w:t>upon which northern Victorian communities and</w:t>
      </w:r>
      <w:r w:rsidRPr="00575E0F">
        <w:t xml:space="preserve"> the River Murray </w:t>
      </w:r>
      <w:r w:rsidR="00B14DA0" w:rsidRPr="00575E0F">
        <w:t>depend</w:t>
      </w:r>
      <w:r w:rsidR="00B14DA0" w:rsidRPr="007A1D64">
        <w:t>.</w:t>
      </w:r>
    </w:p>
    <w:p w14:paraId="13DC2692" w14:textId="77777777" w:rsidR="00445C85" w:rsidRPr="007A1D64" w:rsidRDefault="00445C85" w:rsidP="00445C85">
      <w:pPr>
        <w:rPr>
          <w:i/>
        </w:rPr>
      </w:pPr>
      <w:r w:rsidRPr="007A1D64">
        <w:t>This initiative will be funded from the Environmental Contribution Levy.</w:t>
      </w:r>
    </w:p>
    <w:p w14:paraId="7FC078FD" w14:textId="7673B2A9" w:rsidR="00445C85" w:rsidRDefault="00445C85" w:rsidP="00386147">
      <w:pPr>
        <w:ind w:right="-113"/>
      </w:pPr>
      <w:r w:rsidRPr="007A1D64">
        <w:t>This initiative contributes to the Department of Energy, Environment and Climate Action</w:t>
      </w:r>
      <w:r w:rsidR="00442FCC">
        <w:t>’</w:t>
      </w:r>
      <w:r w:rsidRPr="007A1D64">
        <w:t>s Water and Catchments output.</w:t>
      </w:r>
    </w:p>
    <w:p w14:paraId="15EE8CD5" w14:textId="77777777" w:rsidR="00157E6C" w:rsidRPr="000571FA" w:rsidRDefault="00C70873" w:rsidP="00A22DA7">
      <w:pPr>
        <w:pStyle w:val="Heading4"/>
      </w:pPr>
      <w:r w:rsidRPr="00C70873">
        <w:t xml:space="preserve">Restoring </w:t>
      </w:r>
      <w:r w:rsidRPr="000571FA">
        <w:t>flows to the Mallee Floodplain</w:t>
      </w:r>
    </w:p>
    <w:p w14:paraId="7B9D71DC" w14:textId="6268FF54" w:rsidR="007271CE" w:rsidRDefault="007271CE" w:rsidP="007271CE">
      <w:r>
        <w:t xml:space="preserve">Funding is provided by the Commonwealth Government through the </w:t>
      </w:r>
      <w:r w:rsidRPr="00C55B8D">
        <w:rPr>
          <w:i/>
          <w:iCs/>
        </w:rPr>
        <w:t>Federation Funding Agreement – Environment</w:t>
      </w:r>
      <w:r>
        <w:t xml:space="preserve"> to complete the Restoring Flows to the Mallee Floodplain program. The program will upgrade existing environmental watering sites to efficiently return wet and dry cycles to 16 of the region</w:t>
      </w:r>
      <w:r w:rsidR="00442FCC">
        <w:t>’</w:t>
      </w:r>
      <w:r>
        <w:t xml:space="preserve">s most ecologically and culturally significant wetlands and floodplains from Bridge Creek near Swan Hill to </w:t>
      </w:r>
      <w:r w:rsidR="5508DF73">
        <w:t>Scotties Billabong</w:t>
      </w:r>
      <w:r>
        <w:t xml:space="preserve"> close to the South Australian border. This will enable Basin Plan environmental outcomes to be achieved with less water recovery.</w:t>
      </w:r>
    </w:p>
    <w:p w14:paraId="622604BF" w14:textId="46FB5594" w:rsidR="00445C85" w:rsidRDefault="00445C85" w:rsidP="00386147">
      <w:pPr>
        <w:ind w:right="-113"/>
      </w:pPr>
      <w:r>
        <w:t>This initiative contributes to the Department of Energy, Environment and Climate Action</w:t>
      </w:r>
      <w:r w:rsidR="00442FCC">
        <w:t>’</w:t>
      </w:r>
      <w:r>
        <w:t>s Water and Catchments output.</w:t>
      </w:r>
    </w:p>
    <w:p w14:paraId="67910F17" w14:textId="77777777" w:rsidR="00254A5E" w:rsidRDefault="00254A5E" w:rsidP="00254A5E">
      <w:pPr>
        <w:pStyle w:val="Heading4"/>
        <w:rPr>
          <w:i w:val="0"/>
          <w:iCs w:val="0"/>
        </w:rPr>
      </w:pPr>
      <w:r w:rsidRPr="004C5989">
        <w:t>Victorian-led Coliban Rural Water Efficiency Project</w:t>
      </w:r>
    </w:p>
    <w:p w14:paraId="42FCE149" w14:textId="77777777" w:rsidR="00093669" w:rsidRDefault="00254A5E" w:rsidP="00093669">
      <w:r>
        <w:t>Refer to the asset initiative for a description of this initiative.</w:t>
      </w:r>
    </w:p>
    <w:p w14:paraId="7A5B97FD" w14:textId="77777777" w:rsidR="003A2603" w:rsidRDefault="003A2603" w:rsidP="00767757">
      <w:pPr>
        <w:pStyle w:val="Heading4"/>
      </w:pPr>
      <w:r w:rsidRPr="00093669">
        <w:lastRenderedPageBreak/>
        <w:t>Victorian Constraints Measures Program</w:t>
      </w:r>
    </w:p>
    <w:p w14:paraId="26E2C963" w14:textId="74E15FEA" w:rsidR="00093669" w:rsidRDefault="003A2603" w:rsidP="003A2603">
      <w:r>
        <w:t xml:space="preserve">Funding is provided by the Commonwealth Government through the </w:t>
      </w:r>
      <w:r w:rsidRPr="00C55B8D">
        <w:rPr>
          <w:i/>
          <w:iCs/>
        </w:rPr>
        <w:t xml:space="preserve">Federation Funding Agreement </w:t>
      </w:r>
      <w:r w:rsidR="007C4A95">
        <w:rPr>
          <w:i/>
          <w:iCs/>
        </w:rPr>
        <w:t>–</w:t>
      </w:r>
      <w:r w:rsidRPr="00C55B8D">
        <w:rPr>
          <w:i/>
          <w:iCs/>
        </w:rPr>
        <w:t xml:space="preserve"> Environment</w:t>
      </w:r>
      <w:r>
        <w:t xml:space="preserve"> to investigate the cost-benefits and broader merits of the Victorian Constraints Measures Program Stage 1B and </w:t>
      </w:r>
      <w:r w:rsidR="009078BC">
        <w:t xml:space="preserve">to </w:t>
      </w:r>
      <w:r>
        <w:t xml:space="preserve">undertake a small, localised construction activity at Ryans Lagoon in North-East Victoria. </w:t>
      </w:r>
      <w:r w:rsidR="00093669">
        <w:t xml:space="preserve"> </w:t>
      </w:r>
    </w:p>
    <w:p w14:paraId="655493D5" w14:textId="77777777" w:rsidR="00093669" w:rsidRDefault="003A2603" w:rsidP="003A2603">
      <w:r>
        <w:t>The project brings together a coordinated package of technical investigations, Traditional Owner engagement, planning, governance and targeted infrastructure delivery</w:t>
      </w:r>
      <w:r w:rsidRPr="001908F9">
        <w:t xml:space="preserve"> </w:t>
      </w:r>
      <w:r w:rsidR="00C75E9A" w:rsidRPr="001908F9">
        <w:t>designed to enhance capacity to deliver</w:t>
      </w:r>
      <w:r w:rsidRPr="001908F9">
        <w:t xml:space="preserve"> environmental water </w:t>
      </w:r>
      <w:r w:rsidR="00C75E9A" w:rsidRPr="001908F9">
        <w:t>to high-value floodplain</w:t>
      </w:r>
      <w:r w:rsidRPr="001908F9">
        <w:t xml:space="preserve"> and </w:t>
      </w:r>
      <w:r w:rsidR="00C75E9A" w:rsidRPr="001908F9">
        <w:t>wetland sites and</w:t>
      </w:r>
      <w:r>
        <w:t xml:space="preserve"> inform future investment decisions at both the State and Commonwealth level.</w:t>
      </w:r>
    </w:p>
    <w:p w14:paraId="78B84D68" w14:textId="5FB90010" w:rsidR="003A2603" w:rsidRDefault="003A2603" w:rsidP="00386147">
      <w:pPr>
        <w:ind w:right="-113"/>
      </w:pPr>
      <w:r>
        <w:t>This initiative contributes to the Department of Energy, Environment and Climate Action</w:t>
      </w:r>
      <w:r w:rsidR="00442FCC">
        <w:t>’</w:t>
      </w:r>
      <w:r>
        <w:t>s Water and Catchments output.</w:t>
      </w:r>
    </w:p>
    <w:p w14:paraId="517E98B9" w14:textId="77777777" w:rsidR="00313C45" w:rsidRDefault="006B4DC1" w:rsidP="007C4A95">
      <w:pPr>
        <w:pStyle w:val="Heading4"/>
        <w:rPr>
          <w:i w:val="0"/>
          <w:iCs w:val="0"/>
        </w:rPr>
      </w:pPr>
      <w:r w:rsidRPr="006B4DC1">
        <w:t xml:space="preserve">Victorian Murray Floodplain Restoration Project </w:t>
      </w:r>
      <w:r w:rsidRPr="00B918B3">
        <w:t>Stage 2</w:t>
      </w:r>
    </w:p>
    <w:p w14:paraId="00B5DA7C" w14:textId="77777777" w:rsidR="00254A5E" w:rsidRDefault="00254A5E" w:rsidP="00254A5E">
      <w:r>
        <w:t>Refer to the asset initiative for a description of this initiative.</w:t>
      </w:r>
    </w:p>
    <w:p w14:paraId="5B8B8264" w14:textId="77777777" w:rsidR="00445C85" w:rsidRPr="0000721F" w:rsidRDefault="00445C85" w:rsidP="0000721F">
      <w:r>
        <w:br w:type="page"/>
      </w:r>
    </w:p>
    <w:p w14:paraId="12160AC7" w14:textId="77777777" w:rsidR="00445C85" w:rsidRDefault="00445C85" w:rsidP="00445C85">
      <w:pPr>
        <w:pStyle w:val="Heading2"/>
        <w:spacing w:before="140"/>
      </w:pPr>
      <w:r w:rsidRPr="00EF437D">
        <w:lastRenderedPageBreak/>
        <w:t>Asset initiatives</w:t>
      </w:r>
    </w:p>
    <w:p w14:paraId="72A82811" w14:textId="44AD60B5" w:rsidR="00445C85" w:rsidRPr="00EF437D" w:rsidRDefault="00445C85" w:rsidP="00767757">
      <w:pPr>
        <w:pStyle w:val="Caption"/>
      </w:pPr>
      <w:r w:rsidRPr="00EF437D">
        <w:t>Table 1.</w:t>
      </w:r>
      <w:r w:rsidR="00F139D2">
        <w:t>11</w:t>
      </w:r>
      <w:r w:rsidRPr="00EF437D">
        <w:t>:</w:t>
      </w:r>
      <w:r w:rsidR="00767757">
        <w:tab/>
      </w:r>
      <w:r w:rsidRPr="00EF437D">
        <w:t xml:space="preserve">Asset initiatives – </w:t>
      </w:r>
      <w:r w:rsidRPr="00B549B0">
        <w:t>Energy, Environment and Climate Action</w:t>
      </w:r>
      <w:r w:rsidRPr="00EF437D">
        <w:tab/>
        <w:t>($ million)</w:t>
      </w:r>
    </w:p>
    <w:tbl>
      <w:tblPr>
        <w:tblStyle w:val="DTFTableNumeric"/>
        <w:tblW w:w="7710" w:type="dxa"/>
        <w:tblLook w:val="06E0" w:firstRow="1" w:lastRow="1" w:firstColumn="1" w:lastColumn="0" w:noHBand="1" w:noVBand="1"/>
        <w:tblDescription w:val="&lt;?xml version=&quot;1.0&quot; encoding=&quot;utf-16&quot;?&gt;&#10;&lt;TableProperties WorkbookUrl=&quot;https://vicgov.sharepoint.com/sites/VG002735/BP3/Chapter 1/2026-27 BP3 - Chapter 1 - Aggs-WoG-DE-DEECA.xlsx&quot; TableName=&quot;DEECA_Asset&quot; DoNotUpdate=&quot;false&quot; ShowRoundedToZeroAsZero=&quot;false&quot; LastUpdated=&quot;2026-04-23 14:05:53&quot; UseWorksheetNumberFormat=&quot;true&quot; DecimalPlaces=&quot;1&quot;&gt;&#10;  &lt;Initiatives&gt;&#10;    &lt;BudgetOutputBase p3:type=&quot;BudgetOutputOutput&quot; ID=&quot;DEECA_T_008&quot; MatchTitle=&quot;energy&quot; xmlns:p3=&quot;http://www.w3.org/2001/XMLSchema-instance&quot;&gt;&#10;      &lt;BudgetInitiatives&gt;&#10;        &lt;BudgetInitiative ID=&quot;DEECA_A_004&quot; MatchTitle=&quot;establishingvicgrid&quot; Portfolio=&quot;Publication data&quot; Minister=&quot;D’Ambrosio&quot; IsPublished=&quot;true&quot;&gt;&#10;          &lt;Costs /&gt;&#10;        &lt;/BudgetInitiative&gt;&#10;      &lt;/BudgetInitiatives&gt;&#10;    &lt;/BudgetOutputBase&gt;&#10;    &lt;BudgetOutputBase p3:type=&quot;BudgetOutputOutput&quot; ID=&quot;DEECA_T_009&quot; MatchTitle=&quot;fireandemergencymanagement&quot; xmlns:p3=&quot;http://www.w3.org/2001/XMLSchema-instance&quot;&gt;&#10;      &lt;BudgetInitiatives&gt;&#10;        &lt;BudgetInitiative ID=&quot;DEECA_OA_001A&quot; MatchTitle=&quot;maintainingcriticalassetsforemergencyandlandmanagement&quot; Portfolio=&quot;Department of Energy, Environment and Climate Action&quot; Minister=&quot;Dimopoulos&quot; IsPublished=&quot;true&quot;&gt;&#10;          &lt;Costs /&gt;&#10;        &lt;/BudgetInitiative&gt;&#10;      &lt;/BudgetInitiatives&gt;&#10;    &lt;/BudgetOutputBase&gt;&#10;    &lt;BudgetOutputBase p3:type=&quot;BudgetOutputOutput&quot; ID=&quot;DEECA_T_010&quot; MatchTitle=&quot;managementofpubliclandandforests&quot; xmlns:p3=&quot;http://www.w3.org/2001/XMLSchema-instance&quot;&gt;&#10;      &lt;BudgetInitiatives&gt;&#10;        &lt;BudgetInitiative ID=&quot;DEECA_A_002&quot; MatchTitle=&quot;criticalassetrenewalswithinthegreatoceanroadcoastandparks&quot; Portfolio=&quot;Department of Energy, Environment and Climate Action&quot; Minister=&quot;Dimopoulos&quot; IsPublished=&quot;true&quot;&gt;&#10;          &lt;Costs /&gt;&#10;        &lt;/BudgetInitiative&gt;&#10;        &lt;BudgetInitiative ID=&quot;DEECA_A_003&quot; MatchTitle=&quot;improvingwaterqualityinouralpineresorts&quot; Portfolio=&quot;Department of Energy, Environment and Climate Action&quot; Minister=&quot;Dimopoulos&quot; IsPublished=&quot;true&quot;&gt;&#10;          &lt;Costs /&gt;&#10;        &lt;/BudgetInitiative&gt;&#10;      &lt;/BudgetInitiatives&gt;&#10;    &lt;/BudgetOutputBase&gt;&#10;    &lt;BudgetOutputBase p3:type=&quot;BudgetOutputOutput&quot; ID=&quot;DEECA_T_014&quot; MatchTitle=&quot;waterandcatchments&quot; xmlns:p3=&quot;http://www.w3.org/2001/XMLSchema-instance&quot;&gt;&#10;      &lt;BudgetInitiatives&gt;&#10;        &lt;BudgetInitiative ID=&quot;DEECA_OA_050A&quot; MatchTitle=&quot;victorianledcolibanruralwaterefficiencyproject&quot; Portfolio=&quot;Department of Energy, Environment and Climate Action&quot; Minister=&quot;Tierney&quot; IsPublished=&quot;true&quot;&gt;&#10;          &lt;Costs /&gt;&#10;        &lt;/BudgetInitiative&gt;&#10;        &lt;BudgetInitiative ID=&quot;DEECA_OA_049A&quot; MatchTitle=&quot;victorianmurrayfloodplainrestorationprojectstage2&quot; Portfolio=&quot;Department of Energy, Environment and Climate Action&quot; Minister=&quot;Tierney&quot; IsPublished=&quot;true&quot;&gt;&#10;          &lt;Costs /&gt;&#10;        &lt;/BudgetInitiative&gt;&#10;      &lt;/BudgetInitiatives&gt;&#10;    &lt;/BudgetOutputBase&gt;&#10;  &lt;/Initiatives&gt;&#10;&lt;/TableProperties&gt;"/>
      </w:tblPr>
      <w:tblGrid>
        <w:gridCol w:w="3064"/>
        <w:gridCol w:w="197"/>
        <w:gridCol w:w="604"/>
        <w:gridCol w:w="801"/>
        <w:gridCol w:w="801"/>
        <w:gridCol w:w="801"/>
        <w:gridCol w:w="801"/>
        <w:gridCol w:w="641"/>
      </w:tblGrid>
      <w:tr w:rsidR="00880840" w14:paraId="2FE51341" w14:textId="7A736C8E" w:rsidTr="003B5DB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64" w:type="dxa"/>
          </w:tcPr>
          <w:p w14:paraId="381601B9" w14:textId="77777777" w:rsidR="00880840" w:rsidRDefault="00346A7A">
            <w:r>
              <w:t xml:space="preserve"> </w:t>
            </w:r>
          </w:p>
        </w:tc>
        <w:tc>
          <w:tcPr>
            <w:tcW w:w="801" w:type="dxa"/>
            <w:gridSpan w:val="2"/>
          </w:tcPr>
          <w:p w14:paraId="3F4CDF43" w14:textId="77777777" w:rsidR="00880840" w:rsidRDefault="00346A7A">
            <w:pPr>
              <w:cnfStyle w:val="100000000000" w:firstRow="1" w:lastRow="0" w:firstColumn="0" w:lastColumn="0" w:oddVBand="0" w:evenVBand="0" w:oddHBand="0" w:evenHBand="0" w:firstRowFirstColumn="0" w:firstRowLastColumn="0" w:lastRowFirstColumn="0" w:lastRowLastColumn="0"/>
            </w:pPr>
            <w:r>
              <w:t>2025-26</w:t>
            </w:r>
          </w:p>
        </w:tc>
        <w:tc>
          <w:tcPr>
            <w:tcW w:w="801" w:type="dxa"/>
          </w:tcPr>
          <w:p w14:paraId="031DEB01" w14:textId="77777777" w:rsidR="00880840" w:rsidRDefault="00346A7A">
            <w:pPr>
              <w:cnfStyle w:val="100000000000" w:firstRow="1" w:lastRow="0" w:firstColumn="0" w:lastColumn="0" w:oddVBand="0" w:evenVBand="0" w:oddHBand="0" w:evenHBand="0" w:firstRowFirstColumn="0" w:firstRowLastColumn="0" w:lastRowFirstColumn="0" w:lastRowLastColumn="0"/>
            </w:pPr>
            <w:r>
              <w:t>2026-27</w:t>
            </w:r>
          </w:p>
        </w:tc>
        <w:tc>
          <w:tcPr>
            <w:tcW w:w="801" w:type="dxa"/>
          </w:tcPr>
          <w:p w14:paraId="2DCD3ACA" w14:textId="77777777" w:rsidR="00880840" w:rsidRDefault="00346A7A">
            <w:pPr>
              <w:cnfStyle w:val="100000000000" w:firstRow="1" w:lastRow="0" w:firstColumn="0" w:lastColumn="0" w:oddVBand="0" w:evenVBand="0" w:oddHBand="0" w:evenHBand="0" w:firstRowFirstColumn="0" w:firstRowLastColumn="0" w:lastRowFirstColumn="0" w:lastRowLastColumn="0"/>
            </w:pPr>
            <w:r>
              <w:t>2027-28</w:t>
            </w:r>
          </w:p>
        </w:tc>
        <w:tc>
          <w:tcPr>
            <w:tcW w:w="801" w:type="dxa"/>
          </w:tcPr>
          <w:p w14:paraId="35551E6B" w14:textId="77777777" w:rsidR="00880840" w:rsidRDefault="00346A7A">
            <w:pPr>
              <w:cnfStyle w:val="100000000000" w:firstRow="1" w:lastRow="0" w:firstColumn="0" w:lastColumn="0" w:oddVBand="0" w:evenVBand="0" w:oddHBand="0" w:evenHBand="0" w:firstRowFirstColumn="0" w:firstRowLastColumn="0" w:lastRowFirstColumn="0" w:lastRowLastColumn="0"/>
            </w:pPr>
            <w:r>
              <w:t>2028-29</w:t>
            </w:r>
          </w:p>
        </w:tc>
        <w:tc>
          <w:tcPr>
            <w:tcW w:w="801" w:type="dxa"/>
          </w:tcPr>
          <w:p w14:paraId="1D7CC0D8" w14:textId="77777777" w:rsidR="00880840" w:rsidRDefault="00346A7A">
            <w:pPr>
              <w:cnfStyle w:val="100000000000" w:firstRow="1" w:lastRow="0" w:firstColumn="0" w:lastColumn="0" w:oddVBand="0" w:evenVBand="0" w:oddHBand="0" w:evenHBand="0" w:firstRowFirstColumn="0" w:firstRowLastColumn="0" w:lastRowFirstColumn="0" w:lastRowLastColumn="0"/>
            </w:pPr>
            <w:r>
              <w:t>2029-30</w:t>
            </w:r>
          </w:p>
        </w:tc>
        <w:tc>
          <w:tcPr>
            <w:tcW w:w="641" w:type="dxa"/>
          </w:tcPr>
          <w:p w14:paraId="55FEED5E" w14:textId="77777777" w:rsidR="00880840" w:rsidRDefault="00BB363D">
            <w:pPr>
              <w:cnfStyle w:val="100000000000" w:firstRow="1" w:lastRow="0" w:firstColumn="0" w:lastColumn="0" w:oddVBand="0" w:evenVBand="0" w:oddHBand="0" w:evenHBand="0" w:firstRowFirstColumn="0" w:firstRowLastColumn="0" w:lastRowFirstColumn="0" w:lastRowLastColumn="0"/>
            </w:pPr>
            <w:r>
              <w:t>TEI</w:t>
            </w:r>
          </w:p>
        </w:tc>
      </w:tr>
      <w:tr w:rsidR="00880840" w14:paraId="0C393B21" w14:textId="6AB8E4C0" w:rsidTr="003B5DB4">
        <w:tc>
          <w:tcPr>
            <w:cnfStyle w:val="001000000000" w:firstRow="0" w:lastRow="0" w:firstColumn="1" w:lastColumn="0" w:oddVBand="0" w:evenVBand="0" w:oddHBand="0" w:evenHBand="0" w:firstRowFirstColumn="0" w:firstRowLastColumn="0" w:lastRowFirstColumn="0" w:lastRowLastColumn="0"/>
            <w:tcW w:w="3064" w:type="dxa"/>
          </w:tcPr>
          <w:p w14:paraId="022071DE" w14:textId="77777777" w:rsidR="00880840" w:rsidRDefault="00346A7A">
            <w:r>
              <w:rPr>
                <w:b/>
              </w:rPr>
              <w:t>Energy</w:t>
            </w:r>
          </w:p>
        </w:tc>
        <w:tc>
          <w:tcPr>
            <w:tcW w:w="801" w:type="dxa"/>
            <w:gridSpan w:val="2"/>
          </w:tcPr>
          <w:p w14:paraId="31BD0F8A"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801" w:type="dxa"/>
          </w:tcPr>
          <w:p w14:paraId="3D09FC53"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801" w:type="dxa"/>
          </w:tcPr>
          <w:p w14:paraId="4321C8CE"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801" w:type="dxa"/>
          </w:tcPr>
          <w:p w14:paraId="022159B6"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801" w:type="dxa"/>
          </w:tcPr>
          <w:p w14:paraId="547B4A8C"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641" w:type="dxa"/>
          </w:tcPr>
          <w:p w14:paraId="18E7B5E1"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r>
      <w:tr w:rsidR="00880840" w14:paraId="5A475405" w14:textId="222A16B9" w:rsidTr="003B5DB4">
        <w:tc>
          <w:tcPr>
            <w:cnfStyle w:val="001000000000" w:firstRow="0" w:lastRow="0" w:firstColumn="1" w:lastColumn="0" w:oddVBand="0" w:evenVBand="0" w:oddHBand="0" w:evenHBand="0" w:firstRowFirstColumn="0" w:firstRowLastColumn="0" w:lastRowFirstColumn="0" w:lastRowLastColumn="0"/>
            <w:tcW w:w="3064" w:type="dxa"/>
          </w:tcPr>
          <w:p w14:paraId="0A9E11EC" w14:textId="77777777" w:rsidR="00880840" w:rsidRDefault="00346A7A">
            <w:r>
              <w:t>Establishing VicGrid</w:t>
            </w:r>
          </w:p>
        </w:tc>
        <w:tc>
          <w:tcPr>
            <w:tcW w:w="801" w:type="dxa"/>
            <w:gridSpan w:val="2"/>
          </w:tcPr>
          <w:p w14:paraId="6D222F4C" w14:textId="77777777" w:rsidR="00880840" w:rsidRDefault="00346A7A">
            <w:pPr>
              <w:cnfStyle w:val="000000000000" w:firstRow="0" w:lastRow="0" w:firstColumn="0" w:lastColumn="0" w:oddVBand="0" w:evenVBand="0" w:oddHBand="0" w:evenHBand="0" w:firstRowFirstColumn="0" w:firstRowLastColumn="0" w:lastRowFirstColumn="0" w:lastRowLastColumn="0"/>
            </w:pPr>
            <w:r>
              <w:t>15.8</w:t>
            </w:r>
          </w:p>
        </w:tc>
        <w:tc>
          <w:tcPr>
            <w:tcW w:w="801" w:type="dxa"/>
          </w:tcPr>
          <w:p w14:paraId="537D6906"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801" w:type="dxa"/>
          </w:tcPr>
          <w:p w14:paraId="0D32F31C"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801" w:type="dxa"/>
          </w:tcPr>
          <w:p w14:paraId="76A52A2C"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801" w:type="dxa"/>
          </w:tcPr>
          <w:p w14:paraId="394FD23F"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641" w:type="dxa"/>
          </w:tcPr>
          <w:p w14:paraId="464182E5" w14:textId="77777777" w:rsidR="00880840" w:rsidRDefault="00346A7A">
            <w:pPr>
              <w:cnfStyle w:val="000000000000" w:firstRow="0" w:lastRow="0" w:firstColumn="0" w:lastColumn="0" w:oddVBand="0" w:evenVBand="0" w:oddHBand="0" w:evenHBand="0" w:firstRowFirstColumn="0" w:firstRowLastColumn="0" w:lastRowFirstColumn="0" w:lastRowLastColumn="0"/>
            </w:pPr>
            <w:r>
              <w:t>15.8</w:t>
            </w:r>
          </w:p>
        </w:tc>
      </w:tr>
      <w:tr w:rsidR="00880840" w14:paraId="0064D02A" w14:textId="585884EB" w:rsidTr="003B5DB4">
        <w:tc>
          <w:tcPr>
            <w:cnfStyle w:val="001000000000" w:firstRow="0" w:lastRow="0" w:firstColumn="1" w:lastColumn="0" w:oddVBand="0" w:evenVBand="0" w:oddHBand="0" w:evenHBand="0" w:firstRowFirstColumn="0" w:firstRowLastColumn="0" w:lastRowFirstColumn="0" w:lastRowLastColumn="0"/>
            <w:tcW w:w="3064" w:type="dxa"/>
          </w:tcPr>
          <w:p w14:paraId="7D6F32EE" w14:textId="77777777" w:rsidR="00880840" w:rsidRDefault="00346A7A">
            <w:r>
              <w:rPr>
                <w:b/>
              </w:rPr>
              <w:t>Fire and Emergency Management</w:t>
            </w:r>
          </w:p>
        </w:tc>
        <w:tc>
          <w:tcPr>
            <w:tcW w:w="801" w:type="dxa"/>
            <w:gridSpan w:val="2"/>
          </w:tcPr>
          <w:p w14:paraId="2E01E2FA"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801" w:type="dxa"/>
          </w:tcPr>
          <w:p w14:paraId="196D56E2"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801" w:type="dxa"/>
          </w:tcPr>
          <w:p w14:paraId="12AAC936" w14:textId="77777777" w:rsidR="00880840" w:rsidRPr="00B918B3" w:rsidRDefault="00880840">
            <w:pPr>
              <w:jc w:val="left"/>
              <w:cnfStyle w:val="000000000000" w:firstRow="0" w:lastRow="0" w:firstColumn="0" w:lastColumn="0" w:oddVBand="0" w:evenVBand="0" w:oddHBand="0" w:evenHBand="0" w:firstRowFirstColumn="0" w:firstRowLastColumn="0" w:lastRowFirstColumn="0" w:lastRowLastColumn="0"/>
            </w:pPr>
          </w:p>
        </w:tc>
        <w:tc>
          <w:tcPr>
            <w:tcW w:w="801" w:type="dxa"/>
          </w:tcPr>
          <w:p w14:paraId="3CF5DD6E"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801" w:type="dxa"/>
          </w:tcPr>
          <w:p w14:paraId="3F3CA35F"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641" w:type="dxa"/>
          </w:tcPr>
          <w:p w14:paraId="14544842"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r>
      <w:tr w:rsidR="00880840" w14:paraId="4FE36754" w14:textId="31AA7D75" w:rsidTr="003B5DB4">
        <w:tc>
          <w:tcPr>
            <w:cnfStyle w:val="001000000000" w:firstRow="0" w:lastRow="0" w:firstColumn="1" w:lastColumn="0" w:oddVBand="0" w:evenVBand="0" w:oddHBand="0" w:evenHBand="0" w:firstRowFirstColumn="0" w:firstRowLastColumn="0" w:lastRowFirstColumn="0" w:lastRowLastColumn="0"/>
            <w:tcW w:w="3064" w:type="dxa"/>
          </w:tcPr>
          <w:p w14:paraId="369299F9" w14:textId="77777777" w:rsidR="00880840" w:rsidRDefault="00346A7A">
            <w:r>
              <w:t>Maintaining critical assets for emergency and land management</w:t>
            </w:r>
          </w:p>
        </w:tc>
        <w:tc>
          <w:tcPr>
            <w:tcW w:w="801" w:type="dxa"/>
            <w:gridSpan w:val="2"/>
          </w:tcPr>
          <w:p w14:paraId="3129C093"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801" w:type="dxa"/>
          </w:tcPr>
          <w:p w14:paraId="29CD8478" w14:textId="77777777" w:rsidR="00880840" w:rsidRDefault="00346A7A">
            <w:pPr>
              <w:cnfStyle w:val="000000000000" w:firstRow="0" w:lastRow="0" w:firstColumn="0" w:lastColumn="0" w:oddVBand="0" w:evenVBand="0" w:oddHBand="0" w:evenHBand="0" w:firstRowFirstColumn="0" w:firstRowLastColumn="0" w:lastRowFirstColumn="0" w:lastRowLastColumn="0"/>
            </w:pPr>
            <w:r>
              <w:t>24.9</w:t>
            </w:r>
          </w:p>
        </w:tc>
        <w:tc>
          <w:tcPr>
            <w:tcW w:w="801" w:type="dxa"/>
          </w:tcPr>
          <w:p w14:paraId="4C5FCADB"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801" w:type="dxa"/>
          </w:tcPr>
          <w:p w14:paraId="11F6168B"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801" w:type="dxa"/>
          </w:tcPr>
          <w:p w14:paraId="28CB83F3"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641" w:type="dxa"/>
          </w:tcPr>
          <w:p w14:paraId="2291D69F" w14:textId="3C23A0C3" w:rsidR="00880840" w:rsidRDefault="00346A7A">
            <w:pPr>
              <w:cnfStyle w:val="000000000000" w:firstRow="0" w:lastRow="0" w:firstColumn="0" w:lastColumn="0" w:oddVBand="0" w:evenVBand="0" w:oddHBand="0" w:evenHBand="0" w:firstRowFirstColumn="0" w:firstRowLastColumn="0" w:lastRowFirstColumn="0" w:lastRowLastColumn="0"/>
            </w:pPr>
            <w:r>
              <w:t>24.9</w:t>
            </w:r>
          </w:p>
        </w:tc>
      </w:tr>
      <w:tr w:rsidR="00880840" w14:paraId="30B635E0" w14:textId="31B7C1F9" w:rsidTr="003B5DB4">
        <w:tc>
          <w:tcPr>
            <w:cnfStyle w:val="001000000000" w:firstRow="0" w:lastRow="0" w:firstColumn="1" w:lastColumn="0" w:oddVBand="0" w:evenVBand="0" w:oddHBand="0" w:evenHBand="0" w:firstRowFirstColumn="0" w:firstRowLastColumn="0" w:lastRowFirstColumn="0" w:lastRowLastColumn="0"/>
            <w:tcW w:w="3064" w:type="dxa"/>
          </w:tcPr>
          <w:p w14:paraId="61FFEBFD" w14:textId="77777777" w:rsidR="00880840" w:rsidRDefault="00346A7A">
            <w:r>
              <w:rPr>
                <w:b/>
              </w:rPr>
              <w:t>Management of Public Land and Forests</w:t>
            </w:r>
          </w:p>
        </w:tc>
        <w:tc>
          <w:tcPr>
            <w:tcW w:w="801" w:type="dxa"/>
            <w:gridSpan w:val="2"/>
          </w:tcPr>
          <w:p w14:paraId="320D2705"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801" w:type="dxa"/>
          </w:tcPr>
          <w:p w14:paraId="3D9ECA0D"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801" w:type="dxa"/>
          </w:tcPr>
          <w:p w14:paraId="0FBA2965"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801" w:type="dxa"/>
          </w:tcPr>
          <w:p w14:paraId="73D2C4E8"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801" w:type="dxa"/>
          </w:tcPr>
          <w:p w14:paraId="77D8E17A"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c>
          <w:tcPr>
            <w:tcW w:w="641" w:type="dxa"/>
          </w:tcPr>
          <w:p w14:paraId="564F066C" w14:textId="77777777" w:rsidR="00880840" w:rsidRDefault="00880840">
            <w:pPr>
              <w:jc w:val="left"/>
              <w:cnfStyle w:val="000000000000" w:firstRow="0" w:lastRow="0" w:firstColumn="0" w:lastColumn="0" w:oddVBand="0" w:evenVBand="0" w:oddHBand="0" w:evenHBand="0" w:firstRowFirstColumn="0" w:firstRowLastColumn="0" w:lastRowFirstColumn="0" w:lastRowLastColumn="0"/>
            </w:pPr>
          </w:p>
        </w:tc>
      </w:tr>
      <w:tr w:rsidR="00880840" w14:paraId="1874FD63" w14:textId="4888B90F" w:rsidTr="003B5DB4">
        <w:tc>
          <w:tcPr>
            <w:cnfStyle w:val="001000000000" w:firstRow="0" w:lastRow="0" w:firstColumn="1" w:lastColumn="0" w:oddVBand="0" w:evenVBand="0" w:oddHBand="0" w:evenHBand="0" w:firstRowFirstColumn="0" w:firstRowLastColumn="0" w:lastRowFirstColumn="0" w:lastRowLastColumn="0"/>
            <w:tcW w:w="3064" w:type="dxa"/>
          </w:tcPr>
          <w:p w14:paraId="593DA7A4" w14:textId="77777777" w:rsidR="00880840" w:rsidRDefault="00346A7A">
            <w:r>
              <w:t>Critical asset renewals within the Great Ocean Road coast and parks</w:t>
            </w:r>
          </w:p>
        </w:tc>
        <w:tc>
          <w:tcPr>
            <w:tcW w:w="801" w:type="dxa"/>
            <w:gridSpan w:val="2"/>
          </w:tcPr>
          <w:p w14:paraId="2D55338B"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801" w:type="dxa"/>
          </w:tcPr>
          <w:p w14:paraId="38A723BA" w14:textId="43F487E0" w:rsidR="00880840" w:rsidRDefault="00346A7A">
            <w:pPr>
              <w:cnfStyle w:val="000000000000" w:firstRow="0" w:lastRow="0" w:firstColumn="0" w:lastColumn="0" w:oddVBand="0" w:evenVBand="0" w:oddHBand="0" w:evenHBand="0" w:firstRowFirstColumn="0" w:firstRowLastColumn="0" w:lastRowFirstColumn="0" w:lastRowLastColumn="0"/>
            </w:pPr>
            <w:r>
              <w:t>7.</w:t>
            </w:r>
            <w:r w:rsidR="0097482B">
              <w:t>9</w:t>
            </w:r>
          </w:p>
        </w:tc>
        <w:tc>
          <w:tcPr>
            <w:tcW w:w="801" w:type="dxa"/>
          </w:tcPr>
          <w:p w14:paraId="7F12744D"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801" w:type="dxa"/>
          </w:tcPr>
          <w:p w14:paraId="0204B718"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801" w:type="dxa"/>
          </w:tcPr>
          <w:p w14:paraId="09F0D6C8"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641" w:type="dxa"/>
          </w:tcPr>
          <w:p w14:paraId="776C7FEF" w14:textId="3050F2D5" w:rsidR="00880840" w:rsidRDefault="00346A7A">
            <w:pPr>
              <w:cnfStyle w:val="000000000000" w:firstRow="0" w:lastRow="0" w:firstColumn="0" w:lastColumn="0" w:oddVBand="0" w:evenVBand="0" w:oddHBand="0" w:evenHBand="0" w:firstRowFirstColumn="0" w:firstRowLastColumn="0" w:lastRowFirstColumn="0" w:lastRowLastColumn="0"/>
            </w:pPr>
            <w:r>
              <w:t>7.</w:t>
            </w:r>
            <w:r w:rsidR="00E55AD9">
              <w:t>9</w:t>
            </w:r>
          </w:p>
        </w:tc>
      </w:tr>
      <w:tr w:rsidR="00880840" w14:paraId="193735D5" w14:textId="476D7D17" w:rsidTr="003B5DB4">
        <w:tc>
          <w:tcPr>
            <w:cnfStyle w:val="001000000000" w:firstRow="0" w:lastRow="0" w:firstColumn="1" w:lastColumn="0" w:oddVBand="0" w:evenVBand="0" w:oddHBand="0" w:evenHBand="0" w:firstRowFirstColumn="0" w:firstRowLastColumn="0" w:lastRowFirstColumn="0" w:lastRowLastColumn="0"/>
            <w:tcW w:w="3261" w:type="dxa"/>
            <w:gridSpan w:val="2"/>
          </w:tcPr>
          <w:p w14:paraId="5B297630" w14:textId="77777777" w:rsidR="00880840" w:rsidRDefault="00346A7A">
            <w:r>
              <w:t>Improving water quality in our alpine resorts</w:t>
            </w:r>
          </w:p>
        </w:tc>
        <w:tc>
          <w:tcPr>
            <w:tcW w:w="604" w:type="dxa"/>
          </w:tcPr>
          <w:p w14:paraId="60A7E441" w14:textId="7B433146" w:rsidR="00880840" w:rsidRDefault="00346A7A">
            <w:pPr>
              <w:cnfStyle w:val="000000000000" w:firstRow="0" w:lastRow="0" w:firstColumn="0" w:lastColumn="0" w:oddVBand="0" w:evenVBand="0" w:oddHBand="0" w:evenHBand="0" w:firstRowFirstColumn="0" w:firstRowLastColumn="0" w:lastRowFirstColumn="0" w:lastRowLastColumn="0"/>
            </w:pPr>
            <w:r>
              <w:t>0.</w:t>
            </w:r>
            <w:r w:rsidR="00E55AD9">
              <w:t>2</w:t>
            </w:r>
          </w:p>
        </w:tc>
        <w:tc>
          <w:tcPr>
            <w:tcW w:w="801" w:type="dxa"/>
          </w:tcPr>
          <w:p w14:paraId="23EC8322" w14:textId="77777777" w:rsidR="00880840" w:rsidRDefault="00346A7A">
            <w:pPr>
              <w:cnfStyle w:val="000000000000" w:firstRow="0" w:lastRow="0" w:firstColumn="0" w:lastColumn="0" w:oddVBand="0" w:evenVBand="0" w:oddHBand="0" w:evenHBand="0" w:firstRowFirstColumn="0" w:firstRowLastColumn="0" w:lastRowFirstColumn="0" w:lastRowLastColumn="0"/>
            </w:pPr>
            <w:r>
              <w:t>5.0</w:t>
            </w:r>
          </w:p>
        </w:tc>
        <w:tc>
          <w:tcPr>
            <w:tcW w:w="801" w:type="dxa"/>
          </w:tcPr>
          <w:p w14:paraId="436F69F2" w14:textId="77777777" w:rsidR="00880840" w:rsidRDefault="00346A7A">
            <w:pPr>
              <w:cnfStyle w:val="000000000000" w:firstRow="0" w:lastRow="0" w:firstColumn="0" w:lastColumn="0" w:oddVBand="0" w:evenVBand="0" w:oddHBand="0" w:evenHBand="0" w:firstRowFirstColumn="0" w:firstRowLastColumn="0" w:lastRowFirstColumn="0" w:lastRowLastColumn="0"/>
            </w:pPr>
            <w:r>
              <w:t>0.6</w:t>
            </w:r>
          </w:p>
        </w:tc>
        <w:tc>
          <w:tcPr>
            <w:tcW w:w="801" w:type="dxa"/>
          </w:tcPr>
          <w:p w14:paraId="24404467"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801" w:type="dxa"/>
          </w:tcPr>
          <w:p w14:paraId="508CF4F0" w14:textId="77777777" w:rsidR="00880840" w:rsidRDefault="00346A7A">
            <w:pPr>
              <w:cnfStyle w:val="000000000000" w:firstRow="0" w:lastRow="0" w:firstColumn="0" w:lastColumn="0" w:oddVBand="0" w:evenVBand="0" w:oddHBand="0" w:evenHBand="0" w:firstRowFirstColumn="0" w:firstRowLastColumn="0" w:lastRowFirstColumn="0" w:lastRowLastColumn="0"/>
            </w:pPr>
            <w:r>
              <w:t>..</w:t>
            </w:r>
          </w:p>
        </w:tc>
        <w:tc>
          <w:tcPr>
            <w:tcW w:w="641" w:type="dxa"/>
          </w:tcPr>
          <w:p w14:paraId="4A9D8D01" w14:textId="77777777" w:rsidR="00880840" w:rsidRDefault="00346A7A">
            <w:pPr>
              <w:cnfStyle w:val="000000000000" w:firstRow="0" w:lastRow="0" w:firstColumn="0" w:lastColumn="0" w:oddVBand="0" w:evenVBand="0" w:oddHBand="0" w:evenHBand="0" w:firstRowFirstColumn="0" w:firstRowLastColumn="0" w:lastRowFirstColumn="0" w:lastRowLastColumn="0"/>
            </w:pPr>
            <w:r>
              <w:t>5.7</w:t>
            </w:r>
          </w:p>
        </w:tc>
      </w:tr>
      <w:tr w:rsidR="006C4354" w14:paraId="4F61D9A1" w14:textId="77777777" w:rsidTr="003B5DB4">
        <w:tc>
          <w:tcPr>
            <w:cnfStyle w:val="001000000000" w:firstRow="0" w:lastRow="0" w:firstColumn="1" w:lastColumn="0" w:oddVBand="0" w:evenVBand="0" w:oddHBand="0" w:evenHBand="0" w:firstRowFirstColumn="0" w:firstRowLastColumn="0" w:lastRowFirstColumn="0" w:lastRowLastColumn="0"/>
            <w:tcW w:w="3064" w:type="dxa"/>
          </w:tcPr>
          <w:p w14:paraId="7618F761" w14:textId="77777777" w:rsidR="006C4354" w:rsidRDefault="003D317D">
            <w:r>
              <w:rPr>
                <w:b/>
              </w:rPr>
              <w:t>Water and Catchments</w:t>
            </w:r>
          </w:p>
        </w:tc>
        <w:tc>
          <w:tcPr>
            <w:tcW w:w="801" w:type="dxa"/>
            <w:gridSpan w:val="2"/>
          </w:tcPr>
          <w:p w14:paraId="36D73D9F" w14:textId="77777777" w:rsidR="006C4354" w:rsidRDefault="006C4354">
            <w:pPr>
              <w:jc w:val="left"/>
              <w:cnfStyle w:val="000000000000" w:firstRow="0" w:lastRow="0" w:firstColumn="0" w:lastColumn="0" w:oddVBand="0" w:evenVBand="0" w:oddHBand="0" w:evenHBand="0" w:firstRowFirstColumn="0" w:firstRowLastColumn="0" w:lastRowFirstColumn="0" w:lastRowLastColumn="0"/>
            </w:pPr>
          </w:p>
        </w:tc>
        <w:tc>
          <w:tcPr>
            <w:tcW w:w="801" w:type="dxa"/>
          </w:tcPr>
          <w:p w14:paraId="7A63E07D" w14:textId="77777777" w:rsidR="006C4354" w:rsidRDefault="006C4354">
            <w:pPr>
              <w:jc w:val="left"/>
              <w:cnfStyle w:val="000000000000" w:firstRow="0" w:lastRow="0" w:firstColumn="0" w:lastColumn="0" w:oddVBand="0" w:evenVBand="0" w:oddHBand="0" w:evenHBand="0" w:firstRowFirstColumn="0" w:firstRowLastColumn="0" w:lastRowFirstColumn="0" w:lastRowLastColumn="0"/>
            </w:pPr>
          </w:p>
        </w:tc>
        <w:tc>
          <w:tcPr>
            <w:tcW w:w="801" w:type="dxa"/>
          </w:tcPr>
          <w:p w14:paraId="64A8128B" w14:textId="77777777" w:rsidR="006C4354" w:rsidRDefault="006C4354">
            <w:pPr>
              <w:jc w:val="left"/>
              <w:cnfStyle w:val="000000000000" w:firstRow="0" w:lastRow="0" w:firstColumn="0" w:lastColumn="0" w:oddVBand="0" w:evenVBand="0" w:oddHBand="0" w:evenHBand="0" w:firstRowFirstColumn="0" w:firstRowLastColumn="0" w:lastRowFirstColumn="0" w:lastRowLastColumn="0"/>
            </w:pPr>
          </w:p>
        </w:tc>
        <w:tc>
          <w:tcPr>
            <w:tcW w:w="801" w:type="dxa"/>
          </w:tcPr>
          <w:p w14:paraId="1EDC5782" w14:textId="77777777" w:rsidR="006C4354" w:rsidRDefault="006C4354">
            <w:pPr>
              <w:jc w:val="left"/>
              <w:cnfStyle w:val="000000000000" w:firstRow="0" w:lastRow="0" w:firstColumn="0" w:lastColumn="0" w:oddVBand="0" w:evenVBand="0" w:oddHBand="0" w:evenHBand="0" w:firstRowFirstColumn="0" w:firstRowLastColumn="0" w:lastRowFirstColumn="0" w:lastRowLastColumn="0"/>
            </w:pPr>
          </w:p>
        </w:tc>
        <w:tc>
          <w:tcPr>
            <w:tcW w:w="801" w:type="dxa"/>
          </w:tcPr>
          <w:p w14:paraId="0615D71E" w14:textId="77777777" w:rsidR="006C4354" w:rsidRDefault="006C4354">
            <w:pPr>
              <w:jc w:val="left"/>
              <w:cnfStyle w:val="000000000000" w:firstRow="0" w:lastRow="0" w:firstColumn="0" w:lastColumn="0" w:oddVBand="0" w:evenVBand="0" w:oddHBand="0" w:evenHBand="0" w:firstRowFirstColumn="0" w:firstRowLastColumn="0" w:lastRowFirstColumn="0" w:lastRowLastColumn="0"/>
            </w:pPr>
          </w:p>
        </w:tc>
        <w:tc>
          <w:tcPr>
            <w:tcW w:w="641" w:type="dxa"/>
          </w:tcPr>
          <w:p w14:paraId="0EEA58EB" w14:textId="77777777" w:rsidR="006C4354" w:rsidRDefault="006C4354">
            <w:pPr>
              <w:jc w:val="left"/>
              <w:cnfStyle w:val="000000000000" w:firstRow="0" w:lastRow="0" w:firstColumn="0" w:lastColumn="0" w:oddVBand="0" w:evenVBand="0" w:oddHBand="0" w:evenHBand="0" w:firstRowFirstColumn="0" w:firstRowLastColumn="0" w:lastRowFirstColumn="0" w:lastRowLastColumn="0"/>
            </w:pPr>
          </w:p>
        </w:tc>
      </w:tr>
      <w:tr w:rsidR="006C4354" w14:paraId="7C89CB25" w14:textId="77777777" w:rsidTr="003B5DB4">
        <w:tc>
          <w:tcPr>
            <w:cnfStyle w:val="001000000000" w:firstRow="0" w:lastRow="0" w:firstColumn="1" w:lastColumn="0" w:oddVBand="0" w:evenVBand="0" w:oddHBand="0" w:evenHBand="0" w:firstRowFirstColumn="0" w:firstRowLastColumn="0" w:lastRowFirstColumn="0" w:lastRowLastColumn="0"/>
            <w:tcW w:w="3064" w:type="dxa"/>
          </w:tcPr>
          <w:p w14:paraId="77E6E068" w14:textId="1A3EBDD9" w:rsidR="006C4354" w:rsidRDefault="003D317D">
            <w:r>
              <w:t xml:space="preserve">Victorian-led Coliban Rural Water Efficiency Project </w:t>
            </w:r>
            <w:r>
              <w:rPr>
                <w:vertAlign w:val="superscript"/>
              </w:rPr>
              <w:t>(</w:t>
            </w:r>
            <w:r w:rsidR="006B4657">
              <w:rPr>
                <w:vertAlign w:val="superscript"/>
              </w:rPr>
              <w:t>a</w:t>
            </w:r>
            <w:r>
              <w:rPr>
                <w:vertAlign w:val="superscript"/>
              </w:rPr>
              <w:t>)</w:t>
            </w:r>
            <w:r w:rsidR="003968B2">
              <w:rPr>
                <w:vertAlign w:val="superscript"/>
              </w:rPr>
              <w:t>(</w:t>
            </w:r>
            <w:r>
              <w:rPr>
                <w:vertAlign w:val="superscript"/>
              </w:rPr>
              <w:t>b)</w:t>
            </w:r>
          </w:p>
        </w:tc>
        <w:tc>
          <w:tcPr>
            <w:tcW w:w="801" w:type="dxa"/>
            <w:gridSpan w:val="2"/>
          </w:tcPr>
          <w:p w14:paraId="6F3BFDB3" w14:textId="77777777" w:rsidR="006C4354" w:rsidRDefault="003D317D">
            <w:pPr>
              <w:cnfStyle w:val="000000000000" w:firstRow="0" w:lastRow="0" w:firstColumn="0" w:lastColumn="0" w:oddVBand="0" w:evenVBand="0" w:oddHBand="0" w:evenHBand="0" w:firstRowFirstColumn="0" w:firstRowLastColumn="0" w:lastRowFirstColumn="0" w:lastRowLastColumn="0"/>
            </w:pPr>
            <w:r>
              <w:t>45.0</w:t>
            </w:r>
          </w:p>
        </w:tc>
        <w:tc>
          <w:tcPr>
            <w:tcW w:w="801" w:type="dxa"/>
          </w:tcPr>
          <w:p w14:paraId="6B80A90C" w14:textId="77777777" w:rsidR="006C4354" w:rsidRDefault="003D317D">
            <w:pPr>
              <w:cnfStyle w:val="000000000000" w:firstRow="0" w:lastRow="0" w:firstColumn="0" w:lastColumn="0" w:oddVBand="0" w:evenVBand="0" w:oddHBand="0" w:evenHBand="0" w:firstRowFirstColumn="0" w:firstRowLastColumn="0" w:lastRowFirstColumn="0" w:lastRowLastColumn="0"/>
            </w:pPr>
            <w:r>
              <w:t>39.1</w:t>
            </w:r>
          </w:p>
        </w:tc>
        <w:tc>
          <w:tcPr>
            <w:tcW w:w="801" w:type="dxa"/>
          </w:tcPr>
          <w:p w14:paraId="41E2164A" w14:textId="77777777" w:rsidR="006C4354" w:rsidRDefault="003D317D">
            <w:pPr>
              <w:cnfStyle w:val="000000000000" w:firstRow="0" w:lastRow="0" w:firstColumn="0" w:lastColumn="0" w:oddVBand="0" w:evenVBand="0" w:oddHBand="0" w:evenHBand="0" w:firstRowFirstColumn="0" w:firstRowLastColumn="0" w:lastRowFirstColumn="0" w:lastRowLastColumn="0"/>
            </w:pPr>
            <w:r>
              <w:t>34.1</w:t>
            </w:r>
          </w:p>
        </w:tc>
        <w:tc>
          <w:tcPr>
            <w:tcW w:w="801" w:type="dxa"/>
          </w:tcPr>
          <w:p w14:paraId="197DE223" w14:textId="77777777" w:rsidR="006C4354" w:rsidRDefault="003D317D">
            <w:pPr>
              <w:cnfStyle w:val="000000000000" w:firstRow="0" w:lastRow="0" w:firstColumn="0" w:lastColumn="0" w:oddVBand="0" w:evenVBand="0" w:oddHBand="0" w:evenHBand="0" w:firstRowFirstColumn="0" w:firstRowLastColumn="0" w:lastRowFirstColumn="0" w:lastRowLastColumn="0"/>
            </w:pPr>
            <w:r>
              <w:t>..</w:t>
            </w:r>
          </w:p>
        </w:tc>
        <w:tc>
          <w:tcPr>
            <w:tcW w:w="801" w:type="dxa"/>
          </w:tcPr>
          <w:p w14:paraId="0D59169C" w14:textId="77777777" w:rsidR="006C4354" w:rsidRDefault="003D317D">
            <w:pPr>
              <w:cnfStyle w:val="000000000000" w:firstRow="0" w:lastRow="0" w:firstColumn="0" w:lastColumn="0" w:oddVBand="0" w:evenVBand="0" w:oddHBand="0" w:evenHBand="0" w:firstRowFirstColumn="0" w:firstRowLastColumn="0" w:lastRowFirstColumn="0" w:lastRowLastColumn="0"/>
            </w:pPr>
            <w:r>
              <w:t>..</w:t>
            </w:r>
          </w:p>
        </w:tc>
        <w:tc>
          <w:tcPr>
            <w:tcW w:w="641" w:type="dxa"/>
          </w:tcPr>
          <w:p w14:paraId="2DC5137F" w14:textId="5EC8A18E" w:rsidR="006C4354" w:rsidRDefault="003D317D">
            <w:pPr>
              <w:cnfStyle w:val="000000000000" w:firstRow="0" w:lastRow="0" w:firstColumn="0" w:lastColumn="0" w:oddVBand="0" w:evenVBand="0" w:oddHBand="0" w:evenHBand="0" w:firstRowFirstColumn="0" w:firstRowLastColumn="0" w:lastRowFirstColumn="0" w:lastRowLastColumn="0"/>
            </w:pPr>
            <w:r>
              <w:t>118.</w:t>
            </w:r>
            <w:r w:rsidR="00E55AD9">
              <w:t>3</w:t>
            </w:r>
          </w:p>
        </w:tc>
      </w:tr>
      <w:tr w:rsidR="006C4354" w14:paraId="64C9E1F1" w14:textId="77777777" w:rsidTr="003B5DB4">
        <w:tc>
          <w:tcPr>
            <w:cnfStyle w:val="001000000000" w:firstRow="0" w:lastRow="0" w:firstColumn="1" w:lastColumn="0" w:oddVBand="0" w:evenVBand="0" w:oddHBand="0" w:evenHBand="0" w:firstRowFirstColumn="0" w:firstRowLastColumn="0" w:lastRowFirstColumn="0" w:lastRowLastColumn="0"/>
            <w:tcW w:w="3064" w:type="dxa"/>
          </w:tcPr>
          <w:p w14:paraId="4D434CBE" w14:textId="7405FED4" w:rsidR="006C4354" w:rsidRDefault="003D317D">
            <w:r>
              <w:t xml:space="preserve">Victorian Murray Floodplain Restoration Project Stage 2 </w:t>
            </w:r>
            <w:r>
              <w:rPr>
                <w:vertAlign w:val="superscript"/>
              </w:rPr>
              <w:t>(</w:t>
            </w:r>
            <w:r w:rsidR="006B4657">
              <w:rPr>
                <w:vertAlign w:val="superscript"/>
              </w:rPr>
              <w:t>a</w:t>
            </w:r>
            <w:r>
              <w:rPr>
                <w:vertAlign w:val="superscript"/>
              </w:rPr>
              <w:t>)</w:t>
            </w:r>
          </w:p>
        </w:tc>
        <w:tc>
          <w:tcPr>
            <w:tcW w:w="801" w:type="dxa"/>
            <w:gridSpan w:val="2"/>
          </w:tcPr>
          <w:p w14:paraId="29E3EA12" w14:textId="77777777" w:rsidR="006C4354" w:rsidRDefault="003D317D">
            <w:pPr>
              <w:cnfStyle w:val="000000000000" w:firstRow="0" w:lastRow="0" w:firstColumn="0" w:lastColumn="0" w:oddVBand="0" w:evenVBand="0" w:oddHBand="0" w:evenHBand="0" w:firstRowFirstColumn="0" w:firstRowLastColumn="0" w:lastRowFirstColumn="0" w:lastRowLastColumn="0"/>
            </w:pPr>
            <w:r>
              <w:t>73.9</w:t>
            </w:r>
          </w:p>
        </w:tc>
        <w:tc>
          <w:tcPr>
            <w:tcW w:w="801" w:type="dxa"/>
          </w:tcPr>
          <w:p w14:paraId="27976E3C" w14:textId="77777777" w:rsidR="006C4354" w:rsidRDefault="003D317D">
            <w:pPr>
              <w:cnfStyle w:val="000000000000" w:firstRow="0" w:lastRow="0" w:firstColumn="0" w:lastColumn="0" w:oddVBand="0" w:evenVBand="0" w:oddHBand="0" w:evenHBand="0" w:firstRowFirstColumn="0" w:firstRowLastColumn="0" w:lastRowFirstColumn="0" w:lastRowLastColumn="0"/>
            </w:pPr>
            <w:r>
              <w:t>14.0</w:t>
            </w:r>
          </w:p>
        </w:tc>
        <w:tc>
          <w:tcPr>
            <w:tcW w:w="801" w:type="dxa"/>
          </w:tcPr>
          <w:p w14:paraId="776CC863" w14:textId="77777777" w:rsidR="006C4354" w:rsidRDefault="003D317D">
            <w:pPr>
              <w:cnfStyle w:val="000000000000" w:firstRow="0" w:lastRow="0" w:firstColumn="0" w:lastColumn="0" w:oddVBand="0" w:evenVBand="0" w:oddHBand="0" w:evenHBand="0" w:firstRowFirstColumn="0" w:firstRowLastColumn="0" w:lastRowFirstColumn="0" w:lastRowLastColumn="0"/>
            </w:pPr>
            <w:r>
              <w:t>..</w:t>
            </w:r>
          </w:p>
        </w:tc>
        <w:tc>
          <w:tcPr>
            <w:tcW w:w="801" w:type="dxa"/>
          </w:tcPr>
          <w:p w14:paraId="235080F1" w14:textId="77777777" w:rsidR="006C4354" w:rsidRDefault="003D317D">
            <w:pPr>
              <w:cnfStyle w:val="000000000000" w:firstRow="0" w:lastRow="0" w:firstColumn="0" w:lastColumn="0" w:oddVBand="0" w:evenVBand="0" w:oddHBand="0" w:evenHBand="0" w:firstRowFirstColumn="0" w:firstRowLastColumn="0" w:lastRowFirstColumn="0" w:lastRowLastColumn="0"/>
            </w:pPr>
            <w:r>
              <w:t>..</w:t>
            </w:r>
          </w:p>
        </w:tc>
        <w:tc>
          <w:tcPr>
            <w:tcW w:w="801" w:type="dxa"/>
          </w:tcPr>
          <w:p w14:paraId="626F6482" w14:textId="77777777" w:rsidR="006C4354" w:rsidRDefault="003D317D">
            <w:pPr>
              <w:cnfStyle w:val="000000000000" w:firstRow="0" w:lastRow="0" w:firstColumn="0" w:lastColumn="0" w:oddVBand="0" w:evenVBand="0" w:oddHBand="0" w:evenHBand="0" w:firstRowFirstColumn="0" w:firstRowLastColumn="0" w:lastRowFirstColumn="0" w:lastRowLastColumn="0"/>
            </w:pPr>
            <w:r>
              <w:t>..</w:t>
            </w:r>
          </w:p>
        </w:tc>
        <w:tc>
          <w:tcPr>
            <w:tcW w:w="641" w:type="dxa"/>
          </w:tcPr>
          <w:p w14:paraId="666FA997" w14:textId="250DF26B" w:rsidR="006C4354" w:rsidRDefault="003D317D">
            <w:pPr>
              <w:cnfStyle w:val="000000000000" w:firstRow="0" w:lastRow="0" w:firstColumn="0" w:lastColumn="0" w:oddVBand="0" w:evenVBand="0" w:oddHBand="0" w:evenHBand="0" w:firstRowFirstColumn="0" w:firstRowLastColumn="0" w:lastRowFirstColumn="0" w:lastRowLastColumn="0"/>
            </w:pPr>
            <w:r>
              <w:t>8</w:t>
            </w:r>
            <w:r w:rsidR="004633F7">
              <w:t>7</w:t>
            </w:r>
            <w:r>
              <w:t>.9</w:t>
            </w:r>
          </w:p>
        </w:tc>
      </w:tr>
      <w:tr w:rsidR="00880840" w14:paraId="5383914E" w14:textId="2B611CE8" w:rsidTr="003B5DB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4" w:type="dxa"/>
          </w:tcPr>
          <w:p w14:paraId="2FEDBD75" w14:textId="77777777" w:rsidR="00880840" w:rsidRDefault="00346A7A">
            <w:r>
              <w:t>Total asset initiatives</w:t>
            </w:r>
          </w:p>
        </w:tc>
        <w:tc>
          <w:tcPr>
            <w:tcW w:w="801" w:type="dxa"/>
            <w:gridSpan w:val="2"/>
          </w:tcPr>
          <w:p w14:paraId="4E8A025A" w14:textId="77777777" w:rsidR="00880840" w:rsidRDefault="003D317D">
            <w:pPr>
              <w:cnfStyle w:val="010000000000" w:firstRow="0" w:lastRow="1" w:firstColumn="0" w:lastColumn="0" w:oddVBand="0" w:evenVBand="0" w:oddHBand="0" w:evenHBand="0" w:firstRowFirstColumn="0" w:firstRowLastColumn="0" w:lastRowFirstColumn="0" w:lastRowLastColumn="0"/>
            </w:pPr>
            <w:r>
              <w:t>134.8</w:t>
            </w:r>
          </w:p>
        </w:tc>
        <w:tc>
          <w:tcPr>
            <w:tcW w:w="801" w:type="dxa"/>
          </w:tcPr>
          <w:p w14:paraId="1F891029" w14:textId="77777777" w:rsidR="00880840" w:rsidRDefault="003D317D">
            <w:pPr>
              <w:cnfStyle w:val="010000000000" w:firstRow="0" w:lastRow="1" w:firstColumn="0" w:lastColumn="0" w:oddVBand="0" w:evenVBand="0" w:oddHBand="0" w:evenHBand="0" w:firstRowFirstColumn="0" w:firstRowLastColumn="0" w:lastRowFirstColumn="0" w:lastRowLastColumn="0"/>
            </w:pPr>
            <w:r>
              <w:t>90.9</w:t>
            </w:r>
          </w:p>
        </w:tc>
        <w:tc>
          <w:tcPr>
            <w:tcW w:w="801" w:type="dxa"/>
          </w:tcPr>
          <w:p w14:paraId="683DCA16" w14:textId="77777777" w:rsidR="00880840" w:rsidRDefault="003D317D">
            <w:pPr>
              <w:cnfStyle w:val="010000000000" w:firstRow="0" w:lastRow="1" w:firstColumn="0" w:lastColumn="0" w:oddVBand="0" w:evenVBand="0" w:oddHBand="0" w:evenHBand="0" w:firstRowFirstColumn="0" w:firstRowLastColumn="0" w:lastRowFirstColumn="0" w:lastRowLastColumn="0"/>
            </w:pPr>
            <w:r>
              <w:t>34.7</w:t>
            </w:r>
          </w:p>
        </w:tc>
        <w:tc>
          <w:tcPr>
            <w:tcW w:w="801" w:type="dxa"/>
          </w:tcPr>
          <w:p w14:paraId="257E9BFD" w14:textId="77777777" w:rsidR="00880840" w:rsidRDefault="00346A7A">
            <w:pPr>
              <w:cnfStyle w:val="010000000000" w:firstRow="0" w:lastRow="1" w:firstColumn="0" w:lastColumn="0" w:oddVBand="0" w:evenVBand="0" w:oddHBand="0" w:evenHBand="0" w:firstRowFirstColumn="0" w:firstRowLastColumn="0" w:lastRowFirstColumn="0" w:lastRowLastColumn="0"/>
            </w:pPr>
            <w:r>
              <w:t>..</w:t>
            </w:r>
          </w:p>
        </w:tc>
        <w:tc>
          <w:tcPr>
            <w:tcW w:w="801" w:type="dxa"/>
          </w:tcPr>
          <w:p w14:paraId="05330544" w14:textId="77777777" w:rsidR="00880840" w:rsidRDefault="00346A7A">
            <w:pPr>
              <w:cnfStyle w:val="010000000000" w:firstRow="0" w:lastRow="1" w:firstColumn="0" w:lastColumn="0" w:oddVBand="0" w:evenVBand="0" w:oddHBand="0" w:evenHBand="0" w:firstRowFirstColumn="0" w:firstRowLastColumn="0" w:lastRowFirstColumn="0" w:lastRowLastColumn="0"/>
            </w:pPr>
            <w:r>
              <w:t>..</w:t>
            </w:r>
          </w:p>
        </w:tc>
        <w:tc>
          <w:tcPr>
            <w:tcW w:w="641" w:type="dxa"/>
          </w:tcPr>
          <w:p w14:paraId="115DB8B4" w14:textId="2319BFD3" w:rsidR="00880840" w:rsidRDefault="003D317D">
            <w:pPr>
              <w:cnfStyle w:val="010000000000" w:firstRow="0" w:lastRow="1" w:firstColumn="0" w:lastColumn="0" w:oddVBand="0" w:evenVBand="0" w:oddHBand="0" w:evenHBand="0" w:firstRowFirstColumn="0" w:firstRowLastColumn="0" w:lastRowFirstColumn="0" w:lastRowLastColumn="0"/>
            </w:pPr>
            <w:r>
              <w:t>26</w:t>
            </w:r>
            <w:r w:rsidR="008E00CC">
              <w:t>0</w:t>
            </w:r>
            <w:r>
              <w:t>.4</w:t>
            </w:r>
          </w:p>
        </w:tc>
      </w:tr>
    </w:tbl>
    <w:p w14:paraId="26E14036" w14:textId="77777777" w:rsidR="00833F78" w:rsidRDefault="00833F78" w:rsidP="00833F78">
      <w:pPr>
        <w:pStyle w:val="Note"/>
      </w:pPr>
      <w:r w:rsidRPr="00EF437D">
        <w:t>Note</w:t>
      </w:r>
      <w:r>
        <w:t>s</w:t>
      </w:r>
      <w:r w:rsidRPr="00EF437D">
        <w:t>:</w:t>
      </w:r>
    </w:p>
    <w:p w14:paraId="1A27FE90" w14:textId="27368767" w:rsidR="00833F78" w:rsidRDefault="00833F78" w:rsidP="00833F78">
      <w:pPr>
        <w:pStyle w:val="Note"/>
        <w:rPr>
          <w:rFonts w:cstheme="majorHAnsi"/>
          <w:szCs w:val="14"/>
          <w:lang w:eastAsia="en-AU"/>
        </w:rPr>
      </w:pPr>
      <w:r>
        <w:t xml:space="preserve">(a) </w:t>
      </w:r>
      <w:r>
        <w:tab/>
      </w:r>
      <w:r w:rsidR="009E0F7D" w:rsidRPr="009E0F7D">
        <w:rPr>
          <w:rFonts w:cstheme="majorHAnsi"/>
          <w:szCs w:val="14"/>
          <w:lang w:eastAsia="en-AU"/>
        </w:rPr>
        <w:t>Funding provided by the Commonwealth Government via the Federation Funding Agreement – Environment</w:t>
      </w:r>
      <w:r>
        <w:rPr>
          <w:rFonts w:cstheme="majorHAnsi"/>
          <w:szCs w:val="14"/>
          <w:lang w:eastAsia="en-AU"/>
        </w:rPr>
        <w:t>.</w:t>
      </w:r>
    </w:p>
    <w:p w14:paraId="554E7CDF" w14:textId="2ACCB667" w:rsidR="009E0F7D" w:rsidRPr="00EF437D" w:rsidRDefault="008F0E12" w:rsidP="00833F78">
      <w:pPr>
        <w:pStyle w:val="Note"/>
      </w:pPr>
      <w:r>
        <w:t>(b)</w:t>
      </w:r>
      <w:r w:rsidR="00442183">
        <w:t xml:space="preserve">    </w:t>
      </w:r>
      <w:r w:rsidR="003968B2" w:rsidRPr="003968B2">
        <w:t>Funding contribution from Coliban Water is not included in this table</w:t>
      </w:r>
      <w:r w:rsidR="003968B2">
        <w:t>.</w:t>
      </w:r>
    </w:p>
    <w:p w14:paraId="796A34D9" w14:textId="77777777" w:rsidR="00445C85" w:rsidRPr="00EF437D" w:rsidRDefault="00445C85" w:rsidP="00445C85">
      <w:pPr>
        <w:pStyle w:val="Heading3"/>
        <w:rPr>
          <w:rStyle w:val="Heading5Char"/>
          <w:color w:val="auto"/>
        </w:rPr>
      </w:pPr>
      <w:r>
        <w:t>Energy</w:t>
      </w:r>
    </w:p>
    <w:p w14:paraId="7A7A6F06" w14:textId="77777777" w:rsidR="009336E5" w:rsidRDefault="009336E5" w:rsidP="009336E5">
      <w:pPr>
        <w:pStyle w:val="Heading4"/>
        <w:rPr>
          <w:i w:val="0"/>
          <w:iCs w:val="0"/>
        </w:rPr>
      </w:pPr>
      <w:r>
        <w:t>Establishing VicGrid</w:t>
      </w:r>
    </w:p>
    <w:p w14:paraId="460245AC" w14:textId="77777777" w:rsidR="009336E5" w:rsidRDefault="009336E5" w:rsidP="009336E5">
      <w:r>
        <w:t>Refer to the output initiative for a description of this initiative.</w:t>
      </w:r>
    </w:p>
    <w:p w14:paraId="6037A123" w14:textId="77777777" w:rsidR="00445C85" w:rsidRPr="00EF437D" w:rsidRDefault="00445C85" w:rsidP="00445C85">
      <w:pPr>
        <w:pStyle w:val="Heading3"/>
        <w:rPr>
          <w:rStyle w:val="Heading5Char"/>
          <w:color w:val="auto"/>
        </w:rPr>
      </w:pPr>
      <w:r>
        <w:t>Fire and Emergency Management</w:t>
      </w:r>
    </w:p>
    <w:p w14:paraId="512DAAC2" w14:textId="77777777" w:rsidR="00445C85" w:rsidRPr="00EF437D" w:rsidRDefault="00445C85" w:rsidP="00445C85">
      <w:pPr>
        <w:pStyle w:val="Heading4"/>
      </w:pPr>
      <w:r>
        <w:t>Maintaining critical assets for emergency and land management</w:t>
      </w:r>
    </w:p>
    <w:p w14:paraId="5FFCB5A8" w14:textId="72DA1DDA" w:rsidR="00445C85" w:rsidRPr="00EF437D" w:rsidRDefault="00445C85" w:rsidP="00445C85">
      <w:r>
        <w:t>Funding is provided to replace and operationalise critical fire and emergency vehicle fleet to support Forest Fire Management Victoria</w:t>
      </w:r>
      <w:r w:rsidR="00442FCC">
        <w:t>’</w:t>
      </w:r>
      <w:r>
        <w:t>s preventative bushfire service and rapid response to emergency events.</w:t>
      </w:r>
    </w:p>
    <w:p w14:paraId="7CD1DE6C" w14:textId="16D9602C" w:rsidR="00445C85" w:rsidRDefault="00445C85" w:rsidP="00386147">
      <w:pPr>
        <w:ind w:right="-113"/>
      </w:pPr>
      <w:r w:rsidRPr="00E02FE2">
        <w:t>This initiative contributes to the Department of Energy, Environment and Climate Action</w:t>
      </w:r>
      <w:r w:rsidR="00442FCC">
        <w:t>’</w:t>
      </w:r>
      <w:r w:rsidRPr="00EF437D">
        <w:t xml:space="preserve">s </w:t>
      </w:r>
      <w:r>
        <w:t>Fire and Emergency Management</w:t>
      </w:r>
      <w:r w:rsidRPr="00EF437D">
        <w:t xml:space="preserve"> output.</w:t>
      </w:r>
    </w:p>
    <w:bookmarkEnd w:id="7"/>
    <w:bookmarkEnd w:id="8"/>
    <w:p w14:paraId="47570E39" w14:textId="77777777" w:rsidR="00CD7700" w:rsidRDefault="00CD7700">
      <w:pPr>
        <w:keepLines w:val="0"/>
        <w:rPr>
          <w:rFonts w:asciiTheme="majorHAnsi" w:eastAsiaTheme="majorEastAsia" w:hAnsiTheme="majorHAnsi" w:cstheme="majorBidi"/>
          <w:b/>
          <w:color w:val="00B050"/>
          <w:sz w:val="21"/>
          <w:szCs w:val="28"/>
        </w:rPr>
      </w:pPr>
      <w:r>
        <w:br w:type="page"/>
      </w:r>
    </w:p>
    <w:p w14:paraId="1A4EC0C2" w14:textId="40BDAB07" w:rsidR="00445C85" w:rsidRDefault="00445C85" w:rsidP="00445C85">
      <w:pPr>
        <w:pStyle w:val="Heading3"/>
        <w:rPr>
          <w:b w:val="0"/>
        </w:rPr>
      </w:pPr>
      <w:r w:rsidRPr="007B3B65">
        <w:lastRenderedPageBreak/>
        <w:t>Management of Public Land and Forests</w:t>
      </w:r>
    </w:p>
    <w:p w14:paraId="5A459F20" w14:textId="77777777" w:rsidR="00445C85" w:rsidRDefault="00445C85" w:rsidP="00445C85">
      <w:pPr>
        <w:pStyle w:val="Heading4"/>
        <w:rPr>
          <w:i w:val="0"/>
          <w:szCs w:val="21"/>
        </w:rPr>
      </w:pPr>
      <w:r w:rsidRPr="6C62BDB1">
        <w:t>Critical asset renewals within the Great Ocean Road coast and parks</w:t>
      </w:r>
    </w:p>
    <w:p w14:paraId="3BF687DC" w14:textId="77777777" w:rsidR="00445C85" w:rsidRPr="00D01C12" w:rsidRDefault="00445C85" w:rsidP="00445C85">
      <w:r w:rsidRPr="00D01C12">
        <w:t xml:space="preserve">Funding is provided </w:t>
      </w:r>
      <w:r>
        <w:t>to</w:t>
      </w:r>
      <w:r w:rsidRPr="00D01C12">
        <w:t xml:space="preserve"> the Great Ocean Road Coast and Parks Authority for critical asset renewal works. This includes works for the Cape Otway </w:t>
      </w:r>
      <w:r w:rsidR="00F40CE1">
        <w:t>L</w:t>
      </w:r>
      <w:r w:rsidRPr="00D01C12">
        <w:t>ightstation heritage restoration</w:t>
      </w:r>
      <w:r>
        <w:t>,</w:t>
      </w:r>
      <w:r w:rsidRPr="00D01C12">
        <w:t xml:space="preserve"> asset renewal within the Twelve Apostles Precinct and other asset </w:t>
      </w:r>
      <w:r>
        <w:t>maintenance</w:t>
      </w:r>
      <w:r w:rsidRPr="00D01C12">
        <w:t xml:space="preserve"> and upgrades within the Great Ocean Road coast and parks area.</w:t>
      </w:r>
    </w:p>
    <w:p w14:paraId="7BC6D8B6" w14:textId="06339DD4" w:rsidR="00445C85" w:rsidRPr="00D01C12" w:rsidRDefault="00445C85" w:rsidP="00386147">
      <w:pPr>
        <w:ind w:right="-113"/>
      </w:pPr>
      <w:r w:rsidRPr="00D01C12">
        <w:t>This initiative contributes to the Department of Energy, Environment and Climate Action</w:t>
      </w:r>
      <w:r w:rsidR="00442FCC">
        <w:t>’</w:t>
      </w:r>
      <w:r w:rsidRPr="00D01C12">
        <w:t xml:space="preserve">s Management of Public Land and Forests output. </w:t>
      </w:r>
    </w:p>
    <w:p w14:paraId="1674BD80" w14:textId="77777777" w:rsidR="00445C85" w:rsidRDefault="00445C85" w:rsidP="00445C85">
      <w:pPr>
        <w:pStyle w:val="Heading4"/>
        <w:rPr>
          <w:i w:val="0"/>
          <w:iCs w:val="0"/>
        </w:rPr>
      </w:pPr>
      <w:r w:rsidRPr="00C12414">
        <w:t xml:space="preserve">Improving water quality in our alpine resorts </w:t>
      </w:r>
    </w:p>
    <w:p w14:paraId="179682E3" w14:textId="77777777" w:rsidR="00445C85" w:rsidRDefault="00445C85" w:rsidP="00C33E53">
      <w:pPr>
        <w:ind w:right="-113"/>
      </w:pPr>
      <w:r>
        <w:t>Funding is provided to invest in the upgrade of assets controlled by Alpine Resorts Victoria to improve water quality in alpine resorts at Mount Buller, Falls Creek and Mount Hotham.</w:t>
      </w:r>
    </w:p>
    <w:p w14:paraId="0427F877" w14:textId="31F0C027" w:rsidR="00445C85" w:rsidRDefault="00445C85" w:rsidP="00386147">
      <w:pPr>
        <w:ind w:right="-113"/>
      </w:pPr>
      <w:r>
        <w:t>This initiative contributes to the Department of Energy, Environment and Climate Action</w:t>
      </w:r>
      <w:r w:rsidR="00442FCC">
        <w:t>’</w:t>
      </w:r>
      <w:r>
        <w:t>s Management of Public Land and Forests output.</w:t>
      </w:r>
    </w:p>
    <w:p w14:paraId="0C7390FA" w14:textId="77777777" w:rsidR="005D2394" w:rsidRDefault="005D2394" w:rsidP="005D2394">
      <w:pPr>
        <w:pStyle w:val="Heading3"/>
        <w:rPr>
          <w:b w:val="0"/>
        </w:rPr>
      </w:pPr>
      <w:r>
        <w:t>Water and Catchments</w:t>
      </w:r>
    </w:p>
    <w:p w14:paraId="488D6C95" w14:textId="77777777" w:rsidR="00254A5E" w:rsidRDefault="00254A5E" w:rsidP="00254A5E">
      <w:pPr>
        <w:pStyle w:val="Heading4"/>
        <w:rPr>
          <w:i w:val="0"/>
          <w:iCs w:val="0"/>
        </w:rPr>
      </w:pPr>
      <w:r w:rsidRPr="004C5989">
        <w:t>Victorian-led Coliban Rural Water Efficiency Project</w:t>
      </w:r>
    </w:p>
    <w:p w14:paraId="748B7EF2" w14:textId="77777777" w:rsidR="00254A5E" w:rsidRDefault="00254A5E" w:rsidP="00254A5E">
      <w:r>
        <w:t xml:space="preserve">Funding is provided by the Commonwealth Government through the </w:t>
      </w:r>
      <w:r w:rsidRPr="006C484B">
        <w:rPr>
          <w:i/>
          <w:iCs/>
        </w:rPr>
        <w:t xml:space="preserve">Federation Funding Agreement </w:t>
      </w:r>
      <w:r>
        <w:rPr>
          <w:i/>
          <w:iCs/>
        </w:rPr>
        <w:t>–</w:t>
      </w:r>
      <w:r w:rsidRPr="006C484B">
        <w:rPr>
          <w:i/>
          <w:iCs/>
        </w:rPr>
        <w:t xml:space="preserve"> Environment</w:t>
      </w:r>
      <w:r>
        <w:t xml:space="preserve"> to jointly fund the Victorian-led Coliban Rural Water Efficiency Project. The Project, led by Coliban Water, will replace and upgrade the unmodernised sections of the Coliban rural supply system around Bendigo. This will improve efficiency, </w:t>
      </w:r>
      <w:r w:rsidRPr="0000721F">
        <w:t>reduce water losses, secure</w:t>
      </w:r>
      <w:r>
        <w:t xml:space="preserve"> supply, and support the long-term sustainability of rural water services.</w:t>
      </w:r>
    </w:p>
    <w:p w14:paraId="2691FC8E" w14:textId="67E5AC9C" w:rsidR="00254A5E" w:rsidRPr="00445C85" w:rsidRDefault="00254A5E" w:rsidP="00386147">
      <w:pPr>
        <w:ind w:right="-113"/>
      </w:pPr>
      <w:r>
        <w:t>This initiative contributes to the Department of Energy, Environment and Climate Action</w:t>
      </w:r>
      <w:r w:rsidR="00442FCC">
        <w:t>’</w:t>
      </w:r>
      <w:r>
        <w:t>s Water and Catchments output.</w:t>
      </w:r>
    </w:p>
    <w:p w14:paraId="4992AA21" w14:textId="77777777" w:rsidR="00254A5E" w:rsidRPr="00746767" w:rsidRDefault="00254A5E" w:rsidP="00254A5E">
      <w:pPr>
        <w:pStyle w:val="Heading4"/>
      </w:pPr>
      <w:r w:rsidRPr="006B4DC1">
        <w:t xml:space="preserve">Victorian Murray Floodplain Restoration Project </w:t>
      </w:r>
      <w:r w:rsidRPr="00746767">
        <w:t>Stage 2</w:t>
      </w:r>
    </w:p>
    <w:p w14:paraId="1A9585F6" w14:textId="77777777" w:rsidR="00254A5E" w:rsidRDefault="00254A5E" w:rsidP="00254A5E">
      <w:r>
        <w:t xml:space="preserve">Funding is provided by the Commonwealth Government through the </w:t>
      </w:r>
      <w:r w:rsidRPr="0010701A">
        <w:rPr>
          <w:i/>
          <w:iCs/>
        </w:rPr>
        <w:t>Federation Funding Agreement – Environment</w:t>
      </w:r>
      <w:r>
        <w:t xml:space="preserve"> to complete the Victorian Murray Floodplain Restoration Project Stage 2. This project will provide much needed water onto high value floodplains along the Murray River using infrastructure such </w:t>
      </w:r>
      <w:r w:rsidRPr="0000721F">
        <w:t>as regulators, pumps and culverts to provide environmental water deep into the floodplain and efficiently return wet and dry cycles</w:t>
      </w:r>
      <w:r>
        <w:t>. This will deliver offsets to Basin Plan water recovery and leave more water in the system for</w:t>
      </w:r>
      <w:r w:rsidDel="00E46F30">
        <w:t xml:space="preserve"> </w:t>
      </w:r>
      <w:r>
        <w:t>regional communities.</w:t>
      </w:r>
    </w:p>
    <w:p w14:paraId="7540FD44" w14:textId="4F9D0C9B" w:rsidR="00445C85" w:rsidRDefault="00254A5E" w:rsidP="00386147">
      <w:pPr>
        <w:ind w:right="-113"/>
      </w:pPr>
      <w:r>
        <w:t>This initiative contributes to the Department of Energy, Environment and Climate Action</w:t>
      </w:r>
      <w:r w:rsidR="00442FCC">
        <w:t>’</w:t>
      </w:r>
      <w:r>
        <w:t>s Water and Catchments output.</w:t>
      </w:r>
    </w:p>
    <w:p w14:paraId="18A1613F" w14:textId="77777777" w:rsidR="00442FCC" w:rsidRDefault="00442FCC" w:rsidP="00465488"/>
    <w:p w14:paraId="4B2CB49D" w14:textId="77777777" w:rsidR="00442FCC" w:rsidRDefault="00442FCC" w:rsidP="00465488">
      <w:pPr>
        <w:sectPr w:rsidR="00442FCC" w:rsidSect="00C37996">
          <w:footerReference w:type="even" r:id="rId25"/>
          <w:footerReference w:type="default" r:id="rId26"/>
          <w:pgSz w:w="9979" w:h="14175"/>
          <w:pgMar w:top="1134" w:right="1132" w:bottom="1134" w:left="1134" w:header="624" w:footer="567" w:gutter="0"/>
          <w:cols w:space="708"/>
          <w:docGrid w:linePitch="360"/>
        </w:sectPr>
      </w:pPr>
    </w:p>
    <w:p w14:paraId="13AEC780" w14:textId="77777777" w:rsidR="00442FCC" w:rsidRPr="00EF437D" w:rsidRDefault="00442FCC" w:rsidP="00A5671D">
      <w:pPr>
        <w:pStyle w:val="Heading1"/>
      </w:pPr>
      <w:bookmarkStart w:id="10" w:name="_Toc227345892"/>
      <w:bookmarkStart w:id="11" w:name="_Toc228206048"/>
      <w:r>
        <w:lastRenderedPageBreak/>
        <w:t>Department of Families, Fairness and Housing</w:t>
      </w:r>
      <w:bookmarkEnd w:id="10"/>
      <w:bookmarkEnd w:id="11"/>
    </w:p>
    <w:p w14:paraId="332829AE" w14:textId="77777777" w:rsidR="00442FCC" w:rsidRPr="00EF437D" w:rsidRDefault="00442FCC">
      <w:pPr>
        <w:pStyle w:val="Heading2"/>
      </w:pPr>
      <w:r w:rsidRPr="00EF437D">
        <w:t>Output initiatives</w:t>
      </w:r>
    </w:p>
    <w:p w14:paraId="26D3CA2F" w14:textId="58D6D4C5" w:rsidR="00442FCC" w:rsidRPr="00EF437D" w:rsidRDefault="00442FCC" w:rsidP="00767757">
      <w:pPr>
        <w:pStyle w:val="Caption"/>
      </w:pPr>
      <w:r w:rsidRPr="00EF437D">
        <w:t>Table 1.</w:t>
      </w:r>
      <w:r>
        <w:t>12</w:t>
      </w:r>
      <w:r w:rsidRPr="00EF437D">
        <w:t>:</w:t>
      </w:r>
      <w:r w:rsidRPr="00EF437D">
        <w:tab/>
        <w:t>Output initiatives –</w:t>
      </w:r>
      <w:r>
        <w:t xml:space="preserve"> Families, Fairness and Housing</w:t>
      </w:r>
      <w:r w:rsidRPr="00EF437D">
        <w:tab/>
        <w:t>($ million)</w:t>
      </w:r>
    </w:p>
    <w:tbl>
      <w:tblPr>
        <w:tblStyle w:val="DTFTableNumeric"/>
        <w:tblW w:w="7710" w:type="dxa"/>
        <w:tblLook w:val="06E0" w:firstRow="1" w:lastRow="1" w:firstColumn="1" w:lastColumn="0" w:noHBand="1" w:noVBand="1"/>
        <w:tblDescription w:val="&lt;?xml version=&quot;1.0&quot; encoding=&quot;utf-16&quot;?&gt;&#10;&lt;TableProperties WorkbookUrl=&quot;https://vicgov.sharepoint.com/sites/VG002735/BP3/Chapter 1/2026-27 BP3 - Chapter 1 - DFFH-DGS-DH-DJSIR.xlsx&quot; TableName=&quot;DFFH_Output&quot; DoNotUpdate=&quot;false&quot; ShowRoundedToZeroAsZero=&quot;false&quot; LastUpdated=&quot;2026-04-23 14:25:53&quot; UseWorksheetNumberFormat=&quot;true&quot; DecimalPlaces=&quot;1&quot;&gt;&#10;  &lt;Initiatives&gt;&#10;    &lt;BudgetOutputBase p3:type=&quot;BudgetOutputOutput&quot; ID=&quot;DFFH_T_001&quot; MatchTitle=&quot;childprotectionandfamilyservices&quot; xmlns:p3=&quot;http://www.w3.org/2001/XMLSchema-instance&quot;&gt;&#10;      &lt;BudgetInitiatives&gt;&#10;        &lt;BudgetInitiative ID=&quot;DFFH_OA_001O&quot; MatchTitle=&quot;communitiesandfamiliesinformationtechnologytransformationprogram&quot; Portfolio=&quot;Department of Government Services&quot; Minister=&quot;Blandthorn&quot; IsPublished=&quot;true&quot;&gt;&#10;          &lt;Costs /&gt;&#10;        &lt;/BudgetInitiative&gt;&#10;        &lt;BudgetInitiative ID=&quot;DFFH_O_002&quot; MatchTitle=&quot;deliveringchildprotectionandcareservices&quot; Portfolio=&quot;Department of Government Services&quot; Minister=&quot;Blandthorn&quot; IsPublished=&quot;true&quot;&gt;&#10;          &lt;Costs /&gt;&#10;        &lt;/BudgetInitiative&gt;&#10;        &lt;BudgetInitiative ID=&quot;DFFH_O_034&quot; MatchTitle=&quot;improvingchildsafetybysupportinganeffectiveworkerscreeningservice&quot; Portfolio=&quot;Department of Government Services&quot; Minister=&quot;Pearson&quot; IsPublished=&quot;true&quot;&gt;&#10;          &lt;Costs /&gt;&#10;        &lt;/BudgetInitiative&gt;&#10;        &lt;BudgetInitiative ID=&quot;DFFH_O_004&quot; MatchTitle=&quot;respondingtoincreasingcostoflivingpressuresforvictoriancarers&quot; Portfolio=&quot;Department of Government Services&quot; Minister=&quot;Blandthorn&quot; IsPublished=&quot;true&quot;&gt;&#10;          &lt;Costs /&gt;&#10;        &lt;/BudgetInitiative&gt;&#10;        &lt;BudgetInitiative ID=&quot;DFFH_O_006&quot; MatchTitle=&quot;strongfamiliessafechildrenrestoringfamilies&quot; Portfolio=&quot;Department of Government Services&quot; Minister=&quot;Blandthorn&quot; IsPublished=&quot;true&quot;&gt;&#10;          &lt;Costs /&gt;&#10;        &lt;/BudgetInitiative&gt;&#10;      &lt;/BudgetInitiatives&gt;&#10;    &lt;/BudgetOutputBase&gt;&#10;    &lt;BudgetOutputBase p3:type=&quot;BudgetOutputOutput&quot; ID=&quot;DFFH_T_002&quot; MatchTitle=&quot;communityparticipation&quot; xmlns:p3=&quot;http://www.w3.org/2001/XMLSchema-instance&quot;&gt;&#10;      &lt;BudgetInitiatives&gt;&#10;        &lt;BudgetInitiative ID=&quot;DFFH_O_007&quot; MatchTitle=&quot;strengtheningfoodsecurityacrossvictoria&quot; Portfolio=&quot;Department of Government Services&quot; Minister=&quot;Spence&quot; IsPublished=&quot;true&quot;&gt;&#10;          &lt;Costs /&gt;&#10;        &lt;/BudgetInitiative&gt;&#10;      &lt;/BudgetInitiatives&gt;&#10;    &lt;/BudgetOutputBase&gt;&#10;    &lt;BudgetOutputBase p3:type=&quot;BudgetOutputOutput&quot; ID=&quot;DFFH_T_007&quot; MatchTitle=&quot;concessionstopensionersandbeneficiaries&quot; xmlns:p3=&quot;http://www.w3.org/2001/XMLSchema-instance&quot;&gt;&#10;      &lt;BudgetInitiatives&gt;&#10;        &lt;BudgetInitiative ID=&quot;DFFH_O_009&quot; MatchTitle=&quot;statetrustees&quot; Portfolio=&quot;Department of Government Services&quot; Minister=&quot;Blandthorn&quot; IsPublished=&quot;true&quot;&gt;&#10;          &lt;Costs /&gt;&#10;        &lt;/BudgetInitiative&gt;&#10;      &lt;/BudgetInitiatives&gt;&#10;    &lt;/BudgetOutputBase&gt;&#10;    &lt;BudgetOutputBase p3:type=&quot;BudgetOutputOutput&quot; ID=&quot;DFFH_T_003&quot; MatchTitle=&quot;disabilityprogramsandservices&quot; xmlns:p3=&quot;http://www.w3.org/2001/XMLSchema-instance&quot;&gt;&#10;      &lt;BudgetInitiatives&gt;&#10;        &lt;BudgetInitiative ID=&quot;DFFH_O_008&quot; MatchTitle=&quot;continuedsupportforvictorianswithdisability&quot; Portfolio=&quot;Department of Government Services&quot; Minister=&quot;Blandthorn&quot; IsPublished=&quot;true&quot;&gt;&#10;          &lt;Costs /&gt;&#10;        &lt;/BudgetInitiative&gt;&#10;        &lt;BudgetInitiative ID=&quot;DFFH_O_024&quot; MatchTitle=&quot;foundationalsupportsforpeoplewithdisability&quot; Portfolio=&quot;Department of Government Services&quot; Minister=&quot;Blandthorn&quot; IsPublished=&quot;true&quot;&gt;&#10;          &lt;Costs /&gt;&#10;        &lt;/BudgetInitiative&gt;&#10;      &lt;/BudgetInitiatives&gt;&#10;    &lt;/BudgetOutputBase&gt;&#10;    &lt;BudgetOutputBase p3:type=&quot;BudgetOutputOutput&quot; ID=&quot;DFFH_T_004&quot; MatchTitle=&quot;familyviolenceservicedelivery&quot; xmlns:p3=&quot;http://www.w3.org/2001/XMLSchema-instance&quot;&gt;&#10;      &lt;BudgetInitiatives&gt;&#10;        &lt;BudgetInitiative ID=&quot;DFFH_O_010&quot; MatchTitle=&quot;centralinformationpoint&quot; Portfolio=&quot;Department of Government Services&quot; Minister=&quot;Stitt&quot; IsPublished=&quot;true&quot;&gt;&#10;          &lt;Costs /&gt;&#10;        &lt;/BudgetInitiative&gt;&#10;        &lt;BudgetInitiative ID=&quot;DFFH_O_011&quot; MatchTitle=&quot;familyviolenceresponse&quot; Portfolio=&quot;Department of Government Services&quot; Minister=&quot;Stitt&quot; IsPublished=&quot;true&quot;&gt;&#10;          &lt;Costs /&gt;&#10;        &lt;/BudgetInitiative&gt;&#10;        &lt;BudgetInitiative ID=&quot;DFFH_O_012&quot; MatchTitle=&quot;respondingtosexualviolence&quot; Portfolio=&quot;Department of Government Services&quot; Minister=&quot;Stitt&quot; IsPublished=&quot;true&quot;&gt;&#10;          &lt;Costs /&gt;&#10;        &lt;/BudgetInitiative&gt;&#10;      &lt;/BudgetInitiatives&gt;&#10;    &lt;/BudgetOutputBase&gt;&#10;    &lt;BudgetOutputBase p3:type=&quot;BudgetOutputOutput&quot; ID=&quot;DFFH_T_005&quot; MatchTitle=&quot;housingassistance&quot; xmlns:p3=&quot;http://www.w3.org/2001/XMLSchema-instance&quot;&gt;&#10;      &lt;BudgetInitiatives&gt;&#10;        &lt;BudgetInitiative ID=&quot;DFFH_O_014&quot; MatchTitle=&quot;continuinginvestmentinathrivingnorthrichmond&quot; Portfolio=&quot;Department of Government Services&quot; Minister=&quot;Shing&quot; IsPublished=&quot;true&quot;&gt;&#10;          &lt;Costs /&gt;&#10;        &lt;/BudgetInitiative&gt;&#10;        &lt;BudgetInitiative ID=&quot;DFFH_O_013&quot; MatchTitle=&quot;continuingsupportivehousingforroughsleepersusingahousingfirstmodel&quot; Portfolio=&quot;Department of Government Services&quot; Minister=&quot;Shing&quot; IsPublished=&quot;true&quot;&gt;&#10;          &lt;Costs /&gt;&#10;        &lt;/BudgetInitiative&gt;&#10;        &lt;BudgetInitiative ID=&quot;DFFH_O_017&quot; MatchTitle=&quot;makinghomelessnessrareandnonrecurring&quot; Portfolio=&quot;Department of Government Services&quot; Minister=&quot;Shing&quot; IsPublished=&quot;true&quot;&gt;&#10;          &lt;Costs /&gt;&#10;        &lt;/BudgetInitiative&gt;&#10;        &lt;BudgetInitiative ID=&quot;DFFH_O_016&quot; MatchTitle=&quot;supportforrenterstomaintaintenancies&quot; Portfolio=&quot;Department of Government Services&quot; Minister=&quot;Shing&quot; IsPublished=&quot;true&quot;&gt;&#10;          &lt;Costs /&gt;&#10;        &lt;/BudgetInitiative&gt;&#10;      &lt;/BudgetInitiatives&gt;&#10;    &lt;/BudgetOutputBase&gt;&#10;    &lt;BudgetOutputBase p3:type=&quot;BudgetOutputOutput&quot; ID=&quot;DFFH_T_006&quot; MatchTitle=&quot;lgbtiqaequalitypolicyandprograms&quot; xmlns:p3=&quot;http://www.w3.org/2001/XMLSchema-instance&quot;&gt;&#10;      &lt;BudgetInitiatives&gt;&#10;        &lt;BudgetInitiative ID=&quot;DFFH_O_020&quot; MatchTitle=&quot;lgbtiqastrategyasafeandproudvictoria&quot; Portfolio=&quot;Department of Government Services&quot; Minister=&quot;Ward&quot; IsPublished=&quot;true&quot;&gt;&#10;          &lt;Costs /&gt;&#10;        &lt;/BudgetInitiative&gt;&#10;      &lt;/BudgetInitiatives&gt;&#10;    &lt;/BudgetOutputBase&gt;&#10;    &lt;BudgetOutputBase p3:type=&quot;BudgetOutputOutput&quot; ID=&quot;DFFH_T_011&quot; MatchTitle=&quot;supporttoveteransinvictoria&quot; xmlns:p3=&quot;http://www.w3.org/2001/XMLSchema-instance&quot;&gt;&#10;      &lt;BudgetInitiatives&gt;&#10;        &lt;BudgetInitiative ID=&quot;DFFH_O_031&quot; MatchTitle=&quot;buildingconnectionsforveterans&quot; Portfolio=&quot;Department of Government Services&quot; Minister=&quot;Suleyman&quot; IsPublished=&quot;true&quot;&gt;&#10;          &lt;Costs /&gt;&#10;        &lt;/BudgetInitiative&gt;&#10;      &lt;/BudgetInitiatives&gt;&#10;    &lt;/BudgetOutputBase&gt;&#10;    &lt;BudgetOutputBase p3:type=&quot;BudgetOutputOutput&quot; ID=&quot;DFFH_T_012&quot; MatchTitle=&quot;womenspolicy&quot; xmlns:p3=&quot;http://www.w3.org/2001/XMLSchema-instance&quot;&gt;&#10;      &lt;BudgetInitiatives&gt;&#10;        &lt;BudgetInitiative ID=&quot;DFFH_O_027&quot; MatchTitle=&quot;supportingwomenandgirls&quot; Portfolio=&quot;Department of Government Services&quot; Minister=&quot;Thomas&quot; IsPublished=&quot;true&quot;&gt;&#10;          &lt;Costs /&gt;&#10;        &lt;/BudgetInitiative&gt;&#10;      &lt;/BudgetInitiatives&gt;&#10;    &lt;/BudgetOutputBase&gt;&#10;  &lt;/Initiatives&gt;&#10;&lt;/TableProperties&gt;"/>
      </w:tblPr>
      <w:tblGrid>
        <w:gridCol w:w="3740"/>
        <w:gridCol w:w="794"/>
        <w:gridCol w:w="794"/>
        <w:gridCol w:w="794"/>
        <w:gridCol w:w="794"/>
        <w:gridCol w:w="794"/>
      </w:tblGrid>
      <w:tr w:rsidR="00442FCC" w14:paraId="2AC738A4" w14:textId="77777777" w:rsidTr="0057082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26003BFA" w14:textId="77777777" w:rsidR="00442FCC" w:rsidRDefault="00442FCC" w:rsidP="0057082B">
            <w:r>
              <w:t xml:space="preserve"> </w:t>
            </w:r>
          </w:p>
        </w:tc>
        <w:tc>
          <w:tcPr>
            <w:tcW w:w="0" w:type="auto"/>
          </w:tcPr>
          <w:p w14:paraId="7209A38F" w14:textId="77777777" w:rsidR="00442FCC" w:rsidRDefault="00442FCC" w:rsidP="0057082B">
            <w:pPr>
              <w:cnfStyle w:val="100000000000" w:firstRow="1" w:lastRow="0" w:firstColumn="0" w:lastColumn="0" w:oddVBand="0" w:evenVBand="0" w:oddHBand="0" w:evenHBand="0" w:firstRowFirstColumn="0" w:firstRowLastColumn="0" w:lastRowFirstColumn="0" w:lastRowLastColumn="0"/>
            </w:pPr>
            <w:r>
              <w:t>2025-26</w:t>
            </w:r>
          </w:p>
        </w:tc>
        <w:tc>
          <w:tcPr>
            <w:tcW w:w="0" w:type="auto"/>
          </w:tcPr>
          <w:p w14:paraId="76D49890" w14:textId="77777777" w:rsidR="00442FCC" w:rsidRDefault="00442FCC" w:rsidP="0057082B">
            <w:pPr>
              <w:cnfStyle w:val="100000000000" w:firstRow="1" w:lastRow="0" w:firstColumn="0" w:lastColumn="0" w:oddVBand="0" w:evenVBand="0" w:oddHBand="0" w:evenHBand="0" w:firstRowFirstColumn="0" w:firstRowLastColumn="0" w:lastRowFirstColumn="0" w:lastRowLastColumn="0"/>
            </w:pPr>
            <w:r>
              <w:t>2026-27</w:t>
            </w:r>
          </w:p>
        </w:tc>
        <w:tc>
          <w:tcPr>
            <w:tcW w:w="0" w:type="auto"/>
          </w:tcPr>
          <w:p w14:paraId="54EDB0A4" w14:textId="77777777" w:rsidR="00442FCC" w:rsidRDefault="00442FCC" w:rsidP="0057082B">
            <w:pPr>
              <w:cnfStyle w:val="100000000000" w:firstRow="1" w:lastRow="0" w:firstColumn="0" w:lastColumn="0" w:oddVBand="0" w:evenVBand="0" w:oddHBand="0" w:evenHBand="0" w:firstRowFirstColumn="0" w:firstRowLastColumn="0" w:lastRowFirstColumn="0" w:lastRowLastColumn="0"/>
            </w:pPr>
            <w:r>
              <w:t>2027-28</w:t>
            </w:r>
          </w:p>
        </w:tc>
        <w:tc>
          <w:tcPr>
            <w:tcW w:w="0" w:type="auto"/>
          </w:tcPr>
          <w:p w14:paraId="3D9E65CF" w14:textId="77777777" w:rsidR="00442FCC" w:rsidRDefault="00442FCC" w:rsidP="0057082B">
            <w:pPr>
              <w:cnfStyle w:val="100000000000" w:firstRow="1" w:lastRow="0" w:firstColumn="0" w:lastColumn="0" w:oddVBand="0" w:evenVBand="0" w:oddHBand="0" w:evenHBand="0" w:firstRowFirstColumn="0" w:firstRowLastColumn="0" w:lastRowFirstColumn="0" w:lastRowLastColumn="0"/>
            </w:pPr>
            <w:r>
              <w:t>2028-29</w:t>
            </w:r>
          </w:p>
        </w:tc>
        <w:tc>
          <w:tcPr>
            <w:tcW w:w="0" w:type="auto"/>
          </w:tcPr>
          <w:p w14:paraId="00B49510" w14:textId="77777777" w:rsidR="00442FCC" w:rsidRDefault="00442FCC" w:rsidP="0057082B">
            <w:pPr>
              <w:cnfStyle w:val="100000000000" w:firstRow="1" w:lastRow="0" w:firstColumn="0" w:lastColumn="0" w:oddVBand="0" w:evenVBand="0" w:oddHBand="0" w:evenHBand="0" w:firstRowFirstColumn="0" w:firstRowLastColumn="0" w:lastRowFirstColumn="0" w:lastRowLastColumn="0"/>
            </w:pPr>
            <w:r>
              <w:t>2029-30</w:t>
            </w:r>
          </w:p>
        </w:tc>
      </w:tr>
      <w:tr w:rsidR="00442FCC" w14:paraId="56261965" w14:textId="77777777" w:rsidTr="0057082B">
        <w:tc>
          <w:tcPr>
            <w:cnfStyle w:val="001000000000" w:firstRow="0" w:lastRow="0" w:firstColumn="1" w:lastColumn="0" w:oddVBand="0" w:evenVBand="0" w:oddHBand="0" w:evenHBand="0" w:firstRowFirstColumn="0" w:firstRowLastColumn="0" w:lastRowFirstColumn="0" w:lastRowLastColumn="0"/>
            <w:tcW w:w="0" w:type="auto"/>
          </w:tcPr>
          <w:p w14:paraId="37D4BD67" w14:textId="77777777" w:rsidR="00442FCC" w:rsidRDefault="00442FCC" w:rsidP="0057082B">
            <w:r>
              <w:rPr>
                <w:b/>
              </w:rPr>
              <w:t>Child Protection and Family Services</w:t>
            </w:r>
          </w:p>
        </w:tc>
        <w:tc>
          <w:tcPr>
            <w:tcW w:w="0" w:type="auto"/>
          </w:tcPr>
          <w:p w14:paraId="7772E4E1"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0DC386C6"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2116174C"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67888F61"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7CF17518"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r>
      <w:tr w:rsidR="00442FCC" w14:paraId="61A5472C" w14:textId="77777777" w:rsidTr="0057082B">
        <w:tc>
          <w:tcPr>
            <w:cnfStyle w:val="001000000000" w:firstRow="0" w:lastRow="0" w:firstColumn="1" w:lastColumn="0" w:oddVBand="0" w:evenVBand="0" w:oddHBand="0" w:evenHBand="0" w:firstRowFirstColumn="0" w:firstRowLastColumn="0" w:lastRowFirstColumn="0" w:lastRowLastColumn="0"/>
            <w:tcW w:w="0" w:type="auto"/>
          </w:tcPr>
          <w:p w14:paraId="0EA92551" w14:textId="77777777" w:rsidR="00442FCC" w:rsidRDefault="00442FCC" w:rsidP="0057082B">
            <w:r>
              <w:t>Communities and families information technology transformation program</w:t>
            </w:r>
          </w:p>
        </w:tc>
        <w:tc>
          <w:tcPr>
            <w:tcW w:w="794" w:type="dxa"/>
          </w:tcPr>
          <w:p w14:paraId="0A093DF1"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F99EBCB"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5.1</w:t>
            </w:r>
          </w:p>
        </w:tc>
        <w:tc>
          <w:tcPr>
            <w:tcW w:w="794" w:type="dxa"/>
          </w:tcPr>
          <w:p w14:paraId="6EF788C9"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8.1</w:t>
            </w:r>
          </w:p>
        </w:tc>
        <w:tc>
          <w:tcPr>
            <w:tcW w:w="794" w:type="dxa"/>
          </w:tcPr>
          <w:p w14:paraId="29477025"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2.6</w:t>
            </w:r>
          </w:p>
        </w:tc>
        <w:tc>
          <w:tcPr>
            <w:tcW w:w="794" w:type="dxa"/>
          </w:tcPr>
          <w:p w14:paraId="34A60F4A"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4.5</w:t>
            </w:r>
          </w:p>
        </w:tc>
      </w:tr>
      <w:tr w:rsidR="00442FCC" w14:paraId="15886027" w14:textId="77777777" w:rsidTr="0057082B">
        <w:tc>
          <w:tcPr>
            <w:cnfStyle w:val="001000000000" w:firstRow="0" w:lastRow="0" w:firstColumn="1" w:lastColumn="0" w:oddVBand="0" w:evenVBand="0" w:oddHBand="0" w:evenHBand="0" w:firstRowFirstColumn="0" w:firstRowLastColumn="0" w:lastRowFirstColumn="0" w:lastRowLastColumn="0"/>
            <w:tcW w:w="0" w:type="auto"/>
          </w:tcPr>
          <w:p w14:paraId="1CA85328" w14:textId="77777777" w:rsidR="00442FCC" w:rsidRDefault="00442FCC" w:rsidP="0057082B">
            <w:r>
              <w:t>Delivering child protection and care services</w:t>
            </w:r>
          </w:p>
        </w:tc>
        <w:tc>
          <w:tcPr>
            <w:tcW w:w="794" w:type="dxa"/>
          </w:tcPr>
          <w:p w14:paraId="008AD5CA"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4.5</w:t>
            </w:r>
          </w:p>
        </w:tc>
        <w:tc>
          <w:tcPr>
            <w:tcW w:w="794" w:type="dxa"/>
          </w:tcPr>
          <w:p w14:paraId="693858F5"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273.1</w:t>
            </w:r>
          </w:p>
        </w:tc>
        <w:tc>
          <w:tcPr>
            <w:tcW w:w="794" w:type="dxa"/>
          </w:tcPr>
          <w:p w14:paraId="31B9A026"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1.8</w:t>
            </w:r>
          </w:p>
        </w:tc>
        <w:tc>
          <w:tcPr>
            <w:tcW w:w="794" w:type="dxa"/>
          </w:tcPr>
          <w:p w14:paraId="39419B63"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0.7</w:t>
            </w:r>
          </w:p>
        </w:tc>
        <w:tc>
          <w:tcPr>
            <w:tcW w:w="794" w:type="dxa"/>
          </w:tcPr>
          <w:p w14:paraId="24F2E6AE"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0.7</w:t>
            </w:r>
          </w:p>
        </w:tc>
      </w:tr>
      <w:tr w:rsidR="00442FCC" w14:paraId="17EC195C" w14:textId="77777777" w:rsidTr="0057082B">
        <w:tc>
          <w:tcPr>
            <w:cnfStyle w:val="001000000000" w:firstRow="0" w:lastRow="0" w:firstColumn="1" w:lastColumn="0" w:oddVBand="0" w:evenVBand="0" w:oddHBand="0" w:evenHBand="0" w:firstRowFirstColumn="0" w:firstRowLastColumn="0" w:lastRowFirstColumn="0" w:lastRowLastColumn="0"/>
            <w:tcW w:w="0" w:type="auto"/>
          </w:tcPr>
          <w:p w14:paraId="2BDD81D3" w14:textId="77777777" w:rsidR="00442FCC" w:rsidRDefault="00442FCC" w:rsidP="0057082B">
            <w:r>
              <w:t>Improving child safety by supporting an effective worker screening service</w:t>
            </w:r>
          </w:p>
        </w:tc>
        <w:tc>
          <w:tcPr>
            <w:tcW w:w="794" w:type="dxa"/>
          </w:tcPr>
          <w:p w14:paraId="6BCA4455"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9AC5210"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16.8</w:t>
            </w:r>
          </w:p>
        </w:tc>
        <w:tc>
          <w:tcPr>
            <w:tcW w:w="794" w:type="dxa"/>
          </w:tcPr>
          <w:p w14:paraId="72D4F9EA"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F84787F"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80F8EF5"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6D466EF7" w14:textId="77777777" w:rsidTr="0057082B">
        <w:tc>
          <w:tcPr>
            <w:cnfStyle w:val="001000000000" w:firstRow="0" w:lastRow="0" w:firstColumn="1" w:lastColumn="0" w:oddVBand="0" w:evenVBand="0" w:oddHBand="0" w:evenHBand="0" w:firstRowFirstColumn="0" w:firstRowLastColumn="0" w:lastRowFirstColumn="0" w:lastRowLastColumn="0"/>
            <w:tcW w:w="0" w:type="auto"/>
          </w:tcPr>
          <w:p w14:paraId="5795956B" w14:textId="77777777" w:rsidR="00442FCC" w:rsidRDefault="00442FCC" w:rsidP="0057082B">
            <w:r>
              <w:t>Responding to increasing cost-of-living pressures for Victorian carers</w:t>
            </w:r>
          </w:p>
        </w:tc>
        <w:tc>
          <w:tcPr>
            <w:tcW w:w="794" w:type="dxa"/>
          </w:tcPr>
          <w:p w14:paraId="20921027"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E825953"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3.6</w:t>
            </w:r>
          </w:p>
        </w:tc>
        <w:tc>
          <w:tcPr>
            <w:tcW w:w="794" w:type="dxa"/>
          </w:tcPr>
          <w:p w14:paraId="09A97EA0"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3.7</w:t>
            </w:r>
          </w:p>
        </w:tc>
        <w:tc>
          <w:tcPr>
            <w:tcW w:w="794" w:type="dxa"/>
          </w:tcPr>
          <w:p w14:paraId="466B7FD0"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3.8</w:t>
            </w:r>
          </w:p>
        </w:tc>
        <w:tc>
          <w:tcPr>
            <w:tcW w:w="794" w:type="dxa"/>
          </w:tcPr>
          <w:p w14:paraId="2513378A"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3.9</w:t>
            </w:r>
          </w:p>
        </w:tc>
      </w:tr>
      <w:tr w:rsidR="00442FCC" w14:paraId="6FB0AB44" w14:textId="77777777" w:rsidTr="0057082B">
        <w:tc>
          <w:tcPr>
            <w:cnfStyle w:val="001000000000" w:firstRow="0" w:lastRow="0" w:firstColumn="1" w:lastColumn="0" w:oddVBand="0" w:evenVBand="0" w:oddHBand="0" w:evenHBand="0" w:firstRowFirstColumn="0" w:firstRowLastColumn="0" w:lastRowFirstColumn="0" w:lastRowLastColumn="0"/>
            <w:tcW w:w="0" w:type="auto"/>
          </w:tcPr>
          <w:p w14:paraId="421BDEA9" w14:textId="77777777" w:rsidR="00442FCC" w:rsidRDefault="00442FCC" w:rsidP="0057082B">
            <w:r>
              <w:t>Strong Families, Safe Children: Restoring families</w:t>
            </w:r>
          </w:p>
        </w:tc>
        <w:tc>
          <w:tcPr>
            <w:tcW w:w="794" w:type="dxa"/>
          </w:tcPr>
          <w:p w14:paraId="4239C6A5"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D868C32"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84.7</w:t>
            </w:r>
          </w:p>
        </w:tc>
        <w:tc>
          <w:tcPr>
            <w:tcW w:w="794" w:type="dxa"/>
          </w:tcPr>
          <w:p w14:paraId="6DBD3559"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80.0</w:t>
            </w:r>
          </w:p>
        </w:tc>
        <w:tc>
          <w:tcPr>
            <w:tcW w:w="794" w:type="dxa"/>
          </w:tcPr>
          <w:p w14:paraId="0EB499B6"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17990B1"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19351745" w14:textId="77777777" w:rsidTr="0057082B">
        <w:tc>
          <w:tcPr>
            <w:cnfStyle w:val="001000000000" w:firstRow="0" w:lastRow="0" w:firstColumn="1" w:lastColumn="0" w:oddVBand="0" w:evenVBand="0" w:oddHBand="0" w:evenHBand="0" w:firstRowFirstColumn="0" w:firstRowLastColumn="0" w:lastRowFirstColumn="0" w:lastRowLastColumn="0"/>
            <w:tcW w:w="0" w:type="auto"/>
          </w:tcPr>
          <w:p w14:paraId="67A74F27" w14:textId="77777777" w:rsidR="00442FCC" w:rsidRDefault="00442FCC" w:rsidP="0057082B">
            <w:r>
              <w:rPr>
                <w:b/>
              </w:rPr>
              <w:t>Community Participation</w:t>
            </w:r>
          </w:p>
        </w:tc>
        <w:tc>
          <w:tcPr>
            <w:tcW w:w="0" w:type="auto"/>
          </w:tcPr>
          <w:p w14:paraId="18948A53"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158B4EFF"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1C6252FF"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0316C99F"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1C418918"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r>
      <w:tr w:rsidR="00442FCC" w14:paraId="40712AB3" w14:textId="77777777" w:rsidTr="0057082B">
        <w:tc>
          <w:tcPr>
            <w:cnfStyle w:val="001000000000" w:firstRow="0" w:lastRow="0" w:firstColumn="1" w:lastColumn="0" w:oddVBand="0" w:evenVBand="0" w:oddHBand="0" w:evenHBand="0" w:firstRowFirstColumn="0" w:firstRowLastColumn="0" w:lastRowFirstColumn="0" w:lastRowLastColumn="0"/>
            <w:tcW w:w="0" w:type="auto"/>
          </w:tcPr>
          <w:p w14:paraId="24CA695E" w14:textId="77777777" w:rsidR="00442FCC" w:rsidRDefault="00442FCC" w:rsidP="0057082B">
            <w:r>
              <w:t>Strengthening food security across Victoria</w:t>
            </w:r>
          </w:p>
        </w:tc>
        <w:tc>
          <w:tcPr>
            <w:tcW w:w="794" w:type="dxa"/>
          </w:tcPr>
          <w:p w14:paraId="0438F094"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2.7</w:t>
            </w:r>
          </w:p>
        </w:tc>
        <w:tc>
          <w:tcPr>
            <w:tcW w:w="794" w:type="dxa"/>
          </w:tcPr>
          <w:p w14:paraId="1771FE70"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8.5</w:t>
            </w:r>
          </w:p>
        </w:tc>
        <w:tc>
          <w:tcPr>
            <w:tcW w:w="794" w:type="dxa"/>
          </w:tcPr>
          <w:p w14:paraId="0B3AC9A9"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95709FF"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B275EEB"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5D0990AD" w14:textId="77777777" w:rsidTr="0057082B">
        <w:tc>
          <w:tcPr>
            <w:cnfStyle w:val="001000000000" w:firstRow="0" w:lastRow="0" w:firstColumn="1" w:lastColumn="0" w:oddVBand="0" w:evenVBand="0" w:oddHBand="0" w:evenHBand="0" w:firstRowFirstColumn="0" w:firstRowLastColumn="0" w:lastRowFirstColumn="0" w:lastRowLastColumn="0"/>
            <w:tcW w:w="0" w:type="auto"/>
          </w:tcPr>
          <w:p w14:paraId="507FD9E3" w14:textId="77777777" w:rsidR="00442FCC" w:rsidRDefault="00442FCC" w:rsidP="0057082B">
            <w:r>
              <w:rPr>
                <w:b/>
              </w:rPr>
              <w:t>Concessions to Pensioners and Beneficiaries</w:t>
            </w:r>
          </w:p>
        </w:tc>
        <w:tc>
          <w:tcPr>
            <w:tcW w:w="0" w:type="auto"/>
          </w:tcPr>
          <w:p w14:paraId="53D6B088"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6E3F2DCA"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08CC9D2A"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2CB6149F"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6041F2B9"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r>
      <w:tr w:rsidR="00442FCC" w14:paraId="2D591D3F" w14:textId="77777777" w:rsidTr="0057082B">
        <w:tc>
          <w:tcPr>
            <w:cnfStyle w:val="001000000000" w:firstRow="0" w:lastRow="0" w:firstColumn="1" w:lastColumn="0" w:oddVBand="0" w:evenVBand="0" w:oddHBand="0" w:evenHBand="0" w:firstRowFirstColumn="0" w:firstRowLastColumn="0" w:lastRowFirstColumn="0" w:lastRowLastColumn="0"/>
            <w:tcW w:w="0" w:type="auto"/>
          </w:tcPr>
          <w:p w14:paraId="53002526" w14:textId="77777777" w:rsidR="00442FCC" w:rsidRDefault="00442FCC" w:rsidP="0057082B">
            <w:r>
              <w:t>State Trustees</w:t>
            </w:r>
          </w:p>
        </w:tc>
        <w:tc>
          <w:tcPr>
            <w:tcW w:w="794" w:type="dxa"/>
          </w:tcPr>
          <w:p w14:paraId="479DF6A6"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20C21F6"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8.9</w:t>
            </w:r>
          </w:p>
        </w:tc>
        <w:tc>
          <w:tcPr>
            <w:tcW w:w="794" w:type="dxa"/>
          </w:tcPr>
          <w:p w14:paraId="767FA42B"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8.9</w:t>
            </w:r>
          </w:p>
        </w:tc>
        <w:tc>
          <w:tcPr>
            <w:tcW w:w="794" w:type="dxa"/>
          </w:tcPr>
          <w:p w14:paraId="19CA029B"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5D2A6E2"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42C79CB8" w14:textId="77777777" w:rsidTr="0057082B">
        <w:tc>
          <w:tcPr>
            <w:cnfStyle w:val="001000000000" w:firstRow="0" w:lastRow="0" w:firstColumn="1" w:lastColumn="0" w:oddVBand="0" w:evenVBand="0" w:oddHBand="0" w:evenHBand="0" w:firstRowFirstColumn="0" w:firstRowLastColumn="0" w:lastRowFirstColumn="0" w:lastRowLastColumn="0"/>
            <w:tcW w:w="0" w:type="auto"/>
          </w:tcPr>
          <w:p w14:paraId="4EC3B827" w14:textId="77777777" w:rsidR="00442FCC" w:rsidRDefault="00442FCC" w:rsidP="0057082B">
            <w:r>
              <w:rPr>
                <w:b/>
              </w:rPr>
              <w:t>Disability Programs and Services</w:t>
            </w:r>
          </w:p>
        </w:tc>
        <w:tc>
          <w:tcPr>
            <w:tcW w:w="0" w:type="auto"/>
          </w:tcPr>
          <w:p w14:paraId="457C87D6"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5573E426"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5A04639D"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756E67C2"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278F62A2"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r>
      <w:tr w:rsidR="00442FCC" w14:paraId="6694A2EC" w14:textId="77777777" w:rsidTr="0057082B">
        <w:tc>
          <w:tcPr>
            <w:cnfStyle w:val="001000000000" w:firstRow="0" w:lastRow="0" w:firstColumn="1" w:lastColumn="0" w:oddVBand="0" w:evenVBand="0" w:oddHBand="0" w:evenHBand="0" w:firstRowFirstColumn="0" w:firstRowLastColumn="0" w:lastRowFirstColumn="0" w:lastRowLastColumn="0"/>
            <w:tcW w:w="0" w:type="auto"/>
          </w:tcPr>
          <w:p w14:paraId="7ED41DB3" w14:textId="77777777" w:rsidR="00442FCC" w:rsidRDefault="00442FCC" w:rsidP="0057082B">
            <w:r>
              <w:t>Continued support for Victorians with disability</w:t>
            </w:r>
          </w:p>
        </w:tc>
        <w:tc>
          <w:tcPr>
            <w:tcW w:w="794" w:type="dxa"/>
          </w:tcPr>
          <w:p w14:paraId="2A845A95"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293D807"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26.3</w:t>
            </w:r>
          </w:p>
        </w:tc>
        <w:tc>
          <w:tcPr>
            <w:tcW w:w="794" w:type="dxa"/>
          </w:tcPr>
          <w:p w14:paraId="6CD34C79"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15.2</w:t>
            </w:r>
          </w:p>
        </w:tc>
        <w:tc>
          <w:tcPr>
            <w:tcW w:w="794" w:type="dxa"/>
          </w:tcPr>
          <w:p w14:paraId="0129A630"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5D92607"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4F90835D" w14:textId="77777777" w:rsidTr="0057082B">
        <w:tc>
          <w:tcPr>
            <w:cnfStyle w:val="001000000000" w:firstRow="0" w:lastRow="0" w:firstColumn="1" w:lastColumn="0" w:oddVBand="0" w:evenVBand="0" w:oddHBand="0" w:evenHBand="0" w:firstRowFirstColumn="0" w:firstRowLastColumn="0" w:lastRowFirstColumn="0" w:lastRowLastColumn="0"/>
            <w:tcW w:w="0" w:type="auto"/>
          </w:tcPr>
          <w:p w14:paraId="6F3B2EDE" w14:textId="77777777" w:rsidR="00442FCC" w:rsidRDefault="00442FCC" w:rsidP="0057082B">
            <w:r>
              <w:t xml:space="preserve">Foundational Supports for people with disability </w:t>
            </w:r>
            <w:r>
              <w:rPr>
                <w:vertAlign w:val="superscript"/>
              </w:rPr>
              <w:t>(a)</w:t>
            </w:r>
          </w:p>
        </w:tc>
        <w:tc>
          <w:tcPr>
            <w:tcW w:w="0" w:type="auto"/>
          </w:tcPr>
          <w:p w14:paraId="4C81F382"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tbc</w:t>
            </w:r>
          </w:p>
        </w:tc>
        <w:tc>
          <w:tcPr>
            <w:tcW w:w="0" w:type="auto"/>
          </w:tcPr>
          <w:p w14:paraId="30679B9E"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tbc</w:t>
            </w:r>
          </w:p>
        </w:tc>
        <w:tc>
          <w:tcPr>
            <w:tcW w:w="0" w:type="auto"/>
          </w:tcPr>
          <w:p w14:paraId="11C9CAA0"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tbc</w:t>
            </w:r>
          </w:p>
        </w:tc>
        <w:tc>
          <w:tcPr>
            <w:tcW w:w="0" w:type="auto"/>
          </w:tcPr>
          <w:p w14:paraId="056F27E2"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tbc</w:t>
            </w:r>
          </w:p>
        </w:tc>
        <w:tc>
          <w:tcPr>
            <w:tcW w:w="0" w:type="auto"/>
          </w:tcPr>
          <w:p w14:paraId="1459AEB8"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tbc</w:t>
            </w:r>
          </w:p>
        </w:tc>
      </w:tr>
      <w:tr w:rsidR="00442FCC" w14:paraId="588A0446" w14:textId="77777777" w:rsidTr="0057082B">
        <w:tc>
          <w:tcPr>
            <w:cnfStyle w:val="001000000000" w:firstRow="0" w:lastRow="0" w:firstColumn="1" w:lastColumn="0" w:oddVBand="0" w:evenVBand="0" w:oddHBand="0" w:evenHBand="0" w:firstRowFirstColumn="0" w:firstRowLastColumn="0" w:lastRowFirstColumn="0" w:lastRowLastColumn="0"/>
            <w:tcW w:w="0" w:type="auto"/>
          </w:tcPr>
          <w:p w14:paraId="760C5B4D" w14:textId="77777777" w:rsidR="00442FCC" w:rsidRDefault="00442FCC" w:rsidP="0057082B">
            <w:r>
              <w:rPr>
                <w:b/>
              </w:rPr>
              <w:t>Family Violence Service Delivery</w:t>
            </w:r>
          </w:p>
        </w:tc>
        <w:tc>
          <w:tcPr>
            <w:tcW w:w="0" w:type="auto"/>
          </w:tcPr>
          <w:p w14:paraId="531794FA"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4ABB2C56"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09A0C034"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76FA4003"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7976AAF9"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r>
      <w:tr w:rsidR="00442FCC" w14:paraId="4DD9022E" w14:textId="77777777" w:rsidTr="0057082B">
        <w:tc>
          <w:tcPr>
            <w:cnfStyle w:val="001000000000" w:firstRow="0" w:lastRow="0" w:firstColumn="1" w:lastColumn="0" w:oddVBand="0" w:evenVBand="0" w:oddHBand="0" w:evenHBand="0" w:firstRowFirstColumn="0" w:firstRowLastColumn="0" w:lastRowFirstColumn="0" w:lastRowLastColumn="0"/>
            <w:tcW w:w="0" w:type="auto"/>
          </w:tcPr>
          <w:p w14:paraId="41D2C7F9" w14:textId="77777777" w:rsidR="00442FCC" w:rsidRDefault="00442FCC" w:rsidP="0057082B">
            <w:r>
              <w:t>Central Information Point</w:t>
            </w:r>
          </w:p>
        </w:tc>
        <w:tc>
          <w:tcPr>
            <w:tcW w:w="794" w:type="dxa"/>
          </w:tcPr>
          <w:p w14:paraId="4E4E6D6E"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1C8E3DD"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11.5</w:t>
            </w:r>
          </w:p>
        </w:tc>
        <w:tc>
          <w:tcPr>
            <w:tcW w:w="794" w:type="dxa"/>
          </w:tcPr>
          <w:p w14:paraId="02DA5308"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11.7</w:t>
            </w:r>
          </w:p>
        </w:tc>
        <w:tc>
          <w:tcPr>
            <w:tcW w:w="794" w:type="dxa"/>
          </w:tcPr>
          <w:p w14:paraId="0CB000CC"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71B5000"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6AC17F60" w14:textId="77777777" w:rsidTr="0057082B">
        <w:tc>
          <w:tcPr>
            <w:cnfStyle w:val="001000000000" w:firstRow="0" w:lastRow="0" w:firstColumn="1" w:lastColumn="0" w:oddVBand="0" w:evenVBand="0" w:oddHBand="0" w:evenHBand="0" w:firstRowFirstColumn="0" w:firstRowLastColumn="0" w:lastRowFirstColumn="0" w:lastRowLastColumn="0"/>
            <w:tcW w:w="0" w:type="auto"/>
          </w:tcPr>
          <w:p w14:paraId="193588BD" w14:textId="77777777" w:rsidR="00442FCC" w:rsidRDefault="00442FCC" w:rsidP="0057082B">
            <w:r>
              <w:t>Family violence response</w:t>
            </w:r>
          </w:p>
        </w:tc>
        <w:tc>
          <w:tcPr>
            <w:tcW w:w="794" w:type="dxa"/>
          </w:tcPr>
          <w:p w14:paraId="35CB6EF6"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86CA4F7"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36.9</w:t>
            </w:r>
          </w:p>
        </w:tc>
        <w:tc>
          <w:tcPr>
            <w:tcW w:w="794" w:type="dxa"/>
          </w:tcPr>
          <w:p w14:paraId="5B016A26"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37.5</w:t>
            </w:r>
          </w:p>
        </w:tc>
        <w:tc>
          <w:tcPr>
            <w:tcW w:w="794" w:type="dxa"/>
          </w:tcPr>
          <w:p w14:paraId="60522C83"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B828F55"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27BC1469" w14:textId="77777777" w:rsidTr="0057082B">
        <w:tc>
          <w:tcPr>
            <w:cnfStyle w:val="001000000000" w:firstRow="0" w:lastRow="0" w:firstColumn="1" w:lastColumn="0" w:oddVBand="0" w:evenVBand="0" w:oddHBand="0" w:evenHBand="0" w:firstRowFirstColumn="0" w:firstRowLastColumn="0" w:lastRowFirstColumn="0" w:lastRowLastColumn="0"/>
            <w:tcW w:w="0" w:type="auto"/>
          </w:tcPr>
          <w:p w14:paraId="1C407B5D" w14:textId="77777777" w:rsidR="00442FCC" w:rsidRDefault="00442FCC" w:rsidP="0057082B">
            <w:r>
              <w:t>Responding to sexual violence</w:t>
            </w:r>
          </w:p>
        </w:tc>
        <w:tc>
          <w:tcPr>
            <w:tcW w:w="794" w:type="dxa"/>
          </w:tcPr>
          <w:p w14:paraId="70C9716E"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B117035"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1.1</w:t>
            </w:r>
          </w:p>
        </w:tc>
        <w:tc>
          <w:tcPr>
            <w:tcW w:w="794" w:type="dxa"/>
          </w:tcPr>
          <w:p w14:paraId="670AAD25"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1.1</w:t>
            </w:r>
          </w:p>
        </w:tc>
        <w:tc>
          <w:tcPr>
            <w:tcW w:w="794" w:type="dxa"/>
          </w:tcPr>
          <w:p w14:paraId="1FA14314"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897198E"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458073A1" w14:textId="77777777" w:rsidTr="0057082B">
        <w:tc>
          <w:tcPr>
            <w:cnfStyle w:val="001000000000" w:firstRow="0" w:lastRow="0" w:firstColumn="1" w:lastColumn="0" w:oddVBand="0" w:evenVBand="0" w:oddHBand="0" w:evenHBand="0" w:firstRowFirstColumn="0" w:firstRowLastColumn="0" w:lastRowFirstColumn="0" w:lastRowLastColumn="0"/>
            <w:tcW w:w="0" w:type="auto"/>
          </w:tcPr>
          <w:p w14:paraId="7567BFFB" w14:textId="77777777" w:rsidR="00442FCC" w:rsidRDefault="00442FCC" w:rsidP="0057082B">
            <w:r>
              <w:rPr>
                <w:b/>
              </w:rPr>
              <w:t>Housing Assistance</w:t>
            </w:r>
          </w:p>
        </w:tc>
        <w:tc>
          <w:tcPr>
            <w:tcW w:w="0" w:type="auto"/>
          </w:tcPr>
          <w:p w14:paraId="283CF719"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45E037BF"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45C78708"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12942649"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588D72F8"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r>
      <w:tr w:rsidR="00442FCC" w14:paraId="3D2E2089" w14:textId="77777777" w:rsidTr="0057082B">
        <w:tc>
          <w:tcPr>
            <w:cnfStyle w:val="001000000000" w:firstRow="0" w:lastRow="0" w:firstColumn="1" w:lastColumn="0" w:oddVBand="0" w:evenVBand="0" w:oddHBand="0" w:evenHBand="0" w:firstRowFirstColumn="0" w:firstRowLastColumn="0" w:lastRowFirstColumn="0" w:lastRowLastColumn="0"/>
            <w:tcW w:w="0" w:type="auto"/>
          </w:tcPr>
          <w:p w14:paraId="6BE0B1AA" w14:textId="77777777" w:rsidR="00442FCC" w:rsidRDefault="00442FCC" w:rsidP="0057082B">
            <w:r>
              <w:t>Continuing investment in a thriving North Richmond</w:t>
            </w:r>
          </w:p>
        </w:tc>
        <w:tc>
          <w:tcPr>
            <w:tcW w:w="794" w:type="dxa"/>
          </w:tcPr>
          <w:p w14:paraId="260CC038"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236E8C1"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1.0</w:t>
            </w:r>
          </w:p>
        </w:tc>
        <w:tc>
          <w:tcPr>
            <w:tcW w:w="794" w:type="dxa"/>
          </w:tcPr>
          <w:p w14:paraId="1F8C07BC"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1.0</w:t>
            </w:r>
          </w:p>
        </w:tc>
        <w:tc>
          <w:tcPr>
            <w:tcW w:w="794" w:type="dxa"/>
          </w:tcPr>
          <w:p w14:paraId="5A11860C"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D505086"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38A2848F" w14:textId="77777777" w:rsidTr="0057082B">
        <w:tc>
          <w:tcPr>
            <w:cnfStyle w:val="001000000000" w:firstRow="0" w:lastRow="0" w:firstColumn="1" w:lastColumn="0" w:oddVBand="0" w:evenVBand="0" w:oddHBand="0" w:evenHBand="0" w:firstRowFirstColumn="0" w:firstRowLastColumn="0" w:lastRowFirstColumn="0" w:lastRowLastColumn="0"/>
            <w:tcW w:w="0" w:type="auto"/>
          </w:tcPr>
          <w:p w14:paraId="2DA30B5A" w14:textId="77777777" w:rsidR="00442FCC" w:rsidRDefault="00442FCC" w:rsidP="0057082B">
            <w:r>
              <w:t>Continuing supportive housing for rough sleepers using a Housing First model</w:t>
            </w:r>
          </w:p>
        </w:tc>
        <w:tc>
          <w:tcPr>
            <w:tcW w:w="794" w:type="dxa"/>
          </w:tcPr>
          <w:p w14:paraId="62F73E88"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226C225"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6.1</w:t>
            </w:r>
          </w:p>
        </w:tc>
        <w:tc>
          <w:tcPr>
            <w:tcW w:w="794" w:type="dxa"/>
          </w:tcPr>
          <w:p w14:paraId="63F2DE01"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9.0</w:t>
            </w:r>
          </w:p>
        </w:tc>
        <w:tc>
          <w:tcPr>
            <w:tcW w:w="794" w:type="dxa"/>
          </w:tcPr>
          <w:p w14:paraId="773BC106"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A68FC43"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43CFB84E" w14:textId="77777777" w:rsidTr="0057082B">
        <w:tc>
          <w:tcPr>
            <w:cnfStyle w:val="001000000000" w:firstRow="0" w:lastRow="0" w:firstColumn="1" w:lastColumn="0" w:oddVBand="0" w:evenVBand="0" w:oddHBand="0" w:evenHBand="0" w:firstRowFirstColumn="0" w:firstRowLastColumn="0" w:lastRowFirstColumn="0" w:lastRowLastColumn="0"/>
            <w:tcW w:w="0" w:type="auto"/>
          </w:tcPr>
          <w:p w14:paraId="4DC44335" w14:textId="77777777" w:rsidR="00442FCC" w:rsidRDefault="00442FCC" w:rsidP="0057082B">
            <w:r>
              <w:t>Making homelessness rare and non-recurring</w:t>
            </w:r>
          </w:p>
        </w:tc>
        <w:tc>
          <w:tcPr>
            <w:tcW w:w="794" w:type="dxa"/>
          </w:tcPr>
          <w:p w14:paraId="7D53193F"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7FC93A6"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6.2</w:t>
            </w:r>
          </w:p>
        </w:tc>
        <w:tc>
          <w:tcPr>
            <w:tcW w:w="794" w:type="dxa"/>
          </w:tcPr>
          <w:p w14:paraId="2FB93A9F"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6.4</w:t>
            </w:r>
          </w:p>
        </w:tc>
        <w:tc>
          <w:tcPr>
            <w:tcW w:w="794" w:type="dxa"/>
          </w:tcPr>
          <w:p w14:paraId="700AAE37"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6.5</w:t>
            </w:r>
          </w:p>
        </w:tc>
        <w:tc>
          <w:tcPr>
            <w:tcW w:w="794" w:type="dxa"/>
          </w:tcPr>
          <w:p w14:paraId="64CA669E"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6.7</w:t>
            </w:r>
          </w:p>
        </w:tc>
      </w:tr>
      <w:tr w:rsidR="00442FCC" w14:paraId="152D5E6D" w14:textId="77777777" w:rsidTr="0057082B">
        <w:tc>
          <w:tcPr>
            <w:cnfStyle w:val="001000000000" w:firstRow="0" w:lastRow="0" w:firstColumn="1" w:lastColumn="0" w:oddVBand="0" w:evenVBand="0" w:oddHBand="0" w:evenHBand="0" w:firstRowFirstColumn="0" w:firstRowLastColumn="0" w:lastRowFirstColumn="0" w:lastRowLastColumn="0"/>
            <w:tcW w:w="0" w:type="auto"/>
          </w:tcPr>
          <w:p w14:paraId="12DE5A50" w14:textId="77777777" w:rsidR="00442FCC" w:rsidRDefault="00442FCC" w:rsidP="0057082B">
            <w:r>
              <w:t>Support for renters to maintain tenancies</w:t>
            </w:r>
          </w:p>
        </w:tc>
        <w:tc>
          <w:tcPr>
            <w:tcW w:w="794" w:type="dxa"/>
          </w:tcPr>
          <w:p w14:paraId="773B5798"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A9C6CB0"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3.0</w:t>
            </w:r>
          </w:p>
        </w:tc>
        <w:tc>
          <w:tcPr>
            <w:tcW w:w="794" w:type="dxa"/>
          </w:tcPr>
          <w:p w14:paraId="1E026931"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3.1</w:t>
            </w:r>
          </w:p>
        </w:tc>
        <w:tc>
          <w:tcPr>
            <w:tcW w:w="794" w:type="dxa"/>
          </w:tcPr>
          <w:p w14:paraId="5D8A3AB1"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AFA737E"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76E71593" w14:textId="77777777" w:rsidTr="0057082B">
        <w:tc>
          <w:tcPr>
            <w:cnfStyle w:val="001000000000" w:firstRow="0" w:lastRow="0" w:firstColumn="1" w:lastColumn="0" w:oddVBand="0" w:evenVBand="0" w:oddHBand="0" w:evenHBand="0" w:firstRowFirstColumn="0" w:firstRowLastColumn="0" w:lastRowFirstColumn="0" w:lastRowLastColumn="0"/>
            <w:tcW w:w="0" w:type="auto"/>
          </w:tcPr>
          <w:p w14:paraId="088C312D" w14:textId="77777777" w:rsidR="00442FCC" w:rsidRDefault="00442FCC" w:rsidP="0057082B">
            <w:r>
              <w:rPr>
                <w:b/>
              </w:rPr>
              <w:t>LGBTIQA+ Equality Policy and Programs</w:t>
            </w:r>
          </w:p>
        </w:tc>
        <w:tc>
          <w:tcPr>
            <w:tcW w:w="0" w:type="auto"/>
          </w:tcPr>
          <w:p w14:paraId="054739F5"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18871EBC"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12B2C4A7"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6F2EF08A"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76CECEF9"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r>
      <w:tr w:rsidR="00442FCC" w14:paraId="3ED980F0" w14:textId="77777777" w:rsidTr="0057082B">
        <w:tc>
          <w:tcPr>
            <w:cnfStyle w:val="001000000000" w:firstRow="0" w:lastRow="0" w:firstColumn="1" w:lastColumn="0" w:oddVBand="0" w:evenVBand="0" w:oddHBand="0" w:evenHBand="0" w:firstRowFirstColumn="0" w:firstRowLastColumn="0" w:lastRowFirstColumn="0" w:lastRowLastColumn="0"/>
            <w:tcW w:w="0" w:type="auto"/>
          </w:tcPr>
          <w:p w14:paraId="1A3390A1" w14:textId="77777777" w:rsidR="00442FCC" w:rsidRDefault="00442FCC" w:rsidP="0057082B">
            <w:r>
              <w:t>LGBTIQA+ Strategy – A Safe and Proud Victoria</w:t>
            </w:r>
          </w:p>
        </w:tc>
        <w:tc>
          <w:tcPr>
            <w:tcW w:w="794" w:type="dxa"/>
          </w:tcPr>
          <w:p w14:paraId="47403D71"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681E06F"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3.2</w:t>
            </w:r>
          </w:p>
        </w:tc>
        <w:tc>
          <w:tcPr>
            <w:tcW w:w="794" w:type="dxa"/>
          </w:tcPr>
          <w:p w14:paraId="3F8BC7A2"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3.3</w:t>
            </w:r>
          </w:p>
        </w:tc>
        <w:tc>
          <w:tcPr>
            <w:tcW w:w="794" w:type="dxa"/>
          </w:tcPr>
          <w:p w14:paraId="70766C5D"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A2815D0"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4406DF4E" w14:textId="77777777" w:rsidTr="0057082B">
        <w:tc>
          <w:tcPr>
            <w:cnfStyle w:val="001000000000" w:firstRow="0" w:lastRow="0" w:firstColumn="1" w:lastColumn="0" w:oddVBand="0" w:evenVBand="0" w:oddHBand="0" w:evenHBand="0" w:firstRowFirstColumn="0" w:firstRowLastColumn="0" w:lastRowFirstColumn="0" w:lastRowLastColumn="0"/>
            <w:tcW w:w="0" w:type="auto"/>
          </w:tcPr>
          <w:p w14:paraId="39344FC1" w14:textId="77777777" w:rsidR="00442FCC" w:rsidRDefault="00442FCC" w:rsidP="0057082B">
            <w:r>
              <w:rPr>
                <w:b/>
              </w:rPr>
              <w:t>Support to Veterans in Victoria</w:t>
            </w:r>
          </w:p>
        </w:tc>
        <w:tc>
          <w:tcPr>
            <w:tcW w:w="0" w:type="auto"/>
          </w:tcPr>
          <w:p w14:paraId="26E46D6A"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24464E3B"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3833F54A"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3C55F924"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4943AB13"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r>
      <w:tr w:rsidR="00442FCC" w14:paraId="6B9A9746" w14:textId="77777777" w:rsidTr="0057082B">
        <w:tc>
          <w:tcPr>
            <w:cnfStyle w:val="001000000000" w:firstRow="0" w:lastRow="0" w:firstColumn="1" w:lastColumn="0" w:oddVBand="0" w:evenVBand="0" w:oddHBand="0" w:evenHBand="0" w:firstRowFirstColumn="0" w:firstRowLastColumn="0" w:lastRowFirstColumn="0" w:lastRowLastColumn="0"/>
            <w:tcW w:w="0" w:type="auto"/>
          </w:tcPr>
          <w:p w14:paraId="56B18049" w14:textId="77777777" w:rsidR="00442FCC" w:rsidRDefault="00442FCC" w:rsidP="0057082B">
            <w:r>
              <w:t>Building connections for veterans</w:t>
            </w:r>
          </w:p>
        </w:tc>
        <w:tc>
          <w:tcPr>
            <w:tcW w:w="794" w:type="dxa"/>
          </w:tcPr>
          <w:p w14:paraId="72935F43"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ABA7904"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1.2</w:t>
            </w:r>
          </w:p>
        </w:tc>
        <w:tc>
          <w:tcPr>
            <w:tcW w:w="794" w:type="dxa"/>
          </w:tcPr>
          <w:p w14:paraId="7EC142AD"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727D7D7"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2E9029A6"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6333FC6B" w14:textId="77777777" w:rsidTr="0057082B">
        <w:tc>
          <w:tcPr>
            <w:cnfStyle w:val="001000000000" w:firstRow="0" w:lastRow="0" w:firstColumn="1" w:lastColumn="0" w:oddVBand="0" w:evenVBand="0" w:oddHBand="0" w:evenHBand="0" w:firstRowFirstColumn="0" w:firstRowLastColumn="0" w:lastRowFirstColumn="0" w:lastRowLastColumn="0"/>
            <w:tcW w:w="0" w:type="auto"/>
          </w:tcPr>
          <w:p w14:paraId="24AA4DB2" w14:textId="3B082B33" w:rsidR="00442FCC" w:rsidRDefault="00442FCC" w:rsidP="0057082B">
            <w:r>
              <w:rPr>
                <w:b/>
              </w:rPr>
              <w:t>Women’s Policy</w:t>
            </w:r>
          </w:p>
        </w:tc>
        <w:tc>
          <w:tcPr>
            <w:tcW w:w="0" w:type="auto"/>
          </w:tcPr>
          <w:p w14:paraId="3473637B"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49BC39E7"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5506330D"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69E15548"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0491AA04"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r>
      <w:tr w:rsidR="00442FCC" w14:paraId="36B100EC" w14:textId="77777777" w:rsidTr="0057082B">
        <w:tc>
          <w:tcPr>
            <w:cnfStyle w:val="001000000000" w:firstRow="0" w:lastRow="0" w:firstColumn="1" w:lastColumn="0" w:oddVBand="0" w:evenVBand="0" w:oddHBand="0" w:evenHBand="0" w:firstRowFirstColumn="0" w:firstRowLastColumn="0" w:lastRowFirstColumn="0" w:lastRowLastColumn="0"/>
            <w:tcW w:w="0" w:type="auto"/>
          </w:tcPr>
          <w:p w14:paraId="5C679213" w14:textId="77777777" w:rsidR="00442FCC" w:rsidRDefault="00442FCC" w:rsidP="0057082B">
            <w:r>
              <w:t>Supporting women and girls</w:t>
            </w:r>
          </w:p>
        </w:tc>
        <w:tc>
          <w:tcPr>
            <w:tcW w:w="794" w:type="dxa"/>
          </w:tcPr>
          <w:p w14:paraId="0C5BD0C0"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964142A"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0.2</w:t>
            </w:r>
          </w:p>
        </w:tc>
        <w:tc>
          <w:tcPr>
            <w:tcW w:w="794" w:type="dxa"/>
          </w:tcPr>
          <w:p w14:paraId="4F6674DC"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289E0174"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0AA7756"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73BCB70D" w14:textId="77777777" w:rsidTr="0057082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7D400A" w14:textId="77777777" w:rsidR="00442FCC" w:rsidRDefault="00442FCC" w:rsidP="0057082B">
            <w:r>
              <w:t>Total output initiatives</w:t>
            </w:r>
          </w:p>
        </w:tc>
        <w:tc>
          <w:tcPr>
            <w:tcW w:w="794" w:type="dxa"/>
          </w:tcPr>
          <w:p w14:paraId="430EA576" w14:textId="77777777" w:rsidR="00442FCC" w:rsidRDefault="00442FCC" w:rsidP="0057082B">
            <w:pPr>
              <w:cnfStyle w:val="010000000000" w:firstRow="0" w:lastRow="1" w:firstColumn="0" w:lastColumn="0" w:oddVBand="0" w:evenVBand="0" w:oddHBand="0" w:evenHBand="0" w:firstRowFirstColumn="0" w:firstRowLastColumn="0" w:lastRowFirstColumn="0" w:lastRowLastColumn="0"/>
            </w:pPr>
            <w:r>
              <w:t>7.2</w:t>
            </w:r>
          </w:p>
        </w:tc>
        <w:tc>
          <w:tcPr>
            <w:tcW w:w="794" w:type="dxa"/>
          </w:tcPr>
          <w:p w14:paraId="23EE73F0" w14:textId="77777777" w:rsidR="00442FCC" w:rsidRDefault="00442FCC" w:rsidP="0057082B">
            <w:pPr>
              <w:cnfStyle w:val="010000000000" w:firstRow="0" w:lastRow="1" w:firstColumn="0" w:lastColumn="0" w:oddVBand="0" w:evenVBand="0" w:oddHBand="0" w:evenHBand="0" w:firstRowFirstColumn="0" w:firstRowLastColumn="0" w:lastRowFirstColumn="0" w:lastRowLastColumn="0"/>
            </w:pPr>
            <w:r>
              <w:t>497.6</w:t>
            </w:r>
          </w:p>
        </w:tc>
        <w:tc>
          <w:tcPr>
            <w:tcW w:w="794" w:type="dxa"/>
          </w:tcPr>
          <w:p w14:paraId="0DE29063" w14:textId="77777777" w:rsidR="00442FCC" w:rsidRDefault="00442FCC" w:rsidP="0057082B">
            <w:pPr>
              <w:cnfStyle w:val="010000000000" w:firstRow="0" w:lastRow="1" w:firstColumn="0" w:lastColumn="0" w:oddVBand="0" w:evenVBand="0" w:oddHBand="0" w:evenHBand="0" w:firstRowFirstColumn="0" w:firstRowLastColumn="0" w:lastRowFirstColumn="0" w:lastRowLastColumn="0"/>
            </w:pPr>
            <w:r>
              <w:t>190.8</w:t>
            </w:r>
          </w:p>
        </w:tc>
        <w:tc>
          <w:tcPr>
            <w:tcW w:w="794" w:type="dxa"/>
          </w:tcPr>
          <w:p w14:paraId="47C9E368" w14:textId="77777777" w:rsidR="00442FCC" w:rsidRDefault="00442FCC" w:rsidP="0057082B">
            <w:pPr>
              <w:cnfStyle w:val="010000000000" w:firstRow="0" w:lastRow="1" w:firstColumn="0" w:lastColumn="0" w:oddVBand="0" w:evenVBand="0" w:oddHBand="0" w:evenHBand="0" w:firstRowFirstColumn="0" w:firstRowLastColumn="0" w:lastRowFirstColumn="0" w:lastRowLastColumn="0"/>
            </w:pPr>
            <w:r>
              <w:t>13.6</w:t>
            </w:r>
          </w:p>
        </w:tc>
        <w:tc>
          <w:tcPr>
            <w:tcW w:w="794" w:type="dxa"/>
          </w:tcPr>
          <w:p w14:paraId="2725E486" w14:textId="77777777" w:rsidR="00442FCC" w:rsidRDefault="00442FCC" w:rsidP="0057082B">
            <w:pPr>
              <w:cnfStyle w:val="010000000000" w:firstRow="0" w:lastRow="1" w:firstColumn="0" w:lastColumn="0" w:oddVBand="0" w:evenVBand="0" w:oddHBand="0" w:evenHBand="0" w:firstRowFirstColumn="0" w:firstRowLastColumn="0" w:lastRowFirstColumn="0" w:lastRowLastColumn="0"/>
            </w:pPr>
            <w:r>
              <w:t>15.7</w:t>
            </w:r>
          </w:p>
        </w:tc>
      </w:tr>
    </w:tbl>
    <w:p w14:paraId="29C76DC7" w14:textId="1462E737" w:rsidR="00442FCC" w:rsidRPr="00EF437D" w:rsidRDefault="00442FCC">
      <w:pPr>
        <w:pStyle w:val="Note"/>
      </w:pPr>
      <w:r w:rsidRPr="00EF437D">
        <w:t>Note:</w:t>
      </w:r>
    </w:p>
    <w:p w14:paraId="27DAE10C" w14:textId="63C4EA71" w:rsidR="00442FCC" w:rsidRPr="00A5671D" w:rsidRDefault="00A5671D" w:rsidP="00A5671D">
      <w:pPr>
        <w:pStyle w:val="Note"/>
      </w:pPr>
      <w:r>
        <w:t>(a)</w:t>
      </w:r>
      <w:r>
        <w:tab/>
      </w:r>
      <w:r w:rsidR="00442FCC" w:rsidRPr="00A5671D">
        <w:t>Victoria has agreed to jointly fund Foundational Supports with $2.4 billion over five years. The phasing of funding and the roll-out of Foundational Supports will be determined through bilateral agreements between Victoria and the Commonwealth.</w:t>
      </w:r>
    </w:p>
    <w:p w14:paraId="12F852B8" w14:textId="20935F5B" w:rsidR="00442FCC" w:rsidRPr="003F3D12" w:rsidRDefault="00442FCC" w:rsidP="00385D64">
      <w:pPr>
        <w:pStyle w:val="Heading3"/>
        <w:pageBreakBefore/>
        <w:rPr>
          <w:i/>
        </w:rPr>
      </w:pPr>
      <w:r w:rsidRPr="003F3D12">
        <w:lastRenderedPageBreak/>
        <w:t>Child Protection and Family Services</w:t>
      </w:r>
    </w:p>
    <w:p w14:paraId="5B8A09A6" w14:textId="77777777" w:rsidR="00442FCC" w:rsidRDefault="00442FCC" w:rsidP="0059076D">
      <w:pPr>
        <w:pStyle w:val="Heading4"/>
        <w:spacing w:before="100"/>
      </w:pPr>
      <w:r>
        <w:t>Communities and families information technology transformation program</w:t>
      </w:r>
    </w:p>
    <w:p w14:paraId="59A116F8" w14:textId="77777777" w:rsidR="00442FCC" w:rsidRDefault="00442FCC" w:rsidP="0059076D">
      <w:pPr>
        <w:spacing w:before="80"/>
      </w:pPr>
      <w:r w:rsidRPr="00800DA0">
        <w:t>Refer to the asset initiative for a description of this initiative.</w:t>
      </w:r>
    </w:p>
    <w:p w14:paraId="13FB16FE" w14:textId="77777777" w:rsidR="00442FCC" w:rsidRPr="00EF437D" w:rsidRDefault="00442FCC" w:rsidP="0059076D">
      <w:pPr>
        <w:pStyle w:val="Heading4"/>
        <w:spacing w:before="100"/>
      </w:pPr>
      <w:r>
        <w:t>Delivering child protection and care services</w:t>
      </w:r>
    </w:p>
    <w:p w14:paraId="22ADBB28" w14:textId="77777777" w:rsidR="00442FCC" w:rsidRPr="00EF437D" w:rsidRDefault="00442FCC" w:rsidP="0059076D">
      <w:pPr>
        <w:spacing w:before="80"/>
      </w:pPr>
      <w:r>
        <w:t>Funding is provided to deliver improved services within the statutory child protection and care services systems including:</w:t>
      </w:r>
    </w:p>
    <w:p w14:paraId="7DF1BFCD" w14:textId="77777777" w:rsidR="00442FCC" w:rsidRPr="00EF437D" w:rsidRDefault="00442FCC" w:rsidP="0059076D">
      <w:pPr>
        <w:pStyle w:val="ListBullet"/>
        <w:spacing w:before="40" w:after="20"/>
      </w:pPr>
      <w:r>
        <w:t>continuing to respond to the need for residential care placements to support children and young people</w:t>
      </w:r>
    </w:p>
    <w:p w14:paraId="3E58063F" w14:textId="73102951" w:rsidR="00442FCC" w:rsidRDefault="00442FCC" w:rsidP="0059076D">
      <w:pPr>
        <w:pStyle w:val="ListBullet"/>
        <w:spacing w:before="40" w:after="20"/>
      </w:pPr>
      <w:r>
        <w:t xml:space="preserve">continuing the </w:t>
      </w:r>
      <w:r w:rsidRPr="00E85AE4">
        <w:t xml:space="preserve">Child Protection Family Law program, </w:t>
      </w:r>
      <w:r>
        <w:t>as part of</w:t>
      </w:r>
      <w:r w:rsidRPr="00E85AE4">
        <w:t xml:space="preserve"> Victoria</w:t>
      </w:r>
      <w:r>
        <w:t>’</w:t>
      </w:r>
      <w:r w:rsidRPr="00E85AE4">
        <w:t>s commitment to the Family Violence National Framework</w:t>
      </w:r>
      <w:r>
        <w:t xml:space="preserve"> </w:t>
      </w:r>
    </w:p>
    <w:p w14:paraId="51F47295" w14:textId="77777777" w:rsidR="00442FCC" w:rsidRDefault="00442FCC" w:rsidP="0059076D">
      <w:pPr>
        <w:pStyle w:val="ListBullet"/>
        <w:spacing w:before="40" w:after="20"/>
      </w:pPr>
      <w:r>
        <w:t>fire safety upgrades for homes for children with complex disability support needs.</w:t>
      </w:r>
    </w:p>
    <w:p w14:paraId="29DC93D9" w14:textId="77777777" w:rsidR="00442FCC" w:rsidRDefault="00442FCC">
      <w:r w:rsidRPr="0090391C">
        <w:t>Funding is</w:t>
      </w:r>
      <w:r>
        <w:t xml:space="preserve"> also</w:t>
      </w:r>
      <w:r w:rsidRPr="0090391C">
        <w:t xml:space="preserve"> provided to manage and settle claims for compensation </w:t>
      </w:r>
      <w:r>
        <w:t xml:space="preserve">relating to abuse suffered by children </w:t>
      </w:r>
      <w:r w:rsidRPr="0090391C">
        <w:t xml:space="preserve">while in </w:t>
      </w:r>
      <w:r>
        <w:t xml:space="preserve">the </w:t>
      </w:r>
      <w:r w:rsidRPr="0090391C">
        <w:t>care</w:t>
      </w:r>
      <w:r>
        <w:t xml:space="preserve"> of the State</w:t>
      </w:r>
      <w:r w:rsidRPr="0090391C">
        <w:t>.</w:t>
      </w:r>
    </w:p>
    <w:p w14:paraId="0E20BDE2" w14:textId="0A096A46" w:rsidR="00442FCC" w:rsidRDefault="00442FCC">
      <w:r w:rsidRPr="00EF437D">
        <w:t xml:space="preserve">This initiative contributes to the </w:t>
      </w:r>
      <w:r>
        <w:t>Department of Families, Fairness and Housing’</w:t>
      </w:r>
      <w:r w:rsidRPr="00EF437D">
        <w:t>s</w:t>
      </w:r>
      <w:r>
        <w:t>:</w:t>
      </w:r>
      <w:r w:rsidRPr="00EF437D">
        <w:t xml:space="preserve"> </w:t>
      </w:r>
    </w:p>
    <w:p w14:paraId="1921369C" w14:textId="77777777" w:rsidR="00442FCC" w:rsidRDefault="00442FCC" w:rsidP="0059076D">
      <w:pPr>
        <w:pStyle w:val="ListBullet"/>
        <w:spacing w:before="40" w:after="20"/>
      </w:pPr>
      <w:r>
        <w:t>Child Protection and Family Services</w:t>
      </w:r>
      <w:r w:rsidRPr="00EF437D">
        <w:t xml:space="preserve"> output</w:t>
      </w:r>
    </w:p>
    <w:p w14:paraId="2A38B84B" w14:textId="77777777" w:rsidR="00442FCC" w:rsidRDefault="00442FCC" w:rsidP="0059076D">
      <w:pPr>
        <w:pStyle w:val="ListBullet"/>
        <w:spacing w:before="40" w:after="20"/>
      </w:pPr>
      <w:r>
        <w:t>Family Violence Service Delivery output.</w:t>
      </w:r>
    </w:p>
    <w:p w14:paraId="5D02E2DF" w14:textId="77777777" w:rsidR="00442FCC" w:rsidRDefault="00442FCC" w:rsidP="0059076D">
      <w:pPr>
        <w:pStyle w:val="Heading4"/>
        <w:spacing w:before="100"/>
      </w:pPr>
      <w:r w:rsidRPr="0D5A468B">
        <w:t>Improving child safety by supporting an effective worker screening service</w:t>
      </w:r>
    </w:p>
    <w:p w14:paraId="52C665BE" w14:textId="77777777" w:rsidR="00442FCC" w:rsidRDefault="00442FCC" w:rsidP="0059076D">
      <w:pPr>
        <w:spacing w:before="80"/>
      </w:pPr>
      <w:r w:rsidRPr="0D5A468B">
        <w:rPr>
          <w:rFonts w:eastAsiaTheme="minorEastAsia"/>
        </w:rPr>
        <w:t>Funding is provided to continue worker screening checks, including working with children and NDIS screening checks.</w:t>
      </w:r>
    </w:p>
    <w:p w14:paraId="203A16F9" w14:textId="5133BF7E" w:rsidR="00442FCC" w:rsidRDefault="00442FCC" w:rsidP="00385D64">
      <w:pPr>
        <w:ind w:right="340"/>
      </w:pPr>
      <w:r w:rsidRPr="00EF437D">
        <w:t xml:space="preserve">This initiative contributes to the </w:t>
      </w:r>
      <w:r>
        <w:t>Department of Families, Fairness and Housing’</w:t>
      </w:r>
      <w:r w:rsidRPr="00EF437D">
        <w:t xml:space="preserve">s </w:t>
      </w:r>
      <w:r>
        <w:t>Child Protection and Family Services</w:t>
      </w:r>
      <w:r w:rsidRPr="00EF437D">
        <w:t xml:space="preserve"> output.</w:t>
      </w:r>
    </w:p>
    <w:p w14:paraId="6F9005FA" w14:textId="77777777" w:rsidR="00442FCC" w:rsidRDefault="00442FCC" w:rsidP="0059076D">
      <w:pPr>
        <w:pStyle w:val="Heading4"/>
        <w:spacing w:before="100"/>
        <w:rPr>
          <w:i w:val="0"/>
          <w:iCs w:val="0"/>
        </w:rPr>
      </w:pPr>
      <w:r w:rsidRPr="00A35B68">
        <w:t>Responding to increasing cost</w:t>
      </w:r>
      <w:r w:rsidRPr="006B1A41">
        <w:t>-of-living pressures for Victorian carers</w:t>
      </w:r>
      <w:r w:rsidRPr="00A35B68">
        <w:rPr>
          <w:i w:val="0"/>
          <w:iCs w:val="0"/>
        </w:rPr>
        <w:t xml:space="preserve"> </w:t>
      </w:r>
    </w:p>
    <w:p w14:paraId="03423884" w14:textId="77777777" w:rsidR="00442FCC" w:rsidRPr="00EF437D" w:rsidRDefault="00442FCC" w:rsidP="0059076D">
      <w:pPr>
        <w:spacing w:before="80"/>
      </w:pPr>
      <w:r>
        <w:t xml:space="preserve">Funding is provided to deliver cost of living relief to foster carers, kinship carers, and permanent carers looking after vulnerable children and young people, by indexing care allowances to align with the Consumer Price Index (CPI). </w:t>
      </w:r>
    </w:p>
    <w:p w14:paraId="1E7EDAA0" w14:textId="22369D07" w:rsidR="00442FCC" w:rsidRDefault="00442FCC" w:rsidP="00385D64">
      <w:pPr>
        <w:ind w:right="340"/>
      </w:pPr>
      <w:r>
        <w:t xml:space="preserve">This initiative contributes to the Department of Families, Fairness and Housing’s Child Protection and Family Services output. </w:t>
      </w:r>
    </w:p>
    <w:p w14:paraId="0395E839" w14:textId="77777777" w:rsidR="00442FCC" w:rsidRPr="00EF437D" w:rsidRDefault="00442FCC" w:rsidP="0059076D">
      <w:pPr>
        <w:pStyle w:val="Heading4"/>
        <w:spacing w:before="100"/>
      </w:pPr>
      <w:r>
        <w:t>Strong Families, Safe Children: Restoring Families</w:t>
      </w:r>
    </w:p>
    <w:p w14:paraId="28FA90C0" w14:textId="77777777" w:rsidR="00442FCC" w:rsidRDefault="00442FCC" w:rsidP="0059076D">
      <w:pPr>
        <w:spacing w:before="80"/>
      </w:pPr>
      <w:r>
        <w:t>Funding is provided to continue Restoring Families intensive family support services, to allow at</w:t>
      </w:r>
      <w:r>
        <w:noBreakHyphen/>
        <w:t>risk children to safely remain at home and prevent entry into more acute and statutory child protection services, through a range of early interventions, including:</w:t>
      </w:r>
    </w:p>
    <w:p w14:paraId="2F8FD883" w14:textId="77777777" w:rsidR="00442FCC" w:rsidRDefault="00442FCC" w:rsidP="0059076D">
      <w:pPr>
        <w:pStyle w:val="ListBullet"/>
        <w:spacing w:before="40" w:after="20"/>
      </w:pPr>
      <w:r>
        <w:t>the Family Preservation and Reunification program</w:t>
      </w:r>
    </w:p>
    <w:p w14:paraId="3C71ED5C" w14:textId="77777777" w:rsidR="00442FCC" w:rsidRDefault="00442FCC" w:rsidP="0059076D">
      <w:pPr>
        <w:pStyle w:val="ListBullet"/>
        <w:spacing w:before="40" w:after="20"/>
      </w:pPr>
      <w:r>
        <w:t>the Community Connectors program</w:t>
      </w:r>
    </w:p>
    <w:p w14:paraId="79ABBF1B" w14:textId="77777777" w:rsidR="00442FCC" w:rsidRDefault="00442FCC" w:rsidP="0059076D">
      <w:pPr>
        <w:pStyle w:val="ListBullet"/>
        <w:spacing w:before="40" w:after="20"/>
      </w:pPr>
      <w:r>
        <w:t xml:space="preserve">supporting children at risk of engagement in the justice system. </w:t>
      </w:r>
    </w:p>
    <w:p w14:paraId="4CCF6319" w14:textId="77777777" w:rsidR="00442FCC" w:rsidRPr="00EF437D" w:rsidRDefault="00442FCC" w:rsidP="0059076D">
      <w:pPr>
        <w:spacing w:before="80"/>
      </w:pPr>
      <w:r>
        <w:t xml:space="preserve">Funding is also provided to continue the Outcomes, Practice and Evidence Network and to provide support for Victorians who were in institutional care as children prior to 1990. </w:t>
      </w:r>
    </w:p>
    <w:p w14:paraId="4B198C53" w14:textId="77777777" w:rsidR="00442FCC" w:rsidRDefault="00442FCC" w:rsidP="0059076D">
      <w:pPr>
        <w:spacing w:before="80"/>
      </w:pPr>
      <w:r>
        <w:t>Funding for this initiative is linked to the Early Intervention Investment Framework.</w:t>
      </w:r>
    </w:p>
    <w:p w14:paraId="2E29289E" w14:textId="4EBD8F4D" w:rsidR="00442FCC" w:rsidRDefault="00442FCC" w:rsidP="0059076D">
      <w:pPr>
        <w:spacing w:before="80"/>
        <w:ind w:right="340"/>
      </w:pPr>
      <w:r w:rsidRPr="00EF437D">
        <w:t xml:space="preserve">This initiative contributes to the </w:t>
      </w:r>
      <w:r>
        <w:t>Department of Families, Fairness and Housing’</w:t>
      </w:r>
      <w:r w:rsidRPr="00EF437D">
        <w:t xml:space="preserve">s </w:t>
      </w:r>
      <w:r>
        <w:t>Child Protection and Family Services</w:t>
      </w:r>
      <w:r w:rsidRPr="00EF437D">
        <w:t xml:space="preserve"> output.</w:t>
      </w:r>
    </w:p>
    <w:p w14:paraId="7C07EE6A" w14:textId="77777777" w:rsidR="00442FCC" w:rsidRPr="00EF437D" w:rsidRDefault="00442FCC">
      <w:pPr>
        <w:pStyle w:val="Heading3"/>
        <w:rPr>
          <w:rStyle w:val="Heading5Char"/>
          <w:color w:val="auto"/>
        </w:rPr>
      </w:pPr>
      <w:r>
        <w:lastRenderedPageBreak/>
        <w:t>Community Participation</w:t>
      </w:r>
    </w:p>
    <w:p w14:paraId="5752617A" w14:textId="77777777" w:rsidR="00442FCC" w:rsidRPr="00EF437D" w:rsidRDefault="00442FCC">
      <w:pPr>
        <w:pStyle w:val="Heading4"/>
      </w:pPr>
      <w:r>
        <w:t>Strengthening food security across Victoria</w:t>
      </w:r>
    </w:p>
    <w:p w14:paraId="0E7260A9" w14:textId="77777777" w:rsidR="00442FCC" w:rsidRDefault="00442FCC">
      <w:r>
        <w:t>Funding is provided for food relief to people in need by increasing support for the Community Food Security program, Foodbank Victoria and regional foodshares to support local food relief initiatives. Funding is also provided to meet food security system and infrastructure gaps to improve access to food relief across the state.</w:t>
      </w:r>
    </w:p>
    <w:p w14:paraId="54F2F6FB" w14:textId="0AA8FE24" w:rsidR="00442FCC" w:rsidRDefault="00442FCC">
      <w:r w:rsidRPr="00EF437D">
        <w:t xml:space="preserve">This initiative contributes to the </w:t>
      </w:r>
      <w:r>
        <w:t>Department of Families, Fairness and Housing’</w:t>
      </w:r>
      <w:r w:rsidRPr="00EF437D">
        <w:t xml:space="preserve">s </w:t>
      </w:r>
      <w:r>
        <w:t>Community Participation</w:t>
      </w:r>
      <w:r w:rsidRPr="00EF437D">
        <w:t xml:space="preserve"> output.</w:t>
      </w:r>
    </w:p>
    <w:p w14:paraId="07F9CEE2" w14:textId="77777777" w:rsidR="00442FCC" w:rsidRPr="00EF437D" w:rsidRDefault="00442FCC">
      <w:pPr>
        <w:pStyle w:val="Heading3"/>
        <w:rPr>
          <w:rStyle w:val="Heading5Char"/>
          <w:color w:val="auto"/>
        </w:rPr>
      </w:pPr>
      <w:r w:rsidRPr="00FC05CF">
        <w:t>Concessions to Pensioners and Beneficiaries</w:t>
      </w:r>
    </w:p>
    <w:p w14:paraId="15826376" w14:textId="77777777" w:rsidR="00442FCC" w:rsidRPr="00EF437D" w:rsidRDefault="00442FCC">
      <w:pPr>
        <w:pStyle w:val="Heading4"/>
      </w:pPr>
      <w:r>
        <w:t>State Trustees</w:t>
      </w:r>
    </w:p>
    <w:p w14:paraId="462E518D" w14:textId="77777777" w:rsidR="00442FCC" w:rsidRPr="00A50961" w:rsidRDefault="00442FCC">
      <w:pPr>
        <w:spacing w:line="259" w:lineRule="auto"/>
        <w:rPr>
          <w:rFonts w:ascii="Garamond" w:eastAsia="Garamond" w:hAnsi="Garamond" w:cs="Garamond"/>
          <w:i/>
        </w:rPr>
      </w:pPr>
      <w:r>
        <w:t>Funding is provided for State Trustees to continue essential financial administration services for Victorians with disability, illness or injury</w:t>
      </w:r>
      <w:r w:rsidRPr="00437281">
        <w:t>,</w:t>
      </w:r>
      <w:r>
        <w:t xml:space="preserve"> </w:t>
      </w:r>
      <w:r w:rsidRPr="148C3FF5">
        <w:rPr>
          <w:rFonts w:ascii="Garamond" w:eastAsia="Garamond" w:hAnsi="Garamond" w:cs="Garamond"/>
        </w:rPr>
        <w:t xml:space="preserve">consistent with the </w:t>
      </w:r>
      <w:r w:rsidRPr="148C3FF5">
        <w:rPr>
          <w:rFonts w:ascii="Garamond" w:eastAsia="Garamond" w:hAnsi="Garamond" w:cs="Garamond"/>
          <w:i/>
          <w:iCs/>
        </w:rPr>
        <w:t>Guardianship</w:t>
      </w:r>
      <w:r w:rsidRPr="148C3FF5">
        <w:rPr>
          <w:rFonts w:ascii="Garamond" w:eastAsia="Garamond" w:hAnsi="Garamond" w:cs="Garamond"/>
          <w:i/>
        </w:rPr>
        <w:t xml:space="preserve"> and Administration Act 2019</w:t>
      </w:r>
      <w:r w:rsidRPr="148C3FF5">
        <w:rPr>
          <w:rFonts w:ascii="Garamond" w:eastAsia="Garamond" w:hAnsi="Garamond" w:cs="Garamond"/>
          <w:i/>
          <w:iCs/>
        </w:rPr>
        <w:t>.</w:t>
      </w:r>
    </w:p>
    <w:p w14:paraId="79FB6416" w14:textId="436EEB49" w:rsidR="00442FCC" w:rsidRPr="00EF437D" w:rsidRDefault="00442FCC">
      <w:r w:rsidRPr="00EF437D">
        <w:t xml:space="preserve">This initiative contributes to the </w:t>
      </w:r>
      <w:r>
        <w:t>Department of Families, Fairness and Housing’</w:t>
      </w:r>
      <w:r w:rsidRPr="00EF437D">
        <w:t>s</w:t>
      </w:r>
      <w:r>
        <w:t xml:space="preserve"> Concessions to Pensioners and Beneficiaries </w:t>
      </w:r>
      <w:r w:rsidRPr="00EF437D">
        <w:t>output.</w:t>
      </w:r>
    </w:p>
    <w:p w14:paraId="3C3BA657" w14:textId="77777777" w:rsidR="00442FCC" w:rsidRPr="00EF437D" w:rsidRDefault="00442FCC">
      <w:pPr>
        <w:pStyle w:val="Heading3"/>
        <w:rPr>
          <w:rStyle w:val="Heading5Char"/>
          <w:color w:val="auto"/>
        </w:rPr>
      </w:pPr>
      <w:r>
        <w:t>Disability Programs and Services</w:t>
      </w:r>
    </w:p>
    <w:p w14:paraId="5769254E" w14:textId="77777777" w:rsidR="00442FCC" w:rsidRPr="00EF437D" w:rsidRDefault="00442FCC">
      <w:pPr>
        <w:pStyle w:val="Heading4"/>
      </w:pPr>
      <w:r>
        <w:t>Continued support for Victorians with disability</w:t>
      </w:r>
    </w:p>
    <w:p w14:paraId="77C90909" w14:textId="77777777" w:rsidR="00442FCC" w:rsidRPr="00EF437D" w:rsidRDefault="00442FCC">
      <w:r>
        <w:t>Funding is provided to maintain critical supports for people with disability, including:</w:t>
      </w:r>
    </w:p>
    <w:p w14:paraId="766C8717" w14:textId="77777777" w:rsidR="00442FCC" w:rsidRPr="00EF437D" w:rsidRDefault="00442FCC">
      <w:pPr>
        <w:pStyle w:val="ListBullet"/>
      </w:pPr>
      <w:r>
        <w:t xml:space="preserve">the Victorian Disability Advocacy Program </w:t>
      </w:r>
    </w:p>
    <w:p w14:paraId="3C87820E" w14:textId="77777777" w:rsidR="00442FCC" w:rsidRDefault="00442FCC">
      <w:pPr>
        <w:pStyle w:val="ListBullet"/>
      </w:pPr>
      <w:r>
        <w:t>autism assessments grants</w:t>
      </w:r>
    </w:p>
    <w:p w14:paraId="359520F0" w14:textId="77777777" w:rsidR="00442FCC" w:rsidRDefault="00442FCC">
      <w:pPr>
        <w:pStyle w:val="ListBullet"/>
      </w:pPr>
      <w:r>
        <w:t xml:space="preserve">family services support for vulnerable children with disability and their families </w:t>
      </w:r>
    </w:p>
    <w:p w14:paraId="351D6676" w14:textId="77777777" w:rsidR="00442FCC" w:rsidRDefault="00442FCC">
      <w:pPr>
        <w:pStyle w:val="ListBullet"/>
      </w:pPr>
      <w:r>
        <w:t>support services for Victorians with disability who are ineligible to receive services from the National Disability Insurance Scheme (NDIS) due to their residency status</w:t>
      </w:r>
    </w:p>
    <w:p w14:paraId="43F09D73" w14:textId="77777777" w:rsidR="00442FCC" w:rsidRPr="00EF437D" w:rsidRDefault="00442FCC">
      <w:pPr>
        <w:pStyle w:val="ListBullet"/>
      </w:pPr>
      <w:r>
        <w:t>the Disability Liaison Officers Program in Health Services.</w:t>
      </w:r>
    </w:p>
    <w:p w14:paraId="00D523CA" w14:textId="77777777" w:rsidR="00442FCC" w:rsidRDefault="00442FCC">
      <w:r>
        <w:t>Funding for this initiative is linked to the Early Intervention Investment Framework.</w:t>
      </w:r>
    </w:p>
    <w:p w14:paraId="0BCABC26" w14:textId="2530E185" w:rsidR="00442FCC" w:rsidRDefault="00442FCC">
      <w:r w:rsidRPr="00EF437D">
        <w:t xml:space="preserve">This initiative contributes to the </w:t>
      </w:r>
      <w:r>
        <w:t xml:space="preserve">Department of Families, Fairness and Housing’s: </w:t>
      </w:r>
    </w:p>
    <w:p w14:paraId="7BA0C762" w14:textId="77777777" w:rsidR="00442FCC" w:rsidRDefault="00442FCC">
      <w:pPr>
        <w:pStyle w:val="ListBullet"/>
      </w:pPr>
      <w:r>
        <w:t>Disability Programs and Services</w:t>
      </w:r>
      <w:r w:rsidRPr="00EF437D">
        <w:t xml:space="preserve"> output</w:t>
      </w:r>
      <w:r>
        <w:t xml:space="preserve"> </w:t>
      </w:r>
    </w:p>
    <w:p w14:paraId="620DEE2D" w14:textId="77777777" w:rsidR="00442FCC" w:rsidRDefault="00442FCC">
      <w:pPr>
        <w:pStyle w:val="ListBullet"/>
      </w:pPr>
      <w:r>
        <w:t>Child Protection and Family Services output</w:t>
      </w:r>
      <w:r w:rsidRPr="00EF437D">
        <w:t>.</w:t>
      </w:r>
    </w:p>
    <w:p w14:paraId="4B772869" w14:textId="77777777" w:rsidR="00442FCC" w:rsidRPr="00EF437D" w:rsidRDefault="00442FCC" w:rsidP="0059076D">
      <w:pPr>
        <w:pStyle w:val="Heading4"/>
        <w:pageBreakBefore/>
      </w:pPr>
      <w:r>
        <w:lastRenderedPageBreak/>
        <w:t>Foundational Supports for people with disability</w:t>
      </w:r>
    </w:p>
    <w:p w14:paraId="35562BD9" w14:textId="4332433F" w:rsidR="00442FCC" w:rsidRPr="00EF437D" w:rsidRDefault="00442FCC">
      <w:r>
        <w:t>Consistent with commitments under the National Agreement on Foundational Supports, Victoria has agreed to jointly fund Foundational Supports, with $2.4 billion over five years. This includes funding for Thriving Kids to support children aged 0</w:t>
      </w:r>
      <w:r w:rsidR="00E45244">
        <w:t>-</w:t>
      </w:r>
      <w:r>
        <w:t>8 years with developmental delay and/or autism with low to moderate support needs, and their families and carers. The phasing of funding and the roll-out of further components of Foundational Supports will be determined through bilateral agreements between Victoria and the Commonwealth.</w:t>
      </w:r>
    </w:p>
    <w:p w14:paraId="45DCE64B" w14:textId="77777777" w:rsidR="00442FCC" w:rsidRDefault="00442FCC">
      <w:r>
        <w:t xml:space="preserve">This initiative contributes to the: </w:t>
      </w:r>
    </w:p>
    <w:p w14:paraId="467BA981" w14:textId="7763782A" w:rsidR="00442FCC" w:rsidRDefault="00442FCC">
      <w:pPr>
        <w:pStyle w:val="ListBullet"/>
      </w:pPr>
      <w:r>
        <w:t>Department of Families, Fairness and Housing’s Disability Programs and Services output</w:t>
      </w:r>
    </w:p>
    <w:p w14:paraId="1122A709" w14:textId="00E5EF36" w:rsidR="00442FCC" w:rsidRDefault="00442FCC">
      <w:pPr>
        <w:pStyle w:val="ListBullet"/>
      </w:pPr>
      <w:r>
        <w:t>Department of Education’s Early Childhood Sector Supports and Regulation output.</w:t>
      </w:r>
    </w:p>
    <w:p w14:paraId="796ED0B1" w14:textId="77777777" w:rsidR="00442FCC" w:rsidRPr="00EF437D" w:rsidRDefault="00442FCC">
      <w:pPr>
        <w:pStyle w:val="Heading3"/>
        <w:rPr>
          <w:rStyle w:val="Heading5Char"/>
          <w:color w:val="auto"/>
        </w:rPr>
      </w:pPr>
      <w:r>
        <w:t>Family Violence Service Delivery</w:t>
      </w:r>
    </w:p>
    <w:p w14:paraId="2B4920FF" w14:textId="77777777" w:rsidR="00442FCC" w:rsidRPr="00EF437D" w:rsidRDefault="00442FCC">
      <w:pPr>
        <w:pStyle w:val="Heading4"/>
      </w:pPr>
      <w:r>
        <w:t>Central Information Point</w:t>
      </w:r>
    </w:p>
    <w:p w14:paraId="2F839281" w14:textId="77777777" w:rsidR="00442FCC" w:rsidRPr="00EF437D" w:rsidRDefault="00442FCC" w:rsidP="00385D64">
      <w:pPr>
        <w:ind w:right="-113"/>
      </w:pPr>
      <w:r>
        <w:t xml:space="preserve">Funding is provided to continue the statewide Central Information Point, a multi-agency service that collates and shares relevant information about the risk of harm posed by perpetrators of family violence to inform family violence risk assessment and management.  </w:t>
      </w:r>
    </w:p>
    <w:p w14:paraId="65983DB8" w14:textId="4CB387CD" w:rsidR="00442FCC" w:rsidRDefault="00442FCC" w:rsidP="00385D64">
      <w:pPr>
        <w:ind w:right="340"/>
      </w:pPr>
      <w:r>
        <w:t>This initiative contributes to the Department of Families, Fairness and Housing’s Family Violence Service Delivery output.</w:t>
      </w:r>
    </w:p>
    <w:p w14:paraId="1C84BA66" w14:textId="77777777" w:rsidR="00442FCC" w:rsidRPr="00EF437D" w:rsidRDefault="00442FCC">
      <w:pPr>
        <w:pStyle w:val="Heading4"/>
      </w:pPr>
      <w:r>
        <w:t>Family violence response</w:t>
      </w:r>
    </w:p>
    <w:p w14:paraId="2AEFACE1" w14:textId="77777777" w:rsidR="00442FCC" w:rsidRPr="00EF437D" w:rsidRDefault="00442FCC">
      <w:r>
        <w:t>Funding is provided to continue safe and secure accommodation for victim survivors and their families including:</w:t>
      </w:r>
    </w:p>
    <w:p w14:paraId="47C7F4B3" w14:textId="77777777" w:rsidR="00442FCC" w:rsidRPr="00A64FBE" w:rsidRDefault="00442FCC">
      <w:pPr>
        <w:pStyle w:val="ListBullet"/>
      </w:pPr>
      <w:r>
        <w:t xml:space="preserve">operation of core and cluster refuges and short-term supported crisis accommodation  </w:t>
      </w:r>
    </w:p>
    <w:p w14:paraId="5D03635F" w14:textId="77777777" w:rsidR="00442FCC" w:rsidRPr="00EF437D" w:rsidRDefault="00442FCC">
      <w:pPr>
        <w:pStyle w:val="ListBullet"/>
      </w:pPr>
      <w:r>
        <w:t xml:space="preserve">continuation and statewide expansion of the Personal Safety Initiative responses and security upgrades to support victim survivors to remain safely in their own homes </w:t>
      </w:r>
    </w:p>
    <w:p w14:paraId="66082660" w14:textId="77777777" w:rsidR="00442FCC" w:rsidRPr="00A64FBE" w:rsidRDefault="00442FCC">
      <w:pPr>
        <w:pStyle w:val="ListBullet"/>
      </w:pPr>
      <w:r>
        <w:t>specialist supports including case management for victim survivors</w:t>
      </w:r>
    </w:p>
    <w:p w14:paraId="61B51C2C" w14:textId="77777777" w:rsidR="00442FCC" w:rsidRPr="00A64FBE" w:rsidRDefault="00442FCC">
      <w:pPr>
        <w:pStyle w:val="ListBullet"/>
      </w:pPr>
      <w:r>
        <w:t>therapeutic interventions for children and young people</w:t>
      </w:r>
    </w:p>
    <w:p w14:paraId="7C06A204" w14:textId="77777777" w:rsidR="00442FCC" w:rsidRDefault="00442FCC">
      <w:pPr>
        <w:pStyle w:val="ListBullet"/>
      </w:pPr>
      <w:r>
        <w:t xml:space="preserve">emergency crisis support packages and flexible support packages for victim survivors. </w:t>
      </w:r>
    </w:p>
    <w:p w14:paraId="25827215" w14:textId="77777777" w:rsidR="00442FCC" w:rsidRDefault="00442FCC">
      <w:r>
        <w:t>Funding for this initiative is linked to the Early Intervention Investment Framework.</w:t>
      </w:r>
    </w:p>
    <w:p w14:paraId="185F6892" w14:textId="6CAD997A" w:rsidR="00442FCC" w:rsidRDefault="00442FCC" w:rsidP="00385D64">
      <w:pPr>
        <w:ind w:right="340"/>
      </w:pPr>
      <w:r>
        <w:t>This initiative contributes to the Department of Families, Fairness and Housing’s Family Violence Service Delivery output.</w:t>
      </w:r>
    </w:p>
    <w:p w14:paraId="1F3B73D2" w14:textId="77777777" w:rsidR="00442FCC" w:rsidRPr="00EF437D" w:rsidRDefault="00442FCC">
      <w:pPr>
        <w:pStyle w:val="Heading4"/>
      </w:pPr>
      <w:r>
        <w:t>Responding to sexual violence</w:t>
      </w:r>
    </w:p>
    <w:p w14:paraId="46D6FD68" w14:textId="77777777" w:rsidR="00442FCC" w:rsidRDefault="00442FCC">
      <w:pPr>
        <w:keepNext/>
      </w:pPr>
      <w:r>
        <w:t xml:space="preserve">Funding is provided to support Sexual Assault Services Victoria to continue sector leadership and workforce development. </w:t>
      </w:r>
    </w:p>
    <w:p w14:paraId="40C44883" w14:textId="3D87856A" w:rsidR="00442FCC" w:rsidDel="003A1EB8" w:rsidRDefault="00442FCC" w:rsidP="00385D64">
      <w:pPr>
        <w:ind w:right="340"/>
      </w:pPr>
      <w:r>
        <w:t xml:space="preserve">This initiative contributes to the Department of Families, Fairness and Housing’s Family Violence Service Delivery output. </w:t>
      </w:r>
    </w:p>
    <w:p w14:paraId="451E993D" w14:textId="77777777" w:rsidR="00442FCC" w:rsidRPr="00EF437D" w:rsidRDefault="00442FCC">
      <w:pPr>
        <w:pStyle w:val="Heading3"/>
        <w:rPr>
          <w:rStyle w:val="Heading5Char"/>
          <w:color w:val="auto"/>
        </w:rPr>
      </w:pPr>
      <w:r>
        <w:lastRenderedPageBreak/>
        <w:t>Housing Assistance</w:t>
      </w:r>
    </w:p>
    <w:p w14:paraId="41E99639" w14:textId="77777777" w:rsidR="00442FCC" w:rsidRDefault="00442FCC">
      <w:pPr>
        <w:pStyle w:val="Heading4"/>
      </w:pPr>
      <w:r>
        <w:t>Continuing investment in a thriving North Richmond</w:t>
      </w:r>
    </w:p>
    <w:p w14:paraId="3934D31D" w14:textId="29542636" w:rsidR="00442FCC" w:rsidRDefault="00442FCC">
      <w:r>
        <w:t>This initiative will sustain the whole of government place-based responses in the North Richmond public housing estate to improve service access, boost economic participation, enhance public amenity and infrastructure, and improve safety.</w:t>
      </w:r>
    </w:p>
    <w:p w14:paraId="3A93C12C" w14:textId="4CC666A3" w:rsidR="00442FCC" w:rsidRDefault="00442FCC" w:rsidP="00385D64">
      <w:pPr>
        <w:ind w:right="340"/>
      </w:pPr>
      <w:r>
        <w:t>This initiative contributes to the Department of Families, Fairness and Housing’s Housing Assistance output.</w:t>
      </w:r>
    </w:p>
    <w:p w14:paraId="51669351" w14:textId="77777777" w:rsidR="00442FCC" w:rsidRPr="00EF437D" w:rsidRDefault="00442FCC">
      <w:pPr>
        <w:pStyle w:val="Heading4"/>
      </w:pPr>
      <w:r>
        <w:t>Continuing supportive housing for rough sleepers using a Housing First model</w:t>
      </w:r>
    </w:p>
    <w:p w14:paraId="672E7E90" w14:textId="77777777" w:rsidR="00442FCC" w:rsidRDefault="00442FCC">
      <w:pPr>
        <w:keepNext/>
        <w:spacing w:line="259" w:lineRule="auto"/>
      </w:pPr>
      <w:r>
        <w:t>Funding is provided to maintain critical service delivery operations at five supportive housing sites across Victoria</w:t>
      </w:r>
      <w:r w:rsidRPr="007926FE">
        <w:t>, which provide accommodation and wrap-around supports</w:t>
      </w:r>
      <w:r>
        <w:t xml:space="preserve"> to </w:t>
      </w:r>
      <w:r w:rsidRPr="007926FE">
        <w:t>enable</w:t>
      </w:r>
      <w:r>
        <w:t xml:space="preserve"> people </w:t>
      </w:r>
      <w:r w:rsidRPr="007926FE">
        <w:t>to exit homelessness.</w:t>
      </w:r>
    </w:p>
    <w:p w14:paraId="7DBA48FA" w14:textId="77777777" w:rsidR="00442FCC" w:rsidRDefault="00442FCC">
      <w:r>
        <w:t>Funding for this initiative is linked to the Early Intervention Investment Framework.</w:t>
      </w:r>
    </w:p>
    <w:p w14:paraId="6E8EA9E2" w14:textId="5CA4DB55" w:rsidR="00442FCC" w:rsidRDefault="00442FCC" w:rsidP="00385D64">
      <w:pPr>
        <w:ind w:right="340"/>
      </w:pPr>
      <w:r w:rsidRPr="00EF437D">
        <w:t xml:space="preserve">This initiative contributes to the </w:t>
      </w:r>
      <w:r>
        <w:t>Department of Families, Fairness and Housing’</w:t>
      </w:r>
      <w:r w:rsidRPr="00EF437D">
        <w:t xml:space="preserve">s </w:t>
      </w:r>
      <w:r>
        <w:t>Housing Assistance output.</w:t>
      </w:r>
    </w:p>
    <w:p w14:paraId="72184819" w14:textId="77777777" w:rsidR="00442FCC" w:rsidRDefault="00442FCC">
      <w:pPr>
        <w:pStyle w:val="Heading4"/>
      </w:pPr>
      <w:r>
        <w:t>Making homelessness rare and non-recurring</w:t>
      </w:r>
    </w:p>
    <w:p w14:paraId="2892D0CF" w14:textId="77777777" w:rsidR="00442FCC" w:rsidRDefault="00442FCC">
      <w:pPr>
        <w:keepNext/>
        <w:spacing w:line="259" w:lineRule="auto"/>
      </w:pPr>
      <w:r>
        <w:t xml:space="preserve">Funding is provided for critical homelessness services to tackle rough sleeping and help people escape the cycle of homelessness through: </w:t>
      </w:r>
    </w:p>
    <w:p w14:paraId="23615411" w14:textId="77777777" w:rsidR="00442FCC" w:rsidRDefault="00442FCC">
      <w:pPr>
        <w:pStyle w:val="ListBullet"/>
      </w:pPr>
      <w:r>
        <w:t xml:space="preserve">expansion of assertive outreach services, to proactively engage with people sleeping rough and give them practical assistance by connecting them to housing support </w:t>
      </w:r>
    </w:p>
    <w:p w14:paraId="67E2D2DC" w14:textId="77777777" w:rsidR="00442FCC" w:rsidRDefault="00442FCC">
      <w:pPr>
        <w:pStyle w:val="ListBullet"/>
      </w:pPr>
      <w:r>
        <w:t xml:space="preserve">additional emergency accommodation to rapidly accommodate people sleeping rough as part of a coordinated engagement approach. </w:t>
      </w:r>
    </w:p>
    <w:p w14:paraId="03C03517" w14:textId="19D67E80" w:rsidR="00442FCC" w:rsidRDefault="00442FCC" w:rsidP="00385D64">
      <w:pPr>
        <w:ind w:right="340"/>
      </w:pPr>
      <w:r>
        <w:t>This initiative contributes to the Department of Families, Fairness and Housing’s Housing Assistance output.</w:t>
      </w:r>
    </w:p>
    <w:p w14:paraId="7FC16DCC" w14:textId="77777777" w:rsidR="00442FCC" w:rsidRDefault="00442FCC">
      <w:pPr>
        <w:pStyle w:val="Heading4"/>
      </w:pPr>
      <w:r>
        <w:t>Support for renters to maintain tenancies</w:t>
      </w:r>
    </w:p>
    <w:p w14:paraId="3A9E1F06" w14:textId="77777777" w:rsidR="00442FCC" w:rsidRDefault="00442FCC">
      <w:pPr>
        <w:spacing w:line="259" w:lineRule="auto"/>
      </w:pPr>
      <w:r>
        <w:t xml:space="preserve">Funding is provided to expand the Tenancy Plus program, which provides support for social housing renters who are at risk of losing their homes and becoming homeless. Funding will also support First Peoples social housing tenants. </w:t>
      </w:r>
    </w:p>
    <w:p w14:paraId="5F190304" w14:textId="56D87C49" w:rsidR="00442FCC" w:rsidRDefault="00442FCC" w:rsidP="00385D64">
      <w:pPr>
        <w:ind w:right="340"/>
      </w:pPr>
      <w:r w:rsidRPr="00EF437D">
        <w:t xml:space="preserve">This initiative contributes to the </w:t>
      </w:r>
      <w:r>
        <w:t>Department of Families, Fairness and Housing’</w:t>
      </w:r>
      <w:r w:rsidRPr="00EF437D">
        <w:t xml:space="preserve">s </w:t>
      </w:r>
      <w:r>
        <w:t>Housing Assistance output.</w:t>
      </w:r>
    </w:p>
    <w:p w14:paraId="5D95A87D" w14:textId="77777777" w:rsidR="00442FCC" w:rsidRPr="003F3D12" w:rsidRDefault="00442FCC" w:rsidP="00385D64">
      <w:pPr>
        <w:pStyle w:val="Heading3"/>
        <w:pageBreakBefore/>
        <w:rPr>
          <w:specVanish/>
        </w:rPr>
      </w:pPr>
      <w:r w:rsidRPr="003F3D12">
        <w:lastRenderedPageBreak/>
        <w:t>LGBTIQA+ Equality Policy and Programs</w:t>
      </w:r>
    </w:p>
    <w:p w14:paraId="516D9CCD" w14:textId="77777777" w:rsidR="00442FCC" w:rsidRPr="00EF437D" w:rsidRDefault="00442FCC">
      <w:pPr>
        <w:pStyle w:val="Heading4"/>
      </w:pPr>
      <w:r>
        <w:t>LGBTIQA+ Strategy – A Safe and Proud Victoria</w:t>
      </w:r>
    </w:p>
    <w:p w14:paraId="752532B2" w14:textId="77777777" w:rsidR="00442FCC" w:rsidRDefault="00442FCC">
      <w:r w:rsidRPr="003204DD">
        <w:t xml:space="preserve">Funding is provided </w:t>
      </w:r>
      <w:r>
        <w:t>to continue</w:t>
      </w:r>
      <w:r w:rsidRPr="003204DD">
        <w:t xml:space="preserve"> a range of initiatives aimed at strengthening the health, wellbeing, </w:t>
      </w:r>
      <w:r>
        <w:t>and community connectedness</w:t>
      </w:r>
      <w:r w:rsidRPr="003204DD">
        <w:t xml:space="preserve"> of LGBTIQ</w:t>
      </w:r>
      <w:r>
        <w:t>A</w:t>
      </w:r>
      <w:r w:rsidRPr="003204DD">
        <w:t>+ Victorians, including:</w:t>
      </w:r>
    </w:p>
    <w:p w14:paraId="2F16C8C8" w14:textId="03EF85B3" w:rsidR="00442FCC" w:rsidRDefault="00442FCC">
      <w:pPr>
        <w:pStyle w:val="ListBullet"/>
      </w:pPr>
      <w:r>
        <w:t xml:space="preserve">continuing the QHub program to support young people and their families in western Victoria’s LGBTIQA+ communities with place-based mental health and wellbeing support services </w:t>
      </w:r>
    </w:p>
    <w:p w14:paraId="18216CB6" w14:textId="77777777" w:rsidR="00442FCC" w:rsidRDefault="00442FCC">
      <w:pPr>
        <w:pStyle w:val="ListBullet"/>
      </w:pPr>
      <w:r>
        <w:t>continuing the Trans and Gender Diverse Peer Support Program providing mental health support and peer-led services</w:t>
      </w:r>
    </w:p>
    <w:p w14:paraId="5554439B" w14:textId="7CE849CF" w:rsidR="00442FCC" w:rsidDel="00C32E4B" w:rsidRDefault="00442FCC">
      <w:pPr>
        <w:pStyle w:val="ListBullet"/>
      </w:pPr>
      <w:r>
        <w:t>Victoria’s Pride events and the Regional Activation Programs to deliver meaningful, safe events.</w:t>
      </w:r>
    </w:p>
    <w:p w14:paraId="1CB261B6" w14:textId="77777777" w:rsidR="00442FCC" w:rsidRDefault="00442FCC">
      <w:pPr>
        <w:spacing w:line="259" w:lineRule="auto"/>
      </w:pPr>
      <w:r w:rsidRPr="599B4896">
        <w:t xml:space="preserve">Funding for this initiative is linked to the Early Intervention Investment </w:t>
      </w:r>
      <w:r w:rsidRPr="274AA4D9">
        <w:t>Framework.</w:t>
      </w:r>
    </w:p>
    <w:p w14:paraId="025B32C7" w14:textId="09552C39" w:rsidR="00442FCC" w:rsidRDefault="00442FCC">
      <w:r w:rsidRPr="00EF437D">
        <w:t xml:space="preserve">This initiative contributes to the </w:t>
      </w:r>
      <w:r>
        <w:t>Department of Families, Fairness and Housing’</w:t>
      </w:r>
      <w:r w:rsidRPr="00EF437D">
        <w:t xml:space="preserve">s </w:t>
      </w:r>
      <w:r>
        <w:t>LGBTIQA+ Equality Policy Programs.</w:t>
      </w:r>
    </w:p>
    <w:p w14:paraId="7FB79D7C" w14:textId="77777777" w:rsidR="00442FCC" w:rsidRPr="00EF437D" w:rsidRDefault="00442FCC">
      <w:pPr>
        <w:pStyle w:val="Heading3"/>
        <w:rPr>
          <w:rStyle w:val="Heading5Char"/>
          <w:color w:val="auto"/>
        </w:rPr>
      </w:pPr>
      <w:r>
        <w:t>Support to Veterans in Victoria</w:t>
      </w:r>
    </w:p>
    <w:p w14:paraId="422189CC" w14:textId="77777777" w:rsidR="00442FCC" w:rsidRPr="00A87048" w:rsidDel="00FF5781" w:rsidRDefault="00442FCC">
      <w:pPr>
        <w:pStyle w:val="Heading4"/>
      </w:pPr>
      <w:r w:rsidRPr="00736504">
        <w:t>Building connections for veterans</w:t>
      </w:r>
      <w:r>
        <w:t xml:space="preserve"> </w:t>
      </w:r>
    </w:p>
    <w:p w14:paraId="1BB0294F" w14:textId="77777777" w:rsidR="00442FCC" w:rsidRDefault="00442FCC">
      <w:r w:rsidRPr="00FF5781">
        <w:t xml:space="preserve">Funding is provided </w:t>
      </w:r>
      <w:r>
        <w:t>to continue the Veterans Capital Works Program enabling ex</w:t>
      </w:r>
      <w:r>
        <w:noBreakHyphen/>
        <w:t xml:space="preserve">service organisations </w:t>
      </w:r>
      <w:r w:rsidRPr="00FF5781">
        <w:t>to maintain facilities that are safe, accessible and fit-for-purpose for veterans and their families</w:t>
      </w:r>
      <w:r>
        <w:t xml:space="preserve">. Funding is also provided to continue the </w:t>
      </w:r>
      <w:r w:rsidRPr="00F03DF7">
        <w:t>Recognition of Prior Learning program</w:t>
      </w:r>
      <w:r>
        <w:t xml:space="preserve">, </w:t>
      </w:r>
      <w:r w:rsidRPr="00F03DF7">
        <w:t>support</w:t>
      </w:r>
      <w:r>
        <w:t>ing</w:t>
      </w:r>
      <w:r w:rsidRPr="00F03DF7">
        <w:t xml:space="preserve"> job</w:t>
      </w:r>
      <w:r>
        <w:t>-</w:t>
      </w:r>
      <w:r w:rsidRPr="00F03DF7">
        <w:t xml:space="preserve">seeking veterans </w:t>
      </w:r>
      <w:r>
        <w:t>to</w:t>
      </w:r>
      <w:r w:rsidRPr="00F03DF7">
        <w:t xml:space="preserve"> obtain qualifications</w:t>
      </w:r>
      <w:r>
        <w:t>.</w:t>
      </w:r>
    </w:p>
    <w:p w14:paraId="502D7924" w14:textId="2094C32F" w:rsidR="00442FCC" w:rsidRDefault="00442FCC" w:rsidP="00385D64">
      <w:pPr>
        <w:ind w:right="340"/>
      </w:pPr>
      <w:r w:rsidRPr="00FF5781">
        <w:t>This initiative contributes to the Department of Families, Fairness and Housing</w:t>
      </w:r>
      <w:r>
        <w:t>’</w:t>
      </w:r>
      <w:r w:rsidRPr="00FF5781">
        <w:t>s Support to Veterans in Victoria output.</w:t>
      </w:r>
      <w:r w:rsidRPr="00542C66">
        <w:t xml:space="preserve"> </w:t>
      </w:r>
    </w:p>
    <w:p w14:paraId="7B8D31D1" w14:textId="450C967B" w:rsidR="00442FCC" w:rsidRDefault="00442FCC">
      <w:pPr>
        <w:pStyle w:val="Heading3"/>
      </w:pPr>
      <w:r>
        <w:t>Women’s Policy</w:t>
      </w:r>
    </w:p>
    <w:p w14:paraId="72BD13A9" w14:textId="77777777" w:rsidR="00442FCC" w:rsidRDefault="00442FCC">
      <w:pPr>
        <w:pStyle w:val="Heading4"/>
      </w:pPr>
      <w:r>
        <w:t>Supporting women and girls</w:t>
      </w:r>
    </w:p>
    <w:p w14:paraId="5AA83A98" w14:textId="3DFDD2C3" w:rsidR="00442FCC" w:rsidRDefault="00442FCC">
      <w:r w:rsidRPr="00B97420">
        <w:t xml:space="preserve">Funding is provided to </w:t>
      </w:r>
      <w:r>
        <w:t>i</w:t>
      </w:r>
      <w:r w:rsidRPr="00DE6F75">
        <w:t>mprov</w:t>
      </w:r>
      <w:r>
        <w:t>e</w:t>
      </w:r>
      <w:r w:rsidRPr="00DE6F75">
        <w:t xml:space="preserve"> outcomes for Victorian women and address gender equality gaps</w:t>
      </w:r>
      <w:r w:rsidR="00A70234">
        <w:t>,</w:t>
      </w:r>
      <w:r w:rsidRPr="00DE6F75">
        <w:t xml:space="preserve"> </w:t>
      </w:r>
      <w:r>
        <w:t>including continuing</w:t>
      </w:r>
      <w:r w:rsidRPr="00B97420">
        <w:t xml:space="preserve"> </w:t>
      </w:r>
      <w:r>
        <w:t>the Joan Kirner Leadership P</w:t>
      </w:r>
      <w:r w:rsidRPr="00B97420">
        <w:t>rogram</w:t>
      </w:r>
      <w:r>
        <w:t>,</w:t>
      </w:r>
      <w:r w:rsidRPr="00B97420">
        <w:t xml:space="preserve"> which promote</w:t>
      </w:r>
      <w:r>
        <w:t>s</w:t>
      </w:r>
      <w:r w:rsidRPr="00B97420">
        <w:t xml:space="preserve"> the participation, leadership and recognition of women</w:t>
      </w:r>
      <w:r>
        <w:t xml:space="preserve">. </w:t>
      </w:r>
    </w:p>
    <w:p w14:paraId="02DCD155" w14:textId="7362BA68" w:rsidR="00442FCC" w:rsidRPr="00E82538" w:rsidDel="00C74497" w:rsidRDefault="00442FCC" w:rsidP="00385D64">
      <w:pPr>
        <w:ind w:right="340"/>
      </w:pPr>
      <w:r w:rsidRPr="00B97420">
        <w:t>This initiative contributes to the Department of Families, Fairness and Housing</w:t>
      </w:r>
      <w:r>
        <w:t>’</w:t>
      </w:r>
      <w:r w:rsidRPr="00B97420">
        <w:t>s Women</w:t>
      </w:r>
      <w:r>
        <w:t>’</w:t>
      </w:r>
      <w:r w:rsidRPr="00B97420">
        <w:t>s Policy output.</w:t>
      </w:r>
    </w:p>
    <w:p w14:paraId="6C5763DF" w14:textId="71C98303" w:rsidR="00442FCC" w:rsidRPr="00EF437D" w:rsidRDefault="00442FCC" w:rsidP="00CD7700">
      <w:pPr>
        <w:pStyle w:val="Heading2"/>
        <w:pageBreakBefore/>
        <w:spacing w:before="140"/>
      </w:pPr>
      <w:r w:rsidRPr="00EF437D">
        <w:lastRenderedPageBreak/>
        <w:t>Asset initiatives</w:t>
      </w:r>
    </w:p>
    <w:p w14:paraId="6F9F527B" w14:textId="51B818BE" w:rsidR="00442FCC" w:rsidRPr="00EF437D" w:rsidRDefault="00442FCC" w:rsidP="00767757">
      <w:pPr>
        <w:pStyle w:val="Caption"/>
      </w:pPr>
      <w:r w:rsidRPr="00EF437D">
        <w:t>Table 1.</w:t>
      </w:r>
      <w:r>
        <w:t>13</w:t>
      </w:r>
      <w:r w:rsidRPr="00EF437D">
        <w:t>:</w:t>
      </w:r>
      <w:r w:rsidR="00767757">
        <w:tab/>
      </w:r>
      <w:r w:rsidRPr="00EF437D">
        <w:t>Asset initiatives –</w:t>
      </w:r>
      <w:r>
        <w:t xml:space="preserve"> Families, Fairness and Housing</w:t>
      </w:r>
      <w:r w:rsidRPr="00EF437D">
        <w:tab/>
        <w:t>($ million)</w:t>
      </w:r>
    </w:p>
    <w:tbl>
      <w:tblPr>
        <w:tblStyle w:val="DTFTableNumeric"/>
        <w:tblW w:w="7710" w:type="dxa"/>
        <w:tblLook w:val="06E0" w:firstRow="1" w:lastRow="1" w:firstColumn="1" w:lastColumn="0" w:noHBand="1" w:noVBand="1"/>
        <w:tblDescription w:val="&lt;?xml version=&quot;1.0&quot; encoding=&quot;utf-16&quot;?&gt;&#10;&lt;TableProperties WorkbookUrl=&quot;https://vicgov.sharepoint.com/sites/VG002735/BP3/Chapter 1/2026-27 BP3 - Chapter 1 - DFFH-DGS-DH-DJSIR.xlsx&quot; TableName=&quot;DFFH_Asset&quot; DoNotUpdate=&quot;false&quot; ShowRoundedToZeroAsZero=&quot;false&quot; LastUpdated=&quot;2026-04-23 14:25:53&quot; UseWorksheetNumberFormat=&quot;true&quot; DecimalPlaces=&quot;1&quot;&gt;&#10;  &lt;Initiatives&gt;&#10;    &lt;BudgetOutputBase p3:type=&quot;BudgetOutputOutput&quot; ID=&quot;DFFH_T_008&quot; MatchTitle=&quot;childprotectionandfamilyservices&quot; xmlns:p3=&quot;http://www.w3.org/2001/XMLSchema-instance&quot;&gt;&#10;      &lt;BudgetInitiatives&gt;&#10;        &lt;BudgetInitiative ID=&quot;DFFH_OA_001A&quot; MatchTitle=&quot;communitiesandfamiliesinformationtechnologytransformationprogram&quot; Portfolio=&quot;Department of Government Services&quot; Minister=&quot;Blandthorn&quot; IsPublished=&quot;true&quot;&gt;&#10;          &lt;Costs /&gt;&#10;        &lt;/BudgetInitiative&gt;&#10;        &lt;BudgetInitiative ID=&quot;DFFH_A_001&quot; MatchTitle=&quot;deliveringonrapidchildsafetyreviewrecommendations&quot; Portfolio=&quot;Department of Government Services&quot; Minister=&quot;Blandthorn&quot; IsPublished=&quot;true&quot;&gt;&#10;          &lt;Costs /&gt;&#10;        &lt;/BudgetInitiative&gt;&#10;      &lt;/BudgetInitiatives&gt;&#10;    &lt;/BudgetOutputBase&gt;&#10;    &lt;BudgetOutputBase p3:type=&quot;BudgetOutputOutput&quot; ID=&quot;DFFH_T_009&quot; MatchTitle=&quot;disabilityprogramsandservices&quot; xmlns:p3=&quot;http://www.w3.org/2001/XMLSchema-instance&quot;&gt;&#10;      &lt;BudgetInitiatives&gt;&#10;        &lt;BudgetInitiative ID=&quot;DFFH_OA_002A&quot; MatchTitle=&quot;specialistdisabilityaccommodationreplacementprogram&quot; Portfolio=&quot;Department of Government Services&quot; Minister=&quot;Blandthorn&quot; IsPublished=&quot;true&quot;&gt;&#10;          &lt;Costs /&gt;&#10;        &lt;/BudgetInitiative&gt;&#10;      &lt;/BudgetInitiatives&gt;&#10;    &lt;/BudgetOutputBase&gt;&#10;  &lt;/Initiatives&gt;&#10;&lt;/TableProperties&gt;"/>
      </w:tblPr>
      <w:tblGrid>
        <w:gridCol w:w="2946"/>
        <w:gridCol w:w="794"/>
        <w:gridCol w:w="794"/>
        <w:gridCol w:w="794"/>
        <w:gridCol w:w="794"/>
        <w:gridCol w:w="794"/>
        <w:gridCol w:w="794"/>
      </w:tblGrid>
      <w:tr w:rsidR="00442FCC" w14:paraId="6CF18F04" w14:textId="77777777" w:rsidTr="0057082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4E2C1BD0" w14:textId="77777777" w:rsidR="00442FCC" w:rsidRDefault="00442FCC" w:rsidP="0057082B">
            <w:r>
              <w:t xml:space="preserve"> </w:t>
            </w:r>
          </w:p>
        </w:tc>
        <w:tc>
          <w:tcPr>
            <w:tcW w:w="0" w:type="auto"/>
          </w:tcPr>
          <w:p w14:paraId="0D33E065" w14:textId="77777777" w:rsidR="00442FCC" w:rsidRDefault="00442FCC" w:rsidP="0057082B">
            <w:pPr>
              <w:cnfStyle w:val="100000000000" w:firstRow="1" w:lastRow="0" w:firstColumn="0" w:lastColumn="0" w:oddVBand="0" w:evenVBand="0" w:oddHBand="0" w:evenHBand="0" w:firstRowFirstColumn="0" w:firstRowLastColumn="0" w:lastRowFirstColumn="0" w:lastRowLastColumn="0"/>
            </w:pPr>
            <w:r>
              <w:t>2025-26</w:t>
            </w:r>
          </w:p>
        </w:tc>
        <w:tc>
          <w:tcPr>
            <w:tcW w:w="0" w:type="auto"/>
          </w:tcPr>
          <w:p w14:paraId="1A343066" w14:textId="77777777" w:rsidR="00442FCC" w:rsidRDefault="00442FCC" w:rsidP="0057082B">
            <w:pPr>
              <w:cnfStyle w:val="100000000000" w:firstRow="1" w:lastRow="0" w:firstColumn="0" w:lastColumn="0" w:oddVBand="0" w:evenVBand="0" w:oddHBand="0" w:evenHBand="0" w:firstRowFirstColumn="0" w:firstRowLastColumn="0" w:lastRowFirstColumn="0" w:lastRowLastColumn="0"/>
            </w:pPr>
            <w:r>
              <w:t>2026-27</w:t>
            </w:r>
          </w:p>
        </w:tc>
        <w:tc>
          <w:tcPr>
            <w:tcW w:w="0" w:type="auto"/>
          </w:tcPr>
          <w:p w14:paraId="5F318B40" w14:textId="77777777" w:rsidR="00442FCC" w:rsidRDefault="00442FCC" w:rsidP="0057082B">
            <w:pPr>
              <w:cnfStyle w:val="100000000000" w:firstRow="1" w:lastRow="0" w:firstColumn="0" w:lastColumn="0" w:oddVBand="0" w:evenVBand="0" w:oddHBand="0" w:evenHBand="0" w:firstRowFirstColumn="0" w:firstRowLastColumn="0" w:lastRowFirstColumn="0" w:lastRowLastColumn="0"/>
            </w:pPr>
            <w:r>
              <w:t>2027-28</w:t>
            </w:r>
          </w:p>
        </w:tc>
        <w:tc>
          <w:tcPr>
            <w:tcW w:w="0" w:type="auto"/>
          </w:tcPr>
          <w:p w14:paraId="0AB7FA0F" w14:textId="77777777" w:rsidR="00442FCC" w:rsidRDefault="00442FCC" w:rsidP="0057082B">
            <w:pPr>
              <w:cnfStyle w:val="100000000000" w:firstRow="1" w:lastRow="0" w:firstColumn="0" w:lastColumn="0" w:oddVBand="0" w:evenVBand="0" w:oddHBand="0" w:evenHBand="0" w:firstRowFirstColumn="0" w:firstRowLastColumn="0" w:lastRowFirstColumn="0" w:lastRowLastColumn="0"/>
            </w:pPr>
            <w:r>
              <w:t>2028-29</w:t>
            </w:r>
          </w:p>
        </w:tc>
        <w:tc>
          <w:tcPr>
            <w:tcW w:w="0" w:type="auto"/>
          </w:tcPr>
          <w:p w14:paraId="4F00C2D4" w14:textId="77777777" w:rsidR="00442FCC" w:rsidRDefault="00442FCC" w:rsidP="0057082B">
            <w:pPr>
              <w:cnfStyle w:val="100000000000" w:firstRow="1" w:lastRow="0" w:firstColumn="0" w:lastColumn="0" w:oddVBand="0" w:evenVBand="0" w:oddHBand="0" w:evenHBand="0" w:firstRowFirstColumn="0" w:firstRowLastColumn="0" w:lastRowFirstColumn="0" w:lastRowLastColumn="0"/>
            </w:pPr>
            <w:r>
              <w:t>2029-30</w:t>
            </w:r>
          </w:p>
        </w:tc>
        <w:tc>
          <w:tcPr>
            <w:tcW w:w="0" w:type="auto"/>
          </w:tcPr>
          <w:p w14:paraId="6B3F0D63" w14:textId="77777777" w:rsidR="00442FCC" w:rsidRDefault="00442FCC" w:rsidP="0057082B">
            <w:pPr>
              <w:cnfStyle w:val="100000000000" w:firstRow="1" w:lastRow="0" w:firstColumn="0" w:lastColumn="0" w:oddVBand="0" w:evenVBand="0" w:oddHBand="0" w:evenHBand="0" w:firstRowFirstColumn="0" w:firstRowLastColumn="0" w:lastRowFirstColumn="0" w:lastRowLastColumn="0"/>
            </w:pPr>
            <w:r>
              <w:t>TEI</w:t>
            </w:r>
          </w:p>
        </w:tc>
      </w:tr>
      <w:tr w:rsidR="00442FCC" w14:paraId="47A3E633" w14:textId="77777777" w:rsidTr="0057082B">
        <w:tc>
          <w:tcPr>
            <w:cnfStyle w:val="001000000000" w:firstRow="0" w:lastRow="0" w:firstColumn="1" w:lastColumn="0" w:oddVBand="0" w:evenVBand="0" w:oddHBand="0" w:evenHBand="0" w:firstRowFirstColumn="0" w:firstRowLastColumn="0" w:lastRowFirstColumn="0" w:lastRowLastColumn="0"/>
            <w:tcW w:w="0" w:type="auto"/>
          </w:tcPr>
          <w:p w14:paraId="0A0876A1" w14:textId="77777777" w:rsidR="00442FCC" w:rsidRDefault="00442FCC" w:rsidP="0057082B">
            <w:r>
              <w:rPr>
                <w:b/>
              </w:rPr>
              <w:t>Child Protection and Family Services</w:t>
            </w:r>
          </w:p>
        </w:tc>
        <w:tc>
          <w:tcPr>
            <w:tcW w:w="0" w:type="auto"/>
          </w:tcPr>
          <w:p w14:paraId="01BBC0CE"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1AE048CC"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2955892A"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517BCC93"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156405B6"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393BD695"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r>
      <w:tr w:rsidR="00442FCC" w14:paraId="0F1AED5E" w14:textId="77777777" w:rsidTr="0057082B">
        <w:tc>
          <w:tcPr>
            <w:cnfStyle w:val="001000000000" w:firstRow="0" w:lastRow="0" w:firstColumn="1" w:lastColumn="0" w:oddVBand="0" w:evenVBand="0" w:oddHBand="0" w:evenHBand="0" w:firstRowFirstColumn="0" w:firstRowLastColumn="0" w:lastRowFirstColumn="0" w:lastRowLastColumn="0"/>
            <w:tcW w:w="0" w:type="auto"/>
          </w:tcPr>
          <w:p w14:paraId="75C304B9" w14:textId="77777777" w:rsidR="00442FCC" w:rsidRDefault="00442FCC" w:rsidP="0057082B">
            <w:r>
              <w:t>Communities and families information technology transformation program</w:t>
            </w:r>
          </w:p>
        </w:tc>
        <w:tc>
          <w:tcPr>
            <w:tcW w:w="794" w:type="dxa"/>
          </w:tcPr>
          <w:p w14:paraId="55991103"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C2E77D4"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14.2</w:t>
            </w:r>
          </w:p>
        </w:tc>
        <w:tc>
          <w:tcPr>
            <w:tcW w:w="794" w:type="dxa"/>
          </w:tcPr>
          <w:p w14:paraId="4DB7F4C1"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52.7</w:t>
            </w:r>
          </w:p>
        </w:tc>
        <w:tc>
          <w:tcPr>
            <w:tcW w:w="794" w:type="dxa"/>
          </w:tcPr>
          <w:p w14:paraId="253569F4"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39.0</w:t>
            </w:r>
          </w:p>
        </w:tc>
        <w:tc>
          <w:tcPr>
            <w:tcW w:w="794" w:type="dxa"/>
          </w:tcPr>
          <w:p w14:paraId="0D2E8751"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D09E174"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105.9</w:t>
            </w:r>
          </w:p>
        </w:tc>
      </w:tr>
      <w:tr w:rsidR="00442FCC" w14:paraId="43C4B594" w14:textId="77777777" w:rsidTr="0057082B">
        <w:tc>
          <w:tcPr>
            <w:cnfStyle w:val="001000000000" w:firstRow="0" w:lastRow="0" w:firstColumn="1" w:lastColumn="0" w:oddVBand="0" w:evenVBand="0" w:oddHBand="0" w:evenHBand="0" w:firstRowFirstColumn="0" w:firstRowLastColumn="0" w:lastRowFirstColumn="0" w:lastRowLastColumn="0"/>
            <w:tcW w:w="0" w:type="auto"/>
          </w:tcPr>
          <w:p w14:paraId="1710FAE7" w14:textId="77777777" w:rsidR="00442FCC" w:rsidRDefault="00442FCC" w:rsidP="0057082B">
            <w:r>
              <w:t>Delivering on Rapid Child Safety Review recommendations</w:t>
            </w:r>
          </w:p>
        </w:tc>
        <w:tc>
          <w:tcPr>
            <w:tcW w:w="794" w:type="dxa"/>
          </w:tcPr>
          <w:p w14:paraId="01763BE6"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2FE4A113"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2.5</w:t>
            </w:r>
          </w:p>
        </w:tc>
        <w:tc>
          <w:tcPr>
            <w:tcW w:w="794" w:type="dxa"/>
          </w:tcPr>
          <w:p w14:paraId="71042A6C"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2.6</w:t>
            </w:r>
          </w:p>
        </w:tc>
        <w:tc>
          <w:tcPr>
            <w:tcW w:w="794" w:type="dxa"/>
          </w:tcPr>
          <w:p w14:paraId="47DC5261"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A512D13"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73B29F0"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5.1</w:t>
            </w:r>
          </w:p>
        </w:tc>
      </w:tr>
      <w:tr w:rsidR="00442FCC" w14:paraId="5DFF06F2" w14:textId="77777777" w:rsidTr="0057082B">
        <w:tc>
          <w:tcPr>
            <w:cnfStyle w:val="001000000000" w:firstRow="0" w:lastRow="0" w:firstColumn="1" w:lastColumn="0" w:oddVBand="0" w:evenVBand="0" w:oddHBand="0" w:evenHBand="0" w:firstRowFirstColumn="0" w:firstRowLastColumn="0" w:lastRowFirstColumn="0" w:lastRowLastColumn="0"/>
            <w:tcW w:w="0" w:type="auto"/>
          </w:tcPr>
          <w:p w14:paraId="6C76BCFD" w14:textId="77777777" w:rsidR="00442FCC" w:rsidRDefault="00442FCC" w:rsidP="0057082B">
            <w:r>
              <w:rPr>
                <w:b/>
              </w:rPr>
              <w:t>Disability Programs and Services</w:t>
            </w:r>
          </w:p>
        </w:tc>
        <w:tc>
          <w:tcPr>
            <w:tcW w:w="0" w:type="auto"/>
          </w:tcPr>
          <w:p w14:paraId="223D2807"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1F356099"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5DC78F11"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4BC875F0"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64614E34"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04020ED0"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r>
      <w:tr w:rsidR="00442FCC" w14:paraId="4F57D965" w14:textId="77777777" w:rsidTr="0057082B">
        <w:tc>
          <w:tcPr>
            <w:cnfStyle w:val="001000000000" w:firstRow="0" w:lastRow="0" w:firstColumn="1" w:lastColumn="0" w:oddVBand="0" w:evenVBand="0" w:oddHBand="0" w:evenHBand="0" w:firstRowFirstColumn="0" w:firstRowLastColumn="0" w:lastRowFirstColumn="0" w:lastRowLastColumn="0"/>
            <w:tcW w:w="0" w:type="auto"/>
          </w:tcPr>
          <w:p w14:paraId="1BBA5366" w14:textId="77777777" w:rsidR="00442FCC" w:rsidRDefault="00442FCC" w:rsidP="0057082B">
            <w:r>
              <w:t>Specialist Disability Accommodation Replacement Program</w:t>
            </w:r>
          </w:p>
        </w:tc>
        <w:tc>
          <w:tcPr>
            <w:tcW w:w="794" w:type="dxa"/>
          </w:tcPr>
          <w:p w14:paraId="561E2F98"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F14B541"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4.3</w:t>
            </w:r>
          </w:p>
        </w:tc>
        <w:tc>
          <w:tcPr>
            <w:tcW w:w="794" w:type="dxa"/>
          </w:tcPr>
          <w:p w14:paraId="387A730D"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5.8</w:t>
            </w:r>
          </w:p>
        </w:tc>
        <w:tc>
          <w:tcPr>
            <w:tcW w:w="794" w:type="dxa"/>
          </w:tcPr>
          <w:p w14:paraId="4C9C9DE7"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6.8</w:t>
            </w:r>
          </w:p>
        </w:tc>
        <w:tc>
          <w:tcPr>
            <w:tcW w:w="794" w:type="dxa"/>
          </w:tcPr>
          <w:p w14:paraId="2F627B24"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1.7</w:t>
            </w:r>
          </w:p>
        </w:tc>
        <w:tc>
          <w:tcPr>
            <w:tcW w:w="794" w:type="dxa"/>
          </w:tcPr>
          <w:p w14:paraId="701ACDD8"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18.7</w:t>
            </w:r>
          </w:p>
        </w:tc>
      </w:tr>
      <w:tr w:rsidR="00442FCC" w14:paraId="1EEBC402" w14:textId="77777777" w:rsidTr="0057082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3BD054" w14:textId="77777777" w:rsidR="00442FCC" w:rsidRDefault="00442FCC" w:rsidP="0057082B">
            <w:r>
              <w:t>Total asset initiatives</w:t>
            </w:r>
          </w:p>
        </w:tc>
        <w:tc>
          <w:tcPr>
            <w:tcW w:w="794" w:type="dxa"/>
          </w:tcPr>
          <w:p w14:paraId="29B42226" w14:textId="77777777" w:rsidR="00442FCC" w:rsidRDefault="00442FCC" w:rsidP="0057082B">
            <w:pPr>
              <w:cnfStyle w:val="010000000000" w:firstRow="0" w:lastRow="1" w:firstColumn="0" w:lastColumn="0" w:oddVBand="0" w:evenVBand="0" w:oddHBand="0" w:evenHBand="0" w:firstRowFirstColumn="0" w:firstRowLastColumn="0" w:lastRowFirstColumn="0" w:lastRowLastColumn="0"/>
            </w:pPr>
            <w:r>
              <w:t>..</w:t>
            </w:r>
          </w:p>
        </w:tc>
        <w:tc>
          <w:tcPr>
            <w:tcW w:w="794" w:type="dxa"/>
          </w:tcPr>
          <w:p w14:paraId="7E8EDA8D" w14:textId="77777777" w:rsidR="00442FCC" w:rsidRDefault="00442FCC" w:rsidP="0057082B">
            <w:pPr>
              <w:cnfStyle w:val="010000000000" w:firstRow="0" w:lastRow="1" w:firstColumn="0" w:lastColumn="0" w:oddVBand="0" w:evenVBand="0" w:oddHBand="0" w:evenHBand="0" w:firstRowFirstColumn="0" w:firstRowLastColumn="0" w:lastRowFirstColumn="0" w:lastRowLastColumn="0"/>
            </w:pPr>
            <w:r>
              <w:t>21.0</w:t>
            </w:r>
          </w:p>
        </w:tc>
        <w:tc>
          <w:tcPr>
            <w:tcW w:w="794" w:type="dxa"/>
          </w:tcPr>
          <w:p w14:paraId="49634FC1" w14:textId="77777777" w:rsidR="00442FCC" w:rsidRDefault="00442FCC" w:rsidP="0057082B">
            <w:pPr>
              <w:cnfStyle w:val="010000000000" w:firstRow="0" w:lastRow="1" w:firstColumn="0" w:lastColumn="0" w:oddVBand="0" w:evenVBand="0" w:oddHBand="0" w:evenHBand="0" w:firstRowFirstColumn="0" w:firstRowLastColumn="0" w:lastRowFirstColumn="0" w:lastRowLastColumn="0"/>
            </w:pPr>
            <w:r>
              <w:t>61.1</w:t>
            </w:r>
          </w:p>
        </w:tc>
        <w:tc>
          <w:tcPr>
            <w:tcW w:w="794" w:type="dxa"/>
          </w:tcPr>
          <w:p w14:paraId="01F774C3" w14:textId="77777777" w:rsidR="00442FCC" w:rsidRDefault="00442FCC" w:rsidP="0057082B">
            <w:pPr>
              <w:cnfStyle w:val="010000000000" w:firstRow="0" w:lastRow="1" w:firstColumn="0" w:lastColumn="0" w:oddVBand="0" w:evenVBand="0" w:oddHBand="0" w:evenHBand="0" w:firstRowFirstColumn="0" w:firstRowLastColumn="0" w:lastRowFirstColumn="0" w:lastRowLastColumn="0"/>
            </w:pPr>
            <w:r>
              <w:t>45.8</w:t>
            </w:r>
          </w:p>
        </w:tc>
        <w:tc>
          <w:tcPr>
            <w:tcW w:w="794" w:type="dxa"/>
          </w:tcPr>
          <w:p w14:paraId="0D47018F" w14:textId="77777777" w:rsidR="00442FCC" w:rsidRDefault="00442FCC" w:rsidP="0057082B">
            <w:pPr>
              <w:cnfStyle w:val="010000000000" w:firstRow="0" w:lastRow="1" w:firstColumn="0" w:lastColumn="0" w:oddVBand="0" w:evenVBand="0" w:oddHBand="0" w:evenHBand="0" w:firstRowFirstColumn="0" w:firstRowLastColumn="0" w:lastRowFirstColumn="0" w:lastRowLastColumn="0"/>
            </w:pPr>
            <w:r>
              <w:t>1.7</w:t>
            </w:r>
          </w:p>
        </w:tc>
        <w:tc>
          <w:tcPr>
            <w:tcW w:w="794" w:type="dxa"/>
          </w:tcPr>
          <w:p w14:paraId="78137E93" w14:textId="77777777" w:rsidR="00442FCC" w:rsidRDefault="00442FCC" w:rsidP="0057082B">
            <w:pPr>
              <w:cnfStyle w:val="010000000000" w:firstRow="0" w:lastRow="1" w:firstColumn="0" w:lastColumn="0" w:oddVBand="0" w:evenVBand="0" w:oddHBand="0" w:evenHBand="0" w:firstRowFirstColumn="0" w:firstRowLastColumn="0" w:lastRowFirstColumn="0" w:lastRowLastColumn="0"/>
            </w:pPr>
            <w:r>
              <w:t>129.7</w:t>
            </w:r>
          </w:p>
        </w:tc>
      </w:tr>
    </w:tbl>
    <w:p w14:paraId="55CB3999" w14:textId="77777777" w:rsidR="00442FCC" w:rsidRPr="00EF437D" w:rsidRDefault="00442FCC">
      <w:pPr>
        <w:pStyle w:val="Heading3"/>
        <w:rPr>
          <w:rStyle w:val="Heading5Char"/>
          <w:color w:val="auto"/>
        </w:rPr>
      </w:pPr>
      <w:r>
        <w:t>Child Protection and Family Services</w:t>
      </w:r>
    </w:p>
    <w:p w14:paraId="706D7740" w14:textId="77777777" w:rsidR="00442FCC" w:rsidRDefault="00442FCC">
      <w:pPr>
        <w:pStyle w:val="Heading4"/>
      </w:pPr>
      <w:r>
        <w:t>Communities and families information technology transformation program</w:t>
      </w:r>
    </w:p>
    <w:p w14:paraId="3284B5D5" w14:textId="77777777" w:rsidR="00442FCC" w:rsidRPr="00EF437D" w:rsidRDefault="00442FCC" w:rsidP="00AF74E5">
      <w:pPr>
        <w:ind w:right="-170"/>
      </w:pPr>
      <w:r w:rsidRPr="00381DFF">
        <w:t xml:space="preserve">Funding is provided to begin a phased modernisation of the digital systems that support services for </w:t>
      </w:r>
      <w:r>
        <w:t>at-risk</w:t>
      </w:r>
      <w:r w:rsidRPr="00381DFF">
        <w:t xml:space="preserve"> children, young people and families. The initial phase funded in this budget will </w:t>
      </w:r>
      <w:r>
        <w:t>replace</w:t>
      </w:r>
      <w:r w:rsidRPr="00381DFF">
        <w:t xml:space="preserve"> the </w:t>
      </w:r>
      <w:r>
        <w:t>Integrated Reports</w:t>
      </w:r>
      <w:r w:rsidRPr="00381DFF">
        <w:t xml:space="preserve"> and </w:t>
      </w:r>
      <w:r>
        <w:t>Information System</w:t>
      </w:r>
      <w:r w:rsidRPr="00381DFF">
        <w:t>, establish the technology foundations needed to strengthen core case</w:t>
      </w:r>
      <w:r w:rsidRPr="00381DFF">
        <w:rPr>
          <w:rFonts w:ascii="Cambria Math" w:hAnsi="Cambria Math" w:cs="Cambria Math"/>
        </w:rPr>
        <w:t>‑</w:t>
      </w:r>
      <w:r w:rsidRPr="00381DFF">
        <w:t xml:space="preserve">management functions, and design the </w:t>
      </w:r>
      <w:r>
        <w:t xml:space="preserve">future case management </w:t>
      </w:r>
      <w:r w:rsidRPr="00381DFF">
        <w:t xml:space="preserve">system </w:t>
      </w:r>
      <w:r>
        <w:t>for</w:t>
      </w:r>
      <w:r w:rsidRPr="00381DFF">
        <w:t xml:space="preserve"> </w:t>
      </w:r>
      <w:r>
        <w:t>c</w:t>
      </w:r>
      <w:r w:rsidRPr="00381DFF">
        <w:t xml:space="preserve">hild </w:t>
      </w:r>
      <w:r>
        <w:t>p</w:t>
      </w:r>
      <w:r w:rsidRPr="00381DFF">
        <w:t xml:space="preserve">rotection cases. </w:t>
      </w:r>
    </w:p>
    <w:p w14:paraId="28406F4B" w14:textId="75BF3253" w:rsidR="00442FCC" w:rsidRDefault="00442FCC" w:rsidP="00385D64">
      <w:pPr>
        <w:ind w:right="340"/>
      </w:pPr>
      <w:r w:rsidRPr="00EF437D">
        <w:t xml:space="preserve">This initiative contributes to the </w:t>
      </w:r>
      <w:r>
        <w:t>Department of Families, Fairness and Housing’</w:t>
      </w:r>
      <w:r w:rsidRPr="00EF437D">
        <w:t xml:space="preserve">s </w:t>
      </w:r>
      <w:r>
        <w:t>Child Protection and Family Services</w:t>
      </w:r>
      <w:r w:rsidRPr="00EF437D">
        <w:t xml:space="preserve"> output.</w:t>
      </w:r>
    </w:p>
    <w:p w14:paraId="4AFA4B97" w14:textId="77777777" w:rsidR="00442FCC" w:rsidRDefault="00442FCC">
      <w:pPr>
        <w:pStyle w:val="Heading4"/>
      </w:pPr>
      <w:r>
        <w:t>Delivering on Rapid Child Safety Review recommendations</w:t>
      </w:r>
    </w:p>
    <w:p w14:paraId="7F32B44C" w14:textId="77777777" w:rsidR="00442FCC" w:rsidRPr="00EF437D" w:rsidRDefault="00442FCC" w:rsidP="00AF74E5">
      <w:pPr>
        <w:ind w:right="-170"/>
      </w:pPr>
      <w:r>
        <w:t xml:space="preserve">Funding is provided to support child safety through improvements to the collection and management of data relating to reportable conduct under the Reportable Conduct Scheme. </w:t>
      </w:r>
    </w:p>
    <w:p w14:paraId="573BBCA5" w14:textId="20852377" w:rsidR="00442FCC" w:rsidRDefault="00442FCC" w:rsidP="00385D64">
      <w:pPr>
        <w:ind w:right="340"/>
      </w:pPr>
      <w:r w:rsidRPr="00EF437D">
        <w:t xml:space="preserve">This initiative contributes to the </w:t>
      </w:r>
      <w:r>
        <w:t>Department of Families, Fairness and Housing’</w:t>
      </w:r>
      <w:r w:rsidRPr="00EF437D">
        <w:t xml:space="preserve">s </w:t>
      </w:r>
      <w:r>
        <w:t>Child Protection and Family Services</w:t>
      </w:r>
      <w:r w:rsidRPr="00EF437D">
        <w:t xml:space="preserve"> output.</w:t>
      </w:r>
    </w:p>
    <w:p w14:paraId="29C0FBA8" w14:textId="77777777" w:rsidR="00442FCC" w:rsidRPr="00EF437D" w:rsidRDefault="00442FCC">
      <w:pPr>
        <w:pStyle w:val="Heading3"/>
        <w:rPr>
          <w:rStyle w:val="Heading5Char"/>
          <w:color w:val="auto"/>
        </w:rPr>
      </w:pPr>
      <w:r>
        <w:t>Disability Programs and Services</w:t>
      </w:r>
    </w:p>
    <w:p w14:paraId="6B831D37" w14:textId="77777777" w:rsidR="00442FCC" w:rsidRDefault="00442FCC">
      <w:pPr>
        <w:pStyle w:val="Heading4"/>
      </w:pPr>
      <w:r w:rsidRPr="00385437">
        <w:t>Specialist Disability Accommodation Replacement Program</w:t>
      </w:r>
    </w:p>
    <w:p w14:paraId="2004C83C" w14:textId="77777777" w:rsidR="00442FCC" w:rsidRDefault="00442FCC">
      <w:r>
        <w:t xml:space="preserve">Funding is provided for the construction of new and replacement Specialist Disability Accommodation homes for residents across Victoria. This will allow residents living in unsuitable homes to relocate to newly built, fit-for-purpose dwellings. </w:t>
      </w:r>
    </w:p>
    <w:p w14:paraId="72826602" w14:textId="6E55EE58" w:rsidR="00442FCC" w:rsidRDefault="00442FCC">
      <w:r>
        <w:t>This initiative contributes to the Department of Families, Fairness and Housing’s Disability Programs and Services output.</w:t>
      </w:r>
    </w:p>
    <w:p w14:paraId="7E3A68DC" w14:textId="77777777" w:rsidR="00CD7700" w:rsidRDefault="00CD7700" w:rsidP="00CD7700"/>
    <w:p w14:paraId="21D5B7BC" w14:textId="77777777" w:rsidR="00CD7700" w:rsidRDefault="00CD7700" w:rsidP="00CD7700">
      <w:pPr>
        <w:keepLines w:val="0"/>
        <w:spacing w:before="0"/>
        <w:sectPr w:rsidR="00CD7700" w:rsidSect="00CD7700">
          <w:footerReference w:type="even" r:id="rId27"/>
          <w:footerReference w:type="default" r:id="rId28"/>
          <w:pgSz w:w="9979" w:h="14175"/>
          <w:pgMar w:top="1134" w:right="1132" w:bottom="1134" w:left="1134" w:header="624" w:footer="567" w:gutter="0"/>
          <w:cols w:space="720"/>
        </w:sectPr>
      </w:pPr>
    </w:p>
    <w:p w14:paraId="0F904E1F" w14:textId="77777777" w:rsidR="00442FCC" w:rsidRPr="00EF437D" w:rsidRDefault="00442FCC" w:rsidP="00406CE1">
      <w:pPr>
        <w:pStyle w:val="Heading1"/>
      </w:pPr>
      <w:bookmarkStart w:id="12" w:name="_Toc227345893"/>
      <w:bookmarkStart w:id="13" w:name="_Toc228206049"/>
      <w:r>
        <w:lastRenderedPageBreak/>
        <w:t>Department of Government Services</w:t>
      </w:r>
      <w:bookmarkEnd w:id="12"/>
      <w:bookmarkEnd w:id="13"/>
    </w:p>
    <w:p w14:paraId="2E11A440" w14:textId="77777777" w:rsidR="00442FCC" w:rsidRPr="00EF437D" w:rsidRDefault="00442FCC" w:rsidP="00C93762">
      <w:pPr>
        <w:pStyle w:val="Heading2"/>
      </w:pPr>
      <w:r w:rsidRPr="00EF437D">
        <w:t>Output initiatives</w:t>
      </w:r>
    </w:p>
    <w:p w14:paraId="75D6EC6F" w14:textId="3C104FEC" w:rsidR="00442FCC" w:rsidRPr="00EF437D" w:rsidRDefault="00442FCC" w:rsidP="00767757">
      <w:pPr>
        <w:pStyle w:val="Caption"/>
      </w:pPr>
      <w:r w:rsidRPr="00EF437D">
        <w:t>Table 1.</w:t>
      </w:r>
      <w:r>
        <w:t>14</w:t>
      </w:r>
      <w:r w:rsidRPr="00EF437D">
        <w:t>:</w:t>
      </w:r>
      <w:r w:rsidRPr="00EF437D">
        <w:tab/>
        <w:t>Output initiatives –</w:t>
      </w:r>
      <w:r>
        <w:t xml:space="preserve"> Government Services</w:t>
      </w:r>
      <w:r w:rsidRPr="00EF437D">
        <w:tab/>
        <w:t>($ million)</w:t>
      </w:r>
    </w:p>
    <w:tbl>
      <w:tblPr>
        <w:tblStyle w:val="DTFTableNumeric"/>
        <w:tblW w:w="7710" w:type="dxa"/>
        <w:tblLayout w:type="fixed"/>
        <w:tblLook w:val="06E0" w:firstRow="1" w:lastRow="1" w:firstColumn="1" w:lastColumn="0" w:noHBand="1" w:noVBand="1"/>
        <w:tblDescription w:val="&lt;?xml version=&quot;1.0&quot; encoding=&quot;utf-16&quot;?&gt;&#10;&lt;TableProperties WorkbookUrl=&quot;https://vicgov.sharepoint.com/sites/VG002735/BP3/Chapter 1/2026-27 BP3 - Chapter 1 - DFFH-DGS-DH-DJSIR.xlsx&quot; TableName=&quot;DGS_Output&quot; DoNotUpdate=&quot;false&quot; ShowRoundedToZeroAsZero=&quot;false&quot; LastUpdated=&quot;2026-04-23 14:25:53&quot; UseWorksheetNumberFormat=&quot;true&quot; DecimalPlaces=&quot;1&quot;&gt;&#10;  &lt;Initiatives&gt;&#10;    &lt;BudgetOutputBase p3:type=&quot;BudgetOutputOutput&quot; ID=&quot;DGS_T_001&quot; MatchTitle=&quot;customerservicestothecommunity&quot; xmlns:p3=&quot;http://www.w3.org/2001/XMLSchema-instance&quot;&gt;&#10;      &lt;BudgetInitiatives&gt;&#10;        &lt;BudgetInitiative ID=&quot;DGS_O_002&quot; MatchTitle=&quot;expandingplacebasedlegalfinancialandpersonaladviceservicesforvulnerablevictorians&quot; Portfolio=&quot;Department of Government Services&quot; Minister=&quot;Staikos&quot; IsPublished=&quot;true&quot;&gt;&#10;          &lt;Costs /&gt;&#10;        &lt;/BudgetInitiative&gt;&#10;        &lt;BudgetInitiative ID=&quot;DGS_O_003&quot; MatchTitle=&quot;expansionoffinancialcounsellingservices&quot; Portfolio=&quot;Department of Government Services&quot; Minister=&quot;Staikos&quot; IsPublished=&quot;true&quot;&gt;&#10;          &lt;Costs /&gt;&#10;        &lt;/BudgetInitiative&gt;&#10;        &lt;BudgetInitiative ID=&quot;DGS_O_001&quot; MatchTitle=&quot;investinginvictoriasdigitalfuture&quot; Portfolio=&quot;Department of Government Services&quot; Minister=&quot;Pearson&quot; IsPublished=&quot;true&quot;&gt;&#10;          &lt;Costs /&gt;&#10;        &lt;/BudgetInitiative&gt;&#10;        &lt;BudgetInitiative ID=&quot;DGS_O_007&quot; MatchTitle=&quot;maintainingbirthdeathsandmarriagesvictoria&quot; Portfolio=&quot;Department of Government Services&quot; Minister=&quot;Pearson&quot; IsPublished=&quot;true&quot;&gt;&#10;          &lt;Costs /&gt;&#10;        &lt;/BudgetInitiative&gt;&#10;      &lt;/BudgetInitiatives&gt;&#10;    &lt;/BudgetOutputBase&gt;&#10;    &lt;BudgetOutputBase p3:type=&quot;BudgetOutputOutput&quot; ID=&quot;DGS_T_004&quot; MatchTitle=&quot;localgovernment&quot; xmlns:p3=&quot;http://www.w3.org/2001/XMLSchema-instance&quot;&gt;&#10;      &lt;BudgetInitiatives&gt;&#10;        &lt;BudgetInitiative ID=&quot;DGS_O_008&quot; MatchTitle=&quot;minimisinginsecureworkinthelocalgovernmentsector&quot; Portfolio=&quot;Department of Government Services&quot; Minister=&quot;Staikos&quot; IsPublished=&quot;true&quot;&gt;&#10;          &lt;Costs /&gt;&#10;        &lt;/BudgetInitiative&gt;&#10;      &lt;/BudgetInitiatives&gt;&#10;    &lt;/BudgetOutputBase&gt;&#10;    &lt;BudgetOutputBase p3:type=&quot;BudgetOutputOutput&quot; ID=&quot;DGS_T_005&quot; MatchTitle=&quot;regulationofthevictorianconsumermarketplace&quot; xmlns:p3=&quot;http://www.w3.org/2001/XMLSchema-instance&quot;&gt;&#10;      &lt;BudgetInitiatives&gt;&#10;        &lt;BudgetInitiative ID=&quot;DGS_O_009&quot; MatchTitle=&quot;deliveryofthefairfuelplan&quot; Portfolio=&quot;Department of Government Services&quot; Minister=&quot;Staikos&quot; IsPublished=&quot;true&quot;&gt;&#10;          &lt;Costs /&gt;&#10;        &lt;/BudgetInitiative&gt;&#10;        &lt;BudgetInitiative ID=&quot;DGS_O_010&quot; MatchTitle=&quot;supportingcommunitysectorjobs&quot; Portfolio=&quot;Department of Government Services&quot; Minister=&quot;Staikos&quot; IsPublished=&quot;true&quot;&gt;&#10;          &lt;Costs /&gt;&#10;        &lt;/BudgetInitiative&gt;&#10;      &lt;/BudgetInitiatives&gt;&#10;    &lt;/BudgetOutputBase&gt;&#10;    &lt;BudgetOutputBase p3:type=&quot;BudgetOutputOutput&quot; ID=&quot;DGS_T_006&quot; MatchTitle=&quot;servicestogovernment&quot; xmlns:p3=&quot;http://www.w3.org/2001/XMLSchema-instance&quot;&gt;&#10;      &lt;BudgetInitiatives&gt;&#10;        &lt;BudgetInitiative ID=&quot;DGS_O_011&quot; MatchTitle=&quot;providingcorporatetransportationservices&quot; Portfolio=&quot;Department of Government Services&quot; Minister=&quot;Pearson&quot; IsPublished=&quot;true&quot;&gt;&#10;          &lt;Costs /&gt;&#10;        &lt;/BudgetInitiative&gt;&#10;      &lt;/BudgetInitiatives&gt;&#10;    &lt;/BudgetOutputBase&gt;&#10;  &lt;/Initiatives&gt;&#10;&lt;/TableProperties&gt;"/>
      </w:tblPr>
      <w:tblGrid>
        <w:gridCol w:w="3740"/>
        <w:gridCol w:w="362"/>
        <w:gridCol w:w="432"/>
        <w:gridCol w:w="794"/>
        <w:gridCol w:w="794"/>
        <w:gridCol w:w="794"/>
        <w:gridCol w:w="794"/>
      </w:tblGrid>
      <w:tr w:rsidR="00442FCC" w14:paraId="6AE6B87F" w14:textId="77777777" w:rsidTr="000735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51395F93" w14:textId="77777777" w:rsidR="00442FCC" w:rsidRDefault="00442FCC" w:rsidP="0057082B">
            <w:r>
              <w:t xml:space="preserve"> </w:t>
            </w:r>
          </w:p>
        </w:tc>
        <w:tc>
          <w:tcPr>
            <w:tcW w:w="794" w:type="dxa"/>
            <w:gridSpan w:val="2"/>
          </w:tcPr>
          <w:p w14:paraId="211470FB" w14:textId="77777777" w:rsidR="00442FCC" w:rsidRDefault="00442FCC" w:rsidP="0057082B">
            <w:pPr>
              <w:cnfStyle w:val="100000000000" w:firstRow="1" w:lastRow="0" w:firstColumn="0" w:lastColumn="0" w:oddVBand="0" w:evenVBand="0" w:oddHBand="0" w:evenHBand="0" w:firstRowFirstColumn="0" w:firstRowLastColumn="0" w:lastRowFirstColumn="0" w:lastRowLastColumn="0"/>
            </w:pPr>
            <w:r>
              <w:t>2025-26</w:t>
            </w:r>
          </w:p>
        </w:tc>
        <w:tc>
          <w:tcPr>
            <w:tcW w:w="794" w:type="dxa"/>
          </w:tcPr>
          <w:p w14:paraId="283F1A36" w14:textId="77777777" w:rsidR="00442FCC" w:rsidRDefault="00442FCC" w:rsidP="0057082B">
            <w:pPr>
              <w:cnfStyle w:val="100000000000" w:firstRow="1" w:lastRow="0" w:firstColumn="0" w:lastColumn="0" w:oddVBand="0" w:evenVBand="0" w:oddHBand="0" w:evenHBand="0" w:firstRowFirstColumn="0" w:firstRowLastColumn="0" w:lastRowFirstColumn="0" w:lastRowLastColumn="0"/>
            </w:pPr>
            <w:r>
              <w:t>2026-27</w:t>
            </w:r>
          </w:p>
        </w:tc>
        <w:tc>
          <w:tcPr>
            <w:tcW w:w="794" w:type="dxa"/>
          </w:tcPr>
          <w:p w14:paraId="17DD58F8" w14:textId="77777777" w:rsidR="00442FCC" w:rsidRDefault="00442FCC" w:rsidP="0057082B">
            <w:pPr>
              <w:cnfStyle w:val="100000000000" w:firstRow="1" w:lastRow="0" w:firstColumn="0" w:lastColumn="0" w:oddVBand="0" w:evenVBand="0" w:oddHBand="0" w:evenHBand="0" w:firstRowFirstColumn="0" w:firstRowLastColumn="0" w:lastRowFirstColumn="0" w:lastRowLastColumn="0"/>
            </w:pPr>
            <w:r>
              <w:t>2027-28</w:t>
            </w:r>
          </w:p>
        </w:tc>
        <w:tc>
          <w:tcPr>
            <w:tcW w:w="794" w:type="dxa"/>
          </w:tcPr>
          <w:p w14:paraId="21AAE349" w14:textId="77777777" w:rsidR="00442FCC" w:rsidRDefault="00442FCC" w:rsidP="0057082B">
            <w:pPr>
              <w:cnfStyle w:val="100000000000" w:firstRow="1" w:lastRow="0" w:firstColumn="0" w:lastColumn="0" w:oddVBand="0" w:evenVBand="0" w:oddHBand="0" w:evenHBand="0" w:firstRowFirstColumn="0" w:firstRowLastColumn="0" w:lastRowFirstColumn="0" w:lastRowLastColumn="0"/>
            </w:pPr>
            <w:r>
              <w:t>2028-29</w:t>
            </w:r>
          </w:p>
        </w:tc>
        <w:tc>
          <w:tcPr>
            <w:tcW w:w="794" w:type="dxa"/>
          </w:tcPr>
          <w:p w14:paraId="33DE1C0C" w14:textId="77777777" w:rsidR="00442FCC" w:rsidRDefault="00442FCC" w:rsidP="0057082B">
            <w:pPr>
              <w:cnfStyle w:val="100000000000" w:firstRow="1" w:lastRow="0" w:firstColumn="0" w:lastColumn="0" w:oddVBand="0" w:evenVBand="0" w:oddHBand="0" w:evenHBand="0" w:firstRowFirstColumn="0" w:firstRowLastColumn="0" w:lastRowFirstColumn="0" w:lastRowLastColumn="0"/>
            </w:pPr>
            <w:r>
              <w:t>2029-30</w:t>
            </w:r>
          </w:p>
        </w:tc>
      </w:tr>
      <w:tr w:rsidR="00442FCC" w14:paraId="42EC04A2" w14:textId="77777777" w:rsidTr="00073597">
        <w:tc>
          <w:tcPr>
            <w:cnfStyle w:val="001000000000" w:firstRow="0" w:lastRow="0" w:firstColumn="1" w:lastColumn="0" w:oddVBand="0" w:evenVBand="0" w:oddHBand="0" w:evenHBand="0" w:firstRowFirstColumn="0" w:firstRowLastColumn="0" w:lastRowFirstColumn="0" w:lastRowLastColumn="0"/>
            <w:tcW w:w="3740" w:type="dxa"/>
          </w:tcPr>
          <w:p w14:paraId="3040CC8F" w14:textId="77777777" w:rsidR="00442FCC" w:rsidRDefault="00442FCC" w:rsidP="0057082B">
            <w:r>
              <w:rPr>
                <w:b/>
              </w:rPr>
              <w:t>Customer Services to the Community</w:t>
            </w:r>
          </w:p>
        </w:tc>
        <w:tc>
          <w:tcPr>
            <w:tcW w:w="794" w:type="dxa"/>
            <w:gridSpan w:val="2"/>
          </w:tcPr>
          <w:p w14:paraId="40F45D7F"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79B398EA"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79FE49A8"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2B5CAD97"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1D7C4190"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r>
      <w:tr w:rsidR="00442FCC" w14:paraId="68B8DED0" w14:textId="77777777" w:rsidTr="00073597">
        <w:tc>
          <w:tcPr>
            <w:cnfStyle w:val="001000000000" w:firstRow="0" w:lastRow="0" w:firstColumn="1" w:lastColumn="0" w:oddVBand="0" w:evenVBand="0" w:oddHBand="0" w:evenHBand="0" w:firstRowFirstColumn="0" w:firstRowLastColumn="0" w:lastRowFirstColumn="0" w:lastRowLastColumn="0"/>
            <w:tcW w:w="3740" w:type="dxa"/>
          </w:tcPr>
          <w:p w14:paraId="737A9417" w14:textId="77777777" w:rsidR="00442FCC" w:rsidRDefault="00442FCC" w:rsidP="0057082B">
            <w:r>
              <w:t>Expanding place-based legal, financial and personal advice services for vulnerable Victorians</w:t>
            </w:r>
          </w:p>
        </w:tc>
        <w:tc>
          <w:tcPr>
            <w:tcW w:w="794" w:type="dxa"/>
            <w:gridSpan w:val="2"/>
          </w:tcPr>
          <w:p w14:paraId="40901D02"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3B5A9DE"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0.6</w:t>
            </w:r>
          </w:p>
        </w:tc>
        <w:tc>
          <w:tcPr>
            <w:tcW w:w="794" w:type="dxa"/>
          </w:tcPr>
          <w:p w14:paraId="1B42A92E"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1.8</w:t>
            </w:r>
          </w:p>
        </w:tc>
        <w:tc>
          <w:tcPr>
            <w:tcW w:w="794" w:type="dxa"/>
          </w:tcPr>
          <w:p w14:paraId="6761032E"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FC3E1C4"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688E5B38" w14:textId="77777777" w:rsidTr="00073597">
        <w:tc>
          <w:tcPr>
            <w:cnfStyle w:val="001000000000" w:firstRow="0" w:lastRow="0" w:firstColumn="1" w:lastColumn="0" w:oddVBand="0" w:evenVBand="0" w:oddHBand="0" w:evenHBand="0" w:firstRowFirstColumn="0" w:firstRowLastColumn="0" w:lastRowFirstColumn="0" w:lastRowLastColumn="0"/>
            <w:tcW w:w="3740" w:type="dxa"/>
          </w:tcPr>
          <w:p w14:paraId="1748BDC3" w14:textId="77777777" w:rsidR="00442FCC" w:rsidRDefault="00442FCC" w:rsidP="0057082B">
            <w:r>
              <w:t>Expansion of financial counselling services</w:t>
            </w:r>
          </w:p>
        </w:tc>
        <w:tc>
          <w:tcPr>
            <w:tcW w:w="794" w:type="dxa"/>
            <w:gridSpan w:val="2"/>
          </w:tcPr>
          <w:p w14:paraId="5CA4A067"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2AA82F5"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2.7</w:t>
            </w:r>
          </w:p>
        </w:tc>
        <w:tc>
          <w:tcPr>
            <w:tcW w:w="794" w:type="dxa"/>
          </w:tcPr>
          <w:p w14:paraId="526ECE4A"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FECCC30"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A624F70"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052930A4" w14:textId="77777777" w:rsidTr="00073597">
        <w:tc>
          <w:tcPr>
            <w:cnfStyle w:val="001000000000" w:firstRow="0" w:lastRow="0" w:firstColumn="1" w:lastColumn="0" w:oddVBand="0" w:evenVBand="0" w:oddHBand="0" w:evenHBand="0" w:firstRowFirstColumn="0" w:firstRowLastColumn="0" w:lastRowFirstColumn="0" w:lastRowLastColumn="0"/>
            <w:tcW w:w="3740" w:type="dxa"/>
          </w:tcPr>
          <w:p w14:paraId="384E63E3" w14:textId="7A8B9BA9" w:rsidR="00442FCC" w:rsidRDefault="00442FCC" w:rsidP="0057082B">
            <w:r>
              <w:t>Investing in Victoria’s digital future</w:t>
            </w:r>
          </w:p>
        </w:tc>
        <w:tc>
          <w:tcPr>
            <w:tcW w:w="794" w:type="dxa"/>
            <w:gridSpan w:val="2"/>
          </w:tcPr>
          <w:p w14:paraId="325ACE90"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0B32EA5"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5.0</w:t>
            </w:r>
          </w:p>
        </w:tc>
        <w:tc>
          <w:tcPr>
            <w:tcW w:w="794" w:type="dxa"/>
          </w:tcPr>
          <w:p w14:paraId="551162F5"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70E23E1"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4831E2C"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63E837EE" w14:textId="77777777" w:rsidTr="00073597">
        <w:tc>
          <w:tcPr>
            <w:cnfStyle w:val="001000000000" w:firstRow="0" w:lastRow="0" w:firstColumn="1" w:lastColumn="0" w:oddVBand="0" w:evenVBand="0" w:oddHBand="0" w:evenHBand="0" w:firstRowFirstColumn="0" w:firstRowLastColumn="0" w:lastRowFirstColumn="0" w:lastRowLastColumn="0"/>
            <w:tcW w:w="3740" w:type="dxa"/>
          </w:tcPr>
          <w:p w14:paraId="183BAEF7" w14:textId="77777777" w:rsidR="00442FCC" w:rsidRDefault="00442FCC" w:rsidP="0057082B">
            <w:r>
              <w:t>Maintaining Birth, Deaths and Marriages Victoria</w:t>
            </w:r>
          </w:p>
        </w:tc>
        <w:tc>
          <w:tcPr>
            <w:tcW w:w="794" w:type="dxa"/>
            <w:gridSpan w:val="2"/>
          </w:tcPr>
          <w:p w14:paraId="44B3F3BA"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699F0AD"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10.3</w:t>
            </w:r>
          </w:p>
        </w:tc>
        <w:tc>
          <w:tcPr>
            <w:tcW w:w="794" w:type="dxa"/>
          </w:tcPr>
          <w:p w14:paraId="1AB2E8FA"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9.7</w:t>
            </w:r>
          </w:p>
        </w:tc>
        <w:tc>
          <w:tcPr>
            <w:tcW w:w="794" w:type="dxa"/>
          </w:tcPr>
          <w:p w14:paraId="5CA08746"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5727B13"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72FEE8E6" w14:textId="77777777" w:rsidTr="00073597">
        <w:tc>
          <w:tcPr>
            <w:cnfStyle w:val="001000000000" w:firstRow="0" w:lastRow="0" w:firstColumn="1" w:lastColumn="0" w:oddVBand="0" w:evenVBand="0" w:oddHBand="0" w:evenHBand="0" w:firstRowFirstColumn="0" w:firstRowLastColumn="0" w:lastRowFirstColumn="0" w:lastRowLastColumn="0"/>
            <w:tcW w:w="3740" w:type="dxa"/>
          </w:tcPr>
          <w:p w14:paraId="5EB68FDC" w14:textId="77777777" w:rsidR="00442FCC" w:rsidRDefault="00442FCC" w:rsidP="0057082B">
            <w:r>
              <w:rPr>
                <w:b/>
              </w:rPr>
              <w:t>Local Government</w:t>
            </w:r>
          </w:p>
        </w:tc>
        <w:tc>
          <w:tcPr>
            <w:tcW w:w="794" w:type="dxa"/>
            <w:gridSpan w:val="2"/>
          </w:tcPr>
          <w:p w14:paraId="1CB9C211"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1D56C32B"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248A1CEB"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6184241B"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256A1D9D"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r>
      <w:tr w:rsidR="00442FCC" w14:paraId="3B9FF7B0" w14:textId="77777777" w:rsidTr="00073597">
        <w:tc>
          <w:tcPr>
            <w:cnfStyle w:val="001000000000" w:firstRow="0" w:lastRow="0" w:firstColumn="1" w:lastColumn="0" w:oddVBand="0" w:evenVBand="0" w:oddHBand="0" w:evenHBand="0" w:firstRowFirstColumn="0" w:firstRowLastColumn="0" w:lastRowFirstColumn="0" w:lastRowLastColumn="0"/>
            <w:tcW w:w="4102" w:type="dxa"/>
            <w:gridSpan w:val="2"/>
          </w:tcPr>
          <w:p w14:paraId="3839A9BB" w14:textId="77777777" w:rsidR="00442FCC" w:rsidRDefault="00442FCC" w:rsidP="0057082B">
            <w:r>
              <w:t>Minimising insecure work in the local government sector</w:t>
            </w:r>
          </w:p>
        </w:tc>
        <w:tc>
          <w:tcPr>
            <w:tcW w:w="432" w:type="dxa"/>
          </w:tcPr>
          <w:p w14:paraId="17312D3F"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4A19A35"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5.4</w:t>
            </w:r>
          </w:p>
        </w:tc>
        <w:tc>
          <w:tcPr>
            <w:tcW w:w="794" w:type="dxa"/>
          </w:tcPr>
          <w:p w14:paraId="56A5D8AA"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375E3CD"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CB0F47B"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75AFC243" w14:textId="77777777" w:rsidTr="00073597">
        <w:tc>
          <w:tcPr>
            <w:cnfStyle w:val="001000000000" w:firstRow="0" w:lastRow="0" w:firstColumn="1" w:lastColumn="0" w:oddVBand="0" w:evenVBand="0" w:oddHBand="0" w:evenHBand="0" w:firstRowFirstColumn="0" w:firstRowLastColumn="0" w:lastRowFirstColumn="0" w:lastRowLastColumn="0"/>
            <w:tcW w:w="3740" w:type="dxa"/>
          </w:tcPr>
          <w:p w14:paraId="02EDEF16" w14:textId="77777777" w:rsidR="00442FCC" w:rsidRDefault="00442FCC" w:rsidP="0057082B">
            <w:r>
              <w:rPr>
                <w:b/>
              </w:rPr>
              <w:t xml:space="preserve">Regulation of the Victorian Consumer Marketplace </w:t>
            </w:r>
          </w:p>
        </w:tc>
        <w:tc>
          <w:tcPr>
            <w:tcW w:w="794" w:type="dxa"/>
            <w:gridSpan w:val="2"/>
          </w:tcPr>
          <w:p w14:paraId="7CF9D1CA"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16F2386F"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656BC314"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7227BE6A"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79C0D4C7"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r>
      <w:tr w:rsidR="00442FCC" w14:paraId="7AA17003" w14:textId="77777777" w:rsidTr="00073597">
        <w:tc>
          <w:tcPr>
            <w:cnfStyle w:val="001000000000" w:firstRow="0" w:lastRow="0" w:firstColumn="1" w:lastColumn="0" w:oddVBand="0" w:evenVBand="0" w:oddHBand="0" w:evenHBand="0" w:firstRowFirstColumn="0" w:firstRowLastColumn="0" w:lastRowFirstColumn="0" w:lastRowLastColumn="0"/>
            <w:tcW w:w="3740" w:type="dxa"/>
          </w:tcPr>
          <w:p w14:paraId="72BC7ACC" w14:textId="77777777" w:rsidR="00442FCC" w:rsidRDefault="00442FCC" w:rsidP="0057082B">
            <w:r>
              <w:t>Delivery of the Fair Fuel Plan</w:t>
            </w:r>
          </w:p>
        </w:tc>
        <w:tc>
          <w:tcPr>
            <w:tcW w:w="794" w:type="dxa"/>
            <w:gridSpan w:val="2"/>
          </w:tcPr>
          <w:p w14:paraId="43BFEB0E"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0.9</w:t>
            </w:r>
          </w:p>
        </w:tc>
        <w:tc>
          <w:tcPr>
            <w:tcW w:w="794" w:type="dxa"/>
          </w:tcPr>
          <w:p w14:paraId="34A9572C"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4.1</w:t>
            </w:r>
          </w:p>
        </w:tc>
        <w:tc>
          <w:tcPr>
            <w:tcW w:w="794" w:type="dxa"/>
          </w:tcPr>
          <w:p w14:paraId="5F81F9B7"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855CD4E"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2EB1EB6D"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67E1CE4B" w14:textId="77777777" w:rsidTr="00073597">
        <w:tc>
          <w:tcPr>
            <w:cnfStyle w:val="001000000000" w:firstRow="0" w:lastRow="0" w:firstColumn="1" w:lastColumn="0" w:oddVBand="0" w:evenVBand="0" w:oddHBand="0" w:evenHBand="0" w:firstRowFirstColumn="0" w:firstRowLastColumn="0" w:lastRowFirstColumn="0" w:lastRowLastColumn="0"/>
            <w:tcW w:w="3740" w:type="dxa"/>
          </w:tcPr>
          <w:p w14:paraId="1E5324DE" w14:textId="77777777" w:rsidR="00442FCC" w:rsidRDefault="00442FCC" w:rsidP="0057082B">
            <w:r>
              <w:t>Supporting community sector jobs</w:t>
            </w:r>
          </w:p>
        </w:tc>
        <w:tc>
          <w:tcPr>
            <w:tcW w:w="794" w:type="dxa"/>
            <w:gridSpan w:val="2"/>
          </w:tcPr>
          <w:p w14:paraId="76BA2333"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0.4</w:t>
            </w:r>
          </w:p>
        </w:tc>
        <w:tc>
          <w:tcPr>
            <w:tcW w:w="794" w:type="dxa"/>
          </w:tcPr>
          <w:p w14:paraId="5DE55177"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0.7</w:t>
            </w:r>
          </w:p>
        </w:tc>
        <w:tc>
          <w:tcPr>
            <w:tcW w:w="794" w:type="dxa"/>
          </w:tcPr>
          <w:p w14:paraId="41731879"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0.8</w:t>
            </w:r>
          </w:p>
        </w:tc>
        <w:tc>
          <w:tcPr>
            <w:tcW w:w="794" w:type="dxa"/>
          </w:tcPr>
          <w:p w14:paraId="777EB66A"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1.1</w:t>
            </w:r>
          </w:p>
        </w:tc>
        <w:tc>
          <w:tcPr>
            <w:tcW w:w="794" w:type="dxa"/>
          </w:tcPr>
          <w:p w14:paraId="53290641"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1.3</w:t>
            </w:r>
          </w:p>
        </w:tc>
      </w:tr>
      <w:tr w:rsidR="00442FCC" w14:paraId="677CEB24" w14:textId="77777777" w:rsidTr="00073597">
        <w:tc>
          <w:tcPr>
            <w:cnfStyle w:val="001000000000" w:firstRow="0" w:lastRow="0" w:firstColumn="1" w:lastColumn="0" w:oddVBand="0" w:evenVBand="0" w:oddHBand="0" w:evenHBand="0" w:firstRowFirstColumn="0" w:firstRowLastColumn="0" w:lastRowFirstColumn="0" w:lastRowLastColumn="0"/>
            <w:tcW w:w="3740" w:type="dxa"/>
          </w:tcPr>
          <w:p w14:paraId="5CB3F58D" w14:textId="77777777" w:rsidR="00442FCC" w:rsidRDefault="00442FCC" w:rsidP="0057082B">
            <w:r>
              <w:rPr>
                <w:b/>
              </w:rPr>
              <w:t>Services to Government</w:t>
            </w:r>
          </w:p>
        </w:tc>
        <w:tc>
          <w:tcPr>
            <w:tcW w:w="794" w:type="dxa"/>
            <w:gridSpan w:val="2"/>
          </w:tcPr>
          <w:p w14:paraId="7EE0080C"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73A1AECA"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1CBB7418"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5E61882C"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5EB1D673"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r>
      <w:tr w:rsidR="00442FCC" w14:paraId="114E05A1" w14:textId="77777777" w:rsidTr="00073597">
        <w:tc>
          <w:tcPr>
            <w:cnfStyle w:val="001000000000" w:firstRow="0" w:lastRow="0" w:firstColumn="1" w:lastColumn="0" w:oddVBand="0" w:evenVBand="0" w:oddHBand="0" w:evenHBand="0" w:firstRowFirstColumn="0" w:firstRowLastColumn="0" w:lastRowFirstColumn="0" w:lastRowLastColumn="0"/>
            <w:tcW w:w="3740" w:type="dxa"/>
          </w:tcPr>
          <w:p w14:paraId="3E55BD76" w14:textId="77777777" w:rsidR="00442FCC" w:rsidRDefault="00442FCC" w:rsidP="0057082B">
            <w:r>
              <w:t>Providing corporate transportation services</w:t>
            </w:r>
          </w:p>
        </w:tc>
        <w:tc>
          <w:tcPr>
            <w:tcW w:w="794" w:type="dxa"/>
            <w:gridSpan w:val="2"/>
          </w:tcPr>
          <w:p w14:paraId="7A523B98"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FC52D5B"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2.4</w:t>
            </w:r>
          </w:p>
        </w:tc>
        <w:tc>
          <w:tcPr>
            <w:tcW w:w="794" w:type="dxa"/>
          </w:tcPr>
          <w:p w14:paraId="0A69CEB5"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82BB6A5"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00A96F4"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39328591" w14:textId="77777777" w:rsidTr="0007359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0" w:type="dxa"/>
          </w:tcPr>
          <w:p w14:paraId="793AB60B" w14:textId="77777777" w:rsidR="00442FCC" w:rsidRDefault="00442FCC" w:rsidP="0057082B">
            <w:r>
              <w:t>Total output initiatives</w:t>
            </w:r>
          </w:p>
        </w:tc>
        <w:tc>
          <w:tcPr>
            <w:tcW w:w="794" w:type="dxa"/>
            <w:gridSpan w:val="2"/>
          </w:tcPr>
          <w:p w14:paraId="5C66CBEA" w14:textId="77777777" w:rsidR="00442FCC" w:rsidRDefault="00442FCC" w:rsidP="0057082B">
            <w:pPr>
              <w:cnfStyle w:val="010000000000" w:firstRow="0" w:lastRow="1" w:firstColumn="0" w:lastColumn="0" w:oddVBand="0" w:evenVBand="0" w:oddHBand="0" w:evenHBand="0" w:firstRowFirstColumn="0" w:firstRowLastColumn="0" w:lastRowFirstColumn="0" w:lastRowLastColumn="0"/>
            </w:pPr>
            <w:r>
              <w:t>1.3</w:t>
            </w:r>
          </w:p>
        </w:tc>
        <w:tc>
          <w:tcPr>
            <w:tcW w:w="794" w:type="dxa"/>
          </w:tcPr>
          <w:p w14:paraId="6EA9BD07" w14:textId="77777777" w:rsidR="00442FCC" w:rsidRDefault="00442FCC" w:rsidP="0057082B">
            <w:pPr>
              <w:cnfStyle w:val="010000000000" w:firstRow="0" w:lastRow="1" w:firstColumn="0" w:lastColumn="0" w:oddVBand="0" w:evenVBand="0" w:oddHBand="0" w:evenHBand="0" w:firstRowFirstColumn="0" w:firstRowLastColumn="0" w:lastRowFirstColumn="0" w:lastRowLastColumn="0"/>
            </w:pPr>
            <w:r>
              <w:t>31.2</w:t>
            </w:r>
          </w:p>
        </w:tc>
        <w:tc>
          <w:tcPr>
            <w:tcW w:w="794" w:type="dxa"/>
          </w:tcPr>
          <w:p w14:paraId="00C59A67" w14:textId="77777777" w:rsidR="00442FCC" w:rsidRDefault="00442FCC" w:rsidP="0057082B">
            <w:pPr>
              <w:cnfStyle w:val="010000000000" w:firstRow="0" w:lastRow="1" w:firstColumn="0" w:lastColumn="0" w:oddVBand="0" w:evenVBand="0" w:oddHBand="0" w:evenHBand="0" w:firstRowFirstColumn="0" w:firstRowLastColumn="0" w:lastRowFirstColumn="0" w:lastRowLastColumn="0"/>
            </w:pPr>
            <w:r>
              <w:t>12.3</w:t>
            </w:r>
          </w:p>
        </w:tc>
        <w:tc>
          <w:tcPr>
            <w:tcW w:w="794" w:type="dxa"/>
          </w:tcPr>
          <w:p w14:paraId="37C1016A" w14:textId="77777777" w:rsidR="00442FCC" w:rsidRDefault="00442FCC" w:rsidP="0057082B">
            <w:pPr>
              <w:cnfStyle w:val="010000000000" w:firstRow="0" w:lastRow="1" w:firstColumn="0" w:lastColumn="0" w:oddVBand="0" w:evenVBand="0" w:oddHBand="0" w:evenHBand="0" w:firstRowFirstColumn="0" w:firstRowLastColumn="0" w:lastRowFirstColumn="0" w:lastRowLastColumn="0"/>
            </w:pPr>
            <w:r>
              <w:t>1.1</w:t>
            </w:r>
          </w:p>
        </w:tc>
        <w:tc>
          <w:tcPr>
            <w:tcW w:w="794" w:type="dxa"/>
          </w:tcPr>
          <w:p w14:paraId="0260087E" w14:textId="77777777" w:rsidR="00442FCC" w:rsidRDefault="00442FCC" w:rsidP="0057082B">
            <w:pPr>
              <w:cnfStyle w:val="010000000000" w:firstRow="0" w:lastRow="1" w:firstColumn="0" w:lastColumn="0" w:oddVBand="0" w:evenVBand="0" w:oddHBand="0" w:evenHBand="0" w:firstRowFirstColumn="0" w:firstRowLastColumn="0" w:lastRowFirstColumn="0" w:lastRowLastColumn="0"/>
            </w:pPr>
            <w:r>
              <w:t>1.3</w:t>
            </w:r>
          </w:p>
        </w:tc>
      </w:tr>
    </w:tbl>
    <w:p w14:paraId="623AE391" w14:textId="77777777" w:rsidR="00442FCC" w:rsidRDefault="00442FCC" w:rsidP="006C7032">
      <w:pPr>
        <w:pStyle w:val="Heading3"/>
        <w:spacing w:before="180"/>
        <w:rPr>
          <w:b w:val="0"/>
          <w:i/>
        </w:rPr>
      </w:pPr>
      <w:r w:rsidRPr="006777FE">
        <w:t xml:space="preserve">Customer Services to the Community </w:t>
      </w:r>
    </w:p>
    <w:p w14:paraId="083924FF" w14:textId="77777777" w:rsidR="00442FCC" w:rsidRDefault="00442FCC" w:rsidP="006C7032">
      <w:pPr>
        <w:pStyle w:val="Heading4"/>
        <w:spacing w:before="100"/>
        <w:ind w:right="-170"/>
        <w:rPr>
          <w:highlight w:val="green"/>
        </w:rPr>
      </w:pPr>
      <w:r>
        <w:t>Expanding place-based legal, financial and personal advice services for vulnerable Victorians</w:t>
      </w:r>
    </w:p>
    <w:p w14:paraId="134CECA8" w14:textId="6D042D82" w:rsidR="00442FCC" w:rsidRDefault="00442FCC" w:rsidP="00CD7700">
      <w:pPr>
        <w:spacing w:before="80"/>
      </w:pPr>
      <w:r>
        <w:t xml:space="preserve">Funding is provided for the geographical expansion of place-based </w:t>
      </w:r>
      <w:r w:rsidRPr="000A3A63">
        <w:t xml:space="preserve">community information and </w:t>
      </w:r>
      <w:r>
        <w:t xml:space="preserve">support services </w:t>
      </w:r>
      <w:r w:rsidRPr="000A3A63">
        <w:t>to support Victorians experiencing personal and financial hardship</w:t>
      </w:r>
      <w:r>
        <w:t xml:space="preserve">. </w:t>
      </w:r>
    </w:p>
    <w:p w14:paraId="091FAE58" w14:textId="1845041F" w:rsidR="00442FCC" w:rsidRDefault="00442FCC" w:rsidP="00CD7700">
      <w:pPr>
        <w:spacing w:before="80"/>
      </w:pPr>
      <w:r>
        <w:t>This initiative contributes to the Department of Government Services’ Customer Services to the Community output.</w:t>
      </w:r>
    </w:p>
    <w:p w14:paraId="1F701A1F" w14:textId="77777777" w:rsidR="00442FCC" w:rsidRDefault="00442FCC" w:rsidP="006C7032">
      <w:pPr>
        <w:pStyle w:val="Heading4"/>
        <w:spacing w:before="100"/>
        <w:rPr>
          <w:highlight w:val="green"/>
        </w:rPr>
      </w:pPr>
      <w:r w:rsidRPr="0D5A468B">
        <w:t>Expansion of financial counselling services</w:t>
      </w:r>
    </w:p>
    <w:p w14:paraId="2AA6DAEC" w14:textId="77777777" w:rsidR="00442FCC" w:rsidRDefault="00442FCC" w:rsidP="00CD7700">
      <w:pPr>
        <w:spacing w:before="80" w:line="259" w:lineRule="auto"/>
        <w:rPr>
          <w:rFonts w:eastAsiaTheme="minorEastAsia"/>
        </w:rPr>
      </w:pPr>
      <w:r w:rsidRPr="0D5A468B">
        <w:rPr>
          <w:rFonts w:eastAsiaTheme="minorEastAsia"/>
        </w:rPr>
        <w:t xml:space="preserve">Funding is provided for additional front-line financial counsellors to address geographical expansion of service </w:t>
      </w:r>
      <w:r w:rsidRPr="37971529">
        <w:rPr>
          <w:rFonts w:eastAsiaTheme="minorEastAsia"/>
        </w:rPr>
        <w:t>delivery</w:t>
      </w:r>
      <w:r w:rsidRPr="0D5A468B">
        <w:rPr>
          <w:rFonts w:eastAsiaTheme="minorEastAsia"/>
        </w:rPr>
        <w:t xml:space="preserve"> in line with population growth.</w:t>
      </w:r>
    </w:p>
    <w:p w14:paraId="5E296A65" w14:textId="04D7BBBD" w:rsidR="00442FCC" w:rsidRDefault="00442FCC" w:rsidP="00CD7700">
      <w:pPr>
        <w:spacing w:before="80"/>
      </w:pPr>
      <w:r>
        <w:t>This initiative contributes to the Department of Government Services’ Customer Services to the Community output.</w:t>
      </w:r>
    </w:p>
    <w:p w14:paraId="75E39CA6" w14:textId="24EF8CAD" w:rsidR="00442FCC" w:rsidRDefault="00442FCC" w:rsidP="006C7032">
      <w:pPr>
        <w:pStyle w:val="Heading4"/>
        <w:spacing w:before="100"/>
        <w:rPr>
          <w:i w:val="0"/>
        </w:rPr>
      </w:pPr>
      <w:r>
        <w:t>Investing in Victoria’s digital future</w:t>
      </w:r>
    </w:p>
    <w:p w14:paraId="37FD8517" w14:textId="77777777" w:rsidR="00442FCC" w:rsidRPr="00EF437D" w:rsidRDefault="00442FCC" w:rsidP="00CD7700">
      <w:pPr>
        <w:spacing w:before="80"/>
      </w:pPr>
      <w:r>
        <w:t>Funding is provided for Service Victoria to deliver new products and services, making it easier for people to transact with government and access the support they need.</w:t>
      </w:r>
    </w:p>
    <w:p w14:paraId="13E795B4" w14:textId="77777777" w:rsidR="00442FCC" w:rsidRDefault="00442FCC" w:rsidP="00CD7700">
      <w:pPr>
        <w:spacing w:before="80"/>
      </w:pPr>
      <w:r>
        <w:t>Funding is also provided for the Department of Government Services to ensure that the public service can safely harness emerging technology trends through the establishment of an AI Advisory Committee.</w:t>
      </w:r>
    </w:p>
    <w:p w14:paraId="3666E5C5" w14:textId="06154281" w:rsidR="00442FCC" w:rsidRDefault="00442FCC" w:rsidP="00CD7700">
      <w:pPr>
        <w:keepNext/>
        <w:spacing w:before="80"/>
      </w:pPr>
      <w:r w:rsidRPr="00EF437D">
        <w:t xml:space="preserve">This initiative contributes to the </w:t>
      </w:r>
      <w:r>
        <w:t>Department of Government Services’:</w:t>
      </w:r>
    </w:p>
    <w:p w14:paraId="24898611" w14:textId="77777777" w:rsidR="00442FCC" w:rsidRDefault="00442FCC">
      <w:pPr>
        <w:pStyle w:val="ListBullet"/>
      </w:pPr>
      <w:r w:rsidRPr="008063F5">
        <w:t xml:space="preserve">Customer Services to the Community </w:t>
      </w:r>
      <w:r w:rsidRPr="00EF437D">
        <w:t>output</w:t>
      </w:r>
    </w:p>
    <w:p w14:paraId="4AE9094D" w14:textId="77777777" w:rsidR="00442FCC" w:rsidRDefault="00442FCC">
      <w:pPr>
        <w:pStyle w:val="ListBullet"/>
      </w:pPr>
      <w:r>
        <w:t>Government Services Strategy and Digital Transformation output.</w:t>
      </w:r>
    </w:p>
    <w:p w14:paraId="6916A19E" w14:textId="77777777" w:rsidR="00442FCC" w:rsidRDefault="00442FCC">
      <w:pPr>
        <w:pStyle w:val="Heading4"/>
      </w:pPr>
      <w:r w:rsidRPr="0D5A468B">
        <w:lastRenderedPageBreak/>
        <w:t>Maintaining Birth, Deaths and Marriages Victoria</w:t>
      </w:r>
    </w:p>
    <w:p w14:paraId="244311A7" w14:textId="77777777" w:rsidR="00442FCC" w:rsidRDefault="00442FCC">
      <w:pPr>
        <w:keepNext/>
        <w:spacing w:line="259" w:lineRule="auto"/>
      </w:pPr>
      <w:r w:rsidRPr="0D5A468B">
        <w:rPr>
          <w:rFonts w:ascii="Garamond" w:eastAsia="Garamond" w:hAnsi="Garamond" w:cs="Garamond"/>
        </w:rPr>
        <w:t>Funding is provided for the Victorian registry of Births, Deaths and Marriages to continue the registration of life events.</w:t>
      </w:r>
    </w:p>
    <w:p w14:paraId="3C08F2AF" w14:textId="6D5A7525" w:rsidR="00442FCC" w:rsidRDefault="00442FCC">
      <w:r>
        <w:t>This initiative contributes to the Department of Government Services’ Customer Services to the Community output.</w:t>
      </w:r>
    </w:p>
    <w:p w14:paraId="3E52F433" w14:textId="77777777" w:rsidR="00442FCC" w:rsidRDefault="00442FCC">
      <w:pPr>
        <w:pStyle w:val="Heading3"/>
      </w:pPr>
      <w:r>
        <w:t>Local Government</w:t>
      </w:r>
    </w:p>
    <w:p w14:paraId="0F6F0D17" w14:textId="77777777" w:rsidR="00442FCC" w:rsidRDefault="00442FCC">
      <w:pPr>
        <w:pStyle w:val="Heading4"/>
      </w:pPr>
      <w:r>
        <w:t>Minimising insecure work in the local government sector</w:t>
      </w:r>
    </w:p>
    <w:p w14:paraId="3255E68D" w14:textId="68EF08E9" w:rsidR="00442FCC" w:rsidRPr="00EF437D" w:rsidRDefault="00442FCC">
      <w:r>
        <w:t xml:space="preserve">Funding is provided to implement a Local Government Fair Jobs Code and create a new regulatory body within the Department of Government Services that will monitor compliance with the code. </w:t>
      </w:r>
    </w:p>
    <w:p w14:paraId="247A75BB" w14:textId="203E6F73" w:rsidR="00442FCC" w:rsidRDefault="00442FCC">
      <w:pPr>
        <w:spacing w:line="259" w:lineRule="auto"/>
      </w:pPr>
      <w:r>
        <w:t>This initiative contributes to the Department of Government Services’ Local Government output.</w:t>
      </w:r>
    </w:p>
    <w:p w14:paraId="09035DDB" w14:textId="77777777" w:rsidR="00442FCC" w:rsidRDefault="00442FCC">
      <w:pPr>
        <w:pStyle w:val="Heading3"/>
        <w:rPr>
          <w:b w:val="0"/>
          <w:i/>
        </w:rPr>
      </w:pPr>
      <w:r w:rsidRPr="1A968DE1">
        <w:t xml:space="preserve">Regulation of the Victorian Consumer Marketplace </w:t>
      </w:r>
    </w:p>
    <w:p w14:paraId="613442A5" w14:textId="77777777" w:rsidR="00442FCC" w:rsidRDefault="00442FCC">
      <w:pPr>
        <w:pStyle w:val="Heading4"/>
        <w:rPr>
          <w:i w:val="0"/>
          <w:szCs w:val="21"/>
        </w:rPr>
      </w:pPr>
      <w:r w:rsidRPr="1A968DE1">
        <w:t xml:space="preserve">Delivery of the Fair Fuel Plan </w:t>
      </w:r>
    </w:p>
    <w:p w14:paraId="2CED949A" w14:textId="5FC8FEBD" w:rsidR="00442FCC" w:rsidRPr="00EF437D" w:rsidRDefault="00442FCC" w:rsidP="00AF74E5">
      <w:pPr>
        <w:ind w:right="-170"/>
      </w:pPr>
      <w:r w:rsidRPr="000651A7">
        <w:t xml:space="preserve">Funding is provided to enhance and maintain the </w:t>
      </w:r>
      <w:r>
        <w:t>‘</w:t>
      </w:r>
      <w:r w:rsidRPr="000651A7">
        <w:t>Servo Saver</w:t>
      </w:r>
      <w:r>
        <w:t>’</w:t>
      </w:r>
      <w:r w:rsidRPr="000651A7">
        <w:t xml:space="preserve"> feature on the Service Victoria app, improving the availability and accuracy of petrol station information for Victorian consumers. This will support users to compare fuel prices and identify stations that meet their needs, including </w:t>
      </w:r>
      <w:r w:rsidRPr="00073597">
        <w:t>diesel</w:t>
      </w:r>
      <w:r w:rsidRPr="000651A7">
        <w:t xml:space="preserve"> availability and 24-hour access, improving convenience, transparency and the overall user experience.</w:t>
      </w:r>
      <w:r>
        <w:t xml:space="preserve"> Funding is also provided for a</w:t>
      </w:r>
      <w:r w:rsidRPr="00EC6768">
        <w:t xml:space="preserve"> Fair Fuel Taskforce to ensure the Fair Fuel laws are enforced and operate effectively to support Victorians.</w:t>
      </w:r>
    </w:p>
    <w:p w14:paraId="316A9790" w14:textId="34115AB6" w:rsidR="00442FCC" w:rsidRDefault="00442FCC">
      <w:r w:rsidRPr="00EF437D">
        <w:t xml:space="preserve">This initiative contributes to the </w:t>
      </w:r>
      <w:r>
        <w:t>Department of Government Services’</w:t>
      </w:r>
      <w:r w:rsidRPr="00EF437D">
        <w:t xml:space="preserve"> </w:t>
      </w:r>
      <w:r w:rsidRPr="000555B4">
        <w:t xml:space="preserve">Regulation of the Victorian Consumer Marketplace </w:t>
      </w:r>
      <w:r w:rsidRPr="00EF437D">
        <w:t>output.</w:t>
      </w:r>
    </w:p>
    <w:p w14:paraId="61452AF4" w14:textId="77777777" w:rsidR="00442FCC" w:rsidRDefault="00442FCC">
      <w:pPr>
        <w:pStyle w:val="Heading4"/>
      </w:pPr>
      <w:r w:rsidRPr="006E468A">
        <w:t xml:space="preserve">Supporting </w:t>
      </w:r>
      <w:r>
        <w:t>c</w:t>
      </w:r>
      <w:r w:rsidRPr="006E468A">
        <w:t xml:space="preserve">ommunity </w:t>
      </w:r>
      <w:r>
        <w:t>s</w:t>
      </w:r>
      <w:r w:rsidRPr="006E468A">
        <w:t xml:space="preserve">ector </w:t>
      </w:r>
      <w:r>
        <w:t>j</w:t>
      </w:r>
      <w:r w:rsidRPr="006E468A">
        <w:t>obs</w:t>
      </w:r>
    </w:p>
    <w:p w14:paraId="358DC2F6" w14:textId="77777777" w:rsidR="00442FCC" w:rsidRPr="006E468A" w:rsidRDefault="00442FCC">
      <w:r>
        <w:t>Refer to Department of Justice and Community Safety for a description of this initiative.</w:t>
      </w:r>
    </w:p>
    <w:p w14:paraId="1A7D158F" w14:textId="77777777" w:rsidR="00442FCC" w:rsidRDefault="00442FCC">
      <w:pPr>
        <w:pStyle w:val="Heading3"/>
      </w:pPr>
      <w:r w:rsidRPr="00AA17E5">
        <w:t>Services to Government</w:t>
      </w:r>
    </w:p>
    <w:p w14:paraId="4BB0DFA6" w14:textId="77777777" w:rsidR="00442FCC" w:rsidRPr="009951B2" w:rsidRDefault="00442FCC">
      <w:pPr>
        <w:pStyle w:val="Heading4"/>
      </w:pPr>
      <w:r w:rsidRPr="00DD0AD9">
        <w:t>Providing corporate transportation services</w:t>
      </w:r>
    </w:p>
    <w:p w14:paraId="5B80AED5" w14:textId="77777777" w:rsidR="00442FCC" w:rsidRDefault="00442FCC">
      <w:r w:rsidRPr="00773C8A">
        <w:t>Funding is provided to continue corporate transportation services to eligible passengers.</w:t>
      </w:r>
    </w:p>
    <w:p w14:paraId="72BFFED0" w14:textId="41EF7284" w:rsidR="00442FCC" w:rsidRDefault="00442FCC" w:rsidP="000C7AF6">
      <w:r>
        <w:t>This initiative contributes to the Department of Government Service’s Services to Government output.</w:t>
      </w:r>
    </w:p>
    <w:p w14:paraId="074B2254" w14:textId="77777777" w:rsidR="00C33E53" w:rsidRDefault="00C33E53" w:rsidP="000C7AF6"/>
    <w:p w14:paraId="1CE6DC85" w14:textId="77777777" w:rsidR="00C33E53" w:rsidRDefault="00C33E53" w:rsidP="00C33E53"/>
    <w:p w14:paraId="5FA696A2" w14:textId="77777777" w:rsidR="00C33E53" w:rsidRDefault="00C33E53" w:rsidP="00C33E53">
      <w:pPr>
        <w:keepLines w:val="0"/>
        <w:spacing w:before="0"/>
        <w:sectPr w:rsidR="00C33E53" w:rsidSect="00C33E53">
          <w:footerReference w:type="even" r:id="rId29"/>
          <w:footerReference w:type="default" r:id="rId30"/>
          <w:pgSz w:w="9979" w:h="14175"/>
          <w:pgMar w:top="1134" w:right="1132" w:bottom="1134" w:left="1134" w:header="624" w:footer="567" w:gutter="0"/>
          <w:cols w:space="720"/>
        </w:sectPr>
      </w:pPr>
    </w:p>
    <w:p w14:paraId="4A9F5ECF" w14:textId="77777777" w:rsidR="00442FCC" w:rsidRDefault="00442FCC">
      <w:pPr>
        <w:pStyle w:val="Heading1"/>
      </w:pPr>
      <w:bookmarkStart w:id="14" w:name="_Toc227345894"/>
      <w:bookmarkStart w:id="15" w:name="_Toc228206050"/>
      <w:r>
        <w:lastRenderedPageBreak/>
        <w:t>Department of Health</w:t>
      </w:r>
      <w:bookmarkEnd w:id="14"/>
      <w:bookmarkEnd w:id="15"/>
    </w:p>
    <w:p w14:paraId="5F04FEBE" w14:textId="77777777" w:rsidR="00442FCC" w:rsidRPr="00EF437D" w:rsidRDefault="00442FCC">
      <w:pPr>
        <w:pStyle w:val="Heading2"/>
      </w:pPr>
      <w:r w:rsidRPr="00EF437D">
        <w:t>Output initiatives</w:t>
      </w:r>
    </w:p>
    <w:p w14:paraId="5DADAD2B" w14:textId="77777777" w:rsidR="00442FCC" w:rsidRPr="00EF437D" w:rsidRDefault="00442FCC">
      <w:pPr>
        <w:pStyle w:val="Caption"/>
      </w:pPr>
      <w:r w:rsidRPr="00EF437D">
        <w:t>Table 1.</w:t>
      </w:r>
      <w:r>
        <w:t>15</w:t>
      </w:r>
      <w:r w:rsidRPr="00EF437D">
        <w:t>:</w:t>
      </w:r>
      <w:r w:rsidRPr="00EF437D">
        <w:tab/>
        <w:t>Output initiatives –</w:t>
      </w:r>
      <w:r>
        <w:t xml:space="preserve"> Health</w:t>
      </w:r>
      <w:r w:rsidRPr="00EF437D">
        <w:tab/>
        <w:t>($ million)</w:t>
      </w:r>
    </w:p>
    <w:tbl>
      <w:tblPr>
        <w:tblStyle w:val="DTFTableNumeric"/>
        <w:tblW w:w="7710" w:type="dxa"/>
        <w:tblLayout w:type="fixed"/>
        <w:tblLook w:val="06E0" w:firstRow="1" w:lastRow="1" w:firstColumn="1" w:lastColumn="0" w:noHBand="1" w:noVBand="1"/>
        <w:tblDescription w:val="&lt;?xml version=&quot;1.0&quot; encoding=&quot;utf-16&quot;?&gt;&#10;&lt;TableProperties WorkbookUrl=&quot;https://vicgov.sharepoint.com/sites/VG002735/BP3/Chapter 1/2026-27 BP3 - Chapter 1 - DFFH-DGS-DH-DJSIR.xlsx&quot; TableName=&quot;DH_Output&quot; DoNotUpdate=&quot;false&quot; ShowRoundedToZeroAsZero=&quot;false&quot; LastUpdated=&quot;2026-04-23 14:25:53&quot; UseWorksheetNumberFormat=&quot;true&quot; DecimalPlaces=&quot;1&quot;&gt;&#10;  &lt;Initiatives&gt;&#10;    &lt;BudgetOutputBase p3:type=&quot;BudgetOutputOutput&quot; ID=&quot;DH_T_001&quot; MatchTitle=&quot;admittedservices&quot; xmlns:p3=&quot;http://www.w3.org/2001/XMLSchema-instance&quot;&gt;&#10;      &lt;BudgetInitiatives&gt;&#10;        &lt;BudgetInitiative ID=&quot;DH_O_040&quot; MatchTitle=&quot;additionalpaediatricplannedsurgeryandspecialistcare&quot; Portfolio=&quot;Department of Health&quot; Minister=&quot;Thomas&quot; IsPublished=&quot;true&quot;&gt;&#10;          &lt;Costs /&gt;&#10;        &lt;/BudgetInitiative&gt;&#10;        &lt;BudgetInitiative ID=&quot;DH_OA_002O&quot; MatchTitle=&quot;betteroutcomesthroughearlyendoscopydetection&quot; Portfolio=&quot;Department of Health&quot; Minister=&quot;Thomas&quot; IsPublished=&quot;true&quot;&gt;&#10;          &lt;Costs /&gt;&#10;        &lt;/BudgetInitiative&gt;&#10;        &lt;BudgetInitiative ID=&quot;DH_O_047&quot; MatchTitle=&quot;careforvictoriansinhospitals&quot; Portfolio=&quot;Department of Health&quot; Minister=&quot;Thomas&quot; IsPublished=&quot;true&quot;&gt;&#10;          &lt;Costs /&gt;&#10;        &lt;/BudgetInitiative&gt;&#10;        &lt;BudgetInitiative ID=&quot;DH_O_041&quot; MatchTitle=&quot;collaborativecarethroughlocalhealthservicenetworks&quot; Portfolio=&quot;Department of Health&quot; Minister=&quot;Thomas&quot; IsPublished=&quot;true&quot;&gt;&#10;          &lt;Costs /&gt;&#10;        &lt;/BudgetInitiative&gt;&#10;        &lt;BudgetInitiative ID=&quot;DH_O_001&quot; MatchTitle=&quot;improvinglifesavingorganandtissuedonationrates&quot; Portfolio=&quot;Department of Health&quot; Minister=&quot;Thomas&quot; IsPublished=&quot;true&quot;&gt;&#10;          &lt;Costs /&gt;&#10;        &lt;/BudgetInitiative&gt;&#10;        &lt;BudgetInitiative ID=&quot;DH_O_002&quot; MatchTitle=&quot;meetingtheneedforlifesavingbloodproducts&quot; Portfolio=&quot;Department of Health&quot; Minister=&quot;Thomas&quot; IsPublished=&quot;true&quot;&gt;&#10;          &lt;Costs /&gt;&#10;        &lt;/BudgetInitiative&gt;&#10;        &lt;BudgetInitiative ID=&quot;DH_O_004&quot; MatchTitle=&quot;publicfertilitycareservicesformorevictorianfamilies&quot; Portfolio=&quot;Department of Health&quot; Minister=&quot;Thomas&quot; IsPublished=&quot;true&quot;&gt;&#10;          &lt;Costs /&gt;&#10;        &lt;/BudgetInitiative&gt;&#10;        &lt;BudgetInitiative ID=&quot;DH_OA_003O&quot; MatchTitle=&quot;safebirthsforeveryvictorianwomanandbaby&quot; Portfolio=&quot;Department of Health&quot; Minister=&quot;Thomas&quot; IsPublished=&quot;true&quot;&gt;&#10;          &lt;Costs /&gt;&#10;        &lt;/BudgetInitiative&gt;&#10;        &lt;BudgetInitiative ID=&quot;DH_OA_001O&quot; MatchTitle=&quot;saferdigitalhealthcareprogram202627&quot; Portfolio=&quot;Department of Health&quot; Minister=&quot;Thomas&quot; IsPublished=&quot;true&quot;&gt;&#10;          &lt;Costs /&gt;&#10;        &lt;/BudgetInitiative&gt;&#10;        &lt;BudgetInitiative ID=&quot;DH_O_029&quot; MatchTitle=&quot;strengtheningaccesstolifepreservingdialysis&quot; Portfolio=&quot;Department of Health&quot; Minister=&quot;Thomas&quot; IsPublished=&quot;true&quot;&gt;&#10;          &lt;Costs /&gt;&#10;        &lt;/BudgetInitiative&gt;&#10;        &lt;BudgetInitiative ID=&quot;DH_O_008&quot; MatchTitle=&quot;supportingolderpatientswhodonothavedecisionmakingcapacity&quot; Portfolio=&quot;Department of Health&quot; Minister=&quot;Stitt&quot; IsPublished=&quot;true&quot;&gt;&#10;          &lt;Costs /&gt;&#10;        &lt;/BudgetInitiative&gt;&#10;      &lt;/BudgetInitiatives&gt;&#10;    &lt;/BudgetOutputBase&gt;&#10;    &lt;BudgetOutputBase p3:type=&quot;BudgetOutputOutput&quot; ID=&quot;DH_T_005&quot; MatchTitle=&quot;agedandhomecare&quot; xmlns:p3=&quot;http://www.w3.org/2001/XMLSchema-instance&quot;&gt;&#10;      &lt;BudgetInitiatives&gt;&#10;        &lt;BudgetInitiative ID=&quot;DH_O_006&quot; MatchTitle=&quot;strengtheningpublicsectorresidentialagedcareservices&quot; Portfolio=&quot;Department of Health&quot; Minister=&quot;Stitt&quot; IsPublished=&quot;true&quot;&gt;&#10;          &lt;Costs /&gt;&#10;        &lt;/BudgetInitiative&gt;&#10;        &lt;BudgetInitiative ID=&quot;DH_O_007&quot; MatchTitle=&quot;strengtheningmedicationadministrationinnongovernmentresidentialagedcareservices&quot; Portfolio=&quot;Department of Health&quot; Minister=&quot;Stitt&quot; IsPublished=&quot;true&quot;&gt;&#10;          &lt;Costs /&gt;&#10;        &lt;/BudgetInitiative&gt;&#10;        &lt;BudgetInitiative ID=&quot;DH_O_009&quot; MatchTitle=&quot;victorianaidsandequipmentprogram&quot; Portfolio=&quot;Department of Health&quot; Minister=&quot;Stitt&quot; IsPublished=&quot;true&quot;&gt;&#10;          &lt;Costs /&gt;&#10;        &lt;/BudgetInitiative&gt;&#10;      &lt;/BudgetInitiatives&gt;&#10;    &lt;/BudgetOutputBase&gt;&#10;    &lt;BudgetOutputBase p3:type=&quot;BudgetOutputOutput&quot; ID=&quot;DH_T_007&quot; MatchTitle=&quot;ambulanceservices&quot; xmlns:p3=&quot;http://www.w3.org/2001/XMLSchema-instance&quot;&gt;&#10;      &lt;BudgetInitiatives&gt;&#10;        &lt;BudgetInitiative ID=&quot;DH_O_011&quot; MatchTitle=&quot;moreaccuratetriagingandambulancedispatch&quot; Portfolio=&quot;Department of Health&quot; Minister=&quot;Thomas&quot; IsPublished=&quot;true&quot;&gt;&#10;          &lt;Costs /&gt;&#10;        &lt;/BudgetInitiative&gt;&#10;        &lt;BudgetInitiative ID=&quot;DH_O_012&quot; MatchTitle=&quot;preservingemergencyambulanceavailability&quot; Portfolio=&quot;Department of Health&quot; Minister=&quot;Thomas&quot; IsPublished=&quot;true&quot;&gt;&#10;          &lt;Costs /&gt;&#10;        &lt;/BudgetInitiative&gt;&#10;      &lt;/BudgetInitiatives&gt;&#10;    &lt;/BudgetOutputBase&gt;&#10;    &lt;BudgetOutputBase p3:type=&quot;BudgetOutputOutput&quot; ID=&quot;DH_T_011&quot; MatchTitle=&quot;communityhealthcare&quot; xmlns:p3=&quot;http://www.w3.org/2001/XMLSchema-instance&quot;&gt;&#10;      &lt;BudgetInitiatives&gt;&#10;        &lt;BudgetInitiative ID=&quot;DH_O_013&quot; MatchTitle=&quot;communitybasedchronicdiseaseprogram&quot; Portfolio=&quot;Department of Health&quot; Minister=&quot;Thomas&quot; IsPublished=&quot;true&quot;&gt;&#10;          &lt;Costs /&gt;&#10;        &lt;/BudgetInitiative&gt;&#10;        &lt;BudgetInitiative ID=&quot;DH_O_003&quot; MatchTitle=&quot;preventativehealthsupportforvictorianwomen&quot; Portfolio=&quot;Department of Health&quot; Minister=&quot;Thomas&quot; IsPublished=&quot;true&quot;&gt;&#10;          &lt;Costs /&gt;&#10;        &lt;/BudgetInitiative&gt;&#10;        &lt;BudgetInitiative ID=&quot;DH_O_037&quot; MatchTitle=&quot;urgentcareinthecommunity&quot; Portfolio=&quot;Department of Health&quot; Minister=&quot;Thomas&quot; IsPublished=&quot;true&quot;&gt;&#10;          &lt;Costs /&gt;&#10;        &lt;/BudgetInitiative&gt;&#10;      &lt;/BudgetInitiatives&gt;&#10;    &lt;/BudgetOutputBase&gt;&#10;    &lt;BudgetOutputBase p3:type=&quot;BudgetOutputOutput&quot; ID=&quot;DH_T_012&quot; MatchTitle=&quot;dentalservices&quot; xmlns:p3=&quot;http://www.w3.org/2001/XMLSchema-instance&quot;&gt;&#10;      &lt;BudgetInitiatives&gt;&#10;        &lt;BudgetInitiative ID=&quot;DH_O_015&quot; MatchTitle=&quot;publicdentalincommunityhospitals&quot; Portfolio=&quot;Department of Health&quot; Minister=&quot;Thomas&quot; IsPublished=&quot;true&quot;&gt;&#10;          &lt;Costs /&gt;&#10;        &lt;/BudgetInitiative&gt;&#10;      &lt;/BudgetInitiatives&gt;&#10;    &lt;/BudgetOutputBase&gt;&#10;    &lt;BudgetOutputBase p3:type=&quot;BudgetOutputOutput&quot; ID=&quot;DH_T_008&quot; MatchTitle=&quot;drugservices&quot; xmlns:p3=&quot;http://www.w3.org/2001/XMLSchema-instance&quot;&gt;&#10;      &lt;BudgetInitiatives&gt;&#10;        &lt;BudgetInitiative ID=&quot;DH_O_042&quot; MatchTitle=&quot;alcoholandotherdrugcommunitysupportservices&quot; Portfolio=&quot;Department of Health&quot; Minister=&quot;Stitt&quot; IsPublished=&quot;true&quot;&gt;&#10;          &lt;Costs /&gt;&#10;        &lt;/BudgetInitiative&gt;&#10;        &lt;BudgetInitiative ID=&quot;DH_O_048&quot; MatchTitle=&quot;footscrayhub&quot; Portfolio=&quot;Department of Health&quot; Minister=&quot;Stitt&quot; IsPublished=&quot;true&quot;&gt;&#10;          &lt;Costs /&gt;&#10;        &lt;/BudgetInitiative&gt;&#10;        &lt;BudgetInitiative ID=&quot;DH_O_016&quot; MatchTitle=&quot;publicintoxicationservices&quot; Portfolio=&quot;Department of Health&quot; Minister=&quot;Stitt&quot; IsPublished=&quot;true&quot;&gt;&#10;          &lt;Costs /&gt;&#10;        &lt;/BudgetInitiative&gt;&#10;        &lt;BudgetInitiative ID=&quot;DH_O_049&quot; MatchTitle=&quot;victorianpilltestingservice&quot; Portfolio=&quot;Department of Health&quot; Minister=&quot;Stitt&quot; IsPublished=&quot;true&quot;&gt;&#10;          &lt;Costs /&gt;&#10;        &lt;/BudgetInitiative&gt;&#10;      &lt;/BudgetInitiatives&gt;&#10;    &lt;/BudgetOutputBase&gt;&#10;    &lt;BudgetOutputBase p3:type=&quot;BudgetOutputOutput&quot; ID=&quot;DH_T_003&quot; MatchTitle=&quot;emergencyservices&quot; xmlns:p3=&quot;http://www.w3.org/2001/XMLSchema-instance&quot;&gt;&#10;      &lt;BudgetInitiatives&gt;&#10;        &lt;BudgetInitiative ID=&quot;DH_O_043&quot; MatchTitle=&quot;openingandoperatinghospitalfacilities&quot; Portfolio=&quot;Department of Health&quot; Minister=&quot;Thomas&quot; IsPublished=&quot;true&quot;&gt;&#10;          &lt;Costs /&gt;&#10;        &lt;/BudgetInitiative&gt;&#10;      &lt;/BudgetInitiatives&gt;&#10;    &lt;/BudgetOutputBase&gt;&#10;    &lt;BudgetOutputBase p3:type=&quot;BudgetOutputOutput&quot; ID=&quot;DH_T_022&quot; MatchTitle=&quot;healthworkforcetraininganddevelopment&quot; xmlns:p3=&quot;http://www.w3.org/2001/XMLSchema-instance&quot;&gt;&#10;      &lt;BudgetInitiatives&gt;&#10;        &lt;BudgetInitiative ID=&quot;DH_O_050&quot; MatchTitle=&quot;strengtheninghealthworkforcesustainability&quot; Portfolio=&quot;Department of Health&quot; Minister=&quot;Thomas&quot; IsPublished=&quot;true&quot;&gt;&#10;          &lt;Costs /&gt;&#10;        &lt;/BudgetInitiative&gt;&#10;      &lt;/BudgetInitiatives&gt;&#10;    &lt;/BudgetOutputBase&gt;&#10;    &lt;BudgetOutputBase p3:type=&quot;BudgetOutputOutput&quot; ID=&quot;DH_T_006&quot; MatchTitle=&quot;homeandcommunitycareprogramforyoungerpeople&quot; xmlns:p3=&quot;http://www.w3.org/2001/XMLSchema-instance&quot;&gt;&#10;      &lt;BudgetInitiatives&gt;&#10;        &lt;BudgetInitiative ID=&quot;DH_O_017&quot; MatchTitle=&quot;supportsforpeoplewithdisabilityoutsideofthendis&quot; Portfolio=&quot;Department of Health&quot; Minister=&quot;Stitt&quot; IsPublished=&quot;true&quot;&gt;&#10;          &lt;Costs /&gt;&#10;        &lt;/BudgetInitiative&gt;&#10;      &lt;/BudgetInitiatives&gt;&#10;    &lt;/BudgetOutputBase&gt;&#10;    &lt;BudgetOutputBase p3:type=&quot;BudgetOutputOutput&quot; ID=&quot;DH_T_013&quot; MatchTitle=&quot;maternalandchildhealthandearlyparentingservices&quot; xmlns:p3=&quot;http://www.w3.org/2001/XMLSchema-instance&quot;&gt;&#10;      &lt;BudgetInitiatives&gt;&#10;        &lt;BudgetInitiative ID=&quot;DH_O_019&quot; MatchTitle=&quot;victorianearlyparentingcentreservicenetwork&quot; Portfolio=&quot;&quot; Minister=&quot;Blandthorn&quot; IsPublished=&quot;true&quot;&gt;&#10;          &lt;Costs /&gt;&#10;        &lt;/BudgetInitiative&gt;&#10;      &lt;/BudgetInitiatives&gt;&#10;    &lt;/BudgetOutputBase&gt;&#10;    &lt;BudgetOutputBase p3:type=&quot;BudgetOutputOutput&quot; ID=&quot;DH_T_009&quot; MatchTitle=&quot;mentalhealthclinicalcare&quot; xmlns:p3=&quot;http://www.w3.org/2001/XMLSchema-instance&quot;&gt;&#10;      &lt;BudgetInitiatives&gt;&#10;        &lt;BudgetInitiative ID=&quot;DH_O_020&quot; MatchTitle=&quot;expandingmentalhealthhospitalinthehome&quot; Portfolio=&quot;Department of Health&quot; Minister=&quot;Stitt&quot; IsPublished=&quot;true&quot;&gt;&#10;          &lt;Costs /&gt;&#10;        &lt;/BudgetInitiative&gt;&#10;        &lt;BudgetInitiative ID=&quot;DH_O_051&quot; MatchTitle=&quot;expandingthomasemblinghospital&quot; Portfolio=&quot;Department of Health&quot; Minister=&quot;Stitt&quot; IsPublished=&quot;true&quot;&gt;&#10;          &lt;Costs /&gt;&#10;        &lt;/BudgetInitiative&gt;&#10;        &lt;BudgetInitiative ID=&quot;DH_O_022&quot; MatchTitle=&quot;mentalhealthtribunal&quot; Portfolio=&quot;Department of Health&quot; Minister=&quot;Stitt&quot; IsPublished=&quot;true&quot;&gt;&#10;          &lt;Costs /&gt;&#10;        &lt;/BudgetInitiative&gt;&#10;        &lt;BudgetInitiative ID=&quot;DH_O_044&quot; MatchTitle=&quot;strengtheningmentalhealthworkforcesustainability&quot; Portfolio=&quot;Department of Health&quot; Minister=&quot;Thomas&quot; IsPublished=&quot;true&quot;&gt;&#10;          &lt;Costs /&gt;&#10;        &lt;/BudgetInitiative&gt;&#10;        &lt;BudgetInitiative ID=&quot;DH_O_023&quot; MatchTitle=&quot;supportinggroupsdisproportionatelyimpactedbysuicide&quot; Portfolio=&quot;Department of Health&quot; Minister=&quot;Stitt&quot; IsPublished=&quot;true&quot;&gt;&#10;          &lt;Costs /&gt;&#10;        &lt;/BudgetInitiative&gt;&#10;      &lt;/BudgetInitiatives&gt;&#10;    &lt;/BudgetOutputBase&gt;&#10;    &lt;BudgetOutputBase p3:type=&quot;BudgetOutputOutput&quot; ID=&quot;DH_T_010&quot; MatchTitle=&quot;mentalhealthcommunitysupportservices&quot; xmlns:p3=&quot;http://www.w3.org/2001/XMLSchema-instance&quot;&gt;&#10;      &lt;BudgetInitiatives&gt;&#10;        &lt;BudgetInitiative ID=&quot;DH_O_039&quot; MatchTitle=&quot;improvingvictoriasmentalhealthcrisisresponseservices&quot; Portfolio=&quot;Department of Health&quot; Minister=&quot;Stitt&quot; IsPublished=&quot;true&quot;&gt;&#10;          &lt;Costs /&gt;&#10;        &lt;/BudgetInitiative&gt;&#10;        &lt;BudgetInitiative ID=&quot;DH_O_021&quot; MatchTitle=&quot;mentalhealthandwellbeingcareinthecommunity&quot; Portfolio=&quot;Department of Health&quot; Minister=&quot;Stitt&quot; IsPublished=&quot;true&quot;&gt;&#10;          &lt;Costs /&gt;&#10;        &lt;/BudgetInitiative&gt;&#10;        &lt;BudgetInitiative ID=&quot;DH_O_025&quot; MatchTitle=&quot;mentalhealthandwellbeinghubs&quot; Portfolio=&quot;Department of Health&quot; Minister=&quot;Stitt&quot; IsPublished=&quot;true&quot;&gt;&#10;          &lt;Costs /&gt;&#10;        &lt;/BudgetInitiative&gt;&#10;        &lt;BudgetInitiative ID=&quot;DH_O_026&quot; MatchTitle=&quot;mentalhealthsupportfordiverseandmarginalisedcommunities&quot; Portfolio=&quot;Department of Health&quot; Minister=&quot;Stitt&quot; IsPublished=&quot;true&quot;&gt;&#10;          &lt;Costs /&gt;&#10;        &lt;/BudgetInitiative&gt;&#10;      &lt;/BudgetInitiatives&gt;&#10;    &lt;/BudgetOutputBase&gt;&#10;    &lt;BudgetOutputBase p3:type=&quot;BudgetOutputOutput&quot; ID=&quot;DH_T_002&quot; MatchTitle=&quot;nonadmittedservices&quot; xmlns:p3=&quot;http://www.w3.org/2001/XMLSchema-instance&quot;&gt;&#10;      &lt;BudgetInitiatives&gt;&#10;        &lt;BudgetInitiative ID=&quot;DH_O_028&quot; MatchTitle=&quot;careandsupportforpeoplebornwithvariationsinsexcharacteristics&quot; Portfolio=&quot;Department of Health&quot; Minister=&quot;Thomas&quot; IsPublished=&quot;true&quot;&gt;&#10;          &lt;Costs /&gt;&#10;        &lt;/BudgetInitiative&gt;&#10;        &lt;BudgetInitiative ID=&quot;DH_O_005&quot; MatchTitle=&quot;hospitalcareforolderpeopleatresidentalagecarefacilities&quot; Portfolio=&quot;Department of Health&quot; Minister=&quot;Stitt&quot; IsPublished=&quot;true&quot;&gt;&#10;          &lt;Costs /&gt;&#10;        &lt;/BudgetInitiative&gt;&#10;        &lt;BudgetInitiative ID=&quot;DH_O_010&quot; MatchTitle=&quot;improvingcareclosertohome&quot; Portfolio=&quot;Department of Health&quot; Minister=&quot;Thomas&quot; IsPublished=&quot;true&quot;&gt;&#10;          &lt;Costs /&gt;&#10;        &lt;/BudgetInitiative&gt;&#10;        &lt;BudgetInitiative ID=&quot;DH_O_030&quot; MatchTitle=&quot;strengtheningpalliativecareforvictorians&quot; Portfolio=&quot;Department of Health&quot; Minister=&quot;Thomas&quot; IsPublished=&quot;true&quot;&gt;&#10;          &lt;Costs /&gt;&#10;        &lt;/BudgetInitiative&gt;&#10;      &lt;/BudgetInitiatives&gt;&#10;    &lt;/BudgetOutputBase&gt;&#10;    &lt;BudgetOutputBase p3:type=&quot;BudgetOutputOutput&quot; ID=&quot;DH_T_014&quot; MatchTitle=&quot;publichealth&quot; xmlns:p3=&quot;http://www.w3.org/2001/XMLSchema-instance&quot;&gt;&#10;      &lt;BudgetInitiatives&gt;&#10;        &lt;BudgetInitiative ID=&quot;DH_O_032&quot; MatchTitle=&quot;healthemergencymanagementcapability&quot; Portfolio=&quot;Department of Health&quot; Minister=&quot;Thomas&quot; IsPublished=&quot;true&quot;&gt;&#10;          &lt;Costs /&gt;&#10;        &lt;/BudgetInitiative&gt;&#10;        &lt;BudgetInitiative ID=&quot;DH_O_031&quot; MatchTitle=&quot;investingincancercareresearchandoutcomes&quot; Portfolio=&quot;Department of Health&quot; Minister=&quot;Thomas&quot; IsPublished=&quot;true&quot;&gt;&#10;          &lt;Costs /&gt;&#10;        &lt;/BudgetInitiative&gt;&#10;        &lt;BudgetInitiative ID=&quot;DH_O_033&quot; MatchTitle=&quot;protectingthehealthofprioritypopulations&quot; Portfolio=&quot;Department of Health&quot; Minister=&quot;Thomas&quot; IsPublished=&quot;true&quot;&gt;&#10;          &lt;Costs /&gt;&#10;        &lt;/BudgetInitiative&gt;&#10;        &lt;BudgetInitiative ID=&quot;DH_O_034&quot; MatchTitle=&quot;reducingandeliminatingbloodbornevirusesandsexuallytransmittedinfections&quot; Portfolio=&quot;Department of Health&quot; Minister=&quot;Thomas&quot; IsPublished=&quot;true&quot;&gt;&#10;          &lt;Costs /&gt;&#10;        &lt;/BudgetInitiative&gt;&#10;        &lt;BudgetInitiative ID=&quot;DH_O_035&quot; MatchTitle=&quot;respondingtopublichealththreats&quot; Portfolio=&quot;Department of Health&quot; Minister=&quot;Thomas&quot; IsPublished=&quot;true&quot;&gt;&#10;          &lt;Costs /&gt;&#10;        &lt;/BudgetInitiative&gt;&#10;        &lt;BudgetInitiative ID=&quot;DH_O_045&quot; MatchTitle=&quot;vaccinesforvictorians&quot; Portfolio=&quot;Department of Health&quot; Minister=&quot;Thomas&quot; IsPublished=&quot;true&quot;&gt;&#10;          &lt;Costs /&gt;&#10;        &lt;/BudgetInitiative&gt;&#10;        &lt;BudgetInitiative ID=&quot;DH_O_046&quot; MatchTitle=&quot;victoriasfrontlinepublichealthsystem&quot; Portfolio=&quot;Department of Health&quot; Minister=&quot;Thomas&quot; IsPublished=&quot;true&quot;&gt;&#10;          &lt;Costs /&gt;&#10;        &lt;/BudgetInitiative&gt;&#10;      &lt;/BudgetInitiatives&gt;&#10;    &lt;/BudgetOutputBase&gt;&#10;  &lt;/Initiatives&gt;&#10;&lt;/TableProperties&gt;"/>
      </w:tblPr>
      <w:tblGrid>
        <w:gridCol w:w="3931"/>
        <w:gridCol w:w="227"/>
        <w:gridCol w:w="28"/>
        <w:gridCol w:w="42"/>
        <w:gridCol w:w="14"/>
        <w:gridCol w:w="436"/>
        <w:gridCol w:w="747"/>
        <w:gridCol w:w="747"/>
        <w:gridCol w:w="747"/>
        <w:gridCol w:w="791"/>
      </w:tblGrid>
      <w:tr w:rsidR="00442FCC" w14:paraId="6471F8B2" w14:textId="77777777" w:rsidTr="00EB37F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31" w:type="dxa"/>
          </w:tcPr>
          <w:p w14:paraId="6AD924E8" w14:textId="77777777" w:rsidR="00442FCC" w:rsidRDefault="00442FCC" w:rsidP="0057082B">
            <w:r>
              <w:t xml:space="preserve"> </w:t>
            </w:r>
          </w:p>
        </w:tc>
        <w:tc>
          <w:tcPr>
            <w:tcW w:w="747" w:type="dxa"/>
            <w:gridSpan w:val="5"/>
          </w:tcPr>
          <w:p w14:paraId="2769D3C4" w14:textId="77777777" w:rsidR="00442FCC" w:rsidRDefault="00442FCC" w:rsidP="0057082B">
            <w:pPr>
              <w:cnfStyle w:val="100000000000" w:firstRow="1" w:lastRow="0" w:firstColumn="0" w:lastColumn="0" w:oddVBand="0" w:evenVBand="0" w:oddHBand="0" w:evenHBand="0" w:firstRowFirstColumn="0" w:firstRowLastColumn="0" w:lastRowFirstColumn="0" w:lastRowLastColumn="0"/>
            </w:pPr>
            <w:r>
              <w:t>2025-26</w:t>
            </w:r>
          </w:p>
        </w:tc>
        <w:tc>
          <w:tcPr>
            <w:tcW w:w="747" w:type="dxa"/>
          </w:tcPr>
          <w:p w14:paraId="21EDC6DE" w14:textId="77777777" w:rsidR="00442FCC" w:rsidRDefault="00442FCC" w:rsidP="0057082B">
            <w:pPr>
              <w:cnfStyle w:val="100000000000" w:firstRow="1" w:lastRow="0" w:firstColumn="0" w:lastColumn="0" w:oddVBand="0" w:evenVBand="0" w:oddHBand="0" w:evenHBand="0" w:firstRowFirstColumn="0" w:firstRowLastColumn="0" w:lastRowFirstColumn="0" w:lastRowLastColumn="0"/>
            </w:pPr>
            <w:r>
              <w:t>2026-27</w:t>
            </w:r>
          </w:p>
        </w:tc>
        <w:tc>
          <w:tcPr>
            <w:tcW w:w="747" w:type="dxa"/>
          </w:tcPr>
          <w:p w14:paraId="39F3031F" w14:textId="77777777" w:rsidR="00442FCC" w:rsidRDefault="00442FCC" w:rsidP="0057082B">
            <w:pPr>
              <w:cnfStyle w:val="100000000000" w:firstRow="1" w:lastRow="0" w:firstColumn="0" w:lastColumn="0" w:oddVBand="0" w:evenVBand="0" w:oddHBand="0" w:evenHBand="0" w:firstRowFirstColumn="0" w:firstRowLastColumn="0" w:lastRowFirstColumn="0" w:lastRowLastColumn="0"/>
            </w:pPr>
            <w:r>
              <w:t>2027-28</w:t>
            </w:r>
          </w:p>
        </w:tc>
        <w:tc>
          <w:tcPr>
            <w:tcW w:w="747" w:type="dxa"/>
          </w:tcPr>
          <w:p w14:paraId="3ACB9940" w14:textId="77777777" w:rsidR="00442FCC" w:rsidRDefault="00442FCC" w:rsidP="0057082B">
            <w:pPr>
              <w:cnfStyle w:val="100000000000" w:firstRow="1" w:lastRow="0" w:firstColumn="0" w:lastColumn="0" w:oddVBand="0" w:evenVBand="0" w:oddHBand="0" w:evenHBand="0" w:firstRowFirstColumn="0" w:firstRowLastColumn="0" w:lastRowFirstColumn="0" w:lastRowLastColumn="0"/>
            </w:pPr>
            <w:r>
              <w:t>2028-29</w:t>
            </w:r>
          </w:p>
        </w:tc>
        <w:tc>
          <w:tcPr>
            <w:tcW w:w="791" w:type="dxa"/>
          </w:tcPr>
          <w:p w14:paraId="2FC2EFB0" w14:textId="77777777" w:rsidR="00442FCC" w:rsidRDefault="00442FCC" w:rsidP="0057082B">
            <w:pPr>
              <w:cnfStyle w:val="100000000000" w:firstRow="1" w:lastRow="0" w:firstColumn="0" w:lastColumn="0" w:oddVBand="0" w:evenVBand="0" w:oddHBand="0" w:evenHBand="0" w:firstRowFirstColumn="0" w:firstRowLastColumn="0" w:lastRowFirstColumn="0" w:lastRowLastColumn="0"/>
            </w:pPr>
            <w:r>
              <w:t>2029-30</w:t>
            </w:r>
          </w:p>
        </w:tc>
      </w:tr>
      <w:tr w:rsidR="00442FCC" w14:paraId="77539B56" w14:textId="77777777" w:rsidTr="00EB37F5">
        <w:tc>
          <w:tcPr>
            <w:cnfStyle w:val="001000000000" w:firstRow="0" w:lastRow="0" w:firstColumn="1" w:lastColumn="0" w:oddVBand="0" w:evenVBand="0" w:oddHBand="0" w:evenHBand="0" w:firstRowFirstColumn="0" w:firstRowLastColumn="0" w:lastRowFirstColumn="0" w:lastRowLastColumn="0"/>
            <w:tcW w:w="3931" w:type="dxa"/>
          </w:tcPr>
          <w:p w14:paraId="035EA2A1" w14:textId="77777777" w:rsidR="00442FCC" w:rsidRDefault="00442FCC" w:rsidP="0057082B">
            <w:r>
              <w:rPr>
                <w:b/>
              </w:rPr>
              <w:t>Admitted Services</w:t>
            </w:r>
          </w:p>
        </w:tc>
        <w:tc>
          <w:tcPr>
            <w:tcW w:w="747" w:type="dxa"/>
            <w:gridSpan w:val="5"/>
          </w:tcPr>
          <w:p w14:paraId="6091A56C"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47" w:type="dxa"/>
          </w:tcPr>
          <w:p w14:paraId="4E83FD25"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47" w:type="dxa"/>
          </w:tcPr>
          <w:p w14:paraId="38935746"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47" w:type="dxa"/>
          </w:tcPr>
          <w:p w14:paraId="0787E250"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91" w:type="dxa"/>
          </w:tcPr>
          <w:p w14:paraId="0301CE4A"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r>
      <w:tr w:rsidR="00442FCC" w14:paraId="09D0B363" w14:textId="77777777" w:rsidTr="00EB37F5">
        <w:tc>
          <w:tcPr>
            <w:cnfStyle w:val="001000000000" w:firstRow="0" w:lastRow="0" w:firstColumn="1" w:lastColumn="0" w:oddVBand="0" w:evenVBand="0" w:oddHBand="0" w:evenHBand="0" w:firstRowFirstColumn="0" w:firstRowLastColumn="0" w:lastRowFirstColumn="0" w:lastRowLastColumn="0"/>
            <w:tcW w:w="4228" w:type="dxa"/>
            <w:gridSpan w:val="4"/>
          </w:tcPr>
          <w:p w14:paraId="5D7B23C2" w14:textId="77777777" w:rsidR="00442FCC" w:rsidRDefault="00442FCC" w:rsidP="0057082B">
            <w:r>
              <w:t xml:space="preserve">Additional paediatric planned surgery and specialist care </w:t>
            </w:r>
            <w:r>
              <w:rPr>
                <w:vertAlign w:val="superscript"/>
              </w:rPr>
              <w:t>(a)</w:t>
            </w:r>
          </w:p>
        </w:tc>
        <w:tc>
          <w:tcPr>
            <w:tcW w:w="450" w:type="dxa"/>
            <w:gridSpan w:val="2"/>
          </w:tcPr>
          <w:p w14:paraId="5817C170"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47" w:type="dxa"/>
          </w:tcPr>
          <w:p w14:paraId="2264B81C"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17.0</w:t>
            </w:r>
          </w:p>
        </w:tc>
        <w:tc>
          <w:tcPr>
            <w:tcW w:w="747" w:type="dxa"/>
          </w:tcPr>
          <w:p w14:paraId="0CF7DC86"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22.0</w:t>
            </w:r>
          </w:p>
        </w:tc>
        <w:tc>
          <w:tcPr>
            <w:tcW w:w="747" w:type="dxa"/>
          </w:tcPr>
          <w:p w14:paraId="1BD3A5B2"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30.1</w:t>
            </w:r>
          </w:p>
        </w:tc>
        <w:tc>
          <w:tcPr>
            <w:tcW w:w="791" w:type="dxa"/>
          </w:tcPr>
          <w:p w14:paraId="21886D2A"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40.2</w:t>
            </w:r>
          </w:p>
        </w:tc>
      </w:tr>
      <w:tr w:rsidR="00442FCC" w14:paraId="3277E474" w14:textId="77777777" w:rsidTr="00EB37F5">
        <w:tc>
          <w:tcPr>
            <w:cnfStyle w:val="001000000000" w:firstRow="0" w:lastRow="0" w:firstColumn="1" w:lastColumn="0" w:oddVBand="0" w:evenVBand="0" w:oddHBand="0" w:evenHBand="0" w:firstRowFirstColumn="0" w:firstRowLastColumn="0" w:lastRowFirstColumn="0" w:lastRowLastColumn="0"/>
            <w:tcW w:w="3931" w:type="dxa"/>
          </w:tcPr>
          <w:p w14:paraId="267E8940" w14:textId="77777777" w:rsidR="00442FCC" w:rsidRDefault="00442FCC" w:rsidP="0057082B">
            <w:r>
              <w:t>Better outcomes through early endoscopy detection</w:t>
            </w:r>
          </w:p>
        </w:tc>
        <w:tc>
          <w:tcPr>
            <w:tcW w:w="747" w:type="dxa"/>
            <w:gridSpan w:val="5"/>
          </w:tcPr>
          <w:p w14:paraId="5F641D23"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47" w:type="dxa"/>
          </w:tcPr>
          <w:p w14:paraId="1EBEAD18"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7.2</w:t>
            </w:r>
          </w:p>
        </w:tc>
        <w:tc>
          <w:tcPr>
            <w:tcW w:w="747" w:type="dxa"/>
          </w:tcPr>
          <w:p w14:paraId="14034258"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9.8</w:t>
            </w:r>
          </w:p>
        </w:tc>
        <w:tc>
          <w:tcPr>
            <w:tcW w:w="747" w:type="dxa"/>
          </w:tcPr>
          <w:p w14:paraId="5C14EE87"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1" w:type="dxa"/>
          </w:tcPr>
          <w:p w14:paraId="2A0F929A"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72F241BB" w14:textId="77777777" w:rsidTr="00EB37F5">
        <w:tc>
          <w:tcPr>
            <w:cnfStyle w:val="001000000000" w:firstRow="0" w:lastRow="0" w:firstColumn="1" w:lastColumn="0" w:oddVBand="0" w:evenVBand="0" w:oddHBand="0" w:evenHBand="0" w:firstRowFirstColumn="0" w:firstRowLastColumn="0" w:lastRowFirstColumn="0" w:lastRowLastColumn="0"/>
            <w:tcW w:w="4242" w:type="dxa"/>
            <w:gridSpan w:val="5"/>
          </w:tcPr>
          <w:p w14:paraId="3C840D0F" w14:textId="77777777" w:rsidR="00442FCC" w:rsidRDefault="00442FCC" w:rsidP="0057082B">
            <w:r>
              <w:t>Collaborative care through Local Health Service Networks</w:t>
            </w:r>
          </w:p>
        </w:tc>
        <w:tc>
          <w:tcPr>
            <w:tcW w:w="436" w:type="dxa"/>
          </w:tcPr>
          <w:p w14:paraId="30F5C6E6"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47" w:type="dxa"/>
          </w:tcPr>
          <w:p w14:paraId="5FDC4636"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11.7</w:t>
            </w:r>
          </w:p>
        </w:tc>
        <w:tc>
          <w:tcPr>
            <w:tcW w:w="747" w:type="dxa"/>
          </w:tcPr>
          <w:p w14:paraId="207E6B99"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12.1</w:t>
            </w:r>
          </w:p>
        </w:tc>
        <w:tc>
          <w:tcPr>
            <w:tcW w:w="747" w:type="dxa"/>
          </w:tcPr>
          <w:p w14:paraId="2CF2883A"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12.4</w:t>
            </w:r>
          </w:p>
        </w:tc>
        <w:tc>
          <w:tcPr>
            <w:tcW w:w="791" w:type="dxa"/>
          </w:tcPr>
          <w:p w14:paraId="6F60E306"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12.8</w:t>
            </w:r>
          </w:p>
        </w:tc>
      </w:tr>
      <w:tr w:rsidR="00442FCC" w14:paraId="029A970A" w14:textId="77777777" w:rsidTr="00EB37F5">
        <w:tc>
          <w:tcPr>
            <w:cnfStyle w:val="001000000000" w:firstRow="0" w:lastRow="0" w:firstColumn="1" w:lastColumn="0" w:oddVBand="0" w:evenVBand="0" w:oddHBand="0" w:evenHBand="0" w:firstRowFirstColumn="0" w:firstRowLastColumn="0" w:lastRowFirstColumn="0" w:lastRowLastColumn="0"/>
            <w:tcW w:w="3931" w:type="dxa"/>
          </w:tcPr>
          <w:p w14:paraId="52D09A25" w14:textId="77777777" w:rsidR="00442FCC" w:rsidRDefault="00442FCC" w:rsidP="0057082B">
            <w:r>
              <w:t>Improving life-saving organ and tissue donation rates</w:t>
            </w:r>
          </w:p>
        </w:tc>
        <w:tc>
          <w:tcPr>
            <w:tcW w:w="747" w:type="dxa"/>
            <w:gridSpan w:val="5"/>
          </w:tcPr>
          <w:p w14:paraId="27B656FC"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47" w:type="dxa"/>
          </w:tcPr>
          <w:p w14:paraId="1933B759"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4.9</w:t>
            </w:r>
          </w:p>
        </w:tc>
        <w:tc>
          <w:tcPr>
            <w:tcW w:w="747" w:type="dxa"/>
          </w:tcPr>
          <w:p w14:paraId="700D94D7"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5.0</w:t>
            </w:r>
          </w:p>
        </w:tc>
        <w:tc>
          <w:tcPr>
            <w:tcW w:w="747" w:type="dxa"/>
          </w:tcPr>
          <w:p w14:paraId="5413EF32"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5.1</w:t>
            </w:r>
          </w:p>
        </w:tc>
        <w:tc>
          <w:tcPr>
            <w:tcW w:w="791" w:type="dxa"/>
          </w:tcPr>
          <w:p w14:paraId="1BCC2B01"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5.3</w:t>
            </w:r>
          </w:p>
        </w:tc>
      </w:tr>
      <w:tr w:rsidR="00442FCC" w14:paraId="1623997D" w14:textId="77777777" w:rsidTr="00EB37F5">
        <w:tc>
          <w:tcPr>
            <w:cnfStyle w:val="001000000000" w:firstRow="0" w:lastRow="0" w:firstColumn="1" w:lastColumn="0" w:oddVBand="0" w:evenVBand="0" w:oddHBand="0" w:evenHBand="0" w:firstRowFirstColumn="0" w:firstRowLastColumn="0" w:lastRowFirstColumn="0" w:lastRowLastColumn="0"/>
            <w:tcW w:w="3931" w:type="dxa"/>
          </w:tcPr>
          <w:p w14:paraId="7FA10DA8" w14:textId="77777777" w:rsidR="00442FCC" w:rsidRDefault="00442FCC" w:rsidP="0057082B">
            <w:r>
              <w:t>Meeting the need for life-saving blood products</w:t>
            </w:r>
          </w:p>
        </w:tc>
        <w:tc>
          <w:tcPr>
            <w:tcW w:w="747" w:type="dxa"/>
            <w:gridSpan w:val="5"/>
          </w:tcPr>
          <w:p w14:paraId="6095DA9F"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47" w:type="dxa"/>
          </w:tcPr>
          <w:p w14:paraId="6FF0E897"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3.2</w:t>
            </w:r>
          </w:p>
        </w:tc>
        <w:tc>
          <w:tcPr>
            <w:tcW w:w="747" w:type="dxa"/>
          </w:tcPr>
          <w:p w14:paraId="0817D91A"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3.3</w:t>
            </w:r>
          </w:p>
        </w:tc>
        <w:tc>
          <w:tcPr>
            <w:tcW w:w="747" w:type="dxa"/>
          </w:tcPr>
          <w:p w14:paraId="15F071D2"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3.3</w:t>
            </w:r>
          </w:p>
        </w:tc>
        <w:tc>
          <w:tcPr>
            <w:tcW w:w="791" w:type="dxa"/>
          </w:tcPr>
          <w:p w14:paraId="444B41AE"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3.4</w:t>
            </w:r>
          </w:p>
        </w:tc>
      </w:tr>
      <w:tr w:rsidR="00442FCC" w14:paraId="2E7ED134" w14:textId="77777777" w:rsidTr="00EB37F5">
        <w:tc>
          <w:tcPr>
            <w:cnfStyle w:val="001000000000" w:firstRow="0" w:lastRow="0" w:firstColumn="1" w:lastColumn="0" w:oddVBand="0" w:evenVBand="0" w:oddHBand="0" w:evenHBand="0" w:firstRowFirstColumn="0" w:firstRowLastColumn="0" w:lastRowFirstColumn="0" w:lastRowLastColumn="0"/>
            <w:tcW w:w="3931" w:type="dxa"/>
          </w:tcPr>
          <w:p w14:paraId="6EC40BC0" w14:textId="77777777" w:rsidR="00442FCC" w:rsidRDefault="00442FCC">
            <w:r>
              <w:t xml:space="preserve">More support for Victorian patients </w:t>
            </w:r>
            <w:r w:rsidRPr="00723825">
              <w:rPr>
                <w:vertAlign w:val="superscript"/>
              </w:rPr>
              <w:t>(</w:t>
            </w:r>
            <w:r>
              <w:rPr>
                <w:vertAlign w:val="superscript"/>
              </w:rPr>
              <w:t>a)</w:t>
            </w:r>
          </w:p>
        </w:tc>
        <w:tc>
          <w:tcPr>
            <w:tcW w:w="747" w:type="dxa"/>
            <w:gridSpan w:val="5"/>
          </w:tcPr>
          <w:p w14:paraId="7203BF8E"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47" w:type="dxa"/>
          </w:tcPr>
          <w:p w14:paraId="14D89FB4" w14:textId="77777777" w:rsidR="00442FCC" w:rsidRDefault="00442FCC">
            <w:pPr>
              <w:cnfStyle w:val="000000000000" w:firstRow="0" w:lastRow="0" w:firstColumn="0" w:lastColumn="0" w:oddVBand="0" w:evenVBand="0" w:oddHBand="0" w:evenHBand="0" w:firstRowFirstColumn="0" w:firstRowLastColumn="0" w:lastRowFirstColumn="0" w:lastRowLastColumn="0"/>
            </w:pPr>
            <w:r>
              <w:t>394.4</w:t>
            </w:r>
          </w:p>
        </w:tc>
        <w:tc>
          <w:tcPr>
            <w:tcW w:w="747" w:type="dxa"/>
          </w:tcPr>
          <w:p w14:paraId="55736C45" w14:textId="77777777" w:rsidR="00442FCC" w:rsidRDefault="00442FCC">
            <w:pPr>
              <w:cnfStyle w:val="000000000000" w:firstRow="0" w:lastRow="0" w:firstColumn="0" w:lastColumn="0" w:oddVBand="0" w:evenVBand="0" w:oddHBand="0" w:evenHBand="0" w:firstRowFirstColumn="0" w:firstRowLastColumn="0" w:lastRowFirstColumn="0" w:lastRowLastColumn="0"/>
            </w:pPr>
            <w:r>
              <w:t>404.2</w:t>
            </w:r>
          </w:p>
        </w:tc>
        <w:tc>
          <w:tcPr>
            <w:tcW w:w="747" w:type="dxa"/>
          </w:tcPr>
          <w:p w14:paraId="480D6F87" w14:textId="77777777" w:rsidR="00442FCC" w:rsidRDefault="00442FCC">
            <w:pPr>
              <w:cnfStyle w:val="000000000000" w:firstRow="0" w:lastRow="0" w:firstColumn="0" w:lastColumn="0" w:oddVBand="0" w:evenVBand="0" w:oddHBand="0" w:evenHBand="0" w:firstRowFirstColumn="0" w:firstRowLastColumn="0" w:lastRowFirstColumn="0" w:lastRowLastColumn="0"/>
            </w:pPr>
            <w:r>
              <w:t>414.4</w:t>
            </w:r>
          </w:p>
        </w:tc>
        <w:tc>
          <w:tcPr>
            <w:tcW w:w="791" w:type="dxa"/>
          </w:tcPr>
          <w:p w14:paraId="467C6D6D" w14:textId="77777777" w:rsidR="00442FCC" w:rsidRDefault="00442FCC">
            <w:pPr>
              <w:cnfStyle w:val="000000000000" w:firstRow="0" w:lastRow="0" w:firstColumn="0" w:lastColumn="0" w:oddVBand="0" w:evenVBand="0" w:oddHBand="0" w:evenHBand="0" w:firstRowFirstColumn="0" w:firstRowLastColumn="0" w:lastRowFirstColumn="0" w:lastRowLastColumn="0"/>
            </w:pPr>
            <w:r>
              <w:t>424.7</w:t>
            </w:r>
          </w:p>
        </w:tc>
      </w:tr>
      <w:tr w:rsidR="00442FCC" w14:paraId="405B3699" w14:textId="77777777" w:rsidTr="00EB37F5">
        <w:tc>
          <w:tcPr>
            <w:cnfStyle w:val="001000000000" w:firstRow="0" w:lastRow="0" w:firstColumn="1" w:lastColumn="0" w:oddVBand="0" w:evenVBand="0" w:oddHBand="0" w:evenHBand="0" w:firstRowFirstColumn="0" w:firstRowLastColumn="0" w:lastRowFirstColumn="0" w:lastRowLastColumn="0"/>
            <w:tcW w:w="4242" w:type="dxa"/>
            <w:gridSpan w:val="5"/>
          </w:tcPr>
          <w:p w14:paraId="522C933A" w14:textId="77777777" w:rsidR="00442FCC" w:rsidRDefault="00442FCC" w:rsidP="0057082B">
            <w:r>
              <w:t>Public fertility care services for more Victorian families</w:t>
            </w:r>
            <w:r>
              <w:rPr>
                <w:vertAlign w:val="superscript"/>
              </w:rPr>
              <w:t>(a)</w:t>
            </w:r>
          </w:p>
        </w:tc>
        <w:tc>
          <w:tcPr>
            <w:tcW w:w="436" w:type="dxa"/>
          </w:tcPr>
          <w:p w14:paraId="13190206"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47" w:type="dxa"/>
          </w:tcPr>
          <w:p w14:paraId="416F4D83"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21.4</w:t>
            </w:r>
          </w:p>
        </w:tc>
        <w:tc>
          <w:tcPr>
            <w:tcW w:w="747" w:type="dxa"/>
          </w:tcPr>
          <w:p w14:paraId="65FD704E"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22.0</w:t>
            </w:r>
          </w:p>
        </w:tc>
        <w:tc>
          <w:tcPr>
            <w:tcW w:w="747" w:type="dxa"/>
          </w:tcPr>
          <w:p w14:paraId="46CA58BF"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1" w:type="dxa"/>
          </w:tcPr>
          <w:p w14:paraId="5BBB6D41"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24FCF719" w14:textId="77777777" w:rsidTr="00EB37F5">
        <w:tc>
          <w:tcPr>
            <w:cnfStyle w:val="001000000000" w:firstRow="0" w:lastRow="0" w:firstColumn="1" w:lastColumn="0" w:oddVBand="0" w:evenVBand="0" w:oddHBand="0" w:evenHBand="0" w:firstRowFirstColumn="0" w:firstRowLastColumn="0" w:lastRowFirstColumn="0" w:lastRowLastColumn="0"/>
            <w:tcW w:w="3931" w:type="dxa"/>
          </w:tcPr>
          <w:p w14:paraId="064A5936" w14:textId="77777777" w:rsidR="00442FCC" w:rsidRDefault="00442FCC" w:rsidP="0057082B">
            <w:r>
              <w:t xml:space="preserve">Safe births for every Victorian woman and baby </w:t>
            </w:r>
            <w:r>
              <w:rPr>
                <w:vertAlign w:val="superscript"/>
              </w:rPr>
              <w:t>(a)</w:t>
            </w:r>
          </w:p>
        </w:tc>
        <w:tc>
          <w:tcPr>
            <w:tcW w:w="747" w:type="dxa"/>
            <w:gridSpan w:val="5"/>
          </w:tcPr>
          <w:p w14:paraId="6D4D26FC"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47" w:type="dxa"/>
          </w:tcPr>
          <w:p w14:paraId="43DD7E7E"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48.1</w:t>
            </w:r>
          </w:p>
        </w:tc>
        <w:tc>
          <w:tcPr>
            <w:tcW w:w="747" w:type="dxa"/>
          </w:tcPr>
          <w:p w14:paraId="234A85CF"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62.6</w:t>
            </w:r>
          </w:p>
        </w:tc>
        <w:tc>
          <w:tcPr>
            <w:tcW w:w="747" w:type="dxa"/>
          </w:tcPr>
          <w:p w14:paraId="7CFC2E76"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64.1</w:t>
            </w:r>
          </w:p>
        </w:tc>
        <w:tc>
          <w:tcPr>
            <w:tcW w:w="791" w:type="dxa"/>
          </w:tcPr>
          <w:p w14:paraId="718F6405"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65.7</w:t>
            </w:r>
          </w:p>
        </w:tc>
      </w:tr>
      <w:tr w:rsidR="00442FCC" w14:paraId="0A651AC0" w14:textId="77777777" w:rsidTr="00EB37F5">
        <w:tc>
          <w:tcPr>
            <w:cnfStyle w:val="001000000000" w:firstRow="0" w:lastRow="0" w:firstColumn="1" w:lastColumn="0" w:oddVBand="0" w:evenVBand="0" w:oddHBand="0" w:evenHBand="0" w:firstRowFirstColumn="0" w:firstRowLastColumn="0" w:lastRowFirstColumn="0" w:lastRowLastColumn="0"/>
            <w:tcW w:w="3931" w:type="dxa"/>
          </w:tcPr>
          <w:p w14:paraId="17A0477C" w14:textId="77777777" w:rsidR="00442FCC" w:rsidRDefault="00442FCC" w:rsidP="0057082B">
            <w:r>
              <w:t>Safer digital healthcare program 2026-27</w:t>
            </w:r>
          </w:p>
        </w:tc>
        <w:tc>
          <w:tcPr>
            <w:tcW w:w="747" w:type="dxa"/>
            <w:gridSpan w:val="5"/>
          </w:tcPr>
          <w:p w14:paraId="7AE32BDF"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47" w:type="dxa"/>
          </w:tcPr>
          <w:p w14:paraId="78170351"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20.8</w:t>
            </w:r>
          </w:p>
        </w:tc>
        <w:tc>
          <w:tcPr>
            <w:tcW w:w="747" w:type="dxa"/>
          </w:tcPr>
          <w:p w14:paraId="25E73DA1"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47" w:type="dxa"/>
          </w:tcPr>
          <w:p w14:paraId="3333FF10"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1" w:type="dxa"/>
          </w:tcPr>
          <w:p w14:paraId="6CCCDDC7"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673C7287" w14:textId="77777777" w:rsidTr="00EB37F5">
        <w:tc>
          <w:tcPr>
            <w:cnfStyle w:val="001000000000" w:firstRow="0" w:lastRow="0" w:firstColumn="1" w:lastColumn="0" w:oddVBand="0" w:evenVBand="0" w:oddHBand="0" w:evenHBand="0" w:firstRowFirstColumn="0" w:firstRowLastColumn="0" w:lastRowFirstColumn="0" w:lastRowLastColumn="0"/>
            <w:tcW w:w="3931" w:type="dxa"/>
          </w:tcPr>
          <w:p w14:paraId="63BFEA2D" w14:textId="77777777" w:rsidR="00442FCC" w:rsidRDefault="00442FCC" w:rsidP="0057082B">
            <w:r>
              <w:t xml:space="preserve">Strengthening access to life-preserving dialysis </w:t>
            </w:r>
            <w:r>
              <w:rPr>
                <w:vertAlign w:val="superscript"/>
              </w:rPr>
              <w:t>(a)</w:t>
            </w:r>
          </w:p>
        </w:tc>
        <w:tc>
          <w:tcPr>
            <w:tcW w:w="747" w:type="dxa"/>
            <w:gridSpan w:val="5"/>
          </w:tcPr>
          <w:p w14:paraId="5487A38D"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47" w:type="dxa"/>
          </w:tcPr>
          <w:p w14:paraId="729A44F1"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8.7</w:t>
            </w:r>
          </w:p>
        </w:tc>
        <w:tc>
          <w:tcPr>
            <w:tcW w:w="747" w:type="dxa"/>
          </w:tcPr>
          <w:p w14:paraId="2353C0E5"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6.4</w:t>
            </w:r>
          </w:p>
        </w:tc>
        <w:tc>
          <w:tcPr>
            <w:tcW w:w="747" w:type="dxa"/>
          </w:tcPr>
          <w:p w14:paraId="5F1BE808"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2.7</w:t>
            </w:r>
          </w:p>
        </w:tc>
        <w:tc>
          <w:tcPr>
            <w:tcW w:w="791" w:type="dxa"/>
          </w:tcPr>
          <w:p w14:paraId="4CA168C0"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2.8</w:t>
            </w:r>
          </w:p>
        </w:tc>
      </w:tr>
      <w:tr w:rsidR="00442FCC" w14:paraId="3F4CE491" w14:textId="77777777" w:rsidTr="00EB37F5">
        <w:tc>
          <w:tcPr>
            <w:cnfStyle w:val="001000000000" w:firstRow="0" w:lastRow="0" w:firstColumn="1" w:lastColumn="0" w:oddVBand="0" w:evenVBand="0" w:oddHBand="0" w:evenHBand="0" w:firstRowFirstColumn="0" w:firstRowLastColumn="0" w:lastRowFirstColumn="0" w:lastRowLastColumn="0"/>
            <w:tcW w:w="3931" w:type="dxa"/>
          </w:tcPr>
          <w:p w14:paraId="15028AA6" w14:textId="77777777" w:rsidR="00442FCC" w:rsidRDefault="00442FCC" w:rsidP="0057082B">
            <w:r>
              <w:t>Supporting older patients who do not have decision</w:t>
            </w:r>
            <w:r>
              <w:noBreakHyphen/>
              <w:t>making capacity</w:t>
            </w:r>
          </w:p>
        </w:tc>
        <w:tc>
          <w:tcPr>
            <w:tcW w:w="747" w:type="dxa"/>
            <w:gridSpan w:val="5"/>
          </w:tcPr>
          <w:p w14:paraId="1D8DC179"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47" w:type="dxa"/>
          </w:tcPr>
          <w:p w14:paraId="6243F727"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1.2</w:t>
            </w:r>
          </w:p>
        </w:tc>
        <w:tc>
          <w:tcPr>
            <w:tcW w:w="747" w:type="dxa"/>
          </w:tcPr>
          <w:p w14:paraId="646D75D9"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1.3</w:t>
            </w:r>
          </w:p>
        </w:tc>
        <w:tc>
          <w:tcPr>
            <w:tcW w:w="747" w:type="dxa"/>
          </w:tcPr>
          <w:p w14:paraId="564EE823"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1.3</w:t>
            </w:r>
          </w:p>
        </w:tc>
        <w:tc>
          <w:tcPr>
            <w:tcW w:w="791" w:type="dxa"/>
          </w:tcPr>
          <w:p w14:paraId="2C2C6C8B"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1.3</w:t>
            </w:r>
          </w:p>
        </w:tc>
      </w:tr>
      <w:tr w:rsidR="00442FCC" w14:paraId="24D8ED62" w14:textId="77777777" w:rsidTr="00EB37F5">
        <w:tc>
          <w:tcPr>
            <w:cnfStyle w:val="001000000000" w:firstRow="0" w:lastRow="0" w:firstColumn="1" w:lastColumn="0" w:oddVBand="0" w:evenVBand="0" w:oddHBand="0" w:evenHBand="0" w:firstRowFirstColumn="0" w:firstRowLastColumn="0" w:lastRowFirstColumn="0" w:lastRowLastColumn="0"/>
            <w:tcW w:w="3931" w:type="dxa"/>
          </w:tcPr>
          <w:p w14:paraId="03E960E0" w14:textId="77777777" w:rsidR="00442FCC" w:rsidRDefault="00442FCC" w:rsidP="0057082B">
            <w:r>
              <w:rPr>
                <w:b/>
              </w:rPr>
              <w:t>Aged and Home Care</w:t>
            </w:r>
          </w:p>
        </w:tc>
        <w:tc>
          <w:tcPr>
            <w:tcW w:w="747" w:type="dxa"/>
            <w:gridSpan w:val="5"/>
          </w:tcPr>
          <w:p w14:paraId="2B362ED1"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47" w:type="dxa"/>
          </w:tcPr>
          <w:p w14:paraId="58AEDFAA"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47" w:type="dxa"/>
          </w:tcPr>
          <w:p w14:paraId="47C7717F"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47" w:type="dxa"/>
          </w:tcPr>
          <w:p w14:paraId="4959EED3"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91" w:type="dxa"/>
          </w:tcPr>
          <w:p w14:paraId="1A2BFEC1"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r>
      <w:tr w:rsidR="00442FCC" w14:paraId="4772DBCC" w14:textId="77777777" w:rsidTr="00EB37F5">
        <w:tc>
          <w:tcPr>
            <w:cnfStyle w:val="001000000000" w:firstRow="0" w:lastRow="0" w:firstColumn="1" w:lastColumn="0" w:oddVBand="0" w:evenVBand="0" w:oddHBand="0" w:evenHBand="0" w:firstRowFirstColumn="0" w:firstRowLastColumn="0" w:lastRowFirstColumn="0" w:lastRowLastColumn="0"/>
            <w:tcW w:w="4186" w:type="dxa"/>
            <w:gridSpan w:val="3"/>
          </w:tcPr>
          <w:p w14:paraId="31179614" w14:textId="77777777" w:rsidR="00442FCC" w:rsidRDefault="00442FCC" w:rsidP="0057082B">
            <w:r>
              <w:t>Strengthening public sector residential aged care services</w:t>
            </w:r>
          </w:p>
        </w:tc>
        <w:tc>
          <w:tcPr>
            <w:tcW w:w="492" w:type="dxa"/>
            <w:gridSpan w:val="3"/>
          </w:tcPr>
          <w:p w14:paraId="70E5500F"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47" w:type="dxa"/>
          </w:tcPr>
          <w:p w14:paraId="283D44A4"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35.7</w:t>
            </w:r>
          </w:p>
        </w:tc>
        <w:tc>
          <w:tcPr>
            <w:tcW w:w="747" w:type="dxa"/>
          </w:tcPr>
          <w:p w14:paraId="517EFE5A"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47" w:type="dxa"/>
          </w:tcPr>
          <w:p w14:paraId="0FF09412"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1" w:type="dxa"/>
          </w:tcPr>
          <w:p w14:paraId="1B6D340F"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2129DA00" w14:textId="77777777" w:rsidTr="00EB37F5">
        <w:tc>
          <w:tcPr>
            <w:cnfStyle w:val="001000000000" w:firstRow="0" w:lastRow="0" w:firstColumn="1" w:lastColumn="0" w:oddVBand="0" w:evenVBand="0" w:oddHBand="0" w:evenHBand="0" w:firstRowFirstColumn="0" w:firstRowLastColumn="0" w:lastRowFirstColumn="0" w:lastRowLastColumn="0"/>
            <w:tcW w:w="3931" w:type="dxa"/>
          </w:tcPr>
          <w:p w14:paraId="1C66EB5E" w14:textId="77777777" w:rsidR="00442FCC" w:rsidRDefault="00442FCC" w:rsidP="0057082B">
            <w:r>
              <w:t>Strengthening medication administration in non</w:t>
            </w:r>
            <w:r>
              <w:noBreakHyphen/>
              <w:t>government residential aged care services</w:t>
            </w:r>
          </w:p>
        </w:tc>
        <w:tc>
          <w:tcPr>
            <w:tcW w:w="747" w:type="dxa"/>
            <w:gridSpan w:val="5"/>
          </w:tcPr>
          <w:p w14:paraId="336028DA"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47" w:type="dxa"/>
          </w:tcPr>
          <w:p w14:paraId="0B0BF36A"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2.8</w:t>
            </w:r>
          </w:p>
        </w:tc>
        <w:tc>
          <w:tcPr>
            <w:tcW w:w="747" w:type="dxa"/>
          </w:tcPr>
          <w:p w14:paraId="6485D02B"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4.0</w:t>
            </w:r>
          </w:p>
        </w:tc>
        <w:tc>
          <w:tcPr>
            <w:tcW w:w="747" w:type="dxa"/>
          </w:tcPr>
          <w:p w14:paraId="7C8FF754"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4.1</w:t>
            </w:r>
          </w:p>
        </w:tc>
        <w:tc>
          <w:tcPr>
            <w:tcW w:w="791" w:type="dxa"/>
          </w:tcPr>
          <w:p w14:paraId="3A105F6E"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4.2</w:t>
            </w:r>
          </w:p>
        </w:tc>
      </w:tr>
      <w:tr w:rsidR="00442FCC" w14:paraId="68C107FD" w14:textId="77777777" w:rsidTr="00EB37F5">
        <w:tc>
          <w:tcPr>
            <w:cnfStyle w:val="001000000000" w:firstRow="0" w:lastRow="0" w:firstColumn="1" w:lastColumn="0" w:oddVBand="0" w:evenVBand="0" w:oddHBand="0" w:evenHBand="0" w:firstRowFirstColumn="0" w:firstRowLastColumn="0" w:lastRowFirstColumn="0" w:lastRowLastColumn="0"/>
            <w:tcW w:w="3931" w:type="dxa"/>
          </w:tcPr>
          <w:p w14:paraId="5D9D0013" w14:textId="77777777" w:rsidR="00442FCC" w:rsidRDefault="00442FCC" w:rsidP="0057082B">
            <w:r>
              <w:t>Victorian Aids and Equipment Program</w:t>
            </w:r>
          </w:p>
        </w:tc>
        <w:tc>
          <w:tcPr>
            <w:tcW w:w="747" w:type="dxa"/>
            <w:gridSpan w:val="5"/>
          </w:tcPr>
          <w:p w14:paraId="6B18BD14"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47" w:type="dxa"/>
          </w:tcPr>
          <w:p w14:paraId="2F1AA2DA"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5.0</w:t>
            </w:r>
          </w:p>
        </w:tc>
        <w:tc>
          <w:tcPr>
            <w:tcW w:w="747" w:type="dxa"/>
          </w:tcPr>
          <w:p w14:paraId="2BE63EF7"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47" w:type="dxa"/>
          </w:tcPr>
          <w:p w14:paraId="3B0A654B"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1" w:type="dxa"/>
          </w:tcPr>
          <w:p w14:paraId="18DCC6BD"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5CD518E7" w14:textId="77777777" w:rsidTr="00EB37F5">
        <w:tc>
          <w:tcPr>
            <w:cnfStyle w:val="001000000000" w:firstRow="0" w:lastRow="0" w:firstColumn="1" w:lastColumn="0" w:oddVBand="0" w:evenVBand="0" w:oddHBand="0" w:evenHBand="0" w:firstRowFirstColumn="0" w:firstRowLastColumn="0" w:lastRowFirstColumn="0" w:lastRowLastColumn="0"/>
            <w:tcW w:w="3931" w:type="dxa"/>
          </w:tcPr>
          <w:p w14:paraId="505C721D" w14:textId="77777777" w:rsidR="00442FCC" w:rsidRDefault="00442FCC" w:rsidP="0057082B">
            <w:r>
              <w:rPr>
                <w:b/>
              </w:rPr>
              <w:t>Ambulance Services</w:t>
            </w:r>
          </w:p>
        </w:tc>
        <w:tc>
          <w:tcPr>
            <w:tcW w:w="747" w:type="dxa"/>
            <w:gridSpan w:val="5"/>
          </w:tcPr>
          <w:p w14:paraId="0592B062"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47" w:type="dxa"/>
          </w:tcPr>
          <w:p w14:paraId="67855E04"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47" w:type="dxa"/>
          </w:tcPr>
          <w:p w14:paraId="0274A50F"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47" w:type="dxa"/>
          </w:tcPr>
          <w:p w14:paraId="4FECEF9D"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91" w:type="dxa"/>
          </w:tcPr>
          <w:p w14:paraId="4FB13899"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r>
      <w:tr w:rsidR="00442FCC" w14:paraId="2598D37A" w14:textId="77777777" w:rsidTr="00EB37F5">
        <w:tc>
          <w:tcPr>
            <w:cnfStyle w:val="001000000000" w:firstRow="0" w:lastRow="0" w:firstColumn="1" w:lastColumn="0" w:oddVBand="0" w:evenVBand="0" w:oddHBand="0" w:evenHBand="0" w:firstRowFirstColumn="0" w:firstRowLastColumn="0" w:lastRowFirstColumn="0" w:lastRowLastColumn="0"/>
            <w:tcW w:w="3931" w:type="dxa"/>
          </w:tcPr>
          <w:p w14:paraId="76292F28" w14:textId="77777777" w:rsidR="00442FCC" w:rsidRDefault="00442FCC" w:rsidP="0057082B">
            <w:r>
              <w:t>More accurate triaging and ambulance dispatch</w:t>
            </w:r>
          </w:p>
        </w:tc>
        <w:tc>
          <w:tcPr>
            <w:tcW w:w="747" w:type="dxa"/>
            <w:gridSpan w:val="5"/>
          </w:tcPr>
          <w:p w14:paraId="2502F82F"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47" w:type="dxa"/>
          </w:tcPr>
          <w:p w14:paraId="7DF7F737"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4.9</w:t>
            </w:r>
          </w:p>
        </w:tc>
        <w:tc>
          <w:tcPr>
            <w:tcW w:w="747" w:type="dxa"/>
          </w:tcPr>
          <w:p w14:paraId="2CD3F883"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4.8</w:t>
            </w:r>
          </w:p>
        </w:tc>
        <w:tc>
          <w:tcPr>
            <w:tcW w:w="747" w:type="dxa"/>
          </w:tcPr>
          <w:p w14:paraId="5AF1730F"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1" w:type="dxa"/>
          </w:tcPr>
          <w:p w14:paraId="7BD7EC80"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64025429" w14:textId="77777777" w:rsidTr="00EB37F5">
        <w:tc>
          <w:tcPr>
            <w:cnfStyle w:val="001000000000" w:firstRow="0" w:lastRow="0" w:firstColumn="1" w:lastColumn="0" w:oddVBand="0" w:evenVBand="0" w:oddHBand="0" w:evenHBand="0" w:firstRowFirstColumn="0" w:firstRowLastColumn="0" w:lastRowFirstColumn="0" w:lastRowLastColumn="0"/>
            <w:tcW w:w="3931" w:type="dxa"/>
          </w:tcPr>
          <w:p w14:paraId="72F5B53A" w14:textId="77777777" w:rsidR="00442FCC" w:rsidRDefault="00442FCC" w:rsidP="0057082B">
            <w:r>
              <w:t>Preserving emergency ambulance availability</w:t>
            </w:r>
          </w:p>
        </w:tc>
        <w:tc>
          <w:tcPr>
            <w:tcW w:w="747" w:type="dxa"/>
            <w:gridSpan w:val="5"/>
          </w:tcPr>
          <w:p w14:paraId="57365DF7"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47" w:type="dxa"/>
          </w:tcPr>
          <w:p w14:paraId="5BBFBC26"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20.2</w:t>
            </w:r>
          </w:p>
        </w:tc>
        <w:tc>
          <w:tcPr>
            <w:tcW w:w="747" w:type="dxa"/>
          </w:tcPr>
          <w:p w14:paraId="65A1DB77"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20.7</w:t>
            </w:r>
          </w:p>
        </w:tc>
        <w:tc>
          <w:tcPr>
            <w:tcW w:w="747" w:type="dxa"/>
          </w:tcPr>
          <w:p w14:paraId="0D6D4005"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1" w:type="dxa"/>
          </w:tcPr>
          <w:p w14:paraId="333DC6D9"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77E917D3" w14:textId="77777777" w:rsidTr="00EB37F5">
        <w:tc>
          <w:tcPr>
            <w:cnfStyle w:val="001000000000" w:firstRow="0" w:lastRow="0" w:firstColumn="1" w:lastColumn="0" w:oddVBand="0" w:evenVBand="0" w:oddHBand="0" w:evenHBand="0" w:firstRowFirstColumn="0" w:firstRowLastColumn="0" w:lastRowFirstColumn="0" w:lastRowLastColumn="0"/>
            <w:tcW w:w="3931" w:type="dxa"/>
          </w:tcPr>
          <w:p w14:paraId="4863A739" w14:textId="77777777" w:rsidR="00442FCC" w:rsidRDefault="00442FCC" w:rsidP="0057082B">
            <w:r>
              <w:rPr>
                <w:b/>
              </w:rPr>
              <w:t>Community Health Care</w:t>
            </w:r>
          </w:p>
        </w:tc>
        <w:tc>
          <w:tcPr>
            <w:tcW w:w="747" w:type="dxa"/>
            <w:gridSpan w:val="5"/>
          </w:tcPr>
          <w:p w14:paraId="321318FD"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47" w:type="dxa"/>
          </w:tcPr>
          <w:p w14:paraId="21B26F3D"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47" w:type="dxa"/>
          </w:tcPr>
          <w:p w14:paraId="55623C05"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47" w:type="dxa"/>
          </w:tcPr>
          <w:p w14:paraId="34A562E2"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91" w:type="dxa"/>
          </w:tcPr>
          <w:p w14:paraId="47CF547D"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r>
      <w:tr w:rsidR="00442FCC" w14:paraId="3BAF0D6E" w14:textId="77777777" w:rsidTr="00EB37F5">
        <w:tc>
          <w:tcPr>
            <w:cnfStyle w:val="001000000000" w:firstRow="0" w:lastRow="0" w:firstColumn="1" w:lastColumn="0" w:oddVBand="0" w:evenVBand="0" w:oddHBand="0" w:evenHBand="0" w:firstRowFirstColumn="0" w:firstRowLastColumn="0" w:lastRowFirstColumn="0" w:lastRowLastColumn="0"/>
            <w:tcW w:w="3931" w:type="dxa"/>
          </w:tcPr>
          <w:p w14:paraId="4443E061" w14:textId="77777777" w:rsidR="00442FCC" w:rsidRDefault="00442FCC" w:rsidP="0057082B">
            <w:r>
              <w:t>Community-based chronic disease program</w:t>
            </w:r>
          </w:p>
        </w:tc>
        <w:tc>
          <w:tcPr>
            <w:tcW w:w="747" w:type="dxa"/>
            <w:gridSpan w:val="5"/>
          </w:tcPr>
          <w:p w14:paraId="7B03C446"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47" w:type="dxa"/>
          </w:tcPr>
          <w:p w14:paraId="5A8DA5DE"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4.3</w:t>
            </w:r>
          </w:p>
        </w:tc>
        <w:tc>
          <w:tcPr>
            <w:tcW w:w="747" w:type="dxa"/>
          </w:tcPr>
          <w:p w14:paraId="072119FB"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5.5</w:t>
            </w:r>
          </w:p>
        </w:tc>
        <w:tc>
          <w:tcPr>
            <w:tcW w:w="747" w:type="dxa"/>
          </w:tcPr>
          <w:p w14:paraId="1BEE6DFB"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5.6</w:t>
            </w:r>
          </w:p>
        </w:tc>
        <w:tc>
          <w:tcPr>
            <w:tcW w:w="791" w:type="dxa"/>
          </w:tcPr>
          <w:p w14:paraId="24FDE7B7"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5.8</w:t>
            </w:r>
          </w:p>
        </w:tc>
      </w:tr>
      <w:tr w:rsidR="00442FCC" w14:paraId="2835D8D7" w14:textId="77777777" w:rsidTr="00EB37F5">
        <w:tc>
          <w:tcPr>
            <w:cnfStyle w:val="001000000000" w:firstRow="0" w:lastRow="0" w:firstColumn="1" w:lastColumn="0" w:oddVBand="0" w:evenVBand="0" w:oddHBand="0" w:evenHBand="0" w:firstRowFirstColumn="0" w:firstRowLastColumn="0" w:lastRowFirstColumn="0" w:lastRowLastColumn="0"/>
            <w:tcW w:w="3931" w:type="dxa"/>
          </w:tcPr>
          <w:p w14:paraId="45A30668" w14:textId="77777777" w:rsidR="00442FCC" w:rsidRDefault="00442FCC" w:rsidP="0057082B">
            <w:r>
              <w:t>Preventative health support for Victorian women</w:t>
            </w:r>
          </w:p>
        </w:tc>
        <w:tc>
          <w:tcPr>
            <w:tcW w:w="747" w:type="dxa"/>
            <w:gridSpan w:val="5"/>
          </w:tcPr>
          <w:p w14:paraId="1A39AEA2"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47" w:type="dxa"/>
          </w:tcPr>
          <w:p w14:paraId="31ED3114"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9.8</w:t>
            </w:r>
          </w:p>
        </w:tc>
        <w:tc>
          <w:tcPr>
            <w:tcW w:w="747" w:type="dxa"/>
          </w:tcPr>
          <w:p w14:paraId="738096E4"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0.6</w:t>
            </w:r>
          </w:p>
        </w:tc>
        <w:tc>
          <w:tcPr>
            <w:tcW w:w="747" w:type="dxa"/>
          </w:tcPr>
          <w:p w14:paraId="2729A5BC"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1" w:type="dxa"/>
          </w:tcPr>
          <w:p w14:paraId="03C7EF59"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49C05E76" w14:textId="77777777" w:rsidTr="00EB37F5">
        <w:tc>
          <w:tcPr>
            <w:cnfStyle w:val="001000000000" w:firstRow="0" w:lastRow="0" w:firstColumn="1" w:lastColumn="0" w:oddVBand="0" w:evenVBand="0" w:oddHBand="0" w:evenHBand="0" w:firstRowFirstColumn="0" w:firstRowLastColumn="0" w:lastRowFirstColumn="0" w:lastRowLastColumn="0"/>
            <w:tcW w:w="3931" w:type="dxa"/>
          </w:tcPr>
          <w:p w14:paraId="34CC69BA" w14:textId="77777777" w:rsidR="00442FCC" w:rsidRDefault="00442FCC" w:rsidP="0057082B">
            <w:r>
              <w:t>Urgent care in the community</w:t>
            </w:r>
          </w:p>
        </w:tc>
        <w:tc>
          <w:tcPr>
            <w:tcW w:w="747" w:type="dxa"/>
            <w:gridSpan w:val="5"/>
          </w:tcPr>
          <w:p w14:paraId="2100D233"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47" w:type="dxa"/>
          </w:tcPr>
          <w:p w14:paraId="378CA8E6"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10.0</w:t>
            </w:r>
          </w:p>
        </w:tc>
        <w:tc>
          <w:tcPr>
            <w:tcW w:w="747" w:type="dxa"/>
          </w:tcPr>
          <w:p w14:paraId="2A384624"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47" w:type="dxa"/>
          </w:tcPr>
          <w:p w14:paraId="4BE78A99"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1" w:type="dxa"/>
          </w:tcPr>
          <w:p w14:paraId="0CBD0047"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1DA7510E" w14:textId="77777777" w:rsidTr="00EB37F5">
        <w:tc>
          <w:tcPr>
            <w:cnfStyle w:val="001000000000" w:firstRow="0" w:lastRow="0" w:firstColumn="1" w:lastColumn="0" w:oddVBand="0" w:evenVBand="0" w:oddHBand="0" w:evenHBand="0" w:firstRowFirstColumn="0" w:firstRowLastColumn="0" w:lastRowFirstColumn="0" w:lastRowLastColumn="0"/>
            <w:tcW w:w="3931" w:type="dxa"/>
          </w:tcPr>
          <w:p w14:paraId="73F4B752" w14:textId="77777777" w:rsidR="00442FCC" w:rsidRDefault="00442FCC" w:rsidP="0057082B">
            <w:r>
              <w:rPr>
                <w:b/>
              </w:rPr>
              <w:t>Dental Services</w:t>
            </w:r>
          </w:p>
        </w:tc>
        <w:tc>
          <w:tcPr>
            <w:tcW w:w="747" w:type="dxa"/>
            <w:gridSpan w:val="5"/>
          </w:tcPr>
          <w:p w14:paraId="0E29B88F"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47" w:type="dxa"/>
          </w:tcPr>
          <w:p w14:paraId="7199EB7C"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47" w:type="dxa"/>
          </w:tcPr>
          <w:p w14:paraId="38EBF453"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47" w:type="dxa"/>
          </w:tcPr>
          <w:p w14:paraId="4F08ECCB"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91" w:type="dxa"/>
          </w:tcPr>
          <w:p w14:paraId="2470FD04"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r>
      <w:tr w:rsidR="00442FCC" w14:paraId="1B769D99" w14:textId="77777777" w:rsidTr="00EB37F5">
        <w:tc>
          <w:tcPr>
            <w:cnfStyle w:val="001000000000" w:firstRow="0" w:lastRow="0" w:firstColumn="1" w:lastColumn="0" w:oddVBand="0" w:evenVBand="0" w:oddHBand="0" w:evenHBand="0" w:firstRowFirstColumn="0" w:firstRowLastColumn="0" w:lastRowFirstColumn="0" w:lastRowLastColumn="0"/>
            <w:tcW w:w="3931" w:type="dxa"/>
          </w:tcPr>
          <w:p w14:paraId="36DD4E51" w14:textId="77777777" w:rsidR="00442FCC" w:rsidRDefault="00442FCC" w:rsidP="0057082B">
            <w:r>
              <w:t>Public dental in community hospitals</w:t>
            </w:r>
          </w:p>
        </w:tc>
        <w:tc>
          <w:tcPr>
            <w:tcW w:w="747" w:type="dxa"/>
            <w:gridSpan w:val="5"/>
          </w:tcPr>
          <w:p w14:paraId="63125729"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47" w:type="dxa"/>
          </w:tcPr>
          <w:p w14:paraId="51A6A2A6"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2.5</w:t>
            </w:r>
          </w:p>
        </w:tc>
        <w:tc>
          <w:tcPr>
            <w:tcW w:w="747" w:type="dxa"/>
          </w:tcPr>
          <w:p w14:paraId="00BAA395"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2.6</w:t>
            </w:r>
          </w:p>
        </w:tc>
        <w:tc>
          <w:tcPr>
            <w:tcW w:w="747" w:type="dxa"/>
          </w:tcPr>
          <w:p w14:paraId="1322467A"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1" w:type="dxa"/>
          </w:tcPr>
          <w:p w14:paraId="24F66468"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79FA6BE8" w14:textId="77777777" w:rsidTr="00EB37F5">
        <w:tc>
          <w:tcPr>
            <w:cnfStyle w:val="001000000000" w:firstRow="0" w:lastRow="0" w:firstColumn="1" w:lastColumn="0" w:oddVBand="0" w:evenVBand="0" w:oddHBand="0" w:evenHBand="0" w:firstRowFirstColumn="0" w:firstRowLastColumn="0" w:lastRowFirstColumn="0" w:lastRowLastColumn="0"/>
            <w:tcW w:w="3931" w:type="dxa"/>
          </w:tcPr>
          <w:p w14:paraId="3088AE11" w14:textId="77777777" w:rsidR="00442FCC" w:rsidRDefault="00442FCC" w:rsidP="0057082B">
            <w:r>
              <w:rPr>
                <w:b/>
              </w:rPr>
              <w:t>Drug Services</w:t>
            </w:r>
          </w:p>
        </w:tc>
        <w:tc>
          <w:tcPr>
            <w:tcW w:w="747" w:type="dxa"/>
            <w:gridSpan w:val="5"/>
          </w:tcPr>
          <w:p w14:paraId="068A9C35"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47" w:type="dxa"/>
          </w:tcPr>
          <w:p w14:paraId="0E9746CE"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47" w:type="dxa"/>
          </w:tcPr>
          <w:p w14:paraId="5C8408BD"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47" w:type="dxa"/>
          </w:tcPr>
          <w:p w14:paraId="5050302F"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91" w:type="dxa"/>
          </w:tcPr>
          <w:p w14:paraId="2F55646D"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r>
      <w:tr w:rsidR="00442FCC" w14:paraId="2F18D5A2" w14:textId="77777777" w:rsidTr="00EB37F5">
        <w:tc>
          <w:tcPr>
            <w:cnfStyle w:val="001000000000" w:firstRow="0" w:lastRow="0" w:firstColumn="1" w:lastColumn="0" w:oddVBand="0" w:evenVBand="0" w:oddHBand="0" w:evenHBand="0" w:firstRowFirstColumn="0" w:firstRowLastColumn="0" w:lastRowFirstColumn="0" w:lastRowLastColumn="0"/>
            <w:tcW w:w="3931" w:type="dxa"/>
          </w:tcPr>
          <w:p w14:paraId="170A99F8" w14:textId="77777777" w:rsidR="00442FCC" w:rsidRDefault="00442FCC" w:rsidP="0057082B">
            <w:r>
              <w:t>Alcohol and other drug community support services</w:t>
            </w:r>
          </w:p>
        </w:tc>
        <w:tc>
          <w:tcPr>
            <w:tcW w:w="747" w:type="dxa"/>
            <w:gridSpan w:val="5"/>
          </w:tcPr>
          <w:p w14:paraId="0CC18E26"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47" w:type="dxa"/>
          </w:tcPr>
          <w:p w14:paraId="7876ED1E"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14.9</w:t>
            </w:r>
          </w:p>
        </w:tc>
        <w:tc>
          <w:tcPr>
            <w:tcW w:w="747" w:type="dxa"/>
          </w:tcPr>
          <w:p w14:paraId="05738346"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16.8</w:t>
            </w:r>
          </w:p>
        </w:tc>
        <w:tc>
          <w:tcPr>
            <w:tcW w:w="747" w:type="dxa"/>
          </w:tcPr>
          <w:p w14:paraId="3B7FD325"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1" w:type="dxa"/>
          </w:tcPr>
          <w:p w14:paraId="31D40D8E"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383CEA29" w14:textId="77777777" w:rsidTr="00EB37F5">
        <w:tc>
          <w:tcPr>
            <w:cnfStyle w:val="001000000000" w:firstRow="0" w:lastRow="0" w:firstColumn="1" w:lastColumn="0" w:oddVBand="0" w:evenVBand="0" w:oddHBand="0" w:evenHBand="0" w:firstRowFirstColumn="0" w:firstRowLastColumn="0" w:lastRowFirstColumn="0" w:lastRowLastColumn="0"/>
            <w:tcW w:w="3931" w:type="dxa"/>
          </w:tcPr>
          <w:p w14:paraId="66C8618B" w14:textId="77777777" w:rsidR="00442FCC" w:rsidRDefault="00442FCC" w:rsidP="0057082B">
            <w:r>
              <w:t>Footscray Hub</w:t>
            </w:r>
          </w:p>
        </w:tc>
        <w:tc>
          <w:tcPr>
            <w:tcW w:w="747" w:type="dxa"/>
            <w:gridSpan w:val="5"/>
          </w:tcPr>
          <w:p w14:paraId="30530C74"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47" w:type="dxa"/>
          </w:tcPr>
          <w:p w14:paraId="7D119AC0"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0.6</w:t>
            </w:r>
          </w:p>
        </w:tc>
        <w:tc>
          <w:tcPr>
            <w:tcW w:w="747" w:type="dxa"/>
          </w:tcPr>
          <w:p w14:paraId="276AA512"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47" w:type="dxa"/>
          </w:tcPr>
          <w:p w14:paraId="414B7DFA"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1" w:type="dxa"/>
          </w:tcPr>
          <w:p w14:paraId="082CC2E1"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0CCE2940" w14:textId="77777777" w:rsidTr="00EB37F5">
        <w:tc>
          <w:tcPr>
            <w:cnfStyle w:val="001000000000" w:firstRow="0" w:lastRow="0" w:firstColumn="1" w:lastColumn="0" w:oddVBand="0" w:evenVBand="0" w:oddHBand="0" w:evenHBand="0" w:firstRowFirstColumn="0" w:firstRowLastColumn="0" w:lastRowFirstColumn="0" w:lastRowLastColumn="0"/>
            <w:tcW w:w="3931" w:type="dxa"/>
          </w:tcPr>
          <w:p w14:paraId="13EFF81F" w14:textId="77777777" w:rsidR="00442FCC" w:rsidRDefault="00442FCC" w:rsidP="0057082B">
            <w:r>
              <w:t>Public intoxication services</w:t>
            </w:r>
          </w:p>
        </w:tc>
        <w:tc>
          <w:tcPr>
            <w:tcW w:w="747" w:type="dxa"/>
            <w:gridSpan w:val="5"/>
          </w:tcPr>
          <w:p w14:paraId="780E6CD7"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47" w:type="dxa"/>
          </w:tcPr>
          <w:p w14:paraId="5C725B0E"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28.5</w:t>
            </w:r>
          </w:p>
        </w:tc>
        <w:tc>
          <w:tcPr>
            <w:tcW w:w="747" w:type="dxa"/>
          </w:tcPr>
          <w:p w14:paraId="2A1C181B"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23.8</w:t>
            </w:r>
          </w:p>
        </w:tc>
        <w:tc>
          <w:tcPr>
            <w:tcW w:w="747" w:type="dxa"/>
          </w:tcPr>
          <w:p w14:paraId="12D58C7E"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1" w:type="dxa"/>
          </w:tcPr>
          <w:p w14:paraId="257B7898"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1B0AF5DD" w14:textId="77777777" w:rsidTr="00EB37F5">
        <w:tc>
          <w:tcPr>
            <w:cnfStyle w:val="001000000000" w:firstRow="0" w:lastRow="0" w:firstColumn="1" w:lastColumn="0" w:oddVBand="0" w:evenVBand="0" w:oddHBand="0" w:evenHBand="0" w:firstRowFirstColumn="0" w:firstRowLastColumn="0" w:lastRowFirstColumn="0" w:lastRowLastColumn="0"/>
            <w:tcW w:w="3931" w:type="dxa"/>
          </w:tcPr>
          <w:p w14:paraId="5C114168" w14:textId="77777777" w:rsidR="00442FCC" w:rsidRDefault="00442FCC" w:rsidP="0057082B">
            <w:r>
              <w:t>Victorian Pill Testing Service</w:t>
            </w:r>
          </w:p>
        </w:tc>
        <w:tc>
          <w:tcPr>
            <w:tcW w:w="747" w:type="dxa"/>
            <w:gridSpan w:val="5"/>
          </w:tcPr>
          <w:p w14:paraId="1D0725B9"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47" w:type="dxa"/>
          </w:tcPr>
          <w:p w14:paraId="363EF61C"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5.4</w:t>
            </w:r>
          </w:p>
        </w:tc>
        <w:tc>
          <w:tcPr>
            <w:tcW w:w="747" w:type="dxa"/>
          </w:tcPr>
          <w:p w14:paraId="28746A16"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4.2</w:t>
            </w:r>
          </w:p>
        </w:tc>
        <w:tc>
          <w:tcPr>
            <w:tcW w:w="747" w:type="dxa"/>
          </w:tcPr>
          <w:p w14:paraId="1516A6A3"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1" w:type="dxa"/>
          </w:tcPr>
          <w:p w14:paraId="21036A1F"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32FEF813" w14:textId="77777777" w:rsidTr="00EB37F5">
        <w:tc>
          <w:tcPr>
            <w:cnfStyle w:val="001000000000" w:firstRow="0" w:lastRow="0" w:firstColumn="1" w:lastColumn="0" w:oddVBand="0" w:evenVBand="0" w:oddHBand="0" w:evenHBand="0" w:firstRowFirstColumn="0" w:firstRowLastColumn="0" w:lastRowFirstColumn="0" w:lastRowLastColumn="0"/>
            <w:tcW w:w="3931" w:type="dxa"/>
          </w:tcPr>
          <w:p w14:paraId="0E86E785" w14:textId="77777777" w:rsidR="00442FCC" w:rsidRDefault="00442FCC" w:rsidP="0057082B">
            <w:r>
              <w:rPr>
                <w:b/>
              </w:rPr>
              <w:t>Emergency Services</w:t>
            </w:r>
          </w:p>
        </w:tc>
        <w:tc>
          <w:tcPr>
            <w:tcW w:w="747" w:type="dxa"/>
            <w:gridSpan w:val="5"/>
          </w:tcPr>
          <w:p w14:paraId="686C90B0"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47" w:type="dxa"/>
          </w:tcPr>
          <w:p w14:paraId="27F792B2"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47" w:type="dxa"/>
          </w:tcPr>
          <w:p w14:paraId="5FC37993"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47" w:type="dxa"/>
          </w:tcPr>
          <w:p w14:paraId="691BDE1B"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91" w:type="dxa"/>
          </w:tcPr>
          <w:p w14:paraId="6D24AC9D"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r>
      <w:tr w:rsidR="00442FCC" w14:paraId="71A6CDE9" w14:textId="77777777" w:rsidTr="00EB37F5">
        <w:tc>
          <w:tcPr>
            <w:cnfStyle w:val="001000000000" w:firstRow="0" w:lastRow="0" w:firstColumn="1" w:lastColumn="0" w:oddVBand="0" w:evenVBand="0" w:oddHBand="0" w:evenHBand="0" w:firstRowFirstColumn="0" w:firstRowLastColumn="0" w:lastRowFirstColumn="0" w:lastRowLastColumn="0"/>
            <w:tcW w:w="3931" w:type="dxa"/>
          </w:tcPr>
          <w:p w14:paraId="7A7FC040" w14:textId="77777777" w:rsidR="00442FCC" w:rsidRDefault="00442FCC" w:rsidP="0057082B">
            <w:r>
              <w:t xml:space="preserve">Opening and operating hospital facilities </w:t>
            </w:r>
            <w:r>
              <w:rPr>
                <w:vertAlign w:val="superscript"/>
              </w:rPr>
              <w:t>(a)</w:t>
            </w:r>
          </w:p>
        </w:tc>
        <w:tc>
          <w:tcPr>
            <w:tcW w:w="747" w:type="dxa"/>
            <w:gridSpan w:val="5"/>
          </w:tcPr>
          <w:p w14:paraId="11FF3ECE"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7.2</w:t>
            </w:r>
          </w:p>
        </w:tc>
        <w:tc>
          <w:tcPr>
            <w:tcW w:w="747" w:type="dxa"/>
          </w:tcPr>
          <w:p w14:paraId="08191984"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63.5</w:t>
            </w:r>
          </w:p>
        </w:tc>
        <w:tc>
          <w:tcPr>
            <w:tcW w:w="747" w:type="dxa"/>
          </w:tcPr>
          <w:p w14:paraId="45F484AA"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71.5</w:t>
            </w:r>
          </w:p>
        </w:tc>
        <w:tc>
          <w:tcPr>
            <w:tcW w:w="747" w:type="dxa"/>
          </w:tcPr>
          <w:p w14:paraId="509251F0"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73.4</w:t>
            </w:r>
          </w:p>
        </w:tc>
        <w:tc>
          <w:tcPr>
            <w:tcW w:w="791" w:type="dxa"/>
          </w:tcPr>
          <w:p w14:paraId="185E3869"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68.9</w:t>
            </w:r>
          </w:p>
        </w:tc>
      </w:tr>
      <w:tr w:rsidR="00442FCC" w14:paraId="1188EC1A" w14:textId="77777777" w:rsidTr="00EB37F5">
        <w:tc>
          <w:tcPr>
            <w:cnfStyle w:val="001000000000" w:firstRow="0" w:lastRow="0" w:firstColumn="1" w:lastColumn="0" w:oddVBand="0" w:evenVBand="0" w:oddHBand="0" w:evenHBand="0" w:firstRowFirstColumn="0" w:firstRowLastColumn="0" w:lastRowFirstColumn="0" w:lastRowLastColumn="0"/>
            <w:tcW w:w="3931" w:type="dxa"/>
          </w:tcPr>
          <w:p w14:paraId="27366592" w14:textId="77777777" w:rsidR="00442FCC" w:rsidRDefault="00442FCC" w:rsidP="0057082B">
            <w:r>
              <w:rPr>
                <w:b/>
              </w:rPr>
              <w:t>Health Workforce Training and Development</w:t>
            </w:r>
          </w:p>
        </w:tc>
        <w:tc>
          <w:tcPr>
            <w:tcW w:w="747" w:type="dxa"/>
            <w:gridSpan w:val="5"/>
          </w:tcPr>
          <w:p w14:paraId="6CE36AAD"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47" w:type="dxa"/>
          </w:tcPr>
          <w:p w14:paraId="6B806A7A"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47" w:type="dxa"/>
          </w:tcPr>
          <w:p w14:paraId="3881BF6F"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47" w:type="dxa"/>
          </w:tcPr>
          <w:p w14:paraId="6499DB91"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91" w:type="dxa"/>
          </w:tcPr>
          <w:p w14:paraId="7D892622"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r>
      <w:tr w:rsidR="00442FCC" w14:paraId="3BEDA585" w14:textId="77777777" w:rsidTr="00EB37F5">
        <w:tc>
          <w:tcPr>
            <w:cnfStyle w:val="001000000000" w:firstRow="0" w:lastRow="0" w:firstColumn="1" w:lastColumn="0" w:oddVBand="0" w:evenVBand="0" w:oddHBand="0" w:evenHBand="0" w:firstRowFirstColumn="0" w:firstRowLastColumn="0" w:lastRowFirstColumn="0" w:lastRowLastColumn="0"/>
            <w:tcW w:w="3931" w:type="dxa"/>
          </w:tcPr>
          <w:p w14:paraId="4CD65DC3" w14:textId="6911BE04" w:rsidR="00442FCC" w:rsidRDefault="00442FCC" w:rsidP="0057082B">
            <w:r>
              <w:t>Strengthening health workforce sustainability</w:t>
            </w:r>
            <w:r w:rsidR="00223584">
              <w:t xml:space="preserve"> </w:t>
            </w:r>
            <w:r>
              <w:rPr>
                <w:vertAlign w:val="superscript"/>
              </w:rPr>
              <w:t>(a)</w:t>
            </w:r>
          </w:p>
        </w:tc>
        <w:tc>
          <w:tcPr>
            <w:tcW w:w="747" w:type="dxa"/>
            <w:gridSpan w:val="5"/>
          </w:tcPr>
          <w:p w14:paraId="56D7E425"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47" w:type="dxa"/>
          </w:tcPr>
          <w:p w14:paraId="33584545"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28.7</w:t>
            </w:r>
          </w:p>
        </w:tc>
        <w:tc>
          <w:tcPr>
            <w:tcW w:w="747" w:type="dxa"/>
          </w:tcPr>
          <w:p w14:paraId="5C663C22"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2.6</w:t>
            </w:r>
          </w:p>
        </w:tc>
        <w:tc>
          <w:tcPr>
            <w:tcW w:w="747" w:type="dxa"/>
          </w:tcPr>
          <w:p w14:paraId="591DDCE9"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1" w:type="dxa"/>
          </w:tcPr>
          <w:p w14:paraId="69B0BA72"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0271C599" w14:textId="77777777" w:rsidTr="00EB37F5">
        <w:tc>
          <w:tcPr>
            <w:cnfStyle w:val="001000000000" w:firstRow="0" w:lastRow="0" w:firstColumn="1" w:lastColumn="0" w:oddVBand="0" w:evenVBand="0" w:oddHBand="0" w:evenHBand="0" w:firstRowFirstColumn="0" w:firstRowLastColumn="0" w:lastRowFirstColumn="0" w:lastRowLastColumn="0"/>
            <w:tcW w:w="4186" w:type="dxa"/>
            <w:gridSpan w:val="3"/>
          </w:tcPr>
          <w:p w14:paraId="26F3ADB1" w14:textId="77777777" w:rsidR="00442FCC" w:rsidRDefault="00442FCC" w:rsidP="00EB37F5">
            <w:pPr>
              <w:keepNext/>
            </w:pPr>
            <w:r>
              <w:rPr>
                <w:b/>
              </w:rPr>
              <w:t>Home and Community Care Program for Younger People</w:t>
            </w:r>
          </w:p>
        </w:tc>
        <w:tc>
          <w:tcPr>
            <w:tcW w:w="492" w:type="dxa"/>
            <w:gridSpan w:val="3"/>
          </w:tcPr>
          <w:p w14:paraId="6D5B38FD"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47" w:type="dxa"/>
          </w:tcPr>
          <w:p w14:paraId="5FA62C02"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47" w:type="dxa"/>
          </w:tcPr>
          <w:p w14:paraId="04F32A5D"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47" w:type="dxa"/>
          </w:tcPr>
          <w:p w14:paraId="7FACD8E5"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91" w:type="dxa"/>
          </w:tcPr>
          <w:p w14:paraId="2509C25A"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r>
      <w:tr w:rsidR="00442FCC" w14:paraId="06123728" w14:textId="77777777" w:rsidTr="00EB37F5">
        <w:tc>
          <w:tcPr>
            <w:cnfStyle w:val="001000000000" w:firstRow="0" w:lastRow="0" w:firstColumn="1" w:lastColumn="0" w:oddVBand="0" w:evenVBand="0" w:oddHBand="0" w:evenHBand="0" w:firstRowFirstColumn="0" w:firstRowLastColumn="0" w:lastRowFirstColumn="0" w:lastRowLastColumn="0"/>
            <w:tcW w:w="3931" w:type="dxa"/>
          </w:tcPr>
          <w:p w14:paraId="61B63C52" w14:textId="77777777" w:rsidR="00442FCC" w:rsidRDefault="00442FCC" w:rsidP="0057082B">
            <w:r>
              <w:t>Supports for people with disability outside of the NDIS</w:t>
            </w:r>
          </w:p>
        </w:tc>
        <w:tc>
          <w:tcPr>
            <w:tcW w:w="747" w:type="dxa"/>
            <w:gridSpan w:val="5"/>
          </w:tcPr>
          <w:p w14:paraId="27350968"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47" w:type="dxa"/>
          </w:tcPr>
          <w:p w14:paraId="38B6AFAD"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22.5</w:t>
            </w:r>
          </w:p>
        </w:tc>
        <w:tc>
          <w:tcPr>
            <w:tcW w:w="747" w:type="dxa"/>
          </w:tcPr>
          <w:p w14:paraId="537E51F8"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47" w:type="dxa"/>
          </w:tcPr>
          <w:p w14:paraId="301B73EE"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1" w:type="dxa"/>
          </w:tcPr>
          <w:p w14:paraId="283B4D53"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5C07F4CC" w14:textId="77777777" w:rsidTr="00EB37F5">
        <w:tc>
          <w:tcPr>
            <w:cnfStyle w:val="001000000000" w:firstRow="0" w:lastRow="0" w:firstColumn="1" w:lastColumn="0" w:oddVBand="0" w:evenVBand="0" w:oddHBand="0" w:evenHBand="0" w:firstRowFirstColumn="0" w:firstRowLastColumn="0" w:lastRowFirstColumn="0" w:lastRowLastColumn="0"/>
            <w:tcW w:w="4186" w:type="dxa"/>
            <w:gridSpan w:val="3"/>
          </w:tcPr>
          <w:p w14:paraId="03DAB062" w14:textId="77777777" w:rsidR="00442FCC" w:rsidRDefault="00442FCC" w:rsidP="0057082B">
            <w:r>
              <w:rPr>
                <w:b/>
              </w:rPr>
              <w:t>Maternal and Child Health and Early Parenting Services</w:t>
            </w:r>
          </w:p>
        </w:tc>
        <w:tc>
          <w:tcPr>
            <w:tcW w:w="492" w:type="dxa"/>
            <w:gridSpan w:val="3"/>
          </w:tcPr>
          <w:p w14:paraId="77AD5193"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47" w:type="dxa"/>
          </w:tcPr>
          <w:p w14:paraId="4F1F7A86"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47" w:type="dxa"/>
          </w:tcPr>
          <w:p w14:paraId="05AC45EB"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47" w:type="dxa"/>
          </w:tcPr>
          <w:p w14:paraId="3D02F6AD"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91" w:type="dxa"/>
          </w:tcPr>
          <w:p w14:paraId="35BE2E6E"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r>
      <w:tr w:rsidR="00442FCC" w14:paraId="19F108D5" w14:textId="77777777" w:rsidTr="00EB37F5">
        <w:tc>
          <w:tcPr>
            <w:cnfStyle w:val="001000000000" w:firstRow="0" w:lastRow="0" w:firstColumn="1" w:lastColumn="0" w:oddVBand="0" w:evenVBand="0" w:oddHBand="0" w:evenHBand="0" w:firstRowFirstColumn="0" w:firstRowLastColumn="0" w:lastRowFirstColumn="0" w:lastRowLastColumn="0"/>
            <w:tcW w:w="3931" w:type="dxa"/>
          </w:tcPr>
          <w:p w14:paraId="384710D9" w14:textId="77777777" w:rsidR="00442FCC" w:rsidRDefault="00442FCC" w:rsidP="0057082B">
            <w:r>
              <w:t>Victorian Early Parenting Centre service network</w:t>
            </w:r>
          </w:p>
        </w:tc>
        <w:tc>
          <w:tcPr>
            <w:tcW w:w="747" w:type="dxa"/>
            <w:gridSpan w:val="5"/>
          </w:tcPr>
          <w:p w14:paraId="195E2D66"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47" w:type="dxa"/>
          </w:tcPr>
          <w:p w14:paraId="4D00705B"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1.7</w:t>
            </w:r>
          </w:p>
        </w:tc>
        <w:tc>
          <w:tcPr>
            <w:tcW w:w="747" w:type="dxa"/>
          </w:tcPr>
          <w:p w14:paraId="24E325C8"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1.7</w:t>
            </w:r>
          </w:p>
        </w:tc>
        <w:tc>
          <w:tcPr>
            <w:tcW w:w="747" w:type="dxa"/>
          </w:tcPr>
          <w:p w14:paraId="392D3183"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1.7</w:t>
            </w:r>
          </w:p>
        </w:tc>
        <w:tc>
          <w:tcPr>
            <w:tcW w:w="791" w:type="dxa"/>
          </w:tcPr>
          <w:p w14:paraId="15D14FDA"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1.7</w:t>
            </w:r>
          </w:p>
        </w:tc>
      </w:tr>
      <w:tr w:rsidR="00442FCC" w14:paraId="27F0FF97" w14:textId="77777777" w:rsidTr="00EB37F5">
        <w:tc>
          <w:tcPr>
            <w:cnfStyle w:val="001000000000" w:firstRow="0" w:lastRow="0" w:firstColumn="1" w:lastColumn="0" w:oddVBand="0" w:evenVBand="0" w:oddHBand="0" w:evenHBand="0" w:firstRowFirstColumn="0" w:firstRowLastColumn="0" w:lastRowFirstColumn="0" w:lastRowLastColumn="0"/>
            <w:tcW w:w="3931" w:type="dxa"/>
          </w:tcPr>
          <w:p w14:paraId="4EEC946B" w14:textId="77777777" w:rsidR="00442FCC" w:rsidRDefault="00442FCC">
            <w:pPr>
              <w:keepNext/>
            </w:pPr>
            <w:r>
              <w:rPr>
                <w:b/>
              </w:rPr>
              <w:lastRenderedPageBreak/>
              <w:t>Mental Health Clinical Care</w:t>
            </w:r>
          </w:p>
        </w:tc>
        <w:tc>
          <w:tcPr>
            <w:tcW w:w="747" w:type="dxa"/>
            <w:gridSpan w:val="5"/>
          </w:tcPr>
          <w:p w14:paraId="650699D2"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47" w:type="dxa"/>
          </w:tcPr>
          <w:p w14:paraId="4947FC08"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47" w:type="dxa"/>
          </w:tcPr>
          <w:p w14:paraId="699CAA93"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47" w:type="dxa"/>
          </w:tcPr>
          <w:p w14:paraId="3A48CA48"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91" w:type="dxa"/>
          </w:tcPr>
          <w:p w14:paraId="1584EFD2"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r>
      <w:tr w:rsidR="00442FCC" w14:paraId="7EFFFDA2" w14:textId="77777777" w:rsidTr="00EB37F5">
        <w:tc>
          <w:tcPr>
            <w:cnfStyle w:val="001000000000" w:firstRow="0" w:lastRow="0" w:firstColumn="1" w:lastColumn="0" w:oddVBand="0" w:evenVBand="0" w:oddHBand="0" w:evenHBand="0" w:firstRowFirstColumn="0" w:firstRowLastColumn="0" w:lastRowFirstColumn="0" w:lastRowLastColumn="0"/>
            <w:tcW w:w="3931" w:type="dxa"/>
          </w:tcPr>
          <w:p w14:paraId="638A1573" w14:textId="77777777" w:rsidR="00442FCC" w:rsidRDefault="00442FCC" w:rsidP="0057082B">
            <w:r>
              <w:t xml:space="preserve">Expanding mental health Hospital in the Home </w:t>
            </w:r>
            <w:r>
              <w:rPr>
                <w:vertAlign w:val="superscript"/>
              </w:rPr>
              <w:t>(a)</w:t>
            </w:r>
          </w:p>
        </w:tc>
        <w:tc>
          <w:tcPr>
            <w:tcW w:w="747" w:type="dxa"/>
            <w:gridSpan w:val="5"/>
          </w:tcPr>
          <w:p w14:paraId="4365D590"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47" w:type="dxa"/>
          </w:tcPr>
          <w:p w14:paraId="34BEC7A9"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13.3</w:t>
            </w:r>
          </w:p>
        </w:tc>
        <w:tc>
          <w:tcPr>
            <w:tcW w:w="747" w:type="dxa"/>
          </w:tcPr>
          <w:p w14:paraId="15FE69C6"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16.4</w:t>
            </w:r>
          </w:p>
        </w:tc>
        <w:tc>
          <w:tcPr>
            <w:tcW w:w="747" w:type="dxa"/>
          </w:tcPr>
          <w:p w14:paraId="5C2CA06D"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1" w:type="dxa"/>
          </w:tcPr>
          <w:p w14:paraId="37136B16"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3F729B7B" w14:textId="77777777" w:rsidTr="00EB37F5">
        <w:tc>
          <w:tcPr>
            <w:cnfStyle w:val="001000000000" w:firstRow="0" w:lastRow="0" w:firstColumn="1" w:lastColumn="0" w:oddVBand="0" w:evenVBand="0" w:oddHBand="0" w:evenHBand="0" w:firstRowFirstColumn="0" w:firstRowLastColumn="0" w:lastRowFirstColumn="0" w:lastRowLastColumn="0"/>
            <w:tcW w:w="3931" w:type="dxa"/>
          </w:tcPr>
          <w:p w14:paraId="3DB23D77" w14:textId="77777777" w:rsidR="00442FCC" w:rsidRDefault="00442FCC" w:rsidP="0057082B">
            <w:r>
              <w:t xml:space="preserve">Expanding Thomas Embling Hospital </w:t>
            </w:r>
            <w:r>
              <w:rPr>
                <w:vertAlign w:val="superscript"/>
              </w:rPr>
              <w:t>(a)</w:t>
            </w:r>
          </w:p>
        </w:tc>
        <w:tc>
          <w:tcPr>
            <w:tcW w:w="747" w:type="dxa"/>
            <w:gridSpan w:val="5"/>
          </w:tcPr>
          <w:p w14:paraId="79ECE3C1"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47" w:type="dxa"/>
          </w:tcPr>
          <w:p w14:paraId="0FEA680A"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9.6</w:t>
            </w:r>
          </w:p>
        </w:tc>
        <w:tc>
          <w:tcPr>
            <w:tcW w:w="747" w:type="dxa"/>
          </w:tcPr>
          <w:p w14:paraId="2EA6041A"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36.3</w:t>
            </w:r>
          </w:p>
        </w:tc>
        <w:tc>
          <w:tcPr>
            <w:tcW w:w="747" w:type="dxa"/>
          </w:tcPr>
          <w:p w14:paraId="31F82353"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39.1</w:t>
            </w:r>
          </w:p>
        </w:tc>
        <w:tc>
          <w:tcPr>
            <w:tcW w:w="791" w:type="dxa"/>
          </w:tcPr>
          <w:p w14:paraId="177004BE"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40.1</w:t>
            </w:r>
          </w:p>
        </w:tc>
      </w:tr>
      <w:tr w:rsidR="00442FCC" w14:paraId="08C49636" w14:textId="77777777" w:rsidTr="00EB37F5">
        <w:tc>
          <w:tcPr>
            <w:cnfStyle w:val="001000000000" w:firstRow="0" w:lastRow="0" w:firstColumn="1" w:lastColumn="0" w:oddVBand="0" w:evenVBand="0" w:oddHBand="0" w:evenHBand="0" w:firstRowFirstColumn="0" w:firstRowLastColumn="0" w:lastRowFirstColumn="0" w:lastRowLastColumn="0"/>
            <w:tcW w:w="3931" w:type="dxa"/>
          </w:tcPr>
          <w:p w14:paraId="2AC388D7" w14:textId="77777777" w:rsidR="00442FCC" w:rsidRDefault="00442FCC" w:rsidP="0057082B">
            <w:r>
              <w:t>Mental Health Tribunal</w:t>
            </w:r>
          </w:p>
        </w:tc>
        <w:tc>
          <w:tcPr>
            <w:tcW w:w="747" w:type="dxa"/>
            <w:gridSpan w:val="5"/>
          </w:tcPr>
          <w:p w14:paraId="2A655AB3"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47" w:type="dxa"/>
          </w:tcPr>
          <w:p w14:paraId="0D556085"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3.5</w:t>
            </w:r>
          </w:p>
        </w:tc>
        <w:tc>
          <w:tcPr>
            <w:tcW w:w="747" w:type="dxa"/>
          </w:tcPr>
          <w:p w14:paraId="1F64797A"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47" w:type="dxa"/>
          </w:tcPr>
          <w:p w14:paraId="6C9508C5"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1" w:type="dxa"/>
          </w:tcPr>
          <w:p w14:paraId="2C7E6A66"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726121D5" w14:textId="77777777" w:rsidTr="00EB37F5">
        <w:tc>
          <w:tcPr>
            <w:cnfStyle w:val="001000000000" w:firstRow="0" w:lastRow="0" w:firstColumn="1" w:lastColumn="0" w:oddVBand="0" w:evenVBand="0" w:oddHBand="0" w:evenHBand="0" w:firstRowFirstColumn="0" w:firstRowLastColumn="0" w:lastRowFirstColumn="0" w:lastRowLastColumn="0"/>
            <w:tcW w:w="4158" w:type="dxa"/>
            <w:gridSpan w:val="2"/>
          </w:tcPr>
          <w:p w14:paraId="78C35035" w14:textId="77777777" w:rsidR="00442FCC" w:rsidRDefault="00442FCC" w:rsidP="0057082B">
            <w:r>
              <w:t xml:space="preserve">Strengthening mental health workforce sustainability </w:t>
            </w:r>
            <w:r>
              <w:rPr>
                <w:vertAlign w:val="superscript"/>
              </w:rPr>
              <w:t>(a)</w:t>
            </w:r>
          </w:p>
        </w:tc>
        <w:tc>
          <w:tcPr>
            <w:tcW w:w="520" w:type="dxa"/>
            <w:gridSpan w:val="4"/>
          </w:tcPr>
          <w:p w14:paraId="77E9031A"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47" w:type="dxa"/>
          </w:tcPr>
          <w:p w14:paraId="4128F468"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11.6</w:t>
            </w:r>
          </w:p>
        </w:tc>
        <w:tc>
          <w:tcPr>
            <w:tcW w:w="747" w:type="dxa"/>
          </w:tcPr>
          <w:p w14:paraId="5B350C47"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17.6</w:t>
            </w:r>
          </w:p>
        </w:tc>
        <w:tc>
          <w:tcPr>
            <w:tcW w:w="747" w:type="dxa"/>
          </w:tcPr>
          <w:p w14:paraId="1D24D91C"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9.2</w:t>
            </w:r>
          </w:p>
        </w:tc>
        <w:tc>
          <w:tcPr>
            <w:tcW w:w="791" w:type="dxa"/>
          </w:tcPr>
          <w:p w14:paraId="29A9CE6E"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6.5</w:t>
            </w:r>
          </w:p>
        </w:tc>
      </w:tr>
      <w:tr w:rsidR="00442FCC" w14:paraId="2B74DE40" w14:textId="77777777" w:rsidTr="00EB37F5">
        <w:tc>
          <w:tcPr>
            <w:cnfStyle w:val="001000000000" w:firstRow="0" w:lastRow="0" w:firstColumn="1" w:lastColumn="0" w:oddVBand="0" w:evenVBand="0" w:oddHBand="0" w:evenHBand="0" w:firstRowFirstColumn="0" w:firstRowLastColumn="0" w:lastRowFirstColumn="0" w:lastRowLastColumn="0"/>
            <w:tcW w:w="4158" w:type="dxa"/>
            <w:gridSpan w:val="2"/>
          </w:tcPr>
          <w:p w14:paraId="135BDA59" w14:textId="77777777" w:rsidR="00442FCC" w:rsidRDefault="00442FCC" w:rsidP="0057082B">
            <w:r>
              <w:t>Supporting groups disproportionately impacted by suicide</w:t>
            </w:r>
          </w:p>
        </w:tc>
        <w:tc>
          <w:tcPr>
            <w:tcW w:w="520" w:type="dxa"/>
            <w:gridSpan w:val="4"/>
          </w:tcPr>
          <w:p w14:paraId="45D44673"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47" w:type="dxa"/>
          </w:tcPr>
          <w:p w14:paraId="7B9F7381"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5.4</w:t>
            </w:r>
          </w:p>
        </w:tc>
        <w:tc>
          <w:tcPr>
            <w:tcW w:w="747" w:type="dxa"/>
          </w:tcPr>
          <w:p w14:paraId="2F1F11E0"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1.1</w:t>
            </w:r>
          </w:p>
        </w:tc>
        <w:tc>
          <w:tcPr>
            <w:tcW w:w="747" w:type="dxa"/>
          </w:tcPr>
          <w:p w14:paraId="55FD9B83"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1" w:type="dxa"/>
          </w:tcPr>
          <w:p w14:paraId="7D43C1F5"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568470C1" w14:textId="77777777" w:rsidTr="00EB37F5">
        <w:tc>
          <w:tcPr>
            <w:cnfStyle w:val="001000000000" w:firstRow="0" w:lastRow="0" w:firstColumn="1" w:lastColumn="0" w:oddVBand="0" w:evenVBand="0" w:oddHBand="0" w:evenHBand="0" w:firstRowFirstColumn="0" w:firstRowLastColumn="0" w:lastRowFirstColumn="0" w:lastRowLastColumn="0"/>
            <w:tcW w:w="3931" w:type="dxa"/>
          </w:tcPr>
          <w:p w14:paraId="3D7EF5AC" w14:textId="77777777" w:rsidR="00442FCC" w:rsidRDefault="00442FCC" w:rsidP="0057082B">
            <w:r>
              <w:rPr>
                <w:b/>
              </w:rPr>
              <w:t>Mental Health Community Support Services</w:t>
            </w:r>
          </w:p>
        </w:tc>
        <w:tc>
          <w:tcPr>
            <w:tcW w:w="747" w:type="dxa"/>
            <w:gridSpan w:val="5"/>
          </w:tcPr>
          <w:p w14:paraId="4AA398B5"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47" w:type="dxa"/>
          </w:tcPr>
          <w:p w14:paraId="01262DB3"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47" w:type="dxa"/>
          </w:tcPr>
          <w:p w14:paraId="30B3EC9E"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47" w:type="dxa"/>
          </w:tcPr>
          <w:p w14:paraId="018932E9"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91" w:type="dxa"/>
          </w:tcPr>
          <w:p w14:paraId="0772B488"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r>
      <w:tr w:rsidR="00442FCC" w14:paraId="373493B3" w14:textId="77777777" w:rsidTr="00EB37F5">
        <w:tc>
          <w:tcPr>
            <w:cnfStyle w:val="001000000000" w:firstRow="0" w:lastRow="0" w:firstColumn="1" w:lastColumn="0" w:oddVBand="0" w:evenVBand="0" w:oddHBand="0" w:evenHBand="0" w:firstRowFirstColumn="0" w:firstRowLastColumn="0" w:lastRowFirstColumn="0" w:lastRowLastColumn="0"/>
            <w:tcW w:w="4158" w:type="dxa"/>
            <w:gridSpan w:val="2"/>
          </w:tcPr>
          <w:p w14:paraId="31E6714F" w14:textId="67C2E02B" w:rsidR="00442FCC" w:rsidRDefault="00442FCC" w:rsidP="0057082B">
            <w:r>
              <w:t>Improving Victoria’s mental health crisis response services</w:t>
            </w:r>
          </w:p>
        </w:tc>
        <w:tc>
          <w:tcPr>
            <w:tcW w:w="520" w:type="dxa"/>
            <w:gridSpan w:val="4"/>
          </w:tcPr>
          <w:p w14:paraId="7095AB54"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47" w:type="dxa"/>
          </w:tcPr>
          <w:p w14:paraId="38DAA83B"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2.7</w:t>
            </w:r>
          </w:p>
        </w:tc>
        <w:tc>
          <w:tcPr>
            <w:tcW w:w="747" w:type="dxa"/>
          </w:tcPr>
          <w:p w14:paraId="3774BCDF"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2.8</w:t>
            </w:r>
          </w:p>
        </w:tc>
        <w:tc>
          <w:tcPr>
            <w:tcW w:w="747" w:type="dxa"/>
          </w:tcPr>
          <w:p w14:paraId="147E7DE6"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1" w:type="dxa"/>
          </w:tcPr>
          <w:p w14:paraId="53B08D96"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59D31994" w14:textId="77777777" w:rsidTr="00EB37F5">
        <w:tc>
          <w:tcPr>
            <w:cnfStyle w:val="001000000000" w:firstRow="0" w:lastRow="0" w:firstColumn="1" w:lastColumn="0" w:oddVBand="0" w:evenVBand="0" w:oddHBand="0" w:evenHBand="0" w:firstRowFirstColumn="0" w:firstRowLastColumn="0" w:lastRowFirstColumn="0" w:lastRowLastColumn="0"/>
            <w:tcW w:w="3931" w:type="dxa"/>
          </w:tcPr>
          <w:p w14:paraId="77131C8E" w14:textId="77777777" w:rsidR="00442FCC" w:rsidRDefault="00442FCC" w:rsidP="0057082B">
            <w:r>
              <w:t xml:space="preserve">Mental health and wellbeing care in the community </w:t>
            </w:r>
            <w:r>
              <w:rPr>
                <w:vertAlign w:val="superscript"/>
              </w:rPr>
              <w:t>(a)</w:t>
            </w:r>
          </w:p>
        </w:tc>
        <w:tc>
          <w:tcPr>
            <w:tcW w:w="747" w:type="dxa"/>
            <w:gridSpan w:val="5"/>
          </w:tcPr>
          <w:p w14:paraId="333B6E52"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47" w:type="dxa"/>
          </w:tcPr>
          <w:p w14:paraId="0A0407A6"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9.8</w:t>
            </w:r>
          </w:p>
        </w:tc>
        <w:tc>
          <w:tcPr>
            <w:tcW w:w="747" w:type="dxa"/>
          </w:tcPr>
          <w:p w14:paraId="57A62632"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0.2</w:t>
            </w:r>
          </w:p>
        </w:tc>
        <w:tc>
          <w:tcPr>
            <w:tcW w:w="747" w:type="dxa"/>
          </w:tcPr>
          <w:p w14:paraId="1C144387"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1" w:type="dxa"/>
          </w:tcPr>
          <w:p w14:paraId="506F5314"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66992E79" w14:textId="77777777" w:rsidTr="00EB37F5">
        <w:tc>
          <w:tcPr>
            <w:cnfStyle w:val="001000000000" w:firstRow="0" w:lastRow="0" w:firstColumn="1" w:lastColumn="0" w:oddVBand="0" w:evenVBand="0" w:oddHBand="0" w:evenHBand="0" w:firstRowFirstColumn="0" w:firstRowLastColumn="0" w:lastRowFirstColumn="0" w:lastRowLastColumn="0"/>
            <w:tcW w:w="3931" w:type="dxa"/>
          </w:tcPr>
          <w:p w14:paraId="12893183" w14:textId="77777777" w:rsidR="00442FCC" w:rsidRDefault="00442FCC" w:rsidP="0057082B">
            <w:r>
              <w:t xml:space="preserve">Mental Health and Wellbeing Hubs </w:t>
            </w:r>
          </w:p>
        </w:tc>
        <w:tc>
          <w:tcPr>
            <w:tcW w:w="747" w:type="dxa"/>
            <w:gridSpan w:val="5"/>
          </w:tcPr>
          <w:p w14:paraId="343D33E6"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47" w:type="dxa"/>
          </w:tcPr>
          <w:p w14:paraId="2AFCD912"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4.9</w:t>
            </w:r>
          </w:p>
        </w:tc>
        <w:tc>
          <w:tcPr>
            <w:tcW w:w="747" w:type="dxa"/>
          </w:tcPr>
          <w:p w14:paraId="41204B33"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47" w:type="dxa"/>
          </w:tcPr>
          <w:p w14:paraId="0EF1BE32"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1" w:type="dxa"/>
          </w:tcPr>
          <w:p w14:paraId="6B1A2F65"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249364CE" w14:textId="77777777" w:rsidTr="00EB37F5">
        <w:tc>
          <w:tcPr>
            <w:cnfStyle w:val="001000000000" w:firstRow="0" w:lastRow="0" w:firstColumn="1" w:lastColumn="0" w:oddVBand="0" w:evenVBand="0" w:oddHBand="0" w:evenHBand="0" w:firstRowFirstColumn="0" w:firstRowLastColumn="0" w:lastRowFirstColumn="0" w:lastRowLastColumn="0"/>
            <w:tcW w:w="3931" w:type="dxa"/>
          </w:tcPr>
          <w:p w14:paraId="1D98D0AB" w14:textId="77777777" w:rsidR="00442FCC" w:rsidRDefault="00442FCC" w:rsidP="0057082B">
            <w:r>
              <w:t xml:space="preserve">Mental health support for diverse and marginalised communities </w:t>
            </w:r>
          </w:p>
        </w:tc>
        <w:tc>
          <w:tcPr>
            <w:tcW w:w="747" w:type="dxa"/>
            <w:gridSpan w:val="5"/>
          </w:tcPr>
          <w:p w14:paraId="0A89FB81"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47" w:type="dxa"/>
          </w:tcPr>
          <w:p w14:paraId="6A822CFF"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0.7</w:t>
            </w:r>
          </w:p>
        </w:tc>
        <w:tc>
          <w:tcPr>
            <w:tcW w:w="747" w:type="dxa"/>
          </w:tcPr>
          <w:p w14:paraId="1F052820"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0.1</w:t>
            </w:r>
          </w:p>
        </w:tc>
        <w:tc>
          <w:tcPr>
            <w:tcW w:w="747" w:type="dxa"/>
          </w:tcPr>
          <w:p w14:paraId="23E12646"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1" w:type="dxa"/>
          </w:tcPr>
          <w:p w14:paraId="0F860C52"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00008239" w14:textId="77777777" w:rsidTr="00EB37F5">
        <w:tc>
          <w:tcPr>
            <w:cnfStyle w:val="001000000000" w:firstRow="0" w:lastRow="0" w:firstColumn="1" w:lastColumn="0" w:oddVBand="0" w:evenVBand="0" w:oddHBand="0" w:evenHBand="0" w:firstRowFirstColumn="0" w:firstRowLastColumn="0" w:lastRowFirstColumn="0" w:lastRowLastColumn="0"/>
            <w:tcW w:w="3931" w:type="dxa"/>
          </w:tcPr>
          <w:p w14:paraId="458F0375" w14:textId="77777777" w:rsidR="00442FCC" w:rsidRDefault="00442FCC" w:rsidP="0057082B">
            <w:r>
              <w:rPr>
                <w:b/>
              </w:rPr>
              <w:t>Non-Admitted Services</w:t>
            </w:r>
          </w:p>
        </w:tc>
        <w:tc>
          <w:tcPr>
            <w:tcW w:w="747" w:type="dxa"/>
            <w:gridSpan w:val="5"/>
          </w:tcPr>
          <w:p w14:paraId="1A848A6E"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47" w:type="dxa"/>
          </w:tcPr>
          <w:p w14:paraId="69BF5927"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47" w:type="dxa"/>
          </w:tcPr>
          <w:p w14:paraId="6CCC1A09"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47" w:type="dxa"/>
          </w:tcPr>
          <w:p w14:paraId="6D0FC88C"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91" w:type="dxa"/>
          </w:tcPr>
          <w:p w14:paraId="118D97AD"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r>
      <w:tr w:rsidR="00442FCC" w14:paraId="200C42EE" w14:textId="77777777" w:rsidTr="00EB37F5">
        <w:tc>
          <w:tcPr>
            <w:cnfStyle w:val="001000000000" w:firstRow="0" w:lastRow="0" w:firstColumn="1" w:lastColumn="0" w:oddVBand="0" w:evenVBand="0" w:oddHBand="0" w:evenHBand="0" w:firstRowFirstColumn="0" w:firstRowLastColumn="0" w:lastRowFirstColumn="0" w:lastRowLastColumn="0"/>
            <w:tcW w:w="3931" w:type="dxa"/>
          </w:tcPr>
          <w:p w14:paraId="2E9064ED" w14:textId="77777777" w:rsidR="00442FCC" w:rsidRDefault="00442FCC" w:rsidP="0057082B">
            <w:r>
              <w:t>Care and support for people born with variations in sex characteristics</w:t>
            </w:r>
          </w:p>
        </w:tc>
        <w:tc>
          <w:tcPr>
            <w:tcW w:w="747" w:type="dxa"/>
            <w:gridSpan w:val="5"/>
          </w:tcPr>
          <w:p w14:paraId="747CB5FB"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47" w:type="dxa"/>
          </w:tcPr>
          <w:p w14:paraId="6F5E5CA9"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0.2</w:t>
            </w:r>
          </w:p>
        </w:tc>
        <w:tc>
          <w:tcPr>
            <w:tcW w:w="747" w:type="dxa"/>
          </w:tcPr>
          <w:p w14:paraId="1215B09D"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1.5</w:t>
            </w:r>
          </w:p>
        </w:tc>
        <w:tc>
          <w:tcPr>
            <w:tcW w:w="747" w:type="dxa"/>
          </w:tcPr>
          <w:p w14:paraId="65253C31"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2.0</w:t>
            </w:r>
          </w:p>
        </w:tc>
        <w:tc>
          <w:tcPr>
            <w:tcW w:w="791" w:type="dxa"/>
          </w:tcPr>
          <w:p w14:paraId="608316BD"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1.8</w:t>
            </w:r>
          </w:p>
        </w:tc>
      </w:tr>
      <w:tr w:rsidR="00442FCC" w14:paraId="12035ED7" w14:textId="77777777" w:rsidTr="00EB37F5">
        <w:tc>
          <w:tcPr>
            <w:cnfStyle w:val="001000000000" w:firstRow="0" w:lastRow="0" w:firstColumn="1" w:lastColumn="0" w:oddVBand="0" w:evenVBand="0" w:oddHBand="0" w:evenHBand="0" w:firstRowFirstColumn="0" w:firstRowLastColumn="0" w:lastRowFirstColumn="0" w:lastRowLastColumn="0"/>
            <w:tcW w:w="3931" w:type="dxa"/>
          </w:tcPr>
          <w:p w14:paraId="11705804" w14:textId="77777777" w:rsidR="00442FCC" w:rsidRDefault="00442FCC" w:rsidP="0057082B">
            <w:r>
              <w:t>Hospital care for older people at residential aged care facilities</w:t>
            </w:r>
          </w:p>
        </w:tc>
        <w:tc>
          <w:tcPr>
            <w:tcW w:w="747" w:type="dxa"/>
            <w:gridSpan w:val="5"/>
          </w:tcPr>
          <w:p w14:paraId="1DED43BB"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47" w:type="dxa"/>
          </w:tcPr>
          <w:p w14:paraId="324C3234"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4.1</w:t>
            </w:r>
          </w:p>
        </w:tc>
        <w:tc>
          <w:tcPr>
            <w:tcW w:w="747" w:type="dxa"/>
          </w:tcPr>
          <w:p w14:paraId="302EC37E"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4.2</w:t>
            </w:r>
          </w:p>
        </w:tc>
        <w:tc>
          <w:tcPr>
            <w:tcW w:w="747" w:type="dxa"/>
          </w:tcPr>
          <w:p w14:paraId="0D0E8102"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4.3</w:t>
            </w:r>
          </w:p>
        </w:tc>
        <w:tc>
          <w:tcPr>
            <w:tcW w:w="791" w:type="dxa"/>
          </w:tcPr>
          <w:p w14:paraId="0077E11A"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4.4</w:t>
            </w:r>
          </w:p>
        </w:tc>
      </w:tr>
      <w:tr w:rsidR="00442FCC" w14:paraId="2CFAB5DB" w14:textId="77777777" w:rsidTr="00EB37F5">
        <w:tc>
          <w:tcPr>
            <w:cnfStyle w:val="001000000000" w:firstRow="0" w:lastRow="0" w:firstColumn="1" w:lastColumn="0" w:oddVBand="0" w:evenVBand="0" w:oddHBand="0" w:evenHBand="0" w:firstRowFirstColumn="0" w:firstRowLastColumn="0" w:lastRowFirstColumn="0" w:lastRowLastColumn="0"/>
            <w:tcW w:w="3931" w:type="dxa"/>
          </w:tcPr>
          <w:p w14:paraId="265A2105" w14:textId="77777777" w:rsidR="00442FCC" w:rsidRDefault="00442FCC" w:rsidP="0057082B">
            <w:r>
              <w:t>Improving care closer to home</w:t>
            </w:r>
          </w:p>
        </w:tc>
        <w:tc>
          <w:tcPr>
            <w:tcW w:w="747" w:type="dxa"/>
            <w:gridSpan w:val="5"/>
          </w:tcPr>
          <w:p w14:paraId="6AB183A9"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47" w:type="dxa"/>
          </w:tcPr>
          <w:p w14:paraId="3714CD7D"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67.4</w:t>
            </w:r>
          </w:p>
        </w:tc>
        <w:tc>
          <w:tcPr>
            <w:tcW w:w="747" w:type="dxa"/>
          </w:tcPr>
          <w:p w14:paraId="341C0389"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65.9</w:t>
            </w:r>
          </w:p>
        </w:tc>
        <w:tc>
          <w:tcPr>
            <w:tcW w:w="747" w:type="dxa"/>
          </w:tcPr>
          <w:p w14:paraId="31C0716B"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1" w:type="dxa"/>
          </w:tcPr>
          <w:p w14:paraId="3ECBD6C2"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2DFD2B49" w14:textId="77777777" w:rsidTr="00EB37F5">
        <w:tc>
          <w:tcPr>
            <w:cnfStyle w:val="001000000000" w:firstRow="0" w:lastRow="0" w:firstColumn="1" w:lastColumn="0" w:oddVBand="0" w:evenVBand="0" w:oddHBand="0" w:evenHBand="0" w:firstRowFirstColumn="0" w:firstRowLastColumn="0" w:lastRowFirstColumn="0" w:lastRowLastColumn="0"/>
            <w:tcW w:w="3931" w:type="dxa"/>
          </w:tcPr>
          <w:p w14:paraId="291F632F" w14:textId="77777777" w:rsidR="00442FCC" w:rsidRDefault="00442FCC" w:rsidP="0057082B">
            <w:r>
              <w:t>Strengthening palliative care for Victorians ​</w:t>
            </w:r>
            <w:r>
              <w:rPr>
                <w:vertAlign w:val="superscript"/>
              </w:rPr>
              <w:t>(a)</w:t>
            </w:r>
          </w:p>
        </w:tc>
        <w:tc>
          <w:tcPr>
            <w:tcW w:w="747" w:type="dxa"/>
            <w:gridSpan w:val="5"/>
          </w:tcPr>
          <w:p w14:paraId="342CC6A2"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47" w:type="dxa"/>
          </w:tcPr>
          <w:p w14:paraId="34CD1669"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10.3</w:t>
            </w:r>
          </w:p>
        </w:tc>
        <w:tc>
          <w:tcPr>
            <w:tcW w:w="747" w:type="dxa"/>
          </w:tcPr>
          <w:p w14:paraId="3AE180A7"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6.5</w:t>
            </w:r>
          </w:p>
        </w:tc>
        <w:tc>
          <w:tcPr>
            <w:tcW w:w="747" w:type="dxa"/>
          </w:tcPr>
          <w:p w14:paraId="78115D95"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6.6</w:t>
            </w:r>
          </w:p>
        </w:tc>
        <w:tc>
          <w:tcPr>
            <w:tcW w:w="791" w:type="dxa"/>
          </w:tcPr>
          <w:p w14:paraId="4D4011F1"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6.8</w:t>
            </w:r>
          </w:p>
        </w:tc>
      </w:tr>
      <w:tr w:rsidR="00442FCC" w14:paraId="6D912A9B" w14:textId="77777777" w:rsidTr="00EB37F5">
        <w:tc>
          <w:tcPr>
            <w:cnfStyle w:val="001000000000" w:firstRow="0" w:lastRow="0" w:firstColumn="1" w:lastColumn="0" w:oddVBand="0" w:evenVBand="0" w:oddHBand="0" w:evenHBand="0" w:firstRowFirstColumn="0" w:firstRowLastColumn="0" w:lastRowFirstColumn="0" w:lastRowLastColumn="0"/>
            <w:tcW w:w="3931" w:type="dxa"/>
          </w:tcPr>
          <w:p w14:paraId="6472561A" w14:textId="77777777" w:rsidR="00442FCC" w:rsidRDefault="00442FCC" w:rsidP="0057082B">
            <w:r>
              <w:rPr>
                <w:b/>
              </w:rPr>
              <w:t>Public Health</w:t>
            </w:r>
          </w:p>
        </w:tc>
        <w:tc>
          <w:tcPr>
            <w:tcW w:w="747" w:type="dxa"/>
            <w:gridSpan w:val="5"/>
          </w:tcPr>
          <w:p w14:paraId="115E0155"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47" w:type="dxa"/>
          </w:tcPr>
          <w:p w14:paraId="5E65E435"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47" w:type="dxa"/>
          </w:tcPr>
          <w:p w14:paraId="05F0A64A"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47" w:type="dxa"/>
          </w:tcPr>
          <w:p w14:paraId="7C2820F9"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91" w:type="dxa"/>
          </w:tcPr>
          <w:p w14:paraId="2A85E439"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r>
      <w:tr w:rsidR="00442FCC" w14:paraId="568A3890" w14:textId="77777777" w:rsidTr="00EB37F5">
        <w:tc>
          <w:tcPr>
            <w:cnfStyle w:val="001000000000" w:firstRow="0" w:lastRow="0" w:firstColumn="1" w:lastColumn="0" w:oddVBand="0" w:evenVBand="0" w:oddHBand="0" w:evenHBand="0" w:firstRowFirstColumn="0" w:firstRowLastColumn="0" w:lastRowFirstColumn="0" w:lastRowLastColumn="0"/>
            <w:tcW w:w="3931" w:type="dxa"/>
          </w:tcPr>
          <w:p w14:paraId="751C7C95" w14:textId="77777777" w:rsidR="00442FCC" w:rsidRDefault="00442FCC" w:rsidP="0057082B">
            <w:r>
              <w:t>Health emergency management capability</w:t>
            </w:r>
          </w:p>
        </w:tc>
        <w:tc>
          <w:tcPr>
            <w:tcW w:w="747" w:type="dxa"/>
            <w:gridSpan w:val="5"/>
          </w:tcPr>
          <w:p w14:paraId="60E45F21"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47" w:type="dxa"/>
          </w:tcPr>
          <w:p w14:paraId="342270B2"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2.1</w:t>
            </w:r>
          </w:p>
        </w:tc>
        <w:tc>
          <w:tcPr>
            <w:tcW w:w="747" w:type="dxa"/>
          </w:tcPr>
          <w:p w14:paraId="284A323C"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1.8</w:t>
            </w:r>
          </w:p>
        </w:tc>
        <w:tc>
          <w:tcPr>
            <w:tcW w:w="747" w:type="dxa"/>
          </w:tcPr>
          <w:p w14:paraId="4175EBE8"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1.6</w:t>
            </w:r>
          </w:p>
        </w:tc>
        <w:tc>
          <w:tcPr>
            <w:tcW w:w="791" w:type="dxa"/>
          </w:tcPr>
          <w:p w14:paraId="63E80164"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1.6</w:t>
            </w:r>
          </w:p>
        </w:tc>
      </w:tr>
      <w:tr w:rsidR="00442FCC" w14:paraId="2DF94766" w14:textId="77777777" w:rsidTr="00EB37F5">
        <w:tc>
          <w:tcPr>
            <w:cnfStyle w:val="001000000000" w:firstRow="0" w:lastRow="0" w:firstColumn="1" w:lastColumn="0" w:oddVBand="0" w:evenVBand="0" w:oddHBand="0" w:evenHBand="0" w:firstRowFirstColumn="0" w:firstRowLastColumn="0" w:lastRowFirstColumn="0" w:lastRowLastColumn="0"/>
            <w:tcW w:w="3931" w:type="dxa"/>
          </w:tcPr>
          <w:p w14:paraId="0FA8C0FC" w14:textId="77777777" w:rsidR="00442FCC" w:rsidRDefault="00442FCC" w:rsidP="0057082B">
            <w:r>
              <w:t>Investing in cancer care, research and outcomes</w:t>
            </w:r>
          </w:p>
        </w:tc>
        <w:tc>
          <w:tcPr>
            <w:tcW w:w="747" w:type="dxa"/>
            <w:gridSpan w:val="5"/>
          </w:tcPr>
          <w:p w14:paraId="580040C3"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47" w:type="dxa"/>
          </w:tcPr>
          <w:p w14:paraId="1CC1620B"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5.0</w:t>
            </w:r>
          </w:p>
        </w:tc>
        <w:tc>
          <w:tcPr>
            <w:tcW w:w="747" w:type="dxa"/>
          </w:tcPr>
          <w:p w14:paraId="41DAF45F"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5.3</w:t>
            </w:r>
          </w:p>
        </w:tc>
        <w:tc>
          <w:tcPr>
            <w:tcW w:w="747" w:type="dxa"/>
          </w:tcPr>
          <w:p w14:paraId="07DDB915"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1" w:type="dxa"/>
          </w:tcPr>
          <w:p w14:paraId="60120290"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19D00E6A" w14:textId="77777777" w:rsidTr="00EB37F5">
        <w:tc>
          <w:tcPr>
            <w:cnfStyle w:val="001000000000" w:firstRow="0" w:lastRow="0" w:firstColumn="1" w:lastColumn="0" w:oddVBand="0" w:evenVBand="0" w:oddHBand="0" w:evenHBand="0" w:firstRowFirstColumn="0" w:firstRowLastColumn="0" w:lastRowFirstColumn="0" w:lastRowLastColumn="0"/>
            <w:tcW w:w="3931" w:type="dxa"/>
          </w:tcPr>
          <w:p w14:paraId="4F34DBE9" w14:textId="4CAD90F7" w:rsidR="00442FCC" w:rsidRDefault="00442FCC" w:rsidP="0057082B">
            <w:r>
              <w:t>Protecting the health of priority populations</w:t>
            </w:r>
            <w:r w:rsidR="00223584">
              <w:t xml:space="preserve"> </w:t>
            </w:r>
            <w:r>
              <w:rPr>
                <w:vertAlign w:val="superscript"/>
              </w:rPr>
              <w:t>(a)</w:t>
            </w:r>
          </w:p>
        </w:tc>
        <w:tc>
          <w:tcPr>
            <w:tcW w:w="747" w:type="dxa"/>
            <w:gridSpan w:val="5"/>
          </w:tcPr>
          <w:p w14:paraId="39E55AE7"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47" w:type="dxa"/>
          </w:tcPr>
          <w:p w14:paraId="2EDD20EB"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6.4</w:t>
            </w:r>
          </w:p>
        </w:tc>
        <w:tc>
          <w:tcPr>
            <w:tcW w:w="747" w:type="dxa"/>
          </w:tcPr>
          <w:p w14:paraId="74449868"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47" w:type="dxa"/>
          </w:tcPr>
          <w:p w14:paraId="0697C11A"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1" w:type="dxa"/>
          </w:tcPr>
          <w:p w14:paraId="06D7A48B"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3A80092F" w14:textId="77777777" w:rsidTr="00EB37F5">
        <w:tc>
          <w:tcPr>
            <w:cnfStyle w:val="001000000000" w:firstRow="0" w:lastRow="0" w:firstColumn="1" w:lastColumn="0" w:oddVBand="0" w:evenVBand="0" w:oddHBand="0" w:evenHBand="0" w:firstRowFirstColumn="0" w:firstRowLastColumn="0" w:lastRowFirstColumn="0" w:lastRowLastColumn="0"/>
            <w:tcW w:w="3931" w:type="dxa"/>
          </w:tcPr>
          <w:p w14:paraId="5DC5A889" w14:textId="77777777" w:rsidR="00442FCC" w:rsidRDefault="00442FCC" w:rsidP="0057082B">
            <w:r>
              <w:t>Reducing and eliminating blood-borne viruses and sexually transmitted infections</w:t>
            </w:r>
          </w:p>
        </w:tc>
        <w:tc>
          <w:tcPr>
            <w:tcW w:w="747" w:type="dxa"/>
            <w:gridSpan w:val="5"/>
          </w:tcPr>
          <w:p w14:paraId="02DF7A2C"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47" w:type="dxa"/>
          </w:tcPr>
          <w:p w14:paraId="525E9AC3"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0.8</w:t>
            </w:r>
          </w:p>
        </w:tc>
        <w:tc>
          <w:tcPr>
            <w:tcW w:w="747" w:type="dxa"/>
          </w:tcPr>
          <w:p w14:paraId="12640E33"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0.8</w:t>
            </w:r>
          </w:p>
        </w:tc>
        <w:tc>
          <w:tcPr>
            <w:tcW w:w="747" w:type="dxa"/>
          </w:tcPr>
          <w:p w14:paraId="23817F77"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1" w:type="dxa"/>
          </w:tcPr>
          <w:p w14:paraId="3A03AFE7"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7479BDEF" w14:textId="77777777" w:rsidTr="00EB37F5">
        <w:tc>
          <w:tcPr>
            <w:cnfStyle w:val="001000000000" w:firstRow="0" w:lastRow="0" w:firstColumn="1" w:lastColumn="0" w:oddVBand="0" w:evenVBand="0" w:oddHBand="0" w:evenHBand="0" w:firstRowFirstColumn="0" w:firstRowLastColumn="0" w:lastRowFirstColumn="0" w:lastRowLastColumn="0"/>
            <w:tcW w:w="3931" w:type="dxa"/>
          </w:tcPr>
          <w:p w14:paraId="5CED28DD" w14:textId="77777777" w:rsidR="00442FCC" w:rsidRDefault="00442FCC" w:rsidP="0057082B">
            <w:r>
              <w:t>Responding to public health threats</w:t>
            </w:r>
          </w:p>
        </w:tc>
        <w:tc>
          <w:tcPr>
            <w:tcW w:w="747" w:type="dxa"/>
            <w:gridSpan w:val="5"/>
          </w:tcPr>
          <w:p w14:paraId="1145897E"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47" w:type="dxa"/>
          </w:tcPr>
          <w:p w14:paraId="33B86D22"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0.5</w:t>
            </w:r>
          </w:p>
        </w:tc>
        <w:tc>
          <w:tcPr>
            <w:tcW w:w="747" w:type="dxa"/>
          </w:tcPr>
          <w:p w14:paraId="453F7A55"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0.5</w:t>
            </w:r>
          </w:p>
        </w:tc>
        <w:tc>
          <w:tcPr>
            <w:tcW w:w="747" w:type="dxa"/>
          </w:tcPr>
          <w:p w14:paraId="2F44E593"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1" w:type="dxa"/>
          </w:tcPr>
          <w:p w14:paraId="0127F1F4"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60F1A175" w14:textId="77777777" w:rsidTr="00EB37F5">
        <w:tc>
          <w:tcPr>
            <w:cnfStyle w:val="001000000000" w:firstRow="0" w:lastRow="0" w:firstColumn="1" w:lastColumn="0" w:oddVBand="0" w:evenVBand="0" w:oddHBand="0" w:evenHBand="0" w:firstRowFirstColumn="0" w:firstRowLastColumn="0" w:lastRowFirstColumn="0" w:lastRowLastColumn="0"/>
            <w:tcW w:w="3931" w:type="dxa"/>
          </w:tcPr>
          <w:p w14:paraId="7D785EAD" w14:textId="77777777" w:rsidR="00442FCC" w:rsidRDefault="00442FCC" w:rsidP="0057082B">
            <w:r>
              <w:t>Vaccines for Victorians</w:t>
            </w:r>
          </w:p>
        </w:tc>
        <w:tc>
          <w:tcPr>
            <w:tcW w:w="747" w:type="dxa"/>
            <w:gridSpan w:val="5"/>
          </w:tcPr>
          <w:p w14:paraId="0DD50AF6"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47" w:type="dxa"/>
          </w:tcPr>
          <w:p w14:paraId="41123970"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7.8</w:t>
            </w:r>
          </w:p>
        </w:tc>
        <w:tc>
          <w:tcPr>
            <w:tcW w:w="747" w:type="dxa"/>
          </w:tcPr>
          <w:p w14:paraId="73324EC2"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1.2</w:t>
            </w:r>
          </w:p>
        </w:tc>
        <w:tc>
          <w:tcPr>
            <w:tcW w:w="747" w:type="dxa"/>
          </w:tcPr>
          <w:p w14:paraId="6C0456D8"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1" w:type="dxa"/>
          </w:tcPr>
          <w:p w14:paraId="7D848BBC"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528FFB5D" w14:textId="77777777" w:rsidTr="00EB37F5">
        <w:tc>
          <w:tcPr>
            <w:cnfStyle w:val="001000000000" w:firstRow="0" w:lastRow="0" w:firstColumn="1" w:lastColumn="0" w:oddVBand="0" w:evenVBand="0" w:oddHBand="0" w:evenHBand="0" w:firstRowFirstColumn="0" w:firstRowLastColumn="0" w:lastRowFirstColumn="0" w:lastRowLastColumn="0"/>
            <w:tcW w:w="3931" w:type="dxa"/>
          </w:tcPr>
          <w:p w14:paraId="30CBF094" w14:textId="463CF8AF" w:rsidR="00442FCC" w:rsidRDefault="00442FCC" w:rsidP="0057082B">
            <w:r>
              <w:t>Victoria’s frontline public health system</w:t>
            </w:r>
          </w:p>
        </w:tc>
        <w:tc>
          <w:tcPr>
            <w:tcW w:w="747" w:type="dxa"/>
            <w:gridSpan w:val="5"/>
          </w:tcPr>
          <w:p w14:paraId="1AD926E6"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47" w:type="dxa"/>
          </w:tcPr>
          <w:p w14:paraId="17B603D3"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34.5</w:t>
            </w:r>
          </w:p>
        </w:tc>
        <w:tc>
          <w:tcPr>
            <w:tcW w:w="747" w:type="dxa"/>
          </w:tcPr>
          <w:p w14:paraId="3CBD66F5"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47" w:type="dxa"/>
          </w:tcPr>
          <w:p w14:paraId="49238C69"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1" w:type="dxa"/>
          </w:tcPr>
          <w:p w14:paraId="73CE75F4"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2B3B1616" w14:textId="77777777" w:rsidTr="00EB37F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1" w:type="dxa"/>
          </w:tcPr>
          <w:p w14:paraId="78AB0403" w14:textId="77777777" w:rsidR="00442FCC" w:rsidRDefault="00442FCC" w:rsidP="0057082B">
            <w:r>
              <w:t>Total output initiatives</w:t>
            </w:r>
          </w:p>
        </w:tc>
        <w:tc>
          <w:tcPr>
            <w:tcW w:w="747" w:type="dxa"/>
            <w:gridSpan w:val="5"/>
          </w:tcPr>
          <w:p w14:paraId="53C5D023" w14:textId="77777777" w:rsidR="00442FCC" w:rsidRDefault="00442FCC" w:rsidP="0057082B">
            <w:pPr>
              <w:cnfStyle w:val="010000000000" w:firstRow="0" w:lastRow="1" w:firstColumn="0" w:lastColumn="0" w:oddVBand="0" w:evenVBand="0" w:oddHBand="0" w:evenHBand="0" w:firstRowFirstColumn="0" w:firstRowLastColumn="0" w:lastRowFirstColumn="0" w:lastRowLastColumn="0"/>
            </w:pPr>
            <w:r>
              <w:t>7.2</w:t>
            </w:r>
          </w:p>
        </w:tc>
        <w:tc>
          <w:tcPr>
            <w:tcW w:w="747" w:type="dxa"/>
          </w:tcPr>
          <w:p w14:paraId="66CEC207" w14:textId="77777777" w:rsidR="00442FCC" w:rsidRDefault="00442FCC" w:rsidP="0057082B">
            <w:pPr>
              <w:cnfStyle w:val="010000000000" w:firstRow="0" w:lastRow="1" w:firstColumn="0" w:lastColumn="0" w:oddVBand="0" w:evenVBand="0" w:oddHBand="0" w:evenHBand="0" w:firstRowFirstColumn="0" w:firstRowLastColumn="0" w:lastRowFirstColumn="0" w:lastRowLastColumn="0"/>
            </w:pPr>
            <w:r>
              <w:t>1 000.4</w:t>
            </w:r>
          </w:p>
        </w:tc>
        <w:tc>
          <w:tcPr>
            <w:tcW w:w="747" w:type="dxa"/>
          </w:tcPr>
          <w:p w14:paraId="24F6754A" w14:textId="77777777" w:rsidR="00442FCC" w:rsidRDefault="00442FCC" w:rsidP="0057082B">
            <w:pPr>
              <w:cnfStyle w:val="010000000000" w:firstRow="0" w:lastRow="1" w:firstColumn="0" w:lastColumn="0" w:oddVBand="0" w:evenVBand="0" w:oddHBand="0" w:evenHBand="0" w:firstRowFirstColumn="0" w:firstRowLastColumn="0" w:lastRowFirstColumn="0" w:lastRowLastColumn="0"/>
            </w:pPr>
            <w:r>
              <w:t>869.6</w:t>
            </w:r>
          </w:p>
        </w:tc>
        <w:tc>
          <w:tcPr>
            <w:tcW w:w="747" w:type="dxa"/>
          </w:tcPr>
          <w:p w14:paraId="1DFE5D32" w14:textId="77777777" w:rsidR="00442FCC" w:rsidRDefault="00442FCC" w:rsidP="0057082B">
            <w:pPr>
              <w:cnfStyle w:val="010000000000" w:firstRow="0" w:lastRow="1" w:firstColumn="0" w:lastColumn="0" w:oddVBand="0" w:evenVBand="0" w:oddHBand="0" w:evenHBand="0" w:firstRowFirstColumn="0" w:firstRowLastColumn="0" w:lastRowFirstColumn="0" w:lastRowLastColumn="0"/>
            </w:pPr>
            <w:r>
              <w:t>681.0</w:t>
            </w:r>
          </w:p>
        </w:tc>
        <w:tc>
          <w:tcPr>
            <w:tcW w:w="791" w:type="dxa"/>
          </w:tcPr>
          <w:p w14:paraId="4249FB50" w14:textId="77777777" w:rsidR="00442FCC" w:rsidRDefault="00442FCC" w:rsidP="0057082B">
            <w:pPr>
              <w:cnfStyle w:val="010000000000" w:firstRow="0" w:lastRow="1" w:firstColumn="0" w:lastColumn="0" w:oddVBand="0" w:evenVBand="0" w:oddHBand="0" w:evenHBand="0" w:firstRowFirstColumn="0" w:firstRowLastColumn="0" w:lastRowFirstColumn="0" w:lastRowLastColumn="0"/>
            </w:pPr>
            <w:r>
              <w:t>697.9</w:t>
            </w:r>
          </w:p>
        </w:tc>
      </w:tr>
    </w:tbl>
    <w:p w14:paraId="14CB24A9" w14:textId="77777777" w:rsidR="00442FCC" w:rsidRPr="00EF437D" w:rsidRDefault="00442FCC">
      <w:pPr>
        <w:pStyle w:val="Note"/>
      </w:pPr>
      <w:r w:rsidRPr="00EF437D">
        <w:t>Note:</w:t>
      </w:r>
    </w:p>
    <w:p w14:paraId="504A12A1" w14:textId="77C95FA6" w:rsidR="00442FCC" w:rsidRPr="00EF437D" w:rsidRDefault="00442FCC">
      <w:pPr>
        <w:pStyle w:val="Note"/>
      </w:pPr>
      <w:r w:rsidRPr="00EF437D">
        <w:t>(a)</w:t>
      </w:r>
      <w:r w:rsidRPr="00EF437D">
        <w:tab/>
      </w:r>
      <w:r w:rsidRPr="00657A13">
        <w:t>These initiatives contribute to activity that attracts Commonwealth Government funding under the National Health Reform Agreement (NHRA). Estimates of the Commonwealth Government</w:t>
      </w:r>
      <w:r>
        <w:t>’</w:t>
      </w:r>
      <w:r w:rsidRPr="00657A13">
        <w:t>s contribution are included.</w:t>
      </w:r>
    </w:p>
    <w:p w14:paraId="44B97CE9" w14:textId="77777777" w:rsidR="00442FCC" w:rsidRDefault="00442FCC" w:rsidP="00773681">
      <w:pPr>
        <w:pStyle w:val="Heading3"/>
      </w:pPr>
      <w:r w:rsidRPr="004A0DA9">
        <w:t>Admitted Services</w:t>
      </w:r>
    </w:p>
    <w:p w14:paraId="1AF9C8FE" w14:textId="77777777" w:rsidR="00442FCC" w:rsidRPr="00773681" w:rsidRDefault="00442FCC" w:rsidP="00773681">
      <w:pPr>
        <w:pStyle w:val="Heading4"/>
      </w:pPr>
      <w:r w:rsidRPr="00773681">
        <w:t>Additional paediatric planned surgery and specialist care</w:t>
      </w:r>
    </w:p>
    <w:p w14:paraId="7BA083A6" w14:textId="44414484" w:rsidR="00442FCC" w:rsidRDefault="00442FCC">
      <w:r>
        <w:t xml:space="preserve">Funding is provided to improve paediatric planned surgery and paediatric specialist appointment access and outcomes. This will include continued support for VicKey to strengthen waitlist management and improve communication with patients, allowing clinicians to focus more on patient care. </w:t>
      </w:r>
    </w:p>
    <w:p w14:paraId="57E76D2A" w14:textId="77777777" w:rsidR="00442FCC" w:rsidRDefault="00442FCC" w:rsidP="00773681">
      <w:pPr>
        <w:ind w:right="-113"/>
      </w:pPr>
      <w:r>
        <w:t>Funding will also enable the establishment of the Specialist Advice Now service to provide timely specialist support to GPs to reduce the need for referrals and long waiting periods.</w:t>
      </w:r>
    </w:p>
    <w:p w14:paraId="6453D9D2" w14:textId="77777777" w:rsidR="00442FCC" w:rsidRDefault="00442FCC">
      <w:pPr>
        <w:pStyle w:val="ListParagraph"/>
      </w:pPr>
      <w:r w:rsidRPr="599B4896">
        <w:t xml:space="preserve">Funding for this initiative is linked to the Early Intervention Investment </w:t>
      </w:r>
      <w:r w:rsidRPr="274AA4D9">
        <w:t>Framework.</w:t>
      </w:r>
    </w:p>
    <w:p w14:paraId="22594F0D" w14:textId="2F0B334A" w:rsidR="00442FCC" w:rsidRDefault="00442FCC" w:rsidP="00773681">
      <w:r>
        <w:t>This initiative contributes to the Department of Health’s:</w:t>
      </w:r>
    </w:p>
    <w:p w14:paraId="573A6530" w14:textId="77777777" w:rsidR="00442FCC" w:rsidRDefault="00442FCC">
      <w:pPr>
        <w:pStyle w:val="ListBullet"/>
      </w:pPr>
      <w:r>
        <w:t>Admitted Services output</w:t>
      </w:r>
    </w:p>
    <w:p w14:paraId="7648B681" w14:textId="77777777" w:rsidR="00442FCC" w:rsidRDefault="00442FCC">
      <w:pPr>
        <w:pStyle w:val="ListBullet"/>
      </w:pPr>
      <w:r>
        <w:t>Non-Admitted Services output.</w:t>
      </w:r>
    </w:p>
    <w:p w14:paraId="5E8E6B6C" w14:textId="77777777" w:rsidR="00442FCC" w:rsidRDefault="00442FCC">
      <w:pPr>
        <w:pStyle w:val="Heading4"/>
      </w:pPr>
      <w:r>
        <w:lastRenderedPageBreak/>
        <w:t>Better outcomes through early endoscopy detection</w:t>
      </w:r>
    </w:p>
    <w:p w14:paraId="18BBF21E" w14:textId="77777777" w:rsidR="00442FCC" w:rsidRDefault="00442FCC">
      <w:r>
        <w:t>Funding is provided to accelerate detection of conditions and improve clinical outcomes through greater access to endoscopies. This will be enabled by more equipment and Endoscopy Access Teams that will also boost productivity and improve the management of wait lists.</w:t>
      </w:r>
    </w:p>
    <w:p w14:paraId="7D44213E" w14:textId="409C7503" w:rsidR="00442FCC" w:rsidRDefault="00442FCC">
      <w:r w:rsidRPr="007C47A7">
        <w:t>This initiative contributes to the Department of Health</w:t>
      </w:r>
      <w:r>
        <w:t>’</w:t>
      </w:r>
      <w:r w:rsidRPr="007C47A7">
        <w:t>s Admitted Services output.</w:t>
      </w:r>
    </w:p>
    <w:p w14:paraId="39BC3824" w14:textId="77777777" w:rsidR="00442FCC" w:rsidRPr="004054A2" w:rsidRDefault="00442FCC">
      <w:pPr>
        <w:pStyle w:val="Heading4"/>
        <w:rPr>
          <w:rStyle w:val="Emphasis"/>
          <w:i/>
        </w:rPr>
      </w:pPr>
      <w:r w:rsidRPr="004054A2">
        <w:rPr>
          <w:rStyle w:val="Emphasis"/>
          <w:i/>
        </w:rPr>
        <w:t>Collaborative care through Local Health Service Networks</w:t>
      </w:r>
    </w:p>
    <w:p w14:paraId="04C29739" w14:textId="77777777" w:rsidR="00442FCC" w:rsidRDefault="00442FCC">
      <w:r>
        <w:t>Funding is provided to support collaborative care in communities, more equitable access to service delivery, increased consistency of quality and safety of care, and improved workforce pathways.</w:t>
      </w:r>
    </w:p>
    <w:p w14:paraId="38300687" w14:textId="6DF9727D" w:rsidR="00442FCC" w:rsidRDefault="00442FCC">
      <w:r w:rsidRPr="007C47A7">
        <w:t>This initiative contributes to the Department of Health</w:t>
      </w:r>
      <w:r>
        <w:t>’</w:t>
      </w:r>
      <w:r w:rsidRPr="007C47A7">
        <w:t>s Admitted Services output.</w:t>
      </w:r>
    </w:p>
    <w:p w14:paraId="257731F3" w14:textId="77777777" w:rsidR="00442FCC" w:rsidRDefault="00442FCC">
      <w:pPr>
        <w:pStyle w:val="Heading4"/>
      </w:pPr>
      <w:r w:rsidRPr="006C7316">
        <w:t>Improving life-saving organ and tissue donation rates</w:t>
      </w:r>
      <w:r>
        <w:t xml:space="preserve"> </w:t>
      </w:r>
    </w:p>
    <w:p w14:paraId="68C40700" w14:textId="77777777" w:rsidR="00442FCC" w:rsidRPr="00C83E12" w:rsidRDefault="00442FCC">
      <w:r>
        <w:t xml:space="preserve">Funding is provided to strengthen the organ donation and transplantation system by expanding the Victorian organ retrieval workforce and investing in new technology. This will help Victorians access transplants earlier, improving their health and reducing the need for costly dialysis treatment. </w:t>
      </w:r>
    </w:p>
    <w:p w14:paraId="434D6F08" w14:textId="77777777" w:rsidR="00442FCC" w:rsidRPr="00C83E12" w:rsidRDefault="00442FCC">
      <w:r>
        <w:t xml:space="preserve">Funding for this initiative is linked to the Early Intervention Investment Framework. </w:t>
      </w:r>
    </w:p>
    <w:p w14:paraId="0CA94C31" w14:textId="37D7135F" w:rsidR="00442FCC" w:rsidRDefault="00442FCC">
      <w:r w:rsidRPr="00EF437D">
        <w:t xml:space="preserve">This initiative contributes to the </w:t>
      </w:r>
      <w:r>
        <w:t>Department of Health’</w:t>
      </w:r>
      <w:r w:rsidRPr="00EF437D">
        <w:t>s</w:t>
      </w:r>
      <w:r>
        <w:t xml:space="preserve"> Admitted Services output.</w:t>
      </w:r>
    </w:p>
    <w:p w14:paraId="55DCB5D0" w14:textId="77777777" w:rsidR="00442FCC" w:rsidRDefault="00442FCC">
      <w:pPr>
        <w:pStyle w:val="Heading4"/>
      </w:pPr>
      <w:r w:rsidRPr="00C83E12">
        <w:t>Meeting the need for life-saving blood products</w:t>
      </w:r>
    </w:p>
    <w:p w14:paraId="0F37C761" w14:textId="4625E25C" w:rsidR="00442FCC" w:rsidRDefault="00442FCC">
      <w:r>
        <w:t>Funding is provided for Victoria’s contribution to the National Blood Agreement, ensuring hospitals will have the required blood and blood products available to treat patients.</w:t>
      </w:r>
    </w:p>
    <w:p w14:paraId="69E88D68" w14:textId="123DDD20" w:rsidR="00442FCC" w:rsidRPr="008F1B7D" w:rsidRDefault="00442FCC">
      <w:r w:rsidRPr="00EF437D">
        <w:t xml:space="preserve">This initiative contributes to the </w:t>
      </w:r>
      <w:r>
        <w:t>Department of Health’</w:t>
      </w:r>
      <w:r w:rsidRPr="00EF437D">
        <w:t xml:space="preserve">s </w:t>
      </w:r>
      <w:r>
        <w:t>Admitted Services</w:t>
      </w:r>
      <w:r w:rsidRPr="00EF437D">
        <w:t xml:space="preserve"> output.</w:t>
      </w:r>
    </w:p>
    <w:p w14:paraId="1985BF54" w14:textId="77777777" w:rsidR="00442FCC" w:rsidRDefault="00442FCC">
      <w:pPr>
        <w:pStyle w:val="Heading4"/>
      </w:pPr>
      <w:r>
        <w:t xml:space="preserve">More support for Victorian patients </w:t>
      </w:r>
    </w:p>
    <w:p w14:paraId="3B09A640" w14:textId="6D826246" w:rsidR="00442FCC" w:rsidRPr="00A037A7" w:rsidRDefault="00442FCC">
      <w:r w:rsidRPr="00A037A7">
        <w:t xml:space="preserve">Funding is provided to support staffing, medicines, and all the other resources required to </w:t>
      </w:r>
      <w:r>
        <w:t>continue to</w:t>
      </w:r>
      <w:r w:rsidRPr="00A037A7">
        <w:t xml:space="preserve"> provide high-quality </w:t>
      </w:r>
      <w:r>
        <w:t>health</w:t>
      </w:r>
      <w:r w:rsidRPr="00A037A7">
        <w:t>care to Victorians</w:t>
      </w:r>
      <w:r>
        <w:t>, allowing Victoria’s health services to meet increasing demand.</w:t>
      </w:r>
    </w:p>
    <w:p w14:paraId="7C3BA995" w14:textId="4B255153" w:rsidR="00442FCC" w:rsidRPr="001D600B" w:rsidRDefault="00442FCC">
      <w:r w:rsidRPr="00A037A7">
        <w:t>This initiative contributes to the Department of Health</w:t>
      </w:r>
      <w:r>
        <w:t>’</w:t>
      </w:r>
      <w:r w:rsidRPr="00A037A7">
        <w:t>s:</w:t>
      </w:r>
    </w:p>
    <w:p w14:paraId="17E5AC26" w14:textId="77777777" w:rsidR="00442FCC" w:rsidRPr="001D600B" w:rsidRDefault="00442FCC">
      <w:pPr>
        <w:pStyle w:val="ListBullet"/>
      </w:pPr>
      <w:r>
        <w:t>Admitted Services output</w:t>
      </w:r>
    </w:p>
    <w:p w14:paraId="6109DA63" w14:textId="77777777" w:rsidR="00442FCC" w:rsidRPr="001D600B" w:rsidRDefault="00442FCC">
      <w:pPr>
        <w:pStyle w:val="ListBullet"/>
      </w:pPr>
      <w:r>
        <w:t>Non-Admitted Services output</w:t>
      </w:r>
    </w:p>
    <w:p w14:paraId="520BE4BA" w14:textId="77777777" w:rsidR="00442FCC" w:rsidRPr="009F5431" w:rsidRDefault="00442FCC">
      <w:pPr>
        <w:pStyle w:val="ListBullet"/>
      </w:pPr>
      <w:r w:rsidRPr="009F5431">
        <w:t>Ambulance Services output</w:t>
      </w:r>
    </w:p>
    <w:p w14:paraId="2D528877" w14:textId="77777777" w:rsidR="00442FCC" w:rsidRPr="001D600B" w:rsidRDefault="00442FCC">
      <w:pPr>
        <w:pStyle w:val="ListBullet"/>
      </w:pPr>
      <w:r>
        <w:t xml:space="preserve">Small Rural Services output. </w:t>
      </w:r>
    </w:p>
    <w:p w14:paraId="524A0F5A" w14:textId="77777777" w:rsidR="00442FCC" w:rsidRDefault="00442FCC" w:rsidP="00773681">
      <w:pPr>
        <w:pStyle w:val="Heading4"/>
        <w:pageBreakBefore/>
      </w:pPr>
      <w:r w:rsidRPr="00E37B74">
        <w:lastRenderedPageBreak/>
        <w:t xml:space="preserve">Public fertility </w:t>
      </w:r>
      <w:r>
        <w:t>care</w:t>
      </w:r>
      <w:r w:rsidRPr="00E37B74">
        <w:t xml:space="preserve"> </w:t>
      </w:r>
      <w:r>
        <w:t>services</w:t>
      </w:r>
      <w:r w:rsidRPr="00E37B74">
        <w:t xml:space="preserve"> for more Victorian families</w:t>
      </w:r>
    </w:p>
    <w:p w14:paraId="7E3BCC87" w14:textId="77777777" w:rsidR="00442FCC" w:rsidRDefault="00442FCC">
      <w:r>
        <w:t xml:space="preserve">Funding is provided to continue public fertility care services and the public egg and sperm bank. This initiative will ensure more Victorians can access free, world-class public fertility services to start or grow their family. </w:t>
      </w:r>
    </w:p>
    <w:p w14:paraId="57225944" w14:textId="31409536" w:rsidR="00442FCC" w:rsidRDefault="00442FCC" w:rsidP="00773681">
      <w:pPr>
        <w:keepNext/>
      </w:pPr>
      <w:r>
        <w:t>This initiative contributes to the Department of Health’s:</w:t>
      </w:r>
    </w:p>
    <w:p w14:paraId="5BC77A37" w14:textId="77777777" w:rsidR="00442FCC" w:rsidRDefault="00442FCC">
      <w:pPr>
        <w:pStyle w:val="ListBullet"/>
      </w:pPr>
      <w:r>
        <w:t>Admitted Services output</w:t>
      </w:r>
    </w:p>
    <w:p w14:paraId="0EA87B22" w14:textId="77777777" w:rsidR="00442FCC" w:rsidRPr="00EF437D" w:rsidRDefault="00442FCC">
      <w:pPr>
        <w:pStyle w:val="ListBullet"/>
      </w:pPr>
      <w:r>
        <w:t>Non-admitted Services output.</w:t>
      </w:r>
    </w:p>
    <w:p w14:paraId="70887116" w14:textId="77777777" w:rsidR="00442FCC" w:rsidRDefault="00442FCC">
      <w:pPr>
        <w:pStyle w:val="Heading4"/>
      </w:pPr>
      <w:r>
        <w:t>Safe births for every Victorian woman and baby</w:t>
      </w:r>
    </w:p>
    <w:p w14:paraId="3D673980" w14:textId="77777777" w:rsidR="00442FCC" w:rsidRDefault="00442FCC">
      <w:r>
        <w:t>Funding is provided for critical support and to expand maternity service delivery in the west metropolitan area. Support will include:</w:t>
      </w:r>
    </w:p>
    <w:p w14:paraId="3C15BB8B" w14:textId="77777777" w:rsidR="00442FCC" w:rsidRDefault="00442FCC">
      <w:pPr>
        <w:pStyle w:val="ListBullet"/>
      </w:pPr>
      <w:r>
        <w:t xml:space="preserve">32 new post-natal beds </w:t>
      </w:r>
    </w:p>
    <w:p w14:paraId="28C88762" w14:textId="08A8E798" w:rsidR="00442FCC" w:rsidRDefault="00442FCC">
      <w:pPr>
        <w:pStyle w:val="ListBullet"/>
      </w:pPr>
      <w:r>
        <w:t>nine new special care nursery cots and 1 500 extra sonography appointments each year at Joan Kirner Women’s and Children’s hospital</w:t>
      </w:r>
    </w:p>
    <w:p w14:paraId="2FFE83CF" w14:textId="77777777" w:rsidR="00442FCC" w:rsidRDefault="00442FCC">
      <w:pPr>
        <w:pStyle w:val="ListBullet"/>
      </w:pPr>
      <w:r>
        <w:t xml:space="preserve">collaboration arrangements across eight partnering health services to support continuity of care and manage demand. </w:t>
      </w:r>
    </w:p>
    <w:p w14:paraId="5213616F" w14:textId="77777777" w:rsidR="00442FCC" w:rsidRDefault="00442FCC">
      <w:pPr>
        <w:pStyle w:val="ListBullet"/>
        <w:numPr>
          <w:ilvl w:val="0"/>
          <w:numId w:val="0"/>
        </w:numPr>
      </w:pPr>
      <w:r>
        <w:t xml:space="preserve">Funding for the appointment of a Chief Midwife is also provided to bring dedicated, statewide clinical leadership to maternity and newborn services. </w:t>
      </w:r>
    </w:p>
    <w:p w14:paraId="4C8DB2DE" w14:textId="1423E5C5" w:rsidR="00442FCC" w:rsidRDefault="00442FCC">
      <w:r>
        <w:t xml:space="preserve"> This initiative contributes to the Department of Health’s:</w:t>
      </w:r>
    </w:p>
    <w:p w14:paraId="7313DCCA" w14:textId="77777777" w:rsidR="00442FCC" w:rsidRDefault="00442FCC">
      <w:pPr>
        <w:pStyle w:val="ListBullet"/>
      </w:pPr>
      <w:r>
        <w:t>Admitted Services output</w:t>
      </w:r>
    </w:p>
    <w:p w14:paraId="5C0A3209" w14:textId="77777777" w:rsidR="00442FCC" w:rsidRDefault="00442FCC">
      <w:pPr>
        <w:pStyle w:val="ListBullet"/>
      </w:pPr>
      <w:r>
        <w:t>Non-Admitted Services output.</w:t>
      </w:r>
    </w:p>
    <w:p w14:paraId="0E2E5877" w14:textId="77777777" w:rsidR="00442FCC" w:rsidRPr="00EF437D" w:rsidRDefault="00442FCC">
      <w:pPr>
        <w:pStyle w:val="Heading4"/>
      </w:pPr>
      <w:r w:rsidRPr="00A72638">
        <w:t>Safer digital healthcare program 2026-27</w:t>
      </w:r>
    </w:p>
    <w:p w14:paraId="230494DD" w14:textId="7A4A91EA" w:rsidR="00442FCC" w:rsidRPr="00EF437D" w:rsidRDefault="00442FCC">
      <w:r w:rsidRPr="0056792F">
        <w:t>Funding is provided to maintain strong cyber</w:t>
      </w:r>
      <w:r w:rsidR="00E45244">
        <w:t xml:space="preserve"> </w:t>
      </w:r>
      <w:r w:rsidRPr="0056792F">
        <w:t>security measures for Victorian public health services and Ambulance Victoria. This allows ongoing security monitoring and recovery capability in the event of a cyber incident. Funding is also provided to refresh critical network infrastructure that support</w:t>
      </w:r>
      <w:r>
        <w:t>s</w:t>
      </w:r>
      <w:r w:rsidRPr="0056792F">
        <w:t xml:space="preserve"> essential patient services such as pathology, imaging</w:t>
      </w:r>
      <w:r>
        <w:t>,</w:t>
      </w:r>
      <w:r w:rsidRPr="0056792F">
        <w:t xml:space="preserve"> and patient management</w:t>
      </w:r>
      <w:r>
        <w:t xml:space="preserve"> systems</w:t>
      </w:r>
      <w:r w:rsidRPr="0056792F">
        <w:t>.</w:t>
      </w:r>
    </w:p>
    <w:p w14:paraId="01CFAEA4" w14:textId="69547714" w:rsidR="00442FCC" w:rsidRDefault="00442FCC">
      <w:r w:rsidRPr="007C47A7">
        <w:t>This initiative contributes to the Department of Health</w:t>
      </w:r>
      <w:r>
        <w:t>’</w:t>
      </w:r>
      <w:r w:rsidRPr="007C47A7">
        <w:t>s Admitted Services output.</w:t>
      </w:r>
    </w:p>
    <w:p w14:paraId="176B8094" w14:textId="77777777" w:rsidR="00442FCC" w:rsidRDefault="00442FCC">
      <w:pPr>
        <w:pStyle w:val="Heading4"/>
      </w:pPr>
      <w:r>
        <w:t>Strengthening access to life-preserving dialysis</w:t>
      </w:r>
    </w:p>
    <w:p w14:paraId="12306DAF" w14:textId="77777777" w:rsidR="00442FCC" w:rsidRPr="00C83E12" w:rsidRDefault="00442FCC">
      <w:r>
        <w:t>Funding is provided to deliver more home-based dialysis to patients across Victoria where it is clinically suitable. Funding is also provided to deliver more hospital-based dialysis at Cranbourne Community Hospital.</w:t>
      </w:r>
    </w:p>
    <w:p w14:paraId="66EC9ABA" w14:textId="270929DF" w:rsidR="00442FCC" w:rsidRDefault="00442FCC">
      <w:r>
        <w:t>This initiative contributes to the Department of Health’s:</w:t>
      </w:r>
    </w:p>
    <w:p w14:paraId="1DF8CEB4" w14:textId="77777777" w:rsidR="00442FCC" w:rsidRDefault="00442FCC">
      <w:pPr>
        <w:pStyle w:val="ListBullet"/>
      </w:pPr>
      <w:r>
        <w:t>Admitted Services output</w:t>
      </w:r>
    </w:p>
    <w:p w14:paraId="6D1E8FE7" w14:textId="77777777" w:rsidR="00442FCC" w:rsidRDefault="00442FCC">
      <w:pPr>
        <w:pStyle w:val="ListBullet"/>
      </w:pPr>
      <w:r>
        <w:t>Non-Admitted Services output.</w:t>
      </w:r>
    </w:p>
    <w:p w14:paraId="488379D1" w14:textId="77777777" w:rsidR="00442FCC" w:rsidRPr="00575323" w:rsidRDefault="00442FCC">
      <w:pPr>
        <w:pStyle w:val="Heading4"/>
      </w:pPr>
      <w:r w:rsidRPr="000773DC">
        <w:lastRenderedPageBreak/>
        <w:t xml:space="preserve">Supporting </w:t>
      </w:r>
      <w:r w:rsidRPr="00575323">
        <w:t xml:space="preserve">older patients who do not have decision-making capacity </w:t>
      </w:r>
    </w:p>
    <w:p w14:paraId="76E52C27" w14:textId="77777777" w:rsidR="00442FCC" w:rsidRPr="00575323" w:rsidRDefault="00442FCC">
      <w:pPr>
        <w:spacing w:line="259" w:lineRule="auto"/>
      </w:pPr>
      <w:r>
        <w:t>Funding is provided to support older patients in hospitals who do not have decision</w:t>
      </w:r>
      <w:r>
        <w:noBreakHyphen/>
        <w:t>making capacity and have no family or legal guardian to act on their behalf. This will include providing guardians from the Office of the Public Advocate, appointed by the Victorian Civil and Administrative Tribunal,</w:t>
      </w:r>
      <w:r w:rsidRPr="00E75423">
        <w:t xml:space="preserve"> </w:t>
      </w:r>
      <w:r>
        <w:t xml:space="preserve">with the power to make decisions for the patient. This function will also support the timely discharge of older patients to </w:t>
      </w:r>
      <w:r w:rsidRPr="00575323">
        <w:t xml:space="preserve">improve hospital ward patient flow. </w:t>
      </w:r>
    </w:p>
    <w:p w14:paraId="50DBBD37" w14:textId="77777777" w:rsidR="00442FCC" w:rsidRDefault="00442FCC">
      <w:pPr>
        <w:spacing w:line="259" w:lineRule="auto"/>
      </w:pPr>
      <w:r>
        <w:t>Funding for this initiative is linked to the Early Intervention Investment Framework.</w:t>
      </w:r>
    </w:p>
    <w:p w14:paraId="18F6DA4C" w14:textId="585F6F51" w:rsidR="00442FCC" w:rsidRDefault="00442FCC">
      <w:r>
        <w:t>This initiative contributes to the Department of Health’s Admitted Services output.</w:t>
      </w:r>
    </w:p>
    <w:p w14:paraId="51215DFD" w14:textId="77777777" w:rsidR="00442FCC" w:rsidRDefault="00442FCC">
      <w:pPr>
        <w:pStyle w:val="Heading3"/>
      </w:pPr>
      <w:r>
        <w:t>Aged and Home Care</w:t>
      </w:r>
    </w:p>
    <w:p w14:paraId="081F9E96" w14:textId="77777777" w:rsidR="00442FCC" w:rsidRDefault="00442FCC">
      <w:pPr>
        <w:pStyle w:val="Heading4"/>
      </w:pPr>
      <w:r>
        <w:t>Strengthening</w:t>
      </w:r>
      <w:r w:rsidRPr="0995D1C2">
        <w:t xml:space="preserve"> public sector residential aged care services</w:t>
      </w:r>
    </w:p>
    <w:p w14:paraId="401394A5" w14:textId="77777777" w:rsidR="00442FCC" w:rsidRDefault="00442FCC">
      <w:r>
        <w:t xml:space="preserve">Funding is provided to public sector residential aged care services to continue delivering high-quality care and assist in meeting nurse-to-resident ratios. </w:t>
      </w:r>
    </w:p>
    <w:p w14:paraId="4A3A419A" w14:textId="5285C7C5" w:rsidR="00442FCC" w:rsidRDefault="00442FCC">
      <w:r w:rsidRPr="00EF437D">
        <w:t xml:space="preserve">This initiative contributes to the </w:t>
      </w:r>
      <w:r>
        <w:t>Department of Health’</w:t>
      </w:r>
      <w:r w:rsidRPr="00EF437D">
        <w:t>s</w:t>
      </w:r>
      <w:r>
        <w:t xml:space="preserve"> Aged and Home Care output. </w:t>
      </w:r>
    </w:p>
    <w:p w14:paraId="37F38B9C" w14:textId="77777777" w:rsidR="00442FCC" w:rsidRPr="00EF437D" w:rsidRDefault="00442FCC">
      <w:pPr>
        <w:pStyle w:val="Heading4"/>
      </w:pPr>
      <w:r>
        <w:t>Strengthening medication administration in non-government residential aged care services</w:t>
      </w:r>
    </w:p>
    <w:p w14:paraId="153FB146" w14:textId="77777777" w:rsidR="00442FCC" w:rsidRPr="00EF437D" w:rsidRDefault="00442FCC">
      <w:r>
        <w:t>Funding is provided for grants to support and grow the nursing workforce in non</w:t>
      </w:r>
      <w:r>
        <w:noBreakHyphen/>
        <w:t xml:space="preserve">government residential aged care services to meet new medication administration requirements under the </w:t>
      </w:r>
      <w:r w:rsidRPr="007676FB">
        <w:rPr>
          <w:i/>
        </w:rPr>
        <w:t xml:space="preserve">Drugs, Poisons and Controlled </w:t>
      </w:r>
      <w:r w:rsidRPr="00D36D6E">
        <w:rPr>
          <w:i/>
        </w:rPr>
        <w:t>Substances Act 1981</w:t>
      </w:r>
      <w:r>
        <w:t xml:space="preserve"> in Victoria. </w:t>
      </w:r>
    </w:p>
    <w:p w14:paraId="4780767D" w14:textId="4C979D8E" w:rsidR="00442FCC" w:rsidRDefault="00442FCC">
      <w:r w:rsidRPr="00EF437D">
        <w:t xml:space="preserve">This initiative contributes to the </w:t>
      </w:r>
      <w:r>
        <w:t>Department of Health’</w:t>
      </w:r>
      <w:r w:rsidRPr="00EF437D">
        <w:t xml:space="preserve">s </w:t>
      </w:r>
      <w:r>
        <w:t xml:space="preserve">Aged and Home Care </w:t>
      </w:r>
      <w:r w:rsidRPr="00EF437D">
        <w:t>output.</w:t>
      </w:r>
    </w:p>
    <w:p w14:paraId="264E6BC2" w14:textId="77777777" w:rsidR="00442FCC" w:rsidRDefault="00442FCC">
      <w:pPr>
        <w:pStyle w:val="Heading4"/>
      </w:pPr>
      <w:r>
        <w:t>Victorian Aids and Equipment Program</w:t>
      </w:r>
    </w:p>
    <w:p w14:paraId="2988BCDB" w14:textId="77777777" w:rsidR="00442FCC" w:rsidRDefault="00442FCC">
      <w:pPr>
        <w:spacing w:line="259" w:lineRule="auto"/>
      </w:pPr>
      <w:r>
        <w:t xml:space="preserve">Funding is provided to support the aids and equipment needs of Victorians, including older people and those with permanent or long-term disability who are ineligible for the National Disability Insurance Scheme (NDIS) due to their age, residency status or functional impairment level. </w:t>
      </w:r>
    </w:p>
    <w:p w14:paraId="7DC1ED0E" w14:textId="3CFD6207" w:rsidR="00442FCC" w:rsidRDefault="00442FCC">
      <w:pPr>
        <w:spacing w:line="259" w:lineRule="auto"/>
      </w:pPr>
      <w:r>
        <w:t>This initiative contributes to the Department of Health’s Aged and Home Care output.</w:t>
      </w:r>
    </w:p>
    <w:p w14:paraId="13B02794" w14:textId="77777777" w:rsidR="00442FCC" w:rsidRDefault="00442FCC">
      <w:pPr>
        <w:pStyle w:val="Heading3"/>
      </w:pPr>
      <w:r>
        <w:t>Ambulance Services</w:t>
      </w:r>
    </w:p>
    <w:p w14:paraId="67EB050C" w14:textId="77777777" w:rsidR="00442FCC" w:rsidRDefault="00442FCC">
      <w:pPr>
        <w:pStyle w:val="Heading4"/>
        <w:rPr>
          <w:szCs w:val="21"/>
        </w:rPr>
      </w:pPr>
      <w:r w:rsidRPr="000773DC">
        <w:t xml:space="preserve">More accurate triaging and ambulance dispatch </w:t>
      </w:r>
    </w:p>
    <w:p w14:paraId="3E2D849C" w14:textId="77777777" w:rsidR="00442FCC" w:rsidRDefault="00442FCC">
      <w:pPr>
        <w:spacing w:line="259" w:lineRule="auto"/>
      </w:pPr>
      <w:r>
        <w:t xml:space="preserve">Funding is provided to improve call-taking, triaging and assessment processes to better align the allocation of ambulance transports to clinical need, ensuring ambulances respond to the most time critical </w:t>
      </w:r>
      <w:r w:rsidRPr="000773DC">
        <w:t>emergencies</w:t>
      </w:r>
      <w:r>
        <w:t xml:space="preserve">. </w:t>
      </w:r>
    </w:p>
    <w:p w14:paraId="73453A0C" w14:textId="117582D4" w:rsidR="00442FCC" w:rsidRDefault="00442FCC">
      <w:pPr>
        <w:rPr>
          <w:rStyle w:val="Heading5Char"/>
          <w:rFonts w:eastAsiaTheme="minorEastAsia" w:cs="Times New Roman"/>
          <w:color w:val="auto"/>
        </w:rPr>
      </w:pPr>
      <w:r w:rsidRPr="612BE1AD">
        <w:rPr>
          <w:rFonts w:eastAsiaTheme="minorEastAsia"/>
        </w:rPr>
        <w:t xml:space="preserve">This initiative contributes to the </w:t>
      </w:r>
      <w:r>
        <w:t>Department of Health’s Ambulance Services output.</w:t>
      </w:r>
    </w:p>
    <w:p w14:paraId="41D0D559" w14:textId="77777777" w:rsidR="00442FCC" w:rsidRDefault="00442FCC">
      <w:pPr>
        <w:pStyle w:val="Heading4"/>
      </w:pPr>
      <w:r>
        <w:lastRenderedPageBreak/>
        <w:t>Preserving emergency ambulance availability</w:t>
      </w:r>
    </w:p>
    <w:p w14:paraId="03957BE5" w14:textId="77777777" w:rsidR="00442FCC" w:rsidRDefault="00442FCC" w:rsidP="00773681">
      <w:pPr>
        <w:keepNext/>
        <w:rPr>
          <w:rFonts w:eastAsiaTheme="minorEastAsia"/>
        </w:rPr>
      </w:pPr>
      <w:r w:rsidRPr="21302FC2">
        <w:rPr>
          <w:rFonts w:eastAsiaTheme="minorEastAsia"/>
        </w:rPr>
        <w:t xml:space="preserve">Funding is provided to support paramedics to deliver timely, appropriate care by connecting patients with the most suitable health services and reducing avoidable pressure on emergency departments. </w:t>
      </w:r>
    </w:p>
    <w:p w14:paraId="18BEBB63" w14:textId="77777777" w:rsidR="00442FCC" w:rsidRDefault="00442FCC">
      <w:pPr>
        <w:rPr>
          <w:rFonts w:eastAsiaTheme="minorEastAsia"/>
        </w:rPr>
      </w:pPr>
      <w:r w:rsidRPr="21302FC2">
        <w:rPr>
          <w:rFonts w:eastAsiaTheme="minorEastAsia"/>
        </w:rPr>
        <w:t xml:space="preserve">This includes sustaining the Ambulance Victoria secondary triage service to support patients with low to medium acuity conditions to access alternative care pathways, </w:t>
      </w:r>
      <w:r>
        <w:rPr>
          <w:rFonts w:eastAsiaTheme="minorEastAsia"/>
        </w:rPr>
        <w:t xml:space="preserve">and </w:t>
      </w:r>
      <w:r w:rsidRPr="21302FC2">
        <w:rPr>
          <w:rFonts w:eastAsiaTheme="minorEastAsia"/>
        </w:rPr>
        <w:t xml:space="preserve">maintaining dedicated staff to assist frequent </w:t>
      </w:r>
      <w:r>
        <w:rPr>
          <w:rFonts w:eastAsiaTheme="minorEastAsia"/>
        </w:rPr>
        <w:t>T</w:t>
      </w:r>
      <w:r w:rsidRPr="21302FC2">
        <w:rPr>
          <w:rFonts w:eastAsiaTheme="minorEastAsia"/>
        </w:rPr>
        <w:t xml:space="preserve">riple </w:t>
      </w:r>
      <w:r>
        <w:rPr>
          <w:rFonts w:eastAsiaTheme="minorEastAsia"/>
        </w:rPr>
        <w:t>Z</w:t>
      </w:r>
      <w:r w:rsidRPr="21302FC2">
        <w:rPr>
          <w:rFonts w:eastAsiaTheme="minorEastAsia"/>
        </w:rPr>
        <w:t>ero (000) callers to connect with services that better meet their needs.</w:t>
      </w:r>
    </w:p>
    <w:p w14:paraId="68278B78" w14:textId="09EC8B16" w:rsidR="00442FCC" w:rsidRDefault="00442FCC">
      <w:pPr>
        <w:rPr>
          <w:rStyle w:val="Heading5Char"/>
          <w:rFonts w:eastAsiaTheme="minorEastAsia" w:cs="Times New Roman"/>
          <w:color w:val="auto"/>
        </w:rPr>
      </w:pPr>
      <w:r w:rsidRPr="612BE1AD">
        <w:rPr>
          <w:rFonts w:eastAsiaTheme="minorEastAsia"/>
        </w:rPr>
        <w:t xml:space="preserve">This initiative contributes to the </w:t>
      </w:r>
      <w:r>
        <w:t>Department of Health’s Ambulance Services output.</w:t>
      </w:r>
    </w:p>
    <w:p w14:paraId="501E77E0" w14:textId="77777777" w:rsidR="00442FCC" w:rsidRPr="00EF437D" w:rsidRDefault="00442FCC">
      <w:pPr>
        <w:pStyle w:val="Heading3"/>
        <w:rPr>
          <w:rStyle w:val="Heading5Char"/>
          <w:color w:val="auto"/>
        </w:rPr>
      </w:pPr>
      <w:r>
        <w:t>Community Health Care</w:t>
      </w:r>
    </w:p>
    <w:p w14:paraId="3BE99AD3" w14:textId="77777777" w:rsidR="00442FCC" w:rsidRPr="00EF437D" w:rsidRDefault="00442FCC">
      <w:pPr>
        <w:pStyle w:val="Heading4"/>
      </w:pPr>
      <w:r>
        <w:t>Community-based chronic disease program</w:t>
      </w:r>
    </w:p>
    <w:p w14:paraId="0BE57150" w14:textId="77777777" w:rsidR="00442FCC" w:rsidRPr="00EF437D" w:rsidRDefault="00442FCC">
      <w:r>
        <w:t>Funding is provided to deliver additional hours of care for more than 4 500 people living with a chronic disease through registered community health services. The program will help clients navigate the health system, improve their health literacy and engagement, and refer them to services and programs to manage their condition in the community.</w:t>
      </w:r>
    </w:p>
    <w:p w14:paraId="7C38C9AC" w14:textId="77777777" w:rsidR="00442FCC" w:rsidRPr="00EF437D" w:rsidRDefault="00442FCC">
      <w:r>
        <w:t>Funding for this initiative is linked to the Early Intervention and Investment Framework.</w:t>
      </w:r>
    </w:p>
    <w:p w14:paraId="299DD3DB" w14:textId="77777777" w:rsidR="00442FCC" w:rsidRPr="00EF437D" w:rsidRDefault="00442FCC">
      <w:r>
        <w:t>Funding is also provided to continue preventing chronic disease through the Healthy Loddon Campaspe program, with a focus on healthy eating and keeping people active.</w:t>
      </w:r>
    </w:p>
    <w:p w14:paraId="26D54284" w14:textId="7099A4DA" w:rsidR="00442FCC" w:rsidRDefault="00442FCC">
      <w:r w:rsidRPr="00EF437D">
        <w:t xml:space="preserve">This initiative contributes to the </w:t>
      </w:r>
      <w:r>
        <w:t>Department of Health’</w:t>
      </w:r>
      <w:r w:rsidRPr="00EF437D">
        <w:t>s</w:t>
      </w:r>
      <w:r>
        <w:t xml:space="preserve">: </w:t>
      </w:r>
    </w:p>
    <w:p w14:paraId="5E658024" w14:textId="77777777" w:rsidR="00442FCC" w:rsidRDefault="00442FCC">
      <w:pPr>
        <w:pStyle w:val="ListBullet"/>
      </w:pPr>
      <w:r>
        <w:t>Community Health Care output</w:t>
      </w:r>
    </w:p>
    <w:p w14:paraId="76F1DC23" w14:textId="77777777" w:rsidR="00442FCC" w:rsidRDefault="00442FCC">
      <w:pPr>
        <w:pStyle w:val="ListBullet"/>
      </w:pPr>
      <w:r>
        <w:t>Public Health</w:t>
      </w:r>
      <w:r w:rsidRPr="00EF437D">
        <w:t xml:space="preserve"> output.</w:t>
      </w:r>
    </w:p>
    <w:p w14:paraId="37971C9B" w14:textId="77777777" w:rsidR="00442FCC" w:rsidRPr="00EF437D" w:rsidRDefault="00442FCC">
      <w:pPr>
        <w:pStyle w:val="Heading4"/>
      </w:pPr>
      <w:r>
        <w:t>Preventative health support for Victorian women</w:t>
      </w:r>
    </w:p>
    <w:p w14:paraId="3B3143BF" w14:textId="727AD871" w:rsidR="00442FCC" w:rsidRDefault="00442FCC">
      <w:r w:rsidRPr="00F05139">
        <w:t>Funding is provided to support peer-led sexual</w:t>
      </w:r>
      <w:r>
        <w:t xml:space="preserve"> </w:t>
      </w:r>
      <w:r w:rsidRPr="00F05139">
        <w:t>health and wellbeing services for sex workers</w:t>
      </w:r>
      <w:r>
        <w:t xml:space="preserve"> and </w:t>
      </w:r>
      <w:r w:rsidRPr="00F05139">
        <w:t>12 women</w:t>
      </w:r>
      <w:r>
        <w:t>’</w:t>
      </w:r>
      <w:r w:rsidRPr="00F05139">
        <w:t>s health organisations across Victoria to</w:t>
      </w:r>
      <w:r>
        <w:t xml:space="preserve"> </w:t>
      </w:r>
      <w:r w:rsidRPr="00F05139">
        <w:t>provide preventive health promotion and education to Victorian women, with a</w:t>
      </w:r>
      <w:r>
        <w:t xml:space="preserve"> </w:t>
      </w:r>
      <w:r w:rsidRPr="00F05139">
        <w:t>particular focus on sexual and reproductive health, cervical cancer screening</w:t>
      </w:r>
      <w:r>
        <w:t xml:space="preserve"> and</w:t>
      </w:r>
      <w:r w:rsidRPr="00F05139">
        <w:t xml:space="preserve"> chronic</w:t>
      </w:r>
      <w:r>
        <w:t xml:space="preserve"> </w:t>
      </w:r>
      <w:r w:rsidRPr="00F05139">
        <w:t>illness</w:t>
      </w:r>
      <w:r>
        <w:t>.</w:t>
      </w:r>
      <w:r w:rsidRPr="00F05139">
        <w:t xml:space="preserve"> </w:t>
      </w:r>
    </w:p>
    <w:p w14:paraId="6C00BD44" w14:textId="1E5408B7" w:rsidR="00442FCC" w:rsidRDefault="00442FCC">
      <w:r>
        <w:t>This initiative contributes to the Department of Health’s Community Health Care output.</w:t>
      </w:r>
    </w:p>
    <w:p w14:paraId="7369D375" w14:textId="77777777" w:rsidR="00442FCC" w:rsidRDefault="00442FCC">
      <w:pPr>
        <w:pStyle w:val="Heading4"/>
        <w:rPr>
          <w:szCs w:val="21"/>
        </w:rPr>
      </w:pPr>
      <w:r w:rsidRPr="00BD4B53">
        <w:t>Urgent care in the community</w:t>
      </w:r>
      <w:r w:rsidRPr="0E0B6D60">
        <w:rPr>
          <w:szCs w:val="21"/>
        </w:rPr>
        <w:t xml:space="preserve"> </w:t>
      </w:r>
    </w:p>
    <w:p w14:paraId="3DE23627" w14:textId="77777777" w:rsidR="00442FCC" w:rsidRDefault="00442FCC">
      <w:pPr>
        <w:keepNext/>
      </w:pPr>
      <w:r>
        <w:t>Funding is provided to maintain nine Urgent Care Clinics to treat patients who require urgent, non-emergency care.</w:t>
      </w:r>
    </w:p>
    <w:p w14:paraId="2A443961" w14:textId="77777777" w:rsidR="00442FCC" w:rsidRDefault="00442FCC">
      <w:pPr>
        <w:spacing w:line="259" w:lineRule="auto"/>
      </w:pPr>
      <w:r w:rsidRPr="599B4896">
        <w:t xml:space="preserve">Funding for this initiative is linked to the Early Intervention Investment </w:t>
      </w:r>
      <w:r w:rsidRPr="274AA4D9">
        <w:t>Framework.</w:t>
      </w:r>
    </w:p>
    <w:p w14:paraId="165A1575" w14:textId="42716EF3" w:rsidR="00442FCC" w:rsidRDefault="00442FCC">
      <w:r w:rsidRPr="006F03A9">
        <w:t>This initiative contributes to the Department of Health</w:t>
      </w:r>
      <w:r>
        <w:t>’</w:t>
      </w:r>
      <w:r w:rsidRPr="006F03A9">
        <w:t xml:space="preserve">s Community </w:t>
      </w:r>
      <w:r>
        <w:t>Health Care</w:t>
      </w:r>
      <w:r w:rsidRPr="006F03A9">
        <w:t xml:space="preserve"> output. </w:t>
      </w:r>
    </w:p>
    <w:p w14:paraId="18F5ED77" w14:textId="77777777" w:rsidR="00442FCC" w:rsidRDefault="00442FCC">
      <w:pPr>
        <w:pStyle w:val="Heading3"/>
      </w:pPr>
      <w:r>
        <w:lastRenderedPageBreak/>
        <w:t>Dental Services</w:t>
      </w:r>
    </w:p>
    <w:p w14:paraId="2DA3BE68" w14:textId="77777777" w:rsidR="00442FCC" w:rsidRPr="00EF437D" w:rsidRDefault="00442FCC">
      <w:pPr>
        <w:pStyle w:val="Heading4"/>
      </w:pPr>
      <w:r>
        <w:t>Public dental in community hospitals</w:t>
      </w:r>
    </w:p>
    <w:p w14:paraId="7DCC5CE4" w14:textId="55FD935E" w:rsidR="00442FCC" w:rsidRPr="00EF437D" w:rsidRDefault="00442FCC">
      <w:r>
        <w:t xml:space="preserve">Funding is provided to maintain access to public dental services in Mernda by continuing delivery dental chairs and critical staff at the Mernda Community Hospital. This funding will support access to services including check-ups, fillings and tooth extraction. </w:t>
      </w:r>
    </w:p>
    <w:p w14:paraId="2414911D" w14:textId="4457C4F9" w:rsidR="00442FCC" w:rsidRDefault="00442FCC">
      <w:r w:rsidRPr="00EF437D">
        <w:t xml:space="preserve">This initiative contributes to the </w:t>
      </w:r>
      <w:r>
        <w:t>Department of Health’</w:t>
      </w:r>
      <w:r w:rsidRPr="00EF437D">
        <w:t xml:space="preserve">s </w:t>
      </w:r>
      <w:r>
        <w:t xml:space="preserve">Dental Services </w:t>
      </w:r>
      <w:r w:rsidRPr="00EF437D">
        <w:t>output.</w:t>
      </w:r>
    </w:p>
    <w:p w14:paraId="440FC9CB" w14:textId="77777777" w:rsidR="00442FCC" w:rsidRPr="00EF437D" w:rsidRDefault="00442FCC">
      <w:pPr>
        <w:pStyle w:val="Heading3"/>
        <w:rPr>
          <w:rStyle w:val="Heading5Char"/>
          <w:color w:val="auto"/>
        </w:rPr>
      </w:pPr>
      <w:r>
        <w:t>Drug Services</w:t>
      </w:r>
    </w:p>
    <w:p w14:paraId="2CBD5CCB" w14:textId="487D6BE9" w:rsidR="00442FCC" w:rsidRDefault="00442FCC">
      <w:pPr>
        <w:pStyle w:val="Heading4"/>
      </w:pPr>
      <w:r>
        <w:t>Alcohol and other drug community support services</w:t>
      </w:r>
    </w:p>
    <w:p w14:paraId="779DAEBC" w14:textId="77777777" w:rsidR="00442FCC" w:rsidRDefault="00442FCC">
      <w:r>
        <w:t xml:space="preserve">Funding is provided to continue to mitigate harms related to alcohol and other drugs across Victoria. This includes the Aboriginal Metropolitan Ice Partnerships program, measures to address pharmacotherapy service gaps, the provision of take-home Naloxone, continuing services at the Melbourne Drug Court, and supporting First Step to provide mental health and addiction support services. </w:t>
      </w:r>
    </w:p>
    <w:p w14:paraId="77455E13" w14:textId="0EA1B52C" w:rsidR="00442FCC" w:rsidRDefault="00442FCC">
      <w:r>
        <w:t>Additional support will be provided to reduce drug harms through the delivery of a low</w:t>
      </w:r>
      <w:r>
        <w:noBreakHyphen/>
        <w:t xml:space="preserve">dose methadone trial, and initiatives to support the continued implementation of the Statewide Action Plan and the Victorian Alcohol and Other Drug Strategy. </w:t>
      </w:r>
    </w:p>
    <w:p w14:paraId="3B3701CD" w14:textId="1CA67841" w:rsidR="00442FCC" w:rsidRPr="004E0E1E" w:rsidRDefault="00442FCC">
      <w:pPr>
        <w:rPr>
          <w:highlight w:val="cyan"/>
        </w:rPr>
      </w:pPr>
      <w:r w:rsidRPr="00A44FFC">
        <w:t>This initiative contributes to the Department of Health</w:t>
      </w:r>
      <w:r>
        <w:t>’</w:t>
      </w:r>
      <w:r w:rsidRPr="00A44FFC">
        <w:t xml:space="preserve">s Drug </w:t>
      </w:r>
      <w:r>
        <w:t>Services</w:t>
      </w:r>
      <w:r w:rsidRPr="00A44FFC">
        <w:t xml:space="preserve"> output. </w:t>
      </w:r>
    </w:p>
    <w:p w14:paraId="484CFBE6" w14:textId="77777777" w:rsidR="00442FCC" w:rsidRDefault="00442FCC">
      <w:pPr>
        <w:pStyle w:val="Heading4"/>
      </w:pPr>
      <w:r>
        <w:t>Footscray Hub</w:t>
      </w:r>
    </w:p>
    <w:p w14:paraId="4C688C02" w14:textId="77777777" w:rsidR="00442FCC" w:rsidRDefault="00442FCC" w:rsidP="00AF74E5">
      <w:r>
        <w:t>Funding is provided to continue the community hub in central Footscray, in partnership with the Salvation Army. The Hub provides place-based multidisciplinary harm reduction and outreach supports to address increasing drug harms and demand for health and social services.</w:t>
      </w:r>
    </w:p>
    <w:p w14:paraId="61D00051" w14:textId="437329FB" w:rsidR="00442FCC" w:rsidRPr="00557C50" w:rsidRDefault="00442FCC">
      <w:r>
        <w:t>This initiative contributes to the Department of Health’s Drug Services output.</w:t>
      </w:r>
    </w:p>
    <w:p w14:paraId="03A90A3B" w14:textId="77777777" w:rsidR="00442FCC" w:rsidRDefault="00442FCC">
      <w:pPr>
        <w:pStyle w:val="Heading4"/>
      </w:pPr>
      <w:r w:rsidRPr="00FF2F87">
        <w:t xml:space="preserve">Public </w:t>
      </w:r>
      <w:r>
        <w:t>i</w:t>
      </w:r>
      <w:r w:rsidRPr="00FF2F87">
        <w:t xml:space="preserve">ntoxication </w:t>
      </w:r>
      <w:r>
        <w:t>services</w:t>
      </w:r>
      <w:r w:rsidRPr="00FF2F87">
        <w:t xml:space="preserve"> </w:t>
      </w:r>
    </w:p>
    <w:p w14:paraId="06FA3501" w14:textId="77777777" w:rsidR="00442FCC" w:rsidRPr="00A44FFC" w:rsidRDefault="00442FCC" w:rsidP="00B915F5">
      <w:pPr>
        <w:rPr>
          <w:i/>
        </w:rPr>
      </w:pPr>
      <w:r w:rsidRPr="00A44FFC">
        <w:t xml:space="preserve">Funding is provided to continue a health-led response to </w:t>
      </w:r>
      <w:r>
        <w:t>the decriminalisation of</w:t>
      </w:r>
      <w:r w:rsidRPr="00A44FFC">
        <w:t xml:space="preserve"> public </w:t>
      </w:r>
      <w:r>
        <w:t>intoxication</w:t>
      </w:r>
      <w:r w:rsidRPr="00A44FFC">
        <w:t xml:space="preserve"> and deliver improved outcomes to vulnerable Victorians. This includes the continuation of the general outreach and sobering </w:t>
      </w:r>
      <w:r>
        <w:t xml:space="preserve">service </w:t>
      </w:r>
      <w:r w:rsidRPr="00A44FFC">
        <w:t xml:space="preserve">response in </w:t>
      </w:r>
      <w:r>
        <w:t>m</w:t>
      </w:r>
      <w:r w:rsidRPr="00A44FFC">
        <w:t>etropolitan Melbourne, First Nations</w:t>
      </w:r>
      <w:r>
        <w:t>-</w:t>
      </w:r>
      <w:r w:rsidRPr="00A44FFC">
        <w:t xml:space="preserve">led </w:t>
      </w:r>
      <w:r w:rsidRPr="00B915F5">
        <w:t>outreach</w:t>
      </w:r>
      <w:r w:rsidRPr="00A44FFC">
        <w:t xml:space="preserve"> and places of safety</w:t>
      </w:r>
      <w:r>
        <w:t xml:space="preserve"> in both Melbourne and regional Victoria, </w:t>
      </w:r>
      <w:r w:rsidRPr="008927F5">
        <w:t>centralised coordination and rapid dispatch support</w:t>
      </w:r>
      <w:r w:rsidRPr="00A44FFC">
        <w:t xml:space="preserve">. </w:t>
      </w:r>
    </w:p>
    <w:p w14:paraId="47D02A59" w14:textId="688B9C8F" w:rsidR="00442FCC" w:rsidRPr="006F03A9" w:rsidRDefault="00442FCC" w:rsidP="00AF74E5">
      <w:r w:rsidRPr="00A44FFC">
        <w:t xml:space="preserve">To help ensure the effectiveness of these programs, </w:t>
      </w:r>
      <w:r>
        <w:t>funding will also support</w:t>
      </w:r>
      <w:r w:rsidRPr="00A44FFC">
        <w:t xml:space="preserve"> </w:t>
      </w:r>
      <w:r>
        <w:t xml:space="preserve">the </w:t>
      </w:r>
      <w:r w:rsidRPr="00A44FFC">
        <w:t xml:space="preserve">continuation of the </w:t>
      </w:r>
      <w:r w:rsidRPr="00B915F5">
        <w:t>Implementation</w:t>
      </w:r>
      <w:r w:rsidRPr="00A44FFC">
        <w:t xml:space="preserve"> Monitoring </w:t>
      </w:r>
      <w:r w:rsidRPr="00AF74E5">
        <w:t>and</w:t>
      </w:r>
      <w:r w:rsidRPr="00A44FFC">
        <w:t xml:space="preserve"> Oversight Group to </w:t>
      </w:r>
      <w:r>
        <w:t xml:space="preserve">advise on </w:t>
      </w:r>
      <w:r w:rsidRPr="00A44FFC">
        <w:t>culturally</w:t>
      </w:r>
      <w:r w:rsidR="0052446C">
        <w:t>-</w:t>
      </w:r>
      <w:r w:rsidRPr="00A44FFC">
        <w:t xml:space="preserve">responsive public intoxication </w:t>
      </w:r>
      <w:r w:rsidRPr="00B915F5">
        <w:t>reform</w:t>
      </w:r>
      <w:r w:rsidRPr="00A44FFC">
        <w:t xml:space="preserve"> and </w:t>
      </w:r>
      <w:r>
        <w:t>implementation support across</w:t>
      </w:r>
      <w:r w:rsidRPr="00A44FFC">
        <w:t xml:space="preserve"> Victoria</w:t>
      </w:r>
      <w:r>
        <w:t>.</w:t>
      </w:r>
    </w:p>
    <w:p w14:paraId="17F58102" w14:textId="6A7526B9" w:rsidR="00442FCC" w:rsidRDefault="00442FCC" w:rsidP="000A1DD5">
      <w:r w:rsidRPr="00A44FFC">
        <w:t xml:space="preserve">This initiative contributes to the </w:t>
      </w:r>
      <w:r w:rsidRPr="000A1DD5">
        <w:t>Department</w:t>
      </w:r>
      <w:r w:rsidRPr="00A44FFC">
        <w:t xml:space="preserve"> of Health</w:t>
      </w:r>
      <w:r>
        <w:t>’</w:t>
      </w:r>
      <w:r w:rsidRPr="00A44FFC">
        <w:t>s Drug</w:t>
      </w:r>
      <w:r>
        <w:t xml:space="preserve"> Services </w:t>
      </w:r>
      <w:r w:rsidRPr="00A44FFC">
        <w:t>output.</w:t>
      </w:r>
    </w:p>
    <w:p w14:paraId="4062FA0D" w14:textId="77777777" w:rsidR="00442FCC" w:rsidRDefault="00442FCC" w:rsidP="00B915F5">
      <w:pPr>
        <w:pStyle w:val="Heading4"/>
      </w:pPr>
      <w:r>
        <w:lastRenderedPageBreak/>
        <w:t xml:space="preserve">Victorian Pill </w:t>
      </w:r>
      <w:r w:rsidRPr="00B915F5">
        <w:t>Testing</w:t>
      </w:r>
      <w:r>
        <w:t xml:space="preserve"> Service</w:t>
      </w:r>
    </w:p>
    <w:p w14:paraId="301F93C6" w14:textId="12D5BDBA" w:rsidR="00442FCC" w:rsidRDefault="00442FCC" w:rsidP="00B915F5">
      <w:pPr>
        <w:ind w:right="113"/>
      </w:pPr>
      <w:r>
        <w:t>Funding is provided to continue the Victorian Pill Testing Service (VPTS) through both</w:t>
      </w:r>
      <w:r w:rsidR="00B915F5">
        <w:t> </w:t>
      </w:r>
      <w:r>
        <w:t>a strengthened fixed-site service and at festivals, following Victoria’s successful drug</w:t>
      </w:r>
      <w:r w:rsidR="00B915F5">
        <w:noBreakHyphen/>
      </w:r>
      <w:r>
        <w:t>checking trial. Funding will also ensure early warning systems are in place to support the identification and dissemination of public information about potent synthetic opioids and other drug threats.</w:t>
      </w:r>
    </w:p>
    <w:p w14:paraId="4674DE9B" w14:textId="21D5EF37" w:rsidR="00442FCC" w:rsidRPr="006F03A9" w:rsidRDefault="00442FCC">
      <w:r>
        <w:t>This initiative contributes to the Department of Health’s Drug Services output.</w:t>
      </w:r>
    </w:p>
    <w:p w14:paraId="0C8CCBAF" w14:textId="77777777" w:rsidR="00442FCC" w:rsidRDefault="00442FCC">
      <w:pPr>
        <w:pStyle w:val="Heading3"/>
      </w:pPr>
      <w:r>
        <w:t>Emergency Services</w:t>
      </w:r>
    </w:p>
    <w:p w14:paraId="106EB738" w14:textId="77777777" w:rsidR="00442FCC" w:rsidRDefault="00442FCC">
      <w:pPr>
        <w:pStyle w:val="Heading4"/>
      </w:pPr>
      <w:r w:rsidRPr="00593F41">
        <w:t>Opening and operating hospital facilities</w:t>
      </w:r>
    </w:p>
    <w:p w14:paraId="02778D21" w14:textId="77777777" w:rsidR="00442FCC" w:rsidRDefault="00442FCC" w:rsidP="00B915F5">
      <w:r>
        <w:t xml:space="preserve">Funding is provided to open the new emergency department at Werribee Mercy Hospital, the Angliss Hospital expansion, Pakenham Community Hospital and to operationalise the new positron emission tomography (PET) scanner at Goulburn Valley Health. This also includes early preparation work for the opening of the new </w:t>
      </w:r>
      <w:r w:rsidRPr="00B915F5">
        <w:t>Melton</w:t>
      </w:r>
      <w:r>
        <w:t xml:space="preserve"> Hospital.</w:t>
      </w:r>
    </w:p>
    <w:p w14:paraId="3F6DDDCA" w14:textId="77777777" w:rsidR="00442FCC" w:rsidRPr="00593F41" w:rsidRDefault="00442FCC">
      <w:r>
        <w:t xml:space="preserve">Funding will improve performance at the expanded University Hospital Geelong paediatric emergency department, and community hospitals in Craigieburn, Cranbourne, and Mernda. </w:t>
      </w:r>
    </w:p>
    <w:p w14:paraId="74E26E11" w14:textId="65F6341B" w:rsidR="00442FCC" w:rsidRDefault="00442FCC">
      <w:r>
        <w:t>This initiative contributes to the Department of Health’s:</w:t>
      </w:r>
    </w:p>
    <w:p w14:paraId="2DA5714C" w14:textId="77777777" w:rsidR="00442FCC" w:rsidRDefault="00442FCC">
      <w:pPr>
        <w:pStyle w:val="ListBullet"/>
      </w:pPr>
      <w:r>
        <w:t>Emergency services output</w:t>
      </w:r>
    </w:p>
    <w:p w14:paraId="3EF83279" w14:textId="77777777" w:rsidR="00442FCC" w:rsidRDefault="00442FCC">
      <w:pPr>
        <w:pStyle w:val="ListBullet"/>
      </w:pPr>
      <w:r>
        <w:t>Admitted Services output.</w:t>
      </w:r>
    </w:p>
    <w:p w14:paraId="52B518D5" w14:textId="77777777" w:rsidR="00442FCC" w:rsidRDefault="00442FCC">
      <w:pPr>
        <w:pStyle w:val="Heading3"/>
      </w:pPr>
      <w:r>
        <w:t>Health Workforce Training and Development</w:t>
      </w:r>
    </w:p>
    <w:p w14:paraId="08868B29" w14:textId="77777777" w:rsidR="00442FCC" w:rsidRDefault="00442FCC">
      <w:pPr>
        <w:pStyle w:val="Heading4"/>
      </w:pPr>
      <w:r>
        <w:t>Strengthening health workforce sustainability</w:t>
      </w:r>
    </w:p>
    <w:p w14:paraId="2C9546F6" w14:textId="155224EE" w:rsidR="00442FCC" w:rsidRDefault="00442FCC">
      <w:r>
        <w:t xml:space="preserve">Funding is provided to support Victoria’s health workforce through additional graduate nurse and midwifery positions, the Aboriginal cadetship and scholarship program, and the Speech Pathology and Occupational Therapy Student Grants program. </w:t>
      </w:r>
    </w:p>
    <w:p w14:paraId="75D02581" w14:textId="6A071A50" w:rsidR="00442FCC" w:rsidRPr="0057778B" w:rsidRDefault="00442FCC">
      <w:pPr>
        <w:keepNext/>
      </w:pPr>
      <w:r>
        <w:t>This initiative contributes to the Department of Health’s Health Workforce Training and Development output.</w:t>
      </w:r>
    </w:p>
    <w:p w14:paraId="4D3BB368" w14:textId="77777777" w:rsidR="00442FCC" w:rsidRPr="00EF437D" w:rsidRDefault="00442FCC">
      <w:pPr>
        <w:pStyle w:val="Heading3"/>
        <w:rPr>
          <w:rStyle w:val="Heading5Char"/>
          <w:color w:val="auto"/>
        </w:rPr>
      </w:pPr>
      <w:r>
        <w:t>Home and Community Care Program for Younger People</w:t>
      </w:r>
    </w:p>
    <w:p w14:paraId="065E8C34" w14:textId="77777777" w:rsidR="00442FCC" w:rsidRDefault="00442FCC">
      <w:pPr>
        <w:pStyle w:val="Heading4"/>
        <w:rPr>
          <w:szCs w:val="21"/>
        </w:rPr>
      </w:pPr>
      <w:r w:rsidRPr="000773DC">
        <w:t>Supports for people with disability outside of the NDIS</w:t>
      </w:r>
    </w:p>
    <w:p w14:paraId="74355E2F" w14:textId="77777777" w:rsidR="00442FCC" w:rsidRDefault="00442FCC">
      <w:pPr>
        <w:spacing w:line="259" w:lineRule="auto"/>
      </w:pPr>
      <w:r>
        <w:t>Funding is provided to maintain delivery of the Home and Community Care Program for Younger People, which enables independent living in the home and community for people with disability outside of the National Disability Insurance Scheme (NDIS). Funding is also provided to assess people with disability seeking to have allied health supports included within their NDIS plans.</w:t>
      </w:r>
    </w:p>
    <w:p w14:paraId="3E6B333A" w14:textId="77777777" w:rsidR="00442FCC" w:rsidRDefault="00442FCC">
      <w:pPr>
        <w:spacing w:line="259" w:lineRule="auto"/>
      </w:pPr>
      <w:r w:rsidRPr="599B4896">
        <w:t xml:space="preserve">Funding for this initiative is linked to the Early Intervention Investment </w:t>
      </w:r>
      <w:r w:rsidRPr="274AA4D9">
        <w:t>Framework.</w:t>
      </w:r>
    </w:p>
    <w:p w14:paraId="3198FF2E" w14:textId="075CB07B" w:rsidR="00442FCC" w:rsidRDefault="00442FCC">
      <w:pPr>
        <w:spacing w:line="259" w:lineRule="auto"/>
      </w:pPr>
      <w:r>
        <w:t>This initiative contributes to the Department of Health’s Home and Community Care Program for Younger People output.</w:t>
      </w:r>
    </w:p>
    <w:p w14:paraId="558249A6" w14:textId="77777777" w:rsidR="00442FCC" w:rsidRDefault="00442FCC">
      <w:pPr>
        <w:pStyle w:val="Heading3"/>
      </w:pPr>
      <w:r>
        <w:lastRenderedPageBreak/>
        <w:t>Maternal and Child Health and Early Parenting Services</w:t>
      </w:r>
    </w:p>
    <w:p w14:paraId="02503927" w14:textId="77777777" w:rsidR="00442FCC" w:rsidRPr="00EF437D" w:rsidRDefault="00442FCC">
      <w:pPr>
        <w:pStyle w:val="Heading4"/>
      </w:pPr>
      <w:r w:rsidRPr="00FF419B">
        <w:t>Victorian Early Parenting Centre service network</w:t>
      </w:r>
    </w:p>
    <w:p w14:paraId="5AAD4A75" w14:textId="77777777" w:rsidR="00442FCC" w:rsidRPr="00EF437D" w:rsidRDefault="00442FCC">
      <w:r>
        <w:t xml:space="preserve">Funding is provided for the new Hastings Early Parenting Centre. Early Parenting Centres are free primary health services providing </w:t>
      </w:r>
      <w:r w:rsidRPr="005E5F0B">
        <w:t>specialist</w:t>
      </w:r>
      <w:r>
        <w:t xml:space="preserve"> parenting support for </w:t>
      </w:r>
      <w:r w:rsidRPr="005E5F0B">
        <w:t>Victorian</w:t>
      </w:r>
      <w:r>
        <w:t xml:space="preserve"> families </w:t>
      </w:r>
      <w:r w:rsidRPr="005E5F0B">
        <w:t xml:space="preserve">with children from birth to </w:t>
      </w:r>
      <w:r>
        <w:t>four</w:t>
      </w:r>
      <w:r w:rsidRPr="005E5F0B">
        <w:t xml:space="preserve"> years</w:t>
      </w:r>
      <w:r>
        <w:t xml:space="preserve"> of age. </w:t>
      </w:r>
    </w:p>
    <w:p w14:paraId="450E5AAD" w14:textId="1A9A5B44" w:rsidR="00442FCC" w:rsidRPr="00FB2277" w:rsidRDefault="00442FCC">
      <w:r w:rsidRPr="00EF437D">
        <w:t xml:space="preserve">This initiative contributes to the </w:t>
      </w:r>
      <w:r>
        <w:t>Department of Health’</w:t>
      </w:r>
      <w:r w:rsidRPr="00EF437D">
        <w:t xml:space="preserve">s </w:t>
      </w:r>
      <w:r w:rsidRPr="00C30D2A">
        <w:t>Maternal and Child Health and Early Parenting Services</w:t>
      </w:r>
      <w:r w:rsidRPr="00EF437D">
        <w:t xml:space="preserve"> output.</w:t>
      </w:r>
    </w:p>
    <w:p w14:paraId="52B9661B" w14:textId="77777777" w:rsidR="00442FCC" w:rsidRPr="009C5E73" w:rsidRDefault="00442FCC">
      <w:pPr>
        <w:pStyle w:val="Heading3"/>
      </w:pPr>
      <w:r>
        <w:t>Mental Health Clinical Care</w:t>
      </w:r>
    </w:p>
    <w:p w14:paraId="2D8EE9AF" w14:textId="77777777" w:rsidR="00442FCC" w:rsidRDefault="00442FCC">
      <w:pPr>
        <w:pStyle w:val="Heading4"/>
      </w:pPr>
      <w:r>
        <w:t>Expanding mental health Hospital in the Home</w:t>
      </w:r>
    </w:p>
    <w:p w14:paraId="5EA7AA2D" w14:textId="77777777" w:rsidR="00442FCC" w:rsidRDefault="00442FCC">
      <w:r>
        <w:t xml:space="preserve">Funding is provided to deliver a new 10-bed mental health Hospital in the Home program operated by Monash Health, and to </w:t>
      </w:r>
      <w:r w:rsidRPr="00BD4B53">
        <w:t xml:space="preserve">continue the operation of nine </w:t>
      </w:r>
      <w:r>
        <w:t>mental health H</w:t>
      </w:r>
      <w:r w:rsidRPr="00BD4B53">
        <w:t>ospital in</w:t>
      </w:r>
      <w:r>
        <w:t xml:space="preserve"> the Home beds operated by Barwon Health. This is alongside 10 youth mental health Hospital in the Home beds operated by Parkville Youth Mental Health and Wellbeing Service.</w:t>
      </w:r>
    </w:p>
    <w:p w14:paraId="613864C0" w14:textId="77777777" w:rsidR="00442FCC" w:rsidRDefault="00442FCC">
      <w:r w:rsidRPr="599B4896">
        <w:t xml:space="preserve">Funding for this initiative is linked to the Early Intervention Investment </w:t>
      </w:r>
      <w:r w:rsidRPr="274AA4D9">
        <w:t>Framework.</w:t>
      </w:r>
    </w:p>
    <w:p w14:paraId="4B7E02E0" w14:textId="18F876B8" w:rsidR="00442FCC" w:rsidRDefault="00442FCC" w:rsidP="00AF74E5">
      <w:pPr>
        <w:ind w:right="-284"/>
      </w:pPr>
      <w:r w:rsidRPr="00EF437D">
        <w:t xml:space="preserve">This initiative contributes to the </w:t>
      </w:r>
      <w:r>
        <w:t>Department of Health’</w:t>
      </w:r>
      <w:r w:rsidRPr="00EF437D">
        <w:t xml:space="preserve">s </w:t>
      </w:r>
      <w:r>
        <w:t>Mental Health Clinical Care</w:t>
      </w:r>
      <w:r w:rsidRPr="00EF437D">
        <w:t xml:space="preserve"> output.</w:t>
      </w:r>
    </w:p>
    <w:p w14:paraId="3C411F25" w14:textId="77777777" w:rsidR="00442FCC" w:rsidRDefault="00442FCC">
      <w:pPr>
        <w:pStyle w:val="Heading4"/>
      </w:pPr>
      <w:r>
        <w:t>Expanding Thomas Embling Hospital</w:t>
      </w:r>
    </w:p>
    <w:p w14:paraId="2954AB21" w14:textId="77777777" w:rsidR="00442FCC" w:rsidRDefault="00442FCC">
      <w:r>
        <w:t>Funding is provided to operationalise 40 new forensic mental health inpatient beds at Thomas Embling Hospital, which will provide secure, specialised treatment for patients with severe mental illness in the criminal justice system. These new beds will provide therapeutic treatment for individuals and free up prison bed capacity.</w:t>
      </w:r>
    </w:p>
    <w:p w14:paraId="3035DEEA" w14:textId="06909821" w:rsidR="00442FCC" w:rsidRPr="00C2461E" w:rsidRDefault="00442FCC" w:rsidP="00AF74E5">
      <w:pPr>
        <w:ind w:right="-284"/>
      </w:pPr>
      <w:r>
        <w:t>This initiative contributes to the Department of Health’s Mental Health Clinical Care output.</w:t>
      </w:r>
    </w:p>
    <w:p w14:paraId="1DB58D41" w14:textId="77777777" w:rsidR="00442FCC" w:rsidRDefault="00442FCC">
      <w:pPr>
        <w:pStyle w:val="Heading4"/>
      </w:pPr>
      <w:r>
        <w:t>Mental Health Tribunal</w:t>
      </w:r>
      <w:r w:rsidRPr="00BD4B53">
        <w:t xml:space="preserve"> </w:t>
      </w:r>
    </w:p>
    <w:p w14:paraId="58F8ACB6" w14:textId="77777777" w:rsidR="00442FCC" w:rsidRPr="00EF437D" w:rsidRDefault="00442FCC">
      <w:r w:rsidRPr="00060DD6">
        <w:t>Funding is provided to support operations of the Mental Health Tribunal and the transfer of the Forensic Leave Panel to the Tribunal.</w:t>
      </w:r>
    </w:p>
    <w:p w14:paraId="5706A180" w14:textId="5FD6039D" w:rsidR="00442FCC" w:rsidRDefault="00442FCC" w:rsidP="00AF74E5">
      <w:pPr>
        <w:ind w:right="-284"/>
      </w:pPr>
      <w:r w:rsidRPr="006162ED">
        <w:t>This initiative contributes to the Department of Health</w:t>
      </w:r>
      <w:r>
        <w:t>’</w:t>
      </w:r>
      <w:r w:rsidRPr="006162ED">
        <w:t>s Mental Health Clinical Care output.</w:t>
      </w:r>
    </w:p>
    <w:p w14:paraId="346E8E1B" w14:textId="77777777" w:rsidR="00442FCC" w:rsidRDefault="00442FCC">
      <w:pPr>
        <w:pStyle w:val="Heading4"/>
      </w:pPr>
      <w:r>
        <w:t>Strengthening mental health workforce sustainability</w:t>
      </w:r>
    </w:p>
    <w:p w14:paraId="104E7D26" w14:textId="5E682A0E" w:rsidR="00442FCC" w:rsidRDefault="00442FCC">
      <w:r>
        <w:t>Funding is provided to support Victoria’s mental health workforce through programs for p</w:t>
      </w:r>
      <w:r w:rsidRPr="004D164A">
        <w:t xml:space="preserve">sychology </w:t>
      </w:r>
      <w:r>
        <w:t>r</w:t>
      </w:r>
      <w:r w:rsidRPr="004D164A">
        <w:t>egistrar</w:t>
      </w:r>
      <w:r>
        <w:t>s, psychiatry training pathways, and j</w:t>
      </w:r>
      <w:r w:rsidRPr="00CE2184">
        <w:t xml:space="preserve">unior </w:t>
      </w:r>
      <w:r>
        <w:t>m</w:t>
      </w:r>
      <w:r w:rsidRPr="00CE2184">
        <w:t xml:space="preserve">edical </w:t>
      </w:r>
      <w:r>
        <w:t>o</w:t>
      </w:r>
      <w:r w:rsidRPr="00CE2184">
        <w:t>fficer psychiatry rotations</w:t>
      </w:r>
      <w:r>
        <w:t>.</w:t>
      </w:r>
    </w:p>
    <w:p w14:paraId="2E23DE64" w14:textId="08F5847E" w:rsidR="00442FCC" w:rsidRPr="00315D59" w:rsidRDefault="00442FCC" w:rsidP="00AF74E5">
      <w:pPr>
        <w:ind w:right="-284"/>
      </w:pPr>
      <w:r>
        <w:t xml:space="preserve">This initiative contributes to the Department of Health’s Mental Health </w:t>
      </w:r>
      <w:r w:rsidRPr="00315D59">
        <w:t xml:space="preserve">Clinical Care </w:t>
      </w:r>
      <w:r>
        <w:t>output.</w:t>
      </w:r>
    </w:p>
    <w:p w14:paraId="31177606" w14:textId="77777777" w:rsidR="00442FCC" w:rsidRPr="00EF437D" w:rsidRDefault="00442FCC">
      <w:pPr>
        <w:pStyle w:val="Heading4"/>
      </w:pPr>
      <w:r>
        <w:lastRenderedPageBreak/>
        <w:t>Supporting groups disproportionately impacted by suicide</w:t>
      </w:r>
    </w:p>
    <w:p w14:paraId="6C1799E5" w14:textId="77777777" w:rsidR="00442FCC" w:rsidRPr="00EF437D" w:rsidRDefault="00442FCC">
      <w:r w:rsidRPr="009E365B">
        <w:t>Funding is provided to continue the LGBTIQA+ aftercare program delivered by Mind Australia, continue delivery of the Standby Support After Suicide postvention program, and clinical uplift support for the Hospital Outreach Post-</w:t>
      </w:r>
      <w:r>
        <w:t>s</w:t>
      </w:r>
      <w:r w:rsidRPr="009E365B">
        <w:t xml:space="preserve">uicidal Engagement </w:t>
      </w:r>
      <w:r>
        <w:t xml:space="preserve">(HOPE) </w:t>
      </w:r>
      <w:r w:rsidRPr="009E365B">
        <w:t xml:space="preserve">program. Funding is also provided to support Aboriginal and Torres Strait Islander suicide prevention </w:t>
      </w:r>
      <w:r>
        <w:t xml:space="preserve">led by the Balit Durn Durn Centre </w:t>
      </w:r>
      <w:r w:rsidRPr="009E365B">
        <w:t>and continuation of the Aboriginal Medico</w:t>
      </w:r>
      <w:r>
        <w:noBreakHyphen/>
      </w:r>
      <w:r w:rsidRPr="009E365B">
        <w:t>Legal Support Officer position at the Victorian Institute of Forensic Medicine.</w:t>
      </w:r>
    </w:p>
    <w:p w14:paraId="6077DE99" w14:textId="6B597FC4" w:rsidR="00442FCC" w:rsidRDefault="00442FCC" w:rsidP="00AF74E5">
      <w:pPr>
        <w:ind w:right="-284"/>
      </w:pPr>
      <w:r w:rsidRPr="00940BEA">
        <w:t>This initiative contributes to the Department of Health</w:t>
      </w:r>
      <w:r>
        <w:t>’</w:t>
      </w:r>
      <w:r w:rsidRPr="00940BEA">
        <w:t>s Mental Health Clinical Care output.</w:t>
      </w:r>
    </w:p>
    <w:p w14:paraId="71A38FE3" w14:textId="77777777" w:rsidR="00442FCC" w:rsidRDefault="00442FCC">
      <w:pPr>
        <w:pStyle w:val="Heading3"/>
      </w:pPr>
      <w:r>
        <w:t>Mental Health Community Support Services</w:t>
      </w:r>
    </w:p>
    <w:p w14:paraId="2AD3DE6B" w14:textId="5F8EADF1" w:rsidR="00442FCC" w:rsidRDefault="00442FCC">
      <w:pPr>
        <w:pStyle w:val="Heading4"/>
      </w:pPr>
      <w:r w:rsidRPr="00595A68">
        <w:t>Improving Victoria</w:t>
      </w:r>
      <w:r>
        <w:t>’</w:t>
      </w:r>
      <w:r w:rsidRPr="00595A68">
        <w:t>s mental health crisis response services</w:t>
      </w:r>
    </w:p>
    <w:p w14:paraId="1D087887" w14:textId="33145E0F" w:rsidR="00442FCC" w:rsidRDefault="00442FCC">
      <w:r>
        <w:t xml:space="preserve">Funding is provided to progressively expand service provision for Area Mental Health and Wellbeing Services’ crisis outreach teams, with an increase to existing service hours, including through new workforce models and after-hours service options. </w:t>
      </w:r>
    </w:p>
    <w:p w14:paraId="69049BB9" w14:textId="77777777" w:rsidR="00442FCC" w:rsidRDefault="00442FCC">
      <w:r>
        <w:t>Funding is also provided to continue the Telehealth Prehospital Response of Mental Health and Paramedic Team to provide better access to care for mental health patients who call Triple Zero.</w:t>
      </w:r>
    </w:p>
    <w:p w14:paraId="70D6E963" w14:textId="708EAF81" w:rsidR="00442FCC" w:rsidRDefault="00442FCC">
      <w:pPr>
        <w:keepNext/>
      </w:pPr>
      <w:r>
        <w:t>This initiative contributes to the Department of Health’s:</w:t>
      </w:r>
    </w:p>
    <w:p w14:paraId="7FC46B5B" w14:textId="77777777" w:rsidR="00442FCC" w:rsidRDefault="00442FCC">
      <w:pPr>
        <w:pStyle w:val="ListBullet"/>
      </w:pPr>
      <w:r>
        <w:t>Mental Health Community Support Services output</w:t>
      </w:r>
    </w:p>
    <w:p w14:paraId="2D576D95" w14:textId="77777777" w:rsidR="00442FCC" w:rsidRPr="003F3D12" w:rsidRDefault="00442FCC">
      <w:pPr>
        <w:pStyle w:val="ListBullet"/>
        <w:rPr>
          <w:i/>
        </w:rPr>
      </w:pPr>
      <w:r>
        <w:t>Ambulance Services output.</w:t>
      </w:r>
    </w:p>
    <w:p w14:paraId="0E13B9C9" w14:textId="77777777" w:rsidR="00442FCC" w:rsidRPr="003C1849" w:rsidRDefault="00442FCC">
      <w:pPr>
        <w:pStyle w:val="ListBullet"/>
        <w:numPr>
          <w:ilvl w:val="0"/>
          <w:numId w:val="0"/>
        </w:numPr>
        <w:rPr>
          <w:b/>
          <w:bCs/>
          <w:i/>
          <w:iCs/>
        </w:rPr>
      </w:pPr>
      <w:r w:rsidRPr="003F3D12">
        <w:rPr>
          <w:rFonts w:asciiTheme="majorHAnsi" w:eastAsiaTheme="majorEastAsia" w:hAnsiTheme="majorHAnsi" w:cstheme="majorBidi"/>
          <w:i/>
          <w:kern w:val="0"/>
          <w:sz w:val="21"/>
          <w:szCs w:val="22"/>
          <w14:ligatures w14:val="none"/>
        </w:rPr>
        <w:t>Mental health and wellbeing care in the community</w:t>
      </w:r>
    </w:p>
    <w:p w14:paraId="25CB0087" w14:textId="09CC2FC1" w:rsidR="00442FCC" w:rsidRDefault="00442FCC">
      <w:r>
        <w:t>Funding is provided to</w:t>
      </w:r>
      <w:r w:rsidRPr="0092432E">
        <w:t xml:space="preserve"> continue the Youth Outreach and Recovery Service</w:t>
      </w:r>
      <w:r>
        <w:t xml:space="preserve"> (YORS),</w:t>
      </w:r>
      <w:r w:rsidRPr="0092432E">
        <w:t xml:space="preserve"> Victoria</w:t>
      </w:r>
      <w:r>
        <w:t>’</w:t>
      </w:r>
      <w:r w:rsidRPr="0092432E">
        <w:t>s only statewide outreach service for young people aged 16</w:t>
      </w:r>
      <w:r>
        <w:t>–</w:t>
      </w:r>
      <w:r w:rsidRPr="0092432E">
        <w:t>25 with complex mental health challenges</w:t>
      </w:r>
      <w:r>
        <w:t>,</w:t>
      </w:r>
      <w:r w:rsidRPr="0092432E">
        <w:t xml:space="preserve"> and group-based parenting </w:t>
      </w:r>
      <w:r>
        <w:t xml:space="preserve">support for </w:t>
      </w:r>
      <w:r w:rsidRPr="0092432E">
        <w:t xml:space="preserve">parents </w:t>
      </w:r>
      <w:r w:rsidRPr="00BD4B53">
        <w:t>whose</w:t>
      </w:r>
      <w:r w:rsidRPr="0092432E">
        <w:t xml:space="preserve"> children are being treated in regional </w:t>
      </w:r>
      <w:r w:rsidRPr="00BD4B53">
        <w:t>Infant, Child and Youth Area Mental Health and Wellbeing Services</w:t>
      </w:r>
      <w:r>
        <w:t>.</w:t>
      </w:r>
      <w:r w:rsidRPr="0092432E">
        <w:t xml:space="preserve"> Funding is also provided to continue the Be Well in the Ranges</w:t>
      </w:r>
      <w:r>
        <w:t xml:space="preserve"> program</w:t>
      </w:r>
      <w:r w:rsidRPr="0092432E">
        <w:t xml:space="preserve">, delivering </w:t>
      </w:r>
      <w:r>
        <w:t xml:space="preserve">localised </w:t>
      </w:r>
      <w:r w:rsidRPr="0092432E">
        <w:t xml:space="preserve">mental health and wellbeing support to the Kinglake Ranges </w:t>
      </w:r>
      <w:r>
        <w:t>community.</w:t>
      </w:r>
    </w:p>
    <w:p w14:paraId="77E010D5" w14:textId="29CBA66A" w:rsidR="00442FCC" w:rsidRPr="00EF437D" w:rsidRDefault="00442FCC">
      <w:pPr>
        <w:keepNext/>
      </w:pPr>
      <w:r w:rsidRPr="007A4535">
        <w:t>This initiative contributes to the Department of Health</w:t>
      </w:r>
      <w:r>
        <w:t>’</w:t>
      </w:r>
      <w:r w:rsidRPr="007A4535">
        <w:t>s:</w:t>
      </w:r>
    </w:p>
    <w:p w14:paraId="69F2BAC1" w14:textId="77777777" w:rsidR="00442FCC" w:rsidRDefault="00442FCC">
      <w:pPr>
        <w:pStyle w:val="ListBullet"/>
      </w:pPr>
      <w:r>
        <w:t>Mental Health Community Support Services output</w:t>
      </w:r>
    </w:p>
    <w:p w14:paraId="1FF3763A" w14:textId="77777777" w:rsidR="00442FCC" w:rsidRDefault="00442FCC">
      <w:pPr>
        <w:pStyle w:val="ListBullet"/>
      </w:pPr>
      <w:r>
        <w:t>Mental Health Clinical Care output.</w:t>
      </w:r>
    </w:p>
    <w:p w14:paraId="5A0B4910" w14:textId="77777777" w:rsidR="00442FCC" w:rsidRPr="00595A68" w:rsidRDefault="00442FCC">
      <w:pPr>
        <w:pStyle w:val="Heading4"/>
      </w:pPr>
      <w:r w:rsidRPr="00595A68">
        <w:t xml:space="preserve">Mental Health and Wellbeing Hubs </w:t>
      </w:r>
    </w:p>
    <w:p w14:paraId="7DFEDB47" w14:textId="77777777" w:rsidR="00442FCC" w:rsidRDefault="00442FCC">
      <w:r>
        <w:t>Funding is provided to support continued operations of the Statewide Intake Hotline, the Wellbeing Support Program, and the continuation of four Mental Health and Wellbeing Hubs in Cowes, Warrnambool, Horsham and Ballarat.</w:t>
      </w:r>
    </w:p>
    <w:p w14:paraId="352F2549" w14:textId="3AB82318" w:rsidR="00442FCC" w:rsidRPr="00595A68" w:rsidRDefault="00442FCC">
      <w:r w:rsidRPr="00595A68">
        <w:t>This initiative contributes to the Department of Health</w:t>
      </w:r>
      <w:r>
        <w:t>’</w:t>
      </w:r>
      <w:r w:rsidRPr="00595A68">
        <w:t>s Mental Health Community Support Services output.</w:t>
      </w:r>
    </w:p>
    <w:p w14:paraId="6CB629F9" w14:textId="77777777" w:rsidR="00442FCC" w:rsidRDefault="00442FCC">
      <w:pPr>
        <w:pStyle w:val="Heading4"/>
      </w:pPr>
      <w:r w:rsidRPr="00595A68">
        <w:lastRenderedPageBreak/>
        <w:t xml:space="preserve">Mental health </w:t>
      </w:r>
      <w:r>
        <w:t>support</w:t>
      </w:r>
      <w:r w:rsidRPr="00595A68">
        <w:t xml:space="preserve"> for diverse and marginalised communities </w:t>
      </w:r>
    </w:p>
    <w:p w14:paraId="23752819" w14:textId="77777777" w:rsidR="00442FCC" w:rsidRDefault="00442FCC">
      <w:r>
        <w:t>Funding is provided to continue the Q*Space program to deliver comprehensive, trauma</w:t>
      </w:r>
      <w:r>
        <w:noBreakHyphen/>
        <w:t>informed and affirming support to LGBTIQA+ individuals in regional and rural Victoria. Funding will also support continued delivery of the Auslan workforce project, in partnership with Monash University and Deaf-led organisations.</w:t>
      </w:r>
    </w:p>
    <w:p w14:paraId="60901D9F" w14:textId="09753001" w:rsidR="00442FCC" w:rsidRDefault="00442FCC">
      <w:r>
        <w:t>This initiative contributes to the Department of Health’s Mental Health Community Support Services output.</w:t>
      </w:r>
    </w:p>
    <w:p w14:paraId="13CD5519" w14:textId="77777777" w:rsidR="00442FCC" w:rsidRDefault="00442FCC">
      <w:pPr>
        <w:pStyle w:val="Heading3"/>
      </w:pPr>
      <w:r>
        <w:t>Non-Admitted Services</w:t>
      </w:r>
    </w:p>
    <w:p w14:paraId="47466EFB" w14:textId="77777777" w:rsidR="00442FCC" w:rsidRPr="00EF437D" w:rsidRDefault="00442FCC">
      <w:pPr>
        <w:pStyle w:val="Heading4"/>
      </w:pPr>
      <w:r>
        <w:t xml:space="preserve">Care and support for people born with variations in sex characteristics </w:t>
      </w:r>
    </w:p>
    <w:p w14:paraId="741C7749" w14:textId="77777777" w:rsidR="00442FCC" w:rsidRPr="00EF437D" w:rsidRDefault="00442FCC" w:rsidP="00B915F5">
      <w:pPr>
        <w:ind w:right="170"/>
      </w:pPr>
      <w:r>
        <w:t>Funding is provided to support the implementation of new legislation that will improve healthcare and safeguards for people born with variations in sex characteristics, particularly infants and young children, including establishing a new independent oversight panel and developing and delivering education and training to support health professionals, people with variations in sex characteristics and their families.</w:t>
      </w:r>
    </w:p>
    <w:p w14:paraId="03191F23" w14:textId="1B0A318D" w:rsidR="00442FCC" w:rsidRDefault="00442FCC">
      <w:r w:rsidRPr="00EF437D">
        <w:t xml:space="preserve">This initiative contributes to the </w:t>
      </w:r>
      <w:r>
        <w:t>Department of Health’s:</w:t>
      </w:r>
    </w:p>
    <w:p w14:paraId="75CC3FAD" w14:textId="77777777" w:rsidR="00442FCC" w:rsidRDefault="00442FCC">
      <w:pPr>
        <w:pStyle w:val="ListBullet"/>
      </w:pPr>
      <w:r>
        <w:t>Non-Admitted Services output</w:t>
      </w:r>
    </w:p>
    <w:p w14:paraId="37B3D85F" w14:textId="77777777" w:rsidR="00442FCC" w:rsidRPr="00EF437D" w:rsidRDefault="00442FCC">
      <w:pPr>
        <w:pStyle w:val="ListBullet"/>
      </w:pPr>
      <w:r>
        <w:t xml:space="preserve">Health Workforce Training and Development output. </w:t>
      </w:r>
    </w:p>
    <w:p w14:paraId="09807D1F" w14:textId="77777777" w:rsidR="00442FCC" w:rsidRPr="000773DC" w:rsidRDefault="00442FCC">
      <w:pPr>
        <w:pStyle w:val="Heading4"/>
      </w:pPr>
      <w:r w:rsidRPr="000773DC">
        <w:t>Hospital care for older people at residential aged care facilities</w:t>
      </w:r>
    </w:p>
    <w:p w14:paraId="214CC21D" w14:textId="77777777" w:rsidR="00442FCC" w:rsidRPr="000773DC" w:rsidRDefault="00442FCC">
      <w:pPr>
        <w:keepNext/>
      </w:pPr>
      <w:r w:rsidRPr="000773DC">
        <w:t>Funding is provided to continue the Residential in Reach program</w:t>
      </w:r>
      <w:r>
        <w:t>,</w:t>
      </w:r>
      <w:r w:rsidRPr="000773DC">
        <w:t xml:space="preserve"> bringing hospital care to older people at residential aged care facilities, providing care closer to home and decreasing avoidable ambulance transports and presentations to </w:t>
      </w:r>
      <w:r>
        <w:t>e</w:t>
      </w:r>
      <w:r w:rsidRPr="000773DC">
        <w:t xml:space="preserve">mergency </w:t>
      </w:r>
      <w:r>
        <w:t>d</w:t>
      </w:r>
      <w:r w:rsidRPr="000773DC">
        <w:t>epartments.</w:t>
      </w:r>
    </w:p>
    <w:p w14:paraId="18BFA0B0" w14:textId="77777777" w:rsidR="00442FCC" w:rsidRDefault="00442FCC">
      <w:pPr>
        <w:spacing w:line="259" w:lineRule="auto"/>
      </w:pPr>
      <w:r w:rsidRPr="599B4896">
        <w:t xml:space="preserve">Funding for this initiative is linked to the Early Intervention Investment </w:t>
      </w:r>
      <w:r w:rsidRPr="274AA4D9">
        <w:t>Framework.</w:t>
      </w:r>
      <w:r>
        <w:t xml:space="preserve"> </w:t>
      </w:r>
    </w:p>
    <w:p w14:paraId="0A8444BA" w14:textId="502D72A0" w:rsidR="00442FCC" w:rsidRDefault="00442FCC">
      <w:r>
        <w:t>This initiative contributes to the Department of Health’s Non-Admitted Services output.</w:t>
      </w:r>
    </w:p>
    <w:p w14:paraId="0F4D3D4F" w14:textId="77777777" w:rsidR="00442FCC" w:rsidRDefault="00442FCC">
      <w:pPr>
        <w:pStyle w:val="Heading4"/>
      </w:pPr>
      <w:r>
        <w:t>Improving care closer to home</w:t>
      </w:r>
    </w:p>
    <w:p w14:paraId="2135B9D9" w14:textId="7D1C05A4" w:rsidR="00442FCC" w:rsidRPr="00BD4B53" w:rsidRDefault="00442FCC">
      <w:pPr>
        <w:rPr>
          <w:rFonts w:eastAsiaTheme="minorEastAsia"/>
        </w:rPr>
      </w:pPr>
      <w:r w:rsidRPr="0B2C4E03">
        <w:rPr>
          <w:rFonts w:eastAsiaTheme="minorEastAsia"/>
        </w:rPr>
        <w:t xml:space="preserve">Funding is provided to </w:t>
      </w:r>
      <w:r w:rsidRPr="44E5E354">
        <w:rPr>
          <w:rFonts w:eastAsiaTheme="minorEastAsia"/>
        </w:rPr>
        <w:t>continue the delivery of</w:t>
      </w:r>
      <w:r w:rsidRPr="0B2C4E03">
        <w:rPr>
          <w:rFonts w:eastAsiaTheme="minorEastAsia"/>
        </w:rPr>
        <w:t xml:space="preserve"> hospital-level care in patients</w:t>
      </w:r>
      <w:r>
        <w:rPr>
          <w:rFonts w:eastAsiaTheme="minorEastAsia"/>
        </w:rPr>
        <w:t>’</w:t>
      </w:r>
      <w:r w:rsidRPr="0B2C4E03">
        <w:rPr>
          <w:rFonts w:eastAsiaTheme="minorEastAsia"/>
        </w:rPr>
        <w:t xml:space="preserve"> homes across 47 health services, providing an alternative care pathway for stable patients, reducing avoidable admissions and supporting patient flow</w:t>
      </w:r>
      <w:r w:rsidRPr="6450E017">
        <w:rPr>
          <w:rFonts w:eastAsiaTheme="minorEastAsia"/>
        </w:rPr>
        <w:t>.</w:t>
      </w:r>
    </w:p>
    <w:p w14:paraId="25276B83" w14:textId="77777777" w:rsidR="00442FCC" w:rsidRPr="00BD4B53" w:rsidRDefault="00442FCC">
      <w:pPr>
        <w:rPr>
          <w:rFonts w:eastAsiaTheme="minorEastAsia"/>
        </w:rPr>
      </w:pPr>
      <w:r w:rsidRPr="58C484B8">
        <w:rPr>
          <w:rFonts w:eastAsiaTheme="minorEastAsia"/>
        </w:rPr>
        <w:t xml:space="preserve">Funding is also provided </w:t>
      </w:r>
      <w:r w:rsidRPr="58C484B8" w:rsidDel="00C520BB">
        <w:rPr>
          <w:rFonts w:eastAsiaTheme="minorEastAsia"/>
        </w:rPr>
        <w:t xml:space="preserve">to </w:t>
      </w:r>
      <w:r w:rsidRPr="21302FC2">
        <w:rPr>
          <w:rFonts w:ascii="Garamond" w:eastAsia="Garamond" w:hAnsi="Garamond" w:cs="Garamond"/>
        </w:rPr>
        <w:t xml:space="preserve">extend the Virtual Hospital pilot, delivered by Austin Health and the Royal Melbourne Hospital. The Virtual </w:t>
      </w:r>
      <w:r>
        <w:rPr>
          <w:rFonts w:ascii="Garamond" w:eastAsia="Garamond" w:hAnsi="Garamond" w:cs="Garamond"/>
        </w:rPr>
        <w:t>H</w:t>
      </w:r>
      <w:r w:rsidRPr="21302FC2">
        <w:rPr>
          <w:rFonts w:ascii="Garamond" w:eastAsia="Garamond" w:hAnsi="Garamond" w:cs="Garamond"/>
        </w:rPr>
        <w:t>ospital aims to improve patient outcomes and experiences through high-quality virtual care.</w:t>
      </w:r>
    </w:p>
    <w:p w14:paraId="74544479" w14:textId="315F9DE3" w:rsidR="00442FCC" w:rsidRPr="00BD4B53" w:rsidRDefault="00442FCC">
      <w:pPr>
        <w:rPr>
          <w:rStyle w:val="Heading5Char"/>
          <w:rFonts w:eastAsiaTheme="minorEastAsia" w:cs="Times New Roman"/>
          <w:color w:val="auto"/>
        </w:rPr>
      </w:pPr>
      <w:r w:rsidRPr="58C484B8">
        <w:rPr>
          <w:rFonts w:eastAsiaTheme="minorEastAsia"/>
        </w:rPr>
        <w:t xml:space="preserve">This initiative contributes to the </w:t>
      </w:r>
      <w:r>
        <w:t>Department of Health’s:</w:t>
      </w:r>
    </w:p>
    <w:p w14:paraId="5FD3C586" w14:textId="77777777" w:rsidR="00442FCC" w:rsidRDefault="00442FCC">
      <w:pPr>
        <w:pStyle w:val="ListBullet"/>
        <w:rPr>
          <w:rStyle w:val="Heading5Char"/>
          <w:rFonts w:eastAsiaTheme="minorEastAsia" w:cs="Times New Roman"/>
          <w:color w:val="auto"/>
        </w:rPr>
      </w:pPr>
      <w:r>
        <w:t>Non-Admitted Services output</w:t>
      </w:r>
    </w:p>
    <w:p w14:paraId="5A4D915A" w14:textId="77777777" w:rsidR="00442FCC" w:rsidRDefault="00442FCC">
      <w:pPr>
        <w:pStyle w:val="ListBullet"/>
        <w:rPr>
          <w:rStyle w:val="Heading5Char"/>
          <w:rFonts w:eastAsiaTheme="minorEastAsia" w:cs="Times New Roman"/>
          <w:color w:val="auto"/>
        </w:rPr>
      </w:pPr>
      <w:r>
        <w:t>Admitted Services output.</w:t>
      </w:r>
    </w:p>
    <w:p w14:paraId="6CCE0435" w14:textId="77777777" w:rsidR="00442FCC" w:rsidRPr="00EF437D" w:rsidRDefault="00442FCC">
      <w:pPr>
        <w:pStyle w:val="Heading4"/>
      </w:pPr>
      <w:r w:rsidRPr="00B4532F">
        <w:lastRenderedPageBreak/>
        <w:t>Strengthening palliative care for Victorians</w:t>
      </w:r>
    </w:p>
    <w:p w14:paraId="36844F47" w14:textId="5A64461B" w:rsidR="00442FCC" w:rsidRPr="00EF437D" w:rsidRDefault="00442FCC">
      <w:r>
        <w:t xml:space="preserve">Funding is provided to support </w:t>
      </w:r>
      <w:r w:rsidRPr="007332A7">
        <w:t xml:space="preserve">community palliative care services delivered by </w:t>
      </w:r>
      <w:r>
        <w:br/>
      </w:r>
      <w:r w:rsidRPr="007332A7">
        <w:t xml:space="preserve">non-government organisations and </w:t>
      </w:r>
      <w:r>
        <w:t>c</w:t>
      </w:r>
      <w:r w:rsidRPr="007332A7">
        <w:t xml:space="preserve">ommunity </w:t>
      </w:r>
      <w:r>
        <w:t>h</w:t>
      </w:r>
      <w:r w:rsidRPr="007332A7">
        <w:t xml:space="preserve">ealth </w:t>
      </w:r>
      <w:r>
        <w:t>s</w:t>
      </w:r>
      <w:r w:rsidRPr="007332A7">
        <w:t>ervices</w:t>
      </w:r>
      <w:r>
        <w:t xml:space="preserve">. Funding is also provided for the </w:t>
      </w:r>
      <w:r w:rsidRPr="00EF7F33">
        <w:t>Victorian Paediatric Palliative Care Program, the Palliative Care Advice Service, the</w:t>
      </w:r>
      <w:r w:rsidR="00B915F5">
        <w:t> </w:t>
      </w:r>
      <w:r w:rsidRPr="00EF7F33">
        <w:t xml:space="preserve">Statewide Specialist Bereavement Service and palliative care related support provided by </w:t>
      </w:r>
      <w:r>
        <w:t xml:space="preserve">Motor Neurone Disease </w:t>
      </w:r>
      <w:r w:rsidRPr="00EF7F33">
        <w:t>Victoria</w:t>
      </w:r>
      <w:r>
        <w:t xml:space="preserve">. </w:t>
      </w:r>
    </w:p>
    <w:p w14:paraId="0CE23189" w14:textId="77777777" w:rsidR="00442FCC" w:rsidRPr="00EF437D" w:rsidRDefault="00442FCC">
      <w:r>
        <w:t xml:space="preserve">These programs </w:t>
      </w:r>
      <w:r w:rsidRPr="00F7694C">
        <w:t>provide important advice on life-limiting illness, palliative care or end</w:t>
      </w:r>
      <w:r>
        <w:noBreakHyphen/>
      </w:r>
      <w:r w:rsidRPr="00F7694C">
        <w:t>of</w:t>
      </w:r>
      <w:r>
        <w:noBreakHyphen/>
      </w:r>
      <w:r w:rsidRPr="00F7694C">
        <w:t xml:space="preserve">life care. </w:t>
      </w:r>
      <w:r>
        <w:t xml:space="preserve">Support is also provided for the transition of </w:t>
      </w:r>
      <w:r w:rsidRPr="005640B0">
        <w:t>palliative care beds from the McKellar Centre (Barwon Health) to Anam Cara House</w:t>
      </w:r>
      <w:r>
        <w:t xml:space="preserve"> Geelong.</w:t>
      </w:r>
    </w:p>
    <w:p w14:paraId="5C9306F8" w14:textId="6C901E35" w:rsidR="00442FCC" w:rsidRDefault="00442FCC">
      <w:r w:rsidRPr="00EF437D">
        <w:t xml:space="preserve">This initiative contributes to the </w:t>
      </w:r>
      <w:r>
        <w:t>Department of Health’</w:t>
      </w:r>
      <w:r w:rsidRPr="00EF437D">
        <w:t xml:space="preserve">s </w:t>
      </w:r>
      <w:r w:rsidRPr="00632606">
        <w:t>Non-Admitted Services</w:t>
      </w:r>
      <w:r w:rsidRPr="00EF437D">
        <w:t xml:space="preserve"> output.</w:t>
      </w:r>
    </w:p>
    <w:p w14:paraId="0F7F4CC3" w14:textId="77777777" w:rsidR="00442FCC" w:rsidRDefault="00442FCC">
      <w:pPr>
        <w:pStyle w:val="Heading3"/>
      </w:pPr>
      <w:r>
        <w:t>Public Health</w:t>
      </w:r>
    </w:p>
    <w:p w14:paraId="21B08133" w14:textId="77777777" w:rsidR="00442FCC" w:rsidRPr="00EF437D" w:rsidRDefault="00442FCC">
      <w:pPr>
        <w:pStyle w:val="Heading4"/>
      </w:pPr>
      <w:r>
        <w:t xml:space="preserve">Health emergency management capability </w:t>
      </w:r>
    </w:p>
    <w:p w14:paraId="0B594963" w14:textId="77777777" w:rsidR="00442FCC" w:rsidRPr="00EF437D" w:rsidRDefault="00442FCC">
      <w:r>
        <w:t>Funding is provided to implement initiatives that support the capability of the Department of Health and the health system to reduce the impacts of, prepare for, respond to, and recover from emergencies with consequences for the health system</w:t>
      </w:r>
      <w:r w:rsidDel="00F03A79">
        <w:t>.</w:t>
      </w:r>
      <w:r>
        <w:t xml:space="preserve"> </w:t>
      </w:r>
    </w:p>
    <w:p w14:paraId="7B6115DB" w14:textId="0EA30529" w:rsidR="00442FCC" w:rsidRPr="00E25C7A" w:rsidRDefault="00442FCC">
      <w:r w:rsidRPr="00EF437D">
        <w:t xml:space="preserve">This initiative contributes to the </w:t>
      </w:r>
      <w:r>
        <w:t>Department of Health’</w:t>
      </w:r>
      <w:r w:rsidRPr="00EF437D">
        <w:t xml:space="preserve">s </w:t>
      </w:r>
      <w:r>
        <w:t>Public Health</w:t>
      </w:r>
      <w:r w:rsidRPr="00EF437D">
        <w:t xml:space="preserve"> output</w:t>
      </w:r>
      <w:r>
        <w:t>.</w:t>
      </w:r>
    </w:p>
    <w:p w14:paraId="569069EB" w14:textId="77777777" w:rsidR="00442FCC" w:rsidRPr="00EF437D" w:rsidRDefault="00442FCC">
      <w:pPr>
        <w:pStyle w:val="Heading4"/>
      </w:pPr>
      <w:r>
        <w:t>Investing in cancer care, research and outcomes</w:t>
      </w:r>
    </w:p>
    <w:p w14:paraId="7D3C43D8" w14:textId="4FCD7D87" w:rsidR="00442FCC" w:rsidRPr="00EF437D" w:rsidRDefault="00442FCC">
      <w:r>
        <w:t>Funding is provided for cancer prevention through maintaining Victoria’s SunSmart programs and for cancer research via Data Connect+, a statewide data platform providing critical data to support earlier diagnosis, optimal care pathways and targeted interventions for priority populations.</w:t>
      </w:r>
    </w:p>
    <w:p w14:paraId="0C03AFC1" w14:textId="77777777" w:rsidR="00442FCC" w:rsidRDefault="00442FCC">
      <w:r w:rsidRPr="599B4896">
        <w:t xml:space="preserve">Funding for this initiative is linked to the Early Intervention Investment </w:t>
      </w:r>
      <w:r w:rsidRPr="274AA4D9">
        <w:t>Framework.</w:t>
      </w:r>
    </w:p>
    <w:p w14:paraId="047A4360" w14:textId="0323B23D" w:rsidR="00442FCC" w:rsidRDefault="00442FCC">
      <w:r>
        <w:t>This initiative contributes to the Department of Health’s:</w:t>
      </w:r>
    </w:p>
    <w:p w14:paraId="61777F8E" w14:textId="77777777" w:rsidR="00442FCC" w:rsidRDefault="00442FCC">
      <w:pPr>
        <w:pStyle w:val="ListBullet"/>
      </w:pPr>
      <w:r>
        <w:t>Public Health output</w:t>
      </w:r>
    </w:p>
    <w:p w14:paraId="406567F1" w14:textId="77777777" w:rsidR="00442FCC" w:rsidRPr="00446171" w:rsidRDefault="00442FCC">
      <w:pPr>
        <w:pStyle w:val="ListBullet"/>
      </w:pPr>
      <w:r>
        <w:t>Health Workforce Training and Development output.</w:t>
      </w:r>
    </w:p>
    <w:p w14:paraId="0D515DF9" w14:textId="77777777" w:rsidR="00442FCC" w:rsidRDefault="00442FCC">
      <w:pPr>
        <w:pStyle w:val="Heading4"/>
      </w:pPr>
      <w:r>
        <w:t>Protecting the health of priority populations</w:t>
      </w:r>
    </w:p>
    <w:p w14:paraId="058ECFA2" w14:textId="77777777" w:rsidR="00442FCC" w:rsidRDefault="00442FCC">
      <w:r>
        <w:t xml:space="preserve">Funding is provided to continue the Victorian HIV Treatment Program. It provides access to antiretroviral therapy through public hospital pharmacies for people living with HIV without access to Medicare. </w:t>
      </w:r>
    </w:p>
    <w:p w14:paraId="52C039D7" w14:textId="4F4C9D71" w:rsidR="00442FCC" w:rsidRDefault="00442FCC">
      <w:r w:rsidRPr="00EF437D">
        <w:t xml:space="preserve">This initiative contributes to the </w:t>
      </w:r>
      <w:r>
        <w:t>Department of Health’</w:t>
      </w:r>
      <w:r w:rsidRPr="00EF437D">
        <w:t xml:space="preserve">s </w:t>
      </w:r>
      <w:r>
        <w:t>Public Health</w:t>
      </w:r>
      <w:r w:rsidRPr="00EF437D">
        <w:t xml:space="preserve"> output.</w:t>
      </w:r>
    </w:p>
    <w:p w14:paraId="3377CB97" w14:textId="77777777" w:rsidR="00442FCC" w:rsidRPr="00EF437D" w:rsidRDefault="00442FCC">
      <w:pPr>
        <w:pStyle w:val="Heading4"/>
      </w:pPr>
      <w:r>
        <w:t>Reducing and eliminating blood-borne viruses and sexually transmitted infections</w:t>
      </w:r>
    </w:p>
    <w:p w14:paraId="15CA3B92" w14:textId="77777777" w:rsidR="00442FCC" w:rsidRDefault="00442FCC">
      <w:r w:rsidRPr="00820F8E">
        <w:t xml:space="preserve">Funding is provided to deliver </w:t>
      </w:r>
      <w:r>
        <w:t>point of care testing</w:t>
      </w:r>
      <w:r w:rsidRPr="00820F8E">
        <w:t xml:space="preserve"> </w:t>
      </w:r>
      <w:r>
        <w:t>for</w:t>
      </w:r>
      <w:r w:rsidRPr="00820F8E">
        <w:t xml:space="preserve"> sexually transmissible infectious and blood-borne viruses</w:t>
      </w:r>
      <w:r>
        <w:t xml:space="preserve"> in healthcare settings. </w:t>
      </w:r>
    </w:p>
    <w:p w14:paraId="0A5C101B" w14:textId="77777777" w:rsidR="00442FCC" w:rsidRDefault="00442FCC">
      <w:r>
        <w:t>Funding is provided to deliver the Syphilis in Pregnancy program, which provides support to vulnerable women who are at high risk of syphilis.</w:t>
      </w:r>
      <w:r w:rsidRPr="00820F8E">
        <w:t xml:space="preserve"> </w:t>
      </w:r>
    </w:p>
    <w:p w14:paraId="08E29AE7" w14:textId="77777777" w:rsidR="00442FCC" w:rsidRDefault="00442FCC">
      <w:pPr>
        <w:spacing w:line="259" w:lineRule="auto"/>
      </w:pPr>
      <w:r w:rsidRPr="599B4896">
        <w:t xml:space="preserve">Funding for this initiative is linked to the Early Intervention Investment </w:t>
      </w:r>
      <w:r w:rsidRPr="274AA4D9">
        <w:t>Framework.</w:t>
      </w:r>
    </w:p>
    <w:p w14:paraId="785D4125" w14:textId="560B75A2" w:rsidR="00442FCC" w:rsidRPr="0054657D" w:rsidRDefault="00442FCC">
      <w:r w:rsidRPr="00EF437D">
        <w:t xml:space="preserve">This initiative contributes to the </w:t>
      </w:r>
      <w:r>
        <w:t xml:space="preserve">Department of </w:t>
      </w:r>
      <w:r w:rsidRPr="00820F8E">
        <w:t>Health</w:t>
      </w:r>
      <w:r>
        <w:t>’</w:t>
      </w:r>
      <w:r w:rsidRPr="00820F8E">
        <w:t xml:space="preserve">s </w:t>
      </w:r>
      <w:r>
        <w:t xml:space="preserve">Public </w:t>
      </w:r>
      <w:r w:rsidRPr="00820F8E">
        <w:t xml:space="preserve">Health </w:t>
      </w:r>
      <w:r w:rsidRPr="00EF437D">
        <w:t>output.</w:t>
      </w:r>
      <w:r w:rsidRPr="00820F8E">
        <w:t xml:space="preserve"> </w:t>
      </w:r>
    </w:p>
    <w:p w14:paraId="2C990F3F" w14:textId="77777777" w:rsidR="00442FCC" w:rsidRPr="00EF437D" w:rsidRDefault="00442FCC">
      <w:pPr>
        <w:pStyle w:val="Heading4"/>
      </w:pPr>
      <w:r>
        <w:lastRenderedPageBreak/>
        <w:t>Responding to public health threats</w:t>
      </w:r>
    </w:p>
    <w:p w14:paraId="06EA9F75" w14:textId="4DCBC68B" w:rsidR="00442FCC" w:rsidRPr="00FC1508" w:rsidRDefault="00442FCC" w:rsidP="00517C17">
      <w:pPr>
        <w:ind w:right="170"/>
      </w:pPr>
      <w:r>
        <w:t xml:space="preserve">Funding is provided for the Victorian Migrant Screening Program to continue tuberculosis screening and support services in migrant populations. </w:t>
      </w:r>
      <w:r w:rsidRPr="00EF437D">
        <w:t xml:space="preserve">This initiative contributes to the </w:t>
      </w:r>
      <w:r>
        <w:t>Department of Health’</w:t>
      </w:r>
      <w:r w:rsidRPr="00EF437D">
        <w:t xml:space="preserve">s </w:t>
      </w:r>
      <w:r>
        <w:t>Public Health</w:t>
      </w:r>
      <w:r w:rsidRPr="00EF437D">
        <w:t xml:space="preserve"> output.</w:t>
      </w:r>
    </w:p>
    <w:p w14:paraId="71F40E7D" w14:textId="77777777" w:rsidR="00442FCC" w:rsidRPr="00BD1C1F" w:rsidRDefault="00442FCC">
      <w:pPr>
        <w:pStyle w:val="Heading4"/>
      </w:pPr>
      <w:r>
        <w:t>Vaccines for Victorians</w:t>
      </w:r>
    </w:p>
    <w:p w14:paraId="3ADCBA16" w14:textId="77777777" w:rsidR="00442FCC" w:rsidRDefault="00442FCC" w:rsidP="00517C17">
      <w:pPr>
        <w:ind w:right="170"/>
      </w:pPr>
      <w:r>
        <w:t>Funding is provided for the purchase, storage and distribution of vaccines, and a dedicated Victorian Meningococcal B immunisation program aimed at ensuring access to the vaccine while the Commonwealth Government considers whether</w:t>
      </w:r>
      <w:r w:rsidRPr="006F1DF4">
        <w:t xml:space="preserve"> to broaden </w:t>
      </w:r>
      <w:r>
        <w:t xml:space="preserve">its </w:t>
      </w:r>
      <w:r w:rsidRPr="006F1DF4">
        <w:t>availability under the National Immunisation Program</w:t>
      </w:r>
      <w:r>
        <w:t xml:space="preserve">. Funding is also provided for an uplift to support the Secondary School Immunisation program. </w:t>
      </w:r>
    </w:p>
    <w:p w14:paraId="40DBAE64" w14:textId="38C624DA" w:rsidR="00442FCC" w:rsidRDefault="00442FCC">
      <w:r>
        <w:t>This initiative contributes to the Department of Health’s Public Health output.</w:t>
      </w:r>
    </w:p>
    <w:p w14:paraId="46BE0859" w14:textId="72A17547" w:rsidR="00442FCC" w:rsidRDefault="00442FCC">
      <w:pPr>
        <w:pStyle w:val="Heading4"/>
      </w:pPr>
      <w:r>
        <w:t>Victoria’s frontline public health system</w:t>
      </w:r>
    </w:p>
    <w:p w14:paraId="035305E5" w14:textId="1775FBC9" w:rsidR="00442FCC" w:rsidRDefault="00442FCC" w:rsidP="00517C17">
      <w:pPr>
        <w:ind w:right="170"/>
      </w:pPr>
      <w:r>
        <w:t xml:space="preserve">Funding is provided for the </w:t>
      </w:r>
      <w:r w:rsidRPr="00517C17">
        <w:t>continued</w:t>
      </w:r>
      <w:r>
        <w:t xml:space="preserve"> operation of Local Public Health Units to support a strong public health protection network. </w:t>
      </w:r>
    </w:p>
    <w:p w14:paraId="2315C137" w14:textId="727A8F51" w:rsidR="00442FCC" w:rsidRPr="0020301A" w:rsidRDefault="00442FCC">
      <w:r w:rsidRPr="00BA6104">
        <w:t>This initiative contributes to the Department of Health</w:t>
      </w:r>
      <w:r>
        <w:t>’</w:t>
      </w:r>
      <w:r w:rsidRPr="00BA6104">
        <w:t>s Public Health output.</w:t>
      </w:r>
    </w:p>
    <w:p w14:paraId="2936B9FD" w14:textId="77777777" w:rsidR="00442FCC" w:rsidRDefault="00442FCC" w:rsidP="00750334">
      <w:pPr>
        <w:pStyle w:val="Heading2"/>
        <w:pageBreakBefore/>
        <w:spacing w:before="140"/>
      </w:pPr>
      <w:r w:rsidRPr="00EF437D">
        <w:lastRenderedPageBreak/>
        <w:t>Asset initiatives</w:t>
      </w:r>
    </w:p>
    <w:p w14:paraId="3389F0E2" w14:textId="77777777" w:rsidR="00442FCC" w:rsidRPr="00EF437D" w:rsidRDefault="00442FCC">
      <w:pPr>
        <w:pStyle w:val="Caption"/>
      </w:pPr>
      <w:r w:rsidRPr="00EF437D">
        <w:t>Table 1.</w:t>
      </w:r>
      <w:r>
        <w:t>16</w:t>
      </w:r>
      <w:r w:rsidRPr="00EF437D">
        <w:t>:</w:t>
      </w:r>
      <w:r w:rsidRPr="00EF437D">
        <w:tab/>
        <w:t>Asset initiatives –</w:t>
      </w:r>
      <w:r>
        <w:t xml:space="preserve"> Health</w:t>
      </w:r>
      <w:r w:rsidRPr="00EF437D">
        <w:tab/>
        <w:t>($ million)</w:t>
      </w:r>
    </w:p>
    <w:tbl>
      <w:tblPr>
        <w:tblStyle w:val="DTFTableNumeric"/>
        <w:tblW w:w="7710" w:type="dxa"/>
        <w:tblLayout w:type="fixed"/>
        <w:tblLook w:val="06E0" w:firstRow="1" w:lastRow="1" w:firstColumn="1" w:lastColumn="0" w:noHBand="1" w:noVBand="1"/>
        <w:tblDescription w:val="&lt;?xml version=&quot;1.0&quot; encoding=&quot;utf-16&quot;?&gt;&#10;&lt;TableProperties WorkbookUrl=&quot;https://vicgov.sharepoint.com/sites/VG002735/BP3/Chapter 1/2026-27 BP3 - Chapter 1 - DFFH-DGS-DH-DJSIR.xlsx&quot; TableName=&quot;DH_Asset&quot; DoNotUpdate=&quot;false&quot; ShowRoundedToZeroAsZero=&quot;false&quot; LastUpdated=&quot;2026-04-23 14:25:53&quot; UseWorksheetNumberFormat=&quot;true&quot; DecimalPlaces=&quot;1&quot;&gt;&#10;  &lt;Initiatives&gt;&#10;    &lt;BudgetOutputBase p3:type=&quot;BudgetOutputOutput&quot; ID=&quot;DH_T_021&quot; MatchTitle=&quot;admittedservices&quot; xmlns:p3=&quot;http://www.w3.org/2001/XMLSchema-instance&quot;&gt;&#10;      &lt;BudgetInitiatives&gt;&#10;        &lt;BudgetInitiative ID=&quot;DH_OA_002A&quot; MatchTitle=&quot;betteroutcomesthroughearlyendoscopydetection&quot; Portfolio=&quot;Department of Health&quot; Minister=&quot;Thomas&quot; IsPublished=&quot;true&quot;&gt;&#10;          &lt;Costs /&gt;&#10;        &lt;/BudgetInitiative&gt;&#10;        &lt;BudgetInitiative ID=&quot;DH_A_007&quot; MatchTitle=&quot;dandenonghospitalredevelopment&quot; Portfolio=&quot;Department of Health&quot; Minister=&quot;Thomas&quot; IsPublished=&quot;true&quot;&gt;&#10;          &lt;Costs /&gt;&#10;        &lt;/BudgetInitiative&gt;&#10;        &lt;BudgetInitiative ID=&quot;DH_A_001&quot; MatchTitle=&quot;engineeringinfrastructurereplacementprogram202627&quot; Portfolio=&quot;Department of Health&quot; Minister=&quot;Thomas&quot; IsPublished=&quot;true&quot;&gt;&#10;          &lt;Costs /&gt;&#10;        &lt;/BudgetInitiative&gt;&#10;        &lt;BudgetInitiative ID=&quot;DH_A_008&quot; MatchTitle=&quot;gippslandhospitalsupgradeprogram&quot; Portfolio=&quot;Department of Health&quot; Minister=&quot;Thomas&quot; IsPublished=&quot;true&quot;&gt;&#10;          &lt;Costs /&gt;&#10;        &lt;/BudgetInitiative&gt;&#10;        &lt;BudgetInitiative ID=&quot;DH_A_002&quot; MatchTitle=&quot;medicalequipmentreplacementprogram202627&quot; Portfolio=&quot;Department of Health&quot; Minister=&quot;Thomas&quot; IsPublished=&quot;true&quot;&gt;&#10;          &lt;Costs /&gt;&#10;        &lt;/BudgetInitiative&gt;&#10;        &lt;BudgetInitiative ID=&quot;DH_A_003&quot; MatchTitle=&quot;metropolitanhealthinfrastructurefund202627&quot; Portfolio=&quot;Department of Health&quot; Minister=&quot;Thomas&quot; IsPublished=&quot;true&quot;&gt;&#10;          &lt;Costs /&gt;&#10;        &lt;/BudgetInitiative&gt;&#10;        &lt;BudgetInitiative ID=&quot;DH_A_004&quot; MatchTitle=&quot;regionalhealthinfrastructurefund202627&quot; Portfolio=&quot;Department of Health&quot; Minister=&quot;Thomas&quot; IsPublished=&quot;true&quot;&gt;&#10;          &lt;Costs /&gt;&#10;        &lt;/BudgetInitiative&gt;&#10;        &lt;BudgetInitiative ID=&quot;DH_OA_003A&quot; MatchTitle=&quot;safebirthsforeveryvictorianwomanandbaby&quot; Portfolio=&quot;Department of Health&quot; Minister=&quot;Thomas&quot; IsPublished=&quot;true&quot;&gt;&#10;          &lt;Costs /&gt;&#10;        &lt;/BudgetInitiative&gt;&#10;        &lt;BudgetInitiative ID=&quot;DH_OA_001A&quot; MatchTitle=&quot;saferdigitalhealthcareprogram202627&quot; Portfolio=&quot;Department of Health&quot; Minister=&quot;Thomas&quot; IsPublished=&quot;true&quot;&gt;&#10;          &lt;Costs /&gt;&#10;        &lt;/BudgetInitiative&gt;&#10;        &lt;BudgetInitiative ID=&quot;DH_A_009&quot; MatchTitle=&quot;&quot; Portfolio=&quot;&quot; Minister=&quot;&quot; IsPublished=&quot;true&quot;&gt;&#10;          &lt;Costs /&gt;&#10;        &lt;/BudgetInitiative&gt;&#10;      &lt;/BudgetInitiatives&gt;&#10;    &lt;/BudgetOutputBase&gt;&#10;    &lt;BudgetOutputBase p3:type=&quot;BudgetOutputOutput&quot; ID=&quot;DH_T_019&quot; MatchTitle=&quot;agedandhomecare&quot; xmlns:p3=&quot;http://www.w3.org/2001/XMLSchema-instance&quot;&gt;&#10;      &lt;BudgetInitiatives&gt;&#10;        &lt;BudgetInitiative ID=&quot;DH_A_005&quot; MatchTitle=&quot;minorcapitalworksrenewalprogrampublicsectorresidentialagedcare202627&quot; Portfolio=&quot;Department of Health&quot; Minister=&quot;Horne&quot; IsPublished=&quot;true&quot;&gt;&#10;          &lt;Costs /&gt;&#10;        &lt;/BudgetInitiative&gt;&#10;      &lt;/BudgetInitiatives&gt;&#10;    &lt;/BudgetOutputBase&gt;&#10;    &lt;BudgetOutputBase p3:type=&quot;BudgetOutputOutput&quot; ID=&quot;DH_T_020&quot; MatchTitle=&quot;mentalhealthcommunitysupportservices&quot; xmlns:p3=&quot;http://www.w3.org/2001/XMLSchema-instance&quot;&gt;&#10;      &lt;BudgetInitiatives&gt;&#10;        &lt;BudgetInitiative ID=&quot;DH_A_006&quot; MatchTitle=&quot;mentalhealthandalcoholandotherdrugscapitalrenewalfund202627&quot; Portfolio=&quot;Department of Health&quot; Minister=&quot;Thomas&quot; IsPublished=&quot;true&quot;&gt;&#10;          &lt;Costs /&gt;&#10;        &lt;/BudgetInitiative&gt;&#10;      &lt;/BudgetInitiatives&gt;&#10;    &lt;/BudgetOutputBase&gt;&#10;  &lt;/Initiatives&gt;&#10;&lt;/TableProperties&gt;"/>
      </w:tblPr>
      <w:tblGrid>
        <w:gridCol w:w="3528"/>
        <w:gridCol w:w="168"/>
        <w:gridCol w:w="42"/>
        <w:gridCol w:w="495"/>
        <w:gridCol w:w="705"/>
        <w:gridCol w:w="706"/>
        <w:gridCol w:w="705"/>
        <w:gridCol w:w="706"/>
        <w:gridCol w:w="655"/>
      </w:tblGrid>
      <w:tr w:rsidR="00442FCC" w14:paraId="6C9E5E4A" w14:textId="77777777" w:rsidTr="008F47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28" w:type="dxa"/>
          </w:tcPr>
          <w:p w14:paraId="4DEADD00" w14:textId="77777777" w:rsidR="00442FCC" w:rsidRDefault="00442FCC" w:rsidP="0057082B">
            <w:r>
              <w:t xml:space="preserve"> </w:t>
            </w:r>
          </w:p>
        </w:tc>
        <w:tc>
          <w:tcPr>
            <w:tcW w:w="705" w:type="dxa"/>
            <w:gridSpan w:val="3"/>
          </w:tcPr>
          <w:p w14:paraId="462D2D1B" w14:textId="77777777" w:rsidR="00442FCC" w:rsidRDefault="00442FCC" w:rsidP="0057082B">
            <w:pPr>
              <w:cnfStyle w:val="100000000000" w:firstRow="1" w:lastRow="0" w:firstColumn="0" w:lastColumn="0" w:oddVBand="0" w:evenVBand="0" w:oddHBand="0" w:evenHBand="0" w:firstRowFirstColumn="0" w:firstRowLastColumn="0" w:lastRowFirstColumn="0" w:lastRowLastColumn="0"/>
            </w:pPr>
            <w:r>
              <w:t>2025-26</w:t>
            </w:r>
          </w:p>
        </w:tc>
        <w:tc>
          <w:tcPr>
            <w:tcW w:w="705" w:type="dxa"/>
          </w:tcPr>
          <w:p w14:paraId="4E28320F" w14:textId="77777777" w:rsidR="00442FCC" w:rsidRDefault="00442FCC" w:rsidP="0057082B">
            <w:pPr>
              <w:cnfStyle w:val="100000000000" w:firstRow="1" w:lastRow="0" w:firstColumn="0" w:lastColumn="0" w:oddVBand="0" w:evenVBand="0" w:oddHBand="0" w:evenHBand="0" w:firstRowFirstColumn="0" w:firstRowLastColumn="0" w:lastRowFirstColumn="0" w:lastRowLastColumn="0"/>
            </w:pPr>
            <w:r>
              <w:t>2026-27</w:t>
            </w:r>
          </w:p>
        </w:tc>
        <w:tc>
          <w:tcPr>
            <w:tcW w:w="706" w:type="dxa"/>
          </w:tcPr>
          <w:p w14:paraId="77154DB3" w14:textId="77777777" w:rsidR="00442FCC" w:rsidRDefault="00442FCC" w:rsidP="0057082B">
            <w:pPr>
              <w:cnfStyle w:val="100000000000" w:firstRow="1" w:lastRow="0" w:firstColumn="0" w:lastColumn="0" w:oddVBand="0" w:evenVBand="0" w:oddHBand="0" w:evenHBand="0" w:firstRowFirstColumn="0" w:firstRowLastColumn="0" w:lastRowFirstColumn="0" w:lastRowLastColumn="0"/>
            </w:pPr>
            <w:r>
              <w:t>2027-28</w:t>
            </w:r>
          </w:p>
        </w:tc>
        <w:tc>
          <w:tcPr>
            <w:tcW w:w="705" w:type="dxa"/>
          </w:tcPr>
          <w:p w14:paraId="0752CD95" w14:textId="77777777" w:rsidR="00442FCC" w:rsidRDefault="00442FCC" w:rsidP="0057082B">
            <w:pPr>
              <w:cnfStyle w:val="100000000000" w:firstRow="1" w:lastRow="0" w:firstColumn="0" w:lastColumn="0" w:oddVBand="0" w:evenVBand="0" w:oddHBand="0" w:evenHBand="0" w:firstRowFirstColumn="0" w:firstRowLastColumn="0" w:lastRowFirstColumn="0" w:lastRowLastColumn="0"/>
            </w:pPr>
            <w:r>
              <w:t>2028-29</w:t>
            </w:r>
          </w:p>
        </w:tc>
        <w:tc>
          <w:tcPr>
            <w:tcW w:w="706" w:type="dxa"/>
          </w:tcPr>
          <w:p w14:paraId="0EA582DB" w14:textId="77777777" w:rsidR="00442FCC" w:rsidRDefault="00442FCC" w:rsidP="0057082B">
            <w:pPr>
              <w:cnfStyle w:val="100000000000" w:firstRow="1" w:lastRow="0" w:firstColumn="0" w:lastColumn="0" w:oddVBand="0" w:evenVBand="0" w:oddHBand="0" w:evenHBand="0" w:firstRowFirstColumn="0" w:firstRowLastColumn="0" w:lastRowFirstColumn="0" w:lastRowLastColumn="0"/>
            </w:pPr>
            <w:r>
              <w:t>2029-30</w:t>
            </w:r>
          </w:p>
        </w:tc>
        <w:tc>
          <w:tcPr>
            <w:tcW w:w="655" w:type="dxa"/>
          </w:tcPr>
          <w:p w14:paraId="7E99C819" w14:textId="77777777" w:rsidR="00442FCC" w:rsidRDefault="00442FCC" w:rsidP="0057082B">
            <w:pPr>
              <w:cnfStyle w:val="100000000000" w:firstRow="1" w:lastRow="0" w:firstColumn="0" w:lastColumn="0" w:oddVBand="0" w:evenVBand="0" w:oddHBand="0" w:evenHBand="0" w:firstRowFirstColumn="0" w:firstRowLastColumn="0" w:lastRowFirstColumn="0" w:lastRowLastColumn="0"/>
            </w:pPr>
            <w:r>
              <w:t>TEI</w:t>
            </w:r>
          </w:p>
        </w:tc>
      </w:tr>
      <w:tr w:rsidR="00442FCC" w14:paraId="7EC906D2" w14:textId="77777777" w:rsidTr="008F4766">
        <w:tc>
          <w:tcPr>
            <w:cnfStyle w:val="001000000000" w:firstRow="0" w:lastRow="0" w:firstColumn="1" w:lastColumn="0" w:oddVBand="0" w:evenVBand="0" w:oddHBand="0" w:evenHBand="0" w:firstRowFirstColumn="0" w:firstRowLastColumn="0" w:lastRowFirstColumn="0" w:lastRowLastColumn="0"/>
            <w:tcW w:w="3528" w:type="dxa"/>
          </w:tcPr>
          <w:p w14:paraId="12943CCA" w14:textId="77777777" w:rsidR="00442FCC" w:rsidRDefault="00442FCC" w:rsidP="0057082B">
            <w:r>
              <w:rPr>
                <w:b/>
              </w:rPr>
              <w:t>Admitted Services</w:t>
            </w:r>
          </w:p>
        </w:tc>
        <w:tc>
          <w:tcPr>
            <w:tcW w:w="705" w:type="dxa"/>
            <w:gridSpan w:val="3"/>
          </w:tcPr>
          <w:p w14:paraId="5BECC741"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05" w:type="dxa"/>
          </w:tcPr>
          <w:p w14:paraId="25A4F975"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06" w:type="dxa"/>
          </w:tcPr>
          <w:p w14:paraId="4502C61C"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05" w:type="dxa"/>
          </w:tcPr>
          <w:p w14:paraId="1676FA63"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06" w:type="dxa"/>
          </w:tcPr>
          <w:p w14:paraId="6D70761D"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655" w:type="dxa"/>
          </w:tcPr>
          <w:p w14:paraId="0E7021B0"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r>
      <w:tr w:rsidR="00442FCC" w14:paraId="697B3E44" w14:textId="77777777" w:rsidTr="008F4766">
        <w:tc>
          <w:tcPr>
            <w:cnfStyle w:val="001000000000" w:firstRow="0" w:lastRow="0" w:firstColumn="1" w:lastColumn="0" w:oddVBand="0" w:evenVBand="0" w:oddHBand="0" w:evenHBand="0" w:firstRowFirstColumn="0" w:firstRowLastColumn="0" w:lastRowFirstColumn="0" w:lastRowLastColumn="0"/>
            <w:tcW w:w="3738" w:type="dxa"/>
            <w:gridSpan w:val="3"/>
          </w:tcPr>
          <w:p w14:paraId="011794BD" w14:textId="77777777" w:rsidR="00442FCC" w:rsidRDefault="00442FCC" w:rsidP="0057082B">
            <w:r>
              <w:t>Better outcomes through early endoscopy detection</w:t>
            </w:r>
          </w:p>
        </w:tc>
        <w:tc>
          <w:tcPr>
            <w:tcW w:w="495" w:type="dxa"/>
          </w:tcPr>
          <w:p w14:paraId="00B1C040"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05" w:type="dxa"/>
          </w:tcPr>
          <w:p w14:paraId="3E290376"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10.0</w:t>
            </w:r>
          </w:p>
        </w:tc>
        <w:tc>
          <w:tcPr>
            <w:tcW w:w="706" w:type="dxa"/>
          </w:tcPr>
          <w:p w14:paraId="46768B49"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05" w:type="dxa"/>
          </w:tcPr>
          <w:p w14:paraId="4CCA50B3"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06" w:type="dxa"/>
          </w:tcPr>
          <w:p w14:paraId="0886D36C"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655" w:type="dxa"/>
          </w:tcPr>
          <w:p w14:paraId="37699B65"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10.0</w:t>
            </w:r>
          </w:p>
        </w:tc>
      </w:tr>
      <w:tr w:rsidR="00442FCC" w14:paraId="34FDFA1C" w14:textId="77777777" w:rsidTr="008F4766">
        <w:tc>
          <w:tcPr>
            <w:cnfStyle w:val="001000000000" w:firstRow="0" w:lastRow="0" w:firstColumn="1" w:lastColumn="0" w:oddVBand="0" w:evenVBand="0" w:oddHBand="0" w:evenHBand="0" w:firstRowFirstColumn="0" w:firstRowLastColumn="0" w:lastRowFirstColumn="0" w:lastRowLastColumn="0"/>
            <w:tcW w:w="3528" w:type="dxa"/>
          </w:tcPr>
          <w:p w14:paraId="3810A8F8" w14:textId="77777777" w:rsidR="00442FCC" w:rsidRDefault="00442FCC" w:rsidP="0057082B">
            <w:r>
              <w:t xml:space="preserve">Dandenong Hospital Redevelopment </w:t>
            </w:r>
            <w:r>
              <w:rPr>
                <w:vertAlign w:val="superscript"/>
              </w:rPr>
              <w:t>(a)</w:t>
            </w:r>
          </w:p>
        </w:tc>
        <w:tc>
          <w:tcPr>
            <w:tcW w:w="705" w:type="dxa"/>
            <w:gridSpan w:val="3"/>
          </w:tcPr>
          <w:p w14:paraId="722F0C01"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05" w:type="dxa"/>
          </w:tcPr>
          <w:p w14:paraId="11EC815F"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13.7</w:t>
            </w:r>
          </w:p>
        </w:tc>
        <w:tc>
          <w:tcPr>
            <w:tcW w:w="706" w:type="dxa"/>
          </w:tcPr>
          <w:p w14:paraId="392BC87E"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14.2</w:t>
            </w:r>
          </w:p>
        </w:tc>
        <w:tc>
          <w:tcPr>
            <w:tcW w:w="705" w:type="dxa"/>
          </w:tcPr>
          <w:p w14:paraId="5FB75F57"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37.1</w:t>
            </w:r>
          </w:p>
        </w:tc>
        <w:tc>
          <w:tcPr>
            <w:tcW w:w="706" w:type="dxa"/>
          </w:tcPr>
          <w:p w14:paraId="18D17715"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93.5</w:t>
            </w:r>
          </w:p>
        </w:tc>
        <w:tc>
          <w:tcPr>
            <w:tcW w:w="655" w:type="dxa"/>
          </w:tcPr>
          <w:p w14:paraId="36D21860"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305.0</w:t>
            </w:r>
          </w:p>
        </w:tc>
      </w:tr>
      <w:tr w:rsidR="00442FCC" w14:paraId="2248052A" w14:textId="77777777" w:rsidTr="008F4766">
        <w:tc>
          <w:tcPr>
            <w:cnfStyle w:val="001000000000" w:firstRow="0" w:lastRow="0" w:firstColumn="1" w:lastColumn="0" w:oddVBand="0" w:evenVBand="0" w:oddHBand="0" w:evenHBand="0" w:firstRowFirstColumn="0" w:firstRowLastColumn="0" w:lastRowFirstColumn="0" w:lastRowLastColumn="0"/>
            <w:tcW w:w="3528" w:type="dxa"/>
          </w:tcPr>
          <w:p w14:paraId="0E70D8D8" w14:textId="77777777" w:rsidR="00442FCC" w:rsidRDefault="00442FCC" w:rsidP="0057082B">
            <w:r>
              <w:t>Engineering Infrastructure Replacement Program 2026-27</w:t>
            </w:r>
          </w:p>
        </w:tc>
        <w:tc>
          <w:tcPr>
            <w:tcW w:w="705" w:type="dxa"/>
            <w:gridSpan w:val="3"/>
          </w:tcPr>
          <w:p w14:paraId="1A3B93B0"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05" w:type="dxa"/>
          </w:tcPr>
          <w:p w14:paraId="7A9D89C5"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20.0</w:t>
            </w:r>
          </w:p>
        </w:tc>
        <w:tc>
          <w:tcPr>
            <w:tcW w:w="706" w:type="dxa"/>
          </w:tcPr>
          <w:p w14:paraId="08BB4BAC"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05" w:type="dxa"/>
          </w:tcPr>
          <w:p w14:paraId="1452B7C4"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06" w:type="dxa"/>
          </w:tcPr>
          <w:p w14:paraId="4460891C"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655" w:type="dxa"/>
          </w:tcPr>
          <w:p w14:paraId="4678C5C6"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20.0</w:t>
            </w:r>
          </w:p>
        </w:tc>
      </w:tr>
      <w:tr w:rsidR="00442FCC" w14:paraId="38CD5BE8" w14:textId="77777777" w:rsidTr="008F4766">
        <w:tc>
          <w:tcPr>
            <w:cnfStyle w:val="001000000000" w:firstRow="0" w:lastRow="0" w:firstColumn="1" w:lastColumn="0" w:oddVBand="0" w:evenVBand="0" w:oddHBand="0" w:evenHBand="0" w:firstRowFirstColumn="0" w:firstRowLastColumn="0" w:lastRowFirstColumn="0" w:lastRowLastColumn="0"/>
            <w:tcW w:w="3528" w:type="dxa"/>
          </w:tcPr>
          <w:p w14:paraId="3FFAD3A1" w14:textId="77777777" w:rsidR="00442FCC" w:rsidRDefault="00442FCC" w:rsidP="0057082B">
            <w:r>
              <w:t xml:space="preserve">Gippsland hospitals upgrade program </w:t>
            </w:r>
          </w:p>
        </w:tc>
        <w:tc>
          <w:tcPr>
            <w:tcW w:w="705" w:type="dxa"/>
            <w:gridSpan w:val="3"/>
          </w:tcPr>
          <w:p w14:paraId="1495AA3F"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05" w:type="dxa"/>
          </w:tcPr>
          <w:p w14:paraId="4CB0F5CC"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3.7</w:t>
            </w:r>
          </w:p>
        </w:tc>
        <w:tc>
          <w:tcPr>
            <w:tcW w:w="706" w:type="dxa"/>
          </w:tcPr>
          <w:p w14:paraId="3BD274D1"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5.3</w:t>
            </w:r>
          </w:p>
        </w:tc>
        <w:tc>
          <w:tcPr>
            <w:tcW w:w="705" w:type="dxa"/>
          </w:tcPr>
          <w:p w14:paraId="13D84A5F"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36.9</w:t>
            </w:r>
          </w:p>
        </w:tc>
        <w:tc>
          <w:tcPr>
            <w:tcW w:w="706" w:type="dxa"/>
          </w:tcPr>
          <w:p w14:paraId="6BA9ED2F"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19.1</w:t>
            </w:r>
          </w:p>
        </w:tc>
        <w:tc>
          <w:tcPr>
            <w:tcW w:w="655" w:type="dxa"/>
          </w:tcPr>
          <w:p w14:paraId="70FD19A2"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65.0</w:t>
            </w:r>
          </w:p>
        </w:tc>
      </w:tr>
      <w:tr w:rsidR="00442FCC" w14:paraId="2857C473" w14:textId="77777777" w:rsidTr="008F4766">
        <w:tc>
          <w:tcPr>
            <w:cnfStyle w:val="001000000000" w:firstRow="0" w:lastRow="0" w:firstColumn="1" w:lastColumn="0" w:oddVBand="0" w:evenVBand="0" w:oddHBand="0" w:evenHBand="0" w:firstRowFirstColumn="0" w:firstRowLastColumn="0" w:lastRowFirstColumn="0" w:lastRowLastColumn="0"/>
            <w:tcW w:w="3696" w:type="dxa"/>
            <w:gridSpan w:val="2"/>
          </w:tcPr>
          <w:p w14:paraId="394B9718" w14:textId="77777777" w:rsidR="00442FCC" w:rsidRDefault="00442FCC" w:rsidP="0057082B">
            <w:r>
              <w:t>Medical Equipment Replacement Program 2026-27</w:t>
            </w:r>
          </w:p>
        </w:tc>
        <w:tc>
          <w:tcPr>
            <w:tcW w:w="537" w:type="dxa"/>
            <w:gridSpan w:val="2"/>
          </w:tcPr>
          <w:p w14:paraId="23F035F5"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05" w:type="dxa"/>
          </w:tcPr>
          <w:p w14:paraId="5152C15C"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35.0</w:t>
            </w:r>
          </w:p>
        </w:tc>
        <w:tc>
          <w:tcPr>
            <w:tcW w:w="706" w:type="dxa"/>
          </w:tcPr>
          <w:p w14:paraId="6ED0B997"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05" w:type="dxa"/>
          </w:tcPr>
          <w:p w14:paraId="586CC785"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06" w:type="dxa"/>
          </w:tcPr>
          <w:p w14:paraId="602F2849"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655" w:type="dxa"/>
          </w:tcPr>
          <w:p w14:paraId="0C2952BD"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35.0</w:t>
            </w:r>
          </w:p>
        </w:tc>
      </w:tr>
      <w:tr w:rsidR="00442FCC" w14:paraId="257409EC" w14:textId="77777777" w:rsidTr="008F4766">
        <w:tc>
          <w:tcPr>
            <w:cnfStyle w:val="001000000000" w:firstRow="0" w:lastRow="0" w:firstColumn="1" w:lastColumn="0" w:oddVBand="0" w:evenVBand="0" w:oddHBand="0" w:evenHBand="0" w:firstRowFirstColumn="0" w:firstRowLastColumn="0" w:lastRowFirstColumn="0" w:lastRowLastColumn="0"/>
            <w:tcW w:w="3528" w:type="dxa"/>
          </w:tcPr>
          <w:p w14:paraId="4A183490" w14:textId="77777777" w:rsidR="00442FCC" w:rsidRDefault="00442FCC" w:rsidP="0057082B">
            <w:r>
              <w:t>Metropolitan Health Infrastructure Fund 2026-27</w:t>
            </w:r>
          </w:p>
        </w:tc>
        <w:tc>
          <w:tcPr>
            <w:tcW w:w="705" w:type="dxa"/>
            <w:gridSpan w:val="3"/>
          </w:tcPr>
          <w:p w14:paraId="1DA5486A"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05" w:type="dxa"/>
          </w:tcPr>
          <w:p w14:paraId="68D7C4A6"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15.0</w:t>
            </w:r>
          </w:p>
        </w:tc>
        <w:tc>
          <w:tcPr>
            <w:tcW w:w="706" w:type="dxa"/>
          </w:tcPr>
          <w:p w14:paraId="38A012B6"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05" w:type="dxa"/>
          </w:tcPr>
          <w:p w14:paraId="6FFA9400"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06" w:type="dxa"/>
          </w:tcPr>
          <w:p w14:paraId="7B0CB391"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655" w:type="dxa"/>
          </w:tcPr>
          <w:p w14:paraId="3151AD59"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15.0</w:t>
            </w:r>
          </w:p>
        </w:tc>
      </w:tr>
      <w:tr w:rsidR="00442FCC" w14:paraId="2FB9D9C4" w14:textId="77777777" w:rsidTr="008F4766">
        <w:tc>
          <w:tcPr>
            <w:cnfStyle w:val="001000000000" w:firstRow="0" w:lastRow="0" w:firstColumn="1" w:lastColumn="0" w:oddVBand="0" w:evenVBand="0" w:oddHBand="0" w:evenHBand="0" w:firstRowFirstColumn="0" w:firstRowLastColumn="0" w:lastRowFirstColumn="0" w:lastRowLastColumn="0"/>
            <w:tcW w:w="3528" w:type="dxa"/>
          </w:tcPr>
          <w:p w14:paraId="6FAD6D5C" w14:textId="77777777" w:rsidR="00442FCC" w:rsidRDefault="00442FCC" w:rsidP="0057082B">
            <w:r>
              <w:t>Regional Health Infrastructure Fund 2026-27</w:t>
            </w:r>
          </w:p>
        </w:tc>
        <w:tc>
          <w:tcPr>
            <w:tcW w:w="705" w:type="dxa"/>
            <w:gridSpan w:val="3"/>
          </w:tcPr>
          <w:p w14:paraId="6B495F53"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05" w:type="dxa"/>
          </w:tcPr>
          <w:p w14:paraId="78DAEB8F"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75.0</w:t>
            </w:r>
          </w:p>
        </w:tc>
        <w:tc>
          <w:tcPr>
            <w:tcW w:w="706" w:type="dxa"/>
          </w:tcPr>
          <w:p w14:paraId="018BC942"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05" w:type="dxa"/>
          </w:tcPr>
          <w:p w14:paraId="6AB4A9A3"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06" w:type="dxa"/>
          </w:tcPr>
          <w:p w14:paraId="2FDCC90E"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655" w:type="dxa"/>
          </w:tcPr>
          <w:p w14:paraId="4419E02C"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75.0</w:t>
            </w:r>
          </w:p>
        </w:tc>
      </w:tr>
      <w:tr w:rsidR="00442FCC" w14:paraId="50C3E8D8" w14:textId="77777777" w:rsidTr="008F4766">
        <w:tc>
          <w:tcPr>
            <w:cnfStyle w:val="001000000000" w:firstRow="0" w:lastRow="0" w:firstColumn="1" w:lastColumn="0" w:oddVBand="0" w:evenVBand="0" w:oddHBand="0" w:evenHBand="0" w:firstRowFirstColumn="0" w:firstRowLastColumn="0" w:lastRowFirstColumn="0" w:lastRowLastColumn="0"/>
            <w:tcW w:w="3528" w:type="dxa"/>
          </w:tcPr>
          <w:p w14:paraId="07E40F9F" w14:textId="77777777" w:rsidR="00442FCC" w:rsidRDefault="00442FCC" w:rsidP="0057082B">
            <w:r>
              <w:t>Safe births for every Victorian woman and baby</w:t>
            </w:r>
          </w:p>
        </w:tc>
        <w:tc>
          <w:tcPr>
            <w:tcW w:w="705" w:type="dxa"/>
            <w:gridSpan w:val="3"/>
          </w:tcPr>
          <w:p w14:paraId="5337EAF4"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05" w:type="dxa"/>
          </w:tcPr>
          <w:p w14:paraId="233D6237"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8.3</w:t>
            </w:r>
          </w:p>
        </w:tc>
        <w:tc>
          <w:tcPr>
            <w:tcW w:w="706" w:type="dxa"/>
          </w:tcPr>
          <w:p w14:paraId="04EDAE14"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05" w:type="dxa"/>
          </w:tcPr>
          <w:p w14:paraId="2D3BDD6E"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06" w:type="dxa"/>
          </w:tcPr>
          <w:p w14:paraId="6CAA8639"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655" w:type="dxa"/>
          </w:tcPr>
          <w:p w14:paraId="64EC1A90"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8.3</w:t>
            </w:r>
          </w:p>
        </w:tc>
      </w:tr>
      <w:tr w:rsidR="00442FCC" w14:paraId="2F02C581" w14:textId="77777777" w:rsidTr="008F4766">
        <w:tc>
          <w:tcPr>
            <w:cnfStyle w:val="001000000000" w:firstRow="0" w:lastRow="0" w:firstColumn="1" w:lastColumn="0" w:oddVBand="0" w:evenVBand="0" w:oddHBand="0" w:evenHBand="0" w:firstRowFirstColumn="0" w:firstRowLastColumn="0" w:lastRowFirstColumn="0" w:lastRowLastColumn="0"/>
            <w:tcW w:w="3528" w:type="dxa"/>
          </w:tcPr>
          <w:p w14:paraId="06C87AD8" w14:textId="77777777" w:rsidR="00442FCC" w:rsidRDefault="00442FCC" w:rsidP="0057082B">
            <w:r>
              <w:t>Safer digital healthcare program 2026-27</w:t>
            </w:r>
          </w:p>
        </w:tc>
        <w:tc>
          <w:tcPr>
            <w:tcW w:w="705" w:type="dxa"/>
            <w:gridSpan w:val="3"/>
          </w:tcPr>
          <w:p w14:paraId="541D51D0"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05" w:type="dxa"/>
          </w:tcPr>
          <w:p w14:paraId="03D86BE3"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16.2</w:t>
            </w:r>
          </w:p>
        </w:tc>
        <w:tc>
          <w:tcPr>
            <w:tcW w:w="706" w:type="dxa"/>
          </w:tcPr>
          <w:p w14:paraId="20AF9658"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05" w:type="dxa"/>
          </w:tcPr>
          <w:p w14:paraId="0B276E43"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06" w:type="dxa"/>
          </w:tcPr>
          <w:p w14:paraId="02BDADFA"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655" w:type="dxa"/>
          </w:tcPr>
          <w:p w14:paraId="41C7F4AF"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16.2</w:t>
            </w:r>
          </w:p>
        </w:tc>
      </w:tr>
      <w:tr w:rsidR="00442FCC" w14:paraId="39A7195D" w14:textId="77777777" w:rsidTr="008F4766">
        <w:tc>
          <w:tcPr>
            <w:cnfStyle w:val="001000000000" w:firstRow="0" w:lastRow="0" w:firstColumn="1" w:lastColumn="0" w:oddVBand="0" w:evenVBand="0" w:oddHBand="0" w:evenHBand="0" w:firstRowFirstColumn="0" w:firstRowLastColumn="0" w:lastRowFirstColumn="0" w:lastRowLastColumn="0"/>
            <w:tcW w:w="3528" w:type="dxa"/>
          </w:tcPr>
          <w:p w14:paraId="185FADDF" w14:textId="77777777" w:rsidR="00442FCC" w:rsidRDefault="00442FCC" w:rsidP="0057082B">
            <w:r>
              <w:rPr>
                <w:b/>
              </w:rPr>
              <w:t>Aged and Home Care</w:t>
            </w:r>
          </w:p>
        </w:tc>
        <w:tc>
          <w:tcPr>
            <w:tcW w:w="705" w:type="dxa"/>
            <w:gridSpan w:val="3"/>
          </w:tcPr>
          <w:p w14:paraId="299E0CD8"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05" w:type="dxa"/>
          </w:tcPr>
          <w:p w14:paraId="2F5F833A"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06" w:type="dxa"/>
          </w:tcPr>
          <w:p w14:paraId="7E3A09DB"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05" w:type="dxa"/>
          </w:tcPr>
          <w:p w14:paraId="139902D5"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06" w:type="dxa"/>
          </w:tcPr>
          <w:p w14:paraId="700E6AFC"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655" w:type="dxa"/>
          </w:tcPr>
          <w:p w14:paraId="742B3BEE"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r>
      <w:tr w:rsidR="00442FCC" w14:paraId="57F34A60" w14:textId="77777777" w:rsidTr="008F4766">
        <w:tc>
          <w:tcPr>
            <w:cnfStyle w:val="001000000000" w:firstRow="0" w:lastRow="0" w:firstColumn="1" w:lastColumn="0" w:oddVBand="0" w:evenVBand="0" w:oddHBand="0" w:evenHBand="0" w:firstRowFirstColumn="0" w:firstRowLastColumn="0" w:lastRowFirstColumn="0" w:lastRowLastColumn="0"/>
            <w:tcW w:w="3528" w:type="dxa"/>
          </w:tcPr>
          <w:p w14:paraId="5A84E105" w14:textId="4EEF9982" w:rsidR="00442FCC" w:rsidRDefault="00442FCC" w:rsidP="0057082B">
            <w:r>
              <w:t xml:space="preserve">Minor Capital Works Renewal Program – </w:t>
            </w:r>
            <w:r w:rsidR="008F4766">
              <w:br/>
            </w:r>
            <w:r>
              <w:t>public sector residential aged care 2026</w:t>
            </w:r>
            <w:r>
              <w:noBreakHyphen/>
              <w:t>27</w:t>
            </w:r>
          </w:p>
        </w:tc>
        <w:tc>
          <w:tcPr>
            <w:tcW w:w="705" w:type="dxa"/>
            <w:gridSpan w:val="3"/>
          </w:tcPr>
          <w:p w14:paraId="36B96DA9"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05" w:type="dxa"/>
          </w:tcPr>
          <w:p w14:paraId="02B0B501"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7.5</w:t>
            </w:r>
          </w:p>
        </w:tc>
        <w:tc>
          <w:tcPr>
            <w:tcW w:w="706" w:type="dxa"/>
          </w:tcPr>
          <w:p w14:paraId="501C9B37"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05" w:type="dxa"/>
          </w:tcPr>
          <w:p w14:paraId="747B5B21"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06" w:type="dxa"/>
          </w:tcPr>
          <w:p w14:paraId="3B640324"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655" w:type="dxa"/>
          </w:tcPr>
          <w:p w14:paraId="06D94330"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7.5</w:t>
            </w:r>
          </w:p>
        </w:tc>
      </w:tr>
      <w:tr w:rsidR="00442FCC" w14:paraId="00F42193" w14:textId="77777777" w:rsidTr="008F4766">
        <w:tc>
          <w:tcPr>
            <w:cnfStyle w:val="001000000000" w:firstRow="0" w:lastRow="0" w:firstColumn="1" w:lastColumn="0" w:oddVBand="0" w:evenVBand="0" w:oddHBand="0" w:evenHBand="0" w:firstRowFirstColumn="0" w:firstRowLastColumn="0" w:lastRowFirstColumn="0" w:lastRowLastColumn="0"/>
            <w:tcW w:w="3528" w:type="dxa"/>
          </w:tcPr>
          <w:p w14:paraId="2B7918B9" w14:textId="77777777" w:rsidR="00442FCC" w:rsidRDefault="00442FCC" w:rsidP="0057082B">
            <w:r>
              <w:rPr>
                <w:b/>
              </w:rPr>
              <w:t>Mental Health Community Support Services</w:t>
            </w:r>
          </w:p>
        </w:tc>
        <w:tc>
          <w:tcPr>
            <w:tcW w:w="705" w:type="dxa"/>
            <w:gridSpan w:val="3"/>
          </w:tcPr>
          <w:p w14:paraId="5FB62E7F"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05" w:type="dxa"/>
          </w:tcPr>
          <w:p w14:paraId="6B22AE4D"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06" w:type="dxa"/>
          </w:tcPr>
          <w:p w14:paraId="2C85BCF4"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05" w:type="dxa"/>
          </w:tcPr>
          <w:p w14:paraId="21AEB595"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06" w:type="dxa"/>
          </w:tcPr>
          <w:p w14:paraId="4678DFE8"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655" w:type="dxa"/>
          </w:tcPr>
          <w:p w14:paraId="2632ABC3"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r>
      <w:tr w:rsidR="00442FCC" w14:paraId="4DE9C809" w14:textId="77777777" w:rsidTr="008F4766">
        <w:tc>
          <w:tcPr>
            <w:cnfStyle w:val="001000000000" w:firstRow="0" w:lastRow="0" w:firstColumn="1" w:lastColumn="0" w:oddVBand="0" w:evenVBand="0" w:oddHBand="0" w:evenHBand="0" w:firstRowFirstColumn="0" w:firstRowLastColumn="0" w:lastRowFirstColumn="0" w:lastRowLastColumn="0"/>
            <w:tcW w:w="3528" w:type="dxa"/>
          </w:tcPr>
          <w:p w14:paraId="30B8ADB0" w14:textId="77777777" w:rsidR="00442FCC" w:rsidRDefault="00442FCC" w:rsidP="0057082B">
            <w:r>
              <w:t>Mental Health and Alcohol and Other Drugs Capital Renewal Fund 2026-27</w:t>
            </w:r>
          </w:p>
        </w:tc>
        <w:tc>
          <w:tcPr>
            <w:tcW w:w="705" w:type="dxa"/>
            <w:gridSpan w:val="3"/>
          </w:tcPr>
          <w:p w14:paraId="37EC1600"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05" w:type="dxa"/>
          </w:tcPr>
          <w:p w14:paraId="7714D3E7"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10.0</w:t>
            </w:r>
          </w:p>
        </w:tc>
        <w:tc>
          <w:tcPr>
            <w:tcW w:w="706" w:type="dxa"/>
          </w:tcPr>
          <w:p w14:paraId="75123B9A"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05" w:type="dxa"/>
          </w:tcPr>
          <w:p w14:paraId="5785785B"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06" w:type="dxa"/>
          </w:tcPr>
          <w:p w14:paraId="36672D2D"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655" w:type="dxa"/>
          </w:tcPr>
          <w:p w14:paraId="2F3CE354"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10.0</w:t>
            </w:r>
          </w:p>
        </w:tc>
      </w:tr>
      <w:tr w:rsidR="00442FCC" w14:paraId="754DD529" w14:textId="77777777" w:rsidTr="008F476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14:paraId="1CABD5CB" w14:textId="77777777" w:rsidR="00442FCC" w:rsidRDefault="00442FCC" w:rsidP="0057082B">
            <w:r>
              <w:t>Total asset initiatives</w:t>
            </w:r>
          </w:p>
        </w:tc>
        <w:tc>
          <w:tcPr>
            <w:tcW w:w="705" w:type="dxa"/>
            <w:gridSpan w:val="3"/>
          </w:tcPr>
          <w:p w14:paraId="07357C08" w14:textId="77777777" w:rsidR="00442FCC" w:rsidRDefault="00442FCC" w:rsidP="0057082B">
            <w:pPr>
              <w:cnfStyle w:val="010000000000" w:firstRow="0" w:lastRow="1" w:firstColumn="0" w:lastColumn="0" w:oddVBand="0" w:evenVBand="0" w:oddHBand="0" w:evenHBand="0" w:firstRowFirstColumn="0" w:firstRowLastColumn="0" w:lastRowFirstColumn="0" w:lastRowLastColumn="0"/>
            </w:pPr>
            <w:r>
              <w:t>..</w:t>
            </w:r>
          </w:p>
        </w:tc>
        <w:tc>
          <w:tcPr>
            <w:tcW w:w="705" w:type="dxa"/>
          </w:tcPr>
          <w:p w14:paraId="29E3E39F" w14:textId="77777777" w:rsidR="00442FCC" w:rsidRDefault="00442FCC" w:rsidP="0057082B">
            <w:pPr>
              <w:cnfStyle w:val="010000000000" w:firstRow="0" w:lastRow="1" w:firstColumn="0" w:lastColumn="0" w:oddVBand="0" w:evenVBand="0" w:oddHBand="0" w:evenHBand="0" w:firstRowFirstColumn="0" w:firstRowLastColumn="0" w:lastRowFirstColumn="0" w:lastRowLastColumn="0"/>
            </w:pPr>
            <w:r>
              <w:t>214.3</w:t>
            </w:r>
          </w:p>
        </w:tc>
        <w:tc>
          <w:tcPr>
            <w:tcW w:w="706" w:type="dxa"/>
          </w:tcPr>
          <w:p w14:paraId="26A024C1" w14:textId="77777777" w:rsidR="00442FCC" w:rsidRDefault="00442FCC" w:rsidP="0057082B">
            <w:pPr>
              <w:cnfStyle w:val="010000000000" w:firstRow="0" w:lastRow="1" w:firstColumn="0" w:lastColumn="0" w:oddVBand="0" w:evenVBand="0" w:oddHBand="0" w:evenHBand="0" w:firstRowFirstColumn="0" w:firstRowLastColumn="0" w:lastRowFirstColumn="0" w:lastRowLastColumn="0"/>
            </w:pPr>
            <w:r>
              <w:t>19.5</w:t>
            </w:r>
          </w:p>
        </w:tc>
        <w:tc>
          <w:tcPr>
            <w:tcW w:w="705" w:type="dxa"/>
          </w:tcPr>
          <w:p w14:paraId="68AEB95B" w14:textId="77777777" w:rsidR="00442FCC" w:rsidRDefault="00442FCC" w:rsidP="0057082B">
            <w:pPr>
              <w:cnfStyle w:val="010000000000" w:firstRow="0" w:lastRow="1" w:firstColumn="0" w:lastColumn="0" w:oddVBand="0" w:evenVBand="0" w:oddHBand="0" w:evenHBand="0" w:firstRowFirstColumn="0" w:firstRowLastColumn="0" w:lastRowFirstColumn="0" w:lastRowLastColumn="0"/>
            </w:pPr>
            <w:r>
              <w:t>74.0</w:t>
            </w:r>
          </w:p>
        </w:tc>
        <w:tc>
          <w:tcPr>
            <w:tcW w:w="706" w:type="dxa"/>
          </w:tcPr>
          <w:p w14:paraId="1209CF93" w14:textId="77777777" w:rsidR="00442FCC" w:rsidRDefault="00442FCC" w:rsidP="0057082B">
            <w:pPr>
              <w:cnfStyle w:val="010000000000" w:firstRow="0" w:lastRow="1" w:firstColumn="0" w:lastColumn="0" w:oddVBand="0" w:evenVBand="0" w:oddHBand="0" w:evenHBand="0" w:firstRowFirstColumn="0" w:firstRowLastColumn="0" w:lastRowFirstColumn="0" w:lastRowLastColumn="0"/>
            </w:pPr>
            <w:r>
              <w:t>112.6</w:t>
            </w:r>
          </w:p>
        </w:tc>
        <w:tc>
          <w:tcPr>
            <w:tcW w:w="655" w:type="dxa"/>
          </w:tcPr>
          <w:p w14:paraId="1D6CE304" w14:textId="77777777" w:rsidR="00442FCC" w:rsidRDefault="00442FCC" w:rsidP="0057082B">
            <w:pPr>
              <w:cnfStyle w:val="010000000000" w:firstRow="0" w:lastRow="1" w:firstColumn="0" w:lastColumn="0" w:oddVBand="0" w:evenVBand="0" w:oddHBand="0" w:evenHBand="0" w:firstRowFirstColumn="0" w:firstRowLastColumn="0" w:lastRowFirstColumn="0" w:lastRowLastColumn="0"/>
            </w:pPr>
            <w:r>
              <w:t>566.9</w:t>
            </w:r>
          </w:p>
        </w:tc>
      </w:tr>
    </w:tbl>
    <w:p w14:paraId="45F77563" w14:textId="77777777" w:rsidR="00442FCC" w:rsidRPr="00EF437D" w:rsidRDefault="00442FCC">
      <w:pPr>
        <w:pStyle w:val="Note"/>
      </w:pPr>
      <w:r w:rsidRPr="00EF437D">
        <w:t>Note:</w:t>
      </w:r>
    </w:p>
    <w:p w14:paraId="415F3B98" w14:textId="77777777" w:rsidR="00442FCC" w:rsidRPr="0026265F" w:rsidRDefault="00442FCC">
      <w:pPr>
        <w:pStyle w:val="Note"/>
      </w:pPr>
      <w:r w:rsidRPr="0026265F">
        <w:t>(a)</w:t>
      </w:r>
      <w:r w:rsidRPr="0026265F">
        <w:tab/>
        <w:t xml:space="preserve">TEI includes funding beyond 2029-30. TEI includes $86.872 million </w:t>
      </w:r>
      <w:r w:rsidRPr="00A01ABF">
        <w:t>provided</w:t>
      </w:r>
      <w:r w:rsidRPr="0026265F">
        <w:t xml:space="preserve"> from the Hospital Infrastructure Delivery Fund initiative in the 2025-26 State Capital Program</w:t>
      </w:r>
      <w:r>
        <w:t>.</w:t>
      </w:r>
    </w:p>
    <w:p w14:paraId="7D7E0DE2" w14:textId="77777777" w:rsidR="00442FCC" w:rsidRPr="00EF437D" w:rsidRDefault="00442FCC">
      <w:pPr>
        <w:pStyle w:val="Heading3"/>
        <w:rPr>
          <w:rStyle w:val="Heading5Char"/>
          <w:color w:val="auto"/>
        </w:rPr>
      </w:pPr>
      <w:r>
        <w:t>Admitted Services</w:t>
      </w:r>
    </w:p>
    <w:p w14:paraId="67E784DF" w14:textId="77777777" w:rsidR="00442FCC" w:rsidRDefault="00442FCC">
      <w:pPr>
        <w:pStyle w:val="Heading4"/>
      </w:pPr>
      <w:r>
        <w:t>Better outcomes through early endoscopy detection</w:t>
      </w:r>
    </w:p>
    <w:p w14:paraId="37E13CE6" w14:textId="77777777" w:rsidR="00442FCC" w:rsidRDefault="00442FCC">
      <w:r w:rsidRPr="00E701F1">
        <w:t>Refer to the output initiative for a description of this initiative.</w:t>
      </w:r>
    </w:p>
    <w:p w14:paraId="56EA0DE2" w14:textId="77777777" w:rsidR="00442FCC" w:rsidRDefault="00442FCC">
      <w:pPr>
        <w:pStyle w:val="Heading4"/>
      </w:pPr>
      <w:r>
        <w:t>Dandenong Hospital Redevelopment</w:t>
      </w:r>
    </w:p>
    <w:p w14:paraId="6C237822" w14:textId="77777777" w:rsidR="00442FCC" w:rsidRDefault="00442FCC">
      <w:r>
        <w:t>Funding is provided to redevelop Dandenong Hospital, increasing the capacity of the operating theatres, the intensive care unit and upgrading supporting services. This investment will also improve the emergency department including the separation of paediatric, adult and mental health presentations. This will improve the quality of care and provide better access for the people in the south-eastern suburbs.</w:t>
      </w:r>
    </w:p>
    <w:p w14:paraId="3B40DCC0" w14:textId="3D5E7F99" w:rsidR="00442FCC" w:rsidRDefault="00442FCC">
      <w:r>
        <w:t>This initiative contributes to the Department of Health’s Admitted Services output.</w:t>
      </w:r>
    </w:p>
    <w:p w14:paraId="42618B84" w14:textId="77777777" w:rsidR="00442FCC" w:rsidRPr="00EF437D" w:rsidRDefault="00442FCC">
      <w:pPr>
        <w:pStyle w:val="Heading4"/>
      </w:pPr>
      <w:r>
        <w:t>Engineering Infrastructure Replacement Program 2026-27</w:t>
      </w:r>
    </w:p>
    <w:p w14:paraId="333211A8" w14:textId="77777777" w:rsidR="00442FCC" w:rsidRPr="00EF437D" w:rsidRDefault="00442FCC">
      <w:r w:rsidRPr="00073776">
        <w:t xml:space="preserve">Funding is provided to </w:t>
      </w:r>
      <w:r>
        <w:t xml:space="preserve">continue to </w:t>
      </w:r>
      <w:r w:rsidRPr="00073776">
        <w:t xml:space="preserve">upgrade and replace critical engineering infrastructure in health services across Victoria to ensure compliance with regulatory requirements and continued delivery of high-quality care. Funding covers a range of infrastructure items including </w:t>
      </w:r>
      <w:r>
        <w:t xml:space="preserve">electrical systems, </w:t>
      </w:r>
      <w:r w:rsidRPr="00073776">
        <w:t>boilers, air handling units and fire risk management systems.</w:t>
      </w:r>
    </w:p>
    <w:p w14:paraId="22DC378B" w14:textId="79928ECD" w:rsidR="00442FCC" w:rsidRDefault="00442FCC">
      <w:r w:rsidRPr="00EF437D">
        <w:t xml:space="preserve">This initiative contributes to the </w:t>
      </w:r>
      <w:r>
        <w:t>Department of Health’</w:t>
      </w:r>
      <w:r w:rsidRPr="00EF437D">
        <w:t xml:space="preserve">s </w:t>
      </w:r>
      <w:r w:rsidRPr="00073776">
        <w:rPr>
          <w:lang w:val="en-US"/>
        </w:rPr>
        <w:t>Admitted Services</w:t>
      </w:r>
      <w:r>
        <w:rPr>
          <w:lang w:val="en-US"/>
        </w:rPr>
        <w:t xml:space="preserve"> </w:t>
      </w:r>
      <w:r w:rsidRPr="00EF437D">
        <w:t>output.</w:t>
      </w:r>
    </w:p>
    <w:p w14:paraId="754B9D58" w14:textId="77777777" w:rsidR="00442FCC" w:rsidRDefault="00442FCC" w:rsidP="008F4766">
      <w:pPr>
        <w:pStyle w:val="Heading4"/>
      </w:pPr>
      <w:r w:rsidRPr="00756E81">
        <w:lastRenderedPageBreak/>
        <w:t xml:space="preserve">Gippsland hospitals upgrade program </w:t>
      </w:r>
    </w:p>
    <w:p w14:paraId="70E02E9B" w14:textId="77777777" w:rsidR="00442FCC" w:rsidRPr="00303476" w:rsidRDefault="00442FCC" w:rsidP="00381E04">
      <w:pPr>
        <w:pStyle w:val="Heading4"/>
        <w:ind w:right="-227"/>
        <w:rPr>
          <w:rFonts w:asciiTheme="minorHAnsi" w:eastAsiaTheme="minorHAnsi" w:hAnsiTheme="minorHAnsi" w:cs="Times New Roman"/>
          <w:i w:val="0"/>
          <w:iCs w:val="0"/>
          <w:color w:val="auto"/>
          <w:sz w:val="22"/>
        </w:rPr>
      </w:pPr>
      <w:r w:rsidRPr="00303476">
        <w:rPr>
          <w:rFonts w:asciiTheme="minorHAnsi" w:eastAsiaTheme="minorHAnsi" w:hAnsiTheme="minorHAnsi" w:cs="Times New Roman"/>
          <w:i w:val="0"/>
          <w:iCs w:val="0"/>
          <w:color w:val="auto"/>
          <w:sz w:val="22"/>
        </w:rPr>
        <w:t>Funding is provided to boost capacity of medical imag</w:t>
      </w:r>
      <w:r>
        <w:rPr>
          <w:rFonts w:asciiTheme="minorHAnsi" w:eastAsiaTheme="minorHAnsi" w:hAnsiTheme="minorHAnsi" w:cs="Times New Roman"/>
          <w:i w:val="0"/>
          <w:iCs w:val="0"/>
          <w:color w:val="auto"/>
          <w:sz w:val="22"/>
        </w:rPr>
        <w:t>ing</w:t>
      </w:r>
      <w:r w:rsidRPr="00303476">
        <w:rPr>
          <w:rFonts w:asciiTheme="minorHAnsi" w:eastAsiaTheme="minorHAnsi" w:hAnsiTheme="minorHAnsi" w:cs="Times New Roman"/>
          <w:i w:val="0"/>
          <w:iCs w:val="0"/>
          <w:color w:val="auto"/>
          <w:sz w:val="22"/>
        </w:rPr>
        <w:t>, pharmacy and pathology services at Wonthaggi Hospital to support the delivery of high-quality care for Bass Coast locals.</w:t>
      </w:r>
    </w:p>
    <w:p w14:paraId="6368D10A" w14:textId="77777777" w:rsidR="00442FCC" w:rsidRPr="00303476" w:rsidRDefault="00442FCC">
      <w:pPr>
        <w:pStyle w:val="Heading4"/>
        <w:rPr>
          <w:rFonts w:asciiTheme="minorHAnsi" w:eastAsiaTheme="minorHAnsi" w:hAnsiTheme="minorHAnsi" w:cs="Times New Roman"/>
          <w:i w:val="0"/>
          <w:iCs w:val="0"/>
          <w:color w:val="auto"/>
          <w:sz w:val="22"/>
        </w:rPr>
      </w:pPr>
      <w:r w:rsidRPr="00303476">
        <w:rPr>
          <w:rFonts w:asciiTheme="minorHAnsi" w:eastAsiaTheme="minorHAnsi" w:hAnsiTheme="minorHAnsi" w:cs="Times New Roman"/>
          <w:i w:val="0"/>
          <w:iCs w:val="0"/>
          <w:color w:val="auto"/>
          <w:sz w:val="22"/>
        </w:rPr>
        <w:t>Funding is also provided to deliver building works to improve amenity and maintain high</w:t>
      </w:r>
      <w:r>
        <w:rPr>
          <w:rFonts w:asciiTheme="minorHAnsi" w:eastAsiaTheme="minorHAnsi" w:hAnsiTheme="minorHAnsi" w:cs="Times New Roman"/>
          <w:i w:val="0"/>
          <w:iCs w:val="0"/>
          <w:color w:val="auto"/>
          <w:sz w:val="22"/>
        </w:rPr>
        <w:noBreakHyphen/>
      </w:r>
      <w:r w:rsidRPr="00303476">
        <w:rPr>
          <w:rFonts w:asciiTheme="minorHAnsi" w:eastAsiaTheme="minorHAnsi" w:hAnsiTheme="minorHAnsi" w:cs="Times New Roman"/>
          <w:i w:val="0"/>
          <w:iCs w:val="0"/>
          <w:color w:val="auto"/>
          <w:sz w:val="22"/>
        </w:rPr>
        <w:t>quality care at Warragul Hospital.</w:t>
      </w:r>
    </w:p>
    <w:p w14:paraId="72044085" w14:textId="7C7D514C" w:rsidR="00442FCC" w:rsidRPr="002124E0" w:rsidRDefault="00442FCC">
      <w:pPr>
        <w:pStyle w:val="Heading4"/>
        <w:rPr>
          <w:rFonts w:asciiTheme="minorHAnsi" w:eastAsiaTheme="minorHAnsi" w:hAnsiTheme="minorHAnsi" w:cs="Times New Roman"/>
          <w:i w:val="0"/>
          <w:iCs w:val="0"/>
          <w:color w:val="auto"/>
          <w:sz w:val="22"/>
        </w:rPr>
      </w:pPr>
      <w:r w:rsidRPr="00303476">
        <w:rPr>
          <w:rFonts w:asciiTheme="minorHAnsi" w:eastAsiaTheme="minorHAnsi" w:hAnsiTheme="minorHAnsi" w:cs="Times New Roman"/>
          <w:i w:val="0"/>
          <w:iCs w:val="0"/>
          <w:color w:val="auto"/>
          <w:sz w:val="22"/>
        </w:rPr>
        <w:t>This initiative contributes to the Department of Health</w:t>
      </w:r>
      <w:r>
        <w:rPr>
          <w:rFonts w:asciiTheme="minorHAnsi" w:eastAsiaTheme="minorHAnsi" w:hAnsiTheme="minorHAnsi" w:cs="Times New Roman"/>
          <w:i w:val="0"/>
          <w:iCs w:val="0"/>
          <w:color w:val="auto"/>
          <w:sz w:val="22"/>
        </w:rPr>
        <w:t>’</w:t>
      </w:r>
      <w:r w:rsidRPr="00303476">
        <w:rPr>
          <w:rFonts w:asciiTheme="minorHAnsi" w:eastAsiaTheme="minorHAnsi" w:hAnsiTheme="minorHAnsi" w:cs="Times New Roman"/>
          <w:i w:val="0"/>
          <w:iCs w:val="0"/>
          <w:color w:val="auto"/>
          <w:sz w:val="22"/>
        </w:rPr>
        <w:t xml:space="preserve">s Admitted Services output. </w:t>
      </w:r>
    </w:p>
    <w:p w14:paraId="282C1AE4" w14:textId="77777777" w:rsidR="00442FCC" w:rsidRPr="00EF437D" w:rsidRDefault="00442FCC">
      <w:pPr>
        <w:pStyle w:val="Heading4"/>
      </w:pPr>
      <w:r w:rsidRPr="004F2B04">
        <w:t xml:space="preserve">Medical Equipment Replacement Program </w:t>
      </w:r>
      <w:r>
        <w:t>2026-27</w:t>
      </w:r>
    </w:p>
    <w:p w14:paraId="3F1057F2" w14:textId="77777777" w:rsidR="00442FCC" w:rsidRDefault="00442FCC">
      <w:r>
        <w:t xml:space="preserve">Funding is provided to continue to upgrade and replace critical medical equipment in health services across Victoria. The equipment supports operating suites, emergency departments, surgical wards, intensive care units, neonatal and maternity services and specialist areas. This will improve service availability and quality of care through the introduction of newer, more advanced medical equipment. </w:t>
      </w:r>
    </w:p>
    <w:p w14:paraId="710AC4D0" w14:textId="422561BE" w:rsidR="00442FCC" w:rsidRDefault="00442FCC">
      <w:r w:rsidRPr="00EF437D">
        <w:t xml:space="preserve">This initiative contributes to the </w:t>
      </w:r>
      <w:r>
        <w:t>Department of Health’</w:t>
      </w:r>
      <w:r w:rsidRPr="00EF437D">
        <w:t xml:space="preserve">s </w:t>
      </w:r>
      <w:r w:rsidRPr="00073776">
        <w:rPr>
          <w:lang w:val="en-US"/>
        </w:rPr>
        <w:t>Admitted Services</w:t>
      </w:r>
      <w:r>
        <w:rPr>
          <w:lang w:val="en-US"/>
        </w:rPr>
        <w:t xml:space="preserve"> </w:t>
      </w:r>
      <w:r w:rsidRPr="00EF437D">
        <w:t>output.</w:t>
      </w:r>
    </w:p>
    <w:p w14:paraId="452D60F7" w14:textId="77777777" w:rsidR="00442FCC" w:rsidRPr="00EF437D" w:rsidRDefault="00442FCC">
      <w:pPr>
        <w:pStyle w:val="Heading4"/>
      </w:pPr>
      <w:r w:rsidRPr="004F2B04">
        <w:t>Metropolitan Health Infrastructure Fund</w:t>
      </w:r>
      <w:r>
        <w:t xml:space="preserve"> 2026-27</w:t>
      </w:r>
    </w:p>
    <w:p w14:paraId="78EDB1E1" w14:textId="77777777" w:rsidR="00442FCC" w:rsidRPr="00EF437D" w:rsidRDefault="00442FCC">
      <w:r w:rsidRPr="007629FE">
        <w:t xml:space="preserve">Funding is provided to the Metropolitan Health Infrastructure Fund to improve the </w:t>
      </w:r>
      <w:r>
        <w:t>capacity and capability</w:t>
      </w:r>
      <w:r w:rsidRPr="007629FE">
        <w:t xml:space="preserve"> </w:t>
      </w:r>
      <w:r>
        <w:t>of</w:t>
      </w:r>
      <w:r w:rsidRPr="007629FE">
        <w:t xml:space="preserve"> infrastructure across a range of metropolitan health services</w:t>
      </w:r>
      <w:r>
        <w:t xml:space="preserve">. </w:t>
      </w:r>
      <w:r w:rsidRPr="007629FE">
        <w:t>This funding will allow health services to respond to local priorities</w:t>
      </w:r>
      <w:r>
        <w:t>, maintain service delivery</w:t>
      </w:r>
      <w:r w:rsidRPr="007629FE">
        <w:t xml:space="preserve"> and enhance capacity</w:t>
      </w:r>
      <w:r>
        <w:t xml:space="preserve"> </w:t>
      </w:r>
      <w:r w:rsidRPr="008C6C2C">
        <w:t>for contemporary models of care</w:t>
      </w:r>
      <w:r w:rsidRPr="00073776">
        <w:t>.</w:t>
      </w:r>
    </w:p>
    <w:p w14:paraId="51CDEFE3" w14:textId="03279964" w:rsidR="00442FCC" w:rsidRDefault="00442FCC">
      <w:r w:rsidRPr="00EF437D">
        <w:t xml:space="preserve">This initiative contributes to the </w:t>
      </w:r>
      <w:r>
        <w:t>Department of Health’</w:t>
      </w:r>
      <w:r w:rsidRPr="00EF437D">
        <w:t xml:space="preserve">s </w:t>
      </w:r>
      <w:r w:rsidRPr="00073776">
        <w:rPr>
          <w:lang w:val="en-US"/>
        </w:rPr>
        <w:t>Admitted Services</w:t>
      </w:r>
      <w:r>
        <w:rPr>
          <w:lang w:val="en-US"/>
        </w:rPr>
        <w:t xml:space="preserve"> </w:t>
      </w:r>
      <w:r w:rsidRPr="00EF437D">
        <w:t>output.</w:t>
      </w:r>
    </w:p>
    <w:p w14:paraId="6478A7B6" w14:textId="77777777" w:rsidR="00442FCC" w:rsidRPr="00EF437D" w:rsidRDefault="00442FCC">
      <w:pPr>
        <w:pStyle w:val="Heading4"/>
      </w:pPr>
      <w:r w:rsidRPr="007629FE">
        <w:t>Regional Health Infrastructure Fund</w:t>
      </w:r>
      <w:r>
        <w:t xml:space="preserve"> 2026-27</w:t>
      </w:r>
    </w:p>
    <w:p w14:paraId="03C6DF91" w14:textId="77777777" w:rsidR="00442FCC" w:rsidRDefault="00442FCC">
      <w:r w:rsidRPr="004F532B">
        <w:t xml:space="preserve">Funding is provided to the Regional Health Infrastructure Fund to improve the </w:t>
      </w:r>
      <w:r>
        <w:t>capacity and capability</w:t>
      </w:r>
      <w:r w:rsidRPr="004F532B">
        <w:t xml:space="preserve"> of infrastructure across a range of rural and regional health services. </w:t>
      </w:r>
      <w:r w:rsidRPr="007629FE">
        <w:t>This funding will allow health services to respond to local priorities</w:t>
      </w:r>
      <w:r>
        <w:t>, maintain service delivery</w:t>
      </w:r>
      <w:r w:rsidRPr="007629FE">
        <w:t xml:space="preserve"> and enhance their capacity</w:t>
      </w:r>
      <w:r>
        <w:t xml:space="preserve"> </w:t>
      </w:r>
      <w:r w:rsidRPr="008C6C2C">
        <w:t>for contemporary models of care</w:t>
      </w:r>
      <w:r w:rsidRPr="00073776">
        <w:t>.</w:t>
      </w:r>
    </w:p>
    <w:p w14:paraId="7F7B671C" w14:textId="6D79E1EC" w:rsidR="00442FCC" w:rsidRDefault="00442FCC">
      <w:r w:rsidRPr="00EF437D">
        <w:t xml:space="preserve">This initiative contributes to the </w:t>
      </w:r>
      <w:r>
        <w:t>Department of Health’</w:t>
      </w:r>
      <w:r w:rsidRPr="00EF437D">
        <w:t xml:space="preserve">s </w:t>
      </w:r>
      <w:r w:rsidRPr="00073776">
        <w:rPr>
          <w:lang w:val="en-US"/>
        </w:rPr>
        <w:t>Admitted Services</w:t>
      </w:r>
      <w:r>
        <w:rPr>
          <w:lang w:val="en-US"/>
        </w:rPr>
        <w:t xml:space="preserve"> </w:t>
      </w:r>
      <w:r w:rsidRPr="00EF437D">
        <w:t>output.</w:t>
      </w:r>
    </w:p>
    <w:p w14:paraId="3C2F882C" w14:textId="77777777" w:rsidR="00442FCC" w:rsidRDefault="00442FCC">
      <w:pPr>
        <w:pStyle w:val="Heading4"/>
      </w:pPr>
      <w:r>
        <w:t>Safe births for every Victorian woman and baby</w:t>
      </w:r>
    </w:p>
    <w:p w14:paraId="0687C226" w14:textId="77777777" w:rsidR="00442FCC" w:rsidRDefault="00442FCC">
      <w:r>
        <w:t>Refer to the output initiative for a description of this initiative.</w:t>
      </w:r>
    </w:p>
    <w:p w14:paraId="212FEE32" w14:textId="77777777" w:rsidR="00442FCC" w:rsidRPr="00EF437D" w:rsidRDefault="00442FCC">
      <w:pPr>
        <w:pStyle w:val="Heading4"/>
      </w:pPr>
      <w:r w:rsidRPr="00A72638">
        <w:t>Safer digital healthcare program 2026-27</w:t>
      </w:r>
    </w:p>
    <w:p w14:paraId="46D1A518" w14:textId="77777777" w:rsidR="00442FCC" w:rsidRPr="00EF437D" w:rsidRDefault="00442FCC">
      <w:r w:rsidRPr="00EF437D">
        <w:t>Refer to the output initiative for a description of this initiative.</w:t>
      </w:r>
    </w:p>
    <w:p w14:paraId="73B754A5" w14:textId="77777777" w:rsidR="00442FCC" w:rsidRDefault="00442FCC" w:rsidP="00381E04">
      <w:pPr>
        <w:pStyle w:val="Heading3"/>
        <w:pageBreakBefore/>
        <w:rPr>
          <w:rFonts w:ascii="Calibri-Bold" w:hAnsi="Calibri-Bold" w:cs="Calibri-Bold"/>
          <w:szCs w:val="21"/>
        </w:rPr>
      </w:pPr>
      <w:r w:rsidRPr="00566EC2">
        <w:lastRenderedPageBreak/>
        <w:t>Aged and Home Care</w:t>
      </w:r>
    </w:p>
    <w:p w14:paraId="5B37305B" w14:textId="77777777" w:rsidR="00442FCC" w:rsidRPr="00016E67" w:rsidRDefault="00442FCC">
      <w:pPr>
        <w:pStyle w:val="Heading4"/>
        <w:rPr>
          <w:rFonts w:ascii="Garamond" w:hAnsi="Garamond" w:cs="Garamond"/>
        </w:rPr>
      </w:pPr>
      <w:r>
        <w:t>Minor Capital Works Renewal Program – public sector residential aged care 2026-27</w:t>
      </w:r>
    </w:p>
    <w:p w14:paraId="6F46FAFB" w14:textId="75263FF9" w:rsidR="00442FCC" w:rsidRDefault="00442FCC">
      <w:pPr>
        <w:autoSpaceDE w:val="0"/>
        <w:autoSpaceDN w:val="0"/>
        <w:adjustRightInd w:val="0"/>
        <w:rPr>
          <w:rFonts w:ascii="Garamond" w:hAnsi="Garamond" w:cs="Garamond"/>
        </w:rPr>
      </w:pPr>
      <w:r>
        <w:rPr>
          <w:rFonts w:ascii="Garamond" w:hAnsi="Garamond" w:cs="Garamond"/>
        </w:rPr>
        <w:t>Funding is provided to continue infrastructure repairs and upgrades to address asset risks in Victoria’s public sector residential aged care facilities.</w:t>
      </w:r>
    </w:p>
    <w:p w14:paraId="11176CEB" w14:textId="2BCF380A" w:rsidR="00442FCC" w:rsidRDefault="00442FCC">
      <w:pPr>
        <w:autoSpaceDE w:val="0"/>
        <w:autoSpaceDN w:val="0"/>
        <w:adjustRightInd w:val="0"/>
        <w:rPr>
          <w:rFonts w:ascii="Garamond" w:hAnsi="Garamond" w:cs="Garamond"/>
        </w:rPr>
      </w:pPr>
      <w:r>
        <w:rPr>
          <w:rFonts w:ascii="Garamond" w:hAnsi="Garamond" w:cs="Garamond"/>
        </w:rPr>
        <w:t>This initiative contributes to the Department of Health’s Aged and Home Care output.</w:t>
      </w:r>
    </w:p>
    <w:p w14:paraId="4ABA1F0E" w14:textId="77777777" w:rsidR="00442FCC" w:rsidRPr="00AB4BB1" w:rsidRDefault="00442FCC">
      <w:pPr>
        <w:pStyle w:val="Heading3"/>
        <w:rPr>
          <w:rFonts w:ascii="Calibri-Bold" w:hAnsi="Calibri-Bold" w:cs="Calibri-Bold"/>
          <w:szCs w:val="21"/>
        </w:rPr>
      </w:pPr>
      <w:r w:rsidRPr="00AB4BB1">
        <w:t>Mental Health Community Support Services</w:t>
      </w:r>
    </w:p>
    <w:p w14:paraId="614631F4" w14:textId="77777777" w:rsidR="00442FCC" w:rsidRPr="00575323" w:rsidRDefault="00442FCC">
      <w:pPr>
        <w:pStyle w:val="Heading4"/>
      </w:pPr>
      <w:r w:rsidDel="00855DB3">
        <w:t>M</w:t>
      </w:r>
      <w:r w:rsidRPr="005C0454" w:rsidDel="00855DB3">
        <w:t xml:space="preserve">ental </w:t>
      </w:r>
      <w:r w:rsidDel="00855DB3">
        <w:t>H</w:t>
      </w:r>
      <w:r w:rsidRPr="005C0454" w:rsidDel="00855DB3">
        <w:t>ealth</w:t>
      </w:r>
      <w:r w:rsidRPr="00575323" w:rsidDel="00855DB3">
        <w:t xml:space="preserve"> and </w:t>
      </w:r>
      <w:r w:rsidDel="00855DB3">
        <w:t>A</w:t>
      </w:r>
      <w:r w:rsidRPr="005C0454" w:rsidDel="00855DB3">
        <w:t xml:space="preserve">lcohol </w:t>
      </w:r>
      <w:r>
        <w:t>and Other Drugs Capital Renewal Fund 2026-27</w:t>
      </w:r>
    </w:p>
    <w:p w14:paraId="5CF73D9F" w14:textId="77777777" w:rsidR="00442FCC" w:rsidRPr="00566EC2" w:rsidRDefault="00442FCC">
      <w:pPr>
        <w:autoSpaceDE w:val="0"/>
        <w:autoSpaceDN w:val="0"/>
        <w:adjustRightInd w:val="0"/>
        <w:rPr>
          <w:rFonts w:ascii="Garamond" w:hAnsi="Garamond" w:cs="Garamond"/>
        </w:rPr>
      </w:pPr>
      <w:r w:rsidRPr="00566EC2">
        <w:rPr>
          <w:rFonts w:ascii="Garamond" w:hAnsi="Garamond" w:cs="Garamond"/>
        </w:rPr>
        <w:t>Funding is provided to the Mental Health and Alcohol and Other Drugs Capital Renewal Fund to improve the quality and amenity of mental health and alcohol and other drugs facilities across Victoria.</w:t>
      </w:r>
    </w:p>
    <w:p w14:paraId="1403F0C1" w14:textId="77777777" w:rsidR="00442FCC" w:rsidRPr="00566EC2" w:rsidRDefault="00442FCC">
      <w:pPr>
        <w:autoSpaceDE w:val="0"/>
        <w:autoSpaceDN w:val="0"/>
        <w:adjustRightInd w:val="0"/>
        <w:rPr>
          <w:rFonts w:ascii="Garamond" w:hAnsi="Garamond" w:cs="Garamond"/>
        </w:rPr>
      </w:pPr>
      <w:r w:rsidRPr="00566EC2">
        <w:rPr>
          <w:rFonts w:ascii="Garamond" w:hAnsi="Garamond" w:cs="Garamond"/>
        </w:rPr>
        <w:t xml:space="preserve">This initiative is reported through the Mental Health Capital Fund. </w:t>
      </w:r>
    </w:p>
    <w:p w14:paraId="7637D67B" w14:textId="3AE3DD23" w:rsidR="00442FCC" w:rsidRDefault="00442FCC">
      <w:pPr>
        <w:autoSpaceDE w:val="0"/>
        <w:autoSpaceDN w:val="0"/>
        <w:adjustRightInd w:val="0"/>
        <w:rPr>
          <w:rFonts w:ascii="Garamond" w:hAnsi="Garamond" w:cs="Garamond"/>
        </w:rPr>
      </w:pPr>
      <w:r w:rsidRPr="00566EC2">
        <w:rPr>
          <w:rFonts w:ascii="Garamond" w:hAnsi="Garamond" w:cs="Garamond"/>
        </w:rPr>
        <w:t>This initiative contributes to the Department of Health</w:t>
      </w:r>
      <w:r>
        <w:rPr>
          <w:rFonts w:ascii="Garamond" w:hAnsi="Garamond" w:cs="Garamond"/>
        </w:rPr>
        <w:t>’</w:t>
      </w:r>
      <w:r w:rsidRPr="00566EC2">
        <w:rPr>
          <w:rFonts w:ascii="Garamond" w:hAnsi="Garamond" w:cs="Garamond"/>
        </w:rPr>
        <w:t>s Mental Health Community Support Services output.</w:t>
      </w:r>
    </w:p>
    <w:p w14:paraId="66158AD7" w14:textId="77777777" w:rsidR="00750334" w:rsidRDefault="00750334">
      <w:pPr>
        <w:autoSpaceDE w:val="0"/>
        <w:autoSpaceDN w:val="0"/>
        <w:adjustRightInd w:val="0"/>
        <w:rPr>
          <w:rFonts w:ascii="Garamond" w:hAnsi="Garamond" w:cs="Garamond"/>
        </w:rPr>
      </w:pPr>
    </w:p>
    <w:p w14:paraId="63129919" w14:textId="77777777" w:rsidR="00750334" w:rsidRDefault="00750334">
      <w:pPr>
        <w:autoSpaceDE w:val="0"/>
        <w:autoSpaceDN w:val="0"/>
        <w:adjustRightInd w:val="0"/>
        <w:rPr>
          <w:rFonts w:ascii="Garamond" w:hAnsi="Garamond" w:cs="Garamond"/>
        </w:rPr>
        <w:sectPr w:rsidR="00750334" w:rsidSect="00442FCC">
          <w:footerReference w:type="even" r:id="rId31"/>
          <w:footerReference w:type="default" r:id="rId32"/>
          <w:pgSz w:w="9979" w:h="14175"/>
          <w:pgMar w:top="1134" w:right="1132" w:bottom="1134" w:left="1134" w:header="624" w:footer="567" w:gutter="0"/>
          <w:cols w:space="708"/>
          <w:docGrid w:linePitch="360"/>
        </w:sectPr>
      </w:pPr>
    </w:p>
    <w:p w14:paraId="572C19A1" w14:textId="77777777" w:rsidR="00442FCC" w:rsidRPr="00EF437D" w:rsidRDefault="00442FCC">
      <w:pPr>
        <w:pStyle w:val="Heading1"/>
      </w:pPr>
      <w:bookmarkStart w:id="16" w:name="_Toc227345895"/>
      <w:bookmarkStart w:id="17" w:name="_Toc228206051"/>
      <w:r>
        <w:lastRenderedPageBreak/>
        <w:t>Department of Jobs, Skills, Industry and Regions</w:t>
      </w:r>
      <w:bookmarkEnd w:id="16"/>
      <w:bookmarkEnd w:id="17"/>
    </w:p>
    <w:p w14:paraId="51E01386" w14:textId="77777777" w:rsidR="00442FCC" w:rsidRPr="00EF437D" w:rsidRDefault="00442FCC">
      <w:pPr>
        <w:pStyle w:val="Heading2"/>
      </w:pPr>
      <w:r w:rsidRPr="00EF437D">
        <w:t>Output initiatives</w:t>
      </w:r>
    </w:p>
    <w:p w14:paraId="1C59D3F3" w14:textId="77777777" w:rsidR="00442FCC" w:rsidRPr="00EF437D" w:rsidRDefault="00442FCC">
      <w:pPr>
        <w:pStyle w:val="Caption"/>
      </w:pPr>
      <w:r w:rsidRPr="00EF437D">
        <w:t>Table 1.</w:t>
      </w:r>
      <w:r>
        <w:t>17</w:t>
      </w:r>
      <w:r w:rsidRPr="00EF437D">
        <w:t>:</w:t>
      </w:r>
      <w:r w:rsidRPr="00EF437D">
        <w:tab/>
        <w:t>Output initiatives –</w:t>
      </w:r>
      <w:r>
        <w:t xml:space="preserve"> Jobs, Skills, Industry and Regions</w:t>
      </w:r>
      <w:r w:rsidRPr="00EF437D">
        <w:tab/>
        <w:t>($ million)</w:t>
      </w:r>
    </w:p>
    <w:tbl>
      <w:tblPr>
        <w:tblStyle w:val="DTFTableNumeric"/>
        <w:tblW w:w="7710" w:type="dxa"/>
        <w:tblLayout w:type="fixed"/>
        <w:tblLook w:val="06E0" w:firstRow="1" w:lastRow="1" w:firstColumn="1" w:lastColumn="0" w:noHBand="1" w:noVBand="1"/>
        <w:tblDescription w:val="&lt;?xml version=&quot;1.0&quot; encoding=&quot;utf-16&quot;?&gt;&#10;&lt;TableProperties WorkbookUrl=&quot;https://vicgov.sharepoint.com/sites/VG002735/BP3/Chapter 1/2026-27 BP3 - Chapter 1 - DFFH-DGS-DH-DJSIR.xlsx&quot; TableName=&quot;DJSIR_Output&quot; DoNotUpdate=&quot;false&quot; ShowRoundedToZeroAsZero=&quot;false&quot; LastUpdated=&quot;2026-04-23 14:25:53&quot; UseWorksheetNumberFormat=&quot;true&quot; DecimalPlaces=&quot;1&quot;&gt;&#10;  &lt;Initiatives&gt;&#10;    &lt;BudgetOutputBase p3:type=&quot;BudgetOutputOutput&quot; ID=&quot;DJSIR_T_001&quot; MatchTitle=&quot;creativeindustriesaccessdevelopmentandinnovation&quot; xmlns:p3=&quot;http://www.w3.org/2001/XMLSchema-instance&quot;&gt;&#10;      &lt;BudgetInitiatives&gt;&#10;        &lt;BudgetInitiative ID=&quot;DJSIR_O_001&quot; MatchTitle=&quot;contemporarymusicinitiatives&quot; Portfolio=&quot;Department of Jobs, Skills, Industry and Regions&quot; Minister=&quot;Brooks&quot; IsPublished=&quot;true&quot;&gt;&#10;          &lt;Costs /&gt;&#10;        &lt;/BudgetInitiative&gt;&#10;        &lt;BudgetInitiative ID=&quot;DJSIR_O_002&quot; MatchTitle=&quot;regionaltouringinitiatives&quot; Portfolio=&quot;Department of Jobs, Skills, Industry and Regions&quot; Minister=&quot;Brooks&quot; IsPublished=&quot;true&quot;&gt;&#10;          &lt;Costs /&gt;&#10;        &lt;/BudgetInitiative&gt;&#10;      &lt;/BudgetInitiatives&gt;&#10;    &lt;/BudgetOutputBase&gt;&#10;    &lt;BudgetOutputBase p3:type=&quot;BudgetOutputOutput&quot; ID=&quot;DJSIR_T_002&quot; MatchTitle=&quot;creativeindustriesportfolioagencies&quot; xmlns:p3=&quot;http://www.w3.org/2001/XMLSchema-instance&quot;&gt;&#10;      &lt;BudgetInitiatives&gt;&#10;        &lt;BudgetInitiative ID=&quot;DJSIR_O_003&quot; MatchTitle=&quot;melbourneartsprecincttransformation&quot; Portfolio=&quot;Department of Jobs, Skills, Industry and Regions&quot; Minister=&quot;Brooks&quot; IsPublished=&quot;true&quot;&gt;&#10;          &lt;Costs /&gt;&#10;        &lt;/BudgetInitiative&gt;&#10;        &lt;BudgetInitiative ID=&quot;DJSIR_O_005&quot; MatchTitle=&quot;victorianscreenincentive&quot; Portfolio=&quot;Department of Jobs, Skills, Industry and Regions&quot; Minister=&quot;Brooks&quot; IsPublished=&quot;true&quot;&gt;&#10;          &lt;Costs /&gt;&#10;        &lt;/BudgetInitiative&gt;&#10;      &lt;/BudgetInitiatives&gt;&#10;    &lt;/BudgetOutputBase&gt;&#10;    &lt;BudgetOutputBase p3:type=&quot;BudgetOutputOutput&quot; ID=&quot;DJSIR_T_003&quot; MatchTitle=&quot;culturalinfrastructureandfacilities&quot; xmlns:p3=&quot;http://www.w3.org/2001/XMLSchema-instance&quot;&gt;&#10;      &lt;BudgetInitiatives&gt;&#10;        &lt;BudgetInitiative ID=&quot;DJSIR_OA_001O&quot; MatchTitle=&quot;culturalinfrastructuremaintenance&quot; Portfolio=&quot;Department of Jobs, Skills, Industry and Regions&quot; Minister=&quot;Brooks&quot; IsPublished=&quot;true&quot;&gt;&#10;          &lt;Costs /&gt;&#10;        &lt;/BudgetInitiative&gt;&#10;        &lt;BudgetInitiative ID=&quot;DJSIR_OA_005O&quot; MatchTitle=&quot;hamerhallinfrastructureenhancements&quot; Portfolio=&quot;Department of Jobs, Skills, Industry and Regions&quot; Minister=&quot;Brooks&quot; IsPublished=&quot;true&quot;&gt;&#10;          &lt;Costs /&gt;&#10;        &lt;/BudgetInitiative&gt;&#10;      &lt;/BudgetInitiatives&gt;&#10;    &lt;/BudgetOutputBase&gt;&#10;    &lt;BudgetOutputBase p3:type=&quot;BudgetOutputOutput&quot; ID=&quot;DJSIR_T_004&quot; MatchTitle=&quot;fishingboatingandgamemanagement&quot; xmlns:p3=&quot;http://www.w3.org/2001/XMLSchema-instance&quot;&gt;&#10;      &lt;BudgetInitiatives&gt;&#10;        &lt;BudgetInitiative ID=&quot;DJSIR_O_008&quot; MatchTitle=&quot;boostingoutdoorrecreation&quot; Portfolio=&quot;Department of Jobs, Skills, Industry and Regions&quot; Minister=&quot;Dimopoulos&quot; IsPublished=&quot;true&quot;&gt;&#10;          &lt;Costs /&gt;&#10;        &lt;/BudgetInitiative&gt;&#10;        &lt;BudgetInitiative ID=&quot;DJSIR_O_007&quot; MatchTitle=&quot;gofishingvictoria&quot; Portfolio=&quot;Department of Jobs, Skills, Industry and Regions&quot; Minister=&quot;Dimopoulos&quot; IsPublished=&quot;true&quot;&gt;&#10;          &lt;Costs /&gt;&#10;        &lt;/BudgetInitiative&gt;&#10;      &lt;/BudgetInitiatives&gt;&#10;    &lt;/BudgetOutputBase&gt;&#10;    &lt;BudgetOutputBase p3:type=&quot;BudgetOutputOutput&quot; ID=&quot;DJSIR_T_005&quot; MatchTitle=&quot;industrysmallbusinessandmedicalresearch&quot; xmlns:p3=&quot;http://www.w3.org/2001/XMLSchema-instance&quot;&gt;&#10;      &lt;BudgetInitiatives&gt;&#10;        &lt;BudgetInitiative ID=&quot;DJSIR_O_009&quot; MatchTitle=&quot;advancingvictoriasmrnaindustry&quot; Portfolio=&quot;Department of Jobs, Skills, Industry and Regions&quot; Minister=&quot;Pearson&quot; IsPublished=&quot;true&quot;&gt;&#10;          &lt;Costs /&gt;&#10;        &lt;/BudgetInitiative&gt;&#10;        &lt;BudgetInitiative ID=&quot;DJSIR_O_011&quot; MatchTitle=&quot;makingsmallbusinesseasierinvictoria&quot; Portfolio=&quot;Department of Jobs, Skills, Industry and Regions&quot; Minister=&quot;Suleyman&quot; IsPublished=&quot;true&quot;&gt;&#10;          &lt;Costs /&gt;&#10;        &lt;/BudgetInitiative&gt;&#10;        &lt;BudgetInitiative ID=&quot;DJSIR_O_012&quot; MatchTitle=&quot;smallbusinessactivationfund&quot; Portfolio=&quot;Department of Jobs, Skills, Industry and Regions&quot; Minister=&quot;Suleyman&quot; IsPublished=&quot;true&quot;&gt;&#10;          &lt;Costs /&gt;&#10;        &lt;/BudgetInitiative&gt;&#10;        &lt;BudgetInitiative ID=&quot;DJSIR_O_013&quot; MatchTitle=&quot;victoriasartificialintelligenceaiinvestmentpackage&quot; Portfolio=&quot;Department of Jobs, Skills, Industry and Regions&quot; Minister=&quot;Pearson&quot; IsPublished=&quot;true&quot;&gt;&#10;          &lt;Costs /&gt;&#10;        &lt;/BudgetInitiative&gt;&#10;      &lt;/BudgetInitiatives&gt;&#10;    &lt;/BudgetOutputBase&gt;&#10;    &lt;BudgetOutputBase p3:type=&quot;BudgetOutputOutput&quot; ID=&quot;DJSIR_T_006&quot; MatchTitle=&quot;jobs&quot; xmlns:p3=&quot;http://www.w3.org/2001/XMLSchema-instance&quot;&gt;&#10;      &lt;BudgetInitiatives&gt;&#10;        &lt;BudgetInitiative ID=&quot;DJSIR_O_014&quot; MatchTitle=&quot;attractingtalenttovictoria&quot; Portfolio=&quot;Department of Jobs, Skills, Industry and Regions&quot; Minister=&quot;Pearson&quot; IsPublished=&quot;true&quot;&gt;&#10;          &lt;Costs /&gt;&#10;        &lt;/BudgetInitiative&gt;&#10;        &lt;BudgetInitiative ID=&quot;DJSIR_O_010&quot; MatchTitle=&quot;localjobsfirst&quot; Portfolio=&quot;Department of Jobs, Skills, Industry and Regions&quot; Minister=&quot;Brooks&quot; IsPublished=&quot;true&quot;&gt;&#10;          &lt;Costs /&gt;&#10;        &lt;/BudgetInitiative&gt;&#10;        &lt;BudgetInitiative ID=&quot;DJSIR_O_015&quot; MatchTitle=&quot;skillssolutionspartnerships&quot; Portfolio=&quot;Department of Jobs, Skills, Industry and Regions&quot; Minister=&quot;Brooks&quot; IsPublished=&quot;true&quot;&gt;&#10;          &lt;Costs /&gt;&#10;        &lt;/BudgetInitiative&gt;&#10;      &lt;/BudgetInitiatives&gt;&#10;    &lt;/BudgetOutputBase&gt;&#10;    &lt;BudgetOutputBase p3:type=&quot;BudgetOutputOutput&quot; ID=&quot;DJSIR_T_007&quot; MatchTitle=&quot;regionaldevelopment&quot; xmlns:p3=&quot;http://www.w3.org/2001/XMLSchema-instance&quot;&gt;&#10;      &lt;BudgetInitiatives&gt;&#10;        &lt;BudgetInitiative ID=&quot;DJSIR_O_017&quot; MatchTitle=&quot;futureregions&quot; Portfolio=&quot;Department of Jobs, Skills, Industry and Regions&quot; Minister=&quot;Symes&quot; IsPublished=&quot;true&quot;&gt;&#10;          &lt;Costs /&gt;&#10;        &lt;/BudgetInitiative&gt;&#10;        &lt;BudgetInitiative ID=&quot;DJSIR_O_018&quot; MatchTitle=&quot;gippslandcommunityeducationprograms&quot; Portfolio=&quot;Department of Jobs, Skills, Industry and Regions&quot; Minister=&quot;Symes&quot; IsPublished=&quot;true&quot;&gt;&#10;          &lt;Costs /&gt;&#10;        &lt;/BudgetInitiative&gt;&#10;        &lt;BudgetInitiative ID=&quot;DJSIR_O_020&quot; MatchTitle=&quot;ridehighcountryactivationprogram&quot; Portfolio=&quot;Department of Jobs, Skills, Industry and Regions&quot; Minister=&quot;Symes&quot; IsPublished=&quot;true&quot;&gt;&#10;          &lt;Costs /&gt;&#10;        &lt;/BudgetInitiative&gt;&#10;        &lt;BudgetInitiative ID=&quot;DJSIR_O_016&quot; MatchTitle=&quot;supportingthecountrywomensassociationofvictoria&quot; Portfolio=&quot;Department of Jobs, Skills, Industry and Regions&quot; Minister=&quot;Symes&quot; IsPublished=&quot;true&quot;&gt;&#10;          &lt;Costs /&gt;&#10;        &lt;/BudgetInitiative&gt;&#10;        &lt;BudgetInitiative ID=&quot;DJSIR_O_019&quot; MatchTitle=&quot;victoriancrossbordercommissioner&quot; Portfolio=&quot;Department of Jobs, Skills, Industry and Regions&quot; Minister=&quot;Symes&quot; IsPublished=&quot;true&quot;&gt;&#10;          &lt;Costs /&gt;&#10;        &lt;/BudgetInitiative&gt;&#10;      &lt;/BudgetInitiatives&gt;&#10;    &lt;/BudgetOutputBase&gt;&#10;    &lt;BudgetOutputBase p3:type=&quot;BudgetOutputOutput&quot; ID=&quot;DJSIR_T_008&quot; MatchTitle=&quot;sportandrecreation&quot; xmlns:p3=&quot;http://www.w3.org/2001/XMLSchema-instance&quot;&gt;&#10;      &lt;BudgetInitiatives&gt;&#10;        &lt;BudgetInitiative ID=&quot;DJSIR_O_022&quot; MatchTitle=&quot;communitysportsinfrastructureandparticipationinitiatives&quot; Portfolio=&quot;Department of Jobs, Skills, Industry and Regions&quot; Minister=&quot;Spence&quot; IsPublished=&quot;true&quot;&gt;&#10;          &lt;Costs /&gt;&#10;        &lt;/BudgetInitiative&gt;&#10;        &lt;BudgetInitiative ID=&quot;DJSIR_O_023&quot; MatchTitle=&quot;supportingvictoriasstatesportingcentres&quot; Portfolio=&quot;Department of Jobs, Skills, Industry and Regions&quot; Minister=&quot;Dimopoulos&quot; IsPublished=&quot;true&quot;&gt;&#10;          &lt;Costs /&gt;&#10;        &lt;/BudgetInitiative&gt;&#10;      &lt;/BudgetInitiatives&gt;&#10;    &lt;/BudgetOutputBase&gt;&#10;    &lt;BudgetOutputBase p3:type=&quot;BudgetOutputOutput&quot; ID=&quot;DJSIR_T_009&quot; MatchTitle=&quot;tourismandmajorevents&quot; xmlns:p3=&quot;http://www.w3.org/2001/XMLSchema-instance&quot;&gt;&#10;      &lt;BudgetInitiatives&gt;&#10;        &lt;BudgetInitiative ID=&quot;DJSIR_O_025&quot; MatchTitle=&quot;supportingvictorianevents&quot; Portfolio=&quot;Department of Jobs, Skills, Industry and Regions&quot; Minister=&quot;Dimopoulos&quot; IsPublished=&quot;true&quot;&gt;&#10;          &lt;Costs /&gt;&#10;        &lt;/BudgetInitiative&gt;&#10;      &lt;/BudgetInitiatives&gt;&#10;    &lt;/BudgetOutputBase&gt;&#10;    &lt;BudgetOutputBase p3:type=&quot;BudgetOutputOutput&quot; ID=&quot;DJSIR_T_010&quot; MatchTitle=&quot;tradeandinvestment&quot; xmlns:p3=&quot;http://www.w3.org/2001/XMLSchema-instance&quot;&gt;&#10;      &lt;BudgetInitiatives&gt;&#10;        &lt;BudgetInitiative ID=&quot;DJSIR_O_039&quot; MatchTitle=&quot;leveragingstrategicglobalevents&quot; Portfolio=&quot;Department of Jobs, Skills, Industry and Regions&quot; Minister=&quot;Pearson&quot; IsPublished=&quot;true&quot;&gt;&#10;          &lt;Costs /&gt;&#10;        &lt;/BudgetInitiative&gt;&#10;        &lt;BudgetInitiative ID=&quot;DJSIR_O_027&quot; MatchTitle=&quot;victoriangovernmentvenuesbusinesseventservices&quot; Portfolio=&quot;Department of Jobs, Skills, Industry and Regions&quot; Minister=&quot;Pearson&quot; IsPublished=&quot;true&quot;&gt;&#10;          &lt;Costs /&gt;&#10;        &lt;/BudgetInitiative&gt;&#10;      &lt;/BudgetInitiatives&gt;&#10;    &lt;/BudgetOutputBase&gt;&#10;    &lt;BudgetOutputBase p3:type=&quot;BudgetOutputOutput&quot; ID=&quot;DJSIR_T_011&quot; MatchTitle=&quot;traininghighereducationandworkforcedevelopment&quot; xmlns:p3=&quot;http://www.w3.org/2001/XMLSchema-instance&quot;&gt;&#10;      &lt;BudgetInitiatives&gt;&#10;        &lt;BudgetInitiative ID=&quot;DJSIR_O_028&quot; MatchTitle=&quot;boostingtheeconomywithfreetafeandmoreskilledworkers&quot; Portfolio=&quot;Department of Jobs, Skills, Industry and Regions&quot; Minister=&quot;Tierney&quot; IsPublished=&quot;true&quot;&gt;&#10;          &lt;Costs /&gt;&#10;        &lt;/BudgetInitiative&gt;&#10;        &lt;BudgetInitiative ID=&quot;DJSIR_OA_004O&quot; MatchTitle=&quot;deliveringadigitalaiandtechnologytafecentreofexcellence&quot; Portfolio=&quot;Department of Jobs, Skills, Industry and Regions&quot; Minister=&quot;Tierney&quot; IsPublished=&quot;true&quot;&gt;&#10;          &lt;Costs /&gt;&#10;        &lt;/BudgetInitiative&gt;&#10;        &lt;BudgetInitiative ID=&quot;DJSIR_O_033&quot; MatchTitle=&quot;deliveringahomeandcommunitycaretafecentreofexcellence&quot; Portfolio=&quot;Department of Jobs, Skills, Industry and Regions&quot; Minister=&quot;Tierney&quot; IsPublished=&quot;true&quot;&gt;&#10;          &lt;Costs /&gt;&#10;        &lt;/BudgetInitiative&gt;&#10;        &lt;BudgetInitiative ID=&quot;DJSIR_O_032&quot; MatchTitle=&quot;deliveringaveteducatoracademy&quot; Portfolio=&quot;Department of Jobs, Skills, Industry and Regions&quot; Minister=&quot;Tierney&quot; IsPublished=&quot;true&quot;&gt;&#10;          &lt;Costs /&gt;&#10;        &lt;/BudgetInitiative&gt;&#10;        &lt;BudgetInitiative ID=&quot;DJSIR_OA_003O&quot; MatchTitle=&quot;deliveringavictorianrenewableenergytafecentreofexcellence&quot; Portfolio=&quot;Department of Jobs, Skills, Industry and Regions&quot; Minister=&quot;Tierney&quot; IsPublished=&quot;true&quot;&gt;&#10;          &lt;Costs /&gt;&#10;        &lt;/BudgetInitiative&gt;&#10;        &lt;BudgetInitiative ID=&quot;DJSIR_O_030&quot; MatchTitle=&quot;saferandfairerapprenticeships&quot; Portfolio=&quot;Department of Jobs, Skills, Industry and Regions&quot; Minister=&quot;Tierney&quot; IsPublished=&quot;true&quot;&gt;&#10;          &lt;Costs /&gt;&#10;        &lt;/BudgetInitiative&gt;&#10;        &lt;BudgetInitiative ID=&quot;DJSIR_O_031&quot; MatchTitle=&quot;tafeservicesfund&quot; Portfolio=&quot;Department of Jobs, Skills, Industry and Regions&quot; Minister=&quot;Tierney&quot; IsPublished=&quot;true&quot;&gt;&#10;          &lt;Costs /&gt;&#10;        &lt;/BudgetInitiative&gt;&#10;        &lt;BudgetInitiative ID=&quot;DJSIR_O_038&quot; MatchTitle=&quot;turbochargingthevetworkforce&quot; Portfolio=&quot;Department of Jobs, Skills, Industry and Regions&quot; Minister=&quot;Tierney&quot; IsPublished=&quot;true&quot;&gt;&#10;          &lt;Costs /&gt;&#10;        &lt;/BudgetInitiative&gt;&#10;      &lt;/BudgetInitiatives&gt;&#10;    &lt;/BudgetOutputBase&gt;&#10;  &lt;/Initiatives&gt;&#10;&lt;/TableProperties&gt;"/>
      </w:tblPr>
      <w:tblGrid>
        <w:gridCol w:w="3740"/>
        <w:gridCol w:w="264"/>
        <w:gridCol w:w="28"/>
        <w:gridCol w:w="502"/>
        <w:gridCol w:w="794"/>
        <w:gridCol w:w="794"/>
        <w:gridCol w:w="794"/>
        <w:gridCol w:w="794"/>
      </w:tblGrid>
      <w:tr w:rsidR="00442FCC" w14:paraId="4D698CEE" w14:textId="77777777" w:rsidTr="00B551E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3D24C3B4" w14:textId="77777777" w:rsidR="00442FCC" w:rsidRDefault="00442FCC" w:rsidP="0057082B">
            <w:r>
              <w:t xml:space="preserve"> </w:t>
            </w:r>
          </w:p>
        </w:tc>
        <w:tc>
          <w:tcPr>
            <w:tcW w:w="794" w:type="dxa"/>
            <w:gridSpan w:val="3"/>
          </w:tcPr>
          <w:p w14:paraId="4674B398" w14:textId="77777777" w:rsidR="00442FCC" w:rsidRDefault="00442FCC" w:rsidP="0057082B">
            <w:pPr>
              <w:cnfStyle w:val="100000000000" w:firstRow="1" w:lastRow="0" w:firstColumn="0" w:lastColumn="0" w:oddVBand="0" w:evenVBand="0" w:oddHBand="0" w:evenHBand="0" w:firstRowFirstColumn="0" w:firstRowLastColumn="0" w:lastRowFirstColumn="0" w:lastRowLastColumn="0"/>
            </w:pPr>
            <w:r>
              <w:t>2025-26</w:t>
            </w:r>
          </w:p>
        </w:tc>
        <w:tc>
          <w:tcPr>
            <w:tcW w:w="794" w:type="dxa"/>
          </w:tcPr>
          <w:p w14:paraId="061ABAF2" w14:textId="77777777" w:rsidR="00442FCC" w:rsidRDefault="00442FCC" w:rsidP="0057082B">
            <w:pPr>
              <w:cnfStyle w:val="100000000000" w:firstRow="1" w:lastRow="0" w:firstColumn="0" w:lastColumn="0" w:oddVBand="0" w:evenVBand="0" w:oddHBand="0" w:evenHBand="0" w:firstRowFirstColumn="0" w:firstRowLastColumn="0" w:lastRowFirstColumn="0" w:lastRowLastColumn="0"/>
            </w:pPr>
            <w:r>
              <w:t>2026-27</w:t>
            </w:r>
          </w:p>
        </w:tc>
        <w:tc>
          <w:tcPr>
            <w:tcW w:w="794" w:type="dxa"/>
          </w:tcPr>
          <w:p w14:paraId="4A827888" w14:textId="77777777" w:rsidR="00442FCC" w:rsidRDefault="00442FCC" w:rsidP="0057082B">
            <w:pPr>
              <w:cnfStyle w:val="100000000000" w:firstRow="1" w:lastRow="0" w:firstColumn="0" w:lastColumn="0" w:oddVBand="0" w:evenVBand="0" w:oddHBand="0" w:evenHBand="0" w:firstRowFirstColumn="0" w:firstRowLastColumn="0" w:lastRowFirstColumn="0" w:lastRowLastColumn="0"/>
            </w:pPr>
            <w:r>
              <w:t>2027-28</w:t>
            </w:r>
          </w:p>
        </w:tc>
        <w:tc>
          <w:tcPr>
            <w:tcW w:w="794" w:type="dxa"/>
          </w:tcPr>
          <w:p w14:paraId="0A56D01A" w14:textId="77777777" w:rsidR="00442FCC" w:rsidRDefault="00442FCC" w:rsidP="0057082B">
            <w:pPr>
              <w:cnfStyle w:val="100000000000" w:firstRow="1" w:lastRow="0" w:firstColumn="0" w:lastColumn="0" w:oddVBand="0" w:evenVBand="0" w:oddHBand="0" w:evenHBand="0" w:firstRowFirstColumn="0" w:firstRowLastColumn="0" w:lastRowFirstColumn="0" w:lastRowLastColumn="0"/>
            </w:pPr>
            <w:r>
              <w:t>2028-29</w:t>
            </w:r>
          </w:p>
        </w:tc>
        <w:tc>
          <w:tcPr>
            <w:tcW w:w="794" w:type="dxa"/>
          </w:tcPr>
          <w:p w14:paraId="3F7A2EFE" w14:textId="77777777" w:rsidR="00442FCC" w:rsidRDefault="00442FCC" w:rsidP="0057082B">
            <w:pPr>
              <w:cnfStyle w:val="100000000000" w:firstRow="1" w:lastRow="0" w:firstColumn="0" w:lastColumn="0" w:oddVBand="0" w:evenVBand="0" w:oddHBand="0" w:evenHBand="0" w:firstRowFirstColumn="0" w:firstRowLastColumn="0" w:lastRowFirstColumn="0" w:lastRowLastColumn="0"/>
            </w:pPr>
            <w:r>
              <w:t>2029-30</w:t>
            </w:r>
          </w:p>
        </w:tc>
      </w:tr>
      <w:tr w:rsidR="00442FCC" w14:paraId="6FDC1636" w14:textId="77777777" w:rsidTr="00B551E4">
        <w:tc>
          <w:tcPr>
            <w:cnfStyle w:val="001000000000" w:firstRow="0" w:lastRow="0" w:firstColumn="1" w:lastColumn="0" w:oddVBand="0" w:evenVBand="0" w:oddHBand="0" w:evenHBand="0" w:firstRowFirstColumn="0" w:firstRowLastColumn="0" w:lastRowFirstColumn="0" w:lastRowLastColumn="0"/>
            <w:tcW w:w="3740" w:type="dxa"/>
          </w:tcPr>
          <w:p w14:paraId="65506B50" w14:textId="77777777" w:rsidR="00442FCC" w:rsidRDefault="00442FCC" w:rsidP="0057082B">
            <w:r>
              <w:rPr>
                <w:b/>
              </w:rPr>
              <w:t>Creative Industries Access, Development and Innovation</w:t>
            </w:r>
          </w:p>
        </w:tc>
        <w:tc>
          <w:tcPr>
            <w:tcW w:w="794" w:type="dxa"/>
            <w:gridSpan w:val="3"/>
          </w:tcPr>
          <w:p w14:paraId="5931C8A2"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65EAD042"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7C4452E8"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642D93CD"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438C13B0"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r>
      <w:tr w:rsidR="00442FCC" w14:paraId="28660B39" w14:textId="77777777" w:rsidTr="00B551E4">
        <w:tc>
          <w:tcPr>
            <w:cnfStyle w:val="001000000000" w:firstRow="0" w:lastRow="0" w:firstColumn="1" w:lastColumn="0" w:oddVBand="0" w:evenVBand="0" w:oddHBand="0" w:evenHBand="0" w:firstRowFirstColumn="0" w:firstRowLastColumn="0" w:lastRowFirstColumn="0" w:lastRowLastColumn="0"/>
            <w:tcW w:w="3740" w:type="dxa"/>
          </w:tcPr>
          <w:p w14:paraId="694CF633" w14:textId="77777777" w:rsidR="00442FCC" w:rsidRDefault="00442FCC" w:rsidP="0057082B">
            <w:r>
              <w:t>Contemporary music initiatives</w:t>
            </w:r>
          </w:p>
        </w:tc>
        <w:tc>
          <w:tcPr>
            <w:tcW w:w="794" w:type="dxa"/>
            <w:gridSpan w:val="3"/>
          </w:tcPr>
          <w:p w14:paraId="488DE19C"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6150AC5"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4.5</w:t>
            </w:r>
          </w:p>
        </w:tc>
        <w:tc>
          <w:tcPr>
            <w:tcW w:w="794" w:type="dxa"/>
          </w:tcPr>
          <w:p w14:paraId="704AED06"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573E7A2"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A89ED6B"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3234A45A" w14:textId="77777777" w:rsidTr="00B551E4">
        <w:tc>
          <w:tcPr>
            <w:cnfStyle w:val="001000000000" w:firstRow="0" w:lastRow="0" w:firstColumn="1" w:lastColumn="0" w:oddVBand="0" w:evenVBand="0" w:oddHBand="0" w:evenHBand="0" w:firstRowFirstColumn="0" w:firstRowLastColumn="0" w:lastRowFirstColumn="0" w:lastRowLastColumn="0"/>
            <w:tcW w:w="3740" w:type="dxa"/>
          </w:tcPr>
          <w:p w14:paraId="6DC94C04" w14:textId="77777777" w:rsidR="00442FCC" w:rsidRDefault="00442FCC" w:rsidP="0057082B">
            <w:r>
              <w:t>Regional touring initiatives</w:t>
            </w:r>
          </w:p>
        </w:tc>
        <w:tc>
          <w:tcPr>
            <w:tcW w:w="794" w:type="dxa"/>
            <w:gridSpan w:val="3"/>
          </w:tcPr>
          <w:p w14:paraId="5E762C23"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6883020"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1.2</w:t>
            </w:r>
          </w:p>
        </w:tc>
        <w:tc>
          <w:tcPr>
            <w:tcW w:w="794" w:type="dxa"/>
          </w:tcPr>
          <w:p w14:paraId="61AB2DAA"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F03BE47"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DA79CBC"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74774D7F" w14:textId="77777777" w:rsidTr="00B551E4">
        <w:tc>
          <w:tcPr>
            <w:cnfStyle w:val="001000000000" w:firstRow="0" w:lastRow="0" w:firstColumn="1" w:lastColumn="0" w:oddVBand="0" w:evenVBand="0" w:oddHBand="0" w:evenHBand="0" w:firstRowFirstColumn="0" w:firstRowLastColumn="0" w:lastRowFirstColumn="0" w:lastRowLastColumn="0"/>
            <w:tcW w:w="3740" w:type="dxa"/>
          </w:tcPr>
          <w:p w14:paraId="2891D22F" w14:textId="77777777" w:rsidR="00442FCC" w:rsidRDefault="00442FCC" w:rsidP="0057082B">
            <w:r>
              <w:rPr>
                <w:b/>
              </w:rPr>
              <w:t>Creative Industries Portfolio Agencies</w:t>
            </w:r>
          </w:p>
        </w:tc>
        <w:tc>
          <w:tcPr>
            <w:tcW w:w="794" w:type="dxa"/>
            <w:gridSpan w:val="3"/>
          </w:tcPr>
          <w:p w14:paraId="7D392578"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145F68FA"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2B4B0661"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78407C9E"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5CF9C13E"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r>
      <w:tr w:rsidR="00442FCC" w14:paraId="484FAA94" w14:textId="77777777" w:rsidTr="00B551E4">
        <w:tc>
          <w:tcPr>
            <w:cnfStyle w:val="001000000000" w:firstRow="0" w:lastRow="0" w:firstColumn="1" w:lastColumn="0" w:oddVBand="0" w:evenVBand="0" w:oddHBand="0" w:evenHBand="0" w:firstRowFirstColumn="0" w:firstRowLastColumn="0" w:lastRowFirstColumn="0" w:lastRowLastColumn="0"/>
            <w:tcW w:w="3740" w:type="dxa"/>
          </w:tcPr>
          <w:p w14:paraId="1FE50982" w14:textId="77777777" w:rsidR="00442FCC" w:rsidRDefault="00442FCC" w:rsidP="0057082B">
            <w:r>
              <w:t>Melbourne Arts Precinct Transformation</w:t>
            </w:r>
          </w:p>
        </w:tc>
        <w:tc>
          <w:tcPr>
            <w:tcW w:w="794" w:type="dxa"/>
            <w:gridSpan w:val="3"/>
          </w:tcPr>
          <w:p w14:paraId="30AA8A2F"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983EB44"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20.7</w:t>
            </w:r>
          </w:p>
        </w:tc>
        <w:tc>
          <w:tcPr>
            <w:tcW w:w="794" w:type="dxa"/>
          </w:tcPr>
          <w:p w14:paraId="74E56066"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8.3</w:t>
            </w:r>
          </w:p>
        </w:tc>
        <w:tc>
          <w:tcPr>
            <w:tcW w:w="794" w:type="dxa"/>
          </w:tcPr>
          <w:p w14:paraId="1EB01AF3"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5069359"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4789CED3" w14:textId="77777777" w:rsidTr="00B551E4">
        <w:tc>
          <w:tcPr>
            <w:cnfStyle w:val="001000000000" w:firstRow="0" w:lastRow="0" w:firstColumn="1" w:lastColumn="0" w:oddVBand="0" w:evenVBand="0" w:oddHBand="0" w:evenHBand="0" w:firstRowFirstColumn="0" w:firstRowLastColumn="0" w:lastRowFirstColumn="0" w:lastRowLastColumn="0"/>
            <w:tcW w:w="3740" w:type="dxa"/>
          </w:tcPr>
          <w:p w14:paraId="334FC329" w14:textId="77777777" w:rsidR="00442FCC" w:rsidRDefault="00442FCC" w:rsidP="0057082B">
            <w:r>
              <w:t>Victorian Screen Incentive</w:t>
            </w:r>
          </w:p>
        </w:tc>
        <w:tc>
          <w:tcPr>
            <w:tcW w:w="794" w:type="dxa"/>
            <w:gridSpan w:val="3"/>
          </w:tcPr>
          <w:p w14:paraId="15FEDC1B"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D4EB3F9"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17.2</w:t>
            </w:r>
          </w:p>
        </w:tc>
        <w:tc>
          <w:tcPr>
            <w:tcW w:w="794" w:type="dxa"/>
          </w:tcPr>
          <w:p w14:paraId="7F5B5230"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10.0</w:t>
            </w:r>
          </w:p>
        </w:tc>
        <w:tc>
          <w:tcPr>
            <w:tcW w:w="794" w:type="dxa"/>
          </w:tcPr>
          <w:p w14:paraId="6D6CE9A8"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64CB35E"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26277474" w14:textId="77777777" w:rsidTr="00B551E4">
        <w:tc>
          <w:tcPr>
            <w:cnfStyle w:val="001000000000" w:firstRow="0" w:lastRow="0" w:firstColumn="1" w:lastColumn="0" w:oddVBand="0" w:evenVBand="0" w:oddHBand="0" w:evenHBand="0" w:firstRowFirstColumn="0" w:firstRowLastColumn="0" w:lastRowFirstColumn="0" w:lastRowLastColumn="0"/>
            <w:tcW w:w="3740" w:type="dxa"/>
          </w:tcPr>
          <w:p w14:paraId="0CD05EE7" w14:textId="77777777" w:rsidR="00442FCC" w:rsidRDefault="00442FCC" w:rsidP="0057082B">
            <w:r>
              <w:rPr>
                <w:b/>
              </w:rPr>
              <w:t>Cultural Infrastructure and Facilities</w:t>
            </w:r>
          </w:p>
        </w:tc>
        <w:tc>
          <w:tcPr>
            <w:tcW w:w="794" w:type="dxa"/>
            <w:gridSpan w:val="3"/>
          </w:tcPr>
          <w:p w14:paraId="30D58D20"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0B93C9DD"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3FB3D078"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7051535F"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7AF86429"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r>
      <w:tr w:rsidR="00442FCC" w14:paraId="0454B262" w14:textId="77777777" w:rsidTr="00B551E4">
        <w:tc>
          <w:tcPr>
            <w:cnfStyle w:val="001000000000" w:firstRow="0" w:lastRow="0" w:firstColumn="1" w:lastColumn="0" w:oddVBand="0" w:evenVBand="0" w:oddHBand="0" w:evenHBand="0" w:firstRowFirstColumn="0" w:firstRowLastColumn="0" w:lastRowFirstColumn="0" w:lastRowLastColumn="0"/>
            <w:tcW w:w="3740" w:type="dxa"/>
          </w:tcPr>
          <w:p w14:paraId="52AB4DD9" w14:textId="77777777" w:rsidR="00442FCC" w:rsidRDefault="00442FCC" w:rsidP="0057082B">
            <w:r>
              <w:t>Cultural infrastructure maintenance</w:t>
            </w:r>
          </w:p>
        </w:tc>
        <w:tc>
          <w:tcPr>
            <w:tcW w:w="794" w:type="dxa"/>
            <w:gridSpan w:val="3"/>
          </w:tcPr>
          <w:p w14:paraId="10D65128"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8F41E69"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0.7</w:t>
            </w:r>
          </w:p>
        </w:tc>
        <w:tc>
          <w:tcPr>
            <w:tcW w:w="794" w:type="dxa"/>
          </w:tcPr>
          <w:p w14:paraId="183F6270"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0.7</w:t>
            </w:r>
          </w:p>
        </w:tc>
        <w:tc>
          <w:tcPr>
            <w:tcW w:w="794" w:type="dxa"/>
          </w:tcPr>
          <w:p w14:paraId="52B01051"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0.7</w:t>
            </w:r>
          </w:p>
        </w:tc>
        <w:tc>
          <w:tcPr>
            <w:tcW w:w="794" w:type="dxa"/>
          </w:tcPr>
          <w:p w14:paraId="476EE504"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0.7</w:t>
            </w:r>
          </w:p>
        </w:tc>
      </w:tr>
      <w:tr w:rsidR="00442FCC" w14:paraId="1B97CA1B" w14:textId="77777777" w:rsidTr="00B551E4">
        <w:tc>
          <w:tcPr>
            <w:cnfStyle w:val="001000000000" w:firstRow="0" w:lastRow="0" w:firstColumn="1" w:lastColumn="0" w:oddVBand="0" w:evenVBand="0" w:oddHBand="0" w:evenHBand="0" w:firstRowFirstColumn="0" w:firstRowLastColumn="0" w:lastRowFirstColumn="0" w:lastRowLastColumn="0"/>
            <w:tcW w:w="3740" w:type="dxa"/>
          </w:tcPr>
          <w:p w14:paraId="404C0A9B" w14:textId="77777777" w:rsidR="00442FCC" w:rsidRDefault="00442FCC" w:rsidP="0057082B">
            <w:r>
              <w:t>Hamer Hall infrastructure enhancements</w:t>
            </w:r>
          </w:p>
        </w:tc>
        <w:tc>
          <w:tcPr>
            <w:tcW w:w="794" w:type="dxa"/>
            <w:gridSpan w:val="3"/>
          </w:tcPr>
          <w:p w14:paraId="403FAE35"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60AEF2F"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1.0</w:t>
            </w:r>
          </w:p>
        </w:tc>
        <w:tc>
          <w:tcPr>
            <w:tcW w:w="794" w:type="dxa"/>
          </w:tcPr>
          <w:p w14:paraId="4C86C64D"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97244D9"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FC8209B"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7FED78DC" w14:textId="77777777" w:rsidTr="00B551E4">
        <w:tc>
          <w:tcPr>
            <w:cnfStyle w:val="001000000000" w:firstRow="0" w:lastRow="0" w:firstColumn="1" w:lastColumn="0" w:oddVBand="0" w:evenVBand="0" w:oddHBand="0" w:evenHBand="0" w:firstRowFirstColumn="0" w:firstRowLastColumn="0" w:lastRowFirstColumn="0" w:lastRowLastColumn="0"/>
            <w:tcW w:w="3740" w:type="dxa"/>
          </w:tcPr>
          <w:p w14:paraId="29312196" w14:textId="77777777" w:rsidR="00442FCC" w:rsidRDefault="00442FCC" w:rsidP="0057082B">
            <w:r>
              <w:rPr>
                <w:b/>
              </w:rPr>
              <w:t>Fishing, Boating and Game Management</w:t>
            </w:r>
          </w:p>
        </w:tc>
        <w:tc>
          <w:tcPr>
            <w:tcW w:w="794" w:type="dxa"/>
            <w:gridSpan w:val="3"/>
          </w:tcPr>
          <w:p w14:paraId="5CE23EAC"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6E8B3BC0"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6E802AD6"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45F837C5"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5E806D49"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r>
      <w:tr w:rsidR="00442FCC" w14:paraId="730BD7C9" w14:textId="77777777" w:rsidTr="00B551E4">
        <w:tc>
          <w:tcPr>
            <w:cnfStyle w:val="001000000000" w:firstRow="0" w:lastRow="0" w:firstColumn="1" w:lastColumn="0" w:oddVBand="0" w:evenVBand="0" w:oddHBand="0" w:evenHBand="0" w:firstRowFirstColumn="0" w:firstRowLastColumn="0" w:lastRowFirstColumn="0" w:lastRowLastColumn="0"/>
            <w:tcW w:w="3740" w:type="dxa"/>
          </w:tcPr>
          <w:p w14:paraId="54428CFA" w14:textId="77777777" w:rsidR="00442FCC" w:rsidRDefault="00442FCC" w:rsidP="0057082B">
            <w:r>
              <w:t>Boosting outdoor recreation</w:t>
            </w:r>
          </w:p>
        </w:tc>
        <w:tc>
          <w:tcPr>
            <w:tcW w:w="794" w:type="dxa"/>
            <w:gridSpan w:val="3"/>
          </w:tcPr>
          <w:p w14:paraId="182732CE"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2D4D676"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0.3</w:t>
            </w:r>
          </w:p>
        </w:tc>
        <w:tc>
          <w:tcPr>
            <w:tcW w:w="794" w:type="dxa"/>
          </w:tcPr>
          <w:p w14:paraId="2A344D9A"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391D387"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C6CBFED"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76CAC36F" w14:textId="77777777" w:rsidTr="00B551E4">
        <w:tc>
          <w:tcPr>
            <w:cnfStyle w:val="001000000000" w:firstRow="0" w:lastRow="0" w:firstColumn="1" w:lastColumn="0" w:oddVBand="0" w:evenVBand="0" w:oddHBand="0" w:evenHBand="0" w:firstRowFirstColumn="0" w:firstRowLastColumn="0" w:lastRowFirstColumn="0" w:lastRowLastColumn="0"/>
            <w:tcW w:w="3740" w:type="dxa"/>
          </w:tcPr>
          <w:p w14:paraId="2862416B" w14:textId="77777777" w:rsidR="00442FCC" w:rsidRDefault="00442FCC" w:rsidP="0057082B">
            <w:r>
              <w:t>Go Fishing Victoria</w:t>
            </w:r>
          </w:p>
        </w:tc>
        <w:tc>
          <w:tcPr>
            <w:tcW w:w="794" w:type="dxa"/>
            <w:gridSpan w:val="3"/>
          </w:tcPr>
          <w:p w14:paraId="5C746209"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7E1EE00"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5.0</w:t>
            </w:r>
          </w:p>
        </w:tc>
        <w:tc>
          <w:tcPr>
            <w:tcW w:w="794" w:type="dxa"/>
          </w:tcPr>
          <w:p w14:paraId="31746412"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92FD9EF"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BC88609"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3299510B" w14:textId="77777777" w:rsidTr="00B551E4">
        <w:tc>
          <w:tcPr>
            <w:cnfStyle w:val="001000000000" w:firstRow="0" w:lastRow="0" w:firstColumn="1" w:lastColumn="0" w:oddVBand="0" w:evenVBand="0" w:oddHBand="0" w:evenHBand="0" w:firstRowFirstColumn="0" w:firstRowLastColumn="0" w:lastRowFirstColumn="0" w:lastRowLastColumn="0"/>
            <w:tcW w:w="3740" w:type="dxa"/>
          </w:tcPr>
          <w:p w14:paraId="5BB8740E" w14:textId="77777777" w:rsidR="00442FCC" w:rsidRDefault="00442FCC" w:rsidP="0057082B">
            <w:r>
              <w:rPr>
                <w:b/>
              </w:rPr>
              <w:t>Industry, Small Business and Medical Research</w:t>
            </w:r>
          </w:p>
        </w:tc>
        <w:tc>
          <w:tcPr>
            <w:tcW w:w="794" w:type="dxa"/>
            <w:gridSpan w:val="3"/>
          </w:tcPr>
          <w:p w14:paraId="4E492B4E"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680F3097"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29C80838"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79F00D61"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093E358E"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r>
      <w:tr w:rsidR="00442FCC" w14:paraId="7B302D2F" w14:textId="77777777" w:rsidTr="00B551E4">
        <w:tc>
          <w:tcPr>
            <w:cnfStyle w:val="001000000000" w:firstRow="0" w:lastRow="0" w:firstColumn="1" w:lastColumn="0" w:oddVBand="0" w:evenVBand="0" w:oddHBand="0" w:evenHBand="0" w:firstRowFirstColumn="0" w:firstRowLastColumn="0" w:lastRowFirstColumn="0" w:lastRowLastColumn="0"/>
            <w:tcW w:w="3740" w:type="dxa"/>
          </w:tcPr>
          <w:p w14:paraId="3EC6DF46" w14:textId="7AD7B06F" w:rsidR="00442FCC" w:rsidRDefault="00442FCC" w:rsidP="0057082B">
            <w:r>
              <w:t>Advancing Victoria’s mRNA Industry</w:t>
            </w:r>
          </w:p>
        </w:tc>
        <w:tc>
          <w:tcPr>
            <w:tcW w:w="794" w:type="dxa"/>
            <w:gridSpan w:val="3"/>
          </w:tcPr>
          <w:p w14:paraId="6E7056D2"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6BFA0AF"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1.5</w:t>
            </w:r>
          </w:p>
        </w:tc>
        <w:tc>
          <w:tcPr>
            <w:tcW w:w="794" w:type="dxa"/>
          </w:tcPr>
          <w:p w14:paraId="60845714"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1.5</w:t>
            </w:r>
          </w:p>
        </w:tc>
        <w:tc>
          <w:tcPr>
            <w:tcW w:w="794" w:type="dxa"/>
          </w:tcPr>
          <w:p w14:paraId="500D7D9F"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099110F"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5CFDEF64" w14:textId="77777777" w:rsidTr="00B551E4">
        <w:tc>
          <w:tcPr>
            <w:cnfStyle w:val="001000000000" w:firstRow="0" w:lastRow="0" w:firstColumn="1" w:lastColumn="0" w:oddVBand="0" w:evenVBand="0" w:oddHBand="0" w:evenHBand="0" w:firstRowFirstColumn="0" w:firstRowLastColumn="0" w:lastRowFirstColumn="0" w:lastRowLastColumn="0"/>
            <w:tcW w:w="3740" w:type="dxa"/>
          </w:tcPr>
          <w:p w14:paraId="024261E2" w14:textId="77777777" w:rsidR="00442FCC" w:rsidRDefault="00442FCC" w:rsidP="0057082B">
            <w:r>
              <w:t>Making small business easier in Victoria</w:t>
            </w:r>
          </w:p>
        </w:tc>
        <w:tc>
          <w:tcPr>
            <w:tcW w:w="794" w:type="dxa"/>
            <w:gridSpan w:val="3"/>
          </w:tcPr>
          <w:p w14:paraId="47B1CDAE"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B2C56FF"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0.4</w:t>
            </w:r>
          </w:p>
        </w:tc>
        <w:tc>
          <w:tcPr>
            <w:tcW w:w="794" w:type="dxa"/>
          </w:tcPr>
          <w:p w14:paraId="3F122364"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5E49A5B"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E026589"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5DBE5E58" w14:textId="77777777" w:rsidTr="00B551E4">
        <w:tc>
          <w:tcPr>
            <w:cnfStyle w:val="001000000000" w:firstRow="0" w:lastRow="0" w:firstColumn="1" w:lastColumn="0" w:oddVBand="0" w:evenVBand="0" w:oddHBand="0" w:evenHBand="0" w:firstRowFirstColumn="0" w:firstRowLastColumn="0" w:lastRowFirstColumn="0" w:lastRowLastColumn="0"/>
            <w:tcW w:w="3740" w:type="dxa"/>
          </w:tcPr>
          <w:p w14:paraId="14D5B921" w14:textId="77777777" w:rsidR="00442FCC" w:rsidRDefault="00442FCC" w:rsidP="0057082B">
            <w:r>
              <w:t>Small Business Activation Fund</w:t>
            </w:r>
          </w:p>
        </w:tc>
        <w:tc>
          <w:tcPr>
            <w:tcW w:w="794" w:type="dxa"/>
            <w:gridSpan w:val="3"/>
          </w:tcPr>
          <w:p w14:paraId="662BECBF"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E263959"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1.2</w:t>
            </w:r>
          </w:p>
        </w:tc>
        <w:tc>
          <w:tcPr>
            <w:tcW w:w="794" w:type="dxa"/>
          </w:tcPr>
          <w:p w14:paraId="5B72DCA1"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086E966"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2B4D0E3"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7F8E6B2E" w14:textId="77777777" w:rsidTr="00B551E4">
        <w:tc>
          <w:tcPr>
            <w:cnfStyle w:val="001000000000" w:firstRow="0" w:lastRow="0" w:firstColumn="1" w:lastColumn="0" w:oddVBand="0" w:evenVBand="0" w:oddHBand="0" w:evenHBand="0" w:firstRowFirstColumn="0" w:firstRowLastColumn="0" w:lastRowFirstColumn="0" w:lastRowLastColumn="0"/>
            <w:tcW w:w="4004" w:type="dxa"/>
            <w:gridSpan w:val="2"/>
          </w:tcPr>
          <w:p w14:paraId="6B36338D" w14:textId="5C1D2CA6" w:rsidR="00442FCC" w:rsidRDefault="00442FCC" w:rsidP="0057082B">
            <w:r>
              <w:t>Victoria’s artificial intelligence (AI) investment package</w:t>
            </w:r>
          </w:p>
        </w:tc>
        <w:tc>
          <w:tcPr>
            <w:tcW w:w="530" w:type="dxa"/>
            <w:gridSpan w:val="2"/>
          </w:tcPr>
          <w:p w14:paraId="1964A368"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0.6</w:t>
            </w:r>
          </w:p>
        </w:tc>
        <w:tc>
          <w:tcPr>
            <w:tcW w:w="794" w:type="dxa"/>
          </w:tcPr>
          <w:p w14:paraId="44DD97EF"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5.5</w:t>
            </w:r>
          </w:p>
        </w:tc>
        <w:tc>
          <w:tcPr>
            <w:tcW w:w="794" w:type="dxa"/>
          </w:tcPr>
          <w:p w14:paraId="041A8CC9"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3.6</w:t>
            </w:r>
          </w:p>
        </w:tc>
        <w:tc>
          <w:tcPr>
            <w:tcW w:w="794" w:type="dxa"/>
          </w:tcPr>
          <w:p w14:paraId="0997B026"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2.0</w:t>
            </w:r>
          </w:p>
        </w:tc>
        <w:tc>
          <w:tcPr>
            <w:tcW w:w="794" w:type="dxa"/>
          </w:tcPr>
          <w:p w14:paraId="1B4D4CF7"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2.0</w:t>
            </w:r>
          </w:p>
        </w:tc>
      </w:tr>
      <w:tr w:rsidR="00442FCC" w14:paraId="382F08F6" w14:textId="77777777" w:rsidTr="00B551E4">
        <w:tc>
          <w:tcPr>
            <w:cnfStyle w:val="001000000000" w:firstRow="0" w:lastRow="0" w:firstColumn="1" w:lastColumn="0" w:oddVBand="0" w:evenVBand="0" w:oddHBand="0" w:evenHBand="0" w:firstRowFirstColumn="0" w:firstRowLastColumn="0" w:lastRowFirstColumn="0" w:lastRowLastColumn="0"/>
            <w:tcW w:w="3740" w:type="dxa"/>
          </w:tcPr>
          <w:p w14:paraId="15B2C08B" w14:textId="77777777" w:rsidR="00442FCC" w:rsidRDefault="00442FCC" w:rsidP="0057082B">
            <w:r>
              <w:rPr>
                <w:b/>
              </w:rPr>
              <w:t>Jobs</w:t>
            </w:r>
          </w:p>
        </w:tc>
        <w:tc>
          <w:tcPr>
            <w:tcW w:w="794" w:type="dxa"/>
            <w:gridSpan w:val="3"/>
          </w:tcPr>
          <w:p w14:paraId="05915FA7"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350F4443"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25BA99D4"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02AC2B8B"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220F1896"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r>
      <w:tr w:rsidR="00442FCC" w14:paraId="329418D7" w14:textId="77777777" w:rsidTr="00B551E4">
        <w:tc>
          <w:tcPr>
            <w:cnfStyle w:val="001000000000" w:firstRow="0" w:lastRow="0" w:firstColumn="1" w:lastColumn="0" w:oddVBand="0" w:evenVBand="0" w:oddHBand="0" w:evenHBand="0" w:firstRowFirstColumn="0" w:firstRowLastColumn="0" w:lastRowFirstColumn="0" w:lastRowLastColumn="0"/>
            <w:tcW w:w="3740" w:type="dxa"/>
          </w:tcPr>
          <w:p w14:paraId="7F77A75F" w14:textId="77777777" w:rsidR="00442FCC" w:rsidRDefault="00442FCC" w:rsidP="0057082B">
            <w:r>
              <w:t>Attracting talent to Victoria</w:t>
            </w:r>
          </w:p>
        </w:tc>
        <w:tc>
          <w:tcPr>
            <w:tcW w:w="794" w:type="dxa"/>
            <w:gridSpan w:val="3"/>
          </w:tcPr>
          <w:p w14:paraId="2C5CD7D5"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0D0C4A6"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2.6</w:t>
            </w:r>
          </w:p>
        </w:tc>
        <w:tc>
          <w:tcPr>
            <w:tcW w:w="794" w:type="dxa"/>
          </w:tcPr>
          <w:p w14:paraId="6414C59B"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3.1</w:t>
            </w:r>
          </w:p>
        </w:tc>
        <w:tc>
          <w:tcPr>
            <w:tcW w:w="794" w:type="dxa"/>
          </w:tcPr>
          <w:p w14:paraId="0BEDB915"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3.2</w:t>
            </w:r>
          </w:p>
        </w:tc>
        <w:tc>
          <w:tcPr>
            <w:tcW w:w="794" w:type="dxa"/>
          </w:tcPr>
          <w:p w14:paraId="39E21D8A"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3.1</w:t>
            </w:r>
          </w:p>
        </w:tc>
      </w:tr>
      <w:tr w:rsidR="00442FCC" w14:paraId="6582047E" w14:textId="77777777" w:rsidTr="00B551E4">
        <w:tc>
          <w:tcPr>
            <w:cnfStyle w:val="001000000000" w:firstRow="0" w:lastRow="0" w:firstColumn="1" w:lastColumn="0" w:oddVBand="0" w:evenVBand="0" w:oddHBand="0" w:evenHBand="0" w:firstRowFirstColumn="0" w:firstRowLastColumn="0" w:lastRowFirstColumn="0" w:lastRowLastColumn="0"/>
            <w:tcW w:w="3740" w:type="dxa"/>
          </w:tcPr>
          <w:p w14:paraId="7689C48C" w14:textId="77777777" w:rsidR="00442FCC" w:rsidRDefault="00442FCC" w:rsidP="0057082B">
            <w:r>
              <w:t>Local Jobs First</w:t>
            </w:r>
          </w:p>
        </w:tc>
        <w:tc>
          <w:tcPr>
            <w:tcW w:w="794" w:type="dxa"/>
            <w:gridSpan w:val="3"/>
          </w:tcPr>
          <w:p w14:paraId="1E4623E6"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3DBFDE8"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12.1</w:t>
            </w:r>
          </w:p>
        </w:tc>
        <w:tc>
          <w:tcPr>
            <w:tcW w:w="794" w:type="dxa"/>
          </w:tcPr>
          <w:p w14:paraId="29A86E78"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DA2CC7B"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298B7130"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6D6FC087" w14:textId="77777777" w:rsidTr="00B551E4">
        <w:tc>
          <w:tcPr>
            <w:cnfStyle w:val="001000000000" w:firstRow="0" w:lastRow="0" w:firstColumn="1" w:lastColumn="0" w:oddVBand="0" w:evenVBand="0" w:oddHBand="0" w:evenHBand="0" w:firstRowFirstColumn="0" w:firstRowLastColumn="0" w:lastRowFirstColumn="0" w:lastRowLastColumn="0"/>
            <w:tcW w:w="3740" w:type="dxa"/>
          </w:tcPr>
          <w:p w14:paraId="47F34F9B" w14:textId="77777777" w:rsidR="00442FCC" w:rsidRDefault="00442FCC" w:rsidP="0057082B">
            <w:r>
              <w:t>Skills Solutions Partnerships</w:t>
            </w:r>
          </w:p>
        </w:tc>
        <w:tc>
          <w:tcPr>
            <w:tcW w:w="794" w:type="dxa"/>
            <w:gridSpan w:val="3"/>
          </w:tcPr>
          <w:p w14:paraId="5C41D47C"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4817774"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3.3</w:t>
            </w:r>
          </w:p>
        </w:tc>
        <w:tc>
          <w:tcPr>
            <w:tcW w:w="794" w:type="dxa"/>
          </w:tcPr>
          <w:p w14:paraId="55D0983F"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E6D936F"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CBDEE68"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4E31D1CA" w14:textId="77777777" w:rsidTr="00B551E4">
        <w:tc>
          <w:tcPr>
            <w:cnfStyle w:val="001000000000" w:firstRow="0" w:lastRow="0" w:firstColumn="1" w:lastColumn="0" w:oddVBand="0" w:evenVBand="0" w:oddHBand="0" w:evenHBand="0" w:firstRowFirstColumn="0" w:firstRowLastColumn="0" w:lastRowFirstColumn="0" w:lastRowLastColumn="0"/>
            <w:tcW w:w="3740" w:type="dxa"/>
          </w:tcPr>
          <w:p w14:paraId="7339F672" w14:textId="77777777" w:rsidR="00442FCC" w:rsidRDefault="00442FCC" w:rsidP="0057082B">
            <w:r>
              <w:rPr>
                <w:b/>
              </w:rPr>
              <w:t>Regional Development</w:t>
            </w:r>
          </w:p>
        </w:tc>
        <w:tc>
          <w:tcPr>
            <w:tcW w:w="794" w:type="dxa"/>
            <w:gridSpan w:val="3"/>
          </w:tcPr>
          <w:p w14:paraId="11B079EA"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3A41BB48"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06BA989E"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3F7DA89C"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52BA3FE3"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r>
      <w:tr w:rsidR="00442FCC" w14:paraId="4524B5E3" w14:textId="77777777" w:rsidTr="00B551E4">
        <w:tc>
          <w:tcPr>
            <w:cnfStyle w:val="001000000000" w:firstRow="0" w:lastRow="0" w:firstColumn="1" w:lastColumn="0" w:oddVBand="0" w:evenVBand="0" w:oddHBand="0" w:evenHBand="0" w:firstRowFirstColumn="0" w:firstRowLastColumn="0" w:lastRowFirstColumn="0" w:lastRowLastColumn="0"/>
            <w:tcW w:w="3740" w:type="dxa"/>
          </w:tcPr>
          <w:p w14:paraId="684A028E" w14:textId="77777777" w:rsidR="00442FCC" w:rsidRDefault="00442FCC" w:rsidP="0057082B">
            <w:r>
              <w:t>Future regions</w:t>
            </w:r>
          </w:p>
        </w:tc>
        <w:tc>
          <w:tcPr>
            <w:tcW w:w="794" w:type="dxa"/>
            <w:gridSpan w:val="3"/>
          </w:tcPr>
          <w:p w14:paraId="7A50E90F"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D09DEBC"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21.0</w:t>
            </w:r>
          </w:p>
        </w:tc>
        <w:tc>
          <w:tcPr>
            <w:tcW w:w="794" w:type="dxa"/>
          </w:tcPr>
          <w:p w14:paraId="4EB2968E"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4.5</w:t>
            </w:r>
          </w:p>
        </w:tc>
        <w:tc>
          <w:tcPr>
            <w:tcW w:w="794" w:type="dxa"/>
          </w:tcPr>
          <w:p w14:paraId="3446B1A2"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1.0</w:t>
            </w:r>
          </w:p>
        </w:tc>
        <w:tc>
          <w:tcPr>
            <w:tcW w:w="794" w:type="dxa"/>
          </w:tcPr>
          <w:p w14:paraId="17196AD9"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5D54FC6C" w14:textId="77777777" w:rsidTr="00B551E4">
        <w:tc>
          <w:tcPr>
            <w:cnfStyle w:val="001000000000" w:firstRow="0" w:lastRow="0" w:firstColumn="1" w:lastColumn="0" w:oddVBand="0" w:evenVBand="0" w:oddHBand="0" w:evenHBand="0" w:firstRowFirstColumn="0" w:firstRowLastColumn="0" w:lastRowFirstColumn="0" w:lastRowLastColumn="0"/>
            <w:tcW w:w="3740" w:type="dxa"/>
          </w:tcPr>
          <w:p w14:paraId="2C62A201" w14:textId="77777777" w:rsidR="00442FCC" w:rsidRDefault="00442FCC" w:rsidP="0057082B">
            <w:r>
              <w:t>Gippsland Community Education Programs</w:t>
            </w:r>
          </w:p>
        </w:tc>
        <w:tc>
          <w:tcPr>
            <w:tcW w:w="794" w:type="dxa"/>
            <w:gridSpan w:val="3"/>
          </w:tcPr>
          <w:p w14:paraId="5EEDC05A"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0.1</w:t>
            </w:r>
          </w:p>
        </w:tc>
        <w:tc>
          <w:tcPr>
            <w:tcW w:w="794" w:type="dxa"/>
          </w:tcPr>
          <w:p w14:paraId="61F91B2E"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0.4</w:t>
            </w:r>
          </w:p>
        </w:tc>
        <w:tc>
          <w:tcPr>
            <w:tcW w:w="794" w:type="dxa"/>
          </w:tcPr>
          <w:p w14:paraId="2C948F6D"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A4F08A9"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250C20D9"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52A9E1E5" w14:textId="77777777" w:rsidTr="00B551E4">
        <w:tc>
          <w:tcPr>
            <w:cnfStyle w:val="001000000000" w:firstRow="0" w:lastRow="0" w:firstColumn="1" w:lastColumn="0" w:oddVBand="0" w:evenVBand="0" w:oddHBand="0" w:evenHBand="0" w:firstRowFirstColumn="0" w:firstRowLastColumn="0" w:lastRowFirstColumn="0" w:lastRowLastColumn="0"/>
            <w:tcW w:w="3740" w:type="dxa"/>
          </w:tcPr>
          <w:p w14:paraId="2064A20A" w14:textId="77777777" w:rsidR="00442FCC" w:rsidRDefault="00442FCC" w:rsidP="0057082B">
            <w:r>
              <w:t>Ride High Country Activation Program</w:t>
            </w:r>
          </w:p>
        </w:tc>
        <w:tc>
          <w:tcPr>
            <w:tcW w:w="794" w:type="dxa"/>
            <w:gridSpan w:val="3"/>
          </w:tcPr>
          <w:p w14:paraId="4FA91533"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0.4</w:t>
            </w:r>
          </w:p>
        </w:tc>
        <w:tc>
          <w:tcPr>
            <w:tcW w:w="794" w:type="dxa"/>
          </w:tcPr>
          <w:p w14:paraId="249F2EE1"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0.4</w:t>
            </w:r>
          </w:p>
        </w:tc>
        <w:tc>
          <w:tcPr>
            <w:tcW w:w="794" w:type="dxa"/>
          </w:tcPr>
          <w:p w14:paraId="09D6300E"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8FE330B"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AF92269"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4D6CA389" w14:textId="77777777" w:rsidTr="00B551E4">
        <w:tc>
          <w:tcPr>
            <w:cnfStyle w:val="001000000000" w:firstRow="0" w:lastRow="0" w:firstColumn="1" w:lastColumn="0" w:oddVBand="0" w:evenVBand="0" w:oddHBand="0" w:evenHBand="0" w:firstRowFirstColumn="0" w:firstRowLastColumn="0" w:lastRowFirstColumn="0" w:lastRowLastColumn="0"/>
            <w:tcW w:w="4032" w:type="dxa"/>
            <w:gridSpan w:val="3"/>
          </w:tcPr>
          <w:p w14:paraId="5A4C0088" w14:textId="41002409" w:rsidR="00442FCC" w:rsidRDefault="00442FCC" w:rsidP="0057082B">
            <w:r>
              <w:t>Supporting the Country Women’s Association of Victoria</w:t>
            </w:r>
          </w:p>
        </w:tc>
        <w:tc>
          <w:tcPr>
            <w:tcW w:w="502" w:type="dxa"/>
          </w:tcPr>
          <w:p w14:paraId="30BD424A"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7A4E566"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0.2</w:t>
            </w:r>
          </w:p>
        </w:tc>
        <w:tc>
          <w:tcPr>
            <w:tcW w:w="794" w:type="dxa"/>
          </w:tcPr>
          <w:p w14:paraId="3C017610"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F1B0EE5"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C171AD1"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123FB492" w14:textId="77777777" w:rsidTr="00B551E4">
        <w:tc>
          <w:tcPr>
            <w:cnfStyle w:val="001000000000" w:firstRow="0" w:lastRow="0" w:firstColumn="1" w:lastColumn="0" w:oddVBand="0" w:evenVBand="0" w:oddHBand="0" w:evenHBand="0" w:firstRowFirstColumn="0" w:firstRowLastColumn="0" w:lastRowFirstColumn="0" w:lastRowLastColumn="0"/>
            <w:tcW w:w="3740" w:type="dxa"/>
          </w:tcPr>
          <w:p w14:paraId="5BCA8FEA" w14:textId="77777777" w:rsidR="00442FCC" w:rsidRDefault="00442FCC" w:rsidP="0057082B">
            <w:r>
              <w:t>Victorian Cross Border Commissioner</w:t>
            </w:r>
          </w:p>
        </w:tc>
        <w:tc>
          <w:tcPr>
            <w:tcW w:w="794" w:type="dxa"/>
            <w:gridSpan w:val="3"/>
          </w:tcPr>
          <w:p w14:paraId="04FFF959"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B0D900A"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0.9</w:t>
            </w:r>
          </w:p>
        </w:tc>
        <w:tc>
          <w:tcPr>
            <w:tcW w:w="794" w:type="dxa"/>
          </w:tcPr>
          <w:p w14:paraId="025BBF21"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4C01342"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27AF7C49"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39B582A2" w14:textId="77777777" w:rsidTr="00B551E4">
        <w:tc>
          <w:tcPr>
            <w:cnfStyle w:val="001000000000" w:firstRow="0" w:lastRow="0" w:firstColumn="1" w:lastColumn="0" w:oddVBand="0" w:evenVBand="0" w:oddHBand="0" w:evenHBand="0" w:firstRowFirstColumn="0" w:firstRowLastColumn="0" w:lastRowFirstColumn="0" w:lastRowLastColumn="0"/>
            <w:tcW w:w="3740" w:type="dxa"/>
          </w:tcPr>
          <w:p w14:paraId="30FEF36C" w14:textId="77777777" w:rsidR="00442FCC" w:rsidRDefault="00442FCC" w:rsidP="0057082B">
            <w:r>
              <w:rPr>
                <w:b/>
              </w:rPr>
              <w:t>Sport and Recreation</w:t>
            </w:r>
          </w:p>
        </w:tc>
        <w:tc>
          <w:tcPr>
            <w:tcW w:w="794" w:type="dxa"/>
            <w:gridSpan w:val="3"/>
          </w:tcPr>
          <w:p w14:paraId="3FCD3A6B"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3F46FFF3"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21D5E864"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26411960"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2A773192"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r>
      <w:tr w:rsidR="00442FCC" w14:paraId="7C42C301" w14:textId="77777777" w:rsidTr="00B551E4">
        <w:tc>
          <w:tcPr>
            <w:cnfStyle w:val="001000000000" w:firstRow="0" w:lastRow="0" w:firstColumn="1" w:lastColumn="0" w:oddVBand="0" w:evenVBand="0" w:oddHBand="0" w:evenHBand="0" w:firstRowFirstColumn="0" w:firstRowLastColumn="0" w:lastRowFirstColumn="0" w:lastRowLastColumn="0"/>
            <w:tcW w:w="3740" w:type="dxa"/>
          </w:tcPr>
          <w:p w14:paraId="03615D78" w14:textId="77777777" w:rsidR="00442FCC" w:rsidRDefault="00442FCC" w:rsidP="0057082B">
            <w:r>
              <w:t>Community sports infrastructure and participation initiatives</w:t>
            </w:r>
          </w:p>
        </w:tc>
        <w:tc>
          <w:tcPr>
            <w:tcW w:w="794" w:type="dxa"/>
            <w:gridSpan w:val="3"/>
          </w:tcPr>
          <w:p w14:paraId="494B6530"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8.0</w:t>
            </w:r>
          </w:p>
        </w:tc>
        <w:tc>
          <w:tcPr>
            <w:tcW w:w="794" w:type="dxa"/>
          </w:tcPr>
          <w:p w14:paraId="6C75BCCC"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26.1</w:t>
            </w:r>
          </w:p>
        </w:tc>
        <w:tc>
          <w:tcPr>
            <w:tcW w:w="794" w:type="dxa"/>
          </w:tcPr>
          <w:p w14:paraId="7BD8E08E"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1.8</w:t>
            </w:r>
          </w:p>
        </w:tc>
        <w:tc>
          <w:tcPr>
            <w:tcW w:w="794" w:type="dxa"/>
          </w:tcPr>
          <w:p w14:paraId="4A2BB0EE"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92F725B"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3E0636E7" w14:textId="77777777" w:rsidTr="00B551E4">
        <w:tc>
          <w:tcPr>
            <w:cnfStyle w:val="001000000000" w:firstRow="0" w:lastRow="0" w:firstColumn="1" w:lastColumn="0" w:oddVBand="0" w:evenVBand="0" w:oddHBand="0" w:evenHBand="0" w:firstRowFirstColumn="0" w:firstRowLastColumn="0" w:lastRowFirstColumn="0" w:lastRowLastColumn="0"/>
            <w:tcW w:w="3740" w:type="dxa"/>
          </w:tcPr>
          <w:p w14:paraId="283FF52D" w14:textId="0CC91456" w:rsidR="00442FCC" w:rsidRDefault="00442FCC" w:rsidP="0057082B">
            <w:r>
              <w:t>Supporting Victoria’s State Sporting Centres</w:t>
            </w:r>
          </w:p>
        </w:tc>
        <w:tc>
          <w:tcPr>
            <w:tcW w:w="794" w:type="dxa"/>
            <w:gridSpan w:val="3"/>
          </w:tcPr>
          <w:p w14:paraId="38AD83E8"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3AA3CD6"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35.9</w:t>
            </w:r>
          </w:p>
        </w:tc>
        <w:tc>
          <w:tcPr>
            <w:tcW w:w="794" w:type="dxa"/>
          </w:tcPr>
          <w:p w14:paraId="64ECCA9C"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36.4</w:t>
            </w:r>
          </w:p>
        </w:tc>
        <w:tc>
          <w:tcPr>
            <w:tcW w:w="794" w:type="dxa"/>
          </w:tcPr>
          <w:p w14:paraId="6B25C006"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2244A1F7"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00432210" w14:textId="77777777" w:rsidTr="00B551E4">
        <w:tc>
          <w:tcPr>
            <w:cnfStyle w:val="001000000000" w:firstRow="0" w:lastRow="0" w:firstColumn="1" w:lastColumn="0" w:oddVBand="0" w:evenVBand="0" w:oddHBand="0" w:evenHBand="0" w:firstRowFirstColumn="0" w:firstRowLastColumn="0" w:lastRowFirstColumn="0" w:lastRowLastColumn="0"/>
            <w:tcW w:w="3740" w:type="dxa"/>
          </w:tcPr>
          <w:p w14:paraId="0F752246" w14:textId="77777777" w:rsidR="00442FCC" w:rsidRDefault="00442FCC" w:rsidP="0057082B">
            <w:r>
              <w:rPr>
                <w:b/>
              </w:rPr>
              <w:t>Tourism and Major Events</w:t>
            </w:r>
          </w:p>
        </w:tc>
        <w:tc>
          <w:tcPr>
            <w:tcW w:w="794" w:type="dxa"/>
            <w:gridSpan w:val="3"/>
          </w:tcPr>
          <w:p w14:paraId="1BB08F8E"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5F7FEFEF"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4A248A40"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76D89EB3"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6F4D36FB"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r>
      <w:tr w:rsidR="00442FCC" w14:paraId="044B9086" w14:textId="77777777" w:rsidTr="00B551E4">
        <w:tc>
          <w:tcPr>
            <w:cnfStyle w:val="001000000000" w:firstRow="0" w:lastRow="0" w:firstColumn="1" w:lastColumn="0" w:oddVBand="0" w:evenVBand="0" w:oddHBand="0" w:evenHBand="0" w:firstRowFirstColumn="0" w:firstRowLastColumn="0" w:lastRowFirstColumn="0" w:lastRowLastColumn="0"/>
            <w:tcW w:w="3740" w:type="dxa"/>
          </w:tcPr>
          <w:p w14:paraId="2A7E826D" w14:textId="77777777" w:rsidR="00442FCC" w:rsidRDefault="00442FCC" w:rsidP="0057082B">
            <w:r>
              <w:t xml:space="preserve">Supporting Victorian events </w:t>
            </w:r>
          </w:p>
        </w:tc>
        <w:tc>
          <w:tcPr>
            <w:tcW w:w="794" w:type="dxa"/>
            <w:gridSpan w:val="3"/>
          </w:tcPr>
          <w:p w14:paraId="525E556E"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6.9</w:t>
            </w:r>
          </w:p>
        </w:tc>
        <w:tc>
          <w:tcPr>
            <w:tcW w:w="794" w:type="dxa"/>
          </w:tcPr>
          <w:p w14:paraId="08005048"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15.5</w:t>
            </w:r>
          </w:p>
        </w:tc>
        <w:tc>
          <w:tcPr>
            <w:tcW w:w="794" w:type="dxa"/>
          </w:tcPr>
          <w:p w14:paraId="0F147C2D"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0.4</w:t>
            </w:r>
          </w:p>
        </w:tc>
        <w:tc>
          <w:tcPr>
            <w:tcW w:w="794" w:type="dxa"/>
          </w:tcPr>
          <w:p w14:paraId="1FEC8FA9"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14FFA8B"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353C8FE4" w14:textId="77777777" w:rsidTr="00B551E4">
        <w:tc>
          <w:tcPr>
            <w:cnfStyle w:val="001000000000" w:firstRow="0" w:lastRow="0" w:firstColumn="1" w:lastColumn="0" w:oddVBand="0" w:evenVBand="0" w:oddHBand="0" w:evenHBand="0" w:firstRowFirstColumn="0" w:firstRowLastColumn="0" w:lastRowFirstColumn="0" w:lastRowLastColumn="0"/>
            <w:tcW w:w="3740" w:type="dxa"/>
          </w:tcPr>
          <w:p w14:paraId="61F418FA" w14:textId="77777777" w:rsidR="00442FCC" w:rsidRDefault="00442FCC" w:rsidP="0057082B">
            <w:r>
              <w:rPr>
                <w:b/>
              </w:rPr>
              <w:t>Trade and Investment</w:t>
            </w:r>
          </w:p>
        </w:tc>
        <w:tc>
          <w:tcPr>
            <w:tcW w:w="794" w:type="dxa"/>
            <w:gridSpan w:val="3"/>
          </w:tcPr>
          <w:p w14:paraId="6C6F26C7"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7F2F9913"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6010669C"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703D607C"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7DAB71E0"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r>
      <w:tr w:rsidR="00442FCC" w14:paraId="7B2EE582" w14:textId="77777777" w:rsidTr="00B551E4">
        <w:tc>
          <w:tcPr>
            <w:cnfStyle w:val="001000000000" w:firstRow="0" w:lastRow="0" w:firstColumn="1" w:lastColumn="0" w:oddVBand="0" w:evenVBand="0" w:oddHBand="0" w:evenHBand="0" w:firstRowFirstColumn="0" w:firstRowLastColumn="0" w:lastRowFirstColumn="0" w:lastRowLastColumn="0"/>
            <w:tcW w:w="3740" w:type="dxa"/>
          </w:tcPr>
          <w:p w14:paraId="6F68FEDC" w14:textId="77777777" w:rsidR="00442FCC" w:rsidRDefault="00442FCC" w:rsidP="0057082B">
            <w:r>
              <w:t>Leveraging strategic global events</w:t>
            </w:r>
          </w:p>
        </w:tc>
        <w:tc>
          <w:tcPr>
            <w:tcW w:w="794" w:type="dxa"/>
            <w:gridSpan w:val="3"/>
          </w:tcPr>
          <w:p w14:paraId="2A062061"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814F6CA"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0.7</w:t>
            </w:r>
          </w:p>
        </w:tc>
        <w:tc>
          <w:tcPr>
            <w:tcW w:w="794" w:type="dxa"/>
          </w:tcPr>
          <w:p w14:paraId="674C7D25"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0.7</w:t>
            </w:r>
          </w:p>
        </w:tc>
        <w:tc>
          <w:tcPr>
            <w:tcW w:w="794" w:type="dxa"/>
          </w:tcPr>
          <w:p w14:paraId="7C69E581"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59689BE"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5EE98F6D" w14:textId="77777777" w:rsidTr="00F14C8F">
        <w:tc>
          <w:tcPr>
            <w:cnfStyle w:val="001000000000" w:firstRow="0" w:lastRow="0" w:firstColumn="1" w:lastColumn="0" w:oddVBand="0" w:evenVBand="0" w:oddHBand="0" w:evenHBand="0" w:firstRowFirstColumn="0" w:firstRowLastColumn="0" w:lastRowFirstColumn="0" w:lastRowLastColumn="0"/>
            <w:tcW w:w="4032" w:type="dxa"/>
            <w:gridSpan w:val="3"/>
          </w:tcPr>
          <w:p w14:paraId="5127A1DD" w14:textId="77777777" w:rsidR="00442FCC" w:rsidRDefault="00442FCC" w:rsidP="0057082B">
            <w:r>
              <w:t>Victorian Government venues &amp; business event services</w:t>
            </w:r>
          </w:p>
        </w:tc>
        <w:tc>
          <w:tcPr>
            <w:tcW w:w="502" w:type="dxa"/>
          </w:tcPr>
          <w:p w14:paraId="78797C04"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7979266"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2.4</w:t>
            </w:r>
          </w:p>
        </w:tc>
        <w:tc>
          <w:tcPr>
            <w:tcW w:w="794" w:type="dxa"/>
          </w:tcPr>
          <w:p w14:paraId="3CD83117"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CE0179F"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BF7078D"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B551E4" w14:paraId="63B14633" w14:textId="77777777">
        <w:tc>
          <w:tcPr>
            <w:cnfStyle w:val="001000000000" w:firstRow="0" w:lastRow="0" w:firstColumn="1" w:lastColumn="0" w:oddVBand="0" w:evenVBand="0" w:oddHBand="0" w:evenHBand="0" w:firstRowFirstColumn="0" w:firstRowLastColumn="0" w:lastRowFirstColumn="0" w:lastRowLastColumn="0"/>
            <w:tcW w:w="4534" w:type="dxa"/>
            <w:gridSpan w:val="4"/>
          </w:tcPr>
          <w:p w14:paraId="717A53C4" w14:textId="2CC15CEC" w:rsidR="00B551E4" w:rsidRDefault="00B551E4" w:rsidP="00B551E4">
            <w:pPr>
              <w:pageBreakBefore/>
            </w:pPr>
            <w:r>
              <w:rPr>
                <w:b/>
              </w:rPr>
              <w:lastRenderedPageBreak/>
              <w:t>Training, Higher Education and Workforce Development</w:t>
            </w:r>
          </w:p>
        </w:tc>
        <w:tc>
          <w:tcPr>
            <w:tcW w:w="794" w:type="dxa"/>
          </w:tcPr>
          <w:p w14:paraId="7CEC8341" w14:textId="77777777" w:rsidR="00B551E4" w:rsidRDefault="00B551E4" w:rsidP="0057082B">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18745AF6" w14:textId="77777777" w:rsidR="00B551E4" w:rsidRDefault="00B551E4" w:rsidP="0057082B">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42D25D11" w14:textId="77777777" w:rsidR="00B551E4" w:rsidRDefault="00B551E4" w:rsidP="0057082B">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1B493CE1" w14:textId="77777777" w:rsidR="00B551E4" w:rsidRDefault="00B551E4" w:rsidP="0057082B">
            <w:pPr>
              <w:jc w:val="left"/>
              <w:cnfStyle w:val="000000000000" w:firstRow="0" w:lastRow="0" w:firstColumn="0" w:lastColumn="0" w:oddVBand="0" w:evenVBand="0" w:oddHBand="0" w:evenHBand="0" w:firstRowFirstColumn="0" w:firstRowLastColumn="0" w:lastRowFirstColumn="0" w:lastRowLastColumn="0"/>
            </w:pPr>
          </w:p>
        </w:tc>
      </w:tr>
      <w:tr w:rsidR="00442FCC" w14:paraId="4642C68A" w14:textId="77777777" w:rsidTr="00B551E4">
        <w:tc>
          <w:tcPr>
            <w:cnfStyle w:val="001000000000" w:firstRow="0" w:lastRow="0" w:firstColumn="1" w:lastColumn="0" w:oddVBand="0" w:evenVBand="0" w:oddHBand="0" w:evenHBand="0" w:firstRowFirstColumn="0" w:firstRowLastColumn="0" w:lastRowFirstColumn="0" w:lastRowLastColumn="0"/>
            <w:tcW w:w="3740" w:type="dxa"/>
          </w:tcPr>
          <w:p w14:paraId="22DEF0CA" w14:textId="77777777" w:rsidR="00442FCC" w:rsidRDefault="00442FCC" w:rsidP="0057082B">
            <w:r>
              <w:t xml:space="preserve">Boosting the economy with Free TAFE and more skilled workers </w:t>
            </w:r>
            <w:r w:rsidRPr="00F11576">
              <w:rPr>
                <w:vertAlign w:val="superscript"/>
              </w:rPr>
              <w:t>(a)</w:t>
            </w:r>
          </w:p>
        </w:tc>
        <w:tc>
          <w:tcPr>
            <w:tcW w:w="794" w:type="dxa"/>
            <w:gridSpan w:val="3"/>
          </w:tcPr>
          <w:p w14:paraId="5DC83C30"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5B9F03A"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103.3</w:t>
            </w:r>
          </w:p>
        </w:tc>
        <w:tc>
          <w:tcPr>
            <w:tcW w:w="794" w:type="dxa"/>
          </w:tcPr>
          <w:p w14:paraId="2941C567"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140.6</w:t>
            </w:r>
          </w:p>
        </w:tc>
        <w:tc>
          <w:tcPr>
            <w:tcW w:w="794" w:type="dxa"/>
          </w:tcPr>
          <w:p w14:paraId="5B3EBC36"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0C73B83"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2670CC44" w14:textId="77777777" w:rsidTr="00B551E4">
        <w:tc>
          <w:tcPr>
            <w:cnfStyle w:val="001000000000" w:firstRow="0" w:lastRow="0" w:firstColumn="1" w:lastColumn="0" w:oddVBand="0" w:evenVBand="0" w:oddHBand="0" w:evenHBand="0" w:firstRowFirstColumn="0" w:firstRowLastColumn="0" w:lastRowFirstColumn="0" w:lastRowLastColumn="0"/>
            <w:tcW w:w="3740" w:type="dxa"/>
          </w:tcPr>
          <w:p w14:paraId="0AC76D95" w14:textId="43C3FF5E" w:rsidR="00442FCC" w:rsidRDefault="00442FCC" w:rsidP="0057082B">
            <w:r>
              <w:t>Delivering a Digital, AI and Technology </w:t>
            </w:r>
            <w:r w:rsidR="00597D2C">
              <w:br/>
            </w:r>
            <w:r>
              <w:t>TAFE Centre of Excellence </w:t>
            </w:r>
            <w:r>
              <w:rPr>
                <w:vertAlign w:val="superscript"/>
              </w:rPr>
              <w:t>(a)</w:t>
            </w:r>
          </w:p>
        </w:tc>
        <w:tc>
          <w:tcPr>
            <w:tcW w:w="794" w:type="dxa"/>
            <w:gridSpan w:val="3"/>
          </w:tcPr>
          <w:p w14:paraId="1FC3B19E"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4.4</w:t>
            </w:r>
          </w:p>
        </w:tc>
        <w:tc>
          <w:tcPr>
            <w:tcW w:w="794" w:type="dxa"/>
          </w:tcPr>
          <w:p w14:paraId="3181AEA0"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5.2</w:t>
            </w:r>
          </w:p>
        </w:tc>
        <w:tc>
          <w:tcPr>
            <w:tcW w:w="794" w:type="dxa"/>
          </w:tcPr>
          <w:p w14:paraId="5714FAC1"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5.1</w:t>
            </w:r>
          </w:p>
        </w:tc>
        <w:tc>
          <w:tcPr>
            <w:tcW w:w="794" w:type="dxa"/>
          </w:tcPr>
          <w:p w14:paraId="5AE494A7"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5.2</w:t>
            </w:r>
          </w:p>
        </w:tc>
        <w:tc>
          <w:tcPr>
            <w:tcW w:w="794" w:type="dxa"/>
          </w:tcPr>
          <w:p w14:paraId="0E27C302"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311B5555" w14:textId="77777777" w:rsidTr="00B551E4">
        <w:tc>
          <w:tcPr>
            <w:cnfStyle w:val="001000000000" w:firstRow="0" w:lastRow="0" w:firstColumn="1" w:lastColumn="0" w:oddVBand="0" w:evenVBand="0" w:oddHBand="0" w:evenHBand="0" w:firstRowFirstColumn="0" w:firstRowLastColumn="0" w:lastRowFirstColumn="0" w:lastRowLastColumn="0"/>
            <w:tcW w:w="3740" w:type="dxa"/>
          </w:tcPr>
          <w:p w14:paraId="50590A72" w14:textId="5128A4F8" w:rsidR="00442FCC" w:rsidRDefault="00442FCC" w:rsidP="0057082B">
            <w:r>
              <w:t>Delivering a Home and Community Care </w:t>
            </w:r>
            <w:r w:rsidR="00597D2C">
              <w:br/>
            </w:r>
            <w:r>
              <w:t>TAFE Centre of Excellence</w:t>
            </w:r>
            <w:r>
              <w:rPr>
                <w:vertAlign w:val="superscript"/>
              </w:rPr>
              <w:t> (a)</w:t>
            </w:r>
          </w:p>
        </w:tc>
        <w:tc>
          <w:tcPr>
            <w:tcW w:w="794" w:type="dxa"/>
            <w:gridSpan w:val="3"/>
          </w:tcPr>
          <w:p w14:paraId="02F284AB"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3.8</w:t>
            </w:r>
          </w:p>
        </w:tc>
        <w:tc>
          <w:tcPr>
            <w:tcW w:w="794" w:type="dxa"/>
          </w:tcPr>
          <w:p w14:paraId="2CD85203"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5.7</w:t>
            </w:r>
          </w:p>
        </w:tc>
        <w:tc>
          <w:tcPr>
            <w:tcW w:w="794" w:type="dxa"/>
          </w:tcPr>
          <w:p w14:paraId="01CF1849"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5.6</w:t>
            </w:r>
          </w:p>
        </w:tc>
        <w:tc>
          <w:tcPr>
            <w:tcW w:w="794" w:type="dxa"/>
          </w:tcPr>
          <w:p w14:paraId="00E34ED0"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5.7</w:t>
            </w:r>
          </w:p>
        </w:tc>
        <w:tc>
          <w:tcPr>
            <w:tcW w:w="794" w:type="dxa"/>
          </w:tcPr>
          <w:p w14:paraId="2B532E13"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6C32747C" w14:textId="77777777" w:rsidTr="00B551E4">
        <w:tc>
          <w:tcPr>
            <w:cnfStyle w:val="001000000000" w:firstRow="0" w:lastRow="0" w:firstColumn="1" w:lastColumn="0" w:oddVBand="0" w:evenVBand="0" w:oddHBand="0" w:evenHBand="0" w:firstRowFirstColumn="0" w:firstRowLastColumn="0" w:lastRowFirstColumn="0" w:lastRowLastColumn="0"/>
            <w:tcW w:w="3740" w:type="dxa"/>
          </w:tcPr>
          <w:p w14:paraId="00A55AB0" w14:textId="77777777" w:rsidR="00442FCC" w:rsidRDefault="00442FCC" w:rsidP="0057082B">
            <w:r>
              <w:t xml:space="preserve">Delivering a VET Educator Academy </w:t>
            </w:r>
            <w:r>
              <w:rPr>
                <w:vertAlign w:val="superscript"/>
              </w:rPr>
              <w:t>(a)</w:t>
            </w:r>
          </w:p>
        </w:tc>
        <w:tc>
          <w:tcPr>
            <w:tcW w:w="794" w:type="dxa"/>
            <w:gridSpan w:val="3"/>
          </w:tcPr>
          <w:p w14:paraId="6294C1A1"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0.3</w:t>
            </w:r>
          </w:p>
        </w:tc>
        <w:tc>
          <w:tcPr>
            <w:tcW w:w="794" w:type="dxa"/>
          </w:tcPr>
          <w:p w14:paraId="7FD51BB5"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1.8</w:t>
            </w:r>
          </w:p>
        </w:tc>
        <w:tc>
          <w:tcPr>
            <w:tcW w:w="794" w:type="dxa"/>
          </w:tcPr>
          <w:p w14:paraId="2D94F720"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2.5</w:t>
            </w:r>
          </w:p>
        </w:tc>
        <w:tc>
          <w:tcPr>
            <w:tcW w:w="794" w:type="dxa"/>
          </w:tcPr>
          <w:p w14:paraId="46D95094"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0.8</w:t>
            </w:r>
          </w:p>
        </w:tc>
        <w:tc>
          <w:tcPr>
            <w:tcW w:w="794" w:type="dxa"/>
          </w:tcPr>
          <w:p w14:paraId="19F52252"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22E0C1FF" w14:textId="77777777" w:rsidTr="00B551E4">
        <w:tc>
          <w:tcPr>
            <w:cnfStyle w:val="001000000000" w:firstRow="0" w:lastRow="0" w:firstColumn="1" w:lastColumn="0" w:oddVBand="0" w:evenVBand="0" w:oddHBand="0" w:evenHBand="0" w:firstRowFirstColumn="0" w:firstRowLastColumn="0" w:lastRowFirstColumn="0" w:lastRowLastColumn="0"/>
            <w:tcW w:w="3740" w:type="dxa"/>
          </w:tcPr>
          <w:p w14:paraId="66ABAAF0" w14:textId="1F4DA68C" w:rsidR="00442FCC" w:rsidRDefault="00442FCC" w:rsidP="0057082B">
            <w:r>
              <w:t>Delivering a Victorian Renewable Energy </w:t>
            </w:r>
            <w:r w:rsidR="00597D2C">
              <w:br/>
            </w:r>
            <w:r>
              <w:t>TAFE Centre of Excellence </w:t>
            </w:r>
            <w:r>
              <w:rPr>
                <w:vertAlign w:val="superscript"/>
              </w:rPr>
              <w:t>(a)</w:t>
            </w:r>
          </w:p>
        </w:tc>
        <w:tc>
          <w:tcPr>
            <w:tcW w:w="794" w:type="dxa"/>
            <w:gridSpan w:val="3"/>
          </w:tcPr>
          <w:p w14:paraId="62C9969F"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3.8</w:t>
            </w:r>
          </w:p>
        </w:tc>
        <w:tc>
          <w:tcPr>
            <w:tcW w:w="794" w:type="dxa"/>
          </w:tcPr>
          <w:p w14:paraId="6AA43F01"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7.6</w:t>
            </w:r>
          </w:p>
        </w:tc>
        <w:tc>
          <w:tcPr>
            <w:tcW w:w="794" w:type="dxa"/>
          </w:tcPr>
          <w:p w14:paraId="3A12031F"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9.1</w:t>
            </w:r>
          </w:p>
        </w:tc>
        <w:tc>
          <w:tcPr>
            <w:tcW w:w="794" w:type="dxa"/>
          </w:tcPr>
          <w:p w14:paraId="600E9C78"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4.5</w:t>
            </w:r>
          </w:p>
        </w:tc>
        <w:tc>
          <w:tcPr>
            <w:tcW w:w="794" w:type="dxa"/>
          </w:tcPr>
          <w:p w14:paraId="2B958A20"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76F8D3A6" w14:textId="77777777" w:rsidTr="00B551E4">
        <w:tc>
          <w:tcPr>
            <w:cnfStyle w:val="001000000000" w:firstRow="0" w:lastRow="0" w:firstColumn="1" w:lastColumn="0" w:oddVBand="0" w:evenVBand="0" w:oddHBand="0" w:evenHBand="0" w:firstRowFirstColumn="0" w:firstRowLastColumn="0" w:lastRowFirstColumn="0" w:lastRowLastColumn="0"/>
            <w:tcW w:w="3740" w:type="dxa"/>
          </w:tcPr>
          <w:p w14:paraId="237F1B58" w14:textId="77777777" w:rsidR="00442FCC" w:rsidRDefault="00442FCC" w:rsidP="0057082B">
            <w:r>
              <w:t>Safer and fairer apprenticeships</w:t>
            </w:r>
          </w:p>
        </w:tc>
        <w:tc>
          <w:tcPr>
            <w:tcW w:w="794" w:type="dxa"/>
            <w:gridSpan w:val="3"/>
          </w:tcPr>
          <w:p w14:paraId="5E48D24A"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2AB83A20"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3.1</w:t>
            </w:r>
          </w:p>
        </w:tc>
        <w:tc>
          <w:tcPr>
            <w:tcW w:w="794" w:type="dxa"/>
          </w:tcPr>
          <w:p w14:paraId="789A9DE9"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2.7</w:t>
            </w:r>
          </w:p>
        </w:tc>
        <w:tc>
          <w:tcPr>
            <w:tcW w:w="794" w:type="dxa"/>
          </w:tcPr>
          <w:p w14:paraId="5EA8EE00"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1BF67AB"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59443042" w14:textId="77777777" w:rsidTr="00B551E4">
        <w:tc>
          <w:tcPr>
            <w:cnfStyle w:val="001000000000" w:firstRow="0" w:lastRow="0" w:firstColumn="1" w:lastColumn="0" w:oddVBand="0" w:evenVBand="0" w:oddHBand="0" w:evenHBand="0" w:firstRowFirstColumn="0" w:firstRowLastColumn="0" w:lastRowFirstColumn="0" w:lastRowLastColumn="0"/>
            <w:tcW w:w="3740" w:type="dxa"/>
          </w:tcPr>
          <w:p w14:paraId="42DC80EA" w14:textId="77777777" w:rsidR="00442FCC" w:rsidRDefault="00442FCC" w:rsidP="0057082B">
            <w:r>
              <w:t xml:space="preserve">TAFE Services Fund </w:t>
            </w:r>
            <w:r>
              <w:rPr>
                <w:vertAlign w:val="superscript"/>
              </w:rPr>
              <w:t>(a)</w:t>
            </w:r>
          </w:p>
        </w:tc>
        <w:tc>
          <w:tcPr>
            <w:tcW w:w="794" w:type="dxa"/>
            <w:gridSpan w:val="3"/>
          </w:tcPr>
          <w:p w14:paraId="204A635B"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0D2656F"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43.6</w:t>
            </w:r>
          </w:p>
        </w:tc>
        <w:tc>
          <w:tcPr>
            <w:tcW w:w="794" w:type="dxa"/>
          </w:tcPr>
          <w:p w14:paraId="028A4931"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43.6</w:t>
            </w:r>
          </w:p>
        </w:tc>
        <w:tc>
          <w:tcPr>
            <w:tcW w:w="794" w:type="dxa"/>
          </w:tcPr>
          <w:p w14:paraId="0E268591"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6DEB7F5"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2B03D6E9" w14:textId="77777777" w:rsidTr="00B551E4">
        <w:tc>
          <w:tcPr>
            <w:cnfStyle w:val="001000000000" w:firstRow="0" w:lastRow="0" w:firstColumn="1" w:lastColumn="0" w:oddVBand="0" w:evenVBand="0" w:oddHBand="0" w:evenHBand="0" w:firstRowFirstColumn="0" w:firstRowLastColumn="0" w:lastRowFirstColumn="0" w:lastRowLastColumn="0"/>
            <w:tcW w:w="3740" w:type="dxa"/>
          </w:tcPr>
          <w:p w14:paraId="27FC305D" w14:textId="77777777" w:rsidR="00442FCC" w:rsidRDefault="00442FCC" w:rsidP="0057082B">
            <w:r>
              <w:t xml:space="preserve">Turbocharging the VET workforce </w:t>
            </w:r>
            <w:r>
              <w:rPr>
                <w:vertAlign w:val="superscript"/>
              </w:rPr>
              <w:t>(b)</w:t>
            </w:r>
          </w:p>
        </w:tc>
        <w:tc>
          <w:tcPr>
            <w:tcW w:w="794" w:type="dxa"/>
            <w:gridSpan w:val="3"/>
          </w:tcPr>
          <w:p w14:paraId="10D83834"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3.2</w:t>
            </w:r>
          </w:p>
        </w:tc>
        <w:tc>
          <w:tcPr>
            <w:tcW w:w="794" w:type="dxa"/>
          </w:tcPr>
          <w:p w14:paraId="51F0E341"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3.2</w:t>
            </w:r>
          </w:p>
        </w:tc>
        <w:tc>
          <w:tcPr>
            <w:tcW w:w="794" w:type="dxa"/>
          </w:tcPr>
          <w:p w14:paraId="214B0F94"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7A167DF"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61ABE4F"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r>
      <w:tr w:rsidR="00442FCC" w14:paraId="100C4B40" w14:textId="77777777" w:rsidTr="00B551E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0" w:type="dxa"/>
          </w:tcPr>
          <w:p w14:paraId="4D5865EF" w14:textId="77777777" w:rsidR="00442FCC" w:rsidRDefault="00442FCC" w:rsidP="0057082B">
            <w:r>
              <w:t>Total output initiatives</w:t>
            </w:r>
          </w:p>
        </w:tc>
        <w:tc>
          <w:tcPr>
            <w:tcW w:w="794" w:type="dxa"/>
            <w:gridSpan w:val="3"/>
          </w:tcPr>
          <w:p w14:paraId="534B71FE" w14:textId="77777777" w:rsidR="00442FCC" w:rsidRDefault="00442FCC" w:rsidP="0057082B">
            <w:pPr>
              <w:cnfStyle w:val="010000000000" w:firstRow="0" w:lastRow="1" w:firstColumn="0" w:lastColumn="0" w:oddVBand="0" w:evenVBand="0" w:oddHBand="0" w:evenHBand="0" w:firstRowFirstColumn="0" w:firstRowLastColumn="0" w:lastRowFirstColumn="0" w:lastRowLastColumn="0"/>
            </w:pPr>
            <w:r>
              <w:t>31.4</w:t>
            </w:r>
          </w:p>
        </w:tc>
        <w:tc>
          <w:tcPr>
            <w:tcW w:w="794" w:type="dxa"/>
          </w:tcPr>
          <w:p w14:paraId="1060F3E5" w14:textId="77777777" w:rsidR="00442FCC" w:rsidRDefault="00442FCC" w:rsidP="0057082B">
            <w:pPr>
              <w:cnfStyle w:val="010000000000" w:firstRow="0" w:lastRow="1" w:firstColumn="0" w:lastColumn="0" w:oddVBand="0" w:evenVBand="0" w:oddHBand="0" w:evenHBand="0" w:firstRowFirstColumn="0" w:firstRowLastColumn="0" w:lastRowFirstColumn="0" w:lastRowLastColumn="0"/>
            </w:pPr>
            <w:r>
              <w:t>353.9</w:t>
            </w:r>
          </w:p>
        </w:tc>
        <w:tc>
          <w:tcPr>
            <w:tcW w:w="794" w:type="dxa"/>
          </w:tcPr>
          <w:p w14:paraId="72794AC4" w14:textId="77777777" w:rsidR="00442FCC" w:rsidRDefault="00442FCC" w:rsidP="0057082B">
            <w:pPr>
              <w:cnfStyle w:val="010000000000" w:firstRow="0" w:lastRow="1" w:firstColumn="0" w:lastColumn="0" w:oddVBand="0" w:evenVBand="0" w:oddHBand="0" w:evenHBand="0" w:firstRowFirstColumn="0" w:firstRowLastColumn="0" w:lastRowFirstColumn="0" w:lastRowLastColumn="0"/>
            </w:pPr>
            <w:r>
              <w:t>280.1</w:t>
            </w:r>
          </w:p>
        </w:tc>
        <w:tc>
          <w:tcPr>
            <w:tcW w:w="794" w:type="dxa"/>
          </w:tcPr>
          <w:p w14:paraId="32363259" w14:textId="77777777" w:rsidR="00442FCC" w:rsidRDefault="00442FCC" w:rsidP="0057082B">
            <w:pPr>
              <w:cnfStyle w:val="010000000000" w:firstRow="0" w:lastRow="1" w:firstColumn="0" w:lastColumn="0" w:oddVBand="0" w:evenVBand="0" w:oddHBand="0" w:evenHBand="0" w:firstRowFirstColumn="0" w:firstRowLastColumn="0" w:lastRowFirstColumn="0" w:lastRowLastColumn="0"/>
            </w:pPr>
            <w:r>
              <w:t>23.1</w:t>
            </w:r>
          </w:p>
        </w:tc>
        <w:tc>
          <w:tcPr>
            <w:tcW w:w="794" w:type="dxa"/>
          </w:tcPr>
          <w:p w14:paraId="64363E98" w14:textId="77777777" w:rsidR="00442FCC" w:rsidRDefault="00442FCC" w:rsidP="0057082B">
            <w:pPr>
              <w:cnfStyle w:val="010000000000" w:firstRow="0" w:lastRow="1" w:firstColumn="0" w:lastColumn="0" w:oddVBand="0" w:evenVBand="0" w:oddHBand="0" w:evenHBand="0" w:firstRowFirstColumn="0" w:firstRowLastColumn="0" w:lastRowFirstColumn="0" w:lastRowLastColumn="0"/>
            </w:pPr>
            <w:r>
              <w:t>5.7</w:t>
            </w:r>
          </w:p>
        </w:tc>
      </w:tr>
    </w:tbl>
    <w:p w14:paraId="42AF9DA8" w14:textId="77777777" w:rsidR="00442FCC" w:rsidRDefault="00442FCC">
      <w:pPr>
        <w:pStyle w:val="Note"/>
      </w:pPr>
      <w:r>
        <w:t>Notes:</w:t>
      </w:r>
    </w:p>
    <w:p w14:paraId="664013D7" w14:textId="77777777" w:rsidR="00442FCC" w:rsidRPr="00E91A4E" w:rsidRDefault="00442FCC">
      <w:pPr>
        <w:pStyle w:val="Note"/>
      </w:pPr>
      <w:r>
        <w:t>(a)</w:t>
      </w:r>
      <w:r>
        <w:tab/>
      </w:r>
      <w:r w:rsidRPr="00226F79">
        <w:t xml:space="preserve">This initiative is partially funded from National Skills Agreement (NSA) Commonwealth </w:t>
      </w:r>
      <w:r>
        <w:t>r</w:t>
      </w:r>
      <w:r w:rsidRPr="00226F79">
        <w:t>evenue</w:t>
      </w:r>
      <w:r>
        <w:t>.</w:t>
      </w:r>
    </w:p>
    <w:p w14:paraId="434608D4" w14:textId="77777777" w:rsidR="00442FCC" w:rsidRPr="00E91A4E" w:rsidRDefault="00442FCC">
      <w:pPr>
        <w:pStyle w:val="Note"/>
      </w:pPr>
      <w:r>
        <w:t xml:space="preserve">(b)    </w:t>
      </w:r>
      <w:r w:rsidRPr="00BB53D2">
        <w:t xml:space="preserve">This initiative is fully funded from National Skills Agreement (NSA) Commonwealth </w:t>
      </w:r>
      <w:r>
        <w:t>r</w:t>
      </w:r>
      <w:r w:rsidRPr="00BB53D2">
        <w:t>evenue</w:t>
      </w:r>
      <w:r>
        <w:t>.</w:t>
      </w:r>
    </w:p>
    <w:p w14:paraId="70CD922B" w14:textId="77777777" w:rsidR="00442FCC" w:rsidRDefault="00442FCC" w:rsidP="00877331">
      <w:pPr>
        <w:pStyle w:val="Heading3"/>
        <w:spacing w:before="180"/>
        <w:rPr>
          <w:b w:val="0"/>
          <w:bCs/>
          <w:i/>
          <w:iCs/>
        </w:rPr>
      </w:pPr>
      <w:r w:rsidRPr="098517ED">
        <w:t>Creative Industries Access</w:t>
      </w:r>
      <w:r>
        <w:t>,</w:t>
      </w:r>
      <w:r w:rsidRPr="098517ED">
        <w:t xml:space="preserve"> Development and </w:t>
      </w:r>
      <w:r w:rsidRPr="00AB0A4F">
        <w:t>Innovation</w:t>
      </w:r>
      <w:r w:rsidRPr="5966247F">
        <w:rPr>
          <w:b w:val="0"/>
          <w:bCs/>
          <w:i/>
          <w:iCs/>
        </w:rPr>
        <w:t xml:space="preserve">  </w:t>
      </w:r>
    </w:p>
    <w:p w14:paraId="196D5DB4" w14:textId="77777777" w:rsidR="00442FCC" w:rsidRDefault="00442FCC" w:rsidP="00877331">
      <w:pPr>
        <w:pStyle w:val="Heading4"/>
        <w:spacing w:before="100"/>
      </w:pPr>
      <w:r>
        <w:t>Contemporary music initiatives</w:t>
      </w:r>
    </w:p>
    <w:p w14:paraId="13B09364" w14:textId="77777777" w:rsidR="00442FCC" w:rsidRDefault="00442FCC" w:rsidP="00877331">
      <w:pPr>
        <w:spacing w:before="80"/>
        <w:rPr>
          <w:rFonts w:ascii="Garamond" w:eastAsia="Garamond" w:hAnsi="Garamond"/>
        </w:rPr>
      </w:pPr>
      <w:r w:rsidRPr="7226A39B">
        <w:rPr>
          <w:rFonts w:ascii="Garamond" w:eastAsia="Garamond" w:hAnsi="Garamond"/>
        </w:rPr>
        <w:t xml:space="preserve">Funding is provided to </w:t>
      </w:r>
      <w:r w:rsidRPr="4A54211C">
        <w:rPr>
          <w:rFonts w:ascii="Garamond" w:eastAsia="Garamond" w:hAnsi="Garamond"/>
        </w:rPr>
        <w:t xml:space="preserve">support the delivery of </w:t>
      </w:r>
      <w:r w:rsidRPr="7226A39B">
        <w:rPr>
          <w:rFonts w:ascii="Garamond" w:eastAsia="Garamond" w:hAnsi="Garamond"/>
        </w:rPr>
        <w:t xml:space="preserve">a contemporary music strategy under </w:t>
      </w:r>
      <w:r w:rsidRPr="40D8321A">
        <w:rPr>
          <w:rFonts w:ascii="Garamond" w:eastAsia="Garamond" w:hAnsi="Garamond"/>
          <w:i/>
        </w:rPr>
        <w:t>Creative State 2028</w:t>
      </w:r>
      <w:r w:rsidRPr="4A54211C">
        <w:rPr>
          <w:rFonts w:ascii="Garamond" w:eastAsia="Garamond" w:hAnsi="Garamond"/>
          <w:i/>
          <w:iCs/>
        </w:rPr>
        <w:t>,</w:t>
      </w:r>
      <w:r w:rsidRPr="7226A39B">
        <w:rPr>
          <w:rFonts w:ascii="Garamond" w:eastAsia="Garamond" w:hAnsi="Garamond"/>
        </w:rPr>
        <w:t xml:space="preserve"> </w:t>
      </w:r>
      <w:r w:rsidRPr="454370EF">
        <w:rPr>
          <w:rFonts w:ascii="Garamond" w:eastAsia="Garamond" w:hAnsi="Garamond"/>
        </w:rPr>
        <w:t>including</w:t>
      </w:r>
      <w:r w:rsidRPr="7226A39B">
        <w:rPr>
          <w:rFonts w:ascii="Garamond" w:eastAsia="Garamond" w:hAnsi="Garamond"/>
        </w:rPr>
        <w:t xml:space="preserve"> existing initiatives </w:t>
      </w:r>
      <w:r w:rsidRPr="454370EF">
        <w:rPr>
          <w:rFonts w:ascii="Garamond" w:eastAsia="Garamond" w:hAnsi="Garamond"/>
        </w:rPr>
        <w:t xml:space="preserve">like </w:t>
      </w:r>
      <w:r w:rsidRPr="7226A39B">
        <w:rPr>
          <w:rFonts w:ascii="Garamond" w:eastAsia="Garamond" w:hAnsi="Garamond"/>
        </w:rPr>
        <w:t xml:space="preserve">the Victorian Music Development Office, </w:t>
      </w:r>
      <w:r w:rsidRPr="450708C8">
        <w:rPr>
          <w:rFonts w:ascii="Garamond" w:eastAsia="Garamond" w:hAnsi="Garamond"/>
        </w:rPr>
        <w:t xml:space="preserve">the </w:t>
      </w:r>
      <w:r w:rsidRPr="7226A39B">
        <w:rPr>
          <w:rFonts w:ascii="Garamond" w:eastAsia="Garamond" w:hAnsi="Garamond"/>
        </w:rPr>
        <w:t xml:space="preserve">Songwriting in Schools program and Music Works. </w:t>
      </w:r>
    </w:p>
    <w:p w14:paraId="7813245D" w14:textId="77777777" w:rsidR="00442FCC" w:rsidRDefault="00442FCC">
      <w:r w:rsidRPr="7226A39B">
        <w:rPr>
          <w:rFonts w:ascii="Garamond" w:eastAsia="Garamond" w:hAnsi="Garamond"/>
        </w:rPr>
        <w:t>These programs will provide research, development, training and resources to businesses</w:t>
      </w:r>
      <w:r w:rsidRPr="450708C8">
        <w:rPr>
          <w:rFonts w:ascii="Garamond" w:eastAsia="Garamond" w:hAnsi="Garamond"/>
        </w:rPr>
        <w:t xml:space="preserve">, </w:t>
      </w:r>
      <w:r w:rsidRPr="450708C8">
        <w:rPr>
          <w:rFonts w:ascii="Garamond" w:eastAsia="Garamond" w:hAnsi="Garamond" w:cs="Garamond"/>
        </w:rPr>
        <w:t>support song writing in schools and support local music enterprises to undertake new projects and develop audiences</w:t>
      </w:r>
      <w:r w:rsidRPr="7226A39B">
        <w:rPr>
          <w:rFonts w:ascii="Garamond" w:eastAsia="Garamond" w:hAnsi="Garamond"/>
        </w:rPr>
        <w:t>.</w:t>
      </w:r>
    </w:p>
    <w:p w14:paraId="1166F71A" w14:textId="292BB8B7" w:rsidR="00442FCC" w:rsidRDefault="00442FCC">
      <w:r>
        <w:t>This initiative contributes to the Department of Jobs, Skills, Industry and Regions’ Creative Industries Access, Development and Innovation output.</w:t>
      </w:r>
    </w:p>
    <w:p w14:paraId="362268E7" w14:textId="77777777" w:rsidR="00442FCC" w:rsidRDefault="00442FCC" w:rsidP="00877331">
      <w:pPr>
        <w:pStyle w:val="Heading4"/>
        <w:spacing w:before="100"/>
      </w:pPr>
      <w:r>
        <w:t xml:space="preserve">Regional touring </w:t>
      </w:r>
      <w:r w:rsidRPr="007B594E">
        <w:t>initiatives</w:t>
      </w:r>
    </w:p>
    <w:p w14:paraId="611F3231" w14:textId="77777777" w:rsidR="00442FCC" w:rsidRDefault="00442FCC" w:rsidP="00877331">
      <w:pPr>
        <w:spacing w:before="80"/>
      </w:pPr>
      <w:r w:rsidRPr="007B594E">
        <w:t xml:space="preserve">Funding is provided to support regional audiences </w:t>
      </w:r>
      <w:r>
        <w:t>to</w:t>
      </w:r>
      <w:r w:rsidRPr="007B594E">
        <w:t xml:space="preserve"> access </w:t>
      </w:r>
      <w:r>
        <w:t>creative experiences in</w:t>
      </w:r>
      <w:r w:rsidRPr="007B594E">
        <w:t xml:space="preserve"> regional venues </w:t>
      </w:r>
      <w:r>
        <w:t>which</w:t>
      </w:r>
      <w:r w:rsidRPr="007B594E">
        <w:t xml:space="preserve"> would otherwise </w:t>
      </w:r>
      <w:r>
        <w:t>require</w:t>
      </w:r>
      <w:r w:rsidRPr="007B594E">
        <w:t xml:space="preserve"> travel to urban areas.</w:t>
      </w:r>
      <w:r>
        <w:t xml:space="preserve"> </w:t>
      </w:r>
    </w:p>
    <w:p w14:paraId="04D57E8F" w14:textId="5438EDBF" w:rsidR="00442FCC" w:rsidRDefault="00442FCC">
      <w:r>
        <w:t xml:space="preserve">This initiative contributes to the Department of Jobs, Skills, Industry and Regions’ Creative Industries Access, Development and Innovation output. </w:t>
      </w:r>
    </w:p>
    <w:p w14:paraId="0D64F7FD" w14:textId="77777777" w:rsidR="00442FCC" w:rsidRDefault="00442FCC" w:rsidP="00877331">
      <w:pPr>
        <w:pStyle w:val="Heading3"/>
        <w:spacing w:before="180"/>
        <w:rPr>
          <w:b w:val="0"/>
          <w:i/>
          <w:iCs/>
        </w:rPr>
      </w:pPr>
      <w:r w:rsidRPr="001D077E">
        <w:t xml:space="preserve">Creative Industries Portfolio Agencies </w:t>
      </w:r>
    </w:p>
    <w:p w14:paraId="758A55AF" w14:textId="78F9A70D" w:rsidR="00442FCC" w:rsidRPr="00EF437D" w:rsidRDefault="00442FCC" w:rsidP="00877331">
      <w:pPr>
        <w:pStyle w:val="Heading4"/>
        <w:spacing w:before="100"/>
      </w:pPr>
      <w:r w:rsidRPr="0059668E">
        <w:t>Melbourne Arts Precinct Transformation</w:t>
      </w:r>
    </w:p>
    <w:p w14:paraId="5706244B" w14:textId="77777777" w:rsidR="00442FCC" w:rsidRPr="00EF437D" w:rsidRDefault="00442FCC" w:rsidP="00877331">
      <w:pPr>
        <w:spacing w:before="80"/>
      </w:pPr>
      <w:r>
        <w:t xml:space="preserve">Funding is provided to support the </w:t>
      </w:r>
      <w:r w:rsidRPr="00D95AB5">
        <w:t>Melbourne Arts Precinct Corporation</w:t>
      </w:r>
      <w:r>
        <w:t xml:space="preserve"> and Creative Victoria to deliver the Melbourne Arts Precinct Transformation project. Funding will also support Arts Centre Melbourne and the National Gallery of Victoria to manage disruptions caused by project construction works. </w:t>
      </w:r>
    </w:p>
    <w:p w14:paraId="21AB25B1" w14:textId="1CE41FF1" w:rsidR="00442FCC" w:rsidRDefault="00442FCC">
      <w:pPr>
        <w:keepNext/>
      </w:pPr>
      <w:r w:rsidRPr="00EF437D">
        <w:t xml:space="preserve">This initiative contributes to the </w:t>
      </w:r>
      <w:r>
        <w:t>Department of Jobs, Skills, Industry and Regions’:</w:t>
      </w:r>
    </w:p>
    <w:p w14:paraId="3DD1C5FA" w14:textId="77777777" w:rsidR="00442FCC" w:rsidRDefault="00442FCC">
      <w:pPr>
        <w:pStyle w:val="ListBullet"/>
      </w:pPr>
      <w:r w:rsidRPr="00DC6CEE">
        <w:t>Creative Industries Portfolio Agencies</w:t>
      </w:r>
      <w:r>
        <w:t xml:space="preserve"> output</w:t>
      </w:r>
    </w:p>
    <w:p w14:paraId="33A4D705" w14:textId="77777777" w:rsidR="00442FCC" w:rsidRDefault="00442FCC">
      <w:pPr>
        <w:pStyle w:val="ListBullet"/>
      </w:pPr>
      <w:r>
        <w:t>Cultural Infrastructure and Facilities output.</w:t>
      </w:r>
    </w:p>
    <w:p w14:paraId="55D9B46E" w14:textId="77777777" w:rsidR="00442FCC" w:rsidRDefault="00442FCC">
      <w:pPr>
        <w:pStyle w:val="Heading4"/>
      </w:pPr>
      <w:r w:rsidRPr="69C18968">
        <w:lastRenderedPageBreak/>
        <w:t>Victorian Screen Incentive</w:t>
      </w:r>
    </w:p>
    <w:p w14:paraId="1BEBC318" w14:textId="77777777" w:rsidR="00442FCC" w:rsidRPr="00E04DFE" w:rsidRDefault="00442FCC" w:rsidP="00513985">
      <w:pPr>
        <w:ind w:right="284"/>
        <w:rPr>
          <w:rFonts w:eastAsiaTheme="minorEastAsia"/>
        </w:rPr>
      </w:pPr>
      <w:r w:rsidRPr="05997891">
        <w:rPr>
          <w:rFonts w:eastAsiaTheme="minorEastAsia"/>
        </w:rPr>
        <w:t xml:space="preserve">Funding is provided to continue to attract new international </w:t>
      </w:r>
      <w:r w:rsidRPr="04574637">
        <w:rPr>
          <w:rFonts w:eastAsiaTheme="minorEastAsia"/>
        </w:rPr>
        <w:t>and interstate</w:t>
      </w:r>
      <w:r w:rsidRPr="599BB4FD">
        <w:rPr>
          <w:rFonts w:eastAsiaTheme="minorEastAsia"/>
        </w:rPr>
        <w:t xml:space="preserve"> </w:t>
      </w:r>
      <w:r w:rsidRPr="05997891">
        <w:rPr>
          <w:rFonts w:eastAsiaTheme="minorEastAsia"/>
        </w:rPr>
        <w:t xml:space="preserve">productions and digital games through </w:t>
      </w:r>
      <w:r w:rsidRPr="3F6177BA">
        <w:rPr>
          <w:rFonts w:eastAsiaTheme="minorEastAsia"/>
        </w:rPr>
        <w:t xml:space="preserve">a </w:t>
      </w:r>
      <w:r w:rsidRPr="05997891">
        <w:rPr>
          <w:rFonts w:eastAsiaTheme="minorEastAsia"/>
        </w:rPr>
        <w:t>Victorian Screen Incentive</w:t>
      </w:r>
      <w:r>
        <w:rPr>
          <w:rFonts w:eastAsiaTheme="minorEastAsia"/>
        </w:rPr>
        <w:t xml:space="preserve"> </w:t>
      </w:r>
      <w:r w:rsidRPr="00286CA1">
        <w:rPr>
          <w:rFonts w:eastAsiaTheme="minorEastAsia"/>
        </w:rPr>
        <w:t>stream of the Victorian Investment Fund</w:t>
      </w:r>
      <w:r w:rsidRPr="05997891">
        <w:rPr>
          <w:rFonts w:eastAsiaTheme="minorEastAsia"/>
        </w:rPr>
        <w:t xml:space="preserve">. This will support statewide employment across film, television, visual effects, animation and games. </w:t>
      </w:r>
    </w:p>
    <w:p w14:paraId="3EA82F1C" w14:textId="77D76ACE" w:rsidR="00442FCC" w:rsidRDefault="00442FCC">
      <w:r>
        <w:t>This initiative contributes to the Department of Jobs, Skills, Industry and Regions’ Creative Industries Portfolio Agencies output.</w:t>
      </w:r>
    </w:p>
    <w:p w14:paraId="55241246" w14:textId="77777777" w:rsidR="00442FCC" w:rsidRDefault="00442FCC">
      <w:pPr>
        <w:pStyle w:val="Heading3"/>
      </w:pPr>
      <w:r w:rsidRPr="00A75E2D">
        <w:t>Cultural Infrastructure and Facilities</w:t>
      </w:r>
    </w:p>
    <w:p w14:paraId="63DDDDBF" w14:textId="77777777" w:rsidR="00442FCC" w:rsidRPr="00EF437D" w:rsidRDefault="00442FCC">
      <w:pPr>
        <w:pStyle w:val="Heading4"/>
      </w:pPr>
      <w:r>
        <w:t>Cultural infrastructure maintenance</w:t>
      </w:r>
    </w:p>
    <w:p w14:paraId="5190CBD1" w14:textId="77777777" w:rsidR="00442FCC" w:rsidRDefault="00442FCC">
      <w:r w:rsidRPr="1E5D747B">
        <w:t>Refer to the asset initiative for a description of this initiative.</w:t>
      </w:r>
      <w:r>
        <w:t xml:space="preserve"> </w:t>
      </w:r>
    </w:p>
    <w:p w14:paraId="3AE7EC30" w14:textId="77777777" w:rsidR="00442FCC" w:rsidRPr="004813B2" w:rsidRDefault="00442FCC">
      <w:pPr>
        <w:pStyle w:val="Heading4"/>
      </w:pPr>
      <w:r w:rsidRPr="696A2219">
        <w:t xml:space="preserve">Hamer Hall </w:t>
      </w:r>
      <w:r w:rsidRPr="004813B2">
        <w:t>infrastructure enhancements</w:t>
      </w:r>
    </w:p>
    <w:p w14:paraId="6E5CD06A" w14:textId="77777777" w:rsidR="00442FCC" w:rsidRPr="00EF437D" w:rsidRDefault="00442FCC">
      <w:r w:rsidRPr="001C6C1B">
        <w:t xml:space="preserve">Refer to the </w:t>
      </w:r>
      <w:r>
        <w:t>asset</w:t>
      </w:r>
      <w:r w:rsidRPr="001C6C1B">
        <w:t xml:space="preserve"> initiative for a description of this initiative.</w:t>
      </w:r>
      <w:r>
        <w:t xml:space="preserve"> </w:t>
      </w:r>
    </w:p>
    <w:p w14:paraId="79B470AF" w14:textId="77777777" w:rsidR="00442FCC" w:rsidRDefault="00442FCC">
      <w:pPr>
        <w:pStyle w:val="Heading3"/>
      </w:pPr>
      <w:r w:rsidRPr="00155D40">
        <w:t>Fishing, Boating and Game Management</w:t>
      </w:r>
    </w:p>
    <w:p w14:paraId="1A53E549" w14:textId="77777777" w:rsidR="00442FCC" w:rsidRDefault="00442FCC">
      <w:pPr>
        <w:pStyle w:val="Heading4"/>
      </w:pPr>
      <w:r w:rsidRPr="00062261">
        <w:t xml:space="preserve">Boosting </w:t>
      </w:r>
      <w:r>
        <w:t>o</w:t>
      </w:r>
      <w:r w:rsidRPr="00E26425">
        <w:t xml:space="preserve">utdoor </w:t>
      </w:r>
      <w:r>
        <w:t>r</w:t>
      </w:r>
      <w:r w:rsidRPr="00E26425">
        <w:t>ecreation</w:t>
      </w:r>
    </w:p>
    <w:p w14:paraId="1F8FD0CD" w14:textId="77777777" w:rsidR="00442FCC" w:rsidRDefault="00442FCC">
      <w:r>
        <w:t xml:space="preserve">Funding is provided to support </w:t>
      </w:r>
      <w:r w:rsidRPr="007963DF">
        <w:t>the</w:t>
      </w:r>
      <w:r>
        <w:t xml:space="preserve"> </w:t>
      </w:r>
      <w:r w:rsidRPr="007963DF">
        <w:t>newly established</w:t>
      </w:r>
      <w:r>
        <w:t xml:space="preserve"> </w:t>
      </w:r>
      <w:r w:rsidRPr="00C5593F">
        <w:t>Outdoor Recreation Victoria (ORV)</w:t>
      </w:r>
      <w:r>
        <w:t xml:space="preserve"> </w:t>
      </w:r>
      <w:r w:rsidRPr="00C5593F">
        <w:t xml:space="preserve">and </w:t>
      </w:r>
      <w:r>
        <w:t>to deliver policy priorities across f</w:t>
      </w:r>
      <w:r w:rsidRPr="32015DE4">
        <w:rPr>
          <w:rFonts w:ascii="Garamond" w:eastAsia="Garamond" w:hAnsi="Garamond" w:cs="Garamond"/>
        </w:rPr>
        <w:t xml:space="preserve">isheries, </w:t>
      </w:r>
      <w:r>
        <w:rPr>
          <w:rFonts w:ascii="Garamond" w:eastAsia="Garamond" w:hAnsi="Garamond" w:cs="Garamond"/>
        </w:rPr>
        <w:t xml:space="preserve">hunting, </w:t>
      </w:r>
      <w:r w:rsidRPr="32015DE4">
        <w:rPr>
          <w:rFonts w:ascii="Garamond" w:eastAsia="Garamond" w:hAnsi="Garamond" w:cs="Garamond"/>
        </w:rPr>
        <w:t xml:space="preserve">recreational boating and </w:t>
      </w:r>
      <w:r>
        <w:rPr>
          <w:rFonts w:ascii="Garamond" w:eastAsia="Garamond" w:hAnsi="Garamond" w:cs="Garamond"/>
        </w:rPr>
        <w:t xml:space="preserve">other </w:t>
      </w:r>
      <w:r w:rsidRPr="32015DE4">
        <w:rPr>
          <w:rFonts w:ascii="Garamond" w:eastAsia="Garamond" w:hAnsi="Garamond" w:cs="Garamond"/>
        </w:rPr>
        <w:t>outdoor recreation policy and legislative support</w:t>
      </w:r>
      <w:r>
        <w:t xml:space="preserve">. </w:t>
      </w:r>
    </w:p>
    <w:p w14:paraId="6B4A138C" w14:textId="31E1AC62" w:rsidR="00442FCC" w:rsidRDefault="00442FCC">
      <w:r>
        <w:t>This initiative contributes to the Department of Jobs, Skills, Industry and Regions’ Fishing, Boating and Game Management output.</w:t>
      </w:r>
    </w:p>
    <w:p w14:paraId="13DCE237" w14:textId="77777777" w:rsidR="00442FCC" w:rsidRPr="00EF437D" w:rsidRDefault="00442FCC">
      <w:pPr>
        <w:pStyle w:val="Heading4"/>
      </w:pPr>
      <w:r w:rsidRPr="00567207">
        <w:t>Go Fishing Victoria</w:t>
      </w:r>
    </w:p>
    <w:p w14:paraId="1BDF114E" w14:textId="2527ABA5" w:rsidR="00442FCC" w:rsidRDefault="00442FCC">
      <w:r>
        <w:t xml:space="preserve">Funding is provided to continue to stock fish in Victoria’s waterways and to operate the expanded Arcadia and Snobs Creek hatcheries. </w:t>
      </w:r>
    </w:p>
    <w:p w14:paraId="57A78F16" w14:textId="77777777" w:rsidR="00442FCC" w:rsidRDefault="00442FCC">
      <w:r w:rsidRPr="00042AF1">
        <w:t xml:space="preserve">This initiative is partially funded through the </w:t>
      </w:r>
      <w:r>
        <w:t>Recreational Fishing Licence Trust</w:t>
      </w:r>
      <w:r w:rsidRPr="00042AF1">
        <w:t>.</w:t>
      </w:r>
    </w:p>
    <w:p w14:paraId="52293035" w14:textId="15AE5857" w:rsidR="00442FCC" w:rsidRPr="00EF437D" w:rsidRDefault="00442FCC">
      <w:r>
        <w:t>This initiative contributes to the Department of Jobs, Skills, Industry and Regions’ Fishing, Boating and Game Management output.</w:t>
      </w:r>
    </w:p>
    <w:p w14:paraId="112B4CB4" w14:textId="77777777" w:rsidR="00442FCC" w:rsidRPr="00EF437D" w:rsidRDefault="00442FCC">
      <w:pPr>
        <w:pStyle w:val="Heading3"/>
        <w:rPr>
          <w:rStyle w:val="Heading5Char"/>
          <w:color w:val="auto"/>
        </w:rPr>
      </w:pPr>
      <w:r w:rsidRPr="00846B56">
        <w:t>Industry, Small Business and Medical Research</w:t>
      </w:r>
    </w:p>
    <w:p w14:paraId="452A5B00" w14:textId="2C2A2318" w:rsidR="00442FCC" w:rsidRPr="00EF437D" w:rsidRDefault="00442FCC">
      <w:pPr>
        <w:pStyle w:val="Heading4"/>
      </w:pPr>
      <w:r w:rsidRPr="00B50F44">
        <w:t>Advancing Victoria</w:t>
      </w:r>
      <w:r>
        <w:t>’</w:t>
      </w:r>
      <w:r w:rsidRPr="00B50F44">
        <w:t>s mRNA Industry</w:t>
      </w:r>
    </w:p>
    <w:p w14:paraId="04F1DF07" w14:textId="77777777" w:rsidR="00442FCC" w:rsidRPr="00E94547" w:rsidRDefault="00442FCC">
      <w:r w:rsidRPr="00E94547">
        <w:t xml:space="preserve">Funding is provided for the continued operations of mRNA Victoria, supporting the delivery of major sovereign mRNA manufacturing facilities and the development of the mRNA ecosystem in Victoria. </w:t>
      </w:r>
    </w:p>
    <w:p w14:paraId="4E05C2B8" w14:textId="43568E44" w:rsidR="00442FCC" w:rsidRDefault="00442FCC">
      <w:r>
        <w:t xml:space="preserve">This initiative contributes to the Department of Jobs, Skills, Industry and Regions’ </w:t>
      </w:r>
      <w:r w:rsidRPr="00B50F44">
        <w:t>Industry, Small Business and Medical Research</w:t>
      </w:r>
      <w:r>
        <w:t xml:space="preserve"> output.</w:t>
      </w:r>
    </w:p>
    <w:p w14:paraId="4E0BE901" w14:textId="77777777" w:rsidR="00442FCC" w:rsidRPr="00EF437D" w:rsidRDefault="00442FCC">
      <w:pPr>
        <w:pStyle w:val="Heading4"/>
      </w:pPr>
      <w:r w:rsidRPr="0090361F">
        <w:lastRenderedPageBreak/>
        <w:t>Making small business easier in Victoria</w:t>
      </w:r>
    </w:p>
    <w:p w14:paraId="39F6B53D" w14:textId="135AE21B" w:rsidR="00442FCC" w:rsidRPr="001030CD" w:rsidRDefault="00442FCC">
      <w:r w:rsidRPr="001030CD">
        <w:t>Funding is provided to increase the Victorian Small Business Commission</w:t>
      </w:r>
      <w:r>
        <w:t>’</w:t>
      </w:r>
      <w:r w:rsidRPr="001030CD">
        <w:t>s resourcing to deliver timely, accessible and cost-effective alternative dispute resolution services for Victorian small businesses.</w:t>
      </w:r>
    </w:p>
    <w:p w14:paraId="4893B1E3" w14:textId="56D64A84" w:rsidR="00442FCC" w:rsidRDefault="00442FCC">
      <w:r>
        <w:t xml:space="preserve">This initiative contributes to the Department of Jobs, Skills, Industry and Regions’ </w:t>
      </w:r>
      <w:r w:rsidRPr="00B50F44">
        <w:t>Industry, Small Business and Medical Research</w:t>
      </w:r>
      <w:r>
        <w:t xml:space="preserve"> output.</w:t>
      </w:r>
    </w:p>
    <w:p w14:paraId="651C2B4D" w14:textId="77777777" w:rsidR="00442FCC" w:rsidRDefault="00442FCC">
      <w:pPr>
        <w:pStyle w:val="Heading4"/>
        <w:spacing w:line="259" w:lineRule="auto"/>
      </w:pPr>
      <w:r>
        <w:t>Small Business Activation Fund</w:t>
      </w:r>
    </w:p>
    <w:p w14:paraId="04B62103" w14:textId="77777777" w:rsidR="00442FCC" w:rsidRDefault="00442FCC">
      <w:r>
        <w:t>Funding is provided to support</w:t>
      </w:r>
      <w:r w:rsidDel="24974578">
        <w:t xml:space="preserve"> </w:t>
      </w:r>
      <w:r>
        <w:t>local business organisations, chambers, industry associations and councils to deliver locally led initiatives to boost small business activation and capability.</w:t>
      </w:r>
    </w:p>
    <w:p w14:paraId="5A1D231D" w14:textId="697435E5" w:rsidR="00442FCC" w:rsidRDefault="00442FCC">
      <w:r>
        <w:t>This initiative contributes to the Department of Jobs, Skills, Industry and Regions’ Industry, Small Business and Medical Research output.</w:t>
      </w:r>
    </w:p>
    <w:p w14:paraId="2AD90420" w14:textId="21A01629" w:rsidR="00442FCC" w:rsidRPr="00EF437D" w:rsidRDefault="00442FCC">
      <w:pPr>
        <w:pStyle w:val="Heading4"/>
      </w:pPr>
      <w:r>
        <w:t>Victoria’s</w:t>
      </w:r>
      <w:r w:rsidRPr="0090361F">
        <w:t xml:space="preserve"> </w:t>
      </w:r>
      <w:r>
        <w:t>artificial intelligence (</w:t>
      </w:r>
      <w:r w:rsidRPr="0090361F">
        <w:t>AI</w:t>
      </w:r>
      <w:r>
        <w:t>)</w:t>
      </w:r>
      <w:r w:rsidRPr="0090361F">
        <w:t xml:space="preserve"> </w:t>
      </w:r>
      <w:r>
        <w:t>i</w:t>
      </w:r>
      <w:r w:rsidRPr="0090361F">
        <w:t xml:space="preserve">nvestment </w:t>
      </w:r>
      <w:r>
        <w:t>p</w:t>
      </w:r>
      <w:r w:rsidRPr="0090361F">
        <w:t>ackage</w:t>
      </w:r>
    </w:p>
    <w:p w14:paraId="62800B60" w14:textId="1D940C9B" w:rsidR="00442FCC" w:rsidRDefault="00442FCC">
      <w:r w:rsidRPr="00A75F99">
        <w:t xml:space="preserve">Funding is provided </w:t>
      </w:r>
      <w:r>
        <w:t>for</w:t>
      </w:r>
      <w:r w:rsidRPr="00A75F99">
        <w:t xml:space="preserve"> the Digital Jobs – AI Career Conversion Support program, which</w:t>
      </w:r>
      <w:r w:rsidR="00513985">
        <w:t> </w:t>
      </w:r>
      <w:r w:rsidRPr="00A75F99">
        <w:t>will</w:t>
      </w:r>
      <w:r w:rsidRPr="00BE127D">
        <w:t xml:space="preserve"> safeguard jobs in industries at risk from AI, upskilling workers to transition into AI roles and become specialists in the technology</w:t>
      </w:r>
      <w:r w:rsidRPr="00A75F99">
        <w:t>.</w:t>
      </w:r>
    </w:p>
    <w:p w14:paraId="65415437" w14:textId="77777777" w:rsidR="00442FCC" w:rsidRPr="00A75F99" w:rsidRDefault="00442FCC">
      <w:r>
        <w:t xml:space="preserve">Funding is also provided for the implementation of the </w:t>
      </w:r>
      <w:r w:rsidRPr="00EC15F5">
        <w:t>Sustainable Data Centre Action Plan</w:t>
      </w:r>
      <w:r>
        <w:t xml:space="preserve">, to support </w:t>
      </w:r>
      <w:r w:rsidRPr="00284EB7">
        <w:t>improved planning for data centre development, including through access to better water usage data and forecasts, and proactive measures to ensure the industry is on a sustainable footing in Victoria.</w:t>
      </w:r>
    </w:p>
    <w:p w14:paraId="1648A2DE" w14:textId="42485A44" w:rsidR="00442FCC" w:rsidRDefault="00442FCC">
      <w:r>
        <w:t xml:space="preserve">This initiative contributes to the Department of Jobs, Skills, Industry and Regions’ </w:t>
      </w:r>
      <w:r w:rsidRPr="00B50F44">
        <w:t>Industry, Small Business and Medical Research</w:t>
      </w:r>
      <w:r>
        <w:t xml:space="preserve"> output.</w:t>
      </w:r>
    </w:p>
    <w:p w14:paraId="7B9CCCCD" w14:textId="77777777" w:rsidR="00442FCC" w:rsidRPr="00EF437D" w:rsidRDefault="00442FCC">
      <w:pPr>
        <w:pStyle w:val="Heading3"/>
        <w:rPr>
          <w:rStyle w:val="Heading5Char"/>
          <w:color w:val="auto"/>
        </w:rPr>
      </w:pPr>
      <w:r>
        <w:t>Jobs</w:t>
      </w:r>
    </w:p>
    <w:p w14:paraId="4969D07B" w14:textId="77777777" w:rsidR="00442FCC" w:rsidRPr="00EF437D" w:rsidRDefault="00442FCC">
      <w:pPr>
        <w:pStyle w:val="Heading4"/>
      </w:pPr>
      <w:r w:rsidRPr="00351C83">
        <w:t>Attract</w:t>
      </w:r>
      <w:r>
        <w:t>ing</w:t>
      </w:r>
      <w:r w:rsidRPr="00351C83">
        <w:t xml:space="preserve"> </w:t>
      </w:r>
      <w:r>
        <w:t>t</w:t>
      </w:r>
      <w:r w:rsidRPr="00351C83">
        <w:t>alent</w:t>
      </w:r>
      <w:r>
        <w:t xml:space="preserve"> to Victoria</w:t>
      </w:r>
    </w:p>
    <w:p w14:paraId="7B6FC9D5" w14:textId="77777777" w:rsidR="00442FCC" w:rsidRPr="002A7935" w:rsidRDefault="00442FCC">
      <w:r w:rsidRPr="002A7935">
        <w:t xml:space="preserve">Funding is provided to continue the State </w:t>
      </w:r>
      <w:r>
        <w:t xml:space="preserve">Visa </w:t>
      </w:r>
      <w:r w:rsidRPr="002A7935">
        <w:t>Nomination Program, which seeks to improve productivity and attract a wider range of skills and talent to Victoria.</w:t>
      </w:r>
    </w:p>
    <w:p w14:paraId="0A9EF7B4" w14:textId="767F91B8" w:rsidR="00442FCC" w:rsidRDefault="00442FCC">
      <w:r>
        <w:t>This initiative contributes to the Department of Jobs, Skills, Industry and Regions’ Jobs output.</w:t>
      </w:r>
    </w:p>
    <w:p w14:paraId="0F9169AB" w14:textId="77777777" w:rsidR="00442FCC" w:rsidRPr="00EF437D" w:rsidRDefault="00442FCC">
      <w:pPr>
        <w:pStyle w:val="Heading4"/>
      </w:pPr>
      <w:r>
        <w:t>Local Jobs First</w:t>
      </w:r>
    </w:p>
    <w:p w14:paraId="588F7E37" w14:textId="77777777" w:rsidR="00442FCC" w:rsidRDefault="00442FCC">
      <w:r w:rsidRPr="005C5E90">
        <w:t xml:space="preserve">Funding is provided to maximise opportunities for local businesses and workers through government procurement. The Office of the Local Jobs First Commissioner and Industry Capability Network Victoria will be resourced to oversee and enforce compliance with the </w:t>
      </w:r>
      <w:r w:rsidRPr="005C5E90">
        <w:rPr>
          <w:i/>
          <w:iCs/>
        </w:rPr>
        <w:t>Local Jobs First Amendment Act 2025</w:t>
      </w:r>
      <w:r w:rsidRPr="005C5E90">
        <w:t xml:space="preserve"> and the Local Jobs First Policy.</w:t>
      </w:r>
    </w:p>
    <w:p w14:paraId="13E9ED8F" w14:textId="77777777" w:rsidR="00442FCC" w:rsidRPr="005C5E90" w:rsidRDefault="00442FCC">
      <w:r>
        <w:t>Funding is also provided to support the continued administration of the Fair Jobs Code to ensure companies benefiting from a Victorian Government contract treat their workers fairly.</w:t>
      </w:r>
    </w:p>
    <w:p w14:paraId="104B37CE" w14:textId="66FED0A7" w:rsidR="00442FCC" w:rsidRDefault="00442FCC">
      <w:r>
        <w:t>This initiative contributes to the Department of Jobs, Skills, Industry and Regions’ Jobs output.</w:t>
      </w:r>
    </w:p>
    <w:p w14:paraId="30A89DCC" w14:textId="77777777" w:rsidR="00442FCC" w:rsidRPr="00EF437D" w:rsidRDefault="00442FCC">
      <w:pPr>
        <w:pStyle w:val="Heading4"/>
      </w:pPr>
      <w:r w:rsidRPr="00B50F44">
        <w:lastRenderedPageBreak/>
        <w:t>Skills Solutions Partnerships</w:t>
      </w:r>
    </w:p>
    <w:p w14:paraId="4FBA6B48" w14:textId="77777777" w:rsidR="00442FCC" w:rsidRPr="00ED07D7" w:rsidRDefault="00442FCC">
      <w:r w:rsidRPr="00ED07D7">
        <w:t>Funding is provided to extend the Skills Solutions Partnerships program, a collaboration between the Victorian Government, industry, TAFEs and dual</w:t>
      </w:r>
      <w:r>
        <w:t>-</w:t>
      </w:r>
      <w:r w:rsidRPr="00ED07D7">
        <w:t xml:space="preserve">sector universities to design and pilot new training approaches that address skills shortages in priority areas, including AI, </w:t>
      </w:r>
      <w:r>
        <w:t>advanced manufacturing and defence industry,</w:t>
      </w:r>
      <w:r w:rsidRPr="00ED07D7">
        <w:t xml:space="preserve"> leadership and technology adoption. </w:t>
      </w:r>
    </w:p>
    <w:p w14:paraId="3DB290A2" w14:textId="4A80DAD0" w:rsidR="00442FCC" w:rsidRPr="00155D40" w:rsidRDefault="00442FCC">
      <w:r>
        <w:t>This initiative contributes to the Department of Jobs, Skills, Industry and Regions’ Jobs output.</w:t>
      </w:r>
    </w:p>
    <w:p w14:paraId="06636AC6" w14:textId="77777777" w:rsidR="00442FCC" w:rsidRDefault="00442FCC" w:rsidP="009E657B">
      <w:pPr>
        <w:pStyle w:val="Heading3"/>
        <w:spacing w:before="180"/>
        <w:rPr>
          <w:bCs/>
        </w:rPr>
      </w:pPr>
      <w:r w:rsidRPr="3CD0741D">
        <w:rPr>
          <w:bCs/>
        </w:rPr>
        <w:t>Regional Development</w:t>
      </w:r>
    </w:p>
    <w:p w14:paraId="2F03F231" w14:textId="77777777" w:rsidR="00442FCC" w:rsidRDefault="00442FCC" w:rsidP="009E657B">
      <w:pPr>
        <w:pStyle w:val="Heading4"/>
        <w:spacing w:before="100" w:line="259" w:lineRule="auto"/>
      </w:pPr>
      <w:r>
        <w:t>Future regions</w:t>
      </w:r>
    </w:p>
    <w:p w14:paraId="456F077C" w14:textId="498215C1" w:rsidR="00442FCC" w:rsidRPr="00A329DD" w:rsidRDefault="00442FCC">
      <w:r w:rsidRPr="00A0785B">
        <w:t>Funding is provided to boost productivity, liveability and investment in Victoria</w:t>
      </w:r>
      <w:r>
        <w:t>’</w:t>
      </w:r>
      <w:r w:rsidRPr="00A0785B">
        <w:t>s regions by investing in enabling infrastructure, attracting industry investment, supporting worker housing</w:t>
      </w:r>
      <w:r>
        <w:t>,</w:t>
      </w:r>
      <w:r w:rsidRPr="00A0785B">
        <w:t xml:space="preserve"> and improving community amenity. </w:t>
      </w:r>
    </w:p>
    <w:p w14:paraId="4F7EF70A" w14:textId="16AA228D" w:rsidR="00442FCC" w:rsidRDefault="00442FCC">
      <w:r>
        <w:t>This initiative contributes to the Department of Jobs, Skills, Industry and Regions’ Regional Development output.</w:t>
      </w:r>
    </w:p>
    <w:p w14:paraId="54D8100D" w14:textId="77777777" w:rsidR="00442FCC" w:rsidRPr="00895CB6" w:rsidRDefault="00442FCC" w:rsidP="009E657B">
      <w:pPr>
        <w:pStyle w:val="Heading4"/>
        <w:spacing w:before="100"/>
      </w:pPr>
      <w:r>
        <w:t>Gippsland Community Education</w:t>
      </w:r>
      <w:r w:rsidRPr="321C9F96">
        <w:t xml:space="preserve"> </w:t>
      </w:r>
      <w:r>
        <w:t>Programs</w:t>
      </w:r>
    </w:p>
    <w:p w14:paraId="7FEC9F41" w14:textId="26752AAA" w:rsidR="00442FCC" w:rsidRPr="00B36719" w:rsidRDefault="00442FCC">
      <w:r w:rsidRPr="00B36719">
        <w:t xml:space="preserve">Funding is provided to support the Gippsland Trades and Labour Council in delivering </w:t>
      </w:r>
      <w:r>
        <w:t xml:space="preserve">place-based programs that develop skills and reconnect </w:t>
      </w:r>
      <w:r w:rsidRPr="00B36719">
        <w:t>those who are unemployed or experiencing long-term unemployment with education and training.</w:t>
      </w:r>
    </w:p>
    <w:p w14:paraId="33A68D54" w14:textId="415EB1C7" w:rsidR="00442FCC" w:rsidRPr="00EF437D" w:rsidRDefault="00442FCC">
      <w:r w:rsidRPr="0094128E">
        <w:t>This initiative contributes to the Department of Jobs, Skills, Industry and Regions</w:t>
      </w:r>
      <w:r>
        <w:t>’</w:t>
      </w:r>
      <w:r w:rsidRPr="0094128E">
        <w:t xml:space="preserve"> </w:t>
      </w:r>
      <w:r w:rsidRPr="00FE3810">
        <w:t xml:space="preserve">Regional Development </w:t>
      </w:r>
      <w:r w:rsidRPr="0094128E">
        <w:t>output.</w:t>
      </w:r>
    </w:p>
    <w:p w14:paraId="1788AE27" w14:textId="77777777" w:rsidR="00442FCC" w:rsidRPr="00895CB6" w:rsidRDefault="00442FCC" w:rsidP="009E657B">
      <w:pPr>
        <w:pStyle w:val="Heading4"/>
        <w:spacing w:before="100"/>
      </w:pPr>
      <w:r w:rsidRPr="00450279">
        <w:t>Ride High Country Activation Program</w:t>
      </w:r>
    </w:p>
    <w:p w14:paraId="718DD173" w14:textId="77777777" w:rsidR="00442FCC" w:rsidRDefault="00442FCC">
      <w:r w:rsidRPr="006A23D6">
        <w:t xml:space="preserve">Funding is provided </w:t>
      </w:r>
      <w:r>
        <w:t>for</w:t>
      </w:r>
      <w:r w:rsidRPr="006A23D6">
        <w:t xml:space="preserve"> the Ride High Country Marketing Phase 2 project to support longer-term tourism in Porepunkah, Bright and the surrounding region following the security incident in August 2025.</w:t>
      </w:r>
    </w:p>
    <w:p w14:paraId="68A92D53" w14:textId="17B09B17" w:rsidR="00442FCC" w:rsidRDefault="00442FCC">
      <w:r w:rsidRPr="0094128E">
        <w:t>This initiative contributes to the Department of Jobs, Skills, Industry and Regions</w:t>
      </w:r>
      <w:r>
        <w:t>’</w:t>
      </w:r>
      <w:r w:rsidRPr="0094128E">
        <w:t xml:space="preserve"> </w:t>
      </w:r>
      <w:r w:rsidRPr="00FE3810">
        <w:t xml:space="preserve">Regional Development </w:t>
      </w:r>
      <w:r w:rsidRPr="0094128E">
        <w:t>output.</w:t>
      </w:r>
    </w:p>
    <w:p w14:paraId="3D3CAF6E" w14:textId="7858AD43" w:rsidR="00442FCC" w:rsidRPr="00895CB6" w:rsidRDefault="00442FCC">
      <w:pPr>
        <w:pStyle w:val="Heading4"/>
      </w:pPr>
      <w:r>
        <w:t>Supporting</w:t>
      </w:r>
      <w:r w:rsidRPr="2E2B3F7E">
        <w:t xml:space="preserve"> the Country Women</w:t>
      </w:r>
      <w:r>
        <w:t>’</w:t>
      </w:r>
      <w:r w:rsidRPr="2E2B3F7E">
        <w:t>s Association of Victoria</w:t>
      </w:r>
    </w:p>
    <w:p w14:paraId="5C22E67A" w14:textId="1EC020D9" w:rsidR="00442FCC" w:rsidRDefault="00442FCC">
      <w:r w:rsidRPr="008C4A45">
        <w:t>Funding is provided to strengthen the Country Women</w:t>
      </w:r>
      <w:r>
        <w:t>’</w:t>
      </w:r>
      <w:r w:rsidRPr="008C4A45">
        <w:t>s Association of Victoria</w:t>
      </w:r>
      <w:r>
        <w:t>’</w:t>
      </w:r>
      <w:r w:rsidRPr="008C4A45">
        <w:t xml:space="preserve">s capability and capacity to deliver critical support services to </w:t>
      </w:r>
      <w:r>
        <w:t>regional communities, including those affected by drought and other natural disasters.</w:t>
      </w:r>
    </w:p>
    <w:p w14:paraId="41F0B627" w14:textId="0FFB4198" w:rsidR="00442FCC" w:rsidRPr="00E372F6" w:rsidRDefault="00442FCC">
      <w:r w:rsidRPr="0094128E">
        <w:t>This initiative contributes to the Department of Jobs, Skills, Industry and Regions</w:t>
      </w:r>
      <w:r>
        <w:t>’</w:t>
      </w:r>
      <w:r w:rsidRPr="0094128E">
        <w:t xml:space="preserve"> </w:t>
      </w:r>
      <w:r w:rsidRPr="00FE3810">
        <w:t xml:space="preserve">Regional Development </w:t>
      </w:r>
      <w:r w:rsidRPr="0094128E">
        <w:t>output.</w:t>
      </w:r>
    </w:p>
    <w:p w14:paraId="4A88DC38" w14:textId="77777777" w:rsidR="00442FCC" w:rsidRPr="007B4B41" w:rsidRDefault="00442FCC" w:rsidP="009E657B">
      <w:pPr>
        <w:pStyle w:val="Heading4"/>
        <w:spacing w:before="100"/>
      </w:pPr>
      <w:r>
        <w:t xml:space="preserve">Victorian </w:t>
      </w:r>
      <w:r w:rsidRPr="007B4B41">
        <w:t>Cross Border</w:t>
      </w:r>
      <w:r>
        <w:t xml:space="preserve"> Commissioner</w:t>
      </w:r>
    </w:p>
    <w:p w14:paraId="7F753951" w14:textId="47D6BD67" w:rsidR="00442FCC" w:rsidRDefault="00442FCC">
      <w:r>
        <w:t>Funding is provided for</w:t>
      </w:r>
      <w:r w:rsidRPr="0094128E">
        <w:t xml:space="preserve"> the Victorian Cross Border Commission</w:t>
      </w:r>
      <w:r>
        <w:t>er</w:t>
      </w:r>
      <w:r w:rsidRPr="0094128E">
        <w:t xml:space="preserve"> </w:t>
      </w:r>
      <w:r>
        <w:t>to continue to streamline</w:t>
      </w:r>
      <w:r w:rsidRPr="0094128E">
        <w:t xml:space="preserve"> regulatory and licencing requirements, </w:t>
      </w:r>
      <w:r>
        <w:t>promote</w:t>
      </w:r>
      <w:r w:rsidRPr="0094128E">
        <w:t xml:space="preserve"> economic growth and </w:t>
      </w:r>
      <w:r>
        <w:t>reduce</w:t>
      </w:r>
      <w:r w:rsidRPr="0094128E">
        <w:t xml:space="preserve"> barriers to accessing services in Victoria</w:t>
      </w:r>
      <w:r>
        <w:t>’</w:t>
      </w:r>
      <w:r w:rsidRPr="0094128E">
        <w:t>s border communities.</w:t>
      </w:r>
    </w:p>
    <w:p w14:paraId="4F24C49F" w14:textId="1A1A6DE0" w:rsidR="00442FCC" w:rsidRPr="00EF437D" w:rsidRDefault="00442FCC" w:rsidP="009E657B">
      <w:pPr>
        <w:spacing w:before="100" w:after="60"/>
      </w:pPr>
      <w:r w:rsidRPr="0094128E">
        <w:t>This initiative contributes to the Department of Jobs, Skills, Industry and Regions</w:t>
      </w:r>
      <w:r>
        <w:t>’</w:t>
      </w:r>
      <w:r w:rsidRPr="0094128E">
        <w:t xml:space="preserve"> </w:t>
      </w:r>
      <w:r w:rsidRPr="00FE3810">
        <w:t xml:space="preserve">Regional Development </w:t>
      </w:r>
      <w:r w:rsidRPr="0094128E">
        <w:t>output.</w:t>
      </w:r>
    </w:p>
    <w:p w14:paraId="5097ECB0" w14:textId="77777777" w:rsidR="00442FCC" w:rsidRPr="00094F97" w:rsidRDefault="00442FCC">
      <w:pPr>
        <w:pStyle w:val="Heading3"/>
        <w:rPr>
          <w:b w:val="0"/>
          <w:i/>
          <w:iCs/>
        </w:rPr>
      </w:pPr>
      <w:r w:rsidRPr="004559A7">
        <w:lastRenderedPageBreak/>
        <w:t>Sport and Recreation</w:t>
      </w:r>
    </w:p>
    <w:p w14:paraId="6F600F79" w14:textId="77777777" w:rsidR="00442FCC" w:rsidRPr="00EF437D" w:rsidRDefault="00442FCC">
      <w:pPr>
        <w:pStyle w:val="Heading4"/>
      </w:pPr>
      <w:r w:rsidRPr="00FA114A">
        <w:t xml:space="preserve">Community </w:t>
      </w:r>
      <w:r>
        <w:t>s</w:t>
      </w:r>
      <w:r w:rsidRPr="00FA114A">
        <w:t xml:space="preserve">ports </w:t>
      </w:r>
      <w:r>
        <w:t>i</w:t>
      </w:r>
      <w:r w:rsidRPr="00FA114A">
        <w:t xml:space="preserve">nfrastructure and </w:t>
      </w:r>
      <w:r>
        <w:t>p</w:t>
      </w:r>
      <w:r w:rsidRPr="00FA114A">
        <w:t xml:space="preserve">articipation </w:t>
      </w:r>
      <w:r>
        <w:t>i</w:t>
      </w:r>
      <w:r w:rsidRPr="00FA114A">
        <w:t>nitiatives</w:t>
      </w:r>
    </w:p>
    <w:p w14:paraId="533E989B" w14:textId="77777777" w:rsidR="00442FCC" w:rsidRDefault="00442FCC" w:rsidP="00513985">
      <w:pPr>
        <w:ind w:right="-113"/>
      </w:pPr>
      <w:r>
        <w:t>Funding is provided to continue the Local Sports Infrastructure Fund and deliver strategic projects to develop high-quality, accessible community sports infrastructure. Infrastructure will be prioritised in disadvantaged communities and for groups with lower participation in sport and active recreation. Funding is also provided to continue support for community sport and active recreation programs that address key barriers to participation, including:</w:t>
      </w:r>
    </w:p>
    <w:p w14:paraId="237151B2" w14:textId="77777777" w:rsidR="00442FCC" w:rsidRDefault="00442FCC">
      <w:pPr>
        <w:pStyle w:val="ListBullet"/>
      </w:pPr>
      <w:r>
        <w:t xml:space="preserve">the Get Active Kids </w:t>
      </w:r>
      <w:r w:rsidDel="0076572E">
        <w:t xml:space="preserve">Voucher </w:t>
      </w:r>
      <w:r>
        <w:t>Program</w:t>
      </w:r>
    </w:p>
    <w:p w14:paraId="4D57D5E8" w14:textId="77777777" w:rsidR="00442FCC" w:rsidRDefault="00442FCC">
      <w:pPr>
        <w:pStyle w:val="ListBullet"/>
      </w:pPr>
      <w:r>
        <w:t>basketball hubs.</w:t>
      </w:r>
    </w:p>
    <w:p w14:paraId="3DB6009F" w14:textId="77777777" w:rsidR="00442FCC" w:rsidRDefault="00442FCC">
      <w:r>
        <w:t>These programs will provide additional participation opportunities for priority groups and contribute to physical, mental, social and wellbeing outcomes for Victorians.</w:t>
      </w:r>
    </w:p>
    <w:p w14:paraId="0A42975A" w14:textId="31ED1096" w:rsidR="00442FCC" w:rsidRDefault="00442FCC" w:rsidP="00513985">
      <w:pPr>
        <w:ind w:right="284"/>
      </w:pPr>
      <w:r>
        <w:t>This initiative contributes to the Department of Jobs, Skills, Industry and Regions’ Sport and Recreation output.</w:t>
      </w:r>
    </w:p>
    <w:p w14:paraId="37B50507" w14:textId="5BCC0B66" w:rsidR="00442FCC" w:rsidRPr="00625B17" w:rsidRDefault="00442FCC">
      <w:pPr>
        <w:pStyle w:val="Heading4"/>
        <w:rPr>
          <w:i w:val="0"/>
        </w:rPr>
      </w:pPr>
      <w:r>
        <w:t xml:space="preserve">Supporting </w:t>
      </w:r>
      <w:r w:rsidRPr="00964220">
        <w:t>Victoria</w:t>
      </w:r>
      <w:r>
        <w:t>’</w:t>
      </w:r>
      <w:r w:rsidRPr="00964220">
        <w:t>s State Sporting Centres</w:t>
      </w:r>
    </w:p>
    <w:p w14:paraId="368EB343" w14:textId="77777777" w:rsidR="00442FCC" w:rsidRDefault="00442FCC">
      <w:r w:rsidRPr="00625B17">
        <w:t xml:space="preserve">Funding is provided to support </w:t>
      </w:r>
      <w:r>
        <w:t>the State Sport Centres Trust and the Kardinia Park Stadium Trust to continue community access to sporting facilities.</w:t>
      </w:r>
    </w:p>
    <w:p w14:paraId="1B7FE364" w14:textId="1119F996" w:rsidR="00442FCC" w:rsidRDefault="00442FCC" w:rsidP="00513985">
      <w:pPr>
        <w:ind w:right="284"/>
      </w:pPr>
      <w:r w:rsidRPr="00625B17">
        <w:t>This initiative contributes to the Department of Jobs, Skills, Industry and Regions</w:t>
      </w:r>
      <w:r>
        <w:t>’</w:t>
      </w:r>
      <w:r w:rsidRPr="00625B17">
        <w:t xml:space="preserve"> Sport and Recreation output</w:t>
      </w:r>
      <w:r>
        <w:t>.</w:t>
      </w:r>
    </w:p>
    <w:p w14:paraId="144322D6" w14:textId="77777777" w:rsidR="00442FCC" w:rsidRPr="00515960" w:rsidRDefault="00442FCC">
      <w:pPr>
        <w:pStyle w:val="Heading3"/>
        <w:rPr>
          <w:color w:val="auto"/>
        </w:rPr>
      </w:pPr>
      <w:r>
        <w:t>Tourism and Major Events</w:t>
      </w:r>
    </w:p>
    <w:p w14:paraId="6E9C255C" w14:textId="77777777" w:rsidR="00442FCC" w:rsidRDefault="00442FCC">
      <w:pPr>
        <w:pStyle w:val="Heading4"/>
      </w:pPr>
      <w:r>
        <w:t xml:space="preserve">Supporting Victorian events </w:t>
      </w:r>
    </w:p>
    <w:p w14:paraId="77522E68" w14:textId="29C8DE51" w:rsidR="00442FCC" w:rsidRPr="00EF437D" w:rsidRDefault="00442FCC">
      <w:r w:rsidRPr="00B505C8">
        <w:t>Funding is provided to support Victoria</w:t>
      </w:r>
      <w:r>
        <w:t>’</w:t>
      </w:r>
      <w:r w:rsidRPr="00B505C8">
        <w:t>s tourism and events sector through delivery of AFL Grand Final events and the Regional Business Events Program (RBEP). The RBEP aims to attract national business events to regional Victoria, generating new economic activity and promoting Victoria</w:t>
      </w:r>
      <w:r>
        <w:t>’</w:t>
      </w:r>
      <w:r w:rsidRPr="00B505C8">
        <w:t>s regions.</w:t>
      </w:r>
    </w:p>
    <w:p w14:paraId="26CB52E1" w14:textId="77777777" w:rsidR="00442FCC" w:rsidRDefault="00442FCC">
      <w:r>
        <w:t xml:space="preserve">Funding is provided to support the operations of the Melbourne Convention Bureau and Business Events Victoria to </w:t>
      </w:r>
      <w:r w:rsidRPr="00A76FF3">
        <w:t>attract business events</w:t>
      </w:r>
      <w:r>
        <w:t xml:space="preserve"> to Melbourne and regional Victoria.</w:t>
      </w:r>
    </w:p>
    <w:p w14:paraId="61374865" w14:textId="77777777" w:rsidR="00442FCC" w:rsidRDefault="00442FCC">
      <w:r>
        <w:t>Funding is also provided to operationalise and attract events to the Nyaal Banyul Geelong Convention and Event Centre which is scheduled to open on 1 July 2026.</w:t>
      </w:r>
    </w:p>
    <w:p w14:paraId="20E12F8C" w14:textId="633E916E" w:rsidR="00442FCC" w:rsidRDefault="00442FCC">
      <w:r>
        <w:t>This initiative contributes to the Department of Jobs, Skills, Industry and Regions’ Tourism and Major Events output.</w:t>
      </w:r>
    </w:p>
    <w:p w14:paraId="79E9D410" w14:textId="77777777" w:rsidR="00442FCC" w:rsidRDefault="00442FCC" w:rsidP="00513985">
      <w:pPr>
        <w:pStyle w:val="Heading3"/>
        <w:spacing w:before="180"/>
      </w:pPr>
      <w:r>
        <w:t>Trade and Investment</w:t>
      </w:r>
    </w:p>
    <w:p w14:paraId="1A797196" w14:textId="77777777" w:rsidR="00442FCC" w:rsidRPr="0088638C" w:rsidRDefault="00442FCC" w:rsidP="00513985">
      <w:pPr>
        <w:pStyle w:val="Heading4"/>
        <w:spacing w:before="100"/>
      </w:pPr>
      <w:r w:rsidRPr="0088638C">
        <w:t xml:space="preserve">Leveraging </w:t>
      </w:r>
      <w:r>
        <w:t>s</w:t>
      </w:r>
      <w:r w:rsidRPr="0088638C">
        <w:t xml:space="preserve">trategic </w:t>
      </w:r>
      <w:r>
        <w:t>g</w:t>
      </w:r>
      <w:r w:rsidRPr="0088638C">
        <w:t xml:space="preserve">lobal </w:t>
      </w:r>
      <w:r>
        <w:t>e</w:t>
      </w:r>
      <w:r w:rsidRPr="0088638C">
        <w:t>vents</w:t>
      </w:r>
    </w:p>
    <w:p w14:paraId="40074010" w14:textId="77777777" w:rsidR="00442FCC" w:rsidRPr="0088638C" w:rsidRDefault="00442FCC" w:rsidP="00513985">
      <w:pPr>
        <w:spacing w:before="80"/>
      </w:pPr>
      <w:r w:rsidRPr="0088638C">
        <w:t>Funding is provided to deliver the Asia Pacific Financial Innovation Symposium which brings global financial leaders, policymakers and industry experts together to facilitate investment attraction to drive economic growth.</w:t>
      </w:r>
    </w:p>
    <w:p w14:paraId="713184F8" w14:textId="1B704637" w:rsidR="00442FCC" w:rsidRPr="00EA71F3" w:rsidRDefault="00442FCC">
      <w:r w:rsidRPr="0088638C">
        <w:t>This initiative contributes to the Department of Jobs, Skills, Industry and Regions</w:t>
      </w:r>
      <w:r>
        <w:t>’</w:t>
      </w:r>
      <w:r w:rsidRPr="0088638C">
        <w:t xml:space="preserve"> Trade and Investment output.</w:t>
      </w:r>
    </w:p>
    <w:p w14:paraId="13C71229" w14:textId="77777777" w:rsidR="00442FCC" w:rsidRPr="00EF437D" w:rsidRDefault="00442FCC" w:rsidP="00513985">
      <w:pPr>
        <w:pStyle w:val="Heading4"/>
        <w:spacing w:before="100"/>
      </w:pPr>
      <w:r w:rsidRPr="005E3981">
        <w:lastRenderedPageBreak/>
        <w:t xml:space="preserve">Victorian Government </w:t>
      </w:r>
      <w:r>
        <w:t>v</w:t>
      </w:r>
      <w:r w:rsidRPr="005E3981">
        <w:t xml:space="preserve">enues &amp; </w:t>
      </w:r>
      <w:r>
        <w:t>b</w:t>
      </w:r>
      <w:r w:rsidRPr="005E3981">
        <w:t xml:space="preserve">usiness </w:t>
      </w:r>
      <w:r>
        <w:t>e</w:t>
      </w:r>
      <w:r w:rsidRPr="005E3981">
        <w:t xml:space="preserve">vent </w:t>
      </w:r>
      <w:r>
        <w:t>s</w:t>
      </w:r>
      <w:r w:rsidRPr="005E3981">
        <w:t>ervices</w:t>
      </w:r>
    </w:p>
    <w:p w14:paraId="5710704E" w14:textId="3CFD8AB1" w:rsidR="00442FCC" w:rsidRDefault="00442FCC" w:rsidP="00513985">
      <w:pPr>
        <w:spacing w:before="80"/>
        <w:ind w:right="-284"/>
      </w:pPr>
      <w:r w:rsidRPr="00701D5B">
        <w:t>Funding is provided to maintain Global Victoria</w:t>
      </w:r>
      <w:r>
        <w:t>’</w:t>
      </w:r>
      <w:r w:rsidRPr="00701D5B">
        <w:t>s trade and investment facilities and services</w:t>
      </w:r>
      <w:r>
        <w:t xml:space="preserve"> to </w:t>
      </w:r>
      <w:r w:rsidRPr="00513985">
        <w:t>deliver</w:t>
      </w:r>
      <w:r w:rsidRPr="00701D5B">
        <w:t xml:space="preserve"> trade </w:t>
      </w:r>
      <w:r w:rsidRPr="00513985">
        <w:t>facilitation</w:t>
      </w:r>
      <w:r w:rsidRPr="00701D5B">
        <w:t xml:space="preserve"> activities</w:t>
      </w:r>
      <w:r>
        <w:t xml:space="preserve"> and </w:t>
      </w:r>
      <w:r w:rsidRPr="00701D5B">
        <w:t>strengthen Victoria</w:t>
      </w:r>
      <w:r>
        <w:t>’</w:t>
      </w:r>
      <w:r w:rsidRPr="00701D5B">
        <w:t>s international relationships</w:t>
      </w:r>
      <w:r>
        <w:t>.</w:t>
      </w:r>
    </w:p>
    <w:p w14:paraId="2CB15021" w14:textId="59D56244" w:rsidR="00442FCC" w:rsidRDefault="00442FCC">
      <w:r w:rsidRPr="00EF437D">
        <w:t xml:space="preserve">This initiative contributes to the </w:t>
      </w:r>
      <w:r>
        <w:t>Department of Jobs, Skills, Industry and Regions’</w:t>
      </w:r>
      <w:r w:rsidRPr="00EF437D">
        <w:t xml:space="preserve"> </w:t>
      </w:r>
      <w:r w:rsidRPr="00EC12D4">
        <w:t>Trade</w:t>
      </w:r>
      <w:r>
        <w:t> </w:t>
      </w:r>
      <w:r w:rsidRPr="00EC12D4">
        <w:t>and Investment</w:t>
      </w:r>
      <w:r>
        <w:t xml:space="preserve"> </w:t>
      </w:r>
      <w:r w:rsidRPr="00EF437D">
        <w:t>output.</w:t>
      </w:r>
    </w:p>
    <w:p w14:paraId="295BDC21" w14:textId="77777777" w:rsidR="00442FCC" w:rsidRPr="00EF437D" w:rsidRDefault="00442FCC" w:rsidP="00513985">
      <w:pPr>
        <w:pStyle w:val="Heading3"/>
        <w:spacing w:before="180"/>
        <w:rPr>
          <w:rStyle w:val="Heading5Char"/>
          <w:color w:val="auto"/>
        </w:rPr>
      </w:pPr>
      <w:r>
        <w:t xml:space="preserve">Training, Higher Education and Workforce Development </w:t>
      </w:r>
    </w:p>
    <w:p w14:paraId="4418A52C" w14:textId="77777777" w:rsidR="00442FCC" w:rsidRPr="00EF437D" w:rsidRDefault="00442FCC" w:rsidP="00513985">
      <w:pPr>
        <w:pStyle w:val="Heading4"/>
        <w:spacing w:before="100"/>
      </w:pPr>
      <w:r>
        <w:t>Boosting the economy with Free TAFE and more skilled workers</w:t>
      </w:r>
    </w:p>
    <w:p w14:paraId="008551E5" w14:textId="77777777" w:rsidR="00442FCC" w:rsidRPr="00EF437D" w:rsidRDefault="00442FCC" w:rsidP="00513985">
      <w:pPr>
        <w:spacing w:before="80"/>
      </w:pPr>
      <w:r>
        <w:t xml:space="preserve">Funding is provided to meet expected demand for eligible students to undertake government-subsided training and to increase access for students to reskill in priority courses, enhancing their skills and employment opportunities. </w:t>
      </w:r>
    </w:p>
    <w:p w14:paraId="15A3678E" w14:textId="0DA0FD04" w:rsidR="00442FCC" w:rsidRPr="00EF437D" w:rsidRDefault="00442FCC">
      <w:r>
        <w:t xml:space="preserve">This initiative contributes to the Department of Jobs, Skills, Industry and Regions’ </w:t>
      </w:r>
      <w:r w:rsidRPr="000A617D">
        <w:t xml:space="preserve">Training, Higher Education and Workforce Development </w:t>
      </w:r>
      <w:r>
        <w:t>output.</w:t>
      </w:r>
    </w:p>
    <w:p w14:paraId="38C87041" w14:textId="77777777" w:rsidR="00442FCC" w:rsidRDefault="00442FCC" w:rsidP="00513985">
      <w:pPr>
        <w:pStyle w:val="Heading4"/>
        <w:spacing w:before="100"/>
      </w:pPr>
      <w:r w:rsidRPr="5023FCCB">
        <w:t xml:space="preserve">Delivering a Digital, AI and Technology TAFE Centre of Excellence </w:t>
      </w:r>
    </w:p>
    <w:p w14:paraId="7C873F65" w14:textId="3B8225DB" w:rsidR="00442FCC" w:rsidRDefault="00442FCC" w:rsidP="00513985">
      <w:pPr>
        <w:spacing w:before="80" w:line="259" w:lineRule="auto"/>
      </w:pPr>
      <w:r w:rsidRPr="5023FCCB">
        <w:t>Funding is provided to deliver a Digital, AI and Technology TAFE Centre of Excellence at Chisholm Institute</w:t>
      </w:r>
      <w:r>
        <w:t>’</w:t>
      </w:r>
      <w:r w:rsidRPr="5023FCCB">
        <w:t>s campus in Frankston to train more students in emerging technologies for the digital</w:t>
      </w:r>
      <w:r>
        <w:t xml:space="preserve"> and</w:t>
      </w:r>
      <w:r w:rsidRPr="5023FCCB">
        <w:t xml:space="preserve"> AI jobs of the future.  </w:t>
      </w:r>
    </w:p>
    <w:p w14:paraId="6B97FCAD" w14:textId="299B5D7D" w:rsidR="00442FCC" w:rsidRDefault="00442FCC">
      <w:pPr>
        <w:spacing w:line="259" w:lineRule="auto"/>
      </w:pPr>
      <w:r w:rsidRPr="5023FCCB">
        <w:t>This initiative contributes to the Department of Jobs, Skills, Industry and Regions</w:t>
      </w:r>
      <w:r>
        <w:t>’</w:t>
      </w:r>
      <w:r w:rsidRPr="5023FCCB">
        <w:t xml:space="preserve"> Training, Higher Education and Workforce Development output. </w:t>
      </w:r>
    </w:p>
    <w:p w14:paraId="40C563C5" w14:textId="77777777" w:rsidR="00442FCC" w:rsidRDefault="00442FCC" w:rsidP="00513985">
      <w:pPr>
        <w:pStyle w:val="Heading4"/>
        <w:spacing w:before="100"/>
      </w:pPr>
      <w:r w:rsidRPr="5023FCCB">
        <w:t xml:space="preserve">Delivering a Home and Community Care TAFE Centre of Excellence </w:t>
      </w:r>
    </w:p>
    <w:p w14:paraId="6F915E32" w14:textId="77777777" w:rsidR="00442FCC" w:rsidRDefault="00442FCC" w:rsidP="00513985">
      <w:pPr>
        <w:spacing w:before="80" w:line="259" w:lineRule="auto"/>
      </w:pPr>
      <w:r w:rsidRPr="5023FCCB">
        <w:t>Funding is provided to deliver a Home and Community Care TAFE Centre of Excellence at Holmesglen Institute</w:t>
      </w:r>
      <w:r>
        <w:t xml:space="preserve"> </w:t>
      </w:r>
      <w:r w:rsidRPr="5023FCCB">
        <w:t xml:space="preserve">to </w:t>
      </w:r>
      <w:r>
        <w:t>provide training to</w:t>
      </w:r>
      <w:r w:rsidRPr="5023FCCB">
        <w:t xml:space="preserve"> meet the growing demand for home-based care in Victoria.  </w:t>
      </w:r>
    </w:p>
    <w:p w14:paraId="36D79801" w14:textId="66B755E7" w:rsidR="00442FCC" w:rsidRDefault="00442FCC">
      <w:pPr>
        <w:spacing w:line="259" w:lineRule="auto"/>
      </w:pPr>
      <w:r w:rsidRPr="5023FCCB">
        <w:t>This initiative contributes to the Department of Jobs, Skills, Industry and Regions</w:t>
      </w:r>
      <w:r>
        <w:t>’</w:t>
      </w:r>
      <w:r w:rsidRPr="5023FCCB">
        <w:t xml:space="preserve"> Training, Higher Education and Workforce Development output. </w:t>
      </w:r>
    </w:p>
    <w:p w14:paraId="07EF3150" w14:textId="77777777" w:rsidR="00442FCC" w:rsidRDefault="00442FCC" w:rsidP="00513985">
      <w:pPr>
        <w:pStyle w:val="Heading4"/>
        <w:spacing w:before="100"/>
      </w:pPr>
      <w:r w:rsidRPr="5023FCCB">
        <w:t xml:space="preserve">Delivering a </w:t>
      </w:r>
      <w:r w:rsidRPr="00343403">
        <w:t>VET Educator</w:t>
      </w:r>
      <w:r w:rsidRPr="5023FCCB">
        <w:t xml:space="preserve"> Academy </w:t>
      </w:r>
    </w:p>
    <w:p w14:paraId="7E438075" w14:textId="77777777" w:rsidR="00442FCC" w:rsidRDefault="00442FCC" w:rsidP="00513985">
      <w:pPr>
        <w:spacing w:before="80" w:line="259" w:lineRule="auto"/>
      </w:pPr>
      <w:r w:rsidRPr="5023FCCB">
        <w:t xml:space="preserve">Funding is provided to promote and support the retention of teachers, trainers and assessors </w:t>
      </w:r>
      <w:r>
        <w:t xml:space="preserve">across the Victorian TAFE Network </w:t>
      </w:r>
      <w:r w:rsidRPr="00343403">
        <w:t>and nationally to</w:t>
      </w:r>
      <w:r>
        <w:t xml:space="preserve"> </w:t>
      </w:r>
      <w:r w:rsidRPr="5023FCCB">
        <w:t xml:space="preserve">provide professional development opportunities, including through earn and learn pathways, to </w:t>
      </w:r>
      <w:r>
        <w:t>support</w:t>
      </w:r>
      <w:r w:rsidRPr="5023FCCB">
        <w:t xml:space="preserve"> a modern high-quality VET workforce. </w:t>
      </w:r>
    </w:p>
    <w:p w14:paraId="7EA403C2" w14:textId="764E27E6" w:rsidR="00442FCC" w:rsidRDefault="00442FCC">
      <w:pPr>
        <w:spacing w:line="259" w:lineRule="auto"/>
      </w:pPr>
      <w:r w:rsidRPr="5023FCCB">
        <w:t>This initiative contributes to the Department of Jobs, Skills, Industry and Regions</w:t>
      </w:r>
      <w:r>
        <w:t>’</w:t>
      </w:r>
      <w:r w:rsidRPr="5023FCCB">
        <w:t xml:space="preserve"> Training, Higher Education and Workforce Development output.</w:t>
      </w:r>
      <w:r>
        <w:t xml:space="preserve"> </w:t>
      </w:r>
    </w:p>
    <w:p w14:paraId="75312209" w14:textId="77777777" w:rsidR="00442FCC" w:rsidRDefault="00442FCC">
      <w:pPr>
        <w:pStyle w:val="Heading4"/>
      </w:pPr>
      <w:r>
        <w:lastRenderedPageBreak/>
        <w:t xml:space="preserve">Delivering a Victorian Renewable Energy TAFE Centre of Excellence </w:t>
      </w:r>
    </w:p>
    <w:p w14:paraId="78F39725" w14:textId="2342A073" w:rsidR="00442FCC" w:rsidRDefault="00442FCC" w:rsidP="009E657B">
      <w:pPr>
        <w:keepNext/>
        <w:spacing w:line="259" w:lineRule="auto"/>
      </w:pPr>
      <w:r w:rsidRPr="5023FCCB">
        <w:t xml:space="preserve">Funding is provided to deliver a </w:t>
      </w:r>
      <w:r>
        <w:t>Renewable Energy</w:t>
      </w:r>
      <w:r w:rsidRPr="5023FCCB">
        <w:t xml:space="preserve"> TAFE Centre of Excellence at Gippsland TAFE</w:t>
      </w:r>
      <w:r>
        <w:t xml:space="preserve"> in </w:t>
      </w:r>
      <w:r w:rsidRPr="5023FCCB">
        <w:t xml:space="preserve">Morwell, with </w:t>
      </w:r>
      <w:r>
        <w:t>connecting hubs in</w:t>
      </w:r>
      <w:r w:rsidRPr="5023FCCB">
        <w:t xml:space="preserve"> </w:t>
      </w:r>
      <w:r>
        <w:t>Ballarat</w:t>
      </w:r>
      <w:r w:rsidRPr="5023FCCB">
        <w:t xml:space="preserve"> and Warrnambool, to</w:t>
      </w:r>
      <w:r w:rsidR="00513985">
        <w:t> </w:t>
      </w:r>
      <w:r w:rsidRPr="5023FCCB">
        <w:t xml:space="preserve">support the integration of renewable energy generation and storage assets into the energy system and </w:t>
      </w:r>
      <w:r>
        <w:t>to assist transitioning</w:t>
      </w:r>
      <w:r w:rsidRPr="5023FCCB">
        <w:t xml:space="preserve"> workers from fossil fuel to careers </w:t>
      </w:r>
      <w:r>
        <w:t>in</w:t>
      </w:r>
      <w:r w:rsidRPr="5023FCCB">
        <w:t xml:space="preserve"> the renewable energy sector.  </w:t>
      </w:r>
    </w:p>
    <w:p w14:paraId="33FA6B97" w14:textId="33DE1962" w:rsidR="00442FCC" w:rsidRDefault="00442FCC">
      <w:pPr>
        <w:spacing w:line="259" w:lineRule="auto"/>
        <w:rPr>
          <w:lang w:val="en-US"/>
        </w:rPr>
      </w:pPr>
      <w:r w:rsidRPr="5023FCCB">
        <w:t xml:space="preserve">Funding </w:t>
      </w:r>
      <w:r>
        <w:t xml:space="preserve">is </w:t>
      </w:r>
      <w:r w:rsidRPr="5023FCCB">
        <w:t>also provided to upgrade the Electricity Suppl</w:t>
      </w:r>
      <w:r>
        <w:t>y</w:t>
      </w:r>
      <w:r w:rsidRPr="5023FCCB">
        <w:t xml:space="preserve"> Industry Training Centre at Holmesglen </w:t>
      </w:r>
      <w:r>
        <w:t>TAFE’s</w:t>
      </w:r>
      <w:r w:rsidRPr="5023FCCB">
        <w:t xml:space="preserve"> Chadstone campus to meet the need for more electricity transmission and distribution workers. </w:t>
      </w:r>
      <w:r w:rsidRPr="5023FCCB">
        <w:rPr>
          <w:lang w:val="en-US"/>
        </w:rPr>
        <w:t xml:space="preserve"> </w:t>
      </w:r>
    </w:p>
    <w:p w14:paraId="28FE5128" w14:textId="61BB98B2" w:rsidR="00442FCC" w:rsidRDefault="00442FCC">
      <w:pPr>
        <w:spacing w:line="259" w:lineRule="auto"/>
      </w:pPr>
      <w:r w:rsidRPr="5023FCCB">
        <w:t>This initiative contributes to the Department of Jobs, Skills, Industry and Regions</w:t>
      </w:r>
      <w:r>
        <w:t>’</w:t>
      </w:r>
      <w:r w:rsidRPr="5023FCCB">
        <w:t xml:space="preserve"> Training, Higher Education and Workforce Development output. </w:t>
      </w:r>
    </w:p>
    <w:p w14:paraId="3F7C2214" w14:textId="77777777" w:rsidR="00442FCC" w:rsidRDefault="00442FCC">
      <w:pPr>
        <w:pStyle w:val="Heading4"/>
      </w:pPr>
      <w:r>
        <w:t>Safer and fairer apprenticeships</w:t>
      </w:r>
    </w:p>
    <w:p w14:paraId="18343C19" w14:textId="77777777" w:rsidR="00442FCC" w:rsidRPr="00690B87" w:rsidRDefault="00442FCC">
      <w:pPr>
        <w:spacing w:line="259" w:lineRule="auto"/>
      </w:pPr>
      <w:r w:rsidRPr="00283521">
        <w:t xml:space="preserve">Funding is provided to </w:t>
      </w:r>
      <w:r>
        <w:t xml:space="preserve">deliver apprentice and employer support services to improve </w:t>
      </w:r>
      <w:r w:rsidRPr="005D1C87">
        <w:t>outcomes for apprentices</w:t>
      </w:r>
      <w:r>
        <w:t>,</w:t>
      </w:r>
      <w:r w:rsidRPr="005D1C87">
        <w:t xml:space="preserve"> </w:t>
      </w:r>
      <w:r>
        <w:t xml:space="preserve">including improved safety, support and completion of apprenticeships and traineeships in Victoria. </w:t>
      </w:r>
      <w:r w:rsidRPr="00343403">
        <w:t xml:space="preserve">This funding will support the establishment and transition to </w:t>
      </w:r>
      <w:r>
        <w:t xml:space="preserve">a </w:t>
      </w:r>
      <w:r w:rsidRPr="00343403">
        <w:t xml:space="preserve">stronger apprenticeship </w:t>
      </w:r>
      <w:r>
        <w:t>regulatory framework</w:t>
      </w:r>
      <w:r w:rsidRPr="00343403">
        <w:t>.</w:t>
      </w:r>
      <w:r>
        <w:t xml:space="preserve"> </w:t>
      </w:r>
    </w:p>
    <w:p w14:paraId="26F254F7" w14:textId="563B10A1" w:rsidR="00442FCC" w:rsidRPr="00690B87" w:rsidRDefault="00442FCC">
      <w:pPr>
        <w:spacing w:line="259" w:lineRule="auto"/>
      </w:pPr>
      <w:r w:rsidRPr="00713ABE">
        <w:t>Funding is also provided for the Workplace Right</w:t>
      </w:r>
      <w:r w:rsidR="00494E3E">
        <w:t>s</w:t>
      </w:r>
      <w:r w:rsidRPr="00713ABE">
        <w:t xml:space="preserve"> Apprentice Training program.</w:t>
      </w:r>
    </w:p>
    <w:p w14:paraId="39B23EF4" w14:textId="7F2C0F9E" w:rsidR="00442FCC" w:rsidRDefault="00442FCC">
      <w:r>
        <w:t>This initiative contributes to the Department of Jobs, Skills, Industry and Regions’ Training, Higher Education and Workforce Development output.</w:t>
      </w:r>
    </w:p>
    <w:p w14:paraId="0625EB77" w14:textId="77777777" w:rsidR="00442FCC" w:rsidRPr="00EF437D" w:rsidRDefault="00442FCC">
      <w:pPr>
        <w:pStyle w:val="Heading4"/>
      </w:pPr>
      <w:r>
        <w:t>TAFE Services Fund</w:t>
      </w:r>
    </w:p>
    <w:p w14:paraId="77C6D904" w14:textId="7D142B91" w:rsidR="00442FCC" w:rsidRPr="00EF437D" w:rsidRDefault="00442FCC">
      <w:r>
        <w:t xml:space="preserve">Funding is provided to continue to support the TAFE Network as Victoria’s trusted public provider of choice, including through student inclusion and wellbeing programs, training delivery in thin markets and updating TAFE facilities, equipment and shared ICT platforms and services. </w:t>
      </w:r>
    </w:p>
    <w:p w14:paraId="228075C7" w14:textId="48F1E175" w:rsidR="00442FCC" w:rsidRPr="00EF437D" w:rsidRDefault="00442FCC">
      <w:r>
        <w:t>This initiative contributes to the Department of Jobs, Skills, Industry and Regions’ Training, Higher Education and Workforce Development output.</w:t>
      </w:r>
    </w:p>
    <w:p w14:paraId="35330891" w14:textId="77777777" w:rsidR="00442FCC" w:rsidRPr="00343403" w:rsidRDefault="00442FCC">
      <w:pPr>
        <w:pStyle w:val="Heading4"/>
      </w:pPr>
      <w:r w:rsidRPr="00343403">
        <w:t xml:space="preserve">Turbocharging the VET </w:t>
      </w:r>
      <w:r>
        <w:t>w</w:t>
      </w:r>
      <w:r w:rsidRPr="00343403">
        <w:t>orkforce</w:t>
      </w:r>
    </w:p>
    <w:p w14:paraId="01DC8223" w14:textId="77777777" w:rsidR="00442FCC" w:rsidRPr="00343403" w:rsidRDefault="00442FCC">
      <w:pPr>
        <w:keepLines w:val="0"/>
      </w:pPr>
      <w:r>
        <w:t>Funding is provided to improve the skills and capacity of the VET workforce in clean energy, manufacturing, and the construction sectors through embedding industry expertise and digitally enabled teaching. </w:t>
      </w:r>
    </w:p>
    <w:p w14:paraId="03793BEE" w14:textId="3048DE0C" w:rsidR="00442FCC" w:rsidRDefault="00442FCC">
      <w:pPr>
        <w:keepLines w:val="0"/>
      </w:pPr>
      <w:r w:rsidRPr="00343403">
        <w:t>This initiative contributes to the Department of Jobs, Skills, Industry and Regions</w:t>
      </w:r>
      <w:r>
        <w:t>’</w:t>
      </w:r>
      <w:r w:rsidRPr="00343403">
        <w:t xml:space="preserve"> Training, Higher Education and Workforce Development output.</w:t>
      </w:r>
      <w:r>
        <w:t xml:space="preserve"> </w:t>
      </w:r>
    </w:p>
    <w:p w14:paraId="5F9B32B4" w14:textId="77777777" w:rsidR="00A1372D" w:rsidRDefault="00A1372D">
      <w:pPr>
        <w:keepLines w:val="0"/>
      </w:pPr>
    </w:p>
    <w:p w14:paraId="5CFCCA51" w14:textId="77777777" w:rsidR="00442FCC" w:rsidRPr="00EF437D" w:rsidRDefault="00442FCC" w:rsidP="00513985">
      <w:pPr>
        <w:pStyle w:val="Heading2"/>
        <w:pageBreakBefore/>
        <w:spacing w:before="140"/>
      </w:pPr>
      <w:r w:rsidRPr="00EF437D">
        <w:lastRenderedPageBreak/>
        <w:t>Asset initiatives</w:t>
      </w:r>
    </w:p>
    <w:p w14:paraId="68EA6061" w14:textId="77777777" w:rsidR="00442FCC" w:rsidRPr="00EF437D" w:rsidRDefault="00442FCC">
      <w:pPr>
        <w:pStyle w:val="Caption"/>
      </w:pPr>
      <w:r w:rsidRPr="00EF437D">
        <w:t>Table 1.</w:t>
      </w:r>
      <w:r>
        <w:t>18</w:t>
      </w:r>
      <w:r w:rsidRPr="00EF437D">
        <w:t>:</w:t>
      </w:r>
      <w:r w:rsidRPr="00EF437D">
        <w:tab/>
        <w:t>Asset initiatives –</w:t>
      </w:r>
      <w:r>
        <w:t xml:space="preserve"> Jobs, Skills, Industry and Regions</w:t>
      </w:r>
      <w:r w:rsidRPr="00EF437D">
        <w:tab/>
        <w:t>($ million)</w:t>
      </w:r>
    </w:p>
    <w:tbl>
      <w:tblPr>
        <w:tblStyle w:val="DTFTableNumeric"/>
        <w:tblW w:w="7710" w:type="dxa"/>
        <w:tblLayout w:type="fixed"/>
        <w:tblLook w:val="06E0" w:firstRow="1" w:lastRow="1" w:firstColumn="1" w:lastColumn="0" w:noHBand="1" w:noVBand="1"/>
        <w:tblDescription w:val="&lt;?xml version=&quot;1.0&quot; encoding=&quot;utf-16&quot;?&gt;&#10;&lt;TableProperties WorkbookUrl=&quot;https://vicgov.sharepoint.com/sites/VG002735/BP3/Chapter 1/2026-27 BP3 - Chapter 1 - DFFH-DGS-DH-DJSIR.xlsx&quot; TableName=&quot;DJSIR_Asset&quot; DoNotUpdate=&quot;false&quot; ShowRoundedToZeroAsZero=&quot;false&quot; LastUpdated=&quot;2026-04-23 14:25:53&quot; UseWorksheetNumberFormat=&quot;true&quot; DecimalPlaces=&quot;1&quot;&gt;&#10;  &lt;Initiatives&gt;&#10;    &lt;BudgetOutputBase p3:type=&quot;BudgetOutputOutput&quot; ID=&quot;DJSIR_T_012&quot; MatchTitle=&quot;culturalinfrastructureandfacilities&quot; xmlns:p3=&quot;http://www.w3.org/2001/XMLSchema-instance&quot;&gt;&#10;      &lt;BudgetInitiatives&gt;&#10;        &lt;BudgetInitiative ID=&quot;DJSIR_A_001&quot; MatchTitle=&quot;culturalinfrastructuremaintenance&quot; Portfolio=&quot;Department of Jobs, Skills, Industry and Regions&quot; Minister=&quot;Brooks&quot; IsPublished=&quot;true&quot;&gt;&#10;          &lt;Costs /&gt;&#10;        &lt;/BudgetInitiative&gt;&#10;        &lt;BudgetInitiative ID=&quot;DJSIR_OA_005A&quot; MatchTitle=&quot;hamerhallinfrastructureenhancements&quot; Portfolio=&quot;Department of Jobs, Skills, Industry and Regions&quot; Minister=&quot;Brooks&quot; IsPublished=&quot;true&quot;&gt;&#10;          &lt;Costs /&gt;&#10;        &lt;/BudgetInitiative&gt;&#10;      &lt;/BudgetInitiatives&gt;&#10;    &lt;/BudgetOutputBase&gt;&#10;    &lt;BudgetOutputBase p3:type=&quot;BudgetOutputOutput&quot; ID=&quot;DJSIR_T_013&quot; MatchTitle=&quot;sportandrecreation&quot; xmlns:p3=&quot;http://www.w3.org/2001/XMLSchema-instance&quot;&gt;&#10;      &lt;BudgetInitiatives&gt;&#10;        &lt;BudgetInitiative ID=&quot;DJSIR_A_003&quot; MatchTitle=&quot;statesportingfacilitiesmaintenanceandrenewalprogram&quot; Portfolio=&quot;Department of Jobs, Skills, Industry and Regions&quot; Minister=&quot;Dimopoulos&quot; IsPublished=&quot;true&quot;&gt;&#10;          &lt;Costs /&gt;&#10;        &lt;/BudgetInitiative&gt;&#10;      &lt;/BudgetInitiatives&gt;&#10;    &lt;/BudgetOutputBase&gt;&#10;    &lt;BudgetOutputBase p3:type=&quot;BudgetOutputOutput&quot; ID=&quot;DJSIR_T_014&quot; MatchTitle=&quot;traininghighereducationandworkforcedevelopment&quot; xmlns:p3=&quot;http://www.w3.org/2001/XMLSchema-instance&quot;&gt;&#10;      &lt;BudgetInitiatives&gt;&#10;        &lt;BudgetInitiative ID=&quot;DJSIR_OA_004A&quot; MatchTitle=&quot;deliveringadigitalaiandtechnologytafecentreofexcellence&quot; Portfolio=&quot;Department of Jobs, Skills, Industry and Regions&quot; Minister=&quot;Tierney&quot; IsPublished=&quot;true&quot;&gt;&#10;          &lt;Costs /&gt;&#10;        &lt;/BudgetInitiative&gt;&#10;        &lt;BudgetInitiative ID=&quot;DJSIR_OA_003A&quot; MatchTitle=&quot;deliveringavictorianrenewableenergytafecentreofexcellence&quot; Portfolio=&quot;Department of Jobs, Skills, Industry and Regions&quot; Minister=&quot;Tierney&quot; IsPublished=&quot;true&quot;&gt;&#10;          &lt;Costs /&gt;&#10;        &lt;/BudgetInitiative&gt;&#10;        &lt;BudgetInitiative ID=&quot;DJSIR_A_004&quot; MatchTitle=&quot;tafeaccessibilityworksandinfrastructure&quot; Portfolio=&quot;Department of Jobs, Skills, Industry and Regions&quot; Minister=&quot;Tierney&quot; IsPublished=&quot;true&quot;&gt;&#10;          &lt;Costs /&gt;&#10;        &lt;/BudgetInitiative&gt;&#10;      &lt;/BudgetInitiatives&gt;&#10;    &lt;/BudgetOutputBase&gt;&#10;  &lt;/Initiatives&gt;&#10;&lt;/TableProperties&gt;"/>
      </w:tblPr>
      <w:tblGrid>
        <w:gridCol w:w="3262"/>
        <w:gridCol w:w="775"/>
        <w:gridCol w:w="775"/>
        <w:gridCol w:w="776"/>
        <w:gridCol w:w="775"/>
        <w:gridCol w:w="776"/>
        <w:gridCol w:w="571"/>
      </w:tblGrid>
      <w:tr w:rsidR="00442FCC" w14:paraId="55984DDE" w14:textId="77777777" w:rsidTr="005139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62" w:type="dxa"/>
          </w:tcPr>
          <w:p w14:paraId="0280476D" w14:textId="77777777" w:rsidR="00442FCC" w:rsidRDefault="00442FCC" w:rsidP="0057082B">
            <w:r>
              <w:t xml:space="preserve"> </w:t>
            </w:r>
          </w:p>
        </w:tc>
        <w:tc>
          <w:tcPr>
            <w:tcW w:w="775" w:type="dxa"/>
          </w:tcPr>
          <w:p w14:paraId="0E40E071" w14:textId="77777777" w:rsidR="00442FCC" w:rsidRDefault="00442FCC" w:rsidP="0057082B">
            <w:pPr>
              <w:cnfStyle w:val="100000000000" w:firstRow="1" w:lastRow="0" w:firstColumn="0" w:lastColumn="0" w:oddVBand="0" w:evenVBand="0" w:oddHBand="0" w:evenHBand="0" w:firstRowFirstColumn="0" w:firstRowLastColumn="0" w:lastRowFirstColumn="0" w:lastRowLastColumn="0"/>
            </w:pPr>
            <w:r>
              <w:t>2025-26</w:t>
            </w:r>
          </w:p>
        </w:tc>
        <w:tc>
          <w:tcPr>
            <w:tcW w:w="775" w:type="dxa"/>
          </w:tcPr>
          <w:p w14:paraId="69EEF93C" w14:textId="77777777" w:rsidR="00442FCC" w:rsidRDefault="00442FCC" w:rsidP="0057082B">
            <w:pPr>
              <w:cnfStyle w:val="100000000000" w:firstRow="1" w:lastRow="0" w:firstColumn="0" w:lastColumn="0" w:oddVBand="0" w:evenVBand="0" w:oddHBand="0" w:evenHBand="0" w:firstRowFirstColumn="0" w:firstRowLastColumn="0" w:lastRowFirstColumn="0" w:lastRowLastColumn="0"/>
            </w:pPr>
            <w:r>
              <w:t>2026-27</w:t>
            </w:r>
          </w:p>
        </w:tc>
        <w:tc>
          <w:tcPr>
            <w:tcW w:w="776" w:type="dxa"/>
          </w:tcPr>
          <w:p w14:paraId="0FDC6DC2" w14:textId="77777777" w:rsidR="00442FCC" w:rsidRDefault="00442FCC" w:rsidP="0057082B">
            <w:pPr>
              <w:cnfStyle w:val="100000000000" w:firstRow="1" w:lastRow="0" w:firstColumn="0" w:lastColumn="0" w:oddVBand="0" w:evenVBand="0" w:oddHBand="0" w:evenHBand="0" w:firstRowFirstColumn="0" w:firstRowLastColumn="0" w:lastRowFirstColumn="0" w:lastRowLastColumn="0"/>
            </w:pPr>
            <w:r>
              <w:t>2027-28</w:t>
            </w:r>
          </w:p>
        </w:tc>
        <w:tc>
          <w:tcPr>
            <w:tcW w:w="775" w:type="dxa"/>
          </w:tcPr>
          <w:p w14:paraId="166B61BA" w14:textId="77777777" w:rsidR="00442FCC" w:rsidRDefault="00442FCC" w:rsidP="0057082B">
            <w:pPr>
              <w:cnfStyle w:val="100000000000" w:firstRow="1" w:lastRow="0" w:firstColumn="0" w:lastColumn="0" w:oddVBand="0" w:evenVBand="0" w:oddHBand="0" w:evenHBand="0" w:firstRowFirstColumn="0" w:firstRowLastColumn="0" w:lastRowFirstColumn="0" w:lastRowLastColumn="0"/>
            </w:pPr>
            <w:r>
              <w:t>2028-29</w:t>
            </w:r>
          </w:p>
        </w:tc>
        <w:tc>
          <w:tcPr>
            <w:tcW w:w="776" w:type="dxa"/>
          </w:tcPr>
          <w:p w14:paraId="3090E387" w14:textId="77777777" w:rsidR="00442FCC" w:rsidRDefault="00442FCC" w:rsidP="0057082B">
            <w:pPr>
              <w:cnfStyle w:val="100000000000" w:firstRow="1" w:lastRow="0" w:firstColumn="0" w:lastColumn="0" w:oddVBand="0" w:evenVBand="0" w:oddHBand="0" w:evenHBand="0" w:firstRowFirstColumn="0" w:firstRowLastColumn="0" w:lastRowFirstColumn="0" w:lastRowLastColumn="0"/>
            </w:pPr>
            <w:r>
              <w:t>2029-30</w:t>
            </w:r>
          </w:p>
        </w:tc>
        <w:tc>
          <w:tcPr>
            <w:tcW w:w="571" w:type="dxa"/>
          </w:tcPr>
          <w:p w14:paraId="41758C68" w14:textId="77777777" w:rsidR="00442FCC" w:rsidRDefault="00442FCC" w:rsidP="0057082B">
            <w:pPr>
              <w:cnfStyle w:val="100000000000" w:firstRow="1" w:lastRow="0" w:firstColumn="0" w:lastColumn="0" w:oddVBand="0" w:evenVBand="0" w:oddHBand="0" w:evenHBand="0" w:firstRowFirstColumn="0" w:firstRowLastColumn="0" w:lastRowFirstColumn="0" w:lastRowLastColumn="0"/>
            </w:pPr>
            <w:r>
              <w:t>TEI</w:t>
            </w:r>
          </w:p>
        </w:tc>
      </w:tr>
      <w:tr w:rsidR="00442FCC" w14:paraId="360C1818" w14:textId="77777777" w:rsidTr="00513985">
        <w:tc>
          <w:tcPr>
            <w:cnfStyle w:val="001000000000" w:firstRow="0" w:lastRow="0" w:firstColumn="1" w:lastColumn="0" w:oddVBand="0" w:evenVBand="0" w:oddHBand="0" w:evenHBand="0" w:firstRowFirstColumn="0" w:firstRowLastColumn="0" w:lastRowFirstColumn="0" w:lastRowLastColumn="0"/>
            <w:tcW w:w="3262" w:type="dxa"/>
          </w:tcPr>
          <w:p w14:paraId="4EF0208E" w14:textId="77777777" w:rsidR="00442FCC" w:rsidRDefault="00442FCC" w:rsidP="0057082B">
            <w:r>
              <w:rPr>
                <w:b/>
              </w:rPr>
              <w:t>Cultural Infrastructure and Facilities</w:t>
            </w:r>
          </w:p>
        </w:tc>
        <w:tc>
          <w:tcPr>
            <w:tcW w:w="775" w:type="dxa"/>
          </w:tcPr>
          <w:p w14:paraId="6D1DB86E"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75" w:type="dxa"/>
          </w:tcPr>
          <w:p w14:paraId="283953CA"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76" w:type="dxa"/>
          </w:tcPr>
          <w:p w14:paraId="3A5041BA"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75" w:type="dxa"/>
          </w:tcPr>
          <w:p w14:paraId="33F65224"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76" w:type="dxa"/>
          </w:tcPr>
          <w:p w14:paraId="0BB9F331"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571" w:type="dxa"/>
          </w:tcPr>
          <w:p w14:paraId="77B3568B"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r>
      <w:tr w:rsidR="00442FCC" w14:paraId="5C1B4741" w14:textId="77777777" w:rsidTr="00513985">
        <w:tc>
          <w:tcPr>
            <w:cnfStyle w:val="001000000000" w:firstRow="0" w:lastRow="0" w:firstColumn="1" w:lastColumn="0" w:oddVBand="0" w:evenVBand="0" w:oddHBand="0" w:evenHBand="0" w:firstRowFirstColumn="0" w:firstRowLastColumn="0" w:lastRowFirstColumn="0" w:lastRowLastColumn="0"/>
            <w:tcW w:w="3262" w:type="dxa"/>
          </w:tcPr>
          <w:p w14:paraId="09052577" w14:textId="77777777" w:rsidR="00442FCC" w:rsidRDefault="00442FCC" w:rsidP="0057082B">
            <w:r>
              <w:t>Cultural infrastructure maintenance</w:t>
            </w:r>
          </w:p>
        </w:tc>
        <w:tc>
          <w:tcPr>
            <w:tcW w:w="775" w:type="dxa"/>
          </w:tcPr>
          <w:p w14:paraId="257B0A6B"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75" w:type="dxa"/>
          </w:tcPr>
          <w:p w14:paraId="7C4B6995"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2.3</w:t>
            </w:r>
          </w:p>
        </w:tc>
        <w:tc>
          <w:tcPr>
            <w:tcW w:w="776" w:type="dxa"/>
          </w:tcPr>
          <w:p w14:paraId="741E7A9A"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2.0</w:t>
            </w:r>
          </w:p>
        </w:tc>
        <w:tc>
          <w:tcPr>
            <w:tcW w:w="775" w:type="dxa"/>
          </w:tcPr>
          <w:p w14:paraId="5052615A"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76" w:type="dxa"/>
          </w:tcPr>
          <w:p w14:paraId="036D99D5"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571" w:type="dxa"/>
          </w:tcPr>
          <w:p w14:paraId="1EB33595"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4.3</w:t>
            </w:r>
          </w:p>
        </w:tc>
      </w:tr>
      <w:tr w:rsidR="00442FCC" w14:paraId="2CD10D8C" w14:textId="77777777" w:rsidTr="00513985">
        <w:tc>
          <w:tcPr>
            <w:cnfStyle w:val="001000000000" w:firstRow="0" w:lastRow="0" w:firstColumn="1" w:lastColumn="0" w:oddVBand="0" w:evenVBand="0" w:oddHBand="0" w:evenHBand="0" w:firstRowFirstColumn="0" w:firstRowLastColumn="0" w:lastRowFirstColumn="0" w:lastRowLastColumn="0"/>
            <w:tcW w:w="3262" w:type="dxa"/>
          </w:tcPr>
          <w:p w14:paraId="1D897650" w14:textId="77777777" w:rsidR="00442FCC" w:rsidRDefault="00442FCC" w:rsidP="0057082B">
            <w:r>
              <w:t>Hamer Hall infrastructure enhancements</w:t>
            </w:r>
          </w:p>
        </w:tc>
        <w:tc>
          <w:tcPr>
            <w:tcW w:w="775" w:type="dxa"/>
          </w:tcPr>
          <w:p w14:paraId="3D8C8B8B"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75" w:type="dxa"/>
          </w:tcPr>
          <w:p w14:paraId="53D21AFA"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11.1</w:t>
            </w:r>
          </w:p>
        </w:tc>
        <w:tc>
          <w:tcPr>
            <w:tcW w:w="776" w:type="dxa"/>
          </w:tcPr>
          <w:p w14:paraId="3E61CD99"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75" w:type="dxa"/>
          </w:tcPr>
          <w:p w14:paraId="49194C2F"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76" w:type="dxa"/>
          </w:tcPr>
          <w:p w14:paraId="6A8C8C9A"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571" w:type="dxa"/>
          </w:tcPr>
          <w:p w14:paraId="2CFACE82"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11.1</w:t>
            </w:r>
          </w:p>
        </w:tc>
      </w:tr>
      <w:tr w:rsidR="00442FCC" w14:paraId="6B42C8AD" w14:textId="77777777" w:rsidTr="00513985">
        <w:tc>
          <w:tcPr>
            <w:cnfStyle w:val="001000000000" w:firstRow="0" w:lastRow="0" w:firstColumn="1" w:lastColumn="0" w:oddVBand="0" w:evenVBand="0" w:oddHBand="0" w:evenHBand="0" w:firstRowFirstColumn="0" w:firstRowLastColumn="0" w:lastRowFirstColumn="0" w:lastRowLastColumn="0"/>
            <w:tcW w:w="3262" w:type="dxa"/>
          </w:tcPr>
          <w:p w14:paraId="6B016FCD" w14:textId="77777777" w:rsidR="00442FCC" w:rsidRDefault="00442FCC" w:rsidP="0057082B">
            <w:r>
              <w:rPr>
                <w:b/>
              </w:rPr>
              <w:t>Sport and Recreation</w:t>
            </w:r>
          </w:p>
        </w:tc>
        <w:tc>
          <w:tcPr>
            <w:tcW w:w="775" w:type="dxa"/>
          </w:tcPr>
          <w:p w14:paraId="312AF14D"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75" w:type="dxa"/>
          </w:tcPr>
          <w:p w14:paraId="5777EB1E"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76" w:type="dxa"/>
          </w:tcPr>
          <w:p w14:paraId="2E83B711"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75" w:type="dxa"/>
          </w:tcPr>
          <w:p w14:paraId="0E12C080"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76" w:type="dxa"/>
          </w:tcPr>
          <w:p w14:paraId="006FA042"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571" w:type="dxa"/>
          </w:tcPr>
          <w:p w14:paraId="5563A877"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r>
      <w:tr w:rsidR="00442FCC" w14:paraId="7F8EFD0D" w14:textId="77777777" w:rsidTr="00513985">
        <w:tc>
          <w:tcPr>
            <w:cnfStyle w:val="001000000000" w:firstRow="0" w:lastRow="0" w:firstColumn="1" w:lastColumn="0" w:oddVBand="0" w:evenVBand="0" w:oddHBand="0" w:evenHBand="0" w:firstRowFirstColumn="0" w:firstRowLastColumn="0" w:lastRowFirstColumn="0" w:lastRowLastColumn="0"/>
            <w:tcW w:w="3262" w:type="dxa"/>
          </w:tcPr>
          <w:p w14:paraId="7C198C48" w14:textId="77777777" w:rsidR="00442FCC" w:rsidRDefault="00442FCC" w:rsidP="0057082B">
            <w:r>
              <w:t>State sporting facilities maintenance and renewal program</w:t>
            </w:r>
          </w:p>
        </w:tc>
        <w:tc>
          <w:tcPr>
            <w:tcW w:w="775" w:type="dxa"/>
          </w:tcPr>
          <w:p w14:paraId="7B2794AC"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75" w:type="dxa"/>
          </w:tcPr>
          <w:p w14:paraId="387F87B1"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10.0</w:t>
            </w:r>
          </w:p>
        </w:tc>
        <w:tc>
          <w:tcPr>
            <w:tcW w:w="776" w:type="dxa"/>
          </w:tcPr>
          <w:p w14:paraId="0F8558DC"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10.0</w:t>
            </w:r>
          </w:p>
        </w:tc>
        <w:tc>
          <w:tcPr>
            <w:tcW w:w="775" w:type="dxa"/>
          </w:tcPr>
          <w:p w14:paraId="09AEB54F"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76" w:type="dxa"/>
          </w:tcPr>
          <w:p w14:paraId="0E6E52D2"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571" w:type="dxa"/>
          </w:tcPr>
          <w:p w14:paraId="396C01D4"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20.0</w:t>
            </w:r>
          </w:p>
        </w:tc>
      </w:tr>
      <w:tr w:rsidR="00442FCC" w14:paraId="5F054686" w14:textId="77777777" w:rsidTr="00513985">
        <w:tc>
          <w:tcPr>
            <w:cnfStyle w:val="001000000000" w:firstRow="0" w:lastRow="0" w:firstColumn="1" w:lastColumn="0" w:oddVBand="0" w:evenVBand="0" w:oddHBand="0" w:evenHBand="0" w:firstRowFirstColumn="0" w:firstRowLastColumn="0" w:lastRowFirstColumn="0" w:lastRowLastColumn="0"/>
            <w:tcW w:w="3262" w:type="dxa"/>
          </w:tcPr>
          <w:p w14:paraId="2B8ED02A" w14:textId="77777777" w:rsidR="00442FCC" w:rsidRDefault="00442FCC" w:rsidP="0057082B">
            <w:r>
              <w:rPr>
                <w:b/>
              </w:rPr>
              <w:t>Training, Higher Education and Workforce Development</w:t>
            </w:r>
          </w:p>
        </w:tc>
        <w:tc>
          <w:tcPr>
            <w:tcW w:w="775" w:type="dxa"/>
          </w:tcPr>
          <w:p w14:paraId="20D4993A"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75" w:type="dxa"/>
          </w:tcPr>
          <w:p w14:paraId="170701DE"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76" w:type="dxa"/>
          </w:tcPr>
          <w:p w14:paraId="02DF532E"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75" w:type="dxa"/>
          </w:tcPr>
          <w:p w14:paraId="4C86C1A9"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776" w:type="dxa"/>
          </w:tcPr>
          <w:p w14:paraId="68C041D7"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c>
          <w:tcPr>
            <w:tcW w:w="571" w:type="dxa"/>
          </w:tcPr>
          <w:p w14:paraId="32AAD6F5" w14:textId="77777777" w:rsidR="00442FCC" w:rsidRDefault="00442FCC" w:rsidP="0057082B">
            <w:pPr>
              <w:jc w:val="left"/>
              <w:cnfStyle w:val="000000000000" w:firstRow="0" w:lastRow="0" w:firstColumn="0" w:lastColumn="0" w:oddVBand="0" w:evenVBand="0" w:oddHBand="0" w:evenHBand="0" w:firstRowFirstColumn="0" w:firstRowLastColumn="0" w:lastRowFirstColumn="0" w:lastRowLastColumn="0"/>
            </w:pPr>
          </w:p>
        </w:tc>
      </w:tr>
      <w:tr w:rsidR="00442FCC" w14:paraId="19FE60C1" w14:textId="77777777" w:rsidTr="00513985">
        <w:tc>
          <w:tcPr>
            <w:cnfStyle w:val="001000000000" w:firstRow="0" w:lastRow="0" w:firstColumn="1" w:lastColumn="0" w:oddVBand="0" w:evenVBand="0" w:oddHBand="0" w:evenHBand="0" w:firstRowFirstColumn="0" w:firstRowLastColumn="0" w:lastRowFirstColumn="0" w:lastRowLastColumn="0"/>
            <w:tcW w:w="3262" w:type="dxa"/>
          </w:tcPr>
          <w:p w14:paraId="686F747E" w14:textId="77777777" w:rsidR="00442FCC" w:rsidRDefault="00442FCC" w:rsidP="0057082B">
            <w:r>
              <w:t>Delivering a Digital, AI and Technology TAFE Centre of Excellence </w:t>
            </w:r>
            <w:r>
              <w:rPr>
                <w:vertAlign w:val="superscript"/>
              </w:rPr>
              <w:t>(a)</w:t>
            </w:r>
          </w:p>
        </w:tc>
        <w:tc>
          <w:tcPr>
            <w:tcW w:w="775" w:type="dxa"/>
          </w:tcPr>
          <w:p w14:paraId="16D5029B"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7.3</w:t>
            </w:r>
          </w:p>
        </w:tc>
        <w:tc>
          <w:tcPr>
            <w:tcW w:w="775" w:type="dxa"/>
          </w:tcPr>
          <w:p w14:paraId="04D1BF51"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2.4</w:t>
            </w:r>
          </w:p>
        </w:tc>
        <w:tc>
          <w:tcPr>
            <w:tcW w:w="776" w:type="dxa"/>
          </w:tcPr>
          <w:p w14:paraId="7DA53314"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0.3</w:t>
            </w:r>
          </w:p>
        </w:tc>
        <w:tc>
          <w:tcPr>
            <w:tcW w:w="775" w:type="dxa"/>
          </w:tcPr>
          <w:p w14:paraId="45A5905C"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0.3</w:t>
            </w:r>
          </w:p>
        </w:tc>
        <w:tc>
          <w:tcPr>
            <w:tcW w:w="776" w:type="dxa"/>
          </w:tcPr>
          <w:p w14:paraId="7B9FEA44"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571" w:type="dxa"/>
          </w:tcPr>
          <w:p w14:paraId="40EB3288"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10.1</w:t>
            </w:r>
          </w:p>
        </w:tc>
      </w:tr>
      <w:tr w:rsidR="00442FCC" w14:paraId="0A96BD2E" w14:textId="77777777" w:rsidTr="00513985">
        <w:tc>
          <w:tcPr>
            <w:cnfStyle w:val="001000000000" w:firstRow="0" w:lastRow="0" w:firstColumn="1" w:lastColumn="0" w:oddVBand="0" w:evenVBand="0" w:oddHBand="0" w:evenHBand="0" w:firstRowFirstColumn="0" w:firstRowLastColumn="0" w:lastRowFirstColumn="0" w:lastRowLastColumn="0"/>
            <w:tcW w:w="3262" w:type="dxa"/>
          </w:tcPr>
          <w:p w14:paraId="4ED27B51" w14:textId="20A086C4" w:rsidR="00442FCC" w:rsidRDefault="00442FCC" w:rsidP="0057082B">
            <w:r>
              <w:t>Delivering a Victorian Renewable Energy</w:t>
            </w:r>
            <w:r w:rsidR="00513985">
              <w:t xml:space="preserve"> </w:t>
            </w:r>
            <w:r>
              <w:t>TAFE Centre of Excellence </w:t>
            </w:r>
            <w:r>
              <w:rPr>
                <w:vertAlign w:val="superscript"/>
              </w:rPr>
              <w:t>(a)</w:t>
            </w:r>
          </w:p>
        </w:tc>
        <w:tc>
          <w:tcPr>
            <w:tcW w:w="775" w:type="dxa"/>
          </w:tcPr>
          <w:p w14:paraId="7BD1BCE5"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7.8</w:t>
            </w:r>
          </w:p>
        </w:tc>
        <w:tc>
          <w:tcPr>
            <w:tcW w:w="775" w:type="dxa"/>
          </w:tcPr>
          <w:p w14:paraId="3848A1AA"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7.6</w:t>
            </w:r>
          </w:p>
        </w:tc>
        <w:tc>
          <w:tcPr>
            <w:tcW w:w="776" w:type="dxa"/>
          </w:tcPr>
          <w:p w14:paraId="556ED5FE"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9.6</w:t>
            </w:r>
          </w:p>
        </w:tc>
        <w:tc>
          <w:tcPr>
            <w:tcW w:w="775" w:type="dxa"/>
          </w:tcPr>
          <w:p w14:paraId="181445F2"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76" w:type="dxa"/>
          </w:tcPr>
          <w:p w14:paraId="5CCC1221"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571" w:type="dxa"/>
          </w:tcPr>
          <w:p w14:paraId="1BE06531"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25.0</w:t>
            </w:r>
          </w:p>
        </w:tc>
      </w:tr>
      <w:tr w:rsidR="00442FCC" w14:paraId="7B092ADA" w14:textId="77777777" w:rsidTr="00513985">
        <w:tc>
          <w:tcPr>
            <w:cnfStyle w:val="001000000000" w:firstRow="0" w:lastRow="0" w:firstColumn="1" w:lastColumn="0" w:oddVBand="0" w:evenVBand="0" w:oddHBand="0" w:evenHBand="0" w:firstRowFirstColumn="0" w:firstRowLastColumn="0" w:lastRowFirstColumn="0" w:lastRowLastColumn="0"/>
            <w:tcW w:w="3262" w:type="dxa"/>
          </w:tcPr>
          <w:p w14:paraId="53E43FE9" w14:textId="77777777" w:rsidR="00442FCC" w:rsidRDefault="00442FCC" w:rsidP="0057082B">
            <w:r>
              <w:t xml:space="preserve">TAFE accessibility works and infrastructure </w:t>
            </w:r>
            <w:r>
              <w:rPr>
                <w:vertAlign w:val="superscript"/>
              </w:rPr>
              <w:t>(a)</w:t>
            </w:r>
          </w:p>
        </w:tc>
        <w:tc>
          <w:tcPr>
            <w:tcW w:w="775" w:type="dxa"/>
          </w:tcPr>
          <w:p w14:paraId="7674C24E"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75" w:type="dxa"/>
          </w:tcPr>
          <w:p w14:paraId="784F236B"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10.0</w:t>
            </w:r>
          </w:p>
        </w:tc>
        <w:tc>
          <w:tcPr>
            <w:tcW w:w="776" w:type="dxa"/>
          </w:tcPr>
          <w:p w14:paraId="0F0EAE18"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75" w:type="dxa"/>
          </w:tcPr>
          <w:p w14:paraId="413989B0"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776" w:type="dxa"/>
          </w:tcPr>
          <w:p w14:paraId="5763FCE7"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w:t>
            </w:r>
          </w:p>
        </w:tc>
        <w:tc>
          <w:tcPr>
            <w:tcW w:w="571" w:type="dxa"/>
          </w:tcPr>
          <w:p w14:paraId="31EA0D33" w14:textId="77777777" w:rsidR="00442FCC" w:rsidRDefault="00442FCC" w:rsidP="0057082B">
            <w:pPr>
              <w:cnfStyle w:val="000000000000" w:firstRow="0" w:lastRow="0" w:firstColumn="0" w:lastColumn="0" w:oddVBand="0" w:evenVBand="0" w:oddHBand="0" w:evenHBand="0" w:firstRowFirstColumn="0" w:firstRowLastColumn="0" w:lastRowFirstColumn="0" w:lastRowLastColumn="0"/>
            </w:pPr>
            <w:r>
              <w:t>10.0</w:t>
            </w:r>
          </w:p>
        </w:tc>
      </w:tr>
      <w:tr w:rsidR="00442FCC" w14:paraId="5AF86D32" w14:textId="77777777" w:rsidTr="0051398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2" w:type="dxa"/>
          </w:tcPr>
          <w:p w14:paraId="29BDD86B" w14:textId="77777777" w:rsidR="00442FCC" w:rsidRDefault="00442FCC" w:rsidP="0057082B">
            <w:r>
              <w:t>Total asset initiatives</w:t>
            </w:r>
          </w:p>
        </w:tc>
        <w:tc>
          <w:tcPr>
            <w:tcW w:w="775" w:type="dxa"/>
          </w:tcPr>
          <w:p w14:paraId="73245803" w14:textId="77777777" w:rsidR="00442FCC" w:rsidRDefault="00442FCC" w:rsidP="0057082B">
            <w:pPr>
              <w:cnfStyle w:val="010000000000" w:firstRow="0" w:lastRow="1" w:firstColumn="0" w:lastColumn="0" w:oddVBand="0" w:evenVBand="0" w:oddHBand="0" w:evenHBand="0" w:firstRowFirstColumn="0" w:firstRowLastColumn="0" w:lastRowFirstColumn="0" w:lastRowLastColumn="0"/>
            </w:pPr>
            <w:r>
              <w:t>15.1</w:t>
            </w:r>
          </w:p>
        </w:tc>
        <w:tc>
          <w:tcPr>
            <w:tcW w:w="775" w:type="dxa"/>
          </w:tcPr>
          <w:p w14:paraId="54514E72" w14:textId="77777777" w:rsidR="00442FCC" w:rsidRDefault="00442FCC" w:rsidP="0057082B">
            <w:pPr>
              <w:cnfStyle w:val="010000000000" w:firstRow="0" w:lastRow="1" w:firstColumn="0" w:lastColumn="0" w:oddVBand="0" w:evenVBand="0" w:oddHBand="0" w:evenHBand="0" w:firstRowFirstColumn="0" w:firstRowLastColumn="0" w:lastRowFirstColumn="0" w:lastRowLastColumn="0"/>
            </w:pPr>
            <w:r>
              <w:t>43.3</w:t>
            </w:r>
          </w:p>
        </w:tc>
        <w:tc>
          <w:tcPr>
            <w:tcW w:w="776" w:type="dxa"/>
          </w:tcPr>
          <w:p w14:paraId="4E3B3FDC" w14:textId="77777777" w:rsidR="00442FCC" w:rsidRDefault="00442FCC" w:rsidP="0057082B">
            <w:pPr>
              <w:cnfStyle w:val="010000000000" w:firstRow="0" w:lastRow="1" w:firstColumn="0" w:lastColumn="0" w:oddVBand="0" w:evenVBand="0" w:oddHBand="0" w:evenHBand="0" w:firstRowFirstColumn="0" w:firstRowLastColumn="0" w:lastRowFirstColumn="0" w:lastRowLastColumn="0"/>
            </w:pPr>
            <w:r>
              <w:t>21.9</w:t>
            </w:r>
          </w:p>
        </w:tc>
        <w:tc>
          <w:tcPr>
            <w:tcW w:w="775" w:type="dxa"/>
          </w:tcPr>
          <w:p w14:paraId="520DA999" w14:textId="77777777" w:rsidR="00442FCC" w:rsidRDefault="00442FCC" w:rsidP="0057082B">
            <w:pPr>
              <w:cnfStyle w:val="010000000000" w:firstRow="0" w:lastRow="1" w:firstColumn="0" w:lastColumn="0" w:oddVBand="0" w:evenVBand="0" w:oddHBand="0" w:evenHBand="0" w:firstRowFirstColumn="0" w:firstRowLastColumn="0" w:lastRowFirstColumn="0" w:lastRowLastColumn="0"/>
            </w:pPr>
            <w:r>
              <w:t>0.3</w:t>
            </w:r>
          </w:p>
        </w:tc>
        <w:tc>
          <w:tcPr>
            <w:tcW w:w="776" w:type="dxa"/>
          </w:tcPr>
          <w:p w14:paraId="713021C7" w14:textId="77777777" w:rsidR="00442FCC" w:rsidRDefault="00442FCC" w:rsidP="0057082B">
            <w:pPr>
              <w:cnfStyle w:val="010000000000" w:firstRow="0" w:lastRow="1" w:firstColumn="0" w:lastColumn="0" w:oddVBand="0" w:evenVBand="0" w:oddHBand="0" w:evenHBand="0" w:firstRowFirstColumn="0" w:firstRowLastColumn="0" w:lastRowFirstColumn="0" w:lastRowLastColumn="0"/>
            </w:pPr>
            <w:r>
              <w:t>..</w:t>
            </w:r>
          </w:p>
        </w:tc>
        <w:tc>
          <w:tcPr>
            <w:tcW w:w="571" w:type="dxa"/>
          </w:tcPr>
          <w:p w14:paraId="5E8CCF45" w14:textId="77777777" w:rsidR="00442FCC" w:rsidRDefault="00442FCC" w:rsidP="0057082B">
            <w:pPr>
              <w:cnfStyle w:val="010000000000" w:firstRow="0" w:lastRow="1" w:firstColumn="0" w:lastColumn="0" w:oddVBand="0" w:evenVBand="0" w:oddHBand="0" w:evenHBand="0" w:firstRowFirstColumn="0" w:firstRowLastColumn="0" w:lastRowFirstColumn="0" w:lastRowLastColumn="0"/>
            </w:pPr>
            <w:r>
              <w:t>80.5</w:t>
            </w:r>
          </w:p>
        </w:tc>
      </w:tr>
    </w:tbl>
    <w:p w14:paraId="0781FCEC" w14:textId="77777777" w:rsidR="00442FCC" w:rsidRDefault="00442FCC">
      <w:pPr>
        <w:pStyle w:val="Note"/>
      </w:pPr>
      <w:r>
        <w:t>Note:</w:t>
      </w:r>
    </w:p>
    <w:p w14:paraId="20D09079" w14:textId="77777777" w:rsidR="00442FCC" w:rsidRPr="00EF437D" w:rsidRDefault="00442FCC">
      <w:pPr>
        <w:pStyle w:val="Note"/>
      </w:pPr>
      <w:r>
        <w:t>(a)</w:t>
      </w:r>
      <w:r>
        <w:tab/>
      </w:r>
      <w:r w:rsidRPr="00226F79">
        <w:t xml:space="preserve">This initiative is partially funded from National Skills Agreement (NSA) Commonwealth </w:t>
      </w:r>
      <w:r>
        <w:t>r</w:t>
      </w:r>
      <w:r w:rsidRPr="00226F79">
        <w:t>evenue</w:t>
      </w:r>
      <w:r>
        <w:t>.</w:t>
      </w:r>
    </w:p>
    <w:p w14:paraId="7C434845" w14:textId="77777777" w:rsidR="00442FCC" w:rsidRDefault="00442FCC">
      <w:pPr>
        <w:pStyle w:val="Heading3"/>
      </w:pPr>
      <w:r w:rsidRPr="00532F2B">
        <w:t xml:space="preserve">Cultural </w:t>
      </w:r>
      <w:r w:rsidRPr="00264108">
        <w:t>Infrastructure and Facilities</w:t>
      </w:r>
    </w:p>
    <w:p w14:paraId="3C3888DC" w14:textId="77777777" w:rsidR="00442FCC" w:rsidRDefault="00442FCC">
      <w:pPr>
        <w:pStyle w:val="Heading4"/>
        <w:rPr>
          <w:i w:val="0"/>
        </w:rPr>
      </w:pPr>
      <w:r>
        <w:t>Cultural infrastructure maintenance</w:t>
      </w:r>
    </w:p>
    <w:p w14:paraId="5FE73B42" w14:textId="77777777" w:rsidR="00442FCC" w:rsidRDefault="00442FCC">
      <w:pPr>
        <w:spacing w:line="259" w:lineRule="auto"/>
      </w:pPr>
      <w:r>
        <w:t>Funding is provided to support the maintenance and activation of state</w:t>
      </w:r>
      <w:r>
        <w:noBreakHyphen/>
        <w:t xml:space="preserve">owned cultural facilities.  </w:t>
      </w:r>
    </w:p>
    <w:p w14:paraId="44D93CED" w14:textId="7055A9A9" w:rsidR="00442FCC" w:rsidRDefault="00442FCC">
      <w:r>
        <w:t>This initiative contributes to the Department of Jobs, Skills, Industry and Regions’ Cultural Infrastructure and Facilities output.</w:t>
      </w:r>
    </w:p>
    <w:p w14:paraId="5D0323CB" w14:textId="77777777" w:rsidR="00442FCC" w:rsidRPr="007A604B" w:rsidRDefault="00442FCC">
      <w:pPr>
        <w:pStyle w:val="Heading4"/>
      </w:pPr>
      <w:r w:rsidRPr="696A2219">
        <w:t xml:space="preserve">Hamer Hall </w:t>
      </w:r>
      <w:r w:rsidRPr="007A604B">
        <w:t>infrastructure enhancements</w:t>
      </w:r>
    </w:p>
    <w:p w14:paraId="5C80F876" w14:textId="77777777" w:rsidR="00442FCC" w:rsidRDefault="00442FCC">
      <w:r>
        <w:t xml:space="preserve">Funding is provided for infrastructure upgrades to Hamer Hall to support </w:t>
      </w:r>
      <w:r w:rsidRPr="2360D9C7">
        <w:rPr>
          <w:rFonts w:ascii="Garamond" w:eastAsia="Garamond" w:hAnsi="Garamond" w:cs="Garamond"/>
        </w:rPr>
        <w:t xml:space="preserve">its continued ability to attract and deliver world-class </w:t>
      </w:r>
      <w:r>
        <w:t>music events.</w:t>
      </w:r>
    </w:p>
    <w:p w14:paraId="5AC8BF47" w14:textId="2ECAA9F4" w:rsidR="00442FCC" w:rsidRDefault="00442FCC">
      <w:r>
        <w:t>This initiative contributes to the Department of Jobs, Skills, Industry and Regions’ Cultural Infrastructure and Facilities output.</w:t>
      </w:r>
    </w:p>
    <w:p w14:paraId="625EDCA9" w14:textId="77777777" w:rsidR="00442FCC" w:rsidRDefault="00442FCC">
      <w:pPr>
        <w:pStyle w:val="Heading3"/>
        <w:rPr>
          <w:b w:val="0"/>
          <w:i/>
          <w:iCs/>
        </w:rPr>
      </w:pPr>
      <w:r w:rsidRPr="004559A7">
        <w:t>Sport and Recreation</w:t>
      </w:r>
    </w:p>
    <w:p w14:paraId="6C441F60" w14:textId="77777777" w:rsidR="00442FCC" w:rsidRPr="003977C6" w:rsidRDefault="00442FCC">
      <w:pPr>
        <w:pStyle w:val="Heading4"/>
      </w:pPr>
      <w:r w:rsidRPr="003977C6">
        <w:t>State sporting facilities maintenance and renewal program</w:t>
      </w:r>
    </w:p>
    <w:p w14:paraId="0C7499DE" w14:textId="77777777" w:rsidR="00442FCC" w:rsidRDefault="00442FCC">
      <w:r w:rsidRPr="00625B17">
        <w:t xml:space="preserve">Funding is provided to support </w:t>
      </w:r>
      <w:r>
        <w:t xml:space="preserve">sporting </w:t>
      </w:r>
      <w:r w:rsidRPr="00625B17">
        <w:t xml:space="preserve">facility maintenance and asset renewal </w:t>
      </w:r>
      <w:r>
        <w:t>by the</w:t>
      </w:r>
      <w:r w:rsidRPr="00625B17">
        <w:t xml:space="preserve"> Kardinia Park Stadium Trust</w:t>
      </w:r>
      <w:r>
        <w:t xml:space="preserve"> and</w:t>
      </w:r>
      <w:r w:rsidRPr="00625B17">
        <w:t xml:space="preserve"> the State Sport Centres Trust</w:t>
      </w:r>
      <w:r>
        <w:t>.</w:t>
      </w:r>
    </w:p>
    <w:p w14:paraId="703F9404" w14:textId="356D60DF" w:rsidR="00442FCC" w:rsidRPr="004559A7" w:rsidRDefault="00442FCC">
      <w:r w:rsidRPr="00625B17">
        <w:t>This initiative contributes to the Department of Jobs, Skills, Industry and Regions</w:t>
      </w:r>
      <w:r>
        <w:t>’</w:t>
      </w:r>
      <w:r w:rsidRPr="00625B17">
        <w:t xml:space="preserve"> Sport</w:t>
      </w:r>
      <w:r w:rsidR="00513985">
        <w:t> </w:t>
      </w:r>
      <w:r w:rsidRPr="00625B17">
        <w:t>and Recreation output.</w:t>
      </w:r>
    </w:p>
    <w:p w14:paraId="521E4A66" w14:textId="77777777" w:rsidR="00442FCC" w:rsidRPr="00EF437D" w:rsidRDefault="00442FCC">
      <w:pPr>
        <w:pStyle w:val="Heading3"/>
        <w:rPr>
          <w:rStyle w:val="Heading5Char"/>
          <w:color w:val="auto"/>
        </w:rPr>
      </w:pPr>
      <w:r w:rsidRPr="006041DA">
        <w:lastRenderedPageBreak/>
        <w:t>Training, Higher Education and Workforce Development</w:t>
      </w:r>
    </w:p>
    <w:p w14:paraId="6F190916" w14:textId="77777777" w:rsidR="00442FCC" w:rsidRDefault="00442FCC">
      <w:pPr>
        <w:pStyle w:val="Heading4"/>
      </w:pPr>
      <w:r w:rsidRPr="5023FCCB">
        <w:t>Delivering a Digital, AI and Technology TAFE Centre of Excellence</w:t>
      </w:r>
    </w:p>
    <w:p w14:paraId="2E7E8F9F" w14:textId="77777777" w:rsidR="00442FCC" w:rsidRDefault="00442FCC">
      <w:r>
        <w:t>Refer to the output initiative for a description of this initiative.</w:t>
      </w:r>
    </w:p>
    <w:p w14:paraId="48589FB4" w14:textId="77777777" w:rsidR="00442FCC" w:rsidRDefault="00442FCC">
      <w:pPr>
        <w:pStyle w:val="Heading4"/>
      </w:pPr>
      <w:r w:rsidRPr="5023FCCB">
        <w:t xml:space="preserve">Delivering a </w:t>
      </w:r>
      <w:r>
        <w:t>Victorian Renewable Energy</w:t>
      </w:r>
      <w:r w:rsidRPr="5023FCCB">
        <w:t xml:space="preserve"> TAFE Centre of Excellence</w:t>
      </w:r>
    </w:p>
    <w:p w14:paraId="0AF3872C" w14:textId="77777777" w:rsidR="00442FCC" w:rsidRDefault="00442FCC">
      <w:r>
        <w:t xml:space="preserve">Refer to the output initiative for a description of this initiative. </w:t>
      </w:r>
    </w:p>
    <w:p w14:paraId="3B95611A" w14:textId="77777777" w:rsidR="00442FCC" w:rsidRPr="00EF437D" w:rsidRDefault="00442FCC">
      <w:pPr>
        <w:pStyle w:val="Heading4"/>
      </w:pPr>
      <w:r w:rsidRPr="004217BA">
        <w:t xml:space="preserve">TAFE </w:t>
      </w:r>
      <w:r>
        <w:t>accessibility works</w:t>
      </w:r>
      <w:r w:rsidRPr="004217BA">
        <w:t xml:space="preserve"> </w:t>
      </w:r>
      <w:r>
        <w:t>and i</w:t>
      </w:r>
      <w:r w:rsidRPr="004217BA">
        <w:t xml:space="preserve">nfrastructure </w:t>
      </w:r>
    </w:p>
    <w:p w14:paraId="6CBAEC2C" w14:textId="77777777" w:rsidR="00442FCC" w:rsidRDefault="00442FCC">
      <w:r>
        <w:t xml:space="preserve">Funding is provided to undertake accessibility works to TAFEs across Victoria to improve access to training facilities for </w:t>
      </w:r>
      <w:r w:rsidRPr="00267D69">
        <w:t>people with disabilit</w:t>
      </w:r>
      <w:r>
        <w:t xml:space="preserve">y </w:t>
      </w:r>
      <w:r w:rsidRPr="00FC7F66">
        <w:t>and additional needs</w:t>
      </w:r>
      <w:r>
        <w:t xml:space="preserve">. </w:t>
      </w:r>
    </w:p>
    <w:p w14:paraId="5A0349FF" w14:textId="77777777" w:rsidR="00442FCC" w:rsidRDefault="00442FCC">
      <w:r>
        <w:t>Funding is also provided for equipment to deliver h</w:t>
      </w:r>
      <w:r w:rsidRPr="009E166A">
        <w:t xml:space="preserve">ydrogen and </w:t>
      </w:r>
      <w:r>
        <w:t>b</w:t>
      </w:r>
      <w:r w:rsidRPr="009E166A">
        <w:t xml:space="preserve">attery </w:t>
      </w:r>
      <w:r>
        <w:t>e</w:t>
      </w:r>
      <w:r w:rsidRPr="009E166A">
        <w:t xml:space="preserve">lectric </w:t>
      </w:r>
      <w:r>
        <w:t>v</w:t>
      </w:r>
      <w:r w:rsidRPr="009E166A">
        <w:t>ehicle</w:t>
      </w:r>
      <w:r>
        <w:t xml:space="preserve"> training at Wodonga TAFE. </w:t>
      </w:r>
    </w:p>
    <w:p w14:paraId="4B3A98C6" w14:textId="7C026B7D" w:rsidR="00442FCC" w:rsidRDefault="00442FCC">
      <w:r>
        <w:t>This initiative contributes to the Department of Jobs, Skills, Industry and Regions’ Training, Higher Education and Workforce Development output.</w:t>
      </w:r>
    </w:p>
    <w:p w14:paraId="2203B54E" w14:textId="77777777" w:rsidR="00442FCC" w:rsidRDefault="00442FCC" w:rsidP="000C7AF6"/>
    <w:p w14:paraId="597D5A3C" w14:textId="77777777" w:rsidR="00A1372D" w:rsidRPr="000C7AF6" w:rsidRDefault="00A1372D" w:rsidP="000C7AF6"/>
    <w:p w14:paraId="33C0C9DA" w14:textId="77777777" w:rsidR="00442FCC" w:rsidRDefault="00442FCC" w:rsidP="00465488">
      <w:pPr>
        <w:sectPr w:rsidR="00442FCC" w:rsidSect="00442FCC">
          <w:footerReference w:type="even" r:id="rId33"/>
          <w:footerReference w:type="default" r:id="rId34"/>
          <w:pgSz w:w="9979" w:h="14175"/>
          <w:pgMar w:top="1134" w:right="1132" w:bottom="1134" w:left="1134" w:header="624" w:footer="567" w:gutter="0"/>
          <w:cols w:space="708"/>
          <w:docGrid w:linePitch="360"/>
        </w:sectPr>
      </w:pPr>
    </w:p>
    <w:p w14:paraId="130F518E" w14:textId="77777777" w:rsidR="00442FCC" w:rsidRPr="00EF437D" w:rsidRDefault="00442FCC" w:rsidP="00541281">
      <w:pPr>
        <w:pStyle w:val="Heading1"/>
      </w:pPr>
      <w:bookmarkStart w:id="18" w:name="_Toc225847038"/>
      <w:bookmarkStart w:id="19" w:name="_Toc228206052"/>
      <w:r>
        <w:lastRenderedPageBreak/>
        <w:t>Department of Justice and Community Safety</w:t>
      </w:r>
      <w:bookmarkEnd w:id="18"/>
      <w:bookmarkEnd w:id="19"/>
    </w:p>
    <w:p w14:paraId="4DB85E9F" w14:textId="77777777" w:rsidR="00442FCC" w:rsidRPr="00EF437D" w:rsidRDefault="00442FCC">
      <w:pPr>
        <w:pStyle w:val="Heading2"/>
      </w:pPr>
      <w:r w:rsidRPr="00EF437D">
        <w:t>Output initiatives</w:t>
      </w:r>
    </w:p>
    <w:p w14:paraId="3512CFC8" w14:textId="77777777" w:rsidR="00442FCC" w:rsidRPr="00EF437D" w:rsidRDefault="00442FCC">
      <w:pPr>
        <w:pStyle w:val="Caption"/>
      </w:pPr>
      <w:r w:rsidRPr="00EF437D">
        <w:t>Table 1.</w:t>
      </w:r>
      <w:r>
        <w:t>19</w:t>
      </w:r>
      <w:r w:rsidRPr="00EF437D">
        <w:t>:</w:t>
      </w:r>
      <w:r w:rsidRPr="00EF437D">
        <w:tab/>
        <w:t>Output initiatives –</w:t>
      </w:r>
      <w:r>
        <w:t xml:space="preserve"> Justice and Community Safety</w:t>
      </w:r>
      <w:r w:rsidRPr="00EF437D">
        <w:tab/>
        <w:t>($ million)</w:t>
      </w:r>
    </w:p>
    <w:tbl>
      <w:tblPr>
        <w:tblStyle w:val="DTFTableNumeric"/>
        <w:tblW w:w="7710" w:type="dxa"/>
        <w:tblLayout w:type="fixed"/>
        <w:tblLook w:val="06E0" w:firstRow="1" w:lastRow="1" w:firstColumn="1" w:lastColumn="0" w:noHBand="1" w:noVBand="1"/>
        <w:tblDescription w:val="&lt;?xml version=&quot;1.0&quot; encoding=&quot;utf-16&quot;?&gt;&#10;&lt;TableProperties WorkbookUrl=&quot;https://vicgov.sharepoint.com/sites/VG002735/BP3/Chapter 1/2026-27 BP3 - Chapter 1 - DJCS-DPC-DTP-DTF-CSV-Parl.xlsx&quot; TableName=&quot;DJCS_Output&quot; DoNotUpdate=&quot;false&quot; ShowRoundedToZeroAsZero=&quot;false&quot; LastUpdated=&quot;2026-04-23 13:59:49&quot; UseWorksheetNumberFormat=&quot;true&quot; DecimalPlaces=&quot;1&quot;&gt;&#10;  &lt;Initiatives&gt;&#10;    &lt;BudgetOutputBase p3:type=&quot;BudgetOutputOutput&quot; ID=&quot;DJCS_T_002&quot; MatchTitle=&quot;advocacyhumanrightsandvictimsupport&quot; xmlns:p3=&quot;http://www.w3.org/2001/XMLSchema-instance&quot;&gt;&#10;      &lt;BudgetInitiatives&gt;&#10;        &lt;BudgetInitiative ID=&quot;DJCS_O_002&quot; MatchTitle=&quot;deliveryofthevictimsofcrimefinancialassistancescheme&quot; Portfolio=&quot;Department of Justice and Community Safety&quot; Minister=&quot;Carbines&quot; IsPublished=&quot;true&quot;&gt;&#10;          &lt;Costs /&gt;&#10;        &lt;/BudgetInitiative&gt;&#10;        &lt;BudgetInitiative ID=&quot;DJCS_O_016&quot; MatchTitle=&quot;effectiveandsustainablevictimsofcrimecommissioner&quot; Portfolio=&quot;Department of Justice and Community Safety&quot; Minister=&quot;Carbines&quot; IsPublished=&quot;true&quot;&gt;&#10;          &lt;Costs /&gt;&#10;        &lt;/BudgetInitiative&gt;&#10;        &lt;BudgetInitiative ID=&quot;DJCS_O_003&quot; MatchTitle=&quot;improvingaccesstojusticeforvulnerablevictimsofcrime&quot; Portfolio=&quot;Department of Justice and Community Safety&quot; Minister=&quot;Carbines&quot; IsPublished=&quot;true&quot;&gt;&#10;          &lt;Costs /&gt;&#10;        &lt;/BudgetInitiative&gt;&#10;      &lt;/BudgetInitiatives&gt;&#10;    &lt;/BudgetOutputBase&gt;&#10;    &lt;BudgetOutputBase p3:type=&quot;BudgetOutputOutput&quot; ID=&quot;DJCS_T_004&quot; MatchTitle=&quot;emergencymanagementcapability&quot; xmlns:p3=&quot;http://www.w3.org/2001/XMLSchema-instance&quot;&gt;&#10;      &lt;BudgetInitiatives&gt;&#10;        &lt;BudgetInitiative ID=&quot;DJCS_OA_013O&quot; MatchTitle=&quot;astrongersafercountryfireauthority&quot; Portfolio=&quot;Department of Justice and Community Safety&quot; Minister=&quot;Ward&quot; IsPublished=&quot;true&quot;&gt;&#10;          &lt;Costs /&gt;&#10;        &lt;/BudgetInitiative&gt;&#10;        &lt;BudgetInitiative ID=&quot;DJCS_O_015&quot; MatchTitle=&quot;backinglifesavingvictoria&quot; Portfolio=&quot;Department of Justice and Community Safety&quot; Minister=&quot;Ward&quot; IsPublished=&quot;true&quot;&gt;&#10;          &lt;Costs /&gt;&#10;        &lt;/BudgetInitiative&gt;&#10;        &lt;BudgetInitiative ID=&quot;DJCS_O_008&quot; MatchTitle=&quot;backingvicsestokeepcommunitiessafefromflooding&quot; Portfolio=&quot;Department of Justice and Community Safety&quot; Minister=&quot;Ward&quot; IsPublished=&quot;true&quot;&gt;&#10;          &lt;Costs /&gt;&#10;        &lt;/BudgetInitiative&gt;&#10;        &lt;BudgetInitiative ID=&quot;DJCS_OA_008O&quot; MatchTitle=&quot;backingvictoriasmarinesearchandrescueanddeliveringnewvessels&quot; Portfolio=&quot;Department of Justice and Community Safety&quot; Minister=&quot;Ward&quot; IsPublished=&quot;true&quot;&gt;&#10;          &lt;Costs /&gt;&#10;        &lt;/BudgetInitiative&gt;&#10;        &lt;BudgetInitiative ID=&quot;DJCS_OA_006O&quot; MatchTitle=&quot;buildingmorecountryfireauthoritystations&quot; Portfolio=&quot;Department of Justice and Community Safety&quot; Minister=&quot;Ward&quot; IsPublished=&quot;true&quot;&gt;&#10;          &lt;Costs /&gt;&#10;        &lt;/BudgetInitiative&gt;&#10;        &lt;BudgetInitiative ID=&quot;DJCS_OA_0019O&quot; MatchTitle=&quot;deliveringnewfirerescuevictoriafleet&quot; Portfolio=&quot;Department of Justice and Community Safety&quot; Minister=&quot;Ward&quot; IsPublished=&quot;true&quot;&gt;&#10;          &lt;Costs /&gt;&#10;        &lt;/BudgetInitiative&gt;&#10;        &lt;BudgetInitiative ID=&quot;DJCS_O_004&quot; MatchTitle=&quot;emergencyalert&quot; Portfolio=&quot;Department of Justice and Community Safety&quot; Minister=&quot;Ward&quot; IsPublished=&quot;true&quot;&gt;&#10;          &lt;Costs /&gt;&#10;        &lt;/BudgetInitiative&gt;&#10;        &lt;BudgetInitiative ID=&quot;DJCS_OA_004O&quot; MatchTitle=&quot;openingnewvictoriastateemergencyserviceunits&quot; Portfolio=&quot;Department of Justice and Community Safety&quot; Minister=&quot;Ward&quot; IsPublished=&quot;true&quot;&gt;&#10;          &lt;Costs /&gt;&#10;        &lt;/BudgetInitiative&gt;&#10;        &lt;BudgetInitiative ID=&quot;DJCS_OA_0020O&quot; MatchTitle=&quot;strengtheningfirerescuevictoriasfirestationsafety&quot; Portfolio=&quot;Department of Justice and Community Safety&quot; Minister=&quot;Ward&quot; IsPublished=&quot;true&quot;&gt;&#10;          &lt;Costs /&gt;&#10;        &lt;/BudgetInitiative&gt;&#10;        &lt;BudgetInitiative ID=&quot;DJCS_OA_007O&quot; MatchTitle=&quot;strengtheningvictoriastateemergencyserviceunits&quot; Portfolio=&quot;Department of Justice and Community Safety&quot; Minister=&quot;Ward&quot; IsPublished=&quot;true&quot;&gt;&#10;          &lt;Costs /&gt;&#10;        &lt;/BudgetInitiative&gt;&#10;        &lt;BudgetInitiative ID=&quot;DJCS_OA_003O&quot; MatchTitle=&quot;upgradingfirerescuevictoriashumanresourcesinformationsystem&quot; Portfolio=&quot;Department of Justice and Community Safety&quot; Minister=&quot;Ward&quot; IsPublished=&quot;true&quot;&gt;&#10;          &lt;Costs /&gt;&#10;        &lt;/BudgetInitiative&gt;&#10;        &lt;BudgetInitiative ID=&quot;DJCS_OA_005O&quot; MatchTitle=&quot;upgradingvictoriastriplezerotelephony&quot; Portfolio=&quot;Department of Justice and Community Safety&quot; Minister=&quot;Ward&quot; IsPublished=&quot;true&quot;&gt;&#10;          &lt;Costs /&gt;&#10;        &lt;/BudgetInitiative&gt;&#10;      &lt;/BudgetInitiatives&gt;&#10;    &lt;/BudgetOutputBase&gt;&#10;    &lt;BudgetOutputBase p3:type=&quot;BudgetOutputOutput&quot; ID=&quot;DJCS_T_009&quot; MatchTitle=&quot;justicepolicyservicesandlawreform&quot; xmlns:p3=&quot;http://www.w3.org/2001/XMLSchema-instance&quot;&gt;&#10;      &lt;BudgetInitiatives&gt;&#10;        &lt;BudgetInitiative ID=&quot;DJCS_O_029&quot; MatchTitle=&quot;supportingthestatesforensiccapability&quot; Portfolio=&quot;Department of Justice and Community Safety&quot; Minister=&quot;Kilkenny&quot; IsPublished=&quot;true&quot;&gt;&#10;          &lt;Costs /&gt;&#10;        &lt;/BudgetInitiative&gt;&#10;      &lt;/BudgetInitiatives&gt;&#10;    &lt;/BudgetOutputBase&gt;&#10;    &lt;BudgetOutputBase p3:type=&quot;BudgetOutputOutput&quot; ID=&quot;DJCS_T_006&quot; MatchTitle=&quot;policingandcommunitysafety&quot; xmlns:p3=&quot;http://www.w3.org/2001/XMLSchema-instance&quot;&gt;&#10;      &lt;BudgetInitiatives&gt;&#10;        &lt;BudgetInitiative ID=&quot;DJCS_OA_018O&quot; MatchTitle=&quot;deliveringonbailreformforvictoriapolice&quot; Portfolio=&quot;Department of Justice and Community Safety&quot; Minister=&quot;Carbines&quot; IsPublished=&quot;true&quot;&gt;&#10;          &lt;Costs /&gt;&#10;        &lt;/BudgetInitiative&gt;&#10;        &lt;BudgetInitiative ID=&quot;DJCS_OA_002O&quot; MatchTitle=&quot;mobiletechnologyforpoliceandevidencerecordingupgrade&quot; Portfolio=&quot;Department of Justice and Community Safety&quot; Minister=&quot;Carbines&quot; IsPublished=&quot;true&quot;&gt;&#10;          &lt;Costs /&gt;&#10;        &lt;/BudgetInitiative&gt;&#10;        &lt;BudgetInitiative ID=&quot;DJCS_OA_001O&quot; MatchTitle=&quot;policeinformationtechnologyrefresh&quot; Portfolio=&quot;Department of Justice and Community Safety&quot; Minister=&quot;Carbines&quot; IsPublished=&quot;true&quot;&gt;&#10;          &lt;Costs /&gt;&#10;        &lt;/BudgetInitiative&gt;&#10;        &lt;BudgetInitiative ID=&quot;DJCS_OA_015O&quot; MatchTitle=&quot;prosecutionsatwyndhamlawcourts&quot; Portfolio=&quot;Department of Justice and Community Safety&quot; Minister=&quot;Carbines&quot; IsPublished=&quot;true&quot;&gt;&#10;          &lt;Costs /&gt;&#10;        &lt;/BudgetInitiative&gt;&#10;        &lt;BudgetInitiative ID=&quot;DJCS_OA_017O&quot; MatchTitle=&quot;supportingvictoriapoliceoperations&quot; Portfolio=&quot;Department of Justice and Community Safety&quot; Minister=&quot;Carbines&quot; IsPublished=&quot;true&quot;&gt;&#10;          &lt;Costs /&gt;&#10;        &lt;/BudgetInitiative&gt;&#10;        &lt;BudgetInitiative ID=&quot;DJCS_O_032&quot; MatchTitle=&quot;sustainingandenhancingthebluehubpolicementalhealthinitiative&quot; Portfolio=&quot;Department of Justice and Community Safety&quot; Minister=&quot;Carbines&quot; IsPublished=&quot;true&quot;&gt;&#10;          &lt;Costs /&gt;&#10;        &lt;/BudgetInitiative&gt;&#10;        &lt;BudgetInitiative ID=&quot;DJCS_OA_009O&quot; MatchTitle=&quot;victoriapolicelicensingandregistrationmanagementsystem&quot; Portfolio=&quot;Department of Justice and Community Safety&quot; Minister=&quot;Carbines&quot; IsPublished=&quot;true&quot;&gt;&#10;          &lt;Costs /&gt;&#10;        &lt;/BudgetInitiative&gt;&#10;      &lt;/BudgetInitiatives&gt;&#10;    &lt;/BudgetOutputBase&gt;&#10;    &lt;BudgetOutputBase p3:type=&quot;BudgetOutputOutput&quot; ID=&quot;DJCS_T_010&quot; MatchTitle=&quot;prisonersupervisionandsupport&quot; xmlns:p3=&quot;http://www.w3.org/2001/XMLSchema-instance&quot;&gt;&#10;      &lt;BudgetInitiatives&gt;&#10;        &lt;BudgetInitiative ID=&quot;DJCS_OA_011O&quot; MatchTitle=&quot;supportingasafeandeffectivecorrectionssystem&quot; Portfolio=&quot;Department of Justice and Community Safety&quot; Minister=&quot;Erdogan&quot; IsPublished=&quot;true&quot;&gt;&#10;          &lt;Costs /&gt;&#10;        &lt;/BudgetInitiative&gt;&#10;      &lt;/BudgetInitiatives&gt;&#10;    &lt;/BudgetOutputBase&gt;&#10;    &lt;BudgetOutputBase p3:type=&quot;BudgetOutputOutput&quot; ID=&quot;DJCS_T_001&quot; MatchTitle=&quot;publicprosecutionsandlegalassistance&quot; xmlns:p3=&quot;http://www.w3.org/2001/XMLSchema-instance&quot;&gt;&#10;      &lt;BudgetInitiatives&gt;&#10;        &lt;BudgetInitiative ID=&quot;DJCS_O_005&quot; MatchTitle=&quot;continuingthecountycourtteamspecialisttrialprosecutionprogram&quot; Portfolio=&quot;Department of Justice and Community Safety&quot; Minister=&quot;Kilkenny&quot; IsPublished=&quot;true&quot;&gt;&#10;          &lt;Costs /&gt;&#10;        &lt;/BudgetInitiative&gt;&#10;        &lt;BudgetInitiative ID=&quot;DJCS_O_006&quot; MatchTitle=&quot;enhancinglegalassistanceforvictorians&quot; Portfolio=&quot;Department of Justice and Community Safety&quot; Minister=&quot;Kilkenny&quot; IsPublished=&quot;true&quot;&gt;&#10;          &lt;Costs /&gt;&#10;        &lt;/BudgetInitiative&gt;&#10;        &lt;BudgetInitiative ID=&quot;DJCS_O_033&quot; MatchTitle=&quot;supportingbailreformimplementationinthejusticesystem&quot; Portfolio=&quot;Department of Justice and Community Safety&quot; Minister=&quot;Kilkenny&quot; IsPublished=&quot;true&quot;&gt;&#10;          &lt;Costs /&gt;&#10;        &lt;/BudgetInitiative&gt;&#10;        &lt;BudgetInitiative ID=&quot;DJCS_O_001&quot; MatchTitle=&quot;supportingcommunitysectorjobs&quot; Portfolio=&quot;Department of Justice and Community Safety&quot; Minister=&quot;Kilkenny&quot; IsPublished=&quot;true&quot;&gt;&#10;          &lt;Costs /&gt;&#10;        &lt;/BudgetInitiative&gt;&#10;      &lt;/BudgetInitiatives&gt;&#10;    &lt;/BudgetOutputBase&gt;&#10;    &lt;BudgetOutputBase p3:type=&quot;BudgetOutputOutput&quot; ID=&quot;DJCS_T_012&quot; MatchTitle=&quot;youthjusticecommunitybasedservices&quot; xmlns:p3=&quot;http://www.w3.org/2001/XMLSchema-instance&quot;&gt;&#10;      &lt;BudgetInitiatives&gt;&#10;        &lt;BudgetInitiative ID=&quot;DJCS_OA_012O&quot; MatchTitle=&quot;southsudaneseaustralianyouthjusticeexpertworkinggroup&quot; Portfolio=&quot;Department of Justice and Community Safety&quot; Minister=&quot;Erdogan&quot; IsPublished=&quot;true&quot;&gt;&#10;          &lt;Costs /&gt;&#10;        &lt;/BudgetInitiative&gt;&#10;        &lt;BudgetInitiative ID=&quot;DJCS_O_031&quot; MatchTitle=&quot;supportingasafeandeffectiveyouthjusticesystem&quot; Portfolio=&quot;Department of Justice and Community Safety&quot; Minister=&quot;Erdogan&quot; IsPublished=&quot;true&quot;&gt;&#10;          &lt;Costs /&gt;&#10;        &lt;/BudgetInitiative&gt;&#10;      &lt;/BudgetInitiatives&gt;&#10;    &lt;/BudgetOutputBase&gt;&#10;  &lt;/Initiatives&gt;&#10;&lt;/TableProperties&gt;"/>
      </w:tblPr>
      <w:tblGrid>
        <w:gridCol w:w="3740"/>
        <w:gridCol w:w="292"/>
        <w:gridCol w:w="14"/>
        <w:gridCol w:w="488"/>
        <w:gridCol w:w="794"/>
        <w:gridCol w:w="794"/>
        <w:gridCol w:w="794"/>
        <w:gridCol w:w="794"/>
      </w:tblGrid>
      <w:tr w:rsidR="00442FCC" w14:paraId="06A89BF7" w14:textId="77777777" w:rsidTr="00D5038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2DB9F337" w14:textId="77777777" w:rsidR="00442FCC" w:rsidRDefault="00442FCC">
            <w:r>
              <w:t xml:space="preserve"> </w:t>
            </w:r>
          </w:p>
        </w:tc>
        <w:tc>
          <w:tcPr>
            <w:tcW w:w="794" w:type="dxa"/>
            <w:gridSpan w:val="3"/>
          </w:tcPr>
          <w:p w14:paraId="51B44A5D" w14:textId="77777777" w:rsidR="00442FCC" w:rsidRDefault="00442FCC">
            <w:pPr>
              <w:cnfStyle w:val="100000000000" w:firstRow="1" w:lastRow="0" w:firstColumn="0" w:lastColumn="0" w:oddVBand="0" w:evenVBand="0" w:oddHBand="0" w:evenHBand="0" w:firstRowFirstColumn="0" w:firstRowLastColumn="0" w:lastRowFirstColumn="0" w:lastRowLastColumn="0"/>
            </w:pPr>
            <w:r>
              <w:t>2025-26</w:t>
            </w:r>
          </w:p>
        </w:tc>
        <w:tc>
          <w:tcPr>
            <w:tcW w:w="794" w:type="dxa"/>
          </w:tcPr>
          <w:p w14:paraId="0C95B345" w14:textId="77777777" w:rsidR="00442FCC" w:rsidRDefault="00442FCC">
            <w:pPr>
              <w:cnfStyle w:val="100000000000" w:firstRow="1" w:lastRow="0" w:firstColumn="0" w:lastColumn="0" w:oddVBand="0" w:evenVBand="0" w:oddHBand="0" w:evenHBand="0" w:firstRowFirstColumn="0" w:firstRowLastColumn="0" w:lastRowFirstColumn="0" w:lastRowLastColumn="0"/>
            </w:pPr>
            <w:r>
              <w:t>2026-27</w:t>
            </w:r>
          </w:p>
        </w:tc>
        <w:tc>
          <w:tcPr>
            <w:tcW w:w="794" w:type="dxa"/>
          </w:tcPr>
          <w:p w14:paraId="660B1D9B" w14:textId="77777777" w:rsidR="00442FCC" w:rsidRDefault="00442FCC">
            <w:pPr>
              <w:cnfStyle w:val="100000000000" w:firstRow="1" w:lastRow="0" w:firstColumn="0" w:lastColumn="0" w:oddVBand="0" w:evenVBand="0" w:oddHBand="0" w:evenHBand="0" w:firstRowFirstColumn="0" w:firstRowLastColumn="0" w:lastRowFirstColumn="0" w:lastRowLastColumn="0"/>
            </w:pPr>
            <w:r>
              <w:t>2027-28</w:t>
            </w:r>
          </w:p>
        </w:tc>
        <w:tc>
          <w:tcPr>
            <w:tcW w:w="794" w:type="dxa"/>
          </w:tcPr>
          <w:p w14:paraId="537B9E58" w14:textId="77777777" w:rsidR="00442FCC" w:rsidRDefault="00442FCC">
            <w:pPr>
              <w:cnfStyle w:val="100000000000" w:firstRow="1" w:lastRow="0" w:firstColumn="0" w:lastColumn="0" w:oddVBand="0" w:evenVBand="0" w:oddHBand="0" w:evenHBand="0" w:firstRowFirstColumn="0" w:firstRowLastColumn="0" w:lastRowFirstColumn="0" w:lastRowLastColumn="0"/>
            </w:pPr>
            <w:r>
              <w:t>2028-29</w:t>
            </w:r>
          </w:p>
        </w:tc>
        <w:tc>
          <w:tcPr>
            <w:tcW w:w="794" w:type="dxa"/>
          </w:tcPr>
          <w:p w14:paraId="48768A68" w14:textId="77777777" w:rsidR="00442FCC" w:rsidRDefault="00442FCC">
            <w:pPr>
              <w:cnfStyle w:val="100000000000" w:firstRow="1" w:lastRow="0" w:firstColumn="0" w:lastColumn="0" w:oddVBand="0" w:evenVBand="0" w:oddHBand="0" w:evenHBand="0" w:firstRowFirstColumn="0" w:firstRowLastColumn="0" w:lastRowFirstColumn="0" w:lastRowLastColumn="0"/>
            </w:pPr>
            <w:r>
              <w:t>2029-30</w:t>
            </w:r>
          </w:p>
        </w:tc>
      </w:tr>
      <w:tr w:rsidR="00442FCC" w14:paraId="27A767D7" w14:textId="77777777" w:rsidTr="00D50383">
        <w:tc>
          <w:tcPr>
            <w:cnfStyle w:val="001000000000" w:firstRow="0" w:lastRow="0" w:firstColumn="1" w:lastColumn="0" w:oddVBand="0" w:evenVBand="0" w:oddHBand="0" w:evenHBand="0" w:firstRowFirstColumn="0" w:firstRowLastColumn="0" w:lastRowFirstColumn="0" w:lastRowLastColumn="0"/>
            <w:tcW w:w="3740" w:type="dxa"/>
          </w:tcPr>
          <w:p w14:paraId="0D740097" w14:textId="77777777" w:rsidR="00442FCC" w:rsidRDefault="00442FCC">
            <w:r>
              <w:rPr>
                <w:b/>
              </w:rPr>
              <w:t>Advocacy, Human Rights and Victim Support</w:t>
            </w:r>
          </w:p>
        </w:tc>
        <w:tc>
          <w:tcPr>
            <w:tcW w:w="794" w:type="dxa"/>
            <w:gridSpan w:val="3"/>
          </w:tcPr>
          <w:p w14:paraId="36475AA0"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6A6C87AF"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609E436D"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328D9A4B"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7D650616"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r>
      <w:tr w:rsidR="00442FCC" w14:paraId="048BA3A9" w14:textId="77777777" w:rsidTr="00D50383">
        <w:tc>
          <w:tcPr>
            <w:cnfStyle w:val="001000000000" w:firstRow="0" w:lastRow="0" w:firstColumn="1" w:lastColumn="0" w:oddVBand="0" w:evenVBand="0" w:oddHBand="0" w:evenHBand="0" w:firstRowFirstColumn="0" w:firstRowLastColumn="0" w:lastRowFirstColumn="0" w:lastRowLastColumn="0"/>
            <w:tcW w:w="3740" w:type="dxa"/>
          </w:tcPr>
          <w:p w14:paraId="5C4761AB" w14:textId="77777777" w:rsidR="00442FCC" w:rsidRDefault="00442FCC">
            <w:r>
              <w:t>Delivery of the Victims of Crime Financial Assistance Scheme</w:t>
            </w:r>
          </w:p>
        </w:tc>
        <w:tc>
          <w:tcPr>
            <w:tcW w:w="794" w:type="dxa"/>
            <w:gridSpan w:val="3"/>
          </w:tcPr>
          <w:p w14:paraId="397AD0A9"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7A3C0AE" w14:textId="77777777" w:rsidR="00442FCC" w:rsidRDefault="00442FCC">
            <w:pPr>
              <w:cnfStyle w:val="000000000000" w:firstRow="0" w:lastRow="0" w:firstColumn="0" w:lastColumn="0" w:oddVBand="0" w:evenVBand="0" w:oddHBand="0" w:evenHBand="0" w:firstRowFirstColumn="0" w:firstRowLastColumn="0" w:lastRowFirstColumn="0" w:lastRowLastColumn="0"/>
            </w:pPr>
            <w:r>
              <w:t>4.4</w:t>
            </w:r>
          </w:p>
        </w:tc>
        <w:tc>
          <w:tcPr>
            <w:tcW w:w="794" w:type="dxa"/>
          </w:tcPr>
          <w:p w14:paraId="2023B286" w14:textId="77777777" w:rsidR="00442FCC" w:rsidRDefault="00442FCC">
            <w:pPr>
              <w:cnfStyle w:val="000000000000" w:firstRow="0" w:lastRow="0" w:firstColumn="0" w:lastColumn="0" w:oddVBand="0" w:evenVBand="0" w:oddHBand="0" w:evenHBand="0" w:firstRowFirstColumn="0" w:firstRowLastColumn="0" w:lastRowFirstColumn="0" w:lastRowLastColumn="0"/>
            </w:pPr>
            <w:r>
              <w:t>4.4</w:t>
            </w:r>
          </w:p>
        </w:tc>
        <w:tc>
          <w:tcPr>
            <w:tcW w:w="794" w:type="dxa"/>
          </w:tcPr>
          <w:p w14:paraId="148473F5"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861371A"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r>
      <w:tr w:rsidR="00442FCC" w14:paraId="2785EBFE" w14:textId="77777777" w:rsidTr="00D50383">
        <w:tc>
          <w:tcPr>
            <w:cnfStyle w:val="001000000000" w:firstRow="0" w:lastRow="0" w:firstColumn="1" w:lastColumn="0" w:oddVBand="0" w:evenVBand="0" w:oddHBand="0" w:evenHBand="0" w:firstRowFirstColumn="0" w:firstRowLastColumn="0" w:lastRowFirstColumn="0" w:lastRowLastColumn="0"/>
            <w:tcW w:w="4032" w:type="dxa"/>
            <w:gridSpan w:val="2"/>
          </w:tcPr>
          <w:p w14:paraId="7C123B3F" w14:textId="77777777" w:rsidR="00442FCC" w:rsidRDefault="00442FCC">
            <w:r>
              <w:t>Effective and sustainable Victims of Crime Commissioner</w:t>
            </w:r>
          </w:p>
        </w:tc>
        <w:tc>
          <w:tcPr>
            <w:tcW w:w="502" w:type="dxa"/>
            <w:gridSpan w:val="2"/>
          </w:tcPr>
          <w:p w14:paraId="6277CA35"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289549DE" w14:textId="77777777" w:rsidR="00442FCC" w:rsidRDefault="00442FCC">
            <w:pPr>
              <w:cnfStyle w:val="000000000000" w:firstRow="0" w:lastRow="0" w:firstColumn="0" w:lastColumn="0" w:oddVBand="0" w:evenVBand="0" w:oddHBand="0" w:evenHBand="0" w:firstRowFirstColumn="0" w:firstRowLastColumn="0" w:lastRowFirstColumn="0" w:lastRowLastColumn="0"/>
            </w:pPr>
            <w:r>
              <w:t>1.3</w:t>
            </w:r>
          </w:p>
        </w:tc>
        <w:tc>
          <w:tcPr>
            <w:tcW w:w="794" w:type="dxa"/>
          </w:tcPr>
          <w:p w14:paraId="023F91BC" w14:textId="77777777" w:rsidR="00442FCC" w:rsidRDefault="00442FCC">
            <w:pPr>
              <w:cnfStyle w:val="000000000000" w:firstRow="0" w:lastRow="0" w:firstColumn="0" w:lastColumn="0" w:oddVBand="0" w:evenVBand="0" w:oddHBand="0" w:evenHBand="0" w:firstRowFirstColumn="0" w:firstRowLastColumn="0" w:lastRowFirstColumn="0" w:lastRowLastColumn="0"/>
            </w:pPr>
            <w:r>
              <w:t>1.3</w:t>
            </w:r>
          </w:p>
        </w:tc>
        <w:tc>
          <w:tcPr>
            <w:tcW w:w="794" w:type="dxa"/>
          </w:tcPr>
          <w:p w14:paraId="5BC682BB"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9922AEE"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r>
      <w:tr w:rsidR="00442FCC" w14:paraId="5767F90B" w14:textId="77777777" w:rsidTr="00D50383">
        <w:tc>
          <w:tcPr>
            <w:cnfStyle w:val="001000000000" w:firstRow="0" w:lastRow="0" w:firstColumn="1" w:lastColumn="0" w:oddVBand="0" w:evenVBand="0" w:oddHBand="0" w:evenHBand="0" w:firstRowFirstColumn="0" w:firstRowLastColumn="0" w:lastRowFirstColumn="0" w:lastRowLastColumn="0"/>
            <w:tcW w:w="3740" w:type="dxa"/>
          </w:tcPr>
          <w:p w14:paraId="57BB2898" w14:textId="77777777" w:rsidR="00442FCC" w:rsidRDefault="00442FCC">
            <w:r>
              <w:t>Improving access to justice for vulnerable victims of crime</w:t>
            </w:r>
          </w:p>
        </w:tc>
        <w:tc>
          <w:tcPr>
            <w:tcW w:w="794" w:type="dxa"/>
            <w:gridSpan w:val="3"/>
          </w:tcPr>
          <w:p w14:paraId="42112756"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271ED919" w14:textId="77777777" w:rsidR="00442FCC" w:rsidRDefault="00442FCC">
            <w:pPr>
              <w:cnfStyle w:val="000000000000" w:firstRow="0" w:lastRow="0" w:firstColumn="0" w:lastColumn="0" w:oddVBand="0" w:evenVBand="0" w:oddHBand="0" w:evenHBand="0" w:firstRowFirstColumn="0" w:firstRowLastColumn="0" w:lastRowFirstColumn="0" w:lastRowLastColumn="0"/>
            </w:pPr>
            <w:r>
              <w:t>3.2</w:t>
            </w:r>
          </w:p>
        </w:tc>
        <w:tc>
          <w:tcPr>
            <w:tcW w:w="794" w:type="dxa"/>
          </w:tcPr>
          <w:p w14:paraId="657B592A" w14:textId="77777777" w:rsidR="00442FCC" w:rsidRDefault="00442FCC">
            <w:pPr>
              <w:cnfStyle w:val="000000000000" w:firstRow="0" w:lastRow="0" w:firstColumn="0" w:lastColumn="0" w:oddVBand="0" w:evenVBand="0" w:oddHBand="0" w:evenHBand="0" w:firstRowFirstColumn="0" w:firstRowLastColumn="0" w:lastRowFirstColumn="0" w:lastRowLastColumn="0"/>
            </w:pPr>
            <w:r>
              <w:t>3.2</w:t>
            </w:r>
          </w:p>
        </w:tc>
        <w:tc>
          <w:tcPr>
            <w:tcW w:w="794" w:type="dxa"/>
          </w:tcPr>
          <w:p w14:paraId="48188C3B"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0C88374"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r>
      <w:tr w:rsidR="00442FCC" w14:paraId="2E3FD617" w14:textId="77777777" w:rsidTr="00D50383">
        <w:tc>
          <w:tcPr>
            <w:cnfStyle w:val="001000000000" w:firstRow="0" w:lastRow="0" w:firstColumn="1" w:lastColumn="0" w:oddVBand="0" w:evenVBand="0" w:oddHBand="0" w:evenHBand="0" w:firstRowFirstColumn="0" w:firstRowLastColumn="0" w:lastRowFirstColumn="0" w:lastRowLastColumn="0"/>
            <w:tcW w:w="3740" w:type="dxa"/>
          </w:tcPr>
          <w:p w14:paraId="4AC9F73C" w14:textId="77777777" w:rsidR="00442FCC" w:rsidRDefault="00442FCC">
            <w:r>
              <w:rPr>
                <w:b/>
              </w:rPr>
              <w:t>Emergency Management Capability</w:t>
            </w:r>
          </w:p>
        </w:tc>
        <w:tc>
          <w:tcPr>
            <w:tcW w:w="794" w:type="dxa"/>
            <w:gridSpan w:val="3"/>
          </w:tcPr>
          <w:p w14:paraId="411E8347"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4A9F0366"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51523A45"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5A923737"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365D2421"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r>
      <w:tr w:rsidR="00442FCC" w14:paraId="21E885F1" w14:textId="77777777" w:rsidTr="00D50383">
        <w:tc>
          <w:tcPr>
            <w:cnfStyle w:val="001000000000" w:firstRow="0" w:lastRow="0" w:firstColumn="1" w:lastColumn="0" w:oddVBand="0" w:evenVBand="0" w:oddHBand="0" w:evenHBand="0" w:firstRowFirstColumn="0" w:firstRowLastColumn="0" w:lastRowFirstColumn="0" w:lastRowLastColumn="0"/>
            <w:tcW w:w="3740" w:type="dxa"/>
          </w:tcPr>
          <w:p w14:paraId="6204EA80" w14:textId="77777777" w:rsidR="00442FCC" w:rsidRDefault="00442FCC">
            <w:r>
              <w:t>A stronger, safer Country Fire Authority</w:t>
            </w:r>
          </w:p>
        </w:tc>
        <w:tc>
          <w:tcPr>
            <w:tcW w:w="794" w:type="dxa"/>
            <w:gridSpan w:val="3"/>
          </w:tcPr>
          <w:p w14:paraId="71A5088A"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3458061" w14:textId="77777777" w:rsidR="00442FCC" w:rsidRDefault="00442FCC">
            <w:pPr>
              <w:cnfStyle w:val="000000000000" w:firstRow="0" w:lastRow="0" w:firstColumn="0" w:lastColumn="0" w:oddVBand="0" w:evenVBand="0" w:oddHBand="0" w:evenHBand="0" w:firstRowFirstColumn="0" w:firstRowLastColumn="0" w:lastRowFirstColumn="0" w:lastRowLastColumn="0"/>
            </w:pPr>
            <w:r>
              <w:t>17.7</w:t>
            </w:r>
          </w:p>
        </w:tc>
        <w:tc>
          <w:tcPr>
            <w:tcW w:w="794" w:type="dxa"/>
          </w:tcPr>
          <w:p w14:paraId="7C5AF8F4" w14:textId="77777777" w:rsidR="00442FCC" w:rsidRDefault="00442FCC">
            <w:pPr>
              <w:cnfStyle w:val="000000000000" w:firstRow="0" w:lastRow="0" w:firstColumn="0" w:lastColumn="0" w:oddVBand="0" w:evenVBand="0" w:oddHBand="0" w:evenHBand="0" w:firstRowFirstColumn="0" w:firstRowLastColumn="0" w:lastRowFirstColumn="0" w:lastRowLastColumn="0"/>
            </w:pPr>
            <w:r>
              <w:t>1.7</w:t>
            </w:r>
          </w:p>
        </w:tc>
        <w:tc>
          <w:tcPr>
            <w:tcW w:w="794" w:type="dxa"/>
          </w:tcPr>
          <w:p w14:paraId="490DA22D" w14:textId="77777777" w:rsidR="00442FCC" w:rsidRDefault="00442FCC">
            <w:pPr>
              <w:cnfStyle w:val="000000000000" w:firstRow="0" w:lastRow="0" w:firstColumn="0" w:lastColumn="0" w:oddVBand="0" w:evenVBand="0" w:oddHBand="0" w:evenHBand="0" w:firstRowFirstColumn="0" w:firstRowLastColumn="0" w:lastRowFirstColumn="0" w:lastRowLastColumn="0"/>
            </w:pPr>
            <w:r>
              <w:t>1.3</w:t>
            </w:r>
          </w:p>
        </w:tc>
        <w:tc>
          <w:tcPr>
            <w:tcW w:w="794" w:type="dxa"/>
          </w:tcPr>
          <w:p w14:paraId="2B1363CD" w14:textId="77777777" w:rsidR="00442FCC" w:rsidRDefault="00442FCC">
            <w:pPr>
              <w:cnfStyle w:val="000000000000" w:firstRow="0" w:lastRow="0" w:firstColumn="0" w:lastColumn="0" w:oddVBand="0" w:evenVBand="0" w:oddHBand="0" w:evenHBand="0" w:firstRowFirstColumn="0" w:firstRowLastColumn="0" w:lastRowFirstColumn="0" w:lastRowLastColumn="0"/>
            </w:pPr>
            <w:r>
              <w:t>1.4</w:t>
            </w:r>
          </w:p>
        </w:tc>
      </w:tr>
      <w:tr w:rsidR="00442FCC" w14:paraId="2AA1BB6E" w14:textId="77777777" w:rsidTr="00D50383">
        <w:tc>
          <w:tcPr>
            <w:cnfStyle w:val="001000000000" w:firstRow="0" w:lastRow="0" w:firstColumn="1" w:lastColumn="0" w:oddVBand="0" w:evenVBand="0" w:oddHBand="0" w:evenHBand="0" w:firstRowFirstColumn="0" w:firstRowLastColumn="0" w:lastRowFirstColumn="0" w:lastRowLastColumn="0"/>
            <w:tcW w:w="3740" w:type="dxa"/>
          </w:tcPr>
          <w:p w14:paraId="7067398D" w14:textId="77777777" w:rsidR="00442FCC" w:rsidRDefault="00442FCC">
            <w:r>
              <w:t>Backing Life Saving Victoria</w:t>
            </w:r>
          </w:p>
        </w:tc>
        <w:tc>
          <w:tcPr>
            <w:tcW w:w="794" w:type="dxa"/>
            <w:gridSpan w:val="3"/>
          </w:tcPr>
          <w:p w14:paraId="4317CF9B"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384510B" w14:textId="77777777" w:rsidR="00442FCC" w:rsidRDefault="00442FCC">
            <w:pPr>
              <w:cnfStyle w:val="000000000000" w:firstRow="0" w:lastRow="0" w:firstColumn="0" w:lastColumn="0" w:oddVBand="0" w:evenVBand="0" w:oddHBand="0" w:evenHBand="0" w:firstRowFirstColumn="0" w:firstRowLastColumn="0" w:lastRowFirstColumn="0" w:lastRowLastColumn="0"/>
            </w:pPr>
            <w:r>
              <w:t>7.0</w:t>
            </w:r>
          </w:p>
        </w:tc>
        <w:tc>
          <w:tcPr>
            <w:tcW w:w="794" w:type="dxa"/>
          </w:tcPr>
          <w:p w14:paraId="0625BD69"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0E01146"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F03AA1B"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r>
      <w:tr w:rsidR="00442FCC" w14:paraId="0D197BBA" w14:textId="77777777" w:rsidTr="00780D71">
        <w:tc>
          <w:tcPr>
            <w:cnfStyle w:val="001000000000" w:firstRow="0" w:lastRow="0" w:firstColumn="1" w:lastColumn="0" w:oddVBand="0" w:evenVBand="0" w:oddHBand="0" w:evenHBand="0" w:firstRowFirstColumn="0" w:firstRowLastColumn="0" w:lastRowFirstColumn="0" w:lastRowLastColumn="0"/>
            <w:tcW w:w="4046" w:type="dxa"/>
            <w:gridSpan w:val="3"/>
          </w:tcPr>
          <w:p w14:paraId="19A03AD6" w14:textId="77777777" w:rsidR="00442FCC" w:rsidRDefault="00442FCC">
            <w:r>
              <w:t>Backing VICSES to keep communities safe from flooding</w:t>
            </w:r>
          </w:p>
        </w:tc>
        <w:tc>
          <w:tcPr>
            <w:tcW w:w="488" w:type="dxa"/>
          </w:tcPr>
          <w:p w14:paraId="32FDEF59"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2D3E75F" w14:textId="77777777" w:rsidR="00442FCC" w:rsidRDefault="00442FCC">
            <w:pPr>
              <w:cnfStyle w:val="000000000000" w:firstRow="0" w:lastRow="0" w:firstColumn="0" w:lastColumn="0" w:oddVBand="0" w:evenVBand="0" w:oddHBand="0" w:evenHBand="0" w:firstRowFirstColumn="0" w:firstRowLastColumn="0" w:lastRowFirstColumn="0" w:lastRowLastColumn="0"/>
            </w:pPr>
            <w:r>
              <w:t>0.9</w:t>
            </w:r>
          </w:p>
        </w:tc>
        <w:tc>
          <w:tcPr>
            <w:tcW w:w="794" w:type="dxa"/>
          </w:tcPr>
          <w:p w14:paraId="266010A3" w14:textId="77777777" w:rsidR="00442FCC" w:rsidRDefault="00442FCC">
            <w:pPr>
              <w:cnfStyle w:val="000000000000" w:firstRow="0" w:lastRow="0" w:firstColumn="0" w:lastColumn="0" w:oddVBand="0" w:evenVBand="0" w:oddHBand="0" w:evenHBand="0" w:firstRowFirstColumn="0" w:firstRowLastColumn="0" w:lastRowFirstColumn="0" w:lastRowLastColumn="0"/>
            </w:pPr>
            <w:r>
              <w:t>1.5</w:t>
            </w:r>
          </w:p>
        </w:tc>
        <w:tc>
          <w:tcPr>
            <w:tcW w:w="794" w:type="dxa"/>
          </w:tcPr>
          <w:p w14:paraId="4E6B10FC"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C77703B"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r>
      <w:tr w:rsidR="00442FCC" w14:paraId="1BA73402" w14:textId="77777777" w:rsidTr="00D50383">
        <w:tc>
          <w:tcPr>
            <w:cnfStyle w:val="001000000000" w:firstRow="0" w:lastRow="0" w:firstColumn="1" w:lastColumn="0" w:oddVBand="0" w:evenVBand="0" w:oddHBand="0" w:evenHBand="0" w:firstRowFirstColumn="0" w:firstRowLastColumn="0" w:lastRowFirstColumn="0" w:lastRowLastColumn="0"/>
            <w:tcW w:w="3740" w:type="dxa"/>
          </w:tcPr>
          <w:p w14:paraId="25AC3E74" w14:textId="251C0456" w:rsidR="00442FCC" w:rsidRDefault="00442FCC">
            <w:r>
              <w:t>Backing Victoria’s marine search and rescue and delivering new vessels</w:t>
            </w:r>
          </w:p>
        </w:tc>
        <w:tc>
          <w:tcPr>
            <w:tcW w:w="794" w:type="dxa"/>
            <w:gridSpan w:val="3"/>
          </w:tcPr>
          <w:p w14:paraId="5BE49E3D"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C97698B" w14:textId="77777777" w:rsidR="00442FCC" w:rsidRDefault="00442FCC">
            <w:pPr>
              <w:cnfStyle w:val="000000000000" w:firstRow="0" w:lastRow="0" w:firstColumn="0" w:lastColumn="0" w:oddVBand="0" w:evenVBand="0" w:oddHBand="0" w:evenHBand="0" w:firstRowFirstColumn="0" w:firstRowLastColumn="0" w:lastRowFirstColumn="0" w:lastRowLastColumn="0"/>
            </w:pPr>
            <w:r>
              <w:t>0.9</w:t>
            </w:r>
          </w:p>
        </w:tc>
        <w:tc>
          <w:tcPr>
            <w:tcW w:w="794" w:type="dxa"/>
          </w:tcPr>
          <w:p w14:paraId="07B8DC1B" w14:textId="77777777" w:rsidR="00442FCC" w:rsidRDefault="00442FCC">
            <w:pPr>
              <w:cnfStyle w:val="000000000000" w:firstRow="0" w:lastRow="0" w:firstColumn="0" w:lastColumn="0" w:oddVBand="0" w:evenVBand="0" w:oddHBand="0" w:evenHBand="0" w:firstRowFirstColumn="0" w:firstRowLastColumn="0" w:lastRowFirstColumn="0" w:lastRowLastColumn="0"/>
            </w:pPr>
            <w:r>
              <w:t>0.9</w:t>
            </w:r>
          </w:p>
        </w:tc>
        <w:tc>
          <w:tcPr>
            <w:tcW w:w="794" w:type="dxa"/>
          </w:tcPr>
          <w:p w14:paraId="59E0ACC8"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B515E9B"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r>
      <w:tr w:rsidR="00442FCC" w14:paraId="5E352032" w14:textId="77777777" w:rsidTr="00D50383">
        <w:tc>
          <w:tcPr>
            <w:cnfStyle w:val="001000000000" w:firstRow="0" w:lastRow="0" w:firstColumn="1" w:lastColumn="0" w:oddVBand="0" w:evenVBand="0" w:oddHBand="0" w:evenHBand="0" w:firstRowFirstColumn="0" w:firstRowLastColumn="0" w:lastRowFirstColumn="0" w:lastRowLastColumn="0"/>
            <w:tcW w:w="3740" w:type="dxa"/>
          </w:tcPr>
          <w:p w14:paraId="7882E014" w14:textId="77777777" w:rsidR="00442FCC" w:rsidRDefault="00442FCC">
            <w:r>
              <w:t>Building more Country Fire Authority stations</w:t>
            </w:r>
          </w:p>
        </w:tc>
        <w:tc>
          <w:tcPr>
            <w:tcW w:w="794" w:type="dxa"/>
            <w:gridSpan w:val="3"/>
          </w:tcPr>
          <w:p w14:paraId="4FDB57AD"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2CBF5DCB" w14:textId="77777777" w:rsidR="00442FCC" w:rsidRDefault="00442FCC">
            <w:pPr>
              <w:cnfStyle w:val="000000000000" w:firstRow="0" w:lastRow="0" w:firstColumn="0" w:lastColumn="0" w:oddVBand="0" w:evenVBand="0" w:oddHBand="0" w:evenHBand="0" w:firstRowFirstColumn="0" w:firstRowLastColumn="0" w:lastRowFirstColumn="0" w:lastRowLastColumn="0"/>
            </w:pPr>
            <w:r>
              <w:t>1.8</w:t>
            </w:r>
          </w:p>
        </w:tc>
        <w:tc>
          <w:tcPr>
            <w:tcW w:w="794" w:type="dxa"/>
          </w:tcPr>
          <w:p w14:paraId="447DF556" w14:textId="77777777" w:rsidR="00442FCC" w:rsidRDefault="00442FCC">
            <w:pPr>
              <w:cnfStyle w:val="000000000000" w:firstRow="0" w:lastRow="0" w:firstColumn="0" w:lastColumn="0" w:oddVBand="0" w:evenVBand="0" w:oddHBand="0" w:evenHBand="0" w:firstRowFirstColumn="0" w:firstRowLastColumn="0" w:lastRowFirstColumn="0" w:lastRowLastColumn="0"/>
            </w:pPr>
            <w:r>
              <w:t>0.2</w:t>
            </w:r>
          </w:p>
        </w:tc>
        <w:tc>
          <w:tcPr>
            <w:tcW w:w="794" w:type="dxa"/>
          </w:tcPr>
          <w:p w14:paraId="2F39ADC0" w14:textId="77777777" w:rsidR="00442FCC" w:rsidRDefault="00442FCC">
            <w:pPr>
              <w:cnfStyle w:val="000000000000" w:firstRow="0" w:lastRow="0" w:firstColumn="0" w:lastColumn="0" w:oddVBand="0" w:evenVBand="0" w:oddHBand="0" w:evenHBand="0" w:firstRowFirstColumn="0" w:firstRowLastColumn="0" w:lastRowFirstColumn="0" w:lastRowLastColumn="0"/>
            </w:pPr>
            <w:r>
              <w:t>0.0</w:t>
            </w:r>
          </w:p>
        </w:tc>
        <w:tc>
          <w:tcPr>
            <w:tcW w:w="794" w:type="dxa"/>
          </w:tcPr>
          <w:p w14:paraId="52CB597E" w14:textId="77777777" w:rsidR="00442FCC" w:rsidRDefault="00442FCC">
            <w:pPr>
              <w:cnfStyle w:val="000000000000" w:firstRow="0" w:lastRow="0" w:firstColumn="0" w:lastColumn="0" w:oddVBand="0" w:evenVBand="0" w:oddHBand="0" w:evenHBand="0" w:firstRowFirstColumn="0" w:firstRowLastColumn="0" w:lastRowFirstColumn="0" w:lastRowLastColumn="0"/>
            </w:pPr>
            <w:r>
              <w:t>0.7</w:t>
            </w:r>
          </w:p>
        </w:tc>
      </w:tr>
      <w:tr w:rsidR="00442FCC" w14:paraId="64A77D4A" w14:textId="77777777" w:rsidTr="00D50383">
        <w:tc>
          <w:tcPr>
            <w:cnfStyle w:val="001000000000" w:firstRow="0" w:lastRow="0" w:firstColumn="1" w:lastColumn="0" w:oddVBand="0" w:evenVBand="0" w:oddHBand="0" w:evenHBand="0" w:firstRowFirstColumn="0" w:firstRowLastColumn="0" w:lastRowFirstColumn="0" w:lastRowLastColumn="0"/>
            <w:tcW w:w="3740" w:type="dxa"/>
          </w:tcPr>
          <w:p w14:paraId="37210DCF" w14:textId="77777777" w:rsidR="00442FCC" w:rsidRDefault="00442FCC">
            <w:r>
              <w:t>Delivering new Fire Rescue Victoria fleet</w:t>
            </w:r>
          </w:p>
        </w:tc>
        <w:tc>
          <w:tcPr>
            <w:tcW w:w="794" w:type="dxa"/>
            <w:gridSpan w:val="3"/>
          </w:tcPr>
          <w:p w14:paraId="0A1B8A68"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D9960D7" w14:textId="77777777" w:rsidR="00442FCC" w:rsidRDefault="00442FCC">
            <w:pPr>
              <w:cnfStyle w:val="000000000000" w:firstRow="0" w:lastRow="0" w:firstColumn="0" w:lastColumn="0" w:oddVBand="0" w:evenVBand="0" w:oddHBand="0" w:evenHBand="0" w:firstRowFirstColumn="0" w:firstRowLastColumn="0" w:lastRowFirstColumn="0" w:lastRowLastColumn="0"/>
            </w:pPr>
            <w:r>
              <w:t>0.8</w:t>
            </w:r>
          </w:p>
        </w:tc>
        <w:tc>
          <w:tcPr>
            <w:tcW w:w="794" w:type="dxa"/>
          </w:tcPr>
          <w:p w14:paraId="602506A0" w14:textId="77777777" w:rsidR="00442FCC" w:rsidRDefault="00442FCC">
            <w:pPr>
              <w:cnfStyle w:val="000000000000" w:firstRow="0" w:lastRow="0" w:firstColumn="0" w:lastColumn="0" w:oddVBand="0" w:evenVBand="0" w:oddHBand="0" w:evenHBand="0" w:firstRowFirstColumn="0" w:firstRowLastColumn="0" w:lastRowFirstColumn="0" w:lastRowLastColumn="0"/>
            </w:pPr>
            <w:r>
              <w:t>0.9</w:t>
            </w:r>
          </w:p>
        </w:tc>
        <w:tc>
          <w:tcPr>
            <w:tcW w:w="794" w:type="dxa"/>
          </w:tcPr>
          <w:p w14:paraId="077BFEE5" w14:textId="77777777" w:rsidR="00442FCC" w:rsidRDefault="00442FCC">
            <w:pPr>
              <w:cnfStyle w:val="000000000000" w:firstRow="0" w:lastRow="0" w:firstColumn="0" w:lastColumn="0" w:oddVBand="0" w:evenVBand="0" w:oddHBand="0" w:evenHBand="0" w:firstRowFirstColumn="0" w:firstRowLastColumn="0" w:lastRowFirstColumn="0" w:lastRowLastColumn="0"/>
            </w:pPr>
            <w:r>
              <w:t>0.9</w:t>
            </w:r>
          </w:p>
        </w:tc>
        <w:tc>
          <w:tcPr>
            <w:tcW w:w="794" w:type="dxa"/>
          </w:tcPr>
          <w:p w14:paraId="3AEE57B5" w14:textId="77777777" w:rsidR="00442FCC" w:rsidRDefault="00442FCC">
            <w:pPr>
              <w:cnfStyle w:val="000000000000" w:firstRow="0" w:lastRow="0" w:firstColumn="0" w:lastColumn="0" w:oddVBand="0" w:evenVBand="0" w:oddHBand="0" w:evenHBand="0" w:firstRowFirstColumn="0" w:firstRowLastColumn="0" w:lastRowFirstColumn="0" w:lastRowLastColumn="0"/>
            </w:pPr>
            <w:r>
              <w:t>0.9</w:t>
            </w:r>
          </w:p>
        </w:tc>
      </w:tr>
      <w:tr w:rsidR="00442FCC" w14:paraId="49CB82FE" w14:textId="77777777" w:rsidTr="00D50383">
        <w:tc>
          <w:tcPr>
            <w:cnfStyle w:val="001000000000" w:firstRow="0" w:lastRow="0" w:firstColumn="1" w:lastColumn="0" w:oddVBand="0" w:evenVBand="0" w:oddHBand="0" w:evenHBand="0" w:firstRowFirstColumn="0" w:firstRowLastColumn="0" w:lastRowFirstColumn="0" w:lastRowLastColumn="0"/>
            <w:tcW w:w="3740" w:type="dxa"/>
          </w:tcPr>
          <w:p w14:paraId="087E651D" w14:textId="77777777" w:rsidR="00442FCC" w:rsidRDefault="00442FCC">
            <w:r>
              <w:t>Emergency Alert</w:t>
            </w:r>
          </w:p>
        </w:tc>
        <w:tc>
          <w:tcPr>
            <w:tcW w:w="794" w:type="dxa"/>
            <w:gridSpan w:val="3"/>
          </w:tcPr>
          <w:p w14:paraId="73F9CC38"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11C7382" w14:textId="77777777" w:rsidR="00442FCC" w:rsidRDefault="00442FCC">
            <w:pPr>
              <w:cnfStyle w:val="000000000000" w:firstRow="0" w:lastRow="0" w:firstColumn="0" w:lastColumn="0" w:oddVBand="0" w:evenVBand="0" w:oddHBand="0" w:evenHBand="0" w:firstRowFirstColumn="0" w:firstRowLastColumn="0" w:lastRowFirstColumn="0" w:lastRowLastColumn="0"/>
            </w:pPr>
            <w:r>
              <w:t>7.2</w:t>
            </w:r>
          </w:p>
        </w:tc>
        <w:tc>
          <w:tcPr>
            <w:tcW w:w="794" w:type="dxa"/>
          </w:tcPr>
          <w:p w14:paraId="4B88231C" w14:textId="77777777" w:rsidR="00442FCC" w:rsidRDefault="00442FCC">
            <w:pPr>
              <w:cnfStyle w:val="000000000000" w:firstRow="0" w:lastRow="0" w:firstColumn="0" w:lastColumn="0" w:oddVBand="0" w:evenVBand="0" w:oddHBand="0" w:evenHBand="0" w:firstRowFirstColumn="0" w:firstRowLastColumn="0" w:lastRowFirstColumn="0" w:lastRowLastColumn="0"/>
            </w:pPr>
            <w:r>
              <w:t>1.8</w:t>
            </w:r>
          </w:p>
        </w:tc>
        <w:tc>
          <w:tcPr>
            <w:tcW w:w="794" w:type="dxa"/>
          </w:tcPr>
          <w:p w14:paraId="40B7BDB1" w14:textId="77777777" w:rsidR="00442FCC" w:rsidRDefault="00442FCC">
            <w:pPr>
              <w:cnfStyle w:val="000000000000" w:firstRow="0" w:lastRow="0" w:firstColumn="0" w:lastColumn="0" w:oddVBand="0" w:evenVBand="0" w:oddHBand="0" w:evenHBand="0" w:firstRowFirstColumn="0" w:firstRowLastColumn="0" w:lastRowFirstColumn="0" w:lastRowLastColumn="0"/>
            </w:pPr>
            <w:r>
              <w:t>0.3</w:t>
            </w:r>
          </w:p>
        </w:tc>
        <w:tc>
          <w:tcPr>
            <w:tcW w:w="794" w:type="dxa"/>
          </w:tcPr>
          <w:p w14:paraId="63F504F1"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r>
      <w:tr w:rsidR="00442FCC" w14:paraId="1C9A732C" w14:textId="77777777" w:rsidTr="00D50383">
        <w:tc>
          <w:tcPr>
            <w:cnfStyle w:val="001000000000" w:firstRow="0" w:lastRow="0" w:firstColumn="1" w:lastColumn="0" w:oddVBand="0" w:evenVBand="0" w:oddHBand="0" w:evenHBand="0" w:firstRowFirstColumn="0" w:firstRowLastColumn="0" w:lastRowFirstColumn="0" w:lastRowLastColumn="0"/>
            <w:tcW w:w="3740" w:type="dxa"/>
          </w:tcPr>
          <w:p w14:paraId="1F6D2444" w14:textId="77777777" w:rsidR="00442FCC" w:rsidRDefault="00442FCC">
            <w:r>
              <w:t>Opening new Victoria State Emergency Service units</w:t>
            </w:r>
          </w:p>
        </w:tc>
        <w:tc>
          <w:tcPr>
            <w:tcW w:w="794" w:type="dxa"/>
            <w:gridSpan w:val="3"/>
          </w:tcPr>
          <w:p w14:paraId="3914FDF3"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55F246C" w14:textId="77777777" w:rsidR="00442FCC" w:rsidRDefault="00442FCC">
            <w:pPr>
              <w:cnfStyle w:val="000000000000" w:firstRow="0" w:lastRow="0" w:firstColumn="0" w:lastColumn="0" w:oddVBand="0" w:evenVBand="0" w:oddHBand="0" w:evenHBand="0" w:firstRowFirstColumn="0" w:firstRowLastColumn="0" w:lastRowFirstColumn="0" w:lastRowLastColumn="0"/>
            </w:pPr>
            <w:r>
              <w:t>1.2</w:t>
            </w:r>
          </w:p>
        </w:tc>
        <w:tc>
          <w:tcPr>
            <w:tcW w:w="794" w:type="dxa"/>
          </w:tcPr>
          <w:p w14:paraId="5E053892" w14:textId="77777777" w:rsidR="00442FCC" w:rsidRDefault="00442FCC">
            <w:pPr>
              <w:cnfStyle w:val="000000000000" w:firstRow="0" w:lastRow="0" w:firstColumn="0" w:lastColumn="0" w:oddVBand="0" w:evenVBand="0" w:oddHBand="0" w:evenHBand="0" w:firstRowFirstColumn="0" w:firstRowLastColumn="0" w:lastRowFirstColumn="0" w:lastRowLastColumn="0"/>
            </w:pPr>
            <w:r>
              <w:t>0.1</w:t>
            </w:r>
          </w:p>
        </w:tc>
        <w:tc>
          <w:tcPr>
            <w:tcW w:w="794" w:type="dxa"/>
          </w:tcPr>
          <w:p w14:paraId="09582444" w14:textId="77777777" w:rsidR="00442FCC" w:rsidRDefault="00442FCC">
            <w:pPr>
              <w:cnfStyle w:val="000000000000" w:firstRow="0" w:lastRow="0" w:firstColumn="0" w:lastColumn="0" w:oddVBand="0" w:evenVBand="0" w:oddHBand="0" w:evenHBand="0" w:firstRowFirstColumn="0" w:firstRowLastColumn="0" w:lastRowFirstColumn="0" w:lastRowLastColumn="0"/>
            </w:pPr>
            <w:r>
              <w:t>0.1</w:t>
            </w:r>
          </w:p>
        </w:tc>
        <w:tc>
          <w:tcPr>
            <w:tcW w:w="794" w:type="dxa"/>
          </w:tcPr>
          <w:p w14:paraId="1573F569" w14:textId="77777777" w:rsidR="00442FCC" w:rsidRDefault="00442FCC">
            <w:pPr>
              <w:cnfStyle w:val="000000000000" w:firstRow="0" w:lastRow="0" w:firstColumn="0" w:lastColumn="0" w:oddVBand="0" w:evenVBand="0" w:oddHBand="0" w:evenHBand="0" w:firstRowFirstColumn="0" w:firstRowLastColumn="0" w:lastRowFirstColumn="0" w:lastRowLastColumn="0"/>
            </w:pPr>
            <w:r>
              <w:t>0.2</w:t>
            </w:r>
          </w:p>
        </w:tc>
      </w:tr>
      <w:tr w:rsidR="00442FCC" w14:paraId="20924A35" w14:textId="77777777" w:rsidTr="00780D71">
        <w:tc>
          <w:tcPr>
            <w:cnfStyle w:val="001000000000" w:firstRow="0" w:lastRow="0" w:firstColumn="1" w:lastColumn="0" w:oddVBand="0" w:evenVBand="0" w:oddHBand="0" w:evenHBand="0" w:firstRowFirstColumn="0" w:firstRowLastColumn="0" w:lastRowFirstColumn="0" w:lastRowLastColumn="0"/>
            <w:tcW w:w="4046" w:type="dxa"/>
            <w:gridSpan w:val="3"/>
          </w:tcPr>
          <w:p w14:paraId="6C411109" w14:textId="109F0482" w:rsidR="00442FCC" w:rsidRDefault="00442FCC">
            <w:r>
              <w:t>Strengthening Fire Rescue Victoria’s fire station safety</w:t>
            </w:r>
          </w:p>
        </w:tc>
        <w:tc>
          <w:tcPr>
            <w:tcW w:w="488" w:type="dxa"/>
          </w:tcPr>
          <w:p w14:paraId="17376D00"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45D4DAD" w14:textId="77777777" w:rsidR="00442FCC" w:rsidRDefault="00442FCC">
            <w:pPr>
              <w:cnfStyle w:val="000000000000" w:firstRow="0" w:lastRow="0" w:firstColumn="0" w:lastColumn="0" w:oddVBand="0" w:evenVBand="0" w:oddHBand="0" w:evenHBand="0" w:firstRowFirstColumn="0" w:firstRowLastColumn="0" w:lastRowFirstColumn="0" w:lastRowLastColumn="0"/>
            </w:pPr>
            <w:r>
              <w:t>0.6</w:t>
            </w:r>
          </w:p>
        </w:tc>
        <w:tc>
          <w:tcPr>
            <w:tcW w:w="794" w:type="dxa"/>
          </w:tcPr>
          <w:p w14:paraId="4A79B3EC" w14:textId="77777777" w:rsidR="00442FCC" w:rsidRDefault="00442FCC">
            <w:pPr>
              <w:cnfStyle w:val="000000000000" w:firstRow="0" w:lastRow="0" w:firstColumn="0" w:lastColumn="0" w:oddVBand="0" w:evenVBand="0" w:oddHBand="0" w:evenHBand="0" w:firstRowFirstColumn="0" w:firstRowLastColumn="0" w:lastRowFirstColumn="0" w:lastRowLastColumn="0"/>
            </w:pPr>
            <w:r>
              <w:t>0.1</w:t>
            </w:r>
          </w:p>
        </w:tc>
        <w:tc>
          <w:tcPr>
            <w:tcW w:w="794" w:type="dxa"/>
          </w:tcPr>
          <w:p w14:paraId="39F848EA"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5120D3B"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r>
      <w:tr w:rsidR="00442FCC" w14:paraId="0F896410" w14:textId="77777777" w:rsidTr="00D50383">
        <w:tc>
          <w:tcPr>
            <w:cnfStyle w:val="001000000000" w:firstRow="0" w:lastRow="0" w:firstColumn="1" w:lastColumn="0" w:oddVBand="0" w:evenVBand="0" w:oddHBand="0" w:evenHBand="0" w:firstRowFirstColumn="0" w:firstRowLastColumn="0" w:lastRowFirstColumn="0" w:lastRowLastColumn="0"/>
            <w:tcW w:w="3740" w:type="dxa"/>
          </w:tcPr>
          <w:p w14:paraId="27358874" w14:textId="77777777" w:rsidR="00442FCC" w:rsidRDefault="00442FCC">
            <w:r>
              <w:t xml:space="preserve">Strengthening Victoria State Emergency Service </w:t>
            </w:r>
          </w:p>
        </w:tc>
        <w:tc>
          <w:tcPr>
            <w:tcW w:w="794" w:type="dxa"/>
            <w:gridSpan w:val="3"/>
          </w:tcPr>
          <w:p w14:paraId="4BC0A2A1"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82BE82F"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77729EB" w14:textId="77777777" w:rsidR="00442FCC" w:rsidRDefault="00442FCC">
            <w:pPr>
              <w:cnfStyle w:val="000000000000" w:firstRow="0" w:lastRow="0" w:firstColumn="0" w:lastColumn="0" w:oddVBand="0" w:evenVBand="0" w:oddHBand="0" w:evenHBand="0" w:firstRowFirstColumn="0" w:firstRowLastColumn="0" w:lastRowFirstColumn="0" w:lastRowLastColumn="0"/>
            </w:pPr>
            <w:r>
              <w:t>0.0</w:t>
            </w:r>
          </w:p>
        </w:tc>
        <w:tc>
          <w:tcPr>
            <w:tcW w:w="794" w:type="dxa"/>
          </w:tcPr>
          <w:p w14:paraId="018FE3DB" w14:textId="77777777" w:rsidR="00442FCC" w:rsidRDefault="00442FCC">
            <w:pPr>
              <w:cnfStyle w:val="000000000000" w:firstRow="0" w:lastRow="0" w:firstColumn="0" w:lastColumn="0" w:oddVBand="0" w:evenVBand="0" w:oddHBand="0" w:evenHBand="0" w:firstRowFirstColumn="0" w:firstRowLastColumn="0" w:lastRowFirstColumn="0" w:lastRowLastColumn="0"/>
            </w:pPr>
            <w:r>
              <w:t>0.4</w:t>
            </w:r>
          </w:p>
        </w:tc>
        <w:tc>
          <w:tcPr>
            <w:tcW w:w="794" w:type="dxa"/>
          </w:tcPr>
          <w:p w14:paraId="082506FA" w14:textId="77777777" w:rsidR="00442FCC" w:rsidRDefault="00442FCC">
            <w:pPr>
              <w:cnfStyle w:val="000000000000" w:firstRow="0" w:lastRow="0" w:firstColumn="0" w:lastColumn="0" w:oddVBand="0" w:evenVBand="0" w:oddHBand="0" w:evenHBand="0" w:firstRowFirstColumn="0" w:firstRowLastColumn="0" w:lastRowFirstColumn="0" w:lastRowLastColumn="0"/>
            </w:pPr>
            <w:r>
              <w:t>0.6</w:t>
            </w:r>
          </w:p>
        </w:tc>
      </w:tr>
      <w:tr w:rsidR="00442FCC" w14:paraId="5D3B0678" w14:textId="77777777" w:rsidTr="00D50383">
        <w:tc>
          <w:tcPr>
            <w:cnfStyle w:val="001000000000" w:firstRow="0" w:lastRow="0" w:firstColumn="1" w:lastColumn="0" w:oddVBand="0" w:evenVBand="0" w:oddHBand="0" w:evenHBand="0" w:firstRowFirstColumn="0" w:firstRowLastColumn="0" w:lastRowFirstColumn="0" w:lastRowLastColumn="0"/>
            <w:tcW w:w="3740" w:type="dxa"/>
          </w:tcPr>
          <w:p w14:paraId="24D0847B" w14:textId="29F69686" w:rsidR="00442FCC" w:rsidRDefault="00442FCC">
            <w:r>
              <w:t>Upgrading Fire Rescue Victoria’s human resources information system</w:t>
            </w:r>
          </w:p>
        </w:tc>
        <w:tc>
          <w:tcPr>
            <w:tcW w:w="794" w:type="dxa"/>
            <w:gridSpan w:val="3"/>
          </w:tcPr>
          <w:p w14:paraId="6E772987"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C810322" w14:textId="77777777" w:rsidR="00442FCC" w:rsidRDefault="00442FCC">
            <w:pPr>
              <w:cnfStyle w:val="000000000000" w:firstRow="0" w:lastRow="0" w:firstColumn="0" w:lastColumn="0" w:oddVBand="0" w:evenVBand="0" w:oddHBand="0" w:evenHBand="0" w:firstRowFirstColumn="0" w:firstRowLastColumn="0" w:lastRowFirstColumn="0" w:lastRowLastColumn="0"/>
            </w:pPr>
            <w:r>
              <w:t>0.4</w:t>
            </w:r>
          </w:p>
        </w:tc>
        <w:tc>
          <w:tcPr>
            <w:tcW w:w="794" w:type="dxa"/>
          </w:tcPr>
          <w:p w14:paraId="2C6224EA" w14:textId="77777777" w:rsidR="00442FCC" w:rsidRDefault="00442FCC">
            <w:pPr>
              <w:cnfStyle w:val="000000000000" w:firstRow="0" w:lastRow="0" w:firstColumn="0" w:lastColumn="0" w:oddVBand="0" w:evenVBand="0" w:oddHBand="0" w:evenHBand="0" w:firstRowFirstColumn="0" w:firstRowLastColumn="0" w:lastRowFirstColumn="0" w:lastRowLastColumn="0"/>
            </w:pPr>
            <w:r>
              <w:t>3.1</w:t>
            </w:r>
          </w:p>
        </w:tc>
        <w:tc>
          <w:tcPr>
            <w:tcW w:w="794" w:type="dxa"/>
          </w:tcPr>
          <w:p w14:paraId="4C2EFEB2" w14:textId="77777777" w:rsidR="00442FCC" w:rsidRDefault="00442FCC">
            <w:pPr>
              <w:cnfStyle w:val="000000000000" w:firstRow="0" w:lastRow="0" w:firstColumn="0" w:lastColumn="0" w:oddVBand="0" w:evenVBand="0" w:oddHBand="0" w:evenHBand="0" w:firstRowFirstColumn="0" w:firstRowLastColumn="0" w:lastRowFirstColumn="0" w:lastRowLastColumn="0"/>
            </w:pPr>
            <w:r>
              <w:t>3.2</w:t>
            </w:r>
          </w:p>
        </w:tc>
        <w:tc>
          <w:tcPr>
            <w:tcW w:w="794" w:type="dxa"/>
          </w:tcPr>
          <w:p w14:paraId="41EDDCC3" w14:textId="77777777" w:rsidR="00442FCC" w:rsidRDefault="00442FCC">
            <w:pPr>
              <w:cnfStyle w:val="000000000000" w:firstRow="0" w:lastRow="0" w:firstColumn="0" w:lastColumn="0" w:oddVBand="0" w:evenVBand="0" w:oddHBand="0" w:evenHBand="0" w:firstRowFirstColumn="0" w:firstRowLastColumn="0" w:lastRowFirstColumn="0" w:lastRowLastColumn="0"/>
            </w:pPr>
            <w:r>
              <w:t>3.4</w:t>
            </w:r>
          </w:p>
        </w:tc>
      </w:tr>
      <w:tr w:rsidR="00442FCC" w14:paraId="67BD03AE" w14:textId="77777777" w:rsidTr="00D50383">
        <w:tc>
          <w:tcPr>
            <w:cnfStyle w:val="001000000000" w:firstRow="0" w:lastRow="0" w:firstColumn="1" w:lastColumn="0" w:oddVBand="0" w:evenVBand="0" w:oddHBand="0" w:evenHBand="0" w:firstRowFirstColumn="0" w:firstRowLastColumn="0" w:lastRowFirstColumn="0" w:lastRowLastColumn="0"/>
            <w:tcW w:w="3740" w:type="dxa"/>
          </w:tcPr>
          <w:p w14:paraId="3C741D6F" w14:textId="3FD6BDBE" w:rsidR="00442FCC" w:rsidRDefault="00442FCC">
            <w:r>
              <w:t>Upgrading Victoria’s Triple Zero telephony</w:t>
            </w:r>
          </w:p>
        </w:tc>
        <w:tc>
          <w:tcPr>
            <w:tcW w:w="794" w:type="dxa"/>
            <w:gridSpan w:val="3"/>
          </w:tcPr>
          <w:p w14:paraId="4D99FE1F"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27B6BA17" w14:textId="77777777" w:rsidR="00442FCC" w:rsidRDefault="00442FCC">
            <w:pPr>
              <w:cnfStyle w:val="000000000000" w:firstRow="0" w:lastRow="0" w:firstColumn="0" w:lastColumn="0" w:oddVBand="0" w:evenVBand="0" w:oddHBand="0" w:evenHBand="0" w:firstRowFirstColumn="0" w:firstRowLastColumn="0" w:lastRowFirstColumn="0" w:lastRowLastColumn="0"/>
            </w:pPr>
            <w:r>
              <w:t>4.2</w:t>
            </w:r>
          </w:p>
        </w:tc>
        <w:tc>
          <w:tcPr>
            <w:tcW w:w="794" w:type="dxa"/>
          </w:tcPr>
          <w:p w14:paraId="280DBB21" w14:textId="77777777" w:rsidR="00442FCC" w:rsidRDefault="00442FCC">
            <w:pPr>
              <w:cnfStyle w:val="000000000000" w:firstRow="0" w:lastRow="0" w:firstColumn="0" w:lastColumn="0" w:oddVBand="0" w:evenVBand="0" w:oddHBand="0" w:evenHBand="0" w:firstRowFirstColumn="0" w:firstRowLastColumn="0" w:lastRowFirstColumn="0" w:lastRowLastColumn="0"/>
            </w:pPr>
            <w:r>
              <w:t>7.9</w:t>
            </w:r>
          </w:p>
        </w:tc>
        <w:tc>
          <w:tcPr>
            <w:tcW w:w="794" w:type="dxa"/>
          </w:tcPr>
          <w:p w14:paraId="31D0B25D" w14:textId="77777777" w:rsidR="00442FCC" w:rsidRDefault="00442FCC">
            <w:pPr>
              <w:cnfStyle w:val="000000000000" w:firstRow="0" w:lastRow="0" w:firstColumn="0" w:lastColumn="0" w:oddVBand="0" w:evenVBand="0" w:oddHBand="0" w:evenHBand="0" w:firstRowFirstColumn="0" w:firstRowLastColumn="0" w:lastRowFirstColumn="0" w:lastRowLastColumn="0"/>
            </w:pPr>
            <w:r>
              <w:t>7.6</w:t>
            </w:r>
          </w:p>
        </w:tc>
        <w:tc>
          <w:tcPr>
            <w:tcW w:w="794" w:type="dxa"/>
          </w:tcPr>
          <w:p w14:paraId="2E57574D" w14:textId="77777777" w:rsidR="00442FCC" w:rsidRDefault="00442FCC">
            <w:pPr>
              <w:cnfStyle w:val="000000000000" w:firstRow="0" w:lastRow="0" w:firstColumn="0" w:lastColumn="0" w:oddVBand="0" w:evenVBand="0" w:oddHBand="0" w:evenHBand="0" w:firstRowFirstColumn="0" w:firstRowLastColumn="0" w:lastRowFirstColumn="0" w:lastRowLastColumn="0"/>
            </w:pPr>
            <w:r>
              <w:t>14.7</w:t>
            </w:r>
          </w:p>
        </w:tc>
      </w:tr>
      <w:tr w:rsidR="00442FCC" w14:paraId="795A7CAB" w14:textId="77777777" w:rsidTr="00D50383">
        <w:tc>
          <w:tcPr>
            <w:cnfStyle w:val="001000000000" w:firstRow="0" w:lastRow="0" w:firstColumn="1" w:lastColumn="0" w:oddVBand="0" w:evenVBand="0" w:oddHBand="0" w:evenHBand="0" w:firstRowFirstColumn="0" w:firstRowLastColumn="0" w:lastRowFirstColumn="0" w:lastRowLastColumn="0"/>
            <w:tcW w:w="3740" w:type="dxa"/>
          </w:tcPr>
          <w:p w14:paraId="59431AD4" w14:textId="77777777" w:rsidR="00442FCC" w:rsidRDefault="00442FCC">
            <w:r>
              <w:rPr>
                <w:b/>
              </w:rPr>
              <w:t>Justice Policy, Services and Law Reform</w:t>
            </w:r>
          </w:p>
        </w:tc>
        <w:tc>
          <w:tcPr>
            <w:tcW w:w="794" w:type="dxa"/>
            <w:gridSpan w:val="3"/>
          </w:tcPr>
          <w:p w14:paraId="7E691113"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1FC112D8"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4CFCB592"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15CE785C"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2CEC1E7D"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r>
      <w:tr w:rsidR="00442FCC" w14:paraId="74F52219" w14:textId="77777777" w:rsidTr="00D50383">
        <w:tc>
          <w:tcPr>
            <w:cnfStyle w:val="001000000000" w:firstRow="0" w:lastRow="0" w:firstColumn="1" w:lastColumn="0" w:oddVBand="0" w:evenVBand="0" w:oddHBand="0" w:evenHBand="0" w:firstRowFirstColumn="0" w:firstRowLastColumn="0" w:lastRowFirstColumn="0" w:lastRowLastColumn="0"/>
            <w:tcW w:w="3740" w:type="dxa"/>
          </w:tcPr>
          <w:p w14:paraId="1F6DB578" w14:textId="47A85D25" w:rsidR="00442FCC" w:rsidRDefault="00442FCC">
            <w:r>
              <w:t>Supporting the State’s forensic capability</w:t>
            </w:r>
          </w:p>
        </w:tc>
        <w:tc>
          <w:tcPr>
            <w:tcW w:w="794" w:type="dxa"/>
            <w:gridSpan w:val="3"/>
          </w:tcPr>
          <w:p w14:paraId="4ED76E1F"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9A87793" w14:textId="77777777" w:rsidR="00442FCC" w:rsidRDefault="00442FCC">
            <w:pPr>
              <w:cnfStyle w:val="000000000000" w:firstRow="0" w:lastRow="0" w:firstColumn="0" w:lastColumn="0" w:oddVBand="0" w:evenVBand="0" w:oddHBand="0" w:evenHBand="0" w:firstRowFirstColumn="0" w:firstRowLastColumn="0" w:lastRowFirstColumn="0" w:lastRowLastColumn="0"/>
            </w:pPr>
            <w:r>
              <w:t>1.1</w:t>
            </w:r>
          </w:p>
        </w:tc>
        <w:tc>
          <w:tcPr>
            <w:tcW w:w="794" w:type="dxa"/>
          </w:tcPr>
          <w:p w14:paraId="0F0013DA"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10656AF"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B382BCD"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r>
      <w:tr w:rsidR="00442FCC" w14:paraId="3A6AB7A3" w14:textId="77777777" w:rsidTr="00D50383">
        <w:tc>
          <w:tcPr>
            <w:cnfStyle w:val="001000000000" w:firstRow="0" w:lastRow="0" w:firstColumn="1" w:lastColumn="0" w:oddVBand="0" w:evenVBand="0" w:oddHBand="0" w:evenHBand="0" w:firstRowFirstColumn="0" w:firstRowLastColumn="0" w:lastRowFirstColumn="0" w:lastRowLastColumn="0"/>
            <w:tcW w:w="3740" w:type="dxa"/>
          </w:tcPr>
          <w:p w14:paraId="7B2A15FC" w14:textId="77777777" w:rsidR="00442FCC" w:rsidRDefault="00442FCC">
            <w:r>
              <w:rPr>
                <w:b/>
              </w:rPr>
              <w:t>Policing and Community Safety</w:t>
            </w:r>
          </w:p>
        </w:tc>
        <w:tc>
          <w:tcPr>
            <w:tcW w:w="794" w:type="dxa"/>
            <w:gridSpan w:val="3"/>
          </w:tcPr>
          <w:p w14:paraId="189A5CF6"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74ECF8F2"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421742DE"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116D084E"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1EE46105"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r>
      <w:tr w:rsidR="00442FCC" w14:paraId="7597FB05" w14:textId="77777777" w:rsidTr="00D50383">
        <w:tc>
          <w:tcPr>
            <w:cnfStyle w:val="001000000000" w:firstRow="0" w:lastRow="0" w:firstColumn="1" w:lastColumn="0" w:oddVBand="0" w:evenVBand="0" w:oddHBand="0" w:evenHBand="0" w:firstRowFirstColumn="0" w:firstRowLastColumn="0" w:lastRowFirstColumn="0" w:lastRowLastColumn="0"/>
            <w:tcW w:w="3740" w:type="dxa"/>
          </w:tcPr>
          <w:p w14:paraId="2B13B23F" w14:textId="77777777" w:rsidR="00442FCC" w:rsidRDefault="00442FCC">
            <w:r>
              <w:t>Delivering on bail reform for Victoria Police</w:t>
            </w:r>
          </w:p>
        </w:tc>
        <w:tc>
          <w:tcPr>
            <w:tcW w:w="794" w:type="dxa"/>
            <w:gridSpan w:val="3"/>
          </w:tcPr>
          <w:p w14:paraId="2DA9E00C"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904F8EF" w14:textId="77777777" w:rsidR="00442FCC" w:rsidRDefault="00442FCC">
            <w:pPr>
              <w:cnfStyle w:val="000000000000" w:firstRow="0" w:lastRow="0" w:firstColumn="0" w:lastColumn="0" w:oddVBand="0" w:evenVBand="0" w:oddHBand="0" w:evenHBand="0" w:firstRowFirstColumn="0" w:firstRowLastColumn="0" w:lastRowFirstColumn="0" w:lastRowLastColumn="0"/>
            </w:pPr>
            <w:r>
              <w:t>0.2</w:t>
            </w:r>
          </w:p>
        </w:tc>
        <w:tc>
          <w:tcPr>
            <w:tcW w:w="794" w:type="dxa"/>
          </w:tcPr>
          <w:p w14:paraId="7ECEDB16" w14:textId="77777777" w:rsidR="00442FCC" w:rsidRDefault="00442FCC">
            <w:pPr>
              <w:cnfStyle w:val="000000000000" w:firstRow="0" w:lastRow="0" w:firstColumn="0" w:lastColumn="0" w:oddVBand="0" w:evenVBand="0" w:oddHBand="0" w:evenHBand="0" w:firstRowFirstColumn="0" w:firstRowLastColumn="0" w:lastRowFirstColumn="0" w:lastRowLastColumn="0"/>
            </w:pPr>
            <w:r>
              <w:t>0.4</w:t>
            </w:r>
          </w:p>
        </w:tc>
        <w:tc>
          <w:tcPr>
            <w:tcW w:w="794" w:type="dxa"/>
          </w:tcPr>
          <w:p w14:paraId="60B7DB45" w14:textId="77777777" w:rsidR="00442FCC" w:rsidRDefault="00442FCC">
            <w:pPr>
              <w:cnfStyle w:val="000000000000" w:firstRow="0" w:lastRow="0" w:firstColumn="0" w:lastColumn="0" w:oddVBand="0" w:evenVBand="0" w:oddHBand="0" w:evenHBand="0" w:firstRowFirstColumn="0" w:firstRowLastColumn="0" w:lastRowFirstColumn="0" w:lastRowLastColumn="0"/>
            </w:pPr>
            <w:r>
              <w:t>0.3</w:t>
            </w:r>
          </w:p>
        </w:tc>
        <w:tc>
          <w:tcPr>
            <w:tcW w:w="794" w:type="dxa"/>
          </w:tcPr>
          <w:p w14:paraId="0863BEB6" w14:textId="77777777" w:rsidR="00442FCC" w:rsidRDefault="00442FCC">
            <w:pPr>
              <w:cnfStyle w:val="000000000000" w:firstRow="0" w:lastRow="0" w:firstColumn="0" w:lastColumn="0" w:oddVBand="0" w:evenVBand="0" w:oddHBand="0" w:evenHBand="0" w:firstRowFirstColumn="0" w:firstRowLastColumn="0" w:lastRowFirstColumn="0" w:lastRowLastColumn="0"/>
            </w:pPr>
            <w:r>
              <w:t>0.4</w:t>
            </w:r>
          </w:p>
        </w:tc>
      </w:tr>
      <w:tr w:rsidR="00442FCC" w14:paraId="70F21B8B" w14:textId="77777777" w:rsidTr="00D50383">
        <w:tc>
          <w:tcPr>
            <w:cnfStyle w:val="001000000000" w:firstRow="0" w:lastRow="0" w:firstColumn="1" w:lastColumn="0" w:oddVBand="0" w:evenVBand="0" w:oddHBand="0" w:evenHBand="0" w:firstRowFirstColumn="0" w:firstRowLastColumn="0" w:lastRowFirstColumn="0" w:lastRowLastColumn="0"/>
            <w:tcW w:w="3740" w:type="dxa"/>
          </w:tcPr>
          <w:p w14:paraId="6285E3C7" w14:textId="77777777" w:rsidR="00442FCC" w:rsidRDefault="00442FCC">
            <w:r>
              <w:t>Mobile technology for police and evidence recording upgrade</w:t>
            </w:r>
          </w:p>
        </w:tc>
        <w:tc>
          <w:tcPr>
            <w:tcW w:w="794" w:type="dxa"/>
            <w:gridSpan w:val="3"/>
          </w:tcPr>
          <w:p w14:paraId="458037F6"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2EFBD12" w14:textId="77777777" w:rsidR="00442FCC" w:rsidRDefault="00442FCC">
            <w:pPr>
              <w:cnfStyle w:val="000000000000" w:firstRow="0" w:lastRow="0" w:firstColumn="0" w:lastColumn="0" w:oddVBand="0" w:evenVBand="0" w:oddHBand="0" w:evenHBand="0" w:firstRowFirstColumn="0" w:firstRowLastColumn="0" w:lastRowFirstColumn="0" w:lastRowLastColumn="0"/>
            </w:pPr>
            <w:r>
              <w:t>3.6</w:t>
            </w:r>
          </w:p>
        </w:tc>
        <w:tc>
          <w:tcPr>
            <w:tcW w:w="794" w:type="dxa"/>
          </w:tcPr>
          <w:p w14:paraId="22353A2D" w14:textId="77777777" w:rsidR="00442FCC" w:rsidRDefault="00442FCC">
            <w:pPr>
              <w:cnfStyle w:val="000000000000" w:firstRow="0" w:lastRow="0" w:firstColumn="0" w:lastColumn="0" w:oddVBand="0" w:evenVBand="0" w:oddHBand="0" w:evenHBand="0" w:firstRowFirstColumn="0" w:firstRowLastColumn="0" w:lastRowFirstColumn="0" w:lastRowLastColumn="0"/>
            </w:pPr>
            <w:r>
              <w:t>3.7</w:t>
            </w:r>
          </w:p>
        </w:tc>
        <w:tc>
          <w:tcPr>
            <w:tcW w:w="794" w:type="dxa"/>
          </w:tcPr>
          <w:p w14:paraId="6F0593A1" w14:textId="77777777" w:rsidR="00442FCC" w:rsidRDefault="00442FCC">
            <w:pPr>
              <w:cnfStyle w:val="000000000000" w:firstRow="0" w:lastRow="0" w:firstColumn="0" w:lastColumn="0" w:oddVBand="0" w:evenVBand="0" w:oddHBand="0" w:evenHBand="0" w:firstRowFirstColumn="0" w:firstRowLastColumn="0" w:lastRowFirstColumn="0" w:lastRowLastColumn="0"/>
            </w:pPr>
            <w:r>
              <w:t>3.3</w:t>
            </w:r>
          </w:p>
        </w:tc>
        <w:tc>
          <w:tcPr>
            <w:tcW w:w="794" w:type="dxa"/>
          </w:tcPr>
          <w:p w14:paraId="43FD8C09" w14:textId="77777777" w:rsidR="00442FCC" w:rsidRDefault="00442FCC">
            <w:pPr>
              <w:cnfStyle w:val="000000000000" w:firstRow="0" w:lastRow="0" w:firstColumn="0" w:lastColumn="0" w:oddVBand="0" w:evenVBand="0" w:oddHBand="0" w:evenHBand="0" w:firstRowFirstColumn="0" w:firstRowLastColumn="0" w:lastRowFirstColumn="0" w:lastRowLastColumn="0"/>
            </w:pPr>
            <w:r>
              <w:t>3.4</w:t>
            </w:r>
          </w:p>
        </w:tc>
      </w:tr>
      <w:tr w:rsidR="00442FCC" w14:paraId="069F2FF1" w14:textId="77777777" w:rsidTr="00D50383">
        <w:tc>
          <w:tcPr>
            <w:cnfStyle w:val="001000000000" w:firstRow="0" w:lastRow="0" w:firstColumn="1" w:lastColumn="0" w:oddVBand="0" w:evenVBand="0" w:oddHBand="0" w:evenHBand="0" w:firstRowFirstColumn="0" w:firstRowLastColumn="0" w:lastRowFirstColumn="0" w:lastRowLastColumn="0"/>
            <w:tcW w:w="3740" w:type="dxa"/>
          </w:tcPr>
          <w:p w14:paraId="1317A161" w14:textId="77777777" w:rsidR="00442FCC" w:rsidRDefault="00442FCC">
            <w:r>
              <w:t>Police information technology refresh</w:t>
            </w:r>
          </w:p>
        </w:tc>
        <w:tc>
          <w:tcPr>
            <w:tcW w:w="794" w:type="dxa"/>
            <w:gridSpan w:val="3"/>
          </w:tcPr>
          <w:p w14:paraId="0C96BFB6"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E4568CF" w14:textId="77777777" w:rsidR="00442FCC" w:rsidRDefault="00442FCC">
            <w:pPr>
              <w:cnfStyle w:val="000000000000" w:firstRow="0" w:lastRow="0" w:firstColumn="0" w:lastColumn="0" w:oddVBand="0" w:evenVBand="0" w:oddHBand="0" w:evenHBand="0" w:firstRowFirstColumn="0" w:firstRowLastColumn="0" w:lastRowFirstColumn="0" w:lastRowLastColumn="0"/>
            </w:pPr>
            <w:r>
              <w:t>6.2</w:t>
            </w:r>
          </w:p>
        </w:tc>
        <w:tc>
          <w:tcPr>
            <w:tcW w:w="794" w:type="dxa"/>
          </w:tcPr>
          <w:p w14:paraId="17D28FD0" w14:textId="77777777" w:rsidR="00442FCC" w:rsidRDefault="00442FCC">
            <w:pPr>
              <w:cnfStyle w:val="000000000000" w:firstRow="0" w:lastRow="0" w:firstColumn="0" w:lastColumn="0" w:oddVBand="0" w:evenVBand="0" w:oddHBand="0" w:evenHBand="0" w:firstRowFirstColumn="0" w:firstRowLastColumn="0" w:lastRowFirstColumn="0" w:lastRowLastColumn="0"/>
            </w:pPr>
            <w:r>
              <w:t>2.9</w:t>
            </w:r>
          </w:p>
        </w:tc>
        <w:tc>
          <w:tcPr>
            <w:tcW w:w="794" w:type="dxa"/>
          </w:tcPr>
          <w:p w14:paraId="03E3E466" w14:textId="77777777" w:rsidR="00442FCC" w:rsidRDefault="00442FCC">
            <w:pPr>
              <w:cnfStyle w:val="000000000000" w:firstRow="0" w:lastRow="0" w:firstColumn="0" w:lastColumn="0" w:oddVBand="0" w:evenVBand="0" w:oddHBand="0" w:evenHBand="0" w:firstRowFirstColumn="0" w:firstRowLastColumn="0" w:lastRowFirstColumn="0" w:lastRowLastColumn="0"/>
            </w:pPr>
            <w:r>
              <w:t>2.9</w:t>
            </w:r>
          </w:p>
        </w:tc>
        <w:tc>
          <w:tcPr>
            <w:tcW w:w="794" w:type="dxa"/>
          </w:tcPr>
          <w:p w14:paraId="58BDDB9E" w14:textId="77777777" w:rsidR="00442FCC" w:rsidRDefault="00442FCC">
            <w:pPr>
              <w:cnfStyle w:val="000000000000" w:firstRow="0" w:lastRow="0" w:firstColumn="0" w:lastColumn="0" w:oddVBand="0" w:evenVBand="0" w:oddHBand="0" w:evenHBand="0" w:firstRowFirstColumn="0" w:firstRowLastColumn="0" w:lastRowFirstColumn="0" w:lastRowLastColumn="0"/>
            </w:pPr>
            <w:r>
              <w:t>3.0</w:t>
            </w:r>
          </w:p>
        </w:tc>
      </w:tr>
      <w:tr w:rsidR="00442FCC" w14:paraId="725A8408" w14:textId="77777777" w:rsidTr="00D50383">
        <w:tc>
          <w:tcPr>
            <w:cnfStyle w:val="001000000000" w:firstRow="0" w:lastRow="0" w:firstColumn="1" w:lastColumn="0" w:oddVBand="0" w:evenVBand="0" w:oddHBand="0" w:evenHBand="0" w:firstRowFirstColumn="0" w:firstRowLastColumn="0" w:lastRowFirstColumn="0" w:lastRowLastColumn="0"/>
            <w:tcW w:w="3740" w:type="dxa"/>
          </w:tcPr>
          <w:p w14:paraId="23FEE77A" w14:textId="77777777" w:rsidR="00442FCC" w:rsidRDefault="00442FCC">
            <w:r>
              <w:t>Prosecutions at Wyndham Law Courts</w:t>
            </w:r>
          </w:p>
        </w:tc>
        <w:tc>
          <w:tcPr>
            <w:tcW w:w="794" w:type="dxa"/>
            <w:gridSpan w:val="3"/>
          </w:tcPr>
          <w:p w14:paraId="0502EC45"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C2EC857" w14:textId="77777777" w:rsidR="00442FCC" w:rsidRDefault="00442FCC">
            <w:pPr>
              <w:cnfStyle w:val="000000000000" w:firstRow="0" w:lastRow="0" w:firstColumn="0" w:lastColumn="0" w:oddVBand="0" w:evenVBand="0" w:oddHBand="0" w:evenHBand="0" w:firstRowFirstColumn="0" w:firstRowLastColumn="0" w:lastRowFirstColumn="0" w:lastRowLastColumn="0"/>
            </w:pPr>
            <w:r>
              <w:t>2.0</w:t>
            </w:r>
          </w:p>
        </w:tc>
        <w:tc>
          <w:tcPr>
            <w:tcW w:w="794" w:type="dxa"/>
          </w:tcPr>
          <w:p w14:paraId="09C89111" w14:textId="77777777" w:rsidR="00442FCC" w:rsidRDefault="00442FCC">
            <w:pPr>
              <w:cnfStyle w:val="000000000000" w:firstRow="0" w:lastRow="0" w:firstColumn="0" w:lastColumn="0" w:oddVBand="0" w:evenVBand="0" w:oddHBand="0" w:evenHBand="0" w:firstRowFirstColumn="0" w:firstRowLastColumn="0" w:lastRowFirstColumn="0" w:lastRowLastColumn="0"/>
            </w:pPr>
            <w:r>
              <w:t>2.2</w:t>
            </w:r>
          </w:p>
        </w:tc>
        <w:tc>
          <w:tcPr>
            <w:tcW w:w="794" w:type="dxa"/>
          </w:tcPr>
          <w:p w14:paraId="6E71FC62" w14:textId="77777777" w:rsidR="00442FCC" w:rsidRDefault="00442FCC">
            <w:pPr>
              <w:cnfStyle w:val="000000000000" w:firstRow="0" w:lastRow="0" w:firstColumn="0" w:lastColumn="0" w:oddVBand="0" w:evenVBand="0" w:oddHBand="0" w:evenHBand="0" w:firstRowFirstColumn="0" w:firstRowLastColumn="0" w:lastRowFirstColumn="0" w:lastRowLastColumn="0"/>
            </w:pPr>
            <w:r>
              <w:t>2.2</w:t>
            </w:r>
          </w:p>
        </w:tc>
        <w:tc>
          <w:tcPr>
            <w:tcW w:w="794" w:type="dxa"/>
          </w:tcPr>
          <w:p w14:paraId="25EC392F"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r>
      <w:tr w:rsidR="00442FCC" w14:paraId="010FB5C3" w14:textId="77777777" w:rsidTr="00D50383">
        <w:tc>
          <w:tcPr>
            <w:cnfStyle w:val="001000000000" w:firstRow="0" w:lastRow="0" w:firstColumn="1" w:lastColumn="0" w:oddVBand="0" w:evenVBand="0" w:oddHBand="0" w:evenHBand="0" w:firstRowFirstColumn="0" w:firstRowLastColumn="0" w:lastRowFirstColumn="0" w:lastRowLastColumn="0"/>
            <w:tcW w:w="3740" w:type="dxa"/>
          </w:tcPr>
          <w:p w14:paraId="15881D72" w14:textId="77777777" w:rsidR="00442FCC" w:rsidRDefault="00442FCC">
            <w:r>
              <w:t>Supporting Victoria Police operations</w:t>
            </w:r>
          </w:p>
        </w:tc>
        <w:tc>
          <w:tcPr>
            <w:tcW w:w="794" w:type="dxa"/>
            <w:gridSpan w:val="3"/>
          </w:tcPr>
          <w:p w14:paraId="21DE5FAE"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B0951B4" w14:textId="77777777" w:rsidR="00442FCC" w:rsidRDefault="00442FCC">
            <w:pPr>
              <w:cnfStyle w:val="000000000000" w:firstRow="0" w:lastRow="0" w:firstColumn="0" w:lastColumn="0" w:oddVBand="0" w:evenVBand="0" w:oddHBand="0" w:evenHBand="0" w:firstRowFirstColumn="0" w:firstRowLastColumn="0" w:lastRowFirstColumn="0" w:lastRowLastColumn="0"/>
            </w:pPr>
            <w:r>
              <w:t>15.4</w:t>
            </w:r>
          </w:p>
        </w:tc>
        <w:tc>
          <w:tcPr>
            <w:tcW w:w="794" w:type="dxa"/>
          </w:tcPr>
          <w:p w14:paraId="5F9048C5" w14:textId="77777777" w:rsidR="00442FCC" w:rsidRDefault="00442FCC">
            <w:pPr>
              <w:cnfStyle w:val="000000000000" w:firstRow="0" w:lastRow="0" w:firstColumn="0" w:lastColumn="0" w:oddVBand="0" w:evenVBand="0" w:oddHBand="0" w:evenHBand="0" w:firstRowFirstColumn="0" w:firstRowLastColumn="0" w:lastRowFirstColumn="0" w:lastRowLastColumn="0"/>
            </w:pPr>
            <w:r>
              <w:t>8.4</w:t>
            </w:r>
          </w:p>
        </w:tc>
        <w:tc>
          <w:tcPr>
            <w:tcW w:w="794" w:type="dxa"/>
          </w:tcPr>
          <w:p w14:paraId="3D449A70" w14:textId="77777777" w:rsidR="00442FCC" w:rsidRDefault="00442FCC">
            <w:pPr>
              <w:cnfStyle w:val="000000000000" w:firstRow="0" w:lastRow="0" w:firstColumn="0" w:lastColumn="0" w:oddVBand="0" w:evenVBand="0" w:oddHBand="0" w:evenHBand="0" w:firstRowFirstColumn="0" w:firstRowLastColumn="0" w:lastRowFirstColumn="0" w:lastRowLastColumn="0"/>
            </w:pPr>
            <w:r>
              <w:t>6.9</w:t>
            </w:r>
          </w:p>
        </w:tc>
        <w:tc>
          <w:tcPr>
            <w:tcW w:w="794" w:type="dxa"/>
          </w:tcPr>
          <w:p w14:paraId="0BE5919C" w14:textId="77777777" w:rsidR="00442FCC" w:rsidRDefault="00442FCC">
            <w:pPr>
              <w:cnfStyle w:val="000000000000" w:firstRow="0" w:lastRow="0" w:firstColumn="0" w:lastColumn="0" w:oddVBand="0" w:evenVBand="0" w:oddHBand="0" w:evenHBand="0" w:firstRowFirstColumn="0" w:firstRowLastColumn="0" w:lastRowFirstColumn="0" w:lastRowLastColumn="0"/>
            </w:pPr>
            <w:r>
              <w:t>5.9</w:t>
            </w:r>
          </w:p>
        </w:tc>
      </w:tr>
      <w:tr w:rsidR="00442FCC" w14:paraId="5AA7CAAB" w14:textId="77777777" w:rsidTr="00D50383">
        <w:tc>
          <w:tcPr>
            <w:cnfStyle w:val="001000000000" w:firstRow="0" w:lastRow="0" w:firstColumn="1" w:lastColumn="0" w:oddVBand="0" w:evenVBand="0" w:oddHBand="0" w:evenHBand="0" w:firstRowFirstColumn="0" w:firstRowLastColumn="0" w:lastRowFirstColumn="0" w:lastRowLastColumn="0"/>
            <w:tcW w:w="3740" w:type="dxa"/>
          </w:tcPr>
          <w:p w14:paraId="52BCB422" w14:textId="77777777" w:rsidR="00442FCC" w:rsidRDefault="00442FCC">
            <w:r>
              <w:t>Sustaining and enhancing the BlueHub police mental health initiative</w:t>
            </w:r>
          </w:p>
        </w:tc>
        <w:tc>
          <w:tcPr>
            <w:tcW w:w="794" w:type="dxa"/>
            <w:gridSpan w:val="3"/>
          </w:tcPr>
          <w:p w14:paraId="2C576255"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2F641DFD"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2EDF34D9" w14:textId="77777777" w:rsidR="00442FCC" w:rsidRDefault="00442FCC">
            <w:pPr>
              <w:cnfStyle w:val="000000000000" w:firstRow="0" w:lastRow="0" w:firstColumn="0" w:lastColumn="0" w:oddVBand="0" w:evenVBand="0" w:oddHBand="0" w:evenHBand="0" w:firstRowFirstColumn="0" w:firstRowLastColumn="0" w:lastRowFirstColumn="0" w:lastRowLastColumn="0"/>
            </w:pPr>
            <w:r>
              <w:t>1.6</w:t>
            </w:r>
          </w:p>
        </w:tc>
        <w:tc>
          <w:tcPr>
            <w:tcW w:w="794" w:type="dxa"/>
          </w:tcPr>
          <w:p w14:paraId="43FB3CAD"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8539C81"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r>
      <w:tr w:rsidR="00442FCC" w14:paraId="0F054434" w14:textId="77777777" w:rsidTr="00D50383">
        <w:tc>
          <w:tcPr>
            <w:cnfStyle w:val="001000000000" w:firstRow="0" w:lastRow="0" w:firstColumn="1" w:lastColumn="0" w:oddVBand="0" w:evenVBand="0" w:oddHBand="0" w:evenHBand="0" w:firstRowFirstColumn="0" w:firstRowLastColumn="0" w:lastRowFirstColumn="0" w:lastRowLastColumn="0"/>
            <w:tcW w:w="3740" w:type="dxa"/>
          </w:tcPr>
          <w:p w14:paraId="7216D8BC" w14:textId="77777777" w:rsidR="00442FCC" w:rsidRDefault="00442FCC">
            <w:r>
              <w:t>Victoria Police licensing and registration management system</w:t>
            </w:r>
          </w:p>
        </w:tc>
        <w:tc>
          <w:tcPr>
            <w:tcW w:w="794" w:type="dxa"/>
            <w:gridSpan w:val="3"/>
          </w:tcPr>
          <w:p w14:paraId="7185A399" w14:textId="77777777" w:rsidR="00442FCC" w:rsidRDefault="00442FCC">
            <w:pPr>
              <w:cnfStyle w:val="000000000000" w:firstRow="0" w:lastRow="0" w:firstColumn="0" w:lastColumn="0" w:oddVBand="0" w:evenVBand="0" w:oddHBand="0" w:evenHBand="0" w:firstRowFirstColumn="0" w:firstRowLastColumn="0" w:lastRowFirstColumn="0" w:lastRowLastColumn="0"/>
            </w:pPr>
            <w:r>
              <w:t>1.6</w:t>
            </w:r>
          </w:p>
        </w:tc>
        <w:tc>
          <w:tcPr>
            <w:tcW w:w="794" w:type="dxa"/>
          </w:tcPr>
          <w:p w14:paraId="2EE215CD" w14:textId="77777777" w:rsidR="00442FCC" w:rsidRDefault="00442FCC">
            <w:pPr>
              <w:cnfStyle w:val="000000000000" w:firstRow="0" w:lastRow="0" w:firstColumn="0" w:lastColumn="0" w:oddVBand="0" w:evenVBand="0" w:oddHBand="0" w:evenHBand="0" w:firstRowFirstColumn="0" w:firstRowLastColumn="0" w:lastRowFirstColumn="0" w:lastRowLastColumn="0"/>
            </w:pPr>
            <w:r>
              <w:t>0.9</w:t>
            </w:r>
          </w:p>
        </w:tc>
        <w:tc>
          <w:tcPr>
            <w:tcW w:w="794" w:type="dxa"/>
          </w:tcPr>
          <w:p w14:paraId="326B1EA2" w14:textId="77777777" w:rsidR="00442FCC" w:rsidRDefault="00442FCC">
            <w:pPr>
              <w:cnfStyle w:val="000000000000" w:firstRow="0" w:lastRow="0" w:firstColumn="0" w:lastColumn="0" w:oddVBand="0" w:evenVBand="0" w:oddHBand="0" w:evenHBand="0" w:firstRowFirstColumn="0" w:firstRowLastColumn="0" w:lastRowFirstColumn="0" w:lastRowLastColumn="0"/>
            </w:pPr>
            <w:r>
              <w:t>5.0</w:t>
            </w:r>
          </w:p>
        </w:tc>
        <w:tc>
          <w:tcPr>
            <w:tcW w:w="794" w:type="dxa"/>
          </w:tcPr>
          <w:p w14:paraId="5282F96D" w14:textId="77777777" w:rsidR="00442FCC" w:rsidRDefault="00442FCC">
            <w:pPr>
              <w:cnfStyle w:val="000000000000" w:firstRow="0" w:lastRow="0" w:firstColumn="0" w:lastColumn="0" w:oddVBand="0" w:evenVBand="0" w:oddHBand="0" w:evenHBand="0" w:firstRowFirstColumn="0" w:firstRowLastColumn="0" w:lastRowFirstColumn="0" w:lastRowLastColumn="0"/>
            </w:pPr>
            <w:r>
              <w:t>6.6</w:t>
            </w:r>
          </w:p>
        </w:tc>
        <w:tc>
          <w:tcPr>
            <w:tcW w:w="794" w:type="dxa"/>
          </w:tcPr>
          <w:p w14:paraId="05A7BCDE" w14:textId="77777777" w:rsidR="00442FCC" w:rsidRDefault="00442FCC">
            <w:pPr>
              <w:cnfStyle w:val="000000000000" w:firstRow="0" w:lastRow="0" w:firstColumn="0" w:lastColumn="0" w:oddVBand="0" w:evenVBand="0" w:oddHBand="0" w:evenHBand="0" w:firstRowFirstColumn="0" w:firstRowLastColumn="0" w:lastRowFirstColumn="0" w:lastRowLastColumn="0"/>
            </w:pPr>
            <w:r>
              <w:t>5.8</w:t>
            </w:r>
          </w:p>
        </w:tc>
      </w:tr>
      <w:tr w:rsidR="00442FCC" w14:paraId="307450F5" w14:textId="77777777" w:rsidTr="00D50383">
        <w:tc>
          <w:tcPr>
            <w:cnfStyle w:val="001000000000" w:firstRow="0" w:lastRow="0" w:firstColumn="1" w:lastColumn="0" w:oddVBand="0" w:evenVBand="0" w:oddHBand="0" w:evenHBand="0" w:firstRowFirstColumn="0" w:firstRowLastColumn="0" w:lastRowFirstColumn="0" w:lastRowLastColumn="0"/>
            <w:tcW w:w="3740" w:type="dxa"/>
          </w:tcPr>
          <w:p w14:paraId="5816312B" w14:textId="77777777" w:rsidR="00442FCC" w:rsidRDefault="00442FCC">
            <w:r>
              <w:rPr>
                <w:b/>
              </w:rPr>
              <w:t>Prisoner Supervision and Support</w:t>
            </w:r>
          </w:p>
        </w:tc>
        <w:tc>
          <w:tcPr>
            <w:tcW w:w="794" w:type="dxa"/>
            <w:gridSpan w:val="3"/>
          </w:tcPr>
          <w:p w14:paraId="666913E3"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682CE06D"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1CAAA432"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5969C989"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4A656F86"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r>
      <w:tr w:rsidR="00442FCC" w14:paraId="22024FF1" w14:textId="77777777" w:rsidTr="00D50383">
        <w:tc>
          <w:tcPr>
            <w:cnfStyle w:val="001000000000" w:firstRow="0" w:lastRow="0" w:firstColumn="1" w:lastColumn="0" w:oddVBand="0" w:evenVBand="0" w:oddHBand="0" w:evenHBand="0" w:firstRowFirstColumn="0" w:firstRowLastColumn="0" w:lastRowFirstColumn="0" w:lastRowLastColumn="0"/>
            <w:tcW w:w="3740" w:type="dxa"/>
          </w:tcPr>
          <w:p w14:paraId="79528258" w14:textId="77777777" w:rsidR="00442FCC" w:rsidRDefault="00442FCC">
            <w:r>
              <w:t>Supporting a safe and effective corrections system</w:t>
            </w:r>
          </w:p>
        </w:tc>
        <w:tc>
          <w:tcPr>
            <w:tcW w:w="794" w:type="dxa"/>
            <w:gridSpan w:val="3"/>
          </w:tcPr>
          <w:p w14:paraId="6D5F64C6"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FA9F50A" w14:textId="77777777" w:rsidR="00442FCC" w:rsidRDefault="00442FCC">
            <w:pPr>
              <w:cnfStyle w:val="000000000000" w:firstRow="0" w:lastRow="0" w:firstColumn="0" w:lastColumn="0" w:oddVBand="0" w:evenVBand="0" w:oddHBand="0" w:evenHBand="0" w:firstRowFirstColumn="0" w:firstRowLastColumn="0" w:lastRowFirstColumn="0" w:lastRowLastColumn="0"/>
            </w:pPr>
            <w:r>
              <w:t>21.4</w:t>
            </w:r>
          </w:p>
        </w:tc>
        <w:tc>
          <w:tcPr>
            <w:tcW w:w="794" w:type="dxa"/>
          </w:tcPr>
          <w:p w14:paraId="362A7D3D" w14:textId="77777777" w:rsidR="00442FCC" w:rsidRDefault="00442FCC">
            <w:pPr>
              <w:cnfStyle w:val="000000000000" w:firstRow="0" w:lastRow="0" w:firstColumn="0" w:lastColumn="0" w:oddVBand="0" w:evenVBand="0" w:oddHBand="0" w:evenHBand="0" w:firstRowFirstColumn="0" w:firstRowLastColumn="0" w:lastRowFirstColumn="0" w:lastRowLastColumn="0"/>
            </w:pPr>
            <w:r>
              <w:t>20.7</w:t>
            </w:r>
          </w:p>
        </w:tc>
        <w:tc>
          <w:tcPr>
            <w:tcW w:w="794" w:type="dxa"/>
          </w:tcPr>
          <w:p w14:paraId="171369B3"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ECAB804"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r>
      <w:tr w:rsidR="00442FCC" w14:paraId="2FA877CB" w14:textId="77777777" w:rsidTr="00D50383">
        <w:tc>
          <w:tcPr>
            <w:cnfStyle w:val="001000000000" w:firstRow="0" w:lastRow="0" w:firstColumn="1" w:lastColumn="0" w:oddVBand="0" w:evenVBand="0" w:oddHBand="0" w:evenHBand="0" w:firstRowFirstColumn="0" w:firstRowLastColumn="0" w:lastRowFirstColumn="0" w:lastRowLastColumn="0"/>
            <w:tcW w:w="3740" w:type="dxa"/>
          </w:tcPr>
          <w:p w14:paraId="4DC185E6" w14:textId="77777777" w:rsidR="00442FCC" w:rsidRDefault="00442FCC">
            <w:pPr>
              <w:keepNext/>
            </w:pPr>
            <w:r>
              <w:rPr>
                <w:b/>
              </w:rPr>
              <w:t>Public Prosecutions and Legal Assistance</w:t>
            </w:r>
          </w:p>
        </w:tc>
        <w:tc>
          <w:tcPr>
            <w:tcW w:w="794" w:type="dxa"/>
            <w:gridSpan w:val="3"/>
          </w:tcPr>
          <w:p w14:paraId="143AAEFC"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2A57B8A3"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02531CCF"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4984F1A3"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0C36DC27"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r>
      <w:tr w:rsidR="00442FCC" w14:paraId="1F3A6A5C" w14:textId="77777777" w:rsidTr="00D50383">
        <w:tc>
          <w:tcPr>
            <w:cnfStyle w:val="001000000000" w:firstRow="0" w:lastRow="0" w:firstColumn="1" w:lastColumn="0" w:oddVBand="0" w:evenVBand="0" w:oddHBand="0" w:evenHBand="0" w:firstRowFirstColumn="0" w:firstRowLastColumn="0" w:lastRowFirstColumn="0" w:lastRowLastColumn="0"/>
            <w:tcW w:w="3740" w:type="dxa"/>
          </w:tcPr>
          <w:p w14:paraId="6D08865A" w14:textId="7AF1A884" w:rsidR="00442FCC" w:rsidRDefault="00442FCC">
            <w:r>
              <w:t xml:space="preserve">Continuing the County Court Team – </w:t>
            </w:r>
            <w:r w:rsidR="00D50383">
              <w:br/>
            </w:r>
            <w:r>
              <w:t>Specialist Trial Prosecution Program</w:t>
            </w:r>
          </w:p>
        </w:tc>
        <w:tc>
          <w:tcPr>
            <w:tcW w:w="794" w:type="dxa"/>
            <w:gridSpan w:val="3"/>
          </w:tcPr>
          <w:p w14:paraId="7B172234"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1881A4E" w14:textId="77777777" w:rsidR="00442FCC" w:rsidRDefault="00442FCC">
            <w:pPr>
              <w:cnfStyle w:val="000000000000" w:firstRow="0" w:lastRow="0" w:firstColumn="0" w:lastColumn="0" w:oddVBand="0" w:evenVBand="0" w:oddHBand="0" w:evenHBand="0" w:firstRowFirstColumn="0" w:firstRowLastColumn="0" w:lastRowFirstColumn="0" w:lastRowLastColumn="0"/>
            </w:pPr>
            <w:r>
              <w:t>1.9</w:t>
            </w:r>
          </w:p>
        </w:tc>
        <w:tc>
          <w:tcPr>
            <w:tcW w:w="794" w:type="dxa"/>
          </w:tcPr>
          <w:p w14:paraId="1D65EE17" w14:textId="77777777" w:rsidR="00442FCC" w:rsidRDefault="00442FCC">
            <w:pPr>
              <w:cnfStyle w:val="000000000000" w:firstRow="0" w:lastRow="0" w:firstColumn="0" w:lastColumn="0" w:oddVBand="0" w:evenVBand="0" w:oddHBand="0" w:evenHBand="0" w:firstRowFirstColumn="0" w:firstRowLastColumn="0" w:lastRowFirstColumn="0" w:lastRowLastColumn="0"/>
            </w:pPr>
            <w:r>
              <w:t>1.9</w:t>
            </w:r>
          </w:p>
        </w:tc>
        <w:tc>
          <w:tcPr>
            <w:tcW w:w="794" w:type="dxa"/>
          </w:tcPr>
          <w:p w14:paraId="6A6BB455"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0F201C3"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r>
      <w:tr w:rsidR="00442FCC" w14:paraId="55D91323" w14:textId="77777777" w:rsidTr="00D50383">
        <w:tc>
          <w:tcPr>
            <w:cnfStyle w:val="001000000000" w:firstRow="0" w:lastRow="0" w:firstColumn="1" w:lastColumn="0" w:oddVBand="0" w:evenVBand="0" w:oddHBand="0" w:evenHBand="0" w:firstRowFirstColumn="0" w:firstRowLastColumn="0" w:lastRowFirstColumn="0" w:lastRowLastColumn="0"/>
            <w:tcW w:w="3740" w:type="dxa"/>
          </w:tcPr>
          <w:p w14:paraId="1F0F2111" w14:textId="77777777" w:rsidR="00442FCC" w:rsidRDefault="00442FCC">
            <w:r>
              <w:t>Enhancing legal assistance for Victorians</w:t>
            </w:r>
          </w:p>
        </w:tc>
        <w:tc>
          <w:tcPr>
            <w:tcW w:w="794" w:type="dxa"/>
            <w:gridSpan w:val="3"/>
          </w:tcPr>
          <w:p w14:paraId="22745442"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3D11B9A" w14:textId="77777777" w:rsidR="00442FCC" w:rsidRDefault="00442FCC">
            <w:pPr>
              <w:cnfStyle w:val="000000000000" w:firstRow="0" w:lastRow="0" w:firstColumn="0" w:lastColumn="0" w:oddVBand="0" w:evenVBand="0" w:oddHBand="0" w:evenHBand="0" w:firstRowFirstColumn="0" w:firstRowLastColumn="0" w:lastRowFirstColumn="0" w:lastRowLastColumn="0"/>
            </w:pPr>
            <w:r>
              <w:t>4.0</w:t>
            </w:r>
          </w:p>
        </w:tc>
        <w:tc>
          <w:tcPr>
            <w:tcW w:w="794" w:type="dxa"/>
          </w:tcPr>
          <w:p w14:paraId="681CC28D" w14:textId="77777777" w:rsidR="00442FCC" w:rsidRDefault="00442FCC">
            <w:pPr>
              <w:cnfStyle w:val="000000000000" w:firstRow="0" w:lastRow="0" w:firstColumn="0" w:lastColumn="0" w:oddVBand="0" w:evenVBand="0" w:oddHBand="0" w:evenHBand="0" w:firstRowFirstColumn="0" w:firstRowLastColumn="0" w:lastRowFirstColumn="0" w:lastRowLastColumn="0"/>
            </w:pPr>
            <w:r>
              <w:t>4.1</w:t>
            </w:r>
          </w:p>
        </w:tc>
        <w:tc>
          <w:tcPr>
            <w:tcW w:w="794" w:type="dxa"/>
          </w:tcPr>
          <w:p w14:paraId="326092BC" w14:textId="77777777" w:rsidR="00442FCC" w:rsidRDefault="00442FCC">
            <w:pPr>
              <w:cnfStyle w:val="000000000000" w:firstRow="0" w:lastRow="0" w:firstColumn="0" w:lastColumn="0" w:oddVBand="0" w:evenVBand="0" w:oddHBand="0" w:evenHBand="0" w:firstRowFirstColumn="0" w:firstRowLastColumn="0" w:lastRowFirstColumn="0" w:lastRowLastColumn="0"/>
            </w:pPr>
            <w:r>
              <w:t>2.0</w:t>
            </w:r>
          </w:p>
        </w:tc>
        <w:tc>
          <w:tcPr>
            <w:tcW w:w="794" w:type="dxa"/>
          </w:tcPr>
          <w:p w14:paraId="3DEA0546"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r>
      <w:tr w:rsidR="00442FCC" w14:paraId="5D4B33FE" w14:textId="77777777" w:rsidTr="00D50383">
        <w:tc>
          <w:tcPr>
            <w:cnfStyle w:val="001000000000" w:firstRow="0" w:lastRow="0" w:firstColumn="1" w:lastColumn="0" w:oddVBand="0" w:evenVBand="0" w:oddHBand="0" w:evenHBand="0" w:firstRowFirstColumn="0" w:firstRowLastColumn="0" w:lastRowFirstColumn="0" w:lastRowLastColumn="0"/>
            <w:tcW w:w="3740" w:type="dxa"/>
          </w:tcPr>
          <w:p w14:paraId="03C01536" w14:textId="77777777" w:rsidR="00442FCC" w:rsidRDefault="00442FCC">
            <w:r>
              <w:t>Supporting bail reform implementation in the justice system</w:t>
            </w:r>
          </w:p>
        </w:tc>
        <w:tc>
          <w:tcPr>
            <w:tcW w:w="794" w:type="dxa"/>
            <w:gridSpan w:val="3"/>
          </w:tcPr>
          <w:p w14:paraId="7AFA76E1"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75AF93C4" w14:textId="77777777" w:rsidR="00442FCC" w:rsidRDefault="00442FCC">
            <w:pPr>
              <w:cnfStyle w:val="000000000000" w:firstRow="0" w:lastRow="0" w:firstColumn="0" w:lastColumn="0" w:oddVBand="0" w:evenVBand="0" w:oddHBand="0" w:evenHBand="0" w:firstRowFirstColumn="0" w:firstRowLastColumn="0" w:lastRowFirstColumn="0" w:lastRowLastColumn="0"/>
            </w:pPr>
            <w:r>
              <w:t>5.2</w:t>
            </w:r>
          </w:p>
        </w:tc>
        <w:tc>
          <w:tcPr>
            <w:tcW w:w="794" w:type="dxa"/>
          </w:tcPr>
          <w:p w14:paraId="6BC4B41F" w14:textId="77777777" w:rsidR="00442FCC" w:rsidRDefault="00442FCC">
            <w:pPr>
              <w:cnfStyle w:val="000000000000" w:firstRow="0" w:lastRow="0" w:firstColumn="0" w:lastColumn="0" w:oddVBand="0" w:evenVBand="0" w:oddHBand="0" w:evenHBand="0" w:firstRowFirstColumn="0" w:firstRowLastColumn="0" w:lastRowFirstColumn="0" w:lastRowLastColumn="0"/>
            </w:pPr>
            <w:r>
              <w:t>5.3</w:t>
            </w:r>
          </w:p>
        </w:tc>
        <w:tc>
          <w:tcPr>
            <w:tcW w:w="794" w:type="dxa"/>
          </w:tcPr>
          <w:p w14:paraId="743EF515"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2E4D0F28"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r>
      <w:tr w:rsidR="00442FCC" w14:paraId="28C4ED31" w14:textId="77777777" w:rsidTr="00D50383">
        <w:tc>
          <w:tcPr>
            <w:cnfStyle w:val="001000000000" w:firstRow="0" w:lastRow="0" w:firstColumn="1" w:lastColumn="0" w:oddVBand="0" w:evenVBand="0" w:oddHBand="0" w:evenHBand="0" w:firstRowFirstColumn="0" w:firstRowLastColumn="0" w:lastRowFirstColumn="0" w:lastRowLastColumn="0"/>
            <w:tcW w:w="3740" w:type="dxa"/>
          </w:tcPr>
          <w:p w14:paraId="29167589" w14:textId="77777777" w:rsidR="00442FCC" w:rsidRDefault="00442FCC">
            <w:r>
              <w:t>Supporting community sector jobs</w:t>
            </w:r>
          </w:p>
        </w:tc>
        <w:tc>
          <w:tcPr>
            <w:tcW w:w="794" w:type="dxa"/>
            <w:gridSpan w:val="3"/>
          </w:tcPr>
          <w:p w14:paraId="5DA7CF93" w14:textId="77777777" w:rsidR="00442FCC" w:rsidRDefault="00442FCC">
            <w:pPr>
              <w:cnfStyle w:val="000000000000" w:firstRow="0" w:lastRow="0" w:firstColumn="0" w:lastColumn="0" w:oddVBand="0" w:evenVBand="0" w:oddHBand="0" w:evenHBand="0" w:firstRowFirstColumn="0" w:firstRowLastColumn="0" w:lastRowFirstColumn="0" w:lastRowLastColumn="0"/>
            </w:pPr>
            <w:r>
              <w:t>3.5</w:t>
            </w:r>
          </w:p>
        </w:tc>
        <w:tc>
          <w:tcPr>
            <w:tcW w:w="794" w:type="dxa"/>
          </w:tcPr>
          <w:p w14:paraId="09D32D32" w14:textId="77777777" w:rsidR="00442FCC" w:rsidRDefault="00442FCC">
            <w:pPr>
              <w:cnfStyle w:val="000000000000" w:firstRow="0" w:lastRow="0" w:firstColumn="0" w:lastColumn="0" w:oddVBand="0" w:evenVBand="0" w:oddHBand="0" w:evenHBand="0" w:firstRowFirstColumn="0" w:firstRowLastColumn="0" w:lastRowFirstColumn="0" w:lastRowLastColumn="0"/>
            </w:pPr>
            <w:r>
              <w:t>5.1</w:t>
            </w:r>
          </w:p>
        </w:tc>
        <w:tc>
          <w:tcPr>
            <w:tcW w:w="794" w:type="dxa"/>
          </w:tcPr>
          <w:p w14:paraId="05799522" w14:textId="77777777" w:rsidR="00442FCC" w:rsidRDefault="00442FCC">
            <w:pPr>
              <w:cnfStyle w:val="000000000000" w:firstRow="0" w:lastRow="0" w:firstColumn="0" w:lastColumn="0" w:oddVBand="0" w:evenVBand="0" w:oddHBand="0" w:evenHBand="0" w:firstRowFirstColumn="0" w:firstRowLastColumn="0" w:lastRowFirstColumn="0" w:lastRowLastColumn="0"/>
            </w:pPr>
            <w:r>
              <w:t>6.4</w:t>
            </w:r>
          </w:p>
        </w:tc>
        <w:tc>
          <w:tcPr>
            <w:tcW w:w="794" w:type="dxa"/>
          </w:tcPr>
          <w:p w14:paraId="245AF525" w14:textId="77777777" w:rsidR="00442FCC" w:rsidRDefault="00442FCC">
            <w:pPr>
              <w:cnfStyle w:val="000000000000" w:firstRow="0" w:lastRow="0" w:firstColumn="0" w:lastColumn="0" w:oddVBand="0" w:evenVBand="0" w:oddHBand="0" w:evenHBand="0" w:firstRowFirstColumn="0" w:firstRowLastColumn="0" w:lastRowFirstColumn="0" w:lastRowLastColumn="0"/>
            </w:pPr>
            <w:r>
              <w:t>7.9</w:t>
            </w:r>
          </w:p>
        </w:tc>
        <w:tc>
          <w:tcPr>
            <w:tcW w:w="794" w:type="dxa"/>
          </w:tcPr>
          <w:p w14:paraId="507B6455" w14:textId="77777777" w:rsidR="00442FCC" w:rsidRDefault="00442FCC">
            <w:pPr>
              <w:cnfStyle w:val="000000000000" w:firstRow="0" w:lastRow="0" w:firstColumn="0" w:lastColumn="0" w:oddVBand="0" w:evenVBand="0" w:oddHBand="0" w:evenHBand="0" w:firstRowFirstColumn="0" w:firstRowLastColumn="0" w:lastRowFirstColumn="0" w:lastRowLastColumn="0"/>
            </w:pPr>
            <w:r>
              <w:t>9.6</w:t>
            </w:r>
          </w:p>
        </w:tc>
      </w:tr>
      <w:tr w:rsidR="00442FCC" w14:paraId="778E60D4" w14:textId="77777777" w:rsidTr="00D50383">
        <w:tc>
          <w:tcPr>
            <w:cnfStyle w:val="001000000000" w:firstRow="0" w:lastRow="0" w:firstColumn="1" w:lastColumn="0" w:oddVBand="0" w:evenVBand="0" w:oddHBand="0" w:evenHBand="0" w:firstRowFirstColumn="0" w:firstRowLastColumn="0" w:lastRowFirstColumn="0" w:lastRowLastColumn="0"/>
            <w:tcW w:w="3740" w:type="dxa"/>
          </w:tcPr>
          <w:p w14:paraId="25CC4240" w14:textId="77777777" w:rsidR="00442FCC" w:rsidRDefault="00442FCC">
            <w:r>
              <w:rPr>
                <w:b/>
              </w:rPr>
              <w:lastRenderedPageBreak/>
              <w:t>Youth Justice Community Based Services</w:t>
            </w:r>
          </w:p>
        </w:tc>
        <w:tc>
          <w:tcPr>
            <w:tcW w:w="794" w:type="dxa"/>
            <w:gridSpan w:val="3"/>
          </w:tcPr>
          <w:p w14:paraId="281655BC"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7BE3E7E2"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7143BA17"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4E470143"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15083964"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r>
      <w:tr w:rsidR="00442FCC" w14:paraId="2B27E454" w14:textId="77777777" w:rsidTr="00D50383">
        <w:tc>
          <w:tcPr>
            <w:cnfStyle w:val="001000000000" w:firstRow="0" w:lastRow="0" w:firstColumn="1" w:lastColumn="0" w:oddVBand="0" w:evenVBand="0" w:oddHBand="0" w:evenHBand="0" w:firstRowFirstColumn="0" w:firstRowLastColumn="0" w:lastRowFirstColumn="0" w:lastRowLastColumn="0"/>
            <w:tcW w:w="3740" w:type="dxa"/>
          </w:tcPr>
          <w:p w14:paraId="2C25AB5D" w14:textId="77777777" w:rsidR="00442FCC" w:rsidRDefault="00442FCC">
            <w:r>
              <w:t>South Sudanese Australian Youth Justice Expert Working Group</w:t>
            </w:r>
          </w:p>
        </w:tc>
        <w:tc>
          <w:tcPr>
            <w:tcW w:w="794" w:type="dxa"/>
            <w:gridSpan w:val="3"/>
          </w:tcPr>
          <w:p w14:paraId="3C2BDC7D"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9B668BF" w14:textId="77777777" w:rsidR="00442FCC" w:rsidRDefault="00442FCC">
            <w:pPr>
              <w:cnfStyle w:val="000000000000" w:firstRow="0" w:lastRow="0" w:firstColumn="0" w:lastColumn="0" w:oddVBand="0" w:evenVBand="0" w:oddHBand="0" w:evenHBand="0" w:firstRowFirstColumn="0" w:firstRowLastColumn="0" w:lastRowFirstColumn="0" w:lastRowLastColumn="0"/>
            </w:pPr>
            <w:r>
              <w:t>2.3</w:t>
            </w:r>
          </w:p>
        </w:tc>
        <w:tc>
          <w:tcPr>
            <w:tcW w:w="794" w:type="dxa"/>
          </w:tcPr>
          <w:p w14:paraId="65DD5036" w14:textId="77777777" w:rsidR="00442FCC" w:rsidRDefault="00442FCC">
            <w:pPr>
              <w:cnfStyle w:val="000000000000" w:firstRow="0" w:lastRow="0" w:firstColumn="0" w:lastColumn="0" w:oddVBand="0" w:evenVBand="0" w:oddHBand="0" w:evenHBand="0" w:firstRowFirstColumn="0" w:firstRowLastColumn="0" w:lastRowFirstColumn="0" w:lastRowLastColumn="0"/>
            </w:pPr>
            <w:r>
              <w:t>3.2</w:t>
            </w:r>
          </w:p>
        </w:tc>
        <w:tc>
          <w:tcPr>
            <w:tcW w:w="794" w:type="dxa"/>
          </w:tcPr>
          <w:p w14:paraId="765B05F3"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D002F6B"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r>
      <w:tr w:rsidR="00442FCC" w14:paraId="221C3312" w14:textId="77777777" w:rsidTr="00D50383">
        <w:tc>
          <w:tcPr>
            <w:cnfStyle w:val="001000000000" w:firstRow="0" w:lastRow="0" w:firstColumn="1" w:lastColumn="0" w:oddVBand="0" w:evenVBand="0" w:oddHBand="0" w:evenHBand="0" w:firstRowFirstColumn="0" w:firstRowLastColumn="0" w:lastRowFirstColumn="0" w:lastRowLastColumn="0"/>
            <w:tcW w:w="3740" w:type="dxa"/>
          </w:tcPr>
          <w:p w14:paraId="346F36CB" w14:textId="77777777" w:rsidR="00442FCC" w:rsidRDefault="00442FCC">
            <w:r>
              <w:t>Supporting a safe and effective youth justice system</w:t>
            </w:r>
          </w:p>
        </w:tc>
        <w:tc>
          <w:tcPr>
            <w:tcW w:w="794" w:type="dxa"/>
            <w:gridSpan w:val="3"/>
          </w:tcPr>
          <w:p w14:paraId="2995E024"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5C4891C" w14:textId="77777777" w:rsidR="00442FCC" w:rsidRDefault="00442FCC">
            <w:pPr>
              <w:cnfStyle w:val="000000000000" w:firstRow="0" w:lastRow="0" w:firstColumn="0" w:lastColumn="0" w:oddVBand="0" w:evenVBand="0" w:oddHBand="0" w:evenHBand="0" w:firstRowFirstColumn="0" w:firstRowLastColumn="0" w:lastRowFirstColumn="0" w:lastRowLastColumn="0"/>
            </w:pPr>
            <w:r>
              <w:t>5.1</w:t>
            </w:r>
          </w:p>
        </w:tc>
        <w:tc>
          <w:tcPr>
            <w:tcW w:w="794" w:type="dxa"/>
          </w:tcPr>
          <w:p w14:paraId="0FCCF4AE" w14:textId="77777777" w:rsidR="00442FCC" w:rsidRDefault="00442FCC">
            <w:pPr>
              <w:cnfStyle w:val="000000000000" w:firstRow="0" w:lastRow="0" w:firstColumn="0" w:lastColumn="0" w:oddVBand="0" w:evenVBand="0" w:oddHBand="0" w:evenHBand="0" w:firstRowFirstColumn="0" w:firstRowLastColumn="0" w:lastRowFirstColumn="0" w:lastRowLastColumn="0"/>
            </w:pPr>
            <w:r>
              <w:t>3.4</w:t>
            </w:r>
          </w:p>
        </w:tc>
        <w:tc>
          <w:tcPr>
            <w:tcW w:w="794" w:type="dxa"/>
          </w:tcPr>
          <w:p w14:paraId="44D37447"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F20A30D"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r>
      <w:tr w:rsidR="00442FCC" w14:paraId="033CE9A0" w14:textId="77777777" w:rsidTr="00D5038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0" w:type="dxa"/>
          </w:tcPr>
          <w:p w14:paraId="2EDFEB11" w14:textId="77777777" w:rsidR="00442FCC" w:rsidRDefault="00442FCC">
            <w:r>
              <w:t>Total output initiatives</w:t>
            </w:r>
          </w:p>
        </w:tc>
        <w:tc>
          <w:tcPr>
            <w:tcW w:w="794" w:type="dxa"/>
            <w:gridSpan w:val="3"/>
          </w:tcPr>
          <w:p w14:paraId="5F49C77C" w14:textId="77777777" w:rsidR="00442FCC" w:rsidRDefault="00442FCC">
            <w:pPr>
              <w:cnfStyle w:val="010000000000" w:firstRow="0" w:lastRow="1" w:firstColumn="0" w:lastColumn="0" w:oddVBand="0" w:evenVBand="0" w:oddHBand="0" w:evenHBand="0" w:firstRowFirstColumn="0" w:firstRowLastColumn="0" w:lastRowFirstColumn="0" w:lastRowLastColumn="0"/>
            </w:pPr>
            <w:r>
              <w:t>5.1</w:t>
            </w:r>
          </w:p>
        </w:tc>
        <w:tc>
          <w:tcPr>
            <w:tcW w:w="794" w:type="dxa"/>
          </w:tcPr>
          <w:p w14:paraId="2C76D7DC" w14:textId="77777777" w:rsidR="00442FCC" w:rsidRDefault="00442FCC">
            <w:pPr>
              <w:cnfStyle w:val="010000000000" w:firstRow="0" w:lastRow="1" w:firstColumn="0" w:lastColumn="0" w:oddVBand="0" w:evenVBand="0" w:oddHBand="0" w:evenHBand="0" w:firstRowFirstColumn="0" w:firstRowLastColumn="0" w:lastRowFirstColumn="0" w:lastRowLastColumn="0"/>
            </w:pPr>
            <w:r>
              <w:t>125.9</w:t>
            </w:r>
          </w:p>
        </w:tc>
        <w:tc>
          <w:tcPr>
            <w:tcW w:w="794" w:type="dxa"/>
          </w:tcPr>
          <w:p w14:paraId="6643D768" w14:textId="77777777" w:rsidR="00442FCC" w:rsidRDefault="00442FCC">
            <w:pPr>
              <w:cnfStyle w:val="010000000000" w:firstRow="0" w:lastRow="1" w:firstColumn="0" w:lastColumn="0" w:oddVBand="0" w:evenVBand="0" w:oddHBand="0" w:evenHBand="0" w:firstRowFirstColumn="0" w:firstRowLastColumn="0" w:lastRowFirstColumn="0" w:lastRowLastColumn="0"/>
            </w:pPr>
            <w:r>
              <w:t>96.2</w:t>
            </w:r>
          </w:p>
        </w:tc>
        <w:tc>
          <w:tcPr>
            <w:tcW w:w="794" w:type="dxa"/>
          </w:tcPr>
          <w:p w14:paraId="53AB8B5E" w14:textId="77777777" w:rsidR="00442FCC" w:rsidRDefault="00442FCC">
            <w:pPr>
              <w:cnfStyle w:val="010000000000" w:firstRow="0" w:lastRow="1" w:firstColumn="0" w:lastColumn="0" w:oddVBand="0" w:evenVBand="0" w:oddHBand="0" w:evenHBand="0" w:firstRowFirstColumn="0" w:firstRowLastColumn="0" w:lastRowFirstColumn="0" w:lastRowLastColumn="0"/>
            </w:pPr>
            <w:r>
              <w:t>46.1</w:t>
            </w:r>
          </w:p>
        </w:tc>
        <w:tc>
          <w:tcPr>
            <w:tcW w:w="794" w:type="dxa"/>
          </w:tcPr>
          <w:p w14:paraId="770E8623" w14:textId="77777777" w:rsidR="00442FCC" w:rsidRDefault="00442FCC">
            <w:pPr>
              <w:cnfStyle w:val="010000000000" w:firstRow="0" w:lastRow="1" w:firstColumn="0" w:lastColumn="0" w:oddVBand="0" w:evenVBand="0" w:oddHBand="0" w:evenHBand="0" w:firstRowFirstColumn="0" w:firstRowLastColumn="0" w:lastRowFirstColumn="0" w:lastRowLastColumn="0"/>
            </w:pPr>
            <w:r>
              <w:t>49.9</w:t>
            </w:r>
          </w:p>
        </w:tc>
      </w:tr>
    </w:tbl>
    <w:p w14:paraId="52DB4ACF" w14:textId="77777777" w:rsidR="00442FCC" w:rsidRDefault="00442FCC">
      <w:pPr>
        <w:pStyle w:val="Heading3"/>
        <w:rPr>
          <w:i/>
        </w:rPr>
      </w:pPr>
      <w:r w:rsidRPr="143A3C72">
        <w:t>Advocacy, Human Rights and Victim Support</w:t>
      </w:r>
    </w:p>
    <w:p w14:paraId="41D1BD12" w14:textId="77777777" w:rsidR="00442FCC" w:rsidRDefault="00442FCC">
      <w:pPr>
        <w:pStyle w:val="Heading4"/>
        <w:rPr>
          <w:i w:val="0"/>
          <w:iCs w:val="0"/>
          <w:szCs w:val="21"/>
        </w:rPr>
      </w:pPr>
      <w:r>
        <w:t>Delivery of</w:t>
      </w:r>
      <w:r w:rsidRPr="143A3C72">
        <w:t xml:space="preserve"> the Victims of Crime Financial Assistance Scheme</w:t>
      </w:r>
    </w:p>
    <w:p w14:paraId="264F2C2A" w14:textId="77777777" w:rsidR="00442FCC" w:rsidRDefault="00442FCC">
      <w:pPr>
        <w:rPr>
          <w:rFonts w:asciiTheme="majorHAnsi" w:eastAsiaTheme="majorEastAsia" w:hAnsiTheme="majorHAnsi" w:cstheme="majorBidi"/>
          <w:i/>
          <w:iCs/>
          <w:sz w:val="21"/>
          <w:szCs w:val="21"/>
        </w:rPr>
      </w:pPr>
      <w:r w:rsidRPr="143A3C72">
        <w:rPr>
          <w:rFonts w:eastAsiaTheme="minorEastAsia" w:cs="Garamond"/>
        </w:rPr>
        <w:t xml:space="preserve">Funding is provided </w:t>
      </w:r>
      <w:r>
        <w:rPr>
          <w:rFonts w:eastAsiaTheme="minorEastAsia" w:cs="Garamond"/>
        </w:rPr>
        <w:t>for</w:t>
      </w:r>
      <w:r w:rsidRPr="143A3C72">
        <w:rPr>
          <w:rFonts w:eastAsiaTheme="minorEastAsia" w:cs="Garamond"/>
        </w:rPr>
        <w:t xml:space="preserve"> delivery of the Victims of Crime Financial Assistance Scheme, </w:t>
      </w:r>
      <w:r w:rsidRPr="5E901F98">
        <w:rPr>
          <w:rFonts w:eastAsiaTheme="minorEastAsia" w:cs="Garamond"/>
        </w:rPr>
        <w:t>which</w:t>
      </w:r>
      <w:r>
        <w:rPr>
          <w:rFonts w:eastAsiaTheme="minorEastAsia" w:cs="Garamond"/>
        </w:rPr>
        <w:t xml:space="preserve"> replaced</w:t>
      </w:r>
      <w:r w:rsidRPr="143A3C72">
        <w:rPr>
          <w:rFonts w:eastAsiaTheme="minorEastAsia" w:cs="Garamond"/>
        </w:rPr>
        <w:t xml:space="preserve"> the Victims of Crime Assistance Tribunal.</w:t>
      </w:r>
    </w:p>
    <w:p w14:paraId="465E0BD1" w14:textId="216731C2" w:rsidR="00442FCC" w:rsidRDefault="00442FCC">
      <w:pPr>
        <w:keepNext/>
        <w:rPr>
          <w:rFonts w:ascii="Garamond" w:eastAsia="Garamond" w:hAnsi="Garamond" w:cs="Garamond"/>
        </w:rPr>
      </w:pPr>
      <w:r w:rsidRPr="143A3C72">
        <w:rPr>
          <w:rFonts w:ascii="Garamond" w:eastAsia="Garamond" w:hAnsi="Garamond" w:cs="Garamond"/>
        </w:rPr>
        <w:t>This initiative contributes to the Department of Justice and Community Safety</w:t>
      </w:r>
      <w:r>
        <w:rPr>
          <w:rFonts w:ascii="Garamond" w:eastAsia="Garamond" w:hAnsi="Garamond" w:cs="Garamond"/>
        </w:rPr>
        <w:t>’</w:t>
      </w:r>
      <w:r w:rsidRPr="143A3C72">
        <w:rPr>
          <w:rFonts w:ascii="Garamond" w:eastAsia="Garamond" w:hAnsi="Garamond" w:cs="Garamond"/>
        </w:rPr>
        <w:t>s</w:t>
      </w:r>
      <w:r>
        <w:rPr>
          <w:rFonts w:ascii="Garamond" w:eastAsia="Garamond" w:hAnsi="Garamond" w:cs="Garamond"/>
        </w:rPr>
        <w:t>:</w:t>
      </w:r>
    </w:p>
    <w:p w14:paraId="20F8327C" w14:textId="77777777" w:rsidR="00442FCC" w:rsidRDefault="00442FCC">
      <w:pPr>
        <w:pStyle w:val="ListBullet"/>
        <w:keepNext/>
      </w:pPr>
      <w:r w:rsidRPr="143A3C72">
        <w:t>Advocacy, Human Rights and Victim Support output</w:t>
      </w:r>
    </w:p>
    <w:p w14:paraId="6CB5858D" w14:textId="77777777" w:rsidR="00442FCC" w:rsidRDefault="00442FCC">
      <w:pPr>
        <w:pStyle w:val="ListBullet"/>
      </w:pPr>
      <w:r w:rsidRPr="143A3C72">
        <w:t>Policing and Community Safety output.</w:t>
      </w:r>
    </w:p>
    <w:p w14:paraId="0AD16F82" w14:textId="77777777" w:rsidR="00442FCC" w:rsidRDefault="00442FCC">
      <w:pPr>
        <w:pStyle w:val="Heading4"/>
        <w:rPr>
          <w:i w:val="0"/>
          <w:iCs w:val="0"/>
          <w:szCs w:val="21"/>
        </w:rPr>
      </w:pPr>
      <w:r w:rsidRPr="55B513FD">
        <w:t>Effective and sustainable Victims of Crime Commissioner</w:t>
      </w:r>
    </w:p>
    <w:p w14:paraId="1FAF7651" w14:textId="26CE154B" w:rsidR="00442FCC" w:rsidRDefault="00442FCC">
      <w:pPr>
        <w:rPr>
          <w:rFonts w:ascii="Garamond" w:eastAsia="Garamond" w:hAnsi="Garamond" w:cs="Garamond"/>
        </w:rPr>
      </w:pPr>
      <w:r w:rsidRPr="55B513FD">
        <w:rPr>
          <w:rFonts w:ascii="Garamond" w:eastAsia="Garamond" w:hAnsi="Garamond" w:cs="Garamond"/>
        </w:rPr>
        <w:t xml:space="preserve">Funding is provided to the Victims of Crime Commissioner </w:t>
      </w:r>
      <w:r>
        <w:rPr>
          <w:rFonts w:ascii="Garamond" w:eastAsia="Garamond" w:hAnsi="Garamond" w:cs="Garamond"/>
        </w:rPr>
        <w:t xml:space="preserve">to </w:t>
      </w:r>
      <w:r w:rsidRPr="7EF4932D">
        <w:rPr>
          <w:rFonts w:ascii="Garamond" w:eastAsia="Garamond" w:hAnsi="Garamond" w:cs="Garamond"/>
        </w:rPr>
        <w:t>support continued advocacy</w:t>
      </w:r>
      <w:r>
        <w:rPr>
          <w:rFonts w:ascii="Garamond" w:eastAsia="Garamond" w:hAnsi="Garamond" w:cs="Garamond"/>
        </w:rPr>
        <w:t xml:space="preserve"> of </w:t>
      </w:r>
      <w:r w:rsidRPr="55B513FD">
        <w:rPr>
          <w:rFonts w:ascii="Garamond" w:eastAsia="Garamond" w:hAnsi="Garamond" w:cs="Garamond"/>
        </w:rPr>
        <w:t>victims</w:t>
      </w:r>
      <w:r>
        <w:rPr>
          <w:rFonts w:ascii="Garamond" w:eastAsia="Garamond" w:hAnsi="Garamond" w:cs="Garamond"/>
        </w:rPr>
        <w:t>’</w:t>
      </w:r>
      <w:r w:rsidRPr="55B513FD">
        <w:rPr>
          <w:rFonts w:ascii="Garamond" w:eastAsia="Garamond" w:hAnsi="Garamond" w:cs="Garamond"/>
        </w:rPr>
        <w:t xml:space="preserve"> experiences in the justice system. </w:t>
      </w:r>
    </w:p>
    <w:p w14:paraId="295ABBB9" w14:textId="4DC67E75" w:rsidR="00442FCC" w:rsidRDefault="00442FCC">
      <w:pPr>
        <w:rPr>
          <w:rFonts w:ascii="Garamond" w:eastAsia="Garamond" w:hAnsi="Garamond" w:cs="Garamond"/>
        </w:rPr>
      </w:pPr>
      <w:r w:rsidRPr="55B513FD">
        <w:rPr>
          <w:rFonts w:ascii="Garamond" w:eastAsia="Garamond" w:hAnsi="Garamond" w:cs="Garamond"/>
        </w:rPr>
        <w:t>This initiative contributes to the Department of Justice and Community Safety</w:t>
      </w:r>
      <w:r>
        <w:rPr>
          <w:rFonts w:ascii="Garamond" w:eastAsia="Garamond" w:hAnsi="Garamond" w:cs="Garamond"/>
        </w:rPr>
        <w:t>’</w:t>
      </w:r>
      <w:r w:rsidRPr="55B513FD">
        <w:rPr>
          <w:rFonts w:ascii="Garamond" w:eastAsia="Garamond" w:hAnsi="Garamond" w:cs="Garamond"/>
        </w:rPr>
        <w:t>s Advocacy, Human Rights and Victim Support output.</w:t>
      </w:r>
    </w:p>
    <w:p w14:paraId="18E067D3" w14:textId="77777777" w:rsidR="00442FCC" w:rsidRDefault="00442FCC">
      <w:pPr>
        <w:pStyle w:val="Heading4"/>
      </w:pPr>
      <w:r>
        <w:t>Improving</w:t>
      </w:r>
      <w:r w:rsidRPr="00446198">
        <w:t xml:space="preserve"> access to justice for vulnerable victims of crime</w:t>
      </w:r>
    </w:p>
    <w:p w14:paraId="73FBC54B" w14:textId="173DB63F" w:rsidR="00442FCC" w:rsidRDefault="00442FCC">
      <w:r w:rsidRPr="143A3C72">
        <w:rPr>
          <w:rFonts w:ascii="Garamond" w:eastAsia="Garamond" w:hAnsi="Garamond" w:cs="Garamond"/>
        </w:rPr>
        <w:t>Funding is provided to continue the Victims</w:t>
      </w:r>
      <w:r>
        <w:rPr>
          <w:rFonts w:ascii="Garamond" w:eastAsia="Garamond" w:hAnsi="Garamond" w:cs="Garamond"/>
        </w:rPr>
        <w:t>’</w:t>
      </w:r>
      <w:r w:rsidRPr="143A3C72">
        <w:rPr>
          <w:rFonts w:ascii="Garamond" w:eastAsia="Garamond" w:hAnsi="Garamond" w:cs="Garamond"/>
        </w:rPr>
        <w:t xml:space="preserve"> Legal Service, a dedicated statewide specialist legal service for victims of crime. </w:t>
      </w:r>
    </w:p>
    <w:p w14:paraId="1CCCBE91" w14:textId="5397C3BC" w:rsidR="00442FCC" w:rsidRDefault="00442FCC">
      <w:r w:rsidRPr="529EE736">
        <w:rPr>
          <w:rFonts w:ascii="Garamond" w:eastAsia="Garamond" w:hAnsi="Garamond" w:cs="Garamond"/>
        </w:rPr>
        <w:t>This initiative contributes to the Department of Justice and Community Safety</w:t>
      </w:r>
      <w:r>
        <w:rPr>
          <w:rFonts w:ascii="Garamond" w:eastAsia="Garamond" w:hAnsi="Garamond" w:cs="Garamond"/>
        </w:rPr>
        <w:t>’</w:t>
      </w:r>
      <w:r w:rsidRPr="529EE736">
        <w:rPr>
          <w:rFonts w:ascii="Garamond" w:eastAsia="Garamond" w:hAnsi="Garamond" w:cs="Garamond"/>
        </w:rPr>
        <w:t>s Advocacy, Human Rights and Victim Support output.</w:t>
      </w:r>
    </w:p>
    <w:p w14:paraId="75B77EF0" w14:textId="77777777" w:rsidR="00442FCC" w:rsidRDefault="00442FCC" w:rsidP="00D50383">
      <w:pPr>
        <w:pStyle w:val="Heading3"/>
        <w:rPr>
          <w:bCs/>
          <w:i/>
          <w:iCs/>
        </w:rPr>
      </w:pPr>
      <w:r w:rsidRPr="00440FE1">
        <w:t>Emergency Management Capability</w:t>
      </w:r>
    </w:p>
    <w:p w14:paraId="1B8DBB38" w14:textId="77777777" w:rsidR="00442FCC" w:rsidRDefault="00442FCC">
      <w:pPr>
        <w:pStyle w:val="Heading4"/>
        <w:spacing w:line="259" w:lineRule="auto"/>
      </w:pPr>
      <w:r>
        <w:t>A stronger, safer Country Fire Authority</w:t>
      </w:r>
    </w:p>
    <w:p w14:paraId="27541AE7" w14:textId="77777777" w:rsidR="00442FCC" w:rsidRDefault="00442FCC">
      <w:r>
        <w:t>Funding is provided to improve the safety and experience of Country Fire Authority volunteers, including:</w:t>
      </w:r>
    </w:p>
    <w:p w14:paraId="6098D54D" w14:textId="77777777" w:rsidR="00442FCC" w:rsidRDefault="00442FCC">
      <w:pPr>
        <w:pStyle w:val="ListBullet"/>
      </w:pPr>
      <w:r>
        <w:t>improving internet connection across rural and remote brigades</w:t>
      </w:r>
    </w:p>
    <w:p w14:paraId="623BCC74" w14:textId="77777777" w:rsidR="00442FCC" w:rsidRDefault="00442FCC">
      <w:pPr>
        <w:pStyle w:val="ListBullet"/>
      </w:pPr>
      <w:r>
        <w:t>enhancing volunteer wellbeing support services</w:t>
      </w:r>
    </w:p>
    <w:p w14:paraId="2B1F640B" w14:textId="77777777" w:rsidR="00442FCC" w:rsidRDefault="00442FCC">
      <w:pPr>
        <w:pStyle w:val="ListBullet"/>
      </w:pPr>
      <w:r>
        <w:t xml:space="preserve">supporting driver training </w:t>
      </w:r>
    </w:p>
    <w:p w14:paraId="6E4DD508" w14:textId="77777777" w:rsidR="00442FCC" w:rsidRDefault="00442FCC">
      <w:pPr>
        <w:pStyle w:val="ListBullet"/>
      </w:pPr>
      <w:r>
        <w:t>providing additional personal protective clothing and equipment</w:t>
      </w:r>
    </w:p>
    <w:p w14:paraId="3AF28858" w14:textId="39332271" w:rsidR="00442FCC" w:rsidRDefault="00442FCC">
      <w:pPr>
        <w:pStyle w:val="ListBullet"/>
      </w:pPr>
      <w:r>
        <w:t>supporting the Country Fire Authority’s Get Fire Ready weekend in 2026-27.</w:t>
      </w:r>
    </w:p>
    <w:p w14:paraId="05657C4D" w14:textId="651C0579" w:rsidR="00442FCC" w:rsidRDefault="00442FCC">
      <w:r>
        <w:t>This initiative contributes to the Department of Justice and Community Safety’s Emergency Management Capability output.</w:t>
      </w:r>
    </w:p>
    <w:p w14:paraId="215E51C5" w14:textId="77777777" w:rsidR="00442FCC" w:rsidRDefault="00442FCC">
      <w:pPr>
        <w:pStyle w:val="Heading4"/>
      </w:pPr>
      <w:r>
        <w:lastRenderedPageBreak/>
        <w:t>Backing Life Saving Victoria</w:t>
      </w:r>
    </w:p>
    <w:p w14:paraId="3A73A418" w14:textId="77777777" w:rsidR="00442FCC" w:rsidRDefault="00442FCC">
      <w:pPr>
        <w:keepNext/>
      </w:pPr>
      <w:r>
        <w:t>Funding is provided to keep Victorians safe around water by:</w:t>
      </w:r>
    </w:p>
    <w:p w14:paraId="016B0909" w14:textId="77777777" w:rsidR="00442FCC" w:rsidRDefault="00442FCC">
      <w:pPr>
        <w:pStyle w:val="ListBullet"/>
      </w:pPr>
      <w:r>
        <w:t>continuing to support Life Saving Victoria to deliver paid lifeguard services, rescue watercraft services, rescue helicopter and drone services and public information, relations and messaging</w:t>
      </w:r>
    </w:p>
    <w:p w14:paraId="0246495B" w14:textId="77777777" w:rsidR="00442FCC" w:rsidRDefault="00442FCC">
      <w:pPr>
        <w:pStyle w:val="ListBullet"/>
      </w:pPr>
      <w:r>
        <w:t>supporting the completion of new Surf Lifesaving facilities including at Bancoora and Point Lonsdale.</w:t>
      </w:r>
    </w:p>
    <w:p w14:paraId="5D78EC8B" w14:textId="61C341B4" w:rsidR="00442FCC" w:rsidRDefault="00442FCC">
      <w:r>
        <w:t>This initiative contributes to the Department of Justice and Community Safety’s Emergency Management Capability output.</w:t>
      </w:r>
    </w:p>
    <w:p w14:paraId="03177696" w14:textId="77777777" w:rsidR="00442FCC" w:rsidRDefault="00442FCC">
      <w:pPr>
        <w:pStyle w:val="Heading4"/>
        <w:spacing w:line="259" w:lineRule="auto"/>
      </w:pPr>
      <w:r>
        <w:t>Backing VICSES to keep communities safe from flooding</w:t>
      </w:r>
    </w:p>
    <w:p w14:paraId="362D1ACE" w14:textId="77777777" w:rsidR="00442FCC" w:rsidRDefault="00442FCC">
      <w:r>
        <w:t>Funding is provided to strengthen the Victoria State Emergency Service to keep communities safe from flooding by updating Local Flood Guides and Municipal Flood and Storm Emergency Plans.</w:t>
      </w:r>
    </w:p>
    <w:p w14:paraId="7B6A2128" w14:textId="4CA2BCA7" w:rsidR="00442FCC" w:rsidRDefault="00442FCC">
      <w:r>
        <w:t>This initiative contributes to the Department of Justice and Community Safety’s Emergency Management Capability output.</w:t>
      </w:r>
    </w:p>
    <w:p w14:paraId="318707F3" w14:textId="2DBF715D" w:rsidR="00442FCC" w:rsidRDefault="00442FCC">
      <w:pPr>
        <w:pStyle w:val="Heading4"/>
      </w:pPr>
      <w:r>
        <w:t xml:space="preserve">Backing </w:t>
      </w:r>
      <w:r w:rsidRPr="001111E7">
        <w:t>Victoria</w:t>
      </w:r>
      <w:r>
        <w:t>’</w:t>
      </w:r>
      <w:r w:rsidRPr="001111E7">
        <w:t>s marine search and rescue and delivering new vessels</w:t>
      </w:r>
    </w:p>
    <w:p w14:paraId="2448B80A" w14:textId="77777777" w:rsidR="00442FCC" w:rsidRDefault="00442FCC">
      <w:r w:rsidRPr="00637A34">
        <w:t>Refer to the asset initiative for a description of this initiative.</w:t>
      </w:r>
    </w:p>
    <w:p w14:paraId="14C92B68" w14:textId="77777777" w:rsidR="00442FCC" w:rsidRDefault="00442FCC">
      <w:pPr>
        <w:pStyle w:val="Heading4"/>
      </w:pPr>
      <w:r w:rsidRPr="003F1F23">
        <w:t xml:space="preserve">Building </w:t>
      </w:r>
      <w:r>
        <w:t>more</w:t>
      </w:r>
      <w:r w:rsidRPr="003F1F23">
        <w:t xml:space="preserve"> Country Fire Authority stations</w:t>
      </w:r>
    </w:p>
    <w:p w14:paraId="0492EB1C" w14:textId="77777777" w:rsidR="00442FCC" w:rsidRPr="008204D1" w:rsidRDefault="00442FCC">
      <w:r w:rsidRPr="00637A34">
        <w:t>Refer to the asset initiative for a description of this initiative.</w:t>
      </w:r>
    </w:p>
    <w:p w14:paraId="135238BD" w14:textId="77777777" w:rsidR="00442FCC" w:rsidRDefault="00442FCC">
      <w:pPr>
        <w:pStyle w:val="Heading4"/>
        <w:spacing w:line="259" w:lineRule="auto"/>
      </w:pPr>
      <w:r>
        <w:t>Delivering new Fire Rescue Victoria fleet</w:t>
      </w:r>
    </w:p>
    <w:p w14:paraId="54575A8A" w14:textId="77777777" w:rsidR="00442FCC" w:rsidRPr="00EF437D" w:rsidRDefault="00442FCC">
      <w:r w:rsidRPr="00EF437D">
        <w:t xml:space="preserve">Refer to the </w:t>
      </w:r>
      <w:r>
        <w:t>asset</w:t>
      </w:r>
      <w:r w:rsidRPr="00EF437D">
        <w:t xml:space="preserve"> initiative for a description of this initiative.</w:t>
      </w:r>
    </w:p>
    <w:p w14:paraId="36393C98" w14:textId="77777777" w:rsidR="00442FCC" w:rsidRDefault="00442FCC">
      <w:pPr>
        <w:pStyle w:val="Heading4"/>
        <w:spacing w:line="259" w:lineRule="auto"/>
      </w:pPr>
      <w:r>
        <w:t>Emergency Alert</w:t>
      </w:r>
    </w:p>
    <w:p w14:paraId="4CD6729A" w14:textId="7B36AF0A" w:rsidR="00442FCC" w:rsidRPr="000E768B" w:rsidRDefault="00442FCC">
      <w:pPr>
        <w:rPr>
          <w:lang w:val="en-US"/>
        </w:rPr>
      </w:pPr>
      <w:r w:rsidRPr="000E768B">
        <w:rPr>
          <w:lang w:val="en-US"/>
        </w:rPr>
        <w:t>Funding is provided to support Victoria</w:t>
      </w:r>
      <w:r>
        <w:rPr>
          <w:lang w:val="en-US"/>
        </w:rPr>
        <w:t>’</w:t>
      </w:r>
      <w:r w:rsidRPr="000E768B">
        <w:rPr>
          <w:lang w:val="en-US"/>
        </w:rPr>
        <w:t xml:space="preserve">s contribution to operating and maintaining the national Emergency Alert system, enabling emergency services to send targeted voice and </w:t>
      </w:r>
      <w:r>
        <w:rPr>
          <w:lang w:val="en-US"/>
        </w:rPr>
        <w:t>text message</w:t>
      </w:r>
      <w:r w:rsidRPr="000E768B">
        <w:rPr>
          <w:lang w:val="en-US"/>
        </w:rPr>
        <w:t xml:space="preserve"> warnings to people in affected areas. This will ensure Victoria can continue issuing timely, reliable emergency warnings to help keep communities safe.</w:t>
      </w:r>
    </w:p>
    <w:p w14:paraId="59F7608D" w14:textId="44003267" w:rsidR="00442FCC" w:rsidRDefault="00442FCC">
      <w:r>
        <w:t>This initiative contributes to the Department of Justice and Community Safety’s Emergency Management Capability output.</w:t>
      </w:r>
    </w:p>
    <w:p w14:paraId="023FDC90" w14:textId="77777777" w:rsidR="00442FCC" w:rsidRDefault="00442FCC">
      <w:pPr>
        <w:pStyle w:val="Heading4"/>
      </w:pPr>
      <w:r w:rsidRPr="000B713A">
        <w:t xml:space="preserve">Opening </w:t>
      </w:r>
      <w:r>
        <w:t>new</w:t>
      </w:r>
      <w:r w:rsidRPr="000B713A">
        <w:t xml:space="preserve"> Victoria State Emergency Service units</w:t>
      </w:r>
    </w:p>
    <w:p w14:paraId="66FD43E5" w14:textId="77777777" w:rsidR="00442FCC" w:rsidRPr="00EF437D" w:rsidRDefault="00442FCC">
      <w:r>
        <w:t>Refer to the asset initiative for a description of this initiative.</w:t>
      </w:r>
    </w:p>
    <w:p w14:paraId="1D22A241" w14:textId="7FBA2BD5" w:rsidR="00442FCC" w:rsidRDefault="00442FCC">
      <w:pPr>
        <w:pStyle w:val="Heading4"/>
      </w:pPr>
      <w:r w:rsidRPr="00E63057">
        <w:t>Strengthening Fire Rescue Victoria</w:t>
      </w:r>
      <w:r>
        <w:t>’</w:t>
      </w:r>
      <w:r w:rsidRPr="00E63057">
        <w:t xml:space="preserve">s fire station safety </w:t>
      </w:r>
    </w:p>
    <w:p w14:paraId="54B75DF8" w14:textId="77777777" w:rsidR="00442FCC" w:rsidRDefault="00442FCC">
      <w:pPr>
        <w:rPr>
          <w:rFonts w:asciiTheme="majorHAnsi" w:eastAsiaTheme="majorEastAsia" w:hAnsiTheme="majorHAnsi" w:cstheme="majorBidi"/>
          <w:i/>
          <w:iCs/>
          <w:color w:val="000000"/>
          <w:sz w:val="21"/>
        </w:rPr>
      </w:pPr>
      <w:r w:rsidRPr="00637A34">
        <w:t>Refer to the asset initiative for a description of this initiative</w:t>
      </w:r>
    </w:p>
    <w:p w14:paraId="199CE271" w14:textId="77777777" w:rsidR="00442FCC" w:rsidRDefault="00442FCC">
      <w:pPr>
        <w:pStyle w:val="Heading4"/>
      </w:pPr>
      <w:r>
        <w:t>Strengthening Victoria State Emergency Service</w:t>
      </w:r>
    </w:p>
    <w:p w14:paraId="32A7B961" w14:textId="77777777" w:rsidR="00442FCC" w:rsidRDefault="00442FCC">
      <w:r w:rsidRPr="00EF437D">
        <w:t xml:space="preserve">Refer to the </w:t>
      </w:r>
      <w:r>
        <w:t>asset</w:t>
      </w:r>
      <w:r w:rsidRPr="00EF437D">
        <w:t xml:space="preserve"> initiative for a description of this initiative.</w:t>
      </w:r>
    </w:p>
    <w:p w14:paraId="677F9E25" w14:textId="7563C652" w:rsidR="00442FCC" w:rsidRDefault="00442FCC">
      <w:pPr>
        <w:pStyle w:val="Heading4"/>
      </w:pPr>
      <w:r>
        <w:lastRenderedPageBreak/>
        <w:t xml:space="preserve">Upgrading </w:t>
      </w:r>
      <w:r w:rsidRPr="001E6535">
        <w:t>Fire Rescue Victoria</w:t>
      </w:r>
      <w:r>
        <w:t>’</w:t>
      </w:r>
      <w:r w:rsidRPr="001E6535">
        <w:t>s human resources information system</w:t>
      </w:r>
    </w:p>
    <w:p w14:paraId="25E2DE77" w14:textId="77777777" w:rsidR="00442FCC" w:rsidRPr="00EF437D" w:rsidRDefault="00442FCC">
      <w:r w:rsidRPr="00637A34">
        <w:t>Refer to the asset initiative for a description of this initiative.</w:t>
      </w:r>
    </w:p>
    <w:p w14:paraId="0B7D39B9" w14:textId="420D84FC" w:rsidR="00442FCC" w:rsidRDefault="00442FCC">
      <w:pPr>
        <w:pStyle w:val="Heading4"/>
      </w:pPr>
      <w:r>
        <w:t>Upgrading</w:t>
      </w:r>
      <w:r w:rsidRPr="002B53FD">
        <w:t xml:space="preserve"> Victoria</w:t>
      </w:r>
      <w:r>
        <w:t>’</w:t>
      </w:r>
      <w:r w:rsidRPr="002B53FD">
        <w:t xml:space="preserve">s Triple Zero </w:t>
      </w:r>
      <w:r>
        <w:t>telephony</w:t>
      </w:r>
    </w:p>
    <w:p w14:paraId="5E1C346A" w14:textId="77777777" w:rsidR="00442FCC" w:rsidRDefault="00442FCC">
      <w:r w:rsidRPr="00637A34">
        <w:t>Refer to the asset initiative for a description of this initiative.</w:t>
      </w:r>
    </w:p>
    <w:p w14:paraId="7B13A7E9" w14:textId="77777777" w:rsidR="00442FCC" w:rsidRDefault="00442FCC">
      <w:pPr>
        <w:pStyle w:val="Heading3"/>
      </w:pPr>
      <w:r w:rsidRPr="008F3D96">
        <w:t>Justice Policy, Services and Law Reform</w:t>
      </w:r>
    </w:p>
    <w:p w14:paraId="3C1D9AF1" w14:textId="52507AF9" w:rsidR="00442FCC" w:rsidRDefault="00442FCC">
      <w:pPr>
        <w:pStyle w:val="Heading4"/>
      </w:pPr>
      <w:r w:rsidRPr="00132862">
        <w:t>Supporting the State</w:t>
      </w:r>
      <w:r>
        <w:t>’</w:t>
      </w:r>
      <w:r w:rsidRPr="00132862">
        <w:t>s forensic capability</w:t>
      </w:r>
    </w:p>
    <w:p w14:paraId="56CDEEC9" w14:textId="77777777" w:rsidR="00442FCC" w:rsidRPr="00517C89" w:rsidRDefault="00442FCC">
      <w:r>
        <w:t>Funding is provided to the Victorian Institute of Forensic Medicine to support the</w:t>
      </w:r>
      <w:r w:rsidRPr="008D600C">
        <w:t xml:space="preserve"> operations of the</w:t>
      </w:r>
      <w:r>
        <w:t xml:space="preserve"> </w:t>
      </w:r>
      <w:r w:rsidRPr="006C2A6D">
        <w:t>Donor Tissue Bank of Victoria</w:t>
      </w:r>
      <w:r>
        <w:t xml:space="preserve"> </w:t>
      </w:r>
      <w:r w:rsidRPr="008D600C">
        <w:t>which provides tissue products for lifesaving and health-improving surgeries.</w:t>
      </w:r>
    </w:p>
    <w:p w14:paraId="354E69B1" w14:textId="0142109A" w:rsidR="00442FCC" w:rsidRDefault="00442FCC">
      <w:r w:rsidRPr="00A17821">
        <w:t>This initiative contributes to the Department of Justice and Community Safety</w:t>
      </w:r>
      <w:r>
        <w:t>’</w:t>
      </w:r>
      <w:r w:rsidRPr="00A17821">
        <w:t xml:space="preserve">s </w:t>
      </w:r>
      <w:r>
        <w:t xml:space="preserve">Justice Policy, Services and Law Reform output. </w:t>
      </w:r>
    </w:p>
    <w:p w14:paraId="1C396885" w14:textId="77777777" w:rsidR="00442FCC" w:rsidRDefault="00442FCC">
      <w:pPr>
        <w:pStyle w:val="Heading3"/>
        <w:rPr>
          <w:b w:val="0"/>
        </w:rPr>
      </w:pPr>
      <w:r>
        <w:t>Policing and Community Safety</w:t>
      </w:r>
    </w:p>
    <w:p w14:paraId="616B7927" w14:textId="77777777" w:rsidR="00442FCC" w:rsidRPr="00F2693F" w:rsidRDefault="00442FCC">
      <w:pPr>
        <w:pStyle w:val="Heading4"/>
        <w:rPr>
          <w:i w:val="0"/>
          <w:iCs w:val="0"/>
        </w:rPr>
      </w:pPr>
      <w:r>
        <w:t>Delivering on bail reform for Victoria Police</w:t>
      </w:r>
    </w:p>
    <w:p w14:paraId="7313A7E7" w14:textId="77777777" w:rsidR="00442FCC" w:rsidRDefault="00442FCC">
      <w:pPr>
        <w:keepNext/>
      </w:pPr>
      <w:r>
        <w:t xml:space="preserve">Funding is provided to Victoria Police </w:t>
      </w:r>
      <w:r w:rsidRPr="002C14F7">
        <w:t xml:space="preserve">to maintain police custody cells and </w:t>
      </w:r>
      <w:r>
        <w:t>to support increased custodial medical capacity.</w:t>
      </w:r>
    </w:p>
    <w:p w14:paraId="541D47D8" w14:textId="7A18531C" w:rsidR="00442FCC" w:rsidRDefault="00442FCC">
      <w:r>
        <w:t>This initiative contributes to the Department of Justice and Community Safety’s Policing and Community Safety output.</w:t>
      </w:r>
    </w:p>
    <w:p w14:paraId="025A1E49" w14:textId="77777777" w:rsidR="00442FCC" w:rsidRPr="00F2693F" w:rsidRDefault="00442FCC">
      <w:pPr>
        <w:pStyle w:val="Heading4"/>
        <w:rPr>
          <w:i w:val="0"/>
          <w:iCs w:val="0"/>
        </w:rPr>
      </w:pPr>
      <w:r w:rsidRPr="00F2693F">
        <w:t>Mobile technology for police and evidence recording upgrade</w:t>
      </w:r>
    </w:p>
    <w:p w14:paraId="564890D0" w14:textId="43CC23A7" w:rsidR="00442FCC" w:rsidRDefault="00442FCC">
      <w:r>
        <w:t>Funding is provided to equip specialist police with 3 000 mobile devices and upgrade Victoria Police evidence-recording equipment. This will improve access to critical information in the field and support reliable interview recording and stronger evidence for</w:t>
      </w:r>
      <w:r w:rsidR="00381E04">
        <w:t> </w:t>
      </w:r>
      <w:r>
        <w:t>investigations to help keep the community safe.</w:t>
      </w:r>
    </w:p>
    <w:p w14:paraId="38E8618B" w14:textId="22A645E7" w:rsidR="00442FCC" w:rsidRDefault="00442FCC">
      <w:r w:rsidRPr="004E0FF4">
        <w:t>This initiative contributes to the Department of Justice and Community Safety</w:t>
      </w:r>
      <w:r>
        <w:t>’</w:t>
      </w:r>
      <w:r w:rsidRPr="004E0FF4">
        <w:t>s Policing</w:t>
      </w:r>
      <w:r w:rsidR="00381E04">
        <w:t> </w:t>
      </w:r>
      <w:r w:rsidRPr="004E0FF4">
        <w:t>and Community Safety output.</w:t>
      </w:r>
    </w:p>
    <w:p w14:paraId="45F2E424" w14:textId="77777777" w:rsidR="00442FCC" w:rsidRPr="008A423D" w:rsidRDefault="00442FCC">
      <w:pPr>
        <w:pStyle w:val="Heading4"/>
      </w:pPr>
      <w:r w:rsidRPr="00592623">
        <w:t xml:space="preserve">Police </w:t>
      </w:r>
      <w:r w:rsidRPr="00115328">
        <w:t>information technology refresh</w:t>
      </w:r>
    </w:p>
    <w:p w14:paraId="12272055" w14:textId="77777777" w:rsidR="00442FCC" w:rsidRPr="00EF437D" w:rsidRDefault="00442FCC">
      <w:r w:rsidRPr="002A3B85">
        <w:t>Refer to the asset initiative for a description of this initiative.</w:t>
      </w:r>
    </w:p>
    <w:p w14:paraId="02101BE6" w14:textId="77777777" w:rsidR="00442FCC" w:rsidRPr="00F2693F" w:rsidRDefault="00442FCC">
      <w:pPr>
        <w:pStyle w:val="Heading4"/>
        <w:rPr>
          <w:i w:val="0"/>
          <w:iCs w:val="0"/>
        </w:rPr>
      </w:pPr>
      <w:r>
        <w:t>Prosecutions at Wyndham Law Courts</w:t>
      </w:r>
    </w:p>
    <w:p w14:paraId="3F0AF0D1" w14:textId="77777777" w:rsidR="00442FCC" w:rsidRDefault="00442FCC">
      <w:r>
        <w:t>Funding is provided to Victoria Police to deliver prosecutions at the new Wyndham Law Courts.</w:t>
      </w:r>
    </w:p>
    <w:p w14:paraId="21C5467D" w14:textId="681CFC6E" w:rsidR="00442FCC" w:rsidRDefault="00442FCC">
      <w:r w:rsidRPr="004E0FF4">
        <w:t>This initiative contributes to the Department of Justice and Community Safety</w:t>
      </w:r>
      <w:r>
        <w:t>’</w:t>
      </w:r>
      <w:r w:rsidRPr="004E0FF4">
        <w:t>s Policing</w:t>
      </w:r>
      <w:r>
        <w:t> </w:t>
      </w:r>
      <w:r w:rsidRPr="004E0FF4">
        <w:t>and Community Safety output.</w:t>
      </w:r>
    </w:p>
    <w:p w14:paraId="282DFB9C" w14:textId="77777777" w:rsidR="00442FCC" w:rsidRPr="008A423D" w:rsidRDefault="00442FCC">
      <w:pPr>
        <w:pStyle w:val="Heading4"/>
      </w:pPr>
      <w:r>
        <w:lastRenderedPageBreak/>
        <w:t>Supporting Victoria Police operations</w:t>
      </w:r>
    </w:p>
    <w:p w14:paraId="071A4D1E" w14:textId="77777777" w:rsidR="00442FCC" w:rsidRDefault="00442FCC">
      <w:pPr>
        <w:keepNext/>
      </w:pPr>
      <w:r>
        <w:t>Funding is provided to Victoria Police to support their operations including:</w:t>
      </w:r>
    </w:p>
    <w:p w14:paraId="170D2947" w14:textId="77777777" w:rsidR="00442FCC" w:rsidRDefault="00442FCC">
      <w:pPr>
        <w:pStyle w:val="ListBullet"/>
        <w:keepNext/>
      </w:pPr>
      <w:r>
        <w:t>frontline protective equipment such as helmets</w:t>
      </w:r>
    </w:p>
    <w:p w14:paraId="6EF5572A" w14:textId="77777777" w:rsidR="00442FCC" w:rsidRDefault="00442FCC">
      <w:pPr>
        <w:pStyle w:val="ListBullet"/>
      </w:pPr>
      <w:r>
        <w:t>critical frontline support technology including a forensic laboratory information management system, intelligence software, digital fingerprint and facial recognition technology and enhanced connection to the National Criminal Intelligence System.</w:t>
      </w:r>
    </w:p>
    <w:p w14:paraId="551DE64F" w14:textId="7AFF8775" w:rsidR="00442FCC" w:rsidRDefault="00442FCC">
      <w:r w:rsidRPr="004E0FF4">
        <w:t>This initiative contributes to the Department of Justice and Community Safety</w:t>
      </w:r>
      <w:r>
        <w:t>’</w:t>
      </w:r>
      <w:r w:rsidRPr="004E0FF4">
        <w:t>s Policing</w:t>
      </w:r>
      <w:r>
        <w:t> </w:t>
      </w:r>
      <w:r w:rsidRPr="004E0FF4">
        <w:t>and Community Safety output.</w:t>
      </w:r>
    </w:p>
    <w:p w14:paraId="77194EDF" w14:textId="77777777" w:rsidR="00442FCC" w:rsidRDefault="00442FCC">
      <w:pPr>
        <w:pStyle w:val="Heading4"/>
        <w:spacing w:line="259" w:lineRule="auto"/>
      </w:pPr>
      <w:r>
        <w:t>Sustaining and enhancing the BlueHub police mental health initiative</w:t>
      </w:r>
    </w:p>
    <w:p w14:paraId="20F3A99D" w14:textId="644DAD25" w:rsidR="00442FCC" w:rsidRDefault="00442FCC" w:rsidP="00722FDE">
      <w:r>
        <w:t>Funding is provided to continue to support The Police Association of Victoria’s BlueHub police mental health initiative which provides support to police experiencing trauma</w:t>
      </w:r>
      <w:r w:rsidR="00722FDE">
        <w:noBreakHyphen/>
      </w:r>
      <w:r>
        <w:t>related mental health injuries by improving access to specialised member</w:t>
      </w:r>
      <w:r w:rsidR="00722FDE">
        <w:noBreakHyphen/>
      </w:r>
      <w:r>
        <w:t xml:space="preserve">focused services. </w:t>
      </w:r>
    </w:p>
    <w:p w14:paraId="3EBEB564" w14:textId="2ADC67CD" w:rsidR="00442FCC" w:rsidRDefault="00442FCC">
      <w:r>
        <w:t xml:space="preserve">This initiative contributes to the Department of Justice and Community Safety’s Policing and Community Safety output. </w:t>
      </w:r>
    </w:p>
    <w:p w14:paraId="35419080" w14:textId="77777777" w:rsidR="00442FCC" w:rsidRDefault="00442FCC">
      <w:pPr>
        <w:pStyle w:val="Heading4"/>
        <w:spacing w:line="259" w:lineRule="auto"/>
      </w:pPr>
      <w:r w:rsidRPr="00A963FD">
        <w:t>Victoria Police licensing and registration management system</w:t>
      </w:r>
      <w:r>
        <w:t xml:space="preserve"> </w:t>
      </w:r>
    </w:p>
    <w:p w14:paraId="2F5149CE" w14:textId="26FBF6E7" w:rsidR="00442FCC" w:rsidRPr="006A2550" w:rsidRDefault="00442FCC">
      <w:r w:rsidRPr="006A2550">
        <w:t>Funding is provided to upgrade Victoria Police</w:t>
      </w:r>
      <w:r>
        <w:t>’</w:t>
      </w:r>
      <w:r w:rsidRPr="006A2550">
        <w:t>s information system used to regulate firearms, weapons and the private security industry. The new system will integrate with the National Firearms Register</w:t>
      </w:r>
      <w:r>
        <w:t>,</w:t>
      </w:r>
      <w:r w:rsidRPr="006A2550">
        <w:t xml:space="preserve"> improv</w:t>
      </w:r>
      <w:r>
        <w:t>ing</w:t>
      </w:r>
      <w:r w:rsidRPr="006A2550">
        <w:t xml:space="preserve"> timely access to accurate firearms information</w:t>
      </w:r>
      <w:r>
        <w:t xml:space="preserve"> and</w:t>
      </w:r>
      <w:r w:rsidRPr="006A2550">
        <w:t xml:space="preserve"> enhancing community safety.</w:t>
      </w:r>
    </w:p>
    <w:p w14:paraId="5C892C5D" w14:textId="30CF2D4C" w:rsidR="00442FCC" w:rsidRDefault="00442FCC">
      <w:r w:rsidRPr="006A2550">
        <w:t>This initiative contributes to the Department of Justice and Community Safety</w:t>
      </w:r>
      <w:r>
        <w:t>’</w:t>
      </w:r>
      <w:r w:rsidRPr="006A2550">
        <w:t>s Policing</w:t>
      </w:r>
      <w:r>
        <w:t> </w:t>
      </w:r>
      <w:r w:rsidRPr="006A2550">
        <w:t>and Community Safety output.</w:t>
      </w:r>
    </w:p>
    <w:p w14:paraId="1577E566" w14:textId="77777777" w:rsidR="00442FCC" w:rsidRPr="005A4547" w:rsidRDefault="00442FCC" w:rsidP="00780D71">
      <w:pPr>
        <w:pStyle w:val="Heading3"/>
      </w:pPr>
      <w:r w:rsidRPr="005A4547">
        <w:t>Prisoner Supervision and Support</w:t>
      </w:r>
    </w:p>
    <w:p w14:paraId="33A825F7" w14:textId="77777777" w:rsidR="00442FCC" w:rsidRDefault="00442FCC">
      <w:pPr>
        <w:pStyle w:val="Heading4"/>
        <w:rPr>
          <w:i w:val="0"/>
          <w:szCs w:val="21"/>
        </w:rPr>
      </w:pPr>
      <w:r w:rsidRPr="73DDAF7A">
        <w:t>Supporting a safe and effective corrections system</w:t>
      </w:r>
    </w:p>
    <w:p w14:paraId="54C53924" w14:textId="64763B9D" w:rsidR="00442FCC" w:rsidRDefault="00442FCC">
      <w:r>
        <w:t>Funding is provided to support the operation of the corrections system, reduce recidivism and enhance prisoners’ reintegration into the community, including through the continued operation of:</w:t>
      </w:r>
    </w:p>
    <w:p w14:paraId="2D2DEDB3" w14:textId="77777777" w:rsidR="00442FCC" w:rsidRDefault="00442FCC">
      <w:pPr>
        <w:pStyle w:val="ListBullet"/>
        <w:spacing w:before="40" w:after="40"/>
      </w:pPr>
      <w:r>
        <w:t>the Maribyrnong Community Residential facility, which provides accommodation and support services for men leaving prison</w:t>
      </w:r>
    </w:p>
    <w:p w14:paraId="5604BAC7" w14:textId="77777777" w:rsidR="00442FCC" w:rsidRDefault="00442FCC">
      <w:pPr>
        <w:pStyle w:val="ListBullet"/>
        <w:spacing w:before="40" w:after="40"/>
      </w:pPr>
      <w:r>
        <w:t>rehabilitation and reintegration support services for remandees, people on short sentences and prisoners with a disability</w:t>
      </w:r>
    </w:p>
    <w:p w14:paraId="0E7E3A77" w14:textId="0F6CDA81" w:rsidR="00442FCC" w:rsidRDefault="00442FCC">
      <w:pPr>
        <w:pStyle w:val="ListBullet"/>
        <w:spacing w:before="40" w:after="40"/>
      </w:pPr>
      <w:r>
        <w:t>specialist practitioners to provide advice to courts on a person’s suitability to be sentenced to community corrections orders</w:t>
      </w:r>
    </w:p>
    <w:p w14:paraId="1B95965D" w14:textId="77777777" w:rsidR="00442FCC" w:rsidRDefault="00442FCC">
      <w:pPr>
        <w:pStyle w:val="ListBullet"/>
        <w:spacing w:before="40" w:after="40"/>
      </w:pPr>
      <w:r>
        <w:t>programs to support families of prisoners and people leaving prison</w:t>
      </w:r>
    </w:p>
    <w:p w14:paraId="54B62AED" w14:textId="77777777" w:rsidR="00442FCC" w:rsidRDefault="00442FCC">
      <w:pPr>
        <w:pStyle w:val="ListBullet"/>
        <w:spacing w:before="40" w:after="40"/>
      </w:pPr>
      <w:r>
        <w:t>mentoring programs for women in contact with the justice system.</w:t>
      </w:r>
    </w:p>
    <w:p w14:paraId="6B99A854" w14:textId="77777777" w:rsidR="00442FCC" w:rsidRDefault="00442FCC">
      <w:r>
        <w:t>Funding for this initiative is linked to the Early Intervention Investment Framework.</w:t>
      </w:r>
    </w:p>
    <w:p w14:paraId="00DB7D61" w14:textId="56F4062A" w:rsidR="00442FCC" w:rsidRDefault="00442FCC">
      <w:r>
        <w:t>This initiative contributes to the Department of Justice and Community Safety’s Prisoner Supervision and Support output.</w:t>
      </w:r>
    </w:p>
    <w:p w14:paraId="7F65A436" w14:textId="77777777" w:rsidR="00442FCC" w:rsidRPr="007F4E2C" w:rsidRDefault="00442FCC">
      <w:pPr>
        <w:pStyle w:val="Heading3"/>
        <w:rPr>
          <w:b w:val="0"/>
          <w:i/>
          <w:iCs/>
        </w:rPr>
      </w:pPr>
      <w:r w:rsidRPr="55B513FD">
        <w:lastRenderedPageBreak/>
        <w:t>Public Prosecutions and Legal Assistance</w:t>
      </w:r>
    </w:p>
    <w:p w14:paraId="7959B1BD" w14:textId="77777777" w:rsidR="00442FCC" w:rsidRDefault="00442FCC">
      <w:pPr>
        <w:pStyle w:val="Heading4"/>
      </w:pPr>
      <w:r>
        <w:t>Continuing the County Court Team – Specialist Trial Prosecution Program</w:t>
      </w:r>
    </w:p>
    <w:p w14:paraId="01048A4A" w14:textId="30FF9274" w:rsidR="00442FCC" w:rsidRDefault="00442FCC">
      <w:r>
        <w:t xml:space="preserve">Funding is provided to continue the Office of Public Prosecutions County Court Team, which will work exclusively on cases in the County Court’s trial division to facilitate early resolution of matters. </w:t>
      </w:r>
    </w:p>
    <w:p w14:paraId="2639D848" w14:textId="04FF3B68" w:rsidR="00442FCC" w:rsidRDefault="00442FCC">
      <w:r>
        <w:t>This initiative contributes to the Department of Justice and Community Safety’s Public Prosecutions and Legal Assistance output.</w:t>
      </w:r>
    </w:p>
    <w:p w14:paraId="142AF9C2" w14:textId="77777777" w:rsidR="00442FCC" w:rsidRPr="00EA1AC7" w:rsidRDefault="00442FCC">
      <w:pPr>
        <w:pStyle w:val="Heading4"/>
      </w:pPr>
      <w:r w:rsidRPr="00EA1AC7">
        <w:t>Enhancing legal assistance for Victorians</w:t>
      </w:r>
    </w:p>
    <w:p w14:paraId="4FBC3DE9" w14:textId="77777777" w:rsidR="00442FCC" w:rsidRPr="00EF437D" w:rsidRDefault="00442FCC">
      <w:r>
        <w:t>Funding is provided to continue legal services and improve access to justice for vulnerable Victorians and improve justice system efficiency. The funding will:</w:t>
      </w:r>
    </w:p>
    <w:p w14:paraId="039FFF35" w14:textId="77777777" w:rsidR="00442FCC" w:rsidRPr="00EF437D" w:rsidRDefault="00442FCC">
      <w:pPr>
        <w:pStyle w:val="ListBullet"/>
        <w:spacing w:before="40" w:after="40"/>
      </w:pPr>
      <w:r>
        <w:t xml:space="preserve">continue the Help Before Court program that </w:t>
      </w:r>
      <w:r w:rsidRPr="006C1B08">
        <w:t>supports people to resolve their matter at their first hearing</w:t>
      </w:r>
      <w:r>
        <w:t xml:space="preserve"> </w:t>
      </w:r>
    </w:p>
    <w:p w14:paraId="2C0E5119" w14:textId="77777777" w:rsidR="00442FCC" w:rsidRPr="00EF437D" w:rsidRDefault="00442FCC">
      <w:pPr>
        <w:pStyle w:val="ListBullet"/>
        <w:spacing w:before="40" w:after="40"/>
      </w:pPr>
      <w:r>
        <w:t>continue the Independent Family Advocacy and Support program that works with parents and primary carers in the early (pre-court) phase of child protection involvement</w:t>
      </w:r>
    </w:p>
    <w:p w14:paraId="3C49F271" w14:textId="77777777" w:rsidR="00442FCC" w:rsidRPr="002149B3" w:rsidRDefault="00442FCC">
      <w:pPr>
        <w:pStyle w:val="ListBullet"/>
        <w:spacing w:before="40" w:after="40"/>
        <w:rPr>
          <w:rFonts w:cs="Times New Roman"/>
          <w:kern w:val="0"/>
          <w:szCs w:val="22"/>
          <w14:ligatures w14:val="none"/>
        </w:rPr>
      </w:pPr>
      <w:r>
        <w:t>deliver specialist legal services for LGBTIQA+ Victorians.</w:t>
      </w:r>
    </w:p>
    <w:p w14:paraId="7BE6A207" w14:textId="77777777" w:rsidR="00442FCC" w:rsidRPr="002149B3" w:rsidRDefault="00442FCC">
      <w:r w:rsidRPr="002149B3">
        <w:t>Funding for this initiative is linked to the Early Intervention Investment Framework.</w:t>
      </w:r>
    </w:p>
    <w:p w14:paraId="59E2E399" w14:textId="0666F651" w:rsidR="00442FCC" w:rsidRDefault="00442FCC">
      <w:r w:rsidRPr="005C01A7">
        <w:t>This initiative contributes to the Department of Justice and Community Safety</w:t>
      </w:r>
      <w:r>
        <w:t>’</w:t>
      </w:r>
      <w:r w:rsidRPr="005C01A7">
        <w:t>s Public</w:t>
      </w:r>
      <w:r>
        <w:t> </w:t>
      </w:r>
      <w:r w:rsidRPr="005C01A7">
        <w:t>Prosecutions and Legal Assistance output.</w:t>
      </w:r>
    </w:p>
    <w:p w14:paraId="70424490" w14:textId="77777777" w:rsidR="00442FCC" w:rsidRDefault="00442FCC">
      <w:pPr>
        <w:pStyle w:val="Heading4"/>
      </w:pPr>
      <w:r w:rsidRPr="00786BFB">
        <w:t>Supporting bail reform implementation in the justice system</w:t>
      </w:r>
    </w:p>
    <w:p w14:paraId="394D3C4D" w14:textId="387F674E" w:rsidR="00442FCC" w:rsidRDefault="00442FCC">
      <w:r>
        <w:t>Funding is provided for the Office of Public Prosecutions and Victorian Legal Aid to meet increased demand arising from the Government’s bail and sentencing reforms.</w:t>
      </w:r>
    </w:p>
    <w:p w14:paraId="630F36B4" w14:textId="73BD5768" w:rsidR="00442FCC" w:rsidRDefault="00442FCC">
      <w:r>
        <w:t>This initiative contributes to the Department of Justice and Community Safety’s Public</w:t>
      </w:r>
      <w:r w:rsidR="00722FDE">
        <w:t> </w:t>
      </w:r>
      <w:r>
        <w:t>Prosecutions and Legal Assistance output.</w:t>
      </w:r>
    </w:p>
    <w:p w14:paraId="59B28456" w14:textId="77777777" w:rsidR="00442FCC" w:rsidRDefault="00442FCC">
      <w:pPr>
        <w:pStyle w:val="Heading4"/>
      </w:pPr>
      <w:r>
        <w:t>Supporting community sector jobs</w:t>
      </w:r>
    </w:p>
    <w:p w14:paraId="308BB521" w14:textId="77777777" w:rsidR="00442FCC" w:rsidRDefault="00442FCC">
      <w:r>
        <w:t>Funding is provided to support community service organisations that deliver social services on behalf of the Government.</w:t>
      </w:r>
    </w:p>
    <w:p w14:paraId="7AB07D50" w14:textId="5D0F66F8" w:rsidR="00442FCC" w:rsidRDefault="00442FCC">
      <w:r w:rsidRPr="00D61133">
        <w:t>This initiative contributes to the Department of Justice and Community Safety</w:t>
      </w:r>
      <w:r>
        <w:t>’</w:t>
      </w:r>
      <w:r w:rsidRPr="00D61133">
        <w:t>s:</w:t>
      </w:r>
    </w:p>
    <w:p w14:paraId="5FC46D75" w14:textId="77777777" w:rsidR="00442FCC" w:rsidRDefault="00442FCC">
      <w:pPr>
        <w:pStyle w:val="ListBullet"/>
      </w:pPr>
      <w:r w:rsidRPr="00D61133">
        <w:t xml:space="preserve">Advocacy, Human Rights and Victim Support output </w:t>
      </w:r>
    </w:p>
    <w:p w14:paraId="0DA8040A" w14:textId="77777777" w:rsidR="00442FCC" w:rsidRDefault="00442FCC">
      <w:pPr>
        <w:pStyle w:val="ListBullet"/>
      </w:pPr>
      <w:r w:rsidRPr="00D61133">
        <w:t xml:space="preserve">Community Based Offender Supervision output </w:t>
      </w:r>
    </w:p>
    <w:p w14:paraId="01AFA1A5" w14:textId="77777777" w:rsidR="00442FCC" w:rsidRDefault="00442FCC">
      <w:pPr>
        <w:pStyle w:val="ListBullet"/>
      </w:pPr>
      <w:r>
        <w:t>Justice Policy, Services and Law Reform output</w:t>
      </w:r>
      <w:r w:rsidRPr="00D61133">
        <w:t xml:space="preserve"> </w:t>
      </w:r>
    </w:p>
    <w:p w14:paraId="49D8D849" w14:textId="77777777" w:rsidR="00442FCC" w:rsidRDefault="00442FCC">
      <w:pPr>
        <w:pStyle w:val="ListBullet"/>
      </w:pPr>
      <w:r w:rsidRPr="00D61133">
        <w:t xml:space="preserve">Prisoner Supervision and Support output </w:t>
      </w:r>
    </w:p>
    <w:p w14:paraId="1EEE3BD8" w14:textId="77777777" w:rsidR="00442FCC" w:rsidRDefault="00442FCC">
      <w:pPr>
        <w:pStyle w:val="ListBullet"/>
      </w:pPr>
      <w:r w:rsidRPr="00D61133">
        <w:t xml:space="preserve">Public Prosecutions and Legal Assistance output </w:t>
      </w:r>
    </w:p>
    <w:p w14:paraId="347A9759" w14:textId="77777777" w:rsidR="00442FCC" w:rsidRDefault="00442FCC">
      <w:pPr>
        <w:pStyle w:val="ListBullet"/>
      </w:pPr>
      <w:r w:rsidRPr="00D61133">
        <w:t xml:space="preserve">Youth Justice Community Based Services output </w:t>
      </w:r>
    </w:p>
    <w:p w14:paraId="5E0D0EEA" w14:textId="77777777" w:rsidR="00442FCC" w:rsidRDefault="00442FCC">
      <w:pPr>
        <w:pStyle w:val="ListBullet"/>
      </w:pPr>
      <w:r w:rsidRPr="00D61133">
        <w:t>Youth Justice Custodial Services output.</w:t>
      </w:r>
    </w:p>
    <w:p w14:paraId="36022231" w14:textId="76ECF90C" w:rsidR="00442FCC" w:rsidRDefault="00442FCC">
      <w:r w:rsidRPr="00CA7A99">
        <w:t>This initiative contributes to the Department of Government Services</w:t>
      </w:r>
      <w:r>
        <w:t>’</w:t>
      </w:r>
      <w:r w:rsidRPr="00CA7A99">
        <w:t xml:space="preserve"> Regulation of the Victorian Consumer Marketplace output</w:t>
      </w:r>
      <w:r>
        <w:t>.</w:t>
      </w:r>
    </w:p>
    <w:p w14:paraId="0AE67CF5" w14:textId="77777777" w:rsidR="00442FCC" w:rsidRPr="00BA5940" w:rsidRDefault="00442FCC">
      <w:pPr>
        <w:pStyle w:val="Heading3"/>
        <w:rPr>
          <w:szCs w:val="21"/>
        </w:rPr>
      </w:pPr>
      <w:r w:rsidRPr="00567205">
        <w:lastRenderedPageBreak/>
        <w:t xml:space="preserve">Youth Justice </w:t>
      </w:r>
      <w:r w:rsidRPr="00BA5940">
        <w:rPr>
          <w:szCs w:val="21"/>
        </w:rPr>
        <w:t>Community Based Services</w:t>
      </w:r>
    </w:p>
    <w:p w14:paraId="47547D99" w14:textId="77777777" w:rsidR="00442FCC" w:rsidRPr="00BA5940" w:rsidRDefault="00442FCC">
      <w:pPr>
        <w:pStyle w:val="Heading4"/>
        <w:rPr>
          <w:rFonts w:cstheme="majorHAnsi"/>
          <w:szCs w:val="21"/>
        </w:rPr>
      </w:pPr>
      <w:r w:rsidRPr="00567205">
        <w:t>South Sud</w:t>
      </w:r>
      <w:r w:rsidRPr="00BA5940">
        <w:rPr>
          <w:rFonts w:cstheme="majorHAnsi"/>
          <w:szCs w:val="21"/>
        </w:rPr>
        <w:t>anese Australian Youth Justice Expert Working Group</w:t>
      </w:r>
    </w:p>
    <w:p w14:paraId="0F633213" w14:textId="77777777" w:rsidR="00442FCC" w:rsidRDefault="00442FCC">
      <w:r>
        <w:t>Funding is provided to begin implementing key recommendations of the South Sudanese Australian Youth Justice Expert Working Group, which was chaired by Dr Santino Atem Deng, with a focus on addressing the over-representation of South Sudanese Australian young people in the criminal justice system. This includes:</w:t>
      </w:r>
    </w:p>
    <w:p w14:paraId="6B84AE0F" w14:textId="77777777" w:rsidR="00442FCC" w:rsidRDefault="00442FCC">
      <w:pPr>
        <w:pStyle w:val="ListBullet"/>
      </w:pPr>
      <w:r>
        <w:t>continuation of targeted local community programs to support South Sudanese Australian young people</w:t>
      </w:r>
    </w:p>
    <w:p w14:paraId="5C166744" w14:textId="1527EE27" w:rsidR="00442FCC" w:rsidRDefault="00442FCC">
      <w:pPr>
        <w:pStyle w:val="ListBullet"/>
      </w:pPr>
      <w:r>
        <w:t>service design, community engagement and planning for</w:t>
      </w:r>
      <w:r w:rsidDel="00E51096">
        <w:t xml:space="preserve"> </w:t>
      </w:r>
      <w:r>
        <w:t>the establishment of a South</w:t>
      </w:r>
      <w:r w:rsidR="00780D71">
        <w:t> </w:t>
      </w:r>
      <w:r>
        <w:t>Sudanese Community Hub to coordinate culturally safe supports.</w:t>
      </w:r>
    </w:p>
    <w:p w14:paraId="6284723E" w14:textId="3B5332C9" w:rsidR="00442FCC" w:rsidRDefault="00442FCC">
      <w:r>
        <w:t>This initiative contributes to the Department of Justice and Community Safety’s Youth Justice Community Based Services output.</w:t>
      </w:r>
    </w:p>
    <w:p w14:paraId="0E1FACDD" w14:textId="77777777" w:rsidR="00442FCC" w:rsidRPr="00377452" w:rsidRDefault="00442FCC" w:rsidP="00A1372D">
      <w:pPr>
        <w:pStyle w:val="Heading4"/>
      </w:pPr>
      <w:r w:rsidRPr="00377452">
        <w:t>Supporting a safe and effective youth justice system</w:t>
      </w:r>
    </w:p>
    <w:p w14:paraId="703742D2" w14:textId="77777777" w:rsidR="00442FCC" w:rsidRDefault="00442FCC">
      <w:pPr>
        <w:keepNext/>
      </w:pPr>
      <w:r>
        <w:t>Funding is provided to support the operation of the youth justice system, including through:</w:t>
      </w:r>
    </w:p>
    <w:p w14:paraId="130B5665" w14:textId="77777777" w:rsidR="00442FCC" w:rsidRDefault="00442FCC">
      <w:pPr>
        <w:pStyle w:val="ListBullet"/>
      </w:pPr>
      <w:r>
        <w:t>programs that support early intervention, diversion and prevention of offending such as lived experience mentoring, which connects young people from overrepresented backgrounds with pro-social mentors with lived experience of the justice system</w:t>
      </w:r>
    </w:p>
    <w:p w14:paraId="34FE2DF2" w14:textId="77777777" w:rsidR="00442FCC" w:rsidRDefault="00442FCC">
      <w:pPr>
        <w:pStyle w:val="ListBullet"/>
      </w:pPr>
      <w:r>
        <w:t>funding for Victorian Legal Aid to represent young people in contact with the justice system</w:t>
      </w:r>
    </w:p>
    <w:p w14:paraId="16355ACF" w14:textId="251BCE88" w:rsidR="00442FCC" w:rsidRDefault="00442FCC">
      <w:pPr>
        <w:pStyle w:val="ListBullet"/>
      </w:pPr>
      <w:r>
        <w:t xml:space="preserve">funding to upgrade Victoria Police’s information and technology systems for requirements under the </w:t>
      </w:r>
      <w:r w:rsidRPr="00D56659">
        <w:rPr>
          <w:i/>
          <w:iCs/>
        </w:rPr>
        <w:t>Youth Justice Act 2024</w:t>
      </w:r>
      <w:r>
        <w:t>.</w:t>
      </w:r>
    </w:p>
    <w:p w14:paraId="17E96C07" w14:textId="77777777" w:rsidR="00442FCC" w:rsidRDefault="00442FCC">
      <w:pPr>
        <w:rPr>
          <w:i/>
          <w:iCs/>
        </w:rPr>
      </w:pPr>
      <w:r w:rsidRPr="00C163C7">
        <w:t>Funding for this initiative is linked to the Early Intervention Investment Framework.</w:t>
      </w:r>
    </w:p>
    <w:p w14:paraId="70E1FE30" w14:textId="3ED5DD95" w:rsidR="00442FCC" w:rsidRDefault="00442FCC">
      <w:r>
        <w:t xml:space="preserve">This initiative contributes to the Department of Justice and Community Safety’s: </w:t>
      </w:r>
    </w:p>
    <w:p w14:paraId="28E179BD" w14:textId="77777777" w:rsidR="00442FCC" w:rsidRDefault="00442FCC">
      <w:pPr>
        <w:pStyle w:val="ListBullet"/>
      </w:pPr>
      <w:r>
        <w:t>Youth Justice Community Based Services output</w:t>
      </w:r>
    </w:p>
    <w:p w14:paraId="6D081CB4" w14:textId="77777777" w:rsidR="00442FCC" w:rsidRDefault="00442FCC">
      <w:pPr>
        <w:pStyle w:val="ListBullet"/>
      </w:pPr>
      <w:r>
        <w:t>Youth Justice Custodial Services output.</w:t>
      </w:r>
    </w:p>
    <w:p w14:paraId="6B420572" w14:textId="77777777" w:rsidR="00442FCC" w:rsidRDefault="00442FCC">
      <w:pPr>
        <w:keepLines w:val="0"/>
        <w:rPr>
          <w:rFonts w:asciiTheme="majorHAnsi" w:eastAsiaTheme="majorEastAsia" w:hAnsiTheme="majorHAnsi" w:cstheme="majorBidi"/>
          <w:b/>
          <w:color w:val="000000"/>
          <w:sz w:val="27"/>
          <w:szCs w:val="32"/>
        </w:rPr>
      </w:pPr>
      <w:r>
        <w:rPr>
          <w:rFonts w:asciiTheme="majorHAnsi" w:eastAsiaTheme="majorEastAsia" w:hAnsiTheme="majorHAnsi" w:cstheme="majorBidi"/>
          <w:b/>
          <w:color w:val="000000"/>
          <w:sz w:val="27"/>
          <w:szCs w:val="32"/>
        </w:rPr>
        <w:br w:type="page"/>
      </w:r>
    </w:p>
    <w:p w14:paraId="5ED7E185" w14:textId="77777777" w:rsidR="00442FCC" w:rsidRPr="00EF437D" w:rsidRDefault="00442FCC">
      <w:pPr>
        <w:pStyle w:val="Heading2"/>
        <w:spacing w:before="140"/>
      </w:pPr>
      <w:r w:rsidRPr="00EF437D">
        <w:lastRenderedPageBreak/>
        <w:t>Asset initiatives</w:t>
      </w:r>
    </w:p>
    <w:p w14:paraId="1AF395F1" w14:textId="77777777" w:rsidR="00442FCC" w:rsidRPr="00EF437D" w:rsidRDefault="00442FCC">
      <w:pPr>
        <w:pStyle w:val="Caption"/>
      </w:pPr>
      <w:r w:rsidRPr="00EF437D">
        <w:t>Table 1.</w:t>
      </w:r>
      <w:r>
        <w:t>20</w:t>
      </w:r>
      <w:r w:rsidRPr="00EF437D">
        <w:t>:</w:t>
      </w:r>
      <w:r w:rsidRPr="00EF437D">
        <w:tab/>
        <w:t>Asset initiatives –</w:t>
      </w:r>
      <w:r>
        <w:t xml:space="preserve"> Justice and Community Safety</w:t>
      </w:r>
      <w:r w:rsidRPr="00EF437D">
        <w:tab/>
        <w:t>($ million)</w:t>
      </w:r>
    </w:p>
    <w:tbl>
      <w:tblPr>
        <w:tblStyle w:val="DTFTableNumeric"/>
        <w:tblW w:w="7710" w:type="dxa"/>
        <w:tblLayout w:type="fixed"/>
        <w:tblLook w:val="06E0" w:firstRow="1" w:lastRow="1" w:firstColumn="1" w:lastColumn="0" w:noHBand="1" w:noVBand="1"/>
        <w:tblDescription w:val="&lt;?xml version=&quot;1.0&quot; encoding=&quot;utf-16&quot;?&gt;&#10;&lt;TableProperties WorkbookUrl=&quot;https://vicgov.sharepoint.com/sites/VG002735/BP3/Chapter 1/2026-27 BP3 - Chapter 1 - DJCS-DPC-DTP-DTF-CSV-Parl.xlsx&quot; TableName=&quot;DJCS_Asset&quot; DoNotUpdate=&quot;false&quot; ShowRoundedToZeroAsZero=&quot;false&quot; LastUpdated=&quot;2026-04-23 13:59:49&quot; UseWorksheetNumberFormat=&quot;true&quot; DecimalPlaces=&quot;1&quot;&gt;&#10;  &lt;Initiatives&gt;&#10;    &lt;BudgetOutputBase p3:type=&quot;BudgetOutputOutput&quot; ID=&quot;DJCS_T_015&quot; MatchTitle=&quot;emergencymanagementcapability&quot; xmlns:p3=&quot;http://www.w3.org/2001/XMLSchema-instance&quot;&gt;&#10;      &lt;BudgetInitiatives&gt;&#10;        &lt;BudgetInitiative ID=&quot;DJCS_OA_013A&quot; MatchTitle=&quot;astrongersafercountryfireauthority&quot; Portfolio=&quot;Department of Justice and Community Safety&quot; Minister=&quot;Ward&quot; IsPublished=&quot;true&quot;&gt;&#10;          &lt;Costs /&gt;&#10;        &lt;/BudgetInitiative&gt;&#10;        &lt;BudgetInitiative ID=&quot;DJCS_OA_008A&quot; MatchTitle=&quot;backingvictoriasmarinesearchandrescueanddeliveringnewvessels&quot; Portfolio=&quot;Department of Justice and Community Safety&quot; Minister=&quot;Ward&quot; IsPublished=&quot;true&quot;&gt;&#10;          &lt;Costs /&gt;&#10;        &lt;/BudgetInitiative&gt;&#10;        &lt;BudgetInitiative ID=&quot;DJCS_OA_006A&quot; MatchTitle=&quot;buildingmorecountryfireauthoritystations&quot; Portfolio=&quot;Department of Justice and Community Safety&quot; Minister=&quot;Ward&quot; IsPublished=&quot;true&quot;&gt;&#10;          &lt;Costs /&gt;&#10;        &lt;/BudgetInitiative&gt;&#10;        &lt;BudgetInitiative ID=&quot;DJCS_A_002&quot; MatchTitle=&quot;deliveringnewcountryfireauthorityfleet&quot; Portfolio=&quot;Department of Justice and Community Safety&quot; Minister=&quot;Ward&quot; IsPublished=&quot;true&quot;&gt;&#10;          &lt;Costs /&gt;&#10;        &lt;/BudgetInitiative&gt;&#10;        &lt;BudgetInitiative ID=&quot;DJCS_OA_0019A&quot; MatchTitle=&quot;deliveringnewfirerescuevictoriafleet&quot; Portfolio=&quot;Department of Justice and Community Safety&quot; Minister=&quot;Ward&quot; IsPublished=&quot;true&quot;&gt;&#10;          &lt;Costs /&gt;&#10;        &lt;/BudgetInitiative&gt;&#10;        &lt;BudgetInitiative ID=&quot;DJCS_OA_004A&quot; MatchTitle=&quot;openingnewvictoriastateemergencyserviceunits&quot; Portfolio=&quot;Department of Justice and Community Safety&quot; Minister=&quot;Ward&quot; IsPublished=&quot;true&quot;&gt;&#10;          &lt;Costs /&gt;&#10;        &lt;/BudgetInitiative&gt;&#10;        &lt;BudgetInitiative ID=&quot;DJCS_OA_020A&quot; MatchTitle=&quot;strengtheningfirerescuevictoriasfirestationsafety&quot; Portfolio=&quot;Department of Justice and Community Safety&quot; Minister=&quot;Ward&quot; IsPublished=&quot;true&quot;&gt;&#10;          &lt;Costs /&gt;&#10;        &lt;/BudgetInitiative&gt;&#10;        &lt;BudgetInitiative ID=&quot;DJCS_OA_007A&quot; MatchTitle=&quot;strengtheningvictoriastateemergencyservice&quot; Portfolio=&quot;Department of Justice and Community Safety&quot; Minister=&quot;Ward&quot; IsPublished=&quot;true&quot;&gt;&#10;          &lt;Costs /&gt;&#10;        &lt;/BudgetInitiative&gt;&#10;        &lt;BudgetInitiative ID=&quot;DJCS_OA_003A&quot; MatchTitle=&quot;upgradingfirerescuevictoriashumanresourcesinformationsystem&quot; Portfolio=&quot;Department of Justice and Community Safety&quot; Minister=&quot;Ward&quot; IsPublished=&quot;true&quot;&gt;&#10;          &lt;Costs /&gt;&#10;        &lt;/BudgetInitiative&gt;&#10;        &lt;BudgetInitiative ID=&quot;DJCS_OA_005A&quot; MatchTitle=&quot;upgradingvictoriastriplezerotelephony&quot; Portfolio=&quot;Department of Justice and Community Safety&quot; Minister=&quot;Ward&quot; IsPublished=&quot;true&quot;&gt;&#10;          &lt;Costs /&gt;&#10;        &lt;/BudgetInitiative&gt;&#10;      &lt;/BudgetInitiatives&gt;&#10;    &lt;/BudgetOutputBase&gt;&#10;    &lt;BudgetOutputBase p3:type=&quot;BudgetOutputOutput&quot; ID=&quot;DJCS_T_003&quot; MatchTitle=&quot;policingandcommunitysafety&quot; xmlns:p3=&quot;http://www.w3.org/2001/XMLSchema-instance&quot;&gt;&#10;      &lt;BudgetInitiatives&gt;&#10;        &lt;BudgetInitiative ID=&quot;DJCS_OA_018A&quot; MatchTitle=&quot;deliveringonbailreformforvictoriapolice&quot; Portfolio=&quot;Department of Justice and Community Safety&quot; Minister=&quot;Carbines&quot; IsPublished=&quot;true&quot;&gt;&#10;          &lt;Costs /&gt;&#10;        &lt;/BudgetInitiative&gt;&#10;        &lt;BudgetInitiative ID=&quot;DJCS_OA_002A&quot; MatchTitle=&quot;mobiletechnologyforpoliceandevidencerecordingupgrade&quot; Portfolio=&quot;Department of Justice and Community Safety&quot; Minister=&quot;Carbines&quot; IsPublished=&quot;true&quot;&gt;&#10;          &lt;Costs /&gt;&#10;        &lt;/BudgetInitiative&gt;&#10;        &lt;BudgetInitiative ID=&quot;DJCS_OA_001A&quot; MatchTitle=&quot;policeinformationtechnologyrefresh&quot; Portfolio=&quot;Department of Justice and Community Safety&quot; Minister=&quot;Carbines&quot; IsPublished=&quot;true&quot;&gt;&#10;          &lt;Costs /&gt;&#10;        &lt;/BudgetInitiative&gt;&#10;        &lt;BudgetInitiative ID=&quot;DJCS_OA_015A&quot; MatchTitle=&quot;prosecutionsatwyndhamlawcourts&quot; Portfolio=&quot;Department of Justice and Community Safety&quot; Minister=&quot;Carbines&quot; IsPublished=&quot;true&quot;&gt;&#10;          &lt;Costs /&gt;&#10;        &lt;/BudgetInitiative&gt;&#10;        &lt;BudgetInitiative ID=&quot;DJCS_A_001&quot; MatchTitle=&quot;victoriapolicecapitalmaintenanceinvestment&quot; Portfolio=&quot;Department of Justice and Community Safety&quot; Minister=&quot;Carbines&quot; IsPublished=&quot;true&quot;&gt;&#10;          &lt;Costs /&gt;&#10;        &lt;/BudgetInitiative&gt;&#10;        &lt;BudgetInitiative ID=&quot;DJCS_OA_017A&quot; MatchTitle=&quot;supportingvictoriapoliceoperations&quot; Portfolio=&quot;Department of Justice and Community Safety&quot; Minister=&quot;Carbines&quot; IsPublished=&quot;true&quot;&gt;&#10;          &lt;Costs /&gt;&#10;        &lt;/BudgetInitiative&gt;&#10;        &lt;BudgetInitiative ID=&quot;DJCS_OA_009A&quot; MatchTitle=&quot;victoriapolicelicensingandregistrationmanagementsystem&quot; Portfolio=&quot;Department of Justice and Community Safety&quot; Minister=&quot;Carbines&quot; IsPublished=&quot;true&quot;&gt;&#10;          &lt;Costs /&gt;&#10;        &lt;/BudgetInitiative&gt;&#10;      &lt;/BudgetInitiatives&gt;&#10;    &lt;/BudgetOutputBase&gt;&#10;    &lt;BudgetOutputBase p3:type=&quot;BudgetOutputOutput&quot; ID=&quot;DJCS_T_013&quot; MatchTitle=&quot;prisonersupervisionandsupport&quot; xmlns:p3=&quot;http://www.w3.org/2001/XMLSchema-instance&quot;&gt;&#10;      &lt;BudgetInitiatives&gt;&#10;        &lt;BudgetInitiative ID=&quot;DJCS_OA_011A&quot; MatchTitle=&quot;supportingasafeandeffectivecorrectionssystem&quot; Portfolio=&quot;Department of Justice and Community Safety&quot; Minister=&quot;Erdogan&quot; IsPublished=&quot;true&quot;&gt;&#10;          &lt;Costs /&gt;&#10;        &lt;/BudgetInitiative&gt;&#10;      &lt;/BudgetInitiatives&gt;&#10;    &lt;/BudgetOutputBase&gt;&#10;  &lt;/Initiatives&gt;&#10;&lt;/TableProperties&gt;"/>
      </w:tblPr>
      <w:tblGrid>
        <w:gridCol w:w="3261"/>
        <w:gridCol w:w="169"/>
        <w:gridCol w:w="28"/>
        <w:gridCol w:w="154"/>
        <w:gridCol w:w="405"/>
        <w:gridCol w:w="756"/>
        <w:gridCol w:w="756"/>
        <w:gridCol w:w="756"/>
        <w:gridCol w:w="756"/>
        <w:gridCol w:w="669"/>
      </w:tblGrid>
      <w:tr w:rsidR="00442FCC" w14:paraId="4DBC554B" w14:textId="77777777" w:rsidTr="00780D7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61" w:type="dxa"/>
          </w:tcPr>
          <w:p w14:paraId="0DCC043D" w14:textId="77777777" w:rsidR="00442FCC" w:rsidRDefault="00442FCC">
            <w:r>
              <w:t xml:space="preserve"> </w:t>
            </w:r>
          </w:p>
        </w:tc>
        <w:tc>
          <w:tcPr>
            <w:tcW w:w="756" w:type="dxa"/>
            <w:gridSpan w:val="4"/>
          </w:tcPr>
          <w:p w14:paraId="66CB48C9" w14:textId="77777777" w:rsidR="00442FCC" w:rsidRDefault="00442FCC">
            <w:pPr>
              <w:cnfStyle w:val="100000000000" w:firstRow="1" w:lastRow="0" w:firstColumn="0" w:lastColumn="0" w:oddVBand="0" w:evenVBand="0" w:oddHBand="0" w:evenHBand="0" w:firstRowFirstColumn="0" w:firstRowLastColumn="0" w:lastRowFirstColumn="0" w:lastRowLastColumn="0"/>
            </w:pPr>
            <w:r>
              <w:t>2025-26</w:t>
            </w:r>
          </w:p>
        </w:tc>
        <w:tc>
          <w:tcPr>
            <w:tcW w:w="756" w:type="dxa"/>
          </w:tcPr>
          <w:p w14:paraId="1FB442CE" w14:textId="77777777" w:rsidR="00442FCC" w:rsidRDefault="00442FCC">
            <w:pPr>
              <w:cnfStyle w:val="100000000000" w:firstRow="1" w:lastRow="0" w:firstColumn="0" w:lastColumn="0" w:oddVBand="0" w:evenVBand="0" w:oddHBand="0" w:evenHBand="0" w:firstRowFirstColumn="0" w:firstRowLastColumn="0" w:lastRowFirstColumn="0" w:lastRowLastColumn="0"/>
            </w:pPr>
            <w:r>
              <w:t>2026-27</w:t>
            </w:r>
          </w:p>
        </w:tc>
        <w:tc>
          <w:tcPr>
            <w:tcW w:w="756" w:type="dxa"/>
          </w:tcPr>
          <w:p w14:paraId="61738F02" w14:textId="77777777" w:rsidR="00442FCC" w:rsidRDefault="00442FCC">
            <w:pPr>
              <w:cnfStyle w:val="100000000000" w:firstRow="1" w:lastRow="0" w:firstColumn="0" w:lastColumn="0" w:oddVBand="0" w:evenVBand="0" w:oddHBand="0" w:evenHBand="0" w:firstRowFirstColumn="0" w:firstRowLastColumn="0" w:lastRowFirstColumn="0" w:lastRowLastColumn="0"/>
            </w:pPr>
            <w:r>
              <w:t>2027-28</w:t>
            </w:r>
          </w:p>
        </w:tc>
        <w:tc>
          <w:tcPr>
            <w:tcW w:w="756" w:type="dxa"/>
          </w:tcPr>
          <w:p w14:paraId="29422615" w14:textId="77777777" w:rsidR="00442FCC" w:rsidRDefault="00442FCC">
            <w:pPr>
              <w:cnfStyle w:val="100000000000" w:firstRow="1" w:lastRow="0" w:firstColumn="0" w:lastColumn="0" w:oddVBand="0" w:evenVBand="0" w:oddHBand="0" w:evenHBand="0" w:firstRowFirstColumn="0" w:firstRowLastColumn="0" w:lastRowFirstColumn="0" w:lastRowLastColumn="0"/>
            </w:pPr>
            <w:r>
              <w:t>2028-29</w:t>
            </w:r>
          </w:p>
        </w:tc>
        <w:tc>
          <w:tcPr>
            <w:tcW w:w="756" w:type="dxa"/>
          </w:tcPr>
          <w:p w14:paraId="69BBABBF" w14:textId="77777777" w:rsidR="00442FCC" w:rsidRDefault="00442FCC">
            <w:pPr>
              <w:cnfStyle w:val="100000000000" w:firstRow="1" w:lastRow="0" w:firstColumn="0" w:lastColumn="0" w:oddVBand="0" w:evenVBand="0" w:oddHBand="0" w:evenHBand="0" w:firstRowFirstColumn="0" w:firstRowLastColumn="0" w:lastRowFirstColumn="0" w:lastRowLastColumn="0"/>
            </w:pPr>
            <w:r>
              <w:t>2029-30</w:t>
            </w:r>
          </w:p>
        </w:tc>
        <w:tc>
          <w:tcPr>
            <w:tcW w:w="669" w:type="dxa"/>
          </w:tcPr>
          <w:p w14:paraId="5FB8C076" w14:textId="77777777" w:rsidR="00442FCC" w:rsidRDefault="00442FCC">
            <w:pPr>
              <w:cnfStyle w:val="100000000000" w:firstRow="1" w:lastRow="0" w:firstColumn="0" w:lastColumn="0" w:oddVBand="0" w:evenVBand="0" w:oddHBand="0" w:evenHBand="0" w:firstRowFirstColumn="0" w:firstRowLastColumn="0" w:lastRowFirstColumn="0" w:lastRowLastColumn="0"/>
            </w:pPr>
            <w:r>
              <w:t>TEI</w:t>
            </w:r>
            <w:r>
              <w:rPr>
                <w:vertAlign w:val="superscript"/>
              </w:rPr>
              <w:t>(a)</w:t>
            </w:r>
          </w:p>
        </w:tc>
      </w:tr>
      <w:tr w:rsidR="00442FCC" w14:paraId="5DB3E429" w14:textId="77777777" w:rsidTr="00780D71">
        <w:tc>
          <w:tcPr>
            <w:cnfStyle w:val="001000000000" w:firstRow="0" w:lastRow="0" w:firstColumn="1" w:lastColumn="0" w:oddVBand="0" w:evenVBand="0" w:oddHBand="0" w:evenHBand="0" w:firstRowFirstColumn="0" w:firstRowLastColumn="0" w:lastRowFirstColumn="0" w:lastRowLastColumn="0"/>
            <w:tcW w:w="3261" w:type="dxa"/>
          </w:tcPr>
          <w:p w14:paraId="4D2103B3" w14:textId="77777777" w:rsidR="00442FCC" w:rsidRDefault="00442FCC">
            <w:r>
              <w:rPr>
                <w:b/>
              </w:rPr>
              <w:t>Emergency Management Capability</w:t>
            </w:r>
          </w:p>
        </w:tc>
        <w:tc>
          <w:tcPr>
            <w:tcW w:w="756" w:type="dxa"/>
            <w:gridSpan w:val="4"/>
          </w:tcPr>
          <w:p w14:paraId="0697C19F"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56" w:type="dxa"/>
          </w:tcPr>
          <w:p w14:paraId="06EBB134"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56" w:type="dxa"/>
          </w:tcPr>
          <w:p w14:paraId="1AF9D376"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56" w:type="dxa"/>
          </w:tcPr>
          <w:p w14:paraId="7D3218DA"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56" w:type="dxa"/>
          </w:tcPr>
          <w:p w14:paraId="05F04BE0"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669" w:type="dxa"/>
          </w:tcPr>
          <w:p w14:paraId="6E9B7A68"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r>
      <w:tr w:rsidR="00442FCC" w14:paraId="780C41F5" w14:textId="77777777" w:rsidTr="00780D71">
        <w:tc>
          <w:tcPr>
            <w:cnfStyle w:val="001000000000" w:firstRow="0" w:lastRow="0" w:firstColumn="1" w:lastColumn="0" w:oddVBand="0" w:evenVBand="0" w:oddHBand="0" w:evenHBand="0" w:firstRowFirstColumn="0" w:firstRowLastColumn="0" w:lastRowFirstColumn="0" w:lastRowLastColumn="0"/>
            <w:tcW w:w="3261" w:type="dxa"/>
          </w:tcPr>
          <w:p w14:paraId="5944E6D0" w14:textId="77777777" w:rsidR="00442FCC" w:rsidRDefault="00442FCC">
            <w:r>
              <w:t>A stronger, safer Country Fire Authority</w:t>
            </w:r>
          </w:p>
        </w:tc>
        <w:tc>
          <w:tcPr>
            <w:tcW w:w="756" w:type="dxa"/>
            <w:gridSpan w:val="4"/>
          </w:tcPr>
          <w:p w14:paraId="4357A54F"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56" w:type="dxa"/>
          </w:tcPr>
          <w:p w14:paraId="146DA92F" w14:textId="77777777" w:rsidR="00442FCC" w:rsidRDefault="00442FCC">
            <w:pPr>
              <w:cnfStyle w:val="000000000000" w:firstRow="0" w:lastRow="0" w:firstColumn="0" w:lastColumn="0" w:oddVBand="0" w:evenVBand="0" w:oddHBand="0" w:evenHBand="0" w:firstRowFirstColumn="0" w:firstRowLastColumn="0" w:lastRowFirstColumn="0" w:lastRowLastColumn="0"/>
            </w:pPr>
            <w:r>
              <w:t>0.1</w:t>
            </w:r>
          </w:p>
        </w:tc>
        <w:tc>
          <w:tcPr>
            <w:tcW w:w="756" w:type="dxa"/>
          </w:tcPr>
          <w:p w14:paraId="4E002F9D" w14:textId="77777777" w:rsidR="00442FCC" w:rsidRDefault="00442FCC">
            <w:pPr>
              <w:cnfStyle w:val="000000000000" w:firstRow="0" w:lastRow="0" w:firstColumn="0" w:lastColumn="0" w:oddVBand="0" w:evenVBand="0" w:oddHBand="0" w:evenHBand="0" w:firstRowFirstColumn="0" w:firstRowLastColumn="0" w:lastRowFirstColumn="0" w:lastRowLastColumn="0"/>
            </w:pPr>
            <w:r>
              <w:t>0.2</w:t>
            </w:r>
          </w:p>
        </w:tc>
        <w:tc>
          <w:tcPr>
            <w:tcW w:w="756" w:type="dxa"/>
          </w:tcPr>
          <w:p w14:paraId="782F7512"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56" w:type="dxa"/>
          </w:tcPr>
          <w:p w14:paraId="4FAB27FA"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669" w:type="dxa"/>
          </w:tcPr>
          <w:p w14:paraId="74298625" w14:textId="77777777" w:rsidR="00442FCC" w:rsidRDefault="00442FCC">
            <w:pPr>
              <w:cnfStyle w:val="000000000000" w:firstRow="0" w:lastRow="0" w:firstColumn="0" w:lastColumn="0" w:oddVBand="0" w:evenVBand="0" w:oddHBand="0" w:evenHBand="0" w:firstRowFirstColumn="0" w:firstRowLastColumn="0" w:lastRowFirstColumn="0" w:lastRowLastColumn="0"/>
            </w:pPr>
            <w:r>
              <w:t>0.3</w:t>
            </w:r>
          </w:p>
        </w:tc>
      </w:tr>
      <w:tr w:rsidR="00442FCC" w14:paraId="653711C1" w14:textId="77777777" w:rsidTr="00780D71">
        <w:tc>
          <w:tcPr>
            <w:cnfStyle w:val="001000000000" w:firstRow="0" w:lastRow="0" w:firstColumn="1" w:lastColumn="0" w:oddVBand="0" w:evenVBand="0" w:oddHBand="0" w:evenHBand="0" w:firstRowFirstColumn="0" w:firstRowLastColumn="0" w:lastRowFirstColumn="0" w:lastRowLastColumn="0"/>
            <w:tcW w:w="3261" w:type="dxa"/>
          </w:tcPr>
          <w:p w14:paraId="094B5269" w14:textId="4C00022C" w:rsidR="00442FCC" w:rsidRDefault="00442FCC">
            <w:r>
              <w:t>Backing Victoria’s marine search and rescue and delivering new vessels</w:t>
            </w:r>
          </w:p>
        </w:tc>
        <w:tc>
          <w:tcPr>
            <w:tcW w:w="756" w:type="dxa"/>
            <w:gridSpan w:val="4"/>
          </w:tcPr>
          <w:p w14:paraId="29A54A1B"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56" w:type="dxa"/>
          </w:tcPr>
          <w:p w14:paraId="4518BDFB" w14:textId="77777777" w:rsidR="00442FCC" w:rsidRDefault="00442FCC">
            <w:pPr>
              <w:cnfStyle w:val="000000000000" w:firstRow="0" w:lastRow="0" w:firstColumn="0" w:lastColumn="0" w:oddVBand="0" w:evenVBand="0" w:oddHBand="0" w:evenHBand="0" w:firstRowFirstColumn="0" w:firstRowLastColumn="0" w:lastRowFirstColumn="0" w:lastRowLastColumn="0"/>
            </w:pPr>
            <w:r>
              <w:t>2.4</w:t>
            </w:r>
          </w:p>
        </w:tc>
        <w:tc>
          <w:tcPr>
            <w:tcW w:w="756" w:type="dxa"/>
          </w:tcPr>
          <w:p w14:paraId="613D2DA8"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56" w:type="dxa"/>
          </w:tcPr>
          <w:p w14:paraId="030D8051"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56" w:type="dxa"/>
          </w:tcPr>
          <w:p w14:paraId="380067B0"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669" w:type="dxa"/>
          </w:tcPr>
          <w:p w14:paraId="029690A1" w14:textId="77777777" w:rsidR="00442FCC" w:rsidRDefault="00442FCC">
            <w:pPr>
              <w:cnfStyle w:val="000000000000" w:firstRow="0" w:lastRow="0" w:firstColumn="0" w:lastColumn="0" w:oddVBand="0" w:evenVBand="0" w:oddHBand="0" w:evenHBand="0" w:firstRowFirstColumn="0" w:firstRowLastColumn="0" w:lastRowFirstColumn="0" w:lastRowLastColumn="0"/>
            </w:pPr>
            <w:r>
              <w:t>2.4</w:t>
            </w:r>
          </w:p>
        </w:tc>
      </w:tr>
      <w:tr w:rsidR="00442FCC" w14:paraId="02F62955" w14:textId="77777777" w:rsidTr="00780D71">
        <w:tc>
          <w:tcPr>
            <w:cnfStyle w:val="001000000000" w:firstRow="0" w:lastRow="0" w:firstColumn="1" w:lastColumn="0" w:oddVBand="0" w:evenVBand="0" w:oddHBand="0" w:evenHBand="0" w:firstRowFirstColumn="0" w:firstRowLastColumn="0" w:lastRowFirstColumn="0" w:lastRowLastColumn="0"/>
            <w:tcW w:w="3261" w:type="dxa"/>
          </w:tcPr>
          <w:p w14:paraId="0CB10BD6" w14:textId="77777777" w:rsidR="00442FCC" w:rsidRDefault="00442FCC">
            <w:r>
              <w:t>Building more Country Fire Authority stations</w:t>
            </w:r>
          </w:p>
        </w:tc>
        <w:tc>
          <w:tcPr>
            <w:tcW w:w="756" w:type="dxa"/>
            <w:gridSpan w:val="4"/>
          </w:tcPr>
          <w:p w14:paraId="7F1FB860"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56" w:type="dxa"/>
          </w:tcPr>
          <w:p w14:paraId="7EF13E72" w14:textId="77777777" w:rsidR="00442FCC" w:rsidRDefault="00442FCC">
            <w:pPr>
              <w:cnfStyle w:val="000000000000" w:firstRow="0" w:lastRow="0" w:firstColumn="0" w:lastColumn="0" w:oddVBand="0" w:evenVBand="0" w:oddHBand="0" w:evenHBand="0" w:firstRowFirstColumn="0" w:firstRowLastColumn="0" w:lastRowFirstColumn="0" w:lastRowLastColumn="0"/>
            </w:pPr>
            <w:r>
              <w:t>10.9</w:t>
            </w:r>
          </w:p>
        </w:tc>
        <w:tc>
          <w:tcPr>
            <w:tcW w:w="756" w:type="dxa"/>
          </w:tcPr>
          <w:p w14:paraId="07F59A1F" w14:textId="77777777" w:rsidR="00442FCC" w:rsidRDefault="00442FCC">
            <w:pPr>
              <w:cnfStyle w:val="000000000000" w:firstRow="0" w:lastRow="0" w:firstColumn="0" w:lastColumn="0" w:oddVBand="0" w:evenVBand="0" w:oddHBand="0" w:evenHBand="0" w:firstRowFirstColumn="0" w:firstRowLastColumn="0" w:lastRowFirstColumn="0" w:lastRowLastColumn="0"/>
            </w:pPr>
            <w:r>
              <w:t>8.0</w:t>
            </w:r>
          </w:p>
        </w:tc>
        <w:tc>
          <w:tcPr>
            <w:tcW w:w="756" w:type="dxa"/>
          </w:tcPr>
          <w:p w14:paraId="742650BB" w14:textId="77777777" w:rsidR="00442FCC" w:rsidRDefault="00442FCC">
            <w:pPr>
              <w:cnfStyle w:val="000000000000" w:firstRow="0" w:lastRow="0" w:firstColumn="0" w:lastColumn="0" w:oddVBand="0" w:evenVBand="0" w:oddHBand="0" w:evenHBand="0" w:firstRowFirstColumn="0" w:firstRowLastColumn="0" w:lastRowFirstColumn="0" w:lastRowLastColumn="0"/>
            </w:pPr>
            <w:r>
              <w:t>1.2</w:t>
            </w:r>
          </w:p>
        </w:tc>
        <w:tc>
          <w:tcPr>
            <w:tcW w:w="756" w:type="dxa"/>
          </w:tcPr>
          <w:p w14:paraId="7CF3FBFC" w14:textId="77777777" w:rsidR="00442FCC" w:rsidRDefault="00442FCC">
            <w:pPr>
              <w:cnfStyle w:val="000000000000" w:firstRow="0" w:lastRow="0" w:firstColumn="0" w:lastColumn="0" w:oddVBand="0" w:evenVBand="0" w:oddHBand="0" w:evenHBand="0" w:firstRowFirstColumn="0" w:firstRowLastColumn="0" w:lastRowFirstColumn="0" w:lastRowLastColumn="0"/>
            </w:pPr>
            <w:r>
              <w:t>3.3</w:t>
            </w:r>
          </w:p>
        </w:tc>
        <w:tc>
          <w:tcPr>
            <w:tcW w:w="669" w:type="dxa"/>
          </w:tcPr>
          <w:p w14:paraId="3716DBAC" w14:textId="77777777" w:rsidR="00442FCC" w:rsidRDefault="00442FCC">
            <w:pPr>
              <w:cnfStyle w:val="000000000000" w:firstRow="0" w:lastRow="0" w:firstColumn="0" w:lastColumn="0" w:oddVBand="0" w:evenVBand="0" w:oddHBand="0" w:evenHBand="0" w:firstRowFirstColumn="0" w:firstRowLastColumn="0" w:lastRowFirstColumn="0" w:lastRowLastColumn="0"/>
            </w:pPr>
            <w:r>
              <w:t>23.5</w:t>
            </w:r>
          </w:p>
        </w:tc>
      </w:tr>
      <w:tr w:rsidR="00442FCC" w14:paraId="3941FC13" w14:textId="77777777" w:rsidTr="00780D71">
        <w:tc>
          <w:tcPr>
            <w:cnfStyle w:val="001000000000" w:firstRow="0" w:lastRow="0" w:firstColumn="1" w:lastColumn="0" w:oddVBand="0" w:evenVBand="0" w:oddHBand="0" w:evenHBand="0" w:firstRowFirstColumn="0" w:firstRowLastColumn="0" w:lastRowFirstColumn="0" w:lastRowLastColumn="0"/>
            <w:tcW w:w="3261" w:type="dxa"/>
          </w:tcPr>
          <w:p w14:paraId="389C5F2C" w14:textId="77777777" w:rsidR="00442FCC" w:rsidRDefault="00442FCC">
            <w:r>
              <w:t>Delivering new Country Fire Authority fleet</w:t>
            </w:r>
          </w:p>
        </w:tc>
        <w:tc>
          <w:tcPr>
            <w:tcW w:w="756" w:type="dxa"/>
            <w:gridSpan w:val="4"/>
          </w:tcPr>
          <w:p w14:paraId="61FBE4CA"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56" w:type="dxa"/>
          </w:tcPr>
          <w:p w14:paraId="17850701" w14:textId="77777777" w:rsidR="00442FCC" w:rsidRDefault="00442FCC">
            <w:pPr>
              <w:cnfStyle w:val="000000000000" w:firstRow="0" w:lastRow="0" w:firstColumn="0" w:lastColumn="0" w:oddVBand="0" w:evenVBand="0" w:oddHBand="0" w:evenHBand="0" w:firstRowFirstColumn="0" w:firstRowLastColumn="0" w:lastRowFirstColumn="0" w:lastRowLastColumn="0"/>
            </w:pPr>
            <w:r>
              <w:t>10.0</w:t>
            </w:r>
          </w:p>
        </w:tc>
        <w:tc>
          <w:tcPr>
            <w:tcW w:w="756" w:type="dxa"/>
          </w:tcPr>
          <w:p w14:paraId="656A813C" w14:textId="77777777" w:rsidR="00442FCC" w:rsidRDefault="00442FCC">
            <w:pPr>
              <w:cnfStyle w:val="000000000000" w:firstRow="0" w:lastRow="0" w:firstColumn="0" w:lastColumn="0" w:oddVBand="0" w:evenVBand="0" w:oddHBand="0" w:evenHBand="0" w:firstRowFirstColumn="0" w:firstRowLastColumn="0" w:lastRowFirstColumn="0" w:lastRowLastColumn="0"/>
            </w:pPr>
            <w:r>
              <w:t>10.0</w:t>
            </w:r>
          </w:p>
        </w:tc>
        <w:tc>
          <w:tcPr>
            <w:tcW w:w="756" w:type="dxa"/>
          </w:tcPr>
          <w:p w14:paraId="41ECCCC3" w14:textId="77777777" w:rsidR="00442FCC" w:rsidRDefault="00442FCC">
            <w:pPr>
              <w:cnfStyle w:val="000000000000" w:firstRow="0" w:lastRow="0" w:firstColumn="0" w:lastColumn="0" w:oddVBand="0" w:evenVBand="0" w:oddHBand="0" w:evenHBand="0" w:firstRowFirstColumn="0" w:firstRowLastColumn="0" w:lastRowFirstColumn="0" w:lastRowLastColumn="0"/>
            </w:pPr>
            <w:r>
              <w:t>10.0</w:t>
            </w:r>
          </w:p>
        </w:tc>
        <w:tc>
          <w:tcPr>
            <w:tcW w:w="756" w:type="dxa"/>
          </w:tcPr>
          <w:p w14:paraId="3478393F" w14:textId="77777777" w:rsidR="00442FCC" w:rsidRDefault="00442FCC">
            <w:pPr>
              <w:cnfStyle w:val="000000000000" w:firstRow="0" w:lastRow="0" w:firstColumn="0" w:lastColumn="0" w:oddVBand="0" w:evenVBand="0" w:oddHBand="0" w:evenHBand="0" w:firstRowFirstColumn="0" w:firstRowLastColumn="0" w:lastRowFirstColumn="0" w:lastRowLastColumn="0"/>
            </w:pPr>
            <w:r>
              <w:t>10.0</w:t>
            </w:r>
          </w:p>
        </w:tc>
        <w:tc>
          <w:tcPr>
            <w:tcW w:w="669" w:type="dxa"/>
          </w:tcPr>
          <w:p w14:paraId="0338E8A7" w14:textId="77777777" w:rsidR="00442FCC" w:rsidRDefault="00442FCC">
            <w:pPr>
              <w:cnfStyle w:val="000000000000" w:firstRow="0" w:lastRow="0" w:firstColumn="0" w:lastColumn="0" w:oddVBand="0" w:evenVBand="0" w:oddHBand="0" w:evenHBand="0" w:firstRowFirstColumn="0" w:firstRowLastColumn="0" w:lastRowFirstColumn="0" w:lastRowLastColumn="0"/>
            </w:pPr>
            <w:r>
              <w:t>100.0</w:t>
            </w:r>
          </w:p>
        </w:tc>
      </w:tr>
      <w:tr w:rsidR="00442FCC" w14:paraId="51460E6E" w14:textId="77777777" w:rsidTr="00780D71">
        <w:tc>
          <w:tcPr>
            <w:cnfStyle w:val="001000000000" w:firstRow="0" w:lastRow="0" w:firstColumn="1" w:lastColumn="0" w:oddVBand="0" w:evenVBand="0" w:oddHBand="0" w:evenHBand="0" w:firstRowFirstColumn="0" w:firstRowLastColumn="0" w:lastRowFirstColumn="0" w:lastRowLastColumn="0"/>
            <w:tcW w:w="3261" w:type="dxa"/>
          </w:tcPr>
          <w:p w14:paraId="33704198" w14:textId="77777777" w:rsidR="00442FCC" w:rsidRDefault="00442FCC">
            <w:r>
              <w:t>Delivering new Fire Rescue Victoria fleet</w:t>
            </w:r>
          </w:p>
        </w:tc>
        <w:tc>
          <w:tcPr>
            <w:tcW w:w="756" w:type="dxa"/>
            <w:gridSpan w:val="4"/>
          </w:tcPr>
          <w:p w14:paraId="749122C8"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56" w:type="dxa"/>
          </w:tcPr>
          <w:p w14:paraId="7EF04631" w14:textId="77777777" w:rsidR="00442FCC" w:rsidRDefault="00442FCC">
            <w:pPr>
              <w:cnfStyle w:val="000000000000" w:firstRow="0" w:lastRow="0" w:firstColumn="0" w:lastColumn="0" w:oddVBand="0" w:evenVBand="0" w:oddHBand="0" w:evenHBand="0" w:firstRowFirstColumn="0" w:firstRowLastColumn="0" w:lastRowFirstColumn="0" w:lastRowLastColumn="0"/>
            </w:pPr>
            <w:r>
              <w:t>10.0</w:t>
            </w:r>
          </w:p>
        </w:tc>
        <w:tc>
          <w:tcPr>
            <w:tcW w:w="756" w:type="dxa"/>
          </w:tcPr>
          <w:p w14:paraId="62C1C999"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56" w:type="dxa"/>
          </w:tcPr>
          <w:p w14:paraId="3F5FDFE7"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56" w:type="dxa"/>
          </w:tcPr>
          <w:p w14:paraId="5C1D7B48"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669" w:type="dxa"/>
          </w:tcPr>
          <w:p w14:paraId="720F553E" w14:textId="77777777" w:rsidR="00442FCC" w:rsidRDefault="00442FCC">
            <w:pPr>
              <w:cnfStyle w:val="000000000000" w:firstRow="0" w:lastRow="0" w:firstColumn="0" w:lastColumn="0" w:oddVBand="0" w:evenVBand="0" w:oddHBand="0" w:evenHBand="0" w:firstRowFirstColumn="0" w:firstRowLastColumn="0" w:lastRowFirstColumn="0" w:lastRowLastColumn="0"/>
            </w:pPr>
            <w:r>
              <w:t>10.0</w:t>
            </w:r>
          </w:p>
        </w:tc>
      </w:tr>
      <w:tr w:rsidR="00442FCC" w14:paraId="43D85074" w14:textId="77777777" w:rsidTr="00780D71">
        <w:tc>
          <w:tcPr>
            <w:cnfStyle w:val="001000000000" w:firstRow="0" w:lastRow="0" w:firstColumn="1" w:lastColumn="0" w:oddVBand="0" w:evenVBand="0" w:oddHBand="0" w:evenHBand="0" w:firstRowFirstColumn="0" w:firstRowLastColumn="0" w:lastRowFirstColumn="0" w:lastRowLastColumn="0"/>
            <w:tcW w:w="3261" w:type="dxa"/>
          </w:tcPr>
          <w:p w14:paraId="07A462D0" w14:textId="77777777" w:rsidR="00442FCC" w:rsidRDefault="00442FCC">
            <w:r>
              <w:t>Opening new Victoria State Emergency Service units</w:t>
            </w:r>
          </w:p>
        </w:tc>
        <w:tc>
          <w:tcPr>
            <w:tcW w:w="756" w:type="dxa"/>
            <w:gridSpan w:val="4"/>
          </w:tcPr>
          <w:p w14:paraId="486F78AA"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56" w:type="dxa"/>
          </w:tcPr>
          <w:p w14:paraId="7774E6F3" w14:textId="77777777" w:rsidR="00442FCC" w:rsidRDefault="00442FCC">
            <w:pPr>
              <w:cnfStyle w:val="000000000000" w:firstRow="0" w:lastRow="0" w:firstColumn="0" w:lastColumn="0" w:oddVBand="0" w:evenVBand="0" w:oddHBand="0" w:evenHBand="0" w:firstRowFirstColumn="0" w:firstRowLastColumn="0" w:lastRowFirstColumn="0" w:lastRowLastColumn="0"/>
            </w:pPr>
            <w:r>
              <w:t>2.0</w:t>
            </w:r>
          </w:p>
        </w:tc>
        <w:tc>
          <w:tcPr>
            <w:tcW w:w="756" w:type="dxa"/>
          </w:tcPr>
          <w:p w14:paraId="5ACCE645"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56" w:type="dxa"/>
          </w:tcPr>
          <w:p w14:paraId="01AAD7C9"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56" w:type="dxa"/>
          </w:tcPr>
          <w:p w14:paraId="1224F105"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669" w:type="dxa"/>
          </w:tcPr>
          <w:p w14:paraId="2E3F0CBC" w14:textId="77777777" w:rsidR="00442FCC" w:rsidRDefault="00442FCC">
            <w:pPr>
              <w:cnfStyle w:val="000000000000" w:firstRow="0" w:lastRow="0" w:firstColumn="0" w:lastColumn="0" w:oddVBand="0" w:evenVBand="0" w:oddHBand="0" w:evenHBand="0" w:firstRowFirstColumn="0" w:firstRowLastColumn="0" w:lastRowFirstColumn="0" w:lastRowLastColumn="0"/>
            </w:pPr>
            <w:r>
              <w:t>2.0</w:t>
            </w:r>
          </w:p>
        </w:tc>
      </w:tr>
      <w:tr w:rsidR="00442FCC" w14:paraId="11780C06" w14:textId="77777777" w:rsidTr="00780D71">
        <w:tc>
          <w:tcPr>
            <w:cnfStyle w:val="001000000000" w:firstRow="0" w:lastRow="0" w:firstColumn="1" w:lastColumn="0" w:oddVBand="0" w:evenVBand="0" w:oddHBand="0" w:evenHBand="0" w:firstRowFirstColumn="0" w:firstRowLastColumn="0" w:lastRowFirstColumn="0" w:lastRowLastColumn="0"/>
            <w:tcW w:w="3261" w:type="dxa"/>
          </w:tcPr>
          <w:p w14:paraId="5C9348E8" w14:textId="7F52F143" w:rsidR="00442FCC" w:rsidRDefault="00442FCC">
            <w:r>
              <w:t>Strengthening Fire Rescue Victoria’s fire station safety</w:t>
            </w:r>
          </w:p>
        </w:tc>
        <w:tc>
          <w:tcPr>
            <w:tcW w:w="756" w:type="dxa"/>
            <w:gridSpan w:val="4"/>
          </w:tcPr>
          <w:p w14:paraId="1960D329"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56" w:type="dxa"/>
          </w:tcPr>
          <w:p w14:paraId="32918E6F" w14:textId="77777777" w:rsidR="00442FCC" w:rsidRDefault="00442FCC">
            <w:pPr>
              <w:cnfStyle w:val="000000000000" w:firstRow="0" w:lastRow="0" w:firstColumn="0" w:lastColumn="0" w:oddVBand="0" w:evenVBand="0" w:oddHBand="0" w:evenHBand="0" w:firstRowFirstColumn="0" w:firstRowLastColumn="0" w:lastRowFirstColumn="0" w:lastRowLastColumn="0"/>
            </w:pPr>
            <w:r>
              <w:t>4.0</w:t>
            </w:r>
          </w:p>
        </w:tc>
        <w:tc>
          <w:tcPr>
            <w:tcW w:w="756" w:type="dxa"/>
          </w:tcPr>
          <w:p w14:paraId="1511F731" w14:textId="77777777" w:rsidR="00442FCC" w:rsidRDefault="00442FCC">
            <w:pPr>
              <w:cnfStyle w:val="000000000000" w:firstRow="0" w:lastRow="0" w:firstColumn="0" w:lastColumn="0" w:oddVBand="0" w:evenVBand="0" w:oddHBand="0" w:evenHBand="0" w:firstRowFirstColumn="0" w:firstRowLastColumn="0" w:lastRowFirstColumn="0" w:lastRowLastColumn="0"/>
            </w:pPr>
            <w:r>
              <w:t>1.6</w:t>
            </w:r>
          </w:p>
        </w:tc>
        <w:tc>
          <w:tcPr>
            <w:tcW w:w="756" w:type="dxa"/>
          </w:tcPr>
          <w:p w14:paraId="6D44D57C"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56" w:type="dxa"/>
          </w:tcPr>
          <w:p w14:paraId="04BEE937"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669" w:type="dxa"/>
          </w:tcPr>
          <w:p w14:paraId="2B059D80" w14:textId="77777777" w:rsidR="00442FCC" w:rsidRDefault="00442FCC">
            <w:pPr>
              <w:cnfStyle w:val="000000000000" w:firstRow="0" w:lastRow="0" w:firstColumn="0" w:lastColumn="0" w:oddVBand="0" w:evenVBand="0" w:oddHBand="0" w:evenHBand="0" w:firstRowFirstColumn="0" w:firstRowLastColumn="0" w:lastRowFirstColumn="0" w:lastRowLastColumn="0"/>
            </w:pPr>
            <w:r>
              <w:t>5.6</w:t>
            </w:r>
          </w:p>
        </w:tc>
      </w:tr>
      <w:tr w:rsidR="00442FCC" w14:paraId="07AA6F80" w14:textId="77777777" w:rsidTr="00780D71">
        <w:tc>
          <w:tcPr>
            <w:cnfStyle w:val="001000000000" w:firstRow="0" w:lastRow="0" w:firstColumn="1" w:lastColumn="0" w:oddVBand="0" w:evenVBand="0" w:oddHBand="0" w:evenHBand="0" w:firstRowFirstColumn="0" w:firstRowLastColumn="0" w:lastRowFirstColumn="0" w:lastRowLastColumn="0"/>
            <w:tcW w:w="3430" w:type="dxa"/>
            <w:gridSpan w:val="2"/>
          </w:tcPr>
          <w:p w14:paraId="4571F176" w14:textId="77777777" w:rsidR="00442FCC" w:rsidRDefault="00442FCC">
            <w:r>
              <w:t>Strengthening Victoria State Emergency Service</w:t>
            </w:r>
          </w:p>
        </w:tc>
        <w:tc>
          <w:tcPr>
            <w:tcW w:w="587" w:type="dxa"/>
            <w:gridSpan w:val="3"/>
          </w:tcPr>
          <w:p w14:paraId="3F4906F2"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56" w:type="dxa"/>
          </w:tcPr>
          <w:p w14:paraId="6F9C4BE6" w14:textId="77777777" w:rsidR="00442FCC" w:rsidRDefault="00442FCC">
            <w:pPr>
              <w:cnfStyle w:val="000000000000" w:firstRow="0" w:lastRow="0" w:firstColumn="0" w:lastColumn="0" w:oddVBand="0" w:evenVBand="0" w:oddHBand="0" w:evenHBand="0" w:firstRowFirstColumn="0" w:firstRowLastColumn="0" w:lastRowFirstColumn="0" w:lastRowLastColumn="0"/>
            </w:pPr>
            <w:r>
              <w:t>8.0</w:t>
            </w:r>
          </w:p>
        </w:tc>
        <w:tc>
          <w:tcPr>
            <w:tcW w:w="756" w:type="dxa"/>
          </w:tcPr>
          <w:p w14:paraId="5A18BC86" w14:textId="77777777" w:rsidR="00442FCC" w:rsidRDefault="00442FCC">
            <w:pPr>
              <w:cnfStyle w:val="000000000000" w:firstRow="0" w:lastRow="0" w:firstColumn="0" w:lastColumn="0" w:oddVBand="0" w:evenVBand="0" w:oddHBand="0" w:evenHBand="0" w:firstRowFirstColumn="0" w:firstRowLastColumn="0" w:lastRowFirstColumn="0" w:lastRowLastColumn="0"/>
            </w:pPr>
            <w:r>
              <w:t>7.9</w:t>
            </w:r>
          </w:p>
        </w:tc>
        <w:tc>
          <w:tcPr>
            <w:tcW w:w="756" w:type="dxa"/>
          </w:tcPr>
          <w:p w14:paraId="02055832" w14:textId="77777777" w:rsidR="00442FCC" w:rsidRDefault="00442FCC">
            <w:pPr>
              <w:cnfStyle w:val="000000000000" w:firstRow="0" w:lastRow="0" w:firstColumn="0" w:lastColumn="0" w:oddVBand="0" w:evenVBand="0" w:oddHBand="0" w:evenHBand="0" w:firstRowFirstColumn="0" w:firstRowLastColumn="0" w:lastRowFirstColumn="0" w:lastRowLastColumn="0"/>
            </w:pPr>
            <w:r>
              <w:t>0.5</w:t>
            </w:r>
          </w:p>
        </w:tc>
        <w:tc>
          <w:tcPr>
            <w:tcW w:w="756" w:type="dxa"/>
          </w:tcPr>
          <w:p w14:paraId="22151EC7"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669" w:type="dxa"/>
          </w:tcPr>
          <w:p w14:paraId="1F4A7D02" w14:textId="77777777" w:rsidR="00442FCC" w:rsidRDefault="00442FCC">
            <w:pPr>
              <w:cnfStyle w:val="000000000000" w:firstRow="0" w:lastRow="0" w:firstColumn="0" w:lastColumn="0" w:oddVBand="0" w:evenVBand="0" w:oddHBand="0" w:evenHBand="0" w:firstRowFirstColumn="0" w:firstRowLastColumn="0" w:lastRowFirstColumn="0" w:lastRowLastColumn="0"/>
            </w:pPr>
            <w:r>
              <w:t>16.4</w:t>
            </w:r>
          </w:p>
        </w:tc>
      </w:tr>
      <w:tr w:rsidR="00442FCC" w14:paraId="668A3525" w14:textId="77777777" w:rsidTr="00780D71">
        <w:tc>
          <w:tcPr>
            <w:cnfStyle w:val="001000000000" w:firstRow="0" w:lastRow="0" w:firstColumn="1" w:lastColumn="0" w:oddVBand="0" w:evenVBand="0" w:oddHBand="0" w:evenHBand="0" w:firstRowFirstColumn="0" w:firstRowLastColumn="0" w:lastRowFirstColumn="0" w:lastRowLastColumn="0"/>
            <w:tcW w:w="3261" w:type="dxa"/>
          </w:tcPr>
          <w:p w14:paraId="308436B3" w14:textId="5EBB3BD4" w:rsidR="00442FCC" w:rsidRDefault="00442FCC">
            <w:r>
              <w:t>Upgrading Fire Rescue Victoria’s human resources information system</w:t>
            </w:r>
          </w:p>
        </w:tc>
        <w:tc>
          <w:tcPr>
            <w:tcW w:w="756" w:type="dxa"/>
            <w:gridSpan w:val="4"/>
          </w:tcPr>
          <w:p w14:paraId="5B334984"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56" w:type="dxa"/>
          </w:tcPr>
          <w:p w14:paraId="59983AA6" w14:textId="77777777" w:rsidR="00442FCC" w:rsidRDefault="00442FCC">
            <w:pPr>
              <w:cnfStyle w:val="000000000000" w:firstRow="0" w:lastRow="0" w:firstColumn="0" w:lastColumn="0" w:oddVBand="0" w:evenVBand="0" w:oddHBand="0" w:evenHBand="0" w:firstRowFirstColumn="0" w:firstRowLastColumn="0" w:lastRowFirstColumn="0" w:lastRowLastColumn="0"/>
            </w:pPr>
            <w:r>
              <w:t>17.9</w:t>
            </w:r>
          </w:p>
        </w:tc>
        <w:tc>
          <w:tcPr>
            <w:tcW w:w="756" w:type="dxa"/>
          </w:tcPr>
          <w:p w14:paraId="400EC926" w14:textId="77777777" w:rsidR="00442FCC" w:rsidRDefault="00442FCC">
            <w:pPr>
              <w:cnfStyle w:val="000000000000" w:firstRow="0" w:lastRow="0" w:firstColumn="0" w:lastColumn="0" w:oddVBand="0" w:evenVBand="0" w:oddHBand="0" w:evenHBand="0" w:firstRowFirstColumn="0" w:firstRowLastColumn="0" w:lastRowFirstColumn="0" w:lastRowLastColumn="0"/>
            </w:pPr>
            <w:r>
              <w:t>9.1</w:t>
            </w:r>
          </w:p>
        </w:tc>
        <w:tc>
          <w:tcPr>
            <w:tcW w:w="756" w:type="dxa"/>
          </w:tcPr>
          <w:p w14:paraId="12477E4A"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56" w:type="dxa"/>
          </w:tcPr>
          <w:p w14:paraId="5BC49B4C"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669" w:type="dxa"/>
          </w:tcPr>
          <w:p w14:paraId="20869837" w14:textId="77777777" w:rsidR="00442FCC" w:rsidRDefault="00442FCC">
            <w:pPr>
              <w:cnfStyle w:val="000000000000" w:firstRow="0" w:lastRow="0" w:firstColumn="0" w:lastColumn="0" w:oddVBand="0" w:evenVBand="0" w:oddHBand="0" w:evenHBand="0" w:firstRowFirstColumn="0" w:firstRowLastColumn="0" w:lastRowFirstColumn="0" w:lastRowLastColumn="0"/>
            </w:pPr>
            <w:r>
              <w:t>27.0</w:t>
            </w:r>
          </w:p>
        </w:tc>
      </w:tr>
      <w:tr w:rsidR="00442FCC" w14:paraId="6E7EE7AB" w14:textId="77777777" w:rsidTr="00780D71">
        <w:tc>
          <w:tcPr>
            <w:cnfStyle w:val="001000000000" w:firstRow="0" w:lastRow="0" w:firstColumn="1" w:lastColumn="0" w:oddVBand="0" w:evenVBand="0" w:oddHBand="0" w:evenHBand="0" w:firstRowFirstColumn="0" w:firstRowLastColumn="0" w:lastRowFirstColumn="0" w:lastRowLastColumn="0"/>
            <w:tcW w:w="3261" w:type="dxa"/>
          </w:tcPr>
          <w:p w14:paraId="5F25AB00" w14:textId="3C8C6388" w:rsidR="00442FCC" w:rsidRDefault="00442FCC">
            <w:r>
              <w:t>Upgrading Victoria’s Triple Zero telephony</w:t>
            </w:r>
          </w:p>
        </w:tc>
        <w:tc>
          <w:tcPr>
            <w:tcW w:w="756" w:type="dxa"/>
            <w:gridSpan w:val="4"/>
          </w:tcPr>
          <w:p w14:paraId="431E01AE"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56" w:type="dxa"/>
          </w:tcPr>
          <w:p w14:paraId="71335284" w14:textId="77777777" w:rsidR="00442FCC" w:rsidRDefault="00442FCC">
            <w:pPr>
              <w:cnfStyle w:val="000000000000" w:firstRow="0" w:lastRow="0" w:firstColumn="0" w:lastColumn="0" w:oddVBand="0" w:evenVBand="0" w:oddHBand="0" w:evenHBand="0" w:firstRowFirstColumn="0" w:firstRowLastColumn="0" w:lastRowFirstColumn="0" w:lastRowLastColumn="0"/>
            </w:pPr>
            <w:r>
              <w:t>6.5</w:t>
            </w:r>
          </w:p>
        </w:tc>
        <w:tc>
          <w:tcPr>
            <w:tcW w:w="756" w:type="dxa"/>
          </w:tcPr>
          <w:p w14:paraId="58F177C8" w14:textId="77777777" w:rsidR="00442FCC" w:rsidRDefault="00442FCC">
            <w:pPr>
              <w:cnfStyle w:val="000000000000" w:firstRow="0" w:lastRow="0" w:firstColumn="0" w:lastColumn="0" w:oddVBand="0" w:evenVBand="0" w:oddHBand="0" w:evenHBand="0" w:firstRowFirstColumn="0" w:firstRowLastColumn="0" w:lastRowFirstColumn="0" w:lastRowLastColumn="0"/>
            </w:pPr>
            <w:r>
              <w:t>44.8</w:t>
            </w:r>
          </w:p>
        </w:tc>
        <w:tc>
          <w:tcPr>
            <w:tcW w:w="756" w:type="dxa"/>
          </w:tcPr>
          <w:p w14:paraId="428D07CD" w14:textId="77777777" w:rsidR="00442FCC" w:rsidRDefault="00442FCC">
            <w:pPr>
              <w:cnfStyle w:val="000000000000" w:firstRow="0" w:lastRow="0" w:firstColumn="0" w:lastColumn="0" w:oddVBand="0" w:evenVBand="0" w:oddHBand="0" w:evenHBand="0" w:firstRowFirstColumn="0" w:firstRowLastColumn="0" w:lastRowFirstColumn="0" w:lastRowLastColumn="0"/>
            </w:pPr>
            <w:r>
              <w:t>16.2</w:t>
            </w:r>
          </w:p>
        </w:tc>
        <w:tc>
          <w:tcPr>
            <w:tcW w:w="756" w:type="dxa"/>
          </w:tcPr>
          <w:p w14:paraId="37711CA3"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669" w:type="dxa"/>
          </w:tcPr>
          <w:p w14:paraId="096478E7" w14:textId="77777777" w:rsidR="00442FCC" w:rsidRDefault="00442FCC">
            <w:pPr>
              <w:cnfStyle w:val="000000000000" w:firstRow="0" w:lastRow="0" w:firstColumn="0" w:lastColumn="0" w:oddVBand="0" w:evenVBand="0" w:oddHBand="0" w:evenHBand="0" w:firstRowFirstColumn="0" w:firstRowLastColumn="0" w:lastRowFirstColumn="0" w:lastRowLastColumn="0"/>
            </w:pPr>
            <w:r>
              <w:t>67.5</w:t>
            </w:r>
          </w:p>
        </w:tc>
      </w:tr>
      <w:tr w:rsidR="00442FCC" w14:paraId="3B2FDEB1" w14:textId="77777777" w:rsidTr="00780D71">
        <w:tc>
          <w:tcPr>
            <w:cnfStyle w:val="001000000000" w:firstRow="0" w:lastRow="0" w:firstColumn="1" w:lastColumn="0" w:oddVBand="0" w:evenVBand="0" w:oddHBand="0" w:evenHBand="0" w:firstRowFirstColumn="0" w:firstRowLastColumn="0" w:lastRowFirstColumn="0" w:lastRowLastColumn="0"/>
            <w:tcW w:w="3261" w:type="dxa"/>
          </w:tcPr>
          <w:p w14:paraId="158A7C57" w14:textId="77777777" w:rsidR="00442FCC" w:rsidRDefault="00442FCC">
            <w:r>
              <w:rPr>
                <w:b/>
              </w:rPr>
              <w:t>Policing and Community Safety</w:t>
            </w:r>
          </w:p>
        </w:tc>
        <w:tc>
          <w:tcPr>
            <w:tcW w:w="756" w:type="dxa"/>
            <w:gridSpan w:val="4"/>
          </w:tcPr>
          <w:p w14:paraId="7CD0DAC3"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56" w:type="dxa"/>
          </w:tcPr>
          <w:p w14:paraId="73655DC7"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56" w:type="dxa"/>
          </w:tcPr>
          <w:p w14:paraId="12CB8DB6"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56" w:type="dxa"/>
          </w:tcPr>
          <w:p w14:paraId="260840AE"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56" w:type="dxa"/>
          </w:tcPr>
          <w:p w14:paraId="25A62A94"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669" w:type="dxa"/>
          </w:tcPr>
          <w:p w14:paraId="72BC41A9"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r>
      <w:tr w:rsidR="00442FCC" w14:paraId="07A8A2F8" w14:textId="77777777" w:rsidTr="00780D71">
        <w:tc>
          <w:tcPr>
            <w:cnfStyle w:val="001000000000" w:firstRow="0" w:lastRow="0" w:firstColumn="1" w:lastColumn="0" w:oddVBand="0" w:evenVBand="0" w:oddHBand="0" w:evenHBand="0" w:firstRowFirstColumn="0" w:firstRowLastColumn="0" w:lastRowFirstColumn="0" w:lastRowLastColumn="0"/>
            <w:tcW w:w="3261" w:type="dxa"/>
          </w:tcPr>
          <w:p w14:paraId="367EEE2A" w14:textId="77777777" w:rsidR="00442FCC" w:rsidRDefault="00442FCC">
            <w:r>
              <w:t>Delivering on bail reform for Victoria Police</w:t>
            </w:r>
          </w:p>
        </w:tc>
        <w:tc>
          <w:tcPr>
            <w:tcW w:w="756" w:type="dxa"/>
            <w:gridSpan w:val="4"/>
          </w:tcPr>
          <w:p w14:paraId="3E838E22"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56" w:type="dxa"/>
          </w:tcPr>
          <w:p w14:paraId="57F09620" w14:textId="77777777" w:rsidR="00442FCC" w:rsidRDefault="00442FCC">
            <w:pPr>
              <w:cnfStyle w:val="000000000000" w:firstRow="0" w:lastRow="0" w:firstColumn="0" w:lastColumn="0" w:oddVBand="0" w:evenVBand="0" w:oddHBand="0" w:evenHBand="0" w:firstRowFirstColumn="0" w:firstRowLastColumn="0" w:lastRowFirstColumn="0" w:lastRowLastColumn="0"/>
            </w:pPr>
            <w:r>
              <w:t>2.4</w:t>
            </w:r>
          </w:p>
        </w:tc>
        <w:tc>
          <w:tcPr>
            <w:tcW w:w="756" w:type="dxa"/>
          </w:tcPr>
          <w:p w14:paraId="43BC396B" w14:textId="77777777" w:rsidR="00442FCC" w:rsidRDefault="00442FCC">
            <w:pPr>
              <w:cnfStyle w:val="000000000000" w:firstRow="0" w:lastRow="0" w:firstColumn="0" w:lastColumn="0" w:oddVBand="0" w:evenVBand="0" w:oddHBand="0" w:evenHBand="0" w:firstRowFirstColumn="0" w:firstRowLastColumn="0" w:lastRowFirstColumn="0" w:lastRowLastColumn="0"/>
            </w:pPr>
            <w:r>
              <w:t>2.4</w:t>
            </w:r>
          </w:p>
        </w:tc>
        <w:tc>
          <w:tcPr>
            <w:tcW w:w="756" w:type="dxa"/>
          </w:tcPr>
          <w:p w14:paraId="26F39803" w14:textId="77777777" w:rsidR="00442FCC" w:rsidRDefault="00442FCC">
            <w:pPr>
              <w:cnfStyle w:val="000000000000" w:firstRow="0" w:lastRow="0" w:firstColumn="0" w:lastColumn="0" w:oddVBand="0" w:evenVBand="0" w:oddHBand="0" w:evenHBand="0" w:firstRowFirstColumn="0" w:firstRowLastColumn="0" w:lastRowFirstColumn="0" w:lastRowLastColumn="0"/>
            </w:pPr>
            <w:r>
              <w:t>1.9</w:t>
            </w:r>
          </w:p>
        </w:tc>
        <w:tc>
          <w:tcPr>
            <w:tcW w:w="756" w:type="dxa"/>
          </w:tcPr>
          <w:p w14:paraId="6A1B7245" w14:textId="77777777" w:rsidR="00442FCC" w:rsidRDefault="00442FCC">
            <w:pPr>
              <w:cnfStyle w:val="000000000000" w:firstRow="0" w:lastRow="0" w:firstColumn="0" w:lastColumn="0" w:oddVBand="0" w:evenVBand="0" w:oddHBand="0" w:evenHBand="0" w:firstRowFirstColumn="0" w:firstRowLastColumn="0" w:lastRowFirstColumn="0" w:lastRowLastColumn="0"/>
            </w:pPr>
            <w:r>
              <w:t>1.9</w:t>
            </w:r>
          </w:p>
        </w:tc>
        <w:tc>
          <w:tcPr>
            <w:tcW w:w="669" w:type="dxa"/>
          </w:tcPr>
          <w:p w14:paraId="39FBB056" w14:textId="77777777" w:rsidR="00442FCC" w:rsidRDefault="00442FCC">
            <w:pPr>
              <w:cnfStyle w:val="000000000000" w:firstRow="0" w:lastRow="0" w:firstColumn="0" w:lastColumn="0" w:oddVBand="0" w:evenVBand="0" w:oddHBand="0" w:evenHBand="0" w:firstRowFirstColumn="0" w:firstRowLastColumn="0" w:lastRowFirstColumn="0" w:lastRowLastColumn="0"/>
            </w:pPr>
            <w:r>
              <w:t>8.6</w:t>
            </w:r>
          </w:p>
        </w:tc>
      </w:tr>
      <w:tr w:rsidR="00442FCC" w14:paraId="0045ADBE" w14:textId="77777777" w:rsidTr="00780D71">
        <w:tc>
          <w:tcPr>
            <w:cnfStyle w:val="001000000000" w:firstRow="0" w:lastRow="0" w:firstColumn="1" w:lastColumn="0" w:oddVBand="0" w:evenVBand="0" w:oddHBand="0" w:evenHBand="0" w:firstRowFirstColumn="0" w:firstRowLastColumn="0" w:lastRowFirstColumn="0" w:lastRowLastColumn="0"/>
            <w:tcW w:w="3261" w:type="dxa"/>
          </w:tcPr>
          <w:p w14:paraId="6B80C1C2" w14:textId="77777777" w:rsidR="00442FCC" w:rsidRDefault="00442FCC">
            <w:r>
              <w:t>Mobile technology for police and evidence recording upgrade</w:t>
            </w:r>
          </w:p>
        </w:tc>
        <w:tc>
          <w:tcPr>
            <w:tcW w:w="756" w:type="dxa"/>
            <w:gridSpan w:val="4"/>
          </w:tcPr>
          <w:p w14:paraId="45961C1F"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56" w:type="dxa"/>
          </w:tcPr>
          <w:p w14:paraId="2AC1B9CA" w14:textId="77777777" w:rsidR="00442FCC" w:rsidRDefault="00442FCC">
            <w:pPr>
              <w:cnfStyle w:val="000000000000" w:firstRow="0" w:lastRow="0" w:firstColumn="0" w:lastColumn="0" w:oddVBand="0" w:evenVBand="0" w:oddHBand="0" w:evenHBand="0" w:firstRowFirstColumn="0" w:firstRowLastColumn="0" w:lastRowFirstColumn="0" w:lastRowLastColumn="0"/>
            </w:pPr>
            <w:r>
              <w:t>11.9</w:t>
            </w:r>
          </w:p>
        </w:tc>
        <w:tc>
          <w:tcPr>
            <w:tcW w:w="756" w:type="dxa"/>
          </w:tcPr>
          <w:p w14:paraId="65013CC4" w14:textId="77777777" w:rsidR="00442FCC" w:rsidRDefault="00442FCC">
            <w:pPr>
              <w:cnfStyle w:val="000000000000" w:firstRow="0" w:lastRow="0" w:firstColumn="0" w:lastColumn="0" w:oddVBand="0" w:evenVBand="0" w:oddHBand="0" w:evenHBand="0" w:firstRowFirstColumn="0" w:firstRowLastColumn="0" w:lastRowFirstColumn="0" w:lastRowLastColumn="0"/>
            </w:pPr>
            <w:r>
              <w:t>3.5</w:t>
            </w:r>
          </w:p>
        </w:tc>
        <w:tc>
          <w:tcPr>
            <w:tcW w:w="756" w:type="dxa"/>
          </w:tcPr>
          <w:p w14:paraId="7B8528DB" w14:textId="77777777" w:rsidR="00442FCC" w:rsidRDefault="00442FCC">
            <w:pPr>
              <w:cnfStyle w:val="000000000000" w:firstRow="0" w:lastRow="0" w:firstColumn="0" w:lastColumn="0" w:oddVBand="0" w:evenVBand="0" w:oddHBand="0" w:evenHBand="0" w:firstRowFirstColumn="0" w:firstRowLastColumn="0" w:lastRowFirstColumn="0" w:lastRowLastColumn="0"/>
            </w:pPr>
            <w:r>
              <w:t>5.9</w:t>
            </w:r>
          </w:p>
        </w:tc>
        <w:tc>
          <w:tcPr>
            <w:tcW w:w="756" w:type="dxa"/>
          </w:tcPr>
          <w:p w14:paraId="3E7D4ADA"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669" w:type="dxa"/>
          </w:tcPr>
          <w:p w14:paraId="67AD593F" w14:textId="77777777" w:rsidR="00442FCC" w:rsidRDefault="00442FCC">
            <w:pPr>
              <w:cnfStyle w:val="000000000000" w:firstRow="0" w:lastRow="0" w:firstColumn="0" w:lastColumn="0" w:oddVBand="0" w:evenVBand="0" w:oddHBand="0" w:evenHBand="0" w:firstRowFirstColumn="0" w:firstRowLastColumn="0" w:lastRowFirstColumn="0" w:lastRowLastColumn="0"/>
            </w:pPr>
            <w:r>
              <w:t>21.3</w:t>
            </w:r>
          </w:p>
        </w:tc>
      </w:tr>
      <w:tr w:rsidR="00442FCC" w14:paraId="218E8366" w14:textId="77777777" w:rsidTr="00780D71">
        <w:tc>
          <w:tcPr>
            <w:cnfStyle w:val="001000000000" w:firstRow="0" w:lastRow="0" w:firstColumn="1" w:lastColumn="0" w:oddVBand="0" w:evenVBand="0" w:oddHBand="0" w:evenHBand="0" w:firstRowFirstColumn="0" w:firstRowLastColumn="0" w:lastRowFirstColumn="0" w:lastRowLastColumn="0"/>
            <w:tcW w:w="3261" w:type="dxa"/>
          </w:tcPr>
          <w:p w14:paraId="0C26FC10" w14:textId="77777777" w:rsidR="00442FCC" w:rsidRDefault="00442FCC">
            <w:r>
              <w:t>Police information technology refresh</w:t>
            </w:r>
          </w:p>
        </w:tc>
        <w:tc>
          <w:tcPr>
            <w:tcW w:w="756" w:type="dxa"/>
            <w:gridSpan w:val="4"/>
          </w:tcPr>
          <w:p w14:paraId="4EA0A178"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56" w:type="dxa"/>
          </w:tcPr>
          <w:p w14:paraId="035F4E88" w14:textId="77777777" w:rsidR="00442FCC" w:rsidRDefault="00442FCC">
            <w:pPr>
              <w:cnfStyle w:val="000000000000" w:firstRow="0" w:lastRow="0" w:firstColumn="0" w:lastColumn="0" w:oddVBand="0" w:evenVBand="0" w:oddHBand="0" w:evenHBand="0" w:firstRowFirstColumn="0" w:firstRowLastColumn="0" w:lastRowFirstColumn="0" w:lastRowLastColumn="0"/>
            </w:pPr>
            <w:r>
              <w:t>19.8</w:t>
            </w:r>
          </w:p>
        </w:tc>
        <w:tc>
          <w:tcPr>
            <w:tcW w:w="756" w:type="dxa"/>
          </w:tcPr>
          <w:p w14:paraId="7A5468B5" w14:textId="77777777" w:rsidR="00442FCC" w:rsidRDefault="00442FCC">
            <w:pPr>
              <w:cnfStyle w:val="000000000000" w:firstRow="0" w:lastRow="0" w:firstColumn="0" w:lastColumn="0" w:oddVBand="0" w:evenVBand="0" w:oddHBand="0" w:evenHBand="0" w:firstRowFirstColumn="0" w:firstRowLastColumn="0" w:lastRowFirstColumn="0" w:lastRowLastColumn="0"/>
            </w:pPr>
            <w:r>
              <w:t>3.2</w:t>
            </w:r>
          </w:p>
        </w:tc>
        <w:tc>
          <w:tcPr>
            <w:tcW w:w="756" w:type="dxa"/>
          </w:tcPr>
          <w:p w14:paraId="1341D587" w14:textId="77777777" w:rsidR="00442FCC" w:rsidRDefault="00442FCC">
            <w:pPr>
              <w:cnfStyle w:val="000000000000" w:firstRow="0" w:lastRow="0" w:firstColumn="0" w:lastColumn="0" w:oddVBand="0" w:evenVBand="0" w:oddHBand="0" w:evenHBand="0" w:firstRowFirstColumn="0" w:firstRowLastColumn="0" w:lastRowFirstColumn="0" w:lastRowLastColumn="0"/>
            </w:pPr>
            <w:r>
              <w:t>3.0</w:t>
            </w:r>
          </w:p>
        </w:tc>
        <w:tc>
          <w:tcPr>
            <w:tcW w:w="756" w:type="dxa"/>
          </w:tcPr>
          <w:p w14:paraId="5FA95390"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669" w:type="dxa"/>
          </w:tcPr>
          <w:p w14:paraId="7DF7AC00" w14:textId="77777777" w:rsidR="00442FCC" w:rsidRDefault="00442FCC">
            <w:pPr>
              <w:cnfStyle w:val="000000000000" w:firstRow="0" w:lastRow="0" w:firstColumn="0" w:lastColumn="0" w:oddVBand="0" w:evenVBand="0" w:oddHBand="0" w:evenHBand="0" w:firstRowFirstColumn="0" w:firstRowLastColumn="0" w:lastRowFirstColumn="0" w:lastRowLastColumn="0"/>
            </w:pPr>
            <w:r>
              <w:t>25.9</w:t>
            </w:r>
          </w:p>
        </w:tc>
      </w:tr>
      <w:tr w:rsidR="00442FCC" w14:paraId="3A392075" w14:textId="77777777" w:rsidTr="00780D71">
        <w:tc>
          <w:tcPr>
            <w:cnfStyle w:val="001000000000" w:firstRow="0" w:lastRow="0" w:firstColumn="1" w:lastColumn="0" w:oddVBand="0" w:evenVBand="0" w:oddHBand="0" w:evenHBand="0" w:firstRowFirstColumn="0" w:firstRowLastColumn="0" w:lastRowFirstColumn="0" w:lastRowLastColumn="0"/>
            <w:tcW w:w="3261" w:type="dxa"/>
          </w:tcPr>
          <w:p w14:paraId="73539C38" w14:textId="77777777" w:rsidR="00442FCC" w:rsidRDefault="00442FCC">
            <w:r>
              <w:t>Prosecutions at Wyndham Law Courts</w:t>
            </w:r>
          </w:p>
        </w:tc>
        <w:tc>
          <w:tcPr>
            <w:tcW w:w="756" w:type="dxa"/>
            <w:gridSpan w:val="4"/>
          </w:tcPr>
          <w:p w14:paraId="699D0B13"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56" w:type="dxa"/>
          </w:tcPr>
          <w:p w14:paraId="48BEC61F" w14:textId="77777777" w:rsidR="00442FCC" w:rsidRDefault="00442FCC">
            <w:pPr>
              <w:cnfStyle w:val="000000000000" w:firstRow="0" w:lastRow="0" w:firstColumn="0" w:lastColumn="0" w:oddVBand="0" w:evenVBand="0" w:oddHBand="0" w:evenHBand="0" w:firstRowFirstColumn="0" w:firstRowLastColumn="0" w:lastRowFirstColumn="0" w:lastRowLastColumn="0"/>
            </w:pPr>
            <w:r>
              <w:t>0.9</w:t>
            </w:r>
          </w:p>
        </w:tc>
        <w:tc>
          <w:tcPr>
            <w:tcW w:w="756" w:type="dxa"/>
          </w:tcPr>
          <w:p w14:paraId="59C37484"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56" w:type="dxa"/>
          </w:tcPr>
          <w:p w14:paraId="3A59E351"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56" w:type="dxa"/>
          </w:tcPr>
          <w:p w14:paraId="25725B77"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669" w:type="dxa"/>
          </w:tcPr>
          <w:p w14:paraId="2F2BB12F" w14:textId="77777777" w:rsidR="00442FCC" w:rsidRDefault="00442FCC">
            <w:pPr>
              <w:cnfStyle w:val="000000000000" w:firstRow="0" w:lastRow="0" w:firstColumn="0" w:lastColumn="0" w:oddVBand="0" w:evenVBand="0" w:oddHBand="0" w:evenHBand="0" w:firstRowFirstColumn="0" w:firstRowLastColumn="0" w:lastRowFirstColumn="0" w:lastRowLastColumn="0"/>
            </w:pPr>
            <w:r>
              <w:t>0.9</w:t>
            </w:r>
          </w:p>
        </w:tc>
      </w:tr>
      <w:tr w:rsidR="00442FCC" w14:paraId="51ED71B2" w14:textId="77777777" w:rsidTr="00780D71">
        <w:tc>
          <w:tcPr>
            <w:cnfStyle w:val="001000000000" w:firstRow="0" w:lastRow="0" w:firstColumn="1" w:lastColumn="0" w:oddVBand="0" w:evenVBand="0" w:oddHBand="0" w:evenHBand="0" w:firstRowFirstColumn="0" w:firstRowLastColumn="0" w:lastRowFirstColumn="0" w:lastRowLastColumn="0"/>
            <w:tcW w:w="3261" w:type="dxa"/>
          </w:tcPr>
          <w:p w14:paraId="3C9EEDD0" w14:textId="77777777" w:rsidR="00442FCC" w:rsidRDefault="00442FCC">
            <w:r>
              <w:t>Supporting Victoria Police operations</w:t>
            </w:r>
          </w:p>
        </w:tc>
        <w:tc>
          <w:tcPr>
            <w:tcW w:w="756" w:type="dxa"/>
            <w:gridSpan w:val="4"/>
          </w:tcPr>
          <w:p w14:paraId="38161F14"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56" w:type="dxa"/>
          </w:tcPr>
          <w:p w14:paraId="43B305ED" w14:textId="77777777" w:rsidR="00442FCC" w:rsidRDefault="00442FCC">
            <w:pPr>
              <w:cnfStyle w:val="000000000000" w:firstRow="0" w:lastRow="0" w:firstColumn="0" w:lastColumn="0" w:oddVBand="0" w:evenVBand="0" w:oddHBand="0" w:evenHBand="0" w:firstRowFirstColumn="0" w:firstRowLastColumn="0" w:lastRowFirstColumn="0" w:lastRowLastColumn="0"/>
            </w:pPr>
            <w:r>
              <w:t>2.6</w:t>
            </w:r>
          </w:p>
        </w:tc>
        <w:tc>
          <w:tcPr>
            <w:tcW w:w="756" w:type="dxa"/>
          </w:tcPr>
          <w:p w14:paraId="45F72FC3" w14:textId="77777777" w:rsidR="00442FCC" w:rsidRDefault="00442FCC">
            <w:pPr>
              <w:cnfStyle w:val="000000000000" w:firstRow="0" w:lastRow="0" w:firstColumn="0" w:lastColumn="0" w:oddVBand="0" w:evenVBand="0" w:oddHBand="0" w:evenHBand="0" w:firstRowFirstColumn="0" w:firstRowLastColumn="0" w:lastRowFirstColumn="0" w:lastRowLastColumn="0"/>
            </w:pPr>
            <w:r>
              <w:t>0.1</w:t>
            </w:r>
          </w:p>
        </w:tc>
        <w:tc>
          <w:tcPr>
            <w:tcW w:w="756" w:type="dxa"/>
          </w:tcPr>
          <w:p w14:paraId="36F01D70" w14:textId="77777777" w:rsidR="00442FCC" w:rsidRDefault="00442FCC">
            <w:pPr>
              <w:cnfStyle w:val="000000000000" w:firstRow="0" w:lastRow="0" w:firstColumn="0" w:lastColumn="0" w:oddVBand="0" w:evenVBand="0" w:oddHBand="0" w:evenHBand="0" w:firstRowFirstColumn="0" w:firstRowLastColumn="0" w:lastRowFirstColumn="0" w:lastRowLastColumn="0"/>
            </w:pPr>
            <w:r>
              <w:t>0.2</w:t>
            </w:r>
          </w:p>
        </w:tc>
        <w:tc>
          <w:tcPr>
            <w:tcW w:w="756" w:type="dxa"/>
          </w:tcPr>
          <w:p w14:paraId="34A6241C" w14:textId="77777777" w:rsidR="00442FCC" w:rsidRDefault="00442FCC">
            <w:pPr>
              <w:cnfStyle w:val="000000000000" w:firstRow="0" w:lastRow="0" w:firstColumn="0" w:lastColumn="0" w:oddVBand="0" w:evenVBand="0" w:oddHBand="0" w:evenHBand="0" w:firstRowFirstColumn="0" w:firstRowLastColumn="0" w:lastRowFirstColumn="0" w:lastRowLastColumn="0"/>
            </w:pPr>
            <w:r>
              <w:t>0.2</w:t>
            </w:r>
          </w:p>
        </w:tc>
        <w:tc>
          <w:tcPr>
            <w:tcW w:w="669" w:type="dxa"/>
          </w:tcPr>
          <w:p w14:paraId="64C41884" w14:textId="77777777" w:rsidR="00442FCC" w:rsidRDefault="00442FCC">
            <w:pPr>
              <w:cnfStyle w:val="000000000000" w:firstRow="0" w:lastRow="0" w:firstColumn="0" w:lastColumn="0" w:oddVBand="0" w:evenVBand="0" w:oddHBand="0" w:evenHBand="0" w:firstRowFirstColumn="0" w:firstRowLastColumn="0" w:lastRowFirstColumn="0" w:lastRowLastColumn="0"/>
            </w:pPr>
            <w:r>
              <w:t>3.1</w:t>
            </w:r>
          </w:p>
        </w:tc>
      </w:tr>
      <w:tr w:rsidR="00442FCC" w14:paraId="037EB380" w14:textId="77777777" w:rsidTr="00780D71">
        <w:tc>
          <w:tcPr>
            <w:cnfStyle w:val="001000000000" w:firstRow="0" w:lastRow="0" w:firstColumn="1" w:lastColumn="0" w:oddVBand="0" w:evenVBand="0" w:oddHBand="0" w:evenHBand="0" w:firstRowFirstColumn="0" w:firstRowLastColumn="0" w:lastRowFirstColumn="0" w:lastRowLastColumn="0"/>
            <w:tcW w:w="3458" w:type="dxa"/>
            <w:gridSpan w:val="3"/>
          </w:tcPr>
          <w:p w14:paraId="1D2F892A" w14:textId="77777777" w:rsidR="00442FCC" w:rsidRDefault="00442FCC">
            <w:r>
              <w:t>Victoria Police capital maintenance investment</w:t>
            </w:r>
          </w:p>
        </w:tc>
        <w:tc>
          <w:tcPr>
            <w:tcW w:w="559" w:type="dxa"/>
            <w:gridSpan w:val="2"/>
          </w:tcPr>
          <w:p w14:paraId="43ADDF62"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56" w:type="dxa"/>
          </w:tcPr>
          <w:p w14:paraId="005F8540" w14:textId="77777777" w:rsidR="00442FCC" w:rsidRDefault="00442FCC">
            <w:pPr>
              <w:cnfStyle w:val="000000000000" w:firstRow="0" w:lastRow="0" w:firstColumn="0" w:lastColumn="0" w:oddVBand="0" w:evenVBand="0" w:oddHBand="0" w:evenHBand="0" w:firstRowFirstColumn="0" w:firstRowLastColumn="0" w:lastRowFirstColumn="0" w:lastRowLastColumn="0"/>
            </w:pPr>
            <w:r>
              <w:t>12.0</w:t>
            </w:r>
          </w:p>
        </w:tc>
        <w:tc>
          <w:tcPr>
            <w:tcW w:w="756" w:type="dxa"/>
          </w:tcPr>
          <w:p w14:paraId="6B87A923" w14:textId="77777777" w:rsidR="00442FCC" w:rsidRDefault="00442FCC">
            <w:pPr>
              <w:cnfStyle w:val="000000000000" w:firstRow="0" w:lastRow="0" w:firstColumn="0" w:lastColumn="0" w:oddVBand="0" w:evenVBand="0" w:oddHBand="0" w:evenHBand="0" w:firstRowFirstColumn="0" w:firstRowLastColumn="0" w:lastRowFirstColumn="0" w:lastRowLastColumn="0"/>
            </w:pPr>
            <w:r>
              <w:t>3.0</w:t>
            </w:r>
          </w:p>
        </w:tc>
        <w:tc>
          <w:tcPr>
            <w:tcW w:w="756" w:type="dxa"/>
          </w:tcPr>
          <w:p w14:paraId="4E708918"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56" w:type="dxa"/>
          </w:tcPr>
          <w:p w14:paraId="4E483CCD"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669" w:type="dxa"/>
          </w:tcPr>
          <w:p w14:paraId="44517191" w14:textId="77777777" w:rsidR="00442FCC" w:rsidRDefault="00442FCC">
            <w:pPr>
              <w:cnfStyle w:val="000000000000" w:firstRow="0" w:lastRow="0" w:firstColumn="0" w:lastColumn="0" w:oddVBand="0" w:evenVBand="0" w:oddHBand="0" w:evenHBand="0" w:firstRowFirstColumn="0" w:firstRowLastColumn="0" w:lastRowFirstColumn="0" w:lastRowLastColumn="0"/>
            </w:pPr>
            <w:r>
              <w:t>15.0</w:t>
            </w:r>
          </w:p>
        </w:tc>
      </w:tr>
      <w:tr w:rsidR="00442FCC" w14:paraId="4F7DFBB3" w14:textId="77777777" w:rsidTr="00780D71">
        <w:tc>
          <w:tcPr>
            <w:cnfStyle w:val="001000000000" w:firstRow="0" w:lastRow="0" w:firstColumn="1" w:lastColumn="0" w:oddVBand="0" w:evenVBand="0" w:oddHBand="0" w:evenHBand="0" w:firstRowFirstColumn="0" w:firstRowLastColumn="0" w:lastRowFirstColumn="0" w:lastRowLastColumn="0"/>
            <w:tcW w:w="3261" w:type="dxa"/>
          </w:tcPr>
          <w:p w14:paraId="2EB8F797" w14:textId="77777777" w:rsidR="00442FCC" w:rsidRDefault="00442FCC">
            <w:r>
              <w:t>Victoria Police licensing and registration management system</w:t>
            </w:r>
          </w:p>
        </w:tc>
        <w:tc>
          <w:tcPr>
            <w:tcW w:w="756" w:type="dxa"/>
            <w:gridSpan w:val="4"/>
          </w:tcPr>
          <w:p w14:paraId="08FF1747"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56" w:type="dxa"/>
          </w:tcPr>
          <w:p w14:paraId="3D2CB3D8" w14:textId="77777777" w:rsidR="00442FCC" w:rsidRDefault="00442FCC">
            <w:pPr>
              <w:cnfStyle w:val="000000000000" w:firstRow="0" w:lastRow="0" w:firstColumn="0" w:lastColumn="0" w:oddVBand="0" w:evenVBand="0" w:oddHBand="0" w:evenHBand="0" w:firstRowFirstColumn="0" w:firstRowLastColumn="0" w:lastRowFirstColumn="0" w:lastRowLastColumn="0"/>
            </w:pPr>
            <w:r>
              <w:t>8.3</w:t>
            </w:r>
          </w:p>
        </w:tc>
        <w:tc>
          <w:tcPr>
            <w:tcW w:w="756" w:type="dxa"/>
          </w:tcPr>
          <w:p w14:paraId="76FC3005" w14:textId="77777777" w:rsidR="00442FCC" w:rsidRDefault="00442FCC">
            <w:pPr>
              <w:cnfStyle w:val="000000000000" w:firstRow="0" w:lastRow="0" w:firstColumn="0" w:lastColumn="0" w:oddVBand="0" w:evenVBand="0" w:oddHBand="0" w:evenHBand="0" w:firstRowFirstColumn="0" w:firstRowLastColumn="0" w:lastRowFirstColumn="0" w:lastRowLastColumn="0"/>
            </w:pPr>
            <w:r>
              <w:t>6.0</w:t>
            </w:r>
          </w:p>
        </w:tc>
        <w:tc>
          <w:tcPr>
            <w:tcW w:w="756" w:type="dxa"/>
          </w:tcPr>
          <w:p w14:paraId="43CB25C1" w14:textId="77777777" w:rsidR="00442FCC" w:rsidRDefault="00442FCC">
            <w:pPr>
              <w:cnfStyle w:val="000000000000" w:firstRow="0" w:lastRow="0" w:firstColumn="0" w:lastColumn="0" w:oddVBand="0" w:evenVBand="0" w:oddHBand="0" w:evenHBand="0" w:firstRowFirstColumn="0" w:firstRowLastColumn="0" w:lastRowFirstColumn="0" w:lastRowLastColumn="0"/>
            </w:pPr>
            <w:r>
              <w:t>4.1</w:t>
            </w:r>
          </w:p>
        </w:tc>
        <w:tc>
          <w:tcPr>
            <w:tcW w:w="756" w:type="dxa"/>
          </w:tcPr>
          <w:p w14:paraId="6374335B"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669" w:type="dxa"/>
          </w:tcPr>
          <w:p w14:paraId="7BE30684" w14:textId="77777777" w:rsidR="00442FCC" w:rsidRDefault="00442FCC">
            <w:pPr>
              <w:cnfStyle w:val="000000000000" w:firstRow="0" w:lastRow="0" w:firstColumn="0" w:lastColumn="0" w:oddVBand="0" w:evenVBand="0" w:oddHBand="0" w:evenHBand="0" w:firstRowFirstColumn="0" w:firstRowLastColumn="0" w:lastRowFirstColumn="0" w:lastRowLastColumn="0"/>
            </w:pPr>
            <w:r>
              <w:t>18.5</w:t>
            </w:r>
          </w:p>
        </w:tc>
      </w:tr>
      <w:tr w:rsidR="00442FCC" w14:paraId="7C5F0DF2" w14:textId="77777777" w:rsidTr="00780D71">
        <w:tc>
          <w:tcPr>
            <w:cnfStyle w:val="001000000000" w:firstRow="0" w:lastRow="0" w:firstColumn="1" w:lastColumn="0" w:oddVBand="0" w:evenVBand="0" w:oddHBand="0" w:evenHBand="0" w:firstRowFirstColumn="0" w:firstRowLastColumn="0" w:lastRowFirstColumn="0" w:lastRowLastColumn="0"/>
            <w:tcW w:w="3261" w:type="dxa"/>
          </w:tcPr>
          <w:p w14:paraId="2F2DE4B6" w14:textId="77777777" w:rsidR="00442FCC" w:rsidRDefault="00442FCC">
            <w:r>
              <w:rPr>
                <w:b/>
              </w:rPr>
              <w:t>Prisoner Supervision and Support</w:t>
            </w:r>
          </w:p>
        </w:tc>
        <w:tc>
          <w:tcPr>
            <w:tcW w:w="756" w:type="dxa"/>
            <w:gridSpan w:val="4"/>
          </w:tcPr>
          <w:p w14:paraId="0EABD610"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56" w:type="dxa"/>
          </w:tcPr>
          <w:p w14:paraId="713FE346"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56" w:type="dxa"/>
          </w:tcPr>
          <w:p w14:paraId="3AFEEEDD"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56" w:type="dxa"/>
          </w:tcPr>
          <w:p w14:paraId="611E66A1"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56" w:type="dxa"/>
          </w:tcPr>
          <w:p w14:paraId="6654203A"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669" w:type="dxa"/>
          </w:tcPr>
          <w:p w14:paraId="446546EF"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r>
      <w:tr w:rsidR="00442FCC" w14:paraId="6CAAE69D" w14:textId="77777777" w:rsidTr="00780D71">
        <w:tc>
          <w:tcPr>
            <w:cnfStyle w:val="001000000000" w:firstRow="0" w:lastRow="0" w:firstColumn="1" w:lastColumn="0" w:oddVBand="0" w:evenVBand="0" w:oddHBand="0" w:evenHBand="0" w:firstRowFirstColumn="0" w:firstRowLastColumn="0" w:lastRowFirstColumn="0" w:lastRowLastColumn="0"/>
            <w:tcW w:w="3612" w:type="dxa"/>
            <w:gridSpan w:val="4"/>
          </w:tcPr>
          <w:p w14:paraId="65A6F5EC" w14:textId="77777777" w:rsidR="00442FCC" w:rsidRDefault="00442FCC">
            <w:r>
              <w:t>Supporting a safe and effective corrections system</w:t>
            </w:r>
          </w:p>
        </w:tc>
        <w:tc>
          <w:tcPr>
            <w:tcW w:w="405" w:type="dxa"/>
          </w:tcPr>
          <w:p w14:paraId="5135460F"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56" w:type="dxa"/>
          </w:tcPr>
          <w:p w14:paraId="03CD99CD" w14:textId="77777777" w:rsidR="00442FCC" w:rsidRDefault="00442FCC">
            <w:pPr>
              <w:cnfStyle w:val="000000000000" w:firstRow="0" w:lastRow="0" w:firstColumn="0" w:lastColumn="0" w:oddVBand="0" w:evenVBand="0" w:oddHBand="0" w:evenHBand="0" w:firstRowFirstColumn="0" w:firstRowLastColumn="0" w:lastRowFirstColumn="0" w:lastRowLastColumn="0"/>
            </w:pPr>
            <w:r>
              <w:t>0.3</w:t>
            </w:r>
          </w:p>
        </w:tc>
        <w:tc>
          <w:tcPr>
            <w:tcW w:w="756" w:type="dxa"/>
          </w:tcPr>
          <w:p w14:paraId="0191F39E" w14:textId="77777777" w:rsidR="00442FCC" w:rsidRDefault="00442FCC">
            <w:pPr>
              <w:cnfStyle w:val="000000000000" w:firstRow="0" w:lastRow="0" w:firstColumn="0" w:lastColumn="0" w:oddVBand="0" w:evenVBand="0" w:oddHBand="0" w:evenHBand="0" w:firstRowFirstColumn="0" w:firstRowLastColumn="0" w:lastRowFirstColumn="0" w:lastRowLastColumn="0"/>
            </w:pPr>
            <w:r>
              <w:t>0.4</w:t>
            </w:r>
          </w:p>
        </w:tc>
        <w:tc>
          <w:tcPr>
            <w:tcW w:w="756" w:type="dxa"/>
          </w:tcPr>
          <w:p w14:paraId="573B92F8"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56" w:type="dxa"/>
          </w:tcPr>
          <w:p w14:paraId="23821222"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669" w:type="dxa"/>
          </w:tcPr>
          <w:p w14:paraId="4FFE5FB8" w14:textId="77777777" w:rsidR="00442FCC" w:rsidRDefault="00442FCC">
            <w:pPr>
              <w:cnfStyle w:val="000000000000" w:firstRow="0" w:lastRow="0" w:firstColumn="0" w:lastColumn="0" w:oddVBand="0" w:evenVBand="0" w:oddHBand="0" w:evenHBand="0" w:firstRowFirstColumn="0" w:firstRowLastColumn="0" w:lastRowFirstColumn="0" w:lastRowLastColumn="0"/>
            </w:pPr>
            <w:r>
              <w:t>0.7</w:t>
            </w:r>
          </w:p>
        </w:tc>
      </w:tr>
      <w:tr w:rsidR="00442FCC" w14:paraId="4AD16686" w14:textId="77777777" w:rsidTr="00780D7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735E0DE4" w14:textId="77777777" w:rsidR="00442FCC" w:rsidRDefault="00442FCC">
            <w:r>
              <w:t>Total asset initiatives</w:t>
            </w:r>
          </w:p>
        </w:tc>
        <w:tc>
          <w:tcPr>
            <w:tcW w:w="756" w:type="dxa"/>
            <w:gridSpan w:val="4"/>
          </w:tcPr>
          <w:p w14:paraId="7A47E394" w14:textId="77777777" w:rsidR="00442FCC" w:rsidRDefault="00442FCC">
            <w:pPr>
              <w:cnfStyle w:val="010000000000" w:firstRow="0" w:lastRow="1" w:firstColumn="0" w:lastColumn="0" w:oddVBand="0" w:evenVBand="0" w:oddHBand="0" w:evenHBand="0" w:firstRowFirstColumn="0" w:firstRowLastColumn="0" w:lastRowFirstColumn="0" w:lastRowLastColumn="0"/>
            </w:pPr>
            <w:r>
              <w:t>..</w:t>
            </w:r>
          </w:p>
        </w:tc>
        <w:tc>
          <w:tcPr>
            <w:tcW w:w="756" w:type="dxa"/>
          </w:tcPr>
          <w:p w14:paraId="32F2996E" w14:textId="77777777" w:rsidR="00442FCC" w:rsidRDefault="00442FCC">
            <w:pPr>
              <w:cnfStyle w:val="010000000000" w:firstRow="0" w:lastRow="1" w:firstColumn="0" w:lastColumn="0" w:oddVBand="0" w:evenVBand="0" w:oddHBand="0" w:evenHBand="0" w:firstRowFirstColumn="0" w:firstRowLastColumn="0" w:lastRowFirstColumn="0" w:lastRowLastColumn="0"/>
            </w:pPr>
            <w:r>
              <w:t>130.0</w:t>
            </w:r>
          </w:p>
        </w:tc>
        <w:tc>
          <w:tcPr>
            <w:tcW w:w="756" w:type="dxa"/>
          </w:tcPr>
          <w:p w14:paraId="1FF4E3C2" w14:textId="77777777" w:rsidR="00442FCC" w:rsidRDefault="00442FCC">
            <w:pPr>
              <w:cnfStyle w:val="010000000000" w:firstRow="0" w:lastRow="1" w:firstColumn="0" w:lastColumn="0" w:oddVBand="0" w:evenVBand="0" w:oddHBand="0" w:evenHBand="0" w:firstRowFirstColumn="0" w:firstRowLastColumn="0" w:lastRowFirstColumn="0" w:lastRowLastColumn="0"/>
            </w:pPr>
            <w:r>
              <w:t>100.2</w:t>
            </w:r>
          </w:p>
        </w:tc>
        <w:tc>
          <w:tcPr>
            <w:tcW w:w="756" w:type="dxa"/>
          </w:tcPr>
          <w:p w14:paraId="10D2584E" w14:textId="77777777" w:rsidR="00442FCC" w:rsidRDefault="00442FCC">
            <w:pPr>
              <w:cnfStyle w:val="010000000000" w:firstRow="0" w:lastRow="1" w:firstColumn="0" w:lastColumn="0" w:oddVBand="0" w:evenVBand="0" w:oddHBand="0" w:evenHBand="0" w:firstRowFirstColumn="0" w:firstRowLastColumn="0" w:lastRowFirstColumn="0" w:lastRowLastColumn="0"/>
            </w:pPr>
            <w:r>
              <w:t>43.0</w:t>
            </w:r>
          </w:p>
        </w:tc>
        <w:tc>
          <w:tcPr>
            <w:tcW w:w="756" w:type="dxa"/>
          </w:tcPr>
          <w:p w14:paraId="70925F1B" w14:textId="77777777" w:rsidR="00442FCC" w:rsidRDefault="00442FCC">
            <w:pPr>
              <w:cnfStyle w:val="010000000000" w:firstRow="0" w:lastRow="1" w:firstColumn="0" w:lastColumn="0" w:oddVBand="0" w:evenVBand="0" w:oddHBand="0" w:evenHBand="0" w:firstRowFirstColumn="0" w:firstRowLastColumn="0" w:lastRowFirstColumn="0" w:lastRowLastColumn="0"/>
            </w:pPr>
            <w:r>
              <w:t>15.4</w:t>
            </w:r>
          </w:p>
        </w:tc>
        <w:tc>
          <w:tcPr>
            <w:tcW w:w="669" w:type="dxa"/>
          </w:tcPr>
          <w:p w14:paraId="3A57868B" w14:textId="77777777" w:rsidR="00442FCC" w:rsidRDefault="00442FCC">
            <w:pPr>
              <w:cnfStyle w:val="010000000000" w:firstRow="0" w:lastRow="1" w:firstColumn="0" w:lastColumn="0" w:oddVBand="0" w:evenVBand="0" w:oddHBand="0" w:evenHBand="0" w:firstRowFirstColumn="0" w:firstRowLastColumn="0" w:lastRowFirstColumn="0" w:lastRowLastColumn="0"/>
            </w:pPr>
            <w:r>
              <w:t>348.7</w:t>
            </w:r>
          </w:p>
        </w:tc>
      </w:tr>
    </w:tbl>
    <w:p w14:paraId="5E570F53" w14:textId="77777777" w:rsidR="00442FCC" w:rsidRPr="00EF437D" w:rsidRDefault="00442FCC">
      <w:pPr>
        <w:pStyle w:val="Note"/>
      </w:pPr>
      <w:r w:rsidRPr="00EF437D">
        <w:t>Note:</w:t>
      </w:r>
    </w:p>
    <w:p w14:paraId="4CF3CB87" w14:textId="77777777" w:rsidR="00442FCC" w:rsidRPr="004168C9" w:rsidRDefault="00442FCC">
      <w:pPr>
        <w:pStyle w:val="Note"/>
      </w:pPr>
      <w:r>
        <w:t>(a)</w:t>
      </w:r>
      <w:r>
        <w:tab/>
      </w:r>
      <w:r w:rsidRPr="004168C9">
        <w:t>TEI includes funding beyond 2029</w:t>
      </w:r>
      <w:r>
        <w:t>-30</w:t>
      </w:r>
      <w:r w:rsidRPr="004168C9">
        <w:t>.</w:t>
      </w:r>
    </w:p>
    <w:p w14:paraId="3C99B518" w14:textId="77777777" w:rsidR="00442FCC" w:rsidRDefault="00442FCC" w:rsidP="00A1372D">
      <w:pPr>
        <w:pStyle w:val="Heading3"/>
        <w:rPr>
          <w:i/>
        </w:rPr>
      </w:pPr>
      <w:r w:rsidRPr="00377452">
        <w:t>Emergency Management Capability</w:t>
      </w:r>
    </w:p>
    <w:p w14:paraId="6FC523E5" w14:textId="77777777" w:rsidR="00442FCC" w:rsidRDefault="00442FCC">
      <w:pPr>
        <w:pStyle w:val="Heading4"/>
        <w:spacing w:line="259" w:lineRule="auto"/>
      </w:pPr>
      <w:r>
        <w:t>A stronger, safer Country Fire Authority</w:t>
      </w:r>
    </w:p>
    <w:p w14:paraId="78FF01A6" w14:textId="77777777" w:rsidR="00442FCC" w:rsidRDefault="00442FCC">
      <w:r w:rsidRPr="00BA76D0">
        <w:t xml:space="preserve">Refer to the </w:t>
      </w:r>
      <w:r>
        <w:t>output</w:t>
      </w:r>
      <w:r w:rsidRPr="00BA76D0">
        <w:t xml:space="preserve"> initiative for a description of this initiative.</w:t>
      </w:r>
    </w:p>
    <w:p w14:paraId="69EF2813" w14:textId="6E306F9A" w:rsidR="00442FCC" w:rsidRDefault="00442FCC">
      <w:pPr>
        <w:pStyle w:val="Heading4"/>
      </w:pPr>
      <w:r>
        <w:t xml:space="preserve">Backing </w:t>
      </w:r>
      <w:r w:rsidRPr="001111E7">
        <w:t>Victoria</w:t>
      </w:r>
      <w:r>
        <w:t>’</w:t>
      </w:r>
      <w:r w:rsidRPr="001111E7">
        <w:t xml:space="preserve">s marine search and rescue </w:t>
      </w:r>
      <w:r>
        <w:t>and delivering new vessels</w:t>
      </w:r>
    </w:p>
    <w:p w14:paraId="16E15AF7" w14:textId="77777777" w:rsidR="00442FCC" w:rsidRDefault="00442FCC">
      <w:r>
        <w:t>Funding is provided to replace two marine search and rescue primary response vessels at Port Welshpool and Torquay and to continue delivering the maintenance and repairs program for existing marine search and rescue vessels.</w:t>
      </w:r>
    </w:p>
    <w:p w14:paraId="5E6B6515" w14:textId="69B567D3" w:rsidR="00442FCC" w:rsidRDefault="00442FCC">
      <w:r>
        <w:t>This initiative contributes to the Department of Justice and Community Safety’s Emergency Management Capability output.</w:t>
      </w:r>
    </w:p>
    <w:p w14:paraId="5911CF0A" w14:textId="77777777" w:rsidR="00442FCC" w:rsidRDefault="00442FCC">
      <w:pPr>
        <w:pStyle w:val="Heading4"/>
      </w:pPr>
      <w:r w:rsidRPr="003F1F23">
        <w:lastRenderedPageBreak/>
        <w:t>Building more Country Fire Authority stations</w:t>
      </w:r>
    </w:p>
    <w:p w14:paraId="1B408881" w14:textId="77777777" w:rsidR="00442FCC" w:rsidRDefault="00442FCC">
      <w:r>
        <w:t>Funding is provided to deliver four new Country Fire Authority stations at Charlton, Mirboo North, Kingston and Woodvale, upgrade the station at Yarrambat, plan and design new stations at Barongarook West and Lakes Entrance, acquire land, plan and design Dereel, and acquire land for the Nar Nar Goon and Beveridge CFA brigades to support firefighting services.</w:t>
      </w:r>
    </w:p>
    <w:p w14:paraId="15C1767C" w14:textId="5CEBA3C7" w:rsidR="00442FCC" w:rsidRDefault="00442FCC">
      <w:r>
        <w:t>This initiative contributes to the Department of Justice and Community Safety’s Emergency Management Capability output.</w:t>
      </w:r>
    </w:p>
    <w:p w14:paraId="39EB40AC" w14:textId="77777777" w:rsidR="00442FCC" w:rsidRPr="00EF437D" w:rsidRDefault="00442FCC">
      <w:pPr>
        <w:pStyle w:val="Heading4"/>
      </w:pPr>
      <w:r>
        <w:t>Delivering new</w:t>
      </w:r>
      <w:r w:rsidRPr="00E50C59">
        <w:t xml:space="preserve"> Country Fire Authority fleet</w:t>
      </w:r>
    </w:p>
    <w:p w14:paraId="111CE738" w14:textId="77777777" w:rsidR="00442FCC" w:rsidRDefault="00442FCC">
      <w:r>
        <w:t xml:space="preserve">Funding is provided to deliver new firefighting vehicles over the next 10 years to support the Country Fire Authority to protect communities. </w:t>
      </w:r>
    </w:p>
    <w:p w14:paraId="1CDF15EE" w14:textId="57B6A98F" w:rsidR="00442FCC" w:rsidRDefault="00442FCC">
      <w:r>
        <w:t>This initiative contributes to the Department of Justice and Community Safety’s Emergency Management Capability output.</w:t>
      </w:r>
    </w:p>
    <w:p w14:paraId="355902FC" w14:textId="77777777" w:rsidR="00442FCC" w:rsidRDefault="00442FCC">
      <w:pPr>
        <w:pStyle w:val="Heading4"/>
      </w:pPr>
      <w:r w:rsidRPr="00001F37">
        <w:t xml:space="preserve">Delivering new Fire Rescue Victoria fleet </w:t>
      </w:r>
    </w:p>
    <w:p w14:paraId="32D447E0" w14:textId="5DCB8DE1" w:rsidR="00442FCC" w:rsidRDefault="00442FCC">
      <w:r>
        <w:t>Funding is provided for new ultra large pumper and heavy pumper fire appliances, a fire boat</w:t>
      </w:r>
      <w:r w:rsidRPr="001E1231">
        <w:t xml:space="preserve"> </w:t>
      </w:r>
      <w:r w:rsidRPr="00C41683">
        <w:t xml:space="preserve">and </w:t>
      </w:r>
      <w:r>
        <w:t>for</w:t>
      </w:r>
      <w:r w:rsidRPr="00C41683">
        <w:t xml:space="preserve"> maintenance and repairs to critical operational fleet</w:t>
      </w:r>
      <w:r>
        <w:t xml:space="preserve"> to support Fire Rescue Victoria’s firefighting capability</w:t>
      </w:r>
      <w:r w:rsidRPr="001E1231">
        <w:t xml:space="preserve"> and keep Victorians safe from fire.</w:t>
      </w:r>
    </w:p>
    <w:p w14:paraId="14D63D69" w14:textId="0777F3A9" w:rsidR="00442FCC" w:rsidRDefault="00442FCC">
      <w:r>
        <w:t>This initiative contributes to the Department of Justice and Community Safety’s Emergency Management Capability output.</w:t>
      </w:r>
    </w:p>
    <w:p w14:paraId="79FEA13C" w14:textId="77777777" w:rsidR="00442FCC" w:rsidRDefault="00442FCC">
      <w:pPr>
        <w:pStyle w:val="Heading4"/>
      </w:pPr>
      <w:r w:rsidRPr="000B713A">
        <w:t xml:space="preserve">Opening </w:t>
      </w:r>
      <w:r>
        <w:t>new</w:t>
      </w:r>
      <w:r w:rsidRPr="000B713A">
        <w:t xml:space="preserve"> Victoria State Emergency Service units</w:t>
      </w:r>
    </w:p>
    <w:p w14:paraId="387C6E90" w14:textId="77777777" w:rsidR="00442FCC" w:rsidRDefault="00442FCC">
      <w:r>
        <w:t xml:space="preserve">Funding is provided to operationalise two new </w:t>
      </w:r>
      <w:r w:rsidRPr="00367D85">
        <w:t>Victoria State Emergency Service</w:t>
      </w:r>
      <w:r>
        <w:t xml:space="preserve"> u</w:t>
      </w:r>
      <w:r w:rsidRPr="00367D85">
        <w:t>nits</w:t>
      </w:r>
      <w:r>
        <w:t xml:space="preserve"> in </w:t>
      </w:r>
      <w:r w:rsidRPr="0038641D">
        <w:t>Kalkallo and Devon Meadow</w:t>
      </w:r>
      <w:r>
        <w:t>s.</w:t>
      </w:r>
    </w:p>
    <w:p w14:paraId="18AA5638" w14:textId="553DB845" w:rsidR="00442FCC" w:rsidRPr="00C82F2B" w:rsidRDefault="00442FCC">
      <w:r>
        <w:t>This initiative contributes to the Department of Justice and Community Safety’s Emergency Management Capability output.</w:t>
      </w:r>
    </w:p>
    <w:p w14:paraId="59BA55E5" w14:textId="2AD2B4E7" w:rsidR="00442FCC" w:rsidRDefault="00442FCC">
      <w:pPr>
        <w:pStyle w:val="Heading4"/>
      </w:pPr>
      <w:r w:rsidRPr="00E63057">
        <w:t>Strengthening Fire Rescue Victoria</w:t>
      </w:r>
      <w:r>
        <w:t>’</w:t>
      </w:r>
      <w:r w:rsidRPr="00E63057">
        <w:t xml:space="preserve">s fire station safety </w:t>
      </w:r>
    </w:p>
    <w:p w14:paraId="5C7E0AD5" w14:textId="77777777" w:rsidR="00442FCC" w:rsidRDefault="00442FCC">
      <w:r>
        <w:t xml:space="preserve">Funding is provided to continue to install diesel-emission capture systems across Fire Rescue Victoria fire stations, upgrade bedroom facilities at Eastern Hill and Richmond fire stations and to plan and design remediation work at Eastern Hill to ensure a safe operating environment for firefighters. </w:t>
      </w:r>
    </w:p>
    <w:p w14:paraId="6A7262A5" w14:textId="7E579652" w:rsidR="00442FCC" w:rsidRDefault="00442FCC">
      <w:r>
        <w:t>This initiative contributes to the Department of Justice and Community Safety’s Emergency Management Capability output.</w:t>
      </w:r>
    </w:p>
    <w:p w14:paraId="413F48E8" w14:textId="77777777" w:rsidR="00442FCC" w:rsidRDefault="00442FCC">
      <w:pPr>
        <w:pStyle w:val="Heading4"/>
      </w:pPr>
      <w:r>
        <w:t>Strengthening</w:t>
      </w:r>
      <w:r w:rsidRPr="00781905">
        <w:t xml:space="preserve"> Victoria State Emergency Service</w:t>
      </w:r>
    </w:p>
    <w:p w14:paraId="33DCB483" w14:textId="77777777" w:rsidR="00442FCC" w:rsidRDefault="00442FCC">
      <w:r>
        <w:t xml:space="preserve">Funding is provided to deliver two new Victoria State Emergency Service facilities for the Port Phillip unit and the Corio unit and acquire a land site for the Whitehorse unit to </w:t>
      </w:r>
      <w:r w:rsidRPr="004D1700">
        <w:t xml:space="preserve">support emergency response and recovery. </w:t>
      </w:r>
      <w:r>
        <w:t xml:space="preserve"> </w:t>
      </w:r>
    </w:p>
    <w:p w14:paraId="3505E353" w14:textId="7BF19F0D" w:rsidR="00442FCC" w:rsidRDefault="00442FCC">
      <w:r>
        <w:t>This initiative contributes to the Department of Justice and Community Safety’s Emergency Management Capability output.</w:t>
      </w:r>
    </w:p>
    <w:p w14:paraId="3DEEC9E9" w14:textId="7927DEE3" w:rsidR="00442FCC" w:rsidRDefault="00442FCC" w:rsidP="00780D71">
      <w:pPr>
        <w:pStyle w:val="Heading4"/>
        <w:spacing w:before="100" w:line="259" w:lineRule="auto"/>
      </w:pPr>
      <w:r>
        <w:lastRenderedPageBreak/>
        <w:t xml:space="preserve">Upgrading </w:t>
      </w:r>
      <w:r w:rsidRPr="001E6535">
        <w:t>Fire Rescue Victoria</w:t>
      </w:r>
      <w:r>
        <w:t>’</w:t>
      </w:r>
      <w:r w:rsidRPr="001E6535">
        <w:t>s human resources information system</w:t>
      </w:r>
    </w:p>
    <w:p w14:paraId="0CC4B28F" w14:textId="25514787" w:rsidR="00442FCC" w:rsidRDefault="00442FCC" w:rsidP="00780D71">
      <w:pPr>
        <w:spacing w:before="100"/>
      </w:pPr>
      <w:r>
        <w:t>Funding is provided to upgrade Fire Rescue Victoria’s staffing and payroll information management system.</w:t>
      </w:r>
    </w:p>
    <w:p w14:paraId="7102D34A" w14:textId="2383F403" w:rsidR="00442FCC" w:rsidRPr="00FD43E9" w:rsidRDefault="00442FCC">
      <w:r>
        <w:t>This initiative contributes to the Department of Justice and Community Safety’s Emergency Management Capability output.</w:t>
      </w:r>
    </w:p>
    <w:p w14:paraId="1470B8B1" w14:textId="3FB8A6E7" w:rsidR="00442FCC" w:rsidRDefault="00442FCC" w:rsidP="00780D71">
      <w:pPr>
        <w:pStyle w:val="Heading4"/>
        <w:spacing w:before="100" w:line="259" w:lineRule="auto"/>
      </w:pPr>
      <w:r>
        <w:t>Upgrading</w:t>
      </w:r>
      <w:r w:rsidRPr="002B53FD">
        <w:t xml:space="preserve"> Victoria</w:t>
      </w:r>
      <w:r>
        <w:t>’</w:t>
      </w:r>
      <w:r w:rsidRPr="002B53FD">
        <w:t xml:space="preserve">s Triple Zero </w:t>
      </w:r>
      <w:r>
        <w:t>telephony</w:t>
      </w:r>
    </w:p>
    <w:p w14:paraId="436A2D0D" w14:textId="05B6FF53" w:rsidR="00442FCC" w:rsidRDefault="00442FCC" w:rsidP="00780D71">
      <w:pPr>
        <w:spacing w:before="100"/>
      </w:pPr>
      <w:r w:rsidRPr="00DC3C32">
        <w:t>Funding is provided to upgrade Victoria</w:t>
      </w:r>
      <w:r>
        <w:t>’</w:t>
      </w:r>
      <w:r w:rsidRPr="00DC3C32">
        <w:t>s Triple Zero telephony system so that Triple</w:t>
      </w:r>
      <w:r w:rsidR="00780D71">
        <w:t> </w:t>
      </w:r>
      <w:r w:rsidRPr="00DC3C32">
        <w:t xml:space="preserve">Zero Victoria can continue to provide </w:t>
      </w:r>
      <w:r>
        <w:t xml:space="preserve">a </w:t>
      </w:r>
      <w:r w:rsidRPr="00DC3C32">
        <w:t>timely and reliable response to emergency calls</w:t>
      </w:r>
      <w:r>
        <w:t xml:space="preserve"> and</w:t>
      </w:r>
      <w:r w:rsidRPr="00DC3C32">
        <w:t xml:space="preserve"> protect</w:t>
      </w:r>
      <w:r>
        <w:t xml:space="preserve"> </w:t>
      </w:r>
      <w:r w:rsidRPr="00DC3C32">
        <w:t>the community during emergencies.</w:t>
      </w:r>
    </w:p>
    <w:p w14:paraId="5B4F21E4" w14:textId="4C61AFB5" w:rsidR="00442FCC" w:rsidRPr="00637A34" w:rsidRDefault="00442FCC">
      <w:r>
        <w:t>This initiative contributes to the Department of Justice and Community Safety’s Emergency Management Capability output.</w:t>
      </w:r>
    </w:p>
    <w:p w14:paraId="05D3FD53" w14:textId="77777777" w:rsidR="00442FCC" w:rsidRDefault="00442FCC" w:rsidP="00780D71">
      <w:pPr>
        <w:pStyle w:val="Heading3"/>
        <w:spacing w:before="180"/>
        <w:rPr>
          <w:b w:val="0"/>
        </w:rPr>
      </w:pPr>
      <w:r>
        <w:t>Policing and Community Safety</w:t>
      </w:r>
    </w:p>
    <w:p w14:paraId="30AA164C" w14:textId="77777777" w:rsidR="00442FCC" w:rsidRDefault="00442FCC" w:rsidP="00780D71">
      <w:pPr>
        <w:pStyle w:val="Heading4"/>
        <w:spacing w:before="100"/>
      </w:pPr>
      <w:r w:rsidRPr="006A573F">
        <w:t xml:space="preserve">Delivering on bail reform for Victoria </w:t>
      </w:r>
      <w:r>
        <w:t>Police</w:t>
      </w:r>
    </w:p>
    <w:p w14:paraId="08261D7B" w14:textId="77777777" w:rsidR="00442FCC" w:rsidRPr="00CF00FA" w:rsidRDefault="00442FCC" w:rsidP="00780D71">
      <w:pPr>
        <w:spacing w:before="100"/>
      </w:pPr>
      <w:r w:rsidRPr="00BA76D0">
        <w:t xml:space="preserve">Refer to the </w:t>
      </w:r>
      <w:r>
        <w:t>output</w:t>
      </w:r>
      <w:r w:rsidRPr="00BA76D0">
        <w:t xml:space="preserve"> initiative for a description of this initiative.</w:t>
      </w:r>
    </w:p>
    <w:p w14:paraId="3945B02E" w14:textId="77777777" w:rsidR="00442FCC" w:rsidRPr="00F2693F" w:rsidRDefault="00442FCC" w:rsidP="00780D71">
      <w:pPr>
        <w:pStyle w:val="Heading4"/>
        <w:spacing w:before="100"/>
        <w:rPr>
          <w:i w:val="0"/>
          <w:iCs w:val="0"/>
        </w:rPr>
      </w:pPr>
      <w:r w:rsidRPr="00F2693F">
        <w:t>Mobile technology for police and evidence recording upgrade</w:t>
      </w:r>
    </w:p>
    <w:p w14:paraId="4184ACE7" w14:textId="77777777" w:rsidR="00442FCC" w:rsidRDefault="00442FCC" w:rsidP="00780D71">
      <w:pPr>
        <w:spacing w:before="100"/>
      </w:pPr>
      <w:r w:rsidRPr="00BA76D0">
        <w:t xml:space="preserve">Refer to the </w:t>
      </w:r>
      <w:r>
        <w:t>output</w:t>
      </w:r>
      <w:r w:rsidRPr="00BA76D0">
        <w:t xml:space="preserve"> initiative for a description of this initiative</w:t>
      </w:r>
      <w:r>
        <w:t>.</w:t>
      </w:r>
    </w:p>
    <w:p w14:paraId="19E9EBBE" w14:textId="77777777" w:rsidR="00442FCC" w:rsidRDefault="00442FCC" w:rsidP="00780D71">
      <w:pPr>
        <w:pStyle w:val="Heading4"/>
        <w:spacing w:before="100"/>
        <w:rPr>
          <w:i w:val="0"/>
        </w:rPr>
      </w:pPr>
      <w:r w:rsidRPr="00592623">
        <w:t xml:space="preserve">Police </w:t>
      </w:r>
      <w:r w:rsidRPr="00E27EFC">
        <w:t>information technology refresh</w:t>
      </w:r>
    </w:p>
    <w:p w14:paraId="3E0598FD" w14:textId="0FF48FDA" w:rsidR="00442FCC" w:rsidRPr="00EF437D" w:rsidRDefault="00442FCC" w:rsidP="00780D71">
      <w:pPr>
        <w:spacing w:before="100"/>
      </w:pPr>
      <w:r w:rsidRPr="00C954A8">
        <w:t>Funding is provided to refresh Victoria Police</w:t>
      </w:r>
      <w:r>
        <w:t>’</w:t>
      </w:r>
      <w:r w:rsidRPr="00C954A8">
        <w:t>s information technology infrastructure and strengthen cyber security, to protect sensitive information and support frontline operations to keep the community safe.</w:t>
      </w:r>
    </w:p>
    <w:p w14:paraId="77CAE7E4" w14:textId="7B04F279" w:rsidR="00442FCC" w:rsidRDefault="00442FCC">
      <w:r w:rsidRPr="00EF437D">
        <w:t xml:space="preserve">This initiative contributes to the </w:t>
      </w:r>
      <w:r>
        <w:t>Department of Justice and Community Safety’</w:t>
      </w:r>
      <w:r w:rsidRPr="00EF437D">
        <w:t xml:space="preserve">s </w:t>
      </w:r>
      <w:r>
        <w:t>Policing and Community Safety</w:t>
      </w:r>
      <w:r w:rsidRPr="00EF437D">
        <w:t xml:space="preserve"> output.</w:t>
      </w:r>
    </w:p>
    <w:p w14:paraId="3E2F08B2" w14:textId="77777777" w:rsidR="00442FCC" w:rsidRPr="00F2693F" w:rsidRDefault="00442FCC" w:rsidP="00780D71">
      <w:pPr>
        <w:pStyle w:val="Heading4"/>
        <w:spacing w:before="100"/>
        <w:rPr>
          <w:i w:val="0"/>
          <w:iCs w:val="0"/>
        </w:rPr>
      </w:pPr>
      <w:r>
        <w:t xml:space="preserve">Prosecutions at Wyndham Law Courts </w:t>
      </w:r>
    </w:p>
    <w:p w14:paraId="2D6D59AD" w14:textId="77777777" w:rsidR="00442FCC" w:rsidRDefault="00442FCC" w:rsidP="00780D71">
      <w:pPr>
        <w:spacing w:before="100"/>
      </w:pPr>
      <w:r w:rsidRPr="00BA76D0">
        <w:t xml:space="preserve">Refer to the </w:t>
      </w:r>
      <w:r>
        <w:t>output</w:t>
      </w:r>
      <w:r w:rsidRPr="00BA76D0">
        <w:t xml:space="preserve"> initiative for a description of this initiative</w:t>
      </w:r>
      <w:r>
        <w:t>.</w:t>
      </w:r>
    </w:p>
    <w:p w14:paraId="5716007D" w14:textId="77777777" w:rsidR="00442FCC" w:rsidRPr="00F2693F" w:rsidRDefault="00442FCC" w:rsidP="00780D71">
      <w:pPr>
        <w:pStyle w:val="Heading4"/>
        <w:spacing w:before="100"/>
        <w:rPr>
          <w:i w:val="0"/>
          <w:iCs w:val="0"/>
        </w:rPr>
      </w:pPr>
      <w:r>
        <w:t xml:space="preserve">Supporting Victoria Police operations </w:t>
      </w:r>
    </w:p>
    <w:p w14:paraId="021D8F8F" w14:textId="77777777" w:rsidR="00442FCC" w:rsidRDefault="00442FCC" w:rsidP="00780D71">
      <w:pPr>
        <w:spacing w:before="100"/>
      </w:pPr>
      <w:r w:rsidRPr="00BA76D0">
        <w:t xml:space="preserve">Refer to the </w:t>
      </w:r>
      <w:r>
        <w:t>output</w:t>
      </w:r>
      <w:r w:rsidRPr="00BA76D0">
        <w:t xml:space="preserve"> initiative for a description of this initiative</w:t>
      </w:r>
      <w:r>
        <w:t>.</w:t>
      </w:r>
    </w:p>
    <w:p w14:paraId="431913C0" w14:textId="77777777" w:rsidR="00442FCC" w:rsidRPr="00EF437D" w:rsidRDefault="00442FCC" w:rsidP="00780D71">
      <w:pPr>
        <w:pStyle w:val="Heading4"/>
        <w:spacing w:before="100"/>
      </w:pPr>
      <w:r>
        <w:t>Victoria Police capital maintenance investment</w:t>
      </w:r>
    </w:p>
    <w:p w14:paraId="34178C70" w14:textId="77777777" w:rsidR="00442FCC" w:rsidRPr="00EF437D" w:rsidRDefault="00442FCC" w:rsidP="00780D71">
      <w:pPr>
        <w:spacing w:before="100"/>
      </w:pPr>
      <w:r>
        <w:t>Funding is provided to replace critical frontline policing assets to support service delivery requirements and keep the community safe.</w:t>
      </w:r>
    </w:p>
    <w:p w14:paraId="06736D72" w14:textId="6047EF39" w:rsidR="00442FCC" w:rsidRDefault="00442FCC">
      <w:r w:rsidRPr="00EF437D">
        <w:t xml:space="preserve">This initiative contributes to the </w:t>
      </w:r>
      <w:r>
        <w:t>Department of Justice and Community Safety’</w:t>
      </w:r>
      <w:r w:rsidRPr="00EF437D">
        <w:t xml:space="preserve">s </w:t>
      </w:r>
      <w:r>
        <w:t>Policing and Community Safety</w:t>
      </w:r>
      <w:r w:rsidRPr="00EF437D">
        <w:t xml:space="preserve"> output.</w:t>
      </w:r>
    </w:p>
    <w:p w14:paraId="153A7034" w14:textId="77777777" w:rsidR="00442FCC" w:rsidRPr="00A963FD" w:rsidRDefault="00442FCC" w:rsidP="00780D71">
      <w:pPr>
        <w:pStyle w:val="Heading4"/>
        <w:spacing w:before="100" w:line="259" w:lineRule="auto"/>
      </w:pPr>
      <w:r w:rsidRPr="00A963FD">
        <w:t>Victoria Police licensing and registration management system</w:t>
      </w:r>
    </w:p>
    <w:p w14:paraId="7DEF40CC" w14:textId="77777777" w:rsidR="00442FCC" w:rsidRDefault="00442FCC" w:rsidP="00780D71">
      <w:pPr>
        <w:spacing w:before="100"/>
      </w:pPr>
      <w:r w:rsidRPr="00BA76D0">
        <w:t xml:space="preserve">Refer to the </w:t>
      </w:r>
      <w:r>
        <w:t>output</w:t>
      </w:r>
      <w:r w:rsidRPr="00BA76D0">
        <w:t xml:space="preserve"> initiative for a description of this initiative.</w:t>
      </w:r>
    </w:p>
    <w:p w14:paraId="5E95BE01" w14:textId="77777777" w:rsidR="00442FCC" w:rsidRDefault="00442FCC" w:rsidP="00780D71">
      <w:pPr>
        <w:pStyle w:val="Heading3"/>
        <w:spacing w:before="180"/>
      </w:pPr>
      <w:r>
        <w:t>Prisoner Supervision and Support</w:t>
      </w:r>
    </w:p>
    <w:p w14:paraId="31A71BC8" w14:textId="77777777" w:rsidR="00442FCC" w:rsidRPr="001D32B6" w:rsidRDefault="00442FCC" w:rsidP="00780D71">
      <w:pPr>
        <w:pStyle w:val="Heading4"/>
        <w:spacing w:before="100"/>
      </w:pPr>
      <w:r w:rsidRPr="73DDAF7A">
        <w:t>Supporting a safe and effective corrections system</w:t>
      </w:r>
    </w:p>
    <w:p w14:paraId="41194D9A" w14:textId="77777777" w:rsidR="00A1372D" w:rsidRDefault="00442FCC" w:rsidP="00780D71">
      <w:pPr>
        <w:spacing w:before="100"/>
        <w:sectPr w:rsidR="00A1372D" w:rsidSect="00442FCC">
          <w:headerReference w:type="default" r:id="rId35"/>
          <w:footerReference w:type="even" r:id="rId36"/>
          <w:footerReference w:type="default" r:id="rId37"/>
          <w:pgSz w:w="9979" w:h="14175"/>
          <w:pgMar w:top="1134" w:right="1132" w:bottom="1134" w:left="1134" w:header="624" w:footer="567" w:gutter="0"/>
          <w:cols w:space="708"/>
          <w:docGrid w:linePitch="360"/>
        </w:sectPr>
      </w:pPr>
      <w:r w:rsidRPr="00BA76D0">
        <w:t xml:space="preserve">Refer to the </w:t>
      </w:r>
      <w:r>
        <w:t>output</w:t>
      </w:r>
      <w:r w:rsidRPr="00BA76D0">
        <w:t xml:space="preserve"> initiative for a description of this initiative.</w:t>
      </w:r>
    </w:p>
    <w:p w14:paraId="0DFF3517" w14:textId="02C2DB19" w:rsidR="00442FCC" w:rsidRPr="00EF437D" w:rsidRDefault="00442FCC" w:rsidP="00780D71">
      <w:pPr>
        <w:pStyle w:val="Heading1"/>
      </w:pPr>
      <w:bookmarkStart w:id="20" w:name="_Toc225847039"/>
      <w:bookmarkStart w:id="21" w:name="_Toc228206053"/>
      <w:r>
        <w:lastRenderedPageBreak/>
        <w:t>Department of Premier and Cabinet</w:t>
      </w:r>
      <w:bookmarkEnd w:id="20"/>
      <w:bookmarkEnd w:id="21"/>
    </w:p>
    <w:p w14:paraId="12A4754C" w14:textId="77777777" w:rsidR="00442FCC" w:rsidRPr="00EF437D" w:rsidRDefault="00442FCC" w:rsidP="007C0AEF">
      <w:pPr>
        <w:pStyle w:val="Heading2"/>
        <w:spacing w:before="180"/>
      </w:pPr>
      <w:r w:rsidRPr="00EF437D">
        <w:t>Output initiatives</w:t>
      </w:r>
    </w:p>
    <w:p w14:paraId="4A349217" w14:textId="77777777" w:rsidR="00442FCC" w:rsidRPr="00EF437D" w:rsidRDefault="00442FCC">
      <w:pPr>
        <w:pStyle w:val="Caption"/>
      </w:pPr>
      <w:r w:rsidRPr="00EF437D">
        <w:t>Table 1.</w:t>
      </w:r>
      <w:r>
        <w:t>21</w:t>
      </w:r>
      <w:r w:rsidRPr="00EF437D">
        <w:t>:</w:t>
      </w:r>
      <w:r w:rsidRPr="00EF437D">
        <w:tab/>
        <w:t>Output initiatives –</w:t>
      </w:r>
      <w:r>
        <w:t xml:space="preserve"> Premier and Cabinet</w:t>
      </w:r>
      <w:r w:rsidRPr="00EF437D">
        <w:tab/>
        <w:t>($ million)</w:t>
      </w:r>
    </w:p>
    <w:tbl>
      <w:tblPr>
        <w:tblStyle w:val="DTFTableNumeric"/>
        <w:tblW w:w="7710" w:type="dxa"/>
        <w:tblLayout w:type="fixed"/>
        <w:tblLook w:val="06E0" w:firstRow="1" w:lastRow="1" w:firstColumn="1" w:lastColumn="0" w:noHBand="1" w:noVBand="1"/>
        <w:tblDescription w:val="&lt;?xml version=&quot;1.0&quot; encoding=&quot;utf-16&quot;?&gt;&#10;&lt;TableProperties WorkbookUrl=&quot;https://vicgov.sharepoint.com/sites/VG002735/BP3/Chapter 1/2026-27 BP3 - Chapter 1 - DJCS-DPC-DTP-DTF-CSV-Parl.xlsx&quot; TableName=&quot;DPC_Output&quot; DoNotUpdate=&quot;false&quot; ShowRoundedToZeroAsZero=&quot;false&quot; LastUpdated=&quot;2026-04-23 13:59:49&quot; UseWorksheetNumberFormat=&quot;true&quot; DecimalPlaces=&quot;1&quot;&gt;&#10;  &lt;Initiatives&gt;&#10;    &lt;BudgetOutputBase p3:type=&quot;BudgetOutputOutput&quot; ID=&quot;DPC_T_002&quot; MatchTitle=&quot;executivegovernmentadviceandservices&quot; xmlns:p3=&quot;http://www.w3.org/2001/XMLSchema-instance&quot;&gt;&#10;      &lt;BudgetInitiatives&gt;&#10;        &lt;BudgetInitiative ID=&quot;DPC_O_010&quot; MatchTitle=&quot;donationforthegoodfridayappeal2026&quot; Portfolio=&quot;Department of Premier and Cabinet&quot; Minister=&quot;Allan&quot; IsPublished=&quot;true&quot;&gt;&#10;          &lt;Costs /&gt;&#10;        &lt;/BudgetInitiative&gt;&#10;      &lt;/BudgetInitiatives&gt;&#10;    &lt;/BudgetOutputBase&gt;&#10;    &lt;BudgetOutputBase p3:type=&quot;BudgetOutputOutput&quot; ID=&quot;DPC_T_001&quot; MatchTitle=&quot;multiculturalaffairspolicyandprograms&quot; xmlns:p3=&quot;http://www.w3.org/2001/XMLSchema-instance&quot;&gt;&#10;      &lt;BudgetInitiatives&gt;&#10;        &lt;BudgetInitiative ID=&quot;DPC_O_001&quot; MatchTitle=&quot;makingvictoriafreefromracism&quot; Portfolio=&quot;Department of Premier and Cabinet&quot; Minister=&quot;Stitt&quot; IsPublished=&quot;true&quot;&gt;&#10;          &lt;Costs /&gt;&#10;        &lt;/BudgetInitiative&gt;&#10;        &lt;BudgetInitiative ID=&quot;DPC_O_002&quot; MatchTitle=&quot;supportforvictoriasmulticulturalseniors&quot; Portfolio=&quot;Department of Premier and Cabinet&quot; Minister=&quot;Stitt&quot; IsPublished=&quot;true&quot;&gt;&#10;          &lt;Costs /&gt;&#10;        &lt;/BudgetInitiative&gt;&#10;        &lt;BudgetInitiative ID=&quot;DPC_O_003&quot; MatchTitle=&quot;supportforasylumseekersandnewlyarrivedrefugees&quot; Portfolio=&quot;Department of Premier and Cabinet&quot; Minister=&quot;Stitt&quot; IsPublished=&quot;true&quot;&gt;&#10;          &lt;Costs /&gt;&#10;        &lt;/BudgetInitiative&gt;&#10;      &lt;/BudgetInitiatives&gt;&#10;    &lt;/BudgetOutputBase&gt;&#10;  &lt;/Initiatives&gt;&#10;&lt;/TableProperties&gt;"/>
      </w:tblPr>
      <w:tblGrid>
        <w:gridCol w:w="3740"/>
        <w:gridCol w:w="208"/>
        <w:gridCol w:w="586"/>
        <w:gridCol w:w="794"/>
        <w:gridCol w:w="794"/>
        <w:gridCol w:w="794"/>
        <w:gridCol w:w="794"/>
      </w:tblGrid>
      <w:tr w:rsidR="00442FCC" w14:paraId="4749675D" w14:textId="77777777" w:rsidTr="007C0AE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5DD56002" w14:textId="77777777" w:rsidR="00442FCC" w:rsidRDefault="00442FCC">
            <w:r>
              <w:t xml:space="preserve"> </w:t>
            </w:r>
          </w:p>
        </w:tc>
        <w:tc>
          <w:tcPr>
            <w:tcW w:w="794" w:type="dxa"/>
            <w:gridSpan w:val="2"/>
          </w:tcPr>
          <w:p w14:paraId="5DD11CE5" w14:textId="77777777" w:rsidR="00442FCC" w:rsidRDefault="00442FCC">
            <w:pPr>
              <w:cnfStyle w:val="100000000000" w:firstRow="1" w:lastRow="0" w:firstColumn="0" w:lastColumn="0" w:oddVBand="0" w:evenVBand="0" w:oddHBand="0" w:evenHBand="0" w:firstRowFirstColumn="0" w:firstRowLastColumn="0" w:lastRowFirstColumn="0" w:lastRowLastColumn="0"/>
            </w:pPr>
            <w:r>
              <w:t>2025-26</w:t>
            </w:r>
          </w:p>
        </w:tc>
        <w:tc>
          <w:tcPr>
            <w:tcW w:w="794" w:type="dxa"/>
          </w:tcPr>
          <w:p w14:paraId="3A4E53CF" w14:textId="77777777" w:rsidR="00442FCC" w:rsidRDefault="00442FCC">
            <w:pPr>
              <w:cnfStyle w:val="100000000000" w:firstRow="1" w:lastRow="0" w:firstColumn="0" w:lastColumn="0" w:oddVBand="0" w:evenVBand="0" w:oddHBand="0" w:evenHBand="0" w:firstRowFirstColumn="0" w:firstRowLastColumn="0" w:lastRowFirstColumn="0" w:lastRowLastColumn="0"/>
            </w:pPr>
            <w:r>
              <w:t>2026-27</w:t>
            </w:r>
          </w:p>
        </w:tc>
        <w:tc>
          <w:tcPr>
            <w:tcW w:w="794" w:type="dxa"/>
          </w:tcPr>
          <w:p w14:paraId="69F20523" w14:textId="77777777" w:rsidR="00442FCC" w:rsidRDefault="00442FCC">
            <w:pPr>
              <w:cnfStyle w:val="100000000000" w:firstRow="1" w:lastRow="0" w:firstColumn="0" w:lastColumn="0" w:oddVBand="0" w:evenVBand="0" w:oddHBand="0" w:evenHBand="0" w:firstRowFirstColumn="0" w:firstRowLastColumn="0" w:lastRowFirstColumn="0" w:lastRowLastColumn="0"/>
            </w:pPr>
            <w:r>
              <w:t>2027-28</w:t>
            </w:r>
          </w:p>
        </w:tc>
        <w:tc>
          <w:tcPr>
            <w:tcW w:w="794" w:type="dxa"/>
          </w:tcPr>
          <w:p w14:paraId="04BC00DC" w14:textId="77777777" w:rsidR="00442FCC" w:rsidRDefault="00442FCC">
            <w:pPr>
              <w:cnfStyle w:val="100000000000" w:firstRow="1" w:lastRow="0" w:firstColumn="0" w:lastColumn="0" w:oddVBand="0" w:evenVBand="0" w:oddHBand="0" w:evenHBand="0" w:firstRowFirstColumn="0" w:firstRowLastColumn="0" w:lastRowFirstColumn="0" w:lastRowLastColumn="0"/>
            </w:pPr>
            <w:r>
              <w:t>2028-29</w:t>
            </w:r>
          </w:p>
        </w:tc>
        <w:tc>
          <w:tcPr>
            <w:tcW w:w="794" w:type="dxa"/>
          </w:tcPr>
          <w:p w14:paraId="3B79B60A" w14:textId="77777777" w:rsidR="00442FCC" w:rsidRDefault="00442FCC">
            <w:pPr>
              <w:cnfStyle w:val="100000000000" w:firstRow="1" w:lastRow="0" w:firstColumn="0" w:lastColumn="0" w:oddVBand="0" w:evenVBand="0" w:oddHBand="0" w:evenHBand="0" w:firstRowFirstColumn="0" w:firstRowLastColumn="0" w:lastRowFirstColumn="0" w:lastRowLastColumn="0"/>
            </w:pPr>
            <w:r>
              <w:t>2029-30</w:t>
            </w:r>
          </w:p>
        </w:tc>
      </w:tr>
      <w:tr w:rsidR="00442FCC" w14:paraId="63BDD0F5" w14:textId="77777777" w:rsidTr="007C0AEF">
        <w:tc>
          <w:tcPr>
            <w:cnfStyle w:val="001000000000" w:firstRow="0" w:lastRow="0" w:firstColumn="1" w:lastColumn="0" w:oddVBand="0" w:evenVBand="0" w:oddHBand="0" w:evenHBand="0" w:firstRowFirstColumn="0" w:firstRowLastColumn="0" w:lastRowFirstColumn="0" w:lastRowLastColumn="0"/>
            <w:tcW w:w="3740" w:type="dxa"/>
          </w:tcPr>
          <w:p w14:paraId="660F2A6F" w14:textId="77777777" w:rsidR="00442FCC" w:rsidRDefault="00442FCC">
            <w:r>
              <w:rPr>
                <w:b/>
              </w:rPr>
              <w:t>Executive Government Advice and Services</w:t>
            </w:r>
          </w:p>
        </w:tc>
        <w:tc>
          <w:tcPr>
            <w:tcW w:w="794" w:type="dxa"/>
            <w:gridSpan w:val="2"/>
          </w:tcPr>
          <w:p w14:paraId="6EDBC162"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7F96BD5D"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54EBA739"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6F7B1B15"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60CAEB9D"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r>
      <w:tr w:rsidR="00442FCC" w14:paraId="40AD0D40" w14:textId="77777777" w:rsidTr="007C0AEF">
        <w:tc>
          <w:tcPr>
            <w:cnfStyle w:val="001000000000" w:firstRow="0" w:lastRow="0" w:firstColumn="1" w:lastColumn="0" w:oddVBand="0" w:evenVBand="0" w:oddHBand="0" w:evenHBand="0" w:firstRowFirstColumn="0" w:firstRowLastColumn="0" w:lastRowFirstColumn="0" w:lastRowLastColumn="0"/>
            <w:tcW w:w="3740" w:type="dxa"/>
          </w:tcPr>
          <w:p w14:paraId="04062891" w14:textId="77777777" w:rsidR="00442FCC" w:rsidRDefault="00442FCC">
            <w:r>
              <w:t>Donation for the Good Friday Appeal 2026</w:t>
            </w:r>
          </w:p>
        </w:tc>
        <w:tc>
          <w:tcPr>
            <w:tcW w:w="794" w:type="dxa"/>
            <w:gridSpan w:val="2"/>
          </w:tcPr>
          <w:p w14:paraId="7B4EE2D1" w14:textId="77777777" w:rsidR="00442FCC" w:rsidRDefault="00442FCC">
            <w:pPr>
              <w:cnfStyle w:val="000000000000" w:firstRow="0" w:lastRow="0" w:firstColumn="0" w:lastColumn="0" w:oddVBand="0" w:evenVBand="0" w:oddHBand="0" w:evenHBand="0" w:firstRowFirstColumn="0" w:firstRowLastColumn="0" w:lastRowFirstColumn="0" w:lastRowLastColumn="0"/>
            </w:pPr>
            <w:r>
              <w:t>1.0</w:t>
            </w:r>
          </w:p>
        </w:tc>
        <w:tc>
          <w:tcPr>
            <w:tcW w:w="794" w:type="dxa"/>
          </w:tcPr>
          <w:p w14:paraId="1C606935"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9B0E4B4"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242AE0C"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31BE856"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r>
      <w:tr w:rsidR="00442FCC" w14:paraId="2850C72F" w14:textId="77777777" w:rsidTr="007C0AEF">
        <w:tc>
          <w:tcPr>
            <w:cnfStyle w:val="001000000000" w:firstRow="0" w:lastRow="0" w:firstColumn="1" w:lastColumn="0" w:oddVBand="0" w:evenVBand="0" w:oddHBand="0" w:evenHBand="0" w:firstRowFirstColumn="0" w:firstRowLastColumn="0" w:lastRowFirstColumn="0" w:lastRowLastColumn="0"/>
            <w:tcW w:w="3740" w:type="dxa"/>
          </w:tcPr>
          <w:p w14:paraId="49E21A34" w14:textId="77777777" w:rsidR="00442FCC" w:rsidRDefault="00442FCC">
            <w:r>
              <w:rPr>
                <w:b/>
              </w:rPr>
              <w:t>Multicultural Affairs Policy and Programs</w:t>
            </w:r>
          </w:p>
        </w:tc>
        <w:tc>
          <w:tcPr>
            <w:tcW w:w="794" w:type="dxa"/>
            <w:gridSpan w:val="2"/>
          </w:tcPr>
          <w:p w14:paraId="02142173"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5953E31C"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023C9B12"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6A15A940"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94" w:type="dxa"/>
          </w:tcPr>
          <w:p w14:paraId="5C0AE06E"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r>
      <w:tr w:rsidR="00442FCC" w14:paraId="525E1062" w14:textId="77777777" w:rsidTr="007C0AEF">
        <w:tc>
          <w:tcPr>
            <w:cnfStyle w:val="001000000000" w:firstRow="0" w:lastRow="0" w:firstColumn="1" w:lastColumn="0" w:oddVBand="0" w:evenVBand="0" w:oddHBand="0" w:evenHBand="0" w:firstRowFirstColumn="0" w:firstRowLastColumn="0" w:lastRowFirstColumn="0" w:lastRowLastColumn="0"/>
            <w:tcW w:w="3740" w:type="dxa"/>
          </w:tcPr>
          <w:p w14:paraId="3DF62D24" w14:textId="77777777" w:rsidR="00442FCC" w:rsidRDefault="00442FCC">
            <w:r>
              <w:t>Making Victoria free from racism</w:t>
            </w:r>
          </w:p>
        </w:tc>
        <w:tc>
          <w:tcPr>
            <w:tcW w:w="794" w:type="dxa"/>
            <w:gridSpan w:val="2"/>
          </w:tcPr>
          <w:p w14:paraId="282E9A77"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EE89FA6" w14:textId="77777777" w:rsidR="00442FCC" w:rsidRDefault="00442FCC">
            <w:pPr>
              <w:cnfStyle w:val="000000000000" w:firstRow="0" w:lastRow="0" w:firstColumn="0" w:lastColumn="0" w:oddVBand="0" w:evenVBand="0" w:oddHBand="0" w:evenHBand="0" w:firstRowFirstColumn="0" w:firstRowLastColumn="0" w:lastRowFirstColumn="0" w:lastRowLastColumn="0"/>
            </w:pPr>
            <w:r>
              <w:t>3.4</w:t>
            </w:r>
          </w:p>
        </w:tc>
        <w:tc>
          <w:tcPr>
            <w:tcW w:w="794" w:type="dxa"/>
          </w:tcPr>
          <w:p w14:paraId="5D4163AB"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0997216"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9BA7D1A"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r>
      <w:tr w:rsidR="00442FCC" w14:paraId="045136AB" w14:textId="77777777" w:rsidTr="007C0AEF">
        <w:tc>
          <w:tcPr>
            <w:cnfStyle w:val="001000000000" w:firstRow="0" w:lastRow="0" w:firstColumn="1" w:lastColumn="0" w:oddVBand="0" w:evenVBand="0" w:oddHBand="0" w:evenHBand="0" w:firstRowFirstColumn="0" w:firstRowLastColumn="0" w:lastRowFirstColumn="0" w:lastRowLastColumn="0"/>
            <w:tcW w:w="3740" w:type="dxa"/>
          </w:tcPr>
          <w:p w14:paraId="7DA75371" w14:textId="2644C9A9" w:rsidR="00442FCC" w:rsidRDefault="00442FCC">
            <w:r>
              <w:t>Support for Victoria’s multicultural seniors</w:t>
            </w:r>
          </w:p>
        </w:tc>
        <w:tc>
          <w:tcPr>
            <w:tcW w:w="794" w:type="dxa"/>
            <w:gridSpan w:val="2"/>
          </w:tcPr>
          <w:p w14:paraId="17392012"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5901C7F" w14:textId="77777777" w:rsidR="00442FCC" w:rsidRDefault="00442FCC">
            <w:pPr>
              <w:cnfStyle w:val="000000000000" w:firstRow="0" w:lastRow="0" w:firstColumn="0" w:lastColumn="0" w:oddVBand="0" w:evenVBand="0" w:oddHBand="0" w:evenHBand="0" w:firstRowFirstColumn="0" w:firstRowLastColumn="0" w:lastRowFirstColumn="0" w:lastRowLastColumn="0"/>
            </w:pPr>
            <w:r>
              <w:t>2.7</w:t>
            </w:r>
          </w:p>
        </w:tc>
        <w:tc>
          <w:tcPr>
            <w:tcW w:w="794" w:type="dxa"/>
          </w:tcPr>
          <w:p w14:paraId="04A1F255" w14:textId="77777777" w:rsidR="00442FCC" w:rsidRDefault="00442FCC">
            <w:pPr>
              <w:cnfStyle w:val="000000000000" w:firstRow="0" w:lastRow="0" w:firstColumn="0" w:lastColumn="0" w:oddVBand="0" w:evenVBand="0" w:oddHBand="0" w:evenHBand="0" w:firstRowFirstColumn="0" w:firstRowLastColumn="0" w:lastRowFirstColumn="0" w:lastRowLastColumn="0"/>
            </w:pPr>
            <w:r>
              <w:t>2.7</w:t>
            </w:r>
          </w:p>
        </w:tc>
        <w:tc>
          <w:tcPr>
            <w:tcW w:w="794" w:type="dxa"/>
          </w:tcPr>
          <w:p w14:paraId="53DA5136"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96A7681"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r>
      <w:tr w:rsidR="00442FCC" w14:paraId="12E0C944" w14:textId="77777777" w:rsidTr="007C0AEF">
        <w:tc>
          <w:tcPr>
            <w:cnfStyle w:val="001000000000" w:firstRow="0" w:lastRow="0" w:firstColumn="1" w:lastColumn="0" w:oddVBand="0" w:evenVBand="0" w:oddHBand="0" w:evenHBand="0" w:firstRowFirstColumn="0" w:firstRowLastColumn="0" w:lastRowFirstColumn="0" w:lastRowLastColumn="0"/>
            <w:tcW w:w="3948" w:type="dxa"/>
            <w:gridSpan w:val="2"/>
          </w:tcPr>
          <w:p w14:paraId="3AAADEB7" w14:textId="77777777" w:rsidR="00442FCC" w:rsidRDefault="00442FCC">
            <w:r>
              <w:t>Support for asylum seekers and newly arrived refugees</w:t>
            </w:r>
          </w:p>
        </w:tc>
        <w:tc>
          <w:tcPr>
            <w:tcW w:w="586" w:type="dxa"/>
          </w:tcPr>
          <w:p w14:paraId="482EECD8"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B40F68E" w14:textId="77777777" w:rsidR="00442FCC" w:rsidRDefault="00442FCC">
            <w:pPr>
              <w:cnfStyle w:val="000000000000" w:firstRow="0" w:lastRow="0" w:firstColumn="0" w:lastColumn="0" w:oddVBand="0" w:evenVBand="0" w:oddHBand="0" w:evenHBand="0" w:firstRowFirstColumn="0" w:firstRowLastColumn="0" w:lastRowFirstColumn="0" w:lastRowLastColumn="0"/>
            </w:pPr>
            <w:r>
              <w:t>3.4</w:t>
            </w:r>
          </w:p>
        </w:tc>
        <w:tc>
          <w:tcPr>
            <w:tcW w:w="794" w:type="dxa"/>
          </w:tcPr>
          <w:p w14:paraId="163F887F"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E641AA0"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15E1F3B"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r>
      <w:tr w:rsidR="00442FCC" w14:paraId="4A41A12F" w14:textId="77777777" w:rsidTr="007C0AE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0" w:type="dxa"/>
          </w:tcPr>
          <w:p w14:paraId="5495FD56" w14:textId="77777777" w:rsidR="00442FCC" w:rsidRDefault="00442FCC">
            <w:r>
              <w:t>Total output initiatives</w:t>
            </w:r>
          </w:p>
        </w:tc>
        <w:tc>
          <w:tcPr>
            <w:tcW w:w="794" w:type="dxa"/>
            <w:gridSpan w:val="2"/>
          </w:tcPr>
          <w:p w14:paraId="1924A419" w14:textId="77777777" w:rsidR="00442FCC" w:rsidRDefault="00442FCC">
            <w:pPr>
              <w:cnfStyle w:val="010000000000" w:firstRow="0" w:lastRow="1" w:firstColumn="0" w:lastColumn="0" w:oddVBand="0" w:evenVBand="0" w:oddHBand="0" w:evenHBand="0" w:firstRowFirstColumn="0" w:firstRowLastColumn="0" w:lastRowFirstColumn="0" w:lastRowLastColumn="0"/>
            </w:pPr>
            <w:r>
              <w:t>1.0</w:t>
            </w:r>
          </w:p>
        </w:tc>
        <w:tc>
          <w:tcPr>
            <w:tcW w:w="794" w:type="dxa"/>
          </w:tcPr>
          <w:p w14:paraId="2DB818C4" w14:textId="77777777" w:rsidR="00442FCC" w:rsidRDefault="00442FCC">
            <w:pPr>
              <w:cnfStyle w:val="010000000000" w:firstRow="0" w:lastRow="1" w:firstColumn="0" w:lastColumn="0" w:oddVBand="0" w:evenVBand="0" w:oddHBand="0" w:evenHBand="0" w:firstRowFirstColumn="0" w:firstRowLastColumn="0" w:lastRowFirstColumn="0" w:lastRowLastColumn="0"/>
            </w:pPr>
            <w:r>
              <w:t>9.5</w:t>
            </w:r>
          </w:p>
        </w:tc>
        <w:tc>
          <w:tcPr>
            <w:tcW w:w="794" w:type="dxa"/>
          </w:tcPr>
          <w:p w14:paraId="0A9AEE33" w14:textId="77777777" w:rsidR="00442FCC" w:rsidRDefault="00442FCC">
            <w:pPr>
              <w:cnfStyle w:val="010000000000" w:firstRow="0" w:lastRow="1" w:firstColumn="0" w:lastColumn="0" w:oddVBand="0" w:evenVBand="0" w:oddHBand="0" w:evenHBand="0" w:firstRowFirstColumn="0" w:firstRowLastColumn="0" w:lastRowFirstColumn="0" w:lastRowLastColumn="0"/>
            </w:pPr>
            <w:r>
              <w:t>2.7</w:t>
            </w:r>
          </w:p>
        </w:tc>
        <w:tc>
          <w:tcPr>
            <w:tcW w:w="794" w:type="dxa"/>
          </w:tcPr>
          <w:p w14:paraId="74B0C994" w14:textId="77777777" w:rsidR="00442FCC" w:rsidRDefault="00442FCC">
            <w:pPr>
              <w:cnfStyle w:val="010000000000" w:firstRow="0" w:lastRow="1" w:firstColumn="0" w:lastColumn="0" w:oddVBand="0" w:evenVBand="0" w:oddHBand="0" w:evenHBand="0" w:firstRowFirstColumn="0" w:firstRowLastColumn="0" w:lastRowFirstColumn="0" w:lastRowLastColumn="0"/>
            </w:pPr>
            <w:r>
              <w:t>..</w:t>
            </w:r>
          </w:p>
        </w:tc>
        <w:tc>
          <w:tcPr>
            <w:tcW w:w="794" w:type="dxa"/>
          </w:tcPr>
          <w:p w14:paraId="3D3235AA" w14:textId="77777777" w:rsidR="00442FCC" w:rsidRDefault="00442FCC">
            <w:pPr>
              <w:cnfStyle w:val="010000000000" w:firstRow="0" w:lastRow="1" w:firstColumn="0" w:lastColumn="0" w:oddVBand="0" w:evenVBand="0" w:oddHBand="0" w:evenHBand="0" w:firstRowFirstColumn="0" w:firstRowLastColumn="0" w:lastRowFirstColumn="0" w:lastRowLastColumn="0"/>
            </w:pPr>
            <w:r>
              <w:t>..</w:t>
            </w:r>
          </w:p>
        </w:tc>
      </w:tr>
    </w:tbl>
    <w:p w14:paraId="52D16D87" w14:textId="77777777" w:rsidR="00442FCC" w:rsidRDefault="00442FCC" w:rsidP="007C0AEF">
      <w:pPr>
        <w:pStyle w:val="Heading3"/>
        <w:spacing w:before="180"/>
        <w:rPr>
          <w:i/>
          <w:iCs/>
        </w:rPr>
      </w:pPr>
      <w:r w:rsidRPr="00013D51">
        <w:t xml:space="preserve">Executive Government Advice and Services </w:t>
      </w:r>
    </w:p>
    <w:p w14:paraId="4763ABA2" w14:textId="77777777" w:rsidR="00442FCC" w:rsidRPr="00EF437D" w:rsidRDefault="00442FCC" w:rsidP="007C0AEF">
      <w:pPr>
        <w:pStyle w:val="Heading4"/>
        <w:spacing w:before="80"/>
      </w:pPr>
      <w:r>
        <w:t>Donation for the Good Friday Appeal 2026</w:t>
      </w:r>
    </w:p>
    <w:p w14:paraId="55BC4CA7" w14:textId="6949102C" w:rsidR="00442FCC" w:rsidRDefault="00442FCC" w:rsidP="007C0AEF">
      <w:pPr>
        <w:spacing w:before="80" w:line="259" w:lineRule="auto"/>
      </w:pPr>
      <w:r>
        <w:t>Funding is provided for a donation to the Good Friday Appeal 2026, a not-for-profit charity that raises money to support The Royal Children’s Hospital to provide world-class paediatric healthcare for all Victorian children.</w:t>
      </w:r>
    </w:p>
    <w:p w14:paraId="33D5849A" w14:textId="61A59100" w:rsidR="00442FCC" w:rsidRDefault="00442FCC" w:rsidP="007C0AEF">
      <w:pPr>
        <w:spacing w:before="80" w:line="259" w:lineRule="auto"/>
      </w:pPr>
      <w:r w:rsidRPr="00EF437D">
        <w:t xml:space="preserve">This initiative contributes to the </w:t>
      </w:r>
      <w:r>
        <w:t>Department of Premier and Cabinet’</w:t>
      </w:r>
      <w:r w:rsidRPr="00EF437D">
        <w:t xml:space="preserve">s </w:t>
      </w:r>
      <w:r>
        <w:t xml:space="preserve">Executive Government Advice and Services </w:t>
      </w:r>
      <w:r w:rsidRPr="00EF437D">
        <w:t>output.</w:t>
      </w:r>
    </w:p>
    <w:p w14:paraId="214CCAEF" w14:textId="77777777" w:rsidR="00442FCC" w:rsidRPr="00CE4442" w:rsidRDefault="00442FCC" w:rsidP="007C0AEF">
      <w:pPr>
        <w:pStyle w:val="Heading3"/>
        <w:spacing w:before="180"/>
      </w:pPr>
      <w:r w:rsidRPr="001A5397">
        <w:t>Multicultural Affairs Policy and Programs</w:t>
      </w:r>
    </w:p>
    <w:p w14:paraId="1A11F523" w14:textId="77777777" w:rsidR="00442FCC" w:rsidRPr="00EF437D" w:rsidRDefault="00442FCC" w:rsidP="007C0AEF">
      <w:pPr>
        <w:pStyle w:val="Heading4"/>
        <w:spacing w:before="80"/>
      </w:pPr>
      <w:r>
        <w:t>Making Victoria free from racism</w:t>
      </w:r>
    </w:p>
    <w:p w14:paraId="3DF6100A" w14:textId="77777777" w:rsidR="00442FCC" w:rsidRDefault="00442FCC" w:rsidP="007C0AEF">
      <w:pPr>
        <w:spacing w:before="80" w:line="259" w:lineRule="auto"/>
      </w:pPr>
      <w:r>
        <w:t>Funding is provided for initiatives across Victoria that support community-led efforts to address and prevent racism, including antisemitism and Islamophobia. Funding also continues support for programs delivered by the Bachar Houli Foundation.</w:t>
      </w:r>
    </w:p>
    <w:p w14:paraId="23D21EAF" w14:textId="6FC2F920" w:rsidR="00442FCC" w:rsidRDefault="00442FCC" w:rsidP="007C0AEF">
      <w:pPr>
        <w:spacing w:before="80" w:line="259" w:lineRule="auto"/>
      </w:pPr>
      <w:r w:rsidRPr="00EF437D">
        <w:t xml:space="preserve">This initiative contributes to the </w:t>
      </w:r>
      <w:r>
        <w:t>Department of Premier and Cabinet’</w:t>
      </w:r>
      <w:r w:rsidRPr="00EF437D">
        <w:t xml:space="preserve">s </w:t>
      </w:r>
      <w:r>
        <w:t xml:space="preserve">Multicultural Affairs Policy and Programs </w:t>
      </w:r>
      <w:r w:rsidRPr="00EF437D">
        <w:t>output.</w:t>
      </w:r>
    </w:p>
    <w:p w14:paraId="4EEFEB40" w14:textId="0AFB1602" w:rsidR="00442FCC" w:rsidRDefault="00442FCC" w:rsidP="007C0AEF">
      <w:pPr>
        <w:pStyle w:val="Heading4"/>
        <w:spacing w:before="80"/>
      </w:pPr>
      <w:r>
        <w:t>Support for Victoria’s multicultural seniors</w:t>
      </w:r>
    </w:p>
    <w:p w14:paraId="6520E19F" w14:textId="469172A8" w:rsidR="00442FCC" w:rsidRDefault="00442FCC" w:rsidP="007C0AEF">
      <w:pPr>
        <w:spacing w:before="80" w:line="259" w:lineRule="auto"/>
      </w:pPr>
      <w:r>
        <w:t xml:space="preserve">Funding is provided to support multicultural seniors’ groups in Victoria, with a focus on helping older Victorians reduce isolation by strengthening connections with the community through regular social outings, cultural events and activities and promoting health and wellbeing. </w:t>
      </w:r>
    </w:p>
    <w:p w14:paraId="397C75C4" w14:textId="72F45B8E" w:rsidR="00442FCC" w:rsidRDefault="00442FCC" w:rsidP="007C0AEF">
      <w:pPr>
        <w:spacing w:before="80"/>
      </w:pPr>
      <w:r>
        <w:t>This initiative contributes to the Department of Premier and Cabinet’s Multicultural Affairs Policy and Programs output.</w:t>
      </w:r>
    </w:p>
    <w:p w14:paraId="76BEB458" w14:textId="77777777" w:rsidR="00442FCC" w:rsidRPr="00EF437D" w:rsidRDefault="00442FCC" w:rsidP="007C0AEF">
      <w:pPr>
        <w:pStyle w:val="Heading4"/>
        <w:spacing w:before="80"/>
      </w:pPr>
      <w:r>
        <w:t>Support for asylum seekers and newly arrived refugees</w:t>
      </w:r>
    </w:p>
    <w:p w14:paraId="0D199380" w14:textId="77777777" w:rsidR="00442FCC" w:rsidRDefault="00442FCC" w:rsidP="007C0AEF">
      <w:pPr>
        <w:spacing w:before="80"/>
      </w:pPr>
      <w:r>
        <w:t>Funding is provided to maintain critical supports including general practitioner care, case coordination, homelessness assistance and immediate needs such as utilities, clothing and food for people seeking asylum and living in Victoria who are ineligible for Commonwealth supports.</w:t>
      </w:r>
    </w:p>
    <w:p w14:paraId="392649C6" w14:textId="77777777" w:rsidR="00A1372D" w:rsidRDefault="00442FCC" w:rsidP="007C0AEF">
      <w:pPr>
        <w:spacing w:before="80"/>
        <w:sectPr w:rsidR="00A1372D" w:rsidSect="00442FCC">
          <w:footerReference w:type="even" r:id="rId38"/>
          <w:footerReference w:type="default" r:id="rId39"/>
          <w:pgSz w:w="9979" w:h="14175"/>
          <w:pgMar w:top="1134" w:right="1132" w:bottom="1134" w:left="1134" w:header="624" w:footer="567" w:gutter="0"/>
          <w:cols w:space="708"/>
          <w:docGrid w:linePitch="360"/>
        </w:sectPr>
      </w:pPr>
      <w:r w:rsidRPr="00EF437D">
        <w:t xml:space="preserve">This initiative contributes to the </w:t>
      </w:r>
      <w:r>
        <w:t>Department of Premier and Cabinet’</w:t>
      </w:r>
      <w:r w:rsidRPr="00EF437D">
        <w:t xml:space="preserve">s </w:t>
      </w:r>
      <w:r w:rsidRPr="001A5397">
        <w:t>Multicultural Affairs Policy and Programs</w:t>
      </w:r>
      <w:r>
        <w:t xml:space="preserve"> </w:t>
      </w:r>
      <w:r w:rsidRPr="00EF437D">
        <w:t>output.</w:t>
      </w:r>
    </w:p>
    <w:p w14:paraId="09AE6626" w14:textId="77777777" w:rsidR="00442FCC" w:rsidRPr="00EF437D" w:rsidRDefault="00442FCC">
      <w:pPr>
        <w:pStyle w:val="Heading1"/>
      </w:pPr>
      <w:bookmarkStart w:id="22" w:name="_Toc225847040"/>
      <w:bookmarkStart w:id="23" w:name="_Toc228206054"/>
      <w:r>
        <w:lastRenderedPageBreak/>
        <w:t>Department of Transport and Planning</w:t>
      </w:r>
      <w:bookmarkEnd w:id="22"/>
      <w:bookmarkEnd w:id="23"/>
    </w:p>
    <w:p w14:paraId="0291826C" w14:textId="77777777" w:rsidR="00442FCC" w:rsidRPr="00EF437D" w:rsidRDefault="00442FCC">
      <w:pPr>
        <w:pStyle w:val="Heading2"/>
      </w:pPr>
      <w:r w:rsidRPr="00EF437D">
        <w:t>Output initiatives</w:t>
      </w:r>
    </w:p>
    <w:p w14:paraId="234508B5" w14:textId="77777777" w:rsidR="00442FCC" w:rsidRPr="006C636B" w:rsidRDefault="00442FCC">
      <w:pPr>
        <w:pStyle w:val="Caption"/>
      </w:pPr>
      <w:r w:rsidRPr="006C636B">
        <w:t>Table 1.</w:t>
      </w:r>
      <w:r>
        <w:t>22</w:t>
      </w:r>
      <w:r w:rsidRPr="006C636B">
        <w:t>:</w:t>
      </w:r>
      <w:r w:rsidRPr="006C636B">
        <w:tab/>
        <w:t>Output initiatives – Transport and Planning</w:t>
      </w:r>
      <w:r w:rsidRPr="006C636B">
        <w:tab/>
        <w:t>($ million)</w:t>
      </w:r>
    </w:p>
    <w:tbl>
      <w:tblPr>
        <w:tblStyle w:val="DTFTableNumeric"/>
        <w:tblW w:w="7710" w:type="dxa"/>
        <w:tblLayout w:type="fixed"/>
        <w:tblLook w:val="06E0" w:firstRow="1" w:lastRow="1" w:firstColumn="1" w:lastColumn="0" w:noHBand="1" w:noVBand="1"/>
        <w:tblDescription w:val="&lt;?xml version=&quot;1.0&quot; encoding=&quot;utf-16&quot;?&gt;&#10;&lt;TableProperties WorkbookUrl=&quot;https://vicgov.sharepoint.com/sites/VG002735/BP3/Chapter 1/2026-27 BP3 - Chapter 1 - DJCS-DPC-DTP-DTF-CSV-Parl.xlsx&quot; TableName=&quot;DTP_Output&quot; DoNotUpdate=&quot;false&quot; ShowRoundedToZeroAsZero=&quot;false&quot; LastUpdated=&quot;2026-04-23 13:59:49&quot; UseWorksheetNumberFormat=&quot;true&quot; DecimalPlaces=&quot;1&quot;&gt;&#10;  &lt;Initiatives&gt;&#10;    &lt;BudgetOutputBase p3:type=&quot;BudgetOutputOutput&quot; ID=&quot;DTP_T_001&quot; MatchTitle=&quot;&quot; xmlns:p3=&quot;http://www.w3.org/2001/XMLSchema-instance&quot;&gt;&#10;      &lt;BudgetInitiatives&gt;&#10;        &lt;BudgetInitiative ID=&quot;DTP_O_018&quot; MatchTitle=&quot;freeandhalfpricepublictransportforvictorians&quot; Portfolio=&quot;Department of Transport and Planning&quot; Minister=&quot;Williams&quot; IsPublished=&quot;true&quot;&gt;&#10;          &lt;Costs /&gt;&#10;        &lt;/BudgetInitiative&gt;&#10;      &lt;/BudgetInitiatives&gt;&#10;    &lt;/BudgetOutputBase&gt;&#10;    &lt;BudgetOutputBase p3:type=&quot;BudgetOutputOutput&quot; ID=&quot;DTP_T_002&quot; MatchTitle=&quot;busservices&quot; xmlns:p3=&quot;http://www.w3.org/2001/XMLSchema-instance&quot;&gt;&#10;      &lt;BudgetInitiatives&gt;&#10;        &lt;BudgetInitiative ID=&quot;DTP_OA_001O&quot; MatchTitle=&quot;improvingbusandferryservices&quot; Portfolio=&quot;Department of Transport and Planning&quot; Minister=&quot;Williams&quot; IsPublished=&quot;true&quot;&gt;&#10;          &lt;Costs /&gt;&#10;        &lt;/BudgetInitiative&gt;&#10;      &lt;/BudgetInitiatives&gt;&#10;    &lt;/BudgetOutputBase&gt;&#10;    &lt;BudgetOutputBase p3:type=&quot;BudgetOutputOutput&quot; ID=&quot;DTP_T_003&quot; MatchTitle=&quot;building&quot; xmlns:p3=&quot;http://www.w3.org/2001/XMLSchema-instance&quot;&gt;&#10;      &lt;BudgetInitiatives&gt;&#10;        &lt;BudgetInitiative ID=&quot;DTP_OA_002O&quot; MatchTitle=&quot;buildingpolicyandreform&quot; Portfolio=&quot;Department of Transport and Planning&quot; Minister=&quot;Shing&quot; IsPublished=&quot;true&quot;&gt;&#10;          &lt;Costs /&gt;&#10;        &lt;/BudgetInitiative&gt;&#10;        &lt;BudgetInitiative ID=&quot;DTP_O_020&quot; MatchTitle=&quot;tradesregistrationandlicensing&quot; Portfolio=&quot;Department of Transport and Planning&quot; Minister=&quot;Shing&quot; IsPublished=&quot;true&quot;&gt;&#10;          &lt;Costs /&gt;&#10;        &lt;/BudgetInitiative&gt;&#10;      &lt;/BudgetInitiatives&gt;&#10;    &lt;/BudgetOutputBase&gt;&#10;    &lt;BudgetOutputBase p3:type=&quot;BudgetOutputOutput&quot; ID=&quot;DTP_T_004&quot; MatchTitle=&quot;planningandheritage&quot; xmlns:p3=&quot;http://www.w3.org/2001/XMLSchema-instance&quot;&gt;&#10;      &lt;BudgetInitiatives&gt;&#10;        &lt;BudgetInitiative ID=&quot;DTP_O_002&quot; MatchTitle=&quot;developmentfacilitationprogram&quot; Portfolio=&quot;Department of Transport and Planning&quot; Minister=&quot;Kilkenny&quot; IsPublished=&quot;true&quot;&gt;&#10;          &lt;Costs /&gt;&#10;        &lt;/BudgetInitiative&gt;&#10;        &lt;BudgetInitiative ID=&quot;DTP_O_007&quot; MatchTitle=&quot;fasterapprovalsforrenewableenergyprojects&quot; Portfolio=&quot;Department of Transport and Planning&quot; Minister=&quot;Kilkenny&quot; IsPublished=&quot;true&quot;&gt;&#10;          &lt;Costs /&gt;&#10;        &lt;/BudgetInitiative&gt;&#10;        &lt;BudgetInitiative ID=&quot;DTP_O_004&quot; MatchTitle=&quot;implementingtheplanningamendmentbetterdecisionsmadefasterbill2025&quot; Portfolio=&quot;Department of Transport and Planning&quot; Minister=&quot;Kilkenny&quot; IsPublished=&quot;true&quot;&gt;&#10;          &lt;Costs /&gt;&#10;        &lt;/BudgetInitiative&gt;&#10;        &lt;BudgetInitiative ID=&quot;DTP_O_005&quot; MatchTitle=&quot;implementingthe10yearplanformelbournesgreenfields&quot; Portfolio=&quot;Department of Transport and Planning&quot; Minister=&quot;Kilkenny&quot; IsPublished=&quot;true&quot;&gt;&#10;          &lt;Costs /&gt;&#10;        &lt;/BudgetInitiative&gt;&#10;        &lt;BudgetInitiative ID=&quot;DTP_O_006&quot; MatchTitle=&quot;planforvictoriaimplementation&quot; Portfolio=&quot;Department of Transport and Planning&quot; Minister=&quot;Kilkenny&quot; IsPublished=&quot;true&quot;&gt;&#10;          &lt;Costs /&gt;&#10;        &lt;/BudgetInitiative&gt;&#10;        &lt;BudgetInitiative ID=&quot;DTP_O_003&quot; MatchTitle=&quot;supportinginfrastructurecontributionsdelivery&quot; Portfolio=&quot;Department of Transport and Planning&quot; Minister=&quot;Kilkenny&quot; IsPublished=&quot;true&quot;&gt;&#10;          &lt;Costs /&gt;&#10;        &lt;/BudgetInitiative&gt;&#10;      &lt;/BudgetInitiatives&gt;&#10;    &lt;/BudgetOutputBase&gt;&#10;    &lt;BudgetOutputBase p3:type=&quot;BudgetOutputOutput&quot; ID=&quot;DTP_T_012&quot; MatchTitle=&quot;portsandfreight&quot; xmlns:p3=&quot;http://www.w3.org/2001/XMLSchema-instance&quot;&gt;&#10;      &lt;BudgetInitiatives&gt;&#10;        &lt;BudgetInitiative ID=&quot;DTP_OA_011O&quot; MatchTitle=&quot;regionalrailfreightinfrastructuremaintenance&quot; Portfolio=&quot;Department of Transport and Planning&quot; Minister=&quot;Horne&quot; IsPublished=&quot;true&quot;&gt;&#10;          &lt;Costs /&gt;&#10;        &lt;/BudgetInitiative&gt;&#10;      &lt;/BudgetInitiatives&gt;&#10;    &lt;/BudgetOutputBase&gt;&#10;    &lt;BudgetOutputBase p3:type=&quot;BudgetOutputOutput&quot; ID=&quot;DTP_T_005&quot; MatchTitle=&quot;regulationofcommercialpassengervehicleservices&quot; xmlns:p3=&quot;http://www.w3.org/2001/XMLSchema-instance&quot;&gt;&#10;      &lt;BudgetInitiatives&gt;&#10;        &lt;BudgetInitiative ID=&quot;DTP_O_010&quot; MatchTitle=&quot;multipurposetaxiprogram&quot; Portfolio=&quot;Department of Transport and Planning&quot; Minister=&quot;Williams&quot; IsPublished=&quot;true&quot;&gt;&#10;          &lt;Costs /&gt;&#10;        &lt;/BudgetInitiative&gt;&#10;      &lt;/BudgetInitiatives&gt;&#10;    &lt;/BudgetOutputBase&gt;&#10;    &lt;BudgetOutputBase p3:type=&quot;BudgetOutputOutput&quot; ID=&quot;DTP_T_006&quot; MatchTitle=&quot;roadassetmanagement&quot; xmlns:p3=&quot;http://www.w3.org/2001/XMLSchema-instance&quot;&gt;&#10;      &lt;BudgetInitiatives&gt;&#10;        &lt;BudgetInitiative ID=&quot;DTP_OA_009O&quot; MatchTitle=&quot;roadmaintenance&quot; Portfolio=&quot;Department of Transport and Planning&quot; Minister=&quot;Horne&quot; IsPublished=&quot;true&quot;&gt;&#10;          &lt;Costs /&gt;&#10;        &lt;/BudgetInitiative&gt;&#10;      &lt;/BudgetInitiatives&gt;&#10;    &lt;/BudgetOutputBase&gt;&#10;    &lt;BudgetOutputBase p3:type=&quot;BudgetOutputOutput&quot; ID=&quot;DTP_T_023&quot; MatchTitle=&quot;roadoperations&quot; xmlns:p3=&quot;http://www.w3.org/2001/XMLSchema-instance&quot;&gt;&#10;      &lt;BudgetInitiatives&gt;&#10;        &lt;BudgetInitiative ID=&quot;DTP_O_023&quot; MatchTitle=&quot;lightpassengervehicleregistrationrebate&quot; Portfolio=&quot;Department of Transport and Planning&quot; Minister=&quot;Horne&quot; IsPublished=&quot;true&quot;&gt;&#10;          &lt;Costs /&gt;&#10;        &lt;/BudgetInitiative&gt;&#10;        &lt;BudgetInitiative ID=&quot;DTP_OA_015O&quot; MatchTitle=&quot;metropolitanroadsupgradeprogram&quot; Portfolio=&quot;Department of Transport and Planning&quot; Minister=&quot;Horne&quot; IsPublished=&quot;true&quot;&gt;&#10;          &lt;Costs /&gt;&#10;        &lt;/BudgetInitiative&gt;&#10;        &lt;BudgetInitiative ID=&quot;DTP_OA_014O&quot; MatchTitle=&quot;regionalroadsupgradeprogram&quot; Portfolio=&quot;Department of Transport and Planning&quot; Minister=&quot;Horne&quot; IsPublished=&quot;true&quot;&gt;&#10;          &lt;Costs /&gt;&#10;        &lt;/BudgetInitiative&gt;&#10;      &lt;/BudgetInitiatives&gt;&#10;    &lt;/BudgetOutputBase&gt;&#10;    &lt;BudgetOutputBase p3:type=&quot;BudgetOutputOutput&quot; ID=&quot;DTP_T_022&quot; MatchTitle=&quot;trainservices&quot; xmlns:p3=&quot;http://www.w3.org/2001/XMLSchema-instance&quot;&gt;&#10;      &lt;BudgetInitiatives&gt;&#10;        &lt;BudgetInitiative ID=&quot;DTP_O_017&quot; MatchTitle=&quot;digitalrailsignallingprogramdevelopment&quot; Portfolio=&quot;Department of Transport and Planning&quot; Minister=&quot;Williams&quot; IsPublished=&quot;true&quot;&gt;&#10;          &lt;Costs /&gt;&#10;        &lt;/BudgetInitiative&gt;&#10;        &lt;BudgetInitiative ID=&quot;DTP_O_011&quot; MatchTitle=&quot;legacyimpactsofcovid19onthemetropolitantransportnetwork&quot; Portfolio=&quot;Department of Transport and Planning&quot; Minister=&quot;Williams&quot; IsPublished=&quot;true&quot;&gt;&#10;          &lt;Costs /&gt;&#10;        &lt;/BudgetInitiative&gt;&#10;        &lt;BudgetInitiative ID=&quot;DTP_O_012&quot; MatchTitle=&quot;moretrainsmoreoften&quot; Portfolio=&quot;Department of Transport and Planning&quot; Minister=&quot;Williams&quot; IsPublished=&quot;true&quot;&gt;&#10;          &lt;Costs /&gt;&#10;        &lt;/BudgetInitiative&gt;&#10;        &lt;BudgetInitiative ID=&quot;DTP_OA_013O&quot; MatchTitle=&quot;regionalrailsustainability&quot; Portfolio=&quot;Department of Transport and Planning&quot; Minister=&quot;Williams&quot; IsPublished=&quot;true&quot;&gt;&#10;          &lt;Costs /&gt;&#10;        &lt;/BudgetInitiative&gt;&#10;      &lt;/BudgetInitiatives&gt;&#10;    &lt;/BudgetOutputBase&gt;&#10;    &lt;BudgetOutputBase p3:type=&quot;BudgetOutputOutput&quot; ID=&quot;DTP_T_007&quot; MatchTitle=&quot;tramservices&quot; xmlns:p3=&quot;http://www.w3.org/2001/XMLSchema-instance&quot;&gt;&#10;      &lt;BudgetInitiatives&gt;&#10;        &lt;BudgetInitiative ID=&quot;DTP_OA_003O&quot; MatchTitle=&quot;criticalprioritiesformelbournestramnetwork&quot; Portfolio=&quot;Department of Transport and Planning&quot; Minister=&quot;Williams&quot; IsPublished=&quot;true&quot;&gt;&#10;          &lt;Costs /&gt;&#10;        &lt;/BudgetInitiative&gt;&#10;      &lt;/BudgetInitiatives&gt;&#10;    &lt;/BudgetOutputBase&gt;&#10;    &lt;BudgetOutputBase p3:type=&quot;BudgetOutputOutput&quot; ID=&quot;DTP_T_008&quot; MatchTitle=&quot;transportinfrastructure&quot; xmlns:p3=&quot;http://www.w3.org/2001/XMLSchema-instance&quot;&gt;&#10;      &lt;BudgetInitiatives&gt;&#10;        &lt;BudgetInitiative ID=&quot;DTP_OA_010O&quot; MatchTitle=&quot;improvingsafetyandsecurityontheregionalnetwork&quot; Portfolio=&quot;Department of Transport and Planning&quot; Minister=&quot;Williams&quot; IsPublished=&quot;true&quot;&gt;&#10;          &lt;Costs /&gt;&#10;        &lt;/BudgetInitiative&gt;&#10;        &lt;BudgetInitiative ID=&quot;DTP_A_011&quot; MatchTitle=&quot;northernrailprogramdevelopment&quot; Portfolio=&quot;Department of Transport and Planning&quot; Minister=&quot;Williams&quot; IsPublished=&quot;true&quot;&gt;&#10;          &lt;Costs /&gt;&#10;        &lt;/BudgetInitiative&gt;&#10;        &lt;BudgetInitiative ID=&quot;DTP_OA_007O&quot; MatchTitle=&quot;trainstationamenitiescleanupandtelecommunicationsupgrades&quot; Portfolio=&quot;Department of Transport and Planning&quot; Minister=&quot;Williams&quot; IsPublished=&quot;true&quot;&gt;&#10;          &lt;Costs /&gt;&#10;        &lt;/BudgetInitiative&gt;&#10;      &lt;/BudgetInitiatives&gt;&#10;    &lt;/BudgetOutputBase&gt;&#10;    &lt;BudgetOutputBase p3:type=&quot;BudgetOutputOutput&quot; ID=&quot;DTP_T_009&quot; MatchTitle=&quot;transportsafetyandsecurity&quot; xmlns:p3=&quot;http://www.w3.org/2001/XMLSchema-instance&quot;&gt;&#10;      &lt;BudgetInitiatives&gt;&#10;        &lt;BudgetInitiative ID=&quot;DTP_OA_008O&quot; MatchTitle=&quot;criticalpublicandactivetransportupgrades&quot; Portfolio=&quot;Department of Transport and Planning&quot; Minister=&quot;Williams&quot; IsPublished=&quot;true&quot;&gt;&#10;          &lt;Costs /&gt;&#10;        &lt;/BudgetInitiative&gt;&#10;        &lt;BudgetInitiative ID=&quot;DTP_O_016&quot; MatchTitle=&quot;schoolcrossingsupervisorprogram&quot; Portfolio=&quot;Department of Transport and Planning&quot; Minister=&quot;Horne&quot; IsPublished=&quot;true&quot;&gt;&#10;          &lt;Costs /&gt;&#10;        &lt;/BudgetInitiative&gt;&#10;      &lt;/BudgetInitiatives&gt;&#10;    &lt;/BudgetOutputBase&gt;&#10;  &lt;/Initiatives&gt;&#10;&lt;/TableProperties&gt;"/>
      </w:tblPr>
      <w:tblGrid>
        <w:gridCol w:w="3740"/>
        <w:gridCol w:w="180"/>
        <w:gridCol w:w="154"/>
        <w:gridCol w:w="460"/>
        <w:gridCol w:w="794"/>
        <w:gridCol w:w="794"/>
        <w:gridCol w:w="794"/>
        <w:gridCol w:w="794"/>
      </w:tblGrid>
      <w:tr w:rsidR="00442FCC" w14:paraId="1CC09439" w14:textId="77777777" w:rsidTr="008530E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2A6BC653" w14:textId="77777777" w:rsidR="00442FCC" w:rsidRDefault="00442FCC" w:rsidP="000525FD">
            <w:pPr>
              <w:spacing w:after="0"/>
            </w:pPr>
          </w:p>
        </w:tc>
        <w:tc>
          <w:tcPr>
            <w:tcW w:w="794" w:type="dxa"/>
            <w:gridSpan w:val="3"/>
          </w:tcPr>
          <w:p w14:paraId="03A41BF9" w14:textId="77777777" w:rsidR="00442FCC" w:rsidRDefault="00442FCC" w:rsidP="000525FD">
            <w:pPr>
              <w:spacing w:after="0"/>
              <w:cnfStyle w:val="100000000000" w:firstRow="1" w:lastRow="0" w:firstColumn="0" w:lastColumn="0" w:oddVBand="0" w:evenVBand="0" w:oddHBand="0" w:evenHBand="0" w:firstRowFirstColumn="0" w:firstRowLastColumn="0" w:lastRowFirstColumn="0" w:lastRowLastColumn="0"/>
            </w:pPr>
            <w:r>
              <w:t>2025-26</w:t>
            </w:r>
          </w:p>
        </w:tc>
        <w:tc>
          <w:tcPr>
            <w:tcW w:w="794" w:type="dxa"/>
          </w:tcPr>
          <w:p w14:paraId="49D1CD50" w14:textId="77777777" w:rsidR="00442FCC" w:rsidRDefault="00442FCC" w:rsidP="000525FD">
            <w:pPr>
              <w:spacing w:after="0"/>
              <w:cnfStyle w:val="100000000000" w:firstRow="1" w:lastRow="0" w:firstColumn="0" w:lastColumn="0" w:oddVBand="0" w:evenVBand="0" w:oddHBand="0" w:evenHBand="0" w:firstRowFirstColumn="0" w:firstRowLastColumn="0" w:lastRowFirstColumn="0" w:lastRowLastColumn="0"/>
            </w:pPr>
            <w:r>
              <w:t>2026-27</w:t>
            </w:r>
          </w:p>
        </w:tc>
        <w:tc>
          <w:tcPr>
            <w:tcW w:w="794" w:type="dxa"/>
          </w:tcPr>
          <w:p w14:paraId="10BE5633" w14:textId="77777777" w:rsidR="00442FCC" w:rsidRDefault="00442FCC" w:rsidP="000525FD">
            <w:pPr>
              <w:spacing w:after="0"/>
              <w:cnfStyle w:val="100000000000" w:firstRow="1" w:lastRow="0" w:firstColumn="0" w:lastColumn="0" w:oddVBand="0" w:evenVBand="0" w:oddHBand="0" w:evenHBand="0" w:firstRowFirstColumn="0" w:firstRowLastColumn="0" w:lastRowFirstColumn="0" w:lastRowLastColumn="0"/>
            </w:pPr>
            <w:r>
              <w:t>2027-28</w:t>
            </w:r>
          </w:p>
        </w:tc>
        <w:tc>
          <w:tcPr>
            <w:tcW w:w="794" w:type="dxa"/>
          </w:tcPr>
          <w:p w14:paraId="70FD97B9" w14:textId="77777777" w:rsidR="00442FCC" w:rsidRDefault="00442FCC" w:rsidP="000525FD">
            <w:pPr>
              <w:spacing w:after="0"/>
              <w:cnfStyle w:val="100000000000" w:firstRow="1" w:lastRow="0" w:firstColumn="0" w:lastColumn="0" w:oddVBand="0" w:evenVBand="0" w:oddHBand="0" w:evenHBand="0" w:firstRowFirstColumn="0" w:firstRowLastColumn="0" w:lastRowFirstColumn="0" w:lastRowLastColumn="0"/>
            </w:pPr>
            <w:r>
              <w:t>2028-29</w:t>
            </w:r>
          </w:p>
        </w:tc>
        <w:tc>
          <w:tcPr>
            <w:tcW w:w="794" w:type="dxa"/>
          </w:tcPr>
          <w:p w14:paraId="4BB2930F" w14:textId="77777777" w:rsidR="00442FCC" w:rsidRDefault="00442FCC" w:rsidP="000525FD">
            <w:pPr>
              <w:spacing w:after="0"/>
              <w:cnfStyle w:val="100000000000" w:firstRow="1" w:lastRow="0" w:firstColumn="0" w:lastColumn="0" w:oddVBand="0" w:evenVBand="0" w:oddHBand="0" w:evenHBand="0" w:firstRowFirstColumn="0" w:firstRowLastColumn="0" w:lastRowFirstColumn="0" w:lastRowLastColumn="0"/>
            </w:pPr>
            <w:r>
              <w:t>2029-30</w:t>
            </w:r>
          </w:p>
        </w:tc>
      </w:tr>
      <w:tr w:rsidR="00442FCC" w14:paraId="08E1A0EA" w14:textId="77777777" w:rsidTr="008530E9">
        <w:tc>
          <w:tcPr>
            <w:cnfStyle w:val="001000000000" w:firstRow="0" w:lastRow="0" w:firstColumn="1" w:lastColumn="0" w:oddVBand="0" w:evenVBand="0" w:oddHBand="0" w:evenHBand="0" w:firstRowFirstColumn="0" w:firstRowLastColumn="0" w:lastRowFirstColumn="0" w:lastRowLastColumn="0"/>
            <w:tcW w:w="3740" w:type="dxa"/>
          </w:tcPr>
          <w:p w14:paraId="23030628" w14:textId="77777777" w:rsidR="00442FCC" w:rsidRDefault="00442FCC" w:rsidP="000525FD">
            <w:pPr>
              <w:spacing w:after="0"/>
            </w:pPr>
            <w:r>
              <w:t>Free and half price public transport for Victorians</w:t>
            </w:r>
          </w:p>
        </w:tc>
        <w:tc>
          <w:tcPr>
            <w:tcW w:w="794" w:type="dxa"/>
            <w:gridSpan w:val="3"/>
          </w:tcPr>
          <w:p w14:paraId="460FEFE4"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193.2</w:t>
            </w:r>
          </w:p>
        </w:tc>
        <w:tc>
          <w:tcPr>
            <w:tcW w:w="794" w:type="dxa"/>
          </w:tcPr>
          <w:p w14:paraId="6C72E2FB"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239.3</w:t>
            </w:r>
          </w:p>
        </w:tc>
        <w:tc>
          <w:tcPr>
            <w:tcW w:w="794" w:type="dxa"/>
          </w:tcPr>
          <w:p w14:paraId="0E7A9945"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105696B4"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64E0386D"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w:t>
            </w:r>
          </w:p>
        </w:tc>
      </w:tr>
      <w:tr w:rsidR="00442FCC" w14:paraId="447E7FE2" w14:textId="77777777" w:rsidTr="008530E9">
        <w:tc>
          <w:tcPr>
            <w:cnfStyle w:val="001000000000" w:firstRow="0" w:lastRow="0" w:firstColumn="1" w:lastColumn="0" w:oddVBand="0" w:evenVBand="0" w:oddHBand="0" w:evenHBand="0" w:firstRowFirstColumn="0" w:firstRowLastColumn="0" w:lastRowFirstColumn="0" w:lastRowLastColumn="0"/>
            <w:tcW w:w="3740" w:type="dxa"/>
          </w:tcPr>
          <w:p w14:paraId="52E6F963" w14:textId="77777777" w:rsidR="00442FCC" w:rsidRDefault="00442FCC" w:rsidP="000525FD">
            <w:pPr>
              <w:spacing w:after="0"/>
            </w:pPr>
            <w:r>
              <w:rPr>
                <w:b/>
              </w:rPr>
              <w:t>Bus Services</w:t>
            </w:r>
          </w:p>
        </w:tc>
        <w:tc>
          <w:tcPr>
            <w:tcW w:w="794" w:type="dxa"/>
            <w:gridSpan w:val="3"/>
          </w:tcPr>
          <w:p w14:paraId="01FA36A4" w14:textId="77777777" w:rsidR="00442FCC" w:rsidRDefault="00442FCC" w:rsidP="000525FD">
            <w:pPr>
              <w:spacing w:after="0"/>
              <w:jc w:val="left"/>
              <w:cnfStyle w:val="000000000000" w:firstRow="0" w:lastRow="0" w:firstColumn="0" w:lastColumn="0" w:oddVBand="0" w:evenVBand="0" w:oddHBand="0" w:evenHBand="0" w:firstRowFirstColumn="0" w:firstRowLastColumn="0" w:lastRowFirstColumn="0" w:lastRowLastColumn="0"/>
            </w:pPr>
          </w:p>
        </w:tc>
        <w:tc>
          <w:tcPr>
            <w:tcW w:w="794" w:type="dxa"/>
          </w:tcPr>
          <w:p w14:paraId="770EE5BA" w14:textId="77777777" w:rsidR="00442FCC" w:rsidRDefault="00442FCC" w:rsidP="000525FD">
            <w:pPr>
              <w:spacing w:after="0"/>
              <w:jc w:val="left"/>
              <w:cnfStyle w:val="000000000000" w:firstRow="0" w:lastRow="0" w:firstColumn="0" w:lastColumn="0" w:oddVBand="0" w:evenVBand="0" w:oddHBand="0" w:evenHBand="0" w:firstRowFirstColumn="0" w:firstRowLastColumn="0" w:lastRowFirstColumn="0" w:lastRowLastColumn="0"/>
            </w:pPr>
          </w:p>
        </w:tc>
        <w:tc>
          <w:tcPr>
            <w:tcW w:w="794" w:type="dxa"/>
          </w:tcPr>
          <w:p w14:paraId="118FFA99" w14:textId="77777777" w:rsidR="00442FCC" w:rsidRDefault="00442FCC" w:rsidP="000525FD">
            <w:pPr>
              <w:spacing w:after="0"/>
              <w:jc w:val="left"/>
              <w:cnfStyle w:val="000000000000" w:firstRow="0" w:lastRow="0" w:firstColumn="0" w:lastColumn="0" w:oddVBand="0" w:evenVBand="0" w:oddHBand="0" w:evenHBand="0" w:firstRowFirstColumn="0" w:firstRowLastColumn="0" w:lastRowFirstColumn="0" w:lastRowLastColumn="0"/>
            </w:pPr>
          </w:p>
        </w:tc>
        <w:tc>
          <w:tcPr>
            <w:tcW w:w="794" w:type="dxa"/>
          </w:tcPr>
          <w:p w14:paraId="5B8D8AE2" w14:textId="77777777" w:rsidR="00442FCC" w:rsidRDefault="00442FCC" w:rsidP="000525FD">
            <w:pPr>
              <w:spacing w:after="0"/>
              <w:jc w:val="left"/>
              <w:cnfStyle w:val="000000000000" w:firstRow="0" w:lastRow="0" w:firstColumn="0" w:lastColumn="0" w:oddVBand="0" w:evenVBand="0" w:oddHBand="0" w:evenHBand="0" w:firstRowFirstColumn="0" w:firstRowLastColumn="0" w:lastRowFirstColumn="0" w:lastRowLastColumn="0"/>
            </w:pPr>
          </w:p>
        </w:tc>
        <w:tc>
          <w:tcPr>
            <w:tcW w:w="794" w:type="dxa"/>
          </w:tcPr>
          <w:p w14:paraId="6015EEFE" w14:textId="77777777" w:rsidR="00442FCC" w:rsidRDefault="00442FCC" w:rsidP="000525FD">
            <w:pPr>
              <w:spacing w:after="0"/>
              <w:jc w:val="left"/>
              <w:cnfStyle w:val="000000000000" w:firstRow="0" w:lastRow="0" w:firstColumn="0" w:lastColumn="0" w:oddVBand="0" w:evenVBand="0" w:oddHBand="0" w:evenHBand="0" w:firstRowFirstColumn="0" w:firstRowLastColumn="0" w:lastRowFirstColumn="0" w:lastRowLastColumn="0"/>
            </w:pPr>
          </w:p>
        </w:tc>
      </w:tr>
      <w:tr w:rsidR="00442FCC" w14:paraId="6BB3D412" w14:textId="77777777" w:rsidTr="008530E9">
        <w:tc>
          <w:tcPr>
            <w:cnfStyle w:val="001000000000" w:firstRow="0" w:lastRow="0" w:firstColumn="1" w:lastColumn="0" w:oddVBand="0" w:evenVBand="0" w:oddHBand="0" w:evenHBand="0" w:firstRowFirstColumn="0" w:firstRowLastColumn="0" w:lastRowFirstColumn="0" w:lastRowLastColumn="0"/>
            <w:tcW w:w="3740" w:type="dxa"/>
          </w:tcPr>
          <w:p w14:paraId="43FCD35F" w14:textId="77777777" w:rsidR="00442FCC" w:rsidRDefault="00442FCC" w:rsidP="000525FD">
            <w:pPr>
              <w:spacing w:after="0"/>
            </w:pPr>
            <w:r>
              <w:t>Improving bus and ferry services</w:t>
            </w:r>
          </w:p>
        </w:tc>
        <w:tc>
          <w:tcPr>
            <w:tcW w:w="794" w:type="dxa"/>
            <w:gridSpan w:val="3"/>
          </w:tcPr>
          <w:p w14:paraId="5545CE49"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72079A23"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6.9</w:t>
            </w:r>
          </w:p>
        </w:tc>
        <w:tc>
          <w:tcPr>
            <w:tcW w:w="794" w:type="dxa"/>
          </w:tcPr>
          <w:p w14:paraId="28B125D4"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35.8</w:t>
            </w:r>
          </w:p>
        </w:tc>
        <w:tc>
          <w:tcPr>
            <w:tcW w:w="794" w:type="dxa"/>
          </w:tcPr>
          <w:p w14:paraId="2F050C42"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17.9</w:t>
            </w:r>
          </w:p>
        </w:tc>
        <w:tc>
          <w:tcPr>
            <w:tcW w:w="794" w:type="dxa"/>
          </w:tcPr>
          <w:p w14:paraId="6FB41C6F"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18.4</w:t>
            </w:r>
          </w:p>
        </w:tc>
      </w:tr>
      <w:tr w:rsidR="00442FCC" w14:paraId="0B927E18" w14:textId="77777777" w:rsidTr="008530E9">
        <w:tc>
          <w:tcPr>
            <w:cnfStyle w:val="001000000000" w:firstRow="0" w:lastRow="0" w:firstColumn="1" w:lastColumn="0" w:oddVBand="0" w:evenVBand="0" w:oddHBand="0" w:evenHBand="0" w:firstRowFirstColumn="0" w:firstRowLastColumn="0" w:lastRowFirstColumn="0" w:lastRowLastColumn="0"/>
            <w:tcW w:w="3740" w:type="dxa"/>
          </w:tcPr>
          <w:p w14:paraId="6CDB9938" w14:textId="77777777" w:rsidR="00442FCC" w:rsidRDefault="00442FCC" w:rsidP="000525FD">
            <w:pPr>
              <w:spacing w:after="0"/>
            </w:pPr>
            <w:r>
              <w:rPr>
                <w:b/>
              </w:rPr>
              <w:t>Building</w:t>
            </w:r>
          </w:p>
        </w:tc>
        <w:tc>
          <w:tcPr>
            <w:tcW w:w="794" w:type="dxa"/>
            <w:gridSpan w:val="3"/>
          </w:tcPr>
          <w:p w14:paraId="3F91DBBA" w14:textId="77777777" w:rsidR="00442FCC" w:rsidRDefault="00442FCC" w:rsidP="000525FD">
            <w:pPr>
              <w:spacing w:after="0"/>
              <w:jc w:val="left"/>
              <w:cnfStyle w:val="000000000000" w:firstRow="0" w:lastRow="0" w:firstColumn="0" w:lastColumn="0" w:oddVBand="0" w:evenVBand="0" w:oddHBand="0" w:evenHBand="0" w:firstRowFirstColumn="0" w:firstRowLastColumn="0" w:lastRowFirstColumn="0" w:lastRowLastColumn="0"/>
            </w:pPr>
          </w:p>
        </w:tc>
        <w:tc>
          <w:tcPr>
            <w:tcW w:w="794" w:type="dxa"/>
          </w:tcPr>
          <w:p w14:paraId="59A73514" w14:textId="77777777" w:rsidR="00442FCC" w:rsidRDefault="00442FCC" w:rsidP="000525FD">
            <w:pPr>
              <w:spacing w:after="0"/>
              <w:jc w:val="left"/>
              <w:cnfStyle w:val="000000000000" w:firstRow="0" w:lastRow="0" w:firstColumn="0" w:lastColumn="0" w:oddVBand="0" w:evenVBand="0" w:oddHBand="0" w:evenHBand="0" w:firstRowFirstColumn="0" w:firstRowLastColumn="0" w:lastRowFirstColumn="0" w:lastRowLastColumn="0"/>
            </w:pPr>
          </w:p>
        </w:tc>
        <w:tc>
          <w:tcPr>
            <w:tcW w:w="794" w:type="dxa"/>
          </w:tcPr>
          <w:p w14:paraId="7EAC172E" w14:textId="77777777" w:rsidR="00442FCC" w:rsidRDefault="00442FCC" w:rsidP="000525FD">
            <w:pPr>
              <w:spacing w:after="0"/>
              <w:jc w:val="left"/>
              <w:cnfStyle w:val="000000000000" w:firstRow="0" w:lastRow="0" w:firstColumn="0" w:lastColumn="0" w:oddVBand="0" w:evenVBand="0" w:oddHBand="0" w:evenHBand="0" w:firstRowFirstColumn="0" w:firstRowLastColumn="0" w:lastRowFirstColumn="0" w:lastRowLastColumn="0"/>
            </w:pPr>
          </w:p>
        </w:tc>
        <w:tc>
          <w:tcPr>
            <w:tcW w:w="794" w:type="dxa"/>
          </w:tcPr>
          <w:p w14:paraId="2B023487" w14:textId="77777777" w:rsidR="00442FCC" w:rsidRDefault="00442FCC" w:rsidP="000525FD">
            <w:pPr>
              <w:spacing w:after="0"/>
              <w:jc w:val="left"/>
              <w:cnfStyle w:val="000000000000" w:firstRow="0" w:lastRow="0" w:firstColumn="0" w:lastColumn="0" w:oddVBand="0" w:evenVBand="0" w:oddHBand="0" w:evenHBand="0" w:firstRowFirstColumn="0" w:firstRowLastColumn="0" w:lastRowFirstColumn="0" w:lastRowLastColumn="0"/>
            </w:pPr>
          </w:p>
        </w:tc>
        <w:tc>
          <w:tcPr>
            <w:tcW w:w="794" w:type="dxa"/>
          </w:tcPr>
          <w:p w14:paraId="0EA5D96A" w14:textId="77777777" w:rsidR="00442FCC" w:rsidRDefault="00442FCC" w:rsidP="000525FD">
            <w:pPr>
              <w:spacing w:after="0"/>
              <w:jc w:val="left"/>
              <w:cnfStyle w:val="000000000000" w:firstRow="0" w:lastRow="0" w:firstColumn="0" w:lastColumn="0" w:oddVBand="0" w:evenVBand="0" w:oddHBand="0" w:evenHBand="0" w:firstRowFirstColumn="0" w:firstRowLastColumn="0" w:lastRowFirstColumn="0" w:lastRowLastColumn="0"/>
            </w:pPr>
          </w:p>
        </w:tc>
      </w:tr>
      <w:tr w:rsidR="00442FCC" w14:paraId="1A93F779" w14:textId="77777777" w:rsidTr="008530E9">
        <w:tc>
          <w:tcPr>
            <w:cnfStyle w:val="001000000000" w:firstRow="0" w:lastRow="0" w:firstColumn="1" w:lastColumn="0" w:oddVBand="0" w:evenVBand="0" w:oddHBand="0" w:evenHBand="0" w:firstRowFirstColumn="0" w:firstRowLastColumn="0" w:lastRowFirstColumn="0" w:lastRowLastColumn="0"/>
            <w:tcW w:w="3740" w:type="dxa"/>
          </w:tcPr>
          <w:p w14:paraId="0DFC163E" w14:textId="77777777" w:rsidR="00442FCC" w:rsidRDefault="00442FCC" w:rsidP="000525FD">
            <w:pPr>
              <w:spacing w:after="0"/>
            </w:pPr>
            <w:r>
              <w:t>Building policy and reform</w:t>
            </w:r>
          </w:p>
        </w:tc>
        <w:tc>
          <w:tcPr>
            <w:tcW w:w="794" w:type="dxa"/>
            <w:gridSpan w:val="3"/>
          </w:tcPr>
          <w:p w14:paraId="1AEE12DB"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3A56163A"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30.1</w:t>
            </w:r>
          </w:p>
        </w:tc>
        <w:tc>
          <w:tcPr>
            <w:tcW w:w="794" w:type="dxa"/>
          </w:tcPr>
          <w:p w14:paraId="139F9187"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20.1</w:t>
            </w:r>
          </w:p>
        </w:tc>
        <w:tc>
          <w:tcPr>
            <w:tcW w:w="794" w:type="dxa"/>
          </w:tcPr>
          <w:p w14:paraId="6B9EB571"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20.4</w:t>
            </w:r>
          </w:p>
        </w:tc>
        <w:tc>
          <w:tcPr>
            <w:tcW w:w="794" w:type="dxa"/>
          </w:tcPr>
          <w:p w14:paraId="42A3A23E"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10.2</w:t>
            </w:r>
          </w:p>
        </w:tc>
      </w:tr>
      <w:tr w:rsidR="00442FCC" w14:paraId="4D70991C" w14:textId="77777777" w:rsidTr="008530E9">
        <w:tc>
          <w:tcPr>
            <w:cnfStyle w:val="001000000000" w:firstRow="0" w:lastRow="0" w:firstColumn="1" w:lastColumn="0" w:oddVBand="0" w:evenVBand="0" w:oddHBand="0" w:evenHBand="0" w:firstRowFirstColumn="0" w:firstRowLastColumn="0" w:lastRowFirstColumn="0" w:lastRowLastColumn="0"/>
            <w:tcW w:w="3740" w:type="dxa"/>
          </w:tcPr>
          <w:p w14:paraId="3989935B" w14:textId="77777777" w:rsidR="00442FCC" w:rsidRDefault="00442FCC" w:rsidP="000525FD">
            <w:pPr>
              <w:spacing w:after="0"/>
            </w:pPr>
            <w:r>
              <w:t>Trades registration and licensing</w:t>
            </w:r>
          </w:p>
        </w:tc>
        <w:tc>
          <w:tcPr>
            <w:tcW w:w="794" w:type="dxa"/>
            <w:gridSpan w:val="3"/>
          </w:tcPr>
          <w:p w14:paraId="6DE6DEF3"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1.0</w:t>
            </w:r>
          </w:p>
        </w:tc>
        <w:tc>
          <w:tcPr>
            <w:tcW w:w="794" w:type="dxa"/>
          </w:tcPr>
          <w:p w14:paraId="4D0408C3"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5.0</w:t>
            </w:r>
          </w:p>
        </w:tc>
        <w:tc>
          <w:tcPr>
            <w:tcW w:w="794" w:type="dxa"/>
          </w:tcPr>
          <w:p w14:paraId="2ED0FDAD"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5.0</w:t>
            </w:r>
          </w:p>
        </w:tc>
        <w:tc>
          <w:tcPr>
            <w:tcW w:w="794" w:type="dxa"/>
          </w:tcPr>
          <w:p w14:paraId="22A0B1B6"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5.0</w:t>
            </w:r>
          </w:p>
        </w:tc>
        <w:tc>
          <w:tcPr>
            <w:tcW w:w="794" w:type="dxa"/>
          </w:tcPr>
          <w:p w14:paraId="09CE611F"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w:t>
            </w:r>
          </w:p>
        </w:tc>
      </w:tr>
      <w:tr w:rsidR="00442FCC" w14:paraId="54E4DD30" w14:textId="77777777" w:rsidTr="008530E9">
        <w:tc>
          <w:tcPr>
            <w:cnfStyle w:val="001000000000" w:firstRow="0" w:lastRow="0" w:firstColumn="1" w:lastColumn="0" w:oddVBand="0" w:evenVBand="0" w:oddHBand="0" w:evenHBand="0" w:firstRowFirstColumn="0" w:firstRowLastColumn="0" w:lastRowFirstColumn="0" w:lastRowLastColumn="0"/>
            <w:tcW w:w="3740" w:type="dxa"/>
          </w:tcPr>
          <w:p w14:paraId="73AE9F82" w14:textId="77777777" w:rsidR="00442FCC" w:rsidRDefault="00442FCC" w:rsidP="000525FD">
            <w:pPr>
              <w:spacing w:after="0"/>
            </w:pPr>
            <w:r>
              <w:rPr>
                <w:b/>
              </w:rPr>
              <w:t>Planning and Heritage</w:t>
            </w:r>
          </w:p>
        </w:tc>
        <w:tc>
          <w:tcPr>
            <w:tcW w:w="794" w:type="dxa"/>
            <w:gridSpan w:val="3"/>
          </w:tcPr>
          <w:p w14:paraId="0D2A445A" w14:textId="77777777" w:rsidR="00442FCC" w:rsidRDefault="00442FCC" w:rsidP="000525FD">
            <w:pPr>
              <w:spacing w:after="0"/>
              <w:jc w:val="left"/>
              <w:cnfStyle w:val="000000000000" w:firstRow="0" w:lastRow="0" w:firstColumn="0" w:lastColumn="0" w:oddVBand="0" w:evenVBand="0" w:oddHBand="0" w:evenHBand="0" w:firstRowFirstColumn="0" w:firstRowLastColumn="0" w:lastRowFirstColumn="0" w:lastRowLastColumn="0"/>
            </w:pPr>
          </w:p>
        </w:tc>
        <w:tc>
          <w:tcPr>
            <w:tcW w:w="794" w:type="dxa"/>
          </w:tcPr>
          <w:p w14:paraId="298CE991" w14:textId="77777777" w:rsidR="00442FCC" w:rsidRDefault="00442FCC" w:rsidP="000525FD">
            <w:pPr>
              <w:spacing w:after="0"/>
              <w:jc w:val="left"/>
              <w:cnfStyle w:val="000000000000" w:firstRow="0" w:lastRow="0" w:firstColumn="0" w:lastColumn="0" w:oddVBand="0" w:evenVBand="0" w:oddHBand="0" w:evenHBand="0" w:firstRowFirstColumn="0" w:firstRowLastColumn="0" w:lastRowFirstColumn="0" w:lastRowLastColumn="0"/>
            </w:pPr>
          </w:p>
        </w:tc>
        <w:tc>
          <w:tcPr>
            <w:tcW w:w="794" w:type="dxa"/>
          </w:tcPr>
          <w:p w14:paraId="1DE93459" w14:textId="77777777" w:rsidR="00442FCC" w:rsidRDefault="00442FCC" w:rsidP="000525FD">
            <w:pPr>
              <w:spacing w:after="0"/>
              <w:jc w:val="left"/>
              <w:cnfStyle w:val="000000000000" w:firstRow="0" w:lastRow="0" w:firstColumn="0" w:lastColumn="0" w:oddVBand="0" w:evenVBand="0" w:oddHBand="0" w:evenHBand="0" w:firstRowFirstColumn="0" w:firstRowLastColumn="0" w:lastRowFirstColumn="0" w:lastRowLastColumn="0"/>
            </w:pPr>
          </w:p>
        </w:tc>
        <w:tc>
          <w:tcPr>
            <w:tcW w:w="794" w:type="dxa"/>
          </w:tcPr>
          <w:p w14:paraId="1689F78D" w14:textId="77777777" w:rsidR="00442FCC" w:rsidRDefault="00442FCC" w:rsidP="000525FD">
            <w:pPr>
              <w:spacing w:after="0"/>
              <w:jc w:val="left"/>
              <w:cnfStyle w:val="000000000000" w:firstRow="0" w:lastRow="0" w:firstColumn="0" w:lastColumn="0" w:oddVBand="0" w:evenVBand="0" w:oddHBand="0" w:evenHBand="0" w:firstRowFirstColumn="0" w:firstRowLastColumn="0" w:lastRowFirstColumn="0" w:lastRowLastColumn="0"/>
            </w:pPr>
          </w:p>
        </w:tc>
        <w:tc>
          <w:tcPr>
            <w:tcW w:w="794" w:type="dxa"/>
          </w:tcPr>
          <w:p w14:paraId="45EA9F0F" w14:textId="77777777" w:rsidR="00442FCC" w:rsidRDefault="00442FCC" w:rsidP="000525FD">
            <w:pPr>
              <w:spacing w:after="0"/>
              <w:jc w:val="left"/>
              <w:cnfStyle w:val="000000000000" w:firstRow="0" w:lastRow="0" w:firstColumn="0" w:lastColumn="0" w:oddVBand="0" w:evenVBand="0" w:oddHBand="0" w:evenHBand="0" w:firstRowFirstColumn="0" w:firstRowLastColumn="0" w:lastRowFirstColumn="0" w:lastRowLastColumn="0"/>
            </w:pPr>
          </w:p>
        </w:tc>
      </w:tr>
      <w:tr w:rsidR="00442FCC" w14:paraId="6CA3A1E2" w14:textId="77777777" w:rsidTr="008530E9">
        <w:tc>
          <w:tcPr>
            <w:cnfStyle w:val="001000000000" w:firstRow="0" w:lastRow="0" w:firstColumn="1" w:lastColumn="0" w:oddVBand="0" w:evenVBand="0" w:oddHBand="0" w:evenHBand="0" w:firstRowFirstColumn="0" w:firstRowLastColumn="0" w:lastRowFirstColumn="0" w:lastRowLastColumn="0"/>
            <w:tcW w:w="3740" w:type="dxa"/>
          </w:tcPr>
          <w:p w14:paraId="6B065300" w14:textId="77777777" w:rsidR="00442FCC" w:rsidRDefault="00442FCC" w:rsidP="000525FD">
            <w:pPr>
              <w:spacing w:after="0"/>
            </w:pPr>
            <w:r>
              <w:t>Development Facilitation Program</w:t>
            </w:r>
          </w:p>
        </w:tc>
        <w:tc>
          <w:tcPr>
            <w:tcW w:w="794" w:type="dxa"/>
            <w:gridSpan w:val="3"/>
          </w:tcPr>
          <w:p w14:paraId="6CAB1BA9"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7B511B8D"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3.3</w:t>
            </w:r>
          </w:p>
        </w:tc>
        <w:tc>
          <w:tcPr>
            <w:tcW w:w="794" w:type="dxa"/>
          </w:tcPr>
          <w:p w14:paraId="719AE57C"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3.3</w:t>
            </w:r>
          </w:p>
        </w:tc>
        <w:tc>
          <w:tcPr>
            <w:tcW w:w="794" w:type="dxa"/>
          </w:tcPr>
          <w:p w14:paraId="5E62AA39"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3.3</w:t>
            </w:r>
          </w:p>
        </w:tc>
        <w:tc>
          <w:tcPr>
            <w:tcW w:w="794" w:type="dxa"/>
          </w:tcPr>
          <w:p w14:paraId="0A29475E"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w:t>
            </w:r>
          </w:p>
        </w:tc>
      </w:tr>
      <w:tr w:rsidR="00442FCC" w14:paraId="5C7590D3" w14:textId="77777777" w:rsidTr="008530E9">
        <w:tc>
          <w:tcPr>
            <w:cnfStyle w:val="001000000000" w:firstRow="0" w:lastRow="0" w:firstColumn="1" w:lastColumn="0" w:oddVBand="0" w:evenVBand="0" w:oddHBand="0" w:evenHBand="0" w:firstRowFirstColumn="0" w:firstRowLastColumn="0" w:lastRowFirstColumn="0" w:lastRowLastColumn="0"/>
            <w:tcW w:w="3740" w:type="dxa"/>
          </w:tcPr>
          <w:p w14:paraId="5C8658E8" w14:textId="77777777" w:rsidR="00442FCC" w:rsidRDefault="00442FCC" w:rsidP="000525FD">
            <w:pPr>
              <w:spacing w:after="0"/>
            </w:pPr>
            <w:r>
              <w:t>Faster approvals for renewable energy projects</w:t>
            </w:r>
          </w:p>
        </w:tc>
        <w:tc>
          <w:tcPr>
            <w:tcW w:w="794" w:type="dxa"/>
            <w:gridSpan w:val="3"/>
          </w:tcPr>
          <w:p w14:paraId="290D9539"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0922767D"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4.9</w:t>
            </w:r>
          </w:p>
        </w:tc>
        <w:tc>
          <w:tcPr>
            <w:tcW w:w="794" w:type="dxa"/>
          </w:tcPr>
          <w:p w14:paraId="0A285788"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48B29FC6"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07A83E95"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w:t>
            </w:r>
          </w:p>
        </w:tc>
      </w:tr>
      <w:tr w:rsidR="00442FCC" w14:paraId="75B5FC04" w14:textId="77777777" w:rsidTr="008530E9">
        <w:tc>
          <w:tcPr>
            <w:cnfStyle w:val="001000000000" w:firstRow="0" w:lastRow="0" w:firstColumn="1" w:lastColumn="0" w:oddVBand="0" w:evenVBand="0" w:oddHBand="0" w:evenHBand="0" w:firstRowFirstColumn="0" w:firstRowLastColumn="0" w:lastRowFirstColumn="0" w:lastRowLastColumn="0"/>
            <w:tcW w:w="3740" w:type="dxa"/>
          </w:tcPr>
          <w:p w14:paraId="2541DF6C" w14:textId="77777777" w:rsidR="00442FCC" w:rsidRDefault="00442FCC" w:rsidP="000525FD">
            <w:pPr>
              <w:spacing w:after="0"/>
            </w:pPr>
            <w:r>
              <w:t xml:space="preserve">Implementing the Planning Amendment </w:t>
            </w:r>
            <w:r>
              <w:br/>
              <w:t>(Better Decisions Made Faster) Bill 2025</w:t>
            </w:r>
          </w:p>
        </w:tc>
        <w:tc>
          <w:tcPr>
            <w:tcW w:w="794" w:type="dxa"/>
            <w:gridSpan w:val="3"/>
          </w:tcPr>
          <w:p w14:paraId="6B24F3DF"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03AC905A"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6.2</w:t>
            </w:r>
          </w:p>
        </w:tc>
        <w:tc>
          <w:tcPr>
            <w:tcW w:w="794" w:type="dxa"/>
          </w:tcPr>
          <w:p w14:paraId="0E2A7430"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4.8</w:t>
            </w:r>
          </w:p>
        </w:tc>
        <w:tc>
          <w:tcPr>
            <w:tcW w:w="794" w:type="dxa"/>
          </w:tcPr>
          <w:p w14:paraId="0DB7FE5A"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66A57CEA"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w:t>
            </w:r>
          </w:p>
        </w:tc>
      </w:tr>
      <w:tr w:rsidR="00442FCC" w14:paraId="5A2A42CE" w14:textId="77777777" w:rsidTr="008530E9">
        <w:tc>
          <w:tcPr>
            <w:cnfStyle w:val="001000000000" w:firstRow="0" w:lastRow="0" w:firstColumn="1" w:lastColumn="0" w:oddVBand="0" w:evenVBand="0" w:oddHBand="0" w:evenHBand="0" w:firstRowFirstColumn="0" w:firstRowLastColumn="0" w:lastRowFirstColumn="0" w:lastRowLastColumn="0"/>
            <w:tcW w:w="3740" w:type="dxa"/>
          </w:tcPr>
          <w:p w14:paraId="61920B94" w14:textId="589EFCFE" w:rsidR="00442FCC" w:rsidRDefault="00442FCC" w:rsidP="000525FD">
            <w:pPr>
              <w:spacing w:after="0"/>
            </w:pPr>
            <w:r>
              <w:t>Implementing the 10-year plan for Melbourne’s greenfields</w:t>
            </w:r>
          </w:p>
        </w:tc>
        <w:tc>
          <w:tcPr>
            <w:tcW w:w="794" w:type="dxa"/>
            <w:gridSpan w:val="3"/>
          </w:tcPr>
          <w:p w14:paraId="3AD31CC9"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500413B3"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3.9</w:t>
            </w:r>
          </w:p>
        </w:tc>
        <w:tc>
          <w:tcPr>
            <w:tcW w:w="794" w:type="dxa"/>
          </w:tcPr>
          <w:p w14:paraId="47749B36"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3.9</w:t>
            </w:r>
          </w:p>
        </w:tc>
        <w:tc>
          <w:tcPr>
            <w:tcW w:w="794" w:type="dxa"/>
          </w:tcPr>
          <w:p w14:paraId="5F7330A5"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3.9</w:t>
            </w:r>
          </w:p>
        </w:tc>
        <w:tc>
          <w:tcPr>
            <w:tcW w:w="794" w:type="dxa"/>
          </w:tcPr>
          <w:p w14:paraId="611E1576"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3.9</w:t>
            </w:r>
          </w:p>
        </w:tc>
      </w:tr>
      <w:tr w:rsidR="00442FCC" w14:paraId="5347BD7E" w14:textId="77777777" w:rsidTr="008530E9">
        <w:tc>
          <w:tcPr>
            <w:cnfStyle w:val="001000000000" w:firstRow="0" w:lastRow="0" w:firstColumn="1" w:lastColumn="0" w:oddVBand="0" w:evenVBand="0" w:oddHBand="0" w:evenHBand="0" w:firstRowFirstColumn="0" w:firstRowLastColumn="0" w:lastRowFirstColumn="0" w:lastRowLastColumn="0"/>
            <w:tcW w:w="3740" w:type="dxa"/>
          </w:tcPr>
          <w:p w14:paraId="2251CB1B" w14:textId="77777777" w:rsidR="00442FCC" w:rsidRDefault="00442FCC" w:rsidP="000525FD">
            <w:pPr>
              <w:spacing w:after="0"/>
            </w:pPr>
            <w:r>
              <w:t>Plan for Victoria implementation</w:t>
            </w:r>
          </w:p>
        </w:tc>
        <w:tc>
          <w:tcPr>
            <w:tcW w:w="794" w:type="dxa"/>
            <w:gridSpan w:val="3"/>
          </w:tcPr>
          <w:p w14:paraId="36E97E5C"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0.5</w:t>
            </w:r>
          </w:p>
        </w:tc>
        <w:tc>
          <w:tcPr>
            <w:tcW w:w="794" w:type="dxa"/>
          </w:tcPr>
          <w:p w14:paraId="36A16810"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1.0</w:t>
            </w:r>
          </w:p>
        </w:tc>
        <w:tc>
          <w:tcPr>
            <w:tcW w:w="794" w:type="dxa"/>
          </w:tcPr>
          <w:p w14:paraId="69220314"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58DD0B3A"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33049EAA"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w:t>
            </w:r>
          </w:p>
        </w:tc>
      </w:tr>
      <w:tr w:rsidR="00442FCC" w14:paraId="5887FA79" w14:textId="77777777" w:rsidTr="008530E9">
        <w:tc>
          <w:tcPr>
            <w:cnfStyle w:val="001000000000" w:firstRow="0" w:lastRow="0" w:firstColumn="1" w:lastColumn="0" w:oddVBand="0" w:evenVBand="0" w:oddHBand="0" w:evenHBand="0" w:firstRowFirstColumn="0" w:firstRowLastColumn="0" w:lastRowFirstColumn="0" w:lastRowLastColumn="0"/>
            <w:tcW w:w="3740" w:type="dxa"/>
          </w:tcPr>
          <w:p w14:paraId="023D6D88" w14:textId="77777777" w:rsidR="00442FCC" w:rsidRDefault="00442FCC" w:rsidP="000525FD">
            <w:pPr>
              <w:spacing w:after="0"/>
            </w:pPr>
            <w:r>
              <w:t>Supporting infrastructure contributions delivery</w:t>
            </w:r>
          </w:p>
        </w:tc>
        <w:tc>
          <w:tcPr>
            <w:tcW w:w="794" w:type="dxa"/>
            <w:gridSpan w:val="3"/>
          </w:tcPr>
          <w:p w14:paraId="099FBD52"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502EAE22"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0.9</w:t>
            </w:r>
          </w:p>
        </w:tc>
        <w:tc>
          <w:tcPr>
            <w:tcW w:w="794" w:type="dxa"/>
          </w:tcPr>
          <w:p w14:paraId="29DB39CB"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0.9</w:t>
            </w:r>
          </w:p>
        </w:tc>
        <w:tc>
          <w:tcPr>
            <w:tcW w:w="794" w:type="dxa"/>
          </w:tcPr>
          <w:p w14:paraId="5A44D711"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1.1</w:t>
            </w:r>
          </w:p>
        </w:tc>
        <w:tc>
          <w:tcPr>
            <w:tcW w:w="794" w:type="dxa"/>
          </w:tcPr>
          <w:p w14:paraId="1DFB9B78"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w:t>
            </w:r>
          </w:p>
        </w:tc>
      </w:tr>
      <w:tr w:rsidR="00442FCC" w14:paraId="64C2B809" w14:textId="77777777" w:rsidTr="008530E9">
        <w:tc>
          <w:tcPr>
            <w:cnfStyle w:val="001000000000" w:firstRow="0" w:lastRow="0" w:firstColumn="1" w:lastColumn="0" w:oddVBand="0" w:evenVBand="0" w:oddHBand="0" w:evenHBand="0" w:firstRowFirstColumn="0" w:firstRowLastColumn="0" w:lastRowFirstColumn="0" w:lastRowLastColumn="0"/>
            <w:tcW w:w="3740" w:type="dxa"/>
          </w:tcPr>
          <w:p w14:paraId="73A0D06A" w14:textId="77777777" w:rsidR="00442FCC" w:rsidRDefault="00442FCC" w:rsidP="000525FD">
            <w:pPr>
              <w:spacing w:after="0"/>
            </w:pPr>
            <w:r>
              <w:rPr>
                <w:b/>
              </w:rPr>
              <w:t>Ports and Freight</w:t>
            </w:r>
          </w:p>
        </w:tc>
        <w:tc>
          <w:tcPr>
            <w:tcW w:w="794" w:type="dxa"/>
            <w:gridSpan w:val="3"/>
          </w:tcPr>
          <w:p w14:paraId="7B687840" w14:textId="77777777" w:rsidR="00442FCC" w:rsidRDefault="00442FCC" w:rsidP="000525FD">
            <w:pPr>
              <w:spacing w:after="0"/>
              <w:jc w:val="left"/>
              <w:cnfStyle w:val="000000000000" w:firstRow="0" w:lastRow="0" w:firstColumn="0" w:lastColumn="0" w:oddVBand="0" w:evenVBand="0" w:oddHBand="0" w:evenHBand="0" w:firstRowFirstColumn="0" w:firstRowLastColumn="0" w:lastRowFirstColumn="0" w:lastRowLastColumn="0"/>
            </w:pPr>
          </w:p>
        </w:tc>
        <w:tc>
          <w:tcPr>
            <w:tcW w:w="794" w:type="dxa"/>
          </w:tcPr>
          <w:p w14:paraId="71DA384B" w14:textId="77777777" w:rsidR="00442FCC" w:rsidRDefault="00442FCC" w:rsidP="000525FD">
            <w:pPr>
              <w:spacing w:after="0"/>
              <w:jc w:val="left"/>
              <w:cnfStyle w:val="000000000000" w:firstRow="0" w:lastRow="0" w:firstColumn="0" w:lastColumn="0" w:oddVBand="0" w:evenVBand="0" w:oddHBand="0" w:evenHBand="0" w:firstRowFirstColumn="0" w:firstRowLastColumn="0" w:lastRowFirstColumn="0" w:lastRowLastColumn="0"/>
            </w:pPr>
          </w:p>
        </w:tc>
        <w:tc>
          <w:tcPr>
            <w:tcW w:w="794" w:type="dxa"/>
          </w:tcPr>
          <w:p w14:paraId="5BAE77A0" w14:textId="77777777" w:rsidR="00442FCC" w:rsidRDefault="00442FCC" w:rsidP="000525FD">
            <w:pPr>
              <w:spacing w:after="0"/>
              <w:jc w:val="left"/>
              <w:cnfStyle w:val="000000000000" w:firstRow="0" w:lastRow="0" w:firstColumn="0" w:lastColumn="0" w:oddVBand="0" w:evenVBand="0" w:oddHBand="0" w:evenHBand="0" w:firstRowFirstColumn="0" w:firstRowLastColumn="0" w:lastRowFirstColumn="0" w:lastRowLastColumn="0"/>
            </w:pPr>
          </w:p>
        </w:tc>
        <w:tc>
          <w:tcPr>
            <w:tcW w:w="794" w:type="dxa"/>
          </w:tcPr>
          <w:p w14:paraId="4F3021FF" w14:textId="77777777" w:rsidR="00442FCC" w:rsidRDefault="00442FCC" w:rsidP="000525FD">
            <w:pPr>
              <w:spacing w:after="0"/>
              <w:jc w:val="left"/>
              <w:cnfStyle w:val="000000000000" w:firstRow="0" w:lastRow="0" w:firstColumn="0" w:lastColumn="0" w:oddVBand="0" w:evenVBand="0" w:oddHBand="0" w:evenHBand="0" w:firstRowFirstColumn="0" w:firstRowLastColumn="0" w:lastRowFirstColumn="0" w:lastRowLastColumn="0"/>
            </w:pPr>
          </w:p>
        </w:tc>
        <w:tc>
          <w:tcPr>
            <w:tcW w:w="794" w:type="dxa"/>
          </w:tcPr>
          <w:p w14:paraId="04950A8F" w14:textId="77777777" w:rsidR="00442FCC" w:rsidRDefault="00442FCC" w:rsidP="000525FD">
            <w:pPr>
              <w:spacing w:after="0"/>
              <w:jc w:val="left"/>
              <w:cnfStyle w:val="000000000000" w:firstRow="0" w:lastRow="0" w:firstColumn="0" w:lastColumn="0" w:oddVBand="0" w:evenVBand="0" w:oddHBand="0" w:evenHBand="0" w:firstRowFirstColumn="0" w:firstRowLastColumn="0" w:lastRowFirstColumn="0" w:lastRowLastColumn="0"/>
            </w:pPr>
          </w:p>
        </w:tc>
      </w:tr>
      <w:tr w:rsidR="00442FCC" w14:paraId="526A2C09" w14:textId="77777777" w:rsidTr="008530E9">
        <w:tc>
          <w:tcPr>
            <w:cnfStyle w:val="001000000000" w:firstRow="0" w:lastRow="0" w:firstColumn="1" w:lastColumn="0" w:oddVBand="0" w:evenVBand="0" w:oddHBand="0" w:evenHBand="0" w:firstRowFirstColumn="0" w:firstRowLastColumn="0" w:lastRowFirstColumn="0" w:lastRowLastColumn="0"/>
            <w:tcW w:w="3740" w:type="dxa"/>
          </w:tcPr>
          <w:p w14:paraId="1D1B11EE" w14:textId="77777777" w:rsidR="00442FCC" w:rsidRDefault="00442FCC" w:rsidP="000525FD">
            <w:pPr>
              <w:spacing w:after="0"/>
            </w:pPr>
            <w:r>
              <w:t>Regional rail freight infrastructure maintenance</w:t>
            </w:r>
          </w:p>
        </w:tc>
        <w:tc>
          <w:tcPr>
            <w:tcW w:w="794" w:type="dxa"/>
            <w:gridSpan w:val="3"/>
          </w:tcPr>
          <w:p w14:paraId="328B9714"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302F95E9"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24.1</w:t>
            </w:r>
          </w:p>
        </w:tc>
        <w:tc>
          <w:tcPr>
            <w:tcW w:w="794" w:type="dxa"/>
          </w:tcPr>
          <w:p w14:paraId="2C96D59A"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318D3323"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10EF966A"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w:t>
            </w:r>
          </w:p>
        </w:tc>
      </w:tr>
      <w:tr w:rsidR="00442FCC" w14:paraId="54C2B998" w14:textId="77777777" w:rsidTr="008530E9">
        <w:tc>
          <w:tcPr>
            <w:cnfStyle w:val="001000000000" w:firstRow="0" w:lastRow="0" w:firstColumn="1" w:lastColumn="0" w:oddVBand="0" w:evenVBand="0" w:oddHBand="0" w:evenHBand="0" w:firstRowFirstColumn="0" w:firstRowLastColumn="0" w:lastRowFirstColumn="0" w:lastRowLastColumn="0"/>
            <w:tcW w:w="3920" w:type="dxa"/>
            <w:gridSpan w:val="2"/>
          </w:tcPr>
          <w:p w14:paraId="4E2832B4" w14:textId="77777777" w:rsidR="00442FCC" w:rsidRDefault="00442FCC" w:rsidP="000525FD">
            <w:pPr>
              <w:spacing w:after="0"/>
            </w:pPr>
            <w:r>
              <w:rPr>
                <w:b/>
              </w:rPr>
              <w:t>Regulation of Commercial Passenger Vehicle Services</w:t>
            </w:r>
          </w:p>
        </w:tc>
        <w:tc>
          <w:tcPr>
            <w:tcW w:w="614" w:type="dxa"/>
            <w:gridSpan w:val="2"/>
          </w:tcPr>
          <w:p w14:paraId="772E10A2" w14:textId="77777777" w:rsidR="00442FCC" w:rsidRDefault="00442FCC" w:rsidP="000525FD">
            <w:pPr>
              <w:spacing w:after="0"/>
              <w:jc w:val="left"/>
              <w:cnfStyle w:val="000000000000" w:firstRow="0" w:lastRow="0" w:firstColumn="0" w:lastColumn="0" w:oddVBand="0" w:evenVBand="0" w:oddHBand="0" w:evenHBand="0" w:firstRowFirstColumn="0" w:firstRowLastColumn="0" w:lastRowFirstColumn="0" w:lastRowLastColumn="0"/>
            </w:pPr>
          </w:p>
        </w:tc>
        <w:tc>
          <w:tcPr>
            <w:tcW w:w="794" w:type="dxa"/>
          </w:tcPr>
          <w:p w14:paraId="3D41109C" w14:textId="77777777" w:rsidR="00442FCC" w:rsidRDefault="00442FCC" w:rsidP="000525FD">
            <w:pPr>
              <w:spacing w:after="0"/>
              <w:jc w:val="left"/>
              <w:cnfStyle w:val="000000000000" w:firstRow="0" w:lastRow="0" w:firstColumn="0" w:lastColumn="0" w:oddVBand="0" w:evenVBand="0" w:oddHBand="0" w:evenHBand="0" w:firstRowFirstColumn="0" w:firstRowLastColumn="0" w:lastRowFirstColumn="0" w:lastRowLastColumn="0"/>
            </w:pPr>
          </w:p>
        </w:tc>
        <w:tc>
          <w:tcPr>
            <w:tcW w:w="794" w:type="dxa"/>
          </w:tcPr>
          <w:p w14:paraId="042710F5" w14:textId="77777777" w:rsidR="00442FCC" w:rsidRDefault="00442FCC" w:rsidP="000525FD">
            <w:pPr>
              <w:spacing w:after="0"/>
              <w:jc w:val="left"/>
              <w:cnfStyle w:val="000000000000" w:firstRow="0" w:lastRow="0" w:firstColumn="0" w:lastColumn="0" w:oddVBand="0" w:evenVBand="0" w:oddHBand="0" w:evenHBand="0" w:firstRowFirstColumn="0" w:firstRowLastColumn="0" w:lastRowFirstColumn="0" w:lastRowLastColumn="0"/>
            </w:pPr>
          </w:p>
        </w:tc>
        <w:tc>
          <w:tcPr>
            <w:tcW w:w="794" w:type="dxa"/>
          </w:tcPr>
          <w:p w14:paraId="69C24A23" w14:textId="77777777" w:rsidR="00442FCC" w:rsidRDefault="00442FCC" w:rsidP="000525FD">
            <w:pPr>
              <w:spacing w:after="0"/>
              <w:jc w:val="left"/>
              <w:cnfStyle w:val="000000000000" w:firstRow="0" w:lastRow="0" w:firstColumn="0" w:lastColumn="0" w:oddVBand="0" w:evenVBand="0" w:oddHBand="0" w:evenHBand="0" w:firstRowFirstColumn="0" w:firstRowLastColumn="0" w:lastRowFirstColumn="0" w:lastRowLastColumn="0"/>
            </w:pPr>
          </w:p>
        </w:tc>
        <w:tc>
          <w:tcPr>
            <w:tcW w:w="794" w:type="dxa"/>
          </w:tcPr>
          <w:p w14:paraId="5DA31753" w14:textId="77777777" w:rsidR="00442FCC" w:rsidRDefault="00442FCC" w:rsidP="000525FD">
            <w:pPr>
              <w:spacing w:after="0"/>
              <w:jc w:val="left"/>
              <w:cnfStyle w:val="000000000000" w:firstRow="0" w:lastRow="0" w:firstColumn="0" w:lastColumn="0" w:oddVBand="0" w:evenVBand="0" w:oddHBand="0" w:evenHBand="0" w:firstRowFirstColumn="0" w:firstRowLastColumn="0" w:lastRowFirstColumn="0" w:lastRowLastColumn="0"/>
            </w:pPr>
          </w:p>
        </w:tc>
      </w:tr>
      <w:tr w:rsidR="00442FCC" w14:paraId="0A35ADE1" w14:textId="77777777" w:rsidTr="008530E9">
        <w:tc>
          <w:tcPr>
            <w:cnfStyle w:val="001000000000" w:firstRow="0" w:lastRow="0" w:firstColumn="1" w:lastColumn="0" w:oddVBand="0" w:evenVBand="0" w:oddHBand="0" w:evenHBand="0" w:firstRowFirstColumn="0" w:firstRowLastColumn="0" w:lastRowFirstColumn="0" w:lastRowLastColumn="0"/>
            <w:tcW w:w="3740" w:type="dxa"/>
          </w:tcPr>
          <w:p w14:paraId="4D56F261" w14:textId="77777777" w:rsidR="00442FCC" w:rsidRDefault="00442FCC" w:rsidP="000525FD">
            <w:pPr>
              <w:spacing w:after="0"/>
            </w:pPr>
            <w:r>
              <w:t>Multi-Purpose Taxi Program</w:t>
            </w:r>
          </w:p>
        </w:tc>
        <w:tc>
          <w:tcPr>
            <w:tcW w:w="794" w:type="dxa"/>
            <w:gridSpan w:val="3"/>
          </w:tcPr>
          <w:p w14:paraId="1B9D5E3D"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15.7</w:t>
            </w:r>
          </w:p>
        </w:tc>
        <w:tc>
          <w:tcPr>
            <w:tcW w:w="794" w:type="dxa"/>
          </w:tcPr>
          <w:p w14:paraId="7F350C51"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1.3</w:t>
            </w:r>
          </w:p>
        </w:tc>
        <w:tc>
          <w:tcPr>
            <w:tcW w:w="794" w:type="dxa"/>
          </w:tcPr>
          <w:p w14:paraId="31268E8A"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2F371B93"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7029AF44"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w:t>
            </w:r>
          </w:p>
        </w:tc>
      </w:tr>
      <w:tr w:rsidR="00442FCC" w14:paraId="2AE20033" w14:textId="77777777" w:rsidTr="008530E9">
        <w:tc>
          <w:tcPr>
            <w:cnfStyle w:val="001000000000" w:firstRow="0" w:lastRow="0" w:firstColumn="1" w:lastColumn="0" w:oddVBand="0" w:evenVBand="0" w:oddHBand="0" w:evenHBand="0" w:firstRowFirstColumn="0" w:firstRowLastColumn="0" w:lastRowFirstColumn="0" w:lastRowLastColumn="0"/>
            <w:tcW w:w="3740" w:type="dxa"/>
          </w:tcPr>
          <w:p w14:paraId="485C530D" w14:textId="77777777" w:rsidR="00442FCC" w:rsidRDefault="00442FCC" w:rsidP="000525FD">
            <w:pPr>
              <w:spacing w:after="0"/>
            </w:pPr>
            <w:r>
              <w:rPr>
                <w:b/>
              </w:rPr>
              <w:t>Road Asset Management</w:t>
            </w:r>
          </w:p>
        </w:tc>
        <w:tc>
          <w:tcPr>
            <w:tcW w:w="794" w:type="dxa"/>
            <w:gridSpan w:val="3"/>
          </w:tcPr>
          <w:p w14:paraId="18EAEA0C" w14:textId="77777777" w:rsidR="00442FCC" w:rsidRDefault="00442FCC" w:rsidP="000525FD">
            <w:pPr>
              <w:spacing w:after="0"/>
              <w:jc w:val="left"/>
              <w:cnfStyle w:val="000000000000" w:firstRow="0" w:lastRow="0" w:firstColumn="0" w:lastColumn="0" w:oddVBand="0" w:evenVBand="0" w:oddHBand="0" w:evenHBand="0" w:firstRowFirstColumn="0" w:firstRowLastColumn="0" w:lastRowFirstColumn="0" w:lastRowLastColumn="0"/>
            </w:pPr>
          </w:p>
        </w:tc>
        <w:tc>
          <w:tcPr>
            <w:tcW w:w="794" w:type="dxa"/>
          </w:tcPr>
          <w:p w14:paraId="07219D6A" w14:textId="77777777" w:rsidR="00442FCC" w:rsidRDefault="00442FCC" w:rsidP="000525FD">
            <w:pPr>
              <w:spacing w:after="0"/>
              <w:jc w:val="left"/>
              <w:cnfStyle w:val="000000000000" w:firstRow="0" w:lastRow="0" w:firstColumn="0" w:lastColumn="0" w:oddVBand="0" w:evenVBand="0" w:oddHBand="0" w:evenHBand="0" w:firstRowFirstColumn="0" w:firstRowLastColumn="0" w:lastRowFirstColumn="0" w:lastRowLastColumn="0"/>
            </w:pPr>
          </w:p>
        </w:tc>
        <w:tc>
          <w:tcPr>
            <w:tcW w:w="794" w:type="dxa"/>
          </w:tcPr>
          <w:p w14:paraId="2FA090D3" w14:textId="77777777" w:rsidR="00442FCC" w:rsidRDefault="00442FCC" w:rsidP="000525FD">
            <w:pPr>
              <w:spacing w:after="0"/>
              <w:jc w:val="left"/>
              <w:cnfStyle w:val="000000000000" w:firstRow="0" w:lastRow="0" w:firstColumn="0" w:lastColumn="0" w:oddVBand="0" w:evenVBand="0" w:oddHBand="0" w:evenHBand="0" w:firstRowFirstColumn="0" w:firstRowLastColumn="0" w:lastRowFirstColumn="0" w:lastRowLastColumn="0"/>
            </w:pPr>
          </w:p>
        </w:tc>
        <w:tc>
          <w:tcPr>
            <w:tcW w:w="794" w:type="dxa"/>
          </w:tcPr>
          <w:p w14:paraId="3DE0B3A9" w14:textId="77777777" w:rsidR="00442FCC" w:rsidRDefault="00442FCC" w:rsidP="000525FD">
            <w:pPr>
              <w:spacing w:after="0"/>
              <w:jc w:val="left"/>
              <w:cnfStyle w:val="000000000000" w:firstRow="0" w:lastRow="0" w:firstColumn="0" w:lastColumn="0" w:oddVBand="0" w:evenVBand="0" w:oddHBand="0" w:evenHBand="0" w:firstRowFirstColumn="0" w:firstRowLastColumn="0" w:lastRowFirstColumn="0" w:lastRowLastColumn="0"/>
            </w:pPr>
          </w:p>
        </w:tc>
        <w:tc>
          <w:tcPr>
            <w:tcW w:w="794" w:type="dxa"/>
          </w:tcPr>
          <w:p w14:paraId="70593F65" w14:textId="77777777" w:rsidR="00442FCC" w:rsidRDefault="00442FCC" w:rsidP="000525FD">
            <w:pPr>
              <w:spacing w:after="0"/>
              <w:jc w:val="left"/>
              <w:cnfStyle w:val="000000000000" w:firstRow="0" w:lastRow="0" w:firstColumn="0" w:lastColumn="0" w:oddVBand="0" w:evenVBand="0" w:oddHBand="0" w:evenHBand="0" w:firstRowFirstColumn="0" w:firstRowLastColumn="0" w:lastRowFirstColumn="0" w:lastRowLastColumn="0"/>
            </w:pPr>
          </w:p>
        </w:tc>
      </w:tr>
      <w:tr w:rsidR="00442FCC" w14:paraId="584F0776" w14:textId="77777777" w:rsidTr="008530E9">
        <w:tc>
          <w:tcPr>
            <w:cnfStyle w:val="001000000000" w:firstRow="0" w:lastRow="0" w:firstColumn="1" w:lastColumn="0" w:oddVBand="0" w:evenVBand="0" w:oddHBand="0" w:evenHBand="0" w:firstRowFirstColumn="0" w:firstRowLastColumn="0" w:lastRowFirstColumn="0" w:lastRowLastColumn="0"/>
            <w:tcW w:w="3740" w:type="dxa"/>
          </w:tcPr>
          <w:p w14:paraId="3B2E7DC4" w14:textId="5B3F7A00" w:rsidR="00442FCC" w:rsidRDefault="00442FCC" w:rsidP="000525FD">
            <w:pPr>
              <w:spacing w:after="0"/>
            </w:pPr>
            <w:r>
              <w:t>Road maintenance</w:t>
            </w:r>
            <w:r w:rsidR="00B232A3">
              <w:t xml:space="preserve"> </w:t>
            </w:r>
            <w:r>
              <w:rPr>
                <w:vertAlign w:val="superscript"/>
              </w:rPr>
              <w:t>(a)</w:t>
            </w:r>
          </w:p>
        </w:tc>
        <w:tc>
          <w:tcPr>
            <w:tcW w:w="794" w:type="dxa"/>
            <w:gridSpan w:val="3"/>
          </w:tcPr>
          <w:p w14:paraId="019BAEDC"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10.6</w:t>
            </w:r>
          </w:p>
        </w:tc>
        <w:tc>
          <w:tcPr>
            <w:tcW w:w="794" w:type="dxa"/>
          </w:tcPr>
          <w:p w14:paraId="4C8FDB8E"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341.1</w:t>
            </w:r>
          </w:p>
        </w:tc>
        <w:tc>
          <w:tcPr>
            <w:tcW w:w="794" w:type="dxa"/>
          </w:tcPr>
          <w:p w14:paraId="45E6A1D1"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3BDA9BF4"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4C9DAEFD"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w:t>
            </w:r>
          </w:p>
        </w:tc>
      </w:tr>
      <w:tr w:rsidR="00442FCC" w14:paraId="1C3E5ADE" w14:textId="77777777" w:rsidTr="008530E9">
        <w:tc>
          <w:tcPr>
            <w:cnfStyle w:val="001000000000" w:firstRow="0" w:lastRow="0" w:firstColumn="1" w:lastColumn="0" w:oddVBand="0" w:evenVBand="0" w:oddHBand="0" w:evenHBand="0" w:firstRowFirstColumn="0" w:firstRowLastColumn="0" w:lastRowFirstColumn="0" w:lastRowLastColumn="0"/>
            <w:tcW w:w="3740" w:type="dxa"/>
          </w:tcPr>
          <w:p w14:paraId="6ADE14C1" w14:textId="77777777" w:rsidR="00442FCC" w:rsidRDefault="00442FCC" w:rsidP="000525FD">
            <w:pPr>
              <w:spacing w:after="0"/>
            </w:pPr>
            <w:r>
              <w:rPr>
                <w:b/>
              </w:rPr>
              <w:t>Road Operations</w:t>
            </w:r>
          </w:p>
        </w:tc>
        <w:tc>
          <w:tcPr>
            <w:tcW w:w="794" w:type="dxa"/>
            <w:gridSpan w:val="3"/>
          </w:tcPr>
          <w:p w14:paraId="64CF169D" w14:textId="77777777" w:rsidR="00442FCC" w:rsidRDefault="00442FCC" w:rsidP="000525FD">
            <w:pPr>
              <w:spacing w:after="0"/>
              <w:jc w:val="left"/>
              <w:cnfStyle w:val="000000000000" w:firstRow="0" w:lastRow="0" w:firstColumn="0" w:lastColumn="0" w:oddVBand="0" w:evenVBand="0" w:oddHBand="0" w:evenHBand="0" w:firstRowFirstColumn="0" w:firstRowLastColumn="0" w:lastRowFirstColumn="0" w:lastRowLastColumn="0"/>
            </w:pPr>
          </w:p>
        </w:tc>
        <w:tc>
          <w:tcPr>
            <w:tcW w:w="794" w:type="dxa"/>
          </w:tcPr>
          <w:p w14:paraId="77A37174" w14:textId="77777777" w:rsidR="00442FCC" w:rsidRDefault="00442FCC" w:rsidP="000525FD">
            <w:pPr>
              <w:spacing w:after="0"/>
              <w:jc w:val="left"/>
              <w:cnfStyle w:val="000000000000" w:firstRow="0" w:lastRow="0" w:firstColumn="0" w:lastColumn="0" w:oddVBand="0" w:evenVBand="0" w:oddHBand="0" w:evenHBand="0" w:firstRowFirstColumn="0" w:firstRowLastColumn="0" w:lastRowFirstColumn="0" w:lastRowLastColumn="0"/>
            </w:pPr>
          </w:p>
        </w:tc>
        <w:tc>
          <w:tcPr>
            <w:tcW w:w="794" w:type="dxa"/>
          </w:tcPr>
          <w:p w14:paraId="544468F9" w14:textId="77777777" w:rsidR="00442FCC" w:rsidRDefault="00442FCC" w:rsidP="000525FD">
            <w:pPr>
              <w:spacing w:after="0"/>
              <w:jc w:val="left"/>
              <w:cnfStyle w:val="000000000000" w:firstRow="0" w:lastRow="0" w:firstColumn="0" w:lastColumn="0" w:oddVBand="0" w:evenVBand="0" w:oddHBand="0" w:evenHBand="0" w:firstRowFirstColumn="0" w:firstRowLastColumn="0" w:lastRowFirstColumn="0" w:lastRowLastColumn="0"/>
            </w:pPr>
          </w:p>
        </w:tc>
        <w:tc>
          <w:tcPr>
            <w:tcW w:w="794" w:type="dxa"/>
          </w:tcPr>
          <w:p w14:paraId="5F7BFFC8" w14:textId="77777777" w:rsidR="00442FCC" w:rsidRDefault="00442FCC" w:rsidP="000525FD">
            <w:pPr>
              <w:spacing w:after="0"/>
              <w:jc w:val="left"/>
              <w:cnfStyle w:val="000000000000" w:firstRow="0" w:lastRow="0" w:firstColumn="0" w:lastColumn="0" w:oddVBand="0" w:evenVBand="0" w:oddHBand="0" w:evenHBand="0" w:firstRowFirstColumn="0" w:firstRowLastColumn="0" w:lastRowFirstColumn="0" w:lastRowLastColumn="0"/>
            </w:pPr>
          </w:p>
        </w:tc>
        <w:tc>
          <w:tcPr>
            <w:tcW w:w="794" w:type="dxa"/>
          </w:tcPr>
          <w:p w14:paraId="33108801" w14:textId="77777777" w:rsidR="00442FCC" w:rsidRDefault="00442FCC" w:rsidP="000525FD">
            <w:pPr>
              <w:spacing w:after="0"/>
              <w:jc w:val="left"/>
              <w:cnfStyle w:val="000000000000" w:firstRow="0" w:lastRow="0" w:firstColumn="0" w:lastColumn="0" w:oddVBand="0" w:evenVBand="0" w:oddHBand="0" w:evenHBand="0" w:firstRowFirstColumn="0" w:firstRowLastColumn="0" w:lastRowFirstColumn="0" w:lastRowLastColumn="0"/>
            </w:pPr>
          </w:p>
        </w:tc>
      </w:tr>
      <w:tr w:rsidR="00442FCC" w14:paraId="2A50895C" w14:textId="77777777" w:rsidTr="008530E9">
        <w:tc>
          <w:tcPr>
            <w:cnfStyle w:val="001000000000" w:firstRow="0" w:lastRow="0" w:firstColumn="1" w:lastColumn="0" w:oddVBand="0" w:evenVBand="0" w:oddHBand="0" w:evenHBand="0" w:firstRowFirstColumn="0" w:firstRowLastColumn="0" w:lastRowFirstColumn="0" w:lastRowLastColumn="0"/>
            <w:tcW w:w="3740" w:type="dxa"/>
          </w:tcPr>
          <w:p w14:paraId="1F30BB96" w14:textId="77777777" w:rsidR="00442FCC" w:rsidRDefault="00442FCC" w:rsidP="000525FD">
            <w:pPr>
              <w:spacing w:after="0"/>
            </w:pPr>
            <w:r>
              <w:t>Light passenger vehicle registration rebate</w:t>
            </w:r>
          </w:p>
        </w:tc>
        <w:tc>
          <w:tcPr>
            <w:tcW w:w="794" w:type="dxa"/>
            <w:gridSpan w:val="3"/>
          </w:tcPr>
          <w:p w14:paraId="2B99212A"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756.5</w:t>
            </w:r>
          </w:p>
        </w:tc>
        <w:tc>
          <w:tcPr>
            <w:tcW w:w="794" w:type="dxa"/>
          </w:tcPr>
          <w:p w14:paraId="2C9A2086"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2.1</w:t>
            </w:r>
          </w:p>
        </w:tc>
        <w:tc>
          <w:tcPr>
            <w:tcW w:w="794" w:type="dxa"/>
          </w:tcPr>
          <w:p w14:paraId="2FDE8D79"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07E617CD"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212BD9D5"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w:t>
            </w:r>
          </w:p>
        </w:tc>
      </w:tr>
      <w:tr w:rsidR="00442FCC" w14:paraId="29E9F416" w14:textId="77777777" w:rsidTr="008530E9">
        <w:tc>
          <w:tcPr>
            <w:cnfStyle w:val="001000000000" w:firstRow="0" w:lastRow="0" w:firstColumn="1" w:lastColumn="0" w:oddVBand="0" w:evenVBand="0" w:oddHBand="0" w:evenHBand="0" w:firstRowFirstColumn="0" w:firstRowLastColumn="0" w:lastRowFirstColumn="0" w:lastRowLastColumn="0"/>
            <w:tcW w:w="3740" w:type="dxa"/>
          </w:tcPr>
          <w:p w14:paraId="6EB2651D" w14:textId="77777777" w:rsidR="00442FCC" w:rsidRDefault="00442FCC" w:rsidP="000525FD">
            <w:pPr>
              <w:spacing w:after="0"/>
            </w:pPr>
            <w:r>
              <w:t>Metropolitan roads upgrade program</w:t>
            </w:r>
          </w:p>
        </w:tc>
        <w:tc>
          <w:tcPr>
            <w:tcW w:w="794" w:type="dxa"/>
            <w:gridSpan w:val="3"/>
          </w:tcPr>
          <w:p w14:paraId="4CDDE971"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0.5</w:t>
            </w:r>
          </w:p>
        </w:tc>
        <w:tc>
          <w:tcPr>
            <w:tcW w:w="794" w:type="dxa"/>
          </w:tcPr>
          <w:p w14:paraId="78518111"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5.7</w:t>
            </w:r>
          </w:p>
        </w:tc>
        <w:tc>
          <w:tcPr>
            <w:tcW w:w="794" w:type="dxa"/>
          </w:tcPr>
          <w:p w14:paraId="69D17464"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236B0D0D"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5CE074B4"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w:t>
            </w:r>
          </w:p>
        </w:tc>
      </w:tr>
      <w:tr w:rsidR="00442FCC" w14:paraId="323C35A5" w14:textId="77777777" w:rsidTr="008530E9">
        <w:tc>
          <w:tcPr>
            <w:cnfStyle w:val="001000000000" w:firstRow="0" w:lastRow="0" w:firstColumn="1" w:lastColumn="0" w:oddVBand="0" w:evenVBand="0" w:oddHBand="0" w:evenHBand="0" w:firstRowFirstColumn="0" w:firstRowLastColumn="0" w:lastRowFirstColumn="0" w:lastRowLastColumn="0"/>
            <w:tcW w:w="3740" w:type="dxa"/>
          </w:tcPr>
          <w:p w14:paraId="0F45A98A" w14:textId="77777777" w:rsidR="00442FCC" w:rsidRDefault="00442FCC" w:rsidP="000525FD">
            <w:pPr>
              <w:spacing w:after="0"/>
            </w:pPr>
            <w:r>
              <w:t>Regional roads upgrade program</w:t>
            </w:r>
          </w:p>
        </w:tc>
        <w:tc>
          <w:tcPr>
            <w:tcW w:w="794" w:type="dxa"/>
            <w:gridSpan w:val="3"/>
          </w:tcPr>
          <w:p w14:paraId="7E85D9C9"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7000FF3C"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4.8</w:t>
            </w:r>
          </w:p>
        </w:tc>
        <w:tc>
          <w:tcPr>
            <w:tcW w:w="794" w:type="dxa"/>
          </w:tcPr>
          <w:p w14:paraId="714C8D84"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0.9</w:t>
            </w:r>
          </w:p>
        </w:tc>
        <w:tc>
          <w:tcPr>
            <w:tcW w:w="794" w:type="dxa"/>
          </w:tcPr>
          <w:p w14:paraId="20DDF060"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7D5B4A3E"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w:t>
            </w:r>
          </w:p>
        </w:tc>
      </w:tr>
      <w:tr w:rsidR="00442FCC" w14:paraId="0F6C7107" w14:textId="77777777" w:rsidTr="008530E9">
        <w:tc>
          <w:tcPr>
            <w:cnfStyle w:val="001000000000" w:firstRow="0" w:lastRow="0" w:firstColumn="1" w:lastColumn="0" w:oddVBand="0" w:evenVBand="0" w:oddHBand="0" w:evenHBand="0" w:firstRowFirstColumn="0" w:firstRowLastColumn="0" w:lastRowFirstColumn="0" w:lastRowLastColumn="0"/>
            <w:tcW w:w="3740" w:type="dxa"/>
          </w:tcPr>
          <w:p w14:paraId="4AE2BE00" w14:textId="77777777" w:rsidR="00442FCC" w:rsidRDefault="00442FCC" w:rsidP="000525FD">
            <w:pPr>
              <w:spacing w:after="0"/>
            </w:pPr>
            <w:r>
              <w:rPr>
                <w:b/>
              </w:rPr>
              <w:t>Train Services</w:t>
            </w:r>
          </w:p>
        </w:tc>
        <w:tc>
          <w:tcPr>
            <w:tcW w:w="794" w:type="dxa"/>
            <w:gridSpan w:val="3"/>
          </w:tcPr>
          <w:p w14:paraId="779FF5A4" w14:textId="77777777" w:rsidR="00442FCC" w:rsidRDefault="00442FCC" w:rsidP="000525FD">
            <w:pPr>
              <w:spacing w:after="0"/>
              <w:jc w:val="left"/>
              <w:cnfStyle w:val="000000000000" w:firstRow="0" w:lastRow="0" w:firstColumn="0" w:lastColumn="0" w:oddVBand="0" w:evenVBand="0" w:oddHBand="0" w:evenHBand="0" w:firstRowFirstColumn="0" w:firstRowLastColumn="0" w:lastRowFirstColumn="0" w:lastRowLastColumn="0"/>
            </w:pPr>
          </w:p>
        </w:tc>
        <w:tc>
          <w:tcPr>
            <w:tcW w:w="794" w:type="dxa"/>
          </w:tcPr>
          <w:p w14:paraId="4E9F8725" w14:textId="77777777" w:rsidR="00442FCC" w:rsidRDefault="00442FCC" w:rsidP="000525FD">
            <w:pPr>
              <w:spacing w:after="0"/>
              <w:jc w:val="left"/>
              <w:cnfStyle w:val="000000000000" w:firstRow="0" w:lastRow="0" w:firstColumn="0" w:lastColumn="0" w:oddVBand="0" w:evenVBand="0" w:oddHBand="0" w:evenHBand="0" w:firstRowFirstColumn="0" w:firstRowLastColumn="0" w:lastRowFirstColumn="0" w:lastRowLastColumn="0"/>
            </w:pPr>
          </w:p>
        </w:tc>
        <w:tc>
          <w:tcPr>
            <w:tcW w:w="794" w:type="dxa"/>
          </w:tcPr>
          <w:p w14:paraId="591065F0" w14:textId="77777777" w:rsidR="00442FCC" w:rsidRDefault="00442FCC" w:rsidP="000525FD">
            <w:pPr>
              <w:spacing w:after="0"/>
              <w:jc w:val="left"/>
              <w:cnfStyle w:val="000000000000" w:firstRow="0" w:lastRow="0" w:firstColumn="0" w:lastColumn="0" w:oddVBand="0" w:evenVBand="0" w:oddHBand="0" w:evenHBand="0" w:firstRowFirstColumn="0" w:firstRowLastColumn="0" w:lastRowFirstColumn="0" w:lastRowLastColumn="0"/>
            </w:pPr>
          </w:p>
        </w:tc>
        <w:tc>
          <w:tcPr>
            <w:tcW w:w="794" w:type="dxa"/>
          </w:tcPr>
          <w:p w14:paraId="65239DAC" w14:textId="77777777" w:rsidR="00442FCC" w:rsidRDefault="00442FCC" w:rsidP="000525FD">
            <w:pPr>
              <w:spacing w:after="0"/>
              <w:jc w:val="left"/>
              <w:cnfStyle w:val="000000000000" w:firstRow="0" w:lastRow="0" w:firstColumn="0" w:lastColumn="0" w:oddVBand="0" w:evenVBand="0" w:oddHBand="0" w:evenHBand="0" w:firstRowFirstColumn="0" w:firstRowLastColumn="0" w:lastRowFirstColumn="0" w:lastRowLastColumn="0"/>
            </w:pPr>
          </w:p>
        </w:tc>
        <w:tc>
          <w:tcPr>
            <w:tcW w:w="794" w:type="dxa"/>
          </w:tcPr>
          <w:p w14:paraId="2264C87F" w14:textId="77777777" w:rsidR="00442FCC" w:rsidRDefault="00442FCC" w:rsidP="000525FD">
            <w:pPr>
              <w:spacing w:after="0"/>
              <w:jc w:val="left"/>
              <w:cnfStyle w:val="000000000000" w:firstRow="0" w:lastRow="0" w:firstColumn="0" w:lastColumn="0" w:oddVBand="0" w:evenVBand="0" w:oddHBand="0" w:evenHBand="0" w:firstRowFirstColumn="0" w:firstRowLastColumn="0" w:lastRowFirstColumn="0" w:lastRowLastColumn="0"/>
            </w:pPr>
          </w:p>
        </w:tc>
      </w:tr>
      <w:tr w:rsidR="00442FCC" w14:paraId="0359C58B" w14:textId="77777777" w:rsidTr="008530E9">
        <w:tc>
          <w:tcPr>
            <w:cnfStyle w:val="001000000000" w:firstRow="0" w:lastRow="0" w:firstColumn="1" w:lastColumn="0" w:oddVBand="0" w:evenVBand="0" w:oddHBand="0" w:evenHBand="0" w:firstRowFirstColumn="0" w:firstRowLastColumn="0" w:lastRowFirstColumn="0" w:lastRowLastColumn="0"/>
            <w:tcW w:w="3740" w:type="dxa"/>
          </w:tcPr>
          <w:p w14:paraId="4E38D88F" w14:textId="77777777" w:rsidR="00442FCC" w:rsidRDefault="00442FCC" w:rsidP="000525FD">
            <w:pPr>
              <w:spacing w:after="0"/>
            </w:pPr>
            <w:r>
              <w:t>Digital Rail Signalling Program development</w:t>
            </w:r>
          </w:p>
        </w:tc>
        <w:tc>
          <w:tcPr>
            <w:tcW w:w="794" w:type="dxa"/>
            <w:gridSpan w:val="3"/>
          </w:tcPr>
          <w:p w14:paraId="75D8B692"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15E0E9F7"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4.3</w:t>
            </w:r>
          </w:p>
        </w:tc>
        <w:tc>
          <w:tcPr>
            <w:tcW w:w="794" w:type="dxa"/>
          </w:tcPr>
          <w:p w14:paraId="707C63FF"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2.6</w:t>
            </w:r>
          </w:p>
        </w:tc>
        <w:tc>
          <w:tcPr>
            <w:tcW w:w="794" w:type="dxa"/>
          </w:tcPr>
          <w:p w14:paraId="6F152179"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18B21845"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w:t>
            </w:r>
          </w:p>
        </w:tc>
      </w:tr>
      <w:tr w:rsidR="00442FCC" w14:paraId="16490CBC" w14:textId="77777777" w:rsidTr="008530E9">
        <w:tc>
          <w:tcPr>
            <w:cnfStyle w:val="001000000000" w:firstRow="0" w:lastRow="0" w:firstColumn="1" w:lastColumn="0" w:oddVBand="0" w:evenVBand="0" w:oddHBand="0" w:evenHBand="0" w:firstRowFirstColumn="0" w:firstRowLastColumn="0" w:lastRowFirstColumn="0" w:lastRowLastColumn="0"/>
            <w:tcW w:w="3740" w:type="dxa"/>
          </w:tcPr>
          <w:p w14:paraId="25FC1AFF" w14:textId="77777777" w:rsidR="00442FCC" w:rsidRDefault="00442FCC" w:rsidP="000525FD">
            <w:pPr>
              <w:spacing w:after="0"/>
            </w:pPr>
            <w:r>
              <w:t>Legacy impacts of COVID-19 on the metropolitan transport network</w:t>
            </w:r>
          </w:p>
        </w:tc>
        <w:tc>
          <w:tcPr>
            <w:tcW w:w="794" w:type="dxa"/>
            <w:gridSpan w:val="3"/>
          </w:tcPr>
          <w:p w14:paraId="53A476A3"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80.0</w:t>
            </w:r>
          </w:p>
        </w:tc>
        <w:tc>
          <w:tcPr>
            <w:tcW w:w="794" w:type="dxa"/>
          </w:tcPr>
          <w:p w14:paraId="6768286C"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21E3B5F1"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37C797F2"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7F1CFDFF"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w:t>
            </w:r>
          </w:p>
        </w:tc>
      </w:tr>
      <w:tr w:rsidR="00442FCC" w14:paraId="46389DBF" w14:textId="77777777" w:rsidTr="008530E9">
        <w:tc>
          <w:tcPr>
            <w:cnfStyle w:val="001000000000" w:firstRow="0" w:lastRow="0" w:firstColumn="1" w:lastColumn="0" w:oddVBand="0" w:evenVBand="0" w:oddHBand="0" w:evenHBand="0" w:firstRowFirstColumn="0" w:firstRowLastColumn="0" w:lastRowFirstColumn="0" w:lastRowLastColumn="0"/>
            <w:tcW w:w="3740" w:type="dxa"/>
          </w:tcPr>
          <w:p w14:paraId="0B7A4DC2" w14:textId="77777777" w:rsidR="00442FCC" w:rsidRDefault="00442FCC" w:rsidP="000525FD">
            <w:pPr>
              <w:spacing w:after="0"/>
            </w:pPr>
            <w:r>
              <w:t>More trains, more often</w:t>
            </w:r>
          </w:p>
        </w:tc>
        <w:tc>
          <w:tcPr>
            <w:tcW w:w="794" w:type="dxa"/>
            <w:gridSpan w:val="3"/>
          </w:tcPr>
          <w:p w14:paraId="6E05CD90"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6FABEF17"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23.4</w:t>
            </w:r>
          </w:p>
        </w:tc>
        <w:tc>
          <w:tcPr>
            <w:tcW w:w="794" w:type="dxa"/>
          </w:tcPr>
          <w:p w14:paraId="32004735"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22.7</w:t>
            </w:r>
          </w:p>
        </w:tc>
        <w:tc>
          <w:tcPr>
            <w:tcW w:w="794" w:type="dxa"/>
          </w:tcPr>
          <w:p w14:paraId="4FB88DDA"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22.9</w:t>
            </w:r>
          </w:p>
        </w:tc>
        <w:tc>
          <w:tcPr>
            <w:tcW w:w="794" w:type="dxa"/>
          </w:tcPr>
          <w:p w14:paraId="7626B69D"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23.3</w:t>
            </w:r>
          </w:p>
        </w:tc>
      </w:tr>
      <w:tr w:rsidR="00442FCC" w14:paraId="2408C242" w14:textId="77777777" w:rsidTr="008530E9">
        <w:tc>
          <w:tcPr>
            <w:cnfStyle w:val="001000000000" w:firstRow="0" w:lastRow="0" w:firstColumn="1" w:lastColumn="0" w:oddVBand="0" w:evenVBand="0" w:oddHBand="0" w:evenHBand="0" w:firstRowFirstColumn="0" w:firstRowLastColumn="0" w:lastRowFirstColumn="0" w:lastRowLastColumn="0"/>
            <w:tcW w:w="3740" w:type="dxa"/>
          </w:tcPr>
          <w:p w14:paraId="050873D8" w14:textId="77777777" w:rsidR="00442FCC" w:rsidRDefault="00442FCC" w:rsidP="000525FD">
            <w:pPr>
              <w:spacing w:after="0"/>
            </w:pPr>
            <w:r>
              <w:t>Regional rail sustainability</w:t>
            </w:r>
          </w:p>
        </w:tc>
        <w:tc>
          <w:tcPr>
            <w:tcW w:w="794" w:type="dxa"/>
            <w:gridSpan w:val="3"/>
          </w:tcPr>
          <w:p w14:paraId="3050D593"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22.7</w:t>
            </w:r>
          </w:p>
        </w:tc>
        <w:tc>
          <w:tcPr>
            <w:tcW w:w="794" w:type="dxa"/>
          </w:tcPr>
          <w:p w14:paraId="281E3368"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114.2</w:t>
            </w:r>
          </w:p>
        </w:tc>
        <w:tc>
          <w:tcPr>
            <w:tcW w:w="794" w:type="dxa"/>
          </w:tcPr>
          <w:p w14:paraId="29A6EFCE"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044A6F35"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3698EEAA"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w:t>
            </w:r>
          </w:p>
        </w:tc>
      </w:tr>
      <w:tr w:rsidR="00442FCC" w14:paraId="798C66A4" w14:textId="77777777" w:rsidTr="008530E9">
        <w:tc>
          <w:tcPr>
            <w:cnfStyle w:val="001000000000" w:firstRow="0" w:lastRow="0" w:firstColumn="1" w:lastColumn="0" w:oddVBand="0" w:evenVBand="0" w:oddHBand="0" w:evenHBand="0" w:firstRowFirstColumn="0" w:firstRowLastColumn="0" w:lastRowFirstColumn="0" w:lastRowLastColumn="0"/>
            <w:tcW w:w="3740" w:type="dxa"/>
          </w:tcPr>
          <w:p w14:paraId="7F1110ED" w14:textId="77777777" w:rsidR="00442FCC" w:rsidRDefault="00442FCC" w:rsidP="000525FD">
            <w:pPr>
              <w:spacing w:after="0"/>
            </w:pPr>
            <w:r>
              <w:rPr>
                <w:b/>
              </w:rPr>
              <w:t>Tram Services</w:t>
            </w:r>
          </w:p>
        </w:tc>
        <w:tc>
          <w:tcPr>
            <w:tcW w:w="794" w:type="dxa"/>
            <w:gridSpan w:val="3"/>
          </w:tcPr>
          <w:p w14:paraId="4CC341B8" w14:textId="77777777" w:rsidR="00442FCC" w:rsidRDefault="00442FCC" w:rsidP="000525FD">
            <w:pPr>
              <w:spacing w:after="0"/>
              <w:jc w:val="left"/>
              <w:cnfStyle w:val="000000000000" w:firstRow="0" w:lastRow="0" w:firstColumn="0" w:lastColumn="0" w:oddVBand="0" w:evenVBand="0" w:oddHBand="0" w:evenHBand="0" w:firstRowFirstColumn="0" w:firstRowLastColumn="0" w:lastRowFirstColumn="0" w:lastRowLastColumn="0"/>
            </w:pPr>
          </w:p>
        </w:tc>
        <w:tc>
          <w:tcPr>
            <w:tcW w:w="794" w:type="dxa"/>
          </w:tcPr>
          <w:p w14:paraId="79BCFFCA" w14:textId="77777777" w:rsidR="00442FCC" w:rsidRDefault="00442FCC" w:rsidP="000525FD">
            <w:pPr>
              <w:spacing w:after="0"/>
              <w:jc w:val="left"/>
              <w:cnfStyle w:val="000000000000" w:firstRow="0" w:lastRow="0" w:firstColumn="0" w:lastColumn="0" w:oddVBand="0" w:evenVBand="0" w:oddHBand="0" w:evenHBand="0" w:firstRowFirstColumn="0" w:firstRowLastColumn="0" w:lastRowFirstColumn="0" w:lastRowLastColumn="0"/>
            </w:pPr>
          </w:p>
        </w:tc>
        <w:tc>
          <w:tcPr>
            <w:tcW w:w="794" w:type="dxa"/>
          </w:tcPr>
          <w:p w14:paraId="62ADE151" w14:textId="77777777" w:rsidR="00442FCC" w:rsidRDefault="00442FCC" w:rsidP="000525FD">
            <w:pPr>
              <w:spacing w:after="0"/>
              <w:jc w:val="left"/>
              <w:cnfStyle w:val="000000000000" w:firstRow="0" w:lastRow="0" w:firstColumn="0" w:lastColumn="0" w:oddVBand="0" w:evenVBand="0" w:oddHBand="0" w:evenHBand="0" w:firstRowFirstColumn="0" w:firstRowLastColumn="0" w:lastRowFirstColumn="0" w:lastRowLastColumn="0"/>
            </w:pPr>
          </w:p>
        </w:tc>
        <w:tc>
          <w:tcPr>
            <w:tcW w:w="794" w:type="dxa"/>
          </w:tcPr>
          <w:p w14:paraId="43A9C0DC" w14:textId="77777777" w:rsidR="00442FCC" w:rsidRDefault="00442FCC" w:rsidP="000525FD">
            <w:pPr>
              <w:spacing w:after="0"/>
              <w:jc w:val="left"/>
              <w:cnfStyle w:val="000000000000" w:firstRow="0" w:lastRow="0" w:firstColumn="0" w:lastColumn="0" w:oddVBand="0" w:evenVBand="0" w:oddHBand="0" w:evenHBand="0" w:firstRowFirstColumn="0" w:firstRowLastColumn="0" w:lastRowFirstColumn="0" w:lastRowLastColumn="0"/>
            </w:pPr>
          </w:p>
        </w:tc>
        <w:tc>
          <w:tcPr>
            <w:tcW w:w="794" w:type="dxa"/>
          </w:tcPr>
          <w:p w14:paraId="625888FE" w14:textId="77777777" w:rsidR="00442FCC" w:rsidRDefault="00442FCC" w:rsidP="000525FD">
            <w:pPr>
              <w:spacing w:after="0"/>
              <w:jc w:val="left"/>
              <w:cnfStyle w:val="000000000000" w:firstRow="0" w:lastRow="0" w:firstColumn="0" w:lastColumn="0" w:oddVBand="0" w:evenVBand="0" w:oddHBand="0" w:evenHBand="0" w:firstRowFirstColumn="0" w:firstRowLastColumn="0" w:lastRowFirstColumn="0" w:lastRowLastColumn="0"/>
            </w:pPr>
          </w:p>
        </w:tc>
      </w:tr>
      <w:tr w:rsidR="00442FCC" w14:paraId="2A10F1B7" w14:textId="77777777" w:rsidTr="008530E9">
        <w:tc>
          <w:tcPr>
            <w:cnfStyle w:val="001000000000" w:firstRow="0" w:lastRow="0" w:firstColumn="1" w:lastColumn="0" w:oddVBand="0" w:evenVBand="0" w:oddHBand="0" w:evenHBand="0" w:firstRowFirstColumn="0" w:firstRowLastColumn="0" w:lastRowFirstColumn="0" w:lastRowLastColumn="0"/>
            <w:tcW w:w="3740" w:type="dxa"/>
          </w:tcPr>
          <w:p w14:paraId="1A4A90C6" w14:textId="07902128" w:rsidR="00442FCC" w:rsidRDefault="00442FCC" w:rsidP="000525FD">
            <w:pPr>
              <w:spacing w:after="0"/>
            </w:pPr>
            <w:r>
              <w:t>Critical priorities for Melbourne’s tram network</w:t>
            </w:r>
          </w:p>
        </w:tc>
        <w:tc>
          <w:tcPr>
            <w:tcW w:w="794" w:type="dxa"/>
            <w:gridSpan w:val="3"/>
          </w:tcPr>
          <w:p w14:paraId="39A0C4B0"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67A655B9"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5.5</w:t>
            </w:r>
          </w:p>
        </w:tc>
        <w:tc>
          <w:tcPr>
            <w:tcW w:w="794" w:type="dxa"/>
          </w:tcPr>
          <w:p w14:paraId="7333867A"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1ABAE238"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0E854767"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0.1</w:t>
            </w:r>
          </w:p>
        </w:tc>
      </w:tr>
      <w:tr w:rsidR="00442FCC" w14:paraId="1A5CCF46" w14:textId="77777777" w:rsidTr="008530E9">
        <w:tc>
          <w:tcPr>
            <w:cnfStyle w:val="001000000000" w:firstRow="0" w:lastRow="0" w:firstColumn="1" w:lastColumn="0" w:oddVBand="0" w:evenVBand="0" w:oddHBand="0" w:evenHBand="0" w:firstRowFirstColumn="0" w:firstRowLastColumn="0" w:lastRowFirstColumn="0" w:lastRowLastColumn="0"/>
            <w:tcW w:w="3740" w:type="dxa"/>
          </w:tcPr>
          <w:p w14:paraId="6715D544" w14:textId="77777777" w:rsidR="00442FCC" w:rsidRDefault="00442FCC" w:rsidP="000525FD">
            <w:pPr>
              <w:spacing w:after="0"/>
            </w:pPr>
            <w:r>
              <w:rPr>
                <w:b/>
              </w:rPr>
              <w:t>Transport Infrastructure</w:t>
            </w:r>
          </w:p>
        </w:tc>
        <w:tc>
          <w:tcPr>
            <w:tcW w:w="794" w:type="dxa"/>
            <w:gridSpan w:val="3"/>
          </w:tcPr>
          <w:p w14:paraId="4BA37F19" w14:textId="77777777" w:rsidR="00442FCC" w:rsidRDefault="00442FCC" w:rsidP="000525FD">
            <w:pPr>
              <w:spacing w:after="0"/>
              <w:jc w:val="left"/>
              <w:cnfStyle w:val="000000000000" w:firstRow="0" w:lastRow="0" w:firstColumn="0" w:lastColumn="0" w:oddVBand="0" w:evenVBand="0" w:oddHBand="0" w:evenHBand="0" w:firstRowFirstColumn="0" w:firstRowLastColumn="0" w:lastRowFirstColumn="0" w:lastRowLastColumn="0"/>
            </w:pPr>
          </w:p>
        </w:tc>
        <w:tc>
          <w:tcPr>
            <w:tcW w:w="794" w:type="dxa"/>
          </w:tcPr>
          <w:p w14:paraId="5A4FC36A" w14:textId="77777777" w:rsidR="00442FCC" w:rsidRDefault="00442FCC" w:rsidP="000525FD">
            <w:pPr>
              <w:spacing w:after="0"/>
              <w:jc w:val="left"/>
              <w:cnfStyle w:val="000000000000" w:firstRow="0" w:lastRow="0" w:firstColumn="0" w:lastColumn="0" w:oddVBand="0" w:evenVBand="0" w:oddHBand="0" w:evenHBand="0" w:firstRowFirstColumn="0" w:firstRowLastColumn="0" w:lastRowFirstColumn="0" w:lastRowLastColumn="0"/>
            </w:pPr>
          </w:p>
        </w:tc>
        <w:tc>
          <w:tcPr>
            <w:tcW w:w="794" w:type="dxa"/>
          </w:tcPr>
          <w:p w14:paraId="41089179" w14:textId="77777777" w:rsidR="00442FCC" w:rsidRDefault="00442FCC" w:rsidP="000525FD">
            <w:pPr>
              <w:spacing w:after="0"/>
              <w:jc w:val="left"/>
              <w:cnfStyle w:val="000000000000" w:firstRow="0" w:lastRow="0" w:firstColumn="0" w:lastColumn="0" w:oddVBand="0" w:evenVBand="0" w:oddHBand="0" w:evenHBand="0" w:firstRowFirstColumn="0" w:firstRowLastColumn="0" w:lastRowFirstColumn="0" w:lastRowLastColumn="0"/>
            </w:pPr>
          </w:p>
        </w:tc>
        <w:tc>
          <w:tcPr>
            <w:tcW w:w="794" w:type="dxa"/>
          </w:tcPr>
          <w:p w14:paraId="00C1B23E" w14:textId="77777777" w:rsidR="00442FCC" w:rsidRDefault="00442FCC" w:rsidP="000525FD">
            <w:pPr>
              <w:spacing w:after="0"/>
              <w:jc w:val="left"/>
              <w:cnfStyle w:val="000000000000" w:firstRow="0" w:lastRow="0" w:firstColumn="0" w:lastColumn="0" w:oddVBand="0" w:evenVBand="0" w:oddHBand="0" w:evenHBand="0" w:firstRowFirstColumn="0" w:firstRowLastColumn="0" w:lastRowFirstColumn="0" w:lastRowLastColumn="0"/>
            </w:pPr>
          </w:p>
        </w:tc>
        <w:tc>
          <w:tcPr>
            <w:tcW w:w="794" w:type="dxa"/>
          </w:tcPr>
          <w:p w14:paraId="21DF9B7D" w14:textId="77777777" w:rsidR="00442FCC" w:rsidRDefault="00442FCC" w:rsidP="000525FD">
            <w:pPr>
              <w:spacing w:after="0"/>
              <w:jc w:val="left"/>
              <w:cnfStyle w:val="000000000000" w:firstRow="0" w:lastRow="0" w:firstColumn="0" w:lastColumn="0" w:oddVBand="0" w:evenVBand="0" w:oddHBand="0" w:evenHBand="0" w:firstRowFirstColumn="0" w:firstRowLastColumn="0" w:lastRowFirstColumn="0" w:lastRowLastColumn="0"/>
            </w:pPr>
          </w:p>
        </w:tc>
      </w:tr>
      <w:tr w:rsidR="00442FCC" w14:paraId="4BBBFEF3" w14:textId="77777777" w:rsidTr="008530E9">
        <w:tc>
          <w:tcPr>
            <w:cnfStyle w:val="001000000000" w:firstRow="0" w:lastRow="0" w:firstColumn="1" w:lastColumn="0" w:oddVBand="0" w:evenVBand="0" w:oddHBand="0" w:evenHBand="0" w:firstRowFirstColumn="0" w:firstRowLastColumn="0" w:lastRowFirstColumn="0" w:lastRowLastColumn="0"/>
            <w:tcW w:w="4074" w:type="dxa"/>
            <w:gridSpan w:val="3"/>
          </w:tcPr>
          <w:p w14:paraId="75886CA2" w14:textId="77777777" w:rsidR="00442FCC" w:rsidRDefault="00442FCC" w:rsidP="000525FD">
            <w:pPr>
              <w:spacing w:after="0"/>
            </w:pPr>
            <w:r>
              <w:t xml:space="preserve">Improving safety and security on the regional network </w:t>
            </w:r>
            <w:r>
              <w:rPr>
                <w:vertAlign w:val="superscript"/>
              </w:rPr>
              <w:t>(b)</w:t>
            </w:r>
          </w:p>
        </w:tc>
        <w:tc>
          <w:tcPr>
            <w:tcW w:w="460" w:type="dxa"/>
          </w:tcPr>
          <w:p w14:paraId="0DBC6DE4"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10D07668"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0.0</w:t>
            </w:r>
          </w:p>
        </w:tc>
        <w:tc>
          <w:tcPr>
            <w:tcW w:w="794" w:type="dxa"/>
          </w:tcPr>
          <w:p w14:paraId="285B3E90"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0.0</w:t>
            </w:r>
          </w:p>
        </w:tc>
        <w:tc>
          <w:tcPr>
            <w:tcW w:w="794" w:type="dxa"/>
          </w:tcPr>
          <w:p w14:paraId="4F7BD86D"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0.0</w:t>
            </w:r>
          </w:p>
        </w:tc>
        <w:tc>
          <w:tcPr>
            <w:tcW w:w="794" w:type="dxa"/>
          </w:tcPr>
          <w:p w14:paraId="5D2ABDB0"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0.0</w:t>
            </w:r>
          </w:p>
        </w:tc>
      </w:tr>
      <w:tr w:rsidR="00442FCC" w14:paraId="0CDB2BE5" w14:textId="77777777" w:rsidTr="008530E9">
        <w:tc>
          <w:tcPr>
            <w:cnfStyle w:val="001000000000" w:firstRow="0" w:lastRow="0" w:firstColumn="1" w:lastColumn="0" w:oddVBand="0" w:evenVBand="0" w:oddHBand="0" w:evenHBand="0" w:firstRowFirstColumn="0" w:firstRowLastColumn="0" w:lastRowFirstColumn="0" w:lastRowLastColumn="0"/>
            <w:tcW w:w="3740" w:type="dxa"/>
          </w:tcPr>
          <w:p w14:paraId="06308D58" w14:textId="77777777" w:rsidR="00442FCC" w:rsidRDefault="00442FCC" w:rsidP="000525FD">
            <w:pPr>
              <w:spacing w:after="0"/>
            </w:pPr>
            <w:r>
              <w:t>Northern Rail Program development</w:t>
            </w:r>
          </w:p>
        </w:tc>
        <w:tc>
          <w:tcPr>
            <w:tcW w:w="794" w:type="dxa"/>
            <w:gridSpan w:val="3"/>
          </w:tcPr>
          <w:p w14:paraId="0FAB0D03"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301EEDBA"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3.6</w:t>
            </w:r>
          </w:p>
        </w:tc>
        <w:tc>
          <w:tcPr>
            <w:tcW w:w="794" w:type="dxa"/>
          </w:tcPr>
          <w:p w14:paraId="2D92D6E8"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754B500E"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654B17C1"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w:t>
            </w:r>
          </w:p>
        </w:tc>
      </w:tr>
      <w:tr w:rsidR="00442FCC" w14:paraId="6A9E6C99" w14:textId="77777777" w:rsidTr="008530E9">
        <w:tc>
          <w:tcPr>
            <w:cnfStyle w:val="001000000000" w:firstRow="0" w:lastRow="0" w:firstColumn="1" w:lastColumn="0" w:oddVBand="0" w:evenVBand="0" w:oddHBand="0" w:evenHBand="0" w:firstRowFirstColumn="0" w:firstRowLastColumn="0" w:lastRowFirstColumn="0" w:lastRowLastColumn="0"/>
            <w:tcW w:w="3740" w:type="dxa"/>
          </w:tcPr>
          <w:p w14:paraId="4F2FAF6E" w14:textId="77777777" w:rsidR="00442FCC" w:rsidRDefault="00442FCC" w:rsidP="000525FD">
            <w:pPr>
              <w:spacing w:after="0"/>
            </w:pPr>
            <w:r>
              <w:t>Train station amenities clean-up and telecommunications upgrades</w:t>
            </w:r>
          </w:p>
        </w:tc>
        <w:tc>
          <w:tcPr>
            <w:tcW w:w="794" w:type="dxa"/>
            <w:gridSpan w:val="3"/>
          </w:tcPr>
          <w:p w14:paraId="7369F47C"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42D53DF8"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2.5</w:t>
            </w:r>
          </w:p>
        </w:tc>
        <w:tc>
          <w:tcPr>
            <w:tcW w:w="794" w:type="dxa"/>
          </w:tcPr>
          <w:p w14:paraId="09B735EE"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549C8EFA"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1525EA69"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w:t>
            </w:r>
          </w:p>
        </w:tc>
      </w:tr>
      <w:tr w:rsidR="00442FCC" w14:paraId="1F654E9A" w14:textId="77777777" w:rsidTr="008530E9">
        <w:tc>
          <w:tcPr>
            <w:cnfStyle w:val="001000000000" w:firstRow="0" w:lastRow="0" w:firstColumn="1" w:lastColumn="0" w:oddVBand="0" w:evenVBand="0" w:oddHBand="0" w:evenHBand="0" w:firstRowFirstColumn="0" w:firstRowLastColumn="0" w:lastRowFirstColumn="0" w:lastRowLastColumn="0"/>
            <w:tcW w:w="3740" w:type="dxa"/>
          </w:tcPr>
          <w:p w14:paraId="5AB91B19" w14:textId="77777777" w:rsidR="00442FCC" w:rsidRDefault="00442FCC" w:rsidP="000525FD">
            <w:pPr>
              <w:spacing w:after="0"/>
            </w:pPr>
            <w:r>
              <w:rPr>
                <w:b/>
              </w:rPr>
              <w:t>Transport Safety and Security</w:t>
            </w:r>
          </w:p>
        </w:tc>
        <w:tc>
          <w:tcPr>
            <w:tcW w:w="794" w:type="dxa"/>
            <w:gridSpan w:val="3"/>
          </w:tcPr>
          <w:p w14:paraId="0A516F0B" w14:textId="77777777" w:rsidR="00442FCC" w:rsidRDefault="00442FCC" w:rsidP="000525FD">
            <w:pPr>
              <w:spacing w:after="0"/>
              <w:jc w:val="left"/>
              <w:cnfStyle w:val="000000000000" w:firstRow="0" w:lastRow="0" w:firstColumn="0" w:lastColumn="0" w:oddVBand="0" w:evenVBand="0" w:oddHBand="0" w:evenHBand="0" w:firstRowFirstColumn="0" w:firstRowLastColumn="0" w:lastRowFirstColumn="0" w:lastRowLastColumn="0"/>
            </w:pPr>
          </w:p>
        </w:tc>
        <w:tc>
          <w:tcPr>
            <w:tcW w:w="794" w:type="dxa"/>
          </w:tcPr>
          <w:p w14:paraId="711DAE1E" w14:textId="77777777" w:rsidR="00442FCC" w:rsidRDefault="00442FCC" w:rsidP="000525FD">
            <w:pPr>
              <w:spacing w:after="0"/>
              <w:jc w:val="left"/>
              <w:cnfStyle w:val="000000000000" w:firstRow="0" w:lastRow="0" w:firstColumn="0" w:lastColumn="0" w:oddVBand="0" w:evenVBand="0" w:oddHBand="0" w:evenHBand="0" w:firstRowFirstColumn="0" w:firstRowLastColumn="0" w:lastRowFirstColumn="0" w:lastRowLastColumn="0"/>
            </w:pPr>
          </w:p>
        </w:tc>
        <w:tc>
          <w:tcPr>
            <w:tcW w:w="794" w:type="dxa"/>
          </w:tcPr>
          <w:p w14:paraId="1AADACC9" w14:textId="77777777" w:rsidR="00442FCC" w:rsidRDefault="00442FCC" w:rsidP="000525FD">
            <w:pPr>
              <w:spacing w:after="0"/>
              <w:jc w:val="left"/>
              <w:cnfStyle w:val="000000000000" w:firstRow="0" w:lastRow="0" w:firstColumn="0" w:lastColumn="0" w:oddVBand="0" w:evenVBand="0" w:oddHBand="0" w:evenHBand="0" w:firstRowFirstColumn="0" w:firstRowLastColumn="0" w:lastRowFirstColumn="0" w:lastRowLastColumn="0"/>
            </w:pPr>
          </w:p>
        </w:tc>
        <w:tc>
          <w:tcPr>
            <w:tcW w:w="794" w:type="dxa"/>
          </w:tcPr>
          <w:p w14:paraId="13CA667A" w14:textId="77777777" w:rsidR="00442FCC" w:rsidRDefault="00442FCC" w:rsidP="000525FD">
            <w:pPr>
              <w:spacing w:after="0"/>
              <w:jc w:val="left"/>
              <w:cnfStyle w:val="000000000000" w:firstRow="0" w:lastRow="0" w:firstColumn="0" w:lastColumn="0" w:oddVBand="0" w:evenVBand="0" w:oddHBand="0" w:evenHBand="0" w:firstRowFirstColumn="0" w:firstRowLastColumn="0" w:lastRowFirstColumn="0" w:lastRowLastColumn="0"/>
            </w:pPr>
          </w:p>
        </w:tc>
        <w:tc>
          <w:tcPr>
            <w:tcW w:w="794" w:type="dxa"/>
          </w:tcPr>
          <w:p w14:paraId="56CA066C" w14:textId="77777777" w:rsidR="00442FCC" w:rsidRDefault="00442FCC" w:rsidP="000525FD">
            <w:pPr>
              <w:spacing w:after="0"/>
              <w:jc w:val="left"/>
              <w:cnfStyle w:val="000000000000" w:firstRow="0" w:lastRow="0" w:firstColumn="0" w:lastColumn="0" w:oddVBand="0" w:evenVBand="0" w:oddHBand="0" w:evenHBand="0" w:firstRowFirstColumn="0" w:firstRowLastColumn="0" w:lastRowFirstColumn="0" w:lastRowLastColumn="0"/>
            </w:pPr>
          </w:p>
        </w:tc>
      </w:tr>
      <w:tr w:rsidR="00442FCC" w14:paraId="558F4939" w14:textId="77777777" w:rsidTr="008530E9">
        <w:tc>
          <w:tcPr>
            <w:cnfStyle w:val="001000000000" w:firstRow="0" w:lastRow="0" w:firstColumn="1" w:lastColumn="0" w:oddVBand="0" w:evenVBand="0" w:oddHBand="0" w:evenHBand="0" w:firstRowFirstColumn="0" w:firstRowLastColumn="0" w:lastRowFirstColumn="0" w:lastRowLastColumn="0"/>
            <w:tcW w:w="3740" w:type="dxa"/>
          </w:tcPr>
          <w:p w14:paraId="0C853CF8" w14:textId="77777777" w:rsidR="00442FCC" w:rsidRDefault="00442FCC" w:rsidP="000525FD">
            <w:pPr>
              <w:spacing w:after="0"/>
            </w:pPr>
            <w:r>
              <w:t>Critical public and active transport upgrades</w:t>
            </w:r>
          </w:p>
        </w:tc>
        <w:tc>
          <w:tcPr>
            <w:tcW w:w="794" w:type="dxa"/>
            <w:gridSpan w:val="3"/>
          </w:tcPr>
          <w:p w14:paraId="6E80B375"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5A7186A3"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0.3</w:t>
            </w:r>
          </w:p>
        </w:tc>
        <w:tc>
          <w:tcPr>
            <w:tcW w:w="794" w:type="dxa"/>
          </w:tcPr>
          <w:p w14:paraId="50471439"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51DFB5F5"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0.1</w:t>
            </w:r>
          </w:p>
        </w:tc>
        <w:tc>
          <w:tcPr>
            <w:tcW w:w="794" w:type="dxa"/>
          </w:tcPr>
          <w:p w14:paraId="0E545D63"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0.1</w:t>
            </w:r>
          </w:p>
        </w:tc>
      </w:tr>
      <w:tr w:rsidR="00442FCC" w14:paraId="675C68DF" w14:textId="77777777" w:rsidTr="008530E9">
        <w:trPr>
          <w:trHeight w:val="173"/>
        </w:trPr>
        <w:tc>
          <w:tcPr>
            <w:cnfStyle w:val="001000000000" w:firstRow="0" w:lastRow="0" w:firstColumn="1" w:lastColumn="0" w:oddVBand="0" w:evenVBand="0" w:oddHBand="0" w:evenHBand="0" w:firstRowFirstColumn="0" w:firstRowLastColumn="0" w:lastRowFirstColumn="0" w:lastRowLastColumn="0"/>
            <w:tcW w:w="3740" w:type="dxa"/>
          </w:tcPr>
          <w:p w14:paraId="74F8FAA0" w14:textId="77777777" w:rsidR="00442FCC" w:rsidRDefault="00442FCC" w:rsidP="000525FD">
            <w:pPr>
              <w:spacing w:after="0"/>
            </w:pPr>
            <w:r>
              <w:t>School Crossing Supervisor Program</w:t>
            </w:r>
          </w:p>
        </w:tc>
        <w:tc>
          <w:tcPr>
            <w:tcW w:w="794" w:type="dxa"/>
            <w:gridSpan w:val="3"/>
          </w:tcPr>
          <w:p w14:paraId="0EB3D40C"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23DA9705"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16.8</w:t>
            </w:r>
          </w:p>
        </w:tc>
        <w:tc>
          <w:tcPr>
            <w:tcW w:w="794" w:type="dxa"/>
          </w:tcPr>
          <w:p w14:paraId="13E0594F"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20CEF1E9"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3E2332B0" w14:textId="77777777" w:rsidR="00442FCC" w:rsidRDefault="00442FCC" w:rsidP="000525FD">
            <w:pPr>
              <w:spacing w:after="0"/>
              <w:cnfStyle w:val="000000000000" w:firstRow="0" w:lastRow="0" w:firstColumn="0" w:lastColumn="0" w:oddVBand="0" w:evenVBand="0" w:oddHBand="0" w:evenHBand="0" w:firstRowFirstColumn="0" w:firstRowLastColumn="0" w:lastRowFirstColumn="0" w:lastRowLastColumn="0"/>
            </w:pPr>
            <w:r>
              <w:t>..</w:t>
            </w:r>
          </w:p>
        </w:tc>
      </w:tr>
      <w:tr w:rsidR="00442FCC" w14:paraId="7841FE56" w14:textId="77777777" w:rsidTr="008530E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0" w:type="dxa"/>
          </w:tcPr>
          <w:p w14:paraId="5F30122B" w14:textId="77777777" w:rsidR="00442FCC" w:rsidRDefault="00442FCC" w:rsidP="000525FD">
            <w:pPr>
              <w:spacing w:after="0"/>
            </w:pPr>
            <w:r>
              <w:t>Total output initiatives</w:t>
            </w:r>
          </w:p>
        </w:tc>
        <w:tc>
          <w:tcPr>
            <w:tcW w:w="794" w:type="dxa"/>
            <w:gridSpan w:val="3"/>
          </w:tcPr>
          <w:p w14:paraId="5235EFAF" w14:textId="77777777" w:rsidR="00442FCC" w:rsidRDefault="00442FCC" w:rsidP="000525FD">
            <w:pPr>
              <w:spacing w:after="0"/>
              <w:cnfStyle w:val="010000000000" w:firstRow="0" w:lastRow="1" w:firstColumn="0" w:lastColumn="0" w:oddVBand="0" w:evenVBand="0" w:oddHBand="0" w:evenHBand="0" w:firstRowFirstColumn="0" w:firstRowLastColumn="0" w:lastRowFirstColumn="0" w:lastRowLastColumn="0"/>
            </w:pPr>
            <w:r>
              <w:t>1 080.7</w:t>
            </w:r>
          </w:p>
        </w:tc>
        <w:tc>
          <w:tcPr>
            <w:tcW w:w="794" w:type="dxa"/>
          </w:tcPr>
          <w:p w14:paraId="7A38F446" w14:textId="77777777" w:rsidR="00442FCC" w:rsidRDefault="00442FCC" w:rsidP="000525FD">
            <w:pPr>
              <w:spacing w:after="0"/>
              <w:cnfStyle w:val="010000000000" w:firstRow="0" w:lastRow="1" w:firstColumn="0" w:lastColumn="0" w:oddVBand="0" w:evenVBand="0" w:oddHBand="0" w:evenHBand="0" w:firstRowFirstColumn="0" w:firstRowLastColumn="0" w:lastRowFirstColumn="0" w:lastRowLastColumn="0"/>
            </w:pPr>
            <w:r>
              <w:t>851.0</w:t>
            </w:r>
          </w:p>
        </w:tc>
        <w:tc>
          <w:tcPr>
            <w:tcW w:w="794" w:type="dxa"/>
          </w:tcPr>
          <w:p w14:paraId="76000A40" w14:textId="77777777" w:rsidR="00442FCC" w:rsidRDefault="00442FCC" w:rsidP="000525FD">
            <w:pPr>
              <w:spacing w:after="0"/>
              <w:cnfStyle w:val="010000000000" w:firstRow="0" w:lastRow="1" w:firstColumn="0" w:lastColumn="0" w:oddVBand="0" w:evenVBand="0" w:oddHBand="0" w:evenHBand="0" w:firstRowFirstColumn="0" w:firstRowLastColumn="0" w:lastRowFirstColumn="0" w:lastRowLastColumn="0"/>
            </w:pPr>
            <w:r>
              <w:t>100.1</w:t>
            </w:r>
          </w:p>
        </w:tc>
        <w:tc>
          <w:tcPr>
            <w:tcW w:w="794" w:type="dxa"/>
          </w:tcPr>
          <w:p w14:paraId="7A963DF2" w14:textId="77777777" w:rsidR="00442FCC" w:rsidRDefault="00442FCC" w:rsidP="000525FD">
            <w:pPr>
              <w:spacing w:after="0"/>
              <w:cnfStyle w:val="010000000000" w:firstRow="0" w:lastRow="1" w:firstColumn="0" w:lastColumn="0" w:oddVBand="0" w:evenVBand="0" w:oddHBand="0" w:evenHBand="0" w:firstRowFirstColumn="0" w:firstRowLastColumn="0" w:lastRowFirstColumn="0" w:lastRowLastColumn="0"/>
            </w:pPr>
            <w:r>
              <w:t>74.5</w:t>
            </w:r>
          </w:p>
        </w:tc>
        <w:tc>
          <w:tcPr>
            <w:tcW w:w="794" w:type="dxa"/>
          </w:tcPr>
          <w:p w14:paraId="70D36120" w14:textId="77777777" w:rsidR="00442FCC" w:rsidRDefault="00442FCC" w:rsidP="000525FD">
            <w:pPr>
              <w:spacing w:after="0"/>
              <w:cnfStyle w:val="010000000000" w:firstRow="0" w:lastRow="1" w:firstColumn="0" w:lastColumn="0" w:oddVBand="0" w:evenVBand="0" w:oddHBand="0" w:evenHBand="0" w:firstRowFirstColumn="0" w:firstRowLastColumn="0" w:lastRowFirstColumn="0" w:lastRowLastColumn="0"/>
            </w:pPr>
            <w:r>
              <w:t>55.9</w:t>
            </w:r>
          </w:p>
        </w:tc>
      </w:tr>
    </w:tbl>
    <w:p w14:paraId="16C710DF" w14:textId="77777777" w:rsidR="00442FCC" w:rsidRDefault="00442FCC">
      <w:pPr>
        <w:pStyle w:val="Note"/>
      </w:pPr>
      <w:r>
        <w:t>Notes:</w:t>
      </w:r>
    </w:p>
    <w:p w14:paraId="6DDEF694" w14:textId="11773553" w:rsidR="00442FCC" w:rsidRDefault="00442FCC">
      <w:pPr>
        <w:pStyle w:val="Note"/>
      </w:pPr>
      <w:r w:rsidRPr="00E74E9E">
        <w:t xml:space="preserve">(a) </w:t>
      </w:r>
      <w:r w:rsidR="00FD08B3">
        <w:tab/>
      </w:r>
      <w:r w:rsidRPr="009736B2">
        <w:t>In 202</w:t>
      </w:r>
      <w:r>
        <w:t>6-27</w:t>
      </w:r>
      <w:r w:rsidRPr="009736B2">
        <w:t>, expected road maintenance output and asset expenditure is</w:t>
      </w:r>
      <w:r>
        <w:t xml:space="preserve"> </w:t>
      </w:r>
      <w:r w:rsidRPr="0024671C">
        <w:t>$1.0</w:t>
      </w:r>
      <w:r w:rsidR="00BF5CC7">
        <w:t>41</w:t>
      </w:r>
      <w:r w:rsidRPr="0024671C">
        <w:t xml:space="preserve"> billion</w:t>
      </w:r>
      <w:r>
        <w:t>.</w:t>
      </w:r>
      <w:r w:rsidRPr="0024671C">
        <w:t xml:space="preserve"> </w:t>
      </w:r>
    </w:p>
    <w:p w14:paraId="1DA6751E" w14:textId="5E00ED3C" w:rsidR="00442FCC" w:rsidRDefault="00442FCC">
      <w:pPr>
        <w:pStyle w:val="Note"/>
      </w:pPr>
      <w:r>
        <w:t xml:space="preserve">(b) </w:t>
      </w:r>
      <w:r w:rsidR="00FD08B3">
        <w:tab/>
      </w:r>
      <w:r>
        <w:t>Funding for this</w:t>
      </w:r>
      <w:r w:rsidRPr="00E74E9E">
        <w:t xml:space="preserve"> initiative </w:t>
      </w:r>
      <w:r>
        <w:t xml:space="preserve">is </w:t>
      </w:r>
      <w:r w:rsidRPr="00E74E9E">
        <w:t>$</w:t>
      </w:r>
      <w:r>
        <w:t xml:space="preserve">52 </w:t>
      </w:r>
      <w:r w:rsidRPr="00E74E9E">
        <w:t>000</w:t>
      </w:r>
      <w:r>
        <w:t xml:space="preserve"> over four years</w:t>
      </w:r>
      <w:r w:rsidRPr="00E74E9E">
        <w:t>.</w:t>
      </w:r>
    </w:p>
    <w:p w14:paraId="15E7C25D" w14:textId="77777777" w:rsidR="00442FCC" w:rsidRDefault="00442FCC" w:rsidP="008530E9">
      <w:pPr>
        <w:pStyle w:val="Heading4"/>
      </w:pPr>
      <w:r w:rsidRPr="2C89C912">
        <w:lastRenderedPageBreak/>
        <w:t>Free and half price public transport for Victorians</w:t>
      </w:r>
    </w:p>
    <w:p w14:paraId="771821AE" w14:textId="77777777" w:rsidR="00442FCC" w:rsidRDefault="00442FCC">
      <w:r>
        <w:t>Funding is provided to make all public transport travel in Victoria free from 31 March 2026 to 31 May 2026 and half price from 1 June 2026 to 1 January 2027 to incentivise mode-shift to public transport and provide cost</w:t>
      </w:r>
      <w:r>
        <w:noBreakHyphen/>
        <w:t>of</w:t>
      </w:r>
      <w:r>
        <w:noBreakHyphen/>
        <w:t xml:space="preserve">living relief for Victorians. </w:t>
      </w:r>
    </w:p>
    <w:p w14:paraId="73D0FD61" w14:textId="2C2FCF67" w:rsidR="00442FCC" w:rsidRDefault="00442FCC">
      <w:r>
        <w:t>This initiative contributes to the Department of Transport and Planning’s:</w:t>
      </w:r>
    </w:p>
    <w:p w14:paraId="3395651B" w14:textId="77777777" w:rsidR="00442FCC" w:rsidRDefault="00442FCC">
      <w:pPr>
        <w:pStyle w:val="ListBullet"/>
      </w:pPr>
      <w:r>
        <w:t>Bus Services – Statewide output</w:t>
      </w:r>
    </w:p>
    <w:p w14:paraId="055481D2" w14:textId="77777777" w:rsidR="00442FCC" w:rsidRDefault="00442FCC">
      <w:pPr>
        <w:pStyle w:val="ListBullet"/>
      </w:pPr>
      <w:r>
        <w:t>Train Services – Statewide output</w:t>
      </w:r>
    </w:p>
    <w:p w14:paraId="160513EF" w14:textId="77777777" w:rsidR="00442FCC" w:rsidRDefault="00442FCC">
      <w:pPr>
        <w:pStyle w:val="ListBullet"/>
      </w:pPr>
      <w:r>
        <w:t xml:space="preserve">Tram Services output. </w:t>
      </w:r>
    </w:p>
    <w:p w14:paraId="5BDA659B" w14:textId="77777777" w:rsidR="00442FCC" w:rsidRPr="004E4EA6" w:rsidRDefault="00442FCC">
      <w:pPr>
        <w:pStyle w:val="Heading3"/>
      </w:pPr>
      <w:r w:rsidRPr="008C18B6">
        <w:t>Bus Services</w:t>
      </w:r>
    </w:p>
    <w:p w14:paraId="6478C479" w14:textId="77777777" w:rsidR="00442FCC" w:rsidRPr="005D6FD6" w:rsidRDefault="00442FCC">
      <w:pPr>
        <w:pStyle w:val="Heading4"/>
      </w:pPr>
      <w:r w:rsidRPr="008C18B6">
        <w:t>Improving bus and ferry services</w:t>
      </w:r>
    </w:p>
    <w:p w14:paraId="081635A5" w14:textId="77777777" w:rsidR="00442FCC" w:rsidRPr="00CF392F" w:rsidRDefault="00442FCC">
      <w:r>
        <w:t xml:space="preserve">Funding is provided to deliver new and improved bus services and to maintain ferry services across Victoria including: </w:t>
      </w:r>
    </w:p>
    <w:p w14:paraId="5714ACB1" w14:textId="77777777" w:rsidR="00442FCC" w:rsidRPr="008530E9" w:rsidRDefault="00442FCC" w:rsidP="008530E9">
      <w:pPr>
        <w:pStyle w:val="ListBullet"/>
      </w:pPr>
      <w:r w:rsidRPr="008530E9">
        <w:t>a package of upgraded and extended bus routes to improve coverage and connect passengers in Casey including Cranbourne East, Botanic Ridge, Clyde, Clyde North Junction Village, Warneet and Tooradin to key destinations</w:t>
      </w:r>
    </w:p>
    <w:p w14:paraId="4F31F384" w14:textId="77777777" w:rsidR="00442FCC" w:rsidRPr="008530E9" w:rsidRDefault="00442FCC" w:rsidP="008530E9">
      <w:pPr>
        <w:pStyle w:val="ListBullet"/>
      </w:pPr>
      <w:r w:rsidRPr="008530E9">
        <w:t>a package of new and extended bus services for Melton South growth areas</w:t>
      </w:r>
    </w:p>
    <w:p w14:paraId="4A57FA66" w14:textId="77777777" w:rsidR="00442FCC" w:rsidRPr="008530E9" w:rsidRDefault="00442FCC" w:rsidP="008530E9">
      <w:pPr>
        <w:pStyle w:val="ListBullet"/>
      </w:pPr>
      <w:r w:rsidRPr="008530E9">
        <w:t>upgrading and reforming key bus routes in Dandenong North, Mulgrave and Oakleigh, providing better connections to Dandenong Hospital, Deakin University, the Metro Tunnel corridor and Chadstone Shopping Centre</w:t>
      </w:r>
    </w:p>
    <w:p w14:paraId="2C2E0707" w14:textId="77777777" w:rsidR="00442FCC" w:rsidRPr="008530E9" w:rsidRDefault="00442FCC" w:rsidP="008530E9">
      <w:pPr>
        <w:pStyle w:val="ListBullet"/>
      </w:pPr>
      <w:r w:rsidRPr="008530E9">
        <w:t>upgraded routes, including additional operating days, for bus services connecting passengers to La Trobe University (Bundoora) from Pascoe Vale, Reservoir and Heidelberg</w:t>
      </w:r>
    </w:p>
    <w:p w14:paraId="7CD06790" w14:textId="77777777" w:rsidR="00442FCC" w:rsidRPr="008530E9" w:rsidRDefault="00442FCC" w:rsidP="008530E9">
      <w:pPr>
        <w:pStyle w:val="ListBullet"/>
      </w:pPr>
      <w:r w:rsidRPr="008530E9">
        <w:t>expanded operating hours, including Sunday services, for select routes connecting to major employment hubs and activity centres in Moonee Ponds, Coburg, Roxburgh Park, Northcote, Mernda, South Melbourne, Nunawading, Sunshine, Keilor, and Springvale</w:t>
      </w:r>
    </w:p>
    <w:p w14:paraId="6221FF37" w14:textId="77777777" w:rsidR="00442FCC" w:rsidRPr="008530E9" w:rsidRDefault="00442FCC" w:rsidP="008530E9">
      <w:pPr>
        <w:pStyle w:val="ListBullet"/>
      </w:pPr>
      <w:r w:rsidRPr="008530E9">
        <w:t>regional uplifts, including additional services from Cowes and Inverloch to Dandenong, a new bus route between Drysdale and Ocean Grove and an additional daily return trip connecting Castlemaine to Harcourt</w:t>
      </w:r>
    </w:p>
    <w:p w14:paraId="4D48BD37" w14:textId="77777777" w:rsidR="00442FCC" w:rsidRPr="008530E9" w:rsidRDefault="00442FCC" w:rsidP="008530E9">
      <w:pPr>
        <w:pStyle w:val="ListBullet"/>
      </w:pPr>
      <w:r w:rsidRPr="008530E9">
        <w:t>re-coordination of buses along the Warrnambool and Geelong Lines to align with new rail timetables to be delivered with the opening of the new West Tarneit Station</w:t>
      </w:r>
    </w:p>
    <w:p w14:paraId="7A8FD7D2" w14:textId="77777777" w:rsidR="00442FCC" w:rsidRDefault="00442FCC">
      <w:pPr>
        <w:pStyle w:val="ListBullet"/>
      </w:pPr>
      <w:r>
        <w:t>bus route re-alignment for Lara West route 12 and route 737 at Glen Waverley Station to integrate with delivery of Big Build infrastructure works</w:t>
      </w:r>
    </w:p>
    <w:p w14:paraId="7B578241" w14:textId="77777777" w:rsidR="00442FCC" w:rsidRDefault="00442FCC">
      <w:pPr>
        <w:pStyle w:val="ListBullet"/>
      </w:pPr>
      <w:r>
        <w:t>new night service connecting passengers in Cardinia with Berwick Station</w:t>
      </w:r>
    </w:p>
    <w:p w14:paraId="672CF843" w14:textId="77777777" w:rsidR="00442FCC" w:rsidRDefault="00442FCC">
      <w:pPr>
        <w:pStyle w:val="ListBullet"/>
      </w:pPr>
      <w:r>
        <w:t>the continuation of services for Cairnlea, Glenroy, Mornington, and Hastings</w:t>
      </w:r>
    </w:p>
    <w:p w14:paraId="433D1DE6" w14:textId="77777777" w:rsidR="00442FCC" w:rsidRDefault="00442FCC">
      <w:pPr>
        <w:pStyle w:val="ListBullet"/>
      </w:pPr>
      <w:r>
        <w:t>the continuation of passenger services for the Portarlington Ferry, Western Port Ferry and Westgate Punt.</w:t>
      </w:r>
    </w:p>
    <w:p w14:paraId="1AB0C830" w14:textId="77777777" w:rsidR="00442FCC" w:rsidRDefault="00442FCC">
      <w:r>
        <w:t xml:space="preserve">Funding is also provided for the rollout of automatic passenger counters on bus fleets to accurately record patronage and inform timetable optimisation. </w:t>
      </w:r>
    </w:p>
    <w:p w14:paraId="0AFCA5CB" w14:textId="77777777" w:rsidR="00442FCC" w:rsidRDefault="00442FCC">
      <w:r>
        <w:lastRenderedPageBreak/>
        <w:t xml:space="preserve">This initiative includes funding from the Growth Areas Infrastructure Contribution. </w:t>
      </w:r>
    </w:p>
    <w:p w14:paraId="197113BF" w14:textId="150B879A" w:rsidR="00442FCC" w:rsidRDefault="00442FCC">
      <w:r>
        <w:t xml:space="preserve">This initiative contributes to the Department of Transport and Planning’s: </w:t>
      </w:r>
    </w:p>
    <w:p w14:paraId="220F464D" w14:textId="77777777" w:rsidR="00442FCC" w:rsidRDefault="00442FCC">
      <w:pPr>
        <w:pStyle w:val="ListBullet"/>
      </w:pPr>
      <w:r>
        <w:t>Bus Services – Metropolitan output</w:t>
      </w:r>
    </w:p>
    <w:p w14:paraId="3F08CF7D" w14:textId="77777777" w:rsidR="00442FCC" w:rsidRDefault="00442FCC">
      <w:pPr>
        <w:pStyle w:val="ListBullet"/>
      </w:pPr>
      <w:r>
        <w:t>Bus Services – Regional output</w:t>
      </w:r>
    </w:p>
    <w:p w14:paraId="500CCE3E" w14:textId="77777777" w:rsidR="00442FCC" w:rsidRDefault="00442FCC">
      <w:pPr>
        <w:pStyle w:val="ListBullet"/>
      </w:pPr>
      <w:r>
        <w:t>Bus Services – Statewide output.</w:t>
      </w:r>
    </w:p>
    <w:p w14:paraId="16510694" w14:textId="77777777" w:rsidR="00442FCC" w:rsidRPr="00911384" w:rsidRDefault="00442FCC">
      <w:pPr>
        <w:pStyle w:val="Heading3"/>
        <w:rPr>
          <w:rStyle w:val="Heading5Char"/>
          <w:color w:val="auto"/>
        </w:rPr>
      </w:pPr>
      <w:r w:rsidRPr="00911384">
        <w:t>Building</w:t>
      </w:r>
    </w:p>
    <w:p w14:paraId="3D761E61" w14:textId="77777777" w:rsidR="00442FCC" w:rsidRPr="00911384" w:rsidRDefault="00442FCC">
      <w:pPr>
        <w:pStyle w:val="Heading4"/>
      </w:pPr>
      <w:r w:rsidRPr="00911384">
        <w:t xml:space="preserve">Building </w:t>
      </w:r>
      <w:r>
        <w:t>p</w:t>
      </w:r>
      <w:r w:rsidRPr="00911384">
        <w:t xml:space="preserve">olicy and </w:t>
      </w:r>
      <w:r>
        <w:t>r</w:t>
      </w:r>
      <w:r w:rsidRPr="00911384">
        <w:t>eform</w:t>
      </w:r>
    </w:p>
    <w:p w14:paraId="77783512" w14:textId="77777777" w:rsidR="00442FCC" w:rsidRPr="00F20115" w:rsidRDefault="00442FCC">
      <w:r w:rsidRPr="00F20115">
        <w:t xml:space="preserve">Funding is provided to continue delivering housing and building reform, protect consumers, and maintain a fair and affordable building system through continued governance and policy oversight, including regulatory reviews. </w:t>
      </w:r>
    </w:p>
    <w:p w14:paraId="5998D877" w14:textId="77777777" w:rsidR="00442FCC" w:rsidRPr="00F20115" w:rsidRDefault="00442FCC">
      <w:r w:rsidRPr="00F20115">
        <w:t>Funding is also provided for continuation of the Building Monitor, protecting consumer interests through a dedicated advocate and advisor to government</w:t>
      </w:r>
    </w:p>
    <w:p w14:paraId="57B540D8" w14:textId="07F6CF91" w:rsidR="00442FCC" w:rsidRDefault="00442FCC">
      <w:r>
        <w:t xml:space="preserve">This initiative contributes to the Department of Transport and Planning’s Building output. </w:t>
      </w:r>
    </w:p>
    <w:p w14:paraId="5F8582B9" w14:textId="77777777" w:rsidR="00442FCC" w:rsidRDefault="00442FCC">
      <w:pPr>
        <w:pStyle w:val="Heading4"/>
      </w:pPr>
      <w:r>
        <w:t>Trades registration and licensing</w:t>
      </w:r>
    </w:p>
    <w:p w14:paraId="1FF4CE66" w14:textId="7AB53026" w:rsidR="00442FCC" w:rsidRPr="008A6D25" w:rsidRDefault="00442FCC">
      <w:pPr>
        <w:rPr>
          <w:b/>
        </w:rPr>
      </w:pPr>
      <w:r>
        <w:t>F</w:t>
      </w:r>
      <w:r w:rsidRPr="00CB03F5">
        <w:t>unding is provided to protect consumers by modernising Victoria</w:t>
      </w:r>
      <w:r>
        <w:t>’</w:t>
      </w:r>
      <w:r w:rsidRPr="00CB03F5">
        <w:t xml:space="preserve">s trades registration and licensing system through </w:t>
      </w:r>
      <w:r w:rsidRPr="005551A9">
        <w:rPr>
          <w:rFonts w:cstheme="minorBidi"/>
          <w:color w:val="000000"/>
          <w:kern w:val="2"/>
          <w:szCs w:val="24"/>
          <w14:ligatures w14:val="standardContextual"/>
        </w:rPr>
        <w:t>adding carpentry, welding and waterproofing to the scheme, and by updating the regulation of plumbing. This will reinforce consumer confidence in the building industry, particularly for apartment builds, and strengthen accountability, transparency and compliance on construction sites.</w:t>
      </w:r>
    </w:p>
    <w:p w14:paraId="0D9ED4B5" w14:textId="225E4AD7" w:rsidR="00442FCC" w:rsidRDefault="00442FCC">
      <w:pPr>
        <w:rPr>
          <w:b/>
        </w:rPr>
      </w:pPr>
      <w:r w:rsidRPr="008A6D25">
        <w:t>These initiatives contribute to the Department of Transport and Planning</w:t>
      </w:r>
      <w:r>
        <w:t>’</w:t>
      </w:r>
      <w:r w:rsidRPr="008A6D25">
        <w:t>s Building output.</w:t>
      </w:r>
    </w:p>
    <w:p w14:paraId="2152D954" w14:textId="77777777" w:rsidR="00442FCC" w:rsidRPr="008C18B6" w:rsidRDefault="00442FCC">
      <w:pPr>
        <w:pStyle w:val="Heading3"/>
        <w:rPr>
          <w:rStyle w:val="Heading5Char"/>
          <w:color w:val="auto"/>
        </w:rPr>
      </w:pPr>
      <w:r w:rsidRPr="008C18B6">
        <w:t>Planning and Heritage</w:t>
      </w:r>
    </w:p>
    <w:p w14:paraId="0268407D" w14:textId="77777777" w:rsidR="00442FCC" w:rsidRPr="008C18B6" w:rsidRDefault="00442FCC">
      <w:pPr>
        <w:pStyle w:val="Heading4"/>
      </w:pPr>
      <w:r w:rsidRPr="008C18B6">
        <w:t>Development Facilitation Program</w:t>
      </w:r>
    </w:p>
    <w:p w14:paraId="747EAE22" w14:textId="767062BC" w:rsidR="00442FCC" w:rsidRDefault="00442FCC">
      <w:r>
        <w:t xml:space="preserve">Funding is provided for the continuation of the Development Facilitation Program, supporting the </w:t>
      </w:r>
      <w:r w:rsidRPr="00DF19CC">
        <w:t>state</w:t>
      </w:r>
      <w:r>
        <w:t>’</w:t>
      </w:r>
      <w:r w:rsidRPr="00DF19CC">
        <w:t>s</w:t>
      </w:r>
      <w:r>
        <w:t xml:space="preserve"> agenda </w:t>
      </w:r>
      <w:r w:rsidRPr="00DF19CC">
        <w:t>to fast</w:t>
      </w:r>
      <w:r>
        <w:t>-</w:t>
      </w:r>
      <w:r w:rsidRPr="00DF19CC">
        <w:t>track significant housing and economic development</w:t>
      </w:r>
      <w:r>
        <w:t xml:space="preserve">. This program provides expediated planning pathways and facilitation services for projects in priority sectors that promote investment in Victoria. </w:t>
      </w:r>
    </w:p>
    <w:p w14:paraId="3AEB4D6F" w14:textId="2859A3AA" w:rsidR="00442FCC" w:rsidRDefault="00442FCC">
      <w:r>
        <w:t xml:space="preserve">This initiative contributes to the Department of Transport and Planning’s Planning and Heritage output. </w:t>
      </w:r>
    </w:p>
    <w:p w14:paraId="70066846" w14:textId="77777777" w:rsidR="00442FCC" w:rsidRPr="00581F44" w:rsidRDefault="00442FCC">
      <w:pPr>
        <w:pStyle w:val="Heading4"/>
      </w:pPr>
      <w:r w:rsidRPr="004523DA">
        <w:t>Faster approvals for renewable energy projects</w:t>
      </w:r>
    </w:p>
    <w:p w14:paraId="40DB342D" w14:textId="1BCA3E6D" w:rsidR="00442FCC" w:rsidRPr="00CF392F" w:rsidRDefault="00442FCC">
      <w:r>
        <w:t xml:space="preserve">Funding is provided to facilitate planning approvals to support Victoria’s critical energy transition and renewable energy agenda, including the assessment of alternative renewable energy projects, and to finalise a cost-recovery model for Environment Effects Statements (EES). </w:t>
      </w:r>
    </w:p>
    <w:p w14:paraId="346D67CF" w14:textId="2C1A48AE" w:rsidR="00442FCC" w:rsidRDefault="00442FCC">
      <w:r>
        <w:t>This initiative contributes to the Department of Transport and Planning’s Planning and Heritage output.</w:t>
      </w:r>
    </w:p>
    <w:p w14:paraId="64343249" w14:textId="77777777" w:rsidR="00442FCC" w:rsidRPr="00DF7F25" w:rsidRDefault="00442FCC">
      <w:pPr>
        <w:pStyle w:val="Heading4"/>
      </w:pPr>
      <w:r w:rsidRPr="004E6581">
        <w:rPr>
          <w:szCs w:val="21"/>
        </w:rPr>
        <w:lastRenderedPageBreak/>
        <w:t xml:space="preserve">Implementing the </w:t>
      </w:r>
      <w:r w:rsidRPr="00DF7F25">
        <w:t>Planning Amendment (Better Decisions Made Faster) Bill 2025</w:t>
      </w:r>
    </w:p>
    <w:p w14:paraId="4179FC4D" w14:textId="77777777" w:rsidR="00442FCC" w:rsidRPr="00CF392F" w:rsidRDefault="00442FCC">
      <w:r>
        <w:t xml:space="preserve">Funding is provided to implement reforms contained in the </w:t>
      </w:r>
      <w:r w:rsidRPr="00A03AFE">
        <w:t>Planning Amendment (Better</w:t>
      </w:r>
      <w:r>
        <w:t> </w:t>
      </w:r>
      <w:r w:rsidRPr="00A03AFE">
        <w:t>Decisions Made Faster) Bill 2025</w:t>
      </w:r>
      <w:r>
        <w:t>, including new regulations, the Victorian Planning Provisions and planning scheme redesign, and other planning system reforms.</w:t>
      </w:r>
    </w:p>
    <w:p w14:paraId="7FD0F162" w14:textId="7F7901E6" w:rsidR="00442FCC" w:rsidRDefault="00442FCC">
      <w:r>
        <w:t xml:space="preserve">This initiative contributes to the Department of Transport and Planning’s Planning and Heritage output. </w:t>
      </w:r>
    </w:p>
    <w:p w14:paraId="0DC92D86" w14:textId="32524254" w:rsidR="00442FCC" w:rsidRPr="008C18B6" w:rsidRDefault="00442FCC">
      <w:pPr>
        <w:pStyle w:val="Heading4"/>
      </w:pPr>
      <w:r w:rsidRPr="008C18B6">
        <w:t>Implementing the 10-year plan for Melbourne</w:t>
      </w:r>
      <w:r>
        <w:t>’</w:t>
      </w:r>
      <w:r w:rsidRPr="008C18B6">
        <w:t>s greenfields</w:t>
      </w:r>
    </w:p>
    <w:p w14:paraId="79E416F6" w14:textId="362B0C84" w:rsidR="00442FCC" w:rsidRDefault="00442FCC">
      <w:r>
        <w:t xml:space="preserve">Funding is provided to progress the efficient supply of land in Melbourne’s greenfields, unlocking a decade-long pipeline of new homes and employment opportunities. </w:t>
      </w:r>
    </w:p>
    <w:p w14:paraId="3E51DECB" w14:textId="0EB72766" w:rsidR="00442FCC" w:rsidRDefault="00442FCC">
      <w:r>
        <w:t xml:space="preserve">This initiative contributes to the Department of Transport and Planning’s Planning and Heritage output. </w:t>
      </w:r>
    </w:p>
    <w:p w14:paraId="65DCDC4C" w14:textId="77777777" w:rsidR="00442FCC" w:rsidRPr="008C18B6" w:rsidRDefault="00442FCC">
      <w:pPr>
        <w:pStyle w:val="Heading4"/>
      </w:pPr>
      <w:r w:rsidRPr="008C18B6">
        <w:t xml:space="preserve">Plan for Victoria </w:t>
      </w:r>
      <w:r>
        <w:t>i</w:t>
      </w:r>
      <w:r w:rsidRPr="008C18B6">
        <w:t>mplementation</w:t>
      </w:r>
    </w:p>
    <w:p w14:paraId="64FC458B" w14:textId="77777777" w:rsidR="00442FCC" w:rsidRPr="001344C9" w:rsidRDefault="00442FCC">
      <w:r>
        <w:t>Funding is provided to better coordinate risk prevention and response to natural disasters with local government through an updated Victoria Planning Provisions toolkit. Funding is also provided to the Geelong Authority to support housing delivery.</w:t>
      </w:r>
    </w:p>
    <w:p w14:paraId="3D04E1F4" w14:textId="7C7CE4DB" w:rsidR="00442FCC" w:rsidRPr="001344C9" w:rsidRDefault="00442FCC">
      <w:r>
        <w:t>This initiative contributes to the Department of Transport and Planning’s Planning and Heritage output.</w:t>
      </w:r>
    </w:p>
    <w:p w14:paraId="7F5D1C29" w14:textId="77777777" w:rsidR="00442FCC" w:rsidRPr="00581F44" w:rsidRDefault="00442FCC">
      <w:pPr>
        <w:pStyle w:val="Heading4"/>
        <w:rPr>
          <w:highlight w:val="yellow"/>
        </w:rPr>
      </w:pPr>
      <w:r>
        <w:t>Supporting infrastructure contributions delivery</w:t>
      </w:r>
    </w:p>
    <w:p w14:paraId="320E5EE3" w14:textId="77777777" w:rsidR="00442FCC" w:rsidRDefault="00442FCC">
      <w:r>
        <w:t xml:space="preserve">Funding is provided to help support amenity and liveability in Train and Tram Zones through the establishment and administration of the new infrastructure contributions plans scheme. </w:t>
      </w:r>
    </w:p>
    <w:p w14:paraId="6C5AE608" w14:textId="567458CB" w:rsidR="00442FCC" w:rsidRDefault="00442FCC">
      <w:r>
        <w:t>This initiative contributes to the Department of Transport and Planning’s Planning and Heritage output.</w:t>
      </w:r>
    </w:p>
    <w:p w14:paraId="7637AA41" w14:textId="77777777" w:rsidR="00442FCC" w:rsidRPr="008C18B6" w:rsidRDefault="00442FCC">
      <w:pPr>
        <w:pStyle w:val="Heading3"/>
        <w:rPr>
          <w:rStyle w:val="Heading5Char"/>
          <w:color w:val="auto"/>
        </w:rPr>
      </w:pPr>
      <w:r w:rsidRPr="008C18B6">
        <w:t>Ports and Freight</w:t>
      </w:r>
    </w:p>
    <w:p w14:paraId="508B6870" w14:textId="77777777" w:rsidR="00442FCC" w:rsidRPr="008C18B6" w:rsidRDefault="00442FCC">
      <w:pPr>
        <w:pStyle w:val="Heading4"/>
      </w:pPr>
      <w:r w:rsidRPr="008C18B6">
        <w:t xml:space="preserve">Regional </w:t>
      </w:r>
      <w:r>
        <w:t>r</w:t>
      </w:r>
      <w:r w:rsidRPr="008C18B6">
        <w:t xml:space="preserve">ail </w:t>
      </w:r>
      <w:r>
        <w:t>f</w:t>
      </w:r>
      <w:r w:rsidRPr="008C18B6">
        <w:t xml:space="preserve">reight </w:t>
      </w:r>
      <w:r>
        <w:t>i</w:t>
      </w:r>
      <w:r w:rsidRPr="008C18B6">
        <w:t xml:space="preserve">nfrastructure </w:t>
      </w:r>
      <w:r>
        <w:t>m</w:t>
      </w:r>
      <w:r w:rsidRPr="008C18B6">
        <w:t>aintenance</w:t>
      </w:r>
    </w:p>
    <w:p w14:paraId="0F326F07" w14:textId="77777777" w:rsidR="00442FCC" w:rsidRDefault="00442FCC">
      <w:r>
        <w:t xml:space="preserve">Refer to the asset initiative for a description of this initiative. </w:t>
      </w:r>
    </w:p>
    <w:p w14:paraId="1CDA06F5" w14:textId="77777777" w:rsidR="00442FCC" w:rsidRPr="008C18B6" w:rsidRDefault="00442FCC">
      <w:pPr>
        <w:pStyle w:val="Heading3"/>
        <w:rPr>
          <w:rStyle w:val="Heading5Char"/>
          <w:color w:val="auto"/>
        </w:rPr>
      </w:pPr>
      <w:r w:rsidRPr="008C18B6">
        <w:t>Regulation of Commercial Passenger Vehicle Services</w:t>
      </w:r>
    </w:p>
    <w:p w14:paraId="7349AD4F" w14:textId="77777777" w:rsidR="00442FCC" w:rsidRPr="008C18B6" w:rsidRDefault="00442FCC">
      <w:pPr>
        <w:pStyle w:val="Heading4"/>
      </w:pPr>
      <w:r w:rsidRPr="008C18B6">
        <w:t>Multi-Purpose Taxi Program</w:t>
      </w:r>
    </w:p>
    <w:p w14:paraId="6C8A9467" w14:textId="77777777" w:rsidR="00442FCC" w:rsidRDefault="00442FCC">
      <w:r>
        <w:t xml:space="preserve">Funding is provided to support changing travel patterns in the Multi-Purpose Taxi Program (MPTP), and to continue the current MPTP lifting fee paid to drivers for wheelchairs accessible vehicle (WAV) trips. This will incentivise supply and improve the availability of WAV services for MPTP members with mobility needs. </w:t>
      </w:r>
    </w:p>
    <w:p w14:paraId="1B6C120E" w14:textId="77777777" w:rsidR="00442FCC" w:rsidRPr="00CF392F" w:rsidRDefault="00442FCC">
      <w:r>
        <w:t>A systematic review of the program will be conducted to inform its sustainability while maintaining accessibility outcomes.</w:t>
      </w:r>
    </w:p>
    <w:p w14:paraId="1BFD6673" w14:textId="58A064AA" w:rsidR="00442FCC" w:rsidRPr="00CF392F" w:rsidRDefault="00442FCC">
      <w:r>
        <w:t>This initiative contributes to the Department of Transport and Planning’s Regulation of Commercial Passenger Vehicle Services output.</w:t>
      </w:r>
    </w:p>
    <w:p w14:paraId="63500891" w14:textId="77777777" w:rsidR="00442FCC" w:rsidRPr="008C18B6" w:rsidRDefault="00442FCC">
      <w:pPr>
        <w:pStyle w:val="Heading3"/>
        <w:rPr>
          <w:rStyle w:val="Heading5Char"/>
          <w:color w:val="auto"/>
        </w:rPr>
      </w:pPr>
      <w:r>
        <w:lastRenderedPageBreak/>
        <w:t>Road Asset Management</w:t>
      </w:r>
    </w:p>
    <w:p w14:paraId="106584C3" w14:textId="77777777" w:rsidR="00442FCC" w:rsidRPr="008C18B6" w:rsidRDefault="00442FCC">
      <w:pPr>
        <w:pStyle w:val="Heading4"/>
      </w:pPr>
      <w:r>
        <w:t>Road maintenance</w:t>
      </w:r>
    </w:p>
    <w:p w14:paraId="21A2D767" w14:textId="77777777" w:rsidR="00442FCC" w:rsidRPr="00390DE3" w:rsidRDefault="00442FCC">
      <w:r>
        <w:t>Refer to the asset initiative for a description of this initiative.</w:t>
      </w:r>
    </w:p>
    <w:p w14:paraId="7F2E447C" w14:textId="77777777" w:rsidR="00442FCC" w:rsidRPr="008C18B6" w:rsidRDefault="00442FCC">
      <w:pPr>
        <w:pStyle w:val="Heading3"/>
      </w:pPr>
      <w:r>
        <w:t>Road Operations</w:t>
      </w:r>
    </w:p>
    <w:p w14:paraId="2D06407C" w14:textId="77777777" w:rsidR="00442FCC" w:rsidRDefault="00442FCC" w:rsidP="005A6233">
      <w:pPr>
        <w:pStyle w:val="Heading4"/>
      </w:pPr>
      <w:r w:rsidRPr="00453569">
        <w:t xml:space="preserve">Light </w:t>
      </w:r>
      <w:r>
        <w:t>p</w:t>
      </w:r>
      <w:r w:rsidRPr="00453569">
        <w:t xml:space="preserve">assenger </w:t>
      </w:r>
      <w:r>
        <w:t>v</w:t>
      </w:r>
      <w:r w:rsidRPr="00453569">
        <w:t xml:space="preserve">ehicle </w:t>
      </w:r>
      <w:r>
        <w:t>r</w:t>
      </w:r>
      <w:r w:rsidRPr="00453569">
        <w:t xml:space="preserve">egistration </w:t>
      </w:r>
      <w:r>
        <w:t>r</w:t>
      </w:r>
      <w:r w:rsidRPr="00453569">
        <w:t>ebate</w:t>
      </w:r>
    </w:p>
    <w:p w14:paraId="63E49D33" w14:textId="77777777" w:rsidR="00442FCC" w:rsidRPr="00385222" w:rsidRDefault="00442FCC">
      <w:r w:rsidRPr="00385222">
        <w:t xml:space="preserve">Funding is provided for a 20 per cent rebate for the cost of up to two light vehicle registrations per person paid </w:t>
      </w:r>
      <w:r>
        <w:t>for</w:t>
      </w:r>
      <w:r w:rsidRPr="00385222">
        <w:t xml:space="preserve"> 2025-26, providing cost of living relief for Victorian motorists.</w:t>
      </w:r>
    </w:p>
    <w:p w14:paraId="546FAAA8" w14:textId="77777777" w:rsidR="00442FCC" w:rsidRDefault="00442FCC">
      <w:pPr>
        <w:spacing w:line="259" w:lineRule="auto"/>
      </w:pPr>
      <w:r w:rsidRPr="00385222">
        <w:t>This initiative contributes to</w:t>
      </w:r>
      <w:r>
        <w:t>:</w:t>
      </w:r>
    </w:p>
    <w:p w14:paraId="5AF2D5E8" w14:textId="48321B91" w:rsidR="00442FCC" w:rsidRDefault="00442FCC">
      <w:pPr>
        <w:pStyle w:val="ListBullet"/>
      </w:pPr>
      <w:r w:rsidRPr="00385222">
        <w:t>the Department of Transport and Planning</w:t>
      </w:r>
      <w:r>
        <w:t>’</w:t>
      </w:r>
      <w:r w:rsidRPr="00385222">
        <w:t>s Road Operations output</w:t>
      </w:r>
    </w:p>
    <w:p w14:paraId="31050E2F" w14:textId="6C2222C9" w:rsidR="00442FCC" w:rsidRDefault="00442FCC">
      <w:pPr>
        <w:pStyle w:val="ListBullet"/>
      </w:pPr>
      <w:r>
        <w:t xml:space="preserve">the Department of Government Service’s Customer Services to the Community output. </w:t>
      </w:r>
    </w:p>
    <w:p w14:paraId="29FDDFF1" w14:textId="77777777" w:rsidR="00442FCC" w:rsidRPr="008C18B6" w:rsidRDefault="00442FCC">
      <w:pPr>
        <w:pStyle w:val="Heading4"/>
      </w:pPr>
      <w:r w:rsidRPr="004C49D4">
        <w:t xml:space="preserve">Metropolitan </w:t>
      </w:r>
      <w:r>
        <w:t>r</w:t>
      </w:r>
      <w:r w:rsidRPr="004C49D4">
        <w:t xml:space="preserve">oads </w:t>
      </w:r>
      <w:r>
        <w:t>u</w:t>
      </w:r>
      <w:r w:rsidRPr="004C49D4">
        <w:t xml:space="preserve">pgrade </w:t>
      </w:r>
      <w:r>
        <w:t>p</w:t>
      </w:r>
      <w:r w:rsidRPr="004C49D4">
        <w:t>rogram</w:t>
      </w:r>
    </w:p>
    <w:p w14:paraId="0B84E33E" w14:textId="77777777" w:rsidR="00442FCC" w:rsidRPr="00390DE3" w:rsidRDefault="00442FCC">
      <w:r>
        <w:t>Refer to the asset initiative for a description of this initiative.</w:t>
      </w:r>
    </w:p>
    <w:p w14:paraId="040E67F7" w14:textId="77777777" w:rsidR="00442FCC" w:rsidRPr="008C18B6" w:rsidRDefault="00442FCC">
      <w:pPr>
        <w:pStyle w:val="Heading4"/>
      </w:pPr>
      <w:r>
        <w:t>Regional</w:t>
      </w:r>
      <w:r w:rsidRPr="004C49D4">
        <w:t xml:space="preserve"> </w:t>
      </w:r>
      <w:r>
        <w:t>r</w:t>
      </w:r>
      <w:r w:rsidRPr="004C49D4">
        <w:t xml:space="preserve">oads </w:t>
      </w:r>
      <w:r>
        <w:t>u</w:t>
      </w:r>
      <w:r w:rsidRPr="004C49D4">
        <w:t xml:space="preserve">pgrade </w:t>
      </w:r>
      <w:r>
        <w:t>p</w:t>
      </w:r>
      <w:r w:rsidRPr="004C49D4">
        <w:t>rogram</w:t>
      </w:r>
    </w:p>
    <w:p w14:paraId="37B7292D" w14:textId="77777777" w:rsidR="00442FCC" w:rsidRDefault="00442FCC">
      <w:r>
        <w:t>Refer to the asset initiative for a description of this initiative.</w:t>
      </w:r>
    </w:p>
    <w:p w14:paraId="08B370E7" w14:textId="77777777" w:rsidR="00442FCC" w:rsidRPr="008C18B6" w:rsidRDefault="00442FCC">
      <w:pPr>
        <w:pStyle w:val="Heading3"/>
        <w:rPr>
          <w:rStyle w:val="Heading5Char"/>
          <w:color w:val="auto"/>
        </w:rPr>
      </w:pPr>
      <w:r w:rsidRPr="008C18B6">
        <w:t>Train Services</w:t>
      </w:r>
    </w:p>
    <w:p w14:paraId="66FF0151" w14:textId="77777777" w:rsidR="00442FCC" w:rsidRDefault="00442FCC">
      <w:pPr>
        <w:pStyle w:val="Heading4"/>
      </w:pPr>
      <w:r w:rsidRPr="00725117">
        <w:t>Digital Rail Signalling Program</w:t>
      </w:r>
      <w:r>
        <w:t xml:space="preserve"> development </w:t>
      </w:r>
    </w:p>
    <w:p w14:paraId="5FE2717E" w14:textId="5557D2E0" w:rsidR="00442FCC" w:rsidRDefault="00442FCC">
      <w:r>
        <w:t xml:space="preserve">Funding is provided to support the completion of a program delivery business case for a new heavy rail signalling system, which will improve the safety, reliability and operational efficiency of Victoria’s rail network. </w:t>
      </w:r>
    </w:p>
    <w:p w14:paraId="0D28CC4A" w14:textId="63BDDD11" w:rsidR="00442FCC" w:rsidRDefault="00442FCC">
      <w:r>
        <w:t xml:space="preserve">This initiative contributes to the Department of Transport and Planning’s </w:t>
      </w:r>
      <w:r w:rsidRPr="006C0FD5">
        <w:t xml:space="preserve">Train Services – Metropolitan output. </w:t>
      </w:r>
    </w:p>
    <w:p w14:paraId="7131DA5E" w14:textId="77777777" w:rsidR="00442FCC" w:rsidRPr="000803D9" w:rsidRDefault="00442FCC">
      <w:pPr>
        <w:pStyle w:val="Heading4"/>
        <w:rPr>
          <w:i w:val="0"/>
        </w:rPr>
      </w:pPr>
      <w:r w:rsidRPr="000803D9">
        <w:t xml:space="preserve">Legacy impacts of COVID-19 on the metropolitan transport network </w:t>
      </w:r>
    </w:p>
    <w:p w14:paraId="20933DCA" w14:textId="77777777" w:rsidR="00442FCC" w:rsidRDefault="00442FCC">
      <w:r>
        <w:t xml:space="preserve">Funding is provided to offset lower revenue associated with changes to travel patterns and to maintain service delivery. </w:t>
      </w:r>
    </w:p>
    <w:p w14:paraId="4BB628C0" w14:textId="19BFAA36" w:rsidR="00442FCC" w:rsidRDefault="00442FCC">
      <w:r>
        <w:t>This initiative contributes to the Department of Transport and Planning’s Train Services – Metropolitan output.</w:t>
      </w:r>
    </w:p>
    <w:p w14:paraId="26463AB3" w14:textId="77777777" w:rsidR="00442FCC" w:rsidRPr="008C18B6" w:rsidRDefault="00442FCC" w:rsidP="000525FD">
      <w:pPr>
        <w:pStyle w:val="Heading4"/>
        <w:pageBreakBefore/>
        <w:spacing w:before="100"/>
      </w:pPr>
      <w:r w:rsidRPr="008C18B6">
        <w:lastRenderedPageBreak/>
        <w:t xml:space="preserve">More </w:t>
      </w:r>
      <w:r>
        <w:t>t</w:t>
      </w:r>
      <w:r w:rsidRPr="008C18B6">
        <w:t xml:space="preserve">rains, </w:t>
      </w:r>
      <w:r>
        <w:t>m</w:t>
      </w:r>
      <w:r w:rsidRPr="008C18B6">
        <w:t xml:space="preserve">ore </w:t>
      </w:r>
      <w:r>
        <w:t>o</w:t>
      </w:r>
      <w:r w:rsidRPr="008C18B6">
        <w:t>ften</w:t>
      </w:r>
    </w:p>
    <w:p w14:paraId="6F469C8C" w14:textId="77777777" w:rsidR="00442FCC" w:rsidRPr="00CF392F" w:rsidRDefault="00442FCC">
      <w:r>
        <w:t xml:space="preserve">Funding is provided for train services across metropolitan Melbourne and regional Victoria, including: </w:t>
      </w:r>
    </w:p>
    <w:p w14:paraId="02F0978E" w14:textId="77777777" w:rsidR="00442FCC" w:rsidRPr="00B50A2C" w:rsidRDefault="00442FCC">
      <w:pPr>
        <w:pStyle w:val="ListBullet"/>
      </w:pPr>
      <w:r w:rsidRPr="00B50A2C">
        <w:t>continuation of additional Seymour peak timetable services</w:t>
      </w:r>
    </w:p>
    <w:p w14:paraId="62F2DD41" w14:textId="77777777" w:rsidR="00442FCC" w:rsidRPr="00B50A2C" w:rsidRDefault="00442FCC">
      <w:pPr>
        <w:pStyle w:val="ListBullet"/>
      </w:pPr>
      <w:r w:rsidRPr="00B50A2C">
        <w:t>uplifts in weekend services for the Clifton Hill group</w:t>
      </w:r>
      <w:r>
        <w:t xml:space="preserve"> train lines</w:t>
      </w:r>
      <w:r w:rsidDel="30EB8E33">
        <w:t xml:space="preserve"> </w:t>
      </w:r>
      <w:r w:rsidRPr="00B50A2C">
        <w:t>and in weeknight services for the Burnley group</w:t>
      </w:r>
      <w:r>
        <w:t xml:space="preserve"> train lines</w:t>
      </w:r>
    </w:p>
    <w:p w14:paraId="1A1EE913" w14:textId="77777777" w:rsidR="00442FCC" w:rsidRPr="00B50A2C" w:rsidRDefault="00442FCC">
      <w:pPr>
        <w:pStyle w:val="ListBullet"/>
      </w:pPr>
      <w:r w:rsidRPr="00B50A2C">
        <w:t>more capacity for Wyndham Vale services through additional nine-car VLocity services</w:t>
      </w:r>
    </w:p>
    <w:p w14:paraId="2EE03BF2" w14:textId="77777777" w:rsidR="00442FCC" w:rsidRPr="00B50A2C" w:rsidRDefault="00442FCC">
      <w:pPr>
        <w:pStyle w:val="ListBullet"/>
      </w:pPr>
      <w:r w:rsidRPr="00B50A2C">
        <w:t>nine weekday return services for the Shepparton Line.</w:t>
      </w:r>
    </w:p>
    <w:p w14:paraId="6B6875AC" w14:textId="184E05E8" w:rsidR="00442FCC" w:rsidRDefault="00442FCC">
      <w:r>
        <w:t>This initiative contributes to the Department of Transport and Planning’s:</w:t>
      </w:r>
    </w:p>
    <w:p w14:paraId="2177419F" w14:textId="77777777" w:rsidR="00442FCC" w:rsidRDefault="00442FCC">
      <w:pPr>
        <w:pStyle w:val="ListBullet"/>
      </w:pPr>
      <w:r>
        <w:t>Train Services – Metropolitan output</w:t>
      </w:r>
    </w:p>
    <w:p w14:paraId="771D273B" w14:textId="77777777" w:rsidR="00442FCC" w:rsidRDefault="00442FCC">
      <w:pPr>
        <w:pStyle w:val="ListBullet"/>
      </w:pPr>
      <w:r>
        <w:t>Train Services – Regional output.</w:t>
      </w:r>
    </w:p>
    <w:p w14:paraId="347704A9" w14:textId="77777777" w:rsidR="00442FCC" w:rsidRDefault="00442FCC" w:rsidP="000525FD">
      <w:pPr>
        <w:pStyle w:val="Heading4"/>
        <w:spacing w:before="100"/>
      </w:pPr>
      <w:r>
        <w:t>Regional rail sustainability</w:t>
      </w:r>
    </w:p>
    <w:p w14:paraId="54FA958B" w14:textId="73DF2B4C" w:rsidR="00442FCC" w:rsidRDefault="00442FCC">
      <w:r>
        <w:t xml:space="preserve">Funding is provided to support regional rail network operations including operating and maintenance costs for Regional Rail Revival program assets, operating costs for new VLocity trains and the upgraded South Dynon stabling and train maintenance facility and V/Line’s corporate and operational costs.  </w:t>
      </w:r>
    </w:p>
    <w:p w14:paraId="2C47E0A5" w14:textId="77777777" w:rsidR="00442FCC" w:rsidRDefault="00442FCC">
      <w:pPr>
        <w:rPr>
          <w:lang w:val="en-US"/>
        </w:rPr>
      </w:pPr>
      <w:r w:rsidRPr="60EC483B">
        <w:rPr>
          <w:lang w:val="en-US"/>
        </w:rPr>
        <w:t xml:space="preserve">Funding is also provided for V/Line to deliver control systems renewals, axle counter </w:t>
      </w:r>
      <w:r>
        <w:rPr>
          <w:lang w:val="en-US"/>
        </w:rPr>
        <w:t>upgrades</w:t>
      </w:r>
      <w:r w:rsidRPr="60EC483B">
        <w:rPr>
          <w:lang w:val="en-US"/>
        </w:rPr>
        <w:t xml:space="preserve"> on the Regional Rail Link and major periodic and routine maintenance works to maintain the sustainability of the regional passenger rail network.</w:t>
      </w:r>
    </w:p>
    <w:p w14:paraId="5C81EA0A" w14:textId="61FCCAF7" w:rsidR="00442FCC" w:rsidRDefault="00442FCC">
      <w:r>
        <w:t>This initiative contributes to the Department of Transport and Planning’s Train Services – Regional output.</w:t>
      </w:r>
    </w:p>
    <w:p w14:paraId="7EFC6223" w14:textId="77777777" w:rsidR="00442FCC" w:rsidRPr="00755BB0" w:rsidRDefault="00442FCC">
      <w:pPr>
        <w:pStyle w:val="Heading3"/>
      </w:pPr>
      <w:r w:rsidRPr="00755BB0">
        <w:t>Tram Services</w:t>
      </w:r>
    </w:p>
    <w:p w14:paraId="334DD71F" w14:textId="2C8794BC" w:rsidR="00442FCC" w:rsidRPr="00755BB0" w:rsidRDefault="00442FCC" w:rsidP="000525FD">
      <w:pPr>
        <w:pStyle w:val="Heading4"/>
        <w:spacing w:before="100"/>
      </w:pPr>
      <w:r w:rsidRPr="00755BB0">
        <w:t>Critical priorities for Melbourne</w:t>
      </w:r>
      <w:r>
        <w:t>’</w:t>
      </w:r>
      <w:r w:rsidRPr="00755BB0">
        <w:t>s tram network</w:t>
      </w:r>
    </w:p>
    <w:p w14:paraId="4C428439" w14:textId="77777777" w:rsidR="00442FCC" w:rsidRPr="00490B0A" w:rsidRDefault="00442FCC">
      <w:pPr>
        <w:rPr>
          <w:highlight w:val="yellow"/>
        </w:rPr>
      </w:pPr>
      <w:r w:rsidRPr="00490B0A">
        <w:t>Refer to the asset initiative for a description of this initiative.</w:t>
      </w:r>
    </w:p>
    <w:p w14:paraId="2ED74EE2" w14:textId="77777777" w:rsidR="00442FCC" w:rsidRPr="00FF1373" w:rsidRDefault="00442FCC" w:rsidP="000525FD">
      <w:pPr>
        <w:pStyle w:val="Heading3"/>
      </w:pPr>
      <w:r w:rsidRPr="0056452B">
        <w:t>Transport Infrastructure</w:t>
      </w:r>
    </w:p>
    <w:p w14:paraId="14F9F538" w14:textId="77777777" w:rsidR="00442FCC" w:rsidRPr="008C18B6" w:rsidRDefault="00442FCC" w:rsidP="000525FD">
      <w:pPr>
        <w:pStyle w:val="Heading4"/>
        <w:spacing w:before="100"/>
      </w:pPr>
      <w:r>
        <w:t>Improving safety and security on the regional network</w:t>
      </w:r>
    </w:p>
    <w:p w14:paraId="544112E6" w14:textId="77777777" w:rsidR="00442FCC" w:rsidRPr="00CF392F" w:rsidRDefault="00442FCC">
      <w:r>
        <w:t xml:space="preserve">Refer to the asset initiative for a description of this initiative. </w:t>
      </w:r>
    </w:p>
    <w:p w14:paraId="5F7EEC2D" w14:textId="77777777" w:rsidR="00442FCC" w:rsidRPr="008C18B6" w:rsidRDefault="00442FCC" w:rsidP="000525FD">
      <w:pPr>
        <w:pStyle w:val="Heading4"/>
        <w:spacing w:before="100"/>
      </w:pPr>
      <w:r>
        <w:t xml:space="preserve">Northern Rail Program development </w:t>
      </w:r>
    </w:p>
    <w:p w14:paraId="23376665" w14:textId="2B7A5900" w:rsidR="00442FCC" w:rsidRDefault="00442FCC">
      <w:r>
        <w:t xml:space="preserve">Funding is provided to </w:t>
      </w:r>
      <w:r w:rsidRPr="00D35A2E">
        <w:t xml:space="preserve">complete a final </w:t>
      </w:r>
      <w:r w:rsidR="003D2EDD">
        <w:t>program</w:t>
      </w:r>
      <w:r w:rsidRPr="00D35A2E">
        <w:t xml:space="preserve"> business case </w:t>
      </w:r>
      <w:r>
        <w:t xml:space="preserve">to improve capacity on the Craigieburn, Upfield and Seymour (Wallan) rail corridors and improve access for </w:t>
      </w:r>
      <w:r w:rsidRPr="00D35A2E">
        <w:t>Melbourne</w:t>
      </w:r>
      <w:r>
        <w:t>’</w:t>
      </w:r>
      <w:r w:rsidRPr="00D35A2E">
        <w:t>s</w:t>
      </w:r>
      <w:r>
        <w:t xml:space="preserve"> north</w:t>
      </w:r>
      <w:r w:rsidRPr="00D35A2E">
        <w:t>, including</w:t>
      </w:r>
      <w:r>
        <w:t xml:space="preserve"> duplicating the Upfield Line.</w:t>
      </w:r>
    </w:p>
    <w:p w14:paraId="1F6007AF" w14:textId="5A25AC4F" w:rsidR="00442FCC" w:rsidRDefault="00442FCC">
      <w:r>
        <w:t xml:space="preserve">This initiative contributes to the Department of Transport and Planning’s Transport Infrastructure output. </w:t>
      </w:r>
    </w:p>
    <w:p w14:paraId="421399FE" w14:textId="77777777" w:rsidR="00442FCC" w:rsidRDefault="00442FCC" w:rsidP="000525FD">
      <w:pPr>
        <w:pStyle w:val="Heading4"/>
        <w:spacing w:before="100"/>
      </w:pPr>
      <w:r w:rsidRPr="00D14FCC">
        <w:t>Train station amenities clean-up and telecommunications upgrades</w:t>
      </w:r>
    </w:p>
    <w:p w14:paraId="050781D0" w14:textId="77777777" w:rsidR="00442FCC" w:rsidRPr="00CF392F" w:rsidRDefault="00442FCC">
      <w:r>
        <w:t>Refer to the asset initiative for a description of this initiative.</w:t>
      </w:r>
    </w:p>
    <w:p w14:paraId="0C0BC88E" w14:textId="77777777" w:rsidR="00442FCC" w:rsidRPr="008C18B6" w:rsidRDefault="00442FCC">
      <w:pPr>
        <w:pStyle w:val="Heading3"/>
        <w:rPr>
          <w:rStyle w:val="Heading5Char"/>
          <w:color w:val="auto"/>
        </w:rPr>
      </w:pPr>
      <w:r w:rsidRPr="008C18B6">
        <w:lastRenderedPageBreak/>
        <w:t>Transport Safety and Security</w:t>
      </w:r>
    </w:p>
    <w:p w14:paraId="3B19A7B5" w14:textId="77777777" w:rsidR="00442FCC" w:rsidRPr="008C18B6" w:rsidRDefault="00442FCC">
      <w:pPr>
        <w:pStyle w:val="Heading4"/>
      </w:pPr>
      <w:r>
        <w:t>Critical public and active transport upgrades</w:t>
      </w:r>
    </w:p>
    <w:p w14:paraId="6243A677" w14:textId="77777777" w:rsidR="00442FCC" w:rsidRPr="00390DE3" w:rsidRDefault="00442FCC">
      <w:r>
        <w:t>Refer to the asset initiative for a description of this initiative.</w:t>
      </w:r>
    </w:p>
    <w:p w14:paraId="585609A8" w14:textId="77777777" w:rsidR="00442FCC" w:rsidRPr="008C18B6" w:rsidRDefault="00442FCC">
      <w:pPr>
        <w:pStyle w:val="Heading4"/>
      </w:pPr>
      <w:r w:rsidRPr="008C18B6">
        <w:t>School Crossing Supervisor Program</w:t>
      </w:r>
    </w:p>
    <w:p w14:paraId="77BD577B" w14:textId="0C6FB1C7" w:rsidR="00442FCC" w:rsidRPr="00CF392F" w:rsidRDefault="00442FCC">
      <w:r>
        <w:t xml:space="preserve">Funding is provided to continue the Government’s commitment to meet 50 per cent of the cost of the School Crossing Supervisor Program, delivered by local councils. </w:t>
      </w:r>
    </w:p>
    <w:p w14:paraId="35D207A4" w14:textId="122C9C11" w:rsidR="00442FCC" w:rsidRPr="00CF392F" w:rsidRDefault="00442FCC">
      <w:r>
        <w:t>This initiative contributes to the Department of Transport and Planning’s Transport Safety and Security output.</w:t>
      </w:r>
    </w:p>
    <w:p w14:paraId="0C2A5E42" w14:textId="77777777" w:rsidR="00442FCC" w:rsidRPr="00EF437D" w:rsidRDefault="00442FCC" w:rsidP="0035463D">
      <w:pPr>
        <w:pStyle w:val="Heading2"/>
        <w:pageBreakBefore/>
        <w:spacing w:before="140"/>
      </w:pPr>
      <w:r w:rsidRPr="00EF437D">
        <w:lastRenderedPageBreak/>
        <w:t>Asset initiatives</w:t>
      </w:r>
    </w:p>
    <w:p w14:paraId="506EC8D7" w14:textId="77777777" w:rsidR="00442FCC" w:rsidRPr="00725117" w:rsidRDefault="00442FCC">
      <w:pPr>
        <w:pStyle w:val="Caption"/>
      </w:pPr>
      <w:r w:rsidRPr="00725117">
        <w:t>Table 1.</w:t>
      </w:r>
      <w:r>
        <w:t>23</w:t>
      </w:r>
      <w:r w:rsidRPr="00725117">
        <w:t>:</w:t>
      </w:r>
      <w:r w:rsidRPr="00725117">
        <w:tab/>
        <w:t>Asset initiatives – Transport and Planning</w:t>
      </w:r>
      <w:r w:rsidRPr="00725117">
        <w:tab/>
        <w:t>($ million)</w:t>
      </w:r>
    </w:p>
    <w:tbl>
      <w:tblPr>
        <w:tblStyle w:val="DTFTableNumeric"/>
        <w:tblW w:w="7710" w:type="dxa"/>
        <w:tblLayout w:type="fixed"/>
        <w:tblLook w:val="06E0" w:firstRow="1" w:lastRow="1" w:firstColumn="1" w:lastColumn="0" w:noHBand="1" w:noVBand="1"/>
        <w:tblDescription w:val="&lt;?xml version=&quot;1.0&quot; encoding=&quot;utf-16&quot;?&gt;&#10;&lt;TableProperties WorkbookUrl=&quot;https://vicgov.sharepoint.com/sites/VG002735/BP3/Chapter 1/2026-27 BP3 - Chapter 1 - DJCS-DPC-DTP-DTF-CSV-Parl.xlsx&quot; TableName=&quot;DTP_Asset&quot; DoNotUpdate=&quot;false&quot; ShowRoundedToZeroAsZero=&quot;false&quot; LastUpdated=&quot;2026-04-23 13:59:49&quot; UseWorksheetNumberFormat=&quot;true&quot; DecimalPlaces=&quot;1&quot;&gt;&#10;  &lt;Initiatives&gt;&#10;    &lt;BudgetOutputBase p3:type=&quot;BudgetOutputOutput&quot; ID=&quot;DTP_T_011&quot; MatchTitle=&quot;busservices&quot; xmlns:p3=&quot;http://www.w3.org/2001/XMLSchema-instance&quot;&gt;&#10;      &lt;BudgetInitiatives&gt;&#10;        &lt;BudgetInitiative ID=&quot;DTP_OA_001A&quot; MatchTitle=&quot;improvingbusandferryservices&quot; Portfolio=&quot;Department of Transport and Planning&quot; Minister=&quot;Williams&quot; IsPublished=&quot;true&quot;&gt;&#10;          &lt;Costs /&gt;&#10;        &lt;/BudgetInitiative&gt;&#10;      &lt;/BudgetInitiatives&gt;&#10;    &lt;/BudgetOutputBase&gt;&#10;    &lt;BudgetOutputBase p3:type=&quot;BudgetOutputOutput&quot; ID=&quot;DTP_T_013&quot; MatchTitle=&quot;portsandfreight&quot; xmlns:p3=&quot;http://www.w3.org/2001/XMLSchema-instance&quot;&gt;&#10;      &lt;BudgetInitiatives&gt;&#10;        &lt;BudgetInitiative ID=&quot;DTP_A_001&quot; MatchTitle=&quot;localportscriticalmaintenance&quot; Portfolio=&quot;Department of Transport and Planning&quot; Minister=&quot;Horne&quot; IsPublished=&quot;true&quot;&gt;&#10;          &lt;Costs /&gt;&#10;        &lt;/BudgetInitiative&gt;&#10;        &lt;BudgetInitiative ID=&quot;DTP_OA_011A&quot; MatchTitle=&quot;regionalrailfreightinfrastructuremaintenance&quot; Portfolio=&quot;Department of Transport and Planning&quot; Minister=&quot;Horne&quot; IsPublished=&quot;true&quot;&gt;&#10;          &lt;Costs /&gt;&#10;        &lt;/BudgetInitiative&gt;&#10;        &lt;BudgetInitiative ID=&quot;DTP_A_008&quot; MatchTitle=&quot;victorianrenewableenergyterminal&quot; Portfolio=&quot;Department of Transport and Planning&quot; Minister=&quot;Horne&quot; IsPublished=&quot;true&quot;&gt;&#10;          &lt;Costs /&gt;&#10;        &lt;/BudgetInitiative&gt;&#10;      &lt;/BudgetInitiatives&gt;&#10;    &lt;/BudgetOutputBase&gt;&#10;    &lt;BudgetOutputBase p3:type=&quot;BudgetOutputOutput&quot; ID=&quot;DTP_T_017&quot; MatchTitle=&quot;roadassetmanagement&quot; xmlns:p3=&quot;http://www.w3.org/2001/XMLSchema-instance&quot;&gt;&#10;      &lt;BudgetInitiatives&gt;&#10;        &lt;BudgetInitiative ID=&quot;DTP_OA_009A&quot; MatchTitle=&quot;roadmaintenance&quot; Portfolio=&quot;Department of Transport and Planning&quot; Minister=&quot;Horne&quot; IsPublished=&quot;true&quot;&gt;&#10;          &lt;Costs /&gt;&#10;        &lt;/BudgetInitiative&gt;&#10;      &lt;/BudgetInitiatives&gt;&#10;    &lt;/BudgetOutputBase&gt;&#10;    &lt;BudgetOutputBase p3:type=&quot;BudgetOutputOutput&quot; ID=&quot;DTP_T_018&quot; MatchTitle=&quot;roadoperations&quot; xmlns:p3=&quot;http://www.w3.org/2001/XMLSchema-instance&quot;&gt;&#10;      &lt;BudgetInitiatives&gt;&#10;        &lt;BudgetInitiative ID=&quot;DTP_OA_015A&quot; MatchTitle=&quot;metropolitanroadsupgradeprogram&quot; Portfolio=&quot;Department of Transport and Planning&quot; Minister=&quot;Horne&quot; IsPublished=&quot;true&quot;&gt;&#10;          &lt;Costs /&gt;&#10;        &lt;/BudgetInitiative&gt;&#10;        &lt;BudgetInitiative ID=&quot;DTP_OA_014A&quot; MatchTitle=&quot;regionalroadsupgradeprogram&quot; Portfolio=&quot;Department of Transport and Planning&quot; Minister=&quot;Horne&quot; IsPublished=&quot;true&quot;&gt;&#10;          &lt;Costs /&gt;&#10;        &lt;/BudgetInitiative&gt;&#10;      &lt;/BudgetInitiatives&gt;&#10;    &lt;/BudgetOutputBase&gt;&#10;    &lt;BudgetOutputBase p3:type=&quot;BudgetOutputOutput&quot; ID=&quot;DTP_T_019&quot; MatchTitle=&quot;trainservices&quot; xmlns:p3=&quot;http://www.w3.org/2001/XMLSchema-instance&quot;&gt;&#10;      &lt;BudgetInitiatives&gt;&#10;        &lt;BudgetInitiative ID=&quot;DTP_A_010&quot; MatchTitle=&quot;morenewtrains&quot; Portfolio=&quot;Department of Transport and Planning&quot; Minister=&quot;Williams&quot; IsPublished=&quot;true&quot;&gt;&#10;          &lt;Costs /&gt;&#10;        &lt;/BudgetInitiative&gt;&#10;        &lt;BudgetInitiative ID=&quot;DTP_OA_013A&quot; MatchTitle=&quot;regionalrailsustainability&quot; Portfolio=&quot;Department of Transport and Planning&quot; Minister=&quot;Williams&quot; IsPublished=&quot;true&quot;&gt;&#10;          &lt;Costs /&gt;&#10;        &lt;/BudgetInitiative&gt;&#10;      &lt;/BudgetInitiatives&gt;&#10;    &lt;/BudgetOutputBase&gt;&#10;    &lt;BudgetOutputBase p3:type=&quot;BudgetOutputOutput&quot; ID=&quot;DTP_T_014&quot; MatchTitle=&quot;tramservices&quot; xmlns:p3=&quot;http://www.w3.org/2001/XMLSchema-instance&quot;&gt;&#10;      &lt;BudgetInitiatives&gt;&#10;        &lt;BudgetInitiative ID=&quot;DTP_OA_003A&quot; MatchTitle=&quot;criticalprioritiesformelbournestramnetwork&quot; Portfolio=&quot;Department of Transport and Planning&quot; Minister=&quot;Williams&quot; IsPublished=&quot;true&quot;&gt;&#10;          &lt;Costs /&gt;&#10;        &lt;/BudgetInitiative&gt;&#10;      &lt;/BudgetInitiatives&gt;&#10;    &lt;/BudgetOutputBase&gt;&#10;    &lt;BudgetOutputBase p3:type=&quot;BudgetOutputOutput&quot; ID=&quot;DTP_T_015&quot; MatchTitle=&quot;transportinfrastructure&quot; xmlns:p3=&quot;http://www.w3.org/2001/XMLSchema-instance&quot;&gt;&#10;      &lt;BudgetInitiatives&gt;&#10;        &lt;BudgetInitiative ID=&quot;DTP_OA_010A&quot; MatchTitle=&quot;improvingsafetyandsecurityontheregionalnetwork&quot; Portfolio=&quot;Department of Transport and Planning&quot; Minister=&quot;Williams&quot; IsPublished=&quot;true&quot;&gt;&#10;          &lt;Costs /&gt;&#10;        &lt;/BudgetInitiative&gt;&#10;        &lt;BudgetInitiative ID=&quot;DTP_A_007&quot; MatchTitle=&quot;nextstepsforfuturemeltonlineelectrification&quot; Portfolio=&quot;Department of Transport and Planning&quot; Minister=&quot;Williams&quot; IsPublished=&quot;true&quot;&gt;&#10;          &lt;Costs /&gt;&#10;        &lt;/BudgetInitiative&gt;&#10;        &lt;BudgetInitiative ID=&quot;DTP_OA_007A&quot; MatchTitle=&quot;trainstationamenitiescleanupandtelecommunicationsupgrades&quot; Portfolio=&quot;Department of Transport and Planning&quot; Minister=&quot;Williams&quot; IsPublished=&quot;true&quot;&gt;&#10;          &lt;Costs /&gt;&#10;        &lt;/BudgetInitiative&gt;&#10;      &lt;/BudgetInitiatives&gt;&#10;    &lt;/BudgetOutputBase&gt;&#10;    &lt;BudgetOutputBase p3:type=&quot;BudgetOutputOutput&quot; ID=&quot;DTP_T_016&quot; MatchTitle=&quot;transportsafetyandsecurity&quot; xmlns:p3=&quot;http://www.w3.org/2001/XMLSchema-instance&quot;&gt;&#10;      &lt;BudgetInitiatives&gt;&#10;        &lt;BudgetInitiative ID=&quot;DTP_OA_008A&quot; MatchTitle=&quot;criticalpublicandactivetransportupgrades&quot; Portfolio=&quot;Department of Transport and Planning&quot; Minister=&quot;Williams&quot; IsPublished=&quot;true&quot;&gt;&#10;          &lt;Costs /&gt;&#10;        &lt;/BudgetInitiative&gt;&#10;      &lt;/BudgetInitiatives&gt;&#10;    &lt;/BudgetOutputBase&gt;&#10;  &lt;/Initiatives&gt;&#10;&lt;/TableProperties&gt;"/>
      </w:tblPr>
      <w:tblGrid>
        <w:gridCol w:w="3119"/>
        <w:gridCol w:w="269"/>
        <w:gridCol w:w="14"/>
        <w:gridCol w:w="14"/>
        <w:gridCol w:w="468"/>
        <w:gridCol w:w="765"/>
        <w:gridCol w:w="766"/>
        <w:gridCol w:w="765"/>
        <w:gridCol w:w="766"/>
        <w:gridCol w:w="764"/>
      </w:tblGrid>
      <w:tr w:rsidR="00442FCC" w14:paraId="57528BED" w14:textId="77777777" w:rsidTr="00191C0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9" w:type="dxa"/>
          </w:tcPr>
          <w:p w14:paraId="451BC928" w14:textId="77777777" w:rsidR="00442FCC" w:rsidRDefault="00442FCC">
            <w:r>
              <w:t xml:space="preserve"> </w:t>
            </w:r>
          </w:p>
        </w:tc>
        <w:tc>
          <w:tcPr>
            <w:tcW w:w="765" w:type="dxa"/>
            <w:gridSpan w:val="4"/>
          </w:tcPr>
          <w:p w14:paraId="5600D055" w14:textId="77777777" w:rsidR="00442FCC" w:rsidRDefault="00442FCC">
            <w:pPr>
              <w:cnfStyle w:val="100000000000" w:firstRow="1" w:lastRow="0" w:firstColumn="0" w:lastColumn="0" w:oddVBand="0" w:evenVBand="0" w:oddHBand="0" w:evenHBand="0" w:firstRowFirstColumn="0" w:firstRowLastColumn="0" w:lastRowFirstColumn="0" w:lastRowLastColumn="0"/>
            </w:pPr>
            <w:r>
              <w:t>2025-26</w:t>
            </w:r>
          </w:p>
        </w:tc>
        <w:tc>
          <w:tcPr>
            <w:tcW w:w="765" w:type="dxa"/>
          </w:tcPr>
          <w:p w14:paraId="78452DAF" w14:textId="77777777" w:rsidR="00442FCC" w:rsidRDefault="00442FCC">
            <w:pPr>
              <w:cnfStyle w:val="100000000000" w:firstRow="1" w:lastRow="0" w:firstColumn="0" w:lastColumn="0" w:oddVBand="0" w:evenVBand="0" w:oddHBand="0" w:evenHBand="0" w:firstRowFirstColumn="0" w:firstRowLastColumn="0" w:lastRowFirstColumn="0" w:lastRowLastColumn="0"/>
            </w:pPr>
            <w:r>
              <w:t>2026-27</w:t>
            </w:r>
          </w:p>
        </w:tc>
        <w:tc>
          <w:tcPr>
            <w:tcW w:w="766" w:type="dxa"/>
          </w:tcPr>
          <w:p w14:paraId="10F6867E" w14:textId="77777777" w:rsidR="00442FCC" w:rsidRDefault="00442FCC">
            <w:pPr>
              <w:cnfStyle w:val="100000000000" w:firstRow="1" w:lastRow="0" w:firstColumn="0" w:lastColumn="0" w:oddVBand="0" w:evenVBand="0" w:oddHBand="0" w:evenHBand="0" w:firstRowFirstColumn="0" w:firstRowLastColumn="0" w:lastRowFirstColumn="0" w:lastRowLastColumn="0"/>
            </w:pPr>
            <w:r>
              <w:t>2027-28</w:t>
            </w:r>
          </w:p>
        </w:tc>
        <w:tc>
          <w:tcPr>
            <w:tcW w:w="765" w:type="dxa"/>
          </w:tcPr>
          <w:p w14:paraId="5C92433F" w14:textId="77777777" w:rsidR="00442FCC" w:rsidRDefault="00442FCC">
            <w:pPr>
              <w:cnfStyle w:val="100000000000" w:firstRow="1" w:lastRow="0" w:firstColumn="0" w:lastColumn="0" w:oddVBand="0" w:evenVBand="0" w:oddHBand="0" w:evenHBand="0" w:firstRowFirstColumn="0" w:firstRowLastColumn="0" w:lastRowFirstColumn="0" w:lastRowLastColumn="0"/>
            </w:pPr>
            <w:r>
              <w:t>2028-29</w:t>
            </w:r>
          </w:p>
        </w:tc>
        <w:tc>
          <w:tcPr>
            <w:tcW w:w="766" w:type="dxa"/>
          </w:tcPr>
          <w:p w14:paraId="722ABFEB" w14:textId="77777777" w:rsidR="00442FCC" w:rsidRDefault="00442FCC">
            <w:pPr>
              <w:cnfStyle w:val="100000000000" w:firstRow="1" w:lastRow="0" w:firstColumn="0" w:lastColumn="0" w:oddVBand="0" w:evenVBand="0" w:oddHBand="0" w:evenHBand="0" w:firstRowFirstColumn="0" w:firstRowLastColumn="0" w:lastRowFirstColumn="0" w:lastRowLastColumn="0"/>
            </w:pPr>
            <w:r>
              <w:t>2029-30</w:t>
            </w:r>
          </w:p>
        </w:tc>
        <w:tc>
          <w:tcPr>
            <w:tcW w:w="764" w:type="dxa"/>
          </w:tcPr>
          <w:p w14:paraId="6D119A1F" w14:textId="77777777" w:rsidR="00442FCC" w:rsidRDefault="00442FCC">
            <w:pPr>
              <w:cnfStyle w:val="100000000000" w:firstRow="1" w:lastRow="0" w:firstColumn="0" w:lastColumn="0" w:oddVBand="0" w:evenVBand="0" w:oddHBand="0" w:evenHBand="0" w:firstRowFirstColumn="0" w:firstRowLastColumn="0" w:lastRowFirstColumn="0" w:lastRowLastColumn="0"/>
            </w:pPr>
            <w:r>
              <w:t>TEI</w:t>
            </w:r>
            <w:r>
              <w:rPr>
                <w:vertAlign w:val="superscript"/>
              </w:rPr>
              <w:t>(a)</w:t>
            </w:r>
          </w:p>
        </w:tc>
      </w:tr>
      <w:tr w:rsidR="00442FCC" w14:paraId="3236C87D" w14:textId="77777777" w:rsidTr="00191C05">
        <w:tc>
          <w:tcPr>
            <w:cnfStyle w:val="001000000000" w:firstRow="0" w:lastRow="0" w:firstColumn="1" w:lastColumn="0" w:oddVBand="0" w:evenVBand="0" w:oddHBand="0" w:evenHBand="0" w:firstRowFirstColumn="0" w:firstRowLastColumn="0" w:lastRowFirstColumn="0" w:lastRowLastColumn="0"/>
            <w:tcW w:w="3119" w:type="dxa"/>
          </w:tcPr>
          <w:p w14:paraId="14CED5E5" w14:textId="77777777" w:rsidR="00442FCC" w:rsidRDefault="00442FCC">
            <w:r>
              <w:rPr>
                <w:b/>
              </w:rPr>
              <w:t>Bus Services</w:t>
            </w:r>
          </w:p>
        </w:tc>
        <w:tc>
          <w:tcPr>
            <w:tcW w:w="765" w:type="dxa"/>
            <w:gridSpan w:val="4"/>
          </w:tcPr>
          <w:p w14:paraId="5DF08104"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65" w:type="dxa"/>
          </w:tcPr>
          <w:p w14:paraId="6E925396"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66" w:type="dxa"/>
          </w:tcPr>
          <w:p w14:paraId="7E9D9939"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65" w:type="dxa"/>
          </w:tcPr>
          <w:p w14:paraId="7F0C2A19"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66" w:type="dxa"/>
          </w:tcPr>
          <w:p w14:paraId="10B7EDCE"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64" w:type="dxa"/>
          </w:tcPr>
          <w:p w14:paraId="7B2AC0E3"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r>
      <w:tr w:rsidR="00442FCC" w14:paraId="3C96AD14" w14:textId="77777777" w:rsidTr="00191C05">
        <w:tc>
          <w:tcPr>
            <w:cnfStyle w:val="001000000000" w:firstRow="0" w:lastRow="0" w:firstColumn="1" w:lastColumn="0" w:oddVBand="0" w:evenVBand="0" w:oddHBand="0" w:evenHBand="0" w:firstRowFirstColumn="0" w:firstRowLastColumn="0" w:lastRowFirstColumn="0" w:lastRowLastColumn="0"/>
            <w:tcW w:w="3119" w:type="dxa"/>
          </w:tcPr>
          <w:p w14:paraId="7AB63F58" w14:textId="77777777" w:rsidR="00442FCC" w:rsidRDefault="00442FCC">
            <w:r>
              <w:t>Improving bus and ferry services</w:t>
            </w:r>
          </w:p>
        </w:tc>
        <w:tc>
          <w:tcPr>
            <w:tcW w:w="765" w:type="dxa"/>
            <w:gridSpan w:val="4"/>
          </w:tcPr>
          <w:p w14:paraId="3CA90E4D"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65" w:type="dxa"/>
          </w:tcPr>
          <w:p w14:paraId="3C967936" w14:textId="77777777" w:rsidR="00442FCC" w:rsidRDefault="00442FCC">
            <w:pPr>
              <w:cnfStyle w:val="000000000000" w:firstRow="0" w:lastRow="0" w:firstColumn="0" w:lastColumn="0" w:oddVBand="0" w:evenVBand="0" w:oddHBand="0" w:evenHBand="0" w:firstRowFirstColumn="0" w:firstRowLastColumn="0" w:lastRowFirstColumn="0" w:lastRowLastColumn="0"/>
            </w:pPr>
            <w:r>
              <w:t>16.3</w:t>
            </w:r>
          </w:p>
        </w:tc>
        <w:tc>
          <w:tcPr>
            <w:tcW w:w="766" w:type="dxa"/>
          </w:tcPr>
          <w:p w14:paraId="73B4F344" w14:textId="77777777" w:rsidR="00442FCC" w:rsidRDefault="00442FCC">
            <w:pPr>
              <w:cnfStyle w:val="000000000000" w:firstRow="0" w:lastRow="0" w:firstColumn="0" w:lastColumn="0" w:oddVBand="0" w:evenVBand="0" w:oddHBand="0" w:evenHBand="0" w:firstRowFirstColumn="0" w:firstRowLastColumn="0" w:lastRowFirstColumn="0" w:lastRowLastColumn="0"/>
            </w:pPr>
            <w:r>
              <w:t>9.7</w:t>
            </w:r>
          </w:p>
        </w:tc>
        <w:tc>
          <w:tcPr>
            <w:tcW w:w="765" w:type="dxa"/>
          </w:tcPr>
          <w:p w14:paraId="7FE5720F"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66" w:type="dxa"/>
          </w:tcPr>
          <w:p w14:paraId="20559B1E"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64" w:type="dxa"/>
          </w:tcPr>
          <w:p w14:paraId="0F2C9682" w14:textId="77777777" w:rsidR="00442FCC" w:rsidRDefault="00442FCC">
            <w:pPr>
              <w:cnfStyle w:val="000000000000" w:firstRow="0" w:lastRow="0" w:firstColumn="0" w:lastColumn="0" w:oddVBand="0" w:evenVBand="0" w:oddHBand="0" w:evenHBand="0" w:firstRowFirstColumn="0" w:firstRowLastColumn="0" w:lastRowFirstColumn="0" w:lastRowLastColumn="0"/>
            </w:pPr>
            <w:r>
              <w:t>25.9</w:t>
            </w:r>
          </w:p>
        </w:tc>
      </w:tr>
      <w:tr w:rsidR="00442FCC" w14:paraId="0BB6446F" w14:textId="77777777" w:rsidTr="00191C05">
        <w:tc>
          <w:tcPr>
            <w:cnfStyle w:val="001000000000" w:firstRow="0" w:lastRow="0" w:firstColumn="1" w:lastColumn="0" w:oddVBand="0" w:evenVBand="0" w:oddHBand="0" w:evenHBand="0" w:firstRowFirstColumn="0" w:firstRowLastColumn="0" w:lastRowFirstColumn="0" w:lastRowLastColumn="0"/>
            <w:tcW w:w="3119" w:type="dxa"/>
          </w:tcPr>
          <w:p w14:paraId="7B7AA66A" w14:textId="77777777" w:rsidR="00442FCC" w:rsidRDefault="00442FCC">
            <w:r>
              <w:rPr>
                <w:b/>
              </w:rPr>
              <w:t>Ports and Freight</w:t>
            </w:r>
          </w:p>
        </w:tc>
        <w:tc>
          <w:tcPr>
            <w:tcW w:w="765" w:type="dxa"/>
            <w:gridSpan w:val="4"/>
          </w:tcPr>
          <w:p w14:paraId="2B4F1BA8"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65" w:type="dxa"/>
          </w:tcPr>
          <w:p w14:paraId="14E4CC48"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66" w:type="dxa"/>
          </w:tcPr>
          <w:p w14:paraId="287DAE3D"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65" w:type="dxa"/>
          </w:tcPr>
          <w:p w14:paraId="789229F5"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66" w:type="dxa"/>
          </w:tcPr>
          <w:p w14:paraId="1A608701"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64" w:type="dxa"/>
          </w:tcPr>
          <w:p w14:paraId="0427F387"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r>
      <w:tr w:rsidR="00442FCC" w14:paraId="2F3E46D7" w14:textId="77777777" w:rsidTr="00191C05">
        <w:tc>
          <w:tcPr>
            <w:cnfStyle w:val="001000000000" w:firstRow="0" w:lastRow="0" w:firstColumn="1" w:lastColumn="0" w:oddVBand="0" w:evenVBand="0" w:oddHBand="0" w:evenHBand="0" w:firstRowFirstColumn="0" w:firstRowLastColumn="0" w:lastRowFirstColumn="0" w:lastRowLastColumn="0"/>
            <w:tcW w:w="3119" w:type="dxa"/>
          </w:tcPr>
          <w:p w14:paraId="6A6C0740" w14:textId="77777777" w:rsidR="00442FCC" w:rsidRDefault="00442FCC">
            <w:r>
              <w:t>Local ports critical maintenance</w:t>
            </w:r>
          </w:p>
        </w:tc>
        <w:tc>
          <w:tcPr>
            <w:tcW w:w="765" w:type="dxa"/>
            <w:gridSpan w:val="4"/>
          </w:tcPr>
          <w:p w14:paraId="4D5F138B"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65" w:type="dxa"/>
          </w:tcPr>
          <w:p w14:paraId="537D878C" w14:textId="77777777" w:rsidR="00442FCC" w:rsidRDefault="00442FCC">
            <w:pPr>
              <w:cnfStyle w:val="000000000000" w:firstRow="0" w:lastRow="0" w:firstColumn="0" w:lastColumn="0" w:oddVBand="0" w:evenVBand="0" w:oddHBand="0" w:evenHBand="0" w:firstRowFirstColumn="0" w:firstRowLastColumn="0" w:lastRowFirstColumn="0" w:lastRowLastColumn="0"/>
            </w:pPr>
            <w:r>
              <w:t>1.8</w:t>
            </w:r>
          </w:p>
        </w:tc>
        <w:tc>
          <w:tcPr>
            <w:tcW w:w="766" w:type="dxa"/>
          </w:tcPr>
          <w:p w14:paraId="11C5EDB7" w14:textId="77777777" w:rsidR="00442FCC" w:rsidRDefault="00442FCC">
            <w:pPr>
              <w:cnfStyle w:val="000000000000" w:firstRow="0" w:lastRow="0" w:firstColumn="0" w:lastColumn="0" w:oddVBand="0" w:evenVBand="0" w:oddHBand="0" w:evenHBand="0" w:firstRowFirstColumn="0" w:firstRowLastColumn="0" w:lastRowFirstColumn="0" w:lastRowLastColumn="0"/>
            </w:pPr>
            <w:r>
              <w:t>2.3</w:t>
            </w:r>
          </w:p>
        </w:tc>
        <w:tc>
          <w:tcPr>
            <w:tcW w:w="765" w:type="dxa"/>
          </w:tcPr>
          <w:p w14:paraId="713D2F83" w14:textId="77777777" w:rsidR="00442FCC" w:rsidRDefault="00442FCC">
            <w:pPr>
              <w:cnfStyle w:val="000000000000" w:firstRow="0" w:lastRow="0" w:firstColumn="0" w:lastColumn="0" w:oddVBand="0" w:evenVBand="0" w:oddHBand="0" w:evenHBand="0" w:firstRowFirstColumn="0" w:firstRowLastColumn="0" w:lastRowFirstColumn="0" w:lastRowLastColumn="0"/>
            </w:pPr>
            <w:r>
              <w:t>0.3</w:t>
            </w:r>
          </w:p>
        </w:tc>
        <w:tc>
          <w:tcPr>
            <w:tcW w:w="766" w:type="dxa"/>
          </w:tcPr>
          <w:p w14:paraId="5354B0F8" w14:textId="77777777" w:rsidR="00442FCC" w:rsidRDefault="00442FCC">
            <w:pPr>
              <w:cnfStyle w:val="000000000000" w:firstRow="0" w:lastRow="0" w:firstColumn="0" w:lastColumn="0" w:oddVBand="0" w:evenVBand="0" w:oddHBand="0" w:evenHBand="0" w:firstRowFirstColumn="0" w:firstRowLastColumn="0" w:lastRowFirstColumn="0" w:lastRowLastColumn="0"/>
            </w:pPr>
            <w:r>
              <w:t>1.1</w:t>
            </w:r>
          </w:p>
        </w:tc>
        <w:tc>
          <w:tcPr>
            <w:tcW w:w="764" w:type="dxa"/>
          </w:tcPr>
          <w:p w14:paraId="73160803" w14:textId="77777777" w:rsidR="00442FCC" w:rsidRDefault="00442FCC">
            <w:pPr>
              <w:cnfStyle w:val="000000000000" w:firstRow="0" w:lastRow="0" w:firstColumn="0" w:lastColumn="0" w:oddVBand="0" w:evenVBand="0" w:oddHBand="0" w:evenHBand="0" w:firstRowFirstColumn="0" w:firstRowLastColumn="0" w:lastRowFirstColumn="0" w:lastRowLastColumn="0"/>
            </w:pPr>
            <w:r>
              <w:t>5.5</w:t>
            </w:r>
          </w:p>
        </w:tc>
      </w:tr>
      <w:tr w:rsidR="00442FCC" w14:paraId="214D07EA" w14:textId="77777777" w:rsidTr="00191C05">
        <w:tc>
          <w:tcPr>
            <w:cnfStyle w:val="001000000000" w:firstRow="0" w:lastRow="0" w:firstColumn="1" w:lastColumn="0" w:oddVBand="0" w:evenVBand="0" w:oddHBand="0" w:evenHBand="0" w:firstRowFirstColumn="0" w:firstRowLastColumn="0" w:lastRowFirstColumn="0" w:lastRowLastColumn="0"/>
            <w:tcW w:w="3416" w:type="dxa"/>
            <w:gridSpan w:val="4"/>
          </w:tcPr>
          <w:p w14:paraId="03306161" w14:textId="77777777" w:rsidR="00442FCC" w:rsidRDefault="00442FCC">
            <w:r>
              <w:t>Regional rail freight infrastructure maintenance</w:t>
            </w:r>
          </w:p>
        </w:tc>
        <w:tc>
          <w:tcPr>
            <w:tcW w:w="468" w:type="dxa"/>
          </w:tcPr>
          <w:p w14:paraId="72146D59"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65" w:type="dxa"/>
          </w:tcPr>
          <w:p w14:paraId="14B3E87F" w14:textId="77777777" w:rsidR="00442FCC" w:rsidRDefault="00442FCC">
            <w:pPr>
              <w:cnfStyle w:val="000000000000" w:firstRow="0" w:lastRow="0" w:firstColumn="0" w:lastColumn="0" w:oddVBand="0" w:evenVBand="0" w:oddHBand="0" w:evenHBand="0" w:firstRowFirstColumn="0" w:firstRowLastColumn="0" w:lastRowFirstColumn="0" w:lastRowLastColumn="0"/>
            </w:pPr>
            <w:r>
              <w:t>91.7</w:t>
            </w:r>
          </w:p>
        </w:tc>
        <w:tc>
          <w:tcPr>
            <w:tcW w:w="766" w:type="dxa"/>
          </w:tcPr>
          <w:p w14:paraId="54EB0F9A" w14:textId="77777777" w:rsidR="00442FCC" w:rsidRDefault="00442FCC">
            <w:pPr>
              <w:cnfStyle w:val="000000000000" w:firstRow="0" w:lastRow="0" w:firstColumn="0" w:lastColumn="0" w:oddVBand="0" w:evenVBand="0" w:oddHBand="0" w:evenHBand="0" w:firstRowFirstColumn="0" w:firstRowLastColumn="0" w:lastRowFirstColumn="0" w:lastRowLastColumn="0"/>
            </w:pPr>
            <w:r>
              <w:t>11.4</w:t>
            </w:r>
          </w:p>
        </w:tc>
        <w:tc>
          <w:tcPr>
            <w:tcW w:w="765" w:type="dxa"/>
          </w:tcPr>
          <w:p w14:paraId="58C25B03"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66" w:type="dxa"/>
          </w:tcPr>
          <w:p w14:paraId="332A7AA7"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64" w:type="dxa"/>
          </w:tcPr>
          <w:p w14:paraId="7FB0161B" w14:textId="77777777" w:rsidR="00442FCC" w:rsidRDefault="00442FCC">
            <w:pPr>
              <w:cnfStyle w:val="000000000000" w:firstRow="0" w:lastRow="0" w:firstColumn="0" w:lastColumn="0" w:oddVBand="0" w:evenVBand="0" w:oddHBand="0" w:evenHBand="0" w:firstRowFirstColumn="0" w:firstRowLastColumn="0" w:lastRowFirstColumn="0" w:lastRowLastColumn="0"/>
            </w:pPr>
            <w:r>
              <w:t>103.1</w:t>
            </w:r>
          </w:p>
        </w:tc>
      </w:tr>
      <w:tr w:rsidR="00442FCC" w14:paraId="58E7E2B6" w14:textId="77777777" w:rsidTr="00191C05">
        <w:tc>
          <w:tcPr>
            <w:cnfStyle w:val="001000000000" w:firstRow="0" w:lastRow="0" w:firstColumn="1" w:lastColumn="0" w:oddVBand="0" w:evenVBand="0" w:oddHBand="0" w:evenHBand="0" w:firstRowFirstColumn="0" w:firstRowLastColumn="0" w:lastRowFirstColumn="0" w:lastRowLastColumn="0"/>
            <w:tcW w:w="3119" w:type="dxa"/>
          </w:tcPr>
          <w:p w14:paraId="23356A76" w14:textId="77777777" w:rsidR="00442FCC" w:rsidRDefault="00442FCC">
            <w:r>
              <w:t>Victorian Renewable Energy Terminal</w:t>
            </w:r>
          </w:p>
        </w:tc>
        <w:tc>
          <w:tcPr>
            <w:tcW w:w="765" w:type="dxa"/>
            <w:gridSpan w:val="4"/>
          </w:tcPr>
          <w:p w14:paraId="5341EB29" w14:textId="77777777" w:rsidR="00442FCC" w:rsidRDefault="00442FCC">
            <w:pPr>
              <w:cnfStyle w:val="000000000000" w:firstRow="0" w:lastRow="0" w:firstColumn="0" w:lastColumn="0" w:oddVBand="0" w:evenVBand="0" w:oddHBand="0" w:evenHBand="0" w:firstRowFirstColumn="0" w:firstRowLastColumn="0" w:lastRowFirstColumn="0" w:lastRowLastColumn="0"/>
            </w:pPr>
            <w:r>
              <w:t>34.3</w:t>
            </w:r>
          </w:p>
        </w:tc>
        <w:tc>
          <w:tcPr>
            <w:tcW w:w="765" w:type="dxa"/>
          </w:tcPr>
          <w:p w14:paraId="22E769E0" w14:textId="77777777" w:rsidR="00442FCC" w:rsidRDefault="00442FCC">
            <w:pPr>
              <w:cnfStyle w:val="000000000000" w:firstRow="0" w:lastRow="0" w:firstColumn="0" w:lastColumn="0" w:oddVBand="0" w:evenVBand="0" w:oddHBand="0" w:evenHBand="0" w:firstRowFirstColumn="0" w:firstRowLastColumn="0" w:lastRowFirstColumn="0" w:lastRowLastColumn="0"/>
            </w:pPr>
            <w:r>
              <w:t>79.4</w:t>
            </w:r>
          </w:p>
        </w:tc>
        <w:tc>
          <w:tcPr>
            <w:tcW w:w="766" w:type="dxa"/>
          </w:tcPr>
          <w:p w14:paraId="22D57205" w14:textId="77777777" w:rsidR="00442FCC" w:rsidRDefault="00442FCC">
            <w:pPr>
              <w:cnfStyle w:val="000000000000" w:firstRow="0" w:lastRow="0" w:firstColumn="0" w:lastColumn="0" w:oddVBand="0" w:evenVBand="0" w:oddHBand="0" w:evenHBand="0" w:firstRowFirstColumn="0" w:firstRowLastColumn="0" w:lastRowFirstColumn="0" w:lastRowLastColumn="0"/>
            </w:pPr>
            <w:r>
              <w:t>10.8</w:t>
            </w:r>
          </w:p>
        </w:tc>
        <w:tc>
          <w:tcPr>
            <w:tcW w:w="765" w:type="dxa"/>
          </w:tcPr>
          <w:p w14:paraId="7183F3C5"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66" w:type="dxa"/>
          </w:tcPr>
          <w:p w14:paraId="6E2BB11E"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64" w:type="dxa"/>
          </w:tcPr>
          <w:p w14:paraId="1D36C31D" w14:textId="77777777" w:rsidR="00442FCC" w:rsidRDefault="00442FCC">
            <w:pPr>
              <w:cnfStyle w:val="000000000000" w:firstRow="0" w:lastRow="0" w:firstColumn="0" w:lastColumn="0" w:oddVBand="0" w:evenVBand="0" w:oddHBand="0" w:evenHBand="0" w:firstRowFirstColumn="0" w:firstRowLastColumn="0" w:lastRowFirstColumn="0" w:lastRowLastColumn="0"/>
            </w:pPr>
            <w:r>
              <w:t>124.5</w:t>
            </w:r>
          </w:p>
        </w:tc>
      </w:tr>
      <w:tr w:rsidR="00442FCC" w14:paraId="6A4ECA52" w14:textId="77777777" w:rsidTr="00191C05">
        <w:tc>
          <w:tcPr>
            <w:cnfStyle w:val="001000000000" w:firstRow="0" w:lastRow="0" w:firstColumn="1" w:lastColumn="0" w:oddVBand="0" w:evenVBand="0" w:oddHBand="0" w:evenHBand="0" w:firstRowFirstColumn="0" w:firstRowLastColumn="0" w:lastRowFirstColumn="0" w:lastRowLastColumn="0"/>
            <w:tcW w:w="3119" w:type="dxa"/>
          </w:tcPr>
          <w:p w14:paraId="52F13C47" w14:textId="77777777" w:rsidR="00442FCC" w:rsidRDefault="00442FCC">
            <w:r>
              <w:rPr>
                <w:b/>
              </w:rPr>
              <w:t>Road Asset Management</w:t>
            </w:r>
          </w:p>
        </w:tc>
        <w:tc>
          <w:tcPr>
            <w:tcW w:w="765" w:type="dxa"/>
            <w:gridSpan w:val="4"/>
          </w:tcPr>
          <w:p w14:paraId="0BA259AC"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65" w:type="dxa"/>
          </w:tcPr>
          <w:p w14:paraId="6E56C1D8"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66" w:type="dxa"/>
          </w:tcPr>
          <w:p w14:paraId="11577BAD"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65" w:type="dxa"/>
          </w:tcPr>
          <w:p w14:paraId="6430473B"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66" w:type="dxa"/>
          </w:tcPr>
          <w:p w14:paraId="2B2982CB"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64" w:type="dxa"/>
          </w:tcPr>
          <w:p w14:paraId="728B6FD9"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r>
      <w:tr w:rsidR="00442FCC" w14:paraId="286D7AE5" w14:textId="77777777" w:rsidTr="00191C05">
        <w:tc>
          <w:tcPr>
            <w:cnfStyle w:val="001000000000" w:firstRow="0" w:lastRow="0" w:firstColumn="1" w:lastColumn="0" w:oddVBand="0" w:evenVBand="0" w:oddHBand="0" w:evenHBand="0" w:firstRowFirstColumn="0" w:firstRowLastColumn="0" w:lastRowFirstColumn="0" w:lastRowLastColumn="0"/>
            <w:tcW w:w="3119" w:type="dxa"/>
          </w:tcPr>
          <w:p w14:paraId="6BB49A9B" w14:textId="77777777" w:rsidR="00442FCC" w:rsidRDefault="00442FCC">
            <w:r>
              <w:t xml:space="preserve">Road maintenance </w:t>
            </w:r>
            <w:r>
              <w:rPr>
                <w:vertAlign w:val="superscript"/>
              </w:rPr>
              <w:t>(b)</w:t>
            </w:r>
          </w:p>
        </w:tc>
        <w:tc>
          <w:tcPr>
            <w:tcW w:w="765" w:type="dxa"/>
            <w:gridSpan w:val="4"/>
          </w:tcPr>
          <w:p w14:paraId="0A9C1EF4"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65" w:type="dxa"/>
          </w:tcPr>
          <w:p w14:paraId="225C26D2" w14:textId="77777777" w:rsidR="00442FCC" w:rsidRDefault="00442FCC">
            <w:pPr>
              <w:cnfStyle w:val="000000000000" w:firstRow="0" w:lastRow="0" w:firstColumn="0" w:lastColumn="0" w:oddVBand="0" w:evenVBand="0" w:oddHBand="0" w:evenHBand="0" w:firstRowFirstColumn="0" w:firstRowLastColumn="0" w:lastRowFirstColumn="0" w:lastRowLastColumn="0"/>
            </w:pPr>
            <w:r>
              <w:t>133.4</w:t>
            </w:r>
          </w:p>
        </w:tc>
        <w:tc>
          <w:tcPr>
            <w:tcW w:w="766" w:type="dxa"/>
          </w:tcPr>
          <w:p w14:paraId="444A1843"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65" w:type="dxa"/>
          </w:tcPr>
          <w:p w14:paraId="6991913D"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66" w:type="dxa"/>
          </w:tcPr>
          <w:p w14:paraId="107DB545"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64" w:type="dxa"/>
          </w:tcPr>
          <w:p w14:paraId="419FBEF4" w14:textId="77777777" w:rsidR="00442FCC" w:rsidRDefault="00442FCC">
            <w:pPr>
              <w:cnfStyle w:val="000000000000" w:firstRow="0" w:lastRow="0" w:firstColumn="0" w:lastColumn="0" w:oddVBand="0" w:evenVBand="0" w:oddHBand="0" w:evenHBand="0" w:firstRowFirstColumn="0" w:firstRowLastColumn="0" w:lastRowFirstColumn="0" w:lastRowLastColumn="0"/>
            </w:pPr>
            <w:r>
              <w:t>133.4</w:t>
            </w:r>
          </w:p>
        </w:tc>
      </w:tr>
      <w:tr w:rsidR="00442FCC" w14:paraId="6BFA0FAD" w14:textId="77777777" w:rsidTr="00191C05">
        <w:tc>
          <w:tcPr>
            <w:cnfStyle w:val="001000000000" w:firstRow="0" w:lastRow="0" w:firstColumn="1" w:lastColumn="0" w:oddVBand="0" w:evenVBand="0" w:oddHBand="0" w:evenHBand="0" w:firstRowFirstColumn="0" w:firstRowLastColumn="0" w:lastRowFirstColumn="0" w:lastRowLastColumn="0"/>
            <w:tcW w:w="3119" w:type="dxa"/>
          </w:tcPr>
          <w:p w14:paraId="0B107E62" w14:textId="77777777" w:rsidR="00442FCC" w:rsidRDefault="00442FCC">
            <w:r>
              <w:rPr>
                <w:b/>
              </w:rPr>
              <w:t>Road Operations</w:t>
            </w:r>
          </w:p>
        </w:tc>
        <w:tc>
          <w:tcPr>
            <w:tcW w:w="765" w:type="dxa"/>
            <w:gridSpan w:val="4"/>
          </w:tcPr>
          <w:p w14:paraId="12CD2B41"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65" w:type="dxa"/>
          </w:tcPr>
          <w:p w14:paraId="6401122F"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66" w:type="dxa"/>
          </w:tcPr>
          <w:p w14:paraId="18239069"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65" w:type="dxa"/>
          </w:tcPr>
          <w:p w14:paraId="2767BEDF"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66" w:type="dxa"/>
          </w:tcPr>
          <w:p w14:paraId="521249BA"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64" w:type="dxa"/>
          </w:tcPr>
          <w:p w14:paraId="22A340CF"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r>
      <w:tr w:rsidR="00442FCC" w14:paraId="2219B839" w14:textId="77777777" w:rsidTr="00191C05">
        <w:tc>
          <w:tcPr>
            <w:cnfStyle w:val="001000000000" w:firstRow="0" w:lastRow="0" w:firstColumn="1" w:lastColumn="0" w:oddVBand="0" w:evenVBand="0" w:oddHBand="0" w:evenHBand="0" w:firstRowFirstColumn="0" w:firstRowLastColumn="0" w:lastRowFirstColumn="0" w:lastRowLastColumn="0"/>
            <w:tcW w:w="3119" w:type="dxa"/>
          </w:tcPr>
          <w:p w14:paraId="73384ED0" w14:textId="77777777" w:rsidR="00442FCC" w:rsidRDefault="00442FCC">
            <w:r>
              <w:t>Metropolitan roads upgrade program</w:t>
            </w:r>
          </w:p>
        </w:tc>
        <w:tc>
          <w:tcPr>
            <w:tcW w:w="765" w:type="dxa"/>
            <w:gridSpan w:val="4"/>
          </w:tcPr>
          <w:p w14:paraId="52348237"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65" w:type="dxa"/>
          </w:tcPr>
          <w:p w14:paraId="43744D2D" w14:textId="77777777" w:rsidR="00442FCC" w:rsidRDefault="00442FCC">
            <w:pPr>
              <w:cnfStyle w:val="000000000000" w:firstRow="0" w:lastRow="0" w:firstColumn="0" w:lastColumn="0" w:oddVBand="0" w:evenVBand="0" w:oddHBand="0" w:evenHBand="0" w:firstRowFirstColumn="0" w:firstRowLastColumn="0" w:lastRowFirstColumn="0" w:lastRowLastColumn="0"/>
            </w:pPr>
            <w:r>
              <w:t>20.2</w:t>
            </w:r>
          </w:p>
        </w:tc>
        <w:tc>
          <w:tcPr>
            <w:tcW w:w="766" w:type="dxa"/>
          </w:tcPr>
          <w:p w14:paraId="5FC17EFA" w14:textId="77777777" w:rsidR="00442FCC" w:rsidRDefault="00442FCC">
            <w:pPr>
              <w:cnfStyle w:val="000000000000" w:firstRow="0" w:lastRow="0" w:firstColumn="0" w:lastColumn="0" w:oddVBand="0" w:evenVBand="0" w:oddHBand="0" w:evenHBand="0" w:firstRowFirstColumn="0" w:firstRowLastColumn="0" w:lastRowFirstColumn="0" w:lastRowLastColumn="0"/>
            </w:pPr>
            <w:r>
              <w:t>2.8</w:t>
            </w:r>
          </w:p>
        </w:tc>
        <w:tc>
          <w:tcPr>
            <w:tcW w:w="765" w:type="dxa"/>
          </w:tcPr>
          <w:p w14:paraId="1D312F8A"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66" w:type="dxa"/>
          </w:tcPr>
          <w:p w14:paraId="02F97822"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64" w:type="dxa"/>
          </w:tcPr>
          <w:p w14:paraId="37827044" w14:textId="77777777" w:rsidR="00442FCC" w:rsidRDefault="00442FCC">
            <w:pPr>
              <w:cnfStyle w:val="000000000000" w:firstRow="0" w:lastRow="0" w:firstColumn="0" w:lastColumn="0" w:oddVBand="0" w:evenVBand="0" w:oddHBand="0" w:evenHBand="0" w:firstRowFirstColumn="0" w:firstRowLastColumn="0" w:lastRowFirstColumn="0" w:lastRowLastColumn="0"/>
            </w:pPr>
            <w:r>
              <w:t>23.1</w:t>
            </w:r>
          </w:p>
        </w:tc>
      </w:tr>
      <w:tr w:rsidR="00442FCC" w14:paraId="557DE981" w14:textId="77777777" w:rsidTr="00191C05">
        <w:tc>
          <w:tcPr>
            <w:cnfStyle w:val="001000000000" w:firstRow="0" w:lastRow="0" w:firstColumn="1" w:lastColumn="0" w:oddVBand="0" w:evenVBand="0" w:oddHBand="0" w:evenHBand="0" w:firstRowFirstColumn="0" w:firstRowLastColumn="0" w:lastRowFirstColumn="0" w:lastRowLastColumn="0"/>
            <w:tcW w:w="3119" w:type="dxa"/>
          </w:tcPr>
          <w:p w14:paraId="4FBD332E" w14:textId="77777777" w:rsidR="00442FCC" w:rsidRDefault="00442FCC">
            <w:r>
              <w:t>Regional roads upgrade program</w:t>
            </w:r>
            <w:r>
              <w:rPr>
                <w:vertAlign w:val="superscript"/>
              </w:rPr>
              <w:t>(c)</w:t>
            </w:r>
          </w:p>
        </w:tc>
        <w:tc>
          <w:tcPr>
            <w:tcW w:w="765" w:type="dxa"/>
            <w:gridSpan w:val="4"/>
          </w:tcPr>
          <w:p w14:paraId="286148B3"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65" w:type="dxa"/>
          </w:tcPr>
          <w:p w14:paraId="372EBE77" w14:textId="77777777" w:rsidR="00442FCC" w:rsidRDefault="00442FCC">
            <w:pPr>
              <w:cnfStyle w:val="000000000000" w:firstRow="0" w:lastRow="0" w:firstColumn="0" w:lastColumn="0" w:oddVBand="0" w:evenVBand="0" w:oddHBand="0" w:evenHBand="0" w:firstRowFirstColumn="0" w:firstRowLastColumn="0" w:lastRowFirstColumn="0" w:lastRowLastColumn="0"/>
            </w:pPr>
            <w:r>
              <w:t>19.4</w:t>
            </w:r>
          </w:p>
        </w:tc>
        <w:tc>
          <w:tcPr>
            <w:tcW w:w="766" w:type="dxa"/>
          </w:tcPr>
          <w:p w14:paraId="174DA0FE" w14:textId="77777777" w:rsidR="00442FCC" w:rsidRDefault="00442FCC">
            <w:pPr>
              <w:cnfStyle w:val="000000000000" w:firstRow="0" w:lastRow="0" w:firstColumn="0" w:lastColumn="0" w:oddVBand="0" w:evenVBand="0" w:oddHBand="0" w:evenHBand="0" w:firstRowFirstColumn="0" w:firstRowLastColumn="0" w:lastRowFirstColumn="0" w:lastRowLastColumn="0"/>
            </w:pPr>
            <w:r>
              <w:t>17.9</w:t>
            </w:r>
          </w:p>
        </w:tc>
        <w:tc>
          <w:tcPr>
            <w:tcW w:w="765" w:type="dxa"/>
          </w:tcPr>
          <w:p w14:paraId="1825E7DF" w14:textId="77777777" w:rsidR="00442FCC" w:rsidRDefault="00442FCC">
            <w:pPr>
              <w:cnfStyle w:val="000000000000" w:firstRow="0" w:lastRow="0" w:firstColumn="0" w:lastColumn="0" w:oddVBand="0" w:evenVBand="0" w:oddHBand="0" w:evenHBand="0" w:firstRowFirstColumn="0" w:firstRowLastColumn="0" w:lastRowFirstColumn="0" w:lastRowLastColumn="0"/>
            </w:pPr>
            <w:r>
              <w:t>26.8</w:t>
            </w:r>
          </w:p>
        </w:tc>
        <w:tc>
          <w:tcPr>
            <w:tcW w:w="766" w:type="dxa"/>
          </w:tcPr>
          <w:p w14:paraId="013D2750" w14:textId="77777777" w:rsidR="00442FCC" w:rsidRDefault="00442FCC">
            <w:pPr>
              <w:cnfStyle w:val="000000000000" w:firstRow="0" w:lastRow="0" w:firstColumn="0" w:lastColumn="0" w:oddVBand="0" w:evenVBand="0" w:oddHBand="0" w:evenHBand="0" w:firstRowFirstColumn="0" w:firstRowLastColumn="0" w:lastRowFirstColumn="0" w:lastRowLastColumn="0"/>
            </w:pPr>
            <w:r>
              <w:t>3.6</w:t>
            </w:r>
          </w:p>
        </w:tc>
        <w:tc>
          <w:tcPr>
            <w:tcW w:w="764" w:type="dxa"/>
          </w:tcPr>
          <w:p w14:paraId="2219DE9D" w14:textId="77777777" w:rsidR="00442FCC" w:rsidRDefault="00442FCC">
            <w:pPr>
              <w:cnfStyle w:val="000000000000" w:firstRow="0" w:lastRow="0" w:firstColumn="0" w:lastColumn="0" w:oddVBand="0" w:evenVBand="0" w:oddHBand="0" w:evenHBand="0" w:firstRowFirstColumn="0" w:firstRowLastColumn="0" w:lastRowFirstColumn="0" w:lastRowLastColumn="0"/>
            </w:pPr>
            <w:r>
              <w:t>67.7</w:t>
            </w:r>
          </w:p>
        </w:tc>
      </w:tr>
      <w:tr w:rsidR="00442FCC" w14:paraId="4216063F" w14:textId="77777777" w:rsidTr="00191C05">
        <w:tc>
          <w:tcPr>
            <w:cnfStyle w:val="001000000000" w:firstRow="0" w:lastRow="0" w:firstColumn="1" w:lastColumn="0" w:oddVBand="0" w:evenVBand="0" w:oddHBand="0" w:evenHBand="0" w:firstRowFirstColumn="0" w:firstRowLastColumn="0" w:lastRowFirstColumn="0" w:lastRowLastColumn="0"/>
            <w:tcW w:w="3119" w:type="dxa"/>
          </w:tcPr>
          <w:p w14:paraId="5A73CF3E" w14:textId="77777777" w:rsidR="00442FCC" w:rsidRDefault="00442FCC">
            <w:r>
              <w:rPr>
                <w:b/>
              </w:rPr>
              <w:t>Train Services</w:t>
            </w:r>
          </w:p>
        </w:tc>
        <w:tc>
          <w:tcPr>
            <w:tcW w:w="765" w:type="dxa"/>
            <w:gridSpan w:val="4"/>
          </w:tcPr>
          <w:p w14:paraId="27E269B9"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65" w:type="dxa"/>
          </w:tcPr>
          <w:p w14:paraId="33FE9CC6"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66" w:type="dxa"/>
          </w:tcPr>
          <w:p w14:paraId="49D1251B"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65" w:type="dxa"/>
          </w:tcPr>
          <w:p w14:paraId="77895A17"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66" w:type="dxa"/>
          </w:tcPr>
          <w:p w14:paraId="6B522A06"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64" w:type="dxa"/>
          </w:tcPr>
          <w:p w14:paraId="4A232A2E"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r>
      <w:tr w:rsidR="00442FCC" w14:paraId="6A7E2184" w14:textId="77777777" w:rsidTr="00191C05">
        <w:tc>
          <w:tcPr>
            <w:cnfStyle w:val="001000000000" w:firstRow="0" w:lastRow="0" w:firstColumn="1" w:lastColumn="0" w:oddVBand="0" w:evenVBand="0" w:oddHBand="0" w:evenHBand="0" w:firstRowFirstColumn="0" w:firstRowLastColumn="0" w:lastRowFirstColumn="0" w:lastRowLastColumn="0"/>
            <w:tcW w:w="3119" w:type="dxa"/>
          </w:tcPr>
          <w:p w14:paraId="61FA6910" w14:textId="77777777" w:rsidR="00442FCC" w:rsidRDefault="00442FCC">
            <w:r>
              <w:t>More new trains</w:t>
            </w:r>
          </w:p>
        </w:tc>
        <w:tc>
          <w:tcPr>
            <w:tcW w:w="765" w:type="dxa"/>
            <w:gridSpan w:val="4"/>
          </w:tcPr>
          <w:p w14:paraId="5E9D8445"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65" w:type="dxa"/>
          </w:tcPr>
          <w:p w14:paraId="5BE835C3" w14:textId="77777777" w:rsidR="00442FCC" w:rsidRDefault="00442FCC">
            <w:pPr>
              <w:cnfStyle w:val="000000000000" w:firstRow="0" w:lastRow="0" w:firstColumn="0" w:lastColumn="0" w:oddVBand="0" w:evenVBand="0" w:oddHBand="0" w:evenHBand="0" w:firstRowFirstColumn="0" w:firstRowLastColumn="0" w:lastRowFirstColumn="0" w:lastRowLastColumn="0"/>
            </w:pPr>
            <w:r>
              <w:t>74.9</w:t>
            </w:r>
          </w:p>
        </w:tc>
        <w:tc>
          <w:tcPr>
            <w:tcW w:w="766" w:type="dxa"/>
          </w:tcPr>
          <w:p w14:paraId="76636CDA" w14:textId="77777777" w:rsidR="00442FCC" w:rsidRDefault="00442FCC">
            <w:pPr>
              <w:cnfStyle w:val="000000000000" w:firstRow="0" w:lastRow="0" w:firstColumn="0" w:lastColumn="0" w:oddVBand="0" w:evenVBand="0" w:oddHBand="0" w:evenHBand="0" w:firstRowFirstColumn="0" w:firstRowLastColumn="0" w:lastRowFirstColumn="0" w:lastRowLastColumn="0"/>
            </w:pPr>
            <w:r>
              <w:t>121.4</w:t>
            </w:r>
          </w:p>
        </w:tc>
        <w:tc>
          <w:tcPr>
            <w:tcW w:w="765" w:type="dxa"/>
          </w:tcPr>
          <w:p w14:paraId="5F53E06D" w14:textId="77777777" w:rsidR="00442FCC" w:rsidRDefault="00442FCC">
            <w:pPr>
              <w:cnfStyle w:val="000000000000" w:firstRow="0" w:lastRow="0" w:firstColumn="0" w:lastColumn="0" w:oddVBand="0" w:evenVBand="0" w:oddHBand="0" w:evenHBand="0" w:firstRowFirstColumn="0" w:firstRowLastColumn="0" w:lastRowFirstColumn="0" w:lastRowLastColumn="0"/>
            </w:pPr>
            <w:r>
              <w:t>166.1</w:t>
            </w:r>
          </w:p>
        </w:tc>
        <w:tc>
          <w:tcPr>
            <w:tcW w:w="766" w:type="dxa"/>
          </w:tcPr>
          <w:p w14:paraId="2FD5B1E8" w14:textId="77777777" w:rsidR="00442FCC" w:rsidRDefault="00442FCC">
            <w:pPr>
              <w:cnfStyle w:val="000000000000" w:firstRow="0" w:lastRow="0" w:firstColumn="0" w:lastColumn="0" w:oddVBand="0" w:evenVBand="0" w:oddHBand="0" w:evenHBand="0" w:firstRowFirstColumn="0" w:firstRowLastColumn="0" w:lastRowFirstColumn="0" w:lastRowLastColumn="0"/>
            </w:pPr>
            <w:r>
              <w:t>174.1</w:t>
            </w:r>
          </w:p>
        </w:tc>
        <w:tc>
          <w:tcPr>
            <w:tcW w:w="764" w:type="dxa"/>
          </w:tcPr>
          <w:p w14:paraId="3416D1DF" w14:textId="77777777" w:rsidR="00442FCC" w:rsidRDefault="00442FCC">
            <w:pPr>
              <w:cnfStyle w:val="000000000000" w:firstRow="0" w:lastRow="0" w:firstColumn="0" w:lastColumn="0" w:oddVBand="0" w:evenVBand="0" w:oddHBand="0" w:evenHBand="0" w:firstRowFirstColumn="0" w:firstRowLastColumn="0" w:lastRowFirstColumn="0" w:lastRowLastColumn="0"/>
            </w:pPr>
            <w:r>
              <w:t>673.6</w:t>
            </w:r>
          </w:p>
        </w:tc>
      </w:tr>
      <w:tr w:rsidR="00442FCC" w14:paraId="453BA7DF" w14:textId="77777777" w:rsidTr="00191C05">
        <w:tc>
          <w:tcPr>
            <w:cnfStyle w:val="001000000000" w:firstRow="0" w:lastRow="0" w:firstColumn="1" w:lastColumn="0" w:oddVBand="0" w:evenVBand="0" w:oddHBand="0" w:evenHBand="0" w:firstRowFirstColumn="0" w:firstRowLastColumn="0" w:lastRowFirstColumn="0" w:lastRowLastColumn="0"/>
            <w:tcW w:w="3119" w:type="dxa"/>
          </w:tcPr>
          <w:p w14:paraId="03D8A610" w14:textId="77777777" w:rsidR="00442FCC" w:rsidRDefault="00442FCC">
            <w:r>
              <w:t>Regional rail sustainability</w:t>
            </w:r>
          </w:p>
        </w:tc>
        <w:tc>
          <w:tcPr>
            <w:tcW w:w="765" w:type="dxa"/>
            <w:gridSpan w:val="4"/>
          </w:tcPr>
          <w:p w14:paraId="296776E0"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65" w:type="dxa"/>
          </w:tcPr>
          <w:p w14:paraId="014838A9" w14:textId="77777777" w:rsidR="00442FCC" w:rsidRDefault="00442FCC">
            <w:pPr>
              <w:cnfStyle w:val="000000000000" w:firstRow="0" w:lastRow="0" w:firstColumn="0" w:lastColumn="0" w:oddVBand="0" w:evenVBand="0" w:oddHBand="0" w:evenHBand="0" w:firstRowFirstColumn="0" w:firstRowLastColumn="0" w:lastRowFirstColumn="0" w:lastRowLastColumn="0"/>
            </w:pPr>
            <w:r>
              <w:t>139.5</w:t>
            </w:r>
          </w:p>
        </w:tc>
        <w:tc>
          <w:tcPr>
            <w:tcW w:w="766" w:type="dxa"/>
          </w:tcPr>
          <w:p w14:paraId="4AB2513C" w14:textId="77777777" w:rsidR="00442FCC" w:rsidRDefault="00442FCC">
            <w:pPr>
              <w:cnfStyle w:val="000000000000" w:firstRow="0" w:lastRow="0" w:firstColumn="0" w:lastColumn="0" w:oddVBand="0" w:evenVBand="0" w:oddHBand="0" w:evenHBand="0" w:firstRowFirstColumn="0" w:firstRowLastColumn="0" w:lastRowFirstColumn="0" w:lastRowLastColumn="0"/>
            </w:pPr>
            <w:r>
              <w:t>27.7</w:t>
            </w:r>
          </w:p>
        </w:tc>
        <w:tc>
          <w:tcPr>
            <w:tcW w:w="765" w:type="dxa"/>
          </w:tcPr>
          <w:p w14:paraId="35E33A39" w14:textId="77777777" w:rsidR="00442FCC" w:rsidRDefault="00442FCC">
            <w:pPr>
              <w:cnfStyle w:val="000000000000" w:firstRow="0" w:lastRow="0" w:firstColumn="0" w:lastColumn="0" w:oddVBand="0" w:evenVBand="0" w:oddHBand="0" w:evenHBand="0" w:firstRowFirstColumn="0" w:firstRowLastColumn="0" w:lastRowFirstColumn="0" w:lastRowLastColumn="0"/>
            </w:pPr>
            <w:r>
              <w:t>4.1</w:t>
            </w:r>
          </w:p>
        </w:tc>
        <w:tc>
          <w:tcPr>
            <w:tcW w:w="766" w:type="dxa"/>
          </w:tcPr>
          <w:p w14:paraId="693D7053" w14:textId="77777777" w:rsidR="00442FCC" w:rsidRDefault="00442FCC">
            <w:pPr>
              <w:cnfStyle w:val="000000000000" w:firstRow="0" w:lastRow="0" w:firstColumn="0" w:lastColumn="0" w:oddVBand="0" w:evenVBand="0" w:oddHBand="0" w:evenHBand="0" w:firstRowFirstColumn="0" w:firstRowLastColumn="0" w:lastRowFirstColumn="0" w:lastRowLastColumn="0"/>
            </w:pPr>
            <w:r>
              <w:t>9.4</w:t>
            </w:r>
          </w:p>
        </w:tc>
        <w:tc>
          <w:tcPr>
            <w:tcW w:w="764" w:type="dxa"/>
          </w:tcPr>
          <w:p w14:paraId="750B1543" w14:textId="77777777" w:rsidR="00442FCC" w:rsidRDefault="00442FCC">
            <w:pPr>
              <w:cnfStyle w:val="000000000000" w:firstRow="0" w:lastRow="0" w:firstColumn="0" w:lastColumn="0" w:oddVBand="0" w:evenVBand="0" w:oddHBand="0" w:evenHBand="0" w:firstRowFirstColumn="0" w:firstRowLastColumn="0" w:lastRowFirstColumn="0" w:lastRowLastColumn="0"/>
            </w:pPr>
            <w:r>
              <w:t>180.8</w:t>
            </w:r>
          </w:p>
        </w:tc>
      </w:tr>
      <w:tr w:rsidR="00442FCC" w14:paraId="35F94C99" w14:textId="77777777" w:rsidTr="00191C05">
        <w:tc>
          <w:tcPr>
            <w:cnfStyle w:val="001000000000" w:firstRow="0" w:lastRow="0" w:firstColumn="1" w:lastColumn="0" w:oddVBand="0" w:evenVBand="0" w:oddHBand="0" w:evenHBand="0" w:firstRowFirstColumn="0" w:firstRowLastColumn="0" w:lastRowFirstColumn="0" w:lastRowLastColumn="0"/>
            <w:tcW w:w="3119" w:type="dxa"/>
          </w:tcPr>
          <w:p w14:paraId="1CA3EBA8" w14:textId="77777777" w:rsidR="00442FCC" w:rsidRDefault="00442FCC">
            <w:r>
              <w:rPr>
                <w:b/>
              </w:rPr>
              <w:t>Tram Services</w:t>
            </w:r>
          </w:p>
        </w:tc>
        <w:tc>
          <w:tcPr>
            <w:tcW w:w="765" w:type="dxa"/>
            <w:gridSpan w:val="4"/>
          </w:tcPr>
          <w:p w14:paraId="5794571C"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65" w:type="dxa"/>
          </w:tcPr>
          <w:p w14:paraId="70DEA728"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66" w:type="dxa"/>
          </w:tcPr>
          <w:p w14:paraId="28BFAF81"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65" w:type="dxa"/>
          </w:tcPr>
          <w:p w14:paraId="5CBCB902"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66" w:type="dxa"/>
          </w:tcPr>
          <w:p w14:paraId="4F127710"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64" w:type="dxa"/>
          </w:tcPr>
          <w:p w14:paraId="126E8BE3"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r>
      <w:tr w:rsidR="00442FCC" w14:paraId="6FCA15A3" w14:textId="77777777" w:rsidTr="00191C05">
        <w:tc>
          <w:tcPr>
            <w:cnfStyle w:val="001000000000" w:firstRow="0" w:lastRow="0" w:firstColumn="1" w:lastColumn="0" w:oddVBand="0" w:evenVBand="0" w:oddHBand="0" w:evenHBand="0" w:firstRowFirstColumn="0" w:firstRowLastColumn="0" w:lastRowFirstColumn="0" w:lastRowLastColumn="0"/>
            <w:tcW w:w="3402" w:type="dxa"/>
            <w:gridSpan w:val="3"/>
          </w:tcPr>
          <w:p w14:paraId="37FC47D9" w14:textId="4F35C98F" w:rsidR="00442FCC" w:rsidRDefault="00442FCC">
            <w:r>
              <w:t>Critical priorities for Melbourne’s tram network</w:t>
            </w:r>
          </w:p>
        </w:tc>
        <w:tc>
          <w:tcPr>
            <w:tcW w:w="482" w:type="dxa"/>
            <w:gridSpan w:val="2"/>
          </w:tcPr>
          <w:p w14:paraId="645D277F"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65" w:type="dxa"/>
          </w:tcPr>
          <w:p w14:paraId="64C120E8" w14:textId="77777777" w:rsidR="00442FCC" w:rsidRDefault="00442FCC">
            <w:pPr>
              <w:cnfStyle w:val="000000000000" w:firstRow="0" w:lastRow="0" w:firstColumn="0" w:lastColumn="0" w:oddVBand="0" w:evenVBand="0" w:oddHBand="0" w:evenHBand="0" w:firstRowFirstColumn="0" w:firstRowLastColumn="0" w:lastRowFirstColumn="0" w:lastRowLastColumn="0"/>
            </w:pPr>
            <w:r>
              <w:t>28.8</w:t>
            </w:r>
          </w:p>
        </w:tc>
        <w:tc>
          <w:tcPr>
            <w:tcW w:w="766" w:type="dxa"/>
          </w:tcPr>
          <w:p w14:paraId="60184217" w14:textId="77777777" w:rsidR="00442FCC" w:rsidRDefault="00442FCC">
            <w:pPr>
              <w:cnfStyle w:val="000000000000" w:firstRow="0" w:lastRow="0" w:firstColumn="0" w:lastColumn="0" w:oddVBand="0" w:evenVBand="0" w:oddHBand="0" w:evenHBand="0" w:firstRowFirstColumn="0" w:firstRowLastColumn="0" w:lastRowFirstColumn="0" w:lastRowLastColumn="0"/>
            </w:pPr>
            <w:r>
              <w:t>38.8</w:t>
            </w:r>
          </w:p>
        </w:tc>
        <w:tc>
          <w:tcPr>
            <w:tcW w:w="765" w:type="dxa"/>
          </w:tcPr>
          <w:p w14:paraId="1DAC5615" w14:textId="77777777" w:rsidR="00442FCC" w:rsidRDefault="00442FCC">
            <w:pPr>
              <w:cnfStyle w:val="000000000000" w:firstRow="0" w:lastRow="0" w:firstColumn="0" w:lastColumn="0" w:oddVBand="0" w:evenVBand="0" w:oddHBand="0" w:evenHBand="0" w:firstRowFirstColumn="0" w:firstRowLastColumn="0" w:lastRowFirstColumn="0" w:lastRowLastColumn="0"/>
            </w:pPr>
            <w:r>
              <w:t>2.7</w:t>
            </w:r>
          </w:p>
        </w:tc>
        <w:tc>
          <w:tcPr>
            <w:tcW w:w="766" w:type="dxa"/>
          </w:tcPr>
          <w:p w14:paraId="776F226A"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64" w:type="dxa"/>
          </w:tcPr>
          <w:p w14:paraId="7D8844F3" w14:textId="77777777" w:rsidR="00442FCC" w:rsidRDefault="00442FCC">
            <w:pPr>
              <w:cnfStyle w:val="000000000000" w:firstRow="0" w:lastRow="0" w:firstColumn="0" w:lastColumn="0" w:oddVBand="0" w:evenVBand="0" w:oddHBand="0" w:evenHBand="0" w:firstRowFirstColumn="0" w:firstRowLastColumn="0" w:lastRowFirstColumn="0" w:lastRowLastColumn="0"/>
            </w:pPr>
            <w:r>
              <w:t>70.3</w:t>
            </w:r>
          </w:p>
        </w:tc>
      </w:tr>
      <w:tr w:rsidR="00442FCC" w14:paraId="4EF538B7" w14:textId="77777777" w:rsidTr="00191C05">
        <w:tc>
          <w:tcPr>
            <w:cnfStyle w:val="001000000000" w:firstRow="0" w:lastRow="0" w:firstColumn="1" w:lastColumn="0" w:oddVBand="0" w:evenVBand="0" w:oddHBand="0" w:evenHBand="0" w:firstRowFirstColumn="0" w:firstRowLastColumn="0" w:lastRowFirstColumn="0" w:lastRowLastColumn="0"/>
            <w:tcW w:w="3119" w:type="dxa"/>
          </w:tcPr>
          <w:p w14:paraId="36ACF5B1" w14:textId="77777777" w:rsidR="00442FCC" w:rsidRDefault="00442FCC">
            <w:r>
              <w:rPr>
                <w:b/>
              </w:rPr>
              <w:t>Transport Infrastructure</w:t>
            </w:r>
          </w:p>
        </w:tc>
        <w:tc>
          <w:tcPr>
            <w:tcW w:w="765" w:type="dxa"/>
            <w:gridSpan w:val="4"/>
          </w:tcPr>
          <w:p w14:paraId="245A5B4C"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65" w:type="dxa"/>
          </w:tcPr>
          <w:p w14:paraId="396D3DD7"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66" w:type="dxa"/>
          </w:tcPr>
          <w:p w14:paraId="2EEA22AB"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65" w:type="dxa"/>
          </w:tcPr>
          <w:p w14:paraId="6740D17C"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66" w:type="dxa"/>
          </w:tcPr>
          <w:p w14:paraId="3CB17A4F"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64" w:type="dxa"/>
          </w:tcPr>
          <w:p w14:paraId="7FADF0A0"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r>
      <w:tr w:rsidR="00442FCC" w14:paraId="65E70919" w14:textId="77777777" w:rsidTr="00191C05">
        <w:tc>
          <w:tcPr>
            <w:cnfStyle w:val="001000000000" w:firstRow="0" w:lastRow="0" w:firstColumn="1" w:lastColumn="0" w:oddVBand="0" w:evenVBand="0" w:oddHBand="0" w:evenHBand="0" w:firstRowFirstColumn="0" w:firstRowLastColumn="0" w:lastRowFirstColumn="0" w:lastRowLastColumn="0"/>
            <w:tcW w:w="3119" w:type="dxa"/>
          </w:tcPr>
          <w:p w14:paraId="308D916F" w14:textId="77777777" w:rsidR="00442FCC" w:rsidRDefault="00442FCC">
            <w:r>
              <w:t>Improving safety and security on the regional network</w:t>
            </w:r>
          </w:p>
        </w:tc>
        <w:tc>
          <w:tcPr>
            <w:tcW w:w="765" w:type="dxa"/>
            <w:gridSpan w:val="4"/>
          </w:tcPr>
          <w:p w14:paraId="421117B5"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65" w:type="dxa"/>
          </w:tcPr>
          <w:p w14:paraId="24C74011" w14:textId="77777777" w:rsidR="00442FCC" w:rsidRDefault="00442FCC">
            <w:pPr>
              <w:cnfStyle w:val="000000000000" w:firstRow="0" w:lastRow="0" w:firstColumn="0" w:lastColumn="0" w:oddVBand="0" w:evenVBand="0" w:oddHBand="0" w:evenHBand="0" w:firstRowFirstColumn="0" w:firstRowLastColumn="0" w:lastRowFirstColumn="0" w:lastRowLastColumn="0"/>
            </w:pPr>
            <w:r>
              <w:t>1.8</w:t>
            </w:r>
          </w:p>
        </w:tc>
        <w:tc>
          <w:tcPr>
            <w:tcW w:w="766" w:type="dxa"/>
          </w:tcPr>
          <w:p w14:paraId="0AF18054" w14:textId="77777777" w:rsidR="00442FCC" w:rsidRDefault="00442FCC">
            <w:pPr>
              <w:cnfStyle w:val="000000000000" w:firstRow="0" w:lastRow="0" w:firstColumn="0" w:lastColumn="0" w:oddVBand="0" w:evenVBand="0" w:oddHBand="0" w:evenHBand="0" w:firstRowFirstColumn="0" w:firstRowLastColumn="0" w:lastRowFirstColumn="0" w:lastRowLastColumn="0"/>
            </w:pPr>
            <w:r>
              <w:t>0.2</w:t>
            </w:r>
          </w:p>
        </w:tc>
        <w:tc>
          <w:tcPr>
            <w:tcW w:w="765" w:type="dxa"/>
          </w:tcPr>
          <w:p w14:paraId="6DD4DA2C"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66" w:type="dxa"/>
          </w:tcPr>
          <w:p w14:paraId="19C2CB03"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64" w:type="dxa"/>
          </w:tcPr>
          <w:p w14:paraId="60F303D6" w14:textId="77777777" w:rsidR="00442FCC" w:rsidRDefault="00442FCC">
            <w:pPr>
              <w:cnfStyle w:val="000000000000" w:firstRow="0" w:lastRow="0" w:firstColumn="0" w:lastColumn="0" w:oddVBand="0" w:evenVBand="0" w:oddHBand="0" w:evenHBand="0" w:firstRowFirstColumn="0" w:firstRowLastColumn="0" w:lastRowFirstColumn="0" w:lastRowLastColumn="0"/>
            </w:pPr>
            <w:r>
              <w:t>2.0</w:t>
            </w:r>
          </w:p>
        </w:tc>
      </w:tr>
      <w:tr w:rsidR="00442FCC" w14:paraId="26E0348B" w14:textId="77777777" w:rsidTr="00191C05">
        <w:tc>
          <w:tcPr>
            <w:cnfStyle w:val="001000000000" w:firstRow="0" w:lastRow="0" w:firstColumn="1" w:lastColumn="0" w:oddVBand="0" w:evenVBand="0" w:oddHBand="0" w:evenHBand="0" w:firstRowFirstColumn="0" w:firstRowLastColumn="0" w:lastRowFirstColumn="0" w:lastRowLastColumn="0"/>
            <w:tcW w:w="3416" w:type="dxa"/>
            <w:gridSpan w:val="4"/>
          </w:tcPr>
          <w:p w14:paraId="6B54F48C" w14:textId="77777777" w:rsidR="00442FCC" w:rsidRDefault="00442FCC">
            <w:r>
              <w:t>Next steps for future Melton Line electrification</w:t>
            </w:r>
          </w:p>
        </w:tc>
        <w:tc>
          <w:tcPr>
            <w:tcW w:w="468" w:type="dxa"/>
          </w:tcPr>
          <w:p w14:paraId="3536915A"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65" w:type="dxa"/>
          </w:tcPr>
          <w:p w14:paraId="0972F228" w14:textId="77777777" w:rsidR="00442FCC" w:rsidRDefault="00442FCC">
            <w:pPr>
              <w:cnfStyle w:val="000000000000" w:firstRow="0" w:lastRow="0" w:firstColumn="0" w:lastColumn="0" w:oddVBand="0" w:evenVBand="0" w:oddHBand="0" w:evenHBand="0" w:firstRowFirstColumn="0" w:firstRowLastColumn="0" w:lastRowFirstColumn="0" w:lastRowLastColumn="0"/>
            </w:pPr>
            <w:r>
              <w:t>76.4</w:t>
            </w:r>
          </w:p>
        </w:tc>
        <w:tc>
          <w:tcPr>
            <w:tcW w:w="766" w:type="dxa"/>
          </w:tcPr>
          <w:p w14:paraId="19C08E73"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65" w:type="dxa"/>
          </w:tcPr>
          <w:p w14:paraId="0B2581CF"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66" w:type="dxa"/>
          </w:tcPr>
          <w:p w14:paraId="38F1A63C"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64" w:type="dxa"/>
          </w:tcPr>
          <w:p w14:paraId="298322F1" w14:textId="77777777" w:rsidR="00442FCC" w:rsidRDefault="00442FCC">
            <w:pPr>
              <w:cnfStyle w:val="000000000000" w:firstRow="0" w:lastRow="0" w:firstColumn="0" w:lastColumn="0" w:oddVBand="0" w:evenVBand="0" w:oddHBand="0" w:evenHBand="0" w:firstRowFirstColumn="0" w:firstRowLastColumn="0" w:lastRowFirstColumn="0" w:lastRowLastColumn="0"/>
            </w:pPr>
            <w:r>
              <w:t>76.4</w:t>
            </w:r>
          </w:p>
        </w:tc>
      </w:tr>
      <w:tr w:rsidR="00442FCC" w14:paraId="5CBDE24D" w14:textId="77777777" w:rsidTr="00191C05">
        <w:tc>
          <w:tcPr>
            <w:cnfStyle w:val="001000000000" w:firstRow="0" w:lastRow="0" w:firstColumn="1" w:lastColumn="0" w:oddVBand="0" w:evenVBand="0" w:oddHBand="0" w:evenHBand="0" w:firstRowFirstColumn="0" w:firstRowLastColumn="0" w:lastRowFirstColumn="0" w:lastRowLastColumn="0"/>
            <w:tcW w:w="3119" w:type="dxa"/>
          </w:tcPr>
          <w:p w14:paraId="024C8CCB" w14:textId="77777777" w:rsidR="00442FCC" w:rsidRDefault="00442FCC">
            <w:r>
              <w:t>Train station amenities clean-up and telecommunications upgrades</w:t>
            </w:r>
          </w:p>
        </w:tc>
        <w:tc>
          <w:tcPr>
            <w:tcW w:w="765" w:type="dxa"/>
            <w:gridSpan w:val="4"/>
          </w:tcPr>
          <w:p w14:paraId="4DC2087C"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65" w:type="dxa"/>
          </w:tcPr>
          <w:p w14:paraId="27CC547E" w14:textId="77777777" w:rsidR="00442FCC" w:rsidRDefault="00442FCC">
            <w:pPr>
              <w:cnfStyle w:val="000000000000" w:firstRow="0" w:lastRow="0" w:firstColumn="0" w:lastColumn="0" w:oddVBand="0" w:evenVBand="0" w:oddHBand="0" w:evenHBand="0" w:firstRowFirstColumn="0" w:firstRowLastColumn="0" w:lastRowFirstColumn="0" w:lastRowLastColumn="0"/>
            </w:pPr>
            <w:r>
              <w:t>5.0</w:t>
            </w:r>
          </w:p>
        </w:tc>
        <w:tc>
          <w:tcPr>
            <w:tcW w:w="766" w:type="dxa"/>
          </w:tcPr>
          <w:p w14:paraId="64D22F47" w14:textId="77777777" w:rsidR="00442FCC" w:rsidRDefault="00442FCC">
            <w:pPr>
              <w:cnfStyle w:val="000000000000" w:firstRow="0" w:lastRow="0" w:firstColumn="0" w:lastColumn="0" w:oddVBand="0" w:evenVBand="0" w:oddHBand="0" w:evenHBand="0" w:firstRowFirstColumn="0" w:firstRowLastColumn="0" w:lastRowFirstColumn="0" w:lastRowLastColumn="0"/>
            </w:pPr>
            <w:r>
              <w:t>5.0</w:t>
            </w:r>
          </w:p>
        </w:tc>
        <w:tc>
          <w:tcPr>
            <w:tcW w:w="765" w:type="dxa"/>
          </w:tcPr>
          <w:p w14:paraId="6E6C97E6"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66" w:type="dxa"/>
          </w:tcPr>
          <w:p w14:paraId="570C3BFA"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64" w:type="dxa"/>
          </w:tcPr>
          <w:p w14:paraId="0B65D58B" w14:textId="77777777" w:rsidR="00442FCC" w:rsidRDefault="00442FCC">
            <w:pPr>
              <w:cnfStyle w:val="000000000000" w:firstRow="0" w:lastRow="0" w:firstColumn="0" w:lastColumn="0" w:oddVBand="0" w:evenVBand="0" w:oddHBand="0" w:evenHBand="0" w:firstRowFirstColumn="0" w:firstRowLastColumn="0" w:lastRowFirstColumn="0" w:lastRowLastColumn="0"/>
            </w:pPr>
            <w:r>
              <w:t>10.0</w:t>
            </w:r>
          </w:p>
        </w:tc>
      </w:tr>
      <w:tr w:rsidR="00442FCC" w14:paraId="2B517D04" w14:textId="77777777" w:rsidTr="00191C05">
        <w:tc>
          <w:tcPr>
            <w:cnfStyle w:val="001000000000" w:firstRow="0" w:lastRow="0" w:firstColumn="1" w:lastColumn="0" w:oddVBand="0" w:evenVBand="0" w:oddHBand="0" w:evenHBand="0" w:firstRowFirstColumn="0" w:firstRowLastColumn="0" w:lastRowFirstColumn="0" w:lastRowLastColumn="0"/>
            <w:tcW w:w="3119" w:type="dxa"/>
          </w:tcPr>
          <w:p w14:paraId="7B9F95A3" w14:textId="77777777" w:rsidR="00442FCC" w:rsidRDefault="00442FCC">
            <w:r>
              <w:rPr>
                <w:b/>
              </w:rPr>
              <w:t>Transport Safety and Security</w:t>
            </w:r>
          </w:p>
        </w:tc>
        <w:tc>
          <w:tcPr>
            <w:tcW w:w="765" w:type="dxa"/>
            <w:gridSpan w:val="4"/>
          </w:tcPr>
          <w:p w14:paraId="343C7D1C"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65" w:type="dxa"/>
          </w:tcPr>
          <w:p w14:paraId="0F986E6C"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66" w:type="dxa"/>
          </w:tcPr>
          <w:p w14:paraId="65D0D124"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65" w:type="dxa"/>
          </w:tcPr>
          <w:p w14:paraId="16F43CDB"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66" w:type="dxa"/>
          </w:tcPr>
          <w:p w14:paraId="32CF4AD1"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764" w:type="dxa"/>
          </w:tcPr>
          <w:p w14:paraId="557602AD"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r>
      <w:tr w:rsidR="00442FCC" w14:paraId="428FA0E9" w14:textId="77777777" w:rsidTr="00191C05">
        <w:tc>
          <w:tcPr>
            <w:cnfStyle w:val="001000000000" w:firstRow="0" w:lastRow="0" w:firstColumn="1" w:lastColumn="0" w:oddVBand="0" w:evenVBand="0" w:oddHBand="0" w:evenHBand="0" w:firstRowFirstColumn="0" w:firstRowLastColumn="0" w:lastRowFirstColumn="0" w:lastRowLastColumn="0"/>
            <w:tcW w:w="3388" w:type="dxa"/>
            <w:gridSpan w:val="2"/>
          </w:tcPr>
          <w:p w14:paraId="7035D7F2" w14:textId="77777777" w:rsidR="00442FCC" w:rsidRDefault="00442FCC">
            <w:r>
              <w:t>Critical public and active transport upgrades</w:t>
            </w:r>
          </w:p>
        </w:tc>
        <w:tc>
          <w:tcPr>
            <w:tcW w:w="496" w:type="dxa"/>
            <w:gridSpan w:val="3"/>
          </w:tcPr>
          <w:p w14:paraId="5CAA426B"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65" w:type="dxa"/>
          </w:tcPr>
          <w:p w14:paraId="0AC2E51B" w14:textId="77777777" w:rsidR="00442FCC" w:rsidRDefault="00442FCC">
            <w:pPr>
              <w:cnfStyle w:val="000000000000" w:firstRow="0" w:lastRow="0" w:firstColumn="0" w:lastColumn="0" w:oddVBand="0" w:evenVBand="0" w:oddHBand="0" w:evenHBand="0" w:firstRowFirstColumn="0" w:firstRowLastColumn="0" w:lastRowFirstColumn="0" w:lastRowLastColumn="0"/>
            </w:pPr>
            <w:r>
              <w:t>2.0</w:t>
            </w:r>
          </w:p>
        </w:tc>
        <w:tc>
          <w:tcPr>
            <w:tcW w:w="766" w:type="dxa"/>
          </w:tcPr>
          <w:p w14:paraId="71DBF54D" w14:textId="77777777" w:rsidR="00442FCC" w:rsidRDefault="00442FCC">
            <w:pPr>
              <w:cnfStyle w:val="000000000000" w:firstRow="0" w:lastRow="0" w:firstColumn="0" w:lastColumn="0" w:oddVBand="0" w:evenVBand="0" w:oddHBand="0" w:evenHBand="0" w:firstRowFirstColumn="0" w:firstRowLastColumn="0" w:lastRowFirstColumn="0" w:lastRowLastColumn="0"/>
            </w:pPr>
            <w:r>
              <w:t>4.9</w:t>
            </w:r>
          </w:p>
        </w:tc>
        <w:tc>
          <w:tcPr>
            <w:tcW w:w="765" w:type="dxa"/>
          </w:tcPr>
          <w:p w14:paraId="1E5E8987" w14:textId="77777777" w:rsidR="00442FCC" w:rsidRDefault="00442FCC">
            <w:pPr>
              <w:cnfStyle w:val="000000000000" w:firstRow="0" w:lastRow="0" w:firstColumn="0" w:lastColumn="0" w:oddVBand="0" w:evenVBand="0" w:oddHBand="0" w:evenHBand="0" w:firstRowFirstColumn="0" w:firstRowLastColumn="0" w:lastRowFirstColumn="0" w:lastRowLastColumn="0"/>
            </w:pPr>
            <w:r>
              <w:t>0.2</w:t>
            </w:r>
          </w:p>
        </w:tc>
        <w:tc>
          <w:tcPr>
            <w:tcW w:w="766" w:type="dxa"/>
          </w:tcPr>
          <w:p w14:paraId="2BCED1F1"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64" w:type="dxa"/>
          </w:tcPr>
          <w:p w14:paraId="3858D27C" w14:textId="77777777" w:rsidR="00442FCC" w:rsidRDefault="00442FCC">
            <w:pPr>
              <w:cnfStyle w:val="000000000000" w:firstRow="0" w:lastRow="0" w:firstColumn="0" w:lastColumn="0" w:oddVBand="0" w:evenVBand="0" w:oddHBand="0" w:evenHBand="0" w:firstRowFirstColumn="0" w:firstRowLastColumn="0" w:lastRowFirstColumn="0" w:lastRowLastColumn="0"/>
            </w:pPr>
            <w:r>
              <w:t>7.1</w:t>
            </w:r>
          </w:p>
        </w:tc>
      </w:tr>
      <w:tr w:rsidR="00442FCC" w14:paraId="5E3953E1" w14:textId="77777777" w:rsidTr="00191C0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1B1CD786" w14:textId="77777777" w:rsidR="00442FCC" w:rsidRDefault="00442FCC">
            <w:r>
              <w:t>Total asset initiatives</w:t>
            </w:r>
          </w:p>
        </w:tc>
        <w:tc>
          <w:tcPr>
            <w:tcW w:w="765" w:type="dxa"/>
            <w:gridSpan w:val="4"/>
          </w:tcPr>
          <w:p w14:paraId="3C84F118" w14:textId="77777777" w:rsidR="00442FCC" w:rsidRDefault="00442FCC">
            <w:pPr>
              <w:cnfStyle w:val="010000000000" w:firstRow="0" w:lastRow="1" w:firstColumn="0" w:lastColumn="0" w:oddVBand="0" w:evenVBand="0" w:oddHBand="0" w:evenHBand="0" w:firstRowFirstColumn="0" w:firstRowLastColumn="0" w:lastRowFirstColumn="0" w:lastRowLastColumn="0"/>
            </w:pPr>
            <w:r>
              <w:t>34.3</w:t>
            </w:r>
          </w:p>
        </w:tc>
        <w:tc>
          <w:tcPr>
            <w:tcW w:w="765" w:type="dxa"/>
          </w:tcPr>
          <w:p w14:paraId="5321EF26" w14:textId="77777777" w:rsidR="00442FCC" w:rsidRDefault="00442FCC">
            <w:pPr>
              <w:cnfStyle w:val="010000000000" w:firstRow="0" w:lastRow="1" w:firstColumn="0" w:lastColumn="0" w:oddVBand="0" w:evenVBand="0" w:oddHBand="0" w:evenHBand="0" w:firstRowFirstColumn="0" w:firstRowLastColumn="0" w:lastRowFirstColumn="0" w:lastRowLastColumn="0"/>
            </w:pPr>
            <w:r>
              <w:t>690.5</w:t>
            </w:r>
          </w:p>
        </w:tc>
        <w:tc>
          <w:tcPr>
            <w:tcW w:w="766" w:type="dxa"/>
          </w:tcPr>
          <w:p w14:paraId="57E05EF1" w14:textId="77777777" w:rsidR="00442FCC" w:rsidRDefault="00442FCC">
            <w:pPr>
              <w:cnfStyle w:val="010000000000" w:firstRow="0" w:lastRow="1" w:firstColumn="0" w:lastColumn="0" w:oddVBand="0" w:evenVBand="0" w:oddHBand="0" w:evenHBand="0" w:firstRowFirstColumn="0" w:firstRowLastColumn="0" w:lastRowFirstColumn="0" w:lastRowLastColumn="0"/>
            </w:pPr>
            <w:r>
              <w:t>252.9</w:t>
            </w:r>
          </w:p>
        </w:tc>
        <w:tc>
          <w:tcPr>
            <w:tcW w:w="765" w:type="dxa"/>
          </w:tcPr>
          <w:p w14:paraId="55A73118" w14:textId="77777777" w:rsidR="00442FCC" w:rsidRDefault="00442FCC">
            <w:pPr>
              <w:cnfStyle w:val="010000000000" w:firstRow="0" w:lastRow="1" w:firstColumn="0" w:lastColumn="0" w:oddVBand="0" w:evenVBand="0" w:oddHBand="0" w:evenHBand="0" w:firstRowFirstColumn="0" w:firstRowLastColumn="0" w:lastRowFirstColumn="0" w:lastRowLastColumn="0"/>
            </w:pPr>
            <w:r>
              <w:t>200.2</w:t>
            </w:r>
          </w:p>
        </w:tc>
        <w:tc>
          <w:tcPr>
            <w:tcW w:w="766" w:type="dxa"/>
          </w:tcPr>
          <w:p w14:paraId="0A1354FE" w14:textId="77777777" w:rsidR="00442FCC" w:rsidRDefault="00442FCC">
            <w:pPr>
              <w:cnfStyle w:val="010000000000" w:firstRow="0" w:lastRow="1" w:firstColumn="0" w:lastColumn="0" w:oddVBand="0" w:evenVBand="0" w:oddHBand="0" w:evenHBand="0" w:firstRowFirstColumn="0" w:firstRowLastColumn="0" w:lastRowFirstColumn="0" w:lastRowLastColumn="0"/>
            </w:pPr>
            <w:r>
              <w:t>188.1</w:t>
            </w:r>
          </w:p>
        </w:tc>
        <w:tc>
          <w:tcPr>
            <w:tcW w:w="764" w:type="dxa"/>
          </w:tcPr>
          <w:p w14:paraId="22B03DA3" w14:textId="77777777" w:rsidR="00442FCC" w:rsidRDefault="00442FCC">
            <w:pPr>
              <w:cnfStyle w:val="010000000000" w:firstRow="0" w:lastRow="1" w:firstColumn="0" w:lastColumn="0" w:oddVBand="0" w:evenVBand="0" w:oddHBand="0" w:evenHBand="0" w:firstRowFirstColumn="0" w:firstRowLastColumn="0" w:lastRowFirstColumn="0" w:lastRowLastColumn="0"/>
            </w:pPr>
            <w:r>
              <w:t>1 503.1</w:t>
            </w:r>
          </w:p>
        </w:tc>
      </w:tr>
    </w:tbl>
    <w:p w14:paraId="5853CB62" w14:textId="77777777" w:rsidR="00442FCC" w:rsidRDefault="00442FCC">
      <w:pPr>
        <w:pStyle w:val="Note"/>
      </w:pPr>
      <w:r>
        <w:t>Notes:</w:t>
      </w:r>
    </w:p>
    <w:p w14:paraId="21AE56FB" w14:textId="77777777" w:rsidR="00442FCC" w:rsidRPr="004168C9" w:rsidRDefault="00442FCC">
      <w:pPr>
        <w:pStyle w:val="Note"/>
      </w:pPr>
      <w:r>
        <w:t>(a)</w:t>
      </w:r>
      <w:r>
        <w:tab/>
      </w:r>
      <w:r w:rsidRPr="004168C9">
        <w:t>TEI includes funding beyond 2029</w:t>
      </w:r>
      <w:r>
        <w:t>-30</w:t>
      </w:r>
      <w:r w:rsidRPr="004168C9">
        <w:t>.</w:t>
      </w:r>
    </w:p>
    <w:p w14:paraId="384B8FA2" w14:textId="08BCD408" w:rsidR="00442FCC" w:rsidRDefault="00442FCC">
      <w:pPr>
        <w:pStyle w:val="Note"/>
      </w:pPr>
      <w:r>
        <w:t>(b)</w:t>
      </w:r>
      <w:r>
        <w:tab/>
      </w:r>
      <w:r w:rsidRPr="009736B2">
        <w:t>In 202</w:t>
      </w:r>
      <w:r>
        <w:t>6-27</w:t>
      </w:r>
      <w:r w:rsidRPr="009736B2">
        <w:t>, expected road maintenance output and asset expenditure is</w:t>
      </w:r>
      <w:r>
        <w:t xml:space="preserve"> </w:t>
      </w:r>
      <w:r w:rsidRPr="0024671C">
        <w:t>$1.0</w:t>
      </w:r>
      <w:r w:rsidR="00BF5CC7">
        <w:t>41</w:t>
      </w:r>
      <w:r w:rsidRPr="0024671C">
        <w:t xml:space="preserve"> billion</w:t>
      </w:r>
      <w:r>
        <w:t>.</w:t>
      </w:r>
      <w:r w:rsidRPr="0024671C">
        <w:t xml:space="preserve"> </w:t>
      </w:r>
    </w:p>
    <w:p w14:paraId="45D21963" w14:textId="77777777" w:rsidR="00442FCC" w:rsidRPr="008C18B6" w:rsidRDefault="00442FCC">
      <w:pPr>
        <w:pStyle w:val="Note"/>
        <w:rPr>
          <w:rStyle w:val="Heading5Char"/>
          <w:color w:val="auto"/>
        </w:rPr>
      </w:pPr>
      <w:r>
        <w:t>(c)    This initiative includes Commonwealth Government funding of $17.477 million.</w:t>
      </w:r>
      <w:r w:rsidRPr="008C18B6" w:rsidDel="001714B9">
        <w:t xml:space="preserve"> </w:t>
      </w:r>
    </w:p>
    <w:p w14:paraId="2824B525" w14:textId="77777777" w:rsidR="00442FCC" w:rsidRDefault="00442FCC">
      <w:pPr>
        <w:pStyle w:val="Heading3"/>
      </w:pPr>
      <w:r w:rsidRPr="008C18B6">
        <w:t>Bus Services</w:t>
      </w:r>
    </w:p>
    <w:p w14:paraId="23461F8A" w14:textId="77777777" w:rsidR="00442FCC" w:rsidRDefault="00442FCC">
      <w:pPr>
        <w:pStyle w:val="Heading4"/>
        <w:spacing w:line="259" w:lineRule="auto"/>
      </w:pPr>
      <w:r w:rsidRPr="008C18B6">
        <w:t>Improving bus and ferry services</w:t>
      </w:r>
    </w:p>
    <w:p w14:paraId="5434B577" w14:textId="77777777" w:rsidR="00442FCC" w:rsidRDefault="00442FCC">
      <w:r>
        <w:t xml:space="preserve">Refer to the output initiative for a description of this initiative. </w:t>
      </w:r>
    </w:p>
    <w:p w14:paraId="05228940" w14:textId="77777777" w:rsidR="00442FCC" w:rsidRPr="00CF392F" w:rsidRDefault="00442FCC">
      <w:pPr>
        <w:pStyle w:val="Heading3"/>
        <w:rPr>
          <w:rStyle w:val="Heading5Char"/>
          <w:rFonts w:asciiTheme="minorHAnsi" w:eastAsiaTheme="minorHAnsi" w:hAnsiTheme="minorHAnsi" w:cs="Times New Roman"/>
          <w:b w:val="0"/>
          <w:color w:val="auto"/>
          <w:sz w:val="22"/>
          <w:szCs w:val="22"/>
        </w:rPr>
      </w:pPr>
      <w:r w:rsidRPr="008C18B6">
        <w:t>Ports and Freight</w:t>
      </w:r>
    </w:p>
    <w:p w14:paraId="18F808C3" w14:textId="77777777" w:rsidR="00442FCC" w:rsidRPr="008C18B6" w:rsidRDefault="00442FCC">
      <w:pPr>
        <w:pStyle w:val="Heading4"/>
      </w:pPr>
      <w:r w:rsidRPr="008C18B6">
        <w:t xml:space="preserve">Local </w:t>
      </w:r>
      <w:r>
        <w:t>p</w:t>
      </w:r>
      <w:r w:rsidRPr="008C18B6">
        <w:t xml:space="preserve">orts </w:t>
      </w:r>
      <w:r>
        <w:t>c</w:t>
      </w:r>
      <w:r w:rsidRPr="008C18B6">
        <w:t xml:space="preserve">ritical </w:t>
      </w:r>
      <w:r>
        <w:t>m</w:t>
      </w:r>
      <w:r w:rsidRPr="008C18B6">
        <w:t xml:space="preserve">aintenance </w:t>
      </w:r>
    </w:p>
    <w:p w14:paraId="7E74D044" w14:textId="77777777" w:rsidR="00442FCC" w:rsidRPr="00CF392F" w:rsidRDefault="00442FCC">
      <w:r>
        <w:t xml:space="preserve">Funding is provided to undertake critical maintenance works on piers across Victoria and navigation aid renewals to ensure public safety and structural integrity. </w:t>
      </w:r>
    </w:p>
    <w:p w14:paraId="6266C014" w14:textId="6A8F35A4" w:rsidR="00442FCC" w:rsidRDefault="00442FCC">
      <w:r>
        <w:t>This initiative contributes to the Department of Transport and Planning’s Ports and Freight output.</w:t>
      </w:r>
    </w:p>
    <w:p w14:paraId="1AE3B761" w14:textId="77777777" w:rsidR="00442FCC" w:rsidRPr="008C18B6" w:rsidRDefault="00442FCC">
      <w:pPr>
        <w:pStyle w:val="Heading4"/>
      </w:pPr>
      <w:r w:rsidRPr="008C18B6">
        <w:lastRenderedPageBreak/>
        <w:t xml:space="preserve">Regional </w:t>
      </w:r>
      <w:r>
        <w:t>r</w:t>
      </w:r>
      <w:r w:rsidRPr="008C18B6">
        <w:t xml:space="preserve">ail </w:t>
      </w:r>
      <w:r>
        <w:t>f</w:t>
      </w:r>
      <w:r w:rsidRPr="008C18B6">
        <w:t xml:space="preserve">reight </w:t>
      </w:r>
      <w:r>
        <w:t>i</w:t>
      </w:r>
      <w:r w:rsidRPr="008C18B6">
        <w:t xml:space="preserve">nfrastructure </w:t>
      </w:r>
      <w:r>
        <w:t>m</w:t>
      </w:r>
      <w:r w:rsidRPr="008C18B6">
        <w:t>aintenance</w:t>
      </w:r>
    </w:p>
    <w:p w14:paraId="2CFEBE3C" w14:textId="77777777" w:rsidR="00442FCC" w:rsidRDefault="00442FCC">
      <w:pPr>
        <w:rPr>
          <w:i/>
          <w:iCs/>
        </w:rPr>
      </w:pPr>
      <w:r w:rsidRPr="0001099B">
        <w:t xml:space="preserve">Funding is provided for V/Line to deliver major periodic and routine maintenance works on freight rail corridors across Victoria to </w:t>
      </w:r>
      <w:r w:rsidRPr="00EF3499">
        <w:t xml:space="preserve">support the efficient movement of freight </w:t>
      </w:r>
      <w:r w:rsidRPr="000E3698">
        <w:t xml:space="preserve">across the </w:t>
      </w:r>
      <w:r>
        <w:t>s</w:t>
      </w:r>
      <w:r w:rsidRPr="000E3698">
        <w:t>tate</w:t>
      </w:r>
      <w:r>
        <w:t xml:space="preserve"> and help take trucks off local roads</w:t>
      </w:r>
      <w:r w:rsidRPr="00EF3499">
        <w:t>.</w:t>
      </w:r>
      <w:r w:rsidRPr="00193CAB">
        <w:rPr>
          <w:i/>
        </w:rPr>
        <w:t xml:space="preserve"> </w:t>
      </w:r>
    </w:p>
    <w:p w14:paraId="43D4CDE7" w14:textId="763E477D" w:rsidR="00442FCC" w:rsidRPr="00193CAB" w:rsidRDefault="00442FCC">
      <w:r>
        <w:t>This initiative contributes to the Department of Transport and Planning’s:</w:t>
      </w:r>
    </w:p>
    <w:p w14:paraId="55EBE30B" w14:textId="77777777" w:rsidR="00442FCC" w:rsidRPr="00193CAB" w:rsidRDefault="00442FCC">
      <w:pPr>
        <w:pStyle w:val="ListBullet"/>
      </w:pPr>
      <w:r>
        <w:t>Ports and Freight output</w:t>
      </w:r>
    </w:p>
    <w:p w14:paraId="55720BD0" w14:textId="77777777" w:rsidR="00442FCC" w:rsidRPr="00193CAB" w:rsidRDefault="00442FCC">
      <w:pPr>
        <w:pStyle w:val="ListBullet"/>
      </w:pPr>
      <w:r>
        <w:t>Train Services – Regional output.</w:t>
      </w:r>
    </w:p>
    <w:p w14:paraId="133C1D35" w14:textId="77777777" w:rsidR="00442FCC" w:rsidRPr="008C18B6" w:rsidRDefault="00442FCC">
      <w:pPr>
        <w:pStyle w:val="Heading4"/>
      </w:pPr>
      <w:r w:rsidRPr="008C18B6">
        <w:t>Victorian Renewable Energy Terminal</w:t>
      </w:r>
    </w:p>
    <w:p w14:paraId="04392A49" w14:textId="72B029F5" w:rsidR="00442FCC" w:rsidRDefault="00442FCC">
      <w:pPr>
        <w:spacing w:line="259" w:lineRule="auto"/>
      </w:pPr>
      <w:r>
        <w:t xml:space="preserve">Funding is provided to </w:t>
      </w:r>
      <w:r w:rsidRPr="003F5EA5">
        <w:t xml:space="preserve">progress </w:t>
      </w:r>
      <w:r>
        <w:t xml:space="preserve">environmental </w:t>
      </w:r>
      <w:r w:rsidRPr="003F5EA5">
        <w:t>approval activities</w:t>
      </w:r>
      <w:r>
        <w:t xml:space="preserve"> and the </w:t>
      </w:r>
      <w:r w:rsidRPr="003F5EA5">
        <w:t>procurement</w:t>
      </w:r>
      <w:r>
        <w:t xml:space="preserve"> process to develop</w:t>
      </w:r>
      <w:r w:rsidRPr="003F5EA5">
        <w:t xml:space="preserve"> </w:t>
      </w:r>
      <w:r>
        <w:t>the Victorian Renewable Energy Terminal at the Port of Hastings to support the Government’s commitment to the generation of cheaper, cleaner electricity from offshore wind power.</w:t>
      </w:r>
    </w:p>
    <w:p w14:paraId="2017F68F" w14:textId="0B5FB78F" w:rsidR="00442FCC" w:rsidRDefault="00442FCC">
      <w:pPr>
        <w:spacing w:line="259" w:lineRule="auto"/>
      </w:pPr>
      <w:r w:rsidRPr="00F27D6F">
        <w:t>This initiative contributes to the Department of Transport and Planning</w:t>
      </w:r>
      <w:r>
        <w:t>’</w:t>
      </w:r>
      <w:r w:rsidRPr="00F27D6F">
        <w:t>s Ports and Freight output.</w:t>
      </w:r>
    </w:p>
    <w:p w14:paraId="525A7CBA" w14:textId="77777777" w:rsidR="00442FCC" w:rsidRPr="008C18B6" w:rsidRDefault="00442FCC">
      <w:pPr>
        <w:pStyle w:val="Heading3"/>
      </w:pPr>
      <w:r w:rsidRPr="008C18B6">
        <w:t>Road Asset Management</w:t>
      </w:r>
    </w:p>
    <w:p w14:paraId="746FCEEC" w14:textId="77777777" w:rsidR="00442FCC" w:rsidRPr="008C18B6" w:rsidRDefault="00442FCC">
      <w:pPr>
        <w:pStyle w:val="Heading4"/>
      </w:pPr>
      <w:r w:rsidRPr="008C18B6">
        <w:t xml:space="preserve">Road </w:t>
      </w:r>
      <w:r>
        <w:t>m</w:t>
      </w:r>
      <w:r w:rsidRPr="008C18B6">
        <w:t>aintenance</w:t>
      </w:r>
    </w:p>
    <w:p w14:paraId="00622E65" w14:textId="77777777" w:rsidR="00442FCC" w:rsidRDefault="00442FCC">
      <w:r>
        <w:t xml:space="preserve">Funding is provided to boost programmed road maintenance activities, including planned pavement renewal works, landslip repairs, routine maintenance and road resurfacing and rehabilitation. </w:t>
      </w:r>
    </w:p>
    <w:p w14:paraId="519A9981" w14:textId="288854D3" w:rsidR="00442FCC" w:rsidRDefault="00442FCC">
      <w:r>
        <w:t>This initiative contributes to the Department of Transport and Planning’s Road Asset Management output.</w:t>
      </w:r>
    </w:p>
    <w:p w14:paraId="32FFC847" w14:textId="77777777" w:rsidR="00442FCC" w:rsidRPr="00632BB1" w:rsidRDefault="00442FCC" w:rsidP="00191C05">
      <w:pPr>
        <w:pStyle w:val="Heading3"/>
      </w:pPr>
      <w:r w:rsidRPr="00377452">
        <w:t>Road Operations</w:t>
      </w:r>
    </w:p>
    <w:p w14:paraId="19B30890" w14:textId="77777777" w:rsidR="00442FCC" w:rsidRDefault="00442FCC">
      <w:pPr>
        <w:pStyle w:val="Heading4"/>
        <w:rPr>
          <w:highlight w:val="yellow"/>
        </w:rPr>
      </w:pPr>
      <w:r>
        <w:t xml:space="preserve">Metropolitan roads upgrade program </w:t>
      </w:r>
    </w:p>
    <w:p w14:paraId="045C3BB5" w14:textId="77777777" w:rsidR="00442FCC" w:rsidRDefault="00442FCC">
      <w:pPr>
        <w:spacing w:line="259" w:lineRule="auto"/>
      </w:pPr>
      <w:r>
        <w:t xml:space="preserve">Funding is provided to upgrade suburban roads and intersections in </w:t>
      </w:r>
      <w:r w:rsidRPr="008F3AD5">
        <w:t>metropolitan Melbourne</w:t>
      </w:r>
      <w:r>
        <w:t xml:space="preserve"> to improve network efficiency, safety and travel time for road users, including: </w:t>
      </w:r>
    </w:p>
    <w:p w14:paraId="616B357D" w14:textId="77777777" w:rsidR="00442FCC" w:rsidRDefault="00442FCC" w:rsidP="00191C05">
      <w:pPr>
        <w:pStyle w:val="ListBullet"/>
        <w:spacing w:before="40" w:after="40"/>
      </w:pPr>
      <w:r>
        <w:t>Al Iman College school crossing, Melton South</w:t>
      </w:r>
    </w:p>
    <w:p w14:paraId="68EFF917" w14:textId="77777777" w:rsidR="00442FCC" w:rsidRDefault="00442FCC" w:rsidP="00191C05">
      <w:pPr>
        <w:pStyle w:val="ListBullet"/>
        <w:spacing w:before="40" w:after="40"/>
      </w:pPr>
      <w:r>
        <w:t>Belgrave-Gembrook Road Illuminated School Zone lights, Cockatoo</w:t>
      </w:r>
    </w:p>
    <w:p w14:paraId="5933CAC9" w14:textId="77777777" w:rsidR="00442FCC" w:rsidRDefault="00442FCC" w:rsidP="00191C05">
      <w:pPr>
        <w:pStyle w:val="ListBullet"/>
        <w:spacing w:before="40" w:after="40"/>
      </w:pPr>
      <w:r>
        <w:t>Blackburn Road and Station Street intersection improvements, Blackburn</w:t>
      </w:r>
    </w:p>
    <w:p w14:paraId="32F75C49" w14:textId="77777777" w:rsidR="00442FCC" w:rsidRDefault="00442FCC" w:rsidP="00191C05">
      <w:pPr>
        <w:pStyle w:val="ListBullet"/>
        <w:spacing w:before="40" w:after="40"/>
      </w:pPr>
      <w:r>
        <w:t>Burwood Highway and Ferntree Gully Road, works to reduce road congestion with signal network optimisation, Ferntree Gully</w:t>
      </w:r>
    </w:p>
    <w:p w14:paraId="569C1923" w14:textId="77777777" w:rsidR="00442FCC" w:rsidRDefault="00442FCC" w:rsidP="00191C05">
      <w:pPr>
        <w:pStyle w:val="ListBullet"/>
        <w:spacing w:before="40" w:after="40"/>
      </w:pPr>
      <w:r>
        <w:t xml:space="preserve">Cheddar Road and Cuthbert Road intersection </w:t>
      </w:r>
      <w:r w:rsidRPr="006B5A3E">
        <w:t>Keep Clear Zone</w:t>
      </w:r>
      <w:r>
        <w:t>, Reservoir</w:t>
      </w:r>
    </w:p>
    <w:p w14:paraId="3D7D2B88" w14:textId="77777777" w:rsidR="00442FCC" w:rsidRDefault="00442FCC" w:rsidP="00191C05">
      <w:pPr>
        <w:pStyle w:val="ListBullet"/>
        <w:spacing w:before="40" w:after="40"/>
      </w:pPr>
      <w:r>
        <w:t>Dohertys Road and Woods Road intersection signalisation, Truganina</w:t>
      </w:r>
    </w:p>
    <w:p w14:paraId="05FBD5C1" w14:textId="77777777" w:rsidR="00442FCC" w:rsidRDefault="00442FCC" w:rsidP="00191C05">
      <w:pPr>
        <w:pStyle w:val="ListBullet"/>
        <w:spacing w:before="40" w:after="40"/>
      </w:pPr>
      <w:r>
        <w:t>East Boundary Road near Clarence St p</w:t>
      </w:r>
      <w:r w:rsidRPr="00304716">
        <w:t xml:space="preserve">edestrian </w:t>
      </w:r>
      <w:r>
        <w:t>o</w:t>
      </w:r>
      <w:r w:rsidRPr="00304716">
        <w:t xml:space="preserve">perated </w:t>
      </w:r>
      <w:r>
        <w:t>s</w:t>
      </w:r>
      <w:r w:rsidRPr="00304716">
        <w:t>ignals</w:t>
      </w:r>
      <w:r>
        <w:t>, Bentleigh East</w:t>
      </w:r>
    </w:p>
    <w:p w14:paraId="2943FC52" w14:textId="77777777" w:rsidR="00442FCC" w:rsidRDefault="00442FCC" w:rsidP="00191C05">
      <w:pPr>
        <w:pStyle w:val="ListBullet"/>
        <w:spacing w:before="40" w:after="40"/>
      </w:pPr>
      <w:r>
        <w:t>Frankston-Dandenong Road pedestrian crossing development near Queen Beatrix Drive, Carrum Downs</w:t>
      </w:r>
    </w:p>
    <w:p w14:paraId="303399E6" w14:textId="2F67DE72" w:rsidR="00442FCC" w:rsidRDefault="00442FCC" w:rsidP="00191C05">
      <w:pPr>
        <w:pStyle w:val="ListBullet"/>
        <w:spacing w:before="40" w:after="40"/>
        <w:ind w:right="-284"/>
      </w:pPr>
      <w:r>
        <w:lastRenderedPageBreak/>
        <w:t>North Road between Fenton Street and Clayton Road pedestrian crossing, Oakleigh</w:t>
      </w:r>
      <w:r w:rsidR="00191C05">
        <w:t> </w:t>
      </w:r>
      <w:r>
        <w:t>South</w:t>
      </w:r>
    </w:p>
    <w:p w14:paraId="46A3EAAA" w14:textId="77777777" w:rsidR="00442FCC" w:rsidRDefault="00442FCC" w:rsidP="00191C05">
      <w:pPr>
        <w:pStyle w:val="ListBullet"/>
        <w:spacing w:before="40" w:after="40"/>
      </w:pPr>
      <w:r>
        <w:t>Pound Road resurfacing, Hampton Park</w:t>
      </w:r>
    </w:p>
    <w:p w14:paraId="196E5AFF" w14:textId="77777777" w:rsidR="00442FCC" w:rsidRDefault="00442FCC" w:rsidP="00191C05">
      <w:pPr>
        <w:pStyle w:val="ListBullet"/>
        <w:spacing w:before="40" w:after="40"/>
      </w:pPr>
      <w:r>
        <w:t>Ryans Road, Wallowa Road and Allendale Road intersection, Eltham North</w:t>
      </w:r>
    </w:p>
    <w:p w14:paraId="39A596F1" w14:textId="77777777" w:rsidR="00442FCC" w:rsidRDefault="00442FCC" w:rsidP="00191C05">
      <w:pPr>
        <w:pStyle w:val="ListBullet"/>
        <w:spacing w:before="40" w:after="40"/>
      </w:pPr>
      <w:r>
        <w:t>Taylors Road line re-marking, Keilor Downs</w:t>
      </w:r>
    </w:p>
    <w:p w14:paraId="209C7F22" w14:textId="77777777" w:rsidR="00442FCC" w:rsidRDefault="00442FCC" w:rsidP="00191C05">
      <w:pPr>
        <w:pStyle w:val="ListBullet"/>
        <w:spacing w:before="40" w:after="40"/>
      </w:pPr>
      <w:r w:rsidRPr="003D0702">
        <w:t>Taylors Road upgrade planning and development, Delahey</w:t>
      </w:r>
    </w:p>
    <w:p w14:paraId="2EC5FE30" w14:textId="77777777" w:rsidR="00442FCC" w:rsidRDefault="00442FCC" w:rsidP="00191C05">
      <w:pPr>
        <w:pStyle w:val="ListBullet"/>
        <w:spacing w:before="40" w:after="40"/>
      </w:pPr>
      <w:r>
        <w:t>Toomuc Valley Road and Princes Highway intersection traffic light development, Pakenham</w:t>
      </w:r>
    </w:p>
    <w:p w14:paraId="7CB5522C" w14:textId="77777777" w:rsidR="00442FCC" w:rsidRDefault="00442FCC" w:rsidP="00191C05">
      <w:pPr>
        <w:pStyle w:val="ListBullet"/>
        <w:spacing w:before="40" w:after="40"/>
      </w:pPr>
      <w:r>
        <w:t>Yellow Box for Cheddar Road and High Street, Reservoir.</w:t>
      </w:r>
    </w:p>
    <w:p w14:paraId="531E60E9" w14:textId="5CB869BE" w:rsidR="00442FCC" w:rsidRDefault="00442FCC">
      <w:r>
        <w:t>This initiative contributes to the Department of Transport and Planning’s Road</w:t>
      </w:r>
      <w:r w:rsidR="00191C05">
        <w:t> </w:t>
      </w:r>
      <w:r>
        <w:t xml:space="preserve">Operations output.  </w:t>
      </w:r>
    </w:p>
    <w:p w14:paraId="4F78BF75" w14:textId="77777777" w:rsidR="00442FCC" w:rsidRDefault="00442FCC">
      <w:pPr>
        <w:pStyle w:val="Heading4"/>
        <w:rPr>
          <w:highlight w:val="yellow"/>
        </w:rPr>
      </w:pPr>
      <w:r>
        <w:t xml:space="preserve">Regional roads upgrade program </w:t>
      </w:r>
    </w:p>
    <w:p w14:paraId="6655CC29" w14:textId="77777777" w:rsidR="00442FCC" w:rsidRDefault="00442FCC">
      <w:pPr>
        <w:spacing w:line="259" w:lineRule="auto"/>
      </w:pPr>
      <w:r w:rsidRPr="0054305C">
        <w:t xml:space="preserve">Funding is provided to </w:t>
      </w:r>
      <w:r>
        <w:t xml:space="preserve">upgrade regional roads to improve network efficiency, safety and travel time for road users, including: </w:t>
      </w:r>
    </w:p>
    <w:p w14:paraId="048626E0" w14:textId="39F4455C" w:rsidR="00442FCC" w:rsidRDefault="00442FCC" w:rsidP="00191C05">
      <w:pPr>
        <w:pStyle w:val="ListBullet"/>
        <w:spacing w:before="40" w:after="40"/>
      </w:pPr>
      <w:r>
        <w:t>Barwon Heads Road pedestrian crossing</w:t>
      </w:r>
      <w:r w:rsidR="003D2EDD">
        <w:t>, Connewarre</w:t>
      </w:r>
    </w:p>
    <w:p w14:paraId="298E1B05" w14:textId="77777777" w:rsidR="00442FCC" w:rsidRDefault="00442FCC" w:rsidP="00191C05">
      <w:pPr>
        <w:pStyle w:val="ListBullet"/>
        <w:spacing w:before="40" w:after="40"/>
      </w:pPr>
      <w:r>
        <w:t>Calder Highway and Maiden Gully Road intersection upgrade, Maiden Gully</w:t>
      </w:r>
    </w:p>
    <w:p w14:paraId="4BAF58C5" w14:textId="77777777" w:rsidR="00442FCC" w:rsidRDefault="00442FCC" w:rsidP="00191C05">
      <w:pPr>
        <w:pStyle w:val="ListBullet"/>
        <w:spacing w:before="40" w:after="40"/>
      </w:pPr>
      <w:r>
        <w:t>Howard Street and Midland Highway intersection upgrade, Epsom</w:t>
      </w:r>
    </w:p>
    <w:p w14:paraId="20ED621F" w14:textId="77777777" w:rsidR="00442FCC" w:rsidRDefault="00442FCC" w:rsidP="00191C05">
      <w:pPr>
        <w:pStyle w:val="ListBullet"/>
        <w:spacing w:before="40" w:after="40"/>
      </w:pPr>
      <w:r>
        <w:t>Leongatha Alternative Truck Route planning and design, Gippsland South</w:t>
      </w:r>
    </w:p>
    <w:p w14:paraId="4DDA0FF5" w14:textId="77777777" w:rsidR="00442FCC" w:rsidRDefault="00442FCC" w:rsidP="00191C05">
      <w:pPr>
        <w:pStyle w:val="ListBullet"/>
        <w:spacing w:before="40" w:after="40"/>
      </w:pPr>
      <w:r>
        <w:t>Midland Highway and Geelong Road pedestrian safety improvements, Buninyong</w:t>
      </w:r>
    </w:p>
    <w:p w14:paraId="41A31BE5" w14:textId="77777777" w:rsidR="00442FCC" w:rsidRDefault="00442FCC" w:rsidP="00191C05">
      <w:pPr>
        <w:pStyle w:val="ListBullet"/>
        <w:spacing w:before="40" w:after="40"/>
      </w:pPr>
      <w:r>
        <w:t>Murtoa-Glenorchy Road and Horsham-Lubeck Road planning and design, Lubeck</w:t>
      </w:r>
    </w:p>
    <w:p w14:paraId="2971FDA1" w14:textId="77777777" w:rsidR="00442FCC" w:rsidRDefault="00442FCC" w:rsidP="00191C05">
      <w:pPr>
        <w:pStyle w:val="ListBullet"/>
        <w:spacing w:before="40" w:after="40"/>
      </w:pPr>
      <w:r>
        <w:t>Princes Highway East, Davey Drive and Waterloo Road</w:t>
      </w:r>
      <w:r w:rsidRPr="00180017">
        <w:t xml:space="preserve"> </w:t>
      </w:r>
      <w:r>
        <w:t xml:space="preserve">traffic signals, Trafalgar </w:t>
      </w:r>
    </w:p>
    <w:p w14:paraId="151BD060" w14:textId="77777777" w:rsidR="00442FCC" w:rsidRDefault="00442FCC" w:rsidP="00191C05">
      <w:pPr>
        <w:pStyle w:val="ListBullet"/>
        <w:spacing w:before="40" w:after="40"/>
        <w:ind w:right="-284"/>
      </w:pPr>
      <w:r>
        <w:t>Strzelecki Highway – Mirboo North to Leongatha planning and design, Gippsland South</w:t>
      </w:r>
    </w:p>
    <w:p w14:paraId="67159FE8" w14:textId="77777777" w:rsidR="00442FCC" w:rsidRDefault="00442FCC" w:rsidP="00191C05">
      <w:pPr>
        <w:pStyle w:val="ListBullet"/>
        <w:spacing w:before="40" w:after="40"/>
      </w:pPr>
      <w:r>
        <w:t>Tooleybuc Bridge planning and design, Tooleybuc</w:t>
      </w:r>
    </w:p>
    <w:p w14:paraId="43A4677D" w14:textId="77777777" w:rsidR="00442FCC" w:rsidRDefault="00442FCC" w:rsidP="00191C05">
      <w:pPr>
        <w:pStyle w:val="ListBullet"/>
        <w:spacing w:before="40" w:after="40"/>
      </w:pPr>
      <w:r>
        <w:t>Western Highway and Jackmans Road intersection upgrade, Dadswells Bridge</w:t>
      </w:r>
    </w:p>
    <w:p w14:paraId="152308F2" w14:textId="5F5F76E9" w:rsidR="00442FCC" w:rsidRDefault="00442FCC" w:rsidP="00191C05">
      <w:pPr>
        <w:pStyle w:val="ListBullet"/>
        <w:spacing w:before="40" w:after="40"/>
      </w:pPr>
      <w:r>
        <w:t>Wiltshire Lane p</w:t>
      </w:r>
      <w:r w:rsidRPr="0096616A">
        <w:t>edestrian crossing</w:t>
      </w:r>
      <w:r>
        <w:t>, Delacombe.</w:t>
      </w:r>
    </w:p>
    <w:p w14:paraId="7C1AD9EB" w14:textId="64924C1E" w:rsidR="00442FCC" w:rsidRDefault="00442FCC">
      <w:pPr>
        <w:spacing w:line="259" w:lineRule="auto"/>
      </w:pPr>
      <w:r>
        <w:t>This initiative contributes to the Department of Transport and Planning’s Road</w:t>
      </w:r>
      <w:r w:rsidR="00191C05">
        <w:t> </w:t>
      </w:r>
      <w:r>
        <w:t xml:space="preserve">Operations output.  </w:t>
      </w:r>
    </w:p>
    <w:p w14:paraId="2D26FA71" w14:textId="77777777" w:rsidR="00442FCC" w:rsidRPr="000F2897" w:rsidRDefault="00442FCC" w:rsidP="000525FD">
      <w:pPr>
        <w:pStyle w:val="Heading3"/>
        <w:pageBreakBefore/>
      </w:pPr>
      <w:r w:rsidRPr="00725117">
        <w:lastRenderedPageBreak/>
        <w:t>Train Services</w:t>
      </w:r>
      <w:r>
        <w:t xml:space="preserve"> </w:t>
      </w:r>
    </w:p>
    <w:p w14:paraId="4B629472" w14:textId="77777777" w:rsidR="00442FCC" w:rsidRPr="00725117" w:rsidRDefault="00442FCC">
      <w:pPr>
        <w:pStyle w:val="Heading4"/>
      </w:pPr>
      <w:r w:rsidRPr="00725117">
        <w:t>More new trains</w:t>
      </w:r>
    </w:p>
    <w:p w14:paraId="1FE5B9A0" w14:textId="5C381015" w:rsidR="00442FCC" w:rsidRDefault="00442FCC">
      <w:pPr>
        <w:rPr>
          <w:lang w:val="en-US"/>
        </w:rPr>
      </w:pPr>
      <w:r>
        <w:rPr>
          <w:lang w:val="en-US"/>
        </w:rPr>
        <w:t xml:space="preserve">Funding is provided to deliver 25 additional X’Trapolis 2.0 trains to improve reliability, accessibility and passenger experience across the metropolitan train network. </w:t>
      </w:r>
    </w:p>
    <w:p w14:paraId="4B0EEB4B" w14:textId="0CD9320B" w:rsidR="00442FCC" w:rsidRDefault="00442FCC">
      <w:pPr>
        <w:rPr>
          <w:lang w:val="en-US"/>
        </w:rPr>
      </w:pPr>
      <w:r>
        <w:rPr>
          <w:lang w:val="en-US"/>
        </w:rPr>
        <w:t xml:space="preserve">This adds to 25 X’Trapolis 2.0 trains already being built in Victoria and will support the retirement of Comeng trains on the Craigieburn and Upfield lines, modernising the fleet and increasing network capacity. </w:t>
      </w:r>
      <w:r w:rsidRPr="7F18BF06">
        <w:rPr>
          <w:lang w:val="en-US"/>
        </w:rPr>
        <w:t>These new trains are bigger and better, more comfortable and more efficient. They are also better for people with accessibility needs.</w:t>
      </w:r>
      <w:r>
        <w:rPr>
          <w:lang w:val="en-US"/>
        </w:rPr>
        <w:t xml:space="preserve"> </w:t>
      </w:r>
    </w:p>
    <w:p w14:paraId="1665709E" w14:textId="4FFA7F3F" w:rsidR="00442FCC" w:rsidRDefault="00442FCC">
      <w:pPr>
        <w:rPr>
          <w:lang w:val="en-US"/>
        </w:rPr>
      </w:pPr>
      <w:r w:rsidRPr="1A915150">
        <w:rPr>
          <w:lang w:val="en-US"/>
        </w:rPr>
        <w:t>This initiative contributes to the Department of Transport and Planning</w:t>
      </w:r>
      <w:r>
        <w:rPr>
          <w:lang w:val="en-US"/>
        </w:rPr>
        <w:t>’</w:t>
      </w:r>
      <w:r w:rsidRPr="1A915150">
        <w:rPr>
          <w:lang w:val="en-US"/>
        </w:rPr>
        <w:t xml:space="preserve">s Train Services </w:t>
      </w:r>
      <w:r>
        <w:rPr>
          <w:lang w:val="en-US"/>
        </w:rPr>
        <w:t xml:space="preserve">– </w:t>
      </w:r>
      <w:r w:rsidRPr="1A915150">
        <w:rPr>
          <w:lang w:val="en-US"/>
        </w:rPr>
        <w:t>Metropolitan output.</w:t>
      </w:r>
    </w:p>
    <w:p w14:paraId="4C9E251B" w14:textId="77777777" w:rsidR="00442FCC" w:rsidRDefault="00442FCC">
      <w:pPr>
        <w:pStyle w:val="Heading4"/>
      </w:pPr>
      <w:r>
        <w:t>Regional rail sustainability</w:t>
      </w:r>
    </w:p>
    <w:p w14:paraId="6A025020" w14:textId="77777777" w:rsidR="00442FCC" w:rsidRDefault="00442FCC">
      <w:r>
        <w:t>Refer to the output initiative for a description of this initiative.</w:t>
      </w:r>
    </w:p>
    <w:p w14:paraId="75C8DB3A" w14:textId="77777777" w:rsidR="00442FCC" w:rsidRPr="008C18B6" w:rsidRDefault="00442FCC">
      <w:pPr>
        <w:pStyle w:val="Heading3"/>
      </w:pPr>
      <w:r w:rsidRPr="008C18B6">
        <w:t>Tram Services</w:t>
      </w:r>
    </w:p>
    <w:p w14:paraId="358F26B9" w14:textId="40C1E6CF" w:rsidR="00442FCC" w:rsidRDefault="00442FCC">
      <w:pPr>
        <w:pStyle w:val="Heading4"/>
        <w:rPr>
          <w:highlight w:val="yellow"/>
        </w:rPr>
      </w:pPr>
      <w:r w:rsidRPr="008C18B6">
        <w:t>Critical priorities for Melbourne</w:t>
      </w:r>
      <w:r>
        <w:t>’</w:t>
      </w:r>
      <w:r w:rsidRPr="008C18B6">
        <w:t>s tram network</w:t>
      </w:r>
    </w:p>
    <w:p w14:paraId="4FCD5B5A" w14:textId="77777777" w:rsidR="00442FCC" w:rsidRDefault="00442FCC">
      <w:r w:rsidRPr="0054305C">
        <w:t xml:space="preserve">Funding is provided to deliver a package of critical infrastructure works to improve tram network performance, prepare for the deployment of Next Generation Trams, and support the State to comply with Commonwealth </w:t>
      </w:r>
      <w:r>
        <w:t>accessibility standards</w:t>
      </w:r>
      <w:r w:rsidRPr="0054305C">
        <w:t>. The package includes:</w:t>
      </w:r>
    </w:p>
    <w:p w14:paraId="143664DD" w14:textId="77777777" w:rsidR="00442FCC" w:rsidRDefault="00442FCC">
      <w:pPr>
        <w:pStyle w:val="ListBullet"/>
      </w:pPr>
      <w:r>
        <w:t>bridge strengthening assessments to ensure safe deployment of Next Generation Trams across the network</w:t>
      </w:r>
    </w:p>
    <w:p w14:paraId="05C82B9C" w14:textId="77777777" w:rsidR="00442FCC" w:rsidRDefault="00442FCC">
      <w:pPr>
        <w:pStyle w:val="ListBullet"/>
      </w:pPr>
      <w:r>
        <w:t xml:space="preserve">a new power substation at Wattle Park to improve tram network performance </w:t>
      </w:r>
    </w:p>
    <w:p w14:paraId="6B3DB16C" w14:textId="77777777" w:rsidR="00442FCC" w:rsidRDefault="00442FCC">
      <w:pPr>
        <w:pStyle w:val="ListBullet"/>
      </w:pPr>
      <w:r>
        <w:t>disposal of 10 retired Z-Class trams to improve the operation of New Preston Depot</w:t>
      </w:r>
    </w:p>
    <w:p w14:paraId="38CC6D74" w14:textId="77777777" w:rsidR="00442FCC" w:rsidRDefault="00442FCC">
      <w:pPr>
        <w:pStyle w:val="ListBullet"/>
      </w:pPr>
      <w:r>
        <w:t>development and delivery of priority accessible tram stops.</w:t>
      </w:r>
    </w:p>
    <w:p w14:paraId="158FC04D" w14:textId="139487CB" w:rsidR="00442FCC" w:rsidRPr="000F2897" w:rsidRDefault="00442FCC" w:rsidP="00191C05">
      <w:r w:rsidRPr="006E0BA9">
        <w:t xml:space="preserve">This initiative </w:t>
      </w:r>
      <w:r w:rsidRPr="00191C05">
        <w:t>contributes</w:t>
      </w:r>
      <w:r w:rsidRPr="006E0BA9">
        <w:t xml:space="preserve"> to the Department of Transport</w:t>
      </w:r>
      <w:r>
        <w:t xml:space="preserve"> and Planning’</w:t>
      </w:r>
      <w:r w:rsidRPr="006E0BA9">
        <w:t>s Tram Services output.</w:t>
      </w:r>
    </w:p>
    <w:p w14:paraId="46D1168D" w14:textId="77777777" w:rsidR="00442FCC" w:rsidRPr="008C18B6" w:rsidRDefault="00442FCC" w:rsidP="000525FD">
      <w:pPr>
        <w:pStyle w:val="Heading3"/>
        <w:pageBreakBefore/>
        <w:rPr>
          <w:rStyle w:val="Heading5Char"/>
          <w:color w:val="auto"/>
        </w:rPr>
      </w:pPr>
      <w:r w:rsidRPr="008C18B6">
        <w:lastRenderedPageBreak/>
        <w:t>Transport Infrastructure</w:t>
      </w:r>
    </w:p>
    <w:p w14:paraId="5E5AEB20" w14:textId="77777777" w:rsidR="00442FCC" w:rsidRDefault="00442FCC">
      <w:pPr>
        <w:pStyle w:val="Heading4"/>
      </w:pPr>
      <w:r>
        <w:t>Improving safety and security on the regional network</w:t>
      </w:r>
    </w:p>
    <w:p w14:paraId="60FB048A" w14:textId="77777777" w:rsidR="00442FCC" w:rsidRDefault="00442FCC">
      <w:r>
        <w:t xml:space="preserve">Funding is provided to improve safety outcomes for regional rail passengers and staff by installing CCTV cameras at Little River Station, upgrading CCTV cameras at Ballarat Station and designing future CCTV improvements at Ballarat and Beaufort stations.  </w:t>
      </w:r>
    </w:p>
    <w:p w14:paraId="18E9FAC7" w14:textId="74DAD94B" w:rsidR="00442FCC" w:rsidRDefault="00442FCC">
      <w:r>
        <w:t xml:space="preserve">This initiative contributes to the Department of Transport and Planning’s </w:t>
      </w:r>
      <w:r w:rsidRPr="44A51664">
        <w:rPr>
          <w:rFonts w:ascii="Garamond" w:eastAsia="Garamond" w:hAnsi="Garamond"/>
        </w:rPr>
        <w:t>Transport</w:t>
      </w:r>
      <w:r w:rsidR="00191C05">
        <w:rPr>
          <w:rFonts w:ascii="Garamond" w:eastAsia="Garamond" w:hAnsi="Garamond"/>
        </w:rPr>
        <w:t> </w:t>
      </w:r>
      <w:r w:rsidRPr="44A51664">
        <w:rPr>
          <w:rFonts w:ascii="Garamond" w:eastAsia="Garamond" w:hAnsi="Garamond"/>
        </w:rPr>
        <w:t xml:space="preserve">Infrastructure and </w:t>
      </w:r>
      <w:r>
        <w:rPr>
          <w:rFonts w:ascii="Garamond" w:eastAsia="Garamond" w:hAnsi="Garamond"/>
        </w:rPr>
        <w:t xml:space="preserve">Transport </w:t>
      </w:r>
      <w:r w:rsidRPr="44A51664">
        <w:rPr>
          <w:rFonts w:ascii="Garamond" w:eastAsia="Garamond" w:hAnsi="Garamond"/>
        </w:rPr>
        <w:t>Safety and Security outputs</w:t>
      </w:r>
      <w:r>
        <w:t>.</w:t>
      </w:r>
    </w:p>
    <w:p w14:paraId="63465332" w14:textId="77777777" w:rsidR="00442FCC" w:rsidRPr="008C18B6" w:rsidRDefault="00442FCC">
      <w:pPr>
        <w:pStyle w:val="Heading4"/>
      </w:pPr>
      <w:r>
        <w:t>Next steps</w:t>
      </w:r>
      <w:r w:rsidRPr="008C18B6">
        <w:t xml:space="preserve"> for future Melton </w:t>
      </w:r>
      <w:r>
        <w:t>L</w:t>
      </w:r>
      <w:r w:rsidRPr="008C18B6">
        <w:t>ine electrification</w:t>
      </w:r>
    </w:p>
    <w:p w14:paraId="1BF29A21" w14:textId="77777777" w:rsidR="00442FCC" w:rsidRDefault="00442FCC">
      <w:pPr>
        <w:keepNext/>
      </w:pPr>
      <w:r>
        <w:t xml:space="preserve">Funding is provided to undertake planning and development activities for the future electrification of the Melton rail line. </w:t>
      </w:r>
    </w:p>
    <w:p w14:paraId="450FAC38" w14:textId="404CA898" w:rsidR="00442FCC" w:rsidRDefault="00442FCC">
      <w:r>
        <w:t>This initiative contributes to the Department of Transport and Planning’s Transport Infrastructure output.</w:t>
      </w:r>
    </w:p>
    <w:p w14:paraId="054EBE15" w14:textId="77777777" w:rsidR="00442FCC" w:rsidRDefault="00442FCC">
      <w:pPr>
        <w:rPr>
          <w:rFonts w:asciiTheme="majorHAnsi" w:eastAsiaTheme="majorEastAsia" w:hAnsiTheme="majorHAnsi" w:cstheme="majorBidi"/>
          <w:i/>
          <w:iCs/>
          <w:color w:val="000000"/>
          <w:sz w:val="21"/>
        </w:rPr>
      </w:pPr>
      <w:r w:rsidRPr="00D14FCC">
        <w:rPr>
          <w:rFonts w:asciiTheme="majorHAnsi" w:eastAsiaTheme="majorEastAsia" w:hAnsiTheme="majorHAnsi" w:cstheme="majorBidi"/>
          <w:i/>
          <w:iCs/>
          <w:color w:val="000000"/>
          <w:sz w:val="21"/>
        </w:rPr>
        <w:t>Train station amenities clean-up and telecommunications upgrades</w:t>
      </w:r>
    </w:p>
    <w:p w14:paraId="38DEE806" w14:textId="77777777" w:rsidR="00442FCC" w:rsidRPr="00CF392F" w:rsidRDefault="00442FCC">
      <w:r>
        <w:t xml:space="preserve">Funding is provided to address operational issues on the train network by replacing various public transport network telecommunication assets and systems and removing more graffiti from the rail network. </w:t>
      </w:r>
    </w:p>
    <w:p w14:paraId="5A77F117" w14:textId="2D6932C3" w:rsidR="00442FCC" w:rsidRDefault="00442FCC">
      <w:r>
        <w:t xml:space="preserve">This initiative contributes to the Department of Transport and Planning’s Transport Infrastructure and Train Services – Metropolitan output. </w:t>
      </w:r>
    </w:p>
    <w:p w14:paraId="4668E110" w14:textId="77777777" w:rsidR="00442FCC" w:rsidRPr="008C18B6" w:rsidRDefault="00442FCC">
      <w:pPr>
        <w:pStyle w:val="Heading3"/>
        <w:rPr>
          <w:rStyle w:val="Heading5Char"/>
          <w:color w:val="auto"/>
        </w:rPr>
      </w:pPr>
      <w:r w:rsidRPr="008C18B6">
        <w:t>Transport Safety and Security</w:t>
      </w:r>
    </w:p>
    <w:p w14:paraId="408EF742" w14:textId="77777777" w:rsidR="00442FCC" w:rsidRPr="008C18B6" w:rsidRDefault="00442FCC">
      <w:pPr>
        <w:pStyle w:val="Heading4"/>
      </w:pPr>
      <w:r>
        <w:t>Critical public and active transport upgrades</w:t>
      </w:r>
    </w:p>
    <w:p w14:paraId="47B06DA7" w14:textId="52FD662A" w:rsidR="00442FCC" w:rsidRDefault="00442FCC">
      <w:r>
        <w:t>Funding is provided to improve connections and safety on Victoria’s public and active transport network including:</w:t>
      </w:r>
    </w:p>
    <w:p w14:paraId="566B6EDE" w14:textId="77777777" w:rsidR="00442FCC" w:rsidRDefault="00442FCC">
      <w:pPr>
        <w:pStyle w:val="ListBullet"/>
      </w:pPr>
      <w:r>
        <w:t>installation of tactile ground surface indicators at Clifton Hill, Northcote and Eaglemont train stations</w:t>
      </w:r>
    </w:p>
    <w:p w14:paraId="72891443" w14:textId="77777777" w:rsidR="00442FCC" w:rsidRDefault="00442FCC">
      <w:pPr>
        <w:pStyle w:val="ListBullet"/>
      </w:pPr>
      <w:r>
        <w:t>critical pedestrian safety upgrades and bicycle parking facilities at Donnybrook Station</w:t>
      </w:r>
    </w:p>
    <w:p w14:paraId="0FDB3179" w14:textId="77777777" w:rsidR="00442FCC" w:rsidRDefault="00442FCC">
      <w:pPr>
        <w:pStyle w:val="ListBullet"/>
      </w:pPr>
      <w:r>
        <w:t>pedestrian safety improvements along Corio-Waurn Ponds Road</w:t>
      </w:r>
    </w:p>
    <w:p w14:paraId="6705AE6B" w14:textId="77777777" w:rsidR="00442FCC" w:rsidRDefault="00442FCC">
      <w:pPr>
        <w:pStyle w:val="ListBullet"/>
      </w:pPr>
      <w:r>
        <w:t>amenity improvements for Broadmeadows Station</w:t>
      </w:r>
    </w:p>
    <w:p w14:paraId="6001394D" w14:textId="77777777" w:rsidR="00442FCC" w:rsidRDefault="00442FCC">
      <w:pPr>
        <w:pStyle w:val="ListBullet"/>
      </w:pPr>
      <w:r>
        <w:t>traffic signal installation on Todd Road, Port Melbourne.</w:t>
      </w:r>
    </w:p>
    <w:p w14:paraId="2A003789" w14:textId="77777777" w:rsidR="00442FCC" w:rsidRDefault="00442FCC">
      <w:r>
        <w:t xml:space="preserve">This initiative includes funding from the Growth Areas Infrastructure Contribution. </w:t>
      </w:r>
    </w:p>
    <w:p w14:paraId="655F4035" w14:textId="21304776" w:rsidR="00442FCC" w:rsidRDefault="00442FCC">
      <w:r>
        <w:t>This initiative contributes to the Department of Transport and Planning’s:</w:t>
      </w:r>
    </w:p>
    <w:p w14:paraId="122F2F5D" w14:textId="77777777" w:rsidR="00442FCC" w:rsidRPr="00CF392F" w:rsidRDefault="00442FCC">
      <w:pPr>
        <w:pStyle w:val="ListBullet"/>
      </w:pPr>
      <w:r>
        <w:t>Transport Safety and Security output</w:t>
      </w:r>
    </w:p>
    <w:p w14:paraId="3738AACC" w14:textId="77777777" w:rsidR="00442FCC" w:rsidRDefault="00442FCC">
      <w:pPr>
        <w:pStyle w:val="ListBullet"/>
      </w:pPr>
      <w:r>
        <w:t>Road Operations output.</w:t>
      </w:r>
    </w:p>
    <w:p w14:paraId="361DA1F2" w14:textId="77777777" w:rsidR="0035463D" w:rsidRDefault="0035463D" w:rsidP="0035463D"/>
    <w:p w14:paraId="3FD7ADA9" w14:textId="77777777" w:rsidR="0035463D" w:rsidRDefault="0035463D" w:rsidP="0035463D"/>
    <w:p w14:paraId="76031EB4" w14:textId="77777777" w:rsidR="0035463D" w:rsidRDefault="0035463D" w:rsidP="0035463D">
      <w:pPr>
        <w:sectPr w:rsidR="0035463D" w:rsidSect="00442FCC">
          <w:footerReference w:type="even" r:id="rId40"/>
          <w:footerReference w:type="default" r:id="rId41"/>
          <w:pgSz w:w="9979" w:h="14175"/>
          <w:pgMar w:top="1134" w:right="1132" w:bottom="1134" w:left="1134" w:header="624" w:footer="567" w:gutter="0"/>
          <w:cols w:space="708"/>
          <w:docGrid w:linePitch="360"/>
        </w:sectPr>
      </w:pPr>
    </w:p>
    <w:p w14:paraId="13FD2DCD" w14:textId="77777777" w:rsidR="00442FCC" w:rsidRPr="00EF437D" w:rsidRDefault="00442FCC">
      <w:pPr>
        <w:pStyle w:val="Heading1"/>
      </w:pPr>
      <w:bookmarkStart w:id="24" w:name="_Toc225847041"/>
      <w:bookmarkStart w:id="25" w:name="_Toc228206055"/>
      <w:r>
        <w:lastRenderedPageBreak/>
        <w:t>Department of Treasury and Finance</w:t>
      </w:r>
      <w:bookmarkEnd w:id="24"/>
      <w:bookmarkEnd w:id="25"/>
    </w:p>
    <w:p w14:paraId="72D2D534" w14:textId="77777777" w:rsidR="00442FCC" w:rsidRDefault="00442FCC">
      <w:pPr>
        <w:pStyle w:val="Heading2"/>
      </w:pPr>
      <w:r w:rsidRPr="00EF437D">
        <w:t>Output initiatives</w:t>
      </w:r>
    </w:p>
    <w:p w14:paraId="1D4A33E3" w14:textId="77777777" w:rsidR="00442FCC" w:rsidRPr="00EF437D" w:rsidRDefault="00442FCC">
      <w:pPr>
        <w:pStyle w:val="Caption"/>
      </w:pPr>
      <w:r w:rsidRPr="00EF437D">
        <w:t>Table 1.</w:t>
      </w:r>
      <w:r>
        <w:t>24</w:t>
      </w:r>
      <w:r w:rsidRPr="00EF437D">
        <w:t>:</w:t>
      </w:r>
      <w:r w:rsidRPr="00EF437D">
        <w:tab/>
        <w:t>Output initiatives –</w:t>
      </w:r>
      <w:r>
        <w:t xml:space="preserve"> Treasury and Finance</w:t>
      </w:r>
      <w:r w:rsidRPr="00EF437D">
        <w:tab/>
        <w:t>($ million)</w:t>
      </w:r>
    </w:p>
    <w:tbl>
      <w:tblPr>
        <w:tblStyle w:val="DTFTableNumeric"/>
        <w:tblW w:w="7710" w:type="dxa"/>
        <w:tblLook w:val="06E0" w:firstRow="1" w:lastRow="1" w:firstColumn="1" w:lastColumn="0" w:noHBand="1" w:noVBand="1"/>
        <w:tblDescription w:val="&lt;?xml version=&quot;1.0&quot; encoding=&quot;utf-16&quot;?&gt;&#10;&lt;TableProperties WorkbookUrl=&quot;https://vicgov.sharepoint.com/sites/VG002735/BP3/Chapter 1/2026-27 BP3 - Chapter 1 - DJCS-DPC-DTP-DTF-CSV-Parl.xlsx&quot; TableName=&quot;DTF_Output&quot; DoNotUpdate=&quot;false&quot; ShowRoundedToZeroAsZero=&quot;false&quot; LastUpdated=&quot;2026-04-23 13:59:50&quot; UseWorksheetNumberFormat=&quot;true&quot; DecimalPlaces=&quot;1&quot;&gt;&#10;  &lt;Initiatives&gt;&#10;    &lt;BudgetOutputBase p3:type=&quot;BudgetOutputOutput&quot; ID=&quot;DTF_T_001&quot; MatchTitle=&quot;commercialandinfrastructureadvice&quot; xmlns:p3=&quot;http://www.w3.org/2001/XMLSchema-instance&quot;&gt;&#10;      &lt;BudgetInitiatives&gt;&#10;        &lt;BudgetInitiative ID=&quot;DTF_O_002&quot; MatchTitle=&quot;boostingreturntoworksupportandcreatingsaferworkplacesforvictorians&quot; Portfolio=&quot;Department of Treasury and Finance&quot; Minister=&quot;Carroll&quot; IsPublished=&quot;true&quot;&gt;&#10;          &lt;Costs /&gt;&#10;        &lt;/BudgetInitiative&gt;&#10;        &lt;BudgetInitiative ID=&quot;DTF_O_006&quot; MatchTitle=&quot;socialhousinggrowthfundandaffordablehousinginvestmentpartnershipsexpansion&quot; Portfolio=&quot;Department of Treasury and Finance&quot; Minister=&quot;Symes&quot; IsPublished=&quot;true&quot;&gt;&#10;          &lt;Costs /&gt;&#10;        &lt;/BudgetInitiative&gt;&#10;      &lt;/BudgetInitiatives&gt;&#10;    &lt;/BudgetOutputBase&gt;&#10;    &lt;BudgetOutputBase p3:type=&quot;BudgetOutputOutput&quot; ID=&quot;DTF_T_004&quot; MatchTitle=&quot;economicandpolicyadvice&quot; xmlns:p3=&quot;http://www.w3.org/2001/XMLSchema-instance&quot;&gt;&#10;      &lt;BudgetInitiatives&gt;&#10;        &lt;BudgetInitiative ID=&quot;DTF_O_007&quot; MatchTitle=&quot;fuelexciserelief&quot; Portfolio=&quot;Department of Treasury and Finance&quot; Minister=&quot;Symes&quot; IsPublished=&quot;true&quot;&gt;&#10;          &lt;Costs /&gt;&#10;        &lt;/BudgetInitiative&gt;&#10;      &lt;/BudgetInitiatives&gt;&#10;    &lt;/BudgetOutputBase&gt;&#10;    &lt;BudgetOutputBase p3:type=&quot;BudgetOutputOutput&quot; ID=&quot;DTF_T_003&quot; MatchTitle=&quot;industrialrelations&quot; xmlns:p3=&quot;http://www.w3.org/2001/XMLSchema-instance&quot;&gt;&#10;      &lt;BudgetInitiatives&gt;&#10;        &lt;BudgetInitiative ID=&quot;DTF_O_004&quot; MatchTitle=&quot;fairandproductivevictorianworkplaces&quot; Portfolio=&quot;Department of Treasury and Finance&quot; Minister=&quot;Symes&quot; IsPublished=&quot;true&quot;&gt;&#10;          &lt;Costs /&gt;&#10;        &lt;/BudgetInitiative&gt;&#10;      &lt;/BudgetInitiatives&gt;&#10;    &lt;/BudgetOutputBase&gt;&#10;  &lt;/Initiatives&gt;&#10;&lt;/TableProperties&gt;"/>
      </w:tblPr>
      <w:tblGrid>
        <w:gridCol w:w="3740"/>
        <w:gridCol w:w="794"/>
        <w:gridCol w:w="794"/>
        <w:gridCol w:w="794"/>
        <w:gridCol w:w="794"/>
        <w:gridCol w:w="794"/>
      </w:tblGrid>
      <w:tr w:rsidR="00442FCC" w14:paraId="021433B0"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42B55904" w14:textId="77777777" w:rsidR="00442FCC" w:rsidRDefault="00442FCC">
            <w:r>
              <w:t xml:space="preserve"> </w:t>
            </w:r>
          </w:p>
        </w:tc>
        <w:tc>
          <w:tcPr>
            <w:tcW w:w="0" w:type="auto"/>
          </w:tcPr>
          <w:p w14:paraId="4224C838" w14:textId="77777777" w:rsidR="00442FCC" w:rsidRDefault="00442FCC">
            <w:pPr>
              <w:cnfStyle w:val="100000000000" w:firstRow="1" w:lastRow="0" w:firstColumn="0" w:lastColumn="0" w:oddVBand="0" w:evenVBand="0" w:oddHBand="0" w:evenHBand="0" w:firstRowFirstColumn="0" w:firstRowLastColumn="0" w:lastRowFirstColumn="0" w:lastRowLastColumn="0"/>
            </w:pPr>
            <w:r>
              <w:t>2025-26</w:t>
            </w:r>
          </w:p>
        </w:tc>
        <w:tc>
          <w:tcPr>
            <w:tcW w:w="0" w:type="auto"/>
          </w:tcPr>
          <w:p w14:paraId="1821D70D" w14:textId="77777777" w:rsidR="00442FCC" w:rsidRDefault="00442FCC">
            <w:pPr>
              <w:cnfStyle w:val="100000000000" w:firstRow="1" w:lastRow="0" w:firstColumn="0" w:lastColumn="0" w:oddVBand="0" w:evenVBand="0" w:oddHBand="0" w:evenHBand="0" w:firstRowFirstColumn="0" w:firstRowLastColumn="0" w:lastRowFirstColumn="0" w:lastRowLastColumn="0"/>
            </w:pPr>
            <w:r>
              <w:t>2026-27</w:t>
            </w:r>
          </w:p>
        </w:tc>
        <w:tc>
          <w:tcPr>
            <w:tcW w:w="0" w:type="auto"/>
          </w:tcPr>
          <w:p w14:paraId="6543C4DE" w14:textId="77777777" w:rsidR="00442FCC" w:rsidRDefault="00442FCC">
            <w:pPr>
              <w:cnfStyle w:val="100000000000" w:firstRow="1" w:lastRow="0" w:firstColumn="0" w:lastColumn="0" w:oddVBand="0" w:evenVBand="0" w:oddHBand="0" w:evenHBand="0" w:firstRowFirstColumn="0" w:firstRowLastColumn="0" w:lastRowFirstColumn="0" w:lastRowLastColumn="0"/>
            </w:pPr>
            <w:r>
              <w:t>2027-28</w:t>
            </w:r>
          </w:p>
        </w:tc>
        <w:tc>
          <w:tcPr>
            <w:tcW w:w="0" w:type="auto"/>
          </w:tcPr>
          <w:p w14:paraId="73E46CDC" w14:textId="77777777" w:rsidR="00442FCC" w:rsidRDefault="00442FCC">
            <w:pPr>
              <w:cnfStyle w:val="100000000000" w:firstRow="1" w:lastRow="0" w:firstColumn="0" w:lastColumn="0" w:oddVBand="0" w:evenVBand="0" w:oddHBand="0" w:evenHBand="0" w:firstRowFirstColumn="0" w:firstRowLastColumn="0" w:lastRowFirstColumn="0" w:lastRowLastColumn="0"/>
            </w:pPr>
            <w:r>
              <w:t>2028-29</w:t>
            </w:r>
          </w:p>
        </w:tc>
        <w:tc>
          <w:tcPr>
            <w:tcW w:w="0" w:type="auto"/>
          </w:tcPr>
          <w:p w14:paraId="1D312990" w14:textId="77777777" w:rsidR="00442FCC" w:rsidRDefault="00442FCC">
            <w:pPr>
              <w:cnfStyle w:val="100000000000" w:firstRow="1" w:lastRow="0" w:firstColumn="0" w:lastColumn="0" w:oddVBand="0" w:evenVBand="0" w:oddHBand="0" w:evenHBand="0" w:firstRowFirstColumn="0" w:firstRowLastColumn="0" w:lastRowFirstColumn="0" w:lastRowLastColumn="0"/>
            </w:pPr>
            <w:r>
              <w:t>2029-30</w:t>
            </w:r>
          </w:p>
        </w:tc>
      </w:tr>
      <w:tr w:rsidR="00442FCC" w14:paraId="6AEE9B2E" w14:textId="77777777">
        <w:tc>
          <w:tcPr>
            <w:cnfStyle w:val="001000000000" w:firstRow="0" w:lastRow="0" w:firstColumn="1" w:lastColumn="0" w:oddVBand="0" w:evenVBand="0" w:oddHBand="0" w:evenHBand="0" w:firstRowFirstColumn="0" w:firstRowLastColumn="0" w:lastRowFirstColumn="0" w:lastRowLastColumn="0"/>
            <w:tcW w:w="0" w:type="auto"/>
          </w:tcPr>
          <w:p w14:paraId="5C0F8728" w14:textId="77777777" w:rsidR="00442FCC" w:rsidRDefault="00442FCC">
            <w:r>
              <w:rPr>
                <w:b/>
              </w:rPr>
              <w:t>Commercial and Infrastructure Advice</w:t>
            </w:r>
          </w:p>
        </w:tc>
        <w:tc>
          <w:tcPr>
            <w:tcW w:w="0" w:type="auto"/>
          </w:tcPr>
          <w:p w14:paraId="5AC0E76B"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357AD534"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445203DB"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196ACBD7"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311AC46F"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r>
      <w:tr w:rsidR="00442FCC" w14:paraId="7CCF6415" w14:textId="77777777">
        <w:tc>
          <w:tcPr>
            <w:cnfStyle w:val="001000000000" w:firstRow="0" w:lastRow="0" w:firstColumn="1" w:lastColumn="0" w:oddVBand="0" w:evenVBand="0" w:oddHBand="0" w:evenHBand="0" w:firstRowFirstColumn="0" w:firstRowLastColumn="0" w:lastRowFirstColumn="0" w:lastRowLastColumn="0"/>
            <w:tcW w:w="0" w:type="auto"/>
          </w:tcPr>
          <w:p w14:paraId="5EC43124" w14:textId="77777777" w:rsidR="00442FCC" w:rsidRDefault="00442FCC">
            <w:r>
              <w:t>Boosting return to work support and creating safer workplaces for Victorians</w:t>
            </w:r>
          </w:p>
        </w:tc>
        <w:tc>
          <w:tcPr>
            <w:tcW w:w="794" w:type="dxa"/>
          </w:tcPr>
          <w:p w14:paraId="279E0E9E"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5A38362" w14:textId="77777777" w:rsidR="00442FCC" w:rsidRDefault="00442FCC">
            <w:pPr>
              <w:cnfStyle w:val="000000000000" w:firstRow="0" w:lastRow="0" w:firstColumn="0" w:lastColumn="0" w:oddVBand="0" w:evenVBand="0" w:oddHBand="0" w:evenHBand="0" w:firstRowFirstColumn="0" w:firstRowLastColumn="0" w:lastRowFirstColumn="0" w:lastRowLastColumn="0"/>
            </w:pPr>
            <w:r>
              <w:t>6.5</w:t>
            </w:r>
          </w:p>
        </w:tc>
        <w:tc>
          <w:tcPr>
            <w:tcW w:w="794" w:type="dxa"/>
          </w:tcPr>
          <w:p w14:paraId="1CF44B74" w14:textId="77777777" w:rsidR="00442FCC" w:rsidRDefault="00442FCC">
            <w:pPr>
              <w:cnfStyle w:val="000000000000" w:firstRow="0" w:lastRow="0" w:firstColumn="0" w:lastColumn="0" w:oddVBand="0" w:evenVBand="0" w:oddHBand="0" w:evenHBand="0" w:firstRowFirstColumn="0" w:firstRowLastColumn="0" w:lastRowFirstColumn="0" w:lastRowLastColumn="0"/>
            </w:pPr>
            <w:r>
              <w:t>6.9</w:t>
            </w:r>
          </w:p>
        </w:tc>
        <w:tc>
          <w:tcPr>
            <w:tcW w:w="794" w:type="dxa"/>
          </w:tcPr>
          <w:p w14:paraId="62FF5690" w14:textId="77777777" w:rsidR="00442FCC" w:rsidRDefault="00442FCC">
            <w:pPr>
              <w:cnfStyle w:val="000000000000" w:firstRow="0" w:lastRow="0" w:firstColumn="0" w:lastColumn="0" w:oddVBand="0" w:evenVBand="0" w:oddHBand="0" w:evenHBand="0" w:firstRowFirstColumn="0" w:firstRowLastColumn="0" w:lastRowFirstColumn="0" w:lastRowLastColumn="0"/>
            </w:pPr>
            <w:r>
              <w:t>4.6</w:t>
            </w:r>
          </w:p>
        </w:tc>
        <w:tc>
          <w:tcPr>
            <w:tcW w:w="794" w:type="dxa"/>
          </w:tcPr>
          <w:p w14:paraId="78A8BFB4" w14:textId="77777777" w:rsidR="00442FCC" w:rsidRDefault="00442FCC">
            <w:pPr>
              <w:cnfStyle w:val="000000000000" w:firstRow="0" w:lastRow="0" w:firstColumn="0" w:lastColumn="0" w:oddVBand="0" w:evenVBand="0" w:oddHBand="0" w:evenHBand="0" w:firstRowFirstColumn="0" w:firstRowLastColumn="0" w:lastRowFirstColumn="0" w:lastRowLastColumn="0"/>
            </w:pPr>
            <w:r>
              <w:t>4.4</w:t>
            </w:r>
          </w:p>
        </w:tc>
      </w:tr>
      <w:tr w:rsidR="00442FCC" w14:paraId="3C66A723" w14:textId="77777777">
        <w:tc>
          <w:tcPr>
            <w:cnfStyle w:val="001000000000" w:firstRow="0" w:lastRow="0" w:firstColumn="1" w:lastColumn="0" w:oddVBand="0" w:evenVBand="0" w:oddHBand="0" w:evenHBand="0" w:firstRowFirstColumn="0" w:firstRowLastColumn="0" w:lastRowFirstColumn="0" w:lastRowLastColumn="0"/>
            <w:tcW w:w="0" w:type="auto"/>
          </w:tcPr>
          <w:p w14:paraId="3B3F7809" w14:textId="77777777" w:rsidR="00442FCC" w:rsidRDefault="00442FCC">
            <w:r>
              <w:t>Social Housing Growth Fund and Affordable Housing Investment Partnerships expansion</w:t>
            </w:r>
          </w:p>
        </w:tc>
        <w:tc>
          <w:tcPr>
            <w:tcW w:w="794" w:type="dxa"/>
          </w:tcPr>
          <w:p w14:paraId="0CECB53C" w14:textId="77777777" w:rsidR="00442FCC" w:rsidRDefault="00442FCC">
            <w:pPr>
              <w:cnfStyle w:val="000000000000" w:firstRow="0" w:lastRow="0" w:firstColumn="0" w:lastColumn="0" w:oddVBand="0" w:evenVBand="0" w:oddHBand="0" w:evenHBand="0" w:firstRowFirstColumn="0" w:firstRowLastColumn="0" w:lastRowFirstColumn="0" w:lastRowLastColumn="0"/>
            </w:pPr>
            <w:r>
              <w:t>173.7</w:t>
            </w:r>
          </w:p>
        </w:tc>
        <w:tc>
          <w:tcPr>
            <w:tcW w:w="794" w:type="dxa"/>
          </w:tcPr>
          <w:p w14:paraId="6FF1689B" w14:textId="77777777" w:rsidR="00442FCC" w:rsidRDefault="00442FCC">
            <w:pPr>
              <w:cnfStyle w:val="000000000000" w:firstRow="0" w:lastRow="0" w:firstColumn="0" w:lastColumn="0" w:oddVBand="0" w:evenVBand="0" w:oddHBand="0" w:evenHBand="0" w:firstRowFirstColumn="0" w:firstRowLastColumn="0" w:lastRowFirstColumn="0" w:lastRowLastColumn="0"/>
            </w:pPr>
            <w:r>
              <w:t>113.0</w:t>
            </w:r>
          </w:p>
        </w:tc>
        <w:tc>
          <w:tcPr>
            <w:tcW w:w="794" w:type="dxa"/>
          </w:tcPr>
          <w:p w14:paraId="1B46E9CA" w14:textId="77777777" w:rsidR="00442FCC" w:rsidRDefault="00442FCC">
            <w:pPr>
              <w:cnfStyle w:val="000000000000" w:firstRow="0" w:lastRow="0" w:firstColumn="0" w:lastColumn="0" w:oddVBand="0" w:evenVBand="0" w:oddHBand="0" w:evenHBand="0" w:firstRowFirstColumn="0" w:firstRowLastColumn="0" w:lastRowFirstColumn="0" w:lastRowLastColumn="0"/>
            </w:pPr>
            <w:r>
              <w:t>128.5</w:t>
            </w:r>
          </w:p>
        </w:tc>
        <w:tc>
          <w:tcPr>
            <w:tcW w:w="794" w:type="dxa"/>
          </w:tcPr>
          <w:p w14:paraId="0A839805" w14:textId="77777777" w:rsidR="00442FCC" w:rsidRDefault="00442FCC">
            <w:pPr>
              <w:cnfStyle w:val="000000000000" w:firstRow="0" w:lastRow="0" w:firstColumn="0" w:lastColumn="0" w:oddVBand="0" w:evenVBand="0" w:oddHBand="0" w:evenHBand="0" w:firstRowFirstColumn="0" w:firstRowLastColumn="0" w:lastRowFirstColumn="0" w:lastRowLastColumn="0"/>
            </w:pPr>
            <w:r>
              <w:t>169.3</w:t>
            </w:r>
          </w:p>
        </w:tc>
        <w:tc>
          <w:tcPr>
            <w:tcW w:w="794" w:type="dxa"/>
          </w:tcPr>
          <w:p w14:paraId="756B9CAE" w14:textId="77777777" w:rsidR="00442FCC" w:rsidRDefault="00442FCC">
            <w:pPr>
              <w:cnfStyle w:val="000000000000" w:firstRow="0" w:lastRow="0" w:firstColumn="0" w:lastColumn="0" w:oddVBand="0" w:evenVBand="0" w:oddHBand="0" w:evenHBand="0" w:firstRowFirstColumn="0" w:firstRowLastColumn="0" w:lastRowFirstColumn="0" w:lastRowLastColumn="0"/>
            </w:pPr>
            <w:r>
              <w:t>189.2</w:t>
            </w:r>
          </w:p>
        </w:tc>
      </w:tr>
      <w:tr w:rsidR="00442FCC" w14:paraId="30F9CC60" w14:textId="77777777">
        <w:tc>
          <w:tcPr>
            <w:cnfStyle w:val="001000000000" w:firstRow="0" w:lastRow="0" w:firstColumn="1" w:lastColumn="0" w:oddVBand="0" w:evenVBand="0" w:oddHBand="0" w:evenHBand="0" w:firstRowFirstColumn="0" w:firstRowLastColumn="0" w:lastRowFirstColumn="0" w:lastRowLastColumn="0"/>
            <w:tcW w:w="0" w:type="auto"/>
          </w:tcPr>
          <w:p w14:paraId="4926C128" w14:textId="77777777" w:rsidR="00442FCC" w:rsidRDefault="00442FCC">
            <w:r>
              <w:rPr>
                <w:b/>
              </w:rPr>
              <w:t>Economic and Policy Advice</w:t>
            </w:r>
          </w:p>
        </w:tc>
        <w:tc>
          <w:tcPr>
            <w:tcW w:w="0" w:type="auto"/>
          </w:tcPr>
          <w:p w14:paraId="6ECCF465"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47C8B0DD"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7935F6F5"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26500BB1"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67DD5459"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r>
      <w:tr w:rsidR="00442FCC" w14:paraId="43CCB72D" w14:textId="77777777">
        <w:tc>
          <w:tcPr>
            <w:cnfStyle w:val="001000000000" w:firstRow="0" w:lastRow="0" w:firstColumn="1" w:lastColumn="0" w:oddVBand="0" w:evenVBand="0" w:oddHBand="0" w:evenHBand="0" w:firstRowFirstColumn="0" w:firstRowLastColumn="0" w:lastRowFirstColumn="0" w:lastRowLastColumn="0"/>
            <w:tcW w:w="0" w:type="auto"/>
          </w:tcPr>
          <w:p w14:paraId="7A2243E1" w14:textId="77777777" w:rsidR="00442FCC" w:rsidRDefault="00442FCC">
            <w:r>
              <w:t>Fuel Excise Relief</w:t>
            </w:r>
          </w:p>
        </w:tc>
        <w:tc>
          <w:tcPr>
            <w:tcW w:w="794" w:type="dxa"/>
          </w:tcPr>
          <w:p w14:paraId="0F931A1C" w14:textId="77777777" w:rsidR="00442FCC" w:rsidRDefault="00442FCC">
            <w:pPr>
              <w:cnfStyle w:val="000000000000" w:firstRow="0" w:lastRow="0" w:firstColumn="0" w:lastColumn="0" w:oddVBand="0" w:evenVBand="0" w:oddHBand="0" w:evenHBand="0" w:firstRowFirstColumn="0" w:firstRowLastColumn="0" w:lastRowFirstColumn="0" w:lastRowLastColumn="0"/>
            </w:pPr>
            <w:r>
              <w:t>109.3</w:t>
            </w:r>
          </w:p>
        </w:tc>
        <w:tc>
          <w:tcPr>
            <w:tcW w:w="794" w:type="dxa"/>
          </w:tcPr>
          <w:p w14:paraId="195D51F5"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2C1DD6CF"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FC67C86"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CA3D26E"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r>
      <w:tr w:rsidR="00442FCC" w14:paraId="45AA0BF9" w14:textId="77777777">
        <w:tc>
          <w:tcPr>
            <w:cnfStyle w:val="001000000000" w:firstRow="0" w:lastRow="0" w:firstColumn="1" w:lastColumn="0" w:oddVBand="0" w:evenVBand="0" w:oddHBand="0" w:evenHBand="0" w:firstRowFirstColumn="0" w:firstRowLastColumn="0" w:lastRowFirstColumn="0" w:lastRowLastColumn="0"/>
            <w:tcW w:w="0" w:type="auto"/>
          </w:tcPr>
          <w:p w14:paraId="1F9C24CC" w14:textId="77777777" w:rsidR="00442FCC" w:rsidRDefault="00442FCC">
            <w:r>
              <w:rPr>
                <w:b/>
              </w:rPr>
              <w:t>Industrial Relations</w:t>
            </w:r>
          </w:p>
        </w:tc>
        <w:tc>
          <w:tcPr>
            <w:tcW w:w="0" w:type="auto"/>
          </w:tcPr>
          <w:p w14:paraId="443C6BB8"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5CFD41DE"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7AD4BB2F"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4E1DFC99"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6F70639A"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r>
      <w:tr w:rsidR="00442FCC" w14:paraId="6329BFFC" w14:textId="77777777">
        <w:tc>
          <w:tcPr>
            <w:cnfStyle w:val="001000000000" w:firstRow="0" w:lastRow="0" w:firstColumn="1" w:lastColumn="0" w:oddVBand="0" w:evenVBand="0" w:oddHBand="0" w:evenHBand="0" w:firstRowFirstColumn="0" w:firstRowLastColumn="0" w:lastRowFirstColumn="0" w:lastRowLastColumn="0"/>
            <w:tcW w:w="0" w:type="auto"/>
          </w:tcPr>
          <w:p w14:paraId="279A2135" w14:textId="77777777" w:rsidR="00442FCC" w:rsidRDefault="00442FCC">
            <w:r>
              <w:t>Fair and productive Victorian workplaces</w:t>
            </w:r>
          </w:p>
        </w:tc>
        <w:tc>
          <w:tcPr>
            <w:tcW w:w="794" w:type="dxa"/>
          </w:tcPr>
          <w:p w14:paraId="5EF8A83F"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45B695C" w14:textId="77777777" w:rsidR="00442FCC" w:rsidRDefault="00442FCC">
            <w:pPr>
              <w:cnfStyle w:val="000000000000" w:firstRow="0" w:lastRow="0" w:firstColumn="0" w:lastColumn="0" w:oddVBand="0" w:evenVBand="0" w:oddHBand="0" w:evenHBand="0" w:firstRowFirstColumn="0" w:firstRowLastColumn="0" w:lastRowFirstColumn="0" w:lastRowLastColumn="0"/>
            </w:pPr>
            <w:r>
              <w:t>3.1</w:t>
            </w:r>
          </w:p>
        </w:tc>
        <w:tc>
          <w:tcPr>
            <w:tcW w:w="794" w:type="dxa"/>
          </w:tcPr>
          <w:p w14:paraId="41E59430" w14:textId="77777777" w:rsidR="00442FCC" w:rsidRDefault="00442FCC">
            <w:pPr>
              <w:cnfStyle w:val="000000000000" w:firstRow="0" w:lastRow="0" w:firstColumn="0" w:lastColumn="0" w:oddVBand="0" w:evenVBand="0" w:oddHBand="0" w:evenHBand="0" w:firstRowFirstColumn="0" w:firstRowLastColumn="0" w:lastRowFirstColumn="0" w:lastRowLastColumn="0"/>
            </w:pPr>
            <w:r>
              <w:t>3.1</w:t>
            </w:r>
          </w:p>
        </w:tc>
        <w:tc>
          <w:tcPr>
            <w:tcW w:w="794" w:type="dxa"/>
          </w:tcPr>
          <w:p w14:paraId="1F72BDE5"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FEBC679"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r>
      <w:tr w:rsidR="00442FCC" w14:paraId="615B640C"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B710F2" w14:textId="77777777" w:rsidR="00442FCC" w:rsidRDefault="00442FCC">
            <w:r>
              <w:t>Total output initiatives</w:t>
            </w:r>
          </w:p>
        </w:tc>
        <w:tc>
          <w:tcPr>
            <w:tcW w:w="794" w:type="dxa"/>
          </w:tcPr>
          <w:p w14:paraId="3111EB0F" w14:textId="77777777" w:rsidR="00442FCC" w:rsidRDefault="00442FCC">
            <w:pPr>
              <w:cnfStyle w:val="010000000000" w:firstRow="0" w:lastRow="1" w:firstColumn="0" w:lastColumn="0" w:oddVBand="0" w:evenVBand="0" w:oddHBand="0" w:evenHBand="0" w:firstRowFirstColumn="0" w:firstRowLastColumn="0" w:lastRowFirstColumn="0" w:lastRowLastColumn="0"/>
            </w:pPr>
            <w:r>
              <w:t>283.0</w:t>
            </w:r>
          </w:p>
        </w:tc>
        <w:tc>
          <w:tcPr>
            <w:tcW w:w="794" w:type="dxa"/>
          </w:tcPr>
          <w:p w14:paraId="17735B72" w14:textId="77777777" w:rsidR="00442FCC" w:rsidRDefault="00442FCC">
            <w:pPr>
              <w:cnfStyle w:val="010000000000" w:firstRow="0" w:lastRow="1" w:firstColumn="0" w:lastColumn="0" w:oddVBand="0" w:evenVBand="0" w:oddHBand="0" w:evenHBand="0" w:firstRowFirstColumn="0" w:firstRowLastColumn="0" w:lastRowFirstColumn="0" w:lastRowLastColumn="0"/>
            </w:pPr>
            <w:r>
              <w:t>122.7</w:t>
            </w:r>
          </w:p>
        </w:tc>
        <w:tc>
          <w:tcPr>
            <w:tcW w:w="794" w:type="dxa"/>
          </w:tcPr>
          <w:p w14:paraId="3F87D258" w14:textId="77777777" w:rsidR="00442FCC" w:rsidRDefault="00442FCC">
            <w:pPr>
              <w:cnfStyle w:val="010000000000" w:firstRow="0" w:lastRow="1" w:firstColumn="0" w:lastColumn="0" w:oddVBand="0" w:evenVBand="0" w:oddHBand="0" w:evenHBand="0" w:firstRowFirstColumn="0" w:firstRowLastColumn="0" w:lastRowFirstColumn="0" w:lastRowLastColumn="0"/>
            </w:pPr>
            <w:r>
              <w:t>138.5</w:t>
            </w:r>
          </w:p>
        </w:tc>
        <w:tc>
          <w:tcPr>
            <w:tcW w:w="794" w:type="dxa"/>
          </w:tcPr>
          <w:p w14:paraId="589D6112" w14:textId="77777777" w:rsidR="00442FCC" w:rsidRDefault="00442FCC">
            <w:pPr>
              <w:cnfStyle w:val="010000000000" w:firstRow="0" w:lastRow="1" w:firstColumn="0" w:lastColumn="0" w:oddVBand="0" w:evenVBand="0" w:oddHBand="0" w:evenHBand="0" w:firstRowFirstColumn="0" w:firstRowLastColumn="0" w:lastRowFirstColumn="0" w:lastRowLastColumn="0"/>
            </w:pPr>
            <w:r>
              <w:t>173.9</w:t>
            </w:r>
          </w:p>
        </w:tc>
        <w:tc>
          <w:tcPr>
            <w:tcW w:w="794" w:type="dxa"/>
          </w:tcPr>
          <w:p w14:paraId="28A1C6FB" w14:textId="77777777" w:rsidR="00442FCC" w:rsidRDefault="00442FCC">
            <w:pPr>
              <w:cnfStyle w:val="010000000000" w:firstRow="0" w:lastRow="1" w:firstColumn="0" w:lastColumn="0" w:oddVBand="0" w:evenVBand="0" w:oddHBand="0" w:evenHBand="0" w:firstRowFirstColumn="0" w:firstRowLastColumn="0" w:lastRowFirstColumn="0" w:lastRowLastColumn="0"/>
            </w:pPr>
            <w:r>
              <w:t>193.5</w:t>
            </w:r>
          </w:p>
        </w:tc>
      </w:tr>
    </w:tbl>
    <w:p w14:paraId="0A1A0A89" w14:textId="77777777" w:rsidR="00442FCC" w:rsidRDefault="00442FCC">
      <w:pPr>
        <w:pStyle w:val="Heading3"/>
        <w:rPr>
          <w:b w:val="0"/>
        </w:rPr>
      </w:pPr>
      <w:r w:rsidRPr="00AA6FA5">
        <w:t xml:space="preserve">Commercial and Infrastructure Advice </w:t>
      </w:r>
    </w:p>
    <w:p w14:paraId="2412EC02" w14:textId="77777777" w:rsidR="00442FCC" w:rsidRDefault="00442FCC">
      <w:pPr>
        <w:pStyle w:val="Heading4"/>
        <w:rPr>
          <w:i w:val="0"/>
          <w:iCs w:val="0"/>
        </w:rPr>
      </w:pPr>
      <w:r w:rsidRPr="00CF408C">
        <w:t>Boosting return to work support and</w:t>
      </w:r>
      <w:r>
        <w:t xml:space="preserve"> creating</w:t>
      </w:r>
      <w:r w:rsidRPr="00CF408C">
        <w:t xml:space="preserve"> safer workplaces for Victorians</w:t>
      </w:r>
    </w:p>
    <w:p w14:paraId="04F4D216" w14:textId="258BF2BF" w:rsidR="00442FCC" w:rsidRDefault="00442FCC">
      <w:r>
        <w:t xml:space="preserve">Funding is provided to </w:t>
      </w:r>
      <w:r w:rsidRPr="0029177A">
        <w:rPr>
          <w:rFonts w:ascii="Garamond" w:eastAsia="Garamond" w:hAnsi="Garamond" w:cs="Garamond"/>
          <w:color w:val="000000" w:themeColor="text1"/>
        </w:rPr>
        <w:t>expand supports for injured workers and improve workplace safety, including expanding mental injury prevention initiatives in the Victorian Public Sector, trialling new return to work pilot programs</w:t>
      </w:r>
      <w:r w:rsidR="00CD04ED">
        <w:rPr>
          <w:rFonts w:ascii="Garamond" w:eastAsia="Garamond" w:hAnsi="Garamond" w:cs="Garamond"/>
          <w:color w:val="000000" w:themeColor="text1"/>
        </w:rPr>
        <w:t>,</w:t>
      </w:r>
      <w:r w:rsidRPr="0029177A">
        <w:rPr>
          <w:rFonts w:ascii="Garamond" w:eastAsia="Garamond" w:hAnsi="Garamond" w:cs="Garamond"/>
          <w:color w:val="000000" w:themeColor="text1"/>
        </w:rPr>
        <w:t xml:space="preserve"> and strengthening WorkSafe</w:t>
      </w:r>
      <w:r>
        <w:rPr>
          <w:rFonts w:ascii="Garamond" w:eastAsia="Garamond" w:hAnsi="Garamond" w:cs="Garamond"/>
          <w:color w:val="000000" w:themeColor="text1"/>
        </w:rPr>
        <w:t>’</w:t>
      </w:r>
      <w:r w:rsidRPr="0029177A">
        <w:rPr>
          <w:rFonts w:ascii="Garamond" w:eastAsia="Garamond" w:hAnsi="Garamond" w:cs="Garamond"/>
          <w:color w:val="000000" w:themeColor="text1"/>
        </w:rPr>
        <w:t>s enforcement efforts for high-risk industries.</w:t>
      </w:r>
      <w:r w:rsidRPr="0029177A">
        <w:rPr>
          <w:color w:val="000000" w:themeColor="text1"/>
        </w:rPr>
        <w:t xml:space="preserve"> </w:t>
      </w:r>
    </w:p>
    <w:p w14:paraId="3F2C42CD" w14:textId="77777777" w:rsidR="00442FCC" w:rsidRDefault="00442FCC">
      <w:r w:rsidRPr="002E6123">
        <w:t xml:space="preserve">Funding is also provided to trial </w:t>
      </w:r>
      <w:r>
        <w:t>new models</w:t>
      </w:r>
      <w:r w:rsidRPr="002E6123">
        <w:t xml:space="preserve"> of support for families following a workplace fatality.</w:t>
      </w:r>
    </w:p>
    <w:p w14:paraId="200B7DC7" w14:textId="2B458D5D" w:rsidR="00442FCC" w:rsidRDefault="00442FCC">
      <w:r w:rsidRPr="00EF437D">
        <w:t xml:space="preserve">This initiative contributes to the </w:t>
      </w:r>
      <w:r>
        <w:t>Department of Treasury and Finance’</w:t>
      </w:r>
      <w:r w:rsidRPr="00EF437D">
        <w:t xml:space="preserve">s </w:t>
      </w:r>
      <w:r w:rsidRPr="0099336D">
        <w:t>Commercial and Infrastructure Advice output</w:t>
      </w:r>
      <w:r w:rsidRPr="00EF437D">
        <w:t>.</w:t>
      </w:r>
    </w:p>
    <w:p w14:paraId="73E503D2" w14:textId="77777777" w:rsidR="00442FCC" w:rsidRDefault="00442FCC">
      <w:pPr>
        <w:pStyle w:val="Heading4"/>
      </w:pPr>
      <w:r>
        <w:t>Social Housing Growth Fund and Affordable Housing Investment Partnerships expansion</w:t>
      </w:r>
    </w:p>
    <w:p w14:paraId="33D088E6" w14:textId="77777777" w:rsidR="00442FCC" w:rsidRDefault="00442FCC">
      <w:r>
        <w:t>Funding is provided to support an expansion of investment in the Social Housing Growth Fund to deliver more than 7 000 new social housing homes, to be delivered by the community housing sector over the 10 years to 2035-36, and more than 22 000 homes over 30 years.</w:t>
      </w:r>
      <w:r w:rsidDel="00787306">
        <w:t xml:space="preserve"> </w:t>
      </w:r>
      <w:r>
        <w:t>Ten per cent of homes delivered through this initiative will support more and better housing supply and services for First Peoples.</w:t>
      </w:r>
    </w:p>
    <w:p w14:paraId="6220B1E6" w14:textId="77777777" w:rsidR="00442FCC" w:rsidRDefault="00442FCC">
      <w:r>
        <w:t>F</w:t>
      </w:r>
      <w:r w:rsidRPr="005038C1">
        <w:t xml:space="preserve">unding </w:t>
      </w:r>
      <w:r>
        <w:t xml:space="preserve">will provide </w:t>
      </w:r>
      <w:r w:rsidRPr="005038C1">
        <w:t xml:space="preserve">support for Affordable Housing Investment Partnerships </w:t>
      </w:r>
      <w:r>
        <w:t>to</w:t>
      </w:r>
      <w:r w:rsidRPr="005038C1">
        <w:t xml:space="preserve"> be maximised through the recycling of repaid and unused loans.</w:t>
      </w:r>
    </w:p>
    <w:p w14:paraId="1B55B64C" w14:textId="77777777" w:rsidR="00442FCC" w:rsidRDefault="00442FCC">
      <w:r w:rsidRPr="00410791">
        <w:t>Funding for this initiative is linked to the Early Intervention Investment Framework.</w:t>
      </w:r>
    </w:p>
    <w:p w14:paraId="423F511C" w14:textId="6F9931C4" w:rsidR="00442FCC" w:rsidRDefault="00442FCC">
      <w:r w:rsidRPr="00ED22BB">
        <w:t>This initiative contributes to the Department of</w:t>
      </w:r>
      <w:r>
        <w:t xml:space="preserve"> Treasury and Finance’s </w:t>
      </w:r>
      <w:r w:rsidRPr="00590B1E">
        <w:t>Commercial and Infrastructure Advice</w:t>
      </w:r>
      <w:r>
        <w:t xml:space="preserve"> output.</w:t>
      </w:r>
    </w:p>
    <w:p w14:paraId="12176E4D" w14:textId="05C76798" w:rsidR="00442FCC" w:rsidRDefault="00442FCC">
      <w:r w:rsidRPr="00ED22BB">
        <w:t>This initiative contributes to the Department of Families, Fairness and Housing</w:t>
      </w:r>
      <w:r>
        <w:t>’</w:t>
      </w:r>
      <w:r w:rsidRPr="00ED22BB">
        <w:t>s Housing</w:t>
      </w:r>
      <w:r w:rsidR="00AA0C13">
        <w:t>  </w:t>
      </w:r>
      <w:r w:rsidRPr="00ED22BB">
        <w:t>Assistance output.</w:t>
      </w:r>
    </w:p>
    <w:p w14:paraId="27EF2C42" w14:textId="77777777" w:rsidR="00442FCC" w:rsidRDefault="00442FCC">
      <w:pPr>
        <w:pStyle w:val="Heading3"/>
      </w:pPr>
      <w:r>
        <w:lastRenderedPageBreak/>
        <w:t>Economic Policy and Advice</w:t>
      </w:r>
    </w:p>
    <w:p w14:paraId="1D81A0DE" w14:textId="77777777" w:rsidR="00442FCC" w:rsidRDefault="00442FCC">
      <w:pPr>
        <w:pStyle w:val="Heading4"/>
      </w:pPr>
      <w:r>
        <w:t>Fuel Excise Relief</w:t>
      </w:r>
    </w:p>
    <w:p w14:paraId="110523AB" w14:textId="0FCA70D5" w:rsidR="00442FCC" w:rsidRDefault="00442FCC">
      <w:r>
        <w:t xml:space="preserve">Funding is provided to support Victoria’s contribution to the Commonwealth for national fuel relief efforts committed to by states and territories on 2 April 2026. </w:t>
      </w:r>
      <w:r w:rsidRPr="00AD67BE">
        <w:t>Combined with the halving of fuel excise, this will help support the total temporary reduction in excise on petrol and diesel of 32 cents per litre for the period of 1 April 2026 to 30 June 2026.</w:t>
      </w:r>
    </w:p>
    <w:p w14:paraId="0D360162" w14:textId="07DFF20C" w:rsidR="00442FCC" w:rsidRPr="00125356" w:rsidRDefault="00442FCC">
      <w:r>
        <w:t>This initiative contributes to the Department of Treasury and Finance’s Economic and Policy Advice output.</w:t>
      </w:r>
    </w:p>
    <w:p w14:paraId="6BDFD129" w14:textId="77777777" w:rsidR="00442FCC" w:rsidRPr="00EF437D" w:rsidRDefault="00442FCC">
      <w:pPr>
        <w:pStyle w:val="Heading3"/>
        <w:rPr>
          <w:rStyle w:val="Heading5Char"/>
          <w:color w:val="auto"/>
        </w:rPr>
      </w:pPr>
      <w:r>
        <w:t>Industrial Relations</w:t>
      </w:r>
    </w:p>
    <w:p w14:paraId="0467F375" w14:textId="77777777" w:rsidR="00442FCC" w:rsidRDefault="00442FCC">
      <w:pPr>
        <w:pStyle w:val="Heading4"/>
        <w:rPr>
          <w:i w:val="0"/>
          <w:iCs w:val="0"/>
        </w:rPr>
      </w:pPr>
      <w:r w:rsidRPr="003450F9">
        <w:t xml:space="preserve">Fair and </w:t>
      </w:r>
      <w:r>
        <w:t>p</w:t>
      </w:r>
      <w:r w:rsidRPr="003450F9">
        <w:t>roductive Victorian</w:t>
      </w:r>
      <w:r>
        <w:t xml:space="preserve"> w</w:t>
      </w:r>
      <w:r w:rsidRPr="003450F9">
        <w:t>orkplaces</w:t>
      </w:r>
    </w:p>
    <w:p w14:paraId="22F36FCD" w14:textId="77777777" w:rsidR="00442FCC" w:rsidRDefault="00442FCC">
      <w:pPr>
        <w:rPr>
          <w:rFonts w:cstheme="minorBidi"/>
          <w:kern w:val="2"/>
          <w:szCs w:val="24"/>
          <w14:ligatures w14:val="standardContextual"/>
        </w:rPr>
      </w:pPr>
      <w:r w:rsidRPr="00FF635B">
        <w:rPr>
          <w:rFonts w:cstheme="minorBidi"/>
          <w:kern w:val="2"/>
          <w:szCs w:val="24"/>
          <w14:ligatures w14:val="standardContextual"/>
        </w:rPr>
        <w:t xml:space="preserve">Funding is provided to support the </w:t>
      </w:r>
      <w:r>
        <w:rPr>
          <w:rFonts w:cstheme="minorBidi"/>
          <w:kern w:val="2"/>
          <w:szCs w:val="24"/>
          <w14:ligatures w14:val="standardContextual"/>
        </w:rPr>
        <w:t>Workforce</w:t>
      </w:r>
      <w:r w:rsidRPr="00FF635B">
        <w:rPr>
          <w:rFonts w:cstheme="minorBidi"/>
          <w:kern w:val="2"/>
          <w:szCs w:val="24"/>
          <w14:ligatures w14:val="standardContextual"/>
        </w:rPr>
        <w:t xml:space="preserve"> Inspectorate Victoria, including continued</w:t>
      </w:r>
      <w:r>
        <w:rPr>
          <w:rFonts w:cstheme="minorBidi"/>
          <w:kern w:val="2"/>
          <w:szCs w:val="24"/>
          <w14:ligatures w14:val="standardContextual"/>
        </w:rPr>
        <w:t xml:space="preserve"> </w:t>
      </w:r>
      <w:r w:rsidRPr="00FF635B">
        <w:rPr>
          <w:rFonts w:cstheme="minorBidi"/>
          <w:kern w:val="2"/>
          <w:szCs w:val="24"/>
          <w14:ligatures w14:val="standardContextual"/>
        </w:rPr>
        <w:t>delivery of education, compliance and enforcement activities to ensure fair, safe and</w:t>
      </w:r>
      <w:r>
        <w:rPr>
          <w:rFonts w:cstheme="minorBidi"/>
          <w:kern w:val="2"/>
          <w:szCs w:val="24"/>
          <w14:ligatures w14:val="standardContextual"/>
        </w:rPr>
        <w:t xml:space="preserve"> </w:t>
      </w:r>
      <w:r w:rsidRPr="00FF635B">
        <w:rPr>
          <w:rFonts w:cstheme="minorBidi"/>
          <w:kern w:val="2"/>
          <w:szCs w:val="24"/>
          <w14:ligatures w14:val="standardContextual"/>
        </w:rPr>
        <w:t xml:space="preserve">productive workplaces. </w:t>
      </w:r>
    </w:p>
    <w:p w14:paraId="7014C9F6" w14:textId="2B50CB51" w:rsidR="00442FCC" w:rsidRDefault="00442FCC">
      <w:r w:rsidRPr="00EF437D">
        <w:t xml:space="preserve">This initiative contributes to the </w:t>
      </w:r>
      <w:r>
        <w:t>Department of Treasury and Finance’</w:t>
      </w:r>
      <w:r w:rsidRPr="00EF437D">
        <w:t xml:space="preserve">s </w:t>
      </w:r>
      <w:r>
        <w:t xml:space="preserve">Industrial Relations </w:t>
      </w:r>
      <w:r w:rsidRPr="00EF437D">
        <w:t>output.</w:t>
      </w:r>
    </w:p>
    <w:p w14:paraId="0591F704" w14:textId="77777777" w:rsidR="00EA5114" w:rsidRDefault="00EA5114"/>
    <w:p w14:paraId="666B29C3" w14:textId="77777777" w:rsidR="00EA5114" w:rsidRDefault="00EA5114">
      <w:pPr>
        <w:sectPr w:rsidR="00EA5114" w:rsidSect="00442FCC">
          <w:footerReference w:type="even" r:id="rId42"/>
          <w:footerReference w:type="default" r:id="rId43"/>
          <w:pgSz w:w="9979" w:h="14175"/>
          <w:pgMar w:top="1134" w:right="1132" w:bottom="1134" w:left="1134" w:header="624" w:footer="567" w:gutter="0"/>
          <w:cols w:space="708"/>
          <w:docGrid w:linePitch="360"/>
        </w:sectPr>
      </w:pPr>
    </w:p>
    <w:p w14:paraId="6894CEF0" w14:textId="77777777" w:rsidR="00442FCC" w:rsidRPr="00EF437D" w:rsidRDefault="00442FCC">
      <w:pPr>
        <w:pStyle w:val="Heading1"/>
      </w:pPr>
      <w:bookmarkStart w:id="26" w:name="_Toc225847042"/>
      <w:bookmarkStart w:id="27" w:name="_Toc228206056"/>
      <w:r>
        <w:lastRenderedPageBreak/>
        <w:t>Parliament and Integrity Agencies</w:t>
      </w:r>
      <w:bookmarkEnd w:id="26"/>
      <w:bookmarkEnd w:id="27"/>
    </w:p>
    <w:p w14:paraId="2FD3AEAC" w14:textId="77777777" w:rsidR="00442FCC" w:rsidRPr="00EF437D" w:rsidRDefault="00442FCC">
      <w:pPr>
        <w:pStyle w:val="Heading2"/>
      </w:pPr>
      <w:r w:rsidRPr="00EF437D">
        <w:t>Output initiatives</w:t>
      </w:r>
    </w:p>
    <w:p w14:paraId="66E0BC06" w14:textId="77777777" w:rsidR="00442FCC" w:rsidRPr="00EF437D" w:rsidRDefault="00442FCC">
      <w:pPr>
        <w:pStyle w:val="Caption"/>
      </w:pPr>
      <w:r w:rsidRPr="00EF437D">
        <w:t>Table 1.</w:t>
      </w:r>
      <w:r>
        <w:t>25</w:t>
      </w:r>
      <w:r w:rsidRPr="00EF437D">
        <w:t>:</w:t>
      </w:r>
      <w:r w:rsidRPr="00EF437D">
        <w:tab/>
        <w:t xml:space="preserve">Output initiatives – </w:t>
      </w:r>
      <w:r>
        <w:t>Parliament and Integrity Agencies</w:t>
      </w:r>
      <w:r w:rsidRPr="00EF437D">
        <w:tab/>
        <w:t>($ million)</w:t>
      </w:r>
    </w:p>
    <w:tbl>
      <w:tblPr>
        <w:tblStyle w:val="DTFTableNumeric"/>
        <w:tblW w:w="7710" w:type="dxa"/>
        <w:tblLook w:val="06E0" w:firstRow="1" w:lastRow="1" w:firstColumn="1" w:lastColumn="0" w:noHBand="1" w:noVBand="1"/>
        <w:tblDescription w:val="&lt;?xml version=&quot;1.0&quot; encoding=&quot;utf-16&quot;?&gt;&#10;&lt;TableProperties WorkbookUrl=&quot;https://vicgov.sharepoint.com/sites/VG002735/BP3/Chapter 1/2026-27 BP3 - Chapter 1 - DJCS-DPC-DTP-DTF-CSV-Parl.xlsx&quot; TableName=&quot;Parl_Output&quot; DoNotUpdate=&quot;false&quot; ShowRoundedToZeroAsZero=&quot;false&quot; LastUpdated=&quot;2026-04-23 13:59:50&quot; UseWorksheetNumberFormat=&quot;true&quot; DecimalPlaces=&quot;1&quot;&gt;&#10;  &lt;Initiatives&gt;&#10;    &lt;BudgetOutputBase p3:type=&quot;BudgetOutputOutput&quot; ID=&quot;Parl_T_002&quot; MatchTitle=&quot;independentbroadbasedanticorruptioncommission&quot; xmlns:p3=&quot;http://www.w3.org/2001/XMLSchema-instance&quot;&gt;&#10;      &lt;BudgetInitiatives&gt;&#10;        &lt;BudgetInitiative ID=&quot;Parl_O_002&quot; MatchTitle=&quot;oversightofnewpolicepowers&quot; Portfolio=&quot;Parliament And Integrity&quot; Minister=&quot;&quot; IsPublished=&quot;true&quot;&gt;&#10;          &lt;Costs /&gt;&#10;        &lt;/BudgetInitiative&gt;&#10;        &lt;BudgetInitiative ID=&quot;Parl_OA_001O&quot; MatchTitle=&quot;supportingtheoperationsoftheindependentbroadbasedanticorruptioncommission&quot; Portfolio=&quot;Parliament And Integrity&quot; Minister=&quot;&quot; IsPublished=&quot;true&quot;&gt;&#10;          &lt;Costs /&gt;&#10;        &lt;/BudgetInitiative&gt;&#10;      &lt;/BudgetInitiatives&gt;&#10;    &lt;/BudgetOutputBase&gt;&#10;    &lt;BudgetOutputBase p3:type=&quot;BudgetOutputOutput&quot; ID=&quot;Parl_T_003&quot; MatchTitle=&quot;parliamentaryservices&quot; xmlns:p3=&quot;http://www.w3.org/2001/XMLSchema-instance&quot;&gt;&#10;      &lt;BudgetInitiatives&gt;&#10;        &lt;BudgetInitiative ID=&quot;Parl_O_004&quot; MatchTitle=&quot;humancapitalmanagementsystem&quot; Portfolio=&quot;Parliament And Integrity&quot; Minister=&quot;&quot; IsPublished=&quot;true&quot;&gt;&#10;          &lt;Costs /&gt;&#10;        &lt;/BudgetInitiative&gt;&#10;      &lt;/BudgetInitiatives&gt;&#10;    &lt;/BudgetOutputBase&gt;&#10;    &lt;BudgetOutputBase p3:type=&quot;BudgetOutputOutput&quot; ID=&quot;Parl_T_004&quot; MatchTitle=&quot;victorianombudsman&quot; xmlns:p3=&quot;http://www.w3.org/2001/XMLSchema-instance&quot;&gt;&#10;      &lt;BudgetInitiatives&gt;&#10;        &lt;BudgetInitiative ID=&quot;Parl_O_001&quot; MatchTitle=&quot;supportingtheoperationsofthevictorianombudsman&quot; Portfolio=&quot;Parliament And Integrity&quot; Minister=&quot;&quot; IsPublished=&quot;true&quot;&gt;&#10;          &lt;Costs /&gt;&#10;        &lt;/BudgetInitiative&gt;&#10;      &lt;/BudgetInitiatives&gt;&#10;    &lt;/BudgetOutputBase&gt;&#10;  &lt;/Initiatives&gt;&#10;&lt;/TableProperties&gt;"/>
      </w:tblPr>
      <w:tblGrid>
        <w:gridCol w:w="3752"/>
        <w:gridCol w:w="252"/>
        <w:gridCol w:w="471"/>
        <w:gridCol w:w="794"/>
        <w:gridCol w:w="794"/>
        <w:gridCol w:w="794"/>
        <w:gridCol w:w="853"/>
      </w:tblGrid>
      <w:tr w:rsidR="00442FCC" w14:paraId="39D39769"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52" w:type="dxa"/>
          </w:tcPr>
          <w:p w14:paraId="569A0D37" w14:textId="77777777" w:rsidR="00442FCC" w:rsidRDefault="00442FCC">
            <w:r>
              <w:t xml:space="preserve"> </w:t>
            </w:r>
          </w:p>
        </w:tc>
        <w:tc>
          <w:tcPr>
            <w:tcW w:w="723" w:type="dxa"/>
            <w:gridSpan w:val="2"/>
          </w:tcPr>
          <w:p w14:paraId="6EF9EB6B" w14:textId="77777777" w:rsidR="00442FCC" w:rsidRDefault="00442FCC">
            <w:pPr>
              <w:cnfStyle w:val="100000000000" w:firstRow="1" w:lastRow="0" w:firstColumn="0" w:lastColumn="0" w:oddVBand="0" w:evenVBand="0" w:oddHBand="0" w:evenHBand="0" w:firstRowFirstColumn="0" w:firstRowLastColumn="0" w:lastRowFirstColumn="0" w:lastRowLastColumn="0"/>
            </w:pPr>
            <w:r>
              <w:t>2025-26</w:t>
            </w:r>
          </w:p>
        </w:tc>
        <w:tc>
          <w:tcPr>
            <w:tcW w:w="0" w:type="auto"/>
          </w:tcPr>
          <w:p w14:paraId="04C94C0E" w14:textId="77777777" w:rsidR="00442FCC" w:rsidRDefault="00442FCC">
            <w:pPr>
              <w:cnfStyle w:val="100000000000" w:firstRow="1" w:lastRow="0" w:firstColumn="0" w:lastColumn="0" w:oddVBand="0" w:evenVBand="0" w:oddHBand="0" w:evenHBand="0" w:firstRowFirstColumn="0" w:firstRowLastColumn="0" w:lastRowFirstColumn="0" w:lastRowLastColumn="0"/>
            </w:pPr>
            <w:r>
              <w:t>2026-27</w:t>
            </w:r>
          </w:p>
        </w:tc>
        <w:tc>
          <w:tcPr>
            <w:tcW w:w="0" w:type="auto"/>
          </w:tcPr>
          <w:p w14:paraId="39776305" w14:textId="77777777" w:rsidR="00442FCC" w:rsidRDefault="00442FCC">
            <w:pPr>
              <w:cnfStyle w:val="100000000000" w:firstRow="1" w:lastRow="0" w:firstColumn="0" w:lastColumn="0" w:oddVBand="0" w:evenVBand="0" w:oddHBand="0" w:evenHBand="0" w:firstRowFirstColumn="0" w:firstRowLastColumn="0" w:lastRowFirstColumn="0" w:lastRowLastColumn="0"/>
            </w:pPr>
            <w:r>
              <w:t>2027-28</w:t>
            </w:r>
          </w:p>
        </w:tc>
        <w:tc>
          <w:tcPr>
            <w:tcW w:w="0" w:type="auto"/>
          </w:tcPr>
          <w:p w14:paraId="341E778E" w14:textId="77777777" w:rsidR="00442FCC" w:rsidRDefault="00442FCC">
            <w:pPr>
              <w:cnfStyle w:val="100000000000" w:firstRow="1" w:lastRow="0" w:firstColumn="0" w:lastColumn="0" w:oddVBand="0" w:evenVBand="0" w:oddHBand="0" w:evenHBand="0" w:firstRowFirstColumn="0" w:firstRowLastColumn="0" w:lastRowFirstColumn="0" w:lastRowLastColumn="0"/>
            </w:pPr>
            <w:r>
              <w:t>2028-29</w:t>
            </w:r>
          </w:p>
        </w:tc>
        <w:tc>
          <w:tcPr>
            <w:tcW w:w="0" w:type="auto"/>
          </w:tcPr>
          <w:p w14:paraId="0FDD5A08" w14:textId="77777777" w:rsidR="00442FCC" w:rsidRDefault="00442FCC">
            <w:pPr>
              <w:cnfStyle w:val="100000000000" w:firstRow="1" w:lastRow="0" w:firstColumn="0" w:lastColumn="0" w:oddVBand="0" w:evenVBand="0" w:oddHBand="0" w:evenHBand="0" w:firstRowFirstColumn="0" w:firstRowLastColumn="0" w:lastRowFirstColumn="0" w:lastRowLastColumn="0"/>
            </w:pPr>
            <w:r>
              <w:t>2029-30</w:t>
            </w:r>
          </w:p>
        </w:tc>
      </w:tr>
      <w:tr w:rsidR="00442FCC" w14:paraId="76022B3D" w14:textId="77777777">
        <w:tc>
          <w:tcPr>
            <w:cnfStyle w:val="001000000000" w:firstRow="0" w:lastRow="0" w:firstColumn="1" w:lastColumn="0" w:oddVBand="0" w:evenVBand="0" w:oddHBand="0" w:evenHBand="0" w:firstRowFirstColumn="0" w:firstRowLastColumn="0" w:lastRowFirstColumn="0" w:lastRowLastColumn="0"/>
            <w:tcW w:w="7710" w:type="dxa"/>
            <w:gridSpan w:val="7"/>
          </w:tcPr>
          <w:p w14:paraId="05645AF5" w14:textId="77777777" w:rsidR="00442FCC" w:rsidRDefault="00442FCC">
            <w:r>
              <w:rPr>
                <w:b/>
              </w:rPr>
              <w:t>Independent Broad-based Anti-corruption Commission</w:t>
            </w:r>
          </w:p>
        </w:tc>
      </w:tr>
      <w:tr w:rsidR="00442FCC" w14:paraId="2ADCCD54" w14:textId="77777777">
        <w:tc>
          <w:tcPr>
            <w:cnfStyle w:val="001000000000" w:firstRow="0" w:lastRow="0" w:firstColumn="1" w:lastColumn="0" w:oddVBand="0" w:evenVBand="0" w:oddHBand="0" w:evenHBand="0" w:firstRowFirstColumn="0" w:firstRowLastColumn="0" w:lastRowFirstColumn="0" w:lastRowLastColumn="0"/>
            <w:tcW w:w="3752" w:type="dxa"/>
          </w:tcPr>
          <w:p w14:paraId="4C41B2E1" w14:textId="77777777" w:rsidR="00442FCC" w:rsidRDefault="00442FCC">
            <w:r>
              <w:t>Oversight of new police powers</w:t>
            </w:r>
          </w:p>
        </w:tc>
        <w:tc>
          <w:tcPr>
            <w:tcW w:w="723" w:type="dxa"/>
            <w:gridSpan w:val="2"/>
          </w:tcPr>
          <w:p w14:paraId="0F7834FD"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19579D2" w14:textId="77777777" w:rsidR="00442FCC" w:rsidRDefault="00442FCC">
            <w:pPr>
              <w:cnfStyle w:val="000000000000" w:firstRow="0" w:lastRow="0" w:firstColumn="0" w:lastColumn="0" w:oddVBand="0" w:evenVBand="0" w:oddHBand="0" w:evenHBand="0" w:firstRowFirstColumn="0" w:firstRowLastColumn="0" w:lastRowFirstColumn="0" w:lastRowLastColumn="0"/>
            </w:pPr>
            <w:r>
              <w:t>0.5</w:t>
            </w:r>
          </w:p>
        </w:tc>
        <w:tc>
          <w:tcPr>
            <w:tcW w:w="794" w:type="dxa"/>
          </w:tcPr>
          <w:p w14:paraId="2E6F31B3" w14:textId="77777777" w:rsidR="00442FCC" w:rsidRDefault="00442FCC">
            <w:pPr>
              <w:cnfStyle w:val="000000000000" w:firstRow="0" w:lastRow="0" w:firstColumn="0" w:lastColumn="0" w:oddVBand="0" w:evenVBand="0" w:oddHBand="0" w:evenHBand="0" w:firstRowFirstColumn="0" w:firstRowLastColumn="0" w:lastRowFirstColumn="0" w:lastRowLastColumn="0"/>
            </w:pPr>
            <w:r>
              <w:t>0.5</w:t>
            </w:r>
          </w:p>
        </w:tc>
        <w:tc>
          <w:tcPr>
            <w:tcW w:w="794" w:type="dxa"/>
          </w:tcPr>
          <w:p w14:paraId="7AD273A5" w14:textId="77777777" w:rsidR="00442FCC" w:rsidRDefault="00442FCC">
            <w:pPr>
              <w:cnfStyle w:val="000000000000" w:firstRow="0" w:lastRow="0" w:firstColumn="0" w:lastColumn="0" w:oddVBand="0" w:evenVBand="0" w:oddHBand="0" w:evenHBand="0" w:firstRowFirstColumn="0" w:firstRowLastColumn="0" w:lastRowFirstColumn="0" w:lastRowLastColumn="0"/>
            </w:pPr>
            <w:r>
              <w:t>0.5</w:t>
            </w:r>
          </w:p>
        </w:tc>
        <w:tc>
          <w:tcPr>
            <w:tcW w:w="853" w:type="dxa"/>
          </w:tcPr>
          <w:p w14:paraId="76AB760D" w14:textId="77777777" w:rsidR="00442FCC" w:rsidRDefault="00442FCC">
            <w:pPr>
              <w:cnfStyle w:val="000000000000" w:firstRow="0" w:lastRow="0" w:firstColumn="0" w:lastColumn="0" w:oddVBand="0" w:evenVBand="0" w:oddHBand="0" w:evenHBand="0" w:firstRowFirstColumn="0" w:firstRowLastColumn="0" w:lastRowFirstColumn="0" w:lastRowLastColumn="0"/>
            </w:pPr>
            <w:r>
              <w:t>0.5</w:t>
            </w:r>
          </w:p>
        </w:tc>
      </w:tr>
      <w:tr w:rsidR="00442FCC" w14:paraId="636C766E" w14:textId="77777777">
        <w:tc>
          <w:tcPr>
            <w:cnfStyle w:val="001000000000" w:firstRow="0" w:lastRow="0" w:firstColumn="1" w:lastColumn="0" w:oddVBand="0" w:evenVBand="0" w:oddHBand="0" w:evenHBand="0" w:firstRowFirstColumn="0" w:firstRowLastColumn="0" w:lastRowFirstColumn="0" w:lastRowLastColumn="0"/>
            <w:tcW w:w="3752" w:type="dxa"/>
          </w:tcPr>
          <w:p w14:paraId="73BDEC0D" w14:textId="77777777" w:rsidR="00442FCC" w:rsidRDefault="00442FCC">
            <w:r>
              <w:t>Supporting the operations of the Independent Broad-based Anti-corruption Commission</w:t>
            </w:r>
          </w:p>
        </w:tc>
        <w:tc>
          <w:tcPr>
            <w:tcW w:w="723" w:type="dxa"/>
            <w:gridSpan w:val="2"/>
          </w:tcPr>
          <w:p w14:paraId="58159513" w14:textId="77777777" w:rsidR="00442FCC" w:rsidRDefault="00442FCC">
            <w:pPr>
              <w:cnfStyle w:val="000000000000" w:firstRow="0" w:lastRow="0" w:firstColumn="0" w:lastColumn="0" w:oddVBand="0" w:evenVBand="0" w:oddHBand="0" w:evenHBand="0" w:firstRowFirstColumn="0" w:firstRowLastColumn="0" w:lastRowFirstColumn="0" w:lastRowLastColumn="0"/>
            </w:pPr>
            <w:r>
              <w:t>0.3</w:t>
            </w:r>
          </w:p>
        </w:tc>
        <w:tc>
          <w:tcPr>
            <w:tcW w:w="794" w:type="dxa"/>
          </w:tcPr>
          <w:p w14:paraId="4F04D889" w14:textId="77777777" w:rsidR="00442FCC" w:rsidRDefault="00442FCC">
            <w:pPr>
              <w:cnfStyle w:val="000000000000" w:firstRow="0" w:lastRow="0" w:firstColumn="0" w:lastColumn="0" w:oddVBand="0" w:evenVBand="0" w:oddHBand="0" w:evenHBand="0" w:firstRowFirstColumn="0" w:firstRowLastColumn="0" w:lastRowFirstColumn="0" w:lastRowLastColumn="0"/>
            </w:pPr>
            <w:r>
              <w:t>2.1</w:t>
            </w:r>
          </w:p>
        </w:tc>
        <w:tc>
          <w:tcPr>
            <w:tcW w:w="794" w:type="dxa"/>
          </w:tcPr>
          <w:p w14:paraId="07F3E96C" w14:textId="77777777" w:rsidR="00442FCC" w:rsidRDefault="00442FCC">
            <w:pPr>
              <w:cnfStyle w:val="000000000000" w:firstRow="0" w:lastRow="0" w:firstColumn="0" w:lastColumn="0" w:oddVBand="0" w:evenVBand="0" w:oddHBand="0" w:evenHBand="0" w:firstRowFirstColumn="0" w:firstRowLastColumn="0" w:lastRowFirstColumn="0" w:lastRowLastColumn="0"/>
            </w:pPr>
            <w:r>
              <w:t>2.1</w:t>
            </w:r>
          </w:p>
        </w:tc>
        <w:tc>
          <w:tcPr>
            <w:tcW w:w="794" w:type="dxa"/>
          </w:tcPr>
          <w:p w14:paraId="334E8C0F" w14:textId="77777777" w:rsidR="00442FCC" w:rsidRDefault="00442FCC">
            <w:pPr>
              <w:cnfStyle w:val="000000000000" w:firstRow="0" w:lastRow="0" w:firstColumn="0" w:lastColumn="0" w:oddVBand="0" w:evenVBand="0" w:oddHBand="0" w:evenHBand="0" w:firstRowFirstColumn="0" w:firstRowLastColumn="0" w:lastRowFirstColumn="0" w:lastRowLastColumn="0"/>
            </w:pPr>
            <w:r>
              <w:t>2.1</w:t>
            </w:r>
          </w:p>
        </w:tc>
        <w:tc>
          <w:tcPr>
            <w:tcW w:w="853" w:type="dxa"/>
          </w:tcPr>
          <w:p w14:paraId="675FDB49" w14:textId="77777777" w:rsidR="00442FCC" w:rsidRDefault="00442FCC">
            <w:pPr>
              <w:cnfStyle w:val="000000000000" w:firstRow="0" w:lastRow="0" w:firstColumn="0" w:lastColumn="0" w:oddVBand="0" w:evenVBand="0" w:oddHBand="0" w:evenHBand="0" w:firstRowFirstColumn="0" w:firstRowLastColumn="0" w:lastRowFirstColumn="0" w:lastRowLastColumn="0"/>
            </w:pPr>
            <w:r>
              <w:t>2.1</w:t>
            </w:r>
          </w:p>
        </w:tc>
      </w:tr>
      <w:tr w:rsidR="00442FCC" w14:paraId="2A7245A4" w14:textId="77777777">
        <w:tc>
          <w:tcPr>
            <w:cnfStyle w:val="001000000000" w:firstRow="0" w:lastRow="0" w:firstColumn="1" w:lastColumn="0" w:oddVBand="0" w:evenVBand="0" w:oddHBand="0" w:evenHBand="0" w:firstRowFirstColumn="0" w:firstRowLastColumn="0" w:lastRowFirstColumn="0" w:lastRowLastColumn="0"/>
            <w:tcW w:w="3752" w:type="dxa"/>
          </w:tcPr>
          <w:p w14:paraId="0D586A32" w14:textId="77777777" w:rsidR="00442FCC" w:rsidRDefault="00442FCC">
            <w:r>
              <w:rPr>
                <w:b/>
              </w:rPr>
              <w:t>Victorian Ombudsman</w:t>
            </w:r>
          </w:p>
        </w:tc>
        <w:tc>
          <w:tcPr>
            <w:tcW w:w="723" w:type="dxa"/>
            <w:gridSpan w:val="2"/>
          </w:tcPr>
          <w:p w14:paraId="13EEA615"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456623A8"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7A72CE6D"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2166291B"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6743ADE0"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r>
      <w:tr w:rsidR="00442FCC" w14:paraId="7193683C" w14:textId="77777777">
        <w:tc>
          <w:tcPr>
            <w:cnfStyle w:val="001000000000" w:firstRow="0" w:lastRow="0" w:firstColumn="1" w:lastColumn="0" w:oddVBand="0" w:evenVBand="0" w:oddHBand="0" w:evenHBand="0" w:firstRowFirstColumn="0" w:firstRowLastColumn="0" w:lastRowFirstColumn="0" w:lastRowLastColumn="0"/>
            <w:tcW w:w="4004" w:type="dxa"/>
            <w:gridSpan w:val="2"/>
          </w:tcPr>
          <w:p w14:paraId="7CE66131" w14:textId="77777777" w:rsidR="00442FCC" w:rsidRDefault="00442FCC">
            <w:r>
              <w:t>Supporting the operations of the Victorian Ombudsman</w:t>
            </w:r>
          </w:p>
        </w:tc>
        <w:tc>
          <w:tcPr>
            <w:tcW w:w="471" w:type="dxa"/>
          </w:tcPr>
          <w:p w14:paraId="2D2B92FB"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BB27C86" w14:textId="77777777" w:rsidR="00442FCC" w:rsidRDefault="00442FCC">
            <w:pPr>
              <w:cnfStyle w:val="000000000000" w:firstRow="0" w:lastRow="0" w:firstColumn="0" w:lastColumn="0" w:oddVBand="0" w:evenVBand="0" w:oddHBand="0" w:evenHBand="0" w:firstRowFirstColumn="0" w:firstRowLastColumn="0" w:lastRowFirstColumn="0" w:lastRowLastColumn="0"/>
            </w:pPr>
            <w:r>
              <w:t>0.9</w:t>
            </w:r>
          </w:p>
        </w:tc>
        <w:tc>
          <w:tcPr>
            <w:tcW w:w="794" w:type="dxa"/>
          </w:tcPr>
          <w:p w14:paraId="09601C9D" w14:textId="77777777" w:rsidR="00442FCC" w:rsidRDefault="00442FCC">
            <w:pPr>
              <w:cnfStyle w:val="000000000000" w:firstRow="0" w:lastRow="0" w:firstColumn="0" w:lastColumn="0" w:oddVBand="0" w:evenVBand="0" w:oddHBand="0" w:evenHBand="0" w:firstRowFirstColumn="0" w:firstRowLastColumn="0" w:lastRowFirstColumn="0" w:lastRowLastColumn="0"/>
            </w:pPr>
            <w:r>
              <w:t>0.9</w:t>
            </w:r>
          </w:p>
        </w:tc>
        <w:tc>
          <w:tcPr>
            <w:tcW w:w="794" w:type="dxa"/>
          </w:tcPr>
          <w:p w14:paraId="4736774B" w14:textId="77777777" w:rsidR="00442FCC" w:rsidRDefault="00442FCC">
            <w:pPr>
              <w:cnfStyle w:val="000000000000" w:firstRow="0" w:lastRow="0" w:firstColumn="0" w:lastColumn="0" w:oddVBand="0" w:evenVBand="0" w:oddHBand="0" w:evenHBand="0" w:firstRowFirstColumn="0" w:firstRowLastColumn="0" w:lastRowFirstColumn="0" w:lastRowLastColumn="0"/>
            </w:pPr>
            <w:r>
              <w:t>0.9</w:t>
            </w:r>
          </w:p>
        </w:tc>
        <w:tc>
          <w:tcPr>
            <w:tcW w:w="853" w:type="dxa"/>
          </w:tcPr>
          <w:p w14:paraId="0F8B644C" w14:textId="77777777" w:rsidR="00442FCC" w:rsidRDefault="00442FCC">
            <w:pPr>
              <w:cnfStyle w:val="000000000000" w:firstRow="0" w:lastRow="0" w:firstColumn="0" w:lastColumn="0" w:oddVBand="0" w:evenVBand="0" w:oddHBand="0" w:evenHBand="0" w:firstRowFirstColumn="0" w:firstRowLastColumn="0" w:lastRowFirstColumn="0" w:lastRowLastColumn="0"/>
            </w:pPr>
            <w:r>
              <w:t>0.9</w:t>
            </w:r>
          </w:p>
        </w:tc>
      </w:tr>
      <w:tr w:rsidR="00442FCC" w14:paraId="15C01523"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2" w:type="dxa"/>
          </w:tcPr>
          <w:p w14:paraId="3F12C194" w14:textId="77777777" w:rsidR="00442FCC" w:rsidRDefault="00442FCC">
            <w:r>
              <w:t>Total output initiatives</w:t>
            </w:r>
          </w:p>
        </w:tc>
        <w:tc>
          <w:tcPr>
            <w:tcW w:w="723" w:type="dxa"/>
            <w:gridSpan w:val="2"/>
          </w:tcPr>
          <w:p w14:paraId="4D99274D" w14:textId="23EA3539" w:rsidR="00442FCC" w:rsidRDefault="00E07270">
            <w:pPr>
              <w:cnfStyle w:val="010000000000" w:firstRow="0" w:lastRow="1" w:firstColumn="0" w:lastColumn="0" w:oddVBand="0" w:evenVBand="0" w:oddHBand="0" w:evenHBand="0" w:firstRowFirstColumn="0" w:firstRowLastColumn="0" w:lastRowFirstColumn="0" w:lastRowLastColumn="0"/>
            </w:pPr>
            <w:r>
              <w:t>0.3</w:t>
            </w:r>
          </w:p>
        </w:tc>
        <w:tc>
          <w:tcPr>
            <w:tcW w:w="794" w:type="dxa"/>
          </w:tcPr>
          <w:p w14:paraId="07859B54" w14:textId="69891849" w:rsidR="00442FCC" w:rsidRDefault="002A7A55">
            <w:pPr>
              <w:cnfStyle w:val="010000000000" w:firstRow="0" w:lastRow="1" w:firstColumn="0" w:lastColumn="0" w:oddVBand="0" w:evenVBand="0" w:oddHBand="0" w:evenHBand="0" w:firstRowFirstColumn="0" w:firstRowLastColumn="0" w:lastRowFirstColumn="0" w:lastRowLastColumn="0"/>
            </w:pPr>
            <w:r>
              <w:t>3.</w:t>
            </w:r>
            <w:r w:rsidR="00442FCC">
              <w:t>5</w:t>
            </w:r>
          </w:p>
        </w:tc>
        <w:tc>
          <w:tcPr>
            <w:tcW w:w="794" w:type="dxa"/>
          </w:tcPr>
          <w:p w14:paraId="2BA49DA3" w14:textId="0AB4FFA0" w:rsidR="00442FCC" w:rsidRDefault="002A7A55">
            <w:pPr>
              <w:cnfStyle w:val="010000000000" w:firstRow="0" w:lastRow="1" w:firstColumn="0" w:lastColumn="0" w:oddVBand="0" w:evenVBand="0" w:oddHBand="0" w:evenHBand="0" w:firstRowFirstColumn="0" w:firstRowLastColumn="0" w:lastRowFirstColumn="0" w:lastRowLastColumn="0"/>
            </w:pPr>
            <w:r>
              <w:t>3.5</w:t>
            </w:r>
          </w:p>
        </w:tc>
        <w:tc>
          <w:tcPr>
            <w:tcW w:w="794" w:type="dxa"/>
          </w:tcPr>
          <w:p w14:paraId="654051ED" w14:textId="77777777" w:rsidR="00442FCC" w:rsidRDefault="00442FCC">
            <w:pPr>
              <w:cnfStyle w:val="010000000000" w:firstRow="0" w:lastRow="1" w:firstColumn="0" w:lastColumn="0" w:oddVBand="0" w:evenVBand="0" w:oddHBand="0" w:evenHBand="0" w:firstRowFirstColumn="0" w:firstRowLastColumn="0" w:lastRowFirstColumn="0" w:lastRowLastColumn="0"/>
            </w:pPr>
            <w:r>
              <w:t>3.5</w:t>
            </w:r>
          </w:p>
        </w:tc>
        <w:tc>
          <w:tcPr>
            <w:tcW w:w="853" w:type="dxa"/>
          </w:tcPr>
          <w:p w14:paraId="6F93D786" w14:textId="77777777" w:rsidR="00442FCC" w:rsidRDefault="00442FCC">
            <w:pPr>
              <w:cnfStyle w:val="010000000000" w:firstRow="0" w:lastRow="1" w:firstColumn="0" w:lastColumn="0" w:oddVBand="0" w:evenVBand="0" w:oddHBand="0" w:evenHBand="0" w:firstRowFirstColumn="0" w:firstRowLastColumn="0" w:lastRowFirstColumn="0" w:lastRowLastColumn="0"/>
            </w:pPr>
            <w:r>
              <w:t>3.5</w:t>
            </w:r>
          </w:p>
        </w:tc>
      </w:tr>
    </w:tbl>
    <w:p w14:paraId="04F79119" w14:textId="77777777" w:rsidR="00442FCC" w:rsidRDefault="00442FCC">
      <w:pPr>
        <w:pStyle w:val="Heading3"/>
        <w:spacing w:before="140"/>
      </w:pPr>
      <w:r w:rsidRPr="76A21BD2">
        <w:t>Independent Broad-based Anti-corruption Commission</w:t>
      </w:r>
    </w:p>
    <w:p w14:paraId="28861418" w14:textId="77777777" w:rsidR="00442FCC" w:rsidRPr="00EF437D" w:rsidRDefault="00442FCC">
      <w:pPr>
        <w:pStyle w:val="Heading4"/>
      </w:pPr>
      <w:r>
        <w:t>Oversight of new police powers</w:t>
      </w:r>
    </w:p>
    <w:p w14:paraId="3ABDB669" w14:textId="44FBFA67" w:rsidR="00442FCC" w:rsidRPr="00886824" w:rsidRDefault="00442FCC">
      <w:pPr>
        <w:spacing w:before="100"/>
        <w:rPr>
          <w:i/>
          <w:iCs/>
        </w:rPr>
      </w:pPr>
      <w:r>
        <w:t xml:space="preserve">Funding is provided to support the Independent Broad-based Anti-corruption Commission in carrying out its legislative responsibility to oversee Victoria Police’s new powers under the </w:t>
      </w:r>
      <w:r w:rsidRPr="66675C4E">
        <w:rPr>
          <w:i/>
          <w:iCs/>
        </w:rPr>
        <w:t>Criminal Organisations Control Act 2012</w:t>
      </w:r>
      <w:r>
        <w:t xml:space="preserve"> and </w:t>
      </w:r>
      <w:r w:rsidRPr="66675C4E">
        <w:rPr>
          <w:i/>
          <w:iCs/>
        </w:rPr>
        <w:t>Drugs, Poisons &amp; Controlled Substances Act 1981.</w:t>
      </w:r>
    </w:p>
    <w:p w14:paraId="1B0B9DE2" w14:textId="5E7CE612" w:rsidR="00442FCC" w:rsidRDefault="00442FCC">
      <w:pPr>
        <w:spacing w:before="100"/>
      </w:pPr>
      <w:r>
        <w:t>This initiative contributes to Parliament’s Independent Broad-based Anti-corruption Commission output.</w:t>
      </w:r>
    </w:p>
    <w:p w14:paraId="27B4A25F" w14:textId="77777777" w:rsidR="00442FCC" w:rsidRPr="00EF437D" w:rsidRDefault="00442FCC">
      <w:pPr>
        <w:pStyle w:val="Heading4"/>
      </w:pPr>
      <w:r>
        <w:t>Supporting the operations of the Independent Broad-based Anti-corruption Commission</w:t>
      </w:r>
    </w:p>
    <w:p w14:paraId="57C5E3FD" w14:textId="77777777" w:rsidR="00442FCC" w:rsidRPr="00EF437D" w:rsidRDefault="00442FCC">
      <w:pPr>
        <w:spacing w:before="100"/>
      </w:pPr>
      <w:r>
        <w:t>Funding is provided to deliver the key priorities of the Independent Broad-based Anti</w:t>
      </w:r>
      <w:r>
        <w:noBreakHyphen/>
        <w:t>corruption Commission, ensuring that it operates effectively and efficiently into the future.</w:t>
      </w:r>
    </w:p>
    <w:p w14:paraId="5DC833B4" w14:textId="3F61E1A9" w:rsidR="00442FCC" w:rsidRDefault="00442FCC">
      <w:pPr>
        <w:spacing w:before="100"/>
      </w:pPr>
      <w:r>
        <w:t>This initiative contributes to Parliament’s Independent Broad-based Anti-corruption Commission output.</w:t>
      </w:r>
    </w:p>
    <w:p w14:paraId="53D2C78C" w14:textId="77777777" w:rsidR="00442FCC" w:rsidRPr="00333780" w:rsidRDefault="00442FCC">
      <w:pPr>
        <w:pStyle w:val="Heading3"/>
        <w:spacing w:before="140"/>
      </w:pPr>
      <w:r w:rsidRPr="66675C4E">
        <w:t xml:space="preserve">Victorian Ombudsman </w:t>
      </w:r>
    </w:p>
    <w:p w14:paraId="583E367A" w14:textId="77777777" w:rsidR="00442FCC" w:rsidRDefault="00442FCC">
      <w:pPr>
        <w:pStyle w:val="Heading4"/>
      </w:pPr>
      <w:r w:rsidRPr="66675C4E">
        <w:t>Supporting the operations of the Victorian Ombudsman</w:t>
      </w:r>
    </w:p>
    <w:p w14:paraId="65BCC062" w14:textId="77777777" w:rsidR="00442FCC" w:rsidRDefault="00442FCC">
      <w:pPr>
        <w:spacing w:before="100"/>
      </w:pPr>
      <w:r>
        <w:t>Funding is provided to deliver the key priorities of the Victorian Ombudsman, ensuring that it continues to operate effectively and efficiently into the future.</w:t>
      </w:r>
    </w:p>
    <w:p w14:paraId="152D562E" w14:textId="31E5A9DF" w:rsidR="00442FCC" w:rsidRDefault="00442FCC">
      <w:pPr>
        <w:spacing w:before="100"/>
      </w:pPr>
      <w:r>
        <w:t>This initiative contributes to Parliament’s Victorian Ombudsman output.</w:t>
      </w:r>
    </w:p>
    <w:p w14:paraId="074FEFBE" w14:textId="77777777" w:rsidR="00442FCC" w:rsidRPr="00EF437D" w:rsidRDefault="00442FCC" w:rsidP="007B3B9A">
      <w:pPr>
        <w:pStyle w:val="Heading2"/>
        <w:pageBreakBefore/>
      </w:pPr>
      <w:r w:rsidRPr="00EF437D">
        <w:lastRenderedPageBreak/>
        <w:t>Asset initiatives</w:t>
      </w:r>
    </w:p>
    <w:p w14:paraId="20ACF503" w14:textId="77777777" w:rsidR="00442FCC" w:rsidRPr="00EF437D" w:rsidRDefault="00442FCC">
      <w:pPr>
        <w:pStyle w:val="Caption"/>
      </w:pPr>
      <w:r w:rsidRPr="00EF437D">
        <w:t>Table 1.</w:t>
      </w:r>
      <w:r>
        <w:t>26</w:t>
      </w:r>
      <w:r w:rsidRPr="00EF437D">
        <w:t>:</w:t>
      </w:r>
      <w:r w:rsidRPr="00EF437D">
        <w:tab/>
      </w:r>
      <w:r>
        <w:t>Asset</w:t>
      </w:r>
      <w:r w:rsidRPr="00EF437D">
        <w:t xml:space="preserve"> initiatives – </w:t>
      </w:r>
      <w:r>
        <w:t>Parliament and Integrity Agencies</w:t>
      </w:r>
      <w:r w:rsidRPr="00EF437D">
        <w:tab/>
        <w:t>($ million)</w:t>
      </w:r>
    </w:p>
    <w:tbl>
      <w:tblPr>
        <w:tblStyle w:val="DTFTableNumeric"/>
        <w:tblW w:w="7710" w:type="dxa"/>
        <w:tblLook w:val="06E0" w:firstRow="1" w:lastRow="1" w:firstColumn="1" w:lastColumn="0" w:noHBand="1" w:noVBand="1"/>
        <w:tblDescription w:val="&lt;?xml version=&quot;1.0&quot; encoding=&quot;utf-16&quot;?&gt;&#10;&lt;TableProperties WorkbookUrl=&quot;https://vicgov.sharepoint.com/sites/VG002735/BP3/Chapter 1/2026-27 BP3 - Chapter 1 - DJCS-DPC-DTP-DTF-CSV-Parl.xlsx&quot; TableName=&quot;Parl_Asset&quot; DoNotUpdate=&quot;false&quot; ShowRoundedToZeroAsZero=&quot;false&quot; LastUpdated=&quot;2026-04-23 13:59:50&quot; UseWorksheetNumberFormat=&quot;true&quot; DecimalPlaces=&quot;1&quot;&gt;&#10;  &lt;Initiatives&gt;&#10;    &lt;BudgetOutputBase p3:type=&quot;BudgetOutputOutput&quot; ID=&quot;Parl_T_001&quot; MatchTitle=&quot;independentbroadbasedanticorruptioncommission&quot; xmlns:p3=&quot;http://www.w3.org/2001/XMLSchema-instance&quot;&gt;&#10;      &lt;BudgetInitiatives&gt;&#10;        &lt;BudgetInitiative ID=&quot;Parl_OA_001A&quot; MatchTitle=&quot;supportingtheoperationsoftheindependentbroadbasedanticorruptioncommission&quot; Portfolio=&quot;Parliament And Integrity&quot; Minister=&quot;&quot; IsPublished=&quot;true&quot;&gt;&#10;          &lt;Costs /&gt;&#10;        &lt;/BudgetInitiative&gt;&#10;      &lt;/BudgetInitiatives&gt;&#10;    &lt;/BudgetOutputBase&gt;&#10;  &lt;/Initiatives&gt;&#10;&lt;/TableProperties&gt;"/>
      </w:tblPr>
      <w:tblGrid>
        <w:gridCol w:w="2946"/>
        <w:gridCol w:w="794"/>
        <w:gridCol w:w="794"/>
        <w:gridCol w:w="794"/>
        <w:gridCol w:w="794"/>
        <w:gridCol w:w="794"/>
        <w:gridCol w:w="794"/>
      </w:tblGrid>
      <w:tr w:rsidR="00442FCC" w14:paraId="4FAA9C02"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26403548" w14:textId="77777777" w:rsidR="00442FCC" w:rsidRDefault="00442FCC">
            <w:r>
              <w:t xml:space="preserve"> </w:t>
            </w:r>
          </w:p>
        </w:tc>
        <w:tc>
          <w:tcPr>
            <w:tcW w:w="0" w:type="auto"/>
          </w:tcPr>
          <w:p w14:paraId="0848BFAF" w14:textId="77777777" w:rsidR="00442FCC" w:rsidRDefault="00442FCC">
            <w:pPr>
              <w:cnfStyle w:val="100000000000" w:firstRow="1" w:lastRow="0" w:firstColumn="0" w:lastColumn="0" w:oddVBand="0" w:evenVBand="0" w:oddHBand="0" w:evenHBand="0" w:firstRowFirstColumn="0" w:firstRowLastColumn="0" w:lastRowFirstColumn="0" w:lastRowLastColumn="0"/>
            </w:pPr>
            <w:r>
              <w:t>2025-26</w:t>
            </w:r>
          </w:p>
        </w:tc>
        <w:tc>
          <w:tcPr>
            <w:tcW w:w="0" w:type="auto"/>
          </w:tcPr>
          <w:p w14:paraId="69EE5CB6" w14:textId="77777777" w:rsidR="00442FCC" w:rsidRDefault="00442FCC">
            <w:pPr>
              <w:cnfStyle w:val="100000000000" w:firstRow="1" w:lastRow="0" w:firstColumn="0" w:lastColumn="0" w:oddVBand="0" w:evenVBand="0" w:oddHBand="0" w:evenHBand="0" w:firstRowFirstColumn="0" w:firstRowLastColumn="0" w:lastRowFirstColumn="0" w:lastRowLastColumn="0"/>
            </w:pPr>
            <w:r>
              <w:t>2026-27</w:t>
            </w:r>
          </w:p>
        </w:tc>
        <w:tc>
          <w:tcPr>
            <w:tcW w:w="0" w:type="auto"/>
          </w:tcPr>
          <w:p w14:paraId="78679E89" w14:textId="77777777" w:rsidR="00442FCC" w:rsidRDefault="00442FCC">
            <w:pPr>
              <w:cnfStyle w:val="100000000000" w:firstRow="1" w:lastRow="0" w:firstColumn="0" w:lastColumn="0" w:oddVBand="0" w:evenVBand="0" w:oddHBand="0" w:evenHBand="0" w:firstRowFirstColumn="0" w:firstRowLastColumn="0" w:lastRowFirstColumn="0" w:lastRowLastColumn="0"/>
            </w:pPr>
            <w:r>
              <w:t>2027-28</w:t>
            </w:r>
          </w:p>
        </w:tc>
        <w:tc>
          <w:tcPr>
            <w:tcW w:w="0" w:type="auto"/>
          </w:tcPr>
          <w:p w14:paraId="3A39E79B" w14:textId="77777777" w:rsidR="00442FCC" w:rsidRDefault="00442FCC">
            <w:pPr>
              <w:cnfStyle w:val="100000000000" w:firstRow="1" w:lastRow="0" w:firstColumn="0" w:lastColumn="0" w:oddVBand="0" w:evenVBand="0" w:oddHBand="0" w:evenHBand="0" w:firstRowFirstColumn="0" w:firstRowLastColumn="0" w:lastRowFirstColumn="0" w:lastRowLastColumn="0"/>
            </w:pPr>
            <w:r>
              <w:t>2028-29</w:t>
            </w:r>
          </w:p>
        </w:tc>
        <w:tc>
          <w:tcPr>
            <w:tcW w:w="0" w:type="auto"/>
          </w:tcPr>
          <w:p w14:paraId="5A76E645" w14:textId="77777777" w:rsidR="00442FCC" w:rsidRDefault="00442FCC">
            <w:pPr>
              <w:cnfStyle w:val="100000000000" w:firstRow="1" w:lastRow="0" w:firstColumn="0" w:lastColumn="0" w:oddVBand="0" w:evenVBand="0" w:oddHBand="0" w:evenHBand="0" w:firstRowFirstColumn="0" w:firstRowLastColumn="0" w:lastRowFirstColumn="0" w:lastRowLastColumn="0"/>
            </w:pPr>
            <w:r>
              <w:t>2029-30</w:t>
            </w:r>
          </w:p>
        </w:tc>
        <w:tc>
          <w:tcPr>
            <w:tcW w:w="0" w:type="auto"/>
          </w:tcPr>
          <w:p w14:paraId="1E6CD16A" w14:textId="77777777" w:rsidR="00442FCC" w:rsidRDefault="00442FCC">
            <w:pPr>
              <w:cnfStyle w:val="100000000000" w:firstRow="1" w:lastRow="0" w:firstColumn="0" w:lastColumn="0" w:oddVBand="0" w:evenVBand="0" w:oddHBand="0" w:evenHBand="0" w:firstRowFirstColumn="0" w:firstRowLastColumn="0" w:lastRowFirstColumn="0" w:lastRowLastColumn="0"/>
            </w:pPr>
            <w:r>
              <w:t>TEI</w:t>
            </w:r>
          </w:p>
        </w:tc>
      </w:tr>
      <w:tr w:rsidR="00442FCC" w14:paraId="3D9B9589" w14:textId="77777777">
        <w:tc>
          <w:tcPr>
            <w:cnfStyle w:val="001000000000" w:firstRow="0" w:lastRow="0" w:firstColumn="1" w:lastColumn="0" w:oddVBand="0" w:evenVBand="0" w:oddHBand="0" w:evenHBand="0" w:firstRowFirstColumn="0" w:firstRowLastColumn="0" w:lastRowFirstColumn="0" w:lastRowLastColumn="0"/>
            <w:tcW w:w="0" w:type="auto"/>
          </w:tcPr>
          <w:p w14:paraId="5F2FE406" w14:textId="77777777" w:rsidR="00442FCC" w:rsidRDefault="00442FCC">
            <w:r>
              <w:rPr>
                <w:b/>
              </w:rPr>
              <w:t>Independent Broad-based Anti</w:t>
            </w:r>
            <w:r>
              <w:rPr>
                <w:b/>
              </w:rPr>
              <w:noBreakHyphen/>
              <w:t>corruption Commission</w:t>
            </w:r>
          </w:p>
        </w:tc>
        <w:tc>
          <w:tcPr>
            <w:tcW w:w="0" w:type="auto"/>
          </w:tcPr>
          <w:p w14:paraId="4B4B9837"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2E1B4E3F"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68959FAD"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4F1B930D"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6FE54671"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49CC4C65"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r>
      <w:tr w:rsidR="00442FCC" w14:paraId="265C8A0B" w14:textId="77777777">
        <w:tc>
          <w:tcPr>
            <w:cnfStyle w:val="001000000000" w:firstRow="0" w:lastRow="0" w:firstColumn="1" w:lastColumn="0" w:oddVBand="0" w:evenVBand="0" w:oddHBand="0" w:evenHBand="0" w:firstRowFirstColumn="0" w:firstRowLastColumn="0" w:lastRowFirstColumn="0" w:lastRowLastColumn="0"/>
            <w:tcW w:w="0" w:type="auto"/>
          </w:tcPr>
          <w:p w14:paraId="14C47041" w14:textId="77777777" w:rsidR="00442FCC" w:rsidRDefault="00442FCC">
            <w:r>
              <w:t>Supporting the operations of the Independent Broad-based Anti</w:t>
            </w:r>
            <w:r>
              <w:noBreakHyphen/>
              <w:t>corruption Commission</w:t>
            </w:r>
          </w:p>
        </w:tc>
        <w:tc>
          <w:tcPr>
            <w:tcW w:w="794" w:type="dxa"/>
          </w:tcPr>
          <w:p w14:paraId="4F132C07" w14:textId="77777777" w:rsidR="00442FCC" w:rsidRDefault="00442FCC">
            <w:pPr>
              <w:cnfStyle w:val="000000000000" w:firstRow="0" w:lastRow="0" w:firstColumn="0" w:lastColumn="0" w:oddVBand="0" w:evenVBand="0" w:oddHBand="0" w:evenHBand="0" w:firstRowFirstColumn="0" w:firstRowLastColumn="0" w:lastRowFirstColumn="0" w:lastRowLastColumn="0"/>
            </w:pPr>
            <w:r>
              <w:t>1.2</w:t>
            </w:r>
          </w:p>
        </w:tc>
        <w:tc>
          <w:tcPr>
            <w:tcW w:w="794" w:type="dxa"/>
          </w:tcPr>
          <w:p w14:paraId="2D8CEE26" w14:textId="77777777" w:rsidR="00442FCC" w:rsidRDefault="00442FCC">
            <w:pPr>
              <w:cnfStyle w:val="000000000000" w:firstRow="0" w:lastRow="0" w:firstColumn="0" w:lastColumn="0" w:oddVBand="0" w:evenVBand="0" w:oddHBand="0" w:evenHBand="0" w:firstRowFirstColumn="0" w:firstRowLastColumn="0" w:lastRowFirstColumn="0" w:lastRowLastColumn="0"/>
            </w:pPr>
            <w:r>
              <w:t>1.0</w:t>
            </w:r>
          </w:p>
        </w:tc>
        <w:tc>
          <w:tcPr>
            <w:tcW w:w="794" w:type="dxa"/>
          </w:tcPr>
          <w:p w14:paraId="1298E6F9" w14:textId="77777777" w:rsidR="00442FCC" w:rsidRDefault="00442FCC">
            <w:pPr>
              <w:cnfStyle w:val="000000000000" w:firstRow="0" w:lastRow="0" w:firstColumn="0" w:lastColumn="0" w:oddVBand="0" w:evenVBand="0" w:oddHBand="0" w:evenHBand="0" w:firstRowFirstColumn="0" w:firstRowLastColumn="0" w:lastRowFirstColumn="0" w:lastRowLastColumn="0"/>
            </w:pPr>
            <w:r>
              <w:t>0.8</w:t>
            </w:r>
          </w:p>
        </w:tc>
        <w:tc>
          <w:tcPr>
            <w:tcW w:w="794" w:type="dxa"/>
          </w:tcPr>
          <w:p w14:paraId="0EE196A8" w14:textId="77777777" w:rsidR="00442FCC" w:rsidRDefault="00442FCC">
            <w:pPr>
              <w:cnfStyle w:val="000000000000" w:firstRow="0" w:lastRow="0" w:firstColumn="0" w:lastColumn="0" w:oddVBand="0" w:evenVBand="0" w:oddHBand="0" w:evenHBand="0" w:firstRowFirstColumn="0" w:firstRowLastColumn="0" w:lastRowFirstColumn="0" w:lastRowLastColumn="0"/>
            </w:pPr>
            <w:r>
              <w:t>1.0</w:t>
            </w:r>
          </w:p>
        </w:tc>
        <w:tc>
          <w:tcPr>
            <w:tcW w:w="794" w:type="dxa"/>
          </w:tcPr>
          <w:p w14:paraId="7F5D6758"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D52A3A3" w14:textId="77777777" w:rsidR="00442FCC" w:rsidRDefault="00442FCC">
            <w:pPr>
              <w:cnfStyle w:val="000000000000" w:firstRow="0" w:lastRow="0" w:firstColumn="0" w:lastColumn="0" w:oddVBand="0" w:evenVBand="0" w:oddHBand="0" w:evenHBand="0" w:firstRowFirstColumn="0" w:firstRowLastColumn="0" w:lastRowFirstColumn="0" w:lastRowLastColumn="0"/>
            </w:pPr>
            <w:r>
              <w:t>4.1</w:t>
            </w:r>
          </w:p>
        </w:tc>
      </w:tr>
      <w:tr w:rsidR="00442FCC" w14:paraId="5ACBCB15"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289C11" w14:textId="77777777" w:rsidR="00442FCC" w:rsidRDefault="00442FCC">
            <w:r>
              <w:t>Total asset initiatives</w:t>
            </w:r>
          </w:p>
        </w:tc>
        <w:tc>
          <w:tcPr>
            <w:tcW w:w="794" w:type="dxa"/>
          </w:tcPr>
          <w:p w14:paraId="7BF80A5E" w14:textId="77777777" w:rsidR="00442FCC" w:rsidRDefault="00442FCC">
            <w:pPr>
              <w:cnfStyle w:val="010000000000" w:firstRow="0" w:lastRow="1" w:firstColumn="0" w:lastColumn="0" w:oddVBand="0" w:evenVBand="0" w:oddHBand="0" w:evenHBand="0" w:firstRowFirstColumn="0" w:firstRowLastColumn="0" w:lastRowFirstColumn="0" w:lastRowLastColumn="0"/>
            </w:pPr>
            <w:r>
              <w:t>1.2</w:t>
            </w:r>
          </w:p>
        </w:tc>
        <w:tc>
          <w:tcPr>
            <w:tcW w:w="794" w:type="dxa"/>
          </w:tcPr>
          <w:p w14:paraId="75B2C250" w14:textId="77777777" w:rsidR="00442FCC" w:rsidRDefault="00442FCC">
            <w:pPr>
              <w:cnfStyle w:val="010000000000" w:firstRow="0" w:lastRow="1" w:firstColumn="0" w:lastColumn="0" w:oddVBand="0" w:evenVBand="0" w:oddHBand="0" w:evenHBand="0" w:firstRowFirstColumn="0" w:firstRowLastColumn="0" w:lastRowFirstColumn="0" w:lastRowLastColumn="0"/>
            </w:pPr>
            <w:r>
              <w:t>1.0</w:t>
            </w:r>
          </w:p>
        </w:tc>
        <w:tc>
          <w:tcPr>
            <w:tcW w:w="794" w:type="dxa"/>
          </w:tcPr>
          <w:p w14:paraId="65D5752A" w14:textId="77777777" w:rsidR="00442FCC" w:rsidRDefault="00442FCC">
            <w:pPr>
              <w:cnfStyle w:val="010000000000" w:firstRow="0" w:lastRow="1" w:firstColumn="0" w:lastColumn="0" w:oddVBand="0" w:evenVBand="0" w:oddHBand="0" w:evenHBand="0" w:firstRowFirstColumn="0" w:firstRowLastColumn="0" w:lastRowFirstColumn="0" w:lastRowLastColumn="0"/>
            </w:pPr>
            <w:r>
              <w:t>0.8</w:t>
            </w:r>
          </w:p>
        </w:tc>
        <w:tc>
          <w:tcPr>
            <w:tcW w:w="794" w:type="dxa"/>
          </w:tcPr>
          <w:p w14:paraId="48FCC112" w14:textId="77777777" w:rsidR="00442FCC" w:rsidRDefault="00442FCC">
            <w:pPr>
              <w:cnfStyle w:val="010000000000" w:firstRow="0" w:lastRow="1" w:firstColumn="0" w:lastColumn="0" w:oddVBand="0" w:evenVBand="0" w:oddHBand="0" w:evenHBand="0" w:firstRowFirstColumn="0" w:firstRowLastColumn="0" w:lastRowFirstColumn="0" w:lastRowLastColumn="0"/>
            </w:pPr>
            <w:r>
              <w:t>1.0</w:t>
            </w:r>
          </w:p>
        </w:tc>
        <w:tc>
          <w:tcPr>
            <w:tcW w:w="794" w:type="dxa"/>
          </w:tcPr>
          <w:p w14:paraId="2387B033" w14:textId="77777777" w:rsidR="00442FCC" w:rsidRDefault="00442FCC">
            <w:pPr>
              <w:cnfStyle w:val="010000000000" w:firstRow="0" w:lastRow="1" w:firstColumn="0" w:lastColumn="0" w:oddVBand="0" w:evenVBand="0" w:oddHBand="0" w:evenHBand="0" w:firstRowFirstColumn="0" w:firstRowLastColumn="0" w:lastRowFirstColumn="0" w:lastRowLastColumn="0"/>
            </w:pPr>
            <w:r>
              <w:t>..</w:t>
            </w:r>
          </w:p>
        </w:tc>
        <w:tc>
          <w:tcPr>
            <w:tcW w:w="794" w:type="dxa"/>
          </w:tcPr>
          <w:p w14:paraId="277F5425" w14:textId="77777777" w:rsidR="00442FCC" w:rsidRDefault="00442FCC">
            <w:pPr>
              <w:cnfStyle w:val="010000000000" w:firstRow="0" w:lastRow="1" w:firstColumn="0" w:lastColumn="0" w:oddVBand="0" w:evenVBand="0" w:oddHBand="0" w:evenHBand="0" w:firstRowFirstColumn="0" w:firstRowLastColumn="0" w:lastRowFirstColumn="0" w:lastRowLastColumn="0"/>
            </w:pPr>
            <w:r>
              <w:t>4.1</w:t>
            </w:r>
          </w:p>
        </w:tc>
      </w:tr>
    </w:tbl>
    <w:p w14:paraId="573AD4F2" w14:textId="77777777" w:rsidR="00442FCC" w:rsidRDefault="00442FCC">
      <w:pPr>
        <w:pStyle w:val="Heading3"/>
      </w:pPr>
      <w:r w:rsidRPr="00F157E7">
        <w:t>Independent Broad-based Anti-corruption Commission</w:t>
      </w:r>
    </w:p>
    <w:p w14:paraId="07082C79" w14:textId="77777777" w:rsidR="00442FCC" w:rsidRDefault="00442FCC">
      <w:pPr>
        <w:pStyle w:val="Heading4"/>
      </w:pPr>
      <w:r>
        <w:t>Supporting the operations of the Independent Broad-based Anti-corruption Commission</w:t>
      </w:r>
    </w:p>
    <w:p w14:paraId="5F9EC84A" w14:textId="77777777" w:rsidR="00442FCC" w:rsidRDefault="00442FCC">
      <w:pPr>
        <w:rPr>
          <w:rFonts w:ascii="Garamond" w:eastAsia="Garamond" w:hAnsi="Garamond" w:cs="Garamond"/>
          <w:color w:val="000000" w:themeColor="text1"/>
        </w:rPr>
      </w:pPr>
      <w:r w:rsidRPr="29E3A6DF">
        <w:rPr>
          <w:rFonts w:ascii="Garamond" w:eastAsia="Garamond" w:hAnsi="Garamond" w:cs="Garamond"/>
          <w:color w:val="000000" w:themeColor="text1"/>
        </w:rPr>
        <w:t>Refer to the output initiative for a description of this initiative.</w:t>
      </w:r>
    </w:p>
    <w:p w14:paraId="3CD7E891" w14:textId="77777777" w:rsidR="00EA5114" w:rsidRDefault="00EA5114">
      <w:pPr>
        <w:rPr>
          <w:rFonts w:ascii="Garamond" w:eastAsia="Garamond" w:hAnsi="Garamond" w:cs="Garamond"/>
          <w:color w:val="000000" w:themeColor="text1"/>
        </w:rPr>
      </w:pPr>
    </w:p>
    <w:p w14:paraId="45E4AD51" w14:textId="77777777" w:rsidR="00EA5114" w:rsidRDefault="00EA5114">
      <w:pPr>
        <w:rPr>
          <w:rFonts w:ascii="Garamond" w:eastAsia="Garamond" w:hAnsi="Garamond" w:cs="Garamond"/>
          <w:color w:val="000000" w:themeColor="text1"/>
        </w:rPr>
        <w:sectPr w:rsidR="00EA5114" w:rsidSect="00442FCC">
          <w:footerReference w:type="even" r:id="rId44"/>
          <w:footerReference w:type="default" r:id="rId45"/>
          <w:pgSz w:w="9979" w:h="14175"/>
          <w:pgMar w:top="1134" w:right="1132" w:bottom="1134" w:left="1134" w:header="624" w:footer="567" w:gutter="0"/>
          <w:cols w:space="708"/>
          <w:docGrid w:linePitch="360"/>
        </w:sectPr>
      </w:pPr>
    </w:p>
    <w:p w14:paraId="6976B0C6" w14:textId="77777777" w:rsidR="00442FCC" w:rsidRPr="00EF437D" w:rsidRDefault="00442FCC">
      <w:pPr>
        <w:pStyle w:val="Heading1"/>
      </w:pPr>
      <w:bookmarkStart w:id="28" w:name="_Toc225847043"/>
      <w:bookmarkStart w:id="29" w:name="_Toc228206057"/>
      <w:r>
        <w:lastRenderedPageBreak/>
        <w:t>Court Services Victoria</w:t>
      </w:r>
      <w:bookmarkEnd w:id="28"/>
      <w:bookmarkEnd w:id="29"/>
    </w:p>
    <w:p w14:paraId="0968795E" w14:textId="77777777" w:rsidR="00442FCC" w:rsidRPr="00EF437D" w:rsidRDefault="00442FCC">
      <w:pPr>
        <w:pStyle w:val="Heading2"/>
      </w:pPr>
      <w:r w:rsidRPr="00EF437D">
        <w:t>Output initiatives</w:t>
      </w:r>
    </w:p>
    <w:p w14:paraId="0804D209" w14:textId="77777777" w:rsidR="00442FCC" w:rsidRPr="00EF437D" w:rsidRDefault="00442FCC">
      <w:pPr>
        <w:pStyle w:val="Caption"/>
      </w:pPr>
      <w:r w:rsidRPr="00EF437D">
        <w:t>Table 1.</w:t>
      </w:r>
      <w:r>
        <w:t>27</w:t>
      </w:r>
      <w:r w:rsidRPr="00EF437D">
        <w:t>:</w:t>
      </w:r>
      <w:r w:rsidRPr="00EF437D">
        <w:tab/>
        <w:t xml:space="preserve">Output initiatives – </w:t>
      </w:r>
      <w:r>
        <w:t>Court Services Victoria</w:t>
      </w:r>
      <w:r w:rsidRPr="00EF437D">
        <w:tab/>
        <w:t>($ million)</w:t>
      </w:r>
    </w:p>
    <w:tbl>
      <w:tblPr>
        <w:tblStyle w:val="DTFTableNumeric"/>
        <w:tblW w:w="7710" w:type="dxa"/>
        <w:tblLook w:val="06E0" w:firstRow="1" w:lastRow="1" w:firstColumn="1" w:lastColumn="0" w:noHBand="1" w:noVBand="1"/>
        <w:tblDescription w:val="&lt;?xml version=&quot;1.0&quot; encoding=&quot;utf-16&quot;?&gt;&#10;&lt;TableProperties WorkbookUrl=&quot;https://vicgov.sharepoint.com/sites/VG002735/BP3/Chapter 1/2026-27 BP3 - Chapter 1 - DJCS-DPC-DTP-DTF-CSV-Parl.xlsx&quot; TableName=&quot;CSV_Output&quot; DoNotUpdate=&quot;false&quot; ShowRoundedToZeroAsZero=&quot;false&quot; LastUpdated=&quot;2026-04-23 13:59:50&quot; UseWorksheetNumberFormat=&quot;true&quot; DecimalPlaces=&quot;1&quot;&gt;&#10;  &lt;Initiatives&gt;&#10;    &lt;BudgetOutputBase p3:type=&quot;BudgetOutputOutput&quot; ID=&quot;CSV_T_001&quot; MatchTitle=&quot;courts&quot; xmlns:p3=&quot;http://www.w3.org/2001/XMLSchema-instance&quot;&gt;&#10;      &lt;BudgetInitiatives&gt;&#10;        &lt;BudgetInitiative ID=&quot;CSV_O_001&quot; MatchTitle=&quot;fasttrackinghomicidecases&quot; Portfolio=&quot;Court Services Victoria&quot; Minister=&quot;Kilkenny&quot; IsPublished=&quot;true&quot;&gt;&#10;          &lt;Costs /&gt;&#10;        &lt;/BudgetInitiative&gt;&#10;      &lt;/BudgetInitiatives&gt;&#10;    &lt;/BudgetOutputBase&gt;&#10;  &lt;/Initiatives&gt;&#10;&lt;/TableProperties&gt;"/>
      </w:tblPr>
      <w:tblGrid>
        <w:gridCol w:w="3740"/>
        <w:gridCol w:w="794"/>
        <w:gridCol w:w="794"/>
        <w:gridCol w:w="794"/>
        <w:gridCol w:w="794"/>
        <w:gridCol w:w="794"/>
      </w:tblGrid>
      <w:tr w:rsidR="00442FCC" w14:paraId="5A06037C"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3BFA504D" w14:textId="77777777" w:rsidR="00442FCC" w:rsidRDefault="00442FCC">
            <w:r>
              <w:t xml:space="preserve"> </w:t>
            </w:r>
          </w:p>
        </w:tc>
        <w:tc>
          <w:tcPr>
            <w:tcW w:w="0" w:type="auto"/>
          </w:tcPr>
          <w:p w14:paraId="0CE77A2F" w14:textId="77777777" w:rsidR="00442FCC" w:rsidRDefault="00442FCC">
            <w:pPr>
              <w:cnfStyle w:val="100000000000" w:firstRow="1" w:lastRow="0" w:firstColumn="0" w:lastColumn="0" w:oddVBand="0" w:evenVBand="0" w:oddHBand="0" w:evenHBand="0" w:firstRowFirstColumn="0" w:firstRowLastColumn="0" w:lastRowFirstColumn="0" w:lastRowLastColumn="0"/>
            </w:pPr>
            <w:r>
              <w:t>2025-26</w:t>
            </w:r>
          </w:p>
        </w:tc>
        <w:tc>
          <w:tcPr>
            <w:tcW w:w="0" w:type="auto"/>
          </w:tcPr>
          <w:p w14:paraId="2747193E" w14:textId="77777777" w:rsidR="00442FCC" w:rsidRDefault="00442FCC">
            <w:pPr>
              <w:cnfStyle w:val="100000000000" w:firstRow="1" w:lastRow="0" w:firstColumn="0" w:lastColumn="0" w:oddVBand="0" w:evenVBand="0" w:oddHBand="0" w:evenHBand="0" w:firstRowFirstColumn="0" w:firstRowLastColumn="0" w:lastRowFirstColumn="0" w:lastRowLastColumn="0"/>
            </w:pPr>
            <w:r>
              <w:t>2026-27</w:t>
            </w:r>
          </w:p>
        </w:tc>
        <w:tc>
          <w:tcPr>
            <w:tcW w:w="0" w:type="auto"/>
          </w:tcPr>
          <w:p w14:paraId="6DA033E4" w14:textId="77777777" w:rsidR="00442FCC" w:rsidRDefault="00442FCC">
            <w:pPr>
              <w:cnfStyle w:val="100000000000" w:firstRow="1" w:lastRow="0" w:firstColumn="0" w:lastColumn="0" w:oddVBand="0" w:evenVBand="0" w:oddHBand="0" w:evenHBand="0" w:firstRowFirstColumn="0" w:firstRowLastColumn="0" w:lastRowFirstColumn="0" w:lastRowLastColumn="0"/>
            </w:pPr>
            <w:r>
              <w:t>2027-28</w:t>
            </w:r>
          </w:p>
        </w:tc>
        <w:tc>
          <w:tcPr>
            <w:tcW w:w="0" w:type="auto"/>
          </w:tcPr>
          <w:p w14:paraId="35F39FE6" w14:textId="77777777" w:rsidR="00442FCC" w:rsidRDefault="00442FCC">
            <w:pPr>
              <w:cnfStyle w:val="100000000000" w:firstRow="1" w:lastRow="0" w:firstColumn="0" w:lastColumn="0" w:oddVBand="0" w:evenVBand="0" w:oddHBand="0" w:evenHBand="0" w:firstRowFirstColumn="0" w:firstRowLastColumn="0" w:lastRowFirstColumn="0" w:lastRowLastColumn="0"/>
            </w:pPr>
            <w:r>
              <w:t>2028-29</w:t>
            </w:r>
          </w:p>
        </w:tc>
        <w:tc>
          <w:tcPr>
            <w:tcW w:w="0" w:type="auto"/>
          </w:tcPr>
          <w:p w14:paraId="5E4A0DF3" w14:textId="77777777" w:rsidR="00442FCC" w:rsidRDefault="00442FCC">
            <w:pPr>
              <w:cnfStyle w:val="100000000000" w:firstRow="1" w:lastRow="0" w:firstColumn="0" w:lastColumn="0" w:oddVBand="0" w:evenVBand="0" w:oddHBand="0" w:evenHBand="0" w:firstRowFirstColumn="0" w:firstRowLastColumn="0" w:lastRowFirstColumn="0" w:lastRowLastColumn="0"/>
            </w:pPr>
            <w:r>
              <w:t>2029-30</w:t>
            </w:r>
          </w:p>
        </w:tc>
      </w:tr>
      <w:tr w:rsidR="00442FCC" w14:paraId="620AED88" w14:textId="77777777">
        <w:tc>
          <w:tcPr>
            <w:cnfStyle w:val="001000000000" w:firstRow="0" w:lastRow="0" w:firstColumn="1" w:lastColumn="0" w:oddVBand="0" w:evenVBand="0" w:oddHBand="0" w:evenHBand="0" w:firstRowFirstColumn="0" w:firstRowLastColumn="0" w:lastRowFirstColumn="0" w:lastRowLastColumn="0"/>
            <w:tcW w:w="0" w:type="auto"/>
          </w:tcPr>
          <w:p w14:paraId="33C08E94" w14:textId="77777777" w:rsidR="00442FCC" w:rsidRDefault="00442FCC">
            <w:r>
              <w:rPr>
                <w:b/>
              </w:rPr>
              <w:t>Courts</w:t>
            </w:r>
          </w:p>
        </w:tc>
        <w:tc>
          <w:tcPr>
            <w:tcW w:w="0" w:type="auto"/>
          </w:tcPr>
          <w:p w14:paraId="7D2A9822"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661B3E6B"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3E3688A1"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4D2468B2"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08D15733"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r>
      <w:tr w:rsidR="00442FCC" w14:paraId="07DB1C1B" w14:textId="77777777">
        <w:tc>
          <w:tcPr>
            <w:cnfStyle w:val="001000000000" w:firstRow="0" w:lastRow="0" w:firstColumn="1" w:lastColumn="0" w:oddVBand="0" w:evenVBand="0" w:oddHBand="0" w:evenHBand="0" w:firstRowFirstColumn="0" w:firstRowLastColumn="0" w:lastRowFirstColumn="0" w:lastRowLastColumn="0"/>
            <w:tcW w:w="0" w:type="auto"/>
          </w:tcPr>
          <w:p w14:paraId="5847687A" w14:textId="77777777" w:rsidR="00442FCC" w:rsidRDefault="00442FCC">
            <w:r w:rsidRPr="00432523">
              <w:t>Fast-Tracking Homicide Cases</w:t>
            </w:r>
          </w:p>
        </w:tc>
        <w:tc>
          <w:tcPr>
            <w:tcW w:w="794" w:type="dxa"/>
          </w:tcPr>
          <w:p w14:paraId="467FE3A4"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34CE3D2" w14:textId="77777777" w:rsidR="00442FCC" w:rsidRDefault="00442FCC">
            <w:pPr>
              <w:cnfStyle w:val="000000000000" w:firstRow="0" w:lastRow="0" w:firstColumn="0" w:lastColumn="0" w:oddVBand="0" w:evenVBand="0" w:oddHBand="0" w:evenHBand="0" w:firstRowFirstColumn="0" w:firstRowLastColumn="0" w:lastRowFirstColumn="0" w:lastRowLastColumn="0"/>
            </w:pPr>
            <w:r>
              <w:t>1.8</w:t>
            </w:r>
          </w:p>
        </w:tc>
        <w:tc>
          <w:tcPr>
            <w:tcW w:w="794" w:type="dxa"/>
          </w:tcPr>
          <w:p w14:paraId="27CCAF94" w14:textId="77777777" w:rsidR="00442FCC" w:rsidRDefault="00442FCC">
            <w:pPr>
              <w:cnfStyle w:val="000000000000" w:firstRow="0" w:lastRow="0" w:firstColumn="0" w:lastColumn="0" w:oddVBand="0" w:evenVBand="0" w:oddHBand="0" w:evenHBand="0" w:firstRowFirstColumn="0" w:firstRowLastColumn="0" w:lastRowFirstColumn="0" w:lastRowLastColumn="0"/>
            </w:pPr>
            <w:r>
              <w:t>1.8</w:t>
            </w:r>
          </w:p>
        </w:tc>
        <w:tc>
          <w:tcPr>
            <w:tcW w:w="794" w:type="dxa"/>
          </w:tcPr>
          <w:p w14:paraId="727894C2" w14:textId="77777777" w:rsidR="00442FCC" w:rsidRDefault="00442FCC">
            <w:pPr>
              <w:cnfStyle w:val="000000000000" w:firstRow="0" w:lastRow="0" w:firstColumn="0" w:lastColumn="0" w:oddVBand="0" w:evenVBand="0" w:oddHBand="0" w:evenHBand="0" w:firstRowFirstColumn="0" w:firstRowLastColumn="0" w:lastRowFirstColumn="0" w:lastRowLastColumn="0"/>
            </w:pPr>
            <w:r>
              <w:t>1.8</w:t>
            </w:r>
          </w:p>
        </w:tc>
        <w:tc>
          <w:tcPr>
            <w:tcW w:w="794" w:type="dxa"/>
          </w:tcPr>
          <w:p w14:paraId="16EFC812" w14:textId="77777777" w:rsidR="00442FCC" w:rsidRDefault="00442FCC">
            <w:pPr>
              <w:cnfStyle w:val="000000000000" w:firstRow="0" w:lastRow="0" w:firstColumn="0" w:lastColumn="0" w:oddVBand="0" w:evenVBand="0" w:oddHBand="0" w:evenHBand="0" w:firstRowFirstColumn="0" w:firstRowLastColumn="0" w:lastRowFirstColumn="0" w:lastRowLastColumn="0"/>
            </w:pPr>
            <w:r>
              <w:t>1.8</w:t>
            </w:r>
          </w:p>
        </w:tc>
      </w:tr>
      <w:tr w:rsidR="00442FCC" w14:paraId="645F64A5"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D1E8CF" w14:textId="77777777" w:rsidR="00442FCC" w:rsidRDefault="00442FCC">
            <w:r>
              <w:t>Total output initiatives</w:t>
            </w:r>
          </w:p>
        </w:tc>
        <w:tc>
          <w:tcPr>
            <w:tcW w:w="794" w:type="dxa"/>
          </w:tcPr>
          <w:p w14:paraId="3EDD4576" w14:textId="77777777" w:rsidR="00442FCC" w:rsidRDefault="00442FCC">
            <w:pPr>
              <w:cnfStyle w:val="010000000000" w:firstRow="0" w:lastRow="1" w:firstColumn="0" w:lastColumn="0" w:oddVBand="0" w:evenVBand="0" w:oddHBand="0" w:evenHBand="0" w:firstRowFirstColumn="0" w:firstRowLastColumn="0" w:lastRowFirstColumn="0" w:lastRowLastColumn="0"/>
            </w:pPr>
            <w:r>
              <w:t>..</w:t>
            </w:r>
          </w:p>
        </w:tc>
        <w:tc>
          <w:tcPr>
            <w:tcW w:w="794" w:type="dxa"/>
          </w:tcPr>
          <w:p w14:paraId="49BE87DF" w14:textId="77777777" w:rsidR="00442FCC" w:rsidRDefault="00442FCC">
            <w:pPr>
              <w:cnfStyle w:val="010000000000" w:firstRow="0" w:lastRow="1" w:firstColumn="0" w:lastColumn="0" w:oddVBand="0" w:evenVBand="0" w:oddHBand="0" w:evenHBand="0" w:firstRowFirstColumn="0" w:firstRowLastColumn="0" w:lastRowFirstColumn="0" w:lastRowLastColumn="0"/>
            </w:pPr>
            <w:r>
              <w:t>1.8</w:t>
            </w:r>
          </w:p>
        </w:tc>
        <w:tc>
          <w:tcPr>
            <w:tcW w:w="794" w:type="dxa"/>
          </w:tcPr>
          <w:p w14:paraId="2D6F6535" w14:textId="77777777" w:rsidR="00442FCC" w:rsidRDefault="00442FCC">
            <w:pPr>
              <w:cnfStyle w:val="010000000000" w:firstRow="0" w:lastRow="1" w:firstColumn="0" w:lastColumn="0" w:oddVBand="0" w:evenVBand="0" w:oddHBand="0" w:evenHBand="0" w:firstRowFirstColumn="0" w:firstRowLastColumn="0" w:lastRowFirstColumn="0" w:lastRowLastColumn="0"/>
            </w:pPr>
            <w:r>
              <w:t>1.8</w:t>
            </w:r>
          </w:p>
        </w:tc>
        <w:tc>
          <w:tcPr>
            <w:tcW w:w="794" w:type="dxa"/>
          </w:tcPr>
          <w:p w14:paraId="258A6B03" w14:textId="77777777" w:rsidR="00442FCC" w:rsidRDefault="00442FCC">
            <w:pPr>
              <w:cnfStyle w:val="010000000000" w:firstRow="0" w:lastRow="1" w:firstColumn="0" w:lastColumn="0" w:oddVBand="0" w:evenVBand="0" w:oddHBand="0" w:evenHBand="0" w:firstRowFirstColumn="0" w:firstRowLastColumn="0" w:lastRowFirstColumn="0" w:lastRowLastColumn="0"/>
            </w:pPr>
            <w:r>
              <w:t>1.8</w:t>
            </w:r>
          </w:p>
        </w:tc>
        <w:tc>
          <w:tcPr>
            <w:tcW w:w="794" w:type="dxa"/>
          </w:tcPr>
          <w:p w14:paraId="4A3813E0" w14:textId="77777777" w:rsidR="00442FCC" w:rsidRDefault="00442FCC">
            <w:pPr>
              <w:cnfStyle w:val="010000000000" w:firstRow="0" w:lastRow="1" w:firstColumn="0" w:lastColumn="0" w:oddVBand="0" w:evenVBand="0" w:oddHBand="0" w:evenHBand="0" w:firstRowFirstColumn="0" w:firstRowLastColumn="0" w:lastRowFirstColumn="0" w:lastRowLastColumn="0"/>
            </w:pPr>
            <w:r>
              <w:t>1.8</w:t>
            </w:r>
          </w:p>
        </w:tc>
      </w:tr>
    </w:tbl>
    <w:p w14:paraId="3AA4F9D7" w14:textId="77777777" w:rsidR="00442FCC" w:rsidRPr="00EF437D" w:rsidRDefault="00442FCC">
      <w:pPr>
        <w:pStyle w:val="Heading3"/>
        <w:rPr>
          <w:rStyle w:val="Heading5Char"/>
          <w:color w:val="auto"/>
        </w:rPr>
      </w:pPr>
      <w:r>
        <w:t>Courts</w:t>
      </w:r>
    </w:p>
    <w:p w14:paraId="66117629" w14:textId="77777777" w:rsidR="00442FCC" w:rsidRDefault="00442FCC">
      <w:pPr>
        <w:pStyle w:val="Heading4"/>
      </w:pPr>
      <w:r>
        <w:t>Fast-Tracking Homicide Cases</w:t>
      </w:r>
    </w:p>
    <w:p w14:paraId="46EEE08E" w14:textId="77777777" w:rsidR="00442FCC" w:rsidRDefault="00442FCC">
      <w:r>
        <w:t>Funding is provided to deliver the Fast-Tracking Homicide Cases program within the Supreme Court of Victoria, offering faster resolution of homicide proceedings.</w:t>
      </w:r>
    </w:p>
    <w:p w14:paraId="5529835F" w14:textId="275F4D95" w:rsidR="00442FCC" w:rsidRDefault="00442FCC">
      <w:r>
        <w:t>This initiative contributes to Court Services Victoria’s Courts output.</w:t>
      </w:r>
    </w:p>
    <w:p w14:paraId="34A1C0E8" w14:textId="4DDDD8A8" w:rsidR="00442FCC" w:rsidRDefault="00442FCC">
      <w:pPr>
        <w:keepLines w:val="0"/>
      </w:pPr>
    </w:p>
    <w:p w14:paraId="5D6956DF" w14:textId="77777777" w:rsidR="00AA0C13" w:rsidRDefault="00AA0C13">
      <w:pPr>
        <w:keepLines w:val="0"/>
      </w:pPr>
    </w:p>
    <w:p w14:paraId="3C72659D" w14:textId="77777777" w:rsidR="00442FCC" w:rsidRPr="00EF437D" w:rsidRDefault="00442FCC">
      <w:pPr>
        <w:pStyle w:val="Heading2"/>
      </w:pPr>
      <w:r w:rsidRPr="00B05474">
        <w:rPr>
          <w:rStyle w:val="Heading2Char"/>
          <w:b/>
        </w:rPr>
        <w:t>Asset initiatives</w:t>
      </w:r>
    </w:p>
    <w:p w14:paraId="0BB11001" w14:textId="77777777" w:rsidR="00442FCC" w:rsidRPr="00EF437D" w:rsidRDefault="00442FCC">
      <w:pPr>
        <w:pStyle w:val="Caption"/>
      </w:pPr>
      <w:r w:rsidRPr="00EF437D">
        <w:t>Table 1.</w:t>
      </w:r>
      <w:r>
        <w:t>28</w:t>
      </w:r>
      <w:r w:rsidRPr="00EF437D">
        <w:t>:</w:t>
      </w:r>
      <w:r w:rsidRPr="00EF437D">
        <w:tab/>
        <w:t xml:space="preserve">Asset initiatives – </w:t>
      </w:r>
      <w:r>
        <w:t>Court Services Victoria</w:t>
      </w:r>
      <w:r w:rsidRPr="00EF437D">
        <w:tab/>
        <w:t>($ million)</w:t>
      </w:r>
    </w:p>
    <w:tbl>
      <w:tblPr>
        <w:tblStyle w:val="DTFTableNumeric"/>
        <w:tblW w:w="7710" w:type="dxa"/>
        <w:tblLook w:val="06E0" w:firstRow="1" w:lastRow="1" w:firstColumn="1" w:lastColumn="0" w:noHBand="1" w:noVBand="1"/>
        <w:tblDescription w:val="&lt;?xml version=&quot;1.0&quot; encoding=&quot;utf-16&quot;?&gt;&#10;&lt;TableProperties WorkbookUrl=&quot;https://vicgov.sharepoint.com/sites/VG002735/BP3/Chapter 1/2026-27 BP3 - Chapter 1 - DJCS-DPC-DTP-DTF-CSV-Parl.xlsx&quot; TableName=&quot;CSV_Asset&quot; DoNotUpdate=&quot;false&quot; ShowRoundedToZeroAsZero=&quot;false&quot; LastUpdated=&quot;2026-04-23 13:59:50&quot; UseWorksheetNumberFormat=&quot;true&quot; DecimalPlaces=&quot;1&quot;&gt;&#10;  &lt;Initiatives&gt;&#10;    &lt;BudgetOutputBase p3:type=&quot;BudgetOutputOutput&quot; ID=&quot;CSV_T_002&quot; MatchTitle=&quot;courts&quot; xmlns:p3=&quot;http://www.w3.org/2001/XMLSchema-instance&quot;&gt;&#10;      &lt;BudgetInitiatives&gt;&#10;        &lt;BudgetInitiative ID=&quot;CSV_A_001&quot; MatchTitle=&quot;maintainingourcourtbuildings&quot; Portfolio=&quot;Court Services Victoria&quot; Minister=&quot;Kilkenny&quot; IsPublished=&quot;true&quot;&gt;&#10;          &lt;Costs /&gt;&#10;        &lt;/BudgetInitiative&gt;&#10;        &lt;BudgetInitiative ID=&quot;CSV_O_002&quot; MatchTitle=&quot;meetingtherequirementsofthebailfurtheramendmentact2025&quot; Portfolio=&quot;Court Services Victoria&quot; Minister=&quot;Kilkenny&quot; IsPublished=&quot;true&quot;&gt;&#10;          &lt;Costs /&gt;&#10;        &lt;/BudgetInitiative&gt;&#10;      &lt;/BudgetInitiatives&gt;&#10;    &lt;/BudgetOutputBase&gt;&#10;  &lt;/Initiatives&gt;&#10;&lt;/TableProperties&gt;"/>
      </w:tblPr>
      <w:tblGrid>
        <w:gridCol w:w="2946"/>
        <w:gridCol w:w="794"/>
        <w:gridCol w:w="794"/>
        <w:gridCol w:w="794"/>
        <w:gridCol w:w="794"/>
        <w:gridCol w:w="794"/>
        <w:gridCol w:w="794"/>
      </w:tblGrid>
      <w:tr w:rsidR="00442FCC" w14:paraId="138FFB3F"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22BFB348" w14:textId="77777777" w:rsidR="00442FCC" w:rsidRDefault="00442FCC">
            <w:r>
              <w:t xml:space="preserve"> </w:t>
            </w:r>
          </w:p>
        </w:tc>
        <w:tc>
          <w:tcPr>
            <w:tcW w:w="0" w:type="auto"/>
          </w:tcPr>
          <w:p w14:paraId="2F4D9E7C" w14:textId="77777777" w:rsidR="00442FCC" w:rsidRDefault="00442FCC">
            <w:pPr>
              <w:cnfStyle w:val="100000000000" w:firstRow="1" w:lastRow="0" w:firstColumn="0" w:lastColumn="0" w:oddVBand="0" w:evenVBand="0" w:oddHBand="0" w:evenHBand="0" w:firstRowFirstColumn="0" w:firstRowLastColumn="0" w:lastRowFirstColumn="0" w:lastRowLastColumn="0"/>
            </w:pPr>
            <w:r>
              <w:t>2025-26</w:t>
            </w:r>
          </w:p>
        </w:tc>
        <w:tc>
          <w:tcPr>
            <w:tcW w:w="0" w:type="auto"/>
          </w:tcPr>
          <w:p w14:paraId="4FC5BFE8" w14:textId="77777777" w:rsidR="00442FCC" w:rsidRDefault="00442FCC">
            <w:pPr>
              <w:cnfStyle w:val="100000000000" w:firstRow="1" w:lastRow="0" w:firstColumn="0" w:lastColumn="0" w:oddVBand="0" w:evenVBand="0" w:oddHBand="0" w:evenHBand="0" w:firstRowFirstColumn="0" w:firstRowLastColumn="0" w:lastRowFirstColumn="0" w:lastRowLastColumn="0"/>
            </w:pPr>
            <w:r>
              <w:t>2026-27</w:t>
            </w:r>
          </w:p>
        </w:tc>
        <w:tc>
          <w:tcPr>
            <w:tcW w:w="0" w:type="auto"/>
          </w:tcPr>
          <w:p w14:paraId="705FFE58" w14:textId="77777777" w:rsidR="00442FCC" w:rsidRDefault="00442FCC">
            <w:pPr>
              <w:cnfStyle w:val="100000000000" w:firstRow="1" w:lastRow="0" w:firstColumn="0" w:lastColumn="0" w:oddVBand="0" w:evenVBand="0" w:oddHBand="0" w:evenHBand="0" w:firstRowFirstColumn="0" w:firstRowLastColumn="0" w:lastRowFirstColumn="0" w:lastRowLastColumn="0"/>
            </w:pPr>
            <w:r>
              <w:t>2027-28</w:t>
            </w:r>
          </w:p>
        </w:tc>
        <w:tc>
          <w:tcPr>
            <w:tcW w:w="0" w:type="auto"/>
          </w:tcPr>
          <w:p w14:paraId="2DAD78B8" w14:textId="77777777" w:rsidR="00442FCC" w:rsidRDefault="00442FCC">
            <w:pPr>
              <w:cnfStyle w:val="100000000000" w:firstRow="1" w:lastRow="0" w:firstColumn="0" w:lastColumn="0" w:oddVBand="0" w:evenVBand="0" w:oddHBand="0" w:evenHBand="0" w:firstRowFirstColumn="0" w:firstRowLastColumn="0" w:lastRowFirstColumn="0" w:lastRowLastColumn="0"/>
            </w:pPr>
            <w:r>
              <w:t>2028-29</w:t>
            </w:r>
          </w:p>
        </w:tc>
        <w:tc>
          <w:tcPr>
            <w:tcW w:w="0" w:type="auto"/>
          </w:tcPr>
          <w:p w14:paraId="72FD0355" w14:textId="77777777" w:rsidR="00442FCC" w:rsidRDefault="00442FCC">
            <w:pPr>
              <w:cnfStyle w:val="100000000000" w:firstRow="1" w:lastRow="0" w:firstColumn="0" w:lastColumn="0" w:oddVBand="0" w:evenVBand="0" w:oddHBand="0" w:evenHBand="0" w:firstRowFirstColumn="0" w:firstRowLastColumn="0" w:lastRowFirstColumn="0" w:lastRowLastColumn="0"/>
            </w:pPr>
            <w:r>
              <w:t>2029-30</w:t>
            </w:r>
          </w:p>
        </w:tc>
        <w:tc>
          <w:tcPr>
            <w:tcW w:w="0" w:type="auto"/>
          </w:tcPr>
          <w:p w14:paraId="6F75C192" w14:textId="77777777" w:rsidR="00442FCC" w:rsidRDefault="00442FCC">
            <w:pPr>
              <w:cnfStyle w:val="100000000000" w:firstRow="1" w:lastRow="0" w:firstColumn="0" w:lastColumn="0" w:oddVBand="0" w:evenVBand="0" w:oddHBand="0" w:evenHBand="0" w:firstRowFirstColumn="0" w:firstRowLastColumn="0" w:lastRowFirstColumn="0" w:lastRowLastColumn="0"/>
            </w:pPr>
            <w:r>
              <w:t>TEI</w:t>
            </w:r>
          </w:p>
        </w:tc>
      </w:tr>
      <w:tr w:rsidR="00442FCC" w14:paraId="1C3D7E2C" w14:textId="77777777">
        <w:tc>
          <w:tcPr>
            <w:cnfStyle w:val="001000000000" w:firstRow="0" w:lastRow="0" w:firstColumn="1" w:lastColumn="0" w:oddVBand="0" w:evenVBand="0" w:oddHBand="0" w:evenHBand="0" w:firstRowFirstColumn="0" w:firstRowLastColumn="0" w:lastRowFirstColumn="0" w:lastRowLastColumn="0"/>
            <w:tcW w:w="0" w:type="auto"/>
          </w:tcPr>
          <w:p w14:paraId="15A66772" w14:textId="77777777" w:rsidR="00442FCC" w:rsidRDefault="00442FCC">
            <w:r>
              <w:rPr>
                <w:b/>
              </w:rPr>
              <w:t>Courts</w:t>
            </w:r>
          </w:p>
        </w:tc>
        <w:tc>
          <w:tcPr>
            <w:tcW w:w="0" w:type="auto"/>
          </w:tcPr>
          <w:p w14:paraId="2BDB45CD"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16118498"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39187AC2"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7B2A3F83"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1ED37908"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c>
          <w:tcPr>
            <w:tcW w:w="0" w:type="auto"/>
          </w:tcPr>
          <w:p w14:paraId="31D6E5E0" w14:textId="77777777" w:rsidR="00442FCC" w:rsidRDefault="00442FCC">
            <w:pPr>
              <w:jc w:val="left"/>
              <w:cnfStyle w:val="000000000000" w:firstRow="0" w:lastRow="0" w:firstColumn="0" w:lastColumn="0" w:oddVBand="0" w:evenVBand="0" w:oddHBand="0" w:evenHBand="0" w:firstRowFirstColumn="0" w:firstRowLastColumn="0" w:lastRowFirstColumn="0" w:lastRowLastColumn="0"/>
            </w:pPr>
          </w:p>
        </w:tc>
      </w:tr>
      <w:tr w:rsidR="00442FCC" w14:paraId="7B337615" w14:textId="77777777">
        <w:tc>
          <w:tcPr>
            <w:cnfStyle w:val="001000000000" w:firstRow="0" w:lastRow="0" w:firstColumn="1" w:lastColumn="0" w:oddVBand="0" w:evenVBand="0" w:oddHBand="0" w:evenHBand="0" w:firstRowFirstColumn="0" w:firstRowLastColumn="0" w:lastRowFirstColumn="0" w:lastRowLastColumn="0"/>
            <w:tcW w:w="0" w:type="auto"/>
          </w:tcPr>
          <w:p w14:paraId="7E1E0F82" w14:textId="77777777" w:rsidR="00442FCC" w:rsidRDefault="00442FCC">
            <w:r>
              <w:t>Maintaining our court buildings</w:t>
            </w:r>
          </w:p>
        </w:tc>
        <w:tc>
          <w:tcPr>
            <w:tcW w:w="794" w:type="dxa"/>
          </w:tcPr>
          <w:p w14:paraId="6245F0E6"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0379F5E" w14:textId="77777777" w:rsidR="00442FCC" w:rsidRDefault="00442FCC">
            <w:pPr>
              <w:cnfStyle w:val="000000000000" w:firstRow="0" w:lastRow="0" w:firstColumn="0" w:lastColumn="0" w:oddVBand="0" w:evenVBand="0" w:oddHBand="0" w:evenHBand="0" w:firstRowFirstColumn="0" w:firstRowLastColumn="0" w:lastRowFirstColumn="0" w:lastRowLastColumn="0"/>
            </w:pPr>
            <w:r>
              <w:t>10.6</w:t>
            </w:r>
          </w:p>
        </w:tc>
        <w:tc>
          <w:tcPr>
            <w:tcW w:w="794" w:type="dxa"/>
          </w:tcPr>
          <w:p w14:paraId="60E99DA2"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D512A70"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2DD5FBAE"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52518C2" w14:textId="77777777" w:rsidR="00442FCC" w:rsidRDefault="00442FCC">
            <w:pPr>
              <w:cnfStyle w:val="000000000000" w:firstRow="0" w:lastRow="0" w:firstColumn="0" w:lastColumn="0" w:oddVBand="0" w:evenVBand="0" w:oddHBand="0" w:evenHBand="0" w:firstRowFirstColumn="0" w:firstRowLastColumn="0" w:lastRowFirstColumn="0" w:lastRowLastColumn="0"/>
            </w:pPr>
            <w:r>
              <w:t>10.6</w:t>
            </w:r>
          </w:p>
        </w:tc>
      </w:tr>
      <w:tr w:rsidR="00442FCC" w14:paraId="064DBF52" w14:textId="77777777">
        <w:tc>
          <w:tcPr>
            <w:cnfStyle w:val="001000000000" w:firstRow="0" w:lastRow="0" w:firstColumn="1" w:lastColumn="0" w:oddVBand="0" w:evenVBand="0" w:oddHBand="0" w:evenHBand="0" w:firstRowFirstColumn="0" w:firstRowLastColumn="0" w:lastRowFirstColumn="0" w:lastRowLastColumn="0"/>
            <w:tcW w:w="0" w:type="auto"/>
          </w:tcPr>
          <w:p w14:paraId="0045F8E5" w14:textId="2168DE4C" w:rsidR="00442FCC" w:rsidRDefault="00442FCC">
            <w:r>
              <w:t xml:space="preserve">Meeting the requirements of the </w:t>
            </w:r>
            <w:r>
              <w:rPr>
                <w:i/>
              </w:rPr>
              <w:t>Bail</w:t>
            </w:r>
            <w:r w:rsidR="00AA0C13">
              <w:rPr>
                <w:i/>
              </w:rPr>
              <w:t> </w:t>
            </w:r>
            <w:r>
              <w:rPr>
                <w:i/>
              </w:rPr>
              <w:t>Further Amendment Act 2025</w:t>
            </w:r>
          </w:p>
        </w:tc>
        <w:tc>
          <w:tcPr>
            <w:tcW w:w="794" w:type="dxa"/>
          </w:tcPr>
          <w:p w14:paraId="176A2703"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E674BF2" w14:textId="77777777" w:rsidR="00442FCC" w:rsidRDefault="00442FCC">
            <w:pPr>
              <w:cnfStyle w:val="000000000000" w:firstRow="0" w:lastRow="0" w:firstColumn="0" w:lastColumn="0" w:oddVBand="0" w:evenVBand="0" w:oddHBand="0" w:evenHBand="0" w:firstRowFirstColumn="0" w:firstRowLastColumn="0" w:lastRowFirstColumn="0" w:lastRowLastColumn="0"/>
            </w:pPr>
            <w:r>
              <w:t>1.5</w:t>
            </w:r>
          </w:p>
        </w:tc>
        <w:tc>
          <w:tcPr>
            <w:tcW w:w="794" w:type="dxa"/>
          </w:tcPr>
          <w:p w14:paraId="3BD9716A"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FE0CE25"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E5124BB"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9FAD1C1" w14:textId="77777777" w:rsidR="00442FCC" w:rsidRDefault="00442FCC">
            <w:pPr>
              <w:cnfStyle w:val="000000000000" w:firstRow="0" w:lastRow="0" w:firstColumn="0" w:lastColumn="0" w:oddVBand="0" w:evenVBand="0" w:oddHBand="0" w:evenHBand="0" w:firstRowFirstColumn="0" w:firstRowLastColumn="0" w:lastRowFirstColumn="0" w:lastRowLastColumn="0"/>
            </w:pPr>
            <w:r>
              <w:t>1.5</w:t>
            </w:r>
          </w:p>
        </w:tc>
      </w:tr>
      <w:tr w:rsidR="00442FCC" w14:paraId="7402C15A"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B156F9" w14:textId="77777777" w:rsidR="00442FCC" w:rsidRDefault="00442FCC">
            <w:r>
              <w:t>Total asset initiatives</w:t>
            </w:r>
          </w:p>
        </w:tc>
        <w:tc>
          <w:tcPr>
            <w:tcW w:w="794" w:type="dxa"/>
          </w:tcPr>
          <w:p w14:paraId="0162726A" w14:textId="77777777" w:rsidR="00442FCC" w:rsidRDefault="00442FCC">
            <w:pPr>
              <w:cnfStyle w:val="010000000000" w:firstRow="0" w:lastRow="1" w:firstColumn="0" w:lastColumn="0" w:oddVBand="0" w:evenVBand="0" w:oddHBand="0" w:evenHBand="0" w:firstRowFirstColumn="0" w:firstRowLastColumn="0" w:lastRowFirstColumn="0" w:lastRowLastColumn="0"/>
            </w:pPr>
            <w:r>
              <w:t>..</w:t>
            </w:r>
          </w:p>
        </w:tc>
        <w:tc>
          <w:tcPr>
            <w:tcW w:w="794" w:type="dxa"/>
          </w:tcPr>
          <w:p w14:paraId="38CC0BF9" w14:textId="77777777" w:rsidR="00442FCC" w:rsidRDefault="00442FCC">
            <w:pPr>
              <w:cnfStyle w:val="010000000000" w:firstRow="0" w:lastRow="1" w:firstColumn="0" w:lastColumn="0" w:oddVBand="0" w:evenVBand="0" w:oddHBand="0" w:evenHBand="0" w:firstRowFirstColumn="0" w:firstRowLastColumn="0" w:lastRowFirstColumn="0" w:lastRowLastColumn="0"/>
            </w:pPr>
            <w:r>
              <w:t>12.1</w:t>
            </w:r>
          </w:p>
        </w:tc>
        <w:tc>
          <w:tcPr>
            <w:tcW w:w="794" w:type="dxa"/>
          </w:tcPr>
          <w:p w14:paraId="06F42388" w14:textId="77777777" w:rsidR="00442FCC" w:rsidRDefault="00442FCC">
            <w:pPr>
              <w:cnfStyle w:val="010000000000" w:firstRow="0" w:lastRow="1" w:firstColumn="0" w:lastColumn="0" w:oddVBand="0" w:evenVBand="0" w:oddHBand="0" w:evenHBand="0" w:firstRowFirstColumn="0" w:firstRowLastColumn="0" w:lastRowFirstColumn="0" w:lastRowLastColumn="0"/>
            </w:pPr>
            <w:r>
              <w:t>..</w:t>
            </w:r>
          </w:p>
        </w:tc>
        <w:tc>
          <w:tcPr>
            <w:tcW w:w="794" w:type="dxa"/>
          </w:tcPr>
          <w:p w14:paraId="5F03CFB4" w14:textId="77777777" w:rsidR="00442FCC" w:rsidRDefault="00442FCC">
            <w:pPr>
              <w:cnfStyle w:val="010000000000" w:firstRow="0" w:lastRow="1" w:firstColumn="0" w:lastColumn="0" w:oddVBand="0" w:evenVBand="0" w:oddHBand="0" w:evenHBand="0" w:firstRowFirstColumn="0" w:firstRowLastColumn="0" w:lastRowFirstColumn="0" w:lastRowLastColumn="0"/>
            </w:pPr>
            <w:r>
              <w:t>..</w:t>
            </w:r>
          </w:p>
        </w:tc>
        <w:tc>
          <w:tcPr>
            <w:tcW w:w="794" w:type="dxa"/>
          </w:tcPr>
          <w:p w14:paraId="3044082E" w14:textId="77777777" w:rsidR="00442FCC" w:rsidRDefault="00442FCC">
            <w:pPr>
              <w:cnfStyle w:val="010000000000" w:firstRow="0" w:lastRow="1" w:firstColumn="0" w:lastColumn="0" w:oddVBand="0" w:evenVBand="0" w:oddHBand="0" w:evenHBand="0" w:firstRowFirstColumn="0" w:firstRowLastColumn="0" w:lastRowFirstColumn="0" w:lastRowLastColumn="0"/>
            </w:pPr>
            <w:r>
              <w:t>..</w:t>
            </w:r>
          </w:p>
        </w:tc>
        <w:tc>
          <w:tcPr>
            <w:tcW w:w="794" w:type="dxa"/>
          </w:tcPr>
          <w:p w14:paraId="3CFA93BE" w14:textId="77777777" w:rsidR="00442FCC" w:rsidRDefault="00442FCC">
            <w:pPr>
              <w:cnfStyle w:val="010000000000" w:firstRow="0" w:lastRow="1" w:firstColumn="0" w:lastColumn="0" w:oddVBand="0" w:evenVBand="0" w:oddHBand="0" w:evenHBand="0" w:firstRowFirstColumn="0" w:firstRowLastColumn="0" w:lastRowFirstColumn="0" w:lastRowLastColumn="0"/>
            </w:pPr>
            <w:r>
              <w:t>12.1</w:t>
            </w:r>
          </w:p>
        </w:tc>
      </w:tr>
    </w:tbl>
    <w:p w14:paraId="28C09807" w14:textId="77777777" w:rsidR="00442FCC" w:rsidRPr="00EF437D" w:rsidRDefault="00442FCC">
      <w:pPr>
        <w:pStyle w:val="Heading3"/>
        <w:rPr>
          <w:rStyle w:val="Heading5Char"/>
          <w:color w:val="auto"/>
        </w:rPr>
      </w:pPr>
      <w:r>
        <w:t>Courts</w:t>
      </w:r>
    </w:p>
    <w:p w14:paraId="7F95019B" w14:textId="77777777" w:rsidR="00442FCC" w:rsidRPr="00EF437D" w:rsidRDefault="00442FCC">
      <w:pPr>
        <w:pStyle w:val="Heading4"/>
      </w:pPr>
      <w:r>
        <w:t>Maintaining our court buildings</w:t>
      </w:r>
    </w:p>
    <w:p w14:paraId="126B98F0" w14:textId="77777777" w:rsidR="00442FCC" w:rsidRPr="00EF437D" w:rsidRDefault="00442FCC">
      <w:r>
        <w:t xml:space="preserve">Funding is provided to undertake asset maintenance, repairs and renewal works to court buildings across Victoria. </w:t>
      </w:r>
    </w:p>
    <w:p w14:paraId="44D6EBF4" w14:textId="6448F852" w:rsidR="00442FCC" w:rsidRDefault="00442FCC">
      <w:r w:rsidRPr="00EF437D">
        <w:t xml:space="preserve">This initiative contributes to </w:t>
      </w:r>
      <w:r>
        <w:t>Court Services Victoria’</w:t>
      </w:r>
      <w:r w:rsidRPr="00EF437D">
        <w:t xml:space="preserve">s </w:t>
      </w:r>
      <w:r>
        <w:t>Courts</w:t>
      </w:r>
      <w:r w:rsidRPr="00EF437D">
        <w:t xml:space="preserve"> output.</w:t>
      </w:r>
    </w:p>
    <w:p w14:paraId="0426D566" w14:textId="77777777" w:rsidR="00442FCC" w:rsidRPr="00EF437D" w:rsidRDefault="00442FCC">
      <w:pPr>
        <w:pStyle w:val="Heading4"/>
      </w:pPr>
      <w:r>
        <w:t xml:space="preserve">Meeting the requirements of the </w:t>
      </w:r>
      <w:r w:rsidRPr="00185577">
        <w:rPr>
          <w:i w:val="0"/>
          <w:iCs w:val="0"/>
        </w:rPr>
        <w:t>Bail Further Amendment Act 2025</w:t>
      </w:r>
    </w:p>
    <w:p w14:paraId="60D550CA" w14:textId="56A6F572" w:rsidR="00442FCC" w:rsidRDefault="00442FCC">
      <w:r>
        <w:t xml:space="preserve">Funding is provided to ensure the Magistrates’ Court of Victoria is well equipped to meet the requirements resulting from the </w:t>
      </w:r>
      <w:r w:rsidRPr="2C76A8B2">
        <w:rPr>
          <w:i/>
          <w:iCs/>
        </w:rPr>
        <w:t>Bail Further Amendment Act 2025</w:t>
      </w:r>
      <w:r>
        <w:t>, especially in relation to case management infrastructure.</w:t>
      </w:r>
    </w:p>
    <w:p w14:paraId="72895210" w14:textId="1202872F" w:rsidR="00442FCC" w:rsidRDefault="00442FCC">
      <w:r>
        <w:t>This initiative contributes to Court Services Victoria’s Courts output.</w:t>
      </w:r>
    </w:p>
    <w:p w14:paraId="312ED9D2" w14:textId="77777777" w:rsidR="00EA5114" w:rsidRDefault="00EA5114"/>
    <w:p w14:paraId="26DB19F1" w14:textId="77777777" w:rsidR="002E3686" w:rsidRDefault="002E3686">
      <w:pPr>
        <w:sectPr w:rsidR="002E3686" w:rsidSect="00442FCC">
          <w:footerReference w:type="even" r:id="rId46"/>
          <w:footerReference w:type="default" r:id="rId47"/>
          <w:pgSz w:w="9979" w:h="14175"/>
          <w:pgMar w:top="1134" w:right="1132" w:bottom="1134" w:left="1134" w:header="624" w:footer="567" w:gutter="0"/>
          <w:cols w:space="708"/>
          <w:docGrid w:linePitch="360"/>
        </w:sectPr>
      </w:pPr>
    </w:p>
    <w:p w14:paraId="191E133F" w14:textId="77777777" w:rsidR="00442FCC" w:rsidRPr="00EF437D" w:rsidRDefault="00442FCC">
      <w:pPr>
        <w:pStyle w:val="Heading1"/>
      </w:pPr>
      <w:bookmarkStart w:id="30" w:name="_Toc225847044"/>
      <w:bookmarkStart w:id="31" w:name="_Toc228206058"/>
      <w:r>
        <w:lastRenderedPageBreak/>
        <w:t>Revenue Initiatives</w:t>
      </w:r>
      <w:bookmarkEnd w:id="30"/>
      <w:bookmarkEnd w:id="31"/>
    </w:p>
    <w:p w14:paraId="31D50CDD" w14:textId="77777777" w:rsidR="00442FCC" w:rsidRPr="00EF437D" w:rsidRDefault="00442FCC">
      <w:pPr>
        <w:pStyle w:val="Caption"/>
      </w:pPr>
      <w:r w:rsidRPr="00EF437D">
        <w:t>Table 1.</w:t>
      </w:r>
      <w:r>
        <w:t>29</w:t>
      </w:r>
      <w:r w:rsidRPr="00EF437D">
        <w:t>:</w:t>
      </w:r>
      <w:r w:rsidRPr="00EF437D">
        <w:tab/>
      </w:r>
      <w:r>
        <w:t>Revenue Initiatives</w:t>
      </w:r>
      <w:r w:rsidRPr="00EF437D">
        <w:tab/>
        <w:t>($ million)</w:t>
      </w:r>
    </w:p>
    <w:tbl>
      <w:tblPr>
        <w:tblStyle w:val="DTFTableNumeric"/>
        <w:tblW w:w="7710" w:type="dxa"/>
        <w:tblLook w:val="06E0" w:firstRow="1" w:lastRow="1" w:firstColumn="1" w:lastColumn="0" w:noHBand="1" w:noVBand="1"/>
        <w:tblDescription w:val="&lt;?xml version=&quot;1.0&quot; encoding=&quot;utf-16&quot;?&gt;&#10;&lt;TableProperties WorkbookUrl=&quot;https://vicgov.sharepoint.com/sites/VG002735/BP3/Chapter 1/2026-27 BP3 - Chapter 1 - Aggs-WoG-DE-DEECA.xlsx&quot; TableName=&quot;Revenue&quot; DoNotUpdate=&quot;false&quot; ShowRoundedToZeroAsZero=&quot;false&quot; LastUpdated=&quot;2026-04-23 13:59:51&quot; UseWorksheetNumberFormat=&quot;true&quot; DecimalPlaces=&quot;1&quot;&gt;&#10;  &lt;Initiatives&gt;&#10;    &lt;BudgetOutputBase p3:type=&quot;BudgetOutputOutput&quot; ID=&quot;REV_T_001&quot; MatchTitle=&quot;&quot; xmlns:p3=&quot;http://www.w3.org/2001/XMLSchema-instance&quot;&gt;&#10;      &lt;BudgetInitiatives&gt;&#10;        &lt;BudgetInitiative ID=&quot;REV_O_002&quot; MatchTitle=&quot;cessationofmotorvehicledutyconcessionforluxurygreenpassengercars&quot; Portfolio=&quot;&quot; Minister=&quot;Symes&quot; IsPublished=&quot;true&quot;&gt;&#10;          &lt;Costs /&gt;&#10;        &lt;/BudgetInitiative&gt;&#10;        &lt;BudgetInitiative ID=&quot;REV_O_003&quot; MatchTitle=&quot;extendingthetemporaryofftheplanstampdutyconcessionforapartmentsunitsandtownhousesforafurther6months&quot; Portfolio=&quot;&quot; Minister=&quot;Symes&quot; IsPublished=&quot;true&quot;&gt;&#10;          &lt;Costs /&gt;&#10;        &lt;/BudgetInitiative&gt;&#10;        &lt;BudgetInitiative ID=&quot;REV_O_001&quot; MatchTitle=&quot;indexingthepayrolltaxincomeperstudentthresholdforlowerfeenongovernmentschools&quot; Portfolio=&quot;&quot; Minister=&quot;Symes&quot; IsPublished=&quot;true&quot;&gt;&#10;          &lt;Costs /&gt;&#10;        &lt;/BudgetInitiative&gt;&#10;      &lt;/BudgetInitiatives&gt;&#10;    &lt;/BudgetOutputBase&gt;&#10;  &lt;/Initiatives&gt;&#10;&lt;/TableProperties&gt;"/>
      </w:tblPr>
      <w:tblGrid>
        <w:gridCol w:w="3740"/>
        <w:gridCol w:w="794"/>
        <w:gridCol w:w="794"/>
        <w:gridCol w:w="794"/>
        <w:gridCol w:w="794"/>
        <w:gridCol w:w="794"/>
      </w:tblGrid>
      <w:tr w:rsidR="00442FCC" w14:paraId="1FA55193"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555B3DDF" w14:textId="77777777" w:rsidR="00442FCC" w:rsidRDefault="00442FCC">
            <w:r>
              <w:t xml:space="preserve"> </w:t>
            </w:r>
          </w:p>
        </w:tc>
        <w:tc>
          <w:tcPr>
            <w:tcW w:w="0" w:type="auto"/>
          </w:tcPr>
          <w:p w14:paraId="286167B5" w14:textId="77777777" w:rsidR="00442FCC" w:rsidRDefault="00442FCC">
            <w:pPr>
              <w:cnfStyle w:val="100000000000" w:firstRow="1" w:lastRow="0" w:firstColumn="0" w:lastColumn="0" w:oddVBand="0" w:evenVBand="0" w:oddHBand="0" w:evenHBand="0" w:firstRowFirstColumn="0" w:firstRowLastColumn="0" w:lastRowFirstColumn="0" w:lastRowLastColumn="0"/>
            </w:pPr>
            <w:r>
              <w:t>2025-26</w:t>
            </w:r>
          </w:p>
        </w:tc>
        <w:tc>
          <w:tcPr>
            <w:tcW w:w="0" w:type="auto"/>
          </w:tcPr>
          <w:p w14:paraId="3BD46079" w14:textId="77777777" w:rsidR="00442FCC" w:rsidRDefault="00442FCC">
            <w:pPr>
              <w:cnfStyle w:val="100000000000" w:firstRow="1" w:lastRow="0" w:firstColumn="0" w:lastColumn="0" w:oddVBand="0" w:evenVBand="0" w:oddHBand="0" w:evenHBand="0" w:firstRowFirstColumn="0" w:firstRowLastColumn="0" w:lastRowFirstColumn="0" w:lastRowLastColumn="0"/>
            </w:pPr>
            <w:r>
              <w:t>2026-27</w:t>
            </w:r>
          </w:p>
        </w:tc>
        <w:tc>
          <w:tcPr>
            <w:tcW w:w="0" w:type="auto"/>
          </w:tcPr>
          <w:p w14:paraId="5D85D401" w14:textId="77777777" w:rsidR="00442FCC" w:rsidRDefault="00442FCC">
            <w:pPr>
              <w:cnfStyle w:val="100000000000" w:firstRow="1" w:lastRow="0" w:firstColumn="0" w:lastColumn="0" w:oddVBand="0" w:evenVBand="0" w:oddHBand="0" w:evenHBand="0" w:firstRowFirstColumn="0" w:firstRowLastColumn="0" w:lastRowFirstColumn="0" w:lastRowLastColumn="0"/>
            </w:pPr>
            <w:r>
              <w:t>2027-28</w:t>
            </w:r>
          </w:p>
        </w:tc>
        <w:tc>
          <w:tcPr>
            <w:tcW w:w="0" w:type="auto"/>
          </w:tcPr>
          <w:p w14:paraId="7223003A" w14:textId="77777777" w:rsidR="00442FCC" w:rsidRDefault="00442FCC">
            <w:pPr>
              <w:cnfStyle w:val="100000000000" w:firstRow="1" w:lastRow="0" w:firstColumn="0" w:lastColumn="0" w:oddVBand="0" w:evenVBand="0" w:oddHBand="0" w:evenHBand="0" w:firstRowFirstColumn="0" w:firstRowLastColumn="0" w:lastRowFirstColumn="0" w:lastRowLastColumn="0"/>
            </w:pPr>
            <w:r>
              <w:t>2028-29</w:t>
            </w:r>
          </w:p>
        </w:tc>
        <w:tc>
          <w:tcPr>
            <w:tcW w:w="0" w:type="auto"/>
          </w:tcPr>
          <w:p w14:paraId="43CCB76B" w14:textId="77777777" w:rsidR="00442FCC" w:rsidRDefault="00442FCC">
            <w:pPr>
              <w:cnfStyle w:val="100000000000" w:firstRow="1" w:lastRow="0" w:firstColumn="0" w:lastColumn="0" w:oddVBand="0" w:evenVBand="0" w:oddHBand="0" w:evenHBand="0" w:firstRowFirstColumn="0" w:firstRowLastColumn="0" w:lastRowFirstColumn="0" w:lastRowLastColumn="0"/>
            </w:pPr>
            <w:r>
              <w:t>2029-30</w:t>
            </w:r>
          </w:p>
        </w:tc>
      </w:tr>
      <w:tr w:rsidR="00442FCC" w14:paraId="021EF9F2" w14:textId="77777777">
        <w:tc>
          <w:tcPr>
            <w:cnfStyle w:val="001000000000" w:firstRow="0" w:lastRow="0" w:firstColumn="1" w:lastColumn="0" w:oddVBand="0" w:evenVBand="0" w:oddHBand="0" w:evenHBand="0" w:firstRowFirstColumn="0" w:firstRowLastColumn="0" w:lastRowFirstColumn="0" w:lastRowLastColumn="0"/>
            <w:tcW w:w="0" w:type="auto"/>
          </w:tcPr>
          <w:p w14:paraId="243735BE" w14:textId="77777777" w:rsidR="00442FCC" w:rsidRDefault="00442FCC">
            <w:r>
              <w:t>Cessation of motor vehicle duty concession for luxury green passenger cars</w:t>
            </w:r>
          </w:p>
        </w:tc>
        <w:tc>
          <w:tcPr>
            <w:tcW w:w="794" w:type="dxa"/>
          </w:tcPr>
          <w:p w14:paraId="75157C7B"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4557F4E"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F01C0A7" w14:textId="77777777" w:rsidR="00442FCC" w:rsidRDefault="00442FCC">
            <w:pPr>
              <w:cnfStyle w:val="000000000000" w:firstRow="0" w:lastRow="0" w:firstColumn="0" w:lastColumn="0" w:oddVBand="0" w:evenVBand="0" w:oddHBand="0" w:evenHBand="0" w:firstRowFirstColumn="0" w:firstRowLastColumn="0" w:lastRowFirstColumn="0" w:lastRowLastColumn="0"/>
            </w:pPr>
            <w:r>
              <w:t>12.0</w:t>
            </w:r>
          </w:p>
        </w:tc>
        <w:tc>
          <w:tcPr>
            <w:tcW w:w="794" w:type="dxa"/>
          </w:tcPr>
          <w:p w14:paraId="3148C765" w14:textId="77777777" w:rsidR="00442FCC" w:rsidRDefault="00442FCC">
            <w:pPr>
              <w:cnfStyle w:val="000000000000" w:firstRow="0" w:lastRow="0" w:firstColumn="0" w:lastColumn="0" w:oddVBand="0" w:evenVBand="0" w:oddHBand="0" w:evenHBand="0" w:firstRowFirstColumn="0" w:firstRowLastColumn="0" w:lastRowFirstColumn="0" w:lastRowLastColumn="0"/>
            </w:pPr>
            <w:r>
              <w:t>12.6</w:t>
            </w:r>
          </w:p>
        </w:tc>
        <w:tc>
          <w:tcPr>
            <w:tcW w:w="794" w:type="dxa"/>
          </w:tcPr>
          <w:p w14:paraId="501649ED" w14:textId="77777777" w:rsidR="00442FCC" w:rsidRDefault="00442FCC">
            <w:pPr>
              <w:cnfStyle w:val="000000000000" w:firstRow="0" w:lastRow="0" w:firstColumn="0" w:lastColumn="0" w:oddVBand="0" w:evenVBand="0" w:oddHBand="0" w:evenHBand="0" w:firstRowFirstColumn="0" w:firstRowLastColumn="0" w:lastRowFirstColumn="0" w:lastRowLastColumn="0"/>
            </w:pPr>
            <w:r>
              <w:t>13.3</w:t>
            </w:r>
          </w:p>
        </w:tc>
      </w:tr>
      <w:tr w:rsidR="00442FCC" w14:paraId="73D05822" w14:textId="77777777">
        <w:tc>
          <w:tcPr>
            <w:cnfStyle w:val="001000000000" w:firstRow="0" w:lastRow="0" w:firstColumn="1" w:lastColumn="0" w:oddVBand="0" w:evenVBand="0" w:oddHBand="0" w:evenHBand="0" w:firstRowFirstColumn="0" w:firstRowLastColumn="0" w:lastRowFirstColumn="0" w:lastRowLastColumn="0"/>
            <w:tcW w:w="0" w:type="auto"/>
          </w:tcPr>
          <w:p w14:paraId="79675B27" w14:textId="77777777" w:rsidR="00442FCC" w:rsidRDefault="00442FCC">
            <w:r>
              <w:t>Extending the temporary off-the-plan stamp duty concession for apartments, units and townhouses for a further 6 months</w:t>
            </w:r>
          </w:p>
        </w:tc>
        <w:tc>
          <w:tcPr>
            <w:tcW w:w="794" w:type="dxa"/>
          </w:tcPr>
          <w:p w14:paraId="0D20E7C0"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2676F9D" w14:textId="77777777" w:rsidR="00442FCC" w:rsidRDefault="00442FCC">
            <w:pPr>
              <w:cnfStyle w:val="000000000000" w:firstRow="0" w:lastRow="0" w:firstColumn="0" w:lastColumn="0" w:oddVBand="0" w:evenVBand="0" w:oddHBand="0" w:evenHBand="0" w:firstRowFirstColumn="0" w:firstRowLastColumn="0" w:lastRowFirstColumn="0" w:lastRowLastColumn="0"/>
            </w:pPr>
            <w:r>
              <w:t>(0.6)</w:t>
            </w:r>
          </w:p>
        </w:tc>
        <w:tc>
          <w:tcPr>
            <w:tcW w:w="794" w:type="dxa"/>
          </w:tcPr>
          <w:p w14:paraId="1531C316" w14:textId="77777777" w:rsidR="00442FCC" w:rsidRDefault="00442FCC">
            <w:pPr>
              <w:cnfStyle w:val="000000000000" w:firstRow="0" w:lastRow="0" w:firstColumn="0" w:lastColumn="0" w:oddVBand="0" w:evenVBand="0" w:oddHBand="0" w:evenHBand="0" w:firstRowFirstColumn="0" w:firstRowLastColumn="0" w:lastRowFirstColumn="0" w:lastRowLastColumn="0"/>
            </w:pPr>
            <w:r>
              <w:t>(6.8)</w:t>
            </w:r>
          </w:p>
        </w:tc>
        <w:tc>
          <w:tcPr>
            <w:tcW w:w="794" w:type="dxa"/>
          </w:tcPr>
          <w:p w14:paraId="3115EFCC" w14:textId="77777777" w:rsidR="00442FCC" w:rsidRDefault="00442FCC">
            <w:pPr>
              <w:cnfStyle w:val="000000000000" w:firstRow="0" w:lastRow="0" w:firstColumn="0" w:lastColumn="0" w:oddVBand="0" w:evenVBand="0" w:oddHBand="0" w:evenHBand="0" w:firstRowFirstColumn="0" w:firstRowLastColumn="0" w:lastRowFirstColumn="0" w:lastRowLastColumn="0"/>
            </w:pPr>
            <w:r>
              <w:t>(11.7)</w:t>
            </w:r>
          </w:p>
        </w:tc>
        <w:tc>
          <w:tcPr>
            <w:tcW w:w="794" w:type="dxa"/>
          </w:tcPr>
          <w:p w14:paraId="319D1F8E" w14:textId="77777777" w:rsidR="00442FCC" w:rsidRDefault="00442FCC">
            <w:pPr>
              <w:cnfStyle w:val="000000000000" w:firstRow="0" w:lastRow="0" w:firstColumn="0" w:lastColumn="0" w:oddVBand="0" w:evenVBand="0" w:oddHBand="0" w:evenHBand="0" w:firstRowFirstColumn="0" w:firstRowLastColumn="0" w:lastRowFirstColumn="0" w:lastRowLastColumn="0"/>
            </w:pPr>
            <w:r>
              <w:t>(13.6)</w:t>
            </w:r>
          </w:p>
        </w:tc>
      </w:tr>
      <w:tr w:rsidR="00442FCC" w14:paraId="4F47CBC5" w14:textId="77777777">
        <w:tc>
          <w:tcPr>
            <w:cnfStyle w:val="001000000000" w:firstRow="0" w:lastRow="0" w:firstColumn="1" w:lastColumn="0" w:oddVBand="0" w:evenVBand="0" w:oddHBand="0" w:evenHBand="0" w:firstRowFirstColumn="0" w:firstRowLastColumn="0" w:lastRowFirstColumn="0" w:lastRowLastColumn="0"/>
            <w:tcW w:w="0" w:type="auto"/>
          </w:tcPr>
          <w:p w14:paraId="1AD2107B" w14:textId="77777777" w:rsidR="00442FCC" w:rsidRDefault="00442FCC">
            <w:r>
              <w:t>Indexing the payroll tax income per student threshold for lower-fee non-government schools</w:t>
            </w:r>
          </w:p>
        </w:tc>
        <w:tc>
          <w:tcPr>
            <w:tcW w:w="794" w:type="dxa"/>
          </w:tcPr>
          <w:p w14:paraId="07CF098A"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2CADB838" w14:textId="77777777" w:rsidR="00442FCC" w:rsidRDefault="00442FCC">
            <w:pPr>
              <w:cnfStyle w:val="000000000000" w:firstRow="0" w:lastRow="0" w:firstColumn="0" w:lastColumn="0" w:oddVBand="0" w:evenVBand="0" w:oddHBand="0" w:evenHBand="0" w:firstRowFirstColumn="0" w:firstRowLastColumn="0" w:lastRowFirstColumn="0" w:lastRowLastColumn="0"/>
            </w:pPr>
            <w:r>
              <w:t>(1.6)</w:t>
            </w:r>
          </w:p>
        </w:tc>
        <w:tc>
          <w:tcPr>
            <w:tcW w:w="794" w:type="dxa"/>
          </w:tcPr>
          <w:p w14:paraId="1F8101F4" w14:textId="77777777" w:rsidR="00442FCC" w:rsidRDefault="00442FCC">
            <w:pPr>
              <w:cnfStyle w:val="000000000000" w:firstRow="0" w:lastRow="0" w:firstColumn="0" w:lastColumn="0" w:oddVBand="0" w:evenVBand="0" w:oddHBand="0" w:evenHBand="0" w:firstRowFirstColumn="0" w:firstRowLastColumn="0" w:lastRowFirstColumn="0" w:lastRowLastColumn="0"/>
            </w:pPr>
            <w:r>
              <w:t>(4.9)</w:t>
            </w:r>
          </w:p>
        </w:tc>
        <w:tc>
          <w:tcPr>
            <w:tcW w:w="794" w:type="dxa"/>
          </w:tcPr>
          <w:p w14:paraId="3334BDAA" w14:textId="77777777" w:rsidR="00442FCC" w:rsidRDefault="00442FCC">
            <w:pPr>
              <w:cnfStyle w:val="000000000000" w:firstRow="0" w:lastRow="0" w:firstColumn="0" w:lastColumn="0" w:oddVBand="0" w:evenVBand="0" w:oddHBand="0" w:evenHBand="0" w:firstRowFirstColumn="0" w:firstRowLastColumn="0" w:lastRowFirstColumn="0" w:lastRowLastColumn="0"/>
            </w:pPr>
            <w:r>
              <w:t>(7.9)</w:t>
            </w:r>
          </w:p>
        </w:tc>
        <w:tc>
          <w:tcPr>
            <w:tcW w:w="794" w:type="dxa"/>
          </w:tcPr>
          <w:p w14:paraId="095CFC4D" w14:textId="77777777" w:rsidR="00442FCC" w:rsidRDefault="00442FCC">
            <w:pPr>
              <w:cnfStyle w:val="000000000000" w:firstRow="0" w:lastRow="0" w:firstColumn="0" w:lastColumn="0" w:oddVBand="0" w:evenVBand="0" w:oddHBand="0" w:evenHBand="0" w:firstRowFirstColumn="0" w:firstRowLastColumn="0" w:lastRowFirstColumn="0" w:lastRowLastColumn="0"/>
            </w:pPr>
            <w:r>
              <w:t>(13.5)</w:t>
            </w:r>
          </w:p>
        </w:tc>
      </w:tr>
      <w:tr w:rsidR="00442FCC" w14:paraId="40B071A9"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612E71" w14:textId="77777777" w:rsidR="00442FCC" w:rsidRDefault="00442FCC">
            <w:r>
              <w:t>Total revenue initiatives</w:t>
            </w:r>
            <w:r>
              <w:rPr>
                <w:vertAlign w:val="superscript"/>
              </w:rPr>
              <w:t>(a)</w:t>
            </w:r>
          </w:p>
        </w:tc>
        <w:tc>
          <w:tcPr>
            <w:tcW w:w="794" w:type="dxa"/>
          </w:tcPr>
          <w:p w14:paraId="7B3F71C6" w14:textId="77777777" w:rsidR="00442FCC" w:rsidRDefault="00442FCC">
            <w:pPr>
              <w:cnfStyle w:val="010000000000" w:firstRow="0" w:lastRow="1" w:firstColumn="0" w:lastColumn="0" w:oddVBand="0" w:evenVBand="0" w:oddHBand="0" w:evenHBand="0" w:firstRowFirstColumn="0" w:firstRowLastColumn="0" w:lastRowFirstColumn="0" w:lastRowLastColumn="0"/>
            </w:pPr>
            <w:r>
              <w:t>..</w:t>
            </w:r>
          </w:p>
        </w:tc>
        <w:tc>
          <w:tcPr>
            <w:tcW w:w="794" w:type="dxa"/>
          </w:tcPr>
          <w:p w14:paraId="4BFCB922" w14:textId="77777777" w:rsidR="00442FCC" w:rsidRDefault="00442FCC">
            <w:pPr>
              <w:cnfStyle w:val="010000000000" w:firstRow="0" w:lastRow="1" w:firstColumn="0" w:lastColumn="0" w:oddVBand="0" w:evenVBand="0" w:oddHBand="0" w:evenHBand="0" w:firstRowFirstColumn="0" w:firstRowLastColumn="0" w:lastRowFirstColumn="0" w:lastRowLastColumn="0"/>
            </w:pPr>
            <w:r>
              <w:t>(2.2)</w:t>
            </w:r>
          </w:p>
        </w:tc>
        <w:tc>
          <w:tcPr>
            <w:tcW w:w="794" w:type="dxa"/>
          </w:tcPr>
          <w:p w14:paraId="39571F19" w14:textId="77777777" w:rsidR="00442FCC" w:rsidRDefault="00442FCC">
            <w:pPr>
              <w:cnfStyle w:val="010000000000" w:firstRow="0" w:lastRow="1" w:firstColumn="0" w:lastColumn="0" w:oddVBand="0" w:evenVBand="0" w:oddHBand="0" w:evenHBand="0" w:firstRowFirstColumn="0" w:firstRowLastColumn="0" w:lastRowFirstColumn="0" w:lastRowLastColumn="0"/>
            </w:pPr>
            <w:r>
              <w:t>0.3</w:t>
            </w:r>
          </w:p>
        </w:tc>
        <w:tc>
          <w:tcPr>
            <w:tcW w:w="794" w:type="dxa"/>
          </w:tcPr>
          <w:p w14:paraId="5E50E270" w14:textId="77777777" w:rsidR="00442FCC" w:rsidRDefault="00442FCC">
            <w:pPr>
              <w:cnfStyle w:val="010000000000" w:firstRow="0" w:lastRow="1" w:firstColumn="0" w:lastColumn="0" w:oddVBand="0" w:evenVBand="0" w:oddHBand="0" w:evenHBand="0" w:firstRowFirstColumn="0" w:firstRowLastColumn="0" w:lastRowFirstColumn="0" w:lastRowLastColumn="0"/>
            </w:pPr>
            <w:r>
              <w:t>(7.0)</w:t>
            </w:r>
          </w:p>
        </w:tc>
        <w:tc>
          <w:tcPr>
            <w:tcW w:w="794" w:type="dxa"/>
          </w:tcPr>
          <w:p w14:paraId="600BD327" w14:textId="77777777" w:rsidR="00442FCC" w:rsidRDefault="00442FCC">
            <w:pPr>
              <w:cnfStyle w:val="010000000000" w:firstRow="0" w:lastRow="1" w:firstColumn="0" w:lastColumn="0" w:oddVBand="0" w:evenVBand="0" w:oddHBand="0" w:evenHBand="0" w:firstRowFirstColumn="0" w:firstRowLastColumn="0" w:lastRowFirstColumn="0" w:lastRowLastColumn="0"/>
            </w:pPr>
            <w:r>
              <w:t>(13.9)</w:t>
            </w:r>
          </w:p>
        </w:tc>
      </w:tr>
    </w:tbl>
    <w:p w14:paraId="4C0528DA" w14:textId="77777777" w:rsidR="00442FCC" w:rsidRPr="007607AD" w:rsidRDefault="00442FCC">
      <w:pPr>
        <w:pStyle w:val="Note"/>
      </w:pPr>
      <w:r w:rsidRPr="007607AD">
        <w:t>Note:</w:t>
      </w:r>
    </w:p>
    <w:p w14:paraId="7CFCFF78" w14:textId="77777777" w:rsidR="00442FCC" w:rsidRPr="007607AD" w:rsidRDefault="00442FCC">
      <w:pPr>
        <w:pStyle w:val="Note"/>
      </w:pPr>
      <w:r w:rsidRPr="007607AD">
        <w:t>(a)</w:t>
      </w:r>
      <w:r w:rsidRPr="007607AD">
        <w:tab/>
        <w:t>Revenue estimates reflect the expectation that relevant enabling legislation will pass the Victorian Parliament and receive Royal Assent.</w:t>
      </w:r>
    </w:p>
    <w:p w14:paraId="10E19B5A" w14:textId="77777777" w:rsidR="00442FCC" w:rsidRPr="00CB71A1" w:rsidRDefault="00442FCC">
      <w:pPr>
        <w:pStyle w:val="Heading4"/>
      </w:pPr>
      <w:r>
        <w:t>Cessation of m</w:t>
      </w:r>
      <w:r w:rsidRPr="00CB71A1">
        <w:t xml:space="preserve">otor vehicle duty </w:t>
      </w:r>
      <w:r>
        <w:t xml:space="preserve">concession </w:t>
      </w:r>
      <w:r w:rsidRPr="00CB71A1">
        <w:t>for luxury green passenger cars</w:t>
      </w:r>
    </w:p>
    <w:p w14:paraId="3A118FCE" w14:textId="77777777" w:rsidR="00442FCC" w:rsidRDefault="00442FCC">
      <w:pPr>
        <w:ind w:right="-168"/>
      </w:pPr>
      <w:r>
        <w:t>From 1 July 2027, green passenger vehicles above the luxury car threshold will no longer be charged a lower rate of motor vehicle duty than other standard passenger vehicles. The proportion of sales in Victoria of new light vehicles that are battery electric, plug-in hybrid electric or hybrid electric vehicles has grown from 11 per cent in the first quarter of 2022 to 35 per cent in the fourth quarter of 2025. A wide range of green vehicle models</w:t>
      </w:r>
      <w:r w:rsidDel="00FF04A2">
        <w:t xml:space="preserve"> </w:t>
      </w:r>
      <w:r>
        <w:t>is now available in the market, with a growing number of new electric vehicles available for around $40 000.</w:t>
      </w:r>
    </w:p>
    <w:p w14:paraId="4EC6AFF2" w14:textId="05DEBB70" w:rsidR="00442FCC" w:rsidRDefault="00442FCC">
      <w:pPr>
        <w:ind w:right="-168"/>
      </w:pPr>
      <w:r>
        <w:t xml:space="preserve">This change will only affect a small proportion of green vehicle sales, with less than 10 per cent of green passenger vehicles sold in 2024-25 above that year’s luxury threshold of $80 567. </w:t>
      </w:r>
    </w:p>
    <w:p w14:paraId="3758B626" w14:textId="660FBCB4" w:rsidR="00442FCC" w:rsidRDefault="00442FCC">
      <w:pPr>
        <w:ind w:right="-168"/>
      </w:pPr>
      <w:r>
        <w:t>This change will increase fairness among Victorian taxpayers as luxury green vehicles will be charged the same rate of duty as standard luxury vehicles. Green vehicles pay less or no fuel excise, and this will help ensure that all vehicle purchasers are contributing to infrastructure and services, including building and maintaining Victoria’s roads.</w:t>
      </w:r>
    </w:p>
    <w:p w14:paraId="6150A479" w14:textId="77777777" w:rsidR="00442FCC" w:rsidRDefault="00442FCC">
      <w:pPr>
        <w:pStyle w:val="Heading4"/>
      </w:pPr>
      <w:r w:rsidRPr="00634749">
        <w:t xml:space="preserve">Extending the temporary off-the-plan stamp duty concession for apartments, units and townhouses </w:t>
      </w:r>
      <w:r w:rsidRPr="00EB340F">
        <w:t>for a further 6 months</w:t>
      </w:r>
    </w:p>
    <w:p w14:paraId="6DC29989" w14:textId="77777777" w:rsidR="00442FCC" w:rsidRDefault="00442FCC">
      <w:r>
        <w:t xml:space="preserve">The temporary land transfer duty concession for off-the-plan apartments, townhouses, and units will be extended for an additional six months. The concession will now apply to contracts signed on or after 21 October 2024 and before 21 April 2027.   </w:t>
      </w:r>
    </w:p>
    <w:p w14:paraId="5D8905F8" w14:textId="77777777" w:rsidR="00442FCC" w:rsidRPr="00D55347" w:rsidRDefault="00442FCC">
      <w:r>
        <w:t>The concession will reduce upfront costs for purchasers, speed up construction, and make it more affordable to buy off-the-plan. Additional off-the-plan purchases will help kick</w:t>
      </w:r>
      <w:r>
        <w:noBreakHyphen/>
        <w:t xml:space="preserve">start residential developments that have been approved but are currently on hold due to a lack of pre-sales.  </w:t>
      </w:r>
    </w:p>
    <w:p w14:paraId="6CB6D5D4" w14:textId="77777777" w:rsidR="00442FCC" w:rsidRPr="00EF437D" w:rsidRDefault="00442FCC">
      <w:pPr>
        <w:pStyle w:val="Heading4"/>
      </w:pPr>
      <w:r>
        <w:lastRenderedPageBreak/>
        <w:t>Indexing the payroll tax income per student threshold for lower-fee non-government schools</w:t>
      </w:r>
    </w:p>
    <w:p w14:paraId="3D3624F2" w14:textId="77777777" w:rsidR="00442FCC" w:rsidRDefault="00442FCC">
      <w:pPr>
        <w:keepNext/>
      </w:pPr>
      <w:r>
        <w:t xml:space="preserve">The Government has brought forward a review of the income per student threshold for the non-government schools payroll tax exemption and will align the threshold with the Schooling Resource Standard (SRS) going forward. </w:t>
      </w:r>
    </w:p>
    <w:p w14:paraId="6134265D" w14:textId="77777777" w:rsidR="00442FCC" w:rsidRPr="00EF437D" w:rsidRDefault="00442FCC">
      <w:pPr>
        <w:ind w:right="113"/>
      </w:pPr>
      <w:r>
        <w:t>From 1 July 2026, non-government schools with an income per student up to $16 397 will be exempt from payroll tax. The income per student threshold will increase each year in line with the SRS amount for secondary students determined and published by the Commonwealth Government. Eligibility for the payroll tax exemption for non</w:t>
      </w:r>
      <w:r>
        <w:noBreakHyphen/>
        <w:t xml:space="preserve">government schools will continue to be assessed against the latest available income per student data and the revised threshold.  </w:t>
      </w:r>
    </w:p>
    <w:p w14:paraId="28B09E72" w14:textId="69A94234" w:rsidR="00442FCC" w:rsidRPr="00EF437D" w:rsidRDefault="00442FCC">
      <w:r>
        <w:t xml:space="preserve">This change acquits the Government’s commitment to review payroll tax policy settings for non-government schools ahead of the 2029 school year. </w:t>
      </w:r>
    </w:p>
    <w:p w14:paraId="1ABB3B08" w14:textId="77777777" w:rsidR="00442FCC" w:rsidRDefault="00442FCC"/>
    <w:p w14:paraId="57D6067B" w14:textId="77777777" w:rsidR="00EA5114" w:rsidRDefault="00EA5114">
      <w:pPr>
        <w:sectPr w:rsidR="00EA5114" w:rsidSect="00442FCC">
          <w:footerReference w:type="even" r:id="rId48"/>
          <w:footerReference w:type="default" r:id="rId49"/>
          <w:pgSz w:w="9979" w:h="14175"/>
          <w:pgMar w:top="1134" w:right="1132" w:bottom="1134" w:left="1134" w:header="624" w:footer="567" w:gutter="0"/>
          <w:cols w:space="708"/>
          <w:docGrid w:linePitch="360"/>
        </w:sectPr>
      </w:pPr>
    </w:p>
    <w:p w14:paraId="1BD45D8D" w14:textId="77777777" w:rsidR="00442FCC" w:rsidRPr="00EF437D" w:rsidRDefault="00442FCC">
      <w:pPr>
        <w:pStyle w:val="Heading1"/>
      </w:pPr>
      <w:bookmarkStart w:id="32" w:name="_Toc225847045"/>
      <w:bookmarkStart w:id="33" w:name="_Toc228206059"/>
      <w:r>
        <w:lastRenderedPageBreak/>
        <w:t>Savings Initiatives</w:t>
      </w:r>
      <w:bookmarkEnd w:id="32"/>
      <w:bookmarkEnd w:id="33"/>
    </w:p>
    <w:p w14:paraId="3D15B42D" w14:textId="67D37EDB" w:rsidR="00442FCC" w:rsidRPr="00EF437D" w:rsidRDefault="00442FCC">
      <w:pPr>
        <w:pStyle w:val="Caption"/>
      </w:pPr>
      <w:r w:rsidRPr="00EF437D">
        <w:t>Table 1.</w:t>
      </w:r>
      <w:r>
        <w:t>30</w:t>
      </w:r>
      <w:r w:rsidRPr="00EF437D">
        <w:t>:</w:t>
      </w:r>
      <w:r w:rsidRPr="00EF437D">
        <w:tab/>
      </w:r>
      <w:r>
        <w:t>Savings Initiatives</w:t>
      </w:r>
      <w:r w:rsidRPr="00EF437D">
        <w:tab/>
        <w:t>($ million)</w:t>
      </w:r>
    </w:p>
    <w:tbl>
      <w:tblPr>
        <w:tblStyle w:val="DTFTableNumeric"/>
        <w:tblW w:w="7710" w:type="dxa"/>
        <w:tblLook w:val="06E0" w:firstRow="1" w:lastRow="1" w:firstColumn="1" w:lastColumn="0" w:noHBand="1" w:noVBand="1"/>
        <w:tblDescription w:val="&lt;?xml version=&quot;1.0&quot; encoding=&quot;utf-16&quot;?&gt;&#10;&lt;TableProperties WorkbookUrl=&quot;https://vicgov.sharepoint.com/sites/VG002735/BP3/Chapter 1/2026-27 BP3 - Chapter 1 - Aggs-WoG-DE-DEECA.xlsx&quot; TableName=&quot;Savings&quot; DoNotUpdate=&quot;false&quot; ShowRoundedToZeroAsZero=&quot;false&quot; LastUpdated=&quot;2026-04-23 13:59:51&quot; UseWorksheetNumberFormat=&quot;true&quot; DecimalPlaces=&quot;1&quot;&gt;&#10;  &lt;Initiatives&gt;&#10;    &lt;BudgetOutputBase p3:type=&quot;BudgetOutputOutput&quot; MatchTitle=&quot;ungrouped&quot; xmlns:p3=&quot;http://www.w3.org/2001/XMLSchema-instance&quot;&gt;&#10;      &lt;BudgetInitiatives&gt;&#10;        &lt;BudgetInitiative ID=&quot;SAV_O_002&quot; MatchTitle=&quot;wholeofgovernmentsavingsandefficiencies&quot; Portfolio=&quot;&quot; Minister=&quot;&quot; IsPublished=&quot;true&quot;&gt;&#10;          &lt;Costs /&gt;&#10;        &lt;/BudgetInitiative&gt;&#10;      &lt;/BudgetInitiatives&gt;&#10;    &lt;/BudgetOutputBase&gt;&#10;  &lt;/Initiatives&gt;&#10;&lt;/TableProperties&gt;"/>
      </w:tblPr>
      <w:tblGrid>
        <w:gridCol w:w="3740"/>
        <w:gridCol w:w="794"/>
        <w:gridCol w:w="794"/>
        <w:gridCol w:w="794"/>
        <w:gridCol w:w="794"/>
        <w:gridCol w:w="794"/>
      </w:tblGrid>
      <w:tr w:rsidR="00442FCC" w14:paraId="033EFF06"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04AE06E8" w14:textId="77777777" w:rsidR="00442FCC" w:rsidRDefault="00442FCC">
            <w:r>
              <w:t xml:space="preserve"> </w:t>
            </w:r>
          </w:p>
        </w:tc>
        <w:tc>
          <w:tcPr>
            <w:tcW w:w="0" w:type="auto"/>
          </w:tcPr>
          <w:p w14:paraId="234B9C9E" w14:textId="77777777" w:rsidR="00442FCC" w:rsidRDefault="00442FCC">
            <w:pPr>
              <w:cnfStyle w:val="100000000000" w:firstRow="1" w:lastRow="0" w:firstColumn="0" w:lastColumn="0" w:oddVBand="0" w:evenVBand="0" w:oddHBand="0" w:evenHBand="0" w:firstRowFirstColumn="0" w:firstRowLastColumn="0" w:lastRowFirstColumn="0" w:lastRowLastColumn="0"/>
            </w:pPr>
            <w:r>
              <w:t>2025-26</w:t>
            </w:r>
          </w:p>
        </w:tc>
        <w:tc>
          <w:tcPr>
            <w:tcW w:w="0" w:type="auto"/>
          </w:tcPr>
          <w:p w14:paraId="26C424EE" w14:textId="77777777" w:rsidR="00442FCC" w:rsidRDefault="00442FCC">
            <w:pPr>
              <w:cnfStyle w:val="100000000000" w:firstRow="1" w:lastRow="0" w:firstColumn="0" w:lastColumn="0" w:oddVBand="0" w:evenVBand="0" w:oddHBand="0" w:evenHBand="0" w:firstRowFirstColumn="0" w:firstRowLastColumn="0" w:lastRowFirstColumn="0" w:lastRowLastColumn="0"/>
            </w:pPr>
            <w:r>
              <w:t>2026-27</w:t>
            </w:r>
          </w:p>
        </w:tc>
        <w:tc>
          <w:tcPr>
            <w:tcW w:w="0" w:type="auto"/>
          </w:tcPr>
          <w:p w14:paraId="4DC97588" w14:textId="77777777" w:rsidR="00442FCC" w:rsidRDefault="00442FCC">
            <w:pPr>
              <w:cnfStyle w:val="100000000000" w:firstRow="1" w:lastRow="0" w:firstColumn="0" w:lastColumn="0" w:oddVBand="0" w:evenVBand="0" w:oddHBand="0" w:evenHBand="0" w:firstRowFirstColumn="0" w:firstRowLastColumn="0" w:lastRowFirstColumn="0" w:lastRowLastColumn="0"/>
            </w:pPr>
            <w:r>
              <w:t>2027-28</w:t>
            </w:r>
          </w:p>
        </w:tc>
        <w:tc>
          <w:tcPr>
            <w:tcW w:w="0" w:type="auto"/>
          </w:tcPr>
          <w:p w14:paraId="44AECFA7" w14:textId="77777777" w:rsidR="00442FCC" w:rsidRDefault="00442FCC">
            <w:pPr>
              <w:cnfStyle w:val="100000000000" w:firstRow="1" w:lastRow="0" w:firstColumn="0" w:lastColumn="0" w:oddVBand="0" w:evenVBand="0" w:oddHBand="0" w:evenHBand="0" w:firstRowFirstColumn="0" w:firstRowLastColumn="0" w:lastRowFirstColumn="0" w:lastRowLastColumn="0"/>
            </w:pPr>
            <w:r>
              <w:t>2028-29</w:t>
            </w:r>
          </w:p>
        </w:tc>
        <w:tc>
          <w:tcPr>
            <w:tcW w:w="0" w:type="auto"/>
          </w:tcPr>
          <w:p w14:paraId="01610D11" w14:textId="77777777" w:rsidR="00442FCC" w:rsidRDefault="00442FCC">
            <w:pPr>
              <w:cnfStyle w:val="100000000000" w:firstRow="1" w:lastRow="0" w:firstColumn="0" w:lastColumn="0" w:oddVBand="0" w:evenVBand="0" w:oddHBand="0" w:evenHBand="0" w:firstRowFirstColumn="0" w:firstRowLastColumn="0" w:lastRowFirstColumn="0" w:lastRowLastColumn="0"/>
            </w:pPr>
            <w:r>
              <w:t>2029-30</w:t>
            </w:r>
          </w:p>
        </w:tc>
      </w:tr>
      <w:tr w:rsidR="00442FCC" w14:paraId="1CE2E9FB" w14:textId="77777777">
        <w:tc>
          <w:tcPr>
            <w:cnfStyle w:val="001000000000" w:firstRow="0" w:lastRow="0" w:firstColumn="1" w:lastColumn="0" w:oddVBand="0" w:evenVBand="0" w:oddHBand="0" w:evenHBand="0" w:firstRowFirstColumn="0" w:firstRowLastColumn="0" w:lastRowFirstColumn="0" w:lastRowLastColumn="0"/>
            <w:tcW w:w="0" w:type="auto"/>
          </w:tcPr>
          <w:p w14:paraId="22CA455A" w14:textId="77777777" w:rsidR="00442FCC" w:rsidRDefault="00442FCC">
            <w:r>
              <w:t xml:space="preserve">Whole of Government savings and efficiencies </w:t>
            </w:r>
          </w:p>
        </w:tc>
        <w:tc>
          <w:tcPr>
            <w:tcW w:w="794" w:type="dxa"/>
          </w:tcPr>
          <w:p w14:paraId="44D34733" w14:textId="77777777" w:rsidR="00442FCC" w:rsidRDefault="00442FCC">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85F553D" w14:textId="77777777" w:rsidR="00442FCC" w:rsidRDefault="00442FCC">
            <w:pPr>
              <w:cnfStyle w:val="000000000000" w:firstRow="0" w:lastRow="0" w:firstColumn="0" w:lastColumn="0" w:oddVBand="0" w:evenVBand="0" w:oddHBand="0" w:evenHBand="0" w:firstRowFirstColumn="0" w:firstRowLastColumn="0" w:lastRowFirstColumn="0" w:lastRowLastColumn="0"/>
            </w:pPr>
            <w:r>
              <w:t>37.6</w:t>
            </w:r>
          </w:p>
        </w:tc>
        <w:tc>
          <w:tcPr>
            <w:tcW w:w="794" w:type="dxa"/>
          </w:tcPr>
          <w:p w14:paraId="7C560848" w14:textId="77777777" w:rsidR="00442FCC" w:rsidRDefault="00442FCC">
            <w:pPr>
              <w:cnfStyle w:val="000000000000" w:firstRow="0" w:lastRow="0" w:firstColumn="0" w:lastColumn="0" w:oddVBand="0" w:evenVBand="0" w:oddHBand="0" w:evenHBand="0" w:firstRowFirstColumn="0" w:firstRowLastColumn="0" w:lastRowFirstColumn="0" w:lastRowLastColumn="0"/>
            </w:pPr>
            <w:r>
              <w:t>219.9</w:t>
            </w:r>
          </w:p>
        </w:tc>
        <w:tc>
          <w:tcPr>
            <w:tcW w:w="794" w:type="dxa"/>
          </w:tcPr>
          <w:p w14:paraId="0B88AD91" w14:textId="77777777" w:rsidR="00442FCC" w:rsidRDefault="00442FCC">
            <w:pPr>
              <w:cnfStyle w:val="000000000000" w:firstRow="0" w:lastRow="0" w:firstColumn="0" w:lastColumn="0" w:oddVBand="0" w:evenVBand="0" w:oddHBand="0" w:evenHBand="0" w:firstRowFirstColumn="0" w:firstRowLastColumn="0" w:lastRowFirstColumn="0" w:lastRowLastColumn="0"/>
            </w:pPr>
            <w:r>
              <w:t>167.1</w:t>
            </w:r>
          </w:p>
        </w:tc>
        <w:tc>
          <w:tcPr>
            <w:tcW w:w="794" w:type="dxa"/>
          </w:tcPr>
          <w:p w14:paraId="15774D73" w14:textId="77777777" w:rsidR="00442FCC" w:rsidRDefault="00442FCC">
            <w:pPr>
              <w:cnfStyle w:val="000000000000" w:firstRow="0" w:lastRow="0" w:firstColumn="0" w:lastColumn="0" w:oddVBand="0" w:evenVBand="0" w:oddHBand="0" w:evenHBand="0" w:firstRowFirstColumn="0" w:firstRowLastColumn="0" w:lastRowFirstColumn="0" w:lastRowLastColumn="0"/>
            </w:pPr>
            <w:r>
              <w:t>182.9</w:t>
            </w:r>
          </w:p>
        </w:tc>
      </w:tr>
      <w:tr w:rsidR="00442FCC" w14:paraId="77B48D0F"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36F44F" w14:textId="77777777" w:rsidR="00442FCC" w:rsidRDefault="00442FCC">
            <w:r>
              <w:t>Total savings initiatives</w:t>
            </w:r>
          </w:p>
        </w:tc>
        <w:tc>
          <w:tcPr>
            <w:tcW w:w="794" w:type="dxa"/>
          </w:tcPr>
          <w:p w14:paraId="7F476864" w14:textId="77777777" w:rsidR="00442FCC" w:rsidRDefault="00442FCC">
            <w:pPr>
              <w:cnfStyle w:val="010000000000" w:firstRow="0" w:lastRow="1" w:firstColumn="0" w:lastColumn="0" w:oddVBand="0" w:evenVBand="0" w:oddHBand="0" w:evenHBand="0" w:firstRowFirstColumn="0" w:firstRowLastColumn="0" w:lastRowFirstColumn="0" w:lastRowLastColumn="0"/>
            </w:pPr>
            <w:r>
              <w:t>..</w:t>
            </w:r>
          </w:p>
        </w:tc>
        <w:tc>
          <w:tcPr>
            <w:tcW w:w="794" w:type="dxa"/>
          </w:tcPr>
          <w:p w14:paraId="717CC188" w14:textId="77777777" w:rsidR="00442FCC" w:rsidRDefault="00442FCC">
            <w:pPr>
              <w:cnfStyle w:val="010000000000" w:firstRow="0" w:lastRow="1" w:firstColumn="0" w:lastColumn="0" w:oddVBand="0" w:evenVBand="0" w:oddHBand="0" w:evenHBand="0" w:firstRowFirstColumn="0" w:firstRowLastColumn="0" w:lastRowFirstColumn="0" w:lastRowLastColumn="0"/>
            </w:pPr>
            <w:r>
              <w:t>37.6</w:t>
            </w:r>
          </w:p>
        </w:tc>
        <w:tc>
          <w:tcPr>
            <w:tcW w:w="794" w:type="dxa"/>
          </w:tcPr>
          <w:p w14:paraId="5A196C53" w14:textId="77777777" w:rsidR="00442FCC" w:rsidRDefault="00442FCC">
            <w:pPr>
              <w:cnfStyle w:val="010000000000" w:firstRow="0" w:lastRow="1" w:firstColumn="0" w:lastColumn="0" w:oddVBand="0" w:evenVBand="0" w:oddHBand="0" w:evenHBand="0" w:firstRowFirstColumn="0" w:firstRowLastColumn="0" w:lastRowFirstColumn="0" w:lastRowLastColumn="0"/>
            </w:pPr>
            <w:r>
              <w:t>219.9</w:t>
            </w:r>
          </w:p>
        </w:tc>
        <w:tc>
          <w:tcPr>
            <w:tcW w:w="794" w:type="dxa"/>
          </w:tcPr>
          <w:p w14:paraId="1C5D97FA" w14:textId="77777777" w:rsidR="00442FCC" w:rsidRDefault="00442FCC">
            <w:pPr>
              <w:cnfStyle w:val="010000000000" w:firstRow="0" w:lastRow="1" w:firstColumn="0" w:lastColumn="0" w:oddVBand="0" w:evenVBand="0" w:oddHBand="0" w:evenHBand="0" w:firstRowFirstColumn="0" w:firstRowLastColumn="0" w:lastRowFirstColumn="0" w:lastRowLastColumn="0"/>
            </w:pPr>
            <w:r>
              <w:t>167.1</w:t>
            </w:r>
          </w:p>
        </w:tc>
        <w:tc>
          <w:tcPr>
            <w:tcW w:w="794" w:type="dxa"/>
          </w:tcPr>
          <w:p w14:paraId="4D9C13E8" w14:textId="77777777" w:rsidR="00442FCC" w:rsidRDefault="00442FCC">
            <w:pPr>
              <w:cnfStyle w:val="010000000000" w:firstRow="0" w:lastRow="1" w:firstColumn="0" w:lastColumn="0" w:oddVBand="0" w:evenVBand="0" w:oddHBand="0" w:evenHBand="0" w:firstRowFirstColumn="0" w:firstRowLastColumn="0" w:lastRowFirstColumn="0" w:lastRowLastColumn="0"/>
            </w:pPr>
            <w:r>
              <w:t>182.9</w:t>
            </w:r>
          </w:p>
        </w:tc>
      </w:tr>
    </w:tbl>
    <w:p w14:paraId="64947A39" w14:textId="77777777" w:rsidR="00442FCC" w:rsidRPr="00051D11" w:rsidRDefault="00442FCC">
      <w:pPr>
        <w:pStyle w:val="Heading4"/>
        <w:rPr>
          <w:rFonts w:eastAsia="Aptos" w:cstheme="majorHAnsi"/>
          <w:i w:val="0"/>
          <w:szCs w:val="21"/>
        </w:rPr>
      </w:pPr>
      <w:r w:rsidRPr="00051D11">
        <w:t>Whole of Government savings and efficiencies</w:t>
      </w:r>
    </w:p>
    <w:p w14:paraId="2F21CDA0" w14:textId="77777777" w:rsidR="00442FCC" w:rsidRPr="00051D11" w:rsidRDefault="00442FCC">
      <w:r w:rsidRPr="00051D11">
        <w:rPr>
          <w:rFonts w:eastAsia="Aptos" w:cs="Aptos"/>
        </w:rPr>
        <w:t xml:space="preserve">The Government remains committed to delivering responsible savings and improving the efficiency of public services, while ensuring Victorians continue to have access to essential </w:t>
      </w:r>
      <w:r>
        <w:rPr>
          <w:rFonts w:eastAsia="Aptos" w:cs="Aptos"/>
        </w:rPr>
        <w:t xml:space="preserve">services, including in </w:t>
      </w:r>
      <w:r w:rsidRPr="00051D11">
        <w:rPr>
          <w:rFonts w:eastAsia="Aptos" w:cs="Aptos"/>
        </w:rPr>
        <w:t>health, housing, education, transport and community safety.</w:t>
      </w:r>
    </w:p>
    <w:p w14:paraId="3EDA42B3" w14:textId="5B29E050" w:rsidR="00442FCC" w:rsidRDefault="00442FCC">
      <w:pPr>
        <w:rPr>
          <w:rFonts w:eastAsia="Aptos" w:cs="Aptos"/>
        </w:rPr>
      </w:pPr>
      <w:r w:rsidRPr="00051D11">
        <w:rPr>
          <w:rFonts w:eastAsia="Aptos" w:cs="Aptos"/>
        </w:rPr>
        <w:t>Building on the Government</w:t>
      </w:r>
      <w:r>
        <w:rPr>
          <w:rFonts w:eastAsia="Aptos" w:cs="Aptos"/>
        </w:rPr>
        <w:t>’</w:t>
      </w:r>
      <w:r w:rsidRPr="00051D11">
        <w:rPr>
          <w:rFonts w:eastAsia="Aptos" w:cs="Aptos"/>
        </w:rPr>
        <w:t>s Response to the Independent Review of Victoria</w:t>
      </w:r>
      <w:r>
        <w:rPr>
          <w:rFonts w:eastAsia="Aptos" w:cs="Aptos"/>
        </w:rPr>
        <w:t>’</w:t>
      </w:r>
      <w:r w:rsidRPr="00051D11">
        <w:rPr>
          <w:rFonts w:eastAsia="Aptos" w:cs="Aptos"/>
        </w:rPr>
        <w:t>s Public Service, published in December 2025, further savings and efficiencies will be implemented across government to ensure programs continue to be focused on government priorities.</w:t>
      </w:r>
      <w:r>
        <w:rPr>
          <w:rFonts w:eastAsia="Aptos" w:cs="Aptos"/>
        </w:rPr>
        <w:t xml:space="preserve"> </w:t>
      </w:r>
    </w:p>
    <w:p w14:paraId="563DA31E" w14:textId="6F137D52" w:rsidR="00442FCC" w:rsidRPr="00FD00FC" w:rsidRDefault="00442FCC">
      <w:pPr>
        <w:rPr>
          <w:rFonts w:eastAsia="Aptos" w:cs="Aptos"/>
        </w:rPr>
      </w:pPr>
      <w:r w:rsidRPr="00FD00FC">
        <w:rPr>
          <w:rFonts w:eastAsia="Aptos" w:cs="Aptos"/>
        </w:rPr>
        <w:t>These measures include back of house efficiencies, such as shared service reforms, and centralisation of IT services like network connections, cloud and storage, security and desktop services together under the Government Services portfolio.</w:t>
      </w:r>
      <w:r w:rsidR="00386F65">
        <w:rPr>
          <w:rFonts w:eastAsia="Aptos" w:cs="Aptos"/>
        </w:rPr>
        <w:t xml:space="preserve"> </w:t>
      </w:r>
    </w:p>
    <w:p w14:paraId="15A7AACA" w14:textId="77777777" w:rsidR="00442FCC" w:rsidRDefault="00442FCC"/>
    <w:p w14:paraId="1D7F8B4F" w14:textId="77777777" w:rsidR="00F855B5" w:rsidRDefault="00F855B5" w:rsidP="00465488">
      <w:pPr>
        <w:sectPr w:rsidR="00F855B5" w:rsidSect="00442FCC">
          <w:footerReference w:type="even" r:id="rId50"/>
          <w:footerReference w:type="default" r:id="rId51"/>
          <w:pgSz w:w="9979" w:h="14175"/>
          <w:pgMar w:top="1134" w:right="1132" w:bottom="1134" w:left="1134" w:header="624" w:footer="567" w:gutter="0"/>
          <w:cols w:space="708"/>
          <w:docGrid w:linePitch="360"/>
        </w:sectPr>
      </w:pPr>
    </w:p>
    <w:p w14:paraId="2F8D3C32" w14:textId="77777777" w:rsidR="00F855B5" w:rsidRDefault="00F855B5" w:rsidP="00FF257D">
      <w:pPr>
        <w:pStyle w:val="ChapterTitle"/>
      </w:pPr>
      <w:bookmarkStart w:id="34" w:name="_Toc198044211"/>
      <w:bookmarkStart w:id="35" w:name="_Toc228206060"/>
      <w:bookmarkStart w:id="36" w:name="_Toc192086159"/>
      <w:r>
        <w:lastRenderedPageBreak/>
        <w:t>Appendix A – Local government financial relations</w:t>
      </w:r>
      <w:bookmarkEnd w:id="34"/>
      <w:bookmarkEnd w:id="35"/>
    </w:p>
    <w:p w14:paraId="584B2234" w14:textId="77777777" w:rsidR="00F855B5" w:rsidRPr="00755E59" w:rsidRDefault="00F855B5">
      <w:r>
        <w:t xml:space="preserve">This appendix provides an overview of the local government sector in Victoria and highlights </w:t>
      </w:r>
      <w:r w:rsidRPr="00755E59">
        <w:t xml:space="preserve">the </w:t>
      </w:r>
      <w:r>
        <w:rPr>
          <w:i/>
        </w:rPr>
        <w:t>2026-27</w:t>
      </w:r>
      <w:r w:rsidRPr="003F67D7">
        <w:rPr>
          <w:i/>
        </w:rPr>
        <w:t xml:space="preserve"> Budget</w:t>
      </w:r>
      <w:r w:rsidRPr="00755E59">
        <w:t xml:space="preserve"> initiatives that </w:t>
      </w:r>
      <w:r>
        <w:t>affect</w:t>
      </w:r>
      <w:r w:rsidRPr="00755E59">
        <w:t xml:space="preserve"> councils.</w:t>
      </w:r>
    </w:p>
    <w:p w14:paraId="556C0F23" w14:textId="77777777" w:rsidR="00F855B5" w:rsidRPr="00FF257D" w:rsidRDefault="00F855B5">
      <w:r w:rsidRPr="00FF257D">
        <w:t>Local government is a distinct and essential tier of government, enshrined in Victoria</w:t>
      </w:r>
      <w:r>
        <w:t>’</w:t>
      </w:r>
      <w:r w:rsidRPr="00FF257D">
        <w:t>s Constitution. Victoria has 79 councils providing a wide range of services and infrastructure. Many Victorian Government programs are delivered by, or in partnership with, local governments.</w:t>
      </w:r>
    </w:p>
    <w:p w14:paraId="2D8DA149" w14:textId="77777777" w:rsidR="00F855B5" w:rsidRDefault="00F855B5">
      <w:pPr>
        <w:pStyle w:val="Heading1"/>
      </w:pPr>
      <w:bookmarkStart w:id="37" w:name="_Toc198044212"/>
      <w:bookmarkStart w:id="38" w:name="_Toc228206061"/>
      <w:r w:rsidRPr="00CF7BC1">
        <w:lastRenderedPageBreak/>
        <w:t>Supporting sustainable and effective local government</w:t>
      </w:r>
      <w:bookmarkEnd w:id="37"/>
      <w:bookmarkEnd w:id="38"/>
    </w:p>
    <w:p w14:paraId="2D7132C1" w14:textId="77777777" w:rsidR="00F855B5" w:rsidRPr="003F3D5E" w:rsidRDefault="00F855B5">
      <w:bookmarkStart w:id="39" w:name="_Toc198044213"/>
      <w:r w:rsidRPr="003F3D5E">
        <w:t xml:space="preserve">Councils play a critical role in creating liveable, inclusive, and sustainable communities. Councils deliver vital services and infrastructure, support local economies, and provide meaningful local democracy and governance. </w:t>
      </w:r>
    </w:p>
    <w:p w14:paraId="6AB4E9A8" w14:textId="77777777" w:rsidR="00F855B5" w:rsidRPr="003F3D5E" w:rsidRDefault="00F855B5">
      <w:r w:rsidRPr="003F3D5E">
        <w:t xml:space="preserve">The </w:t>
      </w:r>
      <w:r w:rsidRPr="003F3D5E">
        <w:rPr>
          <w:i/>
          <w:iCs/>
        </w:rPr>
        <w:t>Local Government Act 2020</w:t>
      </w:r>
      <w:r w:rsidRPr="003F3D5E">
        <w:t xml:space="preserve"> (the Act) came into effect on 24 March 2020. The Act introduced a principles-based approach to the operations of Victoria’s 79 councils, empowering councils to tailor their policies and plans to meet the needs of their local communities. The Act emphasises community engagement, including explicitly recognising the Aboriginal community as an important part of the municipal community. It also introduced a new, robust governance framework and universal standards of conduct. </w:t>
      </w:r>
    </w:p>
    <w:p w14:paraId="3974C02D" w14:textId="77777777" w:rsidR="00F855B5" w:rsidRPr="003F3D5E" w:rsidRDefault="00F855B5">
      <w:r w:rsidRPr="003F3D5E">
        <w:t xml:space="preserve">The </w:t>
      </w:r>
      <w:r w:rsidRPr="003F3D5E">
        <w:rPr>
          <w:i/>
          <w:iCs/>
        </w:rPr>
        <w:t xml:space="preserve">Local Government (Governance and Integrity) Act 2024 </w:t>
      </w:r>
      <w:r w:rsidRPr="003F3D5E">
        <w:t>made a number of amendments to the Act to enhance standards of governance and conduct across the local government sector. These reforms to the Act, and associated regulations, aim to support improved integrity, accountability and governance at Victoria’s 79 councils. The reforms include the introduction of a mandatory Model Councillor Code of Conduct, a program of mandatory annual training for all councillors, mayors and deputy mayors, and stronger sanctions for councillor misconduct.</w:t>
      </w:r>
    </w:p>
    <w:p w14:paraId="4EFD58A3" w14:textId="77777777" w:rsidR="00F855B5" w:rsidRPr="003F3D5E" w:rsidRDefault="00F855B5">
      <w:r w:rsidRPr="003F3D5E">
        <w:t xml:space="preserve">Victoria’s local government sector faces challenges that </w:t>
      </w:r>
      <w:r>
        <w:t>affect</w:t>
      </w:r>
      <w:r w:rsidRPr="003F3D5E">
        <w:t xml:space="preserve"> its performance. In particular, interface and rural councils face challenges resulting from population movements</w:t>
      </w:r>
      <w:r>
        <w:t xml:space="preserve"> and</w:t>
      </w:r>
      <w:r w:rsidRPr="003F3D5E">
        <w:t xml:space="preserve"> local economic circumstances. </w:t>
      </w:r>
    </w:p>
    <w:p w14:paraId="683E3A55" w14:textId="77777777" w:rsidR="00F855B5" w:rsidRPr="003F3D5E" w:rsidRDefault="00F855B5">
      <w:r w:rsidRPr="003F3D5E">
        <w:t>The Government remains committed to ensuring that the impact of council rates on the cost of living is minimised through the Fair Go Rates System. Victorian council rate rises have been capped at 2.75 per cent for 2026-27 in line with the forecast CPI for the same year. Councils remain able to apply to the Essential Services Commission for a higher cap amount.</w:t>
      </w:r>
    </w:p>
    <w:p w14:paraId="3650B5E8" w14:textId="77777777" w:rsidR="00F855B5" w:rsidRPr="003F3D5E" w:rsidRDefault="00F855B5">
      <w:r w:rsidRPr="003F3D5E">
        <w:t xml:space="preserve">Improvements to the local government performance reporting framework will be implemented in 2026-27 following amendments to the </w:t>
      </w:r>
      <w:r w:rsidRPr="003F3D5E">
        <w:rPr>
          <w:i/>
          <w:iCs/>
        </w:rPr>
        <w:t xml:space="preserve">Local Government (Planning and Reporting) Regulations 2020. </w:t>
      </w:r>
      <w:r w:rsidRPr="003F3D5E">
        <w:t>New performance indicators for council governance, financial management and environment will enhance public transparency and accountability of $1</w:t>
      </w:r>
      <w:r>
        <w:t>2 </w:t>
      </w:r>
      <w:r w:rsidRPr="003F3D5E">
        <w:t>billion of local government expenditure.</w:t>
      </w:r>
    </w:p>
    <w:p w14:paraId="515F55C1" w14:textId="77777777" w:rsidR="00F855B5" w:rsidRPr="003F3D5E" w:rsidRDefault="00F855B5">
      <w:r w:rsidRPr="003F3D5E">
        <w:t>An ongoing investment of $4.</w:t>
      </w:r>
      <w:r>
        <w:t xml:space="preserve">9 </w:t>
      </w:r>
      <w:r w:rsidRPr="003F3D5E">
        <w:t>million per year towards the Municipal Emergency Resourcing Program supports the capacity and capability of councils to prepare for emergencies.</w:t>
      </w:r>
    </w:p>
    <w:p w14:paraId="5169AA19" w14:textId="77777777" w:rsidR="00F855B5" w:rsidRPr="003F3D5E" w:rsidRDefault="00F855B5">
      <w:r w:rsidRPr="003F3D5E">
        <w:t>The Government will continue to support the delivery of public library services and programs across the state and provide local communities with access to physical and electronic resources, community programs and services, computer facilities and meeting spaces.</w:t>
      </w:r>
    </w:p>
    <w:p w14:paraId="5DAF6AE1" w14:textId="77777777" w:rsidR="00F855B5" w:rsidRDefault="00F855B5" w:rsidP="00C37996">
      <w:pPr>
        <w:pStyle w:val="Heading1"/>
      </w:pPr>
      <w:bookmarkStart w:id="40" w:name="_Toc228206062"/>
      <w:r>
        <w:lastRenderedPageBreak/>
        <w:t>Funding sources to local government in Victoria</w:t>
      </w:r>
      <w:bookmarkEnd w:id="39"/>
      <w:bookmarkEnd w:id="40"/>
    </w:p>
    <w:p w14:paraId="2DA425DC" w14:textId="77777777" w:rsidR="00F855B5" w:rsidRDefault="00F855B5">
      <w:r>
        <w:t>Victorian councils spend around $12.4 billion a year.</w:t>
      </w:r>
      <w:r>
        <w:rPr>
          <w:rStyle w:val="FootnoteReference"/>
        </w:rPr>
        <w:footnoteReference w:id="2"/>
      </w:r>
      <w:r>
        <w:t xml:space="preserve"> Councils have vital responsibilities that include community services, planning, local roads, waste management, recreation and cultural activities.  </w:t>
      </w:r>
    </w:p>
    <w:p w14:paraId="0D4D46E3" w14:textId="77777777" w:rsidR="00F855B5" w:rsidRDefault="00F855B5">
      <w:r>
        <w:t>Rates revenue of $7.9 billion in 2024-25 ($7.5 billion in 2023-24) comprised 51 per cent of total revenue. The second largest revenue stream for the sector was government grants revenue, totalling $2.8 billion in 2024-25 ($1.7 billion in 2023-24).</w:t>
      </w:r>
    </w:p>
    <w:p w14:paraId="68A51D66" w14:textId="77777777" w:rsidR="00F855B5" w:rsidRPr="007F727D" w:rsidRDefault="00F855B5" w:rsidP="00FF257D">
      <w:r w:rsidRPr="00565B44">
        <w:t>The Government provides local government with exemptions from land and payroll tax, the Mental Health and Wellbeing Levy and the COVID Debt Levy. It is estimated that these exemptions will benefit Victorian councils by around $9</w:t>
      </w:r>
      <w:r>
        <w:t>33</w:t>
      </w:r>
      <w:r w:rsidRPr="00565B44">
        <w:t xml:space="preserve"> million in 2026-27 (refer to Tables 5.2 and 5.4 in Budget Paper No. 5 </w:t>
      </w:r>
      <w:r w:rsidRPr="00565B44">
        <w:rPr>
          <w:i/>
          <w:iCs/>
        </w:rPr>
        <w:t>Statement of Finance</w:t>
      </w:r>
      <w:r w:rsidRPr="00F40BAD">
        <w:rPr>
          <w:i/>
          <w:iCs/>
        </w:rPr>
        <w:t>s</w:t>
      </w:r>
      <w:r w:rsidRPr="00F40BAD">
        <w:t>).</w:t>
      </w:r>
      <w:r>
        <w:t xml:space="preserve"> </w:t>
      </w:r>
    </w:p>
    <w:p w14:paraId="54F61C8F" w14:textId="77777777" w:rsidR="00F855B5" w:rsidRPr="00EB7AC7" w:rsidRDefault="00F855B5" w:rsidP="00C37996">
      <w:pPr>
        <w:pStyle w:val="Caption"/>
      </w:pPr>
      <w:r w:rsidRPr="00FC2BB1">
        <w:t xml:space="preserve">Table </w:t>
      </w:r>
      <w:r>
        <w:t>A</w:t>
      </w:r>
      <w:r w:rsidRPr="00FC2BB1">
        <w:t>.1:</w:t>
      </w:r>
      <w:r w:rsidRPr="00FC2BB1">
        <w:tab/>
      </w:r>
      <w:r w:rsidRPr="00674BF3">
        <w:t>Grants</w:t>
      </w:r>
      <w:r w:rsidRPr="00FC2BB1">
        <w:t xml:space="preserve"> and transfers to local government </w:t>
      </w:r>
      <w:r>
        <w:tab/>
      </w:r>
      <w:r w:rsidRPr="00FC2BB1">
        <w:t>($ thousand)</w:t>
      </w:r>
    </w:p>
    <w:tbl>
      <w:tblPr>
        <w:tblStyle w:val="DTFTable"/>
        <w:tblW w:w="7711" w:type="dxa"/>
        <w:tblInd w:w="45" w:type="dxa"/>
        <w:tblLayout w:type="fixed"/>
        <w:tblCellMar>
          <w:left w:w="45" w:type="dxa"/>
          <w:right w:w="45" w:type="dxa"/>
        </w:tblCellMar>
        <w:tblLook w:val="06E0" w:firstRow="1" w:lastRow="1" w:firstColumn="1" w:lastColumn="0" w:noHBand="1" w:noVBand="1"/>
      </w:tblPr>
      <w:tblGrid>
        <w:gridCol w:w="4633"/>
        <w:gridCol w:w="1026"/>
        <w:gridCol w:w="1026"/>
        <w:gridCol w:w="1026"/>
      </w:tblGrid>
      <w:tr w:rsidR="00F855B5" w:rsidRPr="006E0C97" w14:paraId="5ABEB270" w14:textId="77777777" w:rsidTr="00CE5C5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33" w:type="dxa"/>
            <w:tcBorders>
              <w:top w:val="nil"/>
              <w:left w:val="nil"/>
              <w:bottom w:val="nil"/>
              <w:right w:val="nil"/>
            </w:tcBorders>
          </w:tcPr>
          <w:p w14:paraId="00B28A32" w14:textId="77777777" w:rsidR="00F855B5" w:rsidRPr="006E0C97" w:rsidRDefault="00F855B5">
            <w:pPr>
              <w:autoSpaceDE w:val="0"/>
              <w:autoSpaceDN w:val="0"/>
              <w:adjustRightInd w:val="0"/>
              <w:rPr>
                <w:rFonts w:eastAsiaTheme="minorEastAsia" w:cstheme="majorHAnsi"/>
                <w:iCs/>
                <w:color w:val="FFFFFF"/>
                <w:szCs w:val="20"/>
                <w:lang w:eastAsia="en-AU"/>
              </w:rPr>
            </w:pPr>
            <w:r w:rsidRPr="006E0C97">
              <w:rPr>
                <w:rFonts w:eastAsiaTheme="minorEastAsia" w:cstheme="majorHAnsi"/>
                <w:iCs/>
                <w:color w:val="FFFFFF"/>
                <w:szCs w:val="20"/>
                <w:lang w:eastAsia="en-AU"/>
              </w:rPr>
              <w:t>Department</w:t>
            </w:r>
          </w:p>
        </w:tc>
        <w:tc>
          <w:tcPr>
            <w:tcW w:w="1026" w:type="dxa"/>
            <w:tcBorders>
              <w:top w:val="nil"/>
              <w:left w:val="nil"/>
              <w:bottom w:val="nil"/>
              <w:right w:val="nil"/>
            </w:tcBorders>
          </w:tcPr>
          <w:p w14:paraId="5C6C5763" w14:textId="77777777" w:rsidR="00F855B5" w:rsidRPr="006E0C97" w:rsidRDefault="00F855B5">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20"/>
                <w:lang w:eastAsia="en-AU"/>
              </w:rPr>
            </w:pPr>
            <w:r>
              <w:rPr>
                <w:rFonts w:eastAsiaTheme="minorEastAsia" w:cstheme="majorHAnsi"/>
                <w:iCs/>
                <w:color w:val="FFFFFF"/>
                <w:szCs w:val="20"/>
                <w:lang w:eastAsia="en-AU"/>
              </w:rPr>
              <w:t>2025-26</w:t>
            </w:r>
          </w:p>
          <w:p w14:paraId="436145C9" w14:textId="77777777" w:rsidR="00F855B5" w:rsidRPr="006E0C97" w:rsidRDefault="00F855B5">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20"/>
                <w:lang w:eastAsia="en-AU"/>
              </w:rPr>
            </w:pPr>
            <w:r w:rsidRPr="006E0C97">
              <w:rPr>
                <w:rFonts w:eastAsiaTheme="minorEastAsia" w:cstheme="majorHAnsi"/>
                <w:iCs/>
                <w:color w:val="FFFFFF"/>
                <w:szCs w:val="20"/>
                <w:lang w:eastAsia="en-AU"/>
              </w:rPr>
              <w:t>budget</w:t>
            </w:r>
          </w:p>
        </w:tc>
        <w:tc>
          <w:tcPr>
            <w:tcW w:w="1026" w:type="dxa"/>
            <w:tcBorders>
              <w:top w:val="nil"/>
              <w:left w:val="nil"/>
              <w:bottom w:val="nil"/>
              <w:right w:val="nil"/>
            </w:tcBorders>
          </w:tcPr>
          <w:p w14:paraId="05BF06A4" w14:textId="77777777" w:rsidR="00F855B5" w:rsidRPr="007F727D" w:rsidRDefault="00F855B5">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 w:val="0"/>
                <w:iCs/>
                <w:color w:val="FFFFFF"/>
                <w:szCs w:val="20"/>
                <w:lang w:eastAsia="en-AU"/>
              </w:rPr>
            </w:pPr>
            <w:r>
              <w:rPr>
                <w:rFonts w:eastAsiaTheme="minorEastAsia" w:cstheme="majorHAnsi"/>
                <w:iCs/>
                <w:color w:val="FFFFFF"/>
                <w:szCs w:val="20"/>
                <w:lang w:eastAsia="en-AU"/>
              </w:rPr>
              <w:t>2025-26</w:t>
            </w:r>
          </w:p>
          <w:p w14:paraId="0C6E7428" w14:textId="77777777" w:rsidR="00F855B5" w:rsidRPr="006E0C97" w:rsidRDefault="00F855B5">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20"/>
                <w:lang w:eastAsia="en-AU"/>
              </w:rPr>
            </w:pPr>
            <w:r w:rsidRPr="006E0C97">
              <w:rPr>
                <w:rFonts w:eastAsiaTheme="minorEastAsia" w:cstheme="majorHAnsi"/>
                <w:iCs/>
                <w:color w:val="FFFFFF"/>
                <w:szCs w:val="20"/>
                <w:lang w:eastAsia="en-AU"/>
              </w:rPr>
              <w:t>revised</w:t>
            </w:r>
          </w:p>
        </w:tc>
        <w:tc>
          <w:tcPr>
            <w:tcW w:w="1026" w:type="dxa"/>
            <w:tcBorders>
              <w:top w:val="nil"/>
              <w:left w:val="nil"/>
              <w:bottom w:val="nil"/>
              <w:right w:val="nil"/>
            </w:tcBorders>
          </w:tcPr>
          <w:p w14:paraId="046AED50" w14:textId="77777777" w:rsidR="00F855B5" w:rsidRPr="006E0C97" w:rsidRDefault="00F855B5">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20"/>
                <w:lang w:eastAsia="en-AU"/>
              </w:rPr>
            </w:pPr>
            <w:r>
              <w:rPr>
                <w:rFonts w:eastAsiaTheme="minorEastAsia" w:cstheme="majorHAnsi"/>
                <w:iCs/>
                <w:color w:val="FFFFFF"/>
                <w:szCs w:val="20"/>
                <w:lang w:eastAsia="en-AU"/>
              </w:rPr>
              <w:t>2026-27</w:t>
            </w:r>
          </w:p>
          <w:p w14:paraId="151ED42E" w14:textId="77777777" w:rsidR="00F855B5" w:rsidRPr="006E0C97" w:rsidRDefault="00F855B5">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20"/>
                <w:lang w:eastAsia="en-AU"/>
              </w:rPr>
            </w:pPr>
            <w:r>
              <w:rPr>
                <w:rFonts w:eastAsiaTheme="minorEastAsia" w:cstheme="majorHAnsi"/>
                <w:iCs/>
                <w:color w:val="FFFFFF"/>
                <w:szCs w:val="20"/>
                <w:lang w:eastAsia="en-AU"/>
              </w:rPr>
              <w:t>b</w:t>
            </w:r>
            <w:r w:rsidRPr="006E0C97">
              <w:rPr>
                <w:rFonts w:eastAsiaTheme="minorEastAsia" w:cstheme="majorHAnsi"/>
                <w:iCs/>
                <w:color w:val="FFFFFF"/>
                <w:szCs w:val="20"/>
                <w:lang w:eastAsia="en-AU"/>
              </w:rPr>
              <w:t>udget</w:t>
            </w:r>
          </w:p>
        </w:tc>
      </w:tr>
      <w:tr w:rsidR="00F855B5" w:rsidRPr="006E0C97" w14:paraId="31C96CA8" w14:textId="77777777" w:rsidTr="00C37996">
        <w:tc>
          <w:tcPr>
            <w:cnfStyle w:val="001000000000" w:firstRow="0" w:lastRow="0" w:firstColumn="1" w:lastColumn="0" w:oddVBand="0" w:evenVBand="0" w:oddHBand="0" w:evenHBand="0" w:firstRowFirstColumn="0" w:firstRowLastColumn="0" w:lastRowFirstColumn="0" w:lastRowLastColumn="0"/>
            <w:tcW w:w="4633" w:type="dxa"/>
            <w:tcBorders>
              <w:top w:val="nil"/>
              <w:left w:val="nil"/>
              <w:bottom w:val="nil"/>
              <w:right w:val="nil"/>
            </w:tcBorders>
          </w:tcPr>
          <w:p w14:paraId="60D068B3" w14:textId="77777777" w:rsidR="00F855B5" w:rsidRPr="006E0C97" w:rsidRDefault="00F855B5">
            <w:pPr>
              <w:rPr>
                <w:rFonts w:eastAsiaTheme="minorEastAsia" w:cstheme="majorHAnsi"/>
                <w:color w:val="000000"/>
                <w:szCs w:val="20"/>
                <w:lang w:eastAsia="en-AU"/>
              </w:rPr>
            </w:pPr>
            <w:r w:rsidRPr="00484056">
              <w:t>Education</w:t>
            </w:r>
          </w:p>
        </w:tc>
        <w:tc>
          <w:tcPr>
            <w:tcW w:w="1026" w:type="dxa"/>
            <w:tcBorders>
              <w:top w:val="nil"/>
              <w:left w:val="nil"/>
              <w:bottom w:val="nil"/>
              <w:right w:val="nil"/>
            </w:tcBorders>
          </w:tcPr>
          <w:p w14:paraId="364D7817" w14:textId="77777777" w:rsidR="00F855B5" w:rsidRPr="00862C7E" w:rsidRDefault="00F855B5">
            <w:pPr>
              <w:cnfStyle w:val="000000000000" w:firstRow="0" w:lastRow="0" w:firstColumn="0" w:lastColumn="0" w:oddVBand="0" w:evenVBand="0" w:oddHBand="0" w:evenHBand="0" w:firstRowFirstColumn="0" w:firstRowLastColumn="0" w:lastRowFirstColumn="0" w:lastRowLastColumn="0"/>
              <w:rPr>
                <w:rFonts w:eastAsiaTheme="minorEastAsia" w:cstheme="majorBidi"/>
                <w:color w:val="000000"/>
                <w:lang w:eastAsia="en-AU"/>
              </w:rPr>
            </w:pPr>
            <w:r w:rsidRPr="00862C7E">
              <w:t>241 887</w:t>
            </w:r>
          </w:p>
        </w:tc>
        <w:tc>
          <w:tcPr>
            <w:tcW w:w="1026" w:type="dxa"/>
            <w:tcBorders>
              <w:top w:val="nil"/>
              <w:left w:val="nil"/>
              <w:bottom w:val="nil"/>
              <w:right w:val="nil"/>
            </w:tcBorders>
          </w:tcPr>
          <w:p w14:paraId="5504D4C2" w14:textId="77777777" w:rsidR="00F855B5" w:rsidRPr="006E0C97" w:rsidRDefault="00F855B5">
            <w:pPr>
              <w:cnfStyle w:val="000000000000" w:firstRow="0" w:lastRow="0" w:firstColumn="0" w:lastColumn="0" w:oddVBand="0" w:evenVBand="0" w:oddHBand="0" w:evenHBand="0" w:firstRowFirstColumn="0" w:firstRowLastColumn="0" w:lastRowFirstColumn="0" w:lastRowLastColumn="0"/>
              <w:rPr>
                <w:rFonts w:eastAsiaTheme="minorEastAsia" w:cstheme="majorBidi"/>
                <w:color w:val="000000"/>
                <w:highlight w:val="yellow"/>
                <w:lang w:eastAsia="en-AU"/>
              </w:rPr>
            </w:pPr>
            <w:r w:rsidRPr="00CD6697">
              <w:t xml:space="preserve"> </w:t>
            </w:r>
            <w:r>
              <w:t>141 797</w:t>
            </w:r>
            <w:r w:rsidRPr="00CD6697">
              <w:t xml:space="preserve"> </w:t>
            </w:r>
          </w:p>
        </w:tc>
        <w:tc>
          <w:tcPr>
            <w:tcW w:w="1026" w:type="dxa"/>
            <w:tcBorders>
              <w:top w:val="nil"/>
              <w:left w:val="nil"/>
              <w:bottom w:val="nil"/>
              <w:right w:val="nil"/>
            </w:tcBorders>
          </w:tcPr>
          <w:p w14:paraId="3562FE7A" w14:textId="77777777" w:rsidR="00F855B5" w:rsidRPr="006E0C97" w:rsidRDefault="00F855B5">
            <w:pPr>
              <w:cnfStyle w:val="000000000000" w:firstRow="0" w:lastRow="0" w:firstColumn="0" w:lastColumn="0" w:oddVBand="0" w:evenVBand="0" w:oddHBand="0" w:evenHBand="0" w:firstRowFirstColumn="0" w:firstRowLastColumn="0" w:lastRowFirstColumn="0" w:lastRowLastColumn="0"/>
              <w:rPr>
                <w:rFonts w:eastAsiaTheme="minorEastAsia" w:cstheme="majorBidi"/>
                <w:color w:val="000000"/>
                <w:highlight w:val="yellow"/>
                <w:lang w:eastAsia="en-AU"/>
              </w:rPr>
            </w:pPr>
            <w:r w:rsidRPr="00CD6697">
              <w:t xml:space="preserve"> </w:t>
            </w:r>
            <w:r>
              <w:t>233 977</w:t>
            </w:r>
            <w:r w:rsidRPr="00CD6697">
              <w:t xml:space="preserve"> </w:t>
            </w:r>
          </w:p>
        </w:tc>
      </w:tr>
      <w:tr w:rsidR="00F855B5" w:rsidRPr="006E0C97" w14:paraId="0A252D5A" w14:textId="77777777">
        <w:tc>
          <w:tcPr>
            <w:cnfStyle w:val="001000000000" w:firstRow="0" w:lastRow="0" w:firstColumn="1" w:lastColumn="0" w:oddVBand="0" w:evenVBand="0" w:oddHBand="0" w:evenHBand="0" w:firstRowFirstColumn="0" w:firstRowLastColumn="0" w:lastRowFirstColumn="0" w:lastRowLastColumn="0"/>
            <w:tcW w:w="4633" w:type="dxa"/>
            <w:tcBorders>
              <w:top w:val="nil"/>
              <w:left w:val="nil"/>
              <w:bottom w:val="nil"/>
              <w:right w:val="nil"/>
            </w:tcBorders>
          </w:tcPr>
          <w:p w14:paraId="175A36CF" w14:textId="77777777" w:rsidR="00F855B5" w:rsidRPr="006E0C97" w:rsidRDefault="00F855B5">
            <w:pPr>
              <w:rPr>
                <w:rFonts w:eastAsiaTheme="minorEastAsia" w:cstheme="majorHAnsi"/>
                <w:color w:val="000000"/>
                <w:szCs w:val="20"/>
                <w:lang w:eastAsia="en-AU"/>
              </w:rPr>
            </w:pPr>
            <w:r w:rsidRPr="00484056">
              <w:t>Energy, Environment and Climate Action</w:t>
            </w:r>
          </w:p>
        </w:tc>
        <w:tc>
          <w:tcPr>
            <w:tcW w:w="1026" w:type="dxa"/>
            <w:tcBorders>
              <w:top w:val="nil"/>
              <w:left w:val="nil"/>
              <w:bottom w:val="nil"/>
              <w:right w:val="nil"/>
            </w:tcBorders>
          </w:tcPr>
          <w:p w14:paraId="7AF56B80" w14:textId="77777777" w:rsidR="00F855B5" w:rsidRPr="006E0C97" w:rsidRDefault="00F855B5">
            <w:pPr>
              <w:cnfStyle w:val="000000000000" w:firstRow="0" w:lastRow="0" w:firstColumn="0" w:lastColumn="0" w:oddVBand="0" w:evenVBand="0" w:oddHBand="0" w:evenHBand="0" w:firstRowFirstColumn="0" w:firstRowLastColumn="0" w:lastRowFirstColumn="0" w:lastRowLastColumn="0"/>
              <w:rPr>
                <w:rFonts w:eastAsiaTheme="minorEastAsia" w:cstheme="majorBidi"/>
                <w:color w:val="000000"/>
                <w:highlight w:val="yellow"/>
                <w:lang w:eastAsia="en-AU"/>
              </w:rPr>
            </w:pPr>
            <w:r w:rsidRPr="00831FA2">
              <w:t>5 907</w:t>
            </w:r>
          </w:p>
        </w:tc>
        <w:tc>
          <w:tcPr>
            <w:tcW w:w="1026" w:type="dxa"/>
            <w:tcBorders>
              <w:top w:val="nil"/>
              <w:left w:val="nil"/>
              <w:bottom w:val="nil"/>
              <w:right w:val="nil"/>
            </w:tcBorders>
          </w:tcPr>
          <w:p w14:paraId="342A1891" w14:textId="77777777" w:rsidR="00F855B5" w:rsidRPr="006E0C97" w:rsidRDefault="00F855B5">
            <w:pPr>
              <w:cnfStyle w:val="000000000000" w:firstRow="0" w:lastRow="0" w:firstColumn="0" w:lastColumn="0" w:oddVBand="0" w:evenVBand="0" w:oddHBand="0" w:evenHBand="0" w:firstRowFirstColumn="0" w:firstRowLastColumn="0" w:lastRowFirstColumn="0" w:lastRowLastColumn="0"/>
              <w:rPr>
                <w:rFonts w:eastAsiaTheme="minorEastAsia" w:cstheme="majorBidi"/>
                <w:color w:val="000000"/>
                <w:highlight w:val="yellow"/>
                <w:lang w:eastAsia="en-AU"/>
              </w:rPr>
            </w:pPr>
            <w:r w:rsidRPr="00CD6697">
              <w:t xml:space="preserve"> </w:t>
            </w:r>
            <w:r w:rsidRPr="00831FA2">
              <w:t xml:space="preserve">49 </w:t>
            </w:r>
            <w:r>
              <w:t>324</w:t>
            </w:r>
            <w:r w:rsidRPr="00CD6697">
              <w:t xml:space="preserve"> </w:t>
            </w:r>
          </w:p>
        </w:tc>
        <w:tc>
          <w:tcPr>
            <w:tcW w:w="1026" w:type="dxa"/>
            <w:tcBorders>
              <w:top w:val="nil"/>
              <w:left w:val="nil"/>
              <w:bottom w:val="nil"/>
              <w:right w:val="nil"/>
            </w:tcBorders>
          </w:tcPr>
          <w:p w14:paraId="4DFD514F" w14:textId="77777777" w:rsidR="00F855B5" w:rsidRPr="006E0C97" w:rsidRDefault="00F855B5">
            <w:pPr>
              <w:cnfStyle w:val="000000000000" w:firstRow="0" w:lastRow="0" w:firstColumn="0" w:lastColumn="0" w:oddVBand="0" w:evenVBand="0" w:oddHBand="0" w:evenHBand="0" w:firstRowFirstColumn="0" w:firstRowLastColumn="0" w:lastRowFirstColumn="0" w:lastRowLastColumn="0"/>
              <w:rPr>
                <w:rFonts w:eastAsiaTheme="minorEastAsia" w:cstheme="majorBidi"/>
                <w:color w:val="000000"/>
                <w:highlight w:val="yellow"/>
                <w:lang w:eastAsia="en-AU"/>
              </w:rPr>
            </w:pPr>
            <w:r w:rsidRPr="00CD6697">
              <w:t xml:space="preserve"> </w:t>
            </w:r>
            <w:r>
              <w:t>32 069</w:t>
            </w:r>
            <w:r w:rsidRPr="00CD6697">
              <w:t xml:space="preserve"> </w:t>
            </w:r>
          </w:p>
        </w:tc>
      </w:tr>
      <w:tr w:rsidR="00F855B5" w:rsidRPr="006E0C97" w14:paraId="4D7ECB05" w14:textId="77777777" w:rsidTr="00C37996">
        <w:tc>
          <w:tcPr>
            <w:cnfStyle w:val="001000000000" w:firstRow="0" w:lastRow="0" w:firstColumn="1" w:lastColumn="0" w:oddVBand="0" w:evenVBand="0" w:oddHBand="0" w:evenHBand="0" w:firstRowFirstColumn="0" w:firstRowLastColumn="0" w:lastRowFirstColumn="0" w:lastRowLastColumn="0"/>
            <w:tcW w:w="4633" w:type="dxa"/>
            <w:tcBorders>
              <w:top w:val="nil"/>
              <w:left w:val="nil"/>
              <w:bottom w:val="nil"/>
              <w:right w:val="nil"/>
            </w:tcBorders>
          </w:tcPr>
          <w:p w14:paraId="4F498D84" w14:textId="77777777" w:rsidR="00F855B5" w:rsidRPr="006E0C97" w:rsidRDefault="00F855B5">
            <w:pPr>
              <w:rPr>
                <w:rFonts w:eastAsiaTheme="minorEastAsia" w:cstheme="majorHAnsi"/>
                <w:color w:val="000000"/>
                <w:szCs w:val="20"/>
                <w:lang w:eastAsia="en-AU"/>
              </w:rPr>
            </w:pPr>
            <w:r w:rsidRPr="00484056">
              <w:t>Families, Fairness and Housing</w:t>
            </w:r>
          </w:p>
        </w:tc>
        <w:tc>
          <w:tcPr>
            <w:tcW w:w="1026" w:type="dxa"/>
            <w:tcBorders>
              <w:top w:val="nil"/>
              <w:left w:val="nil"/>
              <w:bottom w:val="nil"/>
              <w:right w:val="nil"/>
            </w:tcBorders>
          </w:tcPr>
          <w:p w14:paraId="53C6E728" w14:textId="77777777" w:rsidR="00F855B5" w:rsidRPr="00831FA2" w:rsidRDefault="00F855B5">
            <w:pPr>
              <w:cnfStyle w:val="000000000000" w:firstRow="0" w:lastRow="0" w:firstColumn="0" w:lastColumn="0" w:oddVBand="0" w:evenVBand="0" w:oddHBand="0" w:evenHBand="0" w:firstRowFirstColumn="0" w:firstRowLastColumn="0" w:lastRowFirstColumn="0" w:lastRowLastColumn="0"/>
              <w:rPr>
                <w:rFonts w:eastAsiaTheme="minorEastAsia" w:cstheme="majorBidi"/>
                <w:color w:val="000000"/>
                <w:lang w:eastAsia="en-AU"/>
              </w:rPr>
            </w:pPr>
            <w:r w:rsidRPr="00831FA2">
              <w:t>4 209</w:t>
            </w:r>
          </w:p>
        </w:tc>
        <w:tc>
          <w:tcPr>
            <w:tcW w:w="1026" w:type="dxa"/>
            <w:tcBorders>
              <w:top w:val="nil"/>
              <w:left w:val="nil"/>
              <w:bottom w:val="nil"/>
              <w:right w:val="nil"/>
            </w:tcBorders>
          </w:tcPr>
          <w:p w14:paraId="109EBA15" w14:textId="77777777" w:rsidR="00F855B5" w:rsidRPr="00831FA2" w:rsidRDefault="00F855B5">
            <w:pPr>
              <w:cnfStyle w:val="000000000000" w:firstRow="0" w:lastRow="0" w:firstColumn="0" w:lastColumn="0" w:oddVBand="0" w:evenVBand="0" w:oddHBand="0" w:evenHBand="0" w:firstRowFirstColumn="0" w:firstRowLastColumn="0" w:lastRowFirstColumn="0" w:lastRowLastColumn="0"/>
              <w:rPr>
                <w:rFonts w:eastAsiaTheme="minorEastAsia" w:cstheme="majorBidi"/>
                <w:color w:val="000000"/>
                <w:lang w:eastAsia="en-AU"/>
              </w:rPr>
            </w:pPr>
            <w:r w:rsidRPr="00831FA2">
              <w:t xml:space="preserve"> 4 209 </w:t>
            </w:r>
          </w:p>
        </w:tc>
        <w:tc>
          <w:tcPr>
            <w:tcW w:w="1026" w:type="dxa"/>
            <w:tcBorders>
              <w:top w:val="nil"/>
              <w:left w:val="nil"/>
              <w:bottom w:val="nil"/>
              <w:right w:val="nil"/>
            </w:tcBorders>
          </w:tcPr>
          <w:p w14:paraId="34557539" w14:textId="77777777" w:rsidR="00F855B5" w:rsidRPr="00831FA2" w:rsidRDefault="00F855B5">
            <w:pPr>
              <w:cnfStyle w:val="000000000000" w:firstRow="0" w:lastRow="0" w:firstColumn="0" w:lastColumn="0" w:oddVBand="0" w:evenVBand="0" w:oddHBand="0" w:evenHBand="0" w:firstRowFirstColumn="0" w:firstRowLastColumn="0" w:lastRowFirstColumn="0" w:lastRowLastColumn="0"/>
              <w:rPr>
                <w:rFonts w:eastAsiaTheme="minorEastAsia" w:cstheme="majorBidi"/>
                <w:color w:val="000000"/>
                <w:lang w:eastAsia="en-AU"/>
              </w:rPr>
            </w:pPr>
            <w:r w:rsidRPr="00831FA2">
              <w:t xml:space="preserve"> 4 209 </w:t>
            </w:r>
          </w:p>
        </w:tc>
      </w:tr>
      <w:tr w:rsidR="00F855B5" w:rsidRPr="006E0C97" w14:paraId="4028C2BC" w14:textId="77777777" w:rsidTr="00C37996">
        <w:tc>
          <w:tcPr>
            <w:cnfStyle w:val="001000000000" w:firstRow="0" w:lastRow="0" w:firstColumn="1" w:lastColumn="0" w:oddVBand="0" w:evenVBand="0" w:oddHBand="0" w:evenHBand="0" w:firstRowFirstColumn="0" w:firstRowLastColumn="0" w:lastRowFirstColumn="0" w:lastRowLastColumn="0"/>
            <w:tcW w:w="4633" w:type="dxa"/>
            <w:tcBorders>
              <w:top w:val="nil"/>
              <w:left w:val="nil"/>
              <w:bottom w:val="nil"/>
              <w:right w:val="nil"/>
            </w:tcBorders>
          </w:tcPr>
          <w:p w14:paraId="143F6B51" w14:textId="77777777" w:rsidR="00F855B5" w:rsidRPr="006E0C97" w:rsidRDefault="00F855B5">
            <w:pPr>
              <w:rPr>
                <w:rFonts w:eastAsiaTheme="minorEastAsia" w:cstheme="majorHAnsi"/>
                <w:color w:val="000000"/>
                <w:szCs w:val="20"/>
                <w:lang w:eastAsia="en-AU"/>
              </w:rPr>
            </w:pPr>
            <w:r w:rsidRPr="00484056">
              <w:t xml:space="preserve">Government Services </w:t>
            </w:r>
          </w:p>
        </w:tc>
        <w:tc>
          <w:tcPr>
            <w:tcW w:w="1026" w:type="dxa"/>
            <w:tcBorders>
              <w:top w:val="nil"/>
              <w:left w:val="nil"/>
              <w:bottom w:val="nil"/>
              <w:right w:val="nil"/>
            </w:tcBorders>
          </w:tcPr>
          <w:p w14:paraId="6004B680" w14:textId="77777777" w:rsidR="00F855B5" w:rsidRPr="009212AD" w:rsidRDefault="00F855B5">
            <w:pPr>
              <w:cnfStyle w:val="000000000000" w:firstRow="0" w:lastRow="0" w:firstColumn="0" w:lastColumn="0" w:oddVBand="0" w:evenVBand="0" w:oddHBand="0" w:evenHBand="0" w:firstRowFirstColumn="0" w:firstRowLastColumn="0" w:lastRowFirstColumn="0" w:lastRowLastColumn="0"/>
              <w:rPr>
                <w:rFonts w:eastAsiaTheme="minorEastAsia" w:cstheme="majorBidi"/>
                <w:color w:val="000000"/>
                <w:lang w:eastAsia="en-AU"/>
              </w:rPr>
            </w:pPr>
            <w:r w:rsidRPr="009212AD">
              <w:t>970 989</w:t>
            </w:r>
          </w:p>
        </w:tc>
        <w:tc>
          <w:tcPr>
            <w:tcW w:w="1026" w:type="dxa"/>
            <w:tcBorders>
              <w:top w:val="nil"/>
              <w:left w:val="nil"/>
              <w:bottom w:val="nil"/>
              <w:right w:val="nil"/>
            </w:tcBorders>
          </w:tcPr>
          <w:p w14:paraId="2FDA2F8E" w14:textId="77777777" w:rsidR="00F855B5" w:rsidRPr="009212AD" w:rsidRDefault="00F855B5">
            <w:pPr>
              <w:cnfStyle w:val="000000000000" w:firstRow="0" w:lastRow="0" w:firstColumn="0" w:lastColumn="0" w:oddVBand="0" w:evenVBand="0" w:oddHBand="0" w:evenHBand="0" w:firstRowFirstColumn="0" w:firstRowLastColumn="0" w:lastRowFirstColumn="0" w:lastRowLastColumn="0"/>
              <w:rPr>
                <w:rFonts w:eastAsiaTheme="minorEastAsia" w:cstheme="majorBidi"/>
                <w:color w:val="000000"/>
                <w:lang w:eastAsia="en-AU"/>
              </w:rPr>
            </w:pPr>
            <w:r w:rsidRPr="009212AD">
              <w:t xml:space="preserve"> 541 421 </w:t>
            </w:r>
          </w:p>
        </w:tc>
        <w:tc>
          <w:tcPr>
            <w:tcW w:w="1026" w:type="dxa"/>
            <w:tcBorders>
              <w:top w:val="nil"/>
              <w:left w:val="nil"/>
              <w:bottom w:val="nil"/>
              <w:right w:val="nil"/>
            </w:tcBorders>
          </w:tcPr>
          <w:p w14:paraId="605F395E" w14:textId="77777777" w:rsidR="00F855B5" w:rsidRPr="009212AD" w:rsidRDefault="00F855B5">
            <w:pPr>
              <w:cnfStyle w:val="000000000000" w:firstRow="0" w:lastRow="0" w:firstColumn="0" w:lastColumn="0" w:oddVBand="0" w:evenVBand="0" w:oddHBand="0" w:evenHBand="0" w:firstRowFirstColumn="0" w:firstRowLastColumn="0" w:lastRowFirstColumn="0" w:lastRowLastColumn="0"/>
              <w:rPr>
                <w:rFonts w:eastAsiaTheme="minorEastAsia" w:cstheme="majorBidi"/>
                <w:color w:val="000000"/>
                <w:lang w:eastAsia="en-AU"/>
              </w:rPr>
            </w:pPr>
            <w:r w:rsidRPr="009212AD">
              <w:t xml:space="preserve"> 978 186 </w:t>
            </w:r>
          </w:p>
        </w:tc>
      </w:tr>
      <w:tr w:rsidR="00F855B5" w:rsidRPr="006E0C97" w14:paraId="203F14DE" w14:textId="77777777" w:rsidTr="00C37996">
        <w:tc>
          <w:tcPr>
            <w:cnfStyle w:val="001000000000" w:firstRow="0" w:lastRow="0" w:firstColumn="1" w:lastColumn="0" w:oddVBand="0" w:evenVBand="0" w:oddHBand="0" w:evenHBand="0" w:firstRowFirstColumn="0" w:firstRowLastColumn="0" w:lastRowFirstColumn="0" w:lastRowLastColumn="0"/>
            <w:tcW w:w="4633" w:type="dxa"/>
            <w:tcBorders>
              <w:top w:val="nil"/>
              <w:left w:val="nil"/>
              <w:bottom w:val="nil"/>
              <w:right w:val="nil"/>
            </w:tcBorders>
          </w:tcPr>
          <w:p w14:paraId="76C37C3D" w14:textId="77777777" w:rsidR="00F855B5" w:rsidRPr="006E0C97" w:rsidRDefault="00F855B5">
            <w:pPr>
              <w:rPr>
                <w:rFonts w:eastAsiaTheme="minorEastAsia" w:cstheme="majorHAnsi"/>
                <w:color w:val="000000"/>
                <w:szCs w:val="20"/>
                <w:lang w:eastAsia="en-AU"/>
              </w:rPr>
            </w:pPr>
            <w:r w:rsidRPr="00484056">
              <w:t>Health</w:t>
            </w:r>
          </w:p>
        </w:tc>
        <w:tc>
          <w:tcPr>
            <w:tcW w:w="1026" w:type="dxa"/>
            <w:tcBorders>
              <w:top w:val="nil"/>
              <w:left w:val="nil"/>
              <w:bottom w:val="nil"/>
              <w:right w:val="nil"/>
            </w:tcBorders>
          </w:tcPr>
          <w:p w14:paraId="4482171D" w14:textId="77777777" w:rsidR="00F855B5" w:rsidRPr="009212AD" w:rsidRDefault="00F855B5">
            <w:pPr>
              <w:cnfStyle w:val="000000000000" w:firstRow="0" w:lastRow="0" w:firstColumn="0" w:lastColumn="0" w:oddVBand="0" w:evenVBand="0" w:oddHBand="0" w:evenHBand="0" w:firstRowFirstColumn="0" w:firstRowLastColumn="0" w:lastRowFirstColumn="0" w:lastRowLastColumn="0"/>
              <w:rPr>
                <w:rFonts w:eastAsiaTheme="minorEastAsia" w:cstheme="majorBidi"/>
                <w:color w:val="000000"/>
                <w:lang w:eastAsia="en-AU"/>
              </w:rPr>
            </w:pPr>
            <w:r w:rsidRPr="009212AD">
              <w:t>11 810</w:t>
            </w:r>
          </w:p>
        </w:tc>
        <w:tc>
          <w:tcPr>
            <w:tcW w:w="1026" w:type="dxa"/>
            <w:tcBorders>
              <w:top w:val="nil"/>
              <w:left w:val="nil"/>
              <w:bottom w:val="nil"/>
              <w:right w:val="nil"/>
            </w:tcBorders>
          </w:tcPr>
          <w:p w14:paraId="4DBD7D30" w14:textId="77777777" w:rsidR="00F855B5" w:rsidRPr="009212AD" w:rsidRDefault="00F855B5">
            <w:pPr>
              <w:cnfStyle w:val="000000000000" w:firstRow="0" w:lastRow="0" w:firstColumn="0" w:lastColumn="0" w:oddVBand="0" w:evenVBand="0" w:oddHBand="0" w:evenHBand="0" w:firstRowFirstColumn="0" w:firstRowLastColumn="0" w:lastRowFirstColumn="0" w:lastRowLastColumn="0"/>
              <w:rPr>
                <w:rFonts w:eastAsiaTheme="minorEastAsia" w:cstheme="majorBidi"/>
                <w:color w:val="000000"/>
                <w:lang w:eastAsia="en-AU"/>
              </w:rPr>
            </w:pPr>
            <w:r w:rsidRPr="009212AD">
              <w:t xml:space="preserve"> 11 529 </w:t>
            </w:r>
          </w:p>
        </w:tc>
        <w:tc>
          <w:tcPr>
            <w:tcW w:w="1026" w:type="dxa"/>
            <w:tcBorders>
              <w:top w:val="nil"/>
              <w:left w:val="nil"/>
              <w:bottom w:val="nil"/>
              <w:right w:val="nil"/>
            </w:tcBorders>
          </w:tcPr>
          <w:p w14:paraId="7978897A" w14:textId="77777777" w:rsidR="00F855B5" w:rsidRPr="009212AD" w:rsidRDefault="00F855B5">
            <w:pPr>
              <w:cnfStyle w:val="000000000000" w:firstRow="0" w:lastRow="0" w:firstColumn="0" w:lastColumn="0" w:oddVBand="0" w:evenVBand="0" w:oddHBand="0" w:evenHBand="0" w:firstRowFirstColumn="0" w:firstRowLastColumn="0" w:lastRowFirstColumn="0" w:lastRowLastColumn="0"/>
              <w:rPr>
                <w:rFonts w:eastAsiaTheme="minorEastAsia" w:cstheme="majorBidi"/>
                <w:color w:val="000000"/>
                <w:lang w:eastAsia="en-AU"/>
              </w:rPr>
            </w:pPr>
            <w:r w:rsidRPr="009212AD">
              <w:t xml:space="preserve"> 13 274 </w:t>
            </w:r>
          </w:p>
        </w:tc>
      </w:tr>
      <w:tr w:rsidR="00F855B5" w:rsidRPr="006E0C97" w14:paraId="7A845642" w14:textId="77777777" w:rsidTr="00C37996">
        <w:tc>
          <w:tcPr>
            <w:cnfStyle w:val="001000000000" w:firstRow="0" w:lastRow="0" w:firstColumn="1" w:lastColumn="0" w:oddVBand="0" w:evenVBand="0" w:oddHBand="0" w:evenHBand="0" w:firstRowFirstColumn="0" w:firstRowLastColumn="0" w:lastRowFirstColumn="0" w:lastRowLastColumn="0"/>
            <w:tcW w:w="4633" w:type="dxa"/>
            <w:tcBorders>
              <w:top w:val="nil"/>
              <w:left w:val="nil"/>
              <w:bottom w:val="nil"/>
              <w:right w:val="nil"/>
            </w:tcBorders>
          </w:tcPr>
          <w:p w14:paraId="2F1052C1" w14:textId="77777777" w:rsidR="00F855B5" w:rsidRPr="006E0C97" w:rsidRDefault="00F855B5">
            <w:pPr>
              <w:rPr>
                <w:rFonts w:eastAsiaTheme="minorEastAsia" w:cstheme="majorHAnsi"/>
                <w:color w:val="000000"/>
                <w:szCs w:val="20"/>
                <w:lang w:eastAsia="en-AU"/>
              </w:rPr>
            </w:pPr>
            <w:r w:rsidRPr="00484056">
              <w:t>Jobs, Skills, Industry and Regions</w:t>
            </w:r>
          </w:p>
        </w:tc>
        <w:tc>
          <w:tcPr>
            <w:tcW w:w="1026" w:type="dxa"/>
            <w:tcBorders>
              <w:top w:val="nil"/>
              <w:left w:val="nil"/>
              <w:bottom w:val="nil"/>
              <w:right w:val="nil"/>
            </w:tcBorders>
          </w:tcPr>
          <w:p w14:paraId="2043823E" w14:textId="77777777" w:rsidR="00F855B5" w:rsidRPr="006A6A92" w:rsidRDefault="00F855B5">
            <w:pPr>
              <w:cnfStyle w:val="000000000000" w:firstRow="0" w:lastRow="0" w:firstColumn="0" w:lastColumn="0" w:oddVBand="0" w:evenVBand="0" w:oddHBand="0" w:evenHBand="0" w:firstRowFirstColumn="0" w:firstRowLastColumn="0" w:lastRowFirstColumn="0" w:lastRowLastColumn="0"/>
              <w:rPr>
                <w:rFonts w:eastAsiaTheme="minorEastAsia" w:cstheme="majorBidi"/>
                <w:color w:val="000000"/>
                <w:lang w:eastAsia="en-AU"/>
              </w:rPr>
            </w:pPr>
            <w:r w:rsidRPr="006A6A92">
              <w:t>463 112</w:t>
            </w:r>
          </w:p>
        </w:tc>
        <w:tc>
          <w:tcPr>
            <w:tcW w:w="1026" w:type="dxa"/>
            <w:tcBorders>
              <w:top w:val="nil"/>
              <w:left w:val="nil"/>
              <w:bottom w:val="nil"/>
              <w:right w:val="nil"/>
            </w:tcBorders>
          </w:tcPr>
          <w:p w14:paraId="58E84CFA" w14:textId="77777777" w:rsidR="00F855B5" w:rsidRPr="006A6A92" w:rsidRDefault="00F855B5">
            <w:pPr>
              <w:cnfStyle w:val="000000000000" w:firstRow="0" w:lastRow="0" w:firstColumn="0" w:lastColumn="0" w:oddVBand="0" w:evenVBand="0" w:oddHBand="0" w:evenHBand="0" w:firstRowFirstColumn="0" w:firstRowLastColumn="0" w:lastRowFirstColumn="0" w:lastRowLastColumn="0"/>
              <w:rPr>
                <w:rFonts w:eastAsiaTheme="minorEastAsia" w:cstheme="majorBidi"/>
                <w:color w:val="000000"/>
                <w:lang w:eastAsia="en-AU"/>
              </w:rPr>
            </w:pPr>
            <w:r w:rsidRPr="006A6A92">
              <w:t xml:space="preserve"> 163 861 </w:t>
            </w:r>
          </w:p>
        </w:tc>
        <w:tc>
          <w:tcPr>
            <w:tcW w:w="1026" w:type="dxa"/>
            <w:tcBorders>
              <w:top w:val="nil"/>
              <w:left w:val="nil"/>
              <w:bottom w:val="nil"/>
              <w:right w:val="nil"/>
            </w:tcBorders>
          </w:tcPr>
          <w:p w14:paraId="62DE0575" w14:textId="77777777" w:rsidR="00F855B5" w:rsidRPr="006A6A92" w:rsidRDefault="00F855B5">
            <w:pPr>
              <w:cnfStyle w:val="000000000000" w:firstRow="0" w:lastRow="0" w:firstColumn="0" w:lastColumn="0" w:oddVBand="0" w:evenVBand="0" w:oddHBand="0" w:evenHBand="0" w:firstRowFirstColumn="0" w:firstRowLastColumn="0" w:lastRowFirstColumn="0" w:lastRowLastColumn="0"/>
              <w:rPr>
                <w:rFonts w:eastAsiaTheme="minorEastAsia" w:cstheme="majorBidi"/>
                <w:color w:val="000000"/>
                <w:lang w:eastAsia="en-AU"/>
              </w:rPr>
            </w:pPr>
            <w:r w:rsidRPr="006A6A92">
              <w:t xml:space="preserve"> 158 300 </w:t>
            </w:r>
          </w:p>
        </w:tc>
      </w:tr>
      <w:tr w:rsidR="00F855B5" w:rsidRPr="006E0C97" w14:paraId="6769E7F3" w14:textId="77777777" w:rsidTr="00C37996">
        <w:tc>
          <w:tcPr>
            <w:cnfStyle w:val="001000000000" w:firstRow="0" w:lastRow="0" w:firstColumn="1" w:lastColumn="0" w:oddVBand="0" w:evenVBand="0" w:oddHBand="0" w:evenHBand="0" w:firstRowFirstColumn="0" w:firstRowLastColumn="0" w:lastRowFirstColumn="0" w:lastRowLastColumn="0"/>
            <w:tcW w:w="4633" w:type="dxa"/>
            <w:tcBorders>
              <w:top w:val="nil"/>
              <w:left w:val="nil"/>
              <w:bottom w:val="nil"/>
              <w:right w:val="nil"/>
            </w:tcBorders>
          </w:tcPr>
          <w:p w14:paraId="41EE0C60" w14:textId="77777777" w:rsidR="00F855B5" w:rsidRPr="006E0C97" w:rsidRDefault="00F855B5">
            <w:pPr>
              <w:rPr>
                <w:rFonts w:eastAsiaTheme="minorEastAsia" w:cstheme="majorHAnsi"/>
                <w:color w:val="000000"/>
                <w:szCs w:val="20"/>
                <w:lang w:eastAsia="en-AU"/>
              </w:rPr>
            </w:pPr>
            <w:r w:rsidRPr="00484056">
              <w:t>Justice and Community Safety</w:t>
            </w:r>
          </w:p>
        </w:tc>
        <w:tc>
          <w:tcPr>
            <w:tcW w:w="1026" w:type="dxa"/>
            <w:tcBorders>
              <w:top w:val="nil"/>
              <w:left w:val="nil"/>
              <w:bottom w:val="nil"/>
              <w:right w:val="nil"/>
            </w:tcBorders>
          </w:tcPr>
          <w:p w14:paraId="645D9604" w14:textId="77777777" w:rsidR="00F855B5" w:rsidRPr="006A6A92" w:rsidRDefault="00F855B5">
            <w:pPr>
              <w:cnfStyle w:val="000000000000" w:firstRow="0" w:lastRow="0" w:firstColumn="0" w:lastColumn="0" w:oddVBand="0" w:evenVBand="0" w:oddHBand="0" w:evenHBand="0" w:firstRowFirstColumn="0" w:firstRowLastColumn="0" w:lastRowFirstColumn="0" w:lastRowLastColumn="0"/>
              <w:rPr>
                <w:rFonts w:eastAsiaTheme="minorEastAsia" w:cstheme="majorBidi"/>
                <w:color w:val="000000"/>
                <w:lang w:eastAsia="en-AU"/>
              </w:rPr>
            </w:pPr>
            <w:r w:rsidRPr="006A6A92">
              <w:t>13 882</w:t>
            </w:r>
          </w:p>
        </w:tc>
        <w:tc>
          <w:tcPr>
            <w:tcW w:w="1026" w:type="dxa"/>
            <w:tcBorders>
              <w:top w:val="nil"/>
              <w:left w:val="nil"/>
              <w:bottom w:val="nil"/>
              <w:right w:val="nil"/>
            </w:tcBorders>
          </w:tcPr>
          <w:p w14:paraId="7550FACE" w14:textId="77777777" w:rsidR="00F855B5" w:rsidRPr="006A6A92" w:rsidRDefault="00F855B5">
            <w:pPr>
              <w:cnfStyle w:val="000000000000" w:firstRow="0" w:lastRow="0" w:firstColumn="0" w:lastColumn="0" w:oddVBand="0" w:evenVBand="0" w:oddHBand="0" w:evenHBand="0" w:firstRowFirstColumn="0" w:firstRowLastColumn="0" w:lastRowFirstColumn="0" w:lastRowLastColumn="0"/>
              <w:rPr>
                <w:rFonts w:eastAsiaTheme="minorEastAsia" w:cstheme="majorBidi"/>
                <w:color w:val="000000"/>
                <w:lang w:eastAsia="en-AU"/>
              </w:rPr>
            </w:pPr>
            <w:r w:rsidRPr="006A6A92">
              <w:t xml:space="preserve"> 35 169 </w:t>
            </w:r>
          </w:p>
        </w:tc>
        <w:tc>
          <w:tcPr>
            <w:tcW w:w="1026" w:type="dxa"/>
            <w:tcBorders>
              <w:top w:val="nil"/>
              <w:left w:val="nil"/>
              <w:bottom w:val="nil"/>
              <w:right w:val="nil"/>
            </w:tcBorders>
          </w:tcPr>
          <w:p w14:paraId="3EB2AB7E" w14:textId="77777777" w:rsidR="00F855B5" w:rsidRPr="006A6A92" w:rsidRDefault="00F855B5">
            <w:pPr>
              <w:cnfStyle w:val="000000000000" w:firstRow="0" w:lastRow="0" w:firstColumn="0" w:lastColumn="0" w:oddVBand="0" w:evenVBand="0" w:oddHBand="0" w:evenHBand="0" w:firstRowFirstColumn="0" w:firstRowLastColumn="0" w:lastRowFirstColumn="0" w:lastRowLastColumn="0"/>
              <w:rPr>
                <w:rFonts w:eastAsiaTheme="minorEastAsia" w:cstheme="majorBidi"/>
                <w:color w:val="000000"/>
                <w:lang w:eastAsia="en-AU"/>
              </w:rPr>
            </w:pPr>
            <w:r w:rsidRPr="006A6A92">
              <w:t xml:space="preserve"> 26 675 </w:t>
            </w:r>
          </w:p>
        </w:tc>
      </w:tr>
      <w:tr w:rsidR="00F855B5" w:rsidRPr="006E0C97" w14:paraId="21B729B3" w14:textId="77777777" w:rsidTr="00C37996">
        <w:tc>
          <w:tcPr>
            <w:cnfStyle w:val="001000000000" w:firstRow="0" w:lastRow="0" w:firstColumn="1" w:lastColumn="0" w:oddVBand="0" w:evenVBand="0" w:oddHBand="0" w:evenHBand="0" w:firstRowFirstColumn="0" w:firstRowLastColumn="0" w:lastRowFirstColumn="0" w:lastRowLastColumn="0"/>
            <w:tcW w:w="4633" w:type="dxa"/>
            <w:tcBorders>
              <w:top w:val="nil"/>
              <w:left w:val="nil"/>
              <w:bottom w:val="nil"/>
              <w:right w:val="nil"/>
            </w:tcBorders>
          </w:tcPr>
          <w:p w14:paraId="64F433AF" w14:textId="77777777" w:rsidR="00F855B5" w:rsidRPr="006E0C97" w:rsidRDefault="00F855B5">
            <w:pPr>
              <w:rPr>
                <w:rFonts w:eastAsiaTheme="minorEastAsia" w:cstheme="majorHAnsi"/>
                <w:color w:val="000000"/>
                <w:szCs w:val="20"/>
                <w:lang w:eastAsia="en-AU"/>
              </w:rPr>
            </w:pPr>
            <w:r w:rsidRPr="00484056">
              <w:t>Premier and Cabinet</w:t>
            </w:r>
          </w:p>
        </w:tc>
        <w:tc>
          <w:tcPr>
            <w:tcW w:w="1026" w:type="dxa"/>
            <w:tcBorders>
              <w:top w:val="nil"/>
              <w:left w:val="nil"/>
              <w:bottom w:val="nil"/>
              <w:right w:val="nil"/>
            </w:tcBorders>
          </w:tcPr>
          <w:p w14:paraId="076FBBAF" w14:textId="77777777" w:rsidR="00F855B5" w:rsidRPr="006A6A92" w:rsidRDefault="00F855B5">
            <w:pPr>
              <w:cnfStyle w:val="000000000000" w:firstRow="0" w:lastRow="0" w:firstColumn="0" w:lastColumn="0" w:oddVBand="0" w:evenVBand="0" w:oddHBand="0" w:evenHBand="0" w:firstRowFirstColumn="0" w:firstRowLastColumn="0" w:lastRowFirstColumn="0" w:lastRowLastColumn="0"/>
              <w:rPr>
                <w:rFonts w:eastAsiaTheme="minorEastAsia" w:cstheme="majorBidi"/>
                <w:color w:val="000000"/>
                <w:lang w:eastAsia="en-AU"/>
              </w:rPr>
            </w:pPr>
            <w:r w:rsidRPr="006A6A92">
              <w:t>4 097</w:t>
            </w:r>
          </w:p>
        </w:tc>
        <w:tc>
          <w:tcPr>
            <w:tcW w:w="1026" w:type="dxa"/>
            <w:tcBorders>
              <w:top w:val="nil"/>
              <w:left w:val="nil"/>
              <w:bottom w:val="nil"/>
              <w:right w:val="nil"/>
            </w:tcBorders>
          </w:tcPr>
          <w:p w14:paraId="647FECC2" w14:textId="77777777" w:rsidR="00F855B5" w:rsidRPr="006A6A92" w:rsidRDefault="00F855B5">
            <w:pPr>
              <w:cnfStyle w:val="000000000000" w:firstRow="0" w:lastRow="0" w:firstColumn="0" w:lastColumn="0" w:oddVBand="0" w:evenVBand="0" w:oddHBand="0" w:evenHBand="0" w:firstRowFirstColumn="0" w:firstRowLastColumn="0" w:lastRowFirstColumn="0" w:lastRowLastColumn="0"/>
              <w:rPr>
                <w:rFonts w:eastAsiaTheme="minorEastAsia" w:cstheme="majorBidi"/>
                <w:color w:val="000000"/>
                <w:lang w:eastAsia="en-AU"/>
              </w:rPr>
            </w:pPr>
            <w:r w:rsidRPr="006A6A92">
              <w:t xml:space="preserve"> 4 097 </w:t>
            </w:r>
          </w:p>
        </w:tc>
        <w:tc>
          <w:tcPr>
            <w:tcW w:w="1026" w:type="dxa"/>
            <w:tcBorders>
              <w:top w:val="nil"/>
              <w:left w:val="nil"/>
              <w:bottom w:val="nil"/>
              <w:right w:val="nil"/>
            </w:tcBorders>
          </w:tcPr>
          <w:p w14:paraId="1AAAB38F" w14:textId="77777777" w:rsidR="00F855B5" w:rsidRPr="006A6A92" w:rsidRDefault="00F855B5">
            <w:pPr>
              <w:cnfStyle w:val="000000000000" w:firstRow="0" w:lastRow="0" w:firstColumn="0" w:lastColumn="0" w:oddVBand="0" w:evenVBand="0" w:oddHBand="0" w:evenHBand="0" w:firstRowFirstColumn="0" w:firstRowLastColumn="0" w:lastRowFirstColumn="0" w:lastRowLastColumn="0"/>
              <w:rPr>
                <w:rFonts w:eastAsiaTheme="minorEastAsia" w:cstheme="majorBidi"/>
                <w:color w:val="000000"/>
                <w:lang w:eastAsia="en-AU"/>
              </w:rPr>
            </w:pPr>
            <w:r w:rsidRPr="006A6A92">
              <w:t xml:space="preserve"> 4 097 </w:t>
            </w:r>
          </w:p>
        </w:tc>
      </w:tr>
      <w:tr w:rsidR="00F855B5" w:rsidRPr="006E0C97" w14:paraId="0B7CDF54" w14:textId="77777777" w:rsidTr="00C37996">
        <w:tc>
          <w:tcPr>
            <w:cnfStyle w:val="001000000000" w:firstRow="0" w:lastRow="0" w:firstColumn="1" w:lastColumn="0" w:oddVBand="0" w:evenVBand="0" w:oddHBand="0" w:evenHBand="0" w:firstRowFirstColumn="0" w:firstRowLastColumn="0" w:lastRowFirstColumn="0" w:lastRowLastColumn="0"/>
            <w:tcW w:w="4633" w:type="dxa"/>
            <w:tcBorders>
              <w:top w:val="nil"/>
              <w:left w:val="nil"/>
              <w:bottom w:val="nil"/>
              <w:right w:val="nil"/>
            </w:tcBorders>
          </w:tcPr>
          <w:p w14:paraId="0AC78D13" w14:textId="77777777" w:rsidR="00F855B5" w:rsidRPr="006E0C97" w:rsidRDefault="00F855B5">
            <w:pPr>
              <w:rPr>
                <w:rFonts w:eastAsiaTheme="minorEastAsia" w:cstheme="majorHAnsi"/>
                <w:color w:val="000000"/>
                <w:szCs w:val="20"/>
                <w:lang w:eastAsia="en-AU"/>
              </w:rPr>
            </w:pPr>
            <w:r w:rsidRPr="00484056">
              <w:t>Transport and Planning</w:t>
            </w:r>
          </w:p>
        </w:tc>
        <w:tc>
          <w:tcPr>
            <w:tcW w:w="1026" w:type="dxa"/>
            <w:tcBorders>
              <w:top w:val="nil"/>
              <w:left w:val="nil"/>
              <w:bottom w:val="nil"/>
              <w:right w:val="nil"/>
            </w:tcBorders>
          </w:tcPr>
          <w:p w14:paraId="247BCB99" w14:textId="77777777" w:rsidR="00F855B5" w:rsidRPr="00195F55" w:rsidRDefault="00F855B5">
            <w:pPr>
              <w:cnfStyle w:val="000000000000" w:firstRow="0" w:lastRow="0" w:firstColumn="0" w:lastColumn="0" w:oddVBand="0" w:evenVBand="0" w:oddHBand="0" w:evenHBand="0" w:firstRowFirstColumn="0" w:firstRowLastColumn="0" w:lastRowFirstColumn="0" w:lastRowLastColumn="0"/>
              <w:rPr>
                <w:rFonts w:eastAsiaTheme="minorEastAsia" w:cstheme="majorBidi"/>
                <w:color w:val="000000"/>
                <w:lang w:eastAsia="en-AU"/>
              </w:rPr>
            </w:pPr>
            <w:r w:rsidRPr="00195F55">
              <w:t>168 051</w:t>
            </w:r>
          </w:p>
        </w:tc>
        <w:tc>
          <w:tcPr>
            <w:tcW w:w="1026" w:type="dxa"/>
            <w:tcBorders>
              <w:top w:val="nil"/>
              <w:left w:val="nil"/>
              <w:bottom w:val="nil"/>
              <w:right w:val="nil"/>
            </w:tcBorders>
          </w:tcPr>
          <w:p w14:paraId="3C3E812D" w14:textId="77777777" w:rsidR="00F855B5" w:rsidRPr="00195F55" w:rsidRDefault="00F855B5">
            <w:pPr>
              <w:cnfStyle w:val="000000000000" w:firstRow="0" w:lastRow="0" w:firstColumn="0" w:lastColumn="0" w:oddVBand="0" w:evenVBand="0" w:oddHBand="0" w:evenHBand="0" w:firstRowFirstColumn="0" w:firstRowLastColumn="0" w:lastRowFirstColumn="0" w:lastRowLastColumn="0"/>
              <w:rPr>
                <w:rFonts w:eastAsiaTheme="minorEastAsia" w:cstheme="majorBidi"/>
                <w:color w:val="000000"/>
                <w:lang w:eastAsia="en-AU"/>
              </w:rPr>
            </w:pPr>
            <w:r w:rsidRPr="00195F55">
              <w:t xml:space="preserve"> 138 341 </w:t>
            </w:r>
          </w:p>
        </w:tc>
        <w:tc>
          <w:tcPr>
            <w:tcW w:w="1026" w:type="dxa"/>
            <w:tcBorders>
              <w:top w:val="nil"/>
              <w:left w:val="nil"/>
              <w:bottom w:val="nil"/>
              <w:right w:val="nil"/>
            </w:tcBorders>
          </w:tcPr>
          <w:p w14:paraId="44EE77F6" w14:textId="77777777" w:rsidR="00F855B5" w:rsidRPr="00195F55" w:rsidRDefault="00F855B5">
            <w:pPr>
              <w:cnfStyle w:val="000000000000" w:firstRow="0" w:lastRow="0" w:firstColumn="0" w:lastColumn="0" w:oddVBand="0" w:evenVBand="0" w:oddHBand="0" w:evenHBand="0" w:firstRowFirstColumn="0" w:firstRowLastColumn="0" w:lastRowFirstColumn="0" w:lastRowLastColumn="0"/>
              <w:rPr>
                <w:rFonts w:eastAsiaTheme="minorEastAsia" w:cstheme="majorBidi"/>
                <w:color w:val="000000"/>
                <w:lang w:eastAsia="en-AU"/>
              </w:rPr>
            </w:pPr>
            <w:r w:rsidRPr="00195F55">
              <w:t xml:space="preserve"> 14</w:t>
            </w:r>
            <w:r>
              <w:t>2</w:t>
            </w:r>
            <w:r w:rsidRPr="00195F55">
              <w:t xml:space="preserve"> </w:t>
            </w:r>
            <w:r>
              <w:t>17</w:t>
            </w:r>
            <w:r w:rsidRPr="00195F55">
              <w:t xml:space="preserve">1 </w:t>
            </w:r>
          </w:p>
        </w:tc>
      </w:tr>
      <w:tr w:rsidR="00F855B5" w:rsidRPr="006E0C97" w14:paraId="12433FA7" w14:textId="77777777" w:rsidTr="00C37996">
        <w:tc>
          <w:tcPr>
            <w:cnfStyle w:val="001000000000" w:firstRow="0" w:lastRow="0" w:firstColumn="1" w:lastColumn="0" w:oddVBand="0" w:evenVBand="0" w:oddHBand="0" w:evenHBand="0" w:firstRowFirstColumn="0" w:firstRowLastColumn="0" w:lastRowFirstColumn="0" w:lastRowLastColumn="0"/>
            <w:tcW w:w="4633" w:type="dxa"/>
            <w:tcBorders>
              <w:top w:val="nil"/>
              <w:left w:val="nil"/>
              <w:bottom w:val="nil"/>
              <w:right w:val="nil"/>
            </w:tcBorders>
          </w:tcPr>
          <w:p w14:paraId="50904D84" w14:textId="77777777" w:rsidR="00F855B5" w:rsidRPr="006E0C97" w:rsidRDefault="00F855B5">
            <w:pPr>
              <w:rPr>
                <w:rFonts w:eastAsiaTheme="minorEastAsia" w:cstheme="majorHAnsi"/>
                <w:color w:val="000000"/>
                <w:szCs w:val="20"/>
                <w:lang w:eastAsia="en-AU"/>
              </w:rPr>
            </w:pPr>
            <w:r w:rsidRPr="00484056">
              <w:t>Treasury and Finance</w:t>
            </w:r>
          </w:p>
        </w:tc>
        <w:tc>
          <w:tcPr>
            <w:tcW w:w="1026" w:type="dxa"/>
            <w:tcBorders>
              <w:top w:val="nil"/>
              <w:left w:val="nil"/>
              <w:bottom w:val="nil"/>
              <w:right w:val="nil"/>
            </w:tcBorders>
          </w:tcPr>
          <w:p w14:paraId="4AFA9D0A" w14:textId="77777777" w:rsidR="00F855B5" w:rsidRPr="00195F55" w:rsidRDefault="00F855B5">
            <w:pPr>
              <w:cnfStyle w:val="000000000000" w:firstRow="0" w:lastRow="0" w:firstColumn="0" w:lastColumn="0" w:oddVBand="0" w:evenVBand="0" w:oddHBand="0" w:evenHBand="0" w:firstRowFirstColumn="0" w:firstRowLastColumn="0" w:lastRowFirstColumn="0" w:lastRowLastColumn="0"/>
              <w:rPr>
                <w:rFonts w:eastAsiaTheme="minorEastAsia" w:cstheme="majorBidi"/>
                <w:color w:val="000000"/>
                <w:lang w:eastAsia="en-AU"/>
              </w:rPr>
            </w:pPr>
            <w:r w:rsidRPr="00195F55">
              <w:t>10 429</w:t>
            </w:r>
          </w:p>
        </w:tc>
        <w:tc>
          <w:tcPr>
            <w:tcW w:w="1026" w:type="dxa"/>
            <w:tcBorders>
              <w:top w:val="nil"/>
              <w:left w:val="nil"/>
              <w:bottom w:val="nil"/>
              <w:right w:val="nil"/>
            </w:tcBorders>
          </w:tcPr>
          <w:p w14:paraId="0B676B8B" w14:textId="77777777" w:rsidR="00F855B5" w:rsidRPr="00195F55" w:rsidRDefault="00F855B5">
            <w:pPr>
              <w:cnfStyle w:val="000000000000" w:firstRow="0" w:lastRow="0" w:firstColumn="0" w:lastColumn="0" w:oddVBand="0" w:evenVBand="0" w:oddHBand="0" w:evenHBand="0" w:firstRowFirstColumn="0" w:firstRowLastColumn="0" w:lastRowFirstColumn="0" w:lastRowLastColumn="0"/>
              <w:rPr>
                <w:rFonts w:eastAsiaTheme="minorEastAsia" w:cstheme="majorBidi"/>
                <w:color w:val="000000"/>
                <w:lang w:eastAsia="en-AU"/>
              </w:rPr>
            </w:pPr>
            <w:r>
              <w:t>..</w:t>
            </w:r>
          </w:p>
        </w:tc>
        <w:tc>
          <w:tcPr>
            <w:tcW w:w="1026" w:type="dxa"/>
            <w:tcBorders>
              <w:top w:val="nil"/>
              <w:left w:val="nil"/>
              <w:bottom w:val="nil"/>
              <w:right w:val="nil"/>
            </w:tcBorders>
          </w:tcPr>
          <w:p w14:paraId="19955DFC" w14:textId="77777777" w:rsidR="00F855B5" w:rsidRPr="00195F55" w:rsidRDefault="00F855B5">
            <w:pPr>
              <w:cnfStyle w:val="000000000000" w:firstRow="0" w:lastRow="0" w:firstColumn="0" w:lastColumn="0" w:oddVBand="0" w:evenVBand="0" w:oddHBand="0" w:evenHBand="0" w:firstRowFirstColumn="0" w:firstRowLastColumn="0" w:lastRowFirstColumn="0" w:lastRowLastColumn="0"/>
              <w:rPr>
                <w:rFonts w:eastAsiaTheme="minorEastAsia" w:cstheme="majorBidi"/>
                <w:color w:val="000000"/>
                <w:lang w:eastAsia="en-AU"/>
              </w:rPr>
            </w:pPr>
            <w:r>
              <w:t>..</w:t>
            </w:r>
          </w:p>
        </w:tc>
      </w:tr>
      <w:tr w:rsidR="00F855B5" w:rsidRPr="006E0C97" w14:paraId="48B75407" w14:textId="77777777" w:rsidTr="00C3799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3" w:type="dxa"/>
            <w:tcBorders>
              <w:top w:val="single" w:sz="6" w:space="0" w:color="auto"/>
              <w:bottom w:val="single" w:sz="12" w:space="0" w:color="auto"/>
            </w:tcBorders>
          </w:tcPr>
          <w:p w14:paraId="38ED9880" w14:textId="77777777" w:rsidR="00F855B5" w:rsidRPr="006E0C97" w:rsidRDefault="00F855B5">
            <w:pPr>
              <w:keepLines w:val="0"/>
              <w:autoSpaceDE w:val="0"/>
              <w:autoSpaceDN w:val="0"/>
              <w:adjustRightInd w:val="0"/>
              <w:rPr>
                <w:rFonts w:eastAsiaTheme="minorEastAsia" w:cstheme="majorHAnsi"/>
                <w:bCs/>
                <w:color w:val="000000"/>
                <w:szCs w:val="20"/>
                <w:lang w:eastAsia="en-AU"/>
              </w:rPr>
            </w:pPr>
            <w:r w:rsidRPr="006E0C97">
              <w:rPr>
                <w:rFonts w:eastAsiaTheme="minorEastAsia" w:cstheme="majorHAnsi"/>
                <w:bCs/>
                <w:color w:val="000000"/>
                <w:szCs w:val="20"/>
                <w:lang w:eastAsia="en-AU"/>
              </w:rPr>
              <w:t>Total grants</w:t>
            </w:r>
          </w:p>
        </w:tc>
        <w:tc>
          <w:tcPr>
            <w:tcW w:w="1026" w:type="dxa"/>
            <w:tcBorders>
              <w:top w:val="single" w:sz="6" w:space="0" w:color="auto"/>
              <w:bottom w:val="single" w:sz="12" w:space="0" w:color="auto"/>
            </w:tcBorders>
          </w:tcPr>
          <w:p w14:paraId="0E002E23" w14:textId="77777777" w:rsidR="00F855B5" w:rsidRPr="0010350E" w:rsidRDefault="00F855B5">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Bidi"/>
                <w:color w:val="000000"/>
                <w:lang w:eastAsia="en-AU"/>
              </w:rPr>
            </w:pPr>
            <w:r w:rsidRPr="0010350E">
              <w:t>1 894 373</w:t>
            </w:r>
          </w:p>
        </w:tc>
        <w:tc>
          <w:tcPr>
            <w:tcW w:w="1026" w:type="dxa"/>
            <w:tcBorders>
              <w:top w:val="single" w:sz="6" w:space="0" w:color="auto"/>
              <w:bottom w:val="single" w:sz="12" w:space="0" w:color="auto"/>
            </w:tcBorders>
          </w:tcPr>
          <w:p w14:paraId="37F69AB4" w14:textId="77777777" w:rsidR="00F855B5" w:rsidRPr="0010350E" w:rsidRDefault="00F855B5">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Bidi"/>
                <w:color w:val="000000"/>
                <w:lang w:eastAsia="en-AU"/>
              </w:rPr>
            </w:pPr>
            <w:r w:rsidRPr="0010350E">
              <w:t xml:space="preserve">1 089 809 </w:t>
            </w:r>
          </w:p>
        </w:tc>
        <w:tc>
          <w:tcPr>
            <w:tcW w:w="1026" w:type="dxa"/>
            <w:tcBorders>
              <w:top w:val="single" w:sz="6" w:space="0" w:color="auto"/>
              <w:bottom w:val="single" w:sz="12" w:space="0" w:color="auto"/>
            </w:tcBorders>
          </w:tcPr>
          <w:p w14:paraId="0A99C8C1" w14:textId="77777777" w:rsidR="00F855B5" w:rsidRPr="0010350E" w:rsidRDefault="00F855B5">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Bidi"/>
                <w:color w:val="000000"/>
                <w:lang w:eastAsia="en-AU"/>
              </w:rPr>
            </w:pPr>
            <w:r w:rsidRPr="0010350E">
              <w:t xml:space="preserve"> 1 59</w:t>
            </w:r>
            <w:r>
              <w:t>2</w:t>
            </w:r>
            <w:r w:rsidRPr="0010350E">
              <w:t xml:space="preserve"> </w:t>
            </w:r>
            <w:r>
              <w:t>957</w:t>
            </w:r>
            <w:r w:rsidRPr="0010350E">
              <w:t xml:space="preserve"> </w:t>
            </w:r>
          </w:p>
        </w:tc>
      </w:tr>
      <w:bookmarkEnd w:id="36"/>
    </w:tbl>
    <w:p w14:paraId="3C1F680F" w14:textId="77777777" w:rsidR="00F855B5" w:rsidRPr="002A14A8" w:rsidRDefault="00F855B5">
      <w:pPr>
        <w:pStyle w:val="Note"/>
      </w:pPr>
    </w:p>
    <w:p w14:paraId="1BE7E749" w14:textId="77777777" w:rsidR="00F855B5" w:rsidRDefault="00F855B5">
      <w:pPr>
        <w:ind w:right="200"/>
      </w:pPr>
      <w:r>
        <w:t xml:space="preserve">Local Government Victoria, within the Department of Government Services, provides the majority of funds to local government. For 2026-27 it is estimated that around $867.3 million of total grants will be Commonwealth financial assistance grants, including local road and general purpose grants that are passed on to local government in their entirety. This amount is higher than the $831.1 million provided by the Commonwealth in 2025-26. All administration costs are borne by the Department of Government Services.  </w:t>
      </w:r>
    </w:p>
    <w:p w14:paraId="2AA09B36" w14:textId="77777777" w:rsidR="00F855B5" w:rsidRDefault="00F855B5" w:rsidP="00BB12EA">
      <w:pPr>
        <w:pageBreakBefore/>
      </w:pPr>
      <w:r w:rsidRPr="689F155F">
        <w:lastRenderedPageBreak/>
        <w:t>As shown in Table A.1, grants and transfers to local government are expected to be $</w:t>
      </w:r>
      <w:r>
        <w:t>1 089.8 </w:t>
      </w:r>
      <w:r w:rsidRPr="689F155F">
        <w:t xml:space="preserve">million in 2025-26. This is a </w:t>
      </w:r>
      <w:r w:rsidRPr="003C585A">
        <w:t>decrease</w:t>
      </w:r>
      <w:r w:rsidRPr="689F155F">
        <w:t xml:space="preserve"> of $</w:t>
      </w:r>
      <w:r>
        <w:t xml:space="preserve">805 </w:t>
      </w:r>
      <w:r w:rsidRPr="689F155F">
        <w:t>million from the original 2025-26 estimate of $</w:t>
      </w:r>
      <w:r>
        <w:t>1 894</w:t>
      </w:r>
      <w:r w:rsidRPr="689F155F">
        <w:t xml:space="preserve"> million. The key drivers of the variance in 2025-26 include: </w:t>
      </w:r>
    </w:p>
    <w:p w14:paraId="6E6F293A" w14:textId="77777777" w:rsidR="00F855B5" w:rsidRPr="00FB6F5A" w:rsidRDefault="00F855B5">
      <w:pPr>
        <w:pStyle w:val="ListBullet"/>
      </w:pPr>
      <w:r w:rsidRPr="689F155F">
        <w:t xml:space="preserve">Department of </w:t>
      </w:r>
      <w:r>
        <w:t xml:space="preserve">Government Services </w:t>
      </w:r>
      <w:r w:rsidRPr="00503BD8">
        <w:t>– a decrease in grants and transfers mainly due</w:t>
      </w:r>
      <w:r>
        <w:t xml:space="preserve"> </w:t>
      </w:r>
      <w:r w:rsidRPr="00503BD8">
        <w:t xml:space="preserve">to the bring forward of </w:t>
      </w:r>
      <w:r>
        <w:t>50 per cent</w:t>
      </w:r>
      <w:r w:rsidRPr="00FB6F5A">
        <w:t xml:space="preserve"> of the 2025-26 Commonwealth</w:t>
      </w:r>
      <w:r>
        <w:t xml:space="preserve"> Financial Assistance Grant program</w:t>
      </w:r>
      <w:r w:rsidRPr="00FB6F5A">
        <w:t xml:space="preserve"> </w:t>
      </w:r>
      <w:r>
        <w:t>allocation</w:t>
      </w:r>
      <w:r w:rsidRPr="00FB6F5A">
        <w:t xml:space="preserve"> to 2024-25</w:t>
      </w:r>
    </w:p>
    <w:p w14:paraId="398D8244" w14:textId="77777777" w:rsidR="00F855B5" w:rsidRDefault="00F855B5">
      <w:pPr>
        <w:pStyle w:val="ListBullet"/>
      </w:pPr>
      <w:r w:rsidRPr="689F155F">
        <w:t xml:space="preserve">Department of </w:t>
      </w:r>
      <w:r>
        <w:t xml:space="preserve">Education – a decrease in grants and transfers mainly driven by an operating rephase for the </w:t>
      </w:r>
      <w:r w:rsidRPr="005521A8">
        <w:rPr>
          <w:i/>
          <w:iCs/>
        </w:rPr>
        <w:t>Ready for school: kinder for every three-year-old</w:t>
      </w:r>
      <w:r>
        <w:t xml:space="preserve"> program from 2025-26 to 2026-27</w:t>
      </w:r>
    </w:p>
    <w:p w14:paraId="04CB4FA3" w14:textId="77777777" w:rsidR="00F855B5" w:rsidRDefault="00F855B5">
      <w:pPr>
        <w:pStyle w:val="ListBullet"/>
      </w:pPr>
      <w:r w:rsidRPr="689F155F">
        <w:t xml:space="preserve">Department of </w:t>
      </w:r>
      <w:r>
        <w:t xml:space="preserve">Jobs, Skills, Industry and Regions – a decrease in grants and transfers mainly driven </w:t>
      </w:r>
      <w:r w:rsidRPr="00B37910">
        <w:t>by an account realignment and rephasing of funding for the Regional Sports Infrastructure Program.</w:t>
      </w:r>
    </w:p>
    <w:p w14:paraId="06BAC708" w14:textId="77777777" w:rsidR="00F855B5" w:rsidRDefault="00F855B5">
      <w:pPr>
        <w:ind w:right="-227"/>
        <w:rPr>
          <w:rFonts w:ascii="Garamond" w:eastAsia="Garamond" w:hAnsi="Garamond" w:cs="Garamond"/>
          <w:color w:val="000000" w:themeColor="text1"/>
        </w:rPr>
      </w:pPr>
      <w:r w:rsidRPr="689F155F">
        <w:rPr>
          <w:rFonts w:ascii="Garamond" w:eastAsia="Garamond" w:hAnsi="Garamond" w:cs="Garamond"/>
          <w:color w:val="000000" w:themeColor="text1"/>
        </w:rPr>
        <w:t>This is partially offset by:</w:t>
      </w:r>
    </w:p>
    <w:p w14:paraId="467234D4" w14:textId="77777777" w:rsidR="00F855B5" w:rsidRDefault="00F855B5">
      <w:pPr>
        <w:pStyle w:val="ListBullet"/>
      </w:pPr>
      <w:r w:rsidRPr="689F155F">
        <w:t xml:space="preserve">Department of </w:t>
      </w:r>
      <w:r>
        <w:t xml:space="preserve">Energy, Environment and Climate Action – an increase in grants and transfers due to additional funding allocated to various relief and recovery initiatives, alongside additional Commonwealth funding for the Urban Rivers and Catchments Program. </w:t>
      </w:r>
    </w:p>
    <w:p w14:paraId="26618854" w14:textId="77777777" w:rsidR="00F855B5" w:rsidRDefault="00F855B5">
      <w:pPr>
        <w:keepNext/>
        <w:ind w:right="-227"/>
        <w:rPr>
          <w:rFonts w:ascii="Garamond" w:eastAsia="Garamond" w:hAnsi="Garamond" w:cs="Garamond"/>
          <w:color w:val="000000" w:themeColor="text1"/>
        </w:rPr>
      </w:pPr>
      <w:r w:rsidRPr="689F155F">
        <w:rPr>
          <w:rFonts w:ascii="Garamond" w:eastAsia="Garamond" w:hAnsi="Garamond" w:cs="Garamond"/>
          <w:color w:val="000000" w:themeColor="text1"/>
        </w:rPr>
        <w:t xml:space="preserve">The </w:t>
      </w:r>
      <w:r w:rsidRPr="689F155F">
        <w:rPr>
          <w:rFonts w:ascii="Garamond" w:eastAsia="Garamond" w:hAnsi="Garamond" w:cs="Garamond"/>
          <w:i/>
          <w:iCs/>
          <w:color w:val="000000" w:themeColor="text1"/>
        </w:rPr>
        <w:t>2026-27 Budget</w:t>
      </w:r>
      <w:r w:rsidRPr="689F155F">
        <w:rPr>
          <w:rFonts w:ascii="Garamond" w:eastAsia="Garamond" w:hAnsi="Garamond" w:cs="Garamond"/>
          <w:color w:val="000000" w:themeColor="text1"/>
        </w:rPr>
        <w:t xml:space="preserve"> provides an estimated $</w:t>
      </w:r>
      <w:r>
        <w:rPr>
          <w:rFonts w:ascii="Garamond" w:eastAsia="Garamond" w:hAnsi="Garamond" w:cs="Garamond"/>
          <w:color w:val="000000" w:themeColor="text1"/>
        </w:rPr>
        <w:t>1 593</w:t>
      </w:r>
      <w:r w:rsidRPr="689F155F">
        <w:rPr>
          <w:rFonts w:ascii="Garamond" w:eastAsia="Garamond" w:hAnsi="Garamond" w:cs="Garamond"/>
          <w:color w:val="000000" w:themeColor="text1"/>
        </w:rPr>
        <w:t xml:space="preserve"> million in grants and transfers to local government in 2026-27. This represents an </w:t>
      </w:r>
      <w:r w:rsidRPr="00633D9F">
        <w:rPr>
          <w:rFonts w:ascii="Garamond" w:eastAsia="Garamond" w:hAnsi="Garamond" w:cs="Garamond"/>
          <w:color w:val="000000" w:themeColor="text1"/>
        </w:rPr>
        <w:t>increase</w:t>
      </w:r>
      <w:r w:rsidRPr="689F155F">
        <w:rPr>
          <w:rFonts w:ascii="Garamond" w:eastAsia="Garamond" w:hAnsi="Garamond" w:cs="Garamond"/>
          <w:color w:val="000000" w:themeColor="text1"/>
        </w:rPr>
        <w:t xml:space="preserve"> of $</w:t>
      </w:r>
      <w:r>
        <w:rPr>
          <w:rFonts w:ascii="Garamond" w:eastAsia="Garamond" w:hAnsi="Garamond" w:cs="Garamond"/>
          <w:color w:val="000000" w:themeColor="text1"/>
        </w:rPr>
        <w:t>503</w:t>
      </w:r>
      <w:r w:rsidRPr="689F155F">
        <w:rPr>
          <w:rFonts w:ascii="Garamond" w:eastAsia="Garamond" w:hAnsi="Garamond" w:cs="Garamond"/>
          <w:color w:val="000000" w:themeColor="text1"/>
        </w:rPr>
        <w:t xml:space="preserve"> million from the 2025-26 revised figures. The key drivers relate to:</w:t>
      </w:r>
    </w:p>
    <w:p w14:paraId="06B7B3CB" w14:textId="77777777" w:rsidR="00F855B5" w:rsidRDefault="00F855B5">
      <w:pPr>
        <w:pStyle w:val="ListBullet"/>
      </w:pPr>
      <w:r w:rsidRPr="689F155F">
        <w:t xml:space="preserve">Department of </w:t>
      </w:r>
      <w:r>
        <w:t xml:space="preserve">Government Services – an increase in grants and transfers mainly due to the bring forward of 50 </w:t>
      </w:r>
      <w:r w:rsidRPr="005521A8">
        <w:t>per cent</w:t>
      </w:r>
      <w:r>
        <w:t xml:space="preserve"> of the 2025-26 Commonwealth Financial Assistance Grant program payments to 2024-25 </w:t>
      </w:r>
    </w:p>
    <w:p w14:paraId="50792BD7" w14:textId="77777777" w:rsidR="00F855B5" w:rsidRDefault="00F855B5">
      <w:pPr>
        <w:pStyle w:val="ListBullet"/>
      </w:pPr>
      <w:r>
        <w:t xml:space="preserve">Department of Education – an increase in grants and transfers mainly driven by the rephase for the </w:t>
      </w:r>
      <w:r w:rsidRPr="00005096">
        <w:rPr>
          <w:i/>
          <w:iCs/>
        </w:rPr>
        <w:t>Ready for school: kinder for every three-year-old</w:t>
      </w:r>
      <w:r>
        <w:t xml:space="preserve"> program due to movements in project delivery timelines.</w:t>
      </w:r>
    </w:p>
    <w:p w14:paraId="5393C0AE" w14:textId="77777777" w:rsidR="00F855B5" w:rsidRDefault="00F855B5">
      <w:pPr>
        <w:ind w:right="-227"/>
        <w:rPr>
          <w:rFonts w:ascii="Garamond" w:eastAsia="Garamond" w:hAnsi="Garamond" w:cs="Garamond"/>
          <w:color w:val="000000" w:themeColor="text1"/>
        </w:rPr>
      </w:pPr>
      <w:r w:rsidRPr="689F155F">
        <w:rPr>
          <w:rFonts w:ascii="Garamond" w:eastAsia="Garamond" w:hAnsi="Garamond" w:cs="Garamond"/>
          <w:color w:val="000000" w:themeColor="text1"/>
        </w:rPr>
        <w:t xml:space="preserve">This is partially offset by: </w:t>
      </w:r>
    </w:p>
    <w:p w14:paraId="6653AA6D" w14:textId="77777777" w:rsidR="00F855B5" w:rsidRDefault="00F855B5">
      <w:pPr>
        <w:pStyle w:val="ListBullet"/>
      </w:pPr>
      <w:r w:rsidRPr="689F155F">
        <w:t xml:space="preserve">Department of </w:t>
      </w:r>
      <w:r>
        <w:t>Energy, Environment and Climate Action – a decrease in grant funding primarily due to additional once-off funding for various relief and recovery initiatives associated with the 2026 Victorian bushfires that were provided in 2025-26, alongside various other initiative funding profile changes.</w:t>
      </w:r>
    </w:p>
    <w:p w14:paraId="32BE01EC" w14:textId="77777777" w:rsidR="00F855B5" w:rsidRDefault="00F855B5">
      <w:pPr>
        <w:ind w:right="-227"/>
        <w:rPr>
          <w:rFonts w:ascii="Garamond" w:eastAsia="Garamond" w:hAnsi="Garamond" w:cs="Garamond"/>
          <w:color w:val="000000" w:themeColor="text1"/>
        </w:rPr>
      </w:pPr>
      <w:r w:rsidRPr="689F155F">
        <w:rPr>
          <w:rFonts w:ascii="Garamond" w:eastAsia="Garamond" w:hAnsi="Garamond" w:cs="Garamond"/>
          <w:color w:val="000000" w:themeColor="text1"/>
        </w:rPr>
        <w:t xml:space="preserve">The value of grants and transfers made to local government by a number of departments is also expected to increase due to the funding of </w:t>
      </w:r>
      <w:r w:rsidRPr="001B2BCF">
        <w:rPr>
          <w:rFonts w:ascii="Garamond" w:eastAsia="Garamond" w:hAnsi="Garamond" w:cs="Garamond"/>
          <w:i/>
          <w:iCs/>
          <w:color w:val="000000" w:themeColor="text1"/>
        </w:rPr>
        <w:t>2026-27 Budget</w:t>
      </w:r>
      <w:r w:rsidRPr="689F155F">
        <w:rPr>
          <w:rFonts w:ascii="Garamond" w:eastAsia="Garamond" w:hAnsi="Garamond" w:cs="Garamond"/>
          <w:color w:val="000000" w:themeColor="text1"/>
        </w:rPr>
        <w:t xml:space="preserve"> initiatives listed later in this appendix. </w:t>
      </w:r>
    </w:p>
    <w:p w14:paraId="3E5C8AE8" w14:textId="77777777" w:rsidR="00F855B5" w:rsidRDefault="00F855B5" w:rsidP="00C37996">
      <w:pPr>
        <w:pStyle w:val="Heading2"/>
      </w:pPr>
      <w:r>
        <w:lastRenderedPageBreak/>
        <w:t>Disaster Response</w:t>
      </w:r>
    </w:p>
    <w:p w14:paraId="7F49CDC1" w14:textId="77777777" w:rsidR="00F855B5" w:rsidRDefault="00F855B5">
      <w:r w:rsidRPr="00E41760">
        <w:t>Emergency Management Victoria, within the Department of Justice and Community Safety, administers the Commonwealth</w:t>
      </w:r>
      <w:r>
        <w:t>’</w:t>
      </w:r>
      <w:r w:rsidRPr="00E41760">
        <w:t xml:space="preserve">s Disaster Recovery Funding Arrangements (DRFA), which provides financial assistance to councils affected by disasters such as bushfires, floods and severe storms. The DRFA standard assistance measures are used to reimburse eligible costs incurred by councils, including emergency assistance for individuals, counter-disaster operations and in the repair and reinstatement of damaged essential public assets. </w:t>
      </w:r>
    </w:p>
    <w:p w14:paraId="4D675F65" w14:textId="77777777" w:rsidR="00F855B5" w:rsidRPr="00BB12EA" w:rsidRDefault="00F855B5" w:rsidP="00BB12EA">
      <w:r w:rsidRPr="00E41760">
        <w:t xml:space="preserve">DRFA special financial assistance measures were also made available for significant disaster events. The funding for the various special measures may be made directly to the departments and agencies delivering the initiatives or to Emergency Management Victoria to administer. Actual natural disaster financial assistance expenditure fluctuates each year depending on the number and scale of natural disasters that have occurred, and claims submitted. </w:t>
      </w:r>
      <w:r>
        <w:t>Funding flowing from t</w:t>
      </w:r>
      <w:r w:rsidRPr="00E41760">
        <w:t xml:space="preserve">he standard and special DRFA measures can follow up to three years from the date of the natural disaster. Assistance may also be provided to councils outside of the DRFA that is directly provided by various Victorian Government </w:t>
      </w:r>
      <w:r w:rsidRPr="001B2BCF">
        <w:t>agencies.</w:t>
      </w:r>
    </w:p>
    <w:p w14:paraId="1684391D" w14:textId="77777777" w:rsidR="00F855B5" w:rsidRDefault="00F855B5" w:rsidP="00BB12EA">
      <w:pPr>
        <w:pStyle w:val="Heading1"/>
        <w:spacing w:before="360"/>
      </w:pPr>
      <w:bookmarkStart w:id="41" w:name="_Toc198044215"/>
      <w:bookmarkStart w:id="42" w:name="_Toc228206063"/>
      <w:r>
        <w:rPr>
          <w:i/>
          <w:iCs/>
        </w:rPr>
        <w:lastRenderedPageBreak/>
        <w:t>2026-27</w:t>
      </w:r>
      <w:r w:rsidRPr="00C37996">
        <w:rPr>
          <w:i/>
          <w:iCs/>
        </w:rPr>
        <w:t xml:space="preserve"> Budget</w:t>
      </w:r>
      <w:r>
        <w:t xml:space="preserve"> initiatives</w:t>
      </w:r>
      <w:bookmarkEnd w:id="41"/>
      <w:bookmarkEnd w:id="42"/>
    </w:p>
    <w:p w14:paraId="698FBE29" w14:textId="77777777" w:rsidR="00F855B5" w:rsidRDefault="00F855B5">
      <w:r>
        <w:t xml:space="preserve">This section outlines the </w:t>
      </w:r>
      <w:r w:rsidRPr="00755E59">
        <w:t xml:space="preserve">key </w:t>
      </w:r>
      <w:r>
        <w:rPr>
          <w:i/>
        </w:rPr>
        <w:t>2026-27</w:t>
      </w:r>
      <w:r w:rsidRPr="001C02FD">
        <w:rPr>
          <w:i/>
        </w:rPr>
        <w:t xml:space="preserve"> Budget</w:t>
      </w:r>
      <w:r w:rsidRPr="00755E59">
        <w:t xml:space="preserve"> initiatives</w:t>
      </w:r>
      <w:r>
        <w:t xml:space="preserve"> by department that will be undertaken in partnership with local government. This includes initiatives that broadly affect local government. Funding details for each of these initiatives are provided in Chapter 1 </w:t>
      </w:r>
      <w:r w:rsidRPr="00D91F2F">
        <w:rPr>
          <w:i/>
          <w:iCs/>
        </w:rPr>
        <w:t>Output, asset investment, savings and revenue initiatives</w:t>
      </w:r>
      <w:r>
        <w:t>.</w:t>
      </w:r>
    </w:p>
    <w:p w14:paraId="4A7F26AD" w14:textId="77777777" w:rsidR="00F855B5" w:rsidRDefault="00F855B5" w:rsidP="00BB12EA">
      <w:pPr>
        <w:pStyle w:val="Heading2"/>
      </w:pPr>
      <w:r>
        <w:t>Department of Education</w:t>
      </w:r>
    </w:p>
    <w:p w14:paraId="0AFB9763" w14:textId="77777777" w:rsidR="00F855B5" w:rsidRDefault="00F855B5" w:rsidP="00FF257D">
      <w:r>
        <w:t>The Department of Education works with local government to plan, provide or facilitate early childhood services and provides financial support including capital grants for this purpose.</w:t>
      </w:r>
    </w:p>
    <w:p w14:paraId="70EB70F3" w14:textId="77777777" w:rsidR="00F855B5" w:rsidRDefault="00F855B5" w:rsidP="00FF257D">
      <w:r>
        <w:t xml:space="preserve">The Department of Education’s </w:t>
      </w:r>
      <w:r>
        <w:rPr>
          <w:i/>
        </w:rPr>
        <w:t>2026-27</w:t>
      </w:r>
      <w:r w:rsidRPr="001C02FD">
        <w:rPr>
          <w:i/>
        </w:rPr>
        <w:t xml:space="preserve"> Budget</w:t>
      </w:r>
      <w:r w:rsidRPr="00755E59">
        <w:t xml:space="preserve"> initiatives th</w:t>
      </w:r>
      <w:r>
        <w:t>at affect local government include:</w:t>
      </w:r>
    </w:p>
    <w:p w14:paraId="13591F21" w14:textId="77777777" w:rsidR="00F855B5" w:rsidRPr="00202DF6" w:rsidRDefault="00F855B5" w:rsidP="00C37996">
      <w:pPr>
        <w:pStyle w:val="ListBullet"/>
      </w:pPr>
      <w:r>
        <w:t>Early Childhood Language Program</w:t>
      </w:r>
    </w:p>
    <w:p w14:paraId="5D0BEA69" w14:textId="77777777" w:rsidR="00F855B5" w:rsidRPr="00632C8F" w:rsidRDefault="00F855B5" w:rsidP="00C37996">
      <w:pPr>
        <w:pStyle w:val="ListBullet"/>
      </w:pPr>
      <w:r w:rsidRPr="00202DF6">
        <w:t xml:space="preserve">Kindergarten Building Blocks </w:t>
      </w:r>
      <w:r>
        <w:t>I</w:t>
      </w:r>
      <w:r w:rsidRPr="00202DF6">
        <w:t xml:space="preserve">mprovement and </w:t>
      </w:r>
      <w:r>
        <w:t>I</w:t>
      </w:r>
      <w:r w:rsidRPr="00202DF6">
        <w:t>nclusion grants</w:t>
      </w:r>
      <w:r w:rsidRPr="006E0D1E">
        <w:t xml:space="preserve">. </w:t>
      </w:r>
    </w:p>
    <w:p w14:paraId="2D2CAB8B" w14:textId="77777777" w:rsidR="00F855B5" w:rsidRDefault="00F855B5" w:rsidP="00C37996">
      <w:pPr>
        <w:pStyle w:val="Heading2"/>
      </w:pPr>
      <w:r>
        <w:t xml:space="preserve">Department of </w:t>
      </w:r>
      <w:r w:rsidRPr="00174CBB">
        <w:t>Energy, Environment and Climate Action</w:t>
      </w:r>
    </w:p>
    <w:p w14:paraId="25BDAE77" w14:textId="77777777" w:rsidR="00F855B5" w:rsidRDefault="00F855B5" w:rsidP="00FF257D">
      <w:r>
        <w:t xml:space="preserve">The Department of Energy, Environment and Climate Action works in close partnership with local government to deliver community infrastructure and </w:t>
      </w:r>
      <w:r w:rsidRPr="004E6529">
        <w:t>support environmental protection</w:t>
      </w:r>
      <w:r>
        <w:t xml:space="preserve"> – </w:t>
      </w:r>
      <w:r w:rsidRPr="004E6529">
        <w:t>this includes the safe disposal of household hazardous chemicals</w:t>
      </w:r>
      <w:r>
        <w:t xml:space="preserve"> and </w:t>
      </w:r>
      <w:r w:rsidRPr="004E6529">
        <w:t>hard</w:t>
      </w:r>
      <w:r>
        <w:noBreakHyphen/>
      </w:r>
      <w:r w:rsidRPr="004E6529">
        <w:t>to</w:t>
      </w:r>
      <w:r>
        <w:noBreakHyphen/>
      </w:r>
      <w:r w:rsidRPr="004E6529">
        <w:t>recycle products.</w:t>
      </w:r>
      <w:r>
        <w:t xml:space="preserve"> </w:t>
      </w:r>
    </w:p>
    <w:p w14:paraId="78DAE331" w14:textId="77777777" w:rsidR="00F855B5" w:rsidRDefault="00F855B5" w:rsidP="00FF257D">
      <w:r>
        <w:t xml:space="preserve">The Department of Energy, Environment and Climate </w:t>
      </w:r>
      <w:r w:rsidRPr="00755E59">
        <w:t>Action</w:t>
      </w:r>
      <w:r>
        <w:t>’</w:t>
      </w:r>
      <w:r w:rsidRPr="00755E59">
        <w:t xml:space="preserve">s </w:t>
      </w:r>
      <w:r>
        <w:rPr>
          <w:i/>
        </w:rPr>
        <w:t>2026-27</w:t>
      </w:r>
      <w:r w:rsidRPr="001C02FD">
        <w:rPr>
          <w:i/>
        </w:rPr>
        <w:t xml:space="preserve"> Budget</w:t>
      </w:r>
      <w:r w:rsidRPr="00755E59">
        <w:t xml:space="preserve"> initiatives</w:t>
      </w:r>
      <w:r>
        <w:t xml:space="preserve"> that affect local government include:</w:t>
      </w:r>
    </w:p>
    <w:p w14:paraId="004AD873" w14:textId="77777777" w:rsidR="00F855B5" w:rsidRDefault="00F855B5" w:rsidP="00C37996">
      <w:pPr>
        <w:pStyle w:val="ListBullet"/>
      </w:pPr>
      <w:r w:rsidRPr="00196935">
        <w:t>Better community facilities</w:t>
      </w:r>
    </w:p>
    <w:p w14:paraId="525E5AD0" w14:textId="77777777" w:rsidR="00F855B5" w:rsidRPr="00202DF6" w:rsidRDefault="00F855B5" w:rsidP="00C37996">
      <w:pPr>
        <w:pStyle w:val="ListBullet"/>
      </w:pPr>
      <w:r w:rsidRPr="00202DF6">
        <w:t xml:space="preserve">Detox </w:t>
      </w:r>
      <w:r>
        <w:t>Y</w:t>
      </w:r>
      <w:r w:rsidRPr="00202DF6">
        <w:t>our Home</w:t>
      </w:r>
    </w:p>
    <w:p w14:paraId="08CECFC2" w14:textId="77777777" w:rsidR="00F855B5" w:rsidRPr="00202DF6" w:rsidRDefault="00F855B5" w:rsidP="00C37996">
      <w:pPr>
        <w:pStyle w:val="ListBullet"/>
      </w:pPr>
      <w:r>
        <w:t>Investment in people in agriculture.</w:t>
      </w:r>
    </w:p>
    <w:p w14:paraId="01050073" w14:textId="77777777" w:rsidR="00F855B5" w:rsidRPr="00632C8F" w:rsidRDefault="00F855B5" w:rsidP="00C37996">
      <w:pPr>
        <w:pStyle w:val="Heading2"/>
      </w:pPr>
      <w:r w:rsidRPr="002502F7">
        <w:t>Department of Jobs, Skills, Industry and Regions</w:t>
      </w:r>
    </w:p>
    <w:p w14:paraId="37EEED61" w14:textId="77777777" w:rsidR="00F855B5" w:rsidRDefault="00F855B5">
      <w:pPr>
        <w:ind w:right="-113"/>
      </w:pPr>
      <w:r w:rsidRPr="00D732C6">
        <w:t>The Department of Jobs, Skills, Industry and Regions work</w:t>
      </w:r>
      <w:r>
        <w:t xml:space="preserve">s </w:t>
      </w:r>
      <w:r w:rsidRPr="00D732C6">
        <w:t>closely with local government to deliver a broad range of programs across Victoria, providing financial and in-kind support in areas such as regional development, small business, and sport and recreation.</w:t>
      </w:r>
    </w:p>
    <w:p w14:paraId="64158584" w14:textId="77777777" w:rsidR="00F855B5" w:rsidRDefault="00F855B5" w:rsidP="00FF257D">
      <w:r>
        <w:t xml:space="preserve">The </w:t>
      </w:r>
      <w:r w:rsidRPr="002502F7">
        <w:t xml:space="preserve">Department of Jobs, Skills, Industry and </w:t>
      </w:r>
      <w:r w:rsidRPr="00755E59">
        <w:t>Regions</w:t>
      </w:r>
      <w:r>
        <w:t>’</w:t>
      </w:r>
      <w:r w:rsidRPr="00755E59">
        <w:t xml:space="preserve"> </w:t>
      </w:r>
      <w:r>
        <w:rPr>
          <w:i/>
        </w:rPr>
        <w:t>2026-27</w:t>
      </w:r>
      <w:r w:rsidRPr="001C02FD">
        <w:rPr>
          <w:i/>
        </w:rPr>
        <w:t xml:space="preserve"> Budget</w:t>
      </w:r>
      <w:r>
        <w:t xml:space="preserve"> initiatives that affect local government include:</w:t>
      </w:r>
    </w:p>
    <w:p w14:paraId="28B0181C" w14:textId="77777777" w:rsidR="00F855B5" w:rsidRDefault="00F855B5" w:rsidP="00C37996">
      <w:pPr>
        <w:pStyle w:val="ListBullet"/>
      </w:pPr>
      <w:r w:rsidRPr="007E0E11">
        <w:t>Community sports infrastructure and participation initiatives</w:t>
      </w:r>
    </w:p>
    <w:p w14:paraId="0699A704" w14:textId="77777777" w:rsidR="00F855B5" w:rsidRPr="007E0E11" w:rsidRDefault="00F855B5" w:rsidP="00C37996">
      <w:pPr>
        <w:pStyle w:val="ListBullet"/>
      </w:pPr>
      <w:r w:rsidRPr="007E0E11">
        <w:t xml:space="preserve">Future </w:t>
      </w:r>
      <w:r>
        <w:t>r</w:t>
      </w:r>
      <w:r w:rsidRPr="007E0E11">
        <w:t>egions</w:t>
      </w:r>
    </w:p>
    <w:p w14:paraId="4FA90ACF" w14:textId="77777777" w:rsidR="00F855B5" w:rsidRDefault="00F855B5">
      <w:pPr>
        <w:pStyle w:val="ListBullet"/>
      </w:pPr>
      <w:r w:rsidRPr="007E0E11">
        <w:t>Ride High Country Activation Program</w:t>
      </w:r>
      <w:r w:rsidRPr="008F5791">
        <w:t xml:space="preserve"> </w:t>
      </w:r>
    </w:p>
    <w:p w14:paraId="2310968B" w14:textId="77777777" w:rsidR="00F855B5" w:rsidRPr="007E0E11" w:rsidRDefault="00F855B5">
      <w:pPr>
        <w:pStyle w:val="ListBullet"/>
      </w:pPr>
      <w:r w:rsidRPr="007E0E11">
        <w:t>Small Business Activation Fund</w:t>
      </w:r>
      <w:r>
        <w:t>.</w:t>
      </w:r>
    </w:p>
    <w:p w14:paraId="4E6C2930" w14:textId="77777777" w:rsidR="00F855B5" w:rsidRDefault="00F855B5" w:rsidP="00C37996">
      <w:pPr>
        <w:pStyle w:val="Heading2"/>
      </w:pPr>
      <w:r>
        <w:lastRenderedPageBreak/>
        <w:t>Department of Transport and Planning</w:t>
      </w:r>
    </w:p>
    <w:p w14:paraId="2674F659" w14:textId="77777777" w:rsidR="00F855B5" w:rsidRDefault="00F855B5" w:rsidP="00FF257D">
      <w:r>
        <w:t xml:space="preserve">The Department of Transport and Planning works with local government to deliver a range of initiatives, including local infrastructure and roads that benefit Victorian communities. This can include providing financial and in-kind support to local government. </w:t>
      </w:r>
    </w:p>
    <w:p w14:paraId="701B7AFD" w14:textId="77777777" w:rsidR="00F855B5" w:rsidRDefault="00F855B5" w:rsidP="00FF257D">
      <w:r>
        <w:t xml:space="preserve">The Department of Transport and Planning’s </w:t>
      </w:r>
      <w:r>
        <w:rPr>
          <w:i/>
        </w:rPr>
        <w:t>2026-27</w:t>
      </w:r>
      <w:r w:rsidRPr="00593D30">
        <w:rPr>
          <w:i/>
        </w:rPr>
        <w:t xml:space="preserve"> Budget</w:t>
      </w:r>
      <w:r w:rsidRPr="00755E59">
        <w:t xml:space="preserve"> initiatives</w:t>
      </w:r>
      <w:r>
        <w:t xml:space="preserve"> that affect local government include:</w:t>
      </w:r>
    </w:p>
    <w:p w14:paraId="694A20C3" w14:textId="77777777" w:rsidR="00F855B5" w:rsidRDefault="00F855B5" w:rsidP="00C37996">
      <w:pPr>
        <w:pStyle w:val="ListBullet"/>
      </w:pPr>
      <w:r w:rsidRPr="003825A0">
        <w:t>School Crossing Supervisor Program</w:t>
      </w:r>
      <w:r>
        <w:t>.</w:t>
      </w:r>
    </w:p>
    <w:p w14:paraId="5BD7C58F" w14:textId="77777777" w:rsidR="00F855B5" w:rsidRDefault="00F855B5">
      <w:pPr>
        <w:pStyle w:val="Heading2"/>
      </w:pPr>
      <w:r>
        <w:t>Department of Justice and Community Safety</w:t>
      </w:r>
    </w:p>
    <w:p w14:paraId="7FC2EE4A" w14:textId="77777777" w:rsidR="00F855B5" w:rsidRDefault="00F855B5">
      <w:r w:rsidRPr="001358FF">
        <w:t>The Department of Justice and Community Safety works closely with local government</w:t>
      </w:r>
      <w:r>
        <w:t xml:space="preserve"> </w:t>
      </w:r>
      <w:r w:rsidRPr="001358FF">
        <w:t xml:space="preserve">through Emergency Recovery Victoria to provide support to local communities </w:t>
      </w:r>
      <w:r>
        <w:t xml:space="preserve">affected </w:t>
      </w:r>
      <w:r w:rsidRPr="001358FF">
        <w:t>by emergency events.</w:t>
      </w:r>
    </w:p>
    <w:p w14:paraId="743C89EF" w14:textId="77777777" w:rsidR="00F855B5" w:rsidRDefault="00F855B5">
      <w:r>
        <w:t xml:space="preserve">The Department of Justice and Community Safety’s </w:t>
      </w:r>
      <w:r w:rsidRPr="001B2BCF">
        <w:rPr>
          <w:i/>
          <w:iCs/>
        </w:rPr>
        <w:t>2026-27 Budget</w:t>
      </w:r>
      <w:r>
        <w:t xml:space="preserve"> initiatives that affect local government include:</w:t>
      </w:r>
    </w:p>
    <w:p w14:paraId="51849C2B" w14:textId="77777777" w:rsidR="00F855B5" w:rsidRDefault="00F855B5">
      <w:pPr>
        <w:pStyle w:val="ListBullet"/>
      </w:pPr>
      <w:r>
        <w:t>B</w:t>
      </w:r>
      <w:r w:rsidRPr="00054546">
        <w:t xml:space="preserve">ushfire </w:t>
      </w:r>
      <w:r>
        <w:t>relief and recovery.</w:t>
      </w:r>
    </w:p>
    <w:p w14:paraId="676811AF" w14:textId="77777777" w:rsidR="00F855B5" w:rsidRDefault="00F855B5">
      <w:pPr>
        <w:pStyle w:val="Heading2"/>
      </w:pPr>
      <w:r>
        <w:t>Department of Government Services</w:t>
      </w:r>
    </w:p>
    <w:p w14:paraId="1E7B4E47" w14:textId="77777777" w:rsidR="00F855B5" w:rsidRDefault="00F855B5">
      <w:r>
        <w:t xml:space="preserve">The Department of Government Services works closely with local government to deliver key outputs relied on by the community alongside providing funding to local governments, so they can function efficiently. </w:t>
      </w:r>
    </w:p>
    <w:p w14:paraId="7B76BC40" w14:textId="77777777" w:rsidR="00F855B5" w:rsidRDefault="00F855B5">
      <w:r>
        <w:t xml:space="preserve">The Department of Government Services </w:t>
      </w:r>
      <w:r w:rsidRPr="001B2BCF">
        <w:rPr>
          <w:i/>
          <w:iCs/>
        </w:rPr>
        <w:t>2026-27 Budget</w:t>
      </w:r>
      <w:r>
        <w:t xml:space="preserve"> initiatives that affect local government include: </w:t>
      </w:r>
    </w:p>
    <w:p w14:paraId="1520E7E0" w14:textId="77777777" w:rsidR="00F855B5" w:rsidRDefault="00F855B5">
      <w:pPr>
        <w:pStyle w:val="ListBullet"/>
      </w:pPr>
      <w:r w:rsidRPr="00C76444">
        <w:t xml:space="preserve">Bushfire </w:t>
      </w:r>
      <w:r>
        <w:t>r</w:t>
      </w:r>
      <w:r w:rsidRPr="00C76444">
        <w:t xml:space="preserve">elief and </w:t>
      </w:r>
      <w:r>
        <w:t>r</w:t>
      </w:r>
      <w:r w:rsidRPr="00C76444">
        <w:t>ecovery</w:t>
      </w:r>
      <w:r>
        <w:t>.</w:t>
      </w:r>
    </w:p>
    <w:p w14:paraId="2695788E" w14:textId="1F16FBD2" w:rsidR="00B806A3" w:rsidRDefault="00B806A3">
      <w:pPr>
        <w:keepLines w:val="0"/>
      </w:pPr>
      <w:r>
        <w:br w:type="page"/>
      </w:r>
    </w:p>
    <w:p w14:paraId="4FC7616F" w14:textId="77777777" w:rsidR="00BB12EA" w:rsidRDefault="00BB12EA" w:rsidP="00465488"/>
    <w:p w14:paraId="31B31AEC" w14:textId="77777777" w:rsidR="00BB12EA" w:rsidRDefault="00BB12EA" w:rsidP="00465488"/>
    <w:p w14:paraId="0F0F7654" w14:textId="77777777" w:rsidR="00BB12EA" w:rsidRDefault="00BB12EA" w:rsidP="00465488">
      <w:pPr>
        <w:sectPr w:rsidR="00BB12EA" w:rsidSect="00F855B5">
          <w:headerReference w:type="default" r:id="rId52"/>
          <w:footerReference w:type="even" r:id="rId53"/>
          <w:footerReference w:type="default" r:id="rId54"/>
          <w:pgSz w:w="9979" w:h="14175"/>
          <w:pgMar w:top="1134" w:right="1132" w:bottom="1134" w:left="1134" w:header="624" w:footer="567" w:gutter="0"/>
          <w:cols w:space="708"/>
          <w:docGrid w:linePitch="360"/>
        </w:sectPr>
      </w:pPr>
    </w:p>
    <w:p w14:paraId="02931182" w14:textId="77777777" w:rsidR="006B3DF6" w:rsidRPr="00D87CBA" w:rsidRDefault="006B3DF6" w:rsidP="006B3DF6">
      <w:pPr>
        <w:pStyle w:val="ChapterTitle"/>
      </w:pPr>
      <w:bookmarkStart w:id="43" w:name="_Toc192086178"/>
      <w:bookmarkStart w:id="44" w:name="_Toc198044216"/>
      <w:bookmarkStart w:id="45" w:name="_Toc228206064"/>
      <w:r w:rsidRPr="00D87CBA">
        <w:lastRenderedPageBreak/>
        <w:t>Appendix B – Early Intervention Investment Framework</w:t>
      </w:r>
      <w:bookmarkEnd w:id="43"/>
      <w:bookmarkEnd w:id="44"/>
      <w:bookmarkEnd w:id="45"/>
    </w:p>
    <w:p w14:paraId="5F13497E" w14:textId="77777777" w:rsidR="006B3DF6" w:rsidRPr="00D87CBA" w:rsidRDefault="006B3DF6" w:rsidP="006B3DF6">
      <w:pPr>
        <w:ind w:right="-57"/>
      </w:pPr>
      <w:r>
        <w:t xml:space="preserve">This section outlines the </w:t>
      </w:r>
      <w:r w:rsidRPr="285BD2E0">
        <w:rPr>
          <w:i/>
          <w:iCs/>
        </w:rPr>
        <w:t>2026-27 Budget</w:t>
      </w:r>
      <w:r>
        <w:t xml:space="preserve"> initiatives that contribute to the Early Intervention Investment Framework (EIIF) package. The EIIF has been embedded in the budget process since 2021-22 and uses an evidence-based approach to guide investment in social services towards more effective early intervention programs, with annual tracking of outcomes for each initiative required ahead of the budget to strengthen evidence available for Government’s decision-making. </w:t>
      </w:r>
    </w:p>
    <w:p w14:paraId="01F7597F" w14:textId="77777777" w:rsidR="006B3DF6" w:rsidRPr="00D87CBA" w:rsidRDefault="006B3DF6" w:rsidP="006B3DF6">
      <w:r>
        <w:t xml:space="preserve">The EIIF prioritises programs with strong social outcomes and fiscal benefits, with the aims of improving outcomes for the Victorian community, easing demand for government services, and incrementally shifting the balance of funding from acute to preventative services in the social system. </w:t>
      </w:r>
    </w:p>
    <w:p w14:paraId="093104C7" w14:textId="08494AB5" w:rsidR="006B3DF6" w:rsidRDefault="006B3DF6" w:rsidP="006B3DF6">
      <w:r>
        <w:t xml:space="preserve">The </w:t>
      </w:r>
      <w:r w:rsidRPr="285BD2E0">
        <w:rPr>
          <w:i/>
          <w:iCs/>
        </w:rPr>
        <w:t>2026-27 Budget</w:t>
      </w:r>
      <w:r>
        <w:t xml:space="preserve"> provides $</w:t>
      </w:r>
      <w:r w:rsidRPr="00623000">
        <w:t>5</w:t>
      </w:r>
      <w:r w:rsidR="001F2193">
        <w:t>61</w:t>
      </w:r>
      <w:r w:rsidRPr="00623000">
        <w:t>.</w:t>
      </w:r>
      <w:r w:rsidR="001136FF">
        <w:t>7</w:t>
      </w:r>
      <w:r>
        <w:t xml:space="preserve"> million of new funding over five years to deliver </w:t>
      </w:r>
      <w:r w:rsidRPr="00623000">
        <w:t>26</w:t>
      </w:r>
      <w:r w:rsidR="00BD4751">
        <w:t> </w:t>
      </w:r>
      <w:r>
        <w:t xml:space="preserve">early interventions as well as a </w:t>
      </w:r>
      <w:r w:rsidRPr="006B3DF6">
        <w:t>transfer</w:t>
      </w:r>
      <w:r>
        <w:t xml:space="preserve"> of $859.7 million into the Social Housing Growth Fund to support an uplift in capacity to deliver additional social housing dwellings over ten years. Table B.1 outlines the</w:t>
      </w:r>
      <w:r w:rsidDel="00E34E85">
        <w:t xml:space="preserve"> </w:t>
      </w:r>
      <w:r>
        <w:t xml:space="preserve">full list of </w:t>
      </w:r>
      <w:r w:rsidRPr="00623000">
        <w:t>27</w:t>
      </w:r>
      <w:r>
        <w:t xml:space="preserve"> early interventions in this budget. Taken together, this represents investment of over $</w:t>
      </w:r>
      <w:r w:rsidRPr="00623000">
        <w:t>1.4 billion</w:t>
      </w:r>
      <w:r>
        <w:t xml:space="preserve"> in early intervention.</w:t>
      </w:r>
    </w:p>
    <w:p w14:paraId="3890FD25" w14:textId="7EC3A9C3" w:rsidR="006B3DF6" w:rsidRPr="00D87CBA" w:rsidRDefault="006B3DF6" w:rsidP="006B3DF6">
      <w:r>
        <w:t>These EIIF programs are expected to generate over $1 billion of financial and economic benefits over the next 10 years. This includes approximately $</w:t>
      </w:r>
      <w:r w:rsidR="00B52AEA">
        <w:t>395</w:t>
      </w:r>
      <w:r>
        <w:t xml:space="preserve"> million in avoided costs, through reduced need for </w:t>
      </w:r>
      <w:r w:rsidRPr="006B3DF6">
        <w:t>government</w:t>
      </w:r>
      <w:r>
        <w:t xml:space="preserve"> services, and approximately $1.4 billion in economic benefits</w:t>
      </w:r>
      <w:r w:rsidRPr="00623000">
        <w:t>. The 26 new early interventions deliver</w:t>
      </w:r>
      <w:r>
        <w:t xml:space="preserve"> total financial and economic benefits that are greater than funding. Economic benefits include increased earnings and labour participation, reduced healthcare costs, as well as social security costs to the Commonwealth Government.</w:t>
      </w:r>
    </w:p>
    <w:p w14:paraId="2D4C3D6A" w14:textId="77777777" w:rsidR="006B3DF6" w:rsidRPr="00D87CBA" w:rsidRDefault="006B3DF6" w:rsidP="006B3DF6">
      <w:r>
        <w:t xml:space="preserve">This year’s EIIF package features programs developed through strong partnerships with service users and providers, </w:t>
      </w:r>
      <w:r w:rsidRPr="006B3DF6">
        <w:t>including</w:t>
      </w:r>
      <w:r>
        <w:t xml:space="preserve"> a Victorian Aboriginal Community Controlled Health Organisation-led First Peoples health initiative – the Nest.</w:t>
      </w:r>
      <w:r>
        <w:rPr>
          <w:rStyle w:val="FootnoteReference"/>
        </w:rPr>
        <w:footnoteReference w:id="3"/>
      </w:r>
      <w:r>
        <w:t xml:space="preserve"> Additionally, the SunSmart Program</w:t>
      </w:r>
      <w:r w:rsidDel="1BE4A47F">
        <w:t xml:space="preserve"> </w:t>
      </w:r>
      <w:r>
        <w:t>was developed in close collaboration with Deakin University and the Victorian Cancer Council.</w:t>
      </w:r>
      <w:r>
        <w:rPr>
          <w:rStyle w:val="FootnoteReference"/>
        </w:rPr>
        <w:footnoteReference w:id="4"/>
      </w:r>
      <w:r>
        <w:t xml:space="preserve"> Collaborative development has strengthened these programs’ design.</w:t>
      </w:r>
    </w:p>
    <w:p w14:paraId="60DCD2EA" w14:textId="77777777" w:rsidR="006B3DF6" w:rsidRDefault="006B3DF6" w:rsidP="006B3DF6">
      <w:pPr>
        <w:rPr>
          <w:rFonts w:eastAsiaTheme="minorEastAsia"/>
        </w:rPr>
      </w:pPr>
      <w:r w:rsidRPr="64E7EA17">
        <w:rPr>
          <w:rFonts w:eastAsiaTheme="minorEastAsia"/>
        </w:rPr>
        <w:t>This year</w:t>
      </w:r>
      <w:r>
        <w:rPr>
          <w:rFonts w:eastAsiaTheme="minorEastAsia"/>
        </w:rPr>
        <w:t>’</w:t>
      </w:r>
      <w:r w:rsidRPr="64E7EA17">
        <w:rPr>
          <w:rFonts w:eastAsiaTheme="minorEastAsia"/>
        </w:rPr>
        <w:t xml:space="preserve">s EIIF package also features </w:t>
      </w:r>
      <w:r w:rsidRPr="00D871C1">
        <w:rPr>
          <w:rFonts w:eastAsiaTheme="minorEastAsia"/>
        </w:rPr>
        <w:t>an expansion</w:t>
      </w:r>
      <w:r w:rsidRPr="64E7EA17">
        <w:rPr>
          <w:rFonts w:eastAsiaTheme="minorEastAsia"/>
        </w:rPr>
        <w:t xml:space="preserve"> of </w:t>
      </w:r>
      <w:r w:rsidRPr="00D871C1">
        <w:rPr>
          <w:rFonts w:eastAsiaTheme="minorEastAsia"/>
        </w:rPr>
        <w:t xml:space="preserve">investment in the </w:t>
      </w:r>
      <w:r w:rsidRPr="64E7EA17">
        <w:rPr>
          <w:rFonts w:eastAsiaTheme="minorEastAsia"/>
        </w:rPr>
        <w:t>Social Housing Growth Fund</w:t>
      </w:r>
      <w:r w:rsidRPr="00D871C1">
        <w:rPr>
          <w:rFonts w:eastAsiaTheme="minorEastAsia"/>
        </w:rPr>
        <w:t>, which</w:t>
      </w:r>
      <w:r w:rsidRPr="64E7EA17">
        <w:rPr>
          <w:rFonts w:eastAsiaTheme="minorEastAsia"/>
        </w:rPr>
        <w:t xml:space="preserve"> will </w:t>
      </w:r>
      <w:r>
        <w:rPr>
          <w:rFonts w:eastAsiaTheme="minorEastAsia"/>
        </w:rPr>
        <w:t xml:space="preserve">provide an </w:t>
      </w:r>
      <w:r w:rsidRPr="64E7EA17">
        <w:rPr>
          <w:rFonts w:eastAsiaTheme="minorEastAsia"/>
        </w:rPr>
        <w:t xml:space="preserve">uplift </w:t>
      </w:r>
      <w:r>
        <w:rPr>
          <w:rFonts w:eastAsiaTheme="minorEastAsia"/>
        </w:rPr>
        <w:t>in</w:t>
      </w:r>
      <w:r w:rsidRPr="64E7EA17">
        <w:rPr>
          <w:rFonts w:eastAsiaTheme="minorEastAsia"/>
        </w:rPr>
        <w:t xml:space="preserve"> the capacity of the Fund to deliver more than </w:t>
      </w:r>
      <w:r w:rsidRPr="00D871C1">
        <w:rPr>
          <w:rFonts w:eastAsiaTheme="minorEastAsia"/>
        </w:rPr>
        <w:t>7</w:t>
      </w:r>
      <w:r>
        <w:rPr>
          <w:rFonts w:eastAsiaTheme="minorEastAsia"/>
        </w:rPr>
        <w:t> </w:t>
      </w:r>
      <w:r w:rsidRPr="64E7EA17">
        <w:rPr>
          <w:rFonts w:eastAsiaTheme="minorEastAsia"/>
        </w:rPr>
        <w:t>000 new social</w:t>
      </w:r>
      <w:r w:rsidRPr="00D871C1">
        <w:rPr>
          <w:rFonts w:eastAsiaTheme="minorEastAsia"/>
        </w:rPr>
        <w:t xml:space="preserve"> </w:t>
      </w:r>
      <w:r w:rsidRPr="64E7EA17">
        <w:rPr>
          <w:rFonts w:eastAsiaTheme="minorEastAsia"/>
        </w:rPr>
        <w:t>housing home</w:t>
      </w:r>
      <w:r>
        <w:rPr>
          <w:rFonts w:eastAsiaTheme="minorEastAsia"/>
        </w:rPr>
        <w:t>s</w:t>
      </w:r>
      <w:r w:rsidRPr="64E7EA17">
        <w:rPr>
          <w:rFonts w:eastAsiaTheme="minorEastAsia"/>
        </w:rPr>
        <w:t xml:space="preserve"> over 10 years</w:t>
      </w:r>
      <w:r>
        <w:rPr>
          <w:rFonts w:eastAsiaTheme="minorEastAsia"/>
        </w:rPr>
        <w:t>.</w:t>
      </w:r>
    </w:p>
    <w:p w14:paraId="129438D2" w14:textId="77777777" w:rsidR="006B3DF6" w:rsidRPr="00D87CBA" w:rsidRDefault="006B3DF6" w:rsidP="006B3DF6">
      <w:r>
        <w:lastRenderedPageBreak/>
        <w:t xml:space="preserve">Annual outcomes reporting for interventions in this budget is expected to cover a range of domains related to improved client outcomes, such as wellbeing, health, and justice, (Figure B.1) as well as tracking reduced service usage for Victorian government services. These impacts are tracked using information from client surveys, program reporting and government-linked data. </w:t>
      </w:r>
    </w:p>
    <w:p w14:paraId="5B5493A6" w14:textId="3E642EDB" w:rsidR="006B3DF6" w:rsidRPr="00D87CBA" w:rsidRDefault="006B3DF6" w:rsidP="006B3DF6">
      <w:pPr>
        <w:pStyle w:val="Caption"/>
        <w:rPr>
          <w:vertAlign w:val="superscript"/>
        </w:rPr>
      </w:pPr>
      <w:r>
        <w:t>Figure B.1:</w:t>
      </w:r>
      <w:r>
        <w:tab/>
        <w:t>Outcomes expected from EIIF programs</w:t>
      </w:r>
      <w:r w:rsidR="000E4927">
        <w:t xml:space="preserve"> </w:t>
      </w:r>
      <w:r w:rsidR="000E4927" w:rsidRPr="000E4927">
        <w:rPr>
          <w:vertAlign w:val="superscript"/>
        </w:rPr>
        <w:t>(a)</w:t>
      </w:r>
    </w:p>
    <w:p w14:paraId="56B12C75" w14:textId="77777777" w:rsidR="006B3DF6" w:rsidRDefault="006B3DF6" w:rsidP="006B3DF6">
      <w:pPr>
        <w:keepLines w:val="0"/>
      </w:pPr>
      <w:r>
        <w:rPr>
          <w:noProof/>
        </w:rPr>
        <w:drawing>
          <wp:inline distT="0" distB="0" distL="0" distR="0" wp14:anchorId="7280EE82" wp14:editId="4B5CCE26">
            <wp:extent cx="5383033" cy="4146605"/>
            <wp:effectExtent l="0" t="0" r="8255" b="6350"/>
            <wp:docPr id="1570118380" name="Chart 1" descr="Pie chart showing the outcomes expected from EIIF programs by the following segments: Wellbeing 28%; Health 15%; Justice 16%; Child and Family 11%; Family Violence 7%; Education 12%; Housing 5%; Skills and Employment 5: and Disability 1%">
              <a:extLst xmlns:a="http://schemas.openxmlformats.org/drawingml/2006/main">
                <a:ext uri="{FF2B5EF4-FFF2-40B4-BE49-F238E27FC236}">
                  <a16:creationId xmlns:a16="http://schemas.microsoft.com/office/drawing/2014/main" id="{6A63539E-49F9-47DD-BEFD-D7B3DB96B0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6036695" w14:textId="77777777" w:rsidR="006B3DF6" w:rsidRDefault="006B3DF6" w:rsidP="006B3DF6">
      <w:pPr>
        <w:pStyle w:val="Source"/>
      </w:pPr>
      <w:r w:rsidRPr="00C62907">
        <w:t>Source: Department of Treasury and Finance</w:t>
      </w:r>
    </w:p>
    <w:p w14:paraId="073A71A7" w14:textId="6A1266F5" w:rsidR="000E4927" w:rsidRDefault="000E4927" w:rsidP="000E4927">
      <w:pPr>
        <w:pStyle w:val="Note"/>
      </w:pPr>
      <w:r>
        <w:t>Note:</w:t>
      </w:r>
    </w:p>
    <w:p w14:paraId="01DEE11B" w14:textId="5E3E903F" w:rsidR="000E4927" w:rsidRPr="000E4927" w:rsidRDefault="000E4927" w:rsidP="000E4927">
      <w:pPr>
        <w:pStyle w:val="Note"/>
      </w:pPr>
      <w:r>
        <w:t>(a)</w:t>
      </w:r>
      <w:r>
        <w:tab/>
      </w:r>
      <w:r w:rsidRPr="000E4927">
        <w:t>The graph represents expected outcomes from EIIF initiatives funded in previous budgets as a percentage of total service impact areas.</w:t>
      </w:r>
    </w:p>
    <w:p w14:paraId="2B83596B" w14:textId="77777777" w:rsidR="006B3DF6" w:rsidRPr="004361B0" w:rsidRDefault="006B3DF6" w:rsidP="006B3DF6">
      <w:r w:rsidRPr="00C62907">
        <w:t>Programs funded through the EIIF report annually on their delivered impact to help Government review and validate whether programs are performing as intended. Recent data shows that programs are delivering strong impact and improving outcomes for Victorians with 85 per cent of outcome measures achieving or exceeding targets.</w:t>
      </w:r>
    </w:p>
    <w:p w14:paraId="690A17F0" w14:textId="1B033332" w:rsidR="006B3DF6" w:rsidRPr="004361B0" w:rsidRDefault="006B3DF6" w:rsidP="006B3DF6">
      <w:r w:rsidRPr="00C62907">
        <w:t xml:space="preserve">Further, programs report </w:t>
      </w:r>
      <w:r>
        <w:t>on</w:t>
      </w:r>
      <w:r w:rsidRPr="00C62907">
        <w:t xml:space="preserve"> </w:t>
      </w:r>
      <w:r>
        <w:t xml:space="preserve">outcomes linked to demand for </w:t>
      </w:r>
      <w:r w:rsidRPr="00C62907">
        <w:t xml:space="preserve">acute Victorian government services (e.g. less use of emergency department </w:t>
      </w:r>
      <w:r>
        <w:t>or</w:t>
      </w:r>
      <w:r w:rsidRPr="00C62907">
        <w:t xml:space="preserve"> child protection services) where possible as they are important indicators of successful early intervention and improved outcomes for users. Recent data show that 83 per cent of these measures are achieving or exceeding targets. </w:t>
      </w:r>
    </w:p>
    <w:p w14:paraId="54264721" w14:textId="77777777" w:rsidR="006B3DF6" w:rsidRDefault="006B3DF6" w:rsidP="006B3DF6">
      <w:pPr>
        <w:pStyle w:val="Caption"/>
        <w:rPr>
          <w:highlight w:val="cyan"/>
        </w:rPr>
      </w:pPr>
      <w:r w:rsidRPr="00D87CBA">
        <w:lastRenderedPageBreak/>
        <w:t xml:space="preserve">Table B.1: </w:t>
      </w:r>
      <w:r w:rsidRPr="00D87CBA">
        <w:tab/>
        <w:t>Early Intervention investments</w:t>
      </w:r>
      <w:r>
        <w:t xml:space="preserve"> </w:t>
      </w:r>
    </w:p>
    <w:tbl>
      <w:tblPr>
        <w:tblStyle w:val="DTFTableNumeric"/>
        <w:tblW w:w="7711" w:type="dxa"/>
        <w:tblLayout w:type="fixed"/>
        <w:tblLook w:val="04A0" w:firstRow="1" w:lastRow="0" w:firstColumn="1" w:lastColumn="0" w:noHBand="0" w:noVBand="1"/>
      </w:tblPr>
      <w:tblGrid>
        <w:gridCol w:w="3146"/>
        <w:gridCol w:w="1030"/>
        <w:gridCol w:w="1111"/>
        <w:gridCol w:w="774"/>
        <w:gridCol w:w="885"/>
        <w:gridCol w:w="765"/>
      </w:tblGrid>
      <w:tr w:rsidR="006B3DF6" w:rsidRPr="001C67FC" w14:paraId="5A461787"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6" w:type="dxa"/>
            <w:vMerge w:val="restart"/>
          </w:tcPr>
          <w:p w14:paraId="5B83AC2E" w14:textId="77777777" w:rsidR="006B3DF6" w:rsidRPr="00CC28D6" w:rsidRDefault="006B3DF6">
            <w:pPr>
              <w:rPr>
                <w:sz w:val="16"/>
                <w:szCs w:val="16"/>
              </w:rPr>
            </w:pPr>
            <w:r w:rsidRPr="00CC28D6">
              <w:rPr>
                <w:sz w:val="16"/>
                <w:szCs w:val="16"/>
              </w:rPr>
              <w:t>Output initiative</w:t>
            </w:r>
          </w:p>
        </w:tc>
        <w:tc>
          <w:tcPr>
            <w:tcW w:w="1030" w:type="dxa"/>
            <w:vMerge w:val="restart"/>
          </w:tcPr>
          <w:p w14:paraId="65714FD4" w14:textId="77777777" w:rsidR="006B3DF6" w:rsidRPr="00CC28D6" w:rsidRDefault="006B3DF6">
            <w:pPr>
              <w:cnfStyle w:val="100000000000" w:firstRow="1" w:lastRow="0" w:firstColumn="0" w:lastColumn="0" w:oddVBand="0" w:evenVBand="0" w:oddHBand="0" w:evenHBand="0" w:firstRowFirstColumn="0" w:firstRowLastColumn="0" w:lastRowFirstColumn="0" w:lastRowLastColumn="0"/>
              <w:rPr>
                <w:sz w:val="16"/>
                <w:szCs w:val="16"/>
              </w:rPr>
            </w:pPr>
            <w:r w:rsidRPr="00CC28D6">
              <w:rPr>
                <w:sz w:val="16"/>
                <w:szCs w:val="16"/>
              </w:rPr>
              <w:t xml:space="preserve">EIIF funding </w:t>
            </w:r>
            <w:r w:rsidRPr="00CC28D6">
              <w:rPr>
                <w:sz w:val="16"/>
                <w:szCs w:val="16"/>
                <w:vertAlign w:val="superscript"/>
              </w:rPr>
              <w:t>(a)</w:t>
            </w:r>
            <w:r w:rsidRPr="00CC28D6">
              <w:rPr>
                <w:sz w:val="16"/>
                <w:szCs w:val="16"/>
              </w:rPr>
              <w:t xml:space="preserve"> ($ million)</w:t>
            </w:r>
          </w:p>
        </w:tc>
        <w:tc>
          <w:tcPr>
            <w:tcW w:w="3535" w:type="dxa"/>
            <w:gridSpan w:val="4"/>
            <w:tcBorders>
              <w:bottom w:val="single" w:sz="4" w:space="0" w:color="FFFFFF" w:themeColor="background1"/>
            </w:tcBorders>
          </w:tcPr>
          <w:p w14:paraId="4710602A" w14:textId="77777777" w:rsidR="006B3DF6" w:rsidRPr="00CC28D6" w:rsidRDefault="006B3DF6">
            <w:pPr>
              <w:jc w:val="center"/>
              <w:cnfStyle w:val="100000000000" w:firstRow="1" w:lastRow="0" w:firstColumn="0" w:lastColumn="0" w:oddVBand="0" w:evenVBand="0" w:oddHBand="0" w:evenHBand="0" w:firstRowFirstColumn="0" w:firstRowLastColumn="0" w:lastRowFirstColumn="0" w:lastRowLastColumn="0"/>
              <w:rPr>
                <w:sz w:val="16"/>
                <w:szCs w:val="16"/>
              </w:rPr>
            </w:pPr>
            <w:r w:rsidRPr="00CC28D6">
              <w:rPr>
                <w:sz w:val="16"/>
                <w:szCs w:val="16"/>
              </w:rPr>
              <w:t>Estimated EIIF impacts over 10 years</w:t>
            </w:r>
          </w:p>
        </w:tc>
      </w:tr>
      <w:tr w:rsidR="006B3DF6" w:rsidRPr="001C67FC" w14:paraId="0BD17A8B" w14:textId="77777777" w:rsidTr="009E657B">
        <w:trPr>
          <w:cnfStyle w:val="100000000000" w:firstRow="1" w:lastRow="0" w:firstColumn="0" w:lastColumn="0" w:oddVBand="0" w:evenVBand="0" w:oddHBand="0" w:evenHBand="0" w:firstRowFirstColumn="0" w:firstRowLastColumn="0" w:lastRowFirstColumn="0" w:lastRowLastColumn="0"/>
          <w:trHeight w:val="474"/>
          <w:tblHeader/>
        </w:trPr>
        <w:tc>
          <w:tcPr>
            <w:cnfStyle w:val="001000000000" w:firstRow="0" w:lastRow="0" w:firstColumn="1" w:lastColumn="0" w:oddVBand="0" w:evenVBand="0" w:oddHBand="0" w:evenHBand="0" w:firstRowFirstColumn="0" w:firstRowLastColumn="0" w:lastRowFirstColumn="0" w:lastRowLastColumn="0"/>
            <w:tcW w:w="3146" w:type="dxa"/>
            <w:vMerge/>
          </w:tcPr>
          <w:p w14:paraId="4E0181F0" w14:textId="77777777" w:rsidR="006B3DF6" w:rsidRPr="00CC28D6" w:rsidRDefault="006B3DF6">
            <w:pPr>
              <w:rPr>
                <w:sz w:val="16"/>
                <w:szCs w:val="16"/>
              </w:rPr>
            </w:pPr>
          </w:p>
        </w:tc>
        <w:tc>
          <w:tcPr>
            <w:tcW w:w="1030" w:type="dxa"/>
            <w:vMerge/>
          </w:tcPr>
          <w:p w14:paraId="2AE2C39C" w14:textId="77777777" w:rsidR="006B3DF6" w:rsidRPr="00CC28D6" w:rsidRDefault="006B3DF6">
            <w:pPr>
              <w:cnfStyle w:val="100000000000" w:firstRow="1" w:lastRow="0" w:firstColumn="0" w:lastColumn="0" w:oddVBand="0" w:evenVBand="0" w:oddHBand="0" w:evenHBand="0" w:firstRowFirstColumn="0" w:firstRowLastColumn="0" w:lastRowFirstColumn="0" w:lastRowLastColumn="0"/>
              <w:rPr>
                <w:sz w:val="16"/>
                <w:szCs w:val="16"/>
              </w:rPr>
            </w:pPr>
          </w:p>
        </w:tc>
        <w:tc>
          <w:tcPr>
            <w:tcW w:w="1111" w:type="dxa"/>
            <w:tcBorders>
              <w:top w:val="single" w:sz="4" w:space="0" w:color="FFFFFF" w:themeColor="background1"/>
            </w:tcBorders>
          </w:tcPr>
          <w:p w14:paraId="5876EEF8" w14:textId="77777777" w:rsidR="006B3DF6" w:rsidRPr="00CC28D6" w:rsidRDefault="006B3DF6">
            <w:pPr>
              <w:jc w:val="center"/>
              <w:cnfStyle w:val="100000000000" w:firstRow="1" w:lastRow="0" w:firstColumn="0" w:lastColumn="0" w:oddVBand="0" w:evenVBand="0" w:oddHBand="0" w:evenHBand="0" w:firstRowFirstColumn="0" w:firstRowLastColumn="0" w:lastRowFirstColumn="0" w:lastRowLastColumn="0"/>
              <w:rPr>
                <w:sz w:val="16"/>
                <w:szCs w:val="16"/>
              </w:rPr>
            </w:pPr>
            <w:r w:rsidRPr="00CC28D6">
              <w:rPr>
                <w:sz w:val="16"/>
                <w:szCs w:val="16"/>
              </w:rPr>
              <w:t>Key</w:t>
            </w:r>
            <w:r w:rsidRPr="00CC28D6">
              <w:rPr>
                <w:sz w:val="16"/>
                <w:szCs w:val="16"/>
              </w:rPr>
              <w:br/>
              <w:t>impact areas</w:t>
            </w:r>
          </w:p>
        </w:tc>
        <w:tc>
          <w:tcPr>
            <w:tcW w:w="774" w:type="dxa"/>
            <w:tcBorders>
              <w:top w:val="single" w:sz="4" w:space="0" w:color="FFFFFF" w:themeColor="background1"/>
            </w:tcBorders>
          </w:tcPr>
          <w:p w14:paraId="65BA7BE1" w14:textId="77777777" w:rsidR="006B3DF6" w:rsidRPr="00CC28D6" w:rsidRDefault="006B3DF6">
            <w:pPr>
              <w:cnfStyle w:val="100000000000" w:firstRow="1" w:lastRow="0" w:firstColumn="0" w:lastColumn="0" w:oddVBand="0" w:evenVBand="0" w:oddHBand="0" w:evenHBand="0" w:firstRowFirstColumn="0" w:firstRowLastColumn="0" w:lastRowFirstColumn="0" w:lastRowLastColumn="0"/>
              <w:rPr>
                <w:sz w:val="16"/>
                <w:szCs w:val="16"/>
              </w:rPr>
            </w:pPr>
            <w:r w:rsidRPr="00CC28D6">
              <w:rPr>
                <w:sz w:val="16"/>
                <w:szCs w:val="16"/>
              </w:rPr>
              <w:t xml:space="preserve">Avoided costs ($ million) </w:t>
            </w:r>
          </w:p>
        </w:tc>
        <w:tc>
          <w:tcPr>
            <w:tcW w:w="885" w:type="dxa"/>
            <w:tcBorders>
              <w:top w:val="single" w:sz="4" w:space="0" w:color="FFFFFF" w:themeColor="background1"/>
            </w:tcBorders>
          </w:tcPr>
          <w:p w14:paraId="3E2F5422" w14:textId="77777777" w:rsidR="006B3DF6" w:rsidRPr="00CC28D6" w:rsidRDefault="006B3DF6">
            <w:pPr>
              <w:cnfStyle w:val="100000000000" w:firstRow="1" w:lastRow="0" w:firstColumn="0" w:lastColumn="0" w:oddVBand="0" w:evenVBand="0" w:oddHBand="0" w:evenHBand="0" w:firstRowFirstColumn="0" w:firstRowLastColumn="0" w:lastRowFirstColumn="0" w:lastRowLastColumn="0"/>
              <w:rPr>
                <w:sz w:val="16"/>
                <w:szCs w:val="16"/>
              </w:rPr>
            </w:pPr>
            <w:r w:rsidRPr="00CC28D6">
              <w:rPr>
                <w:sz w:val="16"/>
                <w:szCs w:val="16"/>
              </w:rPr>
              <w:t>Economic benefit</w:t>
            </w:r>
            <w:r>
              <w:rPr>
                <w:sz w:val="16"/>
                <w:szCs w:val="16"/>
              </w:rPr>
              <w:t xml:space="preserve"> </w:t>
            </w:r>
            <w:r w:rsidRPr="00CC28D6">
              <w:rPr>
                <w:sz w:val="16"/>
                <w:szCs w:val="16"/>
                <w:vertAlign w:val="superscript"/>
              </w:rPr>
              <w:t xml:space="preserve">(b) </w:t>
            </w:r>
            <w:r w:rsidRPr="00CC28D6">
              <w:rPr>
                <w:sz w:val="16"/>
                <w:szCs w:val="16"/>
              </w:rPr>
              <w:t>($ million)</w:t>
            </w:r>
          </w:p>
        </w:tc>
        <w:tc>
          <w:tcPr>
            <w:tcW w:w="765" w:type="dxa"/>
            <w:tcBorders>
              <w:top w:val="single" w:sz="4" w:space="0" w:color="FFFFFF" w:themeColor="background1"/>
            </w:tcBorders>
          </w:tcPr>
          <w:p w14:paraId="38BB7DAF" w14:textId="77777777" w:rsidR="006B3DF6" w:rsidRPr="00CC28D6" w:rsidRDefault="006B3DF6">
            <w:pPr>
              <w:cnfStyle w:val="100000000000" w:firstRow="1" w:lastRow="0" w:firstColumn="0" w:lastColumn="0" w:oddVBand="0" w:evenVBand="0" w:oddHBand="0" w:evenHBand="0" w:firstRowFirstColumn="0" w:firstRowLastColumn="0" w:lastRowFirstColumn="0" w:lastRowLastColumn="0"/>
              <w:rPr>
                <w:sz w:val="16"/>
                <w:szCs w:val="16"/>
              </w:rPr>
            </w:pPr>
            <w:r w:rsidRPr="00CC28D6">
              <w:rPr>
                <w:rFonts w:cstheme="majorHAnsi"/>
                <w:sz w:val="16"/>
                <w:szCs w:val="16"/>
              </w:rPr>
              <w:t>≈</w:t>
            </w:r>
            <w:r w:rsidRPr="00CC28D6">
              <w:rPr>
                <w:sz w:val="16"/>
                <w:szCs w:val="16"/>
              </w:rPr>
              <w:t>Cohort size</w:t>
            </w:r>
            <w:r w:rsidRPr="00CC28D6">
              <w:rPr>
                <w:sz w:val="16"/>
                <w:szCs w:val="16"/>
              </w:rPr>
              <w:br/>
              <w:t>(people)</w:t>
            </w:r>
          </w:p>
        </w:tc>
      </w:tr>
      <w:tr w:rsidR="006B3DF6" w:rsidRPr="001C67FC" w14:paraId="2E8908CE" w14:textId="77777777" w:rsidTr="009E657B">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auto"/>
              <w:bottom w:val="nil"/>
            </w:tcBorders>
            <w:vAlign w:val="center"/>
          </w:tcPr>
          <w:p w14:paraId="7E56E369" w14:textId="77777777" w:rsidR="006B3DF6" w:rsidRPr="009667A5" w:rsidRDefault="006B3DF6">
            <w:pPr>
              <w:rPr>
                <w:sz w:val="16"/>
                <w:szCs w:val="16"/>
                <w:vertAlign w:val="superscript"/>
              </w:rPr>
            </w:pPr>
            <w:r w:rsidRPr="00CC28D6">
              <w:rPr>
                <w:b/>
                <w:sz w:val="16"/>
                <w:szCs w:val="16"/>
              </w:rPr>
              <w:t>Department of Education</w:t>
            </w:r>
            <w:r>
              <w:rPr>
                <w:b/>
                <w:sz w:val="16"/>
                <w:szCs w:val="16"/>
                <w:vertAlign w:val="superscript"/>
              </w:rPr>
              <w:t>(c)</w:t>
            </w:r>
            <w:r w:rsidRPr="00CC28D6">
              <w:rPr>
                <w:b/>
                <w:sz w:val="16"/>
                <w:szCs w:val="16"/>
              </w:rPr>
              <w:t xml:space="preserve"> </w:t>
            </w:r>
          </w:p>
        </w:tc>
        <w:tc>
          <w:tcPr>
            <w:tcW w:w="1030" w:type="dxa"/>
            <w:tcBorders>
              <w:top w:val="single" w:sz="6" w:space="0" w:color="auto"/>
              <w:bottom w:val="nil"/>
            </w:tcBorders>
          </w:tcPr>
          <w:p w14:paraId="665F26D5" w14:textId="77777777" w:rsidR="006B3DF6" w:rsidRPr="00CC28D6" w:rsidRDefault="006B3DF6">
            <w:pPr>
              <w:cnfStyle w:val="000000000000" w:firstRow="0" w:lastRow="0" w:firstColumn="0" w:lastColumn="0" w:oddVBand="0" w:evenVBand="0" w:oddHBand="0" w:evenHBand="0" w:firstRowFirstColumn="0" w:firstRowLastColumn="0" w:lastRowFirstColumn="0" w:lastRowLastColumn="0"/>
              <w:rPr>
                <w:sz w:val="16"/>
                <w:szCs w:val="16"/>
              </w:rPr>
            </w:pPr>
          </w:p>
        </w:tc>
        <w:tc>
          <w:tcPr>
            <w:tcW w:w="1111" w:type="dxa"/>
            <w:tcBorders>
              <w:top w:val="single" w:sz="6" w:space="0" w:color="auto"/>
              <w:bottom w:val="nil"/>
            </w:tcBorders>
            <w:vAlign w:val="center"/>
          </w:tcPr>
          <w:p w14:paraId="6B61A499" w14:textId="77777777" w:rsidR="006B3DF6" w:rsidRPr="00CC28D6" w:rsidRDefault="006B3DF6">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774" w:type="dxa"/>
            <w:tcBorders>
              <w:top w:val="single" w:sz="6" w:space="0" w:color="auto"/>
              <w:bottom w:val="nil"/>
            </w:tcBorders>
          </w:tcPr>
          <w:p w14:paraId="1BF47F04" w14:textId="77777777" w:rsidR="006B3DF6" w:rsidRPr="00CC28D6" w:rsidRDefault="006B3DF6">
            <w:pPr>
              <w:cnfStyle w:val="000000000000" w:firstRow="0" w:lastRow="0" w:firstColumn="0" w:lastColumn="0" w:oddVBand="0" w:evenVBand="0" w:oddHBand="0" w:evenHBand="0" w:firstRowFirstColumn="0" w:firstRowLastColumn="0" w:lastRowFirstColumn="0" w:lastRowLastColumn="0"/>
              <w:rPr>
                <w:sz w:val="16"/>
                <w:szCs w:val="16"/>
              </w:rPr>
            </w:pPr>
          </w:p>
        </w:tc>
        <w:tc>
          <w:tcPr>
            <w:tcW w:w="885" w:type="dxa"/>
            <w:tcBorders>
              <w:top w:val="single" w:sz="6" w:space="0" w:color="auto"/>
              <w:bottom w:val="nil"/>
            </w:tcBorders>
          </w:tcPr>
          <w:p w14:paraId="0DB972A1" w14:textId="77777777" w:rsidR="006B3DF6" w:rsidRPr="00CC28D6" w:rsidRDefault="006B3DF6">
            <w:pPr>
              <w:cnfStyle w:val="000000000000" w:firstRow="0" w:lastRow="0" w:firstColumn="0" w:lastColumn="0" w:oddVBand="0" w:evenVBand="0" w:oddHBand="0" w:evenHBand="0" w:firstRowFirstColumn="0" w:firstRowLastColumn="0" w:lastRowFirstColumn="0" w:lastRowLastColumn="0"/>
              <w:rPr>
                <w:sz w:val="16"/>
                <w:szCs w:val="16"/>
              </w:rPr>
            </w:pPr>
          </w:p>
        </w:tc>
        <w:tc>
          <w:tcPr>
            <w:tcW w:w="765" w:type="dxa"/>
            <w:tcBorders>
              <w:top w:val="single" w:sz="6" w:space="0" w:color="auto"/>
              <w:bottom w:val="nil"/>
            </w:tcBorders>
          </w:tcPr>
          <w:p w14:paraId="1E6F4A7B" w14:textId="77777777" w:rsidR="006B3DF6" w:rsidRPr="00CC28D6" w:rsidRDefault="006B3DF6">
            <w:pPr>
              <w:cnfStyle w:val="000000000000" w:firstRow="0" w:lastRow="0" w:firstColumn="0" w:lastColumn="0" w:oddVBand="0" w:evenVBand="0" w:oddHBand="0" w:evenHBand="0" w:firstRowFirstColumn="0" w:firstRowLastColumn="0" w:lastRowFirstColumn="0" w:lastRowLastColumn="0"/>
              <w:rPr>
                <w:sz w:val="16"/>
                <w:szCs w:val="16"/>
              </w:rPr>
            </w:pPr>
          </w:p>
        </w:tc>
      </w:tr>
      <w:tr w:rsidR="006B3DF6" w:rsidRPr="001C67FC" w14:paraId="350876E5" w14:textId="77777777" w:rsidTr="009E657B">
        <w:tc>
          <w:tcPr>
            <w:cnfStyle w:val="001000000000" w:firstRow="0" w:lastRow="0" w:firstColumn="1" w:lastColumn="0" w:oddVBand="0" w:evenVBand="0" w:oddHBand="0" w:evenHBand="0" w:firstRowFirstColumn="0" w:firstRowLastColumn="0" w:lastRowFirstColumn="0" w:lastRowLastColumn="0"/>
            <w:tcW w:w="3146" w:type="dxa"/>
            <w:tcBorders>
              <w:top w:val="nil"/>
              <w:bottom w:val="dotted" w:sz="4" w:space="0" w:color="auto"/>
            </w:tcBorders>
          </w:tcPr>
          <w:p w14:paraId="5A23A28C" w14:textId="77777777" w:rsidR="006B3DF6" w:rsidRPr="00CC28D6" w:rsidRDefault="006B3DF6">
            <w:pPr>
              <w:rPr>
                <w:sz w:val="16"/>
                <w:szCs w:val="16"/>
              </w:rPr>
            </w:pPr>
            <w:r w:rsidRPr="00CC28D6">
              <w:rPr>
                <w:sz w:val="16"/>
                <w:szCs w:val="16"/>
              </w:rPr>
              <w:t>In-demand careers for secondary students</w:t>
            </w:r>
          </w:p>
        </w:tc>
        <w:tc>
          <w:tcPr>
            <w:tcW w:w="1030" w:type="dxa"/>
            <w:tcBorders>
              <w:top w:val="nil"/>
              <w:bottom w:val="dotted" w:sz="4" w:space="0" w:color="auto"/>
            </w:tcBorders>
          </w:tcPr>
          <w:p w14:paraId="241FBB4A"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58.3</w:t>
            </w:r>
          </w:p>
        </w:tc>
        <w:tc>
          <w:tcPr>
            <w:tcW w:w="1111" w:type="dxa"/>
            <w:tcBorders>
              <w:top w:val="nil"/>
              <w:bottom w:val="dotted" w:sz="4" w:space="0" w:color="auto"/>
            </w:tcBorders>
          </w:tcPr>
          <w:p w14:paraId="7060C4F8" w14:textId="77777777" w:rsidR="006B3DF6" w:rsidRPr="00CC28D6" w:rsidRDefault="006B3DF6">
            <w:pPr>
              <w:jc w:val="center"/>
              <w:cnfStyle w:val="000000000000" w:firstRow="0" w:lastRow="0" w:firstColumn="0" w:lastColumn="0" w:oddVBand="0" w:evenVBand="0" w:oddHBand="0" w:evenHBand="0" w:firstRowFirstColumn="0" w:firstRowLastColumn="0" w:lastRowFirstColumn="0" w:lastRowLastColumn="0"/>
              <w:rPr>
                <w:sz w:val="16"/>
                <w:szCs w:val="16"/>
              </w:rPr>
            </w:pPr>
            <w:r w:rsidRPr="00CC28D6">
              <w:rPr>
                <w:sz w:val="16"/>
                <w:szCs w:val="16"/>
              </w:rPr>
              <w:t xml:space="preserve">Education; </w:t>
            </w:r>
            <w:r w:rsidRPr="00CC28D6">
              <w:rPr>
                <w:sz w:val="16"/>
                <w:szCs w:val="16"/>
              </w:rPr>
              <w:br/>
              <w:t>Skills and Employment</w:t>
            </w:r>
          </w:p>
        </w:tc>
        <w:tc>
          <w:tcPr>
            <w:tcW w:w="774" w:type="dxa"/>
            <w:tcBorders>
              <w:top w:val="nil"/>
              <w:bottom w:val="dotted" w:sz="4" w:space="0" w:color="auto"/>
            </w:tcBorders>
          </w:tcPr>
          <w:p w14:paraId="4B715C0C"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&lt;5</w:t>
            </w:r>
          </w:p>
        </w:tc>
        <w:tc>
          <w:tcPr>
            <w:tcW w:w="885" w:type="dxa"/>
            <w:tcBorders>
              <w:top w:val="nil"/>
              <w:bottom w:val="dotted" w:sz="4" w:space="0" w:color="auto"/>
            </w:tcBorders>
          </w:tcPr>
          <w:p w14:paraId="56E51F3C"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40</w:t>
            </w:r>
            <w:r>
              <w:rPr>
                <w:sz w:val="16"/>
                <w:szCs w:val="16"/>
              </w:rPr>
              <w:t>–</w:t>
            </w:r>
            <w:r w:rsidRPr="00623000">
              <w:rPr>
                <w:sz w:val="16"/>
                <w:szCs w:val="16"/>
              </w:rPr>
              <w:t>60</w:t>
            </w:r>
          </w:p>
        </w:tc>
        <w:tc>
          <w:tcPr>
            <w:tcW w:w="765" w:type="dxa"/>
            <w:tcBorders>
              <w:top w:val="nil"/>
              <w:bottom w:val="dotted" w:sz="4" w:space="0" w:color="auto"/>
            </w:tcBorders>
          </w:tcPr>
          <w:p w14:paraId="2EEC29B3"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12 000</w:t>
            </w:r>
          </w:p>
        </w:tc>
      </w:tr>
      <w:tr w:rsidR="006B3DF6" w:rsidRPr="001C67FC" w14:paraId="479C7A60" w14:textId="77777777" w:rsidTr="009E657B">
        <w:tc>
          <w:tcPr>
            <w:cnfStyle w:val="001000000000" w:firstRow="0" w:lastRow="0" w:firstColumn="1" w:lastColumn="0" w:oddVBand="0" w:evenVBand="0" w:oddHBand="0" w:evenHBand="0" w:firstRowFirstColumn="0" w:firstRowLastColumn="0" w:lastRowFirstColumn="0" w:lastRowLastColumn="0"/>
            <w:tcW w:w="3146" w:type="dxa"/>
            <w:tcBorders>
              <w:top w:val="dotted" w:sz="4" w:space="0" w:color="auto"/>
              <w:bottom w:val="dotted" w:sz="4" w:space="0" w:color="auto"/>
            </w:tcBorders>
          </w:tcPr>
          <w:p w14:paraId="20C5F1E1" w14:textId="77777777" w:rsidR="006B3DF6" w:rsidRPr="00CC28D6" w:rsidRDefault="006B3DF6">
            <w:pPr>
              <w:rPr>
                <w:sz w:val="16"/>
                <w:szCs w:val="16"/>
              </w:rPr>
            </w:pPr>
            <w:r w:rsidRPr="00CC28D6">
              <w:rPr>
                <w:sz w:val="16"/>
                <w:szCs w:val="16"/>
              </w:rPr>
              <w:t>Supporting best practice teaching and learning</w:t>
            </w:r>
          </w:p>
        </w:tc>
        <w:tc>
          <w:tcPr>
            <w:tcW w:w="1030" w:type="dxa"/>
            <w:tcBorders>
              <w:top w:val="dotted" w:sz="4" w:space="0" w:color="auto"/>
              <w:bottom w:val="dotted" w:sz="4" w:space="0" w:color="auto"/>
            </w:tcBorders>
          </w:tcPr>
          <w:p w14:paraId="64DD118A"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10.0</w:t>
            </w:r>
          </w:p>
        </w:tc>
        <w:tc>
          <w:tcPr>
            <w:tcW w:w="1111" w:type="dxa"/>
            <w:tcBorders>
              <w:top w:val="dotted" w:sz="4" w:space="0" w:color="auto"/>
              <w:bottom w:val="dotted" w:sz="4" w:space="0" w:color="auto"/>
            </w:tcBorders>
          </w:tcPr>
          <w:p w14:paraId="0FF6BBF2" w14:textId="77777777" w:rsidR="006B3DF6" w:rsidRPr="00CC28D6" w:rsidRDefault="006B3DF6">
            <w:pPr>
              <w:jc w:val="center"/>
              <w:cnfStyle w:val="000000000000" w:firstRow="0" w:lastRow="0" w:firstColumn="0" w:lastColumn="0" w:oddVBand="0" w:evenVBand="0" w:oddHBand="0" w:evenHBand="0" w:firstRowFirstColumn="0" w:firstRowLastColumn="0" w:lastRowFirstColumn="0" w:lastRowLastColumn="0"/>
              <w:rPr>
                <w:sz w:val="16"/>
                <w:szCs w:val="16"/>
              </w:rPr>
            </w:pPr>
            <w:r w:rsidRPr="00CC28D6">
              <w:rPr>
                <w:sz w:val="16"/>
                <w:szCs w:val="16"/>
              </w:rPr>
              <w:t>Education</w:t>
            </w:r>
          </w:p>
        </w:tc>
        <w:tc>
          <w:tcPr>
            <w:tcW w:w="774" w:type="dxa"/>
            <w:tcBorders>
              <w:top w:val="dotted" w:sz="4" w:space="0" w:color="auto"/>
              <w:bottom w:val="dotted" w:sz="4" w:space="0" w:color="auto"/>
            </w:tcBorders>
          </w:tcPr>
          <w:p w14:paraId="0794DA1B"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&lt;5</w:t>
            </w:r>
          </w:p>
        </w:tc>
        <w:tc>
          <w:tcPr>
            <w:tcW w:w="885" w:type="dxa"/>
            <w:tcBorders>
              <w:top w:val="dotted" w:sz="4" w:space="0" w:color="auto"/>
              <w:bottom w:val="dotted" w:sz="4" w:space="0" w:color="auto"/>
            </w:tcBorders>
          </w:tcPr>
          <w:p w14:paraId="747FF135"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&lt;20</w:t>
            </w:r>
          </w:p>
        </w:tc>
        <w:tc>
          <w:tcPr>
            <w:tcW w:w="765" w:type="dxa"/>
            <w:tcBorders>
              <w:top w:val="dotted" w:sz="4" w:space="0" w:color="auto"/>
              <w:bottom w:val="dotted" w:sz="4" w:space="0" w:color="auto"/>
            </w:tcBorders>
          </w:tcPr>
          <w:p w14:paraId="6B556F52" w14:textId="77777777" w:rsidR="006B3DF6" w:rsidRPr="00623000" w:rsidDel="00E52F6F"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5 000</w:t>
            </w:r>
          </w:p>
        </w:tc>
      </w:tr>
      <w:tr w:rsidR="006B3DF6" w:rsidRPr="001C67FC" w14:paraId="45B6C67E" w14:textId="77777777" w:rsidTr="009E657B">
        <w:tc>
          <w:tcPr>
            <w:cnfStyle w:val="001000000000" w:firstRow="0" w:lastRow="0" w:firstColumn="1" w:lastColumn="0" w:oddVBand="0" w:evenVBand="0" w:oddHBand="0" w:evenHBand="0" w:firstRowFirstColumn="0" w:firstRowLastColumn="0" w:lastRowFirstColumn="0" w:lastRowLastColumn="0"/>
            <w:tcW w:w="3146" w:type="dxa"/>
            <w:tcBorders>
              <w:top w:val="dotted" w:sz="4" w:space="0" w:color="auto"/>
              <w:bottom w:val="single" w:sz="6" w:space="0" w:color="auto"/>
            </w:tcBorders>
          </w:tcPr>
          <w:p w14:paraId="590F89C4" w14:textId="77777777" w:rsidR="006B3DF6" w:rsidRPr="00CC28D6" w:rsidRDefault="006B3DF6">
            <w:pPr>
              <w:widowControl w:val="0"/>
              <w:autoSpaceDE w:val="0"/>
              <w:autoSpaceDN w:val="0"/>
              <w:adjustRightInd w:val="0"/>
              <w:ind w:right="108"/>
              <w:rPr>
                <w:sz w:val="16"/>
                <w:szCs w:val="16"/>
              </w:rPr>
            </w:pPr>
            <w:r w:rsidRPr="00CC28D6">
              <w:rPr>
                <w:sz w:val="16"/>
                <w:szCs w:val="16"/>
              </w:rPr>
              <w:t>Supporting students at risk of suspension, expulsion and contact with youth justice</w:t>
            </w:r>
            <w:r w:rsidRPr="00623000">
              <w:rPr>
                <w:sz w:val="16"/>
                <w:szCs w:val="16"/>
              </w:rPr>
              <w:t xml:space="preserve"> through early intervention</w:t>
            </w:r>
          </w:p>
        </w:tc>
        <w:tc>
          <w:tcPr>
            <w:tcW w:w="1030" w:type="dxa"/>
            <w:tcBorders>
              <w:top w:val="dotted" w:sz="4" w:space="0" w:color="auto"/>
              <w:bottom w:val="single" w:sz="6" w:space="0" w:color="auto"/>
            </w:tcBorders>
          </w:tcPr>
          <w:p w14:paraId="44251CB0"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5-year: 7.4</w:t>
            </w:r>
          </w:p>
          <w:p w14:paraId="5ECA68C6"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10-year: 19.1</w:t>
            </w:r>
          </w:p>
        </w:tc>
        <w:tc>
          <w:tcPr>
            <w:tcW w:w="1111" w:type="dxa"/>
            <w:tcBorders>
              <w:top w:val="dotted" w:sz="4" w:space="0" w:color="auto"/>
              <w:bottom w:val="single" w:sz="6" w:space="0" w:color="auto"/>
            </w:tcBorders>
          </w:tcPr>
          <w:p w14:paraId="16224FCB" w14:textId="77777777" w:rsidR="006B3DF6" w:rsidRPr="00CC28D6" w:rsidRDefault="006B3DF6">
            <w:pPr>
              <w:jc w:val="center"/>
              <w:cnfStyle w:val="000000000000" w:firstRow="0" w:lastRow="0" w:firstColumn="0" w:lastColumn="0" w:oddVBand="0" w:evenVBand="0" w:oddHBand="0" w:evenHBand="0" w:firstRowFirstColumn="0" w:firstRowLastColumn="0" w:lastRowFirstColumn="0" w:lastRowLastColumn="0"/>
              <w:rPr>
                <w:sz w:val="16"/>
                <w:szCs w:val="16"/>
              </w:rPr>
            </w:pPr>
            <w:r w:rsidRPr="00CC28D6">
              <w:rPr>
                <w:sz w:val="16"/>
                <w:szCs w:val="16"/>
              </w:rPr>
              <w:t>Education; Justice; Wellbeing</w:t>
            </w:r>
          </w:p>
        </w:tc>
        <w:tc>
          <w:tcPr>
            <w:tcW w:w="774" w:type="dxa"/>
            <w:tcBorders>
              <w:top w:val="dotted" w:sz="4" w:space="0" w:color="auto"/>
              <w:bottom w:val="single" w:sz="6" w:space="0" w:color="auto"/>
            </w:tcBorders>
          </w:tcPr>
          <w:p w14:paraId="3D5BECBF"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&lt;5</w:t>
            </w:r>
          </w:p>
        </w:tc>
        <w:tc>
          <w:tcPr>
            <w:tcW w:w="885" w:type="dxa"/>
            <w:tcBorders>
              <w:top w:val="dotted" w:sz="4" w:space="0" w:color="auto"/>
              <w:bottom w:val="single" w:sz="6" w:space="0" w:color="auto"/>
            </w:tcBorders>
          </w:tcPr>
          <w:p w14:paraId="0A96389A"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&lt;20</w:t>
            </w:r>
          </w:p>
        </w:tc>
        <w:tc>
          <w:tcPr>
            <w:tcW w:w="765" w:type="dxa"/>
            <w:tcBorders>
              <w:top w:val="dotted" w:sz="4" w:space="0" w:color="auto"/>
              <w:bottom w:val="single" w:sz="6" w:space="0" w:color="auto"/>
            </w:tcBorders>
          </w:tcPr>
          <w:p w14:paraId="40061DEC"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4 000</w:t>
            </w:r>
          </w:p>
        </w:tc>
      </w:tr>
      <w:tr w:rsidR="006B3DF6" w:rsidRPr="001C67FC" w14:paraId="22E992CE" w14:textId="77777777" w:rsidTr="009E657B">
        <w:tc>
          <w:tcPr>
            <w:cnfStyle w:val="001000000000" w:firstRow="0" w:lastRow="0" w:firstColumn="1" w:lastColumn="0" w:oddVBand="0" w:evenVBand="0" w:oddHBand="0" w:evenHBand="0" w:firstRowFirstColumn="0" w:firstRowLastColumn="0" w:lastRowFirstColumn="0" w:lastRowLastColumn="0"/>
            <w:tcW w:w="4176" w:type="dxa"/>
            <w:gridSpan w:val="2"/>
            <w:tcBorders>
              <w:top w:val="single" w:sz="6" w:space="0" w:color="auto"/>
              <w:bottom w:val="nil"/>
            </w:tcBorders>
            <w:vAlign w:val="center"/>
          </w:tcPr>
          <w:p w14:paraId="0FE9AEDC" w14:textId="77777777" w:rsidR="006B3DF6" w:rsidRPr="00CC28D6" w:rsidRDefault="006B3DF6">
            <w:pPr>
              <w:spacing w:before="60"/>
              <w:rPr>
                <w:sz w:val="16"/>
                <w:szCs w:val="16"/>
              </w:rPr>
            </w:pPr>
            <w:r w:rsidRPr="00CC28D6">
              <w:rPr>
                <w:b/>
                <w:sz w:val="16"/>
                <w:szCs w:val="16"/>
              </w:rPr>
              <w:t>Department of Families, Fairness and Housing</w:t>
            </w:r>
          </w:p>
        </w:tc>
        <w:tc>
          <w:tcPr>
            <w:tcW w:w="1111" w:type="dxa"/>
            <w:tcBorders>
              <w:top w:val="single" w:sz="6" w:space="0" w:color="auto"/>
              <w:bottom w:val="nil"/>
            </w:tcBorders>
          </w:tcPr>
          <w:p w14:paraId="12E5F4A8" w14:textId="77777777" w:rsidR="006B3DF6" w:rsidRPr="00CC28D6" w:rsidRDefault="006B3DF6">
            <w:pPr>
              <w:spacing w:before="6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774" w:type="dxa"/>
            <w:tcBorders>
              <w:top w:val="single" w:sz="6" w:space="0" w:color="auto"/>
              <w:bottom w:val="nil"/>
            </w:tcBorders>
          </w:tcPr>
          <w:p w14:paraId="1AE7967E" w14:textId="77777777" w:rsidR="006B3DF6" w:rsidRPr="00CC28D6" w:rsidRDefault="006B3DF6">
            <w:pPr>
              <w:spacing w:before="60"/>
              <w:cnfStyle w:val="000000000000" w:firstRow="0" w:lastRow="0" w:firstColumn="0" w:lastColumn="0" w:oddVBand="0" w:evenVBand="0" w:oddHBand="0" w:evenHBand="0" w:firstRowFirstColumn="0" w:firstRowLastColumn="0" w:lastRowFirstColumn="0" w:lastRowLastColumn="0"/>
              <w:rPr>
                <w:sz w:val="16"/>
                <w:szCs w:val="16"/>
              </w:rPr>
            </w:pPr>
          </w:p>
        </w:tc>
        <w:tc>
          <w:tcPr>
            <w:tcW w:w="885" w:type="dxa"/>
            <w:tcBorders>
              <w:top w:val="single" w:sz="6" w:space="0" w:color="auto"/>
              <w:bottom w:val="nil"/>
            </w:tcBorders>
          </w:tcPr>
          <w:p w14:paraId="418521DC" w14:textId="77777777" w:rsidR="006B3DF6" w:rsidRPr="00CC28D6" w:rsidRDefault="006B3DF6">
            <w:pPr>
              <w:spacing w:before="60"/>
              <w:cnfStyle w:val="000000000000" w:firstRow="0" w:lastRow="0" w:firstColumn="0" w:lastColumn="0" w:oddVBand="0" w:evenVBand="0" w:oddHBand="0" w:evenHBand="0" w:firstRowFirstColumn="0" w:firstRowLastColumn="0" w:lastRowFirstColumn="0" w:lastRowLastColumn="0"/>
              <w:rPr>
                <w:sz w:val="16"/>
                <w:szCs w:val="16"/>
              </w:rPr>
            </w:pPr>
          </w:p>
        </w:tc>
        <w:tc>
          <w:tcPr>
            <w:tcW w:w="765" w:type="dxa"/>
            <w:tcBorders>
              <w:top w:val="single" w:sz="6" w:space="0" w:color="auto"/>
              <w:bottom w:val="nil"/>
            </w:tcBorders>
          </w:tcPr>
          <w:p w14:paraId="2B70D6B4" w14:textId="77777777" w:rsidR="006B3DF6" w:rsidRPr="00CC28D6" w:rsidRDefault="006B3DF6">
            <w:pPr>
              <w:spacing w:before="60"/>
              <w:cnfStyle w:val="000000000000" w:firstRow="0" w:lastRow="0" w:firstColumn="0" w:lastColumn="0" w:oddVBand="0" w:evenVBand="0" w:oddHBand="0" w:evenHBand="0" w:firstRowFirstColumn="0" w:firstRowLastColumn="0" w:lastRowFirstColumn="0" w:lastRowLastColumn="0"/>
              <w:rPr>
                <w:sz w:val="16"/>
                <w:szCs w:val="16"/>
              </w:rPr>
            </w:pPr>
          </w:p>
        </w:tc>
      </w:tr>
      <w:tr w:rsidR="006B3DF6" w:rsidRPr="001C67FC" w14:paraId="10F80A3E" w14:textId="77777777" w:rsidTr="009E657B">
        <w:tc>
          <w:tcPr>
            <w:cnfStyle w:val="001000000000" w:firstRow="0" w:lastRow="0" w:firstColumn="1" w:lastColumn="0" w:oddVBand="0" w:evenVBand="0" w:oddHBand="0" w:evenHBand="0" w:firstRowFirstColumn="0" w:firstRowLastColumn="0" w:lastRowFirstColumn="0" w:lastRowLastColumn="0"/>
            <w:tcW w:w="3146" w:type="dxa"/>
            <w:tcBorders>
              <w:top w:val="nil"/>
              <w:bottom w:val="dotted" w:sz="4" w:space="0" w:color="auto"/>
            </w:tcBorders>
          </w:tcPr>
          <w:p w14:paraId="75B1B363" w14:textId="77777777" w:rsidR="006B3DF6" w:rsidRPr="00CC28D6" w:rsidRDefault="006B3DF6">
            <w:pPr>
              <w:rPr>
                <w:sz w:val="16"/>
                <w:szCs w:val="16"/>
              </w:rPr>
            </w:pPr>
            <w:r w:rsidRPr="00CC28D6">
              <w:rPr>
                <w:sz w:val="16"/>
                <w:szCs w:val="16"/>
              </w:rPr>
              <w:t>Continued support for Victorians with disability</w:t>
            </w:r>
          </w:p>
        </w:tc>
        <w:tc>
          <w:tcPr>
            <w:tcW w:w="1030" w:type="dxa"/>
            <w:tcBorders>
              <w:top w:val="nil"/>
              <w:bottom w:val="dotted" w:sz="4" w:space="0" w:color="auto"/>
            </w:tcBorders>
          </w:tcPr>
          <w:p w14:paraId="3D3BD2E7"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32.4</w:t>
            </w:r>
          </w:p>
        </w:tc>
        <w:tc>
          <w:tcPr>
            <w:tcW w:w="1111" w:type="dxa"/>
            <w:tcBorders>
              <w:top w:val="nil"/>
              <w:bottom w:val="dotted" w:sz="4" w:space="0" w:color="auto"/>
            </w:tcBorders>
          </w:tcPr>
          <w:p w14:paraId="3B16BE29" w14:textId="77777777" w:rsidR="006B3DF6" w:rsidRPr="00CC28D6" w:rsidRDefault="006B3DF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C28D6">
              <w:rPr>
                <w:sz w:val="16"/>
                <w:szCs w:val="16"/>
              </w:rPr>
              <w:t>Child and Family; Disability; Health; Wellbeing</w:t>
            </w:r>
          </w:p>
        </w:tc>
        <w:tc>
          <w:tcPr>
            <w:tcW w:w="774" w:type="dxa"/>
            <w:tcBorders>
              <w:top w:val="nil"/>
              <w:bottom w:val="dotted" w:sz="4" w:space="0" w:color="auto"/>
            </w:tcBorders>
          </w:tcPr>
          <w:p w14:paraId="728A075A"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23000">
              <w:rPr>
                <w:sz w:val="16"/>
                <w:szCs w:val="16"/>
              </w:rPr>
              <w:t>10</w:t>
            </w:r>
            <w:r>
              <w:rPr>
                <w:sz w:val="16"/>
                <w:szCs w:val="16"/>
              </w:rPr>
              <w:t>–</w:t>
            </w:r>
            <w:r w:rsidRPr="00623000">
              <w:rPr>
                <w:sz w:val="16"/>
                <w:szCs w:val="16"/>
              </w:rPr>
              <w:t>15</w:t>
            </w:r>
          </w:p>
        </w:tc>
        <w:tc>
          <w:tcPr>
            <w:tcW w:w="885" w:type="dxa"/>
            <w:tcBorders>
              <w:top w:val="nil"/>
              <w:bottom w:val="dotted" w:sz="4" w:space="0" w:color="auto"/>
            </w:tcBorders>
          </w:tcPr>
          <w:p w14:paraId="34490D71"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23000">
              <w:rPr>
                <w:sz w:val="16"/>
                <w:szCs w:val="16"/>
              </w:rPr>
              <w:t>&lt;20</w:t>
            </w:r>
          </w:p>
        </w:tc>
        <w:tc>
          <w:tcPr>
            <w:tcW w:w="765" w:type="dxa"/>
            <w:tcBorders>
              <w:top w:val="nil"/>
              <w:bottom w:val="dotted" w:sz="4" w:space="0" w:color="auto"/>
            </w:tcBorders>
          </w:tcPr>
          <w:p w14:paraId="71958ABB"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623000">
              <w:rPr>
                <w:sz w:val="16"/>
                <w:szCs w:val="16"/>
              </w:rPr>
              <w:t>3 000</w:t>
            </w:r>
          </w:p>
        </w:tc>
      </w:tr>
      <w:tr w:rsidR="006B3DF6" w:rsidRPr="001C67FC" w14:paraId="01BFC0F6" w14:textId="77777777" w:rsidTr="009E657B">
        <w:tc>
          <w:tcPr>
            <w:cnfStyle w:val="001000000000" w:firstRow="0" w:lastRow="0" w:firstColumn="1" w:lastColumn="0" w:oddVBand="0" w:evenVBand="0" w:oddHBand="0" w:evenHBand="0" w:firstRowFirstColumn="0" w:firstRowLastColumn="0" w:lastRowFirstColumn="0" w:lastRowLastColumn="0"/>
            <w:tcW w:w="3146" w:type="dxa"/>
            <w:tcBorders>
              <w:top w:val="dotted" w:sz="4" w:space="0" w:color="auto"/>
              <w:bottom w:val="dotted" w:sz="4" w:space="0" w:color="auto"/>
            </w:tcBorders>
          </w:tcPr>
          <w:p w14:paraId="16ADABFE" w14:textId="77777777" w:rsidR="006B3DF6" w:rsidRPr="00623000" w:rsidRDefault="006B3DF6">
            <w:pPr>
              <w:rPr>
                <w:i/>
                <w:sz w:val="16"/>
                <w:szCs w:val="16"/>
                <w:vertAlign w:val="superscript"/>
              </w:rPr>
            </w:pPr>
            <w:r w:rsidRPr="00CC28D6">
              <w:rPr>
                <w:sz w:val="16"/>
                <w:szCs w:val="16"/>
              </w:rPr>
              <w:t xml:space="preserve">Continuing </w:t>
            </w:r>
            <w:r>
              <w:rPr>
                <w:sz w:val="16"/>
                <w:szCs w:val="16"/>
              </w:rPr>
              <w:t>s</w:t>
            </w:r>
            <w:r w:rsidRPr="00CC28D6">
              <w:rPr>
                <w:sz w:val="16"/>
                <w:szCs w:val="16"/>
              </w:rPr>
              <w:t xml:space="preserve">upportive </w:t>
            </w:r>
            <w:r>
              <w:rPr>
                <w:sz w:val="16"/>
                <w:szCs w:val="16"/>
              </w:rPr>
              <w:t>h</w:t>
            </w:r>
            <w:r w:rsidRPr="00CC28D6">
              <w:rPr>
                <w:sz w:val="16"/>
                <w:szCs w:val="16"/>
              </w:rPr>
              <w:t>ousing for rough sleepers using a Housing First model</w:t>
            </w:r>
            <w:r w:rsidRPr="00623000">
              <w:rPr>
                <w:sz w:val="16"/>
                <w:szCs w:val="16"/>
                <w:vertAlign w:val="superscript"/>
              </w:rPr>
              <w:t>(d)</w:t>
            </w:r>
          </w:p>
        </w:tc>
        <w:tc>
          <w:tcPr>
            <w:tcW w:w="1030" w:type="dxa"/>
            <w:tcBorders>
              <w:top w:val="dotted" w:sz="4" w:space="0" w:color="auto"/>
              <w:bottom w:val="dotted" w:sz="4" w:space="0" w:color="auto"/>
            </w:tcBorders>
          </w:tcPr>
          <w:p w14:paraId="1FABDCFB"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15.1</w:t>
            </w:r>
          </w:p>
        </w:tc>
        <w:tc>
          <w:tcPr>
            <w:tcW w:w="1111" w:type="dxa"/>
            <w:tcBorders>
              <w:top w:val="dotted" w:sz="4" w:space="0" w:color="auto"/>
              <w:bottom w:val="dotted" w:sz="4" w:space="0" w:color="auto"/>
            </w:tcBorders>
          </w:tcPr>
          <w:p w14:paraId="1F495B62" w14:textId="77777777" w:rsidR="006B3DF6" w:rsidRPr="00CC28D6" w:rsidRDefault="006B3DF6">
            <w:pPr>
              <w:jc w:val="center"/>
              <w:cnfStyle w:val="000000000000" w:firstRow="0" w:lastRow="0" w:firstColumn="0" w:lastColumn="0" w:oddVBand="0" w:evenVBand="0" w:oddHBand="0" w:evenHBand="0" w:firstRowFirstColumn="0" w:firstRowLastColumn="0" w:lastRowFirstColumn="0" w:lastRowLastColumn="0"/>
              <w:rPr>
                <w:sz w:val="16"/>
                <w:szCs w:val="16"/>
              </w:rPr>
            </w:pPr>
            <w:r w:rsidRPr="00CC28D6">
              <w:rPr>
                <w:sz w:val="16"/>
                <w:szCs w:val="16"/>
              </w:rPr>
              <w:t>Housing</w:t>
            </w:r>
          </w:p>
        </w:tc>
        <w:tc>
          <w:tcPr>
            <w:tcW w:w="774" w:type="dxa"/>
            <w:tcBorders>
              <w:top w:val="dotted" w:sz="4" w:space="0" w:color="auto"/>
              <w:bottom w:val="dotted" w:sz="4" w:space="0" w:color="auto"/>
            </w:tcBorders>
          </w:tcPr>
          <w:p w14:paraId="5C437C0B"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&lt;5</w:t>
            </w:r>
          </w:p>
        </w:tc>
        <w:tc>
          <w:tcPr>
            <w:tcW w:w="885" w:type="dxa"/>
            <w:tcBorders>
              <w:top w:val="dotted" w:sz="4" w:space="0" w:color="auto"/>
              <w:bottom w:val="dotted" w:sz="4" w:space="0" w:color="auto"/>
            </w:tcBorders>
          </w:tcPr>
          <w:p w14:paraId="23FA89BD"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&lt;20</w:t>
            </w:r>
          </w:p>
        </w:tc>
        <w:tc>
          <w:tcPr>
            <w:tcW w:w="765" w:type="dxa"/>
            <w:tcBorders>
              <w:top w:val="dotted" w:sz="4" w:space="0" w:color="auto"/>
              <w:bottom w:val="dotted" w:sz="4" w:space="0" w:color="auto"/>
            </w:tcBorders>
          </w:tcPr>
          <w:p w14:paraId="5D82E609"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100</w:t>
            </w:r>
          </w:p>
        </w:tc>
      </w:tr>
      <w:tr w:rsidR="006B3DF6" w:rsidRPr="001C67FC" w14:paraId="12087503" w14:textId="77777777" w:rsidTr="009E657B">
        <w:tc>
          <w:tcPr>
            <w:cnfStyle w:val="001000000000" w:firstRow="0" w:lastRow="0" w:firstColumn="1" w:lastColumn="0" w:oddVBand="0" w:evenVBand="0" w:oddHBand="0" w:evenHBand="0" w:firstRowFirstColumn="0" w:firstRowLastColumn="0" w:lastRowFirstColumn="0" w:lastRowLastColumn="0"/>
            <w:tcW w:w="3146" w:type="dxa"/>
            <w:tcBorders>
              <w:top w:val="dotted" w:sz="4" w:space="0" w:color="auto"/>
              <w:bottom w:val="dotted" w:sz="4" w:space="0" w:color="auto"/>
            </w:tcBorders>
          </w:tcPr>
          <w:p w14:paraId="345A611A" w14:textId="77777777" w:rsidR="006B3DF6" w:rsidRPr="00CC28D6" w:rsidRDefault="006B3DF6">
            <w:pPr>
              <w:rPr>
                <w:i/>
                <w:sz w:val="16"/>
                <w:szCs w:val="16"/>
              </w:rPr>
            </w:pPr>
            <w:r w:rsidRPr="00CC28D6">
              <w:rPr>
                <w:sz w:val="16"/>
                <w:szCs w:val="16"/>
              </w:rPr>
              <w:t xml:space="preserve">Family </w:t>
            </w:r>
            <w:r w:rsidRPr="00623000">
              <w:rPr>
                <w:sz w:val="16"/>
                <w:szCs w:val="16"/>
              </w:rPr>
              <w:t>violence</w:t>
            </w:r>
            <w:r w:rsidRPr="00CC28D6">
              <w:rPr>
                <w:sz w:val="16"/>
                <w:szCs w:val="16"/>
              </w:rPr>
              <w:t xml:space="preserve"> response</w:t>
            </w:r>
          </w:p>
        </w:tc>
        <w:tc>
          <w:tcPr>
            <w:tcW w:w="1030" w:type="dxa"/>
            <w:tcBorders>
              <w:top w:val="dotted" w:sz="4" w:space="0" w:color="auto"/>
              <w:bottom w:val="dotted" w:sz="4" w:space="0" w:color="auto"/>
            </w:tcBorders>
          </w:tcPr>
          <w:p w14:paraId="0A4C0415" w14:textId="592508BC"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4</w:t>
            </w:r>
            <w:r w:rsidR="009B56CD">
              <w:rPr>
                <w:sz w:val="16"/>
                <w:szCs w:val="16"/>
              </w:rPr>
              <w:t>7</w:t>
            </w:r>
            <w:r w:rsidRPr="00623000">
              <w:rPr>
                <w:sz w:val="16"/>
                <w:szCs w:val="16"/>
              </w:rPr>
              <w:t>.</w:t>
            </w:r>
            <w:r w:rsidR="009B56CD">
              <w:rPr>
                <w:sz w:val="16"/>
                <w:szCs w:val="16"/>
              </w:rPr>
              <w:t>1</w:t>
            </w:r>
          </w:p>
        </w:tc>
        <w:tc>
          <w:tcPr>
            <w:tcW w:w="1111" w:type="dxa"/>
            <w:tcBorders>
              <w:top w:val="dotted" w:sz="4" w:space="0" w:color="auto"/>
              <w:bottom w:val="dotted" w:sz="4" w:space="0" w:color="auto"/>
            </w:tcBorders>
          </w:tcPr>
          <w:p w14:paraId="214557BF" w14:textId="77777777" w:rsidR="006B3DF6" w:rsidRPr="00CC28D6" w:rsidRDefault="006B3DF6">
            <w:pPr>
              <w:jc w:val="center"/>
              <w:cnfStyle w:val="000000000000" w:firstRow="0" w:lastRow="0" w:firstColumn="0" w:lastColumn="0" w:oddVBand="0" w:evenVBand="0" w:oddHBand="0" w:evenHBand="0" w:firstRowFirstColumn="0" w:firstRowLastColumn="0" w:lastRowFirstColumn="0" w:lastRowLastColumn="0"/>
              <w:rPr>
                <w:sz w:val="16"/>
                <w:szCs w:val="16"/>
              </w:rPr>
            </w:pPr>
            <w:r w:rsidRPr="00CC28D6">
              <w:rPr>
                <w:sz w:val="16"/>
                <w:szCs w:val="16"/>
              </w:rPr>
              <w:t>Family Violence; Justice; Wellbeing</w:t>
            </w:r>
          </w:p>
        </w:tc>
        <w:tc>
          <w:tcPr>
            <w:tcW w:w="774" w:type="dxa"/>
            <w:tcBorders>
              <w:top w:val="dotted" w:sz="4" w:space="0" w:color="auto"/>
              <w:bottom w:val="dotted" w:sz="4" w:space="0" w:color="auto"/>
            </w:tcBorders>
          </w:tcPr>
          <w:p w14:paraId="7C44041D"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100</w:t>
            </w:r>
            <w:r>
              <w:rPr>
                <w:sz w:val="16"/>
                <w:szCs w:val="16"/>
              </w:rPr>
              <w:t>–</w:t>
            </w:r>
            <w:r w:rsidRPr="00623000">
              <w:rPr>
                <w:sz w:val="16"/>
                <w:szCs w:val="16"/>
              </w:rPr>
              <w:t>105</w:t>
            </w:r>
          </w:p>
        </w:tc>
        <w:tc>
          <w:tcPr>
            <w:tcW w:w="885" w:type="dxa"/>
            <w:tcBorders>
              <w:top w:val="dotted" w:sz="4" w:space="0" w:color="auto"/>
              <w:bottom w:val="dotted" w:sz="4" w:space="0" w:color="auto"/>
            </w:tcBorders>
          </w:tcPr>
          <w:p w14:paraId="585EC28C"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20</w:t>
            </w:r>
            <w:r>
              <w:rPr>
                <w:sz w:val="16"/>
                <w:szCs w:val="16"/>
              </w:rPr>
              <w:t>–</w:t>
            </w:r>
            <w:r w:rsidRPr="00623000">
              <w:rPr>
                <w:sz w:val="16"/>
                <w:szCs w:val="16"/>
              </w:rPr>
              <w:t>40</w:t>
            </w:r>
          </w:p>
        </w:tc>
        <w:tc>
          <w:tcPr>
            <w:tcW w:w="765" w:type="dxa"/>
            <w:tcBorders>
              <w:top w:val="dotted" w:sz="4" w:space="0" w:color="auto"/>
              <w:bottom w:val="dotted" w:sz="4" w:space="0" w:color="auto"/>
            </w:tcBorders>
          </w:tcPr>
          <w:p w14:paraId="465A51FF"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24 000</w:t>
            </w:r>
          </w:p>
        </w:tc>
      </w:tr>
      <w:tr w:rsidR="006B3DF6" w:rsidRPr="001C67FC" w14:paraId="1A290641" w14:textId="77777777" w:rsidTr="009E657B">
        <w:tc>
          <w:tcPr>
            <w:cnfStyle w:val="001000000000" w:firstRow="0" w:lastRow="0" w:firstColumn="1" w:lastColumn="0" w:oddVBand="0" w:evenVBand="0" w:oddHBand="0" w:evenHBand="0" w:firstRowFirstColumn="0" w:firstRowLastColumn="0" w:lastRowFirstColumn="0" w:lastRowLastColumn="0"/>
            <w:tcW w:w="3146" w:type="dxa"/>
            <w:tcBorders>
              <w:top w:val="dotted" w:sz="4" w:space="0" w:color="auto"/>
              <w:bottom w:val="dotted" w:sz="4" w:space="0" w:color="auto"/>
            </w:tcBorders>
          </w:tcPr>
          <w:p w14:paraId="697DB19B" w14:textId="77777777" w:rsidR="006B3DF6" w:rsidRPr="00CC28D6" w:rsidRDefault="006B3DF6">
            <w:pPr>
              <w:rPr>
                <w:i/>
                <w:sz w:val="16"/>
                <w:szCs w:val="16"/>
              </w:rPr>
            </w:pPr>
            <w:r w:rsidRPr="00CC28D6">
              <w:rPr>
                <w:sz w:val="16"/>
                <w:szCs w:val="16"/>
              </w:rPr>
              <w:t>LGBTIQA+ strategy – A Safe and Proud Victoria</w:t>
            </w:r>
          </w:p>
        </w:tc>
        <w:tc>
          <w:tcPr>
            <w:tcW w:w="1030" w:type="dxa"/>
            <w:tcBorders>
              <w:top w:val="dotted" w:sz="4" w:space="0" w:color="auto"/>
              <w:bottom w:val="dotted" w:sz="4" w:space="0" w:color="auto"/>
            </w:tcBorders>
          </w:tcPr>
          <w:p w14:paraId="16136605"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2.0</w:t>
            </w:r>
          </w:p>
        </w:tc>
        <w:tc>
          <w:tcPr>
            <w:tcW w:w="1111" w:type="dxa"/>
            <w:tcBorders>
              <w:top w:val="dotted" w:sz="4" w:space="0" w:color="auto"/>
              <w:bottom w:val="dotted" w:sz="4" w:space="0" w:color="auto"/>
            </w:tcBorders>
          </w:tcPr>
          <w:p w14:paraId="013D9813" w14:textId="77777777" w:rsidR="006B3DF6" w:rsidRPr="00CC28D6" w:rsidRDefault="006B3DF6">
            <w:pPr>
              <w:jc w:val="center"/>
              <w:cnfStyle w:val="000000000000" w:firstRow="0" w:lastRow="0" w:firstColumn="0" w:lastColumn="0" w:oddVBand="0" w:evenVBand="0" w:oddHBand="0" w:evenHBand="0" w:firstRowFirstColumn="0" w:firstRowLastColumn="0" w:lastRowFirstColumn="0" w:lastRowLastColumn="0"/>
              <w:rPr>
                <w:sz w:val="16"/>
                <w:szCs w:val="16"/>
              </w:rPr>
            </w:pPr>
            <w:r w:rsidRPr="00CC28D6">
              <w:rPr>
                <w:sz w:val="16"/>
                <w:szCs w:val="16"/>
              </w:rPr>
              <w:t>Youth; Health; Wellbeing</w:t>
            </w:r>
          </w:p>
        </w:tc>
        <w:tc>
          <w:tcPr>
            <w:tcW w:w="774" w:type="dxa"/>
            <w:tcBorders>
              <w:top w:val="dotted" w:sz="4" w:space="0" w:color="auto"/>
              <w:bottom w:val="dotted" w:sz="4" w:space="0" w:color="auto"/>
            </w:tcBorders>
          </w:tcPr>
          <w:p w14:paraId="32FFC49B"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&lt;5</w:t>
            </w:r>
          </w:p>
        </w:tc>
        <w:tc>
          <w:tcPr>
            <w:tcW w:w="885" w:type="dxa"/>
            <w:tcBorders>
              <w:top w:val="dotted" w:sz="4" w:space="0" w:color="auto"/>
              <w:bottom w:val="dotted" w:sz="4" w:space="0" w:color="auto"/>
            </w:tcBorders>
          </w:tcPr>
          <w:p w14:paraId="19262E87"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&lt;20</w:t>
            </w:r>
          </w:p>
        </w:tc>
        <w:tc>
          <w:tcPr>
            <w:tcW w:w="765" w:type="dxa"/>
            <w:tcBorders>
              <w:top w:val="dotted" w:sz="4" w:space="0" w:color="auto"/>
              <w:bottom w:val="dotted" w:sz="4" w:space="0" w:color="auto"/>
            </w:tcBorders>
          </w:tcPr>
          <w:p w14:paraId="68D3A335"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&lt;100</w:t>
            </w:r>
          </w:p>
        </w:tc>
      </w:tr>
      <w:tr w:rsidR="006B3DF6" w:rsidRPr="001C67FC" w14:paraId="4E631EC2" w14:textId="77777777" w:rsidTr="009E657B">
        <w:tc>
          <w:tcPr>
            <w:cnfStyle w:val="001000000000" w:firstRow="0" w:lastRow="0" w:firstColumn="1" w:lastColumn="0" w:oddVBand="0" w:evenVBand="0" w:oddHBand="0" w:evenHBand="0" w:firstRowFirstColumn="0" w:firstRowLastColumn="0" w:lastRowFirstColumn="0" w:lastRowLastColumn="0"/>
            <w:tcW w:w="3146" w:type="dxa"/>
            <w:tcBorders>
              <w:top w:val="dotted" w:sz="4" w:space="0" w:color="auto"/>
              <w:bottom w:val="single" w:sz="6" w:space="0" w:color="auto"/>
            </w:tcBorders>
          </w:tcPr>
          <w:p w14:paraId="32E1AD40" w14:textId="77777777" w:rsidR="006B3DF6" w:rsidRPr="00CC28D6" w:rsidRDefault="006B3DF6">
            <w:pPr>
              <w:rPr>
                <w:i/>
                <w:sz w:val="16"/>
                <w:szCs w:val="16"/>
              </w:rPr>
            </w:pPr>
            <w:r w:rsidRPr="00CC28D6">
              <w:rPr>
                <w:sz w:val="16"/>
                <w:szCs w:val="16"/>
              </w:rPr>
              <w:t xml:space="preserve">Strong Families, Safe Children: </w:t>
            </w:r>
            <w:r w:rsidRPr="00623000">
              <w:rPr>
                <w:sz w:val="16"/>
                <w:szCs w:val="16"/>
              </w:rPr>
              <w:t>Restoring</w:t>
            </w:r>
            <w:r w:rsidRPr="00CC28D6">
              <w:rPr>
                <w:sz w:val="16"/>
                <w:szCs w:val="16"/>
              </w:rPr>
              <w:t xml:space="preserve"> families</w:t>
            </w:r>
          </w:p>
        </w:tc>
        <w:tc>
          <w:tcPr>
            <w:tcW w:w="1030" w:type="dxa"/>
            <w:tcBorders>
              <w:top w:val="dotted" w:sz="4" w:space="0" w:color="auto"/>
              <w:bottom w:val="single" w:sz="6" w:space="0" w:color="auto"/>
            </w:tcBorders>
          </w:tcPr>
          <w:p w14:paraId="16C04E96"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155.5</w:t>
            </w:r>
          </w:p>
        </w:tc>
        <w:tc>
          <w:tcPr>
            <w:tcW w:w="1111" w:type="dxa"/>
            <w:tcBorders>
              <w:top w:val="dotted" w:sz="4" w:space="0" w:color="auto"/>
              <w:bottom w:val="single" w:sz="6" w:space="0" w:color="auto"/>
            </w:tcBorders>
          </w:tcPr>
          <w:p w14:paraId="6A939E44" w14:textId="77777777" w:rsidR="006B3DF6" w:rsidRPr="00CC28D6" w:rsidRDefault="006B3DF6">
            <w:pPr>
              <w:jc w:val="center"/>
              <w:cnfStyle w:val="000000000000" w:firstRow="0" w:lastRow="0" w:firstColumn="0" w:lastColumn="0" w:oddVBand="0" w:evenVBand="0" w:oddHBand="0" w:evenHBand="0" w:firstRowFirstColumn="0" w:firstRowLastColumn="0" w:lastRowFirstColumn="0" w:lastRowLastColumn="0"/>
              <w:rPr>
                <w:sz w:val="16"/>
                <w:szCs w:val="16"/>
              </w:rPr>
            </w:pPr>
            <w:r w:rsidRPr="00CC28D6">
              <w:rPr>
                <w:sz w:val="16"/>
                <w:szCs w:val="16"/>
              </w:rPr>
              <w:t>Child and Family; Justice; Wellbeing</w:t>
            </w:r>
          </w:p>
        </w:tc>
        <w:tc>
          <w:tcPr>
            <w:tcW w:w="774" w:type="dxa"/>
            <w:tcBorders>
              <w:top w:val="dotted" w:sz="4" w:space="0" w:color="auto"/>
              <w:bottom w:val="single" w:sz="6" w:space="0" w:color="auto"/>
            </w:tcBorders>
          </w:tcPr>
          <w:p w14:paraId="3C2B855F"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55</w:t>
            </w:r>
            <w:r>
              <w:rPr>
                <w:sz w:val="16"/>
                <w:szCs w:val="16"/>
              </w:rPr>
              <w:t>–</w:t>
            </w:r>
            <w:r w:rsidRPr="00623000">
              <w:rPr>
                <w:sz w:val="16"/>
                <w:szCs w:val="16"/>
              </w:rPr>
              <w:t>60</w:t>
            </w:r>
          </w:p>
        </w:tc>
        <w:tc>
          <w:tcPr>
            <w:tcW w:w="885" w:type="dxa"/>
            <w:tcBorders>
              <w:top w:val="dotted" w:sz="4" w:space="0" w:color="auto"/>
              <w:bottom w:val="single" w:sz="6" w:space="0" w:color="auto"/>
            </w:tcBorders>
          </w:tcPr>
          <w:p w14:paraId="6CA87237"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&lt;20</w:t>
            </w:r>
          </w:p>
        </w:tc>
        <w:tc>
          <w:tcPr>
            <w:tcW w:w="765" w:type="dxa"/>
            <w:tcBorders>
              <w:top w:val="dotted" w:sz="4" w:space="0" w:color="auto"/>
              <w:bottom w:val="single" w:sz="6" w:space="0" w:color="auto"/>
            </w:tcBorders>
          </w:tcPr>
          <w:p w14:paraId="1532869E"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6 000</w:t>
            </w:r>
          </w:p>
        </w:tc>
      </w:tr>
      <w:tr w:rsidR="006B3DF6" w:rsidRPr="001C67FC" w14:paraId="52A2B97A" w14:textId="77777777" w:rsidTr="009E657B">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auto"/>
              <w:bottom w:val="nil"/>
            </w:tcBorders>
            <w:vAlign w:val="center"/>
          </w:tcPr>
          <w:p w14:paraId="4B9FDDA1" w14:textId="77777777" w:rsidR="006B3DF6" w:rsidRPr="00CC28D6" w:rsidRDefault="006B3DF6">
            <w:pPr>
              <w:spacing w:before="60"/>
              <w:rPr>
                <w:sz w:val="16"/>
                <w:szCs w:val="16"/>
              </w:rPr>
            </w:pPr>
            <w:r w:rsidRPr="00CC28D6">
              <w:rPr>
                <w:b/>
                <w:sz w:val="16"/>
                <w:szCs w:val="16"/>
              </w:rPr>
              <w:t>Department of Health</w:t>
            </w:r>
          </w:p>
        </w:tc>
        <w:tc>
          <w:tcPr>
            <w:tcW w:w="1030" w:type="dxa"/>
            <w:tcBorders>
              <w:top w:val="single" w:sz="6" w:space="0" w:color="auto"/>
              <w:bottom w:val="nil"/>
            </w:tcBorders>
          </w:tcPr>
          <w:p w14:paraId="4F064B92" w14:textId="77777777" w:rsidR="006B3DF6" w:rsidRPr="00CC28D6" w:rsidRDefault="006B3DF6">
            <w:pPr>
              <w:tabs>
                <w:tab w:val="left" w:pos="376"/>
                <w:tab w:val="right" w:pos="599"/>
              </w:tabs>
              <w:spacing w:before="60"/>
              <w:cnfStyle w:val="000000000000" w:firstRow="0" w:lastRow="0" w:firstColumn="0" w:lastColumn="0" w:oddVBand="0" w:evenVBand="0" w:oddHBand="0" w:evenHBand="0" w:firstRowFirstColumn="0" w:firstRowLastColumn="0" w:lastRowFirstColumn="0" w:lastRowLastColumn="0"/>
              <w:rPr>
                <w:sz w:val="16"/>
                <w:szCs w:val="16"/>
              </w:rPr>
            </w:pPr>
          </w:p>
        </w:tc>
        <w:tc>
          <w:tcPr>
            <w:tcW w:w="1111" w:type="dxa"/>
            <w:tcBorders>
              <w:top w:val="single" w:sz="6" w:space="0" w:color="auto"/>
              <w:bottom w:val="nil"/>
            </w:tcBorders>
          </w:tcPr>
          <w:p w14:paraId="3F8DF0F6" w14:textId="77777777" w:rsidR="006B3DF6" w:rsidRPr="00CC28D6" w:rsidRDefault="006B3DF6">
            <w:pPr>
              <w:spacing w:before="6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774" w:type="dxa"/>
            <w:tcBorders>
              <w:top w:val="single" w:sz="6" w:space="0" w:color="auto"/>
              <w:bottom w:val="nil"/>
            </w:tcBorders>
          </w:tcPr>
          <w:p w14:paraId="4361EDCD" w14:textId="77777777" w:rsidR="006B3DF6" w:rsidRPr="00CC28D6" w:rsidRDefault="006B3DF6">
            <w:pPr>
              <w:spacing w:before="60"/>
              <w:cnfStyle w:val="000000000000" w:firstRow="0" w:lastRow="0" w:firstColumn="0" w:lastColumn="0" w:oddVBand="0" w:evenVBand="0" w:oddHBand="0" w:evenHBand="0" w:firstRowFirstColumn="0" w:firstRowLastColumn="0" w:lastRowFirstColumn="0" w:lastRowLastColumn="0"/>
              <w:rPr>
                <w:sz w:val="16"/>
                <w:szCs w:val="16"/>
              </w:rPr>
            </w:pPr>
          </w:p>
        </w:tc>
        <w:tc>
          <w:tcPr>
            <w:tcW w:w="885" w:type="dxa"/>
            <w:tcBorders>
              <w:top w:val="single" w:sz="6" w:space="0" w:color="auto"/>
              <w:bottom w:val="nil"/>
            </w:tcBorders>
          </w:tcPr>
          <w:p w14:paraId="1EECA28C" w14:textId="77777777" w:rsidR="006B3DF6" w:rsidRPr="00CC28D6" w:rsidRDefault="006B3DF6">
            <w:pPr>
              <w:spacing w:before="60"/>
              <w:cnfStyle w:val="000000000000" w:firstRow="0" w:lastRow="0" w:firstColumn="0" w:lastColumn="0" w:oddVBand="0" w:evenVBand="0" w:oddHBand="0" w:evenHBand="0" w:firstRowFirstColumn="0" w:firstRowLastColumn="0" w:lastRowFirstColumn="0" w:lastRowLastColumn="0"/>
              <w:rPr>
                <w:sz w:val="16"/>
                <w:szCs w:val="16"/>
              </w:rPr>
            </w:pPr>
          </w:p>
        </w:tc>
        <w:tc>
          <w:tcPr>
            <w:tcW w:w="765" w:type="dxa"/>
            <w:tcBorders>
              <w:top w:val="single" w:sz="6" w:space="0" w:color="auto"/>
              <w:bottom w:val="nil"/>
            </w:tcBorders>
          </w:tcPr>
          <w:p w14:paraId="77249CDD" w14:textId="77777777" w:rsidR="006B3DF6" w:rsidRPr="00CC28D6" w:rsidRDefault="006B3DF6">
            <w:pPr>
              <w:spacing w:before="60"/>
              <w:cnfStyle w:val="000000000000" w:firstRow="0" w:lastRow="0" w:firstColumn="0" w:lastColumn="0" w:oddVBand="0" w:evenVBand="0" w:oddHBand="0" w:evenHBand="0" w:firstRowFirstColumn="0" w:firstRowLastColumn="0" w:lastRowFirstColumn="0" w:lastRowLastColumn="0"/>
              <w:rPr>
                <w:sz w:val="16"/>
                <w:szCs w:val="16"/>
              </w:rPr>
            </w:pPr>
          </w:p>
        </w:tc>
      </w:tr>
      <w:tr w:rsidR="006B3DF6" w:rsidRPr="001C67FC" w14:paraId="1263E6FD" w14:textId="77777777" w:rsidTr="009E657B">
        <w:tc>
          <w:tcPr>
            <w:cnfStyle w:val="001000000000" w:firstRow="0" w:lastRow="0" w:firstColumn="1" w:lastColumn="0" w:oddVBand="0" w:evenVBand="0" w:oddHBand="0" w:evenHBand="0" w:firstRowFirstColumn="0" w:firstRowLastColumn="0" w:lastRowFirstColumn="0" w:lastRowLastColumn="0"/>
            <w:tcW w:w="3146" w:type="dxa"/>
            <w:tcBorders>
              <w:top w:val="nil"/>
              <w:bottom w:val="dotted" w:sz="4" w:space="0" w:color="auto"/>
            </w:tcBorders>
          </w:tcPr>
          <w:p w14:paraId="47B26C70" w14:textId="77777777" w:rsidR="006B3DF6" w:rsidRPr="00CC28D6" w:rsidRDefault="006B3DF6">
            <w:pPr>
              <w:rPr>
                <w:i/>
                <w:sz w:val="16"/>
                <w:szCs w:val="16"/>
              </w:rPr>
            </w:pPr>
            <w:r w:rsidRPr="00623000">
              <w:rPr>
                <w:sz w:val="16"/>
                <w:szCs w:val="16"/>
              </w:rPr>
              <w:t xml:space="preserve">Community-based chronic disease program </w:t>
            </w:r>
          </w:p>
        </w:tc>
        <w:tc>
          <w:tcPr>
            <w:tcW w:w="1030" w:type="dxa"/>
            <w:tcBorders>
              <w:top w:val="nil"/>
              <w:bottom w:val="dotted" w:sz="4" w:space="0" w:color="auto"/>
            </w:tcBorders>
          </w:tcPr>
          <w:p w14:paraId="22F6ECD7"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20.1</w:t>
            </w:r>
          </w:p>
        </w:tc>
        <w:tc>
          <w:tcPr>
            <w:tcW w:w="1111" w:type="dxa"/>
            <w:tcBorders>
              <w:top w:val="nil"/>
              <w:bottom w:val="dotted" w:sz="4" w:space="0" w:color="auto"/>
            </w:tcBorders>
          </w:tcPr>
          <w:p w14:paraId="75E8BA03" w14:textId="77777777" w:rsidR="006B3DF6" w:rsidRPr="00CC28D6" w:rsidRDefault="006B3DF6">
            <w:pPr>
              <w:jc w:val="center"/>
              <w:cnfStyle w:val="000000000000" w:firstRow="0" w:lastRow="0" w:firstColumn="0" w:lastColumn="0" w:oddVBand="0" w:evenVBand="0" w:oddHBand="0" w:evenHBand="0" w:firstRowFirstColumn="0" w:firstRowLastColumn="0" w:lastRowFirstColumn="0" w:lastRowLastColumn="0"/>
              <w:rPr>
                <w:sz w:val="16"/>
                <w:szCs w:val="16"/>
              </w:rPr>
            </w:pPr>
            <w:r w:rsidRPr="00CC28D6">
              <w:rPr>
                <w:sz w:val="16"/>
                <w:szCs w:val="16"/>
              </w:rPr>
              <w:t>Health</w:t>
            </w:r>
          </w:p>
        </w:tc>
        <w:tc>
          <w:tcPr>
            <w:tcW w:w="774" w:type="dxa"/>
            <w:tcBorders>
              <w:top w:val="nil"/>
              <w:bottom w:val="dotted" w:sz="4" w:space="0" w:color="auto"/>
            </w:tcBorders>
          </w:tcPr>
          <w:p w14:paraId="7C34F0FC"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40</w:t>
            </w:r>
            <w:r>
              <w:rPr>
                <w:sz w:val="16"/>
                <w:szCs w:val="16"/>
              </w:rPr>
              <w:t>–</w:t>
            </w:r>
            <w:r w:rsidRPr="00623000">
              <w:rPr>
                <w:sz w:val="16"/>
                <w:szCs w:val="16"/>
              </w:rPr>
              <w:t>45</w:t>
            </w:r>
          </w:p>
        </w:tc>
        <w:tc>
          <w:tcPr>
            <w:tcW w:w="885" w:type="dxa"/>
            <w:tcBorders>
              <w:top w:val="nil"/>
              <w:bottom w:val="dotted" w:sz="4" w:space="0" w:color="auto"/>
            </w:tcBorders>
          </w:tcPr>
          <w:p w14:paraId="160DE2F8"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&lt;20</w:t>
            </w:r>
          </w:p>
        </w:tc>
        <w:tc>
          <w:tcPr>
            <w:tcW w:w="765" w:type="dxa"/>
            <w:tcBorders>
              <w:top w:val="nil"/>
              <w:bottom w:val="dotted" w:sz="4" w:space="0" w:color="auto"/>
            </w:tcBorders>
          </w:tcPr>
          <w:p w14:paraId="2DC8FB78"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5 000</w:t>
            </w:r>
          </w:p>
        </w:tc>
      </w:tr>
      <w:tr w:rsidR="006B3DF6" w:rsidRPr="00623000" w14:paraId="7CF254BA" w14:textId="77777777" w:rsidTr="009E657B">
        <w:tc>
          <w:tcPr>
            <w:cnfStyle w:val="001000000000" w:firstRow="0" w:lastRow="0" w:firstColumn="1" w:lastColumn="0" w:oddVBand="0" w:evenVBand="0" w:oddHBand="0" w:evenHBand="0" w:firstRowFirstColumn="0" w:firstRowLastColumn="0" w:lastRowFirstColumn="0" w:lastRowLastColumn="0"/>
            <w:tcW w:w="3146" w:type="dxa"/>
            <w:tcBorders>
              <w:top w:val="nil"/>
              <w:bottom w:val="dotted" w:sz="4" w:space="0" w:color="auto"/>
            </w:tcBorders>
          </w:tcPr>
          <w:p w14:paraId="1DA13AD3" w14:textId="77777777" w:rsidR="006B3DF6" w:rsidRPr="00623000" w:rsidRDefault="006B3DF6">
            <w:pPr>
              <w:rPr>
                <w:sz w:val="16"/>
                <w:szCs w:val="16"/>
              </w:rPr>
            </w:pPr>
            <w:r w:rsidRPr="00623000">
              <w:rPr>
                <w:sz w:val="16"/>
                <w:szCs w:val="16"/>
              </w:rPr>
              <w:t>Expanding mental health Hospital in the Home</w:t>
            </w:r>
          </w:p>
        </w:tc>
        <w:tc>
          <w:tcPr>
            <w:tcW w:w="1030" w:type="dxa"/>
            <w:tcBorders>
              <w:top w:val="nil"/>
              <w:bottom w:val="dotted" w:sz="4" w:space="0" w:color="auto"/>
            </w:tcBorders>
          </w:tcPr>
          <w:p w14:paraId="4D5A6BFF"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29.7</w:t>
            </w:r>
          </w:p>
        </w:tc>
        <w:tc>
          <w:tcPr>
            <w:tcW w:w="1111" w:type="dxa"/>
            <w:tcBorders>
              <w:top w:val="nil"/>
              <w:bottom w:val="dotted" w:sz="4" w:space="0" w:color="auto"/>
            </w:tcBorders>
          </w:tcPr>
          <w:p w14:paraId="20EDEA15" w14:textId="77777777" w:rsidR="006B3DF6" w:rsidRPr="00623000" w:rsidRDefault="006B3DF6">
            <w:pPr>
              <w:jc w:val="cente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Health; Wellbeing</w:t>
            </w:r>
          </w:p>
        </w:tc>
        <w:tc>
          <w:tcPr>
            <w:tcW w:w="774" w:type="dxa"/>
            <w:tcBorders>
              <w:top w:val="nil"/>
              <w:bottom w:val="dotted" w:sz="4" w:space="0" w:color="auto"/>
            </w:tcBorders>
          </w:tcPr>
          <w:p w14:paraId="6239F64D"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20</w:t>
            </w:r>
            <w:r>
              <w:rPr>
                <w:sz w:val="16"/>
                <w:szCs w:val="16"/>
              </w:rPr>
              <w:t>–</w:t>
            </w:r>
            <w:r w:rsidRPr="00623000">
              <w:rPr>
                <w:sz w:val="16"/>
                <w:szCs w:val="16"/>
              </w:rPr>
              <w:t>25</w:t>
            </w:r>
          </w:p>
        </w:tc>
        <w:tc>
          <w:tcPr>
            <w:tcW w:w="885" w:type="dxa"/>
            <w:tcBorders>
              <w:top w:val="nil"/>
              <w:bottom w:val="dotted" w:sz="4" w:space="0" w:color="auto"/>
            </w:tcBorders>
          </w:tcPr>
          <w:p w14:paraId="64AADD89"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&lt;20</w:t>
            </w:r>
          </w:p>
        </w:tc>
        <w:tc>
          <w:tcPr>
            <w:tcW w:w="765" w:type="dxa"/>
            <w:tcBorders>
              <w:top w:val="nil"/>
              <w:bottom w:val="dotted" w:sz="4" w:space="0" w:color="auto"/>
            </w:tcBorders>
          </w:tcPr>
          <w:p w14:paraId="0A01AA63"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600</w:t>
            </w:r>
          </w:p>
        </w:tc>
      </w:tr>
      <w:tr w:rsidR="006B3DF6" w:rsidRPr="00CC28D6" w14:paraId="23A03C45" w14:textId="77777777" w:rsidTr="009E657B">
        <w:tc>
          <w:tcPr>
            <w:cnfStyle w:val="001000000000" w:firstRow="0" w:lastRow="0" w:firstColumn="1" w:lastColumn="0" w:oddVBand="0" w:evenVBand="0" w:oddHBand="0" w:evenHBand="0" w:firstRowFirstColumn="0" w:firstRowLastColumn="0" w:lastRowFirstColumn="0" w:lastRowLastColumn="0"/>
            <w:tcW w:w="3146" w:type="dxa"/>
            <w:tcBorders>
              <w:top w:val="dotted" w:sz="4" w:space="0" w:color="auto"/>
              <w:bottom w:val="dotted" w:sz="4" w:space="0" w:color="auto"/>
            </w:tcBorders>
          </w:tcPr>
          <w:p w14:paraId="77A96FAF" w14:textId="77777777" w:rsidR="006B3DF6" w:rsidRPr="00CC28D6" w:rsidRDefault="006B3DF6">
            <w:pPr>
              <w:rPr>
                <w:i/>
                <w:sz w:val="16"/>
                <w:szCs w:val="16"/>
              </w:rPr>
            </w:pPr>
            <w:r w:rsidRPr="00CC28D6">
              <w:rPr>
                <w:sz w:val="16"/>
                <w:szCs w:val="16"/>
              </w:rPr>
              <w:t>Hospital care for older people at residential aged care facilities</w:t>
            </w:r>
          </w:p>
        </w:tc>
        <w:tc>
          <w:tcPr>
            <w:tcW w:w="1030" w:type="dxa"/>
            <w:tcBorders>
              <w:top w:val="dotted" w:sz="4" w:space="0" w:color="auto"/>
              <w:bottom w:val="dotted" w:sz="4" w:space="0" w:color="auto"/>
            </w:tcBorders>
          </w:tcPr>
          <w:p w14:paraId="3A2E8030"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17.0</w:t>
            </w:r>
          </w:p>
        </w:tc>
        <w:tc>
          <w:tcPr>
            <w:tcW w:w="1111" w:type="dxa"/>
            <w:tcBorders>
              <w:top w:val="dotted" w:sz="4" w:space="0" w:color="auto"/>
              <w:bottom w:val="dotted" w:sz="4" w:space="0" w:color="auto"/>
            </w:tcBorders>
          </w:tcPr>
          <w:p w14:paraId="24F895C5" w14:textId="77777777" w:rsidR="006B3DF6" w:rsidRPr="00CC28D6" w:rsidRDefault="006B3DF6">
            <w:pPr>
              <w:jc w:val="center"/>
              <w:cnfStyle w:val="000000000000" w:firstRow="0" w:lastRow="0" w:firstColumn="0" w:lastColumn="0" w:oddVBand="0" w:evenVBand="0" w:oddHBand="0" w:evenHBand="0" w:firstRowFirstColumn="0" w:firstRowLastColumn="0" w:lastRowFirstColumn="0" w:lastRowLastColumn="0"/>
              <w:rPr>
                <w:sz w:val="16"/>
                <w:szCs w:val="16"/>
              </w:rPr>
            </w:pPr>
            <w:r w:rsidRPr="00CC28D6">
              <w:rPr>
                <w:sz w:val="16"/>
                <w:szCs w:val="16"/>
              </w:rPr>
              <w:t>Health</w:t>
            </w:r>
          </w:p>
        </w:tc>
        <w:tc>
          <w:tcPr>
            <w:tcW w:w="774" w:type="dxa"/>
            <w:tcBorders>
              <w:top w:val="dotted" w:sz="4" w:space="0" w:color="auto"/>
              <w:bottom w:val="dotted" w:sz="4" w:space="0" w:color="auto"/>
            </w:tcBorders>
          </w:tcPr>
          <w:p w14:paraId="6F96625B"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15</w:t>
            </w:r>
            <w:r>
              <w:rPr>
                <w:sz w:val="16"/>
                <w:szCs w:val="16"/>
              </w:rPr>
              <w:t>–</w:t>
            </w:r>
            <w:r w:rsidRPr="00623000">
              <w:rPr>
                <w:sz w:val="16"/>
                <w:szCs w:val="16"/>
              </w:rPr>
              <w:t>20</w:t>
            </w:r>
          </w:p>
        </w:tc>
        <w:tc>
          <w:tcPr>
            <w:tcW w:w="885" w:type="dxa"/>
            <w:tcBorders>
              <w:top w:val="dotted" w:sz="4" w:space="0" w:color="auto"/>
              <w:bottom w:val="dotted" w:sz="4" w:space="0" w:color="auto"/>
            </w:tcBorders>
          </w:tcPr>
          <w:p w14:paraId="77483B4F"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&lt;20</w:t>
            </w:r>
          </w:p>
        </w:tc>
        <w:tc>
          <w:tcPr>
            <w:tcW w:w="765" w:type="dxa"/>
            <w:tcBorders>
              <w:top w:val="dotted" w:sz="4" w:space="0" w:color="auto"/>
              <w:bottom w:val="dotted" w:sz="4" w:space="0" w:color="auto"/>
            </w:tcBorders>
          </w:tcPr>
          <w:p w14:paraId="29184873"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12 000</w:t>
            </w:r>
          </w:p>
        </w:tc>
      </w:tr>
      <w:tr w:rsidR="006B3DF6" w:rsidRPr="001C67FC" w14:paraId="0EFED4D4" w14:textId="77777777" w:rsidTr="009E657B">
        <w:tc>
          <w:tcPr>
            <w:cnfStyle w:val="001000000000" w:firstRow="0" w:lastRow="0" w:firstColumn="1" w:lastColumn="0" w:oddVBand="0" w:evenVBand="0" w:oddHBand="0" w:evenHBand="0" w:firstRowFirstColumn="0" w:firstRowLastColumn="0" w:lastRowFirstColumn="0" w:lastRowLastColumn="0"/>
            <w:tcW w:w="3146" w:type="dxa"/>
            <w:tcBorders>
              <w:top w:val="dotted" w:sz="4" w:space="0" w:color="auto"/>
              <w:bottom w:val="dotted" w:sz="4" w:space="0" w:color="auto"/>
            </w:tcBorders>
          </w:tcPr>
          <w:p w14:paraId="5534EA66" w14:textId="77777777" w:rsidR="006B3DF6" w:rsidRPr="00CC28D6" w:rsidRDefault="006B3DF6">
            <w:pPr>
              <w:spacing w:line="259" w:lineRule="auto"/>
              <w:rPr>
                <w:sz w:val="16"/>
                <w:szCs w:val="16"/>
              </w:rPr>
            </w:pPr>
            <w:r w:rsidRPr="00CC28D6">
              <w:rPr>
                <w:sz w:val="16"/>
                <w:szCs w:val="16"/>
              </w:rPr>
              <w:t>Improving life-saving organ and tissue donation rates</w:t>
            </w:r>
          </w:p>
        </w:tc>
        <w:tc>
          <w:tcPr>
            <w:tcW w:w="1030" w:type="dxa"/>
            <w:tcBorders>
              <w:top w:val="dotted" w:sz="4" w:space="0" w:color="auto"/>
              <w:bottom w:val="dotted" w:sz="4" w:space="0" w:color="auto"/>
            </w:tcBorders>
          </w:tcPr>
          <w:p w14:paraId="6A1121E5"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20.3</w:t>
            </w:r>
          </w:p>
        </w:tc>
        <w:tc>
          <w:tcPr>
            <w:tcW w:w="1111" w:type="dxa"/>
            <w:tcBorders>
              <w:top w:val="dotted" w:sz="4" w:space="0" w:color="auto"/>
              <w:bottom w:val="dotted" w:sz="4" w:space="0" w:color="auto"/>
            </w:tcBorders>
          </w:tcPr>
          <w:p w14:paraId="2E4E3C0A" w14:textId="77777777" w:rsidR="006B3DF6" w:rsidRPr="00CC28D6" w:rsidRDefault="006B3DF6">
            <w:pPr>
              <w:jc w:val="center"/>
              <w:cnfStyle w:val="000000000000" w:firstRow="0" w:lastRow="0" w:firstColumn="0" w:lastColumn="0" w:oddVBand="0" w:evenVBand="0" w:oddHBand="0" w:evenHBand="0" w:firstRowFirstColumn="0" w:firstRowLastColumn="0" w:lastRowFirstColumn="0" w:lastRowLastColumn="0"/>
              <w:rPr>
                <w:sz w:val="16"/>
                <w:szCs w:val="16"/>
              </w:rPr>
            </w:pPr>
            <w:r w:rsidRPr="00CC28D6">
              <w:rPr>
                <w:sz w:val="16"/>
                <w:szCs w:val="16"/>
              </w:rPr>
              <w:t>Health</w:t>
            </w:r>
          </w:p>
        </w:tc>
        <w:tc>
          <w:tcPr>
            <w:tcW w:w="774" w:type="dxa"/>
            <w:tcBorders>
              <w:top w:val="dotted" w:sz="4" w:space="0" w:color="auto"/>
              <w:bottom w:val="dotted" w:sz="4" w:space="0" w:color="auto"/>
            </w:tcBorders>
          </w:tcPr>
          <w:p w14:paraId="0A620A0D"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25</w:t>
            </w:r>
            <w:r>
              <w:rPr>
                <w:sz w:val="16"/>
                <w:szCs w:val="16"/>
              </w:rPr>
              <w:t>–</w:t>
            </w:r>
            <w:r w:rsidRPr="00623000">
              <w:rPr>
                <w:sz w:val="16"/>
                <w:szCs w:val="16"/>
              </w:rPr>
              <w:t>30</w:t>
            </w:r>
          </w:p>
        </w:tc>
        <w:tc>
          <w:tcPr>
            <w:tcW w:w="885" w:type="dxa"/>
            <w:tcBorders>
              <w:top w:val="dotted" w:sz="4" w:space="0" w:color="auto"/>
              <w:bottom w:val="dotted" w:sz="4" w:space="0" w:color="auto"/>
            </w:tcBorders>
          </w:tcPr>
          <w:p w14:paraId="6E2853F6"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20</w:t>
            </w:r>
            <w:r>
              <w:rPr>
                <w:sz w:val="16"/>
                <w:szCs w:val="16"/>
              </w:rPr>
              <w:t>–</w:t>
            </w:r>
            <w:r w:rsidRPr="00623000">
              <w:rPr>
                <w:sz w:val="16"/>
                <w:szCs w:val="16"/>
              </w:rPr>
              <w:t>40</w:t>
            </w:r>
          </w:p>
        </w:tc>
        <w:tc>
          <w:tcPr>
            <w:tcW w:w="765" w:type="dxa"/>
            <w:tcBorders>
              <w:top w:val="dotted" w:sz="4" w:space="0" w:color="auto"/>
              <w:bottom w:val="dotted" w:sz="4" w:space="0" w:color="auto"/>
            </w:tcBorders>
          </w:tcPr>
          <w:p w14:paraId="1C29E9E6"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100</w:t>
            </w:r>
          </w:p>
        </w:tc>
      </w:tr>
      <w:tr w:rsidR="006B3DF6" w:rsidRPr="00CC28D6" w14:paraId="46F4F124" w14:textId="77777777" w:rsidTr="009E657B">
        <w:tc>
          <w:tcPr>
            <w:cnfStyle w:val="001000000000" w:firstRow="0" w:lastRow="0" w:firstColumn="1" w:lastColumn="0" w:oddVBand="0" w:evenVBand="0" w:oddHBand="0" w:evenHBand="0" w:firstRowFirstColumn="0" w:firstRowLastColumn="0" w:lastRowFirstColumn="0" w:lastRowLastColumn="0"/>
            <w:tcW w:w="3146" w:type="dxa"/>
            <w:tcBorders>
              <w:top w:val="dotted" w:sz="4" w:space="0" w:color="auto"/>
              <w:bottom w:val="dotted" w:sz="4" w:space="0" w:color="auto"/>
            </w:tcBorders>
          </w:tcPr>
          <w:p w14:paraId="61378C4D" w14:textId="77777777" w:rsidR="006B3DF6" w:rsidRPr="00CC28D6" w:rsidRDefault="006B3DF6">
            <w:pPr>
              <w:spacing w:line="259" w:lineRule="auto"/>
              <w:rPr>
                <w:sz w:val="16"/>
                <w:szCs w:val="16"/>
              </w:rPr>
            </w:pPr>
            <w:r w:rsidRPr="00CC28D6">
              <w:rPr>
                <w:sz w:val="16"/>
                <w:szCs w:val="16"/>
              </w:rPr>
              <w:t>Investing in cancer care, research and outcomes</w:t>
            </w:r>
            <w:r w:rsidRPr="00CC28D6">
              <w:rPr>
                <w:sz w:val="16"/>
                <w:szCs w:val="16"/>
                <w:vertAlign w:val="superscript"/>
              </w:rPr>
              <w:t>(</w:t>
            </w:r>
            <w:r w:rsidRPr="00623000">
              <w:rPr>
                <w:sz w:val="16"/>
                <w:szCs w:val="16"/>
                <w:vertAlign w:val="superscript"/>
              </w:rPr>
              <w:t>e</w:t>
            </w:r>
            <w:r w:rsidRPr="00CC28D6">
              <w:rPr>
                <w:sz w:val="16"/>
                <w:szCs w:val="16"/>
                <w:vertAlign w:val="superscript"/>
              </w:rPr>
              <w:t>)</w:t>
            </w:r>
          </w:p>
        </w:tc>
        <w:tc>
          <w:tcPr>
            <w:tcW w:w="1030" w:type="dxa"/>
            <w:tcBorders>
              <w:top w:val="dotted" w:sz="4" w:space="0" w:color="auto"/>
              <w:bottom w:val="dotted" w:sz="4" w:space="0" w:color="auto"/>
            </w:tcBorders>
          </w:tcPr>
          <w:p w14:paraId="2B0E4429"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6.5</w:t>
            </w:r>
          </w:p>
        </w:tc>
        <w:tc>
          <w:tcPr>
            <w:tcW w:w="1111" w:type="dxa"/>
            <w:tcBorders>
              <w:top w:val="dotted" w:sz="4" w:space="0" w:color="auto"/>
              <w:bottom w:val="dotted" w:sz="4" w:space="0" w:color="auto"/>
            </w:tcBorders>
          </w:tcPr>
          <w:p w14:paraId="5D5998BB" w14:textId="77777777" w:rsidR="006B3DF6" w:rsidRPr="00CC28D6" w:rsidRDefault="006B3DF6">
            <w:pPr>
              <w:jc w:val="center"/>
              <w:cnfStyle w:val="000000000000" w:firstRow="0" w:lastRow="0" w:firstColumn="0" w:lastColumn="0" w:oddVBand="0" w:evenVBand="0" w:oddHBand="0" w:evenHBand="0" w:firstRowFirstColumn="0" w:firstRowLastColumn="0" w:lastRowFirstColumn="0" w:lastRowLastColumn="0"/>
              <w:rPr>
                <w:sz w:val="16"/>
                <w:szCs w:val="16"/>
              </w:rPr>
            </w:pPr>
            <w:r w:rsidRPr="00CC28D6">
              <w:rPr>
                <w:sz w:val="16"/>
                <w:szCs w:val="16"/>
              </w:rPr>
              <w:t>Health</w:t>
            </w:r>
          </w:p>
        </w:tc>
        <w:tc>
          <w:tcPr>
            <w:tcW w:w="774" w:type="dxa"/>
            <w:tcBorders>
              <w:top w:val="dotted" w:sz="4" w:space="0" w:color="auto"/>
              <w:bottom w:val="dotted" w:sz="4" w:space="0" w:color="auto"/>
            </w:tcBorders>
          </w:tcPr>
          <w:p w14:paraId="514534D8"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10</w:t>
            </w:r>
            <w:r>
              <w:rPr>
                <w:sz w:val="16"/>
                <w:szCs w:val="16"/>
              </w:rPr>
              <w:t>–</w:t>
            </w:r>
            <w:r w:rsidRPr="00623000">
              <w:rPr>
                <w:sz w:val="16"/>
                <w:szCs w:val="16"/>
              </w:rPr>
              <w:t>15</w:t>
            </w:r>
          </w:p>
        </w:tc>
        <w:tc>
          <w:tcPr>
            <w:tcW w:w="885" w:type="dxa"/>
            <w:tcBorders>
              <w:top w:val="dotted" w:sz="4" w:space="0" w:color="auto"/>
              <w:bottom w:val="dotted" w:sz="4" w:space="0" w:color="auto"/>
            </w:tcBorders>
          </w:tcPr>
          <w:p w14:paraId="6709266C"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240</w:t>
            </w:r>
            <w:r>
              <w:rPr>
                <w:sz w:val="16"/>
                <w:szCs w:val="16"/>
              </w:rPr>
              <w:t>–</w:t>
            </w:r>
            <w:r w:rsidRPr="00623000">
              <w:rPr>
                <w:sz w:val="16"/>
                <w:szCs w:val="16"/>
              </w:rPr>
              <w:t>260</w:t>
            </w:r>
          </w:p>
        </w:tc>
        <w:tc>
          <w:tcPr>
            <w:tcW w:w="765" w:type="dxa"/>
            <w:tcBorders>
              <w:top w:val="dotted" w:sz="4" w:space="0" w:color="auto"/>
              <w:bottom w:val="dotted" w:sz="4" w:space="0" w:color="auto"/>
            </w:tcBorders>
          </w:tcPr>
          <w:p w14:paraId="6513E2E9"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 xml:space="preserve">6 500 000 </w:t>
            </w:r>
          </w:p>
        </w:tc>
      </w:tr>
      <w:tr w:rsidR="006B3DF6" w:rsidRPr="001C67FC" w14:paraId="2F499698" w14:textId="77777777" w:rsidTr="009E657B">
        <w:tc>
          <w:tcPr>
            <w:cnfStyle w:val="001000000000" w:firstRow="0" w:lastRow="0" w:firstColumn="1" w:lastColumn="0" w:oddVBand="0" w:evenVBand="0" w:oddHBand="0" w:evenHBand="0" w:firstRowFirstColumn="0" w:firstRowLastColumn="0" w:lastRowFirstColumn="0" w:lastRowLastColumn="0"/>
            <w:tcW w:w="3146" w:type="dxa"/>
            <w:tcBorders>
              <w:top w:val="dotted" w:sz="4" w:space="0" w:color="auto"/>
              <w:bottom w:val="dotted" w:sz="4" w:space="0" w:color="auto"/>
            </w:tcBorders>
          </w:tcPr>
          <w:p w14:paraId="3DD3CC84" w14:textId="77777777" w:rsidR="006B3DF6" w:rsidRPr="00CC28D6" w:rsidRDefault="006B3DF6">
            <w:pPr>
              <w:spacing w:line="259" w:lineRule="auto"/>
              <w:rPr>
                <w:sz w:val="16"/>
                <w:szCs w:val="16"/>
              </w:rPr>
            </w:pPr>
            <w:r w:rsidRPr="00CC28D6">
              <w:rPr>
                <w:sz w:val="16"/>
                <w:szCs w:val="16"/>
              </w:rPr>
              <w:t xml:space="preserve">Reducing and eliminating blood-borne viruses and sexually transmitted infections </w:t>
            </w:r>
          </w:p>
        </w:tc>
        <w:tc>
          <w:tcPr>
            <w:tcW w:w="1030" w:type="dxa"/>
            <w:tcBorders>
              <w:top w:val="dotted" w:sz="4" w:space="0" w:color="auto"/>
              <w:bottom w:val="dotted" w:sz="4" w:space="0" w:color="auto"/>
            </w:tcBorders>
          </w:tcPr>
          <w:p w14:paraId="0159C703"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1.6</w:t>
            </w:r>
          </w:p>
        </w:tc>
        <w:tc>
          <w:tcPr>
            <w:tcW w:w="1111" w:type="dxa"/>
            <w:tcBorders>
              <w:top w:val="dotted" w:sz="4" w:space="0" w:color="auto"/>
              <w:bottom w:val="dotted" w:sz="4" w:space="0" w:color="auto"/>
            </w:tcBorders>
          </w:tcPr>
          <w:p w14:paraId="6C347682" w14:textId="77777777" w:rsidR="006B3DF6" w:rsidRPr="00CC28D6" w:rsidRDefault="006B3DF6">
            <w:pPr>
              <w:jc w:val="center"/>
              <w:cnfStyle w:val="000000000000" w:firstRow="0" w:lastRow="0" w:firstColumn="0" w:lastColumn="0" w:oddVBand="0" w:evenVBand="0" w:oddHBand="0" w:evenHBand="0" w:firstRowFirstColumn="0" w:firstRowLastColumn="0" w:lastRowFirstColumn="0" w:lastRowLastColumn="0"/>
              <w:rPr>
                <w:sz w:val="16"/>
                <w:szCs w:val="16"/>
              </w:rPr>
            </w:pPr>
            <w:r w:rsidRPr="00CC28D6">
              <w:rPr>
                <w:sz w:val="16"/>
                <w:szCs w:val="16"/>
              </w:rPr>
              <w:t>Health</w:t>
            </w:r>
          </w:p>
        </w:tc>
        <w:tc>
          <w:tcPr>
            <w:tcW w:w="774" w:type="dxa"/>
            <w:tcBorders>
              <w:top w:val="dotted" w:sz="4" w:space="0" w:color="auto"/>
              <w:bottom w:val="dotted" w:sz="4" w:space="0" w:color="auto"/>
            </w:tcBorders>
          </w:tcPr>
          <w:p w14:paraId="33B350D0"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&lt;5</w:t>
            </w:r>
          </w:p>
        </w:tc>
        <w:tc>
          <w:tcPr>
            <w:tcW w:w="885" w:type="dxa"/>
            <w:tcBorders>
              <w:top w:val="dotted" w:sz="4" w:space="0" w:color="auto"/>
              <w:bottom w:val="dotted" w:sz="4" w:space="0" w:color="auto"/>
            </w:tcBorders>
          </w:tcPr>
          <w:p w14:paraId="01301D0C"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&lt;20</w:t>
            </w:r>
          </w:p>
        </w:tc>
        <w:tc>
          <w:tcPr>
            <w:tcW w:w="765" w:type="dxa"/>
            <w:tcBorders>
              <w:top w:val="dotted" w:sz="4" w:space="0" w:color="auto"/>
              <w:bottom w:val="dotted" w:sz="4" w:space="0" w:color="auto"/>
            </w:tcBorders>
          </w:tcPr>
          <w:p w14:paraId="2DD714E6"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2 000</w:t>
            </w:r>
          </w:p>
        </w:tc>
      </w:tr>
      <w:tr w:rsidR="006B3DF6" w:rsidRPr="001C67FC" w14:paraId="72E93F01" w14:textId="77777777" w:rsidTr="009E657B">
        <w:tc>
          <w:tcPr>
            <w:cnfStyle w:val="001000000000" w:firstRow="0" w:lastRow="0" w:firstColumn="1" w:lastColumn="0" w:oddVBand="0" w:evenVBand="0" w:oddHBand="0" w:evenHBand="0" w:firstRowFirstColumn="0" w:firstRowLastColumn="0" w:lastRowFirstColumn="0" w:lastRowLastColumn="0"/>
            <w:tcW w:w="3146" w:type="dxa"/>
            <w:tcBorders>
              <w:top w:val="nil"/>
              <w:bottom w:val="dotted" w:sz="4" w:space="0" w:color="auto"/>
            </w:tcBorders>
          </w:tcPr>
          <w:p w14:paraId="35231ECC" w14:textId="77777777" w:rsidR="006B3DF6" w:rsidRPr="00CC28D6" w:rsidRDefault="006B3DF6">
            <w:pPr>
              <w:spacing w:line="259" w:lineRule="auto"/>
              <w:rPr>
                <w:sz w:val="16"/>
                <w:szCs w:val="16"/>
              </w:rPr>
            </w:pPr>
            <w:r w:rsidRPr="00CC28D6">
              <w:rPr>
                <w:sz w:val="16"/>
                <w:szCs w:val="16"/>
              </w:rPr>
              <w:t xml:space="preserve">Supporting older </w:t>
            </w:r>
            <w:r w:rsidRPr="00623000">
              <w:rPr>
                <w:sz w:val="16"/>
                <w:szCs w:val="16"/>
              </w:rPr>
              <w:t>patients</w:t>
            </w:r>
            <w:r w:rsidRPr="00CC28D6">
              <w:rPr>
                <w:sz w:val="16"/>
                <w:szCs w:val="16"/>
              </w:rPr>
              <w:t xml:space="preserve"> who do not have decision-making capacity</w:t>
            </w:r>
          </w:p>
        </w:tc>
        <w:tc>
          <w:tcPr>
            <w:tcW w:w="1030" w:type="dxa"/>
            <w:tcBorders>
              <w:top w:val="nil"/>
              <w:bottom w:val="dotted" w:sz="4" w:space="0" w:color="auto"/>
            </w:tcBorders>
          </w:tcPr>
          <w:p w14:paraId="1F614493"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5.1</w:t>
            </w:r>
          </w:p>
        </w:tc>
        <w:tc>
          <w:tcPr>
            <w:tcW w:w="1111" w:type="dxa"/>
            <w:tcBorders>
              <w:top w:val="nil"/>
              <w:bottom w:val="dotted" w:sz="4" w:space="0" w:color="auto"/>
            </w:tcBorders>
          </w:tcPr>
          <w:p w14:paraId="71909008" w14:textId="77777777" w:rsidR="006B3DF6" w:rsidRPr="00CC28D6" w:rsidRDefault="006B3DF6">
            <w:pPr>
              <w:jc w:val="center"/>
              <w:cnfStyle w:val="000000000000" w:firstRow="0" w:lastRow="0" w:firstColumn="0" w:lastColumn="0" w:oddVBand="0" w:evenVBand="0" w:oddHBand="0" w:evenHBand="0" w:firstRowFirstColumn="0" w:firstRowLastColumn="0" w:lastRowFirstColumn="0" w:lastRowLastColumn="0"/>
              <w:rPr>
                <w:sz w:val="16"/>
                <w:szCs w:val="16"/>
              </w:rPr>
            </w:pPr>
            <w:r w:rsidRPr="00CC28D6">
              <w:rPr>
                <w:sz w:val="16"/>
                <w:szCs w:val="16"/>
              </w:rPr>
              <w:t>Health</w:t>
            </w:r>
          </w:p>
        </w:tc>
        <w:tc>
          <w:tcPr>
            <w:tcW w:w="774" w:type="dxa"/>
            <w:tcBorders>
              <w:top w:val="nil"/>
              <w:bottom w:val="dotted" w:sz="4" w:space="0" w:color="auto"/>
            </w:tcBorders>
          </w:tcPr>
          <w:p w14:paraId="51F2762F"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15</w:t>
            </w:r>
            <w:r>
              <w:rPr>
                <w:sz w:val="16"/>
                <w:szCs w:val="16"/>
              </w:rPr>
              <w:t>–</w:t>
            </w:r>
            <w:r w:rsidRPr="00623000">
              <w:rPr>
                <w:sz w:val="16"/>
                <w:szCs w:val="16"/>
              </w:rPr>
              <w:t>20</w:t>
            </w:r>
          </w:p>
        </w:tc>
        <w:tc>
          <w:tcPr>
            <w:tcW w:w="885" w:type="dxa"/>
            <w:tcBorders>
              <w:top w:val="nil"/>
              <w:bottom w:val="dotted" w:sz="4" w:space="0" w:color="auto"/>
            </w:tcBorders>
          </w:tcPr>
          <w:p w14:paraId="5DACC143"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&lt;20</w:t>
            </w:r>
          </w:p>
        </w:tc>
        <w:tc>
          <w:tcPr>
            <w:tcW w:w="765" w:type="dxa"/>
            <w:tcBorders>
              <w:top w:val="nil"/>
              <w:bottom w:val="dotted" w:sz="4" w:space="0" w:color="auto"/>
            </w:tcBorders>
          </w:tcPr>
          <w:p w14:paraId="477F1F86"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700</w:t>
            </w:r>
          </w:p>
        </w:tc>
      </w:tr>
      <w:tr w:rsidR="006B3DF6" w:rsidRPr="00C51600" w14:paraId="2B4C3BA8" w14:textId="77777777" w:rsidTr="009E657B">
        <w:tc>
          <w:tcPr>
            <w:cnfStyle w:val="001000000000" w:firstRow="0" w:lastRow="0" w:firstColumn="1" w:lastColumn="0" w:oddVBand="0" w:evenVBand="0" w:oddHBand="0" w:evenHBand="0" w:firstRowFirstColumn="0" w:firstRowLastColumn="0" w:lastRowFirstColumn="0" w:lastRowLastColumn="0"/>
            <w:tcW w:w="3146" w:type="dxa"/>
            <w:tcBorders>
              <w:top w:val="nil"/>
              <w:bottom w:val="single" w:sz="6" w:space="0" w:color="auto"/>
            </w:tcBorders>
          </w:tcPr>
          <w:p w14:paraId="7922F5B5" w14:textId="77777777" w:rsidR="006B3DF6" w:rsidRPr="00CC28D6" w:rsidRDefault="006B3DF6">
            <w:pPr>
              <w:rPr>
                <w:i/>
                <w:sz w:val="16"/>
                <w:szCs w:val="16"/>
              </w:rPr>
            </w:pPr>
            <w:r w:rsidRPr="00CC28D6">
              <w:rPr>
                <w:sz w:val="16"/>
                <w:szCs w:val="16"/>
              </w:rPr>
              <w:t>Supports for people with disability outside of the NDIS</w:t>
            </w:r>
          </w:p>
        </w:tc>
        <w:tc>
          <w:tcPr>
            <w:tcW w:w="1030" w:type="dxa"/>
            <w:tcBorders>
              <w:top w:val="nil"/>
              <w:bottom w:val="single" w:sz="6" w:space="0" w:color="auto"/>
            </w:tcBorders>
          </w:tcPr>
          <w:p w14:paraId="4D3913C5"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20.0</w:t>
            </w:r>
          </w:p>
        </w:tc>
        <w:tc>
          <w:tcPr>
            <w:tcW w:w="1111" w:type="dxa"/>
            <w:tcBorders>
              <w:top w:val="nil"/>
              <w:bottom w:val="single" w:sz="6" w:space="0" w:color="auto"/>
            </w:tcBorders>
          </w:tcPr>
          <w:p w14:paraId="21B83F84" w14:textId="77777777" w:rsidR="006B3DF6" w:rsidRPr="00CC28D6" w:rsidRDefault="006B3DF6">
            <w:pPr>
              <w:jc w:val="center"/>
              <w:cnfStyle w:val="000000000000" w:firstRow="0" w:lastRow="0" w:firstColumn="0" w:lastColumn="0" w:oddVBand="0" w:evenVBand="0" w:oddHBand="0" w:evenHBand="0" w:firstRowFirstColumn="0" w:firstRowLastColumn="0" w:lastRowFirstColumn="0" w:lastRowLastColumn="0"/>
              <w:rPr>
                <w:sz w:val="16"/>
                <w:szCs w:val="16"/>
              </w:rPr>
            </w:pPr>
            <w:r w:rsidRPr="00CC28D6">
              <w:rPr>
                <w:sz w:val="16"/>
                <w:szCs w:val="16"/>
              </w:rPr>
              <w:t>Health; Disability</w:t>
            </w:r>
          </w:p>
        </w:tc>
        <w:tc>
          <w:tcPr>
            <w:tcW w:w="774" w:type="dxa"/>
            <w:tcBorders>
              <w:top w:val="nil"/>
              <w:bottom w:val="single" w:sz="6" w:space="0" w:color="auto"/>
            </w:tcBorders>
          </w:tcPr>
          <w:p w14:paraId="3469615A"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&lt;5</w:t>
            </w:r>
          </w:p>
        </w:tc>
        <w:tc>
          <w:tcPr>
            <w:tcW w:w="885" w:type="dxa"/>
            <w:tcBorders>
              <w:top w:val="nil"/>
              <w:bottom w:val="single" w:sz="6" w:space="0" w:color="auto"/>
            </w:tcBorders>
          </w:tcPr>
          <w:p w14:paraId="49C88E97"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20</w:t>
            </w:r>
            <w:r>
              <w:rPr>
                <w:sz w:val="16"/>
                <w:szCs w:val="16"/>
              </w:rPr>
              <w:t>–</w:t>
            </w:r>
            <w:r w:rsidRPr="00623000">
              <w:rPr>
                <w:sz w:val="16"/>
                <w:szCs w:val="16"/>
              </w:rPr>
              <w:t>40</w:t>
            </w:r>
          </w:p>
        </w:tc>
        <w:tc>
          <w:tcPr>
            <w:tcW w:w="765" w:type="dxa"/>
            <w:tcBorders>
              <w:top w:val="nil"/>
              <w:bottom w:val="single" w:sz="6" w:space="0" w:color="auto"/>
            </w:tcBorders>
          </w:tcPr>
          <w:p w14:paraId="2E1308FA"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9 000</w:t>
            </w:r>
          </w:p>
        </w:tc>
      </w:tr>
      <w:tr w:rsidR="006B3DF6" w:rsidRPr="001C67FC" w14:paraId="0CA5BEF0" w14:textId="77777777" w:rsidTr="009E657B">
        <w:tc>
          <w:tcPr>
            <w:cnfStyle w:val="001000000000" w:firstRow="0" w:lastRow="0" w:firstColumn="1" w:lastColumn="0" w:oddVBand="0" w:evenVBand="0" w:oddHBand="0" w:evenHBand="0" w:firstRowFirstColumn="0" w:firstRowLastColumn="0" w:lastRowFirstColumn="0" w:lastRowLastColumn="0"/>
            <w:tcW w:w="3146" w:type="dxa"/>
            <w:tcBorders>
              <w:top w:val="nil"/>
              <w:bottom w:val="dotted" w:sz="4" w:space="0" w:color="auto"/>
            </w:tcBorders>
          </w:tcPr>
          <w:p w14:paraId="269977E5" w14:textId="77777777" w:rsidR="006B3DF6" w:rsidRPr="00CC28D6" w:rsidRDefault="006B3DF6">
            <w:pPr>
              <w:spacing w:line="259" w:lineRule="auto"/>
              <w:rPr>
                <w:sz w:val="16"/>
                <w:szCs w:val="16"/>
              </w:rPr>
            </w:pPr>
            <w:r w:rsidRPr="00CC28D6">
              <w:rPr>
                <w:sz w:val="16"/>
                <w:szCs w:val="16"/>
              </w:rPr>
              <w:t xml:space="preserve">The Nest – Improving </w:t>
            </w:r>
            <w:r w:rsidRPr="00623000">
              <w:rPr>
                <w:sz w:val="16"/>
                <w:szCs w:val="16"/>
              </w:rPr>
              <w:t>social</w:t>
            </w:r>
            <w:r w:rsidRPr="00CC28D6">
              <w:rPr>
                <w:sz w:val="16"/>
                <w:szCs w:val="16"/>
              </w:rPr>
              <w:t xml:space="preserve"> and </w:t>
            </w:r>
            <w:r w:rsidRPr="00623000">
              <w:rPr>
                <w:sz w:val="16"/>
                <w:szCs w:val="16"/>
              </w:rPr>
              <w:t xml:space="preserve">emotional </w:t>
            </w:r>
            <w:r w:rsidRPr="00CC28D6">
              <w:rPr>
                <w:sz w:val="16"/>
                <w:szCs w:val="16"/>
              </w:rPr>
              <w:t xml:space="preserve">wellbeing for </w:t>
            </w:r>
            <w:r w:rsidRPr="00623000">
              <w:rPr>
                <w:sz w:val="16"/>
                <w:szCs w:val="16"/>
              </w:rPr>
              <w:t>Aboriginal</w:t>
            </w:r>
            <w:r w:rsidRPr="00CC28D6">
              <w:rPr>
                <w:sz w:val="16"/>
                <w:szCs w:val="16"/>
              </w:rPr>
              <w:t xml:space="preserve"> children and families</w:t>
            </w:r>
            <w:r w:rsidRPr="00623000">
              <w:rPr>
                <w:sz w:val="16"/>
                <w:szCs w:val="16"/>
                <w:vertAlign w:val="superscript"/>
              </w:rPr>
              <w:t>(f)</w:t>
            </w:r>
          </w:p>
        </w:tc>
        <w:tc>
          <w:tcPr>
            <w:tcW w:w="1030" w:type="dxa"/>
            <w:tcBorders>
              <w:top w:val="nil"/>
              <w:bottom w:val="dotted" w:sz="4" w:space="0" w:color="auto"/>
            </w:tcBorders>
          </w:tcPr>
          <w:p w14:paraId="68995A31"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13.2</w:t>
            </w:r>
          </w:p>
        </w:tc>
        <w:tc>
          <w:tcPr>
            <w:tcW w:w="1111" w:type="dxa"/>
            <w:tcBorders>
              <w:top w:val="nil"/>
              <w:bottom w:val="dotted" w:sz="4" w:space="0" w:color="auto"/>
            </w:tcBorders>
          </w:tcPr>
          <w:p w14:paraId="5E25E703" w14:textId="77777777" w:rsidR="006B3DF6" w:rsidRPr="00CC28D6" w:rsidRDefault="006B3DF6">
            <w:pPr>
              <w:jc w:val="center"/>
              <w:cnfStyle w:val="000000000000" w:firstRow="0" w:lastRow="0" w:firstColumn="0" w:lastColumn="0" w:oddVBand="0" w:evenVBand="0" w:oddHBand="0" w:evenHBand="0" w:firstRowFirstColumn="0" w:firstRowLastColumn="0" w:lastRowFirstColumn="0" w:lastRowLastColumn="0"/>
              <w:rPr>
                <w:sz w:val="16"/>
                <w:szCs w:val="16"/>
              </w:rPr>
            </w:pPr>
            <w:r w:rsidRPr="00CC28D6">
              <w:rPr>
                <w:sz w:val="16"/>
                <w:szCs w:val="16"/>
              </w:rPr>
              <w:t>Health; Wellbeing</w:t>
            </w:r>
          </w:p>
        </w:tc>
        <w:tc>
          <w:tcPr>
            <w:tcW w:w="774" w:type="dxa"/>
            <w:tcBorders>
              <w:top w:val="nil"/>
              <w:bottom w:val="dotted" w:sz="4" w:space="0" w:color="auto"/>
            </w:tcBorders>
          </w:tcPr>
          <w:p w14:paraId="6F1C366E"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&lt;5</w:t>
            </w:r>
          </w:p>
        </w:tc>
        <w:tc>
          <w:tcPr>
            <w:tcW w:w="885" w:type="dxa"/>
            <w:tcBorders>
              <w:top w:val="nil"/>
              <w:bottom w:val="dotted" w:sz="4" w:space="0" w:color="auto"/>
            </w:tcBorders>
          </w:tcPr>
          <w:p w14:paraId="2860F9B9"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&lt;20</w:t>
            </w:r>
          </w:p>
        </w:tc>
        <w:tc>
          <w:tcPr>
            <w:tcW w:w="765" w:type="dxa"/>
            <w:tcBorders>
              <w:top w:val="nil"/>
              <w:bottom w:val="dotted" w:sz="4" w:space="0" w:color="auto"/>
            </w:tcBorders>
          </w:tcPr>
          <w:p w14:paraId="2B58E714"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2 000</w:t>
            </w:r>
          </w:p>
        </w:tc>
      </w:tr>
      <w:tr w:rsidR="006B3DF6" w:rsidRPr="001C67FC" w14:paraId="3056DCE0" w14:textId="77777777" w:rsidTr="009E657B">
        <w:tc>
          <w:tcPr>
            <w:cnfStyle w:val="001000000000" w:firstRow="0" w:lastRow="0" w:firstColumn="1" w:lastColumn="0" w:oddVBand="0" w:evenVBand="0" w:oddHBand="0" w:evenHBand="0" w:firstRowFirstColumn="0" w:firstRowLastColumn="0" w:lastRowFirstColumn="0" w:lastRowLastColumn="0"/>
            <w:tcW w:w="3146" w:type="dxa"/>
            <w:tcBorders>
              <w:top w:val="dotted" w:sz="4" w:space="0" w:color="auto"/>
              <w:bottom w:val="single" w:sz="6" w:space="0" w:color="auto"/>
            </w:tcBorders>
          </w:tcPr>
          <w:p w14:paraId="4D9ABA67" w14:textId="77777777" w:rsidR="006B3DF6" w:rsidRPr="00CC28D6" w:rsidRDefault="006B3DF6">
            <w:pPr>
              <w:rPr>
                <w:i/>
                <w:sz w:val="16"/>
                <w:szCs w:val="16"/>
              </w:rPr>
            </w:pPr>
            <w:r w:rsidRPr="00CC28D6">
              <w:rPr>
                <w:sz w:val="16"/>
                <w:szCs w:val="16"/>
              </w:rPr>
              <w:t>Urgent care in the community</w:t>
            </w:r>
          </w:p>
        </w:tc>
        <w:tc>
          <w:tcPr>
            <w:tcW w:w="1030" w:type="dxa"/>
            <w:tcBorders>
              <w:top w:val="dotted" w:sz="4" w:space="0" w:color="auto"/>
              <w:bottom w:val="single" w:sz="6" w:space="0" w:color="auto"/>
            </w:tcBorders>
          </w:tcPr>
          <w:p w14:paraId="43EDEA9E" w14:textId="60CC58DD" w:rsidR="006B3DF6" w:rsidRPr="00623000" w:rsidRDefault="001F1AAE">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w:t>
            </w:r>
            <w:r w:rsidR="006B3DF6" w:rsidRPr="00623000">
              <w:rPr>
                <w:sz w:val="16"/>
                <w:szCs w:val="16"/>
              </w:rPr>
              <w:t>0.</w:t>
            </w:r>
            <w:r>
              <w:rPr>
                <w:sz w:val="16"/>
                <w:szCs w:val="16"/>
              </w:rPr>
              <w:t>0</w:t>
            </w:r>
          </w:p>
        </w:tc>
        <w:tc>
          <w:tcPr>
            <w:tcW w:w="1111" w:type="dxa"/>
            <w:tcBorders>
              <w:top w:val="dotted" w:sz="4" w:space="0" w:color="auto"/>
              <w:bottom w:val="single" w:sz="6" w:space="0" w:color="auto"/>
            </w:tcBorders>
          </w:tcPr>
          <w:p w14:paraId="194E8A24" w14:textId="77777777" w:rsidR="006B3DF6" w:rsidRPr="00CC28D6" w:rsidRDefault="006B3DF6">
            <w:pPr>
              <w:jc w:val="center"/>
              <w:cnfStyle w:val="000000000000" w:firstRow="0" w:lastRow="0" w:firstColumn="0" w:lastColumn="0" w:oddVBand="0" w:evenVBand="0" w:oddHBand="0" w:evenHBand="0" w:firstRowFirstColumn="0" w:firstRowLastColumn="0" w:lastRowFirstColumn="0" w:lastRowLastColumn="0"/>
              <w:rPr>
                <w:sz w:val="16"/>
                <w:szCs w:val="16"/>
              </w:rPr>
            </w:pPr>
            <w:r w:rsidRPr="00CC28D6">
              <w:rPr>
                <w:sz w:val="16"/>
                <w:szCs w:val="16"/>
              </w:rPr>
              <w:t>Health</w:t>
            </w:r>
          </w:p>
        </w:tc>
        <w:tc>
          <w:tcPr>
            <w:tcW w:w="774" w:type="dxa"/>
            <w:tcBorders>
              <w:top w:val="dotted" w:sz="4" w:space="0" w:color="auto"/>
              <w:bottom w:val="single" w:sz="6" w:space="0" w:color="auto"/>
            </w:tcBorders>
          </w:tcPr>
          <w:p w14:paraId="75163947" w14:textId="54064166" w:rsidR="006B3DF6" w:rsidRPr="00623000" w:rsidRDefault="001F1AAE">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w:t>
            </w:r>
            <w:r w:rsidR="006B3DF6" w:rsidRPr="00623000">
              <w:rPr>
                <w:sz w:val="16"/>
                <w:szCs w:val="16"/>
              </w:rPr>
              <w:t>0</w:t>
            </w:r>
            <w:r w:rsidR="006B3DF6">
              <w:rPr>
                <w:sz w:val="16"/>
                <w:szCs w:val="16"/>
              </w:rPr>
              <w:t>–</w:t>
            </w:r>
            <w:r>
              <w:rPr>
                <w:sz w:val="16"/>
                <w:szCs w:val="16"/>
              </w:rPr>
              <w:t>1</w:t>
            </w:r>
            <w:r w:rsidR="006B3DF6" w:rsidRPr="00623000">
              <w:rPr>
                <w:sz w:val="16"/>
                <w:szCs w:val="16"/>
              </w:rPr>
              <w:t>5</w:t>
            </w:r>
          </w:p>
        </w:tc>
        <w:tc>
          <w:tcPr>
            <w:tcW w:w="885" w:type="dxa"/>
            <w:tcBorders>
              <w:top w:val="dotted" w:sz="4" w:space="0" w:color="auto"/>
              <w:bottom w:val="single" w:sz="6" w:space="0" w:color="auto"/>
            </w:tcBorders>
          </w:tcPr>
          <w:p w14:paraId="70A04D74"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&lt;20</w:t>
            </w:r>
          </w:p>
        </w:tc>
        <w:tc>
          <w:tcPr>
            <w:tcW w:w="765" w:type="dxa"/>
            <w:tcBorders>
              <w:top w:val="dotted" w:sz="4" w:space="0" w:color="auto"/>
              <w:bottom w:val="single" w:sz="6" w:space="0" w:color="auto"/>
            </w:tcBorders>
          </w:tcPr>
          <w:p w14:paraId="50C8544D" w14:textId="0F07C3F1" w:rsidR="006B3DF6" w:rsidRPr="00623000" w:rsidRDefault="003F7B5C">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64</w:t>
            </w:r>
            <w:r w:rsidR="006B3DF6" w:rsidRPr="00623000">
              <w:rPr>
                <w:sz w:val="16"/>
                <w:szCs w:val="16"/>
              </w:rPr>
              <w:t xml:space="preserve"> 000</w:t>
            </w:r>
          </w:p>
        </w:tc>
      </w:tr>
      <w:tr w:rsidR="006B3DF6" w:rsidRPr="001C67FC" w14:paraId="7DE31501" w14:textId="77777777" w:rsidTr="009E657B">
        <w:tc>
          <w:tcPr>
            <w:cnfStyle w:val="001000000000" w:firstRow="0" w:lastRow="0" w:firstColumn="1" w:lastColumn="0" w:oddVBand="0" w:evenVBand="0" w:oddHBand="0" w:evenHBand="0" w:firstRowFirstColumn="0" w:firstRowLastColumn="0" w:lastRowFirstColumn="0" w:lastRowLastColumn="0"/>
            <w:tcW w:w="4176" w:type="dxa"/>
            <w:gridSpan w:val="2"/>
            <w:tcBorders>
              <w:top w:val="single" w:sz="6" w:space="0" w:color="auto"/>
              <w:bottom w:val="nil"/>
            </w:tcBorders>
            <w:vAlign w:val="center"/>
          </w:tcPr>
          <w:p w14:paraId="0F643B1F" w14:textId="77777777" w:rsidR="006B3DF6" w:rsidRPr="009667A5" w:rsidRDefault="006B3DF6" w:rsidP="00FE72B3">
            <w:pPr>
              <w:keepNext/>
              <w:spacing w:before="60"/>
              <w:rPr>
                <w:sz w:val="16"/>
                <w:szCs w:val="16"/>
                <w:vertAlign w:val="superscript"/>
              </w:rPr>
            </w:pPr>
            <w:r w:rsidRPr="00CC28D6">
              <w:rPr>
                <w:b/>
                <w:sz w:val="16"/>
                <w:szCs w:val="16"/>
              </w:rPr>
              <w:lastRenderedPageBreak/>
              <w:t>Department of Justice and Community Safety</w:t>
            </w:r>
          </w:p>
        </w:tc>
        <w:tc>
          <w:tcPr>
            <w:tcW w:w="1111" w:type="dxa"/>
            <w:tcBorders>
              <w:top w:val="single" w:sz="6" w:space="0" w:color="auto"/>
              <w:bottom w:val="nil"/>
            </w:tcBorders>
          </w:tcPr>
          <w:p w14:paraId="133CBB27" w14:textId="77777777" w:rsidR="006B3DF6" w:rsidRPr="00CC28D6" w:rsidRDefault="006B3DF6" w:rsidP="00FE72B3">
            <w:pPr>
              <w:keepNext/>
              <w:spacing w:before="6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774" w:type="dxa"/>
            <w:tcBorders>
              <w:top w:val="single" w:sz="6" w:space="0" w:color="auto"/>
              <w:bottom w:val="nil"/>
            </w:tcBorders>
          </w:tcPr>
          <w:p w14:paraId="1BE48510" w14:textId="77777777" w:rsidR="006B3DF6" w:rsidRPr="00CC28D6" w:rsidRDefault="006B3DF6" w:rsidP="00FE72B3">
            <w:pPr>
              <w:keepNext/>
              <w:spacing w:before="60"/>
              <w:cnfStyle w:val="000000000000" w:firstRow="0" w:lastRow="0" w:firstColumn="0" w:lastColumn="0" w:oddVBand="0" w:evenVBand="0" w:oddHBand="0" w:evenHBand="0" w:firstRowFirstColumn="0" w:firstRowLastColumn="0" w:lastRowFirstColumn="0" w:lastRowLastColumn="0"/>
              <w:rPr>
                <w:sz w:val="16"/>
                <w:szCs w:val="16"/>
              </w:rPr>
            </w:pPr>
          </w:p>
        </w:tc>
        <w:tc>
          <w:tcPr>
            <w:tcW w:w="885" w:type="dxa"/>
            <w:tcBorders>
              <w:top w:val="single" w:sz="6" w:space="0" w:color="auto"/>
              <w:bottom w:val="nil"/>
            </w:tcBorders>
          </w:tcPr>
          <w:p w14:paraId="28D16BA4" w14:textId="77777777" w:rsidR="006B3DF6" w:rsidRPr="00CC28D6" w:rsidRDefault="006B3DF6" w:rsidP="00FE72B3">
            <w:pPr>
              <w:keepNext/>
              <w:spacing w:before="60"/>
              <w:cnfStyle w:val="000000000000" w:firstRow="0" w:lastRow="0" w:firstColumn="0" w:lastColumn="0" w:oddVBand="0" w:evenVBand="0" w:oddHBand="0" w:evenHBand="0" w:firstRowFirstColumn="0" w:firstRowLastColumn="0" w:lastRowFirstColumn="0" w:lastRowLastColumn="0"/>
              <w:rPr>
                <w:sz w:val="16"/>
                <w:szCs w:val="16"/>
              </w:rPr>
            </w:pPr>
          </w:p>
        </w:tc>
        <w:tc>
          <w:tcPr>
            <w:tcW w:w="765" w:type="dxa"/>
            <w:tcBorders>
              <w:top w:val="single" w:sz="6" w:space="0" w:color="auto"/>
              <w:bottom w:val="nil"/>
            </w:tcBorders>
          </w:tcPr>
          <w:p w14:paraId="051B283B" w14:textId="77777777" w:rsidR="006B3DF6" w:rsidRPr="00CC28D6" w:rsidRDefault="006B3DF6" w:rsidP="00FE72B3">
            <w:pPr>
              <w:keepNext/>
              <w:spacing w:before="60"/>
              <w:cnfStyle w:val="000000000000" w:firstRow="0" w:lastRow="0" w:firstColumn="0" w:lastColumn="0" w:oddVBand="0" w:evenVBand="0" w:oddHBand="0" w:evenHBand="0" w:firstRowFirstColumn="0" w:firstRowLastColumn="0" w:lastRowFirstColumn="0" w:lastRowLastColumn="0"/>
              <w:rPr>
                <w:sz w:val="16"/>
                <w:szCs w:val="16"/>
              </w:rPr>
            </w:pPr>
          </w:p>
        </w:tc>
      </w:tr>
      <w:tr w:rsidR="006B3DF6" w:rsidRPr="00623000" w14:paraId="4C6A282E" w14:textId="77777777" w:rsidTr="009E657B">
        <w:tc>
          <w:tcPr>
            <w:cnfStyle w:val="001000000000" w:firstRow="0" w:lastRow="0" w:firstColumn="1" w:lastColumn="0" w:oddVBand="0" w:evenVBand="0" w:oddHBand="0" w:evenHBand="0" w:firstRowFirstColumn="0" w:firstRowLastColumn="0" w:lastRowFirstColumn="0" w:lastRowLastColumn="0"/>
            <w:tcW w:w="3146" w:type="dxa"/>
            <w:tcBorders>
              <w:top w:val="nil"/>
              <w:bottom w:val="dotted" w:sz="4" w:space="0" w:color="auto"/>
            </w:tcBorders>
          </w:tcPr>
          <w:p w14:paraId="0BA9C2B3" w14:textId="77777777" w:rsidR="006B3DF6" w:rsidRPr="00623000" w:rsidRDefault="006B3DF6">
            <w:pPr>
              <w:rPr>
                <w:sz w:val="16"/>
                <w:szCs w:val="16"/>
              </w:rPr>
            </w:pPr>
            <w:r w:rsidRPr="00623000">
              <w:rPr>
                <w:sz w:val="16"/>
                <w:szCs w:val="16"/>
              </w:rPr>
              <w:t xml:space="preserve">Blue Light Crime Prevention and Early Intervention Initiatives </w:t>
            </w:r>
          </w:p>
        </w:tc>
        <w:tc>
          <w:tcPr>
            <w:tcW w:w="1030" w:type="dxa"/>
            <w:tcBorders>
              <w:top w:val="nil"/>
              <w:bottom w:val="dotted" w:sz="4" w:space="0" w:color="auto"/>
            </w:tcBorders>
          </w:tcPr>
          <w:p w14:paraId="0A9EFFE8"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9.5</w:t>
            </w:r>
          </w:p>
        </w:tc>
        <w:tc>
          <w:tcPr>
            <w:tcW w:w="1111" w:type="dxa"/>
            <w:tcBorders>
              <w:top w:val="nil"/>
              <w:bottom w:val="dotted" w:sz="4" w:space="0" w:color="auto"/>
            </w:tcBorders>
          </w:tcPr>
          <w:p w14:paraId="10CC2793" w14:textId="77777777" w:rsidR="006B3DF6" w:rsidRPr="00623000" w:rsidRDefault="006B3DF6">
            <w:pPr>
              <w:jc w:val="cente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Justice; Wellbeing</w:t>
            </w:r>
          </w:p>
        </w:tc>
        <w:tc>
          <w:tcPr>
            <w:tcW w:w="774" w:type="dxa"/>
            <w:tcBorders>
              <w:top w:val="nil"/>
              <w:bottom w:val="dotted" w:sz="4" w:space="0" w:color="auto"/>
            </w:tcBorders>
          </w:tcPr>
          <w:p w14:paraId="0316E00A"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&lt;5</w:t>
            </w:r>
          </w:p>
        </w:tc>
        <w:tc>
          <w:tcPr>
            <w:tcW w:w="885" w:type="dxa"/>
            <w:tcBorders>
              <w:top w:val="nil"/>
              <w:bottom w:val="dotted" w:sz="4" w:space="0" w:color="auto"/>
            </w:tcBorders>
          </w:tcPr>
          <w:p w14:paraId="1F9D8480"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&lt;20</w:t>
            </w:r>
          </w:p>
        </w:tc>
        <w:tc>
          <w:tcPr>
            <w:tcW w:w="765" w:type="dxa"/>
            <w:tcBorders>
              <w:top w:val="nil"/>
              <w:bottom w:val="dotted" w:sz="4" w:space="0" w:color="auto"/>
            </w:tcBorders>
          </w:tcPr>
          <w:p w14:paraId="78F0E410"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5 000</w:t>
            </w:r>
          </w:p>
        </w:tc>
      </w:tr>
      <w:tr w:rsidR="006B3DF6" w:rsidRPr="001C67FC" w14:paraId="3F102831" w14:textId="77777777" w:rsidTr="009E657B">
        <w:tc>
          <w:tcPr>
            <w:cnfStyle w:val="001000000000" w:firstRow="0" w:lastRow="0" w:firstColumn="1" w:lastColumn="0" w:oddVBand="0" w:evenVBand="0" w:oddHBand="0" w:evenHBand="0" w:firstRowFirstColumn="0" w:firstRowLastColumn="0" w:lastRowFirstColumn="0" w:lastRowLastColumn="0"/>
            <w:tcW w:w="3146" w:type="dxa"/>
            <w:tcBorders>
              <w:top w:val="nil"/>
              <w:bottom w:val="dotted" w:sz="4" w:space="0" w:color="auto"/>
            </w:tcBorders>
          </w:tcPr>
          <w:p w14:paraId="1F945BFB" w14:textId="77777777" w:rsidR="006B3DF6" w:rsidRPr="00CC28D6" w:rsidRDefault="006B3DF6">
            <w:pPr>
              <w:rPr>
                <w:i/>
                <w:sz w:val="16"/>
                <w:szCs w:val="16"/>
              </w:rPr>
            </w:pPr>
            <w:r w:rsidRPr="00CC28D6">
              <w:rPr>
                <w:sz w:val="16"/>
                <w:szCs w:val="16"/>
              </w:rPr>
              <w:t xml:space="preserve">Enhancing legal assistance for Victorians </w:t>
            </w:r>
          </w:p>
        </w:tc>
        <w:tc>
          <w:tcPr>
            <w:tcW w:w="1030" w:type="dxa"/>
            <w:tcBorders>
              <w:top w:val="nil"/>
              <w:bottom w:val="dotted" w:sz="4" w:space="0" w:color="auto"/>
            </w:tcBorders>
          </w:tcPr>
          <w:p w14:paraId="19997BE9"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10.0</w:t>
            </w:r>
          </w:p>
        </w:tc>
        <w:tc>
          <w:tcPr>
            <w:tcW w:w="1111" w:type="dxa"/>
            <w:tcBorders>
              <w:top w:val="nil"/>
              <w:bottom w:val="dotted" w:sz="4" w:space="0" w:color="auto"/>
            </w:tcBorders>
          </w:tcPr>
          <w:p w14:paraId="30335750" w14:textId="77777777" w:rsidR="006B3DF6" w:rsidRPr="00CC28D6" w:rsidRDefault="006B3DF6">
            <w:pPr>
              <w:jc w:val="center"/>
              <w:cnfStyle w:val="000000000000" w:firstRow="0" w:lastRow="0" w:firstColumn="0" w:lastColumn="0" w:oddVBand="0" w:evenVBand="0" w:oddHBand="0" w:evenHBand="0" w:firstRowFirstColumn="0" w:firstRowLastColumn="0" w:lastRowFirstColumn="0" w:lastRowLastColumn="0"/>
              <w:rPr>
                <w:sz w:val="16"/>
                <w:szCs w:val="16"/>
              </w:rPr>
            </w:pPr>
            <w:r w:rsidRPr="00CC28D6">
              <w:rPr>
                <w:sz w:val="16"/>
                <w:szCs w:val="16"/>
              </w:rPr>
              <w:t>Justice; Child and Family; Family Violence; Housing</w:t>
            </w:r>
          </w:p>
        </w:tc>
        <w:tc>
          <w:tcPr>
            <w:tcW w:w="774" w:type="dxa"/>
            <w:tcBorders>
              <w:top w:val="nil"/>
              <w:bottom w:val="dotted" w:sz="4" w:space="0" w:color="auto"/>
            </w:tcBorders>
          </w:tcPr>
          <w:p w14:paraId="3CA95E59"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&lt;5</w:t>
            </w:r>
          </w:p>
        </w:tc>
        <w:tc>
          <w:tcPr>
            <w:tcW w:w="885" w:type="dxa"/>
            <w:tcBorders>
              <w:top w:val="nil"/>
              <w:bottom w:val="dotted" w:sz="4" w:space="0" w:color="auto"/>
            </w:tcBorders>
          </w:tcPr>
          <w:p w14:paraId="48953E58"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&lt;20</w:t>
            </w:r>
          </w:p>
        </w:tc>
        <w:tc>
          <w:tcPr>
            <w:tcW w:w="765" w:type="dxa"/>
            <w:tcBorders>
              <w:top w:val="nil"/>
              <w:bottom w:val="dotted" w:sz="4" w:space="0" w:color="auto"/>
            </w:tcBorders>
          </w:tcPr>
          <w:p w14:paraId="208590C9"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9 000</w:t>
            </w:r>
          </w:p>
        </w:tc>
      </w:tr>
      <w:tr w:rsidR="006B3DF6" w:rsidRPr="001C67FC" w14:paraId="600F88FA" w14:textId="77777777" w:rsidTr="009E657B">
        <w:tc>
          <w:tcPr>
            <w:cnfStyle w:val="001000000000" w:firstRow="0" w:lastRow="0" w:firstColumn="1" w:lastColumn="0" w:oddVBand="0" w:evenVBand="0" w:oddHBand="0" w:evenHBand="0" w:firstRowFirstColumn="0" w:firstRowLastColumn="0" w:lastRowFirstColumn="0" w:lastRowLastColumn="0"/>
            <w:tcW w:w="3146" w:type="dxa"/>
            <w:tcBorders>
              <w:top w:val="dotted" w:sz="4" w:space="0" w:color="auto"/>
              <w:bottom w:val="dotted" w:sz="4" w:space="0" w:color="auto"/>
            </w:tcBorders>
          </w:tcPr>
          <w:p w14:paraId="69E2A9FA" w14:textId="77777777" w:rsidR="006B3DF6" w:rsidRPr="00CC28D6" w:rsidRDefault="006B3DF6">
            <w:pPr>
              <w:spacing w:line="259" w:lineRule="auto"/>
              <w:rPr>
                <w:sz w:val="16"/>
                <w:szCs w:val="16"/>
              </w:rPr>
            </w:pPr>
            <w:r w:rsidRPr="00CC28D6">
              <w:rPr>
                <w:sz w:val="16"/>
                <w:szCs w:val="16"/>
              </w:rPr>
              <w:t xml:space="preserve">Maintaining investment in Aboriginal community-based justice solutions </w:t>
            </w:r>
          </w:p>
        </w:tc>
        <w:tc>
          <w:tcPr>
            <w:tcW w:w="1030" w:type="dxa"/>
            <w:tcBorders>
              <w:top w:val="dotted" w:sz="4" w:space="0" w:color="auto"/>
              <w:bottom w:val="dotted" w:sz="4" w:space="0" w:color="auto"/>
            </w:tcBorders>
          </w:tcPr>
          <w:p w14:paraId="379FD548"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8.1</w:t>
            </w:r>
          </w:p>
        </w:tc>
        <w:tc>
          <w:tcPr>
            <w:tcW w:w="1111" w:type="dxa"/>
            <w:tcBorders>
              <w:top w:val="dotted" w:sz="4" w:space="0" w:color="auto"/>
              <w:bottom w:val="dotted" w:sz="4" w:space="0" w:color="auto"/>
            </w:tcBorders>
          </w:tcPr>
          <w:p w14:paraId="09C5EF7F" w14:textId="77777777" w:rsidR="006B3DF6" w:rsidRPr="00CC28D6" w:rsidRDefault="006B3DF6">
            <w:pPr>
              <w:jc w:val="center"/>
              <w:cnfStyle w:val="000000000000" w:firstRow="0" w:lastRow="0" w:firstColumn="0" w:lastColumn="0" w:oddVBand="0" w:evenVBand="0" w:oddHBand="0" w:evenHBand="0" w:firstRowFirstColumn="0" w:firstRowLastColumn="0" w:lastRowFirstColumn="0" w:lastRowLastColumn="0"/>
              <w:rPr>
                <w:sz w:val="16"/>
                <w:szCs w:val="16"/>
              </w:rPr>
            </w:pPr>
            <w:r w:rsidRPr="00CC28D6">
              <w:rPr>
                <w:sz w:val="16"/>
                <w:szCs w:val="16"/>
              </w:rPr>
              <w:t>Justice; Family Violence; Housing</w:t>
            </w:r>
          </w:p>
        </w:tc>
        <w:tc>
          <w:tcPr>
            <w:tcW w:w="774" w:type="dxa"/>
            <w:tcBorders>
              <w:top w:val="dotted" w:sz="4" w:space="0" w:color="auto"/>
              <w:bottom w:val="dotted" w:sz="4" w:space="0" w:color="auto"/>
            </w:tcBorders>
          </w:tcPr>
          <w:p w14:paraId="0981816E"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&lt;5</w:t>
            </w:r>
          </w:p>
        </w:tc>
        <w:tc>
          <w:tcPr>
            <w:tcW w:w="885" w:type="dxa"/>
            <w:tcBorders>
              <w:top w:val="dotted" w:sz="4" w:space="0" w:color="auto"/>
              <w:bottom w:val="dotted" w:sz="4" w:space="0" w:color="auto"/>
            </w:tcBorders>
          </w:tcPr>
          <w:p w14:paraId="484F0578"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&lt;20</w:t>
            </w:r>
          </w:p>
        </w:tc>
        <w:tc>
          <w:tcPr>
            <w:tcW w:w="765" w:type="dxa"/>
            <w:tcBorders>
              <w:top w:val="dotted" w:sz="4" w:space="0" w:color="auto"/>
              <w:bottom w:val="dotted" w:sz="4" w:space="0" w:color="auto"/>
            </w:tcBorders>
          </w:tcPr>
          <w:p w14:paraId="1A91A264"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200</w:t>
            </w:r>
          </w:p>
        </w:tc>
      </w:tr>
      <w:tr w:rsidR="006B3DF6" w:rsidRPr="001C67FC" w14:paraId="32137F06" w14:textId="77777777" w:rsidTr="009E657B">
        <w:tc>
          <w:tcPr>
            <w:cnfStyle w:val="001000000000" w:firstRow="0" w:lastRow="0" w:firstColumn="1" w:lastColumn="0" w:oddVBand="0" w:evenVBand="0" w:oddHBand="0" w:evenHBand="0" w:firstRowFirstColumn="0" w:firstRowLastColumn="0" w:lastRowFirstColumn="0" w:lastRowLastColumn="0"/>
            <w:tcW w:w="3146" w:type="dxa"/>
            <w:tcBorders>
              <w:top w:val="dotted" w:sz="4" w:space="0" w:color="auto"/>
              <w:bottom w:val="dotted" w:sz="4" w:space="0" w:color="auto"/>
            </w:tcBorders>
          </w:tcPr>
          <w:p w14:paraId="4F06D6EE" w14:textId="77777777" w:rsidR="006B3DF6" w:rsidRPr="00CC28D6" w:rsidRDefault="006B3DF6">
            <w:pPr>
              <w:spacing w:line="259" w:lineRule="auto"/>
              <w:rPr>
                <w:sz w:val="16"/>
                <w:szCs w:val="16"/>
              </w:rPr>
            </w:pPr>
            <w:r w:rsidRPr="00CC28D6">
              <w:rPr>
                <w:sz w:val="16"/>
                <w:szCs w:val="16"/>
              </w:rPr>
              <w:t>Protecting Victoria through preventing and countering violent extremism</w:t>
            </w:r>
          </w:p>
        </w:tc>
        <w:tc>
          <w:tcPr>
            <w:tcW w:w="1030" w:type="dxa"/>
            <w:tcBorders>
              <w:top w:val="dotted" w:sz="4" w:space="0" w:color="auto"/>
              <w:bottom w:val="dotted" w:sz="4" w:space="0" w:color="auto"/>
            </w:tcBorders>
          </w:tcPr>
          <w:p w14:paraId="547048D1"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1.7</w:t>
            </w:r>
          </w:p>
        </w:tc>
        <w:tc>
          <w:tcPr>
            <w:tcW w:w="1111" w:type="dxa"/>
            <w:tcBorders>
              <w:top w:val="dotted" w:sz="4" w:space="0" w:color="auto"/>
              <w:bottom w:val="dotted" w:sz="4" w:space="0" w:color="auto"/>
            </w:tcBorders>
          </w:tcPr>
          <w:p w14:paraId="72A66A64" w14:textId="77777777" w:rsidR="006B3DF6" w:rsidRPr="00CC28D6" w:rsidRDefault="006B3DF6">
            <w:pPr>
              <w:jc w:val="center"/>
              <w:cnfStyle w:val="000000000000" w:firstRow="0" w:lastRow="0" w:firstColumn="0" w:lastColumn="0" w:oddVBand="0" w:evenVBand="0" w:oddHBand="0" w:evenHBand="0" w:firstRowFirstColumn="0" w:firstRowLastColumn="0" w:lastRowFirstColumn="0" w:lastRowLastColumn="0"/>
              <w:rPr>
                <w:sz w:val="16"/>
                <w:szCs w:val="16"/>
              </w:rPr>
            </w:pPr>
            <w:r w:rsidRPr="00CC28D6">
              <w:rPr>
                <w:sz w:val="16"/>
                <w:szCs w:val="16"/>
              </w:rPr>
              <w:t>Justice; Skills and Employment; Health</w:t>
            </w:r>
          </w:p>
        </w:tc>
        <w:tc>
          <w:tcPr>
            <w:tcW w:w="774" w:type="dxa"/>
            <w:tcBorders>
              <w:top w:val="dotted" w:sz="4" w:space="0" w:color="auto"/>
              <w:bottom w:val="dotted" w:sz="4" w:space="0" w:color="auto"/>
            </w:tcBorders>
          </w:tcPr>
          <w:p w14:paraId="754C70D1"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&lt;5</w:t>
            </w:r>
          </w:p>
        </w:tc>
        <w:tc>
          <w:tcPr>
            <w:tcW w:w="885" w:type="dxa"/>
            <w:tcBorders>
              <w:top w:val="dotted" w:sz="4" w:space="0" w:color="auto"/>
              <w:bottom w:val="dotted" w:sz="4" w:space="0" w:color="auto"/>
            </w:tcBorders>
          </w:tcPr>
          <w:p w14:paraId="1090F0BF"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&lt;20</w:t>
            </w:r>
          </w:p>
        </w:tc>
        <w:tc>
          <w:tcPr>
            <w:tcW w:w="765" w:type="dxa"/>
            <w:tcBorders>
              <w:top w:val="dotted" w:sz="4" w:space="0" w:color="auto"/>
              <w:bottom w:val="dotted" w:sz="4" w:space="0" w:color="auto"/>
            </w:tcBorders>
          </w:tcPr>
          <w:p w14:paraId="23709BBE"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300</w:t>
            </w:r>
          </w:p>
        </w:tc>
      </w:tr>
      <w:tr w:rsidR="006B3DF6" w:rsidRPr="001C67FC" w14:paraId="72194862" w14:textId="77777777" w:rsidTr="009E657B">
        <w:tc>
          <w:tcPr>
            <w:cnfStyle w:val="001000000000" w:firstRow="0" w:lastRow="0" w:firstColumn="1" w:lastColumn="0" w:oddVBand="0" w:evenVBand="0" w:oddHBand="0" w:evenHBand="0" w:firstRowFirstColumn="0" w:firstRowLastColumn="0" w:lastRowFirstColumn="0" w:lastRowLastColumn="0"/>
            <w:tcW w:w="3146" w:type="dxa"/>
            <w:tcBorders>
              <w:top w:val="dotted" w:sz="4" w:space="0" w:color="auto"/>
              <w:bottom w:val="dotted" w:sz="4" w:space="0" w:color="auto"/>
            </w:tcBorders>
          </w:tcPr>
          <w:p w14:paraId="30FCC918" w14:textId="77777777" w:rsidR="006B3DF6" w:rsidRPr="00CC28D6" w:rsidRDefault="006B3DF6">
            <w:pPr>
              <w:rPr>
                <w:b/>
                <w:sz w:val="16"/>
                <w:szCs w:val="16"/>
              </w:rPr>
            </w:pPr>
            <w:r w:rsidRPr="00CC28D6">
              <w:rPr>
                <w:sz w:val="16"/>
                <w:szCs w:val="16"/>
              </w:rPr>
              <w:t>Supporting a safe and effective corrections system</w:t>
            </w:r>
            <w:r w:rsidRPr="626EBDA9">
              <w:rPr>
                <w:sz w:val="16"/>
                <w:szCs w:val="16"/>
                <w:vertAlign w:val="superscript"/>
              </w:rPr>
              <w:t xml:space="preserve"> (</w:t>
            </w:r>
            <w:r w:rsidRPr="00623000">
              <w:rPr>
                <w:sz w:val="16"/>
                <w:szCs w:val="16"/>
                <w:vertAlign w:val="superscript"/>
              </w:rPr>
              <w:t>g</w:t>
            </w:r>
            <w:r w:rsidRPr="626EBDA9">
              <w:rPr>
                <w:sz w:val="16"/>
                <w:szCs w:val="16"/>
                <w:vertAlign w:val="superscript"/>
              </w:rPr>
              <w:t>)</w:t>
            </w:r>
          </w:p>
        </w:tc>
        <w:tc>
          <w:tcPr>
            <w:tcW w:w="1030" w:type="dxa"/>
            <w:tcBorders>
              <w:top w:val="dotted" w:sz="4" w:space="0" w:color="auto"/>
              <w:bottom w:val="dotted" w:sz="4" w:space="0" w:color="auto"/>
            </w:tcBorders>
          </w:tcPr>
          <w:p w14:paraId="6CBB753C"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16.6</w:t>
            </w:r>
          </w:p>
        </w:tc>
        <w:tc>
          <w:tcPr>
            <w:tcW w:w="1111" w:type="dxa"/>
            <w:tcBorders>
              <w:top w:val="dotted" w:sz="4" w:space="0" w:color="auto"/>
              <w:bottom w:val="dotted" w:sz="4" w:space="0" w:color="auto"/>
            </w:tcBorders>
          </w:tcPr>
          <w:p w14:paraId="6E8D5EA1" w14:textId="77777777" w:rsidR="006B3DF6" w:rsidRPr="00CC28D6" w:rsidRDefault="006B3DF6">
            <w:pPr>
              <w:jc w:val="center"/>
              <w:cnfStyle w:val="000000000000" w:firstRow="0" w:lastRow="0" w:firstColumn="0" w:lastColumn="0" w:oddVBand="0" w:evenVBand="0" w:oddHBand="0" w:evenHBand="0" w:firstRowFirstColumn="0" w:firstRowLastColumn="0" w:lastRowFirstColumn="0" w:lastRowLastColumn="0"/>
              <w:rPr>
                <w:sz w:val="16"/>
                <w:szCs w:val="16"/>
              </w:rPr>
            </w:pPr>
            <w:r w:rsidRPr="00CC28D6">
              <w:rPr>
                <w:sz w:val="16"/>
                <w:szCs w:val="16"/>
              </w:rPr>
              <w:t>Justice; Housing</w:t>
            </w:r>
          </w:p>
        </w:tc>
        <w:tc>
          <w:tcPr>
            <w:tcW w:w="774" w:type="dxa"/>
            <w:tcBorders>
              <w:top w:val="dotted" w:sz="4" w:space="0" w:color="auto"/>
              <w:bottom w:val="dotted" w:sz="4" w:space="0" w:color="auto"/>
            </w:tcBorders>
          </w:tcPr>
          <w:p w14:paraId="40742C9E"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&lt;5</w:t>
            </w:r>
          </w:p>
        </w:tc>
        <w:tc>
          <w:tcPr>
            <w:tcW w:w="885" w:type="dxa"/>
            <w:tcBorders>
              <w:top w:val="dotted" w:sz="4" w:space="0" w:color="auto"/>
              <w:bottom w:val="dotted" w:sz="4" w:space="0" w:color="auto"/>
            </w:tcBorders>
          </w:tcPr>
          <w:p w14:paraId="43E0730E"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&lt;20</w:t>
            </w:r>
          </w:p>
        </w:tc>
        <w:tc>
          <w:tcPr>
            <w:tcW w:w="765" w:type="dxa"/>
            <w:tcBorders>
              <w:top w:val="dotted" w:sz="4" w:space="0" w:color="auto"/>
              <w:bottom w:val="dotted" w:sz="4" w:space="0" w:color="auto"/>
            </w:tcBorders>
          </w:tcPr>
          <w:p w14:paraId="14AAA8C5"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100</w:t>
            </w:r>
          </w:p>
        </w:tc>
      </w:tr>
      <w:tr w:rsidR="006B3DF6" w:rsidRPr="001C67FC" w14:paraId="05951AC7" w14:textId="77777777" w:rsidTr="009E657B">
        <w:tc>
          <w:tcPr>
            <w:cnfStyle w:val="001000000000" w:firstRow="0" w:lastRow="0" w:firstColumn="1" w:lastColumn="0" w:oddVBand="0" w:evenVBand="0" w:oddHBand="0" w:evenHBand="0" w:firstRowFirstColumn="0" w:firstRowLastColumn="0" w:lastRowFirstColumn="0" w:lastRowLastColumn="0"/>
            <w:tcW w:w="3146" w:type="dxa"/>
            <w:tcBorders>
              <w:top w:val="dotted" w:sz="4" w:space="0" w:color="auto"/>
              <w:bottom w:val="dotted" w:sz="4" w:space="0" w:color="auto"/>
            </w:tcBorders>
          </w:tcPr>
          <w:p w14:paraId="4EFAC7FE" w14:textId="77777777" w:rsidR="006B3DF6" w:rsidRPr="00CC28D6" w:rsidRDefault="006B3DF6">
            <w:pPr>
              <w:spacing w:line="259" w:lineRule="auto"/>
              <w:rPr>
                <w:sz w:val="16"/>
                <w:szCs w:val="16"/>
              </w:rPr>
            </w:pPr>
            <w:r w:rsidRPr="00CC28D6">
              <w:rPr>
                <w:sz w:val="16"/>
                <w:szCs w:val="16"/>
              </w:rPr>
              <w:t>Supporting a safe and effective youth justice system</w:t>
            </w:r>
          </w:p>
        </w:tc>
        <w:tc>
          <w:tcPr>
            <w:tcW w:w="1030" w:type="dxa"/>
            <w:tcBorders>
              <w:top w:val="dotted" w:sz="4" w:space="0" w:color="auto"/>
              <w:bottom w:val="dotted" w:sz="4" w:space="0" w:color="auto"/>
            </w:tcBorders>
          </w:tcPr>
          <w:p w14:paraId="05D746CD"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3.2</w:t>
            </w:r>
          </w:p>
        </w:tc>
        <w:tc>
          <w:tcPr>
            <w:tcW w:w="1111" w:type="dxa"/>
            <w:tcBorders>
              <w:top w:val="dotted" w:sz="4" w:space="0" w:color="auto"/>
              <w:bottom w:val="dotted" w:sz="4" w:space="0" w:color="auto"/>
            </w:tcBorders>
          </w:tcPr>
          <w:p w14:paraId="2EC3CCB0" w14:textId="77777777" w:rsidR="006B3DF6" w:rsidRPr="00CC28D6" w:rsidRDefault="006B3DF6">
            <w:pPr>
              <w:jc w:val="center"/>
              <w:cnfStyle w:val="000000000000" w:firstRow="0" w:lastRow="0" w:firstColumn="0" w:lastColumn="0" w:oddVBand="0" w:evenVBand="0" w:oddHBand="0" w:evenHBand="0" w:firstRowFirstColumn="0" w:firstRowLastColumn="0" w:lastRowFirstColumn="0" w:lastRowLastColumn="0"/>
              <w:rPr>
                <w:sz w:val="16"/>
                <w:szCs w:val="16"/>
              </w:rPr>
            </w:pPr>
            <w:r w:rsidRPr="00CC28D6">
              <w:rPr>
                <w:sz w:val="16"/>
                <w:szCs w:val="16"/>
              </w:rPr>
              <w:t>Justice</w:t>
            </w:r>
          </w:p>
        </w:tc>
        <w:tc>
          <w:tcPr>
            <w:tcW w:w="774" w:type="dxa"/>
            <w:tcBorders>
              <w:top w:val="dotted" w:sz="4" w:space="0" w:color="auto"/>
              <w:bottom w:val="dotted" w:sz="4" w:space="0" w:color="auto"/>
            </w:tcBorders>
          </w:tcPr>
          <w:p w14:paraId="289047D7"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&lt;5</w:t>
            </w:r>
          </w:p>
        </w:tc>
        <w:tc>
          <w:tcPr>
            <w:tcW w:w="885" w:type="dxa"/>
            <w:tcBorders>
              <w:top w:val="dotted" w:sz="4" w:space="0" w:color="auto"/>
              <w:bottom w:val="dotted" w:sz="4" w:space="0" w:color="auto"/>
            </w:tcBorders>
          </w:tcPr>
          <w:p w14:paraId="4220DD05"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&lt;20</w:t>
            </w:r>
          </w:p>
        </w:tc>
        <w:tc>
          <w:tcPr>
            <w:tcW w:w="765" w:type="dxa"/>
            <w:tcBorders>
              <w:top w:val="dotted" w:sz="4" w:space="0" w:color="auto"/>
              <w:bottom w:val="dotted" w:sz="4" w:space="0" w:color="auto"/>
            </w:tcBorders>
          </w:tcPr>
          <w:p w14:paraId="01CBE176"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100</w:t>
            </w:r>
          </w:p>
        </w:tc>
      </w:tr>
      <w:tr w:rsidR="006B3DF6" w:rsidRPr="001C67FC" w14:paraId="3C34D68B" w14:textId="77777777" w:rsidTr="009E657B">
        <w:tc>
          <w:tcPr>
            <w:cnfStyle w:val="001000000000" w:firstRow="0" w:lastRow="0" w:firstColumn="1" w:lastColumn="0" w:oddVBand="0" w:evenVBand="0" w:oddHBand="0" w:evenHBand="0" w:firstRowFirstColumn="0" w:firstRowLastColumn="0" w:lastRowFirstColumn="0" w:lastRowLastColumn="0"/>
            <w:tcW w:w="3146" w:type="dxa"/>
            <w:tcBorders>
              <w:top w:val="dotted" w:sz="4" w:space="0" w:color="auto"/>
              <w:bottom w:val="single" w:sz="6" w:space="0" w:color="auto"/>
            </w:tcBorders>
          </w:tcPr>
          <w:p w14:paraId="4430EC88" w14:textId="77777777" w:rsidR="006B3DF6" w:rsidRPr="00CC28D6" w:rsidRDefault="006B3DF6">
            <w:pPr>
              <w:spacing w:line="259" w:lineRule="auto"/>
              <w:rPr>
                <w:sz w:val="16"/>
                <w:szCs w:val="16"/>
              </w:rPr>
            </w:pPr>
            <w:r w:rsidRPr="00623000">
              <w:rPr>
                <w:sz w:val="16"/>
                <w:szCs w:val="16"/>
              </w:rPr>
              <w:t xml:space="preserve">Youth crime prevention package </w:t>
            </w:r>
          </w:p>
        </w:tc>
        <w:tc>
          <w:tcPr>
            <w:tcW w:w="1030" w:type="dxa"/>
            <w:tcBorders>
              <w:top w:val="dotted" w:sz="4" w:space="0" w:color="auto"/>
              <w:bottom w:val="single" w:sz="6" w:space="0" w:color="auto"/>
            </w:tcBorders>
          </w:tcPr>
          <w:p w14:paraId="23EEFCA2"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8.1</w:t>
            </w:r>
          </w:p>
        </w:tc>
        <w:tc>
          <w:tcPr>
            <w:tcW w:w="1111" w:type="dxa"/>
            <w:tcBorders>
              <w:top w:val="dotted" w:sz="4" w:space="0" w:color="auto"/>
              <w:bottom w:val="single" w:sz="6" w:space="0" w:color="auto"/>
            </w:tcBorders>
          </w:tcPr>
          <w:p w14:paraId="225E983D" w14:textId="77777777" w:rsidR="006B3DF6" w:rsidRPr="00CC28D6" w:rsidRDefault="006B3DF6">
            <w:pPr>
              <w:jc w:val="center"/>
              <w:cnfStyle w:val="000000000000" w:firstRow="0" w:lastRow="0" w:firstColumn="0" w:lastColumn="0" w:oddVBand="0" w:evenVBand="0" w:oddHBand="0" w:evenHBand="0" w:firstRowFirstColumn="0" w:firstRowLastColumn="0" w:lastRowFirstColumn="0" w:lastRowLastColumn="0"/>
              <w:rPr>
                <w:sz w:val="16"/>
                <w:szCs w:val="16"/>
              </w:rPr>
            </w:pPr>
            <w:r w:rsidRPr="00CC28D6">
              <w:rPr>
                <w:sz w:val="16"/>
                <w:szCs w:val="16"/>
              </w:rPr>
              <w:t>Justice</w:t>
            </w:r>
          </w:p>
        </w:tc>
        <w:tc>
          <w:tcPr>
            <w:tcW w:w="774" w:type="dxa"/>
            <w:tcBorders>
              <w:top w:val="dotted" w:sz="4" w:space="0" w:color="auto"/>
              <w:bottom w:val="single" w:sz="6" w:space="0" w:color="auto"/>
            </w:tcBorders>
          </w:tcPr>
          <w:p w14:paraId="22031748"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&lt;5</w:t>
            </w:r>
          </w:p>
        </w:tc>
        <w:tc>
          <w:tcPr>
            <w:tcW w:w="885" w:type="dxa"/>
            <w:tcBorders>
              <w:top w:val="dotted" w:sz="4" w:space="0" w:color="auto"/>
              <w:bottom w:val="single" w:sz="6" w:space="0" w:color="auto"/>
            </w:tcBorders>
          </w:tcPr>
          <w:p w14:paraId="6BA0E4B1"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&lt;20</w:t>
            </w:r>
          </w:p>
        </w:tc>
        <w:tc>
          <w:tcPr>
            <w:tcW w:w="765" w:type="dxa"/>
            <w:tcBorders>
              <w:top w:val="dotted" w:sz="4" w:space="0" w:color="auto"/>
              <w:bottom w:val="single" w:sz="6" w:space="0" w:color="auto"/>
            </w:tcBorders>
          </w:tcPr>
          <w:p w14:paraId="16725BB4"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300</w:t>
            </w:r>
          </w:p>
        </w:tc>
      </w:tr>
      <w:tr w:rsidR="006B3DF6" w:rsidRPr="001C67FC" w14:paraId="6F0F50FB" w14:textId="77777777" w:rsidTr="009E657B">
        <w:tc>
          <w:tcPr>
            <w:cnfStyle w:val="001000000000" w:firstRow="0" w:lastRow="0" w:firstColumn="1" w:lastColumn="0" w:oddVBand="0" w:evenVBand="0" w:oddHBand="0" w:evenHBand="0" w:firstRowFirstColumn="0" w:firstRowLastColumn="0" w:lastRowFirstColumn="0" w:lastRowLastColumn="0"/>
            <w:tcW w:w="3146" w:type="dxa"/>
            <w:tcBorders>
              <w:top w:val="dotted" w:sz="4" w:space="0" w:color="auto"/>
              <w:bottom w:val="single" w:sz="12" w:space="0" w:color="auto"/>
            </w:tcBorders>
            <w:shd w:val="clear" w:color="auto" w:fill="F2F2F2" w:themeFill="background1" w:themeFillShade="F2"/>
          </w:tcPr>
          <w:p w14:paraId="52175748" w14:textId="77777777" w:rsidR="006B3DF6" w:rsidRPr="00CC28D6" w:rsidRDefault="006B3DF6">
            <w:pPr>
              <w:keepLines w:val="0"/>
              <w:widowControl w:val="0"/>
              <w:autoSpaceDE w:val="0"/>
              <w:autoSpaceDN w:val="0"/>
              <w:adjustRightInd w:val="0"/>
              <w:ind w:right="108"/>
              <w:contextualSpacing/>
              <w:rPr>
                <w:sz w:val="16"/>
                <w:szCs w:val="16"/>
              </w:rPr>
            </w:pPr>
            <w:r w:rsidRPr="00CC28D6">
              <w:rPr>
                <w:b/>
                <w:sz w:val="16"/>
                <w:szCs w:val="16"/>
              </w:rPr>
              <w:t>Sub-total for service delivery</w:t>
            </w:r>
          </w:p>
        </w:tc>
        <w:tc>
          <w:tcPr>
            <w:tcW w:w="1030" w:type="dxa"/>
            <w:tcBorders>
              <w:top w:val="dotted" w:sz="4" w:space="0" w:color="auto"/>
              <w:bottom w:val="single" w:sz="12" w:space="0" w:color="auto"/>
            </w:tcBorders>
            <w:shd w:val="clear" w:color="auto" w:fill="F2F2F2" w:themeFill="background1" w:themeFillShade="F2"/>
          </w:tcPr>
          <w:p w14:paraId="647C3541" w14:textId="434B9EC5"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b/>
                <w:sz w:val="16"/>
                <w:szCs w:val="16"/>
              </w:rPr>
              <w:t>5</w:t>
            </w:r>
            <w:r w:rsidR="003F7B5C">
              <w:rPr>
                <w:b/>
                <w:sz w:val="16"/>
                <w:szCs w:val="16"/>
              </w:rPr>
              <w:t>28</w:t>
            </w:r>
            <w:r w:rsidRPr="00623000">
              <w:rPr>
                <w:b/>
                <w:sz w:val="16"/>
                <w:szCs w:val="16"/>
              </w:rPr>
              <w:t>.</w:t>
            </w:r>
            <w:r w:rsidR="009935C4">
              <w:rPr>
                <w:b/>
                <w:sz w:val="16"/>
                <w:szCs w:val="16"/>
              </w:rPr>
              <w:t>4</w:t>
            </w:r>
          </w:p>
        </w:tc>
        <w:tc>
          <w:tcPr>
            <w:tcW w:w="1111" w:type="dxa"/>
            <w:tcBorders>
              <w:top w:val="dotted" w:sz="4" w:space="0" w:color="auto"/>
              <w:bottom w:val="single" w:sz="12" w:space="0" w:color="auto"/>
            </w:tcBorders>
            <w:shd w:val="clear" w:color="auto" w:fill="F2F2F2" w:themeFill="background1" w:themeFillShade="F2"/>
          </w:tcPr>
          <w:p w14:paraId="0C13DF20" w14:textId="77777777" w:rsidR="006B3DF6" w:rsidRPr="00CC28D6" w:rsidRDefault="006B3DF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774" w:type="dxa"/>
            <w:tcBorders>
              <w:top w:val="dotted" w:sz="4" w:space="0" w:color="auto"/>
              <w:bottom w:val="single" w:sz="12" w:space="0" w:color="auto"/>
            </w:tcBorders>
            <w:shd w:val="clear" w:color="auto" w:fill="F2F2F2" w:themeFill="background1" w:themeFillShade="F2"/>
          </w:tcPr>
          <w:p w14:paraId="7163804D" w14:textId="4716CE06" w:rsidR="006B3DF6" w:rsidRPr="00700C00" w:rsidRDefault="006B3DF6">
            <w:pPr>
              <w:cnfStyle w:val="000000000000" w:firstRow="0" w:lastRow="0" w:firstColumn="0" w:lastColumn="0" w:oddVBand="0" w:evenVBand="0" w:oddHBand="0" w:evenHBand="0" w:firstRowFirstColumn="0" w:firstRowLastColumn="0" w:lastRowFirstColumn="0" w:lastRowLastColumn="0"/>
              <w:rPr>
                <w:sz w:val="16"/>
                <w:szCs w:val="16"/>
                <w:vertAlign w:val="superscript"/>
              </w:rPr>
            </w:pPr>
            <w:r>
              <w:rPr>
                <w:b/>
                <w:bCs/>
                <w:sz w:val="16"/>
                <w:szCs w:val="16"/>
              </w:rPr>
              <w:t>3</w:t>
            </w:r>
            <w:r w:rsidR="00560EBB">
              <w:rPr>
                <w:b/>
                <w:bCs/>
                <w:sz w:val="16"/>
                <w:szCs w:val="16"/>
              </w:rPr>
              <w:t>6</w:t>
            </w:r>
            <w:r>
              <w:rPr>
                <w:b/>
                <w:bCs/>
                <w:sz w:val="16"/>
                <w:szCs w:val="16"/>
              </w:rPr>
              <w:t>2.5</w:t>
            </w:r>
            <w:r>
              <w:rPr>
                <w:b/>
                <w:bCs/>
                <w:sz w:val="16"/>
                <w:szCs w:val="16"/>
                <w:vertAlign w:val="superscript"/>
              </w:rPr>
              <w:t>(h)</w:t>
            </w:r>
          </w:p>
        </w:tc>
        <w:tc>
          <w:tcPr>
            <w:tcW w:w="885" w:type="dxa"/>
            <w:tcBorders>
              <w:top w:val="dotted" w:sz="4" w:space="0" w:color="auto"/>
              <w:bottom w:val="single" w:sz="12" w:space="0" w:color="auto"/>
            </w:tcBorders>
            <w:shd w:val="clear" w:color="auto" w:fill="F2F2F2" w:themeFill="background1" w:themeFillShade="F2"/>
          </w:tcPr>
          <w:p w14:paraId="113DF439" w14:textId="77777777" w:rsidR="006B3DF6" w:rsidRPr="00700C00" w:rsidRDefault="006B3DF6">
            <w:pPr>
              <w:cnfStyle w:val="000000000000" w:firstRow="0" w:lastRow="0" w:firstColumn="0" w:lastColumn="0" w:oddVBand="0" w:evenVBand="0" w:oddHBand="0" w:evenHBand="0" w:firstRowFirstColumn="0" w:firstRowLastColumn="0" w:lastRowFirstColumn="0" w:lastRowLastColumn="0"/>
              <w:rPr>
                <w:b/>
                <w:sz w:val="16"/>
                <w:szCs w:val="16"/>
                <w:vertAlign w:val="superscript"/>
              </w:rPr>
            </w:pPr>
            <w:r>
              <w:rPr>
                <w:b/>
                <w:bCs/>
                <w:sz w:val="16"/>
                <w:szCs w:val="16"/>
              </w:rPr>
              <w:t>580</w:t>
            </w:r>
            <w:r>
              <w:rPr>
                <w:b/>
                <w:bCs/>
                <w:sz w:val="16"/>
                <w:szCs w:val="16"/>
                <w:vertAlign w:val="superscript"/>
              </w:rPr>
              <w:t>(i)</w:t>
            </w:r>
          </w:p>
        </w:tc>
        <w:tc>
          <w:tcPr>
            <w:tcW w:w="765" w:type="dxa"/>
            <w:tcBorders>
              <w:top w:val="dotted" w:sz="4" w:space="0" w:color="auto"/>
              <w:bottom w:val="single" w:sz="12" w:space="0" w:color="auto"/>
            </w:tcBorders>
            <w:shd w:val="clear" w:color="auto" w:fill="F2F2F2" w:themeFill="background1" w:themeFillShade="F2"/>
          </w:tcPr>
          <w:p w14:paraId="10CEF811"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p>
        </w:tc>
      </w:tr>
      <w:tr w:rsidR="006B3DF6" w:rsidRPr="001C67FC" w14:paraId="62F875BF" w14:textId="77777777" w:rsidTr="009E657B">
        <w:tc>
          <w:tcPr>
            <w:cnfStyle w:val="001000000000" w:firstRow="0" w:lastRow="0" w:firstColumn="1" w:lastColumn="0" w:oddVBand="0" w:evenVBand="0" w:oddHBand="0" w:evenHBand="0" w:firstRowFirstColumn="0" w:firstRowLastColumn="0" w:lastRowFirstColumn="0" w:lastRowLastColumn="0"/>
            <w:tcW w:w="3146" w:type="dxa"/>
            <w:tcBorders>
              <w:top w:val="single" w:sz="12" w:space="0" w:color="auto"/>
              <w:bottom w:val="nil"/>
            </w:tcBorders>
          </w:tcPr>
          <w:p w14:paraId="39A29EDA" w14:textId="77777777" w:rsidR="006B3DF6" w:rsidRPr="00CC28D6" w:rsidDel="00F24DEF" w:rsidRDefault="006B3DF6">
            <w:pPr>
              <w:spacing w:before="60"/>
              <w:rPr>
                <w:b/>
                <w:sz w:val="16"/>
                <w:szCs w:val="16"/>
              </w:rPr>
            </w:pPr>
            <w:r w:rsidRPr="00CC28D6">
              <w:rPr>
                <w:b/>
                <w:sz w:val="16"/>
                <w:szCs w:val="16"/>
              </w:rPr>
              <w:t>Enabler funding</w:t>
            </w:r>
          </w:p>
        </w:tc>
        <w:tc>
          <w:tcPr>
            <w:tcW w:w="1030" w:type="dxa"/>
            <w:tcBorders>
              <w:top w:val="single" w:sz="12" w:space="0" w:color="auto"/>
              <w:bottom w:val="nil"/>
            </w:tcBorders>
          </w:tcPr>
          <w:p w14:paraId="2EB4D9CD" w14:textId="77777777" w:rsidR="006B3DF6" w:rsidRPr="00CC28D6" w:rsidRDefault="006B3DF6">
            <w:pPr>
              <w:spacing w:before="60"/>
              <w:cnfStyle w:val="000000000000" w:firstRow="0" w:lastRow="0" w:firstColumn="0" w:lastColumn="0" w:oddVBand="0" w:evenVBand="0" w:oddHBand="0" w:evenHBand="0" w:firstRowFirstColumn="0" w:firstRowLastColumn="0" w:lastRowFirstColumn="0" w:lastRowLastColumn="0"/>
              <w:rPr>
                <w:sz w:val="16"/>
                <w:szCs w:val="16"/>
              </w:rPr>
            </w:pPr>
          </w:p>
        </w:tc>
        <w:tc>
          <w:tcPr>
            <w:tcW w:w="1111" w:type="dxa"/>
            <w:tcBorders>
              <w:top w:val="single" w:sz="12" w:space="0" w:color="auto"/>
              <w:bottom w:val="nil"/>
            </w:tcBorders>
            <w:vAlign w:val="center"/>
          </w:tcPr>
          <w:p w14:paraId="6B1467AF" w14:textId="77777777" w:rsidR="006B3DF6" w:rsidRPr="00CC28D6" w:rsidRDefault="006B3DF6">
            <w:pPr>
              <w:spacing w:before="6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774" w:type="dxa"/>
            <w:tcBorders>
              <w:top w:val="single" w:sz="12" w:space="0" w:color="auto"/>
              <w:bottom w:val="nil"/>
            </w:tcBorders>
          </w:tcPr>
          <w:p w14:paraId="08DA9917" w14:textId="77777777" w:rsidR="006B3DF6" w:rsidRPr="00CC28D6" w:rsidRDefault="006B3DF6">
            <w:pPr>
              <w:spacing w:before="60"/>
              <w:cnfStyle w:val="000000000000" w:firstRow="0" w:lastRow="0" w:firstColumn="0" w:lastColumn="0" w:oddVBand="0" w:evenVBand="0" w:oddHBand="0" w:evenHBand="0" w:firstRowFirstColumn="0" w:firstRowLastColumn="0" w:lastRowFirstColumn="0" w:lastRowLastColumn="0"/>
              <w:rPr>
                <w:sz w:val="16"/>
                <w:szCs w:val="16"/>
              </w:rPr>
            </w:pPr>
          </w:p>
        </w:tc>
        <w:tc>
          <w:tcPr>
            <w:tcW w:w="885" w:type="dxa"/>
            <w:tcBorders>
              <w:top w:val="single" w:sz="12" w:space="0" w:color="auto"/>
              <w:bottom w:val="nil"/>
            </w:tcBorders>
          </w:tcPr>
          <w:p w14:paraId="452FCC37" w14:textId="77777777" w:rsidR="006B3DF6" w:rsidRPr="00CC28D6" w:rsidRDefault="006B3DF6">
            <w:pPr>
              <w:spacing w:before="60"/>
              <w:cnfStyle w:val="000000000000" w:firstRow="0" w:lastRow="0" w:firstColumn="0" w:lastColumn="0" w:oddVBand="0" w:evenVBand="0" w:oddHBand="0" w:evenHBand="0" w:firstRowFirstColumn="0" w:firstRowLastColumn="0" w:lastRowFirstColumn="0" w:lastRowLastColumn="0"/>
              <w:rPr>
                <w:sz w:val="16"/>
                <w:szCs w:val="16"/>
              </w:rPr>
            </w:pPr>
          </w:p>
        </w:tc>
        <w:tc>
          <w:tcPr>
            <w:tcW w:w="765" w:type="dxa"/>
            <w:tcBorders>
              <w:top w:val="single" w:sz="12" w:space="0" w:color="auto"/>
              <w:bottom w:val="nil"/>
            </w:tcBorders>
          </w:tcPr>
          <w:p w14:paraId="55BA310C" w14:textId="77777777" w:rsidR="006B3DF6" w:rsidRPr="00CC28D6" w:rsidRDefault="006B3DF6">
            <w:pPr>
              <w:spacing w:before="60"/>
              <w:cnfStyle w:val="000000000000" w:firstRow="0" w:lastRow="0" w:firstColumn="0" w:lastColumn="0" w:oddVBand="0" w:evenVBand="0" w:oddHBand="0" w:evenHBand="0" w:firstRowFirstColumn="0" w:firstRowLastColumn="0" w:lastRowFirstColumn="0" w:lastRowLastColumn="0"/>
              <w:rPr>
                <w:sz w:val="16"/>
                <w:szCs w:val="16"/>
              </w:rPr>
            </w:pPr>
          </w:p>
        </w:tc>
      </w:tr>
      <w:tr w:rsidR="006B3DF6" w:rsidRPr="001C67FC" w14:paraId="67142C58" w14:textId="77777777" w:rsidTr="009E657B">
        <w:tc>
          <w:tcPr>
            <w:cnfStyle w:val="001000000000" w:firstRow="0" w:lastRow="0" w:firstColumn="1" w:lastColumn="0" w:oddVBand="0" w:evenVBand="0" w:oddHBand="0" w:evenHBand="0" w:firstRowFirstColumn="0" w:firstRowLastColumn="0" w:lastRowFirstColumn="0" w:lastRowLastColumn="0"/>
            <w:tcW w:w="3146" w:type="dxa"/>
            <w:tcBorders>
              <w:top w:val="nil"/>
              <w:bottom w:val="nil"/>
            </w:tcBorders>
          </w:tcPr>
          <w:p w14:paraId="70C9F8CD" w14:textId="77777777" w:rsidR="006B3DF6" w:rsidRPr="00CC28D6" w:rsidRDefault="006B3DF6">
            <w:pPr>
              <w:rPr>
                <w:i/>
                <w:sz w:val="16"/>
                <w:szCs w:val="16"/>
              </w:rPr>
            </w:pPr>
            <w:r w:rsidRPr="00CC28D6">
              <w:rPr>
                <w:i/>
                <w:sz w:val="16"/>
                <w:szCs w:val="16"/>
              </w:rPr>
              <w:t>Department of Health</w:t>
            </w:r>
          </w:p>
        </w:tc>
        <w:tc>
          <w:tcPr>
            <w:tcW w:w="1030" w:type="dxa"/>
            <w:tcBorders>
              <w:top w:val="nil"/>
              <w:bottom w:val="nil"/>
            </w:tcBorders>
          </w:tcPr>
          <w:p w14:paraId="0F5AB734" w14:textId="77777777" w:rsidR="006B3DF6" w:rsidRPr="00CC28D6" w:rsidRDefault="006B3DF6">
            <w:pPr>
              <w:cnfStyle w:val="000000000000" w:firstRow="0" w:lastRow="0" w:firstColumn="0" w:lastColumn="0" w:oddVBand="0" w:evenVBand="0" w:oddHBand="0" w:evenHBand="0" w:firstRowFirstColumn="0" w:firstRowLastColumn="0" w:lastRowFirstColumn="0" w:lastRowLastColumn="0"/>
              <w:rPr>
                <w:sz w:val="16"/>
                <w:szCs w:val="16"/>
              </w:rPr>
            </w:pPr>
          </w:p>
        </w:tc>
        <w:tc>
          <w:tcPr>
            <w:tcW w:w="1111" w:type="dxa"/>
            <w:tcBorders>
              <w:top w:val="nil"/>
              <w:bottom w:val="nil"/>
            </w:tcBorders>
            <w:vAlign w:val="center"/>
          </w:tcPr>
          <w:p w14:paraId="2632FA91" w14:textId="77777777" w:rsidR="006B3DF6" w:rsidRPr="00CC28D6" w:rsidRDefault="006B3DF6">
            <w:pPr>
              <w:keepLines w:val="0"/>
              <w:widowControl w:val="0"/>
              <w:autoSpaceDE w:val="0"/>
              <w:autoSpaceDN w:val="0"/>
              <w:adjustRightInd w:val="0"/>
              <w:ind w:hanging="170"/>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774" w:type="dxa"/>
            <w:tcBorders>
              <w:top w:val="nil"/>
              <w:bottom w:val="nil"/>
            </w:tcBorders>
          </w:tcPr>
          <w:p w14:paraId="0CC35AC1" w14:textId="77777777" w:rsidR="006B3DF6" w:rsidRPr="00CC28D6" w:rsidRDefault="006B3DF6">
            <w:pPr>
              <w:keepLines w:val="0"/>
              <w:widowControl w:val="0"/>
              <w:autoSpaceDE w:val="0"/>
              <w:autoSpaceDN w:val="0"/>
              <w:adjustRightInd w:val="0"/>
              <w:ind w:left="170" w:right="108" w:hanging="170"/>
              <w:contextualSpacing/>
              <w:cnfStyle w:val="000000000000" w:firstRow="0" w:lastRow="0" w:firstColumn="0" w:lastColumn="0" w:oddVBand="0" w:evenVBand="0" w:oddHBand="0" w:evenHBand="0" w:firstRowFirstColumn="0" w:firstRowLastColumn="0" w:lastRowFirstColumn="0" w:lastRowLastColumn="0"/>
              <w:rPr>
                <w:sz w:val="16"/>
                <w:szCs w:val="16"/>
              </w:rPr>
            </w:pPr>
          </w:p>
        </w:tc>
        <w:tc>
          <w:tcPr>
            <w:tcW w:w="885" w:type="dxa"/>
            <w:tcBorders>
              <w:top w:val="nil"/>
              <w:bottom w:val="nil"/>
            </w:tcBorders>
          </w:tcPr>
          <w:p w14:paraId="3D7D5BEE" w14:textId="77777777" w:rsidR="006B3DF6" w:rsidRPr="00CC28D6" w:rsidRDefault="006B3DF6">
            <w:pPr>
              <w:keepLines w:val="0"/>
              <w:widowControl w:val="0"/>
              <w:autoSpaceDE w:val="0"/>
              <w:autoSpaceDN w:val="0"/>
              <w:adjustRightInd w:val="0"/>
              <w:ind w:left="170" w:right="108" w:hanging="170"/>
              <w:contextualSpacing/>
              <w:cnfStyle w:val="000000000000" w:firstRow="0" w:lastRow="0" w:firstColumn="0" w:lastColumn="0" w:oddVBand="0" w:evenVBand="0" w:oddHBand="0" w:evenHBand="0" w:firstRowFirstColumn="0" w:firstRowLastColumn="0" w:lastRowFirstColumn="0" w:lastRowLastColumn="0"/>
              <w:rPr>
                <w:sz w:val="16"/>
                <w:szCs w:val="16"/>
              </w:rPr>
            </w:pPr>
          </w:p>
        </w:tc>
        <w:tc>
          <w:tcPr>
            <w:tcW w:w="765" w:type="dxa"/>
            <w:tcBorders>
              <w:top w:val="nil"/>
              <w:bottom w:val="nil"/>
            </w:tcBorders>
          </w:tcPr>
          <w:p w14:paraId="0D3C8DAF" w14:textId="77777777" w:rsidR="006B3DF6" w:rsidRPr="00CC28D6" w:rsidRDefault="006B3DF6">
            <w:pPr>
              <w:keepLines w:val="0"/>
              <w:widowControl w:val="0"/>
              <w:autoSpaceDE w:val="0"/>
              <w:autoSpaceDN w:val="0"/>
              <w:adjustRightInd w:val="0"/>
              <w:ind w:left="170" w:right="108" w:hanging="170"/>
              <w:contextualSpacing/>
              <w:cnfStyle w:val="000000000000" w:firstRow="0" w:lastRow="0" w:firstColumn="0" w:lastColumn="0" w:oddVBand="0" w:evenVBand="0" w:oddHBand="0" w:evenHBand="0" w:firstRowFirstColumn="0" w:firstRowLastColumn="0" w:lastRowFirstColumn="0" w:lastRowLastColumn="0"/>
              <w:rPr>
                <w:sz w:val="16"/>
                <w:szCs w:val="16"/>
              </w:rPr>
            </w:pPr>
          </w:p>
        </w:tc>
      </w:tr>
      <w:tr w:rsidR="006B3DF6" w:rsidRPr="001C67FC" w14:paraId="42FA0D04" w14:textId="77777777" w:rsidTr="009E657B">
        <w:tc>
          <w:tcPr>
            <w:cnfStyle w:val="001000000000" w:firstRow="0" w:lastRow="0" w:firstColumn="1" w:lastColumn="0" w:oddVBand="0" w:evenVBand="0" w:oddHBand="0" w:evenHBand="0" w:firstRowFirstColumn="0" w:firstRowLastColumn="0" w:lastRowFirstColumn="0" w:lastRowLastColumn="0"/>
            <w:tcW w:w="3146" w:type="dxa"/>
            <w:tcBorders>
              <w:top w:val="nil"/>
              <w:bottom w:val="dotted" w:sz="4" w:space="0" w:color="auto"/>
            </w:tcBorders>
          </w:tcPr>
          <w:p w14:paraId="0BF60789" w14:textId="77777777" w:rsidR="006B3DF6" w:rsidRPr="00CC28D6" w:rsidRDefault="006B3DF6">
            <w:pPr>
              <w:keepLines w:val="0"/>
              <w:widowControl w:val="0"/>
              <w:autoSpaceDE w:val="0"/>
              <w:autoSpaceDN w:val="0"/>
              <w:adjustRightInd w:val="0"/>
              <w:ind w:right="108"/>
              <w:contextualSpacing/>
              <w:rPr>
                <w:i/>
                <w:sz w:val="16"/>
                <w:szCs w:val="16"/>
              </w:rPr>
            </w:pPr>
            <w:r w:rsidRPr="00CC28D6">
              <w:rPr>
                <w:sz w:val="16"/>
                <w:szCs w:val="16"/>
              </w:rPr>
              <w:t>Additional paediatric planned surgery</w:t>
            </w:r>
            <w:r w:rsidRPr="00623000">
              <w:rPr>
                <w:sz w:val="16"/>
                <w:szCs w:val="16"/>
              </w:rPr>
              <w:t xml:space="preserve"> and specialist care</w:t>
            </w:r>
          </w:p>
        </w:tc>
        <w:tc>
          <w:tcPr>
            <w:tcW w:w="1030" w:type="dxa"/>
            <w:tcBorders>
              <w:top w:val="nil"/>
              <w:bottom w:val="dotted" w:sz="4" w:space="0" w:color="auto"/>
            </w:tcBorders>
          </w:tcPr>
          <w:p w14:paraId="788BC4E5"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sz w:val="16"/>
                <w:szCs w:val="16"/>
              </w:rPr>
            </w:pPr>
            <w:r w:rsidRPr="00623000">
              <w:rPr>
                <w:sz w:val="16"/>
                <w:szCs w:val="16"/>
              </w:rPr>
              <w:t>33.3</w:t>
            </w:r>
          </w:p>
        </w:tc>
        <w:tc>
          <w:tcPr>
            <w:tcW w:w="1111" w:type="dxa"/>
            <w:tcBorders>
              <w:top w:val="nil"/>
              <w:bottom w:val="dotted" w:sz="4" w:space="0" w:color="auto"/>
            </w:tcBorders>
            <w:vAlign w:val="center"/>
          </w:tcPr>
          <w:p w14:paraId="250D72E3" w14:textId="77777777" w:rsidR="006B3DF6" w:rsidRPr="00CC28D6" w:rsidRDefault="006B3DF6">
            <w:pPr>
              <w:keepLines w:val="0"/>
              <w:widowControl w:val="0"/>
              <w:autoSpaceDE w:val="0"/>
              <w:autoSpaceDN w:val="0"/>
              <w:adjustRightInd w:val="0"/>
              <w:ind w:hanging="170"/>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774" w:type="dxa"/>
            <w:tcBorders>
              <w:top w:val="nil"/>
              <w:bottom w:val="dotted" w:sz="4" w:space="0" w:color="auto"/>
            </w:tcBorders>
          </w:tcPr>
          <w:p w14:paraId="0FFD454F" w14:textId="77777777" w:rsidR="006B3DF6" w:rsidRPr="00CC28D6" w:rsidRDefault="006B3DF6">
            <w:pPr>
              <w:keepLines w:val="0"/>
              <w:widowControl w:val="0"/>
              <w:autoSpaceDE w:val="0"/>
              <w:autoSpaceDN w:val="0"/>
              <w:adjustRightInd w:val="0"/>
              <w:ind w:left="170" w:right="108" w:hanging="170"/>
              <w:contextualSpacing/>
              <w:cnfStyle w:val="000000000000" w:firstRow="0" w:lastRow="0" w:firstColumn="0" w:lastColumn="0" w:oddVBand="0" w:evenVBand="0" w:oddHBand="0" w:evenHBand="0" w:firstRowFirstColumn="0" w:firstRowLastColumn="0" w:lastRowFirstColumn="0" w:lastRowLastColumn="0"/>
              <w:rPr>
                <w:sz w:val="16"/>
                <w:szCs w:val="16"/>
              </w:rPr>
            </w:pPr>
          </w:p>
        </w:tc>
        <w:tc>
          <w:tcPr>
            <w:tcW w:w="885" w:type="dxa"/>
            <w:tcBorders>
              <w:top w:val="nil"/>
              <w:bottom w:val="dotted" w:sz="4" w:space="0" w:color="auto"/>
            </w:tcBorders>
          </w:tcPr>
          <w:p w14:paraId="0258AF2F" w14:textId="77777777" w:rsidR="006B3DF6" w:rsidRPr="00CC28D6" w:rsidRDefault="006B3DF6">
            <w:pPr>
              <w:keepLines w:val="0"/>
              <w:widowControl w:val="0"/>
              <w:autoSpaceDE w:val="0"/>
              <w:autoSpaceDN w:val="0"/>
              <w:adjustRightInd w:val="0"/>
              <w:ind w:left="170" w:right="108" w:hanging="170"/>
              <w:contextualSpacing/>
              <w:cnfStyle w:val="000000000000" w:firstRow="0" w:lastRow="0" w:firstColumn="0" w:lastColumn="0" w:oddVBand="0" w:evenVBand="0" w:oddHBand="0" w:evenHBand="0" w:firstRowFirstColumn="0" w:firstRowLastColumn="0" w:lastRowFirstColumn="0" w:lastRowLastColumn="0"/>
              <w:rPr>
                <w:sz w:val="16"/>
                <w:szCs w:val="16"/>
              </w:rPr>
            </w:pPr>
          </w:p>
        </w:tc>
        <w:tc>
          <w:tcPr>
            <w:tcW w:w="765" w:type="dxa"/>
            <w:tcBorders>
              <w:top w:val="nil"/>
              <w:bottom w:val="dotted" w:sz="4" w:space="0" w:color="auto"/>
            </w:tcBorders>
          </w:tcPr>
          <w:p w14:paraId="1F455C7E" w14:textId="77777777" w:rsidR="006B3DF6" w:rsidRPr="00CC28D6" w:rsidRDefault="006B3DF6">
            <w:pPr>
              <w:keepLines w:val="0"/>
              <w:widowControl w:val="0"/>
              <w:autoSpaceDE w:val="0"/>
              <w:autoSpaceDN w:val="0"/>
              <w:adjustRightInd w:val="0"/>
              <w:ind w:left="170" w:right="108" w:hanging="170"/>
              <w:contextualSpacing/>
              <w:cnfStyle w:val="000000000000" w:firstRow="0" w:lastRow="0" w:firstColumn="0" w:lastColumn="0" w:oddVBand="0" w:evenVBand="0" w:oddHBand="0" w:evenHBand="0" w:firstRowFirstColumn="0" w:firstRowLastColumn="0" w:lastRowFirstColumn="0" w:lastRowLastColumn="0"/>
              <w:rPr>
                <w:sz w:val="16"/>
                <w:szCs w:val="16"/>
              </w:rPr>
            </w:pPr>
          </w:p>
        </w:tc>
      </w:tr>
      <w:tr w:rsidR="006B3DF6" w:rsidRPr="001C67FC" w14:paraId="01548415" w14:textId="77777777" w:rsidTr="009E657B">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auto"/>
              <w:bottom w:val="single" w:sz="12" w:space="0" w:color="auto"/>
            </w:tcBorders>
            <w:shd w:val="clear" w:color="auto" w:fill="F2F2F2" w:themeFill="background1" w:themeFillShade="F2"/>
          </w:tcPr>
          <w:p w14:paraId="0DD228A0" w14:textId="77777777" w:rsidR="006B3DF6" w:rsidRPr="00CC28D6" w:rsidRDefault="006B3DF6">
            <w:pPr>
              <w:rPr>
                <w:b/>
                <w:sz w:val="16"/>
                <w:szCs w:val="16"/>
              </w:rPr>
            </w:pPr>
            <w:r w:rsidRPr="00CC28D6">
              <w:rPr>
                <w:b/>
                <w:sz w:val="16"/>
                <w:szCs w:val="16"/>
              </w:rPr>
              <w:t>Sub-total for EIIF enablers</w:t>
            </w:r>
          </w:p>
        </w:tc>
        <w:tc>
          <w:tcPr>
            <w:tcW w:w="1030" w:type="dxa"/>
            <w:tcBorders>
              <w:top w:val="single" w:sz="6" w:space="0" w:color="auto"/>
              <w:bottom w:val="single" w:sz="12" w:space="0" w:color="auto"/>
            </w:tcBorders>
            <w:shd w:val="clear" w:color="auto" w:fill="F2F2F2" w:themeFill="background1" w:themeFillShade="F2"/>
          </w:tcPr>
          <w:p w14:paraId="526D3141"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b/>
                <w:sz w:val="16"/>
                <w:szCs w:val="16"/>
              </w:rPr>
            </w:pPr>
            <w:r w:rsidRPr="00623000">
              <w:rPr>
                <w:b/>
                <w:sz w:val="16"/>
                <w:szCs w:val="16"/>
              </w:rPr>
              <w:t>33.3</w:t>
            </w:r>
          </w:p>
        </w:tc>
        <w:tc>
          <w:tcPr>
            <w:tcW w:w="1111" w:type="dxa"/>
            <w:tcBorders>
              <w:top w:val="single" w:sz="6" w:space="0" w:color="auto"/>
              <w:bottom w:val="single" w:sz="12" w:space="0" w:color="auto"/>
            </w:tcBorders>
            <w:shd w:val="clear" w:color="auto" w:fill="F2F2F2" w:themeFill="background1" w:themeFillShade="F2"/>
            <w:vAlign w:val="center"/>
          </w:tcPr>
          <w:p w14:paraId="42076E1E" w14:textId="77777777" w:rsidR="006B3DF6" w:rsidRPr="00CC28D6" w:rsidRDefault="006B3DF6">
            <w:pPr>
              <w:jc w:val="center"/>
              <w:cnfStyle w:val="000000000000" w:firstRow="0" w:lastRow="0" w:firstColumn="0" w:lastColumn="0" w:oddVBand="0" w:evenVBand="0" w:oddHBand="0" w:evenHBand="0" w:firstRowFirstColumn="0" w:firstRowLastColumn="0" w:lastRowFirstColumn="0" w:lastRowLastColumn="0"/>
              <w:rPr>
                <w:b/>
                <w:sz w:val="16"/>
                <w:szCs w:val="16"/>
              </w:rPr>
            </w:pPr>
          </w:p>
        </w:tc>
        <w:tc>
          <w:tcPr>
            <w:tcW w:w="774" w:type="dxa"/>
            <w:tcBorders>
              <w:top w:val="single" w:sz="6" w:space="0" w:color="auto"/>
              <w:bottom w:val="single" w:sz="12" w:space="0" w:color="auto"/>
            </w:tcBorders>
            <w:shd w:val="clear" w:color="auto" w:fill="F2F2F2" w:themeFill="background1" w:themeFillShade="F2"/>
          </w:tcPr>
          <w:p w14:paraId="32185721" w14:textId="77777777" w:rsidR="006B3DF6" w:rsidRPr="00CC28D6" w:rsidRDefault="006B3DF6">
            <w:pPr>
              <w:cnfStyle w:val="000000000000" w:firstRow="0" w:lastRow="0" w:firstColumn="0" w:lastColumn="0" w:oddVBand="0" w:evenVBand="0" w:oddHBand="0" w:evenHBand="0" w:firstRowFirstColumn="0" w:firstRowLastColumn="0" w:lastRowFirstColumn="0" w:lastRowLastColumn="0"/>
              <w:rPr>
                <w:b/>
                <w:sz w:val="16"/>
                <w:szCs w:val="16"/>
              </w:rPr>
            </w:pPr>
          </w:p>
        </w:tc>
        <w:tc>
          <w:tcPr>
            <w:tcW w:w="885" w:type="dxa"/>
            <w:tcBorders>
              <w:top w:val="single" w:sz="6" w:space="0" w:color="auto"/>
              <w:bottom w:val="single" w:sz="12" w:space="0" w:color="auto"/>
            </w:tcBorders>
            <w:shd w:val="clear" w:color="auto" w:fill="F2F2F2" w:themeFill="background1" w:themeFillShade="F2"/>
          </w:tcPr>
          <w:p w14:paraId="6AD36BD8" w14:textId="77777777" w:rsidR="006B3DF6" w:rsidRPr="00CC28D6" w:rsidRDefault="006B3DF6">
            <w:pPr>
              <w:cnfStyle w:val="000000000000" w:firstRow="0" w:lastRow="0" w:firstColumn="0" w:lastColumn="0" w:oddVBand="0" w:evenVBand="0" w:oddHBand="0" w:evenHBand="0" w:firstRowFirstColumn="0" w:firstRowLastColumn="0" w:lastRowFirstColumn="0" w:lastRowLastColumn="0"/>
              <w:rPr>
                <w:b/>
                <w:sz w:val="16"/>
                <w:szCs w:val="16"/>
              </w:rPr>
            </w:pPr>
          </w:p>
        </w:tc>
        <w:tc>
          <w:tcPr>
            <w:tcW w:w="765" w:type="dxa"/>
            <w:tcBorders>
              <w:top w:val="single" w:sz="6" w:space="0" w:color="auto"/>
              <w:bottom w:val="single" w:sz="12" w:space="0" w:color="auto"/>
            </w:tcBorders>
            <w:shd w:val="clear" w:color="auto" w:fill="F2F2F2" w:themeFill="background1" w:themeFillShade="F2"/>
          </w:tcPr>
          <w:p w14:paraId="4BDD3C06" w14:textId="77777777" w:rsidR="006B3DF6" w:rsidRPr="00CC28D6" w:rsidRDefault="006B3DF6">
            <w:pPr>
              <w:cnfStyle w:val="000000000000" w:firstRow="0" w:lastRow="0" w:firstColumn="0" w:lastColumn="0" w:oddVBand="0" w:evenVBand="0" w:oddHBand="0" w:evenHBand="0" w:firstRowFirstColumn="0" w:firstRowLastColumn="0" w:lastRowFirstColumn="0" w:lastRowLastColumn="0"/>
              <w:rPr>
                <w:b/>
                <w:sz w:val="16"/>
                <w:szCs w:val="16"/>
              </w:rPr>
            </w:pPr>
          </w:p>
        </w:tc>
      </w:tr>
      <w:tr w:rsidR="006B3DF6" w:rsidRPr="001C67FC" w14:paraId="418A2E0B" w14:textId="77777777" w:rsidTr="009E657B">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auto"/>
              <w:bottom w:val="single" w:sz="12" w:space="0" w:color="auto"/>
            </w:tcBorders>
            <w:shd w:val="clear" w:color="auto" w:fill="F2F2F2" w:themeFill="background1" w:themeFillShade="F2"/>
          </w:tcPr>
          <w:p w14:paraId="225BBB33" w14:textId="77777777" w:rsidR="006B3DF6" w:rsidRPr="00CC28D6" w:rsidRDefault="006B3DF6">
            <w:pPr>
              <w:rPr>
                <w:b/>
                <w:sz w:val="16"/>
                <w:szCs w:val="16"/>
              </w:rPr>
            </w:pPr>
            <w:r w:rsidRPr="00CC28D6">
              <w:rPr>
                <w:b/>
                <w:sz w:val="16"/>
                <w:szCs w:val="16"/>
              </w:rPr>
              <w:t>Total funding</w:t>
            </w:r>
          </w:p>
        </w:tc>
        <w:tc>
          <w:tcPr>
            <w:tcW w:w="1030" w:type="dxa"/>
            <w:tcBorders>
              <w:top w:val="single" w:sz="6" w:space="0" w:color="auto"/>
              <w:bottom w:val="single" w:sz="12" w:space="0" w:color="auto"/>
            </w:tcBorders>
            <w:shd w:val="clear" w:color="auto" w:fill="F2F2F2" w:themeFill="background1" w:themeFillShade="F2"/>
          </w:tcPr>
          <w:p w14:paraId="34295564" w14:textId="13D85DF4" w:rsidR="006B3DF6" w:rsidRPr="00623000" w:rsidRDefault="006B3DF6">
            <w:pPr>
              <w:cnfStyle w:val="000000000000" w:firstRow="0" w:lastRow="0" w:firstColumn="0" w:lastColumn="0" w:oddVBand="0" w:evenVBand="0" w:oddHBand="0" w:evenHBand="0" w:firstRowFirstColumn="0" w:firstRowLastColumn="0" w:lastRowFirstColumn="0" w:lastRowLastColumn="0"/>
              <w:rPr>
                <w:b/>
                <w:sz w:val="16"/>
                <w:szCs w:val="16"/>
              </w:rPr>
            </w:pPr>
            <w:r w:rsidRPr="00623000">
              <w:rPr>
                <w:b/>
                <w:sz w:val="16"/>
                <w:szCs w:val="16"/>
              </w:rPr>
              <w:t>5</w:t>
            </w:r>
            <w:r w:rsidR="008946FA">
              <w:rPr>
                <w:b/>
                <w:sz w:val="16"/>
                <w:szCs w:val="16"/>
              </w:rPr>
              <w:t>61</w:t>
            </w:r>
            <w:r w:rsidRPr="00623000">
              <w:rPr>
                <w:b/>
                <w:sz w:val="16"/>
                <w:szCs w:val="16"/>
              </w:rPr>
              <w:t>.</w:t>
            </w:r>
            <w:r w:rsidR="008C0ADF">
              <w:rPr>
                <w:b/>
                <w:sz w:val="16"/>
                <w:szCs w:val="16"/>
              </w:rPr>
              <w:t>7</w:t>
            </w:r>
            <w:r w:rsidRPr="00623000" w:rsidDel="004E3F46">
              <w:rPr>
                <w:b/>
                <w:sz w:val="16"/>
                <w:szCs w:val="16"/>
              </w:rPr>
              <w:t xml:space="preserve"> </w:t>
            </w:r>
          </w:p>
        </w:tc>
        <w:tc>
          <w:tcPr>
            <w:tcW w:w="1111" w:type="dxa"/>
            <w:tcBorders>
              <w:top w:val="single" w:sz="6" w:space="0" w:color="auto"/>
              <w:bottom w:val="single" w:sz="12" w:space="0" w:color="auto"/>
            </w:tcBorders>
            <w:shd w:val="clear" w:color="auto" w:fill="F2F2F2" w:themeFill="background1" w:themeFillShade="F2"/>
            <w:vAlign w:val="center"/>
          </w:tcPr>
          <w:p w14:paraId="30BDB5B5" w14:textId="77777777" w:rsidR="006B3DF6" w:rsidRPr="00CC28D6" w:rsidRDefault="006B3DF6">
            <w:pPr>
              <w:jc w:val="center"/>
              <w:cnfStyle w:val="000000000000" w:firstRow="0" w:lastRow="0" w:firstColumn="0" w:lastColumn="0" w:oddVBand="0" w:evenVBand="0" w:oddHBand="0" w:evenHBand="0" w:firstRowFirstColumn="0" w:firstRowLastColumn="0" w:lastRowFirstColumn="0" w:lastRowLastColumn="0"/>
              <w:rPr>
                <w:b/>
                <w:sz w:val="16"/>
                <w:szCs w:val="16"/>
              </w:rPr>
            </w:pPr>
          </w:p>
        </w:tc>
        <w:tc>
          <w:tcPr>
            <w:tcW w:w="774" w:type="dxa"/>
            <w:tcBorders>
              <w:top w:val="single" w:sz="6" w:space="0" w:color="auto"/>
              <w:bottom w:val="single" w:sz="12" w:space="0" w:color="auto"/>
            </w:tcBorders>
            <w:shd w:val="clear" w:color="auto" w:fill="F2F2F2" w:themeFill="background1" w:themeFillShade="F2"/>
          </w:tcPr>
          <w:p w14:paraId="78F0B0D0" w14:textId="77777777" w:rsidR="006B3DF6" w:rsidRPr="00CC28D6" w:rsidRDefault="006B3DF6">
            <w:pPr>
              <w:cnfStyle w:val="000000000000" w:firstRow="0" w:lastRow="0" w:firstColumn="0" w:lastColumn="0" w:oddVBand="0" w:evenVBand="0" w:oddHBand="0" w:evenHBand="0" w:firstRowFirstColumn="0" w:firstRowLastColumn="0" w:lastRowFirstColumn="0" w:lastRowLastColumn="0"/>
              <w:rPr>
                <w:b/>
                <w:sz w:val="16"/>
                <w:szCs w:val="16"/>
              </w:rPr>
            </w:pPr>
            <w:r w:rsidRPr="00CC28D6">
              <w:rPr>
                <w:b/>
                <w:sz w:val="16"/>
                <w:szCs w:val="16"/>
              </w:rPr>
              <w:t xml:space="preserve"> </w:t>
            </w:r>
          </w:p>
        </w:tc>
        <w:tc>
          <w:tcPr>
            <w:tcW w:w="885" w:type="dxa"/>
            <w:tcBorders>
              <w:top w:val="single" w:sz="6" w:space="0" w:color="auto"/>
              <w:bottom w:val="single" w:sz="12" w:space="0" w:color="auto"/>
            </w:tcBorders>
            <w:shd w:val="clear" w:color="auto" w:fill="F2F2F2" w:themeFill="background1" w:themeFillShade="F2"/>
          </w:tcPr>
          <w:p w14:paraId="44BC0BC5" w14:textId="77777777" w:rsidR="006B3DF6" w:rsidRPr="00CC28D6" w:rsidRDefault="006B3DF6">
            <w:pPr>
              <w:cnfStyle w:val="000000000000" w:firstRow="0" w:lastRow="0" w:firstColumn="0" w:lastColumn="0" w:oddVBand="0" w:evenVBand="0" w:oddHBand="0" w:evenHBand="0" w:firstRowFirstColumn="0" w:firstRowLastColumn="0" w:lastRowFirstColumn="0" w:lastRowLastColumn="0"/>
              <w:rPr>
                <w:b/>
                <w:sz w:val="16"/>
                <w:szCs w:val="16"/>
              </w:rPr>
            </w:pPr>
            <w:r w:rsidRPr="00CC28D6">
              <w:rPr>
                <w:b/>
                <w:sz w:val="16"/>
                <w:szCs w:val="16"/>
              </w:rPr>
              <w:t xml:space="preserve"> </w:t>
            </w:r>
          </w:p>
        </w:tc>
        <w:tc>
          <w:tcPr>
            <w:tcW w:w="765" w:type="dxa"/>
            <w:tcBorders>
              <w:top w:val="single" w:sz="6" w:space="0" w:color="auto"/>
              <w:bottom w:val="single" w:sz="12" w:space="0" w:color="auto"/>
            </w:tcBorders>
            <w:shd w:val="clear" w:color="auto" w:fill="F2F2F2" w:themeFill="background1" w:themeFillShade="F2"/>
          </w:tcPr>
          <w:p w14:paraId="7D1C4B85" w14:textId="77777777" w:rsidR="006B3DF6" w:rsidRPr="00CC28D6" w:rsidRDefault="006B3DF6">
            <w:pPr>
              <w:cnfStyle w:val="000000000000" w:firstRow="0" w:lastRow="0" w:firstColumn="0" w:lastColumn="0" w:oddVBand="0" w:evenVBand="0" w:oddHBand="0" w:evenHBand="0" w:firstRowFirstColumn="0" w:firstRowLastColumn="0" w:lastRowFirstColumn="0" w:lastRowLastColumn="0"/>
              <w:rPr>
                <w:b/>
                <w:sz w:val="16"/>
                <w:szCs w:val="16"/>
              </w:rPr>
            </w:pPr>
          </w:p>
        </w:tc>
      </w:tr>
      <w:tr w:rsidR="006B3DF6" w:rsidRPr="00CC28D6" w14:paraId="7EAADDD2" w14:textId="77777777" w:rsidTr="009E657B">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auto"/>
              <w:bottom w:val="nil"/>
            </w:tcBorders>
          </w:tcPr>
          <w:p w14:paraId="6D15383B" w14:textId="77777777" w:rsidR="006B3DF6" w:rsidRPr="00CC28D6" w:rsidRDefault="006B3DF6">
            <w:pPr>
              <w:spacing w:before="60"/>
              <w:rPr>
                <w:b/>
                <w:sz w:val="16"/>
                <w:szCs w:val="16"/>
              </w:rPr>
            </w:pPr>
            <w:r w:rsidRPr="00CC28D6">
              <w:rPr>
                <w:b/>
                <w:sz w:val="16"/>
                <w:szCs w:val="16"/>
              </w:rPr>
              <w:t>Department of Treasury and Finance</w:t>
            </w:r>
          </w:p>
        </w:tc>
        <w:tc>
          <w:tcPr>
            <w:tcW w:w="1030" w:type="dxa"/>
            <w:tcBorders>
              <w:top w:val="single" w:sz="6" w:space="0" w:color="auto"/>
              <w:bottom w:val="nil"/>
            </w:tcBorders>
          </w:tcPr>
          <w:p w14:paraId="621B2046" w14:textId="77777777" w:rsidR="006B3DF6" w:rsidRPr="00623000" w:rsidRDefault="006B3DF6">
            <w:pPr>
              <w:spacing w:before="60"/>
              <w:cnfStyle w:val="000000000000" w:firstRow="0" w:lastRow="0" w:firstColumn="0" w:lastColumn="0" w:oddVBand="0" w:evenVBand="0" w:oddHBand="0" w:evenHBand="0" w:firstRowFirstColumn="0" w:firstRowLastColumn="0" w:lastRowFirstColumn="0" w:lastRowLastColumn="0"/>
              <w:rPr>
                <w:b/>
                <w:sz w:val="16"/>
                <w:szCs w:val="16"/>
              </w:rPr>
            </w:pPr>
          </w:p>
        </w:tc>
        <w:tc>
          <w:tcPr>
            <w:tcW w:w="1111" w:type="dxa"/>
            <w:tcBorders>
              <w:top w:val="single" w:sz="6" w:space="0" w:color="auto"/>
              <w:bottom w:val="nil"/>
            </w:tcBorders>
          </w:tcPr>
          <w:p w14:paraId="45B20C8C" w14:textId="77777777" w:rsidR="006B3DF6" w:rsidRPr="00CC28D6" w:rsidRDefault="006B3DF6">
            <w:pPr>
              <w:spacing w:before="60"/>
              <w:cnfStyle w:val="000000000000" w:firstRow="0" w:lastRow="0" w:firstColumn="0" w:lastColumn="0" w:oddVBand="0" w:evenVBand="0" w:oddHBand="0" w:evenHBand="0" w:firstRowFirstColumn="0" w:firstRowLastColumn="0" w:lastRowFirstColumn="0" w:lastRowLastColumn="0"/>
              <w:rPr>
                <w:b/>
                <w:sz w:val="16"/>
                <w:szCs w:val="16"/>
              </w:rPr>
            </w:pPr>
          </w:p>
        </w:tc>
        <w:tc>
          <w:tcPr>
            <w:tcW w:w="774" w:type="dxa"/>
            <w:tcBorders>
              <w:top w:val="single" w:sz="6" w:space="0" w:color="auto"/>
              <w:bottom w:val="nil"/>
            </w:tcBorders>
          </w:tcPr>
          <w:p w14:paraId="5A983F02" w14:textId="77777777" w:rsidR="006B3DF6" w:rsidRPr="00623000" w:rsidRDefault="006B3DF6">
            <w:pPr>
              <w:spacing w:before="60"/>
              <w:cnfStyle w:val="000000000000" w:firstRow="0" w:lastRow="0" w:firstColumn="0" w:lastColumn="0" w:oddVBand="0" w:evenVBand="0" w:oddHBand="0" w:evenHBand="0" w:firstRowFirstColumn="0" w:firstRowLastColumn="0" w:lastRowFirstColumn="0" w:lastRowLastColumn="0"/>
              <w:rPr>
                <w:b/>
                <w:sz w:val="16"/>
                <w:szCs w:val="16"/>
              </w:rPr>
            </w:pPr>
          </w:p>
        </w:tc>
        <w:tc>
          <w:tcPr>
            <w:tcW w:w="885" w:type="dxa"/>
            <w:tcBorders>
              <w:top w:val="single" w:sz="6" w:space="0" w:color="auto"/>
              <w:bottom w:val="nil"/>
            </w:tcBorders>
          </w:tcPr>
          <w:p w14:paraId="1DB61C00" w14:textId="77777777" w:rsidR="006B3DF6" w:rsidRPr="00623000" w:rsidRDefault="006B3DF6">
            <w:pPr>
              <w:spacing w:before="60"/>
              <w:cnfStyle w:val="000000000000" w:firstRow="0" w:lastRow="0" w:firstColumn="0" w:lastColumn="0" w:oddVBand="0" w:evenVBand="0" w:oddHBand="0" w:evenHBand="0" w:firstRowFirstColumn="0" w:firstRowLastColumn="0" w:lastRowFirstColumn="0" w:lastRowLastColumn="0"/>
              <w:rPr>
                <w:b/>
                <w:sz w:val="16"/>
                <w:szCs w:val="16"/>
              </w:rPr>
            </w:pPr>
          </w:p>
        </w:tc>
        <w:tc>
          <w:tcPr>
            <w:tcW w:w="765" w:type="dxa"/>
            <w:tcBorders>
              <w:top w:val="single" w:sz="6" w:space="0" w:color="auto"/>
              <w:bottom w:val="nil"/>
            </w:tcBorders>
          </w:tcPr>
          <w:p w14:paraId="6E5CF188" w14:textId="77777777" w:rsidR="006B3DF6" w:rsidRPr="00623000" w:rsidRDefault="006B3DF6">
            <w:pPr>
              <w:spacing w:before="60"/>
              <w:cnfStyle w:val="000000000000" w:firstRow="0" w:lastRow="0" w:firstColumn="0" w:lastColumn="0" w:oddVBand="0" w:evenVBand="0" w:oddHBand="0" w:evenHBand="0" w:firstRowFirstColumn="0" w:firstRowLastColumn="0" w:lastRowFirstColumn="0" w:lastRowLastColumn="0"/>
              <w:rPr>
                <w:b/>
                <w:sz w:val="16"/>
                <w:szCs w:val="16"/>
              </w:rPr>
            </w:pPr>
          </w:p>
        </w:tc>
      </w:tr>
      <w:tr w:rsidR="006B3DF6" w:rsidRPr="001C67FC" w14:paraId="63FC6FDB" w14:textId="77777777" w:rsidTr="009E657B">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auto"/>
              <w:bottom w:val="single" w:sz="12" w:space="0" w:color="auto"/>
            </w:tcBorders>
            <w:shd w:val="clear" w:color="auto" w:fill="FFFFFF" w:themeFill="background1"/>
          </w:tcPr>
          <w:p w14:paraId="7C0CC562" w14:textId="77777777" w:rsidR="006B3DF6" w:rsidRPr="009667A5" w:rsidRDefault="006B3DF6">
            <w:pPr>
              <w:rPr>
                <w:b/>
                <w:sz w:val="16"/>
                <w:szCs w:val="16"/>
              </w:rPr>
            </w:pPr>
            <w:r w:rsidRPr="001433C0">
              <w:rPr>
                <w:sz w:val="16"/>
                <w:szCs w:val="16"/>
              </w:rPr>
              <w:t>Social Housing Growth Fund</w:t>
            </w:r>
            <w:r w:rsidRPr="626EBDA9">
              <w:rPr>
                <w:sz w:val="16"/>
                <w:szCs w:val="16"/>
                <w:vertAlign w:val="superscript"/>
              </w:rPr>
              <w:t xml:space="preserve"> </w:t>
            </w:r>
          </w:p>
        </w:tc>
        <w:tc>
          <w:tcPr>
            <w:tcW w:w="1030" w:type="dxa"/>
            <w:tcBorders>
              <w:top w:val="single" w:sz="6" w:space="0" w:color="auto"/>
              <w:bottom w:val="single" w:sz="12" w:space="0" w:color="auto"/>
            </w:tcBorders>
            <w:shd w:val="clear" w:color="auto" w:fill="FFFFFF" w:themeFill="background1"/>
          </w:tcPr>
          <w:p w14:paraId="10FD49CC" w14:textId="77777777" w:rsidR="006B3DF6" w:rsidRPr="009667A5" w:rsidRDefault="006B3DF6">
            <w:pPr>
              <w:cnfStyle w:val="000000000000" w:firstRow="0" w:lastRow="0" w:firstColumn="0" w:lastColumn="0" w:oddVBand="0" w:evenVBand="0" w:oddHBand="0" w:evenHBand="0" w:firstRowFirstColumn="0" w:firstRowLastColumn="0" w:lastRowFirstColumn="0" w:lastRowLastColumn="0"/>
              <w:rPr>
                <w:b/>
                <w:sz w:val="16"/>
                <w:szCs w:val="16"/>
              </w:rPr>
            </w:pPr>
            <w:r w:rsidRPr="009667A5">
              <w:rPr>
                <w:sz w:val="16"/>
                <w:szCs w:val="16"/>
              </w:rPr>
              <w:t>859.</w:t>
            </w:r>
            <w:r w:rsidRPr="00DC0ED2">
              <w:rPr>
                <w:sz w:val="16"/>
                <w:szCs w:val="16"/>
              </w:rPr>
              <w:t>7</w:t>
            </w:r>
            <w:r w:rsidRPr="00CC28D6">
              <w:rPr>
                <w:sz w:val="16"/>
                <w:szCs w:val="16"/>
                <w:vertAlign w:val="superscript"/>
              </w:rPr>
              <w:t>(</w:t>
            </w:r>
            <w:r>
              <w:rPr>
                <w:sz w:val="16"/>
                <w:szCs w:val="16"/>
                <w:vertAlign w:val="superscript"/>
              </w:rPr>
              <w:t>j</w:t>
            </w:r>
            <w:r w:rsidRPr="00CC28D6">
              <w:rPr>
                <w:sz w:val="16"/>
                <w:szCs w:val="16"/>
                <w:vertAlign w:val="superscript"/>
              </w:rPr>
              <w:t>)</w:t>
            </w:r>
          </w:p>
        </w:tc>
        <w:tc>
          <w:tcPr>
            <w:tcW w:w="1111" w:type="dxa"/>
            <w:tcBorders>
              <w:top w:val="single" w:sz="6" w:space="0" w:color="auto"/>
              <w:bottom w:val="single" w:sz="12" w:space="0" w:color="auto"/>
            </w:tcBorders>
            <w:shd w:val="clear" w:color="auto" w:fill="FFFFFF" w:themeFill="background1"/>
          </w:tcPr>
          <w:p w14:paraId="6004E110" w14:textId="77777777" w:rsidR="006B3DF6" w:rsidRPr="001433C0" w:rsidRDefault="006B3DF6">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1433C0">
              <w:rPr>
                <w:sz w:val="16"/>
                <w:szCs w:val="16"/>
              </w:rPr>
              <w:t>Housing</w:t>
            </w:r>
          </w:p>
        </w:tc>
        <w:tc>
          <w:tcPr>
            <w:tcW w:w="774" w:type="dxa"/>
            <w:tcBorders>
              <w:top w:val="single" w:sz="6" w:space="0" w:color="auto"/>
              <w:bottom w:val="single" w:sz="12" w:space="0" w:color="auto"/>
            </w:tcBorders>
            <w:shd w:val="clear" w:color="auto" w:fill="FFFFFF" w:themeFill="background1"/>
          </w:tcPr>
          <w:p w14:paraId="363B075E" w14:textId="77777777" w:rsidR="006B3DF6" w:rsidRPr="00700C00" w:rsidRDefault="006B3DF6">
            <w:pPr>
              <w:cnfStyle w:val="000000000000" w:firstRow="0" w:lastRow="0" w:firstColumn="0" w:lastColumn="0" w:oddVBand="0" w:evenVBand="0" w:oddHBand="0" w:evenHBand="0" w:firstRowFirstColumn="0" w:firstRowLastColumn="0" w:lastRowFirstColumn="0" w:lastRowLastColumn="0"/>
              <w:rPr>
                <w:b/>
                <w:sz w:val="16"/>
                <w:szCs w:val="16"/>
                <w:vertAlign w:val="superscript"/>
              </w:rPr>
            </w:pPr>
            <w:r w:rsidRPr="00DC0ED2">
              <w:rPr>
                <w:sz w:val="16"/>
                <w:szCs w:val="16"/>
              </w:rPr>
              <w:t>30–35</w:t>
            </w:r>
            <w:r w:rsidRPr="00DC0ED2">
              <w:rPr>
                <w:sz w:val="16"/>
                <w:szCs w:val="16"/>
                <w:vertAlign w:val="superscript"/>
              </w:rPr>
              <w:t>(k)</w:t>
            </w:r>
          </w:p>
        </w:tc>
        <w:tc>
          <w:tcPr>
            <w:tcW w:w="885" w:type="dxa"/>
            <w:tcBorders>
              <w:top w:val="single" w:sz="6" w:space="0" w:color="auto"/>
              <w:bottom w:val="single" w:sz="12" w:space="0" w:color="auto"/>
            </w:tcBorders>
            <w:shd w:val="clear" w:color="auto" w:fill="FFFFFF" w:themeFill="background1"/>
          </w:tcPr>
          <w:p w14:paraId="119671D9" w14:textId="388651EF" w:rsidR="006B3DF6" w:rsidRPr="00DC0ED2" w:rsidRDefault="006B3DF6">
            <w:pPr>
              <w:cnfStyle w:val="000000000000" w:firstRow="0" w:lastRow="0" w:firstColumn="0" w:lastColumn="0" w:oddVBand="0" w:evenVBand="0" w:oddHBand="0" w:evenHBand="0" w:firstRowFirstColumn="0" w:firstRowLastColumn="0" w:lastRowFirstColumn="0" w:lastRowLastColumn="0"/>
              <w:rPr>
                <w:b/>
                <w:sz w:val="16"/>
                <w:szCs w:val="16"/>
              </w:rPr>
            </w:pPr>
            <w:r w:rsidRPr="00700C00">
              <w:rPr>
                <w:sz w:val="16"/>
                <w:szCs w:val="16"/>
              </w:rPr>
              <w:t>600</w:t>
            </w:r>
            <w:r w:rsidRPr="00DC0ED2">
              <w:rPr>
                <w:sz w:val="16"/>
                <w:szCs w:val="16"/>
              </w:rPr>
              <w:t>–</w:t>
            </w:r>
            <w:r w:rsidRPr="00700C00">
              <w:rPr>
                <w:sz w:val="16"/>
                <w:szCs w:val="16"/>
              </w:rPr>
              <w:t>1</w:t>
            </w:r>
            <w:r w:rsidR="009E657B">
              <w:rPr>
                <w:sz w:val="16"/>
                <w:szCs w:val="16"/>
              </w:rPr>
              <w:t xml:space="preserve"> </w:t>
            </w:r>
            <w:r w:rsidRPr="00700C00">
              <w:rPr>
                <w:sz w:val="16"/>
                <w:szCs w:val="16"/>
              </w:rPr>
              <w:t>100</w:t>
            </w:r>
            <w:r w:rsidRPr="00DC0ED2">
              <w:rPr>
                <w:sz w:val="16"/>
                <w:szCs w:val="16"/>
                <w:vertAlign w:val="superscript"/>
              </w:rPr>
              <w:t>(l)</w:t>
            </w:r>
          </w:p>
        </w:tc>
        <w:tc>
          <w:tcPr>
            <w:tcW w:w="765" w:type="dxa"/>
            <w:tcBorders>
              <w:top w:val="single" w:sz="6" w:space="0" w:color="auto"/>
              <w:bottom w:val="single" w:sz="12" w:space="0" w:color="auto"/>
            </w:tcBorders>
            <w:shd w:val="clear" w:color="auto" w:fill="FFFFFF" w:themeFill="background1"/>
          </w:tcPr>
          <w:p w14:paraId="539A5D5C" w14:textId="77777777" w:rsidR="006B3DF6" w:rsidRPr="00623000" w:rsidRDefault="006B3DF6">
            <w:pPr>
              <w:cnfStyle w:val="000000000000" w:firstRow="0" w:lastRow="0" w:firstColumn="0" w:lastColumn="0" w:oddVBand="0" w:evenVBand="0" w:oddHBand="0" w:evenHBand="0" w:firstRowFirstColumn="0" w:firstRowLastColumn="0" w:lastRowFirstColumn="0" w:lastRowLastColumn="0"/>
              <w:rPr>
                <w:b/>
                <w:sz w:val="16"/>
                <w:szCs w:val="16"/>
              </w:rPr>
            </w:pPr>
            <w:r w:rsidRPr="00623000">
              <w:rPr>
                <w:sz w:val="16"/>
                <w:szCs w:val="16"/>
              </w:rPr>
              <w:t>1</w:t>
            </w:r>
            <w:r>
              <w:rPr>
                <w:sz w:val="16"/>
                <w:szCs w:val="16"/>
              </w:rPr>
              <w:t>0</w:t>
            </w:r>
            <w:r w:rsidRPr="00623000">
              <w:rPr>
                <w:sz w:val="16"/>
                <w:szCs w:val="16"/>
              </w:rPr>
              <w:t xml:space="preserve"> </w:t>
            </w:r>
            <w:r>
              <w:rPr>
                <w:sz w:val="16"/>
                <w:szCs w:val="16"/>
              </w:rPr>
              <w:t>5</w:t>
            </w:r>
            <w:r w:rsidRPr="00623000">
              <w:rPr>
                <w:sz w:val="16"/>
                <w:szCs w:val="16"/>
              </w:rPr>
              <w:t>00</w:t>
            </w:r>
            <w:r w:rsidRPr="00CC28D6">
              <w:rPr>
                <w:sz w:val="16"/>
                <w:szCs w:val="16"/>
                <w:vertAlign w:val="superscript"/>
              </w:rPr>
              <w:t>(</w:t>
            </w:r>
            <w:r>
              <w:rPr>
                <w:sz w:val="16"/>
                <w:szCs w:val="16"/>
                <w:vertAlign w:val="superscript"/>
              </w:rPr>
              <w:t>m</w:t>
            </w:r>
            <w:r w:rsidRPr="00CC28D6">
              <w:rPr>
                <w:sz w:val="16"/>
                <w:szCs w:val="16"/>
                <w:vertAlign w:val="superscript"/>
              </w:rPr>
              <w:t>)</w:t>
            </w:r>
          </w:p>
        </w:tc>
      </w:tr>
    </w:tbl>
    <w:p w14:paraId="665C11CD" w14:textId="77777777" w:rsidR="006B3DF6" w:rsidRPr="00C0773E" w:rsidRDefault="006B3DF6" w:rsidP="006B3DF6">
      <w:pPr>
        <w:pStyle w:val="Note"/>
        <w:rPr>
          <w:szCs w:val="14"/>
        </w:rPr>
      </w:pPr>
      <w:r w:rsidRPr="00C0773E">
        <w:rPr>
          <w:szCs w:val="14"/>
        </w:rPr>
        <w:t>Notes:</w:t>
      </w:r>
    </w:p>
    <w:p w14:paraId="7523DF3A" w14:textId="77777777" w:rsidR="006B3DF6" w:rsidRPr="00623000" w:rsidRDefault="006B3DF6" w:rsidP="006B3DF6">
      <w:pPr>
        <w:pStyle w:val="Note"/>
      </w:pPr>
      <w:r w:rsidRPr="00623000">
        <w:t xml:space="preserve">(a)  </w:t>
      </w:r>
      <w:r w:rsidRPr="00623000">
        <w:tab/>
        <w:t>Funding is outlined as five-year totals, with 10-year funding indicated where it differs. Note that 10</w:t>
      </w:r>
      <w:r>
        <w:t>-</w:t>
      </w:r>
      <w:r w:rsidRPr="00623000">
        <w:t>year funding commences from year 2026-27</w:t>
      </w:r>
      <w:r>
        <w:t>,</w:t>
      </w:r>
      <w:r w:rsidRPr="00623000">
        <w:t xml:space="preserve"> and </w:t>
      </w:r>
      <w:r>
        <w:t xml:space="preserve">none of </w:t>
      </w:r>
      <w:r w:rsidRPr="00623000">
        <w:t>the 26 newly</w:t>
      </w:r>
      <w:r>
        <w:t>-</w:t>
      </w:r>
      <w:r w:rsidRPr="00623000">
        <w:t>funded EIIF initiatives have any funding in 2025-26.</w:t>
      </w:r>
    </w:p>
    <w:p w14:paraId="7C37BAA3" w14:textId="77777777" w:rsidR="006B3DF6" w:rsidRPr="009D2498" w:rsidRDefault="006B3DF6" w:rsidP="006B3DF6">
      <w:pPr>
        <w:pStyle w:val="Note"/>
      </w:pPr>
      <w:r w:rsidRPr="009D2498">
        <w:t xml:space="preserve">(b) </w:t>
      </w:r>
      <w:r>
        <w:tab/>
      </w:r>
      <w:r w:rsidRPr="009D2498">
        <w:t>Estimated economic benefits capture the direct impact on individuals rather than broader economic impacts (e.g. labour force participation, Commonwealth Government welfare expenditure and reduced cost incurred by individuals). Estimates generally exclude macroeconomic factors such as productivity and taxation deadweight loss, making economic benefits an underestimate of total economic impacts.</w:t>
      </w:r>
    </w:p>
    <w:p w14:paraId="0100081D" w14:textId="77777777" w:rsidR="006B3DF6" w:rsidRDefault="006B3DF6" w:rsidP="006B3DF6">
      <w:pPr>
        <w:pStyle w:val="Note"/>
      </w:pPr>
      <w:r>
        <w:t>(c)</w:t>
      </w:r>
      <w:r>
        <w:tab/>
        <w:t>Education avoided costs will typically be lower, as the benefits of these initiatives accrue beyond the 10-year measurement period for avoided costs, and measurement of avoided costs for these initiatives is difficult. Consequently, the ranges presented here are likely understated.</w:t>
      </w:r>
    </w:p>
    <w:p w14:paraId="7943EE9D" w14:textId="77777777" w:rsidR="006B3DF6" w:rsidRPr="00623000" w:rsidRDefault="006B3DF6" w:rsidP="006B3DF6">
      <w:pPr>
        <w:spacing w:before="20"/>
        <w:ind w:left="284" w:hanging="284"/>
      </w:pPr>
      <w:r w:rsidRPr="00623000">
        <w:rPr>
          <w:rFonts w:ascii="Calibri" w:eastAsia="Calibri" w:hAnsi="Calibri" w:cs="Calibri"/>
          <w:i/>
          <w:iCs/>
          <w:sz w:val="14"/>
          <w:szCs w:val="14"/>
        </w:rPr>
        <w:t>(d)</w:t>
      </w:r>
      <w:r w:rsidRPr="00623000">
        <w:tab/>
      </w:r>
      <w:r w:rsidRPr="00623000">
        <w:rPr>
          <w:rFonts w:asciiTheme="majorHAnsi" w:eastAsiaTheme="minorEastAsia" w:hAnsiTheme="majorHAnsi"/>
          <w:i/>
          <w:iCs/>
          <w:sz w:val="14"/>
          <w:szCs w:val="14"/>
        </w:rPr>
        <w:t>Avoided costs for this initiative are conservatively modelled due to lack of available evidence and are likely to be understated. Outcomes reporting through the EIIF is intended to help build this evidence.</w:t>
      </w:r>
    </w:p>
    <w:p w14:paraId="3E25F213" w14:textId="7E7BCB7F" w:rsidR="006B3DF6" w:rsidRDefault="006B3DF6" w:rsidP="006B3DF6">
      <w:pPr>
        <w:pStyle w:val="Note"/>
        <w:spacing w:before="0"/>
      </w:pPr>
      <w:r w:rsidRPr="00623000">
        <w:t>(e</w:t>
      </w:r>
      <w:r>
        <w:t>)</w:t>
      </w:r>
      <w:r>
        <w:tab/>
      </w:r>
      <w:r w:rsidRPr="009D2498">
        <w:t xml:space="preserve">Impact modelling for the SunSmart Program was developed in consultation with Deakin University, the Victorian Cancer Council, </w:t>
      </w:r>
      <w:r>
        <w:t xml:space="preserve">the </w:t>
      </w:r>
      <w:r w:rsidRPr="009D2498">
        <w:t xml:space="preserve">Department of Health and </w:t>
      </w:r>
      <w:r>
        <w:t>the</w:t>
      </w:r>
      <w:r w:rsidRPr="009D2498">
        <w:t xml:space="preserve"> Department of Treasury and Finance.</w:t>
      </w:r>
      <w:r>
        <w:t xml:space="preserve"> The estimation of economic benefits also relies on </w:t>
      </w:r>
      <w:r w:rsidR="00493E90">
        <w:t xml:space="preserve">a </w:t>
      </w:r>
      <w:r>
        <w:t>comparable program and evidence in Western Australia (WA), which DTF has adjusted to account for varying prevalence of skin</w:t>
      </w:r>
      <w:r w:rsidR="00FE72B3">
        <w:t> </w:t>
      </w:r>
      <w:r>
        <w:t>cancer in Victoria compared to WA.</w:t>
      </w:r>
    </w:p>
    <w:p w14:paraId="50C49DA4" w14:textId="77777777" w:rsidR="006B3DF6" w:rsidRDefault="006B3DF6" w:rsidP="006B3DF6">
      <w:pPr>
        <w:pStyle w:val="Note"/>
      </w:pPr>
      <w:r>
        <w:t xml:space="preserve">(f) </w:t>
      </w:r>
      <w:r>
        <w:tab/>
        <w:t>This initiative was developed through a Victorian Aboriginal Community Controlled Health Organisation (VACCHO) led co-design process, and impact modelling was undertaken in consultation with VACCHO, the Department of Health and the Department of Treasury and Finance.</w:t>
      </w:r>
    </w:p>
    <w:p w14:paraId="21E07525" w14:textId="77777777" w:rsidR="006B3DF6" w:rsidRPr="00C0773E" w:rsidRDefault="006B3DF6" w:rsidP="006B3DF6">
      <w:pPr>
        <w:pStyle w:val="Note"/>
      </w:pPr>
      <w:r>
        <w:t>(g)</w:t>
      </w:r>
      <w:r>
        <w:tab/>
        <w:t xml:space="preserve">This initiative includes an additional asset funding of $0.669 million TEI. </w:t>
      </w:r>
    </w:p>
    <w:p w14:paraId="074ACB46" w14:textId="01092488" w:rsidR="006B3DF6" w:rsidRDefault="006B3DF6" w:rsidP="006B3DF6">
      <w:pPr>
        <w:pStyle w:val="Note"/>
      </w:pPr>
      <w:r>
        <w:t>(h)</w:t>
      </w:r>
      <w:r>
        <w:tab/>
        <w:t>This figure is the midpoint of the avoided costs range across all initiatives. The range calculated by summing lower and upper bound estimates for initiatives respectively is $3</w:t>
      </w:r>
      <w:r w:rsidR="008827C2">
        <w:t>0</w:t>
      </w:r>
      <w:r>
        <w:t>0 million to $4</w:t>
      </w:r>
      <w:r w:rsidR="004E6222">
        <w:t>2</w:t>
      </w:r>
      <w:r>
        <w:t xml:space="preserve">5 million. </w:t>
      </w:r>
    </w:p>
    <w:p w14:paraId="5B64F466" w14:textId="77777777" w:rsidR="006B3DF6" w:rsidRDefault="006B3DF6" w:rsidP="006B3DF6">
      <w:pPr>
        <w:pStyle w:val="Note"/>
      </w:pPr>
      <w:r>
        <w:t xml:space="preserve">(i) </w:t>
      </w:r>
      <w:r>
        <w:tab/>
        <w:t>This figure is the midpoint of the economic benefits range across all initiatives. The range calculated by summing lower and upper bound estimates for initiatives respectively is $340 million to $820 million.</w:t>
      </w:r>
    </w:p>
    <w:p w14:paraId="44A67DBF" w14:textId="77777777" w:rsidR="006B3DF6" w:rsidRPr="00C0773E" w:rsidRDefault="006B3DF6" w:rsidP="006B3DF6">
      <w:pPr>
        <w:pStyle w:val="Note"/>
        <w:keepNext/>
        <w:rPr>
          <w:szCs w:val="14"/>
        </w:rPr>
      </w:pPr>
      <w:r w:rsidRPr="00C0773E">
        <w:rPr>
          <w:szCs w:val="14"/>
        </w:rPr>
        <w:lastRenderedPageBreak/>
        <w:t>Notes</w:t>
      </w:r>
      <w:r>
        <w:rPr>
          <w:szCs w:val="14"/>
        </w:rPr>
        <w:t xml:space="preserve"> (continued)</w:t>
      </w:r>
      <w:r w:rsidRPr="00C0773E">
        <w:rPr>
          <w:szCs w:val="14"/>
        </w:rPr>
        <w:t>:</w:t>
      </w:r>
    </w:p>
    <w:p w14:paraId="09A41D2D" w14:textId="77777777" w:rsidR="006B3DF6" w:rsidRPr="001A5C46" w:rsidRDefault="006B3DF6" w:rsidP="006B3DF6">
      <w:pPr>
        <w:pStyle w:val="Note"/>
      </w:pPr>
      <w:r w:rsidRPr="001A5C46">
        <w:t>(j)</w:t>
      </w:r>
      <w:r w:rsidRPr="001A5C46">
        <w:tab/>
        <w:t>This refers to $859.</w:t>
      </w:r>
      <w:r w:rsidRPr="00700C00">
        <w:t>7</w:t>
      </w:r>
      <w:r w:rsidRPr="001A5C46">
        <w:t xml:space="preserve"> million for the Social Housing Growth Fund, which is made up from $86 million under Whole of Government – First Peoples output initiatives and $773.7 million under Department of Treasury and Finance output initiatives. This funding is invested into the Social Housing Growth Fund and returns from this investment will be used to fund social housing dwellings</w:t>
      </w:r>
      <w:r>
        <w:t>.</w:t>
      </w:r>
    </w:p>
    <w:p w14:paraId="425A6D7E" w14:textId="56CB213D" w:rsidR="006B3DF6" w:rsidRPr="001A5C46" w:rsidRDefault="006B3DF6" w:rsidP="006B3DF6">
      <w:pPr>
        <w:pStyle w:val="Note"/>
      </w:pPr>
      <w:r w:rsidRPr="001A5C46">
        <w:t>(k)</w:t>
      </w:r>
      <w:r w:rsidRPr="001A5C46">
        <w:tab/>
        <w:t>Note that avoided costs for the Social Housing Growth Fund are comparatively small</w:t>
      </w:r>
      <w:r w:rsidR="005F3062">
        <w:t>, compared</w:t>
      </w:r>
      <w:r w:rsidRPr="001A5C46">
        <w:t xml:space="preserve"> to the investment figure, as</w:t>
      </w:r>
      <w:r w:rsidRPr="001A5C46" w:rsidDel="00F900AE">
        <w:t xml:space="preserve"> </w:t>
      </w:r>
      <w:r w:rsidR="006227DF">
        <w:t>many of the avoided costs from social housing only accrue when both the housing and additional government services that complement housing are in place</w:t>
      </w:r>
      <w:r w:rsidRPr="001A5C46">
        <w:t>, and due to construction lead times before people are housed.</w:t>
      </w:r>
    </w:p>
    <w:p w14:paraId="2227433B" w14:textId="6AFE1E1D" w:rsidR="006B3DF6" w:rsidRPr="001A5C46" w:rsidRDefault="006B3DF6" w:rsidP="006B3DF6">
      <w:pPr>
        <w:pStyle w:val="Note"/>
      </w:pPr>
      <w:r w:rsidRPr="001A5C46">
        <w:t>(l)</w:t>
      </w:r>
      <w:r w:rsidRPr="001A5C46">
        <w:tab/>
      </w:r>
      <w:r w:rsidRPr="00700C00">
        <w:t xml:space="preserve">The economic benefit for </w:t>
      </w:r>
      <w:r w:rsidR="005F3062">
        <w:t xml:space="preserve">the </w:t>
      </w:r>
      <w:r w:rsidRPr="00700C00">
        <w:t>Social Housing Growth Fund includes estimated job creation</w:t>
      </w:r>
      <w:r>
        <w:t xml:space="preserve"> and economic activity</w:t>
      </w:r>
      <w:r w:rsidRPr="00700C00">
        <w:t xml:space="preserve"> in</w:t>
      </w:r>
      <w:r w:rsidRPr="005151F7">
        <w:t xml:space="preserve"> the </w:t>
      </w:r>
      <w:r w:rsidRPr="00700C00">
        <w:t>construction industry as result of the investment</w:t>
      </w:r>
      <w:r w:rsidRPr="001A5C46">
        <w:t>.</w:t>
      </w:r>
    </w:p>
    <w:p w14:paraId="73DAF3CC" w14:textId="63392A76" w:rsidR="00BB12EA" w:rsidRDefault="006B3DF6" w:rsidP="00FE72B3">
      <w:pPr>
        <w:pStyle w:val="Note"/>
      </w:pPr>
      <w:r w:rsidRPr="001A5C46">
        <w:t>(m)</w:t>
      </w:r>
      <w:r w:rsidR="00FE72B3">
        <w:tab/>
      </w:r>
      <w:r w:rsidRPr="001A5C46">
        <w:t>Total number of dwellings estimated to be funded by the Social Housing Growth Fund is 7 000, with each dwelling on average estimated to house 1.5 tenants.</w:t>
      </w:r>
    </w:p>
    <w:p w14:paraId="663C7D5E" w14:textId="48C039A4" w:rsidR="00B806A3" w:rsidRDefault="00B806A3">
      <w:pPr>
        <w:keepLines w:val="0"/>
      </w:pPr>
      <w:r>
        <w:br w:type="page"/>
      </w:r>
    </w:p>
    <w:p w14:paraId="11701DB3" w14:textId="77777777" w:rsidR="004C069B" w:rsidRDefault="004C069B">
      <w:pPr>
        <w:keepLines w:val="0"/>
      </w:pPr>
    </w:p>
    <w:p w14:paraId="1F216CAF" w14:textId="77777777" w:rsidR="00BB12EA" w:rsidRDefault="00BB12EA" w:rsidP="00465488"/>
    <w:p w14:paraId="0A3FF149" w14:textId="77777777" w:rsidR="004C069B" w:rsidRDefault="004C069B" w:rsidP="00465488">
      <w:pPr>
        <w:sectPr w:rsidR="004C069B" w:rsidSect="00F855B5">
          <w:footerReference w:type="even" r:id="rId56"/>
          <w:footerReference w:type="default" r:id="rId57"/>
          <w:pgSz w:w="9979" w:h="14175"/>
          <w:pgMar w:top="1134" w:right="1132" w:bottom="1134" w:left="1134" w:header="624" w:footer="567" w:gutter="0"/>
          <w:cols w:space="708"/>
          <w:docGrid w:linePitch="360"/>
        </w:sectPr>
      </w:pPr>
    </w:p>
    <w:p w14:paraId="52183ABC" w14:textId="77777777" w:rsidR="004C069B" w:rsidRPr="009F1D91" w:rsidRDefault="004C069B" w:rsidP="004C069B">
      <w:pPr>
        <w:pStyle w:val="ChapterTitle"/>
      </w:pPr>
      <w:bookmarkStart w:id="46" w:name="_Toc56534415"/>
      <w:bookmarkStart w:id="47" w:name="_Toc101719914"/>
      <w:bookmarkStart w:id="48" w:name="_Toc135394749"/>
      <w:bookmarkStart w:id="49" w:name="_Toc165224313"/>
      <w:bookmarkStart w:id="50" w:name="_Toc198044217"/>
      <w:bookmarkStart w:id="51" w:name="_Toc228206065"/>
      <w:r w:rsidRPr="009F1D91">
        <w:lastRenderedPageBreak/>
        <w:t>Style conventions</w:t>
      </w:r>
      <w:bookmarkEnd w:id="46"/>
      <w:bookmarkEnd w:id="47"/>
      <w:bookmarkEnd w:id="48"/>
      <w:bookmarkEnd w:id="49"/>
      <w:bookmarkEnd w:id="50"/>
      <w:bookmarkEnd w:id="51"/>
    </w:p>
    <w:p w14:paraId="06922780" w14:textId="77777777" w:rsidR="004C069B" w:rsidRPr="0009665B" w:rsidRDefault="004C069B" w:rsidP="004C069B">
      <w:r w:rsidRPr="0009665B">
        <w:t>Figures in the tables and in the text have been rounded. Discrepancies in tables between totals and sums of components reflect rounding. Percentage changes in all tables are based on the underlying unrounded amounts.</w:t>
      </w:r>
    </w:p>
    <w:p w14:paraId="30020DE0" w14:textId="77777777" w:rsidR="004C069B" w:rsidRPr="0009665B" w:rsidRDefault="004C069B" w:rsidP="004C069B">
      <w:r w:rsidRPr="0009665B">
        <w:t>The notation used in the tables and charts is as follows:</w:t>
      </w:r>
    </w:p>
    <w:p w14:paraId="59DB22F0" w14:textId="77777777" w:rsidR="004C069B" w:rsidRPr="0009665B" w:rsidRDefault="004C069B" w:rsidP="004C069B">
      <w:pPr>
        <w:ind w:left="2520" w:hanging="1800"/>
      </w:pPr>
      <w:r w:rsidRPr="0009665B">
        <w:t>n.a. or na</w:t>
      </w:r>
      <w:r w:rsidRPr="0009665B">
        <w:tab/>
        <w:t>not available or not applicable</w:t>
      </w:r>
    </w:p>
    <w:p w14:paraId="46D845DA" w14:textId="77777777" w:rsidR="004C069B" w:rsidRPr="0009665B" w:rsidRDefault="004C069B" w:rsidP="004C069B">
      <w:pPr>
        <w:ind w:left="2520" w:hanging="1800"/>
      </w:pPr>
      <w:r w:rsidRPr="0009665B">
        <w:t>1</w:t>
      </w:r>
      <w:r>
        <w:t> billion</w:t>
      </w:r>
      <w:r w:rsidRPr="0009665B">
        <w:tab/>
        <w:t>1 000</w:t>
      </w:r>
      <w:r>
        <w:t> million</w:t>
      </w:r>
    </w:p>
    <w:p w14:paraId="71FC8EEA" w14:textId="77777777" w:rsidR="004C069B" w:rsidRPr="0009665B" w:rsidRDefault="004C069B" w:rsidP="004C069B">
      <w:pPr>
        <w:ind w:left="2520" w:hanging="1800"/>
      </w:pPr>
      <w:r w:rsidRPr="0009665B">
        <w:t>1 basis point</w:t>
      </w:r>
      <w:r w:rsidRPr="0009665B">
        <w:tab/>
        <w:t>0.01</w:t>
      </w:r>
      <w:r>
        <w:t> per cent</w:t>
      </w:r>
    </w:p>
    <w:p w14:paraId="0103953B" w14:textId="2D2F9310" w:rsidR="004C069B" w:rsidRDefault="004C069B" w:rsidP="004C069B">
      <w:pPr>
        <w:ind w:left="2520" w:hanging="1800"/>
      </w:pPr>
      <w:r w:rsidRPr="0009665B">
        <w:t>..</w:t>
      </w:r>
      <w:r w:rsidRPr="0009665B">
        <w:tab/>
      </w:r>
      <w:r w:rsidR="00B31A7D">
        <w:t xml:space="preserve">amounts equal to </w:t>
      </w:r>
      <w:r w:rsidRPr="0009665B">
        <w:t>zero</w:t>
      </w:r>
    </w:p>
    <w:p w14:paraId="32279685" w14:textId="1295E27F" w:rsidR="00B31A7D" w:rsidRPr="0009665B" w:rsidRDefault="00B31A7D" w:rsidP="004C069B">
      <w:pPr>
        <w:ind w:left="2520" w:hanging="1800"/>
      </w:pPr>
      <w:r>
        <w:t>0.0</w:t>
      </w:r>
      <w:r>
        <w:tab/>
        <w:t xml:space="preserve">amounts </w:t>
      </w:r>
      <w:r w:rsidRPr="0009665B">
        <w:t>rounded to zero</w:t>
      </w:r>
    </w:p>
    <w:p w14:paraId="0180B368" w14:textId="48E65E1C" w:rsidR="004C069B" w:rsidRPr="0009665B" w:rsidRDefault="004C069B" w:rsidP="004C069B">
      <w:pPr>
        <w:ind w:left="2520" w:hanging="1800"/>
      </w:pPr>
      <w:r w:rsidRPr="0009665B">
        <w:t>tb</w:t>
      </w:r>
      <w:r>
        <w:t>c</w:t>
      </w:r>
      <w:r w:rsidRPr="0009665B">
        <w:tab/>
        <w:t xml:space="preserve">to be </w:t>
      </w:r>
      <w:r>
        <w:t>confirmed</w:t>
      </w:r>
    </w:p>
    <w:p w14:paraId="416F4E63" w14:textId="77777777" w:rsidR="004C069B" w:rsidRPr="0009665B" w:rsidRDefault="004C069B" w:rsidP="004C069B">
      <w:pPr>
        <w:ind w:left="2520" w:hanging="1800"/>
      </w:pPr>
      <w:r w:rsidRPr="0009665B">
        <w:t>ongoing</w:t>
      </w:r>
      <w:r w:rsidRPr="0009665B">
        <w:tab/>
        <w:t>continuing output, program, project etc.</w:t>
      </w:r>
    </w:p>
    <w:p w14:paraId="661EF461" w14:textId="77777777" w:rsidR="004C069B" w:rsidRDefault="004C069B" w:rsidP="004C069B">
      <w:pPr>
        <w:ind w:left="2520" w:hanging="1800"/>
      </w:pPr>
      <w:r w:rsidRPr="0009665B">
        <w:t>(</w:t>
      </w:r>
      <w:r>
        <w:t xml:space="preserve">x </w:t>
      </w:r>
      <w:r w:rsidRPr="0009665B">
        <w:t>xxx.x)</w:t>
      </w:r>
      <w:r w:rsidRPr="0009665B">
        <w:tab/>
        <w:t xml:space="preserve">negative </w:t>
      </w:r>
      <w:r>
        <w:t>amount</w:t>
      </w:r>
    </w:p>
    <w:p w14:paraId="4C92189C" w14:textId="77777777" w:rsidR="004C069B" w:rsidRDefault="004C069B" w:rsidP="004C069B">
      <w:pPr>
        <w:ind w:left="2520" w:hanging="1800"/>
      </w:pPr>
      <w:r>
        <w:t>x xxx.0</w:t>
      </w:r>
      <w:r>
        <w:tab/>
        <w:t>rounded amount</w:t>
      </w:r>
    </w:p>
    <w:p w14:paraId="1BC6FDAE" w14:textId="77777777" w:rsidR="004C069B" w:rsidRPr="0009665B" w:rsidRDefault="004C069B" w:rsidP="004C069B">
      <w:pPr>
        <w:ind w:left="2520" w:hanging="1800"/>
      </w:pPr>
    </w:p>
    <w:p w14:paraId="3BFEA9FE" w14:textId="77777777" w:rsidR="004C069B" w:rsidRDefault="004C069B" w:rsidP="004C069B"/>
    <w:p w14:paraId="33CC4E70" w14:textId="77777777" w:rsidR="004C069B" w:rsidRDefault="004C069B" w:rsidP="004C069B">
      <w:pPr>
        <w:rPr>
          <w:color w:val="000000" w:themeColor="text1"/>
        </w:rPr>
      </w:pPr>
      <w:r w:rsidRPr="00C47FE8">
        <w:rPr>
          <w:color w:val="000000" w:themeColor="text1"/>
        </w:rPr>
        <w:t xml:space="preserve">Please refer to the </w:t>
      </w:r>
      <w:r w:rsidRPr="00C47FE8">
        <w:rPr>
          <w:b/>
          <w:color w:val="000000" w:themeColor="text1"/>
        </w:rPr>
        <w:t xml:space="preserve">Treasury and Finance glossary for budget and financial reports </w:t>
      </w:r>
      <w:r w:rsidRPr="00C47FE8">
        <w:rPr>
          <w:b/>
          <w:color w:val="000000" w:themeColor="text1"/>
        </w:rPr>
        <w:br/>
      </w:r>
      <w:r w:rsidRPr="00C47FE8">
        <w:rPr>
          <w:color w:val="000000" w:themeColor="text1"/>
        </w:rPr>
        <w:t xml:space="preserve">at </w:t>
      </w:r>
      <w:r w:rsidRPr="008F606B">
        <w:t>dtf.vic.gov.au</w:t>
      </w:r>
      <w:r w:rsidRPr="00C47FE8">
        <w:rPr>
          <w:color w:val="000000" w:themeColor="text1"/>
        </w:rPr>
        <w:t xml:space="preserve"> for additional terms and references.</w:t>
      </w:r>
    </w:p>
    <w:p w14:paraId="5EC02973" w14:textId="77777777" w:rsidR="00BC0188" w:rsidRDefault="00BC0188" w:rsidP="004C069B">
      <w:pPr>
        <w:sectPr w:rsidR="00BC0188" w:rsidSect="00F855B5">
          <w:footerReference w:type="even" r:id="rId58"/>
          <w:footerReference w:type="default" r:id="rId59"/>
          <w:pgSz w:w="9979" w:h="14175"/>
          <w:pgMar w:top="1134" w:right="1132" w:bottom="1134" w:left="1134" w:header="624" w:footer="567" w:gutter="0"/>
          <w:cols w:space="708"/>
          <w:docGrid w:linePitch="360"/>
        </w:sectPr>
      </w:pPr>
    </w:p>
    <w:p w14:paraId="7570FA51" w14:textId="0973CAAB" w:rsidR="004C069B" w:rsidRPr="00445C85" w:rsidRDefault="001A3058" w:rsidP="004C069B">
      <w:r>
        <w:rPr>
          <w:noProof/>
        </w:rPr>
        <w:lastRenderedPageBreak/>
        <w:drawing>
          <wp:anchor distT="0" distB="0" distL="114300" distR="114300" simplePos="0" relativeHeight="251659264" behindDoc="1" locked="0" layoutInCell="1" allowOverlap="1" wp14:anchorId="3A32BE84" wp14:editId="0BFA1B51">
            <wp:simplePos x="0" y="0"/>
            <wp:positionH relativeFrom="page">
              <wp:align>left</wp:align>
            </wp:positionH>
            <wp:positionV relativeFrom="paragraph">
              <wp:posOffset>-720505</wp:posOffset>
            </wp:positionV>
            <wp:extent cx="6336792" cy="9000744"/>
            <wp:effectExtent l="0" t="0" r="6985" b="0"/>
            <wp:wrapNone/>
            <wp:docPr id="2088478619" name="Picture 2" descr="Budget Paper No. 3 Service Delivery back cover,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478619" name="Picture 2" descr="Budget Paper No. 3 Service Delivery back cover, grey"/>
                    <pic:cNvPicPr/>
                  </pic:nvPicPr>
                  <pic:blipFill>
                    <a:blip r:embed="rId60"/>
                    <a:stretch>
                      <a:fillRect/>
                    </a:stretch>
                  </pic:blipFill>
                  <pic:spPr>
                    <a:xfrm>
                      <a:off x="0" y="0"/>
                      <a:ext cx="6336792" cy="9000744"/>
                    </a:xfrm>
                    <a:prstGeom prst="rect">
                      <a:avLst/>
                    </a:prstGeom>
                  </pic:spPr>
                </pic:pic>
              </a:graphicData>
            </a:graphic>
            <wp14:sizeRelH relativeFrom="margin">
              <wp14:pctWidth>0</wp14:pctWidth>
            </wp14:sizeRelH>
            <wp14:sizeRelV relativeFrom="margin">
              <wp14:pctHeight>0</wp14:pctHeight>
            </wp14:sizeRelV>
          </wp:anchor>
        </w:drawing>
      </w:r>
    </w:p>
    <w:sectPr w:rsidR="004C069B" w:rsidRPr="00445C85" w:rsidSect="00BC0188">
      <w:footerReference w:type="default" r:id="rId61"/>
      <w:type w:val="oddPage"/>
      <w:pgSz w:w="9979" w:h="14175"/>
      <w:pgMar w:top="1134" w:right="1132" w:bottom="1134" w:left="1134" w:header="62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5FC0F9" w14:textId="77777777" w:rsidR="00007D78" w:rsidRPr="00EF437D" w:rsidRDefault="00007D78" w:rsidP="00716810">
      <w:r w:rsidRPr="00EF437D">
        <w:separator/>
      </w:r>
    </w:p>
  </w:endnote>
  <w:endnote w:type="continuationSeparator" w:id="0">
    <w:p w14:paraId="7A648F55" w14:textId="77777777" w:rsidR="00007D78" w:rsidRPr="00EF437D" w:rsidRDefault="00007D78" w:rsidP="00716810">
      <w:r w:rsidRPr="00EF437D">
        <w:continuationSeparator/>
      </w:r>
    </w:p>
  </w:endnote>
  <w:endnote w:type="continuationNotice" w:id="1">
    <w:p w14:paraId="4CD0E972" w14:textId="77777777" w:rsidR="00007D78" w:rsidRPr="00EF437D" w:rsidRDefault="00007D78">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altName w:val="Cambria"/>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Bold">
    <w:altName w:val="Calibri"/>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61136" w14:textId="77777777" w:rsidR="00DF4D5E" w:rsidRDefault="00DF4D5E" w:rsidP="005F185F">
    <w:pPr>
      <w:pStyle w:val="FooterEvenPage"/>
    </w:pPr>
    <w:r>
      <w:t>ii</w:t>
    </w:r>
    <w:r>
      <w:tab/>
    </w:r>
    <w:r>
      <w:tab/>
      <w:t>2025-26 Service Delivery</w:t>
    </w:r>
  </w:p>
  <w:p w14:paraId="339F3190" w14:textId="77777777" w:rsidR="00DF4D5E" w:rsidRDefault="00DF4D5E"/>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6A123" w14:textId="65E09D7F" w:rsidR="00CD7700" w:rsidRPr="00EF437D" w:rsidRDefault="00CD7700" w:rsidP="005F185F">
    <w:pPr>
      <w:pStyle w:val="FooterOddPage"/>
    </w:pPr>
    <w:r w:rsidRPr="00EF437D">
      <w:t>2026-27 Service Delivery</w:t>
    </w:r>
    <w:r w:rsidRPr="00EF437D">
      <w:tab/>
    </w:r>
    <w:r w:rsidR="00C33E53">
      <w:t>Education</w:t>
    </w:r>
    <w:r w:rsidRPr="00EF437D">
      <w:tab/>
    </w:r>
    <w:r w:rsidRPr="00EF437D">
      <w:fldChar w:fldCharType="begin"/>
    </w:r>
    <w:r w:rsidRPr="00EF437D">
      <w:instrText xml:space="preserve"> PAGE   \* MERGEFORMAT </w:instrText>
    </w:r>
    <w:r w:rsidRPr="00EF437D">
      <w:fldChar w:fldCharType="separate"/>
    </w:r>
    <w:r w:rsidRPr="00EF437D">
      <w:t>5</w:t>
    </w:r>
    <w:r w:rsidRPr="00EF437D">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3ECD2" w14:textId="5C59B0B9" w:rsidR="00CD7700" w:rsidRDefault="00CD7700" w:rsidP="000C7AF6">
    <w:pPr>
      <w:pStyle w:val="FooterEvenPage"/>
    </w:pPr>
    <w:r w:rsidRPr="00EF437D">
      <w:fldChar w:fldCharType="begin"/>
    </w:r>
    <w:r w:rsidRPr="00EF437D">
      <w:instrText xml:space="preserve"> PAGE   \* MERGEFORMAT </w:instrText>
    </w:r>
    <w:r w:rsidRPr="00EF437D">
      <w:fldChar w:fldCharType="separate"/>
    </w:r>
    <w:r>
      <w:t>2</w:t>
    </w:r>
    <w:r w:rsidRPr="00EF437D">
      <w:fldChar w:fldCharType="end"/>
    </w:r>
    <w:r w:rsidRPr="00EF437D">
      <w:tab/>
    </w:r>
    <w:r>
      <w:t>Energy, Environment and Climate Action</w:t>
    </w:r>
    <w:r w:rsidRPr="00EF437D">
      <w:tab/>
      <w:t>2026-27 Service Delivery</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AC0DC" w14:textId="4697F597" w:rsidR="00CD7700" w:rsidRPr="00EF437D" w:rsidRDefault="00CD7700" w:rsidP="005F185F">
    <w:pPr>
      <w:pStyle w:val="FooterOddPage"/>
    </w:pPr>
    <w:r w:rsidRPr="00EF437D">
      <w:t>2026-27 Service Delivery</w:t>
    </w:r>
    <w:r w:rsidRPr="00EF437D">
      <w:tab/>
    </w:r>
    <w:r>
      <w:t>Energy, Environment and Climate Action</w:t>
    </w:r>
    <w:r w:rsidRPr="00EF437D">
      <w:tab/>
    </w:r>
    <w:r w:rsidRPr="00EF437D">
      <w:fldChar w:fldCharType="begin"/>
    </w:r>
    <w:r w:rsidRPr="00EF437D">
      <w:instrText xml:space="preserve"> PAGE   \* MERGEFORMAT </w:instrText>
    </w:r>
    <w:r w:rsidRPr="00EF437D">
      <w:fldChar w:fldCharType="separate"/>
    </w:r>
    <w:r w:rsidRPr="00EF437D">
      <w:t>5</w:t>
    </w:r>
    <w:r w:rsidRPr="00EF437D">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C2693" w14:textId="4B582957" w:rsidR="00C33E53" w:rsidRDefault="00C33E53" w:rsidP="000C7AF6">
    <w:pPr>
      <w:pStyle w:val="FooterEvenPage"/>
    </w:pPr>
    <w:r w:rsidRPr="00EF437D">
      <w:fldChar w:fldCharType="begin"/>
    </w:r>
    <w:r w:rsidRPr="00EF437D">
      <w:instrText xml:space="preserve"> PAGE   \* MERGEFORMAT </w:instrText>
    </w:r>
    <w:r w:rsidRPr="00EF437D">
      <w:fldChar w:fldCharType="separate"/>
    </w:r>
    <w:r>
      <w:t>2</w:t>
    </w:r>
    <w:r w:rsidRPr="00EF437D">
      <w:fldChar w:fldCharType="end"/>
    </w:r>
    <w:r w:rsidRPr="00EF437D">
      <w:tab/>
    </w:r>
    <w:r w:rsidRPr="00B97420">
      <w:t>Families, Fairness and Housing</w:t>
    </w:r>
    <w:r w:rsidRPr="00EF437D">
      <w:tab/>
      <w:t>2026-27 Service Delivery</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20DF8" w14:textId="43C72843" w:rsidR="00C33E53" w:rsidRPr="00EF437D" w:rsidRDefault="00C33E53" w:rsidP="005F185F">
    <w:pPr>
      <w:pStyle w:val="FooterOddPage"/>
    </w:pPr>
    <w:r w:rsidRPr="00EF437D">
      <w:t>2026-27 Service Delivery</w:t>
    </w:r>
    <w:r w:rsidRPr="00EF437D">
      <w:tab/>
    </w:r>
    <w:r w:rsidRPr="00B97420">
      <w:t>Families, Fairness and Housing</w:t>
    </w:r>
    <w:r w:rsidRPr="00EF437D">
      <w:tab/>
    </w:r>
    <w:r w:rsidRPr="00EF437D">
      <w:fldChar w:fldCharType="begin"/>
    </w:r>
    <w:r w:rsidRPr="00EF437D">
      <w:instrText xml:space="preserve"> PAGE   \* MERGEFORMAT </w:instrText>
    </w:r>
    <w:r w:rsidRPr="00EF437D">
      <w:fldChar w:fldCharType="separate"/>
    </w:r>
    <w:r w:rsidRPr="00EF437D">
      <w:t>5</w:t>
    </w:r>
    <w:r w:rsidRPr="00EF437D">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3DD92" w14:textId="00CFDDEC" w:rsidR="00C33E53" w:rsidRDefault="00C33E53" w:rsidP="000C7AF6">
    <w:pPr>
      <w:pStyle w:val="FooterEvenPage"/>
    </w:pPr>
    <w:r w:rsidRPr="00EF437D">
      <w:fldChar w:fldCharType="begin"/>
    </w:r>
    <w:r w:rsidRPr="00EF437D">
      <w:instrText xml:space="preserve"> PAGE   \* MERGEFORMAT </w:instrText>
    </w:r>
    <w:r w:rsidRPr="00EF437D">
      <w:fldChar w:fldCharType="separate"/>
    </w:r>
    <w:r>
      <w:t>2</w:t>
    </w:r>
    <w:r w:rsidRPr="00EF437D">
      <w:fldChar w:fldCharType="end"/>
    </w:r>
    <w:r w:rsidRPr="00EF437D">
      <w:tab/>
    </w:r>
    <w:r>
      <w:t>Government Services</w:t>
    </w:r>
    <w:r w:rsidRPr="00EF437D">
      <w:tab/>
      <w:t>2026-27 Service Delivery</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13652" w14:textId="2316A729" w:rsidR="00C33E53" w:rsidRPr="00EF437D" w:rsidRDefault="00C33E53" w:rsidP="005F185F">
    <w:pPr>
      <w:pStyle w:val="FooterOddPage"/>
    </w:pPr>
    <w:r w:rsidRPr="00EF437D">
      <w:t>2026-27 Service Delivery</w:t>
    </w:r>
    <w:r w:rsidRPr="00EF437D">
      <w:tab/>
    </w:r>
    <w:r>
      <w:t>Government Services</w:t>
    </w:r>
    <w:r w:rsidRPr="00EF437D">
      <w:tab/>
    </w:r>
    <w:r w:rsidRPr="00EF437D">
      <w:fldChar w:fldCharType="begin"/>
    </w:r>
    <w:r w:rsidRPr="00EF437D">
      <w:instrText xml:space="preserve"> PAGE   \* MERGEFORMAT </w:instrText>
    </w:r>
    <w:r w:rsidRPr="00EF437D">
      <w:fldChar w:fldCharType="separate"/>
    </w:r>
    <w:r w:rsidRPr="00EF437D">
      <w:t>5</w:t>
    </w:r>
    <w:r w:rsidRPr="00EF437D">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F2EDB" w14:textId="7478BA1E" w:rsidR="00442FCC" w:rsidRDefault="00442FCC" w:rsidP="000C7AF6">
    <w:pPr>
      <w:pStyle w:val="FooterEvenPage"/>
    </w:pPr>
    <w:r w:rsidRPr="00EF437D">
      <w:fldChar w:fldCharType="begin"/>
    </w:r>
    <w:r w:rsidRPr="00EF437D">
      <w:instrText xml:space="preserve"> PAGE   \* MERGEFORMAT </w:instrText>
    </w:r>
    <w:r w:rsidRPr="00EF437D">
      <w:fldChar w:fldCharType="separate"/>
    </w:r>
    <w:r>
      <w:t>2</w:t>
    </w:r>
    <w:r w:rsidRPr="00EF437D">
      <w:fldChar w:fldCharType="end"/>
    </w:r>
    <w:r w:rsidRPr="00EF437D">
      <w:tab/>
    </w:r>
    <w:r w:rsidR="00C33E53">
      <w:t>Health</w:t>
    </w:r>
    <w:r w:rsidRPr="00EF437D">
      <w:tab/>
      <w:t>2026-27 Service Delivery</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1718A" w14:textId="05AA55D7" w:rsidR="00442FCC" w:rsidRPr="00EF437D" w:rsidRDefault="00442FCC" w:rsidP="005F185F">
    <w:pPr>
      <w:pStyle w:val="FooterOddPage"/>
    </w:pPr>
    <w:r w:rsidRPr="00EF437D">
      <w:t>2026-27 Service Delivery</w:t>
    </w:r>
    <w:r w:rsidRPr="00EF437D">
      <w:tab/>
    </w:r>
    <w:r w:rsidR="00C33E53">
      <w:t>Health</w:t>
    </w:r>
    <w:r w:rsidRPr="00EF437D">
      <w:tab/>
    </w:r>
    <w:r w:rsidRPr="00EF437D">
      <w:fldChar w:fldCharType="begin"/>
    </w:r>
    <w:r w:rsidRPr="00EF437D">
      <w:instrText xml:space="preserve"> PAGE   \* MERGEFORMAT </w:instrText>
    </w:r>
    <w:r w:rsidRPr="00EF437D">
      <w:fldChar w:fldCharType="separate"/>
    </w:r>
    <w:r w:rsidRPr="00EF437D">
      <w:t>5</w:t>
    </w:r>
    <w:r w:rsidRPr="00EF437D">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3977C" w14:textId="5272980E" w:rsidR="00750334" w:rsidRDefault="00750334" w:rsidP="000C7AF6">
    <w:pPr>
      <w:pStyle w:val="FooterEvenPage"/>
    </w:pPr>
    <w:r w:rsidRPr="00EF437D">
      <w:fldChar w:fldCharType="begin"/>
    </w:r>
    <w:r w:rsidRPr="00EF437D">
      <w:instrText xml:space="preserve"> PAGE   \* MERGEFORMAT </w:instrText>
    </w:r>
    <w:r w:rsidRPr="00EF437D">
      <w:fldChar w:fldCharType="separate"/>
    </w:r>
    <w:r>
      <w:t>2</w:t>
    </w:r>
    <w:r w:rsidRPr="00EF437D">
      <w:fldChar w:fldCharType="end"/>
    </w:r>
    <w:r w:rsidRPr="00EF437D">
      <w:tab/>
    </w:r>
    <w:r>
      <w:t>Jobs, Skills, Industry and Regions</w:t>
    </w:r>
    <w:r w:rsidRPr="00EF437D">
      <w:tab/>
      <w:t>2026-27 Service Delivery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50F08" w14:textId="77777777" w:rsidR="00C80EF0" w:rsidRDefault="00C80EF0" w:rsidP="005F185F">
    <w:pPr>
      <w:pStyle w:val="FooterEvenPage"/>
    </w:pPr>
    <w:r>
      <w:fldChar w:fldCharType="begin"/>
    </w:r>
    <w:r>
      <w:instrText xml:space="preserve"> PAGE   \* MERGEFORMAT </w:instrText>
    </w:r>
    <w:r>
      <w:fldChar w:fldCharType="separate"/>
    </w:r>
    <w:r>
      <w:t>3</w:t>
    </w:r>
    <w:r>
      <w:fldChar w:fldCharType="end"/>
    </w:r>
    <w:r>
      <w:tab/>
      <w:t>Chapter 1</w:t>
    </w:r>
    <w:r>
      <w:tab/>
      <w:t>2025-26 Service Delivery</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2FD5F" w14:textId="2CC7B2E1" w:rsidR="00750334" w:rsidRPr="00EF437D" w:rsidRDefault="00750334" w:rsidP="005F185F">
    <w:pPr>
      <w:pStyle w:val="FooterOddPage"/>
    </w:pPr>
    <w:r w:rsidRPr="00EF437D">
      <w:t>2026-27 Service Delivery</w:t>
    </w:r>
    <w:r w:rsidRPr="00EF437D">
      <w:tab/>
    </w:r>
    <w:r>
      <w:t>Jobs, Skills, Industry and Regions</w:t>
    </w:r>
    <w:r w:rsidRPr="00EF437D">
      <w:tab/>
    </w:r>
    <w:r w:rsidRPr="00EF437D">
      <w:fldChar w:fldCharType="begin"/>
    </w:r>
    <w:r w:rsidRPr="00EF437D">
      <w:instrText xml:space="preserve"> PAGE   \* MERGEFORMAT </w:instrText>
    </w:r>
    <w:r w:rsidRPr="00EF437D">
      <w:fldChar w:fldCharType="separate"/>
    </w:r>
    <w:r w:rsidRPr="00EF437D">
      <w:t>5</w:t>
    </w:r>
    <w:r w:rsidRPr="00EF437D">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2CB7E" w14:textId="4F68C033" w:rsidR="00442FCC" w:rsidRDefault="00442FCC" w:rsidP="000C7AF6">
    <w:pPr>
      <w:pStyle w:val="FooterEvenPage"/>
    </w:pPr>
    <w:r w:rsidRPr="00EF437D">
      <w:fldChar w:fldCharType="begin"/>
    </w:r>
    <w:r w:rsidRPr="00EF437D">
      <w:instrText xml:space="preserve"> PAGE   \* MERGEFORMAT </w:instrText>
    </w:r>
    <w:r w:rsidRPr="00EF437D">
      <w:fldChar w:fldCharType="separate"/>
    </w:r>
    <w:r>
      <w:t>2</w:t>
    </w:r>
    <w:r w:rsidRPr="00EF437D">
      <w:fldChar w:fldCharType="end"/>
    </w:r>
    <w:r w:rsidRPr="00EF437D">
      <w:tab/>
    </w:r>
    <w:r w:rsidR="00A1372D" w:rsidRPr="00A1372D">
      <w:t>Justice and Community Safety</w:t>
    </w:r>
    <w:r w:rsidRPr="00EF437D">
      <w:tab/>
      <w:t>2026-27 Service Delivery</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80C13" w14:textId="3EAD8DAF" w:rsidR="00442FCC" w:rsidRPr="00EF437D" w:rsidRDefault="00442FCC" w:rsidP="005F185F">
    <w:pPr>
      <w:pStyle w:val="FooterOddPage"/>
    </w:pPr>
    <w:r w:rsidRPr="00EF437D">
      <w:t>2026-27 Service Delivery</w:t>
    </w:r>
    <w:r w:rsidRPr="00EF437D">
      <w:tab/>
    </w:r>
    <w:r w:rsidR="00A1372D" w:rsidRPr="00A1372D">
      <w:t>Justice and Community Safety</w:t>
    </w:r>
    <w:r w:rsidRPr="00EF437D">
      <w:tab/>
    </w:r>
    <w:r w:rsidRPr="00EF437D">
      <w:fldChar w:fldCharType="begin"/>
    </w:r>
    <w:r w:rsidRPr="00EF437D">
      <w:instrText xml:space="preserve"> PAGE   \* MERGEFORMAT </w:instrText>
    </w:r>
    <w:r w:rsidRPr="00EF437D">
      <w:fldChar w:fldCharType="separate"/>
    </w:r>
    <w:r w:rsidRPr="00EF437D">
      <w:t>5</w:t>
    </w:r>
    <w:r w:rsidRPr="00EF437D">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15C78" w14:textId="77777777" w:rsidR="000B59D9" w:rsidRDefault="00404C22" w:rsidP="000C7AF6">
    <w:pPr>
      <w:pStyle w:val="FooterEvenPage"/>
    </w:pPr>
    <w:r w:rsidRPr="00EF437D">
      <w:fldChar w:fldCharType="begin"/>
    </w:r>
    <w:r w:rsidRPr="00EF437D">
      <w:instrText xml:space="preserve"> PAGE   \* MERGEFORMAT </w:instrText>
    </w:r>
    <w:r w:rsidRPr="00EF437D">
      <w:fldChar w:fldCharType="separate"/>
    </w:r>
    <w:r>
      <w:t>2</w:t>
    </w:r>
    <w:r w:rsidRPr="00EF437D">
      <w:fldChar w:fldCharType="end"/>
    </w:r>
    <w:r w:rsidRPr="00EF437D">
      <w:tab/>
    </w:r>
    <w:r>
      <w:t>Premier and Cabinet</w:t>
    </w:r>
    <w:r w:rsidRPr="00EF437D">
      <w:tab/>
      <w:t>2026-27 Service Delivery</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C9E20" w14:textId="28FE26E1" w:rsidR="00A1372D" w:rsidRPr="00EF437D" w:rsidRDefault="00A1372D" w:rsidP="005F185F">
    <w:pPr>
      <w:pStyle w:val="FooterOddPage"/>
    </w:pPr>
    <w:r w:rsidRPr="00EF437D">
      <w:t>2026-27 Service Delivery</w:t>
    </w:r>
    <w:r w:rsidRPr="00EF437D">
      <w:tab/>
    </w:r>
    <w:r>
      <w:t>Premier and Cabinet</w:t>
    </w:r>
    <w:r w:rsidRPr="00EF437D">
      <w:tab/>
    </w:r>
    <w:r w:rsidRPr="00EF437D">
      <w:fldChar w:fldCharType="begin"/>
    </w:r>
    <w:r w:rsidRPr="00EF437D">
      <w:instrText xml:space="preserve"> PAGE   \* MERGEFORMAT </w:instrText>
    </w:r>
    <w:r w:rsidRPr="00EF437D">
      <w:fldChar w:fldCharType="separate"/>
    </w:r>
    <w:r w:rsidRPr="00EF437D">
      <w:t>5</w:t>
    </w:r>
    <w:r w:rsidRPr="00EF437D">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8DFAA" w14:textId="28E3D968" w:rsidR="00A1372D" w:rsidRDefault="00A1372D" w:rsidP="000C7AF6">
    <w:pPr>
      <w:pStyle w:val="FooterEvenPage"/>
    </w:pPr>
    <w:r w:rsidRPr="00EF437D">
      <w:fldChar w:fldCharType="begin"/>
    </w:r>
    <w:r w:rsidRPr="00EF437D">
      <w:instrText xml:space="preserve"> PAGE   \* MERGEFORMAT </w:instrText>
    </w:r>
    <w:r w:rsidRPr="00EF437D">
      <w:fldChar w:fldCharType="separate"/>
    </w:r>
    <w:r>
      <w:t>2</w:t>
    </w:r>
    <w:r w:rsidRPr="00EF437D">
      <w:fldChar w:fldCharType="end"/>
    </w:r>
    <w:r w:rsidRPr="00EF437D">
      <w:tab/>
    </w:r>
    <w:r>
      <w:t>Transport and Planning</w:t>
    </w:r>
    <w:r w:rsidRPr="00EF437D">
      <w:tab/>
      <w:t>2026-27 Service Delivery</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7B91F" w14:textId="1DBFC4E0" w:rsidR="00A1372D" w:rsidRPr="00EF437D" w:rsidRDefault="00A1372D" w:rsidP="005F185F">
    <w:pPr>
      <w:pStyle w:val="FooterOddPage"/>
    </w:pPr>
    <w:r w:rsidRPr="00EF437D">
      <w:t>2026-27 Service Delivery</w:t>
    </w:r>
    <w:r w:rsidRPr="00EF437D">
      <w:tab/>
    </w:r>
    <w:r>
      <w:t>Transport and Planning</w:t>
    </w:r>
    <w:r w:rsidRPr="00EF437D">
      <w:tab/>
    </w:r>
    <w:r w:rsidRPr="00EF437D">
      <w:fldChar w:fldCharType="begin"/>
    </w:r>
    <w:r w:rsidRPr="00EF437D">
      <w:instrText xml:space="preserve"> PAGE   \* MERGEFORMAT </w:instrText>
    </w:r>
    <w:r w:rsidRPr="00EF437D">
      <w:fldChar w:fldCharType="separate"/>
    </w:r>
    <w:r w:rsidRPr="00EF437D">
      <w:t>5</w:t>
    </w:r>
    <w:r w:rsidRPr="00EF437D">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02191" w14:textId="05D13527" w:rsidR="0035463D" w:rsidRDefault="0035463D" w:rsidP="000C7AF6">
    <w:pPr>
      <w:pStyle w:val="FooterEvenPage"/>
    </w:pPr>
    <w:r w:rsidRPr="00EF437D">
      <w:fldChar w:fldCharType="begin"/>
    </w:r>
    <w:r w:rsidRPr="00EF437D">
      <w:instrText xml:space="preserve"> PAGE   \* MERGEFORMAT </w:instrText>
    </w:r>
    <w:r w:rsidRPr="00EF437D">
      <w:fldChar w:fldCharType="separate"/>
    </w:r>
    <w:r>
      <w:t>2</w:t>
    </w:r>
    <w:r w:rsidRPr="00EF437D">
      <w:fldChar w:fldCharType="end"/>
    </w:r>
    <w:r w:rsidRPr="00EF437D">
      <w:tab/>
    </w:r>
    <w:r>
      <w:t>Treasury and Finance</w:t>
    </w:r>
    <w:r w:rsidRPr="00EF437D">
      <w:tab/>
      <w:t>2026-27 Service Delivery</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83149" w14:textId="38DB7E18" w:rsidR="0035463D" w:rsidRPr="00EF437D" w:rsidRDefault="0035463D" w:rsidP="005F185F">
    <w:pPr>
      <w:pStyle w:val="FooterOddPage"/>
    </w:pPr>
    <w:r w:rsidRPr="00EF437D">
      <w:t>2026-27 Service Delivery</w:t>
    </w:r>
    <w:r w:rsidRPr="00EF437D">
      <w:tab/>
    </w:r>
    <w:r>
      <w:t>Treasury and Finance</w:t>
    </w:r>
    <w:r w:rsidRPr="00EF437D">
      <w:tab/>
    </w:r>
    <w:r w:rsidRPr="00EF437D">
      <w:fldChar w:fldCharType="begin"/>
    </w:r>
    <w:r w:rsidRPr="00EF437D">
      <w:instrText xml:space="preserve"> PAGE   \* MERGEFORMAT </w:instrText>
    </w:r>
    <w:r w:rsidRPr="00EF437D">
      <w:fldChar w:fldCharType="separate"/>
    </w:r>
    <w:r w:rsidRPr="00EF437D">
      <w:t>5</w:t>
    </w:r>
    <w:r w:rsidRPr="00EF437D">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EF388" w14:textId="49AAE890" w:rsidR="00EA5114" w:rsidRDefault="00EA5114" w:rsidP="000C7AF6">
    <w:pPr>
      <w:pStyle w:val="FooterEvenPage"/>
    </w:pPr>
    <w:r w:rsidRPr="00EF437D">
      <w:fldChar w:fldCharType="begin"/>
    </w:r>
    <w:r w:rsidRPr="00EF437D">
      <w:instrText xml:space="preserve"> PAGE   \* MERGEFORMAT </w:instrText>
    </w:r>
    <w:r w:rsidRPr="00EF437D">
      <w:fldChar w:fldCharType="separate"/>
    </w:r>
    <w:r>
      <w:t>2</w:t>
    </w:r>
    <w:r w:rsidRPr="00EF437D">
      <w:fldChar w:fldCharType="end"/>
    </w:r>
    <w:r w:rsidRPr="00EF437D">
      <w:tab/>
    </w:r>
    <w:r>
      <w:t>Parliament</w:t>
    </w:r>
    <w:r w:rsidRPr="00EF437D">
      <w:tab/>
      <w:t>2026-27 Service Delivery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D960E" w14:textId="77777777" w:rsidR="00C80EF0" w:rsidRDefault="00C80EF0" w:rsidP="005F185F">
    <w:pPr>
      <w:pStyle w:val="FooterEvenPage"/>
    </w:pPr>
    <w:r>
      <w:t>ii</w:t>
    </w:r>
    <w:r>
      <w:tab/>
    </w:r>
    <w:r>
      <w:tab/>
      <w:t>2025-26 Service Delivery</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5F9C1" w14:textId="3D1AA43F" w:rsidR="00EA5114" w:rsidRPr="00EF437D" w:rsidRDefault="00EA5114" w:rsidP="005F185F">
    <w:pPr>
      <w:pStyle w:val="FooterOddPage"/>
    </w:pPr>
    <w:r w:rsidRPr="00EF437D">
      <w:t>2026-27 Service Delivery</w:t>
    </w:r>
    <w:r w:rsidRPr="00EF437D">
      <w:tab/>
    </w:r>
    <w:r>
      <w:t>Parliament</w:t>
    </w:r>
    <w:r w:rsidRPr="00EF437D">
      <w:tab/>
    </w:r>
    <w:r w:rsidRPr="00EF437D">
      <w:fldChar w:fldCharType="begin"/>
    </w:r>
    <w:r w:rsidRPr="00EF437D">
      <w:instrText xml:space="preserve"> PAGE   \* MERGEFORMAT </w:instrText>
    </w:r>
    <w:r w:rsidRPr="00EF437D">
      <w:fldChar w:fldCharType="separate"/>
    </w:r>
    <w:r w:rsidRPr="00EF437D">
      <w:t>5</w:t>
    </w:r>
    <w:r w:rsidRPr="00EF437D">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81E0F" w14:textId="068AB305" w:rsidR="00EA5114" w:rsidRDefault="00EA5114" w:rsidP="000C7AF6">
    <w:pPr>
      <w:pStyle w:val="FooterEvenPage"/>
    </w:pPr>
    <w:r w:rsidRPr="00EF437D">
      <w:fldChar w:fldCharType="begin"/>
    </w:r>
    <w:r w:rsidRPr="00EF437D">
      <w:instrText xml:space="preserve"> PAGE   \* MERGEFORMAT </w:instrText>
    </w:r>
    <w:r w:rsidRPr="00EF437D">
      <w:fldChar w:fldCharType="separate"/>
    </w:r>
    <w:r>
      <w:t>2</w:t>
    </w:r>
    <w:r w:rsidRPr="00EF437D">
      <w:fldChar w:fldCharType="end"/>
    </w:r>
    <w:r w:rsidRPr="00EF437D">
      <w:tab/>
    </w:r>
    <w:r>
      <w:t>Court Services</w:t>
    </w:r>
    <w:r w:rsidRPr="00EF437D">
      <w:tab/>
      <w:t>2026-27 Service Delivery</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0E364" w14:textId="77E430AE" w:rsidR="00EA5114" w:rsidRPr="00EF437D" w:rsidRDefault="00EA5114" w:rsidP="005F185F">
    <w:pPr>
      <w:pStyle w:val="FooterOddPage"/>
    </w:pPr>
    <w:r w:rsidRPr="00EF437D">
      <w:t>2026-27 Service Delivery</w:t>
    </w:r>
    <w:r w:rsidRPr="00EF437D">
      <w:tab/>
    </w:r>
    <w:r w:rsidR="00FA3AE3">
      <w:t>Court Services Victoria</w:t>
    </w:r>
    <w:r w:rsidRPr="00EF437D">
      <w:tab/>
    </w:r>
    <w:r w:rsidRPr="00EF437D">
      <w:fldChar w:fldCharType="begin"/>
    </w:r>
    <w:r w:rsidRPr="00EF437D">
      <w:instrText xml:space="preserve"> PAGE   \* MERGEFORMAT </w:instrText>
    </w:r>
    <w:r w:rsidRPr="00EF437D">
      <w:fldChar w:fldCharType="separate"/>
    </w:r>
    <w:r w:rsidRPr="00EF437D">
      <w:t>5</w:t>
    </w:r>
    <w:r w:rsidRPr="00EF437D">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9F7DC" w14:textId="369478D2" w:rsidR="00EA5114" w:rsidRDefault="00EA5114" w:rsidP="000C7AF6">
    <w:pPr>
      <w:pStyle w:val="FooterEvenPage"/>
    </w:pPr>
    <w:r w:rsidRPr="00EF437D">
      <w:fldChar w:fldCharType="begin"/>
    </w:r>
    <w:r w:rsidRPr="00EF437D">
      <w:instrText xml:space="preserve"> PAGE   \* MERGEFORMAT </w:instrText>
    </w:r>
    <w:r w:rsidRPr="00EF437D">
      <w:fldChar w:fldCharType="separate"/>
    </w:r>
    <w:r>
      <w:t>2</w:t>
    </w:r>
    <w:r w:rsidRPr="00EF437D">
      <w:fldChar w:fldCharType="end"/>
    </w:r>
    <w:r w:rsidRPr="00EF437D">
      <w:tab/>
    </w:r>
    <w:r>
      <w:t>Revenue</w:t>
    </w:r>
    <w:r w:rsidR="00AD29F9">
      <w:t xml:space="preserve"> Initiatives</w:t>
    </w:r>
    <w:r w:rsidRPr="00EF437D">
      <w:tab/>
      <w:t>2026-27 Service Delivery</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73DC5" w14:textId="2306899C" w:rsidR="00EA5114" w:rsidRPr="00EF437D" w:rsidRDefault="00EA5114" w:rsidP="005F185F">
    <w:pPr>
      <w:pStyle w:val="FooterOddPage"/>
    </w:pPr>
    <w:r w:rsidRPr="00EF437D">
      <w:t>2026-27 Service Delivery</w:t>
    </w:r>
    <w:r w:rsidRPr="00EF437D">
      <w:tab/>
    </w:r>
    <w:r>
      <w:t>Revenue</w:t>
    </w:r>
    <w:r w:rsidR="00AD29F9">
      <w:t xml:space="preserve"> Initiatives</w:t>
    </w:r>
    <w:r w:rsidRPr="00EF437D">
      <w:tab/>
    </w:r>
    <w:r w:rsidRPr="00EF437D">
      <w:fldChar w:fldCharType="begin"/>
    </w:r>
    <w:r w:rsidRPr="00EF437D">
      <w:instrText xml:space="preserve"> PAGE   \* MERGEFORMAT </w:instrText>
    </w:r>
    <w:r w:rsidRPr="00EF437D">
      <w:fldChar w:fldCharType="separate"/>
    </w:r>
    <w:r w:rsidRPr="00EF437D">
      <w:t>5</w:t>
    </w:r>
    <w:r w:rsidRPr="00EF437D">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9B19D" w14:textId="6D7DCACB" w:rsidR="00AD29F9" w:rsidRDefault="00AD29F9" w:rsidP="000C7AF6">
    <w:pPr>
      <w:pStyle w:val="FooterEvenPage"/>
    </w:pPr>
    <w:r w:rsidRPr="00EF437D">
      <w:fldChar w:fldCharType="begin"/>
    </w:r>
    <w:r w:rsidRPr="00EF437D">
      <w:instrText xml:space="preserve"> PAGE   \* MERGEFORMAT </w:instrText>
    </w:r>
    <w:r w:rsidRPr="00EF437D">
      <w:fldChar w:fldCharType="separate"/>
    </w:r>
    <w:r>
      <w:t>2</w:t>
    </w:r>
    <w:r w:rsidRPr="00EF437D">
      <w:fldChar w:fldCharType="end"/>
    </w:r>
    <w:r w:rsidRPr="00EF437D">
      <w:tab/>
    </w:r>
    <w:r>
      <w:t>Savings Initiatives</w:t>
    </w:r>
    <w:r w:rsidRPr="00EF437D">
      <w:tab/>
      <w:t>2026-27 Service Delivery</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62B7E" w14:textId="71DC9812" w:rsidR="00EA5114" w:rsidRPr="00EF437D" w:rsidRDefault="00EA5114" w:rsidP="005F185F">
    <w:pPr>
      <w:pStyle w:val="FooterOddPage"/>
    </w:pPr>
    <w:r w:rsidRPr="00EF437D">
      <w:t>2026-27 Service Delivery</w:t>
    </w:r>
    <w:r w:rsidRPr="00EF437D">
      <w:tab/>
    </w:r>
    <w:r>
      <w:t>Savings</w:t>
    </w:r>
    <w:r w:rsidRPr="00EF437D">
      <w:tab/>
    </w:r>
    <w:r w:rsidRPr="00EF437D">
      <w:fldChar w:fldCharType="begin"/>
    </w:r>
    <w:r w:rsidRPr="00EF437D">
      <w:instrText xml:space="preserve"> PAGE   \* MERGEFORMAT </w:instrText>
    </w:r>
    <w:r w:rsidRPr="00EF437D">
      <w:fldChar w:fldCharType="separate"/>
    </w:r>
    <w:r w:rsidRPr="00EF437D">
      <w:t>5</w:t>
    </w:r>
    <w:r w:rsidRPr="00EF437D">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04D7F" w14:textId="77777777" w:rsidR="00F855B5" w:rsidRDefault="00F855B5">
    <w:pPr>
      <w:pStyle w:val="FooterEvenPage"/>
    </w:pPr>
    <w:r>
      <w:fldChar w:fldCharType="begin"/>
    </w:r>
    <w:r>
      <w:instrText xml:space="preserve"> PAGE   \* MERGEFORMAT </w:instrText>
    </w:r>
    <w:r>
      <w:fldChar w:fldCharType="separate"/>
    </w:r>
    <w:r>
      <w:t>4</w:t>
    </w:r>
    <w:r>
      <w:fldChar w:fldCharType="end"/>
    </w:r>
    <w:r>
      <w:tab/>
      <w:t>Appendix A</w:t>
    </w:r>
    <w:r>
      <w:tab/>
      <w:t>2026-27 Service Delivery</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0005F" w14:textId="77777777" w:rsidR="00F855B5" w:rsidRDefault="00F855B5" w:rsidP="005F185F">
    <w:pPr>
      <w:pStyle w:val="FooterOddPage"/>
    </w:pPr>
    <w:r>
      <w:t>2026-27 Service Delivery</w:t>
    </w:r>
    <w:r>
      <w:tab/>
      <w:t>Appendix A</w:t>
    </w:r>
    <w:r>
      <w:tab/>
    </w:r>
    <w:r>
      <w:fldChar w:fldCharType="begin"/>
    </w:r>
    <w:r>
      <w:instrText xml:space="preserve"> PAGE   \* MERGEFORMAT </w:instrText>
    </w:r>
    <w:r>
      <w:fldChar w:fldCharType="separate"/>
    </w:r>
    <w:r>
      <w:rPr>
        <w:noProof/>
      </w:rPr>
      <w:t>5</w:t>
    </w:r>
    <w: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2101B" w14:textId="3328FAB4" w:rsidR="00BB12EA" w:rsidRDefault="00BB12EA">
    <w:pPr>
      <w:pStyle w:val="FooterEvenPage"/>
    </w:pPr>
    <w:r>
      <w:fldChar w:fldCharType="begin"/>
    </w:r>
    <w:r>
      <w:instrText xml:space="preserve"> PAGE   \* MERGEFORMAT </w:instrText>
    </w:r>
    <w:r>
      <w:fldChar w:fldCharType="separate"/>
    </w:r>
    <w:r>
      <w:t>4</w:t>
    </w:r>
    <w:r>
      <w:fldChar w:fldCharType="end"/>
    </w:r>
    <w:r>
      <w:tab/>
      <w:t>Appendix B</w:t>
    </w:r>
    <w:r>
      <w:tab/>
      <w:t>2026-27 Service Delivery</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19B09" w14:textId="2D33255E" w:rsidR="00C80EF0" w:rsidRDefault="00C80EF0" w:rsidP="005F185F">
    <w:pPr>
      <w:pStyle w:val="FooterOddPage"/>
    </w:pPr>
    <w:r>
      <w:t>20</w:t>
    </w:r>
    <w:r w:rsidR="00C54EF8">
      <w:t>2</w:t>
    </w:r>
    <w:r w:rsidR="004A199B">
      <w:t>6</w:t>
    </w:r>
    <w:r>
      <w:t>-2</w:t>
    </w:r>
    <w:r w:rsidR="004A199B">
      <w:t>7</w:t>
    </w:r>
    <w:r>
      <w:t xml:space="preserve"> Service Delivery</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F489B" w14:textId="4668898E" w:rsidR="00BB12EA" w:rsidRDefault="00BB12EA" w:rsidP="005F185F">
    <w:pPr>
      <w:pStyle w:val="FooterOddPage"/>
    </w:pPr>
    <w:r>
      <w:t>2026-27 Service Delivery</w:t>
    </w:r>
    <w:r>
      <w:tab/>
      <w:t>Appendix B</w:t>
    </w:r>
    <w:r>
      <w:tab/>
    </w:r>
    <w:r>
      <w:fldChar w:fldCharType="begin"/>
    </w:r>
    <w:r>
      <w:instrText xml:space="preserve"> PAGE   \* MERGEFORMAT </w:instrText>
    </w:r>
    <w:r>
      <w:fldChar w:fldCharType="separate"/>
    </w:r>
    <w:r>
      <w:rPr>
        <w:noProof/>
      </w:rPr>
      <w:t>5</w:t>
    </w:r>
    <w: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5402C" w14:textId="02DC263C" w:rsidR="004C069B" w:rsidRDefault="004C069B">
    <w:pPr>
      <w:pStyle w:val="FooterEvenPage"/>
    </w:pPr>
    <w:r>
      <w:fldChar w:fldCharType="begin"/>
    </w:r>
    <w:r>
      <w:instrText xml:space="preserve"> PAGE   \* MERGEFORMAT </w:instrText>
    </w:r>
    <w:r>
      <w:fldChar w:fldCharType="separate"/>
    </w:r>
    <w:r>
      <w:t>4</w:t>
    </w:r>
    <w:r>
      <w:fldChar w:fldCharType="end"/>
    </w:r>
    <w:r>
      <w:tab/>
      <w:t>Style conventions</w:t>
    </w:r>
    <w:r>
      <w:tab/>
      <w:t>2026-27 Service Delivery</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45996" w14:textId="77777777" w:rsidR="000B59D9" w:rsidRDefault="00187624" w:rsidP="005F185F">
    <w:pPr>
      <w:pStyle w:val="FooterOddPage"/>
    </w:pPr>
    <w:r>
      <w:t>2026-27 Service Delivery</w:t>
    </w:r>
    <w:r>
      <w:tab/>
      <w:t>Style conventions</w:t>
    </w:r>
    <w:r>
      <w:tab/>
    </w:r>
    <w:r>
      <w:fldChar w:fldCharType="begin"/>
    </w:r>
    <w:r>
      <w:instrText xml:space="preserve"> PAGE   \* MERGEFORMAT </w:instrText>
    </w:r>
    <w:r>
      <w:fldChar w:fldCharType="separate"/>
    </w:r>
    <w:r>
      <w:rPr>
        <w:noProof/>
      </w:rPr>
      <w:t>5</w:t>
    </w:r>
    <w: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EB3CD" w14:textId="5A74A97F" w:rsidR="00BC0188" w:rsidRPr="00BC0188" w:rsidRDefault="00BC0188" w:rsidP="00BC018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A78EF" w14:textId="77777777" w:rsidR="000C7AF6" w:rsidRDefault="000C7AF6" w:rsidP="000C7AF6">
    <w:pPr>
      <w:pStyle w:val="FooterEvenPage"/>
    </w:pPr>
    <w:r w:rsidRPr="00EF437D">
      <w:fldChar w:fldCharType="begin"/>
    </w:r>
    <w:r w:rsidRPr="00EF437D">
      <w:instrText xml:space="preserve"> PAGE   \* MERGEFORMAT </w:instrText>
    </w:r>
    <w:r w:rsidRPr="00EF437D">
      <w:fldChar w:fldCharType="separate"/>
    </w:r>
    <w:r>
      <w:t>2</w:t>
    </w:r>
    <w:r w:rsidRPr="00EF437D">
      <w:fldChar w:fldCharType="end"/>
    </w:r>
    <w:r w:rsidRPr="00EF437D">
      <w:tab/>
      <w:t>Chapter 1</w:t>
    </w:r>
    <w:r w:rsidRPr="00EF437D">
      <w:tab/>
      <w:t>2026-27 Service Delivery</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68DDB" w14:textId="77777777" w:rsidR="00B757D6" w:rsidRPr="00EF437D" w:rsidRDefault="00BA11EC" w:rsidP="005F185F">
    <w:pPr>
      <w:pStyle w:val="FooterOddPage"/>
    </w:pPr>
    <w:r w:rsidRPr="00EF437D">
      <w:t>2026-27 Service Delivery</w:t>
    </w:r>
    <w:r w:rsidR="00B757D6" w:rsidRPr="00EF437D">
      <w:tab/>
    </w:r>
    <w:r w:rsidRPr="00EF437D">
      <w:t>Chapter 1</w:t>
    </w:r>
    <w:r w:rsidR="00B757D6" w:rsidRPr="00EF437D">
      <w:tab/>
    </w:r>
    <w:r w:rsidR="00B757D6" w:rsidRPr="00EF437D">
      <w:fldChar w:fldCharType="begin"/>
    </w:r>
    <w:r w:rsidR="00B757D6" w:rsidRPr="00EF437D">
      <w:instrText xml:space="preserve"> PAGE   \* MERGEFORMAT </w:instrText>
    </w:r>
    <w:r w:rsidR="00B757D6" w:rsidRPr="00EF437D">
      <w:fldChar w:fldCharType="separate"/>
    </w:r>
    <w:r w:rsidR="00B757D6" w:rsidRPr="00EF437D">
      <w:t>5</w:t>
    </w:r>
    <w:r w:rsidR="00B757D6" w:rsidRPr="00EF437D">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34FF2" w14:textId="21C6131C" w:rsidR="00CD7700" w:rsidRDefault="00CD7700" w:rsidP="000C7AF6">
    <w:pPr>
      <w:pStyle w:val="FooterEvenPage"/>
    </w:pPr>
    <w:r w:rsidRPr="00EF437D">
      <w:fldChar w:fldCharType="begin"/>
    </w:r>
    <w:r w:rsidRPr="00EF437D">
      <w:instrText xml:space="preserve"> PAGE   \* MERGEFORMAT </w:instrText>
    </w:r>
    <w:r w:rsidRPr="00EF437D">
      <w:fldChar w:fldCharType="separate"/>
    </w:r>
    <w:r>
      <w:t>2</w:t>
    </w:r>
    <w:r w:rsidRPr="00EF437D">
      <w:fldChar w:fldCharType="end"/>
    </w:r>
    <w:r w:rsidRPr="00EF437D">
      <w:tab/>
    </w:r>
    <w:r>
      <w:t>Whole of Government</w:t>
    </w:r>
    <w:r w:rsidRPr="00EF437D">
      <w:tab/>
      <w:t>2026-27 Service Delivery</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73AFE" w14:textId="12794757" w:rsidR="00CD7700" w:rsidRPr="00EF437D" w:rsidRDefault="00CD7700" w:rsidP="005F185F">
    <w:pPr>
      <w:pStyle w:val="FooterOddPage"/>
    </w:pPr>
    <w:r w:rsidRPr="00EF437D">
      <w:t>2026-27 Service Delivery</w:t>
    </w:r>
    <w:r w:rsidRPr="00EF437D">
      <w:tab/>
    </w:r>
    <w:r>
      <w:t>Whole of Government</w:t>
    </w:r>
    <w:r w:rsidRPr="00EF437D">
      <w:tab/>
    </w:r>
    <w:r w:rsidRPr="00EF437D">
      <w:fldChar w:fldCharType="begin"/>
    </w:r>
    <w:r w:rsidRPr="00EF437D">
      <w:instrText xml:space="preserve"> PAGE   \* MERGEFORMAT </w:instrText>
    </w:r>
    <w:r w:rsidRPr="00EF437D">
      <w:fldChar w:fldCharType="separate"/>
    </w:r>
    <w:r w:rsidRPr="00EF437D">
      <w:t>5</w:t>
    </w:r>
    <w:r w:rsidRPr="00EF437D">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02F68" w14:textId="3ACE04B0" w:rsidR="00CD7700" w:rsidRDefault="00CD7700" w:rsidP="000C7AF6">
    <w:pPr>
      <w:pStyle w:val="FooterEvenPage"/>
    </w:pPr>
    <w:r w:rsidRPr="00EF437D">
      <w:fldChar w:fldCharType="begin"/>
    </w:r>
    <w:r w:rsidRPr="00EF437D">
      <w:instrText xml:space="preserve"> PAGE   \* MERGEFORMAT </w:instrText>
    </w:r>
    <w:r w:rsidRPr="00EF437D">
      <w:fldChar w:fldCharType="separate"/>
    </w:r>
    <w:r>
      <w:t>2</w:t>
    </w:r>
    <w:r w:rsidRPr="00EF437D">
      <w:fldChar w:fldCharType="end"/>
    </w:r>
    <w:r w:rsidRPr="00EF437D">
      <w:tab/>
    </w:r>
    <w:r w:rsidR="00C33E53">
      <w:t>Education</w:t>
    </w:r>
    <w:r w:rsidRPr="00EF437D">
      <w:tab/>
      <w:t>2026-27 Service Delivery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8A384F" w14:textId="77777777" w:rsidR="00007D78" w:rsidRPr="00EF437D" w:rsidRDefault="00007D78" w:rsidP="00716810">
      <w:r w:rsidRPr="00EF437D">
        <w:separator/>
      </w:r>
    </w:p>
  </w:footnote>
  <w:footnote w:type="continuationSeparator" w:id="0">
    <w:p w14:paraId="53AA83BD" w14:textId="77777777" w:rsidR="00007D78" w:rsidRPr="00EF437D" w:rsidRDefault="00007D78" w:rsidP="00716810">
      <w:r w:rsidRPr="00EF437D">
        <w:continuationSeparator/>
      </w:r>
    </w:p>
  </w:footnote>
  <w:footnote w:type="continuationNotice" w:id="1">
    <w:p w14:paraId="674E8A7F" w14:textId="77777777" w:rsidR="00007D78" w:rsidRPr="00EF437D" w:rsidRDefault="00007D78">
      <w:pPr>
        <w:spacing w:before="0"/>
      </w:pPr>
    </w:p>
  </w:footnote>
  <w:footnote w:id="2">
    <w:p w14:paraId="79439C9B" w14:textId="77777777" w:rsidR="00F855B5" w:rsidRDefault="00F855B5">
      <w:pPr>
        <w:pStyle w:val="FootnoteText"/>
      </w:pPr>
      <w:r>
        <w:rPr>
          <w:rStyle w:val="FootnoteReference"/>
        </w:rPr>
        <w:footnoteRef/>
      </w:r>
      <w:r>
        <w:t xml:space="preserve"> </w:t>
      </w:r>
      <w:r w:rsidRPr="00DD147B">
        <w:t>Victorian Auditor-General’s Results of 2024-25 Audits: Local Governments</w:t>
      </w:r>
      <w:r>
        <w:t>.</w:t>
      </w:r>
    </w:p>
  </w:footnote>
  <w:footnote w:id="3">
    <w:p w14:paraId="6DD86044" w14:textId="77777777" w:rsidR="006B3DF6" w:rsidRPr="00D26B39" w:rsidRDefault="006B3DF6" w:rsidP="006B3DF6">
      <w:pPr>
        <w:pStyle w:val="FootnoteText"/>
      </w:pPr>
      <w:r w:rsidRPr="00D26B39">
        <w:rPr>
          <w:rStyle w:val="FootnoteReference"/>
        </w:rPr>
        <w:footnoteRef/>
      </w:r>
      <w:r w:rsidRPr="00D26B39">
        <w:t xml:space="preserve"> </w:t>
      </w:r>
      <w:r w:rsidRPr="00D26B39">
        <w:tab/>
        <w:t>The full name of this initiative is ‘The Nest – Improving social and emotional wellbeing for Aboriginal children and families’.</w:t>
      </w:r>
    </w:p>
  </w:footnote>
  <w:footnote w:id="4">
    <w:p w14:paraId="20F1F40F" w14:textId="6BAF8079" w:rsidR="006B3DF6" w:rsidRPr="00D26B39" w:rsidRDefault="006B3DF6" w:rsidP="006B3DF6">
      <w:pPr>
        <w:pStyle w:val="FootnoteText"/>
        <w:rPr>
          <w:lang w:val="en-US"/>
        </w:rPr>
      </w:pPr>
      <w:r w:rsidRPr="00D26B39">
        <w:rPr>
          <w:rStyle w:val="FootnoteReference"/>
        </w:rPr>
        <w:footnoteRef/>
      </w:r>
      <w:r w:rsidRPr="00D26B39">
        <w:t xml:space="preserve"> </w:t>
      </w:r>
      <w:r w:rsidRPr="00D26B39">
        <w:tab/>
        <w:t>The SunSmart Program is part of the ‘Investing in cancer care, research and outcomes</w:t>
      </w:r>
      <w:r w:rsidR="00222E9C">
        <w:t>’</w:t>
      </w:r>
      <w:r w:rsidRPr="00D26B39">
        <w:t xml:space="preserve"> initiative.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FC8A5" w14:textId="77777777" w:rsidR="00442FCC" w:rsidRDefault="00442F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BEF94" w14:textId="77777777" w:rsidR="00F855B5" w:rsidRDefault="00F855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35B78"/>
    <w:multiLevelType w:val="hybridMultilevel"/>
    <w:tmpl w:val="B6008D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223E61C8"/>
    <w:multiLevelType w:val="hybridMultilevel"/>
    <w:tmpl w:val="4B428DE0"/>
    <w:lvl w:ilvl="0" w:tplc="A9B895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A0D1EA1"/>
    <w:multiLevelType w:val="hybridMultilevel"/>
    <w:tmpl w:val="8AB83C72"/>
    <w:lvl w:ilvl="0" w:tplc="3A66BD7A">
      <w:start w:val="1"/>
      <w:numFmt w:val="bullet"/>
      <w:pStyle w:val="Note2"/>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BB7577B"/>
    <w:multiLevelType w:val="multilevel"/>
    <w:tmpl w:val="BF688622"/>
    <w:lvl w:ilvl="0">
      <w:start w:val="1"/>
      <w:numFmt w:val="bullet"/>
      <w:pStyle w:val="ListBullet"/>
      <w:lvlText w:val=""/>
      <w:lvlJc w:val="left"/>
      <w:pPr>
        <w:ind w:left="340" w:hanging="340"/>
      </w:pPr>
      <w:rPr>
        <w:rFonts w:ascii="Symbol" w:hAnsi="Symbol" w:hint="default"/>
        <w:color w:val="auto"/>
      </w:rPr>
    </w:lvl>
    <w:lvl w:ilvl="1">
      <w:start w:val="1"/>
      <w:numFmt w:val="bullet"/>
      <w:pStyle w:val="ListBullet2"/>
      <w:lvlText w:val=""/>
      <w:lvlJc w:val="left"/>
      <w:pPr>
        <w:ind w:left="680" w:hanging="340"/>
      </w:pPr>
      <w:rPr>
        <w:rFonts w:ascii="Symbol" w:hAnsi="Symbol" w:hint="default"/>
      </w:rPr>
    </w:lvl>
    <w:lvl w:ilvl="2">
      <w:start w:val="1"/>
      <w:numFmt w:val="bullet"/>
      <w:pStyle w:val="ListBullet3"/>
      <w:lvlText w:val=""/>
      <w:lvlJc w:val="left"/>
      <w:pPr>
        <w:ind w:left="1020" w:hanging="340"/>
      </w:pPr>
      <w:rPr>
        <w:rFonts w:ascii="Symbol" w:hAnsi="Symbol" w:hint="default"/>
        <w:color w:val="auto"/>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4" w15:restartNumberingAfterBreak="0">
    <w:nsid w:val="6C1C37CA"/>
    <w:multiLevelType w:val="hybridMultilevel"/>
    <w:tmpl w:val="217AC8CC"/>
    <w:lvl w:ilvl="0" w:tplc="1F4856E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7B68177E"/>
    <w:multiLevelType w:val="hybridMultilevel"/>
    <w:tmpl w:val="502639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7C2740D6"/>
    <w:multiLevelType w:val="multilevel"/>
    <w:tmpl w:val="AA5AE64C"/>
    <w:lvl w:ilvl="0">
      <w:start w:val="1"/>
      <w:numFmt w:val="none"/>
      <w:pStyle w:val="ListContinue"/>
      <w:lvlText w:val=""/>
      <w:lvlJc w:val="left"/>
      <w:pPr>
        <w:ind w:left="340" w:firstLine="0"/>
      </w:pPr>
      <w:rPr>
        <w:rFonts w:hint="default"/>
      </w:rPr>
    </w:lvl>
    <w:lvl w:ilvl="1">
      <w:start w:val="1"/>
      <w:numFmt w:val="none"/>
      <w:pStyle w:val="ListContinue2"/>
      <w:lvlText w:val=""/>
      <w:lvlJc w:val="left"/>
      <w:pPr>
        <w:ind w:left="680" w:firstLine="0"/>
      </w:pPr>
      <w:rPr>
        <w:rFonts w:hint="default"/>
      </w:rPr>
    </w:lvl>
    <w:lvl w:ilvl="2">
      <w:start w:val="1"/>
      <w:numFmt w:val="none"/>
      <w:pStyle w:val="ListContinue3"/>
      <w:lvlText w:val=""/>
      <w:lvlJc w:val="right"/>
      <w:pPr>
        <w:ind w:left="1020" w:firstLine="0"/>
      </w:pPr>
      <w:rPr>
        <w:rFonts w:hint="default"/>
      </w:rPr>
    </w:lvl>
    <w:lvl w:ilvl="3">
      <w:start w:val="1"/>
      <w:numFmt w:val="none"/>
      <w:lvlText w:val=""/>
      <w:lvlJc w:val="left"/>
      <w:pPr>
        <w:ind w:left="1360" w:firstLine="0"/>
      </w:pPr>
      <w:rPr>
        <w:rFonts w:hint="default"/>
      </w:rPr>
    </w:lvl>
    <w:lvl w:ilvl="4">
      <w:start w:val="1"/>
      <w:numFmt w:val="none"/>
      <w:lvlText w:val=""/>
      <w:lvlJc w:val="left"/>
      <w:pPr>
        <w:ind w:left="1700" w:firstLine="0"/>
      </w:pPr>
      <w:rPr>
        <w:rFonts w:hint="default"/>
      </w:rPr>
    </w:lvl>
    <w:lvl w:ilvl="5">
      <w:start w:val="1"/>
      <w:numFmt w:val="none"/>
      <w:lvlText w:val=""/>
      <w:lvlJc w:val="right"/>
      <w:pPr>
        <w:ind w:left="2040" w:firstLine="0"/>
      </w:pPr>
      <w:rPr>
        <w:rFonts w:hint="default"/>
      </w:rPr>
    </w:lvl>
    <w:lvl w:ilvl="6">
      <w:start w:val="1"/>
      <w:numFmt w:val="none"/>
      <w:lvlText w:val=""/>
      <w:lvlJc w:val="left"/>
      <w:pPr>
        <w:ind w:left="2380" w:firstLine="0"/>
      </w:pPr>
      <w:rPr>
        <w:rFonts w:hint="default"/>
      </w:rPr>
    </w:lvl>
    <w:lvl w:ilvl="7">
      <w:start w:val="1"/>
      <w:numFmt w:val="none"/>
      <w:lvlText w:val=""/>
      <w:lvlJc w:val="left"/>
      <w:pPr>
        <w:ind w:left="2720" w:firstLine="0"/>
      </w:pPr>
      <w:rPr>
        <w:rFonts w:hint="default"/>
      </w:rPr>
    </w:lvl>
    <w:lvl w:ilvl="8">
      <w:start w:val="1"/>
      <w:numFmt w:val="none"/>
      <w:lvlText w:val=""/>
      <w:lvlJc w:val="right"/>
      <w:pPr>
        <w:ind w:left="3060" w:firstLine="0"/>
      </w:pPr>
      <w:rPr>
        <w:rFonts w:hint="default"/>
      </w:rPr>
    </w:lvl>
  </w:abstractNum>
  <w:abstractNum w:abstractNumId="7" w15:restartNumberingAfterBreak="0">
    <w:nsid w:val="7D5F0314"/>
    <w:multiLevelType w:val="hybridMultilevel"/>
    <w:tmpl w:val="8F2CF0F2"/>
    <w:styleLink w:val="ListStyle-Bullet"/>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74610932">
    <w:abstractNumId w:val="7"/>
  </w:num>
  <w:num w:numId="2" w16cid:durableId="785543153">
    <w:abstractNumId w:val="2"/>
  </w:num>
  <w:num w:numId="3" w16cid:durableId="1789936396">
    <w:abstractNumId w:val="3"/>
  </w:num>
  <w:num w:numId="4" w16cid:durableId="1445005625">
    <w:abstractNumId w:val="6"/>
  </w:num>
  <w:num w:numId="5" w16cid:durableId="1721325931">
    <w:abstractNumId w:val="5"/>
  </w:num>
  <w:num w:numId="6" w16cid:durableId="1276670126">
    <w:abstractNumId w:val="4"/>
  </w:num>
  <w:num w:numId="7" w16cid:durableId="192958287">
    <w:abstractNumId w:val="1"/>
  </w:num>
  <w:num w:numId="8" w16cid:durableId="1715617745">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PersonalInformation/>
  <w:removeDateAndTime/>
  <w:displayBackgroundShape/>
  <w:activeWritingStyle w:appName="MSWord" w:lang="en-US" w:vendorID="64" w:dllVersion="0" w:nlCheck="1" w:checkStyle="0"/>
  <w:activeWritingStyle w:appName="MSWord" w:lang="en-AU" w:vendorID="64" w:dllVersion="0" w:nlCheck="1" w:checkStyle="0"/>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ocumentProtection w:edit="trackedChanges" w:enforcement="0"/>
  <w:styleLockTheme/>
  <w:styleLockQFSet/>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2A3"/>
    <w:rsid w:val="000000B1"/>
    <w:rsid w:val="000000C1"/>
    <w:rsid w:val="000000D5"/>
    <w:rsid w:val="00000100"/>
    <w:rsid w:val="00000106"/>
    <w:rsid w:val="00000126"/>
    <w:rsid w:val="00000140"/>
    <w:rsid w:val="00000144"/>
    <w:rsid w:val="00000183"/>
    <w:rsid w:val="000001AB"/>
    <w:rsid w:val="000001C2"/>
    <w:rsid w:val="000001CE"/>
    <w:rsid w:val="000001CF"/>
    <w:rsid w:val="000001D2"/>
    <w:rsid w:val="000001F9"/>
    <w:rsid w:val="000001FC"/>
    <w:rsid w:val="0000020B"/>
    <w:rsid w:val="0000024B"/>
    <w:rsid w:val="0000025C"/>
    <w:rsid w:val="00000284"/>
    <w:rsid w:val="00000286"/>
    <w:rsid w:val="000002AD"/>
    <w:rsid w:val="000002B7"/>
    <w:rsid w:val="00000321"/>
    <w:rsid w:val="00000348"/>
    <w:rsid w:val="000003A2"/>
    <w:rsid w:val="000003B1"/>
    <w:rsid w:val="000003EF"/>
    <w:rsid w:val="00000422"/>
    <w:rsid w:val="000004DD"/>
    <w:rsid w:val="00000528"/>
    <w:rsid w:val="00000550"/>
    <w:rsid w:val="0000055A"/>
    <w:rsid w:val="00000576"/>
    <w:rsid w:val="00000586"/>
    <w:rsid w:val="000005AE"/>
    <w:rsid w:val="000005F4"/>
    <w:rsid w:val="00000626"/>
    <w:rsid w:val="0000064C"/>
    <w:rsid w:val="0000064E"/>
    <w:rsid w:val="00000699"/>
    <w:rsid w:val="000006A7"/>
    <w:rsid w:val="000006AF"/>
    <w:rsid w:val="000006B8"/>
    <w:rsid w:val="000006D4"/>
    <w:rsid w:val="000006EF"/>
    <w:rsid w:val="000006F3"/>
    <w:rsid w:val="0000070B"/>
    <w:rsid w:val="00000714"/>
    <w:rsid w:val="0000071A"/>
    <w:rsid w:val="00000727"/>
    <w:rsid w:val="00000729"/>
    <w:rsid w:val="000007A6"/>
    <w:rsid w:val="000007D1"/>
    <w:rsid w:val="000007E2"/>
    <w:rsid w:val="000007EF"/>
    <w:rsid w:val="00000809"/>
    <w:rsid w:val="00000812"/>
    <w:rsid w:val="0000082C"/>
    <w:rsid w:val="00000839"/>
    <w:rsid w:val="0000084A"/>
    <w:rsid w:val="00000866"/>
    <w:rsid w:val="000008B9"/>
    <w:rsid w:val="000008FE"/>
    <w:rsid w:val="00000947"/>
    <w:rsid w:val="00000962"/>
    <w:rsid w:val="00000983"/>
    <w:rsid w:val="0000099D"/>
    <w:rsid w:val="000009B1"/>
    <w:rsid w:val="000009B4"/>
    <w:rsid w:val="000009B7"/>
    <w:rsid w:val="000009D1"/>
    <w:rsid w:val="000009D6"/>
    <w:rsid w:val="000009EB"/>
    <w:rsid w:val="00000A1E"/>
    <w:rsid w:val="00000A34"/>
    <w:rsid w:val="00000A3E"/>
    <w:rsid w:val="00000A6B"/>
    <w:rsid w:val="00000A89"/>
    <w:rsid w:val="00000A8D"/>
    <w:rsid w:val="00000AA8"/>
    <w:rsid w:val="00000B08"/>
    <w:rsid w:val="00000B16"/>
    <w:rsid w:val="00000B19"/>
    <w:rsid w:val="00000B45"/>
    <w:rsid w:val="00000B6A"/>
    <w:rsid w:val="00000B93"/>
    <w:rsid w:val="00000BDF"/>
    <w:rsid w:val="00000C04"/>
    <w:rsid w:val="00000C16"/>
    <w:rsid w:val="00000CD6"/>
    <w:rsid w:val="00000CD8"/>
    <w:rsid w:val="00000CED"/>
    <w:rsid w:val="00000D0D"/>
    <w:rsid w:val="00000D1D"/>
    <w:rsid w:val="00000D51"/>
    <w:rsid w:val="00000D96"/>
    <w:rsid w:val="00000DA9"/>
    <w:rsid w:val="00000E03"/>
    <w:rsid w:val="00000E0D"/>
    <w:rsid w:val="00000E41"/>
    <w:rsid w:val="00000E99"/>
    <w:rsid w:val="00000EF6"/>
    <w:rsid w:val="00000EFE"/>
    <w:rsid w:val="00000F3B"/>
    <w:rsid w:val="00000F41"/>
    <w:rsid w:val="00000F84"/>
    <w:rsid w:val="00000F8D"/>
    <w:rsid w:val="00000F8F"/>
    <w:rsid w:val="00000F9F"/>
    <w:rsid w:val="00001043"/>
    <w:rsid w:val="00001072"/>
    <w:rsid w:val="0000108F"/>
    <w:rsid w:val="000010B2"/>
    <w:rsid w:val="000010B7"/>
    <w:rsid w:val="000010C0"/>
    <w:rsid w:val="00001101"/>
    <w:rsid w:val="00001115"/>
    <w:rsid w:val="00001145"/>
    <w:rsid w:val="00001158"/>
    <w:rsid w:val="000011D4"/>
    <w:rsid w:val="00001217"/>
    <w:rsid w:val="0000126C"/>
    <w:rsid w:val="00001274"/>
    <w:rsid w:val="00001286"/>
    <w:rsid w:val="000012FE"/>
    <w:rsid w:val="00001368"/>
    <w:rsid w:val="0000138D"/>
    <w:rsid w:val="00001395"/>
    <w:rsid w:val="0000141C"/>
    <w:rsid w:val="0000145B"/>
    <w:rsid w:val="0000147D"/>
    <w:rsid w:val="00001487"/>
    <w:rsid w:val="000014CF"/>
    <w:rsid w:val="000014D7"/>
    <w:rsid w:val="000014E8"/>
    <w:rsid w:val="00001523"/>
    <w:rsid w:val="00001535"/>
    <w:rsid w:val="00001562"/>
    <w:rsid w:val="00001573"/>
    <w:rsid w:val="00001581"/>
    <w:rsid w:val="00001584"/>
    <w:rsid w:val="000015B2"/>
    <w:rsid w:val="00001622"/>
    <w:rsid w:val="0000164A"/>
    <w:rsid w:val="0000168F"/>
    <w:rsid w:val="000016B6"/>
    <w:rsid w:val="000016BF"/>
    <w:rsid w:val="000016C5"/>
    <w:rsid w:val="000016D0"/>
    <w:rsid w:val="000016F1"/>
    <w:rsid w:val="00001730"/>
    <w:rsid w:val="00001784"/>
    <w:rsid w:val="000017BA"/>
    <w:rsid w:val="000017D4"/>
    <w:rsid w:val="00001804"/>
    <w:rsid w:val="00001821"/>
    <w:rsid w:val="00001839"/>
    <w:rsid w:val="0000184B"/>
    <w:rsid w:val="0000185A"/>
    <w:rsid w:val="0000186A"/>
    <w:rsid w:val="000018A3"/>
    <w:rsid w:val="000018A4"/>
    <w:rsid w:val="000018BF"/>
    <w:rsid w:val="000018D6"/>
    <w:rsid w:val="000018F3"/>
    <w:rsid w:val="00001934"/>
    <w:rsid w:val="00001943"/>
    <w:rsid w:val="00001988"/>
    <w:rsid w:val="00001990"/>
    <w:rsid w:val="000019B9"/>
    <w:rsid w:val="000019E2"/>
    <w:rsid w:val="000019F4"/>
    <w:rsid w:val="00001A02"/>
    <w:rsid w:val="00001A23"/>
    <w:rsid w:val="00001A25"/>
    <w:rsid w:val="00001A56"/>
    <w:rsid w:val="00001A6D"/>
    <w:rsid w:val="00001A82"/>
    <w:rsid w:val="00001AC0"/>
    <w:rsid w:val="00001B0E"/>
    <w:rsid w:val="00001C45"/>
    <w:rsid w:val="00001C54"/>
    <w:rsid w:val="00001C6B"/>
    <w:rsid w:val="00001C76"/>
    <w:rsid w:val="00001C78"/>
    <w:rsid w:val="00001C7F"/>
    <w:rsid w:val="00001CB9"/>
    <w:rsid w:val="00001CBF"/>
    <w:rsid w:val="00001CC3"/>
    <w:rsid w:val="00001CE0"/>
    <w:rsid w:val="00001D0F"/>
    <w:rsid w:val="00001E18"/>
    <w:rsid w:val="00001E2B"/>
    <w:rsid w:val="00001E5D"/>
    <w:rsid w:val="00001E6B"/>
    <w:rsid w:val="00001E71"/>
    <w:rsid w:val="00001EC0"/>
    <w:rsid w:val="00001EC9"/>
    <w:rsid w:val="00001F16"/>
    <w:rsid w:val="00001F1C"/>
    <w:rsid w:val="00001FFA"/>
    <w:rsid w:val="00001FFE"/>
    <w:rsid w:val="0000201B"/>
    <w:rsid w:val="00002042"/>
    <w:rsid w:val="000020C4"/>
    <w:rsid w:val="0000212E"/>
    <w:rsid w:val="0000218A"/>
    <w:rsid w:val="000021B4"/>
    <w:rsid w:val="000021D9"/>
    <w:rsid w:val="000021FB"/>
    <w:rsid w:val="00002212"/>
    <w:rsid w:val="00002228"/>
    <w:rsid w:val="0000223E"/>
    <w:rsid w:val="00002262"/>
    <w:rsid w:val="000022B6"/>
    <w:rsid w:val="000022F4"/>
    <w:rsid w:val="00002303"/>
    <w:rsid w:val="00002316"/>
    <w:rsid w:val="00002339"/>
    <w:rsid w:val="00002342"/>
    <w:rsid w:val="0000236C"/>
    <w:rsid w:val="00002382"/>
    <w:rsid w:val="00002387"/>
    <w:rsid w:val="0000238A"/>
    <w:rsid w:val="0000238E"/>
    <w:rsid w:val="00002391"/>
    <w:rsid w:val="00002395"/>
    <w:rsid w:val="000023FC"/>
    <w:rsid w:val="0000243B"/>
    <w:rsid w:val="00002489"/>
    <w:rsid w:val="0000248D"/>
    <w:rsid w:val="00002500"/>
    <w:rsid w:val="0000253F"/>
    <w:rsid w:val="00002556"/>
    <w:rsid w:val="00002574"/>
    <w:rsid w:val="000025A6"/>
    <w:rsid w:val="00002622"/>
    <w:rsid w:val="0000264F"/>
    <w:rsid w:val="00002660"/>
    <w:rsid w:val="00002667"/>
    <w:rsid w:val="00002678"/>
    <w:rsid w:val="0000268A"/>
    <w:rsid w:val="000026D6"/>
    <w:rsid w:val="00002700"/>
    <w:rsid w:val="0000275F"/>
    <w:rsid w:val="00002779"/>
    <w:rsid w:val="00002783"/>
    <w:rsid w:val="00002791"/>
    <w:rsid w:val="000027C9"/>
    <w:rsid w:val="000027D5"/>
    <w:rsid w:val="000027EA"/>
    <w:rsid w:val="000027FB"/>
    <w:rsid w:val="00002811"/>
    <w:rsid w:val="0000284C"/>
    <w:rsid w:val="00002851"/>
    <w:rsid w:val="0000286D"/>
    <w:rsid w:val="0000288D"/>
    <w:rsid w:val="00002897"/>
    <w:rsid w:val="000028AF"/>
    <w:rsid w:val="000028B1"/>
    <w:rsid w:val="000028EA"/>
    <w:rsid w:val="00002915"/>
    <w:rsid w:val="0000291C"/>
    <w:rsid w:val="0000292A"/>
    <w:rsid w:val="00002944"/>
    <w:rsid w:val="00002977"/>
    <w:rsid w:val="00002989"/>
    <w:rsid w:val="000029CF"/>
    <w:rsid w:val="00002A22"/>
    <w:rsid w:val="00002A40"/>
    <w:rsid w:val="00002A41"/>
    <w:rsid w:val="00002A77"/>
    <w:rsid w:val="00002A91"/>
    <w:rsid w:val="00002AF1"/>
    <w:rsid w:val="00002B1E"/>
    <w:rsid w:val="00002B42"/>
    <w:rsid w:val="00002B4D"/>
    <w:rsid w:val="00002B54"/>
    <w:rsid w:val="00002BDF"/>
    <w:rsid w:val="00002BFD"/>
    <w:rsid w:val="00002C2D"/>
    <w:rsid w:val="00002C32"/>
    <w:rsid w:val="00002C6C"/>
    <w:rsid w:val="00002C6F"/>
    <w:rsid w:val="00002C91"/>
    <w:rsid w:val="00002C9E"/>
    <w:rsid w:val="00002CDB"/>
    <w:rsid w:val="00002CE6"/>
    <w:rsid w:val="00002D0E"/>
    <w:rsid w:val="00002D10"/>
    <w:rsid w:val="00002D26"/>
    <w:rsid w:val="00002D39"/>
    <w:rsid w:val="00002D3F"/>
    <w:rsid w:val="00002D43"/>
    <w:rsid w:val="00002D48"/>
    <w:rsid w:val="00002DBF"/>
    <w:rsid w:val="00002DDA"/>
    <w:rsid w:val="00002DF4"/>
    <w:rsid w:val="00002DF7"/>
    <w:rsid w:val="00002E05"/>
    <w:rsid w:val="00002E1B"/>
    <w:rsid w:val="00002ED1"/>
    <w:rsid w:val="00002EDA"/>
    <w:rsid w:val="00002EF0"/>
    <w:rsid w:val="00002F57"/>
    <w:rsid w:val="00002F68"/>
    <w:rsid w:val="00002FB3"/>
    <w:rsid w:val="00003034"/>
    <w:rsid w:val="000030E6"/>
    <w:rsid w:val="000030F3"/>
    <w:rsid w:val="00003140"/>
    <w:rsid w:val="0000316A"/>
    <w:rsid w:val="0000318C"/>
    <w:rsid w:val="000031BE"/>
    <w:rsid w:val="000031D3"/>
    <w:rsid w:val="000031F6"/>
    <w:rsid w:val="00003249"/>
    <w:rsid w:val="0000327F"/>
    <w:rsid w:val="0000331D"/>
    <w:rsid w:val="00003341"/>
    <w:rsid w:val="00003369"/>
    <w:rsid w:val="0000338B"/>
    <w:rsid w:val="000033B9"/>
    <w:rsid w:val="000033E6"/>
    <w:rsid w:val="00003411"/>
    <w:rsid w:val="0000344F"/>
    <w:rsid w:val="00003462"/>
    <w:rsid w:val="00003465"/>
    <w:rsid w:val="0000346A"/>
    <w:rsid w:val="000034B8"/>
    <w:rsid w:val="000034BB"/>
    <w:rsid w:val="000034D6"/>
    <w:rsid w:val="000034E9"/>
    <w:rsid w:val="00003514"/>
    <w:rsid w:val="00003529"/>
    <w:rsid w:val="00003570"/>
    <w:rsid w:val="00003592"/>
    <w:rsid w:val="000035B2"/>
    <w:rsid w:val="000035F6"/>
    <w:rsid w:val="00003647"/>
    <w:rsid w:val="00003664"/>
    <w:rsid w:val="0000367A"/>
    <w:rsid w:val="00003683"/>
    <w:rsid w:val="00003687"/>
    <w:rsid w:val="00003688"/>
    <w:rsid w:val="0000369C"/>
    <w:rsid w:val="000036AD"/>
    <w:rsid w:val="000036C8"/>
    <w:rsid w:val="000036C9"/>
    <w:rsid w:val="000036D1"/>
    <w:rsid w:val="000036D6"/>
    <w:rsid w:val="000036FD"/>
    <w:rsid w:val="0000370F"/>
    <w:rsid w:val="00003725"/>
    <w:rsid w:val="0000373A"/>
    <w:rsid w:val="0000373E"/>
    <w:rsid w:val="00003753"/>
    <w:rsid w:val="0000376B"/>
    <w:rsid w:val="00003778"/>
    <w:rsid w:val="000037A8"/>
    <w:rsid w:val="000037AA"/>
    <w:rsid w:val="000037B4"/>
    <w:rsid w:val="000037B6"/>
    <w:rsid w:val="000037C8"/>
    <w:rsid w:val="000037FE"/>
    <w:rsid w:val="00003801"/>
    <w:rsid w:val="0000381E"/>
    <w:rsid w:val="00003886"/>
    <w:rsid w:val="00003888"/>
    <w:rsid w:val="00003892"/>
    <w:rsid w:val="0000389E"/>
    <w:rsid w:val="000038D6"/>
    <w:rsid w:val="000038E4"/>
    <w:rsid w:val="00003928"/>
    <w:rsid w:val="0000396B"/>
    <w:rsid w:val="00003996"/>
    <w:rsid w:val="000039A4"/>
    <w:rsid w:val="000039C1"/>
    <w:rsid w:val="00003A9D"/>
    <w:rsid w:val="00003ABA"/>
    <w:rsid w:val="00003ABC"/>
    <w:rsid w:val="00003AC8"/>
    <w:rsid w:val="00003ACC"/>
    <w:rsid w:val="00003B00"/>
    <w:rsid w:val="00003B90"/>
    <w:rsid w:val="00003BC9"/>
    <w:rsid w:val="00003BD2"/>
    <w:rsid w:val="00003C0E"/>
    <w:rsid w:val="00003C1B"/>
    <w:rsid w:val="00003C89"/>
    <w:rsid w:val="00003C8F"/>
    <w:rsid w:val="00003C92"/>
    <w:rsid w:val="00003C9C"/>
    <w:rsid w:val="00003CB5"/>
    <w:rsid w:val="00003D05"/>
    <w:rsid w:val="00003D4F"/>
    <w:rsid w:val="00003D6F"/>
    <w:rsid w:val="00003D92"/>
    <w:rsid w:val="00003D93"/>
    <w:rsid w:val="00003DC4"/>
    <w:rsid w:val="00003DCE"/>
    <w:rsid w:val="00003DF4"/>
    <w:rsid w:val="00003E29"/>
    <w:rsid w:val="00003E41"/>
    <w:rsid w:val="00003E7B"/>
    <w:rsid w:val="00003E9B"/>
    <w:rsid w:val="00003EA6"/>
    <w:rsid w:val="00003EC4"/>
    <w:rsid w:val="00003F0B"/>
    <w:rsid w:val="00003F13"/>
    <w:rsid w:val="00003F53"/>
    <w:rsid w:val="00003F67"/>
    <w:rsid w:val="00003FC3"/>
    <w:rsid w:val="00003FD2"/>
    <w:rsid w:val="00003FEB"/>
    <w:rsid w:val="00003FFE"/>
    <w:rsid w:val="00004019"/>
    <w:rsid w:val="0000404D"/>
    <w:rsid w:val="00004057"/>
    <w:rsid w:val="00004072"/>
    <w:rsid w:val="0000408A"/>
    <w:rsid w:val="00004091"/>
    <w:rsid w:val="00004109"/>
    <w:rsid w:val="0000410D"/>
    <w:rsid w:val="00004136"/>
    <w:rsid w:val="00004158"/>
    <w:rsid w:val="00004159"/>
    <w:rsid w:val="00004162"/>
    <w:rsid w:val="00004167"/>
    <w:rsid w:val="00004170"/>
    <w:rsid w:val="000041FB"/>
    <w:rsid w:val="00004203"/>
    <w:rsid w:val="0000420E"/>
    <w:rsid w:val="0000422A"/>
    <w:rsid w:val="00004252"/>
    <w:rsid w:val="00004254"/>
    <w:rsid w:val="00004259"/>
    <w:rsid w:val="000042C4"/>
    <w:rsid w:val="000042F0"/>
    <w:rsid w:val="000042FE"/>
    <w:rsid w:val="0000431A"/>
    <w:rsid w:val="00004369"/>
    <w:rsid w:val="00004390"/>
    <w:rsid w:val="000043AC"/>
    <w:rsid w:val="000043BC"/>
    <w:rsid w:val="00004401"/>
    <w:rsid w:val="0000442D"/>
    <w:rsid w:val="0000442F"/>
    <w:rsid w:val="00004440"/>
    <w:rsid w:val="00004447"/>
    <w:rsid w:val="00004455"/>
    <w:rsid w:val="00004496"/>
    <w:rsid w:val="000044B3"/>
    <w:rsid w:val="000044B7"/>
    <w:rsid w:val="000044CD"/>
    <w:rsid w:val="000044E8"/>
    <w:rsid w:val="0000451C"/>
    <w:rsid w:val="00004541"/>
    <w:rsid w:val="00004552"/>
    <w:rsid w:val="00004554"/>
    <w:rsid w:val="000045CD"/>
    <w:rsid w:val="000045D6"/>
    <w:rsid w:val="00004607"/>
    <w:rsid w:val="00004630"/>
    <w:rsid w:val="00004638"/>
    <w:rsid w:val="00004661"/>
    <w:rsid w:val="00004671"/>
    <w:rsid w:val="0000467E"/>
    <w:rsid w:val="00004699"/>
    <w:rsid w:val="000046AC"/>
    <w:rsid w:val="000046D1"/>
    <w:rsid w:val="000046ED"/>
    <w:rsid w:val="00004711"/>
    <w:rsid w:val="00004729"/>
    <w:rsid w:val="00004741"/>
    <w:rsid w:val="00004753"/>
    <w:rsid w:val="00004778"/>
    <w:rsid w:val="000047B5"/>
    <w:rsid w:val="000047C1"/>
    <w:rsid w:val="000047C7"/>
    <w:rsid w:val="000047D7"/>
    <w:rsid w:val="000047F9"/>
    <w:rsid w:val="0000481D"/>
    <w:rsid w:val="00004847"/>
    <w:rsid w:val="0000485F"/>
    <w:rsid w:val="0000487B"/>
    <w:rsid w:val="000048CB"/>
    <w:rsid w:val="000048D1"/>
    <w:rsid w:val="00004923"/>
    <w:rsid w:val="000049E1"/>
    <w:rsid w:val="000049E9"/>
    <w:rsid w:val="000049FF"/>
    <w:rsid w:val="00004A21"/>
    <w:rsid w:val="00004A32"/>
    <w:rsid w:val="00004A77"/>
    <w:rsid w:val="00004A8B"/>
    <w:rsid w:val="00004A9A"/>
    <w:rsid w:val="00004AC2"/>
    <w:rsid w:val="00004ACC"/>
    <w:rsid w:val="00004AD1"/>
    <w:rsid w:val="00004AE3"/>
    <w:rsid w:val="00004B1C"/>
    <w:rsid w:val="00004B1F"/>
    <w:rsid w:val="00004B6B"/>
    <w:rsid w:val="00004BAA"/>
    <w:rsid w:val="00004BC3"/>
    <w:rsid w:val="00004BE1"/>
    <w:rsid w:val="00004C13"/>
    <w:rsid w:val="00004C43"/>
    <w:rsid w:val="00004C4B"/>
    <w:rsid w:val="00004C4F"/>
    <w:rsid w:val="00004C68"/>
    <w:rsid w:val="00004C6D"/>
    <w:rsid w:val="00004CDA"/>
    <w:rsid w:val="00004CF5"/>
    <w:rsid w:val="00004D26"/>
    <w:rsid w:val="00004D7E"/>
    <w:rsid w:val="00004D82"/>
    <w:rsid w:val="00004D90"/>
    <w:rsid w:val="00004DCA"/>
    <w:rsid w:val="00004DF4"/>
    <w:rsid w:val="00004E11"/>
    <w:rsid w:val="00004E1D"/>
    <w:rsid w:val="00004E31"/>
    <w:rsid w:val="00004E57"/>
    <w:rsid w:val="00004E5B"/>
    <w:rsid w:val="00004E98"/>
    <w:rsid w:val="00004EA0"/>
    <w:rsid w:val="00004EE9"/>
    <w:rsid w:val="00004F45"/>
    <w:rsid w:val="00004F63"/>
    <w:rsid w:val="00004FA8"/>
    <w:rsid w:val="00004FFC"/>
    <w:rsid w:val="0000501C"/>
    <w:rsid w:val="0000502A"/>
    <w:rsid w:val="00005063"/>
    <w:rsid w:val="00005064"/>
    <w:rsid w:val="00005094"/>
    <w:rsid w:val="000050A1"/>
    <w:rsid w:val="000050DD"/>
    <w:rsid w:val="000050EA"/>
    <w:rsid w:val="00005113"/>
    <w:rsid w:val="00005147"/>
    <w:rsid w:val="00005148"/>
    <w:rsid w:val="0000514E"/>
    <w:rsid w:val="000051A7"/>
    <w:rsid w:val="000051A8"/>
    <w:rsid w:val="000051B3"/>
    <w:rsid w:val="00005209"/>
    <w:rsid w:val="0000520B"/>
    <w:rsid w:val="00005219"/>
    <w:rsid w:val="00005225"/>
    <w:rsid w:val="0000525E"/>
    <w:rsid w:val="0000526A"/>
    <w:rsid w:val="000052C9"/>
    <w:rsid w:val="00005311"/>
    <w:rsid w:val="0000531B"/>
    <w:rsid w:val="0000532E"/>
    <w:rsid w:val="0000537D"/>
    <w:rsid w:val="000053E5"/>
    <w:rsid w:val="0000540B"/>
    <w:rsid w:val="00005418"/>
    <w:rsid w:val="00005419"/>
    <w:rsid w:val="00005423"/>
    <w:rsid w:val="0000542B"/>
    <w:rsid w:val="0000544A"/>
    <w:rsid w:val="00005452"/>
    <w:rsid w:val="0000546A"/>
    <w:rsid w:val="000054EA"/>
    <w:rsid w:val="00005519"/>
    <w:rsid w:val="00005558"/>
    <w:rsid w:val="00005567"/>
    <w:rsid w:val="0000556F"/>
    <w:rsid w:val="000055CC"/>
    <w:rsid w:val="000055D1"/>
    <w:rsid w:val="00005601"/>
    <w:rsid w:val="00005611"/>
    <w:rsid w:val="00005651"/>
    <w:rsid w:val="00005662"/>
    <w:rsid w:val="0000567B"/>
    <w:rsid w:val="000056D9"/>
    <w:rsid w:val="000056F8"/>
    <w:rsid w:val="0000570F"/>
    <w:rsid w:val="00005714"/>
    <w:rsid w:val="00005730"/>
    <w:rsid w:val="00005775"/>
    <w:rsid w:val="00005780"/>
    <w:rsid w:val="00005792"/>
    <w:rsid w:val="000057A0"/>
    <w:rsid w:val="000057DA"/>
    <w:rsid w:val="000057F1"/>
    <w:rsid w:val="0000582A"/>
    <w:rsid w:val="0000585F"/>
    <w:rsid w:val="00005861"/>
    <w:rsid w:val="000058BA"/>
    <w:rsid w:val="000058C3"/>
    <w:rsid w:val="000058CB"/>
    <w:rsid w:val="000058E5"/>
    <w:rsid w:val="000058EF"/>
    <w:rsid w:val="00005949"/>
    <w:rsid w:val="00005967"/>
    <w:rsid w:val="00005973"/>
    <w:rsid w:val="00005993"/>
    <w:rsid w:val="00005A01"/>
    <w:rsid w:val="00005A3C"/>
    <w:rsid w:val="00005AB0"/>
    <w:rsid w:val="00005AD7"/>
    <w:rsid w:val="00005B13"/>
    <w:rsid w:val="00005B1F"/>
    <w:rsid w:val="00005B5C"/>
    <w:rsid w:val="00005B81"/>
    <w:rsid w:val="00005B99"/>
    <w:rsid w:val="00005B9B"/>
    <w:rsid w:val="00005C20"/>
    <w:rsid w:val="00005C42"/>
    <w:rsid w:val="00005C51"/>
    <w:rsid w:val="00005C53"/>
    <w:rsid w:val="00005C68"/>
    <w:rsid w:val="00005C8B"/>
    <w:rsid w:val="00005C97"/>
    <w:rsid w:val="00005CBF"/>
    <w:rsid w:val="00005CDB"/>
    <w:rsid w:val="00005D48"/>
    <w:rsid w:val="00005DB7"/>
    <w:rsid w:val="00005DBF"/>
    <w:rsid w:val="00005DDB"/>
    <w:rsid w:val="00005E06"/>
    <w:rsid w:val="00005E47"/>
    <w:rsid w:val="00005E56"/>
    <w:rsid w:val="00005E5A"/>
    <w:rsid w:val="00005E7B"/>
    <w:rsid w:val="00005EB1"/>
    <w:rsid w:val="00005EB9"/>
    <w:rsid w:val="00005EBC"/>
    <w:rsid w:val="00005EF8"/>
    <w:rsid w:val="00005F05"/>
    <w:rsid w:val="00005F95"/>
    <w:rsid w:val="00005FCA"/>
    <w:rsid w:val="00005FEB"/>
    <w:rsid w:val="00006009"/>
    <w:rsid w:val="00006021"/>
    <w:rsid w:val="0000602D"/>
    <w:rsid w:val="00006033"/>
    <w:rsid w:val="00006037"/>
    <w:rsid w:val="00006042"/>
    <w:rsid w:val="0000604A"/>
    <w:rsid w:val="00006056"/>
    <w:rsid w:val="00006057"/>
    <w:rsid w:val="00006082"/>
    <w:rsid w:val="00006084"/>
    <w:rsid w:val="00006092"/>
    <w:rsid w:val="000060BF"/>
    <w:rsid w:val="000060C7"/>
    <w:rsid w:val="000060D4"/>
    <w:rsid w:val="000060FE"/>
    <w:rsid w:val="00006126"/>
    <w:rsid w:val="00006153"/>
    <w:rsid w:val="00006163"/>
    <w:rsid w:val="00006164"/>
    <w:rsid w:val="000061E3"/>
    <w:rsid w:val="00006287"/>
    <w:rsid w:val="000062B9"/>
    <w:rsid w:val="000062EB"/>
    <w:rsid w:val="00006302"/>
    <w:rsid w:val="00006332"/>
    <w:rsid w:val="00006360"/>
    <w:rsid w:val="00006394"/>
    <w:rsid w:val="000063A8"/>
    <w:rsid w:val="000063AE"/>
    <w:rsid w:val="000063B3"/>
    <w:rsid w:val="000063F4"/>
    <w:rsid w:val="0000640E"/>
    <w:rsid w:val="0000642D"/>
    <w:rsid w:val="0000647F"/>
    <w:rsid w:val="0000648A"/>
    <w:rsid w:val="000064F0"/>
    <w:rsid w:val="00006523"/>
    <w:rsid w:val="00006524"/>
    <w:rsid w:val="0000653E"/>
    <w:rsid w:val="00006544"/>
    <w:rsid w:val="00006545"/>
    <w:rsid w:val="00006556"/>
    <w:rsid w:val="00006564"/>
    <w:rsid w:val="000065E0"/>
    <w:rsid w:val="0000663B"/>
    <w:rsid w:val="00006645"/>
    <w:rsid w:val="0000665D"/>
    <w:rsid w:val="0000666C"/>
    <w:rsid w:val="0000666E"/>
    <w:rsid w:val="00006690"/>
    <w:rsid w:val="00006691"/>
    <w:rsid w:val="00006692"/>
    <w:rsid w:val="000066AE"/>
    <w:rsid w:val="000067BB"/>
    <w:rsid w:val="000067E3"/>
    <w:rsid w:val="000067F6"/>
    <w:rsid w:val="00006819"/>
    <w:rsid w:val="00006867"/>
    <w:rsid w:val="0000687B"/>
    <w:rsid w:val="00006884"/>
    <w:rsid w:val="000068D9"/>
    <w:rsid w:val="000068F3"/>
    <w:rsid w:val="00006953"/>
    <w:rsid w:val="00006965"/>
    <w:rsid w:val="00006967"/>
    <w:rsid w:val="0000697A"/>
    <w:rsid w:val="0000697D"/>
    <w:rsid w:val="000069D7"/>
    <w:rsid w:val="000069ED"/>
    <w:rsid w:val="00006A50"/>
    <w:rsid w:val="00006A69"/>
    <w:rsid w:val="00006A76"/>
    <w:rsid w:val="00006A7E"/>
    <w:rsid w:val="00006AB1"/>
    <w:rsid w:val="00006AB7"/>
    <w:rsid w:val="00006AE5"/>
    <w:rsid w:val="00006AF9"/>
    <w:rsid w:val="00006B00"/>
    <w:rsid w:val="00006B07"/>
    <w:rsid w:val="00006B08"/>
    <w:rsid w:val="00006B3B"/>
    <w:rsid w:val="00006B75"/>
    <w:rsid w:val="00006BB1"/>
    <w:rsid w:val="00006BE0"/>
    <w:rsid w:val="00006BF0"/>
    <w:rsid w:val="00006C0C"/>
    <w:rsid w:val="00006C1F"/>
    <w:rsid w:val="00006C34"/>
    <w:rsid w:val="00006C4A"/>
    <w:rsid w:val="00006C67"/>
    <w:rsid w:val="00006C81"/>
    <w:rsid w:val="00006C92"/>
    <w:rsid w:val="00006C96"/>
    <w:rsid w:val="00006CA4"/>
    <w:rsid w:val="00006CAD"/>
    <w:rsid w:val="00006D3A"/>
    <w:rsid w:val="00006DA5"/>
    <w:rsid w:val="00006DB0"/>
    <w:rsid w:val="00006DC8"/>
    <w:rsid w:val="00006DD7"/>
    <w:rsid w:val="00006DDC"/>
    <w:rsid w:val="00006E2B"/>
    <w:rsid w:val="00006E33"/>
    <w:rsid w:val="00006E3B"/>
    <w:rsid w:val="00006E4C"/>
    <w:rsid w:val="00006E53"/>
    <w:rsid w:val="00006E75"/>
    <w:rsid w:val="00006EA7"/>
    <w:rsid w:val="00006EF8"/>
    <w:rsid w:val="00006F26"/>
    <w:rsid w:val="00006F2D"/>
    <w:rsid w:val="00006F2E"/>
    <w:rsid w:val="00006F74"/>
    <w:rsid w:val="00006F93"/>
    <w:rsid w:val="00006FD9"/>
    <w:rsid w:val="0000703D"/>
    <w:rsid w:val="00007040"/>
    <w:rsid w:val="00007090"/>
    <w:rsid w:val="000070CB"/>
    <w:rsid w:val="000070DF"/>
    <w:rsid w:val="0000710F"/>
    <w:rsid w:val="00007119"/>
    <w:rsid w:val="00007125"/>
    <w:rsid w:val="00007137"/>
    <w:rsid w:val="00007138"/>
    <w:rsid w:val="00007140"/>
    <w:rsid w:val="00007153"/>
    <w:rsid w:val="0000715D"/>
    <w:rsid w:val="0000718A"/>
    <w:rsid w:val="000071CF"/>
    <w:rsid w:val="000071EB"/>
    <w:rsid w:val="000071ED"/>
    <w:rsid w:val="00007219"/>
    <w:rsid w:val="0000721F"/>
    <w:rsid w:val="00007252"/>
    <w:rsid w:val="00007253"/>
    <w:rsid w:val="0000725E"/>
    <w:rsid w:val="00007260"/>
    <w:rsid w:val="00007261"/>
    <w:rsid w:val="00007281"/>
    <w:rsid w:val="00007287"/>
    <w:rsid w:val="000072C6"/>
    <w:rsid w:val="0000733C"/>
    <w:rsid w:val="00007358"/>
    <w:rsid w:val="00007369"/>
    <w:rsid w:val="0000738C"/>
    <w:rsid w:val="000073A4"/>
    <w:rsid w:val="000073C6"/>
    <w:rsid w:val="0000745A"/>
    <w:rsid w:val="000074A8"/>
    <w:rsid w:val="000074BB"/>
    <w:rsid w:val="000074C2"/>
    <w:rsid w:val="000074F8"/>
    <w:rsid w:val="00007509"/>
    <w:rsid w:val="00007515"/>
    <w:rsid w:val="00007520"/>
    <w:rsid w:val="0000752D"/>
    <w:rsid w:val="00007539"/>
    <w:rsid w:val="00007547"/>
    <w:rsid w:val="00007560"/>
    <w:rsid w:val="00007598"/>
    <w:rsid w:val="000075AE"/>
    <w:rsid w:val="000075B9"/>
    <w:rsid w:val="000075BB"/>
    <w:rsid w:val="000075CF"/>
    <w:rsid w:val="000075DE"/>
    <w:rsid w:val="000075E0"/>
    <w:rsid w:val="000075E8"/>
    <w:rsid w:val="00007637"/>
    <w:rsid w:val="00007641"/>
    <w:rsid w:val="00007642"/>
    <w:rsid w:val="00007644"/>
    <w:rsid w:val="00007671"/>
    <w:rsid w:val="00007691"/>
    <w:rsid w:val="00007703"/>
    <w:rsid w:val="00007704"/>
    <w:rsid w:val="0000774A"/>
    <w:rsid w:val="00007761"/>
    <w:rsid w:val="000077B0"/>
    <w:rsid w:val="000077F6"/>
    <w:rsid w:val="00007833"/>
    <w:rsid w:val="00007887"/>
    <w:rsid w:val="000078BD"/>
    <w:rsid w:val="000078DD"/>
    <w:rsid w:val="000078DF"/>
    <w:rsid w:val="00007928"/>
    <w:rsid w:val="0000793E"/>
    <w:rsid w:val="00007952"/>
    <w:rsid w:val="00007976"/>
    <w:rsid w:val="00007998"/>
    <w:rsid w:val="0000799D"/>
    <w:rsid w:val="000079B0"/>
    <w:rsid w:val="000079E9"/>
    <w:rsid w:val="00007A1C"/>
    <w:rsid w:val="00007A45"/>
    <w:rsid w:val="00007A8C"/>
    <w:rsid w:val="00007A93"/>
    <w:rsid w:val="00007A9F"/>
    <w:rsid w:val="00007AA4"/>
    <w:rsid w:val="00007AC4"/>
    <w:rsid w:val="00007B25"/>
    <w:rsid w:val="00007B45"/>
    <w:rsid w:val="00007B4A"/>
    <w:rsid w:val="00007B9F"/>
    <w:rsid w:val="00007BAD"/>
    <w:rsid w:val="00007BC9"/>
    <w:rsid w:val="00007BD2"/>
    <w:rsid w:val="00007BD6"/>
    <w:rsid w:val="00007BD8"/>
    <w:rsid w:val="00007BF6"/>
    <w:rsid w:val="00007C41"/>
    <w:rsid w:val="00007C43"/>
    <w:rsid w:val="00007C8F"/>
    <w:rsid w:val="00007CA6"/>
    <w:rsid w:val="00007CA7"/>
    <w:rsid w:val="00007CB7"/>
    <w:rsid w:val="00007D01"/>
    <w:rsid w:val="00007D09"/>
    <w:rsid w:val="00007D17"/>
    <w:rsid w:val="00007D1B"/>
    <w:rsid w:val="00007D36"/>
    <w:rsid w:val="00007D42"/>
    <w:rsid w:val="00007D65"/>
    <w:rsid w:val="00007D78"/>
    <w:rsid w:val="00007DAA"/>
    <w:rsid w:val="00007DAD"/>
    <w:rsid w:val="00007DB5"/>
    <w:rsid w:val="00007DBF"/>
    <w:rsid w:val="00007DD1"/>
    <w:rsid w:val="00007DD7"/>
    <w:rsid w:val="00007DDC"/>
    <w:rsid w:val="00007E3D"/>
    <w:rsid w:val="00007E40"/>
    <w:rsid w:val="00007E47"/>
    <w:rsid w:val="00007E5E"/>
    <w:rsid w:val="00007E71"/>
    <w:rsid w:val="00007E86"/>
    <w:rsid w:val="00007EA7"/>
    <w:rsid w:val="00007EC5"/>
    <w:rsid w:val="00007EEF"/>
    <w:rsid w:val="00007EFF"/>
    <w:rsid w:val="00007F02"/>
    <w:rsid w:val="00007F3C"/>
    <w:rsid w:val="00007F5C"/>
    <w:rsid w:val="00007F60"/>
    <w:rsid w:val="00007F6A"/>
    <w:rsid w:val="00007F72"/>
    <w:rsid w:val="00007F77"/>
    <w:rsid w:val="00007F97"/>
    <w:rsid w:val="0001004B"/>
    <w:rsid w:val="000100DB"/>
    <w:rsid w:val="00010115"/>
    <w:rsid w:val="0001011B"/>
    <w:rsid w:val="00010147"/>
    <w:rsid w:val="00010152"/>
    <w:rsid w:val="00010156"/>
    <w:rsid w:val="00010162"/>
    <w:rsid w:val="000101A4"/>
    <w:rsid w:val="000101C3"/>
    <w:rsid w:val="000101DD"/>
    <w:rsid w:val="000101E3"/>
    <w:rsid w:val="000101EC"/>
    <w:rsid w:val="000101F6"/>
    <w:rsid w:val="00010260"/>
    <w:rsid w:val="00010292"/>
    <w:rsid w:val="000102BF"/>
    <w:rsid w:val="000102E0"/>
    <w:rsid w:val="00010302"/>
    <w:rsid w:val="00010316"/>
    <w:rsid w:val="00010355"/>
    <w:rsid w:val="00010373"/>
    <w:rsid w:val="0001037A"/>
    <w:rsid w:val="000103A3"/>
    <w:rsid w:val="000103CE"/>
    <w:rsid w:val="00010435"/>
    <w:rsid w:val="00010466"/>
    <w:rsid w:val="000104D6"/>
    <w:rsid w:val="000104E0"/>
    <w:rsid w:val="0001052E"/>
    <w:rsid w:val="00010560"/>
    <w:rsid w:val="00010586"/>
    <w:rsid w:val="000105E1"/>
    <w:rsid w:val="0001061D"/>
    <w:rsid w:val="0001066D"/>
    <w:rsid w:val="0001069B"/>
    <w:rsid w:val="000106B3"/>
    <w:rsid w:val="000106F1"/>
    <w:rsid w:val="0001070F"/>
    <w:rsid w:val="00010719"/>
    <w:rsid w:val="00010731"/>
    <w:rsid w:val="0001075A"/>
    <w:rsid w:val="0001075C"/>
    <w:rsid w:val="0001076E"/>
    <w:rsid w:val="00010770"/>
    <w:rsid w:val="0001077D"/>
    <w:rsid w:val="00010793"/>
    <w:rsid w:val="000107AF"/>
    <w:rsid w:val="000107B3"/>
    <w:rsid w:val="000107C9"/>
    <w:rsid w:val="000107E9"/>
    <w:rsid w:val="00010803"/>
    <w:rsid w:val="00010808"/>
    <w:rsid w:val="00010821"/>
    <w:rsid w:val="00010858"/>
    <w:rsid w:val="000108AC"/>
    <w:rsid w:val="000108B8"/>
    <w:rsid w:val="000108BA"/>
    <w:rsid w:val="000108C1"/>
    <w:rsid w:val="000108E3"/>
    <w:rsid w:val="00010906"/>
    <w:rsid w:val="0001092D"/>
    <w:rsid w:val="00010968"/>
    <w:rsid w:val="00010979"/>
    <w:rsid w:val="0001097C"/>
    <w:rsid w:val="0001097E"/>
    <w:rsid w:val="000109B5"/>
    <w:rsid w:val="000109C1"/>
    <w:rsid w:val="000109F5"/>
    <w:rsid w:val="000109F9"/>
    <w:rsid w:val="00010A2F"/>
    <w:rsid w:val="00010A4D"/>
    <w:rsid w:val="00010A55"/>
    <w:rsid w:val="00010A83"/>
    <w:rsid w:val="00010A95"/>
    <w:rsid w:val="00010ACF"/>
    <w:rsid w:val="00010AD3"/>
    <w:rsid w:val="00010B08"/>
    <w:rsid w:val="00010B27"/>
    <w:rsid w:val="00010B2A"/>
    <w:rsid w:val="00010B66"/>
    <w:rsid w:val="00010B6B"/>
    <w:rsid w:val="00010B8E"/>
    <w:rsid w:val="00010BA5"/>
    <w:rsid w:val="00010BAD"/>
    <w:rsid w:val="00010BB0"/>
    <w:rsid w:val="00010BC1"/>
    <w:rsid w:val="00010BD9"/>
    <w:rsid w:val="00010C65"/>
    <w:rsid w:val="00010C76"/>
    <w:rsid w:val="00010C8D"/>
    <w:rsid w:val="00010C93"/>
    <w:rsid w:val="00010CCA"/>
    <w:rsid w:val="00010CF7"/>
    <w:rsid w:val="00010D49"/>
    <w:rsid w:val="00010D5A"/>
    <w:rsid w:val="00010D7E"/>
    <w:rsid w:val="00010DA2"/>
    <w:rsid w:val="00010DBA"/>
    <w:rsid w:val="00010DF7"/>
    <w:rsid w:val="00010E41"/>
    <w:rsid w:val="00010E91"/>
    <w:rsid w:val="00010EC5"/>
    <w:rsid w:val="00010EEC"/>
    <w:rsid w:val="00010EF5"/>
    <w:rsid w:val="00010F28"/>
    <w:rsid w:val="00010F57"/>
    <w:rsid w:val="00010F7A"/>
    <w:rsid w:val="00010F88"/>
    <w:rsid w:val="00010F8C"/>
    <w:rsid w:val="00010FA0"/>
    <w:rsid w:val="00010FA7"/>
    <w:rsid w:val="00010FE9"/>
    <w:rsid w:val="00010FF3"/>
    <w:rsid w:val="00010FF9"/>
    <w:rsid w:val="00011034"/>
    <w:rsid w:val="00011038"/>
    <w:rsid w:val="000110AB"/>
    <w:rsid w:val="000110D4"/>
    <w:rsid w:val="000110E5"/>
    <w:rsid w:val="00011108"/>
    <w:rsid w:val="0001111B"/>
    <w:rsid w:val="0001111C"/>
    <w:rsid w:val="00011141"/>
    <w:rsid w:val="000111A5"/>
    <w:rsid w:val="000111BB"/>
    <w:rsid w:val="000111BE"/>
    <w:rsid w:val="000111CC"/>
    <w:rsid w:val="000111E1"/>
    <w:rsid w:val="000111F7"/>
    <w:rsid w:val="00011200"/>
    <w:rsid w:val="00011282"/>
    <w:rsid w:val="0001128B"/>
    <w:rsid w:val="0001129B"/>
    <w:rsid w:val="0001129C"/>
    <w:rsid w:val="000112D2"/>
    <w:rsid w:val="000112D4"/>
    <w:rsid w:val="0001130D"/>
    <w:rsid w:val="0001130F"/>
    <w:rsid w:val="00011332"/>
    <w:rsid w:val="00011339"/>
    <w:rsid w:val="00011377"/>
    <w:rsid w:val="00011379"/>
    <w:rsid w:val="0001137E"/>
    <w:rsid w:val="000113B7"/>
    <w:rsid w:val="0001141E"/>
    <w:rsid w:val="00011461"/>
    <w:rsid w:val="0001146B"/>
    <w:rsid w:val="0001146E"/>
    <w:rsid w:val="0001147B"/>
    <w:rsid w:val="0001148D"/>
    <w:rsid w:val="0001149C"/>
    <w:rsid w:val="0001149F"/>
    <w:rsid w:val="000114A1"/>
    <w:rsid w:val="000114B7"/>
    <w:rsid w:val="000114E8"/>
    <w:rsid w:val="00011544"/>
    <w:rsid w:val="00011548"/>
    <w:rsid w:val="00011565"/>
    <w:rsid w:val="0001156D"/>
    <w:rsid w:val="000115D7"/>
    <w:rsid w:val="000115EC"/>
    <w:rsid w:val="000115F3"/>
    <w:rsid w:val="000115F6"/>
    <w:rsid w:val="00011631"/>
    <w:rsid w:val="00011651"/>
    <w:rsid w:val="00011654"/>
    <w:rsid w:val="0001166F"/>
    <w:rsid w:val="0001168E"/>
    <w:rsid w:val="00011698"/>
    <w:rsid w:val="000116B2"/>
    <w:rsid w:val="000116E8"/>
    <w:rsid w:val="000116F1"/>
    <w:rsid w:val="0001170B"/>
    <w:rsid w:val="0001171B"/>
    <w:rsid w:val="00011726"/>
    <w:rsid w:val="0001173E"/>
    <w:rsid w:val="0001174C"/>
    <w:rsid w:val="0001177C"/>
    <w:rsid w:val="0001178C"/>
    <w:rsid w:val="00011795"/>
    <w:rsid w:val="0001179A"/>
    <w:rsid w:val="000117E8"/>
    <w:rsid w:val="00011830"/>
    <w:rsid w:val="00011839"/>
    <w:rsid w:val="000118B2"/>
    <w:rsid w:val="000118D0"/>
    <w:rsid w:val="00011901"/>
    <w:rsid w:val="0001193D"/>
    <w:rsid w:val="00011961"/>
    <w:rsid w:val="00011965"/>
    <w:rsid w:val="00011980"/>
    <w:rsid w:val="00011994"/>
    <w:rsid w:val="0001199D"/>
    <w:rsid w:val="000119C0"/>
    <w:rsid w:val="000119C1"/>
    <w:rsid w:val="000119FF"/>
    <w:rsid w:val="00011A1A"/>
    <w:rsid w:val="00011A44"/>
    <w:rsid w:val="00011A61"/>
    <w:rsid w:val="00011A92"/>
    <w:rsid w:val="00011AA9"/>
    <w:rsid w:val="00011AC5"/>
    <w:rsid w:val="00011AD5"/>
    <w:rsid w:val="00011AED"/>
    <w:rsid w:val="00011AF0"/>
    <w:rsid w:val="00011AF9"/>
    <w:rsid w:val="00011B23"/>
    <w:rsid w:val="00011B27"/>
    <w:rsid w:val="00011B71"/>
    <w:rsid w:val="00011B87"/>
    <w:rsid w:val="00011B91"/>
    <w:rsid w:val="00011B96"/>
    <w:rsid w:val="00011BE2"/>
    <w:rsid w:val="00011BF2"/>
    <w:rsid w:val="00011C60"/>
    <w:rsid w:val="00011CD1"/>
    <w:rsid w:val="00011D02"/>
    <w:rsid w:val="00011D44"/>
    <w:rsid w:val="00011D49"/>
    <w:rsid w:val="00011D4A"/>
    <w:rsid w:val="00011D65"/>
    <w:rsid w:val="00011D8A"/>
    <w:rsid w:val="00011D8E"/>
    <w:rsid w:val="00011DA6"/>
    <w:rsid w:val="00011DC7"/>
    <w:rsid w:val="00011DD6"/>
    <w:rsid w:val="00011DE1"/>
    <w:rsid w:val="00011DE7"/>
    <w:rsid w:val="00011E78"/>
    <w:rsid w:val="00011EA2"/>
    <w:rsid w:val="00011EA3"/>
    <w:rsid w:val="00011EC4"/>
    <w:rsid w:val="00011EEB"/>
    <w:rsid w:val="00011EF1"/>
    <w:rsid w:val="00011EF3"/>
    <w:rsid w:val="00011EFF"/>
    <w:rsid w:val="00011F35"/>
    <w:rsid w:val="00011F4D"/>
    <w:rsid w:val="00011F51"/>
    <w:rsid w:val="00011F59"/>
    <w:rsid w:val="00011F82"/>
    <w:rsid w:val="0001200A"/>
    <w:rsid w:val="0001200E"/>
    <w:rsid w:val="0001203F"/>
    <w:rsid w:val="0001209C"/>
    <w:rsid w:val="000120ED"/>
    <w:rsid w:val="000120EF"/>
    <w:rsid w:val="0001214C"/>
    <w:rsid w:val="0001217D"/>
    <w:rsid w:val="0001219D"/>
    <w:rsid w:val="000121B4"/>
    <w:rsid w:val="000121FB"/>
    <w:rsid w:val="0001222B"/>
    <w:rsid w:val="00012233"/>
    <w:rsid w:val="0001226C"/>
    <w:rsid w:val="00012287"/>
    <w:rsid w:val="000122DF"/>
    <w:rsid w:val="0001233A"/>
    <w:rsid w:val="0001235E"/>
    <w:rsid w:val="00012391"/>
    <w:rsid w:val="0001239B"/>
    <w:rsid w:val="000123AE"/>
    <w:rsid w:val="000123CA"/>
    <w:rsid w:val="000123F1"/>
    <w:rsid w:val="0001247A"/>
    <w:rsid w:val="0001249C"/>
    <w:rsid w:val="000124EF"/>
    <w:rsid w:val="0001256D"/>
    <w:rsid w:val="00012574"/>
    <w:rsid w:val="00012581"/>
    <w:rsid w:val="0001258D"/>
    <w:rsid w:val="00012595"/>
    <w:rsid w:val="0001259F"/>
    <w:rsid w:val="000125AC"/>
    <w:rsid w:val="000125CF"/>
    <w:rsid w:val="000125F1"/>
    <w:rsid w:val="0001260C"/>
    <w:rsid w:val="00012623"/>
    <w:rsid w:val="00012625"/>
    <w:rsid w:val="0001264C"/>
    <w:rsid w:val="000126B7"/>
    <w:rsid w:val="000126B8"/>
    <w:rsid w:val="000126BA"/>
    <w:rsid w:val="000126DB"/>
    <w:rsid w:val="00012734"/>
    <w:rsid w:val="0001277A"/>
    <w:rsid w:val="00012790"/>
    <w:rsid w:val="000127AA"/>
    <w:rsid w:val="000127EE"/>
    <w:rsid w:val="00012843"/>
    <w:rsid w:val="00012879"/>
    <w:rsid w:val="0001288D"/>
    <w:rsid w:val="0001289F"/>
    <w:rsid w:val="000128AF"/>
    <w:rsid w:val="00012912"/>
    <w:rsid w:val="00012932"/>
    <w:rsid w:val="0001295C"/>
    <w:rsid w:val="00012964"/>
    <w:rsid w:val="0001296F"/>
    <w:rsid w:val="00012984"/>
    <w:rsid w:val="000129DF"/>
    <w:rsid w:val="000129F4"/>
    <w:rsid w:val="000129F5"/>
    <w:rsid w:val="00012A10"/>
    <w:rsid w:val="00012A27"/>
    <w:rsid w:val="00012A80"/>
    <w:rsid w:val="00012A97"/>
    <w:rsid w:val="00012AA0"/>
    <w:rsid w:val="00012AB5"/>
    <w:rsid w:val="00012AD8"/>
    <w:rsid w:val="00012B18"/>
    <w:rsid w:val="00012B1E"/>
    <w:rsid w:val="00012B24"/>
    <w:rsid w:val="00012B4C"/>
    <w:rsid w:val="00012B90"/>
    <w:rsid w:val="00012BED"/>
    <w:rsid w:val="00012C71"/>
    <w:rsid w:val="00012C79"/>
    <w:rsid w:val="00012CAC"/>
    <w:rsid w:val="00012CB8"/>
    <w:rsid w:val="00012CBB"/>
    <w:rsid w:val="00012CC4"/>
    <w:rsid w:val="00012CC9"/>
    <w:rsid w:val="00012CD7"/>
    <w:rsid w:val="00012D0F"/>
    <w:rsid w:val="00012D76"/>
    <w:rsid w:val="00012D88"/>
    <w:rsid w:val="00012DC9"/>
    <w:rsid w:val="00012DCA"/>
    <w:rsid w:val="00012DF3"/>
    <w:rsid w:val="00012DF6"/>
    <w:rsid w:val="00012E11"/>
    <w:rsid w:val="00012E4C"/>
    <w:rsid w:val="00012E5F"/>
    <w:rsid w:val="00012E71"/>
    <w:rsid w:val="00012E87"/>
    <w:rsid w:val="00012EA9"/>
    <w:rsid w:val="00012EBA"/>
    <w:rsid w:val="00012EC0"/>
    <w:rsid w:val="00012EE7"/>
    <w:rsid w:val="00012F16"/>
    <w:rsid w:val="00012F1F"/>
    <w:rsid w:val="00012F2D"/>
    <w:rsid w:val="00012F38"/>
    <w:rsid w:val="00012F63"/>
    <w:rsid w:val="00012F73"/>
    <w:rsid w:val="00012FA9"/>
    <w:rsid w:val="00012FDB"/>
    <w:rsid w:val="00013018"/>
    <w:rsid w:val="00013022"/>
    <w:rsid w:val="0001305B"/>
    <w:rsid w:val="0001306F"/>
    <w:rsid w:val="0001307F"/>
    <w:rsid w:val="00013092"/>
    <w:rsid w:val="000130BF"/>
    <w:rsid w:val="000130D9"/>
    <w:rsid w:val="0001311F"/>
    <w:rsid w:val="00013125"/>
    <w:rsid w:val="00013146"/>
    <w:rsid w:val="00013153"/>
    <w:rsid w:val="000131B2"/>
    <w:rsid w:val="000131BA"/>
    <w:rsid w:val="000131E2"/>
    <w:rsid w:val="000131F5"/>
    <w:rsid w:val="0001321F"/>
    <w:rsid w:val="00013233"/>
    <w:rsid w:val="00013234"/>
    <w:rsid w:val="00013256"/>
    <w:rsid w:val="00013259"/>
    <w:rsid w:val="0001325F"/>
    <w:rsid w:val="0001326F"/>
    <w:rsid w:val="0001329A"/>
    <w:rsid w:val="000132B3"/>
    <w:rsid w:val="000132EB"/>
    <w:rsid w:val="0001331F"/>
    <w:rsid w:val="00013345"/>
    <w:rsid w:val="0001338D"/>
    <w:rsid w:val="000133E3"/>
    <w:rsid w:val="0001340C"/>
    <w:rsid w:val="00013437"/>
    <w:rsid w:val="0001343D"/>
    <w:rsid w:val="00013459"/>
    <w:rsid w:val="00013485"/>
    <w:rsid w:val="00013492"/>
    <w:rsid w:val="0001349B"/>
    <w:rsid w:val="000134C7"/>
    <w:rsid w:val="00013504"/>
    <w:rsid w:val="00013514"/>
    <w:rsid w:val="0001354A"/>
    <w:rsid w:val="0001354C"/>
    <w:rsid w:val="0001357F"/>
    <w:rsid w:val="00013585"/>
    <w:rsid w:val="00013586"/>
    <w:rsid w:val="0001359F"/>
    <w:rsid w:val="000135B0"/>
    <w:rsid w:val="000135D7"/>
    <w:rsid w:val="0001363F"/>
    <w:rsid w:val="00013661"/>
    <w:rsid w:val="000136B3"/>
    <w:rsid w:val="000136BF"/>
    <w:rsid w:val="000136C4"/>
    <w:rsid w:val="000136CC"/>
    <w:rsid w:val="0001371D"/>
    <w:rsid w:val="0001373A"/>
    <w:rsid w:val="00013754"/>
    <w:rsid w:val="00013772"/>
    <w:rsid w:val="00013782"/>
    <w:rsid w:val="00013789"/>
    <w:rsid w:val="000137B1"/>
    <w:rsid w:val="000137B4"/>
    <w:rsid w:val="000137E4"/>
    <w:rsid w:val="000137ED"/>
    <w:rsid w:val="000137F6"/>
    <w:rsid w:val="000137F7"/>
    <w:rsid w:val="000137F9"/>
    <w:rsid w:val="0001381C"/>
    <w:rsid w:val="00013861"/>
    <w:rsid w:val="0001388C"/>
    <w:rsid w:val="000138DA"/>
    <w:rsid w:val="00013912"/>
    <w:rsid w:val="00013957"/>
    <w:rsid w:val="00013976"/>
    <w:rsid w:val="00013983"/>
    <w:rsid w:val="000139AF"/>
    <w:rsid w:val="00013A21"/>
    <w:rsid w:val="00013A96"/>
    <w:rsid w:val="00013AC0"/>
    <w:rsid w:val="00013AE7"/>
    <w:rsid w:val="00013B34"/>
    <w:rsid w:val="00013B53"/>
    <w:rsid w:val="00013B63"/>
    <w:rsid w:val="00013B68"/>
    <w:rsid w:val="00013B6A"/>
    <w:rsid w:val="00013BBE"/>
    <w:rsid w:val="00013BCF"/>
    <w:rsid w:val="00013BE8"/>
    <w:rsid w:val="00013C10"/>
    <w:rsid w:val="00013C21"/>
    <w:rsid w:val="00013C24"/>
    <w:rsid w:val="00013C27"/>
    <w:rsid w:val="00013C47"/>
    <w:rsid w:val="00013C48"/>
    <w:rsid w:val="00013C5E"/>
    <w:rsid w:val="00013C82"/>
    <w:rsid w:val="00013CEE"/>
    <w:rsid w:val="00013CFA"/>
    <w:rsid w:val="00013CFE"/>
    <w:rsid w:val="00013D47"/>
    <w:rsid w:val="00013DD5"/>
    <w:rsid w:val="00013E24"/>
    <w:rsid w:val="00013E26"/>
    <w:rsid w:val="00013E2A"/>
    <w:rsid w:val="00013E2D"/>
    <w:rsid w:val="00013E45"/>
    <w:rsid w:val="00013E75"/>
    <w:rsid w:val="00013E7D"/>
    <w:rsid w:val="00013EE2"/>
    <w:rsid w:val="00013F10"/>
    <w:rsid w:val="00013F15"/>
    <w:rsid w:val="00013F1C"/>
    <w:rsid w:val="00013F44"/>
    <w:rsid w:val="00013F46"/>
    <w:rsid w:val="00013F69"/>
    <w:rsid w:val="00013F9D"/>
    <w:rsid w:val="00013FB5"/>
    <w:rsid w:val="00013FB6"/>
    <w:rsid w:val="00013FC3"/>
    <w:rsid w:val="00013FE1"/>
    <w:rsid w:val="00013FFA"/>
    <w:rsid w:val="0001402A"/>
    <w:rsid w:val="00014064"/>
    <w:rsid w:val="00014094"/>
    <w:rsid w:val="000140AD"/>
    <w:rsid w:val="000140B2"/>
    <w:rsid w:val="00014123"/>
    <w:rsid w:val="0001415F"/>
    <w:rsid w:val="00014180"/>
    <w:rsid w:val="00014197"/>
    <w:rsid w:val="000141AB"/>
    <w:rsid w:val="000141B3"/>
    <w:rsid w:val="000141BD"/>
    <w:rsid w:val="000141EA"/>
    <w:rsid w:val="00014201"/>
    <w:rsid w:val="00014211"/>
    <w:rsid w:val="0001421C"/>
    <w:rsid w:val="00014220"/>
    <w:rsid w:val="00014222"/>
    <w:rsid w:val="00014247"/>
    <w:rsid w:val="00014266"/>
    <w:rsid w:val="00014272"/>
    <w:rsid w:val="00014289"/>
    <w:rsid w:val="0001428C"/>
    <w:rsid w:val="000142E9"/>
    <w:rsid w:val="0001431B"/>
    <w:rsid w:val="00014356"/>
    <w:rsid w:val="000143B7"/>
    <w:rsid w:val="000143D0"/>
    <w:rsid w:val="000143EF"/>
    <w:rsid w:val="000143F6"/>
    <w:rsid w:val="0001442E"/>
    <w:rsid w:val="00014440"/>
    <w:rsid w:val="00014483"/>
    <w:rsid w:val="000144AA"/>
    <w:rsid w:val="000144AC"/>
    <w:rsid w:val="000144D7"/>
    <w:rsid w:val="000144F5"/>
    <w:rsid w:val="00014504"/>
    <w:rsid w:val="0001450B"/>
    <w:rsid w:val="00014538"/>
    <w:rsid w:val="00014552"/>
    <w:rsid w:val="0001455D"/>
    <w:rsid w:val="00014589"/>
    <w:rsid w:val="000145AE"/>
    <w:rsid w:val="000145B3"/>
    <w:rsid w:val="000145D2"/>
    <w:rsid w:val="000145ED"/>
    <w:rsid w:val="000145FC"/>
    <w:rsid w:val="00014606"/>
    <w:rsid w:val="00014623"/>
    <w:rsid w:val="0001464B"/>
    <w:rsid w:val="0001464C"/>
    <w:rsid w:val="0001466D"/>
    <w:rsid w:val="000146C7"/>
    <w:rsid w:val="000146C8"/>
    <w:rsid w:val="000146DA"/>
    <w:rsid w:val="000146E7"/>
    <w:rsid w:val="000146F6"/>
    <w:rsid w:val="0001471C"/>
    <w:rsid w:val="00014741"/>
    <w:rsid w:val="000147E6"/>
    <w:rsid w:val="000147F2"/>
    <w:rsid w:val="00014822"/>
    <w:rsid w:val="00014824"/>
    <w:rsid w:val="00014831"/>
    <w:rsid w:val="00014864"/>
    <w:rsid w:val="00014881"/>
    <w:rsid w:val="00014884"/>
    <w:rsid w:val="000148B2"/>
    <w:rsid w:val="000148B7"/>
    <w:rsid w:val="000148BF"/>
    <w:rsid w:val="000148C0"/>
    <w:rsid w:val="000148C5"/>
    <w:rsid w:val="000148E9"/>
    <w:rsid w:val="000148FD"/>
    <w:rsid w:val="00014905"/>
    <w:rsid w:val="0001492B"/>
    <w:rsid w:val="00014930"/>
    <w:rsid w:val="00014937"/>
    <w:rsid w:val="000149D8"/>
    <w:rsid w:val="000149E4"/>
    <w:rsid w:val="00014A2B"/>
    <w:rsid w:val="00014AB3"/>
    <w:rsid w:val="00014AE3"/>
    <w:rsid w:val="00014B09"/>
    <w:rsid w:val="00014B12"/>
    <w:rsid w:val="00014B17"/>
    <w:rsid w:val="00014B2B"/>
    <w:rsid w:val="00014B37"/>
    <w:rsid w:val="00014B44"/>
    <w:rsid w:val="00014BF3"/>
    <w:rsid w:val="00014C1E"/>
    <w:rsid w:val="00014C77"/>
    <w:rsid w:val="00014C7B"/>
    <w:rsid w:val="00014CD9"/>
    <w:rsid w:val="00014D4B"/>
    <w:rsid w:val="00014D6F"/>
    <w:rsid w:val="00014D83"/>
    <w:rsid w:val="00014D90"/>
    <w:rsid w:val="00014DBC"/>
    <w:rsid w:val="00014E4B"/>
    <w:rsid w:val="00014E71"/>
    <w:rsid w:val="00014F49"/>
    <w:rsid w:val="00014F4E"/>
    <w:rsid w:val="00014F60"/>
    <w:rsid w:val="00014F74"/>
    <w:rsid w:val="00014F78"/>
    <w:rsid w:val="00014F7C"/>
    <w:rsid w:val="00014FC2"/>
    <w:rsid w:val="00014FDD"/>
    <w:rsid w:val="00014FDF"/>
    <w:rsid w:val="00014FEB"/>
    <w:rsid w:val="0001500B"/>
    <w:rsid w:val="00015037"/>
    <w:rsid w:val="00015085"/>
    <w:rsid w:val="000150CF"/>
    <w:rsid w:val="00015127"/>
    <w:rsid w:val="00015144"/>
    <w:rsid w:val="0001516D"/>
    <w:rsid w:val="00015177"/>
    <w:rsid w:val="00015194"/>
    <w:rsid w:val="000151CE"/>
    <w:rsid w:val="000151E2"/>
    <w:rsid w:val="000151FC"/>
    <w:rsid w:val="000151FF"/>
    <w:rsid w:val="00015204"/>
    <w:rsid w:val="00015214"/>
    <w:rsid w:val="00015218"/>
    <w:rsid w:val="0001522A"/>
    <w:rsid w:val="00015236"/>
    <w:rsid w:val="00015270"/>
    <w:rsid w:val="00015273"/>
    <w:rsid w:val="00015279"/>
    <w:rsid w:val="000152B8"/>
    <w:rsid w:val="000152D1"/>
    <w:rsid w:val="000152F5"/>
    <w:rsid w:val="0001530F"/>
    <w:rsid w:val="0001535B"/>
    <w:rsid w:val="00015371"/>
    <w:rsid w:val="0001537D"/>
    <w:rsid w:val="000153C6"/>
    <w:rsid w:val="00015402"/>
    <w:rsid w:val="00015414"/>
    <w:rsid w:val="00015450"/>
    <w:rsid w:val="00015453"/>
    <w:rsid w:val="00015455"/>
    <w:rsid w:val="00015479"/>
    <w:rsid w:val="000154EC"/>
    <w:rsid w:val="00015525"/>
    <w:rsid w:val="0001552D"/>
    <w:rsid w:val="00015573"/>
    <w:rsid w:val="0001557E"/>
    <w:rsid w:val="0001557F"/>
    <w:rsid w:val="0001558B"/>
    <w:rsid w:val="000155F5"/>
    <w:rsid w:val="00015614"/>
    <w:rsid w:val="0001561B"/>
    <w:rsid w:val="00015624"/>
    <w:rsid w:val="0001564B"/>
    <w:rsid w:val="00015671"/>
    <w:rsid w:val="00015681"/>
    <w:rsid w:val="00015687"/>
    <w:rsid w:val="0001568E"/>
    <w:rsid w:val="000156A4"/>
    <w:rsid w:val="000156CB"/>
    <w:rsid w:val="000156CE"/>
    <w:rsid w:val="000156D8"/>
    <w:rsid w:val="00015754"/>
    <w:rsid w:val="0001576B"/>
    <w:rsid w:val="0001577F"/>
    <w:rsid w:val="000157E6"/>
    <w:rsid w:val="000157EC"/>
    <w:rsid w:val="00015870"/>
    <w:rsid w:val="0001589C"/>
    <w:rsid w:val="000158F3"/>
    <w:rsid w:val="0001590D"/>
    <w:rsid w:val="00015913"/>
    <w:rsid w:val="0001591D"/>
    <w:rsid w:val="000159A9"/>
    <w:rsid w:val="000159D3"/>
    <w:rsid w:val="00015A7E"/>
    <w:rsid w:val="00015A97"/>
    <w:rsid w:val="00015A9E"/>
    <w:rsid w:val="00015ABC"/>
    <w:rsid w:val="00015AD5"/>
    <w:rsid w:val="00015AFF"/>
    <w:rsid w:val="00015B2D"/>
    <w:rsid w:val="00015B63"/>
    <w:rsid w:val="00015BA0"/>
    <w:rsid w:val="00015BA1"/>
    <w:rsid w:val="00015BAD"/>
    <w:rsid w:val="00015BBB"/>
    <w:rsid w:val="00015BC3"/>
    <w:rsid w:val="00015BC9"/>
    <w:rsid w:val="00015BCF"/>
    <w:rsid w:val="00015C25"/>
    <w:rsid w:val="00015C2A"/>
    <w:rsid w:val="00015C39"/>
    <w:rsid w:val="00015C49"/>
    <w:rsid w:val="00015C75"/>
    <w:rsid w:val="00015C7E"/>
    <w:rsid w:val="00015C90"/>
    <w:rsid w:val="00015CD0"/>
    <w:rsid w:val="00015CE4"/>
    <w:rsid w:val="00015CE9"/>
    <w:rsid w:val="00015D19"/>
    <w:rsid w:val="00015D2F"/>
    <w:rsid w:val="00015D4E"/>
    <w:rsid w:val="00015DA5"/>
    <w:rsid w:val="00015DBF"/>
    <w:rsid w:val="00015DCD"/>
    <w:rsid w:val="00015DF2"/>
    <w:rsid w:val="00015E09"/>
    <w:rsid w:val="00015E18"/>
    <w:rsid w:val="00015E39"/>
    <w:rsid w:val="00015E48"/>
    <w:rsid w:val="00015E4D"/>
    <w:rsid w:val="00015E53"/>
    <w:rsid w:val="00015E68"/>
    <w:rsid w:val="00015E71"/>
    <w:rsid w:val="00015E9A"/>
    <w:rsid w:val="00015EBB"/>
    <w:rsid w:val="00015ED1"/>
    <w:rsid w:val="00015ED7"/>
    <w:rsid w:val="00015EF4"/>
    <w:rsid w:val="00015F0C"/>
    <w:rsid w:val="00015F1C"/>
    <w:rsid w:val="00015F22"/>
    <w:rsid w:val="00015F49"/>
    <w:rsid w:val="00015F57"/>
    <w:rsid w:val="00015F8B"/>
    <w:rsid w:val="00015F97"/>
    <w:rsid w:val="00015FCD"/>
    <w:rsid w:val="00015FD9"/>
    <w:rsid w:val="00015FF4"/>
    <w:rsid w:val="00016030"/>
    <w:rsid w:val="0001606F"/>
    <w:rsid w:val="000160AA"/>
    <w:rsid w:val="000160EC"/>
    <w:rsid w:val="00016101"/>
    <w:rsid w:val="0001611E"/>
    <w:rsid w:val="00016168"/>
    <w:rsid w:val="000161E4"/>
    <w:rsid w:val="000161F0"/>
    <w:rsid w:val="00016206"/>
    <w:rsid w:val="00016242"/>
    <w:rsid w:val="0001627C"/>
    <w:rsid w:val="0001627E"/>
    <w:rsid w:val="0001628D"/>
    <w:rsid w:val="0001634D"/>
    <w:rsid w:val="00016352"/>
    <w:rsid w:val="00016371"/>
    <w:rsid w:val="00016423"/>
    <w:rsid w:val="0001642E"/>
    <w:rsid w:val="00016436"/>
    <w:rsid w:val="00016439"/>
    <w:rsid w:val="00016486"/>
    <w:rsid w:val="000164BF"/>
    <w:rsid w:val="00016506"/>
    <w:rsid w:val="00016552"/>
    <w:rsid w:val="0001659D"/>
    <w:rsid w:val="000165A6"/>
    <w:rsid w:val="000165D0"/>
    <w:rsid w:val="00016609"/>
    <w:rsid w:val="00016632"/>
    <w:rsid w:val="0001663C"/>
    <w:rsid w:val="00016649"/>
    <w:rsid w:val="0001667A"/>
    <w:rsid w:val="00016689"/>
    <w:rsid w:val="000166F2"/>
    <w:rsid w:val="000166F8"/>
    <w:rsid w:val="00016728"/>
    <w:rsid w:val="0001675C"/>
    <w:rsid w:val="0001676B"/>
    <w:rsid w:val="0001678B"/>
    <w:rsid w:val="00016797"/>
    <w:rsid w:val="000167FC"/>
    <w:rsid w:val="00016803"/>
    <w:rsid w:val="00016825"/>
    <w:rsid w:val="00016850"/>
    <w:rsid w:val="00016868"/>
    <w:rsid w:val="00016875"/>
    <w:rsid w:val="00016881"/>
    <w:rsid w:val="00016898"/>
    <w:rsid w:val="000168DB"/>
    <w:rsid w:val="000168F4"/>
    <w:rsid w:val="000168FE"/>
    <w:rsid w:val="00016922"/>
    <w:rsid w:val="00016931"/>
    <w:rsid w:val="0001694D"/>
    <w:rsid w:val="00016970"/>
    <w:rsid w:val="000169D5"/>
    <w:rsid w:val="00016A10"/>
    <w:rsid w:val="00016A55"/>
    <w:rsid w:val="00016A77"/>
    <w:rsid w:val="00016A78"/>
    <w:rsid w:val="00016A7B"/>
    <w:rsid w:val="00016A8D"/>
    <w:rsid w:val="00016AB3"/>
    <w:rsid w:val="00016AB8"/>
    <w:rsid w:val="00016AFB"/>
    <w:rsid w:val="00016B0C"/>
    <w:rsid w:val="00016B35"/>
    <w:rsid w:val="00016B3A"/>
    <w:rsid w:val="00016B40"/>
    <w:rsid w:val="00016B51"/>
    <w:rsid w:val="00016B68"/>
    <w:rsid w:val="00016B6C"/>
    <w:rsid w:val="00016B8D"/>
    <w:rsid w:val="00016BAA"/>
    <w:rsid w:val="00016BAF"/>
    <w:rsid w:val="00016BB3"/>
    <w:rsid w:val="00016BFE"/>
    <w:rsid w:val="00016C57"/>
    <w:rsid w:val="00016CC7"/>
    <w:rsid w:val="00016CFC"/>
    <w:rsid w:val="00016D10"/>
    <w:rsid w:val="00016D36"/>
    <w:rsid w:val="00016D43"/>
    <w:rsid w:val="00016D59"/>
    <w:rsid w:val="00016DD5"/>
    <w:rsid w:val="00016E17"/>
    <w:rsid w:val="00016E1B"/>
    <w:rsid w:val="00016E22"/>
    <w:rsid w:val="00016E46"/>
    <w:rsid w:val="00016E60"/>
    <w:rsid w:val="00016E9A"/>
    <w:rsid w:val="00016EA0"/>
    <w:rsid w:val="00016EB1"/>
    <w:rsid w:val="00016F56"/>
    <w:rsid w:val="00016F7D"/>
    <w:rsid w:val="00016F86"/>
    <w:rsid w:val="00016F89"/>
    <w:rsid w:val="00016F8E"/>
    <w:rsid w:val="00016FC1"/>
    <w:rsid w:val="00016FC4"/>
    <w:rsid w:val="00016FE4"/>
    <w:rsid w:val="0001701A"/>
    <w:rsid w:val="00017035"/>
    <w:rsid w:val="00017060"/>
    <w:rsid w:val="00017068"/>
    <w:rsid w:val="0001708F"/>
    <w:rsid w:val="000170BE"/>
    <w:rsid w:val="000170DF"/>
    <w:rsid w:val="0001711C"/>
    <w:rsid w:val="0001713E"/>
    <w:rsid w:val="0001716F"/>
    <w:rsid w:val="000171DD"/>
    <w:rsid w:val="000171F4"/>
    <w:rsid w:val="0001720B"/>
    <w:rsid w:val="0001720C"/>
    <w:rsid w:val="00017231"/>
    <w:rsid w:val="00017262"/>
    <w:rsid w:val="0001726D"/>
    <w:rsid w:val="00017287"/>
    <w:rsid w:val="00017292"/>
    <w:rsid w:val="0001729D"/>
    <w:rsid w:val="000172DA"/>
    <w:rsid w:val="0001738A"/>
    <w:rsid w:val="000173AC"/>
    <w:rsid w:val="000173AF"/>
    <w:rsid w:val="000173B3"/>
    <w:rsid w:val="000173E7"/>
    <w:rsid w:val="000173EC"/>
    <w:rsid w:val="00017403"/>
    <w:rsid w:val="0001740D"/>
    <w:rsid w:val="00017411"/>
    <w:rsid w:val="00017467"/>
    <w:rsid w:val="0001746C"/>
    <w:rsid w:val="00017485"/>
    <w:rsid w:val="0001749B"/>
    <w:rsid w:val="000174AF"/>
    <w:rsid w:val="000174B2"/>
    <w:rsid w:val="000174DC"/>
    <w:rsid w:val="00017503"/>
    <w:rsid w:val="00017513"/>
    <w:rsid w:val="0001751E"/>
    <w:rsid w:val="00017556"/>
    <w:rsid w:val="000175DD"/>
    <w:rsid w:val="000175F2"/>
    <w:rsid w:val="00017669"/>
    <w:rsid w:val="000176DE"/>
    <w:rsid w:val="000176E9"/>
    <w:rsid w:val="00017703"/>
    <w:rsid w:val="0001772B"/>
    <w:rsid w:val="00017744"/>
    <w:rsid w:val="00017757"/>
    <w:rsid w:val="000177B7"/>
    <w:rsid w:val="000177F2"/>
    <w:rsid w:val="00017809"/>
    <w:rsid w:val="0001783A"/>
    <w:rsid w:val="0001785E"/>
    <w:rsid w:val="00017875"/>
    <w:rsid w:val="000178E4"/>
    <w:rsid w:val="0001791D"/>
    <w:rsid w:val="00017964"/>
    <w:rsid w:val="0001797E"/>
    <w:rsid w:val="000179B5"/>
    <w:rsid w:val="000179B7"/>
    <w:rsid w:val="000179FB"/>
    <w:rsid w:val="00017A3B"/>
    <w:rsid w:val="00017A57"/>
    <w:rsid w:val="00017A59"/>
    <w:rsid w:val="00017A99"/>
    <w:rsid w:val="00017AB0"/>
    <w:rsid w:val="00017AEF"/>
    <w:rsid w:val="00017AF2"/>
    <w:rsid w:val="00017B0B"/>
    <w:rsid w:val="00017B22"/>
    <w:rsid w:val="00017B2D"/>
    <w:rsid w:val="00017B38"/>
    <w:rsid w:val="00017B41"/>
    <w:rsid w:val="00017B62"/>
    <w:rsid w:val="00017B78"/>
    <w:rsid w:val="00017B8D"/>
    <w:rsid w:val="00017BBF"/>
    <w:rsid w:val="00017BFB"/>
    <w:rsid w:val="00017C12"/>
    <w:rsid w:val="00017C14"/>
    <w:rsid w:val="00017C37"/>
    <w:rsid w:val="00017C9F"/>
    <w:rsid w:val="00017CA1"/>
    <w:rsid w:val="00017CC6"/>
    <w:rsid w:val="00017CDF"/>
    <w:rsid w:val="00017CFE"/>
    <w:rsid w:val="00017CFF"/>
    <w:rsid w:val="00017D13"/>
    <w:rsid w:val="00017D16"/>
    <w:rsid w:val="00017D18"/>
    <w:rsid w:val="00017D1F"/>
    <w:rsid w:val="00017D26"/>
    <w:rsid w:val="00017D88"/>
    <w:rsid w:val="00017D8B"/>
    <w:rsid w:val="00017D99"/>
    <w:rsid w:val="00017D9A"/>
    <w:rsid w:val="00017DFD"/>
    <w:rsid w:val="00017E2C"/>
    <w:rsid w:val="00017E3D"/>
    <w:rsid w:val="00017E4C"/>
    <w:rsid w:val="00017E5C"/>
    <w:rsid w:val="00017E5F"/>
    <w:rsid w:val="00017E6F"/>
    <w:rsid w:val="00017E84"/>
    <w:rsid w:val="00017E8B"/>
    <w:rsid w:val="00017EF7"/>
    <w:rsid w:val="00017EF9"/>
    <w:rsid w:val="00017EFD"/>
    <w:rsid w:val="00017F07"/>
    <w:rsid w:val="00017F1C"/>
    <w:rsid w:val="00017F30"/>
    <w:rsid w:val="00017F4C"/>
    <w:rsid w:val="00017F4D"/>
    <w:rsid w:val="00017F6A"/>
    <w:rsid w:val="00017F86"/>
    <w:rsid w:val="00017F9B"/>
    <w:rsid w:val="00017FC0"/>
    <w:rsid w:val="0002004E"/>
    <w:rsid w:val="00020063"/>
    <w:rsid w:val="000200A6"/>
    <w:rsid w:val="000200AC"/>
    <w:rsid w:val="000200B4"/>
    <w:rsid w:val="000200B8"/>
    <w:rsid w:val="000200BB"/>
    <w:rsid w:val="000200C7"/>
    <w:rsid w:val="000200EC"/>
    <w:rsid w:val="0002010F"/>
    <w:rsid w:val="00020162"/>
    <w:rsid w:val="0002016B"/>
    <w:rsid w:val="00020185"/>
    <w:rsid w:val="00020190"/>
    <w:rsid w:val="000201AA"/>
    <w:rsid w:val="000201BC"/>
    <w:rsid w:val="000201BE"/>
    <w:rsid w:val="0002020F"/>
    <w:rsid w:val="0002025C"/>
    <w:rsid w:val="00020299"/>
    <w:rsid w:val="0002029F"/>
    <w:rsid w:val="000202E3"/>
    <w:rsid w:val="000202F0"/>
    <w:rsid w:val="000202FE"/>
    <w:rsid w:val="00020329"/>
    <w:rsid w:val="0002036F"/>
    <w:rsid w:val="0002037A"/>
    <w:rsid w:val="0002037D"/>
    <w:rsid w:val="00020407"/>
    <w:rsid w:val="00020436"/>
    <w:rsid w:val="00020483"/>
    <w:rsid w:val="000204DA"/>
    <w:rsid w:val="000204F4"/>
    <w:rsid w:val="0002050C"/>
    <w:rsid w:val="0002050D"/>
    <w:rsid w:val="00020545"/>
    <w:rsid w:val="00020553"/>
    <w:rsid w:val="00020575"/>
    <w:rsid w:val="00020577"/>
    <w:rsid w:val="00020583"/>
    <w:rsid w:val="0002058D"/>
    <w:rsid w:val="000205B3"/>
    <w:rsid w:val="00020602"/>
    <w:rsid w:val="0002061B"/>
    <w:rsid w:val="00020623"/>
    <w:rsid w:val="00020651"/>
    <w:rsid w:val="0002065E"/>
    <w:rsid w:val="0002066D"/>
    <w:rsid w:val="000206A5"/>
    <w:rsid w:val="000206B8"/>
    <w:rsid w:val="000206C9"/>
    <w:rsid w:val="000206FA"/>
    <w:rsid w:val="0002070D"/>
    <w:rsid w:val="00020722"/>
    <w:rsid w:val="0002077F"/>
    <w:rsid w:val="000207C0"/>
    <w:rsid w:val="000207E1"/>
    <w:rsid w:val="000207E7"/>
    <w:rsid w:val="0002080B"/>
    <w:rsid w:val="0002081B"/>
    <w:rsid w:val="0002085E"/>
    <w:rsid w:val="00020898"/>
    <w:rsid w:val="000208E0"/>
    <w:rsid w:val="000208ED"/>
    <w:rsid w:val="000208FE"/>
    <w:rsid w:val="00020908"/>
    <w:rsid w:val="00020973"/>
    <w:rsid w:val="00020A23"/>
    <w:rsid w:val="00020A29"/>
    <w:rsid w:val="00020A2B"/>
    <w:rsid w:val="00020A6B"/>
    <w:rsid w:val="00020A9A"/>
    <w:rsid w:val="00020ADB"/>
    <w:rsid w:val="00020AE5"/>
    <w:rsid w:val="00020AE7"/>
    <w:rsid w:val="00020AF3"/>
    <w:rsid w:val="00020AF5"/>
    <w:rsid w:val="00020B02"/>
    <w:rsid w:val="00020B0B"/>
    <w:rsid w:val="00020B35"/>
    <w:rsid w:val="00020B69"/>
    <w:rsid w:val="00020B71"/>
    <w:rsid w:val="00020B77"/>
    <w:rsid w:val="00020B9D"/>
    <w:rsid w:val="00020BAA"/>
    <w:rsid w:val="00020BBA"/>
    <w:rsid w:val="00020BD0"/>
    <w:rsid w:val="00020BE3"/>
    <w:rsid w:val="00020BF3"/>
    <w:rsid w:val="00020C42"/>
    <w:rsid w:val="00020C8E"/>
    <w:rsid w:val="00020CA3"/>
    <w:rsid w:val="00020CDB"/>
    <w:rsid w:val="00020CDE"/>
    <w:rsid w:val="00020CF3"/>
    <w:rsid w:val="00020D24"/>
    <w:rsid w:val="00020D3F"/>
    <w:rsid w:val="00020D48"/>
    <w:rsid w:val="00020D52"/>
    <w:rsid w:val="00020D71"/>
    <w:rsid w:val="00020D87"/>
    <w:rsid w:val="00020D89"/>
    <w:rsid w:val="00020DA6"/>
    <w:rsid w:val="00020E74"/>
    <w:rsid w:val="00020EA9"/>
    <w:rsid w:val="00020EB7"/>
    <w:rsid w:val="00020ECA"/>
    <w:rsid w:val="00020EEA"/>
    <w:rsid w:val="00020EF5"/>
    <w:rsid w:val="00020F29"/>
    <w:rsid w:val="00020F36"/>
    <w:rsid w:val="00020F66"/>
    <w:rsid w:val="00020F77"/>
    <w:rsid w:val="00020F92"/>
    <w:rsid w:val="00020FB0"/>
    <w:rsid w:val="00020FBB"/>
    <w:rsid w:val="00020FBF"/>
    <w:rsid w:val="00020FD5"/>
    <w:rsid w:val="00020FF7"/>
    <w:rsid w:val="00021059"/>
    <w:rsid w:val="00021083"/>
    <w:rsid w:val="00021096"/>
    <w:rsid w:val="00021098"/>
    <w:rsid w:val="000210F6"/>
    <w:rsid w:val="00021138"/>
    <w:rsid w:val="00021176"/>
    <w:rsid w:val="00021177"/>
    <w:rsid w:val="0002117A"/>
    <w:rsid w:val="000211D3"/>
    <w:rsid w:val="0002120D"/>
    <w:rsid w:val="0002121B"/>
    <w:rsid w:val="0002123E"/>
    <w:rsid w:val="0002124A"/>
    <w:rsid w:val="00021255"/>
    <w:rsid w:val="000212A0"/>
    <w:rsid w:val="000212C7"/>
    <w:rsid w:val="000212FF"/>
    <w:rsid w:val="00021346"/>
    <w:rsid w:val="000213BA"/>
    <w:rsid w:val="000213F0"/>
    <w:rsid w:val="000213F9"/>
    <w:rsid w:val="00021410"/>
    <w:rsid w:val="00021440"/>
    <w:rsid w:val="0002145C"/>
    <w:rsid w:val="000214FD"/>
    <w:rsid w:val="0002154D"/>
    <w:rsid w:val="000215AF"/>
    <w:rsid w:val="000215F3"/>
    <w:rsid w:val="0002160E"/>
    <w:rsid w:val="00021639"/>
    <w:rsid w:val="0002164F"/>
    <w:rsid w:val="00021683"/>
    <w:rsid w:val="0002168C"/>
    <w:rsid w:val="0002168D"/>
    <w:rsid w:val="000216A0"/>
    <w:rsid w:val="000216EB"/>
    <w:rsid w:val="00021733"/>
    <w:rsid w:val="00021746"/>
    <w:rsid w:val="0002174A"/>
    <w:rsid w:val="000217C5"/>
    <w:rsid w:val="000217D3"/>
    <w:rsid w:val="000217E4"/>
    <w:rsid w:val="000217F5"/>
    <w:rsid w:val="0002184B"/>
    <w:rsid w:val="0002187A"/>
    <w:rsid w:val="000218C1"/>
    <w:rsid w:val="000218C7"/>
    <w:rsid w:val="000218D8"/>
    <w:rsid w:val="000218DC"/>
    <w:rsid w:val="000218ED"/>
    <w:rsid w:val="000218F2"/>
    <w:rsid w:val="0002195D"/>
    <w:rsid w:val="00021972"/>
    <w:rsid w:val="00021982"/>
    <w:rsid w:val="000219AE"/>
    <w:rsid w:val="00021A31"/>
    <w:rsid w:val="00021AC7"/>
    <w:rsid w:val="00021AD6"/>
    <w:rsid w:val="00021B1F"/>
    <w:rsid w:val="00021B31"/>
    <w:rsid w:val="00021B67"/>
    <w:rsid w:val="00021B69"/>
    <w:rsid w:val="00021B6D"/>
    <w:rsid w:val="00021B94"/>
    <w:rsid w:val="00021B97"/>
    <w:rsid w:val="00021B9A"/>
    <w:rsid w:val="00021B9E"/>
    <w:rsid w:val="00021C07"/>
    <w:rsid w:val="00021C15"/>
    <w:rsid w:val="00021C32"/>
    <w:rsid w:val="00021C7F"/>
    <w:rsid w:val="00021CA3"/>
    <w:rsid w:val="00021CB0"/>
    <w:rsid w:val="00021CFF"/>
    <w:rsid w:val="00021D0B"/>
    <w:rsid w:val="00021D15"/>
    <w:rsid w:val="00021D25"/>
    <w:rsid w:val="00021D37"/>
    <w:rsid w:val="00021D6B"/>
    <w:rsid w:val="00021D6F"/>
    <w:rsid w:val="00021D7A"/>
    <w:rsid w:val="00021D83"/>
    <w:rsid w:val="00021D9F"/>
    <w:rsid w:val="00021DC8"/>
    <w:rsid w:val="00021DE8"/>
    <w:rsid w:val="00021DF6"/>
    <w:rsid w:val="00021E2A"/>
    <w:rsid w:val="00021E33"/>
    <w:rsid w:val="00021E41"/>
    <w:rsid w:val="00021E61"/>
    <w:rsid w:val="00021E63"/>
    <w:rsid w:val="00021E6C"/>
    <w:rsid w:val="00021ED0"/>
    <w:rsid w:val="00021ED4"/>
    <w:rsid w:val="00021F3F"/>
    <w:rsid w:val="00021F42"/>
    <w:rsid w:val="00021F4D"/>
    <w:rsid w:val="00021F8D"/>
    <w:rsid w:val="00021FA2"/>
    <w:rsid w:val="00021FC5"/>
    <w:rsid w:val="00021FD5"/>
    <w:rsid w:val="00022006"/>
    <w:rsid w:val="00022029"/>
    <w:rsid w:val="0002205E"/>
    <w:rsid w:val="0002205F"/>
    <w:rsid w:val="00022074"/>
    <w:rsid w:val="00022097"/>
    <w:rsid w:val="000220A7"/>
    <w:rsid w:val="000220AC"/>
    <w:rsid w:val="000220C7"/>
    <w:rsid w:val="000220F8"/>
    <w:rsid w:val="00022118"/>
    <w:rsid w:val="0002212A"/>
    <w:rsid w:val="00022175"/>
    <w:rsid w:val="00022180"/>
    <w:rsid w:val="00022187"/>
    <w:rsid w:val="000221A4"/>
    <w:rsid w:val="000221B8"/>
    <w:rsid w:val="000221BB"/>
    <w:rsid w:val="000221C1"/>
    <w:rsid w:val="000221E7"/>
    <w:rsid w:val="00022203"/>
    <w:rsid w:val="0002223B"/>
    <w:rsid w:val="0002226A"/>
    <w:rsid w:val="00022273"/>
    <w:rsid w:val="0002227C"/>
    <w:rsid w:val="00022290"/>
    <w:rsid w:val="00022297"/>
    <w:rsid w:val="000222B1"/>
    <w:rsid w:val="000222CF"/>
    <w:rsid w:val="000222FE"/>
    <w:rsid w:val="0002231B"/>
    <w:rsid w:val="00022327"/>
    <w:rsid w:val="00022358"/>
    <w:rsid w:val="00022368"/>
    <w:rsid w:val="00022371"/>
    <w:rsid w:val="0002238D"/>
    <w:rsid w:val="00022398"/>
    <w:rsid w:val="0002239E"/>
    <w:rsid w:val="0002240A"/>
    <w:rsid w:val="0002242D"/>
    <w:rsid w:val="0002244D"/>
    <w:rsid w:val="00022468"/>
    <w:rsid w:val="000224A1"/>
    <w:rsid w:val="000224A8"/>
    <w:rsid w:val="000224BC"/>
    <w:rsid w:val="000224D3"/>
    <w:rsid w:val="00022571"/>
    <w:rsid w:val="00022586"/>
    <w:rsid w:val="000225B2"/>
    <w:rsid w:val="000225C4"/>
    <w:rsid w:val="000225F5"/>
    <w:rsid w:val="0002260C"/>
    <w:rsid w:val="00022622"/>
    <w:rsid w:val="00022648"/>
    <w:rsid w:val="000226CC"/>
    <w:rsid w:val="000226E8"/>
    <w:rsid w:val="000227A7"/>
    <w:rsid w:val="000227C5"/>
    <w:rsid w:val="000227D1"/>
    <w:rsid w:val="00022803"/>
    <w:rsid w:val="00022826"/>
    <w:rsid w:val="00022879"/>
    <w:rsid w:val="0002287C"/>
    <w:rsid w:val="000228A3"/>
    <w:rsid w:val="000228B1"/>
    <w:rsid w:val="000228E9"/>
    <w:rsid w:val="000228EE"/>
    <w:rsid w:val="000228FD"/>
    <w:rsid w:val="00022946"/>
    <w:rsid w:val="00022976"/>
    <w:rsid w:val="000229DA"/>
    <w:rsid w:val="000229E0"/>
    <w:rsid w:val="000229F8"/>
    <w:rsid w:val="00022A5A"/>
    <w:rsid w:val="00022A5F"/>
    <w:rsid w:val="00022A65"/>
    <w:rsid w:val="00022A7D"/>
    <w:rsid w:val="00022AA7"/>
    <w:rsid w:val="00022AB0"/>
    <w:rsid w:val="00022AC6"/>
    <w:rsid w:val="00022AE3"/>
    <w:rsid w:val="00022B11"/>
    <w:rsid w:val="00022B14"/>
    <w:rsid w:val="00022B23"/>
    <w:rsid w:val="00022B60"/>
    <w:rsid w:val="00022B75"/>
    <w:rsid w:val="00022B9A"/>
    <w:rsid w:val="00022BA0"/>
    <w:rsid w:val="00022BB3"/>
    <w:rsid w:val="00022C46"/>
    <w:rsid w:val="00022C59"/>
    <w:rsid w:val="00022C7F"/>
    <w:rsid w:val="00022CAC"/>
    <w:rsid w:val="00022CF8"/>
    <w:rsid w:val="00022D32"/>
    <w:rsid w:val="00022D3B"/>
    <w:rsid w:val="00022D60"/>
    <w:rsid w:val="00022D79"/>
    <w:rsid w:val="00022DB2"/>
    <w:rsid w:val="00022DD1"/>
    <w:rsid w:val="00022DFB"/>
    <w:rsid w:val="00022E05"/>
    <w:rsid w:val="00022E16"/>
    <w:rsid w:val="00022E2F"/>
    <w:rsid w:val="00022E36"/>
    <w:rsid w:val="00022E3E"/>
    <w:rsid w:val="00022E4D"/>
    <w:rsid w:val="00022E53"/>
    <w:rsid w:val="00022E82"/>
    <w:rsid w:val="00022EAB"/>
    <w:rsid w:val="00022EB6"/>
    <w:rsid w:val="00022ED3"/>
    <w:rsid w:val="00022ED5"/>
    <w:rsid w:val="00022F26"/>
    <w:rsid w:val="00022F57"/>
    <w:rsid w:val="00022F79"/>
    <w:rsid w:val="00022FA1"/>
    <w:rsid w:val="00022FBA"/>
    <w:rsid w:val="00022FCE"/>
    <w:rsid w:val="00022FDC"/>
    <w:rsid w:val="00022FE5"/>
    <w:rsid w:val="00022FEA"/>
    <w:rsid w:val="0002300F"/>
    <w:rsid w:val="0002301B"/>
    <w:rsid w:val="00023048"/>
    <w:rsid w:val="00023078"/>
    <w:rsid w:val="000230C1"/>
    <w:rsid w:val="000230D0"/>
    <w:rsid w:val="000230FD"/>
    <w:rsid w:val="00023128"/>
    <w:rsid w:val="00023165"/>
    <w:rsid w:val="000231AE"/>
    <w:rsid w:val="000231BB"/>
    <w:rsid w:val="000231C1"/>
    <w:rsid w:val="000231D2"/>
    <w:rsid w:val="00023290"/>
    <w:rsid w:val="000232A4"/>
    <w:rsid w:val="000232EF"/>
    <w:rsid w:val="00023313"/>
    <w:rsid w:val="0002332D"/>
    <w:rsid w:val="00023345"/>
    <w:rsid w:val="00023350"/>
    <w:rsid w:val="00023353"/>
    <w:rsid w:val="0002339B"/>
    <w:rsid w:val="000233BA"/>
    <w:rsid w:val="000233E0"/>
    <w:rsid w:val="0002341D"/>
    <w:rsid w:val="0002344B"/>
    <w:rsid w:val="000234A1"/>
    <w:rsid w:val="000234A4"/>
    <w:rsid w:val="000234AA"/>
    <w:rsid w:val="000234F4"/>
    <w:rsid w:val="00023529"/>
    <w:rsid w:val="0002354F"/>
    <w:rsid w:val="00023565"/>
    <w:rsid w:val="00023578"/>
    <w:rsid w:val="00023593"/>
    <w:rsid w:val="000235A1"/>
    <w:rsid w:val="0002362B"/>
    <w:rsid w:val="00023654"/>
    <w:rsid w:val="0002365A"/>
    <w:rsid w:val="00023674"/>
    <w:rsid w:val="0002368F"/>
    <w:rsid w:val="000236CB"/>
    <w:rsid w:val="000236D0"/>
    <w:rsid w:val="00023700"/>
    <w:rsid w:val="00023768"/>
    <w:rsid w:val="00023791"/>
    <w:rsid w:val="000237C2"/>
    <w:rsid w:val="00023808"/>
    <w:rsid w:val="0002381E"/>
    <w:rsid w:val="00023834"/>
    <w:rsid w:val="00023870"/>
    <w:rsid w:val="00023899"/>
    <w:rsid w:val="000238AA"/>
    <w:rsid w:val="000238B0"/>
    <w:rsid w:val="000238E0"/>
    <w:rsid w:val="000238E4"/>
    <w:rsid w:val="0002390D"/>
    <w:rsid w:val="0002390F"/>
    <w:rsid w:val="0002392B"/>
    <w:rsid w:val="00023991"/>
    <w:rsid w:val="000239C4"/>
    <w:rsid w:val="00023A0C"/>
    <w:rsid w:val="00023A39"/>
    <w:rsid w:val="00023A5F"/>
    <w:rsid w:val="00023A66"/>
    <w:rsid w:val="00023A6C"/>
    <w:rsid w:val="00023A70"/>
    <w:rsid w:val="00023A8D"/>
    <w:rsid w:val="00023AA8"/>
    <w:rsid w:val="00023B62"/>
    <w:rsid w:val="00023B94"/>
    <w:rsid w:val="00023B9E"/>
    <w:rsid w:val="00023BB2"/>
    <w:rsid w:val="00023BC2"/>
    <w:rsid w:val="00023C16"/>
    <w:rsid w:val="00023C46"/>
    <w:rsid w:val="00023C5D"/>
    <w:rsid w:val="00023CBF"/>
    <w:rsid w:val="00023D1B"/>
    <w:rsid w:val="00023D20"/>
    <w:rsid w:val="00023D54"/>
    <w:rsid w:val="00023D68"/>
    <w:rsid w:val="00023DA5"/>
    <w:rsid w:val="00023DA9"/>
    <w:rsid w:val="00023DD7"/>
    <w:rsid w:val="00023DDC"/>
    <w:rsid w:val="00023E01"/>
    <w:rsid w:val="00023E1A"/>
    <w:rsid w:val="00023E81"/>
    <w:rsid w:val="00023E97"/>
    <w:rsid w:val="00023EC4"/>
    <w:rsid w:val="00023F0E"/>
    <w:rsid w:val="00023F1A"/>
    <w:rsid w:val="00023F73"/>
    <w:rsid w:val="00023F9F"/>
    <w:rsid w:val="00023FAF"/>
    <w:rsid w:val="00023FB0"/>
    <w:rsid w:val="00023FB1"/>
    <w:rsid w:val="00023FCE"/>
    <w:rsid w:val="00024009"/>
    <w:rsid w:val="0002400D"/>
    <w:rsid w:val="0002407E"/>
    <w:rsid w:val="0002409A"/>
    <w:rsid w:val="000240A6"/>
    <w:rsid w:val="000240AD"/>
    <w:rsid w:val="000240BA"/>
    <w:rsid w:val="00024142"/>
    <w:rsid w:val="00024148"/>
    <w:rsid w:val="0002415B"/>
    <w:rsid w:val="00024174"/>
    <w:rsid w:val="000241E5"/>
    <w:rsid w:val="000241E8"/>
    <w:rsid w:val="0002426D"/>
    <w:rsid w:val="00024318"/>
    <w:rsid w:val="0002433A"/>
    <w:rsid w:val="00024384"/>
    <w:rsid w:val="000243DA"/>
    <w:rsid w:val="000243F2"/>
    <w:rsid w:val="000243FA"/>
    <w:rsid w:val="0002442F"/>
    <w:rsid w:val="00024461"/>
    <w:rsid w:val="00024466"/>
    <w:rsid w:val="000244BC"/>
    <w:rsid w:val="000244C9"/>
    <w:rsid w:val="000244E6"/>
    <w:rsid w:val="000244FA"/>
    <w:rsid w:val="0002450F"/>
    <w:rsid w:val="00024527"/>
    <w:rsid w:val="00024528"/>
    <w:rsid w:val="00024537"/>
    <w:rsid w:val="00024547"/>
    <w:rsid w:val="00024581"/>
    <w:rsid w:val="000245D1"/>
    <w:rsid w:val="000245D2"/>
    <w:rsid w:val="00024615"/>
    <w:rsid w:val="00024623"/>
    <w:rsid w:val="0002465F"/>
    <w:rsid w:val="00024669"/>
    <w:rsid w:val="00024671"/>
    <w:rsid w:val="000246A4"/>
    <w:rsid w:val="000246B1"/>
    <w:rsid w:val="0002476F"/>
    <w:rsid w:val="00024772"/>
    <w:rsid w:val="0002477D"/>
    <w:rsid w:val="0002479C"/>
    <w:rsid w:val="000247B5"/>
    <w:rsid w:val="000247C2"/>
    <w:rsid w:val="000247D6"/>
    <w:rsid w:val="000247DE"/>
    <w:rsid w:val="000247EA"/>
    <w:rsid w:val="000247EF"/>
    <w:rsid w:val="00024811"/>
    <w:rsid w:val="0002483F"/>
    <w:rsid w:val="00024899"/>
    <w:rsid w:val="000248A0"/>
    <w:rsid w:val="000248C7"/>
    <w:rsid w:val="000248E4"/>
    <w:rsid w:val="0002490E"/>
    <w:rsid w:val="00024920"/>
    <w:rsid w:val="0002492B"/>
    <w:rsid w:val="00024934"/>
    <w:rsid w:val="00024962"/>
    <w:rsid w:val="00024985"/>
    <w:rsid w:val="00024999"/>
    <w:rsid w:val="000249AD"/>
    <w:rsid w:val="000249B7"/>
    <w:rsid w:val="000249BC"/>
    <w:rsid w:val="000249CC"/>
    <w:rsid w:val="000249D9"/>
    <w:rsid w:val="000249F3"/>
    <w:rsid w:val="00024A48"/>
    <w:rsid w:val="00024A49"/>
    <w:rsid w:val="00024A6E"/>
    <w:rsid w:val="00024AD6"/>
    <w:rsid w:val="00024AE5"/>
    <w:rsid w:val="00024B02"/>
    <w:rsid w:val="00024B1A"/>
    <w:rsid w:val="00024B2C"/>
    <w:rsid w:val="00024B32"/>
    <w:rsid w:val="00024B42"/>
    <w:rsid w:val="00024B62"/>
    <w:rsid w:val="00024B63"/>
    <w:rsid w:val="00024B92"/>
    <w:rsid w:val="00024BAB"/>
    <w:rsid w:val="00024BE6"/>
    <w:rsid w:val="00024C16"/>
    <w:rsid w:val="00024C2B"/>
    <w:rsid w:val="00024C31"/>
    <w:rsid w:val="00024C69"/>
    <w:rsid w:val="00024C81"/>
    <w:rsid w:val="00024C86"/>
    <w:rsid w:val="00024C89"/>
    <w:rsid w:val="00024CAA"/>
    <w:rsid w:val="00024CB6"/>
    <w:rsid w:val="00024CD7"/>
    <w:rsid w:val="00024CF7"/>
    <w:rsid w:val="00024D0C"/>
    <w:rsid w:val="00024D65"/>
    <w:rsid w:val="00024D72"/>
    <w:rsid w:val="00024D74"/>
    <w:rsid w:val="00024D7B"/>
    <w:rsid w:val="00024D86"/>
    <w:rsid w:val="00024DAC"/>
    <w:rsid w:val="00024E44"/>
    <w:rsid w:val="00024E67"/>
    <w:rsid w:val="00024E69"/>
    <w:rsid w:val="00024EAF"/>
    <w:rsid w:val="00024EC2"/>
    <w:rsid w:val="00024ED4"/>
    <w:rsid w:val="00024F1C"/>
    <w:rsid w:val="00024F47"/>
    <w:rsid w:val="00024F5C"/>
    <w:rsid w:val="00024F5F"/>
    <w:rsid w:val="00024F7E"/>
    <w:rsid w:val="00024F7F"/>
    <w:rsid w:val="00024F83"/>
    <w:rsid w:val="00024F92"/>
    <w:rsid w:val="00024F93"/>
    <w:rsid w:val="00024F98"/>
    <w:rsid w:val="00024FB4"/>
    <w:rsid w:val="00025051"/>
    <w:rsid w:val="0002507A"/>
    <w:rsid w:val="0002508C"/>
    <w:rsid w:val="000250BE"/>
    <w:rsid w:val="000250C4"/>
    <w:rsid w:val="000250D7"/>
    <w:rsid w:val="000250FA"/>
    <w:rsid w:val="00025123"/>
    <w:rsid w:val="00025139"/>
    <w:rsid w:val="0002513C"/>
    <w:rsid w:val="00025148"/>
    <w:rsid w:val="000251A0"/>
    <w:rsid w:val="000251C6"/>
    <w:rsid w:val="00025209"/>
    <w:rsid w:val="00025229"/>
    <w:rsid w:val="00025243"/>
    <w:rsid w:val="0002525E"/>
    <w:rsid w:val="0002529C"/>
    <w:rsid w:val="000252A0"/>
    <w:rsid w:val="000252C4"/>
    <w:rsid w:val="000252CA"/>
    <w:rsid w:val="000252F5"/>
    <w:rsid w:val="000252F8"/>
    <w:rsid w:val="00025356"/>
    <w:rsid w:val="00025380"/>
    <w:rsid w:val="0002538F"/>
    <w:rsid w:val="0002539C"/>
    <w:rsid w:val="0002539D"/>
    <w:rsid w:val="0002540A"/>
    <w:rsid w:val="00025424"/>
    <w:rsid w:val="00025453"/>
    <w:rsid w:val="00025455"/>
    <w:rsid w:val="00025462"/>
    <w:rsid w:val="00025480"/>
    <w:rsid w:val="00025485"/>
    <w:rsid w:val="00025498"/>
    <w:rsid w:val="000254C6"/>
    <w:rsid w:val="000254F7"/>
    <w:rsid w:val="000254FE"/>
    <w:rsid w:val="00025528"/>
    <w:rsid w:val="0002553F"/>
    <w:rsid w:val="0002558C"/>
    <w:rsid w:val="000255CE"/>
    <w:rsid w:val="000255DD"/>
    <w:rsid w:val="00025607"/>
    <w:rsid w:val="0002560D"/>
    <w:rsid w:val="00025614"/>
    <w:rsid w:val="00025615"/>
    <w:rsid w:val="00025638"/>
    <w:rsid w:val="00025654"/>
    <w:rsid w:val="0002567D"/>
    <w:rsid w:val="00025691"/>
    <w:rsid w:val="00025699"/>
    <w:rsid w:val="000256F7"/>
    <w:rsid w:val="00025768"/>
    <w:rsid w:val="0002578F"/>
    <w:rsid w:val="000257C9"/>
    <w:rsid w:val="0002580A"/>
    <w:rsid w:val="00025846"/>
    <w:rsid w:val="00025866"/>
    <w:rsid w:val="00025884"/>
    <w:rsid w:val="000258EE"/>
    <w:rsid w:val="00025907"/>
    <w:rsid w:val="00025908"/>
    <w:rsid w:val="0002590F"/>
    <w:rsid w:val="00025950"/>
    <w:rsid w:val="00025953"/>
    <w:rsid w:val="00025976"/>
    <w:rsid w:val="00025981"/>
    <w:rsid w:val="000259A2"/>
    <w:rsid w:val="000259DB"/>
    <w:rsid w:val="000259E3"/>
    <w:rsid w:val="000259ED"/>
    <w:rsid w:val="00025A32"/>
    <w:rsid w:val="00025A34"/>
    <w:rsid w:val="00025AD9"/>
    <w:rsid w:val="00025AE9"/>
    <w:rsid w:val="00025B19"/>
    <w:rsid w:val="00025B29"/>
    <w:rsid w:val="00025B2C"/>
    <w:rsid w:val="00025B71"/>
    <w:rsid w:val="00025B9B"/>
    <w:rsid w:val="00025BA4"/>
    <w:rsid w:val="00025C2A"/>
    <w:rsid w:val="00025C80"/>
    <w:rsid w:val="00025CAF"/>
    <w:rsid w:val="00025CB5"/>
    <w:rsid w:val="00025CC5"/>
    <w:rsid w:val="00025CF8"/>
    <w:rsid w:val="00025D2E"/>
    <w:rsid w:val="00025D35"/>
    <w:rsid w:val="00025D43"/>
    <w:rsid w:val="00025D5C"/>
    <w:rsid w:val="00025D96"/>
    <w:rsid w:val="00025DC0"/>
    <w:rsid w:val="00025DDB"/>
    <w:rsid w:val="00025DDE"/>
    <w:rsid w:val="00025DE9"/>
    <w:rsid w:val="00025DF8"/>
    <w:rsid w:val="00025E35"/>
    <w:rsid w:val="00025EA4"/>
    <w:rsid w:val="00025EBF"/>
    <w:rsid w:val="00025EE9"/>
    <w:rsid w:val="00025EF9"/>
    <w:rsid w:val="00025F18"/>
    <w:rsid w:val="00025F28"/>
    <w:rsid w:val="00025F29"/>
    <w:rsid w:val="00025F51"/>
    <w:rsid w:val="00025F96"/>
    <w:rsid w:val="00025FDE"/>
    <w:rsid w:val="00025FDF"/>
    <w:rsid w:val="00025FE0"/>
    <w:rsid w:val="00025FE3"/>
    <w:rsid w:val="00025FEF"/>
    <w:rsid w:val="00026015"/>
    <w:rsid w:val="00026037"/>
    <w:rsid w:val="0002604B"/>
    <w:rsid w:val="00026054"/>
    <w:rsid w:val="00026090"/>
    <w:rsid w:val="00026094"/>
    <w:rsid w:val="000260A5"/>
    <w:rsid w:val="000260C3"/>
    <w:rsid w:val="000260E4"/>
    <w:rsid w:val="0002612E"/>
    <w:rsid w:val="0002613A"/>
    <w:rsid w:val="0002617A"/>
    <w:rsid w:val="00026187"/>
    <w:rsid w:val="0002619F"/>
    <w:rsid w:val="000261B6"/>
    <w:rsid w:val="000261C1"/>
    <w:rsid w:val="000261C7"/>
    <w:rsid w:val="000261CF"/>
    <w:rsid w:val="000261EE"/>
    <w:rsid w:val="00026248"/>
    <w:rsid w:val="00026249"/>
    <w:rsid w:val="00026257"/>
    <w:rsid w:val="00026267"/>
    <w:rsid w:val="0002629E"/>
    <w:rsid w:val="000262DF"/>
    <w:rsid w:val="0002633D"/>
    <w:rsid w:val="0002636F"/>
    <w:rsid w:val="00026376"/>
    <w:rsid w:val="0002639A"/>
    <w:rsid w:val="000263BB"/>
    <w:rsid w:val="000263FC"/>
    <w:rsid w:val="00026434"/>
    <w:rsid w:val="00026473"/>
    <w:rsid w:val="00026478"/>
    <w:rsid w:val="00026489"/>
    <w:rsid w:val="0002649E"/>
    <w:rsid w:val="000264FA"/>
    <w:rsid w:val="0002650D"/>
    <w:rsid w:val="00026523"/>
    <w:rsid w:val="0002652A"/>
    <w:rsid w:val="00026556"/>
    <w:rsid w:val="0002655F"/>
    <w:rsid w:val="00026561"/>
    <w:rsid w:val="0002658B"/>
    <w:rsid w:val="000265AD"/>
    <w:rsid w:val="000265BC"/>
    <w:rsid w:val="000265F7"/>
    <w:rsid w:val="0002662C"/>
    <w:rsid w:val="00026633"/>
    <w:rsid w:val="0002663B"/>
    <w:rsid w:val="00026653"/>
    <w:rsid w:val="0002667F"/>
    <w:rsid w:val="0002669F"/>
    <w:rsid w:val="000266A4"/>
    <w:rsid w:val="000266D3"/>
    <w:rsid w:val="0002671C"/>
    <w:rsid w:val="00026720"/>
    <w:rsid w:val="00026723"/>
    <w:rsid w:val="00026737"/>
    <w:rsid w:val="0002674B"/>
    <w:rsid w:val="00026770"/>
    <w:rsid w:val="0002678E"/>
    <w:rsid w:val="00026791"/>
    <w:rsid w:val="000267A1"/>
    <w:rsid w:val="000267A5"/>
    <w:rsid w:val="000267BC"/>
    <w:rsid w:val="000267C0"/>
    <w:rsid w:val="00026857"/>
    <w:rsid w:val="00026872"/>
    <w:rsid w:val="0002688D"/>
    <w:rsid w:val="000268A4"/>
    <w:rsid w:val="000268C2"/>
    <w:rsid w:val="00026910"/>
    <w:rsid w:val="00026958"/>
    <w:rsid w:val="00026971"/>
    <w:rsid w:val="0002697E"/>
    <w:rsid w:val="00026991"/>
    <w:rsid w:val="00026999"/>
    <w:rsid w:val="000269A1"/>
    <w:rsid w:val="000269A9"/>
    <w:rsid w:val="000269E5"/>
    <w:rsid w:val="00026A38"/>
    <w:rsid w:val="00026A57"/>
    <w:rsid w:val="00026A6B"/>
    <w:rsid w:val="00026A9D"/>
    <w:rsid w:val="00026AB8"/>
    <w:rsid w:val="00026ACC"/>
    <w:rsid w:val="00026B4A"/>
    <w:rsid w:val="00026B5C"/>
    <w:rsid w:val="00026B61"/>
    <w:rsid w:val="00026B83"/>
    <w:rsid w:val="00026B8A"/>
    <w:rsid w:val="00026B97"/>
    <w:rsid w:val="00026BA3"/>
    <w:rsid w:val="00026BD2"/>
    <w:rsid w:val="00026BDC"/>
    <w:rsid w:val="00026BE0"/>
    <w:rsid w:val="00026BEA"/>
    <w:rsid w:val="00026BF9"/>
    <w:rsid w:val="00026C29"/>
    <w:rsid w:val="00026C41"/>
    <w:rsid w:val="00026C48"/>
    <w:rsid w:val="00026C4A"/>
    <w:rsid w:val="00026C62"/>
    <w:rsid w:val="00026C68"/>
    <w:rsid w:val="00026CBB"/>
    <w:rsid w:val="00026CEB"/>
    <w:rsid w:val="00026D07"/>
    <w:rsid w:val="00026D20"/>
    <w:rsid w:val="00026D5B"/>
    <w:rsid w:val="00026D68"/>
    <w:rsid w:val="00026DAD"/>
    <w:rsid w:val="00026DE5"/>
    <w:rsid w:val="00026E12"/>
    <w:rsid w:val="00026E2C"/>
    <w:rsid w:val="00026E38"/>
    <w:rsid w:val="00026E5A"/>
    <w:rsid w:val="00026EB7"/>
    <w:rsid w:val="00026ECD"/>
    <w:rsid w:val="00026EE8"/>
    <w:rsid w:val="00026F3F"/>
    <w:rsid w:val="00026F75"/>
    <w:rsid w:val="00026FBA"/>
    <w:rsid w:val="00026FDF"/>
    <w:rsid w:val="00026FE7"/>
    <w:rsid w:val="0002700A"/>
    <w:rsid w:val="00027058"/>
    <w:rsid w:val="00027071"/>
    <w:rsid w:val="00027077"/>
    <w:rsid w:val="000270D9"/>
    <w:rsid w:val="000270E7"/>
    <w:rsid w:val="000270EE"/>
    <w:rsid w:val="000270F3"/>
    <w:rsid w:val="0002710C"/>
    <w:rsid w:val="0002710F"/>
    <w:rsid w:val="0002715B"/>
    <w:rsid w:val="0002716F"/>
    <w:rsid w:val="00027204"/>
    <w:rsid w:val="0002724F"/>
    <w:rsid w:val="00027253"/>
    <w:rsid w:val="00027265"/>
    <w:rsid w:val="0002727C"/>
    <w:rsid w:val="00027295"/>
    <w:rsid w:val="00027298"/>
    <w:rsid w:val="0002729C"/>
    <w:rsid w:val="000272CE"/>
    <w:rsid w:val="00027310"/>
    <w:rsid w:val="00027328"/>
    <w:rsid w:val="00027372"/>
    <w:rsid w:val="00027385"/>
    <w:rsid w:val="000273AE"/>
    <w:rsid w:val="000273C2"/>
    <w:rsid w:val="000273E0"/>
    <w:rsid w:val="000273ED"/>
    <w:rsid w:val="00027428"/>
    <w:rsid w:val="0002743C"/>
    <w:rsid w:val="00027452"/>
    <w:rsid w:val="00027465"/>
    <w:rsid w:val="00027486"/>
    <w:rsid w:val="0002749C"/>
    <w:rsid w:val="000274A1"/>
    <w:rsid w:val="000274FE"/>
    <w:rsid w:val="00027551"/>
    <w:rsid w:val="00027577"/>
    <w:rsid w:val="000275A3"/>
    <w:rsid w:val="000275C0"/>
    <w:rsid w:val="000275D4"/>
    <w:rsid w:val="000275E4"/>
    <w:rsid w:val="000275E9"/>
    <w:rsid w:val="00027627"/>
    <w:rsid w:val="00027656"/>
    <w:rsid w:val="00027658"/>
    <w:rsid w:val="0002765C"/>
    <w:rsid w:val="00027674"/>
    <w:rsid w:val="0002769D"/>
    <w:rsid w:val="000276AA"/>
    <w:rsid w:val="000276F9"/>
    <w:rsid w:val="0002774C"/>
    <w:rsid w:val="0002776C"/>
    <w:rsid w:val="00027789"/>
    <w:rsid w:val="0002779E"/>
    <w:rsid w:val="000277A6"/>
    <w:rsid w:val="000277E5"/>
    <w:rsid w:val="00027805"/>
    <w:rsid w:val="0002780F"/>
    <w:rsid w:val="00027834"/>
    <w:rsid w:val="00027866"/>
    <w:rsid w:val="00027877"/>
    <w:rsid w:val="00027881"/>
    <w:rsid w:val="00027891"/>
    <w:rsid w:val="000278AC"/>
    <w:rsid w:val="000278EE"/>
    <w:rsid w:val="000278F2"/>
    <w:rsid w:val="00027923"/>
    <w:rsid w:val="000279E2"/>
    <w:rsid w:val="000279F6"/>
    <w:rsid w:val="00027A5B"/>
    <w:rsid w:val="00027A9D"/>
    <w:rsid w:val="00027B10"/>
    <w:rsid w:val="00027B62"/>
    <w:rsid w:val="00027B84"/>
    <w:rsid w:val="00027B9B"/>
    <w:rsid w:val="00027BAC"/>
    <w:rsid w:val="00027BEF"/>
    <w:rsid w:val="00027C0D"/>
    <w:rsid w:val="00027C25"/>
    <w:rsid w:val="00027C50"/>
    <w:rsid w:val="00027C6B"/>
    <w:rsid w:val="00027CE3"/>
    <w:rsid w:val="00027D35"/>
    <w:rsid w:val="00027D4E"/>
    <w:rsid w:val="00027D87"/>
    <w:rsid w:val="00027DC1"/>
    <w:rsid w:val="00027DF2"/>
    <w:rsid w:val="00027DF5"/>
    <w:rsid w:val="00027DFD"/>
    <w:rsid w:val="00027E20"/>
    <w:rsid w:val="00027E31"/>
    <w:rsid w:val="00027E8F"/>
    <w:rsid w:val="00027E9E"/>
    <w:rsid w:val="00027EE2"/>
    <w:rsid w:val="00027EE8"/>
    <w:rsid w:val="00027F20"/>
    <w:rsid w:val="00027F66"/>
    <w:rsid w:val="00027F95"/>
    <w:rsid w:val="00027FD4"/>
    <w:rsid w:val="00027FE8"/>
    <w:rsid w:val="00030037"/>
    <w:rsid w:val="0003004F"/>
    <w:rsid w:val="00030052"/>
    <w:rsid w:val="0003008C"/>
    <w:rsid w:val="0003009B"/>
    <w:rsid w:val="000300A8"/>
    <w:rsid w:val="000300BA"/>
    <w:rsid w:val="000300D0"/>
    <w:rsid w:val="000300DC"/>
    <w:rsid w:val="000300F1"/>
    <w:rsid w:val="0003011F"/>
    <w:rsid w:val="00030163"/>
    <w:rsid w:val="00030184"/>
    <w:rsid w:val="0003019C"/>
    <w:rsid w:val="0003019E"/>
    <w:rsid w:val="000301C9"/>
    <w:rsid w:val="0003022A"/>
    <w:rsid w:val="0003023E"/>
    <w:rsid w:val="00030242"/>
    <w:rsid w:val="00030256"/>
    <w:rsid w:val="0003025B"/>
    <w:rsid w:val="00030275"/>
    <w:rsid w:val="0003029E"/>
    <w:rsid w:val="000302B0"/>
    <w:rsid w:val="000302E0"/>
    <w:rsid w:val="000302EE"/>
    <w:rsid w:val="00030307"/>
    <w:rsid w:val="00030320"/>
    <w:rsid w:val="0003038D"/>
    <w:rsid w:val="00030398"/>
    <w:rsid w:val="0003039D"/>
    <w:rsid w:val="000303B3"/>
    <w:rsid w:val="000303C5"/>
    <w:rsid w:val="000303D8"/>
    <w:rsid w:val="00030415"/>
    <w:rsid w:val="00030416"/>
    <w:rsid w:val="00030421"/>
    <w:rsid w:val="0003043C"/>
    <w:rsid w:val="00030480"/>
    <w:rsid w:val="00030487"/>
    <w:rsid w:val="00030489"/>
    <w:rsid w:val="000304B6"/>
    <w:rsid w:val="000304D4"/>
    <w:rsid w:val="000304EC"/>
    <w:rsid w:val="000304F5"/>
    <w:rsid w:val="0003050B"/>
    <w:rsid w:val="0003051E"/>
    <w:rsid w:val="0003054E"/>
    <w:rsid w:val="00030554"/>
    <w:rsid w:val="0003056F"/>
    <w:rsid w:val="00030584"/>
    <w:rsid w:val="00030587"/>
    <w:rsid w:val="0003059F"/>
    <w:rsid w:val="000305AE"/>
    <w:rsid w:val="000305B1"/>
    <w:rsid w:val="000305C7"/>
    <w:rsid w:val="000305D0"/>
    <w:rsid w:val="000305FC"/>
    <w:rsid w:val="00030601"/>
    <w:rsid w:val="00030648"/>
    <w:rsid w:val="00030673"/>
    <w:rsid w:val="0003067A"/>
    <w:rsid w:val="00030750"/>
    <w:rsid w:val="00030762"/>
    <w:rsid w:val="0003079B"/>
    <w:rsid w:val="000307F4"/>
    <w:rsid w:val="0003081A"/>
    <w:rsid w:val="0003081F"/>
    <w:rsid w:val="00030830"/>
    <w:rsid w:val="00030854"/>
    <w:rsid w:val="00030882"/>
    <w:rsid w:val="0003088D"/>
    <w:rsid w:val="000308AD"/>
    <w:rsid w:val="000308B3"/>
    <w:rsid w:val="000308C4"/>
    <w:rsid w:val="000308F4"/>
    <w:rsid w:val="000308F6"/>
    <w:rsid w:val="00030916"/>
    <w:rsid w:val="00030937"/>
    <w:rsid w:val="0003094A"/>
    <w:rsid w:val="00030967"/>
    <w:rsid w:val="00030974"/>
    <w:rsid w:val="000309CC"/>
    <w:rsid w:val="00030A03"/>
    <w:rsid w:val="00030A63"/>
    <w:rsid w:val="00030AF8"/>
    <w:rsid w:val="00030AFD"/>
    <w:rsid w:val="00030B96"/>
    <w:rsid w:val="00030BA5"/>
    <w:rsid w:val="00030BCA"/>
    <w:rsid w:val="00030BF6"/>
    <w:rsid w:val="00030C15"/>
    <w:rsid w:val="00030C44"/>
    <w:rsid w:val="00030C4F"/>
    <w:rsid w:val="00030CFA"/>
    <w:rsid w:val="00030D04"/>
    <w:rsid w:val="00030D0A"/>
    <w:rsid w:val="00030D3B"/>
    <w:rsid w:val="00030D52"/>
    <w:rsid w:val="00030D64"/>
    <w:rsid w:val="00030D9F"/>
    <w:rsid w:val="00030DEB"/>
    <w:rsid w:val="00030E1A"/>
    <w:rsid w:val="00030E96"/>
    <w:rsid w:val="00030E9D"/>
    <w:rsid w:val="00030EB7"/>
    <w:rsid w:val="00030EF7"/>
    <w:rsid w:val="00030F4C"/>
    <w:rsid w:val="00030F5C"/>
    <w:rsid w:val="00030F63"/>
    <w:rsid w:val="00030F70"/>
    <w:rsid w:val="00030F7D"/>
    <w:rsid w:val="00030F99"/>
    <w:rsid w:val="0003102B"/>
    <w:rsid w:val="0003102F"/>
    <w:rsid w:val="00031033"/>
    <w:rsid w:val="00031042"/>
    <w:rsid w:val="00031085"/>
    <w:rsid w:val="000310AF"/>
    <w:rsid w:val="000310F3"/>
    <w:rsid w:val="000310F5"/>
    <w:rsid w:val="000310FD"/>
    <w:rsid w:val="0003110D"/>
    <w:rsid w:val="0003113B"/>
    <w:rsid w:val="00031144"/>
    <w:rsid w:val="00031145"/>
    <w:rsid w:val="00031147"/>
    <w:rsid w:val="00031154"/>
    <w:rsid w:val="000311A3"/>
    <w:rsid w:val="000311D8"/>
    <w:rsid w:val="000311EE"/>
    <w:rsid w:val="00031204"/>
    <w:rsid w:val="00031232"/>
    <w:rsid w:val="0003123E"/>
    <w:rsid w:val="000312B6"/>
    <w:rsid w:val="000312F1"/>
    <w:rsid w:val="0003131B"/>
    <w:rsid w:val="00031339"/>
    <w:rsid w:val="00031396"/>
    <w:rsid w:val="000313BB"/>
    <w:rsid w:val="000313F3"/>
    <w:rsid w:val="0003141E"/>
    <w:rsid w:val="00031420"/>
    <w:rsid w:val="0003142A"/>
    <w:rsid w:val="00031434"/>
    <w:rsid w:val="0003149F"/>
    <w:rsid w:val="000314C3"/>
    <w:rsid w:val="000314CD"/>
    <w:rsid w:val="0003151E"/>
    <w:rsid w:val="00031542"/>
    <w:rsid w:val="0003156F"/>
    <w:rsid w:val="0003157A"/>
    <w:rsid w:val="00031592"/>
    <w:rsid w:val="000315A3"/>
    <w:rsid w:val="000315B8"/>
    <w:rsid w:val="00031618"/>
    <w:rsid w:val="00031635"/>
    <w:rsid w:val="0003163E"/>
    <w:rsid w:val="00031687"/>
    <w:rsid w:val="000316D7"/>
    <w:rsid w:val="0003174A"/>
    <w:rsid w:val="00031755"/>
    <w:rsid w:val="00031756"/>
    <w:rsid w:val="00031795"/>
    <w:rsid w:val="0003182D"/>
    <w:rsid w:val="00031845"/>
    <w:rsid w:val="0003186B"/>
    <w:rsid w:val="00031890"/>
    <w:rsid w:val="00031897"/>
    <w:rsid w:val="000318AE"/>
    <w:rsid w:val="000318CB"/>
    <w:rsid w:val="000318D5"/>
    <w:rsid w:val="00031913"/>
    <w:rsid w:val="00031914"/>
    <w:rsid w:val="00031927"/>
    <w:rsid w:val="000319B3"/>
    <w:rsid w:val="00031A2F"/>
    <w:rsid w:val="00031A3A"/>
    <w:rsid w:val="00031A7F"/>
    <w:rsid w:val="00031ABA"/>
    <w:rsid w:val="00031AC2"/>
    <w:rsid w:val="00031ACD"/>
    <w:rsid w:val="00031B2D"/>
    <w:rsid w:val="00031B37"/>
    <w:rsid w:val="00031BA3"/>
    <w:rsid w:val="00031BB5"/>
    <w:rsid w:val="00031BF7"/>
    <w:rsid w:val="00031BFC"/>
    <w:rsid w:val="00031C0E"/>
    <w:rsid w:val="00031C22"/>
    <w:rsid w:val="00031C2E"/>
    <w:rsid w:val="00031C37"/>
    <w:rsid w:val="00031C4C"/>
    <w:rsid w:val="00031C5C"/>
    <w:rsid w:val="00031C72"/>
    <w:rsid w:val="00031C89"/>
    <w:rsid w:val="00031C90"/>
    <w:rsid w:val="00031CC8"/>
    <w:rsid w:val="00031CD2"/>
    <w:rsid w:val="00031D17"/>
    <w:rsid w:val="00031D2E"/>
    <w:rsid w:val="00031D9E"/>
    <w:rsid w:val="00031DBC"/>
    <w:rsid w:val="00031DE9"/>
    <w:rsid w:val="00031DEB"/>
    <w:rsid w:val="00031DFE"/>
    <w:rsid w:val="00031E0B"/>
    <w:rsid w:val="00031E20"/>
    <w:rsid w:val="00031E5A"/>
    <w:rsid w:val="00031E76"/>
    <w:rsid w:val="00031E9C"/>
    <w:rsid w:val="00031EA6"/>
    <w:rsid w:val="00031EC7"/>
    <w:rsid w:val="00031EFB"/>
    <w:rsid w:val="00031F2A"/>
    <w:rsid w:val="00031FB5"/>
    <w:rsid w:val="00031FE1"/>
    <w:rsid w:val="00031FF3"/>
    <w:rsid w:val="0003202D"/>
    <w:rsid w:val="00032049"/>
    <w:rsid w:val="00032078"/>
    <w:rsid w:val="00032079"/>
    <w:rsid w:val="000320A1"/>
    <w:rsid w:val="000320AE"/>
    <w:rsid w:val="000320B3"/>
    <w:rsid w:val="000320D1"/>
    <w:rsid w:val="00032106"/>
    <w:rsid w:val="00032118"/>
    <w:rsid w:val="00032122"/>
    <w:rsid w:val="0003212F"/>
    <w:rsid w:val="00032168"/>
    <w:rsid w:val="00032186"/>
    <w:rsid w:val="00032189"/>
    <w:rsid w:val="00032198"/>
    <w:rsid w:val="000321C7"/>
    <w:rsid w:val="000321D8"/>
    <w:rsid w:val="000321E4"/>
    <w:rsid w:val="00032209"/>
    <w:rsid w:val="00032231"/>
    <w:rsid w:val="00032260"/>
    <w:rsid w:val="0003227D"/>
    <w:rsid w:val="000322CB"/>
    <w:rsid w:val="000322D7"/>
    <w:rsid w:val="000322D8"/>
    <w:rsid w:val="000322E7"/>
    <w:rsid w:val="0003234F"/>
    <w:rsid w:val="00032357"/>
    <w:rsid w:val="00032361"/>
    <w:rsid w:val="00032367"/>
    <w:rsid w:val="00032381"/>
    <w:rsid w:val="000323C9"/>
    <w:rsid w:val="00032424"/>
    <w:rsid w:val="0003242F"/>
    <w:rsid w:val="0003247C"/>
    <w:rsid w:val="000324B2"/>
    <w:rsid w:val="000324EC"/>
    <w:rsid w:val="000324ED"/>
    <w:rsid w:val="000324EF"/>
    <w:rsid w:val="00032507"/>
    <w:rsid w:val="0003251F"/>
    <w:rsid w:val="00032545"/>
    <w:rsid w:val="00032621"/>
    <w:rsid w:val="00032643"/>
    <w:rsid w:val="00032658"/>
    <w:rsid w:val="00032699"/>
    <w:rsid w:val="000326AF"/>
    <w:rsid w:val="000326F6"/>
    <w:rsid w:val="00032712"/>
    <w:rsid w:val="00032718"/>
    <w:rsid w:val="00032737"/>
    <w:rsid w:val="00032738"/>
    <w:rsid w:val="00032777"/>
    <w:rsid w:val="0003277A"/>
    <w:rsid w:val="000327BA"/>
    <w:rsid w:val="000327E0"/>
    <w:rsid w:val="0003281F"/>
    <w:rsid w:val="00032851"/>
    <w:rsid w:val="0003287E"/>
    <w:rsid w:val="000328AE"/>
    <w:rsid w:val="000328B9"/>
    <w:rsid w:val="000328BB"/>
    <w:rsid w:val="00032903"/>
    <w:rsid w:val="0003295A"/>
    <w:rsid w:val="0003295B"/>
    <w:rsid w:val="00032960"/>
    <w:rsid w:val="0003296C"/>
    <w:rsid w:val="0003299B"/>
    <w:rsid w:val="000329A8"/>
    <w:rsid w:val="000329B1"/>
    <w:rsid w:val="00032A27"/>
    <w:rsid w:val="00032A30"/>
    <w:rsid w:val="00032A69"/>
    <w:rsid w:val="00032A76"/>
    <w:rsid w:val="00032AB8"/>
    <w:rsid w:val="00032AEC"/>
    <w:rsid w:val="00032B03"/>
    <w:rsid w:val="00032B20"/>
    <w:rsid w:val="00032B5E"/>
    <w:rsid w:val="00032BB5"/>
    <w:rsid w:val="00032BDA"/>
    <w:rsid w:val="00032C2C"/>
    <w:rsid w:val="00032C5D"/>
    <w:rsid w:val="00032C74"/>
    <w:rsid w:val="00032CA8"/>
    <w:rsid w:val="00032CAD"/>
    <w:rsid w:val="00032CAF"/>
    <w:rsid w:val="00032CE9"/>
    <w:rsid w:val="00032D58"/>
    <w:rsid w:val="00032DAC"/>
    <w:rsid w:val="00032DCD"/>
    <w:rsid w:val="00032DCF"/>
    <w:rsid w:val="00032DE3"/>
    <w:rsid w:val="00032E4E"/>
    <w:rsid w:val="00032EA7"/>
    <w:rsid w:val="00032EDC"/>
    <w:rsid w:val="00032EDF"/>
    <w:rsid w:val="00032F1C"/>
    <w:rsid w:val="00032F36"/>
    <w:rsid w:val="00032F37"/>
    <w:rsid w:val="00032F3F"/>
    <w:rsid w:val="00032F48"/>
    <w:rsid w:val="00032F4F"/>
    <w:rsid w:val="00032F62"/>
    <w:rsid w:val="00032F90"/>
    <w:rsid w:val="00032F9A"/>
    <w:rsid w:val="00032FB4"/>
    <w:rsid w:val="00032FBC"/>
    <w:rsid w:val="00032FDF"/>
    <w:rsid w:val="00033000"/>
    <w:rsid w:val="00033013"/>
    <w:rsid w:val="0003306F"/>
    <w:rsid w:val="00033087"/>
    <w:rsid w:val="000330C3"/>
    <w:rsid w:val="000330D4"/>
    <w:rsid w:val="0003310D"/>
    <w:rsid w:val="00033127"/>
    <w:rsid w:val="000331EC"/>
    <w:rsid w:val="0003320A"/>
    <w:rsid w:val="0003321B"/>
    <w:rsid w:val="00033226"/>
    <w:rsid w:val="0003324B"/>
    <w:rsid w:val="00033284"/>
    <w:rsid w:val="00033285"/>
    <w:rsid w:val="00033286"/>
    <w:rsid w:val="00033289"/>
    <w:rsid w:val="000332BF"/>
    <w:rsid w:val="000332E1"/>
    <w:rsid w:val="000332F1"/>
    <w:rsid w:val="00033312"/>
    <w:rsid w:val="0003331A"/>
    <w:rsid w:val="0003331C"/>
    <w:rsid w:val="0003332C"/>
    <w:rsid w:val="0003336F"/>
    <w:rsid w:val="0003338E"/>
    <w:rsid w:val="000333B8"/>
    <w:rsid w:val="000333B9"/>
    <w:rsid w:val="000333D1"/>
    <w:rsid w:val="000333E6"/>
    <w:rsid w:val="00033410"/>
    <w:rsid w:val="0003343A"/>
    <w:rsid w:val="00033484"/>
    <w:rsid w:val="000334C0"/>
    <w:rsid w:val="000334C3"/>
    <w:rsid w:val="000334EE"/>
    <w:rsid w:val="00033505"/>
    <w:rsid w:val="00033511"/>
    <w:rsid w:val="00033513"/>
    <w:rsid w:val="0003353E"/>
    <w:rsid w:val="00033591"/>
    <w:rsid w:val="000335A0"/>
    <w:rsid w:val="00033608"/>
    <w:rsid w:val="0003361B"/>
    <w:rsid w:val="00033623"/>
    <w:rsid w:val="00033636"/>
    <w:rsid w:val="00033639"/>
    <w:rsid w:val="00033643"/>
    <w:rsid w:val="00033696"/>
    <w:rsid w:val="00033697"/>
    <w:rsid w:val="000336C4"/>
    <w:rsid w:val="000336D4"/>
    <w:rsid w:val="000336E9"/>
    <w:rsid w:val="00033712"/>
    <w:rsid w:val="0003374A"/>
    <w:rsid w:val="00033757"/>
    <w:rsid w:val="0003377D"/>
    <w:rsid w:val="000337AC"/>
    <w:rsid w:val="000337FD"/>
    <w:rsid w:val="00033808"/>
    <w:rsid w:val="00033812"/>
    <w:rsid w:val="00033837"/>
    <w:rsid w:val="0003385B"/>
    <w:rsid w:val="00033875"/>
    <w:rsid w:val="0003388D"/>
    <w:rsid w:val="000338FE"/>
    <w:rsid w:val="00033900"/>
    <w:rsid w:val="00033926"/>
    <w:rsid w:val="00033935"/>
    <w:rsid w:val="00033938"/>
    <w:rsid w:val="00033953"/>
    <w:rsid w:val="00033955"/>
    <w:rsid w:val="0003395E"/>
    <w:rsid w:val="00033965"/>
    <w:rsid w:val="0003399F"/>
    <w:rsid w:val="000339A7"/>
    <w:rsid w:val="000339F3"/>
    <w:rsid w:val="00033A16"/>
    <w:rsid w:val="00033A27"/>
    <w:rsid w:val="00033A73"/>
    <w:rsid w:val="00033AA7"/>
    <w:rsid w:val="00033B26"/>
    <w:rsid w:val="00033B7D"/>
    <w:rsid w:val="00033B87"/>
    <w:rsid w:val="00033BA7"/>
    <w:rsid w:val="00033BAC"/>
    <w:rsid w:val="00033BB0"/>
    <w:rsid w:val="00033BC6"/>
    <w:rsid w:val="00033BD9"/>
    <w:rsid w:val="00033BF5"/>
    <w:rsid w:val="00033C25"/>
    <w:rsid w:val="00033C3B"/>
    <w:rsid w:val="00033C50"/>
    <w:rsid w:val="00033C6D"/>
    <w:rsid w:val="00033C85"/>
    <w:rsid w:val="00033CA6"/>
    <w:rsid w:val="00033CD2"/>
    <w:rsid w:val="00033D05"/>
    <w:rsid w:val="00033D62"/>
    <w:rsid w:val="00033D74"/>
    <w:rsid w:val="00033D7D"/>
    <w:rsid w:val="00033DA3"/>
    <w:rsid w:val="00033DD9"/>
    <w:rsid w:val="00033DED"/>
    <w:rsid w:val="00033DF5"/>
    <w:rsid w:val="00033DFF"/>
    <w:rsid w:val="00033E04"/>
    <w:rsid w:val="00033E09"/>
    <w:rsid w:val="00033E20"/>
    <w:rsid w:val="00033E3B"/>
    <w:rsid w:val="00033E63"/>
    <w:rsid w:val="00033E66"/>
    <w:rsid w:val="00033E79"/>
    <w:rsid w:val="00033E96"/>
    <w:rsid w:val="00033EA6"/>
    <w:rsid w:val="00033ED2"/>
    <w:rsid w:val="00033F03"/>
    <w:rsid w:val="00033F1D"/>
    <w:rsid w:val="00033F89"/>
    <w:rsid w:val="00033FF1"/>
    <w:rsid w:val="00034044"/>
    <w:rsid w:val="0003406B"/>
    <w:rsid w:val="00034080"/>
    <w:rsid w:val="00034081"/>
    <w:rsid w:val="0003408B"/>
    <w:rsid w:val="000340DE"/>
    <w:rsid w:val="000340F9"/>
    <w:rsid w:val="00034100"/>
    <w:rsid w:val="00034116"/>
    <w:rsid w:val="00034148"/>
    <w:rsid w:val="000341B7"/>
    <w:rsid w:val="000341CA"/>
    <w:rsid w:val="000341E9"/>
    <w:rsid w:val="000341EA"/>
    <w:rsid w:val="00034216"/>
    <w:rsid w:val="00034238"/>
    <w:rsid w:val="0003426A"/>
    <w:rsid w:val="0003427B"/>
    <w:rsid w:val="000342A3"/>
    <w:rsid w:val="000342BC"/>
    <w:rsid w:val="000342DA"/>
    <w:rsid w:val="000342E6"/>
    <w:rsid w:val="000342E9"/>
    <w:rsid w:val="0003430F"/>
    <w:rsid w:val="0003431A"/>
    <w:rsid w:val="0003431B"/>
    <w:rsid w:val="00034321"/>
    <w:rsid w:val="000343DE"/>
    <w:rsid w:val="0003443A"/>
    <w:rsid w:val="000344AE"/>
    <w:rsid w:val="00034522"/>
    <w:rsid w:val="00034533"/>
    <w:rsid w:val="00034541"/>
    <w:rsid w:val="00034565"/>
    <w:rsid w:val="00034571"/>
    <w:rsid w:val="00034581"/>
    <w:rsid w:val="00034599"/>
    <w:rsid w:val="000345D3"/>
    <w:rsid w:val="000345D5"/>
    <w:rsid w:val="000345E7"/>
    <w:rsid w:val="000345F4"/>
    <w:rsid w:val="00034602"/>
    <w:rsid w:val="00034604"/>
    <w:rsid w:val="00034614"/>
    <w:rsid w:val="00034621"/>
    <w:rsid w:val="00034624"/>
    <w:rsid w:val="00034643"/>
    <w:rsid w:val="00034644"/>
    <w:rsid w:val="00034650"/>
    <w:rsid w:val="00034696"/>
    <w:rsid w:val="000346BB"/>
    <w:rsid w:val="000346C2"/>
    <w:rsid w:val="000346D5"/>
    <w:rsid w:val="000346D8"/>
    <w:rsid w:val="000346DC"/>
    <w:rsid w:val="000346E6"/>
    <w:rsid w:val="000346EE"/>
    <w:rsid w:val="00034729"/>
    <w:rsid w:val="0003474E"/>
    <w:rsid w:val="00034753"/>
    <w:rsid w:val="00034765"/>
    <w:rsid w:val="00034778"/>
    <w:rsid w:val="00034785"/>
    <w:rsid w:val="000347CB"/>
    <w:rsid w:val="000347F6"/>
    <w:rsid w:val="00034879"/>
    <w:rsid w:val="00034912"/>
    <w:rsid w:val="00034940"/>
    <w:rsid w:val="00034965"/>
    <w:rsid w:val="000349BB"/>
    <w:rsid w:val="000349CE"/>
    <w:rsid w:val="000349CF"/>
    <w:rsid w:val="000349D7"/>
    <w:rsid w:val="000349EB"/>
    <w:rsid w:val="00034A01"/>
    <w:rsid w:val="00034A08"/>
    <w:rsid w:val="00034A76"/>
    <w:rsid w:val="00034AA5"/>
    <w:rsid w:val="00034B5F"/>
    <w:rsid w:val="00034B6C"/>
    <w:rsid w:val="00034B79"/>
    <w:rsid w:val="00034C35"/>
    <w:rsid w:val="00034C67"/>
    <w:rsid w:val="00034CB8"/>
    <w:rsid w:val="00034CCD"/>
    <w:rsid w:val="00034CFB"/>
    <w:rsid w:val="00034D14"/>
    <w:rsid w:val="00034D38"/>
    <w:rsid w:val="00034D6D"/>
    <w:rsid w:val="00034D77"/>
    <w:rsid w:val="00034DD5"/>
    <w:rsid w:val="00034E08"/>
    <w:rsid w:val="00034E0B"/>
    <w:rsid w:val="00034E4F"/>
    <w:rsid w:val="00034E80"/>
    <w:rsid w:val="00034EB5"/>
    <w:rsid w:val="00034EDD"/>
    <w:rsid w:val="00034EE2"/>
    <w:rsid w:val="00034F04"/>
    <w:rsid w:val="00034F5D"/>
    <w:rsid w:val="00034F7A"/>
    <w:rsid w:val="00034F83"/>
    <w:rsid w:val="00034F91"/>
    <w:rsid w:val="00034FD5"/>
    <w:rsid w:val="00034FF2"/>
    <w:rsid w:val="0003501C"/>
    <w:rsid w:val="000350E8"/>
    <w:rsid w:val="000350FF"/>
    <w:rsid w:val="00035118"/>
    <w:rsid w:val="00035148"/>
    <w:rsid w:val="00035158"/>
    <w:rsid w:val="000351B2"/>
    <w:rsid w:val="000351F4"/>
    <w:rsid w:val="00035269"/>
    <w:rsid w:val="00035279"/>
    <w:rsid w:val="0003529F"/>
    <w:rsid w:val="000352AE"/>
    <w:rsid w:val="000352B4"/>
    <w:rsid w:val="00035312"/>
    <w:rsid w:val="0003537F"/>
    <w:rsid w:val="0003538E"/>
    <w:rsid w:val="000353C2"/>
    <w:rsid w:val="000353EA"/>
    <w:rsid w:val="00035411"/>
    <w:rsid w:val="00035415"/>
    <w:rsid w:val="0003543D"/>
    <w:rsid w:val="00035445"/>
    <w:rsid w:val="0003547B"/>
    <w:rsid w:val="00035482"/>
    <w:rsid w:val="000354A3"/>
    <w:rsid w:val="000354E0"/>
    <w:rsid w:val="000354E7"/>
    <w:rsid w:val="000354F2"/>
    <w:rsid w:val="0003552C"/>
    <w:rsid w:val="00035546"/>
    <w:rsid w:val="00035552"/>
    <w:rsid w:val="0003559C"/>
    <w:rsid w:val="000355D9"/>
    <w:rsid w:val="000355DA"/>
    <w:rsid w:val="000355ED"/>
    <w:rsid w:val="0003561E"/>
    <w:rsid w:val="00035622"/>
    <w:rsid w:val="00035666"/>
    <w:rsid w:val="00035668"/>
    <w:rsid w:val="0003567A"/>
    <w:rsid w:val="0003568A"/>
    <w:rsid w:val="000356B0"/>
    <w:rsid w:val="000356B2"/>
    <w:rsid w:val="000356C4"/>
    <w:rsid w:val="000356E0"/>
    <w:rsid w:val="0003573B"/>
    <w:rsid w:val="00035759"/>
    <w:rsid w:val="0003576E"/>
    <w:rsid w:val="00035810"/>
    <w:rsid w:val="00035873"/>
    <w:rsid w:val="00035884"/>
    <w:rsid w:val="000358A4"/>
    <w:rsid w:val="000358D0"/>
    <w:rsid w:val="000358F1"/>
    <w:rsid w:val="000358FF"/>
    <w:rsid w:val="00035900"/>
    <w:rsid w:val="0003591F"/>
    <w:rsid w:val="00035929"/>
    <w:rsid w:val="00035973"/>
    <w:rsid w:val="0003597E"/>
    <w:rsid w:val="000359B7"/>
    <w:rsid w:val="000359C6"/>
    <w:rsid w:val="000359CF"/>
    <w:rsid w:val="000359EB"/>
    <w:rsid w:val="00035A1E"/>
    <w:rsid w:val="00035A27"/>
    <w:rsid w:val="00035A71"/>
    <w:rsid w:val="00035A89"/>
    <w:rsid w:val="00035AA2"/>
    <w:rsid w:val="00035AA7"/>
    <w:rsid w:val="00035AAC"/>
    <w:rsid w:val="00035AC9"/>
    <w:rsid w:val="00035AD0"/>
    <w:rsid w:val="00035AD6"/>
    <w:rsid w:val="00035AEC"/>
    <w:rsid w:val="00035AF4"/>
    <w:rsid w:val="00035B52"/>
    <w:rsid w:val="00035B83"/>
    <w:rsid w:val="00035B85"/>
    <w:rsid w:val="00035BE8"/>
    <w:rsid w:val="00035C16"/>
    <w:rsid w:val="00035C1B"/>
    <w:rsid w:val="00035C56"/>
    <w:rsid w:val="00035C80"/>
    <w:rsid w:val="00035CB3"/>
    <w:rsid w:val="00035CB6"/>
    <w:rsid w:val="00035CC2"/>
    <w:rsid w:val="00035CE3"/>
    <w:rsid w:val="00035D18"/>
    <w:rsid w:val="00035D47"/>
    <w:rsid w:val="00035D66"/>
    <w:rsid w:val="00035DCD"/>
    <w:rsid w:val="00035E3E"/>
    <w:rsid w:val="00035E49"/>
    <w:rsid w:val="00035E78"/>
    <w:rsid w:val="00035EDC"/>
    <w:rsid w:val="00035EEC"/>
    <w:rsid w:val="00035F28"/>
    <w:rsid w:val="00035F69"/>
    <w:rsid w:val="00035F6F"/>
    <w:rsid w:val="00035FAD"/>
    <w:rsid w:val="00035FB5"/>
    <w:rsid w:val="0003600E"/>
    <w:rsid w:val="00036080"/>
    <w:rsid w:val="0003609A"/>
    <w:rsid w:val="000360AE"/>
    <w:rsid w:val="000360B4"/>
    <w:rsid w:val="000360C1"/>
    <w:rsid w:val="000360CF"/>
    <w:rsid w:val="000360F9"/>
    <w:rsid w:val="000360FE"/>
    <w:rsid w:val="00036107"/>
    <w:rsid w:val="00036123"/>
    <w:rsid w:val="00036162"/>
    <w:rsid w:val="0003616B"/>
    <w:rsid w:val="000361BA"/>
    <w:rsid w:val="000361F6"/>
    <w:rsid w:val="000361FC"/>
    <w:rsid w:val="00036200"/>
    <w:rsid w:val="00036204"/>
    <w:rsid w:val="0003620F"/>
    <w:rsid w:val="00036212"/>
    <w:rsid w:val="00036233"/>
    <w:rsid w:val="0003624D"/>
    <w:rsid w:val="00036292"/>
    <w:rsid w:val="000362B7"/>
    <w:rsid w:val="00036301"/>
    <w:rsid w:val="00036305"/>
    <w:rsid w:val="00036321"/>
    <w:rsid w:val="0003633F"/>
    <w:rsid w:val="0003634A"/>
    <w:rsid w:val="000363B0"/>
    <w:rsid w:val="000363CE"/>
    <w:rsid w:val="000363EF"/>
    <w:rsid w:val="0003640D"/>
    <w:rsid w:val="00036454"/>
    <w:rsid w:val="00036463"/>
    <w:rsid w:val="00036467"/>
    <w:rsid w:val="0003646E"/>
    <w:rsid w:val="000364A2"/>
    <w:rsid w:val="000364E7"/>
    <w:rsid w:val="0003655B"/>
    <w:rsid w:val="00036567"/>
    <w:rsid w:val="00036570"/>
    <w:rsid w:val="000365AB"/>
    <w:rsid w:val="000365BA"/>
    <w:rsid w:val="000365BD"/>
    <w:rsid w:val="000365FA"/>
    <w:rsid w:val="00036603"/>
    <w:rsid w:val="00036621"/>
    <w:rsid w:val="00036622"/>
    <w:rsid w:val="0003662D"/>
    <w:rsid w:val="00036685"/>
    <w:rsid w:val="000366EA"/>
    <w:rsid w:val="000366F8"/>
    <w:rsid w:val="0003678F"/>
    <w:rsid w:val="000367AC"/>
    <w:rsid w:val="0003685A"/>
    <w:rsid w:val="000368AE"/>
    <w:rsid w:val="000368AF"/>
    <w:rsid w:val="000368BD"/>
    <w:rsid w:val="000368EC"/>
    <w:rsid w:val="0003692B"/>
    <w:rsid w:val="0003694F"/>
    <w:rsid w:val="00036969"/>
    <w:rsid w:val="000369C1"/>
    <w:rsid w:val="000369E0"/>
    <w:rsid w:val="000369E2"/>
    <w:rsid w:val="000369F4"/>
    <w:rsid w:val="00036A17"/>
    <w:rsid w:val="00036A36"/>
    <w:rsid w:val="00036A3E"/>
    <w:rsid w:val="00036A5F"/>
    <w:rsid w:val="00036A85"/>
    <w:rsid w:val="00036AAE"/>
    <w:rsid w:val="00036AC1"/>
    <w:rsid w:val="00036B89"/>
    <w:rsid w:val="00036B9D"/>
    <w:rsid w:val="00036BC6"/>
    <w:rsid w:val="00036C12"/>
    <w:rsid w:val="00036C2D"/>
    <w:rsid w:val="00036C8D"/>
    <w:rsid w:val="00036CFB"/>
    <w:rsid w:val="00036D24"/>
    <w:rsid w:val="00036D30"/>
    <w:rsid w:val="00036D51"/>
    <w:rsid w:val="00036D82"/>
    <w:rsid w:val="00036D83"/>
    <w:rsid w:val="00036DA3"/>
    <w:rsid w:val="00036DB7"/>
    <w:rsid w:val="00036DD1"/>
    <w:rsid w:val="00036E01"/>
    <w:rsid w:val="00036E29"/>
    <w:rsid w:val="00036E49"/>
    <w:rsid w:val="00036E5F"/>
    <w:rsid w:val="00036E64"/>
    <w:rsid w:val="00036E83"/>
    <w:rsid w:val="00036EB7"/>
    <w:rsid w:val="00036ECD"/>
    <w:rsid w:val="00036EE0"/>
    <w:rsid w:val="00036F52"/>
    <w:rsid w:val="00036F88"/>
    <w:rsid w:val="00036FA0"/>
    <w:rsid w:val="00036FA6"/>
    <w:rsid w:val="00037002"/>
    <w:rsid w:val="00037016"/>
    <w:rsid w:val="00037022"/>
    <w:rsid w:val="00037026"/>
    <w:rsid w:val="00037040"/>
    <w:rsid w:val="00037052"/>
    <w:rsid w:val="0003705A"/>
    <w:rsid w:val="000370C2"/>
    <w:rsid w:val="000370E3"/>
    <w:rsid w:val="0003710F"/>
    <w:rsid w:val="00037119"/>
    <w:rsid w:val="00037131"/>
    <w:rsid w:val="00037143"/>
    <w:rsid w:val="00037171"/>
    <w:rsid w:val="000371AC"/>
    <w:rsid w:val="000371AD"/>
    <w:rsid w:val="000371C4"/>
    <w:rsid w:val="000371C9"/>
    <w:rsid w:val="000371E2"/>
    <w:rsid w:val="000371EC"/>
    <w:rsid w:val="00037280"/>
    <w:rsid w:val="000372A3"/>
    <w:rsid w:val="000372A6"/>
    <w:rsid w:val="000372CB"/>
    <w:rsid w:val="00037349"/>
    <w:rsid w:val="00037380"/>
    <w:rsid w:val="00037387"/>
    <w:rsid w:val="0003738E"/>
    <w:rsid w:val="000373A9"/>
    <w:rsid w:val="000373AB"/>
    <w:rsid w:val="00037405"/>
    <w:rsid w:val="00037406"/>
    <w:rsid w:val="00037412"/>
    <w:rsid w:val="00037428"/>
    <w:rsid w:val="00037429"/>
    <w:rsid w:val="00037458"/>
    <w:rsid w:val="0003748F"/>
    <w:rsid w:val="000374A7"/>
    <w:rsid w:val="000374D2"/>
    <w:rsid w:val="000374DB"/>
    <w:rsid w:val="00037518"/>
    <w:rsid w:val="0003755C"/>
    <w:rsid w:val="00037566"/>
    <w:rsid w:val="00037577"/>
    <w:rsid w:val="0003758A"/>
    <w:rsid w:val="00037592"/>
    <w:rsid w:val="000375CB"/>
    <w:rsid w:val="000375E8"/>
    <w:rsid w:val="000375EB"/>
    <w:rsid w:val="0003762D"/>
    <w:rsid w:val="00037646"/>
    <w:rsid w:val="00037672"/>
    <w:rsid w:val="0003768F"/>
    <w:rsid w:val="000376FC"/>
    <w:rsid w:val="00037713"/>
    <w:rsid w:val="0003774A"/>
    <w:rsid w:val="0003774E"/>
    <w:rsid w:val="000377D1"/>
    <w:rsid w:val="000377F4"/>
    <w:rsid w:val="00037839"/>
    <w:rsid w:val="0003784F"/>
    <w:rsid w:val="0003785F"/>
    <w:rsid w:val="0003786A"/>
    <w:rsid w:val="00037872"/>
    <w:rsid w:val="000378A5"/>
    <w:rsid w:val="000378C5"/>
    <w:rsid w:val="00037908"/>
    <w:rsid w:val="0003793A"/>
    <w:rsid w:val="00037952"/>
    <w:rsid w:val="0003796B"/>
    <w:rsid w:val="00037974"/>
    <w:rsid w:val="0003799C"/>
    <w:rsid w:val="000379C4"/>
    <w:rsid w:val="00037A49"/>
    <w:rsid w:val="00037AB2"/>
    <w:rsid w:val="00037AFC"/>
    <w:rsid w:val="00037B76"/>
    <w:rsid w:val="00037B7D"/>
    <w:rsid w:val="00037B85"/>
    <w:rsid w:val="00037BFC"/>
    <w:rsid w:val="00037C05"/>
    <w:rsid w:val="00037C3D"/>
    <w:rsid w:val="00037C4D"/>
    <w:rsid w:val="00037C68"/>
    <w:rsid w:val="00037C83"/>
    <w:rsid w:val="00037C89"/>
    <w:rsid w:val="00037C8C"/>
    <w:rsid w:val="00037CA0"/>
    <w:rsid w:val="00037CA1"/>
    <w:rsid w:val="00037CCC"/>
    <w:rsid w:val="00037D15"/>
    <w:rsid w:val="00037D34"/>
    <w:rsid w:val="00037D50"/>
    <w:rsid w:val="00037D87"/>
    <w:rsid w:val="00037D9A"/>
    <w:rsid w:val="00037D9B"/>
    <w:rsid w:val="00037DA2"/>
    <w:rsid w:val="00037DCF"/>
    <w:rsid w:val="00037E07"/>
    <w:rsid w:val="00037E25"/>
    <w:rsid w:val="00037E36"/>
    <w:rsid w:val="00037E3C"/>
    <w:rsid w:val="00037E3E"/>
    <w:rsid w:val="00037E6D"/>
    <w:rsid w:val="00037EC2"/>
    <w:rsid w:val="00037ECC"/>
    <w:rsid w:val="00037EE2"/>
    <w:rsid w:val="00037EFD"/>
    <w:rsid w:val="00037F51"/>
    <w:rsid w:val="00037FA1"/>
    <w:rsid w:val="00037FA6"/>
    <w:rsid w:val="00037FBE"/>
    <w:rsid w:val="00037FDA"/>
    <w:rsid w:val="00037FDE"/>
    <w:rsid w:val="00037FDF"/>
    <w:rsid w:val="00037FEB"/>
    <w:rsid w:val="00040004"/>
    <w:rsid w:val="0004000C"/>
    <w:rsid w:val="00040018"/>
    <w:rsid w:val="0004002A"/>
    <w:rsid w:val="0004009B"/>
    <w:rsid w:val="000400AD"/>
    <w:rsid w:val="00040119"/>
    <w:rsid w:val="0004014E"/>
    <w:rsid w:val="000401B8"/>
    <w:rsid w:val="000401C5"/>
    <w:rsid w:val="000401E2"/>
    <w:rsid w:val="0004020E"/>
    <w:rsid w:val="0004021B"/>
    <w:rsid w:val="00040242"/>
    <w:rsid w:val="00040255"/>
    <w:rsid w:val="0004025F"/>
    <w:rsid w:val="0004028D"/>
    <w:rsid w:val="000402D8"/>
    <w:rsid w:val="00040350"/>
    <w:rsid w:val="00040397"/>
    <w:rsid w:val="000403A3"/>
    <w:rsid w:val="000403AA"/>
    <w:rsid w:val="000403B2"/>
    <w:rsid w:val="000403B5"/>
    <w:rsid w:val="000403C8"/>
    <w:rsid w:val="000403E1"/>
    <w:rsid w:val="00040422"/>
    <w:rsid w:val="00040476"/>
    <w:rsid w:val="00040490"/>
    <w:rsid w:val="00040495"/>
    <w:rsid w:val="00040496"/>
    <w:rsid w:val="000404D8"/>
    <w:rsid w:val="000404F8"/>
    <w:rsid w:val="0004051F"/>
    <w:rsid w:val="00040524"/>
    <w:rsid w:val="00040536"/>
    <w:rsid w:val="00040539"/>
    <w:rsid w:val="0004056D"/>
    <w:rsid w:val="00040575"/>
    <w:rsid w:val="000405CD"/>
    <w:rsid w:val="000405FB"/>
    <w:rsid w:val="00040622"/>
    <w:rsid w:val="00040623"/>
    <w:rsid w:val="0004062B"/>
    <w:rsid w:val="0004064F"/>
    <w:rsid w:val="0004067F"/>
    <w:rsid w:val="000406B9"/>
    <w:rsid w:val="000406FE"/>
    <w:rsid w:val="0004075F"/>
    <w:rsid w:val="00040760"/>
    <w:rsid w:val="00040761"/>
    <w:rsid w:val="0004079E"/>
    <w:rsid w:val="000407AB"/>
    <w:rsid w:val="000407B2"/>
    <w:rsid w:val="000407CE"/>
    <w:rsid w:val="000407D4"/>
    <w:rsid w:val="00040813"/>
    <w:rsid w:val="00040868"/>
    <w:rsid w:val="0004086D"/>
    <w:rsid w:val="0004088E"/>
    <w:rsid w:val="0004089B"/>
    <w:rsid w:val="000408C7"/>
    <w:rsid w:val="000408CF"/>
    <w:rsid w:val="00040918"/>
    <w:rsid w:val="000409A7"/>
    <w:rsid w:val="000409A9"/>
    <w:rsid w:val="000409B2"/>
    <w:rsid w:val="000409CB"/>
    <w:rsid w:val="000409FE"/>
    <w:rsid w:val="00040A26"/>
    <w:rsid w:val="00040A39"/>
    <w:rsid w:val="00040A66"/>
    <w:rsid w:val="00040A85"/>
    <w:rsid w:val="00040A90"/>
    <w:rsid w:val="00040AB8"/>
    <w:rsid w:val="00040ACD"/>
    <w:rsid w:val="00040B1A"/>
    <w:rsid w:val="00040B26"/>
    <w:rsid w:val="00040B93"/>
    <w:rsid w:val="00040BAE"/>
    <w:rsid w:val="00040BBA"/>
    <w:rsid w:val="00040C1D"/>
    <w:rsid w:val="00040C72"/>
    <w:rsid w:val="00040C82"/>
    <w:rsid w:val="00040CB3"/>
    <w:rsid w:val="00040D0D"/>
    <w:rsid w:val="00040D37"/>
    <w:rsid w:val="00040D62"/>
    <w:rsid w:val="00040D6B"/>
    <w:rsid w:val="00040D9A"/>
    <w:rsid w:val="00040DB7"/>
    <w:rsid w:val="00040DD1"/>
    <w:rsid w:val="00040E09"/>
    <w:rsid w:val="00040E2E"/>
    <w:rsid w:val="00040E48"/>
    <w:rsid w:val="00040E52"/>
    <w:rsid w:val="00040E83"/>
    <w:rsid w:val="00040EE5"/>
    <w:rsid w:val="00040EE9"/>
    <w:rsid w:val="00040EF1"/>
    <w:rsid w:val="00040EF4"/>
    <w:rsid w:val="00040F6B"/>
    <w:rsid w:val="00040F82"/>
    <w:rsid w:val="00040F88"/>
    <w:rsid w:val="00040FCB"/>
    <w:rsid w:val="00040FD1"/>
    <w:rsid w:val="0004100A"/>
    <w:rsid w:val="0004101B"/>
    <w:rsid w:val="00041046"/>
    <w:rsid w:val="00041052"/>
    <w:rsid w:val="00041054"/>
    <w:rsid w:val="0004107B"/>
    <w:rsid w:val="000410DE"/>
    <w:rsid w:val="000410E5"/>
    <w:rsid w:val="000410EB"/>
    <w:rsid w:val="000410F3"/>
    <w:rsid w:val="0004110B"/>
    <w:rsid w:val="00041155"/>
    <w:rsid w:val="00041192"/>
    <w:rsid w:val="000411B3"/>
    <w:rsid w:val="000411B9"/>
    <w:rsid w:val="000411C3"/>
    <w:rsid w:val="000411DD"/>
    <w:rsid w:val="000411E7"/>
    <w:rsid w:val="00041206"/>
    <w:rsid w:val="00041278"/>
    <w:rsid w:val="0004128C"/>
    <w:rsid w:val="000412A2"/>
    <w:rsid w:val="000412A9"/>
    <w:rsid w:val="000412C4"/>
    <w:rsid w:val="000412C8"/>
    <w:rsid w:val="000412EB"/>
    <w:rsid w:val="00041301"/>
    <w:rsid w:val="00041326"/>
    <w:rsid w:val="0004134C"/>
    <w:rsid w:val="0004136F"/>
    <w:rsid w:val="0004137E"/>
    <w:rsid w:val="00041383"/>
    <w:rsid w:val="000413AE"/>
    <w:rsid w:val="000413D0"/>
    <w:rsid w:val="000413F2"/>
    <w:rsid w:val="0004140D"/>
    <w:rsid w:val="00041413"/>
    <w:rsid w:val="00041433"/>
    <w:rsid w:val="00041441"/>
    <w:rsid w:val="0004145A"/>
    <w:rsid w:val="00041487"/>
    <w:rsid w:val="00041504"/>
    <w:rsid w:val="0004157C"/>
    <w:rsid w:val="00041588"/>
    <w:rsid w:val="000415D1"/>
    <w:rsid w:val="000415D2"/>
    <w:rsid w:val="000415FE"/>
    <w:rsid w:val="00041611"/>
    <w:rsid w:val="0004166C"/>
    <w:rsid w:val="000416F3"/>
    <w:rsid w:val="000417A4"/>
    <w:rsid w:val="000417AA"/>
    <w:rsid w:val="000417CF"/>
    <w:rsid w:val="000417FC"/>
    <w:rsid w:val="00041809"/>
    <w:rsid w:val="00041818"/>
    <w:rsid w:val="00041877"/>
    <w:rsid w:val="00041885"/>
    <w:rsid w:val="000418A6"/>
    <w:rsid w:val="000418E9"/>
    <w:rsid w:val="0004192A"/>
    <w:rsid w:val="000419C1"/>
    <w:rsid w:val="000419E7"/>
    <w:rsid w:val="00041A70"/>
    <w:rsid w:val="00041AA7"/>
    <w:rsid w:val="00041ABA"/>
    <w:rsid w:val="00041B1E"/>
    <w:rsid w:val="00041B41"/>
    <w:rsid w:val="00041B56"/>
    <w:rsid w:val="00041B66"/>
    <w:rsid w:val="00041B6F"/>
    <w:rsid w:val="00041B70"/>
    <w:rsid w:val="00041B77"/>
    <w:rsid w:val="00041BD4"/>
    <w:rsid w:val="00041C1D"/>
    <w:rsid w:val="00041C22"/>
    <w:rsid w:val="00041C32"/>
    <w:rsid w:val="00041C56"/>
    <w:rsid w:val="00041C59"/>
    <w:rsid w:val="00041C7F"/>
    <w:rsid w:val="00041C82"/>
    <w:rsid w:val="00041CAC"/>
    <w:rsid w:val="00041CC1"/>
    <w:rsid w:val="00041D1A"/>
    <w:rsid w:val="00041D73"/>
    <w:rsid w:val="00041D82"/>
    <w:rsid w:val="00041DD4"/>
    <w:rsid w:val="00041DEA"/>
    <w:rsid w:val="00041E1B"/>
    <w:rsid w:val="00041E1E"/>
    <w:rsid w:val="00041E29"/>
    <w:rsid w:val="00041E31"/>
    <w:rsid w:val="00041E53"/>
    <w:rsid w:val="00041E6B"/>
    <w:rsid w:val="00041E9C"/>
    <w:rsid w:val="00041ED4"/>
    <w:rsid w:val="00041F17"/>
    <w:rsid w:val="00041F3E"/>
    <w:rsid w:val="00041F4D"/>
    <w:rsid w:val="00041F92"/>
    <w:rsid w:val="00041F9D"/>
    <w:rsid w:val="00041FA9"/>
    <w:rsid w:val="00041FD4"/>
    <w:rsid w:val="00042022"/>
    <w:rsid w:val="0004202F"/>
    <w:rsid w:val="00042031"/>
    <w:rsid w:val="00042068"/>
    <w:rsid w:val="000420AB"/>
    <w:rsid w:val="000420F1"/>
    <w:rsid w:val="000420F8"/>
    <w:rsid w:val="0004210E"/>
    <w:rsid w:val="00042116"/>
    <w:rsid w:val="00042125"/>
    <w:rsid w:val="0004214E"/>
    <w:rsid w:val="00042159"/>
    <w:rsid w:val="0004215A"/>
    <w:rsid w:val="00042191"/>
    <w:rsid w:val="000421CE"/>
    <w:rsid w:val="00042243"/>
    <w:rsid w:val="00042271"/>
    <w:rsid w:val="00042285"/>
    <w:rsid w:val="00042289"/>
    <w:rsid w:val="000422AC"/>
    <w:rsid w:val="00042362"/>
    <w:rsid w:val="000423A6"/>
    <w:rsid w:val="000423AE"/>
    <w:rsid w:val="0004240A"/>
    <w:rsid w:val="00042432"/>
    <w:rsid w:val="00042449"/>
    <w:rsid w:val="000424B0"/>
    <w:rsid w:val="000424C4"/>
    <w:rsid w:val="000424C6"/>
    <w:rsid w:val="000424C9"/>
    <w:rsid w:val="00042554"/>
    <w:rsid w:val="00042567"/>
    <w:rsid w:val="000425CD"/>
    <w:rsid w:val="000425FB"/>
    <w:rsid w:val="00042619"/>
    <w:rsid w:val="00042653"/>
    <w:rsid w:val="0004267E"/>
    <w:rsid w:val="0004268B"/>
    <w:rsid w:val="000426A9"/>
    <w:rsid w:val="000426B9"/>
    <w:rsid w:val="000426C6"/>
    <w:rsid w:val="000426D0"/>
    <w:rsid w:val="000426E6"/>
    <w:rsid w:val="000426E7"/>
    <w:rsid w:val="00042700"/>
    <w:rsid w:val="00042729"/>
    <w:rsid w:val="0004272C"/>
    <w:rsid w:val="00042733"/>
    <w:rsid w:val="00042759"/>
    <w:rsid w:val="0004276A"/>
    <w:rsid w:val="0004276E"/>
    <w:rsid w:val="00042775"/>
    <w:rsid w:val="0004277A"/>
    <w:rsid w:val="0004279A"/>
    <w:rsid w:val="000427BC"/>
    <w:rsid w:val="000427D5"/>
    <w:rsid w:val="00042854"/>
    <w:rsid w:val="00042857"/>
    <w:rsid w:val="00042868"/>
    <w:rsid w:val="000428BD"/>
    <w:rsid w:val="000428D0"/>
    <w:rsid w:val="000428E6"/>
    <w:rsid w:val="00042902"/>
    <w:rsid w:val="00042913"/>
    <w:rsid w:val="00042914"/>
    <w:rsid w:val="00042928"/>
    <w:rsid w:val="0004292C"/>
    <w:rsid w:val="00042941"/>
    <w:rsid w:val="0004294B"/>
    <w:rsid w:val="00042956"/>
    <w:rsid w:val="00042977"/>
    <w:rsid w:val="000429D3"/>
    <w:rsid w:val="000429F8"/>
    <w:rsid w:val="00042A04"/>
    <w:rsid w:val="00042A37"/>
    <w:rsid w:val="00042A3D"/>
    <w:rsid w:val="00042A5C"/>
    <w:rsid w:val="00042A71"/>
    <w:rsid w:val="00042AA5"/>
    <w:rsid w:val="00042AB0"/>
    <w:rsid w:val="00042AFB"/>
    <w:rsid w:val="00042B0C"/>
    <w:rsid w:val="00042B49"/>
    <w:rsid w:val="00042B81"/>
    <w:rsid w:val="00042C07"/>
    <w:rsid w:val="00042C0C"/>
    <w:rsid w:val="00042C63"/>
    <w:rsid w:val="00042C84"/>
    <w:rsid w:val="00042CAC"/>
    <w:rsid w:val="00042CC6"/>
    <w:rsid w:val="00042CD9"/>
    <w:rsid w:val="00042CF9"/>
    <w:rsid w:val="00042D23"/>
    <w:rsid w:val="00042D29"/>
    <w:rsid w:val="00042DB2"/>
    <w:rsid w:val="00042DEA"/>
    <w:rsid w:val="00042E11"/>
    <w:rsid w:val="00042E78"/>
    <w:rsid w:val="00042EB1"/>
    <w:rsid w:val="00042EC5"/>
    <w:rsid w:val="00042ED6"/>
    <w:rsid w:val="00042ED8"/>
    <w:rsid w:val="00042EEE"/>
    <w:rsid w:val="00042F01"/>
    <w:rsid w:val="00042F1B"/>
    <w:rsid w:val="00042F39"/>
    <w:rsid w:val="00042F89"/>
    <w:rsid w:val="00042F98"/>
    <w:rsid w:val="00042FB2"/>
    <w:rsid w:val="00042FB5"/>
    <w:rsid w:val="00043028"/>
    <w:rsid w:val="00043047"/>
    <w:rsid w:val="0004304D"/>
    <w:rsid w:val="00043067"/>
    <w:rsid w:val="000430DA"/>
    <w:rsid w:val="000430DD"/>
    <w:rsid w:val="00043159"/>
    <w:rsid w:val="000431EA"/>
    <w:rsid w:val="0004320B"/>
    <w:rsid w:val="0004322D"/>
    <w:rsid w:val="0004322E"/>
    <w:rsid w:val="0004328A"/>
    <w:rsid w:val="000432B4"/>
    <w:rsid w:val="000432D6"/>
    <w:rsid w:val="000432F2"/>
    <w:rsid w:val="00043316"/>
    <w:rsid w:val="00043357"/>
    <w:rsid w:val="0004336E"/>
    <w:rsid w:val="000433CC"/>
    <w:rsid w:val="000433D9"/>
    <w:rsid w:val="000433DF"/>
    <w:rsid w:val="000433E5"/>
    <w:rsid w:val="00043414"/>
    <w:rsid w:val="0004342B"/>
    <w:rsid w:val="0004343F"/>
    <w:rsid w:val="0004344A"/>
    <w:rsid w:val="0004344F"/>
    <w:rsid w:val="00043458"/>
    <w:rsid w:val="0004349C"/>
    <w:rsid w:val="000434F5"/>
    <w:rsid w:val="00043541"/>
    <w:rsid w:val="00043566"/>
    <w:rsid w:val="0004358C"/>
    <w:rsid w:val="000435A4"/>
    <w:rsid w:val="000435DD"/>
    <w:rsid w:val="0004360E"/>
    <w:rsid w:val="00043619"/>
    <w:rsid w:val="00043621"/>
    <w:rsid w:val="0004364A"/>
    <w:rsid w:val="0004365C"/>
    <w:rsid w:val="00043670"/>
    <w:rsid w:val="00043695"/>
    <w:rsid w:val="000436A9"/>
    <w:rsid w:val="000436AC"/>
    <w:rsid w:val="000436B4"/>
    <w:rsid w:val="000436C8"/>
    <w:rsid w:val="00043707"/>
    <w:rsid w:val="0004371A"/>
    <w:rsid w:val="0004371E"/>
    <w:rsid w:val="0004374C"/>
    <w:rsid w:val="00043751"/>
    <w:rsid w:val="00043762"/>
    <w:rsid w:val="0004376A"/>
    <w:rsid w:val="0004378C"/>
    <w:rsid w:val="00043795"/>
    <w:rsid w:val="000437A8"/>
    <w:rsid w:val="000437C7"/>
    <w:rsid w:val="000437CA"/>
    <w:rsid w:val="000437F4"/>
    <w:rsid w:val="00043807"/>
    <w:rsid w:val="00043848"/>
    <w:rsid w:val="0004384F"/>
    <w:rsid w:val="00043875"/>
    <w:rsid w:val="00043897"/>
    <w:rsid w:val="000438F7"/>
    <w:rsid w:val="00043952"/>
    <w:rsid w:val="00043958"/>
    <w:rsid w:val="0004395A"/>
    <w:rsid w:val="00043995"/>
    <w:rsid w:val="0004399C"/>
    <w:rsid w:val="000439E7"/>
    <w:rsid w:val="00043A24"/>
    <w:rsid w:val="00043A35"/>
    <w:rsid w:val="00043A53"/>
    <w:rsid w:val="00043A60"/>
    <w:rsid w:val="00043AF7"/>
    <w:rsid w:val="00043B1C"/>
    <w:rsid w:val="00043B3D"/>
    <w:rsid w:val="00043B80"/>
    <w:rsid w:val="00043B83"/>
    <w:rsid w:val="00043BA7"/>
    <w:rsid w:val="00043BB9"/>
    <w:rsid w:val="00043BD4"/>
    <w:rsid w:val="00043BDC"/>
    <w:rsid w:val="00043C37"/>
    <w:rsid w:val="00043C57"/>
    <w:rsid w:val="00043C64"/>
    <w:rsid w:val="00043C7E"/>
    <w:rsid w:val="00043C8A"/>
    <w:rsid w:val="00043C8C"/>
    <w:rsid w:val="00043C95"/>
    <w:rsid w:val="00043C9B"/>
    <w:rsid w:val="00043C9F"/>
    <w:rsid w:val="00043CA2"/>
    <w:rsid w:val="00043CAE"/>
    <w:rsid w:val="00043CE7"/>
    <w:rsid w:val="00043D04"/>
    <w:rsid w:val="00043D53"/>
    <w:rsid w:val="00043DD7"/>
    <w:rsid w:val="00043E76"/>
    <w:rsid w:val="00043E7C"/>
    <w:rsid w:val="00043EA3"/>
    <w:rsid w:val="00043EA6"/>
    <w:rsid w:val="00043EEE"/>
    <w:rsid w:val="00043F14"/>
    <w:rsid w:val="00043F96"/>
    <w:rsid w:val="00043FB3"/>
    <w:rsid w:val="00043FCB"/>
    <w:rsid w:val="00043FEB"/>
    <w:rsid w:val="00044027"/>
    <w:rsid w:val="00044036"/>
    <w:rsid w:val="0004405B"/>
    <w:rsid w:val="00044092"/>
    <w:rsid w:val="0004409B"/>
    <w:rsid w:val="0004409F"/>
    <w:rsid w:val="000440A0"/>
    <w:rsid w:val="000440A4"/>
    <w:rsid w:val="000440B2"/>
    <w:rsid w:val="000440E6"/>
    <w:rsid w:val="000440EC"/>
    <w:rsid w:val="00044104"/>
    <w:rsid w:val="00044128"/>
    <w:rsid w:val="0004413B"/>
    <w:rsid w:val="00044167"/>
    <w:rsid w:val="00044204"/>
    <w:rsid w:val="00044268"/>
    <w:rsid w:val="00044289"/>
    <w:rsid w:val="000442A6"/>
    <w:rsid w:val="000442B2"/>
    <w:rsid w:val="000442C9"/>
    <w:rsid w:val="000442DE"/>
    <w:rsid w:val="000442F7"/>
    <w:rsid w:val="00044315"/>
    <w:rsid w:val="00044341"/>
    <w:rsid w:val="00044354"/>
    <w:rsid w:val="00044372"/>
    <w:rsid w:val="000443E3"/>
    <w:rsid w:val="000443F3"/>
    <w:rsid w:val="00044407"/>
    <w:rsid w:val="0004442C"/>
    <w:rsid w:val="00044463"/>
    <w:rsid w:val="00044473"/>
    <w:rsid w:val="0004447B"/>
    <w:rsid w:val="0004448B"/>
    <w:rsid w:val="000444CB"/>
    <w:rsid w:val="000444E0"/>
    <w:rsid w:val="00044502"/>
    <w:rsid w:val="00044508"/>
    <w:rsid w:val="00044547"/>
    <w:rsid w:val="00044583"/>
    <w:rsid w:val="000445AF"/>
    <w:rsid w:val="000445CD"/>
    <w:rsid w:val="0004461C"/>
    <w:rsid w:val="00044642"/>
    <w:rsid w:val="00044644"/>
    <w:rsid w:val="0004464D"/>
    <w:rsid w:val="00044687"/>
    <w:rsid w:val="00044698"/>
    <w:rsid w:val="00044699"/>
    <w:rsid w:val="0004469B"/>
    <w:rsid w:val="000446B2"/>
    <w:rsid w:val="0004473F"/>
    <w:rsid w:val="0004475F"/>
    <w:rsid w:val="000447A7"/>
    <w:rsid w:val="000447EB"/>
    <w:rsid w:val="00044902"/>
    <w:rsid w:val="0004491F"/>
    <w:rsid w:val="00044932"/>
    <w:rsid w:val="00044949"/>
    <w:rsid w:val="00044954"/>
    <w:rsid w:val="000449AD"/>
    <w:rsid w:val="000449AF"/>
    <w:rsid w:val="000449D0"/>
    <w:rsid w:val="000449EB"/>
    <w:rsid w:val="00044A09"/>
    <w:rsid w:val="00044A26"/>
    <w:rsid w:val="00044A3F"/>
    <w:rsid w:val="00044A72"/>
    <w:rsid w:val="00044A7F"/>
    <w:rsid w:val="00044AAA"/>
    <w:rsid w:val="00044AB5"/>
    <w:rsid w:val="00044AE5"/>
    <w:rsid w:val="00044AFF"/>
    <w:rsid w:val="00044B09"/>
    <w:rsid w:val="00044B2B"/>
    <w:rsid w:val="00044B63"/>
    <w:rsid w:val="00044B92"/>
    <w:rsid w:val="00044BCA"/>
    <w:rsid w:val="00044BE7"/>
    <w:rsid w:val="00044C1C"/>
    <w:rsid w:val="00044C53"/>
    <w:rsid w:val="00044C80"/>
    <w:rsid w:val="00044C88"/>
    <w:rsid w:val="00044CF1"/>
    <w:rsid w:val="00044D6A"/>
    <w:rsid w:val="00044DE8"/>
    <w:rsid w:val="00044E13"/>
    <w:rsid w:val="00044E16"/>
    <w:rsid w:val="00044E1B"/>
    <w:rsid w:val="00044E1F"/>
    <w:rsid w:val="00044E56"/>
    <w:rsid w:val="00044E8C"/>
    <w:rsid w:val="00044E9E"/>
    <w:rsid w:val="00044ED9"/>
    <w:rsid w:val="00044F02"/>
    <w:rsid w:val="00044F07"/>
    <w:rsid w:val="00044F0D"/>
    <w:rsid w:val="00044F48"/>
    <w:rsid w:val="00044F58"/>
    <w:rsid w:val="00044F5E"/>
    <w:rsid w:val="00044F69"/>
    <w:rsid w:val="00044F6D"/>
    <w:rsid w:val="00044F93"/>
    <w:rsid w:val="00044FBA"/>
    <w:rsid w:val="00044FC7"/>
    <w:rsid w:val="00044FCB"/>
    <w:rsid w:val="00044FEE"/>
    <w:rsid w:val="00045010"/>
    <w:rsid w:val="00045027"/>
    <w:rsid w:val="0004502F"/>
    <w:rsid w:val="00045038"/>
    <w:rsid w:val="00045083"/>
    <w:rsid w:val="00045085"/>
    <w:rsid w:val="000450D7"/>
    <w:rsid w:val="000450EC"/>
    <w:rsid w:val="000450EE"/>
    <w:rsid w:val="000450FA"/>
    <w:rsid w:val="00045110"/>
    <w:rsid w:val="0004512D"/>
    <w:rsid w:val="00045186"/>
    <w:rsid w:val="000451AC"/>
    <w:rsid w:val="000451B6"/>
    <w:rsid w:val="000451CE"/>
    <w:rsid w:val="000451D3"/>
    <w:rsid w:val="000451D5"/>
    <w:rsid w:val="000451E5"/>
    <w:rsid w:val="0004521E"/>
    <w:rsid w:val="00045245"/>
    <w:rsid w:val="00045255"/>
    <w:rsid w:val="000452CC"/>
    <w:rsid w:val="0004530A"/>
    <w:rsid w:val="0004530C"/>
    <w:rsid w:val="0004530F"/>
    <w:rsid w:val="0004531C"/>
    <w:rsid w:val="0004532A"/>
    <w:rsid w:val="00045347"/>
    <w:rsid w:val="00045360"/>
    <w:rsid w:val="0004536B"/>
    <w:rsid w:val="0004538D"/>
    <w:rsid w:val="000453A0"/>
    <w:rsid w:val="000453C3"/>
    <w:rsid w:val="000453CE"/>
    <w:rsid w:val="000453F3"/>
    <w:rsid w:val="00045404"/>
    <w:rsid w:val="00045419"/>
    <w:rsid w:val="00045424"/>
    <w:rsid w:val="00045426"/>
    <w:rsid w:val="0004548E"/>
    <w:rsid w:val="000454F9"/>
    <w:rsid w:val="000454FD"/>
    <w:rsid w:val="0004550B"/>
    <w:rsid w:val="0004550E"/>
    <w:rsid w:val="00045588"/>
    <w:rsid w:val="0004561A"/>
    <w:rsid w:val="0004561F"/>
    <w:rsid w:val="00045623"/>
    <w:rsid w:val="00045680"/>
    <w:rsid w:val="0004569C"/>
    <w:rsid w:val="000456BA"/>
    <w:rsid w:val="000456C0"/>
    <w:rsid w:val="000456DE"/>
    <w:rsid w:val="0004573A"/>
    <w:rsid w:val="00045776"/>
    <w:rsid w:val="000457A5"/>
    <w:rsid w:val="000457B4"/>
    <w:rsid w:val="000457B6"/>
    <w:rsid w:val="000457E2"/>
    <w:rsid w:val="000457E8"/>
    <w:rsid w:val="000457F3"/>
    <w:rsid w:val="0004581D"/>
    <w:rsid w:val="0004583B"/>
    <w:rsid w:val="000458AE"/>
    <w:rsid w:val="000458D5"/>
    <w:rsid w:val="000458EA"/>
    <w:rsid w:val="000458F7"/>
    <w:rsid w:val="00045929"/>
    <w:rsid w:val="00045979"/>
    <w:rsid w:val="00045A76"/>
    <w:rsid w:val="00045AE2"/>
    <w:rsid w:val="00045AEA"/>
    <w:rsid w:val="00045AF8"/>
    <w:rsid w:val="00045B31"/>
    <w:rsid w:val="00045B70"/>
    <w:rsid w:val="00045C06"/>
    <w:rsid w:val="00045C10"/>
    <w:rsid w:val="00045C67"/>
    <w:rsid w:val="00045C71"/>
    <w:rsid w:val="00045C7F"/>
    <w:rsid w:val="00045C80"/>
    <w:rsid w:val="00045CD5"/>
    <w:rsid w:val="00045D10"/>
    <w:rsid w:val="00045D30"/>
    <w:rsid w:val="00045D40"/>
    <w:rsid w:val="00045D96"/>
    <w:rsid w:val="00045D9B"/>
    <w:rsid w:val="00045DB8"/>
    <w:rsid w:val="00045DD3"/>
    <w:rsid w:val="00045E24"/>
    <w:rsid w:val="00045E68"/>
    <w:rsid w:val="00045E72"/>
    <w:rsid w:val="00045E8D"/>
    <w:rsid w:val="00045E97"/>
    <w:rsid w:val="00045EB3"/>
    <w:rsid w:val="00045EC2"/>
    <w:rsid w:val="00045EF6"/>
    <w:rsid w:val="00045F9C"/>
    <w:rsid w:val="00045FCB"/>
    <w:rsid w:val="00045FCD"/>
    <w:rsid w:val="00046009"/>
    <w:rsid w:val="00046010"/>
    <w:rsid w:val="00046011"/>
    <w:rsid w:val="00046052"/>
    <w:rsid w:val="0004608F"/>
    <w:rsid w:val="00046090"/>
    <w:rsid w:val="0004609C"/>
    <w:rsid w:val="00046100"/>
    <w:rsid w:val="00046126"/>
    <w:rsid w:val="00046143"/>
    <w:rsid w:val="00046153"/>
    <w:rsid w:val="0004615D"/>
    <w:rsid w:val="00046161"/>
    <w:rsid w:val="000461A0"/>
    <w:rsid w:val="000461D6"/>
    <w:rsid w:val="000461E0"/>
    <w:rsid w:val="00046207"/>
    <w:rsid w:val="0004621C"/>
    <w:rsid w:val="0004623D"/>
    <w:rsid w:val="0004624A"/>
    <w:rsid w:val="00046296"/>
    <w:rsid w:val="000462BD"/>
    <w:rsid w:val="000462C5"/>
    <w:rsid w:val="000462D4"/>
    <w:rsid w:val="000462DA"/>
    <w:rsid w:val="000462F8"/>
    <w:rsid w:val="0004630A"/>
    <w:rsid w:val="00046320"/>
    <w:rsid w:val="00046324"/>
    <w:rsid w:val="0004632D"/>
    <w:rsid w:val="0004633F"/>
    <w:rsid w:val="000463A8"/>
    <w:rsid w:val="000463D2"/>
    <w:rsid w:val="0004641F"/>
    <w:rsid w:val="00046435"/>
    <w:rsid w:val="00046446"/>
    <w:rsid w:val="00046454"/>
    <w:rsid w:val="00046487"/>
    <w:rsid w:val="00046511"/>
    <w:rsid w:val="00046526"/>
    <w:rsid w:val="00046587"/>
    <w:rsid w:val="000465F7"/>
    <w:rsid w:val="00046603"/>
    <w:rsid w:val="00046618"/>
    <w:rsid w:val="0004665D"/>
    <w:rsid w:val="0004669D"/>
    <w:rsid w:val="000466AC"/>
    <w:rsid w:val="000466AF"/>
    <w:rsid w:val="000466BA"/>
    <w:rsid w:val="000466C0"/>
    <w:rsid w:val="000466DC"/>
    <w:rsid w:val="0004671E"/>
    <w:rsid w:val="00046736"/>
    <w:rsid w:val="00046739"/>
    <w:rsid w:val="000467A0"/>
    <w:rsid w:val="000467E1"/>
    <w:rsid w:val="000467F9"/>
    <w:rsid w:val="00046818"/>
    <w:rsid w:val="00046820"/>
    <w:rsid w:val="0004682C"/>
    <w:rsid w:val="00046870"/>
    <w:rsid w:val="0004688E"/>
    <w:rsid w:val="000468A7"/>
    <w:rsid w:val="000468B9"/>
    <w:rsid w:val="000468EC"/>
    <w:rsid w:val="00046914"/>
    <w:rsid w:val="0004692F"/>
    <w:rsid w:val="00046985"/>
    <w:rsid w:val="00046988"/>
    <w:rsid w:val="00046999"/>
    <w:rsid w:val="000469BE"/>
    <w:rsid w:val="000469C0"/>
    <w:rsid w:val="000469CA"/>
    <w:rsid w:val="000469F8"/>
    <w:rsid w:val="00046A06"/>
    <w:rsid w:val="00046A15"/>
    <w:rsid w:val="00046A21"/>
    <w:rsid w:val="00046A5E"/>
    <w:rsid w:val="00046A69"/>
    <w:rsid w:val="00046A6A"/>
    <w:rsid w:val="00046A9F"/>
    <w:rsid w:val="00046ABE"/>
    <w:rsid w:val="00046AFD"/>
    <w:rsid w:val="00046B00"/>
    <w:rsid w:val="00046B01"/>
    <w:rsid w:val="00046B58"/>
    <w:rsid w:val="00046B77"/>
    <w:rsid w:val="00046B81"/>
    <w:rsid w:val="00046B84"/>
    <w:rsid w:val="00046B90"/>
    <w:rsid w:val="00046BAF"/>
    <w:rsid w:val="00046BB9"/>
    <w:rsid w:val="00046BC7"/>
    <w:rsid w:val="00046BF2"/>
    <w:rsid w:val="00046C02"/>
    <w:rsid w:val="00046C46"/>
    <w:rsid w:val="00046C49"/>
    <w:rsid w:val="00046CA3"/>
    <w:rsid w:val="00046CC3"/>
    <w:rsid w:val="00046D05"/>
    <w:rsid w:val="00046D9D"/>
    <w:rsid w:val="00046DB7"/>
    <w:rsid w:val="00046DFF"/>
    <w:rsid w:val="00046E0E"/>
    <w:rsid w:val="00046E1A"/>
    <w:rsid w:val="00046E3C"/>
    <w:rsid w:val="00046E47"/>
    <w:rsid w:val="00046F0A"/>
    <w:rsid w:val="00046F3F"/>
    <w:rsid w:val="00046F6C"/>
    <w:rsid w:val="00046FB7"/>
    <w:rsid w:val="00046FD3"/>
    <w:rsid w:val="00046FD9"/>
    <w:rsid w:val="00047015"/>
    <w:rsid w:val="00047045"/>
    <w:rsid w:val="00047061"/>
    <w:rsid w:val="00047068"/>
    <w:rsid w:val="00047074"/>
    <w:rsid w:val="0004707A"/>
    <w:rsid w:val="0004709A"/>
    <w:rsid w:val="000470E1"/>
    <w:rsid w:val="00047127"/>
    <w:rsid w:val="0004719E"/>
    <w:rsid w:val="000471A8"/>
    <w:rsid w:val="00047202"/>
    <w:rsid w:val="0004720C"/>
    <w:rsid w:val="0004720E"/>
    <w:rsid w:val="0004721F"/>
    <w:rsid w:val="00047266"/>
    <w:rsid w:val="000472E3"/>
    <w:rsid w:val="00047302"/>
    <w:rsid w:val="00047307"/>
    <w:rsid w:val="00047308"/>
    <w:rsid w:val="00047367"/>
    <w:rsid w:val="00047368"/>
    <w:rsid w:val="00047390"/>
    <w:rsid w:val="000473B0"/>
    <w:rsid w:val="0004742F"/>
    <w:rsid w:val="0004744A"/>
    <w:rsid w:val="00047458"/>
    <w:rsid w:val="00047465"/>
    <w:rsid w:val="0004747C"/>
    <w:rsid w:val="00047494"/>
    <w:rsid w:val="000474AD"/>
    <w:rsid w:val="000474FD"/>
    <w:rsid w:val="00047591"/>
    <w:rsid w:val="000475CC"/>
    <w:rsid w:val="00047619"/>
    <w:rsid w:val="0004763C"/>
    <w:rsid w:val="00047648"/>
    <w:rsid w:val="0004764D"/>
    <w:rsid w:val="00047658"/>
    <w:rsid w:val="00047673"/>
    <w:rsid w:val="0004767D"/>
    <w:rsid w:val="0004769A"/>
    <w:rsid w:val="000476CF"/>
    <w:rsid w:val="000476DF"/>
    <w:rsid w:val="00047700"/>
    <w:rsid w:val="0004770C"/>
    <w:rsid w:val="00047711"/>
    <w:rsid w:val="0004776F"/>
    <w:rsid w:val="0004779A"/>
    <w:rsid w:val="00047800"/>
    <w:rsid w:val="00047877"/>
    <w:rsid w:val="000478BA"/>
    <w:rsid w:val="000478E8"/>
    <w:rsid w:val="0004792C"/>
    <w:rsid w:val="00047951"/>
    <w:rsid w:val="0004796C"/>
    <w:rsid w:val="000479AA"/>
    <w:rsid w:val="000479AC"/>
    <w:rsid w:val="000479B6"/>
    <w:rsid w:val="000479B9"/>
    <w:rsid w:val="000479CF"/>
    <w:rsid w:val="000479E6"/>
    <w:rsid w:val="000479F3"/>
    <w:rsid w:val="00047A75"/>
    <w:rsid w:val="00047A9F"/>
    <w:rsid w:val="00047AAB"/>
    <w:rsid w:val="00047AEA"/>
    <w:rsid w:val="00047B0B"/>
    <w:rsid w:val="00047B10"/>
    <w:rsid w:val="00047B15"/>
    <w:rsid w:val="00047B5B"/>
    <w:rsid w:val="00047B6A"/>
    <w:rsid w:val="00047B70"/>
    <w:rsid w:val="00047B75"/>
    <w:rsid w:val="00047B94"/>
    <w:rsid w:val="00047C2D"/>
    <w:rsid w:val="00047C37"/>
    <w:rsid w:val="00047C61"/>
    <w:rsid w:val="00047C63"/>
    <w:rsid w:val="00047C67"/>
    <w:rsid w:val="00047C9A"/>
    <w:rsid w:val="00047CCF"/>
    <w:rsid w:val="00047CD5"/>
    <w:rsid w:val="00047CE9"/>
    <w:rsid w:val="00047D74"/>
    <w:rsid w:val="00047D8C"/>
    <w:rsid w:val="00047DB0"/>
    <w:rsid w:val="00047E75"/>
    <w:rsid w:val="00047E9E"/>
    <w:rsid w:val="00047ED8"/>
    <w:rsid w:val="00047F31"/>
    <w:rsid w:val="00047F76"/>
    <w:rsid w:val="00047FDB"/>
    <w:rsid w:val="00050018"/>
    <w:rsid w:val="0005002E"/>
    <w:rsid w:val="00050055"/>
    <w:rsid w:val="00050062"/>
    <w:rsid w:val="0005007E"/>
    <w:rsid w:val="000500BD"/>
    <w:rsid w:val="000500C4"/>
    <w:rsid w:val="000500F6"/>
    <w:rsid w:val="0005011F"/>
    <w:rsid w:val="00050138"/>
    <w:rsid w:val="00050152"/>
    <w:rsid w:val="00050188"/>
    <w:rsid w:val="0005019F"/>
    <w:rsid w:val="000501C1"/>
    <w:rsid w:val="000501CB"/>
    <w:rsid w:val="000501F9"/>
    <w:rsid w:val="0005023A"/>
    <w:rsid w:val="0005023F"/>
    <w:rsid w:val="0005024B"/>
    <w:rsid w:val="00050256"/>
    <w:rsid w:val="0005034D"/>
    <w:rsid w:val="00050365"/>
    <w:rsid w:val="0005037B"/>
    <w:rsid w:val="00050392"/>
    <w:rsid w:val="000503BE"/>
    <w:rsid w:val="00050400"/>
    <w:rsid w:val="00050401"/>
    <w:rsid w:val="00050403"/>
    <w:rsid w:val="0005044D"/>
    <w:rsid w:val="0005047E"/>
    <w:rsid w:val="000504BB"/>
    <w:rsid w:val="000504F7"/>
    <w:rsid w:val="00050534"/>
    <w:rsid w:val="0005056E"/>
    <w:rsid w:val="00050574"/>
    <w:rsid w:val="00050581"/>
    <w:rsid w:val="00050593"/>
    <w:rsid w:val="000505AC"/>
    <w:rsid w:val="000505F5"/>
    <w:rsid w:val="00050638"/>
    <w:rsid w:val="00050639"/>
    <w:rsid w:val="00050646"/>
    <w:rsid w:val="00050673"/>
    <w:rsid w:val="00050674"/>
    <w:rsid w:val="000506D0"/>
    <w:rsid w:val="000506F4"/>
    <w:rsid w:val="0005073B"/>
    <w:rsid w:val="000507AA"/>
    <w:rsid w:val="000507F1"/>
    <w:rsid w:val="000507FE"/>
    <w:rsid w:val="00050803"/>
    <w:rsid w:val="00050847"/>
    <w:rsid w:val="00050860"/>
    <w:rsid w:val="0005089E"/>
    <w:rsid w:val="000508CC"/>
    <w:rsid w:val="000508DF"/>
    <w:rsid w:val="000508E6"/>
    <w:rsid w:val="000508E7"/>
    <w:rsid w:val="000508FD"/>
    <w:rsid w:val="00050910"/>
    <w:rsid w:val="00050914"/>
    <w:rsid w:val="00050916"/>
    <w:rsid w:val="00050918"/>
    <w:rsid w:val="0005092E"/>
    <w:rsid w:val="000509AE"/>
    <w:rsid w:val="000509B6"/>
    <w:rsid w:val="000509C9"/>
    <w:rsid w:val="000509D6"/>
    <w:rsid w:val="000509F9"/>
    <w:rsid w:val="00050A28"/>
    <w:rsid w:val="00050A62"/>
    <w:rsid w:val="00050B1C"/>
    <w:rsid w:val="00050B56"/>
    <w:rsid w:val="00050B67"/>
    <w:rsid w:val="00050C1A"/>
    <w:rsid w:val="00050C3E"/>
    <w:rsid w:val="00050C4F"/>
    <w:rsid w:val="00050C52"/>
    <w:rsid w:val="00050C57"/>
    <w:rsid w:val="00050D04"/>
    <w:rsid w:val="00050D1A"/>
    <w:rsid w:val="00050D2B"/>
    <w:rsid w:val="00050D3F"/>
    <w:rsid w:val="00050D62"/>
    <w:rsid w:val="00050D70"/>
    <w:rsid w:val="00050D8C"/>
    <w:rsid w:val="00050DC3"/>
    <w:rsid w:val="00050DC7"/>
    <w:rsid w:val="00050DF0"/>
    <w:rsid w:val="00050E03"/>
    <w:rsid w:val="00050E18"/>
    <w:rsid w:val="00050E1F"/>
    <w:rsid w:val="00050E9E"/>
    <w:rsid w:val="00050EA2"/>
    <w:rsid w:val="00050EA9"/>
    <w:rsid w:val="00050EED"/>
    <w:rsid w:val="00050EFF"/>
    <w:rsid w:val="00050F15"/>
    <w:rsid w:val="00050FC7"/>
    <w:rsid w:val="00051004"/>
    <w:rsid w:val="0005101C"/>
    <w:rsid w:val="00051026"/>
    <w:rsid w:val="00051033"/>
    <w:rsid w:val="00051061"/>
    <w:rsid w:val="00051080"/>
    <w:rsid w:val="00051114"/>
    <w:rsid w:val="00051142"/>
    <w:rsid w:val="0005118E"/>
    <w:rsid w:val="000511A5"/>
    <w:rsid w:val="0005123E"/>
    <w:rsid w:val="000512AC"/>
    <w:rsid w:val="000512B8"/>
    <w:rsid w:val="000512C3"/>
    <w:rsid w:val="000512F8"/>
    <w:rsid w:val="00051300"/>
    <w:rsid w:val="00051305"/>
    <w:rsid w:val="00051322"/>
    <w:rsid w:val="0005132A"/>
    <w:rsid w:val="0005132C"/>
    <w:rsid w:val="00051364"/>
    <w:rsid w:val="000513E8"/>
    <w:rsid w:val="000513F2"/>
    <w:rsid w:val="00051444"/>
    <w:rsid w:val="0005144F"/>
    <w:rsid w:val="00051464"/>
    <w:rsid w:val="00051471"/>
    <w:rsid w:val="00051472"/>
    <w:rsid w:val="0005149A"/>
    <w:rsid w:val="0005149D"/>
    <w:rsid w:val="000514B1"/>
    <w:rsid w:val="000514C3"/>
    <w:rsid w:val="000514C7"/>
    <w:rsid w:val="00051529"/>
    <w:rsid w:val="0005152D"/>
    <w:rsid w:val="00051541"/>
    <w:rsid w:val="00051554"/>
    <w:rsid w:val="000515A2"/>
    <w:rsid w:val="000515C9"/>
    <w:rsid w:val="000515DD"/>
    <w:rsid w:val="000515F1"/>
    <w:rsid w:val="0005161A"/>
    <w:rsid w:val="0005163E"/>
    <w:rsid w:val="0005165E"/>
    <w:rsid w:val="00051660"/>
    <w:rsid w:val="0005166F"/>
    <w:rsid w:val="0005167D"/>
    <w:rsid w:val="00051709"/>
    <w:rsid w:val="00051711"/>
    <w:rsid w:val="0005174F"/>
    <w:rsid w:val="000517B7"/>
    <w:rsid w:val="000517D4"/>
    <w:rsid w:val="000517E0"/>
    <w:rsid w:val="0005183E"/>
    <w:rsid w:val="00051844"/>
    <w:rsid w:val="00051856"/>
    <w:rsid w:val="00051860"/>
    <w:rsid w:val="0005188A"/>
    <w:rsid w:val="0005189F"/>
    <w:rsid w:val="000518BF"/>
    <w:rsid w:val="000518C2"/>
    <w:rsid w:val="000518D0"/>
    <w:rsid w:val="000518DA"/>
    <w:rsid w:val="0005193E"/>
    <w:rsid w:val="00051944"/>
    <w:rsid w:val="00051958"/>
    <w:rsid w:val="0005197C"/>
    <w:rsid w:val="000519AC"/>
    <w:rsid w:val="00051A21"/>
    <w:rsid w:val="00051A5C"/>
    <w:rsid w:val="00051ACE"/>
    <w:rsid w:val="00051AD1"/>
    <w:rsid w:val="00051AE9"/>
    <w:rsid w:val="00051B51"/>
    <w:rsid w:val="00051BAC"/>
    <w:rsid w:val="00051BC6"/>
    <w:rsid w:val="00051BF5"/>
    <w:rsid w:val="00051C0F"/>
    <w:rsid w:val="00051C43"/>
    <w:rsid w:val="00051CAD"/>
    <w:rsid w:val="00051CE5"/>
    <w:rsid w:val="00051CEB"/>
    <w:rsid w:val="00051CFF"/>
    <w:rsid w:val="00051D21"/>
    <w:rsid w:val="00051D46"/>
    <w:rsid w:val="00051DBB"/>
    <w:rsid w:val="00051DBD"/>
    <w:rsid w:val="00051DC0"/>
    <w:rsid w:val="00051DCB"/>
    <w:rsid w:val="00051DE1"/>
    <w:rsid w:val="00051E0B"/>
    <w:rsid w:val="00051E28"/>
    <w:rsid w:val="00051E34"/>
    <w:rsid w:val="00051E52"/>
    <w:rsid w:val="00051E94"/>
    <w:rsid w:val="00051E9F"/>
    <w:rsid w:val="00051EEA"/>
    <w:rsid w:val="00051EED"/>
    <w:rsid w:val="00051F13"/>
    <w:rsid w:val="00051F2D"/>
    <w:rsid w:val="00051F4A"/>
    <w:rsid w:val="00051F97"/>
    <w:rsid w:val="00051F9F"/>
    <w:rsid w:val="00051FA4"/>
    <w:rsid w:val="00051FD0"/>
    <w:rsid w:val="00051FE5"/>
    <w:rsid w:val="00052009"/>
    <w:rsid w:val="00052017"/>
    <w:rsid w:val="0005203F"/>
    <w:rsid w:val="0005206A"/>
    <w:rsid w:val="00052081"/>
    <w:rsid w:val="000520E6"/>
    <w:rsid w:val="000520E8"/>
    <w:rsid w:val="0005210B"/>
    <w:rsid w:val="00052115"/>
    <w:rsid w:val="00052155"/>
    <w:rsid w:val="00052175"/>
    <w:rsid w:val="000521A5"/>
    <w:rsid w:val="00052207"/>
    <w:rsid w:val="00052238"/>
    <w:rsid w:val="00052254"/>
    <w:rsid w:val="00052295"/>
    <w:rsid w:val="000522B8"/>
    <w:rsid w:val="000522C2"/>
    <w:rsid w:val="000522D0"/>
    <w:rsid w:val="000522DF"/>
    <w:rsid w:val="00052332"/>
    <w:rsid w:val="00052344"/>
    <w:rsid w:val="00052368"/>
    <w:rsid w:val="0005238D"/>
    <w:rsid w:val="000523C5"/>
    <w:rsid w:val="000523D0"/>
    <w:rsid w:val="000523D2"/>
    <w:rsid w:val="000523DB"/>
    <w:rsid w:val="000523EA"/>
    <w:rsid w:val="000523F0"/>
    <w:rsid w:val="000523FF"/>
    <w:rsid w:val="00052409"/>
    <w:rsid w:val="0005244F"/>
    <w:rsid w:val="00052455"/>
    <w:rsid w:val="00052463"/>
    <w:rsid w:val="0005246E"/>
    <w:rsid w:val="00052479"/>
    <w:rsid w:val="00052491"/>
    <w:rsid w:val="000524AE"/>
    <w:rsid w:val="000524B7"/>
    <w:rsid w:val="000524F1"/>
    <w:rsid w:val="000524FF"/>
    <w:rsid w:val="00052514"/>
    <w:rsid w:val="00052552"/>
    <w:rsid w:val="00052564"/>
    <w:rsid w:val="0005258E"/>
    <w:rsid w:val="000525F5"/>
    <w:rsid w:val="000525FD"/>
    <w:rsid w:val="00052603"/>
    <w:rsid w:val="0005260E"/>
    <w:rsid w:val="00052617"/>
    <w:rsid w:val="00052668"/>
    <w:rsid w:val="000526D8"/>
    <w:rsid w:val="00052702"/>
    <w:rsid w:val="0005272C"/>
    <w:rsid w:val="0005274F"/>
    <w:rsid w:val="00052763"/>
    <w:rsid w:val="00052784"/>
    <w:rsid w:val="00052795"/>
    <w:rsid w:val="00052799"/>
    <w:rsid w:val="000527C2"/>
    <w:rsid w:val="0005281C"/>
    <w:rsid w:val="00052821"/>
    <w:rsid w:val="00052843"/>
    <w:rsid w:val="00052844"/>
    <w:rsid w:val="00052885"/>
    <w:rsid w:val="000528A6"/>
    <w:rsid w:val="000528BA"/>
    <w:rsid w:val="000528D7"/>
    <w:rsid w:val="000528DE"/>
    <w:rsid w:val="00052906"/>
    <w:rsid w:val="0005292D"/>
    <w:rsid w:val="0005297F"/>
    <w:rsid w:val="00052989"/>
    <w:rsid w:val="000529D3"/>
    <w:rsid w:val="000529DF"/>
    <w:rsid w:val="000529FA"/>
    <w:rsid w:val="00052A30"/>
    <w:rsid w:val="00052A57"/>
    <w:rsid w:val="00052A90"/>
    <w:rsid w:val="00052A92"/>
    <w:rsid w:val="00052AAF"/>
    <w:rsid w:val="00052AC1"/>
    <w:rsid w:val="00052AE5"/>
    <w:rsid w:val="00052B97"/>
    <w:rsid w:val="00052BBA"/>
    <w:rsid w:val="00052BEE"/>
    <w:rsid w:val="00052BFC"/>
    <w:rsid w:val="00052C1A"/>
    <w:rsid w:val="00052C2A"/>
    <w:rsid w:val="00052CB4"/>
    <w:rsid w:val="00052CDE"/>
    <w:rsid w:val="00052D1D"/>
    <w:rsid w:val="00052D34"/>
    <w:rsid w:val="00052D4F"/>
    <w:rsid w:val="00052D80"/>
    <w:rsid w:val="00052D83"/>
    <w:rsid w:val="00052D8C"/>
    <w:rsid w:val="00052DB3"/>
    <w:rsid w:val="00052DC3"/>
    <w:rsid w:val="00052DD5"/>
    <w:rsid w:val="00052E02"/>
    <w:rsid w:val="00052E3B"/>
    <w:rsid w:val="00052E46"/>
    <w:rsid w:val="00052E62"/>
    <w:rsid w:val="00052E8A"/>
    <w:rsid w:val="00052ED4"/>
    <w:rsid w:val="00052ED8"/>
    <w:rsid w:val="00052EF0"/>
    <w:rsid w:val="00052F03"/>
    <w:rsid w:val="00052F07"/>
    <w:rsid w:val="00052F3A"/>
    <w:rsid w:val="00052F4C"/>
    <w:rsid w:val="00052F70"/>
    <w:rsid w:val="00052FA9"/>
    <w:rsid w:val="00052FB2"/>
    <w:rsid w:val="00052FD9"/>
    <w:rsid w:val="00053018"/>
    <w:rsid w:val="0005306C"/>
    <w:rsid w:val="0005306E"/>
    <w:rsid w:val="00053098"/>
    <w:rsid w:val="000530F1"/>
    <w:rsid w:val="0005315E"/>
    <w:rsid w:val="00053196"/>
    <w:rsid w:val="000531A2"/>
    <w:rsid w:val="000531A8"/>
    <w:rsid w:val="000531D4"/>
    <w:rsid w:val="00053266"/>
    <w:rsid w:val="0005327B"/>
    <w:rsid w:val="000532D0"/>
    <w:rsid w:val="00053367"/>
    <w:rsid w:val="0005339C"/>
    <w:rsid w:val="000533A6"/>
    <w:rsid w:val="000533C0"/>
    <w:rsid w:val="000533C7"/>
    <w:rsid w:val="000533D6"/>
    <w:rsid w:val="00053405"/>
    <w:rsid w:val="00053407"/>
    <w:rsid w:val="00053419"/>
    <w:rsid w:val="0005341E"/>
    <w:rsid w:val="00053465"/>
    <w:rsid w:val="0005347E"/>
    <w:rsid w:val="00053497"/>
    <w:rsid w:val="0005349E"/>
    <w:rsid w:val="0005349F"/>
    <w:rsid w:val="000534C5"/>
    <w:rsid w:val="000534F9"/>
    <w:rsid w:val="00053510"/>
    <w:rsid w:val="0005353C"/>
    <w:rsid w:val="00053544"/>
    <w:rsid w:val="00053551"/>
    <w:rsid w:val="000535A0"/>
    <w:rsid w:val="000535EF"/>
    <w:rsid w:val="000535FD"/>
    <w:rsid w:val="0005363C"/>
    <w:rsid w:val="00053642"/>
    <w:rsid w:val="0005364E"/>
    <w:rsid w:val="0005366F"/>
    <w:rsid w:val="00053670"/>
    <w:rsid w:val="00053671"/>
    <w:rsid w:val="000536F1"/>
    <w:rsid w:val="000536F7"/>
    <w:rsid w:val="0005370D"/>
    <w:rsid w:val="00053716"/>
    <w:rsid w:val="00053725"/>
    <w:rsid w:val="00053782"/>
    <w:rsid w:val="00053789"/>
    <w:rsid w:val="000537A9"/>
    <w:rsid w:val="000537B2"/>
    <w:rsid w:val="00053804"/>
    <w:rsid w:val="00053805"/>
    <w:rsid w:val="0005386F"/>
    <w:rsid w:val="00053911"/>
    <w:rsid w:val="00053921"/>
    <w:rsid w:val="00053928"/>
    <w:rsid w:val="0005393A"/>
    <w:rsid w:val="0005396D"/>
    <w:rsid w:val="0005397A"/>
    <w:rsid w:val="00053986"/>
    <w:rsid w:val="000539E9"/>
    <w:rsid w:val="000539FE"/>
    <w:rsid w:val="00053A30"/>
    <w:rsid w:val="00053A53"/>
    <w:rsid w:val="00053A91"/>
    <w:rsid w:val="00053B21"/>
    <w:rsid w:val="00053B28"/>
    <w:rsid w:val="00053B41"/>
    <w:rsid w:val="00053B4E"/>
    <w:rsid w:val="00053B58"/>
    <w:rsid w:val="00053B61"/>
    <w:rsid w:val="00053B6C"/>
    <w:rsid w:val="00053BF4"/>
    <w:rsid w:val="00053BFD"/>
    <w:rsid w:val="00053C08"/>
    <w:rsid w:val="00053C22"/>
    <w:rsid w:val="00053C51"/>
    <w:rsid w:val="00053C5F"/>
    <w:rsid w:val="00053C6C"/>
    <w:rsid w:val="00053C7D"/>
    <w:rsid w:val="00053C82"/>
    <w:rsid w:val="00053C93"/>
    <w:rsid w:val="00053D0C"/>
    <w:rsid w:val="00053D23"/>
    <w:rsid w:val="00053D27"/>
    <w:rsid w:val="00053D58"/>
    <w:rsid w:val="00053DAF"/>
    <w:rsid w:val="00053E45"/>
    <w:rsid w:val="00053E86"/>
    <w:rsid w:val="00053E97"/>
    <w:rsid w:val="00053E9E"/>
    <w:rsid w:val="00053EB8"/>
    <w:rsid w:val="00053EDD"/>
    <w:rsid w:val="00053F10"/>
    <w:rsid w:val="00053F18"/>
    <w:rsid w:val="00053F30"/>
    <w:rsid w:val="00053F32"/>
    <w:rsid w:val="00053F6D"/>
    <w:rsid w:val="00053F9C"/>
    <w:rsid w:val="00053FA2"/>
    <w:rsid w:val="00054005"/>
    <w:rsid w:val="0005400D"/>
    <w:rsid w:val="00054010"/>
    <w:rsid w:val="00054011"/>
    <w:rsid w:val="00054020"/>
    <w:rsid w:val="00054039"/>
    <w:rsid w:val="000540B4"/>
    <w:rsid w:val="000540E1"/>
    <w:rsid w:val="000540F6"/>
    <w:rsid w:val="00054136"/>
    <w:rsid w:val="0005415C"/>
    <w:rsid w:val="00054163"/>
    <w:rsid w:val="0005416C"/>
    <w:rsid w:val="000541C5"/>
    <w:rsid w:val="00054214"/>
    <w:rsid w:val="00054233"/>
    <w:rsid w:val="00054290"/>
    <w:rsid w:val="000542B0"/>
    <w:rsid w:val="000542B3"/>
    <w:rsid w:val="000542B4"/>
    <w:rsid w:val="000542D8"/>
    <w:rsid w:val="000542ED"/>
    <w:rsid w:val="0005430B"/>
    <w:rsid w:val="00054328"/>
    <w:rsid w:val="00054333"/>
    <w:rsid w:val="0005433E"/>
    <w:rsid w:val="00054370"/>
    <w:rsid w:val="000543D0"/>
    <w:rsid w:val="000543E0"/>
    <w:rsid w:val="000543EB"/>
    <w:rsid w:val="000543FB"/>
    <w:rsid w:val="000543FD"/>
    <w:rsid w:val="00054429"/>
    <w:rsid w:val="00054467"/>
    <w:rsid w:val="00054496"/>
    <w:rsid w:val="0005449B"/>
    <w:rsid w:val="000544AE"/>
    <w:rsid w:val="000544CF"/>
    <w:rsid w:val="000544DD"/>
    <w:rsid w:val="000544E8"/>
    <w:rsid w:val="000544FE"/>
    <w:rsid w:val="00054506"/>
    <w:rsid w:val="00054564"/>
    <w:rsid w:val="00054570"/>
    <w:rsid w:val="00054580"/>
    <w:rsid w:val="0005459D"/>
    <w:rsid w:val="000545B5"/>
    <w:rsid w:val="000545C8"/>
    <w:rsid w:val="000545C9"/>
    <w:rsid w:val="000545CF"/>
    <w:rsid w:val="000545E5"/>
    <w:rsid w:val="000545E7"/>
    <w:rsid w:val="00054600"/>
    <w:rsid w:val="0005460C"/>
    <w:rsid w:val="0005462A"/>
    <w:rsid w:val="00054633"/>
    <w:rsid w:val="000546A8"/>
    <w:rsid w:val="00054704"/>
    <w:rsid w:val="00054776"/>
    <w:rsid w:val="000547B6"/>
    <w:rsid w:val="000547C9"/>
    <w:rsid w:val="000547CD"/>
    <w:rsid w:val="000547F2"/>
    <w:rsid w:val="000547F8"/>
    <w:rsid w:val="0005484B"/>
    <w:rsid w:val="00054852"/>
    <w:rsid w:val="0005485C"/>
    <w:rsid w:val="0005486D"/>
    <w:rsid w:val="00054883"/>
    <w:rsid w:val="000548A8"/>
    <w:rsid w:val="000548D1"/>
    <w:rsid w:val="000548DC"/>
    <w:rsid w:val="000548E2"/>
    <w:rsid w:val="000548F8"/>
    <w:rsid w:val="00054911"/>
    <w:rsid w:val="00054918"/>
    <w:rsid w:val="0005492B"/>
    <w:rsid w:val="0005494E"/>
    <w:rsid w:val="0005495E"/>
    <w:rsid w:val="00054961"/>
    <w:rsid w:val="000549BF"/>
    <w:rsid w:val="000549D9"/>
    <w:rsid w:val="00054A1A"/>
    <w:rsid w:val="00054A2B"/>
    <w:rsid w:val="00054A37"/>
    <w:rsid w:val="00054AB0"/>
    <w:rsid w:val="00054AEB"/>
    <w:rsid w:val="00054B14"/>
    <w:rsid w:val="00054B19"/>
    <w:rsid w:val="00054B49"/>
    <w:rsid w:val="00054B5A"/>
    <w:rsid w:val="00054B6C"/>
    <w:rsid w:val="00054B99"/>
    <w:rsid w:val="00054BBF"/>
    <w:rsid w:val="00054BE4"/>
    <w:rsid w:val="00054C20"/>
    <w:rsid w:val="00054C2E"/>
    <w:rsid w:val="00054C41"/>
    <w:rsid w:val="00054C63"/>
    <w:rsid w:val="00054CB2"/>
    <w:rsid w:val="00054CBC"/>
    <w:rsid w:val="00054CC5"/>
    <w:rsid w:val="00054D05"/>
    <w:rsid w:val="00054D0F"/>
    <w:rsid w:val="00054D23"/>
    <w:rsid w:val="00054D2B"/>
    <w:rsid w:val="00054D93"/>
    <w:rsid w:val="00054DA4"/>
    <w:rsid w:val="00054DB1"/>
    <w:rsid w:val="00054DCB"/>
    <w:rsid w:val="00054DF3"/>
    <w:rsid w:val="00054DFB"/>
    <w:rsid w:val="00054DFD"/>
    <w:rsid w:val="00054E5E"/>
    <w:rsid w:val="00054E8A"/>
    <w:rsid w:val="00054EAA"/>
    <w:rsid w:val="00054EBE"/>
    <w:rsid w:val="00054EF5"/>
    <w:rsid w:val="00054EFD"/>
    <w:rsid w:val="00054F85"/>
    <w:rsid w:val="00054F86"/>
    <w:rsid w:val="00054FD9"/>
    <w:rsid w:val="00054FFF"/>
    <w:rsid w:val="00055001"/>
    <w:rsid w:val="0005501E"/>
    <w:rsid w:val="00055033"/>
    <w:rsid w:val="0005514A"/>
    <w:rsid w:val="00055190"/>
    <w:rsid w:val="000551BC"/>
    <w:rsid w:val="000551F7"/>
    <w:rsid w:val="0005520B"/>
    <w:rsid w:val="0005524A"/>
    <w:rsid w:val="000552A8"/>
    <w:rsid w:val="000552C9"/>
    <w:rsid w:val="000552CB"/>
    <w:rsid w:val="0005530D"/>
    <w:rsid w:val="00055335"/>
    <w:rsid w:val="0005534C"/>
    <w:rsid w:val="00055350"/>
    <w:rsid w:val="000553C6"/>
    <w:rsid w:val="000553D8"/>
    <w:rsid w:val="000553DB"/>
    <w:rsid w:val="00055461"/>
    <w:rsid w:val="00055468"/>
    <w:rsid w:val="00055487"/>
    <w:rsid w:val="000554A8"/>
    <w:rsid w:val="000554AA"/>
    <w:rsid w:val="000554D9"/>
    <w:rsid w:val="000554F7"/>
    <w:rsid w:val="00055510"/>
    <w:rsid w:val="00055511"/>
    <w:rsid w:val="0005553A"/>
    <w:rsid w:val="00055541"/>
    <w:rsid w:val="00055553"/>
    <w:rsid w:val="00055573"/>
    <w:rsid w:val="00055580"/>
    <w:rsid w:val="000555CB"/>
    <w:rsid w:val="00055602"/>
    <w:rsid w:val="00055618"/>
    <w:rsid w:val="00055632"/>
    <w:rsid w:val="0005565E"/>
    <w:rsid w:val="00055678"/>
    <w:rsid w:val="0005568C"/>
    <w:rsid w:val="0005572D"/>
    <w:rsid w:val="0005573D"/>
    <w:rsid w:val="00055746"/>
    <w:rsid w:val="00055788"/>
    <w:rsid w:val="000557A0"/>
    <w:rsid w:val="000557A3"/>
    <w:rsid w:val="000557DB"/>
    <w:rsid w:val="000557E3"/>
    <w:rsid w:val="000557F6"/>
    <w:rsid w:val="000557F8"/>
    <w:rsid w:val="0005581A"/>
    <w:rsid w:val="00055842"/>
    <w:rsid w:val="00055845"/>
    <w:rsid w:val="0005585D"/>
    <w:rsid w:val="0005587A"/>
    <w:rsid w:val="000558B5"/>
    <w:rsid w:val="000558BD"/>
    <w:rsid w:val="000558D5"/>
    <w:rsid w:val="00055909"/>
    <w:rsid w:val="00055913"/>
    <w:rsid w:val="00055963"/>
    <w:rsid w:val="0005597E"/>
    <w:rsid w:val="00055988"/>
    <w:rsid w:val="0005598E"/>
    <w:rsid w:val="00055A1C"/>
    <w:rsid w:val="00055A36"/>
    <w:rsid w:val="00055A5B"/>
    <w:rsid w:val="00055A7E"/>
    <w:rsid w:val="00055A95"/>
    <w:rsid w:val="00055A97"/>
    <w:rsid w:val="00055AA1"/>
    <w:rsid w:val="00055B0B"/>
    <w:rsid w:val="00055B43"/>
    <w:rsid w:val="00055B60"/>
    <w:rsid w:val="00055B84"/>
    <w:rsid w:val="00055B90"/>
    <w:rsid w:val="00055C08"/>
    <w:rsid w:val="00055C74"/>
    <w:rsid w:val="00055C7D"/>
    <w:rsid w:val="00055C7F"/>
    <w:rsid w:val="00055CB8"/>
    <w:rsid w:val="00055CBC"/>
    <w:rsid w:val="00055CCD"/>
    <w:rsid w:val="00055CE2"/>
    <w:rsid w:val="00055CE3"/>
    <w:rsid w:val="00055D0E"/>
    <w:rsid w:val="00055D2A"/>
    <w:rsid w:val="00055D44"/>
    <w:rsid w:val="00055D60"/>
    <w:rsid w:val="00055D83"/>
    <w:rsid w:val="00055DCE"/>
    <w:rsid w:val="00055DD9"/>
    <w:rsid w:val="00055E16"/>
    <w:rsid w:val="00055E31"/>
    <w:rsid w:val="00055E68"/>
    <w:rsid w:val="00055E72"/>
    <w:rsid w:val="00055EC7"/>
    <w:rsid w:val="00055F10"/>
    <w:rsid w:val="00055F13"/>
    <w:rsid w:val="00055F15"/>
    <w:rsid w:val="00055F8C"/>
    <w:rsid w:val="00055F96"/>
    <w:rsid w:val="00055FEB"/>
    <w:rsid w:val="00055FF3"/>
    <w:rsid w:val="00056013"/>
    <w:rsid w:val="00056041"/>
    <w:rsid w:val="00056070"/>
    <w:rsid w:val="00056077"/>
    <w:rsid w:val="0005608D"/>
    <w:rsid w:val="000560A2"/>
    <w:rsid w:val="000560E8"/>
    <w:rsid w:val="00056138"/>
    <w:rsid w:val="0005614F"/>
    <w:rsid w:val="00056155"/>
    <w:rsid w:val="00056163"/>
    <w:rsid w:val="0005617E"/>
    <w:rsid w:val="000561A6"/>
    <w:rsid w:val="00056238"/>
    <w:rsid w:val="0005623B"/>
    <w:rsid w:val="00056246"/>
    <w:rsid w:val="00056271"/>
    <w:rsid w:val="0005628A"/>
    <w:rsid w:val="0005630D"/>
    <w:rsid w:val="0005632C"/>
    <w:rsid w:val="00056377"/>
    <w:rsid w:val="00056390"/>
    <w:rsid w:val="000563A0"/>
    <w:rsid w:val="000563C4"/>
    <w:rsid w:val="000563CE"/>
    <w:rsid w:val="000563D5"/>
    <w:rsid w:val="000563FD"/>
    <w:rsid w:val="000563FE"/>
    <w:rsid w:val="00056404"/>
    <w:rsid w:val="00056432"/>
    <w:rsid w:val="00056464"/>
    <w:rsid w:val="000564A7"/>
    <w:rsid w:val="0005654E"/>
    <w:rsid w:val="000565E2"/>
    <w:rsid w:val="00056625"/>
    <w:rsid w:val="000566C6"/>
    <w:rsid w:val="000566D9"/>
    <w:rsid w:val="0005671C"/>
    <w:rsid w:val="00056722"/>
    <w:rsid w:val="0005676F"/>
    <w:rsid w:val="00056798"/>
    <w:rsid w:val="000567A3"/>
    <w:rsid w:val="0005680C"/>
    <w:rsid w:val="0005680E"/>
    <w:rsid w:val="0005682F"/>
    <w:rsid w:val="0005688F"/>
    <w:rsid w:val="00056896"/>
    <w:rsid w:val="000568C0"/>
    <w:rsid w:val="000568C6"/>
    <w:rsid w:val="000568CC"/>
    <w:rsid w:val="000568DE"/>
    <w:rsid w:val="000568F2"/>
    <w:rsid w:val="00056910"/>
    <w:rsid w:val="00056923"/>
    <w:rsid w:val="00056926"/>
    <w:rsid w:val="00056953"/>
    <w:rsid w:val="0005695D"/>
    <w:rsid w:val="000569B0"/>
    <w:rsid w:val="000569B8"/>
    <w:rsid w:val="000569E3"/>
    <w:rsid w:val="000569EE"/>
    <w:rsid w:val="00056A06"/>
    <w:rsid w:val="00056A34"/>
    <w:rsid w:val="00056AAA"/>
    <w:rsid w:val="00056AD9"/>
    <w:rsid w:val="00056ADE"/>
    <w:rsid w:val="00056AEE"/>
    <w:rsid w:val="00056B08"/>
    <w:rsid w:val="00056B13"/>
    <w:rsid w:val="00056B17"/>
    <w:rsid w:val="00056B57"/>
    <w:rsid w:val="00056B68"/>
    <w:rsid w:val="00056B6B"/>
    <w:rsid w:val="00056B99"/>
    <w:rsid w:val="00056B9D"/>
    <w:rsid w:val="00056BAA"/>
    <w:rsid w:val="00056BAB"/>
    <w:rsid w:val="00056BB9"/>
    <w:rsid w:val="00056C29"/>
    <w:rsid w:val="00056C2A"/>
    <w:rsid w:val="00056C53"/>
    <w:rsid w:val="00056C6F"/>
    <w:rsid w:val="00056C75"/>
    <w:rsid w:val="00056C81"/>
    <w:rsid w:val="00056CBC"/>
    <w:rsid w:val="00056CC9"/>
    <w:rsid w:val="00056CFB"/>
    <w:rsid w:val="00056D08"/>
    <w:rsid w:val="00056D2C"/>
    <w:rsid w:val="00056D37"/>
    <w:rsid w:val="00056D5E"/>
    <w:rsid w:val="00056D8A"/>
    <w:rsid w:val="00056DA8"/>
    <w:rsid w:val="00056DD7"/>
    <w:rsid w:val="00056E0D"/>
    <w:rsid w:val="00056E24"/>
    <w:rsid w:val="00056E37"/>
    <w:rsid w:val="00056E3F"/>
    <w:rsid w:val="00056E4F"/>
    <w:rsid w:val="00056E5A"/>
    <w:rsid w:val="00056E7B"/>
    <w:rsid w:val="00056EDE"/>
    <w:rsid w:val="00056F56"/>
    <w:rsid w:val="00056F64"/>
    <w:rsid w:val="00056F92"/>
    <w:rsid w:val="00056FA1"/>
    <w:rsid w:val="00056FA9"/>
    <w:rsid w:val="00056FB4"/>
    <w:rsid w:val="00056FCD"/>
    <w:rsid w:val="00056FFD"/>
    <w:rsid w:val="00057003"/>
    <w:rsid w:val="00057010"/>
    <w:rsid w:val="00057075"/>
    <w:rsid w:val="000570AA"/>
    <w:rsid w:val="000570EC"/>
    <w:rsid w:val="000570EE"/>
    <w:rsid w:val="0005711A"/>
    <w:rsid w:val="0005712E"/>
    <w:rsid w:val="00057175"/>
    <w:rsid w:val="000571DF"/>
    <w:rsid w:val="000571E0"/>
    <w:rsid w:val="000571FA"/>
    <w:rsid w:val="0005720E"/>
    <w:rsid w:val="00057217"/>
    <w:rsid w:val="0005727D"/>
    <w:rsid w:val="000572A7"/>
    <w:rsid w:val="000572B0"/>
    <w:rsid w:val="000572B3"/>
    <w:rsid w:val="0005730D"/>
    <w:rsid w:val="00057317"/>
    <w:rsid w:val="00057321"/>
    <w:rsid w:val="00057341"/>
    <w:rsid w:val="00057397"/>
    <w:rsid w:val="000573A0"/>
    <w:rsid w:val="0005740C"/>
    <w:rsid w:val="00057438"/>
    <w:rsid w:val="00057450"/>
    <w:rsid w:val="000574A9"/>
    <w:rsid w:val="000574AE"/>
    <w:rsid w:val="000574D8"/>
    <w:rsid w:val="000574ED"/>
    <w:rsid w:val="0005751C"/>
    <w:rsid w:val="0005751D"/>
    <w:rsid w:val="00057525"/>
    <w:rsid w:val="00057556"/>
    <w:rsid w:val="0005758E"/>
    <w:rsid w:val="00057592"/>
    <w:rsid w:val="000575A5"/>
    <w:rsid w:val="000575A6"/>
    <w:rsid w:val="000575DE"/>
    <w:rsid w:val="000575F6"/>
    <w:rsid w:val="00057614"/>
    <w:rsid w:val="00057627"/>
    <w:rsid w:val="00057637"/>
    <w:rsid w:val="00057644"/>
    <w:rsid w:val="00057658"/>
    <w:rsid w:val="0005765B"/>
    <w:rsid w:val="00057668"/>
    <w:rsid w:val="0005766D"/>
    <w:rsid w:val="00057686"/>
    <w:rsid w:val="000576B3"/>
    <w:rsid w:val="000576DA"/>
    <w:rsid w:val="0005778E"/>
    <w:rsid w:val="00057791"/>
    <w:rsid w:val="00057794"/>
    <w:rsid w:val="0005779C"/>
    <w:rsid w:val="000577C6"/>
    <w:rsid w:val="000577C8"/>
    <w:rsid w:val="00057813"/>
    <w:rsid w:val="00057832"/>
    <w:rsid w:val="000578C3"/>
    <w:rsid w:val="000578E2"/>
    <w:rsid w:val="000578E8"/>
    <w:rsid w:val="00057904"/>
    <w:rsid w:val="00057927"/>
    <w:rsid w:val="00057929"/>
    <w:rsid w:val="00057995"/>
    <w:rsid w:val="000579AD"/>
    <w:rsid w:val="000579AF"/>
    <w:rsid w:val="000579B2"/>
    <w:rsid w:val="000579B3"/>
    <w:rsid w:val="000579C0"/>
    <w:rsid w:val="000579CB"/>
    <w:rsid w:val="000579E3"/>
    <w:rsid w:val="000579E5"/>
    <w:rsid w:val="000579E8"/>
    <w:rsid w:val="000579EC"/>
    <w:rsid w:val="00057A81"/>
    <w:rsid w:val="00057B06"/>
    <w:rsid w:val="00057B1C"/>
    <w:rsid w:val="00057B42"/>
    <w:rsid w:val="00057B48"/>
    <w:rsid w:val="00057B64"/>
    <w:rsid w:val="00057B6B"/>
    <w:rsid w:val="00057B78"/>
    <w:rsid w:val="00057B8F"/>
    <w:rsid w:val="00057BF0"/>
    <w:rsid w:val="00057C10"/>
    <w:rsid w:val="00057C11"/>
    <w:rsid w:val="00057C30"/>
    <w:rsid w:val="00057C60"/>
    <w:rsid w:val="00057C99"/>
    <w:rsid w:val="00057C9E"/>
    <w:rsid w:val="00057CD2"/>
    <w:rsid w:val="00057CEA"/>
    <w:rsid w:val="00057D0E"/>
    <w:rsid w:val="00057D15"/>
    <w:rsid w:val="00057D21"/>
    <w:rsid w:val="00057D2A"/>
    <w:rsid w:val="00057D38"/>
    <w:rsid w:val="00057D3C"/>
    <w:rsid w:val="00057D69"/>
    <w:rsid w:val="00057D7C"/>
    <w:rsid w:val="00057DC0"/>
    <w:rsid w:val="00057DD9"/>
    <w:rsid w:val="00057E28"/>
    <w:rsid w:val="00057E42"/>
    <w:rsid w:val="00057E74"/>
    <w:rsid w:val="00057E93"/>
    <w:rsid w:val="00057E9A"/>
    <w:rsid w:val="00057EA1"/>
    <w:rsid w:val="00057EB6"/>
    <w:rsid w:val="00057EF7"/>
    <w:rsid w:val="00057EFD"/>
    <w:rsid w:val="00057F06"/>
    <w:rsid w:val="00057F21"/>
    <w:rsid w:val="00057F35"/>
    <w:rsid w:val="00057F6C"/>
    <w:rsid w:val="00057F73"/>
    <w:rsid w:val="00057FC9"/>
    <w:rsid w:val="00057FF5"/>
    <w:rsid w:val="00060007"/>
    <w:rsid w:val="0006001B"/>
    <w:rsid w:val="00060029"/>
    <w:rsid w:val="00060043"/>
    <w:rsid w:val="000600B7"/>
    <w:rsid w:val="000600BD"/>
    <w:rsid w:val="000600F5"/>
    <w:rsid w:val="00060102"/>
    <w:rsid w:val="00060132"/>
    <w:rsid w:val="00060145"/>
    <w:rsid w:val="00060154"/>
    <w:rsid w:val="00060155"/>
    <w:rsid w:val="0006015A"/>
    <w:rsid w:val="00060164"/>
    <w:rsid w:val="00060191"/>
    <w:rsid w:val="000601F4"/>
    <w:rsid w:val="00060220"/>
    <w:rsid w:val="00060243"/>
    <w:rsid w:val="0006026C"/>
    <w:rsid w:val="00060273"/>
    <w:rsid w:val="00060290"/>
    <w:rsid w:val="000602C7"/>
    <w:rsid w:val="00060301"/>
    <w:rsid w:val="0006033D"/>
    <w:rsid w:val="00060363"/>
    <w:rsid w:val="0006037E"/>
    <w:rsid w:val="00060395"/>
    <w:rsid w:val="000603BF"/>
    <w:rsid w:val="000603DE"/>
    <w:rsid w:val="000603ED"/>
    <w:rsid w:val="00060439"/>
    <w:rsid w:val="00060465"/>
    <w:rsid w:val="0006049B"/>
    <w:rsid w:val="000604AC"/>
    <w:rsid w:val="000604DC"/>
    <w:rsid w:val="000604ED"/>
    <w:rsid w:val="0006051D"/>
    <w:rsid w:val="00060526"/>
    <w:rsid w:val="00060543"/>
    <w:rsid w:val="00060587"/>
    <w:rsid w:val="000605BF"/>
    <w:rsid w:val="000605D8"/>
    <w:rsid w:val="00060656"/>
    <w:rsid w:val="0006066E"/>
    <w:rsid w:val="000606CD"/>
    <w:rsid w:val="000606DA"/>
    <w:rsid w:val="0006070A"/>
    <w:rsid w:val="0006074A"/>
    <w:rsid w:val="00060775"/>
    <w:rsid w:val="0006077E"/>
    <w:rsid w:val="0006078F"/>
    <w:rsid w:val="000607B2"/>
    <w:rsid w:val="00060809"/>
    <w:rsid w:val="00060832"/>
    <w:rsid w:val="00060836"/>
    <w:rsid w:val="0006085C"/>
    <w:rsid w:val="00060861"/>
    <w:rsid w:val="00060865"/>
    <w:rsid w:val="00060867"/>
    <w:rsid w:val="00060880"/>
    <w:rsid w:val="000608B5"/>
    <w:rsid w:val="000608C4"/>
    <w:rsid w:val="00060902"/>
    <w:rsid w:val="00060943"/>
    <w:rsid w:val="00060949"/>
    <w:rsid w:val="0006095E"/>
    <w:rsid w:val="00060982"/>
    <w:rsid w:val="000609A7"/>
    <w:rsid w:val="000609B8"/>
    <w:rsid w:val="000609D3"/>
    <w:rsid w:val="000609FC"/>
    <w:rsid w:val="00060A36"/>
    <w:rsid w:val="00060A4F"/>
    <w:rsid w:val="00060A76"/>
    <w:rsid w:val="00060A82"/>
    <w:rsid w:val="00060AC6"/>
    <w:rsid w:val="00060B28"/>
    <w:rsid w:val="00060B9D"/>
    <w:rsid w:val="00060B9F"/>
    <w:rsid w:val="00060BDD"/>
    <w:rsid w:val="00060C2A"/>
    <w:rsid w:val="00060C2C"/>
    <w:rsid w:val="00060C33"/>
    <w:rsid w:val="00060C37"/>
    <w:rsid w:val="00060C46"/>
    <w:rsid w:val="00060C78"/>
    <w:rsid w:val="00060C9A"/>
    <w:rsid w:val="00060CEC"/>
    <w:rsid w:val="00060CF9"/>
    <w:rsid w:val="00060D2F"/>
    <w:rsid w:val="00060D57"/>
    <w:rsid w:val="00060DC3"/>
    <w:rsid w:val="00060DCA"/>
    <w:rsid w:val="00060E1C"/>
    <w:rsid w:val="00060E3F"/>
    <w:rsid w:val="00060EB6"/>
    <w:rsid w:val="00060ECA"/>
    <w:rsid w:val="00060ED6"/>
    <w:rsid w:val="00060F39"/>
    <w:rsid w:val="00060F60"/>
    <w:rsid w:val="00060F68"/>
    <w:rsid w:val="00060F95"/>
    <w:rsid w:val="00060FCF"/>
    <w:rsid w:val="00060FE0"/>
    <w:rsid w:val="0006100B"/>
    <w:rsid w:val="00061013"/>
    <w:rsid w:val="00061047"/>
    <w:rsid w:val="000610CB"/>
    <w:rsid w:val="000610ED"/>
    <w:rsid w:val="000610FA"/>
    <w:rsid w:val="00061108"/>
    <w:rsid w:val="00061128"/>
    <w:rsid w:val="0006116D"/>
    <w:rsid w:val="0006119F"/>
    <w:rsid w:val="00061211"/>
    <w:rsid w:val="0006124D"/>
    <w:rsid w:val="0006127D"/>
    <w:rsid w:val="00061281"/>
    <w:rsid w:val="00061292"/>
    <w:rsid w:val="000612B2"/>
    <w:rsid w:val="00061312"/>
    <w:rsid w:val="00061348"/>
    <w:rsid w:val="0006136B"/>
    <w:rsid w:val="00061377"/>
    <w:rsid w:val="0006137E"/>
    <w:rsid w:val="00061389"/>
    <w:rsid w:val="00061392"/>
    <w:rsid w:val="000613A7"/>
    <w:rsid w:val="000613D9"/>
    <w:rsid w:val="00061436"/>
    <w:rsid w:val="00061455"/>
    <w:rsid w:val="0006145A"/>
    <w:rsid w:val="0006147A"/>
    <w:rsid w:val="00061497"/>
    <w:rsid w:val="000614EE"/>
    <w:rsid w:val="00061556"/>
    <w:rsid w:val="00061586"/>
    <w:rsid w:val="0006159B"/>
    <w:rsid w:val="000615BB"/>
    <w:rsid w:val="000615E0"/>
    <w:rsid w:val="0006163C"/>
    <w:rsid w:val="00061663"/>
    <w:rsid w:val="00061678"/>
    <w:rsid w:val="0006168A"/>
    <w:rsid w:val="000616A7"/>
    <w:rsid w:val="000616F7"/>
    <w:rsid w:val="00061710"/>
    <w:rsid w:val="0006171C"/>
    <w:rsid w:val="00061732"/>
    <w:rsid w:val="00061748"/>
    <w:rsid w:val="0006175F"/>
    <w:rsid w:val="00061769"/>
    <w:rsid w:val="000617A8"/>
    <w:rsid w:val="000617C1"/>
    <w:rsid w:val="000617E5"/>
    <w:rsid w:val="00061815"/>
    <w:rsid w:val="0006183A"/>
    <w:rsid w:val="0006185C"/>
    <w:rsid w:val="000618C3"/>
    <w:rsid w:val="000618E3"/>
    <w:rsid w:val="000618F4"/>
    <w:rsid w:val="00061901"/>
    <w:rsid w:val="0006192D"/>
    <w:rsid w:val="00061978"/>
    <w:rsid w:val="000619C5"/>
    <w:rsid w:val="00061A07"/>
    <w:rsid w:val="00061A10"/>
    <w:rsid w:val="00061A16"/>
    <w:rsid w:val="00061A42"/>
    <w:rsid w:val="00061A71"/>
    <w:rsid w:val="00061A80"/>
    <w:rsid w:val="00061AB2"/>
    <w:rsid w:val="00061ADE"/>
    <w:rsid w:val="00061B15"/>
    <w:rsid w:val="00061B60"/>
    <w:rsid w:val="00061B8E"/>
    <w:rsid w:val="00061B95"/>
    <w:rsid w:val="00061BAE"/>
    <w:rsid w:val="00061BC7"/>
    <w:rsid w:val="00061C09"/>
    <w:rsid w:val="00061C3F"/>
    <w:rsid w:val="00061C55"/>
    <w:rsid w:val="00061CC7"/>
    <w:rsid w:val="00061CD1"/>
    <w:rsid w:val="00061CDA"/>
    <w:rsid w:val="00061CE6"/>
    <w:rsid w:val="00061CEB"/>
    <w:rsid w:val="00061D24"/>
    <w:rsid w:val="00061D25"/>
    <w:rsid w:val="00061D27"/>
    <w:rsid w:val="00061D31"/>
    <w:rsid w:val="00061D44"/>
    <w:rsid w:val="00061D4E"/>
    <w:rsid w:val="00061D5C"/>
    <w:rsid w:val="00061D7B"/>
    <w:rsid w:val="00061D93"/>
    <w:rsid w:val="00061DC2"/>
    <w:rsid w:val="00061DD6"/>
    <w:rsid w:val="00061DF3"/>
    <w:rsid w:val="00061E11"/>
    <w:rsid w:val="00061E36"/>
    <w:rsid w:val="00061E4E"/>
    <w:rsid w:val="00061EA3"/>
    <w:rsid w:val="00061EDE"/>
    <w:rsid w:val="00061F0D"/>
    <w:rsid w:val="00061F12"/>
    <w:rsid w:val="00061F1A"/>
    <w:rsid w:val="00061F38"/>
    <w:rsid w:val="00061F4C"/>
    <w:rsid w:val="00061F69"/>
    <w:rsid w:val="00061F83"/>
    <w:rsid w:val="00061FC1"/>
    <w:rsid w:val="00061FE3"/>
    <w:rsid w:val="00062008"/>
    <w:rsid w:val="00062011"/>
    <w:rsid w:val="00062024"/>
    <w:rsid w:val="00062029"/>
    <w:rsid w:val="0006206B"/>
    <w:rsid w:val="00062071"/>
    <w:rsid w:val="00062075"/>
    <w:rsid w:val="000620B5"/>
    <w:rsid w:val="000620E4"/>
    <w:rsid w:val="000620FF"/>
    <w:rsid w:val="00062106"/>
    <w:rsid w:val="00062108"/>
    <w:rsid w:val="0006210F"/>
    <w:rsid w:val="00062124"/>
    <w:rsid w:val="0006212B"/>
    <w:rsid w:val="0006213A"/>
    <w:rsid w:val="0006219A"/>
    <w:rsid w:val="000621D5"/>
    <w:rsid w:val="000621D7"/>
    <w:rsid w:val="000621E1"/>
    <w:rsid w:val="000621F8"/>
    <w:rsid w:val="00062202"/>
    <w:rsid w:val="0006222E"/>
    <w:rsid w:val="0006227A"/>
    <w:rsid w:val="00062289"/>
    <w:rsid w:val="000622BE"/>
    <w:rsid w:val="000622C2"/>
    <w:rsid w:val="000622D1"/>
    <w:rsid w:val="00062341"/>
    <w:rsid w:val="0006234B"/>
    <w:rsid w:val="00062355"/>
    <w:rsid w:val="000623F7"/>
    <w:rsid w:val="00062406"/>
    <w:rsid w:val="00062429"/>
    <w:rsid w:val="00062430"/>
    <w:rsid w:val="00062436"/>
    <w:rsid w:val="00062449"/>
    <w:rsid w:val="000624CC"/>
    <w:rsid w:val="000624EE"/>
    <w:rsid w:val="00062501"/>
    <w:rsid w:val="00062515"/>
    <w:rsid w:val="0006252F"/>
    <w:rsid w:val="0006256A"/>
    <w:rsid w:val="00062580"/>
    <w:rsid w:val="00062601"/>
    <w:rsid w:val="0006260A"/>
    <w:rsid w:val="00062623"/>
    <w:rsid w:val="0006262C"/>
    <w:rsid w:val="00062660"/>
    <w:rsid w:val="00062673"/>
    <w:rsid w:val="000626AF"/>
    <w:rsid w:val="000626D9"/>
    <w:rsid w:val="00062723"/>
    <w:rsid w:val="000627DE"/>
    <w:rsid w:val="000627FC"/>
    <w:rsid w:val="000628AA"/>
    <w:rsid w:val="0006291F"/>
    <w:rsid w:val="00062954"/>
    <w:rsid w:val="00062957"/>
    <w:rsid w:val="0006296E"/>
    <w:rsid w:val="0006297F"/>
    <w:rsid w:val="00062994"/>
    <w:rsid w:val="000629A3"/>
    <w:rsid w:val="000629E1"/>
    <w:rsid w:val="000629E6"/>
    <w:rsid w:val="000629F9"/>
    <w:rsid w:val="00062A00"/>
    <w:rsid w:val="00062A34"/>
    <w:rsid w:val="00062A35"/>
    <w:rsid w:val="00062A4A"/>
    <w:rsid w:val="00062A6D"/>
    <w:rsid w:val="00062B3E"/>
    <w:rsid w:val="00062BB3"/>
    <w:rsid w:val="00062BD3"/>
    <w:rsid w:val="00062C14"/>
    <w:rsid w:val="00062C28"/>
    <w:rsid w:val="00062C4E"/>
    <w:rsid w:val="00062C83"/>
    <w:rsid w:val="00062CAF"/>
    <w:rsid w:val="00062CB1"/>
    <w:rsid w:val="00062CC7"/>
    <w:rsid w:val="00062CE8"/>
    <w:rsid w:val="00062CF6"/>
    <w:rsid w:val="00062D06"/>
    <w:rsid w:val="00062D09"/>
    <w:rsid w:val="00062D20"/>
    <w:rsid w:val="00062D6F"/>
    <w:rsid w:val="00062D79"/>
    <w:rsid w:val="00062D8D"/>
    <w:rsid w:val="00062D94"/>
    <w:rsid w:val="00062D9D"/>
    <w:rsid w:val="00062DC2"/>
    <w:rsid w:val="00062E2D"/>
    <w:rsid w:val="00062E3F"/>
    <w:rsid w:val="00062EEB"/>
    <w:rsid w:val="00062EFC"/>
    <w:rsid w:val="00062F1C"/>
    <w:rsid w:val="00062F1D"/>
    <w:rsid w:val="00062F25"/>
    <w:rsid w:val="00062F41"/>
    <w:rsid w:val="00062F70"/>
    <w:rsid w:val="00062F99"/>
    <w:rsid w:val="00062FE7"/>
    <w:rsid w:val="00063005"/>
    <w:rsid w:val="00063022"/>
    <w:rsid w:val="00063045"/>
    <w:rsid w:val="00063098"/>
    <w:rsid w:val="0006309F"/>
    <w:rsid w:val="000630B4"/>
    <w:rsid w:val="000630C3"/>
    <w:rsid w:val="000630F1"/>
    <w:rsid w:val="000630F2"/>
    <w:rsid w:val="000630FD"/>
    <w:rsid w:val="0006317B"/>
    <w:rsid w:val="000631AD"/>
    <w:rsid w:val="000631D8"/>
    <w:rsid w:val="00063202"/>
    <w:rsid w:val="00063206"/>
    <w:rsid w:val="00063233"/>
    <w:rsid w:val="00063241"/>
    <w:rsid w:val="00063250"/>
    <w:rsid w:val="00063264"/>
    <w:rsid w:val="00063266"/>
    <w:rsid w:val="00063269"/>
    <w:rsid w:val="0006329D"/>
    <w:rsid w:val="000632A6"/>
    <w:rsid w:val="000632CA"/>
    <w:rsid w:val="0006330D"/>
    <w:rsid w:val="0006331B"/>
    <w:rsid w:val="0006332B"/>
    <w:rsid w:val="0006339F"/>
    <w:rsid w:val="000633CA"/>
    <w:rsid w:val="000633E2"/>
    <w:rsid w:val="000633FD"/>
    <w:rsid w:val="00063466"/>
    <w:rsid w:val="0006349D"/>
    <w:rsid w:val="000634C0"/>
    <w:rsid w:val="0006351B"/>
    <w:rsid w:val="00063589"/>
    <w:rsid w:val="00063595"/>
    <w:rsid w:val="000635C9"/>
    <w:rsid w:val="000635E5"/>
    <w:rsid w:val="000635F7"/>
    <w:rsid w:val="00063605"/>
    <w:rsid w:val="00063606"/>
    <w:rsid w:val="0006361B"/>
    <w:rsid w:val="00063624"/>
    <w:rsid w:val="00063650"/>
    <w:rsid w:val="0006369B"/>
    <w:rsid w:val="000636CD"/>
    <w:rsid w:val="000636CF"/>
    <w:rsid w:val="000636D2"/>
    <w:rsid w:val="000636FD"/>
    <w:rsid w:val="00063776"/>
    <w:rsid w:val="0006378A"/>
    <w:rsid w:val="000637C9"/>
    <w:rsid w:val="000637EA"/>
    <w:rsid w:val="0006382A"/>
    <w:rsid w:val="0006382D"/>
    <w:rsid w:val="0006385E"/>
    <w:rsid w:val="000638DF"/>
    <w:rsid w:val="0006391E"/>
    <w:rsid w:val="00063939"/>
    <w:rsid w:val="00063944"/>
    <w:rsid w:val="000639A8"/>
    <w:rsid w:val="000639C4"/>
    <w:rsid w:val="000639FA"/>
    <w:rsid w:val="00063A5B"/>
    <w:rsid w:val="00063A6F"/>
    <w:rsid w:val="00063A72"/>
    <w:rsid w:val="00063AD3"/>
    <w:rsid w:val="00063B07"/>
    <w:rsid w:val="00063B13"/>
    <w:rsid w:val="00063B16"/>
    <w:rsid w:val="00063B37"/>
    <w:rsid w:val="00063B87"/>
    <w:rsid w:val="00063B9D"/>
    <w:rsid w:val="00063B9E"/>
    <w:rsid w:val="00063BC7"/>
    <w:rsid w:val="00063BE5"/>
    <w:rsid w:val="00063BEB"/>
    <w:rsid w:val="00063BF4"/>
    <w:rsid w:val="00063C45"/>
    <w:rsid w:val="00063C64"/>
    <w:rsid w:val="00063C94"/>
    <w:rsid w:val="00063CE3"/>
    <w:rsid w:val="00063D04"/>
    <w:rsid w:val="00063D35"/>
    <w:rsid w:val="00063D3A"/>
    <w:rsid w:val="00063DC4"/>
    <w:rsid w:val="00063DEA"/>
    <w:rsid w:val="00063E3F"/>
    <w:rsid w:val="00063E6C"/>
    <w:rsid w:val="00063E73"/>
    <w:rsid w:val="00063EAC"/>
    <w:rsid w:val="00063EB9"/>
    <w:rsid w:val="00063F31"/>
    <w:rsid w:val="00063F35"/>
    <w:rsid w:val="00063F40"/>
    <w:rsid w:val="00063F66"/>
    <w:rsid w:val="00063FB8"/>
    <w:rsid w:val="00063FC5"/>
    <w:rsid w:val="00064007"/>
    <w:rsid w:val="00064008"/>
    <w:rsid w:val="00064040"/>
    <w:rsid w:val="00064048"/>
    <w:rsid w:val="00064098"/>
    <w:rsid w:val="000640AF"/>
    <w:rsid w:val="000640E0"/>
    <w:rsid w:val="00064109"/>
    <w:rsid w:val="00064141"/>
    <w:rsid w:val="00064174"/>
    <w:rsid w:val="00064187"/>
    <w:rsid w:val="000641B0"/>
    <w:rsid w:val="000641DE"/>
    <w:rsid w:val="00064234"/>
    <w:rsid w:val="00064246"/>
    <w:rsid w:val="0006428B"/>
    <w:rsid w:val="000642B4"/>
    <w:rsid w:val="000642B9"/>
    <w:rsid w:val="00064313"/>
    <w:rsid w:val="0006434A"/>
    <w:rsid w:val="00064368"/>
    <w:rsid w:val="00064369"/>
    <w:rsid w:val="0006439E"/>
    <w:rsid w:val="000643D0"/>
    <w:rsid w:val="000643DB"/>
    <w:rsid w:val="000643FA"/>
    <w:rsid w:val="0006440C"/>
    <w:rsid w:val="000644CB"/>
    <w:rsid w:val="00064570"/>
    <w:rsid w:val="00064578"/>
    <w:rsid w:val="00064589"/>
    <w:rsid w:val="0006458D"/>
    <w:rsid w:val="00064598"/>
    <w:rsid w:val="0006459A"/>
    <w:rsid w:val="000645A1"/>
    <w:rsid w:val="000645DC"/>
    <w:rsid w:val="000645E8"/>
    <w:rsid w:val="000645FF"/>
    <w:rsid w:val="0006461A"/>
    <w:rsid w:val="00064627"/>
    <w:rsid w:val="0006464D"/>
    <w:rsid w:val="00064686"/>
    <w:rsid w:val="000646B0"/>
    <w:rsid w:val="00064725"/>
    <w:rsid w:val="00064735"/>
    <w:rsid w:val="00064770"/>
    <w:rsid w:val="00064785"/>
    <w:rsid w:val="00064787"/>
    <w:rsid w:val="000647C0"/>
    <w:rsid w:val="000647C5"/>
    <w:rsid w:val="00064802"/>
    <w:rsid w:val="0006484A"/>
    <w:rsid w:val="0006485F"/>
    <w:rsid w:val="00064865"/>
    <w:rsid w:val="00064899"/>
    <w:rsid w:val="00064927"/>
    <w:rsid w:val="000649A5"/>
    <w:rsid w:val="000649B6"/>
    <w:rsid w:val="000649C3"/>
    <w:rsid w:val="000649C7"/>
    <w:rsid w:val="00064A3E"/>
    <w:rsid w:val="00064A81"/>
    <w:rsid w:val="00064A8E"/>
    <w:rsid w:val="00064A92"/>
    <w:rsid w:val="00064AB4"/>
    <w:rsid w:val="00064AC0"/>
    <w:rsid w:val="00064AF2"/>
    <w:rsid w:val="00064B03"/>
    <w:rsid w:val="00064B1C"/>
    <w:rsid w:val="00064B34"/>
    <w:rsid w:val="00064B56"/>
    <w:rsid w:val="00064B7D"/>
    <w:rsid w:val="00064B7F"/>
    <w:rsid w:val="00064BC3"/>
    <w:rsid w:val="00064BD9"/>
    <w:rsid w:val="00064C3D"/>
    <w:rsid w:val="00064C46"/>
    <w:rsid w:val="00064C50"/>
    <w:rsid w:val="00064C9D"/>
    <w:rsid w:val="00064CD4"/>
    <w:rsid w:val="00064CE2"/>
    <w:rsid w:val="00064CF6"/>
    <w:rsid w:val="00064D39"/>
    <w:rsid w:val="00064D61"/>
    <w:rsid w:val="00064D74"/>
    <w:rsid w:val="00064D88"/>
    <w:rsid w:val="00064D91"/>
    <w:rsid w:val="00064D9C"/>
    <w:rsid w:val="00064DA7"/>
    <w:rsid w:val="00064DC7"/>
    <w:rsid w:val="00064DCF"/>
    <w:rsid w:val="00064DD6"/>
    <w:rsid w:val="00064E1C"/>
    <w:rsid w:val="00064E31"/>
    <w:rsid w:val="00064E73"/>
    <w:rsid w:val="00064E76"/>
    <w:rsid w:val="00064E8E"/>
    <w:rsid w:val="00064EAA"/>
    <w:rsid w:val="00064EAC"/>
    <w:rsid w:val="00064ECD"/>
    <w:rsid w:val="00064EEB"/>
    <w:rsid w:val="00064F47"/>
    <w:rsid w:val="00064F49"/>
    <w:rsid w:val="00064F7D"/>
    <w:rsid w:val="00064FAE"/>
    <w:rsid w:val="00065061"/>
    <w:rsid w:val="00065064"/>
    <w:rsid w:val="0006506F"/>
    <w:rsid w:val="00065079"/>
    <w:rsid w:val="0006508A"/>
    <w:rsid w:val="00065093"/>
    <w:rsid w:val="000650A1"/>
    <w:rsid w:val="000650B2"/>
    <w:rsid w:val="000650C4"/>
    <w:rsid w:val="000650DE"/>
    <w:rsid w:val="000650EA"/>
    <w:rsid w:val="0006511F"/>
    <w:rsid w:val="00065124"/>
    <w:rsid w:val="00065163"/>
    <w:rsid w:val="00065180"/>
    <w:rsid w:val="00065185"/>
    <w:rsid w:val="000651C2"/>
    <w:rsid w:val="000651DD"/>
    <w:rsid w:val="000651E5"/>
    <w:rsid w:val="0006521F"/>
    <w:rsid w:val="00065222"/>
    <w:rsid w:val="00065243"/>
    <w:rsid w:val="00065251"/>
    <w:rsid w:val="00065259"/>
    <w:rsid w:val="00065278"/>
    <w:rsid w:val="000652A0"/>
    <w:rsid w:val="0006530C"/>
    <w:rsid w:val="00065353"/>
    <w:rsid w:val="000653A5"/>
    <w:rsid w:val="000653C6"/>
    <w:rsid w:val="000653E1"/>
    <w:rsid w:val="000653ED"/>
    <w:rsid w:val="0006541E"/>
    <w:rsid w:val="00065420"/>
    <w:rsid w:val="00065435"/>
    <w:rsid w:val="0006543E"/>
    <w:rsid w:val="0006544D"/>
    <w:rsid w:val="0006548C"/>
    <w:rsid w:val="000654CE"/>
    <w:rsid w:val="00065522"/>
    <w:rsid w:val="0006552C"/>
    <w:rsid w:val="00065530"/>
    <w:rsid w:val="00065534"/>
    <w:rsid w:val="00065546"/>
    <w:rsid w:val="0006555D"/>
    <w:rsid w:val="00065593"/>
    <w:rsid w:val="000655A9"/>
    <w:rsid w:val="000655CD"/>
    <w:rsid w:val="000655E5"/>
    <w:rsid w:val="000655F3"/>
    <w:rsid w:val="00065606"/>
    <w:rsid w:val="0006567A"/>
    <w:rsid w:val="00065685"/>
    <w:rsid w:val="00065688"/>
    <w:rsid w:val="000656A3"/>
    <w:rsid w:val="000656B8"/>
    <w:rsid w:val="0006570E"/>
    <w:rsid w:val="0006571A"/>
    <w:rsid w:val="0006576E"/>
    <w:rsid w:val="000657E4"/>
    <w:rsid w:val="0006580D"/>
    <w:rsid w:val="00065836"/>
    <w:rsid w:val="0006587E"/>
    <w:rsid w:val="0006589A"/>
    <w:rsid w:val="000658E6"/>
    <w:rsid w:val="00065924"/>
    <w:rsid w:val="00065965"/>
    <w:rsid w:val="000659BD"/>
    <w:rsid w:val="000659C0"/>
    <w:rsid w:val="000659E1"/>
    <w:rsid w:val="000659E2"/>
    <w:rsid w:val="00065A01"/>
    <w:rsid w:val="00065A02"/>
    <w:rsid w:val="00065A08"/>
    <w:rsid w:val="00065A15"/>
    <w:rsid w:val="00065A31"/>
    <w:rsid w:val="00065A41"/>
    <w:rsid w:val="00065A45"/>
    <w:rsid w:val="00065A50"/>
    <w:rsid w:val="00065A57"/>
    <w:rsid w:val="00065A88"/>
    <w:rsid w:val="00065A8E"/>
    <w:rsid w:val="00065AC2"/>
    <w:rsid w:val="00065B19"/>
    <w:rsid w:val="00065B25"/>
    <w:rsid w:val="00065BF3"/>
    <w:rsid w:val="00065C08"/>
    <w:rsid w:val="00065C09"/>
    <w:rsid w:val="00065C1E"/>
    <w:rsid w:val="00065C60"/>
    <w:rsid w:val="00065C8F"/>
    <w:rsid w:val="00065C9C"/>
    <w:rsid w:val="00065D0D"/>
    <w:rsid w:val="00065D3C"/>
    <w:rsid w:val="00065D99"/>
    <w:rsid w:val="00065DCA"/>
    <w:rsid w:val="00065DDD"/>
    <w:rsid w:val="00065DEC"/>
    <w:rsid w:val="00065E18"/>
    <w:rsid w:val="00065E50"/>
    <w:rsid w:val="00065E66"/>
    <w:rsid w:val="00065E68"/>
    <w:rsid w:val="00065E71"/>
    <w:rsid w:val="00065E75"/>
    <w:rsid w:val="00065E94"/>
    <w:rsid w:val="00065EAA"/>
    <w:rsid w:val="00065F02"/>
    <w:rsid w:val="00065F14"/>
    <w:rsid w:val="00065F4E"/>
    <w:rsid w:val="00065F7E"/>
    <w:rsid w:val="00065F8D"/>
    <w:rsid w:val="00065FC0"/>
    <w:rsid w:val="00065FEF"/>
    <w:rsid w:val="0006601D"/>
    <w:rsid w:val="0006606C"/>
    <w:rsid w:val="000660C7"/>
    <w:rsid w:val="000660EF"/>
    <w:rsid w:val="00066109"/>
    <w:rsid w:val="0006614C"/>
    <w:rsid w:val="0006616D"/>
    <w:rsid w:val="0006616F"/>
    <w:rsid w:val="00066198"/>
    <w:rsid w:val="000661A3"/>
    <w:rsid w:val="000661A4"/>
    <w:rsid w:val="000661BA"/>
    <w:rsid w:val="000661C9"/>
    <w:rsid w:val="00066200"/>
    <w:rsid w:val="00066276"/>
    <w:rsid w:val="00066277"/>
    <w:rsid w:val="0006628F"/>
    <w:rsid w:val="00066293"/>
    <w:rsid w:val="000662B8"/>
    <w:rsid w:val="00066329"/>
    <w:rsid w:val="00066340"/>
    <w:rsid w:val="00066343"/>
    <w:rsid w:val="0006637F"/>
    <w:rsid w:val="000663A6"/>
    <w:rsid w:val="000663C4"/>
    <w:rsid w:val="000663EE"/>
    <w:rsid w:val="000663F8"/>
    <w:rsid w:val="00066415"/>
    <w:rsid w:val="0006642C"/>
    <w:rsid w:val="0006648F"/>
    <w:rsid w:val="0006651D"/>
    <w:rsid w:val="00066541"/>
    <w:rsid w:val="00066557"/>
    <w:rsid w:val="000665AE"/>
    <w:rsid w:val="000665C1"/>
    <w:rsid w:val="00066620"/>
    <w:rsid w:val="00066698"/>
    <w:rsid w:val="000666C4"/>
    <w:rsid w:val="00066737"/>
    <w:rsid w:val="00066758"/>
    <w:rsid w:val="00066772"/>
    <w:rsid w:val="00066796"/>
    <w:rsid w:val="0006679D"/>
    <w:rsid w:val="000667C7"/>
    <w:rsid w:val="000667CA"/>
    <w:rsid w:val="000667FE"/>
    <w:rsid w:val="0006680A"/>
    <w:rsid w:val="0006680E"/>
    <w:rsid w:val="0006681D"/>
    <w:rsid w:val="0006682A"/>
    <w:rsid w:val="0006689E"/>
    <w:rsid w:val="0006689F"/>
    <w:rsid w:val="000668A5"/>
    <w:rsid w:val="000668B1"/>
    <w:rsid w:val="000668E6"/>
    <w:rsid w:val="000668EE"/>
    <w:rsid w:val="00066902"/>
    <w:rsid w:val="0006690D"/>
    <w:rsid w:val="00066930"/>
    <w:rsid w:val="00066954"/>
    <w:rsid w:val="000669E5"/>
    <w:rsid w:val="00066A14"/>
    <w:rsid w:val="00066A1D"/>
    <w:rsid w:val="00066A27"/>
    <w:rsid w:val="00066A2F"/>
    <w:rsid w:val="00066A46"/>
    <w:rsid w:val="00066A81"/>
    <w:rsid w:val="00066A87"/>
    <w:rsid w:val="00066AB3"/>
    <w:rsid w:val="00066ABA"/>
    <w:rsid w:val="00066AD1"/>
    <w:rsid w:val="00066ADC"/>
    <w:rsid w:val="00066AEC"/>
    <w:rsid w:val="00066B2E"/>
    <w:rsid w:val="00066B38"/>
    <w:rsid w:val="00066B4D"/>
    <w:rsid w:val="00066B95"/>
    <w:rsid w:val="00066BB6"/>
    <w:rsid w:val="00066BCD"/>
    <w:rsid w:val="00066BD1"/>
    <w:rsid w:val="00066C15"/>
    <w:rsid w:val="00066C2C"/>
    <w:rsid w:val="00066C3F"/>
    <w:rsid w:val="00066C7E"/>
    <w:rsid w:val="00066C88"/>
    <w:rsid w:val="00066CBB"/>
    <w:rsid w:val="00066CBF"/>
    <w:rsid w:val="00066CE1"/>
    <w:rsid w:val="00066CE7"/>
    <w:rsid w:val="00066CF4"/>
    <w:rsid w:val="00066CFE"/>
    <w:rsid w:val="00066D07"/>
    <w:rsid w:val="00066D26"/>
    <w:rsid w:val="00066D43"/>
    <w:rsid w:val="00066D44"/>
    <w:rsid w:val="00066D74"/>
    <w:rsid w:val="00066D76"/>
    <w:rsid w:val="00066DA9"/>
    <w:rsid w:val="00066DB6"/>
    <w:rsid w:val="00066DDB"/>
    <w:rsid w:val="00066DEF"/>
    <w:rsid w:val="00066DF4"/>
    <w:rsid w:val="00066E11"/>
    <w:rsid w:val="00066E24"/>
    <w:rsid w:val="00066E8B"/>
    <w:rsid w:val="00066E90"/>
    <w:rsid w:val="00066F0F"/>
    <w:rsid w:val="00066F34"/>
    <w:rsid w:val="00066F4E"/>
    <w:rsid w:val="0006704B"/>
    <w:rsid w:val="0006707D"/>
    <w:rsid w:val="00067091"/>
    <w:rsid w:val="000670A0"/>
    <w:rsid w:val="000670C8"/>
    <w:rsid w:val="000670DD"/>
    <w:rsid w:val="000670DE"/>
    <w:rsid w:val="00067100"/>
    <w:rsid w:val="0006710E"/>
    <w:rsid w:val="00067171"/>
    <w:rsid w:val="00067176"/>
    <w:rsid w:val="00067199"/>
    <w:rsid w:val="000671D6"/>
    <w:rsid w:val="000671DB"/>
    <w:rsid w:val="000671DE"/>
    <w:rsid w:val="000671EB"/>
    <w:rsid w:val="00067212"/>
    <w:rsid w:val="0006723B"/>
    <w:rsid w:val="0006725E"/>
    <w:rsid w:val="000672DC"/>
    <w:rsid w:val="000672DD"/>
    <w:rsid w:val="000672FB"/>
    <w:rsid w:val="00067305"/>
    <w:rsid w:val="00067314"/>
    <w:rsid w:val="0006732F"/>
    <w:rsid w:val="00067357"/>
    <w:rsid w:val="00067387"/>
    <w:rsid w:val="000673B8"/>
    <w:rsid w:val="00067422"/>
    <w:rsid w:val="00067446"/>
    <w:rsid w:val="00067467"/>
    <w:rsid w:val="0006748D"/>
    <w:rsid w:val="00067490"/>
    <w:rsid w:val="000674A5"/>
    <w:rsid w:val="000674C7"/>
    <w:rsid w:val="000674CB"/>
    <w:rsid w:val="000674FA"/>
    <w:rsid w:val="0006754F"/>
    <w:rsid w:val="00067550"/>
    <w:rsid w:val="0006759F"/>
    <w:rsid w:val="000675A0"/>
    <w:rsid w:val="000675AF"/>
    <w:rsid w:val="000675D7"/>
    <w:rsid w:val="000675E1"/>
    <w:rsid w:val="000675F0"/>
    <w:rsid w:val="000675F4"/>
    <w:rsid w:val="00067619"/>
    <w:rsid w:val="00067692"/>
    <w:rsid w:val="000676BA"/>
    <w:rsid w:val="000676C7"/>
    <w:rsid w:val="000676FB"/>
    <w:rsid w:val="00067718"/>
    <w:rsid w:val="0006771C"/>
    <w:rsid w:val="00067730"/>
    <w:rsid w:val="00067767"/>
    <w:rsid w:val="000677C5"/>
    <w:rsid w:val="000677CA"/>
    <w:rsid w:val="0006786E"/>
    <w:rsid w:val="00067889"/>
    <w:rsid w:val="0006789C"/>
    <w:rsid w:val="000678AE"/>
    <w:rsid w:val="000678DD"/>
    <w:rsid w:val="0006795A"/>
    <w:rsid w:val="00067966"/>
    <w:rsid w:val="0006796E"/>
    <w:rsid w:val="000679CC"/>
    <w:rsid w:val="000679D6"/>
    <w:rsid w:val="00067A4E"/>
    <w:rsid w:val="00067A75"/>
    <w:rsid w:val="00067A80"/>
    <w:rsid w:val="00067AB8"/>
    <w:rsid w:val="00067AF2"/>
    <w:rsid w:val="00067AF7"/>
    <w:rsid w:val="00067B1D"/>
    <w:rsid w:val="00067B20"/>
    <w:rsid w:val="00067B86"/>
    <w:rsid w:val="00067B9F"/>
    <w:rsid w:val="00067BC6"/>
    <w:rsid w:val="00067BE0"/>
    <w:rsid w:val="00067BF9"/>
    <w:rsid w:val="00067C38"/>
    <w:rsid w:val="00067C4E"/>
    <w:rsid w:val="00067C7E"/>
    <w:rsid w:val="00067C95"/>
    <w:rsid w:val="00067D38"/>
    <w:rsid w:val="00067D4F"/>
    <w:rsid w:val="00067D5A"/>
    <w:rsid w:val="00067DB8"/>
    <w:rsid w:val="00067E02"/>
    <w:rsid w:val="00067E11"/>
    <w:rsid w:val="00067E2C"/>
    <w:rsid w:val="00067E37"/>
    <w:rsid w:val="00067E70"/>
    <w:rsid w:val="00067E92"/>
    <w:rsid w:val="00067E9A"/>
    <w:rsid w:val="00067EBE"/>
    <w:rsid w:val="00067EBF"/>
    <w:rsid w:val="00067ECA"/>
    <w:rsid w:val="00067ECD"/>
    <w:rsid w:val="00067ED3"/>
    <w:rsid w:val="00067EDE"/>
    <w:rsid w:val="00067F09"/>
    <w:rsid w:val="00067F28"/>
    <w:rsid w:val="00067F79"/>
    <w:rsid w:val="00067F8B"/>
    <w:rsid w:val="00067F91"/>
    <w:rsid w:val="00067FC7"/>
    <w:rsid w:val="00067FE0"/>
    <w:rsid w:val="0007002F"/>
    <w:rsid w:val="00070042"/>
    <w:rsid w:val="00070050"/>
    <w:rsid w:val="00070053"/>
    <w:rsid w:val="0007008D"/>
    <w:rsid w:val="0007009B"/>
    <w:rsid w:val="000700B3"/>
    <w:rsid w:val="000700B7"/>
    <w:rsid w:val="000700BD"/>
    <w:rsid w:val="00070102"/>
    <w:rsid w:val="00070107"/>
    <w:rsid w:val="00070150"/>
    <w:rsid w:val="0007018B"/>
    <w:rsid w:val="0007018C"/>
    <w:rsid w:val="000701A9"/>
    <w:rsid w:val="000701B8"/>
    <w:rsid w:val="000701C6"/>
    <w:rsid w:val="000701D3"/>
    <w:rsid w:val="000701DE"/>
    <w:rsid w:val="00070269"/>
    <w:rsid w:val="00070297"/>
    <w:rsid w:val="00070301"/>
    <w:rsid w:val="00070323"/>
    <w:rsid w:val="00070337"/>
    <w:rsid w:val="00070356"/>
    <w:rsid w:val="0007035B"/>
    <w:rsid w:val="00070362"/>
    <w:rsid w:val="00070368"/>
    <w:rsid w:val="000703B3"/>
    <w:rsid w:val="000703EC"/>
    <w:rsid w:val="00070412"/>
    <w:rsid w:val="0007042C"/>
    <w:rsid w:val="0007043F"/>
    <w:rsid w:val="00070470"/>
    <w:rsid w:val="00070485"/>
    <w:rsid w:val="000704AE"/>
    <w:rsid w:val="000704B7"/>
    <w:rsid w:val="000704F7"/>
    <w:rsid w:val="00070511"/>
    <w:rsid w:val="00070523"/>
    <w:rsid w:val="0007054E"/>
    <w:rsid w:val="00070551"/>
    <w:rsid w:val="00070567"/>
    <w:rsid w:val="0007056B"/>
    <w:rsid w:val="000705B5"/>
    <w:rsid w:val="000705C6"/>
    <w:rsid w:val="00070641"/>
    <w:rsid w:val="0007064A"/>
    <w:rsid w:val="0007065F"/>
    <w:rsid w:val="00070689"/>
    <w:rsid w:val="000706DB"/>
    <w:rsid w:val="000706EC"/>
    <w:rsid w:val="000706F8"/>
    <w:rsid w:val="00070716"/>
    <w:rsid w:val="00070735"/>
    <w:rsid w:val="0007074C"/>
    <w:rsid w:val="0007075E"/>
    <w:rsid w:val="0007077F"/>
    <w:rsid w:val="0007079A"/>
    <w:rsid w:val="000707D6"/>
    <w:rsid w:val="000707D8"/>
    <w:rsid w:val="00070817"/>
    <w:rsid w:val="0007081B"/>
    <w:rsid w:val="00070824"/>
    <w:rsid w:val="00070895"/>
    <w:rsid w:val="000708A7"/>
    <w:rsid w:val="00070905"/>
    <w:rsid w:val="00070944"/>
    <w:rsid w:val="00070991"/>
    <w:rsid w:val="0007099C"/>
    <w:rsid w:val="000709CE"/>
    <w:rsid w:val="000709D0"/>
    <w:rsid w:val="000709D7"/>
    <w:rsid w:val="000709E0"/>
    <w:rsid w:val="00070A22"/>
    <w:rsid w:val="00070A4A"/>
    <w:rsid w:val="00070A92"/>
    <w:rsid w:val="00070AC3"/>
    <w:rsid w:val="00070B0E"/>
    <w:rsid w:val="00070B42"/>
    <w:rsid w:val="00070BAC"/>
    <w:rsid w:val="00070BC6"/>
    <w:rsid w:val="00070C0C"/>
    <w:rsid w:val="00070C2C"/>
    <w:rsid w:val="00070D03"/>
    <w:rsid w:val="00070D0C"/>
    <w:rsid w:val="00070D29"/>
    <w:rsid w:val="00070D2D"/>
    <w:rsid w:val="00070DBF"/>
    <w:rsid w:val="00070DCE"/>
    <w:rsid w:val="00070DDC"/>
    <w:rsid w:val="00070E13"/>
    <w:rsid w:val="00070E1F"/>
    <w:rsid w:val="00070E80"/>
    <w:rsid w:val="00070EDC"/>
    <w:rsid w:val="00070EF2"/>
    <w:rsid w:val="00070F29"/>
    <w:rsid w:val="00070F8A"/>
    <w:rsid w:val="0007103E"/>
    <w:rsid w:val="00071067"/>
    <w:rsid w:val="00071081"/>
    <w:rsid w:val="000710B0"/>
    <w:rsid w:val="00071109"/>
    <w:rsid w:val="0007110B"/>
    <w:rsid w:val="0007110F"/>
    <w:rsid w:val="00071184"/>
    <w:rsid w:val="000711A1"/>
    <w:rsid w:val="000711B3"/>
    <w:rsid w:val="000711B4"/>
    <w:rsid w:val="000711D6"/>
    <w:rsid w:val="000711EA"/>
    <w:rsid w:val="0007121B"/>
    <w:rsid w:val="00071240"/>
    <w:rsid w:val="00071245"/>
    <w:rsid w:val="00071256"/>
    <w:rsid w:val="00071258"/>
    <w:rsid w:val="000712D8"/>
    <w:rsid w:val="00071310"/>
    <w:rsid w:val="0007132D"/>
    <w:rsid w:val="0007137F"/>
    <w:rsid w:val="00071384"/>
    <w:rsid w:val="00071389"/>
    <w:rsid w:val="0007138E"/>
    <w:rsid w:val="000713C6"/>
    <w:rsid w:val="000713D0"/>
    <w:rsid w:val="000713DB"/>
    <w:rsid w:val="00071403"/>
    <w:rsid w:val="00071433"/>
    <w:rsid w:val="000714C3"/>
    <w:rsid w:val="000714CB"/>
    <w:rsid w:val="00071532"/>
    <w:rsid w:val="00071558"/>
    <w:rsid w:val="00071595"/>
    <w:rsid w:val="000715A1"/>
    <w:rsid w:val="000715BF"/>
    <w:rsid w:val="000715ED"/>
    <w:rsid w:val="000715EF"/>
    <w:rsid w:val="000715FC"/>
    <w:rsid w:val="00071618"/>
    <w:rsid w:val="000716B0"/>
    <w:rsid w:val="000716D9"/>
    <w:rsid w:val="000716DB"/>
    <w:rsid w:val="000716EA"/>
    <w:rsid w:val="00071700"/>
    <w:rsid w:val="0007174F"/>
    <w:rsid w:val="00071767"/>
    <w:rsid w:val="00071768"/>
    <w:rsid w:val="0007176C"/>
    <w:rsid w:val="0007178A"/>
    <w:rsid w:val="000717BB"/>
    <w:rsid w:val="000717C0"/>
    <w:rsid w:val="000717D3"/>
    <w:rsid w:val="00071810"/>
    <w:rsid w:val="0007189B"/>
    <w:rsid w:val="0007191C"/>
    <w:rsid w:val="00071978"/>
    <w:rsid w:val="00071981"/>
    <w:rsid w:val="000719A8"/>
    <w:rsid w:val="000719AF"/>
    <w:rsid w:val="000719B2"/>
    <w:rsid w:val="000719E3"/>
    <w:rsid w:val="000719F0"/>
    <w:rsid w:val="00071A02"/>
    <w:rsid w:val="00071A16"/>
    <w:rsid w:val="00071A17"/>
    <w:rsid w:val="00071A36"/>
    <w:rsid w:val="00071A46"/>
    <w:rsid w:val="00071A52"/>
    <w:rsid w:val="00071A6B"/>
    <w:rsid w:val="00071A6F"/>
    <w:rsid w:val="00071A87"/>
    <w:rsid w:val="00071AD2"/>
    <w:rsid w:val="00071AD3"/>
    <w:rsid w:val="00071AE0"/>
    <w:rsid w:val="00071AEF"/>
    <w:rsid w:val="00071AF9"/>
    <w:rsid w:val="00071B20"/>
    <w:rsid w:val="00071B33"/>
    <w:rsid w:val="00071B6A"/>
    <w:rsid w:val="00071B75"/>
    <w:rsid w:val="00071B9B"/>
    <w:rsid w:val="00071B9E"/>
    <w:rsid w:val="00071BAA"/>
    <w:rsid w:val="00071BC1"/>
    <w:rsid w:val="00071C5F"/>
    <w:rsid w:val="00071C87"/>
    <w:rsid w:val="00071CA8"/>
    <w:rsid w:val="00071D45"/>
    <w:rsid w:val="00071D6B"/>
    <w:rsid w:val="00071D6F"/>
    <w:rsid w:val="00071DB9"/>
    <w:rsid w:val="00071DBA"/>
    <w:rsid w:val="00071E0F"/>
    <w:rsid w:val="00071E1F"/>
    <w:rsid w:val="00071E23"/>
    <w:rsid w:val="00071E28"/>
    <w:rsid w:val="00071E30"/>
    <w:rsid w:val="00071E4B"/>
    <w:rsid w:val="00071E5B"/>
    <w:rsid w:val="00071E91"/>
    <w:rsid w:val="00071EBE"/>
    <w:rsid w:val="00071EC3"/>
    <w:rsid w:val="00071EE7"/>
    <w:rsid w:val="00071EFC"/>
    <w:rsid w:val="00071F01"/>
    <w:rsid w:val="00071F19"/>
    <w:rsid w:val="00071FA7"/>
    <w:rsid w:val="00072003"/>
    <w:rsid w:val="0007200B"/>
    <w:rsid w:val="00072021"/>
    <w:rsid w:val="00072095"/>
    <w:rsid w:val="000720D7"/>
    <w:rsid w:val="0007212B"/>
    <w:rsid w:val="0007215D"/>
    <w:rsid w:val="0007217F"/>
    <w:rsid w:val="00072198"/>
    <w:rsid w:val="000721F5"/>
    <w:rsid w:val="00072206"/>
    <w:rsid w:val="00072208"/>
    <w:rsid w:val="00072212"/>
    <w:rsid w:val="00072220"/>
    <w:rsid w:val="0007225B"/>
    <w:rsid w:val="00072260"/>
    <w:rsid w:val="000722D7"/>
    <w:rsid w:val="000722E6"/>
    <w:rsid w:val="000722F0"/>
    <w:rsid w:val="00072311"/>
    <w:rsid w:val="00072365"/>
    <w:rsid w:val="00072366"/>
    <w:rsid w:val="00072379"/>
    <w:rsid w:val="00072399"/>
    <w:rsid w:val="000723D9"/>
    <w:rsid w:val="000723EA"/>
    <w:rsid w:val="000723F5"/>
    <w:rsid w:val="000723F7"/>
    <w:rsid w:val="0007240A"/>
    <w:rsid w:val="00072412"/>
    <w:rsid w:val="00072445"/>
    <w:rsid w:val="00072459"/>
    <w:rsid w:val="000724B9"/>
    <w:rsid w:val="00072553"/>
    <w:rsid w:val="0007255E"/>
    <w:rsid w:val="000725D9"/>
    <w:rsid w:val="000725FD"/>
    <w:rsid w:val="00072625"/>
    <w:rsid w:val="00072633"/>
    <w:rsid w:val="00072658"/>
    <w:rsid w:val="0007269D"/>
    <w:rsid w:val="000726B4"/>
    <w:rsid w:val="000726BA"/>
    <w:rsid w:val="000726C0"/>
    <w:rsid w:val="000726E5"/>
    <w:rsid w:val="0007273E"/>
    <w:rsid w:val="00072767"/>
    <w:rsid w:val="00072792"/>
    <w:rsid w:val="000727EB"/>
    <w:rsid w:val="000727ED"/>
    <w:rsid w:val="000727F0"/>
    <w:rsid w:val="0007281D"/>
    <w:rsid w:val="0007282D"/>
    <w:rsid w:val="0007282F"/>
    <w:rsid w:val="0007284F"/>
    <w:rsid w:val="00072869"/>
    <w:rsid w:val="00072937"/>
    <w:rsid w:val="00072946"/>
    <w:rsid w:val="00072948"/>
    <w:rsid w:val="00072978"/>
    <w:rsid w:val="0007297B"/>
    <w:rsid w:val="000729DD"/>
    <w:rsid w:val="00072A0C"/>
    <w:rsid w:val="00072A1C"/>
    <w:rsid w:val="00072A2E"/>
    <w:rsid w:val="00072A5E"/>
    <w:rsid w:val="00072AD7"/>
    <w:rsid w:val="00072B04"/>
    <w:rsid w:val="00072B26"/>
    <w:rsid w:val="00072B44"/>
    <w:rsid w:val="00072B45"/>
    <w:rsid w:val="00072B50"/>
    <w:rsid w:val="00072B57"/>
    <w:rsid w:val="00072B7F"/>
    <w:rsid w:val="00072B8A"/>
    <w:rsid w:val="00072B9D"/>
    <w:rsid w:val="00072BB7"/>
    <w:rsid w:val="00072BD0"/>
    <w:rsid w:val="00072C65"/>
    <w:rsid w:val="00072C9B"/>
    <w:rsid w:val="00072C9F"/>
    <w:rsid w:val="00072CA4"/>
    <w:rsid w:val="00072CC3"/>
    <w:rsid w:val="00072CDC"/>
    <w:rsid w:val="00072D36"/>
    <w:rsid w:val="00072D71"/>
    <w:rsid w:val="00072DA8"/>
    <w:rsid w:val="00072DDF"/>
    <w:rsid w:val="00072E23"/>
    <w:rsid w:val="00072E35"/>
    <w:rsid w:val="00072E62"/>
    <w:rsid w:val="00072E75"/>
    <w:rsid w:val="00072E8B"/>
    <w:rsid w:val="00072EC7"/>
    <w:rsid w:val="00072EDF"/>
    <w:rsid w:val="00072F11"/>
    <w:rsid w:val="00072F1F"/>
    <w:rsid w:val="00072F2A"/>
    <w:rsid w:val="00072F59"/>
    <w:rsid w:val="00072F7C"/>
    <w:rsid w:val="00072F8C"/>
    <w:rsid w:val="00072FDD"/>
    <w:rsid w:val="00072FED"/>
    <w:rsid w:val="00073030"/>
    <w:rsid w:val="00073042"/>
    <w:rsid w:val="00073060"/>
    <w:rsid w:val="0007307D"/>
    <w:rsid w:val="000730A4"/>
    <w:rsid w:val="000730AF"/>
    <w:rsid w:val="000730CD"/>
    <w:rsid w:val="000730DB"/>
    <w:rsid w:val="000730EC"/>
    <w:rsid w:val="0007311B"/>
    <w:rsid w:val="0007312A"/>
    <w:rsid w:val="00073151"/>
    <w:rsid w:val="00073177"/>
    <w:rsid w:val="00073195"/>
    <w:rsid w:val="000731A0"/>
    <w:rsid w:val="000731D3"/>
    <w:rsid w:val="000731D9"/>
    <w:rsid w:val="00073214"/>
    <w:rsid w:val="0007321F"/>
    <w:rsid w:val="00073254"/>
    <w:rsid w:val="00073265"/>
    <w:rsid w:val="0007326F"/>
    <w:rsid w:val="000732D7"/>
    <w:rsid w:val="00073385"/>
    <w:rsid w:val="000733B8"/>
    <w:rsid w:val="000733BC"/>
    <w:rsid w:val="000733F4"/>
    <w:rsid w:val="0007341A"/>
    <w:rsid w:val="00073441"/>
    <w:rsid w:val="00073466"/>
    <w:rsid w:val="00073484"/>
    <w:rsid w:val="000734B7"/>
    <w:rsid w:val="000734BF"/>
    <w:rsid w:val="000734E6"/>
    <w:rsid w:val="00073532"/>
    <w:rsid w:val="0007353D"/>
    <w:rsid w:val="00073557"/>
    <w:rsid w:val="0007357D"/>
    <w:rsid w:val="00073595"/>
    <w:rsid w:val="00073597"/>
    <w:rsid w:val="00073653"/>
    <w:rsid w:val="00073663"/>
    <w:rsid w:val="00073674"/>
    <w:rsid w:val="00073696"/>
    <w:rsid w:val="000736BB"/>
    <w:rsid w:val="000736F8"/>
    <w:rsid w:val="00073719"/>
    <w:rsid w:val="00073775"/>
    <w:rsid w:val="000737B8"/>
    <w:rsid w:val="000737CF"/>
    <w:rsid w:val="000737D4"/>
    <w:rsid w:val="00073806"/>
    <w:rsid w:val="00073813"/>
    <w:rsid w:val="0007381A"/>
    <w:rsid w:val="00073822"/>
    <w:rsid w:val="0007389C"/>
    <w:rsid w:val="000738AD"/>
    <w:rsid w:val="000738BA"/>
    <w:rsid w:val="000738C2"/>
    <w:rsid w:val="000738D4"/>
    <w:rsid w:val="000738FA"/>
    <w:rsid w:val="000738FC"/>
    <w:rsid w:val="0007393C"/>
    <w:rsid w:val="0007396E"/>
    <w:rsid w:val="000739B8"/>
    <w:rsid w:val="000739F8"/>
    <w:rsid w:val="00073A4C"/>
    <w:rsid w:val="00073A54"/>
    <w:rsid w:val="00073A6A"/>
    <w:rsid w:val="00073A84"/>
    <w:rsid w:val="00073A8D"/>
    <w:rsid w:val="00073AD1"/>
    <w:rsid w:val="00073ADB"/>
    <w:rsid w:val="00073B05"/>
    <w:rsid w:val="00073B39"/>
    <w:rsid w:val="00073B84"/>
    <w:rsid w:val="00073BA8"/>
    <w:rsid w:val="00073BAA"/>
    <w:rsid w:val="00073C1F"/>
    <w:rsid w:val="00073C60"/>
    <w:rsid w:val="00073C8B"/>
    <w:rsid w:val="00073C92"/>
    <w:rsid w:val="00073CAF"/>
    <w:rsid w:val="00073CB0"/>
    <w:rsid w:val="00073CB2"/>
    <w:rsid w:val="00073CB9"/>
    <w:rsid w:val="00073D2B"/>
    <w:rsid w:val="00073D39"/>
    <w:rsid w:val="00073D3A"/>
    <w:rsid w:val="00073D6B"/>
    <w:rsid w:val="00073DF5"/>
    <w:rsid w:val="00073E36"/>
    <w:rsid w:val="00073E3A"/>
    <w:rsid w:val="00073E88"/>
    <w:rsid w:val="00073EAE"/>
    <w:rsid w:val="00073F32"/>
    <w:rsid w:val="00073F3F"/>
    <w:rsid w:val="00073F4B"/>
    <w:rsid w:val="00073F60"/>
    <w:rsid w:val="00073F7C"/>
    <w:rsid w:val="00073F8B"/>
    <w:rsid w:val="00073FC1"/>
    <w:rsid w:val="00073FCB"/>
    <w:rsid w:val="00073FE9"/>
    <w:rsid w:val="00073FEE"/>
    <w:rsid w:val="00074006"/>
    <w:rsid w:val="00074076"/>
    <w:rsid w:val="00074096"/>
    <w:rsid w:val="000740AB"/>
    <w:rsid w:val="000740E2"/>
    <w:rsid w:val="00074108"/>
    <w:rsid w:val="0007413C"/>
    <w:rsid w:val="0007413E"/>
    <w:rsid w:val="00074147"/>
    <w:rsid w:val="00074166"/>
    <w:rsid w:val="000741B7"/>
    <w:rsid w:val="000741B8"/>
    <w:rsid w:val="000741FF"/>
    <w:rsid w:val="00074201"/>
    <w:rsid w:val="00074213"/>
    <w:rsid w:val="00074249"/>
    <w:rsid w:val="00074260"/>
    <w:rsid w:val="00074276"/>
    <w:rsid w:val="000742F7"/>
    <w:rsid w:val="00074310"/>
    <w:rsid w:val="00074316"/>
    <w:rsid w:val="00074323"/>
    <w:rsid w:val="00074339"/>
    <w:rsid w:val="0007434E"/>
    <w:rsid w:val="0007435E"/>
    <w:rsid w:val="0007435F"/>
    <w:rsid w:val="00074375"/>
    <w:rsid w:val="0007437E"/>
    <w:rsid w:val="000743B9"/>
    <w:rsid w:val="000743E5"/>
    <w:rsid w:val="00074464"/>
    <w:rsid w:val="0007447B"/>
    <w:rsid w:val="0007447F"/>
    <w:rsid w:val="0007448E"/>
    <w:rsid w:val="0007448F"/>
    <w:rsid w:val="000744C8"/>
    <w:rsid w:val="000744D0"/>
    <w:rsid w:val="000744FC"/>
    <w:rsid w:val="00074501"/>
    <w:rsid w:val="00074529"/>
    <w:rsid w:val="00074573"/>
    <w:rsid w:val="000745E4"/>
    <w:rsid w:val="00074629"/>
    <w:rsid w:val="0007463A"/>
    <w:rsid w:val="00074661"/>
    <w:rsid w:val="000746BE"/>
    <w:rsid w:val="000746EE"/>
    <w:rsid w:val="00074707"/>
    <w:rsid w:val="00074717"/>
    <w:rsid w:val="0007471C"/>
    <w:rsid w:val="00074764"/>
    <w:rsid w:val="00074769"/>
    <w:rsid w:val="00074775"/>
    <w:rsid w:val="0007477C"/>
    <w:rsid w:val="000747F2"/>
    <w:rsid w:val="000747F3"/>
    <w:rsid w:val="0007480D"/>
    <w:rsid w:val="00074831"/>
    <w:rsid w:val="00074844"/>
    <w:rsid w:val="00074876"/>
    <w:rsid w:val="000748D7"/>
    <w:rsid w:val="000748FC"/>
    <w:rsid w:val="00074935"/>
    <w:rsid w:val="00074944"/>
    <w:rsid w:val="00074946"/>
    <w:rsid w:val="00074965"/>
    <w:rsid w:val="00074992"/>
    <w:rsid w:val="000749D8"/>
    <w:rsid w:val="000749EF"/>
    <w:rsid w:val="00074A06"/>
    <w:rsid w:val="00074A24"/>
    <w:rsid w:val="00074A25"/>
    <w:rsid w:val="00074A9F"/>
    <w:rsid w:val="00074AB7"/>
    <w:rsid w:val="00074AD2"/>
    <w:rsid w:val="00074B10"/>
    <w:rsid w:val="00074B13"/>
    <w:rsid w:val="00074B52"/>
    <w:rsid w:val="00074C0F"/>
    <w:rsid w:val="00074C14"/>
    <w:rsid w:val="00074C35"/>
    <w:rsid w:val="00074C48"/>
    <w:rsid w:val="00074C49"/>
    <w:rsid w:val="00074C56"/>
    <w:rsid w:val="00074C63"/>
    <w:rsid w:val="00074CDE"/>
    <w:rsid w:val="00074D04"/>
    <w:rsid w:val="00074D13"/>
    <w:rsid w:val="00074D20"/>
    <w:rsid w:val="00074D4B"/>
    <w:rsid w:val="00074DC3"/>
    <w:rsid w:val="00074DFD"/>
    <w:rsid w:val="00074ECD"/>
    <w:rsid w:val="00074EDC"/>
    <w:rsid w:val="00074EF4"/>
    <w:rsid w:val="00074F35"/>
    <w:rsid w:val="00074F52"/>
    <w:rsid w:val="00074F9D"/>
    <w:rsid w:val="00074FA7"/>
    <w:rsid w:val="00074FDC"/>
    <w:rsid w:val="0007503F"/>
    <w:rsid w:val="00075052"/>
    <w:rsid w:val="00075063"/>
    <w:rsid w:val="0007507D"/>
    <w:rsid w:val="00075087"/>
    <w:rsid w:val="00075088"/>
    <w:rsid w:val="000750CA"/>
    <w:rsid w:val="000750E3"/>
    <w:rsid w:val="000750FA"/>
    <w:rsid w:val="00075106"/>
    <w:rsid w:val="00075109"/>
    <w:rsid w:val="00075112"/>
    <w:rsid w:val="00075114"/>
    <w:rsid w:val="00075116"/>
    <w:rsid w:val="00075118"/>
    <w:rsid w:val="0007511A"/>
    <w:rsid w:val="0007511D"/>
    <w:rsid w:val="0007512E"/>
    <w:rsid w:val="0007517B"/>
    <w:rsid w:val="000751A4"/>
    <w:rsid w:val="000751D5"/>
    <w:rsid w:val="000751EF"/>
    <w:rsid w:val="0007520A"/>
    <w:rsid w:val="00075232"/>
    <w:rsid w:val="0007525F"/>
    <w:rsid w:val="0007528B"/>
    <w:rsid w:val="000752B2"/>
    <w:rsid w:val="000752C6"/>
    <w:rsid w:val="000752E8"/>
    <w:rsid w:val="000752F3"/>
    <w:rsid w:val="00075306"/>
    <w:rsid w:val="0007531C"/>
    <w:rsid w:val="00075341"/>
    <w:rsid w:val="0007535B"/>
    <w:rsid w:val="00075377"/>
    <w:rsid w:val="0007538C"/>
    <w:rsid w:val="000753E3"/>
    <w:rsid w:val="000753FF"/>
    <w:rsid w:val="0007545F"/>
    <w:rsid w:val="0007547F"/>
    <w:rsid w:val="0007548E"/>
    <w:rsid w:val="000754BD"/>
    <w:rsid w:val="0007552A"/>
    <w:rsid w:val="0007557D"/>
    <w:rsid w:val="00075618"/>
    <w:rsid w:val="00075664"/>
    <w:rsid w:val="00075693"/>
    <w:rsid w:val="000756A9"/>
    <w:rsid w:val="000756C6"/>
    <w:rsid w:val="000756DF"/>
    <w:rsid w:val="0007571A"/>
    <w:rsid w:val="0007572F"/>
    <w:rsid w:val="0007573C"/>
    <w:rsid w:val="00075767"/>
    <w:rsid w:val="00075778"/>
    <w:rsid w:val="00075798"/>
    <w:rsid w:val="000757B8"/>
    <w:rsid w:val="000757E9"/>
    <w:rsid w:val="000757EE"/>
    <w:rsid w:val="00075807"/>
    <w:rsid w:val="00075826"/>
    <w:rsid w:val="0007583E"/>
    <w:rsid w:val="00075858"/>
    <w:rsid w:val="000758E3"/>
    <w:rsid w:val="000758F6"/>
    <w:rsid w:val="00075906"/>
    <w:rsid w:val="0007590A"/>
    <w:rsid w:val="0007596E"/>
    <w:rsid w:val="0007596F"/>
    <w:rsid w:val="0007597F"/>
    <w:rsid w:val="0007599A"/>
    <w:rsid w:val="000759D4"/>
    <w:rsid w:val="000759D5"/>
    <w:rsid w:val="00075A48"/>
    <w:rsid w:val="00075A76"/>
    <w:rsid w:val="00075AA8"/>
    <w:rsid w:val="00075AEC"/>
    <w:rsid w:val="00075B03"/>
    <w:rsid w:val="00075B83"/>
    <w:rsid w:val="00075B9F"/>
    <w:rsid w:val="00075BCA"/>
    <w:rsid w:val="00075BDE"/>
    <w:rsid w:val="00075BE3"/>
    <w:rsid w:val="00075C1E"/>
    <w:rsid w:val="00075C3E"/>
    <w:rsid w:val="00075C6E"/>
    <w:rsid w:val="00075C92"/>
    <w:rsid w:val="00075C94"/>
    <w:rsid w:val="00075C97"/>
    <w:rsid w:val="00075CC1"/>
    <w:rsid w:val="00075CF5"/>
    <w:rsid w:val="00075D24"/>
    <w:rsid w:val="00075D27"/>
    <w:rsid w:val="00075D31"/>
    <w:rsid w:val="00075D41"/>
    <w:rsid w:val="00075D58"/>
    <w:rsid w:val="00075D63"/>
    <w:rsid w:val="00075DB8"/>
    <w:rsid w:val="00075DCC"/>
    <w:rsid w:val="00075DDB"/>
    <w:rsid w:val="00075DE2"/>
    <w:rsid w:val="00075E38"/>
    <w:rsid w:val="00075EBE"/>
    <w:rsid w:val="00075EC2"/>
    <w:rsid w:val="00075EC3"/>
    <w:rsid w:val="00075EE0"/>
    <w:rsid w:val="00075EE9"/>
    <w:rsid w:val="00075F13"/>
    <w:rsid w:val="00075F15"/>
    <w:rsid w:val="00075F9B"/>
    <w:rsid w:val="00075FAD"/>
    <w:rsid w:val="00075FFA"/>
    <w:rsid w:val="00076001"/>
    <w:rsid w:val="000760AD"/>
    <w:rsid w:val="000760B1"/>
    <w:rsid w:val="000760CE"/>
    <w:rsid w:val="000760E4"/>
    <w:rsid w:val="0007610D"/>
    <w:rsid w:val="00076140"/>
    <w:rsid w:val="0007614D"/>
    <w:rsid w:val="00076154"/>
    <w:rsid w:val="00076163"/>
    <w:rsid w:val="0007616E"/>
    <w:rsid w:val="00076191"/>
    <w:rsid w:val="000761FF"/>
    <w:rsid w:val="00076223"/>
    <w:rsid w:val="0007625F"/>
    <w:rsid w:val="00076265"/>
    <w:rsid w:val="00076276"/>
    <w:rsid w:val="0007629F"/>
    <w:rsid w:val="000762E8"/>
    <w:rsid w:val="000762F2"/>
    <w:rsid w:val="00076356"/>
    <w:rsid w:val="00076375"/>
    <w:rsid w:val="00076389"/>
    <w:rsid w:val="00076393"/>
    <w:rsid w:val="000763C2"/>
    <w:rsid w:val="000763C4"/>
    <w:rsid w:val="000763D4"/>
    <w:rsid w:val="00076402"/>
    <w:rsid w:val="0007643D"/>
    <w:rsid w:val="00076449"/>
    <w:rsid w:val="0007644D"/>
    <w:rsid w:val="00076469"/>
    <w:rsid w:val="00076495"/>
    <w:rsid w:val="000764B7"/>
    <w:rsid w:val="000764D7"/>
    <w:rsid w:val="000764E1"/>
    <w:rsid w:val="000764FD"/>
    <w:rsid w:val="0007650B"/>
    <w:rsid w:val="0007652C"/>
    <w:rsid w:val="00076535"/>
    <w:rsid w:val="0007659A"/>
    <w:rsid w:val="000765C1"/>
    <w:rsid w:val="00076638"/>
    <w:rsid w:val="0007663B"/>
    <w:rsid w:val="00076653"/>
    <w:rsid w:val="0007667D"/>
    <w:rsid w:val="000766CE"/>
    <w:rsid w:val="0007671F"/>
    <w:rsid w:val="00076739"/>
    <w:rsid w:val="0007675F"/>
    <w:rsid w:val="0007677D"/>
    <w:rsid w:val="000767A2"/>
    <w:rsid w:val="000767AC"/>
    <w:rsid w:val="000767C5"/>
    <w:rsid w:val="000767F4"/>
    <w:rsid w:val="00076834"/>
    <w:rsid w:val="000768B3"/>
    <w:rsid w:val="000768C4"/>
    <w:rsid w:val="000768DE"/>
    <w:rsid w:val="000768F9"/>
    <w:rsid w:val="000768FF"/>
    <w:rsid w:val="00076901"/>
    <w:rsid w:val="0007691C"/>
    <w:rsid w:val="00076925"/>
    <w:rsid w:val="0007692E"/>
    <w:rsid w:val="00076940"/>
    <w:rsid w:val="00076964"/>
    <w:rsid w:val="00076965"/>
    <w:rsid w:val="00076969"/>
    <w:rsid w:val="00076978"/>
    <w:rsid w:val="00076994"/>
    <w:rsid w:val="000769A1"/>
    <w:rsid w:val="00076A1C"/>
    <w:rsid w:val="00076A59"/>
    <w:rsid w:val="00076A78"/>
    <w:rsid w:val="00076AAB"/>
    <w:rsid w:val="00076AAE"/>
    <w:rsid w:val="00076AF6"/>
    <w:rsid w:val="00076B07"/>
    <w:rsid w:val="00076B15"/>
    <w:rsid w:val="00076B47"/>
    <w:rsid w:val="00076B56"/>
    <w:rsid w:val="00076B9D"/>
    <w:rsid w:val="00076BB5"/>
    <w:rsid w:val="00076BBD"/>
    <w:rsid w:val="00076BC5"/>
    <w:rsid w:val="00076BC9"/>
    <w:rsid w:val="00076BE8"/>
    <w:rsid w:val="00076C2D"/>
    <w:rsid w:val="00076C5F"/>
    <w:rsid w:val="00076C93"/>
    <w:rsid w:val="00076CA3"/>
    <w:rsid w:val="00076CA6"/>
    <w:rsid w:val="00076CC6"/>
    <w:rsid w:val="00076CE0"/>
    <w:rsid w:val="00076CE9"/>
    <w:rsid w:val="00076D12"/>
    <w:rsid w:val="00076D87"/>
    <w:rsid w:val="00076D99"/>
    <w:rsid w:val="00076E06"/>
    <w:rsid w:val="00076E18"/>
    <w:rsid w:val="00076E6B"/>
    <w:rsid w:val="00076EBC"/>
    <w:rsid w:val="00076F03"/>
    <w:rsid w:val="00076F1C"/>
    <w:rsid w:val="00076F40"/>
    <w:rsid w:val="00076F86"/>
    <w:rsid w:val="00076FDF"/>
    <w:rsid w:val="00077032"/>
    <w:rsid w:val="0007703B"/>
    <w:rsid w:val="00077046"/>
    <w:rsid w:val="0007704A"/>
    <w:rsid w:val="00077073"/>
    <w:rsid w:val="000770B5"/>
    <w:rsid w:val="000770B9"/>
    <w:rsid w:val="000770E7"/>
    <w:rsid w:val="00077133"/>
    <w:rsid w:val="00077156"/>
    <w:rsid w:val="0007715E"/>
    <w:rsid w:val="00077167"/>
    <w:rsid w:val="000771D5"/>
    <w:rsid w:val="0007720A"/>
    <w:rsid w:val="0007720D"/>
    <w:rsid w:val="0007721A"/>
    <w:rsid w:val="0007722F"/>
    <w:rsid w:val="00077240"/>
    <w:rsid w:val="00077248"/>
    <w:rsid w:val="000772ED"/>
    <w:rsid w:val="0007730B"/>
    <w:rsid w:val="00077324"/>
    <w:rsid w:val="00077397"/>
    <w:rsid w:val="000773D2"/>
    <w:rsid w:val="000773E6"/>
    <w:rsid w:val="00077459"/>
    <w:rsid w:val="00077461"/>
    <w:rsid w:val="00077477"/>
    <w:rsid w:val="000774B1"/>
    <w:rsid w:val="000774C3"/>
    <w:rsid w:val="0007751A"/>
    <w:rsid w:val="0007752C"/>
    <w:rsid w:val="00077542"/>
    <w:rsid w:val="000775B8"/>
    <w:rsid w:val="00077623"/>
    <w:rsid w:val="00077632"/>
    <w:rsid w:val="0007764A"/>
    <w:rsid w:val="0007764E"/>
    <w:rsid w:val="00077669"/>
    <w:rsid w:val="000776DC"/>
    <w:rsid w:val="000776F0"/>
    <w:rsid w:val="00077715"/>
    <w:rsid w:val="0007772C"/>
    <w:rsid w:val="00077736"/>
    <w:rsid w:val="0007773C"/>
    <w:rsid w:val="0007773E"/>
    <w:rsid w:val="0007775C"/>
    <w:rsid w:val="00077764"/>
    <w:rsid w:val="00077776"/>
    <w:rsid w:val="0007777F"/>
    <w:rsid w:val="000777C2"/>
    <w:rsid w:val="000777CC"/>
    <w:rsid w:val="000777D3"/>
    <w:rsid w:val="000777D7"/>
    <w:rsid w:val="00077816"/>
    <w:rsid w:val="00077818"/>
    <w:rsid w:val="00077825"/>
    <w:rsid w:val="00077840"/>
    <w:rsid w:val="0007787B"/>
    <w:rsid w:val="00077897"/>
    <w:rsid w:val="000778C4"/>
    <w:rsid w:val="000778E0"/>
    <w:rsid w:val="000778F9"/>
    <w:rsid w:val="00077900"/>
    <w:rsid w:val="00077978"/>
    <w:rsid w:val="0007798D"/>
    <w:rsid w:val="000779E2"/>
    <w:rsid w:val="00077A21"/>
    <w:rsid w:val="00077A87"/>
    <w:rsid w:val="00077AE4"/>
    <w:rsid w:val="00077B0C"/>
    <w:rsid w:val="00077B11"/>
    <w:rsid w:val="00077B14"/>
    <w:rsid w:val="00077B63"/>
    <w:rsid w:val="00077B6C"/>
    <w:rsid w:val="00077BA6"/>
    <w:rsid w:val="00077BC0"/>
    <w:rsid w:val="00077BCF"/>
    <w:rsid w:val="00077BE4"/>
    <w:rsid w:val="00077BE7"/>
    <w:rsid w:val="00077BFD"/>
    <w:rsid w:val="00077C33"/>
    <w:rsid w:val="00077C9F"/>
    <w:rsid w:val="00077CA7"/>
    <w:rsid w:val="00077CB6"/>
    <w:rsid w:val="00077CC4"/>
    <w:rsid w:val="00077CDE"/>
    <w:rsid w:val="00077D06"/>
    <w:rsid w:val="00077D43"/>
    <w:rsid w:val="00077D61"/>
    <w:rsid w:val="00077DCE"/>
    <w:rsid w:val="00077DF0"/>
    <w:rsid w:val="00077DF4"/>
    <w:rsid w:val="00077E2A"/>
    <w:rsid w:val="00077E33"/>
    <w:rsid w:val="00077E91"/>
    <w:rsid w:val="00077EB2"/>
    <w:rsid w:val="00077F28"/>
    <w:rsid w:val="00077F5C"/>
    <w:rsid w:val="00077F5E"/>
    <w:rsid w:val="00077F9E"/>
    <w:rsid w:val="00077FE3"/>
    <w:rsid w:val="0007F141"/>
    <w:rsid w:val="0008000D"/>
    <w:rsid w:val="0008004C"/>
    <w:rsid w:val="00080062"/>
    <w:rsid w:val="0008007E"/>
    <w:rsid w:val="0008008A"/>
    <w:rsid w:val="000800D3"/>
    <w:rsid w:val="000800D4"/>
    <w:rsid w:val="000800FC"/>
    <w:rsid w:val="0008011E"/>
    <w:rsid w:val="00080130"/>
    <w:rsid w:val="00080179"/>
    <w:rsid w:val="00080194"/>
    <w:rsid w:val="000801A0"/>
    <w:rsid w:val="000801D5"/>
    <w:rsid w:val="000801EE"/>
    <w:rsid w:val="000801F2"/>
    <w:rsid w:val="00080216"/>
    <w:rsid w:val="0008022D"/>
    <w:rsid w:val="0008023A"/>
    <w:rsid w:val="00080247"/>
    <w:rsid w:val="00080277"/>
    <w:rsid w:val="000802B3"/>
    <w:rsid w:val="000802B4"/>
    <w:rsid w:val="000802DC"/>
    <w:rsid w:val="00080334"/>
    <w:rsid w:val="00080347"/>
    <w:rsid w:val="00080368"/>
    <w:rsid w:val="00080373"/>
    <w:rsid w:val="00080390"/>
    <w:rsid w:val="00080395"/>
    <w:rsid w:val="00080399"/>
    <w:rsid w:val="000803DB"/>
    <w:rsid w:val="000803E8"/>
    <w:rsid w:val="000803EB"/>
    <w:rsid w:val="000803ED"/>
    <w:rsid w:val="000803FB"/>
    <w:rsid w:val="00080458"/>
    <w:rsid w:val="00080459"/>
    <w:rsid w:val="00080488"/>
    <w:rsid w:val="00080496"/>
    <w:rsid w:val="000804E7"/>
    <w:rsid w:val="000804F9"/>
    <w:rsid w:val="00080500"/>
    <w:rsid w:val="00080560"/>
    <w:rsid w:val="00080570"/>
    <w:rsid w:val="00080577"/>
    <w:rsid w:val="0008057C"/>
    <w:rsid w:val="000805C2"/>
    <w:rsid w:val="000805C6"/>
    <w:rsid w:val="000805F4"/>
    <w:rsid w:val="000805F9"/>
    <w:rsid w:val="0008066C"/>
    <w:rsid w:val="000806A8"/>
    <w:rsid w:val="000806CA"/>
    <w:rsid w:val="000806D4"/>
    <w:rsid w:val="0008070E"/>
    <w:rsid w:val="00080754"/>
    <w:rsid w:val="00080799"/>
    <w:rsid w:val="0008079F"/>
    <w:rsid w:val="000807C6"/>
    <w:rsid w:val="0008080F"/>
    <w:rsid w:val="00080859"/>
    <w:rsid w:val="00080860"/>
    <w:rsid w:val="0008087B"/>
    <w:rsid w:val="0008088A"/>
    <w:rsid w:val="00080890"/>
    <w:rsid w:val="000808B1"/>
    <w:rsid w:val="000808CF"/>
    <w:rsid w:val="0008091F"/>
    <w:rsid w:val="00080945"/>
    <w:rsid w:val="0008094A"/>
    <w:rsid w:val="00080955"/>
    <w:rsid w:val="00080977"/>
    <w:rsid w:val="00080991"/>
    <w:rsid w:val="000809FD"/>
    <w:rsid w:val="00080A10"/>
    <w:rsid w:val="00080A45"/>
    <w:rsid w:val="00080A65"/>
    <w:rsid w:val="00080A85"/>
    <w:rsid w:val="00080A92"/>
    <w:rsid w:val="00080AB9"/>
    <w:rsid w:val="00080AC3"/>
    <w:rsid w:val="00080AF9"/>
    <w:rsid w:val="00080B13"/>
    <w:rsid w:val="00080B2D"/>
    <w:rsid w:val="00080B41"/>
    <w:rsid w:val="00080BAF"/>
    <w:rsid w:val="00080BB6"/>
    <w:rsid w:val="00080BC1"/>
    <w:rsid w:val="00080C11"/>
    <w:rsid w:val="00080C13"/>
    <w:rsid w:val="00080C24"/>
    <w:rsid w:val="00080C2F"/>
    <w:rsid w:val="00080C3F"/>
    <w:rsid w:val="00080CB3"/>
    <w:rsid w:val="00080D10"/>
    <w:rsid w:val="00080DAD"/>
    <w:rsid w:val="00080DD4"/>
    <w:rsid w:val="00080E02"/>
    <w:rsid w:val="00080EE1"/>
    <w:rsid w:val="00080EE2"/>
    <w:rsid w:val="00080F5A"/>
    <w:rsid w:val="00080F7C"/>
    <w:rsid w:val="00080F9D"/>
    <w:rsid w:val="00080FB3"/>
    <w:rsid w:val="00080FCC"/>
    <w:rsid w:val="00080FE2"/>
    <w:rsid w:val="00081003"/>
    <w:rsid w:val="00081028"/>
    <w:rsid w:val="0008102B"/>
    <w:rsid w:val="00081043"/>
    <w:rsid w:val="00081090"/>
    <w:rsid w:val="000810CE"/>
    <w:rsid w:val="000810FB"/>
    <w:rsid w:val="0008111F"/>
    <w:rsid w:val="000811CF"/>
    <w:rsid w:val="000811DA"/>
    <w:rsid w:val="00081226"/>
    <w:rsid w:val="0008123C"/>
    <w:rsid w:val="0008127C"/>
    <w:rsid w:val="00081298"/>
    <w:rsid w:val="000812C5"/>
    <w:rsid w:val="000812CF"/>
    <w:rsid w:val="000812EC"/>
    <w:rsid w:val="000812F9"/>
    <w:rsid w:val="00081304"/>
    <w:rsid w:val="00081308"/>
    <w:rsid w:val="000813A6"/>
    <w:rsid w:val="000813BF"/>
    <w:rsid w:val="00081489"/>
    <w:rsid w:val="00081496"/>
    <w:rsid w:val="000814B4"/>
    <w:rsid w:val="000814DD"/>
    <w:rsid w:val="00081512"/>
    <w:rsid w:val="0008151C"/>
    <w:rsid w:val="00081531"/>
    <w:rsid w:val="00081566"/>
    <w:rsid w:val="00081599"/>
    <w:rsid w:val="000815A9"/>
    <w:rsid w:val="000815B6"/>
    <w:rsid w:val="000815BB"/>
    <w:rsid w:val="00081648"/>
    <w:rsid w:val="00081650"/>
    <w:rsid w:val="00081667"/>
    <w:rsid w:val="0008166A"/>
    <w:rsid w:val="0008166D"/>
    <w:rsid w:val="00081670"/>
    <w:rsid w:val="0008167D"/>
    <w:rsid w:val="00081696"/>
    <w:rsid w:val="00081697"/>
    <w:rsid w:val="00081701"/>
    <w:rsid w:val="0008177A"/>
    <w:rsid w:val="0008180D"/>
    <w:rsid w:val="00081818"/>
    <w:rsid w:val="0008182B"/>
    <w:rsid w:val="00081881"/>
    <w:rsid w:val="00081894"/>
    <w:rsid w:val="000818B4"/>
    <w:rsid w:val="000818C8"/>
    <w:rsid w:val="000818C9"/>
    <w:rsid w:val="00081927"/>
    <w:rsid w:val="00081944"/>
    <w:rsid w:val="00081958"/>
    <w:rsid w:val="00081960"/>
    <w:rsid w:val="0008196F"/>
    <w:rsid w:val="0008197F"/>
    <w:rsid w:val="00081989"/>
    <w:rsid w:val="00081991"/>
    <w:rsid w:val="00081995"/>
    <w:rsid w:val="000819B5"/>
    <w:rsid w:val="000819EB"/>
    <w:rsid w:val="000819F1"/>
    <w:rsid w:val="00081A1B"/>
    <w:rsid w:val="00081A2A"/>
    <w:rsid w:val="00081A34"/>
    <w:rsid w:val="00081A5B"/>
    <w:rsid w:val="00081A96"/>
    <w:rsid w:val="00081AA8"/>
    <w:rsid w:val="00081AD8"/>
    <w:rsid w:val="00081AE6"/>
    <w:rsid w:val="00081B00"/>
    <w:rsid w:val="00081B1C"/>
    <w:rsid w:val="00081B4C"/>
    <w:rsid w:val="00081B5E"/>
    <w:rsid w:val="00081B65"/>
    <w:rsid w:val="00081B71"/>
    <w:rsid w:val="00081B79"/>
    <w:rsid w:val="00081B7E"/>
    <w:rsid w:val="00081BAE"/>
    <w:rsid w:val="00081BC8"/>
    <w:rsid w:val="00081BDA"/>
    <w:rsid w:val="00081BE5"/>
    <w:rsid w:val="00081BF5"/>
    <w:rsid w:val="00081C24"/>
    <w:rsid w:val="00081C2F"/>
    <w:rsid w:val="00081C45"/>
    <w:rsid w:val="00081C8A"/>
    <w:rsid w:val="00081D08"/>
    <w:rsid w:val="00081D39"/>
    <w:rsid w:val="00081DBE"/>
    <w:rsid w:val="00081DBF"/>
    <w:rsid w:val="00081DC8"/>
    <w:rsid w:val="00081DE4"/>
    <w:rsid w:val="00081DFD"/>
    <w:rsid w:val="00081E01"/>
    <w:rsid w:val="00081E03"/>
    <w:rsid w:val="00081E0C"/>
    <w:rsid w:val="00081ECF"/>
    <w:rsid w:val="00081EDA"/>
    <w:rsid w:val="00081F03"/>
    <w:rsid w:val="00081F11"/>
    <w:rsid w:val="00081F26"/>
    <w:rsid w:val="00081F45"/>
    <w:rsid w:val="00081F61"/>
    <w:rsid w:val="00081F79"/>
    <w:rsid w:val="00081FBE"/>
    <w:rsid w:val="00081FD2"/>
    <w:rsid w:val="00081FDF"/>
    <w:rsid w:val="00082002"/>
    <w:rsid w:val="0008201A"/>
    <w:rsid w:val="00082021"/>
    <w:rsid w:val="0008204B"/>
    <w:rsid w:val="00082057"/>
    <w:rsid w:val="0008205D"/>
    <w:rsid w:val="0008207F"/>
    <w:rsid w:val="00082092"/>
    <w:rsid w:val="000820FB"/>
    <w:rsid w:val="00082121"/>
    <w:rsid w:val="0008216C"/>
    <w:rsid w:val="00082171"/>
    <w:rsid w:val="000821B4"/>
    <w:rsid w:val="000821C2"/>
    <w:rsid w:val="0008220F"/>
    <w:rsid w:val="000822AD"/>
    <w:rsid w:val="000822C3"/>
    <w:rsid w:val="000822F9"/>
    <w:rsid w:val="000822FE"/>
    <w:rsid w:val="0008236B"/>
    <w:rsid w:val="00082370"/>
    <w:rsid w:val="000823B5"/>
    <w:rsid w:val="000823C5"/>
    <w:rsid w:val="000823CD"/>
    <w:rsid w:val="000823EA"/>
    <w:rsid w:val="000823EF"/>
    <w:rsid w:val="000823F7"/>
    <w:rsid w:val="00082409"/>
    <w:rsid w:val="0008245B"/>
    <w:rsid w:val="00082481"/>
    <w:rsid w:val="000824A2"/>
    <w:rsid w:val="000824CB"/>
    <w:rsid w:val="000824E4"/>
    <w:rsid w:val="00082519"/>
    <w:rsid w:val="00082520"/>
    <w:rsid w:val="0008253F"/>
    <w:rsid w:val="00082572"/>
    <w:rsid w:val="0008259F"/>
    <w:rsid w:val="000825A3"/>
    <w:rsid w:val="000825A8"/>
    <w:rsid w:val="000825C4"/>
    <w:rsid w:val="000825D7"/>
    <w:rsid w:val="00082619"/>
    <w:rsid w:val="00082638"/>
    <w:rsid w:val="0008263D"/>
    <w:rsid w:val="00082667"/>
    <w:rsid w:val="0008268B"/>
    <w:rsid w:val="000826D2"/>
    <w:rsid w:val="0008273C"/>
    <w:rsid w:val="00082754"/>
    <w:rsid w:val="00082756"/>
    <w:rsid w:val="0008283A"/>
    <w:rsid w:val="000828CD"/>
    <w:rsid w:val="000828D4"/>
    <w:rsid w:val="000828EA"/>
    <w:rsid w:val="0008290D"/>
    <w:rsid w:val="0008290F"/>
    <w:rsid w:val="00082924"/>
    <w:rsid w:val="00082968"/>
    <w:rsid w:val="000829BE"/>
    <w:rsid w:val="00082A5A"/>
    <w:rsid w:val="00082A8C"/>
    <w:rsid w:val="00082ABA"/>
    <w:rsid w:val="00082AC0"/>
    <w:rsid w:val="00082AC7"/>
    <w:rsid w:val="00082AD9"/>
    <w:rsid w:val="00082AF0"/>
    <w:rsid w:val="00082AF4"/>
    <w:rsid w:val="00082B54"/>
    <w:rsid w:val="00082B62"/>
    <w:rsid w:val="00082B69"/>
    <w:rsid w:val="00082B75"/>
    <w:rsid w:val="00082B88"/>
    <w:rsid w:val="00082B98"/>
    <w:rsid w:val="00082C16"/>
    <w:rsid w:val="00082C1D"/>
    <w:rsid w:val="00082C33"/>
    <w:rsid w:val="00082C74"/>
    <w:rsid w:val="00082CB4"/>
    <w:rsid w:val="00082CE7"/>
    <w:rsid w:val="00082CEC"/>
    <w:rsid w:val="00082D21"/>
    <w:rsid w:val="00082D26"/>
    <w:rsid w:val="00082D6F"/>
    <w:rsid w:val="00082DB9"/>
    <w:rsid w:val="00082DDA"/>
    <w:rsid w:val="00082DE3"/>
    <w:rsid w:val="00082DE8"/>
    <w:rsid w:val="00082E6F"/>
    <w:rsid w:val="00082ECC"/>
    <w:rsid w:val="00082ED3"/>
    <w:rsid w:val="00082F38"/>
    <w:rsid w:val="00082F46"/>
    <w:rsid w:val="00082F56"/>
    <w:rsid w:val="00082F77"/>
    <w:rsid w:val="00082FA3"/>
    <w:rsid w:val="00082FA9"/>
    <w:rsid w:val="00082FB5"/>
    <w:rsid w:val="00082FDB"/>
    <w:rsid w:val="00083016"/>
    <w:rsid w:val="0008305D"/>
    <w:rsid w:val="0008306D"/>
    <w:rsid w:val="00083071"/>
    <w:rsid w:val="00083090"/>
    <w:rsid w:val="00083097"/>
    <w:rsid w:val="000830C3"/>
    <w:rsid w:val="000830F6"/>
    <w:rsid w:val="00083117"/>
    <w:rsid w:val="00083126"/>
    <w:rsid w:val="00083129"/>
    <w:rsid w:val="00083130"/>
    <w:rsid w:val="00083178"/>
    <w:rsid w:val="000831C5"/>
    <w:rsid w:val="000831C9"/>
    <w:rsid w:val="000831D3"/>
    <w:rsid w:val="000831EF"/>
    <w:rsid w:val="00083236"/>
    <w:rsid w:val="0008324F"/>
    <w:rsid w:val="0008325B"/>
    <w:rsid w:val="0008326D"/>
    <w:rsid w:val="00083280"/>
    <w:rsid w:val="00083285"/>
    <w:rsid w:val="0008329D"/>
    <w:rsid w:val="000832B5"/>
    <w:rsid w:val="000832D1"/>
    <w:rsid w:val="000832E4"/>
    <w:rsid w:val="00083337"/>
    <w:rsid w:val="00083339"/>
    <w:rsid w:val="0008334B"/>
    <w:rsid w:val="0008334C"/>
    <w:rsid w:val="00083391"/>
    <w:rsid w:val="000833A8"/>
    <w:rsid w:val="000833AD"/>
    <w:rsid w:val="000833B3"/>
    <w:rsid w:val="000833C5"/>
    <w:rsid w:val="000833C7"/>
    <w:rsid w:val="000833E3"/>
    <w:rsid w:val="00083416"/>
    <w:rsid w:val="00083447"/>
    <w:rsid w:val="000834E2"/>
    <w:rsid w:val="000834E9"/>
    <w:rsid w:val="000834F2"/>
    <w:rsid w:val="000834FD"/>
    <w:rsid w:val="0008351F"/>
    <w:rsid w:val="00083525"/>
    <w:rsid w:val="00083572"/>
    <w:rsid w:val="00083574"/>
    <w:rsid w:val="00083631"/>
    <w:rsid w:val="00083663"/>
    <w:rsid w:val="0008366B"/>
    <w:rsid w:val="00083697"/>
    <w:rsid w:val="0008369B"/>
    <w:rsid w:val="000836D6"/>
    <w:rsid w:val="000836DC"/>
    <w:rsid w:val="0008371B"/>
    <w:rsid w:val="00083734"/>
    <w:rsid w:val="00083797"/>
    <w:rsid w:val="000837CE"/>
    <w:rsid w:val="000837D1"/>
    <w:rsid w:val="000837E2"/>
    <w:rsid w:val="000837FC"/>
    <w:rsid w:val="00083811"/>
    <w:rsid w:val="0008382A"/>
    <w:rsid w:val="000838B1"/>
    <w:rsid w:val="000838CC"/>
    <w:rsid w:val="00083947"/>
    <w:rsid w:val="00083972"/>
    <w:rsid w:val="00083985"/>
    <w:rsid w:val="0008399D"/>
    <w:rsid w:val="000839E4"/>
    <w:rsid w:val="00083A2A"/>
    <w:rsid w:val="00083A30"/>
    <w:rsid w:val="00083A4B"/>
    <w:rsid w:val="00083A61"/>
    <w:rsid w:val="00083A8E"/>
    <w:rsid w:val="00083ACF"/>
    <w:rsid w:val="00083AD2"/>
    <w:rsid w:val="00083B0F"/>
    <w:rsid w:val="00083B22"/>
    <w:rsid w:val="00083B33"/>
    <w:rsid w:val="00083B42"/>
    <w:rsid w:val="00083B60"/>
    <w:rsid w:val="00083B67"/>
    <w:rsid w:val="00083B84"/>
    <w:rsid w:val="00083BAC"/>
    <w:rsid w:val="00083BEB"/>
    <w:rsid w:val="00083C01"/>
    <w:rsid w:val="00083C0D"/>
    <w:rsid w:val="00083C40"/>
    <w:rsid w:val="00083C42"/>
    <w:rsid w:val="00083C55"/>
    <w:rsid w:val="00083C56"/>
    <w:rsid w:val="00083CDA"/>
    <w:rsid w:val="00083D14"/>
    <w:rsid w:val="00083D40"/>
    <w:rsid w:val="00083D87"/>
    <w:rsid w:val="00083DBF"/>
    <w:rsid w:val="00083DDC"/>
    <w:rsid w:val="00083DE9"/>
    <w:rsid w:val="00083E00"/>
    <w:rsid w:val="00083E52"/>
    <w:rsid w:val="00083E5F"/>
    <w:rsid w:val="00083E9A"/>
    <w:rsid w:val="00083EA3"/>
    <w:rsid w:val="00083EFB"/>
    <w:rsid w:val="00083F28"/>
    <w:rsid w:val="00083F4D"/>
    <w:rsid w:val="00083FA3"/>
    <w:rsid w:val="00083FAE"/>
    <w:rsid w:val="00083FBB"/>
    <w:rsid w:val="00084006"/>
    <w:rsid w:val="000840A7"/>
    <w:rsid w:val="000840AE"/>
    <w:rsid w:val="00084107"/>
    <w:rsid w:val="00084128"/>
    <w:rsid w:val="00084158"/>
    <w:rsid w:val="0008417E"/>
    <w:rsid w:val="000841B2"/>
    <w:rsid w:val="000841D2"/>
    <w:rsid w:val="000841DA"/>
    <w:rsid w:val="00084213"/>
    <w:rsid w:val="0008421C"/>
    <w:rsid w:val="0008422A"/>
    <w:rsid w:val="00084266"/>
    <w:rsid w:val="000842CE"/>
    <w:rsid w:val="00084310"/>
    <w:rsid w:val="00084326"/>
    <w:rsid w:val="00084341"/>
    <w:rsid w:val="00084342"/>
    <w:rsid w:val="00084343"/>
    <w:rsid w:val="0008436F"/>
    <w:rsid w:val="00084378"/>
    <w:rsid w:val="0008438E"/>
    <w:rsid w:val="0008438F"/>
    <w:rsid w:val="000843A3"/>
    <w:rsid w:val="000843CD"/>
    <w:rsid w:val="000843E8"/>
    <w:rsid w:val="00084444"/>
    <w:rsid w:val="00084461"/>
    <w:rsid w:val="00084485"/>
    <w:rsid w:val="00084486"/>
    <w:rsid w:val="000844F9"/>
    <w:rsid w:val="0008452B"/>
    <w:rsid w:val="00084555"/>
    <w:rsid w:val="000845D5"/>
    <w:rsid w:val="000845D6"/>
    <w:rsid w:val="000845DB"/>
    <w:rsid w:val="000845F0"/>
    <w:rsid w:val="000845F7"/>
    <w:rsid w:val="000845FF"/>
    <w:rsid w:val="00084621"/>
    <w:rsid w:val="00084630"/>
    <w:rsid w:val="0008464E"/>
    <w:rsid w:val="00084651"/>
    <w:rsid w:val="000846A0"/>
    <w:rsid w:val="000846E3"/>
    <w:rsid w:val="00084700"/>
    <w:rsid w:val="00084712"/>
    <w:rsid w:val="00084737"/>
    <w:rsid w:val="0008474A"/>
    <w:rsid w:val="0008476B"/>
    <w:rsid w:val="00084779"/>
    <w:rsid w:val="0008478C"/>
    <w:rsid w:val="0008479C"/>
    <w:rsid w:val="000847B0"/>
    <w:rsid w:val="000847DB"/>
    <w:rsid w:val="000847F8"/>
    <w:rsid w:val="00084820"/>
    <w:rsid w:val="00084821"/>
    <w:rsid w:val="00084832"/>
    <w:rsid w:val="0008484D"/>
    <w:rsid w:val="00084861"/>
    <w:rsid w:val="00084887"/>
    <w:rsid w:val="000848A3"/>
    <w:rsid w:val="000848A4"/>
    <w:rsid w:val="000848E0"/>
    <w:rsid w:val="000848F0"/>
    <w:rsid w:val="00084904"/>
    <w:rsid w:val="00084908"/>
    <w:rsid w:val="00084918"/>
    <w:rsid w:val="00084954"/>
    <w:rsid w:val="0008496A"/>
    <w:rsid w:val="0008496F"/>
    <w:rsid w:val="0008498B"/>
    <w:rsid w:val="000849B0"/>
    <w:rsid w:val="00084A26"/>
    <w:rsid w:val="00084A4E"/>
    <w:rsid w:val="00084B3B"/>
    <w:rsid w:val="00084B45"/>
    <w:rsid w:val="00084B68"/>
    <w:rsid w:val="00084B6E"/>
    <w:rsid w:val="00084B8F"/>
    <w:rsid w:val="00084BD6"/>
    <w:rsid w:val="00084C05"/>
    <w:rsid w:val="00084C38"/>
    <w:rsid w:val="00084C3C"/>
    <w:rsid w:val="00084C54"/>
    <w:rsid w:val="00084C83"/>
    <w:rsid w:val="00084CD5"/>
    <w:rsid w:val="00084D00"/>
    <w:rsid w:val="00084D32"/>
    <w:rsid w:val="00084D3B"/>
    <w:rsid w:val="00084D5F"/>
    <w:rsid w:val="00084D76"/>
    <w:rsid w:val="00084D85"/>
    <w:rsid w:val="00084D9C"/>
    <w:rsid w:val="00084DB4"/>
    <w:rsid w:val="00084DBC"/>
    <w:rsid w:val="00084E46"/>
    <w:rsid w:val="00084ECC"/>
    <w:rsid w:val="00084ECD"/>
    <w:rsid w:val="00084F0F"/>
    <w:rsid w:val="00084F1A"/>
    <w:rsid w:val="00084F27"/>
    <w:rsid w:val="00084F40"/>
    <w:rsid w:val="00084F6E"/>
    <w:rsid w:val="00084FBB"/>
    <w:rsid w:val="00084FE1"/>
    <w:rsid w:val="00085006"/>
    <w:rsid w:val="0008506E"/>
    <w:rsid w:val="00085099"/>
    <w:rsid w:val="000850A1"/>
    <w:rsid w:val="000850C5"/>
    <w:rsid w:val="00085105"/>
    <w:rsid w:val="00085134"/>
    <w:rsid w:val="0008513C"/>
    <w:rsid w:val="0008514C"/>
    <w:rsid w:val="000851C0"/>
    <w:rsid w:val="000851D5"/>
    <w:rsid w:val="000851E8"/>
    <w:rsid w:val="00085230"/>
    <w:rsid w:val="00085262"/>
    <w:rsid w:val="00085265"/>
    <w:rsid w:val="0008527C"/>
    <w:rsid w:val="0008527D"/>
    <w:rsid w:val="00085284"/>
    <w:rsid w:val="000852B9"/>
    <w:rsid w:val="000852C0"/>
    <w:rsid w:val="000852C1"/>
    <w:rsid w:val="000852CE"/>
    <w:rsid w:val="0008530D"/>
    <w:rsid w:val="0008532B"/>
    <w:rsid w:val="0008533B"/>
    <w:rsid w:val="0008535F"/>
    <w:rsid w:val="00085362"/>
    <w:rsid w:val="000853CD"/>
    <w:rsid w:val="000853F5"/>
    <w:rsid w:val="000853F6"/>
    <w:rsid w:val="0008543A"/>
    <w:rsid w:val="00085463"/>
    <w:rsid w:val="0008547C"/>
    <w:rsid w:val="00085482"/>
    <w:rsid w:val="00085491"/>
    <w:rsid w:val="000854C8"/>
    <w:rsid w:val="0008550C"/>
    <w:rsid w:val="00085512"/>
    <w:rsid w:val="00085547"/>
    <w:rsid w:val="0008554B"/>
    <w:rsid w:val="00085584"/>
    <w:rsid w:val="000855C5"/>
    <w:rsid w:val="0008566F"/>
    <w:rsid w:val="000856DD"/>
    <w:rsid w:val="000856F2"/>
    <w:rsid w:val="000856F8"/>
    <w:rsid w:val="00085717"/>
    <w:rsid w:val="00085723"/>
    <w:rsid w:val="0008576B"/>
    <w:rsid w:val="00085793"/>
    <w:rsid w:val="000857AF"/>
    <w:rsid w:val="000857C0"/>
    <w:rsid w:val="000857CD"/>
    <w:rsid w:val="000857DA"/>
    <w:rsid w:val="00085825"/>
    <w:rsid w:val="00085854"/>
    <w:rsid w:val="00085855"/>
    <w:rsid w:val="0008589A"/>
    <w:rsid w:val="000858B3"/>
    <w:rsid w:val="000858C3"/>
    <w:rsid w:val="000858F6"/>
    <w:rsid w:val="0008591A"/>
    <w:rsid w:val="00085925"/>
    <w:rsid w:val="00085995"/>
    <w:rsid w:val="000859FF"/>
    <w:rsid w:val="00085A3B"/>
    <w:rsid w:val="00085A3C"/>
    <w:rsid w:val="00085A9D"/>
    <w:rsid w:val="00085AD2"/>
    <w:rsid w:val="00085AD7"/>
    <w:rsid w:val="00085ADB"/>
    <w:rsid w:val="00085B21"/>
    <w:rsid w:val="00085B31"/>
    <w:rsid w:val="00085B4A"/>
    <w:rsid w:val="00085B6B"/>
    <w:rsid w:val="00085BEF"/>
    <w:rsid w:val="00085BF6"/>
    <w:rsid w:val="00085C34"/>
    <w:rsid w:val="00085C57"/>
    <w:rsid w:val="00085C60"/>
    <w:rsid w:val="00085C78"/>
    <w:rsid w:val="00085C79"/>
    <w:rsid w:val="00085C7A"/>
    <w:rsid w:val="00085C85"/>
    <w:rsid w:val="00085CA5"/>
    <w:rsid w:val="00085CB4"/>
    <w:rsid w:val="00085CC1"/>
    <w:rsid w:val="00085CC7"/>
    <w:rsid w:val="00085CCE"/>
    <w:rsid w:val="00085CEC"/>
    <w:rsid w:val="00085D3E"/>
    <w:rsid w:val="00085D56"/>
    <w:rsid w:val="00085D74"/>
    <w:rsid w:val="00085DB4"/>
    <w:rsid w:val="00085DDD"/>
    <w:rsid w:val="00085DE7"/>
    <w:rsid w:val="00085E2B"/>
    <w:rsid w:val="00085E3B"/>
    <w:rsid w:val="00085E56"/>
    <w:rsid w:val="00085E6F"/>
    <w:rsid w:val="00085EB2"/>
    <w:rsid w:val="00085EC1"/>
    <w:rsid w:val="00085EDE"/>
    <w:rsid w:val="00085F10"/>
    <w:rsid w:val="00085F18"/>
    <w:rsid w:val="00085F48"/>
    <w:rsid w:val="00085F51"/>
    <w:rsid w:val="00085F67"/>
    <w:rsid w:val="00085F71"/>
    <w:rsid w:val="00085F78"/>
    <w:rsid w:val="00085F99"/>
    <w:rsid w:val="00085FAF"/>
    <w:rsid w:val="00085FC4"/>
    <w:rsid w:val="00085FD2"/>
    <w:rsid w:val="00086008"/>
    <w:rsid w:val="00086058"/>
    <w:rsid w:val="00086096"/>
    <w:rsid w:val="000860A3"/>
    <w:rsid w:val="00086109"/>
    <w:rsid w:val="00086186"/>
    <w:rsid w:val="00086187"/>
    <w:rsid w:val="0008618C"/>
    <w:rsid w:val="000861A7"/>
    <w:rsid w:val="000861AF"/>
    <w:rsid w:val="000861BD"/>
    <w:rsid w:val="000861F4"/>
    <w:rsid w:val="00086203"/>
    <w:rsid w:val="00086207"/>
    <w:rsid w:val="0008621F"/>
    <w:rsid w:val="00086229"/>
    <w:rsid w:val="00086291"/>
    <w:rsid w:val="0008629F"/>
    <w:rsid w:val="000862C1"/>
    <w:rsid w:val="000862C3"/>
    <w:rsid w:val="000862C5"/>
    <w:rsid w:val="00086338"/>
    <w:rsid w:val="0008637E"/>
    <w:rsid w:val="000863AF"/>
    <w:rsid w:val="000863BC"/>
    <w:rsid w:val="000863E0"/>
    <w:rsid w:val="000863E1"/>
    <w:rsid w:val="000863FB"/>
    <w:rsid w:val="0008642F"/>
    <w:rsid w:val="00086432"/>
    <w:rsid w:val="0008643B"/>
    <w:rsid w:val="0008645C"/>
    <w:rsid w:val="00086485"/>
    <w:rsid w:val="00086491"/>
    <w:rsid w:val="000864B0"/>
    <w:rsid w:val="000864BE"/>
    <w:rsid w:val="000864DF"/>
    <w:rsid w:val="000864F2"/>
    <w:rsid w:val="000864FB"/>
    <w:rsid w:val="00086550"/>
    <w:rsid w:val="00086569"/>
    <w:rsid w:val="00086579"/>
    <w:rsid w:val="0008658F"/>
    <w:rsid w:val="0008659E"/>
    <w:rsid w:val="000865A0"/>
    <w:rsid w:val="000865A5"/>
    <w:rsid w:val="000865AD"/>
    <w:rsid w:val="000865F6"/>
    <w:rsid w:val="000865F8"/>
    <w:rsid w:val="00086653"/>
    <w:rsid w:val="0008666C"/>
    <w:rsid w:val="00086697"/>
    <w:rsid w:val="000866BB"/>
    <w:rsid w:val="000866CB"/>
    <w:rsid w:val="000866EA"/>
    <w:rsid w:val="00086716"/>
    <w:rsid w:val="00086722"/>
    <w:rsid w:val="00086783"/>
    <w:rsid w:val="00086797"/>
    <w:rsid w:val="000867B9"/>
    <w:rsid w:val="000867D1"/>
    <w:rsid w:val="00086835"/>
    <w:rsid w:val="0008688B"/>
    <w:rsid w:val="0008689E"/>
    <w:rsid w:val="000868CF"/>
    <w:rsid w:val="000868D3"/>
    <w:rsid w:val="00086925"/>
    <w:rsid w:val="00086928"/>
    <w:rsid w:val="0008692C"/>
    <w:rsid w:val="0008692E"/>
    <w:rsid w:val="0008695F"/>
    <w:rsid w:val="0008697C"/>
    <w:rsid w:val="00086991"/>
    <w:rsid w:val="000869C1"/>
    <w:rsid w:val="000869C6"/>
    <w:rsid w:val="00086A2F"/>
    <w:rsid w:val="00086A38"/>
    <w:rsid w:val="00086A43"/>
    <w:rsid w:val="00086AC8"/>
    <w:rsid w:val="00086AE6"/>
    <w:rsid w:val="00086B0E"/>
    <w:rsid w:val="00086B4B"/>
    <w:rsid w:val="00086BA5"/>
    <w:rsid w:val="00086BB6"/>
    <w:rsid w:val="00086BD6"/>
    <w:rsid w:val="00086C03"/>
    <w:rsid w:val="00086C28"/>
    <w:rsid w:val="00086C6C"/>
    <w:rsid w:val="00086CAB"/>
    <w:rsid w:val="00086CBB"/>
    <w:rsid w:val="00086CD1"/>
    <w:rsid w:val="00086CE2"/>
    <w:rsid w:val="00086CF3"/>
    <w:rsid w:val="00086D05"/>
    <w:rsid w:val="00086D26"/>
    <w:rsid w:val="00086D2B"/>
    <w:rsid w:val="00086D3C"/>
    <w:rsid w:val="00086D50"/>
    <w:rsid w:val="00086D56"/>
    <w:rsid w:val="00086D89"/>
    <w:rsid w:val="00086DA5"/>
    <w:rsid w:val="00086DB1"/>
    <w:rsid w:val="00086DB5"/>
    <w:rsid w:val="00086DCB"/>
    <w:rsid w:val="00086DD4"/>
    <w:rsid w:val="00086E1D"/>
    <w:rsid w:val="00086E3C"/>
    <w:rsid w:val="00086E5E"/>
    <w:rsid w:val="00086E64"/>
    <w:rsid w:val="00086E7A"/>
    <w:rsid w:val="00086E92"/>
    <w:rsid w:val="00086E9E"/>
    <w:rsid w:val="00086F64"/>
    <w:rsid w:val="00086F80"/>
    <w:rsid w:val="00086F8D"/>
    <w:rsid w:val="00086F93"/>
    <w:rsid w:val="00086F97"/>
    <w:rsid w:val="00086FBC"/>
    <w:rsid w:val="00086FBD"/>
    <w:rsid w:val="00086FCD"/>
    <w:rsid w:val="00086FD3"/>
    <w:rsid w:val="00086FF9"/>
    <w:rsid w:val="00087035"/>
    <w:rsid w:val="00087049"/>
    <w:rsid w:val="000870AA"/>
    <w:rsid w:val="000870E9"/>
    <w:rsid w:val="00087134"/>
    <w:rsid w:val="00087135"/>
    <w:rsid w:val="00087145"/>
    <w:rsid w:val="00087189"/>
    <w:rsid w:val="000871CB"/>
    <w:rsid w:val="000871EE"/>
    <w:rsid w:val="000871F5"/>
    <w:rsid w:val="00087228"/>
    <w:rsid w:val="0008727D"/>
    <w:rsid w:val="000872B4"/>
    <w:rsid w:val="000872BB"/>
    <w:rsid w:val="000872D1"/>
    <w:rsid w:val="00087309"/>
    <w:rsid w:val="0008730B"/>
    <w:rsid w:val="0008736C"/>
    <w:rsid w:val="00087385"/>
    <w:rsid w:val="0008741C"/>
    <w:rsid w:val="000874E3"/>
    <w:rsid w:val="0008752C"/>
    <w:rsid w:val="0008755D"/>
    <w:rsid w:val="00087562"/>
    <w:rsid w:val="0008759A"/>
    <w:rsid w:val="000875E3"/>
    <w:rsid w:val="000875E7"/>
    <w:rsid w:val="000875F0"/>
    <w:rsid w:val="0008761E"/>
    <w:rsid w:val="0008762F"/>
    <w:rsid w:val="0008763A"/>
    <w:rsid w:val="0008764F"/>
    <w:rsid w:val="0008765A"/>
    <w:rsid w:val="0008765C"/>
    <w:rsid w:val="00087677"/>
    <w:rsid w:val="00087684"/>
    <w:rsid w:val="00087688"/>
    <w:rsid w:val="00087691"/>
    <w:rsid w:val="000876A7"/>
    <w:rsid w:val="000876AF"/>
    <w:rsid w:val="000876BB"/>
    <w:rsid w:val="000876FC"/>
    <w:rsid w:val="00087707"/>
    <w:rsid w:val="00087717"/>
    <w:rsid w:val="00087723"/>
    <w:rsid w:val="00087756"/>
    <w:rsid w:val="0008777C"/>
    <w:rsid w:val="000877AE"/>
    <w:rsid w:val="000877BE"/>
    <w:rsid w:val="000877D3"/>
    <w:rsid w:val="00087819"/>
    <w:rsid w:val="00087845"/>
    <w:rsid w:val="00087882"/>
    <w:rsid w:val="000878FF"/>
    <w:rsid w:val="00087909"/>
    <w:rsid w:val="0008790F"/>
    <w:rsid w:val="0008791A"/>
    <w:rsid w:val="0008797A"/>
    <w:rsid w:val="00087994"/>
    <w:rsid w:val="000879DC"/>
    <w:rsid w:val="00087A2C"/>
    <w:rsid w:val="00087A4C"/>
    <w:rsid w:val="00087A87"/>
    <w:rsid w:val="00087B31"/>
    <w:rsid w:val="00087B5D"/>
    <w:rsid w:val="00087B82"/>
    <w:rsid w:val="00087BEE"/>
    <w:rsid w:val="00087C27"/>
    <w:rsid w:val="00087C35"/>
    <w:rsid w:val="00087C4E"/>
    <w:rsid w:val="00087C67"/>
    <w:rsid w:val="00087C6D"/>
    <w:rsid w:val="00087C87"/>
    <w:rsid w:val="00087C89"/>
    <w:rsid w:val="00087CB2"/>
    <w:rsid w:val="00087CD3"/>
    <w:rsid w:val="00087D40"/>
    <w:rsid w:val="00087D48"/>
    <w:rsid w:val="00087D51"/>
    <w:rsid w:val="00087D59"/>
    <w:rsid w:val="00087D73"/>
    <w:rsid w:val="00087D88"/>
    <w:rsid w:val="00087D94"/>
    <w:rsid w:val="00087DB0"/>
    <w:rsid w:val="00087DBC"/>
    <w:rsid w:val="00087DC8"/>
    <w:rsid w:val="00087E2D"/>
    <w:rsid w:val="00087E33"/>
    <w:rsid w:val="00087EAB"/>
    <w:rsid w:val="00087EAC"/>
    <w:rsid w:val="00087F09"/>
    <w:rsid w:val="00087F28"/>
    <w:rsid w:val="00087F2A"/>
    <w:rsid w:val="00087F49"/>
    <w:rsid w:val="00087F5A"/>
    <w:rsid w:val="00087F74"/>
    <w:rsid w:val="00087FD4"/>
    <w:rsid w:val="00087FD9"/>
    <w:rsid w:val="00087FE1"/>
    <w:rsid w:val="0009001B"/>
    <w:rsid w:val="00090032"/>
    <w:rsid w:val="0009004A"/>
    <w:rsid w:val="0009005E"/>
    <w:rsid w:val="00090060"/>
    <w:rsid w:val="000900BF"/>
    <w:rsid w:val="000900C8"/>
    <w:rsid w:val="000901B7"/>
    <w:rsid w:val="000901C5"/>
    <w:rsid w:val="000901DB"/>
    <w:rsid w:val="00090215"/>
    <w:rsid w:val="00090227"/>
    <w:rsid w:val="0009023B"/>
    <w:rsid w:val="0009026B"/>
    <w:rsid w:val="000902A1"/>
    <w:rsid w:val="000902CA"/>
    <w:rsid w:val="000902EA"/>
    <w:rsid w:val="0009035B"/>
    <w:rsid w:val="000903A6"/>
    <w:rsid w:val="000903D6"/>
    <w:rsid w:val="0009045E"/>
    <w:rsid w:val="00090464"/>
    <w:rsid w:val="0009046E"/>
    <w:rsid w:val="00090498"/>
    <w:rsid w:val="000904AC"/>
    <w:rsid w:val="000904D9"/>
    <w:rsid w:val="000904E3"/>
    <w:rsid w:val="000904FE"/>
    <w:rsid w:val="00090521"/>
    <w:rsid w:val="00090558"/>
    <w:rsid w:val="000905B7"/>
    <w:rsid w:val="0009064E"/>
    <w:rsid w:val="00090695"/>
    <w:rsid w:val="000906CC"/>
    <w:rsid w:val="000906D8"/>
    <w:rsid w:val="000906FE"/>
    <w:rsid w:val="000906FF"/>
    <w:rsid w:val="0009075F"/>
    <w:rsid w:val="000907AD"/>
    <w:rsid w:val="000907B1"/>
    <w:rsid w:val="0009082D"/>
    <w:rsid w:val="00090847"/>
    <w:rsid w:val="00090871"/>
    <w:rsid w:val="0009087A"/>
    <w:rsid w:val="000908B5"/>
    <w:rsid w:val="000908D5"/>
    <w:rsid w:val="000908DA"/>
    <w:rsid w:val="0009093A"/>
    <w:rsid w:val="0009093B"/>
    <w:rsid w:val="00090972"/>
    <w:rsid w:val="0009098C"/>
    <w:rsid w:val="000909A9"/>
    <w:rsid w:val="000909E5"/>
    <w:rsid w:val="000909E8"/>
    <w:rsid w:val="000909F9"/>
    <w:rsid w:val="00090A30"/>
    <w:rsid w:val="00090A7F"/>
    <w:rsid w:val="00090A89"/>
    <w:rsid w:val="00090A92"/>
    <w:rsid w:val="00090ACA"/>
    <w:rsid w:val="00090B1B"/>
    <w:rsid w:val="00090B1D"/>
    <w:rsid w:val="00090B20"/>
    <w:rsid w:val="00090B42"/>
    <w:rsid w:val="00090B44"/>
    <w:rsid w:val="00090B7E"/>
    <w:rsid w:val="00090BAD"/>
    <w:rsid w:val="00090BB3"/>
    <w:rsid w:val="00090BDF"/>
    <w:rsid w:val="00090BE6"/>
    <w:rsid w:val="00090BEA"/>
    <w:rsid w:val="00090BEB"/>
    <w:rsid w:val="00090BFD"/>
    <w:rsid w:val="00090C08"/>
    <w:rsid w:val="00090C15"/>
    <w:rsid w:val="00090C6B"/>
    <w:rsid w:val="00090C72"/>
    <w:rsid w:val="00090CCD"/>
    <w:rsid w:val="00090D23"/>
    <w:rsid w:val="00090D47"/>
    <w:rsid w:val="00090D72"/>
    <w:rsid w:val="00090D7E"/>
    <w:rsid w:val="00090DCF"/>
    <w:rsid w:val="00090DD8"/>
    <w:rsid w:val="00090DF6"/>
    <w:rsid w:val="00090E11"/>
    <w:rsid w:val="00090E2E"/>
    <w:rsid w:val="00090E82"/>
    <w:rsid w:val="00090E8C"/>
    <w:rsid w:val="00090E98"/>
    <w:rsid w:val="00090EE5"/>
    <w:rsid w:val="00090EE8"/>
    <w:rsid w:val="00090F13"/>
    <w:rsid w:val="00090F21"/>
    <w:rsid w:val="00090F3B"/>
    <w:rsid w:val="00090F81"/>
    <w:rsid w:val="00090FC5"/>
    <w:rsid w:val="00090FFD"/>
    <w:rsid w:val="00091038"/>
    <w:rsid w:val="0009105B"/>
    <w:rsid w:val="00091088"/>
    <w:rsid w:val="000910B3"/>
    <w:rsid w:val="000910C1"/>
    <w:rsid w:val="000910F4"/>
    <w:rsid w:val="0009110D"/>
    <w:rsid w:val="0009114B"/>
    <w:rsid w:val="0009115A"/>
    <w:rsid w:val="00091175"/>
    <w:rsid w:val="00091201"/>
    <w:rsid w:val="0009123F"/>
    <w:rsid w:val="00091253"/>
    <w:rsid w:val="0009125E"/>
    <w:rsid w:val="0009130C"/>
    <w:rsid w:val="0009132C"/>
    <w:rsid w:val="00091346"/>
    <w:rsid w:val="000913D2"/>
    <w:rsid w:val="00091419"/>
    <w:rsid w:val="0009145A"/>
    <w:rsid w:val="00091463"/>
    <w:rsid w:val="00091477"/>
    <w:rsid w:val="0009149A"/>
    <w:rsid w:val="0009150A"/>
    <w:rsid w:val="00091555"/>
    <w:rsid w:val="00091594"/>
    <w:rsid w:val="0009159D"/>
    <w:rsid w:val="00091604"/>
    <w:rsid w:val="0009161C"/>
    <w:rsid w:val="00091637"/>
    <w:rsid w:val="0009166E"/>
    <w:rsid w:val="0009168C"/>
    <w:rsid w:val="00091697"/>
    <w:rsid w:val="000916A2"/>
    <w:rsid w:val="000916A6"/>
    <w:rsid w:val="00091716"/>
    <w:rsid w:val="0009171C"/>
    <w:rsid w:val="00091732"/>
    <w:rsid w:val="00091750"/>
    <w:rsid w:val="00091770"/>
    <w:rsid w:val="000917AB"/>
    <w:rsid w:val="000917AC"/>
    <w:rsid w:val="000917B8"/>
    <w:rsid w:val="000917C3"/>
    <w:rsid w:val="000917C6"/>
    <w:rsid w:val="000917C7"/>
    <w:rsid w:val="000917FD"/>
    <w:rsid w:val="00091801"/>
    <w:rsid w:val="00091816"/>
    <w:rsid w:val="00091843"/>
    <w:rsid w:val="00091879"/>
    <w:rsid w:val="000918BE"/>
    <w:rsid w:val="000918D4"/>
    <w:rsid w:val="000918E2"/>
    <w:rsid w:val="0009190F"/>
    <w:rsid w:val="00091A93"/>
    <w:rsid w:val="00091A9C"/>
    <w:rsid w:val="00091A9E"/>
    <w:rsid w:val="00091AAB"/>
    <w:rsid w:val="00091AC1"/>
    <w:rsid w:val="00091B1A"/>
    <w:rsid w:val="00091B85"/>
    <w:rsid w:val="00091C56"/>
    <w:rsid w:val="00091C62"/>
    <w:rsid w:val="00091C8C"/>
    <w:rsid w:val="00091CCE"/>
    <w:rsid w:val="00091CEA"/>
    <w:rsid w:val="00091D1D"/>
    <w:rsid w:val="00091E3E"/>
    <w:rsid w:val="00091E5B"/>
    <w:rsid w:val="00091E64"/>
    <w:rsid w:val="00091E6F"/>
    <w:rsid w:val="00091E8D"/>
    <w:rsid w:val="00091E95"/>
    <w:rsid w:val="00091E99"/>
    <w:rsid w:val="00091EC5"/>
    <w:rsid w:val="00091ECB"/>
    <w:rsid w:val="00091EDE"/>
    <w:rsid w:val="00091EFB"/>
    <w:rsid w:val="00091F23"/>
    <w:rsid w:val="00091F78"/>
    <w:rsid w:val="00091F82"/>
    <w:rsid w:val="00091FE6"/>
    <w:rsid w:val="00091FF5"/>
    <w:rsid w:val="00092019"/>
    <w:rsid w:val="00092024"/>
    <w:rsid w:val="00092037"/>
    <w:rsid w:val="00092083"/>
    <w:rsid w:val="00092085"/>
    <w:rsid w:val="0009209C"/>
    <w:rsid w:val="0009213A"/>
    <w:rsid w:val="00092144"/>
    <w:rsid w:val="000921A2"/>
    <w:rsid w:val="000921D4"/>
    <w:rsid w:val="000921E0"/>
    <w:rsid w:val="00092234"/>
    <w:rsid w:val="0009223C"/>
    <w:rsid w:val="000922CB"/>
    <w:rsid w:val="000922DB"/>
    <w:rsid w:val="00092310"/>
    <w:rsid w:val="00092321"/>
    <w:rsid w:val="0009232D"/>
    <w:rsid w:val="0009235F"/>
    <w:rsid w:val="0009236D"/>
    <w:rsid w:val="00092390"/>
    <w:rsid w:val="000923E5"/>
    <w:rsid w:val="00092420"/>
    <w:rsid w:val="0009243C"/>
    <w:rsid w:val="0009245B"/>
    <w:rsid w:val="00092461"/>
    <w:rsid w:val="00092489"/>
    <w:rsid w:val="000924C6"/>
    <w:rsid w:val="000924D8"/>
    <w:rsid w:val="000924DA"/>
    <w:rsid w:val="00092562"/>
    <w:rsid w:val="00092565"/>
    <w:rsid w:val="0009258A"/>
    <w:rsid w:val="000925BE"/>
    <w:rsid w:val="000925DF"/>
    <w:rsid w:val="000925EA"/>
    <w:rsid w:val="000925F3"/>
    <w:rsid w:val="0009260E"/>
    <w:rsid w:val="0009262D"/>
    <w:rsid w:val="0009263C"/>
    <w:rsid w:val="00092640"/>
    <w:rsid w:val="0009266B"/>
    <w:rsid w:val="00092692"/>
    <w:rsid w:val="000926AA"/>
    <w:rsid w:val="000926F2"/>
    <w:rsid w:val="0009271A"/>
    <w:rsid w:val="000927F4"/>
    <w:rsid w:val="00092816"/>
    <w:rsid w:val="0009281E"/>
    <w:rsid w:val="00092830"/>
    <w:rsid w:val="00092851"/>
    <w:rsid w:val="0009285F"/>
    <w:rsid w:val="00092866"/>
    <w:rsid w:val="0009288C"/>
    <w:rsid w:val="00092894"/>
    <w:rsid w:val="000928A9"/>
    <w:rsid w:val="000928AC"/>
    <w:rsid w:val="000928C5"/>
    <w:rsid w:val="00092924"/>
    <w:rsid w:val="0009292E"/>
    <w:rsid w:val="0009294F"/>
    <w:rsid w:val="00092973"/>
    <w:rsid w:val="00092982"/>
    <w:rsid w:val="00092999"/>
    <w:rsid w:val="0009299C"/>
    <w:rsid w:val="000929AA"/>
    <w:rsid w:val="000929E4"/>
    <w:rsid w:val="00092A00"/>
    <w:rsid w:val="00092A06"/>
    <w:rsid w:val="00092A1C"/>
    <w:rsid w:val="00092A5C"/>
    <w:rsid w:val="00092A90"/>
    <w:rsid w:val="00092AAA"/>
    <w:rsid w:val="00092AE4"/>
    <w:rsid w:val="00092AEA"/>
    <w:rsid w:val="00092AF2"/>
    <w:rsid w:val="00092AFC"/>
    <w:rsid w:val="00092B0A"/>
    <w:rsid w:val="00092BBA"/>
    <w:rsid w:val="00092BE3"/>
    <w:rsid w:val="00092C30"/>
    <w:rsid w:val="00092C48"/>
    <w:rsid w:val="00092C4B"/>
    <w:rsid w:val="00092C7E"/>
    <w:rsid w:val="00092CD2"/>
    <w:rsid w:val="00092D18"/>
    <w:rsid w:val="00092D28"/>
    <w:rsid w:val="00092D4A"/>
    <w:rsid w:val="00092D71"/>
    <w:rsid w:val="00092DA3"/>
    <w:rsid w:val="00092DA9"/>
    <w:rsid w:val="00092DFC"/>
    <w:rsid w:val="00092E08"/>
    <w:rsid w:val="00092E44"/>
    <w:rsid w:val="00092E5A"/>
    <w:rsid w:val="00092E6E"/>
    <w:rsid w:val="00092EC2"/>
    <w:rsid w:val="00092ED4"/>
    <w:rsid w:val="00092EE7"/>
    <w:rsid w:val="00092F09"/>
    <w:rsid w:val="00092F1B"/>
    <w:rsid w:val="00092F2E"/>
    <w:rsid w:val="00092F3C"/>
    <w:rsid w:val="00092F4C"/>
    <w:rsid w:val="00092F72"/>
    <w:rsid w:val="00092F76"/>
    <w:rsid w:val="00092F7F"/>
    <w:rsid w:val="00092F95"/>
    <w:rsid w:val="00092FCA"/>
    <w:rsid w:val="00093004"/>
    <w:rsid w:val="00093030"/>
    <w:rsid w:val="00093034"/>
    <w:rsid w:val="00093039"/>
    <w:rsid w:val="00093069"/>
    <w:rsid w:val="00093075"/>
    <w:rsid w:val="0009307E"/>
    <w:rsid w:val="00093084"/>
    <w:rsid w:val="0009309C"/>
    <w:rsid w:val="0009311E"/>
    <w:rsid w:val="00093148"/>
    <w:rsid w:val="0009315C"/>
    <w:rsid w:val="00093186"/>
    <w:rsid w:val="000931A9"/>
    <w:rsid w:val="000931AB"/>
    <w:rsid w:val="000931B8"/>
    <w:rsid w:val="000931C7"/>
    <w:rsid w:val="000931E6"/>
    <w:rsid w:val="000931EF"/>
    <w:rsid w:val="0009320A"/>
    <w:rsid w:val="0009322E"/>
    <w:rsid w:val="0009327C"/>
    <w:rsid w:val="00093281"/>
    <w:rsid w:val="0009328F"/>
    <w:rsid w:val="000932B7"/>
    <w:rsid w:val="000932D5"/>
    <w:rsid w:val="000932EB"/>
    <w:rsid w:val="00093310"/>
    <w:rsid w:val="00093311"/>
    <w:rsid w:val="00093346"/>
    <w:rsid w:val="0009334C"/>
    <w:rsid w:val="00093363"/>
    <w:rsid w:val="0009338D"/>
    <w:rsid w:val="000933C7"/>
    <w:rsid w:val="000933D0"/>
    <w:rsid w:val="000933F9"/>
    <w:rsid w:val="00093414"/>
    <w:rsid w:val="00093433"/>
    <w:rsid w:val="000934CF"/>
    <w:rsid w:val="00093531"/>
    <w:rsid w:val="00093547"/>
    <w:rsid w:val="0009356E"/>
    <w:rsid w:val="00093570"/>
    <w:rsid w:val="00093577"/>
    <w:rsid w:val="00093580"/>
    <w:rsid w:val="00093584"/>
    <w:rsid w:val="00093587"/>
    <w:rsid w:val="000935F0"/>
    <w:rsid w:val="00093619"/>
    <w:rsid w:val="0009362E"/>
    <w:rsid w:val="00093644"/>
    <w:rsid w:val="0009365A"/>
    <w:rsid w:val="00093666"/>
    <w:rsid w:val="00093669"/>
    <w:rsid w:val="00093676"/>
    <w:rsid w:val="000936C3"/>
    <w:rsid w:val="000936CC"/>
    <w:rsid w:val="000936CD"/>
    <w:rsid w:val="000936F4"/>
    <w:rsid w:val="00093710"/>
    <w:rsid w:val="0009373C"/>
    <w:rsid w:val="00093742"/>
    <w:rsid w:val="00093751"/>
    <w:rsid w:val="00093756"/>
    <w:rsid w:val="00093769"/>
    <w:rsid w:val="0009376B"/>
    <w:rsid w:val="0009377B"/>
    <w:rsid w:val="00093792"/>
    <w:rsid w:val="000937A2"/>
    <w:rsid w:val="000937A8"/>
    <w:rsid w:val="000937B3"/>
    <w:rsid w:val="000937B9"/>
    <w:rsid w:val="000937C8"/>
    <w:rsid w:val="000937D3"/>
    <w:rsid w:val="000937E0"/>
    <w:rsid w:val="00093868"/>
    <w:rsid w:val="0009386A"/>
    <w:rsid w:val="000938D2"/>
    <w:rsid w:val="000938DD"/>
    <w:rsid w:val="000938F0"/>
    <w:rsid w:val="000938FA"/>
    <w:rsid w:val="00093912"/>
    <w:rsid w:val="00093930"/>
    <w:rsid w:val="0009393E"/>
    <w:rsid w:val="00093967"/>
    <w:rsid w:val="0009397F"/>
    <w:rsid w:val="00093986"/>
    <w:rsid w:val="000939C1"/>
    <w:rsid w:val="000939D0"/>
    <w:rsid w:val="000939E1"/>
    <w:rsid w:val="00093A32"/>
    <w:rsid w:val="00093ACF"/>
    <w:rsid w:val="00093AE6"/>
    <w:rsid w:val="00093B1C"/>
    <w:rsid w:val="00093B20"/>
    <w:rsid w:val="00093B4B"/>
    <w:rsid w:val="00093B4D"/>
    <w:rsid w:val="00093B97"/>
    <w:rsid w:val="00093BA1"/>
    <w:rsid w:val="00093BD3"/>
    <w:rsid w:val="00093BE5"/>
    <w:rsid w:val="00093BEC"/>
    <w:rsid w:val="00093C02"/>
    <w:rsid w:val="00093C3A"/>
    <w:rsid w:val="00093C7F"/>
    <w:rsid w:val="00093C8D"/>
    <w:rsid w:val="00093C91"/>
    <w:rsid w:val="00093CA2"/>
    <w:rsid w:val="00093CF7"/>
    <w:rsid w:val="00093D01"/>
    <w:rsid w:val="00093D1E"/>
    <w:rsid w:val="00093D28"/>
    <w:rsid w:val="00093D57"/>
    <w:rsid w:val="00093D6D"/>
    <w:rsid w:val="00093DBB"/>
    <w:rsid w:val="00093DC7"/>
    <w:rsid w:val="00093DF8"/>
    <w:rsid w:val="00093E08"/>
    <w:rsid w:val="00093E2D"/>
    <w:rsid w:val="00093E50"/>
    <w:rsid w:val="00093E97"/>
    <w:rsid w:val="00093EBB"/>
    <w:rsid w:val="00093ED6"/>
    <w:rsid w:val="00093F14"/>
    <w:rsid w:val="00093F5B"/>
    <w:rsid w:val="00093F6E"/>
    <w:rsid w:val="00093F99"/>
    <w:rsid w:val="00093FE7"/>
    <w:rsid w:val="00093FF8"/>
    <w:rsid w:val="00094015"/>
    <w:rsid w:val="0009404A"/>
    <w:rsid w:val="00094055"/>
    <w:rsid w:val="0009405F"/>
    <w:rsid w:val="0009406C"/>
    <w:rsid w:val="0009406E"/>
    <w:rsid w:val="000940AE"/>
    <w:rsid w:val="000940E1"/>
    <w:rsid w:val="000940F0"/>
    <w:rsid w:val="00094105"/>
    <w:rsid w:val="00094142"/>
    <w:rsid w:val="00094143"/>
    <w:rsid w:val="00094187"/>
    <w:rsid w:val="000941AD"/>
    <w:rsid w:val="000941B2"/>
    <w:rsid w:val="000941C6"/>
    <w:rsid w:val="000941ED"/>
    <w:rsid w:val="00094206"/>
    <w:rsid w:val="00094208"/>
    <w:rsid w:val="00094216"/>
    <w:rsid w:val="0009422C"/>
    <w:rsid w:val="000942AE"/>
    <w:rsid w:val="000942CC"/>
    <w:rsid w:val="000942F0"/>
    <w:rsid w:val="000942FE"/>
    <w:rsid w:val="00094316"/>
    <w:rsid w:val="00094318"/>
    <w:rsid w:val="00094325"/>
    <w:rsid w:val="00094344"/>
    <w:rsid w:val="00094369"/>
    <w:rsid w:val="00094399"/>
    <w:rsid w:val="000943AB"/>
    <w:rsid w:val="000943E4"/>
    <w:rsid w:val="000943F6"/>
    <w:rsid w:val="00094411"/>
    <w:rsid w:val="0009442C"/>
    <w:rsid w:val="00094430"/>
    <w:rsid w:val="00094438"/>
    <w:rsid w:val="0009444E"/>
    <w:rsid w:val="0009444F"/>
    <w:rsid w:val="00094488"/>
    <w:rsid w:val="00094529"/>
    <w:rsid w:val="0009452A"/>
    <w:rsid w:val="00094540"/>
    <w:rsid w:val="0009454E"/>
    <w:rsid w:val="00094552"/>
    <w:rsid w:val="0009458E"/>
    <w:rsid w:val="000945AC"/>
    <w:rsid w:val="000945B6"/>
    <w:rsid w:val="000945CD"/>
    <w:rsid w:val="000945ED"/>
    <w:rsid w:val="0009462D"/>
    <w:rsid w:val="00094638"/>
    <w:rsid w:val="0009466F"/>
    <w:rsid w:val="00094684"/>
    <w:rsid w:val="0009469A"/>
    <w:rsid w:val="0009469D"/>
    <w:rsid w:val="00094741"/>
    <w:rsid w:val="0009475D"/>
    <w:rsid w:val="00094779"/>
    <w:rsid w:val="0009477A"/>
    <w:rsid w:val="0009479C"/>
    <w:rsid w:val="000947BE"/>
    <w:rsid w:val="000947C7"/>
    <w:rsid w:val="000947DA"/>
    <w:rsid w:val="000947FC"/>
    <w:rsid w:val="00094805"/>
    <w:rsid w:val="00094809"/>
    <w:rsid w:val="0009481F"/>
    <w:rsid w:val="00094856"/>
    <w:rsid w:val="0009488D"/>
    <w:rsid w:val="000948DF"/>
    <w:rsid w:val="000948E3"/>
    <w:rsid w:val="0009490E"/>
    <w:rsid w:val="0009492A"/>
    <w:rsid w:val="00094941"/>
    <w:rsid w:val="00094953"/>
    <w:rsid w:val="0009495E"/>
    <w:rsid w:val="00094971"/>
    <w:rsid w:val="00094981"/>
    <w:rsid w:val="0009498F"/>
    <w:rsid w:val="000949A5"/>
    <w:rsid w:val="000949B9"/>
    <w:rsid w:val="000949F1"/>
    <w:rsid w:val="000949F2"/>
    <w:rsid w:val="00094A05"/>
    <w:rsid w:val="00094A2B"/>
    <w:rsid w:val="00094A4C"/>
    <w:rsid w:val="00094AA3"/>
    <w:rsid w:val="00094AF9"/>
    <w:rsid w:val="00094B4E"/>
    <w:rsid w:val="00094B53"/>
    <w:rsid w:val="00094B64"/>
    <w:rsid w:val="00094BA2"/>
    <w:rsid w:val="00094BA9"/>
    <w:rsid w:val="00094BB5"/>
    <w:rsid w:val="00094BD5"/>
    <w:rsid w:val="00094BD9"/>
    <w:rsid w:val="00094BE6"/>
    <w:rsid w:val="00094BEB"/>
    <w:rsid w:val="00094BFD"/>
    <w:rsid w:val="00094C42"/>
    <w:rsid w:val="00094C4A"/>
    <w:rsid w:val="00094C5E"/>
    <w:rsid w:val="00094CA2"/>
    <w:rsid w:val="00094CA5"/>
    <w:rsid w:val="00094CA9"/>
    <w:rsid w:val="00094CAE"/>
    <w:rsid w:val="00094CB0"/>
    <w:rsid w:val="00094CDA"/>
    <w:rsid w:val="00094CF1"/>
    <w:rsid w:val="00094D45"/>
    <w:rsid w:val="00094D4F"/>
    <w:rsid w:val="00094D7A"/>
    <w:rsid w:val="00094D80"/>
    <w:rsid w:val="00094D83"/>
    <w:rsid w:val="00094DA2"/>
    <w:rsid w:val="00094DF9"/>
    <w:rsid w:val="00094DFB"/>
    <w:rsid w:val="00094E33"/>
    <w:rsid w:val="00094E4F"/>
    <w:rsid w:val="00094E76"/>
    <w:rsid w:val="00094E97"/>
    <w:rsid w:val="00094F24"/>
    <w:rsid w:val="00094F5B"/>
    <w:rsid w:val="00094F6F"/>
    <w:rsid w:val="00094F70"/>
    <w:rsid w:val="00094F97"/>
    <w:rsid w:val="00094FAB"/>
    <w:rsid w:val="00095075"/>
    <w:rsid w:val="0009507D"/>
    <w:rsid w:val="00095087"/>
    <w:rsid w:val="00095095"/>
    <w:rsid w:val="0009509D"/>
    <w:rsid w:val="000950B6"/>
    <w:rsid w:val="000950C2"/>
    <w:rsid w:val="000950C7"/>
    <w:rsid w:val="0009510A"/>
    <w:rsid w:val="00095121"/>
    <w:rsid w:val="00095136"/>
    <w:rsid w:val="00095163"/>
    <w:rsid w:val="000951C7"/>
    <w:rsid w:val="000951F1"/>
    <w:rsid w:val="00095209"/>
    <w:rsid w:val="00095229"/>
    <w:rsid w:val="0009522D"/>
    <w:rsid w:val="0009524F"/>
    <w:rsid w:val="00095259"/>
    <w:rsid w:val="00095296"/>
    <w:rsid w:val="000952A0"/>
    <w:rsid w:val="000952D0"/>
    <w:rsid w:val="000952D1"/>
    <w:rsid w:val="00095335"/>
    <w:rsid w:val="00095381"/>
    <w:rsid w:val="000953E5"/>
    <w:rsid w:val="0009543B"/>
    <w:rsid w:val="00095469"/>
    <w:rsid w:val="00095478"/>
    <w:rsid w:val="0009548B"/>
    <w:rsid w:val="00095496"/>
    <w:rsid w:val="000954A8"/>
    <w:rsid w:val="000954CA"/>
    <w:rsid w:val="000954CD"/>
    <w:rsid w:val="000954DE"/>
    <w:rsid w:val="000954E6"/>
    <w:rsid w:val="000954EB"/>
    <w:rsid w:val="00095507"/>
    <w:rsid w:val="00095508"/>
    <w:rsid w:val="00095519"/>
    <w:rsid w:val="00095530"/>
    <w:rsid w:val="00095588"/>
    <w:rsid w:val="000955C1"/>
    <w:rsid w:val="000955D7"/>
    <w:rsid w:val="000955DA"/>
    <w:rsid w:val="0009560D"/>
    <w:rsid w:val="00095650"/>
    <w:rsid w:val="0009565A"/>
    <w:rsid w:val="0009567D"/>
    <w:rsid w:val="0009568D"/>
    <w:rsid w:val="000956CA"/>
    <w:rsid w:val="000956E4"/>
    <w:rsid w:val="000956F8"/>
    <w:rsid w:val="00095710"/>
    <w:rsid w:val="00095712"/>
    <w:rsid w:val="00095718"/>
    <w:rsid w:val="00095755"/>
    <w:rsid w:val="00095775"/>
    <w:rsid w:val="00095796"/>
    <w:rsid w:val="000957C6"/>
    <w:rsid w:val="000957D1"/>
    <w:rsid w:val="000957E3"/>
    <w:rsid w:val="00095810"/>
    <w:rsid w:val="00095818"/>
    <w:rsid w:val="00095823"/>
    <w:rsid w:val="00095844"/>
    <w:rsid w:val="0009586E"/>
    <w:rsid w:val="00095881"/>
    <w:rsid w:val="0009588B"/>
    <w:rsid w:val="000958BD"/>
    <w:rsid w:val="0009591E"/>
    <w:rsid w:val="00095920"/>
    <w:rsid w:val="00095921"/>
    <w:rsid w:val="0009592C"/>
    <w:rsid w:val="00095980"/>
    <w:rsid w:val="0009598A"/>
    <w:rsid w:val="0009598E"/>
    <w:rsid w:val="000959C3"/>
    <w:rsid w:val="000959F3"/>
    <w:rsid w:val="000959F4"/>
    <w:rsid w:val="00095A22"/>
    <w:rsid w:val="00095A2F"/>
    <w:rsid w:val="00095A47"/>
    <w:rsid w:val="00095A8A"/>
    <w:rsid w:val="00095AF8"/>
    <w:rsid w:val="00095B22"/>
    <w:rsid w:val="00095B45"/>
    <w:rsid w:val="00095B74"/>
    <w:rsid w:val="00095B78"/>
    <w:rsid w:val="00095B81"/>
    <w:rsid w:val="00095B95"/>
    <w:rsid w:val="00095BA5"/>
    <w:rsid w:val="00095C66"/>
    <w:rsid w:val="00095CCB"/>
    <w:rsid w:val="00095CDB"/>
    <w:rsid w:val="00095CDE"/>
    <w:rsid w:val="00095CDF"/>
    <w:rsid w:val="00095CFB"/>
    <w:rsid w:val="00095D03"/>
    <w:rsid w:val="00095D04"/>
    <w:rsid w:val="00095D13"/>
    <w:rsid w:val="00095D39"/>
    <w:rsid w:val="00095D5B"/>
    <w:rsid w:val="00095D7D"/>
    <w:rsid w:val="00095DCB"/>
    <w:rsid w:val="00095DED"/>
    <w:rsid w:val="00095DF1"/>
    <w:rsid w:val="00095E16"/>
    <w:rsid w:val="00095E21"/>
    <w:rsid w:val="00095E3A"/>
    <w:rsid w:val="00095E88"/>
    <w:rsid w:val="00095E8C"/>
    <w:rsid w:val="00095EB4"/>
    <w:rsid w:val="00095EB9"/>
    <w:rsid w:val="00095EF0"/>
    <w:rsid w:val="00095F37"/>
    <w:rsid w:val="00095F41"/>
    <w:rsid w:val="00095FAD"/>
    <w:rsid w:val="00095FB5"/>
    <w:rsid w:val="00095FC2"/>
    <w:rsid w:val="00096057"/>
    <w:rsid w:val="0009605E"/>
    <w:rsid w:val="00096082"/>
    <w:rsid w:val="00096085"/>
    <w:rsid w:val="0009608F"/>
    <w:rsid w:val="00096096"/>
    <w:rsid w:val="000960C1"/>
    <w:rsid w:val="000960EA"/>
    <w:rsid w:val="000960F2"/>
    <w:rsid w:val="000960FD"/>
    <w:rsid w:val="0009610A"/>
    <w:rsid w:val="0009610B"/>
    <w:rsid w:val="00096114"/>
    <w:rsid w:val="00096118"/>
    <w:rsid w:val="00096124"/>
    <w:rsid w:val="00096137"/>
    <w:rsid w:val="000961CC"/>
    <w:rsid w:val="000961D0"/>
    <w:rsid w:val="000961D4"/>
    <w:rsid w:val="000961D9"/>
    <w:rsid w:val="000961DB"/>
    <w:rsid w:val="0009620E"/>
    <w:rsid w:val="0009621B"/>
    <w:rsid w:val="00096229"/>
    <w:rsid w:val="00096243"/>
    <w:rsid w:val="00096244"/>
    <w:rsid w:val="0009624B"/>
    <w:rsid w:val="00096283"/>
    <w:rsid w:val="000962B0"/>
    <w:rsid w:val="00096316"/>
    <w:rsid w:val="0009632E"/>
    <w:rsid w:val="00096358"/>
    <w:rsid w:val="00096382"/>
    <w:rsid w:val="00096387"/>
    <w:rsid w:val="0009638D"/>
    <w:rsid w:val="00096432"/>
    <w:rsid w:val="00096457"/>
    <w:rsid w:val="0009649A"/>
    <w:rsid w:val="00096536"/>
    <w:rsid w:val="000965D9"/>
    <w:rsid w:val="00096604"/>
    <w:rsid w:val="0009660D"/>
    <w:rsid w:val="00096674"/>
    <w:rsid w:val="0009667D"/>
    <w:rsid w:val="0009668E"/>
    <w:rsid w:val="000966AB"/>
    <w:rsid w:val="000966AE"/>
    <w:rsid w:val="000966E1"/>
    <w:rsid w:val="0009672C"/>
    <w:rsid w:val="00096761"/>
    <w:rsid w:val="0009678B"/>
    <w:rsid w:val="000967B4"/>
    <w:rsid w:val="000967D6"/>
    <w:rsid w:val="000967F3"/>
    <w:rsid w:val="00096887"/>
    <w:rsid w:val="0009689D"/>
    <w:rsid w:val="000968A0"/>
    <w:rsid w:val="000968C5"/>
    <w:rsid w:val="000968D9"/>
    <w:rsid w:val="000968E9"/>
    <w:rsid w:val="00096920"/>
    <w:rsid w:val="00096952"/>
    <w:rsid w:val="00096981"/>
    <w:rsid w:val="000969AB"/>
    <w:rsid w:val="000969B3"/>
    <w:rsid w:val="00096A09"/>
    <w:rsid w:val="00096A42"/>
    <w:rsid w:val="00096A6A"/>
    <w:rsid w:val="00096A76"/>
    <w:rsid w:val="00096A93"/>
    <w:rsid w:val="00096AAD"/>
    <w:rsid w:val="00096ABB"/>
    <w:rsid w:val="00096ABE"/>
    <w:rsid w:val="00096AEA"/>
    <w:rsid w:val="00096B13"/>
    <w:rsid w:val="00096B2F"/>
    <w:rsid w:val="00096BBE"/>
    <w:rsid w:val="00096C02"/>
    <w:rsid w:val="00096C07"/>
    <w:rsid w:val="00096C10"/>
    <w:rsid w:val="00096C15"/>
    <w:rsid w:val="00096C2E"/>
    <w:rsid w:val="00096C4F"/>
    <w:rsid w:val="00096C98"/>
    <w:rsid w:val="00096CC6"/>
    <w:rsid w:val="00096CDC"/>
    <w:rsid w:val="00096CFC"/>
    <w:rsid w:val="00096D4D"/>
    <w:rsid w:val="00096D68"/>
    <w:rsid w:val="00096D6C"/>
    <w:rsid w:val="00096D70"/>
    <w:rsid w:val="00096D8C"/>
    <w:rsid w:val="00096D94"/>
    <w:rsid w:val="00096D9C"/>
    <w:rsid w:val="00096DBA"/>
    <w:rsid w:val="00096DCB"/>
    <w:rsid w:val="00096DE1"/>
    <w:rsid w:val="00096DE7"/>
    <w:rsid w:val="00096E27"/>
    <w:rsid w:val="00096E41"/>
    <w:rsid w:val="00096E85"/>
    <w:rsid w:val="00096EE1"/>
    <w:rsid w:val="00096F4A"/>
    <w:rsid w:val="00096F52"/>
    <w:rsid w:val="00096F58"/>
    <w:rsid w:val="00096FDE"/>
    <w:rsid w:val="0009701C"/>
    <w:rsid w:val="00097029"/>
    <w:rsid w:val="00097055"/>
    <w:rsid w:val="00097086"/>
    <w:rsid w:val="0009708E"/>
    <w:rsid w:val="000970E6"/>
    <w:rsid w:val="00097149"/>
    <w:rsid w:val="00097170"/>
    <w:rsid w:val="0009717A"/>
    <w:rsid w:val="0009717C"/>
    <w:rsid w:val="0009719B"/>
    <w:rsid w:val="000971DD"/>
    <w:rsid w:val="00097249"/>
    <w:rsid w:val="00097296"/>
    <w:rsid w:val="0009729A"/>
    <w:rsid w:val="00097369"/>
    <w:rsid w:val="0009739E"/>
    <w:rsid w:val="000973EF"/>
    <w:rsid w:val="000973F7"/>
    <w:rsid w:val="00097437"/>
    <w:rsid w:val="0009743D"/>
    <w:rsid w:val="00097444"/>
    <w:rsid w:val="00097452"/>
    <w:rsid w:val="0009746E"/>
    <w:rsid w:val="0009747B"/>
    <w:rsid w:val="0009748A"/>
    <w:rsid w:val="0009749C"/>
    <w:rsid w:val="0009750C"/>
    <w:rsid w:val="00097554"/>
    <w:rsid w:val="0009759C"/>
    <w:rsid w:val="000975A3"/>
    <w:rsid w:val="000975CC"/>
    <w:rsid w:val="00097613"/>
    <w:rsid w:val="00097645"/>
    <w:rsid w:val="00097680"/>
    <w:rsid w:val="000976A6"/>
    <w:rsid w:val="000976C1"/>
    <w:rsid w:val="000976C3"/>
    <w:rsid w:val="000976D6"/>
    <w:rsid w:val="000976FB"/>
    <w:rsid w:val="00097769"/>
    <w:rsid w:val="00097772"/>
    <w:rsid w:val="00097781"/>
    <w:rsid w:val="0009778B"/>
    <w:rsid w:val="0009779D"/>
    <w:rsid w:val="000977A4"/>
    <w:rsid w:val="000977DC"/>
    <w:rsid w:val="000977F8"/>
    <w:rsid w:val="0009782D"/>
    <w:rsid w:val="0009785E"/>
    <w:rsid w:val="000978CA"/>
    <w:rsid w:val="000978CB"/>
    <w:rsid w:val="0009796A"/>
    <w:rsid w:val="0009796C"/>
    <w:rsid w:val="0009798D"/>
    <w:rsid w:val="0009798E"/>
    <w:rsid w:val="000979A4"/>
    <w:rsid w:val="000979F3"/>
    <w:rsid w:val="000979FF"/>
    <w:rsid w:val="00097A20"/>
    <w:rsid w:val="00097A2C"/>
    <w:rsid w:val="00097A64"/>
    <w:rsid w:val="00097ACC"/>
    <w:rsid w:val="00097AE9"/>
    <w:rsid w:val="00097B0E"/>
    <w:rsid w:val="00097B13"/>
    <w:rsid w:val="00097B1E"/>
    <w:rsid w:val="00097B50"/>
    <w:rsid w:val="00097B57"/>
    <w:rsid w:val="00097B81"/>
    <w:rsid w:val="00097BBD"/>
    <w:rsid w:val="00097BDC"/>
    <w:rsid w:val="00097BE9"/>
    <w:rsid w:val="00097BF9"/>
    <w:rsid w:val="00097BFE"/>
    <w:rsid w:val="00097C05"/>
    <w:rsid w:val="00097C35"/>
    <w:rsid w:val="00097C54"/>
    <w:rsid w:val="00097C5E"/>
    <w:rsid w:val="00097C69"/>
    <w:rsid w:val="00097C74"/>
    <w:rsid w:val="00097C7B"/>
    <w:rsid w:val="00097D7E"/>
    <w:rsid w:val="00097D8C"/>
    <w:rsid w:val="00097DFE"/>
    <w:rsid w:val="00097E38"/>
    <w:rsid w:val="00097E44"/>
    <w:rsid w:val="00097E51"/>
    <w:rsid w:val="00097EA7"/>
    <w:rsid w:val="00097EDB"/>
    <w:rsid w:val="00097EFE"/>
    <w:rsid w:val="00097F0C"/>
    <w:rsid w:val="00097F29"/>
    <w:rsid w:val="00097F2C"/>
    <w:rsid w:val="00097F82"/>
    <w:rsid w:val="00097FB0"/>
    <w:rsid w:val="00097FB1"/>
    <w:rsid w:val="00097FED"/>
    <w:rsid w:val="00097FF6"/>
    <w:rsid w:val="000A0003"/>
    <w:rsid w:val="000A001C"/>
    <w:rsid w:val="000A0029"/>
    <w:rsid w:val="000A005D"/>
    <w:rsid w:val="000A0063"/>
    <w:rsid w:val="000A006D"/>
    <w:rsid w:val="000A0075"/>
    <w:rsid w:val="000A0076"/>
    <w:rsid w:val="000A00C0"/>
    <w:rsid w:val="000A00E6"/>
    <w:rsid w:val="000A012B"/>
    <w:rsid w:val="000A0132"/>
    <w:rsid w:val="000A0149"/>
    <w:rsid w:val="000A015D"/>
    <w:rsid w:val="000A0181"/>
    <w:rsid w:val="000A01C5"/>
    <w:rsid w:val="000A01E7"/>
    <w:rsid w:val="000A01EE"/>
    <w:rsid w:val="000A0237"/>
    <w:rsid w:val="000A0267"/>
    <w:rsid w:val="000A02A3"/>
    <w:rsid w:val="000A02BA"/>
    <w:rsid w:val="000A02BC"/>
    <w:rsid w:val="000A02ED"/>
    <w:rsid w:val="000A030F"/>
    <w:rsid w:val="000A0372"/>
    <w:rsid w:val="000A0376"/>
    <w:rsid w:val="000A03F4"/>
    <w:rsid w:val="000A0434"/>
    <w:rsid w:val="000A0447"/>
    <w:rsid w:val="000A0459"/>
    <w:rsid w:val="000A0498"/>
    <w:rsid w:val="000A04EC"/>
    <w:rsid w:val="000A04F6"/>
    <w:rsid w:val="000A055A"/>
    <w:rsid w:val="000A057B"/>
    <w:rsid w:val="000A059F"/>
    <w:rsid w:val="000A05AE"/>
    <w:rsid w:val="000A05DE"/>
    <w:rsid w:val="000A0626"/>
    <w:rsid w:val="000A062B"/>
    <w:rsid w:val="000A065F"/>
    <w:rsid w:val="000A0685"/>
    <w:rsid w:val="000A0695"/>
    <w:rsid w:val="000A0699"/>
    <w:rsid w:val="000A069C"/>
    <w:rsid w:val="000A06A9"/>
    <w:rsid w:val="000A06AE"/>
    <w:rsid w:val="000A06BF"/>
    <w:rsid w:val="000A06C8"/>
    <w:rsid w:val="000A06E2"/>
    <w:rsid w:val="000A0772"/>
    <w:rsid w:val="000A07AC"/>
    <w:rsid w:val="000A07B1"/>
    <w:rsid w:val="000A07B3"/>
    <w:rsid w:val="000A07BE"/>
    <w:rsid w:val="000A07C0"/>
    <w:rsid w:val="000A07C8"/>
    <w:rsid w:val="000A07E9"/>
    <w:rsid w:val="000A07EA"/>
    <w:rsid w:val="000A0806"/>
    <w:rsid w:val="000A0834"/>
    <w:rsid w:val="000A083C"/>
    <w:rsid w:val="000A0850"/>
    <w:rsid w:val="000A08F1"/>
    <w:rsid w:val="000A0914"/>
    <w:rsid w:val="000A0931"/>
    <w:rsid w:val="000A093A"/>
    <w:rsid w:val="000A0983"/>
    <w:rsid w:val="000A099C"/>
    <w:rsid w:val="000A0A06"/>
    <w:rsid w:val="000A0A10"/>
    <w:rsid w:val="000A0A11"/>
    <w:rsid w:val="000A0A18"/>
    <w:rsid w:val="000A0A1A"/>
    <w:rsid w:val="000A0A1D"/>
    <w:rsid w:val="000A0A7A"/>
    <w:rsid w:val="000A0A94"/>
    <w:rsid w:val="000A0B47"/>
    <w:rsid w:val="000A0B69"/>
    <w:rsid w:val="000A0BB1"/>
    <w:rsid w:val="000A0C39"/>
    <w:rsid w:val="000A0C3E"/>
    <w:rsid w:val="000A0C42"/>
    <w:rsid w:val="000A0C62"/>
    <w:rsid w:val="000A0C6E"/>
    <w:rsid w:val="000A0CAC"/>
    <w:rsid w:val="000A0CC8"/>
    <w:rsid w:val="000A0CE8"/>
    <w:rsid w:val="000A0D09"/>
    <w:rsid w:val="000A0D30"/>
    <w:rsid w:val="000A0D75"/>
    <w:rsid w:val="000A0D94"/>
    <w:rsid w:val="000A0DB1"/>
    <w:rsid w:val="000A0DC1"/>
    <w:rsid w:val="000A0DD4"/>
    <w:rsid w:val="000A0DF1"/>
    <w:rsid w:val="000A0E0C"/>
    <w:rsid w:val="000A0E10"/>
    <w:rsid w:val="000A0E6C"/>
    <w:rsid w:val="000A0E80"/>
    <w:rsid w:val="000A0EAA"/>
    <w:rsid w:val="000A0EB0"/>
    <w:rsid w:val="000A0EB5"/>
    <w:rsid w:val="000A0EBA"/>
    <w:rsid w:val="000A0EEC"/>
    <w:rsid w:val="000A0F17"/>
    <w:rsid w:val="000A0F35"/>
    <w:rsid w:val="000A0F4F"/>
    <w:rsid w:val="000A0F6E"/>
    <w:rsid w:val="000A0F7C"/>
    <w:rsid w:val="000A0F8F"/>
    <w:rsid w:val="000A0F98"/>
    <w:rsid w:val="000A0FA5"/>
    <w:rsid w:val="000A0FC4"/>
    <w:rsid w:val="000A0FF1"/>
    <w:rsid w:val="000A0FF7"/>
    <w:rsid w:val="000A101C"/>
    <w:rsid w:val="000A1032"/>
    <w:rsid w:val="000A1059"/>
    <w:rsid w:val="000A105B"/>
    <w:rsid w:val="000A1061"/>
    <w:rsid w:val="000A1063"/>
    <w:rsid w:val="000A1080"/>
    <w:rsid w:val="000A111E"/>
    <w:rsid w:val="000A112C"/>
    <w:rsid w:val="000A112F"/>
    <w:rsid w:val="000A118F"/>
    <w:rsid w:val="000A1190"/>
    <w:rsid w:val="000A11A1"/>
    <w:rsid w:val="000A11BC"/>
    <w:rsid w:val="000A11C5"/>
    <w:rsid w:val="000A1204"/>
    <w:rsid w:val="000A121E"/>
    <w:rsid w:val="000A124C"/>
    <w:rsid w:val="000A1251"/>
    <w:rsid w:val="000A127D"/>
    <w:rsid w:val="000A1285"/>
    <w:rsid w:val="000A12B3"/>
    <w:rsid w:val="000A1339"/>
    <w:rsid w:val="000A1368"/>
    <w:rsid w:val="000A13ED"/>
    <w:rsid w:val="000A13F4"/>
    <w:rsid w:val="000A1400"/>
    <w:rsid w:val="000A1445"/>
    <w:rsid w:val="000A144B"/>
    <w:rsid w:val="000A1460"/>
    <w:rsid w:val="000A1464"/>
    <w:rsid w:val="000A148A"/>
    <w:rsid w:val="000A1497"/>
    <w:rsid w:val="000A14C3"/>
    <w:rsid w:val="000A14CD"/>
    <w:rsid w:val="000A1509"/>
    <w:rsid w:val="000A1513"/>
    <w:rsid w:val="000A1525"/>
    <w:rsid w:val="000A1531"/>
    <w:rsid w:val="000A1560"/>
    <w:rsid w:val="000A15BF"/>
    <w:rsid w:val="000A15CB"/>
    <w:rsid w:val="000A15D5"/>
    <w:rsid w:val="000A1617"/>
    <w:rsid w:val="000A1663"/>
    <w:rsid w:val="000A1679"/>
    <w:rsid w:val="000A16B9"/>
    <w:rsid w:val="000A16D3"/>
    <w:rsid w:val="000A1785"/>
    <w:rsid w:val="000A17B0"/>
    <w:rsid w:val="000A17DA"/>
    <w:rsid w:val="000A17E7"/>
    <w:rsid w:val="000A1801"/>
    <w:rsid w:val="000A1815"/>
    <w:rsid w:val="000A181D"/>
    <w:rsid w:val="000A1834"/>
    <w:rsid w:val="000A1880"/>
    <w:rsid w:val="000A188B"/>
    <w:rsid w:val="000A18D0"/>
    <w:rsid w:val="000A18E2"/>
    <w:rsid w:val="000A190C"/>
    <w:rsid w:val="000A191E"/>
    <w:rsid w:val="000A1923"/>
    <w:rsid w:val="000A1930"/>
    <w:rsid w:val="000A1949"/>
    <w:rsid w:val="000A194E"/>
    <w:rsid w:val="000A1951"/>
    <w:rsid w:val="000A19E9"/>
    <w:rsid w:val="000A1A13"/>
    <w:rsid w:val="000A1AA5"/>
    <w:rsid w:val="000A1AA7"/>
    <w:rsid w:val="000A1AF3"/>
    <w:rsid w:val="000A1B81"/>
    <w:rsid w:val="000A1B86"/>
    <w:rsid w:val="000A1B8A"/>
    <w:rsid w:val="000A1BCF"/>
    <w:rsid w:val="000A1BD6"/>
    <w:rsid w:val="000A1BD9"/>
    <w:rsid w:val="000A1C29"/>
    <w:rsid w:val="000A1C2B"/>
    <w:rsid w:val="000A1C75"/>
    <w:rsid w:val="000A1D4C"/>
    <w:rsid w:val="000A1D75"/>
    <w:rsid w:val="000A1D93"/>
    <w:rsid w:val="000A1DA7"/>
    <w:rsid w:val="000A1DD5"/>
    <w:rsid w:val="000A1E00"/>
    <w:rsid w:val="000A1E22"/>
    <w:rsid w:val="000A1E26"/>
    <w:rsid w:val="000A1E3B"/>
    <w:rsid w:val="000A1E56"/>
    <w:rsid w:val="000A1E72"/>
    <w:rsid w:val="000A1EF6"/>
    <w:rsid w:val="000A1F12"/>
    <w:rsid w:val="000A1F1F"/>
    <w:rsid w:val="000A1F4F"/>
    <w:rsid w:val="000A1F7C"/>
    <w:rsid w:val="000A1FE4"/>
    <w:rsid w:val="000A203A"/>
    <w:rsid w:val="000A2080"/>
    <w:rsid w:val="000A208A"/>
    <w:rsid w:val="000A2093"/>
    <w:rsid w:val="000A209C"/>
    <w:rsid w:val="000A20AE"/>
    <w:rsid w:val="000A20C0"/>
    <w:rsid w:val="000A2100"/>
    <w:rsid w:val="000A2114"/>
    <w:rsid w:val="000A2133"/>
    <w:rsid w:val="000A21DE"/>
    <w:rsid w:val="000A21E8"/>
    <w:rsid w:val="000A21F9"/>
    <w:rsid w:val="000A2233"/>
    <w:rsid w:val="000A2248"/>
    <w:rsid w:val="000A228B"/>
    <w:rsid w:val="000A22B7"/>
    <w:rsid w:val="000A22DC"/>
    <w:rsid w:val="000A22E5"/>
    <w:rsid w:val="000A22EE"/>
    <w:rsid w:val="000A23BF"/>
    <w:rsid w:val="000A2433"/>
    <w:rsid w:val="000A248C"/>
    <w:rsid w:val="000A24B9"/>
    <w:rsid w:val="000A24D9"/>
    <w:rsid w:val="000A24E7"/>
    <w:rsid w:val="000A2529"/>
    <w:rsid w:val="000A2552"/>
    <w:rsid w:val="000A2569"/>
    <w:rsid w:val="000A2570"/>
    <w:rsid w:val="000A258C"/>
    <w:rsid w:val="000A2593"/>
    <w:rsid w:val="000A25A2"/>
    <w:rsid w:val="000A25E2"/>
    <w:rsid w:val="000A267E"/>
    <w:rsid w:val="000A267F"/>
    <w:rsid w:val="000A26B1"/>
    <w:rsid w:val="000A26BE"/>
    <w:rsid w:val="000A26D8"/>
    <w:rsid w:val="000A26DD"/>
    <w:rsid w:val="000A26E2"/>
    <w:rsid w:val="000A2712"/>
    <w:rsid w:val="000A2749"/>
    <w:rsid w:val="000A279E"/>
    <w:rsid w:val="000A27B1"/>
    <w:rsid w:val="000A27C5"/>
    <w:rsid w:val="000A2815"/>
    <w:rsid w:val="000A283E"/>
    <w:rsid w:val="000A284E"/>
    <w:rsid w:val="000A2853"/>
    <w:rsid w:val="000A287A"/>
    <w:rsid w:val="000A2883"/>
    <w:rsid w:val="000A28A6"/>
    <w:rsid w:val="000A28D0"/>
    <w:rsid w:val="000A28EF"/>
    <w:rsid w:val="000A28F5"/>
    <w:rsid w:val="000A2900"/>
    <w:rsid w:val="000A290B"/>
    <w:rsid w:val="000A291D"/>
    <w:rsid w:val="000A2953"/>
    <w:rsid w:val="000A2963"/>
    <w:rsid w:val="000A2993"/>
    <w:rsid w:val="000A299B"/>
    <w:rsid w:val="000A29A0"/>
    <w:rsid w:val="000A29A9"/>
    <w:rsid w:val="000A29D5"/>
    <w:rsid w:val="000A2A41"/>
    <w:rsid w:val="000A2A4E"/>
    <w:rsid w:val="000A2A71"/>
    <w:rsid w:val="000A2A7A"/>
    <w:rsid w:val="000A2AB3"/>
    <w:rsid w:val="000A2ABE"/>
    <w:rsid w:val="000A2B15"/>
    <w:rsid w:val="000A2B1D"/>
    <w:rsid w:val="000A2B42"/>
    <w:rsid w:val="000A2B52"/>
    <w:rsid w:val="000A2B60"/>
    <w:rsid w:val="000A2BC1"/>
    <w:rsid w:val="000A2BE8"/>
    <w:rsid w:val="000A2BF3"/>
    <w:rsid w:val="000A2C8B"/>
    <w:rsid w:val="000A2CBD"/>
    <w:rsid w:val="000A2CC6"/>
    <w:rsid w:val="000A2CDC"/>
    <w:rsid w:val="000A2CFA"/>
    <w:rsid w:val="000A2D1E"/>
    <w:rsid w:val="000A2D5C"/>
    <w:rsid w:val="000A2D72"/>
    <w:rsid w:val="000A2D9B"/>
    <w:rsid w:val="000A2DE8"/>
    <w:rsid w:val="000A2DFB"/>
    <w:rsid w:val="000A2E0A"/>
    <w:rsid w:val="000A2E3A"/>
    <w:rsid w:val="000A2E3B"/>
    <w:rsid w:val="000A2E42"/>
    <w:rsid w:val="000A2E96"/>
    <w:rsid w:val="000A2EC7"/>
    <w:rsid w:val="000A2EFD"/>
    <w:rsid w:val="000A2EFE"/>
    <w:rsid w:val="000A2F0D"/>
    <w:rsid w:val="000A2F21"/>
    <w:rsid w:val="000A2F43"/>
    <w:rsid w:val="000A2FA5"/>
    <w:rsid w:val="000A2FA8"/>
    <w:rsid w:val="000A2FD6"/>
    <w:rsid w:val="000A3037"/>
    <w:rsid w:val="000A3044"/>
    <w:rsid w:val="000A3046"/>
    <w:rsid w:val="000A3075"/>
    <w:rsid w:val="000A30AD"/>
    <w:rsid w:val="000A30C1"/>
    <w:rsid w:val="000A30E6"/>
    <w:rsid w:val="000A30F2"/>
    <w:rsid w:val="000A3108"/>
    <w:rsid w:val="000A3111"/>
    <w:rsid w:val="000A313B"/>
    <w:rsid w:val="000A314C"/>
    <w:rsid w:val="000A317B"/>
    <w:rsid w:val="000A3195"/>
    <w:rsid w:val="000A31B1"/>
    <w:rsid w:val="000A31BA"/>
    <w:rsid w:val="000A31F4"/>
    <w:rsid w:val="000A3246"/>
    <w:rsid w:val="000A3255"/>
    <w:rsid w:val="000A3298"/>
    <w:rsid w:val="000A32A2"/>
    <w:rsid w:val="000A32A8"/>
    <w:rsid w:val="000A32C9"/>
    <w:rsid w:val="000A32CF"/>
    <w:rsid w:val="000A32D0"/>
    <w:rsid w:val="000A32D4"/>
    <w:rsid w:val="000A3312"/>
    <w:rsid w:val="000A33A1"/>
    <w:rsid w:val="000A33D9"/>
    <w:rsid w:val="000A33ED"/>
    <w:rsid w:val="000A33FE"/>
    <w:rsid w:val="000A3454"/>
    <w:rsid w:val="000A348E"/>
    <w:rsid w:val="000A34C3"/>
    <w:rsid w:val="000A3528"/>
    <w:rsid w:val="000A3560"/>
    <w:rsid w:val="000A3565"/>
    <w:rsid w:val="000A35BC"/>
    <w:rsid w:val="000A35C5"/>
    <w:rsid w:val="000A35CF"/>
    <w:rsid w:val="000A35F0"/>
    <w:rsid w:val="000A360D"/>
    <w:rsid w:val="000A3619"/>
    <w:rsid w:val="000A3647"/>
    <w:rsid w:val="000A3658"/>
    <w:rsid w:val="000A3661"/>
    <w:rsid w:val="000A3666"/>
    <w:rsid w:val="000A369A"/>
    <w:rsid w:val="000A36E6"/>
    <w:rsid w:val="000A3709"/>
    <w:rsid w:val="000A3748"/>
    <w:rsid w:val="000A3767"/>
    <w:rsid w:val="000A376B"/>
    <w:rsid w:val="000A377B"/>
    <w:rsid w:val="000A3788"/>
    <w:rsid w:val="000A3790"/>
    <w:rsid w:val="000A37B8"/>
    <w:rsid w:val="000A37E9"/>
    <w:rsid w:val="000A381A"/>
    <w:rsid w:val="000A3820"/>
    <w:rsid w:val="000A382E"/>
    <w:rsid w:val="000A3840"/>
    <w:rsid w:val="000A3874"/>
    <w:rsid w:val="000A3876"/>
    <w:rsid w:val="000A3888"/>
    <w:rsid w:val="000A3898"/>
    <w:rsid w:val="000A38A9"/>
    <w:rsid w:val="000A38D2"/>
    <w:rsid w:val="000A38D6"/>
    <w:rsid w:val="000A3900"/>
    <w:rsid w:val="000A394F"/>
    <w:rsid w:val="000A3989"/>
    <w:rsid w:val="000A39A0"/>
    <w:rsid w:val="000A39B6"/>
    <w:rsid w:val="000A39B9"/>
    <w:rsid w:val="000A39EA"/>
    <w:rsid w:val="000A3A05"/>
    <w:rsid w:val="000A3A2B"/>
    <w:rsid w:val="000A3A4F"/>
    <w:rsid w:val="000A3A6D"/>
    <w:rsid w:val="000A3A76"/>
    <w:rsid w:val="000A3A79"/>
    <w:rsid w:val="000A3AB9"/>
    <w:rsid w:val="000A3B11"/>
    <w:rsid w:val="000A3B20"/>
    <w:rsid w:val="000A3B25"/>
    <w:rsid w:val="000A3B37"/>
    <w:rsid w:val="000A3B43"/>
    <w:rsid w:val="000A3B60"/>
    <w:rsid w:val="000A3B63"/>
    <w:rsid w:val="000A3B64"/>
    <w:rsid w:val="000A3BBF"/>
    <w:rsid w:val="000A3BCC"/>
    <w:rsid w:val="000A3BF0"/>
    <w:rsid w:val="000A3C02"/>
    <w:rsid w:val="000A3C41"/>
    <w:rsid w:val="000A3C49"/>
    <w:rsid w:val="000A3C76"/>
    <w:rsid w:val="000A3C94"/>
    <w:rsid w:val="000A3C9B"/>
    <w:rsid w:val="000A3CA6"/>
    <w:rsid w:val="000A3CE5"/>
    <w:rsid w:val="000A3CFB"/>
    <w:rsid w:val="000A3CFF"/>
    <w:rsid w:val="000A3D10"/>
    <w:rsid w:val="000A3DAD"/>
    <w:rsid w:val="000A3DDB"/>
    <w:rsid w:val="000A3DF4"/>
    <w:rsid w:val="000A3E32"/>
    <w:rsid w:val="000A3E3B"/>
    <w:rsid w:val="000A3EAD"/>
    <w:rsid w:val="000A3EC2"/>
    <w:rsid w:val="000A3EE9"/>
    <w:rsid w:val="000A3EED"/>
    <w:rsid w:val="000A3F6F"/>
    <w:rsid w:val="000A3F9E"/>
    <w:rsid w:val="000A3FA7"/>
    <w:rsid w:val="000A3FC7"/>
    <w:rsid w:val="000A3FF1"/>
    <w:rsid w:val="000A4043"/>
    <w:rsid w:val="000A4054"/>
    <w:rsid w:val="000A4064"/>
    <w:rsid w:val="000A406A"/>
    <w:rsid w:val="000A406B"/>
    <w:rsid w:val="000A407F"/>
    <w:rsid w:val="000A40A3"/>
    <w:rsid w:val="000A40C5"/>
    <w:rsid w:val="000A411F"/>
    <w:rsid w:val="000A415B"/>
    <w:rsid w:val="000A4175"/>
    <w:rsid w:val="000A4199"/>
    <w:rsid w:val="000A419E"/>
    <w:rsid w:val="000A41DC"/>
    <w:rsid w:val="000A41E2"/>
    <w:rsid w:val="000A41E6"/>
    <w:rsid w:val="000A4200"/>
    <w:rsid w:val="000A4272"/>
    <w:rsid w:val="000A428C"/>
    <w:rsid w:val="000A42B5"/>
    <w:rsid w:val="000A432D"/>
    <w:rsid w:val="000A435F"/>
    <w:rsid w:val="000A4360"/>
    <w:rsid w:val="000A4376"/>
    <w:rsid w:val="000A4381"/>
    <w:rsid w:val="000A4416"/>
    <w:rsid w:val="000A443F"/>
    <w:rsid w:val="000A446E"/>
    <w:rsid w:val="000A4497"/>
    <w:rsid w:val="000A449A"/>
    <w:rsid w:val="000A44E2"/>
    <w:rsid w:val="000A44E9"/>
    <w:rsid w:val="000A44FC"/>
    <w:rsid w:val="000A4519"/>
    <w:rsid w:val="000A451F"/>
    <w:rsid w:val="000A4531"/>
    <w:rsid w:val="000A4547"/>
    <w:rsid w:val="000A455D"/>
    <w:rsid w:val="000A4564"/>
    <w:rsid w:val="000A4570"/>
    <w:rsid w:val="000A45A6"/>
    <w:rsid w:val="000A45D3"/>
    <w:rsid w:val="000A4608"/>
    <w:rsid w:val="000A4618"/>
    <w:rsid w:val="000A4681"/>
    <w:rsid w:val="000A4693"/>
    <w:rsid w:val="000A46C4"/>
    <w:rsid w:val="000A471B"/>
    <w:rsid w:val="000A4742"/>
    <w:rsid w:val="000A4755"/>
    <w:rsid w:val="000A477D"/>
    <w:rsid w:val="000A47A8"/>
    <w:rsid w:val="000A4834"/>
    <w:rsid w:val="000A4839"/>
    <w:rsid w:val="000A4885"/>
    <w:rsid w:val="000A4891"/>
    <w:rsid w:val="000A48A6"/>
    <w:rsid w:val="000A48B8"/>
    <w:rsid w:val="000A48EF"/>
    <w:rsid w:val="000A48F5"/>
    <w:rsid w:val="000A4949"/>
    <w:rsid w:val="000A4997"/>
    <w:rsid w:val="000A49CA"/>
    <w:rsid w:val="000A49D9"/>
    <w:rsid w:val="000A49EA"/>
    <w:rsid w:val="000A4A63"/>
    <w:rsid w:val="000A4A67"/>
    <w:rsid w:val="000A4A8E"/>
    <w:rsid w:val="000A4AAA"/>
    <w:rsid w:val="000A4AB9"/>
    <w:rsid w:val="000A4AD2"/>
    <w:rsid w:val="000A4B0A"/>
    <w:rsid w:val="000A4B4D"/>
    <w:rsid w:val="000A4B59"/>
    <w:rsid w:val="000A4B65"/>
    <w:rsid w:val="000A4B8F"/>
    <w:rsid w:val="000A4BB3"/>
    <w:rsid w:val="000A4BBB"/>
    <w:rsid w:val="000A4BD0"/>
    <w:rsid w:val="000A4C1C"/>
    <w:rsid w:val="000A4C3E"/>
    <w:rsid w:val="000A4C61"/>
    <w:rsid w:val="000A4C80"/>
    <w:rsid w:val="000A4C87"/>
    <w:rsid w:val="000A4CF1"/>
    <w:rsid w:val="000A4D1E"/>
    <w:rsid w:val="000A4D78"/>
    <w:rsid w:val="000A4D7F"/>
    <w:rsid w:val="000A4D93"/>
    <w:rsid w:val="000A4D9C"/>
    <w:rsid w:val="000A4DC8"/>
    <w:rsid w:val="000A4DE9"/>
    <w:rsid w:val="000A4E16"/>
    <w:rsid w:val="000A4E3E"/>
    <w:rsid w:val="000A4E4B"/>
    <w:rsid w:val="000A4E6C"/>
    <w:rsid w:val="000A4E89"/>
    <w:rsid w:val="000A4EF5"/>
    <w:rsid w:val="000A4F01"/>
    <w:rsid w:val="000A4F05"/>
    <w:rsid w:val="000A4F09"/>
    <w:rsid w:val="000A4F47"/>
    <w:rsid w:val="000A4F69"/>
    <w:rsid w:val="000A4FD8"/>
    <w:rsid w:val="000A4FF4"/>
    <w:rsid w:val="000A4FF6"/>
    <w:rsid w:val="000A5047"/>
    <w:rsid w:val="000A504C"/>
    <w:rsid w:val="000A5061"/>
    <w:rsid w:val="000A5097"/>
    <w:rsid w:val="000A509F"/>
    <w:rsid w:val="000A50AC"/>
    <w:rsid w:val="000A50C2"/>
    <w:rsid w:val="000A50C4"/>
    <w:rsid w:val="000A50C8"/>
    <w:rsid w:val="000A5102"/>
    <w:rsid w:val="000A5114"/>
    <w:rsid w:val="000A5122"/>
    <w:rsid w:val="000A513C"/>
    <w:rsid w:val="000A5179"/>
    <w:rsid w:val="000A51BB"/>
    <w:rsid w:val="000A5295"/>
    <w:rsid w:val="000A52DA"/>
    <w:rsid w:val="000A52F5"/>
    <w:rsid w:val="000A531B"/>
    <w:rsid w:val="000A5348"/>
    <w:rsid w:val="000A5387"/>
    <w:rsid w:val="000A53BE"/>
    <w:rsid w:val="000A5450"/>
    <w:rsid w:val="000A547B"/>
    <w:rsid w:val="000A5496"/>
    <w:rsid w:val="000A54C8"/>
    <w:rsid w:val="000A54C9"/>
    <w:rsid w:val="000A54CA"/>
    <w:rsid w:val="000A54CD"/>
    <w:rsid w:val="000A54F8"/>
    <w:rsid w:val="000A5519"/>
    <w:rsid w:val="000A553E"/>
    <w:rsid w:val="000A5575"/>
    <w:rsid w:val="000A5582"/>
    <w:rsid w:val="000A5598"/>
    <w:rsid w:val="000A55EB"/>
    <w:rsid w:val="000A5611"/>
    <w:rsid w:val="000A565B"/>
    <w:rsid w:val="000A567A"/>
    <w:rsid w:val="000A5694"/>
    <w:rsid w:val="000A56CC"/>
    <w:rsid w:val="000A5728"/>
    <w:rsid w:val="000A5778"/>
    <w:rsid w:val="000A57CB"/>
    <w:rsid w:val="000A57D3"/>
    <w:rsid w:val="000A583F"/>
    <w:rsid w:val="000A586C"/>
    <w:rsid w:val="000A5874"/>
    <w:rsid w:val="000A5892"/>
    <w:rsid w:val="000A5893"/>
    <w:rsid w:val="000A58B6"/>
    <w:rsid w:val="000A58C5"/>
    <w:rsid w:val="000A58E9"/>
    <w:rsid w:val="000A58EC"/>
    <w:rsid w:val="000A5904"/>
    <w:rsid w:val="000A5955"/>
    <w:rsid w:val="000A5973"/>
    <w:rsid w:val="000A5982"/>
    <w:rsid w:val="000A59B1"/>
    <w:rsid w:val="000A59BE"/>
    <w:rsid w:val="000A59D5"/>
    <w:rsid w:val="000A59D9"/>
    <w:rsid w:val="000A5A01"/>
    <w:rsid w:val="000A5A11"/>
    <w:rsid w:val="000A5A63"/>
    <w:rsid w:val="000A5A70"/>
    <w:rsid w:val="000A5AF9"/>
    <w:rsid w:val="000A5AFE"/>
    <w:rsid w:val="000A5B21"/>
    <w:rsid w:val="000A5B94"/>
    <w:rsid w:val="000A5BC0"/>
    <w:rsid w:val="000A5BEE"/>
    <w:rsid w:val="000A5C03"/>
    <w:rsid w:val="000A5C12"/>
    <w:rsid w:val="000A5C14"/>
    <w:rsid w:val="000A5C23"/>
    <w:rsid w:val="000A5C49"/>
    <w:rsid w:val="000A5C5D"/>
    <w:rsid w:val="000A5C6D"/>
    <w:rsid w:val="000A5C6F"/>
    <w:rsid w:val="000A5C88"/>
    <w:rsid w:val="000A5CB7"/>
    <w:rsid w:val="000A5CC5"/>
    <w:rsid w:val="000A5CE9"/>
    <w:rsid w:val="000A5CF9"/>
    <w:rsid w:val="000A5D23"/>
    <w:rsid w:val="000A5D8F"/>
    <w:rsid w:val="000A5DFF"/>
    <w:rsid w:val="000A5E06"/>
    <w:rsid w:val="000A5E27"/>
    <w:rsid w:val="000A5E3C"/>
    <w:rsid w:val="000A5E3F"/>
    <w:rsid w:val="000A5E6B"/>
    <w:rsid w:val="000A5EAF"/>
    <w:rsid w:val="000A5EC9"/>
    <w:rsid w:val="000A5EE5"/>
    <w:rsid w:val="000A5F00"/>
    <w:rsid w:val="000A5F20"/>
    <w:rsid w:val="000A5F2B"/>
    <w:rsid w:val="000A5F3A"/>
    <w:rsid w:val="000A5F3C"/>
    <w:rsid w:val="000A5F80"/>
    <w:rsid w:val="000A5F86"/>
    <w:rsid w:val="000A5F91"/>
    <w:rsid w:val="000A5FA2"/>
    <w:rsid w:val="000A603F"/>
    <w:rsid w:val="000A6055"/>
    <w:rsid w:val="000A60C7"/>
    <w:rsid w:val="000A60CA"/>
    <w:rsid w:val="000A60D8"/>
    <w:rsid w:val="000A60DD"/>
    <w:rsid w:val="000A60E2"/>
    <w:rsid w:val="000A611B"/>
    <w:rsid w:val="000A6121"/>
    <w:rsid w:val="000A6137"/>
    <w:rsid w:val="000A614D"/>
    <w:rsid w:val="000A61BA"/>
    <w:rsid w:val="000A61BB"/>
    <w:rsid w:val="000A61F7"/>
    <w:rsid w:val="000A61FA"/>
    <w:rsid w:val="000A61FE"/>
    <w:rsid w:val="000A620E"/>
    <w:rsid w:val="000A6210"/>
    <w:rsid w:val="000A6222"/>
    <w:rsid w:val="000A623B"/>
    <w:rsid w:val="000A6258"/>
    <w:rsid w:val="000A6263"/>
    <w:rsid w:val="000A627B"/>
    <w:rsid w:val="000A6297"/>
    <w:rsid w:val="000A62B9"/>
    <w:rsid w:val="000A62CF"/>
    <w:rsid w:val="000A62F0"/>
    <w:rsid w:val="000A62F8"/>
    <w:rsid w:val="000A62FF"/>
    <w:rsid w:val="000A630A"/>
    <w:rsid w:val="000A631E"/>
    <w:rsid w:val="000A633E"/>
    <w:rsid w:val="000A6363"/>
    <w:rsid w:val="000A6364"/>
    <w:rsid w:val="000A6372"/>
    <w:rsid w:val="000A639E"/>
    <w:rsid w:val="000A63BA"/>
    <w:rsid w:val="000A6424"/>
    <w:rsid w:val="000A6429"/>
    <w:rsid w:val="000A644B"/>
    <w:rsid w:val="000A6465"/>
    <w:rsid w:val="000A6468"/>
    <w:rsid w:val="000A6469"/>
    <w:rsid w:val="000A648E"/>
    <w:rsid w:val="000A649B"/>
    <w:rsid w:val="000A64F0"/>
    <w:rsid w:val="000A655F"/>
    <w:rsid w:val="000A6566"/>
    <w:rsid w:val="000A656D"/>
    <w:rsid w:val="000A658A"/>
    <w:rsid w:val="000A65E6"/>
    <w:rsid w:val="000A65ED"/>
    <w:rsid w:val="000A65F8"/>
    <w:rsid w:val="000A661D"/>
    <w:rsid w:val="000A663D"/>
    <w:rsid w:val="000A6665"/>
    <w:rsid w:val="000A66BE"/>
    <w:rsid w:val="000A66FE"/>
    <w:rsid w:val="000A6711"/>
    <w:rsid w:val="000A674E"/>
    <w:rsid w:val="000A6752"/>
    <w:rsid w:val="000A6758"/>
    <w:rsid w:val="000A6765"/>
    <w:rsid w:val="000A676A"/>
    <w:rsid w:val="000A67A1"/>
    <w:rsid w:val="000A67BD"/>
    <w:rsid w:val="000A67BE"/>
    <w:rsid w:val="000A67DA"/>
    <w:rsid w:val="000A6812"/>
    <w:rsid w:val="000A682E"/>
    <w:rsid w:val="000A687D"/>
    <w:rsid w:val="000A68A0"/>
    <w:rsid w:val="000A68B0"/>
    <w:rsid w:val="000A68DB"/>
    <w:rsid w:val="000A68F5"/>
    <w:rsid w:val="000A692B"/>
    <w:rsid w:val="000A6960"/>
    <w:rsid w:val="000A697A"/>
    <w:rsid w:val="000A6986"/>
    <w:rsid w:val="000A6997"/>
    <w:rsid w:val="000A699F"/>
    <w:rsid w:val="000A69C3"/>
    <w:rsid w:val="000A69C9"/>
    <w:rsid w:val="000A69CB"/>
    <w:rsid w:val="000A69DD"/>
    <w:rsid w:val="000A69F9"/>
    <w:rsid w:val="000A69FA"/>
    <w:rsid w:val="000A6A10"/>
    <w:rsid w:val="000A6A30"/>
    <w:rsid w:val="000A6AC1"/>
    <w:rsid w:val="000A6AC2"/>
    <w:rsid w:val="000A6AD6"/>
    <w:rsid w:val="000A6B19"/>
    <w:rsid w:val="000A6B1B"/>
    <w:rsid w:val="000A6B30"/>
    <w:rsid w:val="000A6B4A"/>
    <w:rsid w:val="000A6B85"/>
    <w:rsid w:val="000A6BA3"/>
    <w:rsid w:val="000A6BC9"/>
    <w:rsid w:val="000A6BEC"/>
    <w:rsid w:val="000A6C01"/>
    <w:rsid w:val="000A6C05"/>
    <w:rsid w:val="000A6C1E"/>
    <w:rsid w:val="000A6C55"/>
    <w:rsid w:val="000A6C79"/>
    <w:rsid w:val="000A6CE1"/>
    <w:rsid w:val="000A6CF4"/>
    <w:rsid w:val="000A6D1C"/>
    <w:rsid w:val="000A6D34"/>
    <w:rsid w:val="000A6D5E"/>
    <w:rsid w:val="000A6DB3"/>
    <w:rsid w:val="000A6DD6"/>
    <w:rsid w:val="000A6DF4"/>
    <w:rsid w:val="000A6E25"/>
    <w:rsid w:val="000A6ECD"/>
    <w:rsid w:val="000A6F0A"/>
    <w:rsid w:val="000A6F10"/>
    <w:rsid w:val="000A6F5F"/>
    <w:rsid w:val="000A6F64"/>
    <w:rsid w:val="000A6F7B"/>
    <w:rsid w:val="000A6F97"/>
    <w:rsid w:val="000A6FFF"/>
    <w:rsid w:val="000A7029"/>
    <w:rsid w:val="000A7055"/>
    <w:rsid w:val="000A7060"/>
    <w:rsid w:val="000A7068"/>
    <w:rsid w:val="000A708C"/>
    <w:rsid w:val="000A70DD"/>
    <w:rsid w:val="000A7105"/>
    <w:rsid w:val="000A7138"/>
    <w:rsid w:val="000A71A8"/>
    <w:rsid w:val="000A71BE"/>
    <w:rsid w:val="000A71D3"/>
    <w:rsid w:val="000A71DF"/>
    <w:rsid w:val="000A71FE"/>
    <w:rsid w:val="000A723E"/>
    <w:rsid w:val="000A7250"/>
    <w:rsid w:val="000A7293"/>
    <w:rsid w:val="000A72F2"/>
    <w:rsid w:val="000A72FB"/>
    <w:rsid w:val="000A730F"/>
    <w:rsid w:val="000A7336"/>
    <w:rsid w:val="000A7338"/>
    <w:rsid w:val="000A7341"/>
    <w:rsid w:val="000A735D"/>
    <w:rsid w:val="000A7361"/>
    <w:rsid w:val="000A7371"/>
    <w:rsid w:val="000A73F5"/>
    <w:rsid w:val="000A73F9"/>
    <w:rsid w:val="000A7421"/>
    <w:rsid w:val="000A74AF"/>
    <w:rsid w:val="000A74B3"/>
    <w:rsid w:val="000A74D9"/>
    <w:rsid w:val="000A7500"/>
    <w:rsid w:val="000A751F"/>
    <w:rsid w:val="000A7538"/>
    <w:rsid w:val="000A7583"/>
    <w:rsid w:val="000A7592"/>
    <w:rsid w:val="000A75C8"/>
    <w:rsid w:val="000A760E"/>
    <w:rsid w:val="000A7625"/>
    <w:rsid w:val="000A763D"/>
    <w:rsid w:val="000A7648"/>
    <w:rsid w:val="000A7657"/>
    <w:rsid w:val="000A766E"/>
    <w:rsid w:val="000A7696"/>
    <w:rsid w:val="000A76D3"/>
    <w:rsid w:val="000A76E4"/>
    <w:rsid w:val="000A7799"/>
    <w:rsid w:val="000A77D4"/>
    <w:rsid w:val="000A7801"/>
    <w:rsid w:val="000A7802"/>
    <w:rsid w:val="000A782D"/>
    <w:rsid w:val="000A7857"/>
    <w:rsid w:val="000A786F"/>
    <w:rsid w:val="000A788F"/>
    <w:rsid w:val="000A78AC"/>
    <w:rsid w:val="000A78D2"/>
    <w:rsid w:val="000A78D6"/>
    <w:rsid w:val="000A7900"/>
    <w:rsid w:val="000A7915"/>
    <w:rsid w:val="000A7924"/>
    <w:rsid w:val="000A7936"/>
    <w:rsid w:val="000A7955"/>
    <w:rsid w:val="000A7966"/>
    <w:rsid w:val="000A7989"/>
    <w:rsid w:val="000A799A"/>
    <w:rsid w:val="000A79EB"/>
    <w:rsid w:val="000A7A2B"/>
    <w:rsid w:val="000A7A47"/>
    <w:rsid w:val="000A7A48"/>
    <w:rsid w:val="000A7A6F"/>
    <w:rsid w:val="000A7AB3"/>
    <w:rsid w:val="000A7AD6"/>
    <w:rsid w:val="000A7ADB"/>
    <w:rsid w:val="000A7AF4"/>
    <w:rsid w:val="000A7B1F"/>
    <w:rsid w:val="000A7B38"/>
    <w:rsid w:val="000A7B4A"/>
    <w:rsid w:val="000A7B6D"/>
    <w:rsid w:val="000A7BC9"/>
    <w:rsid w:val="000A7BE9"/>
    <w:rsid w:val="000A7C6D"/>
    <w:rsid w:val="000A7C9B"/>
    <w:rsid w:val="000A7CC1"/>
    <w:rsid w:val="000A7D13"/>
    <w:rsid w:val="000A7D72"/>
    <w:rsid w:val="000A7D82"/>
    <w:rsid w:val="000A7DD6"/>
    <w:rsid w:val="000A7E00"/>
    <w:rsid w:val="000A7E18"/>
    <w:rsid w:val="000A7E2A"/>
    <w:rsid w:val="000A7E54"/>
    <w:rsid w:val="000A7E55"/>
    <w:rsid w:val="000A7E79"/>
    <w:rsid w:val="000A7E7D"/>
    <w:rsid w:val="000A7E91"/>
    <w:rsid w:val="000A7F44"/>
    <w:rsid w:val="000A7F6B"/>
    <w:rsid w:val="000A7F9F"/>
    <w:rsid w:val="000A7FAB"/>
    <w:rsid w:val="000A7FB3"/>
    <w:rsid w:val="000A7FC0"/>
    <w:rsid w:val="000A7FC9"/>
    <w:rsid w:val="000B0020"/>
    <w:rsid w:val="000B0037"/>
    <w:rsid w:val="000B003D"/>
    <w:rsid w:val="000B00C9"/>
    <w:rsid w:val="000B0111"/>
    <w:rsid w:val="000B0140"/>
    <w:rsid w:val="000B0172"/>
    <w:rsid w:val="000B01A6"/>
    <w:rsid w:val="000B01C7"/>
    <w:rsid w:val="000B0295"/>
    <w:rsid w:val="000B02AA"/>
    <w:rsid w:val="000B02AF"/>
    <w:rsid w:val="000B02BB"/>
    <w:rsid w:val="000B02D3"/>
    <w:rsid w:val="000B035D"/>
    <w:rsid w:val="000B03CA"/>
    <w:rsid w:val="000B03EA"/>
    <w:rsid w:val="000B0446"/>
    <w:rsid w:val="000B048D"/>
    <w:rsid w:val="000B04A5"/>
    <w:rsid w:val="000B04D8"/>
    <w:rsid w:val="000B04F8"/>
    <w:rsid w:val="000B0532"/>
    <w:rsid w:val="000B0544"/>
    <w:rsid w:val="000B0557"/>
    <w:rsid w:val="000B0570"/>
    <w:rsid w:val="000B0576"/>
    <w:rsid w:val="000B05C7"/>
    <w:rsid w:val="000B05D6"/>
    <w:rsid w:val="000B05E6"/>
    <w:rsid w:val="000B060D"/>
    <w:rsid w:val="000B0620"/>
    <w:rsid w:val="000B062B"/>
    <w:rsid w:val="000B0641"/>
    <w:rsid w:val="000B0658"/>
    <w:rsid w:val="000B067A"/>
    <w:rsid w:val="000B067D"/>
    <w:rsid w:val="000B06AF"/>
    <w:rsid w:val="000B06F4"/>
    <w:rsid w:val="000B0725"/>
    <w:rsid w:val="000B073A"/>
    <w:rsid w:val="000B0765"/>
    <w:rsid w:val="000B077A"/>
    <w:rsid w:val="000B079E"/>
    <w:rsid w:val="000B07B8"/>
    <w:rsid w:val="000B07F3"/>
    <w:rsid w:val="000B0897"/>
    <w:rsid w:val="000B08C8"/>
    <w:rsid w:val="000B08E7"/>
    <w:rsid w:val="000B08EA"/>
    <w:rsid w:val="000B0977"/>
    <w:rsid w:val="000B09C0"/>
    <w:rsid w:val="000B0A5C"/>
    <w:rsid w:val="000B0A80"/>
    <w:rsid w:val="000B0ACB"/>
    <w:rsid w:val="000B0AF1"/>
    <w:rsid w:val="000B0B05"/>
    <w:rsid w:val="000B0B06"/>
    <w:rsid w:val="000B0B0B"/>
    <w:rsid w:val="000B0B37"/>
    <w:rsid w:val="000B0B3B"/>
    <w:rsid w:val="000B0B5E"/>
    <w:rsid w:val="000B0B8B"/>
    <w:rsid w:val="000B0B94"/>
    <w:rsid w:val="000B0BAF"/>
    <w:rsid w:val="000B0BF1"/>
    <w:rsid w:val="000B0C0E"/>
    <w:rsid w:val="000B0C3C"/>
    <w:rsid w:val="000B0C5C"/>
    <w:rsid w:val="000B0CAA"/>
    <w:rsid w:val="000B0CB4"/>
    <w:rsid w:val="000B0CBB"/>
    <w:rsid w:val="000B0CDB"/>
    <w:rsid w:val="000B0CDC"/>
    <w:rsid w:val="000B0CF8"/>
    <w:rsid w:val="000B0CFE"/>
    <w:rsid w:val="000B0D08"/>
    <w:rsid w:val="000B0D1C"/>
    <w:rsid w:val="000B0D1D"/>
    <w:rsid w:val="000B0D40"/>
    <w:rsid w:val="000B0D6E"/>
    <w:rsid w:val="000B0D70"/>
    <w:rsid w:val="000B0D82"/>
    <w:rsid w:val="000B0D92"/>
    <w:rsid w:val="000B0D9E"/>
    <w:rsid w:val="000B0DC6"/>
    <w:rsid w:val="000B0DCB"/>
    <w:rsid w:val="000B0E6D"/>
    <w:rsid w:val="000B0E7F"/>
    <w:rsid w:val="000B0E82"/>
    <w:rsid w:val="000B0E8D"/>
    <w:rsid w:val="000B0EA0"/>
    <w:rsid w:val="000B0EB1"/>
    <w:rsid w:val="000B0EB2"/>
    <w:rsid w:val="000B0EE4"/>
    <w:rsid w:val="000B0EEC"/>
    <w:rsid w:val="000B0EFE"/>
    <w:rsid w:val="000B0F9E"/>
    <w:rsid w:val="000B0FA0"/>
    <w:rsid w:val="000B0FAE"/>
    <w:rsid w:val="000B0FDC"/>
    <w:rsid w:val="000B1007"/>
    <w:rsid w:val="000B1012"/>
    <w:rsid w:val="000B102A"/>
    <w:rsid w:val="000B104D"/>
    <w:rsid w:val="000B1096"/>
    <w:rsid w:val="000B10A7"/>
    <w:rsid w:val="000B10BB"/>
    <w:rsid w:val="000B10BC"/>
    <w:rsid w:val="000B110F"/>
    <w:rsid w:val="000B1134"/>
    <w:rsid w:val="000B113A"/>
    <w:rsid w:val="000B1163"/>
    <w:rsid w:val="000B11B4"/>
    <w:rsid w:val="000B11D1"/>
    <w:rsid w:val="000B1211"/>
    <w:rsid w:val="000B1212"/>
    <w:rsid w:val="000B1216"/>
    <w:rsid w:val="000B1221"/>
    <w:rsid w:val="000B1235"/>
    <w:rsid w:val="000B1294"/>
    <w:rsid w:val="000B1311"/>
    <w:rsid w:val="000B1323"/>
    <w:rsid w:val="000B132A"/>
    <w:rsid w:val="000B1358"/>
    <w:rsid w:val="000B135A"/>
    <w:rsid w:val="000B137A"/>
    <w:rsid w:val="000B1387"/>
    <w:rsid w:val="000B139F"/>
    <w:rsid w:val="000B13AF"/>
    <w:rsid w:val="000B141A"/>
    <w:rsid w:val="000B1423"/>
    <w:rsid w:val="000B1434"/>
    <w:rsid w:val="000B1500"/>
    <w:rsid w:val="000B151D"/>
    <w:rsid w:val="000B153C"/>
    <w:rsid w:val="000B1549"/>
    <w:rsid w:val="000B159F"/>
    <w:rsid w:val="000B15AC"/>
    <w:rsid w:val="000B15D2"/>
    <w:rsid w:val="000B160F"/>
    <w:rsid w:val="000B1611"/>
    <w:rsid w:val="000B163A"/>
    <w:rsid w:val="000B165B"/>
    <w:rsid w:val="000B166B"/>
    <w:rsid w:val="000B1674"/>
    <w:rsid w:val="000B1681"/>
    <w:rsid w:val="000B16CA"/>
    <w:rsid w:val="000B16D6"/>
    <w:rsid w:val="000B16E3"/>
    <w:rsid w:val="000B16E6"/>
    <w:rsid w:val="000B16E8"/>
    <w:rsid w:val="000B16FE"/>
    <w:rsid w:val="000B170D"/>
    <w:rsid w:val="000B1712"/>
    <w:rsid w:val="000B1723"/>
    <w:rsid w:val="000B1734"/>
    <w:rsid w:val="000B1748"/>
    <w:rsid w:val="000B1759"/>
    <w:rsid w:val="000B1799"/>
    <w:rsid w:val="000B17B6"/>
    <w:rsid w:val="000B17EC"/>
    <w:rsid w:val="000B1827"/>
    <w:rsid w:val="000B1845"/>
    <w:rsid w:val="000B1872"/>
    <w:rsid w:val="000B189B"/>
    <w:rsid w:val="000B18A9"/>
    <w:rsid w:val="000B18C9"/>
    <w:rsid w:val="000B1909"/>
    <w:rsid w:val="000B190F"/>
    <w:rsid w:val="000B191E"/>
    <w:rsid w:val="000B194C"/>
    <w:rsid w:val="000B197E"/>
    <w:rsid w:val="000B19D2"/>
    <w:rsid w:val="000B19D4"/>
    <w:rsid w:val="000B19DA"/>
    <w:rsid w:val="000B19E6"/>
    <w:rsid w:val="000B19FD"/>
    <w:rsid w:val="000B1A19"/>
    <w:rsid w:val="000B1A79"/>
    <w:rsid w:val="000B1A7D"/>
    <w:rsid w:val="000B1A7E"/>
    <w:rsid w:val="000B1A9E"/>
    <w:rsid w:val="000B1AC1"/>
    <w:rsid w:val="000B1B56"/>
    <w:rsid w:val="000B1BAC"/>
    <w:rsid w:val="000B1BC3"/>
    <w:rsid w:val="000B1C21"/>
    <w:rsid w:val="000B1C30"/>
    <w:rsid w:val="000B1C3B"/>
    <w:rsid w:val="000B1C58"/>
    <w:rsid w:val="000B1C8A"/>
    <w:rsid w:val="000B1CA8"/>
    <w:rsid w:val="000B1CC6"/>
    <w:rsid w:val="000B1CEC"/>
    <w:rsid w:val="000B1D0E"/>
    <w:rsid w:val="000B1D34"/>
    <w:rsid w:val="000B1D45"/>
    <w:rsid w:val="000B1D93"/>
    <w:rsid w:val="000B1D9A"/>
    <w:rsid w:val="000B1E44"/>
    <w:rsid w:val="000B1E46"/>
    <w:rsid w:val="000B1E5C"/>
    <w:rsid w:val="000B1E63"/>
    <w:rsid w:val="000B1E91"/>
    <w:rsid w:val="000B1EBF"/>
    <w:rsid w:val="000B1EDB"/>
    <w:rsid w:val="000B1F04"/>
    <w:rsid w:val="000B1F20"/>
    <w:rsid w:val="000B1F2B"/>
    <w:rsid w:val="000B1F54"/>
    <w:rsid w:val="000B1F56"/>
    <w:rsid w:val="000B1F8C"/>
    <w:rsid w:val="000B1F9F"/>
    <w:rsid w:val="000B1FD6"/>
    <w:rsid w:val="000B1FEB"/>
    <w:rsid w:val="000B2010"/>
    <w:rsid w:val="000B2016"/>
    <w:rsid w:val="000B2037"/>
    <w:rsid w:val="000B2042"/>
    <w:rsid w:val="000B2080"/>
    <w:rsid w:val="000B208A"/>
    <w:rsid w:val="000B208C"/>
    <w:rsid w:val="000B2092"/>
    <w:rsid w:val="000B210A"/>
    <w:rsid w:val="000B213C"/>
    <w:rsid w:val="000B213E"/>
    <w:rsid w:val="000B2143"/>
    <w:rsid w:val="000B2163"/>
    <w:rsid w:val="000B2164"/>
    <w:rsid w:val="000B2168"/>
    <w:rsid w:val="000B2213"/>
    <w:rsid w:val="000B2233"/>
    <w:rsid w:val="000B2255"/>
    <w:rsid w:val="000B2257"/>
    <w:rsid w:val="000B2258"/>
    <w:rsid w:val="000B225D"/>
    <w:rsid w:val="000B2285"/>
    <w:rsid w:val="000B2294"/>
    <w:rsid w:val="000B22B1"/>
    <w:rsid w:val="000B22F7"/>
    <w:rsid w:val="000B230B"/>
    <w:rsid w:val="000B231B"/>
    <w:rsid w:val="000B2323"/>
    <w:rsid w:val="000B233A"/>
    <w:rsid w:val="000B234D"/>
    <w:rsid w:val="000B2356"/>
    <w:rsid w:val="000B236D"/>
    <w:rsid w:val="000B236E"/>
    <w:rsid w:val="000B238F"/>
    <w:rsid w:val="000B23AD"/>
    <w:rsid w:val="000B23BC"/>
    <w:rsid w:val="000B23CE"/>
    <w:rsid w:val="000B23D8"/>
    <w:rsid w:val="000B245F"/>
    <w:rsid w:val="000B24F4"/>
    <w:rsid w:val="000B24FF"/>
    <w:rsid w:val="000B2528"/>
    <w:rsid w:val="000B2572"/>
    <w:rsid w:val="000B25E6"/>
    <w:rsid w:val="000B25FD"/>
    <w:rsid w:val="000B2617"/>
    <w:rsid w:val="000B2640"/>
    <w:rsid w:val="000B2670"/>
    <w:rsid w:val="000B2679"/>
    <w:rsid w:val="000B267A"/>
    <w:rsid w:val="000B2695"/>
    <w:rsid w:val="000B273F"/>
    <w:rsid w:val="000B2741"/>
    <w:rsid w:val="000B275F"/>
    <w:rsid w:val="000B277E"/>
    <w:rsid w:val="000B27BC"/>
    <w:rsid w:val="000B2835"/>
    <w:rsid w:val="000B283B"/>
    <w:rsid w:val="000B283D"/>
    <w:rsid w:val="000B2873"/>
    <w:rsid w:val="000B28A5"/>
    <w:rsid w:val="000B28C9"/>
    <w:rsid w:val="000B28D7"/>
    <w:rsid w:val="000B28F5"/>
    <w:rsid w:val="000B28FB"/>
    <w:rsid w:val="000B291C"/>
    <w:rsid w:val="000B292A"/>
    <w:rsid w:val="000B298A"/>
    <w:rsid w:val="000B29A8"/>
    <w:rsid w:val="000B29DB"/>
    <w:rsid w:val="000B2A47"/>
    <w:rsid w:val="000B2A48"/>
    <w:rsid w:val="000B2A95"/>
    <w:rsid w:val="000B2A9B"/>
    <w:rsid w:val="000B2ABA"/>
    <w:rsid w:val="000B2AD7"/>
    <w:rsid w:val="000B2B4C"/>
    <w:rsid w:val="000B2B59"/>
    <w:rsid w:val="000B2B92"/>
    <w:rsid w:val="000B2B9E"/>
    <w:rsid w:val="000B2BEE"/>
    <w:rsid w:val="000B2C28"/>
    <w:rsid w:val="000B2C4A"/>
    <w:rsid w:val="000B2C86"/>
    <w:rsid w:val="000B2C9F"/>
    <w:rsid w:val="000B2CB2"/>
    <w:rsid w:val="000B2D4A"/>
    <w:rsid w:val="000B2D83"/>
    <w:rsid w:val="000B2DB5"/>
    <w:rsid w:val="000B2DF7"/>
    <w:rsid w:val="000B2E23"/>
    <w:rsid w:val="000B2EB7"/>
    <w:rsid w:val="000B2ECD"/>
    <w:rsid w:val="000B2F1E"/>
    <w:rsid w:val="000B2F2D"/>
    <w:rsid w:val="000B2F39"/>
    <w:rsid w:val="000B2F5E"/>
    <w:rsid w:val="000B2F62"/>
    <w:rsid w:val="000B2F6A"/>
    <w:rsid w:val="000B2FA0"/>
    <w:rsid w:val="000B2FA2"/>
    <w:rsid w:val="000B3055"/>
    <w:rsid w:val="000B309A"/>
    <w:rsid w:val="000B30D4"/>
    <w:rsid w:val="000B30D9"/>
    <w:rsid w:val="000B30F2"/>
    <w:rsid w:val="000B3104"/>
    <w:rsid w:val="000B3109"/>
    <w:rsid w:val="000B3114"/>
    <w:rsid w:val="000B313A"/>
    <w:rsid w:val="000B3165"/>
    <w:rsid w:val="000B3169"/>
    <w:rsid w:val="000B31AB"/>
    <w:rsid w:val="000B31D7"/>
    <w:rsid w:val="000B31FE"/>
    <w:rsid w:val="000B3202"/>
    <w:rsid w:val="000B3209"/>
    <w:rsid w:val="000B326E"/>
    <w:rsid w:val="000B329A"/>
    <w:rsid w:val="000B329F"/>
    <w:rsid w:val="000B32B5"/>
    <w:rsid w:val="000B32BF"/>
    <w:rsid w:val="000B32C9"/>
    <w:rsid w:val="000B3300"/>
    <w:rsid w:val="000B3335"/>
    <w:rsid w:val="000B335D"/>
    <w:rsid w:val="000B3397"/>
    <w:rsid w:val="000B33A9"/>
    <w:rsid w:val="000B33D9"/>
    <w:rsid w:val="000B3401"/>
    <w:rsid w:val="000B34B3"/>
    <w:rsid w:val="000B34F0"/>
    <w:rsid w:val="000B3500"/>
    <w:rsid w:val="000B350D"/>
    <w:rsid w:val="000B350E"/>
    <w:rsid w:val="000B3553"/>
    <w:rsid w:val="000B3570"/>
    <w:rsid w:val="000B35B7"/>
    <w:rsid w:val="000B35B8"/>
    <w:rsid w:val="000B35ED"/>
    <w:rsid w:val="000B35EF"/>
    <w:rsid w:val="000B35F0"/>
    <w:rsid w:val="000B35FC"/>
    <w:rsid w:val="000B3613"/>
    <w:rsid w:val="000B361E"/>
    <w:rsid w:val="000B3648"/>
    <w:rsid w:val="000B3656"/>
    <w:rsid w:val="000B36F4"/>
    <w:rsid w:val="000B3723"/>
    <w:rsid w:val="000B3728"/>
    <w:rsid w:val="000B373E"/>
    <w:rsid w:val="000B3745"/>
    <w:rsid w:val="000B37B6"/>
    <w:rsid w:val="000B37B8"/>
    <w:rsid w:val="000B37D1"/>
    <w:rsid w:val="000B37DC"/>
    <w:rsid w:val="000B37DE"/>
    <w:rsid w:val="000B3842"/>
    <w:rsid w:val="000B385E"/>
    <w:rsid w:val="000B390F"/>
    <w:rsid w:val="000B391B"/>
    <w:rsid w:val="000B391E"/>
    <w:rsid w:val="000B3929"/>
    <w:rsid w:val="000B395B"/>
    <w:rsid w:val="000B3973"/>
    <w:rsid w:val="000B39A3"/>
    <w:rsid w:val="000B39E2"/>
    <w:rsid w:val="000B3A06"/>
    <w:rsid w:val="000B3A27"/>
    <w:rsid w:val="000B3A2A"/>
    <w:rsid w:val="000B3A33"/>
    <w:rsid w:val="000B3A3A"/>
    <w:rsid w:val="000B3A5F"/>
    <w:rsid w:val="000B3A6A"/>
    <w:rsid w:val="000B3A6E"/>
    <w:rsid w:val="000B3ABC"/>
    <w:rsid w:val="000B3ACC"/>
    <w:rsid w:val="000B3AD8"/>
    <w:rsid w:val="000B3ADF"/>
    <w:rsid w:val="000B3AF3"/>
    <w:rsid w:val="000B3AF9"/>
    <w:rsid w:val="000B3B1D"/>
    <w:rsid w:val="000B3B59"/>
    <w:rsid w:val="000B3B5E"/>
    <w:rsid w:val="000B3B7D"/>
    <w:rsid w:val="000B3B97"/>
    <w:rsid w:val="000B3BC5"/>
    <w:rsid w:val="000B3BDF"/>
    <w:rsid w:val="000B3BF9"/>
    <w:rsid w:val="000B3C3B"/>
    <w:rsid w:val="000B3C7E"/>
    <w:rsid w:val="000B3C8E"/>
    <w:rsid w:val="000B3CCA"/>
    <w:rsid w:val="000B3CDF"/>
    <w:rsid w:val="000B3D09"/>
    <w:rsid w:val="000B3D31"/>
    <w:rsid w:val="000B3D68"/>
    <w:rsid w:val="000B3D75"/>
    <w:rsid w:val="000B3DCE"/>
    <w:rsid w:val="000B3DF3"/>
    <w:rsid w:val="000B3E12"/>
    <w:rsid w:val="000B3E37"/>
    <w:rsid w:val="000B3E39"/>
    <w:rsid w:val="000B3E85"/>
    <w:rsid w:val="000B3ECB"/>
    <w:rsid w:val="000B3EDF"/>
    <w:rsid w:val="000B3EFE"/>
    <w:rsid w:val="000B3F3A"/>
    <w:rsid w:val="000B3F4F"/>
    <w:rsid w:val="000B3F67"/>
    <w:rsid w:val="000B4019"/>
    <w:rsid w:val="000B4047"/>
    <w:rsid w:val="000B4060"/>
    <w:rsid w:val="000B4094"/>
    <w:rsid w:val="000B40A6"/>
    <w:rsid w:val="000B40AB"/>
    <w:rsid w:val="000B40E7"/>
    <w:rsid w:val="000B40F6"/>
    <w:rsid w:val="000B411B"/>
    <w:rsid w:val="000B413A"/>
    <w:rsid w:val="000B4170"/>
    <w:rsid w:val="000B4172"/>
    <w:rsid w:val="000B4185"/>
    <w:rsid w:val="000B41F6"/>
    <w:rsid w:val="000B41F8"/>
    <w:rsid w:val="000B41FA"/>
    <w:rsid w:val="000B4238"/>
    <w:rsid w:val="000B4290"/>
    <w:rsid w:val="000B4298"/>
    <w:rsid w:val="000B42EC"/>
    <w:rsid w:val="000B4313"/>
    <w:rsid w:val="000B432A"/>
    <w:rsid w:val="000B4338"/>
    <w:rsid w:val="000B43CD"/>
    <w:rsid w:val="000B43DF"/>
    <w:rsid w:val="000B443F"/>
    <w:rsid w:val="000B444D"/>
    <w:rsid w:val="000B4492"/>
    <w:rsid w:val="000B4497"/>
    <w:rsid w:val="000B44B8"/>
    <w:rsid w:val="000B44D9"/>
    <w:rsid w:val="000B44F5"/>
    <w:rsid w:val="000B44F7"/>
    <w:rsid w:val="000B4576"/>
    <w:rsid w:val="000B4586"/>
    <w:rsid w:val="000B45A6"/>
    <w:rsid w:val="000B45C9"/>
    <w:rsid w:val="000B4634"/>
    <w:rsid w:val="000B465F"/>
    <w:rsid w:val="000B466F"/>
    <w:rsid w:val="000B46DF"/>
    <w:rsid w:val="000B4736"/>
    <w:rsid w:val="000B4772"/>
    <w:rsid w:val="000B4776"/>
    <w:rsid w:val="000B4818"/>
    <w:rsid w:val="000B4842"/>
    <w:rsid w:val="000B484E"/>
    <w:rsid w:val="000B48BA"/>
    <w:rsid w:val="000B48ED"/>
    <w:rsid w:val="000B48F2"/>
    <w:rsid w:val="000B48F9"/>
    <w:rsid w:val="000B4914"/>
    <w:rsid w:val="000B4943"/>
    <w:rsid w:val="000B495D"/>
    <w:rsid w:val="000B497A"/>
    <w:rsid w:val="000B49B0"/>
    <w:rsid w:val="000B49BC"/>
    <w:rsid w:val="000B49D6"/>
    <w:rsid w:val="000B49F3"/>
    <w:rsid w:val="000B4A05"/>
    <w:rsid w:val="000B4A24"/>
    <w:rsid w:val="000B4A7A"/>
    <w:rsid w:val="000B4A8D"/>
    <w:rsid w:val="000B4AE6"/>
    <w:rsid w:val="000B4B08"/>
    <w:rsid w:val="000B4B26"/>
    <w:rsid w:val="000B4B59"/>
    <w:rsid w:val="000B4B5A"/>
    <w:rsid w:val="000B4B6B"/>
    <w:rsid w:val="000B4B75"/>
    <w:rsid w:val="000B4B93"/>
    <w:rsid w:val="000B4B9B"/>
    <w:rsid w:val="000B4BCD"/>
    <w:rsid w:val="000B4BDA"/>
    <w:rsid w:val="000B4BFB"/>
    <w:rsid w:val="000B4C85"/>
    <w:rsid w:val="000B4CA5"/>
    <w:rsid w:val="000B4CA7"/>
    <w:rsid w:val="000B4CD8"/>
    <w:rsid w:val="000B4CDC"/>
    <w:rsid w:val="000B4CEE"/>
    <w:rsid w:val="000B4CFD"/>
    <w:rsid w:val="000B4D02"/>
    <w:rsid w:val="000B4D27"/>
    <w:rsid w:val="000B4D78"/>
    <w:rsid w:val="000B4DA3"/>
    <w:rsid w:val="000B4DAB"/>
    <w:rsid w:val="000B4DD9"/>
    <w:rsid w:val="000B4E0A"/>
    <w:rsid w:val="000B4E12"/>
    <w:rsid w:val="000B4E28"/>
    <w:rsid w:val="000B4E44"/>
    <w:rsid w:val="000B4E46"/>
    <w:rsid w:val="000B4E5B"/>
    <w:rsid w:val="000B4E61"/>
    <w:rsid w:val="000B4E81"/>
    <w:rsid w:val="000B4F1F"/>
    <w:rsid w:val="000B4F2B"/>
    <w:rsid w:val="000B4F74"/>
    <w:rsid w:val="000B4FCD"/>
    <w:rsid w:val="000B4FD4"/>
    <w:rsid w:val="000B5008"/>
    <w:rsid w:val="000B5018"/>
    <w:rsid w:val="000B50B4"/>
    <w:rsid w:val="000B50C8"/>
    <w:rsid w:val="000B5145"/>
    <w:rsid w:val="000B514D"/>
    <w:rsid w:val="000B5188"/>
    <w:rsid w:val="000B51A6"/>
    <w:rsid w:val="000B51AB"/>
    <w:rsid w:val="000B51CE"/>
    <w:rsid w:val="000B5215"/>
    <w:rsid w:val="000B521A"/>
    <w:rsid w:val="000B522A"/>
    <w:rsid w:val="000B5238"/>
    <w:rsid w:val="000B5258"/>
    <w:rsid w:val="000B52B1"/>
    <w:rsid w:val="000B52B6"/>
    <w:rsid w:val="000B52C4"/>
    <w:rsid w:val="000B52E3"/>
    <w:rsid w:val="000B5307"/>
    <w:rsid w:val="000B53BE"/>
    <w:rsid w:val="000B53CF"/>
    <w:rsid w:val="000B53DA"/>
    <w:rsid w:val="000B5499"/>
    <w:rsid w:val="000B54B4"/>
    <w:rsid w:val="000B54DD"/>
    <w:rsid w:val="000B5582"/>
    <w:rsid w:val="000B55C5"/>
    <w:rsid w:val="000B561E"/>
    <w:rsid w:val="000B5629"/>
    <w:rsid w:val="000B564C"/>
    <w:rsid w:val="000B56B1"/>
    <w:rsid w:val="000B56B6"/>
    <w:rsid w:val="000B56C3"/>
    <w:rsid w:val="000B5731"/>
    <w:rsid w:val="000B573F"/>
    <w:rsid w:val="000B5780"/>
    <w:rsid w:val="000B57B2"/>
    <w:rsid w:val="000B57E4"/>
    <w:rsid w:val="000B57FD"/>
    <w:rsid w:val="000B5807"/>
    <w:rsid w:val="000B5813"/>
    <w:rsid w:val="000B5817"/>
    <w:rsid w:val="000B5828"/>
    <w:rsid w:val="000B587F"/>
    <w:rsid w:val="000B58B3"/>
    <w:rsid w:val="000B58DA"/>
    <w:rsid w:val="000B590B"/>
    <w:rsid w:val="000B5919"/>
    <w:rsid w:val="000B5946"/>
    <w:rsid w:val="000B595D"/>
    <w:rsid w:val="000B596C"/>
    <w:rsid w:val="000B5991"/>
    <w:rsid w:val="000B59D9"/>
    <w:rsid w:val="000B59DC"/>
    <w:rsid w:val="000B59DD"/>
    <w:rsid w:val="000B5A05"/>
    <w:rsid w:val="000B5A18"/>
    <w:rsid w:val="000B5A1C"/>
    <w:rsid w:val="000B5A3C"/>
    <w:rsid w:val="000B5A6C"/>
    <w:rsid w:val="000B5A77"/>
    <w:rsid w:val="000B5AB3"/>
    <w:rsid w:val="000B5B04"/>
    <w:rsid w:val="000B5B34"/>
    <w:rsid w:val="000B5B3D"/>
    <w:rsid w:val="000B5B58"/>
    <w:rsid w:val="000B5B63"/>
    <w:rsid w:val="000B5BD6"/>
    <w:rsid w:val="000B5BFE"/>
    <w:rsid w:val="000B5C0A"/>
    <w:rsid w:val="000B5C34"/>
    <w:rsid w:val="000B5C3F"/>
    <w:rsid w:val="000B5C64"/>
    <w:rsid w:val="000B5C6F"/>
    <w:rsid w:val="000B5C77"/>
    <w:rsid w:val="000B5C8D"/>
    <w:rsid w:val="000B5C9E"/>
    <w:rsid w:val="000B5CDE"/>
    <w:rsid w:val="000B5D4E"/>
    <w:rsid w:val="000B5D6B"/>
    <w:rsid w:val="000B5D74"/>
    <w:rsid w:val="000B5D89"/>
    <w:rsid w:val="000B5DD7"/>
    <w:rsid w:val="000B5E13"/>
    <w:rsid w:val="000B5E2B"/>
    <w:rsid w:val="000B5E4F"/>
    <w:rsid w:val="000B5E50"/>
    <w:rsid w:val="000B5E55"/>
    <w:rsid w:val="000B5E57"/>
    <w:rsid w:val="000B5E7C"/>
    <w:rsid w:val="000B5E80"/>
    <w:rsid w:val="000B5E90"/>
    <w:rsid w:val="000B5E98"/>
    <w:rsid w:val="000B5EF4"/>
    <w:rsid w:val="000B5F2D"/>
    <w:rsid w:val="000B5F70"/>
    <w:rsid w:val="000B5F74"/>
    <w:rsid w:val="000B5FA7"/>
    <w:rsid w:val="000B5FD2"/>
    <w:rsid w:val="000B5FEE"/>
    <w:rsid w:val="000B5FF1"/>
    <w:rsid w:val="000B604C"/>
    <w:rsid w:val="000B6056"/>
    <w:rsid w:val="000B605E"/>
    <w:rsid w:val="000B606A"/>
    <w:rsid w:val="000B60A1"/>
    <w:rsid w:val="000B60A7"/>
    <w:rsid w:val="000B60A9"/>
    <w:rsid w:val="000B6182"/>
    <w:rsid w:val="000B6237"/>
    <w:rsid w:val="000B6259"/>
    <w:rsid w:val="000B62F6"/>
    <w:rsid w:val="000B6302"/>
    <w:rsid w:val="000B6337"/>
    <w:rsid w:val="000B633A"/>
    <w:rsid w:val="000B6365"/>
    <w:rsid w:val="000B6396"/>
    <w:rsid w:val="000B63A1"/>
    <w:rsid w:val="000B63DE"/>
    <w:rsid w:val="000B63E4"/>
    <w:rsid w:val="000B6413"/>
    <w:rsid w:val="000B641A"/>
    <w:rsid w:val="000B6438"/>
    <w:rsid w:val="000B645C"/>
    <w:rsid w:val="000B646A"/>
    <w:rsid w:val="000B648D"/>
    <w:rsid w:val="000B64C3"/>
    <w:rsid w:val="000B64D4"/>
    <w:rsid w:val="000B6501"/>
    <w:rsid w:val="000B6504"/>
    <w:rsid w:val="000B650D"/>
    <w:rsid w:val="000B653A"/>
    <w:rsid w:val="000B654B"/>
    <w:rsid w:val="000B659B"/>
    <w:rsid w:val="000B65C3"/>
    <w:rsid w:val="000B65C4"/>
    <w:rsid w:val="000B65D1"/>
    <w:rsid w:val="000B65F9"/>
    <w:rsid w:val="000B660C"/>
    <w:rsid w:val="000B6618"/>
    <w:rsid w:val="000B6663"/>
    <w:rsid w:val="000B6681"/>
    <w:rsid w:val="000B66AC"/>
    <w:rsid w:val="000B66AE"/>
    <w:rsid w:val="000B66F2"/>
    <w:rsid w:val="000B6728"/>
    <w:rsid w:val="000B673C"/>
    <w:rsid w:val="000B6750"/>
    <w:rsid w:val="000B6754"/>
    <w:rsid w:val="000B6761"/>
    <w:rsid w:val="000B678A"/>
    <w:rsid w:val="000B678C"/>
    <w:rsid w:val="000B67BA"/>
    <w:rsid w:val="000B67BC"/>
    <w:rsid w:val="000B6810"/>
    <w:rsid w:val="000B6842"/>
    <w:rsid w:val="000B6861"/>
    <w:rsid w:val="000B6873"/>
    <w:rsid w:val="000B68B3"/>
    <w:rsid w:val="000B68C8"/>
    <w:rsid w:val="000B68E3"/>
    <w:rsid w:val="000B692F"/>
    <w:rsid w:val="000B696F"/>
    <w:rsid w:val="000B69A0"/>
    <w:rsid w:val="000B69AC"/>
    <w:rsid w:val="000B69BC"/>
    <w:rsid w:val="000B69E2"/>
    <w:rsid w:val="000B69F0"/>
    <w:rsid w:val="000B6A39"/>
    <w:rsid w:val="000B6A59"/>
    <w:rsid w:val="000B6A5B"/>
    <w:rsid w:val="000B6AAE"/>
    <w:rsid w:val="000B6AD6"/>
    <w:rsid w:val="000B6AEC"/>
    <w:rsid w:val="000B6AF1"/>
    <w:rsid w:val="000B6AF4"/>
    <w:rsid w:val="000B6B0E"/>
    <w:rsid w:val="000B6B7B"/>
    <w:rsid w:val="000B6B84"/>
    <w:rsid w:val="000B6B93"/>
    <w:rsid w:val="000B6BA4"/>
    <w:rsid w:val="000B6BA9"/>
    <w:rsid w:val="000B6BAB"/>
    <w:rsid w:val="000B6C06"/>
    <w:rsid w:val="000B6C1C"/>
    <w:rsid w:val="000B6C48"/>
    <w:rsid w:val="000B6C7C"/>
    <w:rsid w:val="000B6CA5"/>
    <w:rsid w:val="000B6CA7"/>
    <w:rsid w:val="000B6CAA"/>
    <w:rsid w:val="000B6CCF"/>
    <w:rsid w:val="000B6CDE"/>
    <w:rsid w:val="000B6CFD"/>
    <w:rsid w:val="000B6D1D"/>
    <w:rsid w:val="000B6D69"/>
    <w:rsid w:val="000B6D6E"/>
    <w:rsid w:val="000B6DA0"/>
    <w:rsid w:val="000B6DB5"/>
    <w:rsid w:val="000B6E0E"/>
    <w:rsid w:val="000B6E1B"/>
    <w:rsid w:val="000B6E66"/>
    <w:rsid w:val="000B6ED8"/>
    <w:rsid w:val="000B6F06"/>
    <w:rsid w:val="000B6F3D"/>
    <w:rsid w:val="000B6F41"/>
    <w:rsid w:val="000B6F8A"/>
    <w:rsid w:val="000B6FA7"/>
    <w:rsid w:val="000B6FAD"/>
    <w:rsid w:val="000B7037"/>
    <w:rsid w:val="000B705D"/>
    <w:rsid w:val="000B7073"/>
    <w:rsid w:val="000B7076"/>
    <w:rsid w:val="000B70AF"/>
    <w:rsid w:val="000B70B1"/>
    <w:rsid w:val="000B70C9"/>
    <w:rsid w:val="000B70CF"/>
    <w:rsid w:val="000B7115"/>
    <w:rsid w:val="000B7154"/>
    <w:rsid w:val="000B71A5"/>
    <w:rsid w:val="000B71CB"/>
    <w:rsid w:val="000B7200"/>
    <w:rsid w:val="000B725E"/>
    <w:rsid w:val="000B727C"/>
    <w:rsid w:val="000B7297"/>
    <w:rsid w:val="000B72C0"/>
    <w:rsid w:val="000B72F3"/>
    <w:rsid w:val="000B731B"/>
    <w:rsid w:val="000B735A"/>
    <w:rsid w:val="000B73B1"/>
    <w:rsid w:val="000B73C8"/>
    <w:rsid w:val="000B73D8"/>
    <w:rsid w:val="000B73DB"/>
    <w:rsid w:val="000B740C"/>
    <w:rsid w:val="000B742D"/>
    <w:rsid w:val="000B7444"/>
    <w:rsid w:val="000B748C"/>
    <w:rsid w:val="000B748F"/>
    <w:rsid w:val="000B74A8"/>
    <w:rsid w:val="000B74AB"/>
    <w:rsid w:val="000B74D7"/>
    <w:rsid w:val="000B750D"/>
    <w:rsid w:val="000B7522"/>
    <w:rsid w:val="000B7528"/>
    <w:rsid w:val="000B753E"/>
    <w:rsid w:val="000B760E"/>
    <w:rsid w:val="000B7615"/>
    <w:rsid w:val="000B768A"/>
    <w:rsid w:val="000B7699"/>
    <w:rsid w:val="000B76B1"/>
    <w:rsid w:val="000B76B9"/>
    <w:rsid w:val="000B7729"/>
    <w:rsid w:val="000B7739"/>
    <w:rsid w:val="000B7740"/>
    <w:rsid w:val="000B77A6"/>
    <w:rsid w:val="000B77AC"/>
    <w:rsid w:val="000B781B"/>
    <w:rsid w:val="000B7859"/>
    <w:rsid w:val="000B7861"/>
    <w:rsid w:val="000B78B6"/>
    <w:rsid w:val="000B78BA"/>
    <w:rsid w:val="000B78C6"/>
    <w:rsid w:val="000B78E1"/>
    <w:rsid w:val="000B78E2"/>
    <w:rsid w:val="000B7911"/>
    <w:rsid w:val="000B7914"/>
    <w:rsid w:val="000B796C"/>
    <w:rsid w:val="000B79CD"/>
    <w:rsid w:val="000B79D4"/>
    <w:rsid w:val="000B7A07"/>
    <w:rsid w:val="000B7A16"/>
    <w:rsid w:val="000B7A3A"/>
    <w:rsid w:val="000B7A77"/>
    <w:rsid w:val="000B7A84"/>
    <w:rsid w:val="000B7AC7"/>
    <w:rsid w:val="000B7ACB"/>
    <w:rsid w:val="000B7AE3"/>
    <w:rsid w:val="000B7B0F"/>
    <w:rsid w:val="000B7B1F"/>
    <w:rsid w:val="000B7B21"/>
    <w:rsid w:val="000B7B24"/>
    <w:rsid w:val="000B7B2B"/>
    <w:rsid w:val="000B7B7B"/>
    <w:rsid w:val="000B7BF6"/>
    <w:rsid w:val="000B7C2E"/>
    <w:rsid w:val="000B7C36"/>
    <w:rsid w:val="000B7C49"/>
    <w:rsid w:val="000B7C57"/>
    <w:rsid w:val="000B7C73"/>
    <w:rsid w:val="000B7CD3"/>
    <w:rsid w:val="000B7D1E"/>
    <w:rsid w:val="000B7D2E"/>
    <w:rsid w:val="000B7DA1"/>
    <w:rsid w:val="000B7DFC"/>
    <w:rsid w:val="000B7E25"/>
    <w:rsid w:val="000B7E32"/>
    <w:rsid w:val="000B7E45"/>
    <w:rsid w:val="000B7E5E"/>
    <w:rsid w:val="000B7E97"/>
    <w:rsid w:val="000B7F05"/>
    <w:rsid w:val="000B7F0B"/>
    <w:rsid w:val="000B7F2B"/>
    <w:rsid w:val="000B7F4B"/>
    <w:rsid w:val="000B7F64"/>
    <w:rsid w:val="000B7F6A"/>
    <w:rsid w:val="000B7F9A"/>
    <w:rsid w:val="000B7FF0"/>
    <w:rsid w:val="000C0073"/>
    <w:rsid w:val="000C008B"/>
    <w:rsid w:val="000C00E4"/>
    <w:rsid w:val="000C00EF"/>
    <w:rsid w:val="000C00F5"/>
    <w:rsid w:val="000C010E"/>
    <w:rsid w:val="000C0175"/>
    <w:rsid w:val="000C0194"/>
    <w:rsid w:val="000C019A"/>
    <w:rsid w:val="000C01E1"/>
    <w:rsid w:val="000C01FE"/>
    <w:rsid w:val="000C0206"/>
    <w:rsid w:val="000C0239"/>
    <w:rsid w:val="000C025F"/>
    <w:rsid w:val="000C028C"/>
    <w:rsid w:val="000C0292"/>
    <w:rsid w:val="000C02DA"/>
    <w:rsid w:val="000C02DB"/>
    <w:rsid w:val="000C02F2"/>
    <w:rsid w:val="000C030E"/>
    <w:rsid w:val="000C0331"/>
    <w:rsid w:val="000C033B"/>
    <w:rsid w:val="000C0367"/>
    <w:rsid w:val="000C036B"/>
    <w:rsid w:val="000C0381"/>
    <w:rsid w:val="000C03A5"/>
    <w:rsid w:val="000C040A"/>
    <w:rsid w:val="000C041A"/>
    <w:rsid w:val="000C0490"/>
    <w:rsid w:val="000C04A1"/>
    <w:rsid w:val="000C04A7"/>
    <w:rsid w:val="000C04C5"/>
    <w:rsid w:val="000C04F1"/>
    <w:rsid w:val="000C04F6"/>
    <w:rsid w:val="000C054F"/>
    <w:rsid w:val="000C0597"/>
    <w:rsid w:val="000C05CF"/>
    <w:rsid w:val="000C0628"/>
    <w:rsid w:val="000C0647"/>
    <w:rsid w:val="000C0668"/>
    <w:rsid w:val="000C068F"/>
    <w:rsid w:val="000C072F"/>
    <w:rsid w:val="000C0780"/>
    <w:rsid w:val="000C078A"/>
    <w:rsid w:val="000C0793"/>
    <w:rsid w:val="000C07C0"/>
    <w:rsid w:val="000C07D2"/>
    <w:rsid w:val="000C081C"/>
    <w:rsid w:val="000C085F"/>
    <w:rsid w:val="000C08A7"/>
    <w:rsid w:val="000C08B6"/>
    <w:rsid w:val="000C08E4"/>
    <w:rsid w:val="000C08F9"/>
    <w:rsid w:val="000C0900"/>
    <w:rsid w:val="000C0906"/>
    <w:rsid w:val="000C093D"/>
    <w:rsid w:val="000C0942"/>
    <w:rsid w:val="000C0955"/>
    <w:rsid w:val="000C0989"/>
    <w:rsid w:val="000C09AC"/>
    <w:rsid w:val="000C09C1"/>
    <w:rsid w:val="000C09C4"/>
    <w:rsid w:val="000C0A08"/>
    <w:rsid w:val="000C0A35"/>
    <w:rsid w:val="000C0A53"/>
    <w:rsid w:val="000C0A91"/>
    <w:rsid w:val="000C0AE4"/>
    <w:rsid w:val="000C0B39"/>
    <w:rsid w:val="000C0B55"/>
    <w:rsid w:val="000C0B7E"/>
    <w:rsid w:val="000C0C21"/>
    <w:rsid w:val="000C0C2B"/>
    <w:rsid w:val="000C0C2E"/>
    <w:rsid w:val="000C0C5A"/>
    <w:rsid w:val="000C0C7E"/>
    <w:rsid w:val="000C0CCF"/>
    <w:rsid w:val="000C0CD5"/>
    <w:rsid w:val="000C0CFA"/>
    <w:rsid w:val="000C0D42"/>
    <w:rsid w:val="000C0D72"/>
    <w:rsid w:val="000C0D7D"/>
    <w:rsid w:val="000C0D89"/>
    <w:rsid w:val="000C0D9C"/>
    <w:rsid w:val="000C0DA7"/>
    <w:rsid w:val="000C0DC9"/>
    <w:rsid w:val="000C0DD4"/>
    <w:rsid w:val="000C0DE2"/>
    <w:rsid w:val="000C0DF9"/>
    <w:rsid w:val="000C0E0C"/>
    <w:rsid w:val="000C0E31"/>
    <w:rsid w:val="000C0E4C"/>
    <w:rsid w:val="000C0E82"/>
    <w:rsid w:val="000C0EB3"/>
    <w:rsid w:val="000C0EC6"/>
    <w:rsid w:val="000C0EE8"/>
    <w:rsid w:val="000C0EF3"/>
    <w:rsid w:val="000C0EF5"/>
    <w:rsid w:val="000C0F25"/>
    <w:rsid w:val="000C0FA5"/>
    <w:rsid w:val="000C0FC9"/>
    <w:rsid w:val="000C0FF3"/>
    <w:rsid w:val="000C100B"/>
    <w:rsid w:val="000C101F"/>
    <w:rsid w:val="000C104F"/>
    <w:rsid w:val="000C1064"/>
    <w:rsid w:val="000C107F"/>
    <w:rsid w:val="000C1087"/>
    <w:rsid w:val="000C1098"/>
    <w:rsid w:val="000C10A3"/>
    <w:rsid w:val="000C10A7"/>
    <w:rsid w:val="000C10DB"/>
    <w:rsid w:val="000C10ED"/>
    <w:rsid w:val="000C1117"/>
    <w:rsid w:val="000C1147"/>
    <w:rsid w:val="000C117C"/>
    <w:rsid w:val="000C1186"/>
    <w:rsid w:val="000C119B"/>
    <w:rsid w:val="000C11EC"/>
    <w:rsid w:val="000C1217"/>
    <w:rsid w:val="000C1226"/>
    <w:rsid w:val="000C1231"/>
    <w:rsid w:val="000C1242"/>
    <w:rsid w:val="000C1254"/>
    <w:rsid w:val="000C127A"/>
    <w:rsid w:val="000C127C"/>
    <w:rsid w:val="000C127F"/>
    <w:rsid w:val="000C12B2"/>
    <w:rsid w:val="000C12DD"/>
    <w:rsid w:val="000C12F1"/>
    <w:rsid w:val="000C1303"/>
    <w:rsid w:val="000C134D"/>
    <w:rsid w:val="000C135B"/>
    <w:rsid w:val="000C13B9"/>
    <w:rsid w:val="000C13E2"/>
    <w:rsid w:val="000C1413"/>
    <w:rsid w:val="000C1433"/>
    <w:rsid w:val="000C1451"/>
    <w:rsid w:val="000C1479"/>
    <w:rsid w:val="000C1480"/>
    <w:rsid w:val="000C14B4"/>
    <w:rsid w:val="000C14E0"/>
    <w:rsid w:val="000C14EC"/>
    <w:rsid w:val="000C14FA"/>
    <w:rsid w:val="000C1529"/>
    <w:rsid w:val="000C1574"/>
    <w:rsid w:val="000C1586"/>
    <w:rsid w:val="000C1590"/>
    <w:rsid w:val="000C15B7"/>
    <w:rsid w:val="000C15D9"/>
    <w:rsid w:val="000C160B"/>
    <w:rsid w:val="000C1611"/>
    <w:rsid w:val="000C169A"/>
    <w:rsid w:val="000C16AC"/>
    <w:rsid w:val="000C16EF"/>
    <w:rsid w:val="000C16FE"/>
    <w:rsid w:val="000C170B"/>
    <w:rsid w:val="000C1743"/>
    <w:rsid w:val="000C1747"/>
    <w:rsid w:val="000C1773"/>
    <w:rsid w:val="000C1782"/>
    <w:rsid w:val="000C1799"/>
    <w:rsid w:val="000C17C1"/>
    <w:rsid w:val="000C1861"/>
    <w:rsid w:val="000C18A4"/>
    <w:rsid w:val="000C18A5"/>
    <w:rsid w:val="000C18B9"/>
    <w:rsid w:val="000C18BD"/>
    <w:rsid w:val="000C18BE"/>
    <w:rsid w:val="000C18F3"/>
    <w:rsid w:val="000C190E"/>
    <w:rsid w:val="000C1938"/>
    <w:rsid w:val="000C1943"/>
    <w:rsid w:val="000C1957"/>
    <w:rsid w:val="000C1997"/>
    <w:rsid w:val="000C19CC"/>
    <w:rsid w:val="000C19D5"/>
    <w:rsid w:val="000C19DB"/>
    <w:rsid w:val="000C19F6"/>
    <w:rsid w:val="000C1A0B"/>
    <w:rsid w:val="000C1A89"/>
    <w:rsid w:val="000C1A93"/>
    <w:rsid w:val="000C1A96"/>
    <w:rsid w:val="000C1A9B"/>
    <w:rsid w:val="000C1A9C"/>
    <w:rsid w:val="000C1AA9"/>
    <w:rsid w:val="000C1ABB"/>
    <w:rsid w:val="000C1AC5"/>
    <w:rsid w:val="000C1ADC"/>
    <w:rsid w:val="000C1B07"/>
    <w:rsid w:val="000C1B60"/>
    <w:rsid w:val="000C1B6E"/>
    <w:rsid w:val="000C1B8B"/>
    <w:rsid w:val="000C1BC9"/>
    <w:rsid w:val="000C1BDE"/>
    <w:rsid w:val="000C1C34"/>
    <w:rsid w:val="000C1C5F"/>
    <w:rsid w:val="000C1CBF"/>
    <w:rsid w:val="000C1D01"/>
    <w:rsid w:val="000C1D0B"/>
    <w:rsid w:val="000C1D17"/>
    <w:rsid w:val="000C1D5A"/>
    <w:rsid w:val="000C1D9E"/>
    <w:rsid w:val="000C1DA8"/>
    <w:rsid w:val="000C1DAC"/>
    <w:rsid w:val="000C1DBB"/>
    <w:rsid w:val="000C1E39"/>
    <w:rsid w:val="000C1EE1"/>
    <w:rsid w:val="000C1F19"/>
    <w:rsid w:val="000C1F45"/>
    <w:rsid w:val="000C1F6E"/>
    <w:rsid w:val="000C1F70"/>
    <w:rsid w:val="000C1FC4"/>
    <w:rsid w:val="000C2098"/>
    <w:rsid w:val="000C20B3"/>
    <w:rsid w:val="000C20DF"/>
    <w:rsid w:val="000C20E0"/>
    <w:rsid w:val="000C20E9"/>
    <w:rsid w:val="000C20FA"/>
    <w:rsid w:val="000C211E"/>
    <w:rsid w:val="000C212B"/>
    <w:rsid w:val="000C212C"/>
    <w:rsid w:val="000C215C"/>
    <w:rsid w:val="000C2161"/>
    <w:rsid w:val="000C2167"/>
    <w:rsid w:val="000C2189"/>
    <w:rsid w:val="000C218F"/>
    <w:rsid w:val="000C21A0"/>
    <w:rsid w:val="000C21AE"/>
    <w:rsid w:val="000C21F2"/>
    <w:rsid w:val="000C2208"/>
    <w:rsid w:val="000C2256"/>
    <w:rsid w:val="000C225C"/>
    <w:rsid w:val="000C2264"/>
    <w:rsid w:val="000C2268"/>
    <w:rsid w:val="000C2272"/>
    <w:rsid w:val="000C2274"/>
    <w:rsid w:val="000C22C4"/>
    <w:rsid w:val="000C22CB"/>
    <w:rsid w:val="000C2384"/>
    <w:rsid w:val="000C23A8"/>
    <w:rsid w:val="000C23D0"/>
    <w:rsid w:val="000C2412"/>
    <w:rsid w:val="000C243E"/>
    <w:rsid w:val="000C245B"/>
    <w:rsid w:val="000C248C"/>
    <w:rsid w:val="000C24E1"/>
    <w:rsid w:val="000C2505"/>
    <w:rsid w:val="000C2521"/>
    <w:rsid w:val="000C2522"/>
    <w:rsid w:val="000C2589"/>
    <w:rsid w:val="000C25FC"/>
    <w:rsid w:val="000C2636"/>
    <w:rsid w:val="000C269F"/>
    <w:rsid w:val="000C26A4"/>
    <w:rsid w:val="000C26E8"/>
    <w:rsid w:val="000C26F9"/>
    <w:rsid w:val="000C2712"/>
    <w:rsid w:val="000C2735"/>
    <w:rsid w:val="000C273D"/>
    <w:rsid w:val="000C2771"/>
    <w:rsid w:val="000C2796"/>
    <w:rsid w:val="000C287C"/>
    <w:rsid w:val="000C28B2"/>
    <w:rsid w:val="000C28CD"/>
    <w:rsid w:val="000C28E9"/>
    <w:rsid w:val="000C293C"/>
    <w:rsid w:val="000C294D"/>
    <w:rsid w:val="000C29D9"/>
    <w:rsid w:val="000C2A06"/>
    <w:rsid w:val="000C2A14"/>
    <w:rsid w:val="000C2A1F"/>
    <w:rsid w:val="000C2A22"/>
    <w:rsid w:val="000C2A71"/>
    <w:rsid w:val="000C2A75"/>
    <w:rsid w:val="000C2A82"/>
    <w:rsid w:val="000C2AA5"/>
    <w:rsid w:val="000C2B0D"/>
    <w:rsid w:val="000C2B47"/>
    <w:rsid w:val="000C2B5B"/>
    <w:rsid w:val="000C2BCB"/>
    <w:rsid w:val="000C2BD6"/>
    <w:rsid w:val="000C2BD8"/>
    <w:rsid w:val="000C2BF5"/>
    <w:rsid w:val="000C2C15"/>
    <w:rsid w:val="000C2C23"/>
    <w:rsid w:val="000C2CD8"/>
    <w:rsid w:val="000C2CDD"/>
    <w:rsid w:val="000C2D2A"/>
    <w:rsid w:val="000C2D51"/>
    <w:rsid w:val="000C2D52"/>
    <w:rsid w:val="000C2D7F"/>
    <w:rsid w:val="000C2DAC"/>
    <w:rsid w:val="000C2DB2"/>
    <w:rsid w:val="000C2DF4"/>
    <w:rsid w:val="000C2DFA"/>
    <w:rsid w:val="000C2E31"/>
    <w:rsid w:val="000C2E80"/>
    <w:rsid w:val="000C2E85"/>
    <w:rsid w:val="000C2EDD"/>
    <w:rsid w:val="000C2EF9"/>
    <w:rsid w:val="000C2F3D"/>
    <w:rsid w:val="000C2F44"/>
    <w:rsid w:val="000C2F68"/>
    <w:rsid w:val="000C2F7E"/>
    <w:rsid w:val="000C2F8C"/>
    <w:rsid w:val="000C2FAA"/>
    <w:rsid w:val="000C2FB1"/>
    <w:rsid w:val="000C2FC1"/>
    <w:rsid w:val="000C2FD1"/>
    <w:rsid w:val="000C300F"/>
    <w:rsid w:val="000C3046"/>
    <w:rsid w:val="000C305B"/>
    <w:rsid w:val="000C305F"/>
    <w:rsid w:val="000C3075"/>
    <w:rsid w:val="000C3078"/>
    <w:rsid w:val="000C30D6"/>
    <w:rsid w:val="000C30DE"/>
    <w:rsid w:val="000C30E2"/>
    <w:rsid w:val="000C310B"/>
    <w:rsid w:val="000C3112"/>
    <w:rsid w:val="000C311D"/>
    <w:rsid w:val="000C316B"/>
    <w:rsid w:val="000C31A1"/>
    <w:rsid w:val="000C3208"/>
    <w:rsid w:val="000C3230"/>
    <w:rsid w:val="000C32A7"/>
    <w:rsid w:val="000C32AE"/>
    <w:rsid w:val="000C32EF"/>
    <w:rsid w:val="000C3307"/>
    <w:rsid w:val="000C3308"/>
    <w:rsid w:val="000C3325"/>
    <w:rsid w:val="000C3326"/>
    <w:rsid w:val="000C3358"/>
    <w:rsid w:val="000C337C"/>
    <w:rsid w:val="000C338E"/>
    <w:rsid w:val="000C3398"/>
    <w:rsid w:val="000C33A5"/>
    <w:rsid w:val="000C33A9"/>
    <w:rsid w:val="000C33F3"/>
    <w:rsid w:val="000C340C"/>
    <w:rsid w:val="000C340D"/>
    <w:rsid w:val="000C341D"/>
    <w:rsid w:val="000C346C"/>
    <w:rsid w:val="000C3479"/>
    <w:rsid w:val="000C34B6"/>
    <w:rsid w:val="000C34BE"/>
    <w:rsid w:val="000C34C8"/>
    <w:rsid w:val="000C34D6"/>
    <w:rsid w:val="000C34F0"/>
    <w:rsid w:val="000C3552"/>
    <w:rsid w:val="000C3557"/>
    <w:rsid w:val="000C356F"/>
    <w:rsid w:val="000C3585"/>
    <w:rsid w:val="000C3593"/>
    <w:rsid w:val="000C35A9"/>
    <w:rsid w:val="000C35B2"/>
    <w:rsid w:val="000C35C7"/>
    <w:rsid w:val="000C361B"/>
    <w:rsid w:val="000C3622"/>
    <w:rsid w:val="000C3670"/>
    <w:rsid w:val="000C3683"/>
    <w:rsid w:val="000C3685"/>
    <w:rsid w:val="000C3686"/>
    <w:rsid w:val="000C36B8"/>
    <w:rsid w:val="000C370A"/>
    <w:rsid w:val="000C372C"/>
    <w:rsid w:val="000C3761"/>
    <w:rsid w:val="000C377C"/>
    <w:rsid w:val="000C37B6"/>
    <w:rsid w:val="000C37D1"/>
    <w:rsid w:val="000C37DD"/>
    <w:rsid w:val="000C37F8"/>
    <w:rsid w:val="000C37FE"/>
    <w:rsid w:val="000C380D"/>
    <w:rsid w:val="000C3857"/>
    <w:rsid w:val="000C387E"/>
    <w:rsid w:val="000C38A1"/>
    <w:rsid w:val="000C38C2"/>
    <w:rsid w:val="000C38D2"/>
    <w:rsid w:val="000C3915"/>
    <w:rsid w:val="000C3923"/>
    <w:rsid w:val="000C393B"/>
    <w:rsid w:val="000C3940"/>
    <w:rsid w:val="000C399D"/>
    <w:rsid w:val="000C39D6"/>
    <w:rsid w:val="000C3A3D"/>
    <w:rsid w:val="000C3A3E"/>
    <w:rsid w:val="000C3A64"/>
    <w:rsid w:val="000C3A96"/>
    <w:rsid w:val="000C3AA1"/>
    <w:rsid w:val="000C3ACF"/>
    <w:rsid w:val="000C3B19"/>
    <w:rsid w:val="000C3B3C"/>
    <w:rsid w:val="000C3B57"/>
    <w:rsid w:val="000C3B7F"/>
    <w:rsid w:val="000C3B82"/>
    <w:rsid w:val="000C3BA9"/>
    <w:rsid w:val="000C3BDC"/>
    <w:rsid w:val="000C3BF6"/>
    <w:rsid w:val="000C3C95"/>
    <w:rsid w:val="000C3CAA"/>
    <w:rsid w:val="000C3D13"/>
    <w:rsid w:val="000C3D41"/>
    <w:rsid w:val="000C3D66"/>
    <w:rsid w:val="000C3D71"/>
    <w:rsid w:val="000C3DB4"/>
    <w:rsid w:val="000C3DB5"/>
    <w:rsid w:val="000C3DD4"/>
    <w:rsid w:val="000C3DE6"/>
    <w:rsid w:val="000C3DF1"/>
    <w:rsid w:val="000C3E08"/>
    <w:rsid w:val="000C3E13"/>
    <w:rsid w:val="000C3E37"/>
    <w:rsid w:val="000C3ECC"/>
    <w:rsid w:val="000C3EEF"/>
    <w:rsid w:val="000C3EF3"/>
    <w:rsid w:val="000C3F35"/>
    <w:rsid w:val="000C3F62"/>
    <w:rsid w:val="000C3F6B"/>
    <w:rsid w:val="000C3F6D"/>
    <w:rsid w:val="000C3F87"/>
    <w:rsid w:val="000C3F98"/>
    <w:rsid w:val="000C3FB6"/>
    <w:rsid w:val="000C3FD0"/>
    <w:rsid w:val="000C3FFB"/>
    <w:rsid w:val="000C400A"/>
    <w:rsid w:val="000C4023"/>
    <w:rsid w:val="000C40A3"/>
    <w:rsid w:val="000C40AF"/>
    <w:rsid w:val="000C40B7"/>
    <w:rsid w:val="000C40C3"/>
    <w:rsid w:val="000C40C4"/>
    <w:rsid w:val="000C40D0"/>
    <w:rsid w:val="000C4107"/>
    <w:rsid w:val="000C412E"/>
    <w:rsid w:val="000C41A5"/>
    <w:rsid w:val="000C41F2"/>
    <w:rsid w:val="000C4293"/>
    <w:rsid w:val="000C42B6"/>
    <w:rsid w:val="000C42B8"/>
    <w:rsid w:val="000C42BF"/>
    <w:rsid w:val="000C42F2"/>
    <w:rsid w:val="000C4302"/>
    <w:rsid w:val="000C4311"/>
    <w:rsid w:val="000C4344"/>
    <w:rsid w:val="000C434F"/>
    <w:rsid w:val="000C4356"/>
    <w:rsid w:val="000C43BF"/>
    <w:rsid w:val="000C43C2"/>
    <w:rsid w:val="000C43F3"/>
    <w:rsid w:val="000C4409"/>
    <w:rsid w:val="000C4462"/>
    <w:rsid w:val="000C4472"/>
    <w:rsid w:val="000C449F"/>
    <w:rsid w:val="000C44A2"/>
    <w:rsid w:val="000C44C5"/>
    <w:rsid w:val="000C4508"/>
    <w:rsid w:val="000C4516"/>
    <w:rsid w:val="000C4563"/>
    <w:rsid w:val="000C45C9"/>
    <w:rsid w:val="000C4602"/>
    <w:rsid w:val="000C4659"/>
    <w:rsid w:val="000C46BA"/>
    <w:rsid w:val="000C46C1"/>
    <w:rsid w:val="000C4709"/>
    <w:rsid w:val="000C4720"/>
    <w:rsid w:val="000C4729"/>
    <w:rsid w:val="000C4744"/>
    <w:rsid w:val="000C474A"/>
    <w:rsid w:val="000C474F"/>
    <w:rsid w:val="000C4793"/>
    <w:rsid w:val="000C47B8"/>
    <w:rsid w:val="000C47BE"/>
    <w:rsid w:val="000C47D0"/>
    <w:rsid w:val="000C47F5"/>
    <w:rsid w:val="000C47F6"/>
    <w:rsid w:val="000C4871"/>
    <w:rsid w:val="000C4891"/>
    <w:rsid w:val="000C48A3"/>
    <w:rsid w:val="000C48A5"/>
    <w:rsid w:val="000C48AB"/>
    <w:rsid w:val="000C492E"/>
    <w:rsid w:val="000C493A"/>
    <w:rsid w:val="000C4951"/>
    <w:rsid w:val="000C495A"/>
    <w:rsid w:val="000C4968"/>
    <w:rsid w:val="000C498D"/>
    <w:rsid w:val="000C499E"/>
    <w:rsid w:val="000C49BC"/>
    <w:rsid w:val="000C49D0"/>
    <w:rsid w:val="000C49F1"/>
    <w:rsid w:val="000C4A0A"/>
    <w:rsid w:val="000C4A1A"/>
    <w:rsid w:val="000C4A40"/>
    <w:rsid w:val="000C4A5B"/>
    <w:rsid w:val="000C4A9C"/>
    <w:rsid w:val="000C4AC6"/>
    <w:rsid w:val="000C4B3F"/>
    <w:rsid w:val="000C4B7E"/>
    <w:rsid w:val="000C4B88"/>
    <w:rsid w:val="000C4BFA"/>
    <w:rsid w:val="000C4C0E"/>
    <w:rsid w:val="000C4C25"/>
    <w:rsid w:val="000C4C3E"/>
    <w:rsid w:val="000C4C46"/>
    <w:rsid w:val="000C4C53"/>
    <w:rsid w:val="000C4C58"/>
    <w:rsid w:val="000C4C6A"/>
    <w:rsid w:val="000C4C74"/>
    <w:rsid w:val="000C4C82"/>
    <w:rsid w:val="000C4C91"/>
    <w:rsid w:val="000C4CA3"/>
    <w:rsid w:val="000C4CE3"/>
    <w:rsid w:val="000C4D52"/>
    <w:rsid w:val="000C4DC0"/>
    <w:rsid w:val="000C4E23"/>
    <w:rsid w:val="000C4E24"/>
    <w:rsid w:val="000C4E72"/>
    <w:rsid w:val="000C4E73"/>
    <w:rsid w:val="000C4E79"/>
    <w:rsid w:val="000C4E9A"/>
    <w:rsid w:val="000C4EBD"/>
    <w:rsid w:val="000C4EBE"/>
    <w:rsid w:val="000C4EF7"/>
    <w:rsid w:val="000C4F06"/>
    <w:rsid w:val="000C4F2A"/>
    <w:rsid w:val="000C4F31"/>
    <w:rsid w:val="000C4F3C"/>
    <w:rsid w:val="000C4F4D"/>
    <w:rsid w:val="000C4F7E"/>
    <w:rsid w:val="000C4F82"/>
    <w:rsid w:val="000C4FF5"/>
    <w:rsid w:val="000C5024"/>
    <w:rsid w:val="000C5029"/>
    <w:rsid w:val="000C5035"/>
    <w:rsid w:val="000C50B9"/>
    <w:rsid w:val="000C5184"/>
    <w:rsid w:val="000C51A1"/>
    <w:rsid w:val="000C51B0"/>
    <w:rsid w:val="000C51F7"/>
    <w:rsid w:val="000C525C"/>
    <w:rsid w:val="000C5303"/>
    <w:rsid w:val="000C5314"/>
    <w:rsid w:val="000C536D"/>
    <w:rsid w:val="000C5384"/>
    <w:rsid w:val="000C5386"/>
    <w:rsid w:val="000C538D"/>
    <w:rsid w:val="000C538E"/>
    <w:rsid w:val="000C53A0"/>
    <w:rsid w:val="000C53BF"/>
    <w:rsid w:val="000C53D6"/>
    <w:rsid w:val="000C54DE"/>
    <w:rsid w:val="000C54EA"/>
    <w:rsid w:val="000C551E"/>
    <w:rsid w:val="000C5521"/>
    <w:rsid w:val="000C5537"/>
    <w:rsid w:val="000C554E"/>
    <w:rsid w:val="000C5576"/>
    <w:rsid w:val="000C5578"/>
    <w:rsid w:val="000C55C7"/>
    <w:rsid w:val="000C55E7"/>
    <w:rsid w:val="000C55EB"/>
    <w:rsid w:val="000C5607"/>
    <w:rsid w:val="000C563B"/>
    <w:rsid w:val="000C5663"/>
    <w:rsid w:val="000C5674"/>
    <w:rsid w:val="000C567B"/>
    <w:rsid w:val="000C568D"/>
    <w:rsid w:val="000C56A7"/>
    <w:rsid w:val="000C56BD"/>
    <w:rsid w:val="000C5700"/>
    <w:rsid w:val="000C5788"/>
    <w:rsid w:val="000C57D2"/>
    <w:rsid w:val="000C57D8"/>
    <w:rsid w:val="000C57FB"/>
    <w:rsid w:val="000C580C"/>
    <w:rsid w:val="000C582C"/>
    <w:rsid w:val="000C5875"/>
    <w:rsid w:val="000C5933"/>
    <w:rsid w:val="000C5946"/>
    <w:rsid w:val="000C594F"/>
    <w:rsid w:val="000C597A"/>
    <w:rsid w:val="000C597D"/>
    <w:rsid w:val="000C598D"/>
    <w:rsid w:val="000C5991"/>
    <w:rsid w:val="000C599C"/>
    <w:rsid w:val="000C5A0D"/>
    <w:rsid w:val="000C5A12"/>
    <w:rsid w:val="000C5A4F"/>
    <w:rsid w:val="000C5ABB"/>
    <w:rsid w:val="000C5AC1"/>
    <w:rsid w:val="000C5AD1"/>
    <w:rsid w:val="000C5AEA"/>
    <w:rsid w:val="000C5B0B"/>
    <w:rsid w:val="000C5B42"/>
    <w:rsid w:val="000C5B69"/>
    <w:rsid w:val="000C5B74"/>
    <w:rsid w:val="000C5B80"/>
    <w:rsid w:val="000C5BA9"/>
    <w:rsid w:val="000C5C51"/>
    <w:rsid w:val="000C5C97"/>
    <w:rsid w:val="000C5CA2"/>
    <w:rsid w:val="000C5CA6"/>
    <w:rsid w:val="000C5CB9"/>
    <w:rsid w:val="000C5CC7"/>
    <w:rsid w:val="000C5D48"/>
    <w:rsid w:val="000C5D9D"/>
    <w:rsid w:val="000C5DA5"/>
    <w:rsid w:val="000C5DA8"/>
    <w:rsid w:val="000C5DC2"/>
    <w:rsid w:val="000C5DC9"/>
    <w:rsid w:val="000C5DCB"/>
    <w:rsid w:val="000C5DE4"/>
    <w:rsid w:val="000C5DEF"/>
    <w:rsid w:val="000C5DFF"/>
    <w:rsid w:val="000C5E05"/>
    <w:rsid w:val="000C5E2D"/>
    <w:rsid w:val="000C5E74"/>
    <w:rsid w:val="000C5EAC"/>
    <w:rsid w:val="000C5EC6"/>
    <w:rsid w:val="000C5ECF"/>
    <w:rsid w:val="000C5EE3"/>
    <w:rsid w:val="000C5EED"/>
    <w:rsid w:val="000C5F16"/>
    <w:rsid w:val="000C5F43"/>
    <w:rsid w:val="000C5F49"/>
    <w:rsid w:val="000C5F56"/>
    <w:rsid w:val="000C5F65"/>
    <w:rsid w:val="000C5F70"/>
    <w:rsid w:val="000C5FA1"/>
    <w:rsid w:val="000C5FA5"/>
    <w:rsid w:val="000C5FC5"/>
    <w:rsid w:val="000C5FDC"/>
    <w:rsid w:val="000C5FDE"/>
    <w:rsid w:val="000C5FF9"/>
    <w:rsid w:val="000C6044"/>
    <w:rsid w:val="000C60B7"/>
    <w:rsid w:val="000C60F1"/>
    <w:rsid w:val="000C615E"/>
    <w:rsid w:val="000C61E3"/>
    <w:rsid w:val="000C61EB"/>
    <w:rsid w:val="000C61FF"/>
    <w:rsid w:val="000C6223"/>
    <w:rsid w:val="000C622C"/>
    <w:rsid w:val="000C6241"/>
    <w:rsid w:val="000C6244"/>
    <w:rsid w:val="000C6264"/>
    <w:rsid w:val="000C62B8"/>
    <w:rsid w:val="000C62BC"/>
    <w:rsid w:val="000C62C1"/>
    <w:rsid w:val="000C62D5"/>
    <w:rsid w:val="000C62D8"/>
    <w:rsid w:val="000C6321"/>
    <w:rsid w:val="000C6347"/>
    <w:rsid w:val="000C6358"/>
    <w:rsid w:val="000C6359"/>
    <w:rsid w:val="000C63A4"/>
    <w:rsid w:val="000C63AB"/>
    <w:rsid w:val="000C63DA"/>
    <w:rsid w:val="000C63DB"/>
    <w:rsid w:val="000C63FF"/>
    <w:rsid w:val="000C640B"/>
    <w:rsid w:val="000C6411"/>
    <w:rsid w:val="000C646C"/>
    <w:rsid w:val="000C647B"/>
    <w:rsid w:val="000C64E5"/>
    <w:rsid w:val="000C64F3"/>
    <w:rsid w:val="000C64FA"/>
    <w:rsid w:val="000C651B"/>
    <w:rsid w:val="000C6527"/>
    <w:rsid w:val="000C652D"/>
    <w:rsid w:val="000C6562"/>
    <w:rsid w:val="000C6596"/>
    <w:rsid w:val="000C659D"/>
    <w:rsid w:val="000C65AE"/>
    <w:rsid w:val="000C65B4"/>
    <w:rsid w:val="000C65B7"/>
    <w:rsid w:val="000C65D5"/>
    <w:rsid w:val="000C65E6"/>
    <w:rsid w:val="000C65F3"/>
    <w:rsid w:val="000C6609"/>
    <w:rsid w:val="000C660C"/>
    <w:rsid w:val="000C663F"/>
    <w:rsid w:val="000C6642"/>
    <w:rsid w:val="000C6677"/>
    <w:rsid w:val="000C6696"/>
    <w:rsid w:val="000C66B5"/>
    <w:rsid w:val="000C66F7"/>
    <w:rsid w:val="000C6704"/>
    <w:rsid w:val="000C6718"/>
    <w:rsid w:val="000C672D"/>
    <w:rsid w:val="000C6819"/>
    <w:rsid w:val="000C6835"/>
    <w:rsid w:val="000C6836"/>
    <w:rsid w:val="000C6867"/>
    <w:rsid w:val="000C68A6"/>
    <w:rsid w:val="000C68B0"/>
    <w:rsid w:val="000C68F2"/>
    <w:rsid w:val="000C68FC"/>
    <w:rsid w:val="000C6904"/>
    <w:rsid w:val="000C690E"/>
    <w:rsid w:val="000C6952"/>
    <w:rsid w:val="000C6980"/>
    <w:rsid w:val="000C69D5"/>
    <w:rsid w:val="000C69D8"/>
    <w:rsid w:val="000C69FA"/>
    <w:rsid w:val="000C6A2F"/>
    <w:rsid w:val="000C6A35"/>
    <w:rsid w:val="000C6A4A"/>
    <w:rsid w:val="000C6A5C"/>
    <w:rsid w:val="000C6A8E"/>
    <w:rsid w:val="000C6AC8"/>
    <w:rsid w:val="000C6AD5"/>
    <w:rsid w:val="000C6AF0"/>
    <w:rsid w:val="000C6B4A"/>
    <w:rsid w:val="000C6B6B"/>
    <w:rsid w:val="000C6B71"/>
    <w:rsid w:val="000C6BAF"/>
    <w:rsid w:val="000C6BB2"/>
    <w:rsid w:val="000C6BD1"/>
    <w:rsid w:val="000C6C05"/>
    <w:rsid w:val="000C6C20"/>
    <w:rsid w:val="000C6C2F"/>
    <w:rsid w:val="000C6C51"/>
    <w:rsid w:val="000C6CEB"/>
    <w:rsid w:val="000C6CF7"/>
    <w:rsid w:val="000C6D02"/>
    <w:rsid w:val="000C6D18"/>
    <w:rsid w:val="000C6D5F"/>
    <w:rsid w:val="000C6DAA"/>
    <w:rsid w:val="000C6DAC"/>
    <w:rsid w:val="000C6DEE"/>
    <w:rsid w:val="000C6E04"/>
    <w:rsid w:val="000C6E55"/>
    <w:rsid w:val="000C6E5C"/>
    <w:rsid w:val="000C6E78"/>
    <w:rsid w:val="000C6EC1"/>
    <w:rsid w:val="000C6EC2"/>
    <w:rsid w:val="000C6ECE"/>
    <w:rsid w:val="000C6ED4"/>
    <w:rsid w:val="000C6EEB"/>
    <w:rsid w:val="000C6F16"/>
    <w:rsid w:val="000C6F21"/>
    <w:rsid w:val="000C6F29"/>
    <w:rsid w:val="000C6F53"/>
    <w:rsid w:val="000C6F71"/>
    <w:rsid w:val="000C6FAB"/>
    <w:rsid w:val="000C6FAE"/>
    <w:rsid w:val="000C6FB2"/>
    <w:rsid w:val="000C6FE7"/>
    <w:rsid w:val="000C6FE9"/>
    <w:rsid w:val="000C7006"/>
    <w:rsid w:val="000C7009"/>
    <w:rsid w:val="000C701B"/>
    <w:rsid w:val="000C704D"/>
    <w:rsid w:val="000C7082"/>
    <w:rsid w:val="000C70AE"/>
    <w:rsid w:val="000C70EF"/>
    <w:rsid w:val="000C7119"/>
    <w:rsid w:val="000C711A"/>
    <w:rsid w:val="000C717A"/>
    <w:rsid w:val="000C7190"/>
    <w:rsid w:val="000C71A1"/>
    <w:rsid w:val="000C71FC"/>
    <w:rsid w:val="000C7212"/>
    <w:rsid w:val="000C7213"/>
    <w:rsid w:val="000C721B"/>
    <w:rsid w:val="000C7257"/>
    <w:rsid w:val="000C72C9"/>
    <w:rsid w:val="000C72CF"/>
    <w:rsid w:val="000C7303"/>
    <w:rsid w:val="000C7323"/>
    <w:rsid w:val="000C732F"/>
    <w:rsid w:val="000C734C"/>
    <w:rsid w:val="000C7350"/>
    <w:rsid w:val="000C7356"/>
    <w:rsid w:val="000C737F"/>
    <w:rsid w:val="000C7390"/>
    <w:rsid w:val="000C73CC"/>
    <w:rsid w:val="000C73F4"/>
    <w:rsid w:val="000C7428"/>
    <w:rsid w:val="000C743D"/>
    <w:rsid w:val="000C746C"/>
    <w:rsid w:val="000C74C9"/>
    <w:rsid w:val="000C7514"/>
    <w:rsid w:val="000C7528"/>
    <w:rsid w:val="000C754B"/>
    <w:rsid w:val="000C75FA"/>
    <w:rsid w:val="000C7603"/>
    <w:rsid w:val="000C7608"/>
    <w:rsid w:val="000C7609"/>
    <w:rsid w:val="000C760B"/>
    <w:rsid w:val="000C761C"/>
    <w:rsid w:val="000C7644"/>
    <w:rsid w:val="000C7697"/>
    <w:rsid w:val="000C769A"/>
    <w:rsid w:val="000C76AF"/>
    <w:rsid w:val="000C76C0"/>
    <w:rsid w:val="000C76CC"/>
    <w:rsid w:val="000C76D1"/>
    <w:rsid w:val="000C76D9"/>
    <w:rsid w:val="000C76DA"/>
    <w:rsid w:val="000C770F"/>
    <w:rsid w:val="000C778C"/>
    <w:rsid w:val="000C77D0"/>
    <w:rsid w:val="000C77F9"/>
    <w:rsid w:val="000C7862"/>
    <w:rsid w:val="000C787E"/>
    <w:rsid w:val="000C789B"/>
    <w:rsid w:val="000C789E"/>
    <w:rsid w:val="000C78E5"/>
    <w:rsid w:val="000C78F1"/>
    <w:rsid w:val="000C7901"/>
    <w:rsid w:val="000C791C"/>
    <w:rsid w:val="000C7925"/>
    <w:rsid w:val="000C7943"/>
    <w:rsid w:val="000C796D"/>
    <w:rsid w:val="000C797C"/>
    <w:rsid w:val="000C7982"/>
    <w:rsid w:val="000C7A2E"/>
    <w:rsid w:val="000C7A2F"/>
    <w:rsid w:val="000C7A30"/>
    <w:rsid w:val="000C7A44"/>
    <w:rsid w:val="000C7A45"/>
    <w:rsid w:val="000C7A8D"/>
    <w:rsid w:val="000C7AAB"/>
    <w:rsid w:val="000C7AC1"/>
    <w:rsid w:val="000C7AF6"/>
    <w:rsid w:val="000C7B11"/>
    <w:rsid w:val="000C7B14"/>
    <w:rsid w:val="000C7B15"/>
    <w:rsid w:val="000C7B24"/>
    <w:rsid w:val="000C7B35"/>
    <w:rsid w:val="000C7B3A"/>
    <w:rsid w:val="000C7B69"/>
    <w:rsid w:val="000C7B6D"/>
    <w:rsid w:val="000C7B77"/>
    <w:rsid w:val="000C7BAA"/>
    <w:rsid w:val="000C7BB8"/>
    <w:rsid w:val="000C7C07"/>
    <w:rsid w:val="000C7C19"/>
    <w:rsid w:val="000C7C4F"/>
    <w:rsid w:val="000C7C7C"/>
    <w:rsid w:val="000C7CAC"/>
    <w:rsid w:val="000C7CCE"/>
    <w:rsid w:val="000C7CD9"/>
    <w:rsid w:val="000C7CF9"/>
    <w:rsid w:val="000C7D0D"/>
    <w:rsid w:val="000C7D10"/>
    <w:rsid w:val="000C7D3C"/>
    <w:rsid w:val="000C7DA6"/>
    <w:rsid w:val="000C7E20"/>
    <w:rsid w:val="000C7E37"/>
    <w:rsid w:val="000C7E5E"/>
    <w:rsid w:val="000C7E7F"/>
    <w:rsid w:val="000C7E8D"/>
    <w:rsid w:val="000C7E91"/>
    <w:rsid w:val="000C7EBA"/>
    <w:rsid w:val="000C7EBB"/>
    <w:rsid w:val="000C7ED1"/>
    <w:rsid w:val="000C7ED2"/>
    <w:rsid w:val="000C7EE7"/>
    <w:rsid w:val="000C7F12"/>
    <w:rsid w:val="000C7F74"/>
    <w:rsid w:val="000C7FBD"/>
    <w:rsid w:val="000C7FCC"/>
    <w:rsid w:val="000C7FCD"/>
    <w:rsid w:val="000C7FE4"/>
    <w:rsid w:val="000C7FF7"/>
    <w:rsid w:val="000D0003"/>
    <w:rsid w:val="000D004E"/>
    <w:rsid w:val="000D0093"/>
    <w:rsid w:val="000D0095"/>
    <w:rsid w:val="000D00D0"/>
    <w:rsid w:val="000D00D9"/>
    <w:rsid w:val="000D00FE"/>
    <w:rsid w:val="000D00FF"/>
    <w:rsid w:val="000D0101"/>
    <w:rsid w:val="000D0165"/>
    <w:rsid w:val="000D01D3"/>
    <w:rsid w:val="000D01E2"/>
    <w:rsid w:val="000D01E6"/>
    <w:rsid w:val="000D0205"/>
    <w:rsid w:val="000D0215"/>
    <w:rsid w:val="000D021F"/>
    <w:rsid w:val="000D0230"/>
    <w:rsid w:val="000D0232"/>
    <w:rsid w:val="000D028F"/>
    <w:rsid w:val="000D02AF"/>
    <w:rsid w:val="000D02DD"/>
    <w:rsid w:val="000D02EF"/>
    <w:rsid w:val="000D0313"/>
    <w:rsid w:val="000D0316"/>
    <w:rsid w:val="000D0343"/>
    <w:rsid w:val="000D035E"/>
    <w:rsid w:val="000D0373"/>
    <w:rsid w:val="000D0391"/>
    <w:rsid w:val="000D03B6"/>
    <w:rsid w:val="000D03CC"/>
    <w:rsid w:val="000D03D7"/>
    <w:rsid w:val="000D03F9"/>
    <w:rsid w:val="000D03FF"/>
    <w:rsid w:val="000D0419"/>
    <w:rsid w:val="000D041D"/>
    <w:rsid w:val="000D0449"/>
    <w:rsid w:val="000D0464"/>
    <w:rsid w:val="000D04A6"/>
    <w:rsid w:val="000D04E6"/>
    <w:rsid w:val="000D0521"/>
    <w:rsid w:val="000D054D"/>
    <w:rsid w:val="000D0553"/>
    <w:rsid w:val="000D055A"/>
    <w:rsid w:val="000D058C"/>
    <w:rsid w:val="000D05E7"/>
    <w:rsid w:val="000D05EF"/>
    <w:rsid w:val="000D05F2"/>
    <w:rsid w:val="000D05FA"/>
    <w:rsid w:val="000D05FB"/>
    <w:rsid w:val="000D0618"/>
    <w:rsid w:val="000D0648"/>
    <w:rsid w:val="000D064C"/>
    <w:rsid w:val="000D065F"/>
    <w:rsid w:val="000D0679"/>
    <w:rsid w:val="000D0699"/>
    <w:rsid w:val="000D06CB"/>
    <w:rsid w:val="000D0720"/>
    <w:rsid w:val="000D074D"/>
    <w:rsid w:val="000D076D"/>
    <w:rsid w:val="000D0796"/>
    <w:rsid w:val="000D07BB"/>
    <w:rsid w:val="000D07DD"/>
    <w:rsid w:val="000D07E5"/>
    <w:rsid w:val="000D07F1"/>
    <w:rsid w:val="000D0803"/>
    <w:rsid w:val="000D0844"/>
    <w:rsid w:val="000D087E"/>
    <w:rsid w:val="000D08CC"/>
    <w:rsid w:val="000D090E"/>
    <w:rsid w:val="000D0913"/>
    <w:rsid w:val="000D0935"/>
    <w:rsid w:val="000D0976"/>
    <w:rsid w:val="000D0982"/>
    <w:rsid w:val="000D098D"/>
    <w:rsid w:val="000D09AB"/>
    <w:rsid w:val="000D09BC"/>
    <w:rsid w:val="000D09BF"/>
    <w:rsid w:val="000D09F2"/>
    <w:rsid w:val="000D0A25"/>
    <w:rsid w:val="000D0A48"/>
    <w:rsid w:val="000D0A79"/>
    <w:rsid w:val="000D0A8C"/>
    <w:rsid w:val="000D0AA8"/>
    <w:rsid w:val="000D0AB0"/>
    <w:rsid w:val="000D0B0B"/>
    <w:rsid w:val="000D0B1B"/>
    <w:rsid w:val="000D0B34"/>
    <w:rsid w:val="000D0B44"/>
    <w:rsid w:val="000D0B60"/>
    <w:rsid w:val="000D0B68"/>
    <w:rsid w:val="000D0BC1"/>
    <w:rsid w:val="000D0BC4"/>
    <w:rsid w:val="000D0C5D"/>
    <w:rsid w:val="000D0CE0"/>
    <w:rsid w:val="000D0CED"/>
    <w:rsid w:val="000D0CF3"/>
    <w:rsid w:val="000D0D38"/>
    <w:rsid w:val="000D0D4C"/>
    <w:rsid w:val="000D0D71"/>
    <w:rsid w:val="000D0D76"/>
    <w:rsid w:val="000D0D8C"/>
    <w:rsid w:val="000D0DA0"/>
    <w:rsid w:val="000D0DB3"/>
    <w:rsid w:val="000D0DFE"/>
    <w:rsid w:val="000D0E0C"/>
    <w:rsid w:val="000D0E42"/>
    <w:rsid w:val="000D0E4B"/>
    <w:rsid w:val="000D0E54"/>
    <w:rsid w:val="000D0E5F"/>
    <w:rsid w:val="000D0ECC"/>
    <w:rsid w:val="000D0EF4"/>
    <w:rsid w:val="000D0EFB"/>
    <w:rsid w:val="000D0F1E"/>
    <w:rsid w:val="000D0F42"/>
    <w:rsid w:val="000D0FAA"/>
    <w:rsid w:val="000D0FB6"/>
    <w:rsid w:val="000D0FC5"/>
    <w:rsid w:val="000D0FEC"/>
    <w:rsid w:val="000D0FF6"/>
    <w:rsid w:val="000D1022"/>
    <w:rsid w:val="000D105D"/>
    <w:rsid w:val="000D106B"/>
    <w:rsid w:val="000D106C"/>
    <w:rsid w:val="000D1088"/>
    <w:rsid w:val="000D1091"/>
    <w:rsid w:val="000D10AB"/>
    <w:rsid w:val="000D10B9"/>
    <w:rsid w:val="000D10E7"/>
    <w:rsid w:val="000D10E9"/>
    <w:rsid w:val="000D112E"/>
    <w:rsid w:val="000D1148"/>
    <w:rsid w:val="000D114B"/>
    <w:rsid w:val="000D1190"/>
    <w:rsid w:val="000D11C1"/>
    <w:rsid w:val="000D11C3"/>
    <w:rsid w:val="000D11CF"/>
    <w:rsid w:val="000D11ED"/>
    <w:rsid w:val="000D11EF"/>
    <w:rsid w:val="000D1205"/>
    <w:rsid w:val="000D1213"/>
    <w:rsid w:val="000D12AA"/>
    <w:rsid w:val="000D12CD"/>
    <w:rsid w:val="000D12E5"/>
    <w:rsid w:val="000D12EA"/>
    <w:rsid w:val="000D12F3"/>
    <w:rsid w:val="000D1308"/>
    <w:rsid w:val="000D130B"/>
    <w:rsid w:val="000D1312"/>
    <w:rsid w:val="000D1326"/>
    <w:rsid w:val="000D1329"/>
    <w:rsid w:val="000D133A"/>
    <w:rsid w:val="000D1369"/>
    <w:rsid w:val="000D1373"/>
    <w:rsid w:val="000D1377"/>
    <w:rsid w:val="000D13B4"/>
    <w:rsid w:val="000D13CE"/>
    <w:rsid w:val="000D13D3"/>
    <w:rsid w:val="000D140E"/>
    <w:rsid w:val="000D141A"/>
    <w:rsid w:val="000D1424"/>
    <w:rsid w:val="000D1450"/>
    <w:rsid w:val="000D1453"/>
    <w:rsid w:val="000D1488"/>
    <w:rsid w:val="000D14B2"/>
    <w:rsid w:val="000D1513"/>
    <w:rsid w:val="000D1541"/>
    <w:rsid w:val="000D1559"/>
    <w:rsid w:val="000D1561"/>
    <w:rsid w:val="000D15C6"/>
    <w:rsid w:val="000D15CA"/>
    <w:rsid w:val="000D15DE"/>
    <w:rsid w:val="000D161E"/>
    <w:rsid w:val="000D161F"/>
    <w:rsid w:val="000D1644"/>
    <w:rsid w:val="000D1670"/>
    <w:rsid w:val="000D16BD"/>
    <w:rsid w:val="000D170A"/>
    <w:rsid w:val="000D171D"/>
    <w:rsid w:val="000D1724"/>
    <w:rsid w:val="000D174A"/>
    <w:rsid w:val="000D1771"/>
    <w:rsid w:val="000D178E"/>
    <w:rsid w:val="000D1808"/>
    <w:rsid w:val="000D181A"/>
    <w:rsid w:val="000D1846"/>
    <w:rsid w:val="000D1877"/>
    <w:rsid w:val="000D188B"/>
    <w:rsid w:val="000D188D"/>
    <w:rsid w:val="000D189E"/>
    <w:rsid w:val="000D18B7"/>
    <w:rsid w:val="000D18CB"/>
    <w:rsid w:val="000D192A"/>
    <w:rsid w:val="000D19B3"/>
    <w:rsid w:val="000D19F0"/>
    <w:rsid w:val="000D19FF"/>
    <w:rsid w:val="000D1A0A"/>
    <w:rsid w:val="000D1A2D"/>
    <w:rsid w:val="000D1A7A"/>
    <w:rsid w:val="000D1A93"/>
    <w:rsid w:val="000D1A9F"/>
    <w:rsid w:val="000D1AB5"/>
    <w:rsid w:val="000D1AF4"/>
    <w:rsid w:val="000D1AF8"/>
    <w:rsid w:val="000D1B0F"/>
    <w:rsid w:val="000D1B2D"/>
    <w:rsid w:val="000D1B37"/>
    <w:rsid w:val="000D1BA3"/>
    <w:rsid w:val="000D1BB3"/>
    <w:rsid w:val="000D1BC3"/>
    <w:rsid w:val="000D1BF8"/>
    <w:rsid w:val="000D1C0B"/>
    <w:rsid w:val="000D1C27"/>
    <w:rsid w:val="000D1C2B"/>
    <w:rsid w:val="000D1C4A"/>
    <w:rsid w:val="000D1C73"/>
    <w:rsid w:val="000D1CA8"/>
    <w:rsid w:val="000D1CF4"/>
    <w:rsid w:val="000D1D38"/>
    <w:rsid w:val="000D1D44"/>
    <w:rsid w:val="000D1D62"/>
    <w:rsid w:val="000D1D6A"/>
    <w:rsid w:val="000D1DC2"/>
    <w:rsid w:val="000D1DD1"/>
    <w:rsid w:val="000D1DDC"/>
    <w:rsid w:val="000D1DE9"/>
    <w:rsid w:val="000D1E04"/>
    <w:rsid w:val="000D1E24"/>
    <w:rsid w:val="000D1E2D"/>
    <w:rsid w:val="000D1E2F"/>
    <w:rsid w:val="000D1E80"/>
    <w:rsid w:val="000D1E83"/>
    <w:rsid w:val="000D1EAC"/>
    <w:rsid w:val="000D1EBC"/>
    <w:rsid w:val="000D1EBF"/>
    <w:rsid w:val="000D1EE2"/>
    <w:rsid w:val="000D1EEC"/>
    <w:rsid w:val="000D1EEE"/>
    <w:rsid w:val="000D1F15"/>
    <w:rsid w:val="000D1F2F"/>
    <w:rsid w:val="000D1F34"/>
    <w:rsid w:val="000D1F4A"/>
    <w:rsid w:val="000D1F4B"/>
    <w:rsid w:val="000D1F83"/>
    <w:rsid w:val="000D1FF7"/>
    <w:rsid w:val="000D1FFF"/>
    <w:rsid w:val="000D2016"/>
    <w:rsid w:val="000D203D"/>
    <w:rsid w:val="000D2068"/>
    <w:rsid w:val="000D2079"/>
    <w:rsid w:val="000D20B6"/>
    <w:rsid w:val="000D20B9"/>
    <w:rsid w:val="000D20E2"/>
    <w:rsid w:val="000D211C"/>
    <w:rsid w:val="000D2150"/>
    <w:rsid w:val="000D215E"/>
    <w:rsid w:val="000D219A"/>
    <w:rsid w:val="000D21A5"/>
    <w:rsid w:val="000D21A8"/>
    <w:rsid w:val="000D21B9"/>
    <w:rsid w:val="000D2218"/>
    <w:rsid w:val="000D2236"/>
    <w:rsid w:val="000D226F"/>
    <w:rsid w:val="000D2276"/>
    <w:rsid w:val="000D2294"/>
    <w:rsid w:val="000D22AD"/>
    <w:rsid w:val="000D22B4"/>
    <w:rsid w:val="000D2305"/>
    <w:rsid w:val="000D2311"/>
    <w:rsid w:val="000D234B"/>
    <w:rsid w:val="000D2366"/>
    <w:rsid w:val="000D2388"/>
    <w:rsid w:val="000D2397"/>
    <w:rsid w:val="000D23C8"/>
    <w:rsid w:val="000D23D3"/>
    <w:rsid w:val="000D23D7"/>
    <w:rsid w:val="000D23F5"/>
    <w:rsid w:val="000D2413"/>
    <w:rsid w:val="000D2437"/>
    <w:rsid w:val="000D2489"/>
    <w:rsid w:val="000D24CE"/>
    <w:rsid w:val="000D24E3"/>
    <w:rsid w:val="000D24E6"/>
    <w:rsid w:val="000D24EE"/>
    <w:rsid w:val="000D24F1"/>
    <w:rsid w:val="000D24F7"/>
    <w:rsid w:val="000D252B"/>
    <w:rsid w:val="000D2580"/>
    <w:rsid w:val="000D25A7"/>
    <w:rsid w:val="000D25CD"/>
    <w:rsid w:val="000D2626"/>
    <w:rsid w:val="000D2647"/>
    <w:rsid w:val="000D2668"/>
    <w:rsid w:val="000D2670"/>
    <w:rsid w:val="000D2698"/>
    <w:rsid w:val="000D269E"/>
    <w:rsid w:val="000D270A"/>
    <w:rsid w:val="000D2711"/>
    <w:rsid w:val="000D2742"/>
    <w:rsid w:val="000D2762"/>
    <w:rsid w:val="000D276F"/>
    <w:rsid w:val="000D2771"/>
    <w:rsid w:val="000D27B6"/>
    <w:rsid w:val="000D27F3"/>
    <w:rsid w:val="000D280D"/>
    <w:rsid w:val="000D2826"/>
    <w:rsid w:val="000D2828"/>
    <w:rsid w:val="000D2851"/>
    <w:rsid w:val="000D2854"/>
    <w:rsid w:val="000D2867"/>
    <w:rsid w:val="000D286C"/>
    <w:rsid w:val="000D28C9"/>
    <w:rsid w:val="000D28E3"/>
    <w:rsid w:val="000D28E7"/>
    <w:rsid w:val="000D28F0"/>
    <w:rsid w:val="000D2906"/>
    <w:rsid w:val="000D2929"/>
    <w:rsid w:val="000D2939"/>
    <w:rsid w:val="000D2997"/>
    <w:rsid w:val="000D29E1"/>
    <w:rsid w:val="000D29E4"/>
    <w:rsid w:val="000D29FE"/>
    <w:rsid w:val="000D2A53"/>
    <w:rsid w:val="000D2B45"/>
    <w:rsid w:val="000D2B4B"/>
    <w:rsid w:val="000D2BAC"/>
    <w:rsid w:val="000D2BE6"/>
    <w:rsid w:val="000D2C06"/>
    <w:rsid w:val="000D2C0B"/>
    <w:rsid w:val="000D2C36"/>
    <w:rsid w:val="000D2CA2"/>
    <w:rsid w:val="000D2D0C"/>
    <w:rsid w:val="000D2D1A"/>
    <w:rsid w:val="000D2D35"/>
    <w:rsid w:val="000D2D5C"/>
    <w:rsid w:val="000D2D7A"/>
    <w:rsid w:val="000D2DA8"/>
    <w:rsid w:val="000D2DAB"/>
    <w:rsid w:val="000D2DBC"/>
    <w:rsid w:val="000D2DC3"/>
    <w:rsid w:val="000D2DD9"/>
    <w:rsid w:val="000D2E03"/>
    <w:rsid w:val="000D2E25"/>
    <w:rsid w:val="000D2E75"/>
    <w:rsid w:val="000D2E7E"/>
    <w:rsid w:val="000D2E94"/>
    <w:rsid w:val="000D2EBB"/>
    <w:rsid w:val="000D2F10"/>
    <w:rsid w:val="000D2F23"/>
    <w:rsid w:val="000D2F4D"/>
    <w:rsid w:val="000D2F66"/>
    <w:rsid w:val="000D2FF7"/>
    <w:rsid w:val="000D301A"/>
    <w:rsid w:val="000D302B"/>
    <w:rsid w:val="000D3035"/>
    <w:rsid w:val="000D307D"/>
    <w:rsid w:val="000D30E3"/>
    <w:rsid w:val="000D30EA"/>
    <w:rsid w:val="000D311E"/>
    <w:rsid w:val="000D3183"/>
    <w:rsid w:val="000D3204"/>
    <w:rsid w:val="000D3206"/>
    <w:rsid w:val="000D3219"/>
    <w:rsid w:val="000D3246"/>
    <w:rsid w:val="000D327E"/>
    <w:rsid w:val="000D32C6"/>
    <w:rsid w:val="000D32CD"/>
    <w:rsid w:val="000D32E0"/>
    <w:rsid w:val="000D32F7"/>
    <w:rsid w:val="000D32FB"/>
    <w:rsid w:val="000D3317"/>
    <w:rsid w:val="000D3341"/>
    <w:rsid w:val="000D3343"/>
    <w:rsid w:val="000D334D"/>
    <w:rsid w:val="000D337C"/>
    <w:rsid w:val="000D338D"/>
    <w:rsid w:val="000D33C4"/>
    <w:rsid w:val="000D33DE"/>
    <w:rsid w:val="000D340D"/>
    <w:rsid w:val="000D3435"/>
    <w:rsid w:val="000D3456"/>
    <w:rsid w:val="000D346F"/>
    <w:rsid w:val="000D3480"/>
    <w:rsid w:val="000D34AD"/>
    <w:rsid w:val="000D34B4"/>
    <w:rsid w:val="000D34EA"/>
    <w:rsid w:val="000D3503"/>
    <w:rsid w:val="000D350D"/>
    <w:rsid w:val="000D351A"/>
    <w:rsid w:val="000D352B"/>
    <w:rsid w:val="000D3587"/>
    <w:rsid w:val="000D358A"/>
    <w:rsid w:val="000D35F3"/>
    <w:rsid w:val="000D3633"/>
    <w:rsid w:val="000D365E"/>
    <w:rsid w:val="000D36EB"/>
    <w:rsid w:val="000D374E"/>
    <w:rsid w:val="000D3782"/>
    <w:rsid w:val="000D378A"/>
    <w:rsid w:val="000D37A6"/>
    <w:rsid w:val="000D37E6"/>
    <w:rsid w:val="000D3808"/>
    <w:rsid w:val="000D3818"/>
    <w:rsid w:val="000D3824"/>
    <w:rsid w:val="000D3854"/>
    <w:rsid w:val="000D3893"/>
    <w:rsid w:val="000D38AB"/>
    <w:rsid w:val="000D38AD"/>
    <w:rsid w:val="000D38FD"/>
    <w:rsid w:val="000D3900"/>
    <w:rsid w:val="000D391F"/>
    <w:rsid w:val="000D3949"/>
    <w:rsid w:val="000D3951"/>
    <w:rsid w:val="000D3963"/>
    <w:rsid w:val="000D396A"/>
    <w:rsid w:val="000D3991"/>
    <w:rsid w:val="000D39A1"/>
    <w:rsid w:val="000D39C5"/>
    <w:rsid w:val="000D39D3"/>
    <w:rsid w:val="000D39EA"/>
    <w:rsid w:val="000D3A18"/>
    <w:rsid w:val="000D3A1E"/>
    <w:rsid w:val="000D3A20"/>
    <w:rsid w:val="000D3A2C"/>
    <w:rsid w:val="000D3A2D"/>
    <w:rsid w:val="000D3A48"/>
    <w:rsid w:val="000D3A61"/>
    <w:rsid w:val="000D3AB1"/>
    <w:rsid w:val="000D3AB8"/>
    <w:rsid w:val="000D3ADB"/>
    <w:rsid w:val="000D3AE4"/>
    <w:rsid w:val="000D3AF6"/>
    <w:rsid w:val="000D3AFD"/>
    <w:rsid w:val="000D3B1A"/>
    <w:rsid w:val="000D3B22"/>
    <w:rsid w:val="000D3B49"/>
    <w:rsid w:val="000D3B66"/>
    <w:rsid w:val="000D3B67"/>
    <w:rsid w:val="000D3B70"/>
    <w:rsid w:val="000D3BA6"/>
    <w:rsid w:val="000D3BC0"/>
    <w:rsid w:val="000D3C8F"/>
    <w:rsid w:val="000D3C91"/>
    <w:rsid w:val="000D3C9A"/>
    <w:rsid w:val="000D3C9B"/>
    <w:rsid w:val="000D3CC0"/>
    <w:rsid w:val="000D3CF7"/>
    <w:rsid w:val="000D3D05"/>
    <w:rsid w:val="000D3D2B"/>
    <w:rsid w:val="000D3D47"/>
    <w:rsid w:val="000D3D71"/>
    <w:rsid w:val="000D3E4C"/>
    <w:rsid w:val="000D3E86"/>
    <w:rsid w:val="000D3EA1"/>
    <w:rsid w:val="000D3EF1"/>
    <w:rsid w:val="000D3F2C"/>
    <w:rsid w:val="000D3F4D"/>
    <w:rsid w:val="000D3F80"/>
    <w:rsid w:val="000D3F84"/>
    <w:rsid w:val="000D3F9C"/>
    <w:rsid w:val="000D3FD8"/>
    <w:rsid w:val="000D402F"/>
    <w:rsid w:val="000D4059"/>
    <w:rsid w:val="000D40B4"/>
    <w:rsid w:val="000D40F3"/>
    <w:rsid w:val="000D4100"/>
    <w:rsid w:val="000D410B"/>
    <w:rsid w:val="000D411F"/>
    <w:rsid w:val="000D4144"/>
    <w:rsid w:val="000D4178"/>
    <w:rsid w:val="000D4188"/>
    <w:rsid w:val="000D41AD"/>
    <w:rsid w:val="000D41C1"/>
    <w:rsid w:val="000D420A"/>
    <w:rsid w:val="000D4228"/>
    <w:rsid w:val="000D423C"/>
    <w:rsid w:val="000D4241"/>
    <w:rsid w:val="000D4257"/>
    <w:rsid w:val="000D425A"/>
    <w:rsid w:val="000D428A"/>
    <w:rsid w:val="000D428D"/>
    <w:rsid w:val="000D42B4"/>
    <w:rsid w:val="000D42B9"/>
    <w:rsid w:val="000D42EF"/>
    <w:rsid w:val="000D4301"/>
    <w:rsid w:val="000D431F"/>
    <w:rsid w:val="000D4340"/>
    <w:rsid w:val="000D4396"/>
    <w:rsid w:val="000D43E3"/>
    <w:rsid w:val="000D43FE"/>
    <w:rsid w:val="000D442D"/>
    <w:rsid w:val="000D4430"/>
    <w:rsid w:val="000D4442"/>
    <w:rsid w:val="000D445E"/>
    <w:rsid w:val="000D4480"/>
    <w:rsid w:val="000D44A8"/>
    <w:rsid w:val="000D44AD"/>
    <w:rsid w:val="000D44DC"/>
    <w:rsid w:val="000D4539"/>
    <w:rsid w:val="000D457E"/>
    <w:rsid w:val="000D458B"/>
    <w:rsid w:val="000D458F"/>
    <w:rsid w:val="000D459C"/>
    <w:rsid w:val="000D45A8"/>
    <w:rsid w:val="000D45D8"/>
    <w:rsid w:val="000D4600"/>
    <w:rsid w:val="000D461B"/>
    <w:rsid w:val="000D4690"/>
    <w:rsid w:val="000D469C"/>
    <w:rsid w:val="000D46A2"/>
    <w:rsid w:val="000D46B4"/>
    <w:rsid w:val="000D46EC"/>
    <w:rsid w:val="000D4707"/>
    <w:rsid w:val="000D4712"/>
    <w:rsid w:val="000D4740"/>
    <w:rsid w:val="000D474C"/>
    <w:rsid w:val="000D475C"/>
    <w:rsid w:val="000D477D"/>
    <w:rsid w:val="000D47A6"/>
    <w:rsid w:val="000D47AB"/>
    <w:rsid w:val="000D47B4"/>
    <w:rsid w:val="000D47B8"/>
    <w:rsid w:val="000D47BA"/>
    <w:rsid w:val="000D47C2"/>
    <w:rsid w:val="000D47CC"/>
    <w:rsid w:val="000D47FF"/>
    <w:rsid w:val="000D4821"/>
    <w:rsid w:val="000D484E"/>
    <w:rsid w:val="000D485B"/>
    <w:rsid w:val="000D4867"/>
    <w:rsid w:val="000D487A"/>
    <w:rsid w:val="000D48B1"/>
    <w:rsid w:val="000D48D0"/>
    <w:rsid w:val="000D4943"/>
    <w:rsid w:val="000D4995"/>
    <w:rsid w:val="000D49DF"/>
    <w:rsid w:val="000D49FC"/>
    <w:rsid w:val="000D4A34"/>
    <w:rsid w:val="000D4A6F"/>
    <w:rsid w:val="000D4A79"/>
    <w:rsid w:val="000D4A7B"/>
    <w:rsid w:val="000D4AEA"/>
    <w:rsid w:val="000D4B3C"/>
    <w:rsid w:val="000D4B54"/>
    <w:rsid w:val="000D4B58"/>
    <w:rsid w:val="000D4B62"/>
    <w:rsid w:val="000D4B79"/>
    <w:rsid w:val="000D4BE6"/>
    <w:rsid w:val="000D4C95"/>
    <w:rsid w:val="000D4C9A"/>
    <w:rsid w:val="000D4CF2"/>
    <w:rsid w:val="000D4D5A"/>
    <w:rsid w:val="000D4D92"/>
    <w:rsid w:val="000D4DAC"/>
    <w:rsid w:val="000D4DE6"/>
    <w:rsid w:val="000D4E06"/>
    <w:rsid w:val="000D4E32"/>
    <w:rsid w:val="000D4E6C"/>
    <w:rsid w:val="000D4EBA"/>
    <w:rsid w:val="000D4ECA"/>
    <w:rsid w:val="000D4EF6"/>
    <w:rsid w:val="000D4EFC"/>
    <w:rsid w:val="000D4F05"/>
    <w:rsid w:val="000D4F25"/>
    <w:rsid w:val="000D4FB5"/>
    <w:rsid w:val="000D4FBD"/>
    <w:rsid w:val="000D5025"/>
    <w:rsid w:val="000D5039"/>
    <w:rsid w:val="000D506F"/>
    <w:rsid w:val="000D5075"/>
    <w:rsid w:val="000D5077"/>
    <w:rsid w:val="000D507E"/>
    <w:rsid w:val="000D5087"/>
    <w:rsid w:val="000D508E"/>
    <w:rsid w:val="000D50C8"/>
    <w:rsid w:val="000D50DC"/>
    <w:rsid w:val="000D50DD"/>
    <w:rsid w:val="000D510A"/>
    <w:rsid w:val="000D5113"/>
    <w:rsid w:val="000D5129"/>
    <w:rsid w:val="000D512B"/>
    <w:rsid w:val="000D5150"/>
    <w:rsid w:val="000D5171"/>
    <w:rsid w:val="000D5182"/>
    <w:rsid w:val="000D5183"/>
    <w:rsid w:val="000D519C"/>
    <w:rsid w:val="000D51CB"/>
    <w:rsid w:val="000D5211"/>
    <w:rsid w:val="000D5213"/>
    <w:rsid w:val="000D5231"/>
    <w:rsid w:val="000D5262"/>
    <w:rsid w:val="000D5271"/>
    <w:rsid w:val="000D5274"/>
    <w:rsid w:val="000D5277"/>
    <w:rsid w:val="000D528A"/>
    <w:rsid w:val="000D5295"/>
    <w:rsid w:val="000D529A"/>
    <w:rsid w:val="000D52DA"/>
    <w:rsid w:val="000D52EF"/>
    <w:rsid w:val="000D533A"/>
    <w:rsid w:val="000D5358"/>
    <w:rsid w:val="000D5362"/>
    <w:rsid w:val="000D539C"/>
    <w:rsid w:val="000D53A6"/>
    <w:rsid w:val="000D53DF"/>
    <w:rsid w:val="000D5457"/>
    <w:rsid w:val="000D54B9"/>
    <w:rsid w:val="000D5552"/>
    <w:rsid w:val="000D5558"/>
    <w:rsid w:val="000D556D"/>
    <w:rsid w:val="000D5572"/>
    <w:rsid w:val="000D5591"/>
    <w:rsid w:val="000D55CA"/>
    <w:rsid w:val="000D55ED"/>
    <w:rsid w:val="000D55FB"/>
    <w:rsid w:val="000D5608"/>
    <w:rsid w:val="000D563D"/>
    <w:rsid w:val="000D5684"/>
    <w:rsid w:val="000D56B7"/>
    <w:rsid w:val="000D56BE"/>
    <w:rsid w:val="000D56C4"/>
    <w:rsid w:val="000D56E2"/>
    <w:rsid w:val="000D5704"/>
    <w:rsid w:val="000D572D"/>
    <w:rsid w:val="000D573C"/>
    <w:rsid w:val="000D5745"/>
    <w:rsid w:val="000D576B"/>
    <w:rsid w:val="000D5788"/>
    <w:rsid w:val="000D5789"/>
    <w:rsid w:val="000D5805"/>
    <w:rsid w:val="000D5811"/>
    <w:rsid w:val="000D585D"/>
    <w:rsid w:val="000D5895"/>
    <w:rsid w:val="000D58CA"/>
    <w:rsid w:val="000D58FF"/>
    <w:rsid w:val="000D5927"/>
    <w:rsid w:val="000D592D"/>
    <w:rsid w:val="000D593D"/>
    <w:rsid w:val="000D596A"/>
    <w:rsid w:val="000D597B"/>
    <w:rsid w:val="000D59BE"/>
    <w:rsid w:val="000D59C3"/>
    <w:rsid w:val="000D5A32"/>
    <w:rsid w:val="000D5AAB"/>
    <w:rsid w:val="000D5AE0"/>
    <w:rsid w:val="000D5B19"/>
    <w:rsid w:val="000D5B67"/>
    <w:rsid w:val="000D5BA3"/>
    <w:rsid w:val="000D5BA6"/>
    <w:rsid w:val="000D5C39"/>
    <w:rsid w:val="000D5C41"/>
    <w:rsid w:val="000D5C49"/>
    <w:rsid w:val="000D5C50"/>
    <w:rsid w:val="000D5C7F"/>
    <w:rsid w:val="000D5CC4"/>
    <w:rsid w:val="000D5CD5"/>
    <w:rsid w:val="000D5D30"/>
    <w:rsid w:val="000D5D53"/>
    <w:rsid w:val="000D5D81"/>
    <w:rsid w:val="000D5D8C"/>
    <w:rsid w:val="000D5D92"/>
    <w:rsid w:val="000D5D98"/>
    <w:rsid w:val="000D5D9F"/>
    <w:rsid w:val="000D5DE9"/>
    <w:rsid w:val="000D5E1D"/>
    <w:rsid w:val="000D5E34"/>
    <w:rsid w:val="000D5E36"/>
    <w:rsid w:val="000D5E46"/>
    <w:rsid w:val="000D5E95"/>
    <w:rsid w:val="000D5EBE"/>
    <w:rsid w:val="000D5EC3"/>
    <w:rsid w:val="000D5ECB"/>
    <w:rsid w:val="000D5ECC"/>
    <w:rsid w:val="000D5EF0"/>
    <w:rsid w:val="000D5F21"/>
    <w:rsid w:val="000D5F41"/>
    <w:rsid w:val="000D5FBD"/>
    <w:rsid w:val="000D5FC1"/>
    <w:rsid w:val="000D5FC4"/>
    <w:rsid w:val="000D6009"/>
    <w:rsid w:val="000D6029"/>
    <w:rsid w:val="000D6036"/>
    <w:rsid w:val="000D6041"/>
    <w:rsid w:val="000D6058"/>
    <w:rsid w:val="000D6067"/>
    <w:rsid w:val="000D6086"/>
    <w:rsid w:val="000D60C7"/>
    <w:rsid w:val="000D60CA"/>
    <w:rsid w:val="000D610E"/>
    <w:rsid w:val="000D614E"/>
    <w:rsid w:val="000D61CF"/>
    <w:rsid w:val="000D61E2"/>
    <w:rsid w:val="000D6201"/>
    <w:rsid w:val="000D6210"/>
    <w:rsid w:val="000D6212"/>
    <w:rsid w:val="000D6240"/>
    <w:rsid w:val="000D6266"/>
    <w:rsid w:val="000D628F"/>
    <w:rsid w:val="000D6296"/>
    <w:rsid w:val="000D62D2"/>
    <w:rsid w:val="000D6331"/>
    <w:rsid w:val="000D636A"/>
    <w:rsid w:val="000D637D"/>
    <w:rsid w:val="000D6383"/>
    <w:rsid w:val="000D63CC"/>
    <w:rsid w:val="000D6437"/>
    <w:rsid w:val="000D6454"/>
    <w:rsid w:val="000D646D"/>
    <w:rsid w:val="000D64C7"/>
    <w:rsid w:val="000D6541"/>
    <w:rsid w:val="000D659F"/>
    <w:rsid w:val="000D65B3"/>
    <w:rsid w:val="000D65C0"/>
    <w:rsid w:val="000D65DF"/>
    <w:rsid w:val="000D6605"/>
    <w:rsid w:val="000D6620"/>
    <w:rsid w:val="000D6623"/>
    <w:rsid w:val="000D6628"/>
    <w:rsid w:val="000D665C"/>
    <w:rsid w:val="000D66BC"/>
    <w:rsid w:val="000D66FD"/>
    <w:rsid w:val="000D6726"/>
    <w:rsid w:val="000D6728"/>
    <w:rsid w:val="000D6761"/>
    <w:rsid w:val="000D6788"/>
    <w:rsid w:val="000D6789"/>
    <w:rsid w:val="000D6796"/>
    <w:rsid w:val="000D67A3"/>
    <w:rsid w:val="000D67FD"/>
    <w:rsid w:val="000D6825"/>
    <w:rsid w:val="000D68AC"/>
    <w:rsid w:val="000D68BA"/>
    <w:rsid w:val="000D691B"/>
    <w:rsid w:val="000D6921"/>
    <w:rsid w:val="000D6948"/>
    <w:rsid w:val="000D6950"/>
    <w:rsid w:val="000D6954"/>
    <w:rsid w:val="000D6974"/>
    <w:rsid w:val="000D69A6"/>
    <w:rsid w:val="000D6A06"/>
    <w:rsid w:val="000D6A11"/>
    <w:rsid w:val="000D6A19"/>
    <w:rsid w:val="000D6A3F"/>
    <w:rsid w:val="000D6A74"/>
    <w:rsid w:val="000D6ACB"/>
    <w:rsid w:val="000D6AE3"/>
    <w:rsid w:val="000D6AE6"/>
    <w:rsid w:val="000D6AE9"/>
    <w:rsid w:val="000D6B3C"/>
    <w:rsid w:val="000D6B4C"/>
    <w:rsid w:val="000D6B4D"/>
    <w:rsid w:val="000D6B5D"/>
    <w:rsid w:val="000D6B7C"/>
    <w:rsid w:val="000D6BEF"/>
    <w:rsid w:val="000D6C13"/>
    <w:rsid w:val="000D6C59"/>
    <w:rsid w:val="000D6CAB"/>
    <w:rsid w:val="000D6D34"/>
    <w:rsid w:val="000D6D3F"/>
    <w:rsid w:val="000D6D87"/>
    <w:rsid w:val="000D6DC1"/>
    <w:rsid w:val="000D6E25"/>
    <w:rsid w:val="000D6E4F"/>
    <w:rsid w:val="000D6EAF"/>
    <w:rsid w:val="000D6EC9"/>
    <w:rsid w:val="000D6ECD"/>
    <w:rsid w:val="000D6ED6"/>
    <w:rsid w:val="000D6F23"/>
    <w:rsid w:val="000D6F59"/>
    <w:rsid w:val="000D6FAD"/>
    <w:rsid w:val="000D6FD5"/>
    <w:rsid w:val="000D6FE5"/>
    <w:rsid w:val="000D7005"/>
    <w:rsid w:val="000D7018"/>
    <w:rsid w:val="000D7019"/>
    <w:rsid w:val="000D7048"/>
    <w:rsid w:val="000D70F4"/>
    <w:rsid w:val="000D711B"/>
    <w:rsid w:val="000D712D"/>
    <w:rsid w:val="000D7170"/>
    <w:rsid w:val="000D7187"/>
    <w:rsid w:val="000D7189"/>
    <w:rsid w:val="000D71A0"/>
    <w:rsid w:val="000D71C5"/>
    <w:rsid w:val="000D7202"/>
    <w:rsid w:val="000D7204"/>
    <w:rsid w:val="000D7210"/>
    <w:rsid w:val="000D7223"/>
    <w:rsid w:val="000D7238"/>
    <w:rsid w:val="000D725A"/>
    <w:rsid w:val="000D7295"/>
    <w:rsid w:val="000D72A3"/>
    <w:rsid w:val="000D72A7"/>
    <w:rsid w:val="000D72AC"/>
    <w:rsid w:val="000D72BD"/>
    <w:rsid w:val="000D72D5"/>
    <w:rsid w:val="000D72DA"/>
    <w:rsid w:val="000D72EE"/>
    <w:rsid w:val="000D72F2"/>
    <w:rsid w:val="000D72FA"/>
    <w:rsid w:val="000D7319"/>
    <w:rsid w:val="000D7351"/>
    <w:rsid w:val="000D7394"/>
    <w:rsid w:val="000D7399"/>
    <w:rsid w:val="000D73D0"/>
    <w:rsid w:val="000D73F2"/>
    <w:rsid w:val="000D73F9"/>
    <w:rsid w:val="000D7404"/>
    <w:rsid w:val="000D740B"/>
    <w:rsid w:val="000D744E"/>
    <w:rsid w:val="000D7477"/>
    <w:rsid w:val="000D74B1"/>
    <w:rsid w:val="000D74FB"/>
    <w:rsid w:val="000D7544"/>
    <w:rsid w:val="000D755C"/>
    <w:rsid w:val="000D7572"/>
    <w:rsid w:val="000D7581"/>
    <w:rsid w:val="000D7585"/>
    <w:rsid w:val="000D75A5"/>
    <w:rsid w:val="000D75AE"/>
    <w:rsid w:val="000D75BF"/>
    <w:rsid w:val="000D75EB"/>
    <w:rsid w:val="000D75F4"/>
    <w:rsid w:val="000D769C"/>
    <w:rsid w:val="000D76B9"/>
    <w:rsid w:val="000D76FD"/>
    <w:rsid w:val="000D7701"/>
    <w:rsid w:val="000D7718"/>
    <w:rsid w:val="000D7744"/>
    <w:rsid w:val="000D775C"/>
    <w:rsid w:val="000D77A1"/>
    <w:rsid w:val="000D77F9"/>
    <w:rsid w:val="000D7825"/>
    <w:rsid w:val="000D7893"/>
    <w:rsid w:val="000D789B"/>
    <w:rsid w:val="000D78D4"/>
    <w:rsid w:val="000D7922"/>
    <w:rsid w:val="000D7942"/>
    <w:rsid w:val="000D794B"/>
    <w:rsid w:val="000D798C"/>
    <w:rsid w:val="000D79D3"/>
    <w:rsid w:val="000D7A01"/>
    <w:rsid w:val="000D7A32"/>
    <w:rsid w:val="000D7A8C"/>
    <w:rsid w:val="000D7ACD"/>
    <w:rsid w:val="000D7ADD"/>
    <w:rsid w:val="000D7AEA"/>
    <w:rsid w:val="000D7AF9"/>
    <w:rsid w:val="000D7B43"/>
    <w:rsid w:val="000D7B57"/>
    <w:rsid w:val="000D7B5C"/>
    <w:rsid w:val="000D7B97"/>
    <w:rsid w:val="000D7BD6"/>
    <w:rsid w:val="000D7BE9"/>
    <w:rsid w:val="000D7C0A"/>
    <w:rsid w:val="000D7C2C"/>
    <w:rsid w:val="000D7C45"/>
    <w:rsid w:val="000D7C50"/>
    <w:rsid w:val="000D7CA9"/>
    <w:rsid w:val="000D7CB2"/>
    <w:rsid w:val="000D7D16"/>
    <w:rsid w:val="000D7D1C"/>
    <w:rsid w:val="000D7D34"/>
    <w:rsid w:val="000D7D3A"/>
    <w:rsid w:val="000D7D54"/>
    <w:rsid w:val="000D7D8C"/>
    <w:rsid w:val="000D7DF7"/>
    <w:rsid w:val="000D7E27"/>
    <w:rsid w:val="000D7E7E"/>
    <w:rsid w:val="000D7E80"/>
    <w:rsid w:val="000D7E9C"/>
    <w:rsid w:val="000D7EB3"/>
    <w:rsid w:val="000D7ED7"/>
    <w:rsid w:val="000D7EE1"/>
    <w:rsid w:val="000D7F27"/>
    <w:rsid w:val="000D7F64"/>
    <w:rsid w:val="000D7F65"/>
    <w:rsid w:val="000D7F6A"/>
    <w:rsid w:val="000D7F6D"/>
    <w:rsid w:val="000D7FA8"/>
    <w:rsid w:val="000D7FD6"/>
    <w:rsid w:val="000E004B"/>
    <w:rsid w:val="000E00B1"/>
    <w:rsid w:val="000E00BF"/>
    <w:rsid w:val="000E00E7"/>
    <w:rsid w:val="000E0140"/>
    <w:rsid w:val="000E014E"/>
    <w:rsid w:val="000E015C"/>
    <w:rsid w:val="000E0180"/>
    <w:rsid w:val="000E01C6"/>
    <w:rsid w:val="000E01C9"/>
    <w:rsid w:val="000E01F4"/>
    <w:rsid w:val="000E02AD"/>
    <w:rsid w:val="000E032B"/>
    <w:rsid w:val="000E03C7"/>
    <w:rsid w:val="000E03FC"/>
    <w:rsid w:val="000E0403"/>
    <w:rsid w:val="000E040C"/>
    <w:rsid w:val="000E0455"/>
    <w:rsid w:val="000E0459"/>
    <w:rsid w:val="000E047B"/>
    <w:rsid w:val="000E047D"/>
    <w:rsid w:val="000E0486"/>
    <w:rsid w:val="000E048E"/>
    <w:rsid w:val="000E0490"/>
    <w:rsid w:val="000E04B9"/>
    <w:rsid w:val="000E04C6"/>
    <w:rsid w:val="000E04D6"/>
    <w:rsid w:val="000E0537"/>
    <w:rsid w:val="000E054C"/>
    <w:rsid w:val="000E0551"/>
    <w:rsid w:val="000E0553"/>
    <w:rsid w:val="000E055F"/>
    <w:rsid w:val="000E0560"/>
    <w:rsid w:val="000E056F"/>
    <w:rsid w:val="000E066B"/>
    <w:rsid w:val="000E06F0"/>
    <w:rsid w:val="000E06FD"/>
    <w:rsid w:val="000E0718"/>
    <w:rsid w:val="000E072D"/>
    <w:rsid w:val="000E076E"/>
    <w:rsid w:val="000E0772"/>
    <w:rsid w:val="000E07B5"/>
    <w:rsid w:val="000E0805"/>
    <w:rsid w:val="000E0846"/>
    <w:rsid w:val="000E0862"/>
    <w:rsid w:val="000E0914"/>
    <w:rsid w:val="000E0920"/>
    <w:rsid w:val="000E0951"/>
    <w:rsid w:val="000E0971"/>
    <w:rsid w:val="000E0979"/>
    <w:rsid w:val="000E097B"/>
    <w:rsid w:val="000E098D"/>
    <w:rsid w:val="000E0992"/>
    <w:rsid w:val="000E09B3"/>
    <w:rsid w:val="000E09D2"/>
    <w:rsid w:val="000E0A33"/>
    <w:rsid w:val="000E0A99"/>
    <w:rsid w:val="000E0A9A"/>
    <w:rsid w:val="000E0AA1"/>
    <w:rsid w:val="000E0AB9"/>
    <w:rsid w:val="000E0AD4"/>
    <w:rsid w:val="000E0AD5"/>
    <w:rsid w:val="000E0AD9"/>
    <w:rsid w:val="000E0ADB"/>
    <w:rsid w:val="000E0ADE"/>
    <w:rsid w:val="000E0B0F"/>
    <w:rsid w:val="000E0B13"/>
    <w:rsid w:val="000E0B16"/>
    <w:rsid w:val="000E0B18"/>
    <w:rsid w:val="000E0B6E"/>
    <w:rsid w:val="000E0B71"/>
    <w:rsid w:val="000E0BA0"/>
    <w:rsid w:val="000E0BA2"/>
    <w:rsid w:val="000E0BB4"/>
    <w:rsid w:val="000E0BE1"/>
    <w:rsid w:val="000E0BE4"/>
    <w:rsid w:val="000E0BF8"/>
    <w:rsid w:val="000E0C12"/>
    <w:rsid w:val="000E0CA8"/>
    <w:rsid w:val="000E0CBE"/>
    <w:rsid w:val="000E0CEB"/>
    <w:rsid w:val="000E0CF2"/>
    <w:rsid w:val="000E0CF9"/>
    <w:rsid w:val="000E0D66"/>
    <w:rsid w:val="000E0D70"/>
    <w:rsid w:val="000E0D78"/>
    <w:rsid w:val="000E0DD8"/>
    <w:rsid w:val="000E0E0D"/>
    <w:rsid w:val="000E0EA9"/>
    <w:rsid w:val="000E0ECA"/>
    <w:rsid w:val="000E0F0F"/>
    <w:rsid w:val="000E0F37"/>
    <w:rsid w:val="000E0F50"/>
    <w:rsid w:val="000E0FAF"/>
    <w:rsid w:val="000E0FD1"/>
    <w:rsid w:val="000E0FD9"/>
    <w:rsid w:val="000E0FF8"/>
    <w:rsid w:val="000E1028"/>
    <w:rsid w:val="000E102F"/>
    <w:rsid w:val="000E1046"/>
    <w:rsid w:val="000E1065"/>
    <w:rsid w:val="000E1088"/>
    <w:rsid w:val="000E109D"/>
    <w:rsid w:val="000E10B9"/>
    <w:rsid w:val="000E10BE"/>
    <w:rsid w:val="000E10F2"/>
    <w:rsid w:val="000E10FD"/>
    <w:rsid w:val="000E110E"/>
    <w:rsid w:val="000E1121"/>
    <w:rsid w:val="000E11C1"/>
    <w:rsid w:val="000E11CF"/>
    <w:rsid w:val="000E11D3"/>
    <w:rsid w:val="000E11FE"/>
    <w:rsid w:val="000E1204"/>
    <w:rsid w:val="000E121D"/>
    <w:rsid w:val="000E122A"/>
    <w:rsid w:val="000E12D3"/>
    <w:rsid w:val="000E12D6"/>
    <w:rsid w:val="000E12D7"/>
    <w:rsid w:val="000E12EF"/>
    <w:rsid w:val="000E12F3"/>
    <w:rsid w:val="000E12F6"/>
    <w:rsid w:val="000E130A"/>
    <w:rsid w:val="000E1312"/>
    <w:rsid w:val="000E134D"/>
    <w:rsid w:val="000E1379"/>
    <w:rsid w:val="000E13B8"/>
    <w:rsid w:val="000E13BC"/>
    <w:rsid w:val="000E13C1"/>
    <w:rsid w:val="000E13F5"/>
    <w:rsid w:val="000E13F7"/>
    <w:rsid w:val="000E1404"/>
    <w:rsid w:val="000E1413"/>
    <w:rsid w:val="000E141F"/>
    <w:rsid w:val="000E142E"/>
    <w:rsid w:val="000E1484"/>
    <w:rsid w:val="000E14C2"/>
    <w:rsid w:val="000E14C6"/>
    <w:rsid w:val="000E14D6"/>
    <w:rsid w:val="000E14D8"/>
    <w:rsid w:val="000E14FA"/>
    <w:rsid w:val="000E1540"/>
    <w:rsid w:val="000E1546"/>
    <w:rsid w:val="000E1575"/>
    <w:rsid w:val="000E1587"/>
    <w:rsid w:val="000E1591"/>
    <w:rsid w:val="000E1592"/>
    <w:rsid w:val="000E15E5"/>
    <w:rsid w:val="000E161C"/>
    <w:rsid w:val="000E161D"/>
    <w:rsid w:val="000E163F"/>
    <w:rsid w:val="000E1656"/>
    <w:rsid w:val="000E165D"/>
    <w:rsid w:val="000E16B4"/>
    <w:rsid w:val="000E16D0"/>
    <w:rsid w:val="000E16E3"/>
    <w:rsid w:val="000E16FE"/>
    <w:rsid w:val="000E1702"/>
    <w:rsid w:val="000E175E"/>
    <w:rsid w:val="000E176B"/>
    <w:rsid w:val="000E1795"/>
    <w:rsid w:val="000E17B9"/>
    <w:rsid w:val="000E17C5"/>
    <w:rsid w:val="000E17D9"/>
    <w:rsid w:val="000E17EB"/>
    <w:rsid w:val="000E17F2"/>
    <w:rsid w:val="000E17F4"/>
    <w:rsid w:val="000E1805"/>
    <w:rsid w:val="000E180B"/>
    <w:rsid w:val="000E181A"/>
    <w:rsid w:val="000E181B"/>
    <w:rsid w:val="000E1838"/>
    <w:rsid w:val="000E1878"/>
    <w:rsid w:val="000E1892"/>
    <w:rsid w:val="000E1897"/>
    <w:rsid w:val="000E1899"/>
    <w:rsid w:val="000E18C4"/>
    <w:rsid w:val="000E18C9"/>
    <w:rsid w:val="000E18CB"/>
    <w:rsid w:val="000E18DC"/>
    <w:rsid w:val="000E18E6"/>
    <w:rsid w:val="000E18EB"/>
    <w:rsid w:val="000E18F2"/>
    <w:rsid w:val="000E1902"/>
    <w:rsid w:val="000E190D"/>
    <w:rsid w:val="000E1911"/>
    <w:rsid w:val="000E192B"/>
    <w:rsid w:val="000E193D"/>
    <w:rsid w:val="000E197D"/>
    <w:rsid w:val="000E19CD"/>
    <w:rsid w:val="000E19F5"/>
    <w:rsid w:val="000E1A23"/>
    <w:rsid w:val="000E1A30"/>
    <w:rsid w:val="000E1A6D"/>
    <w:rsid w:val="000E1A76"/>
    <w:rsid w:val="000E1AAE"/>
    <w:rsid w:val="000E1ACA"/>
    <w:rsid w:val="000E1ACD"/>
    <w:rsid w:val="000E1AD3"/>
    <w:rsid w:val="000E1B00"/>
    <w:rsid w:val="000E1B14"/>
    <w:rsid w:val="000E1B2A"/>
    <w:rsid w:val="000E1B52"/>
    <w:rsid w:val="000E1B6C"/>
    <w:rsid w:val="000E1B7B"/>
    <w:rsid w:val="000E1B86"/>
    <w:rsid w:val="000E1B94"/>
    <w:rsid w:val="000E1BF3"/>
    <w:rsid w:val="000E1BF5"/>
    <w:rsid w:val="000E1C20"/>
    <w:rsid w:val="000E1C25"/>
    <w:rsid w:val="000E1C57"/>
    <w:rsid w:val="000E1C5B"/>
    <w:rsid w:val="000E1C67"/>
    <w:rsid w:val="000E1C84"/>
    <w:rsid w:val="000E1C93"/>
    <w:rsid w:val="000E1CAB"/>
    <w:rsid w:val="000E1CE9"/>
    <w:rsid w:val="000E1CF7"/>
    <w:rsid w:val="000E1CF8"/>
    <w:rsid w:val="000E1D01"/>
    <w:rsid w:val="000E1D07"/>
    <w:rsid w:val="000E1D24"/>
    <w:rsid w:val="000E1D28"/>
    <w:rsid w:val="000E1D4A"/>
    <w:rsid w:val="000E1D5D"/>
    <w:rsid w:val="000E1DBF"/>
    <w:rsid w:val="000E1DC7"/>
    <w:rsid w:val="000E1DD5"/>
    <w:rsid w:val="000E1E3D"/>
    <w:rsid w:val="000E1E58"/>
    <w:rsid w:val="000E1E5F"/>
    <w:rsid w:val="000E1E82"/>
    <w:rsid w:val="000E1E94"/>
    <w:rsid w:val="000E1EFB"/>
    <w:rsid w:val="000E1F30"/>
    <w:rsid w:val="000E1F33"/>
    <w:rsid w:val="000E1F44"/>
    <w:rsid w:val="000E1F4D"/>
    <w:rsid w:val="000E1F5C"/>
    <w:rsid w:val="000E1F8F"/>
    <w:rsid w:val="000E1FE0"/>
    <w:rsid w:val="000E1FE6"/>
    <w:rsid w:val="000E1FEF"/>
    <w:rsid w:val="000E204F"/>
    <w:rsid w:val="000E2091"/>
    <w:rsid w:val="000E20AC"/>
    <w:rsid w:val="000E20B3"/>
    <w:rsid w:val="000E20D3"/>
    <w:rsid w:val="000E20F6"/>
    <w:rsid w:val="000E2129"/>
    <w:rsid w:val="000E2134"/>
    <w:rsid w:val="000E2135"/>
    <w:rsid w:val="000E2137"/>
    <w:rsid w:val="000E215A"/>
    <w:rsid w:val="000E2165"/>
    <w:rsid w:val="000E217E"/>
    <w:rsid w:val="000E21CC"/>
    <w:rsid w:val="000E21E0"/>
    <w:rsid w:val="000E21EF"/>
    <w:rsid w:val="000E220C"/>
    <w:rsid w:val="000E2223"/>
    <w:rsid w:val="000E222A"/>
    <w:rsid w:val="000E224E"/>
    <w:rsid w:val="000E2251"/>
    <w:rsid w:val="000E2257"/>
    <w:rsid w:val="000E2280"/>
    <w:rsid w:val="000E2292"/>
    <w:rsid w:val="000E22A4"/>
    <w:rsid w:val="000E22C9"/>
    <w:rsid w:val="000E22CC"/>
    <w:rsid w:val="000E22E8"/>
    <w:rsid w:val="000E22EF"/>
    <w:rsid w:val="000E234B"/>
    <w:rsid w:val="000E2358"/>
    <w:rsid w:val="000E2368"/>
    <w:rsid w:val="000E237E"/>
    <w:rsid w:val="000E2380"/>
    <w:rsid w:val="000E238B"/>
    <w:rsid w:val="000E23A5"/>
    <w:rsid w:val="000E23B0"/>
    <w:rsid w:val="000E23BA"/>
    <w:rsid w:val="000E23CB"/>
    <w:rsid w:val="000E23EA"/>
    <w:rsid w:val="000E2428"/>
    <w:rsid w:val="000E2462"/>
    <w:rsid w:val="000E246B"/>
    <w:rsid w:val="000E2495"/>
    <w:rsid w:val="000E24E4"/>
    <w:rsid w:val="000E24E7"/>
    <w:rsid w:val="000E2574"/>
    <w:rsid w:val="000E2582"/>
    <w:rsid w:val="000E2586"/>
    <w:rsid w:val="000E258C"/>
    <w:rsid w:val="000E25EE"/>
    <w:rsid w:val="000E25FF"/>
    <w:rsid w:val="000E2630"/>
    <w:rsid w:val="000E2673"/>
    <w:rsid w:val="000E2686"/>
    <w:rsid w:val="000E26C9"/>
    <w:rsid w:val="000E26D4"/>
    <w:rsid w:val="000E26E3"/>
    <w:rsid w:val="000E26EE"/>
    <w:rsid w:val="000E2704"/>
    <w:rsid w:val="000E274B"/>
    <w:rsid w:val="000E2768"/>
    <w:rsid w:val="000E284D"/>
    <w:rsid w:val="000E2873"/>
    <w:rsid w:val="000E2880"/>
    <w:rsid w:val="000E28C3"/>
    <w:rsid w:val="000E28F7"/>
    <w:rsid w:val="000E294D"/>
    <w:rsid w:val="000E2952"/>
    <w:rsid w:val="000E2956"/>
    <w:rsid w:val="000E2975"/>
    <w:rsid w:val="000E2A0B"/>
    <w:rsid w:val="000E2A71"/>
    <w:rsid w:val="000E2A94"/>
    <w:rsid w:val="000E2AB0"/>
    <w:rsid w:val="000E2AC3"/>
    <w:rsid w:val="000E2AE1"/>
    <w:rsid w:val="000E2B08"/>
    <w:rsid w:val="000E2B22"/>
    <w:rsid w:val="000E2B23"/>
    <w:rsid w:val="000E2B37"/>
    <w:rsid w:val="000E2B52"/>
    <w:rsid w:val="000E2B5D"/>
    <w:rsid w:val="000E2B73"/>
    <w:rsid w:val="000E2B8C"/>
    <w:rsid w:val="000E2BC2"/>
    <w:rsid w:val="000E2BC7"/>
    <w:rsid w:val="000E2BD4"/>
    <w:rsid w:val="000E2C2F"/>
    <w:rsid w:val="000E2C3E"/>
    <w:rsid w:val="000E2C48"/>
    <w:rsid w:val="000E2C4D"/>
    <w:rsid w:val="000E2C57"/>
    <w:rsid w:val="000E2C58"/>
    <w:rsid w:val="000E2C6F"/>
    <w:rsid w:val="000E2C8D"/>
    <w:rsid w:val="000E2C90"/>
    <w:rsid w:val="000E2CA6"/>
    <w:rsid w:val="000E2CAE"/>
    <w:rsid w:val="000E2CBD"/>
    <w:rsid w:val="000E2CD2"/>
    <w:rsid w:val="000E2CFA"/>
    <w:rsid w:val="000E2D36"/>
    <w:rsid w:val="000E2D70"/>
    <w:rsid w:val="000E2D77"/>
    <w:rsid w:val="000E2D9D"/>
    <w:rsid w:val="000E2DB3"/>
    <w:rsid w:val="000E2DC7"/>
    <w:rsid w:val="000E2E08"/>
    <w:rsid w:val="000E2E46"/>
    <w:rsid w:val="000E2E5C"/>
    <w:rsid w:val="000E2E7D"/>
    <w:rsid w:val="000E2F59"/>
    <w:rsid w:val="000E2F77"/>
    <w:rsid w:val="000E2FB0"/>
    <w:rsid w:val="000E2FC8"/>
    <w:rsid w:val="000E2FCB"/>
    <w:rsid w:val="000E2FDB"/>
    <w:rsid w:val="000E303E"/>
    <w:rsid w:val="000E3047"/>
    <w:rsid w:val="000E3056"/>
    <w:rsid w:val="000E3088"/>
    <w:rsid w:val="000E308D"/>
    <w:rsid w:val="000E309B"/>
    <w:rsid w:val="000E30CF"/>
    <w:rsid w:val="000E30F0"/>
    <w:rsid w:val="000E3167"/>
    <w:rsid w:val="000E3170"/>
    <w:rsid w:val="000E3172"/>
    <w:rsid w:val="000E318E"/>
    <w:rsid w:val="000E31BE"/>
    <w:rsid w:val="000E31CE"/>
    <w:rsid w:val="000E31DF"/>
    <w:rsid w:val="000E31E7"/>
    <w:rsid w:val="000E3201"/>
    <w:rsid w:val="000E3257"/>
    <w:rsid w:val="000E32BA"/>
    <w:rsid w:val="000E32F2"/>
    <w:rsid w:val="000E3328"/>
    <w:rsid w:val="000E3342"/>
    <w:rsid w:val="000E3360"/>
    <w:rsid w:val="000E33CF"/>
    <w:rsid w:val="000E33DA"/>
    <w:rsid w:val="000E3425"/>
    <w:rsid w:val="000E343A"/>
    <w:rsid w:val="000E3455"/>
    <w:rsid w:val="000E34A9"/>
    <w:rsid w:val="000E34CC"/>
    <w:rsid w:val="000E34CD"/>
    <w:rsid w:val="000E34EC"/>
    <w:rsid w:val="000E350C"/>
    <w:rsid w:val="000E3525"/>
    <w:rsid w:val="000E354D"/>
    <w:rsid w:val="000E356F"/>
    <w:rsid w:val="000E3582"/>
    <w:rsid w:val="000E35A3"/>
    <w:rsid w:val="000E3615"/>
    <w:rsid w:val="000E3651"/>
    <w:rsid w:val="000E3654"/>
    <w:rsid w:val="000E367C"/>
    <w:rsid w:val="000E36AB"/>
    <w:rsid w:val="000E36B5"/>
    <w:rsid w:val="000E36BD"/>
    <w:rsid w:val="000E36F1"/>
    <w:rsid w:val="000E3715"/>
    <w:rsid w:val="000E3732"/>
    <w:rsid w:val="000E374B"/>
    <w:rsid w:val="000E3754"/>
    <w:rsid w:val="000E3772"/>
    <w:rsid w:val="000E377D"/>
    <w:rsid w:val="000E378C"/>
    <w:rsid w:val="000E37B0"/>
    <w:rsid w:val="000E3810"/>
    <w:rsid w:val="000E3824"/>
    <w:rsid w:val="000E388C"/>
    <w:rsid w:val="000E38A0"/>
    <w:rsid w:val="000E38A7"/>
    <w:rsid w:val="000E38BB"/>
    <w:rsid w:val="000E38EA"/>
    <w:rsid w:val="000E38F6"/>
    <w:rsid w:val="000E391E"/>
    <w:rsid w:val="000E398D"/>
    <w:rsid w:val="000E39C6"/>
    <w:rsid w:val="000E3ABF"/>
    <w:rsid w:val="000E3ACC"/>
    <w:rsid w:val="000E3ACE"/>
    <w:rsid w:val="000E3B06"/>
    <w:rsid w:val="000E3B22"/>
    <w:rsid w:val="000E3B23"/>
    <w:rsid w:val="000E3B89"/>
    <w:rsid w:val="000E3B90"/>
    <w:rsid w:val="000E3C0B"/>
    <w:rsid w:val="000E3C6F"/>
    <w:rsid w:val="000E3CA3"/>
    <w:rsid w:val="000E3CC6"/>
    <w:rsid w:val="000E3CDE"/>
    <w:rsid w:val="000E3CDF"/>
    <w:rsid w:val="000E3D4B"/>
    <w:rsid w:val="000E3D6A"/>
    <w:rsid w:val="000E3DA4"/>
    <w:rsid w:val="000E3DC0"/>
    <w:rsid w:val="000E3DCF"/>
    <w:rsid w:val="000E3DD4"/>
    <w:rsid w:val="000E3DDD"/>
    <w:rsid w:val="000E3DFC"/>
    <w:rsid w:val="000E3E09"/>
    <w:rsid w:val="000E3E2F"/>
    <w:rsid w:val="000E3E5C"/>
    <w:rsid w:val="000E3E79"/>
    <w:rsid w:val="000E3E85"/>
    <w:rsid w:val="000E3E93"/>
    <w:rsid w:val="000E3E96"/>
    <w:rsid w:val="000E3EA2"/>
    <w:rsid w:val="000E3EB1"/>
    <w:rsid w:val="000E3EDB"/>
    <w:rsid w:val="000E3EFC"/>
    <w:rsid w:val="000E3F3E"/>
    <w:rsid w:val="000E3FA2"/>
    <w:rsid w:val="000E3FB3"/>
    <w:rsid w:val="000E3FD7"/>
    <w:rsid w:val="000E3FFC"/>
    <w:rsid w:val="000E400D"/>
    <w:rsid w:val="000E4075"/>
    <w:rsid w:val="000E4090"/>
    <w:rsid w:val="000E40DA"/>
    <w:rsid w:val="000E4101"/>
    <w:rsid w:val="000E4153"/>
    <w:rsid w:val="000E41B1"/>
    <w:rsid w:val="000E41C4"/>
    <w:rsid w:val="000E41DF"/>
    <w:rsid w:val="000E41E2"/>
    <w:rsid w:val="000E4216"/>
    <w:rsid w:val="000E4230"/>
    <w:rsid w:val="000E4237"/>
    <w:rsid w:val="000E4268"/>
    <w:rsid w:val="000E426B"/>
    <w:rsid w:val="000E4288"/>
    <w:rsid w:val="000E428D"/>
    <w:rsid w:val="000E42C1"/>
    <w:rsid w:val="000E4338"/>
    <w:rsid w:val="000E4355"/>
    <w:rsid w:val="000E436A"/>
    <w:rsid w:val="000E436B"/>
    <w:rsid w:val="000E4373"/>
    <w:rsid w:val="000E43D3"/>
    <w:rsid w:val="000E43E1"/>
    <w:rsid w:val="000E43F6"/>
    <w:rsid w:val="000E43FA"/>
    <w:rsid w:val="000E4415"/>
    <w:rsid w:val="000E442E"/>
    <w:rsid w:val="000E4450"/>
    <w:rsid w:val="000E446F"/>
    <w:rsid w:val="000E4492"/>
    <w:rsid w:val="000E4497"/>
    <w:rsid w:val="000E44A9"/>
    <w:rsid w:val="000E44DE"/>
    <w:rsid w:val="000E4522"/>
    <w:rsid w:val="000E4525"/>
    <w:rsid w:val="000E453E"/>
    <w:rsid w:val="000E4566"/>
    <w:rsid w:val="000E4568"/>
    <w:rsid w:val="000E4586"/>
    <w:rsid w:val="000E4588"/>
    <w:rsid w:val="000E4599"/>
    <w:rsid w:val="000E45B1"/>
    <w:rsid w:val="000E45C3"/>
    <w:rsid w:val="000E45DD"/>
    <w:rsid w:val="000E45E8"/>
    <w:rsid w:val="000E45EF"/>
    <w:rsid w:val="000E45F0"/>
    <w:rsid w:val="000E45FB"/>
    <w:rsid w:val="000E4623"/>
    <w:rsid w:val="000E4628"/>
    <w:rsid w:val="000E465E"/>
    <w:rsid w:val="000E466A"/>
    <w:rsid w:val="000E46BE"/>
    <w:rsid w:val="000E474A"/>
    <w:rsid w:val="000E477B"/>
    <w:rsid w:val="000E478E"/>
    <w:rsid w:val="000E47AA"/>
    <w:rsid w:val="000E47DF"/>
    <w:rsid w:val="000E47E1"/>
    <w:rsid w:val="000E4801"/>
    <w:rsid w:val="000E480E"/>
    <w:rsid w:val="000E4854"/>
    <w:rsid w:val="000E48A5"/>
    <w:rsid w:val="000E48A9"/>
    <w:rsid w:val="000E4927"/>
    <w:rsid w:val="000E4981"/>
    <w:rsid w:val="000E49C0"/>
    <w:rsid w:val="000E4A1C"/>
    <w:rsid w:val="000E4A2D"/>
    <w:rsid w:val="000E4A35"/>
    <w:rsid w:val="000E4A45"/>
    <w:rsid w:val="000E4A49"/>
    <w:rsid w:val="000E4A99"/>
    <w:rsid w:val="000E4ADB"/>
    <w:rsid w:val="000E4B20"/>
    <w:rsid w:val="000E4B38"/>
    <w:rsid w:val="000E4B42"/>
    <w:rsid w:val="000E4B75"/>
    <w:rsid w:val="000E4B7B"/>
    <w:rsid w:val="000E4B8F"/>
    <w:rsid w:val="000E4C0E"/>
    <w:rsid w:val="000E4C14"/>
    <w:rsid w:val="000E4C1A"/>
    <w:rsid w:val="000E4C2D"/>
    <w:rsid w:val="000E4C4E"/>
    <w:rsid w:val="000E4C55"/>
    <w:rsid w:val="000E4C57"/>
    <w:rsid w:val="000E4C5F"/>
    <w:rsid w:val="000E4CAA"/>
    <w:rsid w:val="000E4CBD"/>
    <w:rsid w:val="000E4CE6"/>
    <w:rsid w:val="000E4CEB"/>
    <w:rsid w:val="000E4D32"/>
    <w:rsid w:val="000E4D98"/>
    <w:rsid w:val="000E4DA2"/>
    <w:rsid w:val="000E4DB5"/>
    <w:rsid w:val="000E4DC5"/>
    <w:rsid w:val="000E4E15"/>
    <w:rsid w:val="000E4E1F"/>
    <w:rsid w:val="000E4E27"/>
    <w:rsid w:val="000E4ED6"/>
    <w:rsid w:val="000E4F01"/>
    <w:rsid w:val="000E4F15"/>
    <w:rsid w:val="000E4F24"/>
    <w:rsid w:val="000E4F27"/>
    <w:rsid w:val="000E4F49"/>
    <w:rsid w:val="000E4F4F"/>
    <w:rsid w:val="000E4F7C"/>
    <w:rsid w:val="000E4F8D"/>
    <w:rsid w:val="000E4FAD"/>
    <w:rsid w:val="000E4FC7"/>
    <w:rsid w:val="000E4FCF"/>
    <w:rsid w:val="000E4FF2"/>
    <w:rsid w:val="000E500E"/>
    <w:rsid w:val="000E5038"/>
    <w:rsid w:val="000E5046"/>
    <w:rsid w:val="000E5054"/>
    <w:rsid w:val="000E508E"/>
    <w:rsid w:val="000E5096"/>
    <w:rsid w:val="000E509F"/>
    <w:rsid w:val="000E50C8"/>
    <w:rsid w:val="000E50DA"/>
    <w:rsid w:val="000E50F6"/>
    <w:rsid w:val="000E50F7"/>
    <w:rsid w:val="000E5130"/>
    <w:rsid w:val="000E5149"/>
    <w:rsid w:val="000E5166"/>
    <w:rsid w:val="000E5179"/>
    <w:rsid w:val="000E517C"/>
    <w:rsid w:val="000E51EB"/>
    <w:rsid w:val="000E5213"/>
    <w:rsid w:val="000E5221"/>
    <w:rsid w:val="000E5225"/>
    <w:rsid w:val="000E5253"/>
    <w:rsid w:val="000E526A"/>
    <w:rsid w:val="000E52B1"/>
    <w:rsid w:val="000E52D1"/>
    <w:rsid w:val="000E52DD"/>
    <w:rsid w:val="000E5300"/>
    <w:rsid w:val="000E5302"/>
    <w:rsid w:val="000E530C"/>
    <w:rsid w:val="000E5315"/>
    <w:rsid w:val="000E5324"/>
    <w:rsid w:val="000E5332"/>
    <w:rsid w:val="000E53C8"/>
    <w:rsid w:val="000E53CC"/>
    <w:rsid w:val="000E53DA"/>
    <w:rsid w:val="000E53E1"/>
    <w:rsid w:val="000E53F1"/>
    <w:rsid w:val="000E53F7"/>
    <w:rsid w:val="000E5404"/>
    <w:rsid w:val="000E5408"/>
    <w:rsid w:val="000E542F"/>
    <w:rsid w:val="000E5458"/>
    <w:rsid w:val="000E54C4"/>
    <w:rsid w:val="000E54C6"/>
    <w:rsid w:val="000E54D5"/>
    <w:rsid w:val="000E551B"/>
    <w:rsid w:val="000E5523"/>
    <w:rsid w:val="000E55D7"/>
    <w:rsid w:val="000E562E"/>
    <w:rsid w:val="000E563A"/>
    <w:rsid w:val="000E56BB"/>
    <w:rsid w:val="000E56C9"/>
    <w:rsid w:val="000E5701"/>
    <w:rsid w:val="000E5719"/>
    <w:rsid w:val="000E5720"/>
    <w:rsid w:val="000E5728"/>
    <w:rsid w:val="000E5732"/>
    <w:rsid w:val="000E5762"/>
    <w:rsid w:val="000E578D"/>
    <w:rsid w:val="000E5792"/>
    <w:rsid w:val="000E57C9"/>
    <w:rsid w:val="000E57DE"/>
    <w:rsid w:val="000E5810"/>
    <w:rsid w:val="000E5814"/>
    <w:rsid w:val="000E5894"/>
    <w:rsid w:val="000E58A2"/>
    <w:rsid w:val="000E58CA"/>
    <w:rsid w:val="000E5908"/>
    <w:rsid w:val="000E5924"/>
    <w:rsid w:val="000E5937"/>
    <w:rsid w:val="000E596C"/>
    <w:rsid w:val="000E59B4"/>
    <w:rsid w:val="000E59B8"/>
    <w:rsid w:val="000E59EE"/>
    <w:rsid w:val="000E5A02"/>
    <w:rsid w:val="000E5A0F"/>
    <w:rsid w:val="000E5A38"/>
    <w:rsid w:val="000E5A62"/>
    <w:rsid w:val="000E5AA1"/>
    <w:rsid w:val="000E5AB1"/>
    <w:rsid w:val="000E5ACA"/>
    <w:rsid w:val="000E5AD5"/>
    <w:rsid w:val="000E5AEB"/>
    <w:rsid w:val="000E5AF0"/>
    <w:rsid w:val="000E5B1A"/>
    <w:rsid w:val="000E5B30"/>
    <w:rsid w:val="000E5B38"/>
    <w:rsid w:val="000E5B40"/>
    <w:rsid w:val="000E5B58"/>
    <w:rsid w:val="000E5B6D"/>
    <w:rsid w:val="000E5B83"/>
    <w:rsid w:val="000E5B9C"/>
    <w:rsid w:val="000E5BC4"/>
    <w:rsid w:val="000E5BF0"/>
    <w:rsid w:val="000E5C0C"/>
    <w:rsid w:val="000E5C0E"/>
    <w:rsid w:val="000E5C1B"/>
    <w:rsid w:val="000E5C47"/>
    <w:rsid w:val="000E5C6F"/>
    <w:rsid w:val="000E5C71"/>
    <w:rsid w:val="000E5C75"/>
    <w:rsid w:val="000E5C81"/>
    <w:rsid w:val="000E5CEC"/>
    <w:rsid w:val="000E5CEF"/>
    <w:rsid w:val="000E5D2A"/>
    <w:rsid w:val="000E5D80"/>
    <w:rsid w:val="000E5D94"/>
    <w:rsid w:val="000E5D9B"/>
    <w:rsid w:val="000E5DB3"/>
    <w:rsid w:val="000E5DCF"/>
    <w:rsid w:val="000E5E00"/>
    <w:rsid w:val="000E5E2E"/>
    <w:rsid w:val="000E5E34"/>
    <w:rsid w:val="000E5E3D"/>
    <w:rsid w:val="000E5EE8"/>
    <w:rsid w:val="000E5EF1"/>
    <w:rsid w:val="000E5F07"/>
    <w:rsid w:val="000E5F0E"/>
    <w:rsid w:val="000E5F24"/>
    <w:rsid w:val="000E5F27"/>
    <w:rsid w:val="000E5F49"/>
    <w:rsid w:val="000E5F54"/>
    <w:rsid w:val="000E5F8E"/>
    <w:rsid w:val="000E5F97"/>
    <w:rsid w:val="000E5F9B"/>
    <w:rsid w:val="000E5F9C"/>
    <w:rsid w:val="000E5FDB"/>
    <w:rsid w:val="000E5FE6"/>
    <w:rsid w:val="000E5FEA"/>
    <w:rsid w:val="000E5FF4"/>
    <w:rsid w:val="000E5FFE"/>
    <w:rsid w:val="000E6024"/>
    <w:rsid w:val="000E602E"/>
    <w:rsid w:val="000E6040"/>
    <w:rsid w:val="000E604B"/>
    <w:rsid w:val="000E6089"/>
    <w:rsid w:val="000E60D0"/>
    <w:rsid w:val="000E60F3"/>
    <w:rsid w:val="000E611A"/>
    <w:rsid w:val="000E611E"/>
    <w:rsid w:val="000E612D"/>
    <w:rsid w:val="000E6163"/>
    <w:rsid w:val="000E6169"/>
    <w:rsid w:val="000E616B"/>
    <w:rsid w:val="000E6180"/>
    <w:rsid w:val="000E6187"/>
    <w:rsid w:val="000E6188"/>
    <w:rsid w:val="000E619F"/>
    <w:rsid w:val="000E61E6"/>
    <w:rsid w:val="000E6216"/>
    <w:rsid w:val="000E6239"/>
    <w:rsid w:val="000E623E"/>
    <w:rsid w:val="000E6240"/>
    <w:rsid w:val="000E6277"/>
    <w:rsid w:val="000E6281"/>
    <w:rsid w:val="000E62BE"/>
    <w:rsid w:val="000E62C1"/>
    <w:rsid w:val="000E62E3"/>
    <w:rsid w:val="000E630C"/>
    <w:rsid w:val="000E634C"/>
    <w:rsid w:val="000E635E"/>
    <w:rsid w:val="000E6376"/>
    <w:rsid w:val="000E6379"/>
    <w:rsid w:val="000E6386"/>
    <w:rsid w:val="000E638D"/>
    <w:rsid w:val="000E639A"/>
    <w:rsid w:val="000E63C8"/>
    <w:rsid w:val="000E63DE"/>
    <w:rsid w:val="000E6406"/>
    <w:rsid w:val="000E641C"/>
    <w:rsid w:val="000E642F"/>
    <w:rsid w:val="000E6435"/>
    <w:rsid w:val="000E6478"/>
    <w:rsid w:val="000E647D"/>
    <w:rsid w:val="000E64D3"/>
    <w:rsid w:val="000E64D8"/>
    <w:rsid w:val="000E64EC"/>
    <w:rsid w:val="000E6538"/>
    <w:rsid w:val="000E6540"/>
    <w:rsid w:val="000E6562"/>
    <w:rsid w:val="000E65B8"/>
    <w:rsid w:val="000E65C1"/>
    <w:rsid w:val="000E65C6"/>
    <w:rsid w:val="000E6607"/>
    <w:rsid w:val="000E6626"/>
    <w:rsid w:val="000E662B"/>
    <w:rsid w:val="000E6636"/>
    <w:rsid w:val="000E6652"/>
    <w:rsid w:val="000E6664"/>
    <w:rsid w:val="000E66AA"/>
    <w:rsid w:val="000E66F7"/>
    <w:rsid w:val="000E670F"/>
    <w:rsid w:val="000E677A"/>
    <w:rsid w:val="000E6780"/>
    <w:rsid w:val="000E6789"/>
    <w:rsid w:val="000E67A2"/>
    <w:rsid w:val="000E67AB"/>
    <w:rsid w:val="000E6812"/>
    <w:rsid w:val="000E6821"/>
    <w:rsid w:val="000E68A5"/>
    <w:rsid w:val="000E68B4"/>
    <w:rsid w:val="000E68EA"/>
    <w:rsid w:val="000E68EF"/>
    <w:rsid w:val="000E699E"/>
    <w:rsid w:val="000E69A1"/>
    <w:rsid w:val="000E69AD"/>
    <w:rsid w:val="000E69B7"/>
    <w:rsid w:val="000E69D9"/>
    <w:rsid w:val="000E69EE"/>
    <w:rsid w:val="000E6A14"/>
    <w:rsid w:val="000E6A3D"/>
    <w:rsid w:val="000E6A95"/>
    <w:rsid w:val="000E6B0B"/>
    <w:rsid w:val="000E6B35"/>
    <w:rsid w:val="000E6B49"/>
    <w:rsid w:val="000E6B50"/>
    <w:rsid w:val="000E6B90"/>
    <w:rsid w:val="000E6C03"/>
    <w:rsid w:val="000E6C0D"/>
    <w:rsid w:val="000E6C10"/>
    <w:rsid w:val="000E6C40"/>
    <w:rsid w:val="000E6C80"/>
    <w:rsid w:val="000E6CCA"/>
    <w:rsid w:val="000E6D03"/>
    <w:rsid w:val="000E6D13"/>
    <w:rsid w:val="000E6D15"/>
    <w:rsid w:val="000E6D31"/>
    <w:rsid w:val="000E6D73"/>
    <w:rsid w:val="000E6E4B"/>
    <w:rsid w:val="000E6F17"/>
    <w:rsid w:val="000E6FD3"/>
    <w:rsid w:val="000E7005"/>
    <w:rsid w:val="000E7047"/>
    <w:rsid w:val="000E7075"/>
    <w:rsid w:val="000E7092"/>
    <w:rsid w:val="000E70A4"/>
    <w:rsid w:val="000E70D0"/>
    <w:rsid w:val="000E70E4"/>
    <w:rsid w:val="000E7109"/>
    <w:rsid w:val="000E718E"/>
    <w:rsid w:val="000E718F"/>
    <w:rsid w:val="000E71E0"/>
    <w:rsid w:val="000E71E2"/>
    <w:rsid w:val="000E71E8"/>
    <w:rsid w:val="000E7221"/>
    <w:rsid w:val="000E7228"/>
    <w:rsid w:val="000E722A"/>
    <w:rsid w:val="000E7236"/>
    <w:rsid w:val="000E7246"/>
    <w:rsid w:val="000E72BC"/>
    <w:rsid w:val="000E72E3"/>
    <w:rsid w:val="000E72E7"/>
    <w:rsid w:val="000E7381"/>
    <w:rsid w:val="000E73A3"/>
    <w:rsid w:val="000E73A7"/>
    <w:rsid w:val="000E73A8"/>
    <w:rsid w:val="000E73C6"/>
    <w:rsid w:val="000E73D5"/>
    <w:rsid w:val="000E73F5"/>
    <w:rsid w:val="000E7418"/>
    <w:rsid w:val="000E7438"/>
    <w:rsid w:val="000E7452"/>
    <w:rsid w:val="000E748D"/>
    <w:rsid w:val="000E74DF"/>
    <w:rsid w:val="000E74E7"/>
    <w:rsid w:val="000E74F4"/>
    <w:rsid w:val="000E7513"/>
    <w:rsid w:val="000E7526"/>
    <w:rsid w:val="000E75A5"/>
    <w:rsid w:val="000E75D5"/>
    <w:rsid w:val="000E7636"/>
    <w:rsid w:val="000E7644"/>
    <w:rsid w:val="000E7679"/>
    <w:rsid w:val="000E76B2"/>
    <w:rsid w:val="000E76CD"/>
    <w:rsid w:val="000E76EA"/>
    <w:rsid w:val="000E7702"/>
    <w:rsid w:val="000E7704"/>
    <w:rsid w:val="000E7729"/>
    <w:rsid w:val="000E772C"/>
    <w:rsid w:val="000E7779"/>
    <w:rsid w:val="000E77B1"/>
    <w:rsid w:val="000E77E6"/>
    <w:rsid w:val="000E77E7"/>
    <w:rsid w:val="000E77F6"/>
    <w:rsid w:val="000E7820"/>
    <w:rsid w:val="000E782C"/>
    <w:rsid w:val="000E784E"/>
    <w:rsid w:val="000E788E"/>
    <w:rsid w:val="000E78AC"/>
    <w:rsid w:val="000E7914"/>
    <w:rsid w:val="000E7960"/>
    <w:rsid w:val="000E7980"/>
    <w:rsid w:val="000E798D"/>
    <w:rsid w:val="000E79A3"/>
    <w:rsid w:val="000E79DA"/>
    <w:rsid w:val="000E7A36"/>
    <w:rsid w:val="000E7A8F"/>
    <w:rsid w:val="000E7A9E"/>
    <w:rsid w:val="000E7ADD"/>
    <w:rsid w:val="000E7B6B"/>
    <w:rsid w:val="000E7BD6"/>
    <w:rsid w:val="000E7BD9"/>
    <w:rsid w:val="000E7C64"/>
    <w:rsid w:val="000E7C7F"/>
    <w:rsid w:val="000E7CA7"/>
    <w:rsid w:val="000E7CBB"/>
    <w:rsid w:val="000E7CCC"/>
    <w:rsid w:val="000E7CE6"/>
    <w:rsid w:val="000E7CFE"/>
    <w:rsid w:val="000E7D1F"/>
    <w:rsid w:val="000E7D5E"/>
    <w:rsid w:val="000E7DA7"/>
    <w:rsid w:val="000E7DBD"/>
    <w:rsid w:val="000E7DF2"/>
    <w:rsid w:val="000E7E18"/>
    <w:rsid w:val="000E7E6E"/>
    <w:rsid w:val="000E7ED0"/>
    <w:rsid w:val="000E7F33"/>
    <w:rsid w:val="000E7F5B"/>
    <w:rsid w:val="000E7F5E"/>
    <w:rsid w:val="000E7F70"/>
    <w:rsid w:val="000E7FB2"/>
    <w:rsid w:val="000E7FCE"/>
    <w:rsid w:val="000E7FDF"/>
    <w:rsid w:val="000F0040"/>
    <w:rsid w:val="000F0065"/>
    <w:rsid w:val="000F0074"/>
    <w:rsid w:val="000F0088"/>
    <w:rsid w:val="000F00A6"/>
    <w:rsid w:val="000F00C1"/>
    <w:rsid w:val="000F00FB"/>
    <w:rsid w:val="000F0136"/>
    <w:rsid w:val="000F013B"/>
    <w:rsid w:val="000F014C"/>
    <w:rsid w:val="000F0176"/>
    <w:rsid w:val="000F0193"/>
    <w:rsid w:val="000F01A0"/>
    <w:rsid w:val="000F01A3"/>
    <w:rsid w:val="000F01A4"/>
    <w:rsid w:val="000F01B4"/>
    <w:rsid w:val="000F01F5"/>
    <w:rsid w:val="000F0215"/>
    <w:rsid w:val="000F0218"/>
    <w:rsid w:val="000F021E"/>
    <w:rsid w:val="000F024E"/>
    <w:rsid w:val="000F0296"/>
    <w:rsid w:val="000F02A7"/>
    <w:rsid w:val="000F02AC"/>
    <w:rsid w:val="000F02BB"/>
    <w:rsid w:val="000F030A"/>
    <w:rsid w:val="000F031B"/>
    <w:rsid w:val="000F0335"/>
    <w:rsid w:val="000F0340"/>
    <w:rsid w:val="000F0359"/>
    <w:rsid w:val="000F0363"/>
    <w:rsid w:val="000F03B3"/>
    <w:rsid w:val="000F03DC"/>
    <w:rsid w:val="000F03E8"/>
    <w:rsid w:val="000F0402"/>
    <w:rsid w:val="000F0414"/>
    <w:rsid w:val="000F0415"/>
    <w:rsid w:val="000F041B"/>
    <w:rsid w:val="000F0444"/>
    <w:rsid w:val="000F0479"/>
    <w:rsid w:val="000F04CF"/>
    <w:rsid w:val="000F04DF"/>
    <w:rsid w:val="000F0563"/>
    <w:rsid w:val="000F059E"/>
    <w:rsid w:val="000F05F5"/>
    <w:rsid w:val="000F05FF"/>
    <w:rsid w:val="000F0628"/>
    <w:rsid w:val="000F062E"/>
    <w:rsid w:val="000F063A"/>
    <w:rsid w:val="000F0660"/>
    <w:rsid w:val="000F0673"/>
    <w:rsid w:val="000F068B"/>
    <w:rsid w:val="000F06BF"/>
    <w:rsid w:val="000F0708"/>
    <w:rsid w:val="000F0711"/>
    <w:rsid w:val="000F0767"/>
    <w:rsid w:val="000F0770"/>
    <w:rsid w:val="000F077B"/>
    <w:rsid w:val="000F0785"/>
    <w:rsid w:val="000F0790"/>
    <w:rsid w:val="000F081E"/>
    <w:rsid w:val="000F0878"/>
    <w:rsid w:val="000F08B3"/>
    <w:rsid w:val="000F08B9"/>
    <w:rsid w:val="000F08BC"/>
    <w:rsid w:val="000F08CF"/>
    <w:rsid w:val="000F08ED"/>
    <w:rsid w:val="000F08F1"/>
    <w:rsid w:val="000F0939"/>
    <w:rsid w:val="000F095D"/>
    <w:rsid w:val="000F0976"/>
    <w:rsid w:val="000F09A0"/>
    <w:rsid w:val="000F09D1"/>
    <w:rsid w:val="000F09E7"/>
    <w:rsid w:val="000F09E8"/>
    <w:rsid w:val="000F0A11"/>
    <w:rsid w:val="000F0A35"/>
    <w:rsid w:val="000F0A44"/>
    <w:rsid w:val="000F0A5D"/>
    <w:rsid w:val="000F0A85"/>
    <w:rsid w:val="000F0A87"/>
    <w:rsid w:val="000F0A91"/>
    <w:rsid w:val="000F0A9A"/>
    <w:rsid w:val="000F0AA1"/>
    <w:rsid w:val="000F0AA6"/>
    <w:rsid w:val="000F0AB6"/>
    <w:rsid w:val="000F0AE1"/>
    <w:rsid w:val="000F0B0A"/>
    <w:rsid w:val="000F0B1F"/>
    <w:rsid w:val="000F0B5A"/>
    <w:rsid w:val="000F0B5C"/>
    <w:rsid w:val="000F0B5E"/>
    <w:rsid w:val="000F0B68"/>
    <w:rsid w:val="000F0BD0"/>
    <w:rsid w:val="000F0BD3"/>
    <w:rsid w:val="000F0BE3"/>
    <w:rsid w:val="000F0C61"/>
    <w:rsid w:val="000F0CBB"/>
    <w:rsid w:val="000F0CEA"/>
    <w:rsid w:val="000F0CEC"/>
    <w:rsid w:val="000F0CF6"/>
    <w:rsid w:val="000F0D14"/>
    <w:rsid w:val="000F0D9E"/>
    <w:rsid w:val="000F0DD2"/>
    <w:rsid w:val="000F0DE2"/>
    <w:rsid w:val="000F0DEB"/>
    <w:rsid w:val="000F0E0D"/>
    <w:rsid w:val="000F0E0F"/>
    <w:rsid w:val="000F0E53"/>
    <w:rsid w:val="000F0E5B"/>
    <w:rsid w:val="000F0E77"/>
    <w:rsid w:val="000F0E90"/>
    <w:rsid w:val="000F0ED3"/>
    <w:rsid w:val="000F0FBB"/>
    <w:rsid w:val="000F0FFD"/>
    <w:rsid w:val="000F10AD"/>
    <w:rsid w:val="000F10F7"/>
    <w:rsid w:val="000F111C"/>
    <w:rsid w:val="000F115D"/>
    <w:rsid w:val="000F1174"/>
    <w:rsid w:val="000F11AB"/>
    <w:rsid w:val="000F1215"/>
    <w:rsid w:val="000F121F"/>
    <w:rsid w:val="000F1230"/>
    <w:rsid w:val="000F123C"/>
    <w:rsid w:val="000F124F"/>
    <w:rsid w:val="000F12B2"/>
    <w:rsid w:val="000F12C2"/>
    <w:rsid w:val="000F1300"/>
    <w:rsid w:val="000F1330"/>
    <w:rsid w:val="000F1357"/>
    <w:rsid w:val="000F13AF"/>
    <w:rsid w:val="000F13B1"/>
    <w:rsid w:val="000F13D8"/>
    <w:rsid w:val="000F13DD"/>
    <w:rsid w:val="000F13E6"/>
    <w:rsid w:val="000F13FE"/>
    <w:rsid w:val="000F13FF"/>
    <w:rsid w:val="000F140F"/>
    <w:rsid w:val="000F1419"/>
    <w:rsid w:val="000F143E"/>
    <w:rsid w:val="000F147B"/>
    <w:rsid w:val="000F14B1"/>
    <w:rsid w:val="000F14D2"/>
    <w:rsid w:val="000F151D"/>
    <w:rsid w:val="000F1522"/>
    <w:rsid w:val="000F1535"/>
    <w:rsid w:val="000F1594"/>
    <w:rsid w:val="000F15B8"/>
    <w:rsid w:val="000F15D0"/>
    <w:rsid w:val="000F15D9"/>
    <w:rsid w:val="000F15DB"/>
    <w:rsid w:val="000F15FA"/>
    <w:rsid w:val="000F15FF"/>
    <w:rsid w:val="000F1613"/>
    <w:rsid w:val="000F1618"/>
    <w:rsid w:val="000F1695"/>
    <w:rsid w:val="000F169D"/>
    <w:rsid w:val="000F169F"/>
    <w:rsid w:val="000F16D6"/>
    <w:rsid w:val="000F16F1"/>
    <w:rsid w:val="000F16FC"/>
    <w:rsid w:val="000F1780"/>
    <w:rsid w:val="000F17B7"/>
    <w:rsid w:val="000F17E3"/>
    <w:rsid w:val="000F180B"/>
    <w:rsid w:val="000F1813"/>
    <w:rsid w:val="000F1845"/>
    <w:rsid w:val="000F186C"/>
    <w:rsid w:val="000F1873"/>
    <w:rsid w:val="000F18A3"/>
    <w:rsid w:val="000F18B0"/>
    <w:rsid w:val="000F18CF"/>
    <w:rsid w:val="000F1925"/>
    <w:rsid w:val="000F1952"/>
    <w:rsid w:val="000F196D"/>
    <w:rsid w:val="000F1992"/>
    <w:rsid w:val="000F19B6"/>
    <w:rsid w:val="000F19DB"/>
    <w:rsid w:val="000F19DF"/>
    <w:rsid w:val="000F19EF"/>
    <w:rsid w:val="000F1A1B"/>
    <w:rsid w:val="000F1A1C"/>
    <w:rsid w:val="000F1A30"/>
    <w:rsid w:val="000F1A41"/>
    <w:rsid w:val="000F1A45"/>
    <w:rsid w:val="000F1A9C"/>
    <w:rsid w:val="000F1B06"/>
    <w:rsid w:val="000F1B14"/>
    <w:rsid w:val="000F1B24"/>
    <w:rsid w:val="000F1B25"/>
    <w:rsid w:val="000F1B26"/>
    <w:rsid w:val="000F1B28"/>
    <w:rsid w:val="000F1B48"/>
    <w:rsid w:val="000F1B4E"/>
    <w:rsid w:val="000F1B7F"/>
    <w:rsid w:val="000F1B8F"/>
    <w:rsid w:val="000F1BCD"/>
    <w:rsid w:val="000F1BCE"/>
    <w:rsid w:val="000F1C03"/>
    <w:rsid w:val="000F1C0B"/>
    <w:rsid w:val="000F1C3A"/>
    <w:rsid w:val="000F1C68"/>
    <w:rsid w:val="000F1CE9"/>
    <w:rsid w:val="000F1D07"/>
    <w:rsid w:val="000F1D75"/>
    <w:rsid w:val="000F1D77"/>
    <w:rsid w:val="000F1DEC"/>
    <w:rsid w:val="000F1E09"/>
    <w:rsid w:val="000F1E13"/>
    <w:rsid w:val="000F1E51"/>
    <w:rsid w:val="000F1E59"/>
    <w:rsid w:val="000F1E6E"/>
    <w:rsid w:val="000F1E92"/>
    <w:rsid w:val="000F1EE4"/>
    <w:rsid w:val="000F1EEC"/>
    <w:rsid w:val="000F1F3B"/>
    <w:rsid w:val="000F1F4B"/>
    <w:rsid w:val="000F1F62"/>
    <w:rsid w:val="000F1F72"/>
    <w:rsid w:val="000F1F9C"/>
    <w:rsid w:val="000F1F9F"/>
    <w:rsid w:val="000F1FA0"/>
    <w:rsid w:val="000F200A"/>
    <w:rsid w:val="000F2021"/>
    <w:rsid w:val="000F2036"/>
    <w:rsid w:val="000F2077"/>
    <w:rsid w:val="000F20BB"/>
    <w:rsid w:val="000F2127"/>
    <w:rsid w:val="000F218D"/>
    <w:rsid w:val="000F21B4"/>
    <w:rsid w:val="000F21C6"/>
    <w:rsid w:val="000F21D2"/>
    <w:rsid w:val="000F21DD"/>
    <w:rsid w:val="000F220E"/>
    <w:rsid w:val="000F2270"/>
    <w:rsid w:val="000F2274"/>
    <w:rsid w:val="000F2282"/>
    <w:rsid w:val="000F22AE"/>
    <w:rsid w:val="000F2316"/>
    <w:rsid w:val="000F2338"/>
    <w:rsid w:val="000F2383"/>
    <w:rsid w:val="000F2394"/>
    <w:rsid w:val="000F246A"/>
    <w:rsid w:val="000F24B4"/>
    <w:rsid w:val="000F24D6"/>
    <w:rsid w:val="000F24E0"/>
    <w:rsid w:val="000F250C"/>
    <w:rsid w:val="000F2522"/>
    <w:rsid w:val="000F252A"/>
    <w:rsid w:val="000F2537"/>
    <w:rsid w:val="000F256D"/>
    <w:rsid w:val="000F2593"/>
    <w:rsid w:val="000F25A5"/>
    <w:rsid w:val="000F25A7"/>
    <w:rsid w:val="000F25AE"/>
    <w:rsid w:val="000F25D2"/>
    <w:rsid w:val="000F262C"/>
    <w:rsid w:val="000F267A"/>
    <w:rsid w:val="000F267F"/>
    <w:rsid w:val="000F26DC"/>
    <w:rsid w:val="000F2734"/>
    <w:rsid w:val="000F2765"/>
    <w:rsid w:val="000F2773"/>
    <w:rsid w:val="000F27A6"/>
    <w:rsid w:val="000F27AF"/>
    <w:rsid w:val="000F27FA"/>
    <w:rsid w:val="000F27FC"/>
    <w:rsid w:val="000F280D"/>
    <w:rsid w:val="000F2832"/>
    <w:rsid w:val="000F2870"/>
    <w:rsid w:val="000F2878"/>
    <w:rsid w:val="000F28A6"/>
    <w:rsid w:val="000F28A7"/>
    <w:rsid w:val="000F28DF"/>
    <w:rsid w:val="000F291F"/>
    <w:rsid w:val="000F2975"/>
    <w:rsid w:val="000F2989"/>
    <w:rsid w:val="000F2A2E"/>
    <w:rsid w:val="000F2AA9"/>
    <w:rsid w:val="000F2ABA"/>
    <w:rsid w:val="000F2AD0"/>
    <w:rsid w:val="000F2ADE"/>
    <w:rsid w:val="000F2AF1"/>
    <w:rsid w:val="000F2AF6"/>
    <w:rsid w:val="000F2B4A"/>
    <w:rsid w:val="000F2B6F"/>
    <w:rsid w:val="000F2BCD"/>
    <w:rsid w:val="000F2BEA"/>
    <w:rsid w:val="000F2C7B"/>
    <w:rsid w:val="000F2CB8"/>
    <w:rsid w:val="000F2CC7"/>
    <w:rsid w:val="000F2CF3"/>
    <w:rsid w:val="000F2D07"/>
    <w:rsid w:val="000F2D17"/>
    <w:rsid w:val="000F2D29"/>
    <w:rsid w:val="000F2D58"/>
    <w:rsid w:val="000F2D6F"/>
    <w:rsid w:val="000F2D8B"/>
    <w:rsid w:val="000F2E14"/>
    <w:rsid w:val="000F2E1A"/>
    <w:rsid w:val="000F2E2B"/>
    <w:rsid w:val="000F2E45"/>
    <w:rsid w:val="000F2E4A"/>
    <w:rsid w:val="000F2E63"/>
    <w:rsid w:val="000F2EAD"/>
    <w:rsid w:val="000F2EBE"/>
    <w:rsid w:val="000F2EE4"/>
    <w:rsid w:val="000F2F29"/>
    <w:rsid w:val="000F2F36"/>
    <w:rsid w:val="000F2F3E"/>
    <w:rsid w:val="000F2F43"/>
    <w:rsid w:val="000F2F6B"/>
    <w:rsid w:val="000F2FA2"/>
    <w:rsid w:val="000F2FCF"/>
    <w:rsid w:val="000F2FEB"/>
    <w:rsid w:val="000F2FFD"/>
    <w:rsid w:val="000F3050"/>
    <w:rsid w:val="000F3057"/>
    <w:rsid w:val="000F30A9"/>
    <w:rsid w:val="000F30DE"/>
    <w:rsid w:val="000F3105"/>
    <w:rsid w:val="000F3111"/>
    <w:rsid w:val="000F313D"/>
    <w:rsid w:val="000F313E"/>
    <w:rsid w:val="000F31C1"/>
    <w:rsid w:val="000F31D0"/>
    <w:rsid w:val="000F31F3"/>
    <w:rsid w:val="000F3247"/>
    <w:rsid w:val="000F328E"/>
    <w:rsid w:val="000F328F"/>
    <w:rsid w:val="000F3290"/>
    <w:rsid w:val="000F3299"/>
    <w:rsid w:val="000F329D"/>
    <w:rsid w:val="000F32AA"/>
    <w:rsid w:val="000F32CD"/>
    <w:rsid w:val="000F32CF"/>
    <w:rsid w:val="000F32D5"/>
    <w:rsid w:val="000F32F8"/>
    <w:rsid w:val="000F3345"/>
    <w:rsid w:val="000F3347"/>
    <w:rsid w:val="000F3372"/>
    <w:rsid w:val="000F33C8"/>
    <w:rsid w:val="000F34BB"/>
    <w:rsid w:val="000F34D2"/>
    <w:rsid w:val="000F34DE"/>
    <w:rsid w:val="000F350A"/>
    <w:rsid w:val="000F3523"/>
    <w:rsid w:val="000F3574"/>
    <w:rsid w:val="000F3578"/>
    <w:rsid w:val="000F3592"/>
    <w:rsid w:val="000F35AF"/>
    <w:rsid w:val="000F35C5"/>
    <w:rsid w:val="000F35D4"/>
    <w:rsid w:val="000F35E2"/>
    <w:rsid w:val="000F3608"/>
    <w:rsid w:val="000F362C"/>
    <w:rsid w:val="000F3666"/>
    <w:rsid w:val="000F36FC"/>
    <w:rsid w:val="000F3733"/>
    <w:rsid w:val="000F373B"/>
    <w:rsid w:val="000F375D"/>
    <w:rsid w:val="000F3774"/>
    <w:rsid w:val="000F37BF"/>
    <w:rsid w:val="000F37CC"/>
    <w:rsid w:val="000F37DF"/>
    <w:rsid w:val="000F37E1"/>
    <w:rsid w:val="000F3824"/>
    <w:rsid w:val="000F382B"/>
    <w:rsid w:val="000F386E"/>
    <w:rsid w:val="000F388C"/>
    <w:rsid w:val="000F38B5"/>
    <w:rsid w:val="000F394F"/>
    <w:rsid w:val="000F3964"/>
    <w:rsid w:val="000F396D"/>
    <w:rsid w:val="000F397D"/>
    <w:rsid w:val="000F3995"/>
    <w:rsid w:val="000F39E5"/>
    <w:rsid w:val="000F39E9"/>
    <w:rsid w:val="000F3A25"/>
    <w:rsid w:val="000F3A2E"/>
    <w:rsid w:val="000F3A33"/>
    <w:rsid w:val="000F3A36"/>
    <w:rsid w:val="000F3A4F"/>
    <w:rsid w:val="000F3A5B"/>
    <w:rsid w:val="000F3A72"/>
    <w:rsid w:val="000F3A82"/>
    <w:rsid w:val="000F3A84"/>
    <w:rsid w:val="000F3A95"/>
    <w:rsid w:val="000F3AA5"/>
    <w:rsid w:val="000F3AF1"/>
    <w:rsid w:val="000F3B02"/>
    <w:rsid w:val="000F3B18"/>
    <w:rsid w:val="000F3B1A"/>
    <w:rsid w:val="000F3B28"/>
    <w:rsid w:val="000F3B49"/>
    <w:rsid w:val="000F3B4C"/>
    <w:rsid w:val="000F3B87"/>
    <w:rsid w:val="000F3BFD"/>
    <w:rsid w:val="000F3BFE"/>
    <w:rsid w:val="000F3C0A"/>
    <w:rsid w:val="000F3C17"/>
    <w:rsid w:val="000F3C66"/>
    <w:rsid w:val="000F3C68"/>
    <w:rsid w:val="000F3C7E"/>
    <w:rsid w:val="000F3CAF"/>
    <w:rsid w:val="000F3CEE"/>
    <w:rsid w:val="000F3D15"/>
    <w:rsid w:val="000F3D52"/>
    <w:rsid w:val="000F3D5D"/>
    <w:rsid w:val="000F3DA2"/>
    <w:rsid w:val="000F3DC9"/>
    <w:rsid w:val="000F3DEB"/>
    <w:rsid w:val="000F3E4C"/>
    <w:rsid w:val="000F3E66"/>
    <w:rsid w:val="000F3EAB"/>
    <w:rsid w:val="000F3EED"/>
    <w:rsid w:val="000F3F18"/>
    <w:rsid w:val="000F3F1A"/>
    <w:rsid w:val="000F3F95"/>
    <w:rsid w:val="000F3F98"/>
    <w:rsid w:val="000F3FB9"/>
    <w:rsid w:val="000F3FCF"/>
    <w:rsid w:val="000F3FF7"/>
    <w:rsid w:val="000F3FFE"/>
    <w:rsid w:val="000F401E"/>
    <w:rsid w:val="000F4041"/>
    <w:rsid w:val="000F407F"/>
    <w:rsid w:val="000F40E1"/>
    <w:rsid w:val="000F40EC"/>
    <w:rsid w:val="000F40FC"/>
    <w:rsid w:val="000F4124"/>
    <w:rsid w:val="000F4128"/>
    <w:rsid w:val="000F4130"/>
    <w:rsid w:val="000F4134"/>
    <w:rsid w:val="000F4146"/>
    <w:rsid w:val="000F416A"/>
    <w:rsid w:val="000F419A"/>
    <w:rsid w:val="000F41B2"/>
    <w:rsid w:val="000F41C9"/>
    <w:rsid w:val="000F41E7"/>
    <w:rsid w:val="000F4221"/>
    <w:rsid w:val="000F424B"/>
    <w:rsid w:val="000F4273"/>
    <w:rsid w:val="000F427C"/>
    <w:rsid w:val="000F42D6"/>
    <w:rsid w:val="000F42E1"/>
    <w:rsid w:val="000F42F5"/>
    <w:rsid w:val="000F4362"/>
    <w:rsid w:val="000F4373"/>
    <w:rsid w:val="000F438B"/>
    <w:rsid w:val="000F43B3"/>
    <w:rsid w:val="000F43C2"/>
    <w:rsid w:val="000F43C4"/>
    <w:rsid w:val="000F43CA"/>
    <w:rsid w:val="000F43E0"/>
    <w:rsid w:val="000F43E2"/>
    <w:rsid w:val="000F442F"/>
    <w:rsid w:val="000F4439"/>
    <w:rsid w:val="000F4480"/>
    <w:rsid w:val="000F4488"/>
    <w:rsid w:val="000F44B4"/>
    <w:rsid w:val="000F44DA"/>
    <w:rsid w:val="000F44F0"/>
    <w:rsid w:val="000F4509"/>
    <w:rsid w:val="000F4517"/>
    <w:rsid w:val="000F451C"/>
    <w:rsid w:val="000F454C"/>
    <w:rsid w:val="000F4576"/>
    <w:rsid w:val="000F4591"/>
    <w:rsid w:val="000F459E"/>
    <w:rsid w:val="000F45A4"/>
    <w:rsid w:val="000F45EB"/>
    <w:rsid w:val="000F462C"/>
    <w:rsid w:val="000F462D"/>
    <w:rsid w:val="000F4673"/>
    <w:rsid w:val="000F46D8"/>
    <w:rsid w:val="000F46E9"/>
    <w:rsid w:val="000F46F8"/>
    <w:rsid w:val="000F4707"/>
    <w:rsid w:val="000F471E"/>
    <w:rsid w:val="000F4781"/>
    <w:rsid w:val="000F4791"/>
    <w:rsid w:val="000F47AF"/>
    <w:rsid w:val="000F47B8"/>
    <w:rsid w:val="000F47D4"/>
    <w:rsid w:val="000F47EA"/>
    <w:rsid w:val="000F495C"/>
    <w:rsid w:val="000F495D"/>
    <w:rsid w:val="000F4985"/>
    <w:rsid w:val="000F49B6"/>
    <w:rsid w:val="000F49BC"/>
    <w:rsid w:val="000F49D8"/>
    <w:rsid w:val="000F49F5"/>
    <w:rsid w:val="000F49FD"/>
    <w:rsid w:val="000F4A04"/>
    <w:rsid w:val="000F4A35"/>
    <w:rsid w:val="000F4A56"/>
    <w:rsid w:val="000F4AB4"/>
    <w:rsid w:val="000F4B27"/>
    <w:rsid w:val="000F4B73"/>
    <w:rsid w:val="000F4B7B"/>
    <w:rsid w:val="000F4B88"/>
    <w:rsid w:val="000F4BA2"/>
    <w:rsid w:val="000F4BDF"/>
    <w:rsid w:val="000F4BFD"/>
    <w:rsid w:val="000F4C15"/>
    <w:rsid w:val="000F4C21"/>
    <w:rsid w:val="000F4C93"/>
    <w:rsid w:val="000F4CB0"/>
    <w:rsid w:val="000F4CB6"/>
    <w:rsid w:val="000F4CBF"/>
    <w:rsid w:val="000F4D1B"/>
    <w:rsid w:val="000F4D6C"/>
    <w:rsid w:val="000F4D77"/>
    <w:rsid w:val="000F4D97"/>
    <w:rsid w:val="000F4DA1"/>
    <w:rsid w:val="000F4DDC"/>
    <w:rsid w:val="000F4E32"/>
    <w:rsid w:val="000F4E3E"/>
    <w:rsid w:val="000F4E5D"/>
    <w:rsid w:val="000F4E65"/>
    <w:rsid w:val="000F4E9A"/>
    <w:rsid w:val="000F4E9D"/>
    <w:rsid w:val="000F4F7B"/>
    <w:rsid w:val="000F5007"/>
    <w:rsid w:val="000F5020"/>
    <w:rsid w:val="000F5033"/>
    <w:rsid w:val="000F503C"/>
    <w:rsid w:val="000F50BE"/>
    <w:rsid w:val="000F50F6"/>
    <w:rsid w:val="000F5136"/>
    <w:rsid w:val="000F513E"/>
    <w:rsid w:val="000F5146"/>
    <w:rsid w:val="000F515C"/>
    <w:rsid w:val="000F5164"/>
    <w:rsid w:val="000F5177"/>
    <w:rsid w:val="000F5191"/>
    <w:rsid w:val="000F51D4"/>
    <w:rsid w:val="000F51F9"/>
    <w:rsid w:val="000F5201"/>
    <w:rsid w:val="000F521B"/>
    <w:rsid w:val="000F522F"/>
    <w:rsid w:val="000F5231"/>
    <w:rsid w:val="000F5297"/>
    <w:rsid w:val="000F52B4"/>
    <w:rsid w:val="000F52EA"/>
    <w:rsid w:val="000F5322"/>
    <w:rsid w:val="000F5339"/>
    <w:rsid w:val="000F539B"/>
    <w:rsid w:val="000F53B9"/>
    <w:rsid w:val="000F5407"/>
    <w:rsid w:val="000F5474"/>
    <w:rsid w:val="000F5476"/>
    <w:rsid w:val="000F547A"/>
    <w:rsid w:val="000F548B"/>
    <w:rsid w:val="000F54A9"/>
    <w:rsid w:val="000F54D1"/>
    <w:rsid w:val="000F54D2"/>
    <w:rsid w:val="000F54E1"/>
    <w:rsid w:val="000F54E6"/>
    <w:rsid w:val="000F54F7"/>
    <w:rsid w:val="000F5502"/>
    <w:rsid w:val="000F552E"/>
    <w:rsid w:val="000F5535"/>
    <w:rsid w:val="000F554F"/>
    <w:rsid w:val="000F5553"/>
    <w:rsid w:val="000F5594"/>
    <w:rsid w:val="000F55F4"/>
    <w:rsid w:val="000F5625"/>
    <w:rsid w:val="000F5626"/>
    <w:rsid w:val="000F5637"/>
    <w:rsid w:val="000F5650"/>
    <w:rsid w:val="000F56CA"/>
    <w:rsid w:val="000F56FA"/>
    <w:rsid w:val="000F570F"/>
    <w:rsid w:val="000F5728"/>
    <w:rsid w:val="000F57AC"/>
    <w:rsid w:val="000F57DE"/>
    <w:rsid w:val="000F57F7"/>
    <w:rsid w:val="000F5817"/>
    <w:rsid w:val="000F5825"/>
    <w:rsid w:val="000F584F"/>
    <w:rsid w:val="000F5866"/>
    <w:rsid w:val="000F588D"/>
    <w:rsid w:val="000F58C1"/>
    <w:rsid w:val="000F5903"/>
    <w:rsid w:val="000F5916"/>
    <w:rsid w:val="000F591F"/>
    <w:rsid w:val="000F5949"/>
    <w:rsid w:val="000F5994"/>
    <w:rsid w:val="000F599D"/>
    <w:rsid w:val="000F59B0"/>
    <w:rsid w:val="000F5A4A"/>
    <w:rsid w:val="000F5A4F"/>
    <w:rsid w:val="000F5A77"/>
    <w:rsid w:val="000F5A9E"/>
    <w:rsid w:val="000F5AB2"/>
    <w:rsid w:val="000F5AC8"/>
    <w:rsid w:val="000F5AD3"/>
    <w:rsid w:val="000F5B19"/>
    <w:rsid w:val="000F5B7B"/>
    <w:rsid w:val="000F5B7D"/>
    <w:rsid w:val="000F5BB1"/>
    <w:rsid w:val="000F5BBE"/>
    <w:rsid w:val="000F5BF7"/>
    <w:rsid w:val="000F5C14"/>
    <w:rsid w:val="000F5C30"/>
    <w:rsid w:val="000F5C85"/>
    <w:rsid w:val="000F5C99"/>
    <w:rsid w:val="000F5CF9"/>
    <w:rsid w:val="000F5D01"/>
    <w:rsid w:val="000F5D24"/>
    <w:rsid w:val="000F5D75"/>
    <w:rsid w:val="000F5DDF"/>
    <w:rsid w:val="000F5DEC"/>
    <w:rsid w:val="000F5E8A"/>
    <w:rsid w:val="000F5EB0"/>
    <w:rsid w:val="000F5EB4"/>
    <w:rsid w:val="000F5ECD"/>
    <w:rsid w:val="000F5EDE"/>
    <w:rsid w:val="000F5EEB"/>
    <w:rsid w:val="000F5F13"/>
    <w:rsid w:val="000F5F16"/>
    <w:rsid w:val="000F5F43"/>
    <w:rsid w:val="000F5F4F"/>
    <w:rsid w:val="000F5F62"/>
    <w:rsid w:val="000F5F6F"/>
    <w:rsid w:val="000F5FB2"/>
    <w:rsid w:val="000F5FC0"/>
    <w:rsid w:val="000F5FC4"/>
    <w:rsid w:val="000F5FCA"/>
    <w:rsid w:val="000F5FCC"/>
    <w:rsid w:val="000F5FDB"/>
    <w:rsid w:val="000F5FDC"/>
    <w:rsid w:val="000F5FDE"/>
    <w:rsid w:val="000F5FFF"/>
    <w:rsid w:val="000F6013"/>
    <w:rsid w:val="000F604C"/>
    <w:rsid w:val="000F605E"/>
    <w:rsid w:val="000F6080"/>
    <w:rsid w:val="000F60C9"/>
    <w:rsid w:val="000F60CA"/>
    <w:rsid w:val="000F60D6"/>
    <w:rsid w:val="000F60ED"/>
    <w:rsid w:val="000F610B"/>
    <w:rsid w:val="000F6114"/>
    <w:rsid w:val="000F6160"/>
    <w:rsid w:val="000F618F"/>
    <w:rsid w:val="000F619D"/>
    <w:rsid w:val="000F61C2"/>
    <w:rsid w:val="000F6212"/>
    <w:rsid w:val="000F6226"/>
    <w:rsid w:val="000F6253"/>
    <w:rsid w:val="000F625B"/>
    <w:rsid w:val="000F6269"/>
    <w:rsid w:val="000F62D1"/>
    <w:rsid w:val="000F62DF"/>
    <w:rsid w:val="000F630D"/>
    <w:rsid w:val="000F634C"/>
    <w:rsid w:val="000F63E5"/>
    <w:rsid w:val="000F6435"/>
    <w:rsid w:val="000F6448"/>
    <w:rsid w:val="000F645F"/>
    <w:rsid w:val="000F647D"/>
    <w:rsid w:val="000F647E"/>
    <w:rsid w:val="000F64A8"/>
    <w:rsid w:val="000F64D3"/>
    <w:rsid w:val="000F64DA"/>
    <w:rsid w:val="000F64E0"/>
    <w:rsid w:val="000F64FA"/>
    <w:rsid w:val="000F6502"/>
    <w:rsid w:val="000F6554"/>
    <w:rsid w:val="000F656D"/>
    <w:rsid w:val="000F65E1"/>
    <w:rsid w:val="000F6623"/>
    <w:rsid w:val="000F662B"/>
    <w:rsid w:val="000F6674"/>
    <w:rsid w:val="000F669D"/>
    <w:rsid w:val="000F66F9"/>
    <w:rsid w:val="000F6704"/>
    <w:rsid w:val="000F6712"/>
    <w:rsid w:val="000F6729"/>
    <w:rsid w:val="000F6732"/>
    <w:rsid w:val="000F6758"/>
    <w:rsid w:val="000F6768"/>
    <w:rsid w:val="000F67C3"/>
    <w:rsid w:val="000F67DD"/>
    <w:rsid w:val="000F6807"/>
    <w:rsid w:val="000F6821"/>
    <w:rsid w:val="000F693B"/>
    <w:rsid w:val="000F693E"/>
    <w:rsid w:val="000F694F"/>
    <w:rsid w:val="000F6957"/>
    <w:rsid w:val="000F6975"/>
    <w:rsid w:val="000F697F"/>
    <w:rsid w:val="000F6987"/>
    <w:rsid w:val="000F6996"/>
    <w:rsid w:val="000F69CA"/>
    <w:rsid w:val="000F69D9"/>
    <w:rsid w:val="000F6A06"/>
    <w:rsid w:val="000F6A57"/>
    <w:rsid w:val="000F6AE4"/>
    <w:rsid w:val="000F6B31"/>
    <w:rsid w:val="000F6B45"/>
    <w:rsid w:val="000F6B4E"/>
    <w:rsid w:val="000F6B8D"/>
    <w:rsid w:val="000F6B9F"/>
    <w:rsid w:val="000F6BED"/>
    <w:rsid w:val="000F6C16"/>
    <w:rsid w:val="000F6C5E"/>
    <w:rsid w:val="000F6C76"/>
    <w:rsid w:val="000F6CAF"/>
    <w:rsid w:val="000F6CC3"/>
    <w:rsid w:val="000F6CEE"/>
    <w:rsid w:val="000F6D18"/>
    <w:rsid w:val="000F6D1A"/>
    <w:rsid w:val="000F6D1D"/>
    <w:rsid w:val="000F6D26"/>
    <w:rsid w:val="000F6D4D"/>
    <w:rsid w:val="000F6D72"/>
    <w:rsid w:val="000F6D89"/>
    <w:rsid w:val="000F6DB0"/>
    <w:rsid w:val="000F6E06"/>
    <w:rsid w:val="000F6E33"/>
    <w:rsid w:val="000F6E60"/>
    <w:rsid w:val="000F6E72"/>
    <w:rsid w:val="000F6E80"/>
    <w:rsid w:val="000F6E9D"/>
    <w:rsid w:val="000F6EAE"/>
    <w:rsid w:val="000F6EB8"/>
    <w:rsid w:val="000F6EDB"/>
    <w:rsid w:val="000F6EE2"/>
    <w:rsid w:val="000F6EEF"/>
    <w:rsid w:val="000F6EFC"/>
    <w:rsid w:val="000F6F31"/>
    <w:rsid w:val="000F6F3F"/>
    <w:rsid w:val="000F6F73"/>
    <w:rsid w:val="000F6F7E"/>
    <w:rsid w:val="000F6F9C"/>
    <w:rsid w:val="000F6FEF"/>
    <w:rsid w:val="000F6FFA"/>
    <w:rsid w:val="000F7021"/>
    <w:rsid w:val="000F7026"/>
    <w:rsid w:val="000F709C"/>
    <w:rsid w:val="000F70B4"/>
    <w:rsid w:val="000F70DC"/>
    <w:rsid w:val="000F70EF"/>
    <w:rsid w:val="000F7122"/>
    <w:rsid w:val="000F71B4"/>
    <w:rsid w:val="000F71BC"/>
    <w:rsid w:val="000F71C0"/>
    <w:rsid w:val="000F71E9"/>
    <w:rsid w:val="000F7200"/>
    <w:rsid w:val="000F720F"/>
    <w:rsid w:val="000F722E"/>
    <w:rsid w:val="000F724A"/>
    <w:rsid w:val="000F72AD"/>
    <w:rsid w:val="000F72B1"/>
    <w:rsid w:val="000F72B6"/>
    <w:rsid w:val="000F7331"/>
    <w:rsid w:val="000F733A"/>
    <w:rsid w:val="000F7363"/>
    <w:rsid w:val="000F7382"/>
    <w:rsid w:val="000F73AB"/>
    <w:rsid w:val="000F73C2"/>
    <w:rsid w:val="000F73FA"/>
    <w:rsid w:val="000F7458"/>
    <w:rsid w:val="000F7470"/>
    <w:rsid w:val="000F749A"/>
    <w:rsid w:val="000F74A2"/>
    <w:rsid w:val="000F74B0"/>
    <w:rsid w:val="000F74CF"/>
    <w:rsid w:val="000F7526"/>
    <w:rsid w:val="000F753D"/>
    <w:rsid w:val="000F757C"/>
    <w:rsid w:val="000F7598"/>
    <w:rsid w:val="000F75B4"/>
    <w:rsid w:val="000F75E9"/>
    <w:rsid w:val="000F7600"/>
    <w:rsid w:val="000F7606"/>
    <w:rsid w:val="000F764A"/>
    <w:rsid w:val="000F76A4"/>
    <w:rsid w:val="000F7717"/>
    <w:rsid w:val="000F7720"/>
    <w:rsid w:val="000F777F"/>
    <w:rsid w:val="000F77C1"/>
    <w:rsid w:val="000F77D9"/>
    <w:rsid w:val="000F77E2"/>
    <w:rsid w:val="000F77ED"/>
    <w:rsid w:val="000F7856"/>
    <w:rsid w:val="000F7857"/>
    <w:rsid w:val="000F7898"/>
    <w:rsid w:val="000F78D6"/>
    <w:rsid w:val="000F78DF"/>
    <w:rsid w:val="000F7927"/>
    <w:rsid w:val="000F795C"/>
    <w:rsid w:val="000F79BB"/>
    <w:rsid w:val="000F79D3"/>
    <w:rsid w:val="000F79F7"/>
    <w:rsid w:val="000F7A8F"/>
    <w:rsid w:val="000F7AA0"/>
    <w:rsid w:val="000F7AA5"/>
    <w:rsid w:val="000F7AC8"/>
    <w:rsid w:val="000F7B2D"/>
    <w:rsid w:val="000F7B4D"/>
    <w:rsid w:val="000F7BEE"/>
    <w:rsid w:val="000F7BEF"/>
    <w:rsid w:val="000F7C98"/>
    <w:rsid w:val="000F7D2E"/>
    <w:rsid w:val="000F7D76"/>
    <w:rsid w:val="000F7DD5"/>
    <w:rsid w:val="000F7E08"/>
    <w:rsid w:val="000F7E0F"/>
    <w:rsid w:val="000F7E55"/>
    <w:rsid w:val="000F7E7D"/>
    <w:rsid w:val="000F7F12"/>
    <w:rsid w:val="000F7F40"/>
    <w:rsid w:val="000F7F51"/>
    <w:rsid w:val="000F7F7A"/>
    <w:rsid w:val="000F7F83"/>
    <w:rsid w:val="000F7F85"/>
    <w:rsid w:val="000F7FA6"/>
    <w:rsid w:val="000F7FBD"/>
    <w:rsid w:val="000F7FD3"/>
    <w:rsid w:val="0010001A"/>
    <w:rsid w:val="001000A1"/>
    <w:rsid w:val="001000C2"/>
    <w:rsid w:val="001000C7"/>
    <w:rsid w:val="001000F6"/>
    <w:rsid w:val="0010014D"/>
    <w:rsid w:val="00100152"/>
    <w:rsid w:val="0010020A"/>
    <w:rsid w:val="00100233"/>
    <w:rsid w:val="00100253"/>
    <w:rsid w:val="00100257"/>
    <w:rsid w:val="0010027B"/>
    <w:rsid w:val="0010029A"/>
    <w:rsid w:val="001002E4"/>
    <w:rsid w:val="00100356"/>
    <w:rsid w:val="001003EA"/>
    <w:rsid w:val="001003EC"/>
    <w:rsid w:val="0010042E"/>
    <w:rsid w:val="00100435"/>
    <w:rsid w:val="00100454"/>
    <w:rsid w:val="0010047F"/>
    <w:rsid w:val="00100497"/>
    <w:rsid w:val="001004A5"/>
    <w:rsid w:val="001004AD"/>
    <w:rsid w:val="0010055C"/>
    <w:rsid w:val="00100584"/>
    <w:rsid w:val="001005A5"/>
    <w:rsid w:val="001005CA"/>
    <w:rsid w:val="001005DE"/>
    <w:rsid w:val="001005E3"/>
    <w:rsid w:val="001005FE"/>
    <w:rsid w:val="00100624"/>
    <w:rsid w:val="00100672"/>
    <w:rsid w:val="00100677"/>
    <w:rsid w:val="00100685"/>
    <w:rsid w:val="001006AA"/>
    <w:rsid w:val="001006DF"/>
    <w:rsid w:val="0010073F"/>
    <w:rsid w:val="00100756"/>
    <w:rsid w:val="0010075E"/>
    <w:rsid w:val="00100776"/>
    <w:rsid w:val="00100778"/>
    <w:rsid w:val="001007BB"/>
    <w:rsid w:val="001007EC"/>
    <w:rsid w:val="001007ED"/>
    <w:rsid w:val="00100802"/>
    <w:rsid w:val="00100862"/>
    <w:rsid w:val="0010086A"/>
    <w:rsid w:val="0010086B"/>
    <w:rsid w:val="00100892"/>
    <w:rsid w:val="001008BD"/>
    <w:rsid w:val="001008DF"/>
    <w:rsid w:val="001008F5"/>
    <w:rsid w:val="0010091D"/>
    <w:rsid w:val="0010094E"/>
    <w:rsid w:val="0010096A"/>
    <w:rsid w:val="0010099F"/>
    <w:rsid w:val="001009B4"/>
    <w:rsid w:val="001009BA"/>
    <w:rsid w:val="00100A24"/>
    <w:rsid w:val="00100A70"/>
    <w:rsid w:val="00100ACE"/>
    <w:rsid w:val="00100ADA"/>
    <w:rsid w:val="00100AEA"/>
    <w:rsid w:val="00100AF5"/>
    <w:rsid w:val="00100AF7"/>
    <w:rsid w:val="00100B1C"/>
    <w:rsid w:val="00100B1D"/>
    <w:rsid w:val="00100B90"/>
    <w:rsid w:val="00100C08"/>
    <w:rsid w:val="00100C61"/>
    <w:rsid w:val="00100C7D"/>
    <w:rsid w:val="00100CD6"/>
    <w:rsid w:val="00100CE3"/>
    <w:rsid w:val="00100D12"/>
    <w:rsid w:val="00100D1A"/>
    <w:rsid w:val="00100D72"/>
    <w:rsid w:val="00100D7D"/>
    <w:rsid w:val="00100D92"/>
    <w:rsid w:val="00100DD6"/>
    <w:rsid w:val="00100DDD"/>
    <w:rsid w:val="00100E36"/>
    <w:rsid w:val="00100E3A"/>
    <w:rsid w:val="00100E7D"/>
    <w:rsid w:val="00100E7F"/>
    <w:rsid w:val="00100EB3"/>
    <w:rsid w:val="00100ED4"/>
    <w:rsid w:val="00100EDE"/>
    <w:rsid w:val="00100EF6"/>
    <w:rsid w:val="00100F13"/>
    <w:rsid w:val="00100F2F"/>
    <w:rsid w:val="00100F64"/>
    <w:rsid w:val="00100F72"/>
    <w:rsid w:val="00100FC4"/>
    <w:rsid w:val="00100FE9"/>
    <w:rsid w:val="0010101B"/>
    <w:rsid w:val="0010105A"/>
    <w:rsid w:val="0010108A"/>
    <w:rsid w:val="0010109E"/>
    <w:rsid w:val="001010B1"/>
    <w:rsid w:val="00101135"/>
    <w:rsid w:val="0010113F"/>
    <w:rsid w:val="00101174"/>
    <w:rsid w:val="00101178"/>
    <w:rsid w:val="001011AF"/>
    <w:rsid w:val="001011D5"/>
    <w:rsid w:val="0010121D"/>
    <w:rsid w:val="0010125D"/>
    <w:rsid w:val="00101260"/>
    <w:rsid w:val="0010128F"/>
    <w:rsid w:val="0010130F"/>
    <w:rsid w:val="0010132F"/>
    <w:rsid w:val="0010134B"/>
    <w:rsid w:val="001013AB"/>
    <w:rsid w:val="001013C3"/>
    <w:rsid w:val="001013D9"/>
    <w:rsid w:val="001013E2"/>
    <w:rsid w:val="001013F4"/>
    <w:rsid w:val="00101427"/>
    <w:rsid w:val="00101451"/>
    <w:rsid w:val="0010145A"/>
    <w:rsid w:val="0010149A"/>
    <w:rsid w:val="001014ED"/>
    <w:rsid w:val="001014F1"/>
    <w:rsid w:val="00101527"/>
    <w:rsid w:val="00101533"/>
    <w:rsid w:val="0010155D"/>
    <w:rsid w:val="00101586"/>
    <w:rsid w:val="001015CB"/>
    <w:rsid w:val="001015CF"/>
    <w:rsid w:val="001015D9"/>
    <w:rsid w:val="00101620"/>
    <w:rsid w:val="0010162F"/>
    <w:rsid w:val="001016B2"/>
    <w:rsid w:val="001016B7"/>
    <w:rsid w:val="001016C6"/>
    <w:rsid w:val="001016E2"/>
    <w:rsid w:val="001016E4"/>
    <w:rsid w:val="00101731"/>
    <w:rsid w:val="00101746"/>
    <w:rsid w:val="0010175E"/>
    <w:rsid w:val="00101760"/>
    <w:rsid w:val="0010176E"/>
    <w:rsid w:val="00101794"/>
    <w:rsid w:val="001017B8"/>
    <w:rsid w:val="001017FC"/>
    <w:rsid w:val="00101812"/>
    <w:rsid w:val="00101820"/>
    <w:rsid w:val="00101829"/>
    <w:rsid w:val="0010182F"/>
    <w:rsid w:val="00101839"/>
    <w:rsid w:val="0010186B"/>
    <w:rsid w:val="0010187D"/>
    <w:rsid w:val="0010188F"/>
    <w:rsid w:val="001018AB"/>
    <w:rsid w:val="001018B0"/>
    <w:rsid w:val="001018C5"/>
    <w:rsid w:val="001018D9"/>
    <w:rsid w:val="0010192C"/>
    <w:rsid w:val="00101959"/>
    <w:rsid w:val="0010199A"/>
    <w:rsid w:val="001019A9"/>
    <w:rsid w:val="001019AB"/>
    <w:rsid w:val="001019B2"/>
    <w:rsid w:val="00101A1E"/>
    <w:rsid w:val="00101A23"/>
    <w:rsid w:val="00101A2E"/>
    <w:rsid w:val="00101A2F"/>
    <w:rsid w:val="00101A43"/>
    <w:rsid w:val="00101A4D"/>
    <w:rsid w:val="00101A5F"/>
    <w:rsid w:val="00101A6C"/>
    <w:rsid w:val="00101A8A"/>
    <w:rsid w:val="00101A93"/>
    <w:rsid w:val="00101A94"/>
    <w:rsid w:val="00101A9D"/>
    <w:rsid w:val="00101B57"/>
    <w:rsid w:val="00101BA3"/>
    <w:rsid w:val="00101CA0"/>
    <w:rsid w:val="00101CD6"/>
    <w:rsid w:val="00101D4D"/>
    <w:rsid w:val="00101D50"/>
    <w:rsid w:val="00101D94"/>
    <w:rsid w:val="00101DF2"/>
    <w:rsid w:val="00101DF3"/>
    <w:rsid w:val="00101E10"/>
    <w:rsid w:val="00101E43"/>
    <w:rsid w:val="00101E64"/>
    <w:rsid w:val="00101E74"/>
    <w:rsid w:val="00101EC7"/>
    <w:rsid w:val="00101EEC"/>
    <w:rsid w:val="00101EF0"/>
    <w:rsid w:val="00101EF5"/>
    <w:rsid w:val="00101F11"/>
    <w:rsid w:val="00101F3A"/>
    <w:rsid w:val="00101F6B"/>
    <w:rsid w:val="00101F6D"/>
    <w:rsid w:val="00101F7C"/>
    <w:rsid w:val="00101F8D"/>
    <w:rsid w:val="00101FDF"/>
    <w:rsid w:val="00101FEB"/>
    <w:rsid w:val="00101FF1"/>
    <w:rsid w:val="0010200D"/>
    <w:rsid w:val="0010201E"/>
    <w:rsid w:val="00102023"/>
    <w:rsid w:val="00102053"/>
    <w:rsid w:val="0010205F"/>
    <w:rsid w:val="00102068"/>
    <w:rsid w:val="0010206A"/>
    <w:rsid w:val="0010208F"/>
    <w:rsid w:val="00102099"/>
    <w:rsid w:val="001020D4"/>
    <w:rsid w:val="00102118"/>
    <w:rsid w:val="00102132"/>
    <w:rsid w:val="00102137"/>
    <w:rsid w:val="00102152"/>
    <w:rsid w:val="001021A2"/>
    <w:rsid w:val="001021BA"/>
    <w:rsid w:val="001021CF"/>
    <w:rsid w:val="001021D9"/>
    <w:rsid w:val="001021E5"/>
    <w:rsid w:val="00102204"/>
    <w:rsid w:val="0010220E"/>
    <w:rsid w:val="00102242"/>
    <w:rsid w:val="00102249"/>
    <w:rsid w:val="001022A5"/>
    <w:rsid w:val="001022B4"/>
    <w:rsid w:val="001022EE"/>
    <w:rsid w:val="0010231A"/>
    <w:rsid w:val="0010233E"/>
    <w:rsid w:val="00102357"/>
    <w:rsid w:val="001023C1"/>
    <w:rsid w:val="001023DC"/>
    <w:rsid w:val="001023E3"/>
    <w:rsid w:val="0010241A"/>
    <w:rsid w:val="0010246C"/>
    <w:rsid w:val="001024B0"/>
    <w:rsid w:val="001024C3"/>
    <w:rsid w:val="001024CB"/>
    <w:rsid w:val="001024CD"/>
    <w:rsid w:val="00102512"/>
    <w:rsid w:val="00102516"/>
    <w:rsid w:val="00102528"/>
    <w:rsid w:val="0010254D"/>
    <w:rsid w:val="0010258F"/>
    <w:rsid w:val="0010262E"/>
    <w:rsid w:val="001026A5"/>
    <w:rsid w:val="001026D3"/>
    <w:rsid w:val="001026D5"/>
    <w:rsid w:val="001026E6"/>
    <w:rsid w:val="001026E8"/>
    <w:rsid w:val="00102714"/>
    <w:rsid w:val="00102722"/>
    <w:rsid w:val="00102743"/>
    <w:rsid w:val="00102764"/>
    <w:rsid w:val="0010276E"/>
    <w:rsid w:val="0010279E"/>
    <w:rsid w:val="001027A6"/>
    <w:rsid w:val="001027B8"/>
    <w:rsid w:val="001027C0"/>
    <w:rsid w:val="001027DB"/>
    <w:rsid w:val="001027EF"/>
    <w:rsid w:val="00102800"/>
    <w:rsid w:val="0010282D"/>
    <w:rsid w:val="00102861"/>
    <w:rsid w:val="00102864"/>
    <w:rsid w:val="00102887"/>
    <w:rsid w:val="001028EE"/>
    <w:rsid w:val="0010291A"/>
    <w:rsid w:val="00102960"/>
    <w:rsid w:val="00102964"/>
    <w:rsid w:val="0010297F"/>
    <w:rsid w:val="00102989"/>
    <w:rsid w:val="0010299A"/>
    <w:rsid w:val="001029C2"/>
    <w:rsid w:val="001029CD"/>
    <w:rsid w:val="001029D8"/>
    <w:rsid w:val="00102A1E"/>
    <w:rsid w:val="00102A35"/>
    <w:rsid w:val="00102A64"/>
    <w:rsid w:val="00102AC0"/>
    <w:rsid w:val="00102B03"/>
    <w:rsid w:val="00102B16"/>
    <w:rsid w:val="00102B1C"/>
    <w:rsid w:val="00102B38"/>
    <w:rsid w:val="00102B6E"/>
    <w:rsid w:val="00102B87"/>
    <w:rsid w:val="00102B94"/>
    <w:rsid w:val="00102BB3"/>
    <w:rsid w:val="00102BD0"/>
    <w:rsid w:val="00102BD4"/>
    <w:rsid w:val="00102C1F"/>
    <w:rsid w:val="00102C39"/>
    <w:rsid w:val="00102C50"/>
    <w:rsid w:val="00102C53"/>
    <w:rsid w:val="00102C6E"/>
    <w:rsid w:val="00102C6F"/>
    <w:rsid w:val="00102CC5"/>
    <w:rsid w:val="00102CCD"/>
    <w:rsid w:val="00102CED"/>
    <w:rsid w:val="00102CEE"/>
    <w:rsid w:val="00102D4E"/>
    <w:rsid w:val="00102D90"/>
    <w:rsid w:val="00102DA3"/>
    <w:rsid w:val="00102DA7"/>
    <w:rsid w:val="00102DEB"/>
    <w:rsid w:val="00102DF4"/>
    <w:rsid w:val="00102E2A"/>
    <w:rsid w:val="00102E39"/>
    <w:rsid w:val="00102E51"/>
    <w:rsid w:val="00102E9D"/>
    <w:rsid w:val="00102EA1"/>
    <w:rsid w:val="00102EC7"/>
    <w:rsid w:val="00102EEE"/>
    <w:rsid w:val="00102EF1"/>
    <w:rsid w:val="00102F55"/>
    <w:rsid w:val="00102F61"/>
    <w:rsid w:val="00102F92"/>
    <w:rsid w:val="00102FA4"/>
    <w:rsid w:val="00102FFE"/>
    <w:rsid w:val="00103053"/>
    <w:rsid w:val="00103060"/>
    <w:rsid w:val="0010310F"/>
    <w:rsid w:val="00103281"/>
    <w:rsid w:val="001032C7"/>
    <w:rsid w:val="0010330A"/>
    <w:rsid w:val="0010331A"/>
    <w:rsid w:val="00103337"/>
    <w:rsid w:val="0010334D"/>
    <w:rsid w:val="0010334E"/>
    <w:rsid w:val="001033A3"/>
    <w:rsid w:val="001033B3"/>
    <w:rsid w:val="001033ED"/>
    <w:rsid w:val="00103404"/>
    <w:rsid w:val="00103420"/>
    <w:rsid w:val="0010344F"/>
    <w:rsid w:val="0010346D"/>
    <w:rsid w:val="001034AD"/>
    <w:rsid w:val="001034C7"/>
    <w:rsid w:val="001034D6"/>
    <w:rsid w:val="001034DE"/>
    <w:rsid w:val="00103503"/>
    <w:rsid w:val="00103524"/>
    <w:rsid w:val="0010354F"/>
    <w:rsid w:val="0010356E"/>
    <w:rsid w:val="0010358F"/>
    <w:rsid w:val="001035BD"/>
    <w:rsid w:val="001035C3"/>
    <w:rsid w:val="001035FD"/>
    <w:rsid w:val="0010361F"/>
    <w:rsid w:val="0010363E"/>
    <w:rsid w:val="0010365C"/>
    <w:rsid w:val="00103662"/>
    <w:rsid w:val="00103663"/>
    <w:rsid w:val="00103689"/>
    <w:rsid w:val="001036F2"/>
    <w:rsid w:val="00103705"/>
    <w:rsid w:val="00103740"/>
    <w:rsid w:val="00103741"/>
    <w:rsid w:val="00103747"/>
    <w:rsid w:val="0010374C"/>
    <w:rsid w:val="001037F0"/>
    <w:rsid w:val="001037F9"/>
    <w:rsid w:val="0010380C"/>
    <w:rsid w:val="0010388F"/>
    <w:rsid w:val="001038F0"/>
    <w:rsid w:val="001038F8"/>
    <w:rsid w:val="00103909"/>
    <w:rsid w:val="0010395B"/>
    <w:rsid w:val="0010395E"/>
    <w:rsid w:val="00103963"/>
    <w:rsid w:val="00103964"/>
    <w:rsid w:val="00103977"/>
    <w:rsid w:val="0010399D"/>
    <w:rsid w:val="001039BA"/>
    <w:rsid w:val="001039D5"/>
    <w:rsid w:val="001039E5"/>
    <w:rsid w:val="00103A61"/>
    <w:rsid w:val="00103A69"/>
    <w:rsid w:val="00103AA1"/>
    <w:rsid w:val="00103B06"/>
    <w:rsid w:val="00103B0D"/>
    <w:rsid w:val="00103B16"/>
    <w:rsid w:val="00103B38"/>
    <w:rsid w:val="00103B41"/>
    <w:rsid w:val="00103B5D"/>
    <w:rsid w:val="00103B69"/>
    <w:rsid w:val="00103B85"/>
    <w:rsid w:val="00103B86"/>
    <w:rsid w:val="00103B9B"/>
    <w:rsid w:val="00103BB2"/>
    <w:rsid w:val="00103BB7"/>
    <w:rsid w:val="00103BC9"/>
    <w:rsid w:val="00103BDF"/>
    <w:rsid w:val="00103C34"/>
    <w:rsid w:val="00103C4F"/>
    <w:rsid w:val="00103CAE"/>
    <w:rsid w:val="00103CD1"/>
    <w:rsid w:val="00103CD4"/>
    <w:rsid w:val="00103CE3"/>
    <w:rsid w:val="00103D0E"/>
    <w:rsid w:val="00103D0F"/>
    <w:rsid w:val="00103D5B"/>
    <w:rsid w:val="00103DB2"/>
    <w:rsid w:val="00103DB4"/>
    <w:rsid w:val="00103DCC"/>
    <w:rsid w:val="00103DF7"/>
    <w:rsid w:val="00103E5C"/>
    <w:rsid w:val="00103E5E"/>
    <w:rsid w:val="00103E80"/>
    <w:rsid w:val="00103E8A"/>
    <w:rsid w:val="00103E9C"/>
    <w:rsid w:val="00103ED9"/>
    <w:rsid w:val="00103EE0"/>
    <w:rsid w:val="00103F1F"/>
    <w:rsid w:val="00103F4C"/>
    <w:rsid w:val="00103F81"/>
    <w:rsid w:val="00103F88"/>
    <w:rsid w:val="00103F92"/>
    <w:rsid w:val="00103FDE"/>
    <w:rsid w:val="00103FE2"/>
    <w:rsid w:val="00104032"/>
    <w:rsid w:val="00104036"/>
    <w:rsid w:val="00104046"/>
    <w:rsid w:val="00104064"/>
    <w:rsid w:val="00104070"/>
    <w:rsid w:val="00104077"/>
    <w:rsid w:val="00104078"/>
    <w:rsid w:val="001040B3"/>
    <w:rsid w:val="001040C2"/>
    <w:rsid w:val="001040C8"/>
    <w:rsid w:val="00104100"/>
    <w:rsid w:val="0010413D"/>
    <w:rsid w:val="00104262"/>
    <w:rsid w:val="00104276"/>
    <w:rsid w:val="001042CB"/>
    <w:rsid w:val="001042F8"/>
    <w:rsid w:val="001042FE"/>
    <w:rsid w:val="0010433A"/>
    <w:rsid w:val="001043C0"/>
    <w:rsid w:val="001043D0"/>
    <w:rsid w:val="001043DC"/>
    <w:rsid w:val="001043E4"/>
    <w:rsid w:val="001043F7"/>
    <w:rsid w:val="0010443D"/>
    <w:rsid w:val="0010443F"/>
    <w:rsid w:val="00104440"/>
    <w:rsid w:val="00104472"/>
    <w:rsid w:val="00104475"/>
    <w:rsid w:val="001044A8"/>
    <w:rsid w:val="001044B3"/>
    <w:rsid w:val="001044F8"/>
    <w:rsid w:val="0010451C"/>
    <w:rsid w:val="00104550"/>
    <w:rsid w:val="00104561"/>
    <w:rsid w:val="00104562"/>
    <w:rsid w:val="0010456B"/>
    <w:rsid w:val="00104576"/>
    <w:rsid w:val="00104595"/>
    <w:rsid w:val="001045C7"/>
    <w:rsid w:val="001045DB"/>
    <w:rsid w:val="0010460A"/>
    <w:rsid w:val="00104629"/>
    <w:rsid w:val="00104653"/>
    <w:rsid w:val="00104671"/>
    <w:rsid w:val="00104683"/>
    <w:rsid w:val="0010468E"/>
    <w:rsid w:val="00104693"/>
    <w:rsid w:val="001046B1"/>
    <w:rsid w:val="001046CA"/>
    <w:rsid w:val="001046E6"/>
    <w:rsid w:val="00104742"/>
    <w:rsid w:val="0010477E"/>
    <w:rsid w:val="00104805"/>
    <w:rsid w:val="0010481D"/>
    <w:rsid w:val="0010487B"/>
    <w:rsid w:val="00104887"/>
    <w:rsid w:val="001048A8"/>
    <w:rsid w:val="001048C5"/>
    <w:rsid w:val="00104904"/>
    <w:rsid w:val="00104939"/>
    <w:rsid w:val="00104943"/>
    <w:rsid w:val="0010494A"/>
    <w:rsid w:val="001049A7"/>
    <w:rsid w:val="001049E7"/>
    <w:rsid w:val="00104A2A"/>
    <w:rsid w:val="00104A2C"/>
    <w:rsid w:val="00104A2E"/>
    <w:rsid w:val="00104A70"/>
    <w:rsid w:val="00104ADF"/>
    <w:rsid w:val="00104AF1"/>
    <w:rsid w:val="00104B08"/>
    <w:rsid w:val="00104B23"/>
    <w:rsid w:val="00104B25"/>
    <w:rsid w:val="00104B37"/>
    <w:rsid w:val="00104B4A"/>
    <w:rsid w:val="00104B95"/>
    <w:rsid w:val="00104BAC"/>
    <w:rsid w:val="00104BF0"/>
    <w:rsid w:val="00104C04"/>
    <w:rsid w:val="00104C0B"/>
    <w:rsid w:val="00104C3E"/>
    <w:rsid w:val="00104C46"/>
    <w:rsid w:val="00104C4E"/>
    <w:rsid w:val="00104C57"/>
    <w:rsid w:val="00104CAB"/>
    <w:rsid w:val="00104CE6"/>
    <w:rsid w:val="00104CFD"/>
    <w:rsid w:val="00104D6A"/>
    <w:rsid w:val="00104D75"/>
    <w:rsid w:val="00104DB7"/>
    <w:rsid w:val="00104DE0"/>
    <w:rsid w:val="00104E08"/>
    <w:rsid w:val="00104E5C"/>
    <w:rsid w:val="00104E63"/>
    <w:rsid w:val="00104E67"/>
    <w:rsid w:val="00104E6A"/>
    <w:rsid w:val="00104E7A"/>
    <w:rsid w:val="00104E9D"/>
    <w:rsid w:val="00104EB0"/>
    <w:rsid w:val="00104EB4"/>
    <w:rsid w:val="00104EF7"/>
    <w:rsid w:val="00104F01"/>
    <w:rsid w:val="00104F25"/>
    <w:rsid w:val="00104F77"/>
    <w:rsid w:val="00104F83"/>
    <w:rsid w:val="00104FA4"/>
    <w:rsid w:val="00105068"/>
    <w:rsid w:val="0010509A"/>
    <w:rsid w:val="001050A8"/>
    <w:rsid w:val="001050EB"/>
    <w:rsid w:val="00105113"/>
    <w:rsid w:val="00105119"/>
    <w:rsid w:val="0010512A"/>
    <w:rsid w:val="0010517C"/>
    <w:rsid w:val="001051A5"/>
    <w:rsid w:val="001051F0"/>
    <w:rsid w:val="00105204"/>
    <w:rsid w:val="00105220"/>
    <w:rsid w:val="00105225"/>
    <w:rsid w:val="0010525C"/>
    <w:rsid w:val="00105267"/>
    <w:rsid w:val="001052B1"/>
    <w:rsid w:val="001052BF"/>
    <w:rsid w:val="001052CF"/>
    <w:rsid w:val="001052D2"/>
    <w:rsid w:val="00105300"/>
    <w:rsid w:val="00105320"/>
    <w:rsid w:val="00105350"/>
    <w:rsid w:val="0010536D"/>
    <w:rsid w:val="0010536E"/>
    <w:rsid w:val="00105385"/>
    <w:rsid w:val="001053A1"/>
    <w:rsid w:val="001053B9"/>
    <w:rsid w:val="001053BB"/>
    <w:rsid w:val="001053C0"/>
    <w:rsid w:val="001053D9"/>
    <w:rsid w:val="001053F2"/>
    <w:rsid w:val="00105459"/>
    <w:rsid w:val="00105490"/>
    <w:rsid w:val="001054A5"/>
    <w:rsid w:val="001054BB"/>
    <w:rsid w:val="001054C7"/>
    <w:rsid w:val="001054E4"/>
    <w:rsid w:val="001054E8"/>
    <w:rsid w:val="00105516"/>
    <w:rsid w:val="00105534"/>
    <w:rsid w:val="00105593"/>
    <w:rsid w:val="00105594"/>
    <w:rsid w:val="001055AC"/>
    <w:rsid w:val="001055F3"/>
    <w:rsid w:val="00105612"/>
    <w:rsid w:val="0010565E"/>
    <w:rsid w:val="00105661"/>
    <w:rsid w:val="00105693"/>
    <w:rsid w:val="001056EB"/>
    <w:rsid w:val="001056FB"/>
    <w:rsid w:val="00105706"/>
    <w:rsid w:val="0010571C"/>
    <w:rsid w:val="00105735"/>
    <w:rsid w:val="00105741"/>
    <w:rsid w:val="00105793"/>
    <w:rsid w:val="001057A4"/>
    <w:rsid w:val="001057CE"/>
    <w:rsid w:val="001057F4"/>
    <w:rsid w:val="00105823"/>
    <w:rsid w:val="00105824"/>
    <w:rsid w:val="0010584C"/>
    <w:rsid w:val="0010586A"/>
    <w:rsid w:val="001058A4"/>
    <w:rsid w:val="001058C1"/>
    <w:rsid w:val="001058CD"/>
    <w:rsid w:val="001058CF"/>
    <w:rsid w:val="001058D3"/>
    <w:rsid w:val="001058FD"/>
    <w:rsid w:val="0010590B"/>
    <w:rsid w:val="00105910"/>
    <w:rsid w:val="00105921"/>
    <w:rsid w:val="0010592D"/>
    <w:rsid w:val="00105968"/>
    <w:rsid w:val="00105970"/>
    <w:rsid w:val="00105986"/>
    <w:rsid w:val="001059C2"/>
    <w:rsid w:val="001059C7"/>
    <w:rsid w:val="001059E4"/>
    <w:rsid w:val="001059E8"/>
    <w:rsid w:val="00105A5A"/>
    <w:rsid w:val="00105A5B"/>
    <w:rsid w:val="00105AAF"/>
    <w:rsid w:val="00105AFA"/>
    <w:rsid w:val="00105B05"/>
    <w:rsid w:val="00105B36"/>
    <w:rsid w:val="00105B59"/>
    <w:rsid w:val="00105B87"/>
    <w:rsid w:val="00105BC4"/>
    <w:rsid w:val="00105C00"/>
    <w:rsid w:val="00105C16"/>
    <w:rsid w:val="00105C42"/>
    <w:rsid w:val="00105C46"/>
    <w:rsid w:val="00105C54"/>
    <w:rsid w:val="00105C65"/>
    <w:rsid w:val="00105C7A"/>
    <w:rsid w:val="00105C99"/>
    <w:rsid w:val="00105CC8"/>
    <w:rsid w:val="00105CCC"/>
    <w:rsid w:val="00105CE6"/>
    <w:rsid w:val="00105CFC"/>
    <w:rsid w:val="00105D1D"/>
    <w:rsid w:val="00105D3D"/>
    <w:rsid w:val="00105D73"/>
    <w:rsid w:val="00105D8D"/>
    <w:rsid w:val="00105DBD"/>
    <w:rsid w:val="00105DC5"/>
    <w:rsid w:val="00105DDA"/>
    <w:rsid w:val="00105DDC"/>
    <w:rsid w:val="00105E08"/>
    <w:rsid w:val="00105E1D"/>
    <w:rsid w:val="00105E80"/>
    <w:rsid w:val="00105E8B"/>
    <w:rsid w:val="00105EA6"/>
    <w:rsid w:val="00105F00"/>
    <w:rsid w:val="00105F31"/>
    <w:rsid w:val="00105F32"/>
    <w:rsid w:val="00105F3B"/>
    <w:rsid w:val="00105F4B"/>
    <w:rsid w:val="00105F63"/>
    <w:rsid w:val="00105F67"/>
    <w:rsid w:val="00105F78"/>
    <w:rsid w:val="00105F81"/>
    <w:rsid w:val="00105FAB"/>
    <w:rsid w:val="00105FCE"/>
    <w:rsid w:val="00105FE8"/>
    <w:rsid w:val="00106000"/>
    <w:rsid w:val="00106058"/>
    <w:rsid w:val="00106072"/>
    <w:rsid w:val="00106082"/>
    <w:rsid w:val="001060D7"/>
    <w:rsid w:val="001060E6"/>
    <w:rsid w:val="001060EA"/>
    <w:rsid w:val="00106131"/>
    <w:rsid w:val="00106189"/>
    <w:rsid w:val="0010618C"/>
    <w:rsid w:val="0010618E"/>
    <w:rsid w:val="001061D7"/>
    <w:rsid w:val="001061DB"/>
    <w:rsid w:val="001061F7"/>
    <w:rsid w:val="0010621D"/>
    <w:rsid w:val="00106250"/>
    <w:rsid w:val="00106254"/>
    <w:rsid w:val="00106269"/>
    <w:rsid w:val="0010627D"/>
    <w:rsid w:val="0010628D"/>
    <w:rsid w:val="001062A0"/>
    <w:rsid w:val="00106333"/>
    <w:rsid w:val="00106334"/>
    <w:rsid w:val="0010637D"/>
    <w:rsid w:val="001063BF"/>
    <w:rsid w:val="001063F2"/>
    <w:rsid w:val="0010640B"/>
    <w:rsid w:val="0010640D"/>
    <w:rsid w:val="0010642C"/>
    <w:rsid w:val="00106449"/>
    <w:rsid w:val="001064B4"/>
    <w:rsid w:val="001064F1"/>
    <w:rsid w:val="001064F6"/>
    <w:rsid w:val="0010650D"/>
    <w:rsid w:val="00106585"/>
    <w:rsid w:val="00106590"/>
    <w:rsid w:val="001065B9"/>
    <w:rsid w:val="0010663D"/>
    <w:rsid w:val="0010665D"/>
    <w:rsid w:val="00106664"/>
    <w:rsid w:val="00106690"/>
    <w:rsid w:val="00106735"/>
    <w:rsid w:val="00106753"/>
    <w:rsid w:val="0010676E"/>
    <w:rsid w:val="00106776"/>
    <w:rsid w:val="00106789"/>
    <w:rsid w:val="001067A5"/>
    <w:rsid w:val="001067AB"/>
    <w:rsid w:val="001067BA"/>
    <w:rsid w:val="001067C9"/>
    <w:rsid w:val="0010682B"/>
    <w:rsid w:val="00106833"/>
    <w:rsid w:val="00106835"/>
    <w:rsid w:val="00106842"/>
    <w:rsid w:val="0010687D"/>
    <w:rsid w:val="0010688D"/>
    <w:rsid w:val="001068C2"/>
    <w:rsid w:val="001068D8"/>
    <w:rsid w:val="00106938"/>
    <w:rsid w:val="00106966"/>
    <w:rsid w:val="001069AF"/>
    <w:rsid w:val="001069F6"/>
    <w:rsid w:val="00106A67"/>
    <w:rsid w:val="00106A84"/>
    <w:rsid w:val="00106A99"/>
    <w:rsid w:val="00106AA1"/>
    <w:rsid w:val="00106AB6"/>
    <w:rsid w:val="00106AFC"/>
    <w:rsid w:val="00106B0F"/>
    <w:rsid w:val="00106B25"/>
    <w:rsid w:val="00106B55"/>
    <w:rsid w:val="00106B70"/>
    <w:rsid w:val="00106B7B"/>
    <w:rsid w:val="00106BC2"/>
    <w:rsid w:val="00106BD6"/>
    <w:rsid w:val="00106BDB"/>
    <w:rsid w:val="00106BE7"/>
    <w:rsid w:val="00106BFF"/>
    <w:rsid w:val="00106C10"/>
    <w:rsid w:val="00106C22"/>
    <w:rsid w:val="00106C3D"/>
    <w:rsid w:val="00106C69"/>
    <w:rsid w:val="00106C72"/>
    <w:rsid w:val="00106C86"/>
    <w:rsid w:val="00106CEF"/>
    <w:rsid w:val="00106D11"/>
    <w:rsid w:val="00106D35"/>
    <w:rsid w:val="00106D38"/>
    <w:rsid w:val="00106D4E"/>
    <w:rsid w:val="00106D5F"/>
    <w:rsid w:val="00106D98"/>
    <w:rsid w:val="00106DBB"/>
    <w:rsid w:val="00106DCE"/>
    <w:rsid w:val="00106DD0"/>
    <w:rsid w:val="00106DF4"/>
    <w:rsid w:val="00106E62"/>
    <w:rsid w:val="00106E7F"/>
    <w:rsid w:val="00106EAC"/>
    <w:rsid w:val="00106EB4"/>
    <w:rsid w:val="00106EB9"/>
    <w:rsid w:val="00106EE8"/>
    <w:rsid w:val="00106F11"/>
    <w:rsid w:val="00106F15"/>
    <w:rsid w:val="00106F6C"/>
    <w:rsid w:val="00106F6D"/>
    <w:rsid w:val="00106FA8"/>
    <w:rsid w:val="00106FC1"/>
    <w:rsid w:val="0010701A"/>
    <w:rsid w:val="00107045"/>
    <w:rsid w:val="0010707B"/>
    <w:rsid w:val="001070A1"/>
    <w:rsid w:val="001070C8"/>
    <w:rsid w:val="001070D8"/>
    <w:rsid w:val="001070EE"/>
    <w:rsid w:val="00107138"/>
    <w:rsid w:val="001071D5"/>
    <w:rsid w:val="00107273"/>
    <w:rsid w:val="00107280"/>
    <w:rsid w:val="0010728E"/>
    <w:rsid w:val="00107324"/>
    <w:rsid w:val="0010732E"/>
    <w:rsid w:val="00107343"/>
    <w:rsid w:val="001073E4"/>
    <w:rsid w:val="001073E6"/>
    <w:rsid w:val="0010741E"/>
    <w:rsid w:val="0010744D"/>
    <w:rsid w:val="00107460"/>
    <w:rsid w:val="00107467"/>
    <w:rsid w:val="001074DD"/>
    <w:rsid w:val="0010752D"/>
    <w:rsid w:val="0010755D"/>
    <w:rsid w:val="00107574"/>
    <w:rsid w:val="00107595"/>
    <w:rsid w:val="001075F5"/>
    <w:rsid w:val="001075FA"/>
    <w:rsid w:val="001075FC"/>
    <w:rsid w:val="00107642"/>
    <w:rsid w:val="00107667"/>
    <w:rsid w:val="00107675"/>
    <w:rsid w:val="00107688"/>
    <w:rsid w:val="00107698"/>
    <w:rsid w:val="001076DD"/>
    <w:rsid w:val="001076DE"/>
    <w:rsid w:val="00107721"/>
    <w:rsid w:val="00107734"/>
    <w:rsid w:val="00107767"/>
    <w:rsid w:val="001077A1"/>
    <w:rsid w:val="001077D1"/>
    <w:rsid w:val="001077E2"/>
    <w:rsid w:val="00107816"/>
    <w:rsid w:val="00107836"/>
    <w:rsid w:val="0010784D"/>
    <w:rsid w:val="00107898"/>
    <w:rsid w:val="001078C6"/>
    <w:rsid w:val="0010794F"/>
    <w:rsid w:val="0010795E"/>
    <w:rsid w:val="00107974"/>
    <w:rsid w:val="00107978"/>
    <w:rsid w:val="0010798A"/>
    <w:rsid w:val="001079D7"/>
    <w:rsid w:val="001079DD"/>
    <w:rsid w:val="00107A0F"/>
    <w:rsid w:val="00107A2D"/>
    <w:rsid w:val="00107A44"/>
    <w:rsid w:val="00107A4A"/>
    <w:rsid w:val="00107A57"/>
    <w:rsid w:val="00107A7E"/>
    <w:rsid w:val="00107A83"/>
    <w:rsid w:val="00107A9D"/>
    <w:rsid w:val="00107AAB"/>
    <w:rsid w:val="00107ADF"/>
    <w:rsid w:val="00107AE1"/>
    <w:rsid w:val="00107AF7"/>
    <w:rsid w:val="00107B15"/>
    <w:rsid w:val="00107B3D"/>
    <w:rsid w:val="00107B87"/>
    <w:rsid w:val="00107BA3"/>
    <w:rsid w:val="00107BAA"/>
    <w:rsid w:val="00107BDD"/>
    <w:rsid w:val="00107C02"/>
    <w:rsid w:val="00107C48"/>
    <w:rsid w:val="00107C6E"/>
    <w:rsid w:val="00107C73"/>
    <w:rsid w:val="00107C74"/>
    <w:rsid w:val="00107CB1"/>
    <w:rsid w:val="00107CE8"/>
    <w:rsid w:val="00107D51"/>
    <w:rsid w:val="00107D6F"/>
    <w:rsid w:val="00107D80"/>
    <w:rsid w:val="00107D81"/>
    <w:rsid w:val="00107D9F"/>
    <w:rsid w:val="00107E1A"/>
    <w:rsid w:val="00107E4B"/>
    <w:rsid w:val="00107E57"/>
    <w:rsid w:val="00107E5A"/>
    <w:rsid w:val="00107E6D"/>
    <w:rsid w:val="00107E8B"/>
    <w:rsid w:val="00107F39"/>
    <w:rsid w:val="00107F5B"/>
    <w:rsid w:val="00107F8A"/>
    <w:rsid w:val="00107FB5"/>
    <w:rsid w:val="00107FE2"/>
    <w:rsid w:val="00107FED"/>
    <w:rsid w:val="0011003D"/>
    <w:rsid w:val="00110041"/>
    <w:rsid w:val="00110042"/>
    <w:rsid w:val="00110088"/>
    <w:rsid w:val="001100D8"/>
    <w:rsid w:val="00110119"/>
    <w:rsid w:val="00110121"/>
    <w:rsid w:val="00110157"/>
    <w:rsid w:val="00110167"/>
    <w:rsid w:val="0011016C"/>
    <w:rsid w:val="00110171"/>
    <w:rsid w:val="00110185"/>
    <w:rsid w:val="001101A5"/>
    <w:rsid w:val="001101EA"/>
    <w:rsid w:val="001101EB"/>
    <w:rsid w:val="00110204"/>
    <w:rsid w:val="0011020A"/>
    <w:rsid w:val="0011020C"/>
    <w:rsid w:val="00110212"/>
    <w:rsid w:val="00110251"/>
    <w:rsid w:val="0011026C"/>
    <w:rsid w:val="00110276"/>
    <w:rsid w:val="00110286"/>
    <w:rsid w:val="001102B0"/>
    <w:rsid w:val="001102C0"/>
    <w:rsid w:val="001102DF"/>
    <w:rsid w:val="00110306"/>
    <w:rsid w:val="00110309"/>
    <w:rsid w:val="00110356"/>
    <w:rsid w:val="00110359"/>
    <w:rsid w:val="00110364"/>
    <w:rsid w:val="001103C9"/>
    <w:rsid w:val="001103D0"/>
    <w:rsid w:val="001103E5"/>
    <w:rsid w:val="00110446"/>
    <w:rsid w:val="0011045D"/>
    <w:rsid w:val="001104D7"/>
    <w:rsid w:val="001104FA"/>
    <w:rsid w:val="0011050F"/>
    <w:rsid w:val="00110532"/>
    <w:rsid w:val="00110543"/>
    <w:rsid w:val="00110547"/>
    <w:rsid w:val="0011057E"/>
    <w:rsid w:val="001105A4"/>
    <w:rsid w:val="001105C1"/>
    <w:rsid w:val="001105CB"/>
    <w:rsid w:val="0011060A"/>
    <w:rsid w:val="0011062E"/>
    <w:rsid w:val="00110637"/>
    <w:rsid w:val="0011063B"/>
    <w:rsid w:val="00110641"/>
    <w:rsid w:val="0011064B"/>
    <w:rsid w:val="00110668"/>
    <w:rsid w:val="0011066C"/>
    <w:rsid w:val="00110689"/>
    <w:rsid w:val="001106A2"/>
    <w:rsid w:val="001106B4"/>
    <w:rsid w:val="001106FA"/>
    <w:rsid w:val="00110723"/>
    <w:rsid w:val="0011074C"/>
    <w:rsid w:val="001107C7"/>
    <w:rsid w:val="0011081D"/>
    <w:rsid w:val="00110859"/>
    <w:rsid w:val="00110895"/>
    <w:rsid w:val="001108C2"/>
    <w:rsid w:val="001108C7"/>
    <w:rsid w:val="001108ED"/>
    <w:rsid w:val="001108FF"/>
    <w:rsid w:val="00110923"/>
    <w:rsid w:val="00110989"/>
    <w:rsid w:val="0011098A"/>
    <w:rsid w:val="0011098C"/>
    <w:rsid w:val="001109B6"/>
    <w:rsid w:val="001109DF"/>
    <w:rsid w:val="001109E2"/>
    <w:rsid w:val="001109E8"/>
    <w:rsid w:val="001109FE"/>
    <w:rsid w:val="00110A2A"/>
    <w:rsid w:val="00110A67"/>
    <w:rsid w:val="00110A6A"/>
    <w:rsid w:val="00110A6E"/>
    <w:rsid w:val="00110A8C"/>
    <w:rsid w:val="00110A9E"/>
    <w:rsid w:val="00110B16"/>
    <w:rsid w:val="00110B27"/>
    <w:rsid w:val="00110B6A"/>
    <w:rsid w:val="00110B95"/>
    <w:rsid w:val="00110B99"/>
    <w:rsid w:val="00110BA1"/>
    <w:rsid w:val="00110BC0"/>
    <w:rsid w:val="00110BC6"/>
    <w:rsid w:val="00110BF1"/>
    <w:rsid w:val="00110BF7"/>
    <w:rsid w:val="00110C3B"/>
    <w:rsid w:val="00110C4A"/>
    <w:rsid w:val="00110C82"/>
    <w:rsid w:val="00110C9C"/>
    <w:rsid w:val="00110D0E"/>
    <w:rsid w:val="00110D20"/>
    <w:rsid w:val="00110D8E"/>
    <w:rsid w:val="00110DA0"/>
    <w:rsid w:val="00110DCA"/>
    <w:rsid w:val="00110DD1"/>
    <w:rsid w:val="00110E09"/>
    <w:rsid w:val="00110E73"/>
    <w:rsid w:val="00110E8D"/>
    <w:rsid w:val="00110E90"/>
    <w:rsid w:val="00110EBF"/>
    <w:rsid w:val="00110EE6"/>
    <w:rsid w:val="00110F0C"/>
    <w:rsid w:val="00110F35"/>
    <w:rsid w:val="00110F3E"/>
    <w:rsid w:val="00110F7E"/>
    <w:rsid w:val="0011100C"/>
    <w:rsid w:val="0011103D"/>
    <w:rsid w:val="0011108C"/>
    <w:rsid w:val="001110EF"/>
    <w:rsid w:val="0011110B"/>
    <w:rsid w:val="0011112A"/>
    <w:rsid w:val="00111136"/>
    <w:rsid w:val="0011113A"/>
    <w:rsid w:val="00111168"/>
    <w:rsid w:val="00111198"/>
    <w:rsid w:val="001111B1"/>
    <w:rsid w:val="001111D8"/>
    <w:rsid w:val="001111FC"/>
    <w:rsid w:val="00111208"/>
    <w:rsid w:val="00111226"/>
    <w:rsid w:val="0011123C"/>
    <w:rsid w:val="00111294"/>
    <w:rsid w:val="0011129F"/>
    <w:rsid w:val="001112AE"/>
    <w:rsid w:val="001112CE"/>
    <w:rsid w:val="001112F7"/>
    <w:rsid w:val="001112FA"/>
    <w:rsid w:val="00111320"/>
    <w:rsid w:val="0011132B"/>
    <w:rsid w:val="00111331"/>
    <w:rsid w:val="00111379"/>
    <w:rsid w:val="00111390"/>
    <w:rsid w:val="001113EB"/>
    <w:rsid w:val="00111418"/>
    <w:rsid w:val="001114A9"/>
    <w:rsid w:val="001114D8"/>
    <w:rsid w:val="001114E3"/>
    <w:rsid w:val="001114FD"/>
    <w:rsid w:val="00111530"/>
    <w:rsid w:val="00111554"/>
    <w:rsid w:val="0011158A"/>
    <w:rsid w:val="001115AD"/>
    <w:rsid w:val="001115D4"/>
    <w:rsid w:val="001115E6"/>
    <w:rsid w:val="00111617"/>
    <w:rsid w:val="00111658"/>
    <w:rsid w:val="001116A6"/>
    <w:rsid w:val="001116DC"/>
    <w:rsid w:val="001116DE"/>
    <w:rsid w:val="00111756"/>
    <w:rsid w:val="0011177C"/>
    <w:rsid w:val="001117A2"/>
    <w:rsid w:val="001117A5"/>
    <w:rsid w:val="001117C5"/>
    <w:rsid w:val="001117DB"/>
    <w:rsid w:val="001117DF"/>
    <w:rsid w:val="001117F9"/>
    <w:rsid w:val="00111869"/>
    <w:rsid w:val="001118AB"/>
    <w:rsid w:val="001118DD"/>
    <w:rsid w:val="001118E8"/>
    <w:rsid w:val="0011191C"/>
    <w:rsid w:val="00111920"/>
    <w:rsid w:val="00111932"/>
    <w:rsid w:val="00111961"/>
    <w:rsid w:val="00111963"/>
    <w:rsid w:val="00111966"/>
    <w:rsid w:val="00111987"/>
    <w:rsid w:val="001119D2"/>
    <w:rsid w:val="00111A53"/>
    <w:rsid w:val="00111A63"/>
    <w:rsid w:val="00111A78"/>
    <w:rsid w:val="00111AA5"/>
    <w:rsid w:val="00111AD3"/>
    <w:rsid w:val="00111AEC"/>
    <w:rsid w:val="00111B04"/>
    <w:rsid w:val="00111B05"/>
    <w:rsid w:val="00111B26"/>
    <w:rsid w:val="00111B60"/>
    <w:rsid w:val="00111B79"/>
    <w:rsid w:val="00111B7B"/>
    <w:rsid w:val="00111BD7"/>
    <w:rsid w:val="00111BE8"/>
    <w:rsid w:val="00111BF3"/>
    <w:rsid w:val="00111C16"/>
    <w:rsid w:val="00111C28"/>
    <w:rsid w:val="00111C6B"/>
    <w:rsid w:val="00111D06"/>
    <w:rsid w:val="00111D16"/>
    <w:rsid w:val="00111D48"/>
    <w:rsid w:val="00111D7B"/>
    <w:rsid w:val="00111DA1"/>
    <w:rsid w:val="00111DA5"/>
    <w:rsid w:val="00111DB6"/>
    <w:rsid w:val="00111DC6"/>
    <w:rsid w:val="00111E53"/>
    <w:rsid w:val="00111E7C"/>
    <w:rsid w:val="00111E85"/>
    <w:rsid w:val="00111ED4"/>
    <w:rsid w:val="00111F5E"/>
    <w:rsid w:val="00111FAE"/>
    <w:rsid w:val="00111FE4"/>
    <w:rsid w:val="00112068"/>
    <w:rsid w:val="0011207E"/>
    <w:rsid w:val="0011207F"/>
    <w:rsid w:val="0011208B"/>
    <w:rsid w:val="001120B0"/>
    <w:rsid w:val="001120D4"/>
    <w:rsid w:val="00112111"/>
    <w:rsid w:val="00112112"/>
    <w:rsid w:val="0011213A"/>
    <w:rsid w:val="0011217C"/>
    <w:rsid w:val="0011217E"/>
    <w:rsid w:val="001121A0"/>
    <w:rsid w:val="001121CA"/>
    <w:rsid w:val="001121F4"/>
    <w:rsid w:val="0011221C"/>
    <w:rsid w:val="00112243"/>
    <w:rsid w:val="0011229F"/>
    <w:rsid w:val="001122EB"/>
    <w:rsid w:val="00112343"/>
    <w:rsid w:val="00112350"/>
    <w:rsid w:val="0011236D"/>
    <w:rsid w:val="001123A6"/>
    <w:rsid w:val="001123D5"/>
    <w:rsid w:val="00112412"/>
    <w:rsid w:val="00112436"/>
    <w:rsid w:val="0011244A"/>
    <w:rsid w:val="0011244D"/>
    <w:rsid w:val="00112465"/>
    <w:rsid w:val="00112472"/>
    <w:rsid w:val="0011247A"/>
    <w:rsid w:val="00112480"/>
    <w:rsid w:val="0011249C"/>
    <w:rsid w:val="001124B1"/>
    <w:rsid w:val="001124C1"/>
    <w:rsid w:val="00112524"/>
    <w:rsid w:val="001125BE"/>
    <w:rsid w:val="00112689"/>
    <w:rsid w:val="001126AE"/>
    <w:rsid w:val="001126BF"/>
    <w:rsid w:val="001126F4"/>
    <w:rsid w:val="001126FF"/>
    <w:rsid w:val="00112708"/>
    <w:rsid w:val="00112757"/>
    <w:rsid w:val="001127AC"/>
    <w:rsid w:val="001127BE"/>
    <w:rsid w:val="001127F8"/>
    <w:rsid w:val="00112817"/>
    <w:rsid w:val="00112834"/>
    <w:rsid w:val="0011285F"/>
    <w:rsid w:val="001128F2"/>
    <w:rsid w:val="0011292E"/>
    <w:rsid w:val="00112965"/>
    <w:rsid w:val="00112979"/>
    <w:rsid w:val="001129B4"/>
    <w:rsid w:val="001129CB"/>
    <w:rsid w:val="001129F8"/>
    <w:rsid w:val="00112A13"/>
    <w:rsid w:val="00112A5F"/>
    <w:rsid w:val="00112A7B"/>
    <w:rsid w:val="00112AF9"/>
    <w:rsid w:val="00112B09"/>
    <w:rsid w:val="00112B0F"/>
    <w:rsid w:val="00112B2C"/>
    <w:rsid w:val="00112B38"/>
    <w:rsid w:val="00112B3D"/>
    <w:rsid w:val="00112B77"/>
    <w:rsid w:val="00112BB8"/>
    <w:rsid w:val="00112C1E"/>
    <w:rsid w:val="00112C22"/>
    <w:rsid w:val="00112C25"/>
    <w:rsid w:val="00112C8A"/>
    <w:rsid w:val="00112CD8"/>
    <w:rsid w:val="00112CE2"/>
    <w:rsid w:val="00112D00"/>
    <w:rsid w:val="00112D29"/>
    <w:rsid w:val="00112D42"/>
    <w:rsid w:val="00112D6B"/>
    <w:rsid w:val="00112DAB"/>
    <w:rsid w:val="00112DB9"/>
    <w:rsid w:val="00112DEB"/>
    <w:rsid w:val="00112DFA"/>
    <w:rsid w:val="00112E39"/>
    <w:rsid w:val="00112E5A"/>
    <w:rsid w:val="00112EA2"/>
    <w:rsid w:val="00112EC4"/>
    <w:rsid w:val="00112ECA"/>
    <w:rsid w:val="00112ED0"/>
    <w:rsid w:val="00112EDA"/>
    <w:rsid w:val="00112F08"/>
    <w:rsid w:val="00112F50"/>
    <w:rsid w:val="00112FA2"/>
    <w:rsid w:val="00112FED"/>
    <w:rsid w:val="00113048"/>
    <w:rsid w:val="0011311D"/>
    <w:rsid w:val="00113156"/>
    <w:rsid w:val="00113185"/>
    <w:rsid w:val="00113223"/>
    <w:rsid w:val="00113225"/>
    <w:rsid w:val="00113236"/>
    <w:rsid w:val="00113245"/>
    <w:rsid w:val="001132C5"/>
    <w:rsid w:val="001132CB"/>
    <w:rsid w:val="001132F4"/>
    <w:rsid w:val="001132F9"/>
    <w:rsid w:val="00113307"/>
    <w:rsid w:val="0011332F"/>
    <w:rsid w:val="0011333A"/>
    <w:rsid w:val="00113374"/>
    <w:rsid w:val="001133CC"/>
    <w:rsid w:val="001133DF"/>
    <w:rsid w:val="0011344B"/>
    <w:rsid w:val="001134AC"/>
    <w:rsid w:val="001134D6"/>
    <w:rsid w:val="00113590"/>
    <w:rsid w:val="001135A2"/>
    <w:rsid w:val="001135A6"/>
    <w:rsid w:val="001135AC"/>
    <w:rsid w:val="001135C1"/>
    <w:rsid w:val="00113699"/>
    <w:rsid w:val="001136D8"/>
    <w:rsid w:val="001136F2"/>
    <w:rsid w:val="001136FA"/>
    <w:rsid w:val="001136FF"/>
    <w:rsid w:val="00113718"/>
    <w:rsid w:val="0011372E"/>
    <w:rsid w:val="001137D2"/>
    <w:rsid w:val="00113822"/>
    <w:rsid w:val="0011385C"/>
    <w:rsid w:val="00113901"/>
    <w:rsid w:val="00113908"/>
    <w:rsid w:val="0011394B"/>
    <w:rsid w:val="00113952"/>
    <w:rsid w:val="0011399B"/>
    <w:rsid w:val="001139AE"/>
    <w:rsid w:val="001139BB"/>
    <w:rsid w:val="001139CE"/>
    <w:rsid w:val="001139E8"/>
    <w:rsid w:val="00113A0E"/>
    <w:rsid w:val="00113A0F"/>
    <w:rsid w:val="00113A1E"/>
    <w:rsid w:val="00113A28"/>
    <w:rsid w:val="00113A30"/>
    <w:rsid w:val="00113A46"/>
    <w:rsid w:val="00113A4D"/>
    <w:rsid w:val="00113A90"/>
    <w:rsid w:val="00113AC2"/>
    <w:rsid w:val="00113AC6"/>
    <w:rsid w:val="00113ACC"/>
    <w:rsid w:val="00113ADC"/>
    <w:rsid w:val="00113AEE"/>
    <w:rsid w:val="00113B2D"/>
    <w:rsid w:val="00113B40"/>
    <w:rsid w:val="00113B91"/>
    <w:rsid w:val="00113BDD"/>
    <w:rsid w:val="00113BF4"/>
    <w:rsid w:val="00113C01"/>
    <w:rsid w:val="00113C16"/>
    <w:rsid w:val="00113C66"/>
    <w:rsid w:val="00113CCE"/>
    <w:rsid w:val="00113CE2"/>
    <w:rsid w:val="00113D2A"/>
    <w:rsid w:val="00113D35"/>
    <w:rsid w:val="00113D6B"/>
    <w:rsid w:val="00113DBF"/>
    <w:rsid w:val="00113DDF"/>
    <w:rsid w:val="00113E08"/>
    <w:rsid w:val="00113E1F"/>
    <w:rsid w:val="00113E30"/>
    <w:rsid w:val="00113E4D"/>
    <w:rsid w:val="00113E85"/>
    <w:rsid w:val="00113EE2"/>
    <w:rsid w:val="00113F11"/>
    <w:rsid w:val="00113F1F"/>
    <w:rsid w:val="00113F4E"/>
    <w:rsid w:val="00113F7D"/>
    <w:rsid w:val="00113F88"/>
    <w:rsid w:val="00113F8D"/>
    <w:rsid w:val="00113F99"/>
    <w:rsid w:val="00113FAB"/>
    <w:rsid w:val="00114056"/>
    <w:rsid w:val="001140AC"/>
    <w:rsid w:val="00114100"/>
    <w:rsid w:val="00114155"/>
    <w:rsid w:val="00114181"/>
    <w:rsid w:val="001141C2"/>
    <w:rsid w:val="001141E3"/>
    <w:rsid w:val="001141E5"/>
    <w:rsid w:val="001141EA"/>
    <w:rsid w:val="00114210"/>
    <w:rsid w:val="00114230"/>
    <w:rsid w:val="00114242"/>
    <w:rsid w:val="0011429D"/>
    <w:rsid w:val="001142B2"/>
    <w:rsid w:val="001142C1"/>
    <w:rsid w:val="00114354"/>
    <w:rsid w:val="00114381"/>
    <w:rsid w:val="001143AB"/>
    <w:rsid w:val="001143D4"/>
    <w:rsid w:val="001143E9"/>
    <w:rsid w:val="00114409"/>
    <w:rsid w:val="0011443B"/>
    <w:rsid w:val="00114443"/>
    <w:rsid w:val="0011445E"/>
    <w:rsid w:val="0011446B"/>
    <w:rsid w:val="00114511"/>
    <w:rsid w:val="0011452A"/>
    <w:rsid w:val="00114538"/>
    <w:rsid w:val="00114543"/>
    <w:rsid w:val="00114562"/>
    <w:rsid w:val="00114570"/>
    <w:rsid w:val="00114588"/>
    <w:rsid w:val="00114589"/>
    <w:rsid w:val="001145B8"/>
    <w:rsid w:val="001145CA"/>
    <w:rsid w:val="001145F7"/>
    <w:rsid w:val="00114634"/>
    <w:rsid w:val="0011463E"/>
    <w:rsid w:val="0011465E"/>
    <w:rsid w:val="00114691"/>
    <w:rsid w:val="001146BD"/>
    <w:rsid w:val="001146CD"/>
    <w:rsid w:val="0011473B"/>
    <w:rsid w:val="00114763"/>
    <w:rsid w:val="0011477C"/>
    <w:rsid w:val="001147C6"/>
    <w:rsid w:val="001147C8"/>
    <w:rsid w:val="00114815"/>
    <w:rsid w:val="0011483F"/>
    <w:rsid w:val="00114848"/>
    <w:rsid w:val="0011484A"/>
    <w:rsid w:val="0011489C"/>
    <w:rsid w:val="001148A8"/>
    <w:rsid w:val="001148C2"/>
    <w:rsid w:val="001148DC"/>
    <w:rsid w:val="001148F9"/>
    <w:rsid w:val="0011491D"/>
    <w:rsid w:val="00114934"/>
    <w:rsid w:val="00114946"/>
    <w:rsid w:val="00114952"/>
    <w:rsid w:val="0011495B"/>
    <w:rsid w:val="00114966"/>
    <w:rsid w:val="0011499E"/>
    <w:rsid w:val="001149C2"/>
    <w:rsid w:val="001149E1"/>
    <w:rsid w:val="001149E2"/>
    <w:rsid w:val="001149EB"/>
    <w:rsid w:val="001149F3"/>
    <w:rsid w:val="001149FA"/>
    <w:rsid w:val="00114A5B"/>
    <w:rsid w:val="00114A77"/>
    <w:rsid w:val="00114AB8"/>
    <w:rsid w:val="00114AC1"/>
    <w:rsid w:val="00114AC2"/>
    <w:rsid w:val="00114AEB"/>
    <w:rsid w:val="00114AF2"/>
    <w:rsid w:val="00114B55"/>
    <w:rsid w:val="00114B5B"/>
    <w:rsid w:val="00114B7A"/>
    <w:rsid w:val="00114C32"/>
    <w:rsid w:val="00114C35"/>
    <w:rsid w:val="00114C3A"/>
    <w:rsid w:val="00114C42"/>
    <w:rsid w:val="00114C8C"/>
    <w:rsid w:val="00114CD2"/>
    <w:rsid w:val="00114D11"/>
    <w:rsid w:val="00114D1B"/>
    <w:rsid w:val="00114D4A"/>
    <w:rsid w:val="00114D81"/>
    <w:rsid w:val="00114DA0"/>
    <w:rsid w:val="00114DC6"/>
    <w:rsid w:val="00114DD7"/>
    <w:rsid w:val="00114DDF"/>
    <w:rsid w:val="00114DED"/>
    <w:rsid w:val="00114DF4"/>
    <w:rsid w:val="00114E18"/>
    <w:rsid w:val="00114E25"/>
    <w:rsid w:val="00114E5E"/>
    <w:rsid w:val="00114E6D"/>
    <w:rsid w:val="00114E9A"/>
    <w:rsid w:val="00114E9E"/>
    <w:rsid w:val="00114EBE"/>
    <w:rsid w:val="00114ECC"/>
    <w:rsid w:val="00114EF5"/>
    <w:rsid w:val="00114EFA"/>
    <w:rsid w:val="00114F1E"/>
    <w:rsid w:val="00114F2A"/>
    <w:rsid w:val="00114F45"/>
    <w:rsid w:val="00114F4C"/>
    <w:rsid w:val="00114F65"/>
    <w:rsid w:val="00114FE0"/>
    <w:rsid w:val="00115010"/>
    <w:rsid w:val="00115017"/>
    <w:rsid w:val="00115067"/>
    <w:rsid w:val="00115084"/>
    <w:rsid w:val="0011508E"/>
    <w:rsid w:val="0011509D"/>
    <w:rsid w:val="001150AA"/>
    <w:rsid w:val="001150BB"/>
    <w:rsid w:val="001150E0"/>
    <w:rsid w:val="001150ED"/>
    <w:rsid w:val="001150FE"/>
    <w:rsid w:val="00115112"/>
    <w:rsid w:val="0011512F"/>
    <w:rsid w:val="00115158"/>
    <w:rsid w:val="0011517A"/>
    <w:rsid w:val="00115217"/>
    <w:rsid w:val="00115229"/>
    <w:rsid w:val="00115251"/>
    <w:rsid w:val="00115290"/>
    <w:rsid w:val="001152A2"/>
    <w:rsid w:val="001152BA"/>
    <w:rsid w:val="001152E3"/>
    <w:rsid w:val="00115306"/>
    <w:rsid w:val="0011530D"/>
    <w:rsid w:val="00115314"/>
    <w:rsid w:val="00115343"/>
    <w:rsid w:val="0011536D"/>
    <w:rsid w:val="00115375"/>
    <w:rsid w:val="0011541D"/>
    <w:rsid w:val="0011544A"/>
    <w:rsid w:val="0011544C"/>
    <w:rsid w:val="00115469"/>
    <w:rsid w:val="001154D1"/>
    <w:rsid w:val="001154D9"/>
    <w:rsid w:val="001154E8"/>
    <w:rsid w:val="001154EE"/>
    <w:rsid w:val="001154F9"/>
    <w:rsid w:val="00115567"/>
    <w:rsid w:val="00115594"/>
    <w:rsid w:val="00115595"/>
    <w:rsid w:val="001155AC"/>
    <w:rsid w:val="001155BA"/>
    <w:rsid w:val="0011564B"/>
    <w:rsid w:val="001156A1"/>
    <w:rsid w:val="001156D6"/>
    <w:rsid w:val="001156DA"/>
    <w:rsid w:val="00115709"/>
    <w:rsid w:val="0011570D"/>
    <w:rsid w:val="0011574C"/>
    <w:rsid w:val="00115755"/>
    <w:rsid w:val="0011578F"/>
    <w:rsid w:val="00115790"/>
    <w:rsid w:val="001157A5"/>
    <w:rsid w:val="001157AD"/>
    <w:rsid w:val="001157B0"/>
    <w:rsid w:val="001157DE"/>
    <w:rsid w:val="00115834"/>
    <w:rsid w:val="00115835"/>
    <w:rsid w:val="00115855"/>
    <w:rsid w:val="00115880"/>
    <w:rsid w:val="001158C4"/>
    <w:rsid w:val="001158F7"/>
    <w:rsid w:val="00115925"/>
    <w:rsid w:val="00115931"/>
    <w:rsid w:val="00115937"/>
    <w:rsid w:val="00115942"/>
    <w:rsid w:val="001159AA"/>
    <w:rsid w:val="001159D7"/>
    <w:rsid w:val="001159FA"/>
    <w:rsid w:val="00115A19"/>
    <w:rsid w:val="00115A25"/>
    <w:rsid w:val="00115A7B"/>
    <w:rsid w:val="00115A7D"/>
    <w:rsid w:val="00115A9E"/>
    <w:rsid w:val="00115AAD"/>
    <w:rsid w:val="00115AAE"/>
    <w:rsid w:val="00115AB7"/>
    <w:rsid w:val="00115ACD"/>
    <w:rsid w:val="00115ADA"/>
    <w:rsid w:val="00115B08"/>
    <w:rsid w:val="00115B32"/>
    <w:rsid w:val="00115B78"/>
    <w:rsid w:val="00115B87"/>
    <w:rsid w:val="00115B8D"/>
    <w:rsid w:val="00115BBB"/>
    <w:rsid w:val="00115C0F"/>
    <w:rsid w:val="00115C11"/>
    <w:rsid w:val="00115C46"/>
    <w:rsid w:val="00115C47"/>
    <w:rsid w:val="00115C7F"/>
    <w:rsid w:val="00115C8F"/>
    <w:rsid w:val="00115D0F"/>
    <w:rsid w:val="00115D50"/>
    <w:rsid w:val="00115D5E"/>
    <w:rsid w:val="00115D6D"/>
    <w:rsid w:val="00115D8F"/>
    <w:rsid w:val="00115D93"/>
    <w:rsid w:val="00115D9C"/>
    <w:rsid w:val="00115DC0"/>
    <w:rsid w:val="00115DE3"/>
    <w:rsid w:val="00115DF1"/>
    <w:rsid w:val="00115E07"/>
    <w:rsid w:val="00115E30"/>
    <w:rsid w:val="00115E42"/>
    <w:rsid w:val="00115EAC"/>
    <w:rsid w:val="00115EC0"/>
    <w:rsid w:val="00115ED1"/>
    <w:rsid w:val="00115ED2"/>
    <w:rsid w:val="00115EE8"/>
    <w:rsid w:val="00115F16"/>
    <w:rsid w:val="00115F26"/>
    <w:rsid w:val="00115F43"/>
    <w:rsid w:val="00115F45"/>
    <w:rsid w:val="00115F4F"/>
    <w:rsid w:val="00115F89"/>
    <w:rsid w:val="00116033"/>
    <w:rsid w:val="0011605F"/>
    <w:rsid w:val="0011608C"/>
    <w:rsid w:val="0011609A"/>
    <w:rsid w:val="001160C6"/>
    <w:rsid w:val="001160F0"/>
    <w:rsid w:val="001160FB"/>
    <w:rsid w:val="00116132"/>
    <w:rsid w:val="0011618C"/>
    <w:rsid w:val="001161A0"/>
    <w:rsid w:val="001161AA"/>
    <w:rsid w:val="00116228"/>
    <w:rsid w:val="0011627F"/>
    <w:rsid w:val="00116281"/>
    <w:rsid w:val="00116289"/>
    <w:rsid w:val="001162C7"/>
    <w:rsid w:val="00116302"/>
    <w:rsid w:val="0011630C"/>
    <w:rsid w:val="00116343"/>
    <w:rsid w:val="001163B0"/>
    <w:rsid w:val="001163C1"/>
    <w:rsid w:val="001163DA"/>
    <w:rsid w:val="0011643A"/>
    <w:rsid w:val="00116492"/>
    <w:rsid w:val="00116495"/>
    <w:rsid w:val="001164A8"/>
    <w:rsid w:val="00116545"/>
    <w:rsid w:val="00116553"/>
    <w:rsid w:val="00116576"/>
    <w:rsid w:val="0011659D"/>
    <w:rsid w:val="001165B4"/>
    <w:rsid w:val="001165C4"/>
    <w:rsid w:val="001165D9"/>
    <w:rsid w:val="001165F1"/>
    <w:rsid w:val="0011663A"/>
    <w:rsid w:val="00116755"/>
    <w:rsid w:val="00116760"/>
    <w:rsid w:val="00116766"/>
    <w:rsid w:val="00116782"/>
    <w:rsid w:val="00116799"/>
    <w:rsid w:val="00116815"/>
    <w:rsid w:val="00116847"/>
    <w:rsid w:val="00116849"/>
    <w:rsid w:val="00116859"/>
    <w:rsid w:val="00116869"/>
    <w:rsid w:val="001168D3"/>
    <w:rsid w:val="001168E0"/>
    <w:rsid w:val="001168FD"/>
    <w:rsid w:val="0011691B"/>
    <w:rsid w:val="0011691D"/>
    <w:rsid w:val="0011692A"/>
    <w:rsid w:val="00116968"/>
    <w:rsid w:val="001169A1"/>
    <w:rsid w:val="001169B8"/>
    <w:rsid w:val="001169ED"/>
    <w:rsid w:val="001169F3"/>
    <w:rsid w:val="00116A01"/>
    <w:rsid w:val="00116A50"/>
    <w:rsid w:val="00116A53"/>
    <w:rsid w:val="00116A57"/>
    <w:rsid w:val="00116A65"/>
    <w:rsid w:val="00116A92"/>
    <w:rsid w:val="00116A9D"/>
    <w:rsid w:val="00116AF1"/>
    <w:rsid w:val="00116AFB"/>
    <w:rsid w:val="00116B24"/>
    <w:rsid w:val="00116B2F"/>
    <w:rsid w:val="00116B44"/>
    <w:rsid w:val="00116B45"/>
    <w:rsid w:val="00116B52"/>
    <w:rsid w:val="00116B62"/>
    <w:rsid w:val="00116B75"/>
    <w:rsid w:val="00116B91"/>
    <w:rsid w:val="00116B99"/>
    <w:rsid w:val="00116BC0"/>
    <w:rsid w:val="00116BD5"/>
    <w:rsid w:val="00116C01"/>
    <w:rsid w:val="00116C17"/>
    <w:rsid w:val="00116C18"/>
    <w:rsid w:val="00116C1F"/>
    <w:rsid w:val="00116C2D"/>
    <w:rsid w:val="00116C67"/>
    <w:rsid w:val="00116C99"/>
    <w:rsid w:val="00116CA6"/>
    <w:rsid w:val="00116CFD"/>
    <w:rsid w:val="00116D17"/>
    <w:rsid w:val="00116D28"/>
    <w:rsid w:val="00116DB1"/>
    <w:rsid w:val="00116DDE"/>
    <w:rsid w:val="00116E2A"/>
    <w:rsid w:val="00116F02"/>
    <w:rsid w:val="00116F3B"/>
    <w:rsid w:val="00116F47"/>
    <w:rsid w:val="00116F5A"/>
    <w:rsid w:val="00116F91"/>
    <w:rsid w:val="00116FB9"/>
    <w:rsid w:val="00116FEB"/>
    <w:rsid w:val="00117033"/>
    <w:rsid w:val="00117057"/>
    <w:rsid w:val="001170A4"/>
    <w:rsid w:val="001170B8"/>
    <w:rsid w:val="001170C4"/>
    <w:rsid w:val="001170C6"/>
    <w:rsid w:val="001170EA"/>
    <w:rsid w:val="00117104"/>
    <w:rsid w:val="00117126"/>
    <w:rsid w:val="00117143"/>
    <w:rsid w:val="00117156"/>
    <w:rsid w:val="001171A7"/>
    <w:rsid w:val="001171D3"/>
    <w:rsid w:val="0011720D"/>
    <w:rsid w:val="00117243"/>
    <w:rsid w:val="00117262"/>
    <w:rsid w:val="0011726F"/>
    <w:rsid w:val="00117275"/>
    <w:rsid w:val="00117295"/>
    <w:rsid w:val="001172E6"/>
    <w:rsid w:val="001172FF"/>
    <w:rsid w:val="0011732E"/>
    <w:rsid w:val="0011733B"/>
    <w:rsid w:val="0011734C"/>
    <w:rsid w:val="0011737B"/>
    <w:rsid w:val="001173B7"/>
    <w:rsid w:val="001173F6"/>
    <w:rsid w:val="0011748C"/>
    <w:rsid w:val="00117491"/>
    <w:rsid w:val="00117494"/>
    <w:rsid w:val="001174B6"/>
    <w:rsid w:val="001174C6"/>
    <w:rsid w:val="001174D9"/>
    <w:rsid w:val="001174EA"/>
    <w:rsid w:val="001174FB"/>
    <w:rsid w:val="00117542"/>
    <w:rsid w:val="00117550"/>
    <w:rsid w:val="00117554"/>
    <w:rsid w:val="0011758D"/>
    <w:rsid w:val="0011759A"/>
    <w:rsid w:val="001175E2"/>
    <w:rsid w:val="00117621"/>
    <w:rsid w:val="0011762B"/>
    <w:rsid w:val="00117635"/>
    <w:rsid w:val="00117638"/>
    <w:rsid w:val="0011766C"/>
    <w:rsid w:val="0011766E"/>
    <w:rsid w:val="00117689"/>
    <w:rsid w:val="001176A8"/>
    <w:rsid w:val="001176B3"/>
    <w:rsid w:val="001176D5"/>
    <w:rsid w:val="0011772E"/>
    <w:rsid w:val="0011774B"/>
    <w:rsid w:val="00117770"/>
    <w:rsid w:val="0011777D"/>
    <w:rsid w:val="00117785"/>
    <w:rsid w:val="001177A6"/>
    <w:rsid w:val="001177F9"/>
    <w:rsid w:val="00117800"/>
    <w:rsid w:val="00117819"/>
    <w:rsid w:val="0011782F"/>
    <w:rsid w:val="00117838"/>
    <w:rsid w:val="00117847"/>
    <w:rsid w:val="001178A2"/>
    <w:rsid w:val="001178B2"/>
    <w:rsid w:val="001178DA"/>
    <w:rsid w:val="001178E9"/>
    <w:rsid w:val="001178EA"/>
    <w:rsid w:val="001178F8"/>
    <w:rsid w:val="001178FE"/>
    <w:rsid w:val="0011790F"/>
    <w:rsid w:val="0011791D"/>
    <w:rsid w:val="00117948"/>
    <w:rsid w:val="00117963"/>
    <w:rsid w:val="0011797A"/>
    <w:rsid w:val="00117990"/>
    <w:rsid w:val="001179A9"/>
    <w:rsid w:val="001179E6"/>
    <w:rsid w:val="00117A33"/>
    <w:rsid w:val="00117A45"/>
    <w:rsid w:val="00117A7D"/>
    <w:rsid w:val="00117A91"/>
    <w:rsid w:val="00117AD7"/>
    <w:rsid w:val="00117AE2"/>
    <w:rsid w:val="00117B00"/>
    <w:rsid w:val="00117B17"/>
    <w:rsid w:val="00117B18"/>
    <w:rsid w:val="00117B37"/>
    <w:rsid w:val="00117B56"/>
    <w:rsid w:val="00117B66"/>
    <w:rsid w:val="00117B6E"/>
    <w:rsid w:val="00117BBF"/>
    <w:rsid w:val="00117BDC"/>
    <w:rsid w:val="00117BF7"/>
    <w:rsid w:val="00117C0C"/>
    <w:rsid w:val="00117C18"/>
    <w:rsid w:val="00117C1F"/>
    <w:rsid w:val="00117C5C"/>
    <w:rsid w:val="00117C8A"/>
    <w:rsid w:val="00117C8D"/>
    <w:rsid w:val="00117D08"/>
    <w:rsid w:val="00117D19"/>
    <w:rsid w:val="00117D32"/>
    <w:rsid w:val="00117D34"/>
    <w:rsid w:val="00117DC3"/>
    <w:rsid w:val="00117DD0"/>
    <w:rsid w:val="00117DE0"/>
    <w:rsid w:val="00117DE2"/>
    <w:rsid w:val="00117DE6"/>
    <w:rsid w:val="00117E42"/>
    <w:rsid w:val="00117E83"/>
    <w:rsid w:val="00117EBE"/>
    <w:rsid w:val="00117F05"/>
    <w:rsid w:val="00117F15"/>
    <w:rsid w:val="00117F22"/>
    <w:rsid w:val="00117F24"/>
    <w:rsid w:val="00117F87"/>
    <w:rsid w:val="00117F94"/>
    <w:rsid w:val="00117FEC"/>
    <w:rsid w:val="00117FF8"/>
    <w:rsid w:val="00120051"/>
    <w:rsid w:val="00120065"/>
    <w:rsid w:val="00120078"/>
    <w:rsid w:val="001200B2"/>
    <w:rsid w:val="001200DA"/>
    <w:rsid w:val="001200E7"/>
    <w:rsid w:val="00120150"/>
    <w:rsid w:val="00120154"/>
    <w:rsid w:val="00120173"/>
    <w:rsid w:val="00120174"/>
    <w:rsid w:val="00120194"/>
    <w:rsid w:val="001201B7"/>
    <w:rsid w:val="001201CA"/>
    <w:rsid w:val="00120234"/>
    <w:rsid w:val="00120245"/>
    <w:rsid w:val="00120271"/>
    <w:rsid w:val="0012028D"/>
    <w:rsid w:val="00120295"/>
    <w:rsid w:val="001202B6"/>
    <w:rsid w:val="001202D0"/>
    <w:rsid w:val="0012032C"/>
    <w:rsid w:val="0012035E"/>
    <w:rsid w:val="001203B2"/>
    <w:rsid w:val="001204B3"/>
    <w:rsid w:val="001204B6"/>
    <w:rsid w:val="001204C3"/>
    <w:rsid w:val="001204F1"/>
    <w:rsid w:val="00120555"/>
    <w:rsid w:val="0012058D"/>
    <w:rsid w:val="00120592"/>
    <w:rsid w:val="001205A8"/>
    <w:rsid w:val="001205B6"/>
    <w:rsid w:val="001205B7"/>
    <w:rsid w:val="00120627"/>
    <w:rsid w:val="00120630"/>
    <w:rsid w:val="0012063F"/>
    <w:rsid w:val="00120653"/>
    <w:rsid w:val="0012065E"/>
    <w:rsid w:val="00120689"/>
    <w:rsid w:val="00120693"/>
    <w:rsid w:val="001206A2"/>
    <w:rsid w:val="001206B3"/>
    <w:rsid w:val="001206C1"/>
    <w:rsid w:val="001206E3"/>
    <w:rsid w:val="00120744"/>
    <w:rsid w:val="00120748"/>
    <w:rsid w:val="0012076B"/>
    <w:rsid w:val="00120781"/>
    <w:rsid w:val="001207A0"/>
    <w:rsid w:val="001207B5"/>
    <w:rsid w:val="001207CF"/>
    <w:rsid w:val="001207E1"/>
    <w:rsid w:val="0012085B"/>
    <w:rsid w:val="00120895"/>
    <w:rsid w:val="00120897"/>
    <w:rsid w:val="001208CF"/>
    <w:rsid w:val="00120902"/>
    <w:rsid w:val="0012090B"/>
    <w:rsid w:val="00120917"/>
    <w:rsid w:val="00120929"/>
    <w:rsid w:val="00120966"/>
    <w:rsid w:val="00120970"/>
    <w:rsid w:val="00120991"/>
    <w:rsid w:val="001209B3"/>
    <w:rsid w:val="001209CF"/>
    <w:rsid w:val="001209DD"/>
    <w:rsid w:val="001209E6"/>
    <w:rsid w:val="00120A7D"/>
    <w:rsid w:val="00120AB7"/>
    <w:rsid w:val="00120AF4"/>
    <w:rsid w:val="00120B00"/>
    <w:rsid w:val="00120B29"/>
    <w:rsid w:val="00120B9D"/>
    <w:rsid w:val="00120BA4"/>
    <w:rsid w:val="00120BBB"/>
    <w:rsid w:val="00120C04"/>
    <w:rsid w:val="00120C22"/>
    <w:rsid w:val="00120C30"/>
    <w:rsid w:val="00120C49"/>
    <w:rsid w:val="00120C67"/>
    <w:rsid w:val="00120CB7"/>
    <w:rsid w:val="00120CDC"/>
    <w:rsid w:val="00120CE4"/>
    <w:rsid w:val="00120D01"/>
    <w:rsid w:val="00120D30"/>
    <w:rsid w:val="00120D32"/>
    <w:rsid w:val="00120D37"/>
    <w:rsid w:val="00120D38"/>
    <w:rsid w:val="00120D61"/>
    <w:rsid w:val="00120D75"/>
    <w:rsid w:val="00120D82"/>
    <w:rsid w:val="00120D83"/>
    <w:rsid w:val="00120DED"/>
    <w:rsid w:val="00120DFE"/>
    <w:rsid w:val="00120E19"/>
    <w:rsid w:val="00120E3D"/>
    <w:rsid w:val="00120EA4"/>
    <w:rsid w:val="00120EAE"/>
    <w:rsid w:val="00120EC2"/>
    <w:rsid w:val="00120ED5"/>
    <w:rsid w:val="00120F33"/>
    <w:rsid w:val="00120F5D"/>
    <w:rsid w:val="00120F79"/>
    <w:rsid w:val="00120F7B"/>
    <w:rsid w:val="00120F85"/>
    <w:rsid w:val="00120FB0"/>
    <w:rsid w:val="00120FC9"/>
    <w:rsid w:val="00121044"/>
    <w:rsid w:val="00121074"/>
    <w:rsid w:val="001210A9"/>
    <w:rsid w:val="0012110B"/>
    <w:rsid w:val="00121125"/>
    <w:rsid w:val="0012117C"/>
    <w:rsid w:val="001211AA"/>
    <w:rsid w:val="001211B3"/>
    <w:rsid w:val="001211B9"/>
    <w:rsid w:val="001211EE"/>
    <w:rsid w:val="001211FE"/>
    <w:rsid w:val="00121200"/>
    <w:rsid w:val="00121231"/>
    <w:rsid w:val="00121298"/>
    <w:rsid w:val="001212BF"/>
    <w:rsid w:val="001212FF"/>
    <w:rsid w:val="00121304"/>
    <w:rsid w:val="00121345"/>
    <w:rsid w:val="0012139C"/>
    <w:rsid w:val="001213E7"/>
    <w:rsid w:val="00121400"/>
    <w:rsid w:val="00121451"/>
    <w:rsid w:val="00121453"/>
    <w:rsid w:val="00121488"/>
    <w:rsid w:val="001214E2"/>
    <w:rsid w:val="00121572"/>
    <w:rsid w:val="001215B8"/>
    <w:rsid w:val="001215C0"/>
    <w:rsid w:val="001215C7"/>
    <w:rsid w:val="0012160E"/>
    <w:rsid w:val="0012161C"/>
    <w:rsid w:val="00121666"/>
    <w:rsid w:val="0012168A"/>
    <w:rsid w:val="001216BE"/>
    <w:rsid w:val="00121703"/>
    <w:rsid w:val="00121707"/>
    <w:rsid w:val="00121724"/>
    <w:rsid w:val="00121741"/>
    <w:rsid w:val="00121757"/>
    <w:rsid w:val="001217BF"/>
    <w:rsid w:val="001217E9"/>
    <w:rsid w:val="0012181F"/>
    <w:rsid w:val="00121839"/>
    <w:rsid w:val="00121853"/>
    <w:rsid w:val="00121885"/>
    <w:rsid w:val="0012188A"/>
    <w:rsid w:val="0012190C"/>
    <w:rsid w:val="00121910"/>
    <w:rsid w:val="00121934"/>
    <w:rsid w:val="0012196D"/>
    <w:rsid w:val="00121993"/>
    <w:rsid w:val="001219AB"/>
    <w:rsid w:val="001219C0"/>
    <w:rsid w:val="001219E6"/>
    <w:rsid w:val="00121A03"/>
    <w:rsid w:val="00121A17"/>
    <w:rsid w:val="00121A30"/>
    <w:rsid w:val="00121A6C"/>
    <w:rsid w:val="00121A98"/>
    <w:rsid w:val="00121A9A"/>
    <w:rsid w:val="00121AD0"/>
    <w:rsid w:val="00121AD9"/>
    <w:rsid w:val="00121AEB"/>
    <w:rsid w:val="00121B27"/>
    <w:rsid w:val="00121B2B"/>
    <w:rsid w:val="00121B3B"/>
    <w:rsid w:val="00121BC4"/>
    <w:rsid w:val="00121BC7"/>
    <w:rsid w:val="00121C1D"/>
    <w:rsid w:val="00121CA7"/>
    <w:rsid w:val="00121CA9"/>
    <w:rsid w:val="00121DB1"/>
    <w:rsid w:val="00121DBD"/>
    <w:rsid w:val="00121DC7"/>
    <w:rsid w:val="00121DDE"/>
    <w:rsid w:val="00121DF0"/>
    <w:rsid w:val="00121E64"/>
    <w:rsid w:val="00121E6C"/>
    <w:rsid w:val="00121E6E"/>
    <w:rsid w:val="00121E74"/>
    <w:rsid w:val="00121EA4"/>
    <w:rsid w:val="00121EB9"/>
    <w:rsid w:val="00121ED0"/>
    <w:rsid w:val="00121ED4"/>
    <w:rsid w:val="00121EEB"/>
    <w:rsid w:val="00121F1D"/>
    <w:rsid w:val="00121F30"/>
    <w:rsid w:val="00121F31"/>
    <w:rsid w:val="00121F4D"/>
    <w:rsid w:val="00121F80"/>
    <w:rsid w:val="00121F81"/>
    <w:rsid w:val="00121FA3"/>
    <w:rsid w:val="00121FAB"/>
    <w:rsid w:val="00121FE8"/>
    <w:rsid w:val="00121FF8"/>
    <w:rsid w:val="00121FFC"/>
    <w:rsid w:val="0012203B"/>
    <w:rsid w:val="00122094"/>
    <w:rsid w:val="001220E0"/>
    <w:rsid w:val="001220EA"/>
    <w:rsid w:val="00122114"/>
    <w:rsid w:val="00122129"/>
    <w:rsid w:val="0012213F"/>
    <w:rsid w:val="0012214E"/>
    <w:rsid w:val="001221C6"/>
    <w:rsid w:val="001221E6"/>
    <w:rsid w:val="001221F1"/>
    <w:rsid w:val="00122201"/>
    <w:rsid w:val="00122219"/>
    <w:rsid w:val="00122248"/>
    <w:rsid w:val="00122255"/>
    <w:rsid w:val="001222C1"/>
    <w:rsid w:val="001222CE"/>
    <w:rsid w:val="001222E1"/>
    <w:rsid w:val="001222F3"/>
    <w:rsid w:val="00122324"/>
    <w:rsid w:val="00122340"/>
    <w:rsid w:val="00122357"/>
    <w:rsid w:val="0012239F"/>
    <w:rsid w:val="001223AA"/>
    <w:rsid w:val="001223BE"/>
    <w:rsid w:val="001223C3"/>
    <w:rsid w:val="001223D8"/>
    <w:rsid w:val="00122413"/>
    <w:rsid w:val="00122429"/>
    <w:rsid w:val="00122436"/>
    <w:rsid w:val="0012244E"/>
    <w:rsid w:val="0012246E"/>
    <w:rsid w:val="00122474"/>
    <w:rsid w:val="001224BD"/>
    <w:rsid w:val="001224EE"/>
    <w:rsid w:val="001224F0"/>
    <w:rsid w:val="00122502"/>
    <w:rsid w:val="00122580"/>
    <w:rsid w:val="001225A9"/>
    <w:rsid w:val="001225B5"/>
    <w:rsid w:val="001225BF"/>
    <w:rsid w:val="001225D0"/>
    <w:rsid w:val="001225F9"/>
    <w:rsid w:val="00122623"/>
    <w:rsid w:val="0012263F"/>
    <w:rsid w:val="00122653"/>
    <w:rsid w:val="00122720"/>
    <w:rsid w:val="0012272E"/>
    <w:rsid w:val="00122740"/>
    <w:rsid w:val="0012274E"/>
    <w:rsid w:val="00122792"/>
    <w:rsid w:val="001227B9"/>
    <w:rsid w:val="001227FF"/>
    <w:rsid w:val="00122801"/>
    <w:rsid w:val="0012280C"/>
    <w:rsid w:val="0012282A"/>
    <w:rsid w:val="00122830"/>
    <w:rsid w:val="00122836"/>
    <w:rsid w:val="00122849"/>
    <w:rsid w:val="0012284A"/>
    <w:rsid w:val="00122861"/>
    <w:rsid w:val="00122866"/>
    <w:rsid w:val="00122880"/>
    <w:rsid w:val="001228C4"/>
    <w:rsid w:val="001228FB"/>
    <w:rsid w:val="00122905"/>
    <w:rsid w:val="00122921"/>
    <w:rsid w:val="0012299D"/>
    <w:rsid w:val="001229D1"/>
    <w:rsid w:val="00122A09"/>
    <w:rsid w:val="00122A0B"/>
    <w:rsid w:val="00122A18"/>
    <w:rsid w:val="00122A39"/>
    <w:rsid w:val="00122B46"/>
    <w:rsid w:val="00122B4D"/>
    <w:rsid w:val="00122BD2"/>
    <w:rsid w:val="00122BE3"/>
    <w:rsid w:val="00122C2D"/>
    <w:rsid w:val="00122C33"/>
    <w:rsid w:val="00122C6D"/>
    <w:rsid w:val="00122C6F"/>
    <w:rsid w:val="00122CAC"/>
    <w:rsid w:val="00122CB1"/>
    <w:rsid w:val="00122CDC"/>
    <w:rsid w:val="00122D0C"/>
    <w:rsid w:val="00122D83"/>
    <w:rsid w:val="00122D8E"/>
    <w:rsid w:val="00122D99"/>
    <w:rsid w:val="00122DBC"/>
    <w:rsid w:val="00122DCE"/>
    <w:rsid w:val="00122DDA"/>
    <w:rsid w:val="00122DE1"/>
    <w:rsid w:val="00122E25"/>
    <w:rsid w:val="00122E49"/>
    <w:rsid w:val="00122E4D"/>
    <w:rsid w:val="00122E5E"/>
    <w:rsid w:val="00122E66"/>
    <w:rsid w:val="00122E70"/>
    <w:rsid w:val="00122E90"/>
    <w:rsid w:val="00122E93"/>
    <w:rsid w:val="00122EB7"/>
    <w:rsid w:val="00122EEE"/>
    <w:rsid w:val="00122F19"/>
    <w:rsid w:val="00122F4B"/>
    <w:rsid w:val="00122F6D"/>
    <w:rsid w:val="00122FC2"/>
    <w:rsid w:val="00122FD3"/>
    <w:rsid w:val="00122FEE"/>
    <w:rsid w:val="00123023"/>
    <w:rsid w:val="0012303D"/>
    <w:rsid w:val="00123041"/>
    <w:rsid w:val="00123047"/>
    <w:rsid w:val="001230BB"/>
    <w:rsid w:val="001230D0"/>
    <w:rsid w:val="001230E9"/>
    <w:rsid w:val="0012311A"/>
    <w:rsid w:val="00123139"/>
    <w:rsid w:val="0012315A"/>
    <w:rsid w:val="00123181"/>
    <w:rsid w:val="00123212"/>
    <w:rsid w:val="0012321B"/>
    <w:rsid w:val="00123228"/>
    <w:rsid w:val="0012323D"/>
    <w:rsid w:val="0012326E"/>
    <w:rsid w:val="0012327F"/>
    <w:rsid w:val="0012329F"/>
    <w:rsid w:val="001232AF"/>
    <w:rsid w:val="001232E1"/>
    <w:rsid w:val="00123300"/>
    <w:rsid w:val="0012334E"/>
    <w:rsid w:val="00123352"/>
    <w:rsid w:val="00123355"/>
    <w:rsid w:val="001233D9"/>
    <w:rsid w:val="00123409"/>
    <w:rsid w:val="00123415"/>
    <w:rsid w:val="00123421"/>
    <w:rsid w:val="00123442"/>
    <w:rsid w:val="00123452"/>
    <w:rsid w:val="00123467"/>
    <w:rsid w:val="001234F6"/>
    <w:rsid w:val="00123511"/>
    <w:rsid w:val="00123539"/>
    <w:rsid w:val="0012354C"/>
    <w:rsid w:val="00123561"/>
    <w:rsid w:val="00123567"/>
    <w:rsid w:val="0012357A"/>
    <w:rsid w:val="0012359B"/>
    <w:rsid w:val="001235E8"/>
    <w:rsid w:val="00123607"/>
    <w:rsid w:val="0012362F"/>
    <w:rsid w:val="00123684"/>
    <w:rsid w:val="001236BD"/>
    <w:rsid w:val="001236BE"/>
    <w:rsid w:val="001236C1"/>
    <w:rsid w:val="001236CE"/>
    <w:rsid w:val="00123728"/>
    <w:rsid w:val="0012374D"/>
    <w:rsid w:val="00123756"/>
    <w:rsid w:val="00123778"/>
    <w:rsid w:val="00123790"/>
    <w:rsid w:val="001237B1"/>
    <w:rsid w:val="001237EE"/>
    <w:rsid w:val="00123845"/>
    <w:rsid w:val="0012384B"/>
    <w:rsid w:val="00123876"/>
    <w:rsid w:val="001238C0"/>
    <w:rsid w:val="001238DB"/>
    <w:rsid w:val="001238EA"/>
    <w:rsid w:val="001238FA"/>
    <w:rsid w:val="001238FF"/>
    <w:rsid w:val="0012397A"/>
    <w:rsid w:val="001239BB"/>
    <w:rsid w:val="001239C7"/>
    <w:rsid w:val="001239CC"/>
    <w:rsid w:val="001239D4"/>
    <w:rsid w:val="001239F6"/>
    <w:rsid w:val="001239F9"/>
    <w:rsid w:val="00123A33"/>
    <w:rsid w:val="00123A39"/>
    <w:rsid w:val="00123A45"/>
    <w:rsid w:val="00123A82"/>
    <w:rsid w:val="00123AAC"/>
    <w:rsid w:val="00123AF6"/>
    <w:rsid w:val="00123B1A"/>
    <w:rsid w:val="00123B1B"/>
    <w:rsid w:val="00123B32"/>
    <w:rsid w:val="00123B3C"/>
    <w:rsid w:val="00123B47"/>
    <w:rsid w:val="00123B5D"/>
    <w:rsid w:val="00123B6F"/>
    <w:rsid w:val="00123B75"/>
    <w:rsid w:val="00123B7C"/>
    <w:rsid w:val="00123B81"/>
    <w:rsid w:val="00123BE1"/>
    <w:rsid w:val="00123BF6"/>
    <w:rsid w:val="00123BFF"/>
    <w:rsid w:val="00123C07"/>
    <w:rsid w:val="00123C18"/>
    <w:rsid w:val="00123C1A"/>
    <w:rsid w:val="00123C1F"/>
    <w:rsid w:val="00123C65"/>
    <w:rsid w:val="00123C68"/>
    <w:rsid w:val="00123C88"/>
    <w:rsid w:val="00123CBC"/>
    <w:rsid w:val="00123CC5"/>
    <w:rsid w:val="00123CC8"/>
    <w:rsid w:val="00123CEF"/>
    <w:rsid w:val="00123CF8"/>
    <w:rsid w:val="00123CFC"/>
    <w:rsid w:val="00123D63"/>
    <w:rsid w:val="00123D64"/>
    <w:rsid w:val="00123D88"/>
    <w:rsid w:val="00123E26"/>
    <w:rsid w:val="00123E4E"/>
    <w:rsid w:val="00123E58"/>
    <w:rsid w:val="00123E67"/>
    <w:rsid w:val="00123EF4"/>
    <w:rsid w:val="00123EFC"/>
    <w:rsid w:val="00123F34"/>
    <w:rsid w:val="00123F78"/>
    <w:rsid w:val="00123F9A"/>
    <w:rsid w:val="00123FAA"/>
    <w:rsid w:val="00123FC0"/>
    <w:rsid w:val="00123FD4"/>
    <w:rsid w:val="00123FE5"/>
    <w:rsid w:val="00123FE7"/>
    <w:rsid w:val="00123FF0"/>
    <w:rsid w:val="00124024"/>
    <w:rsid w:val="00124033"/>
    <w:rsid w:val="00124086"/>
    <w:rsid w:val="001240B8"/>
    <w:rsid w:val="001240DC"/>
    <w:rsid w:val="00124128"/>
    <w:rsid w:val="00124129"/>
    <w:rsid w:val="00124143"/>
    <w:rsid w:val="00124160"/>
    <w:rsid w:val="0012416D"/>
    <w:rsid w:val="0012418C"/>
    <w:rsid w:val="0012418E"/>
    <w:rsid w:val="00124196"/>
    <w:rsid w:val="001241A7"/>
    <w:rsid w:val="001241F9"/>
    <w:rsid w:val="00124216"/>
    <w:rsid w:val="00124249"/>
    <w:rsid w:val="0012425C"/>
    <w:rsid w:val="00124273"/>
    <w:rsid w:val="00124279"/>
    <w:rsid w:val="0012429C"/>
    <w:rsid w:val="001243AF"/>
    <w:rsid w:val="001243B7"/>
    <w:rsid w:val="001243D3"/>
    <w:rsid w:val="0012446E"/>
    <w:rsid w:val="00124497"/>
    <w:rsid w:val="001244A2"/>
    <w:rsid w:val="001244BD"/>
    <w:rsid w:val="0012450B"/>
    <w:rsid w:val="0012450C"/>
    <w:rsid w:val="00124594"/>
    <w:rsid w:val="001245C2"/>
    <w:rsid w:val="0012465A"/>
    <w:rsid w:val="00124661"/>
    <w:rsid w:val="00124669"/>
    <w:rsid w:val="0012467B"/>
    <w:rsid w:val="0012468B"/>
    <w:rsid w:val="001246CD"/>
    <w:rsid w:val="001246D4"/>
    <w:rsid w:val="0012472D"/>
    <w:rsid w:val="001247AB"/>
    <w:rsid w:val="001247AC"/>
    <w:rsid w:val="001247BB"/>
    <w:rsid w:val="001247DA"/>
    <w:rsid w:val="001247E6"/>
    <w:rsid w:val="0012488C"/>
    <w:rsid w:val="00124897"/>
    <w:rsid w:val="001248B6"/>
    <w:rsid w:val="001248C1"/>
    <w:rsid w:val="001248FF"/>
    <w:rsid w:val="0012493C"/>
    <w:rsid w:val="00124952"/>
    <w:rsid w:val="00124959"/>
    <w:rsid w:val="00124972"/>
    <w:rsid w:val="001249D1"/>
    <w:rsid w:val="001249E6"/>
    <w:rsid w:val="00124A04"/>
    <w:rsid w:val="00124A39"/>
    <w:rsid w:val="00124A43"/>
    <w:rsid w:val="00124A46"/>
    <w:rsid w:val="00124A4E"/>
    <w:rsid w:val="00124A51"/>
    <w:rsid w:val="00124A53"/>
    <w:rsid w:val="00124AE7"/>
    <w:rsid w:val="00124B38"/>
    <w:rsid w:val="00124B57"/>
    <w:rsid w:val="00124B5A"/>
    <w:rsid w:val="00124B5C"/>
    <w:rsid w:val="00124B5F"/>
    <w:rsid w:val="00124B67"/>
    <w:rsid w:val="00124BC3"/>
    <w:rsid w:val="00124BEB"/>
    <w:rsid w:val="00124BEC"/>
    <w:rsid w:val="00124C12"/>
    <w:rsid w:val="00124C1A"/>
    <w:rsid w:val="00124C20"/>
    <w:rsid w:val="00124C3E"/>
    <w:rsid w:val="00124C59"/>
    <w:rsid w:val="00124C6D"/>
    <w:rsid w:val="00124C8C"/>
    <w:rsid w:val="00124CE0"/>
    <w:rsid w:val="00124CFA"/>
    <w:rsid w:val="00124D2A"/>
    <w:rsid w:val="00124DE9"/>
    <w:rsid w:val="00124DEA"/>
    <w:rsid w:val="00124DFF"/>
    <w:rsid w:val="00124E51"/>
    <w:rsid w:val="00124E7A"/>
    <w:rsid w:val="00124E87"/>
    <w:rsid w:val="00124E92"/>
    <w:rsid w:val="00124E9F"/>
    <w:rsid w:val="00124EAF"/>
    <w:rsid w:val="00124EDE"/>
    <w:rsid w:val="00124EF1"/>
    <w:rsid w:val="00124EF8"/>
    <w:rsid w:val="00124F07"/>
    <w:rsid w:val="00124F2F"/>
    <w:rsid w:val="00124F3F"/>
    <w:rsid w:val="00124F4A"/>
    <w:rsid w:val="00124F5A"/>
    <w:rsid w:val="00124F5D"/>
    <w:rsid w:val="00124FAD"/>
    <w:rsid w:val="00125005"/>
    <w:rsid w:val="0012501E"/>
    <w:rsid w:val="00125036"/>
    <w:rsid w:val="001250AE"/>
    <w:rsid w:val="001250B1"/>
    <w:rsid w:val="001250C3"/>
    <w:rsid w:val="0012513F"/>
    <w:rsid w:val="00125143"/>
    <w:rsid w:val="00125156"/>
    <w:rsid w:val="00125173"/>
    <w:rsid w:val="00125186"/>
    <w:rsid w:val="0012518C"/>
    <w:rsid w:val="001251C0"/>
    <w:rsid w:val="001251D2"/>
    <w:rsid w:val="001251DA"/>
    <w:rsid w:val="001251F2"/>
    <w:rsid w:val="00125209"/>
    <w:rsid w:val="0012520B"/>
    <w:rsid w:val="0012522D"/>
    <w:rsid w:val="0012522E"/>
    <w:rsid w:val="00125249"/>
    <w:rsid w:val="0012524E"/>
    <w:rsid w:val="001252A1"/>
    <w:rsid w:val="001252A9"/>
    <w:rsid w:val="001252DF"/>
    <w:rsid w:val="001252ED"/>
    <w:rsid w:val="001252F7"/>
    <w:rsid w:val="00125306"/>
    <w:rsid w:val="00125355"/>
    <w:rsid w:val="00125377"/>
    <w:rsid w:val="001253B4"/>
    <w:rsid w:val="001253E5"/>
    <w:rsid w:val="00125403"/>
    <w:rsid w:val="00125434"/>
    <w:rsid w:val="00125438"/>
    <w:rsid w:val="00125448"/>
    <w:rsid w:val="00125499"/>
    <w:rsid w:val="0012549F"/>
    <w:rsid w:val="001254AF"/>
    <w:rsid w:val="001254F8"/>
    <w:rsid w:val="001255A4"/>
    <w:rsid w:val="001255F5"/>
    <w:rsid w:val="00125609"/>
    <w:rsid w:val="0012562A"/>
    <w:rsid w:val="00125642"/>
    <w:rsid w:val="0012566B"/>
    <w:rsid w:val="001256AB"/>
    <w:rsid w:val="001256D6"/>
    <w:rsid w:val="001256DC"/>
    <w:rsid w:val="001256EE"/>
    <w:rsid w:val="0012571B"/>
    <w:rsid w:val="00125732"/>
    <w:rsid w:val="00125743"/>
    <w:rsid w:val="00125792"/>
    <w:rsid w:val="001257B3"/>
    <w:rsid w:val="001257D0"/>
    <w:rsid w:val="001257D8"/>
    <w:rsid w:val="001257E0"/>
    <w:rsid w:val="00125846"/>
    <w:rsid w:val="00125862"/>
    <w:rsid w:val="001258C6"/>
    <w:rsid w:val="001258D8"/>
    <w:rsid w:val="001258F8"/>
    <w:rsid w:val="00125933"/>
    <w:rsid w:val="001259B1"/>
    <w:rsid w:val="001259C1"/>
    <w:rsid w:val="001259F2"/>
    <w:rsid w:val="00125A15"/>
    <w:rsid w:val="00125A4D"/>
    <w:rsid w:val="00125A70"/>
    <w:rsid w:val="00125A8A"/>
    <w:rsid w:val="00125A9B"/>
    <w:rsid w:val="00125ADE"/>
    <w:rsid w:val="00125B0E"/>
    <w:rsid w:val="00125B2D"/>
    <w:rsid w:val="00125B7F"/>
    <w:rsid w:val="00125B96"/>
    <w:rsid w:val="00125BAE"/>
    <w:rsid w:val="00125BCB"/>
    <w:rsid w:val="00125BCC"/>
    <w:rsid w:val="00125BDD"/>
    <w:rsid w:val="00125C0C"/>
    <w:rsid w:val="00125C1D"/>
    <w:rsid w:val="00125C32"/>
    <w:rsid w:val="00125C42"/>
    <w:rsid w:val="00125C59"/>
    <w:rsid w:val="00125C6D"/>
    <w:rsid w:val="00125C7C"/>
    <w:rsid w:val="00125C85"/>
    <w:rsid w:val="00125C98"/>
    <w:rsid w:val="00125CBA"/>
    <w:rsid w:val="00125CDF"/>
    <w:rsid w:val="00125CFA"/>
    <w:rsid w:val="00125D46"/>
    <w:rsid w:val="00125D5A"/>
    <w:rsid w:val="00125D73"/>
    <w:rsid w:val="00125D9B"/>
    <w:rsid w:val="00125DD0"/>
    <w:rsid w:val="00125DF4"/>
    <w:rsid w:val="00125DFA"/>
    <w:rsid w:val="00125E03"/>
    <w:rsid w:val="00125E0A"/>
    <w:rsid w:val="00125E5D"/>
    <w:rsid w:val="00125E87"/>
    <w:rsid w:val="00125E8D"/>
    <w:rsid w:val="00125E9E"/>
    <w:rsid w:val="00125EAD"/>
    <w:rsid w:val="00125ED5"/>
    <w:rsid w:val="00125EF9"/>
    <w:rsid w:val="00125F1C"/>
    <w:rsid w:val="00125F3E"/>
    <w:rsid w:val="00125F44"/>
    <w:rsid w:val="00125F50"/>
    <w:rsid w:val="00125F61"/>
    <w:rsid w:val="00125F70"/>
    <w:rsid w:val="00125F83"/>
    <w:rsid w:val="00125FB1"/>
    <w:rsid w:val="00125FBB"/>
    <w:rsid w:val="00125FC0"/>
    <w:rsid w:val="0012600F"/>
    <w:rsid w:val="00126026"/>
    <w:rsid w:val="00126035"/>
    <w:rsid w:val="00126036"/>
    <w:rsid w:val="00126060"/>
    <w:rsid w:val="0012606F"/>
    <w:rsid w:val="001260D6"/>
    <w:rsid w:val="001260FB"/>
    <w:rsid w:val="00126108"/>
    <w:rsid w:val="0012611D"/>
    <w:rsid w:val="00126129"/>
    <w:rsid w:val="00126139"/>
    <w:rsid w:val="0012614B"/>
    <w:rsid w:val="0012619E"/>
    <w:rsid w:val="001261B4"/>
    <w:rsid w:val="00126227"/>
    <w:rsid w:val="00126238"/>
    <w:rsid w:val="0012624F"/>
    <w:rsid w:val="00126254"/>
    <w:rsid w:val="00126258"/>
    <w:rsid w:val="0012626D"/>
    <w:rsid w:val="001262A4"/>
    <w:rsid w:val="001262C2"/>
    <w:rsid w:val="001262D8"/>
    <w:rsid w:val="001262E8"/>
    <w:rsid w:val="001262FA"/>
    <w:rsid w:val="00126338"/>
    <w:rsid w:val="00126364"/>
    <w:rsid w:val="001263CB"/>
    <w:rsid w:val="001263D1"/>
    <w:rsid w:val="001263D9"/>
    <w:rsid w:val="001263E9"/>
    <w:rsid w:val="00126418"/>
    <w:rsid w:val="00126452"/>
    <w:rsid w:val="0012645B"/>
    <w:rsid w:val="001264C3"/>
    <w:rsid w:val="001264EC"/>
    <w:rsid w:val="0012651D"/>
    <w:rsid w:val="00126542"/>
    <w:rsid w:val="001265C2"/>
    <w:rsid w:val="001265EC"/>
    <w:rsid w:val="00126631"/>
    <w:rsid w:val="00126642"/>
    <w:rsid w:val="00126681"/>
    <w:rsid w:val="00126692"/>
    <w:rsid w:val="001266BA"/>
    <w:rsid w:val="001266D4"/>
    <w:rsid w:val="001266DC"/>
    <w:rsid w:val="001266E5"/>
    <w:rsid w:val="00126726"/>
    <w:rsid w:val="0012672B"/>
    <w:rsid w:val="0012673D"/>
    <w:rsid w:val="0012674A"/>
    <w:rsid w:val="00126750"/>
    <w:rsid w:val="00126758"/>
    <w:rsid w:val="0012675B"/>
    <w:rsid w:val="001267AE"/>
    <w:rsid w:val="001267B3"/>
    <w:rsid w:val="001267C1"/>
    <w:rsid w:val="001267FC"/>
    <w:rsid w:val="0012689A"/>
    <w:rsid w:val="0012689F"/>
    <w:rsid w:val="001268F7"/>
    <w:rsid w:val="00126901"/>
    <w:rsid w:val="00126914"/>
    <w:rsid w:val="001269A8"/>
    <w:rsid w:val="001269B7"/>
    <w:rsid w:val="001269D0"/>
    <w:rsid w:val="001269D1"/>
    <w:rsid w:val="001269D5"/>
    <w:rsid w:val="00126A21"/>
    <w:rsid w:val="00126A34"/>
    <w:rsid w:val="00126A3D"/>
    <w:rsid w:val="00126A6C"/>
    <w:rsid w:val="00126A99"/>
    <w:rsid w:val="00126B23"/>
    <w:rsid w:val="00126B29"/>
    <w:rsid w:val="00126B3D"/>
    <w:rsid w:val="00126B55"/>
    <w:rsid w:val="00126BC2"/>
    <w:rsid w:val="00126BC9"/>
    <w:rsid w:val="00126BF6"/>
    <w:rsid w:val="00126BFE"/>
    <w:rsid w:val="00126C2B"/>
    <w:rsid w:val="00126C2F"/>
    <w:rsid w:val="00126C60"/>
    <w:rsid w:val="00126C9A"/>
    <w:rsid w:val="00126CBA"/>
    <w:rsid w:val="00126CF4"/>
    <w:rsid w:val="00126D25"/>
    <w:rsid w:val="00126D32"/>
    <w:rsid w:val="00126D34"/>
    <w:rsid w:val="00126D4B"/>
    <w:rsid w:val="00126D62"/>
    <w:rsid w:val="00126D77"/>
    <w:rsid w:val="00126DC2"/>
    <w:rsid w:val="00126E1D"/>
    <w:rsid w:val="00126E77"/>
    <w:rsid w:val="00126ECF"/>
    <w:rsid w:val="00126F06"/>
    <w:rsid w:val="00126F1F"/>
    <w:rsid w:val="00126F90"/>
    <w:rsid w:val="00126FC5"/>
    <w:rsid w:val="00126FCA"/>
    <w:rsid w:val="0012707D"/>
    <w:rsid w:val="0012707E"/>
    <w:rsid w:val="00127082"/>
    <w:rsid w:val="00127093"/>
    <w:rsid w:val="001270AC"/>
    <w:rsid w:val="001270B1"/>
    <w:rsid w:val="00127170"/>
    <w:rsid w:val="00127176"/>
    <w:rsid w:val="0012717B"/>
    <w:rsid w:val="00127198"/>
    <w:rsid w:val="001271C3"/>
    <w:rsid w:val="00127205"/>
    <w:rsid w:val="00127213"/>
    <w:rsid w:val="00127257"/>
    <w:rsid w:val="00127264"/>
    <w:rsid w:val="0012726C"/>
    <w:rsid w:val="0012726F"/>
    <w:rsid w:val="0012732A"/>
    <w:rsid w:val="0012732B"/>
    <w:rsid w:val="0012733B"/>
    <w:rsid w:val="0012735C"/>
    <w:rsid w:val="001273C7"/>
    <w:rsid w:val="001273CD"/>
    <w:rsid w:val="001273E2"/>
    <w:rsid w:val="00127411"/>
    <w:rsid w:val="0012741F"/>
    <w:rsid w:val="00127442"/>
    <w:rsid w:val="00127461"/>
    <w:rsid w:val="001274AF"/>
    <w:rsid w:val="001274D9"/>
    <w:rsid w:val="001274F8"/>
    <w:rsid w:val="001274FA"/>
    <w:rsid w:val="00127514"/>
    <w:rsid w:val="00127516"/>
    <w:rsid w:val="0012754F"/>
    <w:rsid w:val="00127566"/>
    <w:rsid w:val="00127595"/>
    <w:rsid w:val="001275FA"/>
    <w:rsid w:val="001276A0"/>
    <w:rsid w:val="001276A4"/>
    <w:rsid w:val="001276DC"/>
    <w:rsid w:val="001276ED"/>
    <w:rsid w:val="00127705"/>
    <w:rsid w:val="001277DD"/>
    <w:rsid w:val="001277E2"/>
    <w:rsid w:val="001277E7"/>
    <w:rsid w:val="0012782B"/>
    <w:rsid w:val="0012782E"/>
    <w:rsid w:val="0012783A"/>
    <w:rsid w:val="00127846"/>
    <w:rsid w:val="00127847"/>
    <w:rsid w:val="001278B6"/>
    <w:rsid w:val="00127906"/>
    <w:rsid w:val="0012791D"/>
    <w:rsid w:val="00127951"/>
    <w:rsid w:val="00127981"/>
    <w:rsid w:val="0012798F"/>
    <w:rsid w:val="001279D7"/>
    <w:rsid w:val="00127A29"/>
    <w:rsid w:val="00127A34"/>
    <w:rsid w:val="00127A67"/>
    <w:rsid w:val="00127A79"/>
    <w:rsid w:val="00127A8A"/>
    <w:rsid w:val="00127AC3"/>
    <w:rsid w:val="00127AE2"/>
    <w:rsid w:val="00127B59"/>
    <w:rsid w:val="00127B8B"/>
    <w:rsid w:val="00127BAF"/>
    <w:rsid w:val="00127BC6"/>
    <w:rsid w:val="00127BD4"/>
    <w:rsid w:val="00127BD9"/>
    <w:rsid w:val="00127CB0"/>
    <w:rsid w:val="00127CC5"/>
    <w:rsid w:val="00127CC9"/>
    <w:rsid w:val="00127CDE"/>
    <w:rsid w:val="00127D36"/>
    <w:rsid w:val="00127D40"/>
    <w:rsid w:val="00127D56"/>
    <w:rsid w:val="00127D69"/>
    <w:rsid w:val="00127D70"/>
    <w:rsid w:val="00127D78"/>
    <w:rsid w:val="00127D7B"/>
    <w:rsid w:val="00127D9C"/>
    <w:rsid w:val="00127DA9"/>
    <w:rsid w:val="00127DC5"/>
    <w:rsid w:val="00127DD2"/>
    <w:rsid w:val="00127DEA"/>
    <w:rsid w:val="00127E00"/>
    <w:rsid w:val="00127E18"/>
    <w:rsid w:val="00127E48"/>
    <w:rsid w:val="00127E61"/>
    <w:rsid w:val="00127F00"/>
    <w:rsid w:val="00127F30"/>
    <w:rsid w:val="00127F54"/>
    <w:rsid w:val="00127F66"/>
    <w:rsid w:val="00127F6F"/>
    <w:rsid w:val="00127FAF"/>
    <w:rsid w:val="00127FBC"/>
    <w:rsid w:val="00127FDE"/>
    <w:rsid w:val="00130007"/>
    <w:rsid w:val="0013001F"/>
    <w:rsid w:val="00130026"/>
    <w:rsid w:val="0013003F"/>
    <w:rsid w:val="00130044"/>
    <w:rsid w:val="001300BD"/>
    <w:rsid w:val="001300C5"/>
    <w:rsid w:val="001300C8"/>
    <w:rsid w:val="001300E5"/>
    <w:rsid w:val="00130100"/>
    <w:rsid w:val="00130118"/>
    <w:rsid w:val="0013011E"/>
    <w:rsid w:val="0013017F"/>
    <w:rsid w:val="001301E0"/>
    <w:rsid w:val="001301EC"/>
    <w:rsid w:val="0013020E"/>
    <w:rsid w:val="0013022C"/>
    <w:rsid w:val="0013022E"/>
    <w:rsid w:val="0013023D"/>
    <w:rsid w:val="0013024F"/>
    <w:rsid w:val="0013025A"/>
    <w:rsid w:val="001302CC"/>
    <w:rsid w:val="001302CE"/>
    <w:rsid w:val="001302F8"/>
    <w:rsid w:val="001302FC"/>
    <w:rsid w:val="00130335"/>
    <w:rsid w:val="00130365"/>
    <w:rsid w:val="001303C6"/>
    <w:rsid w:val="001303E4"/>
    <w:rsid w:val="0013042C"/>
    <w:rsid w:val="00130439"/>
    <w:rsid w:val="001304F0"/>
    <w:rsid w:val="00130561"/>
    <w:rsid w:val="001305D2"/>
    <w:rsid w:val="001305EB"/>
    <w:rsid w:val="001305F7"/>
    <w:rsid w:val="001305FE"/>
    <w:rsid w:val="00130623"/>
    <w:rsid w:val="0013062A"/>
    <w:rsid w:val="0013067B"/>
    <w:rsid w:val="0013069B"/>
    <w:rsid w:val="001306AE"/>
    <w:rsid w:val="00130711"/>
    <w:rsid w:val="00130756"/>
    <w:rsid w:val="0013076A"/>
    <w:rsid w:val="001307B1"/>
    <w:rsid w:val="00130831"/>
    <w:rsid w:val="00130859"/>
    <w:rsid w:val="00130869"/>
    <w:rsid w:val="0013086D"/>
    <w:rsid w:val="0013088C"/>
    <w:rsid w:val="001308C2"/>
    <w:rsid w:val="00130905"/>
    <w:rsid w:val="00130906"/>
    <w:rsid w:val="00130939"/>
    <w:rsid w:val="0013093C"/>
    <w:rsid w:val="00130959"/>
    <w:rsid w:val="001309B4"/>
    <w:rsid w:val="001309D3"/>
    <w:rsid w:val="001309E3"/>
    <w:rsid w:val="00130A0E"/>
    <w:rsid w:val="00130A1C"/>
    <w:rsid w:val="00130A22"/>
    <w:rsid w:val="00130A3E"/>
    <w:rsid w:val="00130A70"/>
    <w:rsid w:val="00130A75"/>
    <w:rsid w:val="00130AA0"/>
    <w:rsid w:val="00130AAF"/>
    <w:rsid w:val="00130AD4"/>
    <w:rsid w:val="00130AFA"/>
    <w:rsid w:val="00130B15"/>
    <w:rsid w:val="00130B45"/>
    <w:rsid w:val="00130BE7"/>
    <w:rsid w:val="00130C0C"/>
    <w:rsid w:val="00130C8D"/>
    <w:rsid w:val="00130CDE"/>
    <w:rsid w:val="00130CEA"/>
    <w:rsid w:val="00130CED"/>
    <w:rsid w:val="00130D03"/>
    <w:rsid w:val="00130D42"/>
    <w:rsid w:val="00130D4E"/>
    <w:rsid w:val="00130D63"/>
    <w:rsid w:val="00130D8B"/>
    <w:rsid w:val="00130DDB"/>
    <w:rsid w:val="00130DE4"/>
    <w:rsid w:val="00130E79"/>
    <w:rsid w:val="00130EFE"/>
    <w:rsid w:val="00130F01"/>
    <w:rsid w:val="00130F43"/>
    <w:rsid w:val="00130F44"/>
    <w:rsid w:val="00130F65"/>
    <w:rsid w:val="00130F7C"/>
    <w:rsid w:val="00130FC8"/>
    <w:rsid w:val="00131005"/>
    <w:rsid w:val="00131055"/>
    <w:rsid w:val="0013105A"/>
    <w:rsid w:val="0013105E"/>
    <w:rsid w:val="0013108B"/>
    <w:rsid w:val="0013109C"/>
    <w:rsid w:val="001310D4"/>
    <w:rsid w:val="001310D6"/>
    <w:rsid w:val="001310FE"/>
    <w:rsid w:val="00131115"/>
    <w:rsid w:val="0013116B"/>
    <w:rsid w:val="00131185"/>
    <w:rsid w:val="00131213"/>
    <w:rsid w:val="00131241"/>
    <w:rsid w:val="0013126E"/>
    <w:rsid w:val="001312F6"/>
    <w:rsid w:val="00131317"/>
    <w:rsid w:val="00131364"/>
    <w:rsid w:val="00131369"/>
    <w:rsid w:val="0013139E"/>
    <w:rsid w:val="001313B8"/>
    <w:rsid w:val="001313E3"/>
    <w:rsid w:val="001313ED"/>
    <w:rsid w:val="0013140F"/>
    <w:rsid w:val="00131412"/>
    <w:rsid w:val="00131441"/>
    <w:rsid w:val="00131456"/>
    <w:rsid w:val="0013146F"/>
    <w:rsid w:val="00131489"/>
    <w:rsid w:val="0013148D"/>
    <w:rsid w:val="0013148F"/>
    <w:rsid w:val="001314A9"/>
    <w:rsid w:val="001314E6"/>
    <w:rsid w:val="001314EE"/>
    <w:rsid w:val="00131541"/>
    <w:rsid w:val="00131542"/>
    <w:rsid w:val="0013154B"/>
    <w:rsid w:val="00131551"/>
    <w:rsid w:val="0013155B"/>
    <w:rsid w:val="001315B9"/>
    <w:rsid w:val="001315D2"/>
    <w:rsid w:val="00131618"/>
    <w:rsid w:val="00131628"/>
    <w:rsid w:val="0013163B"/>
    <w:rsid w:val="00131694"/>
    <w:rsid w:val="001316BB"/>
    <w:rsid w:val="001316CF"/>
    <w:rsid w:val="001316D1"/>
    <w:rsid w:val="001316E2"/>
    <w:rsid w:val="001316EA"/>
    <w:rsid w:val="001316FA"/>
    <w:rsid w:val="00131702"/>
    <w:rsid w:val="00131705"/>
    <w:rsid w:val="00131711"/>
    <w:rsid w:val="00131758"/>
    <w:rsid w:val="0013176C"/>
    <w:rsid w:val="0013176D"/>
    <w:rsid w:val="0013177D"/>
    <w:rsid w:val="0013177E"/>
    <w:rsid w:val="001317C4"/>
    <w:rsid w:val="001317C9"/>
    <w:rsid w:val="0013181E"/>
    <w:rsid w:val="00131824"/>
    <w:rsid w:val="00131828"/>
    <w:rsid w:val="00131831"/>
    <w:rsid w:val="0013187D"/>
    <w:rsid w:val="00131881"/>
    <w:rsid w:val="00131892"/>
    <w:rsid w:val="001318A7"/>
    <w:rsid w:val="001318B9"/>
    <w:rsid w:val="001318D1"/>
    <w:rsid w:val="00131927"/>
    <w:rsid w:val="00131952"/>
    <w:rsid w:val="00131981"/>
    <w:rsid w:val="00131991"/>
    <w:rsid w:val="001319A9"/>
    <w:rsid w:val="001319CA"/>
    <w:rsid w:val="001319D6"/>
    <w:rsid w:val="001319EE"/>
    <w:rsid w:val="00131A3E"/>
    <w:rsid w:val="00131A61"/>
    <w:rsid w:val="00131ACA"/>
    <w:rsid w:val="00131ADF"/>
    <w:rsid w:val="00131AED"/>
    <w:rsid w:val="00131B28"/>
    <w:rsid w:val="00131B51"/>
    <w:rsid w:val="00131B52"/>
    <w:rsid w:val="00131B58"/>
    <w:rsid w:val="00131B84"/>
    <w:rsid w:val="00131B96"/>
    <w:rsid w:val="00131BCD"/>
    <w:rsid w:val="00131C1E"/>
    <w:rsid w:val="00131C21"/>
    <w:rsid w:val="00131C37"/>
    <w:rsid w:val="00131C65"/>
    <w:rsid w:val="00131C79"/>
    <w:rsid w:val="00131C85"/>
    <w:rsid w:val="00131C9F"/>
    <w:rsid w:val="00131CB6"/>
    <w:rsid w:val="00131CD6"/>
    <w:rsid w:val="00131CEC"/>
    <w:rsid w:val="00131CEF"/>
    <w:rsid w:val="00131CF9"/>
    <w:rsid w:val="00131D33"/>
    <w:rsid w:val="00131D58"/>
    <w:rsid w:val="00131D7E"/>
    <w:rsid w:val="00131DAB"/>
    <w:rsid w:val="00131DC3"/>
    <w:rsid w:val="00131DC6"/>
    <w:rsid w:val="00131DFC"/>
    <w:rsid w:val="00131E1E"/>
    <w:rsid w:val="00131E59"/>
    <w:rsid w:val="00131E6B"/>
    <w:rsid w:val="00131E85"/>
    <w:rsid w:val="00131ED2"/>
    <w:rsid w:val="00131EF9"/>
    <w:rsid w:val="00131F47"/>
    <w:rsid w:val="00131F62"/>
    <w:rsid w:val="00131F65"/>
    <w:rsid w:val="00131F77"/>
    <w:rsid w:val="00131F9D"/>
    <w:rsid w:val="00131FC1"/>
    <w:rsid w:val="00131FD4"/>
    <w:rsid w:val="00131FE0"/>
    <w:rsid w:val="00132006"/>
    <w:rsid w:val="0013202B"/>
    <w:rsid w:val="00132087"/>
    <w:rsid w:val="001320C6"/>
    <w:rsid w:val="0013211D"/>
    <w:rsid w:val="00132137"/>
    <w:rsid w:val="0013216F"/>
    <w:rsid w:val="001321BD"/>
    <w:rsid w:val="001321D1"/>
    <w:rsid w:val="00132222"/>
    <w:rsid w:val="0013224F"/>
    <w:rsid w:val="00132259"/>
    <w:rsid w:val="001322BD"/>
    <w:rsid w:val="001322CF"/>
    <w:rsid w:val="001322EC"/>
    <w:rsid w:val="00132304"/>
    <w:rsid w:val="0013232B"/>
    <w:rsid w:val="00132346"/>
    <w:rsid w:val="00132374"/>
    <w:rsid w:val="0013237E"/>
    <w:rsid w:val="00132389"/>
    <w:rsid w:val="00132391"/>
    <w:rsid w:val="001323A5"/>
    <w:rsid w:val="001323A9"/>
    <w:rsid w:val="001323D1"/>
    <w:rsid w:val="0013240C"/>
    <w:rsid w:val="00132439"/>
    <w:rsid w:val="00132487"/>
    <w:rsid w:val="001324B0"/>
    <w:rsid w:val="001324BD"/>
    <w:rsid w:val="001324CF"/>
    <w:rsid w:val="001324E2"/>
    <w:rsid w:val="001324EC"/>
    <w:rsid w:val="0013253F"/>
    <w:rsid w:val="0013256F"/>
    <w:rsid w:val="0013259F"/>
    <w:rsid w:val="001325A2"/>
    <w:rsid w:val="001325C3"/>
    <w:rsid w:val="00132649"/>
    <w:rsid w:val="00132676"/>
    <w:rsid w:val="0013269B"/>
    <w:rsid w:val="00132713"/>
    <w:rsid w:val="00132738"/>
    <w:rsid w:val="00132751"/>
    <w:rsid w:val="00132787"/>
    <w:rsid w:val="0013279C"/>
    <w:rsid w:val="001327BD"/>
    <w:rsid w:val="001327F0"/>
    <w:rsid w:val="00132852"/>
    <w:rsid w:val="00132859"/>
    <w:rsid w:val="001328AA"/>
    <w:rsid w:val="001328B1"/>
    <w:rsid w:val="001328EA"/>
    <w:rsid w:val="0013291A"/>
    <w:rsid w:val="001329D0"/>
    <w:rsid w:val="001329DF"/>
    <w:rsid w:val="00132A45"/>
    <w:rsid w:val="00132A64"/>
    <w:rsid w:val="00132A85"/>
    <w:rsid w:val="00132A9A"/>
    <w:rsid w:val="00132AA7"/>
    <w:rsid w:val="00132ADD"/>
    <w:rsid w:val="00132B0D"/>
    <w:rsid w:val="00132B4D"/>
    <w:rsid w:val="00132B69"/>
    <w:rsid w:val="00132B8C"/>
    <w:rsid w:val="00132B90"/>
    <w:rsid w:val="00132BA3"/>
    <w:rsid w:val="00132BBF"/>
    <w:rsid w:val="00132BF3"/>
    <w:rsid w:val="00132C31"/>
    <w:rsid w:val="00132C38"/>
    <w:rsid w:val="00132C92"/>
    <w:rsid w:val="00132CA3"/>
    <w:rsid w:val="00132CF9"/>
    <w:rsid w:val="00132D23"/>
    <w:rsid w:val="00132D4F"/>
    <w:rsid w:val="00132D5B"/>
    <w:rsid w:val="00132DA8"/>
    <w:rsid w:val="00132E16"/>
    <w:rsid w:val="00132E4E"/>
    <w:rsid w:val="00132E8A"/>
    <w:rsid w:val="00132EDD"/>
    <w:rsid w:val="00132F04"/>
    <w:rsid w:val="00132F44"/>
    <w:rsid w:val="00132F54"/>
    <w:rsid w:val="00132F72"/>
    <w:rsid w:val="00132F8F"/>
    <w:rsid w:val="00132FCF"/>
    <w:rsid w:val="00132FD3"/>
    <w:rsid w:val="00133067"/>
    <w:rsid w:val="0013307A"/>
    <w:rsid w:val="0013309E"/>
    <w:rsid w:val="001330FE"/>
    <w:rsid w:val="0013312C"/>
    <w:rsid w:val="0013313B"/>
    <w:rsid w:val="0013315C"/>
    <w:rsid w:val="00133183"/>
    <w:rsid w:val="001331A1"/>
    <w:rsid w:val="001331E6"/>
    <w:rsid w:val="001331EE"/>
    <w:rsid w:val="0013324E"/>
    <w:rsid w:val="00133263"/>
    <w:rsid w:val="001332DE"/>
    <w:rsid w:val="001332F0"/>
    <w:rsid w:val="00133336"/>
    <w:rsid w:val="0013333A"/>
    <w:rsid w:val="001333D8"/>
    <w:rsid w:val="00133464"/>
    <w:rsid w:val="00133486"/>
    <w:rsid w:val="001334B8"/>
    <w:rsid w:val="001334E6"/>
    <w:rsid w:val="00133505"/>
    <w:rsid w:val="00133515"/>
    <w:rsid w:val="00133548"/>
    <w:rsid w:val="00133565"/>
    <w:rsid w:val="0013357A"/>
    <w:rsid w:val="00133580"/>
    <w:rsid w:val="00133582"/>
    <w:rsid w:val="0013360F"/>
    <w:rsid w:val="0013365A"/>
    <w:rsid w:val="00133671"/>
    <w:rsid w:val="00133681"/>
    <w:rsid w:val="00133696"/>
    <w:rsid w:val="001336BC"/>
    <w:rsid w:val="001336D2"/>
    <w:rsid w:val="001336FC"/>
    <w:rsid w:val="00133718"/>
    <w:rsid w:val="00133722"/>
    <w:rsid w:val="0013372F"/>
    <w:rsid w:val="00133736"/>
    <w:rsid w:val="0013374E"/>
    <w:rsid w:val="00133758"/>
    <w:rsid w:val="001337C7"/>
    <w:rsid w:val="001337DB"/>
    <w:rsid w:val="00133834"/>
    <w:rsid w:val="00133836"/>
    <w:rsid w:val="00133866"/>
    <w:rsid w:val="0013386F"/>
    <w:rsid w:val="0013387B"/>
    <w:rsid w:val="00133894"/>
    <w:rsid w:val="001338A9"/>
    <w:rsid w:val="001338D6"/>
    <w:rsid w:val="001338F8"/>
    <w:rsid w:val="0013392A"/>
    <w:rsid w:val="0013395F"/>
    <w:rsid w:val="00133971"/>
    <w:rsid w:val="00133997"/>
    <w:rsid w:val="001339C6"/>
    <w:rsid w:val="00133A14"/>
    <w:rsid w:val="00133A20"/>
    <w:rsid w:val="00133A34"/>
    <w:rsid w:val="00133A36"/>
    <w:rsid w:val="00133A87"/>
    <w:rsid w:val="00133ABE"/>
    <w:rsid w:val="00133AC0"/>
    <w:rsid w:val="00133AC5"/>
    <w:rsid w:val="00133AFC"/>
    <w:rsid w:val="00133B69"/>
    <w:rsid w:val="00133B7A"/>
    <w:rsid w:val="00133B8D"/>
    <w:rsid w:val="00133BC9"/>
    <w:rsid w:val="00133BF1"/>
    <w:rsid w:val="00133C11"/>
    <w:rsid w:val="00133C12"/>
    <w:rsid w:val="00133C16"/>
    <w:rsid w:val="00133CA3"/>
    <w:rsid w:val="00133CDF"/>
    <w:rsid w:val="00133D0F"/>
    <w:rsid w:val="00133D7F"/>
    <w:rsid w:val="00133D9D"/>
    <w:rsid w:val="00133D9F"/>
    <w:rsid w:val="00133DA6"/>
    <w:rsid w:val="00133DC6"/>
    <w:rsid w:val="00133DCB"/>
    <w:rsid w:val="00133DE0"/>
    <w:rsid w:val="00133DE1"/>
    <w:rsid w:val="00133E11"/>
    <w:rsid w:val="00133E3C"/>
    <w:rsid w:val="00133E45"/>
    <w:rsid w:val="00133E6B"/>
    <w:rsid w:val="00133E9E"/>
    <w:rsid w:val="00133EB8"/>
    <w:rsid w:val="00133EBF"/>
    <w:rsid w:val="00133F07"/>
    <w:rsid w:val="00133F14"/>
    <w:rsid w:val="00133F39"/>
    <w:rsid w:val="00133FCA"/>
    <w:rsid w:val="00133FE0"/>
    <w:rsid w:val="00133FE4"/>
    <w:rsid w:val="00134011"/>
    <w:rsid w:val="00134063"/>
    <w:rsid w:val="00134075"/>
    <w:rsid w:val="00134085"/>
    <w:rsid w:val="00134090"/>
    <w:rsid w:val="00134098"/>
    <w:rsid w:val="001340C3"/>
    <w:rsid w:val="00134116"/>
    <w:rsid w:val="00134135"/>
    <w:rsid w:val="0013417E"/>
    <w:rsid w:val="00134184"/>
    <w:rsid w:val="001341C7"/>
    <w:rsid w:val="00134231"/>
    <w:rsid w:val="00134237"/>
    <w:rsid w:val="00134294"/>
    <w:rsid w:val="001342C6"/>
    <w:rsid w:val="001342F9"/>
    <w:rsid w:val="00134351"/>
    <w:rsid w:val="00134387"/>
    <w:rsid w:val="001343E9"/>
    <w:rsid w:val="00134423"/>
    <w:rsid w:val="001344A4"/>
    <w:rsid w:val="001344E8"/>
    <w:rsid w:val="001344EA"/>
    <w:rsid w:val="00134521"/>
    <w:rsid w:val="00134575"/>
    <w:rsid w:val="001345B4"/>
    <w:rsid w:val="0013460E"/>
    <w:rsid w:val="0013464E"/>
    <w:rsid w:val="00134687"/>
    <w:rsid w:val="001346AB"/>
    <w:rsid w:val="001346BE"/>
    <w:rsid w:val="001346F0"/>
    <w:rsid w:val="00134704"/>
    <w:rsid w:val="00134707"/>
    <w:rsid w:val="0013471A"/>
    <w:rsid w:val="0013472F"/>
    <w:rsid w:val="00134741"/>
    <w:rsid w:val="001347B5"/>
    <w:rsid w:val="001347C5"/>
    <w:rsid w:val="001347EF"/>
    <w:rsid w:val="00134805"/>
    <w:rsid w:val="0013480C"/>
    <w:rsid w:val="00134828"/>
    <w:rsid w:val="0013482C"/>
    <w:rsid w:val="00134858"/>
    <w:rsid w:val="0013485F"/>
    <w:rsid w:val="00134884"/>
    <w:rsid w:val="001348BB"/>
    <w:rsid w:val="001348F3"/>
    <w:rsid w:val="0013490F"/>
    <w:rsid w:val="0013491B"/>
    <w:rsid w:val="0013492F"/>
    <w:rsid w:val="0013495D"/>
    <w:rsid w:val="00134962"/>
    <w:rsid w:val="00134988"/>
    <w:rsid w:val="0013499F"/>
    <w:rsid w:val="001349A1"/>
    <w:rsid w:val="001349A7"/>
    <w:rsid w:val="001349B4"/>
    <w:rsid w:val="001349B8"/>
    <w:rsid w:val="001349CD"/>
    <w:rsid w:val="001349D7"/>
    <w:rsid w:val="001349E6"/>
    <w:rsid w:val="001349F1"/>
    <w:rsid w:val="00134A22"/>
    <w:rsid w:val="00134A87"/>
    <w:rsid w:val="00134A88"/>
    <w:rsid w:val="00134AA2"/>
    <w:rsid w:val="00134AA5"/>
    <w:rsid w:val="00134AA6"/>
    <w:rsid w:val="00134AAC"/>
    <w:rsid w:val="00134AB2"/>
    <w:rsid w:val="00134AC6"/>
    <w:rsid w:val="00134AD8"/>
    <w:rsid w:val="00134AE2"/>
    <w:rsid w:val="00134B65"/>
    <w:rsid w:val="00134B82"/>
    <w:rsid w:val="00134BF4"/>
    <w:rsid w:val="00134C03"/>
    <w:rsid w:val="00134C48"/>
    <w:rsid w:val="00134C60"/>
    <w:rsid w:val="00134C6B"/>
    <w:rsid w:val="00134C78"/>
    <w:rsid w:val="00134CEA"/>
    <w:rsid w:val="00134CF0"/>
    <w:rsid w:val="00134D1E"/>
    <w:rsid w:val="00134D21"/>
    <w:rsid w:val="00134D2D"/>
    <w:rsid w:val="00134D5E"/>
    <w:rsid w:val="00134D75"/>
    <w:rsid w:val="00134DB7"/>
    <w:rsid w:val="00134DF1"/>
    <w:rsid w:val="00134DFA"/>
    <w:rsid w:val="00134E1B"/>
    <w:rsid w:val="00134E2E"/>
    <w:rsid w:val="00134E37"/>
    <w:rsid w:val="00134E3E"/>
    <w:rsid w:val="00134E6A"/>
    <w:rsid w:val="00134E75"/>
    <w:rsid w:val="00134EB0"/>
    <w:rsid w:val="00134ECD"/>
    <w:rsid w:val="00134ED2"/>
    <w:rsid w:val="00134ED8"/>
    <w:rsid w:val="00134ED9"/>
    <w:rsid w:val="00134F0B"/>
    <w:rsid w:val="00134F6D"/>
    <w:rsid w:val="00134F71"/>
    <w:rsid w:val="00134F93"/>
    <w:rsid w:val="00134FD2"/>
    <w:rsid w:val="00134FDE"/>
    <w:rsid w:val="00135004"/>
    <w:rsid w:val="00135053"/>
    <w:rsid w:val="0013505D"/>
    <w:rsid w:val="0013505E"/>
    <w:rsid w:val="00135094"/>
    <w:rsid w:val="001350A8"/>
    <w:rsid w:val="001350C4"/>
    <w:rsid w:val="001350E7"/>
    <w:rsid w:val="0013510D"/>
    <w:rsid w:val="00135123"/>
    <w:rsid w:val="00135138"/>
    <w:rsid w:val="0013516F"/>
    <w:rsid w:val="00135176"/>
    <w:rsid w:val="00135185"/>
    <w:rsid w:val="001351A4"/>
    <w:rsid w:val="001351C8"/>
    <w:rsid w:val="001351DF"/>
    <w:rsid w:val="0013521C"/>
    <w:rsid w:val="00135244"/>
    <w:rsid w:val="00135250"/>
    <w:rsid w:val="0013525D"/>
    <w:rsid w:val="0013529C"/>
    <w:rsid w:val="001352B4"/>
    <w:rsid w:val="001352CC"/>
    <w:rsid w:val="001352D7"/>
    <w:rsid w:val="001352F6"/>
    <w:rsid w:val="001352F9"/>
    <w:rsid w:val="00135334"/>
    <w:rsid w:val="00135353"/>
    <w:rsid w:val="0013537B"/>
    <w:rsid w:val="001353B8"/>
    <w:rsid w:val="001353C1"/>
    <w:rsid w:val="001353D9"/>
    <w:rsid w:val="0013540A"/>
    <w:rsid w:val="00135429"/>
    <w:rsid w:val="0013546B"/>
    <w:rsid w:val="00135491"/>
    <w:rsid w:val="001354E3"/>
    <w:rsid w:val="001354F9"/>
    <w:rsid w:val="00135511"/>
    <w:rsid w:val="0013551F"/>
    <w:rsid w:val="00135530"/>
    <w:rsid w:val="0013554C"/>
    <w:rsid w:val="0013558D"/>
    <w:rsid w:val="001355DD"/>
    <w:rsid w:val="00135655"/>
    <w:rsid w:val="0013566D"/>
    <w:rsid w:val="00135690"/>
    <w:rsid w:val="001356B2"/>
    <w:rsid w:val="001356B3"/>
    <w:rsid w:val="001356B6"/>
    <w:rsid w:val="001356C4"/>
    <w:rsid w:val="001356F2"/>
    <w:rsid w:val="0013570B"/>
    <w:rsid w:val="00135731"/>
    <w:rsid w:val="0013574A"/>
    <w:rsid w:val="00135765"/>
    <w:rsid w:val="0013579D"/>
    <w:rsid w:val="00135815"/>
    <w:rsid w:val="0013584C"/>
    <w:rsid w:val="0013585E"/>
    <w:rsid w:val="00135871"/>
    <w:rsid w:val="001358C8"/>
    <w:rsid w:val="001358CE"/>
    <w:rsid w:val="001358D2"/>
    <w:rsid w:val="001358E1"/>
    <w:rsid w:val="00135946"/>
    <w:rsid w:val="0013598E"/>
    <w:rsid w:val="0013599A"/>
    <w:rsid w:val="001359C5"/>
    <w:rsid w:val="001359C6"/>
    <w:rsid w:val="00135A58"/>
    <w:rsid w:val="00135A84"/>
    <w:rsid w:val="00135AA2"/>
    <w:rsid w:val="00135AC6"/>
    <w:rsid w:val="00135AD7"/>
    <w:rsid w:val="00135AF0"/>
    <w:rsid w:val="00135AF4"/>
    <w:rsid w:val="00135AFC"/>
    <w:rsid w:val="00135B05"/>
    <w:rsid w:val="00135B34"/>
    <w:rsid w:val="00135B43"/>
    <w:rsid w:val="00135B99"/>
    <w:rsid w:val="00135BBC"/>
    <w:rsid w:val="00135BCC"/>
    <w:rsid w:val="00135BFB"/>
    <w:rsid w:val="00135C01"/>
    <w:rsid w:val="00135C0B"/>
    <w:rsid w:val="00135C38"/>
    <w:rsid w:val="00135C5C"/>
    <w:rsid w:val="00135CB3"/>
    <w:rsid w:val="00135CC4"/>
    <w:rsid w:val="00135CC8"/>
    <w:rsid w:val="00135CE6"/>
    <w:rsid w:val="00135D3B"/>
    <w:rsid w:val="00135D5C"/>
    <w:rsid w:val="00135D7F"/>
    <w:rsid w:val="00135DA7"/>
    <w:rsid w:val="00135DCC"/>
    <w:rsid w:val="00135DD0"/>
    <w:rsid w:val="00135DD2"/>
    <w:rsid w:val="00135DD8"/>
    <w:rsid w:val="00135E11"/>
    <w:rsid w:val="00135E22"/>
    <w:rsid w:val="00135E3D"/>
    <w:rsid w:val="00135E55"/>
    <w:rsid w:val="00135E95"/>
    <w:rsid w:val="00135EBD"/>
    <w:rsid w:val="00135F31"/>
    <w:rsid w:val="00135F6A"/>
    <w:rsid w:val="00135F7D"/>
    <w:rsid w:val="00135F9E"/>
    <w:rsid w:val="00135F9F"/>
    <w:rsid w:val="00135FC3"/>
    <w:rsid w:val="00135FEB"/>
    <w:rsid w:val="00135FEC"/>
    <w:rsid w:val="00136043"/>
    <w:rsid w:val="001360D8"/>
    <w:rsid w:val="001360EF"/>
    <w:rsid w:val="00136175"/>
    <w:rsid w:val="001361E7"/>
    <w:rsid w:val="00136255"/>
    <w:rsid w:val="0013626A"/>
    <w:rsid w:val="001362CD"/>
    <w:rsid w:val="001362D1"/>
    <w:rsid w:val="001362E6"/>
    <w:rsid w:val="001362FC"/>
    <w:rsid w:val="0013633B"/>
    <w:rsid w:val="0013637B"/>
    <w:rsid w:val="001363C2"/>
    <w:rsid w:val="001363D8"/>
    <w:rsid w:val="001363EA"/>
    <w:rsid w:val="001363FA"/>
    <w:rsid w:val="001363FB"/>
    <w:rsid w:val="00136418"/>
    <w:rsid w:val="001364CC"/>
    <w:rsid w:val="001364F5"/>
    <w:rsid w:val="00136507"/>
    <w:rsid w:val="00136523"/>
    <w:rsid w:val="0013655F"/>
    <w:rsid w:val="0013658B"/>
    <w:rsid w:val="001365BE"/>
    <w:rsid w:val="001365F8"/>
    <w:rsid w:val="00136623"/>
    <w:rsid w:val="00136635"/>
    <w:rsid w:val="0013663C"/>
    <w:rsid w:val="0013663D"/>
    <w:rsid w:val="00136680"/>
    <w:rsid w:val="001366DB"/>
    <w:rsid w:val="001366DE"/>
    <w:rsid w:val="00136703"/>
    <w:rsid w:val="0013671C"/>
    <w:rsid w:val="0013671E"/>
    <w:rsid w:val="00136749"/>
    <w:rsid w:val="001367D1"/>
    <w:rsid w:val="001367EF"/>
    <w:rsid w:val="001367F0"/>
    <w:rsid w:val="0013685F"/>
    <w:rsid w:val="00136882"/>
    <w:rsid w:val="0013688F"/>
    <w:rsid w:val="001368DB"/>
    <w:rsid w:val="0013695E"/>
    <w:rsid w:val="00136963"/>
    <w:rsid w:val="00136975"/>
    <w:rsid w:val="0013699F"/>
    <w:rsid w:val="001369D7"/>
    <w:rsid w:val="00136A22"/>
    <w:rsid w:val="00136A3C"/>
    <w:rsid w:val="00136A53"/>
    <w:rsid w:val="00136A59"/>
    <w:rsid w:val="00136A72"/>
    <w:rsid w:val="00136A7E"/>
    <w:rsid w:val="00136A81"/>
    <w:rsid w:val="00136A9A"/>
    <w:rsid w:val="00136AB7"/>
    <w:rsid w:val="00136AF6"/>
    <w:rsid w:val="00136B12"/>
    <w:rsid w:val="00136B66"/>
    <w:rsid w:val="00136B94"/>
    <w:rsid w:val="00136BA3"/>
    <w:rsid w:val="00136BB7"/>
    <w:rsid w:val="00136BC6"/>
    <w:rsid w:val="00136BE8"/>
    <w:rsid w:val="00136BFE"/>
    <w:rsid w:val="00136C19"/>
    <w:rsid w:val="00136C24"/>
    <w:rsid w:val="00136C5C"/>
    <w:rsid w:val="00136C86"/>
    <w:rsid w:val="00136CC8"/>
    <w:rsid w:val="00136CCA"/>
    <w:rsid w:val="00136CD5"/>
    <w:rsid w:val="00136CEF"/>
    <w:rsid w:val="00136CFA"/>
    <w:rsid w:val="00136D20"/>
    <w:rsid w:val="00136D52"/>
    <w:rsid w:val="00136DDD"/>
    <w:rsid w:val="00136DFF"/>
    <w:rsid w:val="00136E3F"/>
    <w:rsid w:val="00136E61"/>
    <w:rsid w:val="00136EEA"/>
    <w:rsid w:val="00136F71"/>
    <w:rsid w:val="00136F96"/>
    <w:rsid w:val="00136FB3"/>
    <w:rsid w:val="00136FCB"/>
    <w:rsid w:val="00137036"/>
    <w:rsid w:val="0013705D"/>
    <w:rsid w:val="00137066"/>
    <w:rsid w:val="00137070"/>
    <w:rsid w:val="0013708E"/>
    <w:rsid w:val="001370B5"/>
    <w:rsid w:val="001370B8"/>
    <w:rsid w:val="001370BD"/>
    <w:rsid w:val="001370C1"/>
    <w:rsid w:val="001370D0"/>
    <w:rsid w:val="00137112"/>
    <w:rsid w:val="00137137"/>
    <w:rsid w:val="0013714B"/>
    <w:rsid w:val="00137180"/>
    <w:rsid w:val="0013718E"/>
    <w:rsid w:val="00137193"/>
    <w:rsid w:val="001371A0"/>
    <w:rsid w:val="001371A5"/>
    <w:rsid w:val="001371AD"/>
    <w:rsid w:val="001371E6"/>
    <w:rsid w:val="0013724A"/>
    <w:rsid w:val="00137251"/>
    <w:rsid w:val="00137254"/>
    <w:rsid w:val="001372B5"/>
    <w:rsid w:val="001372C8"/>
    <w:rsid w:val="001372D5"/>
    <w:rsid w:val="001372EE"/>
    <w:rsid w:val="00137326"/>
    <w:rsid w:val="0013734F"/>
    <w:rsid w:val="00137350"/>
    <w:rsid w:val="00137449"/>
    <w:rsid w:val="0013747C"/>
    <w:rsid w:val="00137493"/>
    <w:rsid w:val="0013751D"/>
    <w:rsid w:val="0013753D"/>
    <w:rsid w:val="00137578"/>
    <w:rsid w:val="00137580"/>
    <w:rsid w:val="00137585"/>
    <w:rsid w:val="001375B7"/>
    <w:rsid w:val="001375BB"/>
    <w:rsid w:val="001375BC"/>
    <w:rsid w:val="001375EE"/>
    <w:rsid w:val="00137691"/>
    <w:rsid w:val="0013769E"/>
    <w:rsid w:val="001376CD"/>
    <w:rsid w:val="00137710"/>
    <w:rsid w:val="00137724"/>
    <w:rsid w:val="00137734"/>
    <w:rsid w:val="0013773D"/>
    <w:rsid w:val="00137782"/>
    <w:rsid w:val="0013778D"/>
    <w:rsid w:val="001377AF"/>
    <w:rsid w:val="001377F2"/>
    <w:rsid w:val="00137812"/>
    <w:rsid w:val="00137813"/>
    <w:rsid w:val="00137826"/>
    <w:rsid w:val="00137861"/>
    <w:rsid w:val="00137869"/>
    <w:rsid w:val="00137872"/>
    <w:rsid w:val="00137887"/>
    <w:rsid w:val="001378CC"/>
    <w:rsid w:val="0013790F"/>
    <w:rsid w:val="0013793C"/>
    <w:rsid w:val="0013793D"/>
    <w:rsid w:val="00137956"/>
    <w:rsid w:val="00137966"/>
    <w:rsid w:val="001379CF"/>
    <w:rsid w:val="001379FB"/>
    <w:rsid w:val="00137A10"/>
    <w:rsid w:val="00137A60"/>
    <w:rsid w:val="00137A6C"/>
    <w:rsid w:val="00137A9D"/>
    <w:rsid w:val="00137ADB"/>
    <w:rsid w:val="00137AE6"/>
    <w:rsid w:val="00137AFD"/>
    <w:rsid w:val="00137B66"/>
    <w:rsid w:val="00137B8D"/>
    <w:rsid w:val="00137B9B"/>
    <w:rsid w:val="00137BC7"/>
    <w:rsid w:val="00137BD1"/>
    <w:rsid w:val="00137BFE"/>
    <w:rsid w:val="00137C09"/>
    <w:rsid w:val="00137C3F"/>
    <w:rsid w:val="00137C6E"/>
    <w:rsid w:val="00137C99"/>
    <w:rsid w:val="00137CD6"/>
    <w:rsid w:val="00137CEC"/>
    <w:rsid w:val="00137CFF"/>
    <w:rsid w:val="00137D5E"/>
    <w:rsid w:val="00137D63"/>
    <w:rsid w:val="00137DA2"/>
    <w:rsid w:val="00137DE5"/>
    <w:rsid w:val="00137DF7"/>
    <w:rsid w:val="00137E01"/>
    <w:rsid w:val="00137E49"/>
    <w:rsid w:val="00137E71"/>
    <w:rsid w:val="00137E7C"/>
    <w:rsid w:val="00137EF4"/>
    <w:rsid w:val="00137F23"/>
    <w:rsid w:val="00137F27"/>
    <w:rsid w:val="00137F2A"/>
    <w:rsid w:val="00137F7A"/>
    <w:rsid w:val="00137FA4"/>
    <w:rsid w:val="00137FD0"/>
    <w:rsid w:val="00137FF0"/>
    <w:rsid w:val="0014001B"/>
    <w:rsid w:val="00140027"/>
    <w:rsid w:val="00140076"/>
    <w:rsid w:val="00140096"/>
    <w:rsid w:val="00140113"/>
    <w:rsid w:val="0014013B"/>
    <w:rsid w:val="00140148"/>
    <w:rsid w:val="00140156"/>
    <w:rsid w:val="0014015A"/>
    <w:rsid w:val="00140176"/>
    <w:rsid w:val="0014020E"/>
    <w:rsid w:val="00140210"/>
    <w:rsid w:val="001402CD"/>
    <w:rsid w:val="0014036B"/>
    <w:rsid w:val="0014037E"/>
    <w:rsid w:val="00140384"/>
    <w:rsid w:val="001403EB"/>
    <w:rsid w:val="00140417"/>
    <w:rsid w:val="00140429"/>
    <w:rsid w:val="00140453"/>
    <w:rsid w:val="0014045C"/>
    <w:rsid w:val="0014047A"/>
    <w:rsid w:val="00140486"/>
    <w:rsid w:val="00140497"/>
    <w:rsid w:val="001404AD"/>
    <w:rsid w:val="001404B3"/>
    <w:rsid w:val="001404EA"/>
    <w:rsid w:val="00140513"/>
    <w:rsid w:val="00140546"/>
    <w:rsid w:val="00140572"/>
    <w:rsid w:val="001405E8"/>
    <w:rsid w:val="001405FF"/>
    <w:rsid w:val="00140617"/>
    <w:rsid w:val="0014062A"/>
    <w:rsid w:val="0014062B"/>
    <w:rsid w:val="00140635"/>
    <w:rsid w:val="00140662"/>
    <w:rsid w:val="00140674"/>
    <w:rsid w:val="0014067E"/>
    <w:rsid w:val="00140687"/>
    <w:rsid w:val="001406A2"/>
    <w:rsid w:val="001406BE"/>
    <w:rsid w:val="001406C3"/>
    <w:rsid w:val="00140718"/>
    <w:rsid w:val="00140729"/>
    <w:rsid w:val="0014072B"/>
    <w:rsid w:val="001407AD"/>
    <w:rsid w:val="001407B9"/>
    <w:rsid w:val="001407CB"/>
    <w:rsid w:val="001407EA"/>
    <w:rsid w:val="001407EB"/>
    <w:rsid w:val="001407EE"/>
    <w:rsid w:val="00140811"/>
    <w:rsid w:val="0014081F"/>
    <w:rsid w:val="0014082D"/>
    <w:rsid w:val="00140839"/>
    <w:rsid w:val="0014083B"/>
    <w:rsid w:val="00140929"/>
    <w:rsid w:val="00140936"/>
    <w:rsid w:val="00140951"/>
    <w:rsid w:val="00140974"/>
    <w:rsid w:val="00140986"/>
    <w:rsid w:val="0014098D"/>
    <w:rsid w:val="00140992"/>
    <w:rsid w:val="001409EA"/>
    <w:rsid w:val="00140A15"/>
    <w:rsid w:val="00140A60"/>
    <w:rsid w:val="00140AA7"/>
    <w:rsid w:val="00140AB3"/>
    <w:rsid w:val="00140BF8"/>
    <w:rsid w:val="00140C00"/>
    <w:rsid w:val="00140C11"/>
    <w:rsid w:val="00140C16"/>
    <w:rsid w:val="00140C22"/>
    <w:rsid w:val="00140C28"/>
    <w:rsid w:val="00140C5D"/>
    <w:rsid w:val="00140CF1"/>
    <w:rsid w:val="00140CF6"/>
    <w:rsid w:val="00140D0C"/>
    <w:rsid w:val="00140D59"/>
    <w:rsid w:val="00140D64"/>
    <w:rsid w:val="00140D67"/>
    <w:rsid w:val="00140DA8"/>
    <w:rsid w:val="00140E52"/>
    <w:rsid w:val="00140E9D"/>
    <w:rsid w:val="00140EE7"/>
    <w:rsid w:val="00140EF0"/>
    <w:rsid w:val="00140EF7"/>
    <w:rsid w:val="00140FAA"/>
    <w:rsid w:val="00140FB8"/>
    <w:rsid w:val="00140FFC"/>
    <w:rsid w:val="0014104F"/>
    <w:rsid w:val="0014105B"/>
    <w:rsid w:val="0014107C"/>
    <w:rsid w:val="0014109A"/>
    <w:rsid w:val="001410F2"/>
    <w:rsid w:val="0014113D"/>
    <w:rsid w:val="00141151"/>
    <w:rsid w:val="00141153"/>
    <w:rsid w:val="00141185"/>
    <w:rsid w:val="0014118F"/>
    <w:rsid w:val="001411B8"/>
    <w:rsid w:val="001411EE"/>
    <w:rsid w:val="001411FA"/>
    <w:rsid w:val="00141202"/>
    <w:rsid w:val="00141203"/>
    <w:rsid w:val="00141226"/>
    <w:rsid w:val="00141257"/>
    <w:rsid w:val="00141269"/>
    <w:rsid w:val="0014126E"/>
    <w:rsid w:val="00141295"/>
    <w:rsid w:val="0014129F"/>
    <w:rsid w:val="001412B2"/>
    <w:rsid w:val="001412E1"/>
    <w:rsid w:val="00141309"/>
    <w:rsid w:val="0014131D"/>
    <w:rsid w:val="00141397"/>
    <w:rsid w:val="00141466"/>
    <w:rsid w:val="0014146B"/>
    <w:rsid w:val="00141472"/>
    <w:rsid w:val="0014147C"/>
    <w:rsid w:val="0014147F"/>
    <w:rsid w:val="001414BA"/>
    <w:rsid w:val="001414E2"/>
    <w:rsid w:val="001414F0"/>
    <w:rsid w:val="00141501"/>
    <w:rsid w:val="00141553"/>
    <w:rsid w:val="00141585"/>
    <w:rsid w:val="001415A4"/>
    <w:rsid w:val="001415AB"/>
    <w:rsid w:val="0014164F"/>
    <w:rsid w:val="00141651"/>
    <w:rsid w:val="001416BB"/>
    <w:rsid w:val="001416D3"/>
    <w:rsid w:val="001416D5"/>
    <w:rsid w:val="00141702"/>
    <w:rsid w:val="00141732"/>
    <w:rsid w:val="00141745"/>
    <w:rsid w:val="0014176F"/>
    <w:rsid w:val="00141782"/>
    <w:rsid w:val="001417A9"/>
    <w:rsid w:val="001417C2"/>
    <w:rsid w:val="001417C5"/>
    <w:rsid w:val="001417EB"/>
    <w:rsid w:val="0014186B"/>
    <w:rsid w:val="0014189F"/>
    <w:rsid w:val="001418C5"/>
    <w:rsid w:val="001418C8"/>
    <w:rsid w:val="001418F1"/>
    <w:rsid w:val="0014190C"/>
    <w:rsid w:val="0014191E"/>
    <w:rsid w:val="00141922"/>
    <w:rsid w:val="00141937"/>
    <w:rsid w:val="0014194A"/>
    <w:rsid w:val="00141966"/>
    <w:rsid w:val="0014197C"/>
    <w:rsid w:val="0014197E"/>
    <w:rsid w:val="001419D5"/>
    <w:rsid w:val="001419DA"/>
    <w:rsid w:val="001419E3"/>
    <w:rsid w:val="001419EC"/>
    <w:rsid w:val="00141A21"/>
    <w:rsid w:val="00141A2F"/>
    <w:rsid w:val="00141A31"/>
    <w:rsid w:val="00141A3E"/>
    <w:rsid w:val="00141A9D"/>
    <w:rsid w:val="00141AC5"/>
    <w:rsid w:val="00141ACF"/>
    <w:rsid w:val="00141B03"/>
    <w:rsid w:val="00141B0A"/>
    <w:rsid w:val="00141B51"/>
    <w:rsid w:val="00141B58"/>
    <w:rsid w:val="00141B69"/>
    <w:rsid w:val="00141BC6"/>
    <w:rsid w:val="00141C6B"/>
    <w:rsid w:val="00141C88"/>
    <w:rsid w:val="00141C8C"/>
    <w:rsid w:val="00141CB5"/>
    <w:rsid w:val="00141CE5"/>
    <w:rsid w:val="00141CFF"/>
    <w:rsid w:val="00141D0A"/>
    <w:rsid w:val="00141D0E"/>
    <w:rsid w:val="00141D26"/>
    <w:rsid w:val="00141D3F"/>
    <w:rsid w:val="00141DA1"/>
    <w:rsid w:val="00141DDB"/>
    <w:rsid w:val="00141E42"/>
    <w:rsid w:val="00141E44"/>
    <w:rsid w:val="00141E79"/>
    <w:rsid w:val="00141ECF"/>
    <w:rsid w:val="00141F35"/>
    <w:rsid w:val="00141FBE"/>
    <w:rsid w:val="00141FDE"/>
    <w:rsid w:val="00141FDF"/>
    <w:rsid w:val="00142019"/>
    <w:rsid w:val="00142031"/>
    <w:rsid w:val="0014204C"/>
    <w:rsid w:val="00142050"/>
    <w:rsid w:val="00142069"/>
    <w:rsid w:val="00142073"/>
    <w:rsid w:val="001420FF"/>
    <w:rsid w:val="00142119"/>
    <w:rsid w:val="00142123"/>
    <w:rsid w:val="0014212A"/>
    <w:rsid w:val="0014214A"/>
    <w:rsid w:val="00142161"/>
    <w:rsid w:val="00142167"/>
    <w:rsid w:val="00142168"/>
    <w:rsid w:val="001421A6"/>
    <w:rsid w:val="001421B4"/>
    <w:rsid w:val="001421CA"/>
    <w:rsid w:val="001421EA"/>
    <w:rsid w:val="001421F2"/>
    <w:rsid w:val="00142221"/>
    <w:rsid w:val="0014224B"/>
    <w:rsid w:val="0014224C"/>
    <w:rsid w:val="0014226F"/>
    <w:rsid w:val="00142277"/>
    <w:rsid w:val="00142284"/>
    <w:rsid w:val="001422D7"/>
    <w:rsid w:val="001422DD"/>
    <w:rsid w:val="001422E0"/>
    <w:rsid w:val="001422EB"/>
    <w:rsid w:val="001422FE"/>
    <w:rsid w:val="00142311"/>
    <w:rsid w:val="00142316"/>
    <w:rsid w:val="00142326"/>
    <w:rsid w:val="00142342"/>
    <w:rsid w:val="00142377"/>
    <w:rsid w:val="0014237A"/>
    <w:rsid w:val="0014238A"/>
    <w:rsid w:val="001423C2"/>
    <w:rsid w:val="0014240C"/>
    <w:rsid w:val="00142455"/>
    <w:rsid w:val="00142466"/>
    <w:rsid w:val="00142481"/>
    <w:rsid w:val="001424C0"/>
    <w:rsid w:val="001424C4"/>
    <w:rsid w:val="001424D2"/>
    <w:rsid w:val="001424E0"/>
    <w:rsid w:val="001424E4"/>
    <w:rsid w:val="001424E7"/>
    <w:rsid w:val="001424EB"/>
    <w:rsid w:val="001424F8"/>
    <w:rsid w:val="0014250A"/>
    <w:rsid w:val="0014251C"/>
    <w:rsid w:val="0014255F"/>
    <w:rsid w:val="0014257F"/>
    <w:rsid w:val="001425E2"/>
    <w:rsid w:val="0014260A"/>
    <w:rsid w:val="00142634"/>
    <w:rsid w:val="00142644"/>
    <w:rsid w:val="0014266B"/>
    <w:rsid w:val="0014268C"/>
    <w:rsid w:val="001426A2"/>
    <w:rsid w:val="001426C9"/>
    <w:rsid w:val="00142730"/>
    <w:rsid w:val="0014273B"/>
    <w:rsid w:val="0014273D"/>
    <w:rsid w:val="00142771"/>
    <w:rsid w:val="001427BD"/>
    <w:rsid w:val="001427E5"/>
    <w:rsid w:val="0014280E"/>
    <w:rsid w:val="00142810"/>
    <w:rsid w:val="0014284A"/>
    <w:rsid w:val="0014285E"/>
    <w:rsid w:val="0014285F"/>
    <w:rsid w:val="00142869"/>
    <w:rsid w:val="00142899"/>
    <w:rsid w:val="001428A3"/>
    <w:rsid w:val="001428B7"/>
    <w:rsid w:val="0014291A"/>
    <w:rsid w:val="00142928"/>
    <w:rsid w:val="00142988"/>
    <w:rsid w:val="00142996"/>
    <w:rsid w:val="00142A0C"/>
    <w:rsid w:val="00142A3C"/>
    <w:rsid w:val="00142A6C"/>
    <w:rsid w:val="00142A7E"/>
    <w:rsid w:val="00142AC2"/>
    <w:rsid w:val="00142AC9"/>
    <w:rsid w:val="00142B23"/>
    <w:rsid w:val="00142B45"/>
    <w:rsid w:val="00142B4F"/>
    <w:rsid w:val="00142B8D"/>
    <w:rsid w:val="00142B9A"/>
    <w:rsid w:val="00142BA1"/>
    <w:rsid w:val="00142BD9"/>
    <w:rsid w:val="00142BDB"/>
    <w:rsid w:val="00142BDC"/>
    <w:rsid w:val="00142BE7"/>
    <w:rsid w:val="00142C28"/>
    <w:rsid w:val="00142C3A"/>
    <w:rsid w:val="00142C3C"/>
    <w:rsid w:val="00142CF1"/>
    <w:rsid w:val="00142D6B"/>
    <w:rsid w:val="00142D72"/>
    <w:rsid w:val="00142D8A"/>
    <w:rsid w:val="00142DBD"/>
    <w:rsid w:val="00142E3F"/>
    <w:rsid w:val="00142E55"/>
    <w:rsid w:val="00142E5A"/>
    <w:rsid w:val="00142EDC"/>
    <w:rsid w:val="00142F6C"/>
    <w:rsid w:val="00142F9D"/>
    <w:rsid w:val="00142FFB"/>
    <w:rsid w:val="0014300C"/>
    <w:rsid w:val="0014303B"/>
    <w:rsid w:val="00143044"/>
    <w:rsid w:val="0014304C"/>
    <w:rsid w:val="0014306C"/>
    <w:rsid w:val="001430D5"/>
    <w:rsid w:val="00143129"/>
    <w:rsid w:val="00143132"/>
    <w:rsid w:val="00143142"/>
    <w:rsid w:val="00143143"/>
    <w:rsid w:val="001431AA"/>
    <w:rsid w:val="001431D4"/>
    <w:rsid w:val="001431D8"/>
    <w:rsid w:val="00143232"/>
    <w:rsid w:val="0014328D"/>
    <w:rsid w:val="001432B0"/>
    <w:rsid w:val="001432C7"/>
    <w:rsid w:val="00143327"/>
    <w:rsid w:val="0014332B"/>
    <w:rsid w:val="00143339"/>
    <w:rsid w:val="0014335D"/>
    <w:rsid w:val="00143387"/>
    <w:rsid w:val="001433C2"/>
    <w:rsid w:val="001433E8"/>
    <w:rsid w:val="00143423"/>
    <w:rsid w:val="0014342A"/>
    <w:rsid w:val="0014343E"/>
    <w:rsid w:val="0014344D"/>
    <w:rsid w:val="0014348F"/>
    <w:rsid w:val="00143490"/>
    <w:rsid w:val="00143497"/>
    <w:rsid w:val="001434CA"/>
    <w:rsid w:val="001434F5"/>
    <w:rsid w:val="0014355B"/>
    <w:rsid w:val="0014359F"/>
    <w:rsid w:val="001435B3"/>
    <w:rsid w:val="001435E4"/>
    <w:rsid w:val="001435F3"/>
    <w:rsid w:val="001435F6"/>
    <w:rsid w:val="00143606"/>
    <w:rsid w:val="0014362E"/>
    <w:rsid w:val="0014364C"/>
    <w:rsid w:val="001436A7"/>
    <w:rsid w:val="001436C0"/>
    <w:rsid w:val="001436F2"/>
    <w:rsid w:val="00143734"/>
    <w:rsid w:val="00143738"/>
    <w:rsid w:val="0014376D"/>
    <w:rsid w:val="001437AA"/>
    <w:rsid w:val="001437E4"/>
    <w:rsid w:val="001437F7"/>
    <w:rsid w:val="001438AA"/>
    <w:rsid w:val="001438CD"/>
    <w:rsid w:val="001438D3"/>
    <w:rsid w:val="001438F6"/>
    <w:rsid w:val="00143908"/>
    <w:rsid w:val="0014391C"/>
    <w:rsid w:val="00143973"/>
    <w:rsid w:val="00143A05"/>
    <w:rsid w:val="00143A13"/>
    <w:rsid w:val="00143A22"/>
    <w:rsid w:val="00143A2B"/>
    <w:rsid w:val="00143A2F"/>
    <w:rsid w:val="00143A49"/>
    <w:rsid w:val="00143A60"/>
    <w:rsid w:val="00143A91"/>
    <w:rsid w:val="00143AB1"/>
    <w:rsid w:val="00143AFC"/>
    <w:rsid w:val="00143AFE"/>
    <w:rsid w:val="00143B1C"/>
    <w:rsid w:val="00143B26"/>
    <w:rsid w:val="00143B28"/>
    <w:rsid w:val="00143B2E"/>
    <w:rsid w:val="00143B58"/>
    <w:rsid w:val="00143B68"/>
    <w:rsid w:val="00143B98"/>
    <w:rsid w:val="00143BEB"/>
    <w:rsid w:val="00143C3F"/>
    <w:rsid w:val="00143C59"/>
    <w:rsid w:val="00143C5E"/>
    <w:rsid w:val="00143C69"/>
    <w:rsid w:val="00143C86"/>
    <w:rsid w:val="00143CA3"/>
    <w:rsid w:val="00143CBD"/>
    <w:rsid w:val="00143CD6"/>
    <w:rsid w:val="00143CF5"/>
    <w:rsid w:val="00143D48"/>
    <w:rsid w:val="00143D69"/>
    <w:rsid w:val="00143DC4"/>
    <w:rsid w:val="00143DC6"/>
    <w:rsid w:val="00143DCD"/>
    <w:rsid w:val="00143E61"/>
    <w:rsid w:val="00143E63"/>
    <w:rsid w:val="00143E6D"/>
    <w:rsid w:val="00143E8C"/>
    <w:rsid w:val="00143E94"/>
    <w:rsid w:val="00143EA0"/>
    <w:rsid w:val="00143ECA"/>
    <w:rsid w:val="00143EE5"/>
    <w:rsid w:val="00143EF2"/>
    <w:rsid w:val="00143F00"/>
    <w:rsid w:val="00143F5F"/>
    <w:rsid w:val="00143FA1"/>
    <w:rsid w:val="00143FAF"/>
    <w:rsid w:val="00143FB3"/>
    <w:rsid w:val="00143FC2"/>
    <w:rsid w:val="00144016"/>
    <w:rsid w:val="00144039"/>
    <w:rsid w:val="0014404D"/>
    <w:rsid w:val="00144062"/>
    <w:rsid w:val="0014406D"/>
    <w:rsid w:val="00144079"/>
    <w:rsid w:val="00144082"/>
    <w:rsid w:val="001440F7"/>
    <w:rsid w:val="0014411C"/>
    <w:rsid w:val="0014412F"/>
    <w:rsid w:val="00144131"/>
    <w:rsid w:val="00144142"/>
    <w:rsid w:val="0014415C"/>
    <w:rsid w:val="00144181"/>
    <w:rsid w:val="001441A1"/>
    <w:rsid w:val="001441B9"/>
    <w:rsid w:val="001441BF"/>
    <w:rsid w:val="001441DC"/>
    <w:rsid w:val="001441E0"/>
    <w:rsid w:val="001441EB"/>
    <w:rsid w:val="0014420A"/>
    <w:rsid w:val="00144226"/>
    <w:rsid w:val="00144269"/>
    <w:rsid w:val="00144299"/>
    <w:rsid w:val="001442B6"/>
    <w:rsid w:val="001442C5"/>
    <w:rsid w:val="001442D1"/>
    <w:rsid w:val="001442DE"/>
    <w:rsid w:val="001442FF"/>
    <w:rsid w:val="00144310"/>
    <w:rsid w:val="0014434A"/>
    <w:rsid w:val="0014444E"/>
    <w:rsid w:val="00144464"/>
    <w:rsid w:val="001444AC"/>
    <w:rsid w:val="001444B7"/>
    <w:rsid w:val="001444CC"/>
    <w:rsid w:val="00144538"/>
    <w:rsid w:val="00144558"/>
    <w:rsid w:val="00144572"/>
    <w:rsid w:val="00144581"/>
    <w:rsid w:val="00144597"/>
    <w:rsid w:val="001445D8"/>
    <w:rsid w:val="001445E6"/>
    <w:rsid w:val="001445EE"/>
    <w:rsid w:val="001445F5"/>
    <w:rsid w:val="0014460E"/>
    <w:rsid w:val="0014460F"/>
    <w:rsid w:val="0014461A"/>
    <w:rsid w:val="00144639"/>
    <w:rsid w:val="0014464B"/>
    <w:rsid w:val="001446A7"/>
    <w:rsid w:val="001446C2"/>
    <w:rsid w:val="001446C5"/>
    <w:rsid w:val="001446CA"/>
    <w:rsid w:val="001446EF"/>
    <w:rsid w:val="00144710"/>
    <w:rsid w:val="00144715"/>
    <w:rsid w:val="0014471B"/>
    <w:rsid w:val="00144724"/>
    <w:rsid w:val="00144755"/>
    <w:rsid w:val="00144774"/>
    <w:rsid w:val="001447E0"/>
    <w:rsid w:val="001447EB"/>
    <w:rsid w:val="001447FF"/>
    <w:rsid w:val="0014480D"/>
    <w:rsid w:val="0014482D"/>
    <w:rsid w:val="00144843"/>
    <w:rsid w:val="00144847"/>
    <w:rsid w:val="0014488B"/>
    <w:rsid w:val="0014489D"/>
    <w:rsid w:val="001448F6"/>
    <w:rsid w:val="0014490E"/>
    <w:rsid w:val="0014495E"/>
    <w:rsid w:val="00144985"/>
    <w:rsid w:val="00144993"/>
    <w:rsid w:val="00144998"/>
    <w:rsid w:val="001449DA"/>
    <w:rsid w:val="00144A10"/>
    <w:rsid w:val="00144A13"/>
    <w:rsid w:val="00144A1C"/>
    <w:rsid w:val="00144A24"/>
    <w:rsid w:val="00144A25"/>
    <w:rsid w:val="00144A38"/>
    <w:rsid w:val="00144A3A"/>
    <w:rsid w:val="00144A53"/>
    <w:rsid w:val="00144A58"/>
    <w:rsid w:val="00144A80"/>
    <w:rsid w:val="00144A9D"/>
    <w:rsid w:val="00144AAD"/>
    <w:rsid w:val="00144ABC"/>
    <w:rsid w:val="00144AD2"/>
    <w:rsid w:val="00144ADE"/>
    <w:rsid w:val="00144AFB"/>
    <w:rsid w:val="00144B37"/>
    <w:rsid w:val="00144B7C"/>
    <w:rsid w:val="00144BB9"/>
    <w:rsid w:val="00144BBC"/>
    <w:rsid w:val="00144BBE"/>
    <w:rsid w:val="00144BCD"/>
    <w:rsid w:val="00144BFD"/>
    <w:rsid w:val="00144C83"/>
    <w:rsid w:val="00144C8E"/>
    <w:rsid w:val="00144CC3"/>
    <w:rsid w:val="00144CC7"/>
    <w:rsid w:val="00144CE1"/>
    <w:rsid w:val="00144D22"/>
    <w:rsid w:val="00144D38"/>
    <w:rsid w:val="00144D3B"/>
    <w:rsid w:val="00144D3F"/>
    <w:rsid w:val="00144DC0"/>
    <w:rsid w:val="00144DC8"/>
    <w:rsid w:val="00144E3C"/>
    <w:rsid w:val="00144E52"/>
    <w:rsid w:val="00144E61"/>
    <w:rsid w:val="00144EA8"/>
    <w:rsid w:val="00144EBA"/>
    <w:rsid w:val="00144EDB"/>
    <w:rsid w:val="00144F0F"/>
    <w:rsid w:val="00144F17"/>
    <w:rsid w:val="00144F23"/>
    <w:rsid w:val="00144F5F"/>
    <w:rsid w:val="00144F81"/>
    <w:rsid w:val="00144F8A"/>
    <w:rsid w:val="00144F8F"/>
    <w:rsid w:val="00144F91"/>
    <w:rsid w:val="00144FB2"/>
    <w:rsid w:val="00144FD3"/>
    <w:rsid w:val="00144FDF"/>
    <w:rsid w:val="00144FE7"/>
    <w:rsid w:val="00144FF5"/>
    <w:rsid w:val="00145043"/>
    <w:rsid w:val="0014504A"/>
    <w:rsid w:val="00145067"/>
    <w:rsid w:val="0014507A"/>
    <w:rsid w:val="0014507B"/>
    <w:rsid w:val="001450B2"/>
    <w:rsid w:val="001450C0"/>
    <w:rsid w:val="0014510A"/>
    <w:rsid w:val="00145142"/>
    <w:rsid w:val="00145157"/>
    <w:rsid w:val="0014519B"/>
    <w:rsid w:val="001451A8"/>
    <w:rsid w:val="001451FA"/>
    <w:rsid w:val="00145231"/>
    <w:rsid w:val="0014524E"/>
    <w:rsid w:val="001452CD"/>
    <w:rsid w:val="001452E0"/>
    <w:rsid w:val="00145322"/>
    <w:rsid w:val="0014532B"/>
    <w:rsid w:val="00145346"/>
    <w:rsid w:val="00145352"/>
    <w:rsid w:val="00145360"/>
    <w:rsid w:val="00145381"/>
    <w:rsid w:val="00145390"/>
    <w:rsid w:val="001453B2"/>
    <w:rsid w:val="001453EA"/>
    <w:rsid w:val="00145418"/>
    <w:rsid w:val="00145495"/>
    <w:rsid w:val="001454E1"/>
    <w:rsid w:val="001454E8"/>
    <w:rsid w:val="001454F4"/>
    <w:rsid w:val="001454F8"/>
    <w:rsid w:val="001454F9"/>
    <w:rsid w:val="00145504"/>
    <w:rsid w:val="0014550B"/>
    <w:rsid w:val="00145514"/>
    <w:rsid w:val="00145515"/>
    <w:rsid w:val="0014555C"/>
    <w:rsid w:val="0014558A"/>
    <w:rsid w:val="0014558E"/>
    <w:rsid w:val="0014559D"/>
    <w:rsid w:val="001455A6"/>
    <w:rsid w:val="001455B9"/>
    <w:rsid w:val="001455EA"/>
    <w:rsid w:val="0014560E"/>
    <w:rsid w:val="0014563D"/>
    <w:rsid w:val="00145654"/>
    <w:rsid w:val="0014566A"/>
    <w:rsid w:val="0014567C"/>
    <w:rsid w:val="00145689"/>
    <w:rsid w:val="00145698"/>
    <w:rsid w:val="00145718"/>
    <w:rsid w:val="00145775"/>
    <w:rsid w:val="00145815"/>
    <w:rsid w:val="00145818"/>
    <w:rsid w:val="00145839"/>
    <w:rsid w:val="0014583F"/>
    <w:rsid w:val="0014586E"/>
    <w:rsid w:val="00145882"/>
    <w:rsid w:val="0014588A"/>
    <w:rsid w:val="00145898"/>
    <w:rsid w:val="0014589D"/>
    <w:rsid w:val="001458AD"/>
    <w:rsid w:val="001458D4"/>
    <w:rsid w:val="001458DA"/>
    <w:rsid w:val="001458EB"/>
    <w:rsid w:val="001458F6"/>
    <w:rsid w:val="001458FA"/>
    <w:rsid w:val="00145920"/>
    <w:rsid w:val="00145923"/>
    <w:rsid w:val="00145939"/>
    <w:rsid w:val="00145991"/>
    <w:rsid w:val="0014599D"/>
    <w:rsid w:val="001459DC"/>
    <w:rsid w:val="001459DF"/>
    <w:rsid w:val="001459FC"/>
    <w:rsid w:val="00145A08"/>
    <w:rsid w:val="00145A14"/>
    <w:rsid w:val="00145A57"/>
    <w:rsid w:val="00145A5A"/>
    <w:rsid w:val="00145A5B"/>
    <w:rsid w:val="00145A70"/>
    <w:rsid w:val="00145A84"/>
    <w:rsid w:val="00145A8E"/>
    <w:rsid w:val="00145AD5"/>
    <w:rsid w:val="00145AE8"/>
    <w:rsid w:val="00145AF2"/>
    <w:rsid w:val="00145AFE"/>
    <w:rsid w:val="00145B16"/>
    <w:rsid w:val="00145B58"/>
    <w:rsid w:val="00145B59"/>
    <w:rsid w:val="00145B5D"/>
    <w:rsid w:val="00145B71"/>
    <w:rsid w:val="00145B82"/>
    <w:rsid w:val="00145B95"/>
    <w:rsid w:val="00145BBE"/>
    <w:rsid w:val="00145BD8"/>
    <w:rsid w:val="00145C2F"/>
    <w:rsid w:val="00145C4A"/>
    <w:rsid w:val="00145CA1"/>
    <w:rsid w:val="00145CD8"/>
    <w:rsid w:val="00145CD9"/>
    <w:rsid w:val="00145D02"/>
    <w:rsid w:val="00145D0A"/>
    <w:rsid w:val="00145D40"/>
    <w:rsid w:val="00145D8C"/>
    <w:rsid w:val="00145D91"/>
    <w:rsid w:val="00145DA2"/>
    <w:rsid w:val="00145DDA"/>
    <w:rsid w:val="00145E24"/>
    <w:rsid w:val="00145E9D"/>
    <w:rsid w:val="00145EAC"/>
    <w:rsid w:val="00145EC8"/>
    <w:rsid w:val="00145F17"/>
    <w:rsid w:val="00145F29"/>
    <w:rsid w:val="00145F71"/>
    <w:rsid w:val="00145F77"/>
    <w:rsid w:val="00145FBF"/>
    <w:rsid w:val="00145FDB"/>
    <w:rsid w:val="00146019"/>
    <w:rsid w:val="00146072"/>
    <w:rsid w:val="00146084"/>
    <w:rsid w:val="0014609B"/>
    <w:rsid w:val="001460B7"/>
    <w:rsid w:val="001460BB"/>
    <w:rsid w:val="001460CB"/>
    <w:rsid w:val="00146143"/>
    <w:rsid w:val="00146168"/>
    <w:rsid w:val="001461A5"/>
    <w:rsid w:val="001461B1"/>
    <w:rsid w:val="001461B5"/>
    <w:rsid w:val="001461E1"/>
    <w:rsid w:val="00146203"/>
    <w:rsid w:val="00146205"/>
    <w:rsid w:val="0014622D"/>
    <w:rsid w:val="00146231"/>
    <w:rsid w:val="00146264"/>
    <w:rsid w:val="00146366"/>
    <w:rsid w:val="0014638D"/>
    <w:rsid w:val="001463C1"/>
    <w:rsid w:val="001463EF"/>
    <w:rsid w:val="00146414"/>
    <w:rsid w:val="00146416"/>
    <w:rsid w:val="00146421"/>
    <w:rsid w:val="0014644C"/>
    <w:rsid w:val="0014644E"/>
    <w:rsid w:val="00146495"/>
    <w:rsid w:val="001464A8"/>
    <w:rsid w:val="001464C9"/>
    <w:rsid w:val="001464DE"/>
    <w:rsid w:val="001464F4"/>
    <w:rsid w:val="0014650C"/>
    <w:rsid w:val="00146517"/>
    <w:rsid w:val="00146539"/>
    <w:rsid w:val="0014653A"/>
    <w:rsid w:val="0014658D"/>
    <w:rsid w:val="001465A3"/>
    <w:rsid w:val="001465BD"/>
    <w:rsid w:val="0014662F"/>
    <w:rsid w:val="00146656"/>
    <w:rsid w:val="001466C5"/>
    <w:rsid w:val="001466C9"/>
    <w:rsid w:val="001466CB"/>
    <w:rsid w:val="001466E3"/>
    <w:rsid w:val="001466F4"/>
    <w:rsid w:val="0014675F"/>
    <w:rsid w:val="0014677A"/>
    <w:rsid w:val="0014677F"/>
    <w:rsid w:val="001467DB"/>
    <w:rsid w:val="001467F8"/>
    <w:rsid w:val="00146802"/>
    <w:rsid w:val="00146819"/>
    <w:rsid w:val="00146831"/>
    <w:rsid w:val="00146857"/>
    <w:rsid w:val="0014686F"/>
    <w:rsid w:val="00146891"/>
    <w:rsid w:val="001468B1"/>
    <w:rsid w:val="00146902"/>
    <w:rsid w:val="00146906"/>
    <w:rsid w:val="00146932"/>
    <w:rsid w:val="00146934"/>
    <w:rsid w:val="0014694D"/>
    <w:rsid w:val="0014696E"/>
    <w:rsid w:val="001469A7"/>
    <w:rsid w:val="001469AB"/>
    <w:rsid w:val="001469BE"/>
    <w:rsid w:val="001469F3"/>
    <w:rsid w:val="00146A1F"/>
    <w:rsid w:val="00146A95"/>
    <w:rsid w:val="00146AFF"/>
    <w:rsid w:val="00146B1B"/>
    <w:rsid w:val="00146B3F"/>
    <w:rsid w:val="00146B43"/>
    <w:rsid w:val="00146B55"/>
    <w:rsid w:val="00146B57"/>
    <w:rsid w:val="00146B78"/>
    <w:rsid w:val="00146B88"/>
    <w:rsid w:val="00146BB8"/>
    <w:rsid w:val="00146C27"/>
    <w:rsid w:val="00146C5B"/>
    <w:rsid w:val="00146C6E"/>
    <w:rsid w:val="00146C7B"/>
    <w:rsid w:val="00146C9A"/>
    <w:rsid w:val="00146CA9"/>
    <w:rsid w:val="00146CD4"/>
    <w:rsid w:val="00146CE9"/>
    <w:rsid w:val="00146CF9"/>
    <w:rsid w:val="00146D17"/>
    <w:rsid w:val="00146D40"/>
    <w:rsid w:val="00146D51"/>
    <w:rsid w:val="00146D5B"/>
    <w:rsid w:val="00146DA3"/>
    <w:rsid w:val="00146DA7"/>
    <w:rsid w:val="00146DAF"/>
    <w:rsid w:val="00146DC8"/>
    <w:rsid w:val="00146DFC"/>
    <w:rsid w:val="00146E5E"/>
    <w:rsid w:val="00146E60"/>
    <w:rsid w:val="00146E66"/>
    <w:rsid w:val="00146E68"/>
    <w:rsid w:val="00146EB4"/>
    <w:rsid w:val="00146EC8"/>
    <w:rsid w:val="00146ED6"/>
    <w:rsid w:val="00146EF7"/>
    <w:rsid w:val="00146F0F"/>
    <w:rsid w:val="00146F3C"/>
    <w:rsid w:val="00146F55"/>
    <w:rsid w:val="00146F83"/>
    <w:rsid w:val="00146F9E"/>
    <w:rsid w:val="00146FAB"/>
    <w:rsid w:val="00146FCC"/>
    <w:rsid w:val="00147017"/>
    <w:rsid w:val="00147047"/>
    <w:rsid w:val="00147053"/>
    <w:rsid w:val="001470DF"/>
    <w:rsid w:val="0014710B"/>
    <w:rsid w:val="0014711B"/>
    <w:rsid w:val="00147131"/>
    <w:rsid w:val="00147184"/>
    <w:rsid w:val="001471CF"/>
    <w:rsid w:val="001471D1"/>
    <w:rsid w:val="001471FB"/>
    <w:rsid w:val="001471FF"/>
    <w:rsid w:val="00147209"/>
    <w:rsid w:val="00147216"/>
    <w:rsid w:val="0014721E"/>
    <w:rsid w:val="00147231"/>
    <w:rsid w:val="0014724F"/>
    <w:rsid w:val="0014725A"/>
    <w:rsid w:val="0014726F"/>
    <w:rsid w:val="00147271"/>
    <w:rsid w:val="00147296"/>
    <w:rsid w:val="001472A9"/>
    <w:rsid w:val="001472CC"/>
    <w:rsid w:val="0014732E"/>
    <w:rsid w:val="00147354"/>
    <w:rsid w:val="0014737B"/>
    <w:rsid w:val="00147380"/>
    <w:rsid w:val="00147391"/>
    <w:rsid w:val="00147398"/>
    <w:rsid w:val="001473B3"/>
    <w:rsid w:val="00147455"/>
    <w:rsid w:val="001474D5"/>
    <w:rsid w:val="001474DC"/>
    <w:rsid w:val="001474F1"/>
    <w:rsid w:val="00147518"/>
    <w:rsid w:val="00147527"/>
    <w:rsid w:val="00147592"/>
    <w:rsid w:val="001475E6"/>
    <w:rsid w:val="0014761D"/>
    <w:rsid w:val="00147655"/>
    <w:rsid w:val="00147656"/>
    <w:rsid w:val="001476BA"/>
    <w:rsid w:val="00147717"/>
    <w:rsid w:val="00147734"/>
    <w:rsid w:val="00147742"/>
    <w:rsid w:val="00147760"/>
    <w:rsid w:val="00147792"/>
    <w:rsid w:val="001477B7"/>
    <w:rsid w:val="001477C1"/>
    <w:rsid w:val="001477C8"/>
    <w:rsid w:val="001477D1"/>
    <w:rsid w:val="001477DD"/>
    <w:rsid w:val="00147861"/>
    <w:rsid w:val="001478C7"/>
    <w:rsid w:val="001478D7"/>
    <w:rsid w:val="001478DA"/>
    <w:rsid w:val="0014790D"/>
    <w:rsid w:val="0014798E"/>
    <w:rsid w:val="00147998"/>
    <w:rsid w:val="0014799D"/>
    <w:rsid w:val="001479B7"/>
    <w:rsid w:val="001479F0"/>
    <w:rsid w:val="00147A0E"/>
    <w:rsid w:val="00147A35"/>
    <w:rsid w:val="00147A45"/>
    <w:rsid w:val="00147A46"/>
    <w:rsid w:val="00147A4B"/>
    <w:rsid w:val="00147A56"/>
    <w:rsid w:val="00147A83"/>
    <w:rsid w:val="00147A8B"/>
    <w:rsid w:val="00147A8E"/>
    <w:rsid w:val="00147AF7"/>
    <w:rsid w:val="00147B2C"/>
    <w:rsid w:val="00147B38"/>
    <w:rsid w:val="00147B58"/>
    <w:rsid w:val="00147B61"/>
    <w:rsid w:val="00147B8F"/>
    <w:rsid w:val="00147BD4"/>
    <w:rsid w:val="00147C29"/>
    <w:rsid w:val="00147C2F"/>
    <w:rsid w:val="00147C3C"/>
    <w:rsid w:val="00147C43"/>
    <w:rsid w:val="00147C45"/>
    <w:rsid w:val="00147C48"/>
    <w:rsid w:val="00147C85"/>
    <w:rsid w:val="00147C8D"/>
    <w:rsid w:val="00147CA9"/>
    <w:rsid w:val="00147CD8"/>
    <w:rsid w:val="00147CF4"/>
    <w:rsid w:val="00147D09"/>
    <w:rsid w:val="00147D2B"/>
    <w:rsid w:val="00147D3D"/>
    <w:rsid w:val="00147D65"/>
    <w:rsid w:val="00147D6C"/>
    <w:rsid w:val="00147DAA"/>
    <w:rsid w:val="00147DED"/>
    <w:rsid w:val="00147DF6"/>
    <w:rsid w:val="00147E58"/>
    <w:rsid w:val="00147E8C"/>
    <w:rsid w:val="00147EC2"/>
    <w:rsid w:val="00147ED9"/>
    <w:rsid w:val="00147EF2"/>
    <w:rsid w:val="00147EF9"/>
    <w:rsid w:val="00147F00"/>
    <w:rsid w:val="00147F2A"/>
    <w:rsid w:val="00147F33"/>
    <w:rsid w:val="00147F53"/>
    <w:rsid w:val="00147F8C"/>
    <w:rsid w:val="00147FDD"/>
    <w:rsid w:val="00150007"/>
    <w:rsid w:val="00150017"/>
    <w:rsid w:val="0015001E"/>
    <w:rsid w:val="0015006D"/>
    <w:rsid w:val="001500A1"/>
    <w:rsid w:val="001500A8"/>
    <w:rsid w:val="001500C8"/>
    <w:rsid w:val="00150110"/>
    <w:rsid w:val="0015011D"/>
    <w:rsid w:val="0015013A"/>
    <w:rsid w:val="00150143"/>
    <w:rsid w:val="00150164"/>
    <w:rsid w:val="00150181"/>
    <w:rsid w:val="001501AE"/>
    <w:rsid w:val="001501BA"/>
    <w:rsid w:val="001501CA"/>
    <w:rsid w:val="001501D6"/>
    <w:rsid w:val="001501DC"/>
    <w:rsid w:val="001501F8"/>
    <w:rsid w:val="001501FA"/>
    <w:rsid w:val="00150221"/>
    <w:rsid w:val="00150223"/>
    <w:rsid w:val="0015022D"/>
    <w:rsid w:val="00150232"/>
    <w:rsid w:val="0015024C"/>
    <w:rsid w:val="00150260"/>
    <w:rsid w:val="00150375"/>
    <w:rsid w:val="00150382"/>
    <w:rsid w:val="00150385"/>
    <w:rsid w:val="001503A2"/>
    <w:rsid w:val="001503A7"/>
    <w:rsid w:val="001503AF"/>
    <w:rsid w:val="001503B4"/>
    <w:rsid w:val="001503B7"/>
    <w:rsid w:val="0015042F"/>
    <w:rsid w:val="0015045D"/>
    <w:rsid w:val="0015046F"/>
    <w:rsid w:val="00150499"/>
    <w:rsid w:val="001504D9"/>
    <w:rsid w:val="001504DB"/>
    <w:rsid w:val="001504E6"/>
    <w:rsid w:val="00150546"/>
    <w:rsid w:val="00150578"/>
    <w:rsid w:val="001505A6"/>
    <w:rsid w:val="001505AC"/>
    <w:rsid w:val="001505AE"/>
    <w:rsid w:val="00150604"/>
    <w:rsid w:val="00150605"/>
    <w:rsid w:val="00150666"/>
    <w:rsid w:val="0015069E"/>
    <w:rsid w:val="001506B4"/>
    <w:rsid w:val="001506C8"/>
    <w:rsid w:val="00150705"/>
    <w:rsid w:val="00150721"/>
    <w:rsid w:val="00150770"/>
    <w:rsid w:val="001507B2"/>
    <w:rsid w:val="001507CB"/>
    <w:rsid w:val="001507DB"/>
    <w:rsid w:val="001507E8"/>
    <w:rsid w:val="00150840"/>
    <w:rsid w:val="001508B0"/>
    <w:rsid w:val="001508DD"/>
    <w:rsid w:val="0015090C"/>
    <w:rsid w:val="00150933"/>
    <w:rsid w:val="00150938"/>
    <w:rsid w:val="00150975"/>
    <w:rsid w:val="001509BD"/>
    <w:rsid w:val="001509F0"/>
    <w:rsid w:val="00150A46"/>
    <w:rsid w:val="00150A5D"/>
    <w:rsid w:val="00150A60"/>
    <w:rsid w:val="00150A68"/>
    <w:rsid w:val="00150A94"/>
    <w:rsid w:val="00150AA9"/>
    <w:rsid w:val="00150ABF"/>
    <w:rsid w:val="00150ADB"/>
    <w:rsid w:val="00150AE3"/>
    <w:rsid w:val="00150B11"/>
    <w:rsid w:val="00150B40"/>
    <w:rsid w:val="00150B5E"/>
    <w:rsid w:val="00150BA1"/>
    <w:rsid w:val="00150BD5"/>
    <w:rsid w:val="00150BF0"/>
    <w:rsid w:val="00150C17"/>
    <w:rsid w:val="00150C2B"/>
    <w:rsid w:val="00150C77"/>
    <w:rsid w:val="00150CA7"/>
    <w:rsid w:val="00150CB0"/>
    <w:rsid w:val="00150CC6"/>
    <w:rsid w:val="00150CCA"/>
    <w:rsid w:val="00150D29"/>
    <w:rsid w:val="00150D5B"/>
    <w:rsid w:val="00150D60"/>
    <w:rsid w:val="00150D6A"/>
    <w:rsid w:val="00150D71"/>
    <w:rsid w:val="00150D73"/>
    <w:rsid w:val="00150DCE"/>
    <w:rsid w:val="00150DE2"/>
    <w:rsid w:val="00150DEC"/>
    <w:rsid w:val="00150E44"/>
    <w:rsid w:val="00150E50"/>
    <w:rsid w:val="00150E56"/>
    <w:rsid w:val="00150E7F"/>
    <w:rsid w:val="00150E93"/>
    <w:rsid w:val="00150E9B"/>
    <w:rsid w:val="00150EA0"/>
    <w:rsid w:val="00150EB8"/>
    <w:rsid w:val="00150F03"/>
    <w:rsid w:val="00150F11"/>
    <w:rsid w:val="00150F21"/>
    <w:rsid w:val="00150F43"/>
    <w:rsid w:val="00150F58"/>
    <w:rsid w:val="00150F5B"/>
    <w:rsid w:val="00150FAE"/>
    <w:rsid w:val="00150FBA"/>
    <w:rsid w:val="00150FC5"/>
    <w:rsid w:val="00150FE0"/>
    <w:rsid w:val="00151035"/>
    <w:rsid w:val="00151038"/>
    <w:rsid w:val="00151046"/>
    <w:rsid w:val="0015107D"/>
    <w:rsid w:val="0015108B"/>
    <w:rsid w:val="001510CF"/>
    <w:rsid w:val="001510D7"/>
    <w:rsid w:val="001510E3"/>
    <w:rsid w:val="001510F0"/>
    <w:rsid w:val="0015110E"/>
    <w:rsid w:val="00151196"/>
    <w:rsid w:val="001511D0"/>
    <w:rsid w:val="001511DC"/>
    <w:rsid w:val="001511E1"/>
    <w:rsid w:val="00151232"/>
    <w:rsid w:val="0015125B"/>
    <w:rsid w:val="0015128F"/>
    <w:rsid w:val="001512A9"/>
    <w:rsid w:val="001512B5"/>
    <w:rsid w:val="001512E5"/>
    <w:rsid w:val="00151360"/>
    <w:rsid w:val="001513A2"/>
    <w:rsid w:val="001513BC"/>
    <w:rsid w:val="001513D0"/>
    <w:rsid w:val="00151427"/>
    <w:rsid w:val="00151432"/>
    <w:rsid w:val="0015145A"/>
    <w:rsid w:val="00151471"/>
    <w:rsid w:val="001514C3"/>
    <w:rsid w:val="001514CB"/>
    <w:rsid w:val="001514D0"/>
    <w:rsid w:val="00151514"/>
    <w:rsid w:val="00151516"/>
    <w:rsid w:val="00151547"/>
    <w:rsid w:val="0015157C"/>
    <w:rsid w:val="001515B9"/>
    <w:rsid w:val="001515CE"/>
    <w:rsid w:val="001515D0"/>
    <w:rsid w:val="001515E4"/>
    <w:rsid w:val="001515EA"/>
    <w:rsid w:val="00151656"/>
    <w:rsid w:val="0015165B"/>
    <w:rsid w:val="00151679"/>
    <w:rsid w:val="0015167C"/>
    <w:rsid w:val="001516B6"/>
    <w:rsid w:val="00151711"/>
    <w:rsid w:val="0015172C"/>
    <w:rsid w:val="00151759"/>
    <w:rsid w:val="00151774"/>
    <w:rsid w:val="00151785"/>
    <w:rsid w:val="001517DC"/>
    <w:rsid w:val="00151823"/>
    <w:rsid w:val="0015182B"/>
    <w:rsid w:val="00151830"/>
    <w:rsid w:val="001518B1"/>
    <w:rsid w:val="001518B8"/>
    <w:rsid w:val="001518DC"/>
    <w:rsid w:val="001518ED"/>
    <w:rsid w:val="00151905"/>
    <w:rsid w:val="00151919"/>
    <w:rsid w:val="00151948"/>
    <w:rsid w:val="0015194B"/>
    <w:rsid w:val="0015195A"/>
    <w:rsid w:val="00151965"/>
    <w:rsid w:val="0015197F"/>
    <w:rsid w:val="001519FE"/>
    <w:rsid w:val="00151AC4"/>
    <w:rsid w:val="00151AD9"/>
    <w:rsid w:val="00151B4D"/>
    <w:rsid w:val="00151B94"/>
    <w:rsid w:val="00151C15"/>
    <w:rsid w:val="00151C1C"/>
    <w:rsid w:val="00151C1F"/>
    <w:rsid w:val="00151C44"/>
    <w:rsid w:val="00151C6F"/>
    <w:rsid w:val="00151C93"/>
    <w:rsid w:val="00151CC2"/>
    <w:rsid w:val="00151CF3"/>
    <w:rsid w:val="00151D33"/>
    <w:rsid w:val="00151D8F"/>
    <w:rsid w:val="00151DE1"/>
    <w:rsid w:val="00151DE9"/>
    <w:rsid w:val="00151E55"/>
    <w:rsid w:val="00151E56"/>
    <w:rsid w:val="00151E57"/>
    <w:rsid w:val="00151E59"/>
    <w:rsid w:val="00151E68"/>
    <w:rsid w:val="00151E8B"/>
    <w:rsid w:val="00151E8F"/>
    <w:rsid w:val="00151EA9"/>
    <w:rsid w:val="00151EBC"/>
    <w:rsid w:val="00151EDC"/>
    <w:rsid w:val="00151EE4"/>
    <w:rsid w:val="00151EE7"/>
    <w:rsid w:val="00151F07"/>
    <w:rsid w:val="00151F10"/>
    <w:rsid w:val="00151F25"/>
    <w:rsid w:val="00151F26"/>
    <w:rsid w:val="00151F3D"/>
    <w:rsid w:val="00151F40"/>
    <w:rsid w:val="00151F9C"/>
    <w:rsid w:val="00151FAF"/>
    <w:rsid w:val="00151FC9"/>
    <w:rsid w:val="00151FDC"/>
    <w:rsid w:val="00151FF5"/>
    <w:rsid w:val="00152028"/>
    <w:rsid w:val="00152060"/>
    <w:rsid w:val="0015207B"/>
    <w:rsid w:val="001520A3"/>
    <w:rsid w:val="001520B3"/>
    <w:rsid w:val="00152165"/>
    <w:rsid w:val="00152191"/>
    <w:rsid w:val="001521B5"/>
    <w:rsid w:val="001521B7"/>
    <w:rsid w:val="001521D0"/>
    <w:rsid w:val="001521D5"/>
    <w:rsid w:val="00152231"/>
    <w:rsid w:val="001522BD"/>
    <w:rsid w:val="001522E4"/>
    <w:rsid w:val="001522F8"/>
    <w:rsid w:val="00152327"/>
    <w:rsid w:val="0015235C"/>
    <w:rsid w:val="001523AE"/>
    <w:rsid w:val="001523C0"/>
    <w:rsid w:val="001523E1"/>
    <w:rsid w:val="001523E3"/>
    <w:rsid w:val="001523EC"/>
    <w:rsid w:val="001523ED"/>
    <w:rsid w:val="001523F6"/>
    <w:rsid w:val="0015241C"/>
    <w:rsid w:val="00152442"/>
    <w:rsid w:val="00152464"/>
    <w:rsid w:val="0015246D"/>
    <w:rsid w:val="00152484"/>
    <w:rsid w:val="00152493"/>
    <w:rsid w:val="00152498"/>
    <w:rsid w:val="001524BB"/>
    <w:rsid w:val="001524E3"/>
    <w:rsid w:val="001524EB"/>
    <w:rsid w:val="00152502"/>
    <w:rsid w:val="00152523"/>
    <w:rsid w:val="0015254D"/>
    <w:rsid w:val="00152553"/>
    <w:rsid w:val="00152579"/>
    <w:rsid w:val="00152589"/>
    <w:rsid w:val="0015259F"/>
    <w:rsid w:val="001525AD"/>
    <w:rsid w:val="001525F3"/>
    <w:rsid w:val="0015262A"/>
    <w:rsid w:val="0015262B"/>
    <w:rsid w:val="00152636"/>
    <w:rsid w:val="00152649"/>
    <w:rsid w:val="0015264C"/>
    <w:rsid w:val="001526C6"/>
    <w:rsid w:val="001526C9"/>
    <w:rsid w:val="001526DF"/>
    <w:rsid w:val="001526E0"/>
    <w:rsid w:val="001526E2"/>
    <w:rsid w:val="001526EA"/>
    <w:rsid w:val="00152720"/>
    <w:rsid w:val="00152776"/>
    <w:rsid w:val="001527A4"/>
    <w:rsid w:val="001527B6"/>
    <w:rsid w:val="00152801"/>
    <w:rsid w:val="001528A2"/>
    <w:rsid w:val="001528E6"/>
    <w:rsid w:val="001528F5"/>
    <w:rsid w:val="00152905"/>
    <w:rsid w:val="00152921"/>
    <w:rsid w:val="00152928"/>
    <w:rsid w:val="0015292E"/>
    <w:rsid w:val="00152943"/>
    <w:rsid w:val="00152951"/>
    <w:rsid w:val="0015297D"/>
    <w:rsid w:val="00152981"/>
    <w:rsid w:val="00152982"/>
    <w:rsid w:val="00152998"/>
    <w:rsid w:val="001529EB"/>
    <w:rsid w:val="00152A3C"/>
    <w:rsid w:val="00152A4B"/>
    <w:rsid w:val="00152A8C"/>
    <w:rsid w:val="00152A9F"/>
    <w:rsid w:val="00152AA1"/>
    <w:rsid w:val="00152ABE"/>
    <w:rsid w:val="00152AC0"/>
    <w:rsid w:val="00152AD0"/>
    <w:rsid w:val="00152B02"/>
    <w:rsid w:val="00152B42"/>
    <w:rsid w:val="00152B43"/>
    <w:rsid w:val="00152B47"/>
    <w:rsid w:val="00152B80"/>
    <w:rsid w:val="00152B90"/>
    <w:rsid w:val="00152BBE"/>
    <w:rsid w:val="00152BC0"/>
    <w:rsid w:val="00152BCA"/>
    <w:rsid w:val="00152BE5"/>
    <w:rsid w:val="00152BEB"/>
    <w:rsid w:val="00152BF7"/>
    <w:rsid w:val="00152C3C"/>
    <w:rsid w:val="00152C3D"/>
    <w:rsid w:val="00152C50"/>
    <w:rsid w:val="00152C69"/>
    <w:rsid w:val="00152C71"/>
    <w:rsid w:val="00152C7A"/>
    <w:rsid w:val="00152C87"/>
    <w:rsid w:val="00152C90"/>
    <w:rsid w:val="00152CB3"/>
    <w:rsid w:val="00152CCA"/>
    <w:rsid w:val="00152D0D"/>
    <w:rsid w:val="00152D0E"/>
    <w:rsid w:val="00152D10"/>
    <w:rsid w:val="00152D2C"/>
    <w:rsid w:val="00152D33"/>
    <w:rsid w:val="00152D60"/>
    <w:rsid w:val="00152D9A"/>
    <w:rsid w:val="00152DBF"/>
    <w:rsid w:val="00152DDE"/>
    <w:rsid w:val="00152E09"/>
    <w:rsid w:val="00152E0E"/>
    <w:rsid w:val="00152E12"/>
    <w:rsid w:val="00152E13"/>
    <w:rsid w:val="00152E3D"/>
    <w:rsid w:val="00152E55"/>
    <w:rsid w:val="00152E6C"/>
    <w:rsid w:val="00152E8D"/>
    <w:rsid w:val="00152EFA"/>
    <w:rsid w:val="00152F14"/>
    <w:rsid w:val="00152F4F"/>
    <w:rsid w:val="00152F62"/>
    <w:rsid w:val="00152F74"/>
    <w:rsid w:val="00152FAC"/>
    <w:rsid w:val="00152FCA"/>
    <w:rsid w:val="00152FCF"/>
    <w:rsid w:val="00152FFA"/>
    <w:rsid w:val="00153027"/>
    <w:rsid w:val="0015305D"/>
    <w:rsid w:val="0015306D"/>
    <w:rsid w:val="00153072"/>
    <w:rsid w:val="0015307B"/>
    <w:rsid w:val="001530B9"/>
    <w:rsid w:val="001530D1"/>
    <w:rsid w:val="001530FB"/>
    <w:rsid w:val="00153122"/>
    <w:rsid w:val="0015316F"/>
    <w:rsid w:val="00153171"/>
    <w:rsid w:val="00153176"/>
    <w:rsid w:val="00153179"/>
    <w:rsid w:val="001531B2"/>
    <w:rsid w:val="001531D8"/>
    <w:rsid w:val="001531E0"/>
    <w:rsid w:val="00153200"/>
    <w:rsid w:val="00153204"/>
    <w:rsid w:val="00153205"/>
    <w:rsid w:val="00153257"/>
    <w:rsid w:val="0015329A"/>
    <w:rsid w:val="001532AE"/>
    <w:rsid w:val="001532D5"/>
    <w:rsid w:val="001532DC"/>
    <w:rsid w:val="0015335F"/>
    <w:rsid w:val="00153360"/>
    <w:rsid w:val="00153377"/>
    <w:rsid w:val="00153398"/>
    <w:rsid w:val="001533A2"/>
    <w:rsid w:val="001533E2"/>
    <w:rsid w:val="0015341F"/>
    <w:rsid w:val="0015342B"/>
    <w:rsid w:val="00153442"/>
    <w:rsid w:val="00153443"/>
    <w:rsid w:val="001534CC"/>
    <w:rsid w:val="001534EA"/>
    <w:rsid w:val="00153575"/>
    <w:rsid w:val="001535C0"/>
    <w:rsid w:val="001535C5"/>
    <w:rsid w:val="001535CD"/>
    <w:rsid w:val="00153616"/>
    <w:rsid w:val="00153636"/>
    <w:rsid w:val="00153662"/>
    <w:rsid w:val="00153692"/>
    <w:rsid w:val="001536A2"/>
    <w:rsid w:val="001536F5"/>
    <w:rsid w:val="001536FC"/>
    <w:rsid w:val="00153706"/>
    <w:rsid w:val="00153718"/>
    <w:rsid w:val="00153733"/>
    <w:rsid w:val="00153738"/>
    <w:rsid w:val="0015373F"/>
    <w:rsid w:val="001537DA"/>
    <w:rsid w:val="0015380B"/>
    <w:rsid w:val="0015381F"/>
    <w:rsid w:val="00153854"/>
    <w:rsid w:val="00153863"/>
    <w:rsid w:val="00153868"/>
    <w:rsid w:val="001538E1"/>
    <w:rsid w:val="001538E4"/>
    <w:rsid w:val="0015392E"/>
    <w:rsid w:val="0015393E"/>
    <w:rsid w:val="0015394F"/>
    <w:rsid w:val="00153961"/>
    <w:rsid w:val="001539A9"/>
    <w:rsid w:val="001539D8"/>
    <w:rsid w:val="00153A33"/>
    <w:rsid w:val="00153A3B"/>
    <w:rsid w:val="00153A8C"/>
    <w:rsid w:val="00153AAD"/>
    <w:rsid w:val="00153AAE"/>
    <w:rsid w:val="00153ACD"/>
    <w:rsid w:val="00153B27"/>
    <w:rsid w:val="00153B45"/>
    <w:rsid w:val="00153B4A"/>
    <w:rsid w:val="00153BF9"/>
    <w:rsid w:val="00153C00"/>
    <w:rsid w:val="00153C30"/>
    <w:rsid w:val="00153C31"/>
    <w:rsid w:val="00153C38"/>
    <w:rsid w:val="00153C5C"/>
    <w:rsid w:val="00153C90"/>
    <w:rsid w:val="00153D08"/>
    <w:rsid w:val="00153D21"/>
    <w:rsid w:val="00153D32"/>
    <w:rsid w:val="00153D44"/>
    <w:rsid w:val="00153D53"/>
    <w:rsid w:val="00153D54"/>
    <w:rsid w:val="00153D67"/>
    <w:rsid w:val="00153D7A"/>
    <w:rsid w:val="00153DBB"/>
    <w:rsid w:val="00153DDC"/>
    <w:rsid w:val="00153DE9"/>
    <w:rsid w:val="00153DFB"/>
    <w:rsid w:val="00153DFE"/>
    <w:rsid w:val="00153E1D"/>
    <w:rsid w:val="00153E59"/>
    <w:rsid w:val="00153E9A"/>
    <w:rsid w:val="00153EC5"/>
    <w:rsid w:val="00153F1F"/>
    <w:rsid w:val="00153F34"/>
    <w:rsid w:val="00153F55"/>
    <w:rsid w:val="00153F73"/>
    <w:rsid w:val="00153FB5"/>
    <w:rsid w:val="00153FEE"/>
    <w:rsid w:val="00153FFB"/>
    <w:rsid w:val="00154057"/>
    <w:rsid w:val="00154060"/>
    <w:rsid w:val="001540BE"/>
    <w:rsid w:val="001540C6"/>
    <w:rsid w:val="00154143"/>
    <w:rsid w:val="0015417D"/>
    <w:rsid w:val="001541B0"/>
    <w:rsid w:val="001541C0"/>
    <w:rsid w:val="001541C8"/>
    <w:rsid w:val="00154227"/>
    <w:rsid w:val="00154244"/>
    <w:rsid w:val="00154256"/>
    <w:rsid w:val="00154274"/>
    <w:rsid w:val="00154296"/>
    <w:rsid w:val="001542C8"/>
    <w:rsid w:val="0015430A"/>
    <w:rsid w:val="0015431A"/>
    <w:rsid w:val="00154321"/>
    <w:rsid w:val="0015435F"/>
    <w:rsid w:val="00154378"/>
    <w:rsid w:val="00154384"/>
    <w:rsid w:val="0015438B"/>
    <w:rsid w:val="0015439C"/>
    <w:rsid w:val="0015442B"/>
    <w:rsid w:val="00154459"/>
    <w:rsid w:val="00154465"/>
    <w:rsid w:val="00154481"/>
    <w:rsid w:val="00154494"/>
    <w:rsid w:val="001544A6"/>
    <w:rsid w:val="001544CD"/>
    <w:rsid w:val="0015451D"/>
    <w:rsid w:val="0015454B"/>
    <w:rsid w:val="001545A8"/>
    <w:rsid w:val="001545DD"/>
    <w:rsid w:val="0015462D"/>
    <w:rsid w:val="00154652"/>
    <w:rsid w:val="0015469D"/>
    <w:rsid w:val="001546C6"/>
    <w:rsid w:val="0015475C"/>
    <w:rsid w:val="001547BF"/>
    <w:rsid w:val="00154817"/>
    <w:rsid w:val="0015484B"/>
    <w:rsid w:val="00154860"/>
    <w:rsid w:val="0015486B"/>
    <w:rsid w:val="001548AA"/>
    <w:rsid w:val="001548D3"/>
    <w:rsid w:val="001548E6"/>
    <w:rsid w:val="001548EA"/>
    <w:rsid w:val="0015494A"/>
    <w:rsid w:val="00154950"/>
    <w:rsid w:val="00154968"/>
    <w:rsid w:val="0015497B"/>
    <w:rsid w:val="001549B2"/>
    <w:rsid w:val="001549E7"/>
    <w:rsid w:val="00154A41"/>
    <w:rsid w:val="00154A91"/>
    <w:rsid w:val="00154ABB"/>
    <w:rsid w:val="00154ABD"/>
    <w:rsid w:val="00154ADA"/>
    <w:rsid w:val="00154AE5"/>
    <w:rsid w:val="00154B04"/>
    <w:rsid w:val="00154B06"/>
    <w:rsid w:val="00154B18"/>
    <w:rsid w:val="00154B5E"/>
    <w:rsid w:val="00154B77"/>
    <w:rsid w:val="00154B8A"/>
    <w:rsid w:val="00154B8F"/>
    <w:rsid w:val="00154B92"/>
    <w:rsid w:val="00154BD9"/>
    <w:rsid w:val="00154C7F"/>
    <w:rsid w:val="00154CCB"/>
    <w:rsid w:val="00154CD8"/>
    <w:rsid w:val="00154D09"/>
    <w:rsid w:val="00154D42"/>
    <w:rsid w:val="00154D48"/>
    <w:rsid w:val="00154DA9"/>
    <w:rsid w:val="00154DAD"/>
    <w:rsid w:val="00154DC2"/>
    <w:rsid w:val="00154DC7"/>
    <w:rsid w:val="00154DD0"/>
    <w:rsid w:val="00154E20"/>
    <w:rsid w:val="00154E25"/>
    <w:rsid w:val="00154E4C"/>
    <w:rsid w:val="00154E53"/>
    <w:rsid w:val="00154ED0"/>
    <w:rsid w:val="00154F6C"/>
    <w:rsid w:val="00154FB2"/>
    <w:rsid w:val="00154FE7"/>
    <w:rsid w:val="0015500E"/>
    <w:rsid w:val="00155011"/>
    <w:rsid w:val="0015501D"/>
    <w:rsid w:val="0015503C"/>
    <w:rsid w:val="00155049"/>
    <w:rsid w:val="00155054"/>
    <w:rsid w:val="00155063"/>
    <w:rsid w:val="0015506E"/>
    <w:rsid w:val="0015507F"/>
    <w:rsid w:val="001550B5"/>
    <w:rsid w:val="001550F7"/>
    <w:rsid w:val="00155102"/>
    <w:rsid w:val="00155115"/>
    <w:rsid w:val="00155158"/>
    <w:rsid w:val="00155186"/>
    <w:rsid w:val="001551B9"/>
    <w:rsid w:val="001551D7"/>
    <w:rsid w:val="001551EC"/>
    <w:rsid w:val="001552C7"/>
    <w:rsid w:val="001552F4"/>
    <w:rsid w:val="00155327"/>
    <w:rsid w:val="00155335"/>
    <w:rsid w:val="00155337"/>
    <w:rsid w:val="00155340"/>
    <w:rsid w:val="00155355"/>
    <w:rsid w:val="0015535D"/>
    <w:rsid w:val="001553B3"/>
    <w:rsid w:val="001553C2"/>
    <w:rsid w:val="00155443"/>
    <w:rsid w:val="00155464"/>
    <w:rsid w:val="00155465"/>
    <w:rsid w:val="0015548D"/>
    <w:rsid w:val="001554A3"/>
    <w:rsid w:val="001554AC"/>
    <w:rsid w:val="0015550D"/>
    <w:rsid w:val="00155515"/>
    <w:rsid w:val="00155538"/>
    <w:rsid w:val="001555D2"/>
    <w:rsid w:val="001555F9"/>
    <w:rsid w:val="00155615"/>
    <w:rsid w:val="00155664"/>
    <w:rsid w:val="0015566F"/>
    <w:rsid w:val="00155678"/>
    <w:rsid w:val="00155680"/>
    <w:rsid w:val="001556AB"/>
    <w:rsid w:val="001556CC"/>
    <w:rsid w:val="001556D8"/>
    <w:rsid w:val="001556FC"/>
    <w:rsid w:val="00155730"/>
    <w:rsid w:val="00155751"/>
    <w:rsid w:val="00155753"/>
    <w:rsid w:val="0015575D"/>
    <w:rsid w:val="0015576E"/>
    <w:rsid w:val="00155796"/>
    <w:rsid w:val="001557A3"/>
    <w:rsid w:val="001557A6"/>
    <w:rsid w:val="001557C7"/>
    <w:rsid w:val="001557E3"/>
    <w:rsid w:val="001557E7"/>
    <w:rsid w:val="001557EB"/>
    <w:rsid w:val="001557F2"/>
    <w:rsid w:val="001557F8"/>
    <w:rsid w:val="0015580D"/>
    <w:rsid w:val="00155854"/>
    <w:rsid w:val="00155875"/>
    <w:rsid w:val="00155911"/>
    <w:rsid w:val="00155923"/>
    <w:rsid w:val="0015592B"/>
    <w:rsid w:val="0015593A"/>
    <w:rsid w:val="00155960"/>
    <w:rsid w:val="0015597D"/>
    <w:rsid w:val="001559A6"/>
    <w:rsid w:val="001559BD"/>
    <w:rsid w:val="001559BE"/>
    <w:rsid w:val="001559C7"/>
    <w:rsid w:val="001559D5"/>
    <w:rsid w:val="001559D7"/>
    <w:rsid w:val="001559DA"/>
    <w:rsid w:val="00155A13"/>
    <w:rsid w:val="00155A2D"/>
    <w:rsid w:val="00155A71"/>
    <w:rsid w:val="00155A9E"/>
    <w:rsid w:val="00155AB1"/>
    <w:rsid w:val="00155AF0"/>
    <w:rsid w:val="00155B05"/>
    <w:rsid w:val="00155B14"/>
    <w:rsid w:val="00155B2C"/>
    <w:rsid w:val="00155B8C"/>
    <w:rsid w:val="00155B8D"/>
    <w:rsid w:val="00155B8F"/>
    <w:rsid w:val="00155B95"/>
    <w:rsid w:val="00155BB9"/>
    <w:rsid w:val="00155C0E"/>
    <w:rsid w:val="00155C55"/>
    <w:rsid w:val="00155C59"/>
    <w:rsid w:val="00155C61"/>
    <w:rsid w:val="00155C6C"/>
    <w:rsid w:val="00155C71"/>
    <w:rsid w:val="00155C9D"/>
    <w:rsid w:val="00155CC6"/>
    <w:rsid w:val="00155CCA"/>
    <w:rsid w:val="00155D04"/>
    <w:rsid w:val="00155D19"/>
    <w:rsid w:val="00155D74"/>
    <w:rsid w:val="00155DA4"/>
    <w:rsid w:val="00155DDA"/>
    <w:rsid w:val="00155DE4"/>
    <w:rsid w:val="00155E54"/>
    <w:rsid w:val="00155E7C"/>
    <w:rsid w:val="00155EBD"/>
    <w:rsid w:val="00155F24"/>
    <w:rsid w:val="00155FB5"/>
    <w:rsid w:val="00155FF9"/>
    <w:rsid w:val="00156032"/>
    <w:rsid w:val="00156034"/>
    <w:rsid w:val="0015608D"/>
    <w:rsid w:val="00156091"/>
    <w:rsid w:val="001560BD"/>
    <w:rsid w:val="001560CE"/>
    <w:rsid w:val="001560D2"/>
    <w:rsid w:val="001560F5"/>
    <w:rsid w:val="00156114"/>
    <w:rsid w:val="0015618C"/>
    <w:rsid w:val="0015619D"/>
    <w:rsid w:val="001561A8"/>
    <w:rsid w:val="001561EE"/>
    <w:rsid w:val="0015626C"/>
    <w:rsid w:val="00156270"/>
    <w:rsid w:val="001562C2"/>
    <w:rsid w:val="001562C5"/>
    <w:rsid w:val="001562E0"/>
    <w:rsid w:val="001562F9"/>
    <w:rsid w:val="00156307"/>
    <w:rsid w:val="00156355"/>
    <w:rsid w:val="00156385"/>
    <w:rsid w:val="001563A4"/>
    <w:rsid w:val="001563E3"/>
    <w:rsid w:val="00156410"/>
    <w:rsid w:val="001564E4"/>
    <w:rsid w:val="001564F1"/>
    <w:rsid w:val="001564F2"/>
    <w:rsid w:val="001564F7"/>
    <w:rsid w:val="001564FB"/>
    <w:rsid w:val="00156508"/>
    <w:rsid w:val="00156520"/>
    <w:rsid w:val="00156524"/>
    <w:rsid w:val="00156574"/>
    <w:rsid w:val="001565A8"/>
    <w:rsid w:val="001565B9"/>
    <w:rsid w:val="001565D0"/>
    <w:rsid w:val="001565EE"/>
    <w:rsid w:val="001565F4"/>
    <w:rsid w:val="00156628"/>
    <w:rsid w:val="00156664"/>
    <w:rsid w:val="001566CB"/>
    <w:rsid w:val="00156700"/>
    <w:rsid w:val="00156750"/>
    <w:rsid w:val="00156751"/>
    <w:rsid w:val="00156752"/>
    <w:rsid w:val="00156771"/>
    <w:rsid w:val="00156785"/>
    <w:rsid w:val="001567F2"/>
    <w:rsid w:val="00156803"/>
    <w:rsid w:val="0015683B"/>
    <w:rsid w:val="00156854"/>
    <w:rsid w:val="00156866"/>
    <w:rsid w:val="001568AF"/>
    <w:rsid w:val="001568B1"/>
    <w:rsid w:val="001568D4"/>
    <w:rsid w:val="001568D6"/>
    <w:rsid w:val="001568DE"/>
    <w:rsid w:val="0015692A"/>
    <w:rsid w:val="00156940"/>
    <w:rsid w:val="00156949"/>
    <w:rsid w:val="00156952"/>
    <w:rsid w:val="0015695B"/>
    <w:rsid w:val="00156A1C"/>
    <w:rsid w:val="00156A26"/>
    <w:rsid w:val="00156A50"/>
    <w:rsid w:val="00156A6D"/>
    <w:rsid w:val="00156A84"/>
    <w:rsid w:val="00156AF2"/>
    <w:rsid w:val="00156AFE"/>
    <w:rsid w:val="00156B08"/>
    <w:rsid w:val="00156B88"/>
    <w:rsid w:val="00156B8F"/>
    <w:rsid w:val="00156BA5"/>
    <w:rsid w:val="00156BF6"/>
    <w:rsid w:val="00156C23"/>
    <w:rsid w:val="00156C68"/>
    <w:rsid w:val="00156C8C"/>
    <w:rsid w:val="00156CC8"/>
    <w:rsid w:val="00156CF2"/>
    <w:rsid w:val="00156CF4"/>
    <w:rsid w:val="00156D4C"/>
    <w:rsid w:val="00156D76"/>
    <w:rsid w:val="00156D8E"/>
    <w:rsid w:val="00156D9D"/>
    <w:rsid w:val="00156DAA"/>
    <w:rsid w:val="00156DC1"/>
    <w:rsid w:val="00156EA0"/>
    <w:rsid w:val="00156EAF"/>
    <w:rsid w:val="00156EB9"/>
    <w:rsid w:val="00156EE9"/>
    <w:rsid w:val="00156F02"/>
    <w:rsid w:val="00156F43"/>
    <w:rsid w:val="00156F65"/>
    <w:rsid w:val="00156F6B"/>
    <w:rsid w:val="00156F91"/>
    <w:rsid w:val="00156FAA"/>
    <w:rsid w:val="00156FCF"/>
    <w:rsid w:val="00156FF2"/>
    <w:rsid w:val="0015700C"/>
    <w:rsid w:val="00157016"/>
    <w:rsid w:val="00157085"/>
    <w:rsid w:val="00157091"/>
    <w:rsid w:val="001570AE"/>
    <w:rsid w:val="001570CD"/>
    <w:rsid w:val="001570D5"/>
    <w:rsid w:val="0015713C"/>
    <w:rsid w:val="0015715E"/>
    <w:rsid w:val="00157170"/>
    <w:rsid w:val="00157187"/>
    <w:rsid w:val="0015718A"/>
    <w:rsid w:val="001571CA"/>
    <w:rsid w:val="00157224"/>
    <w:rsid w:val="00157227"/>
    <w:rsid w:val="00157230"/>
    <w:rsid w:val="0015723E"/>
    <w:rsid w:val="0015725F"/>
    <w:rsid w:val="00157303"/>
    <w:rsid w:val="00157331"/>
    <w:rsid w:val="0015733B"/>
    <w:rsid w:val="00157351"/>
    <w:rsid w:val="00157371"/>
    <w:rsid w:val="00157376"/>
    <w:rsid w:val="00157377"/>
    <w:rsid w:val="001573B8"/>
    <w:rsid w:val="001573D0"/>
    <w:rsid w:val="001573D8"/>
    <w:rsid w:val="00157412"/>
    <w:rsid w:val="00157431"/>
    <w:rsid w:val="00157447"/>
    <w:rsid w:val="0015746F"/>
    <w:rsid w:val="00157476"/>
    <w:rsid w:val="0015747A"/>
    <w:rsid w:val="00157488"/>
    <w:rsid w:val="00157489"/>
    <w:rsid w:val="0015748F"/>
    <w:rsid w:val="00157497"/>
    <w:rsid w:val="001574BD"/>
    <w:rsid w:val="001574CA"/>
    <w:rsid w:val="001574FA"/>
    <w:rsid w:val="00157573"/>
    <w:rsid w:val="00157582"/>
    <w:rsid w:val="00157589"/>
    <w:rsid w:val="00157599"/>
    <w:rsid w:val="001575AB"/>
    <w:rsid w:val="001575C0"/>
    <w:rsid w:val="001575CC"/>
    <w:rsid w:val="001575D2"/>
    <w:rsid w:val="001575D6"/>
    <w:rsid w:val="001575E3"/>
    <w:rsid w:val="001575F4"/>
    <w:rsid w:val="001575F8"/>
    <w:rsid w:val="0015762D"/>
    <w:rsid w:val="00157644"/>
    <w:rsid w:val="00157646"/>
    <w:rsid w:val="0015767E"/>
    <w:rsid w:val="0015769C"/>
    <w:rsid w:val="001576ED"/>
    <w:rsid w:val="001576F5"/>
    <w:rsid w:val="0015771B"/>
    <w:rsid w:val="00157732"/>
    <w:rsid w:val="001577A5"/>
    <w:rsid w:val="001577EB"/>
    <w:rsid w:val="001577FE"/>
    <w:rsid w:val="0015783B"/>
    <w:rsid w:val="00157844"/>
    <w:rsid w:val="0015787B"/>
    <w:rsid w:val="00157897"/>
    <w:rsid w:val="001578AA"/>
    <w:rsid w:val="001578C8"/>
    <w:rsid w:val="001578F0"/>
    <w:rsid w:val="0015792D"/>
    <w:rsid w:val="0015795C"/>
    <w:rsid w:val="00157971"/>
    <w:rsid w:val="0015798C"/>
    <w:rsid w:val="001579B1"/>
    <w:rsid w:val="001579CA"/>
    <w:rsid w:val="001579EB"/>
    <w:rsid w:val="00157A43"/>
    <w:rsid w:val="00157A8C"/>
    <w:rsid w:val="00157AAB"/>
    <w:rsid w:val="00157B1E"/>
    <w:rsid w:val="00157B26"/>
    <w:rsid w:val="00157B7C"/>
    <w:rsid w:val="00157B83"/>
    <w:rsid w:val="00157BAF"/>
    <w:rsid w:val="00157BC6"/>
    <w:rsid w:val="00157BFB"/>
    <w:rsid w:val="00157C42"/>
    <w:rsid w:val="00157C98"/>
    <w:rsid w:val="00157CA8"/>
    <w:rsid w:val="00157CF8"/>
    <w:rsid w:val="00157D42"/>
    <w:rsid w:val="00157D4F"/>
    <w:rsid w:val="00157D62"/>
    <w:rsid w:val="00157D64"/>
    <w:rsid w:val="00157D72"/>
    <w:rsid w:val="00157DD9"/>
    <w:rsid w:val="00157DF5"/>
    <w:rsid w:val="00157E1A"/>
    <w:rsid w:val="00157E64"/>
    <w:rsid w:val="00157E6C"/>
    <w:rsid w:val="00157E7C"/>
    <w:rsid w:val="00157EC0"/>
    <w:rsid w:val="00157EDF"/>
    <w:rsid w:val="00157EF5"/>
    <w:rsid w:val="00157F0E"/>
    <w:rsid w:val="00157F20"/>
    <w:rsid w:val="00157F24"/>
    <w:rsid w:val="00157F58"/>
    <w:rsid w:val="00157F5D"/>
    <w:rsid w:val="00157F5F"/>
    <w:rsid w:val="00157F7E"/>
    <w:rsid w:val="00157F84"/>
    <w:rsid w:val="00157FF5"/>
    <w:rsid w:val="00160014"/>
    <w:rsid w:val="0016002F"/>
    <w:rsid w:val="00160037"/>
    <w:rsid w:val="0016006C"/>
    <w:rsid w:val="00160075"/>
    <w:rsid w:val="00160088"/>
    <w:rsid w:val="0016009C"/>
    <w:rsid w:val="0016009E"/>
    <w:rsid w:val="001600B2"/>
    <w:rsid w:val="00160105"/>
    <w:rsid w:val="0016011C"/>
    <w:rsid w:val="0016013E"/>
    <w:rsid w:val="00160146"/>
    <w:rsid w:val="00160169"/>
    <w:rsid w:val="001601BC"/>
    <w:rsid w:val="001601DE"/>
    <w:rsid w:val="001601EC"/>
    <w:rsid w:val="00160216"/>
    <w:rsid w:val="00160217"/>
    <w:rsid w:val="00160258"/>
    <w:rsid w:val="00160260"/>
    <w:rsid w:val="001602A3"/>
    <w:rsid w:val="001602B1"/>
    <w:rsid w:val="001602E5"/>
    <w:rsid w:val="001602F2"/>
    <w:rsid w:val="001602FF"/>
    <w:rsid w:val="00160336"/>
    <w:rsid w:val="00160371"/>
    <w:rsid w:val="001603D2"/>
    <w:rsid w:val="001603EE"/>
    <w:rsid w:val="0016040B"/>
    <w:rsid w:val="00160430"/>
    <w:rsid w:val="00160437"/>
    <w:rsid w:val="00160451"/>
    <w:rsid w:val="001604C8"/>
    <w:rsid w:val="001604D2"/>
    <w:rsid w:val="00160532"/>
    <w:rsid w:val="00160536"/>
    <w:rsid w:val="00160594"/>
    <w:rsid w:val="001605DB"/>
    <w:rsid w:val="001605E4"/>
    <w:rsid w:val="00160629"/>
    <w:rsid w:val="00160661"/>
    <w:rsid w:val="00160665"/>
    <w:rsid w:val="0016067B"/>
    <w:rsid w:val="00160687"/>
    <w:rsid w:val="001606DA"/>
    <w:rsid w:val="00160700"/>
    <w:rsid w:val="0016071E"/>
    <w:rsid w:val="00160730"/>
    <w:rsid w:val="00160734"/>
    <w:rsid w:val="00160742"/>
    <w:rsid w:val="001607B6"/>
    <w:rsid w:val="001607C1"/>
    <w:rsid w:val="001607D7"/>
    <w:rsid w:val="00160816"/>
    <w:rsid w:val="00160849"/>
    <w:rsid w:val="001608B0"/>
    <w:rsid w:val="001608D7"/>
    <w:rsid w:val="0016094C"/>
    <w:rsid w:val="00160950"/>
    <w:rsid w:val="001609E3"/>
    <w:rsid w:val="001609E7"/>
    <w:rsid w:val="001609EC"/>
    <w:rsid w:val="00160A00"/>
    <w:rsid w:val="00160A30"/>
    <w:rsid w:val="00160A34"/>
    <w:rsid w:val="00160A59"/>
    <w:rsid w:val="00160A83"/>
    <w:rsid w:val="00160AAD"/>
    <w:rsid w:val="00160B0C"/>
    <w:rsid w:val="00160B0D"/>
    <w:rsid w:val="00160B1D"/>
    <w:rsid w:val="00160B46"/>
    <w:rsid w:val="00160B71"/>
    <w:rsid w:val="00160B76"/>
    <w:rsid w:val="00160B77"/>
    <w:rsid w:val="00160B92"/>
    <w:rsid w:val="00160BD6"/>
    <w:rsid w:val="00160BDA"/>
    <w:rsid w:val="00160C03"/>
    <w:rsid w:val="00160C27"/>
    <w:rsid w:val="00160C72"/>
    <w:rsid w:val="00160CA1"/>
    <w:rsid w:val="00160CA6"/>
    <w:rsid w:val="00160CD8"/>
    <w:rsid w:val="00160CF8"/>
    <w:rsid w:val="00160D00"/>
    <w:rsid w:val="00160D1F"/>
    <w:rsid w:val="00160D22"/>
    <w:rsid w:val="00160D4B"/>
    <w:rsid w:val="00160D54"/>
    <w:rsid w:val="00160D6D"/>
    <w:rsid w:val="00160D88"/>
    <w:rsid w:val="00160DEA"/>
    <w:rsid w:val="00160DF2"/>
    <w:rsid w:val="00160DF3"/>
    <w:rsid w:val="00160E1C"/>
    <w:rsid w:val="00160E52"/>
    <w:rsid w:val="00160E81"/>
    <w:rsid w:val="00160E87"/>
    <w:rsid w:val="00160E8E"/>
    <w:rsid w:val="00160EBA"/>
    <w:rsid w:val="00160F18"/>
    <w:rsid w:val="00160F26"/>
    <w:rsid w:val="00160F2F"/>
    <w:rsid w:val="00160F3D"/>
    <w:rsid w:val="00160F50"/>
    <w:rsid w:val="00160F82"/>
    <w:rsid w:val="00160F9B"/>
    <w:rsid w:val="0016101C"/>
    <w:rsid w:val="00161021"/>
    <w:rsid w:val="00161027"/>
    <w:rsid w:val="00161093"/>
    <w:rsid w:val="0016109B"/>
    <w:rsid w:val="001610F5"/>
    <w:rsid w:val="0016110C"/>
    <w:rsid w:val="0016112D"/>
    <w:rsid w:val="00161194"/>
    <w:rsid w:val="001611A3"/>
    <w:rsid w:val="001611C3"/>
    <w:rsid w:val="001611DB"/>
    <w:rsid w:val="00161206"/>
    <w:rsid w:val="00161241"/>
    <w:rsid w:val="00161245"/>
    <w:rsid w:val="0016124B"/>
    <w:rsid w:val="00161258"/>
    <w:rsid w:val="0016127D"/>
    <w:rsid w:val="0016129A"/>
    <w:rsid w:val="001612A8"/>
    <w:rsid w:val="001612E8"/>
    <w:rsid w:val="00161310"/>
    <w:rsid w:val="00161318"/>
    <w:rsid w:val="0016131E"/>
    <w:rsid w:val="00161329"/>
    <w:rsid w:val="0016132B"/>
    <w:rsid w:val="00161331"/>
    <w:rsid w:val="0016133D"/>
    <w:rsid w:val="00161343"/>
    <w:rsid w:val="00161345"/>
    <w:rsid w:val="00161390"/>
    <w:rsid w:val="001613B9"/>
    <w:rsid w:val="001613C8"/>
    <w:rsid w:val="001613CB"/>
    <w:rsid w:val="001613F5"/>
    <w:rsid w:val="00161403"/>
    <w:rsid w:val="00161408"/>
    <w:rsid w:val="00161451"/>
    <w:rsid w:val="00161463"/>
    <w:rsid w:val="0016147C"/>
    <w:rsid w:val="001614BF"/>
    <w:rsid w:val="001614C2"/>
    <w:rsid w:val="001614C7"/>
    <w:rsid w:val="001614F5"/>
    <w:rsid w:val="0016150E"/>
    <w:rsid w:val="00161545"/>
    <w:rsid w:val="00161563"/>
    <w:rsid w:val="00161583"/>
    <w:rsid w:val="0016160A"/>
    <w:rsid w:val="0016162B"/>
    <w:rsid w:val="00161631"/>
    <w:rsid w:val="001616B9"/>
    <w:rsid w:val="001616D7"/>
    <w:rsid w:val="00161740"/>
    <w:rsid w:val="0016175E"/>
    <w:rsid w:val="001617B4"/>
    <w:rsid w:val="001617E2"/>
    <w:rsid w:val="001617FA"/>
    <w:rsid w:val="00161829"/>
    <w:rsid w:val="00161842"/>
    <w:rsid w:val="0016184A"/>
    <w:rsid w:val="00161882"/>
    <w:rsid w:val="0016188E"/>
    <w:rsid w:val="001618CD"/>
    <w:rsid w:val="001618EC"/>
    <w:rsid w:val="001618F5"/>
    <w:rsid w:val="00161920"/>
    <w:rsid w:val="0016192D"/>
    <w:rsid w:val="00161979"/>
    <w:rsid w:val="001619B2"/>
    <w:rsid w:val="001619D3"/>
    <w:rsid w:val="00161A28"/>
    <w:rsid w:val="00161A58"/>
    <w:rsid w:val="00161A78"/>
    <w:rsid w:val="00161A9F"/>
    <w:rsid w:val="00161AD2"/>
    <w:rsid w:val="00161B40"/>
    <w:rsid w:val="00161B5B"/>
    <w:rsid w:val="00161B9C"/>
    <w:rsid w:val="00161B9F"/>
    <w:rsid w:val="00161BC5"/>
    <w:rsid w:val="00161BDF"/>
    <w:rsid w:val="00161BFF"/>
    <w:rsid w:val="00161C10"/>
    <w:rsid w:val="00161C14"/>
    <w:rsid w:val="00161C49"/>
    <w:rsid w:val="00161C53"/>
    <w:rsid w:val="00161CCD"/>
    <w:rsid w:val="00161CF1"/>
    <w:rsid w:val="00161D06"/>
    <w:rsid w:val="00161D52"/>
    <w:rsid w:val="00161DA2"/>
    <w:rsid w:val="00161E46"/>
    <w:rsid w:val="00161E5A"/>
    <w:rsid w:val="00161E61"/>
    <w:rsid w:val="00161E65"/>
    <w:rsid w:val="00161E74"/>
    <w:rsid w:val="00161ED9"/>
    <w:rsid w:val="00161F06"/>
    <w:rsid w:val="00161F5F"/>
    <w:rsid w:val="00161F69"/>
    <w:rsid w:val="00161F78"/>
    <w:rsid w:val="00161F83"/>
    <w:rsid w:val="00161F89"/>
    <w:rsid w:val="00161FA0"/>
    <w:rsid w:val="00161FF3"/>
    <w:rsid w:val="0016203D"/>
    <w:rsid w:val="00162064"/>
    <w:rsid w:val="001620AC"/>
    <w:rsid w:val="001620E1"/>
    <w:rsid w:val="0016211A"/>
    <w:rsid w:val="0016217F"/>
    <w:rsid w:val="001621AE"/>
    <w:rsid w:val="001621B4"/>
    <w:rsid w:val="001621B6"/>
    <w:rsid w:val="001621BD"/>
    <w:rsid w:val="001621D9"/>
    <w:rsid w:val="001621F3"/>
    <w:rsid w:val="001621FA"/>
    <w:rsid w:val="0016223A"/>
    <w:rsid w:val="00162263"/>
    <w:rsid w:val="0016227B"/>
    <w:rsid w:val="0016227E"/>
    <w:rsid w:val="001622D6"/>
    <w:rsid w:val="001622DF"/>
    <w:rsid w:val="00162300"/>
    <w:rsid w:val="00162313"/>
    <w:rsid w:val="00162318"/>
    <w:rsid w:val="0016232E"/>
    <w:rsid w:val="00162341"/>
    <w:rsid w:val="0016234E"/>
    <w:rsid w:val="00162376"/>
    <w:rsid w:val="00162378"/>
    <w:rsid w:val="001623A8"/>
    <w:rsid w:val="001623D0"/>
    <w:rsid w:val="001623E0"/>
    <w:rsid w:val="001623F6"/>
    <w:rsid w:val="00162417"/>
    <w:rsid w:val="00162470"/>
    <w:rsid w:val="00162473"/>
    <w:rsid w:val="001624F1"/>
    <w:rsid w:val="00162505"/>
    <w:rsid w:val="0016251C"/>
    <w:rsid w:val="0016252D"/>
    <w:rsid w:val="00162536"/>
    <w:rsid w:val="0016254E"/>
    <w:rsid w:val="00162563"/>
    <w:rsid w:val="00162571"/>
    <w:rsid w:val="0016257D"/>
    <w:rsid w:val="00162595"/>
    <w:rsid w:val="001625B3"/>
    <w:rsid w:val="001625F2"/>
    <w:rsid w:val="00162639"/>
    <w:rsid w:val="0016266D"/>
    <w:rsid w:val="00162692"/>
    <w:rsid w:val="001626D6"/>
    <w:rsid w:val="001626E8"/>
    <w:rsid w:val="00162705"/>
    <w:rsid w:val="0016274D"/>
    <w:rsid w:val="00162769"/>
    <w:rsid w:val="0016276E"/>
    <w:rsid w:val="00162786"/>
    <w:rsid w:val="001627A4"/>
    <w:rsid w:val="001627A6"/>
    <w:rsid w:val="001627AD"/>
    <w:rsid w:val="001627B0"/>
    <w:rsid w:val="001627B5"/>
    <w:rsid w:val="001627B8"/>
    <w:rsid w:val="001627C2"/>
    <w:rsid w:val="001627DA"/>
    <w:rsid w:val="001627EC"/>
    <w:rsid w:val="0016280C"/>
    <w:rsid w:val="00162819"/>
    <w:rsid w:val="00162862"/>
    <w:rsid w:val="00162879"/>
    <w:rsid w:val="00162885"/>
    <w:rsid w:val="00162895"/>
    <w:rsid w:val="00162896"/>
    <w:rsid w:val="001628A0"/>
    <w:rsid w:val="001628DB"/>
    <w:rsid w:val="001628DE"/>
    <w:rsid w:val="001628DF"/>
    <w:rsid w:val="001628F1"/>
    <w:rsid w:val="00162920"/>
    <w:rsid w:val="00162923"/>
    <w:rsid w:val="0016294A"/>
    <w:rsid w:val="0016295F"/>
    <w:rsid w:val="0016297D"/>
    <w:rsid w:val="001629AC"/>
    <w:rsid w:val="001629F2"/>
    <w:rsid w:val="001629FC"/>
    <w:rsid w:val="00162A4F"/>
    <w:rsid w:val="00162A50"/>
    <w:rsid w:val="00162A70"/>
    <w:rsid w:val="00162A7B"/>
    <w:rsid w:val="00162A8A"/>
    <w:rsid w:val="00162B38"/>
    <w:rsid w:val="00162B4D"/>
    <w:rsid w:val="00162B73"/>
    <w:rsid w:val="00162B90"/>
    <w:rsid w:val="00162BA4"/>
    <w:rsid w:val="00162BD8"/>
    <w:rsid w:val="00162BFA"/>
    <w:rsid w:val="00162C36"/>
    <w:rsid w:val="00162CA2"/>
    <w:rsid w:val="00162CBC"/>
    <w:rsid w:val="00162CCA"/>
    <w:rsid w:val="00162CF1"/>
    <w:rsid w:val="00162D1C"/>
    <w:rsid w:val="00162E5F"/>
    <w:rsid w:val="00162E63"/>
    <w:rsid w:val="00162E8C"/>
    <w:rsid w:val="00162E97"/>
    <w:rsid w:val="00162ECE"/>
    <w:rsid w:val="00162F09"/>
    <w:rsid w:val="00162F18"/>
    <w:rsid w:val="00162F51"/>
    <w:rsid w:val="00162F6B"/>
    <w:rsid w:val="00162FFF"/>
    <w:rsid w:val="0016300F"/>
    <w:rsid w:val="00163041"/>
    <w:rsid w:val="00163060"/>
    <w:rsid w:val="0016306C"/>
    <w:rsid w:val="001630D8"/>
    <w:rsid w:val="00163106"/>
    <w:rsid w:val="00163164"/>
    <w:rsid w:val="00163173"/>
    <w:rsid w:val="00163190"/>
    <w:rsid w:val="001631B3"/>
    <w:rsid w:val="001631BB"/>
    <w:rsid w:val="001631CC"/>
    <w:rsid w:val="001631E1"/>
    <w:rsid w:val="001631FF"/>
    <w:rsid w:val="0016325C"/>
    <w:rsid w:val="0016325D"/>
    <w:rsid w:val="00163292"/>
    <w:rsid w:val="001632A1"/>
    <w:rsid w:val="001632DB"/>
    <w:rsid w:val="00163321"/>
    <w:rsid w:val="00163344"/>
    <w:rsid w:val="00163392"/>
    <w:rsid w:val="001633D5"/>
    <w:rsid w:val="001633FA"/>
    <w:rsid w:val="00163400"/>
    <w:rsid w:val="00163402"/>
    <w:rsid w:val="0016342E"/>
    <w:rsid w:val="0016343A"/>
    <w:rsid w:val="00163461"/>
    <w:rsid w:val="0016349F"/>
    <w:rsid w:val="001634AB"/>
    <w:rsid w:val="001634E3"/>
    <w:rsid w:val="001634ED"/>
    <w:rsid w:val="00163516"/>
    <w:rsid w:val="00163524"/>
    <w:rsid w:val="00163526"/>
    <w:rsid w:val="00163528"/>
    <w:rsid w:val="00163580"/>
    <w:rsid w:val="001635DB"/>
    <w:rsid w:val="001635F8"/>
    <w:rsid w:val="001635F9"/>
    <w:rsid w:val="00163633"/>
    <w:rsid w:val="0016364E"/>
    <w:rsid w:val="001636D7"/>
    <w:rsid w:val="001636E4"/>
    <w:rsid w:val="0016371B"/>
    <w:rsid w:val="0016372F"/>
    <w:rsid w:val="00163775"/>
    <w:rsid w:val="001637AA"/>
    <w:rsid w:val="001637B7"/>
    <w:rsid w:val="001637F9"/>
    <w:rsid w:val="0016380D"/>
    <w:rsid w:val="001638B9"/>
    <w:rsid w:val="001638E8"/>
    <w:rsid w:val="00163901"/>
    <w:rsid w:val="00163907"/>
    <w:rsid w:val="00163955"/>
    <w:rsid w:val="0016398F"/>
    <w:rsid w:val="001639C7"/>
    <w:rsid w:val="00163A4B"/>
    <w:rsid w:val="00163A51"/>
    <w:rsid w:val="00163A79"/>
    <w:rsid w:val="00163AA4"/>
    <w:rsid w:val="00163AAD"/>
    <w:rsid w:val="00163AB4"/>
    <w:rsid w:val="00163B1B"/>
    <w:rsid w:val="00163B1D"/>
    <w:rsid w:val="00163B2E"/>
    <w:rsid w:val="00163B47"/>
    <w:rsid w:val="00163B54"/>
    <w:rsid w:val="00163B87"/>
    <w:rsid w:val="00163B91"/>
    <w:rsid w:val="00163BC1"/>
    <w:rsid w:val="00163BC8"/>
    <w:rsid w:val="00163BEC"/>
    <w:rsid w:val="00163C02"/>
    <w:rsid w:val="00163C08"/>
    <w:rsid w:val="00163C09"/>
    <w:rsid w:val="00163C11"/>
    <w:rsid w:val="00163C20"/>
    <w:rsid w:val="00163C38"/>
    <w:rsid w:val="00163C52"/>
    <w:rsid w:val="00163C62"/>
    <w:rsid w:val="00163C97"/>
    <w:rsid w:val="00163CAE"/>
    <w:rsid w:val="00163CB7"/>
    <w:rsid w:val="00163CEA"/>
    <w:rsid w:val="00163D09"/>
    <w:rsid w:val="00163D12"/>
    <w:rsid w:val="00163D26"/>
    <w:rsid w:val="00163D5A"/>
    <w:rsid w:val="00163D9B"/>
    <w:rsid w:val="00163DB1"/>
    <w:rsid w:val="00163DD0"/>
    <w:rsid w:val="00163DDA"/>
    <w:rsid w:val="00163E2B"/>
    <w:rsid w:val="00163E2C"/>
    <w:rsid w:val="00163E49"/>
    <w:rsid w:val="00163EBA"/>
    <w:rsid w:val="00163EE9"/>
    <w:rsid w:val="00163EF3"/>
    <w:rsid w:val="00163EFE"/>
    <w:rsid w:val="00163F1D"/>
    <w:rsid w:val="00163F2D"/>
    <w:rsid w:val="00163F66"/>
    <w:rsid w:val="00163F8C"/>
    <w:rsid w:val="00163FAD"/>
    <w:rsid w:val="00163FF1"/>
    <w:rsid w:val="0016401F"/>
    <w:rsid w:val="00164029"/>
    <w:rsid w:val="00164036"/>
    <w:rsid w:val="00164069"/>
    <w:rsid w:val="001640F2"/>
    <w:rsid w:val="00164124"/>
    <w:rsid w:val="001641A2"/>
    <w:rsid w:val="00164204"/>
    <w:rsid w:val="00164221"/>
    <w:rsid w:val="0016423C"/>
    <w:rsid w:val="0016431A"/>
    <w:rsid w:val="00164325"/>
    <w:rsid w:val="00164347"/>
    <w:rsid w:val="00164390"/>
    <w:rsid w:val="0016448C"/>
    <w:rsid w:val="001644AE"/>
    <w:rsid w:val="001644B7"/>
    <w:rsid w:val="001644C3"/>
    <w:rsid w:val="001644E5"/>
    <w:rsid w:val="0016453D"/>
    <w:rsid w:val="0016459B"/>
    <w:rsid w:val="001645E8"/>
    <w:rsid w:val="00164616"/>
    <w:rsid w:val="0016461A"/>
    <w:rsid w:val="0016463E"/>
    <w:rsid w:val="00164653"/>
    <w:rsid w:val="0016467C"/>
    <w:rsid w:val="00164685"/>
    <w:rsid w:val="0016468A"/>
    <w:rsid w:val="001646BA"/>
    <w:rsid w:val="001646D8"/>
    <w:rsid w:val="001646D9"/>
    <w:rsid w:val="00164729"/>
    <w:rsid w:val="0016473E"/>
    <w:rsid w:val="00164750"/>
    <w:rsid w:val="0016476D"/>
    <w:rsid w:val="00164770"/>
    <w:rsid w:val="00164788"/>
    <w:rsid w:val="00164789"/>
    <w:rsid w:val="00164797"/>
    <w:rsid w:val="001647A1"/>
    <w:rsid w:val="001647A2"/>
    <w:rsid w:val="001647B5"/>
    <w:rsid w:val="001647FD"/>
    <w:rsid w:val="001648A9"/>
    <w:rsid w:val="001648C6"/>
    <w:rsid w:val="001648CB"/>
    <w:rsid w:val="001648CD"/>
    <w:rsid w:val="0016491E"/>
    <w:rsid w:val="00164972"/>
    <w:rsid w:val="00164983"/>
    <w:rsid w:val="0016498C"/>
    <w:rsid w:val="001649A3"/>
    <w:rsid w:val="001649DC"/>
    <w:rsid w:val="001649F9"/>
    <w:rsid w:val="001649FA"/>
    <w:rsid w:val="00164A0E"/>
    <w:rsid w:val="00164A21"/>
    <w:rsid w:val="00164A43"/>
    <w:rsid w:val="00164A45"/>
    <w:rsid w:val="00164A65"/>
    <w:rsid w:val="00164AE8"/>
    <w:rsid w:val="00164B17"/>
    <w:rsid w:val="00164B24"/>
    <w:rsid w:val="00164B39"/>
    <w:rsid w:val="00164B3F"/>
    <w:rsid w:val="00164B45"/>
    <w:rsid w:val="00164B58"/>
    <w:rsid w:val="00164B61"/>
    <w:rsid w:val="00164B67"/>
    <w:rsid w:val="00164B80"/>
    <w:rsid w:val="00164B85"/>
    <w:rsid w:val="00164BAE"/>
    <w:rsid w:val="00164BCD"/>
    <w:rsid w:val="00164BDD"/>
    <w:rsid w:val="00164C05"/>
    <w:rsid w:val="00164C25"/>
    <w:rsid w:val="00164C28"/>
    <w:rsid w:val="00164C69"/>
    <w:rsid w:val="00164C7F"/>
    <w:rsid w:val="00164D12"/>
    <w:rsid w:val="00164D5A"/>
    <w:rsid w:val="00164D65"/>
    <w:rsid w:val="00164DE7"/>
    <w:rsid w:val="00164E0E"/>
    <w:rsid w:val="00164E26"/>
    <w:rsid w:val="00164E5B"/>
    <w:rsid w:val="00164E95"/>
    <w:rsid w:val="00164EA6"/>
    <w:rsid w:val="00164EDE"/>
    <w:rsid w:val="00164EED"/>
    <w:rsid w:val="00164EF5"/>
    <w:rsid w:val="00164EFB"/>
    <w:rsid w:val="00164F18"/>
    <w:rsid w:val="00164F85"/>
    <w:rsid w:val="00164F90"/>
    <w:rsid w:val="00164F92"/>
    <w:rsid w:val="00164F97"/>
    <w:rsid w:val="00164FCC"/>
    <w:rsid w:val="00164FCF"/>
    <w:rsid w:val="00164FE8"/>
    <w:rsid w:val="00164FFB"/>
    <w:rsid w:val="00165022"/>
    <w:rsid w:val="0016506A"/>
    <w:rsid w:val="00165077"/>
    <w:rsid w:val="00165090"/>
    <w:rsid w:val="001650CF"/>
    <w:rsid w:val="0016513A"/>
    <w:rsid w:val="00165145"/>
    <w:rsid w:val="00165155"/>
    <w:rsid w:val="0016518C"/>
    <w:rsid w:val="00165193"/>
    <w:rsid w:val="001651DC"/>
    <w:rsid w:val="0016526F"/>
    <w:rsid w:val="00165270"/>
    <w:rsid w:val="00165272"/>
    <w:rsid w:val="001652B9"/>
    <w:rsid w:val="001652C9"/>
    <w:rsid w:val="001652FA"/>
    <w:rsid w:val="00165338"/>
    <w:rsid w:val="00165360"/>
    <w:rsid w:val="0016536C"/>
    <w:rsid w:val="001653D1"/>
    <w:rsid w:val="0016540A"/>
    <w:rsid w:val="00165422"/>
    <w:rsid w:val="00165456"/>
    <w:rsid w:val="001654B3"/>
    <w:rsid w:val="001654BE"/>
    <w:rsid w:val="001654D0"/>
    <w:rsid w:val="001654DF"/>
    <w:rsid w:val="00165528"/>
    <w:rsid w:val="0016554F"/>
    <w:rsid w:val="0016555A"/>
    <w:rsid w:val="00165573"/>
    <w:rsid w:val="00165587"/>
    <w:rsid w:val="001655B0"/>
    <w:rsid w:val="001655BE"/>
    <w:rsid w:val="001655D0"/>
    <w:rsid w:val="001655DB"/>
    <w:rsid w:val="0016562E"/>
    <w:rsid w:val="00165674"/>
    <w:rsid w:val="0016575F"/>
    <w:rsid w:val="00165762"/>
    <w:rsid w:val="00165785"/>
    <w:rsid w:val="001657F6"/>
    <w:rsid w:val="00165813"/>
    <w:rsid w:val="00165847"/>
    <w:rsid w:val="00165860"/>
    <w:rsid w:val="0016586C"/>
    <w:rsid w:val="00165896"/>
    <w:rsid w:val="0016589F"/>
    <w:rsid w:val="001658BE"/>
    <w:rsid w:val="001658C3"/>
    <w:rsid w:val="001658D4"/>
    <w:rsid w:val="001658DC"/>
    <w:rsid w:val="0016590C"/>
    <w:rsid w:val="0016592F"/>
    <w:rsid w:val="0016595D"/>
    <w:rsid w:val="00165980"/>
    <w:rsid w:val="001659A1"/>
    <w:rsid w:val="001659E2"/>
    <w:rsid w:val="001659EA"/>
    <w:rsid w:val="00165A29"/>
    <w:rsid w:val="00165A4A"/>
    <w:rsid w:val="00165A4C"/>
    <w:rsid w:val="00165A52"/>
    <w:rsid w:val="00165A62"/>
    <w:rsid w:val="00165A91"/>
    <w:rsid w:val="00165A9F"/>
    <w:rsid w:val="00165AA4"/>
    <w:rsid w:val="00165AAD"/>
    <w:rsid w:val="00165B3C"/>
    <w:rsid w:val="00165B5D"/>
    <w:rsid w:val="00165B98"/>
    <w:rsid w:val="00165BEE"/>
    <w:rsid w:val="00165C18"/>
    <w:rsid w:val="00165C4E"/>
    <w:rsid w:val="00165C86"/>
    <w:rsid w:val="00165C8B"/>
    <w:rsid w:val="00165CE0"/>
    <w:rsid w:val="00165D3E"/>
    <w:rsid w:val="00165D47"/>
    <w:rsid w:val="00165D4D"/>
    <w:rsid w:val="00165D87"/>
    <w:rsid w:val="00165D9C"/>
    <w:rsid w:val="00165DA0"/>
    <w:rsid w:val="00165DFB"/>
    <w:rsid w:val="00165E0D"/>
    <w:rsid w:val="00165E2F"/>
    <w:rsid w:val="00165E8F"/>
    <w:rsid w:val="00165EA3"/>
    <w:rsid w:val="00165EAF"/>
    <w:rsid w:val="00165EB1"/>
    <w:rsid w:val="00165EDE"/>
    <w:rsid w:val="00165F25"/>
    <w:rsid w:val="00165F37"/>
    <w:rsid w:val="00165F42"/>
    <w:rsid w:val="00165F4E"/>
    <w:rsid w:val="00165F51"/>
    <w:rsid w:val="00165F5E"/>
    <w:rsid w:val="00165F73"/>
    <w:rsid w:val="00165F78"/>
    <w:rsid w:val="00165F7D"/>
    <w:rsid w:val="00165F91"/>
    <w:rsid w:val="00165FA8"/>
    <w:rsid w:val="00165FC5"/>
    <w:rsid w:val="00165FD5"/>
    <w:rsid w:val="00166040"/>
    <w:rsid w:val="00166060"/>
    <w:rsid w:val="0016609A"/>
    <w:rsid w:val="001660D4"/>
    <w:rsid w:val="001660F8"/>
    <w:rsid w:val="00166185"/>
    <w:rsid w:val="001661C1"/>
    <w:rsid w:val="00166220"/>
    <w:rsid w:val="00166262"/>
    <w:rsid w:val="00166284"/>
    <w:rsid w:val="001662C2"/>
    <w:rsid w:val="001662D7"/>
    <w:rsid w:val="001662E7"/>
    <w:rsid w:val="00166303"/>
    <w:rsid w:val="0016632F"/>
    <w:rsid w:val="00166384"/>
    <w:rsid w:val="0016639F"/>
    <w:rsid w:val="001663D0"/>
    <w:rsid w:val="001663E7"/>
    <w:rsid w:val="001663FA"/>
    <w:rsid w:val="00166408"/>
    <w:rsid w:val="00166441"/>
    <w:rsid w:val="00166452"/>
    <w:rsid w:val="00166453"/>
    <w:rsid w:val="00166458"/>
    <w:rsid w:val="0016649F"/>
    <w:rsid w:val="001664C0"/>
    <w:rsid w:val="00166506"/>
    <w:rsid w:val="0016651E"/>
    <w:rsid w:val="0016652A"/>
    <w:rsid w:val="001665FF"/>
    <w:rsid w:val="0016661A"/>
    <w:rsid w:val="00166630"/>
    <w:rsid w:val="00166674"/>
    <w:rsid w:val="001666A2"/>
    <w:rsid w:val="001666B4"/>
    <w:rsid w:val="001666BB"/>
    <w:rsid w:val="00166720"/>
    <w:rsid w:val="00166764"/>
    <w:rsid w:val="00166773"/>
    <w:rsid w:val="00166786"/>
    <w:rsid w:val="001667E7"/>
    <w:rsid w:val="001667EC"/>
    <w:rsid w:val="001667F2"/>
    <w:rsid w:val="0016680B"/>
    <w:rsid w:val="0016681C"/>
    <w:rsid w:val="0016687D"/>
    <w:rsid w:val="001668C4"/>
    <w:rsid w:val="00166911"/>
    <w:rsid w:val="00166930"/>
    <w:rsid w:val="00166967"/>
    <w:rsid w:val="00166980"/>
    <w:rsid w:val="00166988"/>
    <w:rsid w:val="001669A6"/>
    <w:rsid w:val="001669B3"/>
    <w:rsid w:val="001669D5"/>
    <w:rsid w:val="00166A00"/>
    <w:rsid w:val="00166A12"/>
    <w:rsid w:val="00166A26"/>
    <w:rsid w:val="00166A4B"/>
    <w:rsid w:val="00166A8B"/>
    <w:rsid w:val="00166A8E"/>
    <w:rsid w:val="00166AA1"/>
    <w:rsid w:val="00166AD3"/>
    <w:rsid w:val="00166AEA"/>
    <w:rsid w:val="00166B00"/>
    <w:rsid w:val="00166B2A"/>
    <w:rsid w:val="00166B34"/>
    <w:rsid w:val="00166B95"/>
    <w:rsid w:val="00166BF5"/>
    <w:rsid w:val="00166C4A"/>
    <w:rsid w:val="00166CD6"/>
    <w:rsid w:val="00166CFB"/>
    <w:rsid w:val="00166D1B"/>
    <w:rsid w:val="00166D65"/>
    <w:rsid w:val="00166D78"/>
    <w:rsid w:val="00166DAA"/>
    <w:rsid w:val="00166DC0"/>
    <w:rsid w:val="00166DDA"/>
    <w:rsid w:val="00166E1B"/>
    <w:rsid w:val="00166E1F"/>
    <w:rsid w:val="00166E77"/>
    <w:rsid w:val="00166EC0"/>
    <w:rsid w:val="00166EC5"/>
    <w:rsid w:val="00166EDF"/>
    <w:rsid w:val="00166EF3"/>
    <w:rsid w:val="00166EF4"/>
    <w:rsid w:val="00166F89"/>
    <w:rsid w:val="00166F93"/>
    <w:rsid w:val="00166FA7"/>
    <w:rsid w:val="00166FAB"/>
    <w:rsid w:val="00166FF6"/>
    <w:rsid w:val="0016701B"/>
    <w:rsid w:val="0016702B"/>
    <w:rsid w:val="00167046"/>
    <w:rsid w:val="0016706A"/>
    <w:rsid w:val="0016707C"/>
    <w:rsid w:val="0016707E"/>
    <w:rsid w:val="00167096"/>
    <w:rsid w:val="001670A8"/>
    <w:rsid w:val="001670C9"/>
    <w:rsid w:val="001670D2"/>
    <w:rsid w:val="001670DF"/>
    <w:rsid w:val="00167151"/>
    <w:rsid w:val="00167155"/>
    <w:rsid w:val="00167166"/>
    <w:rsid w:val="0016720C"/>
    <w:rsid w:val="0016722A"/>
    <w:rsid w:val="00167256"/>
    <w:rsid w:val="00167267"/>
    <w:rsid w:val="0016727A"/>
    <w:rsid w:val="00167282"/>
    <w:rsid w:val="0016729A"/>
    <w:rsid w:val="00167331"/>
    <w:rsid w:val="001673A9"/>
    <w:rsid w:val="00167406"/>
    <w:rsid w:val="00167440"/>
    <w:rsid w:val="00167466"/>
    <w:rsid w:val="00167478"/>
    <w:rsid w:val="00167499"/>
    <w:rsid w:val="001674BB"/>
    <w:rsid w:val="001674BF"/>
    <w:rsid w:val="001674C7"/>
    <w:rsid w:val="001674D8"/>
    <w:rsid w:val="001674EE"/>
    <w:rsid w:val="0016757D"/>
    <w:rsid w:val="0016758B"/>
    <w:rsid w:val="00167599"/>
    <w:rsid w:val="001675AF"/>
    <w:rsid w:val="001675CA"/>
    <w:rsid w:val="001675E3"/>
    <w:rsid w:val="00167605"/>
    <w:rsid w:val="00167620"/>
    <w:rsid w:val="00167639"/>
    <w:rsid w:val="00167643"/>
    <w:rsid w:val="0016764E"/>
    <w:rsid w:val="00167674"/>
    <w:rsid w:val="0016769B"/>
    <w:rsid w:val="001676BA"/>
    <w:rsid w:val="001676D9"/>
    <w:rsid w:val="0016770C"/>
    <w:rsid w:val="00167801"/>
    <w:rsid w:val="0016780A"/>
    <w:rsid w:val="0016783A"/>
    <w:rsid w:val="0016789F"/>
    <w:rsid w:val="001678BB"/>
    <w:rsid w:val="001678D7"/>
    <w:rsid w:val="00167916"/>
    <w:rsid w:val="001679A9"/>
    <w:rsid w:val="001679C6"/>
    <w:rsid w:val="001679FD"/>
    <w:rsid w:val="00167A2D"/>
    <w:rsid w:val="00167A87"/>
    <w:rsid w:val="00167A90"/>
    <w:rsid w:val="00167A9F"/>
    <w:rsid w:val="00167AB8"/>
    <w:rsid w:val="00167ACB"/>
    <w:rsid w:val="00167AFA"/>
    <w:rsid w:val="00167B91"/>
    <w:rsid w:val="00167BD4"/>
    <w:rsid w:val="00167C16"/>
    <w:rsid w:val="00167C2D"/>
    <w:rsid w:val="00167C3D"/>
    <w:rsid w:val="00167C46"/>
    <w:rsid w:val="00167C47"/>
    <w:rsid w:val="00167CB3"/>
    <w:rsid w:val="00167CBD"/>
    <w:rsid w:val="00167CC2"/>
    <w:rsid w:val="00167CE6"/>
    <w:rsid w:val="00167CEE"/>
    <w:rsid w:val="00167CF3"/>
    <w:rsid w:val="00167D2D"/>
    <w:rsid w:val="00167D45"/>
    <w:rsid w:val="00167D57"/>
    <w:rsid w:val="00167D93"/>
    <w:rsid w:val="00167D9A"/>
    <w:rsid w:val="00167DD2"/>
    <w:rsid w:val="00167DF9"/>
    <w:rsid w:val="00167E05"/>
    <w:rsid w:val="00167E0E"/>
    <w:rsid w:val="00167E45"/>
    <w:rsid w:val="00167E91"/>
    <w:rsid w:val="00167E93"/>
    <w:rsid w:val="00167ED7"/>
    <w:rsid w:val="00167F02"/>
    <w:rsid w:val="00167F2A"/>
    <w:rsid w:val="00167F60"/>
    <w:rsid w:val="00167FDF"/>
    <w:rsid w:val="00167FEB"/>
    <w:rsid w:val="0017000C"/>
    <w:rsid w:val="00170032"/>
    <w:rsid w:val="00170095"/>
    <w:rsid w:val="001700CE"/>
    <w:rsid w:val="001700F5"/>
    <w:rsid w:val="00170130"/>
    <w:rsid w:val="00170163"/>
    <w:rsid w:val="0017017E"/>
    <w:rsid w:val="0017019F"/>
    <w:rsid w:val="001701A3"/>
    <w:rsid w:val="001701FD"/>
    <w:rsid w:val="00170200"/>
    <w:rsid w:val="00170206"/>
    <w:rsid w:val="00170227"/>
    <w:rsid w:val="00170283"/>
    <w:rsid w:val="0017029D"/>
    <w:rsid w:val="0017029E"/>
    <w:rsid w:val="001702A9"/>
    <w:rsid w:val="001702B9"/>
    <w:rsid w:val="001702CF"/>
    <w:rsid w:val="001702F2"/>
    <w:rsid w:val="00170321"/>
    <w:rsid w:val="0017032C"/>
    <w:rsid w:val="0017033D"/>
    <w:rsid w:val="00170380"/>
    <w:rsid w:val="00170396"/>
    <w:rsid w:val="001703AE"/>
    <w:rsid w:val="001703D2"/>
    <w:rsid w:val="001703EF"/>
    <w:rsid w:val="00170440"/>
    <w:rsid w:val="00170467"/>
    <w:rsid w:val="00170469"/>
    <w:rsid w:val="001704BA"/>
    <w:rsid w:val="0017051B"/>
    <w:rsid w:val="0017058D"/>
    <w:rsid w:val="001705AB"/>
    <w:rsid w:val="001705E3"/>
    <w:rsid w:val="001705F1"/>
    <w:rsid w:val="001705F8"/>
    <w:rsid w:val="0017061A"/>
    <w:rsid w:val="0017069D"/>
    <w:rsid w:val="001706A3"/>
    <w:rsid w:val="001706D3"/>
    <w:rsid w:val="00170715"/>
    <w:rsid w:val="00170716"/>
    <w:rsid w:val="00170725"/>
    <w:rsid w:val="0017075E"/>
    <w:rsid w:val="00170786"/>
    <w:rsid w:val="00170792"/>
    <w:rsid w:val="0017079B"/>
    <w:rsid w:val="00170884"/>
    <w:rsid w:val="001708EC"/>
    <w:rsid w:val="0017092C"/>
    <w:rsid w:val="0017093D"/>
    <w:rsid w:val="00170969"/>
    <w:rsid w:val="001709B3"/>
    <w:rsid w:val="001709C8"/>
    <w:rsid w:val="001709EF"/>
    <w:rsid w:val="001709F2"/>
    <w:rsid w:val="00170A0B"/>
    <w:rsid w:val="00170A8E"/>
    <w:rsid w:val="00170A9C"/>
    <w:rsid w:val="00170AF5"/>
    <w:rsid w:val="00170B04"/>
    <w:rsid w:val="00170B12"/>
    <w:rsid w:val="00170B20"/>
    <w:rsid w:val="00170B39"/>
    <w:rsid w:val="00170BEB"/>
    <w:rsid w:val="00170BF1"/>
    <w:rsid w:val="00170C09"/>
    <w:rsid w:val="00170C20"/>
    <w:rsid w:val="00170CA6"/>
    <w:rsid w:val="00170CA8"/>
    <w:rsid w:val="00170CDF"/>
    <w:rsid w:val="00170D1B"/>
    <w:rsid w:val="00170D1E"/>
    <w:rsid w:val="00170D3C"/>
    <w:rsid w:val="00170D43"/>
    <w:rsid w:val="00170D5A"/>
    <w:rsid w:val="00170DAA"/>
    <w:rsid w:val="00170DDA"/>
    <w:rsid w:val="00170E01"/>
    <w:rsid w:val="00170E05"/>
    <w:rsid w:val="00170E16"/>
    <w:rsid w:val="00170E32"/>
    <w:rsid w:val="00170E45"/>
    <w:rsid w:val="00170E74"/>
    <w:rsid w:val="00170E81"/>
    <w:rsid w:val="00170E97"/>
    <w:rsid w:val="00170ECB"/>
    <w:rsid w:val="00170ED8"/>
    <w:rsid w:val="00170EDB"/>
    <w:rsid w:val="00170EE9"/>
    <w:rsid w:val="00170F0A"/>
    <w:rsid w:val="00170F3F"/>
    <w:rsid w:val="00170F48"/>
    <w:rsid w:val="00170F84"/>
    <w:rsid w:val="00170F9A"/>
    <w:rsid w:val="00170F9E"/>
    <w:rsid w:val="00170FA7"/>
    <w:rsid w:val="00170FE8"/>
    <w:rsid w:val="0017105B"/>
    <w:rsid w:val="00171064"/>
    <w:rsid w:val="00171094"/>
    <w:rsid w:val="00171109"/>
    <w:rsid w:val="00171127"/>
    <w:rsid w:val="00171148"/>
    <w:rsid w:val="0017114B"/>
    <w:rsid w:val="0017119F"/>
    <w:rsid w:val="001711C4"/>
    <w:rsid w:val="001711C6"/>
    <w:rsid w:val="001711E6"/>
    <w:rsid w:val="001711EA"/>
    <w:rsid w:val="00171235"/>
    <w:rsid w:val="00171243"/>
    <w:rsid w:val="0017124F"/>
    <w:rsid w:val="0017127C"/>
    <w:rsid w:val="001712C4"/>
    <w:rsid w:val="001712EA"/>
    <w:rsid w:val="001712F5"/>
    <w:rsid w:val="0017130E"/>
    <w:rsid w:val="00171321"/>
    <w:rsid w:val="00171325"/>
    <w:rsid w:val="00171349"/>
    <w:rsid w:val="0017135D"/>
    <w:rsid w:val="00171391"/>
    <w:rsid w:val="00171399"/>
    <w:rsid w:val="001713E7"/>
    <w:rsid w:val="001713EA"/>
    <w:rsid w:val="0017140A"/>
    <w:rsid w:val="0017142C"/>
    <w:rsid w:val="0017148A"/>
    <w:rsid w:val="00171491"/>
    <w:rsid w:val="001714CE"/>
    <w:rsid w:val="0017150E"/>
    <w:rsid w:val="00171513"/>
    <w:rsid w:val="0017152E"/>
    <w:rsid w:val="0017157B"/>
    <w:rsid w:val="0017158A"/>
    <w:rsid w:val="0017158D"/>
    <w:rsid w:val="00171596"/>
    <w:rsid w:val="0017159D"/>
    <w:rsid w:val="001715A8"/>
    <w:rsid w:val="001715FC"/>
    <w:rsid w:val="00171631"/>
    <w:rsid w:val="00171633"/>
    <w:rsid w:val="0017167E"/>
    <w:rsid w:val="001716AD"/>
    <w:rsid w:val="001716CF"/>
    <w:rsid w:val="001716EE"/>
    <w:rsid w:val="001716EF"/>
    <w:rsid w:val="0017170C"/>
    <w:rsid w:val="0017171E"/>
    <w:rsid w:val="0017172C"/>
    <w:rsid w:val="00171749"/>
    <w:rsid w:val="00171758"/>
    <w:rsid w:val="00171798"/>
    <w:rsid w:val="00171816"/>
    <w:rsid w:val="00171827"/>
    <w:rsid w:val="00171834"/>
    <w:rsid w:val="001718CE"/>
    <w:rsid w:val="00171950"/>
    <w:rsid w:val="00171966"/>
    <w:rsid w:val="00171967"/>
    <w:rsid w:val="0017196E"/>
    <w:rsid w:val="0017199B"/>
    <w:rsid w:val="001719A6"/>
    <w:rsid w:val="001719CF"/>
    <w:rsid w:val="00171A11"/>
    <w:rsid w:val="00171A25"/>
    <w:rsid w:val="00171A66"/>
    <w:rsid w:val="00171A6A"/>
    <w:rsid w:val="00171A7E"/>
    <w:rsid w:val="00171A8C"/>
    <w:rsid w:val="00171ABF"/>
    <w:rsid w:val="00171AC9"/>
    <w:rsid w:val="00171AE2"/>
    <w:rsid w:val="00171B34"/>
    <w:rsid w:val="00171B3D"/>
    <w:rsid w:val="00171B4F"/>
    <w:rsid w:val="00171B75"/>
    <w:rsid w:val="00171B7C"/>
    <w:rsid w:val="00171B99"/>
    <w:rsid w:val="00171BDF"/>
    <w:rsid w:val="00171BE0"/>
    <w:rsid w:val="00171C03"/>
    <w:rsid w:val="00171C04"/>
    <w:rsid w:val="00171C18"/>
    <w:rsid w:val="00171C35"/>
    <w:rsid w:val="00171C95"/>
    <w:rsid w:val="00171CA4"/>
    <w:rsid w:val="00171CAC"/>
    <w:rsid w:val="00171CC9"/>
    <w:rsid w:val="00171CCD"/>
    <w:rsid w:val="00171CD8"/>
    <w:rsid w:val="00171D01"/>
    <w:rsid w:val="00171D05"/>
    <w:rsid w:val="00171D22"/>
    <w:rsid w:val="00171D6F"/>
    <w:rsid w:val="00171D8E"/>
    <w:rsid w:val="00171DD5"/>
    <w:rsid w:val="00171DDD"/>
    <w:rsid w:val="00171DEF"/>
    <w:rsid w:val="00171E12"/>
    <w:rsid w:val="00171E54"/>
    <w:rsid w:val="00171EC6"/>
    <w:rsid w:val="00171EFB"/>
    <w:rsid w:val="00171F07"/>
    <w:rsid w:val="00171F45"/>
    <w:rsid w:val="00171F46"/>
    <w:rsid w:val="00171F5B"/>
    <w:rsid w:val="00171F6B"/>
    <w:rsid w:val="00171F6E"/>
    <w:rsid w:val="00171F77"/>
    <w:rsid w:val="00171FB2"/>
    <w:rsid w:val="00172007"/>
    <w:rsid w:val="00172015"/>
    <w:rsid w:val="00172053"/>
    <w:rsid w:val="00172059"/>
    <w:rsid w:val="0017205A"/>
    <w:rsid w:val="0017205F"/>
    <w:rsid w:val="001720BC"/>
    <w:rsid w:val="001720F2"/>
    <w:rsid w:val="0017217D"/>
    <w:rsid w:val="0017219A"/>
    <w:rsid w:val="001721C1"/>
    <w:rsid w:val="00172234"/>
    <w:rsid w:val="00172241"/>
    <w:rsid w:val="0017226E"/>
    <w:rsid w:val="00172272"/>
    <w:rsid w:val="00172298"/>
    <w:rsid w:val="001722BA"/>
    <w:rsid w:val="001722D1"/>
    <w:rsid w:val="0017230A"/>
    <w:rsid w:val="00172321"/>
    <w:rsid w:val="00172346"/>
    <w:rsid w:val="00172368"/>
    <w:rsid w:val="0017237F"/>
    <w:rsid w:val="0017238C"/>
    <w:rsid w:val="0017238E"/>
    <w:rsid w:val="00172398"/>
    <w:rsid w:val="001723D2"/>
    <w:rsid w:val="001723D9"/>
    <w:rsid w:val="001723E8"/>
    <w:rsid w:val="0017245B"/>
    <w:rsid w:val="0017248F"/>
    <w:rsid w:val="001724B7"/>
    <w:rsid w:val="00172529"/>
    <w:rsid w:val="00172549"/>
    <w:rsid w:val="00172568"/>
    <w:rsid w:val="00172588"/>
    <w:rsid w:val="001725BB"/>
    <w:rsid w:val="001725D3"/>
    <w:rsid w:val="00172608"/>
    <w:rsid w:val="00172629"/>
    <w:rsid w:val="00172631"/>
    <w:rsid w:val="00172645"/>
    <w:rsid w:val="00172647"/>
    <w:rsid w:val="00172663"/>
    <w:rsid w:val="00172666"/>
    <w:rsid w:val="001726A0"/>
    <w:rsid w:val="001726A2"/>
    <w:rsid w:val="001726A7"/>
    <w:rsid w:val="001726D3"/>
    <w:rsid w:val="001726E3"/>
    <w:rsid w:val="001726EF"/>
    <w:rsid w:val="0017272A"/>
    <w:rsid w:val="00172732"/>
    <w:rsid w:val="0017276A"/>
    <w:rsid w:val="0017278D"/>
    <w:rsid w:val="001727A0"/>
    <w:rsid w:val="001727D3"/>
    <w:rsid w:val="001727D6"/>
    <w:rsid w:val="001727E1"/>
    <w:rsid w:val="00172807"/>
    <w:rsid w:val="0017281D"/>
    <w:rsid w:val="00172841"/>
    <w:rsid w:val="0017285D"/>
    <w:rsid w:val="00172883"/>
    <w:rsid w:val="001728B2"/>
    <w:rsid w:val="001728D1"/>
    <w:rsid w:val="001728D5"/>
    <w:rsid w:val="00172906"/>
    <w:rsid w:val="00172908"/>
    <w:rsid w:val="00172927"/>
    <w:rsid w:val="001729A3"/>
    <w:rsid w:val="001729D2"/>
    <w:rsid w:val="001729E9"/>
    <w:rsid w:val="001729FF"/>
    <w:rsid w:val="00172A03"/>
    <w:rsid w:val="00172A21"/>
    <w:rsid w:val="00172A4B"/>
    <w:rsid w:val="00172A8D"/>
    <w:rsid w:val="00172ABE"/>
    <w:rsid w:val="00172B09"/>
    <w:rsid w:val="00172B10"/>
    <w:rsid w:val="00172B31"/>
    <w:rsid w:val="00172B3A"/>
    <w:rsid w:val="00172B5F"/>
    <w:rsid w:val="00172B6B"/>
    <w:rsid w:val="00172BB0"/>
    <w:rsid w:val="00172BC7"/>
    <w:rsid w:val="00172BF6"/>
    <w:rsid w:val="00172C0F"/>
    <w:rsid w:val="00172C16"/>
    <w:rsid w:val="00172C1A"/>
    <w:rsid w:val="00172C86"/>
    <w:rsid w:val="00172C91"/>
    <w:rsid w:val="00172CB7"/>
    <w:rsid w:val="00172D09"/>
    <w:rsid w:val="00172D0F"/>
    <w:rsid w:val="00172D34"/>
    <w:rsid w:val="00172D43"/>
    <w:rsid w:val="00172D49"/>
    <w:rsid w:val="00172D5C"/>
    <w:rsid w:val="00172D93"/>
    <w:rsid w:val="00172D9B"/>
    <w:rsid w:val="00172DA2"/>
    <w:rsid w:val="00172DD3"/>
    <w:rsid w:val="00172E26"/>
    <w:rsid w:val="00172E27"/>
    <w:rsid w:val="00172ECD"/>
    <w:rsid w:val="00172EF6"/>
    <w:rsid w:val="00172F28"/>
    <w:rsid w:val="00172F33"/>
    <w:rsid w:val="00172F6B"/>
    <w:rsid w:val="00172F89"/>
    <w:rsid w:val="00172FB7"/>
    <w:rsid w:val="00172FD7"/>
    <w:rsid w:val="001730A0"/>
    <w:rsid w:val="001730B2"/>
    <w:rsid w:val="001730BA"/>
    <w:rsid w:val="001730D9"/>
    <w:rsid w:val="001730DE"/>
    <w:rsid w:val="00173112"/>
    <w:rsid w:val="00173168"/>
    <w:rsid w:val="0017318A"/>
    <w:rsid w:val="001731BB"/>
    <w:rsid w:val="001731FA"/>
    <w:rsid w:val="00173207"/>
    <w:rsid w:val="00173210"/>
    <w:rsid w:val="00173228"/>
    <w:rsid w:val="00173234"/>
    <w:rsid w:val="0017326C"/>
    <w:rsid w:val="001732F5"/>
    <w:rsid w:val="00173312"/>
    <w:rsid w:val="0017331A"/>
    <w:rsid w:val="00173358"/>
    <w:rsid w:val="00173366"/>
    <w:rsid w:val="00173392"/>
    <w:rsid w:val="001733AB"/>
    <w:rsid w:val="001733B1"/>
    <w:rsid w:val="001733D0"/>
    <w:rsid w:val="001733E8"/>
    <w:rsid w:val="0017340E"/>
    <w:rsid w:val="00173430"/>
    <w:rsid w:val="00173479"/>
    <w:rsid w:val="0017347C"/>
    <w:rsid w:val="001734A0"/>
    <w:rsid w:val="001734AF"/>
    <w:rsid w:val="00173519"/>
    <w:rsid w:val="00173527"/>
    <w:rsid w:val="00173558"/>
    <w:rsid w:val="00173590"/>
    <w:rsid w:val="0017359C"/>
    <w:rsid w:val="001735BC"/>
    <w:rsid w:val="001735F8"/>
    <w:rsid w:val="00173623"/>
    <w:rsid w:val="00173650"/>
    <w:rsid w:val="0017365A"/>
    <w:rsid w:val="00173674"/>
    <w:rsid w:val="0017367F"/>
    <w:rsid w:val="00173685"/>
    <w:rsid w:val="001736B3"/>
    <w:rsid w:val="001736F4"/>
    <w:rsid w:val="00173718"/>
    <w:rsid w:val="0017371A"/>
    <w:rsid w:val="001737E6"/>
    <w:rsid w:val="001737F8"/>
    <w:rsid w:val="00173817"/>
    <w:rsid w:val="00173835"/>
    <w:rsid w:val="00173838"/>
    <w:rsid w:val="00173875"/>
    <w:rsid w:val="00173884"/>
    <w:rsid w:val="001738FC"/>
    <w:rsid w:val="00173931"/>
    <w:rsid w:val="0017394C"/>
    <w:rsid w:val="0017394E"/>
    <w:rsid w:val="0017397C"/>
    <w:rsid w:val="00173984"/>
    <w:rsid w:val="00173995"/>
    <w:rsid w:val="0017399F"/>
    <w:rsid w:val="001739BD"/>
    <w:rsid w:val="001739C0"/>
    <w:rsid w:val="001739E1"/>
    <w:rsid w:val="00173A05"/>
    <w:rsid w:val="00173A26"/>
    <w:rsid w:val="00173A4F"/>
    <w:rsid w:val="00173A5F"/>
    <w:rsid w:val="00173A6B"/>
    <w:rsid w:val="00173A9B"/>
    <w:rsid w:val="00173AA3"/>
    <w:rsid w:val="00173B00"/>
    <w:rsid w:val="00173B52"/>
    <w:rsid w:val="00173B9B"/>
    <w:rsid w:val="00173BBD"/>
    <w:rsid w:val="00173C23"/>
    <w:rsid w:val="00173C7C"/>
    <w:rsid w:val="00173C92"/>
    <w:rsid w:val="00173C95"/>
    <w:rsid w:val="00173CAB"/>
    <w:rsid w:val="00173CC4"/>
    <w:rsid w:val="00173CD5"/>
    <w:rsid w:val="00173D1C"/>
    <w:rsid w:val="00173D3D"/>
    <w:rsid w:val="00173D3F"/>
    <w:rsid w:val="00173D5F"/>
    <w:rsid w:val="00173D68"/>
    <w:rsid w:val="00173D86"/>
    <w:rsid w:val="00173E18"/>
    <w:rsid w:val="00173E7E"/>
    <w:rsid w:val="00173EAE"/>
    <w:rsid w:val="00173ECC"/>
    <w:rsid w:val="00173ED2"/>
    <w:rsid w:val="00173EFC"/>
    <w:rsid w:val="00173F0F"/>
    <w:rsid w:val="00173F24"/>
    <w:rsid w:val="00173F2E"/>
    <w:rsid w:val="00173F78"/>
    <w:rsid w:val="00173F9C"/>
    <w:rsid w:val="00173FAB"/>
    <w:rsid w:val="00174010"/>
    <w:rsid w:val="00174096"/>
    <w:rsid w:val="001740A4"/>
    <w:rsid w:val="00174101"/>
    <w:rsid w:val="00174133"/>
    <w:rsid w:val="0017414A"/>
    <w:rsid w:val="0017415F"/>
    <w:rsid w:val="0017418E"/>
    <w:rsid w:val="001741B4"/>
    <w:rsid w:val="001741C5"/>
    <w:rsid w:val="001741C9"/>
    <w:rsid w:val="001741F6"/>
    <w:rsid w:val="001741F8"/>
    <w:rsid w:val="00174219"/>
    <w:rsid w:val="0017422D"/>
    <w:rsid w:val="0017422E"/>
    <w:rsid w:val="00174267"/>
    <w:rsid w:val="0017433B"/>
    <w:rsid w:val="0017433D"/>
    <w:rsid w:val="00174370"/>
    <w:rsid w:val="00174386"/>
    <w:rsid w:val="00174399"/>
    <w:rsid w:val="0017439A"/>
    <w:rsid w:val="001743F6"/>
    <w:rsid w:val="0017440F"/>
    <w:rsid w:val="00174429"/>
    <w:rsid w:val="00174449"/>
    <w:rsid w:val="0017444F"/>
    <w:rsid w:val="00174460"/>
    <w:rsid w:val="001744DD"/>
    <w:rsid w:val="0017451C"/>
    <w:rsid w:val="00174548"/>
    <w:rsid w:val="00174594"/>
    <w:rsid w:val="00174598"/>
    <w:rsid w:val="0017459B"/>
    <w:rsid w:val="0017459C"/>
    <w:rsid w:val="0017459D"/>
    <w:rsid w:val="001745CD"/>
    <w:rsid w:val="001745FA"/>
    <w:rsid w:val="00174608"/>
    <w:rsid w:val="00174652"/>
    <w:rsid w:val="001746C0"/>
    <w:rsid w:val="001746C4"/>
    <w:rsid w:val="001746D7"/>
    <w:rsid w:val="00174716"/>
    <w:rsid w:val="00174783"/>
    <w:rsid w:val="00174799"/>
    <w:rsid w:val="0017479F"/>
    <w:rsid w:val="001747D0"/>
    <w:rsid w:val="001747F1"/>
    <w:rsid w:val="00174800"/>
    <w:rsid w:val="0017481E"/>
    <w:rsid w:val="00174872"/>
    <w:rsid w:val="001748A0"/>
    <w:rsid w:val="001748CC"/>
    <w:rsid w:val="001748F3"/>
    <w:rsid w:val="001748FA"/>
    <w:rsid w:val="0017491D"/>
    <w:rsid w:val="00174943"/>
    <w:rsid w:val="00174947"/>
    <w:rsid w:val="00174955"/>
    <w:rsid w:val="00174957"/>
    <w:rsid w:val="00174963"/>
    <w:rsid w:val="00174966"/>
    <w:rsid w:val="00174980"/>
    <w:rsid w:val="001749B3"/>
    <w:rsid w:val="00174A24"/>
    <w:rsid w:val="00174AAC"/>
    <w:rsid w:val="00174AD2"/>
    <w:rsid w:val="00174B03"/>
    <w:rsid w:val="00174B2D"/>
    <w:rsid w:val="00174B3C"/>
    <w:rsid w:val="00174B49"/>
    <w:rsid w:val="00174B53"/>
    <w:rsid w:val="00174B5B"/>
    <w:rsid w:val="00174B74"/>
    <w:rsid w:val="00174B78"/>
    <w:rsid w:val="00174B7E"/>
    <w:rsid w:val="00174BB7"/>
    <w:rsid w:val="00174BCC"/>
    <w:rsid w:val="00174C49"/>
    <w:rsid w:val="00174C71"/>
    <w:rsid w:val="00174C9E"/>
    <w:rsid w:val="00174CA3"/>
    <w:rsid w:val="00174CD9"/>
    <w:rsid w:val="00174CF2"/>
    <w:rsid w:val="00174D10"/>
    <w:rsid w:val="00174D54"/>
    <w:rsid w:val="00174D83"/>
    <w:rsid w:val="00174D9F"/>
    <w:rsid w:val="00174DA1"/>
    <w:rsid w:val="00174DEA"/>
    <w:rsid w:val="00174DF4"/>
    <w:rsid w:val="00174E09"/>
    <w:rsid w:val="00174E28"/>
    <w:rsid w:val="00174E65"/>
    <w:rsid w:val="00174EAA"/>
    <w:rsid w:val="00174EF0"/>
    <w:rsid w:val="00174EF6"/>
    <w:rsid w:val="00174F16"/>
    <w:rsid w:val="00174F55"/>
    <w:rsid w:val="00174F61"/>
    <w:rsid w:val="00174F68"/>
    <w:rsid w:val="00174F93"/>
    <w:rsid w:val="00174FA3"/>
    <w:rsid w:val="00174FC5"/>
    <w:rsid w:val="00174FD7"/>
    <w:rsid w:val="00174FE9"/>
    <w:rsid w:val="00175006"/>
    <w:rsid w:val="0017501A"/>
    <w:rsid w:val="00175041"/>
    <w:rsid w:val="00175056"/>
    <w:rsid w:val="0017506E"/>
    <w:rsid w:val="00175091"/>
    <w:rsid w:val="001750CF"/>
    <w:rsid w:val="001750D8"/>
    <w:rsid w:val="0017510A"/>
    <w:rsid w:val="00175141"/>
    <w:rsid w:val="00175169"/>
    <w:rsid w:val="00175177"/>
    <w:rsid w:val="00175196"/>
    <w:rsid w:val="001751A4"/>
    <w:rsid w:val="001751A8"/>
    <w:rsid w:val="001751A9"/>
    <w:rsid w:val="001751AD"/>
    <w:rsid w:val="0017523B"/>
    <w:rsid w:val="00175294"/>
    <w:rsid w:val="0017529A"/>
    <w:rsid w:val="001752B5"/>
    <w:rsid w:val="00175308"/>
    <w:rsid w:val="00175343"/>
    <w:rsid w:val="001753BF"/>
    <w:rsid w:val="001753D8"/>
    <w:rsid w:val="0017542B"/>
    <w:rsid w:val="0017542E"/>
    <w:rsid w:val="00175474"/>
    <w:rsid w:val="0017548A"/>
    <w:rsid w:val="0017548F"/>
    <w:rsid w:val="001754AF"/>
    <w:rsid w:val="001754E4"/>
    <w:rsid w:val="001754E8"/>
    <w:rsid w:val="00175520"/>
    <w:rsid w:val="0017555D"/>
    <w:rsid w:val="00175577"/>
    <w:rsid w:val="001755BE"/>
    <w:rsid w:val="001755C5"/>
    <w:rsid w:val="00175674"/>
    <w:rsid w:val="00175694"/>
    <w:rsid w:val="001756E8"/>
    <w:rsid w:val="001756F2"/>
    <w:rsid w:val="001756F3"/>
    <w:rsid w:val="00175728"/>
    <w:rsid w:val="0017572E"/>
    <w:rsid w:val="00175770"/>
    <w:rsid w:val="00175785"/>
    <w:rsid w:val="00175793"/>
    <w:rsid w:val="001757AE"/>
    <w:rsid w:val="001757C9"/>
    <w:rsid w:val="00175813"/>
    <w:rsid w:val="0017582C"/>
    <w:rsid w:val="001758B3"/>
    <w:rsid w:val="001758BB"/>
    <w:rsid w:val="001758CC"/>
    <w:rsid w:val="00175912"/>
    <w:rsid w:val="00175968"/>
    <w:rsid w:val="0017599A"/>
    <w:rsid w:val="001759CA"/>
    <w:rsid w:val="001759DF"/>
    <w:rsid w:val="00175A1D"/>
    <w:rsid w:val="00175A4D"/>
    <w:rsid w:val="00175A71"/>
    <w:rsid w:val="00175A76"/>
    <w:rsid w:val="00175A78"/>
    <w:rsid w:val="00175A92"/>
    <w:rsid w:val="00175AAB"/>
    <w:rsid w:val="00175AAC"/>
    <w:rsid w:val="00175AC8"/>
    <w:rsid w:val="00175ACD"/>
    <w:rsid w:val="00175AE9"/>
    <w:rsid w:val="00175AF2"/>
    <w:rsid w:val="00175B0B"/>
    <w:rsid w:val="00175B29"/>
    <w:rsid w:val="00175B70"/>
    <w:rsid w:val="00175B74"/>
    <w:rsid w:val="00175B75"/>
    <w:rsid w:val="00175B8E"/>
    <w:rsid w:val="00175BA6"/>
    <w:rsid w:val="00175BB5"/>
    <w:rsid w:val="00175BBE"/>
    <w:rsid w:val="00175BE3"/>
    <w:rsid w:val="00175BE4"/>
    <w:rsid w:val="00175BE8"/>
    <w:rsid w:val="00175BF4"/>
    <w:rsid w:val="00175C0A"/>
    <w:rsid w:val="00175C60"/>
    <w:rsid w:val="00175D11"/>
    <w:rsid w:val="00175D3A"/>
    <w:rsid w:val="00175DBF"/>
    <w:rsid w:val="00175E27"/>
    <w:rsid w:val="00175E6E"/>
    <w:rsid w:val="00175EB4"/>
    <w:rsid w:val="00175EB5"/>
    <w:rsid w:val="00175EC7"/>
    <w:rsid w:val="00175ECC"/>
    <w:rsid w:val="00175EF4"/>
    <w:rsid w:val="00175F04"/>
    <w:rsid w:val="00175F0F"/>
    <w:rsid w:val="00175F23"/>
    <w:rsid w:val="00175F24"/>
    <w:rsid w:val="00175F26"/>
    <w:rsid w:val="00175F35"/>
    <w:rsid w:val="00175F3C"/>
    <w:rsid w:val="00175F52"/>
    <w:rsid w:val="00175F9A"/>
    <w:rsid w:val="00175FF4"/>
    <w:rsid w:val="0017600A"/>
    <w:rsid w:val="00176046"/>
    <w:rsid w:val="00176054"/>
    <w:rsid w:val="00176061"/>
    <w:rsid w:val="0017607D"/>
    <w:rsid w:val="0017608E"/>
    <w:rsid w:val="001760F8"/>
    <w:rsid w:val="00176100"/>
    <w:rsid w:val="0017610C"/>
    <w:rsid w:val="0017610E"/>
    <w:rsid w:val="0017612A"/>
    <w:rsid w:val="00176144"/>
    <w:rsid w:val="00176145"/>
    <w:rsid w:val="0017616D"/>
    <w:rsid w:val="0017617D"/>
    <w:rsid w:val="001761B5"/>
    <w:rsid w:val="001761D5"/>
    <w:rsid w:val="001761D9"/>
    <w:rsid w:val="001761E1"/>
    <w:rsid w:val="001761E3"/>
    <w:rsid w:val="001761EA"/>
    <w:rsid w:val="001761FA"/>
    <w:rsid w:val="00176232"/>
    <w:rsid w:val="00176234"/>
    <w:rsid w:val="00176236"/>
    <w:rsid w:val="0017624A"/>
    <w:rsid w:val="0017627C"/>
    <w:rsid w:val="0017628F"/>
    <w:rsid w:val="00176296"/>
    <w:rsid w:val="001762B2"/>
    <w:rsid w:val="001762F6"/>
    <w:rsid w:val="00176302"/>
    <w:rsid w:val="00176332"/>
    <w:rsid w:val="00176333"/>
    <w:rsid w:val="0017633D"/>
    <w:rsid w:val="00176340"/>
    <w:rsid w:val="0017638C"/>
    <w:rsid w:val="001763A8"/>
    <w:rsid w:val="001763BB"/>
    <w:rsid w:val="0017640F"/>
    <w:rsid w:val="0017644F"/>
    <w:rsid w:val="0017645D"/>
    <w:rsid w:val="0017647F"/>
    <w:rsid w:val="001764B6"/>
    <w:rsid w:val="00176512"/>
    <w:rsid w:val="00176544"/>
    <w:rsid w:val="00176547"/>
    <w:rsid w:val="00176549"/>
    <w:rsid w:val="0017656D"/>
    <w:rsid w:val="00176573"/>
    <w:rsid w:val="001765E1"/>
    <w:rsid w:val="00176607"/>
    <w:rsid w:val="0017660B"/>
    <w:rsid w:val="00176627"/>
    <w:rsid w:val="00176636"/>
    <w:rsid w:val="001766B3"/>
    <w:rsid w:val="001766B4"/>
    <w:rsid w:val="001766B9"/>
    <w:rsid w:val="001766E3"/>
    <w:rsid w:val="00176772"/>
    <w:rsid w:val="00176776"/>
    <w:rsid w:val="00176777"/>
    <w:rsid w:val="0017677D"/>
    <w:rsid w:val="001767A1"/>
    <w:rsid w:val="001767BA"/>
    <w:rsid w:val="001767C2"/>
    <w:rsid w:val="001767D3"/>
    <w:rsid w:val="00176814"/>
    <w:rsid w:val="0017681A"/>
    <w:rsid w:val="00176820"/>
    <w:rsid w:val="00176824"/>
    <w:rsid w:val="00176858"/>
    <w:rsid w:val="00176917"/>
    <w:rsid w:val="00176986"/>
    <w:rsid w:val="00176995"/>
    <w:rsid w:val="0017699E"/>
    <w:rsid w:val="001769A5"/>
    <w:rsid w:val="001769ED"/>
    <w:rsid w:val="001769F4"/>
    <w:rsid w:val="00176A1D"/>
    <w:rsid w:val="00176A47"/>
    <w:rsid w:val="00176A53"/>
    <w:rsid w:val="00176A5D"/>
    <w:rsid w:val="00176AC4"/>
    <w:rsid w:val="00176B0D"/>
    <w:rsid w:val="00176B11"/>
    <w:rsid w:val="00176B2D"/>
    <w:rsid w:val="00176B64"/>
    <w:rsid w:val="00176B68"/>
    <w:rsid w:val="00176B7E"/>
    <w:rsid w:val="00176BF7"/>
    <w:rsid w:val="00176BF9"/>
    <w:rsid w:val="00176C11"/>
    <w:rsid w:val="00176C22"/>
    <w:rsid w:val="00176C31"/>
    <w:rsid w:val="00176C33"/>
    <w:rsid w:val="00176C48"/>
    <w:rsid w:val="00176C5F"/>
    <w:rsid w:val="00176C7A"/>
    <w:rsid w:val="00176C89"/>
    <w:rsid w:val="00176CAE"/>
    <w:rsid w:val="00176CC9"/>
    <w:rsid w:val="00176CD3"/>
    <w:rsid w:val="00176CD6"/>
    <w:rsid w:val="00176CD8"/>
    <w:rsid w:val="00176CED"/>
    <w:rsid w:val="00176CF8"/>
    <w:rsid w:val="00176D13"/>
    <w:rsid w:val="00176D21"/>
    <w:rsid w:val="00176D75"/>
    <w:rsid w:val="00176DBF"/>
    <w:rsid w:val="00176DC9"/>
    <w:rsid w:val="00176E1B"/>
    <w:rsid w:val="00176E2C"/>
    <w:rsid w:val="00176E4D"/>
    <w:rsid w:val="00176F08"/>
    <w:rsid w:val="00176F1A"/>
    <w:rsid w:val="00176F4F"/>
    <w:rsid w:val="00176FAA"/>
    <w:rsid w:val="00176FC2"/>
    <w:rsid w:val="00176FCC"/>
    <w:rsid w:val="00176FE3"/>
    <w:rsid w:val="00177021"/>
    <w:rsid w:val="00177033"/>
    <w:rsid w:val="0017704A"/>
    <w:rsid w:val="001770C2"/>
    <w:rsid w:val="001770CF"/>
    <w:rsid w:val="001770D0"/>
    <w:rsid w:val="0017710C"/>
    <w:rsid w:val="0017714A"/>
    <w:rsid w:val="0017717A"/>
    <w:rsid w:val="0017717E"/>
    <w:rsid w:val="00177180"/>
    <w:rsid w:val="001771A8"/>
    <w:rsid w:val="001771AC"/>
    <w:rsid w:val="001771D3"/>
    <w:rsid w:val="001771EF"/>
    <w:rsid w:val="00177278"/>
    <w:rsid w:val="00177290"/>
    <w:rsid w:val="00177293"/>
    <w:rsid w:val="00177305"/>
    <w:rsid w:val="00177347"/>
    <w:rsid w:val="00177353"/>
    <w:rsid w:val="00177369"/>
    <w:rsid w:val="001773AD"/>
    <w:rsid w:val="001773B8"/>
    <w:rsid w:val="001773C4"/>
    <w:rsid w:val="001773E7"/>
    <w:rsid w:val="00177441"/>
    <w:rsid w:val="00177475"/>
    <w:rsid w:val="0017749F"/>
    <w:rsid w:val="001774D3"/>
    <w:rsid w:val="00177504"/>
    <w:rsid w:val="0017750C"/>
    <w:rsid w:val="00177529"/>
    <w:rsid w:val="00177535"/>
    <w:rsid w:val="00177574"/>
    <w:rsid w:val="001775CC"/>
    <w:rsid w:val="001775F4"/>
    <w:rsid w:val="001775F5"/>
    <w:rsid w:val="001776F5"/>
    <w:rsid w:val="00177709"/>
    <w:rsid w:val="00177726"/>
    <w:rsid w:val="0017773B"/>
    <w:rsid w:val="0017775C"/>
    <w:rsid w:val="00177791"/>
    <w:rsid w:val="001777D5"/>
    <w:rsid w:val="001777E1"/>
    <w:rsid w:val="001777F7"/>
    <w:rsid w:val="0017780D"/>
    <w:rsid w:val="0017782D"/>
    <w:rsid w:val="0017787F"/>
    <w:rsid w:val="0017788F"/>
    <w:rsid w:val="001778AE"/>
    <w:rsid w:val="00177912"/>
    <w:rsid w:val="00177915"/>
    <w:rsid w:val="00177935"/>
    <w:rsid w:val="0017794A"/>
    <w:rsid w:val="001779D2"/>
    <w:rsid w:val="001779D3"/>
    <w:rsid w:val="001779DF"/>
    <w:rsid w:val="001779E3"/>
    <w:rsid w:val="001779EA"/>
    <w:rsid w:val="00177A14"/>
    <w:rsid w:val="00177B5F"/>
    <w:rsid w:val="00177B63"/>
    <w:rsid w:val="00177BC8"/>
    <w:rsid w:val="00177CD9"/>
    <w:rsid w:val="00177CDA"/>
    <w:rsid w:val="00177CE5"/>
    <w:rsid w:val="00177D01"/>
    <w:rsid w:val="00177D3A"/>
    <w:rsid w:val="00177D3E"/>
    <w:rsid w:val="00177D43"/>
    <w:rsid w:val="00177D59"/>
    <w:rsid w:val="00177D6A"/>
    <w:rsid w:val="00177D76"/>
    <w:rsid w:val="00177DA1"/>
    <w:rsid w:val="00177DC5"/>
    <w:rsid w:val="00177DE6"/>
    <w:rsid w:val="00177E3D"/>
    <w:rsid w:val="00177E72"/>
    <w:rsid w:val="00177E73"/>
    <w:rsid w:val="00177E8D"/>
    <w:rsid w:val="00177ECB"/>
    <w:rsid w:val="00177ECD"/>
    <w:rsid w:val="00177EFE"/>
    <w:rsid w:val="00177F2A"/>
    <w:rsid w:val="00177F2B"/>
    <w:rsid w:val="00177F2D"/>
    <w:rsid w:val="00177F9B"/>
    <w:rsid w:val="00177FAA"/>
    <w:rsid w:val="00177FB1"/>
    <w:rsid w:val="00177FC2"/>
    <w:rsid w:val="00180002"/>
    <w:rsid w:val="0018005D"/>
    <w:rsid w:val="0018006B"/>
    <w:rsid w:val="00180075"/>
    <w:rsid w:val="00180092"/>
    <w:rsid w:val="001800A6"/>
    <w:rsid w:val="001800A9"/>
    <w:rsid w:val="001800BC"/>
    <w:rsid w:val="0018012B"/>
    <w:rsid w:val="00180139"/>
    <w:rsid w:val="0018015B"/>
    <w:rsid w:val="00180171"/>
    <w:rsid w:val="001801DC"/>
    <w:rsid w:val="001801F7"/>
    <w:rsid w:val="001801FB"/>
    <w:rsid w:val="00180200"/>
    <w:rsid w:val="00180207"/>
    <w:rsid w:val="0018021A"/>
    <w:rsid w:val="00180228"/>
    <w:rsid w:val="0018023B"/>
    <w:rsid w:val="00180250"/>
    <w:rsid w:val="0018025B"/>
    <w:rsid w:val="001802A8"/>
    <w:rsid w:val="001802B0"/>
    <w:rsid w:val="001802B6"/>
    <w:rsid w:val="001802C0"/>
    <w:rsid w:val="001802C8"/>
    <w:rsid w:val="001802CE"/>
    <w:rsid w:val="00180339"/>
    <w:rsid w:val="0018033A"/>
    <w:rsid w:val="0018033C"/>
    <w:rsid w:val="00180342"/>
    <w:rsid w:val="00180356"/>
    <w:rsid w:val="00180365"/>
    <w:rsid w:val="00180366"/>
    <w:rsid w:val="00180370"/>
    <w:rsid w:val="00180371"/>
    <w:rsid w:val="00180375"/>
    <w:rsid w:val="0018038B"/>
    <w:rsid w:val="00180391"/>
    <w:rsid w:val="001803D4"/>
    <w:rsid w:val="001803DA"/>
    <w:rsid w:val="001803F8"/>
    <w:rsid w:val="00180412"/>
    <w:rsid w:val="00180442"/>
    <w:rsid w:val="00180449"/>
    <w:rsid w:val="00180494"/>
    <w:rsid w:val="001804C3"/>
    <w:rsid w:val="001804EA"/>
    <w:rsid w:val="001804F1"/>
    <w:rsid w:val="00180507"/>
    <w:rsid w:val="0018050B"/>
    <w:rsid w:val="00180579"/>
    <w:rsid w:val="001805D4"/>
    <w:rsid w:val="001805D7"/>
    <w:rsid w:val="001805E1"/>
    <w:rsid w:val="00180636"/>
    <w:rsid w:val="0018066D"/>
    <w:rsid w:val="001806A6"/>
    <w:rsid w:val="001806D2"/>
    <w:rsid w:val="001806E4"/>
    <w:rsid w:val="00180702"/>
    <w:rsid w:val="00180737"/>
    <w:rsid w:val="0018075E"/>
    <w:rsid w:val="001807A0"/>
    <w:rsid w:val="00180807"/>
    <w:rsid w:val="00180810"/>
    <w:rsid w:val="00180818"/>
    <w:rsid w:val="0018082A"/>
    <w:rsid w:val="00180841"/>
    <w:rsid w:val="0018084D"/>
    <w:rsid w:val="00180862"/>
    <w:rsid w:val="001808C5"/>
    <w:rsid w:val="001808D9"/>
    <w:rsid w:val="00180904"/>
    <w:rsid w:val="00180905"/>
    <w:rsid w:val="0018090C"/>
    <w:rsid w:val="00180932"/>
    <w:rsid w:val="00180933"/>
    <w:rsid w:val="00180935"/>
    <w:rsid w:val="0018095C"/>
    <w:rsid w:val="0018095E"/>
    <w:rsid w:val="00180A0F"/>
    <w:rsid w:val="00180A1F"/>
    <w:rsid w:val="00180A3D"/>
    <w:rsid w:val="00180AC5"/>
    <w:rsid w:val="00180B4B"/>
    <w:rsid w:val="00180BD5"/>
    <w:rsid w:val="00180C11"/>
    <w:rsid w:val="00180C2A"/>
    <w:rsid w:val="00180C3B"/>
    <w:rsid w:val="00180C86"/>
    <w:rsid w:val="00180CA4"/>
    <w:rsid w:val="00180CBD"/>
    <w:rsid w:val="00180CC2"/>
    <w:rsid w:val="00180CCB"/>
    <w:rsid w:val="00180CD4"/>
    <w:rsid w:val="00180D24"/>
    <w:rsid w:val="00180D93"/>
    <w:rsid w:val="00180DDD"/>
    <w:rsid w:val="00180E09"/>
    <w:rsid w:val="00180E20"/>
    <w:rsid w:val="00180E7A"/>
    <w:rsid w:val="00180E8D"/>
    <w:rsid w:val="00180EC7"/>
    <w:rsid w:val="00180EF7"/>
    <w:rsid w:val="00180F0F"/>
    <w:rsid w:val="00180F51"/>
    <w:rsid w:val="00180F82"/>
    <w:rsid w:val="00180F91"/>
    <w:rsid w:val="00180FD1"/>
    <w:rsid w:val="00181020"/>
    <w:rsid w:val="00181038"/>
    <w:rsid w:val="00181068"/>
    <w:rsid w:val="0018106E"/>
    <w:rsid w:val="001810B9"/>
    <w:rsid w:val="001810C8"/>
    <w:rsid w:val="001810D5"/>
    <w:rsid w:val="001810D7"/>
    <w:rsid w:val="001810E9"/>
    <w:rsid w:val="001810EF"/>
    <w:rsid w:val="001810F6"/>
    <w:rsid w:val="00181102"/>
    <w:rsid w:val="00181117"/>
    <w:rsid w:val="0018124C"/>
    <w:rsid w:val="0018128C"/>
    <w:rsid w:val="00181291"/>
    <w:rsid w:val="00181334"/>
    <w:rsid w:val="00181370"/>
    <w:rsid w:val="00181377"/>
    <w:rsid w:val="0018139E"/>
    <w:rsid w:val="001813BD"/>
    <w:rsid w:val="00181452"/>
    <w:rsid w:val="0018145E"/>
    <w:rsid w:val="001814A0"/>
    <w:rsid w:val="001814D2"/>
    <w:rsid w:val="001814E4"/>
    <w:rsid w:val="00181530"/>
    <w:rsid w:val="0018155A"/>
    <w:rsid w:val="0018157C"/>
    <w:rsid w:val="0018157D"/>
    <w:rsid w:val="00181588"/>
    <w:rsid w:val="001815B9"/>
    <w:rsid w:val="001815C9"/>
    <w:rsid w:val="00181605"/>
    <w:rsid w:val="0018160E"/>
    <w:rsid w:val="00181634"/>
    <w:rsid w:val="00181660"/>
    <w:rsid w:val="00181663"/>
    <w:rsid w:val="001816CE"/>
    <w:rsid w:val="001816DA"/>
    <w:rsid w:val="001816DD"/>
    <w:rsid w:val="001816EC"/>
    <w:rsid w:val="0018172E"/>
    <w:rsid w:val="0018175D"/>
    <w:rsid w:val="00181781"/>
    <w:rsid w:val="00181785"/>
    <w:rsid w:val="001817A4"/>
    <w:rsid w:val="001817CA"/>
    <w:rsid w:val="001817D5"/>
    <w:rsid w:val="001817E6"/>
    <w:rsid w:val="001817EB"/>
    <w:rsid w:val="0018182B"/>
    <w:rsid w:val="00181852"/>
    <w:rsid w:val="00181860"/>
    <w:rsid w:val="00181861"/>
    <w:rsid w:val="00181864"/>
    <w:rsid w:val="001818B7"/>
    <w:rsid w:val="001818C7"/>
    <w:rsid w:val="001818D4"/>
    <w:rsid w:val="001818E8"/>
    <w:rsid w:val="001818F5"/>
    <w:rsid w:val="001818FC"/>
    <w:rsid w:val="0018190D"/>
    <w:rsid w:val="00181934"/>
    <w:rsid w:val="001819FF"/>
    <w:rsid w:val="00181A2B"/>
    <w:rsid w:val="00181A6D"/>
    <w:rsid w:val="00181A87"/>
    <w:rsid w:val="00181AB2"/>
    <w:rsid w:val="00181ADD"/>
    <w:rsid w:val="00181B16"/>
    <w:rsid w:val="00181B1F"/>
    <w:rsid w:val="00181B85"/>
    <w:rsid w:val="00181BCF"/>
    <w:rsid w:val="00181BE2"/>
    <w:rsid w:val="00181BF2"/>
    <w:rsid w:val="00181C29"/>
    <w:rsid w:val="00181C2F"/>
    <w:rsid w:val="00181C48"/>
    <w:rsid w:val="00181C5C"/>
    <w:rsid w:val="00181CA7"/>
    <w:rsid w:val="00181CC5"/>
    <w:rsid w:val="00181CCD"/>
    <w:rsid w:val="00181CF2"/>
    <w:rsid w:val="00181CFE"/>
    <w:rsid w:val="00181D14"/>
    <w:rsid w:val="00181D15"/>
    <w:rsid w:val="00181D42"/>
    <w:rsid w:val="00181D44"/>
    <w:rsid w:val="00181D49"/>
    <w:rsid w:val="00181D8F"/>
    <w:rsid w:val="00181DA7"/>
    <w:rsid w:val="00181DBD"/>
    <w:rsid w:val="00181E13"/>
    <w:rsid w:val="00181E22"/>
    <w:rsid w:val="00181E5A"/>
    <w:rsid w:val="00181E5B"/>
    <w:rsid w:val="00181E75"/>
    <w:rsid w:val="00181E79"/>
    <w:rsid w:val="00181EB6"/>
    <w:rsid w:val="00181ED0"/>
    <w:rsid w:val="00181EFE"/>
    <w:rsid w:val="00181F1E"/>
    <w:rsid w:val="00181F28"/>
    <w:rsid w:val="00181F54"/>
    <w:rsid w:val="00181F99"/>
    <w:rsid w:val="00181FD3"/>
    <w:rsid w:val="00181FF3"/>
    <w:rsid w:val="00181FF6"/>
    <w:rsid w:val="00182002"/>
    <w:rsid w:val="00182019"/>
    <w:rsid w:val="0018201A"/>
    <w:rsid w:val="00182054"/>
    <w:rsid w:val="0018205F"/>
    <w:rsid w:val="001820E5"/>
    <w:rsid w:val="001820EF"/>
    <w:rsid w:val="0018212D"/>
    <w:rsid w:val="0018213D"/>
    <w:rsid w:val="00182184"/>
    <w:rsid w:val="001821FE"/>
    <w:rsid w:val="00182209"/>
    <w:rsid w:val="00182211"/>
    <w:rsid w:val="00182234"/>
    <w:rsid w:val="00182235"/>
    <w:rsid w:val="00182255"/>
    <w:rsid w:val="0018226E"/>
    <w:rsid w:val="00182279"/>
    <w:rsid w:val="001822DC"/>
    <w:rsid w:val="001822E3"/>
    <w:rsid w:val="001822FF"/>
    <w:rsid w:val="0018232C"/>
    <w:rsid w:val="00182376"/>
    <w:rsid w:val="0018238B"/>
    <w:rsid w:val="001823B8"/>
    <w:rsid w:val="001823DE"/>
    <w:rsid w:val="001823F5"/>
    <w:rsid w:val="001823F9"/>
    <w:rsid w:val="00182406"/>
    <w:rsid w:val="00182421"/>
    <w:rsid w:val="0018244D"/>
    <w:rsid w:val="00182467"/>
    <w:rsid w:val="00182473"/>
    <w:rsid w:val="0018249C"/>
    <w:rsid w:val="001824DE"/>
    <w:rsid w:val="001824E2"/>
    <w:rsid w:val="001824EB"/>
    <w:rsid w:val="0018252D"/>
    <w:rsid w:val="00182549"/>
    <w:rsid w:val="00182566"/>
    <w:rsid w:val="00182572"/>
    <w:rsid w:val="00182576"/>
    <w:rsid w:val="00182655"/>
    <w:rsid w:val="00182667"/>
    <w:rsid w:val="0018266E"/>
    <w:rsid w:val="00182670"/>
    <w:rsid w:val="0018268C"/>
    <w:rsid w:val="0018268D"/>
    <w:rsid w:val="0018273E"/>
    <w:rsid w:val="00182743"/>
    <w:rsid w:val="0018274F"/>
    <w:rsid w:val="0018275F"/>
    <w:rsid w:val="0018278C"/>
    <w:rsid w:val="001827BD"/>
    <w:rsid w:val="00182828"/>
    <w:rsid w:val="0018282C"/>
    <w:rsid w:val="00182830"/>
    <w:rsid w:val="0018283B"/>
    <w:rsid w:val="00182862"/>
    <w:rsid w:val="00182890"/>
    <w:rsid w:val="001828AE"/>
    <w:rsid w:val="001828C3"/>
    <w:rsid w:val="001828C4"/>
    <w:rsid w:val="001828E8"/>
    <w:rsid w:val="001828F1"/>
    <w:rsid w:val="0018290D"/>
    <w:rsid w:val="00182914"/>
    <w:rsid w:val="00182917"/>
    <w:rsid w:val="00182933"/>
    <w:rsid w:val="00182959"/>
    <w:rsid w:val="00182960"/>
    <w:rsid w:val="00182968"/>
    <w:rsid w:val="00182970"/>
    <w:rsid w:val="001829A9"/>
    <w:rsid w:val="001829E1"/>
    <w:rsid w:val="00182A0E"/>
    <w:rsid w:val="00182A16"/>
    <w:rsid w:val="00182A26"/>
    <w:rsid w:val="00182A49"/>
    <w:rsid w:val="00182A51"/>
    <w:rsid w:val="00182A9A"/>
    <w:rsid w:val="00182AF2"/>
    <w:rsid w:val="00182B2D"/>
    <w:rsid w:val="00182B36"/>
    <w:rsid w:val="00182B46"/>
    <w:rsid w:val="00182BC4"/>
    <w:rsid w:val="00182BE5"/>
    <w:rsid w:val="00182C1F"/>
    <w:rsid w:val="00182C27"/>
    <w:rsid w:val="00182C80"/>
    <w:rsid w:val="00182D07"/>
    <w:rsid w:val="00182D09"/>
    <w:rsid w:val="00182D0B"/>
    <w:rsid w:val="00182D51"/>
    <w:rsid w:val="00182D7A"/>
    <w:rsid w:val="00182D9A"/>
    <w:rsid w:val="00182DE6"/>
    <w:rsid w:val="00182E02"/>
    <w:rsid w:val="00182E3F"/>
    <w:rsid w:val="00182E50"/>
    <w:rsid w:val="00182E51"/>
    <w:rsid w:val="00182E5E"/>
    <w:rsid w:val="00182EE5"/>
    <w:rsid w:val="00182F02"/>
    <w:rsid w:val="00182F25"/>
    <w:rsid w:val="00182F8D"/>
    <w:rsid w:val="00182F96"/>
    <w:rsid w:val="00183014"/>
    <w:rsid w:val="00183034"/>
    <w:rsid w:val="0018304C"/>
    <w:rsid w:val="0018306A"/>
    <w:rsid w:val="0018306E"/>
    <w:rsid w:val="0018307F"/>
    <w:rsid w:val="00183143"/>
    <w:rsid w:val="0018316E"/>
    <w:rsid w:val="00183180"/>
    <w:rsid w:val="0018319E"/>
    <w:rsid w:val="00183207"/>
    <w:rsid w:val="0018321B"/>
    <w:rsid w:val="0018321D"/>
    <w:rsid w:val="0018321F"/>
    <w:rsid w:val="001832A2"/>
    <w:rsid w:val="0018335E"/>
    <w:rsid w:val="0018336B"/>
    <w:rsid w:val="0018337E"/>
    <w:rsid w:val="0018338C"/>
    <w:rsid w:val="001833DA"/>
    <w:rsid w:val="00183422"/>
    <w:rsid w:val="00183467"/>
    <w:rsid w:val="00183470"/>
    <w:rsid w:val="00183486"/>
    <w:rsid w:val="00183496"/>
    <w:rsid w:val="001834B2"/>
    <w:rsid w:val="001834B3"/>
    <w:rsid w:val="001834BD"/>
    <w:rsid w:val="001834CA"/>
    <w:rsid w:val="001834DC"/>
    <w:rsid w:val="001834F6"/>
    <w:rsid w:val="0018350C"/>
    <w:rsid w:val="00183529"/>
    <w:rsid w:val="0018356C"/>
    <w:rsid w:val="00183574"/>
    <w:rsid w:val="00183580"/>
    <w:rsid w:val="0018358D"/>
    <w:rsid w:val="00183590"/>
    <w:rsid w:val="001835A1"/>
    <w:rsid w:val="001835B6"/>
    <w:rsid w:val="001835DC"/>
    <w:rsid w:val="001835F7"/>
    <w:rsid w:val="0018360E"/>
    <w:rsid w:val="00183641"/>
    <w:rsid w:val="00183680"/>
    <w:rsid w:val="001836A8"/>
    <w:rsid w:val="001836C2"/>
    <w:rsid w:val="001836D9"/>
    <w:rsid w:val="00183728"/>
    <w:rsid w:val="0018372F"/>
    <w:rsid w:val="0018373E"/>
    <w:rsid w:val="00183767"/>
    <w:rsid w:val="001837AD"/>
    <w:rsid w:val="001837B1"/>
    <w:rsid w:val="001837C6"/>
    <w:rsid w:val="001837D6"/>
    <w:rsid w:val="001837F7"/>
    <w:rsid w:val="0018380B"/>
    <w:rsid w:val="00183813"/>
    <w:rsid w:val="00183836"/>
    <w:rsid w:val="0018383D"/>
    <w:rsid w:val="0018385C"/>
    <w:rsid w:val="00183875"/>
    <w:rsid w:val="00183893"/>
    <w:rsid w:val="001838D0"/>
    <w:rsid w:val="00183960"/>
    <w:rsid w:val="00183976"/>
    <w:rsid w:val="00183986"/>
    <w:rsid w:val="001839A3"/>
    <w:rsid w:val="001839AC"/>
    <w:rsid w:val="001839DD"/>
    <w:rsid w:val="001839FF"/>
    <w:rsid w:val="00183A11"/>
    <w:rsid w:val="00183A12"/>
    <w:rsid w:val="00183AB3"/>
    <w:rsid w:val="00183AD1"/>
    <w:rsid w:val="00183B3A"/>
    <w:rsid w:val="00183B50"/>
    <w:rsid w:val="00183B6F"/>
    <w:rsid w:val="00183B9D"/>
    <w:rsid w:val="00183BCA"/>
    <w:rsid w:val="00183BDF"/>
    <w:rsid w:val="00183BE0"/>
    <w:rsid w:val="00183C04"/>
    <w:rsid w:val="00183C19"/>
    <w:rsid w:val="00183C28"/>
    <w:rsid w:val="00183C2A"/>
    <w:rsid w:val="00183C37"/>
    <w:rsid w:val="00183C3C"/>
    <w:rsid w:val="00183CA3"/>
    <w:rsid w:val="00183CAA"/>
    <w:rsid w:val="00183CED"/>
    <w:rsid w:val="00183D00"/>
    <w:rsid w:val="00183D19"/>
    <w:rsid w:val="00183D4C"/>
    <w:rsid w:val="00183D6C"/>
    <w:rsid w:val="00183D8D"/>
    <w:rsid w:val="00183D91"/>
    <w:rsid w:val="00183D9D"/>
    <w:rsid w:val="00183DA4"/>
    <w:rsid w:val="00183DA6"/>
    <w:rsid w:val="00183DEE"/>
    <w:rsid w:val="00183E02"/>
    <w:rsid w:val="00183E33"/>
    <w:rsid w:val="00183E39"/>
    <w:rsid w:val="00183E8B"/>
    <w:rsid w:val="00183EB6"/>
    <w:rsid w:val="00183EC1"/>
    <w:rsid w:val="00183ED0"/>
    <w:rsid w:val="00183ED2"/>
    <w:rsid w:val="00183EF6"/>
    <w:rsid w:val="00183F16"/>
    <w:rsid w:val="00183FC4"/>
    <w:rsid w:val="00183FC5"/>
    <w:rsid w:val="00183FF2"/>
    <w:rsid w:val="00184006"/>
    <w:rsid w:val="0018401F"/>
    <w:rsid w:val="0018408E"/>
    <w:rsid w:val="001840A0"/>
    <w:rsid w:val="001840A4"/>
    <w:rsid w:val="001840A5"/>
    <w:rsid w:val="00184165"/>
    <w:rsid w:val="001841C1"/>
    <w:rsid w:val="001841DE"/>
    <w:rsid w:val="0018422E"/>
    <w:rsid w:val="00184294"/>
    <w:rsid w:val="001842AE"/>
    <w:rsid w:val="001842B1"/>
    <w:rsid w:val="001842E4"/>
    <w:rsid w:val="001842F7"/>
    <w:rsid w:val="001842F8"/>
    <w:rsid w:val="0018430D"/>
    <w:rsid w:val="00184314"/>
    <w:rsid w:val="00184353"/>
    <w:rsid w:val="00184378"/>
    <w:rsid w:val="001843AB"/>
    <w:rsid w:val="001843C3"/>
    <w:rsid w:val="001843D6"/>
    <w:rsid w:val="00184408"/>
    <w:rsid w:val="0018447F"/>
    <w:rsid w:val="0018448D"/>
    <w:rsid w:val="0018449B"/>
    <w:rsid w:val="001844E7"/>
    <w:rsid w:val="00184519"/>
    <w:rsid w:val="00184536"/>
    <w:rsid w:val="0018453F"/>
    <w:rsid w:val="00184589"/>
    <w:rsid w:val="0018458E"/>
    <w:rsid w:val="001845A4"/>
    <w:rsid w:val="001845D8"/>
    <w:rsid w:val="0018462C"/>
    <w:rsid w:val="00184640"/>
    <w:rsid w:val="0018465B"/>
    <w:rsid w:val="001846FF"/>
    <w:rsid w:val="00184750"/>
    <w:rsid w:val="0018477B"/>
    <w:rsid w:val="001847C4"/>
    <w:rsid w:val="00184869"/>
    <w:rsid w:val="0018486A"/>
    <w:rsid w:val="00184873"/>
    <w:rsid w:val="00184874"/>
    <w:rsid w:val="001848A7"/>
    <w:rsid w:val="001848D1"/>
    <w:rsid w:val="001848DA"/>
    <w:rsid w:val="001848DE"/>
    <w:rsid w:val="001848ED"/>
    <w:rsid w:val="0018492A"/>
    <w:rsid w:val="00184965"/>
    <w:rsid w:val="0018498E"/>
    <w:rsid w:val="001849B0"/>
    <w:rsid w:val="001849CE"/>
    <w:rsid w:val="001849FB"/>
    <w:rsid w:val="00184A22"/>
    <w:rsid w:val="00184A64"/>
    <w:rsid w:val="00184ABB"/>
    <w:rsid w:val="00184AD0"/>
    <w:rsid w:val="00184B18"/>
    <w:rsid w:val="00184B29"/>
    <w:rsid w:val="00184B39"/>
    <w:rsid w:val="00184B56"/>
    <w:rsid w:val="00184B7F"/>
    <w:rsid w:val="00184BC5"/>
    <w:rsid w:val="00184C16"/>
    <w:rsid w:val="00184C39"/>
    <w:rsid w:val="00184C7F"/>
    <w:rsid w:val="00184CC1"/>
    <w:rsid w:val="00184CC4"/>
    <w:rsid w:val="00184D18"/>
    <w:rsid w:val="00184D26"/>
    <w:rsid w:val="00184D39"/>
    <w:rsid w:val="00184D5C"/>
    <w:rsid w:val="00184D60"/>
    <w:rsid w:val="00184D79"/>
    <w:rsid w:val="00184D7C"/>
    <w:rsid w:val="00184D92"/>
    <w:rsid w:val="00184DC7"/>
    <w:rsid w:val="00184DD9"/>
    <w:rsid w:val="00184EB5"/>
    <w:rsid w:val="00184EEF"/>
    <w:rsid w:val="00184EFE"/>
    <w:rsid w:val="00184F16"/>
    <w:rsid w:val="00184F2F"/>
    <w:rsid w:val="00184F6C"/>
    <w:rsid w:val="00184F77"/>
    <w:rsid w:val="00184F93"/>
    <w:rsid w:val="00184FED"/>
    <w:rsid w:val="00184FF0"/>
    <w:rsid w:val="00185005"/>
    <w:rsid w:val="00185024"/>
    <w:rsid w:val="00185026"/>
    <w:rsid w:val="00185031"/>
    <w:rsid w:val="00185071"/>
    <w:rsid w:val="0018508D"/>
    <w:rsid w:val="001850D0"/>
    <w:rsid w:val="00185183"/>
    <w:rsid w:val="001851E5"/>
    <w:rsid w:val="0018525D"/>
    <w:rsid w:val="0018526B"/>
    <w:rsid w:val="0018528F"/>
    <w:rsid w:val="00185310"/>
    <w:rsid w:val="0018532C"/>
    <w:rsid w:val="00185371"/>
    <w:rsid w:val="00185377"/>
    <w:rsid w:val="00185381"/>
    <w:rsid w:val="001853A2"/>
    <w:rsid w:val="001853A8"/>
    <w:rsid w:val="001853A9"/>
    <w:rsid w:val="001853BA"/>
    <w:rsid w:val="001853BD"/>
    <w:rsid w:val="001853C5"/>
    <w:rsid w:val="00185421"/>
    <w:rsid w:val="00185458"/>
    <w:rsid w:val="0018548F"/>
    <w:rsid w:val="00185498"/>
    <w:rsid w:val="001854A9"/>
    <w:rsid w:val="001854AF"/>
    <w:rsid w:val="00185504"/>
    <w:rsid w:val="0018555C"/>
    <w:rsid w:val="00185564"/>
    <w:rsid w:val="00185569"/>
    <w:rsid w:val="001855B9"/>
    <w:rsid w:val="001855DC"/>
    <w:rsid w:val="00185601"/>
    <w:rsid w:val="00185611"/>
    <w:rsid w:val="00185650"/>
    <w:rsid w:val="0018565E"/>
    <w:rsid w:val="0018568A"/>
    <w:rsid w:val="001856DE"/>
    <w:rsid w:val="001856FE"/>
    <w:rsid w:val="00185720"/>
    <w:rsid w:val="0018573A"/>
    <w:rsid w:val="0018573D"/>
    <w:rsid w:val="00185755"/>
    <w:rsid w:val="001857A4"/>
    <w:rsid w:val="001857B7"/>
    <w:rsid w:val="001857BC"/>
    <w:rsid w:val="00185820"/>
    <w:rsid w:val="0018583A"/>
    <w:rsid w:val="00185846"/>
    <w:rsid w:val="0018589D"/>
    <w:rsid w:val="001858A9"/>
    <w:rsid w:val="0018590F"/>
    <w:rsid w:val="0018593F"/>
    <w:rsid w:val="00185953"/>
    <w:rsid w:val="00185960"/>
    <w:rsid w:val="00185987"/>
    <w:rsid w:val="0018598C"/>
    <w:rsid w:val="001859D9"/>
    <w:rsid w:val="001859FB"/>
    <w:rsid w:val="001859FE"/>
    <w:rsid w:val="00185A01"/>
    <w:rsid w:val="00185A10"/>
    <w:rsid w:val="00185A2D"/>
    <w:rsid w:val="00185A31"/>
    <w:rsid w:val="00185A34"/>
    <w:rsid w:val="00185A45"/>
    <w:rsid w:val="00185A70"/>
    <w:rsid w:val="00185B1E"/>
    <w:rsid w:val="00185B29"/>
    <w:rsid w:val="00185B2B"/>
    <w:rsid w:val="00185B72"/>
    <w:rsid w:val="00185BD1"/>
    <w:rsid w:val="00185C10"/>
    <w:rsid w:val="00185C84"/>
    <w:rsid w:val="00185C8F"/>
    <w:rsid w:val="00185CCA"/>
    <w:rsid w:val="00185CD6"/>
    <w:rsid w:val="00185CFF"/>
    <w:rsid w:val="00185D1F"/>
    <w:rsid w:val="00185D28"/>
    <w:rsid w:val="00185D36"/>
    <w:rsid w:val="00185D42"/>
    <w:rsid w:val="00185DB3"/>
    <w:rsid w:val="00185DBC"/>
    <w:rsid w:val="00185DBD"/>
    <w:rsid w:val="00185DC3"/>
    <w:rsid w:val="00185DE1"/>
    <w:rsid w:val="00185DE9"/>
    <w:rsid w:val="00185E01"/>
    <w:rsid w:val="00185E55"/>
    <w:rsid w:val="00185EAE"/>
    <w:rsid w:val="00185EC0"/>
    <w:rsid w:val="00185EF6"/>
    <w:rsid w:val="00185F11"/>
    <w:rsid w:val="00185F1C"/>
    <w:rsid w:val="00185F4C"/>
    <w:rsid w:val="00185F75"/>
    <w:rsid w:val="00185FB3"/>
    <w:rsid w:val="00185FB7"/>
    <w:rsid w:val="00185FB8"/>
    <w:rsid w:val="00185FF2"/>
    <w:rsid w:val="00186010"/>
    <w:rsid w:val="0018601F"/>
    <w:rsid w:val="001860A4"/>
    <w:rsid w:val="001860B0"/>
    <w:rsid w:val="001860BE"/>
    <w:rsid w:val="001860CF"/>
    <w:rsid w:val="001860E3"/>
    <w:rsid w:val="00186158"/>
    <w:rsid w:val="001861CF"/>
    <w:rsid w:val="001861D7"/>
    <w:rsid w:val="0018621D"/>
    <w:rsid w:val="0018624F"/>
    <w:rsid w:val="0018625C"/>
    <w:rsid w:val="00186270"/>
    <w:rsid w:val="0018627F"/>
    <w:rsid w:val="0018628F"/>
    <w:rsid w:val="001862C8"/>
    <w:rsid w:val="001862F4"/>
    <w:rsid w:val="00186399"/>
    <w:rsid w:val="001863BB"/>
    <w:rsid w:val="001863EA"/>
    <w:rsid w:val="00186403"/>
    <w:rsid w:val="0018640F"/>
    <w:rsid w:val="00186443"/>
    <w:rsid w:val="00186460"/>
    <w:rsid w:val="00186466"/>
    <w:rsid w:val="0018647B"/>
    <w:rsid w:val="00186543"/>
    <w:rsid w:val="00186559"/>
    <w:rsid w:val="0018657F"/>
    <w:rsid w:val="00186590"/>
    <w:rsid w:val="001865A6"/>
    <w:rsid w:val="001865F8"/>
    <w:rsid w:val="0018660F"/>
    <w:rsid w:val="00186623"/>
    <w:rsid w:val="00186685"/>
    <w:rsid w:val="001866A7"/>
    <w:rsid w:val="001866B3"/>
    <w:rsid w:val="0018672E"/>
    <w:rsid w:val="00186787"/>
    <w:rsid w:val="001867BF"/>
    <w:rsid w:val="001867C2"/>
    <w:rsid w:val="001867CB"/>
    <w:rsid w:val="001867D5"/>
    <w:rsid w:val="001867E0"/>
    <w:rsid w:val="001867FE"/>
    <w:rsid w:val="00186823"/>
    <w:rsid w:val="00186868"/>
    <w:rsid w:val="001868AE"/>
    <w:rsid w:val="001868B5"/>
    <w:rsid w:val="00186912"/>
    <w:rsid w:val="00186953"/>
    <w:rsid w:val="0018699C"/>
    <w:rsid w:val="0018699F"/>
    <w:rsid w:val="001869C9"/>
    <w:rsid w:val="00186A0D"/>
    <w:rsid w:val="00186A2D"/>
    <w:rsid w:val="00186A4B"/>
    <w:rsid w:val="00186A5B"/>
    <w:rsid w:val="00186AB1"/>
    <w:rsid w:val="00186ACC"/>
    <w:rsid w:val="00186AD7"/>
    <w:rsid w:val="00186B27"/>
    <w:rsid w:val="00186B33"/>
    <w:rsid w:val="00186B3C"/>
    <w:rsid w:val="00186B62"/>
    <w:rsid w:val="00186B91"/>
    <w:rsid w:val="00186B9F"/>
    <w:rsid w:val="00186BB3"/>
    <w:rsid w:val="00186BB5"/>
    <w:rsid w:val="00186BD8"/>
    <w:rsid w:val="00186BF5"/>
    <w:rsid w:val="00186C00"/>
    <w:rsid w:val="00186C0F"/>
    <w:rsid w:val="00186C19"/>
    <w:rsid w:val="00186C21"/>
    <w:rsid w:val="00186C2A"/>
    <w:rsid w:val="00186C38"/>
    <w:rsid w:val="00186C58"/>
    <w:rsid w:val="00186C67"/>
    <w:rsid w:val="00186C75"/>
    <w:rsid w:val="00186C7A"/>
    <w:rsid w:val="00186C82"/>
    <w:rsid w:val="00186C97"/>
    <w:rsid w:val="00186CE7"/>
    <w:rsid w:val="00186D0B"/>
    <w:rsid w:val="00186D29"/>
    <w:rsid w:val="00186D2E"/>
    <w:rsid w:val="00186D31"/>
    <w:rsid w:val="00186D6A"/>
    <w:rsid w:val="00186D6C"/>
    <w:rsid w:val="00186D7B"/>
    <w:rsid w:val="00186DCC"/>
    <w:rsid w:val="00186DEC"/>
    <w:rsid w:val="00186DFB"/>
    <w:rsid w:val="00186E1A"/>
    <w:rsid w:val="00186E28"/>
    <w:rsid w:val="00186E3B"/>
    <w:rsid w:val="00186E42"/>
    <w:rsid w:val="00186E4B"/>
    <w:rsid w:val="00186E6E"/>
    <w:rsid w:val="00186E83"/>
    <w:rsid w:val="00186E97"/>
    <w:rsid w:val="00186EA2"/>
    <w:rsid w:val="00186EC5"/>
    <w:rsid w:val="00186ED4"/>
    <w:rsid w:val="00186EEE"/>
    <w:rsid w:val="00186F42"/>
    <w:rsid w:val="00186F82"/>
    <w:rsid w:val="00187038"/>
    <w:rsid w:val="00187081"/>
    <w:rsid w:val="001870A3"/>
    <w:rsid w:val="001870EC"/>
    <w:rsid w:val="001870EE"/>
    <w:rsid w:val="001870FA"/>
    <w:rsid w:val="0018714A"/>
    <w:rsid w:val="00187157"/>
    <w:rsid w:val="00187186"/>
    <w:rsid w:val="00187201"/>
    <w:rsid w:val="0018723B"/>
    <w:rsid w:val="00187246"/>
    <w:rsid w:val="00187256"/>
    <w:rsid w:val="0018729F"/>
    <w:rsid w:val="001872D2"/>
    <w:rsid w:val="001872D9"/>
    <w:rsid w:val="00187361"/>
    <w:rsid w:val="00187379"/>
    <w:rsid w:val="00187392"/>
    <w:rsid w:val="00187395"/>
    <w:rsid w:val="0018739A"/>
    <w:rsid w:val="001873AD"/>
    <w:rsid w:val="001873AF"/>
    <w:rsid w:val="001873E2"/>
    <w:rsid w:val="001873EF"/>
    <w:rsid w:val="00187425"/>
    <w:rsid w:val="00187461"/>
    <w:rsid w:val="00187463"/>
    <w:rsid w:val="0018749E"/>
    <w:rsid w:val="00187508"/>
    <w:rsid w:val="0018750C"/>
    <w:rsid w:val="00187515"/>
    <w:rsid w:val="0018753D"/>
    <w:rsid w:val="00187542"/>
    <w:rsid w:val="001875CB"/>
    <w:rsid w:val="00187607"/>
    <w:rsid w:val="00187624"/>
    <w:rsid w:val="00187646"/>
    <w:rsid w:val="001876A0"/>
    <w:rsid w:val="001876CB"/>
    <w:rsid w:val="00187703"/>
    <w:rsid w:val="0018770A"/>
    <w:rsid w:val="0018771F"/>
    <w:rsid w:val="0018772B"/>
    <w:rsid w:val="0018775F"/>
    <w:rsid w:val="00187776"/>
    <w:rsid w:val="001877E5"/>
    <w:rsid w:val="00187806"/>
    <w:rsid w:val="00187807"/>
    <w:rsid w:val="0018780E"/>
    <w:rsid w:val="00187840"/>
    <w:rsid w:val="00187863"/>
    <w:rsid w:val="001878BD"/>
    <w:rsid w:val="001878C4"/>
    <w:rsid w:val="001878C8"/>
    <w:rsid w:val="001878D1"/>
    <w:rsid w:val="001878E2"/>
    <w:rsid w:val="001878F8"/>
    <w:rsid w:val="00187915"/>
    <w:rsid w:val="00187957"/>
    <w:rsid w:val="0018798F"/>
    <w:rsid w:val="001879A6"/>
    <w:rsid w:val="001879C8"/>
    <w:rsid w:val="00187A0B"/>
    <w:rsid w:val="00187A15"/>
    <w:rsid w:val="00187A68"/>
    <w:rsid w:val="00187AB4"/>
    <w:rsid w:val="00187AEC"/>
    <w:rsid w:val="00187AF9"/>
    <w:rsid w:val="00187B28"/>
    <w:rsid w:val="00187B29"/>
    <w:rsid w:val="00187B8A"/>
    <w:rsid w:val="00187B8B"/>
    <w:rsid w:val="00187B8D"/>
    <w:rsid w:val="00187BE5"/>
    <w:rsid w:val="00187C12"/>
    <w:rsid w:val="00187C6E"/>
    <w:rsid w:val="00187CA8"/>
    <w:rsid w:val="00187CBA"/>
    <w:rsid w:val="00187CDE"/>
    <w:rsid w:val="00187D06"/>
    <w:rsid w:val="00187D36"/>
    <w:rsid w:val="00187D66"/>
    <w:rsid w:val="00187D6F"/>
    <w:rsid w:val="00187DFD"/>
    <w:rsid w:val="00187E6A"/>
    <w:rsid w:val="00187E92"/>
    <w:rsid w:val="00187E9F"/>
    <w:rsid w:val="00187ECA"/>
    <w:rsid w:val="00187ED9"/>
    <w:rsid w:val="00187F24"/>
    <w:rsid w:val="00187F39"/>
    <w:rsid w:val="00187F3E"/>
    <w:rsid w:val="00187F44"/>
    <w:rsid w:val="00187F76"/>
    <w:rsid w:val="00187FDD"/>
    <w:rsid w:val="00187FE3"/>
    <w:rsid w:val="00187FEB"/>
    <w:rsid w:val="00190016"/>
    <w:rsid w:val="0019001B"/>
    <w:rsid w:val="0019002F"/>
    <w:rsid w:val="00190044"/>
    <w:rsid w:val="00190067"/>
    <w:rsid w:val="00190070"/>
    <w:rsid w:val="00190072"/>
    <w:rsid w:val="00190087"/>
    <w:rsid w:val="001900A4"/>
    <w:rsid w:val="00190108"/>
    <w:rsid w:val="001901BB"/>
    <w:rsid w:val="001901CF"/>
    <w:rsid w:val="0019020E"/>
    <w:rsid w:val="00190211"/>
    <w:rsid w:val="00190212"/>
    <w:rsid w:val="00190219"/>
    <w:rsid w:val="00190222"/>
    <w:rsid w:val="0019023B"/>
    <w:rsid w:val="0019024D"/>
    <w:rsid w:val="0019028D"/>
    <w:rsid w:val="0019029D"/>
    <w:rsid w:val="001902BB"/>
    <w:rsid w:val="001902BF"/>
    <w:rsid w:val="001902CF"/>
    <w:rsid w:val="001902FD"/>
    <w:rsid w:val="0019030B"/>
    <w:rsid w:val="0019036D"/>
    <w:rsid w:val="00190391"/>
    <w:rsid w:val="001903B6"/>
    <w:rsid w:val="001903D2"/>
    <w:rsid w:val="001903DE"/>
    <w:rsid w:val="0019040C"/>
    <w:rsid w:val="00190429"/>
    <w:rsid w:val="0019042B"/>
    <w:rsid w:val="0019046A"/>
    <w:rsid w:val="0019049E"/>
    <w:rsid w:val="001904A6"/>
    <w:rsid w:val="001904CD"/>
    <w:rsid w:val="001904DD"/>
    <w:rsid w:val="001904E9"/>
    <w:rsid w:val="0019051E"/>
    <w:rsid w:val="00190521"/>
    <w:rsid w:val="00190526"/>
    <w:rsid w:val="00190529"/>
    <w:rsid w:val="0019052B"/>
    <w:rsid w:val="0019056D"/>
    <w:rsid w:val="00190586"/>
    <w:rsid w:val="0019059E"/>
    <w:rsid w:val="001905A7"/>
    <w:rsid w:val="001905BF"/>
    <w:rsid w:val="001905C3"/>
    <w:rsid w:val="001905DA"/>
    <w:rsid w:val="00190623"/>
    <w:rsid w:val="00190642"/>
    <w:rsid w:val="0019064F"/>
    <w:rsid w:val="0019066E"/>
    <w:rsid w:val="0019068A"/>
    <w:rsid w:val="001906E4"/>
    <w:rsid w:val="0019073E"/>
    <w:rsid w:val="001907B5"/>
    <w:rsid w:val="001907BD"/>
    <w:rsid w:val="001907CD"/>
    <w:rsid w:val="001907F7"/>
    <w:rsid w:val="00190863"/>
    <w:rsid w:val="00190864"/>
    <w:rsid w:val="001908A0"/>
    <w:rsid w:val="001908C0"/>
    <w:rsid w:val="001908E1"/>
    <w:rsid w:val="001908E6"/>
    <w:rsid w:val="001908F9"/>
    <w:rsid w:val="0019090A"/>
    <w:rsid w:val="001909A9"/>
    <w:rsid w:val="001909D3"/>
    <w:rsid w:val="001909D7"/>
    <w:rsid w:val="001909EB"/>
    <w:rsid w:val="001909F5"/>
    <w:rsid w:val="00190A0E"/>
    <w:rsid w:val="00190A19"/>
    <w:rsid w:val="00190A1D"/>
    <w:rsid w:val="00190A27"/>
    <w:rsid w:val="00190A2C"/>
    <w:rsid w:val="00190A67"/>
    <w:rsid w:val="00190A9A"/>
    <w:rsid w:val="00190AAF"/>
    <w:rsid w:val="00190AC1"/>
    <w:rsid w:val="00190AC4"/>
    <w:rsid w:val="00190AD7"/>
    <w:rsid w:val="00190B54"/>
    <w:rsid w:val="00190B5C"/>
    <w:rsid w:val="00190B65"/>
    <w:rsid w:val="00190B6B"/>
    <w:rsid w:val="00190B8E"/>
    <w:rsid w:val="00190BA5"/>
    <w:rsid w:val="00190BAB"/>
    <w:rsid w:val="00190BCC"/>
    <w:rsid w:val="00190C04"/>
    <w:rsid w:val="00190C11"/>
    <w:rsid w:val="00190C59"/>
    <w:rsid w:val="00190C66"/>
    <w:rsid w:val="00190D18"/>
    <w:rsid w:val="00190D1B"/>
    <w:rsid w:val="00190D22"/>
    <w:rsid w:val="00190D2A"/>
    <w:rsid w:val="00190D5F"/>
    <w:rsid w:val="00190D8A"/>
    <w:rsid w:val="00190DA2"/>
    <w:rsid w:val="00190DD3"/>
    <w:rsid w:val="00190DDB"/>
    <w:rsid w:val="00190DEA"/>
    <w:rsid w:val="00190DF3"/>
    <w:rsid w:val="00190E22"/>
    <w:rsid w:val="00190E48"/>
    <w:rsid w:val="00190E4A"/>
    <w:rsid w:val="00190E4D"/>
    <w:rsid w:val="00190E53"/>
    <w:rsid w:val="00190E99"/>
    <w:rsid w:val="00190EC4"/>
    <w:rsid w:val="00190EC8"/>
    <w:rsid w:val="00190EE6"/>
    <w:rsid w:val="00190F32"/>
    <w:rsid w:val="00190F93"/>
    <w:rsid w:val="00191010"/>
    <w:rsid w:val="00191012"/>
    <w:rsid w:val="00191027"/>
    <w:rsid w:val="0019102C"/>
    <w:rsid w:val="00191038"/>
    <w:rsid w:val="001910B5"/>
    <w:rsid w:val="001910C5"/>
    <w:rsid w:val="0019110A"/>
    <w:rsid w:val="00191187"/>
    <w:rsid w:val="00191212"/>
    <w:rsid w:val="0019121D"/>
    <w:rsid w:val="00191242"/>
    <w:rsid w:val="00191283"/>
    <w:rsid w:val="00191286"/>
    <w:rsid w:val="0019129C"/>
    <w:rsid w:val="001912AD"/>
    <w:rsid w:val="0019130C"/>
    <w:rsid w:val="00191343"/>
    <w:rsid w:val="0019134F"/>
    <w:rsid w:val="00191350"/>
    <w:rsid w:val="0019135F"/>
    <w:rsid w:val="0019136A"/>
    <w:rsid w:val="00191390"/>
    <w:rsid w:val="001913EE"/>
    <w:rsid w:val="0019141A"/>
    <w:rsid w:val="0019141B"/>
    <w:rsid w:val="0019144B"/>
    <w:rsid w:val="00191463"/>
    <w:rsid w:val="0019146F"/>
    <w:rsid w:val="0019148C"/>
    <w:rsid w:val="00191492"/>
    <w:rsid w:val="001914A6"/>
    <w:rsid w:val="001914FE"/>
    <w:rsid w:val="0019160A"/>
    <w:rsid w:val="0019164C"/>
    <w:rsid w:val="00191655"/>
    <w:rsid w:val="0019166E"/>
    <w:rsid w:val="001916DD"/>
    <w:rsid w:val="001916FC"/>
    <w:rsid w:val="001916FD"/>
    <w:rsid w:val="001916FE"/>
    <w:rsid w:val="00191730"/>
    <w:rsid w:val="0019175D"/>
    <w:rsid w:val="00191763"/>
    <w:rsid w:val="001917CD"/>
    <w:rsid w:val="001917DD"/>
    <w:rsid w:val="001917E3"/>
    <w:rsid w:val="001917EE"/>
    <w:rsid w:val="00191801"/>
    <w:rsid w:val="00191844"/>
    <w:rsid w:val="00191849"/>
    <w:rsid w:val="0019184B"/>
    <w:rsid w:val="00191875"/>
    <w:rsid w:val="00191889"/>
    <w:rsid w:val="00191893"/>
    <w:rsid w:val="001918AF"/>
    <w:rsid w:val="001918DE"/>
    <w:rsid w:val="00191912"/>
    <w:rsid w:val="00191916"/>
    <w:rsid w:val="001919A8"/>
    <w:rsid w:val="001919B6"/>
    <w:rsid w:val="001919D4"/>
    <w:rsid w:val="001919E5"/>
    <w:rsid w:val="001919EF"/>
    <w:rsid w:val="00191A11"/>
    <w:rsid w:val="00191A19"/>
    <w:rsid w:val="00191A6E"/>
    <w:rsid w:val="00191A9B"/>
    <w:rsid w:val="00191AD1"/>
    <w:rsid w:val="00191B0B"/>
    <w:rsid w:val="00191B10"/>
    <w:rsid w:val="00191B46"/>
    <w:rsid w:val="00191B54"/>
    <w:rsid w:val="00191B60"/>
    <w:rsid w:val="00191B7E"/>
    <w:rsid w:val="00191B82"/>
    <w:rsid w:val="00191B92"/>
    <w:rsid w:val="00191B9C"/>
    <w:rsid w:val="00191C05"/>
    <w:rsid w:val="00191C63"/>
    <w:rsid w:val="00191C79"/>
    <w:rsid w:val="00191C7E"/>
    <w:rsid w:val="00191CA2"/>
    <w:rsid w:val="00191CB0"/>
    <w:rsid w:val="00191CEF"/>
    <w:rsid w:val="00191D0D"/>
    <w:rsid w:val="00191D5D"/>
    <w:rsid w:val="00191D8C"/>
    <w:rsid w:val="00191D90"/>
    <w:rsid w:val="00191D9B"/>
    <w:rsid w:val="00191D9F"/>
    <w:rsid w:val="00191DAB"/>
    <w:rsid w:val="00191DB8"/>
    <w:rsid w:val="00191DB9"/>
    <w:rsid w:val="00191DD5"/>
    <w:rsid w:val="00191E59"/>
    <w:rsid w:val="00191E70"/>
    <w:rsid w:val="00191E91"/>
    <w:rsid w:val="00191EAE"/>
    <w:rsid w:val="00191EB1"/>
    <w:rsid w:val="00191F0C"/>
    <w:rsid w:val="00191F75"/>
    <w:rsid w:val="00191FA5"/>
    <w:rsid w:val="0019203E"/>
    <w:rsid w:val="00192059"/>
    <w:rsid w:val="0019205C"/>
    <w:rsid w:val="0019206B"/>
    <w:rsid w:val="001920CB"/>
    <w:rsid w:val="00192110"/>
    <w:rsid w:val="00192187"/>
    <w:rsid w:val="00192188"/>
    <w:rsid w:val="00192197"/>
    <w:rsid w:val="001921F2"/>
    <w:rsid w:val="001921F5"/>
    <w:rsid w:val="00192217"/>
    <w:rsid w:val="0019222F"/>
    <w:rsid w:val="00192267"/>
    <w:rsid w:val="001922AB"/>
    <w:rsid w:val="001922B1"/>
    <w:rsid w:val="001922B9"/>
    <w:rsid w:val="001922C1"/>
    <w:rsid w:val="001922CD"/>
    <w:rsid w:val="001922FC"/>
    <w:rsid w:val="00192315"/>
    <w:rsid w:val="00192377"/>
    <w:rsid w:val="0019238D"/>
    <w:rsid w:val="001923C5"/>
    <w:rsid w:val="001923C9"/>
    <w:rsid w:val="001923D1"/>
    <w:rsid w:val="00192405"/>
    <w:rsid w:val="0019246D"/>
    <w:rsid w:val="001924C5"/>
    <w:rsid w:val="001924CF"/>
    <w:rsid w:val="001924D7"/>
    <w:rsid w:val="001924E0"/>
    <w:rsid w:val="0019252C"/>
    <w:rsid w:val="0019255B"/>
    <w:rsid w:val="001925DA"/>
    <w:rsid w:val="001925E8"/>
    <w:rsid w:val="00192608"/>
    <w:rsid w:val="0019261F"/>
    <w:rsid w:val="0019265F"/>
    <w:rsid w:val="0019266E"/>
    <w:rsid w:val="00192683"/>
    <w:rsid w:val="001926C6"/>
    <w:rsid w:val="001926E1"/>
    <w:rsid w:val="0019271C"/>
    <w:rsid w:val="00192736"/>
    <w:rsid w:val="00192752"/>
    <w:rsid w:val="001927CD"/>
    <w:rsid w:val="0019287D"/>
    <w:rsid w:val="0019288F"/>
    <w:rsid w:val="00192892"/>
    <w:rsid w:val="001928B4"/>
    <w:rsid w:val="001928C9"/>
    <w:rsid w:val="00192914"/>
    <w:rsid w:val="0019291A"/>
    <w:rsid w:val="00192928"/>
    <w:rsid w:val="00192929"/>
    <w:rsid w:val="0019293D"/>
    <w:rsid w:val="00192940"/>
    <w:rsid w:val="00192951"/>
    <w:rsid w:val="0019296D"/>
    <w:rsid w:val="00192985"/>
    <w:rsid w:val="001929AB"/>
    <w:rsid w:val="00192A3B"/>
    <w:rsid w:val="00192A68"/>
    <w:rsid w:val="00192A78"/>
    <w:rsid w:val="00192A81"/>
    <w:rsid w:val="00192AC6"/>
    <w:rsid w:val="00192B7C"/>
    <w:rsid w:val="00192BAA"/>
    <w:rsid w:val="00192BB8"/>
    <w:rsid w:val="00192BC0"/>
    <w:rsid w:val="00192BD1"/>
    <w:rsid w:val="00192BD7"/>
    <w:rsid w:val="00192C1C"/>
    <w:rsid w:val="00192C3A"/>
    <w:rsid w:val="00192C4B"/>
    <w:rsid w:val="00192C64"/>
    <w:rsid w:val="00192CC7"/>
    <w:rsid w:val="00192CF6"/>
    <w:rsid w:val="00192D08"/>
    <w:rsid w:val="00192D11"/>
    <w:rsid w:val="00192D1E"/>
    <w:rsid w:val="00192D6C"/>
    <w:rsid w:val="00192DAC"/>
    <w:rsid w:val="00192E14"/>
    <w:rsid w:val="00192E17"/>
    <w:rsid w:val="00192E19"/>
    <w:rsid w:val="00192E1A"/>
    <w:rsid w:val="00192E2B"/>
    <w:rsid w:val="00192E2D"/>
    <w:rsid w:val="00192E32"/>
    <w:rsid w:val="00192E5F"/>
    <w:rsid w:val="00192EBB"/>
    <w:rsid w:val="00192EDB"/>
    <w:rsid w:val="00192EF5"/>
    <w:rsid w:val="00192F36"/>
    <w:rsid w:val="00192F49"/>
    <w:rsid w:val="00192F8B"/>
    <w:rsid w:val="00192FB7"/>
    <w:rsid w:val="00192FC9"/>
    <w:rsid w:val="00193009"/>
    <w:rsid w:val="00193056"/>
    <w:rsid w:val="00193070"/>
    <w:rsid w:val="001930B4"/>
    <w:rsid w:val="0019312B"/>
    <w:rsid w:val="00193137"/>
    <w:rsid w:val="00193143"/>
    <w:rsid w:val="0019316E"/>
    <w:rsid w:val="00193170"/>
    <w:rsid w:val="0019318A"/>
    <w:rsid w:val="00193206"/>
    <w:rsid w:val="00193235"/>
    <w:rsid w:val="0019324F"/>
    <w:rsid w:val="0019326F"/>
    <w:rsid w:val="001932CF"/>
    <w:rsid w:val="001932EA"/>
    <w:rsid w:val="001932F2"/>
    <w:rsid w:val="001932F7"/>
    <w:rsid w:val="00193309"/>
    <w:rsid w:val="00193318"/>
    <w:rsid w:val="0019334A"/>
    <w:rsid w:val="00193371"/>
    <w:rsid w:val="00193399"/>
    <w:rsid w:val="0019339F"/>
    <w:rsid w:val="00193414"/>
    <w:rsid w:val="00193420"/>
    <w:rsid w:val="00193428"/>
    <w:rsid w:val="00193457"/>
    <w:rsid w:val="00193463"/>
    <w:rsid w:val="00193475"/>
    <w:rsid w:val="0019348C"/>
    <w:rsid w:val="001934A1"/>
    <w:rsid w:val="001934A4"/>
    <w:rsid w:val="001934C4"/>
    <w:rsid w:val="001934C7"/>
    <w:rsid w:val="0019357C"/>
    <w:rsid w:val="0019358E"/>
    <w:rsid w:val="001935A1"/>
    <w:rsid w:val="001935E8"/>
    <w:rsid w:val="0019360D"/>
    <w:rsid w:val="00193641"/>
    <w:rsid w:val="00193644"/>
    <w:rsid w:val="0019366C"/>
    <w:rsid w:val="00193672"/>
    <w:rsid w:val="00193685"/>
    <w:rsid w:val="0019368B"/>
    <w:rsid w:val="0019368C"/>
    <w:rsid w:val="001936A1"/>
    <w:rsid w:val="001936DE"/>
    <w:rsid w:val="00193749"/>
    <w:rsid w:val="00193770"/>
    <w:rsid w:val="0019377B"/>
    <w:rsid w:val="001937AC"/>
    <w:rsid w:val="001937B6"/>
    <w:rsid w:val="001937DF"/>
    <w:rsid w:val="001937E3"/>
    <w:rsid w:val="001937F2"/>
    <w:rsid w:val="001937FC"/>
    <w:rsid w:val="00193843"/>
    <w:rsid w:val="00193851"/>
    <w:rsid w:val="00193860"/>
    <w:rsid w:val="001938AD"/>
    <w:rsid w:val="00193917"/>
    <w:rsid w:val="00193977"/>
    <w:rsid w:val="001939A3"/>
    <w:rsid w:val="001939CE"/>
    <w:rsid w:val="00193A01"/>
    <w:rsid w:val="00193A26"/>
    <w:rsid w:val="00193A2A"/>
    <w:rsid w:val="00193A36"/>
    <w:rsid w:val="00193A3E"/>
    <w:rsid w:val="00193A56"/>
    <w:rsid w:val="00193A78"/>
    <w:rsid w:val="00193AA1"/>
    <w:rsid w:val="00193AD7"/>
    <w:rsid w:val="00193B7E"/>
    <w:rsid w:val="00193BA7"/>
    <w:rsid w:val="00193BAD"/>
    <w:rsid w:val="00193BC8"/>
    <w:rsid w:val="00193BE7"/>
    <w:rsid w:val="00193C2F"/>
    <w:rsid w:val="00193C8B"/>
    <w:rsid w:val="00193C9C"/>
    <w:rsid w:val="00193C9E"/>
    <w:rsid w:val="00193CAC"/>
    <w:rsid w:val="00193CF1"/>
    <w:rsid w:val="00193D15"/>
    <w:rsid w:val="00193D4D"/>
    <w:rsid w:val="00193D88"/>
    <w:rsid w:val="00193D9C"/>
    <w:rsid w:val="00193DA9"/>
    <w:rsid w:val="00193DF0"/>
    <w:rsid w:val="00193DF2"/>
    <w:rsid w:val="00193E3D"/>
    <w:rsid w:val="00193E52"/>
    <w:rsid w:val="00193E8B"/>
    <w:rsid w:val="00193EC5"/>
    <w:rsid w:val="00193EE4"/>
    <w:rsid w:val="00193F00"/>
    <w:rsid w:val="00193F05"/>
    <w:rsid w:val="00193F0D"/>
    <w:rsid w:val="00193F23"/>
    <w:rsid w:val="00193F30"/>
    <w:rsid w:val="00193F4C"/>
    <w:rsid w:val="00193F5F"/>
    <w:rsid w:val="00193F70"/>
    <w:rsid w:val="00193FA0"/>
    <w:rsid w:val="00193FDD"/>
    <w:rsid w:val="0019401C"/>
    <w:rsid w:val="0019402B"/>
    <w:rsid w:val="0019403B"/>
    <w:rsid w:val="00194051"/>
    <w:rsid w:val="00194054"/>
    <w:rsid w:val="00194063"/>
    <w:rsid w:val="001940B9"/>
    <w:rsid w:val="00194155"/>
    <w:rsid w:val="0019416A"/>
    <w:rsid w:val="0019417F"/>
    <w:rsid w:val="001941AA"/>
    <w:rsid w:val="001941AD"/>
    <w:rsid w:val="001941BD"/>
    <w:rsid w:val="001941DF"/>
    <w:rsid w:val="001941E3"/>
    <w:rsid w:val="00194212"/>
    <w:rsid w:val="0019422F"/>
    <w:rsid w:val="00194254"/>
    <w:rsid w:val="001942C0"/>
    <w:rsid w:val="001942CC"/>
    <w:rsid w:val="00194333"/>
    <w:rsid w:val="00194369"/>
    <w:rsid w:val="0019442F"/>
    <w:rsid w:val="00194489"/>
    <w:rsid w:val="001944A2"/>
    <w:rsid w:val="001944AB"/>
    <w:rsid w:val="001944EC"/>
    <w:rsid w:val="001945C7"/>
    <w:rsid w:val="001945DB"/>
    <w:rsid w:val="001945DC"/>
    <w:rsid w:val="001945ED"/>
    <w:rsid w:val="0019462D"/>
    <w:rsid w:val="00194649"/>
    <w:rsid w:val="00194655"/>
    <w:rsid w:val="0019465E"/>
    <w:rsid w:val="00194699"/>
    <w:rsid w:val="0019469F"/>
    <w:rsid w:val="001946EB"/>
    <w:rsid w:val="001946FB"/>
    <w:rsid w:val="00194716"/>
    <w:rsid w:val="00194736"/>
    <w:rsid w:val="0019473E"/>
    <w:rsid w:val="00194745"/>
    <w:rsid w:val="0019476F"/>
    <w:rsid w:val="00194770"/>
    <w:rsid w:val="00194797"/>
    <w:rsid w:val="001947BA"/>
    <w:rsid w:val="001947FF"/>
    <w:rsid w:val="00194830"/>
    <w:rsid w:val="0019483B"/>
    <w:rsid w:val="00194841"/>
    <w:rsid w:val="00194857"/>
    <w:rsid w:val="00194884"/>
    <w:rsid w:val="0019488D"/>
    <w:rsid w:val="0019488E"/>
    <w:rsid w:val="001948B0"/>
    <w:rsid w:val="001948D1"/>
    <w:rsid w:val="00194900"/>
    <w:rsid w:val="00194955"/>
    <w:rsid w:val="0019497A"/>
    <w:rsid w:val="0019498C"/>
    <w:rsid w:val="001949D1"/>
    <w:rsid w:val="001949DD"/>
    <w:rsid w:val="00194A06"/>
    <w:rsid w:val="00194A2E"/>
    <w:rsid w:val="00194A49"/>
    <w:rsid w:val="00194A61"/>
    <w:rsid w:val="00194A68"/>
    <w:rsid w:val="00194A70"/>
    <w:rsid w:val="00194A9F"/>
    <w:rsid w:val="00194AA2"/>
    <w:rsid w:val="00194ACB"/>
    <w:rsid w:val="00194AD9"/>
    <w:rsid w:val="00194AFD"/>
    <w:rsid w:val="00194B3A"/>
    <w:rsid w:val="00194B8F"/>
    <w:rsid w:val="00194BD3"/>
    <w:rsid w:val="00194C03"/>
    <w:rsid w:val="00194C39"/>
    <w:rsid w:val="00194C5E"/>
    <w:rsid w:val="00194C91"/>
    <w:rsid w:val="00194C93"/>
    <w:rsid w:val="00194CAC"/>
    <w:rsid w:val="00194CF0"/>
    <w:rsid w:val="00194D12"/>
    <w:rsid w:val="00194D60"/>
    <w:rsid w:val="00194D67"/>
    <w:rsid w:val="00194D69"/>
    <w:rsid w:val="00194D73"/>
    <w:rsid w:val="00194D79"/>
    <w:rsid w:val="00194D81"/>
    <w:rsid w:val="00194DBF"/>
    <w:rsid w:val="00194E1A"/>
    <w:rsid w:val="00194E5C"/>
    <w:rsid w:val="00194E73"/>
    <w:rsid w:val="00194E84"/>
    <w:rsid w:val="00194E86"/>
    <w:rsid w:val="00194EF6"/>
    <w:rsid w:val="00194F29"/>
    <w:rsid w:val="00194F2E"/>
    <w:rsid w:val="00194F74"/>
    <w:rsid w:val="00194FA6"/>
    <w:rsid w:val="00194FBD"/>
    <w:rsid w:val="00194FD3"/>
    <w:rsid w:val="0019503C"/>
    <w:rsid w:val="0019504D"/>
    <w:rsid w:val="0019504F"/>
    <w:rsid w:val="0019509B"/>
    <w:rsid w:val="0019509D"/>
    <w:rsid w:val="001950AE"/>
    <w:rsid w:val="001950BC"/>
    <w:rsid w:val="001950C1"/>
    <w:rsid w:val="001950F8"/>
    <w:rsid w:val="00195150"/>
    <w:rsid w:val="0019519B"/>
    <w:rsid w:val="001951FE"/>
    <w:rsid w:val="00195231"/>
    <w:rsid w:val="0019526C"/>
    <w:rsid w:val="001952A1"/>
    <w:rsid w:val="001952B8"/>
    <w:rsid w:val="001952BC"/>
    <w:rsid w:val="001952CC"/>
    <w:rsid w:val="0019532A"/>
    <w:rsid w:val="001953B4"/>
    <w:rsid w:val="001953D6"/>
    <w:rsid w:val="001953E4"/>
    <w:rsid w:val="00195411"/>
    <w:rsid w:val="0019543B"/>
    <w:rsid w:val="0019547A"/>
    <w:rsid w:val="001954E1"/>
    <w:rsid w:val="0019550C"/>
    <w:rsid w:val="00195529"/>
    <w:rsid w:val="00195583"/>
    <w:rsid w:val="001955E7"/>
    <w:rsid w:val="001955F2"/>
    <w:rsid w:val="00195613"/>
    <w:rsid w:val="00195615"/>
    <w:rsid w:val="0019568A"/>
    <w:rsid w:val="001956D6"/>
    <w:rsid w:val="001956EB"/>
    <w:rsid w:val="00195734"/>
    <w:rsid w:val="00195754"/>
    <w:rsid w:val="00195789"/>
    <w:rsid w:val="001957A2"/>
    <w:rsid w:val="001957BA"/>
    <w:rsid w:val="001957D5"/>
    <w:rsid w:val="001957FC"/>
    <w:rsid w:val="00195804"/>
    <w:rsid w:val="00195805"/>
    <w:rsid w:val="0019582C"/>
    <w:rsid w:val="00195841"/>
    <w:rsid w:val="00195899"/>
    <w:rsid w:val="001958AA"/>
    <w:rsid w:val="001958D1"/>
    <w:rsid w:val="001958FD"/>
    <w:rsid w:val="00195913"/>
    <w:rsid w:val="00195916"/>
    <w:rsid w:val="0019591F"/>
    <w:rsid w:val="0019596B"/>
    <w:rsid w:val="00195974"/>
    <w:rsid w:val="001959D5"/>
    <w:rsid w:val="00195A3A"/>
    <w:rsid w:val="00195A52"/>
    <w:rsid w:val="00195A82"/>
    <w:rsid w:val="00195ABD"/>
    <w:rsid w:val="00195AD8"/>
    <w:rsid w:val="00195ADD"/>
    <w:rsid w:val="00195B04"/>
    <w:rsid w:val="00195B07"/>
    <w:rsid w:val="00195B19"/>
    <w:rsid w:val="00195B31"/>
    <w:rsid w:val="00195B58"/>
    <w:rsid w:val="00195B9C"/>
    <w:rsid w:val="00195BB7"/>
    <w:rsid w:val="00195BF2"/>
    <w:rsid w:val="00195C07"/>
    <w:rsid w:val="00195C5A"/>
    <w:rsid w:val="00195C60"/>
    <w:rsid w:val="00195C62"/>
    <w:rsid w:val="00195CBB"/>
    <w:rsid w:val="00195CBF"/>
    <w:rsid w:val="00195CF4"/>
    <w:rsid w:val="00195CF5"/>
    <w:rsid w:val="00195D00"/>
    <w:rsid w:val="00195D32"/>
    <w:rsid w:val="00195D4B"/>
    <w:rsid w:val="00195D67"/>
    <w:rsid w:val="00195D8C"/>
    <w:rsid w:val="00195DA8"/>
    <w:rsid w:val="00195DB7"/>
    <w:rsid w:val="00195DC1"/>
    <w:rsid w:val="00195DEC"/>
    <w:rsid w:val="00195E15"/>
    <w:rsid w:val="00195E51"/>
    <w:rsid w:val="00195E65"/>
    <w:rsid w:val="00195EE0"/>
    <w:rsid w:val="00195EFF"/>
    <w:rsid w:val="00195F03"/>
    <w:rsid w:val="00195F2C"/>
    <w:rsid w:val="00195F5B"/>
    <w:rsid w:val="00196001"/>
    <w:rsid w:val="0019601D"/>
    <w:rsid w:val="00196020"/>
    <w:rsid w:val="00196046"/>
    <w:rsid w:val="00196057"/>
    <w:rsid w:val="0019607B"/>
    <w:rsid w:val="00196082"/>
    <w:rsid w:val="0019609A"/>
    <w:rsid w:val="001960B6"/>
    <w:rsid w:val="0019613E"/>
    <w:rsid w:val="0019618A"/>
    <w:rsid w:val="00196195"/>
    <w:rsid w:val="00196198"/>
    <w:rsid w:val="001961BD"/>
    <w:rsid w:val="001961BF"/>
    <w:rsid w:val="001961F2"/>
    <w:rsid w:val="00196220"/>
    <w:rsid w:val="0019624C"/>
    <w:rsid w:val="00196285"/>
    <w:rsid w:val="00196296"/>
    <w:rsid w:val="001962B3"/>
    <w:rsid w:val="001962C4"/>
    <w:rsid w:val="001962D1"/>
    <w:rsid w:val="001962E8"/>
    <w:rsid w:val="001963B4"/>
    <w:rsid w:val="001963B8"/>
    <w:rsid w:val="001963E5"/>
    <w:rsid w:val="001963F9"/>
    <w:rsid w:val="001963FC"/>
    <w:rsid w:val="00196466"/>
    <w:rsid w:val="001964A2"/>
    <w:rsid w:val="00196507"/>
    <w:rsid w:val="00196521"/>
    <w:rsid w:val="00196534"/>
    <w:rsid w:val="00196536"/>
    <w:rsid w:val="00196537"/>
    <w:rsid w:val="00196550"/>
    <w:rsid w:val="00196562"/>
    <w:rsid w:val="00196579"/>
    <w:rsid w:val="001965E3"/>
    <w:rsid w:val="001965EE"/>
    <w:rsid w:val="00196608"/>
    <w:rsid w:val="00196619"/>
    <w:rsid w:val="00196623"/>
    <w:rsid w:val="001966B8"/>
    <w:rsid w:val="001966BF"/>
    <w:rsid w:val="001966D2"/>
    <w:rsid w:val="001966DA"/>
    <w:rsid w:val="0019671E"/>
    <w:rsid w:val="00196766"/>
    <w:rsid w:val="0019678B"/>
    <w:rsid w:val="001967CB"/>
    <w:rsid w:val="001967F6"/>
    <w:rsid w:val="001967FB"/>
    <w:rsid w:val="00196884"/>
    <w:rsid w:val="0019688D"/>
    <w:rsid w:val="00196891"/>
    <w:rsid w:val="00196918"/>
    <w:rsid w:val="0019691D"/>
    <w:rsid w:val="0019692F"/>
    <w:rsid w:val="0019693E"/>
    <w:rsid w:val="0019694D"/>
    <w:rsid w:val="00196955"/>
    <w:rsid w:val="0019697C"/>
    <w:rsid w:val="00196983"/>
    <w:rsid w:val="00196994"/>
    <w:rsid w:val="001969A7"/>
    <w:rsid w:val="001969BD"/>
    <w:rsid w:val="001969E0"/>
    <w:rsid w:val="001969F9"/>
    <w:rsid w:val="001969FD"/>
    <w:rsid w:val="00196A37"/>
    <w:rsid w:val="00196A3B"/>
    <w:rsid w:val="00196A6B"/>
    <w:rsid w:val="00196A6D"/>
    <w:rsid w:val="00196AA1"/>
    <w:rsid w:val="00196AE0"/>
    <w:rsid w:val="00196B17"/>
    <w:rsid w:val="00196B9A"/>
    <w:rsid w:val="00196BB0"/>
    <w:rsid w:val="00196BBA"/>
    <w:rsid w:val="00196C09"/>
    <w:rsid w:val="00196C1D"/>
    <w:rsid w:val="00196C20"/>
    <w:rsid w:val="00196C23"/>
    <w:rsid w:val="00196C64"/>
    <w:rsid w:val="00196C82"/>
    <w:rsid w:val="00196CB6"/>
    <w:rsid w:val="00196CCA"/>
    <w:rsid w:val="00196CD1"/>
    <w:rsid w:val="00196CDA"/>
    <w:rsid w:val="00196CEF"/>
    <w:rsid w:val="00196CFA"/>
    <w:rsid w:val="00196D0D"/>
    <w:rsid w:val="00196D7C"/>
    <w:rsid w:val="00196D9A"/>
    <w:rsid w:val="00196DB2"/>
    <w:rsid w:val="00196DBA"/>
    <w:rsid w:val="00196DBE"/>
    <w:rsid w:val="00196DF5"/>
    <w:rsid w:val="00196E4B"/>
    <w:rsid w:val="00196E93"/>
    <w:rsid w:val="00196EBF"/>
    <w:rsid w:val="00196ECC"/>
    <w:rsid w:val="00196EDF"/>
    <w:rsid w:val="00196F09"/>
    <w:rsid w:val="00196FAD"/>
    <w:rsid w:val="00196FBB"/>
    <w:rsid w:val="00196FCA"/>
    <w:rsid w:val="00196FDD"/>
    <w:rsid w:val="00196FE3"/>
    <w:rsid w:val="00196FEA"/>
    <w:rsid w:val="00196FFD"/>
    <w:rsid w:val="00196FFF"/>
    <w:rsid w:val="00197029"/>
    <w:rsid w:val="0019703D"/>
    <w:rsid w:val="00197062"/>
    <w:rsid w:val="0019708C"/>
    <w:rsid w:val="00197094"/>
    <w:rsid w:val="001970B6"/>
    <w:rsid w:val="001970BE"/>
    <w:rsid w:val="001970C1"/>
    <w:rsid w:val="001970E8"/>
    <w:rsid w:val="001970FD"/>
    <w:rsid w:val="00197107"/>
    <w:rsid w:val="0019710F"/>
    <w:rsid w:val="00197110"/>
    <w:rsid w:val="0019711E"/>
    <w:rsid w:val="0019717E"/>
    <w:rsid w:val="001971E0"/>
    <w:rsid w:val="001971FA"/>
    <w:rsid w:val="00197258"/>
    <w:rsid w:val="00197278"/>
    <w:rsid w:val="00197293"/>
    <w:rsid w:val="0019729F"/>
    <w:rsid w:val="001972AC"/>
    <w:rsid w:val="001972B3"/>
    <w:rsid w:val="00197392"/>
    <w:rsid w:val="001973A2"/>
    <w:rsid w:val="001973AF"/>
    <w:rsid w:val="001973B0"/>
    <w:rsid w:val="0019743E"/>
    <w:rsid w:val="00197453"/>
    <w:rsid w:val="00197476"/>
    <w:rsid w:val="00197496"/>
    <w:rsid w:val="001974A8"/>
    <w:rsid w:val="001974AB"/>
    <w:rsid w:val="001974F1"/>
    <w:rsid w:val="001974F7"/>
    <w:rsid w:val="001974FA"/>
    <w:rsid w:val="00197505"/>
    <w:rsid w:val="00197508"/>
    <w:rsid w:val="0019751F"/>
    <w:rsid w:val="00197526"/>
    <w:rsid w:val="00197532"/>
    <w:rsid w:val="001975FA"/>
    <w:rsid w:val="0019762D"/>
    <w:rsid w:val="00197660"/>
    <w:rsid w:val="0019766D"/>
    <w:rsid w:val="00197672"/>
    <w:rsid w:val="00197689"/>
    <w:rsid w:val="001976AA"/>
    <w:rsid w:val="001976AF"/>
    <w:rsid w:val="001976BD"/>
    <w:rsid w:val="001976DC"/>
    <w:rsid w:val="001976FC"/>
    <w:rsid w:val="0019770C"/>
    <w:rsid w:val="0019772D"/>
    <w:rsid w:val="0019774B"/>
    <w:rsid w:val="0019775B"/>
    <w:rsid w:val="0019776D"/>
    <w:rsid w:val="001977C0"/>
    <w:rsid w:val="001978A0"/>
    <w:rsid w:val="001978BB"/>
    <w:rsid w:val="001979EC"/>
    <w:rsid w:val="001979F7"/>
    <w:rsid w:val="00197A01"/>
    <w:rsid w:val="00197A47"/>
    <w:rsid w:val="00197A6B"/>
    <w:rsid w:val="00197A7E"/>
    <w:rsid w:val="00197AFB"/>
    <w:rsid w:val="00197B01"/>
    <w:rsid w:val="00197B33"/>
    <w:rsid w:val="00197B53"/>
    <w:rsid w:val="00197BDA"/>
    <w:rsid w:val="00197BE4"/>
    <w:rsid w:val="00197BEC"/>
    <w:rsid w:val="00197BF8"/>
    <w:rsid w:val="00197C66"/>
    <w:rsid w:val="00197C8B"/>
    <w:rsid w:val="00197CCF"/>
    <w:rsid w:val="00197D41"/>
    <w:rsid w:val="00197D42"/>
    <w:rsid w:val="00197D66"/>
    <w:rsid w:val="00197D6A"/>
    <w:rsid w:val="00197E37"/>
    <w:rsid w:val="00197E4C"/>
    <w:rsid w:val="00197EB1"/>
    <w:rsid w:val="00197EBC"/>
    <w:rsid w:val="00197EF0"/>
    <w:rsid w:val="00197F03"/>
    <w:rsid w:val="00197F0D"/>
    <w:rsid w:val="00197F79"/>
    <w:rsid w:val="00197F84"/>
    <w:rsid w:val="00197FAB"/>
    <w:rsid w:val="00197FCB"/>
    <w:rsid w:val="001A000D"/>
    <w:rsid w:val="001A002E"/>
    <w:rsid w:val="001A0039"/>
    <w:rsid w:val="001A004F"/>
    <w:rsid w:val="001A00A7"/>
    <w:rsid w:val="001A00A9"/>
    <w:rsid w:val="001A00AC"/>
    <w:rsid w:val="001A00D8"/>
    <w:rsid w:val="001A00F6"/>
    <w:rsid w:val="001A013F"/>
    <w:rsid w:val="001A016E"/>
    <w:rsid w:val="001A0197"/>
    <w:rsid w:val="001A019C"/>
    <w:rsid w:val="001A019D"/>
    <w:rsid w:val="001A01A8"/>
    <w:rsid w:val="001A01B6"/>
    <w:rsid w:val="001A01FF"/>
    <w:rsid w:val="001A0238"/>
    <w:rsid w:val="001A0262"/>
    <w:rsid w:val="001A0290"/>
    <w:rsid w:val="001A02A1"/>
    <w:rsid w:val="001A0328"/>
    <w:rsid w:val="001A0334"/>
    <w:rsid w:val="001A0344"/>
    <w:rsid w:val="001A0355"/>
    <w:rsid w:val="001A0392"/>
    <w:rsid w:val="001A039B"/>
    <w:rsid w:val="001A039D"/>
    <w:rsid w:val="001A03A7"/>
    <w:rsid w:val="001A03AC"/>
    <w:rsid w:val="001A03C6"/>
    <w:rsid w:val="001A03D4"/>
    <w:rsid w:val="001A03DD"/>
    <w:rsid w:val="001A03EB"/>
    <w:rsid w:val="001A0411"/>
    <w:rsid w:val="001A041C"/>
    <w:rsid w:val="001A0504"/>
    <w:rsid w:val="001A0525"/>
    <w:rsid w:val="001A054A"/>
    <w:rsid w:val="001A0550"/>
    <w:rsid w:val="001A05AA"/>
    <w:rsid w:val="001A05F1"/>
    <w:rsid w:val="001A05F2"/>
    <w:rsid w:val="001A0613"/>
    <w:rsid w:val="001A0679"/>
    <w:rsid w:val="001A06B9"/>
    <w:rsid w:val="001A06D2"/>
    <w:rsid w:val="001A073F"/>
    <w:rsid w:val="001A0769"/>
    <w:rsid w:val="001A077C"/>
    <w:rsid w:val="001A07A3"/>
    <w:rsid w:val="001A07A9"/>
    <w:rsid w:val="001A07D4"/>
    <w:rsid w:val="001A0812"/>
    <w:rsid w:val="001A0834"/>
    <w:rsid w:val="001A0836"/>
    <w:rsid w:val="001A0848"/>
    <w:rsid w:val="001A0851"/>
    <w:rsid w:val="001A0868"/>
    <w:rsid w:val="001A0874"/>
    <w:rsid w:val="001A088E"/>
    <w:rsid w:val="001A0891"/>
    <w:rsid w:val="001A08CF"/>
    <w:rsid w:val="001A08EF"/>
    <w:rsid w:val="001A094E"/>
    <w:rsid w:val="001A0956"/>
    <w:rsid w:val="001A0974"/>
    <w:rsid w:val="001A09AF"/>
    <w:rsid w:val="001A09B0"/>
    <w:rsid w:val="001A09D7"/>
    <w:rsid w:val="001A09DB"/>
    <w:rsid w:val="001A0A08"/>
    <w:rsid w:val="001A0A1C"/>
    <w:rsid w:val="001A0A24"/>
    <w:rsid w:val="001A0A35"/>
    <w:rsid w:val="001A0A45"/>
    <w:rsid w:val="001A0A67"/>
    <w:rsid w:val="001A0A9C"/>
    <w:rsid w:val="001A0AA5"/>
    <w:rsid w:val="001A0AA9"/>
    <w:rsid w:val="001A0ABB"/>
    <w:rsid w:val="001A0AF7"/>
    <w:rsid w:val="001A0AFC"/>
    <w:rsid w:val="001A0B0A"/>
    <w:rsid w:val="001A0B3B"/>
    <w:rsid w:val="001A0B65"/>
    <w:rsid w:val="001A0B82"/>
    <w:rsid w:val="001A0BBB"/>
    <w:rsid w:val="001A0C04"/>
    <w:rsid w:val="001A0C10"/>
    <w:rsid w:val="001A0C36"/>
    <w:rsid w:val="001A0C60"/>
    <w:rsid w:val="001A0C6C"/>
    <w:rsid w:val="001A0C79"/>
    <w:rsid w:val="001A0CAE"/>
    <w:rsid w:val="001A0D17"/>
    <w:rsid w:val="001A0D1C"/>
    <w:rsid w:val="001A0D1F"/>
    <w:rsid w:val="001A0D26"/>
    <w:rsid w:val="001A0D49"/>
    <w:rsid w:val="001A0D83"/>
    <w:rsid w:val="001A0DC1"/>
    <w:rsid w:val="001A0DFC"/>
    <w:rsid w:val="001A0E07"/>
    <w:rsid w:val="001A0E28"/>
    <w:rsid w:val="001A0E30"/>
    <w:rsid w:val="001A0E4D"/>
    <w:rsid w:val="001A0E4F"/>
    <w:rsid w:val="001A0E8D"/>
    <w:rsid w:val="001A0EAB"/>
    <w:rsid w:val="001A0F19"/>
    <w:rsid w:val="001A0F1C"/>
    <w:rsid w:val="001A0F3A"/>
    <w:rsid w:val="001A0F65"/>
    <w:rsid w:val="001A0F81"/>
    <w:rsid w:val="001A0FB7"/>
    <w:rsid w:val="001A0FD2"/>
    <w:rsid w:val="001A1017"/>
    <w:rsid w:val="001A105A"/>
    <w:rsid w:val="001A106D"/>
    <w:rsid w:val="001A1078"/>
    <w:rsid w:val="001A1087"/>
    <w:rsid w:val="001A108A"/>
    <w:rsid w:val="001A1099"/>
    <w:rsid w:val="001A109F"/>
    <w:rsid w:val="001A10BA"/>
    <w:rsid w:val="001A10C2"/>
    <w:rsid w:val="001A10D0"/>
    <w:rsid w:val="001A10E8"/>
    <w:rsid w:val="001A1105"/>
    <w:rsid w:val="001A1109"/>
    <w:rsid w:val="001A1117"/>
    <w:rsid w:val="001A1126"/>
    <w:rsid w:val="001A1131"/>
    <w:rsid w:val="001A11A0"/>
    <w:rsid w:val="001A1229"/>
    <w:rsid w:val="001A123E"/>
    <w:rsid w:val="001A124A"/>
    <w:rsid w:val="001A1252"/>
    <w:rsid w:val="001A1266"/>
    <w:rsid w:val="001A1272"/>
    <w:rsid w:val="001A12B0"/>
    <w:rsid w:val="001A12BF"/>
    <w:rsid w:val="001A12DD"/>
    <w:rsid w:val="001A12EB"/>
    <w:rsid w:val="001A1303"/>
    <w:rsid w:val="001A13D4"/>
    <w:rsid w:val="001A1415"/>
    <w:rsid w:val="001A148A"/>
    <w:rsid w:val="001A14D9"/>
    <w:rsid w:val="001A14DF"/>
    <w:rsid w:val="001A14EE"/>
    <w:rsid w:val="001A151B"/>
    <w:rsid w:val="001A1573"/>
    <w:rsid w:val="001A159D"/>
    <w:rsid w:val="001A15A7"/>
    <w:rsid w:val="001A15D3"/>
    <w:rsid w:val="001A1667"/>
    <w:rsid w:val="001A16F9"/>
    <w:rsid w:val="001A1750"/>
    <w:rsid w:val="001A175B"/>
    <w:rsid w:val="001A1780"/>
    <w:rsid w:val="001A17DE"/>
    <w:rsid w:val="001A180C"/>
    <w:rsid w:val="001A1825"/>
    <w:rsid w:val="001A1835"/>
    <w:rsid w:val="001A18D9"/>
    <w:rsid w:val="001A18DF"/>
    <w:rsid w:val="001A18E1"/>
    <w:rsid w:val="001A18EA"/>
    <w:rsid w:val="001A18F4"/>
    <w:rsid w:val="001A18F5"/>
    <w:rsid w:val="001A191E"/>
    <w:rsid w:val="001A192A"/>
    <w:rsid w:val="001A1963"/>
    <w:rsid w:val="001A196B"/>
    <w:rsid w:val="001A19C1"/>
    <w:rsid w:val="001A19D1"/>
    <w:rsid w:val="001A19E3"/>
    <w:rsid w:val="001A1A25"/>
    <w:rsid w:val="001A1A54"/>
    <w:rsid w:val="001A1A66"/>
    <w:rsid w:val="001A1AA6"/>
    <w:rsid w:val="001A1ABC"/>
    <w:rsid w:val="001A1AC1"/>
    <w:rsid w:val="001A1AD0"/>
    <w:rsid w:val="001A1B1E"/>
    <w:rsid w:val="001A1B2D"/>
    <w:rsid w:val="001A1B37"/>
    <w:rsid w:val="001A1B7F"/>
    <w:rsid w:val="001A1B92"/>
    <w:rsid w:val="001A1B9B"/>
    <w:rsid w:val="001A1BB4"/>
    <w:rsid w:val="001A1BE0"/>
    <w:rsid w:val="001A1CB8"/>
    <w:rsid w:val="001A1CFD"/>
    <w:rsid w:val="001A1D18"/>
    <w:rsid w:val="001A1D3A"/>
    <w:rsid w:val="001A1D53"/>
    <w:rsid w:val="001A1D71"/>
    <w:rsid w:val="001A1D88"/>
    <w:rsid w:val="001A1D93"/>
    <w:rsid w:val="001A1DAE"/>
    <w:rsid w:val="001A1DC6"/>
    <w:rsid w:val="001A1DCD"/>
    <w:rsid w:val="001A1DCF"/>
    <w:rsid w:val="001A1DD2"/>
    <w:rsid w:val="001A1E1C"/>
    <w:rsid w:val="001A1E20"/>
    <w:rsid w:val="001A1E23"/>
    <w:rsid w:val="001A1E31"/>
    <w:rsid w:val="001A1E42"/>
    <w:rsid w:val="001A1E49"/>
    <w:rsid w:val="001A1E8B"/>
    <w:rsid w:val="001A1E90"/>
    <w:rsid w:val="001A1EB3"/>
    <w:rsid w:val="001A1F31"/>
    <w:rsid w:val="001A1F98"/>
    <w:rsid w:val="001A1FB7"/>
    <w:rsid w:val="001A1FBE"/>
    <w:rsid w:val="001A1FCA"/>
    <w:rsid w:val="001A1FEF"/>
    <w:rsid w:val="001A1FF6"/>
    <w:rsid w:val="001A2019"/>
    <w:rsid w:val="001A203A"/>
    <w:rsid w:val="001A204D"/>
    <w:rsid w:val="001A206A"/>
    <w:rsid w:val="001A207F"/>
    <w:rsid w:val="001A2090"/>
    <w:rsid w:val="001A20CC"/>
    <w:rsid w:val="001A20F7"/>
    <w:rsid w:val="001A2121"/>
    <w:rsid w:val="001A219D"/>
    <w:rsid w:val="001A21C3"/>
    <w:rsid w:val="001A21CC"/>
    <w:rsid w:val="001A21F3"/>
    <w:rsid w:val="001A2203"/>
    <w:rsid w:val="001A2238"/>
    <w:rsid w:val="001A2270"/>
    <w:rsid w:val="001A22AA"/>
    <w:rsid w:val="001A22B6"/>
    <w:rsid w:val="001A22BE"/>
    <w:rsid w:val="001A2305"/>
    <w:rsid w:val="001A2308"/>
    <w:rsid w:val="001A2331"/>
    <w:rsid w:val="001A238B"/>
    <w:rsid w:val="001A23BD"/>
    <w:rsid w:val="001A23C5"/>
    <w:rsid w:val="001A23D5"/>
    <w:rsid w:val="001A23EC"/>
    <w:rsid w:val="001A244F"/>
    <w:rsid w:val="001A245B"/>
    <w:rsid w:val="001A2469"/>
    <w:rsid w:val="001A24DF"/>
    <w:rsid w:val="001A250E"/>
    <w:rsid w:val="001A2535"/>
    <w:rsid w:val="001A254B"/>
    <w:rsid w:val="001A257E"/>
    <w:rsid w:val="001A2586"/>
    <w:rsid w:val="001A258B"/>
    <w:rsid w:val="001A258F"/>
    <w:rsid w:val="001A25AA"/>
    <w:rsid w:val="001A25F0"/>
    <w:rsid w:val="001A2628"/>
    <w:rsid w:val="001A268F"/>
    <w:rsid w:val="001A2696"/>
    <w:rsid w:val="001A26D6"/>
    <w:rsid w:val="001A2707"/>
    <w:rsid w:val="001A2714"/>
    <w:rsid w:val="001A27E3"/>
    <w:rsid w:val="001A27F9"/>
    <w:rsid w:val="001A2813"/>
    <w:rsid w:val="001A2843"/>
    <w:rsid w:val="001A2847"/>
    <w:rsid w:val="001A286B"/>
    <w:rsid w:val="001A2873"/>
    <w:rsid w:val="001A2889"/>
    <w:rsid w:val="001A2895"/>
    <w:rsid w:val="001A28A2"/>
    <w:rsid w:val="001A28F0"/>
    <w:rsid w:val="001A291E"/>
    <w:rsid w:val="001A2922"/>
    <w:rsid w:val="001A294F"/>
    <w:rsid w:val="001A2996"/>
    <w:rsid w:val="001A29B5"/>
    <w:rsid w:val="001A29BC"/>
    <w:rsid w:val="001A29CA"/>
    <w:rsid w:val="001A2A4A"/>
    <w:rsid w:val="001A2A62"/>
    <w:rsid w:val="001A2A9C"/>
    <w:rsid w:val="001A2B4B"/>
    <w:rsid w:val="001A2B4E"/>
    <w:rsid w:val="001A2B53"/>
    <w:rsid w:val="001A2B87"/>
    <w:rsid w:val="001A2B89"/>
    <w:rsid w:val="001A2BD2"/>
    <w:rsid w:val="001A2BD5"/>
    <w:rsid w:val="001A2BE7"/>
    <w:rsid w:val="001A2BF1"/>
    <w:rsid w:val="001A2C0D"/>
    <w:rsid w:val="001A2C85"/>
    <w:rsid w:val="001A2C87"/>
    <w:rsid w:val="001A2D13"/>
    <w:rsid w:val="001A2D81"/>
    <w:rsid w:val="001A2D97"/>
    <w:rsid w:val="001A2D9D"/>
    <w:rsid w:val="001A2DAD"/>
    <w:rsid w:val="001A2DBC"/>
    <w:rsid w:val="001A2E1A"/>
    <w:rsid w:val="001A2E22"/>
    <w:rsid w:val="001A2E43"/>
    <w:rsid w:val="001A2E4E"/>
    <w:rsid w:val="001A2EB5"/>
    <w:rsid w:val="001A2EE8"/>
    <w:rsid w:val="001A2EEC"/>
    <w:rsid w:val="001A2EFF"/>
    <w:rsid w:val="001A2F10"/>
    <w:rsid w:val="001A2F16"/>
    <w:rsid w:val="001A2F63"/>
    <w:rsid w:val="001A2F6E"/>
    <w:rsid w:val="001A2F88"/>
    <w:rsid w:val="001A301D"/>
    <w:rsid w:val="001A3022"/>
    <w:rsid w:val="001A303B"/>
    <w:rsid w:val="001A3047"/>
    <w:rsid w:val="001A3058"/>
    <w:rsid w:val="001A3074"/>
    <w:rsid w:val="001A3080"/>
    <w:rsid w:val="001A3081"/>
    <w:rsid w:val="001A3082"/>
    <w:rsid w:val="001A3088"/>
    <w:rsid w:val="001A3093"/>
    <w:rsid w:val="001A3098"/>
    <w:rsid w:val="001A30B1"/>
    <w:rsid w:val="001A30CA"/>
    <w:rsid w:val="001A31B3"/>
    <w:rsid w:val="001A31B4"/>
    <w:rsid w:val="001A320F"/>
    <w:rsid w:val="001A321C"/>
    <w:rsid w:val="001A326B"/>
    <w:rsid w:val="001A328D"/>
    <w:rsid w:val="001A329E"/>
    <w:rsid w:val="001A32A0"/>
    <w:rsid w:val="001A32E4"/>
    <w:rsid w:val="001A3320"/>
    <w:rsid w:val="001A3332"/>
    <w:rsid w:val="001A3387"/>
    <w:rsid w:val="001A33A2"/>
    <w:rsid w:val="001A33CC"/>
    <w:rsid w:val="001A33FA"/>
    <w:rsid w:val="001A3402"/>
    <w:rsid w:val="001A3404"/>
    <w:rsid w:val="001A344A"/>
    <w:rsid w:val="001A3491"/>
    <w:rsid w:val="001A34AF"/>
    <w:rsid w:val="001A34EE"/>
    <w:rsid w:val="001A34FF"/>
    <w:rsid w:val="001A351F"/>
    <w:rsid w:val="001A3534"/>
    <w:rsid w:val="001A3549"/>
    <w:rsid w:val="001A3568"/>
    <w:rsid w:val="001A359B"/>
    <w:rsid w:val="001A35A9"/>
    <w:rsid w:val="001A35C6"/>
    <w:rsid w:val="001A35D7"/>
    <w:rsid w:val="001A35F7"/>
    <w:rsid w:val="001A3625"/>
    <w:rsid w:val="001A3641"/>
    <w:rsid w:val="001A3643"/>
    <w:rsid w:val="001A3657"/>
    <w:rsid w:val="001A3660"/>
    <w:rsid w:val="001A368D"/>
    <w:rsid w:val="001A3705"/>
    <w:rsid w:val="001A379F"/>
    <w:rsid w:val="001A37CB"/>
    <w:rsid w:val="001A37EE"/>
    <w:rsid w:val="001A3824"/>
    <w:rsid w:val="001A3829"/>
    <w:rsid w:val="001A383C"/>
    <w:rsid w:val="001A3873"/>
    <w:rsid w:val="001A3874"/>
    <w:rsid w:val="001A38E4"/>
    <w:rsid w:val="001A3915"/>
    <w:rsid w:val="001A394C"/>
    <w:rsid w:val="001A3963"/>
    <w:rsid w:val="001A3980"/>
    <w:rsid w:val="001A3982"/>
    <w:rsid w:val="001A3989"/>
    <w:rsid w:val="001A398E"/>
    <w:rsid w:val="001A39DC"/>
    <w:rsid w:val="001A39E8"/>
    <w:rsid w:val="001A39EF"/>
    <w:rsid w:val="001A3A55"/>
    <w:rsid w:val="001A3A69"/>
    <w:rsid w:val="001A3A76"/>
    <w:rsid w:val="001A3A7C"/>
    <w:rsid w:val="001A3B63"/>
    <w:rsid w:val="001A3BAF"/>
    <w:rsid w:val="001A3C1C"/>
    <w:rsid w:val="001A3C54"/>
    <w:rsid w:val="001A3CA4"/>
    <w:rsid w:val="001A3CE4"/>
    <w:rsid w:val="001A3D45"/>
    <w:rsid w:val="001A3D60"/>
    <w:rsid w:val="001A3D7A"/>
    <w:rsid w:val="001A3D83"/>
    <w:rsid w:val="001A3D89"/>
    <w:rsid w:val="001A3D98"/>
    <w:rsid w:val="001A3E34"/>
    <w:rsid w:val="001A3E3C"/>
    <w:rsid w:val="001A3E49"/>
    <w:rsid w:val="001A3E54"/>
    <w:rsid w:val="001A3EC5"/>
    <w:rsid w:val="001A3F0F"/>
    <w:rsid w:val="001A3F67"/>
    <w:rsid w:val="001A3F68"/>
    <w:rsid w:val="001A3F7D"/>
    <w:rsid w:val="001A3F99"/>
    <w:rsid w:val="001A3FA8"/>
    <w:rsid w:val="001A4008"/>
    <w:rsid w:val="001A400E"/>
    <w:rsid w:val="001A4019"/>
    <w:rsid w:val="001A4020"/>
    <w:rsid w:val="001A4027"/>
    <w:rsid w:val="001A4091"/>
    <w:rsid w:val="001A40A2"/>
    <w:rsid w:val="001A40A9"/>
    <w:rsid w:val="001A40DF"/>
    <w:rsid w:val="001A40EC"/>
    <w:rsid w:val="001A4147"/>
    <w:rsid w:val="001A4169"/>
    <w:rsid w:val="001A416A"/>
    <w:rsid w:val="001A4188"/>
    <w:rsid w:val="001A41AF"/>
    <w:rsid w:val="001A41CF"/>
    <w:rsid w:val="001A41D1"/>
    <w:rsid w:val="001A4242"/>
    <w:rsid w:val="001A4254"/>
    <w:rsid w:val="001A4257"/>
    <w:rsid w:val="001A426D"/>
    <w:rsid w:val="001A4295"/>
    <w:rsid w:val="001A42AB"/>
    <w:rsid w:val="001A42F9"/>
    <w:rsid w:val="001A4303"/>
    <w:rsid w:val="001A4304"/>
    <w:rsid w:val="001A4308"/>
    <w:rsid w:val="001A4328"/>
    <w:rsid w:val="001A435E"/>
    <w:rsid w:val="001A438E"/>
    <w:rsid w:val="001A43CF"/>
    <w:rsid w:val="001A43E3"/>
    <w:rsid w:val="001A43F0"/>
    <w:rsid w:val="001A43F8"/>
    <w:rsid w:val="001A4475"/>
    <w:rsid w:val="001A448C"/>
    <w:rsid w:val="001A44A4"/>
    <w:rsid w:val="001A44AC"/>
    <w:rsid w:val="001A44E6"/>
    <w:rsid w:val="001A4503"/>
    <w:rsid w:val="001A453E"/>
    <w:rsid w:val="001A459E"/>
    <w:rsid w:val="001A45A8"/>
    <w:rsid w:val="001A45B3"/>
    <w:rsid w:val="001A45CE"/>
    <w:rsid w:val="001A4619"/>
    <w:rsid w:val="001A462A"/>
    <w:rsid w:val="001A465A"/>
    <w:rsid w:val="001A4665"/>
    <w:rsid w:val="001A466E"/>
    <w:rsid w:val="001A467A"/>
    <w:rsid w:val="001A46B3"/>
    <w:rsid w:val="001A46C5"/>
    <w:rsid w:val="001A46D3"/>
    <w:rsid w:val="001A46D4"/>
    <w:rsid w:val="001A46ED"/>
    <w:rsid w:val="001A4729"/>
    <w:rsid w:val="001A472B"/>
    <w:rsid w:val="001A4742"/>
    <w:rsid w:val="001A4752"/>
    <w:rsid w:val="001A4756"/>
    <w:rsid w:val="001A4762"/>
    <w:rsid w:val="001A4772"/>
    <w:rsid w:val="001A477B"/>
    <w:rsid w:val="001A47AB"/>
    <w:rsid w:val="001A47CA"/>
    <w:rsid w:val="001A4805"/>
    <w:rsid w:val="001A4866"/>
    <w:rsid w:val="001A4871"/>
    <w:rsid w:val="001A48B0"/>
    <w:rsid w:val="001A48B7"/>
    <w:rsid w:val="001A48C8"/>
    <w:rsid w:val="001A4904"/>
    <w:rsid w:val="001A4906"/>
    <w:rsid w:val="001A490F"/>
    <w:rsid w:val="001A4922"/>
    <w:rsid w:val="001A4954"/>
    <w:rsid w:val="001A4963"/>
    <w:rsid w:val="001A4999"/>
    <w:rsid w:val="001A49D4"/>
    <w:rsid w:val="001A49F4"/>
    <w:rsid w:val="001A49F8"/>
    <w:rsid w:val="001A4A0A"/>
    <w:rsid w:val="001A4A13"/>
    <w:rsid w:val="001A4A2E"/>
    <w:rsid w:val="001A4A44"/>
    <w:rsid w:val="001A4A50"/>
    <w:rsid w:val="001A4A67"/>
    <w:rsid w:val="001A4A74"/>
    <w:rsid w:val="001A4AA2"/>
    <w:rsid w:val="001A4ACD"/>
    <w:rsid w:val="001A4AE8"/>
    <w:rsid w:val="001A4B25"/>
    <w:rsid w:val="001A4B7F"/>
    <w:rsid w:val="001A4B92"/>
    <w:rsid w:val="001A4BA9"/>
    <w:rsid w:val="001A4BB9"/>
    <w:rsid w:val="001A4BEC"/>
    <w:rsid w:val="001A4C00"/>
    <w:rsid w:val="001A4C15"/>
    <w:rsid w:val="001A4C38"/>
    <w:rsid w:val="001A4C3C"/>
    <w:rsid w:val="001A4CA4"/>
    <w:rsid w:val="001A4CAD"/>
    <w:rsid w:val="001A4CC0"/>
    <w:rsid w:val="001A4CDB"/>
    <w:rsid w:val="001A4D02"/>
    <w:rsid w:val="001A4D21"/>
    <w:rsid w:val="001A4D3D"/>
    <w:rsid w:val="001A4D48"/>
    <w:rsid w:val="001A4D76"/>
    <w:rsid w:val="001A4DB6"/>
    <w:rsid w:val="001A4E01"/>
    <w:rsid w:val="001A4E1B"/>
    <w:rsid w:val="001A4E74"/>
    <w:rsid w:val="001A4EA5"/>
    <w:rsid w:val="001A4EB3"/>
    <w:rsid w:val="001A4EC4"/>
    <w:rsid w:val="001A4EE2"/>
    <w:rsid w:val="001A4EFE"/>
    <w:rsid w:val="001A4F14"/>
    <w:rsid w:val="001A4F31"/>
    <w:rsid w:val="001A4F3A"/>
    <w:rsid w:val="001A4F57"/>
    <w:rsid w:val="001A4F68"/>
    <w:rsid w:val="001A4F69"/>
    <w:rsid w:val="001A4F87"/>
    <w:rsid w:val="001A4F97"/>
    <w:rsid w:val="001A4FBC"/>
    <w:rsid w:val="001A4FCB"/>
    <w:rsid w:val="001A4FFD"/>
    <w:rsid w:val="001A5006"/>
    <w:rsid w:val="001A5029"/>
    <w:rsid w:val="001A5063"/>
    <w:rsid w:val="001A5071"/>
    <w:rsid w:val="001A5076"/>
    <w:rsid w:val="001A5081"/>
    <w:rsid w:val="001A50A3"/>
    <w:rsid w:val="001A50AF"/>
    <w:rsid w:val="001A50C0"/>
    <w:rsid w:val="001A50E9"/>
    <w:rsid w:val="001A50FC"/>
    <w:rsid w:val="001A513F"/>
    <w:rsid w:val="001A5268"/>
    <w:rsid w:val="001A52A1"/>
    <w:rsid w:val="001A52B2"/>
    <w:rsid w:val="001A52B6"/>
    <w:rsid w:val="001A52B8"/>
    <w:rsid w:val="001A5319"/>
    <w:rsid w:val="001A531B"/>
    <w:rsid w:val="001A531C"/>
    <w:rsid w:val="001A5385"/>
    <w:rsid w:val="001A538F"/>
    <w:rsid w:val="001A539E"/>
    <w:rsid w:val="001A539F"/>
    <w:rsid w:val="001A53A4"/>
    <w:rsid w:val="001A53A6"/>
    <w:rsid w:val="001A53BC"/>
    <w:rsid w:val="001A53E0"/>
    <w:rsid w:val="001A53E8"/>
    <w:rsid w:val="001A5444"/>
    <w:rsid w:val="001A5450"/>
    <w:rsid w:val="001A5495"/>
    <w:rsid w:val="001A54B9"/>
    <w:rsid w:val="001A54BF"/>
    <w:rsid w:val="001A54E1"/>
    <w:rsid w:val="001A54F9"/>
    <w:rsid w:val="001A551B"/>
    <w:rsid w:val="001A5569"/>
    <w:rsid w:val="001A5582"/>
    <w:rsid w:val="001A566C"/>
    <w:rsid w:val="001A5682"/>
    <w:rsid w:val="001A56AD"/>
    <w:rsid w:val="001A5714"/>
    <w:rsid w:val="001A5718"/>
    <w:rsid w:val="001A5726"/>
    <w:rsid w:val="001A572B"/>
    <w:rsid w:val="001A573C"/>
    <w:rsid w:val="001A5789"/>
    <w:rsid w:val="001A578C"/>
    <w:rsid w:val="001A57C4"/>
    <w:rsid w:val="001A57DE"/>
    <w:rsid w:val="001A57E5"/>
    <w:rsid w:val="001A5823"/>
    <w:rsid w:val="001A5869"/>
    <w:rsid w:val="001A5878"/>
    <w:rsid w:val="001A58A2"/>
    <w:rsid w:val="001A58E0"/>
    <w:rsid w:val="001A58EA"/>
    <w:rsid w:val="001A58EB"/>
    <w:rsid w:val="001A58F0"/>
    <w:rsid w:val="001A593D"/>
    <w:rsid w:val="001A5940"/>
    <w:rsid w:val="001A5967"/>
    <w:rsid w:val="001A5999"/>
    <w:rsid w:val="001A59D2"/>
    <w:rsid w:val="001A5A02"/>
    <w:rsid w:val="001A5A06"/>
    <w:rsid w:val="001A5A22"/>
    <w:rsid w:val="001A5A3D"/>
    <w:rsid w:val="001A5A63"/>
    <w:rsid w:val="001A5A73"/>
    <w:rsid w:val="001A5AD2"/>
    <w:rsid w:val="001A5AEF"/>
    <w:rsid w:val="001A5B0E"/>
    <w:rsid w:val="001A5B11"/>
    <w:rsid w:val="001A5B4C"/>
    <w:rsid w:val="001A5B76"/>
    <w:rsid w:val="001A5B86"/>
    <w:rsid w:val="001A5B92"/>
    <w:rsid w:val="001A5BD1"/>
    <w:rsid w:val="001A5BF4"/>
    <w:rsid w:val="001A5C14"/>
    <w:rsid w:val="001A5C2E"/>
    <w:rsid w:val="001A5C54"/>
    <w:rsid w:val="001A5C5A"/>
    <w:rsid w:val="001A5C90"/>
    <w:rsid w:val="001A5CF6"/>
    <w:rsid w:val="001A5D3A"/>
    <w:rsid w:val="001A5D3B"/>
    <w:rsid w:val="001A5DF9"/>
    <w:rsid w:val="001A5E2E"/>
    <w:rsid w:val="001A5E51"/>
    <w:rsid w:val="001A5E82"/>
    <w:rsid w:val="001A5EA0"/>
    <w:rsid w:val="001A5EA8"/>
    <w:rsid w:val="001A5EB1"/>
    <w:rsid w:val="001A5EBF"/>
    <w:rsid w:val="001A5ED6"/>
    <w:rsid w:val="001A5EEC"/>
    <w:rsid w:val="001A5F11"/>
    <w:rsid w:val="001A5F19"/>
    <w:rsid w:val="001A5F4A"/>
    <w:rsid w:val="001A5F4E"/>
    <w:rsid w:val="001A5F68"/>
    <w:rsid w:val="001A5F8A"/>
    <w:rsid w:val="001A5FAD"/>
    <w:rsid w:val="001A5FB4"/>
    <w:rsid w:val="001A5FB5"/>
    <w:rsid w:val="001A5FF6"/>
    <w:rsid w:val="001A5FFC"/>
    <w:rsid w:val="001A6066"/>
    <w:rsid w:val="001A6070"/>
    <w:rsid w:val="001A60EA"/>
    <w:rsid w:val="001A614C"/>
    <w:rsid w:val="001A6158"/>
    <w:rsid w:val="001A61AD"/>
    <w:rsid w:val="001A61C2"/>
    <w:rsid w:val="001A61EE"/>
    <w:rsid w:val="001A622B"/>
    <w:rsid w:val="001A6254"/>
    <w:rsid w:val="001A625A"/>
    <w:rsid w:val="001A62A5"/>
    <w:rsid w:val="001A62AF"/>
    <w:rsid w:val="001A62F4"/>
    <w:rsid w:val="001A630C"/>
    <w:rsid w:val="001A632C"/>
    <w:rsid w:val="001A6330"/>
    <w:rsid w:val="001A636B"/>
    <w:rsid w:val="001A6396"/>
    <w:rsid w:val="001A63A4"/>
    <w:rsid w:val="001A63DF"/>
    <w:rsid w:val="001A6432"/>
    <w:rsid w:val="001A646B"/>
    <w:rsid w:val="001A6482"/>
    <w:rsid w:val="001A64CC"/>
    <w:rsid w:val="001A64F8"/>
    <w:rsid w:val="001A652F"/>
    <w:rsid w:val="001A663F"/>
    <w:rsid w:val="001A6680"/>
    <w:rsid w:val="001A6689"/>
    <w:rsid w:val="001A66A1"/>
    <w:rsid w:val="001A66A5"/>
    <w:rsid w:val="001A66AF"/>
    <w:rsid w:val="001A66C6"/>
    <w:rsid w:val="001A6725"/>
    <w:rsid w:val="001A6730"/>
    <w:rsid w:val="001A6742"/>
    <w:rsid w:val="001A674E"/>
    <w:rsid w:val="001A6754"/>
    <w:rsid w:val="001A676C"/>
    <w:rsid w:val="001A67EB"/>
    <w:rsid w:val="001A6880"/>
    <w:rsid w:val="001A68A7"/>
    <w:rsid w:val="001A68C4"/>
    <w:rsid w:val="001A6912"/>
    <w:rsid w:val="001A691A"/>
    <w:rsid w:val="001A6949"/>
    <w:rsid w:val="001A695B"/>
    <w:rsid w:val="001A696B"/>
    <w:rsid w:val="001A696E"/>
    <w:rsid w:val="001A699D"/>
    <w:rsid w:val="001A69B2"/>
    <w:rsid w:val="001A69F2"/>
    <w:rsid w:val="001A6A37"/>
    <w:rsid w:val="001A6A53"/>
    <w:rsid w:val="001A6A81"/>
    <w:rsid w:val="001A6AF2"/>
    <w:rsid w:val="001A6B1D"/>
    <w:rsid w:val="001A6B26"/>
    <w:rsid w:val="001A6B8B"/>
    <w:rsid w:val="001A6BA1"/>
    <w:rsid w:val="001A6BD3"/>
    <w:rsid w:val="001A6BF1"/>
    <w:rsid w:val="001A6C28"/>
    <w:rsid w:val="001A6C3C"/>
    <w:rsid w:val="001A6C5B"/>
    <w:rsid w:val="001A6C60"/>
    <w:rsid w:val="001A6C73"/>
    <w:rsid w:val="001A6C7C"/>
    <w:rsid w:val="001A6C85"/>
    <w:rsid w:val="001A6C91"/>
    <w:rsid w:val="001A6C97"/>
    <w:rsid w:val="001A6CA5"/>
    <w:rsid w:val="001A6CDD"/>
    <w:rsid w:val="001A6D00"/>
    <w:rsid w:val="001A6D0D"/>
    <w:rsid w:val="001A6D10"/>
    <w:rsid w:val="001A6D78"/>
    <w:rsid w:val="001A6DB2"/>
    <w:rsid w:val="001A6DD4"/>
    <w:rsid w:val="001A6DD6"/>
    <w:rsid w:val="001A6E59"/>
    <w:rsid w:val="001A6E73"/>
    <w:rsid w:val="001A6E95"/>
    <w:rsid w:val="001A6E99"/>
    <w:rsid w:val="001A6EAD"/>
    <w:rsid w:val="001A6EC8"/>
    <w:rsid w:val="001A6F07"/>
    <w:rsid w:val="001A6F12"/>
    <w:rsid w:val="001A6F6B"/>
    <w:rsid w:val="001A6F98"/>
    <w:rsid w:val="001A6FB1"/>
    <w:rsid w:val="001A6FE7"/>
    <w:rsid w:val="001A7003"/>
    <w:rsid w:val="001A701C"/>
    <w:rsid w:val="001A704E"/>
    <w:rsid w:val="001A7071"/>
    <w:rsid w:val="001A7075"/>
    <w:rsid w:val="001A70AB"/>
    <w:rsid w:val="001A70DC"/>
    <w:rsid w:val="001A70E8"/>
    <w:rsid w:val="001A70FE"/>
    <w:rsid w:val="001A7117"/>
    <w:rsid w:val="001A714D"/>
    <w:rsid w:val="001A717A"/>
    <w:rsid w:val="001A71E0"/>
    <w:rsid w:val="001A71F5"/>
    <w:rsid w:val="001A7285"/>
    <w:rsid w:val="001A72BB"/>
    <w:rsid w:val="001A72BF"/>
    <w:rsid w:val="001A72DC"/>
    <w:rsid w:val="001A72EA"/>
    <w:rsid w:val="001A72F8"/>
    <w:rsid w:val="001A72FA"/>
    <w:rsid w:val="001A72FF"/>
    <w:rsid w:val="001A7302"/>
    <w:rsid w:val="001A7335"/>
    <w:rsid w:val="001A733B"/>
    <w:rsid w:val="001A7353"/>
    <w:rsid w:val="001A7381"/>
    <w:rsid w:val="001A7395"/>
    <w:rsid w:val="001A7398"/>
    <w:rsid w:val="001A73A5"/>
    <w:rsid w:val="001A73B1"/>
    <w:rsid w:val="001A73CD"/>
    <w:rsid w:val="001A7463"/>
    <w:rsid w:val="001A746E"/>
    <w:rsid w:val="001A748A"/>
    <w:rsid w:val="001A749E"/>
    <w:rsid w:val="001A74A8"/>
    <w:rsid w:val="001A74E9"/>
    <w:rsid w:val="001A7522"/>
    <w:rsid w:val="001A753C"/>
    <w:rsid w:val="001A758F"/>
    <w:rsid w:val="001A7599"/>
    <w:rsid w:val="001A759C"/>
    <w:rsid w:val="001A75CC"/>
    <w:rsid w:val="001A75DB"/>
    <w:rsid w:val="001A75DC"/>
    <w:rsid w:val="001A764A"/>
    <w:rsid w:val="001A7683"/>
    <w:rsid w:val="001A76EC"/>
    <w:rsid w:val="001A7701"/>
    <w:rsid w:val="001A772C"/>
    <w:rsid w:val="001A7787"/>
    <w:rsid w:val="001A7803"/>
    <w:rsid w:val="001A782B"/>
    <w:rsid w:val="001A7860"/>
    <w:rsid w:val="001A7894"/>
    <w:rsid w:val="001A78B6"/>
    <w:rsid w:val="001A78D4"/>
    <w:rsid w:val="001A78E2"/>
    <w:rsid w:val="001A7900"/>
    <w:rsid w:val="001A7924"/>
    <w:rsid w:val="001A796A"/>
    <w:rsid w:val="001A7978"/>
    <w:rsid w:val="001A799D"/>
    <w:rsid w:val="001A799E"/>
    <w:rsid w:val="001A79D9"/>
    <w:rsid w:val="001A7A16"/>
    <w:rsid w:val="001A7A64"/>
    <w:rsid w:val="001A7A69"/>
    <w:rsid w:val="001A7A75"/>
    <w:rsid w:val="001A7A7C"/>
    <w:rsid w:val="001A7A9C"/>
    <w:rsid w:val="001A7AA0"/>
    <w:rsid w:val="001A7AF5"/>
    <w:rsid w:val="001A7B2F"/>
    <w:rsid w:val="001A7B34"/>
    <w:rsid w:val="001A7B39"/>
    <w:rsid w:val="001A7B63"/>
    <w:rsid w:val="001A7BB6"/>
    <w:rsid w:val="001A7BBD"/>
    <w:rsid w:val="001A7BC4"/>
    <w:rsid w:val="001A7BF8"/>
    <w:rsid w:val="001A7C05"/>
    <w:rsid w:val="001A7C2B"/>
    <w:rsid w:val="001A7C98"/>
    <w:rsid w:val="001A7CD3"/>
    <w:rsid w:val="001A7CF5"/>
    <w:rsid w:val="001A7D35"/>
    <w:rsid w:val="001A7D39"/>
    <w:rsid w:val="001A7D6F"/>
    <w:rsid w:val="001A7D99"/>
    <w:rsid w:val="001A7DB9"/>
    <w:rsid w:val="001A7DEC"/>
    <w:rsid w:val="001A7DFD"/>
    <w:rsid w:val="001A7E15"/>
    <w:rsid w:val="001A7E88"/>
    <w:rsid w:val="001A7E90"/>
    <w:rsid w:val="001A7E91"/>
    <w:rsid w:val="001A7EB7"/>
    <w:rsid w:val="001A7EEE"/>
    <w:rsid w:val="001A7F07"/>
    <w:rsid w:val="001A7F25"/>
    <w:rsid w:val="001A7F51"/>
    <w:rsid w:val="001A7FAE"/>
    <w:rsid w:val="001A7FB3"/>
    <w:rsid w:val="001A7FBA"/>
    <w:rsid w:val="001A7FCC"/>
    <w:rsid w:val="001A7FE2"/>
    <w:rsid w:val="001A7FF8"/>
    <w:rsid w:val="001AAFCB"/>
    <w:rsid w:val="001B0002"/>
    <w:rsid w:val="001B001A"/>
    <w:rsid w:val="001B0058"/>
    <w:rsid w:val="001B005D"/>
    <w:rsid w:val="001B0068"/>
    <w:rsid w:val="001B007A"/>
    <w:rsid w:val="001B00FB"/>
    <w:rsid w:val="001B0121"/>
    <w:rsid w:val="001B0157"/>
    <w:rsid w:val="001B0176"/>
    <w:rsid w:val="001B01C7"/>
    <w:rsid w:val="001B01E4"/>
    <w:rsid w:val="001B0222"/>
    <w:rsid w:val="001B022A"/>
    <w:rsid w:val="001B027B"/>
    <w:rsid w:val="001B028E"/>
    <w:rsid w:val="001B02DF"/>
    <w:rsid w:val="001B02E3"/>
    <w:rsid w:val="001B0309"/>
    <w:rsid w:val="001B032C"/>
    <w:rsid w:val="001B0358"/>
    <w:rsid w:val="001B03B6"/>
    <w:rsid w:val="001B03B7"/>
    <w:rsid w:val="001B03DE"/>
    <w:rsid w:val="001B03EF"/>
    <w:rsid w:val="001B0439"/>
    <w:rsid w:val="001B043C"/>
    <w:rsid w:val="001B04DD"/>
    <w:rsid w:val="001B04EF"/>
    <w:rsid w:val="001B04F3"/>
    <w:rsid w:val="001B0501"/>
    <w:rsid w:val="001B0530"/>
    <w:rsid w:val="001B056D"/>
    <w:rsid w:val="001B05EB"/>
    <w:rsid w:val="001B0615"/>
    <w:rsid w:val="001B06D2"/>
    <w:rsid w:val="001B06F9"/>
    <w:rsid w:val="001B0708"/>
    <w:rsid w:val="001B0711"/>
    <w:rsid w:val="001B07E8"/>
    <w:rsid w:val="001B07FE"/>
    <w:rsid w:val="001B080D"/>
    <w:rsid w:val="001B0819"/>
    <w:rsid w:val="001B0841"/>
    <w:rsid w:val="001B0845"/>
    <w:rsid w:val="001B086A"/>
    <w:rsid w:val="001B0897"/>
    <w:rsid w:val="001B08A0"/>
    <w:rsid w:val="001B08A1"/>
    <w:rsid w:val="001B08F2"/>
    <w:rsid w:val="001B08F9"/>
    <w:rsid w:val="001B091A"/>
    <w:rsid w:val="001B0924"/>
    <w:rsid w:val="001B092C"/>
    <w:rsid w:val="001B0948"/>
    <w:rsid w:val="001B0971"/>
    <w:rsid w:val="001B0986"/>
    <w:rsid w:val="001B0988"/>
    <w:rsid w:val="001B0989"/>
    <w:rsid w:val="001B09DC"/>
    <w:rsid w:val="001B09FF"/>
    <w:rsid w:val="001B0A09"/>
    <w:rsid w:val="001B0A13"/>
    <w:rsid w:val="001B0A17"/>
    <w:rsid w:val="001B0A35"/>
    <w:rsid w:val="001B0A52"/>
    <w:rsid w:val="001B0A8F"/>
    <w:rsid w:val="001B0A94"/>
    <w:rsid w:val="001B0AC3"/>
    <w:rsid w:val="001B0AF4"/>
    <w:rsid w:val="001B0AF6"/>
    <w:rsid w:val="001B0B00"/>
    <w:rsid w:val="001B0B12"/>
    <w:rsid w:val="001B0B93"/>
    <w:rsid w:val="001B0BB1"/>
    <w:rsid w:val="001B0BBB"/>
    <w:rsid w:val="001B0BE2"/>
    <w:rsid w:val="001B0BE5"/>
    <w:rsid w:val="001B0BF3"/>
    <w:rsid w:val="001B0C06"/>
    <w:rsid w:val="001B0C90"/>
    <w:rsid w:val="001B0CA4"/>
    <w:rsid w:val="001B0CAC"/>
    <w:rsid w:val="001B0CAF"/>
    <w:rsid w:val="001B0CCB"/>
    <w:rsid w:val="001B0CF9"/>
    <w:rsid w:val="001B0D0E"/>
    <w:rsid w:val="001B0D1A"/>
    <w:rsid w:val="001B0D1F"/>
    <w:rsid w:val="001B0D24"/>
    <w:rsid w:val="001B0D31"/>
    <w:rsid w:val="001B0D67"/>
    <w:rsid w:val="001B0DAB"/>
    <w:rsid w:val="001B0DE6"/>
    <w:rsid w:val="001B0E26"/>
    <w:rsid w:val="001B0E79"/>
    <w:rsid w:val="001B0E88"/>
    <w:rsid w:val="001B0E9F"/>
    <w:rsid w:val="001B0EE6"/>
    <w:rsid w:val="001B0F0A"/>
    <w:rsid w:val="001B0F3C"/>
    <w:rsid w:val="001B0F42"/>
    <w:rsid w:val="001B0F78"/>
    <w:rsid w:val="001B0F7F"/>
    <w:rsid w:val="001B1028"/>
    <w:rsid w:val="001B1041"/>
    <w:rsid w:val="001B105B"/>
    <w:rsid w:val="001B10CC"/>
    <w:rsid w:val="001B10E4"/>
    <w:rsid w:val="001B10F9"/>
    <w:rsid w:val="001B1116"/>
    <w:rsid w:val="001B114F"/>
    <w:rsid w:val="001B1179"/>
    <w:rsid w:val="001B11AC"/>
    <w:rsid w:val="001B11B9"/>
    <w:rsid w:val="001B11BD"/>
    <w:rsid w:val="001B11C6"/>
    <w:rsid w:val="001B1230"/>
    <w:rsid w:val="001B1242"/>
    <w:rsid w:val="001B1243"/>
    <w:rsid w:val="001B1263"/>
    <w:rsid w:val="001B1289"/>
    <w:rsid w:val="001B12BE"/>
    <w:rsid w:val="001B12C5"/>
    <w:rsid w:val="001B12D3"/>
    <w:rsid w:val="001B12E7"/>
    <w:rsid w:val="001B1301"/>
    <w:rsid w:val="001B1337"/>
    <w:rsid w:val="001B136A"/>
    <w:rsid w:val="001B136B"/>
    <w:rsid w:val="001B139B"/>
    <w:rsid w:val="001B13A2"/>
    <w:rsid w:val="001B13A6"/>
    <w:rsid w:val="001B13AD"/>
    <w:rsid w:val="001B13BD"/>
    <w:rsid w:val="001B13C6"/>
    <w:rsid w:val="001B13DF"/>
    <w:rsid w:val="001B1410"/>
    <w:rsid w:val="001B1419"/>
    <w:rsid w:val="001B1461"/>
    <w:rsid w:val="001B1468"/>
    <w:rsid w:val="001B14AB"/>
    <w:rsid w:val="001B14CE"/>
    <w:rsid w:val="001B152D"/>
    <w:rsid w:val="001B1560"/>
    <w:rsid w:val="001B1565"/>
    <w:rsid w:val="001B15AF"/>
    <w:rsid w:val="001B15FC"/>
    <w:rsid w:val="001B15FD"/>
    <w:rsid w:val="001B161E"/>
    <w:rsid w:val="001B1633"/>
    <w:rsid w:val="001B1639"/>
    <w:rsid w:val="001B163B"/>
    <w:rsid w:val="001B164C"/>
    <w:rsid w:val="001B1687"/>
    <w:rsid w:val="001B1699"/>
    <w:rsid w:val="001B16A3"/>
    <w:rsid w:val="001B16BA"/>
    <w:rsid w:val="001B16DB"/>
    <w:rsid w:val="001B16DD"/>
    <w:rsid w:val="001B1716"/>
    <w:rsid w:val="001B173B"/>
    <w:rsid w:val="001B1756"/>
    <w:rsid w:val="001B1793"/>
    <w:rsid w:val="001B179F"/>
    <w:rsid w:val="001B17D2"/>
    <w:rsid w:val="001B1801"/>
    <w:rsid w:val="001B1820"/>
    <w:rsid w:val="001B1831"/>
    <w:rsid w:val="001B183C"/>
    <w:rsid w:val="001B185C"/>
    <w:rsid w:val="001B1887"/>
    <w:rsid w:val="001B1896"/>
    <w:rsid w:val="001B189B"/>
    <w:rsid w:val="001B18BE"/>
    <w:rsid w:val="001B18D8"/>
    <w:rsid w:val="001B191B"/>
    <w:rsid w:val="001B1925"/>
    <w:rsid w:val="001B1955"/>
    <w:rsid w:val="001B19B0"/>
    <w:rsid w:val="001B19C2"/>
    <w:rsid w:val="001B19E3"/>
    <w:rsid w:val="001B19FD"/>
    <w:rsid w:val="001B1A2A"/>
    <w:rsid w:val="001B1A36"/>
    <w:rsid w:val="001B1A47"/>
    <w:rsid w:val="001B1A72"/>
    <w:rsid w:val="001B1A9E"/>
    <w:rsid w:val="001B1B06"/>
    <w:rsid w:val="001B1B4F"/>
    <w:rsid w:val="001B1BA5"/>
    <w:rsid w:val="001B1BF1"/>
    <w:rsid w:val="001B1BF2"/>
    <w:rsid w:val="001B1C06"/>
    <w:rsid w:val="001B1C09"/>
    <w:rsid w:val="001B1C13"/>
    <w:rsid w:val="001B1C16"/>
    <w:rsid w:val="001B1C19"/>
    <w:rsid w:val="001B1C31"/>
    <w:rsid w:val="001B1C63"/>
    <w:rsid w:val="001B1C7D"/>
    <w:rsid w:val="001B1C89"/>
    <w:rsid w:val="001B1CF4"/>
    <w:rsid w:val="001B1D0E"/>
    <w:rsid w:val="001B1D34"/>
    <w:rsid w:val="001B1D35"/>
    <w:rsid w:val="001B1E0F"/>
    <w:rsid w:val="001B1E1B"/>
    <w:rsid w:val="001B1E60"/>
    <w:rsid w:val="001B1E70"/>
    <w:rsid w:val="001B1EA0"/>
    <w:rsid w:val="001B1EC0"/>
    <w:rsid w:val="001B1EC6"/>
    <w:rsid w:val="001B1ED8"/>
    <w:rsid w:val="001B1EDC"/>
    <w:rsid w:val="001B1F37"/>
    <w:rsid w:val="001B1F39"/>
    <w:rsid w:val="001B1F64"/>
    <w:rsid w:val="001B1F9E"/>
    <w:rsid w:val="001B1FBF"/>
    <w:rsid w:val="001B1FD6"/>
    <w:rsid w:val="001B200D"/>
    <w:rsid w:val="001B2024"/>
    <w:rsid w:val="001B203D"/>
    <w:rsid w:val="001B2042"/>
    <w:rsid w:val="001B2054"/>
    <w:rsid w:val="001B2063"/>
    <w:rsid w:val="001B206F"/>
    <w:rsid w:val="001B207E"/>
    <w:rsid w:val="001B2092"/>
    <w:rsid w:val="001B2099"/>
    <w:rsid w:val="001B20AF"/>
    <w:rsid w:val="001B2121"/>
    <w:rsid w:val="001B2122"/>
    <w:rsid w:val="001B213A"/>
    <w:rsid w:val="001B2168"/>
    <w:rsid w:val="001B2194"/>
    <w:rsid w:val="001B220E"/>
    <w:rsid w:val="001B2239"/>
    <w:rsid w:val="001B224F"/>
    <w:rsid w:val="001B225B"/>
    <w:rsid w:val="001B2270"/>
    <w:rsid w:val="001B22A6"/>
    <w:rsid w:val="001B22A7"/>
    <w:rsid w:val="001B22E8"/>
    <w:rsid w:val="001B2305"/>
    <w:rsid w:val="001B2324"/>
    <w:rsid w:val="001B236B"/>
    <w:rsid w:val="001B2370"/>
    <w:rsid w:val="001B2377"/>
    <w:rsid w:val="001B2396"/>
    <w:rsid w:val="001B241A"/>
    <w:rsid w:val="001B2464"/>
    <w:rsid w:val="001B2487"/>
    <w:rsid w:val="001B248D"/>
    <w:rsid w:val="001B24B1"/>
    <w:rsid w:val="001B24D6"/>
    <w:rsid w:val="001B24D8"/>
    <w:rsid w:val="001B24E7"/>
    <w:rsid w:val="001B24F3"/>
    <w:rsid w:val="001B2559"/>
    <w:rsid w:val="001B255A"/>
    <w:rsid w:val="001B2575"/>
    <w:rsid w:val="001B25D8"/>
    <w:rsid w:val="001B25E4"/>
    <w:rsid w:val="001B2621"/>
    <w:rsid w:val="001B264F"/>
    <w:rsid w:val="001B2664"/>
    <w:rsid w:val="001B268E"/>
    <w:rsid w:val="001B26AE"/>
    <w:rsid w:val="001B26C9"/>
    <w:rsid w:val="001B26EF"/>
    <w:rsid w:val="001B2721"/>
    <w:rsid w:val="001B272C"/>
    <w:rsid w:val="001B2738"/>
    <w:rsid w:val="001B2744"/>
    <w:rsid w:val="001B2751"/>
    <w:rsid w:val="001B27A6"/>
    <w:rsid w:val="001B27AB"/>
    <w:rsid w:val="001B27CB"/>
    <w:rsid w:val="001B2806"/>
    <w:rsid w:val="001B281B"/>
    <w:rsid w:val="001B2864"/>
    <w:rsid w:val="001B28D1"/>
    <w:rsid w:val="001B28D8"/>
    <w:rsid w:val="001B2911"/>
    <w:rsid w:val="001B2921"/>
    <w:rsid w:val="001B2931"/>
    <w:rsid w:val="001B293C"/>
    <w:rsid w:val="001B2945"/>
    <w:rsid w:val="001B294B"/>
    <w:rsid w:val="001B2965"/>
    <w:rsid w:val="001B2968"/>
    <w:rsid w:val="001B29D1"/>
    <w:rsid w:val="001B2A06"/>
    <w:rsid w:val="001B2A53"/>
    <w:rsid w:val="001B2A89"/>
    <w:rsid w:val="001B2A90"/>
    <w:rsid w:val="001B2A96"/>
    <w:rsid w:val="001B2A98"/>
    <w:rsid w:val="001B2AA7"/>
    <w:rsid w:val="001B2AAF"/>
    <w:rsid w:val="001B2AC3"/>
    <w:rsid w:val="001B2AE4"/>
    <w:rsid w:val="001B2AF0"/>
    <w:rsid w:val="001B2B11"/>
    <w:rsid w:val="001B2B3F"/>
    <w:rsid w:val="001B2B81"/>
    <w:rsid w:val="001B2BA3"/>
    <w:rsid w:val="001B2BBC"/>
    <w:rsid w:val="001B2BC4"/>
    <w:rsid w:val="001B2BF4"/>
    <w:rsid w:val="001B2C1B"/>
    <w:rsid w:val="001B2C7F"/>
    <w:rsid w:val="001B2C92"/>
    <w:rsid w:val="001B2C9D"/>
    <w:rsid w:val="001B2CCF"/>
    <w:rsid w:val="001B2CF2"/>
    <w:rsid w:val="001B2CF7"/>
    <w:rsid w:val="001B2D0F"/>
    <w:rsid w:val="001B2E46"/>
    <w:rsid w:val="001B2E80"/>
    <w:rsid w:val="001B2E8A"/>
    <w:rsid w:val="001B2EE7"/>
    <w:rsid w:val="001B2F0C"/>
    <w:rsid w:val="001B2F0E"/>
    <w:rsid w:val="001B2F0F"/>
    <w:rsid w:val="001B2F2C"/>
    <w:rsid w:val="001B2F67"/>
    <w:rsid w:val="001B2F80"/>
    <w:rsid w:val="001B2F8E"/>
    <w:rsid w:val="001B2F91"/>
    <w:rsid w:val="001B2F97"/>
    <w:rsid w:val="001B3007"/>
    <w:rsid w:val="001B300A"/>
    <w:rsid w:val="001B3022"/>
    <w:rsid w:val="001B307F"/>
    <w:rsid w:val="001B3089"/>
    <w:rsid w:val="001B3134"/>
    <w:rsid w:val="001B313F"/>
    <w:rsid w:val="001B315D"/>
    <w:rsid w:val="001B31B8"/>
    <w:rsid w:val="001B31D7"/>
    <w:rsid w:val="001B31E4"/>
    <w:rsid w:val="001B3215"/>
    <w:rsid w:val="001B321B"/>
    <w:rsid w:val="001B3225"/>
    <w:rsid w:val="001B323A"/>
    <w:rsid w:val="001B3275"/>
    <w:rsid w:val="001B3287"/>
    <w:rsid w:val="001B329B"/>
    <w:rsid w:val="001B32A5"/>
    <w:rsid w:val="001B3316"/>
    <w:rsid w:val="001B332C"/>
    <w:rsid w:val="001B332E"/>
    <w:rsid w:val="001B3339"/>
    <w:rsid w:val="001B3356"/>
    <w:rsid w:val="001B33E0"/>
    <w:rsid w:val="001B342D"/>
    <w:rsid w:val="001B345F"/>
    <w:rsid w:val="001B3462"/>
    <w:rsid w:val="001B348F"/>
    <w:rsid w:val="001B34BC"/>
    <w:rsid w:val="001B34CE"/>
    <w:rsid w:val="001B34D5"/>
    <w:rsid w:val="001B34E0"/>
    <w:rsid w:val="001B34F2"/>
    <w:rsid w:val="001B3579"/>
    <w:rsid w:val="001B35A1"/>
    <w:rsid w:val="001B365F"/>
    <w:rsid w:val="001B3660"/>
    <w:rsid w:val="001B3688"/>
    <w:rsid w:val="001B368B"/>
    <w:rsid w:val="001B36A0"/>
    <w:rsid w:val="001B36D7"/>
    <w:rsid w:val="001B36D8"/>
    <w:rsid w:val="001B36F0"/>
    <w:rsid w:val="001B3708"/>
    <w:rsid w:val="001B3734"/>
    <w:rsid w:val="001B374A"/>
    <w:rsid w:val="001B3766"/>
    <w:rsid w:val="001B3771"/>
    <w:rsid w:val="001B3780"/>
    <w:rsid w:val="001B3796"/>
    <w:rsid w:val="001B37FE"/>
    <w:rsid w:val="001B382A"/>
    <w:rsid w:val="001B382E"/>
    <w:rsid w:val="001B3869"/>
    <w:rsid w:val="001B38B2"/>
    <w:rsid w:val="001B38C8"/>
    <w:rsid w:val="001B38FE"/>
    <w:rsid w:val="001B38FF"/>
    <w:rsid w:val="001B3906"/>
    <w:rsid w:val="001B3919"/>
    <w:rsid w:val="001B391E"/>
    <w:rsid w:val="001B3955"/>
    <w:rsid w:val="001B395D"/>
    <w:rsid w:val="001B3969"/>
    <w:rsid w:val="001B397E"/>
    <w:rsid w:val="001B39E5"/>
    <w:rsid w:val="001B3A2A"/>
    <w:rsid w:val="001B3A5E"/>
    <w:rsid w:val="001B3A5F"/>
    <w:rsid w:val="001B3A7B"/>
    <w:rsid w:val="001B3A8D"/>
    <w:rsid w:val="001B3A98"/>
    <w:rsid w:val="001B3A9E"/>
    <w:rsid w:val="001B3A9F"/>
    <w:rsid w:val="001B3ABA"/>
    <w:rsid w:val="001B3B4D"/>
    <w:rsid w:val="001B3B57"/>
    <w:rsid w:val="001B3B83"/>
    <w:rsid w:val="001B3B84"/>
    <w:rsid w:val="001B3B86"/>
    <w:rsid w:val="001B3BB6"/>
    <w:rsid w:val="001B3BC3"/>
    <w:rsid w:val="001B3BE8"/>
    <w:rsid w:val="001B3C47"/>
    <w:rsid w:val="001B3C73"/>
    <w:rsid w:val="001B3C7F"/>
    <w:rsid w:val="001B3C9B"/>
    <w:rsid w:val="001B3C9D"/>
    <w:rsid w:val="001B3CC6"/>
    <w:rsid w:val="001B3CF8"/>
    <w:rsid w:val="001B3CFE"/>
    <w:rsid w:val="001B3D6E"/>
    <w:rsid w:val="001B3D8E"/>
    <w:rsid w:val="001B3DC2"/>
    <w:rsid w:val="001B3DDB"/>
    <w:rsid w:val="001B3DE3"/>
    <w:rsid w:val="001B3DE9"/>
    <w:rsid w:val="001B3DFE"/>
    <w:rsid w:val="001B3E09"/>
    <w:rsid w:val="001B3E20"/>
    <w:rsid w:val="001B3E46"/>
    <w:rsid w:val="001B3E6D"/>
    <w:rsid w:val="001B3E81"/>
    <w:rsid w:val="001B3EA8"/>
    <w:rsid w:val="001B3F34"/>
    <w:rsid w:val="001B3F54"/>
    <w:rsid w:val="001B3F69"/>
    <w:rsid w:val="001B3F99"/>
    <w:rsid w:val="001B3FA4"/>
    <w:rsid w:val="001B3FA8"/>
    <w:rsid w:val="001B402C"/>
    <w:rsid w:val="001B4037"/>
    <w:rsid w:val="001B4066"/>
    <w:rsid w:val="001B4067"/>
    <w:rsid w:val="001B40AA"/>
    <w:rsid w:val="001B40C7"/>
    <w:rsid w:val="001B4116"/>
    <w:rsid w:val="001B4118"/>
    <w:rsid w:val="001B4119"/>
    <w:rsid w:val="001B413F"/>
    <w:rsid w:val="001B416D"/>
    <w:rsid w:val="001B4178"/>
    <w:rsid w:val="001B41AC"/>
    <w:rsid w:val="001B41E9"/>
    <w:rsid w:val="001B4248"/>
    <w:rsid w:val="001B426D"/>
    <w:rsid w:val="001B42A7"/>
    <w:rsid w:val="001B42B5"/>
    <w:rsid w:val="001B42D2"/>
    <w:rsid w:val="001B42D8"/>
    <w:rsid w:val="001B42F7"/>
    <w:rsid w:val="001B4347"/>
    <w:rsid w:val="001B434F"/>
    <w:rsid w:val="001B4351"/>
    <w:rsid w:val="001B438E"/>
    <w:rsid w:val="001B438F"/>
    <w:rsid w:val="001B439D"/>
    <w:rsid w:val="001B43BC"/>
    <w:rsid w:val="001B43CB"/>
    <w:rsid w:val="001B4435"/>
    <w:rsid w:val="001B4457"/>
    <w:rsid w:val="001B44DE"/>
    <w:rsid w:val="001B44F7"/>
    <w:rsid w:val="001B450C"/>
    <w:rsid w:val="001B454C"/>
    <w:rsid w:val="001B456B"/>
    <w:rsid w:val="001B4571"/>
    <w:rsid w:val="001B4583"/>
    <w:rsid w:val="001B45D1"/>
    <w:rsid w:val="001B45EA"/>
    <w:rsid w:val="001B4620"/>
    <w:rsid w:val="001B4630"/>
    <w:rsid w:val="001B4647"/>
    <w:rsid w:val="001B466A"/>
    <w:rsid w:val="001B4697"/>
    <w:rsid w:val="001B469D"/>
    <w:rsid w:val="001B46A1"/>
    <w:rsid w:val="001B46B4"/>
    <w:rsid w:val="001B46D3"/>
    <w:rsid w:val="001B46E2"/>
    <w:rsid w:val="001B46E3"/>
    <w:rsid w:val="001B4706"/>
    <w:rsid w:val="001B4715"/>
    <w:rsid w:val="001B473F"/>
    <w:rsid w:val="001B474D"/>
    <w:rsid w:val="001B4761"/>
    <w:rsid w:val="001B4777"/>
    <w:rsid w:val="001B47F0"/>
    <w:rsid w:val="001B47F4"/>
    <w:rsid w:val="001B4897"/>
    <w:rsid w:val="001B48D6"/>
    <w:rsid w:val="001B48D9"/>
    <w:rsid w:val="001B48DD"/>
    <w:rsid w:val="001B48F0"/>
    <w:rsid w:val="001B493D"/>
    <w:rsid w:val="001B499B"/>
    <w:rsid w:val="001B49A2"/>
    <w:rsid w:val="001B49B7"/>
    <w:rsid w:val="001B49EA"/>
    <w:rsid w:val="001B4A09"/>
    <w:rsid w:val="001B4A0B"/>
    <w:rsid w:val="001B4A23"/>
    <w:rsid w:val="001B4A2E"/>
    <w:rsid w:val="001B4A59"/>
    <w:rsid w:val="001B4A9A"/>
    <w:rsid w:val="001B4AAB"/>
    <w:rsid w:val="001B4AB7"/>
    <w:rsid w:val="001B4B07"/>
    <w:rsid w:val="001B4B27"/>
    <w:rsid w:val="001B4B41"/>
    <w:rsid w:val="001B4B88"/>
    <w:rsid w:val="001B4B9C"/>
    <w:rsid w:val="001B4BAA"/>
    <w:rsid w:val="001B4C01"/>
    <w:rsid w:val="001B4C03"/>
    <w:rsid w:val="001B4C09"/>
    <w:rsid w:val="001B4C1D"/>
    <w:rsid w:val="001B4C50"/>
    <w:rsid w:val="001B4C74"/>
    <w:rsid w:val="001B4C76"/>
    <w:rsid w:val="001B4CAB"/>
    <w:rsid w:val="001B4CDA"/>
    <w:rsid w:val="001B4D31"/>
    <w:rsid w:val="001B4D50"/>
    <w:rsid w:val="001B4D61"/>
    <w:rsid w:val="001B4DD1"/>
    <w:rsid w:val="001B4DE1"/>
    <w:rsid w:val="001B4E0C"/>
    <w:rsid w:val="001B4E24"/>
    <w:rsid w:val="001B4E3A"/>
    <w:rsid w:val="001B4E85"/>
    <w:rsid w:val="001B4EEE"/>
    <w:rsid w:val="001B4F20"/>
    <w:rsid w:val="001B4F3E"/>
    <w:rsid w:val="001B4F5A"/>
    <w:rsid w:val="001B4F83"/>
    <w:rsid w:val="001B4F9D"/>
    <w:rsid w:val="001B4FB1"/>
    <w:rsid w:val="001B4FDE"/>
    <w:rsid w:val="001B5018"/>
    <w:rsid w:val="001B5060"/>
    <w:rsid w:val="001B506A"/>
    <w:rsid w:val="001B50CB"/>
    <w:rsid w:val="001B511A"/>
    <w:rsid w:val="001B51F8"/>
    <w:rsid w:val="001B5200"/>
    <w:rsid w:val="001B5238"/>
    <w:rsid w:val="001B5283"/>
    <w:rsid w:val="001B52A1"/>
    <w:rsid w:val="001B52C2"/>
    <w:rsid w:val="001B52F0"/>
    <w:rsid w:val="001B5308"/>
    <w:rsid w:val="001B5355"/>
    <w:rsid w:val="001B5366"/>
    <w:rsid w:val="001B53B2"/>
    <w:rsid w:val="001B53CE"/>
    <w:rsid w:val="001B53D6"/>
    <w:rsid w:val="001B53F8"/>
    <w:rsid w:val="001B5406"/>
    <w:rsid w:val="001B54A8"/>
    <w:rsid w:val="001B54B6"/>
    <w:rsid w:val="001B54B7"/>
    <w:rsid w:val="001B54B9"/>
    <w:rsid w:val="001B54F8"/>
    <w:rsid w:val="001B54FA"/>
    <w:rsid w:val="001B5518"/>
    <w:rsid w:val="001B5520"/>
    <w:rsid w:val="001B5565"/>
    <w:rsid w:val="001B55A6"/>
    <w:rsid w:val="001B55AF"/>
    <w:rsid w:val="001B55B3"/>
    <w:rsid w:val="001B55BE"/>
    <w:rsid w:val="001B55C3"/>
    <w:rsid w:val="001B55CE"/>
    <w:rsid w:val="001B55D9"/>
    <w:rsid w:val="001B55E5"/>
    <w:rsid w:val="001B5674"/>
    <w:rsid w:val="001B567D"/>
    <w:rsid w:val="001B56CF"/>
    <w:rsid w:val="001B56D8"/>
    <w:rsid w:val="001B56FB"/>
    <w:rsid w:val="001B573C"/>
    <w:rsid w:val="001B574C"/>
    <w:rsid w:val="001B5754"/>
    <w:rsid w:val="001B5757"/>
    <w:rsid w:val="001B57A5"/>
    <w:rsid w:val="001B57C0"/>
    <w:rsid w:val="001B57CA"/>
    <w:rsid w:val="001B57F7"/>
    <w:rsid w:val="001B5801"/>
    <w:rsid w:val="001B580C"/>
    <w:rsid w:val="001B5831"/>
    <w:rsid w:val="001B586F"/>
    <w:rsid w:val="001B587D"/>
    <w:rsid w:val="001B587E"/>
    <w:rsid w:val="001B58C4"/>
    <w:rsid w:val="001B58E7"/>
    <w:rsid w:val="001B5901"/>
    <w:rsid w:val="001B5906"/>
    <w:rsid w:val="001B592C"/>
    <w:rsid w:val="001B5994"/>
    <w:rsid w:val="001B59B6"/>
    <w:rsid w:val="001B59BB"/>
    <w:rsid w:val="001B59C9"/>
    <w:rsid w:val="001B59E8"/>
    <w:rsid w:val="001B59EE"/>
    <w:rsid w:val="001B59FC"/>
    <w:rsid w:val="001B5A27"/>
    <w:rsid w:val="001B5AB4"/>
    <w:rsid w:val="001B5AEF"/>
    <w:rsid w:val="001B5B3F"/>
    <w:rsid w:val="001B5B5D"/>
    <w:rsid w:val="001B5B5E"/>
    <w:rsid w:val="001B5B70"/>
    <w:rsid w:val="001B5B7B"/>
    <w:rsid w:val="001B5B7C"/>
    <w:rsid w:val="001B5BAD"/>
    <w:rsid w:val="001B5BDD"/>
    <w:rsid w:val="001B5C41"/>
    <w:rsid w:val="001B5C62"/>
    <w:rsid w:val="001B5C75"/>
    <w:rsid w:val="001B5CD4"/>
    <w:rsid w:val="001B5D6C"/>
    <w:rsid w:val="001B5DAE"/>
    <w:rsid w:val="001B5DD2"/>
    <w:rsid w:val="001B5E2D"/>
    <w:rsid w:val="001B5E6C"/>
    <w:rsid w:val="001B5E6D"/>
    <w:rsid w:val="001B5E70"/>
    <w:rsid w:val="001B5E75"/>
    <w:rsid w:val="001B5E81"/>
    <w:rsid w:val="001B5F00"/>
    <w:rsid w:val="001B5F23"/>
    <w:rsid w:val="001B5F7A"/>
    <w:rsid w:val="001B5F81"/>
    <w:rsid w:val="001B5FA9"/>
    <w:rsid w:val="001B5FE0"/>
    <w:rsid w:val="001B5FE6"/>
    <w:rsid w:val="001B5FE7"/>
    <w:rsid w:val="001B5FEE"/>
    <w:rsid w:val="001B5FF1"/>
    <w:rsid w:val="001B5FFE"/>
    <w:rsid w:val="001B606E"/>
    <w:rsid w:val="001B60A5"/>
    <w:rsid w:val="001B60B3"/>
    <w:rsid w:val="001B60ED"/>
    <w:rsid w:val="001B6124"/>
    <w:rsid w:val="001B6165"/>
    <w:rsid w:val="001B617D"/>
    <w:rsid w:val="001B618B"/>
    <w:rsid w:val="001B61BE"/>
    <w:rsid w:val="001B61CF"/>
    <w:rsid w:val="001B625D"/>
    <w:rsid w:val="001B6274"/>
    <w:rsid w:val="001B6286"/>
    <w:rsid w:val="001B6291"/>
    <w:rsid w:val="001B62AF"/>
    <w:rsid w:val="001B62BC"/>
    <w:rsid w:val="001B62DA"/>
    <w:rsid w:val="001B6306"/>
    <w:rsid w:val="001B6313"/>
    <w:rsid w:val="001B637F"/>
    <w:rsid w:val="001B63A8"/>
    <w:rsid w:val="001B63B4"/>
    <w:rsid w:val="001B63CA"/>
    <w:rsid w:val="001B63F5"/>
    <w:rsid w:val="001B6442"/>
    <w:rsid w:val="001B6460"/>
    <w:rsid w:val="001B6495"/>
    <w:rsid w:val="001B64AE"/>
    <w:rsid w:val="001B64B2"/>
    <w:rsid w:val="001B6525"/>
    <w:rsid w:val="001B6546"/>
    <w:rsid w:val="001B6579"/>
    <w:rsid w:val="001B6586"/>
    <w:rsid w:val="001B6593"/>
    <w:rsid w:val="001B65AF"/>
    <w:rsid w:val="001B65E3"/>
    <w:rsid w:val="001B6685"/>
    <w:rsid w:val="001B669D"/>
    <w:rsid w:val="001B66BF"/>
    <w:rsid w:val="001B66C1"/>
    <w:rsid w:val="001B66C3"/>
    <w:rsid w:val="001B66FB"/>
    <w:rsid w:val="001B66FC"/>
    <w:rsid w:val="001B671B"/>
    <w:rsid w:val="001B6722"/>
    <w:rsid w:val="001B6737"/>
    <w:rsid w:val="001B6770"/>
    <w:rsid w:val="001B677A"/>
    <w:rsid w:val="001B679A"/>
    <w:rsid w:val="001B679B"/>
    <w:rsid w:val="001B67A1"/>
    <w:rsid w:val="001B67AF"/>
    <w:rsid w:val="001B67F1"/>
    <w:rsid w:val="001B67FB"/>
    <w:rsid w:val="001B683C"/>
    <w:rsid w:val="001B6873"/>
    <w:rsid w:val="001B688A"/>
    <w:rsid w:val="001B6891"/>
    <w:rsid w:val="001B6896"/>
    <w:rsid w:val="001B689B"/>
    <w:rsid w:val="001B68BF"/>
    <w:rsid w:val="001B6942"/>
    <w:rsid w:val="001B6987"/>
    <w:rsid w:val="001B699D"/>
    <w:rsid w:val="001B69AA"/>
    <w:rsid w:val="001B69C1"/>
    <w:rsid w:val="001B6A01"/>
    <w:rsid w:val="001B6A30"/>
    <w:rsid w:val="001B6A31"/>
    <w:rsid w:val="001B6A52"/>
    <w:rsid w:val="001B6A87"/>
    <w:rsid w:val="001B6A9F"/>
    <w:rsid w:val="001B6AB9"/>
    <w:rsid w:val="001B6B1C"/>
    <w:rsid w:val="001B6B1F"/>
    <w:rsid w:val="001B6B33"/>
    <w:rsid w:val="001B6B39"/>
    <w:rsid w:val="001B6B9C"/>
    <w:rsid w:val="001B6BB3"/>
    <w:rsid w:val="001B6BDB"/>
    <w:rsid w:val="001B6C46"/>
    <w:rsid w:val="001B6C56"/>
    <w:rsid w:val="001B6C6B"/>
    <w:rsid w:val="001B6C73"/>
    <w:rsid w:val="001B6C84"/>
    <w:rsid w:val="001B6CAA"/>
    <w:rsid w:val="001B6CCA"/>
    <w:rsid w:val="001B6CE8"/>
    <w:rsid w:val="001B6D14"/>
    <w:rsid w:val="001B6D18"/>
    <w:rsid w:val="001B6D24"/>
    <w:rsid w:val="001B6D94"/>
    <w:rsid w:val="001B6DAD"/>
    <w:rsid w:val="001B6E3F"/>
    <w:rsid w:val="001B6EFD"/>
    <w:rsid w:val="001B6F21"/>
    <w:rsid w:val="001B6F32"/>
    <w:rsid w:val="001B6F51"/>
    <w:rsid w:val="001B6F7B"/>
    <w:rsid w:val="001B6FA4"/>
    <w:rsid w:val="001B6FA8"/>
    <w:rsid w:val="001B6FB6"/>
    <w:rsid w:val="001B6FD9"/>
    <w:rsid w:val="001B7005"/>
    <w:rsid w:val="001B7015"/>
    <w:rsid w:val="001B7046"/>
    <w:rsid w:val="001B7057"/>
    <w:rsid w:val="001B7083"/>
    <w:rsid w:val="001B70E4"/>
    <w:rsid w:val="001B710D"/>
    <w:rsid w:val="001B711A"/>
    <w:rsid w:val="001B7123"/>
    <w:rsid w:val="001B7128"/>
    <w:rsid w:val="001B7130"/>
    <w:rsid w:val="001B7153"/>
    <w:rsid w:val="001B718F"/>
    <w:rsid w:val="001B71B1"/>
    <w:rsid w:val="001B71BD"/>
    <w:rsid w:val="001B71F3"/>
    <w:rsid w:val="001B721E"/>
    <w:rsid w:val="001B7224"/>
    <w:rsid w:val="001B723B"/>
    <w:rsid w:val="001B7240"/>
    <w:rsid w:val="001B7243"/>
    <w:rsid w:val="001B7245"/>
    <w:rsid w:val="001B7258"/>
    <w:rsid w:val="001B7273"/>
    <w:rsid w:val="001B7283"/>
    <w:rsid w:val="001B72A2"/>
    <w:rsid w:val="001B72D0"/>
    <w:rsid w:val="001B72D3"/>
    <w:rsid w:val="001B72EC"/>
    <w:rsid w:val="001B731F"/>
    <w:rsid w:val="001B7352"/>
    <w:rsid w:val="001B7379"/>
    <w:rsid w:val="001B73C3"/>
    <w:rsid w:val="001B73D8"/>
    <w:rsid w:val="001B73DF"/>
    <w:rsid w:val="001B73FC"/>
    <w:rsid w:val="001B740C"/>
    <w:rsid w:val="001B7422"/>
    <w:rsid w:val="001B742B"/>
    <w:rsid w:val="001B7433"/>
    <w:rsid w:val="001B743D"/>
    <w:rsid w:val="001B7456"/>
    <w:rsid w:val="001B7463"/>
    <w:rsid w:val="001B7487"/>
    <w:rsid w:val="001B7497"/>
    <w:rsid w:val="001B74DF"/>
    <w:rsid w:val="001B7500"/>
    <w:rsid w:val="001B7503"/>
    <w:rsid w:val="001B759E"/>
    <w:rsid w:val="001B75B7"/>
    <w:rsid w:val="001B75B9"/>
    <w:rsid w:val="001B75BA"/>
    <w:rsid w:val="001B75D5"/>
    <w:rsid w:val="001B7645"/>
    <w:rsid w:val="001B76A6"/>
    <w:rsid w:val="001B76DE"/>
    <w:rsid w:val="001B76EB"/>
    <w:rsid w:val="001B77B1"/>
    <w:rsid w:val="001B77E1"/>
    <w:rsid w:val="001B782F"/>
    <w:rsid w:val="001B7839"/>
    <w:rsid w:val="001B783F"/>
    <w:rsid w:val="001B7896"/>
    <w:rsid w:val="001B789C"/>
    <w:rsid w:val="001B7924"/>
    <w:rsid w:val="001B792C"/>
    <w:rsid w:val="001B7935"/>
    <w:rsid w:val="001B7959"/>
    <w:rsid w:val="001B7964"/>
    <w:rsid w:val="001B7971"/>
    <w:rsid w:val="001B7A0C"/>
    <w:rsid w:val="001B7A12"/>
    <w:rsid w:val="001B7A6F"/>
    <w:rsid w:val="001B7A8C"/>
    <w:rsid w:val="001B7AA5"/>
    <w:rsid w:val="001B7AAE"/>
    <w:rsid w:val="001B7ADE"/>
    <w:rsid w:val="001B7AF7"/>
    <w:rsid w:val="001B7B2F"/>
    <w:rsid w:val="001B7B40"/>
    <w:rsid w:val="001B7B86"/>
    <w:rsid w:val="001B7BEF"/>
    <w:rsid w:val="001B7C11"/>
    <w:rsid w:val="001B7C25"/>
    <w:rsid w:val="001B7C49"/>
    <w:rsid w:val="001B7C5B"/>
    <w:rsid w:val="001B7C61"/>
    <w:rsid w:val="001B7C6C"/>
    <w:rsid w:val="001B7CE2"/>
    <w:rsid w:val="001B7D05"/>
    <w:rsid w:val="001B7D0C"/>
    <w:rsid w:val="001B7D14"/>
    <w:rsid w:val="001B7D35"/>
    <w:rsid w:val="001B7D50"/>
    <w:rsid w:val="001B7D54"/>
    <w:rsid w:val="001B7D59"/>
    <w:rsid w:val="001B7D9D"/>
    <w:rsid w:val="001B7DC1"/>
    <w:rsid w:val="001B7DCD"/>
    <w:rsid w:val="001B7E00"/>
    <w:rsid w:val="001B7E0D"/>
    <w:rsid w:val="001B7E56"/>
    <w:rsid w:val="001B7E6F"/>
    <w:rsid w:val="001B7E98"/>
    <w:rsid w:val="001B7E9A"/>
    <w:rsid w:val="001B7EA0"/>
    <w:rsid w:val="001B7EA3"/>
    <w:rsid w:val="001B7EA5"/>
    <w:rsid w:val="001B7EDD"/>
    <w:rsid w:val="001B7EFC"/>
    <w:rsid w:val="001B7F11"/>
    <w:rsid w:val="001B7F2B"/>
    <w:rsid w:val="001B7F43"/>
    <w:rsid w:val="001B7F98"/>
    <w:rsid w:val="001B7FB2"/>
    <w:rsid w:val="001B7FD9"/>
    <w:rsid w:val="001B7FDC"/>
    <w:rsid w:val="001B7FF2"/>
    <w:rsid w:val="001C0007"/>
    <w:rsid w:val="001C000A"/>
    <w:rsid w:val="001C0012"/>
    <w:rsid w:val="001C0021"/>
    <w:rsid w:val="001C0024"/>
    <w:rsid w:val="001C008D"/>
    <w:rsid w:val="001C00B7"/>
    <w:rsid w:val="001C010F"/>
    <w:rsid w:val="001C0156"/>
    <w:rsid w:val="001C01B0"/>
    <w:rsid w:val="001C01F0"/>
    <w:rsid w:val="001C01FC"/>
    <w:rsid w:val="001C0220"/>
    <w:rsid w:val="001C0232"/>
    <w:rsid w:val="001C02A3"/>
    <w:rsid w:val="001C0301"/>
    <w:rsid w:val="001C031A"/>
    <w:rsid w:val="001C031B"/>
    <w:rsid w:val="001C0338"/>
    <w:rsid w:val="001C033C"/>
    <w:rsid w:val="001C0359"/>
    <w:rsid w:val="001C0373"/>
    <w:rsid w:val="001C0376"/>
    <w:rsid w:val="001C038C"/>
    <w:rsid w:val="001C0399"/>
    <w:rsid w:val="001C03B0"/>
    <w:rsid w:val="001C03B1"/>
    <w:rsid w:val="001C03B8"/>
    <w:rsid w:val="001C03BB"/>
    <w:rsid w:val="001C03E6"/>
    <w:rsid w:val="001C043C"/>
    <w:rsid w:val="001C046A"/>
    <w:rsid w:val="001C0477"/>
    <w:rsid w:val="001C0493"/>
    <w:rsid w:val="001C0494"/>
    <w:rsid w:val="001C049B"/>
    <w:rsid w:val="001C049F"/>
    <w:rsid w:val="001C04A4"/>
    <w:rsid w:val="001C04CA"/>
    <w:rsid w:val="001C0526"/>
    <w:rsid w:val="001C053A"/>
    <w:rsid w:val="001C053D"/>
    <w:rsid w:val="001C056C"/>
    <w:rsid w:val="001C059B"/>
    <w:rsid w:val="001C059D"/>
    <w:rsid w:val="001C05D2"/>
    <w:rsid w:val="001C05DD"/>
    <w:rsid w:val="001C0679"/>
    <w:rsid w:val="001C0689"/>
    <w:rsid w:val="001C0697"/>
    <w:rsid w:val="001C06CB"/>
    <w:rsid w:val="001C06D8"/>
    <w:rsid w:val="001C06DF"/>
    <w:rsid w:val="001C06E0"/>
    <w:rsid w:val="001C06E6"/>
    <w:rsid w:val="001C06E9"/>
    <w:rsid w:val="001C06F8"/>
    <w:rsid w:val="001C0700"/>
    <w:rsid w:val="001C070A"/>
    <w:rsid w:val="001C073C"/>
    <w:rsid w:val="001C075E"/>
    <w:rsid w:val="001C076C"/>
    <w:rsid w:val="001C0782"/>
    <w:rsid w:val="001C07C1"/>
    <w:rsid w:val="001C080E"/>
    <w:rsid w:val="001C0816"/>
    <w:rsid w:val="001C0842"/>
    <w:rsid w:val="001C0851"/>
    <w:rsid w:val="001C085B"/>
    <w:rsid w:val="001C0871"/>
    <w:rsid w:val="001C08CC"/>
    <w:rsid w:val="001C08E9"/>
    <w:rsid w:val="001C08EF"/>
    <w:rsid w:val="001C0907"/>
    <w:rsid w:val="001C091B"/>
    <w:rsid w:val="001C0930"/>
    <w:rsid w:val="001C0958"/>
    <w:rsid w:val="001C09B6"/>
    <w:rsid w:val="001C09C4"/>
    <w:rsid w:val="001C09D1"/>
    <w:rsid w:val="001C09DB"/>
    <w:rsid w:val="001C09DD"/>
    <w:rsid w:val="001C09EE"/>
    <w:rsid w:val="001C09F3"/>
    <w:rsid w:val="001C0A6E"/>
    <w:rsid w:val="001C0AB9"/>
    <w:rsid w:val="001C0AE3"/>
    <w:rsid w:val="001C0AFE"/>
    <w:rsid w:val="001C0B00"/>
    <w:rsid w:val="001C0B21"/>
    <w:rsid w:val="001C0B23"/>
    <w:rsid w:val="001C0B29"/>
    <w:rsid w:val="001C0B4C"/>
    <w:rsid w:val="001C0BC0"/>
    <w:rsid w:val="001C0BF9"/>
    <w:rsid w:val="001C0BFC"/>
    <w:rsid w:val="001C0C04"/>
    <w:rsid w:val="001C0C11"/>
    <w:rsid w:val="001C0C2D"/>
    <w:rsid w:val="001C0C35"/>
    <w:rsid w:val="001C0C72"/>
    <w:rsid w:val="001C0C7E"/>
    <w:rsid w:val="001C0CF2"/>
    <w:rsid w:val="001C0D1A"/>
    <w:rsid w:val="001C0D2B"/>
    <w:rsid w:val="001C0D77"/>
    <w:rsid w:val="001C0D8A"/>
    <w:rsid w:val="001C0D8C"/>
    <w:rsid w:val="001C0DBD"/>
    <w:rsid w:val="001C0E1A"/>
    <w:rsid w:val="001C0E3A"/>
    <w:rsid w:val="001C0E3C"/>
    <w:rsid w:val="001C0E48"/>
    <w:rsid w:val="001C0E9C"/>
    <w:rsid w:val="001C0EAE"/>
    <w:rsid w:val="001C0ECC"/>
    <w:rsid w:val="001C0EE2"/>
    <w:rsid w:val="001C0F05"/>
    <w:rsid w:val="001C0F09"/>
    <w:rsid w:val="001C0F24"/>
    <w:rsid w:val="001C0FD6"/>
    <w:rsid w:val="001C0FF1"/>
    <w:rsid w:val="001C0FFA"/>
    <w:rsid w:val="001C102B"/>
    <w:rsid w:val="001C103A"/>
    <w:rsid w:val="001C10AF"/>
    <w:rsid w:val="001C10E9"/>
    <w:rsid w:val="001C10EF"/>
    <w:rsid w:val="001C1108"/>
    <w:rsid w:val="001C1128"/>
    <w:rsid w:val="001C1131"/>
    <w:rsid w:val="001C117B"/>
    <w:rsid w:val="001C11C0"/>
    <w:rsid w:val="001C11DF"/>
    <w:rsid w:val="001C1227"/>
    <w:rsid w:val="001C128E"/>
    <w:rsid w:val="001C12D1"/>
    <w:rsid w:val="001C12D8"/>
    <w:rsid w:val="001C12EF"/>
    <w:rsid w:val="001C12F1"/>
    <w:rsid w:val="001C132F"/>
    <w:rsid w:val="001C138F"/>
    <w:rsid w:val="001C13A1"/>
    <w:rsid w:val="001C13AA"/>
    <w:rsid w:val="001C1422"/>
    <w:rsid w:val="001C1439"/>
    <w:rsid w:val="001C1451"/>
    <w:rsid w:val="001C1454"/>
    <w:rsid w:val="001C146C"/>
    <w:rsid w:val="001C148C"/>
    <w:rsid w:val="001C148D"/>
    <w:rsid w:val="001C14F9"/>
    <w:rsid w:val="001C151D"/>
    <w:rsid w:val="001C15AD"/>
    <w:rsid w:val="001C15D9"/>
    <w:rsid w:val="001C15FC"/>
    <w:rsid w:val="001C161A"/>
    <w:rsid w:val="001C1634"/>
    <w:rsid w:val="001C163F"/>
    <w:rsid w:val="001C168D"/>
    <w:rsid w:val="001C169E"/>
    <w:rsid w:val="001C16C8"/>
    <w:rsid w:val="001C16F2"/>
    <w:rsid w:val="001C1722"/>
    <w:rsid w:val="001C1732"/>
    <w:rsid w:val="001C1738"/>
    <w:rsid w:val="001C1747"/>
    <w:rsid w:val="001C1786"/>
    <w:rsid w:val="001C17B1"/>
    <w:rsid w:val="001C17F1"/>
    <w:rsid w:val="001C180B"/>
    <w:rsid w:val="001C1838"/>
    <w:rsid w:val="001C184A"/>
    <w:rsid w:val="001C184B"/>
    <w:rsid w:val="001C185C"/>
    <w:rsid w:val="001C18F3"/>
    <w:rsid w:val="001C1930"/>
    <w:rsid w:val="001C1952"/>
    <w:rsid w:val="001C195E"/>
    <w:rsid w:val="001C1990"/>
    <w:rsid w:val="001C199A"/>
    <w:rsid w:val="001C1A01"/>
    <w:rsid w:val="001C1A12"/>
    <w:rsid w:val="001C1A4B"/>
    <w:rsid w:val="001C1A56"/>
    <w:rsid w:val="001C1A5A"/>
    <w:rsid w:val="001C1A79"/>
    <w:rsid w:val="001C1A7F"/>
    <w:rsid w:val="001C1A91"/>
    <w:rsid w:val="001C1AB1"/>
    <w:rsid w:val="001C1AB3"/>
    <w:rsid w:val="001C1AC7"/>
    <w:rsid w:val="001C1AD9"/>
    <w:rsid w:val="001C1AE7"/>
    <w:rsid w:val="001C1B70"/>
    <w:rsid w:val="001C1B75"/>
    <w:rsid w:val="001C1B90"/>
    <w:rsid w:val="001C1B9F"/>
    <w:rsid w:val="001C1BA3"/>
    <w:rsid w:val="001C1BB4"/>
    <w:rsid w:val="001C1BBD"/>
    <w:rsid w:val="001C1BE9"/>
    <w:rsid w:val="001C1BFA"/>
    <w:rsid w:val="001C1C16"/>
    <w:rsid w:val="001C1C40"/>
    <w:rsid w:val="001C1C73"/>
    <w:rsid w:val="001C1C8A"/>
    <w:rsid w:val="001C1CA1"/>
    <w:rsid w:val="001C1CD0"/>
    <w:rsid w:val="001C1CEE"/>
    <w:rsid w:val="001C1CFD"/>
    <w:rsid w:val="001C1D4C"/>
    <w:rsid w:val="001C1D52"/>
    <w:rsid w:val="001C1D64"/>
    <w:rsid w:val="001C1D66"/>
    <w:rsid w:val="001C1D9C"/>
    <w:rsid w:val="001C1DD2"/>
    <w:rsid w:val="001C1DE2"/>
    <w:rsid w:val="001C1E3A"/>
    <w:rsid w:val="001C1E58"/>
    <w:rsid w:val="001C1E79"/>
    <w:rsid w:val="001C1E99"/>
    <w:rsid w:val="001C1ED1"/>
    <w:rsid w:val="001C1EE2"/>
    <w:rsid w:val="001C1F08"/>
    <w:rsid w:val="001C1F15"/>
    <w:rsid w:val="001C1F2D"/>
    <w:rsid w:val="001C1F57"/>
    <w:rsid w:val="001C1F5F"/>
    <w:rsid w:val="001C1FF6"/>
    <w:rsid w:val="001C2010"/>
    <w:rsid w:val="001C2014"/>
    <w:rsid w:val="001C203C"/>
    <w:rsid w:val="001C205F"/>
    <w:rsid w:val="001C2098"/>
    <w:rsid w:val="001C20A3"/>
    <w:rsid w:val="001C20A9"/>
    <w:rsid w:val="001C20AB"/>
    <w:rsid w:val="001C20C8"/>
    <w:rsid w:val="001C20E0"/>
    <w:rsid w:val="001C20F7"/>
    <w:rsid w:val="001C2155"/>
    <w:rsid w:val="001C215D"/>
    <w:rsid w:val="001C2162"/>
    <w:rsid w:val="001C2194"/>
    <w:rsid w:val="001C21A4"/>
    <w:rsid w:val="001C21BC"/>
    <w:rsid w:val="001C21C7"/>
    <w:rsid w:val="001C21D9"/>
    <w:rsid w:val="001C21DA"/>
    <w:rsid w:val="001C21DB"/>
    <w:rsid w:val="001C21FC"/>
    <w:rsid w:val="001C2219"/>
    <w:rsid w:val="001C2220"/>
    <w:rsid w:val="001C2223"/>
    <w:rsid w:val="001C2227"/>
    <w:rsid w:val="001C224D"/>
    <w:rsid w:val="001C2266"/>
    <w:rsid w:val="001C2274"/>
    <w:rsid w:val="001C22A4"/>
    <w:rsid w:val="001C22BA"/>
    <w:rsid w:val="001C22E7"/>
    <w:rsid w:val="001C2354"/>
    <w:rsid w:val="001C2399"/>
    <w:rsid w:val="001C23AF"/>
    <w:rsid w:val="001C23E1"/>
    <w:rsid w:val="001C2413"/>
    <w:rsid w:val="001C241A"/>
    <w:rsid w:val="001C241C"/>
    <w:rsid w:val="001C2427"/>
    <w:rsid w:val="001C2457"/>
    <w:rsid w:val="001C2471"/>
    <w:rsid w:val="001C24A0"/>
    <w:rsid w:val="001C24B0"/>
    <w:rsid w:val="001C24F3"/>
    <w:rsid w:val="001C2502"/>
    <w:rsid w:val="001C2519"/>
    <w:rsid w:val="001C251F"/>
    <w:rsid w:val="001C2539"/>
    <w:rsid w:val="001C2553"/>
    <w:rsid w:val="001C2560"/>
    <w:rsid w:val="001C25A9"/>
    <w:rsid w:val="001C2670"/>
    <w:rsid w:val="001C26E7"/>
    <w:rsid w:val="001C2721"/>
    <w:rsid w:val="001C273B"/>
    <w:rsid w:val="001C273E"/>
    <w:rsid w:val="001C2788"/>
    <w:rsid w:val="001C27B7"/>
    <w:rsid w:val="001C27BE"/>
    <w:rsid w:val="001C27E2"/>
    <w:rsid w:val="001C27EE"/>
    <w:rsid w:val="001C27EF"/>
    <w:rsid w:val="001C2870"/>
    <w:rsid w:val="001C28AF"/>
    <w:rsid w:val="001C28B6"/>
    <w:rsid w:val="001C28CD"/>
    <w:rsid w:val="001C28E9"/>
    <w:rsid w:val="001C2928"/>
    <w:rsid w:val="001C292F"/>
    <w:rsid w:val="001C2949"/>
    <w:rsid w:val="001C29A4"/>
    <w:rsid w:val="001C29E1"/>
    <w:rsid w:val="001C29F4"/>
    <w:rsid w:val="001C2A15"/>
    <w:rsid w:val="001C2A22"/>
    <w:rsid w:val="001C2A68"/>
    <w:rsid w:val="001C2AA7"/>
    <w:rsid w:val="001C2AC3"/>
    <w:rsid w:val="001C2ACC"/>
    <w:rsid w:val="001C2B52"/>
    <w:rsid w:val="001C2B62"/>
    <w:rsid w:val="001C2B84"/>
    <w:rsid w:val="001C2BB7"/>
    <w:rsid w:val="001C2BC7"/>
    <w:rsid w:val="001C2BDC"/>
    <w:rsid w:val="001C2BE5"/>
    <w:rsid w:val="001C2BED"/>
    <w:rsid w:val="001C2C0E"/>
    <w:rsid w:val="001C2C14"/>
    <w:rsid w:val="001C2C3B"/>
    <w:rsid w:val="001C2C54"/>
    <w:rsid w:val="001C2C6F"/>
    <w:rsid w:val="001C2CB1"/>
    <w:rsid w:val="001C2CCB"/>
    <w:rsid w:val="001C2CD8"/>
    <w:rsid w:val="001C2CDC"/>
    <w:rsid w:val="001C2CF0"/>
    <w:rsid w:val="001C2CFB"/>
    <w:rsid w:val="001C2D1F"/>
    <w:rsid w:val="001C2D28"/>
    <w:rsid w:val="001C2D2C"/>
    <w:rsid w:val="001C2D44"/>
    <w:rsid w:val="001C2D5D"/>
    <w:rsid w:val="001C2D91"/>
    <w:rsid w:val="001C2D98"/>
    <w:rsid w:val="001C2DA6"/>
    <w:rsid w:val="001C2DBE"/>
    <w:rsid w:val="001C2E66"/>
    <w:rsid w:val="001C2E73"/>
    <w:rsid w:val="001C2E7A"/>
    <w:rsid w:val="001C2EA8"/>
    <w:rsid w:val="001C2EAA"/>
    <w:rsid w:val="001C2EC0"/>
    <w:rsid w:val="001C2ED0"/>
    <w:rsid w:val="001C2EE4"/>
    <w:rsid w:val="001C2EFF"/>
    <w:rsid w:val="001C2F01"/>
    <w:rsid w:val="001C2F10"/>
    <w:rsid w:val="001C2F2A"/>
    <w:rsid w:val="001C2F70"/>
    <w:rsid w:val="001C2F9D"/>
    <w:rsid w:val="001C3021"/>
    <w:rsid w:val="001C3029"/>
    <w:rsid w:val="001C3037"/>
    <w:rsid w:val="001C3041"/>
    <w:rsid w:val="001C3052"/>
    <w:rsid w:val="001C3056"/>
    <w:rsid w:val="001C307E"/>
    <w:rsid w:val="001C308E"/>
    <w:rsid w:val="001C309D"/>
    <w:rsid w:val="001C30CD"/>
    <w:rsid w:val="001C30D6"/>
    <w:rsid w:val="001C3122"/>
    <w:rsid w:val="001C313A"/>
    <w:rsid w:val="001C314C"/>
    <w:rsid w:val="001C3155"/>
    <w:rsid w:val="001C3182"/>
    <w:rsid w:val="001C31CC"/>
    <w:rsid w:val="001C3209"/>
    <w:rsid w:val="001C320F"/>
    <w:rsid w:val="001C325F"/>
    <w:rsid w:val="001C32A5"/>
    <w:rsid w:val="001C32E9"/>
    <w:rsid w:val="001C3314"/>
    <w:rsid w:val="001C33D5"/>
    <w:rsid w:val="001C340C"/>
    <w:rsid w:val="001C3410"/>
    <w:rsid w:val="001C3450"/>
    <w:rsid w:val="001C34DB"/>
    <w:rsid w:val="001C34E2"/>
    <w:rsid w:val="001C3540"/>
    <w:rsid w:val="001C3565"/>
    <w:rsid w:val="001C3567"/>
    <w:rsid w:val="001C357A"/>
    <w:rsid w:val="001C3582"/>
    <w:rsid w:val="001C359F"/>
    <w:rsid w:val="001C35B5"/>
    <w:rsid w:val="001C35D8"/>
    <w:rsid w:val="001C35DD"/>
    <w:rsid w:val="001C3604"/>
    <w:rsid w:val="001C36F7"/>
    <w:rsid w:val="001C371B"/>
    <w:rsid w:val="001C3735"/>
    <w:rsid w:val="001C373A"/>
    <w:rsid w:val="001C373D"/>
    <w:rsid w:val="001C3741"/>
    <w:rsid w:val="001C3745"/>
    <w:rsid w:val="001C378B"/>
    <w:rsid w:val="001C37A3"/>
    <w:rsid w:val="001C37B8"/>
    <w:rsid w:val="001C37C6"/>
    <w:rsid w:val="001C37D0"/>
    <w:rsid w:val="001C37F2"/>
    <w:rsid w:val="001C37F4"/>
    <w:rsid w:val="001C381E"/>
    <w:rsid w:val="001C3837"/>
    <w:rsid w:val="001C384C"/>
    <w:rsid w:val="001C386D"/>
    <w:rsid w:val="001C3883"/>
    <w:rsid w:val="001C389D"/>
    <w:rsid w:val="001C38AB"/>
    <w:rsid w:val="001C38C3"/>
    <w:rsid w:val="001C38E6"/>
    <w:rsid w:val="001C394C"/>
    <w:rsid w:val="001C39B9"/>
    <w:rsid w:val="001C39C5"/>
    <w:rsid w:val="001C39D1"/>
    <w:rsid w:val="001C39D8"/>
    <w:rsid w:val="001C3A1B"/>
    <w:rsid w:val="001C3A2F"/>
    <w:rsid w:val="001C3A3B"/>
    <w:rsid w:val="001C3A88"/>
    <w:rsid w:val="001C3ABB"/>
    <w:rsid w:val="001C3AC0"/>
    <w:rsid w:val="001C3AC8"/>
    <w:rsid w:val="001C3AD8"/>
    <w:rsid w:val="001C3AE6"/>
    <w:rsid w:val="001C3B0C"/>
    <w:rsid w:val="001C3B3D"/>
    <w:rsid w:val="001C3B60"/>
    <w:rsid w:val="001C3BD2"/>
    <w:rsid w:val="001C3BDA"/>
    <w:rsid w:val="001C3BEA"/>
    <w:rsid w:val="001C3C11"/>
    <w:rsid w:val="001C3C12"/>
    <w:rsid w:val="001C3C4E"/>
    <w:rsid w:val="001C3D26"/>
    <w:rsid w:val="001C3D28"/>
    <w:rsid w:val="001C3D30"/>
    <w:rsid w:val="001C3D9E"/>
    <w:rsid w:val="001C3DA2"/>
    <w:rsid w:val="001C3DC6"/>
    <w:rsid w:val="001C3DF7"/>
    <w:rsid w:val="001C3DFC"/>
    <w:rsid w:val="001C3E3F"/>
    <w:rsid w:val="001C3E98"/>
    <w:rsid w:val="001C3EE6"/>
    <w:rsid w:val="001C3EF0"/>
    <w:rsid w:val="001C3F04"/>
    <w:rsid w:val="001C3F41"/>
    <w:rsid w:val="001C3F79"/>
    <w:rsid w:val="001C3F89"/>
    <w:rsid w:val="001C3FDF"/>
    <w:rsid w:val="001C4007"/>
    <w:rsid w:val="001C400A"/>
    <w:rsid w:val="001C4039"/>
    <w:rsid w:val="001C4058"/>
    <w:rsid w:val="001C405E"/>
    <w:rsid w:val="001C4068"/>
    <w:rsid w:val="001C408E"/>
    <w:rsid w:val="001C40EB"/>
    <w:rsid w:val="001C4134"/>
    <w:rsid w:val="001C4140"/>
    <w:rsid w:val="001C415C"/>
    <w:rsid w:val="001C4182"/>
    <w:rsid w:val="001C418B"/>
    <w:rsid w:val="001C41D1"/>
    <w:rsid w:val="001C41DC"/>
    <w:rsid w:val="001C41EA"/>
    <w:rsid w:val="001C4203"/>
    <w:rsid w:val="001C4219"/>
    <w:rsid w:val="001C4221"/>
    <w:rsid w:val="001C4230"/>
    <w:rsid w:val="001C424B"/>
    <w:rsid w:val="001C426B"/>
    <w:rsid w:val="001C427C"/>
    <w:rsid w:val="001C427F"/>
    <w:rsid w:val="001C4297"/>
    <w:rsid w:val="001C42DE"/>
    <w:rsid w:val="001C42F5"/>
    <w:rsid w:val="001C4326"/>
    <w:rsid w:val="001C4328"/>
    <w:rsid w:val="001C433C"/>
    <w:rsid w:val="001C434A"/>
    <w:rsid w:val="001C4397"/>
    <w:rsid w:val="001C43A1"/>
    <w:rsid w:val="001C43B2"/>
    <w:rsid w:val="001C43F8"/>
    <w:rsid w:val="001C4402"/>
    <w:rsid w:val="001C4438"/>
    <w:rsid w:val="001C4496"/>
    <w:rsid w:val="001C44D5"/>
    <w:rsid w:val="001C44D8"/>
    <w:rsid w:val="001C44E5"/>
    <w:rsid w:val="001C44F8"/>
    <w:rsid w:val="001C4513"/>
    <w:rsid w:val="001C4521"/>
    <w:rsid w:val="001C45CB"/>
    <w:rsid w:val="001C45DE"/>
    <w:rsid w:val="001C45E3"/>
    <w:rsid w:val="001C45E6"/>
    <w:rsid w:val="001C460D"/>
    <w:rsid w:val="001C4611"/>
    <w:rsid w:val="001C462E"/>
    <w:rsid w:val="001C46A5"/>
    <w:rsid w:val="001C46FF"/>
    <w:rsid w:val="001C4708"/>
    <w:rsid w:val="001C4721"/>
    <w:rsid w:val="001C4729"/>
    <w:rsid w:val="001C4755"/>
    <w:rsid w:val="001C47A1"/>
    <w:rsid w:val="001C47D3"/>
    <w:rsid w:val="001C482C"/>
    <w:rsid w:val="001C4845"/>
    <w:rsid w:val="001C4877"/>
    <w:rsid w:val="001C4893"/>
    <w:rsid w:val="001C4948"/>
    <w:rsid w:val="001C494D"/>
    <w:rsid w:val="001C4954"/>
    <w:rsid w:val="001C4972"/>
    <w:rsid w:val="001C49A5"/>
    <w:rsid w:val="001C4A22"/>
    <w:rsid w:val="001C4A3A"/>
    <w:rsid w:val="001C4A49"/>
    <w:rsid w:val="001C4AC3"/>
    <w:rsid w:val="001C4AC6"/>
    <w:rsid w:val="001C4AE7"/>
    <w:rsid w:val="001C4B1D"/>
    <w:rsid w:val="001C4B3E"/>
    <w:rsid w:val="001C4B4F"/>
    <w:rsid w:val="001C4B53"/>
    <w:rsid w:val="001C4BD3"/>
    <w:rsid w:val="001C4BD9"/>
    <w:rsid w:val="001C4BE8"/>
    <w:rsid w:val="001C4C88"/>
    <w:rsid w:val="001C4C99"/>
    <w:rsid w:val="001C4CD5"/>
    <w:rsid w:val="001C4D26"/>
    <w:rsid w:val="001C4D6D"/>
    <w:rsid w:val="001C4D74"/>
    <w:rsid w:val="001C4D95"/>
    <w:rsid w:val="001C4D9C"/>
    <w:rsid w:val="001C4DB2"/>
    <w:rsid w:val="001C4DE0"/>
    <w:rsid w:val="001C4DEE"/>
    <w:rsid w:val="001C4E25"/>
    <w:rsid w:val="001C4E33"/>
    <w:rsid w:val="001C4E50"/>
    <w:rsid w:val="001C4E6C"/>
    <w:rsid w:val="001C4E7D"/>
    <w:rsid w:val="001C4E8E"/>
    <w:rsid w:val="001C4EF6"/>
    <w:rsid w:val="001C4F0D"/>
    <w:rsid w:val="001C4F31"/>
    <w:rsid w:val="001C4F74"/>
    <w:rsid w:val="001C4FB7"/>
    <w:rsid w:val="001C4FBE"/>
    <w:rsid w:val="001C4FE0"/>
    <w:rsid w:val="001C4FEC"/>
    <w:rsid w:val="001C5022"/>
    <w:rsid w:val="001C504E"/>
    <w:rsid w:val="001C504F"/>
    <w:rsid w:val="001C5080"/>
    <w:rsid w:val="001C50DF"/>
    <w:rsid w:val="001C5100"/>
    <w:rsid w:val="001C5104"/>
    <w:rsid w:val="001C5125"/>
    <w:rsid w:val="001C5136"/>
    <w:rsid w:val="001C515C"/>
    <w:rsid w:val="001C5166"/>
    <w:rsid w:val="001C5178"/>
    <w:rsid w:val="001C51D2"/>
    <w:rsid w:val="001C51E9"/>
    <w:rsid w:val="001C5206"/>
    <w:rsid w:val="001C5211"/>
    <w:rsid w:val="001C522B"/>
    <w:rsid w:val="001C5279"/>
    <w:rsid w:val="001C5324"/>
    <w:rsid w:val="001C53AD"/>
    <w:rsid w:val="001C53C1"/>
    <w:rsid w:val="001C53C2"/>
    <w:rsid w:val="001C5405"/>
    <w:rsid w:val="001C5411"/>
    <w:rsid w:val="001C5421"/>
    <w:rsid w:val="001C5447"/>
    <w:rsid w:val="001C5457"/>
    <w:rsid w:val="001C545D"/>
    <w:rsid w:val="001C547A"/>
    <w:rsid w:val="001C54BA"/>
    <w:rsid w:val="001C54CA"/>
    <w:rsid w:val="001C54E9"/>
    <w:rsid w:val="001C54F6"/>
    <w:rsid w:val="001C553A"/>
    <w:rsid w:val="001C554F"/>
    <w:rsid w:val="001C5575"/>
    <w:rsid w:val="001C55CD"/>
    <w:rsid w:val="001C562A"/>
    <w:rsid w:val="001C5645"/>
    <w:rsid w:val="001C56E6"/>
    <w:rsid w:val="001C56F4"/>
    <w:rsid w:val="001C571B"/>
    <w:rsid w:val="001C5727"/>
    <w:rsid w:val="001C5739"/>
    <w:rsid w:val="001C573D"/>
    <w:rsid w:val="001C5753"/>
    <w:rsid w:val="001C5761"/>
    <w:rsid w:val="001C57A3"/>
    <w:rsid w:val="001C57CE"/>
    <w:rsid w:val="001C5812"/>
    <w:rsid w:val="001C581B"/>
    <w:rsid w:val="001C581F"/>
    <w:rsid w:val="001C5834"/>
    <w:rsid w:val="001C5841"/>
    <w:rsid w:val="001C584B"/>
    <w:rsid w:val="001C585B"/>
    <w:rsid w:val="001C5871"/>
    <w:rsid w:val="001C587B"/>
    <w:rsid w:val="001C589B"/>
    <w:rsid w:val="001C58C3"/>
    <w:rsid w:val="001C58D3"/>
    <w:rsid w:val="001C5903"/>
    <w:rsid w:val="001C590D"/>
    <w:rsid w:val="001C5921"/>
    <w:rsid w:val="001C594B"/>
    <w:rsid w:val="001C595B"/>
    <w:rsid w:val="001C598D"/>
    <w:rsid w:val="001C599C"/>
    <w:rsid w:val="001C59B5"/>
    <w:rsid w:val="001C5A44"/>
    <w:rsid w:val="001C5A90"/>
    <w:rsid w:val="001C5AF2"/>
    <w:rsid w:val="001C5B04"/>
    <w:rsid w:val="001C5B43"/>
    <w:rsid w:val="001C5B52"/>
    <w:rsid w:val="001C5B76"/>
    <w:rsid w:val="001C5B77"/>
    <w:rsid w:val="001C5B90"/>
    <w:rsid w:val="001C5B99"/>
    <w:rsid w:val="001C5BAB"/>
    <w:rsid w:val="001C5BF9"/>
    <w:rsid w:val="001C5CF0"/>
    <w:rsid w:val="001C5CFF"/>
    <w:rsid w:val="001C5DBE"/>
    <w:rsid w:val="001C5DDF"/>
    <w:rsid w:val="001C5DE1"/>
    <w:rsid w:val="001C5DE7"/>
    <w:rsid w:val="001C5DF3"/>
    <w:rsid w:val="001C5E05"/>
    <w:rsid w:val="001C5E26"/>
    <w:rsid w:val="001C5E69"/>
    <w:rsid w:val="001C5E80"/>
    <w:rsid w:val="001C5E9F"/>
    <w:rsid w:val="001C5ECC"/>
    <w:rsid w:val="001C5EE9"/>
    <w:rsid w:val="001C5EEF"/>
    <w:rsid w:val="001C5F09"/>
    <w:rsid w:val="001C5F14"/>
    <w:rsid w:val="001C5F5A"/>
    <w:rsid w:val="001C5F82"/>
    <w:rsid w:val="001C5F87"/>
    <w:rsid w:val="001C5FAC"/>
    <w:rsid w:val="001C5FC4"/>
    <w:rsid w:val="001C5FD9"/>
    <w:rsid w:val="001C5FFE"/>
    <w:rsid w:val="001C6001"/>
    <w:rsid w:val="001C6060"/>
    <w:rsid w:val="001C6090"/>
    <w:rsid w:val="001C61A7"/>
    <w:rsid w:val="001C61B4"/>
    <w:rsid w:val="001C6211"/>
    <w:rsid w:val="001C6262"/>
    <w:rsid w:val="001C6271"/>
    <w:rsid w:val="001C6280"/>
    <w:rsid w:val="001C62AB"/>
    <w:rsid w:val="001C62B4"/>
    <w:rsid w:val="001C62C7"/>
    <w:rsid w:val="001C6304"/>
    <w:rsid w:val="001C630F"/>
    <w:rsid w:val="001C631B"/>
    <w:rsid w:val="001C6332"/>
    <w:rsid w:val="001C6345"/>
    <w:rsid w:val="001C635B"/>
    <w:rsid w:val="001C6372"/>
    <w:rsid w:val="001C637E"/>
    <w:rsid w:val="001C638C"/>
    <w:rsid w:val="001C6390"/>
    <w:rsid w:val="001C6399"/>
    <w:rsid w:val="001C64AB"/>
    <w:rsid w:val="001C64EB"/>
    <w:rsid w:val="001C6514"/>
    <w:rsid w:val="001C653F"/>
    <w:rsid w:val="001C6574"/>
    <w:rsid w:val="001C6579"/>
    <w:rsid w:val="001C6580"/>
    <w:rsid w:val="001C659F"/>
    <w:rsid w:val="001C6640"/>
    <w:rsid w:val="001C669D"/>
    <w:rsid w:val="001C66BF"/>
    <w:rsid w:val="001C66EA"/>
    <w:rsid w:val="001C66F5"/>
    <w:rsid w:val="001C66FB"/>
    <w:rsid w:val="001C6739"/>
    <w:rsid w:val="001C673A"/>
    <w:rsid w:val="001C6768"/>
    <w:rsid w:val="001C677A"/>
    <w:rsid w:val="001C6799"/>
    <w:rsid w:val="001C67B3"/>
    <w:rsid w:val="001C67B9"/>
    <w:rsid w:val="001C67BC"/>
    <w:rsid w:val="001C67C1"/>
    <w:rsid w:val="001C67CE"/>
    <w:rsid w:val="001C67D0"/>
    <w:rsid w:val="001C67D7"/>
    <w:rsid w:val="001C67DD"/>
    <w:rsid w:val="001C680B"/>
    <w:rsid w:val="001C680D"/>
    <w:rsid w:val="001C6830"/>
    <w:rsid w:val="001C6863"/>
    <w:rsid w:val="001C68CE"/>
    <w:rsid w:val="001C6984"/>
    <w:rsid w:val="001C69A7"/>
    <w:rsid w:val="001C69CD"/>
    <w:rsid w:val="001C6A7E"/>
    <w:rsid w:val="001C6A8E"/>
    <w:rsid w:val="001C6AC0"/>
    <w:rsid w:val="001C6AC5"/>
    <w:rsid w:val="001C6AD0"/>
    <w:rsid w:val="001C6AEA"/>
    <w:rsid w:val="001C6AF2"/>
    <w:rsid w:val="001C6B1C"/>
    <w:rsid w:val="001C6B3E"/>
    <w:rsid w:val="001C6B8B"/>
    <w:rsid w:val="001C6BA2"/>
    <w:rsid w:val="001C6BBF"/>
    <w:rsid w:val="001C6C38"/>
    <w:rsid w:val="001C6C53"/>
    <w:rsid w:val="001C6C63"/>
    <w:rsid w:val="001C6C75"/>
    <w:rsid w:val="001C6CAA"/>
    <w:rsid w:val="001C6CAF"/>
    <w:rsid w:val="001C6CB2"/>
    <w:rsid w:val="001C6CD8"/>
    <w:rsid w:val="001C6CE2"/>
    <w:rsid w:val="001C6D21"/>
    <w:rsid w:val="001C6D39"/>
    <w:rsid w:val="001C6D53"/>
    <w:rsid w:val="001C6D58"/>
    <w:rsid w:val="001C6D6C"/>
    <w:rsid w:val="001C6D71"/>
    <w:rsid w:val="001C6D72"/>
    <w:rsid w:val="001C6DC6"/>
    <w:rsid w:val="001C6E01"/>
    <w:rsid w:val="001C6E76"/>
    <w:rsid w:val="001C6EA9"/>
    <w:rsid w:val="001C6EB6"/>
    <w:rsid w:val="001C6EC7"/>
    <w:rsid w:val="001C6F18"/>
    <w:rsid w:val="001C6F4B"/>
    <w:rsid w:val="001C6F6C"/>
    <w:rsid w:val="001C6F72"/>
    <w:rsid w:val="001C6FE2"/>
    <w:rsid w:val="001C6FE6"/>
    <w:rsid w:val="001C7009"/>
    <w:rsid w:val="001C7058"/>
    <w:rsid w:val="001C7082"/>
    <w:rsid w:val="001C70A0"/>
    <w:rsid w:val="001C70A3"/>
    <w:rsid w:val="001C70AB"/>
    <w:rsid w:val="001C7100"/>
    <w:rsid w:val="001C719C"/>
    <w:rsid w:val="001C71D6"/>
    <w:rsid w:val="001C71F0"/>
    <w:rsid w:val="001C7204"/>
    <w:rsid w:val="001C7239"/>
    <w:rsid w:val="001C7264"/>
    <w:rsid w:val="001C7273"/>
    <w:rsid w:val="001C727D"/>
    <w:rsid w:val="001C7297"/>
    <w:rsid w:val="001C72A8"/>
    <w:rsid w:val="001C72EC"/>
    <w:rsid w:val="001C7312"/>
    <w:rsid w:val="001C7324"/>
    <w:rsid w:val="001C7344"/>
    <w:rsid w:val="001C736D"/>
    <w:rsid w:val="001C7374"/>
    <w:rsid w:val="001C7386"/>
    <w:rsid w:val="001C7396"/>
    <w:rsid w:val="001C73BF"/>
    <w:rsid w:val="001C73D3"/>
    <w:rsid w:val="001C7403"/>
    <w:rsid w:val="001C7415"/>
    <w:rsid w:val="001C7424"/>
    <w:rsid w:val="001C7425"/>
    <w:rsid w:val="001C7465"/>
    <w:rsid w:val="001C74BC"/>
    <w:rsid w:val="001C74D5"/>
    <w:rsid w:val="001C74F3"/>
    <w:rsid w:val="001C7519"/>
    <w:rsid w:val="001C7521"/>
    <w:rsid w:val="001C7552"/>
    <w:rsid w:val="001C7557"/>
    <w:rsid w:val="001C75A3"/>
    <w:rsid w:val="001C75F9"/>
    <w:rsid w:val="001C7613"/>
    <w:rsid w:val="001C7619"/>
    <w:rsid w:val="001C7663"/>
    <w:rsid w:val="001C76DC"/>
    <w:rsid w:val="001C76F0"/>
    <w:rsid w:val="001C770F"/>
    <w:rsid w:val="001C7730"/>
    <w:rsid w:val="001C7754"/>
    <w:rsid w:val="001C7777"/>
    <w:rsid w:val="001C77A7"/>
    <w:rsid w:val="001C77E9"/>
    <w:rsid w:val="001C780C"/>
    <w:rsid w:val="001C7818"/>
    <w:rsid w:val="001C7822"/>
    <w:rsid w:val="001C7854"/>
    <w:rsid w:val="001C7891"/>
    <w:rsid w:val="001C790A"/>
    <w:rsid w:val="001C790C"/>
    <w:rsid w:val="001C790F"/>
    <w:rsid w:val="001C791E"/>
    <w:rsid w:val="001C794B"/>
    <w:rsid w:val="001C7953"/>
    <w:rsid w:val="001C797A"/>
    <w:rsid w:val="001C7993"/>
    <w:rsid w:val="001C7994"/>
    <w:rsid w:val="001C79AA"/>
    <w:rsid w:val="001C79FB"/>
    <w:rsid w:val="001C7A10"/>
    <w:rsid w:val="001C7A3E"/>
    <w:rsid w:val="001C7A70"/>
    <w:rsid w:val="001C7A97"/>
    <w:rsid w:val="001C7AB7"/>
    <w:rsid w:val="001C7ABC"/>
    <w:rsid w:val="001C7AF1"/>
    <w:rsid w:val="001C7B33"/>
    <w:rsid w:val="001C7B52"/>
    <w:rsid w:val="001C7B56"/>
    <w:rsid w:val="001C7B9A"/>
    <w:rsid w:val="001C7BCA"/>
    <w:rsid w:val="001C7BEA"/>
    <w:rsid w:val="001C7BFB"/>
    <w:rsid w:val="001C7BFE"/>
    <w:rsid w:val="001C7C0E"/>
    <w:rsid w:val="001C7C4A"/>
    <w:rsid w:val="001C7C58"/>
    <w:rsid w:val="001C7C5A"/>
    <w:rsid w:val="001C7C64"/>
    <w:rsid w:val="001C7C85"/>
    <w:rsid w:val="001C7C95"/>
    <w:rsid w:val="001C7CB3"/>
    <w:rsid w:val="001C7CDF"/>
    <w:rsid w:val="001C7CE0"/>
    <w:rsid w:val="001C7D55"/>
    <w:rsid w:val="001C7D5E"/>
    <w:rsid w:val="001C7DA2"/>
    <w:rsid w:val="001C7DD1"/>
    <w:rsid w:val="001C7DF2"/>
    <w:rsid w:val="001C7DFB"/>
    <w:rsid w:val="001C7E2E"/>
    <w:rsid w:val="001C7E7A"/>
    <w:rsid w:val="001C7E83"/>
    <w:rsid w:val="001C7E85"/>
    <w:rsid w:val="001C7E87"/>
    <w:rsid w:val="001C7EB6"/>
    <w:rsid w:val="001C7EBB"/>
    <w:rsid w:val="001C7EC3"/>
    <w:rsid w:val="001C7EC4"/>
    <w:rsid w:val="001C7EEE"/>
    <w:rsid w:val="001C7FC9"/>
    <w:rsid w:val="001C7FCF"/>
    <w:rsid w:val="001C7FD6"/>
    <w:rsid w:val="001C7FEA"/>
    <w:rsid w:val="001D0000"/>
    <w:rsid w:val="001D0008"/>
    <w:rsid w:val="001D003D"/>
    <w:rsid w:val="001D0058"/>
    <w:rsid w:val="001D005A"/>
    <w:rsid w:val="001D0069"/>
    <w:rsid w:val="001D012F"/>
    <w:rsid w:val="001D0151"/>
    <w:rsid w:val="001D017F"/>
    <w:rsid w:val="001D018B"/>
    <w:rsid w:val="001D0195"/>
    <w:rsid w:val="001D019C"/>
    <w:rsid w:val="001D01DB"/>
    <w:rsid w:val="001D021E"/>
    <w:rsid w:val="001D02B0"/>
    <w:rsid w:val="001D02C1"/>
    <w:rsid w:val="001D0313"/>
    <w:rsid w:val="001D033D"/>
    <w:rsid w:val="001D034B"/>
    <w:rsid w:val="001D0355"/>
    <w:rsid w:val="001D0360"/>
    <w:rsid w:val="001D036A"/>
    <w:rsid w:val="001D0370"/>
    <w:rsid w:val="001D03A3"/>
    <w:rsid w:val="001D03B9"/>
    <w:rsid w:val="001D03E6"/>
    <w:rsid w:val="001D0454"/>
    <w:rsid w:val="001D0466"/>
    <w:rsid w:val="001D047D"/>
    <w:rsid w:val="001D0485"/>
    <w:rsid w:val="001D0495"/>
    <w:rsid w:val="001D0500"/>
    <w:rsid w:val="001D0563"/>
    <w:rsid w:val="001D0573"/>
    <w:rsid w:val="001D057F"/>
    <w:rsid w:val="001D05A8"/>
    <w:rsid w:val="001D0638"/>
    <w:rsid w:val="001D068D"/>
    <w:rsid w:val="001D06C0"/>
    <w:rsid w:val="001D06C8"/>
    <w:rsid w:val="001D06E2"/>
    <w:rsid w:val="001D070C"/>
    <w:rsid w:val="001D0771"/>
    <w:rsid w:val="001D081E"/>
    <w:rsid w:val="001D084A"/>
    <w:rsid w:val="001D0859"/>
    <w:rsid w:val="001D085D"/>
    <w:rsid w:val="001D0883"/>
    <w:rsid w:val="001D0884"/>
    <w:rsid w:val="001D08E8"/>
    <w:rsid w:val="001D0910"/>
    <w:rsid w:val="001D0931"/>
    <w:rsid w:val="001D093E"/>
    <w:rsid w:val="001D0970"/>
    <w:rsid w:val="001D09DB"/>
    <w:rsid w:val="001D0A07"/>
    <w:rsid w:val="001D0A3B"/>
    <w:rsid w:val="001D0A8B"/>
    <w:rsid w:val="001D0A91"/>
    <w:rsid w:val="001D0AA8"/>
    <w:rsid w:val="001D0AB4"/>
    <w:rsid w:val="001D0AFB"/>
    <w:rsid w:val="001D0B26"/>
    <w:rsid w:val="001D0B57"/>
    <w:rsid w:val="001D0B9E"/>
    <w:rsid w:val="001D0BCB"/>
    <w:rsid w:val="001D0BCC"/>
    <w:rsid w:val="001D0BE6"/>
    <w:rsid w:val="001D0C35"/>
    <w:rsid w:val="001D0C48"/>
    <w:rsid w:val="001D0C98"/>
    <w:rsid w:val="001D0D31"/>
    <w:rsid w:val="001D0D4E"/>
    <w:rsid w:val="001D0D63"/>
    <w:rsid w:val="001D0D9B"/>
    <w:rsid w:val="001D0DA4"/>
    <w:rsid w:val="001D0DBD"/>
    <w:rsid w:val="001D0DC7"/>
    <w:rsid w:val="001D0DD5"/>
    <w:rsid w:val="001D0E76"/>
    <w:rsid w:val="001D0EA0"/>
    <w:rsid w:val="001D0EBA"/>
    <w:rsid w:val="001D0EDA"/>
    <w:rsid w:val="001D0EE0"/>
    <w:rsid w:val="001D0EE6"/>
    <w:rsid w:val="001D0EF7"/>
    <w:rsid w:val="001D0F39"/>
    <w:rsid w:val="001D0F69"/>
    <w:rsid w:val="001D0F7D"/>
    <w:rsid w:val="001D0F9C"/>
    <w:rsid w:val="001D0FAF"/>
    <w:rsid w:val="001D0FE5"/>
    <w:rsid w:val="001D1007"/>
    <w:rsid w:val="001D105B"/>
    <w:rsid w:val="001D108A"/>
    <w:rsid w:val="001D10A7"/>
    <w:rsid w:val="001D10B1"/>
    <w:rsid w:val="001D10DA"/>
    <w:rsid w:val="001D112E"/>
    <w:rsid w:val="001D1187"/>
    <w:rsid w:val="001D1191"/>
    <w:rsid w:val="001D11A9"/>
    <w:rsid w:val="001D11B6"/>
    <w:rsid w:val="001D11CD"/>
    <w:rsid w:val="001D11E6"/>
    <w:rsid w:val="001D121A"/>
    <w:rsid w:val="001D1255"/>
    <w:rsid w:val="001D1276"/>
    <w:rsid w:val="001D1286"/>
    <w:rsid w:val="001D12C1"/>
    <w:rsid w:val="001D12E9"/>
    <w:rsid w:val="001D12EE"/>
    <w:rsid w:val="001D134C"/>
    <w:rsid w:val="001D1358"/>
    <w:rsid w:val="001D139F"/>
    <w:rsid w:val="001D13B1"/>
    <w:rsid w:val="001D1443"/>
    <w:rsid w:val="001D147D"/>
    <w:rsid w:val="001D1497"/>
    <w:rsid w:val="001D14BC"/>
    <w:rsid w:val="001D14C6"/>
    <w:rsid w:val="001D14D3"/>
    <w:rsid w:val="001D14F0"/>
    <w:rsid w:val="001D153E"/>
    <w:rsid w:val="001D1571"/>
    <w:rsid w:val="001D161F"/>
    <w:rsid w:val="001D1664"/>
    <w:rsid w:val="001D1671"/>
    <w:rsid w:val="001D1681"/>
    <w:rsid w:val="001D16C1"/>
    <w:rsid w:val="001D16CD"/>
    <w:rsid w:val="001D16CE"/>
    <w:rsid w:val="001D16DA"/>
    <w:rsid w:val="001D170E"/>
    <w:rsid w:val="001D175E"/>
    <w:rsid w:val="001D175F"/>
    <w:rsid w:val="001D178D"/>
    <w:rsid w:val="001D17B8"/>
    <w:rsid w:val="001D17BD"/>
    <w:rsid w:val="001D17D5"/>
    <w:rsid w:val="001D17FC"/>
    <w:rsid w:val="001D1817"/>
    <w:rsid w:val="001D186B"/>
    <w:rsid w:val="001D1870"/>
    <w:rsid w:val="001D1884"/>
    <w:rsid w:val="001D1888"/>
    <w:rsid w:val="001D188F"/>
    <w:rsid w:val="001D18A1"/>
    <w:rsid w:val="001D18AD"/>
    <w:rsid w:val="001D18BE"/>
    <w:rsid w:val="001D18C9"/>
    <w:rsid w:val="001D194E"/>
    <w:rsid w:val="001D19B1"/>
    <w:rsid w:val="001D19C4"/>
    <w:rsid w:val="001D1A05"/>
    <w:rsid w:val="001D1A29"/>
    <w:rsid w:val="001D1A3C"/>
    <w:rsid w:val="001D1A46"/>
    <w:rsid w:val="001D1A5B"/>
    <w:rsid w:val="001D1A92"/>
    <w:rsid w:val="001D1AB6"/>
    <w:rsid w:val="001D1AC7"/>
    <w:rsid w:val="001D1B14"/>
    <w:rsid w:val="001D1B22"/>
    <w:rsid w:val="001D1B26"/>
    <w:rsid w:val="001D1B3E"/>
    <w:rsid w:val="001D1B46"/>
    <w:rsid w:val="001D1BA1"/>
    <w:rsid w:val="001D1BBD"/>
    <w:rsid w:val="001D1BD2"/>
    <w:rsid w:val="001D1BDB"/>
    <w:rsid w:val="001D1C47"/>
    <w:rsid w:val="001D1C83"/>
    <w:rsid w:val="001D1CFF"/>
    <w:rsid w:val="001D1D13"/>
    <w:rsid w:val="001D1D2B"/>
    <w:rsid w:val="001D1D5E"/>
    <w:rsid w:val="001D1D73"/>
    <w:rsid w:val="001D1D8F"/>
    <w:rsid w:val="001D1DD3"/>
    <w:rsid w:val="001D1E15"/>
    <w:rsid w:val="001D1E1E"/>
    <w:rsid w:val="001D1E5A"/>
    <w:rsid w:val="001D1E7B"/>
    <w:rsid w:val="001D1EA8"/>
    <w:rsid w:val="001D1ECE"/>
    <w:rsid w:val="001D1EE6"/>
    <w:rsid w:val="001D1EF1"/>
    <w:rsid w:val="001D1F08"/>
    <w:rsid w:val="001D1F0B"/>
    <w:rsid w:val="001D1F32"/>
    <w:rsid w:val="001D1F6D"/>
    <w:rsid w:val="001D203E"/>
    <w:rsid w:val="001D2045"/>
    <w:rsid w:val="001D205A"/>
    <w:rsid w:val="001D2067"/>
    <w:rsid w:val="001D20CD"/>
    <w:rsid w:val="001D2122"/>
    <w:rsid w:val="001D215B"/>
    <w:rsid w:val="001D2176"/>
    <w:rsid w:val="001D21AB"/>
    <w:rsid w:val="001D21C6"/>
    <w:rsid w:val="001D21E7"/>
    <w:rsid w:val="001D226F"/>
    <w:rsid w:val="001D22A1"/>
    <w:rsid w:val="001D22CB"/>
    <w:rsid w:val="001D2300"/>
    <w:rsid w:val="001D2310"/>
    <w:rsid w:val="001D2334"/>
    <w:rsid w:val="001D2341"/>
    <w:rsid w:val="001D236D"/>
    <w:rsid w:val="001D2373"/>
    <w:rsid w:val="001D2391"/>
    <w:rsid w:val="001D23A2"/>
    <w:rsid w:val="001D23D5"/>
    <w:rsid w:val="001D240E"/>
    <w:rsid w:val="001D242A"/>
    <w:rsid w:val="001D243A"/>
    <w:rsid w:val="001D243C"/>
    <w:rsid w:val="001D2442"/>
    <w:rsid w:val="001D2451"/>
    <w:rsid w:val="001D245E"/>
    <w:rsid w:val="001D246D"/>
    <w:rsid w:val="001D249B"/>
    <w:rsid w:val="001D24B3"/>
    <w:rsid w:val="001D24D2"/>
    <w:rsid w:val="001D24E7"/>
    <w:rsid w:val="001D2511"/>
    <w:rsid w:val="001D251E"/>
    <w:rsid w:val="001D252A"/>
    <w:rsid w:val="001D252E"/>
    <w:rsid w:val="001D2532"/>
    <w:rsid w:val="001D258E"/>
    <w:rsid w:val="001D2595"/>
    <w:rsid w:val="001D25D8"/>
    <w:rsid w:val="001D25FC"/>
    <w:rsid w:val="001D265B"/>
    <w:rsid w:val="001D2688"/>
    <w:rsid w:val="001D268C"/>
    <w:rsid w:val="001D269E"/>
    <w:rsid w:val="001D26BB"/>
    <w:rsid w:val="001D26CE"/>
    <w:rsid w:val="001D26D6"/>
    <w:rsid w:val="001D26DB"/>
    <w:rsid w:val="001D26EA"/>
    <w:rsid w:val="001D26FD"/>
    <w:rsid w:val="001D2701"/>
    <w:rsid w:val="001D2713"/>
    <w:rsid w:val="001D2725"/>
    <w:rsid w:val="001D2741"/>
    <w:rsid w:val="001D275A"/>
    <w:rsid w:val="001D27AC"/>
    <w:rsid w:val="001D27F6"/>
    <w:rsid w:val="001D2844"/>
    <w:rsid w:val="001D286D"/>
    <w:rsid w:val="001D2885"/>
    <w:rsid w:val="001D2897"/>
    <w:rsid w:val="001D2899"/>
    <w:rsid w:val="001D28C3"/>
    <w:rsid w:val="001D28D0"/>
    <w:rsid w:val="001D28D3"/>
    <w:rsid w:val="001D28DE"/>
    <w:rsid w:val="001D2902"/>
    <w:rsid w:val="001D2944"/>
    <w:rsid w:val="001D295B"/>
    <w:rsid w:val="001D296B"/>
    <w:rsid w:val="001D2982"/>
    <w:rsid w:val="001D29F7"/>
    <w:rsid w:val="001D2A1A"/>
    <w:rsid w:val="001D2A32"/>
    <w:rsid w:val="001D2A7A"/>
    <w:rsid w:val="001D2A8F"/>
    <w:rsid w:val="001D2A9B"/>
    <w:rsid w:val="001D2AC6"/>
    <w:rsid w:val="001D2ACD"/>
    <w:rsid w:val="001D2B10"/>
    <w:rsid w:val="001D2B3F"/>
    <w:rsid w:val="001D2B99"/>
    <w:rsid w:val="001D2BA9"/>
    <w:rsid w:val="001D2BD8"/>
    <w:rsid w:val="001D2C14"/>
    <w:rsid w:val="001D2C17"/>
    <w:rsid w:val="001D2C53"/>
    <w:rsid w:val="001D2C65"/>
    <w:rsid w:val="001D2C69"/>
    <w:rsid w:val="001D2C70"/>
    <w:rsid w:val="001D2C81"/>
    <w:rsid w:val="001D2CEB"/>
    <w:rsid w:val="001D2CEE"/>
    <w:rsid w:val="001D2CF2"/>
    <w:rsid w:val="001D2D1C"/>
    <w:rsid w:val="001D2D3F"/>
    <w:rsid w:val="001D2D48"/>
    <w:rsid w:val="001D2D8D"/>
    <w:rsid w:val="001D2DA0"/>
    <w:rsid w:val="001D2DB3"/>
    <w:rsid w:val="001D2DE5"/>
    <w:rsid w:val="001D2DED"/>
    <w:rsid w:val="001D2DF0"/>
    <w:rsid w:val="001D2E18"/>
    <w:rsid w:val="001D2E1F"/>
    <w:rsid w:val="001D2E41"/>
    <w:rsid w:val="001D2E51"/>
    <w:rsid w:val="001D2EB2"/>
    <w:rsid w:val="001D2EC1"/>
    <w:rsid w:val="001D2ED0"/>
    <w:rsid w:val="001D2F03"/>
    <w:rsid w:val="001D2F0F"/>
    <w:rsid w:val="001D2F15"/>
    <w:rsid w:val="001D2F90"/>
    <w:rsid w:val="001D2FF6"/>
    <w:rsid w:val="001D3086"/>
    <w:rsid w:val="001D30B3"/>
    <w:rsid w:val="001D30D9"/>
    <w:rsid w:val="001D30E9"/>
    <w:rsid w:val="001D3144"/>
    <w:rsid w:val="001D31AB"/>
    <w:rsid w:val="001D31C5"/>
    <w:rsid w:val="001D31FB"/>
    <w:rsid w:val="001D3253"/>
    <w:rsid w:val="001D32CA"/>
    <w:rsid w:val="001D32DE"/>
    <w:rsid w:val="001D32DF"/>
    <w:rsid w:val="001D32E1"/>
    <w:rsid w:val="001D32E8"/>
    <w:rsid w:val="001D32F3"/>
    <w:rsid w:val="001D32FA"/>
    <w:rsid w:val="001D3318"/>
    <w:rsid w:val="001D3323"/>
    <w:rsid w:val="001D3398"/>
    <w:rsid w:val="001D33B9"/>
    <w:rsid w:val="001D33C8"/>
    <w:rsid w:val="001D33ED"/>
    <w:rsid w:val="001D3407"/>
    <w:rsid w:val="001D3408"/>
    <w:rsid w:val="001D342B"/>
    <w:rsid w:val="001D342F"/>
    <w:rsid w:val="001D348D"/>
    <w:rsid w:val="001D348F"/>
    <w:rsid w:val="001D34CE"/>
    <w:rsid w:val="001D34EB"/>
    <w:rsid w:val="001D3505"/>
    <w:rsid w:val="001D3507"/>
    <w:rsid w:val="001D3525"/>
    <w:rsid w:val="001D3546"/>
    <w:rsid w:val="001D3548"/>
    <w:rsid w:val="001D3579"/>
    <w:rsid w:val="001D35B7"/>
    <w:rsid w:val="001D35BD"/>
    <w:rsid w:val="001D35D6"/>
    <w:rsid w:val="001D35D8"/>
    <w:rsid w:val="001D35F2"/>
    <w:rsid w:val="001D3648"/>
    <w:rsid w:val="001D36AB"/>
    <w:rsid w:val="001D36C0"/>
    <w:rsid w:val="001D36FA"/>
    <w:rsid w:val="001D3700"/>
    <w:rsid w:val="001D3704"/>
    <w:rsid w:val="001D3712"/>
    <w:rsid w:val="001D372F"/>
    <w:rsid w:val="001D3755"/>
    <w:rsid w:val="001D377D"/>
    <w:rsid w:val="001D37A2"/>
    <w:rsid w:val="001D37CE"/>
    <w:rsid w:val="001D3816"/>
    <w:rsid w:val="001D3891"/>
    <w:rsid w:val="001D389D"/>
    <w:rsid w:val="001D392E"/>
    <w:rsid w:val="001D3930"/>
    <w:rsid w:val="001D3991"/>
    <w:rsid w:val="001D39BA"/>
    <w:rsid w:val="001D39E4"/>
    <w:rsid w:val="001D3A59"/>
    <w:rsid w:val="001D3A72"/>
    <w:rsid w:val="001D3AC1"/>
    <w:rsid w:val="001D3AC6"/>
    <w:rsid w:val="001D3B59"/>
    <w:rsid w:val="001D3B63"/>
    <w:rsid w:val="001D3B95"/>
    <w:rsid w:val="001D3BC2"/>
    <w:rsid w:val="001D3C15"/>
    <w:rsid w:val="001D3C61"/>
    <w:rsid w:val="001D3C7B"/>
    <w:rsid w:val="001D3CC1"/>
    <w:rsid w:val="001D3CF7"/>
    <w:rsid w:val="001D3D37"/>
    <w:rsid w:val="001D3D43"/>
    <w:rsid w:val="001D3D46"/>
    <w:rsid w:val="001D3D74"/>
    <w:rsid w:val="001D3D91"/>
    <w:rsid w:val="001D3DE9"/>
    <w:rsid w:val="001D3E40"/>
    <w:rsid w:val="001D3E41"/>
    <w:rsid w:val="001D3E4A"/>
    <w:rsid w:val="001D3E78"/>
    <w:rsid w:val="001D3E83"/>
    <w:rsid w:val="001D3E91"/>
    <w:rsid w:val="001D3EA4"/>
    <w:rsid w:val="001D3EC1"/>
    <w:rsid w:val="001D3ED3"/>
    <w:rsid w:val="001D3EF2"/>
    <w:rsid w:val="001D3EF9"/>
    <w:rsid w:val="001D3F24"/>
    <w:rsid w:val="001D3FA4"/>
    <w:rsid w:val="001D402E"/>
    <w:rsid w:val="001D407E"/>
    <w:rsid w:val="001D408D"/>
    <w:rsid w:val="001D409D"/>
    <w:rsid w:val="001D40B4"/>
    <w:rsid w:val="001D40CD"/>
    <w:rsid w:val="001D40CF"/>
    <w:rsid w:val="001D40DC"/>
    <w:rsid w:val="001D40EE"/>
    <w:rsid w:val="001D40F7"/>
    <w:rsid w:val="001D411C"/>
    <w:rsid w:val="001D4128"/>
    <w:rsid w:val="001D414A"/>
    <w:rsid w:val="001D4167"/>
    <w:rsid w:val="001D418E"/>
    <w:rsid w:val="001D41EB"/>
    <w:rsid w:val="001D41FA"/>
    <w:rsid w:val="001D4213"/>
    <w:rsid w:val="001D4225"/>
    <w:rsid w:val="001D426A"/>
    <w:rsid w:val="001D426B"/>
    <w:rsid w:val="001D42A6"/>
    <w:rsid w:val="001D42D6"/>
    <w:rsid w:val="001D42E6"/>
    <w:rsid w:val="001D42EF"/>
    <w:rsid w:val="001D4319"/>
    <w:rsid w:val="001D434B"/>
    <w:rsid w:val="001D4375"/>
    <w:rsid w:val="001D43EB"/>
    <w:rsid w:val="001D43F7"/>
    <w:rsid w:val="001D4429"/>
    <w:rsid w:val="001D4454"/>
    <w:rsid w:val="001D4466"/>
    <w:rsid w:val="001D4472"/>
    <w:rsid w:val="001D4476"/>
    <w:rsid w:val="001D449B"/>
    <w:rsid w:val="001D44D7"/>
    <w:rsid w:val="001D44F5"/>
    <w:rsid w:val="001D451D"/>
    <w:rsid w:val="001D451F"/>
    <w:rsid w:val="001D4525"/>
    <w:rsid w:val="001D452B"/>
    <w:rsid w:val="001D4541"/>
    <w:rsid w:val="001D4556"/>
    <w:rsid w:val="001D4567"/>
    <w:rsid w:val="001D4573"/>
    <w:rsid w:val="001D4578"/>
    <w:rsid w:val="001D4594"/>
    <w:rsid w:val="001D45C2"/>
    <w:rsid w:val="001D45FE"/>
    <w:rsid w:val="001D460B"/>
    <w:rsid w:val="001D4629"/>
    <w:rsid w:val="001D462E"/>
    <w:rsid w:val="001D463D"/>
    <w:rsid w:val="001D4660"/>
    <w:rsid w:val="001D466A"/>
    <w:rsid w:val="001D46CA"/>
    <w:rsid w:val="001D46EF"/>
    <w:rsid w:val="001D470D"/>
    <w:rsid w:val="001D4813"/>
    <w:rsid w:val="001D4819"/>
    <w:rsid w:val="001D4837"/>
    <w:rsid w:val="001D4869"/>
    <w:rsid w:val="001D48EA"/>
    <w:rsid w:val="001D49CA"/>
    <w:rsid w:val="001D49FE"/>
    <w:rsid w:val="001D4A45"/>
    <w:rsid w:val="001D4A81"/>
    <w:rsid w:val="001D4AD3"/>
    <w:rsid w:val="001D4B12"/>
    <w:rsid w:val="001D4B35"/>
    <w:rsid w:val="001D4B54"/>
    <w:rsid w:val="001D4B5A"/>
    <w:rsid w:val="001D4B61"/>
    <w:rsid w:val="001D4BA8"/>
    <w:rsid w:val="001D4BB8"/>
    <w:rsid w:val="001D4BC9"/>
    <w:rsid w:val="001D4BD0"/>
    <w:rsid w:val="001D4BDD"/>
    <w:rsid w:val="001D4BDE"/>
    <w:rsid w:val="001D4BE5"/>
    <w:rsid w:val="001D4C1D"/>
    <w:rsid w:val="001D4C45"/>
    <w:rsid w:val="001D4C92"/>
    <w:rsid w:val="001D4CBF"/>
    <w:rsid w:val="001D4CC8"/>
    <w:rsid w:val="001D4CE8"/>
    <w:rsid w:val="001D4CE9"/>
    <w:rsid w:val="001D4D50"/>
    <w:rsid w:val="001D4D62"/>
    <w:rsid w:val="001D4DB9"/>
    <w:rsid w:val="001D4DBA"/>
    <w:rsid w:val="001D4DC4"/>
    <w:rsid w:val="001D4DD5"/>
    <w:rsid w:val="001D4E16"/>
    <w:rsid w:val="001D4E22"/>
    <w:rsid w:val="001D4E2C"/>
    <w:rsid w:val="001D4E3F"/>
    <w:rsid w:val="001D4E51"/>
    <w:rsid w:val="001D4E5B"/>
    <w:rsid w:val="001D4E71"/>
    <w:rsid w:val="001D4E7D"/>
    <w:rsid w:val="001D4E82"/>
    <w:rsid w:val="001D4E98"/>
    <w:rsid w:val="001D4EE1"/>
    <w:rsid w:val="001D4F1E"/>
    <w:rsid w:val="001D4F1F"/>
    <w:rsid w:val="001D4F55"/>
    <w:rsid w:val="001D4F6B"/>
    <w:rsid w:val="001D4FA3"/>
    <w:rsid w:val="001D4FD9"/>
    <w:rsid w:val="001D4FE1"/>
    <w:rsid w:val="001D501A"/>
    <w:rsid w:val="001D5038"/>
    <w:rsid w:val="001D5039"/>
    <w:rsid w:val="001D503D"/>
    <w:rsid w:val="001D5058"/>
    <w:rsid w:val="001D506C"/>
    <w:rsid w:val="001D5134"/>
    <w:rsid w:val="001D514C"/>
    <w:rsid w:val="001D51DA"/>
    <w:rsid w:val="001D51DE"/>
    <w:rsid w:val="001D51EE"/>
    <w:rsid w:val="001D5277"/>
    <w:rsid w:val="001D5279"/>
    <w:rsid w:val="001D52AA"/>
    <w:rsid w:val="001D52C6"/>
    <w:rsid w:val="001D52EA"/>
    <w:rsid w:val="001D5314"/>
    <w:rsid w:val="001D5319"/>
    <w:rsid w:val="001D5323"/>
    <w:rsid w:val="001D5328"/>
    <w:rsid w:val="001D5345"/>
    <w:rsid w:val="001D5355"/>
    <w:rsid w:val="001D535D"/>
    <w:rsid w:val="001D53E0"/>
    <w:rsid w:val="001D53F6"/>
    <w:rsid w:val="001D53FD"/>
    <w:rsid w:val="001D5411"/>
    <w:rsid w:val="001D5426"/>
    <w:rsid w:val="001D5443"/>
    <w:rsid w:val="001D5487"/>
    <w:rsid w:val="001D54D7"/>
    <w:rsid w:val="001D54DA"/>
    <w:rsid w:val="001D552F"/>
    <w:rsid w:val="001D554A"/>
    <w:rsid w:val="001D556B"/>
    <w:rsid w:val="001D55D2"/>
    <w:rsid w:val="001D5619"/>
    <w:rsid w:val="001D5632"/>
    <w:rsid w:val="001D5655"/>
    <w:rsid w:val="001D566B"/>
    <w:rsid w:val="001D5670"/>
    <w:rsid w:val="001D56BA"/>
    <w:rsid w:val="001D56BC"/>
    <w:rsid w:val="001D56BF"/>
    <w:rsid w:val="001D56E8"/>
    <w:rsid w:val="001D571C"/>
    <w:rsid w:val="001D5778"/>
    <w:rsid w:val="001D5784"/>
    <w:rsid w:val="001D578D"/>
    <w:rsid w:val="001D57AA"/>
    <w:rsid w:val="001D57C0"/>
    <w:rsid w:val="001D57F2"/>
    <w:rsid w:val="001D5802"/>
    <w:rsid w:val="001D583F"/>
    <w:rsid w:val="001D586B"/>
    <w:rsid w:val="001D58A5"/>
    <w:rsid w:val="001D58C4"/>
    <w:rsid w:val="001D58CC"/>
    <w:rsid w:val="001D5902"/>
    <w:rsid w:val="001D59B1"/>
    <w:rsid w:val="001D59DA"/>
    <w:rsid w:val="001D59E6"/>
    <w:rsid w:val="001D5A0C"/>
    <w:rsid w:val="001D5A1C"/>
    <w:rsid w:val="001D5A68"/>
    <w:rsid w:val="001D5A7B"/>
    <w:rsid w:val="001D5A7F"/>
    <w:rsid w:val="001D5AC8"/>
    <w:rsid w:val="001D5ACB"/>
    <w:rsid w:val="001D5AF4"/>
    <w:rsid w:val="001D5AF7"/>
    <w:rsid w:val="001D5B0B"/>
    <w:rsid w:val="001D5B4D"/>
    <w:rsid w:val="001D5B7B"/>
    <w:rsid w:val="001D5B9F"/>
    <w:rsid w:val="001D5BC5"/>
    <w:rsid w:val="001D5C17"/>
    <w:rsid w:val="001D5C1C"/>
    <w:rsid w:val="001D5C2B"/>
    <w:rsid w:val="001D5C9B"/>
    <w:rsid w:val="001D5CAB"/>
    <w:rsid w:val="001D5CE1"/>
    <w:rsid w:val="001D5CF9"/>
    <w:rsid w:val="001D5CFD"/>
    <w:rsid w:val="001D5D23"/>
    <w:rsid w:val="001D5D3F"/>
    <w:rsid w:val="001D5D58"/>
    <w:rsid w:val="001D5D96"/>
    <w:rsid w:val="001D5DD2"/>
    <w:rsid w:val="001D5DE0"/>
    <w:rsid w:val="001D5DFE"/>
    <w:rsid w:val="001D5E1E"/>
    <w:rsid w:val="001D5E2B"/>
    <w:rsid w:val="001D5E58"/>
    <w:rsid w:val="001D5E86"/>
    <w:rsid w:val="001D5EAF"/>
    <w:rsid w:val="001D5EBB"/>
    <w:rsid w:val="001D5EC8"/>
    <w:rsid w:val="001D5EDC"/>
    <w:rsid w:val="001D5F10"/>
    <w:rsid w:val="001D5F4F"/>
    <w:rsid w:val="001D5FA3"/>
    <w:rsid w:val="001D5FD2"/>
    <w:rsid w:val="001D5FE2"/>
    <w:rsid w:val="001D5FE4"/>
    <w:rsid w:val="001D604F"/>
    <w:rsid w:val="001D6063"/>
    <w:rsid w:val="001D6076"/>
    <w:rsid w:val="001D607F"/>
    <w:rsid w:val="001D608B"/>
    <w:rsid w:val="001D6099"/>
    <w:rsid w:val="001D609E"/>
    <w:rsid w:val="001D60A2"/>
    <w:rsid w:val="001D60B2"/>
    <w:rsid w:val="001D60EA"/>
    <w:rsid w:val="001D60F0"/>
    <w:rsid w:val="001D6116"/>
    <w:rsid w:val="001D612C"/>
    <w:rsid w:val="001D615F"/>
    <w:rsid w:val="001D6167"/>
    <w:rsid w:val="001D61A4"/>
    <w:rsid w:val="001D6218"/>
    <w:rsid w:val="001D627B"/>
    <w:rsid w:val="001D6299"/>
    <w:rsid w:val="001D62B2"/>
    <w:rsid w:val="001D62BF"/>
    <w:rsid w:val="001D62C2"/>
    <w:rsid w:val="001D62C8"/>
    <w:rsid w:val="001D6302"/>
    <w:rsid w:val="001D630B"/>
    <w:rsid w:val="001D631B"/>
    <w:rsid w:val="001D6334"/>
    <w:rsid w:val="001D6375"/>
    <w:rsid w:val="001D6387"/>
    <w:rsid w:val="001D6396"/>
    <w:rsid w:val="001D63B1"/>
    <w:rsid w:val="001D63E6"/>
    <w:rsid w:val="001D645E"/>
    <w:rsid w:val="001D648D"/>
    <w:rsid w:val="001D64AC"/>
    <w:rsid w:val="001D64AF"/>
    <w:rsid w:val="001D64BA"/>
    <w:rsid w:val="001D64CB"/>
    <w:rsid w:val="001D64D0"/>
    <w:rsid w:val="001D64D5"/>
    <w:rsid w:val="001D64E5"/>
    <w:rsid w:val="001D64FD"/>
    <w:rsid w:val="001D6530"/>
    <w:rsid w:val="001D6551"/>
    <w:rsid w:val="001D655D"/>
    <w:rsid w:val="001D6563"/>
    <w:rsid w:val="001D6588"/>
    <w:rsid w:val="001D65AF"/>
    <w:rsid w:val="001D65B1"/>
    <w:rsid w:val="001D65D7"/>
    <w:rsid w:val="001D65EE"/>
    <w:rsid w:val="001D65F7"/>
    <w:rsid w:val="001D660B"/>
    <w:rsid w:val="001D660D"/>
    <w:rsid w:val="001D6616"/>
    <w:rsid w:val="001D6628"/>
    <w:rsid w:val="001D6672"/>
    <w:rsid w:val="001D667A"/>
    <w:rsid w:val="001D667F"/>
    <w:rsid w:val="001D66B1"/>
    <w:rsid w:val="001D66C0"/>
    <w:rsid w:val="001D66EB"/>
    <w:rsid w:val="001D670C"/>
    <w:rsid w:val="001D671A"/>
    <w:rsid w:val="001D673F"/>
    <w:rsid w:val="001D6741"/>
    <w:rsid w:val="001D675D"/>
    <w:rsid w:val="001D6770"/>
    <w:rsid w:val="001D6774"/>
    <w:rsid w:val="001D677F"/>
    <w:rsid w:val="001D678A"/>
    <w:rsid w:val="001D678E"/>
    <w:rsid w:val="001D6790"/>
    <w:rsid w:val="001D6791"/>
    <w:rsid w:val="001D67C9"/>
    <w:rsid w:val="001D67DF"/>
    <w:rsid w:val="001D67E3"/>
    <w:rsid w:val="001D6829"/>
    <w:rsid w:val="001D682E"/>
    <w:rsid w:val="001D683D"/>
    <w:rsid w:val="001D6849"/>
    <w:rsid w:val="001D685D"/>
    <w:rsid w:val="001D68B2"/>
    <w:rsid w:val="001D68FC"/>
    <w:rsid w:val="001D691A"/>
    <w:rsid w:val="001D691E"/>
    <w:rsid w:val="001D693C"/>
    <w:rsid w:val="001D6962"/>
    <w:rsid w:val="001D697E"/>
    <w:rsid w:val="001D69AC"/>
    <w:rsid w:val="001D69B7"/>
    <w:rsid w:val="001D69C2"/>
    <w:rsid w:val="001D69C8"/>
    <w:rsid w:val="001D6A1D"/>
    <w:rsid w:val="001D6A4B"/>
    <w:rsid w:val="001D6A52"/>
    <w:rsid w:val="001D6A6D"/>
    <w:rsid w:val="001D6A91"/>
    <w:rsid w:val="001D6AEA"/>
    <w:rsid w:val="001D6B08"/>
    <w:rsid w:val="001D6B56"/>
    <w:rsid w:val="001D6B74"/>
    <w:rsid w:val="001D6BAC"/>
    <w:rsid w:val="001D6C06"/>
    <w:rsid w:val="001D6C5A"/>
    <w:rsid w:val="001D6C8D"/>
    <w:rsid w:val="001D6CA6"/>
    <w:rsid w:val="001D6CAD"/>
    <w:rsid w:val="001D6CF4"/>
    <w:rsid w:val="001D6D21"/>
    <w:rsid w:val="001D6DBA"/>
    <w:rsid w:val="001D6DD8"/>
    <w:rsid w:val="001D6DEE"/>
    <w:rsid w:val="001D6DFB"/>
    <w:rsid w:val="001D6E3C"/>
    <w:rsid w:val="001D6EAF"/>
    <w:rsid w:val="001D6EC8"/>
    <w:rsid w:val="001D6ECE"/>
    <w:rsid w:val="001D6F01"/>
    <w:rsid w:val="001D6F31"/>
    <w:rsid w:val="001D6F6C"/>
    <w:rsid w:val="001D6F7E"/>
    <w:rsid w:val="001D6FBA"/>
    <w:rsid w:val="001D700C"/>
    <w:rsid w:val="001D7012"/>
    <w:rsid w:val="001D7032"/>
    <w:rsid w:val="001D7066"/>
    <w:rsid w:val="001D7096"/>
    <w:rsid w:val="001D70B0"/>
    <w:rsid w:val="001D70B9"/>
    <w:rsid w:val="001D70E7"/>
    <w:rsid w:val="001D7129"/>
    <w:rsid w:val="001D713E"/>
    <w:rsid w:val="001D715B"/>
    <w:rsid w:val="001D7289"/>
    <w:rsid w:val="001D728A"/>
    <w:rsid w:val="001D728E"/>
    <w:rsid w:val="001D728F"/>
    <w:rsid w:val="001D7291"/>
    <w:rsid w:val="001D7292"/>
    <w:rsid w:val="001D72F5"/>
    <w:rsid w:val="001D7328"/>
    <w:rsid w:val="001D732B"/>
    <w:rsid w:val="001D735E"/>
    <w:rsid w:val="001D7365"/>
    <w:rsid w:val="001D7374"/>
    <w:rsid w:val="001D74A3"/>
    <w:rsid w:val="001D74E0"/>
    <w:rsid w:val="001D751A"/>
    <w:rsid w:val="001D7522"/>
    <w:rsid w:val="001D755A"/>
    <w:rsid w:val="001D755E"/>
    <w:rsid w:val="001D7573"/>
    <w:rsid w:val="001D758B"/>
    <w:rsid w:val="001D75C8"/>
    <w:rsid w:val="001D75F2"/>
    <w:rsid w:val="001D75F8"/>
    <w:rsid w:val="001D7607"/>
    <w:rsid w:val="001D760C"/>
    <w:rsid w:val="001D7612"/>
    <w:rsid w:val="001D7613"/>
    <w:rsid w:val="001D764E"/>
    <w:rsid w:val="001D76A5"/>
    <w:rsid w:val="001D76C1"/>
    <w:rsid w:val="001D76C3"/>
    <w:rsid w:val="001D76C7"/>
    <w:rsid w:val="001D76DB"/>
    <w:rsid w:val="001D7705"/>
    <w:rsid w:val="001D77F8"/>
    <w:rsid w:val="001D780B"/>
    <w:rsid w:val="001D7814"/>
    <w:rsid w:val="001D7818"/>
    <w:rsid w:val="001D783A"/>
    <w:rsid w:val="001D7890"/>
    <w:rsid w:val="001D789B"/>
    <w:rsid w:val="001D789C"/>
    <w:rsid w:val="001D78A6"/>
    <w:rsid w:val="001D78B2"/>
    <w:rsid w:val="001D78DA"/>
    <w:rsid w:val="001D78E9"/>
    <w:rsid w:val="001D78F5"/>
    <w:rsid w:val="001D7901"/>
    <w:rsid w:val="001D7905"/>
    <w:rsid w:val="001D790C"/>
    <w:rsid w:val="001D7925"/>
    <w:rsid w:val="001D7927"/>
    <w:rsid w:val="001D7984"/>
    <w:rsid w:val="001D79CB"/>
    <w:rsid w:val="001D79D2"/>
    <w:rsid w:val="001D7A1E"/>
    <w:rsid w:val="001D7A2F"/>
    <w:rsid w:val="001D7A72"/>
    <w:rsid w:val="001D7A7A"/>
    <w:rsid w:val="001D7A85"/>
    <w:rsid w:val="001D7A92"/>
    <w:rsid w:val="001D7AAE"/>
    <w:rsid w:val="001D7AD8"/>
    <w:rsid w:val="001D7AEA"/>
    <w:rsid w:val="001D7B37"/>
    <w:rsid w:val="001D7B3B"/>
    <w:rsid w:val="001D7B5D"/>
    <w:rsid w:val="001D7B78"/>
    <w:rsid w:val="001D7BB5"/>
    <w:rsid w:val="001D7BDC"/>
    <w:rsid w:val="001D7BF0"/>
    <w:rsid w:val="001D7C2F"/>
    <w:rsid w:val="001D7C3C"/>
    <w:rsid w:val="001D7C57"/>
    <w:rsid w:val="001D7C59"/>
    <w:rsid w:val="001D7C70"/>
    <w:rsid w:val="001D7C74"/>
    <w:rsid w:val="001D7C98"/>
    <w:rsid w:val="001D7CBF"/>
    <w:rsid w:val="001D7D24"/>
    <w:rsid w:val="001D7D2D"/>
    <w:rsid w:val="001D7DB3"/>
    <w:rsid w:val="001D7DF6"/>
    <w:rsid w:val="001D7E0F"/>
    <w:rsid w:val="001D7E1F"/>
    <w:rsid w:val="001D7E28"/>
    <w:rsid w:val="001D7E3C"/>
    <w:rsid w:val="001D7E48"/>
    <w:rsid w:val="001D7E63"/>
    <w:rsid w:val="001D7EAE"/>
    <w:rsid w:val="001D7EE1"/>
    <w:rsid w:val="001E0004"/>
    <w:rsid w:val="001E0019"/>
    <w:rsid w:val="001E001C"/>
    <w:rsid w:val="001E0053"/>
    <w:rsid w:val="001E0065"/>
    <w:rsid w:val="001E0067"/>
    <w:rsid w:val="001E00B8"/>
    <w:rsid w:val="001E00C8"/>
    <w:rsid w:val="001E00CF"/>
    <w:rsid w:val="001E0129"/>
    <w:rsid w:val="001E012C"/>
    <w:rsid w:val="001E013D"/>
    <w:rsid w:val="001E0146"/>
    <w:rsid w:val="001E0199"/>
    <w:rsid w:val="001E01C7"/>
    <w:rsid w:val="001E01D6"/>
    <w:rsid w:val="001E01FA"/>
    <w:rsid w:val="001E0208"/>
    <w:rsid w:val="001E0248"/>
    <w:rsid w:val="001E0281"/>
    <w:rsid w:val="001E029A"/>
    <w:rsid w:val="001E02B0"/>
    <w:rsid w:val="001E02B5"/>
    <w:rsid w:val="001E02C3"/>
    <w:rsid w:val="001E02C7"/>
    <w:rsid w:val="001E02DD"/>
    <w:rsid w:val="001E02F5"/>
    <w:rsid w:val="001E033A"/>
    <w:rsid w:val="001E03A0"/>
    <w:rsid w:val="001E03AA"/>
    <w:rsid w:val="001E03EB"/>
    <w:rsid w:val="001E0410"/>
    <w:rsid w:val="001E041F"/>
    <w:rsid w:val="001E0422"/>
    <w:rsid w:val="001E0423"/>
    <w:rsid w:val="001E0432"/>
    <w:rsid w:val="001E043A"/>
    <w:rsid w:val="001E045B"/>
    <w:rsid w:val="001E045D"/>
    <w:rsid w:val="001E04AA"/>
    <w:rsid w:val="001E04D5"/>
    <w:rsid w:val="001E04DF"/>
    <w:rsid w:val="001E04E6"/>
    <w:rsid w:val="001E04F8"/>
    <w:rsid w:val="001E0505"/>
    <w:rsid w:val="001E051B"/>
    <w:rsid w:val="001E0528"/>
    <w:rsid w:val="001E0532"/>
    <w:rsid w:val="001E054A"/>
    <w:rsid w:val="001E0561"/>
    <w:rsid w:val="001E0583"/>
    <w:rsid w:val="001E0591"/>
    <w:rsid w:val="001E05A8"/>
    <w:rsid w:val="001E05D0"/>
    <w:rsid w:val="001E05E4"/>
    <w:rsid w:val="001E05E5"/>
    <w:rsid w:val="001E0604"/>
    <w:rsid w:val="001E060D"/>
    <w:rsid w:val="001E0619"/>
    <w:rsid w:val="001E0636"/>
    <w:rsid w:val="001E0644"/>
    <w:rsid w:val="001E0647"/>
    <w:rsid w:val="001E0661"/>
    <w:rsid w:val="001E067E"/>
    <w:rsid w:val="001E068C"/>
    <w:rsid w:val="001E06C9"/>
    <w:rsid w:val="001E06F7"/>
    <w:rsid w:val="001E0714"/>
    <w:rsid w:val="001E072B"/>
    <w:rsid w:val="001E072C"/>
    <w:rsid w:val="001E0742"/>
    <w:rsid w:val="001E0758"/>
    <w:rsid w:val="001E075C"/>
    <w:rsid w:val="001E0780"/>
    <w:rsid w:val="001E0786"/>
    <w:rsid w:val="001E07C1"/>
    <w:rsid w:val="001E0830"/>
    <w:rsid w:val="001E0836"/>
    <w:rsid w:val="001E0842"/>
    <w:rsid w:val="001E086B"/>
    <w:rsid w:val="001E086D"/>
    <w:rsid w:val="001E0889"/>
    <w:rsid w:val="001E089F"/>
    <w:rsid w:val="001E08A7"/>
    <w:rsid w:val="001E08D5"/>
    <w:rsid w:val="001E090D"/>
    <w:rsid w:val="001E091D"/>
    <w:rsid w:val="001E0922"/>
    <w:rsid w:val="001E0924"/>
    <w:rsid w:val="001E0926"/>
    <w:rsid w:val="001E092F"/>
    <w:rsid w:val="001E096A"/>
    <w:rsid w:val="001E0983"/>
    <w:rsid w:val="001E099B"/>
    <w:rsid w:val="001E09A2"/>
    <w:rsid w:val="001E09D6"/>
    <w:rsid w:val="001E0A06"/>
    <w:rsid w:val="001E0A42"/>
    <w:rsid w:val="001E0A69"/>
    <w:rsid w:val="001E0AB8"/>
    <w:rsid w:val="001E0AE6"/>
    <w:rsid w:val="001E0AE7"/>
    <w:rsid w:val="001E0B07"/>
    <w:rsid w:val="001E0B09"/>
    <w:rsid w:val="001E0B39"/>
    <w:rsid w:val="001E0B74"/>
    <w:rsid w:val="001E0BA2"/>
    <w:rsid w:val="001E0BA4"/>
    <w:rsid w:val="001E0C37"/>
    <w:rsid w:val="001E0C55"/>
    <w:rsid w:val="001E0C6B"/>
    <w:rsid w:val="001E0C73"/>
    <w:rsid w:val="001E0C7B"/>
    <w:rsid w:val="001E0C85"/>
    <w:rsid w:val="001E0D69"/>
    <w:rsid w:val="001E0D79"/>
    <w:rsid w:val="001E0D89"/>
    <w:rsid w:val="001E0D99"/>
    <w:rsid w:val="001E0DA9"/>
    <w:rsid w:val="001E0DD6"/>
    <w:rsid w:val="001E0E00"/>
    <w:rsid w:val="001E0E27"/>
    <w:rsid w:val="001E0E41"/>
    <w:rsid w:val="001E0E67"/>
    <w:rsid w:val="001E0E90"/>
    <w:rsid w:val="001E0E95"/>
    <w:rsid w:val="001E0EA1"/>
    <w:rsid w:val="001E0EA5"/>
    <w:rsid w:val="001E0EC4"/>
    <w:rsid w:val="001E0ECB"/>
    <w:rsid w:val="001E0ED4"/>
    <w:rsid w:val="001E0EDE"/>
    <w:rsid w:val="001E0EE6"/>
    <w:rsid w:val="001E0EE7"/>
    <w:rsid w:val="001E0F2D"/>
    <w:rsid w:val="001E0F4B"/>
    <w:rsid w:val="001E0F74"/>
    <w:rsid w:val="001E0F7F"/>
    <w:rsid w:val="001E0FB0"/>
    <w:rsid w:val="001E100E"/>
    <w:rsid w:val="001E1022"/>
    <w:rsid w:val="001E1025"/>
    <w:rsid w:val="001E1043"/>
    <w:rsid w:val="001E106F"/>
    <w:rsid w:val="001E1071"/>
    <w:rsid w:val="001E10F1"/>
    <w:rsid w:val="001E110D"/>
    <w:rsid w:val="001E110E"/>
    <w:rsid w:val="001E112C"/>
    <w:rsid w:val="001E1183"/>
    <w:rsid w:val="001E11ED"/>
    <w:rsid w:val="001E11F4"/>
    <w:rsid w:val="001E11F9"/>
    <w:rsid w:val="001E127D"/>
    <w:rsid w:val="001E1287"/>
    <w:rsid w:val="001E12EF"/>
    <w:rsid w:val="001E133B"/>
    <w:rsid w:val="001E1341"/>
    <w:rsid w:val="001E1376"/>
    <w:rsid w:val="001E13A1"/>
    <w:rsid w:val="001E13C9"/>
    <w:rsid w:val="001E1446"/>
    <w:rsid w:val="001E146A"/>
    <w:rsid w:val="001E14A1"/>
    <w:rsid w:val="001E14AE"/>
    <w:rsid w:val="001E14B6"/>
    <w:rsid w:val="001E14FE"/>
    <w:rsid w:val="001E1507"/>
    <w:rsid w:val="001E1513"/>
    <w:rsid w:val="001E1519"/>
    <w:rsid w:val="001E1577"/>
    <w:rsid w:val="001E1595"/>
    <w:rsid w:val="001E15A7"/>
    <w:rsid w:val="001E15CC"/>
    <w:rsid w:val="001E1617"/>
    <w:rsid w:val="001E1625"/>
    <w:rsid w:val="001E164F"/>
    <w:rsid w:val="001E165C"/>
    <w:rsid w:val="001E165F"/>
    <w:rsid w:val="001E1684"/>
    <w:rsid w:val="001E16F6"/>
    <w:rsid w:val="001E171A"/>
    <w:rsid w:val="001E1778"/>
    <w:rsid w:val="001E17CF"/>
    <w:rsid w:val="001E17FC"/>
    <w:rsid w:val="001E17FD"/>
    <w:rsid w:val="001E181B"/>
    <w:rsid w:val="001E1860"/>
    <w:rsid w:val="001E1861"/>
    <w:rsid w:val="001E18A5"/>
    <w:rsid w:val="001E18AD"/>
    <w:rsid w:val="001E18B2"/>
    <w:rsid w:val="001E18FE"/>
    <w:rsid w:val="001E1911"/>
    <w:rsid w:val="001E194B"/>
    <w:rsid w:val="001E194E"/>
    <w:rsid w:val="001E196F"/>
    <w:rsid w:val="001E1974"/>
    <w:rsid w:val="001E19AB"/>
    <w:rsid w:val="001E19E0"/>
    <w:rsid w:val="001E19E6"/>
    <w:rsid w:val="001E19F2"/>
    <w:rsid w:val="001E19F9"/>
    <w:rsid w:val="001E1A13"/>
    <w:rsid w:val="001E1A2A"/>
    <w:rsid w:val="001E1A2B"/>
    <w:rsid w:val="001E1A57"/>
    <w:rsid w:val="001E1A72"/>
    <w:rsid w:val="001E1A9E"/>
    <w:rsid w:val="001E1AC2"/>
    <w:rsid w:val="001E1AD0"/>
    <w:rsid w:val="001E1AE1"/>
    <w:rsid w:val="001E1AFE"/>
    <w:rsid w:val="001E1B0A"/>
    <w:rsid w:val="001E1B39"/>
    <w:rsid w:val="001E1B3A"/>
    <w:rsid w:val="001E1B5C"/>
    <w:rsid w:val="001E1BAB"/>
    <w:rsid w:val="001E1BB3"/>
    <w:rsid w:val="001E1BDA"/>
    <w:rsid w:val="001E1BE6"/>
    <w:rsid w:val="001E1C01"/>
    <w:rsid w:val="001E1C9E"/>
    <w:rsid w:val="001E1CA5"/>
    <w:rsid w:val="001E1CB3"/>
    <w:rsid w:val="001E1CC9"/>
    <w:rsid w:val="001E1CEB"/>
    <w:rsid w:val="001E1CF8"/>
    <w:rsid w:val="001E1D11"/>
    <w:rsid w:val="001E1D13"/>
    <w:rsid w:val="001E1D18"/>
    <w:rsid w:val="001E1D37"/>
    <w:rsid w:val="001E1D46"/>
    <w:rsid w:val="001E1D4B"/>
    <w:rsid w:val="001E1D58"/>
    <w:rsid w:val="001E1D61"/>
    <w:rsid w:val="001E1D73"/>
    <w:rsid w:val="001E1DA3"/>
    <w:rsid w:val="001E1DCA"/>
    <w:rsid w:val="001E1DD6"/>
    <w:rsid w:val="001E1DDF"/>
    <w:rsid w:val="001E1E1C"/>
    <w:rsid w:val="001E1E5D"/>
    <w:rsid w:val="001E1E80"/>
    <w:rsid w:val="001E1E83"/>
    <w:rsid w:val="001E1EF1"/>
    <w:rsid w:val="001E1F17"/>
    <w:rsid w:val="001E1F2B"/>
    <w:rsid w:val="001E1F35"/>
    <w:rsid w:val="001E1F46"/>
    <w:rsid w:val="001E1F48"/>
    <w:rsid w:val="001E1F75"/>
    <w:rsid w:val="001E1F99"/>
    <w:rsid w:val="001E1FB5"/>
    <w:rsid w:val="001E1FC0"/>
    <w:rsid w:val="001E1FEE"/>
    <w:rsid w:val="001E1FFA"/>
    <w:rsid w:val="001E1FFB"/>
    <w:rsid w:val="001E201D"/>
    <w:rsid w:val="001E2044"/>
    <w:rsid w:val="001E205C"/>
    <w:rsid w:val="001E20E0"/>
    <w:rsid w:val="001E2178"/>
    <w:rsid w:val="001E2194"/>
    <w:rsid w:val="001E224A"/>
    <w:rsid w:val="001E226F"/>
    <w:rsid w:val="001E22D3"/>
    <w:rsid w:val="001E22EB"/>
    <w:rsid w:val="001E2300"/>
    <w:rsid w:val="001E230E"/>
    <w:rsid w:val="001E2325"/>
    <w:rsid w:val="001E232D"/>
    <w:rsid w:val="001E2379"/>
    <w:rsid w:val="001E2392"/>
    <w:rsid w:val="001E23C1"/>
    <w:rsid w:val="001E23C9"/>
    <w:rsid w:val="001E242A"/>
    <w:rsid w:val="001E246E"/>
    <w:rsid w:val="001E2482"/>
    <w:rsid w:val="001E2493"/>
    <w:rsid w:val="001E2498"/>
    <w:rsid w:val="001E249E"/>
    <w:rsid w:val="001E24F4"/>
    <w:rsid w:val="001E24F6"/>
    <w:rsid w:val="001E24F9"/>
    <w:rsid w:val="001E2574"/>
    <w:rsid w:val="001E259C"/>
    <w:rsid w:val="001E25BC"/>
    <w:rsid w:val="001E25D6"/>
    <w:rsid w:val="001E25EA"/>
    <w:rsid w:val="001E2614"/>
    <w:rsid w:val="001E261F"/>
    <w:rsid w:val="001E2633"/>
    <w:rsid w:val="001E265F"/>
    <w:rsid w:val="001E2667"/>
    <w:rsid w:val="001E26A7"/>
    <w:rsid w:val="001E26F4"/>
    <w:rsid w:val="001E26F8"/>
    <w:rsid w:val="001E270E"/>
    <w:rsid w:val="001E274F"/>
    <w:rsid w:val="001E2789"/>
    <w:rsid w:val="001E27D1"/>
    <w:rsid w:val="001E2807"/>
    <w:rsid w:val="001E2858"/>
    <w:rsid w:val="001E288A"/>
    <w:rsid w:val="001E28BD"/>
    <w:rsid w:val="001E28C2"/>
    <w:rsid w:val="001E28C6"/>
    <w:rsid w:val="001E28E1"/>
    <w:rsid w:val="001E28F8"/>
    <w:rsid w:val="001E290F"/>
    <w:rsid w:val="001E2915"/>
    <w:rsid w:val="001E2920"/>
    <w:rsid w:val="001E297D"/>
    <w:rsid w:val="001E29A0"/>
    <w:rsid w:val="001E29BA"/>
    <w:rsid w:val="001E29C3"/>
    <w:rsid w:val="001E29D8"/>
    <w:rsid w:val="001E29DC"/>
    <w:rsid w:val="001E29DF"/>
    <w:rsid w:val="001E29FD"/>
    <w:rsid w:val="001E2A2E"/>
    <w:rsid w:val="001E2A4C"/>
    <w:rsid w:val="001E2AB2"/>
    <w:rsid w:val="001E2AB7"/>
    <w:rsid w:val="001E2ACF"/>
    <w:rsid w:val="001E2ADC"/>
    <w:rsid w:val="001E2AEC"/>
    <w:rsid w:val="001E2B24"/>
    <w:rsid w:val="001E2B25"/>
    <w:rsid w:val="001E2B33"/>
    <w:rsid w:val="001E2B42"/>
    <w:rsid w:val="001E2B64"/>
    <w:rsid w:val="001E2BA2"/>
    <w:rsid w:val="001E2BAD"/>
    <w:rsid w:val="001E2BBB"/>
    <w:rsid w:val="001E2BFE"/>
    <w:rsid w:val="001E2C2D"/>
    <w:rsid w:val="001E2C4A"/>
    <w:rsid w:val="001E2C4C"/>
    <w:rsid w:val="001E2C6A"/>
    <w:rsid w:val="001E2C9E"/>
    <w:rsid w:val="001E2CD2"/>
    <w:rsid w:val="001E2CD5"/>
    <w:rsid w:val="001E2CD9"/>
    <w:rsid w:val="001E2CFB"/>
    <w:rsid w:val="001E2D13"/>
    <w:rsid w:val="001E2D23"/>
    <w:rsid w:val="001E2D7D"/>
    <w:rsid w:val="001E2DA0"/>
    <w:rsid w:val="001E2DCC"/>
    <w:rsid w:val="001E2E15"/>
    <w:rsid w:val="001E2E2E"/>
    <w:rsid w:val="001E2E9B"/>
    <w:rsid w:val="001E2E9D"/>
    <w:rsid w:val="001E2EC8"/>
    <w:rsid w:val="001E2EC9"/>
    <w:rsid w:val="001E2F28"/>
    <w:rsid w:val="001E2F61"/>
    <w:rsid w:val="001E3039"/>
    <w:rsid w:val="001E3041"/>
    <w:rsid w:val="001E3043"/>
    <w:rsid w:val="001E30A2"/>
    <w:rsid w:val="001E30D0"/>
    <w:rsid w:val="001E30D1"/>
    <w:rsid w:val="001E30E9"/>
    <w:rsid w:val="001E30FB"/>
    <w:rsid w:val="001E315E"/>
    <w:rsid w:val="001E3164"/>
    <w:rsid w:val="001E31CC"/>
    <w:rsid w:val="001E31CD"/>
    <w:rsid w:val="001E31E9"/>
    <w:rsid w:val="001E31F4"/>
    <w:rsid w:val="001E31FB"/>
    <w:rsid w:val="001E3261"/>
    <w:rsid w:val="001E3275"/>
    <w:rsid w:val="001E32A2"/>
    <w:rsid w:val="001E32AA"/>
    <w:rsid w:val="001E32BD"/>
    <w:rsid w:val="001E32BF"/>
    <w:rsid w:val="001E32C1"/>
    <w:rsid w:val="001E3311"/>
    <w:rsid w:val="001E3316"/>
    <w:rsid w:val="001E331A"/>
    <w:rsid w:val="001E3331"/>
    <w:rsid w:val="001E3332"/>
    <w:rsid w:val="001E335A"/>
    <w:rsid w:val="001E3378"/>
    <w:rsid w:val="001E3387"/>
    <w:rsid w:val="001E3397"/>
    <w:rsid w:val="001E339C"/>
    <w:rsid w:val="001E339D"/>
    <w:rsid w:val="001E3474"/>
    <w:rsid w:val="001E348C"/>
    <w:rsid w:val="001E34D4"/>
    <w:rsid w:val="001E3526"/>
    <w:rsid w:val="001E3551"/>
    <w:rsid w:val="001E35A5"/>
    <w:rsid w:val="001E35C1"/>
    <w:rsid w:val="001E35FA"/>
    <w:rsid w:val="001E3604"/>
    <w:rsid w:val="001E3611"/>
    <w:rsid w:val="001E3613"/>
    <w:rsid w:val="001E3646"/>
    <w:rsid w:val="001E365E"/>
    <w:rsid w:val="001E3663"/>
    <w:rsid w:val="001E3696"/>
    <w:rsid w:val="001E369F"/>
    <w:rsid w:val="001E36CE"/>
    <w:rsid w:val="001E36E9"/>
    <w:rsid w:val="001E36FC"/>
    <w:rsid w:val="001E372B"/>
    <w:rsid w:val="001E3737"/>
    <w:rsid w:val="001E373C"/>
    <w:rsid w:val="001E3766"/>
    <w:rsid w:val="001E376A"/>
    <w:rsid w:val="001E377E"/>
    <w:rsid w:val="001E3793"/>
    <w:rsid w:val="001E37CA"/>
    <w:rsid w:val="001E37F0"/>
    <w:rsid w:val="001E3806"/>
    <w:rsid w:val="001E3819"/>
    <w:rsid w:val="001E386D"/>
    <w:rsid w:val="001E38D2"/>
    <w:rsid w:val="001E38EC"/>
    <w:rsid w:val="001E391F"/>
    <w:rsid w:val="001E3923"/>
    <w:rsid w:val="001E3939"/>
    <w:rsid w:val="001E394B"/>
    <w:rsid w:val="001E398B"/>
    <w:rsid w:val="001E399A"/>
    <w:rsid w:val="001E39B3"/>
    <w:rsid w:val="001E39C6"/>
    <w:rsid w:val="001E39CE"/>
    <w:rsid w:val="001E3A16"/>
    <w:rsid w:val="001E3A21"/>
    <w:rsid w:val="001E3A3C"/>
    <w:rsid w:val="001E3A44"/>
    <w:rsid w:val="001E3A56"/>
    <w:rsid w:val="001E3AA8"/>
    <w:rsid w:val="001E3AD2"/>
    <w:rsid w:val="001E3B04"/>
    <w:rsid w:val="001E3B0B"/>
    <w:rsid w:val="001E3B75"/>
    <w:rsid w:val="001E3BB5"/>
    <w:rsid w:val="001E3BC7"/>
    <w:rsid w:val="001E3BDE"/>
    <w:rsid w:val="001E3C0B"/>
    <w:rsid w:val="001E3C1B"/>
    <w:rsid w:val="001E3C3B"/>
    <w:rsid w:val="001E3C43"/>
    <w:rsid w:val="001E3C9A"/>
    <w:rsid w:val="001E3CAE"/>
    <w:rsid w:val="001E3CD0"/>
    <w:rsid w:val="001E3D0D"/>
    <w:rsid w:val="001E3D5A"/>
    <w:rsid w:val="001E3D71"/>
    <w:rsid w:val="001E3D7C"/>
    <w:rsid w:val="001E3D7E"/>
    <w:rsid w:val="001E3DB4"/>
    <w:rsid w:val="001E3DC7"/>
    <w:rsid w:val="001E3E1F"/>
    <w:rsid w:val="001E3E4E"/>
    <w:rsid w:val="001E3E67"/>
    <w:rsid w:val="001E3E7B"/>
    <w:rsid w:val="001E3ED7"/>
    <w:rsid w:val="001E3F19"/>
    <w:rsid w:val="001E3F41"/>
    <w:rsid w:val="001E3F4D"/>
    <w:rsid w:val="001E3F8E"/>
    <w:rsid w:val="001E3FF9"/>
    <w:rsid w:val="001E402C"/>
    <w:rsid w:val="001E4061"/>
    <w:rsid w:val="001E4065"/>
    <w:rsid w:val="001E4087"/>
    <w:rsid w:val="001E40D6"/>
    <w:rsid w:val="001E40DB"/>
    <w:rsid w:val="001E40EE"/>
    <w:rsid w:val="001E4100"/>
    <w:rsid w:val="001E4147"/>
    <w:rsid w:val="001E4149"/>
    <w:rsid w:val="001E4156"/>
    <w:rsid w:val="001E418E"/>
    <w:rsid w:val="001E4198"/>
    <w:rsid w:val="001E41B2"/>
    <w:rsid w:val="001E41B5"/>
    <w:rsid w:val="001E41BD"/>
    <w:rsid w:val="001E41BF"/>
    <w:rsid w:val="001E41E0"/>
    <w:rsid w:val="001E41F6"/>
    <w:rsid w:val="001E421B"/>
    <w:rsid w:val="001E4245"/>
    <w:rsid w:val="001E4267"/>
    <w:rsid w:val="001E427C"/>
    <w:rsid w:val="001E4287"/>
    <w:rsid w:val="001E42C6"/>
    <w:rsid w:val="001E42D3"/>
    <w:rsid w:val="001E42D9"/>
    <w:rsid w:val="001E42DC"/>
    <w:rsid w:val="001E42E1"/>
    <w:rsid w:val="001E42FE"/>
    <w:rsid w:val="001E42FF"/>
    <w:rsid w:val="001E4306"/>
    <w:rsid w:val="001E4330"/>
    <w:rsid w:val="001E4336"/>
    <w:rsid w:val="001E4341"/>
    <w:rsid w:val="001E4351"/>
    <w:rsid w:val="001E437D"/>
    <w:rsid w:val="001E4382"/>
    <w:rsid w:val="001E4383"/>
    <w:rsid w:val="001E4385"/>
    <w:rsid w:val="001E4395"/>
    <w:rsid w:val="001E439D"/>
    <w:rsid w:val="001E43DE"/>
    <w:rsid w:val="001E43EB"/>
    <w:rsid w:val="001E43EF"/>
    <w:rsid w:val="001E441C"/>
    <w:rsid w:val="001E4446"/>
    <w:rsid w:val="001E447D"/>
    <w:rsid w:val="001E4482"/>
    <w:rsid w:val="001E44A3"/>
    <w:rsid w:val="001E44D0"/>
    <w:rsid w:val="001E44D4"/>
    <w:rsid w:val="001E44F7"/>
    <w:rsid w:val="001E44F9"/>
    <w:rsid w:val="001E4553"/>
    <w:rsid w:val="001E4561"/>
    <w:rsid w:val="001E4591"/>
    <w:rsid w:val="001E45A2"/>
    <w:rsid w:val="001E45A3"/>
    <w:rsid w:val="001E45B4"/>
    <w:rsid w:val="001E45C0"/>
    <w:rsid w:val="001E45E1"/>
    <w:rsid w:val="001E4632"/>
    <w:rsid w:val="001E4679"/>
    <w:rsid w:val="001E467D"/>
    <w:rsid w:val="001E4692"/>
    <w:rsid w:val="001E46C6"/>
    <w:rsid w:val="001E472F"/>
    <w:rsid w:val="001E4731"/>
    <w:rsid w:val="001E473E"/>
    <w:rsid w:val="001E4745"/>
    <w:rsid w:val="001E4748"/>
    <w:rsid w:val="001E4775"/>
    <w:rsid w:val="001E47C7"/>
    <w:rsid w:val="001E47C8"/>
    <w:rsid w:val="001E47C9"/>
    <w:rsid w:val="001E480B"/>
    <w:rsid w:val="001E4828"/>
    <w:rsid w:val="001E485D"/>
    <w:rsid w:val="001E4878"/>
    <w:rsid w:val="001E4889"/>
    <w:rsid w:val="001E488E"/>
    <w:rsid w:val="001E48D3"/>
    <w:rsid w:val="001E493E"/>
    <w:rsid w:val="001E4952"/>
    <w:rsid w:val="001E4968"/>
    <w:rsid w:val="001E49A9"/>
    <w:rsid w:val="001E49D6"/>
    <w:rsid w:val="001E4A34"/>
    <w:rsid w:val="001E4A4D"/>
    <w:rsid w:val="001E4A4E"/>
    <w:rsid w:val="001E4A88"/>
    <w:rsid w:val="001E4AAF"/>
    <w:rsid w:val="001E4B02"/>
    <w:rsid w:val="001E4B72"/>
    <w:rsid w:val="001E4B77"/>
    <w:rsid w:val="001E4B86"/>
    <w:rsid w:val="001E4BAD"/>
    <w:rsid w:val="001E4BD5"/>
    <w:rsid w:val="001E4C00"/>
    <w:rsid w:val="001E4C2A"/>
    <w:rsid w:val="001E4C99"/>
    <w:rsid w:val="001E4D40"/>
    <w:rsid w:val="001E4D51"/>
    <w:rsid w:val="001E4D5F"/>
    <w:rsid w:val="001E4D6C"/>
    <w:rsid w:val="001E4DB8"/>
    <w:rsid w:val="001E4DD1"/>
    <w:rsid w:val="001E4DF2"/>
    <w:rsid w:val="001E4E5A"/>
    <w:rsid w:val="001E4E5E"/>
    <w:rsid w:val="001E4E77"/>
    <w:rsid w:val="001E4E7C"/>
    <w:rsid w:val="001E4EC8"/>
    <w:rsid w:val="001E4EDF"/>
    <w:rsid w:val="001E4F1C"/>
    <w:rsid w:val="001E4F4F"/>
    <w:rsid w:val="001E4FBB"/>
    <w:rsid w:val="001E4FC7"/>
    <w:rsid w:val="001E4FDC"/>
    <w:rsid w:val="001E4FE9"/>
    <w:rsid w:val="001E5011"/>
    <w:rsid w:val="001E501A"/>
    <w:rsid w:val="001E502F"/>
    <w:rsid w:val="001E5044"/>
    <w:rsid w:val="001E507A"/>
    <w:rsid w:val="001E50B2"/>
    <w:rsid w:val="001E5170"/>
    <w:rsid w:val="001E51AC"/>
    <w:rsid w:val="001E51AF"/>
    <w:rsid w:val="001E51BC"/>
    <w:rsid w:val="001E51FF"/>
    <w:rsid w:val="001E521F"/>
    <w:rsid w:val="001E5294"/>
    <w:rsid w:val="001E5298"/>
    <w:rsid w:val="001E5328"/>
    <w:rsid w:val="001E535E"/>
    <w:rsid w:val="001E53A0"/>
    <w:rsid w:val="001E53E2"/>
    <w:rsid w:val="001E5404"/>
    <w:rsid w:val="001E5415"/>
    <w:rsid w:val="001E545E"/>
    <w:rsid w:val="001E54F0"/>
    <w:rsid w:val="001E5503"/>
    <w:rsid w:val="001E5543"/>
    <w:rsid w:val="001E554C"/>
    <w:rsid w:val="001E558E"/>
    <w:rsid w:val="001E55A0"/>
    <w:rsid w:val="001E55B0"/>
    <w:rsid w:val="001E55E4"/>
    <w:rsid w:val="001E55F5"/>
    <w:rsid w:val="001E5602"/>
    <w:rsid w:val="001E5639"/>
    <w:rsid w:val="001E5654"/>
    <w:rsid w:val="001E5695"/>
    <w:rsid w:val="001E56A6"/>
    <w:rsid w:val="001E56C5"/>
    <w:rsid w:val="001E5714"/>
    <w:rsid w:val="001E573E"/>
    <w:rsid w:val="001E5780"/>
    <w:rsid w:val="001E5781"/>
    <w:rsid w:val="001E578B"/>
    <w:rsid w:val="001E5825"/>
    <w:rsid w:val="001E5826"/>
    <w:rsid w:val="001E5829"/>
    <w:rsid w:val="001E5837"/>
    <w:rsid w:val="001E5843"/>
    <w:rsid w:val="001E588C"/>
    <w:rsid w:val="001E58A1"/>
    <w:rsid w:val="001E58E1"/>
    <w:rsid w:val="001E58FB"/>
    <w:rsid w:val="001E590F"/>
    <w:rsid w:val="001E595C"/>
    <w:rsid w:val="001E595F"/>
    <w:rsid w:val="001E596C"/>
    <w:rsid w:val="001E59A3"/>
    <w:rsid w:val="001E59A6"/>
    <w:rsid w:val="001E59B3"/>
    <w:rsid w:val="001E5A0C"/>
    <w:rsid w:val="001E5A4A"/>
    <w:rsid w:val="001E5A4E"/>
    <w:rsid w:val="001E5AB2"/>
    <w:rsid w:val="001E5AE1"/>
    <w:rsid w:val="001E5AE6"/>
    <w:rsid w:val="001E5B18"/>
    <w:rsid w:val="001E5B1A"/>
    <w:rsid w:val="001E5B25"/>
    <w:rsid w:val="001E5B30"/>
    <w:rsid w:val="001E5B66"/>
    <w:rsid w:val="001E5BA0"/>
    <w:rsid w:val="001E5BB6"/>
    <w:rsid w:val="001E5BC5"/>
    <w:rsid w:val="001E5BD1"/>
    <w:rsid w:val="001E5BDC"/>
    <w:rsid w:val="001E5BED"/>
    <w:rsid w:val="001E5C33"/>
    <w:rsid w:val="001E5C5C"/>
    <w:rsid w:val="001E5C5E"/>
    <w:rsid w:val="001E5C79"/>
    <w:rsid w:val="001E5C8D"/>
    <w:rsid w:val="001E5CD6"/>
    <w:rsid w:val="001E5CE9"/>
    <w:rsid w:val="001E5D29"/>
    <w:rsid w:val="001E5D47"/>
    <w:rsid w:val="001E5D4A"/>
    <w:rsid w:val="001E5D53"/>
    <w:rsid w:val="001E5D67"/>
    <w:rsid w:val="001E5DA3"/>
    <w:rsid w:val="001E5DA9"/>
    <w:rsid w:val="001E5DD4"/>
    <w:rsid w:val="001E5DEE"/>
    <w:rsid w:val="001E5DF6"/>
    <w:rsid w:val="001E5DFA"/>
    <w:rsid w:val="001E5DFC"/>
    <w:rsid w:val="001E5E04"/>
    <w:rsid w:val="001E5E0A"/>
    <w:rsid w:val="001E5E40"/>
    <w:rsid w:val="001E5E59"/>
    <w:rsid w:val="001E5EBB"/>
    <w:rsid w:val="001E5EE2"/>
    <w:rsid w:val="001E5F1E"/>
    <w:rsid w:val="001E5F69"/>
    <w:rsid w:val="001E5F84"/>
    <w:rsid w:val="001E5F8A"/>
    <w:rsid w:val="001E5F90"/>
    <w:rsid w:val="001E5FE3"/>
    <w:rsid w:val="001E6006"/>
    <w:rsid w:val="001E603A"/>
    <w:rsid w:val="001E604A"/>
    <w:rsid w:val="001E60A3"/>
    <w:rsid w:val="001E60B4"/>
    <w:rsid w:val="001E60E8"/>
    <w:rsid w:val="001E6103"/>
    <w:rsid w:val="001E6105"/>
    <w:rsid w:val="001E6132"/>
    <w:rsid w:val="001E617B"/>
    <w:rsid w:val="001E61A5"/>
    <w:rsid w:val="001E61AD"/>
    <w:rsid w:val="001E61C7"/>
    <w:rsid w:val="001E61EB"/>
    <w:rsid w:val="001E620F"/>
    <w:rsid w:val="001E6219"/>
    <w:rsid w:val="001E621C"/>
    <w:rsid w:val="001E624C"/>
    <w:rsid w:val="001E6278"/>
    <w:rsid w:val="001E628F"/>
    <w:rsid w:val="001E629F"/>
    <w:rsid w:val="001E631E"/>
    <w:rsid w:val="001E632E"/>
    <w:rsid w:val="001E6343"/>
    <w:rsid w:val="001E6348"/>
    <w:rsid w:val="001E638E"/>
    <w:rsid w:val="001E6390"/>
    <w:rsid w:val="001E63C4"/>
    <w:rsid w:val="001E63DB"/>
    <w:rsid w:val="001E63EF"/>
    <w:rsid w:val="001E6413"/>
    <w:rsid w:val="001E642A"/>
    <w:rsid w:val="001E6443"/>
    <w:rsid w:val="001E64D6"/>
    <w:rsid w:val="001E6514"/>
    <w:rsid w:val="001E653F"/>
    <w:rsid w:val="001E6550"/>
    <w:rsid w:val="001E6556"/>
    <w:rsid w:val="001E658D"/>
    <w:rsid w:val="001E659D"/>
    <w:rsid w:val="001E65AE"/>
    <w:rsid w:val="001E65D0"/>
    <w:rsid w:val="001E6605"/>
    <w:rsid w:val="001E660F"/>
    <w:rsid w:val="001E6663"/>
    <w:rsid w:val="001E6671"/>
    <w:rsid w:val="001E6713"/>
    <w:rsid w:val="001E674C"/>
    <w:rsid w:val="001E675A"/>
    <w:rsid w:val="001E6764"/>
    <w:rsid w:val="001E6765"/>
    <w:rsid w:val="001E67DE"/>
    <w:rsid w:val="001E6820"/>
    <w:rsid w:val="001E6848"/>
    <w:rsid w:val="001E6857"/>
    <w:rsid w:val="001E6879"/>
    <w:rsid w:val="001E687D"/>
    <w:rsid w:val="001E697F"/>
    <w:rsid w:val="001E6999"/>
    <w:rsid w:val="001E699D"/>
    <w:rsid w:val="001E69AB"/>
    <w:rsid w:val="001E69B1"/>
    <w:rsid w:val="001E69EA"/>
    <w:rsid w:val="001E6A03"/>
    <w:rsid w:val="001E6A14"/>
    <w:rsid w:val="001E6A66"/>
    <w:rsid w:val="001E6A8B"/>
    <w:rsid w:val="001E6AA2"/>
    <w:rsid w:val="001E6ABD"/>
    <w:rsid w:val="001E6AC5"/>
    <w:rsid w:val="001E6B0F"/>
    <w:rsid w:val="001E6B1A"/>
    <w:rsid w:val="001E6B40"/>
    <w:rsid w:val="001E6BA2"/>
    <w:rsid w:val="001E6BC3"/>
    <w:rsid w:val="001E6BC6"/>
    <w:rsid w:val="001E6C8D"/>
    <w:rsid w:val="001E6CA9"/>
    <w:rsid w:val="001E6CAB"/>
    <w:rsid w:val="001E6CB1"/>
    <w:rsid w:val="001E6CC7"/>
    <w:rsid w:val="001E6CCE"/>
    <w:rsid w:val="001E6CD8"/>
    <w:rsid w:val="001E6D07"/>
    <w:rsid w:val="001E6D1A"/>
    <w:rsid w:val="001E6D36"/>
    <w:rsid w:val="001E6D41"/>
    <w:rsid w:val="001E6D56"/>
    <w:rsid w:val="001E6D7C"/>
    <w:rsid w:val="001E6D9C"/>
    <w:rsid w:val="001E6DA4"/>
    <w:rsid w:val="001E6DAF"/>
    <w:rsid w:val="001E6DE0"/>
    <w:rsid w:val="001E6DE2"/>
    <w:rsid w:val="001E6E25"/>
    <w:rsid w:val="001E6E42"/>
    <w:rsid w:val="001E6EAC"/>
    <w:rsid w:val="001E6EEC"/>
    <w:rsid w:val="001E6EF8"/>
    <w:rsid w:val="001E6F3A"/>
    <w:rsid w:val="001E6F8C"/>
    <w:rsid w:val="001E6FA2"/>
    <w:rsid w:val="001E6FCF"/>
    <w:rsid w:val="001E7009"/>
    <w:rsid w:val="001E7020"/>
    <w:rsid w:val="001E706F"/>
    <w:rsid w:val="001E7074"/>
    <w:rsid w:val="001E707A"/>
    <w:rsid w:val="001E7083"/>
    <w:rsid w:val="001E70B5"/>
    <w:rsid w:val="001E70D5"/>
    <w:rsid w:val="001E70F8"/>
    <w:rsid w:val="001E710E"/>
    <w:rsid w:val="001E715B"/>
    <w:rsid w:val="001E7194"/>
    <w:rsid w:val="001E71A6"/>
    <w:rsid w:val="001E71D4"/>
    <w:rsid w:val="001E71ED"/>
    <w:rsid w:val="001E71FC"/>
    <w:rsid w:val="001E721A"/>
    <w:rsid w:val="001E7227"/>
    <w:rsid w:val="001E72C1"/>
    <w:rsid w:val="001E72D0"/>
    <w:rsid w:val="001E7305"/>
    <w:rsid w:val="001E733A"/>
    <w:rsid w:val="001E7354"/>
    <w:rsid w:val="001E7359"/>
    <w:rsid w:val="001E7365"/>
    <w:rsid w:val="001E738C"/>
    <w:rsid w:val="001E739C"/>
    <w:rsid w:val="001E73AD"/>
    <w:rsid w:val="001E73D2"/>
    <w:rsid w:val="001E73D4"/>
    <w:rsid w:val="001E73E0"/>
    <w:rsid w:val="001E73E1"/>
    <w:rsid w:val="001E73EA"/>
    <w:rsid w:val="001E73F4"/>
    <w:rsid w:val="001E73FA"/>
    <w:rsid w:val="001E7413"/>
    <w:rsid w:val="001E7420"/>
    <w:rsid w:val="001E7422"/>
    <w:rsid w:val="001E7454"/>
    <w:rsid w:val="001E7480"/>
    <w:rsid w:val="001E7488"/>
    <w:rsid w:val="001E749F"/>
    <w:rsid w:val="001E74AF"/>
    <w:rsid w:val="001E74C9"/>
    <w:rsid w:val="001E7518"/>
    <w:rsid w:val="001E751A"/>
    <w:rsid w:val="001E751F"/>
    <w:rsid w:val="001E7557"/>
    <w:rsid w:val="001E7577"/>
    <w:rsid w:val="001E757E"/>
    <w:rsid w:val="001E759A"/>
    <w:rsid w:val="001E75B8"/>
    <w:rsid w:val="001E75CD"/>
    <w:rsid w:val="001E75D1"/>
    <w:rsid w:val="001E75F8"/>
    <w:rsid w:val="001E7615"/>
    <w:rsid w:val="001E7634"/>
    <w:rsid w:val="001E7636"/>
    <w:rsid w:val="001E7682"/>
    <w:rsid w:val="001E7690"/>
    <w:rsid w:val="001E7698"/>
    <w:rsid w:val="001E76C2"/>
    <w:rsid w:val="001E76CC"/>
    <w:rsid w:val="001E76EA"/>
    <w:rsid w:val="001E7716"/>
    <w:rsid w:val="001E7732"/>
    <w:rsid w:val="001E7734"/>
    <w:rsid w:val="001E77E4"/>
    <w:rsid w:val="001E77E5"/>
    <w:rsid w:val="001E782C"/>
    <w:rsid w:val="001E784A"/>
    <w:rsid w:val="001E7885"/>
    <w:rsid w:val="001E7894"/>
    <w:rsid w:val="001E789C"/>
    <w:rsid w:val="001E78BF"/>
    <w:rsid w:val="001E78E4"/>
    <w:rsid w:val="001E7906"/>
    <w:rsid w:val="001E791D"/>
    <w:rsid w:val="001E791F"/>
    <w:rsid w:val="001E793D"/>
    <w:rsid w:val="001E795A"/>
    <w:rsid w:val="001E79A0"/>
    <w:rsid w:val="001E79B4"/>
    <w:rsid w:val="001E79F6"/>
    <w:rsid w:val="001E79FF"/>
    <w:rsid w:val="001E7A29"/>
    <w:rsid w:val="001E7A7A"/>
    <w:rsid w:val="001E7A88"/>
    <w:rsid w:val="001E7AB9"/>
    <w:rsid w:val="001E7AC4"/>
    <w:rsid w:val="001E7AC8"/>
    <w:rsid w:val="001E7ACC"/>
    <w:rsid w:val="001E7B2B"/>
    <w:rsid w:val="001E7B2F"/>
    <w:rsid w:val="001E7B74"/>
    <w:rsid w:val="001E7B95"/>
    <w:rsid w:val="001E7B96"/>
    <w:rsid w:val="001E7C32"/>
    <w:rsid w:val="001E7C52"/>
    <w:rsid w:val="001E7C6B"/>
    <w:rsid w:val="001E7C70"/>
    <w:rsid w:val="001E7C7B"/>
    <w:rsid w:val="001E7C9C"/>
    <w:rsid w:val="001E7CD9"/>
    <w:rsid w:val="001E7CFF"/>
    <w:rsid w:val="001E7D47"/>
    <w:rsid w:val="001E7D62"/>
    <w:rsid w:val="001E7D88"/>
    <w:rsid w:val="001E7E2F"/>
    <w:rsid w:val="001E7EB5"/>
    <w:rsid w:val="001E7ECF"/>
    <w:rsid w:val="001E7ED0"/>
    <w:rsid w:val="001E7F04"/>
    <w:rsid w:val="001E7F13"/>
    <w:rsid w:val="001E7F33"/>
    <w:rsid w:val="001E7F44"/>
    <w:rsid w:val="001E7F48"/>
    <w:rsid w:val="001E7F5A"/>
    <w:rsid w:val="001E7F64"/>
    <w:rsid w:val="001E7F67"/>
    <w:rsid w:val="001E7F86"/>
    <w:rsid w:val="001E7FA6"/>
    <w:rsid w:val="001E7FEC"/>
    <w:rsid w:val="001E7FF9"/>
    <w:rsid w:val="001E7FFD"/>
    <w:rsid w:val="001F000E"/>
    <w:rsid w:val="001F002F"/>
    <w:rsid w:val="001F0046"/>
    <w:rsid w:val="001F0090"/>
    <w:rsid w:val="001F00C3"/>
    <w:rsid w:val="001F0108"/>
    <w:rsid w:val="001F0154"/>
    <w:rsid w:val="001F0208"/>
    <w:rsid w:val="001F023F"/>
    <w:rsid w:val="001F0256"/>
    <w:rsid w:val="001F0261"/>
    <w:rsid w:val="001F0276"/>
    <w:rsid w:val="001F0288"/>
    <w:rsid w:val="001F028D"/>
    <w:rsid w:val="001F0294"/>
    <w:rsid w:val="001F02AE"/>
    <w:rsid w:val="001F02D8"/>
    <w:rsid w:val="001F0312"/>
    <w:rsid w:val="001F0313"/>
    <w:rsid w:val="001F0367"/>
    <w:rsid w:val="001F0368"/>
    <w:rsid w:val="001F039B"/>
    <w:rsid w:val="001F03A5"/>
    <w:rsid w:val="001F03D1"/>
    <w:rsid w:val="001F03F8"/>
    <w:rsid w:val="001F0401"/>
    <w:rsid w:val="001F0426"/>
    <w:rsid w:val="001F0452"/>
    <w:rsid w:val="001F045A"/>
    <w:rsid w:val="001F0481"/>
    <w:rsid w:val="001F04BF"/>
    <w:rsid w:val="001F04CB"/>
    <w:rsid w:val="001F04FD"/>
    <w:rsid w:val="001F050F"/>
    <w:rsid w:val="001F052E"/>
    <w:rsid w:val="001F053D"/>
    <w:rsid w:val="001F054E"/>
    <w:rsid w:val="001F055A"/>
    <w:rsid w:val="001F0567"/>
    <w:rsid w:val="001F0569"/>
    <w:rsid w:val="001F0590"/>
    <w:rsid w:val="001F0591"/>
    <w:rsid w:val="001F061A"/>
    <w:rsid w:val="001F064B"/>
    <w:rsid w:val="001F0651"/>
    <w:rsid w:val="001F0679"/>
    <w:rsid w:val="001F0697"/>
    <w:rsid w:val="001F0743"/>
    <w:rsid w:val="001F0755"/>
    <w:rsid w:val="001F075E"/>
    <w:rsid w:val="001F07A1"/>
    <w:rsid w:val="001F07D9"/>
    <w:rsid w:val="001F087C"/>
    <w:rsid w:val="001F0893"/>
    <w:rsid w:val="001F08C1"/>
    <w:rsid w:val="001F08CC"/>
    <w:rsid w:val="001F08D3"/>
    <w:rsid w:val="001F0912"/>
    <w:rsid w:val="001F0915"/>
    <w:rsid w:val="001F0921"/>
    <w:rsid w:val="001F0927"/>
    <w:rsid w:val="001F0940"/>
    <w:rsid w:val="001F0967"/>
    <w:rsid w:val="001F09AE"/>
    <w:rsid w:val="001F09C8"/>
    <w:rsid w:val="001F09E2"/>
    <w:rsid w:val="001F09E5"/>
    <w:rsid w:val="001F09F0"/>
    <w:rsid w:val="001F0A3A"/>
    <w:rsid w:val="001F0A69"/>
    <w:rsid w:val="001F0AA0"/>
    <w:rsid w:val="001F0AA7"/>
    <w:rsid w:val="001F0B2B"/>
    <w:rsid w:val="001F0B42"/>
    <w:rsid w:val="001F0B53"/>
    <w:rsid w:val="001F0B6D"/>
    <w:rsid w:val="001F0B7E"/>
    <w:rsid w:val="001F0B7F"/>
    <w:rsid w:val="001F0B8B"/>
    <w:rsid w:val="001F0BA4"/>
    <w:rsid w:val="001F0BC6"/>
    <w:rsid w:val="001F0C23"/>
    <w:rsid w:val="001F0C55"/>
    <w:rsid w:val="001F0C6E"/>
    <w:rsid w:val="001F0C75"/>
    <w:rsid w:val="001F0C95"/>
    <w:rsid w:val="001F0CA1"/>
    <w:rsid w:val="001F0CDB"/>
    <w:rsid w:val="001F0CE0"/>
    <w:rsid w:val="001F0CE1"/>
    <w:rsid w:val="001F0CF6"/>
    <w:rsid w:val="001F0D53"/>
    <w:rsid w:val="001F0D60"/>
    <w:rsid w:val="001F0D8C"/>
    <w:rsid w:val="001F0DE1"/>
    <w:rsid w:val="001F0DEA"/>
    <w:rsid w:val="001F0DF3"/>
    <w:rsid w:val="001F0E08"/>
    <w:rsid w:val="001F0E50"/>
    <w:rsid w:val="001F0E53"/>
    <w:rsid w:val="001F0E57"/>
    <w:rsid w:val="001F0E7C"/>
    <w:rsid w:val="001F0EC8"/>
    <w:rsid w:val="001F0F25"/>
    <w:rsid w:val="001F0F4B"/>
    <w:rsid w:val="001F0F5C"/>
    <w:rsid w:val="001F0F5F"/>
    <w:rsid w:val="001F0F81"/>
    <w:rsid w:val="001F0FA1"/>
    <w:rsid w:val="001F100D"/>
    <w:rsid w:val="001F1042"/>
    <w:rsid w:val="001F1053"/>
    <w:rsid w:val="001F1057"/>
    <w:rsid w:val="001F1066"/>
    <w:rsid w:val="001F1070"/>
    <w:rsid w:val="001F1083"/>
    <w:rsid w:val="001F10A4"/>
    <w:rsid w:val="001F10FB"/>
    <w:rsid w:val="001F115F"/>
    <w:rsid w:val="001F117F"/>
    <w:rsid w:val="001F11D0"/>
    <w:rsid w:val="001F11F8"/>
    <w:rsid w:val="001F11F9"/>
    <w:rsid w:val="001F1246"/>
    <w:rsid w:val="001F125C"/>
    <w:rsid w:val="001F1295"/>
    <w:rsid w:val="001F12C1"/>
    <w:rsid w:val="001F12CD"/>
    <w:rsid w:val="001F1306"/>
    <w:rsid w:val="001F1307"/>
    <w:rsid w:val="001F1392"/>
    <w:rsid w:val="001F13AF"/>
    <w:rsid w:val="001F13C3"/>
    <w:rsid w:val="001F13D4"/>
    <w:rsid w:val="001F13D5"/>
    <w:rsid w:val="001F1423"/>
    <w:rsid w:val="001F1429"/>
    <w:rsid w:val="001F142E"/>
    <w:rsid w:val="001F1498"/>
    <w:rsid w:val="001F14BB"/>
    <w:rsid w:val="001F14CD"/>
    <w:rsid w:val="001F14D4"/>
    <w:rsid w:val="001F14DF"/>
    <w:rsid w:val="001F14FC"/>
    <w:rsid w:val="001F155D"/>
    <w:rsid w:val="001F1598"/>
    <w:rsid w:val="001F15A7"/>
    <w:rsid w:val="001F15AF"/>
    <w:rsid w:val="001F15BE"/>
    <w:rsid w:val="001F15D3"/>
    <w:rsid w:val="001F15DD"/>
    <w:rsid w:val="001F15E0"/>
    <w:rsid w:val="001F1609"/>
    <w:rsid w:val="001F1643"/>
    <w:rsid w:val="001F16BE"/>
    <w:rsid w:val="001F16E0"/>
    <w:rsid w:val="001F16EA"/>
    <w:rsid w:val="001F1791"/>
    <w:rsid w:val="001F17A6"/>
    <w:rsid w:val="001F17AC"/>
    <w:rsid w:val="001F17BD"/>
    <w:rsid w:val="001F1805"/>
    <w:rsid w:val="001F1828"/>
    <w:rsid w:val="001F1852"/>
    <w:rsid w:val="001F18CF"/>
    <w:rsid w:val="001F18F7"/>
    <w:rsid w:val="001F1900"/>
    <w:rsid w:val="001F1937"/>
    <w:rsid w:val="001F197A"/>
    <w:rsid w:val="001F1991"/>
    <w:rsid w:val="001F19AA"/>
    <w:rsid w:val="001F19AB"/>
    <w:rsid w:val="001F19BD"/>
    <w:rsid w:val="001F19D4"/>
    <w:rsid w:val="001F19E3"/>
    <w:rsid w:val="001F19EA"/>
    <w:rsid w:val="001F1A2C"/>
    <w:rsid w:val="001F1A4B"/>
    <w:rsid w:val="001F1A62"/>
    <w:rsid w:val="001F1AA4"/>
    <w:rsid w:val="001F1AAE"/>
    <w:rsid w:val="001F1AC5"/>
    <w:rsid w:val="001F1B01"/>
    <w:rsid w:val="001F1B33"/>
    <w:rsid w:val="001F1B3A"/>
    <w:rsid w:val="001F1B48"/>
    <w:rsid w:val="001F1B4C"/>
    <w:rsid w:val="001F1B95"/>
    <w:rsid w:val="001F1B96"/>
    <w:rsid w:val="001F1BFC"/>
    <w:rsid w:val="001F1C0C"/>
    <w:rsid w:val="001F1C53"/>
    <w:rsid w:val="001F1C66"/>
    <w:rsid w:val="001F1C98"/>
    <w:rsid w:val="001F1C9E"/>
    <w:rsid w:val="001F1CB6"/>
    <w:rsid w:val="001F1CD7"/>
    <w:rsid w:val="001F1CE9"/>
    <w:rsid w:val="001F1D61"/>
    <w:rsid w:val="001F1D65"/>
    <w:rsid w:val="001F1D79"/>
    <w:rsid w:val="001F1D87"/>
    <w:rsid w:val="001F1D98"/>
    <w:rsid w:val="001F1E0E"/>
    <w:rsid w:val="001F1E0F"/>
    <w:rsid w:val="001F1E20"/>
    <w:rsid w:val="001F1E26"/>
    <w:rsid w:val="001F1E46"/>
    <w:rsid w:val="001F1ECA"/>
    <w:rsid w:val="001F1EDE"/>
    <w:rsid w:val="001F1EF4"/>
    <w:rsid w:val="001F1F16"/>
    <w:rsid w:val="001F1F64"/>
    <w:rsid w:val="001F1F8F"/>
    <w:rsid w:val="001F1FA1"/>
    <w:rsid w:val="001F1FA3"/>
    <w:rsid w:val="001F1FB4"/>
    <w:rsid w:val="001F1FBD"/>
    <w:rsid w:val="001F1FDA"/>
    <w:rsid w:val="001F1FE0"/>
    <w:rsid w:val="001F1FF8"/>
    <w:rsid w:val="001F2041"/>
    <w:rsid w:val="001F205E"/>
    <w:rsid w:val="001F2073"/>
    <w:rsid w:val="001F2078"/>
    <w:rsid w:val="001F20A4"/>
    <w:rsid w:val="001F20C2"/>
    <w:rsid w:val="001F20F5"/>
    <w:rsid w:val="001F2104"/>
    <w:rsid w:val="001F212E"/>
    <w:rsid w:val="001F2141"/>
    <w:rsid w:val="001F2170"/>
    <w:rsid w:val="001F2193"/>
    <w:rsid w:val="001F21B5"/>
    <w:rsid w:val="001F21C6"/>
    <w:rsid w:val="001F21C7"/>
    <w:rsid w:val="001F2218"/>
    <w:rsid w:val="001F2224"/>
    <w:rsid w:val="001F222B"/>
    <w:rsid w:val="001F2231"/>
    <w:rsid w:val="001F227F"/>
    <w:rsid w:val="001F2282"/>
    <w:rsid w:val="001F2288"/>
    <w:rsid w:val="001F228C"/>
    <w:rsid w:val="001F2290"/>
    <w:rsid w:val="001F22C5"/>
    <w:rsid w:val="001F22D2"/>
    <w:rsid w:val="001F2325"/>
    <w:rsid w:val="001F232F"/>
    <w:rsid w:val="001F2339"/>
    <w:rsid w:val="001F234B"/>
    <w:rsid w:val="001F235D"/>
    <w:rsid w:val="001F23CA"/>
    <w:rsid w:val="001F23D2"/>
    <w:rsid w:val="001F23FF"/>
    <w:rsid w:val="001F240F"/>
    <w:rsid w:val="001F2411"/>
    <w:rsid w:val="001F2442"/>
    <w:rsid w:val="001F2449"/>
    <w:rsid w:val="001F2455"/>
    <w:rsid w:val="001F246E"/>
    <w:rsid w:val="001F247B"/>
    <w:rsid w:val="001F24E5"/>
    <w:rsid w:val="001F2506"/>
    <w:rsid w:val="001F2518"/>
    <w:rsid w:val="001F2522"/>
    <w:rsid w:val="001F253F"/>
    <w:rsid w:val="001F2547"/>
    <w:rsid w:val="001F256D"/>
    <w:rsid w:val="001F2570"/>
    <w:rsid w:val="001F2574"/>
    <w:rsid w:val="001F2588"/>
    <w:rsid w:val="001F258E"/>
    <w:rsid w:val="001F2591"/>
    <w:rsid w:val="001F2593"/>
    <w:rsid w:val="001F25AB"/>
    <w:rsid w:val="001F25C7"/>
    <w:rsid w:val="001F2658"/>
    <w:rsid w:val="001F266D"/>
    <w:rsid w:val="001F267F"/>
    <w:rsid w:val="001F26AE"/>
    <w:rsid w:val="001F26E3"/>
    <w:rsid w:val="001F2701"/>
    <w:rsid w:val="001F2726"/>
    <w:rsid w:val="001F2749"/>
    <w:rsid w:val="001F274D"/>
    <w:rsid w:val="001F275E"/>
    <w:rsid w:val="001F2795"/>
    <w:rsid w:val="001F279E"/>
    <w:rsid w:val="001F27BD"/>
    <w:rsid w:val="001F27CC"/>
    <w:rsid w:val="001F27F1"/>
    <w:rsid w:val="001F27F8"/>
    <w:rsid w:val="001F2820"/>
    <w:rsid w:val="001F283B"/>
    <w:rsid w:val="001F2854"/>
    <w:rsid w:val="001F28AF"/>
    <w:rsid w:val="001F28B5"/>
    <w:rsid w:val="001F28D3"/>
    <w:rsid w:val="001F28ED"/>
    <w:rsid w:val="001F28F4"/>
    <w:rsid w:val="001F2906"/>
    <w:rsid w:val="001F298C"/>
    <w:rsid w:val="001F29C7"/>
    <w:rsid w:val="001F2A05"/>
    <w:rsid w:val="001F2A0A"/>
    <w:rsid w:val="001F2A84"/>
    <w:rsid w:val="001F2A8C"/>
    <w:rsid w:val="001F2A8F"/>
    <w:rsid w:val="001F2A96"/>
    <w:rsid w:val="001F2ABF"/>
    <w:rsid w:val="001F2AD6"/>
    <w:rsid w:val="001F2AD7"/>
    <w:rsid w:val="001F2B47"/>
    <w:rsid w:val="001F2B57"/>
    <w:rsid w:val="001F2B7A"/>
    <w:rsid w:val="001F2B7B"/>
    <w:rsid w:val="001F2BB1"/>
    <w:rsid w:val="001F2BE0"/>
    <w:rsid w:val="001F2BFC"/>
    <w:rsid w:val="001F2C46"/>
    <w:rsid w:val="001F2C6F"/>
    <w:rsid w:val="001F2CCB"/>
    <w:rsid w:val="001F2D2F"/>
    <w:rsid w:val="001F2D31"/>
    <w:rsid w:val="001F2D56"/>
    <w:rsid w:val="001F2D58"/>
    <w:rsid w:val="001F2D76"/>
    <w:rsid w:val="001F2D9C"/>
    <w:rsid w:val="001F2DC1"/>
    <w:rsid w:val="001F2DE9"/>
    <w:rsid w:val="001F2E05"/>
    <w:rsid w:val="001F2E42"/>
    <w:rsid w:val="001F2E4C"/>
    <w:rsid w:val="001F2E52"/>
    <w:rsid w:val="001F2E7A"/>
    <w:rsid w:val="001F2E8B"/>
    <w:rsid w:val="001F2E97"/>
    <w:rsid w:val="001F2EB6"/>
    <w:rsid w:val="001F2EE8"/>
    <w:rsid w:val="001F2EFA"/>
    <w:rsid w:val="001F2F21"/>
    <w:rsid w:val="001F2F27"/>
    <w:rsid w:val="001F2F38"/>
    <w:rsid w:val="001F2FAC"/>
    <w:rsid w:val="001F3033"/>
    <w:rsid w:val="001F3036"/>
    <w:rsid w:val="001F306D"/>
    <w:rsid w:val="001F3097"/>
    <w:rsid w:val="001F30A3"/>
    <w:rsid w:val="001F30B4"/>
    <w:rsid w:val="001F3146"/>
    <w:rsid w:val="001F316C"/>
    <w:rsid w:val="001F31A1"/>
    <w:rsid w:val="001F31B8"/>
    <w:rsid w:val="001F31C7"/>
    <w:rsid w:val="001F320E"/>
    <w:rsid w:val="001F3215"/>
    <w:rsid w:val="001F321F"/>
    <w:rsid w:val="001F3224"/>
    <w:rsid w:val="001F323E"/>
    <w:rsid w:val="001F3250"/>
    <w:rsid w:val="001F3271"/>
    <w:rsid w:val="001F32C7"/>
    <w:rsid w:val="001F32DC"/>
    <w:rsid w:val="001F3307"/>
    <w:rsid w:val="001F332A"/>
    <w:rsid w:val="001F3362"/>
    <w:rsid w:val="001F33A8"/>
    <w:rsid w:val="001F33AF"/>
    <w:rsid w:val="001F33F8"/>
    <w:rsid w:val="001F33FC"/>
    <w:rsid w:val="001F342E"/>
    <w:rsid w:val="001F343B"/>
    <w:rsid w:val="001F3440"/>
    <w:rsid w:val="001F3450"/>
    <w:rsid w:val="001F34EF"/>
    <w:rsid w:val="001F34F0"/>
    <w:rsid w:val="001F353D"/>
    <w:rsid w:val="001F3585"/>
    <w:rsid w:val="001F35AD"/>
    <w:rsid w:val="001F35EA"/>
    <w:rsid w:val="001F3630"/>
    <w:rsid w:val="001F365A"/>
    <w:rsid w:val="001F3690"/>
    <w:rsid w:val="001F36C1"/>
    <w:rsid w:val="001F3715"/>
    <w:rsid w:val="001F3775"/>
    <w:rsid w:val="001F3791"/>
    <w:rsid w:val="001F37A9"/>
    <w:rsid w:val="001F37B3"/>
    <w:rsid w:val="001F37EA"/>
    <w:rsid w:val="001F37EC"/>
    <w:rsid w:val="001F37F7"/>
    <w:rsid w:val="001F3841"/>
    <w:rsid w:val="001F3851"/>
    <w:rsid w:val="001F3853"/>
    <w:rsid w:val="001F38B0"/>
    <w:rsid w:val="001F38B6"/>
    <w:rsid w:val="001F38CC"/>
    <w:rsid w:val="001F392D"/>
    <w:rsid w:val="001F392F"/>
    <w:rsid w:val="001F3934"/>
    <w:rsid w:val="001F3938"/>
    <w:rsid w:val="001F39A3"/>
    <w:rsid w:val="001F39A8"/>
    <w:rsid w:val="001F39B9"/>
    <w:rsid w:val="001F39CF"/>
    <w:rsid w:val="001F39DB"/>
    <w:rsid w:val="001F39DD"/>
    <w:rsid w:val="001F3A71"/>
    <w:rsid w:val="001F3A89"/>
    <w:rsid w:val="001F3A9A"/>
    <w:rsid w:val="001F3A9C"/>
    <w:rsid w:val="001F3ABE"/>
    <w:rsid w:val="001F3AF5"/>
    <w:rsid w:val="001F3B19"/>
    <w:rsid w:val="001F3B25"/>
    <w:rsid w:val="001F3B36"/>
    <w:rsid w:val="001F3BBD"/>
    <w:rsid w:val="001F3C2C"/>
    <w:rsid w:val="001F3C5B"/>
    <w:rsid w:val="001F3C66"/>
    <w:rsid w:val="001F3C87"/>
    <w:rsid w:val="001F3C89"/>
    <w:rsid w:val="001F3C8F"/>
    <w:rsid w:val="001F3CA2"/>
    <w:rsid w:val="001F3CBA"/>
    <w:rsid w:val="001F3CD0"/>
    <w:rsid w:val="001F3CDA"/>
    <w:rsid w:val="001F3CDD"/>
    <w:rsid w:val="001F3CDE"/>
    <w:rsid w:val="001F3CF1"/>
    <w:rsid w:val="001F3CF8"/>
    <w:rsid w:val="001F3D5B"/>
    <w:rsid w:val="001F3D70"/>
    <w:rsid w:val="001F3D71"/>
    <w:rsid w:val="001F3DA2"/>
    <w:rsid w:val="001F3DA7"/>
    <w:rsid w:val="001F3DAC"/>
    <w:rsid w:val="001F3DCD"/>
    <w:rsid w:val="001F3DE8"/>
    <w:rsid w:val="001F3E11"/>
    <w:rsid w:val="001F3E42"/>
    <w:rsid w:val="001F3E75"/>
    <w:rsid w:val="001F3EA7"/>
    <w:rsid w:val="001F3ECA"/>
    <w:rsid w:val="001F3EE2"/>
    <w:rsid w:val="001F3F0B"/>
    <w:rsid w:val="001F3F16"/>
    <w:rsid w:val="001F3F26"/>
    <w:rsid w:val="001F3F49"/>
    <w:rsid w:val="001F3FB8"/>
    <w:rsid w:val="001F3FBB"/>
    <w:rsid w:val="001F3FC1"/>
    <w:rsid w:val="001F4063"/>
    <w:rsid w:val="001F4084"/>
    <w:rsid w:val="001F40B8"/>
    <w:rsid w:val="001F40CC"/>
    <w:rsid w:val="001F40D5"/>
    <w:rsid w:val="001F40F1"/>
    <w:rsid w:val="001F40F8"/>
    <w:rsid w:val="001F4113"/>
    <w:rsid w:val="001F412D"/>
    <w:rsid w:val="001F4150"/>
    <w:rsid w:val="001F41AE"/>
    <w:rsid w:val="001F41DE"/>
    <w:rsid w:val="001F420F"/>
    <w:rsid w:val="001F424C"/>
    <w:rsid w:val="001F4263"/>
    <w:rsid w:val="001F426D"/>
    <w:rsid w:val="001F4272"/>
    <w:rsid w:val="001F4285"/>
    <w:rsid w:val="001F4323"/>
    <w:rsid w:val="001F4349"/>
    <w:rsid w:val="001F4355"/>
    <w:rsid w:val="001F4386"/>
    <w:rsid w:val="001F43BB"/>
    <w:rsid w:val="001F43BC"/>
    <w:rsid w:val="001F43DE"/>
    <w:rsid w:val="001F43E6"/>
    <w:rsid w:val="001F441A"/>
    <w:rsid w:val="001F441C"/>
    <w:rsid w:val="001F442D"/>
    <w:rsid w:val="001F4463"/>
    <w:rsid w:val="001F4464"/>
    <w:rsid w:val="001F4465"/>
    <w:rsid w:val="001F44CE"/>
    <w:rsid w:val="001F44DB"/>
    <w:rsid w:val="001F44E5"/>
    <w:rsid w:val="001F44F7"/>
    <w:rsid w:val="001F4506"/>
    <w:rsid w:val="001F452F"/>
    <w:rsid w:val="001F45CB"/>
    <w:rsid w:val="001F45CC"/>
    <w:rsid w:val="001F45D5"/>
    <w:rsid w:val="001F4665"/>
    <w:rsid w:val="001F468F"/>
    <w:rsid w:val="001F46A8"/>
    <w:rsid w:val="001F46B5"/>
    <w:rsid w:val="001F46B7"/>
    <w:rsid w:val="001F46D7"/>
    <w:rsid w:val="001F46EA"/>
    <w:rsid w:val="001F47BD"/>
    <w:rsid w:val="001F47C9"/>
    <w:rsid w:val="001F47F9"/>
    <w:rsid w:val="001F4827"/>
    <w:rsid w:val="001F4853"/>
    <w:rsid w:val="001F485D"/>
    <w:rsid w:val="001F4865"/>
    <w:rsid w:val="001F487E"/>
    <w:rsid w:val="001F48C0"/>
    <w:rsid w:val="001F4900"/>
    <w:rsid w:val="001F490B"/>
    <w:rsid w:val="001F4925"/>
    <w:rsid w:val="001F492D"/>
    <w:rsid w:val="001F492E"/>
    <w:rsid w:val="001F49AC"/>
    <w:rsid w:val="001F49BE"/>
    <w:rsid w:val="001F4A35"/>
    <w:rsid w:val="001F4AB5"/>
    <w:rsid w:val="001F4ACA"/>
    <w:rsid w:val="001F4AF1"/>
    <w:rsid w:val="001F4B06"/>
    <w:rsid w:val="001F4B09"/>
    <w:rsid w:val="001F4B0E"/>
    <w:rsid w:val="001F4B10"/>
    <w:rsid w:val="001F4B59"/>
    <w:rsid w:val="001F4B73"/>
    <w:rsid w:val="001F4B88"/>
    <w:rsid w:val="001F4BE3"/>
    <w:rsid w:val="001F4BF4"/>
    <w:rsid w:val="001F4C0D"/>
    <w:rsid w:val="001F4C2C"/>
    <w:rsid w:val="001F4C37"/>
    <w:rsid w:val="001F4C39"/>
    <w:rsid w:val="001F4C53"/>
    <w:rsid w:val="001F4C88"/>
    <w:rsid w:val="001F4CA8"/>
    <w:rsid w:val="001F4CC4"/>
    <w:rsid w:val="001F4CDA"/>
    <w:rsid w:val="001F4D0C"/>
    <w:rsid w:val="001F4E68"/>
    <w:rsid w:val="001F4E97"/>
    <w:rsid w:val="001F4EB2"/>
    <w:rsid w:val="001F4EBD"/>
    <w:rsid w:val="001F4EC6"/>
    <w:rsid w:val="001F4ECE"/>
    <w:rsid w:val="001F4ED8"/>
    <w:rsid w:val="001F4EE6"/>
    <w:rsid w:val="001F4F78"/>
    <w:rsid w:val="001F4F8F"/>
    <w:rsid w:val="001F4FA0"/>
    <w:rsid w:val="001F4FCB"/>
    <w:rsid w:val="001F4FD0"/>
    <w:rsid w:val="001F5076"/>
    <w:rsid w:val="001F507D"/>
    <w:rsid w:val="001F508C"/>
    <w:rsid w:val="001F508E"/>
    <w:rsid w:val="001F509D"/>
    <w:rsid w:val="001F50AE"/>
    <w:rsid w:val="001F511C"/>
    <w:rsid w:val="001F5120"/>
    <w:rsid w:val="001F5130"/>
    <w:rsid w:val="001F5135"/>
    <w:rsid w:val="001F513A"/>
    <w:rsid w:val="001F516A"/>
    <w:rsid w:val="001F517D"/>
    <w:rsid w:val="001F5196"/>
    <w:rsid w:val="001F51DB"/>
    <w:rsid w:val="001F520A"/>
    <w:rsid w:val="001F524B"/>
    <w:rsid w:val="001F5256"/>
    <w:rsid w:val="001F5289"/>
    <w:rsid w:val="001F528D"/>
    <w:rsid w:val="001F52A9"/>
    <w:rsid w:val="001F52AF"/>
    <w:rsid w:val="001F52C6"/>
    <w:rsid w:val="001F52E6"/>
    <w:rsid w:val="001F531C"/>
    <w:rsid w:val="001F531D"/>
    <w:rsid w:val="001F5323"/>
    <w:rsid w:val="001F5324"/>
    <w:rsid w:val="001F5370"/>
    <w:rsid w:val="001F5379"/>
    <w:rsid w:val="001F5384"/>
    <w:rsid w:val="001F53AC"/>
    <w:rsid w:val="001F53C7"/>
    <w:rsid w:val="001F53EA"/>
    <w:rsid w:val="001F5452"/>
    <w:rsid w:val="001F5472"/>
    <w:rsid w:val="001F548E"/>
    <w:rsid w:val="001F552F"/>
    <w:rsid w:val="001F5546"/>
    <w:rsid w:val="001F554E"/>
    <w:rsid w:val="001F5551"/>
    <w:rsid w:val="001F5590"/>
    <w:rsid w:val="001F5598"/>
    <w:rsid w:val="001F55A5"/>
    <w:rsid w:val="001F5602"/>
    <w:rsid w:val="001F560D"/>
    <w:rsid w:val="001F5636"/>
    <w:rsid w:val="001F5647"/>
    <w:rsid w:val="001F5648"/>
    <w:rsid w:val="001F5653"/>
    <w:rsid w:val="001F5670"/>
    <w:rsid w:val="001F568E"/>
    <w:rsid w:val="001F56EA"/>
    <w:rsid w:val="001F56FC"/>
    <w:rsid w:val="001F5701"/>
    <w:rsid w:val="001F5716"/>
    <w:rsid w:val="001F5778"/>
    <w:rsid w:val="001F5781"/>
    <w:rsid w:val="001F57A9"/>
    <w:rsid w:val="001F57B2"/>
    <w:rsid w:val="001F57C9"/>
    <w:rsid w:val="001F57CE"/>
    <w:rsid w:val="001F5814"/>
    <w:rsid w:val="001F582D"/>
    <w:rsid w:val="001F5832"/>
    <w:rsid w:val="001F5837"/>
    <w:rsid w:val="001F5838"/>
    <w:rsid w:val="001F5847"/>
    <w:rsid w:val="001F5867"/>
    <w:rsid w:val="001F589C"/>
    <w:rsid w:val="001F58C0"/>
    <w:rsid w:val="001F58C6"/>
    <w:rsid w:val="001F58C8"/>
    <w:rsid w:val="001F5910"/>
    <w:rsid w:val="001F5912"/>
    <w:rsid w:val="001F5917"/>
    <w:rsid w:val="001F5929"/>
    <w:rsid w:val="001F5991"/>
    <w:rsid w:val="001F59EA"/>
    <w:rsid w:val="001F59FB"/>
    <w:rsid w:val="001F5A2A"/>
    <w:rsid w:val="001F5A57"/>
    <w:rsid w:val="001F5A5F"/>
    <w:rsid w:val="001F5A98"/>
    <w:rsid w:val="001F5AE5"/>
    <w:rsid w:val="001F5B14"/>
    <w:rsid w:val="001F5B3A"/>
    <w:rsid w:val="001F5B43"/>
    <w:rsid w:val="001F5B45"/>
    <w:rsid w:val="001F5B46"/>
    <w:rsid w:val="001F5B4F"/>
    <w:rsid w:val="001F5B7D"/>
    <w:rsid w:val="001F5B8D"/>
    <w:rsid w:val="001F5BA1"/>
    <w:rsid w:val="001F5BDC"/>
    <w:rsid w:val="001F5BE5"/>
    <w:rsid w:val="001F5C26"/>
    <w:rsid w:val="001F5C4C"/>
    <w:rsid w:val="001F5C5A"/>
    <w:rsid w:val="001F5CEA"/>
    <w:rsid w:val="001F5D12"/>
    <w:rsid w:val="001F5D16"/>
    <w:rsid w:val="001F5D4D"/>
    <w:rsid w:val="001F5D78"/>
    <w:rsid w:val="001F5D79"/>
    <w:rsid w:val="001F5DCC"/>
    <w:rsid w:val="001F5E04"/>
    <w:rsid w:val="001F5E2A"/>
    <w:rsid w:val="001F5E6D"/>
    <w:rsid w:val="001F5E78"/>
    <w:rsid w:val="001F5EB9"/>
    <w:rsid w:val="001F5F40"/>
    <w:rsid w:val="001F5F43"/>
    <w:rsid w:val="001F5FB4"/>
    <w:rsid w:val="001F5FDE"/>
    <w:rsid w:val="001F5FEB"/>
    <w:rsid w:val="001F600B"/>
    <w:rsid w:val="001F6045"/>
    <w:rsid w:val="001F60DB"/>
    <w:rsid w:val="001F60E2"/>
    <w:rsid w:val="001F60E7"/>
    <w:rsid w:val="001F60F5"/>
    <w:rsid w:val="001F6124"/>
    <w:rsid w:val="001F6141"/>
    <w:rsid w:val="001F6155"/>
    <w:rsid w:val="001F61A1"/>
    <w:rsid w:val="001F61A6"/>
    <w:rsid w:val="001F61AE"/>
    <w:rsid w:val="001F61AF"/>
    <w:rsid w:val="001F6259"/>
    <w:rsid w:val="001F6263"/>
    <w:rsid w:val="001F6269"/>
    <w:rsid w:val="001F627E"/>
    <w:rsid w:val="001F62A5"/>
    <w:rsid w:val="001F62A8"/>
    <w:rsid w:val="001F62BB"/>
    <w:rsid w:val="001F62C4"/>
    <w:rsid w:val="001F62D9"/>
    <w:rsid w:val="001F62F8"/>
    <w:rsid w:val="001F62F9"/>
    <w:rsid w:val="001F6348"/>
    <w:rsid w:val="001F6380"/>
    <w:rsid w:val="001F6395"/>
    <w:rsid w:val="001F63E6"/>
    <w:rsid w:val="001F63EA"/>
    <w:rsid w:val="001F6423"/>
    <w:rsid w:val="001F6426"/>
    <w:rsid w:val="001F642F"/>
    <w:rsid w:val="001F646B"/>
    <w:rsid w:val="001F6477"/>
    <w:rsid w:val="001F6497"/>
    <w:rsid w:val="001F649B"/>
    <w:rsid w:val="001F64AA"/>
    <w:rsid w:val="001F64B1"/>
    <w:rsid w:val="001F6507"/>
    <w:rsid w:val="001F650E"/>
    <w:rsid w:val="001F651A"/>
    <w:rsid w:val="001F651C"/>
    <w:rsid w:val="001F6579"/>
    <w:rsid w:val="001F6582"/>
    <w:rsid w:val="001F6587"/>
    <w:rsid w:val="001F65AD"/>
    <w:rsid w:val="001F660E"/>
    <w:rsid w:val="001F6614"/>
    <w:rsid w:val="001F662A"/>
    <w:rsid w:val="001F663D"/>
    <w:rsid w:val="001F6653"/>
    <w:rsid w:val="001F6678"/>
    <w:rsid w:val="001F66B6"/>
    <w:rsid w:val="001F66CD"/>
    <w:rsid w:val="001F6739"/>
    <w:rsid w:val="001F6741"/>
    <w:rsid w:val="001F675F"/>
    <w:rsid w:val="001F67A7"/>
    <w:rsid w:val="001F67B5"/>
    <w:rsid w:val="001F67C3"/>
    <w:rsid w:val="001F67CB"/>
    <w:rsid w:val="001F6864"/>
    <w:rsid w:val="001F6865"/>
    <w:rsid w:val="001F68CD"/>
    <w:rsid w:val="001F68D9"/>
    <w:rsid w:val="001F68E6"/>
    <w:rsid w:val="001F6931"/>
    <w:rsid w:val="001F695A"/>
    <w:rsid w:val="001F6995"/>
    <w:rsid w:val="001F699E"/>
    <w:rsid w:val="001F69E3"/>
    <w:rsid w:val="001F6A05"/>
    <w:rsid w:val="001F6A10"/>
    <w:rsid w:val="001F6A64"/>
    <w:rsid w:val="001F6AC1"/>
    <w:rsid w:val="001F6AC4"/>
    <w:rsid w:val="001F6ACF"/>
    <w:rsid w:val="001F6B18"/>
    <w:rsid w:val="001F6B5E"/>
    <w:rsid w:val="001F6BA4"/>
    <w:rsid w:val="001F6BB2"/>
    <w:rsid w:val="001F6BD5"/>
    <w:rsid w:val="001F6C06"/>
    <w:rsid w:val="001F6C0B"/>
    <w:rsid w:val="001F6C1C"/>
    <w:rsid w:val="001F6C2D"/>
    <w:rsid w:val="001F6C43"/>
    <w:rsid w:val="001F6C5B"/>
    <w:rsid w:val="001F6C6C"/>
    <w:rsid w:val="001F6CBE"/>
    <w:rsid w:val="001F6CE6"/>
    <w:rsid w:val="001F6D44"/>
    <w:rsid w:val="001F6D6B"/>
    <w:rsid w:val="001F6E35"/>
    <w:rsid w:val="001F6E48"/>
    <w:rsid w:val="001F6ECA"/>
    <w:rsid w:val="001F6ED8"/>
    <w:rsid w:val="001F6F01"/>
    <w:rsid w:val="001F6F39"/>
    <w:rsid w:val="001F6F3F"/>
    <w:rsid w:val="001F6F5F"/>
    <w:rsid w:val="001F6FAE"/>
    <w:rsid w:val="001F6FB4"/>
    <w:rsid w:val="001F6FC0"/>
    <w:rsid w:val="001F6FC1"/>
    <w:rsid w:val="001F6FE0"/>
    <w:rsid w:val="001F7012"/>
    <w:rsid w:val="001F7029"/>
    <w:rsid w:val="001F703E"/>
    <w:rsid w:val="001F7096"/>
    <w:rsid w:val="001F70A1"/>
    <w:rsid w:val="001F70BA"/>
    <w:rsid w:val="001F70BC"/>
    <w:rsid w:val="001F70E4"/>
    <w:rsid w:val="001F70EF"/>
    <w:rsid w:val="001F70FD"/>
    <w:rsid w:val="001F7142"/>
    <w:rsid w:val="001F717B"/>
    <w:rsid w:val="001F7185"/>
    <w:rsid w:val="001F71F8"/>
    <w:rsid w:val="001F7244"/>
    <w:rsid w:val="001F729F"/>
    <w:rsid w:val="001F72A3"/>
    <w:rsid w:val="001F72D4"/>
    <w:rsid w:val="001F7328"/>
    <w:rsid w:val="001F7361"/>
    <w:rsid w:val="001F7372"/>
    <w:rsid w:val="001F7391"/>
    <w:rsid w:val="001F739B"/>
    <w:rsid w:val="001F73C8"/>
    <w:rsid w:val="001F73D4"/>
    <w:rsid w:val="001F73DD"/>
    <w:rsid w:val="001F73E5"/>
    <w:rsid w:val="001F7416"/>
    <w:rsid w:val="001F7437"/>
    <w:rsid w:val="001F74E5"/>
    <w:rsid w:val="001F74E7"/>
    <w:rsid w:val="001F7531"/>
    <w:rsid w:val="001F753C"/>
    <w:rsid w:val="001F754D"/>
    <w:rsid w:val="001F7555"/>
    <w:rsid w:val="001F75B0"/>
    <w:rsid w:val="001F75B8"/>
    <w:rsid w:val="001F75BE"/>
    <w:rsid w:val="001F75D2"/>
    <w:rsid w:val="001F75E3"/>
    <w:rsid w:val="001F7606"/>
    <w:rsid w:val="001F7612"/>
    <w:rsid w:val="001F7654"/>
    <w:rsid w:val="001F7659"/>
    <w:rsid w:val="001F76AB"/>
    <w:rsid w:val="001F76B0"/>
    <w:rsid w:val="001F76CF"/>
    <w:rsid w:val="001F7771"/>
    <w:rsid w:val="001F7799"/>
    <w:rsid w:val="001F781C"/>
    <w:rsid w:val="001F782E"/>
    <w:rsid w:val="001F785A"/>
    <w:rsid w:val="001F7873"/>
    <w:rsid w:val="001F789C"/>
    <w:rsid w:val="001F78A6"/>
    <w:rsid w:val="001F78BA"/>
    <w:rsid w:val="001F78BD"/>
    <w:rsid w:val="001F793C"/>
    <w:rsid w:val="001F7960"/>
    <w:rsid w:val="001F79AB"/>
    <w:rsid w:val="001F79F6"/>
    <w:rsid w:val="001F7A08"/>
    <w:rsid w:val="001F7A0D"/>
    <w:rsid w:val="001F7A1C"/>
    <w:rsid w:val="001F7A7D"/>
    <w:rsid w:val="001F7A87"/>
    <w:rsid w:val="001F7AE4"/>
    <w:rsid w:val="001F7B5E"/>
    <w:rsid w:val="001F7B8D"/>
    <w:rsid w:val="001F7B90"/>
    <w:rsid w:val="001F7BB8"/>
    <w:rsid w:val="001F7BC7"/>
    <w:rsid w:val="001F7BD1"/>
    <w:rsid w:val="001F7BE1"/>
    <w:rsid w:val="001F7C11"/>
    <w:rsid w:val="001F7C1F"/>
    <w:rsid w:val="001F7C2F"/>
    <w:rsid w:val="001F7C41"/>
    <w:rsid w:val="001F7C42"/>
    <w:rsid w:val="001F7C48"/>
    <w:rsid w:val="001F7C6F"/>
    <w:rsid w:val="001F7C70"/>
    <w:rsid w:val="001F7C71"/>
    <w:rsid w:val="001F7C83"/>
    <w:rsid w:val="001F7D2C"/>
    <w:rsid w:val="001F7D49"/>
    <w:rsid w:val="001F7D56"/>
    <w:rsid w:val="001F7D63"/>
    <w:rsid w:val="001F7D9D"/>
    <w:rsid w:val="001F7D9E"/>
    <w:rsid w:val="001F7E39"/>
    <w:rsid w:val="001F7E3C"/>
    <w:rsid w:val="001F7E59"/>
    <w:rsid w:val="001F7E6E"/>
    <w:rsid w:val="001F7E97"/>
    <w:rsid w:val="001F7EAA"/>
    <w:rsid w:val="001F7EBB"/>
    <w:rsid w:val="001F7ECD"/>
    <w:rsid w:val="001F7ED6"/>
    <w:rsid w:val="001F7F23"/>
    <w:rsid w:val="001F7F44"/>
    <w:rsid w:val="001F7F4C"/>
    <w:rsid w:val="001F7F58"/>
    <w:rsid w:val="001F7F69"/>
    <w:rsid w:val="001F7F79"/>
    <w:rsid w:val="00200018"/>
    <w:rsid w:val="00200054"/>
    <w:rsid w:val="00200079"/>
    <w:rsid w:val="00200083"/>
    <w:rsid w:val="0020008E"/>
    <w:rsid w:val="0020011A"/>
    <w:rsid w:val="00200133"/>
    <w:rsid w:val="002001B8"/>
    <w:rsid w:val="0020021B"/>
    <w:rsid w:val="0020026D"/>
    <w:rsid w:val="00200285"/>
    <w:rsid w:val="00200292"/>
    <w:rsid w:val="00200293"/>
    <w:rsid w:val="002002F8"/>
    <w:rsid w:val="00200313"/>
    <w:rsid w:val="002003D3"/>
    <w:rsid w:val="002003F5"/>
    <w:rsid w:val="00200400"/>
    <w:rsid w:val="0020040C"/>
    <w:rsid w:val="00200436"/>
    <w:rsid w:val="00200449"/>
    <w:rsid w:val="0020045C"/>
    <w:rsid w:val="0020046B"/>
    <w:rsid w:val="002004E5"/>
    <w:rsid w:val="00200536"/>
    <w:rsid w:val="002005AD"/>
    <w:rsid w:val="002005CE"/>
    <w:rsid w:val="002005EB"/>
    <w:rsid w:val="00200653"/>
    <w:rsid w:val="0020066E"/>
    <w:rsid w:val="0020067E"/>
    <w:rsid w:val="0020068E"/>
    <w:rsid w:val="00200695"/>
    <w:rsid w:val="002006C0"/>
    <w:rsid w:val="002006D4"/>
    <w:rsid w:val="002006EA"/>
    <w:rsid w:val="002006F7"/>
    <w:rsid w:val="0020075C"/>
    <w:rsid w:val="00200788"/>
    <w:rsid w:val="0020079C"/>
    <w:rsid w:val="002007BD"/>
    <w:rsid w:val="002007C7"/>
    <w:rsid w:val="002007FE"/>
    <w:rsid w:val="00200818"/>
    <w:rsid w:val="0020083C"/>
    <w:rsid w:val="00200861"/>
    <w:rsid w:val="0020086A"/>
    <w:rsid w:val="0020087F"/>
    <w:rsid w:val="0020089F"/>
    <w:rsid w:val="002008E7"/>
    <w:rsid w:val="00200901"/>
    <w:rsid w:val="0020091E"/>
    <w:rsid w:val="0020099F"/>
    <w:rsid w:val="002009A5"/>
    <w:rsid w:val="00200A00"/>
    <w:rsid w:val="00200A0F"/>
    <w:rsid w:val="00200A1C"/>
    <w:rsid w:val="00200A30"/>
    <w:rsid w:val="00200A4C"/>
    <w:rsid w:val="00200A65"/>
    <w:rsid w:val="00200AA6"/>
    <w:rsid w:val="00200AD2"/>
    <w:rsid w:val="00200B31"/>
    <w:rsid w:val="00200B4A"/>
    <w:rsid w:val="00200B72"/>
    <w:rsid w:val="00200BB9"/>
    <w:rsid w:val="00200BBA"/>
    <w:rsid w:val="00200BC6"/>
    <w:rsid w:val="00200BE1"/>
    <w:rsid w:val="00200BE3"/>
    <w:rsid w:val="00200BE7"/>
    <w:rsid w:val="00200BEB"/>
    <w:rsid w:val="00200C1F"/>
    <w:rsid w:val="00200C52"/>
    <w:rsid w:val="00200C54"/>
    <w:rsid w:val="00200C66"/>
    <w:rsid w:val="00200C87"/>
    <w:rsid w:val="00200CDC"/>
    <w:rsid w:val="00200D13"/>
    <w:rsid w:val="00200D19"/>
    <w:rsid w:val="00200D49"/>
    <w:rsid w:val="00200D5B"/>
    <w:rsid w:val="00200D6B"/>
    <w:rsid w:val="00200DA1"/>
    <w:rsid w:val="00200E18"/>
    <w:rsid w:val="00200E1B"/>
    <w:rsid w:val="00200E52"/>
    <w:rsid w:val="00200EC2"/>
    <w:rsid w:val="00200EC3"/>
    <w:rsid w:val="00200EC6"/>
    <w:rsid w:val="00200F59"/>
    <w:rsid w:val="00200F98"/>
    <w:rsid w:val="00200FE4"/>
    <w:rsid w:val="00200FE7"/>
    <w:rsid w:val="00200FE9"/>
    <w:rsid w:val="00200FFC"/>
    <w:rsid w:val="00201010"/>
    <w:rsid w:val="00201023"/>
    <w:rsid w:val="00201037"/>
    <w:rsid w:val="0020103C"/>
    <w:rsid w:val="0020104E"/>
    <w:rsid w:val="00201075"/>
    <w:rsid w:val="0020108A"/>
    <w:rsid w:val="002010CD"/>
    <w:rsid w:val="002010D5"/>
    <w:rsid w:val="00201109"/>
    <w:rsid w:val="00201134"/>
    <w:rsid w:val="0020114C"/>
    <w:rsid w:val="00201185"/>
    <w:rsid w:val="00201187"/>
    <w:rsid w:val="00201198"/>
    <w:rsid w:val="002011BB"/>
    <w:rsid w:val="002011D1"/>
    <w:rsid w:val="002011D4"/>
    <w:rsid w:val="002011D5"/>
    <w:rsid w:val="002011E1"/>
    <w:rsid w:val="002011E8"/>
    <w:rsid w:val="002011EE"/>
    <w:rsid w:val="002011EF"/>
    <w:rsid w:val="00201225"/>
    <w:rsid w:val="00201273"/>
    <w:rsid w:val="002012AE"/>
    <w:rsid w:val="002012CC"/>
    <w:rsid w:val="002012D6"/>
    <w:rsid w:val="002012DA"/>
    <w:rsid w:val="002012E1"/>
    <w:rsid w:val="002012EB"/>
    <w:rsid w:val="00201308"/>
    <w:rsid w:val="00201310"/>
    <w:rsid w:val="0020136F"/>
    <w:rsid w:val="00201371"/>
    <w:rsid w:val="00201395"/>
    <w:rsid w:val="002013A6"/>
    <w:rsid w:val="002013BC"/>
    <w:rsid w:val="0020144A"/>
    <w:rsid w:val="0020144D"/>
    <w:rsid w:val="00201477"/>
    <w:rsid w:val="00201495"/>
    <w:rsid w:val="002014ED"/>
    <w:rsid w:val="00201530"/>
    <w:rsid w:val="0020154A"/>
    <w:rsid w:val="00201582"/>
    <w:rsid w:val="002015D5"/>
    <w:rsid w:val="002015D7"/>
    <w:rsid w:val="00201617"/>
    <w:rsid w:val="00201668"/>
    <w:rsid w:val="0020166E"/>
    <w:rsid w:val="002016B7"/>
    <w:rsid w:val="002016C7"/>
    <w:rsid w:val="0020170E"/>
    <w:rsid w:val="00201742"/>
    <w:rsid w:val="00201746"/>
    <w:rsid w:val="00201759"/>
    <w:rsid w:val="0020175A"/>
    <w:rsid w:val="00201766"/>
    <w:rsid w:val="0020176D"/>
    <w:rsid w:val="0020178C"/>
    <w:rsid w:val="002017AD"/>
    <w:rsid w:val="002017AE"/>
    <w:rsid w:val="0020184D"/>
    <w:rsid w:val="00201850"/>
    <w:rsid w:val="00201853"/>
    <w:rsid w:val="0020185C"/>
    <w:rsid w:val="00201862"/>
    <w:rsid w:val="002018D6"/>
    <w:rsid w:val="002018DC"/>
    <w:rsid w:val="002018EA"/>
    <w:rsid w:val="002018F5"/>
    <w:rsid w:val="00201918"/>
    <w:rsid w:val="0020191D"/>
    <w:rsid w:val="00201921"/>
    <w:rsid w:val="00201947"/>
    <w:rsid w:val="00201982"/>
    <w:rsid w:val="002019AD"/>
    <w:rsid w:val="002019B1"/>
    <w:rsid w:val="002019F3"/>
    <w:rsid w:val="00201A12"/>
    <w:rsid w:val="00201A3F"/>
    <w:rsid w:val="00201A44"/>
    <w:rsid w:val="00201A70"/>
    <w:rsid w:val="00201ABD"/>
    <w:rsid w:val="00201AC6"/>
    <w:rsid w:val="00201AD2"/>
    <w:rsid w:val="00201AE1"/>
    <w:rsid w:val="00201AF6"/>
    <w:rsid w:val="00201B00"/>
    <w:rsid w:val="00201B28"/>
    <w:rsid w:val="00201B7F"/>
    <w:rsid w:val="00201BAD"/>
    <w:rsid w:val="00201BB3"/>
    <w:rsid w:val="00201BDD"/>
    <w:rsid w:val="00201BF4"/>
    <w:rsid w:val="00201C4A"/>
    <w:rsid w:val="00201C6B"/>
    <w:rsid w:val="00201C8B"/>
    <w:rsid w:val="00201C96"/>
    <w:rsid w:val="00201C9D"/>
    <w:rsid w:val="00201CD1"/>
    <w:rsid w:val="00201CE0"/>
    <w:rsid w:val="00201D21"/>
    <w:rsid w:val="00201D5F"/>
    <w:rsid w:val="00201D62"/>
    <w:rsid w:val="00201DF6"/>
    <w:rsid w:val="00201E0E"/>
    <w:rsid w:val="00201E1E"/>
    <w:rsid w:val="00201E2D"/>
    <w:rsid w:val="00201E31"/>
    <w:rsid w:val="00201E37"/>
    <w:rsid w:val="00201E48"/>
    <w:rsid w:val="00201E7A"/>
    <w:rsid w:val="00201E85"/>
    <w:rsid w:val="00201EA6"/>
    <w:rsid w:val="00201EDC"/>
    <w:rsid w:val="00201F05"/>
    <w:rsid w:val="00201F11"/>
    <w:rsid w:val="00201F2F"/>
    <w:rsid w:val="00201F62"/>
    <w:rsid w:val="00201F69"/>
    <w:rsid w:val="00201F99"/>
    <w:rsid w:val="00201FB6"/>
    <w:rsid w:val="00201FD8"/>
    <w:rsid w:val="00201FDA"/>
    <w:rsid w:val="00201FE8"/>
    <w:rsid w:val="00201FEC"/>
    <w:rsid w:val="00202047"/>
    <w:rsid w:val="00202055"/>
    <w:rsid w:val="00202061"/>
    <w:rsid w:val="0020206D"/>
    <w:rsid w:val="002020A9"/>
    <w:rsid w:val="002020AC"/>
    <w:rsid w:val="002020BA"/>
    <w:rsid w:val="002020C4"/>
    <w:rsid w:val="00202100"/>
    <w:rsid w:val="00202109"/>
    <w:rsid w:val="00202152"/>
    <w:rsid w:val="0020216A"/>
    <w:rsid w:val="0020216F"/>
    <w:rsid w:val="002021BE"/>
    <w:rsid w:val="002021C7"/>
    <w:rsid w:val="002021E7"/>
    <w:rsid w:val="00202217"/>
    <w:rsid w:val="00202266"/>
    <w:rsid w:val="0020226A"/>
    <w:rsid w:val="00202272"/>
    <w:rsid w:val="002022CA"/>
    <w:rsid w:val="002022CD"/>
    <w:rsid w:val="002022FE"/>
    <w:rsid w:val="00202361"/>
    <w:rsid w:val="0020239B"/>
    <w:rsid w:val="002023B0"/>
    <w:rsid w:val="002023DE"/>
    <w:rsid w:val="00202410"/>
    <w:rsid w:val="0020241A"/>
    <w:rsid w:val="0020243A"/>
    <w:rsid w:val="00202442"/>
    <w:rsid w:val="00202447"/>
    <w:rsid w:val="00202485"/>
    <w:rsid w:val="0020248E"/>
    <w:rsid w:val="002024AC"/>
    <w:rsid w:val="002024B0"/>
    <w:rsid w:val="002024D1"/>
    <w:rsid w:val="002024ED"/>
    <w:rsid w:val="0020257E"/>
    <w:rsid w:val="00202599"/>
    <w:rsid w:val="002025E8"/>
    <w:rsid w:val="00202639"/>
    <w:rsid w:val="002026A4"/>
    <w:rsid w:val="002026B1"/>
    <w:rsid w:val="002026EF"/>
    <w:rsid w:val="00202703"/>
    <w:rsid w:val="0020271D"/>
    <w:rsid w:val="00202767"/>
    <w:rsid w:val="00202771"/>
    <w:rsid w:val="002027C1"/>
    <w:rsid w:val="0020280B"/>
    <w:rsid w:val="0020280C"/>
    <w:rsid w:val="00202824"/>
    <w:rsid w:val="00202862"/>
    <w:rsid w:val="00202887"/>
    <w:rsid w:val="0020289A"/>
    <w:rsid w:val="002028C4"/>
    <w:rsid w:val="002028E5"/>
    <w:rsid w:val="002028F3"/>
    <w:rsid w:val="002028FC"/>
    <w:rsid w:val="00202909"/>
    <w:rsid w:val="00202946"/>
    <w:rsid w:val="00202973"/>
    <w:rsid w:val="00202985"/>
    <w:rsid w:val="00202995"/>
    <w:rsid w:val="002029D4"/>
    <w:rsid w:val="002029E1"/>
    <w:rsid w:val="00202A53"/>
    <w:rsid w:val="00202A9E"/>
    <w:rsid w:val="00202B22"/>
    <w:rsid w:val="00202B25"/>
    <w:rsid w:val="00202B64"/>
    <w:rsid w:val="00202B78"/>
    <w:rsid w:val="00202B79"/>
    <w:rsid w:val="00202BAF"/>
    <w:rsid w:val="00202BBD"/>
    <w:rsid w:val="00202BD0"/>
    <w:rsid w:val="00202BE7"/>
    <w:rsid w:val="00202C13"/>
    <w:rsid w:val="00202C2A"/>
    <w:rsid w:val="00202C3C"/>
    <w:rsid w:val="00202C4E"/>
    <w:rsid w:val="00202C50"/>
    <w:rsid w:val="00202C57"/>
    <w:rsid w:val="00202C6F"/>
    <w:rsid w:val="00202C94"/>
    <w:rsid w:val="00202C9B"/>
    <w:rsid w:val="00202D00"/>
    <w:rsid w:val="00202D37"/>
    <w:rsid w:val="00202D53"/>
    <w:rsid w:val="00202D58"/>
    <w:rsid w:val="00202D78"/>
    <w:rsid w:val="00202DC9"/>
    <w:rsid w:val="00202DD9"/>
    <w:rsid w:val="00202E0B"/>
    <w:rsid w:val="00202E11"/>
    <w:rsid w:val="00202E1C"/>
    <w:rsid w:val="00202E1F"/>
    <w:rsid w:val="00202E20"/>
    <w:rsid w:val="00202E46"/>
    <w:rsid w:val="00202E6C"/>
    <w:rsid w:val="00202E74"/>
    <w:rsid w:val="00202EBE"/>
    <w:rsid w:val="00202ED8"/>
    <w:rsid w:val="00202EDB"/>
    <w:rsid w:val="00202F5C"/>
    <w:rsid w:val="00202F77"/>
    <w:rsid w:val="00202F83"/>
    <w:rsid w:val="00202FAE"/>
    <w:rsid w:val="00202FEE"/>
    <w:rsid w:val="00203001"/>
    <w:rsid w:val="00203085"/>
    <w:rsid w:val="002030A6"/>
    <w:rsid w:val="002030D4"/>
    <w:rsid w:val="00203115"/>
    <w:rsid w:val="00203118"/>
    <w:rsid w:val="00203152"/>
    <w:rsid w:val="002031AD"/>
    <w:rsid w:val="002031BC"/>
    <w:rsid w:val="002031CF"/>
    <w:rsid w:val="0020321A"/>
    <w:rsid w:val="00203280"/>
    <w:rsid w:val="00203285"/>
    <w:rsid w:val="0020329A"/>
    <w:rsid w:val="0020329C"/>
    <w:rsid w:val="002032A0"/>
    <w:rsid w:val="002032A1"/>
    <w:rsid w:val="002032BB"/>
    <w:rsid w:val="0020338C"/>
    <w:rsid w:val="002033BA"/>
    <w:rsid w:val="002033BB"/>
    <w:rsid w:val="002033C1"/>
    <w:rsid w:val="002033CD"/>
    <w:rsid w:val="002033D8"/>
    <w:rsid w:val="0020346A"/>
    <w:rsid w:val="00203470"/>
    <w:rsid w:val="00203488"/>
    <w:rsid w:val="002034A6"/>
    <w:rsid w:val="002034B3"/>
    <w:rsid w:val="002034D2"/>
    <w:rsid w:val="002034D9"/>
    <w:rsid w:val="00203500"/>
    <w:rsid w:val="00203514"/>
    <w:rsid w:val="0020351E"/>
    <w:rsid w:val="0020352D"/>
    <w:rsid w:val="0020353E"/>
    <w:rsid w:val="0020354B"/>
    <w:rsid w:val="00203575"/>
    <w:rsid w:val="00203670"/>
    <w:rsid w:val="00203682"/>
    <w:rsid w:val="00203691"/>
    <w:rsid w:val="0020369C"/>
    <w:rsid w:val="002036B9"/>
    <w:rsid w:val="002036CC"/>
    <w:rsid w:val="0020372F"/>
    <w:rsid w:val="0020375E"/>
    <w:rsid w:val="00203773"/>
    <w:rsid w:val="0020378C"/>
    <w:rsid w:val="002037B7"/>
    <w:rsid w:val="002037EB"/>
    <w:rsid w:val="002037F1"/>
    <w:rsid w:val="00203804"/>
    <w:rsid w:val="00203831"/>
    <w:rsid w:val="002038AC"/>
    <w:rsid w:val="002038B2"/>
    <w:rsid w:val="00203910"/>
    <w:rsid w:val="00203920"/>
    <w:rsid w:val="00203933"/>
    <w:rsid w:val="0020393C"/>
    <w:rsid w:val="0020394A"/>
    <w:rsid w:val="00203957"/>
    <w:rsid w:val="0020396B"/>
    <w:rsid w:val="002039AA"/>
    <w:rsid w:val="002039C5"/>
    <w:rsid w:val="002039F6"/>
    <w:rsid w:val="002039FC"/>
    <w:rsid w:val="00203A17"/>
    <w:rsid w:val="00203A1A"/>
    <w:rsid w:val="00203A24"/>
    <w:rsid w:val="00203A32"/>
    <w:rsid w:val="00203A3E"/>
    <w:rsid w:val="00203A41"/>
    <w:rsid w:val="00203A78"/>
    <w:rsid w:val="00203A7F"/>
    <w:rsid w:val="00203A91"/>
    <w:rsid w:val="00203A97"/>
    <w:rsid w:val="00203A9F"/>
    <w:rsid w:val="00203AAE"/>
    <w:rsid w:val="00203ADC"/>
    <w:rsid w:val="00203AE1"/>
    <w:rsid w:val="00203B18"/>
    <w:rsid w:val="00203B22"/>
    <w:rsid w:val="00203B38"/>
    <w:rsid w:val="00203B3E"/>
    <w:rsid w:val="00203B79"/>
    <w:rsid w:val="00203B7B"/>
    <w:rsid w:val="00203B7C"/>
    <w:rsid w:val="00203B8B"/>
    <w:rsid w:val="00203BE7"/>
    <w:rsid w:val="00203C16"/>
    <w:rsid w:val="00203C51"/>
    <w:rsid w:val="00203C85"/>
    <w:rsid w:val="00203CA4"/>
    <w:rsid w:val="00203CC4"/>
    <w:rsid w:val="00203CDE"/>
    <w:rsid w:val="00203D29"/>
    <w:rsid w:val="00203D6E"/>
    <w:rsid w:val="00203D84"/>
    <w:rsid w:val="00203DBE"/>
    <w:rsid w:val="00203DDF"/>
    <w:rsid w:val="00203DE1"/>
    <w:rsid w:val="00203E53"/>
    <w:rsid w:val="00203E67"/>
    <w:rsid w:val="00203E75"/>
    <w:rsid w:val="00203EA4"/>
    <w:rsid w:val="00203EB4"/>
    <w:rsid w:val="00203ED2"/>
    <w:rsid w:val="00203F11"/>
    <w:rsid w:val="00203F47"/>
    <w:rsid w:val="00203F75"/>
    <w:rsid w:val="00203F7D"/>
    <w:rsid w:val="00203F8D"/>
    <w:rsid w:val="00203F98"/>
    <w:rsid w:val="00203F9F"/>
    <w:rsid w:val="00203FA8"/>
    <w:rsid w:val="00203FAE"/>
    <w:rsid w:val="0020406A"/>
    <w:rsid w:val="0020406E"/>
    <w:rsid w:val="0020408B"/>
    <w:rsid w:val="002040A8"/>
    <w:rsid w:val="002040AF"/>
    <w:rsid w:val="0020412D"/>
    <w:rsid w:val="0020413F"/>
    <w:rsid w:val="00204140"/>
    <w:rsid w:val="00204147"/>
    <w:rsid w:val="00204154"/>
    <w:rsid w:val="0020415D"/>
    <w:rsid w:val="0020416D"/>
    <w:rsid w:val="002041A5"/>
    <w:rsid w:val="002041A7"/>
    <w:rsid w:val="002041B0"/>
    <w:rsid w:val="00204212"/>
    <w:rsid w:val="0020426B"/>
    <w:rsid w:val="00204286"/>
    <w:rsid w:val="00204287"/>
    <w:rsid w:val="00204294"/>
    <w:rsid w:val="002042B5"/>
    <w:rsid w:val="002042DC"/>
    <w:rsid w:val="00204314"/>
    <w:rsid w:val="00204338"/>
    <w:rsid w:val="0020433A"/>
    <w:rsid w:val="00204361"/>
    <w:rsid w:val="00204366"/>
    <w:rsid w:val="00204429"/>
    <w:rsid w:val="0020442A"/>
    <w:rsid w:val="0020442C"/>
    <w:rsid w:val="00204448"/>
    <w:rsid w:val="0020445C"/>
    <w:rsid w:val="002044EB"/>
    <w:rsid w:val="002044F2"/>
    <w:rsid w:val="00204563"/>
    <w:rsid w:val="002045A6"/>
    <w:rsid w:val="00204600"/>
    <w:rsid w:val="0020460F"/>
    <w:rsid w:val="00204630"/>
    <w:rsid w:val="00204634"/>
    <w:rsid w:val="0020464D"/>
    <w:rsid w:val="0020464F"/>
    <w:rsid w:val="0020467B"/>
    <w:rsid w:val="0020468C"/>
    <w:rsid w:val="002046A2"/>
    <w:rsid w:val="002046B0"/>
    <w:rsid w:val="002046C8"/>
    <w:rsid w:val="0020471B"/>
    <w:rsid w:val="0020475F"/>
    <w:rsid w:val="0020477E"/>
    <w:rsid w:val="00204780"/>
    <w:rsid w:val="002047E9"/>
    <w:rsid w:val="00204813"/>
    <w:rsid w:val="0020484E"/>
    <w:rsid w:val="002048C7"/>
    <w:rsid w:val="002048E6"/>
    <w:rsid w:val="00204919"/>
    <w:rsid w:val="00204977"/>
    <w:rsid w:val="00204982"/>
    <w:rsid w:val="002049C6"/>
    <w:rsid w:val="00204A06"/>
    <w:rsid w:val="00204A15"/>
    <w:rsid w:val="00204A26"/>
    <w:rsid w:val="00204A6C"/>
    <w:rsid w:val="00204A8E"/>
    <w:rsid w:val="00204AD3"/>
    <w:rsid w:val="00204B27"/>
    <w:rsid w:val="00204B7E"/>
    <w:rsid w:val="00204B89"/>
    <w:rsid w:val="00204BB9"/>
    <w:rsid w:val="00204BC7"/>
    <w:rsid w:val="00204BD9"/>
    <w:rsid w:val="00204BF3"/>
    <w:rsid w:val="00204C18"/>
    <w:rsid w:val="00204C2C"/>
    <w:rsid w:val="00204C33"/>
    <w:rsid w:val="00204C39"/>
    <w:rsid w:val="00204C4D"/>
    <w:rsid w:val="00204C61"/>
    <w:rsid w:val="00204C6C"/>
    <w:rsid w:val="00204CA5"/>
    <w:rsid w:val="00204CAC"/>
    <w:rsid w:val="00204D05"/>
    <w:rsid w:val="00204D1A"/>
    <w:rsid w:val="00204D22"/>
    <w:rsid w:val="00204D51"/>
    <w:rsid w:val="00204D81"/>
    <w:rsid w:val="00204DC3"/>
    <w:rsid w:val="00204DD0"/>
    <w:rsid w:val="00204DE0"/>
    <w:rsid w:val="00204DF5"/>
    <w:rsid w:val="00204E04"/>
    <w:rsid w:val="00204E24"/>
    <w:rsid w:val="00204E85"/>
    <w:rsid w:val="00204E92"/>
    <w:rsid w:val="00204EDE"/>
    <w:rsid w:val="00204F32"/>
    <w:rsid w:val="00204F38"/>
    <w:rsid w:val="00204F42"/>
    <w:rsid w:val="00204F77"/>
    <w:rsid w:val="00204F87"/>
    <w:rsid w:val="00204FA4"/>
    <w:rsid w:val="00204FD3"/>
    <w:rsid w:val="00204FF6"/>
    <w:rsid w:val="00205076"/>
    <w:rsid w:val="00205081"/>
    <w:rsid w:val="00205089"/>
    <w:rsid w:val="002050A4"/>
    <w:rsid w:val="002050AF"/>
    <w:rsid w:val="002050B1"/>
    <w:rsid w:val="002050B9"/>
    <w:rsid w:val="002050E5"/>
    <w:rsid w:val="00205121"/>
    <w:rsid w:val="00205141"/>
    <w:rsid w:val="0020514C"/>
    <w:rsid w:val="0020516B"/>
    <w:rsid w:val="002052F4"/>
    <w:rsid w:val="002052F9"/>
    <w:rsid w:val="0020533D"/>
    <w:rsid w:val="0020535F"/>
    <w:rsid w:val="00205362"/>
    <w:rsid w:val="00205372"/>
    <w:rsid w:val="00205415"/>
    <w:rsid w:val="00205431"/>
    <w:rsid w:val="00205458"/>
    <w:rsid w:val="00205462"/>
    <w:rsid w:val="00205487"/>
    <w:rsid w:val="00205488"/>
    <w:rsid w:val="00205492"/>
    <w:rsid w:val="002054AB"/>
    <w:rsid w:val="002054EB"/>
    <w:rsid w:val="00205502"/>
    <w:rsid w:val="00205505"/>
    <w:rsid w:val="0020554D"/>
    <w:rsid w:val="002055CC"/>
    <w:rsid w:val="002055D1"/>
    <w:rsid w:val="0020561A"/>
    <w:rsid w:val="0020561E"/>
    <w:rsid w:val="00205627"/>
    <w:rsid w:val="0020563D"/>
    <w:rsid w:val="0020565E"/>
    <w:rsid w:val="00205664"/>
    <w:rsid w:val="0020567B"/>
    <w:rsid w:val="0020568A"/>
    <w:rsid w:val="00205695"/>
    <w:rsid w:val="002056C7"/>
    <w:rsid w:val="002056DF"/>
    <w:rsid w:val="002056F0"/>
    <w:rsid w:val="002056F7"/>
    <w:rsid w:val="00205742"/>
    <w:rsid w:val="00205767"/>
    <w:rsid w:val="00205784"/>
    <w:rsid w:val="0020578C"/>
    <w:rsid w:val="002057A6"/>
    <w:rsid w:val="002057C4"/>
    <w:rsid w:val="00205844"/>
    <w:rsid w:val="002058BC"/>
    <w:rsid w:val="002058C7"/>
    <w:rsid w:val="002058CD"/>
    <w:rsid w:val="0020592A"/>
    <w:rsid w:val="0020596A"/>
    <w:rsid w:val="0020596B"/>
    <w:rsid w:val="0020597E"/>
    <w:rsid w:val="00205993"/>
    <w:rsid w:val="00205997"/>
    <w:rsid w:val="002059A7"/>
    <w:rsid w:val="002059BA"/>
    <w:rsid w:val="00205A49"/>
    <w:rsid w:val="00205A5F"/>
    <w:rsid w:val="00205AAF"/>
    <w:rsid w:val="00205AB4"/>
    <w:rsid w:val="00205AEB"/>
    <w:rsid w:val="00205B14"/>
    <w:rsid w:val="00205B22"/>
    <w:rsid w:val="00205B47"/>
    <w:rsid w:val="00205B48"/>
    <w:rsid w:val="00205B55"/>
    <w:rsid w:val="00205BE9"/>
    <w:rsid w:val="00205C47"/>
    <w:rsid w:val="00205D23"/>
    <w:rsid w:val="00205D57"/>
    <w:rsid w:val="00205D70"/>
    <w:rsid w:val="00205D8D"/>
    <w:rsid w:val="00205D91"/>
    <w:rsid w:val="00205DC2"/>
    <w:rsid w:val="00205DC5"/>
    <w:rsid w:val="00205DC8"/>
    <w:rsid w:val="00205E10"/>
    <w:rsid w:val="00205E1A"/>
    <w:rsid w:val="00205E26"/>
    <w:rsid w:val="00205E38"/>
    <w:rsid w:val="00205E3B"/>
    <w:rsid w:val="00205E73"/>
    <w:rsid w:val="00205E76"/>
    <w:rsid w:val="00205E82"/>
    <w:rsid w:val="00205EA0"/>
    <w:rsid w:val="00205F0D"/>
    <w:rsid w:val="00205F39"/>
    <w:rsid w:val="00205F47"/>
    <w:rsid w:val="00205F4E"/>
    <w:rsid w:val="00205F77"/>
    <w:rsid w:val="00205F7D"/>
    <w:rsid w:val="00205F86"/>
    <w:rsid w:val="00205FB4"/>
    <w:rsid w:val="00205FD6"/>
    <w:rsid w:val="00205FFA"/>
    <w:rsid w:val="0020602B"/>
    <w:rsid w:val="0020602F"/>
    <w:rsid w:val="00206032"/>
    <w:rsid w:val="0020604F"/>
    <w:rsid w:val="00206051"/>
    <w:rsid w:val="00206077"/>
    <w:rsid w:val="0020607E"/>
    <w:rsid w:val="00206090"/>
    <w:rsid w:val="002060E1"/>
    <w:rsid w:val="002060E5"/>
    <w:rsid w:val="002060F4"/>
    <w:rsid w:val="0020612B"/>
    <w:rsid w:val="00206139"/>
    <w:rsid w:val="0020613F"/>
    <w:rsid w:val="00206196"/>
    <w:rsid w:val="002061B5"/>
    <w:rsid w:val="002061FB"/>
    <w:rsid w:val="00206222"/>
    <w:rsid w:val="00206241"/>
    <w:rsid w:val="00206269"/>
    <w:rsid w:val="00206284"/>
    <w:rsid w:val="00206287"/>
    <w:rsid w:val="002062D0"/>
    <w:rsid w:val="002062DF"/>
    <w:rsid w:val="00206301"/>
    <w:rsid w:val="00206308"/>
    <w:rsid w:val="00206314"/>
    <w:rsid w:val="0020631D"/>
    <w:rsid w:val="00206356"/>
    <w:rsid w:val="0020636A"/>
    <w:rsid w:val="00206370"/>
    <w:rsid w:val="002063AD"/>
    <w:rsid w:val="002063BC"/>
    <w:rsid w:val="002063D3"/>
    <w:rsid w:val="0020640D"/>
    <w:rsid w:val="0020642E"/>
    <w:rsid w:val="0020643C"/>
    <w:rsid w:val="00206481"/>
    <w:rsid w:val="00206483"/>
    <w:rsid w:val="00206489"/>
    <w:rsid w:val="002064DC"/>
    <w:rsid w:val="002064EA"/>
    <w:rsid w:val="00206514"/>
    <w:rsid w:val="00206527"/>
    <w:rsid w:val="002065A6"/>
    <w:rsid w:val="002065CA"/>
    <w:rsid w:val="002065FC"/>
    <w:rsid w:val="00206633"/>
    <w:rsid w:val="0020666F"/>
    <w:rsid w:val="00206736"/>
    <w:rsid w:val="0020673E"/>
    <w:rsid w:val="00206746"/>
    <w:rsid w:val="0020675C"/>
    <w:rsid w:val="00206770"/>
    <w:rsid w:val="00206774"/>
    <w:rsid w:val="0020677D"/>
    <w:rsid w:val="00206785"/>
    <w:rsid w:val="00206797"/>
    <w:rsid w:val="002067B3"/>
    <w:rsid w:val="002067BB"/>
    <w:rsid w:val="002067E8"/>
    <w:rsid w:val="002067F1"/>
    <w:rsid w:val="00206846"/>
    <w:rsid w:val="00206855"/>
    <w:rsid w:val="002068A8"/>
    <w:rsid w:val="002068AA"/>
    <w:rsid w:val="002068C4"/>
    <w:rsid w:val="002068F5"/>
    <w:rsid w:val="00206914"/>
    <w:rsid w:val="002069A5"/>
    <w:rsid w:val="002069E3"/>
    <w:rsid w:val="00206A3F"/>
    <w:rsid w:val="00206A42"/>
    <w:rsid w:val="00206A4E"/>
    <w:rsid w:val="00206A52"/>
    <w:rsid w:val="00206A89"/>
    <w:rsid w:val="00206AC3"/>
    <w:rsid w:val="00206ADA"/>
    <w:rsid w:val="00206B20"/>
    <w:rsid w:val="00206B95"/>
    <w:rsid w:val="00206BAF"/>
    <w:rsid w:val="00206BE2"/>
    <w:rsid w:val="00206BF5"/>
    <w:rsid w:val="00206C03"/>
    <w:rsid w:val="00206C26"/>
    <w:rsid w:val="00206C3B"/>
    <w:rsid w:val="00206C45"/>
    <w:rsid w:val="00206C5B"/>
    <w:rsid w:val="00206C74"/>
    <w:rsid w:val="00206C7A"/>
    <w:rsid w:val="00206C8A"/>
    <w:rsid w:val="00206C9A"/>
    <w:rsid w:val="00206CA8"/>
    <w:rsid w:val="00206CEC"/>
    <w:rsid w:val="00206D57"/>
    <w:rsid w:val="00206DB2"/>
    <w:rsid w:val="00206DC9"/>
    <w:rsid w:val="00206DFD"/>
    <w:rsid w:val="00206E11"/>
    <w:rsid w:val="00206E33"/>
    <w:rsid w:val="00206E7B"/>
    <w:rsid w:val="00206ECD"/>
    <w:rsid w:val="00206EF9"/>
    <w:rsid w:val="00206F34"/>
    <w:rsid w:val="00206F5A"/>
    <w:rsid w:val="00206F9E"/>
    <w:rsid w:val="00206FF2"/>
    <w:rsid w:val="0020701B"/>
    <w:rsid w:val="00207029"/>
    <w:rsid w:val="00207038"/>
    <w:rsid w:val="00207067"/>
    <w:rsid w:val="0020706C"/>
    <w:rsid w:val="002070DF"/>
    <w:rsid w:val="0020712E"/>
    <w:rsid w:val="00207153"/>
    <w:rsid w:val="0020715C"/>
    <w:rsid w:val="00207193"/>
    <w:rsid w:val="002071C3"/>
    <w:rsid w:val="002071DA"/>
    <w:rsid w:val="002071FE"/>
    <w:rsid w:val="00207235"/>
    <w:rsid w:val="0020723A"/>
    <w:rsid w:val="00207244"/>
    <w:rsid w:val="0020727A"/>
    <w:rsid w:val="002072B6"/>
    <w:rsid w:val="002072C4"/>
    <w:rsid w:val="0020731B"/>
    <w:rsid w:val="00207343"/>
    <w:rsid w:val="00207344"/>
    <w:rsid w:val="00207376"/>
    <w:rsid w:val="002073AD"/>
    <w:rsid w:val="002073FF"/>
    <w:rsid w:val="0020740B"/>
    <w:rsid w:val="0020740D"/>
    <w:rsid w:val="00207420"/>
    <w:rsid w:val="00207464"/>
    <w:rsid w:val="00207470"/>
    <w:rsid w:val="00207491"/>
    <w:rsid w:val="002074B2"/>
    <w:rsid w:val="002074BE"/>
    <w:rsid w:val="002074CA"/>
    <w:rsid w:val="002074D8"/>
    <w:rsid w:val="002074E7"/>
    <w:rsid w:val="002074EE"/>
    <w:rsid w:val="0020755C"/>
    <w:rsid w:val="002075CF"/>
    <w:rsid w:val="002075D5"/>
    <w:rsid w:val="002075F0"/>
    <w:rsid w:val="00207601"/>
    <w:rsid w:val="00207627"/>
    <w:rsid w:val="00207632"/>
    <w:rsid w:val="00207642"/>
    <w:rsid w:val="0020765A"/>
    <w:rsid w:val="00207663"/>
    <w:rsid w:val="00207687"/>
    <w:rsid w:val="002076AA"/>
    <w:rsid w:val="002076F2"/>
    <w:rsid w:val="00207701"/>
    <w:rsid w:val="00207709"/>
    <w:rsid w:val="00207723"/>
    <w:rsid w:val="00207748"/>
    <w:rsid w:val="00207773"/>
    <w:rsid w:val="00207886"/>
    <w:rsid w:val="00207893"/>
    <w:rsid w:val="002078B9"/>
    <w:rsid w:val="002078E8"/>
    <w:rsid w:val="00207916"/>
    <w:rsid w:val="0020791E"/>
    <w:rsid w:val="0020793A"/>
    <w:rsid w:val="00207953"/>
    <w:rsid w:val="00207999"/>
    <w:rsid w:val="002079D9"/>
    <w:rsid w:val="002079DB"/>
    <w:rsid w:val="002079E7"/>
    <w:rsid w:val="002079EB"/>
    <w:rsid w:val="00207A45"/>
    <w:rsid w:val="00207A47"/>
    <w:rsid w:val="00207A6E"/>
    <w:rsid w:val="00207A74"/>
    <w:rsid w:val="00207A92"/>
    <w:rsid w:val="00207AB1"/>
    <w:rsid w:val="00207AC6"/>
    <w:rsid w:val="00207AEA"/>
    <w:rsid w:val="00207AF0"/>
    <w:rsid w:val="00207AF9"/>
    <w:rsid w:val="00207B38"/>
    <w:rsid w:val="00207BC9"/>
    <w:rsid w:val="00207BEA"/>
    <w:rsid w:val="00207BEE"/>
    <w:rsid w:val="00207BFC"/>
    <w:rsid w:val="00207C6B"/>
    <w:rsid w:val="00207CA7"/>
    <w:rsid w:val="00207CB3"/>
    <w:rsid w:val="00207CDF"/>
    <w:rsid w:val="00207D1F"/>
    <w:rsid w:val="00207D22"/>
    <w:rsid w:val="00207D6B"/>
    <w:rsid w:val="00207D76"/>
    <w:rsid w:val="00207DB0"/>
    <w:rsid w:val="00207DC0"/>
    <w:rsid w:val="00207DC6"/>
    <w:rsid w:val="00207E21"/>
    <w:rsid w:val="00207E25"/>
    <w:rsid w:val="00207E49"/>
    <w:rsid w:val="00207E81"/>
    <w:rsid w:val="00207EA2"/>
    <w:rsid w:val="00207EE9"/>
    <w:rsid w:val="00207EF9"/>
    <w:rsid w:val="00207EFB"/>
    <w:rsid w:val="00207F12"/>
    <w:rsid w:val="00207F67"/>
    <w:rsid w:val="00207F6D"/>
    <w:rsid w:val="00207F6E"/>
    <w:rsid w:val="00207F6F"/>
    <w:rsid w:val="00207F79"/>
    <w:rsid w:val="00207FA1"/>
    <w:rsid w:val="00207FAF"/>
    <w:rsid w:val="00207FCB"/>
    <w:rsid w:val="00207FEA"/>
    <w:rsid w:val="00210023"/>
    <w:rsid w:val="0021004C"/>
    <w:rsid w:val="00210054"/>
    <w:rsid w:val="002100CD"/>
    <w:rsid w:val="002100FC"/>
    <w:rsid w:val="00210104"/>
    <w:rsid w:val="00210115"/>
    <w:rsid w:val="00210138"/>
    <w:rsid w:val="0021013B"/>
    <w:rsid w:val="00210140"/>
    <w:rsid w:val="0021016D"/>
    <w:rsid w:val="00210192"/>
    <w:rsid w:val="002101D8"/>
    <w:rsid w:val="002101F5"/>
    <w:rsid w:val="00210227"/>
    <w:rsid w:val="0021027A"/>
    <w:rsid w:val="002102A5"/>
    <w:rsid w:val="002102BC"/>
    <w:rsid w:val="002102C5"/>
    <w:rsid w:val="002102CF"/>
    <w:rsid w:val="002102D2"/>
    <w:rsid w:val="00210311"/>
    <w:rsid w:val="0021032C"/>
    <w:rsid w:val="00210391"/>
    <w:rsid w:val="002103A1"/>
    <w:rsid w:val="002103B9"/>
    <w:rsid w:val="00210402"/>
    <w:rsid w:val="00210483"/>
    <w:rsid w:val="0021049C"/>
    <w:rsid w:val="002104D1"/>
    <w:rsid w:val="002104EF"/>
    <w:rsid w:val="00210506"/>
    <w:rsid w:val="00210514"/>
    <w:rsid w:val="00210517"/>
    <w:rsid w:val="00210518"/>
    <w:rsid w:val="00210576"/>
    <w:rsid w:val="00210579"/>
    <w:rsid w:val="00210580"/>
    <w:rsid w:val="00210583"/>
    <w:rsid w:val="0021058E"/>
    <w:rsid w:val="002105A6"/>
    <w:rsid w:val="002105BB"/>
    <w:rsid w:val="002105D4"/>
    <w:rsid w:val="002105F4"/>
    <w:rsid w:val="0021060B"/>
    <w:rsid w:val="0021061B"/>
    <w:rsid w:val="0021063D"/>
    <w:rsid w:val="002106A6"/>
    <w:rsid w:val="002106D5"/>
    <w:rsid w:val="002106E3"/>
    <w:rsid w:val="002106E4"/>
    <w:rsid w:val="002106EF"/>
    <w:rsid w:val="002106FC"/>
    <w:rsid w:val="002106FF"/>
    <w:rsid w:val="0021070C"/>
    <w:rsid w:val="00210715"/>
    <w:rsid w:val="00210750"/>
    <w:rsid w:val="002107D2"/>
    <w:rsid w:val="0021081F"/>
    <w:rsid w:val="0021085A"/>
    <w:rsid w:val="002108D2"/>
    <w:rsid w:val="002108F9"/>
    <w:rsid w:val="0021093A"/>
    <w:rsid w:val="002109FC"/>
    <w:rsid w:val="00210A33"/>
    <w:rsid w:val="00210AA7"/>
    <w:rsid w:val="00210ABA"/>
    <w:rsid w:val="00210ADC"/>
    <w:rsid w:val="00210B72"/>
    <w:rsid w:val="00210B73"/>
    <w:rsid w:val="00210BC1"/>
    <w:rsid w:val="00210BC4"/>
    <w:rsid w:val="00210C4B"/>
    <w:rsid w:val="00210C56"/>
    <w:rsid w:val="00210C6E"/>
    <w:rsid w:val="00210CB1"/>
    <w:rsid w:val="00210CC7"/>
    <w:rsid w:val="00210D3E"/>
    <w:rsid w:val="00210D48"/>
    <w:rsid w:val="00210D8F"/>
    <w:rsid w:val="00210DA4"/>
    <w:rsid w:val="00210DDF"/>
    <w:rsid w:val="00210DF9"/>
    <w:rsid w:val="00210E11"/>
    <w:rsid w:val="00210E2C"/>
    <w:rsid w:val="00210E48"/>
    <w:rsid w:val="00210E77"/>
    <w:rsid w:val="00210E8F"/>
    <w:rsid w:val="00210E90"/>
    <w:rsid w:val="00210EC4"/>
    <w:rsid w:val="00210ECF"/>
    <w:rsid w:val="00210EF0"/>
    <w:rsid w:val="00210EF9"/>
    <w:rsid w:val="00210F44"/>
    <w:rsid w:val="00210F59"/>
    <w:rsid w:val="00210F73"/>
    <w:rsid w:val="00210FAA"/>
    <w:rsid w:val="00210FB8"/>
    <w:rsid w:val="00210FE3"/>
    <w:rsid w:val="00210FE4"/>
    <w:rsid w:val="00211028"/>
    <w:rsid w:val="00211036"/>
    <w:rsid w:val="0021103D"/>
    <w:rsid w:val="00211050"/>
    <w:rsid w:val="00211055"/>
    <w:rsid w:val="00211092"/>
    <w:rsid w:val="002110A1"/>
    <w:rsid w:val="0021111B"/>
    <w:rsid w:val="0021111E"/>
    <w:rsid w:val="0021116F"/>
    <w:rsid w:val="0021117E"/>
    <w:rsid w:val="002111A3"/>
    <w:rsid w:val="002111A6"/>
    <w:rsid w:val="00211200"/>
    <w:rsid w:val="00211251"/>
    <w:rsid w:val="002112C1"/>
    <w:rsid w:val="002112D5"/>
    <w:rsid w:val="002112ED"/>
    <w:rsid w:val="0021133D"/>
    <w:rsid w:val="00211383"/>
    <w:rsid w:val="00211393"/>
    <w:rsid w:val="002113CE"/>
    <w:rsid w:val="002113E1"/>
    <w:rsid w:val="002113E8"/>
    <w:rsid w:val="0021140A"/>
    <w:rsid w:val="0021141D"/>
    <w:rsid w:val="00211484"/>
    <w:rsid w:val="002114C9"/>
    <w:rsid w:val="002114E4"/>
    <w:rsid w:val="002114E8"/>
    <w:rsid w:val="0021152B"/>
    <w:rsid w:val="0021154C"/>
    <w:rsid w:val="0021159C"/>
    <w:rsid w:val="002115A8"/>
    <w:rsid w:val="002115B0"/>
    <w:rsid w:val="002115F1"/>
    <w:rsid w:val="00211619"/>
    <w:rsid w:val="002116E1"/>
    <w:rsid w:val="002116E5"/>
    <w:rsid w:val="002116E9"/>
    <w:rsid w:val="0021174B"/>
    <w:rsid w:val="0021175E"/>
    <w:rsid w:val="00211765"/>
    <w:rsid w:val="0021179B"/>
    <w:rsid w:val="002117BA"/>
    <w:rsid w:val="002117CF"/>
    <w:rsid w:val="00211806"/>
    <w:rsid w:val="0021181F"/>
    <w:rsid w:val="00211842"/>
    <w:rsid w:val="00211878"/>
    <w:rsid w:val="0021188F"/>
    <w:rsid w:val="0021196B"/>
    <w:rsid w:val="00211978"/>
    <w:rsid w:val="002119E0"/>
    <w:rsid w:val="002119EA"/>
    <w:rsid w:val="002119F8"/>
    <w:rsid w:val="00211A29"/>
    <w:rsid w:val="00211A2B"/>
    <w:rsid w:val="00211A41"/>
    <w:rsid w:val="00211A4C"/>
    <w:rsid w:val="00211A74"/>
    <w:rsid w:val="00211A8F"/>
    <w:rsid w:val="00211B32"/>
    <w:rsid w:val="00211B48"/>
    <w:rsid w:val="00211B4B"/>
    <w:rsid w:val="00211B73"/>
    <w:rsid w:val="00211B84"/>
    <w:rsid w:val="00211BBF"/>
    <w:rsid w:val="00211BC2"/>
    <w:rsid w:val="00211BD4"/>
    <w:rsid w:val="00211C15"/>
    <w:rsid w:val="00211C1F"/>
    <w:rsid w:val="00211C57"/>
    <w:rsid w:val="00211C5C"/>
    <w:rsid w:val="00211C7C"/>
    <w:rsid w:val="00211CCB"/>
    <w:rsid w:val="00211CFA"/>
    <w:rsid w:val="00211CFF"/>
    <w:rsid w:val="00211D6E"/>
    <w:rsid w:val="00211D8C"/>
    <w:rsid w:val="00211DB9"/>
    <w:rsid w:val="00211DF0"/>
    <w:rsid w:val="00211E35"/>
    <w:rsid w:val="00211E79"/>
    <w:rsid w:val="00211E86"/>
    <w:rsid w:val="00211E9E"/>
    <w:rsid w:val="00211EF7"/>
    <w:rsid w:val="00211F10"/>
    <w:rsid w:val="00211F1D"/>
    <w:rsid w:val="00211F94"/>
    <w:rsid w:val="00211F9D"/>
    <w:rsid w:val="00211FAB"/>
    <w:rsid w:val="00211FAE"/>
    <w:rsid w:val="00211FC5"/>
    <w:rsid w:val="00211FF3"/>
    <w:rsid w:val="00211FF7"/>
    <w:rsid w:val="00212019"/>
    <w:rsid w:val="0021201E"/>
    <w:rsid w:val="0021205C"/>
    <w:rsid w:val="00212076"/>
    <w:rsid w:val="0021208E"/>
    <w:rsid w:val="002120B8"/>
    <w:rsid w:val="00212108"/>
    <w:rsid w:val="00212134"/>
    <w:rsid w:val="00212165"/>
    <w:rsid w:val="0021218D"/>
    <w:rsid w:val="002121C7"/>
    <w:rsid w:val="00212202"/>
    <w:rsid w:val="0021220B"/>
    <w:rsid w:val="00212231"/>
    <w:rsid w:val="00212239"/>
    <w:rsid w:val="00212246"/>
    <w:rsid w:val="00212264"/>
    <w:rsid w:val="00212286"/>
    <w:rsid w:val="0021228E"/>
    <w:rsid w:val="002122CC"/>
    <w:rsid w:val="002122D6"/>
    <w:rsid w:val="002122F6"/>
    <w:rsid w:val="00212306"/>
    <w:rsid w:val="00212307"/>
    <w:rsid w:val="00212333"/>
    <w:rsid w:val="00212344"/>
    <w:rsid w:val="0021234F"/>
    <w:rsid w:val="00212380"/>
    <w:rsid w:val="00212397"/>
    <w:rsid w:val="002123C6"/>
    <w:rsid w:val="002123D1"/>
    <w:rsid w:val="002123EC"/>
    <w:rsid w:val="002123EF"/>
    <w:rsid w:val="002123F4"/>
    <w:rsid w:val="00212435"/>
    <w:rsid w:val="0021243A"/>
    <w:rsid w:val="00212444"/>
    <w:rsid w:val="0021244D"/>
    <w:rsid w:val="00212458"/>
    <w:rsid w:val="0021245E"/>
    <w:rsid w:val="00212489"/>
    <w:rsid w:val="00212498"/>
    <w:rsid w:val="0021253E"/>
    <w:rsid w:val="00212540"/>
    <w:rsid w:val="00212569"/>
    <w:rsid w:val="00212592"/>
    <w:rsid w:val="002125D7"/>
    <w:rsid w:val="002125DE"/>
    <w:rsid w:val="002125E7"/>
    <w:rsid w:val="002125F5"/>
    <w:rsid w:val="0021260B"/>
    <w:rsid w:val="0021260D"/>
    <w:rsid w:val="00212612"/>
    <w:rsid w:val="0021263B"/>
    <w:rsid w:val="0021266B"/>
    <w:rsid w:val="00212672"/>
    <w:rsid w:val="0021267D"/>
    <w:rsid w:val="002126A9"/>
    <w:rsid w:val="00212718"/>
    <w:rsid w:val="00212725"/>
    <w:rsid w:val="00212732"/>
    <w:rsid w:val="00212750"/>
    <w:rsid w:val="0021276F"/>
    <w:rsid w:val="00212777"/>
    <w:rsid w:val="0021278D"/>
    <w:rsid w:val="002127AA"/>
    <w:rsid w:val="002127AF"/>
    <w:rsid w:val="002127B3"/>
    <w:rsid w:val="002127CE"/>
    <w:rsid w:val="00212832"/>
    <w:rsid w:val="00212839"/>
    <w:rsid w:val="0021284F"/>
    <w:rsid w:val="0021289F"/>
    <w:rsid w:val="002128B9"/>
    <w:rsid w:val="00212929"/>
    <w:rsid w:val="0021292B"/>
    <w:rsid w:val="00212942"/>
    <w:rsid w:val="00212952"/>
    <w:rsid w:val="0021295E"/>
    <w:rsid w:val="00212967"/>
    <w:rsid w:val="0021297A"/>
    <w:rsid w:val="0021299D"/>
    <w:rsid w:val="002129A4"/>
    <w:rsid w:val="002129A5"/>
    <w:rsid w:val="002129B0"/>
    <w:rsid w:val="002129C7"/>
    <w:rsid w:val="002129E8"/>
    <w:rsid w:val="002129ED"/>
    <w:rsid w:val="00212A07"/>
    <w:rsid w:val="00212A20"/>
    <w:rsid w:val="00212A5F"/>
    <w:rsid w:val="00212A81"/>
    <w:rsid w:val="00212A97"/>
    <w:rsid w:val="00212A99"/>
    <w:rsid w:val="00212AAF"/>
    <w:rsid w:val="00212B01"/>
    <w:rsid w:val="00212B03"/>
    <w:rsid w:val="00212BC9"/>
    <w:rsid w:val="00212BD6"/>
    <w:rsid w:val="00212BFD"/>
    <w:rsid w:val="00212C22"/>
    <w:rsid w:val="00212C42"/>
    <w:rsid w:val="00212C4F"/>
    <w:rsid w:val="00212C5E"/>
    <w:rsid w:val="00212C79"/>
    <w:rsid w:val="00212C99"/>
    <w:rsid w:val="00212CF8"/>
    <w:rsid w:val="00212CF9"/>
    <w:rsid w:val="00212D40"/>
    <w:rsid w:val="00212D58"/>
    <w:rsid w:val="00212D62"/>
    <w:rsid w:val="00212D81"/>
    <w:rsid w:val="00212DA8"/>
    <w:rsid w:val="00212DD7"/>
    <w:rsid w:val="00212DDE"/>
    <w:rsid w:val="00212DEE"/>
    <w:rsid w:val="00212DF2"/>
    <w:rsid w:val="00212DFD"/>
    <w:rsid w:val="00212E01"/>
    <w:rsid w:val="00212E21"/>
    <w:rsid w:val="00212E4F"/>
    <w:rsid w:val="00212E74"/>
    <w:rsid w:val="00212EA8"/>
    <w:rsid w:val="00212EDC"/>
    <w:rsid w:val="00212EE2"/>
    <w:rsid w:val="00212F12"/>
    <w:rsid w:val="00212F14"/>
    <w:rsid w:val="00212F1B"/>
    <w:rsid w:val="00212F2B"/>
    <w:rsid w:val="00212F79"/>
    <w:rsid w:val="00212F80"/>
    <w:rsid w:val="00212FB9"/>
    <w:rsid w:val="00212FE5"/>
    <w:rsid w:val="00213036"/>
    <w:rsid w:val="0021303F"/>
    <w:rsid w:val="00213099"/>
    <w:rsid w:val="002130CD"/>
    <w:rsid w:val="002130E4"/>
    <w:rsid w:val="002130F9"/>
    <w:rsid w:val="00213129"/>
    <w:rsid w:val="00213131"/>
    <w:rsid w:val="0021313F"/>
    <w:rsid w:val="002131D5"/>
    <w:rsid w:val="0021320D"/>
    <w:rsid w:val="002132D1"/>
    <w:rsid w:val="002132D6"/>
    <w:rsid w:val="002132EF"/>
    <w:rsid w:val="00213309"/>
    <w:rsid w:val="00213320"/>
    <w:rsid w:val="00213324"/>
    <w:rsid w:val="00213341"/>
    <w:rsid w:val="00213370"/>
    <w:rsid w:val="00213398"/>
    <w:rsid w:val="002133A8"/>
    <w:rsid w:val="002133BB"/>
    <w:rsid w:val="002133BC"/>
    <w:rsid w:val="002133CD"/>
    <w:rsid w:val="0021341B"/>
    <w:rsid w:val="00213446"/>
    <w:rsid w:val="00213450"/>
    <w:rsid w:val="00213453"/>
    <w:rsid w:val="00213458"/>
    <w:rsid w:val="00213469"/>
    <w:rsid w:val="002134E9"/>
    <w:rsid w:val="00213507"/>
    <w:rsid w:val="0021350B"/>
    <w:rsid w:val="0021350E"/>
    <w:rsid w:val="00213567"/>
    <w:rsid w:val="00213582"/>
    <w:rsid w:val="0021359F"/>
    <w:rsid w:val="002135A4"/>
    <w:rsid w:val="002135AD"/>
    <w:rsid w:val="002135BB"/>
    <w:rsid w:val="002135C7"/>
    <w:rsid w:val="002135EA"/>
    <w:rsid w:val="00213616"/>
    <w:rsid w:val="0021362C"/>
    <w:rsid w:val="0021362F"/>
    <w:rsid w:val="0021366F"/>
    <w:rsid w:val="00213787"/>
    <w:rsid w:val="00213793"/>
    <w:rsid w:val="002137B0"/>
    <w:rsid w:val="0021380A"/>
    <w:rsid w:val="0021380D"/>
    <w:rsid w:val="0021381C"/>
    <w:rsid w:val="0021385F"/>
    <w:rsid w:val="00213864"/>
    <w:rsid w:val="002138BC"/>
    <w:rsid w:val="002138E6"/>
    <w:rsid w:val="002138FC"/>
    <w:rsid w:val="0021391D"/>
    <w:rsid w:val="00213922"/>
    <w:rsid w:val="00213950"/>
    <w:rsid w:val="0021396A"/>
    <w:rsid w:val="002139AF"/>
    <w:rsid w:val="00213A16"/>
    <w:rsid w:val="00213A22"/>
    <w:rsid w:val="00213A4C"/>
    <w:rsid w:val="00213A73"/>
    <w:rsid w:val="00213AB0"/>
    <w:rsid w:val="00213AB8"/>
    <w:rsid w:val="00213ACB"/>
    <w:rsid w:val="00213B29"/>
    <w:rsid w:val="00213B56"/>
    <w:rsid w:val="00213B6A"/>
    <w:rsid w:val="00213B71"/>
    <w:rsid w:val="00213B79"/>
    <w:rsid w:val="00213BB3"/>
    <w:rsid w:val="00213BCD"/>
    <w:rsid w:val="00213BE2"/>
    <w:rsid w:val="00213C1D"/>
    <w:rsid w:val="00213C43"/>
    <w:rsid w:val="00213C63"/>
    <w:rsid w:val="00213C6D"/>
    <w:rsid w:val="00213CA1"/>
    <w:rsid w:val="00213CD9"/>
    <w:rsid w:val="00213CDF"/>
    <w:rsid w:val="00213CE0"/>
    <w:rsid w:val="00213CF1"/>
    <w:rsid w:val="00213D18"/>
    <w:rsid w:val="00213D34"/>
    <w:rsid w:val="00213D44"/>
    <w:rsid w:val="00213D4D"/>
    <w:rsid w:val="00213D65"/>
    <w:rsid w:val="00213D6E"/>
    <w:rsid w:val="00213D87"/>
    <w:rsid w:val="00213E06"/>
    <w:rsid w:val="00213E56"/>
    <w:rsid w:val="00213E65"/>
    <w:rsid w:val="00213E7E"/>
    <w:rsid w:val="00213E9C"/>
    <w:rsid w:val="00213EF2"/>
    <w:rsid w:val="00213F1D"/>
    <w:rsid w:val="00213F40"/>
    <w:rsid w:val="00213F49"/>
    <w:rsid w:val="00213F7E"/>
    <w:rsid w:val="00213F8E"/>
    <w:rsid w:val="00213FAF"/>
    <w:rsid w:val="00213FB9"/>
    <w:rsid w:val="0021400B"/>
    <w:rsid w:val="00214013"/>
    <w:rsid w:val="00214014"/>
    <w:rsid w:val="00214034"/>
    <w:rsid w:val="0021405C"/>
    <w:rsid w:val="00214076"/>
    <w:rsid w:val="002140BF"/>
    <w:rsid w:val="002140C4"/>
    <w:rsid w:val="00214119"/>
    <w:rsid w:val="0021413F"/>
    <w:rsid w:val="00214144"/>
    <w:rsid w:val="00214177"/>
    <w:rsid w:val="00214227"/>
    <w:rsid w:val="00214228"/>
    <w:rsid w:val="00214256"/>
    <w:rsid w:val="0021425A"/>
    <w:rsid w:val="00214278"/>
    <w:rsid w:val="00214288"/>
    <w:rsid w:val="002142B4"/>
    <w:rsid w:val="00214308"/>
    <w:rsid w:val="00214339"/>
    <w:rsid w:val="00214358"/>
    <w:rsid w:val="00214362"/>
    <w:rsid w:val="00214369"/>
    <w:rsid w:val="00214374"/>
    <w:rsid w:val="002143A2"/>
    <w:rsid w:val="002143B9"/>
    <w:rsid w:val="002143BA"/>
    <w:rsid w:val="002143FC"/>
    <w:rsid w:val="00214417"/>
    <w:rsid w:val="00214423"/>
    <w:rsid w:val="00214446"/>
    <w:rsid w:val="00214472"/>
    <w:rsid w:val="00214581"/>
    <w:rsid w:val="002145AE"/>
    <w:rsid w:val="00214600"/>
    <w:rsid w:val="00214616"/>
    <w:rsid w:val="0021463C"/>
    <w:rsid w:val="0021463E"/>
    <w:rsid w:val="00214644"/>
    <w:rsid w:val="0021467C"/>
    <w:rsid w:val="0021469C"/>
    <w:rsid w:val="002146A6"/>
    <w:rsid w:val="002146C6"/>
    <w:rsid w:val="002146CE"/>
    <w:rsid w:val="00214711"/>
    <w:rsid w:val="00214724"/>
    <w:rsid w:val="00214739"/>
    <w:rsid w:val="0021475A"/>
    <w:rsid w:val="0021479B"/>
    <w:rsid w:val="002147BB"/>
    <w:rsid w:val="002147C5"/>
    <w:rsid w:val="002147CA"/>
    <w:rsid w:val="002147DD"/>
    <w:rsid w:val="002147E4"/>
    <w:rsid w:val="002147FC"/>
    <w:rsid w:val="00214832"/>
    <w:rsid w:val="00214834"/>
    <w:rsid w:val="00214839"/>
    <w:rsid w:val="0021483F"/>
    <w:rsid w:val="00214878"/>
    <w:rsid w:val="002148C1"/>
    <w:rsid w:val="002148CD"/>
    <w:rsid w:val="002148EF"/>
    <w:rsid w:val="00214968"/>
    <w:rsid w:val="0021497F"/>
    <w:rsid w:val="002149BF"/>
    <w:rsid w:val="002149C1"/>
    <w:rsid w:val="002149D4"/>
    <w:rsid w:val="002149F1"/>
    <w:rsid w:val="00214A0D"/>
    <w:rsid w:val="00214A3B"/>
    <w:rsid w:val="00214A8C"/>
    <w:rsid w:val="00214AA6"/>
    <w:rsid w:val="00214AB0"/>
    <w:rsid w:val="00214AE9"/>
    <w:rsid w:val="00214B13"/>
    <w:rsid w:val="00214B19"/>
    <w:rsid w:val="00214B24"/>
    <w:rsid w:val="00214B31"/>
    <w:rsid w:val="00214B65"/>
    <w:rsid w:val="00214B79"/>
    <w:rsid w:val="00214BAF"/>
    <w:rsid w:val="00214BB9"/>
    <w:rsid w:val="00214BBE"/>
    <w:rsid w:val="00214BE2"/>
    <w:rsid w:val="00214BF5"/>
    <w:rsid w:val="00214BFA"/>
    <w:rsid w:val="00214C1F"/>
    <w:rsid w:val="00214C3E"/>
    <w:rsid w:val="00214C58"/>
    <w:rsid w:val="00214C5C"/>
    <w:rsid w:val="00214C96"/>
    <w:rsid w:val="00214CAA"/>
    <w:rsid w:val="00214D06"/>
    <w:rsid w:val="00214D41"/>
    <w:rsid w:val="00214D43"/>
    <w:rsid w:val="00214D4C"/>
    <w:rsid w:val="00214D56"/>
    <w:rsid w:val="00214D79"/>
    <w:rsid w:val="00214D86"/>
    <w:rsid w:val="00214DDF"/>
    <w:rsid w:val="00214DF2"/>
    <w:rsid w:val="00214E10"/>
    <w:rsid w:val="00214E1B"/>
    <w:rsid w:val="00214E1F"/>
    <w:rsid w:val="00214E91"/>
    <w:rsid w:val="00214EAC"/>
    <w:rsid w:val="00214ECF"/>
    <w:rsid w:val="00214EFA"/>
    <w:rsid w:val="00214F16"/>
    <w:rsid w:val="00214F44"/>
    <w:rsid w:val="00214F49"/>
    <w:rsid w:val="00214F57"/>
    <w:rsid w:val="00214F5F"/>
    <w:rsid w:val="00214F77"/>
    <w:rsid w:val="00214FA7"/>
    <w:rsid w:val="00214FB7"/>
    <w:rsid w:val="00214FBE"/>
    <w:rsid w:val="00214FF4"/>
    <w:rsid w:val="00215006"/>
    <w:rsid w:val="0021501A"/>
    <w:rsid w:val="0021502D"/>
    <w:rsid w:val="0021507F"/>
    <w:rsid w:val="00215093"/>
    <w:rsid w:val="002150D3"/>
    <w:rsid w:val="0021511F"/>
    <w:rsid w:val="00215141"/>
    <w:rsid w:val="00215143"/>
    <w:rsid w:val="00215181"/>
    <w:rsid w:val="002151F1"/>
    <w:rsid w:val="002151F2"/>
    <w:rsid w:val="002151F7"/>
    <w:rsid w:val="00215223"/>
    <w:rsid w:val="00215251"/>
    <w:rsid w:val="0021526F"/>
    <w:rsid w:val="00215272"/>
    <w:rsid w:val="00215277"/>
    <w:rsid w:val="00215285"/>
    <w:rsid w:val="002152EE"/>
    <w:rsid w:val="0021530B"/>
    <w:rsid w:val="00215326"/>
    <w:rsid w:val="0021535C"/>
    <w:rsid w:val="00215365"/>
    <w:rsid w:val="0021538E"/>
    <w:rsid w:val="00215399"/>
    <w:rsid w:val="002153D9"/>
    <w:rsid w:val="002153F5"/>
    <w:rsid w:val="002153FF"/>
    <w:rsid w:val="0021546A"/>
    <w:rsid w:val="0021546F"/>
    <w:rsid w:val="00215489"/>
    <w:rsid w:val="002154C2"/>
    <w:rsid w:val="00215552"/>
    <w:rsid w:val="002155B6"/>
    <w:rsid w:val="00215616"/>
    <w:rsid w:val="00215647"/>
    <w:rsid w:val="00215665"/>
    <w:rsid w:val="00215674"/>
    <w:rsid w:val="00215675"/>
    <w:rsid w:val="00215677"/>
    <w:rsid w:val="002156C0"/>
    <w:rsid w:val="002156C8"/>
    <w:rsid w:val="002156EB"/>
    <w:rsid w:val="002156F1"/>
    <w:rsid w:val="0021570C"/>
    <w:rsid w:val="00215721"/>
    <w:rsid w:val="00215735"/>
    <w:rsid w:val="00215746"/>
    <w:rsid w:val="00215779"/>
    <w:rsid w:val="002157C3"/>
    <w:rsid w:val="002157DE"/>
    <w:rsid w:val="002157FD"/>
    <w:rsid w:val="00215809"/>
    <w:rsid w:val="00215828"/>
    <w:rsid w:val="00215850"/>
    <w:rsid w:val="002158BB"/>
    <w:rsid w:val="002158C6"/>
    <w:rsid w:val="002158F3"/>
    <w:rsid w:val="002158FD"/>
    <w:rsid w:val="00215942"/>
    <w:rsid w:val="00215964"/>
    <w:rsid w:val="00215998"/>
    <w:rsid w:val="002159CF"/>
    <w:rsid w:val="002159FF"/>
    <w:rsid w:val="00215A05"/>
    <w:rsid w:val="00215A18"/>
    <w:rsid w:val="00215A35"/>
    <w:rsid w:val="00215A39"/>
    <w:rsid w:val="00215A58"/>
    <w:rsid w:val="00215A69"/>
    <w:rsid w:val="00215A6B"/>
    <w:rsid w:val="00215A78"/>
    <w:rsid w:val="00215AD1"/>
    <w:rsid w:val="00215B46"/>
    <w:rsid w:val="00215B4D"/>
    <w:rsid w:val="00215B89"/>
    <w:rsid w:val="00215BAA"/>
    <w:rsid w:val="00215BD2"/>
    <w:rsid w:val="00215BEC"/>
    <w:rsid w:val="00215BF7"/>
    <w:rsid w:val="00215C8C"/>
    <w:rsid w:val="00215C96"/>
    <w:rsid w:val="00215CAE"/>
    <w:rsid w:val="00215D1A"/>
    <w:rsid w:val="00215D35"/>
    <w:rsid w:val="00215D4A"/>
    <w:rsid w:val="00215D6B"/>
    <w:rsid w:val="00215D6E"/>
    <w:rsid w:val="00215DCE"/>
    <w:rsid w:val="00215E49"/>
    <w:rsid w:val="00215E4B"/>
    <w:rsid w:val="00215E4E"/>
    <w:rsid w:val="00215E94"/>
    <w:rsid w:val="00215EA3"/>
    <w:rsid w:val="00215EB8"/>
    <w:rsid w:val="00215ECC"/>
    <w:rsid w:val="00215ED4"/>
    <w:rsid w:val="00215F01"/>
    <w:rsid w:val="00215F36"/>
    <w:rsid w:val="00215F4A"/>
    <w:rsid w:val="00215F5D"/>
    <w:rsid w:val="00215F8D"/>
    <w:rsid w:val="00215F96"/>
    <w:rsid w:val="00215FEA"/>
    <w:rsid w:val="0021603D"/>
    <w:rsid w:val="00216042"/>
    <w:rsid w:val="00216087"/>
    <w:rsid w:val="0021609C"/>
    <w:rsid w:val="002160B6"/>
    <w:rsid w:val="002160D7"/>
    <w:rsid w:val="002160FD"/>
    <w:rsid w:val="00216116"/>
    <w:rsid w:val="00216187"/>
    <w:rsid w:val="002161A0"/>
    <w:rsid w:val="002161A8"/>
    <w:rsid w:val="002161CF"/>
    <w:rsid w:val="002161D6"/>
    <w:rsid w:val="002161E4"/>
    <w:rsid w:val="0021622D"/>
    <w:rsid w:val="00216234"/>
    <w:rsid w:val="00216244"/>
    <w:rsid w:val="002162A6"/>
    <w:rsid w:val="002162BC"/>
    <w:rsid w:val="002162C7"/>
    <w:rsid w:val="002162D5"/>
    <w:rsid w:val="002162ED"/>
    <w:rsid w:val="002162F2"/>
    <w:rsid w:val="002162FB"/>
    <w:rsid w:val="00216325"/>
    <w:rsid w:val="0021633E"/>
    <w:rsid w:val="00216364"/>
    <w:rsid w:val="00216366"/>
    <w:rsid w:val="0021636F"/>
    <w:rsid w:val="002163A5"/>
    <w:rsid w:val="002163A6"/>
    <w:rsid w:val="002163C2"/>
    <w:rsid w:val="002163C9"/>
    <w:rsid w:val="00216403"/>
    <w:rsid w:val="00216407"/>
    <w:rsid w:val="00216424"/>
    <w:rsid w:val="00216432"/>
    <w:rsid w:val="00216496"/>
    <w:rsid w:val="002164D6"/>
    <w:rsid w:val="0021656E"/>
    <w:rsid w:val="002165F7"/>
    <w:rsid w:val="0021662E"/>
    <w:rsid w:val="00216644"/>
    <w:rsid w:val="0021665C"/>
    <w:rsid w:val="0021666D"/>
    <w:rsid w:val="002166AF"/>
    <w:rsid w:val="002166B6"/>
    <w:rsid w:val="002166BB"/>
    <w:rsid w:val="00216705"/>
    <w:rsid w:val="0021671A"/>
    <w:rsid w:val="00216736"/>
    <w:rsid w:val="00216790"/>
    <w:rsid w:val="002167AB"/>
    <w:rsid w:val="002167EC"/>
    <w:rsid w:val="00216826"/>
    <w:rsid w:val="0021682D"/>
    <w:rsid w:val="00216868"/>
    <w:rsid w:val="00216886"/>
    <w:rsid w:val="00216897"/>
    <w:rsid w:val="00216899"/>
    <w:rsid w:val="002168F1"/>
    <w:rsid w:val="002168F6"/>
    <w:rsid w:val="00216900"/>
    <w:rsid w:val="00216948"/>
    <w:rsid w:val="00216997"/>
    <w:rsid w:val="002169AF"/>
    <w:rsid w:val="002169BC"/>
    <w:rsid w:val="00216A74"/>
    <w:rsid w:val="00216AB5"/>
    <w:rsid w:val="00216B16"/>
    <w:rsid w:val="00216B18"/>
    <w:rsid w:val="00216B1C"/>
    <w:rsid w:val="00216B3F"/>
    <w:rsid w:val="00216B73"/>
    <w:rsid w:val="00216B78"/>
    <w:rsid w:val="00216BAD"/>
    <w:rsid w:val="00216BB8"/>
    <w:rsid w:val="00216BC1"/>
    <w:rsid w:val="00216C23"/>
    <w:rsid w:val="00216C48"/>
    <w:rsid w:val="00216CB0"/>
    <w:rsid w:val="00216D37"/>
    <w:rsid w:val="00216D38"/>
    <w:rsid w:val="00216D48"/>
    <w:rsid w:val="00216D57"/>
    <w:rsid w:val="00216D5E"/>
    <w:rsid w:val="00216D66"/>
    <w:rsid w:val="00216DBC"/>
    <w:rsid w:val="00216DCD"/>
    <w:rsid w:val="00216DDE"/>
    <w:rsid w:val="00216DE4"/>
    <w:rsid w:val="00216DF5"/>
    <w:rsid w:val="00216E24"/>
    <w:rsid w:val="00216E79"/>
    <w:rsid w:val="00216E81"/>
    <w:rsid w:val="00216EC0"/>
    <w:rsid w:val="00216F6B"/>
    <w:rsid w:val="00216FCC"/>
    <w:rsid w:val="00216FE6"/>
    <w:rsid w:val="00216FEB"/>
    <w:rsid w:val="00217016"/>
    <w:rsid w:val="00217085"/>
    <w:rsid w:val="0021708B"/>
    <w:rsid w:val="002170DD"/>
    <w:rsid w:val="0021712D"/>
    <w:rsid w:val="00217141"/>
    <w:rsid w:val="00217155"/>
    <w:rsid w:val="00217167"/>
    <w:rsid w:val="00217189"/>
    <w:rsid w:val="002171B4"/>
    <w:rsid w:val="002171C8"/>
    <w:rsid w:val="002171CC"/>
    <w:rsid w:val="00217222"/>
    <w:rsid w:val="0021723C"/>
    <w:rsid w:val="0021723D"/>
    <w:rsid w:val="00217245"/>
    <w:rsid w:val="002172D4"/>
    <w:rsid w:val="002172E0"/>
    <w:rsid w:val="0021730C"/>
    <w:rsid w:val="00217320"/>
    <w:rsid w:val="00217338"/>
    <w:rsid w:val="0021733A"/>
    <w:rsid w:val="00217355"/>
    <w:rsid w:val="00217359"/>
    <w:rsid w:val="00217381"/>
    <w:rsid w:val="00217393"/>
    <w:rsid w:val="002173B3"/>
    <w:rsid w:val="002173D1"/>
    <w:rsid w:val="002173FE"/>
    <w:rsid w:val="0021740B"/>
    <w:rsid w:val="00217411"/>
    <w:rsid w:val="00217427"/>
    <w:rsid w:val="00217438"/>
    <w:rsid w:val="0021744E"/>
    <w:rsid w:val="00217452"/>
    <w:rsid w:val="00217468"/>
    <w:rsid w:val="00217489"/>
    <w:rsid w:val="00217497"/>
    <w:rsid w:val="002174A3"/>
    <w:rsid w:val="002174CA"/>
    <w:rsid w:val="002174DC"/>
    <w:rsid w:val="00217524"/>
    <w:rsid w:val="00217534"/>
    <w:rsid w:val="0021754B"/>
    <w:rsid w:val="00217553"/>
    <w:rsid w:val="0021756B"/>
    <w:rsid w:val="00217578"/>
    <w:rsid w:val="00217582"/>
    <w:rsid w:val="00217586"/>
    <w:rsid w:val="002175B3"/>
    <w:rsid w:val="002175DE"/>
    <w:rsid w:val="00217601"/>
    <w:rsid w:val="00217612"/>
    <w:rsid w:val="0021765B"/>
    <w:rsid w:val="00217676"/>
    <w:rsid w:val="00217691"/>
    <w:rsid w:val="00217692"/>
    <w:rsid w:val="002176A7"/>
    <w:rsid w:val="002176B0"/>
    <w:rsid w:val="00217708"/>
    <w:rsid w:val="0021770D"/>
    <w:rsid w:val="00217723"/>
    <w:rsid w:val="0021773F"/>
    <w:rsid w:val="0021775C"/>
    <w:rsid w:val="0021775E"/>
    <w:rsid w:val="0021778F"/>
    <w:rsid w:val="002177C9"/>
    <w:rsid w:val="002177D4"/>
    <w:rsid w:val="002177FB"/>
    <w:rsid w:val="00217847"/>
    <w:rsid w:val="00217853"/>
    <w:rsid w:val="00217877"/>
    <w:rsid w:val="0021787B"/>
    <w:rsid w:val="002178C6"/>
    <w:rsid w:val="002178E8"/>
    <w:rsid w:val="002178F4"/>
    <w:rsid w:val="00217962"/>
    <w:rsid w:val="00217966"/>
    <w:rsid w:val="00217980"/>
    <w:rsid w:val="00217984"/>
    <w:rsid w:val="002179CC"/>
    <w:rsid w:val="002179DF"/>
    <w:rsid w:val="002179E8"/>
    <w:rsid w:val="002179F3"/>
    <w:rsid w:val="00217A25"/>
    <w:rsid w:val="00217A2E"/>
    <w:rsid w:val="00217A30"/>
    <w:rsid w:val="00217A69"/>
    <w:rsid w:val="00217A79"/>
    <w:rsid w:val="00217A8C"/>
    <w:rsid w:val="00217A9C"/>
    <w:rsid w:val="00217AAD"/>
    <w:rsid w:val="00217AC7"/>
    <w:rsid w:val="00217AC8"/>
    <w:rsid w:val="00217AD7"/>
    <w:rsid w:val="00217B03"/>
    <w:rsid w:val="00217B27"/>
    <w:rsid w:val="00217B47"/>
    <w:rsid w:val="00217B50"/>
    <w:rsid w:val="00217B54"/>
    <w:rsid w:val="00217B5C"/>
    <w:rsid w:val="00217B7B"/>
    <w:rsid w:val="00217B8F"/>
    <w:rsid w:val="00217BAE"/>
    <w:rsid w:val="00217BC0"/>
    <w:rsid w:val="00217BC3"/>
    <w:rsid w:val="00217BCA"/>
    <w:rsid w:val="00217BE7"/>
    <w:rsid w:val="00217C06"/>
    <w:rsid w:val="00217C5A"/>
    <w:rsid w:val="00217C7A"/>
    <w:rsid w:val="00217C82"/>
    <w:rsid w:val="00217C8B"/>
    <w:rsid w:val="00217D2A"/>
    <w:rsid w:val="00217D5D"/>
    <w:rsid w:val="00217D88"/>
    <w:rsid w:val="00217D95"/>
    <w:rsid w:val="00217D9B"/>
    <w:rsid w:val="00217DA4"/>
    <w:rsid w:val="00217DA5"/>
    <w:rsid w:val="00217DC4"/>
    <w:rsid w:val="00217DD7"/>
    <w:rsid w:val="00217DDC"/>
    <w:rsid w:val="00217DDF"/>
    <w:rsid w:val="00217DF5"/>
    <w:rsid w:val="00217E20"/>
    <w:rsid w:val="00217E4E"/>
    <w:rsid w:val="00217E51"/>
    <w:rsid w:val="00217EBC"/>
    <w:rsid w:val="00217ECA"/>
    <w:rsid w:val="00217EE8"/>
    <w:rsid w:val="00217EFB"/>
    <w:rsid w:val="00217F17"/>
    <w:rsid w:val="00217F22"/>
    <w:rsid w:val="00217F60"/>
    <w:rsid w:val="00217F83"/>
    <w:rsid w:val="00217F86"/>
    <w:rsid w:val="00217F8F"/>
    <w:rsid w:val="00217F9D"/>
    <w:rsid w:val="00217FAE"/>
    <w:rsid w:val="00220057"/>
    <w:rsid w:val="00220074"/>
    <w:rsid w:val="002200F3"/>
    <w:rsid w:val="00220132"/>
    <w:rsid w:val="00220142"/>
    <w:rsid w:val="0022014D"/>
    <w:rsid w:val="00220163"/>
    <w:rsid w:val="00220195"/>
    <w:rsid w:val="0022019B"/>
    <w:rsid w:val="002201B0"/>
    <w:rsid w:val="002201D9"/>
    <w:rsid w:val="00220231"/>
    <w:rsid w:val="0022024D"/>
    <w:rsid w:val="0022026F"/>
    <w:rsid w:val="002202DD"/>
    <w:rsid w:val="002202FB"/>
    <w:rsid w:val="00220317"/>
    <w:rsid w:val="00220346"/>
    <w:rsid w:val="00220359"/>
    <w:rsid w:val="00220394"/>
    <w:rsid w:val="002203C2"/>
    <w:rsid w:val="002203E1"/>
    <w:rsid w:val="002203E8"/>
    <w:rsid w:val="002203EB"/>
    <w:rsid w:val="00220482"/>
    <w:rsid w:val="00220487"/>
    <w:rsid w:val="00220512"/>
    <w:rsid w:val="00220517"/>
    <w:rsid w:val="00220527"/>
    <w:rsid w:val="0022056F"/>
    <w:rsid w:val="002205A1"/>
    <w:rsid w:val="0022064E"/>
    <w:rsid w:val="00220684"/>
    <w:rsid w:val="0022068F"/>
    <w:rsid w:val="00220698"/>
    <w:rsid w:val="002206AD"/>
    <w:rsid w:val="002206BD"/>
    <w:rsid w:val="0022071D"/>
    <w:rsid w:val="00220767"/>
    <w:rsid w:val="0022076D"/>
    <w:rsid w:val="00220770"/>
    <w:rsid w:val="00220774"/>
    <w:rsid w:val="002207AA"/>
    <w:rsid w:val="002207B2"/>
    <w:rsid w:val="002207B9"/>
    <w:rsid w:val="002207C7"/>
    <w:rsid w:val="002207CD"/>
    <w:rsid w:val="0022081B"/>
    <w:rsid w:val="00220821"/>
    <w:rsid w:val="0022082E"/>
    <w:rsid w:val="00220839"/>
    <w:rsid w:val="00220843"/>
    <w:rsid w:val="00220850"/>
    <w:rsid w:val="00220865"/>
    <w:rsid w:val="00220874"/>
    <w:rsid w:val="00220887"/>
    <w:rsid w:val="00220893"/>
    <w:rsid w:val="002208E6"/>
    <w:rsid w:val="002208F5"/>
    <w:rsid w:val="002208FC"/>
    <w:rsid w:val="002208FF"/>
    <w:rsid w:val="00220915"/>
    <w:rsid w:val="00220921"/>
    <w:rsid w:val="00220926"/>
    <w:rsid w:val="00220928"/>
    <w:rsid w:val="00220980"/>
    <w:rsid w:val="0022098C"/>
    <w:rsid w:val="002209A9"/>
    <w:rsid w:val="002209D5"/>
    <w:rsid w:val="00220A03"/>
    <w:rsid w:val="00220A07"/>
    <w:rsid w:val="00220A10"/>
    <w:rsid w:val="00220A4D"/>
    <w:rsid w:val="00220A59"/>
    <w:rsid w:val="00220A72"/>
    <w:rsid w:val="00220AB4"/>
    <w:rsid w:val="00220AD9"/>
    <w:rsid w:val="00220B18"/>
    <w:rsid w:val="00220B37"/>
    <w:rsid w:val="00220B3A"/>
    <w:rsid w:val="00220B3F"/>
    <w:rsid w:val="00220BFE"/>
    <w:rsid w:val="00220C1C"/>
    <w:rsid w:val="00220C58"/>
    <w:rsid w:val="00220C5E"/>
    <w:rsid w:val="00220C85"/>
    <w:rsid w:val="00220C86"/>
    <w:rsid w:val="00220CDE"/>
    <w:rsid w:val="00220CFF"/>
    <w:rsid w:val="00220D3F"/>
    <w:rsid w:val="00220D76"/>
    <w:rsid w:val="00220DC3"/>
    <w:rsid w:val="00220E1C"/>
    <w:rsid w:val="00220E20"/>
    <w:rsid w:val="00220E29"/>
    <w:rsid w:val="00220E2B"/>
    <w:rsid w:val="00220E3C"/>
    <w:rsid w:val="00220E86"/>
    <w:rsid w:val="00220EA4"/>
    <w:rsid w:val="00220EF6"/>
    <w:rsid w:val="00220EFF"/>
    <w:rsid w:val="00220F2F"/>
    <w:rsid w:val="00220F6F"/>
    <w:rsid w:val="00220FF0"/>
    <w:rsid w:val="00220FFA"/>
    <w:rsid w:val="0022101A"/>
    <w:rsid w:val="0022105A"/>
    <w:rsid w:val="00221084"/>
    <w:rsid w:val="002210B7"/>
    <w:rsid w:val="002210C9"/>
    <w:rsid w:val="002210CE"/>
    <w:rsid w:val="002210D1"/>
    <w:rsid w:val="002210EB"/>
    <w:rsid w:val="00221105"/>
    <w:rsid w:val="00221163"/>
    <w:rsid w:val="00221188"/>
    <w:rsid w:val="002211A3"/>
    <w:rsid w:val="002211BE"/>
    <w:rsid w:val="002211D2"/>
    <w:rsid w:val="00221202"/>
    <w:rsid w:val="0022121F"/>
    <w:rsid w:val="002212AA"/>
    <w:rsid w:val="002212F4"/>
    <w:rsid w:val="00221307"/>
    <w:rsid w:val="00221376"/>
    <w:rsid w:val="0022139C"/>
    <w:rsid w:val="002213B6"/>
    <w:rsid w:val="002213BE"/>
    <w:rsid w:val="002213D6"/>
    <w:rsid w:val="00221413"/>
    <w:rsid w:val="0022146A"/>
    <w:rsid w:val="0022148C"/>
    <w:rsid w:val="00221493"/>
    <w:rsid w:val="002214A0"/>
    <w:rsid w:val="002214A7"/>
    <w:rsid w:val="002214B6"/>
    <w:rsid w:val="002214C1"/>
    <w:rsid w:val="002214FB"/>
    <w:rsid w:val="00221503"/>
    <w:rsid w:val="0022150A"/>
    <w:rsid w:val="00221514"/>
    <w:rsid w:val="00221521"/>
    <w:rsid w:val="00221547"/>
    <w:rsid w:val="002215BE"/>
    <w:rsid w:val="002215EC"/>
    <w:rsid w:val="00221609"/>
    <w:rsid w:val="0022161F"/>
    <w:rsid w:val="00221634"/>
    <w:rsid w:val="00221693"/>
    <w:rsid w:val="002216B7"/>
    <w:rsid w:val="002216BA"/>
    <w:rsid w:val="002216D7"/>
    <w:rsid w:val="002216E0"/>
    <w:rsid w:val="002216EE"/>
    <w:rsid w:val="0022170A"/>
    <w:rsid w:val="0022173D"/>
    <w:rsid w:val="00221797"/>
    <w:rsid w:val="002217BE"/>
    <w:rsid w:val="0022181D"/>
    <w:rsid w:val="00221821"/>
    <w:rsid w:val="0022183C"/>
    <w:rsid w:val="00221885"/>
    <w:rsid w:val="00221898"/>
    <w:rsid w:val="002218F9"/>
    <w:rsid w:val="00221925"/>
    <w:rsid w:val="0022192F"/>
    <w:rsid w:val="0022193C"/>
    <w:rsid w:val="00221954"/>
    <w:rsid w:val="00221965"/>
    <w:rsid w:val="002219A8"/>
    <w:rsid w:val="002219B6"/>
    <w:rsid w:val="002219E8"/>
    <w:rsid w:val="002219FA"/>
    <w:rsid w:val="00221A16"/>
    <w:rsid w:val="00221A45"/>
    <w:rsid w:val="00221A50"/>
    <w:rsid w:val="00221AA1"/>
    <w:rsid w:val="00221ACB"/>
    <w:rsid w:val="00221AE4"/>
    <w:rsid w:val="00221B3E"/>
    <w:rsid w:val="00221B52"/>
    <w:rsid w:val="00221B95"/>
    <w:rsid w:val="00221BB8"/>
    <w:rsid w:val="00221BBC"/>
    <w:rsid w:val="00221BEC"/>
    <w:rsid w:val="00221C00"/>
    <w:rsid w:val="00221C1D"/>
    <w:rsid w:val="00221C31"/>
    <w:rsid w:val="00221CE8"/>
    <w:rsid w:val="00221D05"/>
    <w:rsid w:val="00221D67"/>
    <w:rsid w:val="00221DBE"/>
    <w:rsid w:val="00221E61"/>
    <w:rsid w:val="00221E80"/>
    <w:rsid w:val="00221EC0"/>
    <w:rsid w:val="00221ECB"/>
    <w:rsid w:val="00221EFD"/>
    <w:rsid w:val="00221F19"/>
    <w:rsid w:val="00221F38"/>
    <w:rsid w:val="00221F3D"/>
    <w:rsid w:val="00221F44"/>
    <w:rsid w:val="00221F73"/>
    <w:rsid w:val="00221F7C"/>
    <w:rsid w:val="00221F80"/>
    <w:rsid w:val="00221F81"/>
    <w:rsid w:val="00221FC8"/>
    <w:rsid w:val="00221FCD"/>
    <w:rsid w:val="0022200B"/>
    <w:rsid w:val="0022205C"/>
    <w:rsid w:val="00222075"/>
    <w:rsid w:val="0022208E"/>
    <w:rsid w:val="0022209E"/>
    <w:rsid w:val="002220B1"/>
    <w:rsid w:val="002220BB"/>
    <w:rsid w:val="00222104"/>
    <w:rsid w:val="00222114"/>
    <w:rsid w:val="0022214E"/>
    <w:rsid w:val="00222187"/>
    <w:rsid w:val="002221A5"/>
    <w:rsid w:val="002221EA"/>
    <w:rsid w:val="00222214"/>
    <w:rsid w:val="00222236"/>
    <w:rsid w:val="0022227A"/>
    <w:rsid w:val="002222B8"/>
    <w:rsid w:val="002222C0"/>
    <w:rsid w:val="002222D1"/>
    <w:rsid w:val="002222F4"/>
    <w:rsid w:val="00222325"/>
    <w:rsid w:val="0022232C"/>
    <w:rsid w:val="00222347"/>
    <w:rsid w:val="00222350"/>
    <w:rsid w:val="0022235D"/>
    <w:rsid w:val="00222360"/>
    <w:rsid w:val="00222366"/>
    <w:rsid w:val="00222382"/>
    <w:rsid w:val="00222383"/>
    <w:rsid w:val="002223B7"/>
    <w:rsid w:val="002223B9"/>
    <w:rsid w:val="002223CA"/>
    <w:rsid w:val="002223DD"/>
    <w:rsid w:val="00222433"/>
    <w:rsid w:val="0022245E"/>
    <w:rsid w:val="0022251A"/>
    <w:rsid w:val="0022251D"/>
    <w:rsid w:val="00222525"/>
    <w:rsid w:val="00222531"/>
    <w:rsid w:val="00222571"/>
    <w:rsid w:val="00222584"/>
    <w:rsid w:val="002225CF"/>
    <w:rsid w:val="002225E8"/>
    <w:rsid w:val="00222630"/>
    <w:rsid w:val="00222650"/>
    <w:rsid w:val="00222730"/>
    <w:rsid w:val="00222733"/>
    <w:rsid w:val="00222750"/>
    <w:rsid w:val="0022279B"/>
    <w:rsid w:val="002227C2"/>
    <w:rsid w:val="0022280F"/>
    <w:rsid w:val="00222865"/>
    <w:rsid w:val="002228C8"/>
    <w:rsid w:val="002228E8"/>
    <w:rsid w:val="00222910"/>
    <w:rsid w:val="00222919"/>
    <w:rsid w:val="00222940"/>
    <w:rsid w:val="00222946"/>
    <w:rsid w:val="00222954"/>
    <w:rsid w:val="00222967"/>
    <w:rsid w:val="00222977"/>
    <w:rsid w:val="00222990"/>
    <w:rsid w:val="002229E3"/>
    <w:rsid w:val="002229FA"/>
    <w:rsid w:val="002229FE"/>
    <w:rsid w:val="00222A32"/>
    <w:rsid w:val="00222A38"/>
    <w:rsid w:val="00222A5B"/>
    <w:rsid w:val="00222AF7"/>
    <w:rsid w:val="00222B39"/>
    <w:rsid w:val="00222B42"/>
    <w:rsid w:val="00222B5F"/>
    <w:rsid w:val="00222B83"/>
    <w:rsid w:val="00222B98"/>
    <w:rsid w:val="00222B9F"/>
    <w:rsid w:val="00222BE2"/>
    <w:rsid w:val="00222C06"/>
    <w:rsid w:val="00222C23"/>
    <w:rsid w:val="00222C27"/>
    <w:rsid w:val="00222C82"/>
    <w:rsid w:val="00222CAA"/>
    <w:rsid w:val="00222CBD"/>
    <w:rsid w:val="00222CED"/>
    <w:rsid w:val="00222CFE"/>
    <w:rsid w:val="00222D39"/>
    <w:rsid w:val="00222D45"/>
    <w:rsid w:val="00222D52"/>
    <w:rsid w:val="00222DAF"/>
    <w:rsid w:val="00222DD0"/>
    <w:rsid w:val="00222DE9"/>
    <w:rsid w:val="00222E0B"/>
    <w:rsid w:val="00222E23"/>
    <w:rsid w:val="00222E5E"/>
    <w:rsid w:val="00222E73"/>
    <w:rsid w:val="00222E8F"/>
    <w:rsid w:val="00222E9C"/>
    <w:rsid w:val="00222ED0"/>
    <w:rsid w:val="00222EED"/>
    <w:rsid w:val="00222F04"/>
    <w:rsid w:val="00222F09"/>
    <w:rsid w:val="00222F10"/>
    <w:rsid w:val="00222F7C"/>
    <w:rsid w:val="00222F8C"/>
    <w:rsid w:val="00222FA9"/>
    <w:rsid w:val="00222FB9"/>
    <w:rsid w:val="00222FCF"/>
    <w:rsid w:val="00222FFD"/>
    <w:rsid w:val="00223002"/>
    <w:rsid w:val="0022300E"/>
    <w:rsid w:val="00223021"/>
    <w:rsid w:val="00223096"/>
    <w:rsid w:val="002230B4"/>
    <w:rsid w:val="002230EA"/>
    <w:rsid w:val="0022314A"/>
    <w:rsid w:val="0022314D"/>
    <w:rsid w:val="00223151"/>
    <w:rsid w:val="002231EF"/>
    <w:rsid w:val="00223222"/>
    <w:rsid w:val="00223248"/>
    <w:rsid w:val="00223253"/>
    <w:rsid w:val="0022325F"/>
    <w:rsid w:val="00223282"/>
    <w:rsid w:val="002232C4"/>
    <w:rsid w:val="002232EA"/>
    <w:rsid w:val="002232F5"/>
    <w:rsid w:val="00223314"/>
    <w:rsid w:val="0022332C"/>
    <w:rsid w:val="00223336"/>
    <w:rsid w:val="0022335E"/>
    <w:rsid w:val="0022335F"/>
    <w:rsid w:val="002233C0"/>
    <w:rsid w:val="002233DF"/>
    <w:rsid w:val="002233F5"/>
    <w:rsid w:val="00223439"/>
    <w:rsid w:val="00223454"/>
    <w:rsid w:val="0022346D"/>
    <w:rsid w:val="00223499"/>
    <w:rsid w:val="002234BA"/>
    <w:rsid w:val="002234DA"/>
    <w:rsid w:val="002234FE"/>
    <w:rsid w:val="00223507"/>
    <w:rsid w:val="00223513"/>
    <w:rsid w:val="0022352F"/>
    <w:rsid w:val="00223584"/>
    <w:rsid w:val="0022358E"/>
    <w:rsid w:val="00223608"/>
    <w:rsid w:val="0022360C"/>
    <w:rsid w:val="00223629"/>
    <w:rsid w:val="00223649"/>
    <w:rsid w:val="002236A3"/>
    <w:rsid w:val="002236A4"/>
    <w:rsid w:val="002236AA"/>
    <w:rsid w:val="002236ED"/>
    <w:rsid w:val="00223761"/>
    <w:rsid w:val="00223776"/>
    <w:rsid w:val="0022379F"/>
    <w:rsid w:val="002237CC"/>
    <w:rsid w:val="00223828"/>
    <w:rsid w:val="0022382D"/>
    <w:rsid w:val="00223858"/>
    <w:rsid w:val="00223872"/>
    <w:rsid w:val="0022387D"/>
    <w:rsid w:val="002238C4"/>
    <w:rsid w:val="00223916"/>
    <w:rsid w:val="00223924"/>
    <w:rsid w:val="002239BF"/>
    <w:rsid w:val="002239E0"/>
    <w:rsid w:val="00223A17"/>
    <w:rsid w:val="00223A39"/>
    <w:rsid w:val="00223A58"/>
    <w:rsid w:val="00223A8F"/>
    <w:rsid w:val="00223AAB"/>
    <w:rsid w:val="00223ABE"/>
    <w:rsid w:val="00223B01"/>
    <w:rsid w:val="00223B1A"/>
    <w:rsid w:val="00223B39"/>
    <w:rsid w:val="00223B40"/>
    <w:rsid w:val="00223B95"/>
    <w:rsid w:val="00223B97"/>
    <w:rsid w:val="00223BF2"/>
    <w:rsid w:val="00223BF6"/>
    <w:rsid w:val="00223C35"/>
    <w:rsid w:val="00223C37"/>
    <w:rsid w:val="00223C3B"/>
    <w:rsid w:val="00223C53"/>
    <w:rsid w:val="00223C7A"/>
    <w:rsid w:val="00223CAB"/>
    <w:rsid w:val="00223CCA"/>
    <w:rsid w:val="00223D1C"/>
    <w:rsid w:val="00223D27"/>
    <w:rsid w:val="00223D29"/>
    <w:rsid w:val="00223D3E"/>
    <w:rsid w:val="00223D45"/>
    <w:rsid w:val="00223DD4"/>
    <w:rsid w:val="00223DED"/>
    <w:rsid w:val="00223E48"/>
    <w:rsid w:val="00223E66"/>
    <w:rsid w:val="00223E76"/>
    <w:rsid w:val="00223E8D"/>
    <w:rsid w:val="00223EB4"/>
    <w:rsid w:val="00223EC5"/>
    <w:rsid w:val="00223ECA"/>
    <w:rsid w:val="00223EEE"/>
    <w:rsid w:val="00223F24"/>
    <w:rsid w:val="00223F38"/>
    <w:rsid w:val="00223F47"/>
    <w:rsid w:val="00223F4F"/>
    <w:rsid w:val="00223F5A"/>
    <w:rsid w:val="00223F7C"/>
    <w:rsid w:val="00223FAA"/>
    <w:rsid w:val="00223FDE"/>
    <w:rsid w:val="00223FEF"/>
    <w:rsid w:val="00223FFC"/>
    <w:rsid w:val="00224013"/>
    <w:rsid w:val="00224028"/>
    <w:rsid w:val="00224076"/>
    <w:rsid w:val="002240D5"/>
    <w:rsid w:val="002240DA"/>
    <w:rsid w:val="00224150"/>
    <w:rsid w:val="00224154"/>
    <w:rsid w:val="0022416A"/>
    <w:rsid w:val="0022419B"/>
    <w:rsid w:val="002241A1"/>
    <w:rsid w:val="002241A7"/>
    <w:rsid w:val="002241D8"/>
    <w:rsid w:val="002241EE"/>
    <w:rsid w:val="002241FE"/>
    <w:rsid w:val="00224202"/>
    <w:rsid w:val="00224233"/>
    <w:rsid w:val="0022426A"/>
    <w:rsid w:val="0022426F"/>
    <w:rsid w:val="00224271"/>
    <w:rsid w:val="00224278"/>
    <w:rsid w:val="00224290"/>
    <w:rsid w:val="0022429D"/>
    <w:rsid w:val="002242B6"/>
    <w:rsid w:val="002242ED"/>
    <w:rsid w:val="002242FF"/>
    <w:rsid w:val="00224309"/>
    <w:rsid w:val="00224321"/>
    <w:rsid w:val="00224332"/>
    <w:rsid w:val="00224340"/>
    <w:rsid w:val="00224351"/>
    <w:rsid w:val="00224352"/>
    <w:rsid w:val="002243B2"/>
    <w:rsid w:val="002243EC"/>
    <w:rsid w:val="00224408"/>
    <w:rsid w:val="0022440E"/>
    <w:rsid w:val="00224420"/>
    <w:rsid w:val="00224425"/>
    <w:rsid w:val="00224428"/>
    <w:rsid w:val="00224486"/>
    <w:rsid w:val="0022454D"/>
    <w:rsid w:val="00224567"/>
    <w:rsid w:val="002245E2"/>
    <w:rsid w:val="0022463A"/>
    <w:rsid w:val="00224652"/>
    <w:rsid w:val="00224671"/>
    <w:rsid w:val="0022469B"/>
    <w:rsid w:val="002246AD"/>
    <w:rsid w:val="0022470D"/>
    <w:rsid w:val="00224726"/>
    <w:rsid w:val="00224728"/>
    <w:rsid w:val="00224798"/>
    <w:rsid w:val="002247A3"/>
    <w:rsid w:val="002247DE"/>
    <w:rsid w:val="002247DF"/>
    <w:rsid w:val="00224830"/>
    <w:rsid w:val="00224875"/>
    <w:rsid w:val="002248ED"/>
    <w:rsid w:val="002248EF"/>
    <w:rsid w:val="00224924"/>
    <w:rsid w:val="00224939"/>
    <w:rsid w:val="002249A9"/>
    <w:rsid w:val="002249BA"/>
    <w:rsid w:val="002249BB"/>
    <w:rsid w:val="00224A42"/>
    <w:rsid w:val="00224A4D"/>
    <w:rsid w:val="00224A5C"/>
    <w:rsid w:val="00224ACD"/>
    <w:rsid w:val="00224AD5"/>
    <w:rsid w:val="00224AD8"/>
    <w:rsid w:val="00224AF9"/>
    <w:rsid w:val="00224B30"/>
    <w:rsid w:val="00224BBA"/>
    <w:rsid w:val="00224C2F"/>
    <w:rsid w:val="00224C30"/>
    <w:rsid w:val="00224C5D"/>
    <w:rsid w:val="00224C74"/>
    <w:rsid w:val="00224CA7"/>
    <w:rsid w:val="00224CB1"/>
    <w:rsid w:val="00224CB4"/>
    <w:rsid w:val="00224CC6"/>
    <w:rsid w:val="00224CCC"/>
    <w:rsid w:val="00224CCF"/>
    <w:rsid w:val="00224CD0"/>
    <w:rsid w:val="00224CD1"/>
    <w:rsid w:val="00224CEB"/>
    <w:rsid w:val="00224D0B"/>
    <w:rsid w:val="00224D18"/>
    <w:rsid w:val="00224D48"/>
    <w:rsid w:val="00224D65"/>
    <w:rsid w:val="00224D69"/>
    <w:rsid w:val="00224D82"/>
    <w:rsid w:val="00224DC9"/>
    <w:rsid w:val="00224DE6"/>
    <w:rsid w:val="00224E09"/>
    <w:rsid w:val="00224E25"/>
    <w:rsid w:val="00224E37"/>
    <w:rsid w:val="00224E46"/>
    <w:rsid w:val="00224E55"/>
    <w:rsid w:val="00224E71"/>
    <w:rsid w:val="00224EE8"/>
    <w:rsid w:val="00224F12"/>
    <w:rsid w:val="00224F21"/>
    <w:rsid w:val="00224F2B"/>
    <w:rsid w:val="00224F2C"/>
    <w:rsid w:val="00224F69"/>
    <w:rsid w:val="00224FA4"/>
    <w:rsid w:val="00224FCD"/>
    <w:rsid w:val="00224FEC"/>
    <w:rsid w:val="00224FF2"/>
    <w:rsid w:val="00224FFF"/>
    <w:rsid w:val="0022504E"/>
    <w:rsid w:val="0022507F"/>
    <w:rsid w:val="002250C6"/>
    <w:rsid w:val="00225112"/>
    <w:rsid w:val="00225114"/>
    <w:rsid w:val="00225121"/>
    <w:rsid w:val="0022513C"/>
    <w:rsid w:val="0022514A"/>
    <w:rsid w:val="00225153"/>
    <w:rsid w:val="00225161"/>
    <w:rsid w:val="0022519B"/>
    <w:rsid w:val="002251C8"/>
    <w:rsid w:val="002251C9"/>
    <w:rsid w:val="00225211"/>
    <w:rsid w:val="00225224"/>
    <w:rsid w:val="00225227"/>
    <w:rsid w:val="0022522F"/>
    <w:rsid w:val="0022523B"/>
    <w:rsid w:val="00225264"/>
    <w:rsid w:val="0022526B"/>
    <w:rsid w:val="00225286"/>
    <w:rsid w:val="00225293"/>
    <w:rsid w:val="002252A1"/>
    <w:rsid w:val="00225303"/>
    <w:rsid w:val="00225318"/>
    <w:rsid w:val="00225326"/>
    <w:rsid w:val="0022538A"/>
    <w:rsid w:val="0022538D"/>
    <w:rsid w:val="0022541C"/>
    <w:rsid w:val="0022542A"/>
    <w:rsid w:val="0022542F"/>
    <w:rsid w:val="002254A3"/>
    <w:rsid w:val="002254C2"/>
    <w:rsid w:val="002254E4"/>
    <w:rsid w:val="002254E6"/>
    <w:rsid w:val="00225518"/>
    <w:rsid w:val="00225554"/>
    <w:rsid w:val="002255C4"/>
    <w:rsid w:val="0022560C"/>
    <w:rsid w:val="00225642"/>
    <w:rsid w:val="00225654"/>
    <w:rsid w:val="00225672"/>
    <w:rsid w:val="00225692"/>
    <w:rsid w:val="002256CA"/>
    <w:rsid w:val="0022571D"/>
    <w:rsid w:val="00225725"/>
    <w:rsid w:val="0022572D"/>
    <w:rsid w:val="0022574B"/>
    <w:rsid w:val="00225750"/>
    <w:rsid w:val="00225764"/>
    <w:rsid w:val="0022577B"/>
    <w:rsid w:val="00225786"/>
    <w:rsid w:val="00225787"/>
    <w:rsid w:val="002257A6"/>
    <w:rsid w:val="002257B3"/>
    <w:rsid w:val="002257F9"/>
    <w:rsid w:val="0022581F"/>
    <w:rsid w:val="00225836"/>
    <w:rsid w:val="00225859"/>
    <w:rsid w:val="00225862"/>
    <w:rsid w:val="0022586E"/>
    <w:rsid w:val="002258B9"/>
    <w:rsid w:val="002258CF"/>
    <w:rsid w:val="002258EC"/>
    <w:rsid w:val="00225904"/>
    <w:rsid w:val="0022592E"/>
    <w:rsid w:val="00225962"/>
    <w:rsid w:val="002259BC"/>
    <w:rsid w:val="002259EC"/>
    <w:rsid w:val="002259F1"/>
    <w:rsid w:val="00225A0F"/>
    <w:rsid w:val="00225A30"/>
    <w:rsid w:val="00225A77"/>
    <w:rsid w:val="00225A8F"/>
    <w:rsid w:val="00225A93"/>
    <w:rsid w:val="00225AA4"/>
    <w:rsid w:val="00225AF9"/>
    <w:rsid w:val="00225B0D"/>
    <w:rsid w:val="00225B40"/>
    <w:rsid w:val="00225B91"/>
    <w:rsid w:val="00225BBC"/>
    <w:rsid w:val="00225BDD"/>
    <w:rsid w:val="00225BFC"/>
    <w:rsid w:val="00225C2C"/>
    <w:rsid w:val="00225C42"/>
    <w:rsid w:val="00225C79"/>
    <w:rsid w:val="00225C7A"/>
    <w:rsid w:val="00225CD1"/>
    <w:rsid w:val="00225CEE"/>
    <w:rsid w:val="00225D03"/>
    <w:rsid w:val="00225D57"/>
    <w:rsid w:val="00225D6A"/>
    <w:rsid w:val="00225D7A"/>
    <w:rsid w:val="00225D8F"/>
    <w:rsid w:val="00225DB3"/>
    <w:rsid w:val="00225DF7"/>
    <w:rsid w:val="00225E39"/>
    <w:rsid w:val="00225E6B"/>
    <w:rsid w:val="00225EC5"/>
    <w:rsid w:val="00225EE8"/>
    <w:rsid w:val="00225F0A"/>
    <w:rsid w:val="00225F2A"/>
    <w:rsid w:val="00225F43"/>
    <w:rsid w:val="00225FA5"/>
    <w:rsid w:val="00225FDA"/>
    <w:rsid w:val="00225FED"/>
    <w:rsid w:val="00226003"/>
    <w:rsid w:val="00226005"/>
    <w:rsid w:val="00226020"/>
    <w:rsid w:val="00226034"/>
    <w:rsid w:val="00226055"/>
    <w:rsid w:val="0022607A"/>
    <w:rsid w:val="00226088"/>
    <w:rsid w:val="00226097"/>
    <w:rsid w:val="002260A1"/>
    <w:rsid w:val="002260DB"/>
    <w:rsid w:val="002260DC"/>
    <w:rsid w:val="002260DD"/>
    <w:rsid w:val="002260E9"/>
    <w:rsid w:val="00226101"/>
    <w:rsid w:val="0022612D"/>
    <w:rsid w:val="00226147"/>
    <w:rsid w:val="0022614E"/>
    <w:rsid w:val="00226159"/>
    <w:rsid w:val="00226193"/>
    <w:rsid w:val="00226195"/>
    <w:rsid w:val="0022619A"/>
    <w:rsid w:val="002261ED"/>
    <w:rsid w:val="00226206"/>
    <w:rsid w:val="0022620E"/>
    <w:rsid w:val="0022622F"/>
    <w:rsid w:val="00226237"/>
    <w:rsid w:val="0022625B"/>
    <w:rsid w:val="002262BC"/>
    <w:rsid w:val="002262C0"/>
    <w:rsid w:val="002262DB"/>
    <w:rsid w:val="002262DF"/>
    <w:rsid w:val="00226318"/>
    <w:rsid w:val="0022631A"/>
    <w:rsid w:val="00226338"/>
    <w:rsid w:val="00226351"/>
    <w:rsid w:val="00226364"/>
    <w:rsid w:val="00226370"/>
    <w:rsid w:val="00226452"/>
    <w:rsid w:val="00226456"/>
    <w:rsid w:val="0022645D"/>
    <w:rsid w:val="00226464"/>
    <w:rsid w:val="0022649F"/>
    <w:rsid w:val="002264A6"/>
    <w:rsid w:val="0022654C"/>
    <w:rsid w:val="00226563"/>
    <w:rsid w:val="00226579"/>
    <w:rsid w:val="0022657A"/>
    <w:rsid w:val="00226585"/>
    <w:rsid w:val="00226595"/>
    <w:rsid w:val="00226599"/>
    <w:rsid w:val="002265C9"/>
    <w:rsid w:val="002265E0"/>
    <w:rsid w:val="002265FA"/>
    <w:rsid w:val="00226633"/>
    <w:rsid w:val="0022663A"/>
    <w:rsid w:val="0022664C"/>
    <w:rsid w:val="0022665E"/>
    <w:rsid w:val="00226669"/>
    <w:rsid w:val="002266BC"/>
    <w:rsid w:val="002266CD"/>
    <w:rsid w:val="002266E5"/>
    <w:rsid w:val="0022670D"/>
    <w:rsid w:val="002267AA"/>
    <w:rsid w:val="00226816"/>
    <w:rsid w:val="00226820"/>
    <w:rsid w:val="0022682B"/>
    <w:rsid w:val="0022683B"/>
    <w:rsid w:val="00226840"/>
    <w:rsid w:val="0022685E"/>
    <w:rsid w:val="0022689C"/>
    <w:rsid w:val="002268A6"/>
    <w:rsid w:val="002268C3"/>
    <w:rsid w:val="002268C8"/>
    <w:rsid w:val="002268CA"/>
    <w:rsid w:val="002268F5"/>
    <w:rsid w:val="00226922"/>
    <w:rsid w:val="00226953"/>
    <w:rsid w:val="0022695E"/>
    <w:rsid w:val="00226986"/>
    <w:rsid w:val="002269CA"/>
    <w:rsid w:val="002269CB"/>
    <w:rsid w:val="002269CE"/>
    <w:rsid w:val="002269E8"/>
    <w:rsid w:val="002269F1"/>
    <w:rsid w:val="002269FF"/>
    <w:rsid w:val="00226A03"/>
    <w:rsid w:val="00226A26"/>
    <w:rsid w:val="00226A2D"/>
    <w:rsid w:val="00226A45"/>
    <w:rsid w:val="00226A67"/>
    <w:rsid w:val="00226AB1"/>
    <w:rsid w:val="00226ABC"/>
    <w:rsid w:val="00226B1B"/>
    <w:rsid w:val="00226B8F"/>
    <w:rsid w:val="00226BCE"/>
    <w:rsid w:val="00226BEF"/>
    <w:rsid w:val="00226BFD"/>
    <w:rsid w:val="00226C07"/>
    <w:rsid w:val="00226C2E"/>
    <w:rsid w:val="00226C44"/>
    <w:rsid w:val="00226C94"/>
    <w:rsid w:val="00226CAF"/>
    <w:rsid w:val="00226CC6"/>
    <w:rsid w:val="00226D4C"/>
    <w:rsid w:val="00226D5D"/>
    <w:rsid w:val="00226D69"/>
    <w:rsid w:val="00226DB8"/>
    <w:rsid w:val="00226DD4"/>
    <w:rsid w:val="00226DF8"/>
    <w:rsid w:val="00226E1E"/>
    <w:rsid w:val="00226E56"/>
    <w:rsid w:val="00226E5B"/>
    <w:rsid w:val="00226E5E"/>
    <w:rsid w:val="00226E6B"/>
    <w:rsid w:val="00226E6F"/>
    <w:rsid w:val="00226E80"/>
    <w:rsid w:val="00226EA6"/>
    <w:rsid w:val="00226EAD"/>
    <w:rsid w:val="00226EAF"/>
    <w:rsid w:val="00226EBA"/>
    <w:rsid w:val="00226EC3"/>
    <w:rsid w:val="00226F25"/>
    <w:rsid w:val="00226F2D"/>
    <w:rsid w:val="00226F9B"/>
    <w:rsid w:val="00226FA7"/>
    <w:rsid w:val="00226FB3"/>
    <w:rsid w:val="00226FCF"/>
    <w:rsid w:val="00227023"/>
    <w:rsid w:val="00227063"/>
    <w:rsid w:val="0022708C"/>
    <w:rsid w:val="0022708F"/>
    <w:rsid w:val="00227094"/>
    <w:rsid w:val="002270C4"/>
    <w:rsid w:val="00227137"/>
    <w:rsid w:val="00227195"/>
    <w:rsid w:val="002271D8"/>
    <w:rsid w:val="00227244"/>
    <w:rsid w:val="00227247"/>
    <w:rsid w:val="0022724D"/>
    <w:rsid w:val="00227256"/>
    <w:rsid w:val="002272C5"/>
    <w:rsid w:val="002272C9"/>
    <w:rsid w:val="002272CB"/>
    <w:rsid w:val="00227371"/>
    <w:rsid w:val="0022737C"/>
    <w:rsid w:val="0022739F"/>
    <w:rsid w:val="002273A1"/>
    <w:rsid w:val="002273DB"/>
    <w:rsid w:val="002273E5"/>
    <w:rsid w:val="002273E9"/>
    <w:rsid w:val="00227407"/>
    <w:rsid w:val="00227420"/>
    <w:rsid w:val="00227459"/>
    <w:rsid w:val="00227474"/>
    <w:rsid w:val="00227490"/>
    <w:rsid w:val="00227498"/>
    <w:rsid w:val="0022749F"/>
    <w:rsid w:val="002274B3"/>
    <w:rsid w:val="002274B6"/>
    <w:rsid w:val="002274BF"/>
    <w:rsid w:val="002274D1"/>
    <w:rsid w:val="002274FD"/>
    <w:rsid w:val="0022750B"/>
    <w:rsid w:val="0022750F"/>
    <w:rsid w:val="0022751E"/>
    <w:rsid w:val="00227520"/>
    <w:rsid w:val="0022753B"/>
    <w:rsid w:val="00227540"/>
    <w:rsid w:val="00227578"/>
    <w:rsid w:val="002275A1"/>
    <w:rsid w:val="002275A5"/>
    <w:rsid w:val="002275D0"/>
    <w:rsid w:val="002275D9"/>
    <w:rsid w:val="00227624"/>
    <w:rsid w:val="00227655"/>
    <w:rsid w:val="002276BA"/>
    <w:rsid w:val="002276BD"/>
    <w:rsid w:val="002276CF"/>
    <w:rsid w:val="002276DE"/>
    <w:rsid w:val="002276E8"/>
    <w:rsid w:val="00227722"/>
    <w:rsid w:val="00227747"/>
    <w:rsid w:val="00227783"/>
    <w:rsid w:val="002277B9"/>
    <w:rsid w:val="002277BB"/>
    <w:rsid w:val="002277D6"/>
    <w:rsid w:val="002277DF"/>
    <w:rsid w:val="002277F4"/>
    <w:rsid w:val="00227804"/>
    <w:rsid w:val="00227853"/>
    <w:rsid w:val="00227858"/>
    <w:rsid w:val="0022787A"/>
    <w:rsid w:val="0022787B"/>
    <w:rsid w:val="00227891"/>
    <w:rsid w:val="002278A6"/>
    <w:rsid w:val="002278AE"/>
    <w:rsid w:val="002278B4"/>
    <w:rsid w:val="002278D6"/>
    <w:rsid w:val="002278E6"/>
    <w:rsid w:val="002278EB"/>
    <w:rsid w:val="00227903"/>
    <w:rsid w:val="00227911"/>
    <w:rsid w:val="00227913"/>
    <w:rsid w:val="0022799D"/>
    <w:rsid w:val="002279D1"/>
    <w:rsid w:val="002279E4"/>
    <w:rsid w:val="002279FD"/>
    <w:rsid w:val="00227A26"/>
    <w:rsid w:val="00227A3C"/>
    <w:rsid w:val="00227AAC"/>
    <w:rsid w:val="00227AB1"/>
    <w:rsid w:val="00227ADF"/>
    <w:rsid w:val="00227B0F"/>
    <w:rsid w:val="00227B6B"/>
    <w:rsid w:val="00227B94"/>
    <w:rsid w:val="00227BB8"/>
    <w:rsid w:val="00227C24"/>
    <w:rsid w:val="00227C8B"/>
    <w:rsid w:val="00227CCC"/>
    <w:rsid w:val="00227CCE"/>
    <w:rsid w:val="00227CCF"/>
    <w:rsid w:val="00227D4F"/>
    <w:rsid w:val="00227DA6"/>
    <w:rsid w:val="00227DA9"/>
    <w:rsid w:val="00227DDA"/>
    <w:rsid w:val="00227E1F"/>
    <w:rsid w:val="00227E63"/>
    <w:rsid w:val="00227EB6"/>
    <w:rsid w:val="00227EE0"/>
    <w:rsid w:val="00227F08"/>
    <w:rsid w:val="00227F34"/>
    <w:rsid w:val="00227F35"/>
    <w:rsid w:val="00227F4F"/>
    <w:rsid w:val="00227F5C"/>
    <w:rsid w:val="00227F60"/>
    <w:rsid w:val="00227F68"/>
    <w:rsid w:val="00227F75"/>
    <w:rsid w:val="00227F76"/>
    <w:rsid w:val="00227F8B"/>
    <w:rsid w:val="00227FE2"/>
    <w:rsid w:val="00230068"/>
    <w:rsid w:val="002300B9"/>
    <w:rsid w:val="002300DD"/>
    <w:rsid w:val="002300E4"/>
    <w:rsid w:val="00230101"/>
    <w:rsid w:val="0023014C"/>
    <w:rsid w:val="00230161"/>
    <w:rsid w:val="00230192"/>
    <w:rsid w:val="002301D3"/>
    <w:rsid w:val="002301F9"/>
    <w:rsid w:val="0023020A"/>
    <w:rsid w:val="0023022F"/>
    <w:rsid w:val="0023025F"/>
    <w:rsid w:val="0023027C"/>
    <w:rsid w:val="002302F2"/>
    <w:rsid w:val="002302F8"/>
    <w:rsid w:val="00230305"/>
    <w:rsid w:val="002303CA"/>
    <w:rsid w:val="002303D5"/>
    <w:rsid w:val="00230456"/>
    <w:rsid w:val="00230458"/>
    <w:rsid w:val="0023047C"/>
    <w:rsid w:val="00230494"/>
    <w:rsid w:val="002304EC"/>
    <w:rsid w:val="002304F7"/>
    <w:rsid w:val="0023050B"/>
    <w:rsid w:val="0023051D"/>
    <w:rsid w:val="00230551"/>
    <w:rsid w:val="00230571"/>
    <w:rsid w:val="002305D1"/>
    <w:rsid w:val="002305FA"/>
    <w:rsid w:val="0023061D"/>
    <w:rsid w:val="0023067D"/>
    <w:rsid w:val="0023068A"/>
    <w:rsid w:val="00230695"/>
    <w:rsid w:val="002306A7"/>
    <w:rsid w:val="002306B4"/>
    <w:rsid w:val="002306B6"/>
    <w:rsid w:val="00230705"/>
    <w:rsid w:val="0023072B"/>
    <w:rsid w:val="00230735"/>
    <w:rsid w:val="0023074F"/>
    <w:rsid w:val="00230760"/>
    <w:rsid w:val="0023077E"/>
    <w:rsid w:val="00230788"/>
    <w:rsid w:val="00230794"/>
    <w:rsid w:val="0023079E"/>
    <w:rsid w:val="002307A4"/>
    <w:rsid w:val="002307C6"/>
    <w:rsid w:val="00230806"/>
    <w:rsid w:val="00230811"/>
    <w:rsid w:val="0023085C"/>
    <w:rsid w:val="0023085E"/>
    <w:rsid w:val="0023086F"/>
    <w:rsid w:val="00230896"/>
    <w:rsid w:val="0023089D"/>
    <w:rsid w:val="002308C0"/>
    <w:rsid w:val="00230917"/>
    <w:rsid w:val="0023096A"/>
    <w:rsid w:val="0023096B"/>
    <w:rsid w:val="00230986"/>
    <w:rsid w:val="002309A4"/>
    <w:rsid w:val="002309AD"/>
    <w:rsid w:val="002309BD"/>
    <w:rsid w:val="002309C3"/>
    <w:rsid w:val="002309D9"/>
    <w:rsid w:val="002309FA"/>
    <w:rsid w:val="00230A4E"/>
    <w:rsid w:val="00230A7E"/>
    <w:rsid w:val="00230A85"/>
    <w:rsid w:val="00230A9C"/>
    <w:rsid w:val="00230AA5"/>
    <w:rsid w:val="00230B24"/>
    <w:rsid w:val="00230B71"/>
    <w:rsid w:val="00230B8A"/>
    <w:rsid w:val="00230C7A"/>
    <w:rsid w:val="00230C89"/>
    <w:rsid w:val="00230C8E"/>
    <w:rsid w:val="00230CB4"/>
    <w:rsid w:val="00230D22"/>
    <w:rsid w:val="00230D5D"/>
    <w:rsid w:val="00230D6A"/>
    <w:rsid w:val="00230DAB"/>
    <w:rsid w:val="00230DB0"/>
    <w:rsid w:val="00230DDD"/>
    <w:rsid w:val="00230E0B"/>
    <w:rsid w:val="00230E3F"/>
    <w:rsid w:val="00230E61"/>
    <w:rsid w:val="00230E80"/>
    <w:rsid w:val="00230EB0"/>
    <w:rsid w:val="00230EBC"/>
    <w:rsid w:val="00230EDC"/>
    <w:rsid w:val="00230EE4"/>
    <w:rsid w:val="00230F10"/>
    <w:rsid w:val="00230F44"/>
    <w:rsid w:val="00230F58"/>
    <w:rsid w:val="00230F87"/>
    <w:rsid w:val="00230FCE"/>
    <w:rsid w:val="00230FE3"/>
    <w:rsid w:val="0023101B"/>
    <w:rsid w:val="00231021"/>
    <w:rsid w:val="00231070"/>
    <w:rsid w:val="00231089"/>
    <w:rsid w:val="00231099"/>
    <w:rsid w:val="002310A4"/>
    <w:rsid w:val="002310AB"/>
    <w:rsid w:val="002310D9"/>
    <w:rsid w:val="002310F0"/>
    <w:rsid w:val="0023110D"/>
    <w:rsid w:val="00231155"/>
    <w:rsid w:val="0023115A"/>
    <w:rsid w:val="0023116A"/>
    <w:rsid w:val="002311A7"/>
    <w:rsid w:val="00231215"/>
    <w:rsid w:val="0023121A"/>
    <w:rsid w:val="00231292"/>
    <w:rsid w:val="002312A4"/>
    <w:rsid w:val="002312CA"/>
    <w:rsid w:val="002312D9"/>
    <w:rsid w:val="0023130F"/>
    <w:rsid w:val="00231321"/>
    <w:rsid w:val="0023132E"/>
    <w:rsid w:val="00231345"/>
    <w:rsid w:val="002313C8"/>
    <w:rsid w:val="002313E3"/>
    <w:rsid w:val="002313EA"/>
    <w:rsid w:val="00231423"/>
    <w:rsid w:val="0023146F"/>
    <w:rsid w:val="0023148F"/>
    <w:rsid w:val="00231499"/>
    <w:rsid w:val="002314B2"/>
    <w:rsid w:val="002314C3"/>
    <w:rsid w:val="00231516"/>
    <w:rsid w:val="0023155D"/>
    <w:rsid w:val="0023157F"/>
    <w:rsid w:val="002315BB"/>
    <w:rsid w:val="002315C4"/>
    <w:rsid w:val="002315E1"/>
    <w:rsid w:val="002315FE"/>
    <w:rsid w:val="0023167C"/>
    <w:rsid w:val="0023168A"/>
    <w:rsid w:val="0023169A"/>
    <w:rsid w:val="002316A3"/>
    <w:rsid w:val="002316EC"/>
    <w:rsid w:val="002316FD"/>
    <w:rsid w:val="0023170E"/>
    <w:rsid w:val="0023176C"/>
    <w:rsid w:val="00231774"/>
    <w:rsid w:val="002317D9"/>
    <w:rsid w:val="0023183F"/>
    <w:rsid w:val="0023184C"/>
    <w:rsid w:val="00231854"/>
    <w:rsid w:val="002318A6"/>
    <w:rsid w:val="002318AD"/>
    <w:rsid w:val="002318C4"/>
    <w:rsid w:val="002318CF"/>
    <w:rsid w:val="0023191B"/>
    <w:rsid w:val="0023194E"/>
    <w:rsid w:val="002319BC"/>
    <w:rsid w:val="00231A08"/>
    <w:rsid w:val="00231A31"/>
    <w:rsid w:val="00231A37"/>
    <w:rsid w:val="00231A3B"/>
    <w:rsid w:val="00231A97"/>
    <w:rsid w:val="00231B2B"/>
    <w:rsid w:val="00231B2E"/>
    <w:rsid w:val="00231B3E"/>
    <w:rsid w:val="00231B60"/>
    <w:rsid w:val="00231B96"/>
    <w:rsid w:val="00231BA8"/>
    <w:rsid w:val="00231BF8"/>
    <w:rsid w:val="00231C31"/>
    <w:rsid w:val="00231C42"/>
    <w:rsid w:val="00231C6F"/>
    <w:rsid w:val="00231C81"/>
    <w:rsid w:val="00231CB1"/>
    <w:rsid w:val="00231CC1"/>
    <w:rsid w:val="00231CDA"/>
    <w:rsid w:val="00231D21"/>
    <w:rsid w:val="00231D32"/>
    <w:rsid w:val="00231D4E"/>
    <w:rsid w:val="00231DAA"/>
    <w:rsid w:val="00231E06"/>
    <w:rsid w:val="00231E33"/>
    <w:rsid w:val="00231E80"/>
    <w:rsid w:val="00231EBA"/>
    <w:rsid w:val="00231EC5"/>
    <w:rsid w:val="00231EFA"/>
    <w:rsid w:val="00231F0E"/>
    <w:rsid w:val="00231F13"/>
    <w:rsid w:val="00231F37"/>
    <w:rsid w:val="00231F39"/>
    <w:rsid w:val="00231F67"/>
    <w:rsid w:val="00231F6A"/>
    <w:rsid w:val="00231F77"/>
    <w:rsid w:val="00231FAB"/>
    <w:rsid w:val="00231FC9"/>
    <w:rsid w:val="0023201F"/>
    <w:rsid w:val="00232046"/>
    <w:rsid w:val="002320A7"/>
    <w:rsid w:val="002320EB"/>
    <w:rsid w:val="00232127"/>
    <w:rsid w:val="0023218B"/>
    <w:rsid w:val="00232240"/>
    <w:rsid w:val="00232253"/>
    <w:rsid w:val="00232259"/>
    <w:rsid w:val="00232267"/>
    <w:rsid w:val="0023229B"/>
    <w:rsid w:val="002322FF"/>
    <w:rsid w:val="00232320"/>
    <w:rsid w:val="00232374"/>
    <w:rsid w:val="00232380"/>
    <w:rsid w:val="00232383"/>
    <w:rsid w:val="002323A2"/>
    <w:rsid w:val="002323AB"/>
    <w:rsid w:val="002323DB"/>
    <w:rsid w:val="00232402"/>
    <w:rsid w:val="0023248F"/>
    <w:rsid w:val="002324C3"/>
    <w:rsid w:val="002324E9"/>
    <w:rsid w:val="002324EA"/>
    <w:rsid w:val="00232509"/>
    <w:rsid w:val="00232529"/>
    <w:rsid w:val="00232532"/>
    <w:rsid w:val="00232536"/>
    <w:rsid w:val="00232556"/>
    <w:rsid w:val="00232557"/>
    <w:rsid w:val="0023255C"/>
    <w:rsid w:val="00232586"/>
    <w:rsid w:val="002325C8"/>
    <w:rsid w:val="002325D0"/>
    <w:rsid w:val="002325D3"/>
    <w:rsid w:val="002325E1"/>
    <w:rsid w:val="002325EA"/>
    <w:rsid w:val="00232618"/>
    <w:rsid w:val="00232642"/>
    <w:rsid w:val="00232674"/>
    <w:rsid w:val="0023268B"/>
    <w:rsid w:val="002326BF"/>
    <w:rsid w:val="00232717"/>
    <w:rsid w:val="00232719"/>
    <w:rsid w:val="00232746"/>
    <w:rsid w:val="00232759"/>
    <w:rsid w:val="00232765"/>
    <w:rsid w:val="002327E7"/>
    <w:rsid w:val="002327E8"/>
    <w:rsid w:val="002327F2"/>
    <w:rsid w:val="00232840"/>
    <w:rsid w:val="00232857"/>
    <w:rsid w:val="00232885"/>
    <w:rsid w:val="002328AE"/>
    <w:rsid w:val="002328B8"/>
    <w:rsid w:val="002328C0"/>
    <w:rsid w:val="0023292A"/>
    <w:rsid w:val="0023293F"/>
    <w:rsid w:val="0023297F"/>
    <w:rsid w:val="00232A22"/>
    <w:rsid w:val="00232A6A"/>
    <w:rsid w:val="00232AFC"/>
    <w:rsid w:val="00232B55"/>
    <w:rsid w:val="00232B9B"/>
    <w:rsid w:val="00232B9F"/>
    <w:rsid w:val="00232BE8"/>
    <w:rsid w:val="00232C36"/>
    <w:rsid w:val="00232C55"/>
    <w:rsid w:val="00232C62"/>
    <w:rsid w:val="00232C86"/>
    <w:rsid w:val="00232C87"/>
    <w:rsid w:val="00232CB9"/>
    <w:rsid w:val="00232CFF"/>
    <w:rsid w:val="00232D39"/>
    <w:rsid w:val="00232D5D"/>
    <w:rsid w:val="00232DD6"/>
    <w:rsid w:val="00232DDD"/>
    <w:rsid w:val="00232E28"/>
    <w:rsid w:val="00232E30"/>
    <w:rsid w:val="00232E48"/>
    <w:rsid w:val="00232E80"/>
    <w:rsid w:val="00232E81"/>
    <w:rsid w:val="00232E91"/>
    <w:rsid w:val="00232E96"/>
    <w:rsid w:val="00232ED2"/>
    <w:rsid w:val="00232ED6"/>
    <w:rsid w:val="00232EF3"/>
    <w:rsid w:val="00232F0B"/>
    <w:rsid w:val="00232F30"/>
    <w:rsid w:val="00232F58"/>
    <w:rsid w:val="00232F8B"/>
    <w:rsid w:val="00232FDD"/>
    <w:rsid w:val="00233014"/>
    <w:rsid w:val="0023301D"/>
    <w:rsid w:val="00233063"/>
    <w:rsid w:val="00233086"/>
    <w:rsid w:val="002330B7"/>
    <w:rsid w:val="002330B9"/>
    <w:rsid w:val="002330DF"/>
    <w:rsid w:val="002330F4"/>
    <w:rsid w:val="0023316E"/>
    <w:rsid w:val="00233179"/>
    <w:rsid w:val="002331CD"/>
    <w:rsid w:val="002331DF"/>
    <w:rsid w:val="002331E6"/>
    <w:rsid w:val="002331F8"/>
    <w:rsid w:val="002331FC"/>
    <w:rsid w:val="00233217"/>
    <w:rsid w:val="00233235"/>
    <w:rsid w:val="00233237"/>
    <w:rsid w:val="00233263"/>
    <w:rsid w:val="0023327D"/>
    <w:rsid w:val="0023329B"/>
    <w:rsid w:val="002332B0"/>
    <w:rsid w:val="00233315"/>
    <w:rsid w:val="0023333D"/>
    <w:rsid w:val="0023333F"/>
    <w:rsid w:val="00233364"/>
    <w:rsid w:val="0023336F"/>
    <w:rsid w:val="00233374"/>
    <w:rsid w:val="002333B2"/>
    <w:rsid w:val="0023342F"/>
    <w:rsid w:val="00233470"/>
    <w:rsid w:val="00233479"/>
    <w:rsid w:val="002334DE"/>
    <w:rsid w:val="00233511"/>
    <w:rsid w:val="00233512"/>
    <w:rsid w:val="0023357C"/>
    <w:rsid w:val="0023359E"/>
    <w:rsid w:val="002335BD"/>
    <w:rsid w:val="002335C3"/>
    <w:rsid w:val="002335C5"/>
    <w:rsid w:val="002335E7"/>
    <w:rsid w:val="00233605"/>
    <w:rsid w:val="00233629"/>
    <w:rsid w:val="0023362A"/>
    <w:rsid w:val="00233649"/>
    <w:rsid w:val="0023365A"/>
    <w:rsid w:val="00233662"/>
    <w:rsid w:val="0023367A"/>
    <w:rsid w:val="00233685"/>
    <w:rsid w:val="00233692"/>
    <w:rsid w:val="002336A3"/>
    <w:rsid w:val="002336D0"/>
    <w:rsid w:val="002336F0"/>
    <w:rsid w:val="0023372A"/>
    <w:rsid w:val="0023372D"/>
    <w:rsid w:val="00233738"/>
    <w:rsid w:val="00233739"/>
    <w:rsid w:val="0023373F"/>
    <w:rsid w:val="00233755"/>
    <w:rsid w:val="00233764"/>
    <w:rsid w:val="00233777"/>
    <w:rsid w:val="0023377E"/>
    <w:rsid w:val="00233787"/>
    <w:rsid w:val="002337BB"/>
    <w:rsid w:val="002337D5"/>
    <w:rsid w:val="002337E4"/>
    <w:rsid w:val="002337E6"/>
    <w:rsid w:val="00233807"/>
    <w:rsid w:val="0023380A"/>
    <w:rsid w:val="0023381A"/>
    <w:rsid w:val="0023385A"/>
    <w:rsid w:val="00233869"/>
    <w:rsid w:val="00233890"/>
    <w:rsid w:val="002338A2"/>
    <w:rsid w:val="002338A3"/>
    <w:rsid w:val="002338CB"/>
    <w:rsid w:val="00233908"/>
    <w:rsid w:val="0023391A"/>
    <w:rsid w:val="0023397F"/>
    <w:rsid w:val="00233984"/>
    <w:rsid w:val="0023398B"/>
    <w:rsid w:val="0023398D"/>
    <w:rsid w:val="002339C2"/>
    <w:rsid w:val="00233A17"/>
    <w:rsid w:val="00233A5D"/>
    <w:rsid w:val="00233A8B"/>
    <w:rsid w:val="00233A9F"/>
    <w:rsid w:val="00233AA5"/>
    <w:rsid w:val="00233AA9"/>
    <w:rsid w:val="00233AB6"/>
    <w:rsid w:val="00233ABA"/>
    <w:rsid w:val="00233AD6"/>
    <w:rsid w:val="00233AE9"/>
    <w:rsid w:val="00233B1D"/>
    <w:rsid w:val="00233B1F"/>
    <w:rsid w:val="00233B36"/>
    <w:rsid w:val="00233B37"/>
    <w:rsid w:val="00233B38"/>
    <w:rsid w:val="00233B3C"/>
    <w:rsid w:val="00233B53"/>
    <w:rsid w:val="00233B5B"/>
    <w:rsid w:val="00233B68"/>
    <w:rsid w:val="00233B77"/>
    <w:rsid w:val="00233B7E"/>
    <w:rsid w:val="00233BCC"/>
    <w:rsid w:val="00233BD5"/>
    <w:rsid w:val="00233BDB"/>
    <w:rsid w:val="00233BE7"/>
    <w:rsid w:val="00233C0F"/>
    <w:rsid w:val="00233C36"/>
    <w:rsid w:val="00233C38"/>
    <w:rsid w:val="00233C41"/>
    <w:rsid w:val="00233C65"/>
    <w:rsid w:val="00233C83"/>
    <w:rsid w:val="00233C95"/>
    <w:rsid w:val="00233CAB"/>
    <w:rsid w:val="00233CCA"/>
    <w:rsid w:val="00233CE1"/>
    <w:rsid w:val="00233CE2"/>
    <w:rsid w:val="00233D07"/>
    <w:rsid w:val="00233D0B"/>
    <w:rsid w:val="00233D18"/>
    <w:rsid w:val="00233D2A"/>
    <w:rsid w:val="00233D32"/>
    <w:rsid w:val="00233D42"/>
    <w:rsid w:val="00233D62"/>
    <w:rsid w:val="00233D93"/>
    <w:rsid w:val="00233D9B"/>
    <w:rsid w:val="00233DA9"/>
    <w:rsid w:val="00233DE7"/>
    <w:rsid w:val="00233DF9"/>
    <w:rsid w:val="00233E1C"/>
    <w:rsid w:val="00233EC2"/>
    <w:rsid w:val="00233ED3"/>
    <w:rsid w:val="00233F24"/>
    <w:rsid w:val="00233F3F"/>
    <w:rsid w:val="00233F73"/>
    <w:rsid w:val="00233F7C"/>
    <w:rsid w:val="00233F8E"/>
    <w:rsid w:val="00233FBD"/>
    <w:rsid w:val="00233FD9"/>
    <w:rsid w:val="00233FDC"/>
    <w:rsid w:val="00233FEB"/>
    <w:rsid w:val="00234002"/>
    <w:rsid w:val="00234036"/>
    <w:rsid w:val="00234057"/>
    <w:rsid w:val="002340B5"/>
    <w:rsid w:val="002340D9"/>
    <w:rsid w:val="002340FB"/>
    <w:rsid w:val="0023417B"/>
    <w:rsid w:val="002341A7"/>
    <w:rsid w:val="002341AB"/>
    <w:rsid w:val="002341CF"/>
    <w:rsid w:val="002341F0"/>
    <w:rsid w:val="0023423D"/>
    <w:rsid w:val="002342BE"/>
    <w:rsid w:val="002342E9"/>
    <w:rsid w:val="002342F0"/>
    <w:rsid w:val="0023430C"/>
    <w:rsid w:val="0023436C"/>
    <w:rsid w:val="0023437E"/>
    <w:rsid w:val="002343BC"/>
    <w:rsid w:val="00234484"/>
    <w:rsid w:val="00234495"/>
    <w:rsid w:val="002344C5"/>
    <w:rsid w:val="002344D1"/>
    <w:rsid w:val="002344D8"/>
    <w:rsid w:val="002344D9"/>
    <w:rsid w:val="002344E4"/>
    <w:rsid w:val="002344E7"/>
    <w:rsid w:val="00234501"/>
    <w:rsid w:val="00234511"/>
    <w:rsid w:val="00234574"/>
    <w:rsid w:val="00234578"/>
    <w:rsid w:val="002345C8"/>
    <w:rsid w:val="002345E2"/>
    <w:rsid w:val="0023461A"/>
    <w:rsid w:val="0023463C"/>
    <w:rsid w:val="002346B4"/>
    <w:rsid w:val="002346CD"/>
    <w:rsid w:val="00234717"/>
    <w:rsid w:val="00234723"/>
    <w:rsid w:val="0023474C"/>
    <w:rsid w:val="00234758"/>
    <w:rsid w:val="0023477D"/>
    <w:rsid w:val="00234788"/>
    <w:rsid w:val="002347A3"/>
    <w:rsid w:val="002347A7"/>
    <w:rsid w:val="002347D0"/>
    <w:rsid w:val="00234812"/>
    <w:rsid w:val="0023483E"/>
    <w:rsid w:val="00234865"/>
    <w:rsid w:val="00234888"/>
    <w:rsid w:val="0023489C"/>
    <w:rsid w:val="002348D3"/>
    <w:rsid w:val="00234915"/>
    <w:rsid w:val="0023491E"/>
    <w:rsid w:val="0023493A"/>
    <w:rsid w:val="0023493F"/>
    <w:rsid w:val="00234964"/>
    <w:rsid w:val="002349A0"/>
    <w:rsid w:val="002349DF"/>
    <w:rsid w:val="00234A30"/>
    <w:rsid w:val="00234A36"/>
    <w:rsid w:val="00234A64"/>
    <w:rsid w:val="00234A8F"/>
    <w:rsid w:val="00234AD2"/>
    <w:rsid w:val="00234B24"/>
    <w:rsid w:val="00234B70"/>
    <w:rsid w:val="00234B75"/>
    <w:rsid w:val="00234B9B"/>
    <w:rsid w:val="00234BC7"/>
    <w:rsid w:val="00234BDB"/>
    <w:rsid w:val="00234C3B"/>
    <w:rsid w:val="00234C6B"/>
    <w:rsid w:val="00234C6D"/>
    <w:rsid w:val="00234C8C"/>
    <w:rsid w:val="00234C99"/>
    <w:rsid w:val="00234CDB"/>
    <w:rsid w:val="00234CFF"/>
    <w:rsid w:val="00234D0F"/>
    <w:rsid w:val="00234D25"/>
    <w:rsid w:val="00234D2B"/>
    <w:rsid w:val="00234DA3"/>
    <w:rsid w:val="00234DC8"/>
    <w:rsid w:val="00234DDF"/>
    <w:rsid w:val="00234E51"/>
    <w:rsid w:val="00234E96"/>
    <w:rsid w:val="00234EAB"/>
    <w:rsid w:val="00234EB9"/>
    <w:rsid w:val="00234EFD"/>
    <w:rsid w:val="00234F02"/>
    <w:rsid w:val="00234F33"/>
    <w:rsid w:val="00234F3E"/>
    <w:rsid w:val="00234F59"/>
    <w:rsid w:val="00234F5A"/>
    <w:rsid w:val="00234F89"/>
    <w:rsid w:val="00234F91"/>
    <w:rsid w:val="00234FB8"/>
    <w:rsid w:val="00234FBA"/>
    <w:rsid w:val="00234FDE"/>
    <w:rsid w:val="00234FE3"/>
    <w:rsid w:val="00235021"/>
    <w:rsid w:val="0023507C"/>
    <w:rsid w:val="002350B9"/>
    <w:rsid w:val="002350C3"/>
    <w:rsid w:val="002350C6"/>
    <w:rsid w:val="002350E8"/>
    <w:rsid w:val="002350F6"/>
    <w:rsid w:val="00235136"/>
    <w:rsid w:val="002351BB"/>
    <w:rsid w:val="002351C0"/>
    <w:rsid w:val="00235210"/>
    <w:rsid w:val="0023521C"/>
    <w:rsid w:val="0023522C"/>
    <w:rsid w:val="00235260"/>
    <w:rsid w:val="00235264"/>
    <w:rsid w:val="00235269"/>
    <w:rsid w:val="0023528E"/>
    <w:rsid w:val="00235291"/>
    <w:rsid w:val="002352C5"/>
    <w:rsid w:val="00235353"/>
    <w:rsid w:val="0023536C"/>
    <w:rsid w:val="00235388"/>
    <w:rsid w:val="0023538D"/>
    <w:rsid w:val="00235392"/>
    <w:rsid w:val="002353A1"/>
    <w:rsid w:val="002353D3"/>
    <w:rsid w:val="002353E0"/>
    <w:rsid w:val="00235409"/>
    <w:rsid w:val="0023542B"/>
    <w:rsid w:val="00235462"/>
    <w:rsid w:val="00235481"/>
    <w:rsid w:val="00235487"/>
    <w:rsid w:val="0023548A"/>
    <w:rsid w:val="002354A4"/>
    <w:rsid w:val="002354AE"/>
    <w:rsid w:val="002354DD"/>
    <w:rsid w:val="002354E3"/>
    <w:rsid w:val="002354F5"/>
    <w:rsid w:val="00235501"/>
    <w:rsid w:val="00235531"/>
    <w:rsid w:val="0023553B"/>
    <w:rsid w:val="00235545"/>
    <w:rsid w:val="00235569"/>
    <w:rsid w:val="00235592"/>
    <w:rsid w:val="002355C7"/>
    <w:rsid w:val="002355F0"/>
    <w:rsid w:val="002355F1"/>
    <w:rsid w:val="002355F8"/>
    <w:rsid w:val="00235651"/>
    <w:rsid w:val="00235655"/>
    <w:rsid w:val="002356F4"/>
    <w:rsid w:val="00235709"/>
    <w:rsid w:val="0023572B"/>
    <w:rsid w:val="0023574E"/>
    <w:rsid w:val="002357B6"/>
    <w:rsid w:val="002357C0"/>
    <w:rsid w:val="002357EF"/>
    <w:rsid w:val="002357F1"/>
    <w:rsid w:val="0023581B"/>
    <w:rsid w:val="00235873"/>
    <w:rsid w:val="00235896"/>
    <w:rsid w:val="00235899"/>
    <w:rsid w:val="002358A3"/>
    <w:rsid w:val="002358AF"/>
    <w:rsid w:val="002358C1"/>
    <w:rsid w:val="002358DA"/>
    <w:rsid w:val="002358EB"/>
    <w:rsid w:val="002358FE"/>
    <w:rsid w:val="00235904"/>
    <w:rsid w:val="0023591C"/>
    <w:rsid w:val="00235928"/>
    <w:rsid w:val="0023593E"/>
    <w:rsid w:val="00235958"/>
    <w:rsid w:val="0023596A"/>
    <w:rsid w:val="00235984"/>
    <w:rsid w:val="002359AD"/>
    <w:rsid w:val="002359DD"/>
    <w:rsid w:val="00235A06"/>
    <w:rsid w:val="00235A5E"/>
    <w:rsid w:val="00235A61"/>
    <w:rsid w:val="00235A66"/>
    <w:rsid w:val="00235A7E"/>
    <w:rsid w:val="00235A8A"/>
    <w:rsid w:val="00235A8C"/>
    <w:rsid w:val="00235AA7"/>
    <w:rsid w:val="00235AC3"/>
    <w:rsid w:val="00235AD7"/>
    <w:rsid w:val="00235AE7"/>
    <w:rsid w:val="00235AFC"/>
    <w:rsid w:val="00235AFF"/>
    <w:rsid w:val="00235B1B"/>
    <w:rsid w:val="00235B23"/>
    <w:rsid w:val="00235B50"/>
    <w:rsid w:val="00235B5C"/>
    <w:rsid w:val="00235B81"/>
    <w:rsid w:val="00235BA7"/>
    <w:rsid w:val="00235C46"/>
    <w:rsid w:val="00235C8B"/>
    <w:rsid w:val="00235C90"/>
    <w:rsid w:val="00235CBA"/>
    <w:rsid w:val="00235CC6"/>
    <w:rsid w:val="00235CF2"/>
    <w:rsid w:val="00235D19"/>
    <w:rsid w:val="00235D3E"/>
    <w:rsid w:val="00235D40"/>
    <w:rsid w:val="00235D59"/>
    <w:rsid w:val="00235D70"/>
    <w:rsid w:val="00235D7C"/>
    <w:rsid w:val="00235D85"/>
    <w:rsid w:val="00235D96"/>
    <w:rsid w:val="00235D9D"/>
    <w:rsid w:val="00235DA4"/>
    <w:rsid w:val="00235DE0"/>
    <w:rsid w:val="00235DE9"/>
    <w:rsid w:val="00235DFD"/>
    <w:rsid w:val="00235E05"/>
    <w:rsid w:val="00235E1F"/>
    <w:rsid w:val="00235E4C"/>
    <w:rsid w:val="00235EC6"/>
    <w:rsid w:val="00235F4A"/>
    <w:rsid w:val="00235FCE"/>
    <w:rsid w:val="00235FE2"/>
    <w:rsid w:val="00235FED"/>
    <w:rsid w:val="00236015"/>
    <w:rsid w:val="00236094"/>
    <w:rsid w:val="002360B7"/>
    <w:rsid w:val="002360B9"/>
    <w:rsid w:val="002360F1"/>
    <w:rsid w:val="00236126"/>
    <w:rsid w:val="00236148"/>
    <w:rsid w:val="00236155"/>
    <w:rsid w:val="0023615E"/>
    <w:rsid w:val="00236160"/>
    <w:rsid w:val="00236161"/>
    <w:rsid w:val="00236182"/>
    <w:rsid w:val="002361C8"/>
    <w:rsid w:val="0023620F"/>
    <w:rsid w:val="0023626F"/>
    <w:rsid w:val="00236277"/>
    <w:rsid w:val="0023629E"/>
    <w:rsid w:val="002362A6"/>
    <w:rsid w:val="002362D0"/>
    <w:rsid w:val="002362F1"/>
    <w:rsid w:val="002362FD"/>
    <w:rsid w:val="00236307"/>
    <w:rsid w:val="00236311"/>
    <w:rsid w:val="00236323"/>
    <w:rsid w:val="00236384"/>
    <w:rsid w:val="00236391"/>
    <w:rsid w:val="002363C5"/>
    <w:rsid w:val="002363D2"/>
    <w:rsid w:val="002363D9"/>
    <w:rsid w:val="002363E2"/>
    <w:rsid w:val="00236404"/>
    <w:rsid w:val="00236409"/>
    <w:rsid w:val="00236442"/>
    <w:rsid w:val="002364A1"/>
    <w:rsid w:val="002364AB"/>
    <w:rsid w:val="002364FD"/>
    <w:rsid w:val="00236581"/>
    <w:rsid w:val="00236585"/>
    <w:rsid w:val="0023658A"/>
    <w:rsid w:val="00236597"/>
    <w:rsid w:val="002365C7"/>
    <w:rsid w:val="00236613"/>
    <w:rsid w:val="00236667"/>
    <w:rsid w:val="0023666C"/>
    <w:rsid w:val="00236672"/>
    <w:rsid w:val="00236681"/>
    <w:rsid w:val="002366C6"/>
    <w:rsid w:val="002366D0"/>
    <w:rsid w:val="002366DB"/>
    <w:rsid w:val="002366F2"/>
    <w:rsid w:val="00236705"/>
    <w:rsid w:val="0023670C"/>
    <w:rsid w:val="0023670F"/>
    <w:rsid w:val="00236710"/>
    <w:rsid w:val="00236723"/>
    <w:rsid w:val="00236775"/>
    <w:rsid w:val="0023678A"/>
    <w:rsid w:val="00236796"/>
    <w:rsid w:val="002367D3"/>
    <w:rsid w:val="002367E5"/>
    <w:rsid w:val="0023682E"/>
    <w:rsid w:val="00236838"/>
    <w:rsid w:val="00236858"/>
    <w:rsid w:val="00236885"/>
    <w:rsid w:val="00236897"/>
    <w:rsid w:val="002368AF"/>
    <w:rsid w:val="002368D0"/>
    <w:rsid w:val="00236902"/>
    <w:rsid w:val="00236903"/>
    <w:rsid w:val="00236929"/>
    <w:rsid w:val="0023692F"/>
    <w:rsid w:val="00236971"/>
    <w:rsid w:val="00236977"/>
    <w:rsid w:val="002369A9"/>
    <w:rsid w:val="002369B2"/>
    <w:rsid w:val="00236A18"/>
    <w:rsid w:val="00236A85"/>
    <w:rsid w:val="00236B04"/>
    <w:rsid w:val="00236B23"/>
    <w:rsid w:val="00236B3E"/>
    <w:rsid w:val="00236B70"/>
    <w:rsid w:val="00236B7D"/>
    <w:rsid w:val="00236B99"/>
    <w:rsid w:val="00236BAD"/>
    <w:rsid w:val="00236BB0"/>
    <w:rsid w:val="00236BD2"/>
    <w:rsid w:val="00236BDB"/>
    <w:rsid w:val="00236C20"/>
    <w:rsid w:val="00236C2A"/>
    <w:rsid w:val="00236C30"/>
    <w:rsid w:val="00236C36"/>
    <w:rsid w:val="00236C3F"/>
    <w:rsid w:val="00236C4D"/>
    <w:rsid w:val="00236C82"/>
    <w:rsid w:val="00236CC3"/>
    <w:rsid w:val="00236CF8"/>
    <w:rsid w:val="00236CFD"/>
    <w:rsid w:val="00236D37"/>
    <w:rsid w:val="00236D41"/>
    <w:rsid w:val="00236D84"/>
    <w:rsid w:val="00236DBE"/>
    <w:rsid w:val="00236DF5"/>
    <w:rsid w:val="00236E7D"/>
    <w:rsid w:val="00236E7F"/>
    <w:rsid w:val="00236EA2"/>
    <w:rsid w:val="00236F15"/>
    <w:rsid w:val="00236F5B"/>
    <w:rsid w:val="00236F6A"/>
    <w:rsid w:val="00236F6E"/>
    <w:rsid w:val="00236F95"/>
    <w:rsid w:val="00236FA2"/>
    <w:rsid w:val="00236FE4"/>
    <w:rsid w:val="00237089"/>
    <w:rsid w:val="002370A9"/>
    <w:rsid w:val="002370BD"/>
    <w:rsid w:val="002370C9"/>
    <w:rsid w:val="002370E1"/>
    <w:rsid w:val="0023712B"/>
    <w:rsid w:val="00237132"/>
    <w:rsid w:val="00237160"/>
    <w:rsid w:val="00237163"/>
    <w:rsid w:val="0023719D"/>
    <w:rsid w:val="002371AE"/>
    <w:rsid w:val="002371E4"/>
    <w:rsid w:val="002371FD"/>
    <w:rsid w:val="00237209"/>
    <w:rsid w:val="00237235"/>
    <w:rsid w:val="002372B7"/>
    <w:rsid w:val="002372C0"/>
    <w:rsid w:val="002372C1"/>
    <w:rsid w:val="002372DA"/>
    <w:rsid w:val="002372F6"/>
    <w:rsid w:val="0023732D"/>
    <w:rsid w:val="00237349"/>
    <w:rsid w:val="00237372"/>
    <w:rsid w:val="00237389"/>
    <w:rsid w:val="00237392"/>
    <w:rsid w:val="0023739E"/>
    <w:rsid w:val="002373C9"/>
    <w:rsid w:val="0023742A"/>
    <w:rsid w:val="00237442"/>
    <w:rsid w:val="0023744E"/>
    <w:rsid w:val="00237498"/>
    <w:rsid w:val="002374C4"/>
    <w:rsid w:val="002374C9"/>
    <w:rsid w:val="002374E9"/>
    <w:rsid w:val="0023750D"/>
    <w:rsid w:val="0023753D"/>
    <w:rsid w:val="00237545"/>
    <w:rsid w:val="00237553"/>
    <w:rsid w:val="00237554"/>
    <w:rsid w:val="0023758C"/>
    <w:rsid w:val="0023758F"/>
    <w:rsid w:val="00237599"/>
    <w:rsid w:val="002375A2"/>
    <w:rsid w:val="002375A4"/>
    <w:rsid w:val="002375C4"/>
    <w:rsid w:val="002375CF"/>
    <w:rsid w:val="002375F1"/>
    <w:rsid w:val="002375FE"/>
    <w:rsid w:val="0023760B"/>
    <w:rsid w:val="0023760E"/>
    <w:rsid w:val="00237619"/>
    <w:rsid w:val="00237652"/>
    <w:rsid w:val="00237659"/>
    <w:rsid w:val="0023765F"/>
    <w:rsid w:val="00237666"/>
    <w:rsid w:val="0023766D"/>
    <w:rsid w:val="0023769B"/>
    <w:rsid w:val="002376A0"/>
    <w:rsid w:val="002376AD"/>
    <w:rsid w:val="002376B6"/>
    <w:rsid w:val="002376B9"/>
    <w:rsid w:val="0023770D"/>
    <w:rsid w:val="00237728"/>
    <w:rsid w:val="00237733"/>
    <w:rsid w:val="0023776A"/>
    <w:rsid w:val="002377E6"/>
    <w:rsid w:val="002377FD"/>
    <w:rsid w:val="0023785E"/>
    <w:rsid w:val="00237878"/>
    <w:rsid w:val="0023789D"/>
    <w:rsid w:val="002378B2"/>
    <w:rsid w:val="002378C3"/>
    <w:rsid w:val="002378D2"/>
    <w:rsid w:val="002378DF"/>
    <w:rsid w:val="002378ED"/>
    <w:rsid w:val="00237905"/>
    <w:rsid w:val="00237930"/>
    <w:rsid w:val="0023794D"/>
    <w:rsid w:val="0023798F"/>
    <w:rsid w:val="002379B2"/>
    <w:rsid w:val="00237A31"/>
    <w:rsid w:val="00237A79"/>
    <w:rsid w:val="00237ABC"/>
    <w:rsid w:val="00237ACD"/>
    <w:rsid w:val="00237B12"/>
    <w:rsid w:val="00237B14"/>
    <w:rsid w:val="00237B9A"/>
    <w:rsid w:val="00237BBC"/>
    <w:rsid w:val="00237BEF"/>
    <w:rsid w:val="00237BF7"/>
    <w:rsid w:val="00237C10"/>
    <w:rsid w:val="00237C64"/>
    <w:rsid w:val="00237C69"/>
    <w:rsid w:val="00237CD7"/>
    <w:rsid w:val="00237CDF"/>
    <w:rsid w:val="00237D1A"/>
    <w:rsid w:val="00237D20"/>
    <w:rsid w:val="00237D51"/>
    <w:rsid w:val="00237D5D"/>
    <w:rsid w:val="00237D6B"/>
    <w:rsid w:val="00237D77"/>
    <w:rsid w:val="00237D89"/>
    <w:rsid w:val="00237D9A"/>
    <w:rsid w:val="00237DA3"/>
    <w:rsid w:val="00237DA7"/>
    <w:rsid w:val="00237DB4"/>
    <w:rsid w:val="00237DDD"/>
    <w:rsid w:val="00237DE9"/>
    <w:rsid w:val="00237E3F"/>
    <w:rsid w:val="00237EA8"/>
    <w:rsid w:val="00237EC6"/>
    <w:rsid w:val="00237F08"/>
    <w:rsid w:val="00237F0F"/>
    <w:rsid w:val="00237F26"/>
    <w:rsid w:val="00237F3E"/>
    <w:rsid w:val="00237F5B"/>
    <w:rsid w:val="00237F9F"/>
    <w:rsid w:val="00237FA2"/>
    <w:rsid w:val="00237FAD"/>
    <w:rsid w:val="00237FC5"/>
    <w:rsid w:val="00237FD6"/>
    <w:rsid w:val="00237FDA"/>
    <w:rsid w:val="00240019"/>
    <w:rsid w:val="0024002A"/>
    <w:rsid w:val="0024003E"/>
    <w:rsid w:val="00240066"/>
    <w:rsid w:val="002400AB"/>
    <w:rsid w:val="002400AD"/>
    <w:rsid w:val="002400B5"/>
    <w:rsid w:val="0024014C"/>
    <w:rsid w:val="00240178"/>
    <w:rsid w:val="00240186"/>
    <w:rsid w:val="002401EB"/>
    <w:rsid w:val="002401FD"/>
    <w:rsid w:val="00240201"/>
    <w:rsid w:val="0024020F"/>
    <w:rsid w:val="0024021E"/>
    <w:rsid w:val="00240274"/>
    <w:rsid w:val="00240275"/>
    <w:rsid w:val="0024028F"/>
    <w:rsid w:val="002402BA"/>
    <w:rsid w:val="002402F7"/>
    <w:rsid w:val="00240313"/>
    <w:rsid w:val="0024033A"/>
    <w:rsid w:val="00240341"/>
    <w:rsid w:val="0024037E"/>
    <w:rsid w:val="0024038F"/>
    <w:rsid w:val="002403A7"/>
    <w:rsid w:val="002403B8"/>
    <w:rsid w:val="002403BB"/>
    <w:rsid w:val="002403CF"/>
    <w:rsid w:val="00240421"/>
    <w:rsid w:val="0024045F"/>
    <w:rsid w:val="00240465"/>
    <w:rsid w:val="0024048D"/>
    <w:rsid w:val="0024049B"/>
    <w:rsid w:val="002404CB"/>
    <w:rsid w:val="0024050A"/>
    <w:rsid w:val="00240517"/>
    <w:rsid w:val="00240539"/>
    <w:rsid w:val="00240541"/>
    <w:rsid w:val="00240584"/>
    <w:rsid w:val="002405A2"/>
    <w:rsid w:val="002405BB"/>
    <w:rsid w:val="002405C4"/>
    <w:rsid w:val="002405EB"/>
    <w:rsid w:val="002405F2"/>
    <w:rsid w:val="002405F7"/>
    <w:rsid w:val="00240608"/>
    <w:rsid w:val="00240612"/>
    <w:rsid w:val="0024061A"/>
    <w:rsid w:val="00240636"/>
    <w:rsid w:val="00240657"/>
    <w:rsid w:val="00240685"/>
    <w:rsid w:val="0024068D"/>
    <w:rsid w:val="0024069D"/>
    <w:rsid w:val="0024070E"/>
    <w:rsid w:val="00240732"/>
    <w:rsid w:val="00240752"/>
    <w:rsid w:val="002407A9"/>
    <w:rsid w:val="002407D7"/>
    <w:rsid w:val="002407FC"/>
    <w:rsid w:val="0024081A"/>
    <w:rsid w:val="00240821"/>
    <w:rsid w:val="00240824"/>
    <w:rsid w:val="0024084C"/>
    <w:rsid w:val="00240859"/>
    <w:rsid w:val="00240865"/>
    <w:rsid w:val="002408AE"/>
    <w:rsid w:val="002408B6"/>
    <w:rsid w:val="002408C1"/>
    <w:rsid w:val="002408E7"/>
    <w:rsid w:val="00240920"/>
    <w:rsid w:val="00240938"/>
    <w:rsid w:val="00240959"/>
    <w:rsid w:val="002409CA"/>
    <w:rsid w:val="002409F6"/>
    <w:rsid w:val="00240A44"/>
    <w:rsid w:val="00240A66"/>
    <w:rsid w:val="00240A97"/>
    <w:rsid w:val="00240AFF"/>
    <w:rsid w:val="00240B29"/>
    <w:rsid w:val="00240B35"/>
    <w:rsid w:val="00240B67"/>
    <w:rsid w:val="00240B86"/>
    <w:rsid w:val="00240BC4"/>
    <w:rsid w:val="00240BF6"/>
    <w:rsid w:val="00240C07"/>
    <w:rsid w:val="00240C3C"/>
    <w:rsid w:val="00240C46"/>
    <w:rsid w:val="00240C6D"/>
    <w:rsid w:val="00240CA5"/>
    <w:rsid w:val="00240CDE"/>
    <w:rsid w:val="00240D29"/>
    <w:rsid w:val="00240D4C"/>
    <w:rsid w:val="00240D52"/>
    <w:rsid w:val="00240D6C"/>
    <w:rsid w:val="00240DBA"/>
    <w:rsid w:val="00240DCA"/>
    <w:rsid w:val="00240DD7"/>
    <w:rsid w:val="00240DEC"/>
    <w:rsid w:val="00240E08"/>
    <w:rsid w:val="00240E38"/>
    <w:rsid w:val="00240E47"/>
    <w:rsid w:val="00240E74"/>
    <w:rsid w:val="00240E81"/>
    <w:rsid w:val="00240EA9"/>
    <w:rsid w:val="00240ECE"/>
    <w:rsid w:val="00240EF4"/>
    <w:rsid w:val="00240EF6"/>
    <w:rsid w:val="00240F07"/>
    <w:rsid w:val="00240F23"/>
    <w:rsid w:val="00240F3D"/>
    <w:rsid w:val="00240F79"/>
    <w:rsid w:val="00240FA4"/>
    <w:rsid w:val="00241060"/>
    <w:rsid w:val="002410A0"/>
    <w:rsid w:val="002410AA"/>
    <w:rsid w:val="002410C2"/>
    <w:rsid w:val="002410F9"/>
    <w:rsid w:val="00241123"/>
    <w:rsid w:val="00241150"/>
    <w:rsid w:val="00241181"/>
    <w:rsid w:val="00241193"/>
    <w:rsid w:val="002411A7"/>
    <w:rsid w:val="002411DC"/>
    <w:rsid w:val="002411F4"/>
    <w:rsid w:val="0024121F"/>
    <w:rsid w:val="00241232"/>
    <w:rsid w:val="002412A9"/>
    <w:rsid w:val="002412EA"/>
    <w:rsid w:val="002412EE"/>
    <w:rsid w:val="002412F6"/>
    <w:rsid w:val="00241338"/>
    <w:rsid w:val="00241347"/>
    <w:rsid w:val="00241348"/>
    <w:rsid w:val="0024134C"/>
    <w:rsid w:val="00241350"/>
    <w:rsid w:val="00241366"/>
    <w:rsid w:val="002413A0"/>
    <w:rsid w:val="002413B6"/>
    <w:rsid w:val="002413C2"/>
    <w:rsid w:val="002413F1"/>
    <w:rsid w:val="002413F4"/>
    <w:rsid w:val="00241427"/>
    <w:rsid w:val="0024143A"/>
    <w:rsid w:val="0024146E"/>
    <w:rsid w:val="002414A1"/>
    <w:rsid w:val="002414A2"/>
    <w:rsid w:val="002414A6"/>
    <w:rsid w:val="002414B4"/>
    <w:rsid w:val="002414D4"/>
    <w:rsid w:val="00241556"/>
    <w:rsid w:val="0024155A"/>
    <w:rsid w:val="0024156C"/>
    <w:rsid w:val="0024157C"/>
    <w:rsid w:val="0024158E"/>
    <w:rsid w:val="002415A9"/>
    <w:rsid w:val="0024162E"/>
    <w:rsid w:val="00241635"/>
    <w:rsid w:val="00241652"/>
    <w:rsid w:val="002416B0"/>
    <w:rsid w:val="002416CC"/>
    <w:rsid w:val="002416E0"/>
    <w:rsid w:val="002416FF"/>
    <w:rsid w:val="00241712"/>
    <w:rsid w:val="00241751"/>
    <w:rsid w:val="0024175A"/>
    <w:rsid w:val="00241778"/>
    <w:rsid w:val="0024178D"/>
    <w:rsid w:val="00241794"/>
    <w:rsid w:val="0024179E"/>
    <w:rsid w:val="002417C2"/>
    <w:rsid w:val="00241813"/>
    <w:rsid w:val="00241823"/>
    <w:rsid w:val="0024184C"/>
    <w:rsid w:val="00241863"/>
    <w:rsid w:val="00241873"/>
    <w:rsid w:val="00241889"/>
    <w:rsid w:val="00241891"/>
    <w:rsid w:val="002418CF"/>
    <w:rsid w:val="002418DF"/>
    <w:rsid w:val="00241907"/>
    <w:rsid w:val="00241911"/>
    <w:rsid w:val="00241913"/>
    <w:rsid w:val="0024193F"/>
    <w:rsid w:val="00241941"/>
    <w:rsid w:val="0024195E"/>
    <w:rsid w:val="00241967"/>
    <w:rsid w:val="00241997"/>
    <w:rsid w:val="002419A2"/>
    <w:rsid w:val="002419AB"/>
    <w:rsid w:val="002419AE"/>
    <w:rsid w:val="002419B3"/>
    <w:rsid w:val="00241A29"/>
    <w:rsid w:val="00241A2D"/>
    <w:rsid w:val="00241A55"/>
    <w:rsid w:val="00241A56"/>
    <w:rsid w:val="00241A6D"/>
    <w:rsid w:val="00241A76"/>
    <w:rsid w:val="00241A7A"/>
    <w:rsid w:val="00241AA0"/>
    <w:rsid w:val="00241AAB"/>
    <w:rsid w:val="00241AC8"/>
    <w:rsid w:val="00241B31"/>
    <w:rsid w:val="00241B32"/>
    <w:rsid w:val="00241B49"/>
    <w:rsid w:val="00241B8A"/>
    <w:rsid w:val="00241BDF"/>
    <w:rsid w:val="00241BE8"/>
    <w:rsid w:val="00241BED"/>
    <w:rsid w:val="00241C03"/>
    <w:rsid w:val="00241C0C"/>
    <w:rsid w:val="00241C17"/>
    <w:rsid w:val="00241C19"/>
    <w:rsid w:val="00241C39"/>
    <w:rsid w:val="00241C7C"/>
    <w:rsid w:val="00241C8C"/>
    <w:rsid w:val="00241CA7"/>
    <w:rsid w:val="00241CC5"/>
    <w:rsid w:val="00241CD4"/>
    <w:rsid w:val="00241CDB"/>
    <w:rsid w:val="00241CE3"/>
    <w:rsid w:val="00241D01"/>
    <w:rsid w:val="00241D05"/>
    <w:rsid w:val="00241D09"/>
    <w:rsid w:val="00241D24"/>
    <w:rsid w:val="00241D3F"/>
    <w:rsid w:val="00241D57"/>
    <w:rsid w:val="00241D6B"/>
    <w:rsid w:val="00241DE2"/>
    <w:rsid w:val="00241E06"/>
    <w:rsid w:val="00241E1A"/>
    <w:rsid w:val="00241E25"/>
    <w:rsid w:val="00241E33"/>
    <w:rsid w:val="00241E52"/>
    <w:rsid w:val="00241E5B"/>
    <w:rsid w:val="00241E6B"/>
    <w:rsid w:val="00241E83"/>
    <w:rsid w:val="00241E8E"/>
    <w:rsid w:val="00241EB2"/>
    <w:rsid w:val="00241EC1"/>
    <w:rsid w:val="00241EDC"/>
    <w:rsid w:val="00241F0B"/>
    <w:rsid w:val="00241F15"/>
    <w:rsid w:val="00241F3A"/>
    <w:rsid w:val="00241F3F"/>
    <w:rsid w:val="00241F80"/>
    <w:rsid w:val="00241F9D"/>
    <w:rsid w:val="00241FA1"/>
    <w:rsid w:val="00241FD6"/>
    <w:rsid w:val="00241FD9"/>
    <w:rsid w:val="00242018"/>
    <w:rsid w:val="0024201C"/>
    <w:rsid w:val="0024201F"/>
    <w:rsid w:val="0024207C"/>
    <w:rsid w:val="00242081"/>
    <w:rsid w:val="002420CA"/>
    <w:rsid w:val="002420EA"/>
    <w:rsid w:val="00242122"/>
    <w:rsid w:val="00242151"/>
    <w:rsid w:val="00242154"/>
    <w:rsid w:val="0024215F"/>
    <w:rsid w:val="00242192"/>
    <w:rsid w:val="002421EA"/>
    <w:rsid w:val="00242230"/>
    <w:rsid w:val="00242231"/>
    <w:rsid w:val="00242236"/>
    <w:rsid w:val="0024228C"/>
    <w:rsid w:val="002422AC"/>
    <w:rsid w:val="002422C0"/>
    <w:rsid w:val="002422F8"/>
    <w:rsid w:val="0024230A"/>
    <w:rsid w:val="00242315"/>
    <w:rsid w:val="00242330"/>
    <w:rsid w:val="00242342"/>
    <w:rsid w:val="0024234A"/>
    <w:rsid w:val="0024234C"/>
    <w:rsid w:val="00242366"/>
    <w:rsid w:val="00242370"/>
    <w:rsid w:val="002423B1"/>
    <w:rsid w:val="002423EA"/>
    <w:rsid w:val="002423EB"/>
    <w:rsid w:val="002423F6"/>
    <w:rsid w:val="00242405"/>
    <w:rsid w:val="0024240D"/>
    <w:rsid w:val="00242424"/>
    <w:rsid w:val="00242430"/>
    <w:rsid w:val="0024243C"/>
    <w:rsid w:val="0024244A"/>
    <w:rsid w:val="0024244F"/>
    <w:rsid w:val="00242457"/>
    <w:rsid w:val="0024245E"/>
    <w:rsid w:val="0024246C"/>
    <w:rsid w:val="002424E4"/>
    <w:rsid w:val="002424EB"/>
    <w:rsid w:val="00242503"/>
    <w:rsid w:val="0024255A"/>
    <w:rsid w:val="00242562"/>
    <w:rsid w:val="002425A1"/>
    <w:rsid w:val="002425AF"/>
    <w:rsid w:val="002425BD"/>
    <w:rsid w:val="002425DA"/>
    <w:rsid w:val="002425DF"/>
    <w:rsid w:val="002425E7"/>
    <w:rsid w:val="00242606"/>
    <w:rsid w:val="00242635"/>
    <w:rsid w:val="0024263D"/>
    <w:rsid w:val="0024263F"/>
    <w:rsid w:val="00242681"/>
    <w:rsid w:val="00242693"/>
    <w:rsid w:val="0024269F"/>
    <w:rsid w:val="002426B4"/>
    <w:rsid w:val="002426BC"/>
    <w:rsid w:val="002426C8"/>
    <w:rsid w:val="002426E1"/>
    <w:rsid w:val="002426F0"/>
    <w:rsid w:val="00242724"/>
    <w:rsid w:val="0024275A"/>
    <w:rsid w:val="0024278E"/>
    <w:rsid w:val="00242810"/>
    <w:rsid w:val="0024284E"/>
    <w:rsid w:val="0024286F"/>
    <w:rsid w:val="00242898"/>
    <w:rsid w:val="002428D2"/>
    <w:rsid w:val="002428D6"/>
    <w:rsid w:val="002428DE"/>
    <w:rsid w:val="002428F6"/>
    <w:rsid w:val="00242949"/>
    <w:rsid w:val="0024295A"/>
    <w:rsid w:val="00242997"/>
    <w:rsid w:val="002429A7"/>
    <w:rsid w:val="002429B1"/>
    <w:rsid w:val="00242A44"/>
    <w:rsid w:val="00242A7D"/>
    <w:rsid w:val="00242ABC"/>
    <w:rsid w:val="00242B1C"/>
    <w:rsid w:val="00242B3E"/>
    <w:rsid w:val="00242B94"/>
    <w:rsid w:val="00242BB6"/>
    <w:rsid w:val="00242BC1"/>
    <w:rsid w:val="00242BD6"/>
    <w:rsid w:val="00242BD7"/>
    <w:rsid w:val="00242BF4"/>
    <w:rsid w:val="00242BF5"/>
    <w:rsid w:val="00242BFB"/>
    <w:rsid w:val="00242C38"/>
    <w:rsid w:val="00242C57"/>
    <w:rsid w:val="00242C91"/>
    <w:rsid w:val="00242C94"/>
    <w:rsid w:val="00242C96"/>
    <w:rsid w:val="00242CBF"/>
    <w:rsid w:val="00242CE8"/>
    <w:rsid w:val="00242D79"/>
    <w:rsid w:val="00242D90"/>
    <w:rsid w:val="00242DC4"/>
    <w:rsid w:val="00242DC6"/>
    <w:rsid w:val="00242EB6"/>
    <w:rsid w:val="00242ED3"/>
    <w:rsid w:val="00242F3A"/>
    <w:rsid w:val="00242F54"/>
    <w:rsid w:val="00242F7A"/>
    <w:rsid w:val="00242F81"/>
    <w:rsid w:val="00242FCE"/>
    <w:rsid w:val="00242FD6"/>
    <w:rsid w:val="00242FE0"/>
    <w:rsid w:val="00242FE2"/>
    <w:rsid w:val="00242FFB"/>
    <w:rsid w:val="00242FFF"/>
    <w:rsid w:val="00243011"/>
    <w:rsid w:val="00243026"/>
    <w:rsid w:val="00243051"/>
    <w:rsid w:val="00243080"/>
    <w:rsid w:val="002430E4"/>
    <w:rsid w:val="00243102"/>
    <w:rsid w:val="00243112"/>
    <w:rsid w:val="00243154"/>
    <w:rsid w:val="00243184"/>
    <w:rsid w:val="00243191"/>
    <w:rsid w:val="002431CA"/>
    <w:rsid w:val="002431D5"/>
    <w:rsid w:val="00243271"/>
    <w:rsid w:val="0024327F"/>
    <w:rsid w:val="002432D5"/>
    <w:rsid w:val="00243315"/>
    <w:rsid w:val="0024333D"/>
    <w:rsid w:val="00243341"/>
    <w:rsid w:val="00243354"/>
    <w:rsid w:val="00243359"/>
    <w:rsid w:val="002433D5"/>
    <w:rsid w:val="00243404"/>
    <w:rsid w:val="0024340C"/>
    <w:rsid w:val="0024341C"/>
    <w:rsid w:val="00243478"/>
    <w:rsid w:val="00243486"/>
    <w:rsid w:val="0024351F"/>
    <w:rsid w:val="00243549"/>
    <w:rsid w:val="0024358C"/>
    <w:rsid w:val="002435D9"/>
    <w:rsid w:val="002435E8"/>
    <w:rsid w:val="0024364D"/>
    <w:rsid w:val="00243698"/>
    <w:rsid w:val="002436A4"/>
    <w:rsid w:val="002436BC"/>
    <w:rsid w:val="002436BE"/>
    <w:rsid w:val="0024370D"/>
    <w:rsid w:val="00243713"/>
    <w:rsid w:val="00243721"/>
    <w:rsid w:val="00243728"/>
    <w:rsid w:val="0024373B"/>
    <w:rsid w:val="00243761"/>
    <w:rsid w:val="00243772"/>
    <w:rsid w:val="00243793"/>
    <w:rsid w:val="002437AF"/>
    <w:rsid w:val="002437C8"/>
    <w:rsid w:val="002437CD"/>
    <w:rsid w:val="002437F8"/>
    <w:rsid w:val="0024386C"/>
    <w:rsid w:val="00243893"/>
    <w:rsid w:val="002438B7"/>
    <w:rsid w:val="002438B9"/>
    <w:rsid w:val="002438E3"/>
    <w:rsid w:val="002438E4"/>
    <w:rsid w:val="002438E5"/>
    <w:rsid w:val="00243913"/>
    <w:rsid w:val="00243978"/>
    <w:rsid w:val="00243986"/>
    <w:rsid w:val="002439AC"/>
    <w:rsid w:val="002439B5"/>
    <w:rsid w:val="002439C6"/>
    <w:rsid w:val="002439CE"/>
    <w:rsid w:val="002439F5"/>
    <w:rsid w:val="00243A00"/>
    <w:rsid w:val="00243A21"/>
    <w:rsid w:val="00243A34"/>
    <w:rsid w:val="00243A41"/>
    <w:rsid w:val="00243A82"/>
    <w:rsid w:val="00243AA2"/>
    <w:rsid w:val="00243AAD"/>
    <w:rsid w:val="00243ACF"/>
    <w:rsid w:val="00243B03"/>
    <w:rsid w:val="00243B1B"/>
    <w:rsid w:val="00243B3D"/>
    <w:rsid w:val="00243B46"/>
    <w:rsid w:val="00243B51"/>
    <w:rsid w:val="00243BC3"/>
    <w:rsid w:val="00243BE8"/>
    <w:rsid w:val="00243C21"/>
    <w:rsid w:val="00243C30"/>
    <w:rsid w:val="00243C4E"/>
    <w:rsid w:val="00243C53"/>
    <w:rsid w:val="00243C7E"/>
    <w:rsid w:val="00243CD3"/>
    <w:rsid w:val="00243CE0"/>
    <w:rsid w:val="00243D15"/>
    <w:rsid w:val="00243D30"/>
    <w:rsid w:val="00243D5E"/>
    <w:rsid w:val="00243DA7"/>
    <w:rsid w:val="00243DAD"/>
    <w:rsid w:val="00243DBF"/>
    <w:rsid w:val="00243DDA"/>
    <w:rsid w:val="00243DDC"/>
    <w:rsid w:val="00243DE0"/>
    <w:rsid w:val="00243E0E"/>
    <w:rsid w:val="00243E88"/>
    <w:rsid w:val="00243EA6"/>
    <w:rsid w:val="00243EAD"/>
    <w:rsid w:val="00243EB9"/>
    <w:rsid w:val="00243EDA"/>
    <w:rsid w:val="00243F2A"/>
    <w:rsid w:val="00243F33"/>
    <w:rsid w:val="00243F51"/>
    <w:rsid w:val="00243FD7"/>
    <w:rsid w:val="00243FFB"/>
    <w:rsid w:val="0024402A"/>
    <w:rsid w:val="0024402F"/>
    <w:rsid w:val="00244043"/>
    <w:rsid w:val="00244078"/>
    <w:rsid w:val="0024408F"/>
    <w:rsid w:val="002440D7"/>
    <w:rsid w:val="002440DE"/>
    <w:rsid w:val="002440FB"/>
    <w:rsid w:val="0024410E"/>
    <w:rsid w:val="00244198"/>
    <w:rsid w:val="002441BD"/>
    <w:rsid w:val="002441CA"/>
    <w:rsid w:val="00244244"/>
    <w:rsid w:val="0024427F"/>
    <w:rsid w:val="0024428A"/>
    <w:rsid w:val="00244291"/>
    <w:rsid w:val="00244298"/>
    <w:rsid w:val="002442A9"/>
    <w:rsid w:val="002442D8"/>
    <w:rsid w:val="0024430E"/>
    <w:rsid w:val="00244339"/>
    <w:rsid w:val="002443A9"/>
    <w:rsid w:val="002443C6"/>
    <w:rsid w:val="002443C7"/>
    <w:rsid w:val="00244443"/>
    <w:rsid w:val="00244468"/>
    <w:rsid w:val="00244469"/>
    <w:rsid w:val="0024447B"/>
    <w:rsid w:val="002444A3"/>
    <w:rsid w:val="002444A6"/>
    <w:rsid w:val="002444C8"/>
    <w:rsid w:val="002444D1"/>
    <w:rsid w:val="002444DD"/>
    <w:rsid w:val="002444E7"/>
    <w:rsid w:val="002444EE"/>
    <w:rsid w:val="002444F5"/>
    <w:rsid w:val="00244510"/>
    <w:rsid w:val="00244550"/>
    <w:rsid w:val="00244587"/>
    <w:rsid w:val="002445BA"/>
    <w:rsid w:val="002445CF"/>
    <w:rsid w:val="0024460D"/>
    <w:rsid w:val="0024463A"/>
    <w:rsid w:val="0024464A"/>
    <w:rsid w:val="0024464D"/>
    <w:rsid w:val="00244658"/>
    <w:rsid w:val="0024465D"/>
    <w:rsid w:val="002446CF"/>
    <w:rsid w:val="002446D6"/>
    <w:rsid w:val="002446D8"/>
    <w:rsid w:val="00244793"/>
    <w:rsid w:val="002447FE"/>
    <w:rsid w:val="00244831"/>
    <w:rsid w:val="00244839"/>
    <w:rsid w:val="00244887"/>
    <w:rsid w:val="002448AA"/>
    <w:rsid w:val="00244921"/>
    <w:rsid w:val="00244925"/>
    <w:rsid w:val="0024493B"/>
    <w:rsid w:val="00244953"/>
    <w:rsid w:val="00244954"/>
    <w:rsid w:val="00244972"/>
    <w:rsid w:val="00244997"/>
    <w:rsid w:val="002449A6"/>
    <w:rsid w:val="002449BC"/>
    <w:rsid w:val="002449C0"/>
    <w:rsid w:val="002449CE"/>
    <w:rsid w:val="002449E6"/>
    <w:rsid w:val="002449F1"/>
    <w:rsid w:val="00244A32"/>
    <w:rsid w:val="00244A3F"/>
    <w:rsid w:val="00244A96"/>
    <w:rsid w:val="00244AC6"/>
    <w:rsid w:val="00244ACF"/>
    <w:rsid w:val="00244ADF"/>
    <w:rsid w:val="00244AF7"/>
    <w:rsid w:val="00244B22"/>
    <w:rsid w:val="00244B50"/>
    <w:rsid w:val="00244BD3"/>
    <w:rsid w:val="00244BDB"/>
    <w:rsid w:val="00244BF0"/>
    <w:rsid w:val="00244BFC"/>
    <w:rsid w:val="00244C99"/>
    <w:rsid w:val="00244D29"/>
    <w:rsid w:val="00244D53"/>
    <w:rsid w:val="00244D74"/>
    <w:rsid w:val="00244DBF"/>
    <w:rsid w:val="00244DE2"/>
    <w:rsid w:val="00244DF7"/>
    <w:rsid w:val="00244E5D"/>
    <w:rsid w:val="00244E6A"/>
    <w:rsid w:val="00244E74"/>
    <w:rsid w:val="00244E85"/>
    <w:rsid w:val="00244E89"/>
    <w:rsid w:val="00244E8E"/>
    <w:rsid w:val="00244EAA"/>
    <w:rsid w:val="00244EAF"/>
    <w:rsid w:val="00244EC5"/>
    <w:rsid w:val="00244F15"/>
    <w:rsid w:val="00244F1F"/>
    <w:rsid w:val="00244F36"/>
    <w:rsid w:val="00244F3D"/>
    <w:rsid w:val="00244F4B"/>
    <w:rsid w:val="00244F65"/>
    <w:rsid w:val="00244F97"/>
    <w:rsid w:val="00244FC2"/>
    <w:rsid w:val="00244FEB"/>
    <w:rsid w:val="00245013"/>
    <w:rsid w:val="0024501E"/>
    <w:rsid w:val="00245055"/>
    <w:rsid w:val="00245061"/>
    <w:rsid w:val="00245068"/>
    <w:rsid w:val="0024506C"/>
    <w:rsid w:val="0024509E"/>
    <w:rsid w:val="002450B6"/>
    <w:rsid w:val="002450B7"/>
    <w:rsid w:val="0024513D"/>
    <w:rsid w:val="0024515B"/>
    <w:rsid w:val="0024516B"/>
    <w:rsid w:val="0024516F"/>
    <w:rsid w:val="00245172"/>
    <w:rsid w:val="00245173"/>
    <w:rsid w:val="002451CB"/>
    <w:rsid w:val="002451E4"/>
    <w:rsid w:val="00245201"/>
    <w:rsid w:val="00245209"/>
    <w:rsid w:val="00245246"/>
    <w:rsid w:val="00245284"/>
    <w:rsid w:val="00245296"/>
    <w:rsid w:val="002452AC"/>
    <w:rsid w:val="002452BD"/>
    <w:rsid w:val="002452CD"/>
    <w:rsid w:val="002452F7"/>
    <w:rsid w:val="002452FC"/>
    <w:rsid w:val="002452FF"/>
    <w:rsid w:val="00245311"/>
    <w:rsid w:val="0024531E"/>
    <w:rsid w:val="0024532F"/>
    <w:rsid w:val="00245333"/>
    <w:rsid w:val="00245341"/>
    <w:rsid w:val="00245362"/>
    <w:rsid w:val="00245366"/>
    <w:rsid w:val="002453CA"/>
    <w:rsid w:val="002453CD"/>
    <w:rsid w:val="002453E8"/>
    <w:rsid w:val="00245400"/>
    <w:rsid w:val="00245406"/>
    <w:rsid w:val="0024540F"/>
    <w:rsid w:val="00245468"/>
    <w:rsid w:val="0024546A"/>
    <w:rsid w:val="002454C4"/>
    <w:rsid w:val="002454E5"/>
    <w:rsid w:val="00245643"/>
    <w:rsid w:val="0024565B"/>
    <w:rsid w:val="00245686"/>
    <w:rsid w:val="002456CC"/>
    <w:rsid w:val="00245751"/>
    <w:rsid w:val="00245772"/>
    <w:rsid w:val="00245780"/>
    <w:rsid w:val="00245797"/>
    <w:rsid w:val="002457AD"/>
    <w:rsid w:val="002457ED"/>
    <w:rsid w:val="00245832"/>
    <w:rsid w:val="0024587B"/>
    <w:rsid w:val="002458B3"/>
    <w:rsid w:val="002458DA"/>
    <w:rsid w:val="002458F3"/>
    <w:rsid w:val="00245907"/>
    <w:rsid w:val="00245908"/>
    <w:rsid w:val="00245920"/>
    <w:rsid w:val="00245925"/>
    <w:rsid w:val="0024593F"/>
    <w:rsid w:val="002459A6"/>
    <w:rsid w:val="002459BA"/>
    <w:rsid w:val="002459CD"/>
    <w:rsid w:val="002459D0"/>
    <w:rsid w:val="002459EA"/>
    <w:rsid w:val="00245A29"/>
    <w:rsid w:val="00245A3D"/>
    <w:rsid w:val="00245A50"/>
    <w:rsid w:val="00245A67"/>
    <w:rsid w:val="00245A6C"/>
    <w:rsid w:val="00245A77"/>
    <w:rsid w:val="00245AD2"/>
    <w:rsid w:val="00245B45"/>
    <w:rsid w:val="00245B6B"/>
    <w:rsid w:val="00245B76"/>
    <w:rsid w:val="00245B7D"/>
    <w:rsid w:val="00245B8B"/>
    <w:rsid w:val="00245BE4"/>
    <w:rsid w:val="00245BED"/>
    <w:rsid w:val="00245C1A"/>
    <w:rsid w:val="00245C1B"/>
    <w:rsid w:val="00245C21"/>
    <w:rsid w:val="00245C29"/>
    <w:rsid w:val="00245C5E"/>
    <w:rsid w:val="00245C78"/>
    <w:rsid w:val="00245CC9"/>
    <w:rsid w:val="00245CCB"/>
    <w:rsid w:val="00245D0D"/>
    <w:rsid w:val="00245D1C"/>
    <w:rsid w:val="00245D1D"/>
    <w:rsid w:val="00245D2E"/>
    <w:rsid w:val="00245D4E"/>
    <w:rsid w:val="00245D6D"/>
    <w:rsid w:val="00245D91"/>
    <w:rsid w:val="00245DB5"/>
    <w:rsid w:val="00245E3C"/>
    <w:rsid w:val="00245E45"/>
    <w:rsid w:val="00245ED2"/>
    <w:rsid w:val="00245F3F"/>
    <w:rsid w:val="00245F85"/>
    <w:rsid w:val="00245F86"/>
    <w:rsid w:val="00245F8B"/>
    <w:rsid w:val="00245FA6"/>
    <w:rsid w:val="00246000"/>
    <w:rsid w:val="00246017"/>
    <w:rsid w:val="00246032"/>
    <w:rsid w:val="00246041"/>
    <w:rsid w:val="00246053"/>
    <w:rsid w:val="0024606D"/>
    <w:rsid w:val="00246087"/>
    <w:rsid w:val="0024609F"/>
    <w:rsid w:val="002460D6"/>
    <w:rsid w:val="00246122"/>
    <w:rsid w:val="00246144"/>
    <w:rsid w:val="00246175"/>
    <w:rsid w:val="0024617D"/>
    <w:rsid w:val="00246181"/>
    <w:rsid w:val="00246189"/>
    <w:rsid w:val="0024618A"/>
    <w:rsid w:val="002461C6"/>
    <w:rsid w:val="002461D0"/>
    <w:rsid w:val="002461D3"/>
    <w:rsid w:val="002461F5"/>
    <w:rsid w:val="0024620D"/>
    <w:rsid w:val="0024622C"/>
    <w:rsid w:val="00246256"/>
    <w:rsid w:val="00246266"/>
    <w:rsid w:val="002462C7"/>
    <w:rsid w:val="002462EA"/>
    <w:rsid w:val="002462FC"/>
    <w:rsid w:val="00246300"/>
    <w:rsid w:val="00246304"/>
    <w:rsid w:val="0024630D"/>
    <w:rsid w:val="00246348"/>
    <w:rsid w:val="0024634B"/>
    <w:rsid w:val="0024636E"/>
    <w:rsid w:val="002463AF"/>
    <w:rsid w:val="00246408"/>
    <w:rsid w:val="00246421"/>
    <w:rsid w:val="0024643F"/>
    <w:rsid w:val="00246441"/>
    <w:rsid w:val="00246446"/>
    <w:rsid w:val="002464B1"/>
    <w:rsid w:val="002464B6"/>
    <w:rsid w:val="002464D6"/>
    <w:rsid w:val="0024654E"/>
    <w:rsid w:val="0024655D"/>
    <w:rsid w:val="002465CC"/>
    <w:rsid w:val="002465DB"/>
    <w:rsid w:val="00246697"/>
    <w:rsid w:val="002466AB"/>
    <w:rsid w:val="002466C8"/>
    <w:rsid w:val="002466E1"/>
    <w:rsid w:val="00246721"/>
    <w:rsid w:val="00246733"/>
    <w:rsid w:val="00246741"/>
    <w:rsid w:val="00246765"/>
    <w:rsid w:val="0024676A"/>
    <w:rsid w:val="00246776"/>
    <w:rsid w:val="00246777"/>
    <w:rsid w:val="002467B9"/>
    <w:rsid w:val="002467C7"/>
    <w:rsid w:val="002467F4"/>
    <w:rsid w:val="00246828"/>
    <w:rsid w:val="00246835"/>
    <w:rsid w:val="0024686E"/>
    <w:rsid w:val="0024688E"/>
    <w:rsid w:val="002468A9"/>
    <w:rsid w:val="002468D7"/>
    <w:rsid w:val="002468D8"/>
    <w:rsid w:val="0024690C"/>
    <w:rsid w:val="0024690E"/>
    <w:rsid w:val="00246924"/>
    <w:rsid w:val="0024693A"/>
    <w:rsid w:val="00246940"/>
    <w:rsid w:val="0024694B"/>
    <w:rsid w:val="002469A9"/>
    <w:rsid w:val="002469B3"/>
    <w:rsid w:val="002469D3"/>
    <w:rsid w:val="002469E2"/>
    <w:rsid w:val="00246A4C"/>
    <w:rsid w:val="00246A57"/>
    <w:rsid w:val="00246B13"/>
    <w:rsid w:val="00246B18"/>
    <w:rsid w:val="00246B19"/>
    <w:rsid w:val="00246B54"/>
    <w:rsid w:val="00246B65"/>
    <w:rsid w:val="00246B7C"/>
    <w:rsid w:val="00246B82"/>
    <w:rsid w:val="00246BA4"/>
    <w:rsid w:val="00246BCB"/>
    <w:rsid w:val="00246BD5"/>
    <w:rsid w:val="00246BDE"/>
    <w:rsid w:val="00246BE9"/>
    <w:rsid w:val="00246BEC"/>
    <w:rsid w:val="00246C5A"/>
    <w:rsid w:val="00246D16"/>
    <w:rsid w:val="00246D34"/>
    <w:rsid w:val="00246D4F"/>
    <w:rsid w:val="00246D65"/>
    <w:rsid w:val="00246D7D"/>
    <w:rsid w:val="00246D8B"/>
    <w:rsid w:val="00246D8C"/>
    <w:rsid w:val="00246D8D"/>
    <w:rsid w:val="00246D8F"/>
    <w:rsid w:val="00246DB1"/>
    <w:rsid w:val="00246E2B"/>
    <w:rsid w:val="00246E46"/>
    <w:rsid w:val="00246E4F"/>
    <w:rsid w:val="00246EC7"/>
    <w:rsid w:val="00246EE4"/>
    <w:rsid w:val="00246F04"/>
    <w:rsid w:val="00246F36"/>
    <w:rsid w:val="00246F97"/>
    <w:rsid w:val="00246FE1"/>
    <w:rsid w:val="00246FEB"/>
    <w:rsid w:val="00247063"/>
    <w:rsid w:val="0024709F"/>
    <w:rsid w:val="002470B7"/>
    <w:rsid w:val="002470D4"/>
    <w:rsid w:val="0024710F"/>
    <w:rsid w:val="0024711B"/>
    <w:rsid w:val="00247143"/>
    <w:rsid w:val="00247174"/>
    <w:rsid w:val="002471BE"/>
    <w:rsid w:val="002471D1"/>
    <w:rsid w:val="00247200"/>
    <w:rsid w:val="00247229"/>
    <w:rsid w:val="00247273"/>
    <w:rsid w:val="00247277"/>
    <w:rsid w:val="0024728E"/>
    <w:rsid w:val="002472A2"/>
    <w:rsid w:val="002472A7"/>
    <w:rsid w:val="002472FB"/>
    <w:rsid w:val="00247355"/>
    <w:rsid w:val="00247378"/>
    <w:rsid w:val="002473CD"/>
    <w:rsid w:val="002473FD"/>
    <w:rsid w:val="00247412"/>
    <w:rsid w:val="0024745D"/>
    <w:rsid w:val="0024749A"/>
    <w:rsid w:val="0024749F"/>
    <w:rsid w:val="002474DA"/>
    <w:rsid w:val="00247509"/>
    <w:rsid w:val="0024752F"/>
    <w:rsid w:val="002475BC"/>
    <w:rsid w:val="002475CD"/>
    <w:rsid w:val="002475FD"/>
    <w:rsid w:val="00247604"/>
    <w:rsid w:val="0024764D"/>
    <w:rsid w:val="00247660"/>
    <w:rsid w:val="00247664"/>
    <w:rsid w:val="00247724"/>
    <w:rsid w:val="0024772C"/>
    <w:rsid w:val="00247730"/>
    <w:rsid w:val="00247743"/>
    <w:rsid w:val="0024774F"/>
    <w:rsid w:val="00247759"/>
    <w:rsid w:val="0024777F"/>
    <w:rsid w:val="0024778C"/>
    <w:rsid w:val="00247823"/>
    <w:rsid w:val="0024782B"/>
    <w:rsid w:val="00247855"/>
    <w:rsid w:val="0024789E"/>
    <w:rsid w:val="002478CE"/>
    <w:rsid w:val="002478FF"/>
    <w:rsid w:val="00247909"/>
    <w:rsid w:val="00247931"/>
    <w:rsid w:val="00247954"/>
    <w:rsid w:val="00247975"/>
    <w:rsid w:val="00247987"/>
    <w:rsid w:val="002479BB"/>
    <w:rsid w:val="002479D3"/>
    <w:rsid w:val="00247A0F"/>
    <w:rsid w:val="00247A1F"/>
    <w:rsid w:val="00247A56"/>
    <w:rsid w:val="00247A5C"/>
    <w:rsid w:val="00247A5D"/>
    <w:rsid w:val="00247A63"/>
    <w:rsid w:val="00247A7D"/>
    <w:rsid w:val="00247A7F"/>
    <w:rsid w:val="00247A82"/>
    <w:rsid w:val="00247ABD"/>
    <w:rsid w:val="00247B06"/>
    <w:rsid w:val="00247B3A"/>
    <w:rsid w:val="00247B46"/>
    <w:rsid w:val="00247BCB"/>
    <w:rsid w:val="00247BCE"/>
    <w:rsid w:val="00247BEC"/>
    <w:rsid w:val="00247BF3"/>
    <w:rsid w:val="00247BF4"/>
    <w:rsid w:val="00247C07"/>
    <w:rsid w:val="00247C16"/>
    <w:rsid w:val="00247C1C"/>
    <w:rsid w:val="00247C6A"/>
    <w:rsid w:val="00247CB7"/>
    <w:rsid w:val="00247CB8"/>
    <w:rsid w:val="00247CE5"/>
    <w:rsid w:val="00247D22"/>
    <w:rsid w:val="00247D35"/>
    <w:rsid w:val="00247D3A"/>
    <w:rsid w:val="00247D62"/>
    <w:rsid w:val="00247D71"/>
    <w:rsid w:val="00247D91"/>
    <w:rsid w:val="00247DBA"/>
    <w:rsid w:val="00247E19"/>
    <w:rsid w:val="00247E67"/>
    <w:rsid w:val="00247ECE"/>
    <w:rsid w:val="00247F8B"/>
    <w:rsid w:val="00247F94"/>
    <w:rsid w:val="00247F9C"/>
    <w:rsid w:val="00247F9F"/>
    <w:rsid w:val="00247FBD"/>
    <w:rsid w:val="00247FBE"/>
    <w:rsid w:val="00247FF6"/>
    <w:rsid w:val="00250001"/>
    <w:rsid w:val="00250009"/>
    <w:rsid w:val="00250042"/>
    <w:rsid w:val="00250073"/>
    <w:rsid w:val="00250096"/>
    <w:rsid w:val="00250115"/>
    <w:rsid w:val="00250166"/>
    <w:rsid w:val="00250167"/>
    <w:rsid w:val="00250179"/>
    <w:rsid w:val="002501DA"/>
    <w:rsid w:val="002501DB"/>
    <w:rsid w:val="0025020A"/>
    <w:rsid w:val="00250215"/>
    <w:rsid w:val="0025027B"/>
    <w:rsid w:val="002502AD"/>
    <w:rsid w:val="002502BF"/>
    <w:rsid w:val="00250326"/>
    <w:rsid w:val="00250353"/>
    <w:rsid w:val="00250382"/>
    <w:rsid w:val="0025038F"/>
    <w:rsid w:val="002503B0"/>
    <w:rsid w:val="002503BB"/>
    <w:rsid w:val="002503CE"/>
    <w:rsid w:val="002503E8"/>
    <w:rsid w:val="002503F1"/>
    <w:rsid w:val="00250407"/>
    <w:rsid w:val="00250419"/>
    <w:rsid w:val="00250450"/>
    <w:rsid w:val="0025046B"/>
    <w:rsid w:val="00250472"/>
    <w:rsid w:val="002504BD"/>
    <w:rsid w:val="002504DF"/>
    <w:rsid w:val="002504EF"/>
    <w:rsid w:val="00250503"/>
    <w:rsid w:val="0025050E"/>
    <w:rsid w:val="00250529"/>
    <w:rsid w:val="0025052B"/>
    <w:rsid w:val="0025052C"/>
    <w:rsid w:val="00250545"/>
    <w:rsid w:val="00250580"/>
    <w:rsid w:val="002505A1"/>
    <w:rsid w:val="00250649"/>
    <w:rsid w:val="0025065C"/>
    <w:rsid w:val="002506A5"/>
    <w:rsid w:val="00250711"/>
    <w:rsid w:val="00250749"/>
    <w:rsid w:val="0025075A"/>
    <w:rsid w:val="002507E3"/>
    <w:rsid w:val="0025080C"/>
    <w:rsid w:val="00250812"/>
    <w:rsid w:val="00250816"/>
    <w:rsid w:val="00250819"/>
    <w:rsid w:val="00250822"/>
    <w:rsid w:val="0025084D"/>
    <w:rsid w:val="00250870"/>
    <w:rsid w:val="0025088E"/>
    <w:rsid w:val="0025089C"/>
    <w:rsid w:val="002508AE"/>
    <w:rsid w:val="002508F2"/>
    <w:rsid w:val="00250913"/>
    <w:rsid w:val="0025092A"/>
    <w:rsid w:val="00250A04"/>
    <w:rsid w:val="00250A39"/>
    <w:rsid w:val="00250A5C"/>
    <w:rsid w:val="00250A65"/>
    <w:rsid w:val="00250ACF"/>
    <w:rsid w:val="00250AE0"/>
    <w:rsid w:val="00250B77"/>
    <w:rsid w:val="00250BC4"/>
    <w:rsid w:val="00250BF7"/>
    <w:rsid w:val="00250C17"/>
    <w:rsid w:val="00250C30"/>
    <w:rsid w:val="00250C81"/>
    <w:rsid w:val="00250CA3"/>
    <w:rsid w:val="00250CF0"/>
    <w:rsid w:val="00250D04"/>
    <w:rsid w:val="00250D57"/>
    <w:rsid w:val="00250DB0"/>
    <w:rsid w:val="00250DC7"/>
    <w:rsid w:val="00250E29"/>
    <w:rsid w:val="00250E5E"/>
    <w:rsid w:val="00250E89"/>
    <w:rsid w:val="00250E91"/>
    <w:rsid w:val="00250EA9"/>
    <w:rsid w:val="00250EDA"/>
    <w:rsid w:val="00250F0A"/>
    <w:rsid w:val="00250F33"/>
    <w:rsid w:val="00250F63"/>
    <w:rsid w:val="00250FD0"/>
    <w:rsid w:val="00250FD9"/>
    <w:rsid w:val="00250FDA"/>
    <w:rsid w:val="00251024"/>
    <w:rsid w:val="00251031"/>
    <w:rsid w:val="00251088"/>
    <w:rsid w:val="002510A1"/>
    <w:rsid w:val="002510AE"/>
    <w:rsid w:val="002510FC"/>
    <w:rsid w:val="00251113"/>
    <w:rsid w:val="0025111F"/>
    <w:rsid w:val="00251144"/>
    <w:rsid w:val="002511AA"/>
    <w:rsid w:val="002511E9"/>
    <w:rsid w:val="0025120A"/>
    <w:rsid w:val="0025128E"/>
    <w:rsid w:val="002512B3"/>
    <w:rsid w:val="002512C3"/>
    <w:rsid w:val="00251301"/>
    <w:rsid w:val="0025131C"/>
    <w:rsid w:val="00251323"/>
    <w:rsid w:val="00251339"/>
    <w:rsid w:val="00251370"/>
    <w:rsid w:val="0025137E"/>
    <w:rsid w:val="00251380"/>
    <w:rsid w:val="00251399"/>
    <w:rsid w:val="002513B1"/>
    <w:rsid w:val="002513D1"/>
    <w:rsid w:val="002513D6"/>
    <w:rsid w:val="00251423"/>
    <w:rsid w:val="00251424"/>
    <w:rsid w:val="0025146C"/>
    <w:rsid w:val="00251497"/>
    <w:rsid w:val="0025149A"/>
    <w:rsid w:val="002514A9"/>
    <w:rsid w:val="002514CA"/>
    <w:rsid w:val="002514F0"/>
    <w:rsid w:val="0025152A"/>
    <w:rsid w:val="0025152D"/>
    <w:rsid w:val="0025154D"/>
    <w:rsid w:val="00251568"/>
    <w:rsid w:val="002515A0"/>
    <w:rsid w:val="002515F0"/>
    <w:rsid w:val="002515FB"/>
    <w:rsid w:val="0025161B"/>
    <w:rsid w:val="00251646"/>
    <w:rsid w:val="00251653"/>
    <w:rsid w:val="0025165E"/>
    <w:rsid w:val="00251665"/>
    <w:rsid w:val="00251667"/>
    <w:rsid w:val="0025168B"/>
    <w:rsid w:val="00251728"/>
    <w:rsid w:val="0025173A"/>
    <w:rsid w:val="0025173C"/>
    <w:rsid w:val="0025176C"/>
    <w:rsid w:val="0025178A"/>
    <w:rsid w:val="002517B4"/>
    <w:rsid w:val="002517C5"/>
    <w:rsid w:val="0025181C"/>
    <w:rsid w:val="00251848"/>
    <w:rsid w:val="00251874"/>
    <w:rsid w:val="0025189D"/>
    <w:rsid w:val="002518C7"/>
    <w:rsid w:val="002518D9"/>
    <w:rsid w:val="002518FD"/>
    <w:rsid w:val="00251925"/>
    <w:rsid w:val="00251932"/>
    <w:rsid w:val="0025193B"/>
    <w:rsid w:val="0025193D"/>
    <w:rsid w:val="0025194D"/>
    <w:rsid w:val="00251965"/>
    <w:rsid w:val="00251968"/>
    <w:rsid w:val="00251974"/>
    <w:rsid w:val="002519FB"/>
    <w:rsid w:val="00251AAB"/>
    <w:rsid w:val="00251B0E"/>
    <w:rsid w:val="00251B0F"/>
    <w:rsid w:val="00251B5D"/>
    <w:rsid w:val="00251B84"/>
    <w:rsid w:val="00251BE3"/>
    <w:rsid w:val="00251C0E"/>
    <w:rsid w:val="00251C0F"/>
    <w:rsid w:val="00251C12"/>
    <w:rsid w:val="00251C40"/>
    <w:rsid w:val="00251C61"/>
    <w:rsid w:val="00251C78"/>
    <w:rsid w:val="00251C95"/>
    <w:rsid w:val="00251CAC"/>
    <w:rsid w:val="00251CB4"/>
    <w:rsid w:val="00251D01"/>
    <w:rsid w:val="00251D52"/>
    <w:rsid w:val="00251D7E"/>
    <w:rsid w:val="00251D9E"/>
    <w:rsid w:val="00251DB6"/>
    <w:rsid w:val="00251DF2"/>
    <w:rsid w:val="00251E19"/>
    <w:rsid w:val="00251E20"/>
    <w:rsid w:val="00251E40"/>
    <w:rsid w:val="00251E51"/>
    <w:rsid w:val="00251E57"/>
    <w:rsid w:val="00251E73"/>
    <w:rsid w:val="00251EA3"/>
    <w:rsid w:val="00251EA4"/>
    <w:rsid w:val="00251EF1"/>
    <w:rsid w:val="00251F1C"/>
    <w:rsid w:val="00251F36"/>
    <w:rsid w:val="00251F87"/>
    <w:rsid w:val="00251FAE"/>
    <w:rsid w:val="00251FB3"/>
    <w:rsid w:val="00251FC3"/>
    <w:rsid w:val="00251FE8"/>
    <w:rsid w:val="00252006"/>
    <w:rsid w:val="00252033"/>
    <w:rsid w:val="0025205A"/>
    <w:rsid w:val="0025206C"/>
    <w:rsid w:val="00252090"/>
    <w:rsid w:val="002520C0"/>
    <w:rsid w:val="00252125"/>
    <w:rsid w:val="0025214D"/>
    <w:rsid w:val="00252154"/>
    <w:rsid w:val="0025215B"/>
    <w:rsid w:val="00252176"/>
    <w:rsid w:val="00252186"/>
    <w:rsid w:val="0025218C"/>
    <w:rsid w:val="0025219D"/>
    <w:rsid w:val="002521B4"/>
    <w:rsid w:val="002521C0"/>
    <w:rsid w:val="0025220F"/>
    <w:rsid w:val="00252246"/>
    <w:rsid w:val="0025225B"/>
    <w:rsid w:val="00252272"/>
    <w:rsid w:val="0025227F"/>
    <w:rsid w:val="00252283"/>
    <w:rsid w:val="002522AB"/>
    <w:rsid w:val="002522AC"/>
    <w:rsid w:val="002522B8"/>
    <w:rsid w:val="002522D4"/>
    <w:rsid w:val="0025230E"/>
    <w:rsid w:val="0025232B"/>
    <w:rsid w:val="00252351"/>
    <w:rsid w:val="00252386"/>
    <w:rsid w:val="002523A1"/>
    <w:rsid w:val="002523AC"/>
    <w:rsid w:val="002523CB"/>
    <w:rsid w:val="002523D6"/>
    <w:rsid w:val="00252487"/>
    <w:rsid w:val="002524AD"/>
    <w:rsid w:val="002524C0"/>
    <w:rsid w:val="002524CD"/>
    <w:rsid w:val="00252562"/>
    <w:rsid w:val="0025257F"/>
    <w:rsid w:val="002525A0"/>
    <w:rsid w:val="002525E3"/>
    <w:rsid w:val="002525EE"/>
    <w:rsid w:val="00252637"/>
    <w:rsid w:val="00252640"/>
    <w:rsid w:val="0025267B"/>
    <w:rsid w:val="00252682"/>
    <w:rsid w:val="0025269E"/>
    <w:rsid w:val="002526A6"/>
    <w:rsid w:val="00252748"/>
    <w:rsid w:val="00252753"/>
    <w:rsid w:val="00252756"/>
    <w:rsid w:val="002527B3"/>
    <w:rsid w:val="002527B7"/>
    <w:rsid w:val="002527BD"/>
    <w:rsid w:val="00252864"/>
    <w:rsid w:val="00252887"/>
    <w:rsid w:val="002528BF"/>
    <w:rsid w:val="002528D3"/>
    <w:rsid w:val="002528D6"/>
    <w:rsid w:val="002528E7"/>
    <w:rsid w:val="0025292B"/>
    <w:rsid w:val="00252972"/>
    <w:rsid w:val="00252981"/>
    <w:rsid w:val="002529B9"/>
    <w:rsid w:val="002529BB"/>
    <w:rsid w:val="002529D0"/>
    <w:rsid w:val="002529E5"/>
    <w:rsid w:val="002529FD"/>
    <w:rsid w:val="00252A21"/>
    <w:rsid w:val="00252A4A"/>
    <w:rsid w:val="00252A6E"/>
    <w:rsid w:val="00252A8B"/>
    <w:rsid w:val="00252A93"/>
    <w:rsid w:val="00252ADB"/>
    <w:rsid w:val="00252AF6"/>
    <w:rsid w:val="00252B19"/>
    <w:rsid w:val="00252B1B"/>
    <w:rsid w:val="00252B51"/>
    <w:rsid w:val="00252B6F"/>
    <w:rsid w:val="00252B93"/>
    <w:rsid w:val="00252BB4"/>
    <w:rsid w:val="00252BBA"/>
    <w:rsid w:val="00252BCD"/>
    <w:rsid w:val="00252C11"/>
    <w:rsid w:val="00252C45"/>
    <w:rsid w:val="00252C4E"/>
    <w:rsid w:val="00252C62"/>
    <w:rsid w:val="00252C94"/>
    <w:rsid w:val="00252C9E"/>
    <w:rsid w:val="00252CCB"/>
    <w:rsid w:val="00252CEC"/>
    <w:rsid w:val="00252D07"/>
    <w:rsid w:val="00252D13"/>
    <w:rsid w:val="00252D2C"/>
    <w:rsid w:val="00252D49"/>
    <w:rsid w:val="00252D53"/>
    <w:rsid w:val="00252D56"/>
    <w:rsid w:val="00252D67"/>
    <w:rsid w:val="00252D6A"/>
    <w:rsid w:val="00252D6F"/>
    <w:rsid w:val="00252DA3"/>
    <w:rsid w:val="00252DC9"/>
    <w:rsid w:val="00252E15"/>
    <w:rsid w:val="00252E1D"/>
    <w:rsid w:val="00252E67"/>
    <w:rsid w:val="00252E77"/>
    <w:rsid w:val="00252EE2"/>
    <w:rsid w:val="00252EF1"/>
    <w:rsid w:val="00252EF2"/>
    <w:rsid w:val="00252F07"/>
    <w:rsid w:val="00252F14"/>
    <w:rsid w:val="00252F1A"/>
    <w:rsid w:val="00252F2E"/>
    <w:rsid w:val="00252F5B"/>
    <w:rsid w:val="00252F84"/>
    <w:rsid w:val="00252F89"/>
    <w:rsid w:val="00252FED"/>
    <w:rsid w:val="00252FF9"/>
    <w:rsid w:val="00253011"/>
    <w:rsid w:val="0025301F"/>
    <w:rsid w:val="00253063"/>
    <w:rsid w:val="00253072"/>
    <w:rsid w:val="00253089"/>
    <w:rsid w:val="00253092"/>
    <w:rsid w:val="00253093"/>
    <w:rsid w:val="002530C3"/>
    <w:rsid w:val="002530DB"/>
    <w:rsid w:val="002530DF"/>
    <w:rsid w:val="00253102"/>
    <w:rsid w:val="00253109"/>
    <w:rsid w:val="00253126"/>
    <w:rsid w:val="00253150"/>
    <w:rsid w:val="00253182"/>
    <w:rsid w:val="002531A0"/>
    <w:rsid w:val="002531CC"/>
    <w:rsid w:val="002531E3"/>
    <w:rsid w:val="0025321C"/>
    <w:rsid w:val="002532F8"/>
    <w:rsid w:val="002532FA"/>
    <w:rsid w:val="0025334B"/>
    <w:rsid w:val="0025334C"/>
    <w:rsid w:val="00253357"/>
    <w:rsid w:val="0025336D"/>
    <w:rsid w:val="002533B3"/>
    <w:rsid w:val="002533B5"/>
    <w:rsid w:val="002533D4"/>
    <w:rsid w:val="002534A3"/>
    <w:rsid w:val="002534DA"/>
    <w:rsid w:val="0025351B"/>
    <w:rsid w:val="0025353A"/>
    <w:rsid w:val="00253599"/>
    <w:rsid w:val="00253619"/>
    <w:rsid w:val="00253631"/>
    <w:rsid w:val="00253640"/>
    <w:rsid w:val="00253724"/>
    <w:rsid w:val="00253758"/>
    <w:rsid w:val="0025375B"/>
    <w:rsid w:val="00253764"/>
    <w:rsid w:val="0025378D"/>
    <w:rsid w:val="00253799"/>
    <w:rsid w:val="002537B5"/>
    <w:rsid w:val="002537C2"/>
    <w:rsid w:val="002537F4"/>
    <w:rsid w:val="002537F9"/>
    <w:rsid w:val="00253804"/>
    <w:rsid w:val="00253826"/>
    <w:rsid w:val="0025384F"/>
    <w:rsid w:val="00253898"/>
    <w:rsid w:val="002538C5"/>
    <w:rsid w:val="002538D2"/>
    <w:rsid w:val="002538F3"/>
    <w:rsid w:val="00253979"/>
    <w:rsid w:val="002539E2"/>
    <w:rsid w:val="00253A00"/>
    <w:rsid w:val="00253A02"/>
    <w:rsid w:val="00253A0F"/>
    <w:rsid w:val="00253A20"/>
    <w:rsid w:val="00253A3E"/>
    <w:rsid w:val="00253A52"/>
    <w:rsid w:val="00253A65"/>
    <w:rsid w:val="00253AAD"/>
    <w:rsid w:val="00253AB3"/>
    <w:rsid w:val="00253ABA"/>
    <w:rsid w:val="00253AC5"/>
    <w:rsid w:val="00253B04"/>
    <w:rsid w:val="00253B13"/>
    <w:rsid w:val="00253B3F"/>
    <w:rsid w:val="00253B9D"/>
    <w:rsid w:val="00253BBD"/>
    <w:rsid w:val="00253BC0"/>
    <w:rsid w:val="00253C23"/>
    <w:rsid w:val="00253C24"/>
    <w:rsid w:val="00253C2C"/>
    <w:rsid w:val="00253C39"/>
    <w:rsid w:val="00253C3A"/>
    <w:rsid w:val="00253CA0"/>
    <w:rsid w:val="00253D3E"/>
    <w:rsid w:val="00253D50"/>
    <w:rsid w:val="00253D51"/>
    <w:rsid w:val="00253D70"/>
    <w:rsid w:val="00253DD9"/>
    <w:rsid w:val="00253DEB"/>
    <w:rsid w:val="00253DF1"/>
    <w:rsid w:val="00253E40"/>
    <w:rsid w:val="00253E66"/>
    <w:rsid w:val="00253E82"/>
    <w:rsid w:val="00253EDC"/>
    <w:rsid w:val="00253EE8"/>
    <w:rsid w:val="00253F20"/>
    <w:rsid w:val="00253F2A"/>
    <w:rsid w:val="00253F65"/>
    <w:rsid w:val="00253F95"/>
    <w:rsid w:val="00253F9A"/>
    <w:rsid w:val="00253FBA"/>
    <w:rsid w:val="00253FDE"/>
    <w:rsid w:val="00253FE7"/>
    <w:rsid w:val="00253FE9"/>
    <w:rsid w:val="00253FF6"/>
    <w:rsid w:val="00253FFA"/>
    <w:rsid w:val="00254028"/>
    <w:rsid w:val="00254040"/>
    <w:rsid w:val="00254059"/>
    <w:rsid w:val="0025407D"/>
    <w:rsid w:val="00254085"/>
    <w:rsid w:val="0025409D"/>
    <w:rsid w:val="002540A5"/>
    <w:rsid w:val="00254126"/>
    <w:rsid w:val="00254175"/>
    <w:rsid w:val="002541DB"/>
    <w:rsid w:val="00254236"/>
    <w:rsid w:val="0025425D"/>
    <w:rsid w:val="00254264"/>
    <w:rsid w:val="0025429D"/>
    <w:rsid w:val="002542AF"/>
    <w:rsid w:val="002542DA"/>
    <w:rsid w:val="002542F5"/>
    <w:rsid w:val="002542F8"/>
    <w:rsid w:val="00254301"/>
    <w:rsid w:val="0025435B"/>
    <w:rsid w:val="0025436A"/>
    <w:rsid w:val="0025437F"/>
    <w:rsid w:val="00254381"/>
    <w:rsid w:val="00254382"/>
    <w:rsid w:val="00254394"/>
    <w:rsid w:val="002543B4"/>
    <w:rsid w:val="002543D4"/>
    <w:rsid w:val="002543E9"/>
    <w:rsid w:val="00254443"/>
    <w:rsid w:val="0025445A"/>
    <w:rsid w:val="00254461"/>
    <w:rsid w:val="00254478"/>
    <w:rsid w:val="002544AD"/>
    <w:rsid w:val="00254504"/>
    <w:rsid w:val="00254571"/>
    <w:rsid w:val="002545C1"/>
    <w:rsid w:val="002545C5"/>
    <w:rsid w:val="002545C7"/>
    <w:rsid w:val="002545CA"/>
    <w:rsid w:val="002545F7"/>
    <w:rsid w:val="0025462E"/>
    <w:rsid w:val="00254645"/>
    <w:rsid w:val="0025468A"/>
    <w:rsid w:val="0025469C"/>
    <w:rsid w:val="002546C2"/>
    <w:rsid w:val="002546D5"/>
    <w:rsid w:val="002546DA"/>
    <w:rsid w:val="00254707"/>
    <w:rsid w:val="00254709"/>
    <w:rsid w:val="00254722"/>
    <w:rsid w:val="0025475D"/>
    <w:rsid w:val="00254792"/>
    <w:rsid w:val="00254799"/>
    <w:rsid w:val="002547AB"/>
    <w:rsid w:val="002547AD"/>
    <w:rsid w:val="002547B1"/>
    <w:rsid w:val="002547EF"/>
    <w:rsid w:val="00254827"/>
    <w:rsid w:val="0025482C"/>
    <w:rsid w:val="00254833"/>
    <w:rsid w:val="0025484B"/>
    <w:rsid w:val="00254857"/>
    <w:rsid w:val="0025485E"/>
    <w:rsid w:val="0025489A"/>
    <w:rsid w:val="002548AC"/>
    <w:rsid w:val="0025492D"/>
    <w:rsid w:val="00254946"/>
    <w:rsid w:val="002549B9"/>
    <w:rsid w:val="002549CD"/>
    <w:rsid w:val="002549E6"/>
    <w:rsid w:val="00254A12"/>
    <w:rsid w:val="00254A2C"/>
    <w:rsid w:val="00254A45"/>
    <w:rsid w:val="00254A5E"/>
    <w:rsid w:val="00254A6D"/>
    <w:rsid w:val="00254AE0"/>
    <w:rsid w:val="00254AF5"/>
    <w:rsid w:val="00254B13"/>
    <w:rsid w:val="00254B86"/>
    <w:rsid w:val="00254C8B"/>
    <w:rsid w:val="00254CCA"/>
    <w:rsid w:val="00254D36"/>
    <w:rsid w:val="00254D45"/>
    <w:rsid w:val="00254D87"/>
    <w:rsid w:val="00254D9E"/>
    <w:rsid w:val="00254DBE"/>
    <w:rsid w:val="00254E19"/>
    <w:rsid w:val="00254E22"/>
    <w:rsid w:val="00254E29"/>
    <w:rsid w:val="00254E40"/>
    <w:rsid w:val="00254E54"/>
    <w:rsid w:val="00254EAB"/>
    <w:rsid w:val="00254ECF"/>
    <w:rsid w:val="00254EDA"/>
    <w:rsid w:val="00254EEC"/>
    <w:rsid w:val="00254EED"/>
    <w:rsid w:val="00254F2E"/>
    <w:rsid w:val="00254FC5"/>
    <w:rsid w:val="00254FCA"/>
    <w:rsid w:val="00254FCD"/>
    <w:rsid w:val="00254FE3"/>
    <w:rsid w:val="00255028"/>
    <w:rsid w:val="00255031"/>
    <w:rsid w:val="00255086"/>
    <w:rsid w:val="0025509E"/>
    <w:rsid w:val="002550A2"/>
    <w:rsid w:val="002550AA"/>
    <w:rsid w:val="002550C4"/>
    <w:rsid w:val="002550FC"/>
    <w:rsid w:val="00255132"/>
    <w:rsid w:val="0025513A"/>
    <w:rsid w:val="002551D6"/>
    <w:rsid w:val="00255214"/>
    <w:rsid w:val="0025523E"/>
    <w:rsid w:val="0025526F"/>
    <w:rsid w:val="00255283"/>
    <w:rsid w:val="00255328"/>
    <w:rsid w:val="00255341"/>
    <w:rsid w:val="00255342"/>
    <w:rsid w:val="00255395"/>
    <w:rsid w:val="0025539B"/>
    <w:rsid w:val="002553B3"/>
    <w:rsid w:val="002554C1"/>
    <w:rsid w:val="002554E0"/>
    <w:rsid w:val="0025553D"/>
    <w:rsid w:val="00255583"/>
    <w:rsid w:val="00255590"/>
    <w:rsid w:val="002555B4"/>
    <w:rsid w:val="002555BF"/>
    <w:rsid w:val="002555C7"/>
    <w:rsid w:val="0025562F"/>
    <w:rsid w:val="00255659"/>
    <w:rsid w:val="0025568D"/>
    <w:rsid w:val="002556B2"/>
    <w:rsid w:val="002556E0"/>
    <w:rsid w:val="002556EA"/>
    <w:rsid w:val="00255717"/>
    <w:rsid w:val="0025571D"/>
    <w:rsid w:val="00255744"/>
    <w:rsid w:val="00255765"/>
    <w:rsid w:val="0025577A"/>
    <w:rsid w:val="0025577E"/>
    <w:rsid w:val="0025578B"/>
    <w:rsid w:val="0025578E"/>
    <w:rsid w:val="002557BF"/>
    <w:rsid w:val="0025582F"/>
    <w:rsid w:val="00255832"/>
    <w:rsid w:val="00255850"/>
    <w:rsid w:val="00255856"/>
    <w:rsid w:val="00255865"/>
    <w:rsid w:val="00255872"/>
    <w:rsid w:val="00255883"/>
    <w:rsid w:val="002558A2"/>
    <w:rsid w:val="002558A4"/>
    <w:rsid w:val="002558C7"/>
    <w:rsid w:val="002558FA"/>
    <w:rsid w:val="00255923"/>
    <w:rsid w:val="00255982"/>
    <w:rsid w:val="002559CD"/>
    <w:rsid w:val="002559E2"/>
    <w:rsid w:val="002559F9"/>
    <w:rsid w:val="00255A19"/>
    <w:rsid w:val="00255A65"/>
    <w:rsid w:val="00255A94"/>
    <w:rsid w:val="00255AB1"/>
    <w:rsid w:val="00255ABC"/>
    <w:rsid w:val="00255ACF"/>
    <w:rsid w:val="00255AF5"/>
    <w:rsid w:val="00255B14"/>
    <w:rsid w:val="00255B1B"/>
    <w:rsid w:val="00255B37"/>
    <w:rsid w:val="00255B47"/>
    <w:rsid w:val="00255B5B"/>
    <w:rsid w:val="00255B78"/>
    <w:rsid w:val="00255BA6"/>
    <w:rsid w:val="00255BB7"/>
    <w:rsid w:val="00255BB9"/>
    <w:rsid w:val="00255BDB"/>
    <w:rsid w:val="00255C2E"/>
    <w:rsid w:val="00255C42"/>
    <w:rsid w:val="00255C52"/>
    <w:rsid w:val="00255C94"/>
    <w:rsid w:val="00255CD4"/>
    <w:rsid w:val="00255CE0"/>
    <w:rsid w:val="00255D1F"/>
    <w:rsid w:val="00255D29"/>
    <w:rsid w:val="00255D4D"/>
    <w:rsid w:val="00255D63"/>
    <w:rsid w:val="00255D83"/>
    <w:rsid w:val="00255E0F"/>
    <w:rsid w:val="00255E13"/>
    <w:rsid w:val="00255EA3"/>
    <w:rsid w:val="00255EAA"/>
    <w:rsid w:val="00255EAF"/>
    <w:rsid w:val="00255EDB"/>
    <w:rsid w:val="00255EF4"/>
    <w:rsid w:val="00255F0A"/>
    <w:rsid w:val="00255F0E"/>
    <w:rsid w:val="00255F6F"/>
    <w:rsid w:val="00255F7A"/>
    <w:rsid w:val="00255F99"/>
    <w:rsid w:val="00255FBD"/>
    <w:rsid w:val="00255FEE"/>
    <w:rsid w:val="00256017"/>
    <w:rsid w:val="00256019"/>
    <w:rsid w:val="00256026"/>
    <w:rsid w:val="00256028"/>
    <w:rsid w:val="0025602B"/>
    <w:rsid w:val="0025602C"/>
    <w:rsid w:val="0025604A"/>
    <w:rsid w:val="00256057"/>
    <w:rsid w:val="0025605E"/>
    <w:rsid w:val="00256072"/>
    <w:rsid w:val="002560A9"/>
    <w:rsid w:val="002560BC"/>
    <w:rsid w:val="002560E7"/>
    <w:rsid w:val="002560E9"/>
    <w:rsid w:val="00256139"/>
    <w:rsid w:val="00256143"/>
    <w:rsid w:val="00256169"/>
    <w:rsid w:val="00256175"/>
    <w:rsid w:val="00256191"/>
    <w:rsid w:val="0025619C"/>
    <w:rsid w:val="002561E8"/>
    <w:rsid w:val="002561EB"/>
    <w:rsid w:val="002561F9"/>
    <w:rsid w:val="0025620C"/>
    <w:rsid w:val="00256237"/>
    <w:rsid w:val="00256239"/>
    <w:rsid w:val="00256240"/>
    <w:rsid w:val="00256270"/>
    <w:rsid w:val="00256288"/>
    <w:rsid w:val="00256295"/>
    <w:rsid w:val="002562BE"/>
    <w:rsid w:val="002562C0"/>
    <w:rsid w:val="002562D4"/>
    <w:rsid w:val="002562FA"/>
    <w:rsid w:val="00256300"/>
    <w:rsid w:val="00256340"/>
    <w:rsid w:val="0025634E"/>
    <w:rsid w:val="00256357"/>
    <w:rsid w:val="002563A7"/>
    <w:rsid w:val="002563D4"/>
    <w:rsid w:val="002563D5"/>
    <w:rsid w:val="002563F4"/>
    <w:rsid w:val="00256407"/>
    <w:rsid w:val="00256421"/>
    <w:rsid w:val="00256497"/>
    <w:rsid w:val="002564B2"/>
    <w:rsid w:val="002564CE"/>
    <w:rsid w:val="002564D3"/>
    <w:rsid w:val="002564EF"/>
    <w:rsid w:val="00256542"/>
    <w:rsid w:val="00256589"/>
    <w:rsid w:val="0025658B"/>
    <w:rsid w:val="002565A2"/>
    <w:rsid w:val="002565E7"/>
    <w:rsid w:val="002565ED"/>
    <w:rsid w:val="00256651"/>
    <w:rsid w:val="0025665A"/>
    <w:rsid w:val="002566B8"/>
    <w:rsid w:val="002566D5"/>
    <w:rsid w:val="002566DD"/>
    <w:rsid w:val="00256705"/>
    <w:rsid w:val="00256732"/>
    <w:rsid w:val="00256733"/>
    <w:rsid w:val="002567C6"/>
    <w:rsid w:val="002567D6"/>
    <w:rsid w:val="002567EB"/>
    <w:rsid w:val="002567F2"/>
    <w:rsid w:val="00256866"/>
    <w:rsid w:val="00256873"/>
    <w:rsid w:val="002568D0"/>
    <w:rsid w:val="002568E6"/>
    <w:rsid w:val="002568EA"/>
    <w:rsid w:val="002568EB"/>
    <w:rsid w:val="002568F9"/>
    <w:rsid w:val="00256903"/>
    <w:rsid w:val="00256905"/>
    <w:rsid w:val="00256955"/>
    <w:rsid w:val="00256966"/>
    <w:rsid w:val="00256993"/>
    <w:rsid w:val="002569B3"/>
    <w:rsid w:val="002569CA"/>
    <w:rsid w:val="002569F1"/>
    <w:rsid w:val="002569F3"/>
    <w:rsid w:val="002569F9"/>
    <w:rsid w:val="00256A3D"/>
    <w:rsid w:val="00256A3E"/>
    <w:rsid w:val="00256A48"/>
    <w:rsid w:val="00256A68"/>
    <w:rsid w:val="00256A93"/>
    <w:rsid w:val="00256ABE"/>
    <w:rsid w:val="00256AC9"/>
    <w:rsid w:val="00256ADA"/>
    <w:rsid w:val="00256AE1"/>
    <w:rsid w:val="00256B2B"/>
    <w:rsid w:val="00256B39"/>
    <w:rsid w:val="00256B54"/>
    <w:rsid w:val="00256B5D"/>
    <w:rsid w:val="00256B76"/>
    <w:rsid w:val="00256BA1"/>
    <w:rsid w:val="00256BC0"/>
    <w:rsid w:val="00256BE5"/>
    <w:rsid w:val="00256BEC"/>
    <w:rsid w:val="00256C03"/>
    <w:rsid w:val="00256C0D"/>
    <w:rsid w:val="00256C65"/>
    <w:rsid w:val="00256C8A"/>
    <w:rsid w:val="00256CB0"/>
    <w:rsid w:val="00256CBF"/>
    <w:rsid w:val="00256CC9"/>
    <w:rsid w:val="00256CF6"/>
    <w:rsid w:val="00256D25"/>
    <w:rsid w:val="00256D40"/>
    <w:rsid w:val="00256D55"/>
    <w:rsid w:val="00256D59"/>
    <w:rsid w:val="00256D66"/>
    <w:rsid w:val="00256D8B"/>
    <w:rsid w:val="00256DC4"/>
    <w:rsid w:val="00256DE1"/>
    <w:rsid w:val="00256DF0"/>
    <w:rsid w:val="00256E1C"/>
    <w:rsid w:val="00256E75"/>
    <w:rsid w:val="00256E82"/>
    <w:rsid w:val="00256E99"/>
    <w:rsid w:val="00256ED1"/>
    <w:rsid w:val="00256F54"/>
    <w:rsid w:val="00256F6B"/>
    <w:rsid w:val="00256F6D"/>
    <w:rsid w:val="00256F9E"/>
    <w:rsid w:val="00256FC3"/>
    <w:rsid w:val="00256FC8"/>
    <w:rsid w:val="00256FCF"/>
    <w:rsid w:val="00257011"/>
    <w:rsid w:val="00257024"/>
    <w:rsid w:val="00257048"/>
    <w:rsid w:val="00257075"/>
    <w:rsid w:val="002570AA"/>
    <w:rsid w:val="002570BF"/>
    <w:rsid w:val="002570C3"/>
    <w:rsid w:val="002570FA"/>
    <w:rsid w:val="0025710A"/>
    <w:rsid w:val="00257163"/>
    <w:rsid w:val="00257169"/>
    <w:rsid w:val="0025718F"/>
    <w:rsid w:val="002571DC"/>
    <w:rsid w:val="00257251"/>
    <w:rsid w:val="0025725A"/>
    <w:rsid w:val="0025725D"/>
    <w:rsid w:val="002572A2"/>
    <w:rsid w:val="002572C1"/>
    <w:rsid w:val="002572C9"/>
    <w:rsid w:val="0025732F"/>
    <w:rsid w:val="00257335"/>
    <w:rsid w:val="00257337"/>
    <w:rsid w:val="002573B2"/>
    <w:rsid w:val="002573BA"/>
    <w:rsid w:val="002573C9"/>
    <w:rsid w:val="00257403"/>
    <w:rsid w:val="0025742C"/>
    <w:rsid w:val="0025744E"/>
    <w:rsid w:val="0025744F"/>
    <w:rsid w:val="00257459"/>
    <w:rsid w:val="0025746D"/>
    <w:rsid w:val="0025748C"/>
    <w:rsid w:val="002574C3"/>
    <w:rsid w:val="002574CD"/>
    <w:rsid w:val="00257503"/>
    <w:rsid w:val="00257518"/>
    <w:rsid w:val="00257527"/>
    <w:rsid w:val="0025755D"/>
    <w:rsid w:val="00257567"/>
    <w:rsid w:val="00257583"/>
    <w:rsid w:val="00257598"/>
    <w:rsid w:val="0025759B"/>
    <w:rsid w:val="002575AF"/>
    <w:rsid w:val="002575CC"/>
    <w:rsid w:val="00257629"/>
    <w:rsid w:val="0025766E"/>
    <w:rsid w:val="002576F9"/>
    <w:rsid w:val="00257703"/>
    <w:rsid w:val="00257712"/>
    <w:rsid w:val="00257713"/>
    <w:rsid w:val="00257736"/>
    <w:rsid w:val="0025774E"/>
    <w:rsid w:val="00257755"/>
    <w:rsid w:val="0025778C"/>
    <w:rsid w:val="00257797"/>
    <w:rsid w:val="002577CA"/>
    <w:rsid w:val="002577E5"/>
    <w:rsid w:val="002577F5"/>
    <w:rsid w:val="0025782D"/>
    <w:rsid w:val="0025784F"/>
    <w:rsid w:val="00257882"/>
    <w:rsid w:val="002578B6"/>
    <w:rsid w:val="002578E1"/>
    <w:rsid w:val="00257926"/>
    <w:rsid w:val="00257950"/>
    <w:rsid w:val="00257968"/>
    <w:rsid w:val="0025798B"/>
    <w:rsid w:val="00257998"/>
    <w:rsid w:val="002579EF"/>
    <w:rsid w:val="002579F3"/>
    <w:rsid w:val="00257A12"/>
    <w:rsid w:val="00257A1D"/>
    <w:rsid w:val="00257A23"/>
    <w:rsid w:val="00257A44"/>
    <w:rsid w:val="00257A6B"/>
    <w:rsid w:val="00257A6C"/>
    <w:rsid w:val="00257A76"/>
    <w:rsid w:val="00257A7C"/>
    <w:rsid w:val="00257A97"/>
    <w:rsid w:val="00257ABF"/>
    <w:rsid w:val="00257AD7"/>
    <w:rsid w:val="00257B0B"/>
    <w:rsid w:val="00257B20"/>
    <w:rsid w:val="00257B25"/>
    <w:rsid w:val="00257B3B"/>
    <w:rsid w:val="00257B6D"/>
    <w:rsid w:val="00257B6E"/>
    <w:rsid w:val="00257BA4"/>
    <w:rsid w:val="00257C0F"/>
    <w:rsid w:val="00257C61"/>
    <w:rsid w:val="00257C9A"/>
    <w:rsid w:val="00257C9D"/>
    <w:rsid w:val="00257CA6"/>
    <w:rsid w:val="00257CB0"/>
    <w:rsid w:val="00257CDB"/>
    <w:rsid w:val="00257CF9"/>
    <w:rsid w:val="00257D66"/>
    <w:rsid w:val="00257D69"/>
    <w:rsid w:val="00257D7D"/>
    <w:rsid w:val="00257D94"/>
    <w:rsid w:val="00257DC4"/>
    <w:rsid w:val="00257DD4"/>
    <w:rsid w:val="00257E35"/>
    <w:rsid w:val="00257E5B"/>
    <w:rsid w:val="00257E8E"/>
    <w:rsid w:val="00257E91"/>
    <w:rsid w:val="00257F5C"/>
    <w:rsid w:val="00257F83"/>
    <w:rsid w:val="00257F88"/>
    <w:rsid w:val="00257FAD"/>
    <w:rsid w:val="00257FC7"/>
    <w:rsid w:val="0026005A"/>
    <w:rsid w:val="0026005D"/>
    <w:rsid w:val="0026006F"/>
    <w:rsid w:val="0026007A"/>
    <w:rsid w:val="002600CE"/>
    <w:rsid w:val="002600D1"/>
    <w:rsid w:val="00260137"/>
    <w:rsid w:val="0026013E"/>
    <w:rsid w:val="0026017C"/>
    <w:rsid w:val="002601C1"/>
    <w:rsid w:val="002601C6"/>
    <w:rsid w:val="002601C7"/>
    <w:rsid w:val="002601D8"/>
    <w:rsid w:val="002601F6"/>
    <w:rsid w:val="00260217"/>
    <w:rsid w:val="0026021E"/>
    <w:rsid w:val="00260225"/>
    <w:rsid w:val="002602A1"/>
    <w:rsid w:val="00260309"/>
    <w:rsid w:val="0026032F"/>
    <w:rsid w:val="00260337"/>
    <w:rsid w:val="00260365"/>
    <w:rsid w:val="00260399"/>
    <w:rsid w:val="002603A8"/>
    <w:rsid w:val="002603BB"/>
    <w:rsid w:val="002603CB"/>
    <w:rsid w:val="002603D6"/>
    <w:rsid w:val="00260429"/>
    <w:rsid w:val="00260435"/>
    <w:rsid w:val="00260447"/>
    <w:rsid w:val="00260457"/>
    <w:rsid w:val="0026045C"/>
    <w:rsid w:val="0026046E"/>
    <w:rsid w:val="00260504"/>
    <w:rsid w:val="0026050E"/>
    <w:rsid w:val="00260548"/>
    <w:rsid w:val="0026054D"/>
    <w:rsid w:val="00260568"/>
    <w:rsid w:val="0026056B"/>
    <w:rsid w:val="00260587"/>
    <w:rsid w:val="0026059A"/>
    <w:rsid w:val="002605DE"/>
    <w:rsid w:val="00260603"/>
    <w:rsid w:val="00260608"/>
    <w:rsid w:val="00260620"/>
    <w:rsid w:val="0026065A"/>
    <w:rsid w:val="0026065B"/>
    <w:rsid w:val="00260665"/>
    <w:rsid w:val="00260688"/>
    <w:rsid w:val="0026069D"/>
    <w:rsid w:val="002606A0"/>
    <w:rsid w:val="002606B2"/>
    <w:rsid w:val="002606C0"/>
    <w:rsid w:val="002606C1"/>
    <w:rsid w:val="002606CC"/>
    <w:rsid w:val="0026076F"/>
    <w:rsid w:val="002607CE"/>
    <w:rsid w:val="002607E8"/>
    <w:rsid w:val="00260810"/>
    <w:rsid w:val="002608F2"/>
    <w:rsid w:val="00260900"/>
    <w:rsid w:val="00260909"/>
    <w:rsid w:val="00260935"/>
    <w:rsid w:val="00260941"/>
    <w:rsid w:val="0026095C"/>
    <w:rsid w:val="00260978"/>
    <w:rsid w:val="002609C4"/>
    <w:rsid w:val="002609E8"/>
    <w:rsid w:val="00260A05"/>
    <w:rsid w:val="00260A15"/>
    <w:rsid w:val="00260A31"/>
    <w:rsid w:val="00260A41"/>
    <w:rsid w:val="00260A63"/>
    <w:rsid w:val="00260A7F"/>
    <w:rsid w:val="00260AEC"/>
    <w:rsid w:val="00260B06"/>
    <w:rsid w:val="00260B22"/>
    <w:rsid w:val="00260B39"/>
    <w:rsid w:val="00260B68"/>
    <w:rsid w:val="00260B6B"/>
    <w:rsid w:val="00260B82"/>
    <w:rsid w:val="00260BD3"/>
    <w:rsid w:val="00260BFD"/>
    <w:rsid w:val="00260C1D"/>
    <w:rsid w:val="00260C49"/>
    <w:rsid w:val="00260C4F"/>
    <w:rsid w:val="00260C51"/>
    <w:rsid w:val="00260CBA"/>
    <w:rsid w:val="00260D02"/>
    <w:rsid w:val="00260D6A"/>
    <w:rsid w:val="00260D72"/>
    <w:rsid w:val="00260D74"/>
    <w:rsid w:val="00260D91"/>
    <w:rsid w:val="00260DB1"/>
    <w:rsid w:val="00260DB3"/>
    <w:rsid w:val="00260DBF"/>
    <w:rsid w:val="00260DFF"/>
    <w:rsid w:val="00260E34"/>
    <w:rsid w:val="00260E5C"/>
    <w:rsid w:val="00260E71"/>
    <w:rsid w:val="00260E85"/>
    <w:rsid w:val="00260E8E"/>
    <w:rsid w:val="00260EB3"/>
    <w:rsid w:val="00260ECD"/>
    <w:rsid w:val="00260ED6"/>
    <w:rsid w:val="00260ED8"/>
    <w:rsid w:val="00260EE5"/>
    <w:rsid w:val="00260EFC"/>
    <w:rsid w:val="00260F20"/>
    <w:rsid w:val="00260F2B"/>
    <w:rsid w:val="00260F3E"/>
    <w:rsid w:val="00260F66"/>
    <w:rsid w:val="00260F75"/>
    <w:rsid w:val="00260FCD"/>
    <w:rsid w:val="00260FE5"/>
    <w:rsid w:val="00260FEB"/>
    <w:rsid w:val="00261005"/>
    <w:rsid w:val="00261007"/>
    <w:rsid w:val="00261049"/>
    <w:rsid w:val="00261060"/>
    <w:rsid w:val="00261077"/>
    <w:rsid w:val="002610CF"/>
    <w:rsid w:val="002610D8"/>
    <w:rsid w:val="002610F7"/>
    <w:rsid w:val="00261105"/>
    <w:rsid w:val="0026115B"/>
    <w:rsid w:val="00261170"/>
    <w:rsid w:val="0026117B"/>
    <w:rsid w:val="002611CF"/>
    <w:rsid w:val="0026123A"/>
    <w:rsid w:val="00261245"/>
    <w:rsid w:val="00261272"/>
    <w:rsid w:val="0026127F"/>
    <w:rsid w:val="002612AC"/>
    <w:rsid w:val="002612B2"/>
    <w:rsid w:val="002612DC"/>
    <w:rsid w:val="002612F9"/>
    <w:rsid w:val="0026130E"/>
    <w:rsid w:val="0026131B"/>
    <w:rsid w:val="00261330"/>
    <w:rsid w:val="0026134F"/>
    <w:rsid w:val="00261395"/>
    <w:rsid w:val="002613B0"/>
    <w:rsid w:val="002613B7"/>
    <w:rsid w:val="002613C1"/>
    <w:rsid w:val="0026143F"/>
    <w:rsid w:val="0026144D"/>
    <w:rsid w:val="002614D1"/>
    <w:rsid w:val="002614F1"/>
    <w:rsid w:val="00261541"/>
    <w:rsid w:val="00261581"/>
    <w:rsid w:val="00261590"/>
    <w:rsid w:val="00261596"/>
    <w:rsid w:val="002615CC"/>
    <w:rsid w:val="002615E6"/>
    <w:rsid w:val="002615F1"/>
    <w:rsid w:val="00261602"/>
    <w:rsid w:val="0026161E"/>
    <w:rsid w:val="00261667"/>
    <w:rsid w:val="002616BE"/>
    <w:rsid w:val="002616CE"/>
    <w:rsid w:val="002616E0"/>
    <w:rsid w:val="002616E8"/>
    <w:rsid w:val="002616EB"/>
    <w:rsid w:val="0026170E"/>
    <w:rsid w:val="0026172A"/>
    <w:rsid w:val="0026177C"/>
    <w:rsid w:val="00261795"/>
    <w:rsid w:val="002617A4"/>
    <w:rsid w:val="002617AE"/>
    <w:rsid w:val="002617C8"/>
    <w:rsid w:val="002617E8"/>
    <w:rsid w:val="002617F2"/>
    <w:rsid w:val="002617FC"/>
    <w:rsid w:val="0026181B"/>
    <w:rsid w:val="00261829"/>
    <w:rsid w:val="00261853"/>
    <w:rsid w:val="002618B0"/>
    <w:rsid w:val="002618B9"/>
    <w:rsid w:val="002618F9"/>
    <w:rsid w:val="002618FD"/>
    <w:rsid w:val="00261976"/>
    <w:rsid w:val="0026199F"/>
    <w:rsid w:val="002619A9"/>
    <w:rsid w:val="002619DC"/>
    <w:rsid w:val="002619EC"/>
    <w:rsid w:val="002619ED"/>
    <w:rsid w:val="00261A20"/>
    <w:rsid w:val="00261A38"/>
    <w:rsid w:val="00261A78"/>
    <w:rsid w:val="00261A7B"/>
    <w:rsid w:val="00261AA2"/>
    <w:rsid w:val="00261B1D"/>
    <w:rsid w:val="00261B68"/>
    <w:rsid w:val="00261BD0"/>
    <w:rsid w:val="00261BFE"/>
    <w:rsid w:val="00261C58"/>
    <w:rsid w:val="00261C7E"/>
    <w:rsid w:val="00261CBF"/>
    <w:rsid w:val="00261CFD"/>
    <w:rsid w:val="00261D18"/>
    <w:rsid w:val="00261D2E"/>
    <w:rsid w:val="00261D30"/>
    <w:rsid w:val="00261D32"/>
    <w:rsid w:val="00261D51"/>
    <w:rsid w:val="00261D96"/>
    <w:rsid w:val="00261DA3"/>
    <w:rsid w:val="00261DF7"/>
    <w:rsid w:val="00261E13"/>
    <w:rsid w:val="00261E3B"/>
    <w:rsid w:val="00261E9F"/>
    <w:rsid w:val="00261EA9"/>
    <w:rsid w:val="00261F82"/>
    <w:rsid w:val="00261FC5"/>
    <w:rsid w:val="00261FDF"/>
    <w:rsid w:val="00262027"/>
    <w:rsid w:val="00262031"/>
    <w:rsid w:val="00262079"/>
    <w:rsid w:val="002620A7"/>
    <w:rsid w:val="00262137"/>
    <w:rsid w:val="00262143"/>
    <w:rsid w:val="00262147"/>
    <w:rsid w:val="0026215A"/>
    <w:rsid w:val="0026215F"/>
    <w:rsid w:val="00262197"/>
    <w:rsid w:val="002621BD"/>
    <w:rsid w:val="002621D6"/>
    <w:rsid w:val="002621D8"/>
    <w:rsid w:val="002621DD"/>
    <w:rsid w:val="002621EF"/>
    <w:rsid w:val="00262241"/>
    <w:rsid w:val="0026228C"/>
    <w:rsid w:val="002622D0"/>
    <w:rsid w:val="002622E8"/>
    <w:rsid w:val="00262332"/>
    <w:rsid w:val="00262342"/>
    <w:rsid w:val="00262370"/>
    <w:rsid w:val="002623A9"/>
    <w:rsid w:val="002623AF"/>
    <w:rsid w:val="002623B1"/>
    <w:rsid w:val="002623C1"/>
    <w:rsid w:val="00262409"/>
    <w:rsid w:val="00262443"/>
    <w:rsid w:val="0026244A"/>
    <w:rsid w:val="00262474"/>
    <w:rsid w:val="0026247F"/>
    <w:rsid w:val="00262491"/>
    <w:rsid w:val="002624B2"/>
    <w:rsid w:val="00262518"/>
    <w:rsid w:val="0026251F"/>
    <w:rsid w:val="0026253A"/>
    <w:rsid w:val="00262542"/>
    <w:rsid w:val="0026254D"/>
    <w:rsid w:val="002625FD"/>
    <w:rsid w:val="00262610"/>
    <w:rsid w:val="0026262A"/>
    <w:rsid w:val="0026262F"/>
    <w:rsid w:val="00262636"/>
    <w:rsid w:val="00262683"/>
    <w:rsid w:val="002626C3"/>
    <w:rsid w:val="002626D7"/>
    <w:rsid w:val="002626EA"/>
    <w:rsid w:val="00262720"/>
    <w:rsid w:val="00262747"/>
    <w:rsid w:val="002627AE"/>
    <w:rsid w:val="0026280E"/>
    <w:rsid w:val="0026281B"/>
    <w:rsid w:val="00262822"/>
    <w:rsid w:val="00262836"/>
    <w:rsid w:val="00262870"/>
    <w:rsid w:val="00262894"/>
    <w:rsid w:val="0026289D"/>
    <w:rsid w:val="002628B2"/>
    <w:rsid w:val="002628B8"/>
    <w:rsid w:val="0026291A"/>
    <w:rsid w:val="0026291B"/>
    <w:rsid w:val="0026291D"/>
    <w:rsid w:val="00262943"/>
    <w:rsid w:val="00262997"/>
    <w:rsid w:val="002629EA"/>
    <w:rsid w:val="002629F2"/>
    <w:rsid w:val="00262A0C"/>
    <w:rsid w:val="00262A17"/>
    <w:rsid w:val="00262A3F"/>
    <w:rsid w:val="00262A4A"/>
    <w:rsid w:val="00262AE8"/>
    <w:rsid w:val="00262AF5"/>
    <w:rsid w:val="00262AFA"/>
    <w:rsid w:val="00262B39"/>
    <w:rsid w:val="00262B73"/>
    <w:rsid w:val="00262B79"/>
    <w:rsid w:val="00262B92"/>
    <w:rsid w:val="00262BAA"/>
    <w:rsid w:val="00262BC5"/>
    <w:rsid w:val="00262C33"/>
    <w:rsid w:val="00262C35"/>
    <w:rsid w:val="00262C54"/>
    <w:rsid w:val="00262C94"/>
    <w:rsid w:val="00262CCB"/>
    <w:rsid w:val="00262CEF"/>
    <w:rsid w:val="00262D1A"/>
    <w:rsid w:val="00262D1E"/>
    <w:rsid w:val="00262D8C"/>
    <w:rsid w:val="00262D8D"/>
    <w:rsid w:val="00262D97"/>
    <w:rsid w:val="00262DD0"/>
    <w:rsid w:val="00262DE1"/>
    <w:rsid w:val="00262E73"/>
    <w:rsid w:val="00262E75"/>
    <w:rsid w:val="00262EA5"/>
    <w:rsid w:val="00262EBD"/>
    <w:rsid w:val="00262EDE"/>
    <w:rsid w:val="00262EEB"/>
    <w:rsid w:val="00262F07"/>
    <w:rsid w:val="00262FE6"/>
    <w:rsid w:val="00262FF8"/>
    <w:rsid w:val="00263004"/>
    <w:rsid w:val="00263006"/>
    <w:rsid w:val="0026301D"/>
    <w:rsid w:val="00263034"/>
    <w:rsid w:val="00263056"/>
    <w:rsid w:val="00263059"/>
    <w:rsid w:val="002630C0"/>
    <w:rsid w:val="002630E1"/>
    <w:rsid w:val="00263105"/>
    <w:rsid w:val="00263109"/>
    <w:rsid w:val="00263116"/>
    <w:rsid w:val="0026311A"/>
    <w:rsid w:val="0026313C"/>
    <w:rsid w:val="00263143"/>
    <w:rsid w:val="0026318E"/>
    <w:rsid w:val="00263192"/>
    <w:rsid w:val="002631BA"/>
    <w:rsid w:val="00263233"/>
    <w:rsid w:val="00263246"/>
    <w:rsid w:val="0026325E"/>
    <w:rsid w:val="00263268"/>
    <w:rsid w:val="002632A7"/>
    <w:rsid w:val="002632E0"/>
    <w:rsid w:val="002632E6"/>
    <w:rsid w:val="002632F8"/>
    <w:rsid w:val="00263328"/>
    <w:rsid w:val="0026332B"/>
    <w:rsid w:val="0026333C"/>
    <w:rsid w:val="00263351"/>
    <w:rsid w:val="00263386"/>
    <w:rsid w:val="002633A8"/>
    <w:rsid w:val="002633AC"/>
    <w:rsid w:val="002633C1"/>
    <w:rsid w:val="002633CE"/>
    <w:rsid w:val="002633F9"/>
    <w:rsid w:val="00263453"/>
    <w:rsid w:val="002634A9"/>
    <w:rsid w:val="002634B7"/>
    <w:rsid w:val="002634B9"/>
    <w:rsid w:val="002634DA"/>
    <w:rsid w:val="00263504"/>
    <w:rsid w:val="0026352A"/>
    <w:rsid w:val="00263537"/>
    <w:rsid w:val="00263553"/>
    <w:rsid w:val="00263563"/>
    <w:rsid w:val="00263576"/>
    <w:rsid w:val="002635B3"/>
    <w:rsid w:val="00263634"/>
    <w:rsid w:val="0026363C"/>
    <w:rsid w:val="002636A2"/>
    <w:rsid w:val="002636E7"/>
    <w:rsid w:val="00263710"/>
    <w:rsid w:val="00263784"/>
    <w:rsid w:val="002637E4"/>
    <w:rsid w:val="002638A5"/>
    <w:rsid w:val="002638D0"/>
    <w:rsid w:val="002638E2"/>
    <w:rsid w:val="00263916"/>
    <w:rsid w:val="00263921"/>
    <w:rsid w:val="00263940"/>
    <w:rsid w:val="00263951"/>
    <w:rsid w:val="0026395D"/>
    <w:rsid w:val="002639D5"/>
    <w:rsid w:val="002639FB"/>
    <w:rsid w:val="00263A29"/>
    <w:rsid w:val="00263A2A"/>
    <w:rsid w:val="00263A91"/>
    <w:rsid w:val="00263AAA"/>
    <w:rsid w:val="00263B4B"/>
    <w:rsid w:val="00263B78"/>
    <w:rsid w:val="00263B8A"/>
    <w:rsid w:val="00263B9C"/>
    <w:rsid w:val="00263BB6"/>
    <w:rsid w:val="00263BB7"/>
    <w:rsid w:val="00263BB8"/>
    <w:rsid w:val="00263BD0"/>
    <w:rsid w:val="00263BE1"/>
    <w:rsid w:val="00263C0A"/>
    <w:rsid w:val="00263C46"/>
    <w:rsid w:val="00263C4A"/>
    <w:rsid w:val="00263C51"/>
    <w:rsid w:val="00263C5F"/>
    <w:rsid w:val="00263C61"/>
    <w:rsid w:val="00263C79"/>
    <w:rsid w:val="00263C8A"/>
    <w:rsid w:val="00263CCF"/>
    <w:rsid w:val="00263CE2"/>
    <w:rsid w:val="00263D20"/>
    <w:rsid w:val="00263D2C"/>
    <w:rsid w:val="00263D3A"/>
    <w:rsid w:val="00263D83"/>
    <w:rsid w:val="00263D87"/>
    <w:rsid w:val="00263DAD"/>
    <w:rsid w:val="00263DB4"/>
    <w:rsid w:val="00263DB5"/>
    <w:rsid w:val="00263DD8"/>
    <w:rsid w:val="00263DEA"/>
    <w:rsid w:val="00263E4C"/>
    <w:rsid w:val="00263E69"/>
    <w:rsid w:val="00263E91"/>
    <w:rsid w:val="00263E96"/>
    <w:rsid w:val="00263EB5"/>
    <w:rsid w:val="00263EC4"/>
    <w:rsid w:val="00263EC9"/>
    <w:rsid w:val="00263EE4"/>
    <w:rsid w:val="00263F03"/>
    <w:rsid w:val="00263F07"/>
    <w:rsid w:val="00263F40"/>
    <w:rsid w:val="00263F42"/>
    <w:rsid w:val="00263FB8"/>
    <w:rsid w:val="00263FF3"/>
    <w:rsid w:val="00264048"/>
    <w:rsid w:val="0026408F"/>
    <w:rsid w:val="00264096"/>
    <w:rsid w:val="002640BE"/>
    <w:rsid w:val="002640C1"/>
    <w:rsid w:val="00264104"/>
    <w:rsid w:val="00264107"/>
    <w:rsid w:val="00264110"/>
    <w:rsid w:val="00264186"/>
    <w:rsid w:val="0026418E"/>
    <w:rsid w:val="002641A9"/>
    <w:rsid w:val="00264203"/>
    <w:rsid w:val="00264217"/>
    <w:rsid w:val="00264250"/>
    <w:rsid w:val="00264275"/>
    <w:rsid w:val="002642B3"/>
    <w:rsid w:val="002642CB"/>
    <w:rsid w:val="002642F5"/>
    <w:rsid w:val="0026432E"/>
    <w:rsid w:val="00264346"/>
    <w:rsid w:val="00264351"/>
    <w:rsid w:val="00264371"/>
    <w:rsid w:val="00264398"/>
    <w:rsid w:val="002643A5"/>
    <w:rsid w:val="002643B0"/>
    <w:rsid w:val="002643FA"/>
    <w:rsid w:val="002643FB"/>
    <w:rsid w:val="00264409"/>
    <w:rsid w:val="0026442E"/>
    <w:rsid w:val="0026445E"/>
    <w:rsid w:val="00264469"/>
    <w:rsid w:val="0026448E"/>
    <w:rsid w:val="0026449F"/>
    <w:rsid w:val="002644A8"/>
    <w:rsid w:val="002644B3"/>
    <w:rsid w:val="002644C7"/>
    <w:rsid w:val="002644D3"/>
    <w:rsid w:val="002644D7"/>
    <w:rsid w:val="00264559"/>
    <w:rsid w:val="0026456F"/>
    <w:rsid w:val="002645B8"/>
    <w:rsid w:val="002645F8"/>
    <w:rsid w:val="002646BA"/>
    <w:rsid w:val="002646DD"/>
    <w:rsid w:val="002646ED"/>
    <w:rsid w:val="00264705"/>
    <w:rsid w:val="00264724"/>
    <w:rsid w:val="00264738"/>
    <w:rsid w:val="002647DB"/>
    <w:rsid w:val="00264809"/>
    <w:rsid w:val="00264819"/>
    <w:rsid w:val="00264838"/>
    <w:rsid w:val="0026483C"/>
    <w:rsid w:val="0026484A"/>
    <w:rsid w:val="00264874"/>
    <w:rsid w:val="00264893"/>
    <w:rsid w:val="002648D8"/>
    <w:rsid w:val="00264917"/>
    <w:rsid w:val="00264936"/>
    <w:rsid w:val="00264969"/>
    <w:rsid w:val="0026496C"/>
    <w:rsid w:val="002649C7"/>
    <w:rsid w:val="002649CE"/>
    <w:rsid w:val="00264A30"/>
    <w:rsid w:val="00264A57"/>
    <w:rsid w:val="00264AAD"/>
    <w:rsid w:val="00264AB4"/>
    <w:rsid w:val="00264ACA"/>
    <w:rsid w:val="00264AE1"/>
    <w:rsid w:val="00264B1C"/>
    <w:rsid w:val="00264B25"/>
    <w:rsid w:val="00264B62"/>
    <w:rsid w:val="00264BAB"/>
    <w:rsid w:val="00264BCF"/>
    <w:rsid w:val="00264BF4"/>
    <w:rsid w:val="00264C16"/>
    <w:rsid w:val="00264C25"/>
    <w:rsid w:val="00264CC7"/>
    <w:rsid w:val="00264D47"/>
    <w:rsid w:val="00264D50"/>
    <w:rsid w:val="00264D57"/>
    <w:rsid w:val="00264D6A"/>
    <w:rsid w:val="00264DB3"/>
    <w:rsid w:val="00264DDC"/>
    <w:rsid w:val="00264DDF"/>
    <w:rsid w:val="00264E14"/>
    <w:rsid w:val="00264E1F"/>
    <w:rsid w:val="00264E32"/>
    <w:rsid w:val="00264E5A"/>
    <w:rsid w:val="00264E68"/>
    <w:rsid w:val="00264E83"/>
    <w:rsid w:val="00264E9F"/>
    <w:rsid w:val="00264EA2"/>
    <w:rsid w:val="00264EAA"/>
    <w:rsid w:val="00264ECD"/>
    <w:rsid w:val="00264EE2"/>
    <w:rsid w:val="00264F6C"/>
    <w:rsid w:val="00264F85"/>
    <w:rsid w:val="00264FB7"/>
    <w:rsid w:val="00264FBB"/>
    <w:rsid w:val="00265026"/>
    <w:rsid w:val="00265042"/>
    <w:rsid w:val="00265056"/>
    <w:rsid w:val="0026507B"/>
    <w:rsid w:val="0026508F"/>
    <w:rsid w:val="002650AC"/>
    <w:rsid w:val="002650ED"/>
    <w:rsid w:val="002650F5"/>
    <w:rsid w:val="00265109"/>
    <w:rsid w:val="00265176"/>
    <w:rsid w:val="00265186"/>
    <w:rsid w:val="002651C3"/>
    <w:rsid w:val="002651EF"/>
    <w:rsid w:val="0026520F"/>
    <w:rsid w:val="00265234"/>
    <w:rsid w:val="002652AA"/>
    <w:rsid w:val="002652CB"/>
    <w:rsid w:val="002652F8"/>
    <w:rsid w:val="00265347"/>
    <w:rsid w:val="0026537B"/>
    <w:rsid w:val="0026537E"/>
    <w:rsid w:val="00265387"/>
    <w:rsid w:val="002653BB"/>
    <w:rsid w:val="002653C0"/>
    <w:rsid w:val="002653C2"/>
    <w:rsid w:val="00265438"/>
    <w:rsid w:val="00265471"/>
    <w:rsid w:val="002654BC"/>
    <w:rsid w:val="00265507"/>
    <w:rsid w:val="00265516"/>
    <w:rsid w:val="0026555F"/>
    <w:rsid w:val="0026558A"/>
    <w:rsid w:val="002655AF"/>
    <w:rsid w:val="002655D4"/>
    <w:rsid w:val="0026562F"/>
    <w:rsid w:val="00265651"/>
    <w:rsid w:val="00265677"/>
    <w:rsid w:val="002656B0"/>
    <w:rsid w:val="002656CD"/>
    <w:rsid w:val="00265715"/>
    <w:rsid w:val="0026571F"/>
    <w:rsid w:val="00265720"/>
    <w:rsid w:val="00265722"/>
    <w:rsid w:val="00265730"/>
    <w:rsid w:val="00265738"/>
    <w:rsid w:val="00265748"/>
    <w:rsid w:val="00265766"/>
    <w:rsid w:val="00265794"/>
    <w:rsid w:val="002657A8"/>
    <w:rsid w:val="002657B1"/>
    <w:rsid w:val="002657D0"/>
    <w:rsid w:val="002657E4"/>
    <w:rsid w:val="00265806"/>
    <w:rsid w:val="0026580A"/>
    <w:rsid w:val="0026583B"/>
    <w:rsid w:val="00265857"/>
    <w:rsid w:val="00265870"/>
    <w:rsid w:val="00265895"/>
    <w:rsid w:val="002658BF"/>
    <w:rsid w:val="002658C1"/>
    <w:rsid w:val="002658FD"/>
    <w:rsid w:val="00265928"/>
    <w:rsid w:val="00265953"/>
    <w:rsid w:val="00265958"/>
    <w:rsid w:val="00265983"/>
    <w:rsid w:val="002659B7"/>
    <w:rsid w:val="002659D0"/>
    <w:rsid w:val="002659D2"/>
    <w:rsid w:val="00265A2C"/>
    <w:rsid w:val="00265A42"/>
    <w:rsid w:val="00265A45"/>
    <w:rsid w:val="00265A6B"/>
    <w:rsid w:val="00265A77"/>
    <w:rsid w:val="00265A7E"/>
    <w:rsid w:val="00265AA7"/>
    <w:rsid w:val="00265B53"/>
    <w:rsid w:val="00265B65"/>
    <w:rsid w:val="00265B72"/>
    <w:rsid w:val="00265B7C"/>
    <w:rsid w:val="00265BA6"/>
    <w:rsid w:val="00265BD7"/>
    <w:rsid w:val="00265BF5"/>
    <w:rsid w:val="00265BF9"/>
    <w:rsid w:val="00265C2A"/>
    <w:rsid w:val="00265CC5"/>
    <w:rsid w:val="00265CCE"/>
    <w:rsid w:val="00265CD3"/>
    <w:rsid w:val="00265D22"/>
    <w:rsid w:val="00265D53"/>
    <w:rsid w:val="00265D62"/>
    <w:rsid w:val="00265D81"/>
    <w:rsid w:val="00265DA6"/>
    <w:rsid w:val="00265DBE"/>
    <w:rsid w:val="00265DF8"/>
    <w:rsid w:val="00265E02"/>
    <w:rsid w:val="00265E06"/>
    <w:rsid w:val="00265E13"/>
    <w:rsid w:val="00265E3A"/>
    <w:rsid w:val="00265E6A"/>
    <w:rsid w:val="00265E84"/>
    <w:rsid w:val="00265EA6"/>
    <w:rsid w:val="00265EA8"/>
    <w:rsid w:val="00265EC2"/>
    <w:rsid w:val="00265ECA"/>
    <w:rsid w:val="00265F30"/>
    <w:rsid w:val="00265F54"/>
    <w:rsid w:val="00265F6F"/>
    <w:rsid w:val="00265FBE"/>
    <w:rsid w:val="00265FDA"/>
    <w:rsid w:val="00265FF9"/>
    <w:rsid w:val="00265FFB"/>
    <w:rsid w:val="0026600D"/>
    <w:rsid w:val="00266011"/>
    <w:rsid w:val="0026601A"/>
    <w:rsid w:val="0026603C"/>
    <w:rsid w:val="00266054"/>
    <w:rsid w:val="0026608A"/>
    <w:rsid w:val="002660AA"/>
    <w:rsid w:val="002660BD"/>
    <w:rsid w:val="002660C2"/>
    <w:rsid w:val="002660DA"/>
    <w:rsid w:val="002660FE"/>
    <w:rsid w:val="00266128"/>
    <w:rsid w:val="00266172"/>
    <w:rsid w:val="002661C7"/>
    <w:rsid w:val="002661FC"/>
    <w:rsid w:val="00266249"/>
    <w:rsid w:val="0026624F"/>
    <w:rsid w:val="0026625F"/>
    <w:rsid w:val="00266271"/>
    <w:rsid w:val="00266275"/>
    <w:rsid w:val="0026627A"/>
    <w:rsid w:val="002662B0"/>
    <w:rsid w:val="002662C4"/>
    <w:rsid w:val="002662F2"/>
    <w:rsid w:val="00266312"/>
    <w:rsid w:val="00266372"/>
    <w:rsid w:val="00266393"/>
    <w:rsid w:val="00266408"/>
    <w:rsid w:val="0026640C"/>
    <w:rsid w:val="00266469"/>
    <w:rsid w:val="0026649D"/>
    <w:rsid w:val="002664DC"/>
    <w:rsid w:val="002664EE"/>
    <w:rsid w:val="002664FB"/>
    <w:rsid w:val="002664FE"/>
    <w:rsid w:val="0026652D"/>
    <w:rsid w:val="00266582"/>
    <w:rsid w:val="00266587"/>
    <w:rsid w:val="0026659F"/>
    <w:rsid w:val="002665B1"/>
    <w:rsid w:val="002665B8"/>
    <w:rsid w:val="002665EC"/>
    <w:rsid w:val="00266602"/>
    <w:rsid w:val="00266630"/>
    <w:rsid w:val="00266674"/>
    <w:rsid w:val="00266679"/>
    <w:rsid w:val="00266680"/>
    <w:rsid w:val="00266684"/>
    <w:rsid w:val="002666A1"/>
    <w:rsid w:val="002666A5"/>
    <w:rsid w:val="002666C4"/>
    <w:rsid w:val="00266727"/>
    <w:rsid w:val="0026672B"/>
    <w:rsid w:val="0026677C"/>
    <w:rsid w:val="002667B8"/>
    <w:rsid w:val="002667F3"/>
    <w:rsid w:val="0026680A"/>
    <w:rsid w:val="0026682C"/>
    <w:rsid w:val="0026684F"/>
    <w:rsid w:val="00266851"/>
    <w:rsid w:val="0026685A"/>
    <w:rsid w:val="0026689A"/>
    <w:rsid w:val="002668A2"/>
    <w:rsid w:val="002668EF"/>
    <w:rsid w:val="002668F0"/>
    <w:rsid w:val="00266904"/>
    <w:rsid w:val="00266920"/>
    <w:rsid w:val="0026693F"/>
    <w:rsid w:val="00266982"/>
    <w:rsid w:val="00266984"/>
    <w:rsid w:val="00266992"/>
    <w:rsid w:val="00266A17"/>
    <w:rsid w:val="00266A24"/>
    <w:rsid w:val="00266A62"/>
    <w:rsid w:val="00266A98"/>
    <w:rsid w:val="00266A9C"/>
    <w:rsid w:val="00266ADB"/>
    <w:rsid w:val="00266B53"/>
    <w:rsid w:val="00266B72"/>
    <w:rsid w:val="00266BAC"/>
    <w:rsid w:val="00266BC3"/>
    <w:rsid w:val="00266BD5"/>
    <w:rsid w:val="00266BD9"/>
    <w:rsid w:val="00266BDB"/>
    <w:rsid w:val="00266BE6"/>
    <w:rsid w:val="00266BFD"/>
    <w:rsid w:val="00266C0A"/>
    <w:rsid w:val="00266C88"/>
    <w:rsid w:val="00266C98"/>
    <w:rsid w:val="00266C99"/>
    <w:rsid w:val="00266CC8"/>
    <w:rsid w:val="00266D06"/>
    <w:rsid w:val="00266D1F"/>
    <w:rsid w:val="00266D4B"/>
    <w:rsid w:val="00266D4D"/>
    <w:rsid w:val="00266D6B"/>
    <w:rsid w:val="00266D9A"/>
    <w:rsid w:val="00266DB4"/>
    <w:rsid w:val="00266DBD"/>
    <w:rsid w:val="00266DC1"/>
    <w:rsid w:val="00266DD2"/>
    <w:rsid w:val="00266DD3"/>
    <w:rsid w:val="00266DDC"/>
    <w:rsid w:val="00266DF3"/>
    <w:rsid w:val="00266DF7"/>
    <w:rsid w:val="00266E04"/>
    <w:rsid w:val="00266E09"/>
    <w:rsid w:val="00266E26"/>
    <w:rsid w:val="00266E4A"/>
    <w:rsid w:val="00266E4E"/>
    <w:rsid w:val="00266E67"/>
    <w:rsid w:val="00266E7B"/>
    <w:rsid w:val="00266EAA"/>
    <w:rsid w:val="00266EAD"/>
    <w:rsid w:val="00266EC5"/>
    <w:rsid w:val="00266EEC"/>
    <w:rsid w:val="00266EF3"/>
    <w:rsid w:val="00266F05"/>
    <w:rsid w:val="00266F07"/>
    <w:rsid w:val="00266F0A"/>
    <w:rsid w:val="00266F32"/>
    <w:rsid w:val="00266F4C"/>
    <w:rsid w:val="00266F67"/>
    <w:rsid w:val="00266F6E"/>
    <w:rsid w:val="00266FAA"/>
    <w:rsid w:val="00266FE2"/>
    <w:rsid w:val="00266FED"/>
    <w:rsid w:val="00267013"/>
    <w:rsid w:val="0026702D"/>
    <w:rsid w:val="0026702E"/>
    <w:rsid w:val="0026707F"/>
    <w:rsid w:val="002670A8"/>
    <w:rsid w:val="002670E6"/>
    <w:rsid w:val="00267177"/>
    <w:rsid w:val="002671A0"/>
    <w:rsid w:val="00267231"/>
    <w:rsid w:val="00267235"/>
    <w:rsid w:val="002672A4"/>
    <w:rsid w:val="002672EB"/>
    <w:rsid w:val="002672F1"/>
    <w:rsid w:val="0026730F"/>
    <w:rsid w:val="00267390"/>
    <w:rsid w:val="00267394"/>
    <w:rsid w:val="002673B8"/>
    <w:rsid w:val="002673C8"/>
    <w:rsid w:val="002673DE"/>
    <w:rsid w:val="00267430"/>
    <w:rsid w:val="00267433"/>
    <w:rsid w:val="00267440"/>
    <w:rsid w:val="0026744A"/>
    <w:rsid w:val="002674A5"/>
    <w:rsid w:val="002674F9"/>
    <w:rsid w:val="00267543"/>
    <w:rsid w:val="00267550"/>
    <w:rsid w:val="0026757A"/>
    <w:rsid w:val="0026759A"/>
    <w:rsid w:val="0026759F"/>
    <w:rsid w:val="002675DA"/>
    <w:rsid w:val="002675E7"/>
    <w:rsid w:val="00267606"/>
    <w:rsid w:val="0026763D"/>
    <w:rsid w:val="002676A9"/>
    <w:rsid w:val="002676AC"/>
    <w:rsid w:val="002676C9"/>
    <w:rsid w:val="002676DD"/>
    <w:rsid w:val="00267720"/>
    <w:rsid w:val="0026773A"/>
    <w:rsid w:val="0026773E"/>
    <w:rsid w:val="00267796"/>
    <w:rsid w:val="002677CC"/>
    <w:rsid w:val="002677D7"/>
    <w:rsid w:val="00267817"/>
    <w:rsid w:val="0026781F"/>
    <w:rsid w:val="00267835"/>
    <w:rsid w:val="0026785C"/>
    <w:rsid w:val="0026785F"/>
    <w:rsid w:val="00267861"/>
    <w:rsid w:val="0026787B"/>
    <w:rsid w:val="002678A3"/>
    <w:rsid w:val="002678AA"/>
    <w:rsid w:val="002678FD"/>
    <w:rsid w:val="00267905"/>
    <w:rsid w:val="0026791F"/>
    <w:rsid w:val="0026792E"/>
    <w:rsid w:val="002679C6"/>
    <w:rsid w:val="00267A1C"/>
    <w:rsid w:val="00267A2F"/>
    <w:rsid w:val="00267A49"/>
    <w:rsid w:val="00267A59"/>
    <w:rsid w:val="00267A7C"/>
    <w:rsid w:val="00267AA1"/>
    <w:rsid w:val="00267AF3"/>
    <w:rsid w:val="00267B27"/>
    <w:rsid w:val="00267B47"/>
    <w:rsid w:val="00267B63"/>
    <w:rsid w:val="00267B78"/>
    <w:rsid w:val="00267B86"/>
    <w:rsid w:val="00267BC7"/>
    <w:rsid w:val="00267BD0"/>
    <w:rsid w:val="00267BE4"/>
    <w:rsid w:val="00267BFD"/>
    <w:rsid w:val="00267C30"/>
    <w:rsid w:val="00267C88"/>
    <w:rsid w:val="00267CCE"/>
    <w:rsid w:val="00267D62"/>
    <w:rsid w:val="00267D75"/>
    <w:rsid w:val="00267DA1"/>
    <w:rsid w:val="00267DB8"/>
    <w:rsid w:val="00267DBF"/>
    <w:rsid w:val="00267DC9"/>
    <w:rsid w:val="00267E36"/>
    <w:rsid w:val="00267E37"/>
    <w:rsid w:val="00267E64"/>
    <w:rsid w:val="00267E7E"/>
    <w:rsid w:val="00267EAD"/>
    <w:rsid w:val="00267EBA"/>
    <w:rsid w:val="00267ED9"/>
    <w:rsid w:val="00267EFE"/>
    <w:rsid w:val="00267F36"/>
    <w:rsid w:val="00267F99"/>
    <w:rsid w:val="00267FB2"/>
    <w:rsid w:val="0027005C"/>
    <w:rsid w:val="0027005E"/>
    <w:rsid w:val="00270066"/>
    <w:rsid w:val="002700B3"/>
    <w:rsid w:val="002700B5"/>
    <w:rsid w:val="002700CB"/>
    <w:rsid w:val="002700E9"/>
    <w:rsid w:val="00270110"/>
    <w:rsid w:val="00270112"/>
    <w:rsid w:val="00270121"/>
    <w:rsid w:val="00270128"/>
    <w:rsid w:val="00270134"/>
    <w:rsid w:val="0027014E"/>
    <w:rsid w:val="0027015A"/>
    <w:rsid w:val="0027018F"/>
    <w:rsid w:val="002701BD"/>
    <w:rsid w:val="002701EB"/>
    <w:rsid w:val="0027020C"/>
    <w:rsid w:val="0027023D"/>
    <w:rsid w:val="00270264"/>
    <w:rsid w:val="00270287"/>
    <w:rsid w:val="002702AD"/>
    <w:rsid w:val="002702D9"/>
    <w:rsid w:val="002702E2"/>
    <w:rsid w:val="00270300"/>
    <w:rsid w:val="00270343"/>
    <w:rsid w:val="00270366"/>
    <w:rsid w:val="0027038C"/>
    <w:rsid w:val="0027039C"/>
    <w:rsid w:val="002703B9"/>
    <w:rsid w:val="002703C0"/>
    <w:rsid w:val="002703D4"/>
    <w:rsid w:val="0027041F"/>
    <w:rsid w:val="00270433"/>
    <w:rsid w:val="00270436"/>
    <w:rsid w:val="0027043B"/>
    <w:rsid w:val="00270469"/>
    <w:rsid w:val="002704AC"/>
    <w:rsid w:val="002704BA"/>
    <w:rsid w:val="002704C2"/>
    <w:rsid w:val="002704C6"/>
    <w:rsid w:val="002704E3"/>
    <w:rsid w:val="002704F1"/>
    <w:rsid w:val="00270522"/>
    <w:rsid w:val="0027053F"/>
    <w:rsid w:val="002705AF"/>
    <w:rsid w:val="002705EB"/>
    <w:rsid w:val="0027067F"/>
    <w:rsid w:val="0027068B"/>
    <w:rsid w:val="00270691"/>
    <w:rsid w:val="002706C1"/>
    <w:rsid w:val="00270728"/>
    <w:rsid w:val="00270752"/>
    <w:rsid w:val="00270759"/>
    <w:rsid w:val="0027075F"/>
    <w:rsid w:val="00270793"/>
    <w:rsid w:val="002707AB"/>
    <w:rsid w:val="002707F0"/>
    <w:rsid w:val="00270878"/>
    <w:rsid w:val="002708BA"/>
    <w:rsid w:val="002708C2"/>
    <w:rsid w:val="002708CE"/>
    <w:rsid w:val="00270903"/>
    <w:rsid w:val="00270932"/>
    <w:rsid w:val="0027093E"/>
    <w:rsid w:val="0027095C"/>
    <w:rsid w:val="0027097E"/>
    <w:rsid w:val="00270984"/>
    <w:rsid w:val="0027099C"/>
    <w:rsid w:val="002709E7"/>
    <w:rsid w:val="002709F3"/>
    <w:rsid w:val="00270A1F"/>
    <w:rsid w:val="00270A54"/>
    <w:rsid w:val="00270A61"/>
    <w:rsid w:val="00270ABD"/>
    <w:rsid w:val="00270ACD"/>
    <w:rsid w:val="00270AFD"/>
    <w:rsid w:val="00270B21"/>
    <w:rsid w:val="00270B5C"/>
    <w:rsid w:val="00270B65"/>
    <w:rsid w:val="00270B7D"/>
    <w:rsid w:val="00270B95"/>
    <w:rsid w:val="00270BB8"/>
    <w:rsid w:val="00270BBC"/>
    <w:rsid w:val="00270BD0"/>
    <w:rsid w:val="00270C05"/>
    <w:rsid w:val="00270C43"/>
    <w:rsid w:val="00270C4F"/>
    <w:rsid w:val="00270CA0"/>
    <w:rsid w:val="00270CBA"/>
    <w:rsid w:val="00270D4C"/>
    <w:rsid w:val="00270D57"/>
    <w:rsid w:val="00270D88"/>
    <w:rsid w:val="00270E64"/>
    <w:rsid w:val="00270E73"/>
    <w:rsid w:val="00270E9F"/>
    <w:rsid w:val="00270EA3"/>
    <w:rsid w:val="00270F18"/>
    <w:rsid w:val="00270F38"/>
    <w:rsid w:val="00270F73"/>
    <w:rsid w:val="00270F8E"/>
    <w:rsid w:val="00270FE8"/>
    <w:rsid w:val="0027100B"/>
    <w:rsid w:val="0027100D"/>
    <w:rsid w:val="00271019"/>
    <w:rsid w:val="00271035"/>
    <w:rsid w:val="00271056"/>
    <w:rsid w:val="0027106F"/>
    <w:rsid w:val="00271075"/>
    <w:rsid w:val="00271077"/>
    <w:rsid w:val="0027109C"/>
    <w:rsid w:val="002710A9"/>
    <w:rsid w:val="002710E8"/>
    <w:rsid w:val="002710EE"/>
    <w:rsid w:val="002710F8"/>
    <w:rsid w:val="002710F9"/>
    <w:rsid w:val="00271119"/>
    <w:rsid w:val="0027111E"/>
    <w:rsid w:val="0027111F"/>
    <w:rsid w:val="0027113B"/>
    <w:rsid w:val="00271165"/>
    <w:rsid w:val="00271196"/>
    <w:rsid w:val="0027119D"/>
    <w:rsid w:val="002711B1"/>
    <w:rsid w:val="002711D2"/>
    <w:rsid w:val="002711DF"/>
    <w:rsid w:val="002711F6"/>
    <w:rsid w:val="0027121E"/>
    <w:rsid w:val="00271222"/>
    <w:rsid w:val="00271231"/>
    <w:rsid w:val="0027127D"/>
    <w:rsid w:val="002712D4"/>
    <w:rsid w:val="002712EC"/>
    <w:rsid w:val="0027131C"/>
    <w:rsid w:val="00271325"/>
    <w:rsid w:val="00271339"/>
    <w:rsid w:val="00271368"/>
    <w:rsid w:val="00271369"/>
    <w:rsid w:val="00271377"/>
    <w:rsid w:val="0027137C"/>
    <w:rsid w:val="002713D4"/>
    <w:rsid w:val="002713D5"/>
    <w:rsid w:val="002713F6"/>
    <w:rsid w:val="00271427"/>
    <w:rsid w:val="00271447"/>
    <w:rsid w:val="00271458"/>
    <w:rsid w:val="0027148B"/>
    <w:rsid w:val="002714CB"/>
    <w:rsid w:val="002714D5"/>
    <w:rsid w:val="002714DD"/>
    <w:rsid w:val="002714E0"/>
    <w:rsid w:val="002714E1"/>
    <w:rsid w:val="00271515"/>
    <w:rsid w:val="00271531"/>
    <w:rsid w:val="00271548"/>
    <w:rsid w:val="0027154F"/>
    <w:rsid w:val="00271563"/>
    <w:rsid w:val="0027157F"/>
    <w:rsid w:val="00271584"/>
    <w:rsid w:val="00271588"/>
    <w:rsid w:val="002715D4"/>
    <w:rsid w:val="00271615"/>
    <w:rsid w:val="00271656"/>
    <w:rsid w:val="00271672"/>
    <w:rsid w:val="00271682"/>
    <w:rsid w:val="0027169F"/>
    <w:rsid w:val="00271728"/>
    <w:rsid w:val="00271732"/>
    <w:rsid w:val="0027173A"/>
    <w:rsid w:val="0027174F"/>
    <w:rsid w:val="00271757"/>
    <w:rsid w:val="00271787"/>
    <w:rsid w:val="002717AA"/>
    <w:rsid w:val="002717CF"/>
    <w:rsid w:val="002717DD"/>
    <w:rsid w:val="0027188C"/>
    <w:rsid w:val="002718B5"/>
    <w:rsid w:val="002718CF"/>
    <w:rsid w:val="002718D3"/>
    <w:rsid w:val="00271908"/>
    <w:rsid w:val="00271919"/>
    <w:rsid w:val="0027193D"/>
    <w:rsid w:val="00271959"/>
    <w:rsid w:val="002719AB"/>
    <w:rsid w:val="00271A20"/>
    <w:rsid w:val="00271A21"/>
    <w:rsid w:val="00271A5C"/>
    <w:rsid w:val="00271A74"/>
    <w:rsid w:val="00271A7D"/>
    <w:rsid w:val="00271AF7"/>
    <w:rsid w:val="00271B01"/>
    <w:rsid w:val="00271B2C"/>
    <w:rsid w:val="00271B96"/>
    <w:rsid w:val="00271BBA"/>
    <w:rsid w:val="00271BD4"/>
    <w:rsid w:val="00271BF7"/>
    <w:rsid w:val="00271BFD"/>
    <w:rsid w:val="00271BFF"/>
    <w:rsid w:val="00271C9D"/>
    <w:rsid w:val="00271CA6"/>
    <w:rsid w:val="00271D9A"/>
    <w:rsid w:val="00271DBC"/>
    <w:rsid w:val="00271DEA"/>
    <w:rsid w:val="00271DF6"/>
    <w:rsid w:val="00271DFB"/>
    <w:rsid w:val="00271E1B"/>
    <w:rsid w:val="00271E2C"/>
    <w:rsid w:val="00271E3D"/>
    <w:rsid w:val="00271E4E"/>
    <w:rsid w:val="00271EBC"/>
    <w:rsid w:val="00271EBD"/>
    <w:rsid w:val="00271EC3"/>
    <w:rsid w:val="00271EE1"/>
    <w:rsid w:val="00271EF7"/>
    <w:rsid w:val="00271F06"/>
    <w:rsid w:val="00271F2E"/>
    <w:rsid w:val="00271F32"/>
    <w:rsid w:val="00271F3E"/>
    <w:rsid w:val="00271F68"/>
    <w:rsid w:val="00271F8B"/>
    <w:rsid w:val="00271F96"/>
    <w:rsid w:val="00271FD9"/>
    <w:rsid w:val="0027200A"/>
    <w:rsid w:val="0027201A"/>
    <w:rsid w:val="0027204D"/>
    <w:rsid w:val="00272073"/>
    <w:rsid w:val="002720C1"/>
    <w:rsid w:val="002720D3"/>
    <w:rsid w:val="00272190"/>
    <w:rsid w:val="002721A9"/>
    <w:rsid w:val="002721C6"/>
    <w:rsid w:val="00272224"/>
    <w:rsid w:val="00272237"/>
    <w:rsid w:val="00272253"/>
    <w:rsid w:val="0027225E"/>
    <w:rsid w:val="00272260"/>
    <w:rsid w:val="0027226F"/>
    <w:rsid w:val="0027227C"/>
    <w:rsid w:val="00272295"/>
    <w:rsid w:val="00272317"/>
    <w:rsid w:val="0027232A"/>
    <w:rsid w:val="00272341"/>
    <w:rsid w:val="00272348"/>
    <w:rsid w:val="0027235B"/>
    <w:rsid w:val="0027237D"/>
    <w:rsid w:val="0027238B"/>
    <w:rsid w:val="00272391"/>
    <w:rsid w:val="002723CA"/>
    <w:rsid w:val="00272409"/>
    <w:rsid w:val="00272422"/>
    <w:rsid w:val="00272427"/>
    <w:rsid w:val="0027245E"/>
    <w:rsid w:val="00272487"/>
    <w:rsid w:val="00272493"/>
    <w:rsid w:val="002724B6"/>
    <w:rsid w:val="002724C2"/>
    <w:rsid w:val="002724E3"/>
    <w:rsid w:val="002724F3"/>
    <w:rsid w:val="002724F7"/>
    <w:rsid w:val="00272549"/>
    <w:rsid w:val="00272561"/>
    <w:rsid w:val="002725A6"/>
    <w:rsid w:val="002725EC"/>
    <w:rsid w:val="00272620"/>
    <w:rsid w:val="00272642"/>
    <w:rsid w:val="0027264F"/>
    <w:rsid w:val="0027267C"/>
    <w:rsid w:val="0027269B"/>
    <w:rsid w:val="002726CB"/>
    <w:rsid w:val="002726D3"/>
    <w:rsid w:val="002726DB"/>
    <w:rsid w:val="00272707"/>
    <w:rsid w:val="00272718"/>
    <w:rsid w:val="0027274B"/>
    <w:rsid w:val="0027277E"/>
    <w:rsid w:val="00272782"/>
    <w:rsid w:val="002727E8"/>
    <w:rsid w:val="00272810"/>
    <w:rsid w:val="00272813"/>
    <w:rsid w:val="00272822"/>
    <w:rsid w:val="002728CD"/>
    <w:rsid w:val="0027290A"/>
    <w:rsid w:val="0027292B"/>
    <w:rsid w:val="00272948"/>
    <w:rsid w:val="00272973"/>
    <w:rsid w:val="00272977"/>
    <w:rsid w:val="002729B5"/>
    <w:rsid w:val="002729E3"/>
    <w:rsid w:val="00272A06"/>
    <w:rsid w:val="00272AA7"/>
    <w:rsid w:val="00272AD8"/>
    <w:rsid w:val="00272B0A"/>
    <w:rsid w:val="00272B10"/>
    <w:rsid w:val="00272B34"/>
    <w:rsid w:val="00272B8C"/>
    <w:rsid w:val="00272BA5"/>
    <w:rsid w:val="00272BCD"/>
    <w:rsid w:val="00272BF0"/>
    <w:rsid w:val="00272C24"/>
    <w:rsid w:val="00272C2C"/>
    <w:rsid w:val="00272C94"/>
    <w:rsid w:val="00272CFB"/>
    <w:rsid w:val="00272D00"/>
    <w:rsid w:val="00272D23"/>
    <w:rsid w:val="00272D5D"/>
    <w:rsid w:val="00272D61"/>
    <w:rsid w:val="00272DC9"/>
    <w:rsid w:val="00272E00"/>
    <w:rsid w:val="00272E24"/>
    <w:rsid w:val="00272E30"/>
    <w:rsid w:val="00272E70"/>
    <w:rsid w:val="00272E77"/>
    <w:rsid w:val="00272E90"/>
    <w:rsid w:val="00272F0B"/>
    <w:rsid w:val="00272F48"/>
    <w:rsid w:val="00272F8A"/>
    <w:rsid w:val="00272F94"/>
    <w:rsid w:val="00272FC1"/>
    <w:rsid w:val="00272FD4"/>
    <w:rsid w:val="00272FDB"/>
    <w:rsid w:val="00273012"/>
    <w:rsid w:val="0027303F"/>
    <w:rsid w:val="00273046"/>
    <w:rsid w:val="00273095"/>
    <w:rsid w:val="0027309A"/>
    <w:rsid w:val="002730A2"/>
    <w:rsid w:val="002730B4"/>
    <w:rsid w:val="002730B8"/>
    <w:rsid w:val="002730D3"/>
    <w:rsid w:val="0027316B"/>
    <w:rsid w:val="0027316D"/>
    <w:rsid w:val="002731A8"/>
    <w:rsid w:val="002731A9"/>
    <w:rsid w:val="002731E9"/>
    <w:rsid w:val="00273243"/>
    <w:rsid w:val="00273254"/>
    <w:rsid w:val="00273281"/>
    <w:rsid w:val="00273290"/>
    <w:rsid w:val="00273296"/>
    <w:rsid w:val="00273299"/>
    <w:rsid w:val="00273305"/>
    <w:rsid w:val="0027333E"/>
    <w:rsid w:val="0027334A"/>
    <w:rsid w:val="00273354"/>
    <w:rsid w:val="0027335E"/>
    <w:rsid w:val="00273379"/>
    <w:rsid w:val="0027338D"/>
    <w:rsid w:val="0027338E"/>
    <w:rsid w:val="0027339E"/>
    <w:rsid w:val="002733DE"/>
    <w:rsid w:val="002733F1"/>
    <w:rsid w:val="00273490"/>
    <w:rsid w:val="00273491"/>
    <w:rsid w:val="0027349B"/>
    <w:rsid w:val="002734D5"/>
    <w:rsid w:val="002734E3"/>
    <w:rsid w:val="002734E7"/>
    <w:rsid w:val="00273517"/>
    <w:rsid w:val="00273525"/>
    <w:rsid w:val="0027362A"/>
    <w:rsid w:val="00273639"/>
    <w:rsid w:val="00273654"/>
    <w:rsid w:val="0027365F"/>
    <w:rsid w:val="00273662"/>
    <w:rsid w:val="00273673"/>
    <w:rsid w:val="00273675"/>
    <w:rsid w:val="0027369C"/>
    <w:rsid w:val="002736F6"/>
    <w:rsid w:val="002736FB"/>
    <w:rsid w:val="0027371D"/>
    <w:rsid w:val="00273761"/>
    <w:rsid w:val="0027376B"/>
    <w:rsid w:val="0027378A"/>
    <w:rsid w:val="00273796"/>
    <w:rsid w:val="002737A5"/>
    <w:rsid w:val="002737F0"/>
    <w:rsid w:val="00273807"/>
    <w:rsid w:val="00273848"/>
    <w:rsid w:val="002738BE"/>
    <w:rsid w:val="00273903"/>
    <w:rsid w:val="0027392B"/>
    <w:rsid w:val="0027399D"/>
    <w:rsid w:val="00273A47"/>
    <w:rsid w:val="00273A4F"/>
    <w:rsid w:val="00273A63"/>
    <w:rsid w:val="00273AD8"/>
    <w:rsid w:val="00273AEE"/>
    <w:rsid w:val="00273B0A"/>
    <w:rsid w:val="00273BEB"/>
    <w:rsid w:val="00273BF7"/>
    <w:rsid w:val="00273C21"/>
    <w:rsid w:val="00273C3B"/>
    <w:rsid w:val="00273CFE"/>
    <w:rsid w:val="00273D05"/>
    <w:rsid w:val="00273D4A"/>
    <w:rsid w:val="00273D55"/>
    <w:rsid w:val="00273D77"/>
    <w:rsid w:val="00273D95"/>
    <w:rsid w:val="00273E3E"/>
    <w:rsid w:val="00273E50"/>
    <w:rsid w:val="00273E71"/>
    <w:rsid w:val="00273EDE"/>
    <w:rsid w:val="00273F03"/>
    <w:rsid w:val="00273F2B"/>
    <w:rsid w:val="00273F64"/>
    <w:rsid w:val="00273F6D"/>
    <w:rsid w:val="00273F7C"/>
    <w:rsid w:val="00273FC0"/>
    <w:rsid w:val="0027400A"/>
    <w:rsid w:val="0027400F"/>
    <w:rsid w:val="00274021"/>
    <w:rsid w:val="00274022"/>
    <w:rsid w:val="0027402D"/>
    <w:rsid w:val="0027403E"/>
    <w:rsid w:val="00274068"/>
    <w:rsid w:val="0027409C"/>
    <w:rsid w:val="002740AE"/>
    <w:rsid w:val="002740CC"/>
    <w:rsid w:val="002740D2"/>
    <w:rsid w:val="0027411A"/>
    <w:rsid w:val="00274132"/>
    <w:rsid w:val="0027415C"/>
    <w:rsid w:val="00274173"/>
    <w:rsid w:val="0027417C"/>
    <w:rsid w:val="00274186"/>
    <w:rsid w:val="00274191"/>
    <w:rsid w:val="00274198"/>
    <w:rsid w:val="002741A6"/>
    <w:rsid w:val="002741BD"/>
    <w:rsid w:val="002741D1"/>
    <w:rsid w:val="002741E6"/>
    <w:rsid w:val="002741FA"/>
    <w:rsid w:val="00274211"/>
    <w:rsid w:val="00274250"/>
    <w:rsid w:val="00274289"/>
    <w:rsid w:val="002742A4"/>
    <w:rsid w:val="002742B8"/>
    <w:rsid w:val="002742D8"/>
    <w:rsid w:val="002742DD"/>
    <w:rsid w:val="002742DF"/>
    <w:rsid w:val="002742FE"/>
    <w:rsid w:val="00274300"/>
    <w:rsid w:val="00274308"/>
    <w:rsid w:val="00274319"/>
    <w:rsid w:val="0027433F"/>
    <w:rsid w:val="00274346"/>
    <w:rsid w:val="00274391"/>
    <w:rsid w:val="002743A1"/>
    <w:rsid w:val="002743B8"/>
    <w:rsid w:val="002743F5"/>
    <w:rsid w:val="00274404"/>
    <w:rsid w:val="0027440C"/>
    <w:rsid w:val="00274463"/>
    <w:rsid w:val="0027446B"/>
    <w:rsid w:val="00274473"/>
    <w:rsid w:val="00274499"/>
    <w:rsid w:val="002744AA"/>
    <w:rsid w:val="002744C0"/>
    <w:rsid w:val="002744D7"/>
    <w:rsid w:val="002744DB"/>
    <w:rsid w:val="0027451A"/>
    <w:rsid w:val="00274525"/>
    <w:rsid w:val="00274558"/>
    <w:rsid w:val="0027455E"/>
    <w:rsid w:val="00274573"/>
    <w:rsid w:val="00274578"/>
    <w:rsid w:val="00274580"/>
    <w:rsid w:val="002745CF"/>
    <w:rsid w:val="0027464F"/>
    <w:rsid w:val="00274674"/>
    <w:rsid w:val="00274679"/>
    <w:rsid w:val="00274694"/>
    <w:rsid w:val="002746A3"/>
    <w:rsid w:val="002746CC"/>
    <w:rsid w:val="002746D6"/>
    <w:rsid w:val="002746EA"/>
    <w:rsid w:val="00274710"/>
    <w:rsid w:val="00274712"/>
    <w:rsid w:val="0027471C"/>
    <w:rsid w:val="0027473E"/>
    <w:rsid w:val="00274746"/>
    <w:rsid w:val="00274767"/>
    <w:rsid w:val="00274797"/>
    <w:rsid w:val="002747E8"/>
    <w:rsid w:val="00274807"/>
    <w:rsid w:val="00274815"/>
    <w:rsid w:val="00274827"/>
    <w:rsid w:val="0027483D"/>
    <w:rsid w:val="00274862"/>
    <w:rsid w:val="00274880"/>
    <w:rsid w:val="00274898"/>
    <w:rsid w:val="002748CF"/>
    <w:rsid w:val="002748EB"/>
    <w:rsid w:val="00274900"/>
    <w:rsid w:val="0027491C"/>
    <w:rsid w:val="0027492C"/>
    <w:rsid w:val="0027496D"/>
    <w:rsid w:val="0027497C"/>
    <w:rsid w:val="00274985"/>
    <w:rsid w:val="002749A7"/>
    <w:rsid w:val="002749B4"/>
    <w:rsid w:val="002749B8"/>
    <w:rsid w:val="002749D8"/>
    <w:rsid w:val="002749FC"/>
    <w:rsid w:val="00274A24"/>
    <w:rsid w:val="00274A4C"/>
    <w:rsid w:val="00274A4D"/>
    <w:rsid w:val="00274A89"/>
    <w:rsid w:val="00274AD7"/>
    <w:rsid w:val="00274B09"/>
    <w:rsid w:val="00274B6A"/>
    <w:rsid w:val="00274B96"/>
    <w:rsid w:val="00274BEA"/>
    <w:rsid w:val="00274C06"/>
    <w:rsid w:val="00274C65"/>
    <w:rsid w:val="00274C75"/>
    <w:rsid w:val="00274CB3"/>
    <w:rsid w:val="00274CB6"/>
    <w:rsid w:val="00274CEB"/>
    <w:rsid w:val="00274CF7"/>
    <w:rsid w:val="00274D16"/>
    <w:rsid w:val="00274D1C"/>
    <w:rsid w:val="00274D2A"/>
    <w:rsid w:val="00274D80"/>
    <w:rsid w:val="00274D95"/>
    <w:rsid w:val="00274DB7"/>
    <w:rsid w:val="00274DBB"/>
    <w:rsid w:val="00274DD8"/>
    <w:rsid w:val="00274DE6"/>
    <w:rsid w:val="00274E1E"/>
    <w:rsid w:val="00274E35"/>
    <w:rsid w:val="00274E5F"/>
    <w:rsid w:val="00274EA3"/>
    <w:rsid w:val="00274EC4"/>
    <w:rsid w:val="00274EE1"/>
    <w:rsid w:val="00274F4D"/>
    <w:rsid w:val="00274F54"/>
    <w:rsid w:val="00274F75"/>
    <w:rsid w:val="00274F80"/>
    <w:rsid w:val="00275050"/>
    <w:rsid w:val="00275061"/>
    <w:rsid w:val="0027506D"/>
    <w:rsid w:val="00275077"/>
    <w:rsid w:val="00275083"/>
    <w:rsid w:val="00275093"/>
    <w:rsid w:val="002750F1"/>
    <w:rsid w:val="00275127"/>
    <w:rsid w:val="0027512F"/>
    <w:rsid w:val="00275146"/>
    <w:rsid w:val="0027515F"/>
    <w:rsid w:val="00275177"/>
    <w:rsid w:val="0027518B"/>
    <w:rsid w:val="00275192"/>
    <w:rsid w:val="002751A9"/>
    <w:rsid w:val="002751CA"/>
    <w:rsid w:val="002751DA"/>
    <w:rsid w:val="002751F5"/>
    <w:rsid w:val="002751F6"/>
    <w:rsid w:val="00275204"/>
    <w:rsid w:val="0027525A"/>
    <w:rsid w:val="00275273"/>
    <w:rsid w:val="0027528C"/>
    <w:rsid w:val="002752B7"/>
    <w:rsid w:val="00275336"/>
    <w:rsid w:val="00275352"/>
    <w:rsid w:val="00275383"/>
    <w:rsid w:val="00275395"/>
    <w:rsid w:val="0027539E"/>
    <w:rsid w:val="002753CC"/>
    <w:rsid w:val="002753E1"/>
    <w:rsid w:val="002754E8"/>
    <w:rsid w:val="00275522"/>
    <w:rsid w:val="00275526"/>
    <w:rsid w:val="0027554C"/>
    <w:rsid w:val="0027555D"/>
    <w:rsid w:val="00275570"/>
    <w:rsid w:val="00275599"/>
    <w:rsid w:val="002755B8"/>
    <w:rsid w:val="002755C1"/>
    <w:rsid w:val="002755E4"/>
    <w:rsid w:val="002755F8"/>
    <w:rsid w:val="0027564F"/>
    <w:rsid w:val="00275676"/>
    <w:rsid w:val="0027569D"/>
    <w:rsid w:val="002756B8"/>
    <w:rsid w:val="002756E0"/>
    <w:rsid w:val="00275700"/>
    <w:rsid w:val="0027571C"/>
    <w:rsid w:val="00275785"/>
    <w:rsid w:val="002757CC"/>
    <w:rsid w:val="002757E9"/>
    <w:rsid w:val="002757F5"/>
    <w:rsid w:val="00275843"/>
    <w:rsid w:val="00275873"/>
    <w:rsid w:val="00275892"/>
    <w:rsid w:val="002758AA"/>
    <w:rsid w:val="002758BA"/>
    <w:rsid w:val="002758BE"/>
    <w:rsid w:val="002758F5"/>
    <w:rsid w:val="002758F9"/>
    <w:rsid w:val="0027590D"/>
    <w:rsid w:val="00275957"/>
    <w:rsid w:val="0027596E"/>
    <w:rsid w:val="0027598A"/>
    <w:rsid w:val="0027598D"/>
    <w:rsid w:val="00275994"/>
    <w:rsid w:val="002759A4"/>
    <w:rsid w:val="002759AA"/>
    <w:rsid w:val="002759C3"/>
    <w:rsid w:val="00275A01"/>
    <w:rsid w:val="00275A04"/>
    <w:rsid w:val="00275A28"/>
    <w:rsid w:val="00275A5B"/>
    <w:rsid w:val="00275A5E"/>
    <w:rsid w:val="00275A6E"/>
    <w:rsid w:val="00275AA6"/>
    <w:rsid w:val="00275AAC"/>
    <w:rsid w:val="00275AEB"/>
    <w:rsid w:val="00275B39"/>
    <w:rsid w:val="00275B59"/>
    <w:rsid w:val="00275B67"/>
    <w:rsid w:val="00275B82"/>
    <w:rsid w:val="00275BD5"/>
    <w:rsid w:val="00275C07"/>
    <w:rsid w:val="00275C4F"/>
    <w:rsid w:val="00275C57"/>
    <w:rsid w:val="00275C58"/>
    <w:rsid w:val="00275C64"/>
    <w:rsid w:val="00275C66"/>
    <w:rsid w:val="00275C7E"/>
    <w:rsid w:val="00275CAF"/>
    <w:rsid w:val="00275D0C"/>
    <w:rsid w:val="00275D45"/>
    <w:rsid w:val="00275D51"/>
    <w:rsid w:val="00275D59"/>
    <w:rsid w:val="00275D60"/>
    <w:rsid w:val="00275D7B"/>
    <w:rsid w:val="00275D8E"/>
    <w:rsid w:val="00275D95"/>
    <w:rsid w:val="00275DA2"/>
    <w:rsid w:val="00275DB2"/>
    <w:rsid w:val="00275DBA"/>
    <w:rsid w:val="00275DD4"/>
    <w:rsid w:val="00275DEF"/>
    <w:rsid w:val="00275DF0"/>
    <w:rsid w:val="00275E20"/>
    <w:rsid w:val="00275E33"/>
    <w:rsid w:val="00275E48"/>
    <w:rsid w:val="00275E55"/>
    <w:rsid w:val="00275E68"/>
    <w:rsid w:val="00275E77"/>
    <w:rsid w:val="00275EAB"/>
    <w:rsid w:val="00275EB8"/>
    <w:rsid w:val="00275EC5"/>
    <w:rsid w:val="00275ED6"/>
    <w:rsid w:val="00275EFB"/>
    <w:rsid w:val="00275F26"/>
    <w:rsid w:val="00275F2A"/>
    <w:rsid w:val="00275F3C"/>
    <w:rsid w:val="00275F7E"/>
    <w:rsid w:val="00275FF5"/>
    <w:rsid w:val="00276002"/>
    <w:rsid w:val="0027604B"/>
    <w:rsid w:val="0027606F"/>
    <w:rsid w:val="00276074"/>
    <w:rsid w:val="0027607F"/>
    <w:rsid w:val="002760B0"/>
    <w:rsid w:val="002760EA"/>
    <w:rsid w:val="0027612C"/>
    <w:rsid w:val="00276154"/>
    <w:rsid w:val="0027616A"/>
    <w:rsid w:val="0027619D"/>
    <w:rsid w:val="002761EF"/>
    <w:rsid w:val="00276239"/>
    <w:rsid w:val="00276245"/>
    <w:rsid w:val="00276257"/>
    <w:rsid w:val="00276275"/>
    <w:rsid w:val="0027629E"/>
    <w:rsid w:val="002762BE"/>
    <w:rsid w:val="002762E1"/>
    <w:rsid w:val="002762E8"/>
    <w:rsid w:val="0027630B"/>
    <w:rsid w:val="00276323"/>
    <w:rsid w:val="00276337"/>
    <w:rsid w:val="0027638C"/>
    <w:rsid w:val="002763AC"/>
    <w:rsid w:val="002763F9"/>
    <w:rsid w:val="00276405"/>
    <w:rsid w:val="0027644F"/>
    <w:rsid w:val="00276452"/>
    <w:rsid w:val="00276512"/>
    <w:rsid w:val="0027652D"/>
    <w:rsid w:val="00276540"/>
    <w:rsid w:val="00276572"/>
    <w:rsid w:val="002765A8"/>
    <w:rsid w:val="002765B8"/>
    <w:rsid w:val="002765B9"/>
    <w:rsid w:val="002765C6"/>
    <w:rsid w:val="002765CF"/>
    <w:rsid w:val="0027667A"/>
    <w:rsid w:val="00276684"/>
    <w:rsid w:val="0027668F"/>
    <w:rsid w:val="002766B8"/>
    <w:rsid w:val="002766EA"/>
    <w:rsid w:val="002766FB"/>
    <w:rsid w:val="00276753"/>
    <w:rsid w:val="00276784"/>
    <w:rsid w:val="002767AD"/>
    <w:rsid w:val="002767BD"/>
    <w:rsid w:val="002767C1"/>
    <w:rsid w:val="002767E2"/>
    <w:rsid w:val="0027685F"/>
    <w:rsid w:val="00276870"/>
    <w:rsid w:val="002768B7"/>
    <w:rsid w:val="00276936"/>
    <w:rsid w:val="00276938"/>
    <w:rsid w:val="002769B9"/>
    <w:rsid w:val="002769C6"/>
    <w:rsid w:val="002769D9"/>
    <w:rsid w:val="002769E1"/>
    <w:rsid w:val="00276AA8"/>
    <w:rsid w:val="00276AC4"/>
    <w:rsid w:val="00276ADD"/>
    <w:rsid w:val="00276AE6"/>
    <w:rsid w:val="00276B08"/>
    <w:rsid w:val="00276B76"/>
    <w:rsid w:val="00276B81"/>
    <w:rsid w:val="00276B83"/>
    <w:rsid w:val="00276B94"/>
    <w:rsid w:val="00276BA4"/>
    <w:rsid w:val="00276BCC"/>
    <w:rsid w:val="00276BE6"/>
    <w:rsid w:val="00276C01"/>
    <w:rsid w:val="00276C0C"/>
    <w:rsid w:val="00276C5F"/>
    <w:rsid w:val="00276C65"/>
    <w:rsid w:val="00276C70"/>
    <w:rsid w:val="00276CC4"/>
    <w:rsid w:val="00276CE2"/>
    <w:rsid w:val="00276CFB"/>
    <w:rsid w:val="00276D4C"/>
    <w:rsid w:val="00276D66"/>
    <w:rsid w:val="00276DB9"/>
    <w:rsid w:val="00276DBB"/>
    <w:rsid w:val="00276DDD"/>
    <w:rsid w:val="00276E18"/>
    <w:rsid w:val="00276E77"/>
    <w:rsid w:val="00276EAA"/>
    <w:rsid w:val="00276EE7"/>
    <w:rsid w:val="00276EEE"/>
    <w:rsid w:val="00276F1E"/>
    <w:rsid w:val="00276F38"/>
    <w:rsid w:val="00276F5B"/>
    <w:rsid w:val="00276FFD"/>
    <w:rsid w:val="00277008"/>
    <w:rsid w:val="00277010"/>
    <w:rsid w:val="0027703F"/>
    <w:rsid w:val="00277041"/>
    <w:rsid w:val="00277047"/>
    <w:rsid w:val="0027706C"/>
    <w:rsid w:val="0027708C"/>
    <w:rsid w:val="002770BA"/>
    <w:rsid w:val="002770DB"/>
    <w:rsid w:val="002770E9"/>
    <w:rsid w:val="00277102"/>
    <w:rsid w:val="00277110"/>
    <w:rsid w:val="00277125"/>
    <w:rsid w:val="00277144"/>
    <w:rsid w:val="00277184"/>
    <w:rsid w:val="00277196"/>
    <w:rsid w:val="0027719D"/>
    <w:rsid w:val="002771DA"/>
    <w:rsid w:val="002771F0"/>
    <w:rsid w:val="00277262"/>
    <w:rsid w:val="00277273"/>
    <w:rsid w:val="0027729D"/>
    <w:rsid w:val="002772C7"/>
    <w:rsid w:val="002772E4"/>
    <w:rsid w:val="002772EB"/>
    <w:rsid w:val="00277340"/>
    <w:rsid w:val="0027734F"/>
    <w:rsid w:val="002773FC"/>
    <w:rsid w:val="002773FD"/>
    <w:rsid w:val="0027740D"/>
    <w:rsid w:val="00277445"/>
    <w:rsid w:val="0027745F"/>
    <w:rsid w:val="0027746D"/>
    <w:rsid w:val="0027747E"/>
    <w:rsid w:val="002774A6"/>
    <w:rsid w:val="002774AC"/>
    <w:rsid w:val="002774CA"/>
    <w:rsid w:val="002774DC"/>
    <w:rsid w:val="002774DD"/>
    <w:rsid w:val="00277507"/>
    <w:rsid w:val="0027750F"/>
    <w:rsid w:val="00277515"/>
    <w:rsid w:val="00277519"/>
    <w:rsid w:val="00277536"/>
    <w:rsid w:val="0027755B"/>
    <w:rsid w:val="0027755E"/>
    <w:rsid w:val="00277587"/>
    <w:rsid w:val="00277592"/>
    <w:rsid w:val="002775C2"/>
    <w:rsid w:val="0027760E"/>
    <w:rsid w:val="0027763B"/>
    <w:rsid w:val="002776AA"/>
    <w:rsid w:val="00277703"/>
    <w:rsid w:val="00277770"/>
    <w:rsid w:val="002777B3"/>
    <w:rsid w:val="002777D3"/>
    <w:rsid w:val="002777D4"/>
    <w:rsid w:val="00277809"/>
    <w:rsid w:val="0027789F"/>
    <w:rsid w:val="002778A1"/>
    <w:rsid w:val="002778B4"/>
    <w:rsid w:val="002778FA"/>
    <w:rsid w:val="002778FF"/>
    <w:rsid w:val="0027793C"/>
    <w:rsid w:val="0027795D"/>
    <w:rsid w:val="00277988"/>
    <w:rsid w:val="0027798D"/>
    <w:rsid w:val="00277992"/>
    <w:rsid w:val="00277A31"/>
    <w:rsid w:val="00277A34"/>
    <w:rsid w:val="00277A4D"/>
    <w:rsid w:val="00277A5A"/>
    <w:rsid w:val="00277A93"/>
    <w:rsid w:val="00277ABE"/>
    <w:rsid w:val="00277AD5"/>
    <w:rsid w:val="00277AEC"/>
    <w:rsid w:val="00277B31"/>
    <w:rsid w:val="00277B3F"/>
    <w:rsid w:val="00277B75"/>
    <w:rsid w:val="00277B8D"/>
    <w:rsid w:val="00277BAD"/>
    <w:rsid w:val="00277BBE"/>
    <w:rsid w:val="00277BEB"/>
    <w:rsid w:val="00277C34"/>
    <w:rsid w:val="00277CC0"/>
    <w:rsid w:val="00277CF7"/>
    <w:rsid w:val="00277D23"/>
    <w:rsid w:val="00277D28"/>
    <w:rsid w:val="00277D53"/>
    <w:rsid w:val="00277D5E"/>
    <w:rsid w:val="00277D72"/>
    <w:rsid w:val="00277D90"/>
    <w:rsid w:val="00277DCB"/>
    <w:rsid w:val="00277DD4"/>
    <w:rsid w:val="00277DE1"/>
    <w:rsid w:val="00277E36"/>
    <w:rsid w:val="00277E51"/>
    <w:rsid w:val="00277EA6"/>
    <w:rsid w:val="00277F4E"/>
    <w:rsid w:val="00277F6D"/>
    <w:rsid w:val="00277F7F"/>
    <w:rsid w:val="00277F8F"/>
    <w:rsid w:val="00277FA7"/>
    <w:rsid w:val="00280010"/>
    <w:rsid w:val="00280021"/>
    <w:rsid w:val="0028002F"/>
    <w:rsid w:val="002800AC"/>
    <w:rsid w:val="00280110"/>
    <w:rsid w:val="00280142"/>
    <w:rsid w:val="00280178"/>
    <w:rsid w:val="00280187"/>
    <w:rsid w:val="00280205"/>
    <w:rsid w:val="00280253"/>
    <w:rsid w:val="0028026F"/>
    <w:rsid w:val="00280271"/>
    <w:rsid w:val="002802A7"/>
    <w:rsid w:val="002802E1"/>
    <w:rsid w:val="00280309"/>
    <w:rsid w:val="0028033A"/>
    <w:rsid w:val="00280351"/>
    <w:rsid w:val="00280352"/>
    <w:rsid w:val="00280368"/>
    <w:rsid w:val="00280383"/>
    <w:rsid w:val="0028038F"/>
    <w:rsid w:val="002803D9"/>
    <w:rsid w:val="002803DC"/>
    <w:rsid w:val="002803E6"/>
    <w:rsid w:val="00280405"/>
    <w:rsid w:val="00280407"/>
    <w:rsid w:val="00280421"/>
    <w:rsid w:val="002804A0"/>
    <w:rsid w:val="002804E6"/>
    <w:rsid w:val="0028050F"/>
    <w:rsid w:val="00280539"/>
    <w:rsid w:val="002805A6"/>
    <w:rsid w:val="002805C3"/>
    <w:rsid w:val="002805CB"/>
    <w:rsid w:val="002805D4"/>
    <w:rsid w:val="002805D5"/>
    <w:rsid w:val="002805E0"/>
    <w:rsid w:val="0028069D"/>
    <w:rsid w:val="002806A3"/>
    <w:rsid w:val="002806AB"/>
    <w:rsid w:val="0028073D"/>
    <w:rsid w:val="00280753"/>
    <w:rsid w:val="00280761"/>
    <w:rsid w:val="0028076A"/>
    <w:rsid w:val="002807A0"/>
    <w:rsid w:val="002807A7"/>
    <w:rsid w:val="002807BA"/>
    <w:rsid w:val="002807F7"/>
    <w:rsid w:val="002807FC"/>
    <w:rsid w:val="0028080B"/>
    <w:rsid w:val="00280819"/>
    <w:rsid w:val="0028083E"/>
    <w:rsid w:val="002808A2"/>
    <w:rsid w:val="002808B3"/>
    <w:rsid w:val="002808D7"/>
    <w:rsid w:val="002808DC"/>
    <w:rsid w:val="002808EA"/>
    <w:rsid w:val="002808F6"/>
    <w:rsid w:val="0028090F"/>
    <w:rsid w:val="00280913"/>
    <w:rsid w:val="00280915"/>
    <w:rsid w:val="00280933"/>
    <w:rsid w:val="0028095D"/>
    <w:rsid w:val="00280971"/>
    <w:rsid w:val="002809B6"/>
    <w:rsid w:val="002809FA"/>
    <w:rsid w:val="00280A0E"/>
    <w:rsid w:val="00280A5F"/>
    <w:rsid w:val="00280A8C"/>
    <w:rsid w:val="00280AFD"/>
    <w:rsid w:val="00280B13"/>
    <w:rsid w:val="00280B20"/>
    <w:rsid w:val="00280B68"/>
    <w:rsid w:val="00280B7D"/>
    <w:rsid w:val="00280B92"/>
    <w:rsid w:val="00280BD0"/>
    <w:rsid w:val="00280BD6"/>
    <w:rsid w:val="00280C22"/>
    <w:rsid w:val="00280CF3"/>
    <w:rsid w:val="00280D1E"/>
    <w:rsid w:val="00280D43"/>
    <w:rsid w:val="00280D47"/>
    <w:rsid w:val="00280D79"/>
    <w:rsid w:val="00280DAF"/>
    <w:rsid w:val="00280DB9"/>
    <w:rsid w:val="00280DBB"/>
    <w:rsid w:val="00280DD4"/>
    <w:rsid w:val="00280DF2"/>
    <w:rsid w:val="00280DF9"/>
    <w:rsid w:val="00280DFE"/>
    <w:rsid w:val="00280E26"/>
    <w:rsid w:val="00280E30"/>
    <w:rsid w:val="00280E3C"/>
    <w:rsid w:val="00280E93"/>
    <w:rsid w:val="00280EA3"/>
    <w:rsid w:val="00280EAF"/>
    <w:rsid w:val="00280EEF"/>
    <w:rsid w:val="00280F01"/>
    <w:rsid w:val="00280F17"/>
    <w:rsid w:val="00280F1A"/>
    <w:rsid w:val="00280F5E"/>
    <w:rsid w:val="00280F73"/>
    <w:rsid w:val="00280F7A"/>
    <w:rsid w:val="00280FB8"/>
    <w:rsid w:val="0028101E"/>
    <w:rsid w:val="00281037"/>
    <w:rsid w:val="00281058"/>
    <w:rsid w:val="0028105B"/>
    <w:rsid w:val="002810CB"/>
    <w:rsid w:val="002810DE"/>
    <w:rsid w:val="0028111D"/>
    <w:rsid w:val="00281144"/>
    <w:rsid w:val="0028115E"/>
    <w:rsid w:val="00281191"/>
    <w:rsid w:val="0028119A"/>
    <w:rsid w:val="002811DC"/>
    <w:rsid w:val="002811E9"/>
    <w:rsid w:val="002811F1"/>
    <w:rsid w:val="00281208"/>
    <w:rsid w:val="00281215"/>
    <w:rsid w:val="0028123F"/>
    <w:rsid w:val="0028125A"/>
    <w:rsid w:val="0028126E"/>
    <w:rsid w:val="00281271"/>
    <w:rsid w:val="00281277"/>
    <w:rsid w:val="00281307"/>
    <w:rsid w:val="0028133B"/>
    <w:rsid w:val="00281385"/>
    <w:rsid w:val="002813BB"/>
    <w:rsid w:val="002813BE"/>
    <w:rsid w:val="002813F4"/>
    <w:rsid w:val="00281409"/>
    <w:rsid w:val="0028145F"/>
    <w:rsid w:val="002814AD"/>
    <w:rsid w:val="002814F1"/>
    <w:rsid w:val="00281504"/>
    <w:rsid w:val="00281525"/>
    <w:rsid w:val="00281526"/>
    <w:rsid w:val="00281546"/>
    <w:rsid w:val="00281560"/>
    <w:rsid w:val="0028156C"/>
    <w:rsid w:val="002815A3"/>
    <w:rsid w:val="002815D3"/>
    <w:rsid w:val="002815E5"/>
    <w:rsid w:val="00281610"/>
    <w:rsid w:val="0028161C"/>
    <w:rsid w:val="0028162C"/>
    <w:rsid w:val="00281638"/>
    <w:rsid w:val="00281649"/>
    <w:rsid w:val="00281659"/>
    <w:rsid w:val="0028165F"/>
    <w:rsid w:val="00281693"/>
    <w:rsid w:val="00281699"/>
    <w:rsid w:val="002816A0"/>
    <w:rsid w:val="00281711"/>
    <w:rsid w:val="0028175F"/>
    <w:rsid w:val="002817A8"/>
    <w:rsid w:val="002817B4"/>
    <w:rsid w:val="002817EC"/>
    <w:rsid w:val="002817FD"/>
    <w:rsid w:val="00281808"/>
    <w:rsid w:val="00281826"/>
    <w:rsid w:val="0028186D"/>
    <w:rsid w:val="002818A3"/>
    <w:rsid w:val="0028190B"/>
    <w:rsid w:val="00281926"/>
    <w:rsid w:val="00281943"/>
    <w:rsid w:val="002819CC"/>
    <w:rsid w:val="002819E9"/>
    <w:rsid w:val="002819ED"/>
    <w:rsid w:val="002819FB"/>
    <w:rsid w:val="00281A14"/>
    <w:rsid w:val="00281A30"/>
    <w:rsid w:val="00281AA4"/>
    <w:rsid w:val="00281AD3"/>
    <w:rsid w:val="00281AF8"/>
    <w:rsid w:val="00281AFE"/>
    <w:rsid w:val="00281B8E"/>
    <w:rsid w:val="00281BE7"/>
    <w:rsid w:val="00281BF0"/>
    <w:rsid w:val="00281BF3"/>
    <w:rsid w:val="00281C0F"/>
    <w:rsid w:val="00281C1F"/>
    <w:rsid w:val="00281C8C"/>
    <w:rsid w:val="00281CCC"/>
    <w:rsid w:val="00281CF7"/>
    <w:rsid w:val="00281CFA"/>
    <w:rsid w:val="00281D1A"/>
    <w:rsid w:val="00281D88"/>
    <w:rsid w:val="00281DAE"/>
    <w:rsid w:val="00281DBE"/>
    <w:rsid w:val="00281DCF"/>
    <w:rsid w:val="00281E02"/>
    <w:rsid w:val="00281E0F"/>
    <w:rsid w:val="00281E26"/>
    <w:rsid w:val="00281E2A"/>
    <w:rsid w:val="00281E32"/>
    <w:rsid w:val="00281E43"/>
    <w:rsid w:val="00281E7C"/>
    <w:rsid w:val="00281EC6"/>
    <w:rsid w:val="00281ECF"/>
    <w:rsid w:val="00281EEA"/>
    <w:rsid w:val="00281F51"/>
    <w:rsid w:val="00281F66"/>
    <w:rsid w:val="00281F6B"/>
    <w:rsid w:val="00281F78"/>
    <w:rsid w:val="00281F9B"/>
    <w:rsid w:val="00281FBB"/>
    <w:rsid w:val="00281FE4"/>
    <w:rsid w:val="00281FF8"/>
    <w:rsid w:val="0028200D"/>
    <w:rsid w:val="00282018"/>
    <w:rsid w:val="0028207E"/>
    <w:rsid w:val="002820AF"/>
    <w:rsid w:val="002820B0"/>
    <w:rsid w:val="002820B6"/>
    <w:rsid w:val="002820D0"/>
    <w:rsid w:val="00282124"/>
    <w:rsid w:val="00282140"/>
    <w:rsid w:val="0028217C"/>
    <w:rsid w:val="00282234"/>
    <w:rsid w:val="00282259"/>
    <w:rsid w:val="0028226B"/>
    <w:rsid w:val="0028226C"/>
    <w:rsid w:val="0028228D"/>
    <w:rsid w:val="00282291"/>
    <w:rsid w:val="002822AC"/>
    <w:rsid w:val="002822CD"/>
    <w:rsid w:val="002822DD"/>
    <w:rsid w:val="00282337"/>
    <w:rsid w:val="00282371"/>
    <w:rsid w:val="00282386"/>
    <w:rsid w:val="00282413"/>
    <w:rsid w:val="0028243C"/>
    <w:rsid w:val="002824B6"/>
    <w:rsid w:val="002824C1"/>
    <w:rsid w:val="002824C9"/>
    <w:rsid w:val="002824D5"/>
    <w:rsid w:val="00282540"/>
    <w:rsid w:val="0028254C"/>
    <w:rsid w:val="0028255C"/>
    <w:rsid w:val="002825AA"/>
    <w:rsid w:val="002825DE"/>
    <w:rsid w:val="002825F0"/>
    <w:rsid w:val="002825FE"/>
    <w:rsid w:val="00282613"/>
    <w:rsid w:val="00282629"/>
    <w:rsid w:val="00282637"/>
    <w:rsid w:val="0028263B"/>
    <w:rsid w:val="00282640"/>
    <w:rsid w:val="0028265F"/>
    <w:rsid w:val="00282677"/>
    <w:rsid w:val="00282695"/>
    <w:rsid w:val="002826A0"/>
    <w:rsid w:val="002826AE"/>
    <w:rsid w:val="002826C1"/>
    <w:rsid w:val="0028270D"/>
    <w:rsid w:val="0028275B"/>
    <w:rsid w:val="00282775"/>
    <w:rsid w:val="0028279D"/>
    <w:rsid w:val="002827C1"/>
    <w:rsid w:val="002827D8"/>
    <w:rsid w:val="002827DB"/>
    <w:rsid w:val="002827E8"/>
    <w:rsid w:val="00282884"/>
    <w:rsid w:val="00282890"/>
    <w:rsid w:val="002828BC"/>
    <w:rsid w:val="002828C3"/>
    <w:rsid w:val="002828DD"/>
    <w:rsid w:val="002828E0"/>
    <w:rsid w:val="00282930"/>
    <w:rsid w:val="0028293A"/>
    <w:rsid w:val="0028294E"/>
    <w:rsid w:val="002829A4"/>
    <w:rsid w:val="002829B8"/>
    <w:rsid w:val="00282A86"/>
    <w:rsid w:val="00282A8A"/>
    <w:rsid w:val="00282A91"/>
    <w:rsid w:val="00282AAC"/>
    <w:rsid w:val="00282ABD"/>
    <w:rsid w:val="00282AE1"/>
    <w:rsid w:val="00282AFF"/>
    <w:rsid w:val="00282B57"/>
    <w:rsid w:val="00282B88"/>
    <w:rsid w:val="00282BB3"/>
    <w:rsid w:val="00282BEF"/>
    <w:rsid w:val="00282BF3"/>
    <w:rsid w:val="00282BF7"/>
    <w:rsid w:val="00282C9A"/>
    <w:rsid w:val="00282CC5"/>
    <w:rsid w:val="00282CC9"/>
    <w:rsid w:val="00282CDB"/>
    <w:rsid w:val="00282D03"/>
    <w:rsid w:val="00282D26"/>
    <w:rsid w:val="00282D30"/>
    <w:rsid w:val="00282D38"/>
    <w:rsid w:val="00282D58"/>
    <w:rsid w:val="00282D5F"/>
    <w:rsid w:val="00282D60"/>
    <w:rsid w:val="00282D9B"/>
    <w:rsid w:val="00282DC2"/>
    <w:rsid w:val="00282DC7"/>
    <w:rsid w:val="00282DD5"/>
    <w:rsid w:val="00282E04"/>
    <w:rsid w:val="00282E09"/>
    <w:rsid w:val="00282E21"/>
    <w:rsid w:val="00282E7B"/>
    <w:rsid w:val="00282E7C"/>
    <w:rsid w:val="00282E9D"/>
    <w:rsid w:val="00282EB4"/>
    <w:rsid w:val="00282EE7"/>
    <w:rsid w:val="00282EF2"/>
    <w:rsid w:val="00282F24"/>
    <w:rsid w:val="00282F32"/>
    <w:rsid w:val="00282F4A"/>
    <w:rsid w:val="00282FB3"/>
    <w:rsid w:val="00282FDF"/>
    <w:rsid w:val="00283001"/>
    <w:rsid w:val="00283045"/>
    <w:rsid w:val="00283074"/>
    <w:rsid w:val="00283080"/>
    <w:rsid w:val="0028308E"/>
    <w:rsid w:val="00283092"/>
    <w:rsid w:val="002830FA"/>
    <w:rsid w:val="002830FB"/>
    <w:rsid w:val="00283150"/>
    <w:rsid w:val="00283180"/>
    <w:rsid w:val="00283194"/>
    <w:rsid w:val="00283197"/>
    <w:rsid w:val="002831A3"/>
    <w:rsid w:val="002831B9"/>
    <w:rsid w:val="002831FB"/>
    <w:rsid w:val="0028320C"/>
    <w:rsid w:val="00283211"/>
    <w:rsid w:val="0028323A"/>
    <w:rsid w:val="0028324C"/>
    <w:rsid w:val="00283251"/>
    <w:rsid w:val="002832A0"/>
    <w:rsid w:val="002832C3"/>
    <w:rsid w:val="002832D3"/>
    <w:rsid w:val="002832D7"/>
    <w:rsid w:val="00283302"/>
    <w:rsid w:val="00283330"/>
    <w:rsid w:val="0028333C"/>
    <w:rsid w:val="00283350"/>
    <w:rsid w:val="00283358"/>
    <w:rsid w:val="00283364"/>
    <w:rsid w:val="00283377"/>
    <w:rsid w:val="00283391"/>
    <w:rsid w:val="002833D3"/>
    <w:rsid w:val="002833D6"/>
    <w:rsid w:val="002833EC"/>
    <w:rsid w:val="00283424"/>
    <w:rsid w:val="00283427"/>
    <w:rsid w:val="0028345B"/>
    <w:rsid w:val="002834B8"/>
    <w:rsid w:val="002834BF"/>
    <w:rsid w:val="002834C8"/>
    <w:rsid w:val="00283502"/>
    <w:rsid w:val="0028352B"/>
    <w:rsid w:val="0028353B"/>
    <w:rsid w:val="00283548"/>
    <w:rsid w:val="0028354E"/>
    <w:rsid w:val="00283565"/>
    <w:rsid w:val="00283573"/>
    <w:rsid w:val="002835C9"/>
    <w:rsid w:val="00283632"/>
    <w:rsid w:val="00283641"/>
    <w:rsid w:val="002836B5"/>
    <w:rsid w:val="002836CB"/>
    <w:rsid w:val="002836CE"/>
    <w:rsid w:val="00283726"/>
    <w:rsid w:val="0028373C"/>
    <w:rsid w:val="00283773"/>
    <w:rsid w:val="0028378A"/>
    <w:rsid w:val="002837F2"/>
    <w:rsid w:val="00283824"/>
    <w:rsid w:val="00283837"/>
    <w:rsid w:val="00283847"/>
    <w:rsid w:val="0028384A"/>
    <w:rsid w:val="00283850"/>
    <w:rsid w:val="0028385F"/>
    <w:rsid w:val="002838B5"/>
    <w:rsid w:val="002838BD"/>
    <w:rsid w:val="002838C1"/>
    <w:rsid w:val="002838E4"/>
    <w:rsid w:val="002838EF"/>
    <w:rsid w:val="0028391E"/>
    <w:rsid w:val="0028391F"/>
    <w:rsid w:val="0028394D"/>
    <w:rsid w:val="00283973"/>
    <w:rsid w:val="002839C2"/>
    <w:rsid w:val="002839EC"/>
    <w:rsid w:val="00283A23"/>
    <w:rsid w:val="00283A60"/>
    <w:rsid w:val="00283A6E"/>
    <w:rsid w:val="00283AC3"/>
    <w:rsid w:val="00283AE4"/>
    <w:rsid w:val="00283AE6"/>
    <w:rsid w:val="00283B20"/>
    <w:rsid w:val="00283B76"/>
    <w:rsid w:val="00283BCC"/>
    <w:rsid w:val="00283C08"/>
    <w:rsid w:val="00283C0A"/>
    <w:rsid w:val="00283C0E"/>
    <w:rsid w:val="00283C15"/>
    <w:rsid w:val="00283C3D"/>
    <w:rsid w:val="00283CC2"/>
    <w:rsid w:val="00283CC9"/>
    <w:rsid w:val="00283CD5"/>
    <w:rsid w:val="00283CEA"/>
    <w:rsid w:val="00283D0F"/>
    <w:rsid w:val="00283D23"/>
    <w:rsid w:val="00283D94"/>
    <w:rsid w:val="00283D9E"/>
    <w:rsid w:val="00283D9F"/>
    <w:rsid w:val="00283DA9"/>
    <w:rsid w:val="00283DBE"/>
    <w:rsid w:val="00283E0A"/>
    <w:rsid w:val="00283E25"/>
    <w:rsid w:val="00283E27"/>
    <w:rsid w:val="00283E6D"/>
    <w:rsid w:val="00283E73"/>
    <w:rsid w:val="00283E84"/>
    <w:rsid w:val="00283E8E"/>
    <w:rsid w:val="00283EA4"/>
    <w:rsid w:val="00283EBC"/>
    <w:rsid w:val="00283F03"/>
    <w:rsid w:val="00283F6B"/>
    <w:rsid w:val="00283FA8"/>
    <w:rsid w:val="00283FD8"/>
    <w:rsid w:val="00284028"/>
    <w:rsid w:val="0028407E"/>
    <w:rsid w:val="00284083"/>
    <w:rsid w:val="002840A9"/>
    <w:rsid w:val="002840CE"/>
    <w:rsid w:val="002840FA"/>
    <w:rsid w:val="002840FF"/>
    <w:rsid w:val="00284113"/>
    <w:rsid w:val="002841DE"/>
    <w:rsid w:val="00284202"/>
    <w:rsid w:val="00284220"/>
    <w:rsid w:val="00284233"/>
    <w:rsid w:val="00284243"/>
    <w:rsid w:val="00284282"/>
    <w:rsid w:val="002842A9"/>
    <w:rsid w:val="002842B4"/>
    <w:rsid w:val="002842BD"/>
    <w:rsid w:val="002842C0"/>
    <w:rsid w:val="002842E0"/>
    <w:rsid w:val="002842ED"/>
    <w:rsid w:val="002842F2"/>
    <w:rsid w:val="0028434E"/>
    <w:rsid w:val="0028437C"/>
    <w:rsid w:val="00284385"/>
    <w:rsid w:val="0028439E"/>
    <w:rsid w:val="002843C4"/>
    <w:rsid w:val="002843D4"/>
    <w:rsid w:val="002843D8"/>
    <w:rsid w:val="00284478"/>
    <w:rsid w:val="00284490"/>
    <w:rsid w:val="002844CC"/>
    <w:rsid w:val="002844DB"/>
    <w:rsid w:val="00284521"/>
    <w:rsid w:val="00284522"/>
    <w:rsid w:val="0028452D"/>
    <w:rsid w:val="0028453F"/>
    <w:rsid w:val="0028458B"/>
    <w:rsid w:val="002845B2"/>
    <w:rsid w:val="002845BC"/>
    <w:rsid w:val="00284650"/>
    <w:rsid w:val="00284667"/>
    <w:rsid w:val="00284685"/>
    <w:rsid w:val="00284698"/>
    <w:rsid w:val="002846ED"/>
    <w:rsid w:val="002846F1"/>
    <w:rsid w:val="00284702"/>
    <w:rsid w:val="00284713"/>
    <w:rsid w:val="0028472D"/>
    <w:rsid w:val="002847A2"/>
    <w:rsid w:val="002847AA"/>
    <w:rsid w:val="002847B0"/>
    <w:rsid w:val="00284880"/>
    <w:rsid w:val="002848BD"/>
    <w:rsid w:val="002848C4"/>
    <w:rsid w:val="002848CF"/>
    <w:rsid w:val="002848FA"/>
    <w:rsid w:val="00284907"/>
    <w:rsid w:val="00284937"/>
    <w:rsid w:val="0028493B"/>
    <w:rsid w:val="0028493E"/>
    <w:rsid w:val="00284944"/>
    <w:rsid w:val="00284945"/>
    <w:rsid w:val="00284951"/>
    <w:rsid w:val="00284955"/>
    <w:rsid w:val="0028496B"/>
    <w:rsid w:val="00284970"/>
    <w:rsid w:val="00284997"/>
    <w:rsid w:val="002849A4"/>
    <w:rsid w:val="002849A8"/>
    <w:rsid w:val="002849AA"/>
    <w:rsid w:val="002849AD"/>
    <w:rsid w:val="002849CA"/>
    <w:rsid w:val="00284A03"/>
    <w:rsid w:val="00284A42"/>
    <w:rsid w:val="00284A4D"/>
    <w:rsid w:val="00284A5B"/>
    <w:rsid w:val="00284A63"/>
    <w:rsid w:val="00284AAB"/>
    <w:rsid w:val="00284AB0"/>
    <w:rsid w:val="00284ACA"/>
    <w:rsid w:val="00284B00"/>
    <w:rsid w:val="00284B10"/>
    <w:rsid w:val="00284B3D"/>
    <w:rsid w:val="00284B59"/>
    <w:rsid w:val="00284B94"/>
    <w:rsid w:val="00284BBF"/>
    <w:rsid w:val="00284BEA"/>
    <w:rsid w:val="00284BF8"/>
    <w:rsid w:val="00284C22"/>
    <w:rsid w:val="00284C32"/>
    <w:rsid w:val="00284C60"/>
    <w:rsid w:val="00284C6B"/>
    <w:rsid w:val="00284C9B"/>
    <w:rsid w:val="00284CC2"/>
    <w:rsid w:val="00284CCD"/>
    <w:rsid w:val="00284CCE"/>
    <w:rsid w:val="00284D1F"/>
    <w:rsid w:val="00284D4C"/>
    <w:rsid w:val="00284D76"/>
    <w:rsid w:val="00284D7F"/>
    <w:rsid w:val="00284D82"/>
    <w:rsid w:val="00284E1F"/>
    <w:rsid w:val="00284E53"/>
    <w:rsid w:val="00284EC6"/>
    <w:rsid w:val="00284EE0"/>
    <w:rsid w:val="00284EE6"/>
    <w:rsid w:val="00284EFB"/>
    <w:rsid w:val="00284EFF"/>
    <w:rsid w:val="00284F00"/>
    <w:rsid w:val="00284F09"/>
    <w:rsid w:val="00284F18"/>
    <w:rsid w:val="00284F3F"/>
    <w:rsid w:val="00284F47"/>
    <w:rsid w:val="00284FCF"/>
    <w:rsid w:val="00284FE4"/>
    <w:rsid w:val="00284FE7"/>
    <w:rsid w:val="00285008"/>
    <w:rsid w:val="00285016"/>
    <w:rsid w:val="002850B0"/>
    <w:rsid w:val="002850BA"/>
    <w:rsid w:val="002850C6"/>
    <w:rsid w:val="0028511B"/>
    <w:rsid w:val="00285170"/>
    <w:rsid w:val="0028523D"/>
    <w:rsid w:val="00285260"/>
    <w:rsid w:val="00285281"/>
    <w:rsid w:val="0028530C"/>
    <w:rsid w:val="00285322"/>
    <w:rsid w:val="0028533A"/>
    <w:rsid w:val="00285341"/>
    <w:rsid w:val="002853D6"/>
    <w:rsid w:val="002853EE"/>
    <w:rsid w:val="00285417"/>
    <w:rsid w:val="002854B0"/>
    <w:rsid w:val="002854CA"/>
    <w:rsid w:val="002854D3"/>
    <w:rsid w:val="002854FE"/>
    <w:rsid w:val="0028551B"/>
    <w:rsid w:val="00285576"/>
    <w:rsid w:val="002855B1"/>
    <w:rsid w:val="002855C3"/>
    <w:rsid w:val="0028561F"/>
    <w:rsid w:val="00285632"/>
    <w:rsid w:val="00285680"/>
    <w:rsid w:val="002856D5"/>
    <w:rsid w:val="002856EA"/>
    <w:rsid w:val="00285742"/>
    <w:rsid w:val="00285748"/>
    <w:rsid w:val="0028574A"/>
    <w:rsid w:val="0028574D"/>
    <w:rsid w:val="00285754"/>
    <w:rsid w:val="00285764"/>
    <w:rsid w:val="00285766"/>
    <w:rsid w:val="002857C0"/>
    <w:rsid w:val="002857D9"/>
    <w:rsid w:val="002857F6"/>
    <w:rsid w:val="00285800"/>
    <w:rsid w:val="0028580F"/>
    <w:rsid w:val="00285832"/>
    <w:rsid w:val="00285842"/>
    <w:rsid w:val="00285844"/>
    <w:rsid w:val="0028588F"/>
    <w:rsid w:val="00285894"/>
    <w:rsid w:val="002858C1"/>
    <w:rsid w:val="002858C6"/>
    <w:rsid w:val="002858D5"/>
    <w:rsid w:val="00285937"/>
    <w:rsid w:val="00285947"/>
    <w:rsid w:val="0028599F"/>
    <w:rsid w:val="002859A6"/>
    <w:rsid w:val="002859E2"/>
    <w:rsid w:val="002859F1"/>
    <w:rsid w:val="002859F5"/>
    <w:rsid w:val="00285A06"/>
    <w:rsid w:val="00285A0F"/>
    <w:rsid w:val="00285A2F"/>
    <w:rsid w:val="00285A94"/>
    <w:rsid w:val="00285AB2"/>
    <w:rsid w:val="00285ACA"/>
    <w:rsid w:val="00285B0D"/>
    <w:rsid w:val="00285B24"/>
    <w:rsid w:val="00285B2C"/>
    <w:rsid w:val="00285B9D"/>
    <w:rsid w:val="00285B9E"/>
    <w:rsid w:val="00285BA6"/>
    <w:rsid w:val="00285BAE"/>
    <w:rsid w:val="00285BEA"/>
    <w:rsid w:val="00285BFA"/>
    <w:rsid w:val="00285C5B"/>
    <w:rsid w:val="00285C88"/>
    <w:rsid w:val="00285CB9"/>
    <w:rsid w:val="00285CDC"/>
    <w:rsid w:val="00285CF0"/>
    <w:rsid w:val="00285D04"/>
    <w:rsid w:val="00285D21"/>
    <w:rsid w:val="00285D34"/>
    <w:rsid w:val="00285D5C"/>
    <w:rsid w:val="00285D5D"/>
    <w:rsid w:val="00285D60"/>
    <w:rsid w:val="00285D75"/>
    <w:rsid w:val="00285DA2"/>
    <w:rsid w:val="00285E0D"/>
    <w:rsid w:val="00285E37"/>
    <w:rsid w:val="00285E4D"/>
    <w:rsid w:val="00285E69"/>
    <w:rsid w:val="00285EB8"/>
    <w:rsid w:val="00285ED9"/>
    <w:rsid w:val="00285F03"/>
    <w:rsid w:val="00285F0D"/>
    <w:rsid w:val="00285F0F"/>
    <w:rsid w:val="00285F24"/>
    <w:rsid w:val="00285F27"/>
    <w:rsid w:val="00285F35"/>
    <w:rsid w:val="00285F69"/>
    <w:rsid w:val="00285F85"/>
    <w:rsid w:val="00285FB1"/>
    <w:rsid w:val="00286037"/>
    <w:rsid w:val="0028609A"/>
    <w:rsid w:val="002860B5"/>
    <w:rsid w:val="002860B6"/>
    <w:rsid w:val="002860E3"/>
    <w:rsid w:val="002860EE"/>
    <w:rsid w:val="00286167"/>
    <w:rsid w:val="00286205"/>
    <w:rsid w:val="0028626D"/>
    <w:rsid w:val="002862E6"/>
    <w:rsid w:val="0028631C"/>
    <w:rsid w:val="0028632C"/>
    <w:rsid w:val="0028632E"/>
    <w:rsid w:val="00286341"/>
    <w:rsid w:val="00286357"/>
    <w:rsid w:val="0028635D"/>
    <w:rsid w:val="0028639A"/>
    <w:rsid w:val="002863C7"/>
    <w:rsid w:val="002863DB"/>
    <w:rsid w:val="002863E9"/>
    <w:rsid w:val="002863FA"/>
    <w:rsid w:val="0028641E"/>
    <w:rsid w:val="00286420"/>
    <w:rsid w:val="00286465"/>
    <w:rsid w:val="0028647E"/>
    <w:rsid w:val="002864E3"/>
    <w:rsid w:val="00286513"/>
    <w:rsid w:val="0028653D"/>
    <w:rsid w:val="002865A4"/>
    <w:rsid w:val="002865B4"/>
    <w:rsid w:val="002865DF"/>
    <w:rsid w:val="002865ED"/>
    <w:rsid w:val="0028660E"/>
    <w:rsid w:val="00286646"/>
    <w:rsid w:val="0028665F"/>
    <w:rsid w:val="0028666D"/>
    <w:rsid w:val="002866CB"/>
    <w:rsid w:val="002866F3"/>
    <w:rsid w:val="002866FB"/>
    <w:rsid w:val="00286700"/>
    <w:rsid w:val="00286703"/>
    <w:rsid w:val="0028671F"/>
    <w:rsid w:val="00286724"/>
    <w:rsid w:val="0028675E"/>
    <w:rsid w:val="00286786"/>
    <w:rsid w:val="00286790"/>
    <w:rsid w:val="00286793"/>
    <w:rsid w:val="002867B7"/>
    <w:rsid w:val="00286814"/>
    <w:rsid w:val="00286822"/>
    <w:rsid w:val="002868B3"/>
    <w:rsid w:val="002868FB"/>
    <w:rsid w:val="00286926"/>
    <w:rsid w:val="00286933"/>
    <w:rsid w:val="0028699E"/>
    <w:rsid w:val="002869B5"/>
    <w:rsid w:val="002869ED"/>
    <w:rsid w:val="00286A17"/>
    <w:rsid w:val="00286AB4"/>
    <w:rsid w:val="00286AFB"/>
    <w:rsid w:val="00286B52"/>
    <w:rsid w:val="00286B63"/>
    <w:rsid w:val="00286B7A"/>
    <w:rsid w:val="00286B82"/>
    <w:rsid w:val="00286B89"/>
    <w:rsid w:val="00286C22"/>
    <w:rsid w:val="00286C26"/>
    <w:rsid w:val="00286C36"/>
    <w:rsid w:val="00286C38"/>
    <w:rsid w:val="00286C4E"/>
    <w:rsid w:val="00286C68"/>
    <w:rsid w:val="00286C6C"/>
    <w:rsid w:val="00286C6D"/>
    <w:rsid w:val="00286C80"/>
    <w:rsid w:val="00286C87"/>
    <w:rsid w:val="00286C95"/>
    <w:rsid w:val="00286CA7"/>
    <w:rsid w:val="00286CC0"/>
    <w:rsid w:val="00286CDA"/>
    <w:rsid w:val="00286CF1"/>
    <w:rsid w:val="00286D03"/>
    <w:rsid w:val="00286D0C"/>
    <w:rsid w:val="00286D2A"/>
    <w:rsid w:val="00286D4E"/>
    <w:rsid w:val="00286D57"/>
    <w:rsid w:val="00286D6A"/>
    <w:rsid w:val="00286D91"/>
    <w:rsid w:val="00286DA6"/>
    <w:rsid w:val="00286DD5"/>
    <w:rsid w:val="00286DED"/>
    <w:rsid w:val="00286DF5"/>
    <w:rsid w:val="00286E08"/>
    <w:rsid w:val="00286E09"/>
    <w:rsid w:val="00286E58"/>
    <w:rsid w:val="00286E71"/>
    <w:rsid w:val="00286E75"/>
    <w:rsid w:val="00286E7D"/>
    <w:rsid w:val="00286F38"/>
    <w:rsid w:val="00286F6E"/>
    <w:rsid w:val="00286F80"/>
    <w:rsid w:val="00286F82"/>
    <w:rsid w:val="00286FC8"/>
    <w:rsid w:val="00286FDA"/>
    <w:rsid w:val="00286FFF"/>
    <w:rsid w:val="0028700B"/>
    <w:rsid w:val="0028700F"/>
    <w:rsid w:val="00287048"/>
    <w:rsid w:val="00287060"/>
    <w:rsid w:val="00287078"/>
    <w:rsid w:val="0028707E"/>
    <w:rsid w:val="00287086"/>
    <w:rsid w:val="002870A7"/>
    <w:rsid w:val="002870D5"/>
    <w:rsid w:val="002870DF"/>
    <w:rsid w:val="00287181"/>
    <w:rsid w:val="0028719C"/>
    <w:rsid w:val="002871A3"/>
    <w:rsid w:val="002871AC"/>
    <w:rsid w:val="002871B1"/>
    <w:rsid w:val="002871F0"/>
    <w:rsid w:val="002871FB"/>
    <w:rsid w:val="002871FD"/>
    <w:rsid w:val="0028720E"/>
    <w:rsid w:val="00287224"/>
    <w:rsid w:val="00287227"/>
    <w:rsid w:val="00287231"/>
    <w:rsid w:val="0028726F"/>
    <w:rsid w:val="00287271"/>
    <w:rsid w:val="00287272"/>
    <w:rsid w:val="0028728A"/>
    <w:rsid w:val="0028728D"/>
    <w:rsid w:val="002872D2"/>
    <w:rsid w:val="002872EC"/>
    <w:rsid w:val="0028735C"/>
    <w:rsid w:val="00287367"/>
    <w:rsid w:val="0028736E"/>
    <w:rsid w:val="00287399"/>
    <w:rsid w:val="002873A4"/>
    <w:rsid w:val="002873A6"/>
    <w:rsid w:val="002873A9"/>
    <w:rsid w:val="002873CF"/>
    <w:rsid w:val="002873F6"/>
    <w:rsid w:val="00287432"/>
    <w:rsid w:val="00287445"/>
    <w:rsid w:val="0028744E"/>
    <w:rsid w:val="00287498"/>
    <w:rsid w:val="002874B7"/>
    <w:rsid w:val="002874D2"/>
    <w:rsid w:val="002874DC"/>
    <w:rsid w:val="002874E0"/>
    <w:rsid w:val="00287516"/>
    <w:rsid w:val="00287544"/>
    <w:rsid w:val="00287569"/>
    <w:rsid w:val="00287594"/>
    <w:rsid w:val="0028759C"/>
    <w:rsid w:val="002875D2"/>
    <w:rsid w:val="002875DD"/>
    <w:rsid w:val="002875F0"/>
    <w:rsid w:val="002875FD"/>
    <w:rsid w:val="00287611"/>
    <w:rsid w:val="0028763F"/>
    <w:rsid w:val="0028764D"/>
    <w:rsid w:val="00287668"/>
    <w:rsid w:val="00287669"/>
    <w:rsid w:val="0028766C"/>
    <w:rsid w:val="00287692"/>
    <w:rsid w:val="0028769B"/>
    <w:rsid w:val="002876C9"/>
    <w:rsid w:val="0028770C"/>
    <w:rsid w:val="00287732"/>
    <w:rsid w:val="00287745"/>
    <w:rsid w:val="00287759"/>
    <w:rsid w:val="0028775B"/>
    <w:rsid w:val="0028778C"/>
    <w:rsid w:val="002877A1"/>
    <w:rsid w:val="002877BB"/>
    <w:rsid w:val="002877DE"/>
    <w:rsid w:val="00287860"/>
    <w:rsid w:val="0028787C"/>
    <w:rsid w:val="002878DA"/>
    <w:rsid w:val="0028791E"/>
    <w:rsid w:val="00287947"/>
    <w:rsid w:val="0028795C"/>
    <w:rsid w:val="00287964"/>
    <w:rsid w:val="002879AC"/>
    <w:rsid w:val="002879C6"/>
    <w:rsid w:val="002879E7"/>
    <w:rsid w:val="00287A88"/>
    <w:rsid w:val="00287A89"/>
    <w:rsid w:val="00287AF3"/>
    <w:rsid w:val="00287AFA"/>
    <w:rsid w:val="00287B1A"/>
    <w:rsid w:val="00287B47"/>
    <w:rsid w:val="00287BA9"/>
    <w:rsid w:val="00287BB1"/>
    <w:rsid w:val="00287BD4"/>
    <w:rsid w:val="00287BF3"/>
    <w:rsid w:val="00287BF5"/>
    <w:rsid w:val="00287C0E"/>
    <w:rsid w:val="00287C43"/>
    <w:rsid w:val="00287C73"/>
    <w:rsid w:val="00287C87"/>
    <w:rsid w:val="00287C9F"/>
    <w:rsid w:val="00287D37"/>
    <w:rsid w:val="00287D52"/>
    <w:rsid w:val="00287D5D"/>
    <w:rsid w:val="00287D7C"/>
    <w:rsid w:val="00287D7E"/>
    <w:rsid w:val="00287D8F"/>
    <w:rsid w:val="00287DB8"/>
    <w:rsid w:val="00287DDC"/>
    <w:rsid w:val="00287DFC"/>
    <w:rsid w:val="00287E06"/>
    <w:rsid w:val="00287E2E"/>
    <w:rsid w:val="00287E34"/>
    <w:rsid w:val="00287E3A"/>
    <w:rsid w:val="00287E40"/>
    <w:rsid w:val="00287E58"/>
    <w:rsid w:val="00287E97"/>
    <w:rsid w:val="00287EB7"/>
    <w:rsid w:val="00287EC8"/>
    <w:rsid w:val="00287F20"/>
    <w:rsid w:val="00287F35"/>
    <w:rsid w:val="00287F6C"/>
    <w:rsid w:val="00287F6D"/>
    <w:rsid w:val="00287F9F"/>
    <w:rsid w:val="00287FA7"/>
    <w:rsid w:val="00287FCC"/>
    <w:rsid w:val="00287FE8"/>
    <w:rsid w:val="00290001"/>
    <w:rsid w:val="00290080"/>
    <w:rsid w:val="00290085"/>
    <w:rsid w:val="002900C9"/>
    <w:rsid w:val="002900CD"/>
    <w:rsid w:val="002900DD"/>
    <w:rsid w:val="002900FB"/>
    <w:rsid w:val="00290122"/>
    <w:rsid w:val="00290155"/>
    <w:rsid w:val="00290161"/>
    <w:rsid w:val="00290165"/>
    <w:rsid w:val="00290166"/>
    <w:rsid w:val="0029019D"/>
    <w:rsid w:val="002901BD"/>
    <w:rsid w:val="002901CB"/>
    <w:rsid w:val="0029023C"/>
    <w:rsid w:val="0029024E"/>
    <w:rsid w:val="0029025A"/>
    <w:rsid w:val="0029027B"/>
    <w:rsid w:val="002902C1"/>
    <w:rsid w:val="002902D3"/>
    <w:rsid w:val="00290304"/>
    <w:rsid w:val="00290312"/>
    <w:rsid w:val="00290318"/>
    <w:rsid w:val="0029034E"/>
    <w:rsid w:val="00290353"/>
    <w:rsid w:val="00290354"/>
    <w:rsid w:val="002903CC"/>
    <w:rsid w:val="002903FC"/>
    <w:rsid w:val="00290417"/>
    <w:rsid w:val="00290441"/>
    <w:rsid w:val="00290458"/>
    <w:rsid w:val="0029049F"/>
    <w:rsid w:val="002904CA"/>
    <w:rsid w:val="002904E0"/>
    <w:rsid w:val="0029050F"/>
    <w:rsid w:val="00290547"/>
    <w:rsid w:val="0029057C"/>
    <w:rsid w:val="00290586"/>
    <w:rsid w:val="002905CB"/>
    <w:rsid w:val="002905DC"/>
    <w:rsid w:val="002905E0"/>
    <w:rsid w:val="002905F9"/>
    <w:rsid w:val="00290634"/>
    <w:rsid w:val="00290641"/>
    <w:rsid w:val="0029066F"/>
    <w:rsid w:val="00290691"/>
    <w:rsid w:val="0029072A"/>
    <w:rsid w:val="00290771"/>
    <w:rsid w:val="002907C5"/>
    <w:rsid w:val="002907E1"/>
    <w:rsid w:val="002907FE"/>
    <w:rsid w:val="0029083E"/>
    <w:rsid w:val="0029084C"/>
    <w:rsid w:val="00290874"/>
    <w:rsid w:val="00290877"/>
    <w:rsid w:val="0029089E"/>
    <w:rsid w:val="002908BA"/>
    <w:rsid w:val="002908C4"/>
    <w:rsid w:val="002908D3"/>
    <w:rsid w:val="002908EB"/>
    <w:rsid w:val="0029093D"/>
    <w:rsid w:val="00290954"/>
    <w:rsid w:val="00290986"/>
    <w:rsid w:val="00290988"/>
    <w:rsid w:val="0029098C"/>
    <w:rsid w:val="00290990"/>
    <w:rsid w:val="00290A35"/>
    <w:rsid w:val="00290A68"/>
    <w:rsid w:val="00290A84"/>
    <w:rsid w:val="00290A8C"/>
    <w:rsid w:val="00290AAC"/>
    <w:rsid w:val="00290B0E"/>
    <w:rsid w:val="00290B19"/>
    <w:rsid w:val="00290B4D"/>
    <w:rsid w:val="00290B66"/>
    <w:rsid w:val="00290B73"/>
    <w:rsid w:val="00290B7D"/>
    <w:rsid w:val="00290B98"/>
    <w:rsid w:val="00290BCD"/>
    <w:rsid w:val="00290BE2"/>
    <w:rsid w:val="00290C31"/>
    <w:rsid w:val="00290C50"/>
    <w:rsid w:val="00290C87"/>
    <w:rsid w:val="00290CBE"/>
    <w:rsid w:val="00290CD3"/>
    <w:rsid w:val="00290CFA"/>
    <w:rsid w:val="00290D0A"/>
    <w:rsid w:val="00290D4E"/>
    <w:rsid w:val="00290D64"/>
    <w:rsid w:val="00290D75"/>
    <w:rsid w:val="00290DDA"/>
    <w:rsid w:val="00290DF6"/>
    <w:rsid w:val="00290E15"/>
    <w:rsid w:val="00290E27"/>
    <w:rsid w:val="00290E34"/>
    <w:rsid w:val="00290E7D"/>
    <w:rsid w:val="00290EA7"/>
    <w:rsid w:val="00290ED6"/>
    <w:rsid w:val="00290F76"/>
    <w:rsid w:val="00290FB1"/>
    <w:rsid w:val="00290FBA"/>
    <w:rsid w:val="00290FDB"/>
    <w:rsid w:val="00290FDC"/>
    <w:rsid w:val="00290FF3"/>
    <w:rsid w:val="00291081"/>
    <w:rsid w:val="002910C5"/>
    <w:rsid w:val="002910F6"/>
    <w:rsid w:val="00291113"/>
    <w:rsid w:val="00291135"/>
    <w:rsid w:val="0029114C"/>
    <w:rsid w:val="002911A1"/>
    <w:rsid w:val="002911E8"/>
    <w:rsid w:val="00291202"/>
    <w:rsid w:val="00291221"/>
    <w:rsid w:val="00291239"/>
    <w:rsid w:val="0029124E"/>
    <w:rsid w:val="0029126C"/>
    <w:rsid w:val="002912AB"/>
    <w:rsid w:val="002912F1"/>
    <w:rsid w:val="0029130A"/>
    <w:rsid w:val="00291364"/>
    <w:rsid w:val="0029136D"/>
    <w:rsid w:val="002913A6"/>
    <w:rsid w:val="002913DD"/>
    <w:rsid w:val="002913FA"/>
    <w:rsid w:val="00291422"/>
    <w:rsid w:val="00291455"/>
    <w:rsid w:val="00291486"/>
    <w:rsid w:val="00291489"/>
    <w:rsid w:val="002914AB"/>
    <w:rsid w:val="002914D8"/>
    <w:rsid w:val="002914E6"/>
    <w:rsid w:val="00291502"/>
    <w:rsid w:val="0029150F"/>
    <w:rsid w:val="00291535"/>
    <w:rsid w:val="00291576"/>
    <w:rsid w:val="0029158E"/>
    <w:rsid w:val="002915A5"/>
    <w:rsid w:val="002915D0"/>
    <w:rsid w:val="00291631"/>
    <w:rsid w:val="00291632"/>
    <w:rsid w:val="0029163C"/>
    <w:rsid w:val="0029163D"/>
    <w:rsid w:val="0029168E"/>
    <w:rsid w:val="0029169C"/>
    <w:rsid w:val="0029169E"/>
    <w:rsid w:val="002916A4"/>
    <w:rsid w:val="002916C2"/>
    <w:rsid w:val="002916CB"/>
    <w:rsid w:val="0029170C"/>
    <w:rsid w:val="00291714"/>
    <w:rsid w:val="00291722"/>
    <w:rsid w:val="00291736"/>
    <w:rsid w:val="0029176F"/>
    <w:rsid w:val="00291775"/>
    <w:rsid w:val="002917A7"/>
    <w:rsid w:val="002917AD"/>
    <w:rsid w:val="002917F7"/>
    <w:rsid w:val="002917FC"/>
    <w:rsid w:val="002917FE"/>
    <w:rsid w:val="00291819"/>
    <w:rsid w:val="00291832"/>
    <w:rsid w:val="00291850"/>
    <w:rsid w:val="0029185A"/>
    <w:rsid w:val="0029186E"/>
    <w:rsid w:val="0029189E"/>
    <w:rsid w:val="002918B1"/>
    <w:rsid w:val="002918FE"/>
    <w:rsid w:val="00291900"/>
    <w:rsid w:val="00291942"/>
    <w:rsid w:val="00291985"/>
    <w:rsid w:val="002919B8"/>
    <w:rsid w:val="002919C8"/>
    <w:rsid w:val="002919E3"/>
    <w:rsid w:val="002919F9"/>
    <w:rsid w:val="00291A59"/>
    <w:rsid w:val="00291AC9"/>
    <w:rsid w:val="00291AE2"/>
    <w:rsid w:val="00291AF1"/>
    <w:rsid w:val="00291B44"/>
    <w:rsid w:val="00291BEC"/>
    <w:rsid w:val="00291C3F"/>
    <w:rsid w:val="00291C6B"/>
    <w:rsid w:val="00291C84"/>
    <w:rsid w:val="00291C94"/>
    <w:rsid w:val="00291C97"/>
    <w:rsid w:val="00291CCB"/>
    <w:rsid w:val="00291CD1"/>
    <w:rsid w:val="00291D00"/>
    <w:rsid w:val="00291D24"/>
    <w:rsid w:val="00291D29"/>
    <w:rsid w:val="00291D88"/>
    <w:rsid w:val="00291DCF"/>
    <w:rsid w:val="00291DD5"/>
    <w:rsid w:val="00291DF2"/>
    <w:rsid w:val="00291E0F"/>
    <w:rsid w:val="00291E19"/>
    <w:rsid w:val="00291E51"/>
    <w:rsid w:val="00291E78"/>
    <w:rsid w:val="00291EC7"/>
    <w:rsid w:val="00291ECA"/>
    <w:rsid w:val="00291EE5"/>
    <w:rsid w:val="00291F24"/>
    <w:rsid w:val="00291F2B"/>
    <w:rsid w:val="00291F6A"/>
    <w:rsid w:val="00291F93"/>
    <w:rsid w:val="00291F9E"/>
    <w:rsid w:val="00291FA5"/>
    <w:rsid w:val="00291FB7"/>
    <w:rsid w:val="00291FEA"/>
    <w:rsid w:val="00292007"/>
    <w:rsid w:val="00292037"/>
    <w:rsid w:val="0029203C"/>
    <w:rsid w:val="0029204A"/>
    <w:rsid w:val="0029204B"/>
    <w:rsid w:val="0029204D"/>
    <w:rsid w:val="00292106"/>
    <w:rsid w:val="0029216A"/>
    <w:rsid w:val="00292182"/>
    <w:rsid w:val="002921CC"/>
    <w:rsid w:val="002921EF"/>
    <w:rsid w:val="002921F5"/>
    <w:rsid w:val="002921F7"/>
    <w:rsid w:val="002921FF"/>
    <w:rsid w:val="00292216"/>
    <w:rsid w:val="0029221D"/>
    <w:rsid w:val="00292237"/>
    <w:rsid w:val="0029223C"/>
    <w:rsid w:val="0029227B"/>
    <w:rsid w:val="002922F3"/>
    <w:rsid w:val="002923A6"/>
    <w:rsid w:val="002923B8"/>
    <w:rsid w:val="002923DD"/>
    <w:rsid w:val="002923F4"/>
    <w:rsid w:val="00292402"/>
    <w:rsid w:val="00292412"/>
    <w:rsid w:val="00292414"/>
    <w:rsid w:val="00292419"/>
    <w:rsid w:val="002924A6"/>
    <w:rsid w:val="002924E2"/>
    <w:rsid w:val="002924F5"/>
    <w:rsid w:val="00292520"/>
    <w:rsid w:val="00292562"/>
    <w:rsid w:val="002925BA"/>
    <w:rsid w:val="00292617"/>
    <w:rsid w:val="00292622"/>
    <w:rsid w:val="00292629"/>
    <w:rsid w:val="0029263B"/>
    <w:rsid w:val="0029264B"/>
    <w:rsid w:val="00292667"/>
    <w:rsid w:val="0029266C"/>
    <w:rsid w:val="00292697"/>
    <w:rsid w:val="0029269F"/>
    <w:rsid w:val="002926B6"/>
    <w:rsid w:val="002926BD"/>
    <w:rsid w:val="002926F8"/>
    <w:rsid w:val="00292715"/>
    <w:rsid w:val="00292721"/>
    <w:rsid w:val="00292722"/>
    <w:rsid w:val="0029275C"/>
    <w:rsid w:val="002927A6"/>
    <w:rsid w:val="002927C2"/>
    <w:rsid w:val="00292813"/>
    <w:rsid w:val="00292818"/>
    <w:rsid w:val="00292826"/>
    <w:rsid w:val="00292830"/>
    <w:rsid w:val="00292838"/>
    <w:rsid w:val="00292866"/>
    <w:rsid w:val="0029287B"/>
    <w:rsid w:val="00292891"/>
    <w:rsid w:val="00292895"/>
    <w:rsid w:val="00292899"/>
    <w:rsid w:val="002928AB"/>
    <w:rsid w:val="002928B0"/>
    <w:rsid w:val="0029290D"/>
    <w:rsid w:val="0029292B"/>
    <w:rsid w:val="0029293D"/>
    <w:rsid w:val="00292947"/>
    <w:rsid w:val="00292957"/>
    <w:rsid w:val="00292961"/>
    <w:rsid w:val="00292991"/>
    <w:rsid w:val="002929E3"/>
    <w:rsid w:val="00292A13"/>
    <w:rsid w:val="00292A22"/>
    <w:rsid w:val="00292A70"/>
    <w:rsid w:val="00292A76"/>
    <w:rsid w:val="00292A8A"/>
    <w:rsid w:val="00292A96"/>
    <w:rsid w:val="00292AF6"/>
    <w:rsid w:val="00292BDD"/>
    <w:rsid w:val="00292BDE"/>
    <w:rsid w:val="00292C24"/>
    <w:rsid w:val="00292C30"/>
    <w:rsid w:val="00292C32"/>
    <w:rsid w:val="00292C3F"/>
    <w:rsid w:val="00292C5C"/>
    <w:rsid w:val="00292C68"/>
    <w:rsid w:val="00292C98"/>
    <w:rsid w:val="00292CA3"/>
    <w:rsid w:val="00292CCD"/>
    <w:rsid w:val="00292CD7"/>
    <w:rsid w:val="00292D05"/>
    <w:rsid w:val="00292D1E"/>
    <w:rsid w:val="00292D53"/>
    <w:rsid w:val="00292D5D"/>
    <w:rsid w:val="00292D5F"/>
    <w:rsid w:val="00292DA0"/>
    <w:rsid w:val="00292DA2"/>
    <w:rsid w:val="00292DAA"/>
    <w:rsid w:val="00292E41"/>
    <w:rsid w:val="00292E54"/>
    <w:rsid w:val="00292E5A"/>
    <w:rsid w:val="00292EB0"/>
    <w:rsid w:val="00292F1C"/>
    <w:rsid w:val="00292F67"/>
    <w:rsid w:val="00292FC2"/>
    <w:rsid w:val="00293007"/>
    <w:rsid w:val="00293009"/>
    <w:rsid w:val="0029301D"/>
    <w:rsid w:val="0029309F"/>
    <w:rsid w:val="002930CC"/>
    <w:rsid w:val="002930D1"/>
    <w:rsid w:val="002930E4"/>
    <w:rsid w:val="002930EA"/>
    <w:rsid w:val="002930F4"/>
    <w:rsid w:val="0029312C"/>
    <w:rsid w:val="00293134"/>
    <w:rsid w:val="0029313F"/>
    <w:rsid w:val="00293178"/>
    <w:rsid w:val="002931BF"/>
    <w:rsid w:val="002931D4"/>
    <w:rsid w:val="002931F6"/>
    <w:rsid w:val="002931F7"/>
    <w:rsid w:val="00293250"/>
    <w:rsid w:val="0029325B"/>
    <w:rsid w:val="0029325F"/>
    <w:rsid w:val="0029327E"/>
    <w:rsid w:val="002932DB"/>
    <w:rsid w:val="00293363"/>
    <w:rsid w:val="00293364"/>
    <w:rsid w:val="00293368"/>
    <w:rsid w:val="00293378"/>
    <w:rsid w:val="002933B8"/>
    <w:rsid w:val="002933BA"/>
    <w:rsid w:val="002933DF"/>
    <w:rsid w:val="0029340B"/>
    <w:rsid w:val="00293417"/>
    <w:rsid w:val="00293456"/>
    <w:rsid w:val="0029345E"/>
    <w:rsid w:val="0029346A"/>
    <w:rsid w:val="00293491"/>
    <w:rsid w:val="002934AA"/>
    <w:rsid w:val="00293532"/>
    <w:rsid w:val="002935AA"/>
    <w:rsid w:val="002935C1"/>
    <w:rsid w:val="00293640"/>
    <w:rsid w:val="00293651"/>
    <w:rsid w:val="0029367B"/>
    <w:rsid w:val="002936FE"/>
    <w:rsid w:val="00293716"/>
    <w:rsid w:val="00293737"/>
    <w:rsid w:val="00293753"/>
    <w:rsid w:val="0029375E"/>
    <w:rsid w:val="00293766"/>
    <w:rsid w:val="0029379B"/>
    <w:rsid w:val="002937AE"/>
    <w:rsid w:val="002937EA"/>
    <w:rsid w:val="00293802"/>
    <w:rsid w:val="0029383C"/>
    <w:rsid w:val="0029388B"/>
    <w:rsid w:val="00293899"/>
    <w:rsid w:val="002938E4"/>
    <w:rsid w:val="002938F7"/>
    <w:rsid w:val="00293907"/>
    <w:rsid w:val="00293915"/>
    <w:rsid w:val="00293917"/>
    <w:rsid w:val="0029392A"/>
    <w:rsid w:val="0029393D"/>
    <w:rsid w:val="0029396D"/>
    <w:rsid w:val="002939AB"/>
    <w:rsid w:val="002939B1"/>
    <w:rsid w:val="00293A2A"/>
    <w:rsid w:val="00293A32"/>
    <w:rsid w:val="00293A91"/>
    <w:rsid w:val="00293AB1"/>
    <w:rsid w:val="00293AB3"/>
    <w:rsid w:val="00293AC7"/>
    <w:rsid w:val="00293AF2"/>
    <w:rsid w:val="00293AFF"/>
    <w:rsid w:val="00293B00"/>
    <w:rsid w:val="00293B35"/>
    <w:rsid w:val="00293B38"/>
    <w:rsid w:val="00293B45"/>
    <w:rsid w:val="00293B55"/>
    <w:rsid w:val="00293BC4"/>
    <w:rsid w:val="00293BD0"/>
    <w:rsid w:val="00293BD7"/>
    <w:rsid w:val="00293BDC"/>
    <w:rsid w:val="00293BEC"/>
    <w:rsid w:val="00293BEF"/>
    <w:rsid w:val="00293BF6"/>
    <w:rsid w:val="00293BF8"/>
    <w:rsid w:val="00293C1B"/>
    <w:rsid w:val="00293C56"/>
    <w:rsid w:val="00293C61"/>
    <w:rsid w:val="00293C70"/>
    <w:rsid w:val="00293C73"/>
    <w:rsid w:val="00293CAE"/>
    <w:rsid w:val="00293CD8"/>
    <w:rsid w:val="00293CF6"/>
    <w:rsid w:val="00293CF9"/>
    <w:rsid w:val="00293D11"/>
    <w:rsid w:val="00293D30"/>
    <w:rsid w:val="00293D31"/>
    <w:rsid w:val="00293D74"/>
    <w:rsid w:val="00293DC8"/>
    <w:rsid w:val="00293DCB"/>
    <w:rsid w:val="00293DE6"/>
    <w:rsid w:val="00293DEA"/>
    <w:rsid w:val="00293E4A"/>
    <w:rsid w:val="00293E58"/>
    <w:rsid w:val="00293E64"/>
    <w:rsid w:val="00293E8E"/>
    <w:rsid w:val="00293E9B"/>
    <w:rsid w:val="00293ECB"/>
    <w:rsid w:val="00293EE1"/>
    <w:rsid w:val="00293EFC"/>
    <w:rsid w:val="00293F09"/>
    <w:rsid w:val="00293F95"/>
    <w:rsid w:val="00293F98"/>
    <w:rsid w:val="00293FAB"/>
    <w:rsid w:val="00293FB2"/>
    <w:rsid w:val="00293FD8"/>
    <w:rsid w:val="00293FF5"/>
    <w:rsid w:val="0029400B"/>
    <w:rsid w:val="0029403B"/>
    <w:rsid w:val="0029404E"/>
    <w:rsid w:val="00294091"/>
    <w:rsid w:val="0029409D"/>
    <w:rsid w:val="002940CF"/>
    <w:rsid w:val="002940EB"/>
    <w:rsid w:val="0029410A"/>
    <w:rsid w:val="0029411F"/>
    <w:rsid w:val="00294132"/>
    <w:rsid w:val="00294149"/>
    <w:rsid w:val="00294158"/>
    <w:rsid w:val="0029415A"/>
    <w:rsid w:val="00294198"/>
    <w:rsid w:val="0029419D"/>
    <w:rsid w:val="002941CF"/>
    <w:rsid w:val="002941EF"/>
    <w:rsid w:val="00294210"/>
    <w:rsid w:val="00294240"/>
    <w:rsid w:val="0029426D"/>
    <w:rsid w:val="002942BA"/>
    <w:rsid w:val="002942C0"/>
    <w:rsid w:val="00294316"/>
    <w:rsid w:val="00294317"/>
    <w:rsid w:val="0029432C"/>
    <w:rsid w:val="00294356"/>
    <w:rsid w:val="0029435C"/>
    <w:rsid w:val="0029437A"/>
    <w:rsid w:val="002943EE"/>
    <w:rsid w:val="0029441A"/>
    <w:rsid w:val="00294436"/>
    <w:rsid w:val="00294485"/>
    <w:rsid w:val="0029449C"/>
    <w:rsid w:val="002944BA"/>
    <w:rsid w:val="00294532"/>
    <w:rsid w:val="00294563"/>
    <w:rsid w:val="002945C4"/>
    <w:rsid w:val="002945DC"/>
    <w:rsid w:val="002945E1"/>
    <w:rsid w:val="002945F7"/>
    <w:rsid w:val="00294603"/>
    <w:rsid w:val="00294605"/>
    <w:rsid w:val="00294649"/>
    <w:rsid w:val="00294660"/>
    <w:rsid w:val="0029466E"/>
    <w:rsid w:val="00294692"/>
    <w:rsid w:val="002946B1"/>
    <w:rsid w:val="002946CA"/>
    <w:rsid w:val="002946FC"/>
    <w:rsid w:val="0029471D"/>
    <w:rsid w:val="0029473D"/>
    <w:rsid w:val="00294749"/>
    <w:rsid w:val="00294786"/>
    <w:rsid w:val="00294788"/>
    <w:rsid w:val="0029479C"/>
    <w:rsid w:val="002947AF"/>
    <w:rsid w:val="002947E0"/>
    <w:rsid w:val="0029483E"/>
    <w:rsid w:val="0029485C"/>
    <w:rsid w:val="0029487A"/>
    <w:rsid w:val="002948AB"/>
    <w:rsid w:val="002948BC"/>
    <w:rsid w:val="002948ED"/>
    <w:rsid w:val="00294916"/>
    <w:rsid w:val="00294925"/>
    <w:rsid w:val="00294947"/>
    <w:rsid w:val="00294948"/>
    <w:rsid w:val="00294969"/>
    <w:rsid w:val="002949DC"/>
    <w:rsid w:val="002949F6"/>
    <w:rsid w:val="00294A0E"/>
    <w:rsid w:val="00294A75"/>
    <w:rsid w:val="00294A8E"/>
    <w:rsid w:val="00294AA8"/>
    <w:rsid w:val="00294ACB"/>
    <w:rsid w:val="00294B22"/>
    <w:rsid w:val="00294B25"/>
    <w:rsid w:val="00294B2D"/>
    <w:rsid w:val="00294B36"/>
    <w:rsid w:val="00294B41"/>
    <w:rsid w:val="00294B8E"/>
    <w:rsid w:val="00294BD9"/>
    <w:rsid w:val="00294BF1"/>
    <w:rsid w:val="00294C4E"/>
    <w:rsid w:val="00294C87"/>
    <w:rsid w:val="00294CD8"/>
    <w:rsid w:val="00294D0A"/>
    <w:rsid w:val="00294D10"/>
    <w:rsid w:val="00294D1D"/>
    <w:rsid w:val="00294D72"/>
    <w:rsid w:val="00294D8A"/>
    <w:rsid w:val="00294DA2"/>
    <w:rsid w:val="00294DC2"/>
    <w:rsid w:val="00294E10"/>
    <w:rsid w:val="00294E60"/>
    <w:rsid w:val="00294E9B"/>
    <w:rsid w:val="00294E9E"/>
    <w:rsid w:val="00294F0B"/>
    <w:rsid w:val="00294F58"/>
    <w:rsid w:val="00294F88"/>
    <w:rsid w:val="00294FE7"/>
    <w:rsid w:val="00294FFE"/>
    <w:rsid w:val="0029505F"/>
    <w:rsid w:val="0029507B"/>
    <w:rsid w:val="002950A4"/>
    <w:rsid w:val="002950B8"/>
    <w:rsid w:val="002950D7"/>
    <w:rsid w:val="002950DA"/>
    <w:rsid w:val="0029510E"/>
    <w:rsid w:val="00295111"/>
    <w:rsid w:val="00295124"/>
    <w:rsid w:val="00295126"/>
    <w:rsid w:val="00295136"/>
    <w:rsid w:val="00295151"/>
    <w:rsid w:val="00295185"/>
    <w:rsid w:val="002951A1"/>
    <w:rsid w:val="002951B7"/>
    <w:rsid w:val="002951C1"/>
    <w:rsid w:val="002951C5"/>
    <w:rsid w:val="002951CD"/>
    <w:rsid w:val="002951FF"/>
    <w:rsid w:val="00295225"/>
    <w:rsid w:val="00295251"/>
    <w:rsid w:val="0029525A"/>
    <w:rsid w:val="00295285"/>
    <w:rsid w:val="002952C2"/>
    <w:rsid w:val="002952C8"/>
    <w:rsid w:val="002952DE"/>
    <w:rsid w:val="002952F7"/>
    <w:rsid w:val="002952FF"/>
    <w:rsid w:val="00295314"/>
    <w:rsid w:val="0029533B"/>
    <w:rsid w:val="00295364"/>
    <w:rsid w:val="002953AA"/>
    <w:rsid w:val="002953B3"/>
    <w:rsid w:val="002953CB"/>
    <w:rsid w:val="0029540B"/>
    <w:rsid w:val="002954AD"/>
    <w:rsid w:val="002954D0"/>
    <w:rsid w:val="002954D4"/>
    <w:rsid w:val="002954F1"/>
    <w:rsid w:val="00295542"/>
    <w:rsid w:val="00295562"/>
    <w:rsid w:val="002955AA"/>
    <w:rsid w:val="002955D0"/>
    <w:rsid w:val="002955E6"/>
    <w:rsid w:val="002955F7"/>
    <w:rsid w:val="00295632"/>
    <w:rsid w:val="00295640"/>
    <w:rsid w:val="00295648"/>
    <w:rsid w:val="002956A0"/>
    <w:rsid w:val="002956AC"/>
    <w:rsid w:val="002956B6"/>
    <w:rsid w:val="002956C0"/>
    <w:rsid w:val="002956F3"/>
    <w:rsid w:val="002956FD"/>
    <w:rsid w:val="0029576A"/>
    <w:rsid w:val="00295779"/>
    <w:rsid w:val="002957FD"/>
    <w:rsid w:val="00295802"/>
    <w:rsid w:val="00295823"/>
    <w:rsid w:val="0029584A"/>
    <w:rsid w:val="00295858"/>
    <w:rsid w:val="002958A7"/>
    <w:rsid w:val="002958C4"/>
    <w:rsid w:val="002958FF"/>
    <w:rsid w:val="00295916"/>
    <w:rsid w:val="00295920"/>
    <w:rsid w:val="0029593D"/>
    <w:rsid w:val="00295986"/>
    <w:rsid w:val="002959A9"/>
    <w:rsid w:val="002959C4"/>
    <w:rsid w:val="002959CD"/>
    <w:rsid w:val="002959D6"/>
    <w:rsid w:val="00295A54"/>
    <w:rsid w:val="00295A71"/>
    <w:rsid w:val="00295A98"/>
    <w:rsid w:val="00295A9E"/>
    <w:rsid w:val="00295AB4"/>
    <w:rsid w:val="00295AC0"/>
    <w:rsid w:val="00295AFE"/>
    <w:rsid w:val="00295B08"/>
    <w:rsid w:val="00295B10"/>
    <w:rsid w:val="00295B61"/>
    <w:rsid w:val="00295B6F"/>
    <w:rsid w:val="00295B78"/>
    <w:rsid w:val="00295B8A"/>
    <w:rsid w:val="00295BD1"/>
    <w:rsid w:val="00295BD7"/>
    <w:rsid w:val="00295BDA"/>
    <w:rsid w:val="00295C4B"/>
    <w:rsid w:val="00295C54"/>
    <w:rsid w:val="00295C84"/>
    <w:rsid w:val="00295CBB"/>
    <w:rsid w:val="00295CC5"/>
    <w:rsid w:val="00295CCE"/>
    <w:rsid w:val="00295CF0"/>
    <w:rsid w:val="00295D12"/>
    <w:rsid w:val="00295D18"/>
    <w:rsid w:val="00295D26"/>
    <w:rsid w:val="00295D5F"/>
    <w:rsid w:val="00295D6D"/>
    <w:rsid w:val="00295D81"/>
    <w:rsid w:val="00295D99"/>
    <w:rsid w:val="00295DAA"/>
    <w:rsid w:val="00295DB1"/>
    <w:rsid w:val="00295DC7"/>
    <w:rsid w:val="00295DF8"/>
    <w:rsid w:val="00295E04"/>
    <w:rsid w:val="00295E13"/>
    <w:rsid w:val="00295E1C"/>
    <w:rsid w:val="00295E21"/>
    <w:rsid w:val="00295E63"/>
    <w:rsid w:val="00295E94"/>
    <w:rsid w:val="00295F29"/>
    <w:rsid w:val="00295F31"/>
    <w:rsid w:val="00295F66"/>
    <w:rsid w:val="00295FDB"/>
    <w:rsid w:val="00295FF4"/>
    <w:rsid w:val="00296000"/>
    <w:rsid w:val="00296033"/>
    <w:rsid w:val="00296065"/>
    <w:rsid w:val="00296073"/>
    <w:rsid w:val="00296077"/>
    <w:rsid w:val="0029607C"/>
    <w:rsid w:val="0029608A"/>
    <w:rsid w:val="00296093"/>
    <w:rsid w:val="0029609D"/>
    <w:rsid w:val="002960A6"/>
    <w:rsid w:val="002960AE"/>
    <w:rsid w:val="002960D3"/>
    <w:rsid w:val="002960E6"/>
    <w:rsid w:val="002960F0"/>
    <w:rsid w:val="00296102"/>
    <w:rsid w:val="00296117"/>
    <w:rsid w:val="0029616C"/>
    <w:rsid w:val="00296173"/>
    <w:rsid w:val="00296182"/>
    <w:rsid w:val="00296187"/>
    <w:rsid w:val="00296193"/>
    <w:rsid w:val="002961A1"/>
    <w:rsid w:val="002961D0"/>
    <w:rsid w:val="002961E8"/>
    <w:rsid w:val="002961FB"/>
    <w:rsid w:val="00296235"/>
    <w:rsid w:val="0029629F"/>
    <w:rsid w:val="002962FE"/>
    <w:rsid w:val="002962FF"/>
    <w:rsid w:val="0029635A"/>
    <w:rsid w:val="0029635F"/>
    <w:rsid w:val="00296369"/>
    <w:rsid w:val="00296372"/>
    <w:rsid w:val="0029638E"/>
    <w:rsid w:val="002963C4"/>
    <w:rsid w:val="002963C9"/>
    <w:rsid w:val="002963EA"/>
    <w:rsid w:val="00296400"/>
    <w:rsid w:val="00296410"/>
    <w:rsid w:val="00296453"/>
    <w:rsid w:val="00296477"/>
    <w:rsid w:val="00296486"/>
    <w:rsid w:val="002964BC"/>
    <w:rsid w:val="002964C7"/>
    <w:rsid w:val="002964DF"/>
    <w:rsid w:val="00296507"/>
    <w:rsid w:val="00296557"/>
    <w:rsid w:val="00296595"/>
    <w:rsid w:val="0029659D"/>
    <w:rsid w:val="002965A4"/>
    <w:rsid w:val="002965C1"/>
    <w:rsid w:val="0029661B"/>
    <w:rsid w:val="00296641"/>
    <w:rsid w:val="00296646"/>
    <w:rsid w:val="00296662"/>
    <w:rsid w:val="00296682"/>
    <w:rsid w:val="00296689"/>
    <w:rsid w:val="0029669C"/>
    <w:rsid w:val="002966BD"/>
    <w:rsid w:val="002966C1"/>
    <w:rsid w:val="002966EB"/>
    <w:rsid w:val="00296716"/>
    <w:rsid w:val="00296729"/>
    <w:rsid w:val="0029673E"/>
    <w:rsid w:val="0029674F"/>
    <w:rsid w:val="0029675E"/>
    <w:rsid w:val="00296762"/>
    <w:rsid w:val="00296782"/>
    <w:rsid w:val="0029678E"/>
    <w:rsid w:val="002967A3"/>
    <w:rsid w:val="0029681D"/>
    <w:rsid w:val="00296856"/>
    <w:rsid w:val="0029686C"/>
    <w:rsid w:val="0029686D"/>
    <w:rsid w:val="00296896"/>
    <w:rsid w:val="002968BD"/>
    <w:rsid w:val="002968CA"/>
    <w:rsid w:val="002968D0"/>
    <w:rsid w:val="002968F8"/>
    <w:rsid w:val="002968FC"/>
    <w:rsid w:val="00296904"/>
    <w:rsid w:val="00296907"/>
    <w:rsid w:val="00296923"/>
    <w:rsid w:val="0029692B"/>
    <w:rsid w:val="0029693C"/>
    <w:rsid w:val="00296957"/>
    <w:rsid w:val="0029696B"/>
    <w:rsid w:val="00296972"/>
    <w:rsid w:val="0029698D"/>
    <w:rsid w:val="00296992"/>
    <w:rsid w:val="002969BD"/>
    <w:rsid w:val="002969C3"/>
    <w:rsid w:val="00296A1F"/>
    <w:rsid w:val="00296A45"/>
    <w:rsid w:val="00296A48"/>
    <w:rsid w:val="00296A5C"/>
    <w:rsid w:val="00296A8B"/>
    <w:rsid w:val="00296ADE"/>
    <w:rsid w:val="00296B2C"/>
    <w:rsid w:val="00296B41"/>
    <w:rsid w:val="00296B50"/>
    <w:rsid w:val="00296B96"/>
    <w:rsid w:val="00296B99"/>
    <w:rsid w:val="00296B9E"/>
    <w:rsid w:val="00296BAE"/>
    <w:rsid w:val="00296BE4"/>
    <w:rsid w:val="00296BE6"/>
    <w:rsid w:val="00296C12"/>
    <w:rsid w:val="00296C27"/>
    <w:rsid w:val="00296C36"/>
    <w:rsid w:val="00296CE7"/>
    <w:rsid w:val="00296CF0"/>
    <w:rsid w:val="00296D08"/>
    <w:rsid w:val="00296D28"/>
    <w:rsid w:val="00296D2F"/>
    <w:rsid w:val="00296D32"/>
    <w:rsid w:val="00296D5E"/>
    <w:rsid w:val="00296D6D"/>
    <w:rsid w:val="00296D7F"/>
    <w:rsid w:val="00296D80"/>
    <w:rsid w:val="00296DD4"/>
    <w:rsid w:val="00296E32"/>
    <w:rsid w:val="00296E41"/>
    <w:rsid w:val="00296E4B"/>
    <w:rsid w:val="00296E4D"/>
    <w:rsid w:val="00296E5A"/>
    <w:rsid w:val="00296E83"/>
    <w:rsid w:val="00296EA6"/>
    <w:rsid w:val="00296EFC"/>
    <w:rsid w:val="00296F53"/>
    <w:rsid w:val="00296F5B"/>
    <w:rsid w:val="00296F5D"/>
    <w:rsid w:val="00296F92"/>
    <w:rsid w:val="00296FC0"/>
    <w:rsid w:val="00296FC2"/>
    <w:rsid w:val="00296FC9"/>
    <w:rsid w:val="00296FF9"/>
    <w:rsid w:val="00297017"/>
    <w:rsid w:val="0029702B"/>
    <w:rsid w:val="00297052"/>
    <w:rsid w:val="00297080"/>
    <w:rsid w:val="00297097"/>
    <w:rsid w:val="002970A6"/>
    <w:rsid w:val="002970F0"/>
    <w:rsid w:val="00297135"/>
    <w:rsid w:val="00297166"/>
    <w:rsid w:val="00297177"/>
    <w:rsid w:val="00297185"/>
    <w:rsid w:val="002971B1"/>
    <w:rsid w:val="002971C8"/>
    <w:rsid w:val="002971CD"/>
    <w:rsid w:val="00297218"/>
    <w:rsid w:val="00297264"/>
    <w:rsid w:val="00297268"/>
    <w:rsid w:val="00297276"/>
    <w:rsid w:val="0029727F"/>
    <w:rsid w:val="00297294"/>
    <w:rsid w:val="002972A1"/>
    <w:rsid w:val="002972D7"/>
    <w:rsid w:val="002972E2"/>
    <w:rsid w:val="002972FF"/>
    <w:rsid w:val="00297303"/>
    <w:rsid w:val="00297328"/>
    <w:rsid w:val="0029737F"/>
    <w:rsid w:val="00297393"/>
    <w:rsid w:val="0029739E"/>
    <w:rsid w:val="002973AE"/>
    <w:rsid w:val="00297430"/>
    <w:rsid w:val="00297431"/>
    <w:rsid w:val="00297456"/>
    <w:rsid w:val="00297474"/>
    <w:rsid w:val="002974A4"/>
    <w:rsid w:val="002974EC"/>
    <w:rsid w:val="0029758A"/>
    <w:rsid w:val="00297593"/>
    <w:rsid w:val="002975A2"/>
    <w:rsid w:val="002975AE"/>
    <w:rsid w:val="002975C1"/>
    <w:rsid w:val="002975D0"/>
    <w:rsid w:val="002975D7"/>
    <w:rsid w:val="002975D8"/>
    <w:rsid w:val="002975F3"/>
    <w:rsid w:val="00297623"/>
    <w:rsid w:val="0029770F"/>
    <w:rsid w:val="00297714"/>
    <w:rsid w:val="0029774D"/>
    <w:rsid w:val="002977FE"/>
    <w:rsid w:val="0029784E"/>
    <w:rsid w:val="00297858"/>
    <w:rsid w:val="00297879"/>
    <w:rsid w:val="00297883"/>
    <w:rsid w:val="002978D0"/>
    <w:rsid w:val="002978F0"/>
    <w:rsid w:val="002978F7"/>
    <w:rsid w:val="00297908"/>
    <w:rsid w:val="0029790D"/>
    <w:rsid w:val="00297911"/>
    <w:rsid w:val="0029793C"/>
    <w:rsid w:val="0029794D"/>
    <w:rsid w:val="002979B3"/>
    <w:rsid w:val="002979C6"/>
    <w:rsid w:val="00297A43"/>
    <w:rsid w:val="00297A9F"/>
    <w:rsid w:val="00297AF0"/>
    <w:rsid w:val="00297AF3"/>
    <w:rsid w:val="00297B3A"/>
    <w:rsid w:val="00297B55"/>
    <w:rsid w:val="00297B59"/>
    <w:rsid w:val="00297B7B"/>
    <w:rsid w:val="00297BD3"/>
    <w:rsid w:val="00297BE1"/>
    <w:rsid w:val="00297BF6"/>
    <w:rsid w:val="00297BF8"/>
    <w:rsid w:val="00297BFC"/>
    <w:rsid w:val="00297C08"/>
    <w:rsid w:val="00297C09"/>
    <w:rsid w:val="00297C17"/>
    <w:rsid w:val="00297C1C"/>
    <w:rsid w:val="00297C5A"/>
    <w:rsid w:val="00297CA4"/>
    <w:rsid w:val="00297CC0"/>
    <w:rsid w:val="00297CDF"/>
    <w:rsid w:val="00297CF5"/>
    <w:rsid w:val="00297D37"/>
    <w:rsid w:val="00297D4A"/>
    <w:rsid w:val="00297D60"/>
    <w:rsid w:val="00297D77"/>
    <w:rsid w:val="00297DAC"/>
    <w:rsid w:val="00297DAD"/>
    <w:rsid w:val="00297DC5"/>
    <w:rsid w:val="00297DD1"/>
    <w:rsid w:val="00297DD9"/>
    <w:rsid w:val="00297DE6"/>
    <w:rsid w:val="00297DEC"/>
    <w:rsid w:val="00297DED"/>
    <w:rsid w:val="00297EDA"/>
    <w:rsid w:val="00297EF7"/>
    <w:rsid w:val="00297F4A"/>
    <w:rsid w:val="00297F5C"/>
    <w:rsid w:val="00297F5D"/>
    <w:rsid w:val="00297F5F"/>
    <w:rsid w:val="00297F67"/>
    <w:rsid w:val="00297FE9"/>
    <w:rsid w:val="00297FF7"/>
    <w:rsid w:val="002A000F"/>
    <w:rsid w:val="002A0083"/>
    <w:rsid w:val="002A009C"/>
    <w:rsid w:val="002A00AF"/>
    <w:rsid w:val="002A00CC"/>
    <w:rsid w:val="002A0117"/>
    <w:rsid w:val="002A012F"/>
    <w:rsid w:val="002A0152"/>
    <w:rsid w:val="002A016A"/>
    <w:rsid w:val="002A019C"/>
    <w:rsid w:val="002A01D4"/>
    <w:rsid w:val="002A01E1"/>
    <w:rsid w:val="002A01E9"/>
    <w:rsid w:val="002A0211"/>
    <w:rsid w:val="002A0215"/>
    <w:rsid w:val="002A0273"/>
    <w:rsid w:val="002A028C"/>
    <w:rsid w:val="002A028E"/>
    <w:rsid w:val="002A02E5"/>
    <w:rsid w:val="002A02F5"/>
    <w:rsid w:val="002A02FC"/>
    <w:rsid w:val="002A0313"/>
    <w:rsid w:val="002A032D"/>
    <w:rsid w:val="002A0379"/>
    <w:rsid w:val="002A0387"/>
    <w:rsid w:val="002A0394"/>
    <w:rsid w:val="002A03A5"/>
    <w:rsid w:val="002A03AA"/>
    <w:rsid w:val="002A03BD"/>
    <w:rsid w:val="002A03E0"/>
    <w:rsid w:val="002A03E1"/>
    <w:rsid w:val="002A040F"/>
    <w:rsid w:val="002A044C"/>
    <w:rsid w:val="002A044E"/>
    <w:rsid w:val="002A0486"/>
    <w:rsid w:val="002A0492"/>
    <w:rsid w:val="002A0493"/>
    <w:rsid w:val="002A0497"/>
    <w:rsid w:val="002A049F"/>
    <w:rsid w:val="002A04AA"/>
    <w:rsid w:val="002A04E4"/>
    <w:rsid w:val="002A0548"/>
    <w:rsid w:val="002A054F"/>
    <w:rsid w:val="002A057F"/>
    <w:rsid w:val="002A0584"/>
    <w:rsid w:val="002A05B2"/>
    <w:rsid w:val="002A05BF"/>
    <w:rsid w:val="002A05CA"/>
    <w:rsid w:val="002A05FE"/>
    <w:rsid w:val="002A0604"/>
    <w:rsid w:val="002A065C"/>
    <w:rsid w:val="002A0698"/>
    <w:rsid w:val="002A06CE"/>
    <w:rsid w:val="002A06CF"/>
    <w:rsid w:val="002A06DC"/>
    <w:rsid w:val="002A0708"/>
    <w:rsid w:val="002A070C"/>
    <w:rsid w:val="002A0725"/>
    <w:rsid w:val="002A0727"/>
    <w:rsid w:val="002A072C"/>
    <w:rsid w:val="002A0744"/>
    <w:rsid w:val="002A0748"/>
    <w:rsid w:val="002A0799"/>
    <w:rsid w:val="002A079E"/>
    <w:rsid w:val="002A07B1"/>
    <w:rsid w:val="002A07B2"/>
    <w:rsid w:val="002A07BB"/>
    <w:rsid w:val="002A07F9"/>
    <w:rsid w:val="002A07FC"/>
    <w:rsid w:val="002A0816"/>
    <w:rsid w:val="002A0824"/>
    <w:rsid w:val="002A0848"/>
    <w:rsid w:val="002A0855"/>
    <w:rsid w:val="002A08AA"/>
    <w:rsid w:val="002A08BB"/>
    <w:rsid w:val="002A08DA"/>
    <w:rsid w:val="002A08E2"/>
    <w:rsid w:val="002A08EC"/>
    <w:rsid w:val="002A0936"/>
    <w:rsid w:val="002A0962"/>
    <w:rsid w:val="002A0969"/>
    <w:rsid w:val="002A098E"/>
    <w:rsid w:val="002A09A7"/>
    <w:rsid w:val="002A09A8"/>
    <w:rsid w:val="002A09E8"/>
    <w:rsid w:val="002A0A3F"/>
    <w:rsid w:val="002A0A43"/>
    <w:rsid w:val="002A0A9C"/>
    <w:rsid w:val="002A0AD7"/>
    <w:rsid w:val="002A0B2B"/>
    <w:rsid w:val="002A0B3A"/>
    <w:rsid w:val="002A0B51"/>
    <w:rsid w:val="002A0B5F"/>
    <w:rsid w:val="002A0B88"/>
    <w:rsid w:val="002A0BBB"/>
    <w:rsid w:val="002A0BC1"/>
    <w:rsid w:val="002A0BD4"/>
    <w:rsid w:val="002A0C09"/>
    <w:rsid w:val="002A0C16"/>
    <w:rsid w:val="002A0C1D"/>
    <w:rsid w:val="002A0C41"/>
    <w:rsid w:val="002A0C6F"/>
    <w:rsid w:val="002A0C9C"/>
    <w:rsid w:val="002A0CB7"/>
    <w:rsid w:val="002A0CC4"/>
    <w:rsid w:val="002A0D2F"/>
    <w:rsid w:val="002A0D3F"/>
    <w:rsid w:val="002A0D48"/>
    <w:rsid w:val="002A0DB6"/>
    <w:rsid w:val="002A0E00"/>
    <w:rsid w:val="002A0E03"/>
    <w:rsid w:val="002A0E4B"/>
    <w:rsid w:val="002A0E65"/>
    <w:rsid w:val="002A0E83"/>
    <w:rsid w:val="002A0EA7"/>
    <w:rsid w:val="002A0EC5"/>
    <w:rsid w:val="002A0F0E"/>
    <w:rsid w:val="002A0F11"/>
    <w:rsid w:val="002A0F2B"/>
    <w:rsid w:val="002A0F69"/>
    <w:rsid w:val="002A0F79"/>
    <w:rsid w:val="002A0FC8"/>
    <w:rsid w:val="002A0FD8"/>
    <w:rsid w:val="002A0FFC"/>
    <w:rsid w:val="002A100B"/>
    <w:rsid w:val="002A1032"/>
    <w:rsid w:val="002A1065"/>
    <w:rsid w:val="002A106F"/>
    <w:rsid w:val="002A10D4"/>
    <w:rsid w:val="002A10EB"/>
    <w:rsid w:val="002A111B"/>
    <w:rsid w:val="002A1131"/>
    <w:rsid w:val="002A114E"/>
    <w:rsid w:val="002A1184"/>
    <w:rsid w:val="002A11B7"/>
    <w:rsid w:val="002A11B9"/>
    <w:rsid w:val="002A11BE"/>
    <w:rsid w:val="002A11D6"/>
    <w:rsid w:val="002A11D9"/>
    <w:rsid w:val="002A1220"/>
    <w:rsid w:val="002A1246"/>
    <w:rsid w:val="002A1265"/>
    <w:rsid w:val="002A12A9"/>
    <w:rsid w:val="002A12AA"/>
    <w:rsid w:val="002A12CB"/>
    <w:rsid w:val="002A12D1"/>
    <w:rsid w:val="002A12FC"/>
    <w:rsid w:val="002A1354"/>
    <w:rsid w:val="002A135E"/>
    <w:rsid w:val="002A137A"/>
    <w:rsid w:val="002A1384"/>
    <w:rsid w:val="002A13D0"/>
    <w:rsid w:val="002A13DE"/>
    <w:rsid w:val="002A141C"/>
    <w:rsid w:val="002A142B"/>
    <w:rsid w:val="002A142E"/>
    <w:rsid w:val="002A1431"/>
    <w:rsid w:val="002A14A9"/>
    <w:rsid w:val="002A1515"/>
    <w:rsid w:val="002A1527"/>
    <w:rsid w:val="002A152A"/>
    <w:rsid w:val="002A1570"/>
    <w:rsid w:val="002A15A2"/>
    <w:rsid w:val="002A15BD"/>
    <w:rsid w:val="002A15FA"/>
    <w:rsid w:val="002A160F"/>
    <w:rsid w:val="002A1662"/>
    <w:rsid w:val="002A168F"/>
    <w:rsid w:val="002A16A1"/>
    <w:rsid w:val="002A16A3"/>
    <w:rsid w:val="002A1728"/>
    <w:rsid w:val="002A172F"/>
    <w:rsid w:val="002A1741"/>
    <w:rsid w:val="002A174B"/>
    <w:rsid w:val="002A179D"/>
    <w:rsid w:val="002A17E2"/>
    <w:rsid w:val="002A17F8"/>
    <w:rsid w:val="002A1800"/>
    <w:rsid w:val="002A181F"/>
    <w:rsid w:val="002A1849"/>
    <w:rsid w:val="002A184E"/>
    <w:rsid w:val="002A185C"/>
    <w:rsid w:val="002A18E4"/>
    <w:rsid w:val="002A1924"/>
    <w:rsid w:val="002A193A"/>
    <w:rsid w:val="002A197A"/>
    <w:rsid w:val="002A19A3"/>
    <w:rsid w:val="002A1A08"/>
    <w:rsid w:val="002A1A16"/>
    <w:rsid w:val="002A1A2E"/>
    <w:rsid w:val="002A1A33"/>
    <w:rsid w:val="002A1A55"/>
    <w:rsid w:val="002A1A68"/>
    <w:rsid w:val="002A1A74"/>
    <w:rsid w:val="002A1A84"/>
    <w:rsid w:val="002A1AB1"/>
    <w:rsid w:val="002A1AB7"/>
    <w:rsid w:val="002A1ADC"/>
    <w:rsid w:val="002A1B3E"/>
    <w:rsid w:val="002A1B7E"/>
    <w:rsid w:val="002A1B9D"/>
    <w:rsid w:val="002A1BFA"/>
    <w:rsid w:val="002A1C05"/>
    <w:rsid w:val="002A1C0E"/>
    <w:rsid w:val="002A1C60"/>
    <w:rsid w:val="002A1C79"/>
    <w:rsid w:val="002A1CAC"/>
    <w:rsid w:val="002A1CD3"/>
    <w:rsid w:val="002A1CD8"/>
    <w:rsid w:val="002A1CF0"/>
    <w:rsid w:val="002A1CFE"/>
    <w:rsid w:val="002A1D0B"/>
    <w:rsid w:val="002A1D3D"/>
    <w:rsid w:val="002A1D49"/>
    <w:rsid w:val="002A1D75"/>
    <w:rsid w:val="002A1D7D"/>
    <w:rsid w:val="002A1D9A"/>
    <w:rsid w:val="002A1DAF"/>
    <w:rsid w:val="002A1DB2"/>
    <w:rsid w:val="002A1DC5"/>
    <w:rsid w:val="002A1DE3"/>
    <w:rsid w:val="002A1DEF"/>
    <w:rsid w:val="002A1E15"/>
    <w:rsid w:val="002A1E6D"/>
    <w:rsid w:val="002A1E93"/>
    <w:rsid w:val="002A1E97"/>
    <w:rsid w:val="002A1ECE"/>
    <w:rsid w:val="002A1ED2"/>
    <w:rsid w:val="002A1F14"/>
    <w:rsid w:val="002A1F2F"/>
    <w:rsid w:val="002A1F37"/>
    <w:rsid w:val="002A1F55"/>
    <w:rsid w:val="002A1FB8"/>
    <w:rsid w:val="002A1FE8"/>
    <w:rsid w:val="002A2037"/>
    <w:rsid w:val="002A204E"/>
    <w:rsid w:val="002A2063"/>
    <w:rsid w:val="002A2069"/>
    <w:rsid w:val="002A2090"/>
    <w:rsid w:val="002A2096"/>
    <w:rsid w:val="002A2099"/>
    <w:rsid w:val="002A20A4"/>
    <w:rsid w:val="002A20D4"/>
    <w:rsid w:val="002A2117"/>
    <w:rsid w:val="002A2130"/>
    <w:rsid w:val="002A215B"/>
    <w:rsid w:val="002A21AF"/>
    <w:rsid w:val="002A21DA"/>
    <w:rsid w:val="002A21FE"/>
    <w:rsid w:val="002A2203"/>
    <w:rsid w:val="002A224B"/>
    <w:rsid w:val="002A2251"/>
    <w:rsid w:val="002A226F"/>
    <w:rsid w:val="002A22A6"/>
    <w:rsid w:val="002A22C6"/>
    <w:rsid w:val="002A22D1"/>
    <w:rsid w:val="002A22E0"/>
    <w:rsid w:val="002A231F"/>
    <w:rsid w:val="002A239B"/>
    <w:rsid w:val="002A23AD"/>
    <w:rsid w:val="002A23C0"/>
    <w:rsid w:val="002A23DD"/>
    <w:rsid w:val="002A2428"/>
    <w:rsid w:val="002A2441"/>
    <w:rsid w:val="002A2443"/>
    <w:rsid w:val="002A244C"/>
    <w:rsid w:val="002A24DF"/>
    <w:rsid w:val="002A2518"/>
    <w:rsid w:val="002A2542"/>
    <w:rsid w:val="002A2543"/>
    <w:rsid w:val="002A257E"/>
    <w:rsid w:val="002A2580"/>
    <w:rsid w:val="002A2593"/>
    <w:rsid w:val="002A25BC"/>
    <w:rsid w:val="002A25FB"/>
    <w:rsid w:val="002A2605"/>
    <w:rsid w:val="002A2613"/>
    <w:rsid w:val="002A2627"/>
    <w:rsid w:val="002A2636"/>
    <w:rsid w:val="002A2651"/>
    <w:rsid w:val="002A265B"/>
    <w:rsid w:val="002A26FD"/>
    <w:rsid w:val="002A2752"/>
    <w:rsid w:val="002A276A"/>
    <w:rsid w:val="002A2786"/>
    <w:rsid w:val="002A2798"/>
    <w:rsid w:val="002A279A"/>
    <w:rsid w:val="002A27B0"/>
    <w:rsid w:val="002A27EA"/>
    <w:rsid w:val="002A27EE"/>
    <w:rsid w:val="002A27F1"/>
    <w:rsid w:val="002A285C"/>
    <w:rsid w:val="002A2860"/>
    <w:rsid w:val="002A2873"/>
    <w:rsid w:val="002A2886"/>
    <w:rsid w:val="002A289B"/>
    <w:rsid w:val="002A28A6"/>
    <w:rsid w:val="002A28BB"/>
    <w:rsid w:val="002A2950"/>
    <w:rsid w:val="002A2992"/>
    <w:rsid w:val="002A29D9"/>
    <w:rsid w:val="002A29E0"/>
    <w:rsid w:val="002A29F4"/>
    <w:rsid w:val="002A29F9"/>
    <w:rsid w:val="002A2A0D"/>
    <w:rsid w:val="002A2A2C"/>
    <w:rsid w:val="002A2A73"/>
    <w:rsid w:val="002A2A7D"/>
    <w:rsid w:val="002A2A80"/>
    <w:rsid w:val="002A2AB1"/>
    <w:rsid w:val="002A2ABB"/>
    <w:rsid w:val="002A2B30"/>
    <w:rsid w:val="002A2B44"/>
    <w:rsid w:val="002A2B7B"/>
    <w:rsid w:val="002A2B88"/>
    <w:rsid w:val="002A2BDB"/>
    <w:rsid w:val="002A2BF7"/>
    <w:rsid w:val="002A2C09"/>
    <w:rsid w:val="002A2C56"/>
    <w:rsid w:val="002A2C76"/>
    <w:rsid w:val="002A2C81"/>
    <w:rsid w:val="002A2C9D"/>
    <w:rsid w:val="002A2CCD"/>
    <w:rsid w:val="002A2CFB"/>
    <w:rsid w:val="002A2CFE"/>
    <w:rsid w:val="002A2D20"/>
    <w:rsid w:val="002A2D44"/>
    <w:rsid w:val="002A2D4C"/>
    <w:rsid w:val="002A2D54"/>
    <w:rsid w:val="002A2D70"/>
    <w:rsid w:val="002A2DAB"/>
    <w:rsid w:val="002A2DE7"/>
    <w:rsid w:val="002A2DEE"/>
    <w:rsid w:val="002A2E2D"/>
    <w:rsid w:val="002A2E87"/>
    <w:rsid w:val="002A2E88"/>
    <w:rsid w:val="002A2E9E"/>
    <w:rsid w:val="002A2EA1"/>
    <w:rsid w:val="002A2EE6"/>
    <w:rsid w:val="002A2F00"/>
    <w:rsid w:val="002A2F21"/>
    <w:rsid w:val="002A2F28"/>
    <w:rsid w:val="002A2FB9"/>
    <w:rsid w:val="002A2FDF"/>
    <w:rsid w:val="002A2FE4"/>
    <w:rsid w:val="002A2FF4"/>
    <w:rsid w:val="002A2FF6"/>
    <w:rsid w:val="002A300D"/>
    <w:rsid w:val="002A3030"/>
    <w:rsid w:val="002A304B"/>
    <w:rsid w:val="002A3053"/>
    <w:rsid w:val="002A3067"/>
    <w:rsid w:val="002A3084"/>
    <w:rsid w:val="002A3085"/>
    <w:rsid w:val="002A30B4"/>
    <w:rsid w:val="002A30C7"/>
    <w:rsid w:val="002A30C9"/>
    <w:rsid w:val="002A30E0"/>
    <w:rsid w:val="002A3107"/>
    <w:rsid w:val="002A3126"/>
    <w:rsid w:val="002A3140"/>
    <w:rsid w:val="002A3189"/>
    <w:rsid w:val="002A31C8"/>
    <w:rsid w:val="002A322F"/>
    <w:rsid w:val="002A3230"/>
    <w:rsid w:val="002A32B3"/>
    <w:rsid w:val="002A32B4"/>
    <w:rsid w:val="002A32C3"/>
    <w:rsid w:val="002A32F2"/>
    <w:rsid w:val="002A333C"/>
    <w:rsid w:val="002A3366"/>
    <w:rsid w:val="002A3374"/>
    <w:rsid w:val="002A3391"/>
    <w:rsid w:val="002A339A"/>
    <w:rsid w:val="002A33AA"/>
    <w:rsid w:val="002A33BA"/>
    <w:rsid w:val="002A33D9"/>
    <w:rsid w:val="002A33DF"/>
    <w:rsid w:val="002A33FC"/>
    <w:rsid w:val="002A3407"/>
    <w:rsid w:val="002A3449"/>
    <w:rsid w:val="002A346B"/>
    <w:rsid w:val="002A3538"/>
    <w:rsid w:val="002A3622"/>
    <w:rsid w:val="002A363C"/>
    <w:rsid w:val="002A3646"/>
    <w:rsid w:val="002A3666"/>
    <w:rsid w:val="002A366B"/>
    <w:rsid w:val="002A3699"/>
    <w:rsid w:val="002A36A9"/>
    <w:rsid w:val="002A36CF"/>
    <w:rsid w:val="002A3754"/>
    <w:rsid w:val="002A379B"/>
    <w:rsid w:val="002A37A7"/>
    <w:rsid w:val="002A37B0"/>
    <w:rsid w:val="002A37FD"/>
    <w:rsid w:val="002A381D"/>
    <w:rsid w:val="002A3828"/>
    <w:rsid w:val="002A3869"/>
    <w:rsid w:val="002A3892"/>
    <w:rsid w:val="002A38B3"/>
    <w:rsid w:val="002A38CF"/>
    <w:rsid w:val="002A38F0"/>
    <w:rsid w:val="002A38F8"/>
    <w:rsid w:val="002A38FE"/>
    <w:rsid w:val="002A390D"/>
    <w:rsid w:val="002A3926"/>
    <w:rsid w:val="002A393D"/>
    <w:rsid w:val="002A3978"/>
    <w:rsid w:val="002A3998"/>
    <w:rsid w:val="002A39C3"/>
    <w:rsid w:val="002A39DA"/>
    <w:rsid w:val="002A39F8"/>
    <w:rsid w:val="002A3A00"/>
    <w:rsid w:val="002A3A0C"/>
    <w:rsid w:val="002A3A48"/>
    <w:rsid w:val="002A3A82"/>
    <w:rsid w:val="002A3AB0"/>
    <w:rsid w:val="002A3AD3"/>
    <w:rsid w:val="002A3AE3"/>
    <w:rsid w:val="002A3AE5"/>
    <w:rsid w:val="002A3BC6"/>
    <w:rsid w:val="002A3BCF"/>
    <w:rsid w:val="002A3C0D"/>
    <w:rsid w:val="002A3C20"/>
    <w:rsid w:val="002A3C40"/>
    <w:rsid w:val="002A3C72"/>
    <w:rsid w:val="002A3C9A"/>
    <w:rsid w:val="002A3CF9"/>
    <w:rsid w:val="002A3D15"/>
    <w:rsid w:val="002A3D25"/>
    <w:rsid w:val="002A3D33"/>
    <w:rsid w:val="002A3D3F"/>
    <w:rsid w:val="002A3D6B"/>
    <w:rsid w:val="002A3DA2"/>
    <w:rsid w:val="002A3DCA"/>
    <w:rsid w:val="002A3DF4"/>
    <w:rsid w:val="002A3E23"/>
    <w:rsid w:val="002A3E49"/>
    <w:rsid w:val="002A3E4E"/>
    <w:rsid w:val="002A3E68"/>
    <w:rsid w:val="002A3E78"/>
    <w:rsid w:val="002A3E7E"/>
    <w:rsid w:val="002A3E7F"/>
    <w:rsid w:val="002A3EA7"/>
    <w:rsid w:val="002A3EE4"/>
    <w:rsid w:val="002A3EF4"/>
    <w:rsid w:val="002A3EF5"/>
    <w:rsid w:val="002A3EFB"/>
    <w:rsid w:val="002A3F15"/>
    <w:rsid w:val="002A3F18"/>
    <w:rsid w:val="002A3F42"/>
    <w:rsid w:val="002A3F6E"/>
    <w:rsid w:val="002A3FA2"/>
    <w:rsid w:val="002A3FFC"/>
    <w:rsid w:val="002A403E"/>
    <w:rsid w:val="002A4070"/>
    <w:rsid w:val="002A409E"/>
    <w:rsid w:val="002A40E1"/>
    <w:rsid w:val="002A4133"/>
    <w:rsid w:val="002A414D"/>
    <w:rsid w:val="002A4158"/>
    <w:rsid w:val="002A4173"/>
    <w:rsid w:val="002A4195"/>
    <w:rsid w:val="002A41A6"/>
    <w:rsid w:val="002A41B4"/>
    <w:rsid w:val="002A41FF"/>
    <w:rsid w:val="002A4200"/>
    <w:rsid w:val="002A4203"/>
    <w:rsid w:val="002A423B"/>
    <w:rsid w:val="002A4286"/>
    <w:rsid w:val="002A4306"/>
    <w:rsid w:val="002A430A"/>
    <w:rsid w:val="002A4345"/>
    <w:rsid w:val="002A434F"/>
    <w:rsid w:val="002A437F"/>
    <w:rsid w:val="002A439F"/>
    <w:rsid w:val="002A43A8"/>
    <w:rsid w:val="002A43E6"/>
    <w:rsid w:val="002A4418"/>
    <w:rsid w:val="002A441F"/>
    <w:rsid w:val="002A4454"/>
    <w:rsid w:val="002A4459"/>
    <w:rsid w:val="002A445E"/>
    <w:rsid w:val="002A4463"/>
    <w:rsid w:val="002A44B1"/>
    <w:rsid w:val="002A44F9"/>
    <w:rsid w:val="002A450A"/>
    <w:rsid w:val="002A454B"/>
    <w:rsid w:val="002A454F"/>
    <w:rsid w:val="002A4556"/>
    <w:rsid w:val="002A4560"/>
    <w:rsid w:val="002A4562"/>
    <w:rsid w:val="002A4571"/>
    <w:rsid w:val="002A4579"/>
    <w:rsid w:val="002A45B6"/>
    <w:rsid w:val="002A462A"/>
    <w:rsid w:val="002A4638"/>
    <w:rsid w:val="002A4646"/>
    <w:rsid w:val="002A46B8"/>
    <w:rsid w:val="002A46BB"/>
    <w:rsid w:val="002A46CE"/>
    <w:rsid w:val="002A46E0"/>
    <w:rsid w:val="002A4739"/>
    <w:rsid w:val="002A473B"/>
    <w:rsid w:val="002A475A"/>
    <w:rsid w:val="002A4790"/>
    <w:rsid w:val="002A47B1"/>
    <w:rsid w:val="002A4875"/>
    <w:rsid w:val="002A48A1"/>
    <w:rsid w:val="002A48C1"/>
    <w:rsid w:val="002A4905"/>
    <w:rsid w:val="002A491A"/>
    <w:rsid w:val="002A4935"/>
    <w:rsid w:val="002A4985"/>
    <w:rsid w:val="002A498E"/>
    <w:rsid w:val="002A499A"/>
    <w:rsid w:val="002A49A2"/>
    <w:rsid w:val="002A49BE"/>
    <w:rsid w:val="002A49C7"/>
    <w:rsid w:val="002A49CE"/>
    <w:rsid w:val="002A4A19"/>
    <w:rsid w:val="002A4A3D"/>
    <w:rsid w:val="002A4A49"/>
    <w:rsid w:val="002A4A66"/>
    <w:rsid w:val="002A4A7E"/>
    <w:rsid w:val="002A4A87"/>
    <w:rsid w:val="002A4AA9"/>
    <w:rsid w:val="002A4ADD"/>
    <w:rsid w:val="002A4AF6"/>
    <w:rsid w:val="002A4B31"/>
    <w:rsid w:val="002A4B62"/>
    <w:rsid w:val="002A4BAC"/>
    <w:rsid w:val="002A4BAF"/>
    <w:rsid w:val="002A4BBC"/>
    <w:rsid w:val="002A4BC6"/>
    <w:rsid w:val="002A4BD7"/>
    <w:rsid w:val="002A4C01"/>
    <w:rsid w:val="002A4C0B"/>
    <w:rsid w:val="002A4C63"/>
    <w:rsid w:val="002A4C76"/>
    <w:rsid w:val="002A4D31"/>
    <w:rsid w:val="002A4D3A"/>
    <w:rsid w:val="002A4D3B"/>
    <w:rsid w:val="002A4D52"/>
    <w:rsid w:val="002A4D88"/>
    <w:rsid w:val="002A4D8D"/>
    <w:rsid w:val="002A4D95"/>
    <w:rsid w:val="002A4E15"/>
    <w:rsid w:val="002A4E91"/>
    <w:rsid w:val="002A4E97"/>
    <w:rsid w:val="002A4EB1"/>
    <w:rsid w:val="002A4F03"/>
    <w:rsid w:val="002A4F70"/>
    <w:rsid w:val="002A4F9F"/>
    <w:rsid w:val="002A4FD6"/>
    <w:rsid w:val="002A4FEB"/>
    <w:rsid w:val="002A4FF5"/>
    <w:rsid w:val="002A5067"/>
    <w:rsid w:val="002A5078"/>
    <w:rsid w:val="002A50A7"/>
    <w:rsid w:val="002A50F2"/>
    <w:rsid w:val="002A513D"/>
    <w:rsid w:val="002A5171"/>
    <w:rsid w:val="002A51BE"/>
    <w:rsid w:val="002A5214"/>
    <w:rsid w:val="002A5223"/>
    <w:rsid w:val="002A5272"/>
    <w:rsid w:val="002A527F"/>
    <w:rsid w:val="002A5282"/>
    <w:rsid w:val="002A52A6"/>
    <w:rsid w:val="002A52B1"/>
    <w:rsid w:val="002A52BF"/>
    <w:rsid w:val="002A52D7"/>
    <w:rsid w:val="002A52E4"/>
    <w:rsid w:val="002A5309"/>
    <w:rsid w:val="002A5331"/>
    <w:rsid w:val="002A5350"/>
    <w:rsid w:val="002A5365"/>
    <w:rsid w:val="002A5394"/>
    <w:rsid w:val="002A53A1"/>
    <w:rsid w:val="002A53C1"/>
    <w:rsid w:val="002A53CD"/>
    <w:rsid w:val="002A53E0"/>
    <w:rsid w:val="002A53E5"/>
    <w:rsid w:val="002A5452"/>
    <w:rsid w:val="002A5470"/>
    <w:rsid w:val="002A5474"/>
    <w:rsid w:val="002A5486"/>
    <w:rsid w:val="002A54DC"/>
    <w:rsid w:val="002A550B"/>
    <w:rsid w:val="002A5549"/>
    <w:rsid w:val="002A55AA"/>
    <w:rsid w:val="002A55C5"/>
    <w:rsid w:val="002A55D5"/>
    <w:rsid w:val="002A55E3"/>
    <w:rsid w:val="002A55E7"/>
    <w:rsid w:val="002A5611"/>
    <w:rsid w:val="002A565A"/>
    <w:rsid w:val="002A565C"/>
    <w:rsid w:val="002A566B"/>
    <w:rsid w:val="002A5675"/>
    <w:rsid w:val="002A56C6"/>
    <w:rsid w:val="002A56E1"/>
    <w:rsid w:val="002A5708"/>
    <w:rsid w:val="002A5748"/>
    <w:rsid w:val="002A5758"/>
    <w:rsid w:val="002A5786"/>
    <w:rsid w:val="002A57B0"/>
    <w:rsid w:val="002A57C5"/>
    <w:rsid w:val="002A57D3"/>
    <w:rsid w:val="002A57FD"/>
    <w:rsid w:val="002A580D"/>
    <w:rsid w:val="002A580E"/>
    <w:rsid w:val="002A5853"/>
    <w:rsid w:val="002A589C"/>
    <w:rsid w:val="002A58F6"/>
    <w:rsid w:val="002A590E"/>
    <w:rsid w:val="002A592C"/>
    <w:rsid w:val="002A594D"/>
    <w:rsid w:val="002A597B"/>
    <w:rsid w:val="002A59B8"/>
    <w:rsid w:val="002A59F8"/>
    <w:rsid w:val="002A59FB"/>
    <w:rsid w:val="002A5A5D"/>
    <w:rsid w:val="002A5B0C"/>
    <w:rsid w:val="002A5BBD"/>
    <w:rsid w:val="002A5BCF"/>
    <w:rsid w:val="002A5BEA"/>
    <w:rsid w:val="002A5C86"/>
    <w:rsid w:val="002A5CD7"/>
    <w:rsid w:val="002A5D77"/>
    <w:rsid w:val="002A5D8E"/>
    <w:rsid w:val="002A5DAC"/>
    <w:rsid w:val="002A5DB6"/>
    <w:rsid w:val="002A5DC9"/>
    <w:rsid w:val="002A5E3E"/>
    <w:rsid w:val="002A5E6D"/>
    <w:rsid w:val="002A5E78"/>
    <w:rsid w:val="002A5E84"/>
    <w:rsid w:val="002A5E86"/>
    <w:rsid w:val="002A5E9A"/>
    <w:rsid w:val="002A5F2A"/>
    <w:rsid w:val="002A5F3B"/>
    <w:rsid w:val="002A5F57"/>
    <w:rsid w:val="002A5F59"/>
    <w:rsid w:val="002A5F9C"/>
    <w:rsid w:val="002A6050"/>
    <w:rsid w:val="002A6070"/>
    <w:rsid w:val="002A60A7"/>
    <w:rsid w:val="002A60A8"/>
    <w:rsid w:val="002A60AE"/>
    <w:rsid w:val="002A60B9"/>
    <w:rsid w:val="002A60BE"/>
    <w:rsid w:val="002A60D8"/>
    <w:rsid w:val="002A6116"/>
    <w:rsid w:val="002A612F"/>
    <w:rsid w:val="002A613C"/>
    <w:rsid w:val="002A6167"/>
    <w:rsid w:val="002A617D"/>
    <w:rsid w:val="002A6185"/>
    <w:rsid w:val="002A61C0"/>
    <w:rsid w:val="002A61DA"/>
    <w:rsid w:val="002A61EB"/>
    <w:rsid w:val="002A61F1"/>
    <w:rsid w:val="002A6221"/>
    <w:rsid w:val="002A625C"/>
    <w:rsid w:val="002A626A"/>
    <w:rsid w:val="002A627F"/>
    <w:rsid w:val="002A62A3"/>
    <w:rsid w:val="002A62DF"/>
    <w:rsid w:val="002A62F1"/>
    <w:rsid w:val="002A62FD"/>
    <w:rsid w:val="002A6336"/>
    <w:rsid w:val="002A637E"/>
    <w:rsid w:val="002A6380"/>
    <w:rsid w:val="002A638A"/>
    <w:rsid w:val="002A63B8"/>
    <w:rsid w:val="002A63D1"/>
    <w:rsid w:val="002A63E4"/>
    <w:rsid w:val="002A63E8"/>
    <w:rsid w:val="002A6478"/>
    <w:rsid w:val="002A649B"/>
    <w:rsid w:val="002A64B5"/>
    <w:rsid w:val="002A64BF"/>
    <w:rsid w:val="002A64EE"/>
    <w:rsid w:val="002A64FA"/>
    <w:rsid w:val="002A650C"/>
    <w:rsid w:val="002A6515"/>
    <w:rsid w:val="002A6520"/>
    <w:rsid w:val="002A6540"/>
    <w:rsid w:val="002A6548"/>
    <w:rsid w:val="002A6549"/>
    <w:rsid w:val="002A656C"/>
    <w:rsid w:val="002A6594"/>
    <w:rsid w:val="002A65B4"/>
    <w:rsid w:val="002A6607"/>
    <w:rsid w:val="002A6612"/>
    <w:rsid w:val="002A6633"/>
    <w:rsid w:val="002A6664"/>
    <w:rsid w:val="002A6680"/>
    <w:rsid w:val="002A66B7"/>
    <w:rsid w:val="002A66E7"/>
    <w:rsid w:val="002A6723"/>
    <w:rsid w:val="002A672A"/>
    <w:rsid w:val="002A6740"/>
    <w:rsid w:val="002A674C"/>
    <w:rsid w:val="002A677B"/>
    <w:rsid w:val="002A677C"/>
    <w:rsid w:val="002A678E"/>
    <w:rsid w:val="002A67CA"/>
    <w:rsid w:val="002A67D0"/>
    <w:rsid w:val="002A67E8"/>
    <w:rsid w:val="002A6801"/>
    <w:rsid w:val="002A6806"/>
    <w:rsid w:val="002A680A"/>
    <w:rsid w:val="002A681D"/>
    <w:rsid w:val="002A68C0"/>
    <w:rsid w:val="002A68EE"/>
    <w:rsid w:val="002A6930"/>
    <w:rsid w:val="002A696A"/>
    <w:rsid w:val="002A69BF"/>
    <w:rsid w:val="002A69E6"/>
    <w:rsid w:val="002A69EA"/>
    <w:rsid w:val="002A69FC"/>
    <w:rsid w:val="002A69FE"/>
    <w:rsid w:val="002A6A4B"/>
    <w:rsid w:val="002A6ABF"/>
    <w:rsid w:val="002A6AF1"/>
    <w:rsid w:val="002A6B04"/>
    <w:rsid w:val="002A6B11"/>
    <w:rsid w:val="002A6B31"/>
    <w:rsid w:val="002A6B37"/>
    <w:rsid w:val="002A6B89"/>
    <w:rsid w:val="002A6BA2"/>
    <w:rsid w:val="002A6BFC"/>
    <w:rsid w:val="002A6C32"/>
    <w:rsid w:val="002A6C7C"/>
    <w:rsid w:val="002A6CB7"/>
    <w:rsid w:val="002A6DBD"/>
    <w:rsid w:val="002A6DE1"/>
    <w:rsid w:val="002A6DE9"/>
    <w:rsid w:val="002A6E1D"/>
    <w:rsid w:val="002A6E31"/>
    <w:rsid w:val="002A6E67"/>
    <w:rsid w:val="002A6E98"/>
    <w:rsid w:val="002A6EA1"/>
    <w:rsid w:val="002A6EAB"/>
    <w:rsid w:val="002A6F06"/>
    <w:rsid w:val="002A6F66"/>
    <w:rsid w:val="002A6F85"/>
    <w:rsid w:val="002A6F99"/>
    <w:rsid w:val="002A6FB8"/>
    <w:rsid w:val="002A6FF9"/>
    <w:rsid w:val="002A706B"/>
    <w:rsid w:val="002A7078"/>
    <w:rsid w:val="002A7087"/>
    <w:rsid w:val="002A7095"/>
    <w:rsid w:val="002A709A"/>
    <w:rsid w:val="002A70B8"/>
    <w:rsid w:val="002A70C6"/>
    <w:rsid w:val="002A70CA"/>
    <w:rsid w:val="002A711A"/>
    <w:rsid w:val="002A7161"/>
    <w:rsid w:val="002A71A1"/>
    <w:rsid w:val="002A71D4"/>
    <w:rsid w:val="002A71E8"/>
    <w:rsid w:val="002A71EE"/>
    <w:rsid w:val="002A7251"/>
    <w:rsid w:val="002A726D"/>
    <w:rsid w:val="002A726F"/>
    <w:rsid w:val="002A72B9"/>
    <w:rsid w:val="002A72D6"/>
    <w:rsid w:val="002A735F"/>
    <w:rsid w:val="002A7376"/>
    <w:rsid w:val="002A737E"/>
    <w:rsid w:val="002A737F"/>
    <w:rsid w:val="002A73B0"/>
    <w:rsid w:val="002A73DD"/>
    <w:rsid w:val="002A7422"/>
    <w:rsid w:val="002A7424"/>
    <w:rsid w:val="002A744A"/>
    <w:rsid w:val="002A7453"/>
    <w:rsid w:val="002A745E"/>
    <w:rsid w:val="002A745F"/>
    <w:rsid w:val="002A747E"/>
    <w:rsid w:val="002A7494"/>
    <w:rsid w:val="002A74B2"/>
    <w:rsid w:val="002A74B3"/>
    <w:rsid w:val="002A7566"/>
    <w:rsid w:val="002A7597"/>
    <w:rsid w:val="002A7599"/>
    <w:rsid w:val="002A75B6"/>
    <w:rsid w:val="002A75EF"/>
    <w:rsid w:val="002A75F6"/>
    <w:rsid w:val="002A7633"/>
    <w:rsid w:val="002A763C"/>
    <w:rsid w:val="002A76A7"/>
    <w:rsid w:val="002A76AE"/>
    <w:rsid w:val="002A76D1"/>
    <w:rsid w:val="002A7715"/>
    <w:rsid w:val="002A7716"/>
    <w:rsid w:val="002A7725"/>
    <w:rsid w:val="002A7728"/>
    <w:rsid w:val="002A7772"/>
    <w:rsid w:val="002A7786"/>
    <w:rsid w:val="002A7799"/>
    <w:rsid w:val="002A77D4"/>
    <w:rsid w:val="002A77D6"/>
    <w:rsid w:val="002A7800"/>
    <w:rsid w:val="002A7885"/>
    <w:rsid w:val="002A78B8"/>
    <w:rsid w:val="002A78D0"/>
    <w:rsid w:val="002A78D4"/>
    <w:rsid w:val="002A78F1"/>
    <w:rsid w:val="002A7925"/>
    <w:rsid w:val="002A7935"/>
    <w:rsid w:val="002A7943"/>
    <w:rsid w:val="002A7969"/>
    <w:rsid w:val="002A79C8"/>
    <w:rsid w:val="002A79D2"/>
    <w:rsid w:val="002A7A1E"/>
    <w:rsid w:val="002A7A28"/>
    <w:rsid w:val="002A7A4D"/>
    <w:rsid w:val="002A7A55"/>
    <w:rsid w:val="002A7A6D"/>
    <w:rsid w:val="002A7AE9"/>
    <w:rsid w:val="002A7B00"/>
    <w:rsid w:val="002A7B8A"/>
    <w:rsid w:val="002A7BF4"/>
    <w:rsid w:val="002A7C05"/>
    <w:rsid w:val="002A7C1B"/>
    <w:rsid w:val="002A7C25"/>
    <w:rsid w:val="002A7C5C"/>
    <w:rsid w:val="002A7C96"/>
    <w:rsid w:val="002A7C9E"/>
    <w:rsid w:val="002A7CA9"/>
    <w:rsid w:val="002A7CBE"/>
    <w:rsid w:val="002A7CC3"/>
    <w:rsid w:val="002A7D0B"/>
    <w:rsid w:val="002A7D17"/>
    <w:rsid w:val="002A7DC8"/>
    <w:rsid w:val="002A7DE9"/>
    <w:rsid w:val="002A7E70"/>
    <w:rsid w:val="002A7E7C"/>
    <w:rsid w:val="002A7EAF"/>
    <w:rsid w:val="002A7EE0"/>
    <w:rsid w:val="002A7F11"/>
    <w:rsid w:val="002A7F24"/>
    <w:rsid w:val="002A7F66"/>
    <w:rsid w:val="002A7F9D"/>
    <w:rsid w:val="002A7FA4"/>
    <w:rsid w:val="002A7FB3"/>
    <w:rsid w:val="002A7FD3"/>
    <w:rsid w:val="002B004A"/>
    <w:rsid w:val="002B005C"/>
    <w:rsid w:val="002B008B"/>
    <w:rsid w:val="002B009E"/>
    <w:rsid w:val="002B00A7"/>
    <w:rsid w:val="002B00D9"/>
    <w:rsid w:val="002B0114"/>
    <w:rsid w:val="002B0116"/>
    <w:rsid w:val="002B0131"/>
    <w:rsid w:val="002B013A"/>
    <w:rsid w:val="002B0149"/>
    <w:rsid w:val="002B01F4"/>
    <w:rsid w:val="002B01F8"/>
    <w:rsid w:val="002B0215"/>
    <w:rsid w:val="002B022F"/>
    <w:rsid w:val="002B02DE"/>
    <w:rsid w:val="002B0315"/>
    <w:rsid w:val="002B0316"/>
    <w:rsid w:val="002B031E"/>
    <w:rsid w:val="002B032A"/>
    <w:rsid w:val="002B0343"/>
    <w:rsid w:val="002B03B2"/>
    <w:rsid w:val="002B03C1"/>
    <w:rsid w:val="002B03C9"/>
    <w:rsid w:val="002B03CE"/>
    <w:rsid w:val="002B03D5"/>
    <w:rsid w:val="002B03E0"/>
    <w:rsid w:val="002B03E2"/>
    <w:rsid w:val="002B0404"/>
    <w:rsid w:val="002B0424"/>
    <w:rsid w:val="002B0437"/>
    <w:rsid w:val="002B045A"/>
    <w:rsid w:val="002B049A"/>
    <w:rsid w:val="002B04A4"/>
    <w:rsid w:val="002B04E7"/>
    <w:rsid w:val="002B051F"/>
    <w:rsid w:val="002B054A"/>
    <w:rsid w:val="002B0562"/>
    <w:rsid w:val="002B056A"/>
    <w:rsid w:val="002B058D"/>
    <w:rsid w:val="002B05A7"/>
    <w:rsid w:val="002B05E7"/>
    <w:rsid w:val="002B063E"/>
    <w:rsid w:val="002B064F"/>
    <w:rsid w:val="002B068C"/>
    <w:rsid w:val="002B0695"/>
    <w:rsid w:val="002B06B9"/>
    <w:rsid w:val="002B06CF"/>
    <w:rsid w:val="002B071E"/>
    <w:rsid w:val="002B073D"/>
    <w:rsid w:val="002B0773"/>
    <w:rsid w:val="002B0786"/>
    <w:rsid w:val="002B079C"/>
    <w:rsid w:val="002B07DC"/>
    <w:rsid w:val="002B07E6"/>
    <w:rsid w:val="002B0810"/>
    <w:rsid w:val="002B0813"/>
    <w:rsid w:val="002B0871"/>
    <w:rsid w:val="002B0899"/>
    <w:rsid w:val="002B089D"/>
    <w:rsid w:val="002B08C8"/>
    <w:rsid w:val="002B08CA"/>
    <w:rsid w:val="002B08F3"/>
    <w:rsid w:val="002B08F4"/>
    <w:rsid w:val="002B0931"/>
    <w:rsid w:val="002B0933"/>
    <w:rsid w:val="002B0935"/>
    <w:rsid w:val="002B094F"/>
    <w:rsid w:val="002B096F"/>
    <w:rsid w:val="002B0970"/>
    <w:rsid w:val="002B097E"/>
    <w:rsid w:val="002B09A0"/>
    <w:rsid w:val="002B09CF"/>
    <w:rsid w:val="002B09F3"/>
    <w:rsid w:val="002B0A28"/>
    <w:rsid w:val="002B0A3D"/>
    <w:rsid w:val="002B0A65"/>
    <w:rsid w:val="002B0A78"/>
    <w:rsid w:val="002B0A89"/>
    <w:rsid w:val="002B0ACA"/>
    <w:rsid w:val="002B0B05"/>
    <w:rsid w:val="002B0B0F"/>
    <w:rsid w:val="002B0B39"/>
    <w:rsid w:val="002B0B49"/>
    <w:rsid w:val="002B0BC8"/>
    <w:rsid w:val="002B0BDE"/>
    <w:rsid w:val="002B0BF6"/>
    <w:rsid w:val="002B0C03"/>
    <w:rsid w:val="002B0C58"/>
    <w:rsid w:val="002B0C59"/>
    <w:rsid w:val="002B0C7C"/>
    <w:rsid w:val="002B0CAC"/>
    <w:rsid w:val="002B0CC7"/>
    <w:rsid w:val="002B0CCA"/>
    <w:rsid w:val="002B0D04"/>
    <w:rsid w:val="002B0D0B"/>
    <w:rsid w:val="002B0D41"/>
    <w:rsid w:val="002B0D56"/>
    <w:rsid w:val="002B0D7B"/>
    <w:rsid w:val="002B0DA5"/>
    <w:rsid w:val="002B0DF8"/>
    <w:rsid w:val="002B0E2A"/>
    <w:rsid w:val="002B0E53"/>
    <w:rsid w:val="002B0E55"/>
    <w:rsid w:val="002B0E85"/>
    <w:rsid w:val="002B0EB0"/>
    <w:rsid w:val="002B0EB3"/>
    <w:rsid w:val="002B0F05"/>
    <w:rsid w:val="002B0F13"/>
    <w:rsid w:val="002B0F1E"/>
    <w:rsid w:val="002B0F30"/>
    <w:rsid w:val="002B0F4D"/>
    <w:rsid w:val="002B0F6C"/>
    <w:rsid w:val="002B0F6E"/>
    <w:rsid w:val="002B0F90"/>
    <w:rsid w:val="002B0FAF"/>
    <w:rsid w:val="002B0FBC"/>
    <w:rsid w:val="002B0FFB"/>
    <w:rsid w:val="002B102B"/>
    <w:rsid w:val="002B1036"/>
    <w:rsid w:val="002B104D"/>
    <w:rsid w:val="002B104F"/>
    <w:rsid w:val="002B106F"/>
    <w:rsid w:val="002B108F"/>
    <w:rsid w:val="002B10C8"/>
    <w:rsid w:val="002B10D5"/>
    <w:rsid w:val="002B10E9"/>
    <w:rsid w:val="002B1104"/>
    <w:rsid w:val="002B1115"/>
    <w:rsid w:val="002B1144"/>
    <w:rsid w:val="002B11A6"/>
    <w:rsid w:val="002B11C9"/>
    <w:rsid w:val="002B11DC"/>
    <w:rsid w:val="002B121E"/>
    <w:rsid w:val="002B1262"/>
    <w:rsid w:val="002B12AB"/>
    <w:rsid w:val="002B12F7"/>
    <w:rsid w:val="002B131F"/>
    <w:rsid w:val="002B1320"/>
    <w:rsid w:val="002B1360"/>
    <w:rsid w:val="002B13C7"/>
    <w:rsid w:val="002B13C9"/>
    <w:rsid w:val="002B13E9"/>
    <w:rsid w:val="002B1402"/>
    <w:rsid w:val="002B145A"/>
    <w:rsid w:val="002B146A"/>
    <w:rsid w:val="002B14A2"/>
    <w:rsid w:val="002B14F6"/>
    <w:rsid w:val="002B14F9"/>
    <w:rsid w:val="002B150D"/>
    <w:rsid w:val="002B1516"/>
    <w:rsid w:val="002B1520"/>
    <w:rsid w:val="002B1528"/>
    <w:rsid w:val="002B1564"/>
    <w:rsid w:val="002B1585"/>
    <w:rsid w:val="002B1623"/>
    <w:rsid w:val="002B168E"/>
    <w:rsid w:val="002B168F"/>
    <w:rsid w:val="002B16B7"/>
    <w:rsid w:val="002B16BC"/>
    <w:rsid w:val="002B16C8"/>
    <w:rsid w:val="002B16D9"/>
    <w:rsid w:val="002B16DB"/>
    <w:rsid w:val="002B170A"/>
    <w:rsid w:val="002B170B"/>
    <w:rsid w:val="002B171A"/>
    <w:rsid w:val="002B1732"/>
    <w:rsid w:val="002B1759"/>
    <w:rsid w:val="002B175B"/>
    <w:rsid w:val="002B176E"/>
    <w:rsid w:val="002B1775"/>
    <w:rsid w:val="002B1795"/>
    <w:rsid w:val="002B17B1"/>
    <w:rsid w:val="002B17CB"/>
    <w:rsid w:val="002B17D2"/>
    <w:rsid w:val="002B17E3"/>
    <w:rsid w:val="002B181D"/>
    <w:rsid w:val="002B186B"/>
    <w:rsid w:val="002B18E2"/>
    <w:rsid w:val="002B1968"/>
    <w:rsid w:val="002B19A1"/>
    <w:rsid w:val="002B19A4"/>
    <w:rsid w:val="002B19B0"/>
    <w:rsid w:val="002B1A18"/>
    <w:rsid w:val="002B1A36"/>
    <w:rsid w:val="002B1A3C"/>
    <w:rsid w:val="002B1A65"/>
    <w:rsid w:val="002B1A8D"/>
    <w:rsid w:val="002B1AA5"/>
    <w:rsid w:val="002B1AA9"/>
    <w:rsid w:val="002B1ACC"/>
    <w:rsid w:val="002B1ACE"/>
    <w:rsid w:val="002B1AD4"/>
    <w:rsid w:val="002B1AE2"/>
    <w:rsid w:val="002B1AF4"/>
    <w:rsid w:val="002B1AF8"/>
    <w:rsid w:val="002B1B4A"/>
    <w:rsid w:val="002B1B7D"/>
    <w:rsid w:val="002B1B82"/>
    <w:rsid w:val="002B1B9E"/>
    <w:rsid w:val="002B1BB1"/>
    <w:rsid w:val="002B1BB5"/>
    <w:rsid w:val="002B1C0F"/>
    <w:rsid w:val="002B1C42"/>
    <w:rsid w:val="002B1D27"/>
    <w:rsid w:val="002B1D4F"/>
    <w:rsid w:val="002B1D58"/>
    <w:rsid w:val="002B1D66"/>
    <w:rsid w:val="002B1D6E"/>
    <w:rsid w:val="002B1D82"/>
    <w:rsid w:val="002B1DB0"/>
    <w:rsid w:val="002B1E04"/>
    <w:rsid w:val="002B1E0F"/>
    <w:rsid w:val="002B1E23"/>
    <w:rsid w:val="002B1E3F"/>
    <w:rsid w:val="002B1E46"/>
    <w:rsid w:val="002B1E54"/>
    <w:rsid w:val="002B1E69"/>
    <w:rsid w:val="002B1E8A"/>
    <w:rsid w:val="002B1EA3"/>
    <w:rsid w:val="002B1EBA"/>
    <w:rsid w:val="002B1ED1"/>
    <w:rsid w:val="002B1EEA"/>
    <w:rsid w:val="002B1F07"/>
    <w:rsid w:val="002B1F2D"/>
    <w:rsid w:val="002B1F61"/>
    <w:rsid w:val="002B1FA2"/>
    <w:rsid w:val="002B1FFC"/>
    <w:rsid w:val="002B2002"/>
    <w:rsid w:val="002B2016"/>
    <w:rsid w:val="002B2017"/>
    <w:rsid w:val="002B2050"/>
    <w:rsid w:val="002B2064"/>
    <w:rsid w:val="002B2072"/>
    <w:rsid w:val="002B2079"/>
    <w:rsid w:val="002B209B"/>
    <w:rsid w:val="002B20A9"/>
    <w:rsid w:val="002B20BE"/>
    <w:rsid w:val="002B20FE"/>
    <w:rsid w:val="002B2106"/>
    <w:rsid w:val="002B210D"/>
    <w:rsid w:val="002B214B"/>
    <w:rsid w:val="002B2187"/>
    <w:rsid w:val="002B21A9"/>
    <w:rsid w:val="002B21B1"/>
    <w:rsid w:val="002B21C8"/>
    <w:rsid w:val="002B21D9"/>
    <w:rsid w:val="002B2201"/>
    <w:rsid w:val="002B2216"/>
    <w:rsid w:val="002B221C"/>
    <w:rsid w:val="002B2231"/>
    <w:rsid w:val="002B225A"/>
    <w:rsid w:val="002B2281"/>
    <w:rsid w:val="002B229E"/>
    <w:rsid w:val="002B22AC"/>
    <w:rsid w:val="002B22BB"/>
    <w:rsid w:val="002B22D2"/>
    <w:rsid w:val="002B22DF"/>
    <w:rsid w:val="002B2301"/>
    <w:rsid w:val="002B2304"/>
    <w:rsid w:val="002B230C"/>
    <w:rsid w:val="002B233E"/>
    <w:rsid w:val="002B2364"/>
    <w:rsid w:val="002B2380"/>
    <w:rsid w:val="002B23BB"/>
    <w:rsid w:val="002B23D5"/>
    <w:rsid w:val="002B23F3"/>
    <w:rsid w:val="002B2411"/>
    <w:rsid w:val="002B2466"/>
    <w:rsid w:val="002B246F"/>
    <w:rsid w:val="002B24DF"/>
    <w:rsid w:val="002B24F8"/>
    <w:rsid w:val="002B2506"/>
    <w:rsid w:val="002B2562"/>
    <w:rsid w:val="002B2580"/>
    <w:rsid w:val="002B2591"/>
    <w:rsid w:val="002B25FC"/>
    <w:rsid w:val="002B2622"/>
    <w:rsid w:val="002B2627"/>
    <w:rsid w:val="002B262E"/>
    <w:rsid w:val="002B2653"/>
    <w:rsid w:val="002B2693"/>
    <w:rsid w:val="002B26CF"/>
    <w:rsid w:val="002B26F3"/>
    <w:rsid w:val="002B270B"/>
    <w:rsid w:val="002B2758"/>
    <w:rsid w:val="002B27F8"/>
    <w:rsid w:val="002B2838"/>
    <w:rsid w:val="002B2840"/>
    <w:rsid w:val="002B2853"/>
    <w:rsid w:val="002B2868"/>
    <w:rsid w:val="002B2872"/>
    <w:rsid w:val="002B2892"/>
    <w:rsid w:val="002B28AE"/>
    <w:rsid w:val="002B28CA"/>
    <w:rsid w:val="002B2942"/>
    <w:rsid w:val="002B2982"/>
    <w:rsid w:val="002B29A2"/>
    <w:rsid w:val="002B29EB"/>
    <w:rsid w:val="002B2A1C"/>
    <w:rsid w:val="002B2A39"/>
    <w:rsid w:val="002B2A6D"/>
    <w:rsid w:val="002B2A71"/>
    <w:rsid w:val="002B2A79"/>
    <w:rsid w:val="002B2AB1"/>
    <w:rsid w:val="002B2ABA"/>
    <w:rsid w:val="002B2B0F"/>
    <w:rsid w:val="002B2B2F"/>
    <w:rsid w:val="002B2B3F"/>
    <w:rsid w:val="002B2B92"/>
    <w:rsid w:val="002B2BD7"/>
    <w:rsid w:val="002B2BEE"/>
    <w:rsid w:val="002B2C1B"/>
    <w:rsid w:val="002B2C24"/>
    <w:rsid w:val="002B2C35"/>
    <w:rsid w:val="002B2C3C"/>
    <w:rsid w:val="002B2C48"/>
    <w:rsid w:val="002B2C70"/>
    <w:rsid w:val="002B2C77"/>
    <w:rsid w:val="002B2CB2"/>
    <w:rsid w:val="002B2CD5"/>
    <w:rsid w:val="002B2D0C"/>
    <w:rsid w:val="002B2D6E"/>
    <w:rsid w:val="002B2D79"/>
    <w:rsid w:val="002B2D7D"/>
    <w:rsid w:val="002B2DE5"/>
    <w:rsid w:val="002B2DEE"/>
    <w:rsid w:val="002B2E36"/>
    <w:rsid w:val="002B2E3A"/>
    <w:rsid w:val="002B2E88"/>
    <w:rsid w:val="002B2E95"/>
    <w:rsid w:val="002B2EC5"/>
    <w:rsid w:val="002B2F2D"/>
    <w:rsid w:val="002B2F42"/>
    <w:rsid w:val="002B2F58"/>
    <w:rsid w:val="002B2F8E"/>
    <w:rsid w:val="002B2F9E"/>
    <w:rsid w:val="002B2FA0"/>
    <w:rsid w:val="002B2FA3"/>
    <w:rsid w:val="002B2FDF"/>
    <w:rsid w:val="002B2FEA"/>
    <w:rsid w:val="002B3069"/>
    <w:rsid w:val="002B30C4"/>
    <w:rsid w:val="002B3112"/>
    <w:rsid w:val="002B3132"/>
    <w:rsid w:val="002B3133"/>
    <w:rsid w:val="002B3140"/>
    <w:rsid w:val="002B3147"/>
    <w:rsid w:val="002B3185"/>
    <w:rsid w:val="002B31BA"/>
    <w:rsid w:val="002B31EC"/>
    <w:rsid w:val="002B31F2"/>
    <w:rsid w:val="002B3229"/>
    <w:rsid w:val="002B3234"/>
    <w:rsid w:val="002B325C"/>
    <w:rsid w:val="002B3273"/>
    <w:rsid w:val="002B3290"/>
    <w:rsid w:val="002B32AF"/>
    <w:rsid w:val="002B32C3"/>
    <w:rsid w:val="002B32C5"/>
    <w:rsid w:val="002B32E2"/>
    <w:rsid w:val="002B3309"/>
    <w:rsid w:val="002B331C"/>
    <w:rsid w:val="002B332D"/>
    <w:rsid w:val="002B3350"/>
    <w:rsid w:val="002B33A5"/>
    <w:rsid w:val="002B33B6"/>
    <w:rsid w:val="002B33CA"/>
    <w:rsid w:val="002B33FC"/>
    <w:rsid w:val="002B3410"/>
    <w:rsid w:val="002B34CC"/>
    <w:rsid w:val="002B34EA"/>
    <w:rsid w:val="002B34FE"/>
    <w:rsid w:val="002B3507"/>
    <w:rsid w:val="002B3508"/>
    <w:rsid w:val="002B3526"/>
    <w:rsid w:val="002B3579"/>
    <w:rsid w:val="002B3593"/>
    <w:rsid w:val="002B35D8"/>
    <w:rsid w:val="002B35F0"/>
    <w:rsid w:val="002B35FD"/>
    <w:rsid w:val="002B3628"/>
    <w:rsid w:val="002B365B"/>
    <w:rsid w:val="002B368A"/>
    <w:rsid w:val="002B36BC"/>
    <w:rsid w:val="002B370E"/>
    <w:rsid w:val="002B3719"/>
    <w:rsid w:val="002B371E"/>
    <w:rsid w:val="002B372B"/>
    <w:rsid w:val="002B3733"/>
    <w:rsid w:val="002B373C"/>
    <w:rsid w:val="002B376E"/>
    <w:rsid w:val="002B3771"/>
    <w:rsid w:val="002B3789"/>
    <w:rsid w:val="002B378F"/>
    <w:rsid w:val="002B37A3"/>
    <w:rsid w:val="002B37B2"/>
    <w:rsid w:val="002B37D9"/>
    <w:rsid w:val="002B37E2"/>
    <w:rsid w:val="002B37F4"/>
    <w:rsid w:val="002B381E"/>
    <w:rsid w:val="002B383F"/>
    <w:rsid w:val="002B386B"/>
    <w:rsid w:val="002B386D"/>
    <w:rsid w:val="002B387D"/>
    <w:rsid w:val="002B38BC"/>
    <w:rsid w:val="002B38F6"/>
    <w:rsid w:val="002B390C"/>
    <w:rsid w:val="002B3918"/>
    <w:rsid w:val="002B39EA"/>
    <w:rsid w:val="002B39F6"/>
    <w:rsid w:val="002B3A13"/>
    <w:rsid w:val="002B3A26"/>
    <w:rsid w:val="002B3A37"/>
    <w:rsid w:val="002B3A4E"/>
    <w:rsid w:val="002B3A6C"/>
    <w:rsid w:val="002B3A73"/>
    <w:rsid w:val="002B3A9D"/>
    <w:rsid w:val="002B3ADE"/>
    <w:rsid w:val="002B3AE1"/>
    <w:rsid w:val="002B3AF1"/>
    <w:rsid w:val="002B3B07"/>
    <w:rsid w:val="002B3B20"/>
    <w:rsid w:val="002B3B40"/>
    <w:rsid w:val="002B3B50"/>
    <w:rsid w:val="002B3B55"/>
    <w:rsid w:val="002B3B6D"/>
    <w:rsid w:val="002B3BB9"/>
    <w:rsid w:val="002B3C15"/>
    <w:rsid w:val="002B3C25"/>
    <w:rsid w:val="002B3C2D"/>
    <w:rsid w:val="002B3C83"/>
    <w:rsid w:val="002B3C9E"/>
    <w:rsid w:val="002B3CA1"/>
    <w:rsid w:val="002B3CE9"/>
    <w:rsid w:val="002B3CEA"/>
    <w:rsid w:val="002B3D18"/>
    <w:rsid w:val="002B3D40"/>
    <w:rsid w:val="002B3D79"/>
    <w:rsid w:val="002B3D9B"/>
    <w:rsid w:val="002B3DAC"/>
    <w:rsid w:val="002B3DD4"/>
    <w:rsid w:val="002B3E00"/>
    <w:rsid w:val="002B3E05"/>
    <w:rsid w:val="002B3E2D"/>
    <w:rsid w:val="002B3E30"/>
    <w:rsid w:val="002B3EEA"/>
    <w:rsid w:val="002B3EF3"/>
    <w:rsid w:val="002B3F11"/>
    <w:rsid w:val="002B3F25"/>
    <w:rsid w:val="002B3F2A"/>
    <w:rsid w:val="002B3F99"/>
    <w:rsid w:val="002B3F9C"/>
    <w:rsid w:val="002B3F9F"/>
    <w:rsid w:val="002B3FC2"/>
    <w:rsid w:val="002B3FC5"/>
    <w:rsid w:val="002B3FCA"/>
    <w:rsid w:val="002B3FDC"/>
    <w:rsid w:val="002B3FE6"/>
    <w:rsid w:val="002B400E"/>
    <w:rsid w:val="002B4015"/>
    <w:rsid w:val="002B4033"/>
    <w:rsid w:val="002B404F"/>
    <w:rsid w:val="002B4052"/>
    <w:rsid w:val="002B4090"/>
    <w:rsid w:val="002B40B5"/>
    <w:rsid w:val="002B40E9"/>
    <w:rsid w:val="002B40F5"/>
    <w:rsid w:val="002B4108"/>
    <w:rsid w:val="002B414B"/>
    <w:rsid w:val="002B4157"/>
    <w:rsid w:val="002B416D"/>
    <w:rsid w:val="002B421A"/>
    <w:rsid w:val="002B4239"/>
    <w:rsid w:val="002B429F"/>
    <w:rsid w:val="002B42AA"/>
    <w:rsid w:val="002B42BF"/>
    <w:rsid w:val="002B42C1"/>
    <w:rsid w:val="002B430E"/>
    <w:rsid w:val="002B4319"/>
    <w:rsid w:val="002B4322"/>
    <w:rsid w:val="002B4331"/>
    <w:rsid w:val="002B435D"/>
    <w:rsid w:val="002B43A7"/>
    <w:rsid w:val="002B43E7"/>
    <w:rsid w:val="002B443B"/>
    <w:rsid w:val="002B4455"/>
    <w:rsid w:val="002B445F"/>
    <w:rsid w:val="002B4477"/>
    <w:rsid w:val="002B4488"/>
    <w:rsid w:val="002B44A0"/>
    <w:rsid w:val="002B44DF"/>
    <w:rsid w:val="002B450D"/>
    <w:rsid w:val="002B4510"/>
    <w:rsid w:val="002B4521"/>
    <w:rsid w:val="002B454E"/>
    <w:rsid w:val="002B456F"/>
    <w:rsid w:val="002B4585"/>
    <w:rsid w:val="002B45C6"/>
    <w:rsid w:val="002B45F2"/>
    <w:rsid w:val="002B4600"/>
    <w:rsid w:val="002B4656"/>
    <w:rsid w:val="002B4678"/>
    <w:rsid w:val="002B4684"/>
    <w:rsid w:val="002B46A9"/>
    <w:rsid w:val="002B46C9"/>
    <w:rsid w:val="002B46D0"/>
    <w:rsid w:val="002B46D7"/>
    <w:rsid w:val="002B46E9"/>
    <w:rsid w:val="002B4702"/>
    <w:rsid w:val="002B4706"/>
    <w:rsid w:val="002B4720"/>
    <w:rsid w:val="002B476B"/>
    <w:rsid w:val="002B478D"/>
    <w:rsid w:val="002B47BF"/>
    <w:rsid w:val="002B47CB"/>
    <w:rsid w:val="002B47F0"/>
    <w:rsid w:val="002B4828"/>
    <w:rsid w:val="002B482C"/>
    <w:rsid w:val="002B487B"/>
    <w:rsid w:val="002B4920"/>
    <w:rsid w:val="002B4936"/>
    <w:rsid w:val="002B493C"/>
    <w:rsid w:val="002B494A"/>
    <w:rsid w:val="002B4962"/>
    <w:rsid w:val="002B4964"/>
    <w:rsid w:val="002B4981"/>
    <w:rsid w:val="002B49C5"/>
    <w:rsid w:val="002B49CD"/>
    <w:rsid w:val="002B4A56"/>
    <w:rsid w:val="002B4A7D"/>
    <w:rsid w:val="002B4AC5"/>
    <w:rsid w:val="002B4AF8"/>
    <w:rsid w:val="002B4B0E"/>
    <w:rsid w:val="002B4B27"/>
    <w:rsid w:val="002B4B61"/>
    <w:rsid w:val="002B4B62"/>
    <w:rsid w:val="002B4BBB"/>
    <w:rsid w:val="002B4BC3"/>
    <w:rsid w:val="002B4BF6"/>
    <w:rsid w:val="002B4C03"/>
    <w:rsid w:val="002B4C60"/>
    <w:rsid w:val="002B4C65"/>
    <w:rsid w:val="002B4C9F"/>
    <w:rsid w:val="002B4CBA"/>
    <w:rsid w:val="002B4CE2"/>
    <w:rsid w:val="002B4D69"/>
    <w:rsid w:val="002B4D99"/>
    <w:rsid w:val="002B4E23"/>
    <w:rsid w:val="002B4E3A"/>
    <w:rsid w:val="002B4E99"/>
    <w:rsid w:val="002B4EC8"/>
    <w:rsid w:val="002B4ECD"/>
    <w:rsid w:val="002B4ED6"/>
    <w:rsid w:val="002B4EDB"/>
    <w:rsid w:val="002B4EFA"/>
    <w:rsid w:val="002B4F26"/>
    <w:rsid w:val="002B4F31"/>
    <w:rsid w:val="002B4F80"/>
    <w:rsid w:val="002B4FD9"/>
    <w:rsid w:val="002B4FDF"/>
    <w:rsid w:val="002B4FF0"/>
    <w:rsid w:val="002B5020"/>
    <w:rsid w:val="002B504F"/>
    <w:rsid w:val="002B505D"/>
    <w:rsid w:val="002B5084"/>
    <w:rsid w:val="002B5086"/>
    <w:rsid w:val="002B50BC"/>
    <w:rsid w:val="002B50C1"/>
    <w:rsid w:val="002B50E5"/>
    <w:rsid w:val="002B510C"/>
    <w:rsid w:val="002B515F"/>
    <w:rsid w:val="002B517C"/>
    <w:rsid w:val="002B5180"/>
    <w:rsid w:val="002B51A1"/>
    <w:rsid w:val="002B521D"/>
    <w:rsid w:val="002B52AF"/>
    <w:rsid w:val="002B52CB"/>
    <w:rsid w:val="002B5321"/>
    <w:rsid w:val="002B5324"/>
    <w:rsid w:val="002B5386"/>
    <w:rsid w:val="002B53AD"/>
    <w:rsid w:val="002B54A4"/>
    <w:rsid w:val="002B54F2"/>
    <w:rsid w:val="002B5506"/>
    <w:rsid w:val="002B5508"/>
    <w:rsid w:val="002B551C"/>
    <w:rsid w:val="002B556B"/>
    <w:rsid w:val="002B5576"/>
    <w:rsid w:val="002B5589"/>
    <w:rsid w:val="002B559C"/>
    <w:rsid w:val="002B561E"/>
    <w:rsid w:val="002B564A"/>
    <w:rsid w:val="002B5680"/>
    <w:rsid w:val="002B5696"/>
    <w:rsid w:val="002B56D0"/>
    <w:rsid w:val="002B56D9"/>
    <w:rsid w:val="002B572B"/>
    <w:rsid w:val="002B5735"/>
    <w:rsid w:val="002B573A"/>
    <w:rsid w:val="002B578D"/>
    <w:rsid w:val="002B57A0"/>
    <w:rsid w:val="002B57B4"/>
    <w:rsid w:val="002B57B5"/>
    <w:rsid w:val="002B57E7"/>
    <w:rsid w:val="002B57EC"/>
    <w:rsid w:val="002B5805"/>
    <w:rsid w:val="002B580C"/>
    <w:rsid w:val="002B582A"/>
    <w:rsid w:val="002B5859"/>
    <w:rsid w:val="002B585F"/>
    <w:rsid w:val="002B58AA"/>
    <w:rsid w:val="002B58EB"/>
    <w:rsid w:val="002B58EE"/>
    <w:rsid w:val="002B58F2"/>
    <w:rsid w:val="002B5901"/>
    <w:rsid w:val="002B5908"/>
    <w:rsid w:val="002B5918"/>
    <w:rsid w:val="002B5936"/>
    <w:rsid w:val="002B5947"/>
    <w:rsid w:val="002B5984"/>
    <w:rsid w:val="002B59BC"/>
    <w:rsid w:val="002B5A0F"/>
    <w:rsid w:val="002B5A35"/>
    <w:rsid w:val="002B5A50"/>
    <w:rsid w:val="002B5AAE"/>
    <w:rsid w:val="002B5AAF"/>
    <w:rsid w:val="002B5AED"/>
    <w:rsid w:val="002B5B26"/>
    <w:rsid w:val="002B5B2C"/>
    <w:rsid w:val="002B5B5C"/>
    <w:rsid w:val="002B5B65"/>
    <w:rsid w:val="002B5B6F"/>
    <w:rsid w:val="002B5BC2"/>
    <w:rsid w:val="002B5C08"/>
    <w:rsid w:val="002B5C37"/>
    <w:rsid w:val="002B5CAF"/>
    <w:rsid w:val="002B5CC2"/>
    <w:rsid w:val="002B5CCD"/>
    <w:rsid w:val="002B5CD6"/>
    <w:rsid w:val="002B5CE7"/>
    <w:rsid w:val="002B5CF8"/>
    <w:rsid w:val="002B5D0D"/>
    <w:rsid w:val="002B5D89"/>
    <w:rsid w:val="002B5D96"/>
    <w:rsid w:val="002B5E31"/>
    <w:rsid w:val="002B5E3B"/>
    <w:rsid w:val="002B5E5F"/>
    <w:rsid w:val="002B5E95"/>
    <w:rsid w:val="002B5EB4"/>
    <w:rsid w:val="002B5ED3"/>
    <w:rsid w:val="002B5F4E"/>
    <w:rsid w:val="002B5FA2"/>
    <w:rsid w:val="002B5FB8"/>
    <w:rsid w:val="002B5FE0"/>
    <w:rsid w:val="002B6014"/>
    <w:rsid w:val="002B6041"/>
    <w:rsid w:val="002B6096"/>
    <w:rsid w:val="002B60AF"/>
    <w:rsid w:val="002B60C4"/>
    <w:rsid w:val="002B60CC"/>
    <w:rsid w:val="002B60FB"/>
    <w:rsid w:val="002B611B"/>
    <w:rsid w:val="002B6125"/>
    <w:rsid w:val="002B6146"/>
    <w:rsid w:val="002B6165"/>
    <w:rsid w:val="002B6173"/>
    <w:rsid w:val="002B617C"/>
    <w:rsid w:val="002B61B8"/>
    <w:rsid w:val="002B61BA"/>
    <w:rsid w:val="002B61E3"/>
    <w:rsid w:val="002B61F5"/>
    <w:rsid w:val="002B6200"/>
    <w:rsid w:val="002B6214"/>
    <w:rsid w:val="002B623C"/>
    <w:rsid w:val="002B6265"/>
    <w:rsid w:val="002B6268"/>
    <w:rsid w:val="002B6296"/>
    <w:rsid w:val="002B629B"/>
    <w:rsid w:val="002B62A4"/>
    <w:rsid w:val="002B62AB"/>
    <w:rsid w:val="002B62D2"/>
    <w:rsid w:val="002B6337"/>
    <w:rsid w:val="002B6359"/>
    <w:rsid w:val="002B635F"/>
    <w:rsid w:val="002B6373"/>
    <w:rsid w:val="002B6376"/>
    <w:rsid w:val="002B639A"/>
    <w:rsid w:val="002B63D4"/>
    <w:rsid w:val="002B6405"/>
    <w:rsid w:val="002B6416"/>
    <w:rsid w:val="002B641D"/>
    <w:rsid w:val="002B6424"/>
    <w:rsid w:val="002B642C"/>
    <w:rsid w:val="002B644B"/>
    <w:rsid w:val="002B6457"/>
    <w:rsid w:val="002B6459"/>
    <w:rsid w:val="002B6461"/>
    <w:rsid w:val="002B6472"/>
    <w:rsid w:val="002B6476"/>
    <w:rsid w:val="002B64B5"/>
    <w:rsid w:val="002B6543"/>
    <w:rsid w:val="002B655C"/>
    <w:rsid w:val="002B655F"/>
    <w:rsid w:val="002B656D"/>
    <w:rsid w:val="002B65DC"/>
    <w:rsid w:val="002B6628"/>
    <w:rsid w:val="002B664C"/>
    <w:rsid w:val="002B665F"/>
    <w:rsid w:val="002B667A"/>
    <w:rsid w:val="002B669C"/>
    <w:rsid w:val="002B66F7"/>
    <w:rsid w:val="002B674F"/>
    <w:rsid w:val="002B67A5"/>
    <w:rsid w:val="002B67BB"/>
    <w:rsid w:val="002B67C3"/>
    <w:rsid w:val="002B67D9"/>
    <w:rsid w:val="002B67EF"/>
    <w:rsid w:val="002B6803"/>
    <w:rsid w:val="002B6841"/>
    <w:rsid w:val="002B6848"/>
    <w:rsid w:val="002B689D"/>
    <w:rsid w:val="002B68FB"/>
    <w:rsid w:val="002B68FD"/>
    <w:rsid w:val="002B6902"/>
    <w:rsid w:val="002B6911"/>
    <w:rsid w:val="002B6914"/>
    <w:rsid w:val="002B691C"/>
    <w:rsid w:val="002B6943"/>
    <w:rsid w:val="002B6975"/>
    <w:rsid w:val="002B69C2"/>
    <w:rsid w:val="002B6A07"/>
    <w:rsid w:val="002B6A26"/>
    <w:rsid w:val="002B6A54"/>
    <w:rsid w:val="002B6A7F"/>
    <w:rsid w:val="002B6A83"/>
    <w:rsid w:val="002B6A8B"/>
    <w:rsid w:val="002B6AA0"/>
    <w:rsid w:val="002B6AB2"/>
    <w:rsid w:val="002B6AC9"/>
    <w:rsid w:val="002B6AE3"/>
    <w:rsid w:val="002B6AF2"/>
    <w:rsid w:val="002B6B0A"/>
    <w:rsid w:val="002B6B17"/>
    <w:rsid w:val="002B6B38"/>
    <w:rsid w:val="002B6B61"/>
    <w:rsid w:val="002B6B6D"/>
    <w:rsid w:val="002B6BE6"/>
    <w:rsid w:val="002B6BF8"/>
    <w:rsid w:val="002B6C37"/>
    <w:rsid w:val="002B6C3B"/>
    <w:rsid w:val="002B6C6C"/>
    <w:rsid w:val="002B6C74"/>
    <w:rsid w:val="002B6C8E"/>
    <w:rsid w:val="002B6C9A"/>
    <w:rsid w:val="002B6CA2"/>
    <w:rsid w:val="002B6CF9"/>
    <w:rsid w:val="002B6D42"/>
    <w:rsid w:val="002B6D6E"/>
    <w:rsid w:val="002B6DAA"/>
    <w:rsid w:val="002B6E06"/>
    <w:rsid w:val="002B6E6C"/>
    <w:rsid w:val="002B6E72"/>
    <w:rsid w:val="002B6EC8"/>
    <w:rsid w:val="002B6F63"/>
    <w:rsid w:val="002B6F81"/>
    <w:rsid w:val="002B6F91"/>
    <w:rsid w:val="002B6FAA"/>
    <w:rsid w:val="002B6FE5"/>
    <w:rsid w:val="002B7000"/>
    <w:rsid w:val="002B7070"/>
    <w:rsid w:val="002B70A7"/>
    <w:rsid w:val="002B70E0"/>
    <w:rsid w:val="002B70E2"/>
    <w:rsid w:val="002B70F8"/>
    <w:rsid w:val="002B70FC"/>
    <w:rsid w:val="002B7123"/>
    <w:rsid w:val="002B7142"/>
    <w:rsid w:val="002B714F"/>
    <w:rsid w:val="002B717A"/>
    <w:rsid w:val="002B717C"/>
    <w:rsid w:val="002B718D"/>
    <w:rsid w:val="002B71E2"/>
    <w:rsid w:val="002B71E5"/>
    <w:rsid w:val="002B71E6"/>
    <w:rsid w:val="002B724B"/>
    <w:rsid w:val="002B7264"/>
    <w:rsid w:val="002B72D3"/>
    <w:rsid w:val="002B733C"/>
    <w:rsid w:val="002B735C"/>
    <w:rsid w:val="002B737C"/>
    <w:rsid w:val="002B7382"/>
    <w:rsid w:val="002B7389"/>
    <w:rsid w:val="002B73A3"/>
    <w:rsid w:val="002B73E0"/>
    <w:rsid w:val="002B73E7"/>
    <w:rsid w:val="002B7404"/>
    <w:rsid w:val="002B7416"/>
    <w:rsid w:val="002B7464"/>
    <w:rsid w:val="002B747F"/>
    <w:rsid w:val="002B7481"/>
    <w:rsid w:val="002B7482"/>
    <w:rsid w:val="002B7484"/>
    <w:rsid w:val="002B74A9"/>
    <w:rsid w:val="002B74BA"/>
    <w:rsid w:val="002B74CB"/>
    <w:rsid w:val="002B74D0"/>
    <w:rsid w:val="002B74D2"/>
    <w:rsid w:val="002B74D5"/>
    <w:rsid w:val="002B74F3"/>
    <w:rsid w:val="002B7513"/>
    <w:rsid w:val="002B7598"/>
    <w:rsid w:val="002B75B6"/>
    <w:rsid w:val="002B75D3"/>
    <w:rsid w:val="002B75DD"/>
    <w:rsid w:val="002B764D"/>
    <w:rsid w:val="002B766F"/>
    <w:rsid w:val="002B7697"/>
    <w:rsid w:val="002B76A1"/>
    <w:rsid w:val="002B76B9"/>
    <w:rsid w:val="002B76C1"/>
    <w:rsid w:val="002B76D2"/>
    <w:rsid w:val="002B76F4"/>
    <w:rsid w:val="002B7704"/>
    <w:rsid w:val="002B771A"/>
    <w:rsid w:val="002B7751"/>
    <w:rsid w:val="002B7785"/>
    <w:rsid w:val="002B7787"/>
    <w:rsid w:val="002B77F7"/>
    <w:rsid w:val="002B77FA"/>
    <w:rsid w:val="002B77FD"/>
    <w:rsid w:val="002B7825"/>
    <w:rsid w:val="002B782A"/>
    <w:rsid w:val="002B784E"/>
    <w:rsid w:val="002B786F"/>
    <w:rsid w:val="002B7898"/>
    <w:rsid w:val="002B78B9"/>
    <w:rsid w:val="002B7A06"/>
    <w:rsid w:val="002B7A07"/>
    <w:rsid w:val="002B7A6F"/>
    <w:rsid w:val="002B7A70"/>
    <w:rsid w:val="002B7A7C"/>
    <w:rsid w:val="002B7ACC"/>
    <w:rsid w:val="002B7B1D"/>
    <w:rsid w:val="002B7B3A"/>
    <w:rsid w:val="002B7B55"/>
    <w:rsid w:val="002B7B80"/>
    <w:rsid w:val="002B7B97"/>
    <w:rsid w:val="002B7BB1"/>
    <w:rsid w:val="002B7BC4"/>
    <w:rsid w:val="002B7BCA"/>
    <w:rsid w:val="002B7BFE"/>
    <w:rsid w:val="002B7C72"/>
    <w:rsid w:val="002B7CBB"/>
    <w:rsid w:val="002B7D01"/>
    <w:rsid w:val="002B7D1F"/>
    <w:rsid w:val="002B7D52"/>
    <w:rsid w:val="002B7D9F"/>
    <w:rsid w:val="002B7DD9"/>
    <w:rsid w:val="002B7DDB"/>
    <w:rsid w:val="002B7DED"/>
    <w:rsid w:val="002B7DF6"/>
    <w:rsid w:val="002B7DF8"/>
    <w:rsid w:val="002B7E01"/>
    <w:rsid w:val="002B7E0E"/>
    <w:rsid w:val="002B7E26"/>
    <w:rsid w:val="002B7E50"/>
    <w:rsid w:val="002B7E5F"/>
    <w:rsid w:val="002B7E77"/>
    <w:rsid w:val="002B7E8B"/>
    <w:rsid w:val="002B7EAF"/>
    <w:rsid w:val="002B7EB0"/>
    <w:rsid w:val="002B7EB9"/>
    <w:rsid w:val="002B7ED9"/>
    <w:rsid w:val="002B7EE6"/>
    <w:rsid w:val="002B7EE8"/>
    <w:rsid w:val="002B7EED"/>
    <w:rsid w:val="002B7EF5"/>
    <w:rsid w:val="002B7F00"/>
    <w:rsid w:val="002B7F42"/>
    <w:rsid w:val="002B7F94"/>
    <w:rsid w:val="002B7FA4"/>
    <w:rsid w:val="002B7FB7"/>
    <w:rsid w:val="002C0012"/>
    <w:rsid w:val="002C0042"/>
    <w:rsid w:val="002C0043"/>
    <w:rsid w:val="002C008E"/>
    <w:rsid w:val="002C00CA"/>
    <w:rsid w:val="002C0127"/>
    <w:rsid w:val="002C0188"/>
    <w:rsid w:val="002C0190"/>
    <w:rsid w:val="002C01DD"/>
    <w:rsid w:val="002C0291"/>
    <w:rsid w:val="002C02A7"/>
    <w:rsid w:val="002C02BA"/>
    <w:rsid w:val="002C02E8"/>
    <w:rsid w:val="002C0302"/>
    <w:rsid w:val="002C031A"/>
    <w:rsid w:val="002C035F"/>
    <w:rsid w:val="002C036C"/>
    <w:rsid w:val="002C0373"/>
    <w:rsid w:val="002C0386"/>
    <w:rsid w:val="002C0398"/>
    <w:rsid w:val="002C03B3"/>
    <w:rsid w:val="002C03BD"/>
    <w:rsid w:val="002C03C8"/>
    <w:rsid w:val="002C03D1"/>
    <w:rsid w:val="002C043A"/>
    <w:rsid w:val="002C044D"/>
    <w:rsid w:val="002C047F"/>
    <w:rsid w:val="002C0496"/>
    <w:rsid w:val="002C0498"/>
    <w:rsid w:val="002C049D"/>
    <w:rsid w:val="002C04E4"/>
    <w:rsid w:val="002C04F2"/>
    <w:rsid w:val="002C04F8"/>
    <w:rsid w:val="002C0525"/>
    <w:rsid w:val="002C0553"/>
    <w:rsid w:val="002C0580"/>
    <w:rsid w:val="002C0596"/>
    <w:rsid w:val="002C0597"/>
    <w:rsid w:val="002C05DD"/>
    <w:rsid w:val="002C05FB"/>
    <w:rsid w:val="002C063B"/>
    <w:rsid w:val="002C0659"/>
    <w:rsid w:val="002C068B"/>
    <w:rsid w:val="002C06F4"/>
    <w:rsid w:val="002C070D"/>
    <w:rsid w:val="002C073B"/>
    <w:rsid w:val="002C077C"/>
    <w:rsid w:val="002C0813"/>
    <w:rsid w:val="002C0833"/>
    <w:rsid w:val="002C0854"/>
    <w:rsid w:val="002C0875"/>
    <w:rsid w:val="002C0883"/>
    <w:rsid w:val="002C0888"/>
    <w:rsid w:val="002C088C"/>
    <w:rsid w:val="002C08B6"/>
    <w:rsid w:val="002C08F8"/>
    <w:rsid w:val="002C091A"/>
    <w:rsid w:val="002C092E"/>
    <w:rsid w:val="002C0936"/>
    <w:rsid w:val="002C0972"/>
    <w:rsid w:val="002C09AB"/>
    <w:rsid w:val="002C0A76"/>
    <w:rsid w:val="002C0A79"/>
    <w:rsid w:val="002C0A85"/>
    <w:rsid w:val="002C0A8A"/>
    <w:rsid w:val="002C0AB1"/>
    <w:rsid w:val="002C0ABA"/>
    <w:rsid w:val="002C0ABE"/>
    <w:rsid w:val="002C0ADA"/>
    <w:rsid w:val="002C0B03"/>
    <w:rsid w:val="002C0B12"/>
    <w:rsid w:val="002C0B49"/>
    <w:rsid w:val="002C0BA9"/>
    <w:rsid w:val="002C0BAB"/>
    <w:rsid w:val="002C0BB1"/>
    <w:rsid w:val="002C0BB6"/>
    <w:rsid w:val="002C0BC6"/>
    <w:rsid w:val="002C0C4E"/>
    <w:rsid w:val="002C0C57"/>
    <w:rsid w:val="002C0C5A"/>
    <w:rsid w:val="002C0C7F"/>
    <w:rsid w:val="002C0CAC"/>
    <w:rsid w:val="002C0CDA"/>
    <w:rsid w:val="002C0CF1"/>
    <w:rsid w:val="002C0D00"/>
    <w:rsid w:val="002C0D02"/>
    <w:rsid w:val="002C0D1D"/>
    <w:rsid w:val="002C0D4B"/>
    <w:rsid w:val="002C0D4D"/>
    <w:rsid w:val="002C0DFE"/>
    <w:rsid w:val="002C0E0B"/>
    <w:rsid w:val="002C0E0D"/>
    <w:rsid w:val="002C0E16"/>
    <w:rsid w:val="002C0E4A"/>
    <w:rsid w:val="002C0E7A"/>
    <w:rsid w:val="002C0E8A"/>
    <w:rsid w:val="002C0E99"/>
    <w:rsid w:val="002C0EA1"/>
    <w:rsid w:val="002C0EA3"/>
    <w:rsid w:val="002C0EC4"/>
    <w:rsid w:val="002C0EF0"/>
    <w:rsid w:val="002C0F30"/>
    <w:rsid w:val="002C0F39"/>
    <w:rsid w:val="002C0F6A"/>
    <w:rsid w:val="002C0F71"/>
    <w:rsid w:val="002C0F78"/>
    <w:rsid w:val="002C0F7B"/>
    <w:rsid w:val="002C0FB2"/>
    <w:rsid w:val="002C0FE4"/>
    <w:rsid w:val="002C0FEC"/>
    <w:rsid w:val="002C1006"/>
    <w:rsid w:val="002C1025"/>
    <w:rsid w:val="002C1039"/>
    <w:rsid w:val="002C103A"/>
    <w:rsid w:val="002C1051"/>
    <w:rsid w:val="002C108E"/>
    <w:rsid w:val="002C10A1"/>
    <w:rsid w:val="002C10C6"/>
    <w:rsid w:val="002C1103"/>
    <w:rsid w:val="002C1109"/>
    <w:rsid w:val="002C1117"/>
    <w:rsid w:val="002C1142"/>
    <w:rsid w:val="002C1164"/>
    <w:rsid w:val="002C1166"/>
    <w:rsid w:val="002C117A"/>
    <w:rsid w:val="002C11B8"/>
    <w:rsid w:val="002C11C5"/>
    <w:rsid w:val="002C11FF"/>
    <w:rsid w:val="002C1204"/>
    <w:rsid w:val="002C1213"/>
    <w:rsid w:val="002C1222"/>
    <w:rsid w:val="002C1258"/>
    <w:rsid w:val="002C1266"/>
    <w:rsid w:val="002C1273"/>
    <w:rsid w:val="002C1274"/>
    <w:rsid w:val="002C12E8"/>
    <w:rsid w:val="002C12F1"/>
    <w:rsid w:val="002C1307"/>
    <w:rsid w:val="002C130F"/>
    <w:rsid w:val="002C1310"/>
    <w:rsid w:val="002C1319"/>
    <w:rsid w:val="002C1351"/>
    <w:rsid w:val="002C137E"/>
    <w:rsid w:val="002C13F8"/>
    <w:rsid w:val="002C140A"/>
    <w:rsid w:val="002C1431"/>
    <w:rsid w:val="002C1436"/>
    <w:rsid w:val="002C1446"/>
    <w:rsid w:val="002C1449"/>
    <w:rsid w:val="002C1451"/>
    <w:rsid w:val="002C1465"/>
    <w:rsid w:val="002C146F"/>
    <w:rsid w:val="002C1473"/>
    <w:rsid w:val="002C1492"/>
    <w:rsid w:val="002C1496"/>
    <w:rsid w:val="002C14B7"/>
    <w:rsid w:val="002C14B8"/>
    <w:rsid w:val="002C14CA"/>
    <w:rsid w:val="002C14FD"/>
    <w:rsid w:val="002C1541"/>
    <w:rsid w:val="002C1543"/>
    <w:rsid w:val="002C156E"/>
    <w:rsid w:val="002C1574"/>
    <w:rsid w:val="002C1579"/>
    <w:rsid w:val="002C15D0"/>
    <w:rsid w:val="002C15F5"/>
    <w:rsid w:val="002C163D"/>
    <w:rsid w:val="002C166C"/>
    <w:rsid w:val="002C16B3"/>
    <w:rsid w:val="002C16F3"/>
    <w:rsid w:val="002C173F"/>
    <w:rsid w:val="002C1742"/>
    <w:rsid w:val="002C175A"/>
    <w:rsid w:val="002C1761"/>
    <w:rsid w:val="002C1770"/>
    <w:rsid w:val="002C1775"/>
    <w:rsid w:val="002C1781"/>
    <w:rsid w:val="002C179D"/>
    <w:rsid w:val="002C17B3"/>
    <w:rsid w:val="002C1807"/>
    <w:rsid w:val="002C18D4"/>
    <w:rsid w:val="002C18F8"/>
    <w:rsid w:val="002C1957"/>
    <w:rsid w:val="002C1976"/>
    <w:rsid w:val="002C1980"/>
    <w:rsid w:val="002C198A"/>
    <w:rsid w:val="002C19D8"/>
    <w:rsid w:val="002C19D9"/>
    <w:rsid w:val="002C19DE"/>
    <w:rsid w:val="002C1A17"/>
    <w:rsid w:val="002C1A29"/>
    <w:rsid w:val="002C1A2B"/>
    <w:rsid w:val="002C1A3E"/>
    <w:rsid w:val="002C1A40"/>
    <w:rsid w:val="002C1A84"/>
    <w:rsid w:val="002C1AB1"/>
    <w:rsid w:val="002C1AC9"/>
    <w:rsid w:val="002C1ACB"/>
    <w:rsid w:val="002C1AE7"/>
    <w:rsid w:val="002C1AFF"/>
    <w:rsid w:val="002C1B0E"/>
    <w:rsid w:val="002C1B15"/>
    <w:rsid w:val="002C1B52"/>
    <w:rsid w:val="002C1B53"/>
    <w:rsid w:val="002C1B82"/>
    <w:rsid w:val="002C1B89"/>
    <w:rsid w:val="002C1BAD"/>
    <w:rsid w:val="002C1BBC"/>
    <w:rsid w:val="002C1BD7"/>
    <w:rsid w:val="002C1BD8"/>
    <w:rsid w:val="002C1BDB"/>
    <w:rsid w:val="002C1C3B"/>
    <w:rsid w:val="002C1C50"/>
    <w:rsid w:val="002C1CC0"/>
    <w:rsid w:val="002C1CD7"/>
    <w:rsid w:val="002C1D59"/>
    <w:rsid w:val="002C1D64"/>
    <w:rsid w:val="002C1D8A"/>
    <w:rsid w:val="002C1DA8"/>
    <w:rsid w:val="002C1DB0"/>
    <w:rsid w:val="002C1E01"/>
    <w:rsid w:val="002C1E62"/>
    <w:rsid w:val="002C1E89"/>
    <w:rsid w:val="002C1ECC"/>
    <w:rsid w:val="002C1EDE"/>
    <w:rsid w:val="002C1F12"/>
    <w:rsid w:val="002C1F23"/>
    <w:rsid w:val="002C1F29"/>
    <w:rsid w:val="002C1FD9"/>
    <w:rsid w:val="002C1FE2"/>
    <w:rsid w:val="002C1FF4"/>
    <w:rsid w:val="002C200A"/>
    <w:rsid w:val="002C2068"/>
    <w:rsid w:val="002C2075"/>
    <w:rsid w:val="002C20B8"/>
    <w:rsid w:val="002C20D5"/>
    <w:rsid w:val="002C20E6"/>
    <w:rsid w:val="002C2124"/>
    <w:rsid w:val="002C214F"/>
    <w:rsid w:val="002C215F"/>
    <w:rsid w:val="002C2172"/>
    <w:rsid w:val="002C217A"/>
    <w:rsid w:val="002C219E"/>
    <w:rsid w:val="002C21D3"/>
    <w:rsid w:val="002C21F2"/>
    <w:rsid w:val="002C221C"/>
    <w:rsid w:val="002C221F"/>
    <w:rsid w:val="002C2229"/>
    <w:rsid w:val="002C2278"/>
    <w:rsid w:val="002C22AF"/>
    <w:rsid w:val="002C22B4"/>
    <w:rsid w:val="002C22E9"/>
    <w:rsid w:val="002C22F8"/>
    <w:rsid w:val="002C22F9"/>
    <w:rsid w:val="002C2325"/>
    <w:rsid w:val="002C2368"/>
    <w:rsid w:val="002C2374"/>
    <w:rsid w:val="002C23D2"/>
    <w:rsid w:val="002C23E5"/>
    <w:rsid w:val="002C23F1"/>
    <w:rsid w:val="002C23F3"/>
    <w:rsid w:val="002C2409"/>
    <w:rsid w:val="002C240C"/>
    <w:rsid w:val="002C2463"/>
    <w:rsid w:val="002C2467"/>
    <w:rsid w:val="002C2485"/>
    <w:rsid w:val="002C24B2"/>
    <w:rsid w:val="002C24F9"/>
    <w:rsid w:val="002C24FB"/>
    <w:rsid w:val="002C2539"/>
    <w:rsid w:val="002C253D"/>
    <w:rsid w:val="002C2562"/>
    <w:rsid w:val="002C25B6"/>
    <w:rsid w:val="002C262B"/>
    <w:rsid w:val="002C262F"/>
    <w:rsid w:val="002C2636"/>
    <w:rsid w:val="002C2676"/>
    <w:rsid w:val="002C26AF"/>
    <w:rsid w:val="002C26D6"/>
    <w:rsid w:val="002C26D7"/>
    <w:rsid w:val="002C2744"/>
    <w:rsid w:val="002C2792"/>
    <w:rsid w:val="002C279A"/>
    <w:rsid w:val="002C27C0"/>
    <w:rsid w:val="002C2829"/>
    <w:rsid w:val="002C2839"/>
    <w:rsid w:val="002C2853"/>
    <w:rsid w:val="002C285C"/>
    <w:rsid w:val="002C2862"/>
    <w:rsid w:val="002C28D6"/>
    <w:rsid w:val="002C2907"/>
    <w:rsid w:val="002C2912"/>
    <w:rsid w:val="002C2919"/>
    <w:rsid w:val="002C292A"/>
    <w:rsid w:val="002C296D"/>
    <w:rsid w:val="002C296F"/>
    <w:rsid w:val="002C298B"/>
    <w:rsid w:val="002C29E5"/>
    <w:rsid w:val="002C29E7"/>
    <w:rsid w:val="002C29FE"/>
    <w:rsid w:val="002C2A22"/>
    <w:rsid w:val="002C2A57"/>
    <w:rsid w:val="002C2A62"/>
    <w:rsid w:val="002C2A6B"/>
    <w:rsid w:val="002C2A7A"/>
    <w:rsid w:val="002C2AD9"/>
    <w:rsid w:val="002C2AE5"/>
    <w:rsid w:val="002C2B05"/>
    <w:rsid w:val="002C2B79"/>
    <w:rsid w:val="002C2BAA"/>
    <w:rsid w:val="002C2BE2"/>
    <w:rsid w:val="002C2BE9"/>
    <w:rsid w:val="002C2C22"/>
    <w:rsid w:val="002C2C32"/>
    <w:rsid w:val="002C2C54"/>
    <w:rsid w:val="002C2C94"/>
    <w:rsid w:val="002C2C9D"/>
    <w:rsid w:val="002C2CBB"/>
    <w:rsid w:val="002C2CDA"/>
    <w:rsid w:val="002C2CEC"/>
    <w:rsid w:val="002C2CEF"/>
    <w:rsid w:val="002C2CFA"/>
    <w:rsid w:val="002C2D1B"/>
    <w:rsid w:val="002C2D70"/>
    <w:rsid w:val="002C2DAE"/>
    <w:rsid w:val="002C2DC3"/>
    <w:rsid w:val="002C2DE1"/>
    <w:rsid w:val="002C2DE4"/>
    <w:rsid w:val="002C2E15"/>
    <w:rsid w:val="002C2E24"/>
    <w:rsid w:val="002C2E57"/>
    <w:rsid w:val="002C2E64"/>
    <w:rsid w:val="002C2E8E"/>
    <w:rsid w:val="002C2E90"/>
    <w:rsid w:val="002C2E9F"/>
    <w:rsid w:val="002C2EF3"/>
    <w:rsid w:val="002C2F39"/>
    <w:rsid w:val="002C2F42"/>
    <w:rsid w:val="002C2F6D"/>
    <w:rsid w:val="002C2F8B"/>
    <w:rsid w:val="002C2F9B"/>
    <w:rsid w:val="002C2FA4"/>
    <w:rsid w:val="002C2FCA"/>
    <w:rsid w:val="002C2FDB"/>
    <w:rsid w:val="002C3023"/>
    <w:rsid w:val="002C3039"/>
    <w:rsid w:val="002C304C"/>
    <w:rsid w:val="002C305F"/>
    <w:rsid w:val="002C308B"/>
    <w:rsid w:val="002C30FD"/>
    <w:rsid w:val="002C3114"/>
    <w:rsid w:val="002C3142"/>
    <w:rsid w:val="002C3179"/>
    <w:rsid w:val="002C3184"/>
    <w:rsid w:val="002C31CD"/>
    <w:rsid w:val="002C320A"/>
    <w:rsid w:val="002C323E"/>
    <w:rsid w:val="002C3250"/>
    <w:rsid w:val="002C3255"/>
    <w:rsid w:val="002C3266"/>
    <w:rsid w:val="002C327A"/>
    <w:rsid w:val="002C3289"/>
    <w:rsid w:val="002C329A"/>
    <w:rsid w:val="002C330F"/>
    <w:rsid w:val="002C3313"/>
    <w:rsid w:val="002C3343"/>
    <w:rsid w:val="002C3350"/>
    <w:rsid w:val="002C3367"/>
    <w:rsid w:val="002C338B"/>
    <w:rsid w:val="002C339D"/>
    <w:rsid w:val="002C342E"/>
    <w:rsid w:val="002C343C"/>
    <w:rsid w:val="002C34A5"/>
    <w:rsid w:val="002C3523"/>
    <w:rsid w:val="002C352E"/>
    <w:rsid w:val="002C355E"/>
    <w:rsid w:val="002C357B"/>
    <w:rsid w:val="002C35DC"/>
    <w:rsid w:val="002C35DE"/>
    <w:rsid w:val="002C3622"/>
    <w:rsid w:val="002C3640"/>
    <w:rsid w:val="002C3656"/>
    <w:rsid w:val="002C3660"/>
    <w:rsid w:val="002C3690"/>
    <w:rsid w:val="002C36BC"/>
    <w:rsid w:val="002C36D0"/>
    <w:rsid w:val="002C3710"/>
    <w:rsid w:val="002C3732"/>
    <w:rsid w:val="002C375A"/>
    <w:rsid w:val="002C3792"/>
    <w:rsid w:val="002C37A7"/>
    <w:rsid w:val="002C37B1"/>
    <w:rsid w:val="002C3830"/>
    <w:rsid w:val="002C383F"/>
    <w:rsid w:val="002C387C"/>
    <w:rsid w:val="002C38BC"/>
    <w:rsid w:val="002C390A"/>
    <w:rsid w:val="002C396B"/>
    <w:rsid w:val="002C397C"/>
    <w:rsid w:val="002C3984"/>
    <w:rsid w:val="002C39D6"/>
    <w:rsid w:val="002C3A19"/>
    <w:rsid w:val="002C3A50"/>
    <w:rsid w:val="002C3A60"/>
    <w:rsid w:val="002C3A64"/>
    <w:rsid w:val="002C3A70"/>
    <w:rsid w:val="002C3A7B"/>
    <w:rsid w:val="002C3A92"/>
    <w:rsid w:val="002C3A96"/>
    <w:rsid w:val="002C3AD2"/>
    <w:rsid w:val="002C3AD9"/>
    <w:rsid w:val="002C3B0E"/>
    <w:rsid w:val="002C3B19"/>
    <w:rsid w:val="002C3B28"/>
    <w:rsid w:val="002C3B4E"/>
    <w:rsid w:val="002C3B4F"/>
    <w:rsid w:val="002C3B52"/>
    <w:rsid w:val="002C3B71"/>
    <w:rsid w:val="002C3B76"/>
    <w:rsid w:val="002C3BAA"/>
    <w:rsid w:val="002C3BB9"/>
    <w:rsid w:val="002C3BED"/>
    <w:rsid w:val="002C3C18"/>
    <w:rsid w:val="002C3C4A"/>
    <w:rsid w:val="002C3C64"/>
    <w:rsid w:val="002C3C71"/>
    <w:rsid w:val="002C3CA8"/>
    <w:rsid w:val="002C3CCD"/>
    <w:rsid w:val="002C3CF7"/>
    <w:rsid w:val="002C3D35"/>
    <w:rsid w:val="002C3D4C"/>
    <w:rsid w:val="002C3D87"/>
    <w:rsid w:val="002C3D90"/>
    <w:rsid w:val="002C3DA5"/>
    <w:rsid w:val="002C3DB9"/>
    <w:rsid w:val="002C3E09"/>
    <w:rsid w:val="002C3E0B"/>
    <w:rsid w:val="002C3E1A"/>
    <w:rsid w:val="002C3E4C"/>
    <w:rsid w:val="002C3E5D"/>
    <w:rsid w:val="002C3E87"/>
    <w:rsid w:val="002C3ECE"/>
    <w:rsid w:val="002C3EE4"/>
    <w:rsid w:val="002C3EF7"/>
    <w:rsid w:val="002C3EFA"/>
    <w:rsid w:val="002C3F2C"/>
    <w:rsid w:val="002C3F2D"/>
    <w:rsid w:val="002C3F5E"/>
    <w:rsid w:val="002C3F7D"/>
    <w:rsid w:val="002C3FA0"/>
    <w:rsid w:val="002C3FB7"/>
    <w:rsid w:val="002C3FE7"/>
    <w:rsid w:val="002C3FEC"/>
    <w:rsid w:val="002C3FFF"/>
    <w:rsid w:val="002C4052"/>
    <w:rsid w:val="002C406A"/>
    <w:rsid w:val="002C410E"/>
    <w:rsid w:val="002C413C"/>
    <w:rsid w:val="002C4144"/>
    <w:rsid w:val="002C41DA"/>
    <w:rsid w:val="002C41E2"/>
    <w:rsid w:val="002C428B"/>
    <w:rsid w:val="002C430A"/>
    <w:rsid w:val="002C4311"/>
    <w:rsid w:val="002C4325"/>
    <w:rsid w:val="002C434D"/>
    <w:rsid w:val="002C4365"/>
    <w:rsid w:val="002C43C5"/>
    <w:rsid w:val="002C43DB"/>
    <w:rsid w:val="002C43EC"/>
    <w:rsid w:val="002C4439"/>
    <w:rsid w:val="002C4441"/>
    <w:rsid w:val="002C4482"/>
    <w:rsid w:val="002C4486"/>
    <w:rsid w:val="002C44B1"/>
    <w:rsid w:val="002C44F8"/>
    <w:rsid w:val="002C4570"/>
    <w:rsid w:val="002C4590"/>
    <w:rsid w:val="002C459C"/>
    <w:rsid w:val="002C45D7"/>
    <w:rsid w:val="002C45F6"/>
    <w:rsid w:val="002C4634"/>
    <w:rsid w:val="002C4637"/>
    <w:rsid w:val="002C4648"/>
    <w:rsid w:val="002C4652"/>
    <w:rsid w:val="002C4655"/>
    <w:rsid w:val="002C4656"/>
    <w:rsid w:val="002C465D"/>
    <w:rsid w:val="002C469B"/>
    <w:rsid w:val="002C46A0"/>
    <w:rsid w:val="002C46C2"/>
    <w:rsid w:val="002C4706"/>
    <w:rsid w:val="002C471B"/>
    <w:rsid w:val="002C473A"/>
    <w:rsid w:val="002C479C"/>
    <w:rsid w:val="002C47B3"/>
    <w:rsid w:val="002C47CF"/>
    <w:rsid w:val="002C480D"/>
    <w:rsid w:val="002C482F"/>
    <w:rsid w:val="002C4853"/>
    <w:rsid w:val="002C489C"/>
    <w:rsid w:val="002C48CF"/>
    <w:rsid w:val="002C495F"/>
    <w:rsid w:val="002C4964"/>
    <w:rsid w:val="002C4967"/>
    <w:rsid w:val="002C4972"/>
    <w:rsid w:val="002C49D4"/>
    <w:rsid w:val="002C49D9"/>
    <w:rsid w:val="002C49DE"/>
    <w:rsid w:val="002C4A38"/>
    <w:rsid w:val="002C4A44"/>
    <w:rsid w:val="002C4A59"/>
    <w:rsid w:val="002C4A90"/>
    <w:rsid w:val="002C4B2B"/>
    <w:rsid w:val="002C4B2F"/>
    <w:rsid w:val="002C4B90"/>
    <w:rsid w:val="002C4BA3"/>
    <w:rsid w:val="002C4BF5"/>
    <w:rsid w:val="002C4C1F"/>
    <w:rsid w:val="002C4C66"/>
    <w:rsid w:val="002C4C75"/>
    <w:rsid w:val="002C4CBF"/>
    <w:rsid w:val="002C4CC8"/>
    <w:rsid w:val="002C4CEA"/>
    <w:rsid w:val="002C4CFF"/>
    <w:rsid w:val="002C4D09"/>
    <w:rsid w:val="002C4D3E"/>
    <w:rsid w:val="002C4D66"/>
    <w:rsid w:val="002C4D6D"/>
    <w:rsid w:val="002C4DA9"/>
    <w:rsid w:val="002C4DCB"/>
    <w:rsid w:val="002C4DD5"/>
    <w:rsid w:val="002C4DDE"/>
    <w:rsid w:val="002C4DFA"/>
    <w:rsid w:val="002C4E02"/>
    <w:rsid w:val="002C4E0E"/>
    <w:rsid w:val="002C4E37"/>
    <w:rsid w:val="002C4E94"/>
    <w:rsid w:val="002C4E96"/>
    <w:rsid w:val="002C4EBE"/>
    <w:rsid w:val="002C4EC8"/>
    <w:rsid w:val="002C4ECD"/>
    <w:rsid w:val="002C4ED5"/>
    <w:rsid w:val="002C4EE5"/>
    <w:rsid w:val="002C4F37"/>
    <w:rsid w:val="002C4F55"/>
    <w:rsid w:val="002C4FC0"/>
    <w:rsid w:val="002C5068"/>
    <w:rsid w:val="002C50A5"/>
    <w:rsid w:val="002C50CD"/>
    <w:rsid w:val="002C50E7"/>
    <w:rsid w:val="002C50F9"/>
    <w:rsid w:val="002C5104"/>
    <w:rsid w:val="002C512A"/>
    <w:rsid w:val="002C518B"/>
    <w:rsid w:val="002C519F"/>
    <w:rsid w:val="002C51C6"/>
    <w:rsid w:val="002C5228"/>
    <w:rsid w:val="002C5229"/>
    <w:rsid w:val="002C5230"/>
    <w:rsid w:val="002C5256"/>
    <w:rsid w:val="002C525D"/>
    <w:rsid w:val="002C5277"/>
    <w:rsid w:val="002C52AB"/>
    <w:rsid w:val="002C531B"/>
    <w:rsid w:val="002C5325"/>
    <w:rsid w:val="002C533C"/>
    <w:rsid w:val="002C5349"/>
    <w:rsid w:val="002C536C"/>
    <w:rsid w:val="002C53C3"/>
    <w:rsid w:val="002C53CA"/>
    <w:rsid w:val="002C543C"/>
    <w:rsid w:val="002C5460"/>
    <w:rsid w:val="002C5461"/>
    <w:rsid w:val="002C5467"/>
    <w:rsid w:val="002C5484"/>
    <w:rsid w:val="002C54E3"/>
    <w:rsid w:val="002C5503"/>
    <w:rsid w:val="002C5507"/>
    <w:rsid w:val="002C5547"/>
    <w:rsid w:val="002C554A"/>
    <w:rsid w:val="002C559A"/>
    <w:rsid w:val="002C55CF"/>
    <w:rsid w:val="002C55D5"/>
    <w:rsid w:val="002C55E0"/>
    <w:rsid w:val="002C55FC"/>
    <w:rsid w:val="002C560B"/>
    <w:rsid w:val="002C562E"/>
    <w:rsid w:val="002C5631"/>
    <w:rsid w:val="002C568A"/>
    <w:rsid w:val="002C56EE"/>
    <w:rsid w:val="002C5750"/>
    <w:rsid w:val="002C5767"/>
    <w:rsid w:val="002C5779"/>
    <w:rsid w:val="002C578D"/>
    <w:rsid w:val="002C57B6"/>
    <w:rsid w:val="002C5852"/>
    <w:rsid w:val="002C5857"/>
    <w:rsid w:val="002C586E"/>
    <w:rsid w:val="002C588C"/>
    <w:rsid w:val="002C58A9"/>
    <w:rsid w:val="002C58E0"/>
    <w:rsid w:val="002C593E"/>
    <w:rsid w:val="002C5940"/>
    <w:rsid w:val="002C5963"/>
    <w:rsid w:val="002C5970"/>
    <w:rsid w:val="002C599D"/>
    <w:rsid w:val="002C59F8"/>
    <w:rsid w:val="002C59FE"/>
    <w:rsid w:val="002C5A08"/>
    <w:rsid w:val="002C5A42"/>
    <w:rsid w:val="002C5A46"/>
    <w:rsid w:val="002C5A71"/>
    <w:rsid w:val="002C5A80"/>
    <w:rsid w:val="002C5A81"/>
    <w:rsid w:val="002C5A82"/>
    <w:rsid w:val="002C5AAA"/>
    <w:rsid w:val="002C5B04"/>
    <w:rsid w:val="002C5B31"/>
    <w:rsid w:val="002C5B81"/>
    <w:rsid w:val="002C5B8D"/>
    <w:rsid w:val="002C5C11"/>
    <w:rsid w:val="002C5C1A"/>
    <w:rsid w:val="002C5CC3"/>
    <w:rsid w:val="002C5CCB"/>
    <w:rsid w:val="002C5D0A"/>
    <w:rsid w:val="002C5D53"/>
    <w:rsid w:val="002C5D5A"/>
    <w:rsid w:val="002C5D97"/>
    <w:rsid w:val="002C5DBB"/>
    <w:rsid w:val="002C5E0C"/>
    <w:rsid w:val="002C5E3C"/>
    <w:rsid w:val="002C5E3D"/>
    <w:rsid w:val="002C5E52"/>
    <w:rsid w:val="002C5EAB"/>
    <w:rsid w:val="002C5EAE"/>
    <w:rsid w:val="002C5EB9"/>
    <w:rsid w:val="002C5EE0"/>
    <w:rsid w:val="002C5EE5"/>
    <w:rsid w:val="002C5EF1"/>
    <w:rsid w:val="002C5F22"/>
    <w:rsid w:val="002C5F2F"/>
    <w:rsid w:val="002C5F32"/>
    <w:rsid w:val="002C5F56"/>
    <w:rsid w:val="002C5F61"/>
    <w:rsid w:val="002C5FB5"/>
    <w:rsid w:val="002C5FF3"/>
    <w:rsid w:val="002C601B"/>
    <w:rsid w:val="002C604A"/>
    <w:rsid w:val="002C60B5"/>
    <w:rsid w:val="002C60BA"/>
    <w:rsid w:val="002C60D8"/>
    <w:rsid w:val="002C60FE"/>
    <w:rsid w:val="002C6101"/>
    <w:rsid w:val="002C611D"/>
    <w:rsid w:val="002C6136"/>
    <w:rsid w:val="002C6145"/>
    <w:rsid w:val="002C6151"/>
    <w:rsid w:val="002C6185"/>
    <w:rsid w:val="002C61CA"/>
    <w:rsid w:val="002C61DD"/>
    <w:rsid w:val="002C61DF"/>
    <w:rsid w:val="002C61E0"/>
    <w:rsid w:val="002C61E3"/>
    <w:rsid w:val="002C61ED"/>
    <w:rsid w:val="002C6209"/>
    <w:rsid w:val="002C6246"/>
    <w:rsid w:val="002C62A0"/>
    <w:rsid w:val="002C62EC"/>
    <w:rsid w:val="002C62F3"/>
    <w:rsid w:val="002C6305"/>
    <w:rsid w:val="002C6309"/>
    <w:rsid w:val="002C640D"/>
    <w:rsid w:val="002C6452"/>
    <w:rsid w:val="002C6470"/>
    <w:rsid w:val="002C6474"/>
    <w:rsid w:val="002C647B"/>
    <w:rsid w:val="002C6488"/>
    <w:rsid w:val="002C64CA"/>
    <w:rsid w:val="002C64CF"/>
    <w:rsid w:val="002C64D3"/>
    <w:rsid w:val="002C64DA"/>
    <w:rsid w:val="002C64EE"/>
    <w:rsid w:val="002C64EF"/>
    <w:rsid w:val="002C64FA"/>
    <w:rsid w:val="002C650D"/>
    <w:rsid w:val="002C6524"/>
    <w:rsid w:val="002C652D"/>
    <w:rsid w:val="002C6558"/>
    <w:rsid w:val="002C65A5"/>
    <w:rsid w:val="002C65A7"/>
    <w:rsid w:val="002C65B3"/>
    <w:rsid w:val="002C65BF"/>
    <w:rsid w:val="002C65E5"/>
    <w:rsid w:val="002C65EB"/>
    <w:rsid w:val="002C6600"/>
    <w:rsid w:val="002C6601"/>
    <w:rsid w:val="002C6605"/>
    <w:rsid w:val="002C6651"/>
    <w:rsid w:val="002C6672"/>
    <w:rsid w:val="002C66B1"/>
    <w:rsid w:val="002C66FE"/>
    <w:rsid w:val="002C6756"/>
    <w:rsid w:val="002C6791"/>
    <w:rsid w:val="002C67AD"/>
    <w:rsid w:val="002C67E5"/>
    <w:rsid w:val="002C67EB"/>
    <w:rsid w:val="002C6815"/>
    <w:rsid w:val="002C6820"/>
    <w:rsid w:val="002C687C"/>
    <w:rsid w:val="002C68EC"/>
    <w:rsid w:val="002C6933"/>
    <w:rsid w:val="002C693F"/>
    <w:rsid w:val="002C694E"/>
    <w:rsid w:val="002C6986"/>
    <w:rsid w:val="002C699B"/>
    <w:rsid w:val="002C69A4"/>
    <w:rsid w:val="002C69D4"/>
    <w:rsid w:val="002C6A75"/>
    <w:rsid w:val="002C6A84"/>
    <w:rsid w:val="002C6AB0"/>
    <w:rsid w:val="002C6ABB"/>
    <w:rsid w:val="002C6AF3"/>
    <w:rsid w:val="002C6B25"/>
    <w:rsid w:val="002C6B35"/>
    <w:rsid w:val="002C6C1E"/>
    <w:rsid w:val="002C6C20"/>
    <w:rsid w:val="002C6C53"/>
    <w:rsid w:val="002C6C57"/>
    <w:rsid w:val="002C6C86"/>
    <w:rsid w:val="002C6CAD"/>
    <w:rsid w:val="002C6CF1"/>
    <w:rsid w:val="002C6D34"/>
    <w:rsid w:val="002C6D69"/>
    <w:rsid w:val="002C6DF0"/>
    <w:rsid w:val="002C6E08"/>
    <w:rsid w:val="002C6E4E"/>
    <w:rsid w:val="002C6E84"/>
    <w:rsid w:val="002C6EB0"/>
    <w:rsid w:val="002C6EC7"/>
    <w:rsid w:val="002C6F03"/>
    <w:rsid w:val="002C6F1F"/>
    <w:rsid w:val="002C6F54"/>
    <w:rsid w:val="002C6F74"/>
    <w:rsid w:val="002C6F96"/>
    <w:rsid w:val="002C6FB6"/>
    <w:rsid w:val="002C6FDC"/>
    <w:rsid w:val="002C6FEC"/>
    <w:rsid w:val="002C702D"/>
    <w:rsid w:val="002C705A"/>
    <w:rsid w:val="002C7081"/>
    <w:rsid w:val="002C708D"/>
    <w:rsid w:val="002C70D5"/>
    <w:rsid w:val="002C70E9"/>
    <w:rsid w:val="002C7128"/>
    <w:rsid w:val="002C71BD"/>
    <w:rsid w:val="002C71F8"/>
    <w:rsid w:val="002C720D"/>
    <w:rsid w:val="002C7212"/>
    <w:rsid w:val="002C725A"/>
    <w:rsid w:val="002C7280"/>
    <w:rsid w:val="002C7286"/>
    <w:rsid w:val="002C7298"/>
    <w:rsid w:val="002C72AA"/>
    <w:rsid w:val="002C72C1"/>
    <w:rsid w:val="002C72D4"/>
    <w:rsid w:val="002C731D"/>
    <w:rsid w:val="002C7386"/>
    <w:rsid w:val="002C738E"/>
    <w:rsid w:val="002C739D"/>
    <w:rsid w:val="002C7426"/>
    <w:rsid w:val="002C7438"/>
    <w:rsid w:val="002C7451"/>
    <w:rsid w:val="002C7474"/>
    <w:rsid w:val="002C74C6"/>
    <w:rsid w:val="002C74C8"/>
    <w:rsid w:val="002C74EC"/>
    <w:rsid w:val="002C7522"/>
    <w:rsid w:val="002C7542"/>
    <w:rsid w:val="002C755C"/>
    <w:rsid w:val="002C759A"/>
    <w:rsid w:val="002C75AA"/>
    <w:rsid w:val="002C75CE"/>
    <w:rsid w:val="002C7619"/>
    <w:rsid w:val="002C7631"/>
    <w:rsid w:val="002C763D"/>
    <w:rsid w:val="002C76E0"/>
    <w:rsid w:val="002C76E3"/>
    <w:rsid w:val="002C7711"/>
    <w:rsid w:val="002C7734"/>
    <w:rsid w:val="002C7743"/>
    <w:rsid w:val="002C7805"/>
    <w:rsid w:val="002C7874"/>
    <w:rsid w:val="002C7880"/>
    <w:rsid w:val="002C78BA"/>
    <w:rsid w:val="002C78D6"/>
    <w:rsid w:val="002C7904"/>
    <w:rsid w:val="002C790F"/>
    <w:rsid w:val="002C794B"/>
    <w:rsid w:val="002C795C"/>
    <w:rsid w:val="002C799F"/>
    <w:rsid w:val="002C79B9"/>
    <w:rsid w:val="002C79E1"/>
    <w:rsid w:val="002C7A13"/>
    <w:rsid w:val="002C7A15"/>
    <w:rsid w:val="002C7A1C"/>
    <w:rsid w:val="002C7A1D"/>
    <w:rsid w:val="002C7A5B"/>
    <w:rsid w:val="002C7A69"/>
    <w:rsid w:val="002C7A79"/>
    <w:rsid w:val="002C7A7F"/>
    <w:rsid w:val="002C7A88"/>
    <w:rsid w:val="002C7A8B"/>
    <w:rsid w:val="002C7AA2"/>
    <w:rsid w:val="002C7AA3"/>
    <w:rsid w:val="002C7AB9"/>
    <w:rsid w:val="002C7ACA"/>
    <w:rsid w:val="002C7AD3"/>
    <w:rsid w:val="002C7AE5"/>
    <w:rsid w:val="002C7AEA"/>
    <w:rsid w:val="002C7AF1"/>
    <w:rsid w:val="002C7AF6"/>
    <w:rsid w:val="002C7AFC"/>
    <w:rsid w:val="002C7B2B"/>
    <w:rsid w:val="002C7B59"/>
    <w:rsid w:val="002C7B91"/>
    <w:rsid w:val="002C7B92"/>
    <w:rsid w:val="002C7BE7"/>
    <w:rsid w:val="002C7BE9"/>
    <w:rsid w:val="002C7BF9"/>
    <w:rsid w:val="002C7BFC"/>
    <w:rsid w:val="002C7C18"/>
    <w:rsid w:val="002C7C1C"/>
    <w:rsid w:val="002C7CC5"/>
    <w:rsid w:val="002C7CF7"/>
    <w:rsid w:val="002C7D6F"/>
    <w:rsid w:val="002C7D8C"/>
    <w:rsid w:val="002C7D9A"/>
    <w:rsid w:val="002C7DC8"/>
    <w:rsid w:val="002C7DE1"/>
    <w:rsid w:val="002C7E25"/>
    <w:rsid w:val="002C7E3C"/>
    <w:rsid w:val="002C7E42"/>
    <w:rsid w:val="002C7E76"/>
    <w:rsid w:val="002C7E91"/>
    <w:rsid w:val="002C7EDF"/>
    <w:rsid w:val="002C7EFC"/>
    <w:rsid w:val="002C7F32"/>
    <w:rsid w:val="002C7F3A"/>
    <w:rsid w:val="002C7F4F"/>
    <w:rsid w:val="002C7F59"/>
    <w:rsid w:val="002C7F6B"/>
    <w:rsid w:val="002C7FB2"/>
    <w:rsid w:val="002C7FBC"/>
    <w:rsid w:val="002C7FDE"/>
    <w:rsid w:val="002C7FE0"/>
    <w:rsid w:val="002D0037"/>
    <w:rsid w:val="002D003E"/>
    <w:rsid w:val="002D0048"/>
    <w:rsid w:val="002D004A"/>
    <w:rsid w:val="002D0054"/>
    <w:rsid w:val="002D00D1"/>
    <w:rsid w:val="002D00EE"/>
    <w:rsid w:val="002D00F0"/>
    <w:rsid w:val="002D011A"/>
    <w:rsid w:val="002D0192"/>
    <w:rsid w:val="002D01D0"/>
    <w:rsid w:val="002D01DF"/>
    <w:rsid w:val="002D0225"/>
    <w:rsid w:val="002D0230"/>
    <w:rsid w:val="002D0277"/>
    <w:rsid w:val="002D0286"/>
    <w:rsid w:val="002D028B"/>
    <w:rsid w:val="002D0298"/>
    <w:rsid w:val="002D029C"/>
    <w:rsid w:val="002D02B3"/>
    <w:rsid w:val="002D02E9"/>
    <w:rsid w:val="002D02F2"/>
    <w:rsid w:val="002D0307"/>
    <w:rsid w:val="002D0327"/>
    <w:rsid w:val="002D032E"/>
    <w:rsid w:val="002D032F"/>
    <w:rsid w:val="002D0337"/>
    <w:rsid w:val="002D034A"/>
    <w:rsid w:val="002D038E"/>
    <w:rsid w:val="002D0398"/>
    <w:rsid w:val="002D039E"/>
    <w:rsid w:val="002D03A9"/>
    <w:rsid w:val="002D03B3"/>
    <w:rsid w:val="002D03FF"/>
    <w:rsid w:val="002D0401"/>
    <w:rsid w:val="002D0404"/>
    <w:rsid w:val="002D0406"/>
    <w:rsid w:val="002D040E"/>
    <w:rsid w:val="002D0427"/>
    <w:rsid w:val="002D0444"/>
    <w:rsid w:val="002D044F"/>
    <w:rsid w:val="002D0455"/>
    <w:rsid w:val="002D0478"/>
    <w:rsid w:val="002D04CF"/>
    <w:rsid w:val="002D04EA"/>
    <w:rsid w:val="002D050E"/>
    <w:rsid w:val="002D057F"/>
    <w:rsid w:val="002D060E"/>
    <w:rsid w:val="002D0637"/>
    <w:rsid w:val="002D0660"/>
    <w:rsid w:val="002D0668"/>
    <w:rsid w:val="002D067F"/>
    <w:rsid w:val="002D0684"/>
    <w:rsid w:val="002D06A2"/>
    <w:rsid w:val="002D06A6"/>
    <w:rsid w:val="002D06C9"/>
    <w:rsid w:val="002D06EF"/>
    <w:rsid w:val="002D078B"/>
    <w:rsid w:val="002D07A1"/>
    <w:rsid w:val="002D07B1"/>
    <w:rsid w:val="002D0814"/>
    <w:rsid w:val="002D0853"/>
    <w:rsid w:val="002D0865"/>
    <w:rsid w:val="002D087C"/>
    <w:rsid w:val="002D091E"/>
    <w:rsid w:val="002D0923"/>
    <w:rsid w:val="002D093A"/>
    <w:rsid w:val="002D095D"/>
    <w:rsid w:val="002D096D"/>
    <w:rsid w:val="002D097F"/>
    <w:rsid w:val="002D0994"/>
    <w:rsid w:val="002D0A2B"/>
    <w:rsid w:val="002D0A32"/>
    <w:rsid w:val="002D0A33"/>
    <w:rsid w:val="002D0A4A"/>
    <w:rsid w:val="002D0A69"/>
    <w:rsid w:val="002D0A73"/>
    <w:rsid w:val="002D0AAF"/>
    <w:rsid w:val="002D0AB1"/>
    <w:rsid w:val="002D0ABF"/>
    <w:rsid w:val="002D0AC2"/>
    <w:rsid w:val="002D0AC9"/>
    <w:rsid w:val="002D0ADF"/>
    <w:rsid w:val="002D0AF3"/>
    <w:rsid w:val="002D0B00"/>
    <w:rsid w:val="002D0B39"/>
    <w:rsid w:val="002D0BA3"/>
    <w:rsid w:val="002D0BC5"/>
    <w:rsid w:val="002D0C17"/>
    <w:rsid w:val="002D0C1B"/>
    <w:rsid w:val="002D0C41"/>
    <w:rsid w:val="002D0C4B"/>
    <w:rsid w:val="002D0CD4"/>
    <w:rsid w:val="002D0CDA"/>
    <w:rsid w:val="002D0CDC"/>
    <w:rsid w:val="002D0D03"/>
    <w:rsid w:val="002D0D3A"/>
    <w:rsid w:val="002D0D5C"/>
    <w:rsid w:val="002D0D8B"/>
    <w:rsid w:val="002D0DE5"/>
    <w:rsid w:val="002D0DEC"/>
    <w:rsid w:val="002D0DEE"/>
    <w:rsid w:val="002D0E05"/>
    <w:rsid w:val="002D0E26"/>
    <w:rsid w:val="002D0E3C"/>
    <w:rsid w:val="002D0E4B"/>
    <w:rsid w:val="002D0E64"/>
    <w:rsid w:val="002D0E97"/>
    <w:rsid w:val="002D0E99"/>
    <w:rsid w:val="002D0F18"/>
    <w:rsid w:val="002D0F84"/>
    <w:rsid w:val="002D0FB5"/>
    <w:rsid w:val="002D0FFD"/>
    <w:rsid w:val="002D103B"/>
    <w:rsid w:val="002D1046"/>
    <w:rsid w:val="002D1055"/>
    <w:rsid w:val="002D1065"/>
    <w:rsid w:val="002D1070"/>
    <w:rsid w:val="002D10BF"/>
    <w:rsid w:val="002D10DD"/>
    <w:rsid w:val="002D10E5"/>
    <w:rsid w:val="002D1197"/>
    <w:rsid w:val="002D11A9"/>
    <w:rsid w:val="002D11AC"/>
    <w:rsid w:val="002D11C6"/>
    <w:rsid w:val="002D11DB"/>
    <w:rsid w:val="002D11E3"/>
    <w:rsid w:val="002D1204"/>
    <w:rsid w:val="002D124C"/>
    <w:rsid w:val="002D12EB"/>
    <w:rsid w:val="002D1352"/>
    <w:rsid w:val="002D1356"/>
    <w:rsid w:val="002D13A2"/>
    <w:rsid w:val="002D13ED"/>
    <w:rsid w:val="002D143C"/>
    <w:rsid w:val="002D146F"/>
    <w:rsid w:val="002D1489"/>
    <w:rsid w:val="002D148B"/>
    <w:rsid w:val="002D14A8"/>
    <w:rsid w:val="002D15AA"/>
    <w:rsid w:val="002D15F4"/>
    <w:rsid w:val="002D167C"/>
    <w:rsid w:val="002D169A"/>
    <w:rsid w:val="002D169E"/>
    <w:rsid w:val="002D1723"/>
    <w:rsid w:val="002D1741"/>
    <w:rsid w:val="002D1742"/>
    <w:rsid w:val="002D1773"/>
    <w:rsid w:val="002D17C0"/>
    <w:rsid w:val="002D18A6"/>
    <w:rsid w:val="002D18C4"/>
    <w:rsid w:val="002D1921"/>
    <w:rsid w:val="002D1946"/>
    <w:rsid w:val="002D1949"/>
    <w:rsid w:val="002D1968"/>
    <w:rsid w:val="002D1979"/>
    <w:rsid w:val="002D1A47"/>
    <w:rsid w:val="002D1A7D"/>
    <w:rsid w:val="002D1A8E"/>
    <w:rsid w:val="002D1AA3"/>
    <w:rsid w:val="002D1AB9"/>
    <w:rsid w:val="002D1AD2"/>
    <w:rsid w:val="002D1ADA"/>
    <w:rsid w:val="002D1ADD"/>
    <w:rsid w:val="002D1B14"/>
    <w:rsid w:val="002D1B16"/>
    <w:rsid w:val="002D1B4B"/>
    <w:rsid w:val="002D1B4F"/>
    <w:rsid w:val="002D1B74"/>
    <w:rsid w:val="002D1B8B"/>
    <w:rsid w:val="002D1BB5"/>
    <w:rsid w:val="002D1BB9"/>
    <w:rsid w:val="002D1BE1"/>
    <w:rsid w:val="002D1BE6"/>
    <w:rsid w:val="002D1CB5"/>
    <w:rsid w:val="002D1CEF"/>
    <w:rsid w:val="002D1D05"/>
    <w:rsid w:val="002D1D11"/>
    <w:rsid w:val="002D1D2A"/>
    <w:rsid w:val="002D1D40"/>
    <w:rsid w:val="002D1D86"/>
    <w:rsid w:val="002D1DDD"/>
    <w:rsid w:val="002D1E39"/>
    <w:rsid w:val="002D1E6F"/>
    <w:rsid w:val="002D1F3D"/>
    <w:rsid w:val="002D1F8F"/>
    <w:rsid w:val="002D1F95"/>
    <w:rsid w:val="002D1FA8"/>
    <w:rsid w:val="002D1FF7"/>
    <w:rsid w:val="002D2084"/>
    <w:rsid w:val="002D20F7"/>
    <w:rsid w:val="002D210C"/>
    <w:rsid w:val="002D217B"/>
    <w:rsid w:val="002D2191"/>
    <w:rsid w:val="002D21A0"/>
    <w:rsid w:val="002D21C6"/>
    <w:rsid w:val="002D21F9"/>
    <w:rsid w:val="002D221F"/>
    <w:rsid w:val="002D2221"/>
    <w:rsid w:val="002D224B"/>
    <w:rsid w:val="002D2250"/>
    <w:rsid w:val="002D225C"/>
    <w:rsid w:val="002D226F"/>
    <w:rsid w:val="002D22D3"/>
    <w:rsid w:val="002D22DD"/>
    <w:rsid w:val="002D230A"/>
    <w:rsid w:val="002D231A"/>
    <w:rsid w:val="002D232B"/>
    <w:rsid w:val="002D232E"/>
    <w:rsid w:val="002D2359"/>
    <w:rsid w:val="002D23D1"/>
    <w:rsid w:val="002D23D4"/>
    <w:rsid w:val="002D242F"/>
    <w:rsid w:val="002D243E"/>
    <w:rsid w:val="002D245D"/>
    <w:rsid w:val="002D2473"/>
    <w:rsid w:val="002D24A2"/>
    <w:rsid w:val="002D24E8"/>
    <w:rsid w:val="002D256C"/>
    <w:rsid w:val="002D257D"/>
    <w:rsid w:val="002D25A2"/>
    <w:rsid w:val="002D25AC"/>
    <w:rsid w:val="002D25E1"/>
    <w:rsid w:val="002D25E3"/>
    <w:rsid w:val="002D25FB"/>
    <w:rsid w:val="002D2600"/>
    <w:rsid w:val="002D266C"/>
    <w:rsid w:val="002D26EF"/>
    <w:rsid w:val="002D270A"/>
    <w:rsid w:val="002D2741"/>
    <w:rsid w:val="002D2759"/>
    <w:rsid w:val="002D275C"/>
    <w:rsid w:val="002D2761"/>
    <w:rsid w:val="002D276F"/>
    <w:rsid w:val="002D2782"/>
    <w:rsid w:val="002D279C"/>
    <w:rsid w:val="002D279F"/>
    <w:rsid w:val="002D27CE"/>
    <w:rsid w:val="002D27D3"/>
    <w:rsid w:val="002D27F8"/>
    <w:rsid w:val="002D2809"/>
    <w:rsid w:val="002D281F"/>
    <w:rsid w:val="002D283D"/>
    <w:rsid w:val="002D2860"/>
    <w:rsid w:val="002D2883"/>
    <w:rsid w:val="002D2886"/>
    <w:rsid w:val="002D288F"/>
    <w:rsid w:val="002D2896"/>
    <w:rsid w:val="002D28BA"/>
    <w:rsid w:val="002D28C9"/>
    <w:rsid w:val="002D28D3"/>
    <w:rsid w:val="002D28D7"/>
    <w:rsid w:val="002D290B"/>
    <w:rsid w:val="002D2943"/>
    <w:rsid w:val="002D2947"/>
    <w:rsid w:val="002D295B"/>
    <w:rsid w:val="002D2964"/>
    <w:rsid w:val="002D296E"/>
    <w:rsid w:val="002D297A"/>
    <w:rsid w:val="002D2980"/>
    <w:rsid w:val="002D2998"/>
    <w:rsid w:val="002D29EB"/>
    <w:rsid w:val="002D29F9"/>
    <w:rsid w:val="002D2A0A"/>
    <w:rsid w:val="002D2A0C"/>
    <w:rsid w:val="002D2A89"/>
    <w:rsid w:val="002D2A9D"/>
    <w:rsid w:val="002D2AA9"/>
    <w:rsid w:val="002D2ACA"/>
    <w:rsid w:val="002D2AE1"/>
    <w:rsid w:val="002D2AEA"/>
    <w:rsid w:val="002D2B01"/>
    <w:rsid w:val="002D2B03"/>
    <w:rsid w:val="002D2B05"/>
    <w:rsid w:val="002D2B68"/>
    <w:rsid w:val="002D2B75"/>
    <w:rsid w:val="002D2B7F"/>
    <w:rsid w:val="002D2B9D"/>
    <w:rsid w:val="002D2BB6"/>
    <w:rsid w:val="002D2BBE"/>
    <w:rsid w:val="002D2BC6"/>
    <w:rsid w:val="002D2C58"/>
    <w:rsid w:val="002D2C8B"/>
    <w:rsid w:val="002D2CD4"/>
    <w:rsid w:val="002D2CE6"/>
    <w:rsid w:val="002D2D01"/>
    <w:rsid w:val="002D2D12"/>
    <w:rsid w:val="002D2D30"/>
    <w:rsid w:val="002D2D40"/>
    <w:rsid w:val="002D2D49"/>
    <w:rsid w:val="002D2D60"/>
    <w:rsid w:val="002D2DA0"/>
    <w:rsid w:val="002D2DBC"/>
    <w:rsid w:val="002D2DCD"/>
    <w:rsid w:val="002D2DD1"/>
    <w:rsid w:val="002D2DDE"/>
    <w:rsid w:val="002D2DE4"/>
    <w:rsid w:val="002D2E80"/>
    <w:rsid w:val="002D2E98"/>
    <w:rsid w:val="002D2EF2"/>
    <w:rsid w:val="002D2F4C"/>
    <w:rsid w:val="002D2F62"/>
    <w:rsid w:val="002D2F73"/>
    <w:rsid w:val="002D2F84"/>
    <w:rsid w:val="002D2FCD"/>
    <w:rsid w:val="002D2FD0"/>
    <w:rsid w:val="002D2FE9"/>
    <w:rsid w:val="002D3018"/>
    <w:rsid w:val="002D3056"/>
    <w:rsid w:val="002D312C"/>
    <w:rsid w:val="002D3130"/>
    <w:rsid w:val="002D313C"/>
    <w:rsid w:val="002D3173"/>
    <w:rsid w:val="002D31E4"/>
    <w:rsid w:val="002D31F1"/>
    <w:rsid w:val="002D324A"/>
    <w:rsid w:val="002D32AB"/>
    <w:rsid w:val="002D333A"/>
    <w:rsid w:val="002D3352"/>
    <w:rsid w:val="002D3367"/>
    <w:rsid w:val="002D337D"/>
    <w:rsid w:val="002D338A"/>
    <w:rsid w:val="002D339E"/>
    <w:rsid w:val="002D33B4"/>
    <w:rsid w:val="002D33C5"/>
    <w:rsid w:val="002D33CE"/>
    <w:rsid w:val="002D33DE"/>
    <w:rsid w:val="002D33F8"/>
    <w:rsid w:val="002D3411"/>
    <w:rsid w:val="002D3413"/>
    <w:rsid w:val="002D3426"/>
    <w:rsid w:val="002D3438"/>
    <w:rsid w:val="002D346D"/>
    <w:rsid w:val="002D3475"/>
    <w:rsid w:val="002D3484"/>
    <w:rsid w:val="002D34B0"/>
    <w:rsid w:val="002D34D7"/>
    <w:rsid w:val="002D34ED"/>
    <w:rsid w:val="002D34F2"/>
    <w:rsid w:val="002D3579"/>
    <w:rsid w:val="002D35B5"/>
    <w:rsid w:val="002D35C0"/>
    <w:rsid w:val="002D35CF"/>
    <w:rsid w:val="002D35F6"/>
    <w:rsid w:val="002D35FB"/>
    <w:rsid w:val="002D3615"/>
    <w:rsid w:val="002D3619"/>
    <w:rsid w:val="002D3651"/>
    <w:rsid w:val="002D3696"/>
    <w:rsid w:val="002D36BA"/>
    <w:rsid w:val="002D3791"/>
    <w:rsid w:val="002D37DB"/>
    <w:rsid w:val="002D37E2"/>
    <w:rsid w:val="002D382A"/>
    <w:rsid w:val="002D384E"/>
    <w:rsid w:val="002D387F"/>
    <w:rsid w:val="002D38F2"/>
    <w:rsid w:val="002D3911"/>
    <w:rsid w:val="002D391E"/>
    <w:rsid w:val="002D392B"/>
    <w:rsid w:val="002D392E"/>
    <w:rsid w:val="002D3946"/>
    <w:rsid w:val="002D3979"/>
    <w:rsid w:val="002D398E"/>
    <w:rsid w:val="002D39EA"/>
    <w:rsid w:val="002D3A14"/>
    <w:rsid w:val="002D3A66"/>
    <w:rsid w:val="002D3A7F"/>
    <w:rsid w:val="002D3A8E"/>
    <w:rsid w:val="002D3A9D"/>
    <w:rsid w:val="002D3AA6"/>
    <w:rsid w:val="002D3AB2"/>
    <w:rsid w:val="002D3AB9"/>
    <w:rsid w:val="002D3ADC"/>
    <w:rsid w:val="002D3ADD"/>
    <w:rsid w:val="002D3B52"/>
    <w:rsid w:val="002D3B7E"/>
    <w:rsid w:val="002D3BB3"/>
    <w:rsid w:val="002D3BD4"/>
    <w:rsid w:val="002D3BD5"/>
    <w:rsid w:val="002D3BDA"/>
    <w:rsid w:val="002D3C0B"/>
    <w:rsid w:val="002D3C11"/>
    <w:rsid w:val="002D3C59"/>
    <w:rsid w:val="002D3C6B"/>
    <w:rsid w:val="002D3C73"/>
    <w:rsid w:val="002D3C77"/>
    <w:rsid w:val="002D3C97"/>
    <w:rsid w:val="002D3CEC"/>
    <w:rsid w:val="002D3CFE"/>
    <w:rsid w:val="002D3D35"/>
    <w:rsid w:val="002D3DB5"/>
    <w:rsid w:val="002D3DEE"/>
    <w:rsid w:val="002D3E57"/>
    <w:rsid w:val="002D3E7A"/>
    <w:rsid w:val="002D3ED6"/>
    <w:rsid w:val="002D3F47"/>
    <w:rsid w:val="002D3F6A"/>
    <w:rsid w:val="002D3F82"/>
    <w:rsid w:val="002D3F9A"/>
    <w:rsid w:val="002D3FB0"/>
    <w:rsid w:val="002D3FDF"/>
    <w:rsid w:val="002D4075"/>
    <w:rsid w:val="002D4079"/>
    <w:rsid w:val="002D4080"/>
    <w:rsid w:val="002D4090"/>
    <w:rsid w:val="002D40CB"/>
    <w:rsid w:val="002D4129"/>
    <w:rsid w:val="002D4149"/>
    <w:rsid w:val="002D4159"/>
    <w:rsid w:val="002D4167"/>
    <w:rsid w:val="002D41AB"/>
    <w:rsid w:val="002D41ED"/>
    <w:rsid w:val="002D4227"/>
    <w:rsid w:val="002D422E"/>
    <w:rsid w:val="002D4253"/>
    <w:rsid w:val="002D426A"/>
    <w:rsid w:val="002D4298"/>
    <w:rsid w:val="002D42AA"/>
    <w:rsid w:val="002D42FF"/>
    <w:rsid w:val="002D4345"/>
    <w:rsid w:val="002D434C"/>
    <w:rsid w:val="002D4352"/>
    <w:rsid w:val="002D436F"/>
    <w:rsid w:val="002D43C3"/>
    <w:rsid w:val="002D43E8"/>
    <w:rsid w:val="002D43F2"/>
    <w:rsid w:val="002D43F8"/>
    <w:rsid w:val="002D4462"/>
    <w:rsid w:val="002D4465"/>
    <w:rsid w:val="002D44CE"/>
    <w:rsid w:val="002D44E0"/>
    <w:rsid w:val="002D4519"/>
    <w:rsid w:val="002D4562"/>
    <w:rsid w:val="002D45D8"/>
    <w:rsid w:val="002D4607"/>
    <w:rsid w:val="002D4635"/>
    <w:rsid w:val="002D4642"/>
    <w:rsid w:val="002D4694"/>
    <w:rsid w:val="002D4698"/>
    <w:rsid w:val="002D46B6"/>
    <w:rsid w:val="002D46FF"/>
    <w:rsid w:val="002D470B"/>
    <w:rsid w:val="002D4728"/>
    <w:rsid w:val="002D474D"/>
    <w:rsid w:val="002D4774"/>
    <w:rsid w:val="002D4793"/>
    <w:rsid w:val="002D4794"/>
    <w:rsid w:val="002D47AE"/>
    <w:rsid w:val="002D47BF"/>
    <w:rsid w:val="002D47CD"/>
    <w:rsid w:val="002D47D1"/>
    <w:rsid w:val="002D47E8"/>
    <w:rsid w:val="002D47EA"/>
    <w:rsid w:val="002D480E"/>
    <w:rsid w:val="002D4940"/>
    <w:rsid w:val="002D4947"/>
    <w:rsid w:val="002D4962"/>
    <w:rsid w:val="002D49B7"/>
    <w:rsid w:val="002D49BD"/>
    <w:rsid w:val="002D49BF"/>
    <w:rsid w:val="002D49D3"/>
    <w:rsid w:val="002D49EE"/>
    <w:rsid w:val="002D49F4"/>
    <w:rsid w:val="002D49FC"/>
    <w:rsid w:val="002D4A3B"/>
    <w:rsid w:val="002D4AC5"/>
    <w:rsid w:val="002D4ADE"/>
    <w:rsid w:val="002D4AE3"/>
    <w:rsid w:val="002D4B22"/>
    <w:rsid w:val="002D4B8A"/>
    <w:rsid w:val="002D4B8C"/>
    <w:rsid w:val="002D4B99"/>
    <w:rsid w:val="002D4BCC"/>
    <w:rsid w:val="002D4BD0"/>
    <w:rsid w:val="002D4C2F"/>
    <w:rsid w:val="002D4C49"/>
    <w:rsid w:val="002D4C53"/>
    <w:rsid w:val="002D4C68"/>
    <w:rsid w:val="002D4C91"/>
    <w:rsid w:val="002D4CC5"/>
    <w:rsid w:val="002D4CDA"/>
    <w:rsid w:val="002D4CDB"/>
    <w:rsid w:val="002D4CF6"/>
    <w:rsid w:val="002D4DDC"/>
    <w:rsid w:val="002D4DDD"/>
    <w:rsid w:val="002D4DF9"/>
    <w:rsid w:val="002D4E2C"/>
    <w:rsid w:val="002D4E4D"/>
    <w:rsid w:val="002D4E7D"/>
    <w:rsid w:val="002D4EA5"/>
    <w:rsid w:val="002D4EA9"/>
    <w:rsid w:val="002D4EAE"/>
    <w:rsid w:val="002D4F1C"/>
    <w:rsid w:val="002D4F1D"/>
    <w:rsid w:val="002D4F22"/>
    <w:rsid w:val="002D4F25"/>
    <w:rsid w:val="002D4F27"/>
    <w:rsid w:val="002D4F5A"/>
    <w:rsid w:val="002D5006"/>
    <w:rsid w:val="002D501B"/>
    <w:rsid w:val="002D502C"/>
    <w:rsid w:val="002D504A"/>
    <w:rsid w:val="002D504E"/>
    <w:rsid w:val="002D5059"/>
    <w:rsid w:val="002D505C"/>
    <w:rsid w:val="002D5066"/>
    <w:rsid w:val="002D5080"/>
    <w:rsid w:val="002D5088"/>
    <w:rsid w:val="002D50B3"/>
    <w:rsid w:val="002D50DA"/>
    <w:rsid w:val="002D50E8"/>
    <w:rsid w:val="002D50EF"/>
    <w:rsid w:val="002D50F0"/>
    <w:rsid w:val="002D5139"/>
    <w:rsid w:val="002D514C"/>
    <w:rsid w:val="002D515A"/>
    <w:rsid w:val="002D5172"/>
    <w:rsid w:val="002D51A9"/>
    <w:rsid w:val="002D51F7"/>
    <w:rsid w:val="002D51F9"/>
    <w:rsid w:val="002D521D"/>
    <w:rsid w:val="002D5260"/>
    <w:rsid w:val="002D5271"/>
    <w:rsid w:val="002D5280"/>
    <w:rsid w:val="002D52A8"/>
    <w:rsid w:val="002D52D2"/>
    <w:rsid w:val="002D52E5"/>
    <w:rsid w:val="002D52FC"/>
    <w:rsid w:val="002D5308"/>
    <w:rsid w:val="002D5314"/>
    <w:rsid w:val="002D5370"/>
    <w:rsid w:val="002D53A3"/>
    <w:rsid w:val="002D53AD"/>
    <w:rsid w:val="002D53D1"/>
    <w:rsid w:val="002D53E9"/>
    <w:rsid w:val="002D53F5"/>
    <w:rsid w:val="002D53FC"/>
    <w:rsid w:val="002D5403"/>
    <w:rsid w:val="002D5425"/>
    <w:rsid w:val="002D546D"/>
    <w:rsid w:val="002D54C0"/>
    <w:rsid w:val="002D5507"/>
    <w:rsid w:val="002D5512"/>
    <w:rsid w:val="002D5515"/>
    <w:rsid w:val="002D5540"/>
    <w:rsid w:val="002D559B"/>
    <w:rsid w:val="002D55D0"/>
    <w:rsid w:val="002D55E6"/>
    <w:rsid w:val="002D5611"/>
    <w:rsid w:val="002D5641"/>
    <w:rsid w:val="002D5654"/>
    <w:rsid w:val="002D5659"/>
    <w:rsid w:val="002D568A"/>
    <w:rsid w:val="002D56C6"/>
    <w:rsid w:val="002D56F6"/>
    <w:rsid w:val="002D5700"/>
    <w:rsid w:val="002D574B"/>
    <w:rsid w:val="002D5760"/>
    <w:rsid w:val="002D5764"/>
    <w:rsid w:val="002D579F"/>
    <w:rsid w:val="002D57A6"/>
    <w:rsid w:val="002D5802"/>
    <w:rsid w:val="002D5805"/>
    <w:rsid w:val="002D5833"/>
    <w:rsid w:val="002D5839"/>
    <w:rsid w:val="002D586A"/>
    <w:rsid w:val="002D58AE"/>
    <w:rsid w:val="002D5914"/>
    <w:rsid w:val="002D592A"/>
    <w:rsid w:val="002D596C"/>
    <w:rsid w:val="002D5994"/>
    <w:rsid w:val="002D59B3"/>
    <w:rsid w:val="002D59F8"/>
    <w:rsid w:val="002D59FC"/>
    <w:rsid w:val="002D5A03"/>
    <w:rsid w:val="002D5A47"/>
    <w:rsid w:val="002D5A70"/>
    <w:rsid w:val="002D5AC1"/>
    <w:rsid w:val="002D5AD4"/>
    <w:rsid w:val="002D5AFC"/>
    <w:rsid w:val="002D5B0E"/>
    <w:rsid w:val="002D5B46"/>
    <w:rsid w:val="002D5B6A"/>
    <w:rsid w:val="002D5BB7"/>
    <w:rsid w:val="002D5C15"/>
    <w:rsid w:val="002D5C18"/>
    <w:rsid w:val="002D5C5B"/>
    <w:rsid w:val="002D5C82"/>
    <w:rsid w:val="002D5C94"/>
    <w:rsid w:val="002D5CE7"/>
    <w:rsid w:val="002D5D16"/>
    <w:rsid w:val="002D5D4B"/>
    <w:rsid w:val="002D5DAD"/>
    <w:rsid w:val="002D5E18"/>
    <w:rsid w:val="002D5E1A"/>
    <w:rsid w:val="002D5E57"/>
    <w:rsid w:val="002D5E84"/>
    <w:rsid w:val="002D5EB7"/>
    <w:rsid w:val="002D5ECC"/>
    <w:rsid w:val="002D5EF9"/>
    <w:rsid w:val="002D5F1D"/>
    <w:rsid w:val="002D5F43"/>
    <w:rsid w:val="002D5F81"/>
    <w:rsid w:val="002D5FCC"/>
    <w:rsid w:val="002D5FF8"/>
    <w:rsid w:val="002D6015"/>
    <w:rsid w:val="002D603F"/>
    <w:rsid w:val="002D604E"/>
    <w:rsid w:val="002D604F"/>
    <w:rsid w:val="002D606B"/>
    <w:rsid w:val="002D6102"/>
    <w:rsid w:val="002D615A"/>
    <w:rsid w:val="002D6161"/>
    <w:rsid w:val="002D61A4"/>
    <w:rsid w:val="002D61AB"/>
    <w:rsid w:val="002D61E1"/>
    <w:rsid w:val="002D61F5"/>
    <w:rsid w:val="002D61F6"/>
    <w:rsid w:val="002D621E"/>
    <w:rsid w:val="002D6261"/>
    <w:rsid w:val="002D62AF"/>
    <w:rsid w:val="002D62D4"/>
    <w:rsid w:val="002D6312"/>
    <w:rsid w:val="002D6338"/>
    <w:rsid w:val="002D6349"/>
    <w:rsid w:val="002D6356"/>
    <w:rsid w:val="002D6366"/>
    <w:rsid w:val="002D6367"/>
    <w:rsid w:val="002D636C"/>
    <w:rsid w:val="002D6388"/>
    <w:rsid w:val="002D6393"/>
    <w:rsid w:val="002D6395"/>
    <w:rsid w:val="002D6398"/>
    <w:rsid w:val="002D639D"/>
    <w:rsid w:val="002D6461"/>
    <w:rsid w:val="002D64AF"/>
    <w:rsid w:val="002D64B4"/>
    <w:rsid w:val="002D64B6"/>
    <w:rsid w:val="002D650B"/>
    <w:rsid w:val="002D6539"/>
    <w:rsid w:val="002D6554"/>
    <w:rsid w:val="002D6568"/>
    <w:rsid w:val="002D65B3"/>
    <w:rsid w:val="002D65F3"/>
    <w:rsid w:val="002D6624"/>
    <w:rsid w:val="002D6625"/>
    <w:rsid w:val="002D663A"/>
    <w:rsid w:val="002D6655"/>
    <w:rsid w:val="002D6696"/>
    <w:rsid w:val="002D66E3"/>
    <w:rsid w:val="002D6739"/>
    <w:rsid w:val="002D674A"/>
    <w:rsid w:val="002D6790"/>
    <w:rsid w:val="002D67C5"/>
    <w:rsid w:val="002D67F0"/>
    <w:rsid w:val="002D6817"/>
    <w:rsid w:val="002D6834"/>
    <w:rsid w:val="002D6863"/>
    <w:rsid w:val="002D68B2"/>
    <w:rsid w:val="002D68C1"/>
    <w:rsid w:val="002D68DB"/>
    <w:rsid w:val="002D692C"/>
    <w:rsid w:val="002D6936"/>
    <w:rsid w:val="002D6939"/>
    <w:rsid w:val="002D6995"/>
    <w:rsid w:val="002D69A7"/>
    <w:rsid w:val="002D69CD"/>
    <w:rsid w:val="002D69D6"/>
    <w:rsid w:val="002D69E3"/>
    <w:rsid w:val="002D6A17"/>
    <w:rsid w:val="002D6A52"/>
    <w:rsid w:val="002D6A69"/>
    <w:rsid w:val="002D6A77"/>
    <w:rsid w:val="002D6AE0"/>
    <w:rsid w:val="002D6B19"/>
    <w:rsid w:val="002D6B22"/>
    <w:rsid w:val="002D6B27"/>
    <w:rsid w:val="002D6B3C"/>
    <w:rsid w:val="002D6B44"/>
    <w:rsid w:val="002D6BD1"/>
    <w:rsid w:val="002D6BD3"/>
    <w:rsid w:val="002D6BF1"/>
    <w:rsid w:val="002D6C03"/>
    <w:rsid w:val="002D6C04"/>
    <w:rsid w:val="002D6C20"/>
    <w:rsid w:val="002D6C3B"/>
    <w:rsid w:val="002D6C3E"/>
    <w:rsid w:val="002D6C5C"/>
    <w:rsid w:val="002D6C83"/>
    <w:rsid w:val="002D6C89"/>
    <w:rsid w:val="002D6CB3"/>
    <w:rsid w:val="002D6CCF"/>
    <w:rsid w:val="002D6CFE"/>
    <w:rsid w:val="002D6D1B"/>
    <w:rsid w:val="002D6D1F"/>
    <w:rsid w:val="002D6D2F"/>
    <w:rsid w:val="002D6D48"/>
    <w:rsid w:val="002D6D75"/>
    <w:rsid w:val="002D6D86"/>
    <w:rsid w:val="002D6D9C"/>
    <w:rsid w:val="002D6DB7"/>
    <w:rsid w:val="002D6DEC"/>
    <w:rsid w:val="002D6E04"/>
    <w:rsid w:val="002D6E08"/>
    <w:rsid w:val="002D6E26"/>
    <w:rsid w:val="002D6E3A"/>
    <w:rsid w:val="002D6E45"/>
    <w:rsid w:val="002D6E4E"/>
    <w:rsid w:val="002D6E6D"/>
    <w:rsid w:val="002D6E86"/>
    <w:rsid w:val="002D6E89"/>
    <w:rsid w:val="002D6EB0"/>
    <w:rsid w:val="002D6EB5"/>
    <w:rsid w:val="002D6EC2"/>
    <w:rsid w:val="002D6EF5"/>
    <w:rsid w:val="002D6F00"/>
    <w:rsid w:val="002D6F12"/>
    <w:rsid w:val="002D6F60"/>
    <w:rsid w:val="002D6F7B"/>
    <w:rsid w:val="002D6FAD"/>
    <w:rsid w:val="002D6FB0"/>
    <w:rsid w:val="002D6FE2"/>
    <w:rsid w:val="002D6FED"/>
    <w:rsid w:val="002D6FFA"/>
    <w:rsid w:val="002D700D"/>
    <w:rsid w:val="002D7026"/>
    <w:rsid w:val="002D7031"/>
    <w:rsid w:val="002D703C"/>
    <w:rsid w:val="002D7058"/>
    <w:rsid w:val="002D706E"/>
    <w:rsid w:val="002D7084"/>
    <w:rsid w:val="002D7090"/>
    <w:rsid w:val="002D70CF"/>
    <w:rsid w:val="002D70E9"/>
    <w:rsid w:val="002D711C"/>
    <w:rsid w:val="002D7146"/>
    <w:rsid w:val="002D7149"/>
    <w:rsid w:val="002D714C"/>
    <w:rsid w:val="002D718A"/>
    <w:rsid w:val="002D71B4"/>
    <w:rsid w:val="002D720F"/>
    <w:rsid w:val="002D7263"/>
    <w:rsid w:val="002D72A1"/>
    <w:rsid w:val="002D72E0"/>
    <w:rsid w:val="002D72F6"/>
    <w:rsid w:val="002D72F9"/>
    <w:rsid w:val="002D72FE"/>
    <w:rsid w:val="002D72FF"/>
    <w:rsid w:val="002D73B1"/>
    <w:rsid w:val="002D73B6"/>
    <w:rsid w:val="002D73C3"/>
    <w:rsid w:val="002D73E8"/>
    <w:rsid w:val="002D744A"/>
    <w:rsid w:val="002D7452"/>
    <w:rsid w:val="002D74D0"/>
    <w:rsid w:val="002D74FD"/>
    <w:rsid w:val="002D7537"/>
    <w:rsid w:val="002D7554"/>
    <w:rsid w:val="002D75B9"/>
    <w:rsid w:val="002D75FB"/>
    <w:rsid w:val="002D7619"/>
    <w:rsid w:val="002D7627"/>
    <w:rsid w:val="002D7657"/>
    <w:rsid w:val="002D769B"/>
    <w:rsid w:val="002D76C0"/>
    <w:rsid w:val="002D76D0"/>
    <w:rsid w:val="002D7759"/>
    <w:rsid w:val="002D775B"/>
    <w:rsid w:val="002D7769"/>
    <w:rsid w:val="002D77BE"/>
    <w:rsid w:val="002D77EE"/>
    <w:rsid w:val="002D7806"/>
    <w:rsid w:val="002D781D"/>
    <w:rsid w:val="002D7862"/>
    <w:rsid w:val="002D786F"/>
    <w:rsid w:val="002D7878"/>
    <w:rsid w:val="002D788B"/>
    <w:rsid w:val="002D78BC"/>
    <w:rsid w:val="002D78DC"/>
    <w:rsid w:val="002D78DD"/>
    <w:rsid w:val="002D7918"/>
    <w:rsid w:val="002D7922"/>
    <w:rsid w:val="002D7948"/>
    <w:rsid w:val="002D7961"/>
    <w:rsid w:val="002D797A"/>
    <w:rsid w:val="002D79D8"/>
    <w:rsid w:val="002D79E3"/>
    <w:rsid w:val="002D7A0F"/>
    <w:rsid w:val="002D7A55"/>
    <w:rsid w:val="002D7A81"/>
    <w:rsid w:val="002D7A85"/>
    <w:rsid w:val="002D7AA6"/>
    <w:rsid w:val="002D7AAF"/>
    <w:rsid w:val="002D7AB3"/>
    <w:rsid w:val="002D7AEA"/>
    <w:rsid w:val="002D7B03"/>
    <w:rsid w:val="002D7B2C"/>
    <w:rsid w:val="002D7B3E"/>
    <w:rsid w:val="002D7B67"/>
    <w:rsid w:val="002D7B8B"/>
    <w:rsid w:val="002D7B92"/>
    <w:rsid w:val="002D7BEF"/>
    <w:rsid w:val="002D7BF4"/>
    <w:rsid w:val="002D7BFA"/>
    <w:rsid w:val="002D7C53"/>
    <w:rsid w:val="002D7C68"/>
    <w:rsid w:val="002D7C6A"/>
    <w:rsid w:val="002D7C6C"/>
    <w:rsid w:val="002D7CC9"/>
    <w:rsid w:val="002D7CFA"/>
    <w:rsid w:val="002D7D2C"/>
    <w:rsid w:val="002D7D47"/>
    <w:rsid w:val="002D7D6C"/>
    <w:rsid w:val="002D7D7F"/>
    <w:rsid w:val="002D7D89"/>
    <w:rsid w:val="002D7DA3"/>
    <w:rsid w:val="002D7DCB"/>
    <w:rsid w:val="002D7DF7"/>
    <w:rsid w:val="002D7E51"/>
    <w:rsid w:val="002D7EA0"/>
    <w:rsid w:val="002D7EAC"/>
    <w:rsid w:val="002D7EF0"/>
    <w:rsid w:val="002D7F0C"/>
    <w:rsid w:val="002D7F67"/>
    <w:rsid w:val="002D7F80"/>
    <w:rsid w:val="002D7FA0"/>
    <w:rsid w:val="002D7FA2"/>
    <w:rsid w:val="002D7FBA"/>
    <w:rsid w:val="002D7FD6"/>
    <w:rsid w:val="002D7FDC"/>
    <w:rsid w:val="002D7FF2"/>
    <w:rsid w:val="002DD4DC"/>
    <w:rsid w:val="002E0035"/>
    <w:rsid w:val="002E003C"/>
    <w:rsid w:val="002E006C"/>
    <w:rsid w:val="002E010C"/>
    <w:rsid w:val="002E0170"/>
    <w:rsid w:val="002E0180"/>
    <w:rsid w:val="002E0185"/>
    <w:rsid w:val="002E018B"/>
    <w:rsid w:val="002E01B3"/>
    <w:rsid w:val="002E01E5"/>
    <w:rsid w:val="002E01F5"/>
    <w:rsid w:val="002E0213"/>
    <w:rsid w:val="002E02A0"/>
    <w:rsid w:val="002E032C"/>
    <w:rsid w:val="002E0340"/>
    <w:rsid w:val="002E034A"/>
    <w:rsid w:val="002E0381"/>
    <w:rsid w:val="002E03C4"/>
    <w:rsid w:val="002E0400"/>
    <w:rsid w:val="002E0411"/>
    <w:rsid w:val="002E0423"/>
    <w:rsid w:val="002E043A"/>
    <w:rsid w:val="002E046D"/>
    <w:rsid w:val="002E04D2"/>
    <w:rsid w:val="002E04EA"/>
    <w:rsid w:val="002E051B"/>
    <w:rsid w:val="002E0529"/>
    <w:rsid w:val="002E0586"/>
    <w:rsid w:val="002E0589"/>
    <w:rsid w:val="002E05A5"/>
    <w:rsid w:val="002E05DF"/>
    <w:rsid w:val="002E05E1"/>
    <w:rsid w:val="002E05FE"/>
    <w:rsid w:val="002E0673"/>
    <w:rsid w:val="002E06B1"/>
    <w:rsid w:val="002E06B5"/>
    <w:rsid w:val="002E0739"/>
    <w:rsid w:val="002E07AA"/>
    <w:rsid w:val="002E07B6"/>
    <w:rsid w:val="002E07CC"/>
    <w:rsid w:val="002E07F3"/>
    <w:rsid w:val="002E084D"/>
    <w:rsid w:val="002E0870"/>
    <w:rsid w:val="002E0891"/>
    <w:rsid w:val="002E08D1"/>
    <w:rsid w:val="002E08F3"/>
    <w:rsid w:val="002E0944"/>
    <w:rsid w:val="002E0966"/>
    <w:rsid w:val="002E096E"/>
    <w:rsid w:val="002E0978"/>
    <w:rsid w:val="002E09C5"/>
    <w:rsid w:val="002E09C9"/>
    <w:rsid w:val="002E09CD"/>
    <w:rsid w:val="002E0A00"/>
    <w:rsid w:val="002E0A08"/>
    <w:rsid w:val="002E0A40"/>
    <w:rsid w:val="002E0AAB"/>
    <w:rsid w:val="002E0B21"/>
    <w:rsid w:val="002E0B9A"/>
    <w:rsid w:val="002E0C6C"/>
    <w:rsid w:val="002E0C6E"/>
    <w:rsid w:val="002E0C74"/>
    <w:rsid w:val="002E0C9C"/>
    <w:rsid w:val="002E0C9F"/>
    <w:rsid w:val="002E0CA9"/>
    <w:rsid w:val="002E0CB9"/>
    <w:rsid w:val="002E0D41"/>
    <w:rsid w:val="002E0D5E"/>
    <w:rsid w:val="002E0DAE"/>
    <w:rsid w:val="002E0DF9"/>
    <w:rsid w:val="002E0DFD"/>
    <w:rsid w:val="002E0E07"/>
    <w:rsid w:val="002E0E27"/>
    <w:rsid w:val="002E0E3B"/>
    <w:rsid w:val="002E0E6B"/>
    <w:rsid w:val="002E0E6D"/>
    <w:rsid w:val="002E0EAE"/>
    <w:rsid w:val="002E0EB6"/>
    <w:rsid w:val="002E0EBE"/>
    <w:rsid w:val="002E0EEF"/>
    <w:rsid w:val="002E0EF0"/>
    <w:rsid w:val="002E0F65"/>
    <w:rsid w:val="002E0F89"/>
    <w:rsid w:val="002E0F9E"/>
    <w:rsid w:val="002E0FA8"/>
    <w:rsid w:val="002E0FD2"/>
    <w:rsid w:val="002E0FDE"/>
    <w:rsid w:val="002E1018"/>
    <w:rsid w:val="002E1058"/>
    <w:rsid w:val="002E1087"/>
    <w:rsid w:val="002E10D5"/>
    <w:rsid w:val="002E10FD"/>
    <w:rsid w:val="002E11A4"/>
    <w:rsid w:val="002E11B6"/>
    <w:rsid w:val="002E11C6"/>
    <w:rsid w:val="002E11D7"/>
    <w:rsid w:val="002E11FD"/>
    <w:rsid w:val="002E1230"/>
    <w:rsid w:val="002E123F"/>
    <w:rsid w:val="002E1265"/>
    <w:rsid w:val="002E1272"/>
    <w:rsid w:val="002E1308"/>
    <w:rsid w:val="002E1317"/>
    <w:rsid w:val="002E1321"/>
    <w:rsid w:val="002E1337"/>
    <w:rsid w:val="002E1399"/>
    <w:rsid w:val="002E13BE"/>
    <w:rsid w:val="002E13DF"/>
    <w:rsid w:val="002E140D"/>
    <w:rsid w:val="002E1449"/>
    <w:rsid w:val="002E1460"/>
    <w:rsid w:val="002E1481"/>
    <w:rsid w:val="002E149E"/>
    <w:rsid w:val="002E14A8"/>
    <w:rsid w:val="002E14B8"/>
    <w:rsid w:val="002E1516"/>
    <w:rsid w:val="002E1540"/>
    <w:rsid w:val="002E1571"/>
    <w:rsid w:val="002E1581"/>
    <w:rsid w:val="002E1592"/>
    <w:rsid w:val="002E15FF"/>
    <w:rsid w:val="002E160C"/>
    <w:rsid w:val="002E1630"/>
    <w:rsid w:val="002E1650"/>
    <w:rsid w:val="002E165F"/>
    <w:rsid w:val="002E167F"/>
    <w:rsid w:val="002E16AE"/>
    <w:rsid w:val="002E16C8"/>
    <w:rsid w:val="002E16D0"/>
    <w:rsid w:val="002E16D3"/>
    <w:rsid w:val="002E16F7"/>
    <w:rsid w:val="002E16FA"/>
    <w:rsid w:val="002E1726"/>
    <w:rsid w:val="002E1757"/>
    <w:rsid w:val="002E17A0"/>
    <w:rsid w:val="002E17C2"/>
    <w:rsid w:val="002E1835"/>
    <w:rsid w:val="002E186D"/>
    <w:rsid w:val="002E1893"/>
    <w:rsid w:val="002E18C5"/>
    <w:rsid w:val="002E18D0"/>
    <w:rsid w:val="002E18DF"/>
    <w:rsid w:val="002E18E5"/>
    <w:rsid w:val="002E1922"/>
    <w:rsid w:val="002E1945"/>
    <w:rsid w:val="002E1956"/>
    <w:rsid w:val="002E195B"/>
    <w:rsid w:val="002E19D5"/>
    <w:rsid w:val="002E19FD"/>
    <w:rsid w:val="002E1A08"/>
    <w:rsid w:val="002E1A20"/>
    <w:rsid w:val="002E1A2F"/>
    <w:rsid w:val="002E1A41"/>
    <w:rsid w:val="002E1A90"/>
    <w:rsid w:val="002E1A9C"/>
    <w:rsid w:val="002E1AA8"/>
    <w:rsid w:val="002E1AAA"/>
    <w:rsid w:val="002E1AE1"/>
    <w:rsid w:val="002E1AE7"/>
    <w:rsid w:val="002E1AFE"/>
    <w:rsid w:val="002E1B13"/>
    <w:rsid w:val="002E1B14"/>
    <w:rsid w:val="002E1B30"/>
    <w:rsid w:val="002E1B42"/>
    <w:rsid w:val="002E1B47"/>
    <w:rsid w:val="002E1B49"/>
    <w:rsid w:val="002E1B51"/>
    <w:rsid w:val="002E1C19"/>
    <w:rsid w:val="002E1C37"/>
    <w:rsid w:val="002E1C57"/>
    <w:rsid w:val="002E1C71"/>
    <w:rsid w:val="002E1C74"/>
    <w:rsid w:val="002E1C81"/>
    <w:rsid w:val="002E1C8D"/>
    <w:rsid w:val="002E1CB5"/>
    <w:rsid w:val="002E1CC2"/>
    <w:rsid w:val="002E1CF0"/>
    <w:rsid w:val="002E1CF8"/>
    <w:rsid w:val="002E1CFA"/>
    <w:rsid w:val="002E1D00"/>
    <w:rsid w:val="002E1D14"/>
    <w:rsid w:val="002E1D2E"/>
    <w:rsid w:val="002E1D43"/>
    <w:rsid w:val="002E1D49"/>
    <w:rsid w:val="002E1D82"/>
    <w:rsid w:val="002E1D98"/>
    <w:rsid w:val="002E1DB6"/>
    <w:rsid w:val="002E1DC8"/>
    <w:rsid w:val="002E1DD8"/>
    <w:rsid w:val="002E1DF3"/>
    <w:rsid w:val="002E1E31"/>
    <w:rsid w:val="002E1E59"/>
    <w:rsid w:val="002E1EDA"/>
    <w:rsid w:val="002E1EEA"/>
    <w:rsid w:val="002E1EF8"/>
    <w:rsid w:val="002E1F04"/>
    <w:rsid w:val="002E1F21"/>
    <w:rsid w:val="002E1F53"/>
    <w:rsid w:val="002E1FB4"/>
    <w:rsid w:val="002E1FE0"/>
    <w:rsid w:val="002E1FE1"/>
    <w:rsid w:val="002E2023"/>
    <w:rsid w:val="002E2064"/>
    <w:rsid w:val="002E2065"/>
    <w:rsid w:val="002E206C"/>
    <w:rsid w:val="002E20CD"/>
    <w:rsid w:val="002E20D0"/>
    <w:rsid w:val="002E210A"/>
    <w:rsid w:val="002E2124"/>
    <w:rsid w:val="002E2148"/>
    <w:rsid w:val="002E214F"/>
    <w:rsid w:val="002E2155"/>
    <w:rsid w:val="002E21B0"/>
    <w:rsid w:val="002E21CC"/>
    <w:rsid w:val="002E2201"/>
    <w:rsid w:val="002E2208"/>
    <w:rsid w:val="002E2237"/>
    <w:rsid w:val="002E2241"/>
    <w:rsid w:val="002E224E"/>
    <w:rsid w:val="002E225D"/>
    <w:rsid w:val="002E22BA"/>
    <w:rsid w:val="002E22E6"/>
    <w:rsid w:val="002E22F9"/>
    <w:rsid w:val="002E2337"/>
    <w:rsid w:val="002E2342"/>
    <w:rsid w:val="002E238F"/>
    <w:rsid w:val="002E2398"/>
    <w:rsid w:val="002E23B3"/>
    <w:rsid w:val="002E23B4"/>
    <w:rsid w:val="002E23E2"/>
    <w:rsid w:val="002E23EE"/>
    <w:rsid w:val="002E2444"/>
    <w:rsid w:val="002E245A"/>
    <w:rsid w:val="002E2486"/>
    <w:rsid w:val="002E24CA"/>
    <w:rsid w:val="002E24DD"/>
    <w:rsid w:val="002E24E4"/>
    <w:rsid w:val="002E24E6"/>
    <w:rsid w:val="002E2505"/>
    <w:rsid w:val="002E2513"/>
    <w:rsid w:val="002E2527"/>
    <w:rsid w:val="002E2538"/>
    <w:rsid w:val="002E2586"/>
    <w:rsid w:val="002E25D7"/>
    <w:rsid w:val="002E25F4"/>
    <w:rsid w:val="002E25FF"/>
    <w:rsid w:val="002E262B"/>
    <w:rsid w:val="002E263C"/>
    <w:rsid w:val="002E2649"/>
    <w:rsid w:val="002E265C"/>
    <w:rsid w:val="002E266A"/>
    <w:rsid w:val="002E2693"/>
    <w:rsid w:val="002E26CA"/>
    <w:rsid w:val="002E2757"/>
    <w:rsid w:val="002E2766"/>
    <w:rsid w:val="002E2782"/>
    <w:rsid w:val="002E2795"/>
    <w:rsid w:val="002E279F"/>
    <w:rsid w:val="002E27B6"/>
    <w:rsid w:val="002E27CE"/>
    <w:rsid w:val="002E27D8"/>
    <w:rsid w:val="002E27FE"/>
    <w:rsid w:val="002E2813"/>
    <w:rsid w:val="002E281E"/>
    <w:rsid w:val="002E2878"/>
    <w:rsid w:val="002E287F"/>
    <w:rsid w:val="002E28D1"/>
    <w:rsid w:val="002E28DA"/>
    <w:rsid w:val="002E28F0"/>
    <w:rsid w:val="002E28FF"/>
    <w:rsid w:val="002E293B"/>
    <w:rsid w:val="002E2943"/>
    <w:rsid w:val="002E2949"/>
    <w:rsid w:val="002E2977"/>
    <w:rsid w:val="002E297D"/>
    <w:rsid w:val="002E29B6"/>
    <w:rsid w:val="002E29DD"/>
    <w:rsid w:val="002E2A41"/>
    <w:rsid w:val="002E2A67"/>
    <w:rsid w:val="002E2AB6"/>
    <w:rsid w:val="002E2B13"/>
    <w:rsid w:val="002E2B46"/>
    <w:rsid w:val="002E2B67"/>
    <w:rsid w:val="002E2B9F"/>
    <w:rsid w:val="002E2BFC"/>
    <w:rsid w:val="002E2C19"/>
    <w:rsid w:val="002E2C1D"/>
    <w:rsid w:val="002E2C1F"/>
    <w:rsid w:val="002E2C37"/>
    <w:rsid w:val="002E2C5F"/>
    <w:rsid w:val="002E2C7C"/>
    <w:rsid w:val="002E2C89"/>
    <w:rsid w:val="002E2C8C"/>
    <w:rsid w:val="002E2CBC"/>
    <w:rsid w:val="002E2CEC"/>
    <w:rsid w:val="002E2CF1"/>
    <w:rsid w:val="002E2D01"/>
    <w:rsid w:val="002E2D1A"/>
    <w:rsid w:val="002E2D2C"/>
    <w:rsid w:val="002E2D89"/>
    <w:rsid w:val="002E2DA2"/>
    <w:rsid w:val="002E2DA3"/>
    <w:rsid w:val="002E2DB6"/>
    <w:rsid w:val="002E2DD3"/>
    <w:rsid w:val="002E2E06"/>
    <w:rsid w:val="002E2E43"/>
    <w:rsid w:val="002E2E94"/>
    <w:rsid w:val="002E2EB9"/>
    <w:rsid w:val="002E2EC5"/>
    <w:rsid w:val="002E2ED6"/>
    <w:rsid w:val="002E2F09"/>
    <w:rsid w:val="002E2F0C"/>
    <w:rsid w:val="002E2F0F"/>
    <w:rsid w:val="002E2F46"/>
    <w:rsid w:val="002E2F47"/>
    <w:rsid w:val="002E2F9C"/>
    <w:rsid w:val="002E2FDB"/>
    <w:rsid w:val="002E2FF9"/>
    <w:rsid w:val="002E3005"/>
    <w:rsid w:val="002E306F"/>
    <w:rsid w:val="002E3070"/>
    <w:rsid w:val="002E30A8"/>
    <w:rsid w:val="002E30CF"/>
    <w:rsid w:val="002E30D3"/>
    <w:rsid w:val="002E30D9"/>
    <w:rsid w:val="002E30DD"/>
    <w:rsid w:val="002E30E2"/>
    <w:rsid w:val="002E30EC"/>
    <w:rsid w:val="002E316C"/>
    <w:rsid w:val="002E31B5"/>
    <w:rsid w:val="002E3214"/>
    <w:rsid w:val="002E32C7"/>
    <w:rsid w:val="002E32E8"/>
    <w:rsid w:val="002E32EA"/>
    <w:rsid w:val="002E3321"/>
    <w:rsid w:val="002E3369"/>
    <w:rsid w:val="002E337A"/>
    <w:rsid w:val="002E338C"/>
    <w:rsid w:val="002E33F4"/>
    <w:rsid w:val="002E3450"/>
    <w:rsid w:val="002E347A"/>
    <w:rsid w:val="002E3492"/>
    <w:rsid w:val="002E34DA"/>
    <w:rsid w:val="002E3501"/>
    <w:rsid w:val="002E3503"/>
    <w:rsid w:val="002E3559"/>
    <w:rsid w:val="002E355C"/>
    <w:rsid w:val="002E357D"/>
    <w:rsid w:val="002E35A6"/>
    <w:rsid w:val="002E35D5"/>
    <w:rsid w:val="002E361B"/>
    <w:rsid w:val="002E3659"/>
    <w:rsid w:val="002E3661"/>
    <w:rsid w:val="002E366B"/>
    <w:rsid w:val="002E3685"/>
    <w:rsid w:val="002E3686"/>
    <w:rsid w:val="002E3688"/>
    <w:rsid w:val="002E368A"/>
    <w:rsid w:val="002E36A1"/>
    <w:rsid w:val="002E36A9"/>
    <w:rsid w:val="002E36C2"/>
    <w:rsid w:val="002E36CB"/>
    <w:rsid w:val="002E36DA"/>
    <w:rsid w:val="002E36E0"/>
    <w:rsid w:val="002E36EE"/>
    <w:rsid w:val="002E36F6"/>
    <w:rsid w:val="002E3701"/>
    <w:rsid w:val="002E3715"/>
    <w:rsid w:val="002E371D"/>
    <w:rsid w:val="002E3735"/>
    <w:rsid w:val="002E375E"/>
    <w:rsid w:val="002E3785"/>
    <w:rsid w:val="002E37C6"/>
    <w:rsid w:val="002E37E0"/>
    <w:rsid w:val="002E380D"/>
    <w:rsid w:val="002E3819"/>
    <w:rsid w:val="002E382A"/>
    <w:rsid w:val="002E3855"/>
    <w:rsid w:val="002E38D8"/>
    <w:rsid w:val="002E38EA"/>
    <w:rsid w:val="002E3911"/>
    <w:rsid w:val="002E3922"/>
    <w:rsid w:val="002E394D"/>
    <w:rsid w:val="002E395F"/>
    <w:rsid w:val="002E3963"/>
    <w:rsid w:val="002E3987"/>
    <w:rsid w:val="002E39A2"/>
    <w:rsid w:val="002E3A04"/>
    <w:rsid w:val="002E3A1C"/>
    <w:rsid w:val="002E3A2A"/>
    <w:rsid w:val="002E3A30"/>
    <w:rsid w:val="002E3A47"/>
    <w:rsid w:val="002E3A91"/>
    <w:rsid w:val="002E3AC5"/>
    <w:rsid w:val="002E3AE1"/>
    <w:rsid w:val="002E3B19"/>
    <w:rsid w:val="002E3B36"/>
    <w:rsid w:val="002E3BEA"/>
    <w:rsid w:val="002E3BF1"/>
    <w:rsid w:val="002E3C28"/>
    <w:rsid w:val="002E3C33"/>
    <w:rsid w:val="002E3C36"/>
    <w:rsid w:val="002E3C3F"/>
    <w:rsid w:val="002E3C53"/>
    <w:rsid w:val="002E3C6F"/>
    <w:rsid w:val="002E3CA8"/>
    <w:rsid w:val="002E3CAA"/>
    <w:rsid w:val="002E3CC0"/>
    <w:rsid w:val="002E3CF0"/>
    <w:rsid w:val="002E3CF6"/>
    <w:rsid w:val="002E3D59"/>
    <w:rsid w:val="002E3D5A"/>
    <w:rsid w:val="002E3D99"/>
    <w:rsid w:val="002E3D9B"/>
    <w:rsid w:val="002E3DB4"/>
    <w:rsid w:val="002E3E1D"/>
    <w:rsid w:val="002E3E2C"/>
    <w:rsid w:val="002E3E59"/>
    <w:rsid w:val="002E3E77"/>
    <w:rsid w:val="002E3EA5"/>
    <w:rsid w:val="002E3EAF"/>
    <w:rsid w:val="002E3ED0"/>
    <w:rsid w:val="002E3EDD"/>
    <w:rsid w:val="002E3EEE"/>
    <w:rsid w:val="002E3EF6"/>
    <w:rsid w:val="002E3F3F"/>
    <w:rsid w:val="002E3F42"/>
    <w:rsid w:val="002E3F4A"/>
    <w:rsid w:val="002E3F88"/>
    <w:rsid w:val="002E3F8C"/>
    <w:rsid w:val="002E3F93"/>
    <w:rsid w:val="002E3FA6"/>
    <w:rsid w:val="002E4096"/>
    <w:rsid w:val="002E40E2"/>
    <w:rsid w:val="002E40EB"/>
    <w:rsid w:val="002E40F1"/>
    <w:rsid w:val="002E417E"/>
    <w:rsid w:val="002E419B"/>
    <w:rsid w:val="002E4217"/>
    <w:rsid w:val="002E4221"/>
    <w:rsid w:val="002E4255"/>
    <w:rsid w:val="002E426B"/>
    <w:rsid w:val="002E4290"/>
    <w:rsid w:val="002E4299"/>
    <w:rsid w:val="002E4309"/>
    <w:rsid w:val="002E4339"/>
    <w:rsid w:val="002E4353"/>
    <w:rsid w:val="002E43EE"/>
    <w:rsid w:val="002E4445"/>
    <w:rsid w:val="002E444D"/>
    <w:rsid w:val="002E445A"/>
    <w:rsid w:val="002E44A5"/>
    <w:rsid w:val="002E4526"/>
    <w:rsid w:val="002E458A"/>
    <w:rsid w:val="002E45C5"/>
    <w:rsid w:val="002E45F7"/>
    <w:rsid w:val="002E4608"/>
    <w:rsid w:val="002E463F"/>
    <w:rsid w:val="002E4657"/>
    <w:rsid w:val="002E46E4"/>
    <w:rsid w:val="002E4708"/>
    <w:rsid w:val="002E4711"/>
    <w:rsid w:val="002E4774"/>
    <w:rsid w:val="002E47AC"/>
    <w:rsid w:val="002E47B5"/>
    <w:rsid w:val="002E47CF"/>
    <w:rsid w:val="002E47ED"/>
    <w:rsid w:val="002E4831"/>
    <w:rsid w:val="002E483A"/>
    <w:rsid w:val="002E483E"/>
    <w:rsid w:val="002E485D"/>
    <w:rsid w:val="002E4883"/>
    <w:rsid w:val="002E4887"/>
    <w:rsid w:val="002E48A3"/>
    <w:rsid w:val="002E48BA"/>
    <w:rsid w:val="002E48BC"/>
    <w:rsid w:val="002E48F1"/>
    <w:rsid w:val="002E4908"/>
    <w:rsid w:val="002E497D"/>
    <w:rsid w:val="002E49B2"/>
    <w:rsid w:val="002E49CA"/>
    <w:rsid w:val="002E49FF"/>
    <w:rsid w:val="002E4A93"/>
    <w:rsid w:val="002E4ABB"/>
    <w:rsid w:val="002E4B33"/>
    <w:rsid w:val="002E4B5F"/>
    <w:rsid w:val="002E4C1F"/>
    <w:rsid w:val="002E4C5C"/>
    <w:rsid w:val="002E4C5E"/>
    <w:rsid w:val="002E4C89"/>
    <w:rsid w:val="002E4C9E"/>
    <w:rsid w:val="002E4CB6"/>
    <w:rsid w:val="002E4CCD"/>
    <w:rsid w:val="002E4CDC"/>
    <w:rsid w:val="002E4CF4"/>
    <w:rsid w:val="002E4D09"/>
    <w:rsid w:val="002E4D79"/>
    <w:rsid w:val="002E4D7F"/>
    <w:rsid w:val="002E4D8F"/>
    <w:rsid w:val="002E4DC0"/>
    <w:rsid w:val="002E4DE1"/>
    <w:rsid w:val="002E4E0C"/>
    <w:rsid w:val="002E4E18"/>
    <w:rsid w:val="002E4E2C"/>
    <w:rsid w:val="002E4E35"/>
    <w:rsid w:val="002E4E57"/>
    <w:rsid w:val="002E4E6E"/>
    <w:rsid w:val="002E4E94"/>
    <w:rsid w:val="002E4EBC"/>
    <w:rsid w:val="002E4EDD"/>
    <w:rsid w:val="002E4EFE"/>
    <w:rsid w:val="002E4F12"/>
    <w:rsid w:val="002E4F42"/>
    <w:rsid w:val="002E4F7C"/>
    <w:rsid w:val="002E4F85"/>
    <w:rsid w:val="002E500B"/>
    <w:rsid w:val="002E502F"/>
    <w:rsid w:val="002E5057"/>
    <w:rsid w:val="002E505A"/>
    <w:rsid w:val="002E505C"/>
    <w:rsid w:val="002E506F"/>
    <w:rsid w:val="002E5086"/>
    <w:rsid w:val="002E512A"/>
    <w:rsid w:val="002E5132"/>
    <w:rsid w:val="002E5148"/>
    <w:rsid w:val="002E5190"/>
    <w:rsid w:val="002E51A5"/>
    <w:rsid w:val="002E51B2"/>
    <w:rsid w:val="002E51B6"/>
    <w:rsid w:val="002E51B9"/>
    <w:rsid w:val="002E51BD"/>
    <w:rsid w:val="002E51C3"/>
    <w:rsid w:val="002E51F9"/>
    <w:rsid w:val="002E521E"/>
    <w:rsid w:val="002E528F"/>
    <w:rsid w:val="002E52A4"/>
    <w:rsid w:val="002E52E5"/>
    <w:rsid w:val="002E530C"/>
    <w:rsid w:val="002E530D"/>
    <w:rsid w:val="002E5329"/>
    <w:rsid w:val="002E5330"/>
    <w:rsid w:val="002E5334"/>
    <w:rsid w:val="002E5337"/>
    <w:rsid w:val="002E53A8"/>
    <w:rsid w:val="002E53BE"/>
    <w:rsid w:val="002E53C4"/>
    <w:rsid w:val="002E542B"/>
    <w:rsid w:val="002E5432"/>
    <w:rsid w:val="002E543F"/>
    <w:rsid w:val="002E544E"/>
    <w:rsid w:val="002E545A"/>
    <w:rsid w:val="002E54E7"/>
    <w:rsid w:val="002E54F6"/>
    <w:rsid w:val="002E5511"/>
    <w:rsid w:val="002E553D"/>
    <w:rsid w:val="002E5548"/>
    <w:rsid w:val="002E5564"/>
    <w:rsid w:val="002E556E"/>
    <w:rsid w:val="002E55B0"/>
    <w:rsid w:val="002E5605"/>
    <w:rsid w:val="002E560B"/>
    <w:rsid w:val="002E5666"/>
    <w:rsid w:val="002E56F8"/>
    <w:rsid w:val="002E5700"/>
    <w:rsid w:val="002E5736"/>
    <w:rsid w:val="002E579E"/>
    <w:rsid w:val="002E57E9"/>
    <w:rsid w:val="002E580F"/>
    <w:rsid w:val="002E5814"/>
    <w:rsid w:val="002E582F"/>
    <w:rsid w:val="002E5836"/>
    <w:rsid w:val="002E583F"/>
    <w:rsid w:val="002E5857"/>
    <w:rsid w:val="002E5867"/>
    <w:rsid w:val="002E5886"/>
    <w:rsid w:val="002E5889"/>
    <w:rsid w:val="002E58AB"/>
    <w:rsid w:val="002E58B0"/>
    <w:rsid w:val="002E58CE"/>
    <w:rsid w:val="002E58F0"/>
    <w:rsid w:val="002E58FB"/>
    <w:rsid w:val="002E5900"/>
    <w:rsid w:val="002E591A"/>
    <w:rsid w:val="002E5952"/>
    <w:rsid w:val="002E5968"/>
    <w:rsid w:val="002E5970"/>
    <w:rsid w:val="002E5973"/>
    <w:rsid w:val="002E59E3"/>
    <w:rsid w:val="002E59E5"/>
    <w:rsid w:val="002E5A52"/>
    <w:rsid w:val="002E5A70"/>
    <w:rsid w:val="002E5A97"/>
    <w:rsid w:val="002E5A9B"/>
    <w:rsid w:val="002E5AA6"/>
    <w:rsid w:val="002E5AF0"/>
    <w:rsid w:val="002E5B12"/>
    <w:rsid w:val="002E5B2C"/>
    <w:rsid w:val="002E5B42"/>
    <w:rsid w:val="002E5B75"/>
    <w:rsid w:val="002E5B8E"/>
    <w:rsid w:val="002E5BAF"/>
    <w:rsid w:val="002E5BB2"/>
    <w:rsid w:val="002E5BC2"/>
    <w:rsid w:val="002E5C02"/>
    <w:rsid w:val="002E5C1F"/>
    <w:rsid w:val="002E5C28"/>
    <w:rsid w:val="002E5C30"/>
    <w:rsid w:val="002E5C7A"/>
    <w:rsid w:val="002E5C8A"/>
    <w:rsid w:val="002E5CD1"/>
    <w:rsid w:val="002E5D06"/>
    <w:rsid w:val="002E5D16"/>
    <w:rsid w:val="002E5D48"/>
    <w:rsid w:val="002E5DBF"/>
    <w:rsid w:val="002E5DCB"/>
    <w:rsid w:val="002E5DEF"/>
    <w:rsid w:val="002E5E52"/>
    <w:rsid w:val="002E5E7A"/>
    <w:rsid w:val="002E5E9E"/>
    <w:rsid w:val="002E5EBB"/>
    <w:rsid w:val="002E5F06"/>
    <w:rsid w:val="002E5F25"/>
    <w:rsid w:val="002E5F3A"/>
    <w:rsid w:val="002E5F58"/>
    <w:rsid w:val="002E5F90"/>
    <w:rsid w:val="002E5FCF"/>
    <w:rsid w:val="002E5FFB"/>
    <w:rsid w:val="002E5FFC"/>
    <w:rsid w:val="002E6052"/>
    <w:rsid w:val="002E6065"/>
    <w:rsid w:val="002E60AE"/>
    <w:rsid w:val="002E60C9"/>
    <w:rsid w:val="002E6107"/>
    <w:rsid w:val="002E6121"/>
    <w:rsid w:val="002E6130"/>
    <w:rsid w:val="002E6163"/>
    <w:rsid w:val="002E6166"/>
    <w:rsid w:val="002E6167"/>
    <w:rsid w:val="002E616D"/>
    <w:rsid w:val="002E6174"/>
    <w:rsid w:val="002E618B"/>
    <w:rsid w:val="002E618E"/>
    <w:rsid w:val="002E61AE"/>
    <w:rsid w:val="002E61B7"/>
    <w:rsid w:val="002E6259"/>
    <w:rsid w:val="002E6266"/>
    <w:rsid w:val="002E628A"/>
    <w:rsid w:val="002E6295"/>
    <w:rsid w:val="002E62E0"/>
    <w:rsid w:val="002E6323"/>
    <w:rsid w:val="002E6373"/>
    <w:rsid w:val="002E6380"/>
    <w:rsid w:val="002E63C9"/>
    <w:rsid w:val="002E63E4"/>
    <w:rsid w:val="002E644F"/>
    <w:rsid w:val="002E649E"/>
    <w:rsid w:val="002E64AB"/>
    <w:rsid w:val="002E64BE"/>
    <w:rsid w:val="002E64DF"/>
    <w:rsid w:val="002E64E0"/>
    <w:rsid w:val="002E64EC"/>
    <w:rsid w:val="002E6544"/>
    <w:rsid w:val="002E6549"/>
    <w:rsid w:val="002E6559"/>
    <w:rsid w:val="002E656C"/>
    <w:rsid w:val="002E6589"/>
    <w:rsid w:val="002E65DB"/>
    <w:rsid w:val="002E660F"/>
    <w:rsid w:val="002E6625"/>
    <w:rsid w:val="002E664E"/>
    <w:rsid w:val="002E6652"/>
    <w:rsid w:val="002E6666"/>
    <w:rsid w:val="002E6670"/>
    <w:rsid w:val="002E66A1"/>
    <w:rsid w:val="002E66DC"/>
    <w:rsid w:val="002E674C"/>
    <w:rsid w:val="002E6775"/>
    <w:rsid w:val="002E67F8"/>
    <w:rsid w:val="002E6815"/>
    <w:rsid w:val="002E6829"/>
    <w:rsid w:val="002E68E5"/>
    <w:rsid w:val="002E690D"/>
    <w:rsid w:val="002E6918"/>
    <w:rsid w:val="002E691E"/>
    <w:rsid w:val="002E69D3"/>
    <w:rsid w:val="002E6A1D"/>
    <w:rsid w:val="002E6A68"/>
    <w:rsid w:val="002E6AD5"/>
    <w:rsid w:val="002E6AE4"/>
    <w:rsid w:val="002E6AEB"/>
    <w:rsid w:val="002E6B4E"/>
    <w:rsid w:val="002E6B84"/>
    <w:rsid w:val="002E6BD1"/>
    <w:rsid w:val="002E6BE4"/>
    <w:rsid w:val="002E6C18"/>
    <w:rsid w:val="002E6C4E"/>
    <w:rsid w:val="002E6C6F"/>
    <w:rsid w:val="002E6C71"/>
    <w:rsid w:val="002E6C77"/>
    <w:rsid w:val="002E6C80"/>
    <w:rsid w:val="002E6CCD"/>
    <w:rsid w:val="002E6CD0"/>
    <w:rsid w:val="002E6CD6"/>
    <w:rsid w:val="002E6CDF"/>
    <w:rsid w:val="002E6CE4"/>
    <w:rsid w:val="002E6D26"/>
    <w:rsid w:val="002E6D30"/>
    <w:rsid w:val="002E6D61"/>
    <w:rsid w:val="002E6D7F"/>
    <w:rsid w:val="002E6DB2"/>
    <w:rsid w:val="002E6DCC"/>
    <w:rsid w:val="002E6E35"/>
    <w:rsid w:val="002E6E3E"/>
    <w:rsid w:val="002E6E79"/>
    <w:rsid w:val="002E6E9F"/>
    <w:rsid w:val="002E6EEA"/>
    <w:rsid w:val="002E6F3E"/>
    <w:rsid w:val="002E6F4B"/>
    <w:rsid w:val="002E6F54"/>
    <w:rsid w:val="002E6F60"/>
    <w:rsid w:val="002E6F83"/>
    <w:rsid w:val="002E6F97"/>
    <w:rsid w:val="002E6FC2"/>
    <w:rsid w:val="002E6FC4"/>
    <w:rsid w:val="002E6FCF"/>
    <w:rsid w:val="002E6FD9"/>
    <w:rsid w:val="002E6FEA"/>
    <w:rsid w:val="002E6FEC"/>
    <w:rsid w:val="002E7026"/>
    <w:rsid w:val="002E7039"/>
    <w:rsid w:val="002E7063"/>
    <w:rsid w:val="002E7085"/>
    <w:rsid w:val="002E709B"/>
    <w:rsid w:val="002E70D1"/>
    <w:rsid w:val="002E7146"/>
    <w:rsid w:val="002E714B"/>
    <w:rsid w:val="002E7199"/>
    <w:rsid w:val="002E71DD"/>
    <w:rsid w:val="002E71DF"/>
    <w:rsid w:val="002E71F9"/>
    <w:rsid w:val="002E7232"/>
    <w:rsid w:val="002E724A"/>
    <w:rsid w:val="002E7279"/>
    <w:rsid w:val="002E72A4"/>
    <w:rsid w:val="002E72B5"/>
    <w:rsid w:val="002E72BF"/>
    <w:rsid w:val="002E72FD"/>
    <w:rsid w:val="002E72FE"/>
    <w:rsid w:val="002E731B"/>
    <w:rsid w:val="002E7356"/>
    <w:rsid w:val="002E738E"/>
    <w:rsid w:val="002E73A3"/>
    <w:rsid w:val="002E73AF"/>
    <w:rsid w:val="002E73C8"/>
    <w:rsid w:val="002E73CC"/>
    <w:rsid w:val="002E73D3"/>
    <w:rsid w:val="002E7446"/>
    <w:rsid w:val="002E7467"/>
    <w:rsid w:val="002E74CF"/>
    <w:rsid w:val="002E74DE"/>
    <w:rsid w:val="002E7506"/>
    <w:rsid w:val="002E7527"/>
    <w:rsid w:val="002E7532"/>
    <w:rsid w:val="002E7536"/>
    <w:rsid w:val="002E7593"/>
    <w:rsid w:val="002E75A1"/>
    <w:rsid w:val="002E75A3"/>
    <w:rsid w:val="002E75B6"/>
    <w:rsid w:val="002E75C4"/>
    <w:rsid w:val="002E75E7"/>
    <w:rsid w:val="002E75FA"/>
    <w:rsid w:val="002E760C"/>
    <w:rsid w:val="002E7639"/>
    <w:rsid w:val="002E764E"/>
    <w:rsid w:val="002E7678"/>
    <w:rsid w:val="002E7683"/>
    <w:rsid w:val="002E7689"/>
    <w:rsid w:val="002E7691"/>
    <w:rsid w:val="002E769B"/>
    <w:rsid w:val="002E76A5"/>
    <w:rsid w:val="002E76CC"/>
    <w:rsid w:val="002E76DA"/>
    <w:rsid w:val="002E771D"/>
    <w:rsid w:val="002E7730"/>
    <w:rsid w:val="002E7737"/>
    <w:rsid w:val="002E773B"/>
    <w:rsid w:val="002E7771"/>
    <w:rsid w:val="002E77CB"/>
    <w:rsid w:val="002E77E2"/>
    <w:rsid w:val="002E77F4"/>
    <w:rsid w:val="002E7806"/>
    <w:rsid w:val="002E7812"/>
    <w:rsid w:val="002E7843"/>
    <w:rsid w:val="002E7856"/>
    <w:rsid w:val="002E786B"/>
    <w:rsid w:val="002E7874"/>
    <w:rsid w:val="002E7892"/>
    <w:rsid w:val="002E78CD"/>
    <w:rsid w:val="002E7932"/>
    <w:rsid w:val="002E7942"/>
    <w:rsid w:val="002E7966"/>
    <w:rsid w:val="002E796A"/>
    <w:rsid w:val="002E7978"/>
    <w:rsid w:val="002E7983"/>
    <w:rsid w:val="002E79DC"/>
    <w:rsid w:val="002E7A89"/>
    <w:rsid w:val="002E7AA3"/>
    <w:rsid w:val="002E7AAA"/>
    <w:rsid w:val="002E7ABF"/>
    <w:rsid w:val="002E7AE2"/>
    <w:rsid w:val="002E7AF1"/>
    <w:rsid w:val="002E7AFD"/>
    <w:rsid w:val="002E7B23"/>
    <w:rsid w:val="002E7B25"/>
    <w:rsid w:val="002E7B26"/>
    <w:rsid w:val="002E7B31"/>
    <w:rsid w:val="002E7B4B"/>
    <w:rsid w:val="002E7B53"/>
    <w:rsid w:val="002E7B55"/>
    <w:rsid w:val="002E7BBB"/>
    <w:rsid w:val="002E7BD5"/>
    <w:rsid w:val="002E7BF0"/>
    <w:rsid w:val="002E7C08"/>
    <w:rsid w:val="002E7C23"/>
    <w:rsid w:val="002E7C6C"/>
    <w:rsid w:val="002E7CBA"/>
    <w:rsid w:val="002E7CF3"/>
    <w:rsid w:val="002E7CF6"/>
    <w:rsid w:val="002E7CFB"/>
    <w:rsid w:val="002E7D02"/>
    <w:rsid w:val="002E7D20"/>
    <w:rsid w:val="002E7D97"/>
    <w:rsid w:val="002E7DD7"/>
    <w:rsid w:val="002E7DF9"/>
    <w:rsid w:val="002E7E6D"/>
    <w:rsid w:val="002E7EA2"/>
    <w:rsid w:val="002E7EDF"/>
    <w:rsid w:val="002E7F39"/>
    <w:rsid w:val="002E7F86"/>
    <w:rsid w:val="002E7FDD"/>
    <w:rsid w:val="002E7FF9"/>
    <w:rsid w:val="002F002B"/>
    <w:rsid w:val="002F0055"/>
    <w:rsid w:val="002F0081"/>
    <w:rsid w:val="002F0086"/>
    <w:rsid w:val="002F00E8"/>
    <w:rsid w:val="002F00F8"/>
    <w:rsid w:val="002F01C2"/>
    <w:rsid w:val="002F01E5"/>
    <w:rsid w:val="002F0209"/>
    <w:rsid w:val="002F020A"/>
    <w:rsid w:val="002F0262"/>
    <w:rsid w:val="002F026A"/>
    <w:rsid w:val="002F0279"/>
    <w:rsid w:val="002F027E"/>
    <w:rsid w:val="002F029D"/>
    <w:rsid w:val="002F02BE"/>
    <w:rsid w:val="002F02E8"/>
    <w:rsid w:val="002F02F1"/>
    <w:rsid w:val="002F0321"/>
    <w:rsid w:val="002F0338"/>
    <w:rsid w:val="002F033A"/>
    <w:rsid w:val="002F033C"/>
    <w:rsid w:val="002F0351"/>
    <w:rsid w:val="002F035F"/>
    <w:rsid w:val="002F036D"/>
    <w:rsid w:val="002F03C2"/>
    <w:rsid w:val="002F03D5"/>
    <w:rsid w:val="002F0436"/>
    <w:rsid w:val="002F0438"/>
    <w:rsid w:val="002F0442"/>
    <w:rsid w:val="002F04A0"/>
    <w:rsid w:val="002F04AC"/>
    <w:rsid w:val="002F04B2"/>
    <w:rsid w:val="002F053E"/>
    <w:rsid w:val="002F0569"/>
    <w:rsid w:val="002F0573"/>
    <w:rsid w:val="002F0576"/>
    <w:rsid w:val="002F0584"/>
    <w:rsid w:val="002F0593"/>
    <w:rsid w:val="002F05CA"/>
    <w:rsid w:val="002F05DC"/>
    <w:rsid w:val="002F062D"/>
    <w:rsid w:val="002F0653"/>
    <w:rsid w:val="002F0664"/>
    <w:rsid w:val="002F067B"/>
    <w:rsid w:val="002F0691"/>
    <w:rsid w:val="002F0695"/>
    <w:rsid w:val="002F06C1"/>
    <w:rsid w:val="002F06DF"/>
    <w:rsid w:val="002F06FE"/>
    <w:rsid w:val="002F0715"/>
    <w:rsid w:val="002F0725"/>
    <w:rsid w:val="002F0759"/>
    <w:rsid w:val="002F0787"/>
    <w:rsid w:val="002F0796"/>
    <w:rsid w:val="002F07B8"/>
    <w:rsid w:val="002F07D0"/>
    <w:rsid w:val="002F07DD"/>
    <w:rsid w:val="002F07DF"/>
    <w:rsid w:val="002F07E1"/>
    <w:rsid w:val="002F07E9"/>
    <w:rsid w:val="002F0816"/>
    <w:rsid w:val="002F082A"/>
    <w:rsid w:val="002F0836"/>
    <w:rsid w:val="002F0852"/>
    <w:rsid w:val="002F087C"/>
    <w:rsid w:val="002F08B7"/>
    <w:rsid w:val="002F08BB"/>
    <w:rsid w:val="002F08C9"/>
    <w:rsid w:val="002F08CE"/>
    <w:rsid w:val="002F0958"/>
    <w:rsid w:val="002F0967"/>
    <w:rsid w:val="002F09DF"/>
    <w:rsid w:val="002F09F1"/>
    <w:rsid w:val="002F0AE9"/>
    <w:rsid w:val="002F0B6C"/>
    <w:rsid w:val="002F0B79"/>
    <w:rsid w:val="002F0B80"/>
    <w:rsid w:val="002F0B8C"/>
    <w:rsid w:val="002F0BA5"/>
    <w:rsid w:val="002F0BB6"/>
    <w:rsid w:val="002F0BD9"/>
    <w:rsid w:val="002F0C23"/>
    <w:rsid w:val="002F0C49"/>
    <w:rsid w:val="002F0C68"/>
    <w:rsid w:val="002F0C75"/>
    <w:rsid w:val="002F0C84"/>
    <w:rsid w:val="002F0C93"/>
    <w:rsid w:val="002F0C95"/>
    <w:rsid w:val="002F0C9D"/>
    <w:rsid w:val="002F0CD4"/>
    <w:rsid w:val="002F0CDF"/>
    <w:rsid w:val="002F0CEC"/>
    <w:rsid w:val="002F0D21"/>
    <w:rsid w:val="002F0D4E"/>
    <w:rsid w:val="002F0D8B"/>
    <w:rsid w:val="002F0E01"/>
    <w:rsid w:val="002F0E18"/>
    <w:rsid w:val="002F0E2E"/>
    <w:rsid w:val="002F0E37"/>
    <w:rsid w:val="002F0E55"/>
    <w:rsid w:val="002F0E64"/>
    <w:rsid w:val="002F0E6F"/>
    <w:rsid w:val="002F0E87"/>
    <w:rsid w:val="002F0E9F"/>
    <w:rsid w:val="002F0EB8"/>
    <w:rsid w:val="002F0EC1"/>
    <w:rsid w:val="002F0ED3"/>
    <w:rsid w:val="002F0EDB"/>
    <w:rsid w:val="002F0EF8"/>
    <w:rsid w:val="002F0EF9"/>
    <w:rsid w:val="002F0F16"/>
    <w:rsid w:val="002F0F35"/>
    <w:rsid w:val="002F0F46"/>
    <w:rsid w:val="002F0F73"/>
    <w:rsid w:val="002F0F80"/>
    <w:rsid w:val="002F0FA9"/>
    <w:rsid w:val="002F0FC9"/>
    <w:rsid w:val="002F0FD1"/>
    <w:rsid w:val="002F0FE9"/>
    <w:rsid w:val="002F1005"/>
    <w:rsid w:val="002F102B"/>
    <w:rsid w:val="002F103E"/>
    <w:rsid w:val="002F1083"/>
    <w:rsid w:val="002F10B9"/>
    <w:rsid w:val="002F114E"/>
    <w:rsid w:val="002F1170"/>
    <w:rsid w:val="002F120C"/>
    <w:rsid w:val="002F121A"/>
    <w:rsid w:val="002F122D"/>
    <w:rsid w:val="002F1233"/>
    <w:rsid w:val="002F123A"/>
    <w:rsid w:val="002F127C"/>
    <w:rsid w:val="002F127E"/>
    <w:rsid w:val="002F1284"/>
    <w:rsid w:val="002F12DD"/>
    <w:rsid w:val="002F12F5"/>
    <w:rsid w:val="002F12FE"/>
    <w:rsid w:val="002F1326"/>
    <w:rsid w:val="002F133B"/>
    <w:rsid w:val="002F1348"/>
    <w:rsid w:val="002F1357"/>
    <w:rsid w:val="002F1358"/>
    <w:rsid w:val="002F1394"/>
    <w:rsid w:val="002F1395"/>
    <w:rsid w:val="002F13B2"/>
    <w:rsid w:val="002F13B6"/>
    <w:rsid w:val="002F13BF"/>
    <w:rsid w:val="002F1404"/>
    <w:rsid w:val="002F1411"/>
    <w:rsid w:val="002F1432"/>
    <w:rsid w:val="002F144C"/>
    <w:rsid w:val="002F1476"/>
    <w:rsid w:val="002F14C2"/>
    <w:rsid w:val="002F14C3"/>
    <w:rsid w:val="002F14C5"/>
    <w:rsid w:val="002F14CF"/>
    <w:rsid w:val="002F155D"/>
    <w:rsid w:val="002F1564"/>
    <w:rsid w:val="002F1580"/>
    <w:rsid w:val="002F15DD"/>
    <w:rsid w:val="002F15EC"/>
    <w:rsid w:val="002F163D"/>
    <w:rsid w:val="002F163F"/>
    <w:rsid w:val="002F1659"/>
    <w:rsid w:val="002F166B"/>
    <w:rsid w:val="002F1674"/>
    <w:rsid w:val="002F1684"/>
    <w:rsid w:val="002F1686"/>
    <w:rsid w:val="002F1695"/>
    <w:rsid w:val="002F16D9"/>
    <w:rsid w:val="002F16E3"/>
    <w:rsid w:val="002F17C5"/>
    <w:rsid w:val="002F1824"/>
    <w:rsid w:val="002F1868"/>
    <w:rsid w:val="002F187A"/>
    <w:rsid w:val="002F1892"/>
    <w:rsid w:val="002F1894"/>
    <w:rsid w:val="002F1904"/>
    <w:rsid w:val="002F190B"/>
    <w:rsid w:val="002F1924"/>
    <w:rsid w:val="002F1955"/>
    <w:rsid w:val="002F1975"/>
    <w:rsid w:val="002F1978"/>
    <w:rsid w:val="002F197A"/>
    <w:rsid w:val="002F19D8"/>
    <w:rsid w:val="002F1A08"/>
    <w:rsid w:val="002F1A4D"/>
    <w:rsid w:val="002F1A9E"/>
    <w:rsid w:val="002F1AB7"/>
    <w:rsid w:val="002F1AC8"/>
    <w:rsid w:val="002F1B1A"/>
    <w:rsid w:val="002F1B1F"/>
    <w:rsid w:val="002F1B28"/>
    <w:rsid w:val="002F1B29"/>
    <w:rsid w:val="002F1B2A"/>
    <w:rsid w:val="002F1B79"/>
    <w:rsid w:val="002F1B8F"/>
    <w:rsid w:val="002F1BB1"/>
    <w:rsid w:val="002F1BE2"/>
    <w:rsid w:val="002F1C15"/>
    <w:rsid w:val="002F1C4B"/>
    <w:rsid w:val="002F1C8B"/>
    <w:rsid w:val="002F1CAB"/>
    <w:rsid w:val="002F1CEF"/>
    <w:rsid w:val="002F1D84"/>
    <w:rsid w:val="002F1DB9"/>
    <w:rsid w:val="002F1E00"/>
    <w:rsid w:val="002F1E25"/>
    <w:rsid w:val="002F1E48"/>
    <w:rsid w:val="002F1E77"/>
    <w:rsid w:val="002F1E91"/>
    <w:rsid w:val="002F1EA0"/>
    <w:rsid w:val="002F1EB3"/>
    <w:rsid w:val="002F1ED1"/>
    <w:rsid w:val="002F1ED4"/>
    <w:rsid w:val="002F1F03"/>
    <w:rsid w:val="002F1F65"/>
    <w:rsid w:val="002F1F6A"/>
    <w:rsid w:val="002F1F6B"/>
    <w:rsid w:val="002F1FE0"/>
    <w:rsid w:val="002F2019"/>
    <w:rsid w:val="002F2093"/>
    <w:rsid w:val="002F20AD"/>
    <w:rsid w:val="002F20CF"/>
    <w:rsid w:val="002F20E3"/>
    <w:rsid w:val="002F2120"/>
    <w:rsid w:val="002F21B7"/>
    <w:rsid w:val="002F21C2"/>
    <w:rsid w:val="002F21EC"/>
    <w:rsid w:val="002F2227"/>
    <w:rsid w:val="002F223D"/>
    <w:rsid w:val="002F224A"/>
    <w:rsid w:val="002F225E"/>
    <w:rsid w:val="002F22AA"/>
    <w:rsid w:val="002F22B2"/>
    <w:rsid w:val="002F22C0"/>
    <w:rsid w:val="002F22D3"/>
    <w:rsid w:val="002F230D"/>
    <w:rsid w:val="002F230F"/>
    <w:rsid w:val="002F2328"/>
    <w:rsid w:val="002F233C"/>
    <w:rsid w:val="002F2378"/>
    <w:rsid w:val="002F23D0"/>
    <w:rsid w:val="002F23D2"/>
    <w:rsid w:val="002F23DA"/>
    <w:rsid w:val="002F2404"/>
    <w:rsid w:val="002F2443"/>
    <w:rsid w:val="002F247F"/>
    <w:rsid w:val="002F2492"/>
    <w:rsid w:val="002F24CA"/>
    <w:rsid w:val="002F2520"/>
    <w:rsid w:val="002F2525"/>
    <w:rsid w:val="002F2587"/>
    <w:rsid w:val="002F25D8"/>
    <w:rsid w:val="002F25FD"/>
    <w:rsid w:val="002F2605"/>
    <w:rsid w:val="002F260F"/>
    <w:rsid w:val="002F261D"/>
    <w:rsid w:val="002F2650"/>
    <w:rsid w:val="002F26A3"/>
    <w:rsid w:val="002F26B4"/>
    <w:rsid w:val="002F26DA"/>
    <w:rsid w:val="002F26E3"/>
    <w:rsid w:val="002F2721"/>
    <w:rsid w:val="002F2726"/>
    <w:rsid w:val="002F2730"/>
    <w:rsid w:val="002F274F"/>
    <w:rsid w:val="002F275F"/>
    <w:rsid w:val="002F2768"/>
    <w:rsid w:val="002F27BC"/>
    <w:rsid w:val="002F27CD"/>
    <w:rsid w:val="002F2818"/>
    <w:rsid w:val="002F2825"/>
    <w:rsid w:val="002F284A"/>
    <w:rsid w:val="002F2863"/>
    <w:rsid w:val="002F2872"/>
    <w:rsid w:val="002F2873"/>
    <w:rsid w:val="002F2894"/>
    <w:rsid w:val="002F28D5"/>
    <w:rsid w:val="002F28D7"/>
    <w:rsid w:val="002F28F7"/>
    <w:rsid w:val="002F2900"/>
    <w:rsid w:val="002F2977"/>
    <w:rsid w:val="002F29D6"/>
    <w:rsid w:val="002F29E9"/>
    <w:rsid w:val="002F2A0D"/>
    <w:rsid w:val="002F2A3D"/>
    <w:rsid w:val="002F2A3E"/>
    <w:rsid w:val="002F2A6B"/>
    <w:rsid w:val="002F2A78"/>
    <w:rsid w:val="002F2AF9"/>
    <w:rsid w:val="002F2B17"/>
    <w:rsid w:val="002F2B3C"/>
    <w:rsid w:val="002F2BA1"/>
    <w:rsid w:val="002F2BB4"/>
    <w:rsid w:val="002F2BCE"/>
    <w:rsid w:val="002F2C7E"/>
    <w:rsid w:val="002F2C84"/>
    <w:rsid w:val="002F2CB8"/>
    <w:rsid w:val="002F2CFB"/>
    <w:rsid w:val="002F2D05"/>
    <w:rsid w:val="002F2D40"/>
    <w:rsid w:val="002F2D45"/>
    <w:rsid w:val="002F2D52"/>
    <w:rsid w:val="002F2DA3"/>
    <w:rsid w:val="002F2DB1"/>
    <w:rsid w:val="002F2DBC"/>
    <w:rsid w:val="002F2DE7"/>
    <w:rsid w:val="002F2E5E"/>
    <w:rsid w:val="002F2E8E"/>
    <w:rsid w:val="002F2EF0"/>
    <w:rsid w:val="002F2F00"/>
    <w:rsid w:val="002F2F0E"/>
    <w:rsid w:val="002F2F20"/>
    <w:rsid w:val="002F2F40"/>
    <w:rsid w:val="002F2F53"/>
    <w:rsid w:val="002F2F8B"/>
    <w:rsid w:val="002F2FC1"/>
    <w:rsid w:val="002F2FC5"/>
    <w:rsid w:val="002F3012"/>
    <w:rsid w:val="002F3017"/>
    <w:rsid w:val="002F302B"/>
    <w:rsid w:val="002F3055"/>
    <w:rsid w:val="002F3098"/>
    <w:rsid w:val="002F30D6"/>
    <w:rsid w:val="002F30E2"/>
    <w:rsid w:val="002F30F0"/>
    <w:rsid w:val="002F310E"/>
    <w:rsid w:val="002F3129"/>
    <w:rsid w:val="002F3132"/>
    <w:rsid w:val="002F3157"/>
    <w:rsid w:val="002F3197"/>
    <w:rsid w:val="002F319F"/>
    <w:rsid w:val="002F31B1"/>
    <w:rsid w:val="002F31CA"/>
    <w:rsid w:val="002F31D6"/>
    <w:rsid w:val="002F3200"/>
    <w:rsid w:val="002F3212"/>
    <w:rsid w:val="002F3269"/>
    <w:rsid w:val="002F3276"/>
    <w:rsid w:val="002F3290"/>
    <w:rsid w:val="002F329F"/>
    <w:rsid w:val="002F32B8"/>
    <w:rsid w:val="002F32BE"/>
    <w:rsid w:val="002F32F2"/>
    <w:rsid w:val="002F330B"/>
    <w:rsid w:val="002F3316"/>
    <w:rsid w:val="002F3319"/>
    <w:rsid w:val="002F3324"/>
    <w:rsid w:val="002F3337"/>
    <w:rsid w:val="002F3344"/>
    <w:rsid w:val="002F3362"/>
    <w:rsid w:val="002F3395"/>
    <w:rsid w:val="002F3396"/>
    <w:rsid w:val="002F33B7"/>
    <w:rsid w:val="002F33FE"/>
    <w:rsid w:val="002F340E"/>
    <w:rsid w:val="002F342C"/>
    <w:rsid w:val="002F3434"/>
    <w:rsid w:val="002F3443"/>
    <w:rsid w:val="002F3444"/>
    <w:rsid w:val="002F3452"/>
    <w:rsid w:val="002F3472"/>
    <w:rsid w:val="002F347B"/>
    <w:rsid w:val="002F34CB"/>
    <w:rsid w:val="002F3534"/>
    <w:rsid w:val="002F3568"/>
    <w:rsid w:val="002F357B"/>
    <w:rsid w:val="002F358C"/>
    <w:rsid w:val="002F35C8"/>
    <w:rsid w:val="002F35CC"/>
    <w:rsid w:val="002F35EA"/>
    <w:rsid w:val="002F3602"/>
    <w:rsid w:val="002F3609"/>
    <w:rsid w:val="002F3618"/>
    <w:rsid w:val="002F3656"/>
    <w:rsid w:val="002F366B"/>
    <w:rsid w:val="002F36C9"/>
    <w:rsid w:val="002F36E6"/>
    <w:rsid w:val="002F36EE"/>
    <w:rsid w:val="002F3702"/>
    <w:rsid w:val="002F370A"/>
    <w:rsid w:val="002F3754"/>
    <w:rsid w:val="002F375D"/>
    <w:rsid w:val="002F3791"/>
    <w:rsid w:val="002F37BE"/>
    <w:rsid w:val="002F3827"/>
    <w:rsid w:val="002F3880"/>
    <w:rsid w:val="002F38B6"/>
    <w:rsid w:val="002F3900"/>
    <w:rsid w:val="002F3908"/>
    <w:rsid w:val="002F3952"/>
    <w:rsid w:val="002F395C"/>
    <w:rsid w:val="002F395F"/>
    <w:rsid w:val="002F397C"/>
    <w:rsid w:val="002F39D4"/>
    <w:rsid w:val="002F39F1"/>
    <w:rsid w:val="002F39FF"/>
    <w:rsid w:val="002F3A2B"/>
    <w:rsid w:val="002F3A2E"/>
    <w:rsid w:val="002F3A3B"/>
    <w:rsid w:val="002F3A5D"/>
    <w:rsid w:val="002F3AA4"/>
    <w:rsid w:val="002F3AB4"/>
    <w:rsid w:val="002F3ABD"/>
    <w:rsid w:val="002F3ACF"/>
    <w:rsid w:val="002F3B31"/>
    <w:rsid w:val="002F3B3B"/>
    <w:rsid w:val="002F3B4A"/>
    <w:rsid w:val="002F3B5F"/>
    <w:rsid w:val="002F3B63"/>
    <w:rsid w:val="002F3C04"/>
    <w:rsid w:val="002F3C0C"/>
    <w:rsid w:val="002F3C1B"/>
    <w:rsid w:val="002F3C27"/>
    <w:rsid w:val="002F3C31"/>
    <w:rsid w:val="002F3C42"/>
    <w:rsid w:val="002F3C5A"/>
    <w:rsid w:val="002F3C8F"/>
    <w:rsid w:val="002F3CB1"/>
    <w:rsid w:val="002F3CB7"/>
    <w:rsid w:val="002F3CD1"/>
    <w:rsid w:val="002F3CF7"/>
    <w:rsid w:val="002F3D0F"/>
    <w:rsid w:val="002F3D24"/>
    <w:rsid w:val="002F3D34"/>
    <w:rsid w:val="002F3D70"/>
    <w:rsid w:val="002F3D74"/>
    <w:rsid w:val="002F3DBC"/>
    <w:rsid w:val="002F3DE4"/>
    <w:rsid w:val="002F3DFA"/>
    <w:rsid w:val="002F3E06"/>
    <w:rsid w:val="002F3E26"/>
    <w:rsid w:val="002F3E3D"/>
    <w:rsid w:val="002F3E4D"/>
    <w:rsid w:val="002F3E77"/>
    <w:rsid w:val="002F3E80"/>
    <w:rsid w:val="002F3E81"/>
    <w:rsid w:val="002F3EE5"/>
    <w:rsid w:val="002F3EEE"/>
    <w:rsid w:val="002F3F0E"/>
    <w:rsid w:val="002F3F3B"/>
    <w:rsid w:val="002F3F5F"/>
    <w:rsid w:val="002F3F70"/>
    <w:rsid w:val="002F3F74"/>
    <w:rsid w:val="002F3F7A"/>
    <w:rsid w:val="002F3F87"/>
    <w:rsid w:val="002F3F99"/>
    <w:rsid w:val="002F3FB9"/>
    <w:rsid w:val="002F3FC1"/>
    <w:rsid w:val="002F3FDE"/>
    <w:rsid w:val="002F4058"/>
    <w:rsid w:val="002F406D"/>
    <w:rsid w:val="002F4075"/>
    <w:rsid w:val="002F4082"/>
    <w:rsid w:val="002F409C"/>
    <w:rsid w:val="002F40B4"/>
    <w:rsid w:val="002F40C2"/>
    <w:rsid w:val="002F40F2"/>
    <w:rsid w:val="002F40F5"/>
    <w:rsid w:val="002F4117"/>
    <w:rsid w:val="002F412C"/>
    <w:rsid w:val="002F413D"/>
    <w:rsid w:val="002F4141"/>
    <w:rsid w:val="002F414D"/>
    <w:rsid w:val="002F4167"/>
    <w:rsid w:val="002F4168"/>
    <w:rsid w:val="002F4178"/>
    <w:rsid w:val="002F41FA"/>
    <w:rsid w:val="002F4217"/>
    <w:rsid w:val="002F4220"/>
    <w:rsid w:val="002F4223"/>
    <w:rsid w:val="002F4227"/>
    <w:rsid w:val="002F4252"/>
    <w:rsid w:val="002F42CE"/>
    <w:rsid w:val="002F42E0"/>
    <w:rsid w:val="002F42F2"/>
    <w:rsid w:val="002F4311"/>
    <w:rsid w:val="002F4316"/>
    <w:rsid w:val="002F433F"/>
    <w:rsid w:val="002F434E"/>
    <w:rsid w:val="002F4385"/>
    <w:rsid w:val="002F438A"/>
    <w:rsid w:val="002F4391"/>
    <w:rsid w:val="002F4395"/>
    <w:rsid w:val="002F43CD"/>
    <w:rsid w:val="002F43CE"/>
    <w:rsid w:val="002F43D9"/>
    <w:rsid w:val="002F43DA"/>
    <w:rsid w:val="002F43FE"/>
    <w:rsid w:val="002F441E"/>
    <w:rsid w:val="002F4427"/>
    <w:rsid w:val="002F4431"/>
    <w:rsid w:val="002F4434"/>
    <w:rsid w:val="002F4491"/>
    <w:rsid w:val="002F44CE"/>
    <w:rsid w:val="002F44D3"/>
    <w:rsid w:val="002F44FC"/>
    <w:rsid w:val="002F4503"/>
    <w:rsid w:val="002F4536"/>
    <w:rsid w:val="002F4540"/>
    <w:rsid w:val="002F4544"/>
    <w:rsid w:val="002F4548"/>
    <w:rsid w:val="002F4558"/>
    <w:rsid w:val="002F4597"/>
    <w:rsid w:val="002F4598"/>
    <w:rsid w:val="002F45E0"/>
    <w:rsid w:val="002F4657"/>
    <w:rsid w:val="002F4673"/>
    <w:rsid w:val="002F468F"/>
    <w:rsid w:val="002F46AA"/>
    <w:rsid w:val="002F4748"/>
    <w:rsid w:val="002F4752"/>
    <w:rsid w:val="002F475F"/>
    <w:rsid w:val="002F47A8"/>
    <w:rsid w:val="002F47B2"/>
    <w:rsid w:val="002F47CE"/>
    <w:rsid w:val="002F482F"/>
    <w:rsid w:val="002F4839"/>
    <w:rsid w:val="002F485A"/>
    <w:rsid w:val="002F48A7"/>
    <w:rsid w:val="002F490A"/>
    <w:rsid w:val="002F491D"/>
    <w:rsid w:val="002F4A2B"/>
    <w:rsid w:val="002F4A56"/>
    <w:rsid w:val="002F4A95"/>
    <w:rsid w:val="002F4AA3"/>
    <w:rsid w:val="002F4AE7"/>
    <w:rsid w:val="002F4AEA"/>
    <w:rsid w:val="002F4B15"/>
    <w:rsid w:val="002F4B3B"/>
    <w:rsid w:val="002F4B61"/>
    <w:rsid w:val="002F4B69"/>
    <w:rsid w:val="002F4B8F"/>
    <w:rsid w:val="002F4B9C"/>
    <w:rsid w:val="002F4BDC"/>
    <w:rsid w:val="002F4C0E"/>
    <w:rsid w:val="002F4C1E"/>
    <w:rsid w:val="002F4C42"/>
    <w:rsid w:val="002F4C98"/>
    <w:rsid w:val="002F4C9F"/>
    <w:rsid w:val="002F4CCA"/>
    <w:rsid w:val="002F4D0F"/>
    <w:rsid w:val="002F4D4C"/>
    <w:rsid w:val="002F4D52"/>
    <w:rsid w:val="002F4D55"/>
    <w:rsid w:val="002F4D61"/>
    <w:rsid w:val="002F4D94"/>
    <w:rsid w:val="002F4DDB"/>
    <w:rsid w:val="002F4E2B"/>
    <w:rsid w:val="002F4E8D"/>
    <w:rsid w:val="002F4E98"/>
    <w:rsid w:val="002F4F2A"/>
    <w:rsid w:val="002F4F2D"/>
    <w:rsid w:val="002F4F34"/>
    <w:rsid w:val="002F4F36"/>
    <w:rsid w:val="002F4F64"/>
    <w:rsid w:val="002F4F66"/>
    <w:rsid w:val="002F4F76"/>
    <w:rsid w:val="002F4F88"/>
    <w:rsid w:val="002F4F9A"/>
    <w:rsid w:val="002F4FE6"/>
    <w:rsid w:val="002F4FF9"/>
    <w:rsid w:val="002F5023"/>
    <w:rsid w:val="002F5040"/>
    <w:rsid w:val="002F5041"/>
    <w:rsid w:val="002F50BB"/>
    <w:rsid w:val="002F5124"/>
    <w:rsid w:val="002F5151"/>
    <w:rsid w:val="002F5165"/>
    <w:rsid w:val="002F516C"/>
    <w:rsid w:val="002F5192"/>
    <w:rsid w:val="002F51AC"/>
    <w:rsid w:val="002F51FD"/>
    <w:rsid w:val="002F5229"/>
    <w:rsid w:val="002F5271"/>
    <w:rsid w:val="002F5277"/>
    <w:rsid w:val="002F527F"/>
    <w:rsid w:val="002F5299"/>
    <w:rsid w:val="002F52A1"/>
    <w:rsid w:val="002F52AC"/>
    <w:rsid w:val="002F52C1"/>
    <w:rsid w:val="002F52DC"/>
    <w:rsid w:val="002F52EF"/>
    <w:rsid w:val="002F536A"/>
    <w:rsid w:val="002F53CD"/>
    <w:rsid w:val="002F53DD"/>
    <w:rsid w:val="002F5434"/>
    <w:rsid w:val="002F5444"/>
    <w:rsid w:val="002F5446"/>
    <w:rsid w:val="002F547B"/>
    <w:rsid w:val="002F547D"/>
    <w:rsid w:val="002F54CA"/>
    <w:rsid w:val="002F5501"/>
    <w:rsid w:val="002F5556"/>
    <w:rsid w:val="002F557C"/>
    <w:rsid w:val="002F55D7"/>
    <w:rsid w:val="002F55DD"/>
    <w:rsid w:val="002F55F8"/>
    <w:rsid w:val="002F562E"/>
    <w:rsid w:val="002F563A"/>
    <w:rsid w:val="002F569A"/>
    <w:rsid w:val="002F571E"/>
    <w:rsid w:val="002F5743"/>
    <w:rsid w:val="002F577D"/>
    <w:rsid w:val="002F578B"/>
    <w:rsid w:val="002F5796"/>
    <w:rsid w:val="002F57E6"/>
    <w:rsid w:val="002F57EC"/>
    <w:rsid w:val="002F5834"/>
    <w:rsid w:val="002F5836"/>
    <w:rsid w:val="002F58C8"/>
    <w:rsid w:val="002F58C9"/>
    <w:rsid w:val="002F58D9"/>
    <w:rsid w:val="002F5900"/>
    <w:rsid w:val="002F590A"/>
    <w:rsid w:val="002F5911"/>
    <w:rsid w:val="002F591F"/>
    <w:rsid w:val="002F5927"/>
    <w:rsid w:val="002F592B"/>
    <w:rsid w:val="002F5936"/>
    <w:rsid w:val="002F594B"/>
    <w:rsid w:val="002F599C"/>
    <w:rsid w:val="002F59CE"/>
    <w:rsid w:val="002F59E2"/>
    <w:rsid w:val="002F59E7"/>
    <w:rsid w:val="002F5A01"/>
    <w:rsid w:val="002F5A0C"/>
    <w:rsid w:val="002F5A26"/>
    <w:rsid w:val="002F5A3A"/>
    <w:rsid w:val="002F5A3E"/>
    <w:rsid w:val="002F5A50"/>
    <w:rsid w:val="002F5A8F"/>
    <w:rsid w:val="002F5A94"/>
    <w:rsid w:val="002F5A98"/>
    <w:rsid w:val="002F5AA0"/>
    <w:rsid w:val="002F5AAE"/>
    <w:rsid w:val="002F5B06"/>
    <w:rsid w:val="002F5B28"/>
    <w:rsid w:val="002F5B37"/>
    <w:rsid w:val="002F5B59"/>
    <w:rsid w:val="002F5B81"/>
    <w:rsid w:val="002F5B82"/>
    <w:rsid w:val="002F5BDA"/>
    <w:rsid w:val="002F5C09"/>
    <w:rsid w:val="002F5C5B"/>
    <w:rsid w:val="002F5C72"/>
    <w:rsid w:val="002F5C8F"/>
    <w:rsid w:val="002F5CB1"/>
    <w:rsid w:val="002F5CE9"/>
    <w:rsid w:val="002F5DD9"/>
    <w:rsid w:val="002F5E17"/>
    <w:rsid w:val="002F5E2D"/>
    <w:rsid w:val="002F5E46"/>
    <w:rsid w:val="002F5EEF"/>
    <w:rsid w:val="002F5EFB"/>
    <w:rsid w:val="002F5F19"/>
    <w:rsid w:val="002F5F5C"/>
    <w:rsid w:val="002F5F73"/>
    <w:rsid w:val="002F5FB2"/>
    <w:rsid w:val="002F5FDA"/>
    <w:rsid w:val="002F6013"/>
    <w:rsid w:val="002F602C"/>
    <w:rsid w:val="002F6036"/>
    <w:rsid w:val="002F6053"/>
    <w:rsid w:val="002F609D"/>
    <w:rsid w:val="002F60B2"/>
    <w:rsid w:val="002F60BD"/>
    <w:rsid w:val="002F60D6"/>
    <w:rsid w:val="002F6119"/>
    <w:rsid w:val="002F6132"/>
    <w:rsid w:val="002F615C"/>
    <w:rsid w:val="002F6187"/>
    <w:rsid w:val="002F61C3"/>
    <w:rsid w:val="002F61C9"/>
    <w:rsid w:val="002F61E0"/>
    <w:rsid w:val="002F6231"/>
    <w:rsid w:val="002F6276"/>
    <w:rsid w:val="002F62AD"/>
    <w:rsid w:val="002F62D9"/>
    <w:rsid w:val="002F6320"/>
    <w:rsid w:val="002F632E"/>
    <w:rsid w:val="002F6352"/>
    <w:rsid w:val="002F636A"/>
    <w:rsid w:val="002F636D"/>
    <w:rsid w:val="002F6377"/>
    <w:rsid w:val="002F63B7"/>
    <w:rsid w:val="002F63D1"/>
    <w:rsid w:val="002F63F0"/>
    <w:rsid w:val="002F6421"/>
    <w:rsid w:val="002F64D7"/>
    <w:rsid w:val="002F65AE"/>
    <w:rsid w:val="002F65CE"/>
    <w:rsid w:val="002F662E"/>
    <w:rsid w:val="002F6644"/>
    <w:rsid w:val="002F6651"/>
    <w:rsid w:val="002F6665"/>
    <w:rsid w:val="002F66F5"/>
    <w:rsid w:val="002F6750"/>
    <w:rsid w:val="002F6754"/>
    <w:rsid w:val="002F6757"/>
    <w:rsid w:val="002F6762"/>
    <w:rsid w:val="002F67B6"/>
    <w:rsid w:val="002F67C7"/>
    <w:rsid w:val="002F6824"/>
    <w:rsid w:val="002F6844"/>
    <w:rsid w:val="002F68C7"/>
    <w:rsid w:val="002F68DC"/>
    <w:rsid w:val="002F6910"/>
    <w:rsid w:val="002F6914"/>
    <w:rsid w:val="002F6949"/>
    <w:rsid w:val="002F6959"/>
    <w:rsid w:val="002F696C"/>
    <w:rsid w:val="002F6970"/>
    <w:rsid w:val="002F6998"/>
    <w:rsid w:val="002F69BB"/>
    <w:rsid w:val="002F69C3"/>
    <w:rsid w:val="002F6A04"/>
    <w:rsid w:val="002F6A0E"/>
    <w:rsid w:val="002F6A25"/>
    <w:rsid w:val="002F6A28"/>
    <w:rsid w:val="002F6A2B"/>
    <w:rsid w:val="002F6A52"/>
    <w:rsid w:val="002F6A59"/>
    <w:rsid w:val="002F6A75"/>
    <w:rsid w:val="002F6A85"/>
    <w:rsid w:val="002F6A88"/>
    <w:rsid w:val="002F6B4B"/>
    <w:rsid w:val="002F6B70"/>
    <w:rsid w:val="002F6B9F"/>
    <w:rsid w:val="002F6BAB"/>
    <w:rsid w:val="002F6BAE"/>
    <w:rsid w:val="002F6BC1"/>
    <w:rsid w:val="002F6BD0"/>
    <w:rsid w:val="002F6BF7"/>
    <w:rsid w:val="002F6C20"/>
    <w:rsid w:val="002F6C27"/>
    <w:rsid w:val="002F6CAF"/>
    <w:rsid w:val="002F6CDF"/>
    <w:rsid w:val="002F6D02"/>
    <w:rsid w:val="002F6D09"/>
    <w:rsid w:val="002F6D39"/>
    <w:rsid w:val="002F6D46"/>
    <w:rsid w:val="002F6D71"/>
    <w:rsid w:val="002F6D77"/>
    <w:rsid w:val="002F6DBE"/>
    <w:rsid w:val="002F6DEA"/>
    <w:rsid w:val="002F6E10"/>
    <w:rsid w:val="002F6E68"/>
    <w:rsid w:val="002F6E85"/>
    <w:rsid w:val="002F6E88"/>
    <w:rsid w:val="002F6EA7"/>
    <w:rsid w:val="002F6EC6"/>
    <w:rsid w:val="002F6ED4"/>
    <w:rsid w:val="002F6EDA"/>
    <w:rsid w:val="002F6EE2"/>
    <w:rsid w:val="002F6EE7"/>
    <w:rsid w:val="002F6EEE"/>
    <w:rsid w:val="002F6F6B"/>
    <w:rsid w:val="002F6F6C"/>
    <w:rsid w:val="002F6F74"/>
    <w:rsid w:val="002F6FC7"/>
    <w:rsid w:val="002F6FEA"/>
    <w:rsid w:val="002F701C"/>
    <w:rsid w:val="002F7025"/>
    <w:rsid w:val="002F709B"/>
    <w:rsid w:val="002F70B4"/>
    <w:rsid w:val="002F70BF"/>
    <w:rsid w:val="002F70C1"/>
    <w:rsid w:val="002F70FC"/>
    <w:rsid w:val="002F710A"/>
    <w:rsid w:val="002F7153"/>
    <w:rsid w:val="002F716E"/>
    <w:rsid w:val="002F7176"/>
    <w:rsid w:val="002F7183"/>
    <w:rsid w:val="002F718A"/>
    <w:rsid w:val="002F7191"/>
    <w:rsid w:val="002F71D2"/>
    <w:rsid w:val="002F71DC"/>
    <w:rsid w:val="002F71E8"/>
    <w:rsid w:val="002F71F5"/>
    <w:rsid w:val="002F7258"/>
    <w:rsid w:val="002F72B3"/>
    <w:rsid w:val="002F72EC"/>
    <w:rsid w:val="002F72FE"/>
    <w:rsid w:val="002F7327"/>
    <w:rsid w:val="002F732C"/>
    <w:rsid w:val="002F7378"/>
    <w:rsid w:val="002F739B"/>
    <w:rsid w:val="002F739F"/>
    <w:rsid w:val="002F73A7"/>
    <w:rsid w:val="002F73E0"/>
    <w:rsid w:val="002F7415"/>
    <w:rsid w:val="002F741F"/>
    <w:rsid w:val="002F742F"/>
    <w:rsid w:val="002F7434"/>
    <w:rsid w:val="002F7445"/>
    <w:rsid w:val="002F7447"/>
    <w:rsid w:val="002F7465"/>
    <w:rsid w:val="002F7469"/>
    <w:rsid w:val="002F7475"/>
    <w:rsid w:val="002F7507"/>
    <w:rsid w:val="002F7554"/>
    <w:rsid w:val="002F755E"/>
    <w:rsid w:val="002F7567"/>
    <w:rsid w:val="002F7574"/>
    <w:rsid w:val="002F7579"/>
    <w:rsid w:val="002F75C5"/>
    <w:rsid w:val="002F75CF"/>
    <w:rsid w:val="002F75E6"/>
    <w:rsid w:val="002F75ED"/>
    <w:rsid w:val="002F75FA"/>
    <w:rsid w:val="002F761D"/>
    <w:rsid w:val="002F7630"/>
    <w:rsid w:val="002F768E"/>
    <w:rsid w:val="002F76C4"/>
    <w:rsid w:val="002F76EF"/>
    <w:rsid w:val="002F76FC"/>
    <w:rsid w:val="002F7723"/>
    <w:rsid w:val="002F7749"/>
    <w:rsid w:val="002F7767"/>
    <w:rsid w:val="002F776B"/>
    <w:rsid w:val="002F7797"/>
    <w:rsid w:val="002F77B3"/>
    <w:rsid w:val="002F77BC"/>
    <w:rsid w:val="002F77D8"/>
    <w:rsid w:val="002F77E7"/>
    <w:rsid w:val="002F77F9"/>
    <w:rsid w:val="002F7814"/>
    <w:rsid w:val="002F781E"/>
    <w:rsid w:val="002F7820"/>
    <w:rsid w:val="002F7823"/>
    <w:rsid w:val="002F7858"/>
    <w:rsid w:val="002F786A"/>
    <w:rsid w:val="002F7874"/>
    <w:rsid w:val="002F7877"/>
    <w:rsid w:val="002F78AF"/>
    <w:rsid w:val="002F78E3"/>
    <w:rsid w:val="002F78E4"/>
    <w:rsid w:val="002F78F3"/>
    <w:rsid w:val="002F7913"/>
    <w:rsid w:val="002F794B"/>
    <w:rsid w:val="002F795C"/>
    <w:rsid w:val="002F7974"/>
    <w:rsid w:val="002F797E"/>
    <w:rsid w:val="002F798D"/>
    <w:rsid w:val="002F79AA"/>
    <w:rsid w:val="002F79E1"/>
    <w:rsid w:val="002F7A30"/>
    <w:rsid w:val="002F7A43"/>
    <w:rsid w:val="002F7A6E"/>
    <w:rsid w:val="002F7A8F"/>
    <w:rsid w:val="002F7AAD"/>
    <w:rsid w:val="002F7AC7"/>
    <w:rsid w:val="002F7AF1"/>
    <w:rsid w:val="002F7AF7"/>
    <w:rsid w:val="002F7AFA"/>
    <w:rsid w:val="002F7AFF"/>
    <w:rsid w:val="002F7B21"/>
    <w:rsid w:val="002F7B45"/>
    <w:rsid w:val="002F7B90"/>
    <w:rsid w:val="002F7B91"/>
    <w:rsid w:val="002F7BA7"/>
    <w:rsid w:val="002F7BC0"/>
    <w:rsid w:val="002F7BE0"/>
    <w:rsid w:val="002F7C03"/>
    <w:rsid w:val="002F7C23"/>
    <w:rsid w:val="002F7C6F"/>
    <w:rsid w:val="002F7C7E"/>
    <w:rsid w:val="002F7C98"/>
    <w:rsid w:val="002F7C99"/>
    <w:rsid w:val="002F7C9F"/>
    <w:rsid w:val="002F7CA4"/>
    <w:rsid w:val="002F7CB7"/>
    <w:rsid w:val="002F7CDB"/>
    <w:rsid w:val="002F7D36"/>
    <w:rsid w:val="002F7D41"/>
    <w:rsid w:val="002F7D64"/>
    <w:rsid w:val="002F7D68"/>
    <w:rsid w:val="002F7D94"/>
    <w:rsid w:val="002F7DB2"/>
    <w:rsid w:val="002F7E05"/>
    <w:rsid w:val="002F7E7A"/>
    <w:rsid w:val="002F7EAC"/>
    <w:rsid w:val="002F7ED5"/>
    <w:rsid w:val="002F7EF2"/>
    <w:rsid w:val="002F7EF3"/>
    <w:rsid w:val="002F7F03"/>
    <w:rsid w:val="002F7F0C"/>
    <w:rsid w:val="002F7F28"/>
    <w:rsid w:val="002F7F66"/>
    <w:rsid w:val="002F7F76"/>
    <w:rsid w:val="002F7F9A"/>
    <w:rsid w:val="002F7FAE"/>
    <w:rsid w:val="002F7FE3"/>
    <w:rsid w:val="00300066"/>
    <w:rsid w:val="0030006D"/>
    <w:rsid w:val="00300096"/>
    <w:rsid w:val="003000A6"/>
    <w:rsid w:val="00300107"/>
    <w:rsid w:val="00300144"/>
    <w:rsid w:val="00300151"/>
    <w:rsid w:val="0030015A"/>
    <w:rsid w:val="00300184"/>
    <w:rsid w:val="00300198"/>
    <w:rsid w:val="003001AB"/>
    <w:rsid w:val="003001AF"/>
    <w:rsid w:val="003001F7"/>
    <w:rsid w:val="00300224"/>
    <w:rsid w:val="00300235"/>
    <w:rsid w:val="0030024F"/>
    <w:rsid w:val="00300286"/>
    <w:rsid w:val="00300292"/>
    <w:rsid w:val="003002AF"/>
    <w:rsid w:val="003002BB"/>
    <w:rsid w:val="00300303"/>
    <w:rsid w:val="0030030C"/>
    <w:rsid w:val="0030032F"/>
    <w:rsid w:val="00300330"/>
    <w:rsid w:val="003003BC"/>
    <w:rsid w:val="003003BE"/>
    <w:rsid w:val="003003CE"/>
    <w:rsid w:val="003003D3"/>
    <w:rsid w:val="003003D4"/>
    <w:rsid w:val="00300412"/>
    <w:rsid w:val="00300471"/>
    <w:rsid w:val="00300477"/>
    <w:rsid w:val="0030047C"/>
    <w:rsid w:val="00300513"/>
    <w:rsid w:val="00300559"/>
    <w:rsid w:val="0030055F"/>
    <w:rsid w:val="0030057D"/>
    <w:rsid w:val="00300587"/>
    <w:rsid w:val="00300596"/>
    <w:rsid w:val="0030059E"/>
    <w:rsid w:val="003005D3"/>
    <w:rsid w:val="00300628"/>
    <w:rsid w:val="0030064F"/>
    <w:rsid w:val="0030069F"/>
    <w:rsid w:val="003006AA"/>
    <w:rsid w:val="00300700"/>
    <w:rsid w:val="0030072F"/>
    <w:rsid w:val="00300762"/>
    <w:rsid w:val="0030077F"/>
    <w:rsid w:val="003007AE"/>
    <w:rsid w:val="003007EA"/>
    <w:rsid w:val="00300852"/>
    <w:rsid w:val="00300880"/>
    <w:rsid w:val="003008AD"/>
    <w:rsid w:val="003008E1"/>
    <w:rsid w:val="0030091A"/>
    <w:rsid w:val="00300947"/>
    <w:rsid w:val="00300962"/>
    <w:rsid w:val="00300978"/>
    <w:rsid w:val="0030099B"/>
    <w:rsid w:val="0030099D"/>
    <w:rsid w:val="003009D6"/>
    <w:rsid w:val="00300A07"/>
    <w:rsid w:val="00300A41"/>
    <w:rsid w:val="00300A71"/>
    <w:rsid w:val="00300A73"/>
    <w:rsid w:val="00300A79"/>
    <w:rsid w:val="00300A88"/>
    <w:rsid w:val="00300ACC"/>
    <w:rsid w:val="00300AF1"/>
    <w:rsid w:val="00300B03"/>
    <w:rsid w:val="00300B12"/>
    <w:rsid w:val="00300B33"/>
    <w:rsid w:val="00300B3B"/>
    <w:rsid w:val="00300B3F"/>
    <w:rsid w:val="00300B72"/>
    <w:rsid w:val="00300BD2"/>
    <w:rsid w:val="00300BF0"/>
    <w:rsid w:val="00300C35"/>
    <w:rsid w:val="00300C49"/>
    <w:rsid w:val="00300C4D"/>
    <w:rsid w:val="00300C51"/>
    <w:rsid w:val="00300C70"/>
    <w:rsid w:val="00300C73"/>
    <w:rsid w:val="00300C9B"/>
    <w:rsid w:val="00300CC4"/>
    <w:rsid w:val="00300D3F"/>
    <w:rsid w:val="00300D45"/>
    <w:rsid w:val="00300D4A"/>
    <w:rsid w:val="00300D68"/>
    <w:rsid w:val="00300D76"/>
    <w:rsid w:val="00300D7C"/>
    <w:rsid w:val="00300D81"/>
    <w:rsid w:val="00300D86"/>
    <w:rsid w:val="00300D8E"/>
    <w:rsid w:val="00300DAE"/>
    <w:rsid w:val="00300DB3"/>
    <w:rsid w:val="00300DB7"/>
    <w:rsid w:val="00300DD6"/>
    <w:rsid w:val="00300E25"/>
    <w:rsid w:val="00300E47"/>
    <w:rsid w:val="00300E51"/>
    <w:rsid w:val="00300E54"/>
    <w:rsid w:val="00300E74"/>
    <w:rsid w:val="00300EA8"/>
    <w:rsid w:val="00300ED4"/>
    <w:rsid w:val="00300EF2"/>
    <w:rsid w:val="00300F09"/>
    <w:rsid w:val="00300F0D"/>
    <w:rsid w:val="00300F0F"/>
    <w:rsid w:val="00300F1D"/>
    <w:rsid w:val="00300F42"/>
    <w:rsid w:val="00300F7C"/>
    <w:rsid w:val="0030101E"/>
    <w:rsid w:val="00301046"/>
    <w:rsid w:val="00301071"/>
    <w:rsid w:val="003010F1"/>
    <w:rsid w:val="0030110C"/>
    <w:rsid w:val="00301193"/>
    <w:rsid w:val="003011E2"/>
    <w:rsid w:val="003011E3"/>
    <w:rsid w:val="00301213"/>
    <w:rsid w:val="00301217"/>
    <w:rsid w:val="00301231"/>
    <w:rsid w:val="00301232"/>
    <w:rsid w:val="00301245"/>
    <w:rsid w:val="003012A9"/>
    <w:rsid w:val="003012DF"/>
    <w:rsid w:val="003012EA"/>
    <w:rsid w:val="003012EC"/>
    <w:rsid w:val="003012F5"/>
    <w:rsid w:val="00301311"/>
    <w:rsid w:val="0030132A"/>
    <w:rsid w:val="00301333"/>
    <w:rsid w:val="00301359"/>
    <w:rsid w:val="00301384"/>
    <w:rsid w:val="0030139B"/>
    <w:rsid w:val="003013BB"/>
    <w:rsid w:val="003013E1"/>
    <w:rsid w:val="003013EF"/>
    <w:rsid w:val="00301437"/>
    <w:rsid w:val="0030145C"/>
    <w:rsid w:val="0030145D"/>
    <w:rsid w:val="00301472"/>
    <w:rsid w:val="0030149E"/>
    <w:rsid w:val="0030151C"/>
    <w:rsid w:val="00301522"/>
    <w:rsid w:val="0030153D"/>
    <w:rsid w:val="00301550"/>
    <w:rsid w:val="00301554"/>
    <w:rsid w:val="003015AA"/>
    <w:rsid w:val="003015BB"/>
    <w:rsid w:val="003015D7"/>
    <w:rsid w:val="003015DA"/>
    <w:rsid w:val="003015E5"/>
    <w:rsid w:val="00301605"/>
    <w:rsid w:val="00301611"/>
    <w:rsid w:val="00301623"/>
    <w:rsid w:val="00301631"/>
    <w:rsid w:val="00301649"/>
    <w:rsid w:val="0030167B"/>
    <w:rsid w:val="00301680"/>
    <w:rsid w:val="003016F5"/>
    <w:rsid w:val="00301706"/>
    <w:rsid w:val="00301745"/>
    <w:rsid w:val="0030174E"/>
    <w:rsid w:val="0030176E"/>
    <w:rsid w:val="0030177C"/>
    <w:rsid w:val="003017BD"/>
    <w:rsid w:val="003017FD"/>
    <w:rsid w:val="00301821"/>
    <w:rsid w:val="003018A9"/>
    <w:rsid w:val="003018D7"/>
    <w:rsid w:val="0030193D"/>
    <w:rsid w:val="00301986"/>
    <w:rsid w:val="00301990"/>
    <w:rsid w:val="003019C6"/>
    <w:rsid w:val="003019CB"/>
    <w:rsid w:val="003019CD"/>
    <w:rsid w:val="003019E2"/>
    <w:rsid w:val="003019EA"/>
    <w:rsid w:val="00301A0A"/>
    <w:rsid w:val="00301A2F"/>
    <w:rsid w:val="00301A66"/>
    <w:rsid w:val="00301A7C"/>
    <w:rsid w:val="00301A98"/>
    <w:rsid w:val="00301A9E"/>
    <w:rsid w:val="00301AC4"/>
    <w:rsid w:val="00301AF4"/>
    <w:rsid w:val="00301AF5"/>
    <w:rsid w:val="00301B3C"/>
    <w:rsid w:val="00301B5F"/>
    <w:rsid w:val="00301B6E"/>
    <w:rsid w:val="00301B75"/>
    <w:rsid w:val="00301BA9"/>
    <w:rsid w:val="00301BB2"/>
    <w:rsid w:val="00301BBA"/>
    <w:rsid w:val="00301BC2"/>
    <w:rsid w:val="00301BF2"/>
    <w:rsid w:val="00301C07"/>
    <w:rsid w:val="00301C67"/>
    <w:rsid w:val="00301C9B"/>
    <w:rsid w:val="00301CA1"/>
    <w:rsid w:val="00301CCB"/>
    <w:rsid w:val="00301D16"/>
    <w:rsid w:val="00301D7A"/>
    <w:rsid w:val="00301DD8"/>
    <w:rsid w:val="00301DEE"/>
    <w:rsid w:val="00301DF7"/>
    <w:rsid w:val="00301E0A"/>
    <w:rsid w:val="00301E14"/>
    <w:rsid w:val="00301E3A"/>
    <w:rsid w:val="00301E3D"/>
    <w:rsid w:val="00301ED8"/>
    <w:rsid w:val="00301EE2"/>
    <w:rsid w:val="00301F06"/>
    <w:rsid w:val="00301F2B"/>
    <w:rsid w:val="00301F71"/>
    <w:rsid w:val="00301F9E"/>
    <w:rsid w:val="00301FEA"/>
    <w:rsid w:val="00301FF1"/>
    <w:rsid w:val="0030206E"/>
    <w:rsid w:val="00302070"/>
    <w:rsid w:val="00302079"/>
    <w:rsid w:val="00302082"/>
    <w:rsid w:val="0030208B"/>
    <w:rsid w:val="003020E9"/>
    <w:rsid w:val="0030210D"/>
    <w:rsid w:val="00302119"/>
    <w:rsid w:val="00302155"/>
    <w:rsid w:val="00302166"/>
    <w:rsid w:val="00302194"/>
    <w:rsid w:val="003021B1"/>
    <w:rsid w:val="0030221F"/>
    <w:rsid w:val="00302227"/>
    <w:rsid w:val="00302252"/>
    <w:rsid w:val="003022A9"/>
    <w:rsid w:val="003022C1"/>
    <w:rsid w:val="003022E1"/>
    <w:rsid w:val="003022F8"/>
    <w:rsid w:val="00302302"/>
    <w:rsid w:val="00302321"/>
    <w:rsid w:val="00302363"/>
    <w:rsid w:val="00302372"/>
    <w:rsid w:val="0030237D"/>
    <w:rsid w:val="003023A2"/>
    <w:rsid w:val="003023C7"/>
    <w:rsid w:val="003023C9"/>
    <w:rsid w:val="003023DD"/>
    <w:rsid w:val="003023F2"/>
    <w:rsid w:val="003023F3"/>
    <w:rsid w:val="003023F7"/>
    <w:rsid w:val="00302427"/>
    <w:rsid w:val="00302429"/>
    <w:rsid w:val="0030244F"/>
    <w:rsid w:val="00302463"/>
    <w:rsid w:val="0030247B"/>
    <w:rsid w:val="00302481"/>
    <w:rsid w:val="003024C0"/>
    <w:rsid w:val="003024D5"/>
    <w:rsid w:val="003024DB"/>
    <w:rsid w:val="00302515"/>
    <w:rsid w:val="00302526"/>
    <w:rsid w:val="0030253B"/>
    <w:rsid w:val="00302575"/>
    <w:rsid w:val="003025B6"/>
    <w:rsid w:val="003025BC"/>
    <w:rsid w:val="00302606"/>
    <w:rsid w:val="0030260B"/>
    <w:rsid w:val="00302621"/>
    <w:rsid w:val="00302623"/>
    <w:rsid w:val="0030263A"/>
    <w:rsid w:val="00302684"/>
    <w:rsid w:val="0030268E"/>
    <w:rsid w:val="003026E0"/>
    <w:rsid w:val="003026E6"/>
    <w:rsid w:val="003026FE"/>
    <w:rsid w:val="00302717"/>
    <w:rsid w:val="0030272D"/>
    <w:rsid w:val="0030275C"/>
    <w:rsid w:val="00302788"/>
    <w:rsid w:val="00302794"/>
    <w:rsid w:val="0030279A"/>
    <w:rsid w:val="003027B9"/>
    <w:rsid w:val="003027F9"/>
    <w:rsid w:val="003027FD"/>
    <w:rsid w:val="003027FF"/>
    <w:rsid w:val="00302813"/>
    <w:rsid w:val="00302874"/>
    <w:rsid w:val="00302875"/>
    <w:rsid w:val="0030289F"/>
    <w:rsid w:val="003028A9"/>
    <w:rsid w:val="003028D4"/>
    <w:rsid w:val="0030291C"/>
    <w:rsid w:val="0030292A"/>
    <w:rsid w:val="0030292B"/>
    <w:rsid w:val="00302939"/>
    <w:rsid w:val="003029BA"/>
    <w:rsid w:val="003029C0"/>
    <w:rsid w:val="00302A7D"/>
    <w:rsid w:val="00302AB2"/>
    <w:rsid w:val="00302AB3"/>
    <w:rsid w:val="00302AE3"/>
    <w:rsid w:val="00302B3A"/>
    <w:rsid w:val="00302B74"/>
    <w:rsid w:val="00302B77"/>
    <w:rsid w:val="00302B84"/>
    <w:rsid w:val="00302B8B"/>
    <w:rsid w:val="00302BB2"/>
    <w:rsid w:val="00302BC8"/>
    <w:rsid w:val="00302BDF"/>
    <w:rsid w:val="00302C0B"/>
    <w:rsid w:val="00302C16"/>
    <w:rsid w:val="00302C94"/>
    <w:rsid w:val="00302C99"/>
    <w:rsid w:val="00302CBE"/>
    <w:rsid w:val="00302CCE"/>
    <w:rsid w:val="00302CD2"/>
    <w:rsid w:val="00302CEA"/>
    <w:rsid w:val="00302D12"/>
    <w:rsid w:val="00302D56"/>
    <w:rsid w:val="00302D8A"/>
    <w:rsid w:val="00302D8C"/>
    <w:rsid w:val="00302D97"/>
    <w:rsid w:val="00302DB2"/>
    <w:rsid w:val="00302DB5"/>
    <w:rsid w:val="00302DCC"/>
    <w:rsid w:val="00302DE2"/>
    <w:rsid w:val="00302DE9"/>
    <w:rsid w:val="00302E02"/>
    <w:rsid w:val="00302E9B"/>
    <w:rsid w:val="00302EC7"/>
    <w:rsid w:val="00302F03"/>
    <w:rsid w:val="00302F50"/>
    <w:rsid w:val="00302F98"/>
    <w:rsid w:val="00302FA2"/>
    <w:rsid w:val="00302FB4"/>
    <w:rsid w:val="00302FD0"/>
    <w:rsid w:val="00303014"/>
    <w:rsid w:val="00303022"/>
    <w:rsid w:val="00303036"/>
    <w:rsid w:val="00303048"/>
    <w:rsid w:val="003030E5"/>
    <w:rsid w:val="0030313A"/>
    <w:rsid w:val="00303152"/>
    <w:rsid w:val="00303179"/>
    <w:rsid w:val="00303217"/>
    <w:rsid w:val="0030322D"/>
    <w:rsid w:val="0030325A"/>
    <w:rsid w:val="0030325E"/>
    <w:rsid w:val="00303276"/>
    <w:rsid w:val="00303286"/>
    <w:rsid w:val="00303290"/>
    <w:rsid w:val="003032A2"/>
    <w:rsid w:val="003032A8"/>
    <w:rsid w:val="00303303"/>
    <w:rsid w:val="00303331"/>
    <w:rsid w:val="00303354"/>
    <w:rsid w:val="00303356"/>
    <w:rsid w:val="0030336A"/>
    <w:rsid w:val="00303383"/>
    <w:rsid w:val="003033A6"/>
    <w:rsid w:val="003033B3"/>
    <w:rsid w:val="003033C9"/>
    <w:rsid w:val="003033CC"/>
    <w:rsid w:val="003033F6"/>
    <w:rsid w:val="003033FE"/>
    <w:rsid w:val="00303451"/>
    <w:rsid w:val="00303473"/>
    <w:rsid w:val="003034DF"/>
    <w:rsid w:val="003034F8"/>
    <w:rsid w:val="00303507"/>
    <w:rsid w:val="00303511"/>
    <w:rsid w:val="0030357F"/>
    <w:rsid w:val="003035A6"/>
    <w:rsid w:val="003035B8"/>
    <w:rsid w:val="003035BC"/>
    <w:rsid w:val="003035BE"/>
    <w:rsid w:val="00303615"/>
    <w:rsid w:val="0030362C"/>
    <w:rsid w:val="00303633"/>
    <w:rsid w:val="0030364A"/>
    <w:rsid w:val="00303681"/>
    <w:rsid w:val="0030368A"/>
    <w:rsid w:val="00303714"/>
    <w:rsid w:val="0030376F"/>
    <w:rsid w:val="00303795"/>
    <w:rsid w:val="0030379F"/>
    <w:rsid w:val="003037B4"/>
    <w:rsid w:val="003037E5"/>
    <w:rsid w:val="0030380B"/>
    <w:rsid w:val="00303832"/>
    <w:rsid w:val="00303884"/>
    <w:rsid w:val="00303890"/>
    <w:rsid w:val="003038A8"/>
    <w:rsid w:val="003038C4"/>
    <w:rsid w:val="00303912"/>
    <w:rsid w:val="00303947"/>
    <w:rsid w:val="00303952"/>
    <w:rsid w:val="00303974"/>
    <w:rsid w:val="003039A2"/>
    <w:rsid w:val="003039A7"/>
    <w:rsid w:val="003039BC"/>
    <w:rsid w:val="003039EE"/>
    <w:rsid w:val="00303A18"/>
    <w:rsid w:val="00303A22"/>
    <w:rsid w:val="00303A35"/>
    <w:rsid w:val="00303A59"/>
    <w:rsid w:val="00303AB7"/>
    <w:rsid w:val="00303AE9"/>
    <w:rsid w:val="00303AFB"/>
    <w:rsid w:val="00303B32"/>
    <w:rsid w:val="00303B4B"/>
    <w:rsid w:val="00303B59"/>
    <w:rsid w:val="00303B93"/>
    <w:rsid w:val="00303BA2"/>
    <w:rsid w:val="00303BB2"/>
    <w:rsid w:val="00303BF5"/>
    <w:rsid w:val="00303C3F"/>
    <w:rsid w:val="00303C4E"/>
    <w:rsid w:val="00303C58"/>
    <w:rsid w:val="00303C5D"/>
    <w:rsid w:val="00303C60"/>
    <w:rsid w:val="00303C62"/>
    <w:rsid w:val="00303C94"/>
    <w:rsid w:val="00303C96"/>
    <w:rsid w:val="00303C9D"/>
    <w:rsid w:val="00303CEA"/>
    <w:rsid w:val="00303CF6"/>
    <w:rsid w:val="00303D41"/>
    <w:rsid w:val="00303D53"/>
    <w:rsid w:val="00303D7D"/>
    <w:rsid w:val="00303D8C"/>
    <w:rsid w:val="00303DB2"/>
    <w:rsid w:val="00303DB3"/>
    <w:rsid w:val="00303DDC"/>
    <w:rsid w:val="00303E4F"/>
    <w:rsid w:val="00303E56"/>
    <w:rsid w:val="00303EC5"/>
    <w:rsid w:val="00303ECC"/>
    <w:rsid w:val="00303ED3"/>
    <w:rsid w:val="00303F55"/>
    <w:rsid w:val="00303F91"/>
    <w:rsid w:val="00303F9E"/>
    <w:rsid w:val="00303FD9"/>
    <w:rsid w:val="00303FFF"/>
    <w:rsid w:val="00304008"/>
    <w:rsid w:val="0030403F"/>
    <w:rsid w:val="00304068"/>
    <w:rsid w:val="0030406A"/>
    <w:rsid w:val="0030407D"/>
    <w:rsid w:val="0030407E"/>
    <w:rsid w:val="0030407F"/>
    <w:rsid w:val="00304084"/>
    <w:rsid w:val="00304093"/>
    <w:rsid w:val="00304126"/>
    <w:rsid w:val="00304152"/>
    <w:rsid w:val="00304157"/>
    <w:rsid w:val="00304165"/>
    <w:rsid w:val="00304184"/>
    <w:rsid w:val="003041FB"/>
    <w:rsid w:val="0030422A"/>
    <w:rsid w:val="0030423A"/>
    <w:rsid w:val="0030423E"/>
    <w:rsid w:val="00304262"/>
    <w:rsid w:val="0030428E"/>
    <w:rsid w:val="00304296"/>
    <w:rsid w:val="003042B4"/>
    <w:rsid w:val="003042F7"/>
    <w:rsid w:val="00304362"/>
    <w:rsid w:val="00304388"/>
    <w:rsid w:val="0030438C"/>
    <w:rsid w:val="003043CB"/>
    <w:rsid w:val="003043F4"/>
    <w:rsid w:val="0030442F"/>
    <w:rsid w:val="0030446F"/>
    <w:rsid w:val="00304475"/>
    <w:rsid w:val="00304484"/>
    <w:rsid w:val="00304498"/>
    <w:rsid w:val="003044E3"/>
    <w:rsid w:val="00304576"/>
    <w:rsid w:val="00304586"/>
    <w:rsid w:val="003045D6"/>
    <w:rsid w:val="003045F6"/>
    <w:rsid w:val="00304636"/>
    <w:rsid w:val="0030463A"/>
    <w:rsid w:val="0030463B"/>
    <w:rsid w:val="00304672"/>
    <w:rsid w:val="00304696"/>
    <w:rsid w:val="003046DF"/>
    <w:rsid w:val="00304705"/>
    <w:rsid w:val="00304720"/>
    <w:rsid w:val="00304723"/>
    <w:rsid w:val="00304745"/>
    <w:rsid w:val="00304767"/>
    <w:rsid w:val="00304781"/>
    <w:rsid w:val="003047C5"/>
    <w:rsid w:val="003047EA"/>
    <w:rsid w:val="003047F6"/>
    <w:rsid w:val="00304806"/>
    <w:rsid w:val="00304818"/>
    <w:rsid w:val="0030485D"/>
    <w:rsid w:val="0030488A"/>
    <w:rsid w:val="00304894"/>
    <w:rsid w:val="003048A6"/>
    <w:rsid w:val="003048E6"/>
    <w:rsid w:val="00304904"/>
    <w:rsid w:val="00304918"/>
    <w:rsid w:val="0030492C"/>
    <w:rsid w:val="0030496D"/>
    <w:rsid w:val="00304972"/>
    <w:rsid w:val="003049C3"/>
    <w:rsid w:val="003049DC"/>
    <w:rsid w:val="00304A37"/>
    <w:rsid w:val="00304AA9"/>
    <w:rsid w:val="00304AAA"/>
    <w:rsid w:val="00304AAF"/>
    <w:rsid w:val="00304AB4"/>
    <w:rsid w:val="00304B18"/>
    <w:rsid w:val="00304B42"/>
    <w:rsid w:val="00304B55"/>
    <w:rsid w:val="00304B62"/>
    <w:rsid w:val="00304B69"/>
    <w:rsid w:val="00304BB1"/>
    <w:rsid w:val="00304BD4"/>
    <w:rsid w:val="00304BD6"/>
    <w:rsid w:val="00304C08"/>
    <w:rsid w:val="00304C0C"/>
    <w:rsid w:val="00304C16"/>
    <w:rsid w:val="00304C36"/>
    <w:rsid w:val="00304C3F"/>
    <w:rsid w:val="00304C51"/>
    <w:rsid w:val="00304C72"/>
    <w:rsid w:val="00304C86"/>
    <w:rsid w:val="00304CDD"/>
    <w:rsid w:val="00304CF5"/>
    <w:rsid w:val="00304D22"/>
    <w:rsid w:val="00304D28"/>
    <w:rsid w:val="00304D33"/>
    <w:rsid w:val="00304D60"/>
    <w:rsid w:val="00304D63"/>
    <w:rsid w:val="00304D9C"/>
    <w:rsid w:val="00304DCE"/>
    <w:rsid w:val="00304DF6"/>
    <w:rsid w:val="00304E29"/>
    <w:rsid w:val="00304E42"/>
    <w:rsid w:val="00304E59"/>
    <w:rsid w:val="00304E6A"/>
    <w:rsid w:val="00304E7D"/>
    <w:rsid w:val="00304E89"/>
    <w:rsid w:val="00304E98"/>
    <w:rsid w:val="00304F17"/>
    <w:rsid w:val="00304F30"/>
    <w:rsid w:val="00304F3B"/>
    <w:rsid w:val="00304F4B"/>
    <w:rsid w:val="00304F88"/>
    <w:rsid w:val="00304FBE"/>
    <w:rsid w:val="00304FED"/>
    <w:rsid w:val="00305008"/>
    <w:rsid w:val="0030501B"/>
    <w:rsid w:val="00305065"/>
    <w:rsid w:val="0030507D"/>
    <w:rsid w:val="0030508F"/>
    <w:rsid w:val="00305146"/>
    <w:rsid w:val="003051ED"/>
    <w:rsid w:val="003051F2"/>
    <w:rsid w:val="0030522B"/>
    <w:rsid w:val="0030525A"/>
    <w:rsid w:val="00305268"/>
    <w:rsid w:val="003052BA"/>
    <w:rsid w:val="003052C5"/>
    <w:rsid w:val="0030533B"/>
    <w:rsid w:val="00305347"/>
    <w:rsid w:val="0030536D"/>
    <w:rsid w:val="003053AE"/>
    <w:rsid w:val="003053E3"/>
    <w:rsid w:val="00305480"/>
    <w:rsid w:val="003054A4"/>
    <w:rsid w:val="003054C1"/>
    <w:rsid w:val="003054C8"/>
    <w:rsid w:val="003054D5"/>
    <w:rsid w:val="003054D7"/>
    <w:rsid w:val="003054E2"/>
    <w:rsid w:val="003054EF"/>
    <w:rsid w:val="003054FF"/>
    <w:rsid w:val="00305500"/>
    <w:rsid w:val="00305544"/>
    <w:rsid w:val="00305588"/>
    <w:rsid w:val="003055EC"/>
    <w:rsid w:val="00305633"/>
    <w:rsid w:val="00305654"/>
    <w:rsid w:val="00305685"/>
    <w:rsid w:val="003056B9"/>
    <w:rsid w:val="003056ED"/>
    <w:rsid w:val="003056F6"/>
    <w:rsid w:val="003056FE"/>
    <w:rsid w:val="00305711"/>
    <w:rsid w:val="0030571E"/>
    <w:rsid w:val="00305744"/>
    <w:rsid w:val="0030574A"/>
    <w:rsid w:val="00305758"/>
    <w:rsid w:val="0030578D"/>
    <w:rsid w:val="0030579F"/>
    <w:rsid w:val="003057C4"/>
    <w:rsid w:val="003057E7"/>
    <w:rsid w:val="00305816"/>
    <w:rsid w:val="0030584C"/>
    <w:rsid w:val="00305868"/>
    <w:rsid w:val="00305886"/>
    <w:rsid w:val="003058E6"/>
    <w:rsid w:val="003058F5"/>
    <w:rsid w:val="0030590F"/>
    <w:rsid w:val="00305932"/>
    <w:rsid w:val="00305969"/>
    <w:rsid w:val="0030599E"/>
    <w:rsid w:val="003059BB"/>
    <w:rsid w:val="003059DB"/>
    <w:rsid w:val="00305A2A"/>
    <w:rsid w:val="00305A2E"/>
    <w:rsid w:val="00305A3A"/>
    <w:rsid w:val="00305A52"/>
    <w:rsid w:val="00305AD3"/>
    <w:rsid w:val="00305AD8"/>
    <w:rsid w:val="00305B0F"/>
    <w:rsid w:val="00305B2A"/>
    <w:rsid w:val="00305B34"/>
    <w:rsid w:val="00305B64"/>
    <w:rsid w:val="00305B9A"/>
    <w:rsid w:val="00305CC8"/>
    <w:rsid w:val="00305D1F"/>
    <w:rsid w:val="00305D96"/>
    <w:rsid w:val="00305DC9"/>
    <w:rsid w:val="00305DD2"/>
    <w:rsid w:val="00305DED"/>
    <w:rsid w:val="00305E0A"/>
    <w:rsid w:val="00305E0D"/>
    <w:rsid w:val="00305E68"/>
    <w:rsid w:val="00305E7F"/>
    <w:rsid w:val="00305E81"/>
    <w:rsid w:val="00305EAA"/>
    <w:rsid w:val="00305EBE"/>
    <w:rsid w:val="00305F06"/>
    <w:rsid w:val="00305F0B"/>
    <w:rsid w:val="00305F19"/>
    <w:rsid w:val="00305F57"/>
    <w:rsid w:val="00305F76"/>
    <w:rsid w:val="00305FAA"/>
    <w:rsid w:val="00305FFC"/>
    <w:rsid w:val="0030600A"/>
    <w:rsid w:val="0030602B"/>
    <w:rsid w:val="00306046"/>
    <w:rsid w:val="00306051"/>
    <w:rsid w:val="003060A5"/>
    <w:rsid w:val="003060A9"/>
    <w:rsid w:val="003060AE"/>
    <w:rsid w:val="003060D7"/>
    <w:rsid w:val="003060D9"/>
    <w:rsid w:val="00306164"/>
    <w:rsid w:val="00306171"/>
    <w:rsid w:val="00306178"/>
    <w:rsid w:val="0030617D"/>
    <w:rsid w:val="00306194"/>
    <w:rsid w:val="003061B9"/>
    <w:rsid w:val="00306229"/>
    <w:rsid w:val="00306231"/>
    <w:rsid w:val="00306261"/>
    <w:rsid w:val="00306262"/>
    <w:rsid w:val="00306267"/>
    <w:rsid w:val="0030629C"/>
    <w:rsid w:val="003062D2"/>
    <w:rsid w:val="003062E2"/>
    <w:rsid w:val="003062FD"/>
    <w:rsid w:val="00306309"/>
    <w:rsid w:val="00306315"/>
    <w:rsid w:val="00306319"/>
    <w:rsid w:val="00306334"/>
    <w:rsid w:val="003063AC"/>
    <w:rsid w:val="003063B0"/>
    <w:rsid w:val="003063EE"/>
    <w:rsid w:val="003063FD"/>
    <w:rsid w:val="0030645B"/>
    <w:rsid w:val="003064A0"/>
    <w:rsid w:val="003064B7"/>
    <w:rsid w:val="003064D0"/>
    <w:rsid w:val="003064DE"/>
    <w:rsid w:val="00306533"/>
    <w:rsid w:val="00306585"/>
    <w:rsid w:val="003065AF"/>
    <w:rsid w:val="003065C7"/>
    <w:rsid w:val="003065DA"/>
    <w:rsid w:val="003065ED"/>
    <w:rsid w:val="00306632"/>
    <w:rsid w:val="00306637"/>
    <w:rsid w:val="00306651"/>
    <w:rsid w:val="00306676"/>
    <w:rsid w:val="00306678"/>
    <w:rsid w:val="00306697"/>
    <w:rsid w:val="003066AC"/>
    <w:rsid w:val="003066D0"/>
    <w:rsid w:val="00306751"/>
    <w:rsid w:val="00306753"/>
    <w:rsid w:val="0030677A"/>
    <w:rsid w:val="003067C0"/>
    <w:rsid w:val="003067D4"/>
    <w:rsid w:val="003067DC"/>
    <w:rsid w:val="003067EA"/>
    <w:rsid w:val="00306832"/>
    <w:rsid w:val="00306841"/>
    <w:rsid w:val="00306876"/>
    <w:rsid w:val="003068A0"/>
    <w:rsid w:val="003068C2"/>
    <w:rsid w:val="003068C5"/>
    <w:rsid w:val="003068DE"/>
    <w:rsid w:val="003068E1"/>
    <w:rsid w:val="00306976"/>
    <w:rsid w:val="0030698C"/>
    <w:rsid w:val="003069C8"/>
    <w:rsid w:val="003069F8"/>
    <w:rsid w:val="00306A31"/>
    <w:rsid w:val="00306A33"/>
    <w:rsid w:val="00306A79"/>
    <w:rsid w:val="00306A90"/>
    <w:rsid w:val="00306A95"/>
    <w:rsid w:val="00306AFC"/>
    <w:rsid w:val="00306B08"/>
    <w:rsid w:val="00306B35"/>
    <w:rsid w:val="00306B38"/>
    <w:rsid w:val="00306B3C"/>
    <w:rsid w:val="00306B4D"/>
    <w:rsid w:val="00306B6D"/>
    <w:rsid w:val="00306B8F"/>
    <w:rsid w:val="00306B98"/>
    <w:rsid w:val="00306BA3"/>
    <w:rsid w:val="00306BB3"/>
    <w:rsid w:val="00306BCE"/>
    <w:rsid w:val="00306BD4"/>
    <w:rsid w:val="00306C2A"/>
    <w:rsid w:val="00306C58"/>
    <w:rsid w:val="00306C61"/>
    <w:rsid w:val="00306C94"/>
    <w:rsid w:val="00306C95"/>
    <w:rsid w:val="00306CAC"/>
    <w:rsid w:val="00306CE0"/>
    <w:rsid w:val="00306D29"/>
    <w:rsid w:val="00306D3C"/>
    <w:rsid w:val="00306D50"/>
    <w:rsid w:val="00306D56"/>
    <w:rsid w:val="00306DA1"/>
    <w:rsid w:val="00306DFC"/>
    <w:rsid w:val="00306E37"/>
    <w:rsid w:val="00306E7F"/>
    <w:rsid w:val="00306E88"/>
    <w:rsid w:val="00306E8A"/>
    <w:rsid w:val="00306E97"/>
    <w:rsid w:val="00306E98"/>
    <w:rsid w:val="00306F0B"/>
    <w:rsid w:val="00306F4F"/>
    <w:rsid w:val="00306FAF"/>
    <w:rsid w:val="00306FB2"/>
    <w:rsid w:val="00306FBD"/>
    <w:rsid w:val="00306FFC"/>
    <w:rsid w:val="00307076"/>
    <w:rsid w:val="00307098"/>
    <w:rsid w:val="003070BA"/>
    <w:rsid w:val="003070D8"/>
    <w:rsid w:val="00307156"/>
    <w:rsid w:val="00307157"/>
    <w:rsid w:val="0030717D"/>
    <w:rsid w:val="003071D9"/>
    <w:rsid w:val="00307207"/>
    <w:rsid w:val="00307215"/>
    <w:rsid w:val="0030724C"/>
    <w:rsid w:val="0030726B"/>
    <w:rsid w:val="00307282"/>
    <w:rsid w:val="0030728F"/>
    <w:rsid w:val="003072B5"/>
    <w:rsid w:val="003072E1"/>
    <w:rsid w:val="003072F8"/>
    <w:rsid w:val="00307304"/>
    <w:rsid w:val="00307307"/>
    <w:rsid w:val="0030730F"/>
    <w:rsid w:val="00307350"/>
    <w:rsid w:val="00307365"/>
    <w:rsid w:val="00307369"/>
    <w:rsid w:val="0030740D"/>
    <w:rsid w:val="0030745C"/>
    <w:rsid w:val="00307468"/>
    <w:rsid w:val="00307478"/>
    <w:rsid w:val="003074AE"/>
    <w:rsid w:val="003074BA"/>
    <w:rsid w:val="003074D0"/>
    <w:rsid w:val="003074D8"/>
    <w:rsid w:val="00307506"/>
    <w:rsid w:val="00307509"/>
    <w:rsid w:val="00307523"/>
    <w:rsid w:val="00307532"/>
    <w:rsid w:val="003075A1"/>
    <w:rsid w:val="0030764E"/>
    <w:rsid w:val="00307679"/>
    <w:rsid w:val="003076B2"/>
    <w:rsid w:val="003076C7"/>
    <w:rsid w:val="003076F0"/>
    <w:rsid w:val="00307701"/>
    <w:rsid w:val="00307707"/>
    <w:rsid w:val="0030770E"/>
    <w:rsid w:val="00307710"/>
    <w:rsid w:val="0030774C"/>
    <w:rsid w:val="00307759"/>
    <w:rsid w:val="003077C2"/>
    <w:rsid w:val="00307842"/>
    <w:rsid w:val="0030784F"/>
    <w:rsid w:val="00307851"/>
    <w:rsid w:val="00307870"/>
    <w:rsid w:val="00307886"/>
    <w:rsid w:val="00307887"/>
    <w:rsid w:val="00307893"/>
    <w:rsid w:val="0030789F"/>
    <w:rsid w:val="003078BD"/>
    <w:rsid w:val="003078E3"/>
    <w:rsid w:val="0030791E"/>
    <w:rsid w:val="00307941"/>
    <w:rsid w:val="00307955"/>
    <w:rsid w:val="00307958"/>
    <w:rsid w:val="003079AF"/>
    <w:rsid w:val="003079BA"/>
    <w:rsid w:val="003079CA"/>
    <w:rsid w:val="003079DF"/>
    <w:rsid w:val="00307A0F"/>
    <w:rsid w:val="00307A5F"/>
    <w:rsid w:val="00307A61"/>
    <w:rsid w:val="00307A74"/>
    <w:rsid w:val="00307A9E"/>
    <w:rsid w:val="00307AAC"/>
    <w:rsid w:val="00307AC0"/>
    <w:rsid w:val="00307ACE"/>
    <w:rsid w:val="00307AD7"/>
    <w:rsid w:val="00307B10"/>
    <w:rsid w:val="00307B3F"/>
    <w:rsid w:val="00307B90"/>
    <w:rsid w:val="00307BA6"/>
    <w:rsid w:val="00307BAA"/>
    <w:rsid w:val="00307BAF"/>
    <w:rsid w:val="00307BC9"/>
    <w:rsid w:val="00307C07"/>
    <w:rsid w:val="00307C2A"/>
    <w:rsid w:val="00307C2D"/>
    <w:rsid w:val="00307C69"/>
    <w:rsid w:val="00307C6D"/>
    <w:rsid w:val="00307CDE"/>
    <w:rsid w:val="00307CFD"/>
    <w:rsid w:val="00307D04"/>
    <w:rsid w:val="00307D0A"/>
    <w:rsid w:val="00307D83"/>
    <w:rsid w:val="00307D90"/>
    <w:rsid w:val="00307D9B"/>
    <w:rsid w:val="00307DB3"/>
    <w:rsid w:val="00307DE9"/>
    <w:rsid w:val="00307E13"/>
    <w:rsid w:val="00307E17"/>
    <w:rsid w:val="00307E33"/>
    <w:rsid w:val="00307E43"/>
    <w:rsid w:val="00307E66"/>
    <w:rsid w:val="00307E97"/>
    <w:rsid w:val="00307EBF"/>
    <w:rsid w:val="00307F85"/>
    <w:rsid w:val="00307FB5"/>
    <w:rsid w:val="00307FC3"/>
    <w:rsid w:val="00307FDA"/>
    <w:rsid w:val="00307FF2"/>
    <w:rsid w:val="00310057"/>
    <w:rsid w:val="0031006D"/>
    <w:rsid w:val="00310074"/>
    <w:rsid w:val="003100C3"/>
    <w:rsid w:val="003100D6"/>
    <w:rsid w:val="0031011E"/>
    <w:rsid w:val="00310147"/>
    <w:rsid w:val="0031016B"/>
    <w:rsid w:val="00310188"/>
    <w:rsid w:val="0031019C"/>
    <w:rsid w:val="003101A5"/>
    <w:rsid w:val="003101E8"/>
    <w:rsid w:val="00310229"/>
    <w:rsid w:val="0031022A"/>
    <w:rsid w:val="0031024F"/>
    <w:rsid w:val="00310284"/>
    <w:rsid w:val="003102E8"/>
    <w:rsid w:val="0031030C"/>
    <w:rsid w:val="0031031B"/>
    <w:rsid w:val="0031031E"/>
    <w:rsid w:val="00310337"/>
    <w:rsid w:val="0031039B"/>
    <w:rsid w:val="003103CC"/>
    <w:rsid w:val="003103EE"/>
    <w:rsid w:val="003103F5"/>
    <w:rsid w:val="0031044B"/>
    <w:rsid w:val="00310458"/>
    <w:rsid w:val="00310467"/>
    <w:rsid w:val="003104D0"/>
    <w:rsid w:val="003104DE"/>
    <w:rsid w:val="003104E7"/>
    <w:rsid w:val="003104F3"/>
    <w:rsid w:val="0031052B"/>
    <w:rsid w:val="00310541"/>
    <w:rsid w:val="0031056B"/>
    <w:rsid w:val="00310575"/>
    <w:rsid w:val="0031059E"/>
    <w:rsid w:val="003105ED"/>
    <w:rsid w:val="003105FA"/>
    <w:rsid w:val="00310616"/>
    <w:rsid w:val="00310621"/>
    <w:rsid w:val="00310634"/>
    <w:rsid w:val="00310647"/>
    <w:rsid w:val="003106C2"/>
    <w:rsid w:val="0031070C"/>
    <w:rsid w:val="00310719"/>
    <w:rsid w:val="00310722"/>
    <w:rsid w:val="00310728"/>
    <w:rsid w:val="00310735"/>
    <w:rsid w:val="00310741"/>
    <w:rsid w:val="0031075B"/>
    <w:rsid w:val="003107A8"/>
    <w:rsid w:val="003107C4"/>
    <w:rsid w:val="0031080A"/>
    <w:rsid w:val="00310830"/>
    <w:rsid w:val="00310867"/>
    <w:rsid w:val="00310869"/>
    <w:rsid w:val="003108AF"/>
    <w:rsid w:val="003108B4"/>
    <w:rsid w:val="003108B7"/>
    <w:rsid w:val="003108B8"/>
    <w:rsid w:val="003108CA"/>
    <w:rsid w:val="003108CC"/>
    <w:rsid w:val="0031090F"/>
    <w:rsid w:val="0031098D"/>
    <w:rsid w:val="00310993"/>
    <w:rsid w:val="00310994"/>
    <w:rsid w:val="0031099A"/>
    <w:rsid w:val="003109DC"/>
    <w:rsid w:val="003109EC"/>
    <w:rsid w:val="00310A7F"/>
    <w:rsid w:val="00310AFE"/>
    <w:rsid w:val="00310B39"/>
    <w:rsid w:val="00310BB1"/>
    <w:rsid w:val="00310C03"/>
    <w:rsid w:val="00310C4C"/>
    <w:rsid w:val="00310CA4"/>
    <w:rsid w:val="00310D97"/>
    <w:rsid w:val="00310DAC"/>
    <w:rsid w:val="00310DBB"/>
    <w:rsid w:val="00310DC3"/>
    <w:rsid w:val="00310DD8"/>
    <w:rsid w:val="00310E02"/>
    <w:rsid w:val="00310E19"/>
    <w:rsid w:val="00310E29"/>
    <w:rsid w:val="00310E2B"/>
    <w:rsid w:val="00310E4D"/>
    <w:rsid w:val="00310E69"/>
    <w:rsid w:val="00310E95"/>
    <w:rsid w:val="00310EB0"/>
    <w:rsid w:val="00310EDA"/>
    <w:rsid w:val="00310EEC"/>
    <w:rsid w:val="00310F0D"/>
    <w:rsid w:val="00310F19"/>
    <w:rsid w:val="00310F1B"/>
    <w:rsid w:val="00310F47"/>
    <w:rsid w:val="00310F52"/>
    <w:rsid w:val="00310F6F"/>
    <w:rsid w:val="00310F7B"/>
    <w:rsid w:val="00310F82"/>
    <w:rsid w:val="0031101C"/>
    <w:rsid w:val="0031106D"/>
    <w:rsid w:val="003110FA"/>
    <w:rsid w:val="0031116E"/>
    <w:rsid w:val="00311179"/>
    <w:rsid w:val="0031118A"/>
    <w:rsid w:val="00311195"/>
    <w:rsid w:val="003111EE"/>
    <w:rsid w:val="00311207"/>
    <w:rsid w:val="00311211"/>
    <w:rsid w:val="00311220"/>
    <w:rsid w:val="0031122A"/>
    <w:rsid w:val="00311243"/>
    <w:rsid w:val="00311255"/>
    <w:rsid w:val="0031125B"/>
    <w:rsid w:val="003112B6"/>
    <w:rsid w:val="003112C1"/>
    <w:rsid w:val="003112D2"/>
    <w:rsid w:val="003112E7"/>
    <w:rsid w:val="0031133B"/>
    <w:rsid w:val="0031139F"/>
    <w:rsid w:val="003113C2"/>
    <w:rsid w:val="00311403"/>
    <w:rsid w:val="00311460"/>
    <w:rsid w:val="00311477"/>
    <w:rsid w:val="00311481"/>
    <w:rsid w:val="00311496"/>
    <w:rsid w:val="003114A2"/>
    <w:rsid w:val="003114B8"/>
    <w:rsid w:val="003114C7"/>
    <w:rsid w:val="003114D0"/>
    <w:rsid w:val="003114F9"/>
    <w:rsid w:val="0031152D"/>
    <w:rsid w:val="0031154A"/>
    <w:rsid w:val="00311554"/>
    <w:rsid w:val="00311576"/>
    <w:rsid w:val="00311592"/>
    <w:rsid w:val="00311595"/>
    <w:rsid w:val="003115D2"/>
    <w:rsid w:val="003115F1"/>
    <w:rsid w:val="003115F9"/>
    <w:rsid w:val="00311602"/>
    <w:rsid w:val="0031165E"/>
    <w:rsid w:val="003116DD"/>
    <w:rsid w:val="0031173B"/>
    <w:rsid w:val="0031173E"/>
    <w:rsid w:val="0031174E"/>
    <w:rsid w:val="00311763"/>
    <w:rsid w:val="00311779"/>
    <w:rsid w:val="003117B7"/>
    <w:rsid w:val="003117CF"/>
    <w:rsid w:val="003117E4"/>
    <w:rsid w:val="003117E6"/>
    <w:rsid w:val="00311800"/>
    <w:rsid w:val="00311855"/>
    <w:rsid w:val="00311867"/>
    <w:rsid w:val="003118AB"/>
    <w:rsid w:val="003118AD"/>
    <w:rsid w:val="00311901"/>
    <w:rsid w:val="00311920"/>
    <w:rsid w:val="0031193B"/>
    <w:rsid w:val="00311946"/>
    <w:rsid w:val="0031195E"/>
    <w:rsid w:val="003119AC"/>
    <w:rsid w:val="003119B5"/>
    <w:rsid w:val="003119B8"/>
    <w:rsid w:val="003119BE"/>
    <w:rsid w:val="003119CE"/>
    <w:rsid w:val="00311A2C"/>
    <w:rsid w:val="00311A33"/>
    <w:rsid w:val="00311A53"/>
    <w:rsid w:val="00311A62"/>
    <w:rsid w:val="00311A68"/>
    <w:rsid w:val="00311A7A"/>
    <w:rsid w:val="00311A95"/>
    <w:rsid w:val="00311AAE"/>
    <w:rsid w:val="00311AB3"/>
    <w:rsid w:val="00311AF9"/>
    <w:rsid w:val="00311B04"/>
    <w:rsid w:val="00311B22"/>
    <w:rsid w:val="00311B44"/>
    <w:rsid w:val="00311B66"/>
    <w:rsid w:val="00311BAC"/>
    <w:rsid w:val="00311BB0"/>
    <w:rsid w:val="00311BE4"/>
    <w:rsid w:val="00311C0C"/>
    <w:rsid w:val="00311CE4"/>
    <w:rsid w:val="00311CF9"/>
    <w:rsid w:val="00311D42"/>
    <w:rsid w:val="00311D5B"/>
    <w:rsid w:val="00311D6E"/>
    <w:rsid w:val="00311D6F"/>
    <w:rsid w:val="00311D8E"/>
    <w:rsid w:val="00311DAD"/>
    <w:rsid w:val="00311DC1"/>
    <w:rsid w:val="00311E2E"/>
    <w:rsid w:val="00311E3B"/>
    <w:rsid w:val="00311E75"/>
    <w:rsid w:val="00311EAD"/>
    <w:rsid w:val="00311EB1"/>
    <w:rsid w:val="00311EBC"/>
    <w:rsid w:val="00311EC2"/>
    <w:rsid w:val="00311F5B"/>
    <w:rsid w:val="00311F85"/>
    <w:rsid w:val="00312029"/>
    <w:rsid w:val="0031202E"/>
    <w:rsid w:val="00312066"/>
    <w:rsid w:val="0031206F"/>
    <w:rsid w:val="003120F0"/>
    <w:rsid w:val="0031210C"/>
    <w:rsid w:val="0031213A"/>
    <w:rsid w:val="0031216C"/>
    <w:rsid w:val="00312184"/>
    <w:rsid w:val="003121CB"/>
    <w:rsid w:val="003121D7"/>
    <w:rsid w:val="003121ED"/>
    <w:rsid w:val="00312212"/>
    <w:rsid w:val="003122BB"/>
    <w:rsid w:val="003122DD"/>
    <w:rsid w:val="003122FD"/>
    <w:rsid w:val="00312306"/>
    <w:rsid w:val="00312359"/>
    <w:rsid w:val="00312366"/>
    <w:rsid w:val="00312391"/>
    <w:rsid w:val="003123CA"/>
    <w:rsid w:val="00312442"/>
    <w:rsid w:val="0031244D"/>
    <w:rsid w:val="0031245A"/>
    <w:rsid w:val="00312473"/>
    <w:rsid w:val="0031251C"/>
    <w:rsid w:val="00312563"/>
    <w:rsid w:val="0031257F"/>
    <w:rsid w:val="003125AC"/>
    <w:rsid w:val="003125B5"/>
    <w:rsid w:val="003125BD"/>
    <w:rsid w:val="003125CC"/>
    <w:rsid w:val="003125F8"/>
    <w:rsid w:val="00312603"/>
    <w:rsid w:val="00312650"/>
    <w:rsid w:val="0031268B"/>
    <w:rsid w:val="00312698"/>
    <w:rsid w:val="003126A3"/>
    <w:rsid w:val="003126A4"/>
    <w:rsid w:val="003126BC"/>
    <w:rsid w:val="003126C2"/>
    <w:rsid w:val="003126DE"/>
    <w:rsid w:val="003126FC"/>
    <w:rsid w:val="00312707"/>
    <w:rsid w:val="0031271C"/>
    <w:rsid w:val="00312764"/>
    <w:rsid w:val="00312797"/>
    <w:rsid w:val="003127C7"/>
    <w:rsid w:val="00312813"/>
    <w:rsid w:val="0031284E"/>
    <w:rsid w:val="0031285F"/>
    <w:rsid w:val="0031287E"/>
    <w:rsid w:val="003128F8"/>
    <w:rsid w:val="00312901"/>
    <w:rsid w:val="00312902"/>
    <w:rsid w:val="0031295E"/>
    <w:rsid w:val="00312969"/>
    <w:rsid w:val="00312974"/>
    <w:rsid w:val="0031298D"/>
    <w:rsid w:val="003129D8"/>
    <w:rsid w:val="00312A29"/>
    <w:rsid w:val="00312A59"/>
    <w:rsid w:val="00312A86"/>
    <w:rsid w:val="00312A8E"/>
    <w:rsid w:val="00312ABC"/>
    <w:rsid w:val="00312AC1"/>
    <w:rsid w:val="00312AD9"/>
    <w:rsid w:val="00312B50"/>
    <w:rsid w:val="00312B55"/>
    <w:rsid w:val="00312BB3"/>
    <w:rsid w:val="00312BDA"/>
    <w:rsid w:val="00312BF0"/>
    <w:rsid w:val="00312BF9"/>
    <w:rsid w:val="00312C46"/>
    <w:rsid w:val="00312C68"/>
    <w:rsid w:val="00312CA2"/>
    <w:rsid w:val="00312CB5"/>
    <w:rsid w:val="00312CBF"/>
    <w:rsid w:val="00312D2F"/>
    <w:rsid w:val="00312D6C"/>
    <w:rsid w:val="00312D90"/>
    <w:rsid w:val="00312D9F"/>
    <w:rsid w:val="00312DF2"/>
    <w:rsid w:val="00312E00"/>
    <w:rsid w:val="00312E31"/>
    <w:rsid w:val="00312E45"/>
    <w:rsid w:val="00312E8F"/>
    <w:rsid w:val="00312EB5"/>
    <w:rsid w:val="00312EC2"/>
    <w:rsid w:val="00312EEA"/>
    <w:rsid w:val="00312EFF"/>
    <w:rsid w:val="00312F28"/>
    <w:rsid w:val="00312F32"/>
    <w:rsid w:val="00312F38"/>
    <w:rsid w:val="00312F52"/>
    <w:rsid w:val="00312F57"/>
    <w:rsid w:val="00312F9D"/>
    <w:rsid w:val="00312FE8"/>
    <w:rsid w:val="0031301D"/>
    <w:rsid w:val="00313021"/>
    <w:rsid w:val="00313047"/>
    <w:rsid w:val="00313053"/>
    <w:rsid w:val="00313064"/>
    <w:rsid w:val="0031307E"/>
    <w:rsid w:val="00313083"/>
    <w:rsid w:val="003130A7"/>
    <w:rsid w:val="003130BD"/>
    <w:rsid w:val="00313100"/>
    <w:rsid w:val="00313111"/>
    <w:rsid w:val="00313118"/>
    <w:rsid w:val="0031311C"/>
    <w:rsid w:val="00313193"/>
    <w:rsid w:val="003131A1"/>
    <w:rsid w:val="003131AB"/>
    <w:rsid w:val="003131BA"/>
    <w:rsid w:val="00313205"/>
    <w:rsid w:val="0031320A"/>
    <w:rsid w:val="0031320F"/>
    <w:rsid w:val="0031326D"/>
    <w:rsid w:val="00313276"/>
    <w:rsid w:val="003132BE"/>
    <w:rsid w:val="003132C1"/>
    <w:rsid w:val="003132EA"/>
    <w:rsid w:val="00313300"/>
    <w:rsid w:val="0031331B"/>
    <w:rsid w:val="00313328"/>
    <w:rsid w:val="0031333B"/>
    <w:rsid w:val="0031339B"/>
    <w:rsid w:val="003133AD"/>
    <w:rsid w:val="003133D0"/>
    <w:rsid w:val="003133F0"/>
    <w:rsid w:val="00313430"/>
    <w:rsid w:val="00313458"/>
    <w:rsid w:val="0031345F"/>
    <w:rsid w:val="00313464"/>
    <w:rsid w:val="00313489"/>
    <w:rsid w:val="0031348C"/>
    <w:rsid w:val="003134A0"/>
    <w:rsid w:val="003134A6"/>
    <w:rsid w:val="003134BC"/>
    <w:rsid w:val="003134FA"/>
    <w:rsid w:val="0031354B"/>
    <w:rsid w:val="00313569"/>
    <w:rsid w:val="00313598"/>
    <w:rsid w:val="003135B9"/>
    <w:rsid w:val="003135C0"/>
    <w:rsid w:val="003135DA"/>
    <w:rsid w:val="0031360C"/>
    <w:rsid w:val="0031365D"/>
    <w:rsid w:val="003136AD"/>
    <w:rsid w:val="003136DA"/>
    <w:rsid w:val="00313722"/>
    <w:rsid w:val="00313775"/>
    <w:rsid w:val="00313784"/>
    <w:rsid w:val="00313797"/>
    <w:rsid w:val="003137AC"/>
    <w:rsid w:val="00313817"/>
    <w:rsid w:val="00313868"/>
    <w:rsid w:val="0031386D"/>
    <w:rsid w:val="0031388A"/>
    <w:rsid w:val="003138D8"/>
    <w:rsid w:val="00313909"/>
    <w:rsid w:val="00313959"/>
    <w:rsid w:val="00313983"/>
    <w:rsid w:val="00313992"/>
    <w:rsid w:val="003139C7"/>
    <w:rsid w:val="00313A19"/>
    <w:rsid w:val="00313A20"/>
    <w:rsid w:val="00313A63"/>
    <w:rsid w:val="00313A7A"/>
    <w:rsid w:val="00313A96"/>
    <w:rsid w:val="00313AAB"/>
    <w:rsid w:val="00313AF9"/>
    <w:rsid w:val="00313B4A"/>
    <w:rsid w:val="00313B4C"/>
    <w:rsid w:val="00313BA8"/>
    <w:rsid w:val="00313BC6"/>
    <w:rsid w:val="00313BCE"/>
    <w:rsid w:val="00313BD7"/>
    <w:rsid w:val="00313C01"/>
    <w:rsid w:val="00313C16"/>
    <w:rsid w:val="00313C1A"/>
    <w:rsid w:val="00313C36"/>
    <w:rsid w:val="00313C3B"/>
    <w:rsid w:val="00313C45"/>
    <w:rsid w:val="00313C4B"/>
    <w:rsid w:val="00313C65"/>
    <w:rsid w:val="00313C7E"/>
    <w:rsid w:val="00313C7F"/>
    <w:rsid w:val="00313C89"/>
    <w:rsid w:val="00313D07"/>
    <w:rsid w:val="00313D53"/>
    <w:rsid w:val="00313D76"/>
    <w:rsid w:val="00313D97"/>
    <w:rsid w:val="00313DC0"/>
    <w:rsid w:val="00313DDF"/>
    <w:rsid w:val="00313E56"/>
    <w:rsid w:val="00313E5D"/>
    <w:rsid w:val="00313EBA"/>
    <w:rsid w:val="00313EBD"/>
    <w:rsid w:val="00313EC8"/>
    <w:rsid w:val="00313ED4"/>
    <w:rsid w:val="00313EDF"/>
    <w:rsid w:val="00313F28"/>
    <w:rsid w:val="00313F83"/>
    <w:rsid w:val="00313F9D"/>
    <w:rsid w:val="00313FA0"/>
    <w:rsid w:val="00313FEE"/>
    <w:rsid w:val="0031400D"/>
    <w:rsid w:val="0031403A"/>
    <w:rsid w:val="00314064"/>
    <w:rsid w:val="0031408B"/>
    <w:rsid w:val="00314095"/>
    <w:rsid w:val="003140DD"/>
    <w:rsid w:val="00314100"/>
    <w:rsid w:val="00314120"/>
    <w:rsid w:val="0031413D"/>
    <w:rsid w:val="00314142"/>
    <w:rsid w:val="00314190"/>
    <w:rsid w:val="0031419D"/>
    <w:rsid w:val="003141BA"/>
    <w:rsid w:val="003141C7"/>
    <w:rsid w:val="003141DC"/>
    <w:rsid w:val="00314287"/>
    <w:rsid w:val="003142A7"/>
    <w:rsid w:val="003142E4"/>
    <w:rsid w:val="003142F9"/>
    <w:rsid w:val="0031430B"/>
    <w:rsid w:val="00314314"/>
    <w:rsid w:val="0031434A"/>
    <w:rsid w:val="003143BA"/>
    <w:rsid w:val="003143EC"/>
    <w:rsid w:val="00314466"/>
    <w:rsid w:val="00314474"/>
    <w:rsid w:val="0031448F"/>
    <w:rsid w:val="003144C4"/>
    <w:rsid w:val="003144C5"/>
    <w:rsid w:val="003144D1"/>
    <w:rsid w:val="003144E5"/>
    <w:rsid w:val="00314509"/>
    <w:rsid w:val="0031452D"/>
    <w:rsid w:val="00314552"/>
    <w:rsid w:val="00314587"/>
    <w:rsid w:val="00314589"/>
    <w:rsid w:val="003145BB"/>
    <w:rsid w:val="003145C5"/>
    <w:rsid w:val="003145CB"/>
    <w:rsid w:val="003145FD"/>
    <w:rsid w:val="00314602"/>
    <w:rsid w:val="0031460E"/>
    <w:rsid w:val="00314611"/>
    <w:rsid w:val="00314626"/>
    <w:rsid w:val="00314637"/>
    <w:rsid w:val="0031464D"/>
    <w:rsid w:val="00314689"/>
    <w:rsid w:val="003146E4"/>
    <w:rsid w:val="003146EB"/>
    <w:rsid w:val="003146FC"/>
    <w:rsid w:val="00314716"/>
    <w:rsid w:val="0031472B"/>
    <w:rsid w:val="00314773"/>
    <w:rsid w:val="0031477F"/>
    <w:rsid w:val="00314784"/>
    <w:rsid w:val="003147C4"/>
    <w:rsid w:val="003147C5"/>
    <w:rsid w:val="003147FC"/>
    <w:rsid w:val="00314821"/>
    <w:rsid w:val="0031483F"/>
    <w:rsid w:val="0031484C"/>
    <w:rsid w:val="0031485A"/>
    <w:rsid w:val="0031485E"/>
    <w:rsid w:val="00314860"/>
    <w:rsid w:val="00314864"/>
    <w:rsid w:val="0031489E"/>
    <w:rsid w:val="003148CC"/>
    <w:rsid w:val="003148D7"/>
    <w:rsid w:val="003148DB"/>
    <w:rsid w:val="00314904"/>
    <w:rsid w:val="00314925"/>
    <w:rsid w:val="00314966"/>
    <w:rsid w:val="00314996"/>
    <w:rsid w:val="003149AE"/>
    <w:rsid w:val="003149C9"/>
    <w:rsid w:val="003149D2"/>
    <w:rsid w:val="003149E3"/>
    <w:rsid w:val="003149FA"/>
    <w:rsid w:val="00314A10"/>
    <w:rsid w:val="00314A14"/>
    <w:rsid w:val="00314A1C"/>
    <w:rsid w:val="00314A41"/>
    <w:rsid w:val="00314A47"/>
    <w:rsid w:val="00314A48"/>
    <w:rsid w:val="00314A6E"/>
    <w:rsid w:val="00314AA1"/>
    <w:rsid w:val="00314AB4"/>
    <w:rsid w:val="00314B22"/>
    <w:rsid w:val="00314B63"/>
    <w:rsid w:val="00314B74"/>
    <w:rsid w:val="00314BE4"/>
    <w:rsid w:val="00314BFB"/>
    <w:rsid w:val="00314C0C"/>
    <w:rsid w:val="00314C26"/>
    <w:rsid w:val="00314C4F"/>
    <w:rsid w:val="00314C89"/>
    <w:rsid w:val="00314CDA"/>
    <w:rsid w:val="00314D09"/>
    <w:rsid w:val="00314D3B"/>
    <w:rsid w:val="00314DE9"/>
    <w:rsid w:val="00314E13"/>
    <w:rsid w:val="00314E69"/>
    <w:rsid w:val="00314E6F"/>
    <w:rsid w:val="00314E7E"/>
    <w:rsid w:val="00314F09"/>
    <w:rsid w:val="00314F11"/>
    <w:rsid w:val="00314F1B"/>
    <w:rsid w:val="00314F7D"/>
    <w:rsid w:val="00314F89"/>
    <w:rsid w:val="00314F8C"/>
    <w:rsid w:val="00314F93"/>
    <w:rsid w:val="00315090"/>
    <w:rsid w:val="00315092"/>
    <w:rsid w:val="00315099"/>
    <w:rsid w:val="003150BA"/>
    <w:rsid w:val="003150E8"/>
    <w:rsid w:val="003150FB"/>
    <w:rsid w:val="00315124"/>
    <w:rsid w:val="00315128"/>
    <w:rsid w:val="0031518B"/>
    <w:rsid w:val="0031518F"/>
    <w:rsid w:val="003151BB"/>
    <w:rsid w:val="003151CE"/>
    <w:rsid w:val="00315225"/>
    <w:rsid w:val="00315246"/>
    <w:rsid w:val="00315275"/>
    <w:rsid w:val="003152D8"/>
    <w:rsid w:val="003152EB"/>
    <w:rsid w:val="00315336"/>
    <w:rsid w:val="00315347"/>
    <w:rsid w:val="00315364"/>
    <w:rsid w:val="00315383"/>
    <w:rsid w:val="0031539E"/>
    <w:rsid w:val="003153A4"/>
    <w:rsid w:val="003153BC"/>
    <w:rsid w:val="003153CB"/>
    <w:rsid w:val="003153EB"/>
    <w:rsid w:val="00315433"/>
    <w:rsid w:val="00315456"/>
    <w:rsid w:val="00315476"/>
    <w:rsid w:val="003154C8"/>
    <w:rsid w:val="003154DA"/>
    <w:rsid w:val="003154E1"/>
    <w:rsid w:val="00315502"/>
    <w:rsid w:val="00315535"/>
    <w:rsid w:val="00315539"/>
    <w:rsid w:val="00315556"/>
    <w:rsid w:val="0031556B"/>
    <w:rsid w:val="0031556F"/>
    <w:rsid w:val="0031559D"/>
    <w:rsid w:val="003155B7"/>
    <w:rsid w:val="003155D9"/>
    <w:rsid w:val="003155DF"/>
    <w:rsid w:val="003155F1"/>
    <w:rsid w:val="00315623"/>
    <w:rsid w:val="0031562E"/>
    <w:rsid w:val="0031562F"/>
    <w:rsid w:val="0031563C"/>
    <w:rsid w:val="003156F8"/>
    <w:rsid w:val="0031570A"/>
    <w:rsid w:val="00315729"/>
    <w:rsid w:val="003157C9"/>
    <w:rsid w:val="003157D3"/>
    <w:rsid w:val="0031584B"/>
    <w:rsid w:val="00315880"/>
    <w:rsid w:val="00315887"/>
    <w:rsid w:val="00315895"/>
    <w:rsid w:val="003158C7"/>
    <w:rsid w:val="003158EF"/>
    <w:rsid w:val="0031591F"/>
    <w:rsid w:val="00315971"/>
    <w:rsid w:val="003159A9"/>
    <w:rsid w:val="003159C6"/>
    <w:rsid w:val="003159D5"/>
    <w:rsid w:val="003159F6"/>
    <w:rsid w:val="00315A21"/>
    <w:rsid w:val="00315A80"/>
    <w:rsid w:val="00315AC0"/>
    <w:rsid w:val="00315B45"/>
    <w:rsid w:val="00315B53"/>
    <w:rsid w:val="00315B70"/>
    <w:rsid w:val="00315B72"/>
    <w:rsid w:val="00315BB7"/>
    <w:rsid w:val="00315BD5"/>
    <w:rsid w:val="00315BF4"/>
    <w:rsid w:val="00315C77"/>
    <w:rsid w:val="00315CBB"/>
    <w:rsid w:val="00315CC2"/>
    <w:rsid w:val="00315CE2"/>
    <w:rsid w:val="00315D25"/>
    <w:rsid w:val="00315D36"/>
    <w:rsid w:val="00315D56"/>
    <w:rsid w:val="00315D63"/>
    <w:rsid w:val="00315D87"/>
    <w:rsid w:val="00315E32"/>
    <w:rsid w:val="00315E36"/>
    <w:rsid w:val="00315E41"/>
    <w:rsid w:val="00315E9A"/>
    <w:rsid w:val="00315ECB"/>
    <w:rsid w:val="00315F2E"/>
    <w:rsid w:val="00315F68"/>
    <w:rsid w:val="00315F7C"/>
    <w:rsid w:val="00315FA1"/>
    <w:rsid w:val="00315FA2"/>
    <w:rsid w:val="00315FD9"/>
    <w:rsid w:val="00316017"/>
    <w:rsid w:val="00316023"/>
    <w:rsid w:val="00316036"/>
    <w:rsid w:val="0031604A"/>
    <w:rsid w:val="0031607E"/>
    <w:rsid w:val="003160A3"/>
    <w:rsid w:val="003160B4"/>
    <w:rsid w:val="003160DF"/>
    <w:rsid w:val="0031611A"/>
    <w:rsid w:val="0031614D"/>
    <w:rsid w:val="003161A3"/>
    <w:rsid w:val="003161C5"/>
    <w:rsid w:val="003161D1"/>
    <w:rsid w:val="00316245"/>
    <w:rsid w:val="0031625D"/>
    <w:rsid w:val="0031626D"/>
    <w:rsid w:val="0031628F"/>
    <w:rsid w:val="003162A7"/>
    <w:rsid w:val="003162B1"/>
    <w:rsid w:val="003162B8"/>
    <w:rsid w:val="003162D2"/>
    <w:rsid w:val="00316320"/>
    <w:rsid w:val="0031633D"/>
    <w:rsid w:val="0031634F"/>
    <w:rsid w:val="0031635D"/>
    <w:rsid w:val="00316389"/>
    <w:rsid w:val="003163EA"/>
    <w:rsid w:val="003163F1"/>
    <w:rsid w:val="00316457"/>
    <w:rsid w:val="0031645E"/>
    <w:rsid w:val="0031647F"/>
    <w:rsid w:val="003164F1"/>
    <w:rsid w:val="00316527"/>
    <w:rsid w:val="0031652F"/>
    <w:rsid w:val="00316533"/>
    <w:rsid w:val="00316545"/>
    <w:rsid w:val="0031656A"/>
    <w:rsid w:val="0031656E"/>
    <w:rsid w:val="0031659D"/>
    <w:rsid w:val="003165AD"/>
    <w:rsid w:val="003165DA"/>
    <w:rsid w:val="00316605"/>
    <w:rsid w:val="00316609"/>
    <w:rsid w:val="00316627"/>
    <w:rsid w:val="003166D9"/>
    <w:rsid w:val="00316705"/>
    <w:rsid w:val="00316735"/>
    <w:rsid w:val="0031673C"/>
    <w:rsid w:val="00316760"/>
    <w:rsid w:val="0031676A"/>
    <w:rsid w:val="003167B5"/>
    <w:rsid w:val="003167ED"/>
    <w:rsid w:val="003167FC"/>
    <w:rsid w:val="0031680F"/>
    <w:rsid w:val="00316814"/>
    <w:rsid w:val="0031681C"/>
    <w:rsid w:val="00316823"/>
    <w:rsid w:val="0031683C"/>
    <w:rsid w:val="0031683E"/>
    <w:rsid w:val="00316851"/>
    <w:rsid w:val="00316864"/>
    <w:rsid w:val="0031686A"/>
    <w:rsid w:val="0031688E"/>
    <w:rsid w:val="003168A5"/>
    <w:rsid w:val="003168AB"/>
    <w:rsid w:val="003168BE"/>
    <w:rsid w:val="003168CB"/>
    <w:rsid w:val="003168FE"/>
    <w:rsid w:val="0031691F"/>
    <w:rsid w:val="0031693A"/>
    <w:rsid w:val="0031693B"/>
    <w:rsid w:val="0031693C"/>
    <w:rsid w:val="00316951"/>
    <w:rsid w:val="00316954"/>
    <w:rsid w:val="00316997"/>
    <w:rsid w:val="00316A07"/>
    <w:rsid w:val="00316A0A"/>
    <w:rsid w:val="00316A2D"/>
    <w:rsid w:val="00316A56"/>
    <w:rsid w:val="00316B04"/>
    <w:rsid w:val="00316B21"/>
    <w:rsid w:val="00316B2C"/>
    <w:rsid w:val="00316B31"/>
    <w:rsid w:val="00316B53"/>
    <w:rsid w:val="00316B54"/>
    <w:rsid w:val="00316B68"/>
    <w:rsid w:val="00316B7C"/>
    <w:rsid w:val="00316BEE"/>
    <w:rsid w:val="00316BF3"/>
    <w:rsid w:val="00316C0F"/>
    <w:rsid w:val="00316C2C"/>
    <w:rsid w:val="00316C2E"/>
    <w:rsid w:val="00316C32"/>
    <w:rsid w:val="00316C3F"/>
    <w:rsid w:val="00316C8B"/>
    <w:rsid w:val="00316CC3"/>
    <w:rsid w:val="00316D2E"/>
    <w:rsid w:val="00316D35"/>
    <w:rsid w:val="00316D46"/>
    <w:rsid w:val="00316D5D"/>
    <w:rsid w:val="00316D63"/>
    <w:rsid w:val="00316D97"/>
    <w:rsid w:val="00316DB9"/>
    <w:rsid w:val="00316DE4"/>
    <w:rsid w:val="00316E02"/>
    <w:rsid w:val="00316E09"/>
    <w:rsid w:val="00316E4C"/>
    <w:rsid w:val="00316E5D"/>
    <w:rsid w:val="00316E85"/>
    <w:rsid w:val="00316E8C"/>
    <w:rsid w:val="00316EA7"/>
    <w:rsid w:val="00316EE5"/>
    <w:rsid w:val="00316F15"/>
    <w:rsid w:val="00316F37"/>
    <w:rsid w:val="00316F58"/>
    <w:rsid w:val="00316F8A"/>
    <w:rsid w:val="00316FC0"/>
    <w:rsid w:val="00317000"/>
    <w:rsid w:val="0031700F"/>
    <w:rsid w:val="00317013"/>
    <w:rsid w:val="00317016"/>
    <w:rsid w:val="00317018"/>
    <w:rsid w:val="00317069"/>
    <w:rsid w:val="003170BC"/>
    <w:rsid w:val="003170CC"/>
    <w:rsid w:val="003170EF"/>
    <w:rsid w:val="003170F4"/>
    <w:rsid w:val="00317125"/>
    <w:rsid w:val="00317130"/>
    <w:rsid w:val="0031715D"/>
    <w:rsid w:val="003171BD"/>
    <w:rsid w:val="003171E0"/>
    <w:rsid w:val="003171FC"/>
    <w:rsid w:val="00317232"/>
    <w:rsid w:val="00317273"/>
    <w:rsid w:val="00317294"/>
    <w:rsid w:val="00317295"/>
    <w:rsid w:val="003172C0"/>
    <w:rsid w:val="003172DE"/>
    <w:rsid w:val="0031734C"/>
    <w:rsid w:val="003173E5"/>
    <w:rsid w:val="003173F3"/>
    <w:rsid w:val="003173FC"/>
    <w:rsid w:val="00317438"/>
    <w:rsid w:val="00317448"/>
    <w:rsid w:val="00317484"/>
    <w:rsid w:val="0031748A"/>
    <w:rsid w:val="003174E3"/>
    <w:rsid w:val="003174EE"/>
    <w:rsid w:val="00317508"/>
    <w:rsid w:val="0031750F"/>
    <w:rsid w:val="00317514"/>
    <w:rsid w:val="00317529"/>
    <w:rsid w:val="00317547"/>
    <w:rsid w:val="00317569"/>
    <w:rsid w:val="0031759D"/>
    <w:rsid w:val="003175BF"/>
    <w:rsid w:val="003175C1"/>
    <w:rsid w:val="003175D1"/>
    <w:rsid w:val="003175FB"/>
    <w:rsid w:val="00317645"/>
    <w:rsid w:val="0031764E"/>
    <w:rsid w:val="00317674"/>
    <w:rsid w:val="00317686"/>
    <w:rsid w:val="003176A4"/>
    <w:rsid w:val="003176CC"/>
    <w:rsid w:val="003176D0"/>
    <w:rsid w:val="003176D7"/>
    <w:rsid w:val="0031771F"/>
    <w:rsid w:val="0031772D"/>
    <w:rsid w:val="00317735"/>
    <w:rsid w:val="00317788"/>
    <w:rsid w:val="003177BB"/>
    <w:rsid w:val="003177EF"/>
    <w:rsid w:val="003177F5"/>
    <w:rsid w:val="00317811"/>
    <w:rsid w:val="0031782F"/>
    <w:rsid w:val="00317835"/>
    <w:rsid w:val="003178BC"/>
    <w:rsid w:val="0031790D"/>
    <w:rsid w:val="0031795A"/>
    <w:rsid w:val="00317987"/>
    <w:rsid w:val="00317A24"/>
    <w:rsid w:val="00317A33"/>
    <w:rsid w:val="00317A3D"/>
    <w:rsid w:val="00317A3F"/>
    <w:rsid w:val="00317A4E"/>
    <w:rsid w:val="00317A62"/>
    <w:rsid w:val="00317AA2"/>
    <w:rsid w:val="00317AB2"/>
    <w:rsid w:val="00317AB3"/>
    <w:rsid w:val="00317AEE"/>
    <w:rsid w:val="00317AF5"/>
    <w:rsid w:val="00317B01"/>
    <w:rsid w:val="00317BC6"/>
    <w:rsid w:val="00317BCA"/>
    <w:rsid w:val="00317C0E"/>
    <w:rsid w:val="00317C26"/>
    <w:rsid w:val="00317C68"/>
    <w:rsid w:val="00317C84"/>
    <w:rsid w:val="00317C8A"/>
    <w:rsid w:val="00317C91"/>
    <w:rsid w:val="00317CF8"/>
    <w:rsid w:val="00317D14"/>
    <w:rsid w:val="00317D3D"/>
    <w:rsid w:val="00317D63"/>
    <w:rsid w:val="00317D75"/>
    <w:rsid w:val="00317D7A"/>
    <w:rsid w:val="00317D8B"/>
    <w:rsid w:val="00317D9A"/>
    <w:rsid w:val="00317D9F"/>
    <w:rsid w:val="00317DB9"/>
    <w:rsid w:val="00317DC1"/>
    <w:rsid w:val="00317DD6"/>
    <w:rsid w:val="00317DF7"/>
    <w:rsid w:val="00317E2B"/>
    <w:rsid w:val="00317E43"/>
    <w:rsid w:val="00317E4B"/>
    <w:rsid w:val="00317E92"/>
    <w:rsid w:val="00317EC9"/>
    <w:rsid w:val="00317EFF"/>
    <w:rsid w:val="00317F03"/>
    <w:rsid w:val="00317F31"/>
    <w:rsid w:val="00317F79"/>
    <w:rsid w:val="00320001"/>
    <w:rsid w:val="0032002E"/>
    <w:rsid w:val="0032008C"/>
    <w:rsid w:val="003200DA"/>
    <w:rsid w:val="003200E7"/>
    <w:rsid w:val="003200FB"/>
    <w:rsid w:val="0032015F"/>
    <w:rsid w:val="00320174"/>
    <w:rsid w:val="00320183"/>
    <w:rsid w:val="003201BD"/>
    <w:rsid w:val="003201C8"/>
    <w:rsid w:val="00320219"/>
    <w:rsid w:val="00320253"/>
    <w:rsid w:val="0032025C"/>
    <w:rsid w:val="0032028F"/>
    <w:rsid w:val="003202E2"/>
    <w:rsid w:val="003202F8"/>
    <w:rsid w:val="003203C5"/>
    <w:rsid w:val="003203D3"/>
    <w:rsid w:val="003203F2"/>
    <w:rsid w:val="003203FB"/>
    <w:rsid w:val="00320428"/>
    <w:rsid w:val="0032042F"/>
    <w:rsid w:val="0032043C"/>
    <w:rsid w:val="0032044D"/>
    <w:rsid w:val="0032047A"/>
    <w:rsid w:val="0032048D"/>
    <w:rsid w:val="003204B1"/>
    <w:rsid w:val="003204E3"/>
    <w:rsid w:val="003204EE"/>
    <w:rsid w:val="003204F8"/>
    <w:rsid w:val="003205B3"/>
    <w:rsid w:val="003205DC"/>
    <w:rsid w:val="003205F3"/>
    <w:rsid w:val="00320612"/>
    <w:rsid w:val="00320637"/>
    <w:rsid w:val="00320671"/>
    <w:rsid w:val="003206CC"/>
    <w:rsid w:val="003206F3"/>
    <w:rsid w:val="0032072E"/>
    <w:rsid w:val="0032075B"/>
    <w:rsid w:val="00320779"/>
    <w:rsid w:val="003207BA"/>
    <w:rsid w:val="003207D5"/>
    <w:rsid w:val="00320834"/>
    <w:rsid w:val="00320839"/>
    <w:rsid w:val="0032083F"/>
    <w:rsid w:val="00320870"/>
    <w:rsid w:val="00320904"/>
    <w:rsid w:val="00320952"/>
    <w:rsid w:val="00320960"/>
    <w:rsid w:val="00320962"/>
    <w:rsid w:val="00320969"/>
    <w:rsid w:val="0032096B"/>
    <w:rsid w:val="003209AD"/>
    <w:rsid w:val="003209FD"/>
    <w:rsid w:val="00320A04"/>
    <w:rsid w:val="00320A69"/>
    <w:rsid w:val="00320A70"/>
    <w:rsid w:val="00320A90"/>
    <w:rsid w:val="00320ADE"/>
    <w:rsid w:val="00320AE7"/>
    <w:rsid w:val="00320B73"/>
    <w:rsid w:val="00320B81"/>
    <w:rsid w:val="00320BF1"/>
    <w:rsid w:val="00320C03"/>
    <w:rsid w:val="00320C04"/>
    <w:rsid w:val="00320C4A"/>
    <w:rsid w:val="00320C51"/>
    <w:rsid w:val="00320C67"/>
    <w:rsid w:val="00320C69"/>
    <w:rsid w:val="00320C8C"/>
    <w:rsid w:val="00320CE5"/>
    <w:rsid w:val="00320CEE"/>
    <w:rsid w:val="00320D00"/>
    <w:rsid w:val="00320D11"/>
    <w:rsid w:val="00320D16"/>
    <w:rsid w:val="00320D34"/>
    <w:rsid w:val="00320D3B"/>
    <w:rsid w:val="00320D3F"/>
    <w:rsid w:val="00320D4C"/>
    <w:rsid w:val="00320D57"/>
    <w:rsid w:val="00320D73"/>
    <w:rsid w:val="00320DA0"/>
    <w:rsid w:val="00320DC1"/>
    <w:rsid w:val="00320DC3"/>
    <w:rsid w:val="00320DDE"/>
    <w:rsid w:val="00320DE0"/>
    <w:rsid w:val="00320DF6"/>
    <w:rsid w:val="00320E5C"/>
    <w:rsid w:val="00320EA0"/>
    <w:rsid w:val="00320EB6"/>
    <w:rsid w:val="00320ECB"/>
    <w:rsid w:val="00320EDC"/>
    <w:rsid w:val="00320EEC"/>
    <w:rsid w:val="00320F18"/>
    <w:rsid w:val="00320F2D"/>
    <w:rsid w:val="00320F38"/>
    <w:rsid w:val="00320F77"/>
    <w:rsid w:val="00320FCA"/>
    <w:rsid w:val="00320FE6"/>
    <w:rsid w:val="00321004"/>
    <w:rsid w:val="00321006"/>
    <w:rsid w:val="0032100A"/>
    <w:rsid w:val="00321017"/>
    <w:rsid w:val="0032101A"/>
    <w:rsid w:val="0032102A"/>
    <w:rsid w:val="00321033"/>
    <w:rsid w:val="0032103C"/>
    <w:rsid w:val="00321067"/>
    <w:rsid w:val="00321068"/>
    <w:rsid w:val="00321098"/>
    <w:rsid w:val="003210A5"/>
    <w:rsid w:val="003210C0"/>
    <w:rsid w:val="003210C6"/>
    <w:rsid w:val="00321110"/>
    <w:rsid w:val="00321120"/>
    <w:rsid w:val="0032112C"/>
    <w:rsid w:val="00321143"/>
    <w:rsid w:val="00321186"/>
    <w:rsid w:val="0032119E"/>
    <w:rsid w:val="00321219"/>
    <w:rsid w:val="00321225"/>
    <w:rsid w:val="0032122E"/>
    <w:rsid w:val="00321266"/>
    <w:rsid w:val="00321267"/>
    <w:rsid w:val="00321268"/>
    <w:rsid w:val="00321275"/>
    <w:rsid w:val="00321288"/>
    <w:rsid w:val="00321293"/>
    <w:rsid w:val="003212A3"/>
    <w:rsid w:val="003212BB"/>
    <w:rsid w:val="003212C8"/>
    <w:rsid w:val="003212E1"/>
    <w:rsid w:val="0032131D"/>
    <w:rsid w:val="0032132A"/>
    <w:rsid w:val="0032135E"/>
    <w:rsid w:val="00321393"/>
    <w:rsid w:val="003213AA"/>
    <w:rsid w:val="003213C9"/>
    <w:rsid w:val="003213FA"/>
    <w:rsid w:val="003213FD"/>
    <w:rsid w:val="00321406"/>
    <w:rsid w:val="0032140E"/>
    <w:rsid w:val="00321466"/>
    <w:rsid w:val="003214AA"/>
    <w:rsid w:val="003214B5"/>
    <w:rsid w:val="003214D8"/>
    <w:rsid w:val="00321514"/>
    <w:rsid w:val="0032154D"/>
    <w:rsid w:val="00321575"/>
    <w:rsid w:val="00321585"/>
    <w:rsid w:val="003215B5"/>
    <w:rsid w:val="003215B6"/>
    <w:rsid w:val="003215DF"/>
    <w:rsid w:val="003215EE"/>
    <w:rsid w:val="003215FC"/>
    <w:rsid w:val="00321609"/>
    <w:rsid w:val="0032161C"/>
    <w:rsid w:val="00321639"/>
    <w:rsid w:val="00321658"/>
    <w:rsid w:val="0032169B"/>
    <w:rsid w:val="00321733"/>
    <w:rsid w:val="00321735"/>
    <w:rsid w:val="00321738"/>
    <w:rsid w:val="0032173E"/>
    <w:rsid w:val="00321744"/>
    <w:rsid w:val="00321778"/>
    <w:rsid w:val="0032178A"/>
    <w:rsid w:val="003217EC"/>
    <w:rsid w:val="003217F9"/>
    <w:rsid w:val="00321813"/>
    <w:rsid w:val="0032184B"/>
    <w:rsid w:val="00321862"/>
    <w:rsid w:val="003218BC"/>
    <w:rsid w:val="003218F4"/>
    <w:rsid w:val="0032196D"/>
    <w:rsid w:val="0032197E"/>
    <w:rsid w:val="00321990"/>
    <w:rsid w:val="003219CE"/>
    <w:rsid w:val="003219E2"/>
    <w:rsid w:val="00321A0A"/>
    <w:rsid w:val="00321A17"/>
    <w:rsid w:val="00321A54"/>
    <w:rsid w:val="00321A89"/>
    <w:rsid w:val="00321A8A"/>
    <w:rsid w:val="00321AAA"/>
    <w:rsid w:val="00321ABE"/>
    <w:rsid w:val="00321B01"/>
    <w:rsid w:val="00321B28"/>
    <w:rsid w:val="00321B3C"/>
    <w:rsid w:val="00321B4E"/>
    <w:rsid w:val="00321B4F"/>
    <w:rsid w:val="00321B73"/>
    <w:rsid w:val="00321B80"/>
    <w:rsid w:val="00321BDF"/>
    <w:rsid w:val="00321C3B"/>
    <w:rsid w:val="00321C45"/>
    <w:rsid w:val="00321C7E"/>
    <w:rsid w:val="00321C83"/>
    <w:rsid w:val="00321C87"/>
    <w:rsid w:val="00321C93"/>
    <w:rsid w:val="00321CA0"/>
    <w:rsid w:val="00321CA9"/>
    <w:rsid w:val="00321CAB"/>
    <w:rsid w:val="00321CD4"/>
    <w:rsid w:val="00321D0C"/>
    <w:rsid w:val="00321D46"/>
    <w:rsid w:val="00321D78"/>
    <w:rsid w:val="00321D7C"/>
    <w:rsid w:val="00321D7F"/>
    <w:rsid w:val="00321D98"/>
    <w:rsid w:val="00321DC2"/>
    <w:rsid w:val="00321DD0"/>
    <w:rsid w:val="00321DF3"/>
    <w:rsid w:val="00321E0B"/>
    <w:rsid w:val="00321E3A"/>
    <w:rsid w:val="00321E42"/>
    <w:rsid w:val="00321E70"/>
    <w:rsid w:val="00321E72"/>
    <w:rsid w:val="00321EB7"/>
    <w:rsid w:val="00321ED3"/>
    <w:rsid w:val="00321EDF"/>
    <w:rsid w:val="00321EFF"/>
    <w:rsid w:val="00321F3B"/>
    <w:rsid w:val="00321F52"/>
    <w:rsid w:val="00321F68"/>
    <w:rsid w:val="00321F7D"/>
    <w:rsid w:val="00321FA2"/>
    <w:rsid w:val="00321FC5"/>
    <w:rsid w:val="00321FD0"/>
    <w:rsid w:val="00321FD8"/>
    <w:rsid w:val="0032201B"/>
    <w:rsid w:val="00322039"/>
    <w:rsid w:val="00322069"/>
    <w:rsid w:val="003220A8"/>
    <w:rsid w:val="003220D2"/>
    <w:rsid w:val="003220E2"/>
    <w:rsid w:val="00322104"/>
    <w:rsid w:val="0032210A"/>
    <w:rsid w:val="00322171"/>
    <w:rsid w:val="00322188"/>
    <w:rsid w:val="003221A7"/>
    <w:rsid w:val="003221F0"/>
    <w:rsid w:val="00322221"/>
    <w:rsid w:val="00322259"/>
    <w:rsid w:val="00322263"/>
    <w:rsid w:val="0032228B"/>
    <w:rsid w:val="003222BF"/>
    <w:rsid w:val="00322322"/>
    <w:rsid w:val="003223CB"/>
    <w:rsid w:val="003223D0"/>
    <w:rsid w:val="003223DE"/>
    <w:rsid w:val="003223E5"/>
    <w:rsid w:val="00322403"/>
    <w:rsid w:val="0032241D"/>
    <w:rsid w:val="00322422"/>
    <w:rsid w:val="00322465"/>
    <w:rsid w:val="00322497"/>
    <w:rsid w:val="003224A3"/>
    <w:rsid w:val="003224CF"/>
    <w:rsid w:val="003224F7"/>
    <w:rsid w:val="00322502"/>
    <w:rsid w:val="00322505"/>
    <w:rsid w:val="00322518"/>
    <w:rsid w:val="00322524"/>
    <w:rsid w:val="00322532"/>
    <w:rsid w:val="00322586"/>
    <w:rsid w:val="003225D9"/>
    <w:rsid w:val="003225EC"/>
    <w:rsid w:val="003225F5"/>
    <w:rsid w:val="00322618"/>
    <w:rsid w:val="0032261D"/>
    <w:rsid w:val="00322697"/>
    <w:rsid w:val="0032269A"/>
    <w:rsid w:val="003226E3"/>
    <w:rsid w:val="00322706"/>
    <w:rsid w:val="0032272C"/>
    <w:rsid w:val="0032272F"/>
    <w:rsid w:val="00322739"/>
    <w:rsid w:val="0032273A"/>
    <w:rsid w:val="0032276D"/>
    <w:rsid w:val="00322789"/>
    <w:rsid w:val="003227ED"/>
    <w:rsid w:val="003227F6"/>
    <w:rsid w:val="00322807"/>
    <w:rsid w:val="00322834"/>
    <w:rsid w:val="00322847"/>
    <w:rsid w:val="0032284B"/>
    <w:rsid w:val="00322855"/>
    <w:rsid w:val="0032286E"/>
    <w:rsid w:val="0032287D"/>
    <w:rsid w:val="003228AE"/>
    <w:rsid w:val="003228C4"/>
    <w:rsid w:val="003228E7"/>
    <w:rsid w:val="0032294C"/>
    <w:rsid w:val="00322953"/>
    <w:rsid w:val="00322990"/>
    <w:rsid w:val="003229B3"/>
    <w:rsid w:val="003229C4"/>
    <w:rsid w:val="003229C7"/>
    <w:rsid w:val="003229DC"/>
    <w:rsid w:val="00322A18"/>
    <w:rsid w:val="00322A2C"/>
    <w:rsid w:val="00322A68"/>
    <w:rsid w:val="00322A85"/>
    <w:rsid w:val="00322AA5"/>
    <w:rsid w:val="00322AD3"/>
    <w:rsid w:val="00322AD6"/>
    <w:rsid w:val="00322AE7"/>
    <w:rsid w:val="00322B50"/>
    <w:rsid w:val="00322B95"/>
    <w:rsid w:val="00322BBB"/>
    <w:rsid w:val="00322C2C"/>
    <w:rsid w:val="00322C77"/>
    <w:rsid w:val="00322C89"/>
    <w:rsid w:val="00322D0F"/>
    <w:rsid w:val="00322D1C"/>
    <w:rsid w:val="00322D7D"/>
    <w:rsid w:val="00322D83"/>
    <w:rsid w:val="00322D8E"/>
    <w:rsid w:val="00322DC8"/>
    <w:rsid w:val="00322DE0"/>
    <w:rsid w:val="00322DF9"/>
    <w:rsid w:val="00322E25"/>
    <w:rsid w:val="00322EDC"/>
    <w:rsid w:val="00322F04"/>
    <w:rsid w:val="00322F23"/>
    <w:rsid w:val="00322F26"/>
    <w:rsid w:val="00322F38"/>
    <w:rsid w:val="00322F5F"/>
    <w:rsid w:val="00322F69"/>
    <w:rsid w:val="00322F71"/>
    <w:rsid w:val="00322F75"/>
    <w:rsid w:val="00322F9F"/>
    <w:rsid w:val="00322FC9"/>
    <w:rsid w:val="00322FEB"/>
    <w:rsid w:val="00322FFF"/>
    <w:rsid w:val="0032304F"/>
    <w:rsid w:val="00323095"/>
    <w:rsid w:val="003230ED"/>
    <w:rsid w:val="00323104"/>
    <w:rsid w:val="00323159"/>
    <w:rsid w:val="0032317A"/>
    <w:rsid w:val="0032317B"/>
    <w:rsid w:val="00323180"/>
    <w:rsid w:val="003231BC"/>
    <w:rsid w:val="003231E3"/>
    <w:rsid w:val="003231FC"/>
    <w:rsid w:val="00323207"/>
    <w:rsid w:val="0032321D"/>
    <w:rsid w:val="0032322B"/>
    <w:rsid w:val="00323265"/>
    <w:rsid w:val="00323268"/>
    <w:rsid w:val="00323277"/>
    <w:rsid w:val="0032328C"/>
    <w:rsid w:val="00323295"/>
    <w:rsid w:val="003232DC"/>
    <w:rsid w:val="003232E7"/>
    <w:rsid w:val="00323303"/>
    <w:rsid w:val="00323311"/>
    <w:rsid w:val="00323317"/>
    <w:rsid w:val="0032333F"/>
    <w:rsid w:val="0032334D"/>
    <w:rsid w:val="00323377"/>
    <w:rsid w:val="00323380"/>
    <w:rsid w:val="00323386"/>
    <w:rsid w:val="00323389"/>
    <w:rsid w:val="00323397"/>
    <w:rsid w:val="003233B3"/>
    <w:rsid w:val="003233E0"/>
    <w:rsid w:val="003233EF"/>
    <w:rsid w:val="00323402"/>
    <w:rsid w:val="00323436"/>
    <w:rsid w:val="00323448"/>
    <w:rsid w:val="003234B0"/>
    <w:rsid w:val="003234C2"/>
    <w:rsid w:val="003234C6"/>
    <w:rsid w:val="003234F3"/>
    <w:rsid w:val="00323503"/>
    <w:rsid w:val="00323545"/>
    <w:rsid w:val="00323579"/>
    <w:rsid w:val="0032358F"/>
    <w:rsid w:val="00323598"/>
    <w:rsid w:val="003235AA"/>
    <w:rsid w:val="003235C2"/>
    <w:rsid w:val="0032360D"/>
    <w:rsid w:val="00323642"/>
    <w:rsid w:val="00323646"/>
    <w:rsid w:val="00323664"/>
    <w:rsid w:val="00323667"/>
    <w:rsid w:val="00323671"/>
    <w:rsid w:val="00323672"/>
    <w:rsid w:val="003236AA"/>
    <w:rsid w:val="003236DA"/>
    <w:rsid w:val="00323713"/>
    <w:rsid w:val="0032375A"/>
    <w:rsid w:val="0032375E"/>
    <w:rsid w:val="00323785"/>
    <w:rsid w:val="0032378D"/>
    <w:rsid w:val="003237BC"/>
    <w:rsid w:val="003237C7"/>
    <w:rsid w:val="0032380F"/>
    <w:rsid w:val="00323813"/>
    <w:rsid w:val="00323862"/>
    <w:rsid w:val="00323867"/>
    <w:rsid w:val="0032388A"/>
    <w:rsid w:val="0032388B"/>
    <w:rsid w:val="0032390E"/>
    <w:rsid w:val="0032394D"/>
    <w:rsid w:val="00323957"/>
    <w:rsid w:val="00323990"/>
    <w:rsid w:val="003239AB"/>
    <w:rsid w:val="003239AC"/>
    <w:rsid w:val="003239C9"/>
    <w:rsid w:val="003239D5"/>
    <w:rsid w:val="003239DC"/>
    <w:rsid w:val="003239EB"/>
    <w:rsid w:val="00323A1C"/>
    <w:rsid w:val="00323A3B"/>
    <w:rsid w:val="00323A61"/>
    <w:rsid w:val="00323A83"/>
    <w:rsid w:val="00323A94"/>
    <w:rsid w:val="00323AB4"/>
    <w:rsid w:val="00323AB9"/>
    <w:rsid w:val="00323ADB"/>
    <w:rsid w:val="00323AE5"/>
    <w:rsid w:val="00323B21"/>
    <w:rsid w:val="00323B23"/>
    <w:rsid w:val="00323B3B"/>
    <w:rsid w:val="00323B7F"/>
    <w:rsid w:val="00323B8B"/>
    <w:rsid w:val="00323B92"/>
    <w:rsid w:val="00323B98"/>
    <w:rsid w:val="00323BBF"/>
    <w:rsid w:val="00323BD3"/>
    <w:rsid w:val="00323C21"/>
    <w:rsid w:val="00323C3D"/>
    <w:rsid w:val="00323C51"/>
    <w:rsid w:val="00323CD6"/>
    <w:rsid w:val="00323CEC"/>
    <w:rsid w:val="00323CFF"/>
    <w:rsid w:val="00323D21"/>
    <w:rsid w:val="00323D42"/>
    <w:rsid w:val="00323D86"/>
    <w:rsid w:val="00323D92"/>
    <w:rsid w:val="00323D93"/>
    <w:rsid w:val="00323DBA"/>
    <w:rsid w:val="00323E3E"/>
    <w:rsid w:val="00323E41"/>
    <w:rsid w:val="00323E56"/>
    <w:rsid w:val="00323E5E"/>
    <w:rsid w:val="00323EB0"/>
    <w:rsid w:val="00323EDD"/>
    <w:rsid w:val="00323EE3"/>
    <w:rsid w:val="00323F54"/>
    <w:rsid w:val="00323F69"/>
    <w:rsid w:val="00323F6D"/>
    <w:rsid w:val="00323F8D"/>
    <w:rsid w:val="00323FF3"/>
    <w:rsid w:val="0032401B"/>
    <w:rsid w:val="00324031"/>
    <w:rsid w:val="00324046"/>
    <w:rsid w:val="003240A4"/>
    <w:rsid w:val="003240D2"/>
    <w:rsid w:val="00324103"/>
    <w:rsid w:val="0032411A"/>
    <w:rsid w:val="0032411C"/>
    <w:rsid w:val="00324126"/>
    <w:rsid w:val="0032419D"/>
    <w:rsid w:val="003241BB"/>
    <w:rsid w:val="003241C5"/>
    <w:rsid w:val="003241D5"/>
    <w:rsid w:val="00324256"/>
    <w:rsid w:val="0032428F"/>
    <w:rsid w:val="003242A0"/>
    <w:rsid w:val="003242B9"/>
    <w:rsid w:val="003242BD"/>
    <w:rsid w:val="003242C7"/>
    <w:rsid w:val="003242CE"/>
    <w:rsid w:val="003242D4"/>
    <w:rsid w:val="003242ED"/>
    <w:rsid w:val="00324338"/>
    <w:rsid w:val="00324364"/>
    <w:rsid w:val="003243D0"/>
    <w:rsid w:val="0032442E"/>
    <w:rsid w:val="003244A7"/>
    <w:rsid w:val="003244B1"/>
    <w:rsid w:val="003244D6"/>
    <w:rsid w:val="003244FE"/>
    <w:rsid w:val="00324561"/>
    <w:rsid w:val="0032459F"/>
    <w:rsid w:val="003245A5"/>
    <w:rsid w:val="003245BE"/>
    <w:rsid w:val="003245CE"/>
    <w:rsid w:val="00324680"/>
    <w:rsid w:val="00324689"/>
    <w:rsid w:val="0032468A"/>
    <w:rsid w:val="0032471C"/>
    <w:rsid w:val="00324725"/>
    <w:rsid w:val="0032473C"/>
    <w:rsid w:val="00324749"/>
    <w:rsid w:val="00324778"/>
    <w:rsid w:val="0032479D"/>
    <w:rsid w:val="003247C6"/>
    <w:rsid w:val="003247DF"/>
    <w:rsid w:val="00324813"/>
    <w:rsid w:val="00324845"/>
    <w:rsid w:val="0032485A"/>
    <w:rsid w:val="0032485B"/>
    <w:rsid w:val="00324921"/>
    <w:rsid w:val="0032496B"/>
    <w:rsid w:val="003249A9"/>
    <w:rsid w:val="003249C6"/>
    <w:rsid w:val="003249D1"/>
    <w:rsid w:val="003249D5"/>
    <w:rsid w:val="003249DA"/>
    <w:rsid w:val="00324A06"/>
    <w:rsid w:val="00324A0E"/>
    <w:rsid w:val="00324A4C"/>
    <w:rsid w:val="00324A6E"/>
    <w:rsid w:val="00324ACA"/>
    <w:rsid w:val="00324AF1"/>
    <w:rsid w:val="00324B17"/>
    <w:rsid w:val="00324B60"/>
    <w:rsid w:val="00324B77"/>
    <w:rsid w:val="00324BAE"/>
    <w:rsid w:val="00324BDE"/>
    <w:rsid w:val="00324C7F"/>
    <w:rsid w:val="00324CD0"/>
    <w:rsid w:val="00324D2F"/>
    <w:rsid w:val="00324D9C"/>
    <w:rsid w:val="00324DAF"/>
    <w:rsid w:val="00324E0A"/>
    <w:rsid w:val="00324E28"/>
    <w:rsid w:val="00324E3B"/>
    <w:rsid w:val="00324E47"/>
    <w:rsid w:val="00324E50"/>
    <w:rsid w:val="00324E60"/>
    <w:rsid w:val="00324E6B"/>
    <w:rsid w:val="00324EAF"/>
    <w:rsid w:val="00324F5A"/>
    <w:rsid w:val="00324F63"/>
    <w:rsid w:val="00324F67"/>
    <w:rsid w:val="00324F93"/>
    <w:rsid w:val="00324F9A"/>
    <w:rsid w:val="00324FDC"/>
    <w:rsid w:val="00324FF1"/>
    <w:rsid w:val="0032505C"/>
    <w:rsid w:val="00325078"/>
    <w:rsid w:val="003250D8"/>
    <w:rsid w:val="003250DD"/>
    <w:rsid w:val="00325100"/>
    <w:rsid w:val="00325131"/>
    <w:rsid w:val="00325188"/>
    <w:rsid w:val="00325191"/>
    <w:rsid w:val="00325195"/>
    <w:rsid w:val="003251A2"/>
    <w:rsid w:val="003251B8"/>
    <w:rsid w:val="003251CC"/>
    <w:rsid w:val="003251D2"/>
    <w:rsid w:val="003251EE"/>
    <w:rsid w:val="00325208"/>
    <w:rsid w:val="00325281"/>
    <w:rsid w:val="00325293"/>
    <w:rsid w:val="0032529B"/>
    <w:rsid w:val="003252B3"/>
    <w:rsid w:val="003252BD"/>
    <w:rsid w:val="003252BE"/>
    <w:rsid w:val="003252C8"/>
    <w:rsid w:val="00325340"/>
    <w:rsid w:val="00325357"/>
    <w:rsid w:val="00325360"/>
    <w:rsid w:val="00325379"/>
    <w:rsid w:val="00325384"/>
    <w:rsid w:val="00325386"/>
    <w:rsid w:val="003253B9"/>
    <w:rsid w:val="003253CB"/>
    <w:rsid w:val="003253F7"/>
    <w:rsid w:val="00325445"/>
    <w:rsid w:val="00325446"/>
    <w:rsid w:val="0032544B"/>
    <w:rsid w:val="00325478"/>
    <w:rsid w:val="0032549B"/>
    <w:rsid w:val="003254A9"/>
    <w:rsid w:val="003254B8"/>
    <w:rsid w:val="003254C1"/>
    <w:rsid w:val="0032552F"/>
    <w:rsid w:val="00325567"/>
    <w:rsid w:val="00325592"/>
    <w:rsid w:val="003255A4"/>
    <w:rsid w:val="003255AF"/>
    <w:rsid w:val="003255E1"/>
    <w:rsid w:val="003255F0"/>
    <w:rsid w:val="003255F1"/>
    <w:rsid w:val="00325628"/>
    <w:rsid w:val="00325691"/>
    <w:rsid w:val="00325697"/>
    <w:rsid w:val="003256DB"/>
    <w:rsid w:val="0032573E"/>
    <w:rsid w:val="00325745"/>
    <w:rsid w:val="00325772"/>
    <w:rsid w:val="00325775"/>
    <w:rsid w:val="003257B0"/>
    <w:rsid w:val="003257B9"/>
    <w:rsid w:val="003257C6"/>
    <w:rsid w:val="003257DA"/>
    <w:rsid w:val="003257E9"/>
    <w:rsid w:val="003257F1"/>
    <w:rsid w:val="003257F8"/>
    <w:rsid w:val="00325817"/>
    <w:rsid w:val="00325861"/>
    <w:rsid w:val="0032587C"/>
    <w:rsid w:val="0032587F"/>
    <w:rsid w:val="00325902"/>
    <w:rsid w:val="0032591F"/>
    <w:rsid w:val="00325936"/>
    <w:rsid w:val="0032594D"/>
    <w:rsid w:val="00325965"/>
    <w:rsid w:val="0032596D"/>
    <w:rsid w:val="0032597B"/>
    <w:rsid w:val="003259A1"/>
    <w:rsid w:val="003259DC"/>
    <w:rsid w:val="00325A0A"/>
    <w:rsid w:val="00325A2D"/>
    <w:rsid w:val="00325A4A"/>
    <w:rsid w:val="00325A58"/>
    <w:rsid w:val="00325A5E"/>
    <w:rsid w:val="00325A79"/>
    <w:rsid w:val="00325AB7"/>
    <w:rsid w:val="00325ABD"/>
    <w:rsid w:val="00325ABF"/>
    <w:rsid w:val="00325AC0"/>
    <w:rsid w:val="00325B03"/>
    <w:rsid w:val="00325B0F"/>
    <w:rsid w:val="00325B28"/>
    <w:rsid w:val="00325B51"/>
    <w:rsid w:val="00325B63"/>
    <w:rsid w:val="00325B86"/>
    <w:rsid w:val="00325BDC"/>
    <w:rsid w:val="00325BE0"/>
    <w:rsid w:val="00325C19"/>
    <w:rsid w:val="00325C1E"/>
    <w:rsid w:val="00325C26"/>
    <w:rsid w:val="00325C28"/>
    <w:rsid w:val="00325C33"/>
    <w:rsid w:val="00325C59"/>
    <w:rsid w:val="00325C5B"/>
    <w:rsid w:val="00325C92"/>
    <w:rsid w:val="00325CD1"/>
    <w:rsid w:val="00325D3F"/>
    <w:rsid w:val="00325DD1"/>
    <w:rsid w:val="00325DE1"/>
    <w:rsid w:val="00325DEA"/>
    <w:rsid w:val="00325E12"/>
    <w:rsid w:val="00325E61"/>
    <w:rsid w:val="00325E99"/>
    <w:rsid w:val="00325EEE"/>
    <w:rsid w:val="00325EF9"/>
    <w:rsid w:val="00325F26"/>
    <w:rsid w:val="00325F46"/>
    <w:rsid w:val="00325F47"/>
    <w:rsid w:val="00325FC1"/>
    <w:rsid w:val="00325FF0"/>
    <w:rsid w:val="00326002"/>
    <w:rsid w:val="0032602B"/>
    <w:rsid w:val="00326074"/>
    <w:rsid w:val="00326084"/>
    <w:rsid w:val="003260F7"/>
    <w:rsid w:val="0032611E"/>
    <w:rsid w:val="0032613C"/>
    <w:rsid w:val="00326151"/>
    <w:rsid w:val="00326175"/>
    <w:rsid w:val="00326198"/>
    <w:rsid w:val="003261CF"/>
    <w:rsid w:val="0032620D"/>
    <w:rsid w:val="00326216"/>
    <w:rsid w:val="0032621D"/>
    <w:rsid w:val="00326261"/>
    <w:rsid w:val="003262D2"/>
    <w:rsid w:val="003262F2"/>
    <w:rsid w:val="00326315"/>
    <w:rsid w:val="00326331"/>
    <w:rsid w:val="00326397"/>
    <w:rsid w:val="00326408"/>
    <w:rsid w:val="00326409"/>
    <w:rsid w:val="00326430"/>
    <w:rsid w:val="0032643D"/>
    <w:rsid w:val="00326447"/>
    <w:rsid w:val="0032646F"/>
    <w:rsid w:val="00326475"/>
    <w:rsid w:val="0032649D"/>
    <w:rsid w:val="003264D1"/>
    <w:rsid w:val="003264F6"/>
    <w:rsid w:val="00326514"/>
    <w:rsid w:val="0032651D"/>
    <w:rsid w:val="00326543"/>
    <w:rsid w:val="00326557"/>
    <w:rsid w:val="00326559"/>
    <w:rsid w:val="00326579"/>
    <w:rsid w:val="003265C7"/>
    <w:rsid w:val="0032660C"/>
    <w:rsid w:val="0032663B"/>
    <w:rsid w:val="003266A8"/>
    <w:rsid w:val="00326724"/>
    <w:rsid w:val="00326739"/>
    <w:rsid w:val="00326740"/>
    <w:rsid w:val="00326757"/>
    <w:rsid w:val="0032684F"/>
    <w:rsid w:val="00326862"/>
    <w:rsid w:val="003268A9"/>
    <w:rsid w:val="003268AD"/>
    <w:rsid w:val="003268B8"/>
    <w:rsid w:val="003268CA"/>
    <w:rsid w:val="003268DE"/>
    <w:rsid w:val="00326906"/>
    <w:rsid w:val="00326970"/>
    <w:rsid w:val="00326972"/>
    <w:rsid w:val="00326976"/>
    <w:rsid w:val="0032697F"/>
    <w:rsid w:val="00326990"/>
    <w:rsid w:val="003269AF"/>
    <w:rsid w:val="003269C3"/>
    <w:rsid w:val="00326A09"/>
    <w:rsid w:val="00326A0F"/>
    <w:rsid w:val="00326A65"/>
    <w:rsid w:val="00326AA1"/>
    <w:rsid w:val="00326AA3"/>
    <w:rsid w:val="00326AC7"/>
    <w:rsid w:val="00326ACE"/>
    <w:rsid w:val="00326AE2"/>
    <w:rsid w:val="00326AE8"/>
    <w:rsid w:val="00326B06"/>
    <w:rsid w:val="00326B07"/>
    <w:rsid w:val="00326B21"/>
    <w:rsid w:val="00326B29"/>
    <w:rsid w:val="00326B2A"/>
    <w:rsid w:val="00326B40"/>
    <w:rsid w:val="00326B74"/>
    <w:rsid w:val="00326B75"/>
    <w:rsid w:val="00326BBC"/>
    <w:rsid w:val="00326BF2"/>
    <w:rsid w:val="00326C2E"/>
    <w:rsid w:val="00326C51"/>
    <w:rsid w:val="00326CB6"/>
    <w:rsid w:val="00326CBF"/>
    <w:rsid w:val="00326CDC"/>
    <w:rsid w:val="00326D0D"/>
    <w:rsid w:val="00326D56"/>
    <w:rsid w:val="00326D68"/>
    <w:rsid w:val="00326DA2"/>
    <w:rsid w:val="00326DC4"/>
    <w:rsid w:val="00326E4F"/>
    <w:rsid w:val="00326E64"/>
    <w:rsid w:val="00326E7F"/>
    <w:rsid w:val="00326E9D"/>
    <w:rsid w:val="00326F01"/>
    <w:rsid w:val="00326F13"/>
    <w:rsid w:val="00326F14"/>
    <w:rsid w:val="00326F19"/>
    <w:rsid w:val="00326F44"/>
    <w:rsid w:val="00326F87"/>
    <w:rsid w:val="00326FE9"/>
    <w:rsid w:val="00326FFE"/>
    <w:rsid w:val="00327010"/>
    <w:rsid w:val="00327057"/>
    <w:rsid w:val="00327064"/>
    <w:rsid w:val="0032707C"/>
    <w:rsid w:val="0032708F"/>
    <w:rsid w:val="003270BA"/>
    <w:rsid w:val="003270CC"/>
    <w:rsid w:val="003270E1"/>
    <w:rsid w:val="003270F9"/>
    <w:rsid w:val="0032711D"/>
    <w:rsid w:val="0032712D"/>
    <w:rsid w:val="0032715E"/>
    <w:rsid w:val="00327199"/>
    <w:rsid w:val="003271E9"/>
    <w:rsid w:val="003271FE"/>
    <w:rsid w:val="00327208"/>
    <w:rsid w:val="00327235"/>
    <w:rsid w:val="00327237"/>
    <w:rsid w:val="0032723B"/>
    <w:rsid w:val="00327256"/>
    <w:rsid w:val="0032728B"/>
    <w:rsid w:val="003272D1"/>
    <w:rsid w:val="003272E8"/>
    <w:rsid w:val="0032730B"/>
    <w:rsid w:val="0032731E"/>
    <w:rsid w:val="00327321"/>
    <w:rsid w:val="00327357"/>
    <w:rsid w:val="0032737A"/>
    <w:rsid w:val="00327387"/>
    <w:rsid w:val="003273B2"/>
    <w:rsid w:val="003273B6"/>
    <w:rsid w:val="003273DD"/>
    <w:rsid w:val="003273F7"/>
    <w:rsid w:val="0032740B"/>
    <w:rsid w:val="00327439"/>
    <w:rsid w:val="00327452"/>
    <w:rsid w:val="00327469"/>
    <w:rsid w:val="0032747B"/>
    <w:rsid w:val="0032747D"/>
    <w:rsid w:val="0032748F"/>
    <w:rsid w:val="00327497"/>
    <w:rsid w:val="003274CA"/>
    <w:rsid w:val="003274CD"/>
    <w:rsid w:val="003274D2"/>
    <w:rsid w:val="003274F5"/>
    <w:rsid w:val="003274FE"/>
    <w:rsid w:val="00327500"/>
    <w:rsid w:val="00327526"/>
    <w:rsid w:val="0032754B"/>
    <w:rsid w:val="00327562"/>
    <w:rsid w:val="00327578"/>
    <w:rsid w:val="003275BE"/>
    <w:rsid w:val="003275C2"/>
    <w:rsid w:val="003275D3"/>
    <w:rsid w:val="003275E4"/>
    <w:rsid w:val="0032764E"/>
    <w:rsid w:val="00327701"/>
    <w:rsid w:val="00327710"/>
    <w:rsid w:val="00327732"/>
    <w:rsid w:val="0032775A"/>
    <w:rsid w:val="0032775E"/>
    <w:rsid w:val="00327773"/>
    <w:rsid w:val="0032777F"/>
    <w:rsid w:val="003277B9"/>
    <w:rsid w:val="003277E5"/>
    <w:rsid w:val="0032780B"/>
    <w:rsid w:val="00327838"/>
    <w:rsid w:val="0032785B"/>
    <w:rsid w:val="003278A7"/>
    <w:rsid w:val="003278E1"/>
    <w:rsid w:val="003278F1"/>
    <w:rsid w:val="003278F6"/>
    <w:rsid w:val="00327964"/>
    <w:rsid w:val="00327983"/>
    <w:rsid w:val="0032799A"/>
    <w:rsid w:val="003279B7"/>
    <w:rsid w:val="003279CB"/>
    <w:rsid w:val="003279DE"/>
    <w:rsid w:val="00327A35"/>
    <w:rsid w:val="00327A38"/>
    <w:rsid w:val="00327A3E"/>
    <w:rsid w:val="00327A54"/>
    <w:rsid w:val="00327A67"/>
    <w:rsid w:val="00327A68"/>
    <w:rsid w:val="00327AA1"/>
    <w:rsid w:val="00327AAC"/>
    <w:rsid w:val="00327AAF"/>
    <w:rsid w:val="00327ABB"/>
    <w:rsid w:val="00327B43"/>
    <w:rsid w:val="00327B84"/>
    <w:rsid w:val="00327B87"/>
    <w:rsid w:val="00327C2F"/>
    <w:rsid w:val="00327C31"/>
    <w:rsid w:val="00327C32"/>
    <w:rsid w:val="00327C36"/>
    <w:rsid w:val="00327C48"/>
    <w:rsid w:val="00327C55"/>
    <w:rsid w:val="00327C5B"/>
    <w:rsid w:val="00327C6F"/>
    <w:rsid w:val="00327D1D"/>
    <w:rsid w:val="00327D35"/>
    <w:rsid w:val="00327D36"/>
    <w:rsid w:val="00327DBA"/>
    <w:rsid w:val="00327DBB"/>
    <w:rsid w:val="00327DD9"/>
    <w:rsid w:val="00327DE4"/>
    <w:rsid w:val="00327E4B"/>
    <w:rsid w:val="00327E87"/>
    <w:rsid w:val="00327EDF"/>
    <w:rsid w:val="00327EEC"/>
    <w:rsid w:val="00327EF4"/>
    <w:rsid w:val="00327F11"/>
    <w:rsid w:val="00327F4F"/>
    <w:rsid w:val="00327F55"/>
    <w:rsid w:val="00327F6C"/>
    <w:rsid w:val="00327FAB"/>
    <w:rsid w:val="00327FD0"/>
    <w:rsid w:val="00327FFB"/>
    <w:rsid w:val="00330020"/>
    <w:rsid w:val="00330051"/>
    <w:rsid w:val="003300BA"/>
    <w:rsid w:val="003300E0"/>
    <w:rsid w:val="0033011C"/>
    <w:rsid w:val="00330148"/>
    <w:rsid w:val="0033015E"/>
    <w:rsid w:val="003301C0"/>
    <w:rsid w:val="003301F3"/>
    <w:rsid w:val="00330219"/>
    <w:rsid w:val="00330221"/>
    <w:rsid w:val="00330244"/>
    <w:rsid w:val="0033024F"/>
    <w:rsid w:val="0033025D"/>
    <w:rsid w:val="003302D9"/>
    <w:rsid w:val="003302F0"/>
    <w:rsid w:val="00330312"/>
    <w:rsid w:val="00330363"/>
    <w:rsid w:val="00330373"/>
    <w:rsid w:val="003303BF"/>
    <w:rsid w:val="003303CC"/>
    <w:rsid w:val="003303F0"/>
    <w:rsid w:val="003303F6"/>
    <w:rsid w:val="00330427"/>
    <w:rsid w:val="0033042B"/>
    <w:rsid w:val="0033043B"/>
    <w:rsid w:val="00330459"/>
    <w:rsid w:val="003304C6"/>
    <w:rsid w:val="003304FB"/>
    <w:rsid w:val="0033057C"/>
    <w:rsid w:val="003305E5"/>
    <w:rsid w:val="003305F3"/>
    <w:rsid w:val="00330655"/>
    <w:rsid w:val="00330661"/>
    <w:rsid w:val="00330665"/>
    <w:rsid w:val="0033066A"/>
    <w:rsid w:val="003306BF"/>
    <w:rsid w:val="003306D2"/>
    <w:rsid w:val="003306E4"/>
    <w:rsid w:val="003306F3"/>
    <w:rsid w:val="003306F7"/>
    <w:rsid w:val="00330730"/>
    <w:rsid w:val="00330750"/>
    <w:rsid w:val="00330784"/>
    <w:rsid w:val="00330793"/>
    <w:rsid w:val="003307A5"/>
    <w:rsid w:val="003307DB"/>
    <w:rsid w:val="003307E0"/>
    <w:rsid w:val="003307E1"/>
    <w:rsid w:val="003307E7"/>
    <w:rsid w:val="00330809"/>
    <w:rsid w:val="00330824"/>
    <w:rsid w:val="0033082C"/>
    <w:rsid w:val="00330834"/>
    <w:rsid w:val="00330881"/>
    <w:rsid w:val="003308B9"/>
    <w:rsid w:val="00330900"/>
    <w:rsid w:val="0033091C"/>
    <w:rsid w:val="0033091F"/>
    <w:rsid w:val="00330920"/>
    <w:rsid w:val="00330928"/>
    <w:rsid w:val="00330967"/>
    <w:rsid w:val="0033098B"/>
    <w:rsid w:val="003309B3"/>
    <w:rsid w:val="003309B9"/>
    <w:rsid w:val="003309BB"/>
    <w:rsid w:val="003309D0"/>
    <w:rsid w:val="003309FD"/>
    <w:rsid w:val="00330A02"/>
    <w:rsid w:val="00330A0A"/>
    <w:rsid w:val="00330A3C"/>
    <w:rsid w:val="00330A47"/>
    <w:rsid w:val="00330A60"/>
    <w:rsid w:val="00330A67"/>
    <w:rsid w:val="00330A8D"/>
    <w:rsid w:val="00330A9E"/>
    <w:rsid w:val="00330AAC"/>
    <w:rsid w:val="00330B39"/>
    <w:rsid w:val="00330B76"/>
    <w:rsid w:val="00330B7D"/>
    <w:rsid w:val="00330B9B"/>
    <w:rsid w:val="00330BBF"/>
    <w:rsid w:val="00330BF5"/>
    <w:rsid w:val="00330BFC"/>
    <w:rsid w:val="00330C4A"/>
    <w:rsid w:val="00330C6C"/>
    <w:rsid w:val="00330CC3"/>
    <w:rsid w:val="00330CCE"/>
    <w:rsid w:val="00330CDA"/>
    <w:rsid w:val="00330CEE"/>
    <w:rsid w:val="00330D40"/>
    <w:rsid w:val="00330D77"/>
    <w:rsid w:val="00330D7E"/>
    <w:rsid w:val="00330D8B"/>
    <w:rsid w:val="00330DBE"/>
    <w:rsid w:val="00330DCA"/>
    <w:rsid w:val="00330E14"/>
    <w:rsid w:val="00330E30"/>
    <w:rsid w:val="00330E40"/>
    <w:rsid w:val="00330ECC"/>
    <w:rsid w:val="00330EEE"/>
    <w:rsid w:val="00330EF8"/>
    <w:rsid w:val="00330F83"/>
    <w:rsid w:val="00330F9F"/>
    <w:rsid w:val="00330FB6"/>
    <w:rsid w:val="00330FDD"/>
    <w:rsid w:val="00331020"/>
    <w:rsid w:val="0033107D"/>
    <w:rsid w:val="003310FE"/>
    <w:rsid w:val="0033112A"/>
    <w:rsid w:val="0033112C"/>
    <w:rsid w:val="0033115D"/>
    <w:rsid w:val="00331165"/>
    <w:rsid w:val="0033116F"/>
    <w:rsid w:val="00331182"/>
    <w:rsid w:val="0033118B"/>
    <w:rsid w:val="003311CE"/>
    <w:rsid w:val="0033123B"/>
    <w:rsid w:val="0033127D"/>
    <w:rsid w:val="00331288"/>
    <w:rsid w:val="003312B2"/>
    <w:rsid w:val="003312EB"/>
    <w:rsid w:val="00331340"/>
    <w:rsid w:val="00331350"/>
    <w:rsid w:val="0033135E"/>
    <w:rsid w:val="00331371"/>
    <w:rsid w:val="00331397"/>
    <w:rsid w:val="003313C8"/>
    <w:rsid w:val="003313E9"/>
    <w:rsid w:val="003313EA"/>
    <w:rsid w:val="003313F1"/>
    <w:rsid w:val="003313F4"/>
    <w:rsid w:val="003313F8"/>
    <w:rsid w:val="0033145B"/>
    <w:rsid w:val="00331463"/>
    <w:rsid w:val="0033149D"/>
    <w:rsid w:val="003314A1"/>
    <w:rsid w:val="003314C8"/>
    <w:rsid w:val="003314EF"/>
    <w:rsid w:val="00331536"/>
    <w:rsid w:val="00331556"/>
    <w:rsid w:val="00331569"/>
    <w:rsid w:val="0033156B"/>
    <w:rsid w:val="003315B6"/>
    <w:rsid w:val="003315E0"/>
    <w:rsid w:val="00331602"/>
    <w:rsid w:val="00331604"/>
    <w:rsid w:val="00331647"/>
    <w:rsid w:val="00331685"/>
    <w:rsid w:val="003316F0"/>
    <w:rsid w:val="00331713"/>
    <w:rsid w:val="00331719"/>
    <w:rsid w:val="00331736"/>
    <w:rsid w:val="0033173D"/>
    <w:rsid w:val="00331783"/>
    <w:rsid w:val="003317CE"/>
    <w:rsid w:val="003317F4"/>
    <w:rsid w:val="0033183E"/>
    <w:rsid w:val="00331887"/>
    <w:rsid w:val="00331891"/>
    <w:rsid w:val="00331905"/>
    <w:rsid w:val="0033191B"/>
    <w:rsid w:val="0033195A"/>
    <w:rsid w:val="003319A1"/>
    <w:rsid w:val="003319A6"/>
    <w:rsid w:val="003319D6"/>
    <w:rsid w:val="00331A31"/>
    <w:rsid w:val="00331A3D"/>
    <w:rsid w:val="00331AAA"/>
    <w:rsid w:val="00331AAD"/>
    <w:rsid w:val="00331AFB"/>
    <w:rsid w:val="00331B26"/>
    <w:rsid w:val="00331B29"/>
    <w:rsid w:val="00331B70"/>
    <w:rsid w:val="00331B7F"/>
    <w:rsid w:val="00331BAC"/>
    <w:rsid w:val="00331BC1"/>
    <w:rsid w:val="00331BCD"/>
    <w:rsid w:val="00331BCE"/>
    <w:rsid w:val="00331BF5"/>
    <w:rsid w:val="00331BFE"/>
    <w:rsid w:val="00331C65"/>
    <w:rsid w:val="00331C6B"/>
    <w:rsid w:val="00331C73"/>
    <w:rsid w:val="00331D21"/>
    <w:rsid w:val="00331D22"/>
    <w:rsid w:val="00331D4C"/>
    <w:rsid w:val="00331D75"/>
    <w:rsid w:val="00331DB7"/>
    <w:rsid w:val="00331DC9"/>
    <w:rsid w:val="00331DF7"/>
    <w:rsid w:val="00331DFB"/>
    <w:rsid w:val="00331E06"/>
    <w:rsid w:val="00331E09"/>
    <w:rsid w:val="00331E25"/>
    <w:rsid w:val="00331E2D"/>
    <w:rsid w:val="00331E80"/>
    <w:rsid w:val="00331F11"/>
    <w:rsid w:val="00331F8E"/>
    <w:rsid w:val="00331FBA"/>
    <w:rsid w:val="00331FDA"/>
    <w:rsid w:val="00331FEA"/>
    <w:rsid w:val="00332026"/>
    <w:rsid w:val="0033202E"/>
    <w:rsid w:val="00332040"/>
    <w:rsid w:val="00332049"/>
    <w:rsid w:val="003320A2"/>
    <w:rsid w:val="003320F5"/>
    <w:rsid w:val="003320FE"/>
    <w:rsid w:val="0033210F"/>
    <w:rsid w:val="00332152"/>
    <w:rsid w:val="0033215F"/>
    <w:rsid w:val="00332167"/>
    <w:rsid w:val="00332187"/>
    <w:rsid w:val="003321DD"/>
    <w:rsid w:val="00332209"/>
    <w:rsid w:val="0033223F"/>
    <w:rsid w:val="003322B2"/>
    <w:rsid w:val="003322CF"/>
    <w:rsid w:val="003322D7"/>
    <w:rsid w:val="00332334"/>
    <w:rsid w:val="00332351"/>
    <w:rsid w:val="00332353"/>
    <w:rsid w:val="00332397"/>
    <w:rsid w:val="003323BF"/>
    <w:rsid w:val="003323E7"/>
    <w:rsid w:val="00332485"/>
    <w:rsid w:val="00332486"/>
    <w:rsid w:val="00332487"/>
    <w:rsid w:val="0033251E"/>
    <w:rsid w:val="00332528"/>
    <w:rsid w:val="0033252D"/>
    <w:rsid w:val="0033254C"/>
    <w:rsid w:val="00332586"/>
    <w:rsid w:val="0033258A"/>
    <w:rsid w:val="003325E9"/>
    <w:rsid w:val="00332609"/>
    <w:rsid w:val="0033267C"/>
    <w:rsid w:val="003326EB"/>
    <w:rsid w:val="003326EF"/>
    <w:rsid w:val="003326F1"/>
    <w:rsid w:val="00332746"/>
    <w:rsid w:val="00332753"/>
    <w:rsid w:val="003327A2"/>
    <w:rsid w:val="003327C3"/>
    <w:rsid w:val="003327CC"/>
    <w:rsid w:val="00332813"/>
    <w:rsid w:val="00332819"/>
    <w:rsid w:val="00332855"/>
    <w:rsid w:val="00332859"/>
    <w:rsid w:val="00332863"/>
    <w:rsid w:val="00332866"/>
    <w:rsid w:val="00332867"/>
    <w:rsid w:val="0033286F"/>
    <w:rsid w:val="0033291D"/>
    <w:rsid w:val="00332925"/>
    <w:rsid w:val="0033293B"/>
    <w:rsid w:val="00332988"/>
    <w:rsid w:val="003329C2"/>
    <w:rsid w:val="003329DE"/>
    <w:rsid w:val="00332A2B"/>
    <w:rsid w:val="00332A86"/>
    <w:rsid w:val="00332AA2"/>
    <w:rsid w:val="00332B5D"/>
    <w:rsid w:val="00332B9A"/>
    <w:rsid w:val="00332BB8"/>
    <w:rsid w:val="00332C00"/>
    <w:rsid w:val="00332C2D"/>
    <w:rsid w:val="00332C83"/>
    <w:rsid w:val="00332CA4"/>
    <w:rsid w:val="00332CF2"/>
    <w:rsid w:val="00332D25"/>
    <w:rsid w:val="00332D2A"/>
    <w:rsid w:val="00332D2C"/>
    <w:rsid w:val="00332D4E"/>
    <w:rsid w:val="00332D5C"/>
    <w:rsid w:val="00332DC9"/>
    <w:rsid w:val="00332DD4"/>
    <w:rsid w:val="00332DE0"/>
    <w:rsid w:val="00332E7D"/>
    <w:rsid w:val="00332EDC"/>
    <w:rsid w:val="00332F37"/>
    <w:rsid w:val="00332F67"/>
    <w:rsid w:val="00332FC8"/>
    <w:rsid w:val="0033300B"/>
    <w:rsid w:val="0033300E"/>
    <w:rsid w:val="00333010"/>
    <w:rsid w:val="0033304C"/>
    <w:rsid w:val="00333079"/>
    <w:rsid w:val="0033307A"/>
    <w:rsid w:val="003330C0"/>
    <w:rsid w:val="003330C6"/>
    <w:rsid w:val="003330FB"/>
    <w:rsid w:val="00333149"/>
    <w:rsid w:val="0033314C"/>
    <w:rsid w:val="0033315B"/>
    <w:rsid w:val="00333162"/>
    <w:rsid w:val="0033317D"/>
    <w:rsid w:val="00333192"/>
    <w:rsid w:val="003331A1"/>
    <w:rsid w:val="003331AB"/>
    <w:rsid w:val="003331B2"/>
    <w:rsid w:val="003331B7"/>
    <w:rsid w:val="003331CC"/>
    <w:rsid w:val="003331D0"/>
    <w:rsid w:val="003331FC"/>
    <w:rsid w:val="003331FE"/>
    <w:rsid w:val="00333234"/>
    <w:rsid w:val="00333258"/>
    <w:rsid w:val="0033327A"/>
    <w:rsid w:val="00333293"/>
    <w:rsid w:val="003332A1"/>
    <w:rsid w:val="003332CC"/>
    <w:rsid w:val="003332E2"/>
    <w:rsid w:val="003332E3"/>
    <w:rsid w:val="003332E8"/>
    <w:rsid w:val="00333310"/>
    <w:rsid w:val="0033331B"/>
    <w:rsid w:val="00333385"/>
    <w:rsid w:val="003333E8"/>
    <w:rsid w:val="0033341D"/>
    <w:rsid w:val="00333455"/>
    <w:rsid w:val="00333459"/>
    <w:rsid w:val="00333469"/>
    <w:rsid w:val="00333483"/>
    <w:rsid w:val="00333487"/>
    <w:rsid w:val="00333493"/>
    <w:rsid w:val="003334E8"/>
    <w:rsid w:val="003334F5"/>
    <w:rsid w:val="0033353A"/>
    <w:rsid w:val="00333647"/>
    <w:rsid w:val="00333683"/>
    <w:rsid w:val="003336C4"/>
    <w:rsid w:val="003336EC"/>
    <w:rsid w:val="003336F1"/>
    <w:rsid w:val="003336FF"/>
    <w:rsid w:val="00333709"/>
    <w:rsid w:val="0033373A"/>
    <w:rsid w:val="00333785"/>
    <w:rsid w:val="0033378C"/>
    <w:rsid w:val="003337C6"/>
    <w:rsid w:val="003337E7"/>
    <w:rsid w:val="00333806"/>
    <w:rsid w:val="00333839"/>
    <w:rsid w:val="00333854"/>
    <w:rsid w:val="00333892"/>
    <w:rsid w:val="00333897"/>
    <w:rsid w:val="003338AA"/>
    <w:rsid w:val="003338B5"/>
    <w:rsid w:val="003338C2"/>
    <w:rsid w:val="003338CB"/>
    <w:rsid w:val="0033392E"/>
    <w:rsid w:val="0033393E"/>
    <w:rsid w:val="00333962"/>
    <w:rsid w:val="00333989"/>
    <w:rsid w:val="00333991"/>
    <w:rsid w:val="0033399F"/>
    <w:rsid w:val="003339AB"/>
    <w:rsid w:val="003339D5"/>
    <w:rsid w:val="003339DC"/>
    <w:rsid w:val="003339ED"/>
    <w:rsid w:val="00333A40"/>
    <w:rsid w:val="00333A7C"/>
    <w:rsid w:val="00333A82"/>
    <w:rsid w:val="00333AAA"/>
    <w:rsid w:val="00333ABB"/>
    <w:rsid w:val="00333ABD"/>
    <w:rsid w:val="00333AC5"/>
    <w:rsid w:val="00333AED"/>
    <w:rsid w:val="00333B00"/>
    <w:rsid w:val="00333B2C"/>
    <w:rsid w:val="00333B4F"/>
    <w:rsid w:val="00333B66"/>
    <w:rsid w:val="00333B6D"/>
    <w:rsid w:val="00333B77"/>
    <w:rsid w:val="00333B7F"/>
    <w:rsid w:val="00333BA8"/>
    <w:rsid w:val="00333BAE"/>
    <w:rsid w:val="00333BCE"/>
    <w:rsid w:val="00333BF8"/>
    <w:rsid w:val="00333BFD"/>
    <w:rsid w:val="00333C18"/>
    <w:rsid w:val="00333C5E"/>
    <w:rsid w:val="00333C69"/>
    <w:rsid w:val="00333C79"/>
    <w:rsid w:val="00333C7D"/>
    <w:rsid w:val="00333CC3"/>
    <w:rsid w:val="00333CFE"/>
    <w:rsid w:val="00333D22"/>
    <w:rsid w:val="00333D44"/>
    <w:rsid w:val="00333D55"/>
    <w:rsid w:val="00333D5E"/>
    <w:rsid w:val="00333D6D"/>
    <w:rsid w:val="00333D74"/>
    <w:rsid w:val="00333D76"/>
    <w:rsid w:val="00333DAC"/>
    <w:rsid w:val="00333DAE"/>
    <w:rsid w:val="00333E09"/>
    <w:rsid w:val="00333E19"/>
    <w:rsid w:val="00333E42"/>
    <w:rsid w:val="00333E60"/>
    <w:rsid w:val="00333E70"/>
    <w:rsid w:val="00333E79"/>
    <w:rsid w:val="00333EE8"/>
    <w:rsid w:val="00333EFB"/>
    <w:rsid w:val="00333F21"/>
    <w:rsid w:val="00333F48"/>
    <w:rsid w:val="00333F6C"/>
    <w:rsid w:val="00333FC3"/>
    <w:rsid w:val="00333FF9"/>
    <w:rsid w:val="00334034"/>
    <w:rsid w:val="0033409F"/>
    <w:rsid w:val="003340A8"/>
    <w:rsid w:val="003340AB"/>
    <w:rsid w:val="003340B2"/>
    <w:rsid w:val="003340BB"/>
    <w:rsid w:val="0033410F"/>
    <w:rsid w:val="00334145"/>
    <w:rsid w:val="0033416B"/>
    <w:rsid w:val="00334178"/>
    <w:rsid w:val="0033418C"/>
    <w:rsid w:val="003341A0"/>
    <w:rsid w:val="003341D4"/>
    <w:rsid w:val="00334200"/>
    <w:rsid w:val="0033422A"/>
    <w:rsid w:val="0033425D"/>
    <w:rsid w:val="00334264"/>
    <w:rsid w:val="00334268"/>
    <w:rsid w:val="003342BE"/>
    <w:rsid w:val="003342C8"/>
    <w:rsid w:val="003342D3"/>
    <w:rsid w:val="003342D5"/>
    <w:rsid w:val="003342F4"/>
    <w:rsid w:val="0033430A"/>
    <w:rsid w:val="00334316"/>
    <w:rsid w:val="0033432C"/>
    <w:rsid w:val="00334335"/>
    <w:rsid w:val="00334381"/>
    <w:rsid w:val="003343A1"/>
    <w:rsid w:val="003343F5"/>
    <w:rsid w:val="00334406"/>
    <w:rsid w:val="0033442D"/>
    <w:rsid w:val="00334442"/>
    <w:rsid w:val="00334468"/>
    <w:rsid w:val="0033446F"/>
    <w:rsid w:val="003344B9"/>
    <w:rsid w:val="003344CE"/>
    <w:rsid w:val="003345C5"/>
    <w:rsid w:val="003345CE"/>
    <w:rsid w:val="00334604"/>
    <w:rsid w:val="00334632"/>
    <w:rsid w:val="003346A4"/>
    <w:rsid w:val="003346AB"/>
    <w:rsid w:val="003346F1"/>
    <w:rsid w:val="0033471F"/>
    <w:rsid w:val="00334720"/>
    <w:rsid w:val="00334733"/>
    <w:rsid w:val="0033473A"/>
    <w:rsid w:val="00334757"/>
    <w:rsid w:val="00334786"/>
    <w:rsid w:val="003347C1"/>
    <w:rsid w:val="003347D3"/>
    <w:rsid w:val="00334830"/>
    <w:rsid w:val="00334836"/>
    <w:rsid w:val="00334876"/>
    <w:rsid w:val="00334890"/>
    <w:rsid w:val="003348A1"/>
    <w:rsid w:val="003348CB"/>
    <w:rsid w:val="00334959"/>
    <w:rsid w:val="0033499C"/>
    <w:rsid w:val="003349A1"/>
    <w:rsid w:val="003349B3"/>
    <w:rsid w:val="003349B4"/>
    <w:rsid w:val="003349D4"/>
    <w:rsid w:val="003349FB"/>
    <w:rsid w:val="00334A0D"/>
    <w:rsid w:val="00334A2C"/>
    <w:rsid w:val="00334A2F"/>
    <w:rsid w:val="00334A37"/>
    <w:rsid w:val="00334A68"/>
    <w:rsid w:val="00334AA6"/>
    <w:rsid w:val="00334AD4"/>
    <w:rsid w:val="00334AFD"/>
    <w:rsid w:val="00334B52"/>
    <w:rsid w:val="00334B5A"/>
    <w:rsid w:val="00334C06"/>
    <w:rsid w:val="00334C37"/>
    <w:rsid w:val="00334C58"/>
    <w:rsid w:val="00334CAC"/>
    <w:rsid w:val="00334CBD"/>
    <w:rsid w:val="00334D5A"/>
    <w:rsid w:val="00334D80"/>
    <w:rsid w:val="00334D83"/>
    <w:rsid w:val="00334D8A"/>
    <w:rsid w:val="00334DBE"/>
    <w:rsid w:val="00334DC9"/>
    <w:rsid w:val="00334DDC"/>
    <w:rsid w:val="00334E13"/>
    <w:rsid w:val="00334E66"/>
    <w:rsid w:val="00334E93"/>
    <w:rsid w:val="00334E9B"/>
    <w:rsid w:val="00334EC8"/>
    <w:rsid w:val="00334F14"/>
    <w:rsid w:val="00334F8B"/>
    <w:rsid w:val="00334F9B"/>
    <w:rsid w:val="00334FAF"/>
    <w:rsid w:val="00334FC5"/>
    <w:rsid w:val="00334FD7"/>
    <w:rsid w:val="00335062"/>
    <w:rsid w:val="0033507A"/>
    <w:rsid w:val="0033507E"/>
    <w:rsid w:val="00335085"/>
    <w:rsid w:val="0033509E"/>
    <w:rsid w:val="003350A7"/>
    <w:rsid w:val="003350A9"/>
    <w:rsid w:val="003350B2"/>
    <w:rsid w:val="003350B6"/>
    <w:rsid w:val="003350C8"/>
    <w:rsid w:val="003350C9"/>
    <w:rsid w:val="003350CD"/>
    <w:rsid w:val="0033512C"/>
    <w:rsid w:val="0033516E"/>
    <w:rsid w:val="003351AB"/>
    <w:rsid w:val="00335210"/>
    <w:rsid w:val="00335217"/>
    <w:rsid w:val="0033524C"/>
    <w:rsid w:val="0033525A"/>
    <w:rsid w:val="00335263"/>
    <w:rsid w:val="0033527B"/>
    <w:rsid w:val="00335294"/>
    <w:rsid w:val="003352AC"/>
    <w:rsid w:val="003352DA"/>
    <w:rsid w:val="00335339"/>
    <w:rsid w:val="00335362"/>
    <w:rsid w:val="0033537E"/>
    <w:rsid w:val="003353AF"/>
    <w:rsid w:val="003353B1"/>
    <w:rsid w:val="003353F4"/>
    <w:rsid w:val="0033543A"/>
    <w:rsid w:val="00335469"/>
    <w:rsid w:val="003354A7"/>
    <w:rsid w:val="003354EB"/>
    <w:rsid w:val="0033551A"/>
    <w:rsid w:val="0033556D"/>
    <w:rsid w:val="003355BE"/>
    <w:rsid w:val="003355D5"/>
    <w:rsid w:val="003355DA"/>
    <w:rsid w:val="00335611"/>
    <w:rsid w:val="0033561D"/>
    <w:rsid w:val="00335639"/>
    <w:rsid w:val="0033563A"/>
    <w:rsid w:val="0033563D"/>
    <w:rsid w:val="00335644"/>
    <w:rsid w:val="00335699"/>
    <w:rsid w:val="003356AA"/>
    <w:rsid w:val="003356BB"/>
    <w:rsid w:val="003356EE"/>
    <w:rsid w:val="00335713"/>
    <w:rsid w:val="00335722"/>
    <w:rsid w:val="00335745"/>
    <w:rsid w:val="00335763"/>
    <w:rsid w:val="0033577C"/>
    <w:rsid w:val="00335781"/>
    <w:rsid w:val="00335785"/>
    <w:rsid w:val="00335791"/>
    <w:rsid w:val="003357B5"/>
    <w:rsid w:val="003357B7"/>
    <w:rsid w:val="00335803"/>
    <w:rsid w:val="00335806"/>
    <w:rsid w:val="0033581C"/>
    <w:rsid w:val="0033582E"/>
    <w:rsid w:val="00335850"/>
    <w:rsid w:val="00335860"/>
    <w:rsid w:val="00335882"/>
    <w:rsid w:val="0033588B"/>
    <w:rsid w:val="003358BD"/>
    <w:rsid w:val="003358E9"/>
    <w:rsid w:val="003358EE"/>
    <w:rsid w:val="00335902"/>
    <w:rsid w:val="00335947"/>
    <w:rsid w:val="00335969"/>
    <w:rsid w:val="00335970"/>
    <w:rsid w:val="00335992"/>
    <w:rsid w:val="003359FA"/>
    <w:rsid w:val="00335A1B"/>
    <w:rsid w:val="00335A5E"/>
    <w:rsid w:val="00335A68"/>
    <w:rsid w:val="00335A71"/>
    <w:rsid w:val="00335A82"/>
    <w:rsid w:val="00335AD6"/>
    <w:rsid w:val="00335AF4"/>
    <w:rsid w:val="00335B14"/>
    <w:rsid w:val="00335B1D"/>
    <w:rsid w:val="00335B29"/>
    <w:rsid w:val="00335B40"/>
    <w:rsid w:val="00335B71"/>
    <w:rsid w:val="00335B7F"/>
    <w:rsid w:val="00335B9B"/>
    <w:rsid w:val="00335C1D"/>
    <w:rsid w:val="00335C62"/>
    <w:rsid w:val="00335CCE"/>
    <w:rsid w:val="00335CD3"/>
    <w:rsid w:val="00335CF2"/>
    <w:rsid w:val="00335D2A"/>
    <w:rsid w:val="00335D45"/>
    <w:rsid w:val="00335D4E"/>
    <w:rsid w:val="00335D60"/>
    <w:rsid w:val="00335D9A"/>
    <w:rsid w:val="00335DA9"/>
    <w:rsid w:val="00335E22"/>
    <w:rsid w:val="00335E66"/>
    <w:rsid w:val="00335E8E"/>
    <w:rsid w:val="00335EA0"/>
    <w:rsid w:val="00335EBD"/>
    <w:rsid w:val="00335EF4"/>
    <w:rsid w:val="00335EFF"/>
    <w:rsid w:val="00335F3B"/>
    <w:rsid w:val="00335F47"/>
    <w:rsid w:val="00335F4D"/>
    <w:rsid w:val="00335F66"/>
    <w:rsid w:val="00336020"/>
    <w:rsid w:val="0033602B"/>
    <w:rsid w:val="00336086"/>
    <w:rsid w:val="00336089"/>
    <w:rsid w:val="003360C9"/>
    <w:rsid w:val="00336144"/>
    <w:rsid w:val="0033614A"/>
    <w:rsid w:val="00336153"/>
    <w:rsid w:val="00336158"/>
    <w:rsid w:val="0033615B"/>
    <w:rsid w:val="0033615E"/>
    <w:rsid w:val="00336163"/>
    <w:rsid w:val="00336172"/>
    <w:rsid w:val="003361AC"/>
    <w:rsid w:val="003361D4"/>
    <w:rsid w:val="00336200"/>
    <w:rsid w:val="00336221"/>
    <w:rsid w:val="00336247"/>
    <w:rsid w:val="003362DC"/>
    <w:rsid w:val="0033634D"/>
    <w:rsid w:val="00336354"/>
    <w:rsid w:val="003363DB"/>
    <w:rsid w:val="00336424"/>
    <w:rsid w:val="00336432"/>
    <w:rsid w:val="00336470"/>
    <w:rsid w:val="003364C7"/>
    <w:rsid w:val="003364D6"/>
    <w:rsid w:val="003364DB"/>
    <w:rsid w:val="0033650C"/>
    <w:rsid w:val="0033657B"/>
    <w:rsid w:val="00336597"/>
    <w:rsid w:val="003365BF"/>
    <w:rsid w:val="003365C1"/>
    <w:rsid w:val="003365C9"/>
    <w:rsid w:val="003365CB"/>
    <w:rsid w:val="003365EA"/>
    <w:rsid w:val="00336664"/>
    <w:rsid w:val="003366E8"/>
    <w:rsid w:val="003366F7"/>
    <w:rsid w:val="003366F8"/>
    <w:rsid w:val="0033672F"/>
    <w:rsid w:val="0033674E"/>
    <w:rsid w:val="00336753"/>
    <w:rsid w:val="00336805"/>
    <w:rsid w:val="00336809"/>
    <w:rsid w:val="0033687E"/>
    <w:rsid w:val="00336881"/>
    <w:rsid w:val="003368A7"/>
    <w:rsid w:val="003368B5"/>
    <w:rsid w:val="003368CC"/>
    <w:rsid w:val="003368EE"/>
    <w:rsid w:val="0033692D"/>
    <w:rsid w:val="00336941"/>
    <w:rsid w:val="00336942"/>
    <w:rsid w:val="00336951"/>
    <w:rsid w:val="0033698E"/>
    <w:rsid w:val="003369A7"/>
    <w:rsid w:val="003369B9"/>
    <w:rsid w:val="003369DF"/>
    <w:rsid w:val="003369EF"/>
    <w:rsid w:val="003369FB"/>
    <w:rsid w:val="00336A0A"/>
    <w:rsid w:val="00336A18"/>
    <w:rsid w:val="00336A6E"/>
    <w:rsid w:val="00336A8F"/>
    <w:rsid w:val="00336AE5"/>
    <w:rsid w:val="00336AE6"/>
    <w:rsid w:val="00336AF0"/>
    <w:rsid w:val="00336AF6"/>
    <w:rsid w:val="00336AFE"/>
    <w:rsid w:val="00336B03"/>
    <w:rsid w:val="00336B07"/>
    <w:rsid w:val="00336B13"/>
    <w:rsid w:val="00336B3D"/>
    <w:rsid w:val="00336B52"/>
    <w:rsid w:val="00336B78"/>
    <w:rsid w:val="00336B99"/>
    <w:rsid w:val="00336BB0"/>
    <w:rsid w:val="00336BB6"/>
    <w:rsid w:val="00336BBE"/>
    <w:rsid w:val="00336BDA"/>
    <w:rsid w:val="00336C1F"/>
    <w:rsid w:val="00336C35"/>
    <w:rsid w:val="00336C6A"/>
    <w:rsid w:val="00336CCB"/>
    <w:rsid w:val="00336D25"/>
    <w:rsid w:val="00336D4A"/>
    <w:rsid w:val="00336D57"/>
    <w:rsid w:val="00336D7B"/>
    <w:rsid w:val="00336DD1"/>
    <w:rsid w:val="00336DEB"/>
    <w:rsid w:val="00336E1D"/>
    <w:rsid w:val="00336E2A"/>
    <w:rsid w:val="00336EA0"/>
    <w:rsid w:val="00336EA5"/>
    <w:rsid w:val="00336EA9"/>
    <w:rsid w:val="00336EAB"/>
    <w:rsid w:val="00336EB9"/>
    <w:rsid w:val="00336EC5"/>
    <w:rsid w:val="00336ED2"/>
    <w:rsid w:val="00336ED3"/>
    <w:rsid w:val="00336ED8"/>
    <w:rsid w:val="00336EE3"/>
    <w:rsid w:val="00336F0D"/>
    <w:rsid w:val="00336F23"/>
    <w:rsid w:val="00336F27"/>
    <w:rsid w:val="00336F91"/>
    <w:rsid w:val="00336F96"/>
    <w:rsid w:val="00336FC8"/>
    <w:rsid w:val="00336FCC"/>
    <w:rsid w:val="0033700D"/>
    <w:rsid w:val="00337042"/>
    <w:rsid w:val="00337055"/>
    <w:rsid w:val="00337058"/>
    <w:rsid w:val="00337071"/>
    <w:rsid w:val="0033707F"/>
    <w:rsid w:val="003370CF"/>
    <w:rsid w:val="003370DF"/>
    <w:rsid w:val="00337103"/>
    <w:rsid w:val="0033712D"/>
    <w:rsid w:val="0033713E"/>
    <w:rsid w:val="00337143"/>
    <w:rsid w:val="0033716D"/>
    <w:rsid w:val="00337180"/>
    <w:rsid w:val="00337188"/>
    <w:rsid w:val="003371A9"/>
    <w:rsid w:val="003371B2"/>
    <w:rsid w:val="003371B6"/>
    <w:rsid w:val="003371D3"/>
    <w:rsid w:val="003371FE"/>
    <w:rsid w:val="0033721B"/>
    <w:rsid w:val="00337231"/>
    <w:rsid w:val="00337270"/>
    <w:rsid w:val="00337273"/>
    <w:rsid w:val="00337284"/>
    <w:rsid w:val="0033728F"/>
    <w:rsid w:val="00337292"/>
    <w:rsid w:val="003372A5"/>
    <w:rsid w:val="003372A6"/>
    <w:rsid w:val="003372C2"/>
    <w:rsid w:val="003372CA"/>
    <w:rsid w:val="003372FC"/>
    <w:rsid w:val="00337302"/>
    <w:rsid w:val="00337391"/>
    <w:rsid w:val="00337403"/>
    <w:rsid w:val="00337425"/>
    <w:rsid w:val="00337438"/>
    <w:rsid w:val="0033744A"/>
    <w:rsid w:val="0033748F"/>
    <w:rsid w:val="003374A2"/>
    <w:rsid w:val="00337526"/>
    <w:rsid w:val="00337554"/>
    <w:rsid w:val="0033755C"/>
    <w:rsid w:val="003375A7"/>
    <w:rsid w:val="003375E6"/>
    <w:rsid w:val="0033760B"/>
    <w:rsid w:val="0033760E"/>
    <w:rsid w:val="00337632"/>
    <w:rsid w:val="00337697"/>
    <w:rsid w:val="003376A2"/>
    <w:rsid w:val="003376CD"/>
    <w:rsid w:val="003376CE"/>
    <w:rsid w:val="003376D3"/>
    <w:rsid w:val="003376E4"/>
    <w:rsid w:val="0033772F"/>
    <w:rsid w:val="00337781"/>
    <w:rsid w:val="003377E7"/>
    <w:rsid w:val="003377EC"/>
    <w:rsid w:val="00337809"/>
    <w:rsid w:val="00337866"/>
    <w:rsid w:val="003378A7"/>
    <w:rsid w:val="003378BC"/>
    <w:rsid w:val="003378C3"/>
    <w:rsid w:val="00337905"/>
    <w:rsid w:val="0033793D"/>
    <w:rsid w:val="00337968"/>
    <w:rsid w:val="0033799C"/>
    <w:rsid w:val="003379CE"/>
    <w:rsid w:val="003379DE"/>
    <w:rsid w:val="003379EB"/>
    <w:rsid w:val="00337A19"/>
    <w:rsid w:val="00337A2F"/>
    <w:rsid w:val="00337A46"/>
    <w:rsid w:val="00337A4E"/>
    <w:rsid w:val="00337A4F"/>
    <w:rsid w:val="00337A6E"/>
    <w:rsid w:val="00337A9E"/>
    <w:rsid w:val="00337B17"/>
    <w:rsid w:val="00337B40"/>
    <w:rsid w:val="00337B55"/>
    <w:rsid w:val="00337B6D"/>
    <w:rsid w:val="00337B71"/>
    <w:rsid w:val="00337B78"/>
    <w:rsid w:val="00337BDC"/>
    <w:rsid w:val="00337BE5"/>
    <w:rsid w:val="00337BF2"/>
    <w:rsid w:val="00337C1E"/>
    <w:rsid w:val="00337C1F"/>
    <w:rsid w:val="00337C36"/>
    <w:rsid w:val="00337C42"/>
    <w:rsid w:val="00337C47"/>
    <w:rsid w:val="00337C57"/>
    <w:rsid w:val="00337C75"/>
    <w:rsid w:val="00337C79"/>
    <w:rsid w:val="00337C8C"/>
    <w:rsid w:val="00337C99"/>
    <w:rsid w:val="00337CDF"/>
    <w:rsid w:val="00337D33"/>
    <w:rsid w:val="00337D5E"/>
    <w:rsid w:val="00337D60"/>
    <w:rsid w:val="00337D83"/>
    <w:rsid w:val="00337D9E"/>
    <w:rsid w:val="00337DE2"/>
    <w:rsid w:val="00337E12"/>
    <w:rsid w:val="00337E4C"/>
    <w:rsid w:val="00337E53"/>
    <w:rsid w:val="00337E5E"/>
    <w:rsid w:val="00337E77"/>
    <w:rsid w:val="00337E7E"/>
    <w:rsid w:val="00337E9D"/>
    <w:rsid w:val="00337EB1"/>
    <w:rsid w:val="00337ED7"/>
    <w:rsid w:val="00337EE9"/>
    <w:rsid w:val="00337F03"/>
    <w:rsid w:val="00337F2E"/>
    <w:rsid w:val="00337F39"/>
    <w:rsid w:val="00337F3C"/>
    <w:rsid w:val="00337F8A"/>
    <w:rsid w:val="00337FBA"/>
    <w:rsid w:val="00337FD4"/>
    <w:rsid w:val="00337FE7"/>
    <w:rsid w:val="00340005"/>
    <w:rsid w:val="0034001A"/>
    <w:rsid w:val="0034003F"/>
    <w:rsid w:val="00340044"/>
    <w:rsid w:val="003400B2"/>
    <w:rsid w:val="003400FC"/>
    <w:rsid w:val="00340150"/>
    <w:rsid w:val="00340169"/>
    <w:rsid w:val="0034017B"/>
    <w:rsid w:val="003401E4"/>
    <w:rsid w:val="003401E6"/>
    <w:rsid w:val="003401ED"/>
    <w:rsid w:val="0034027D"/>
    <w:rsid w:val="00340323"/>
    <w:rsid w:val="0034033C"/>
    <w:rsid w:val="00340345"/>
    <w:rsid w:val="00340399"/>
    <w:rsid w:val="00340412"/>
    <w:rsid w:val="0034044B"/>
    <w:rsid w:val="00340468"/>
    <w:rsid w:val="003404A1"/>
    <w:rsid w:val="003404A8"/>
    <w:rsid w:val="003404A9"/>
    <w:rsid w:val="003404BB"/>
    <w:rsid w:val="003404BC"/>
    <w:rsid w:val="003404C1"/>
    <w:rsid w:val="003404D5"/>
    <w:rsid w:val="003404E4"/>
    <w:rsid w:val="003404F2"/>
    <w:rsid w:val="0034050E"/>
    <w:rsid w:val="00340536"/>
    <w:rsid w:val="0034053F"/>
    <w:rsid w:val="00340542"/>
    <w:rsid w:val="00340551"/>
    <w:rsid w:val="00340554"/>
    <w:rsid w:val="00340590"/>
    <w:rsid w:val="003405C6"/>
    <w:rsid w:val="003405F9"/>
    <w:rsid w:val="00340617"/>
    <w:rsid w:val="0034063C"/>
    <w:rsid w:val="00340654"/>
    <w:rsid w:val="003406B3"/>
    <w:rsid w:val="003406B4"/>
    <w:rsid w:val="003406F3"/>
    <w:rsid w:val="00340745"/>
    <w:rsid w:val="00340762"/>
    <w:rsid w:val="00340778"/>
    <w:rsid w:val="0034077F"/>
    <w:rsid w:val="00340790"/>
    <w:rsid w:val="003407A8"/>
    <w:rsid w:val="00340832"/>
    <w:rsid w:val="003408F9"/>
    <w:rsid w:val="00340986"/>
    <w:rsid w:val="003409CE"/>
    <w:rsid w:val="00340A3A"/>
    <w:rsid w:val="00340ABC"/>
    <w:rsid w:val="00340AC1"/>
    <w:rsid w:val="00340ADC"/>
    <w:rsid w:val="00340B37"/>
    <w:rsid w:val="00340B5C"/>
    <w:rsid w:val="00340BDE"/>
    <w:rsid w:val="00340C36"/>
    <w:rsid w:val="00340C50"/>
    <w:rsid w:val="00340C78"/>
    <w:rsid w:val="00340CAE"/>
    <w:rsid w:val="00340CE2"/>
    <w:rsid w:val="00340CFB"/>
    <w:rsid w:val="00340D01"/>
    <w:rsid w:val="00340D11"/>
    <w:rsid w:val="00340D12"/>
    <w:rsid w:val="00340D69"/>
    <w:rsid w:val="00340DCF"/>
    <w:rsid w:val="00340DD7"/>
    <w:rsid w:val="00340DDF"/>
    <w:rsid w:val="00340DF6"/>
    <w:rsid w:val="00340E24"/>
    <w:rsid w:val="00340E79"/>
    <w:rsid w:val="00340F28"/>
    <w:rsid w:val="00340F9B"/>
    <w:rsid w:val="00340FB0"/>
    <w:rsid w:val="00340FDE"/>
    <w:rsid w:val="00340FFE"/>
    <w:rsid w:val="003410C5"/>
    <w:rsid w:val="00341144"/>
    <w:rsid w:val="0034114D"/>
    <w:rsid w:val="0034116A"/>
    <w:rsid w:val="0034118C"/>
    <w:rsid w:val="0034119F"/>
    <w:rsid w:val="003411B1"/>
    <w:rsid w:val="003411C2"/>
    <w:rsid w:val="003411C4"/>
    <w:rsid w:val="003411D7"/>
    <w:rsid w:val="00341210"/>
    <w:rsid w:val="00341256"/>
    <w:rsid w:val="00341267"/>
    <w:rsid w:val="00341275"/>
    <w:rsid w:val="00341293"/>
    <w:rsid w:val="003412A2"/>
    <w:rsid w:val="003412CA"/>
    <w:rsid w:val="003412D2"/>
    <w:rsid w:val="003412D7"/>
    <w:rsid w:val="00341349"/>
    <w:rsid w:val="003413A5"/>
    <w:rsid w:val="00341418"/>
    <w:rsid w:val="0034141D"/>
    <w:rsid w:val="00341442"/>
    <w:rsid w:val="00341444"/>
    <w:rsid w:val="00341486"/>
    <w:rsid w:val="0034148B"/>
    <w:rsid w:val="003414A9"/>
    <w:rsid w:val="003414D8"/>
    <w:rsid w:val="003414EE"/>
    <w:rsid w:val="00341526"/>
    <w:rsid w:val="0034152D"/>
    <w:rsid w:val="00341547"/>
    <w:rsid w:val="00341598"/>
    <w:rsid w:val="003415B8"/>
    <w:rsid w:val="003415BF"/>
    <w:rsid w:val="003415C0"/>
    <w:rsid w:val="003415DE"/>
    <w:rsid w:val="003415F4"/>
    <w:rsid w:val="0034161E"/>
    <w:rsid w:val="00341621"/>
    <w:rsid w:val="00341692"/>
    <w:rsid w:val="003416B1"/>
    <w:rsid w:val="003416DB"/>
    <w:rsid w:val="003416F0"/>
    <w:rsid w:val="00341707"/>
    <w:rsid w:val="00341709"/>
    <w:rsid w:val="00341732"/>
    <w:rsid w:val="00341745"/>
    <w:rsid w:val="00341777"/>
    <w:rsid w:val="00341785"/>
    <w:rsid w:val="0034179F"/>
    <w:rsid w:val="003417A5"/>
    <w:rsid w:val="003417E2"/>
    <w:rsid w:val="003417F8"/>
    <w:rsid w:val="00341810"/>
    <w:rsid w:val="0034184E"/>
    <w:rsid w:val="0034187A"/>
    <w:rsid w:val="003418A9"/>
    <w:rsid w:val="00341920"/>
    <w:rsid w:val="00341923"/>
    <w:rsid w:val="0034192F"/>
    <w:rsid w:val="00341941"/>
    <w:rsid w:val="00341960"/>
    <w:rsid w:val="0034196C"/>
    <w:rsid w:val="0034199E"/>
    <w:rsid w:val="003419AB"/>
    <w:rsid w:val="003419CB"/>
    <w:rsid w:val="00341A0E"/>
    <w:rsid w:val="00341A5C"/>
    <w:rsid w:val="00341A73"/>
    <w:rsid w:val="00341A9C"/>
    <w:rsid w:val="00341AC9"/>
    <w:rsid w:val="00341ACA"/>
    <w:rsid w:val="00341ACE"/>
    <w:rsid w:val="00341AD5"/>
    <w:rsid w:val="00341AFE"/>
    <w:rsid w:val="00341B58"/>
    <w:rsid w:val="00341B67"/>
    <w:rsid w:val="00341B76"/>
    <w:rsid w:val="00341BA3"/>
    <w:rsid w:val="00341BAC"/>
    <w:rsid w:val="00341BDD"/>
    <w:rsid w:val="00341BDE"/>
    <w:rsid w:val="00341BF0"/>
    <w:rsid w:val="00341C20"/>
    <w:rsid w:val="00341C58"/>
    <w:rsid w:val="00341C65"/>
    <w:rsid w:val="00341C91"/>
    <w:rsid w:val="00341C95"/>
    <w:rsid w:val="00341CCE"/>
    <w:rsid w:val="00341CE8"/>
    <w:rsid w:val="00341D0B"/>
    <w:rsid w:val="00341D5A"/>
    <w:rsid w:val="00341D7E"/>
    <w:rsid w:val="00341D86"/>
    <w:rsid w:val="00341DD7"/>
    <w:rsid w:val="00341E75"/>
    <w:rsid w:val="00341E95"/>
    <w:rsid w:val="00341EA0"/>
    <w:rsid w:val="00341EA9"/>
    <w:rsid w:val="00341ED6"/>
    <w:rsid w:val="00341EDE"/>
    <w:rsid w:val="00341EED"/>
    <w:rsid w:val="00341EF7"/>
    <w:rsid w:val="00341F17"/>
    <w:rsid w:val="00341F52"/>
    <w:rsid w:val="00341F5D"/>
    <w:rsid w:val="00341F74"/>
    <w:rsid w:val="0034201A"/>
    <w:rsid w:val="00342031"/>
    <w:rsid w:val="0034203B"/>
    <w:rsid w:val="0034206C"/>
    <w:rsid w:val="0034208C"/>
    <w:rsid w:val="00342092"/>
    <w:rsid w:val="003420B5"/>
    <w:rsid w:val="003420CE"/>
    <w:rsid w:val="0034212C"/>
    <w:rsid w:val="003421FD"/>
    <w:rsid w:val="0034224B"/>
    <w:rsid w:val="00342254"/>
    <w:rsid w:val="0034225F"/>
    <w:rsid w:val="00342262"/>
    <w:rsid w:val="003422A1"/>
    <w:rsid w:val="003422D7"/>
    <w:rsid w:val="00342300"/>
    <w:rsid w:val="0034230B"/>
    <w:rsid w:val="0034232E"/>
    <w:rsid w:val="00342389"/>
    <w:rsid w:val="00342412"/>
    <w:rsid w:val="00342462"/>
    <w:rsid w:val="0034246A"/>
    <w:rsid w:val="003424D6"/>
    <w:rsid w:val="00342568"/>
    <w:rsid w:val="00342578"/>
    <w:rsid w:val="00342599"/>
    <w:rsid w:val="003425BA"/>
    <w:rsid w:val="003425D7"/>
    <w:rsid w:val="0034260D"/>
    <w:rsid w:val="0034260E"/>
    <w:rsid w:val="0034268E"/>
    <w:rsid w:val="003426BF"/>
    <w:rsid w:val="003426FF"/>
    <w:rsid w:val="00342709"/>
    <w:rsid w:val="00342739"/>
    <w:rsid w:val="00342756"/>
    <w:rsid w:val="0034275F"/>
    <w:rsid w:val="0034276E"/>
    <w:rsid w:val="00342780"/>
    <w:rsid w:val="0034281B"/>
    <w:rsid w:val="00342827"/>
    <w:rsid w:val="00342835"/>
    <w:rsid w:val="0034283D"/>
    <w:rsid w:val="0034287B"/>
    <w:rsid w:val="00342899"/>
    <w:rsid w:val="003428A3"/>
    <w:rsid w:val="003428C5"/>
    <w:rsid w:val="003428CC"/>
    <w:rsid w:val="00342911"/>
    <w:rsid w:val="0034296E"/>
    <w:rsid w:val="003429D7"/>
    <w:rsid w:val="003429DA"/>
    <w:rsid w:val="003429E5"/>
    <w:rsid w:val="003429FA"/>
    <w:rsid w:val="00342A0C"/>
    <w:rsid w:val="00342A19"/>
    <w:rsid w:val="00342A91"/>
    <w:rsid w:val="00342A9D"/>
    <w:rsid w:val="00342AA9"/>
    <w:rsid w:val="00342AC4"/>
    <w:rsid w:val="00342AD1"/>
    <w:rsid w:val="00342AD9"/>
    <w:rsid w:val="00342AE7"/>
    <w:rsid w:val="00342B00"/>
    <w:rsid w:val="00342B82"/>
    <w:rsid w:val="00342B89"/>
    <w:rsid w:val="00342BB6"/>
    <w:rsid w:val="00342BD5"/>
    <w:rsid w:val="00342BED"/>
    <w:rsid w:val="00342C10"/>
    <w:rsid w:val="00342C20"/>
    <w:rsid w:val="00342C27"/>
    <w:rsid w:val="00342C31"/>
    <w:rsid w:val="00342C5D"/>
    <w:rsid w:val="00342CBE"/>
    <w:rsid w:val="00342CF2"/>
    <w:rsid w:val="00342DB9"/>
    <w:rsid w:val="00342DD5"/>
    <w:rsid w:val="00342DFC"/>
    <w:rsid w:val="00342E05"/>
    <w:rsid w:val="00342E1F"/>
    <w:rsid w:val="00342E27"/>
    <w:rsid w:val="00342E84"/>
    <w:rsid w:val="00342E99"/>
    <w:rsid w:val="00342EBE"/>
    <w:rsid w:val="00342EE2"/>
    <w:rsid w:val="00342F91"/>
    <w:rsid w:val="00342FC2"/>
    <w:rsid w:val="00342FC8"/>
    <w:rsid w:val="00342FCE"/>
    <w:rsid w:val="00342FD6"/>
    <w:rsid w:val="0034300F"/>
    <w:rsid w:val="0034301E"/>
    <w:rsid w:val="00343039"/>
    <w:rsid w:val="0034303A"/>
    <w:rsid w:val="00343089"/>
    <w:rsid w:val="0034308F"/>
    <w:rsid w:val="003430D9"/>
    <w:rsid w:val="0034311A"/>
    <w:rsid w:val="00343121"/>
    <w:rsid w:val="0034312F"/>
    <w:rsid w:val="00343133"/>
    <w:rsid w:val="0034313B"/>
    <w:rsid w:val="003431BF"/>
    <w:rsid w:val="003431C9"/>
    <w:rsid w:val="00343238"/>
    <w:rsid w:val="0034324D"/>
    <w:rsid w:val="00343261"/>
    <w:rsid w:val="00343266"/>
    <w:rsid w:val="0034326A"/>
    <w:rsid w:val="003432A7"/>
    <w:rsid w:val="003432AD"/>
    <w:rsid w:val="003432D3"/>
    <w:rsid w:val="003432FE"/>
    <w:rsid w:val="00343336"/>
    <w:rsid w:val="0034333B"/>
    <w:rsid w:val="00343421"/>
    <w:rsid w:val="0034342A"/>
    <w:rsid w:val="0034345C"/>
    <w:rsid w:val="00343493"/>
    <w:rsid w:val="00343498"/>
    <w:rsid w:val="0034349A"/>
    <w:rsid w:val="003434B4"/>
    <w:rsid w:val="003434B5"/>
    <w:rsid w:val="003434D9"/>
    <w:rsid w:val="00343566"/>
    <w:rsid w:val="0034356F"/>
    <w:rsid w:val="00343579"/>
    <w:rsid w:val="0034357B"/>
    <w:rsid w:val="00343587"/>
    <w:rsid w:val="0034359C"/>
    <w:rsid w:val="003435C6"/>
    <w:rsid w:val="003435E5"/>
    <w:rsid w:val="0034361E"/>
    <w:rsid w:val="0034366B"/>
    <w:rsid w:val="00343674"/>
    <w:rsid w:val="00343679"/>
    <w:rsid w:val="0034369B"/>
    <w:rsid w:val="003436E6"/>
    <w:rsid w:val="003436FA"/>
    <w:rsid w:val="0034371D"/>
    <w:rsid w:val="0034372E"/>
    <w:rsid w:val="00343749"/>
    <w:rsid w:val="00343760"/>
    <w:rsid w:val="00343765"/>
    <w:rsid w:val="00343796"/>
    <w:rsid w:val="0034379F"/>
    <w:rsid w:val="003437A0"/>
    <w:rsid w:val="003437E4"/>
    <w:rsid w:val="0034380B"/>
    <w:rsid w:val="00343839"/>
    <w:rsid w:val="0034384F"/>
    <w:rsid w:val="003438C5"/>
    <w:rsid w:val="00343902"/>
    <w:rsid w:val="0034392B"/>
    <w:rsid w:val="00343956"/>
    <w:rsid w:val="003439A9"/>
    <w:rsid w:val="003439AB"/>
    <w:rsid w:val="003439E0"/>
    <w:rsid w:val="003439FE"/>
    <w:rsid w:val="00343A01"/>
    <w:rsid w:val="00343A26"/>
    <w:rsid w:val="00343A88"/>
    <w:rsid w:val="00343A9D"/>
    <w:rsid w:val="00343AA5"/>
    <w:rsid w:val="00343ABC"/>
    <w:rsid w:val="00343AE0"/>
    <w:rsid w:val="00343AF5"/>
    <w:rsid w:val="00343B39"/>
    <w:rsid w:val="00343B5D"/>
    <w:rsid w:val="00343B77"/>
    <w:rsid w:val="00343BBB"/>
    <w:rsid w:val="00343BC6"/>
    <w:rsid w:val="00343BCF"/>
    <w:rsid w:val="00343C19"/>
    <w:rsid w:val="00343C57"/>
    <w:rsid w:val="00343C8D"/>
    <w:rsid w:val="00343C9C"/>
    <w:rsid w:val="00343CAC"/>
    <w:rsid w:val="00343CC2"/>
    <w:rsid w:val="00343CD6"/>
    <w:rsid w:val="00343CE1"/>
    <w:rsid w:val="00343CE6"/>
    <w:rsid w:val="00343D0A"/>
    <w:rsid w:val="00343D1C"/>
    <w:rsid w:val="00343D24"/>
    <w:rsid w:val="00343D3C"/>
    <w:rsid w:val="00343D5B"/>
    <w:rsid w:val="00343D78"/>
    <w:rsid w:val="00343D96"/>
    <w:rsid w:val="00343DC0"/>
    <w:rsid w:val="00343DEA"/>
    <w:rsid w:val="00343E29"/>
    <w:rsid w:val="00343E43"/>
    <w:rsid w:val="00343E4B"/>
    <w:rsid w:val="00343E62"/>
    <w:rsid w:val="00343E75"/>
    <w:rsid w:val="00343EBC"/>
    <w:rsid w:val="00343EDE"/>
    <w:rsid w:val="00343F06"/>
    <w:rsid w:val="00343F0C"/>
    <w:rsid w:val="00343F21"/>
    <w:rsid w:val="00343F3A"/>
    <w:rsid w:val="00343F86"/>
    <w:rsid w:val="00343FC3"/>
    <w:rsid w:val="00343FCD"/>
    <w:rsid w:val="00343FD3"/>
    <w:rsid w:val="00344000"/>
    <w:rsid w:val="0034403B"/>
    <w:rsid w:val="0034404E"/>
    <w:rsid w:val="00344058"/>
    <w:rsid w:val="0034405F"/>
    <w:rsid w:val="00344066"/>
    <w:rsid w:val="003440A2"/>
    <w:rsid w:val="003440A7"/>
    <w:rsid w:val="003440C4"/>
    <w:rsid w:val="003440C9"/>
    <w:rsid w:val="003440D3"/>
    <w:rsid w:val="003440DB"/>
    <w:rsid w:val="003440EB"/>
    <w:rsid w:val="003440FD"/>
    <w:rsid w:val="00344100"/>
    <w:rsid w:val="00344126"/>
    <w:rsid w:val="00344149"/>
    <w:rsid w:val="003441C4"/>
    <w:rsid w:val="003441DC"/>
    <w:rsid w:val="003441E9"/>
    <w:rsid w:val="00344204"/>
    <w:rsid w:val="00344209"/>
    <w:rsid w:val="00344231"/>
    <w:rsid w:val="00344241"/>
    <w:rsid w:val="00344281"/>
    <w:rsid w:val="003442C7"/>
    <w:rsid w:val="003442F4"/>
    <w:rsid w:val="00344315"/>
    <w:rsid w:val="00344387"/>
    <w:rsid w:val="003443A6"/>
    <w:rsid w:val="003443A8"/>
    <w:rsid w:val="003443AF"/>
    <w:rsid w:val="003443F8"/>
    <w:rsid w:val="0034440E"/>
    <w:rsid w:val="0034441B"/>
    <w:rsid w:val="00344426"/>
    <w:rsid w:val="00344436"/>
    <w:rsid w:val="00344474"/>
    <w:rsid w:val="00344476"/>
    <w:rsid w:val="0034447A"/>
    <w:rsid w:val="0034448A"/>
    <w:rsid w:val="0034449F"/>
    <w:rsid w:val="003444B3"/>
    <w:rsid w:val="003444BC"/>
    <w:rsid w:val="003444E2"/>
    <w:rsid w:val="003444F4"/>
    <w:rsid w:val="003444FF"/>
    <w:rsid w:val="00344514"/>
    <w:rsid w:val="00344535"/>
    <w:rsid w:val="00344542"/>
    <w:rsid w:val="00344558"/>
    <w:rsid w:val="00344568"/>
    <w:rsid w:val="00344598"/>
    <w:rsid w:val="003445D2"/>
    <w:rsid w:val="003445E4"/>
    <w:rsid w:val="003445FA"/>
    <w:rsid w:val="0034462D"/>
    <w:rsid w:val="0034462F"/>
    <w:rsid w:val="0034463E"/>
    <w:rsid w:val="00344709"/>
    <w:rsid w:val="0034471A"/>
    <w:rsid w:val="00344736"/>
    <w:rsid w:val="0034477F"/>
    <w:rsid w:val="003447A1"/>
    <w:rsid w:val="003447D4"/>
    <w:rsid w:val="003447FA"/>
    <w:rsid w:val="00344872"/>
    <w:rsid w:val="0034488A"/>
    <w:rsid w:val="003448C2"/>
    <w:rsid w:val="003448CC"/>
    <w:rsid w:val="003448F7"/>
    <w:rsid w:val="00344917"/>
    <w:rsid w:val="0034492E"/>
    <w:rsid w:val="00344958"/>
    <w:rsid w:val="0034495F"/>
    <w:rsid w:val="00344986"/>
    <w:rsid w:val="00344991"/>
    <w:rsid w:val="003449BF"/>
    <w:rsid w:val="003449CC"/>
    <w:rsid w:val="003449F8"/>
    <w:rsid w:val="003449FC"/>
    <w:rsid w:val="00344A01"/>
    <w:rsid w:val="00344A1E"/>
    <w:rsid w:val="00344A6D"/>
    <w:rsid w:val="00344A8D"/>
    <w:rsid w:val="00344B03"/>
    <w:rsid w:val="00344B05"/>
    <w:rsid w:val="00344B19"/>
    <w:rsid w:val="00344B35"/>
    <w:rsid w:val="00344B37"/>
    <w:rsid w:val="00344B4B"/>
    <w:rsid w:val="00344B84"/>
    <w:rsid w:val="00344BA1"/>
    <w:rsid w:val="00344BC6"/>
    <w:rsid w:val="00344BD8"/>
    <w:rsid w:val="00344C48"/>
    <w:rsid w:val="00344C60"/>
    <w:rsid w:val="00344C9A"/>
    <w:rsid w:val="00344D2F"/>
    <w:rsid w:val="00344D30"/>
    <w:rsid w:val="00344D5A"/>
    <w:rsid w:val="00344D62"/>
    <w:rsid w:val="00344D7D"/>
    <w:rsid w:val="00344D85"/>
    <w:rsid w:val="00344E01"/>
    <w:rsid w:val="00344E44"/>
    <w:rsid w:val="00344E5E"/>
    <w:rsid w:val="00344E75"/>
    <w:rsid w:val="00344E9B"/>
    <w:rsid w:val="00344F38"/>
    <w:rsid w:val="00344F5B"/>
    <w:rsid w:val="00344F73"/>
    <w:rsid w:val="00344F7F"/>
    <w:rsid w:val="00344F84"/>
    <w:rsid w:val="00344F91"/>
    <w:rsid w:val="00344FD8"/>
    <w:rsid w:val="00344FFC"/>
    <w:rsid w:val="00345004"/>
    <w:rsid w:val="00345021"/>
    <w:rsid w:val="0034502F"/>
    <w:rsid w:val="00345037"/>
    <w:rsid w:val="003450D4"/>
    <w:rsid w:val="003450E0"/>
    <w:rsid w:val="00345104"/>
    <w:rsid w:val="00345122"/>
    <w:rsid w:val="00345130"/>
    <w:rsid w:val="0034515B"/>
    <w:rsid w:val="00345169"/>
    <w:rsid w:val="0034519C"/>
    <w:rsid w:val="003451DB"/>
    <w:rsid w:val="003451DC"/>
    <w:rsid w:val="003451E3"/>
    <w:rsid w:val="0034521B"/>
    <w:rsid w:val="00345235"/>
    <w:rsid w:val="003452AA"/>
    <w:rsid w:val="003452AB"/>
    <w:rsid w:val="003452CA"/>
    <w:rsid w:val="00345308"/>
    <w:rsid w:val="00345323"/>
    <w:rsid w:val="00345374"/>
    <w:rsid w:val="00345398"/>
    <w:rsid w:val="003453DE"/>
    <w:rsid w:val="00345400"/>
    <w:rsid w:val="0034542A"/>
    <w:rsid w:val="00345433"/>
    <w:rsid w:val="00345438"/>
    <w:rsid w:val="003454A2"/>
    <w:rsid w:val="003454A4"/>
    <w:rsid w:val="003454C7"/>
    <w:rsid w:val="003454CA"/>
    <w:rsid w:val="003454CF"/>
    <w:rsid w:val="003454D6"/>
    <w:rsid w:val="003454F8"/>
    <w:rsid w:val="00345509"/>
    <w:rsid w:val="0034552C"/>
    <w:rsid w:val="0034555D"/>
    <w:rsid w:val="003455AB"/>
    <w:rsid w:val="00345631"/>
    <w:rsid w:val="00345671"/>
    <w:rsid w:val="003456A3"/>
    <w:rsid w:val="003456BE"/>
    <w:rsid w:val="003456FD"/>
    <w:rsid w:val="00345722"/>
    <w:rsid w:val="00345760"/>
    <w:rsid w:val="00345787"/>
    <w:rsid w:val="0034578A"/>
    <w:rsid w:val="003457A0"/>
    <w:rsid w:val="003457F5"/>
    <w:rsid w:val="00345803"/>
    <w:rsid w:val="00345818"/>
    <w:rsid w:val="00345827"/>
    <w:rsid w:val="0034582F"/>
    <w:rsid w:val="00345850"/>
    <w:rsid w:val="00345851"/>
    <w:rsid w:val="00345884"/>
    <w:rsid w:val="003458AC"/>
    <w:rsid w:val="003458BB"/>
    <w:rsid w:val="003458CB"/>
    <w:rsid w:val="003458D5"/>
    <w:rsid w:val="003458F8"/>
    <w:rsid w:val="00345927"/>
    <w:rsid w:val="0034593B"/>
    <w:rsid w:val="00345942"/>
    <w:rsid w:val="0034596A"/>
    <w:rsid w:val="00345973"/>
    <w:rsid w:val="00345980"/>
    <w:rsid w:val="00345986"/>
    <w:rsid w:val="003459D2"/>
    <w:rsid w:val="003459E4"/>
    <w:rsid w:val="00345AA5"/>
    <w:rsid w:val="00345AD6"/>
    <w:rsid w:val="00345AF0"/>
    <w:rsid w:val="00345AFE"/>
    <w:rsid w:val="00345AFF"/>
    <w:rsid w:val="00345B53"/>
    <w:rsid w:val="00345B79"/>
    <w:rsid w:val="00345B8A"/>
    <w:rsid w:val="00345B90"/>
    <w:rsid w:val="00345BC3"/>
    <w:rsid w:val="00345BFE"/>
    <w:rsid w:val="00345C12"/>
    <w:rsid w:val="00345C1B"/>
    <w:rsid w:val="00345C32"/>
    <w:rsid w:val="00345C38"/>
    <w:rsid w:val="00345C3E"/>
    <w:rsid w:val="00345C6B"/>
    <w:rsid w:val="00345C7D"/>
    <w:rsid w:val="00345C8F"/>
    <w:rsid w:val="00345C9D"/>
    <w:rsid w:val="00345CAE"/>
    <w:rsid w:val="00345CBA"/>
    <w:rsid w:val="00345CD6"/>
    <w:rsid w:val="00345CEC"/>
    <w:rsid w:val="00345D02"/>
    <w:rsid w:val="00345D26"/>
    <w:rsid w:val="00345D2B"/>
    <w:rsid w:val="00345D35"/>
    <w:rsid w:val="00345D3E"/>
    <w:rsid w:val="00345D58"/>
    <w:rsid w:val="00345D62"/>
    <w:rsid w:val="00345D7A"/>
    <w:rsid w:val="00345D9A"/>
    <w:rsid w:val="00345DAF"/>
    <w:rsid w:val="00345DB2"/>
    <w:rsid w:val="00345DCA"/>
    <w:rsid w:val="00345DCC"/>
    <w:rsid w:val="00345DEF"/>
    <w:rsid w:val="00345E1C"/>
    <w:rsid w:val="00345E5C"/>
    <w:rsid w:val="00345EA3"/>
    <w:rsid w:val="00345EB6"/>
    <w:rsid w:val="00345EC1"/>
    <w:rsid w:val="00345ECE"/>
    <w:rsid w:val="00345ED0"/>
    <w:rsid w:val="00345EE6"/>
    <w:rsid w:val="00345EF4"/>
    <w:rsid w:val="00345F07"/>
    <w:rsid w:val="00345F1E"/>
    <w:rsid w:val="00345F34"/>
    <w:rsid w:val="00345F3A"/>
    <w:rsid w:val="00345F44"/>
    <w:rsid w:val="00345F54"/>
    <w:rsid w:val="00345F86"/>
    <w:rsid w:val="00345F88"/>
    <w:rsid w:val="00345F96"/>
    <w:rsid w:val="00345FC1"/>
    <w:rsid w:val="00345FF9"/>
    <w:rsid w:val="00346023"/>
    <w:rsid w:val="0034604B"/>
    <w:rsid w:val="003460A8"/>
    <w:rsid w:val="003460BD"/>
    <w:rsid w:val="003460BF"/>
    <w:rsid w:val="00346179"/>
    <w:rsid w:val="003461F8"/>
    <w:rsid w:val="00346201"/>
    <w:rsid w:val="00346216"/>
    <w:rsid w:val="00346239"/>
    <w:rsid w:val="00346245"/>
    <w:rsid w:val="00346252"/>
    <w:rsid w:val="003462A4"/>
    <w:rsid w:val="003462AD"/>
    <w:rsid w:val="003462DC"/>
    <w:rsid w:val="003462F0"/>
    <w:rsid w:val="00346326"/>
    <w:rsid w:val="00346337"/>
    <w:rsid w:val="00346347"/>
    <w:rsid w:val="0034634E"/>
    <w:rsid w:val="0034635A"/>
    <w:rsid w:val="0034638A"/>
    <w:rsid w:val="003463C8"/>
    <w:rsid w:val="003463EA"/>
    <w:rsid w:val="00346422"/>
    <w:rsid w:val="00346455"/>
    <w:rsid w:val="00346481"/>
    <w:rsid w:val="00346502"/>
    <w:rsid w:val="0034656D"/>
    <w:rsid w:val="0034656F"/>
    <w:rsid w:val="00346577"/>
    <w:rsid w:val="0034658D"/>
    <w:rsid w:val="0034659C"/>
    <w:rsid w:val="003465A4"/>
    <w:rsid w:val="003465AB"/>
    <w:rsid w:val="003465E7"/>
    <w:rsid w:val="0034661D"/>
    <w:rsid w:val="0034663D"/>
    <w:rsid w:val="00346671"/>
    <w:rsid w:val="00346693"/>
    <w:rsid w:val="003466B9"/>
    <w:rsid w:val="003466DC"/>
    <w:rsid w:val="003466E0"/>
    <w:rsid w:val="003466F0"/>
    <w:rsid w:val="0034670B"/>
    <w:rsid w:val="0034671C"/>
    <w:rsid w:val="0034673F"/>
    <w:rsid w:val="0034674A"/>
    <w:rsid w:val="00346762"/>
    <w:rsid w:val="0034676A"/>
    <w:rsid w:val="003467B5"/>
    <w:rsid w:val="003467C5"/>
    <w:rsid w:val="0034681E"/>
    <w:rsid w:val="0034681F"/>
    <w:rsid w:val="0034684C"/>
    <w:rsid w:val="0034684D"/>
    <w:rsid w:val="00346858"/>
    <w:rsid w:val="003468CF"/>
    <w:rsid w:val="003468EF"/>
    <w:rsid w:val="00346912"/>
    <w:rsid w:val="00346914"/>
    <w:rsid w:val="0034691F"/>
    <w:rsid w:val="00346999"/>
    <w:rsid w:val="003469A6"/>
    <w:rsid w:val="003469B9"/>
    <w:rsid w:val="00346A19"/>
    <w:rsid w:val="00346A60"/>
    <w:rsid w:val="00346A7A"/>
    <w:rsid w:val="00346A97"/>
    <w:rsid w:val="00346ACE"/>
    <w:rsid w:val="00346AF1"/>
    <w:rsid w:val="00346B06"/>
    <w:rsid w:val="00346B29"/>
    <w:rsid w:val="00346B34"/>
    <w:rsid w:val="00346B47"/>
    <w:rsid w:val="00346B60"/>
    <w:rsid w:val="00346B84"/>
    <w:rsid w:val="00346BAD"/>
    <w:rsid w:val="00346BB3"/>
    <w:rsid w:val="00346BBA"/>
    <w:rsid w:val="00346BC2"/>
    <w:rsid w:val="00346BCE"/>
    <w:rsid w:val="00346BD5"/>
    <w:rsid w:val="00346C11"/>
    <w:rsid w:val="00346CC2"/>
    <w:rsid w:val="00346CCA"/>
    <w:rsid w:val="00346CF0"/>
    <w:rsid w:val="00346D0C"/>
    <w:rsid w:val="00346D10"/>
    <w:rsid w:val="00346D1B"/>
    <w:rsid w:val="00346D65"/>
    <w:rsid w:val="00346D76"/>
    <w:rsid w:val="00346DCE"/>
    <w:rsid w:val="00346E0A"/>
    <w:rsid w:val="00346E23"/>
    <w:rsid w:val="00346E7B"/>
    <w:rsid w:val="00346E8B"/>
    <w:rsid w:val="00346E99"/>
    <w:rsid w:val="00346EFF"/>
    <w:rsid w:val="00346F64"/>
    <w:rsid w:val="00346F6D"/>
    <w:rsid w:val="00346F8F"/>
    <w:rsid w:val="00346FA4"/>
    <w:rsid w:val="00347008"/>
    <w:rsid w:val="00347010"/>
    <w:rsid w:val="0034701B"/>
    <w:rsid w:val="00347064"/>
    <w:rsid w:val="00347069"/>
    <w:rsid w:val="0034706E"/>
    <w:rsid w:val="00347099"/>
    <w:rsid w:val="003470E8"/>
    <w:rsid w:val="003470F0"/>
    <w:rsid w:val="003470F4"/>
    <w:rsid w:val="003470F5"/>
    <w:rsid w:val="00347102"/>
    <w:rsid w:val="00347110"/>
    <w:rsid w:val="00347148"/>
    <w:rsid w:val="0034718C"/>
    <w:rsid w:val="003471A8"/>
    <w:rsid w:val="003471EC"/>
    <w:rsid w:val="0034721A"/>
    <w:rsid w:val="0034723F"/>
    <w:rsid w:val="00347242"/>
    <w:rsid w:val="00347281"/>
    <w:rsid w:val="00347289"/>
    <w:rsid w:val="00347326"/>
    <w:rsid w:val="00347328"/>
    <w:rsid w:val="0034733B"/>
    <w:rsid w:val="00347357"/>
    <w:rsid w:val="00347389"/>
    <w:rsid w:val="003473D1"/>
    <w:rsid w:val="00347413"/>
    <w:rsid w:val="0034744B"/>
    <w:rsid w:val="00347454"/>
    <w:rsid w:val="00347455"/>
    <w:rsid w:val="0034745F"/>
    <w:rsid w:val="00347495"/>
    <w:rsid w:val="003474CA"/>
    <w:rsid w:val="003474E1"/>
    <w:rsid w:val="003474FF"/>
    <w:rsid w:val="00347563"/>
    <w:rsid w:val="00347566"/>
    <w:rsid w:val="00347591"/>
    <w:rsid w:val="003475D3"/>
    <w:rsid w:val="003475E3"/>
    <w:rsid w:val="003475F8"/>
    <w:rsid w:val="00347607"/>
    <w:rsid w:val="00347613"/>
    <w:rsid w:val="0034763D"/>
    <w:rsid w:val="00347647"/>
    <w:rsid w:val="0034765A"/>
    <w:rsid w:val="0034765B"/>
    <w:rsid w:val="0034767A"/>
    <w:rsid w:val="0034769C"/>
    <w:rsid w:val="003476C5"/>
    <w:rsid w:val="003476FC"/>
    <w:rsid w:val="0034772D"/>
    <w:rsid w:val="00347754"/>
    <w:rsid w:val="00347798"/>
    <w:rsid w:val="003477B8"/>
    <w:rsid w:val="003477C4"/>
    <w:rsid w:val="003477FC"/>
    <w:rsid w:val="00347817"/>
    <w:rsid w:val="0034781F"/>
    <w:rsid w:val="0034785B"/>
    <w:rsid w:val="00347879"/>
    <w:rsid w:val="00347883"/>
    <w:rsid w:val="003478BB"/>
    <w:rsid w:val="00347905"/>
    <w:rsid w:val="00347915"/>
    <w:rsid w:val="0034792E"/>
    <w:rsid w:val="0034798E"/>
    <w:rsid w:val="003479B0"/>
    <w:rsid w:val="003479CD"/>
    <w:rsid w:val="00347A36"/>
    <w:rsid w:val="00347A3E"/>
    <w:rsid w:val="00347AA2"/>
    <w:rsid w:val="00347B3F"/>
    <w:rsid w:val="00347B4C"/>
    <w:rsid w:val="00347B85"/>
    <w:rsid w:val="00347B9C"/>
    <w:rsid w:val="00347BB2"/>
    <w:rsid w:val="00347C09"/>
    <w:rsid w:val="00347C13"/>
    <w:rsid w:val="00347C20"/>
    <w:rsid w:val="00347C3A"/>
    <w:rsid w:val="00347C87"/>
    <w:rsid w:val="00347C8A"/>
    <w:rsid w:val="00347CE0"/>
    <w:rsid w:val="00347CFE"/>
    <w:rsid w:val="00347CFF"/>
    <w:rsid w:val="00347D3B"/>
    <w:rsid w:val="00347DA0"/>
    <w:rsid w:val="00347E22"/>
    <w:rsid w:val="00347E43"/>
    <w:rsid w:val="00347E58"/>
    <w:rsid w:val="00347E6D"/>
    <w:rsid w:val="00347E9F"/>
    <w:rsid w:val="00347EAB"/>
    <w:rsid w:val="00347EBE"/>
    <w:rsid w:val="00347EC0"/>
    <w:rsid w:val="00347EC1"/>
    <w:rsid w:val="00347EC7"/>
    <w:rsid w:val="00347F1E"/>
    <w:rsid w:val="00347F22"/>
    <w:rsid w:val="00347F70"/>
    <w:rsid w:val="00347F7B"/>
    <w:rsid w:val="00347F7C"/>
    <w:rsid w:val="00347F92"/>
    <w:rsid w:val="00347FAF"/>
    <w:rsid w:val="00347FB8"/>
    <w:rsid w:val="00347FF2"/>
    <w:rsid w:val="00347FFE"/>
    <w:rsid w:val="0035000A"/>
    <w:rsid w:val="00350010"/>
    <w:rsid w:val="00350029"/>
    <w:rsid w:val="00350041"/>
    <w:rsid w:val="00350060"/>
    <w:rsid w:val="00350080"/>
    <w:rsid w:val="00350089"/>
    <w:rsid w:val="003500A9"/>
    <w:rsid w:val="003500D1"/>
    <w:rsid w:val="003500E7"/>
    <w:rsid w:val="0035011A"/>
    <w:rsid w:val="003501B6"/>
    <w:rsid w:val="0035020D"/>
    <w:rsid w:val="00350267"/>
    <w:rsid w:val="00350296"/>
    <w:rsid w:val="003502AF"/>
    <w:rsid w:val="003502D0"/>
    <w:rsid w:val="003502DF"/>
    <w:rsid w:val="003502F3"/>
    <w:rsid w:val="00350318"/>
    <w:rsid w:val="0035033F"/>
    <w:rsid w:val="0035036A"/>
    <w:rsid w:val="00350383"/>
    <w:rsid w:val="003503A9"/>
    <w:rsid w:val="00350419"/>
    <w:rsid w:val="00350470"/>
    <w:rsid w:val="00350473"/>
    <w:rsid w:val="00350475"/>
    <w:rsid w:val="0035047C"/>
    <w:rsid w:val="003504A2"/>
    <w:rsid w:val="003504A9"/>
    <w:rsid w:val="003504F5"/>
    <w:rsid w:val="003504FB"/>
    <w:rsid w:val="0035053D"/>
    <w:rsid w:val="00350550"/>
    <w:rsid w:val="00350557"/>
    <w:rsid w:val="0035056A"/>
    <w:rsid w:val="00350571"/>
    <w:rsid w:val="003505AF"/>
    <w:rsid w:val="003505B8"/>
    <w:rsid w:val="003505D9"/>
    <w:rsid w:val="003505DA"/>
    <w:rsid w:val="003505FE"/>
    <w:rsid w:val="0035060C"/>
    <w:rsid w:val="00350654"/>
    <w:rsid w:val="00350666"/>
    <w:rsid w:val="003506C9"/>
    <w:rsid w:val="00350749"/>
    <w:rsid w:val="00350759"/>
    <w:rsid w:val="003507B9"/>
    <w:rsid w:val="0035086C"/>
    <w:rsid w:val="0035086E"/>
    <w:rsid w:val="00350878"/>
    <w:rsid w:val="0035089F"/>
    <w:rsid w:val="003508A0"/>
    <w:rsid w:val="003508B9"/>
    <w:rsid w:val="003508FB"/>
    <w:rsid w:val="0035094B"/>
    <w:rsid w:val="0035094E"/>
    <w:rsid w:val="0035098E"/>
    <w:rsid w:val="0035099E"/>
    <w:rsid w:val="003509C8"/>
    <w:rsid w:val="00350A18"/>
    <w:rsid w:val="00350A22"/>
    <w:rsid w:val="00350A75"/>
    <w:rsid w:val="00350A8C"/>
    <w:rsid w:val="00350AB5"/>
    <w:rsid w:val="00350AC5"/>
    <w:rsid w:val="00350AEE"/>
    <w:rsid w:val="00350B4D"/>
    <w:rsid w:val="00350B62"/>
    <w:rsid w:val="00350B7C"/>
    <w:rsid w:val="00350B95"/>
    <w:rsid w:val="00350C39"/>
    <w:rsid w:val="00350C67"/>
    <w:rsid w:val="00350C85"/>
    <w:rsid w:val="00350C93"/>
    <w:rsid w:val="00350CF6"/>
    <w:rsid w:val="00350D33"/>
    <w:rsid w:val="00350D42"/>
    <w:rsid w:val="00350D57"/>
    <w:rsid w:val="00350DA2"/>
    <w:rsid w:val="00350E41"/>
    <w:rsid w:val="00350E47"/>
    <w:rsid w:val="00350E84"/>
    <w:rsid w:val="00350ED2"/>
    <w:rsid w:val="00350ED3"/>
    <w:rsid w:val="00350ED8"/>
    <w:rsid w:val="00350EE8"/>
    <w:rsid w:val="00350EF5"/>
    <w:rsid w:val="00350F34"/>
    <w:rsid w:val="00350F3B"/>
    <w:rsid w:val="00350F3E"/>
    <w:rsid w:val="00350F44"/>
    <w:rsid w:val="00350F6A"/>
    <w:rsid w:val="00350FA0"/>
    <w:rsid w:val="00350FD1"/>
    <w:rsid w:val="00350FEB"/>
    <w:rsid w:val="0035100C"/>
    <w:rsid w:val="0035105A"/>
    <w:rsid w:val="00351065"/>
    <w:rsid w:val="00351074"/>
    <w:rsid w:val="00351099"/>
    <w:rsid w:val="003510AA"/>
    <w:rsid w:val="003510CE"/>
    <w:rsid w:val="003510D7"/>
    <w:rsid w:val="003510F4"/>
    <w:rsid w:val="003510FB"/>
    <w:rsid w:val="0035110B"/>
    <w:rsid w:val="00351126"/>
    <w:rsid w:val="00351177"/>
    <w:rsid w:val="00351178"/>
    <w:rsid w:val="003511D5"/>
    <w:rsid w:val="003511D6"/>
    <w:rsid w:val="003511E3"/>
    <w:rsid w:val="003511FF"/>
    <w:rsid w:val="00351218"/>
    <w:rsid w:val="0035125E"/>
    <w:rsid w:val="00351274"/>
    <w:rsid w:val="0035128B"/>
    <w:rsid w:val="003512A6"/>
    <w:rsid w:val="003512B0"/>
    <w:rsid w:val="003512D0"/>
    <w:rsid w:val="003512EB"/>
    <w:rsid w:val="003512F8"/>
    <w:rsid w:val="00351307"/>
    <w:rsid w:val="00351314"/>
    <w:rsid w:val="00351330"/>
    <w:rsid w:val="0035135D"/>
    <w:rsid w:val="00351373"/>
    <w:rsid w:val="00351391"/>
    <w:rsid w:val="003513A9"/>
    <w:rsid w:val="003513B7"/>
    <w:rsid w:val="003513B8"/>
    <w:rsid w:val="00351419"/>
    <w:rsid w:val="0035141A"/>
    <w:rsid w:val="00351453"/>
    <w:rsid w:val="00351474"/>
    <w:rsid w:val="00351491"/>
    <w:rsid w:val="003514B2"/>
    <w:rsid w:val="003514BF"/>
    <w:rsid w:val="003514C3"/>
    <w:rsid w:val="00351587"/>
    <w:rsid w:val="003515D1"/>
    <w:rsid w:val="003515FB"/>
    <w:rsid w:val="00351629"/>
    <w:rsid w:val="003516AF"/>
    <w:rsid w:val="003516B3"/>
    <w:rsid w:val="003516DE"/>
    <w:rsid w:val="00351711"/>
    <w:rsid w:val="00351739"/>
    <w:rsid w:val="0035173F"/>
    <w:rsid w:val="00351780"/>
    <w:rsid w:val="00351789"/>
    <w:rsid w:val="0035178F"/>
    <w:rsid w:val="0035179C"/>
    <w:rsid w:val="003517AF"/>
    <w:rsid w:val="003517C5"/>
    <w:rsid w:val="003517E1"/>
    <w:rsid w:val="0035180C"/>
    <w:rsid w:val="0035183E"/>
    <w:rsid w:val="00351849"/>
    <w:rsid w:val="00351866"/>
    <w:rsid w:val="00351888"/>
    <w:rsid w:val="00351889"/>
    <w:rsid w:val="0035188A"/>
    <w:rsid w:val="003518A0"/>
    <w:rsid w:val="003518B6"/>
    <w:rsid w:val="003518DA"/>
    <w:rsid w:val="0035192B"/>
    <w:rsid w:val="0035195E"/>
    <w:rsid w:val="00351989"/>
    <w:rsid w:val="00351A4E"/>
    <w:rsid w:val="00351A6F"/>
    <w:rsid w:val="00351A94"/>
    <w:rsid w:val="00351AE0"/>
    <w:rsid w:val="00351AE8"/>
    <w:rsid w:val="00351B15"/>
    <w:rsid w:val="00351B27"/>
    <w:rsid w:val="00351B30"/>
    <w:rsid w:val="00351B48"/>
    <w:rsid w:val="00351B58"/>
    <w:rsid w:val="00351BCC"/>
    <w:rsid w:val="00351BF6"/>
    <w:rsid w:val="00351BFE"/>
    <w:rsid w:val="00351C67"/>
    <w:rsid w:val="00351C73"/>
    <w:rsid w:val="00351C7A"/>
    <w:rsid w:val="00351C85"/>
    <w:rsid w:val="00351CC8"/>
    <w:rsid w:val="00351CCF"/>
    <w:rsid w:val="00351CF2"/>
    <w:rsid w:val="00351D05"/>
    <w:rsid w:val="00351D46"/>
    <w:rsid w:val="00351D49"/>
    <w:rsid w:val="00351D5E"/>
    <w:rsid w:val="00351D7B"/>
    <w:rsid w:val="00351D85"/>
    <w:rsid w:val="00351DAE"/>
    <w:rsid w:val="00351E24"/>
    <w:rsid w:val="00351E63"/>
    <w:rsid w:val="00351E92"/>
    <w:rsid w:val="00351E9D"/>
    <w:rsid w:val="00351F06"/>
    <w:rsid w:val="00351F56"/>
    <w:rsid w:val="00351F7A"/>
    <w:rsid w:val="00351FBE"/>
    <w:rsid w:val="00351FE4"/>
    <w:rsid w:val="00352056"/>
    <w:rsid w:val="00352059"/>
    <w:rsid w:val="0035206E"/>
    <w:rsid w:val="00352099"/>
    <w:rsid w:val="00352109"/>
    <w:rsid w:val="0035210E"/>
    <w:rsid w:val="00352133"/>
    <w:rsid w:val="0035217E"/>
    <w:rsid w:val="00352182"/>
    <w:rsid w:val="0035218A"/>
    <w:rsid w:val="00352199"/>
    <w:rsid w:val="003521A9"/>
    <w:rsid w:val="003521C4"/>
    <w:rsid w:val="003521DC"/>
    <w:rsid w:val="00352221"/>
    <w:rsid w:val="00352235"/>
    <w:rsid w:val="0035223E"/>
    <w:rsid w:val="0035224C"/>
    <w:rsid w:val="0035226D"/>
    <w:rsid w:val="0035226E"/>
    <w:rsid w:val="003522BD"/>
    <w:rsid w:val="003522F0"/>
    <w:rsid w:val="00352305"/>
    <w:rsid w:val="0035231B"/>
    <w:rsid w:val="00352353"/>
    <w:rsid w:val="00352383"/>
    <w:rsid w:val="0035239A"/>
    <w:rsid w:val="003523BC"/>
    <w:rsid w:val="003523C8"/>
    <w:rsid w:val="003523D8"/>
    <w:rsid w:val="003523E8"/>
    <w:rsid w:val="003523EB"/>
    <w:rsid w:val="003523FE"/>
    <w:rsid w:val="00352417"/>
    <w:rsid w:val="0035242D"/>
    <w:rsid w:val="00352483"/>
    <w:rsid w:val="003524BA"/>
    <w:rsid w:val="003524F4"/>
    <w:rsid w:val="003524FA"/>
    <w:rsid w:val="003524FF"/>
    <w:rsid w:val="00352509"/>
    <w:rsid w:val="0035250D"/>
    <w:rsid w:val="00352513"/>
    <w:rsid w:val="00352530"/>
    <w:rsid w:val="0035258A"/>
    <w:rsid w:val="003525D0"/>
    <w:rsid w:val="003525E6"/>
    <w:rsid w:val="0035266E"/>
    <w:rsid w:val="003526AA"/>
    <w:rsid w:val="003526AF"/>
    <w:rsid w:val="003526B8"/>
    <w:rsid w:val="003526C2"/>
    <w:rsid w:val="0035270C"/>
    <w:rsid w:val="0035270D"/>
    <w:rsid w:val="00352726"/>
    <w:rsid w:val="00352777"/>
    <w:rsid w:val="0035277D"/>
    <w:rsid w:val="00352796"/>
    <w:rsid w:val="003527D1"/>
    <w:rsid w:val="003527EF"/>
    <w:rsid w:val="003527F3"/>
    <w:rsid w:val="00352853"/>
    <w:rsid w:val="00352928"/>
    <w:rsid w:val="0035292E"/>
    <w:rsid w:val="00352933"/>
    <w:rsid w:val="0035293D"/>
    <w:rsid w:val="00352942"/>
    <w:rsid w:val="0035299A"/>
    <w:rsid w:val="003529AA"/>
    <w:rsid w:val="003529B6"/>
    <w:rsid w:val="003529BF"/>
    <w:rsid w:val="003529CC"/>
    <w:rsid w:val="003529E9"/>
    <w:rsid w:val="00352A08"/>
    <w:rsid w:val="00352A49"/>
    <w:rsid w:val="00352A55"/>
    <w:rsid w:val="00352A68"/>
    <w:rsid w:val="00352A90"/>
    <w:rsid w:val="00352AB4"/>
    <w:rsid w:val="00352B1D"/>
    <w:rsid w:val="00352B21"/>
    <w:rsid w:val="00352B33"/>
    <w:rsid w:val="00352B39"/>
    <w:rsid w:val="00352B3B"/>
    <w:rsid w:val="00352B6F"/>
    <w:rsid w:val="00352BF2"/>
    <w:rsid w:val="00352BF6"/>
    <w:rsid w:val="00352C5F"/>
    <w:rsid w:val="00352C63"/>
    <w:rsid w:val="00352C6A"/>
    <w:rsid w:val="00352C82"/>
    <w:rsid w:val="00352C91"/>
    <w:rsid w:val="00352CD9"/>
    <w:rsid w:val="00352CFF"/>
    <w:rsid w:val="00352D2F"/>
    <w:rsid w:val="00352D6B"/>
    <w:rsid w:val="00352DA4"/>
    <w:rsid w:val="00352DB8"/>
    <w:rsid w:val="00352DFE"/>
    <w:rsid w:val="00352E0B"/>
    <w:rsid w:val="00352E19"/>
    <w:rsid w:val="00352E9C"/>
    <w:rsid w:val="00352EA2"/>
    <w:rsid w:val="00352EC0"/>
    <w:rsid w:val="00352EC6"/>
    <w:rsid w:val="00352EDB"/>
    <w:rsid w:val="00352EE8"/>
    <w:rsid w:val="00352EEF"/>
    <w:rsid w:val="00352F18"/>
    <w:rsid w:val="00352F2F"/>
    <w:rsid w:val="00352F34"/>
    <w:rsid w:val="00352F37"/>
    <w:rsid w:val="00352F73"/>
    <w:rsid w:val="00352FA0"/>
    <w:rsid w:val="00352FDF"/>
    <w:rsid w:val="00352FEE"/>
    <w:rsid w:val="0035300C"/>
    <w:rsid w:val="00353020"/>
    <w:rsid w:val="00353039"/>
    <w:rsid w:val="0035303A"/>
    <w:rsid w:val="0035303B"/>
    <w:rsid w:val="0035304E"/>
    <w:rsid w:val="00353054"/>
    <w:rsid w:val="003530B1"/>
    <w:rsid w:val="003530D3"/>
    <w:rsid w:val="00353105"/>
    <w:rsid w:val="00353140"/>
    <w:rsid w:val="0035316B"/>
    <w:rsid w:val="00353172"/>
    <w:rsid w:val="003531B4"/>
    <w:rsid w:val="003531F1"/>
    <w:rsid w:val="00353215"/>
    <w:rsid w:val="0035323C"/>
    <w:rsid w:val="0035324A"/>
    <w:rsid w:val="00353271"/>
    <w:rsid w:val="0035328B"/>
    <w:rsid w:val="003532E1"/>
    <w:rsid w:val="003532E4"/>
    <w:rsid w:val="0035332F"/>
    <w:rsid w:val="0035334E"/>
    <w:rsid w:val="00353359"/>
    <w:rsid w:val="0035335D"/>
    <w:rsid w:val="00353360"/>
    <w:rsid w:val="003533A6"/>
    <w:rsid w:val="0035340B"/>
    <w:rsid w:val="00353424"/>
    <w:rsid w:val="00353469"/>
    <w:rsid w:val="00353472"/>
    <w:rsid w:val="003534B7"/>
    <w:rsid w:val="003534BD"/>
    <w:rsid w:val="003534C3"/>
    <w:rsid w:val="00353508"/>
    <w:rsid w:val="00353517"/>
    <w:rsid w:val="00353526"/>
    <w:rsid w:val="00353541"/>
    <w:rsid w:val="00353544"/>
    <w:rsid w:val="0035354F"/>
    <w:rsid w:val="00353554"/>
    <w:rsid w:val="00353586"/>
    <w:rsid w:val="00353587"/>
    <w:rsid w:val="003535BA"/>
    <w:rsid w:val="003535C8"/>
    <w:rsid w:val="003535E0"/>
    <w:rsid w:val="003535FC"/>
    <w:rsid w:val="00353609"/>
    <w:rsid w:val="00353641"/>
    <w:rsid w:val="00353655"/>
    <w:rsid w:val="0035365C"/>
    <w:rsid w:val="0035365D"/>
    <w:rsid w:val="003536A1"/>
    <w:rsid w:val="003536D8"/>
    <w:rsid w:val="003536F1"/>
    <w:rsid w:val="00353712"/>
    <w:rsid w:val="00353724"/>
    <w:rsid w:val="00353778"/>
    <w:rsid w:val="0035377F"/>
    <w:rsid w:val="0035379F"/>
    <w:rsid w:val="003537B7"/>
    <w:rsid w:val="003537D0"/>
    <w:rsid w:val="003537D9"/>
    <w:rsid w:val="003537EA"/>
    <w:rsid w:val="003537EB"/>
    <w:rsid w:val="003537FD"/>
    <w:rsid w:val="00353816"/>
    <w:rsid w:val="00353870"/>
    <w:rsid w:val="00353904"/>
    <w:rsid w:val="00353927"/>
    <w:rsid w:val="0035392A"/>
    <w:rsid w:val="00353941"/>
    <w:rsid w:val="00353948"/>
    <w:rsid w:val="00353954"/>
    <w:rsid w:val="0035397D"/>
    <w:rsid w:val="00353982"/>
    <w:rsid w:val="00353987"/>
    <w:rsid w:val="00353996"/>
    <w:rsid w:val="003539A6"/>
    <w:rsid w:val="003539F6"/>
    <w:rsid w:val="00353A0D"/>
    <w:rsid w:val="00353A45"/>
    <w:rsid w:val="00353A67"/>
    <w:rsid w:val="00353AC0"/>
    <w:rsid w:val="00353B09"/>
    <w:rsid w:val="00353B18"/>
    <w:rsid w:val="00353B45"/>
    <w:rsid w:val="00353B55"/>
    <w:rsid w:val="00353BD7"/>
    <w:rsid w:val="00353C28"/>
    <w:rsid w:val="00353C31"/>
    <w:rsid w:val="00353C41"/>
    <w:rsid w:val="00353C76"/>
    <w:rsid w:val="00353CC7"/>
    <w:rsid w:val="00353CD9"/>
    <w:rsid w:val="00353D1A"/>
    <w:rsid w:val="00353D80"/>
    <w:rsid w:val="00353DB8"/>
    <w:rsid w:val="00353E1D"/>
    <w:rsid w:val="00353E32"/>
    <w:rsid w:val="00353E3A"/>
    <w:rsid w:val="00353F0C"/>
    <w:rsid w:val="00353F1E"/>
    <w:rsid w:val="00353F39"/>
    <w:rsid w:val="00353F67"/>
    <w:rsid w:val="00353F81"/>
    <w:rsid w:val="00353F99"/>
    <w:rsid w:val="00353FD5"/>
    <w:rsid w:val="00353FE8"/>
    <w:rsid w:val="00354004"/>
    <w:rsid w:val="0035406D"/>
    <w:rsid w:val="00354082"/>
    <w:rsid w:val="003540E5"/>
    <w:rsid w:val="003540F4"/>
    <w:rsid w:val="00354130"/>
    <w:rsid w:val="0035416A"/>
    <w:rsid w:val="003541BC"/>
    <w:rsid w:val="003541EA"/>
    <w:rsid w:val="00354228"/>
    <w:rsid w:val="003542B0"/>
    <w:rsid w:val="003542BC"/>
    <w:rsid w:val="003542D9"/>
    <w:rsid w:val="003542E2"/>
    <w:rsid w:val="003542E7"/>
    <w:rsid w:val="003542F2"/>
    <w:rsid w:val="00354314"/>
    <w:rsid w:val="0035434C"/>
    <w:rsid w:val="00354366"/>
    <w:rsid w:val="003543F2"/>
    <w:rsid w:val="00354434"/>
    <w:rsid w:val="0035446B"/>
    <w:rsid w:val="003544CF"/>
    <w:rsid w:val="003544D3"/>
    <w:rsid w:val="00354560"/>
    <w:rsid w:val="00354583"/>
    <w:rsid w:val="003545C9"/>
    <w:rsid w:val="0035463D"/>
    <w:rsid w:val="00354655"/>
    <w:rsid w:val="0035469E"/>
    <w:rsid w:val="003546AB"/>
    <w:rsid w:val="003546B9"/>
    <w:rsid w:val="003546F6"/>
    <w:rsid w:val="00354710"/>
    <w:rsid w:val="00354737"/>
    <w:rsid w:val="00354765"/>
    <w:rsid w:val="00354775"/>
    <w:rsid w:val="00354787"/>
    <w:rsid w:val="003547B8"/>
    <w:rsid w:val="0035483B"/>
    <w:rsid w:val="00354860"/>
    <w:rsid w:val="0035486D"/>
    <w:rsid w:val="00354874"/>
    <w:rsid w:val="0035487A"/>
    <w:rsid w:val="003548A9"/>
    <w:rsid w:val="003548E4"/>
    <w:rsid w:val="0035494B"/>
    <w:rsid w:val="003549B2"/>
    <w:rsid w:val="003549BF"/>
    <w:rsid w:val="003549E0"/>
    <w:rsid w:val="00354A2E"/>
    <w:rsid w:val="00354A45"/>
    <w:rsid w:val="00354A56"/>
    <w:rsid w:val="00354B1C"/>
    <w:rsid w:val="00354B46"/>
    <w:rsid w:val="00354B80"/>
    <w:rsid w:val="00354B97"/>
    <w:rsid w:val="00354BAF"/>
    <w:rsid w:val="00354BFE"/>
    <w:rsid w:val="00354C18"/>
    <w:rsid w:val="00354C1E"/>
    <w:rsid w:val="00354C42"/>
    <w:rsid w:val="00354C44"/>
    <w:rsid w:val="00354C7D"/>
    <w:rsid w:val="00354CE9"/>
    <w:rsid w:val="00354CF8"/>
    <w:rsid w:val="00354D03"/>
    <w:rsid w:val="00354D0F"/>
    <w:rsid w:val="00354D35"/>
    <w:rsid w:val="00354D4B"/>
    <w:rsid w:val="00354D73"/>
    <w:rsid w:val="00354D98"/>
    <w:rsid w:val="00354D9B"/>
    <w:rsid w:val="00354D9E"/>
    <w:rsid w:val="00354DA8"/>
    <w:rsid w:val="00354E00"/>
    <w:rsid w:val="00354E02"/>
    <w:rsid w:val="00354E44"/>
    <w:rsid w:val="00354EBB"/>
    <w:rsid w:val="00354EBD"/>
    <w:rsid w:val="00354ECD"/>
    <w:rsid w:val="00354EF9"/>
    <w:rsid w:val="00354F29"/>
    <w:rsid w:val="00354F2A"/>
    <w:rsid w:val="00354F37"/>
    <w:rsid w:val="00354F93"/>
    <w:rsid w:val="00354F97"/>
    <w:rsid w:val="00354F98"/>
    <w:rsid w:val="0035505B"/>
    <w:rsid w:val="0035505E"/>
    <w:rsid w:val="0035513D"/>
    <w:rsid w:val="00355150"/>
    <w:rsid w:val="00355193"/>
    <w:rsid w:val="003551CE"/>
    <w:rsid w:val="003551CF"/>
    <w:rsid w:val="003551EC"/>
    <w:rsid w:val="003551EF"/>
    <w:rsid w:val="003551FB"/>
    <w:rsid w:val="00355243"/>
    <w:rsid w:val="0035524B"/>
    <w:rsid w:val="00355250"/>
    <w:rsid w:val="0035525D"/>
    <w:rsid w:val="00355271"/>
    <w:rsid w:val="00355276"/>
    <w:rsid w:val="00355288"/>
    <w:rsid w:val="003552B6"/>
    <w:rsid w:val="003552D0"/>
    <w:rsid w:val="003552F8"/>
    <w:rsid w:val="00355307"/>
    <w:rsid w:val="00355317"/>
    <w:rsid w:val="00355369"/>
    <w:rsid w:val="00355383"/>
    <w:rsid w:val="003553A3"/>
    <w:rsid w:val="00355469"/>
    <w:rsid w:val="003554B3"/>
    <w:rsid w:val="003554B6"/>
    <w:rsid w:val="003554F5"/>
    <w:rsid w:val="00355538"/>
    <w:rsid w:val="00355578"/>
    <w:rsid w:val="00355598"/>
    <w:rsid w:val="003555A2"/>
    <w:rsid w:val="003555C8"/>
    <w:rsid w:val="003555E5"/>
    <w:rsid w:val="003555F0"/>
    <w:rsid w:val="00355607"/>
    <w:rsid w:val="00355621"/>
    <w:rsid w:val="00355648"/>
    <w:rsid w:val="00355667"/>
    <w:rsid w:val="00355672"/>
    <w:rsid w:val="00355697"/>
    <w:rsid w:val="003556A7"/>
    <w:rsid w:val="003556AA"/>
    <w:rsid w:val="003556BF"/>
    <w:rsid w:val="003556C4"/>
    <w:rsid w:val="003556C9"/>
    <w:rsid w:val="003556DD"/>
    <w:rsid w:val="003556E9"/>
    <w:rsid w:val="003556FF"/>
    <w:rsid w:val="00355717"/>
    <w:rsid w:val="00355785"/>
    <w:rsid w:val="00355799"/>
    <w:rsid w:val="003557D2"/>
    <w:rsid w:val="003557F0"/>
    <w:rsid w:val="00355806"/>
    <w:rsid w:val="0035581C"/>
    <w:rsid w:val="0035581F"/>
    <w:rsid w:val="00355850"/>
    <w:rsid w:val="00355872"/>
    <w:rsid w:val="003558A6"/>
    <w:rsid w:val="003558B2"/>
    <w:rsid w:val="003558B7"/>
    <w:rsid w:val="003558C0"/>
    <w:rsid w:val="003558D5"/>
    <w:rsid w:val="003558EA"/>
    <w:rsid w:val="00355909"/>
    <w:rsid w:val="0035592E"/>
    <w:rsid w:val="0035593E"/>
    <w:rsid w:val="00355959"/>
    <w:rsid w:val="00355972"/>
    <w:rsid w:val="0035598D"/>
    <w:rsid w:val="00355995"/>
    <w:rsid w:val="003559A8"/>
    <w:rsid w:val="003559B8"/>
    <w:rsid w:val="00355A56"/>
    <w:rsid w:val="00355A92"/>
    <w:rsid w:val="00355A97"/>
    <w:rsid w:val="00355AF0"/>
    <w:rsid w:val="00355B26"/>
    <w:rsid w:val="00355B28"/>
    <w:rsid w:val="00355B2D"/>
    <w:rsid w:val="00355BAB"/>
    <w:rsid w:val="00355BBC"/>
    <w:rsid w:val="00355C32"/>
    <w:rsid w:val="00355CF9"/>
    <w:rsid w:val="00355DF9"/>
    <w:rsid w:val="00355E16"/>
    <w:rsid w:val="00355E2F"/>
    <w:rsid w:val="00355E37"/>
    <w:rsid w:val="00355E4A"/>
    <w:rsid w:val="00355E8B"/>
    <w:rsid w:val="00355EF2"/>
    <w:rsid w:val="00355F50"/>
    <w:rsid w:val="00355F5C"/>
    <w:rsid w:val="00355F74"/>
    <w:rsid w:val="00355F7A"/>
    <w:rsid w:val="00355F82"/>
    <w:rsid w:val="00355FA4"/>
    <w:rsid w:val="00355FAA"/>
    <w:rsid w:val="00355FC1"/>
    <w:rsid w:val="00356001"/>
    <w:rsid w:val="00356035"/>
    <w:rsid w:val="00356100"/>
    <w:rsid w:val="00356109"/>
    <w:rsid w:val="00356179"/>
    <w:rsid w:val="00356184"/>
    <w:rsid w:val="00356197"/>
    <w:rsid w:val="003561B8"/>
    <w:rsid w:val="003561BE"/>
    <w:rsid w:val="00356220"/>
    <w:rsid w:val="0035625E"/>
    <w:rsid w:val="0035626F"/>
    <w:rsid w:val="00356296"/>
    <w:rsid w:val="003562B7"/>
    <w:rsid w:val="003562BE"/>
    <w:rsid w:val="003562CE"/>
    <w:rsid w:val="003562D1"/>
    <w:rsid w:val="00356332"/>
    <w:rsid w:val="0035635B"/>
    <w:rsid w:val="003563A8"/>
    <w:rsid w:val="003563C3"/>
    <w:rsid w:val="003563F2"/>
    <w:rsid w:val="00356401"/>
    <w:rsid w:val="00356413"/>
    <w:rsid w:val="00356436"/>
    <w:rsid w:val="00356448"/>
    <w:rsid w:val="0035647B"/>
    <w:rsid w:val="00356498"/>
    <w:rsid w:val="003564B8"/>
    <w:rsid w:val="003564BB"/>
    <w:rsid w:val="003564CE"/>
    <w:rsid w:val="003564D8"/>
    <w:rsid w:val="0035653D"/>
    <w:rsid w:val="00356540"/>
    <w:rsid w:val="00356560"/>
    <w:rsid w:val="00356565"/>
    <w:rsid w:val="003565E2"/>
    <w:rsid w:val="003565F3"/>
    <w:rsid w:val="0035661B"/>
    <w:rsid w:val="0035662B"/>
    <w:rsid w:val="00356631"/>
    <w:rsid w:val="0035665A"/>
    <w:rsid w:val="00356672"/>
    <w:rsid w:val="0035668D"/>
    <w:rsid w:val="003566AC"/>
    <w:rsid w:val="003566B7"/>
    <w:rsid w:val="0035671F"/>
    <w:rsid w:val="0035672B"/>
    <w:rsid w:val="0035672D"/>
    <w:rsid w:val="0035673C"/>
    <w:rsid w:val="0035674D"/>
    <w:rsid w:val="00356750"/>
    <w:rsid w:val="00356782"/>
    <w:rsid w:val="0035678A"/>
    <w:rsid w:val="0035678D"/>
    <w:rsid w:val="0035678E"/>
    <w:rsid w:val="003567F0"/>
    <w:rsid w:val="0035680F"/>
    <w:rsid w:val="0035688F"/>
    <w:rsid w:val="00356893"/>
    <w:rsid w:val="003568B2"/>
    <w:rsid w:val="003568BB"/>
    <w:rsid w:val="003568F1"/>
    <w:rsid w:val="00356965"/>
    <w:rsid w:val="003569B4"/>
    <w:rsid w:val="003569D5"/>
    <w:rsid w:val="00356A1D"/>
    <w:rsid w:val="00356A39"/>
    <w:rsid w:val="00356A48"/>
    <w:rsid w:val="00356A4D"/>
    <w:rsid w:val="00356A7E"/>
    <w:rsid w:val="00356A93"/>
    <w:rsid w:val="00356A99"/>
    <w:rsid w:val="00356AB4"/>
    <w:rsid w:val="00356ABB"/>
    <w:rsid w:val="00356B04"/>
    <w:rsid w:val="00356B1E"/>
    <w:rsid w:val="00356B30"/>
    <w:rsid w:val="00356B4C"/>
    <w:rsid w:val="00356BB7"/>
    <w:rsid w:val="00356BE3"/>
    <w:rsid w:val="00356C17"/>
    <w:rsid w:val="00356C23"/>
    <w:rsid w:val="00356C40"/>
    <w:rsid w:val="00356D04"/>
    <w:rsid w:val="00356D06"/>
    <w:rsid w:val="00356D10"/>
    <w:rsid w:val="00356D33"/>
    <w:rsid w:val="00356D47"/>
    <w:rsid w:val="00356D67"/>
    <w:rsid w:val="00356D6C"/>
    <w:rsid w:val="00356DBF"/>
    <w:rsid w:val="00356DD3"/>
    <w:rsid w:val="00356DD5"/>
    <w:rsid w:val="00356DD9"/>
    <w:rsid w:val="00356DE0"/>
    <w:rsid w:val="00356DF8"/>
    <w:rsid w:val="00356E40"/>
    <w:rsid w:val="00356E5E"/>
    <w:rsid w:val="00356EAA"/>
    <w:rsid w:val="00356EBD"/>
    <w:rsid w:val="00356EC2"/>
    <w:rsid w:val="00356ECC"/>
    <w:rsid w:val="00356ED9"/>
    <w:rsid w:val="00356EF2"/>
    <w:rsid w:val="00356F07"/>
    <w:rsid w:val="00356F49"/>
    <w:rsid w:val="00356F6F"/>
    <w:rsid w:val="00356F82"/>
    <w:rsid w:val="00356F88"/>
    <w:rsid w:val="00356F8C"/>
    <w:rsid w:val="00356FB1"/>
    <w:rsid w:val="00356FB7"/>
    <w:rsid w:val="00356FCC"/>
    <w:rsid w:val="00356FD1"/>
    <w:rsid w:val="0035701E"/>
    <w:rsid w:val="0035701F"/>
    <w:rsid w:val="0035702D"/>
    <w:rsid w:val="00357032"/>
    <w:rsid w:val="00357088"/>
    <w:rsid w:val="0035708D"/>
    <w:rsid w:val="00357126"/>
    <w:rsid w:val="00357162"/>
    <w:rsid w:val="003571C6"/>
    <w:rsid w:val="0035720B"/>
    <w:rsid w:val="00357216"/>
    <w:rsid w:val="00357227"/>
    <w:rsid w:val="00357272"/>
    <w:rsid w:val="0035729E"/>
    <w:rsid w:val="003572B3"/>
    <w:rsid w:val="003572D7"/>
    <w:rsid w:val="003572D9"/>
    <w:rsid w:val="003572DA"/>
    <w:rsid w:val="00357349"/>
    <w:rsid w:val="00357392"/>
    <w:rsid w:val="003573A7"/>
    <w:rsid w:val="003573AD"/>
    <w:rsid w:val="00357407"/>
    <w:rsid w:val="0035742C"/>
    <w:rsid w:val="0035742E"/>
    <w:rsid w:val="00357457"/>
    <w:rsid w:val="0035748F"/>
    <w:rsid w:val="00357495"/>
    <w:rsid w:val="003574C7"/>
    <w:rsid w:val="003574C9"/>
    <w:rsid w:val="003574F2"/>
    <w:rsid w:val="0035754E"/>
    <w:rsid w:val="0035756D"/>
    <w:rsid w:val="003575AC"/>
    <w:rsid w:val="003575BE"/>
    <w:rsid w:val="003575D1"/>
    <w:rsid w:val="003575E0"/>
    <w:rsid w:val="003575F0"/>
    <w:rsid w:val="00357624"/>
    <w:rsid w:val="00357639"/>
    <w:rsid w:val="00357660"/>
    <w:rsid w:val="0035766B"/>
    <w:rsid w:val="003576A3"/>
    <w:rsid w:val="003576AA"/>
    <w:rsid w:val="003576FF"/>
    <w:rsid w:val="00357711"/>
    <w:rsid w:val="00357741"/>
    <w:rsid w:val="0035774F"/>
    <w:rsid w:val="00357754"/>
    <w:rsid w:val="00357764"/>
    <w:rsid w:val="0035779E"/>
    <w:rsid w:val="00357800"/>
    <w:rsid w:val="00357814"/>
    <w:rsid w:val="0035785F"/>
    <w:rsid w:val="003578CB"/>
    <w:rsid w:val="003578E9"/>
    <w:rsid w:val="003578F8"/>
    <w:rsid w:val="00357907"/>
    <w:rsid w:val="0035791C"/>
    <w:rsid w:val="00357A3C"/>
    <w:rsid w:val="00357A70"/>
    <w:rsid w:val="00357A7C"/>
    <w:rsid w:val="00357A91"/>
    <w:rsid w:val="00357AC9"/>
    <w:rsid w:val="00357B14"/>
    <w:rsid w:val="00357B1C"/>
    <w:rsid w:val="00357BAC"/>
    <w:rsid w:val="00357BBE"/>
    <w:rsid w:val="00357BC5"/>
    <w:rsid w:val="00357BCE"/>
    <w:rsid w:val="00357BF0"/>
    <w:rsid w:val="00357BF6"/>
    <w:rsid w:val="00357BFE"/>
    <w:rsid w:val="00357C08"/>
    <w:rsid w:val="00357C18"/>
    <w:rsid w:val="00357C69"/>
    <w:rsid w:val="00357C88"/>
    <w:rsid w:val="00357C9C"/>
    <w:rsid w:val="00357CAA"/>
    <w:rsid w:val="00357CB4"/>
    <w:rsid w:val="00357CDA"/>
    <w:rsid w:val="00357CDC"/>
    <w:rsid w:val="00357CE2"/>
    <w:rsid w:val="00357CE9"/>
    <w:rsid w:val="00357CFE"/>
    <w:rsid w:val="00357D01"/>
    <w:rsid w:val="00357D49"/>
    <w:rsid w:val="00357D54"/>
    <w:rsid w:val="00357D79"/>
    <w:rsid w:val="00357D7C"/>
    <w:rsid w:val="00357D84"/>
    <w:rsid w:val="00357DE5"/>
    <w:rsid w:val="00357DF1"/>
    <w:rsid w:val="00357E39"/>
    <w:rsid w:val="00357E46"/>
    <w:rsid w:val="00357E47"/>
    <w:rsid w:val="00357E5B"/>
    <w:rsid w:val="00357E78"/>
    <w:rsid w:val="00357F12"/>
    <w:rsid w:val="00357F2A"/>
    <w:rsid w:val="00357F97"/>
    <w:rsid w:val="00357FAA"/>
    <w:rsid w:val="00357FC1"/>
    <w:rsid w:val="00357FDC"/>
    <w:rsid w:val="00360002"/>
    <w:rsid w:val="00360053"/>
    <w:rsid w:val="00360078"/>
    <w:rsid w:val="003600AF"/>
    <w:rsid w:val="003600F7"/>
    <w:rsid w:val="003600FE"/>
    <w:rsid w:val="0036012F"/>
    <w:rsid w:val="00360162"/>
    <w:rsid w:val="0036017A"/>
    <w:rsid w:val="00360195"/>
    <w:rsid w:val="003601C7"/>
    <w:rsid w:val="003601EC"/>
    <w:rsid w:val="0036021A"/>
    <w:rsid w:val="0036023E"/>
    <w:rsid w:val="0036025F"/>
    <w:rsid w:val="0036028E"/>
    <w:rsid w:val="0036030A"/>
    <w:rsid w:val="00360326"/>
    <w:rsid w:val="00360343"/>
    <w:rsid w:val="0036038F"/>
    <w:rsid w:val="003603A1"/>
    <w:rsid w:val="003603A4"/>
    <w:rsid w:val="003603DD"/>
    <w:rsid w:val="003603E9"/>
    <w:rsid w:val="00360407"/>
    <w:rsid w:val="00360413"/>
    <w:rsid w:val="00360427"/>
    <w:rsid w:val="0036042A"/>
    <w:rsid w:val="00360431"/>
    <w:rsid w:val="00360438"/>
    <w:rsid w:val="0036044C"/>
    <w:rsid w:val="00360497"/>
    <w:rsid w:val="003604D9"/>
    <w:rsid w:val="00360503"/>
    <w:rsid w:val="00360534"/>
    <w:rsid w:val="00360539"/>
    <w:rsid w:val="00360540"/>
    <w:rsid w:val="00360550"/>
    <w:rsid w:val="00360568"/>
    <w:rsid w:val="0036057C"/>
    <w:rsid w:val="00360596"/>
    <w:rsid w:val="003605A9"/>
    <w:rsid w:val="003605CA"/>
    <w:rsid w:val="00360665"/>
    <w:rsid w:val="0036068E"/>
    <w:rsid w:val="0036069D"/>
    <w:rsid w:val="00360733"/>
    <w:rsid w:val="00360754"/>
    <w:rsid w:val="00360756"/>
    <w:rsid w:val="00360784"/>
    <w:rsid w:val="0036078B"/>
    <w:rsid w:val="0036079B"/>
    <w:rsid w:val="003607A8"/>
    <w:rsid w:val="003607AE"/>
    <w:rsid w:val="003607C7"/>
    <w:rsid w:val="003607DC"/>
    <w:rsid w:val="0036087B"/>
    <w:rsid w:val="0036088B"/>
    <w:rsid w:val="0036092A"/>
    <w:rsid w:val="0036093D"/>
    <w:rsid w:val="00360946"/>
    <w:rsid w:val="00360959"/>
    <w:rsid w:val="0036095E"/>
    <w:rsid w:val="0036097D"/>
    <w:rsid w:val="00360985"/>
    <w:rsid w:val="003609B8"/>
    <w:rsid w:val="00360A0F"/>
    <w:rsid w:val="00360A52"/>
    <w:rsid w:val="00360A5E"/>
    <w:rsid w:val="00360A63"/>
    <w:rsid w:val="00360AA1"/>
    <w:rsid w:val="00360AB9"/>
    <w:rsid w:val="00360ABD"/>
    <w:rsid w:val="00360B13"/>
    <w:rsid w:val="00360B25"/>
    <w:rsid w:val="00360B28"/>
    <w:rsid w:val="00360B51"/>
    <w:rsid w:val="00360B79"/>
    <w:rsid w:val="00360B7B"/>
    <w:rsid w:val="00360B89"/>
    <w:rsid w:val="00360B8A"/>
    <w:rsid w:val="00360BAE"/>
    <w:rsid w:val="00360BBF"/>
    <w:rsid w:val="00360BE8"/>
    <w:rsid w:val="00360BE9"/>
    <w:rsid w:val="00360BEC"/>
    <w:rsid w:val="00360BFA"/>
    <w:rsid w:val="00360C68"/>
    <w:rsid w:val="00360C6B"/>
    <w:rsid w:val="00360C75"/>
    <w:rsid w:val="00360C77"/>
    <w:rsid w:val="00360C87"/>
    <w:rsid w:val="00360C9C"/>
    <w:rsid w:val="00360CAB"/>
    <w:rsid w:val="00360CC0"/>
    <w:rsid w:val="00360CE6"/>
    <w:rsid w:val="00360CF9"/>
    <w:rsid w:val="00360D24"/>
    <w:rsid w:val="00360D28"/>
    <w:rsid w:val="00360D3D"/>
    <w:rsid w:val="00360D65"/>
    <w:rsid w:val="00360D77"/>
    <w:rsid w:val="00360DA6"/>
    <w:rsid w:val="00360DB4"/>
    <w:rsid w:val="00360DDA"/>
    <w:rsid w:val="00360E0C"/>
    <w:rsid w:val="00360E10"/>
    <w:rsid w:val="00360E4B"/>
    <w:rsid w:val="00360E5C"/>
    <w:rsid w:val="00360E80"/>
    <w:rsid w:val="00360EA0"/>
    <w:rsid w:val="00360EA4"/>
    <w:rsid w:val="00360F12"/>
    <w:rsid w:val="00360F20"/>
    <w:rsid w:val="00360F35"/>
    <w:rsid w:val="00360F73"/>
    <w:rsid w:val="00360F79"/>
    <w:rsid w:val="00360F8F"/>
    <w:rsid w:val="00360F98"/>
    <w:rsid w:val="00360FB9"/>
    <w:rsid w:val="00360FC2"/>
    <w:rsid w:val="00361017"/>
    <w:rsid w:val="00361026"/>
    <w:rsid w:val="00361035"/>
    <w:rsid w:val="00361060"/>
    <w:rsid w:val="00361063"/>
    <w:rsid w:val="00361093"/>
    <w:rsid w:val="003610A8"/>
    <w:rsid w:val="003610E3"/>
    <w:rsid w:val="003610F1"/>
    <w:rsid w:val="003610FE"/>
    <w:rsid w:val="00361129"/>
    <w:rsid w:val="0036117D"/>
    <w:rsid w:val="003611A5"/>
    <w:rsid w:val="003611E4"/>
    <w:rsid w:val="003611EF"/>
    <w:rsid w:val="003611FC"/>
    <w:rsid w:val="0036121E"/>
    <w:rsid w:val="00361250"/>
    <w:rsid w:val="00361261"/>
    <w:rsid w:val="0036129C"/>
    <w:rsid w:val="003612AC"/>
    <w:rsid w:val="003612AD"/>
    <w:rsid w:val="003612D1"/>
    <w:rsid w:val="003612D8"/>
    <w:rsid w:val="003612FC"/>
    <w:rsid w:val="00361324"/>
    <w:rsid w:val="00361350"/>
    <w:rsid w:val="00361393"/>
    <w:rsid w:val="003613B8"/>
    <w:rsid w:val="003613B9"/>
    <w:rsid w:val="003613EA"/>
    <w:rsid w:val="0036145D"/>
    <w:rsid w:val="0036149F"/>
    <w:rsid w:val="003614B5"/>
    <w:rsid w:val="003614C1"/>
    <w:rsid w:val="00361503"/>
    <w:rsid w:val="00361579"/>
    <w:rsid w:val="0036157C"/>
    <w:rsid w:val="0036159E"/>
    <w:rsid w:val="0036159F"/>
    <w:rsid w:val="003615B9"/>
    <w:rsid w:val="00361607"/>
    <w:rsid w:val="00361615"/>
    <w:rsid w:val="00361648"/>
    <w:rsid w:val="003616C4"/>
    <w:rsid w:val="003616F3"/>
    <w:rsid w:val="003616F7"/>
    <w:rsid w:val="003616FB"/>
    <w:rsid w:val="003616FC"/>
    <w:rsid w:val="0036172E"/>
    <w:rsid w:val="00361798"/>
    <w:rsid w:val="003617EE"/>
    <w:rsid w:val="003617F0"/>
    <w:rsid w:val="00361822"/>
    <w:rsid w:val="00361892"/>
    <w:rsid w:val="003618B7"/>
    <w:rsid w:val="003618BD"/>
    <w:rsid w:val="003618E9"/>
    <w:rsid w:val="00361905"/>
    <w:rsid w:val="00361958"/>
    <w:rsid w:val="00361960"/>
    <w:rsid w:val="003619A7"/>
    <w:rsid w:val="003619BD"/>
    <w:rsid w:val="003619E0"/>
    <w:rsid w:val="003619FE"/>
    <w:rsid w:val="00361A2D"/>
    <w:rsid w:val="00361A5A"/>
    <w:rsid w:val="00361A73"/>
    <w:rsid w:val="00361A8F"/>
    <w:rsid w:val="00361AB1"/>
    <w:rsid w:val="00361B04"/>
    <w:rsid w:val="00361B18"/>
    <w:rsid w:val="00361B27"/>
    <w:rsid w:val="00361B61"/>
    <w:rsid w:val="00361BFE"/>
    <w:rsid w:val="00361C01"/>
    <w:rsid w:val="00361C0B"/>
    <w:rsid w:val="00361C47"/>
    <w:rsid w:val="00361D69"/>
    <w:rsid w:val="00361DB3"/>
    <w:rsid w:val="00361DCF"/>
    <w:rsid w:val="00361DEE"/>
    <w:rsid w:val="00361DFA"/>
    <w:rsid w:val="00361E50"/>
    <w:rsid w:val="00361EE4"/>
    <w:rsid w:val="00361EF9"/>
    <w:rsid w:val="00361F57"/>
    <w:rsid w:val="00361F76"/>
    <w:rsid w:val="00361F7B"/>
    <w:rsid w:val="00361F96"/>
    <w:rsid w:val="00361FA4"/>
    <w:rsid w:val="00361FCA"/>
    <w:rsid w:val="00361FCE"/>
    <w:rsid w:val="00361FE2"/>
    <w:rsid w:val="00361FEA"/>
    <w:rsid w:val="00362027"/>
    <w:rsid w:val="0036202D"/>
    <w:rsid w:val="0036204E"/>
    <w:rsid w:val="003620C2"/>
    <w:rsid w:val="003620C5"/>
    <w:rsid w:val="00362105"/>
    <w:rsid w:val="00362110"/>
    <w:rsid w:val="0036212F"/>
    <w:rsid w:val="0036213C"/>
    <w:rsid w:val="0036213E"/>
    <w:rsid w:val="0036218A"/>
    <w:rsid w:val="0036219A"/>
    <w:rsid w:val="003621BC"/>
    <w:rsid w:val="00362205"/>
    <w:rsid w:val="00362227"/>
    <w:rsid w:val="00362241"/>
    <w:rsid w:val="00362248"/>
    <w:rsid w:val="0036224F"/>
    <w:rsid w:val="00362250"/>
    <w:rsid w:val="00362291"/>
    <w:rsid w:val="003622B4"/>
    <w:rsid w:val="003622EC"/>
    <w:rsid w:val="003622F6"/>
    <w:rsid w:val="00362311"/>
    <w:rsid w:val="00362334"/>
    <w:rsid w:val="00362349"/>
    <w:rsid w:val="00362365"/>
    <w:rsid w:val="00362380"/>
    <w:rsid w:val="003623A8"/>
    <w:rsid w:val="003623AE"/>
    <w:rsid w:val="003623C2"/>
    <w:rsid w:val="0036241B"/>
    <w:rsid w:val="00362437"/>
    <w:rsid w:val="0036243C"/>
    <w:rsid w:val="00362442"/>
    <w:rsid w:val="00362498"/>
    <w:rsid w:val="00362547"/>
    <w:rsid w:val="00362560"/>
    <w:rsid w:val="00362581"/>
    <w:rsid w:val="003625AF"/>
    <w:rsid w:val="003625B6"/>
    <w:rsid w:val="003625D7"/>
    <w:rsid w:val="003625DF"/>
    <w:rsid w:val="00362618"/>
    <w:rsid w:val="0036262A"/>
    <w:rsid w:val="00362668"/>
    <w:rsid w:val="0036266D"/>
    <w:rsid w:val="003626B8"/>
    <w:rsid w:val="003626CC"/>
    <w:rsid w:val="003626E8"/>
    <w:rsid w:val="003626FE"/>
    <w:rsid w:val="00362731"/>
    <w:rsid w:val="00362738"/>
    <w:rsid w:val="0036275F"/>
    <w:rsid w:val="0036277E"/>
    <w:rsid w:val="003627E2"/>
    <w:rsid w:val="00362804"/>
    <w:rsid w:val="0036281D"/>
    <w:rsid w:val="0036281E"/>
    <w:rsid w:val="0036283F"/>
    <w:rsid w:val="0036284B"/>
    <w:rsid w:val="0036287C"/>
    <w:rsid w:val="00362915"/>
    <w:rsid w:val="003629D3"/>
    <w:rsid w:val="003629DD"/>
    <w:rsid w:val="003629F2"/>
    <w:rsid w:val="003629F6"/>
    <w:rsid w:val="00362A45"/>
    <w:rsid w:val="00362A56"/>
    <w:rsid w:val="00362A57"/>
    <w:rsid w:val="00362A59"/>
    <w:rsid w:val="00362A62"/>
    <w:rsid w:val="00362A91"/>
    <w:rsid w:val="00362AC8"/>
    <w:rsid w:val="00362AEE"/>
    <w:rsid w:val="00362AF2"/>
    <w:rsid w:val="00362B26"/>
    <w:rsid w:val="00362B4D"/>
    <w:rsid w:val="00362B5C"/>
    <w:rsid w:val="00362B6B"/>
    <w:rsid w:val="00362BCF"/>
    <w:rsid w:val="00362C35"/>
    <w:rsid w:val="00362C54"/>
    <w:rsid w:val="00362C58"/>
    <w:rsid w:val="00362C97"/>
    <w:rsid w:val="00362C9E"/>
    <w:rsid w:val="00362CED"/>
    <w:rsid w:val="00362D03"/>
    <w:rsid w:val="00362D15"/>
    <w:rsid w:val="00362DA8"/>
    <w:rsid w:val="00362DF3"/>
    <w:rsid w:val="00362DF4"/>
    <w:rsid w:val="00362E08"/>
    <w:rsid w:val="00362E10"/>
    <w:rsid w:val="00362E2F"/>
    <w:rsid w:val="00362E3C"/>
    <w:rsid w:val="00362E3F"/>
    <w:rsid w:val="00362E4A"/>
    <w:rsid w:val="00362E6B"/>
    <w:rsid w:val="00362E6F"/>
    <w:rsid w:val="00362E73"/>
    <w:rsid w:val="00362E80"/>
    <w:rsid w:val="00362E94"/>
    <w:rsid w:val="00362EA3"/>
    <w:rsid w:val="00362EAA"/>
    <w:rsid w:val="00362ED6"/>
    <w:rsid w:val="00362F0E"/>
    <w:rsid w:val="00362F19"/>
    <w:rsid w:val="00362F1A"/>
    <w:rsid w:val="00362F28"/>
    <w:rsid w:val="00362F75"/>
    <w:rsid w:val="00362F9B"/>
    <w:rsid w:val="00362F9F"/>
    <w:rsid w:val="00362FAD"/>
    <w:rsid w:val="00362FDB"/>
    <w:rsid w:val="0036302B"/>
    <w:rsid w:val="0036307F"/>
    <w:rsid w:val="003630CE"/>
    <w:rsid w:val="0036310E"/>
    <w:rsid w:val="0036312D"/>
    <w:rsid w:val="0036314C"/>
    <w:rsid w:val="00363159"/>
    <w:rsid w:val="0036316B"/>
    <w:rsid w:val="003631AB"/>
    <w:rsid w:val="003631BD"/>
    <w:rsid w:val="003631FE"/>
    <w:rsid w:val="00363257"/>
    <w:rsid w:val="0036329A"/>
    <w:rsid w:val="0036329D"/>
    <w:rsid w:val="003632FD"/>
    <w:rsid w:val="00363329"/>
    <w:rsid w:val="00363354"/>
    <w:rsid w:val="00363362"/>
    <w:rsid w:val="003633D7"/>
    <w:rsid w:val="003633DC"/>
    <w:rsid w:val="003633EA"/>
    <w:rsid w:val="003633F7"/>
    <w:rsid w:val="0036340C"/>
    <w:rsid w:val="00363463"/>
    <w:rsid w:val="00363491"/>
    <w:rsid w:val="003634A4"/>
    <w:rsid w:val="003635B8"/>
    <w:rsid w:val="0036360D"/>
    <w:rsid w:val="0036363A"/>
    <w:rsid w:val="0036363B"/>
    <w:rsid w:val="00363654"/>
    <w:rsid w:val="003636A7"/>
    <w:rsid w:val="003636AD"/>
    <w:rsid w:val="003636B4"/>
    <w:rsid w:val="003636BB"/>
    <w:rsid w:val="003636C5"/>
    <w:rsid w:val="003636E7"/>
    <w:rsid w:val="0036370D"/>
    <w:rsid w:val="00363723"/>
    <w:rsid w:val="00363724"/>
    <w:rsid w:val="00363736"/>
    <w:rsid w:val="00363749"/>
    <w:rsid w:val="0036375A"/>
    <w:rsid w:val="00363767"/>
    <w:rsid w:val="003637D6"/>
    <w:rsid w:val="00363852"/>
    <w:rsid w:val="00363879"/>
    <w:rsid w:val="0036387E"/>
    <w:rsid w:val="00363895"/>
    <w:rsid w:val="003638F9"/>
    <w:rsid w:val="00363912"/>
    <w:rsid w:val="00363916"/>
    <w:rsid w:val="00363934"/>
    <w:rsid w:val="0036394A"/>
    <w:rsid w:val="003639D4"/>
    <w:rsid w:val="003639E2"/>
    <w:rsid w:val="003639FE"/>
    <w:rsid w:val="00363A1C"/>
    <w:rsid w:val="00363A26"/>
    <w:rsid w:val="00363A35"/>
    <w:rsid w:val="00363A4B"/>
    <w:rsid w:val="00363A61"/>
    <w:rsid w:val="00363A8E"/>
    <w:rsid w:val="00363A92"/>
    <w:rsid w:val="00363AE6"/>
    <w:rsid w:val="00363B12"/>
    <w:rsid w:val="00363B37"/>
    <w:rsid w:val="00363B39"/>
    <w:rsid w:val="00363B85"/>
    <w:rsid w:val="00363BA0"/>
    <w:rsid w:val="00363BCE"/>
    <w:rsid w:val="00363C2B"/>
    <w:rsid w:val="00363C3E"/>
    <w:rsid w:val="00363C5A"/>
    <w:rsid w:val="00363CC9"/>
    <w:rsid w:val="00363CF9"/>
    <w:rsid w:val="00363D1A"/>
    <w:rsid w:val="00363D80"/>
    <w:rsid w:val="00363D8D"/>
    <w:rsid w:val="00363DD3"/>
    <w:rsid w:val="00363E48"/>
    <w:rsid w:val="00363E49"/>
    <w:rsid w:val="00363E5C"/>
    <w:rsid w:val="00363EDB"/>
    <w:rsid w:val="00363EDF"/>
    <w:rsid w:val="00363EE2"/>
    <w:rsid w:val="00363F1C"/>
    <w:rsid w:val="00363F29"/>
    <w:rsid w:val="00363F4B"/>
    <w:rsid w:val="00363F6D"/>
    <w:rsid w:val="00363FB3"/>
    <w:rsid w:val="00363FC0"/>
    <w:rsid w:val="0036400D"/>
    <w:rsid w:val="00364056"/>
    <w:rsid w:val="00364062"/>
    <w:rsid w:val="00364066"/>
    <w:rsid w:val="003640D2"/>
    <w:rsid w:val="003640DC"/>
    <w:rsid w:val="003640E5"/>
    <w:rsid w:val="003640F2"/>
    <w:rsid w:val="00364111"/>
    <w:rsid w:val="00364159"/>
    <w:rsid w:val="0036417E"/>
    <w:rsid w:val="003641EE"/>
    <w:rsid w:val="00364210"/>
    <w:rsid w:val="00364222"/>
    <w:rsid w:val="00364227"/>
    <w:rsid w:val="00364247"/>
    <w:rsid w:val="0036424B"/>
    <w:rsid w:val="0036424C"/>
    <w:rsid w:val="0036426F"/>
    <w:rsid w:val="0036428D"/>
    <w:rsid w:val="00364345"/>
    <w:rsid w:val="0036434E"/>
    <w:rsid w:val="00364367"/>
    <w:rsid w:val="003643B8"/>
    <w:rsid w:val="003643B9"/>
    <w:rsid w:val="003643FB"/>
    <w:rsid w:val="00364414"/>
    <w:rsid w:val="00364451"/>
    <w:rsid w:val="0036445B"/>
    <w:rsid w:val="003644C1"/>
    <w:rsid w:val="003644EB"/>
    <w:rsid w:val="003645BE"/>
    <w:rsid w:val="003645C5"/>
    <w:rsid w:val="003645CD"/>
    <w:rsid w:val="00364603"/>
    <w:rsid w:val="0036460B"/>
    <w:rsid w:val="0036461D"/>
    <w:rsid w:val="0036463C"/>
    <w:rsid w:val="00364660"/>
    <w:rsid w:val="0036466D"/>
    <w:rsid w:val="003646AD"/>
    <w:rsid w:val="003646D5"/>
    <w:rsid w:val="003646EA"/>
    <w:rsid w:val="00364718"/>
    <w:rsid w:val="0036477D"/>
    <w:rsid w:val="00364780"/>
    <w:rsid w:val="003647A4"/>
    <w:rsid w:val="003647B6"/>
    <w:rsid w:val="003647BC"/>
    <w:rsid w:val="003647C3"/>
    <w:rsid w:val="003647CC"/>
    <w:rsid w:val="003647CD"/>
    <w:rsid w:val="003647CE"/>
    <w:rsid w:val="003647EF"/>
    <w:rsid w:val="0036484D"/>
    <w:rsid w:val="00364863"/>
    <w:rsid w:val="00364891"/>
    <w:rsid w:val="003648A9"/>
    <w:rsid w:val="003648AA"/>
    <w:rsid w:val="003648BF"/>
    <w:rsid w:val="003648D2"/>
    <w:rsid w:val="003648DC"/>
    <w:rsid w:val="003648F6"/>
    <w:rsid w:val="0036490E"/>
    <w:rsid w:val="00364941"/>
    <w:rsid w:val="00364991"/>
    <w:rsid w:val="003649D7"/>
    <w:rsid w:val="00364A1A"/>
    <w:rsid w:val="00364A28"/>
    <w:rsid w:val="00364A30"/>
    <w:rsid w:val="00364A43"/>
    <w:rsid w:val="00364A53"/>
    <w:rsid w:val="00364A93"/>
    <w:rsid w:val="00364AE4"/>
    <w:rsid w:val="00364AEE"/>
    <w:rsid w:val="00364AF8"/>
    <w:rsid w:val="00364BB3"/>
    <w:rsid w:val="00364BCC"/>
    <w:rsid w:val="00364BD1"/>
    <w:rsid w:val="00364BE4"/>
    <w:rsid w:val="00364BF0"/>
    <w:rsid w:val="00364BF1"/>
    <w:rsid w:val="00364C08"/>
    <w:rsid w:val="00364C25"/>
    <w:rsid w:val="00364C32"/>
    <w:rsid w:val="00364C4C"/>
    <w:rsid w:val="00364C69"/>
    <w:rsid w:val="00364C75"/>
    <w:rsid w:val="00364C9E"/>
    <w:rsid w:val="00364CA3"/>
    <w:rsid w:val="00364D50"/>
    <w:rsid w:val="00364D5C"/>
    <w:rsid w:val="00364D8A"/>
    <w:rsid w:val="00364D9E"/>
    <w:rsid w:val="00364D9F"/>
    <w:rsid w:val="00364DAC"/>
    <w:rsid w:val="00364DBE"/>
    <w:rsid w:val="00364DCF"/>
    <w:rsid w:val="00364DEF"/>
    <w:rsid w:val="00364E1B"/>
    <w:rsid w:val="00364E38"/>
    <w:rsid w:val="00364E66"/>
    <w:rsid w:val="00364E77"/>
    <w:rsid w:val="00364E79"/>
    <w:rsid w:val="00364E9B"/>
    <w:rsid w:val="00364EBB"/>
    <w:rsid w:val="00364ECC"/>
    <w:rsid w:val="00364ED4"/>
    <w:rsid w:val="00364EFB"/>
    <w:rsid w:val="00364F16"/>
    <w:rsid w:val="00364F21"/>
    <w:rsid w:val="00364F56"/>
    <w:rsid w:val="00364F79"/>
    <w:rsid w:val="00364F89"/>
    <w:rsid w:val="00364FBA"/>
    <w:rsid w:val="00365013"/>
    <w:rsid w:val="00365093"/>
    <w:rsid w:val="00365099"/>
    <w:rsid w:val="003650EC"/>
    <w:rsid w:val="00365101"/>
    <w:rsid w:val="00365103"/>
    <w:rsid w:val="00365114"/>
    <w:rsid w:val="00365130"/>
    <w:rsid w:val="00365134"/>
    <w:rsid w:val="00365163"/>
    <w:rsid w:val="0036517E"/>
    <w:rsid w:val="0036519C"/>
    <w:rsid w:val="003651D5"/>
    <w:rsid w:val="003651FA"/>
    <w:rsid w:val="003651FF"/>
    <w:rsid w:val="00365211"/>
    <w:rsid w:val="00365276"/>
    <w:rsid w:val="00365288"/>
    <w:rsid w:val="003652B3"/>
    <w:rsid w:val="003652D4"/>
    <w:rsid w:val="003652EC"/>
    <w:rsid w:val="0036537C"/>
    <w:rsid w:val="00365392"/>
    <w:rsid w:val="00365407"/>
    <w:rsid w:val="00365412"/>
    <w:rsid w:val="00365417"/>
    <w:rsid w:val="00365419"/>
    <w:rsid w:val="00365441"/>
    <w:rsid w:val="00365462"/>
    <w:rsid w:val="00365467"/>
    <w:rsid w:val="0036546D"/>
    <w:rsid w:val="00365474"/>
    <w:rsid w:val="0036549D"/>
    <w:rsid w:val="003654D2"/>
    <w:rsid w:val="00365528"/>
    <w:rsid w:val="00365529"/>
    <w:rsid w:val="00365542"/>
    <w:rsid w:val="00365548"/>
    <w:rsid w:val="00365566"/>
    <w:rsid w:val="00365577"/>
    <w:rsid w:val="0036557C"/>
    <w:rsid w:val="0036557E"/>
    <w:rsid w:val="00365580"/>
    <w:rsid w:val="00365593"/>
    <w:rsid w:val="003655A6"/>
    <w:rsid w:val="003655AD"/>
    <w:rsid w:val="003655BE"/>
    <w:rsid w:val="003655C4"/>
    <w:rsid w:val="00365615"/>
    <w:rsid w:val="0036563B"/>
    <w:rsid w:val="00365649"/>
    <w:rsid w:val="0036565D"/>
    <w:rsid w:val="0036566D"/>
    <w:rsid w:val="0036567A"/>
    <w:rsid w:val="00365696"/>
    <w:rsid w:val="003656DE"/>
    <w:rsid w:val="00365739"/>
    <w:rsid w:val="0036573A"/>
    <w:rsid w:val="0036574C"/>
    <w:rsid w:val="0036576A"/>
    <w:rsid w:val="00365771"/>
    <w:rsid w:val="00365793"/>
    <w:rsid w:val="003657D0"/>
    <w:rsid w:val="00365805"/>
    <w:rsid w:val="00365814"/>
    <w:rsid w:val="00365815"/>
    <w:rsid w:val="00365833"/>
    <w:rsid w:val="00365839"/>
    <w:rsid w:val="0036586B"/>
    <w:rsid w:val="003658B6"/>
    <w:rsid w:val="0036591C"/>
    <w:rsid w:val="00365932"/>
    <w:rsid w:val="0036593C"/>
    <w:rsid w:val="00365958"/>
    <w:rsid w:val="00365967"/>
    <w:rsid w:val="0036598C"/>
    <w:rsid w:val="003659B0"/>
    <w:rsid w:val="003659C6"/>
    <w:rsid w:val="003659FB"/>
    <w:rsid w:val="00365A03"/>
    <w:rsid w:val="00365A38"/>
    <w:rsid w:val="00365A42"/>
    <w:rsid w:val="00365A51"/>
    <w:rsid w:val="00365A54"/>
    <w:rsid w:val="00365A55"/>
    <w:rsid w:val="00365A56"/>
    <w:rsid w:val="00365A89"/>
    <w:rsid w:val="00365A98"/>
    <w:rsid w:val="00365AB9"/>
    <w:rsid w:val="00365AE1"/>
    <w:rsid w:val="00365AEB"/>
    <w:rsid w:val="00365AEE"/>
    <w:rsid w:val="00365B42"/>
    <w:rsid w:val="00365B45"/>
    <w:rsid w:val="00365B7A"/>
    <w:rsid w:val="00365B82"/>
    <w:rsid w:val="00365BCC"/>
    <w:rsid w:val="00365BE2"/>
    <w:rsid w:val="00365C17"/>
    <w:rsid w:val="00365C18"/>
    <w:rsid w:val="00365C1E"/>
    <w:rsid w:val="00365C43"/>
    <w:rsid w:val="00365CB1"/>
    <w:rsid w:val="00365CBF"/>
    <w:rsid w:val="00365D0E"/>
    <w:rsid w:val="00365D78"/>
    <w:rsid w:val="00365D9E"/>
    <w:rsid w:val="00365DEC"/>
    <w:rsid w:val="00365DF0"/>
    <w:rsid w:val="00365DF5"/>
    <w:rsid w:val="00365E22"/>
    <w:rsid w:val="00365E36"/>
    <w:rsid w:val="00365E4F"/>
    <w:rsid w:val="00365E5B"/>
    <w:rsid w:val="00365EE0"/>
    <w:rsid w:val="00365F15"/>
    <w:rsid w:val="00365F70"/>
    <w:rsid w:val="00365FA6"/>
    <w:rsid w:val="00365FBB"/>
    <w:rsid w:val="00365FC0"/>
    <w:rsid w:val="00365FD8"/>
    <w:rsid w:val="00365FE1"/>
    <w:rsid w:val="00365FEC"/>
    <w:rsid w:val="00366007"/>
    <w:rsid w:val="00366017"/>
    <w:rsid w:val="00366034"/>
    <w:rsid w:val="00366052"/>
    <w:rsid w:val="003660D8"/>
    <w:rsid w:val="003660F4"/>
    <w:rsid w:val="003660F5"/>
    <w:rsid w:val="00366122"/>
    <w:rsid w:val="0036612F"/>
    <w:rsid w:val="0036618C"/>
    <w:rsid w:val="003661A0"/>
    <w:rsid w:val="003661A8"/>
    <w:rsid w:val="003661AD"/>
    <w:rsid w:val="003661B0"/>
    <w:rsid w:val="003661F3"/>
    <w:rsid w:val="003661F8"/>
    <w:rsid w:val="0036621B"/>
    <w:rsid w:val="00366265"/>
    <w:rsid w:val="00366296"/>
    <w:rsid w:val="0036629A"/>
    <w:rsid w:val="003662A1"/>
    <w:rsid w:val="003662A6"/>
    <w:rsid w:val="003662A8"/>
    <w:rsid w:val="003662C0"/>
    <w:rsid w:val="003662E3"/>
    <w:rsid w:val="003662E5"/>
    <w:rsid w:val="003662FA"/>
    <w:rsid w:val="0036631B"/>
    <w:rsid w:val="00366329"/>
    <w:rsid w:val="00366338"/>
    <w:rsid w:val="00366346"/>
    <w:rsid w:val="00366370"/>
    <w:rsid w:val="00366375"/>
    <w:rsid w:val="0036638B"/>
    <w:rsid w:val="003663AA"/>
    <w:rsid w:val="003663CD"/>
    <w:rsid w:val="003663DC"/>
    <w:rsid w:val="00366417"/>
    <w:rsid w:val="0036642B"/>
    <w:rsid w:val="0036644A"/>
    <w:rsid w:val="003664D2"/>
    <w:rsid w:val="003664D7"/>
    <w:rsid w:val="003664DB"/>
    <w:rsid w:val="003664DF"/>
    <w:rsid w:val="00366519"/>
    <w:rsid w:val="00366523"/>
    <w:rsid w:val="00366587"/>
    <w:rsid w:val="00366592"/>
    <w:rsid w:val="003665CF"/>
    <w:rsid w:val="003665D5"/>
    <w:rsid w:val="0036660E"/>
    <w:rsid w:val="00366632"/>
    <w:rsid w:val="0036667A"/>
    <w:rsid w:val="0036668E"/>
    <w:rsid w:val="003666BD"/>
    <w:rsid w:val="003666CC"/>
    <w:rsid w:val="003666CD"/>
    <w:rsid w:val="0036671C"/>
    <w:rsid w:val="0036676E"/>
    <w:rsid w:val="003667E9"/>
    <w:rsid w:val="003667EE"/>
    <w:rsid w:val="00366806"/>
    <w:rsid w:val="00366822"/>
    <w:rsid w:val="00366843"/>
    <w:rsid w:val="0036684A"/>
    <w:rsid w:val="00366895"/>
    <w:rsid w:val="003668B8"/>
    <w:rsid w:val="0036691D"/>
    <w:rsid w:val="00366938"/>
    <w:rsid w:val="00366954"/>
    <w:rsid w:val="00366975"/>
    <w:rsid w:val="003669B5"/>
    <w:rsid w:val="003669BE"/>
    <w:rsid w:val="003669C1"/>
    <w:rsid w:val="00366A0B"/>
    <w:rsid w:val="00366A1F"/>
    <w:rsid w:val="00366A6F"/>
    <w:rsid w:val="00366A87"/>
    <w:rsid w:val="00366AB1"/>
    <w:rsid w:val="00366AE2"/>
    <w:rsid w:val="00366AF2"/>
    <w:rsid w:val="00366AFF"/>
    <w:rsid w:val="00366B61"/>
    <w:rsid w:val="00366B76"/>
    <w:rsid w:val="00366B82"/>
    <w:rsid w:val="00366B84"/>
    <w:rsid w:val="00366B8D"/>
    <w:rsid w:val="00366BE1"/>
    <w:rsid w:val="00366BE4"/>
    <w:rsid w:val="00366BF4"/>
    <w:rsid w:val="00366C0C"/>
    <w:rsid w:val="00366C25"/>
    <w:rsid w:val="00366C2C"/>
    <w:rsid w:val="00366C43"/>
    <w:rsid w:val="00366C56"/>
    <w:rsid w:val="00366CA1"/>
    <w:rsid w:val="00366CB4"/>
    <w:rsid w:val="00366CB9"/>
    <w:rsid w:val="00366CF0"/>
    <w:rsid w:val="00366CFD"/>
    <w:rsid w:val="00366D1B"/>
    <w:rsid w:val="00366D6A"/>
    <w:rsid w:val="00366DD5"/>
    <w:rsid w:val="00366DDD"/>
    <w:rsid w:val="00366DE1"/>
    <w:rsid w:val="00366DFA"/>
    <w:rsid w:val="00366E24"/>
    <w:rsid w:val="00366E34"/>
    <w:rsid w:val="00366E70"/>
    <w:rsid w:val="00366E8A"/>
    <w:rsid w:val="00366E97"/>
    <w:rsid w:val="00366ED7"/>
    <w:rsid w:val="00366EE6"/>
    <w:rsid w:val="00366F1C"/>
    <w:rsid w:val="00366F27"/>
    <w:rsid w:val="00366F2F"/>
    <w:rsid w:val="00366F34"/>
    <w:rsid w:val="00366F46"/>
    <w:rsid w:val="00366F67"/>
    <w:rsid w:val="00366F98"/>
    <w:rsid w:val="00366FB1"/>
    <w:rsid w:val="00366FC6"/>
    <w:rsid w:val="00366FF8"/>
    <w:rsid w:val="0036702E"/>
    <w:rsid w:val="00367046"/>
    <w:rsid w:val="00367050"/>
    <w:rsid w:val="00367053"/>
    <w:rsid w:val="0036705F"/>
    <w:rsid w:val="0036706F"/>
    <w:rsid w:val="00367076"/>
    <w:rsid w:val="0036709E"/>
    <w:rsid w:val="003670F2"/>
    <w:rsid w:val="003670F5"/>
    <w:rsid w:val="003670F7"/>
    <w:rsid w:val="0036710B"/>
    <w:rsid w:val="00367158"/>
    <w:rsid w:val="003671BC"/>
    <w:rsid w:val="003671C8"/>
    <w:rsid w:val="003671E5"/>
    <w:rsid w:val="003671F0"/>
    <w:rsid w:val="00367246"/>
    <w:rsid w:val="0036727F"/>
    <w:rsid w:val="0036729D"/>
    <w:rsid w:val="003672A6"/>
    <w:rsid w:val="003672AB"/>
    <w:rsid w:val="003672CE"/>
    <w:rsid w:val="003672FC"/>
    <w:rsid w:val="0036731D"/>
    <w:rsid w:val="00367321"/>
    <w:rsid w:val="00367374"/>
    <w:rsid w:val="003673FA"/>
    <w:rsid w:val="00367410"/>
    <w:rsid w:val="0036743C"/>
    <w:rsid w:val="00367469"/>
    <w:rsid w:val="0036746A"/>
    <w:rsid w:val="00367482"/>
    <w:rsid w:val="003674BB"/>
    <w:rsid w:val="003674CB"/>
    <w:rsid w:val="00367508"/>
    <w:rsid w:val="00367529"/>
    <w:rsid w:val="00367569"/>
    <w:rsid w:val="00367576"/>
    <w:rsid w:val="00367596"/>
    <w:rsid w:val="003675A7"/>
    <w:rsid w:val="003675D1"/>
    <w:rsid w:val="003675D3"/>
    <w:rsid w:val="00367624"/>
    <w:rsid w:val="00367640"/>
    <w:rsid w:val="00367687"/>
    <w:rsid w:val="003676C9"/>
    <w:rsid w:val="003676CE"/>
    <w:rsid w:val="003676E7"/>
    <w:rsid w:val="00367713"/>
    <w:rsid w:val="00367720"/>
    <w:rsid w:val="0036775D"/>
    <w:rsid w:val="00367774"/>
    <w:rsid w:val="0036777C"/>
    <w:rsid w:val="00367788"/>
    <w:rsid w:val="00367843"/>
    <w:rsid w:val="00367844"/>
    <w:rsid w:val="0036789B"/>
    <w:rsid w:val="003678C3"/>
    <w:rsid w:val="003678CB"/>
    <w:rsid w:val="00367918"/>
    <w:rsid w:val="0036793F"/>
    <w:rsid w:val="0036795D"/>
    <w:rsid w:val="0036799E"/>
    <w:rsid w:val="003679A4"/>
    <w:rsid w:val="003679C6"/>
    <w:rsid w:val="003679E0"/>
    <w:rsid w:val="003679FC"/>
    <w:rsid w:val="00367A4E"/>
    <w:rsid w:val="00367A98"/>
    <w:rsid w:val="00367AAF"/>
    <w:rsid w:val="00367ADE"/>
    <w:rsid w:val="00367B0D"/>
    <w:rsid w:val="00367B14"/>
    <w:rsid w:val="00367B1A"/>
    <w:rsid w:val="00367B2E"/>
    <w:rsid w:val="00367B4B"/>
    <w:rsid w:val="00367B56"/>
    <w:rsid w:val="00367B69"/>
    <w:rsid w:val="00367B74"/>
    <w:rsid w:val="00367B8E"/>
    <w:rsid w:val="00367BBD"/>
    <w:rsid w:val="00367BC0"/>
    <w:rsid w:val="00367BE5"/>
    <w:rsid w:val="00367BE9"/>
    <w:rsid w:val="00367C48"/>
    <w:rsid w:val="00367C67"/>
    <w:rsid w:val="00367CBC"/>
    <w:rsid w:val="00367CD5"/>
    <w:rsid w:val="00367CDF"/>
    <w:rsid w:val="00367D69"/>
    <w:rsid w:val="00367DB6"/>
    <w:rsid w:val="00367E32"/>
    <w:rsid w:val="00367E66"/>
    <w:rsid w:val="00367E8F"/>
    <w:rsid w:val="00367EA8"/>
    <w:rsid w:val="00367EC4"/>
    <w:rsid w:val="00367ED8"/>
    <w:rsid w:val="00367EDE"/>
    <w:rsid w:val="00367EFC"/>
    <w:rsid w:val="00367F7B"/>
    <w:rsid w:val="00367FAE"/>
    <w:rsid w:val="00367FD0"/>
    <w:rsid w:val="0036DA9D"/>
    <w:rsid w:val="003700BB"/>
    <w:rsid w:val="0037010A"/>
    <w:rsid w:val="0037011E"/>
    <w:rsid w:val="003701BF"/>
    <w:rsid w:val="003701E0"/>
    <w:rsid w:val="003701E1"/>
    <w:rsid w:val="003701E7"/>
    <w:rsid w:val="003701F4"/>
    <w:rsid w:val="00370229"/>
    <w:rsid w:val="0037022C"/>
    <w:rsid w:val="0037023F"/>
    <w:rsid w:val="00370271"/>
    <w:rsid w:val="00370274"/>
    <w:rsid w:val="00370276"/>
    <w:rsid w:val="0037029F"/>
    <w:rsid w:val="003702CA"/>
    <w:rsid w:val="003702D5"/>
    <w:rsid w:val="003702FE"/>
    <w:rsid w:val="00370300"/>
    <w:rsid w:val="0037030C"/>
    <w:rsid w:val="00370322"/>
    <w:rsid w:val="0037034A"/>
    <w:rsid w:val="00370370"/>
    <w:rsid w:val="00370378"/>
    <w:rsid w:val="003703AE"/>
    <w:rsid w:val="003703C1"/>
    <w:rsid w:val="003703C3"/>
    <w:rsid w:val="00370400"/>
    <w:rsid w:val="0037048B"/>
    <w:rsid w:val="003704BE"/>
    <w:rsid w:val="003704CB"/>
    <w:rsid w:val="003704CD"/>
    <w:rsid w:val="003704EA"/>
    <w:rsid w:val="003704F8"/>
    <w:rsid w:val="0037050F"/>
    <w:rsid w:val="00370515"/>
    <w:rsid w:val="003705AF"/>
    <w:rsid w:val="003705CA"/>
    <w:rsid w:val="003705CE"/>
    <w:rsid w:val="00370611"/>
    <w:rsid w:val="00370646"/>
    <w:rsid w:val="0037064A"/>
    <w:rsid w:val="00370652"/>
    <w:rsid w:val="00370664"/>
    <w:rsid w:val="0037069F"/>
    <w:rsid w:val="003706AB"/>
    <w:rsid w:val="003706AC"/>
    <w:rsid w:val="003706B1"/>
    <w:rsid w:val="003706BE"/>
    <w:rsid w:val="003706C7"/>
    <w:rsid w:val="003706D1"/>
    <w:rsid w:val="0037072E"/>
    <w:rsid w:val="0037073B"/>
    <w:rsid w:val="00370751"/>
    <w:rsid w:val="00370753"/>
    <w:rsid w:val="00370768"/>
    <w:rsid w:val="0037077A"/>
    <w:rsid w:val="003707B3"/>
    <w:rsid w:val="003707B8"/>
    <w:rsid w:val="003707E0"/>
    <w:rsid w:val="003707F6"/>
    <w:rsid w:val="003707FF"/>
    <w:rsid w:val="0037087D"/>
    <w:rsid w:val="0037088B"/>
    <w:rsid w:val="0037089D"/>
    <w:rsid w:val="0037089E"/>
    <w:rsid w:val="003708D3"/>
    <w:rsid w:val="00370943"/>
    <w:rsid w:val="003709D0"/>
    <w:rsid w:val="003709E7"/>
    <w:rsid w:val="003709F7"/>
    <w:rsid w:val="00370A05"/>
    <w:rsid w:val="00370A37"/>
    <w:rsid w:val="00370A67"/>
    <w:rsid w:val="00370A94"/>
    <w:rsid w:val="00370AAF"/>
    <w:rsid w:val="00370ADE"/>
    <w:rsid w:val="00370AF4"/>
    <w:rsid w:val="00370B07"/>
    <w:rsid w:val="00370B24"/>
    <w:rsid w:val="00370B30"/>
    <w:rsid w:val="00370B57"/>
    <w:rsid w:val="00370B78"/>
    <w:rsid w:val="00370B7E"/>
    <w:rsid w:val="00370B9F"/>
    <w:rsid w:val="00370BC4"/>
    <w:rsid w:val="00370BCD"/>
    <w:rsid w:val="00370C09"/>
    <w:rsid w:val="00370C0F"/>
    <w:rsid w:val="00370C16"/>
    <w:rsid w:val="00370C1E"/>
    <w:rsid w:val="00370C84"/>
    <w:rsid w:val="00370C85"/>
    <w:rsid w:val="00370CA4"/>
    <w:rsid w:val="00370CDB"/>
    <w:rsid w:val="00370CE4"/>
    <w:rsid w:val="00370D1F"/>
    <w:rsid w:val="00370D44"/>
    <w:rsid w:val="00370DA4"/>
    <w:rsid w:val="00370DB2"/>
    <w:rsid w:val="00370DE8"/>
    <w:rsid w:val="00370DED"/>
    <w:rsid w:val="00370E03"/>
    <w:rsid w:val="00370E08"/>
    <w:rsid w:val="00370E10"/>
    <w:rsid w:val="00370E4C"/>
    <w:rsid w:val="00370E4F"/>
    <w:rsid w:val="00370E5F"/>
    <w:rsid w:val="00370E75"/>
    <w:rsid w:val="00370E95"/>
    <w:rsid w:val="00370EA0"/>
    <w:rsid w:val="00370EA3"/>
    <w:rsid w:val="00370EB9"/>
    <w:rsid w:val="00370F3A"/>
    <w:rsid w:val="00370F44"/>
    <w:rsid w:val="00370F4B"/>
    <w:rsid w:val="00370F7F"/>
    <w:rsid w:val="00370F82"/>
    <w:rsid w:val="00370FE4"/>
    <w:rsid w:val="00371039"/>
    <w:rsid w:val="0037105E"/>
    <w:rsid w:val="0037106F"/>
    <w:rsid w:val="0037107B"/>
    <w:rsid w:val="00371081"/>
    <w:rsid w:val="00371105"/>
    <w:rsid w:val="00371139"/>
    <w:rsid w:val="0037115E"/>
    <w:rsid w:val="0037116B"/>
    <w:rsid w:val="0037117E"/>
    <w:rsid w:val="003711A8"/>
    <w:rsid w:val="003711AD"/>
    <w:rsid w:val="003711AE"/>
    <w:rsid w:val="003711CB"/>
    <w:rsid w:val="003711DD"/>
    <w:rsid w:val="003711E3"/>
    <w:rsid w:val="003711F6"/>
    <w:rsid w:val="00371257"/>
    <w:rsid w:val="00371262"/>
    <w:rsid w:val="0037127B"/>
    <w:rsid w:val="00371297"/>
    <w:rsid w:val="00371299"/>
    <w:rsid w:val="003712AC"/>
    <w:rsid w:val="003712BE"/>
    <w:rsid w:val="003712D9"/>
    <w:rsid w:val="00371318"/>
    <w:rsid w:val="00371328"/>
    <w:rsid w:val="00371359"/>
    <w:rsid w:val="00371369"/>
    <w:rsid w:val="00371373"/>
    <w:rsid w:val="003713C5"/>
    <w:rsid w:val="00371419"/>
    <w:rsid w:val="0037142A"/>
    <w:rsid w:val="00371433"/>
    <w:rsid w:val="00371451"/>
    <w:rsid w:val="00371465"/>
    <w:rsid w:val="00371474"/>
    <w:rsid w:val="003714C1"/>
    <w:rsid w:val="003714DC"/>
    <w:rsid w:val="003714E4"/>
    <w:rsid w:val="00371504"/>
    <w:rsid w:val="0037152D"/>
    <w:rsid w:val="00371577"/>
    <w:rsid w:val="00371585"/>
    <w:rsid w:val="0037159A"/>
    <w:rsid w:val="003715A0"/>
    <w:rsid w:val="003715DE"/>
    <w:rsid w:val="00371603"/>
    <w:rsid w:val="00371637"/>
    <w:rsid w:val="0037168A"/>
    <w:rsid w:val="003716E6"/>
    <w:rsid w:val="00371702"/>
    <w:rsid w:val="00371708"/>
    <w:rsid w:val="00371759"/>
    <w:rsid w:val="00371778"/>
    <w:rsid w:val="003717B8"/>
    <w:rsid w:val="003717BC"/>
    <w:rsid w:val="0037186A"/>
    <w:rsid w:val="0037187C"/>
    <w:rsid w:val="003718B0"/>
    <w:rsid w:val="003718B8"/>
    <w:rsid w:val="003718C6"/>
    <w:rsid w:val="003718FC"/>
    <w:rsid w:val="00371901"/>
    <w:rsid w:val="00371910"/>
    <w:rsid w:val="00371921"/>
    <w:rsid w:val="00371929"/>
    <w:rsid w:val="003719A9"/>
    <w:rsid w:val="003719BA"/>
    <w:rsid w:val="003719BB"/>
    <w:rsid w:val="003719CE"/>
    <w:rsid w:val="00371A56"/>
    <w:rsid w:val="00371A59"/>
    <w:rsid w:val="00371A64"/>
    <w:rsid w:val="00371A92"/>
    <w:rsid w:val="00371AB4"/>
    <w:rsid w:val="00371B1D"/>
    <w:rsid w:val="00371B5D"/>
    <w:rsid w:val="00371B70"/>
    <w:rsid w:val="00371B8A"/>
    <w:rsid w:val="00371B99"/>
    <w:rsid w:val="00371BD8"/>
    <w:rsid w:val="00371BF1"/>
    <w:rsid w:val="00371BF6"/>
    <w:rsid w:val="00371C14"/>
    <w:rsid w:val="00371C3C"/>
    <w:rsid w:val="00371CA3"/>
    <w:rsid w:val="00371D4A"/>
    <w:rsid w:val="00371D4F"/>
    <w:rsid w:val="00371D6F"/>
    <w:rsid w:val="00371D97"/>
    <w:rsid w:val="00371D9B"/>
    <w:rsid w:val="00371DB3"/>
    <w:rsid w:val="00371DFE"/>
    <w:rsid w:val="00371E64"/>
    <w:rsid w:val="00371EA4"/>
    <w:rsid w:val="00371F48"/>
    <w:rsid w:val="00371F51"/>
    <w:rsid w:val="00371F74"/>
    <w:rsid w:val="00371F8B"/>
    <w:rsid w:val="00371FD0"/>
    <w:rsid w:val="00371FDF"/>
    <w:rsid w:val="00371FE8"/>
    <w:rsid w:val="00371FF3"/>
    <w:rsid w:val="00372010"/>
    <w:rsid w:val="00372053"/>
    <w:rsid w:val="0037205A"/>
    <w:rsid w:val="0037205B"/>
    <w:rsid w:val="00372067"/>
    <w:rsid w:val="00372086"/>
    <w:rsid w:val="003720CE"/>
    <w:rsid w:val="003720F5"/>
    <w:rsid w:val="00372150"/>
    <w:rsid w:val="00372156"/>
    <w:rsid w:val="00372165"/>
    <w:rsid w:val="00372176"/>
    <w:rsid w:val="0037218C"/>
    <w:rsid w:val="00372199"/>
    <w:rsid w:val="003721C9"/>
    <w:rsid w:val="003721CE"/>
    <w:rsid w:val="003721D9"/>
    <w:rsid w:val="003721E2"/>
    <w:rsid w:val="003721EB"/>
    <w:rsid w:val="003721FB"/>
    <w:rsid w:val="0037222F"/>
    <w:rsid w:val="00372241"/>
    <w:rsid w:val="003722BD"/>
    <w:rsid w:val="00372356"/>
    <w:rsid w:val="00372365"/>
    <w:rsid w:val="00372366"/>
    <w:rsid w:val="003723AD"/>
    <w:rsid w:val="003723DB"/>
    <w:rsid w:val="00372431"/>
    <w:rsid w:val="0037244A"/>
    <w:rsid w:val="0037245F"/>
    <w:rsid w:val="0037248A"/>
    <w:rsid w:val="003724BA"/>
    <w:rsid w:val="003724BF"/>
    <w:rsid w:val="003724D2"/>
    <w:rsid w:val="003724DF"/>
    <w:rsid w:val="003724E0"/>
    <w:rsid w:val="00372503"/>
    <w:rsid w:val="00372508"/>
    <w:rsid w:val="0037255E"/>
    <w:rsid w:val="0037257A"/>
    <w:rsid w:val="003725BB"/>
    <w:rsid w:val="003725E8"/>
    <w:rsid w:val="00372610"/>
    <w:rsid w:val="0037265A"/>
    <w:rsid w:val="00372661"/>
    <w:rsid w:val="00372671"/>
    <w:rsid w:val="003726D4"/>
    <w:rsid w:val="003726D7"/>
    <w:rsid w:val="003726DA"/>
    <w:rsid w:val="0037270E"/>
    <w:rsid w:val="0037270F"/>
    <w:rsid w:val="0037273F"/>
    <w:rsid w:val="0037274E"/>
    <w:rsid w:val="0037275E"/>
    <w:rsid w:val="00372762"/>
    <w:rsid w:val="00372790"/>
    <w:rsid w:val="00372799"/>
    <w:rsid w:val="003727C2"/>
    <w:rsid w:val="003727FE"/>
    <w:rsid w:val="00372823"/>
    <w:rsid w:val="00372826"/>
    <w:rsid w:val="00372830"/>
    <w:rsid w:val="00372841"/>
    <w:rsid w:val="00372862"/>
    <w:rsid w:val="0037289D"/>
    <w:rsid w:val="003728B0"/>
    <w:rsid w:val="003728D1"/>
    <w:rsid w:val="003728D3"/>
    <w:rsid w:val="00372904"/>
    <w:rsid w:val="00372905"/>
    <w:rsid w:val="0037294D"/>
    <w:rsid w:val="0037298B"/>
    <w:rsid w:val="003729B8"/>
    <w:rsid w:val="003729D0"/>
    <w:rsid w:val="003729E7"/>
    <w:rsid w:val="00372A6D"/>
    <w:rsid w:val="00372A93"/>
    <w:rsid w:val="00372A9C"/>
    <w:rsid w:val="00372ABC"/>
    <w:rsid w:val="00372AE2"/>
    <w:rsid w:val="00372B40"/>
    <w:rsid w:val="00372B48"/>
    <w:rsid w:val="00372B4A"/>
    <w:rsid w:val="00372B4D"/>
    <w:rsid w:val="00372B6F"/>
    <w:rsid w:val="00372B85"/>
    <w:rsid w:val="00372BBF"/>
    <w:rsid w:val="00372BDC"/>
    <w:rsid w:val="00372BE1"/>
    <w:rsid w:val="00372C34"/>
    <w:rsid w:val="00372C48"/>
    <w:rsid w:val="00372C61"/>
    <w:rsid w:val="00372C70"/>
    <w:rsid w:val="00372C7C"/>
    <w:rsid w:val="00372CBA"/>
    <w:rsid w:val="00372CC8"/>
    <w:rsid w:val="00372CEF"/>
    <w:rsid w:val="00372CF6"/>
    <w:rsid w:val="00372D18"/>
    <w:rsid w:val="00372D20"/>
    <w:rsid w:val="00372D42"/>
    <w:rsid w:val="00372D73"/>
    <w:rsid w:val="00372DB2"/>
    <w:rsid w:val="00372DD7"/>
    <w:rsid w:val="00372E3F"/>
    <w:rsid w:val="00372E42"/>
    <w:rsid w:val="00372E7A"/>
    <w:rsid w:val="00372E80"/>
    <w:rsid w:val="00372EAB"/>
    <w:rsid w:val="00372EEC"/>
    <w:rsid w:val="00372EF2"/>
    <w:rsid w:val="00372F06"/>
    <w:rsid w:val="00372F0B"/>
    <w:rsid w:val="00372F3A"/>
    <w:rsid w:val="00372F45"/>
    <w:rsid w:val="00372F6A"/>
    <w:rsid w:val="00372FA2"/>
    <w:rsid w:val="00372FB6"/>
    <w:rsid w:val="00372FC7"/>
    <w:rsid w:val="00372FD0"/>
    <w:rsid w:val="00373029"/>
    <w:rsid w:val="00373032"/>
    <w:rsid w:val="003730B8"/>
    <w:rsid w:val="003730C6"/>
    <w:rsid w:val="003730D3"/>
    <w:rsid w:val="003730D4"/>
    <w:rsid w:val="003730DC"/>
    <w:rsid w:val="00373137"/>
    <w:rsid w:val="00373173"/>
    <w:rsid w:val="003731C2"/>
    <w:rsid w:val="003731D3"/>
    <w:rsid w:val="003731E7"/>
    <w:rsid w:val="003731EB"/>
    <w:rsid w:val="003731F0"/>
    <w:rsid w:val="0037327F"/>
    <w:rsid w:val="00373281"/>
    <w:rsid w:val="00373288"/>
    <w:rsid w:val="003732AA"/>
    <w:rsid w:val="003732B0"/>
    <w:rsid w:val="003732C1"/>
    <w:rsid w:val="003732C2"/>
    <w:rsid w:val="003732CF"/>
    <w:rsid w:val="003732D4"/>
    <w:rsid w:val="003732E3"/>
    <w:rsid w:val="0037330A"/>
    <w:rsid w:val="00373324"/>
    <w:rsid w:val="0037333A"/>
    <w:rsid w:val="00373349"/>
    <w:rsid w:val="0037336C"/>
    <w:rsid w:val="003733AD"/>
    <w:rsid w:val="003733B7"/>
    <w:rsid w:val="003733CE"/>
    <w:rsid w:val="003733F7"/>
    <w:rsid w:val="003733F8"/>
    <w:rsid w:val="00373428"/>
    <w:rsid w:val="0037342E"/>
    <w:rsid w:val="00373445"/>
    <w:rsid w:val="00373449"/>
    <w:rsid w:val="0037348E"/>
    <w:rsid w:val="0037349E"/>
    <w:rsid w:val="003734AB"/>
    <w:rsid w:val="003734AD"/>
    <w:rsid w:val="003734DA"/>
    <w:rsid w:val="003734FC"/>
    <w:rsid w:val="00373562"/>
    <w:rsid w:val="00373577"/>
    <w:rsid w:val="0037357A"/>
    <w:rsid w:val="00373582"/>
    <w:rsid w:val="0037358F"/>
    <w:rsid w:val="00373600"/>
    <w:rsid w:val="0037360F"/>
    <w:rsid w:val="0037363A"/>
    <w:rsid w:val="00373678"/>
    <w:rsid w:val="0037369A"/>
    <w:rsid w:val="0037369E"/>
    <w:rsid w:val="003736DF"/>
    <w:rsid w:val="003736FC"/>
    <w:rsid w:val="0037370D"/>
    <w:rsid w:val="00373726"/>
    <w:rsid w:val="00373741"/>
    <w:rsid w:val="00373755"/>
    <w:rsid w:val="003737A6"/>
    <w:rsid w:val="003737AA"/>
    <w:rsid w:val="003737E0"/>
    <w:rsid w:val="00373800"/>
    <w:rsid w:val="00373828"/>
    <w:rsid w:val="0037384F"/>
    <w:rsid w:val="0037387C"/>
    <w:rsid w:val="0037388C"/>
    <w:rsid w:val="003738AA"/>
    <w:rsid w:val="003738BF"/>
    <w:rsid w:val="00373901"/>
    <w:rsid w:val="0037391C"/>
    <w:rsid w:val="0037398A"/>
    <w:rsid w:val="00373993"/>
    <w:rsid w:val="003739A0"/>
    <w:rsid w:val="003739A8"/>
    <w:rsid w:val="003739AC"/>
    <w:rsid w:val="003739C1"/>
    <w:rsid w:val="003739DD"/>
    <w:rsid w:val="00373A17"/>
    <w:rsid w:val="00373A22"/>
    <w:rsid w:val="00373A24"/>
    <w:rsid w:val="00373A32"/>
    <w:rsid w:val="00373A91"/>
    <w:rsid w:val="00373A94"/>
    <w:rsid w:val="00373AD9"/>
    <w:rsid w:val="00373AFC"/>
    <w:rsid w:val="00373B10"/>
    <w:rsid w:val="00373B1A"/>
    <w:rsid w:val="00373B29"/>
    <w:rsid w:val="00373BC7"/>
    <w:rsid w:val="00373BC8"/>
    <w:rsid w:val="00373BCF"/>
    <w:rsid w:val="00373BE2"/>
    <w:rsid w:val="00373C04"/>
    <w:rsid w:val="00373C08"/>
    <w:rsid w:val="00373C5C"/>
    <w:rsid w:val="00373C65"/>
    <w:rsid w:val="00373C67"/>
    <w:rsid w:val="00373C9C"/>
    <w:rsid w:val="00373CCD"/>
    <w:rsid w:val="00373D04"/>
    <w:rsid w:val="00373D16"/>
    <w:rsid w:val="00373D1E"/>
    <w:rsid w:val="00373D28"/>
    <w:rsid w:val="00373D67"/>
    <w:rsid w:val="00373D9B"/>
    <w:rsid w:val="00373DF4"/>
    <w:rsid w:val="00373E29"/>
    <w:rsid w:val="00373E2A"/>
    <w:rsid w:val="00373E58"/>
    <w:rsid w:val="00373E71"/>
    <w:rsid w:val="00373ED0"/>
    <w:rsid w:val="00373F04"/>
    <w:rsid w:val="00373F0B"/>
    <w:rsid w:val="00373F19"/>
    <w:rsid w:val="00373F4C"/>
    <w:rsid w:val="00373F71"/>
    <w:rsid w:val="00373F7E"/>
    <w:rsid w:val="00373F89"/>
    <w:rsid w:val="00373FA2"/>
    <w:rsid w:val="00373FB0"/>
    <w:rsid w:val="00373FB7"/>
    <w:rsid w:val="00373FD5"/>
    <w:rsid w:val="00373FED"/>
    <w:rsid w:val="00373FF2"/>
    <w:rsid w:val="00374015"/>
    <w:rsid w:val="0037405E"/>
    <w:rsid w:val="0037409A"/>
    <w:rsid w:val="003740A5"/>
    <w:rsid w:val="003740AA"/>
    <w:rsid w:val="003740AE"/>
    <w:rsid w:val="003740D8"/>
    <w:rsid w:val="003740FF"/>
    <w:rsid w:val="0037412E"/>
    <w:rsid w:val="00374140"/>
    <w:rsid w:val="00374142"/>
    <w:rsid w:val="00374153"/>
    <w:rsid w:val="00374154"/>
    <w:rsid w:val="0037415C"/>
    <w:rsid w:val="0037417E"/>
    <w:rsid w:val="003741D0"/>
    <w:rsid w:val="003741E2"/>
    <w:rsid w:val="003741F5"/>
    <w:rsid w:val="00374254"/>
    <w:rsid w:val="00374257"/>
    <w:rsid w:val="0037425E"/>
    <w:rsid w:val="003742A5"/>
    <w:rsid w:val="003742D2"/>
    <w:rsid w:val="00374311"/>
    <w:rsid w:val="00374318"/>
    <w:rsid w:val="00374330"/>
    <w:rsid w:val="00374360"/>
    <w:rsid w:val="0037437E"/>
    <w:rsid w:val="00374389"/>
    <w:rsid w:val="00374426"/>
    <w:rsid w:val="0037442E"/>
    <w:rsid w:val="00374452"/>
    <w:rsid w:val="00374472"/>
    <w:rsid w:val="00374489"/>
    <w:rsid w:val="003744F7"/>
    <w:rsid w:val="00374520"/>
    <w:rsid w:val="00374524"/>
    <w:rsid w:val="00374552"/>
    <w:rsid w:val="00374574"/>
    <w:rsid w:val="00374585"/>
    <w:rsid w:val="003745DA"/>
    <w:rsid w:val="003745FB"/>
    <w:rsid w:val="003745FD"/>
    <w:rsid w:val="00374602"/>
    <w:rsid w:val="0037462A"/>
    <w:rsid w:val="00374641"/>
    <w:rsid w:val="00374643"/>
    <w:rsid w:val="0037465F"/>
    <w:rsid w:val="0037467A"/>
    <w:rsid w:val="00374686"/>
    <w:rsid w:val="003746AB"/>
    <w:rsid w:val="003746D0"/>
    <w:rsid w:val="003746F7"/>
    <w:rsid w:val="003746F9"/>
    <w:rsid w:val="00374771"/>
    <w:rsid w:val="00374773"/>
    <w:rsid w:val="0037478F"/>
    <w:rsid w:val="00374793"/>
    <w:rsid w:val="00374798"/>
    <w:rsid w:val="003747C8"/>
    <w:rsid w:val="003747CB"/>
    <w:rsid w:val="003747D4"/>
    <w:rsid w:val="00374814"/>
    <w:rsid w:val="00374833"/>
    <w:rsid w:val="0037483A"/>
    <w:rsid w:val="003748B6"/>
    <w:rsid w:val="00374904"/>
    <w:rsid w:val="0037490D"/>
    <w:rsid w:val="00374949"/>
    <w:rsid w:val="003749B1"/>
    <w:rsid w:val="003749B4"/>
    <w:rsid w:val="003749DC"/>
    <w:rsid w:val="00374A0B"/>
    <w:rsid w:val="00374A6B"/>
    <w:rsid w:val="00374A6E"/>
    <w:rsid w:val="00374AA0"/>
    <w:rsid w:val="00374ABB"/>
    <w:rsid w:val="00374AEB"/>
    <w:rsid w:val="00374B24"/>
    <w:rsid w:val="00374B31"/>
    <w:rsid w:val="00374B5A"/>
    <w:rsid w:val="00374B61"/>
    <w:rsid w:val="00374B99"/>
    <w:rsid w:val="00374BA2"/>
    <w:rsid w:val="00374BC1"/>
    <w:rsid w:val="00374BC9"/>
    <w:rsid w:val="00374BFC"/>
    <w:rsid w:val="00374C01"/>
    <w:rsid w:val="00374C07"/>
    <w:rsid w:val="00374C09"/>
    <w:rsid w:val="00374C4C"/>
    <w:rsid w:val="00374C70"/>
    <w:rsid w:val="00374C75"/>
    <w:rsid w:val="00374C8C"/>
    <w:rsid w:val="00374C9F"/>
    <w:rsid w:val="00374CD1"/>
    <w:rsid w:val="00374CD4"/>
    <w:rsid w:val="00374CDA"/>
    <w:rsid w:val="00374CF3"/>
    <w:rsid w:val="00374D60"/>
    <w:rsid w:val="00374D75"/>
    <w:rsid w:val="00374D83"/>
    <w:rsid w:val="00374DBA"/>
    <w:rsid w:val="00374E29"/>
    <w:rsid w:val="00374E35"/>
    <w:rsid w:val="00374E5F"/>
    <w:rsid w:val="00374E75"/>
    <w:rsid w:val="00374E92"/>
    <w:rsid w:val="00374EB1"/>
    <w:rsid w:val="00374EB6"/>
    <w:rsid w:val="00374EBB"/>
    <w:rsid w:val="00374EE0"/>
    <w:rsid w:val="00374F0C"/>
    <w:rsid w:val="00374F78"/>
    <w:rsid w:val="00374FE3"/>
    <w:rsid w:val="00374FE7"/>
    <w:rsid w:val="00374FEC"/>
    <w:rsid w:val="00374FF5"/>
    <w:rsid w:val="00375022"/>
    <w:rsid w:val="00375027"/>
    <w:rsid w:val="00375046"/>
    <w:rsid w:val="00375075"/>
    <w:rsid w:val="003750E5"/>
    <w:rsid w:val="003750F2"/>
    <w:rsid w:val="00375125"/>
    <w:rsid w:val="0037512B"/>
    <w:rsid w:val="0037514C"/>
    <w:rsid w:val="0037514E"/>
    <w:rsid w:val="00375161"/>
    <w:rsid w:val="003751A4"/>
    <w:rsid w:val="003751B2"/>
    <w:rsid w:val="003751B3"/>
    <w:rsid w:val="003751CA"/>
    <w:rsid w:val="003751D0"/>
    <w:rsid w:val="003751D7"/>
    <w:rsid w:val="003751EE"/>
    <w:rsid w:val="003751F9"/>
    <w:rsid w:val="00375212"/>
    <w:rsid w:val="0037523A"/>
    <w:rsid w:val="00375260"/>
    <w:rsid w:val="0037526E"/>
    <w:rsid w:val="00375280"/>
    <w:rsid w:val="003752CF"/>
    <w:rsid w:val="003752EC"/>
    <w:rsid w:val="00375305"/>
    <w:rsid w:val="00375386"/>
    <w:rsid w:val="0037538E"/>
    <w:rsid w:val="00375393"/>
    <w:rsid w:val="003753AD"/>
    <w:rsid w:val="003753E7"/>
    <w:rsid w:val="003753F6"/>
    <w:rsid w:val="00375408"/>
    <w:rsid w:val="00375470"/>
    <w:rsid w:val="00375497"/>
    <w:rsid w:val="003754C9"/>
    <w:rsid w:val="003754F2"/>
    <w:rsid w:val="003754FB"/>
    <w:rsid w:val="0037552F"/>
    <w:rsid w:val="00375542"/>
    <w:rsid w:val="00375593"/>
    <w:rsid w:val="003755AC"/>
    <w:rsid w:val="003755F1"/>
    <w:rsid w:val="00375638"/>
    <w:rsid w:val="00375658"/>
    <w:rsid w:val="00375698"/>
    <w:rsid w:val="003756B3"/>
    <w:rsid w:val="003756DE"/>
    <w:rsid w:val="00375783"/>
    <w:rsid w:val="0037579D"/>
    <w:rsid w:val="003757B0"/>
    <w:rsid w:val="003757B6"/>
    <w:rsid w:val="00375857"/>
    <w:rsid w:val="0037589E"/>
    <w:rsid w:val="003758DB"/>
    <w:rsid w:val="003758EB"/>
    <w:rsid w:val="00375928"/>
    <w:rsid w:val="00375934"/>
    <w:rsid w:val="00375938"/>
    <w:rsid w:val="0037593C"/>
    <w:rsid w:val="0037595D"/>
    <w:rsid w:val="00375992"/>
    <w:rsid w:val="003759F0"/>
    <w:rsid w:val="00375A14"/>
    <w:rsid w:val="00375A38"/>
    <w:rsid w:val="00375A3E"/>
    <w:rsid w:val="00375A78"/>
    <w:rsid w:val="00375A80"/>
    <w:rsid w:val="00375A86"/>
    <w:rsid w:val="00375A9D"/>
    <w:rsid w:val="00375AAB"/>
    <w:rsid w:val="00375AC5"/>
    <w:rsid w:val="00375AC8"/>
    <w:rsid w:val="00375AD3"/>
    <w:rsid w:val="00375B00"/>
    <w:rsid w:val="00375B23"/>
    <w:rsid w:val="00375B36"/>
    <w:rsid w:val="00375B3C"/>
    <w:rsid w:val="00375B90"/>
    <w:rsid w:val="00375BB6"/>
    <w:rsid w:val="00375BDA"/>
    <w:rsid w:val="00375BE6"/>
    <w:rsid w:val="00375C27"/>
    <w:rsid w:val="00375C3B"/>
    <w:rsid w:val="00375C57"/>
    <w:rsid w:val="00375C72"/>
    <w:rsid w:val="00375CA1"/>
    <w:rsid w:val="00375CA4"/>
    <w:rsid w:val="00375CE3"/>
    <w:rsid w:val="00375CFD"/>
    <w:rsid w:val="00375D07"/>
    <w:rsid w:val="00375D27"/>
    <w:rsid w:val="00375D2E"/>
    <w:rsid w:val="00375D46"/>
    <w:rsid w:val="00375D60"/>
    <w:rsid w:val="00375D62"/>
    <w:rsid w:val="00375DBA"/>
    <w:rsid w:val="00375DC1"/>
    <w:rsid w:val="00375DDB"/>
    <w:rsid w:val="00375DDE"/>
    <w:rsid w:val="00375DFB"/>
    <w:rsid w:val="00375E23"/>
    <w:rsid w:val="00375E52"/>
    <w:rsid w:val="00375E72"/>
    <w:rsid w:val="00375E97"/>
    <w:rsid w:val="00375ED7"/>
    <w:rsid w:val="00375F7A"/>
    <w:rsid w:val="00375F9A"/>
    <w:rsid w:val="00375FB7"/>
    <w:rsid w:val="00375FC6"/>
    <w:rsid w:val="00375FE6"/>
    <w:rsid w:val="0037603B"/>
    <w:rsid w:val="003760AA"/>
    <w:rsid w:val="003760AF"/>
    <w:rsid w:val="003760C0"/>
    <w:rsid w:val="00376185"/>
    <w:rsid w:val="003761A7"/>
    <w:rsid w:val="003761AC"/>
    <w:rsid w:val="003761CE"/>
    <w:rsid w:val="003761F8"/>
    <w:rsid w:val="003761FA"/>
    <w:rsid w:val="003762B4"/>
    <w:rsid w:val="00376314"/>
    <w:rsid w:val="00376370"/>
    <w:rsid w:val="00376386"/>
    <w:rsid w:val="00376397"/>
    <w:rsid w:val="003763C0"/>
    <w:rsid w:val="00376440"/>
    <w:rsid w:val="00376473"/>
    <w:rsid w:val="0037649D"/>
    <w:rsid w:val="003764A7"/>
    <w:rsid w:val="003764AF"/>
    <w:rsid w:val="003764C9"/>
    <w:rsid w:val="003764D7"/>
    <w:rsid w:val="003764DB"/>
    <w:rsid w:val="00376526"/>
    <w:rsid w:val="00376546"/>
    <w:rsid w:val="00376547"/>
    <w:rsid w:val="00376593"/>
    <w:rsid w:val="00376594"/>
    <w:rsid w:val="003765CB"/>
    <w:rsid w:val="00376635"/>
    <w:rsid w:val="00376651"/>
    <w:rsid w:val="00376660"/>
    <w:rsid w:val="00376663"/>
    <w:rsid w:val="00376694"/>
    <w:rsid w:val="00376746"/>
    <w:rsid w:val="00376756"/>
    <w:rsid w:val="00376765"/>
    <w:rsid w:val="00376799"/>
    <w:rsid w:val="003767BB"/>
    <w:rsid w:val="003767E5"/>
    <w:rsid w:val="00376824"/>
    <w:rsid w:val="003768A9"/>
    <w:rsid w:val="003768CE"/>
    <w:rsid w:val="00376904"/>
    <w:rsid w:val="0037690E"/>
    <w:rsid w:val="00376980"/>
    <w:rsid w:val="0037698B"/>
    <w:rsid w:val="00376997"/>
    <w:rsid w:val="0037699C"/>
    <w:rsid w:val="00376A20"/>
    <w:rsid w:val="00376A58"/>
    <w:rsid w:val="00376A86"/>
    <w:rsid w:val="00376ACB"/>
    <w:rsid w:val="00376AD5"/>
    <w:rsid w:val="00376AFC"/>
    <w:rsid w:val="00376B27"/>
    <w:rsid w:val="00376B36"/>
    <w:rsid w:val="00376B4C"/>
    <w:rsid w:val="00376B98"/>
    <w:rsid w:val="00376BB3"/>
    <w:rsid w:val="00376BD7"/>
    <w:rsid w:val="00376C4E"/>
    <w:rsid w:val="00376C50"/>
    <w:rsid w:val="00376CC4"/>
    <w:rsid w:val="00376CDB"/>
    <w:rsid w:val="00376CE3"/>
    <w:rsid w:val="00376CE6"/>
    <w:rsid w:val="00376D02"/>
    <w:rsid w:val="00376D21"/>
    <w:rsid w:val="00376D4B"/>
    <w:rsid w:val="00376D87"/>
    <w:rsid w:val="00376DBC"/>
    <w:rsid w:val="00376DC4"/>
    <w:rsid w:val="00376DDB"/>
    <w:rsid w:val="00376DF0"/>
    <w:rsid w:val="00376E22"/>
    <w:rsid w:val="00376E77"/>
    <w:rsid w:val="00376ED5"/>
    <w:rsid w:val="00376EEA"/>
    <w:rsid w:val="00376EF8"/>
    <w:rsid w:val="00376F87"/>
    <w:rsid w:val="00376F98"/>
    <w:rsid w:val="00376FA0"/>
    <w:rsid w:val="00376FB8"/>
    <w:rsid w:val="00376FB9"/>
    <w:rsid w:val="00376FCA"/>
    <w:rsid w:val="00377003"/>
    <w:rsid w:val="0037702E"/>
    <w:rsid w:val="0037703B"/>
    <w:rsid w:val="0037705C"/>
    <w:rsid w:val="0037707D"/>
    <w:rsid w:val="003770D1"/>
    <w:rsid w:val="00377117"/>
    <w:rsid w:val="00377119"/>
    <w:rsid w:val="00377121"/>
    <w:rsid w:val="00377137"/>
    <w:rsid w:val="00377182"/>
    <w:rsid w:val="0037718D"/>
    <w:rsid w:val="003771B7"/>
    <w:rsid w:val="003771C1"/>
    <w:rsid w:val="003771CD"/>
    <w:rsid w:val="003771EA"/>
    <w:rsid w:val="0037721D"/>
    <w:rsid w:val="0037721F"/>
    <w:rsid w:val="0037727F"/>
    <w:rsid w:val="00377299"/>
    <w:rsid w:val="003772CC"/>
    <w:rsid w:val="003772CD"/>
    <w:rsid w:val="003772DD"/>
    <w:rsid w:val="003772FC"/>
    <w:rsid w:val="00377317"/>
    <w:rsid w:val="00377346"/>
    <w:rsid w:val="00377389"/>
    <w:rsid w:val="00377393"/>
    <w:rsid w:val="003773AB"/>
    <w:rsid w:val="003773AE"/>
    <w:rsid w:val="003773B8"/>
    <w:rsid w:val="003773D8"/>
    <w:rsid w:val="003773F6"/>
    <w:rsid w:val="00377420"/>
    <w:rsid w:val="0037743D"/>
    <w:rsid w:val="00377454"/>
    <w:rsid w:val="0037747C"/>
    <w:rsid w:val="0037747E"/>
    <w:rsid w:val="0037749B"/>
    <w:rsid w:val="00377506"/>
    <w:rsid w:val="00377512"/>
    <w:rsid w:val="00377517"/>
    <w:rsid w:val="00377526"/>
    <w:rsid w:val="0037752D"/>
    <w:rsid w:val="0037755B"/>
    <w:rsid w:val="00377586"/>
    <w:rsid w:val="003775C2"/>
    <w:rsid w:val="003775DD"/>
    <w:rsid w:val="003775E9"/>
    <w:rsid w:val="003775F1"/>
    <w:rsid w:val="0037760B"/>
    <w:rsid w:val="00377630"/>
    <w:rsid w:val="00377643"/>
    <w:rsid w:val="0037764E"/>
    <w:rsid w:val="003776B6"/>
    <w:rsid w:val="003776DF"/>
    <w:rsid w:val="003776EF"/>
    <w:rsid w:val="00377734"/>
    <w:rsid w:val="00377773"/>
    <w:rsid w:val="00377783"/>
    <w:rsid w:val="003777A7"/>
    <w:rsid w:val="003777AA"/>
    <w:rsid w:val="003777C4"/>
    <w:rsid w:val="00377812"/>
    <w:rsid w:val="00377813"/>
    <w:rsid w:val="0037782D"/>
    <w:rsid w:val="00377842"/>
    <w:rsid w:val="00377844"/>
    <w:rsid w:val="00377845"/>
    <w:rsid w:val="0037787C"/>
    <w:rsid w:val="0037787E"/>
    <w:rsid w:val="0037789A"/>
    <w:rsid w:val="0037789C"/>
    <w:rsid w:val="003778C2"/>
    <w:rsid w:val="0037791C"/>
    <w:rsid w:val="00377991"/>
    <w:rsid w:val="003779AB"/>
    <w:rsid w:val="003779E0"/>
    <w:rsid w:val="00377A09"/>
    <w:rsid w:val="00377A4E"/>
    <w:rsid w:val="00377A62"/>
    <w:rsid w:val="00377A77"/>
    <w:rsid w:val="00377A7B"/>
    <w:rsid w:val="00377AC0"/>
    <w:rsid w:val="00377AEE"/>
    <w:rsid w:val="00377B07"/>
    <w:rsid w:val="00377B09"/>
    <w:rsid w:val="00377B0C"/>
    <w:rsid w:val="00377B21"/>
    <w:rsid w:val="00377B39"/>
    <w:rsid w:val="00377B51"/>
    <w:rsid w:val="00377B68"/>
    <w:rsid w:val="00377BBB"/>
    <w:rsid w:val="00377BE8"/>
    <w:rsid w:val="00377C10"/>
    <w:rsid w:val="00377C15"/>
    <w:rsid w:val="00377C21"/>
    <w:rsid w:val="00377C42"/>
    <w:rsid w:val="00377C53"/>
    <w:rsid w:val="00377C55"/>
    <w:rsid w:val="00377C5D"/>
    <w:rsid w:val="00377C64"/>
    <w:rsid w:val="00377CCE"/>
    <w:rsid w:val="00377CE7"/>
    <w:rsid w:val="00377D2E"/>
    <w:rsid w:val="00377D41"/>
    <w:rsid w:val="00377D61"/>
    <w:rsid w:val="00377D9C"/>
    <w:rsid w:val="00377DA7"/>
    <w:rsid w:val="00377DBD"/>
    <w:rsid w:val="00377DD3"/>
    <w:rsid w:val="00377E0C"/>
    <w:rsid w:val="00377E1C"/>
    <w:rsid w:val="00377E27"/>
    <w:rsid w:val="00377E35"/>
    <w:rsid w:val="00377E66"/>
    <w:rsid w:val="00377E9D"/>
    <w:rsid w:val="00377EBF"/>
    <w:rsid w:val="00377F1E"/>
    <w:rsid w:val="00377F2F"/>
    <w:rsid w:val="00377F31"/>
    <w:rsid w:val="00377F6B"/>
    <w:rsid w:val="00377FB6"/>
    <w:rsid w:val="00380057"/>
    <w:rsid w:val="00380064"/>
    <w:rsid w:val="003800A4"/>
    <w:rsid w:val="003800C9"/>
    <w:rsid w:val="003800D1"/>
    <w:rsid w:val="003800D5"/>
    <w:rsid w:val="003800E1"/>
    <w:rsid w:val="003800F5"/>
    <w:rsid w:val="00380101"/>
    <w:rsid w:val="00380127"/>
    <w:rsid w:val="00380145"/>
    <w:rsid w:val="00380161"/>
    <w:rsid w:val="00380168"/>
    <w:rsid w:val="0038016C"/>
    <w:rsid w:val="0038016F"/>
    <w:rsid w:val="00380172"/>
    <w:rsid w:val="00380188"/>
    <w:rsid w:val="003801DB"/>
    <w:rsid w:val="00380202"/>
    <w:rsid w:val="00380211"/>
    <w:rsid w:val="00380236"/>
    <w:rsid w:val="0038026A"/>
    <w:rsid w:val="00380280"/>
    <w:rsid w:val="003802B7"/>
    <w:rsid w:val="003802CD"/>
    <w:rsid w:val="003802DD"/>
    <w:rsid w:val="00380341"/>
    <w:rsid w:val="00380356"/>
    <w:rsid w:val="00380358"/>
    <w:rsid w:val="0038035A"/>
    <w:rsid w:val="003803B6"/>
    <w:rsid w:val="003803C7"/>
    <w:rsid w:val="003803CF"/>
    <w:rsid w:val="003803F1"/>
    <w:rsid w:val="0038040C"/>
    <w:rsid w:val="00380421"/>
    <w:rsid w:val="00380430"/>
    <w:rsid w:val="003804C8"/>
    <w:rsid w:val="003804F9"/>
    <w:rsid w:val="003804FD"/>
    <w:rsid w:val="00380502"/>
    <w:rsid w:val="00380520"/>
    <w:rsid w:val="00380523"/>
    <w:rsid w:val="0038054D"/>
    <w:rsid w:val="00380589"/>
    <w:rsid w:val="0038058A"/>
    <w:rsid w:val="00380594"/>
    <w:rsid w:val="0038059D"/>
    <w:rsid w:val="003805C4"/>
    <w:rsid w:val="003805E1"/>
    <w:rsid w:val="0038066E"/>
    <w:rsid w:val="00380681"/>
    <w:rsid w:val="003806AA"/>
    <w:rsid w:val="003806B0"/>
    <w:rsid w:val="003806B5"/>
    <w:rsid w:val="003806BE"/>
    <w:rsid w:val="003806D9"/>
    <w:rsid w:val="00380706"/>
    <w:rsid w:val="00380727"/>
    <w:rsid w:val="00380744"/>
    <w:rsid w:val="00380771"/>
    <w:rsid w:val="00380772"/>
    <w:rsid w:val="003807A7"/>
    <w:rsid w:val="003807A8"/>
    <w:rsid w:val="003807C6"/>
    <w:rsid w:val="003807D1"/>
    <w:rsid w:val="00380856"/>
    <w:rsid w:val="00380891"/>
    <w:rsid w:val="003808C4"/>
    <w:rsid w:val="003808E6"/>
    <w:rsid w:val="003808F5"/>
    <w:rsid w:val="003808FD"/>
    <w:rsid w:val="00380913"/>
    <w:rsid w:val="00380929"/>
    <w:rsid w:val="003809AA"/>
    <w:rsid w:val="00380A3A"/>
    <w:rsid w:val="00380A47"/>
    <w:rsid w:val="00380A55"/>
    <w:rsid w:val="00380AC6"/>
    <w:rsid w:val="00380ACA"/>
    <w:rsid w:val="00380ADF"/>
    <w:rsid w:val="00380B62"/>
    <w:rsid w:val="00380B63"/>
    <w:rsid w:val="00380B80"/>
    <w:rsid w:val="00380B82"/>
    <w:rsid w:val="00380BC0"/>
    <w:rsid w:val="00380BC5"/>
    <w:rsid w:val="00380BE2"/>
    <w:rsid w:val="00380BFB"/>
    <w:rsid w:val="00380C11"/>
    <w:rsid w:val="00380C1C"/>
    <w:rsid w:val="00380C2E"/>
    <w:rsid w:val="00380C6C"/>
    <w:rsid w:val="00380C72"/>
    <w:rsid w:val="00380CAA"/>
    <w:rsid w:val="00380CDF"/>
    <w:rsid w:val="00380CEC"/>
    <w:rsid w:val="00380CFE"/>
    <w:rsid w:val="00380D19"/>
    <w:rsid w:val="00380D1C"/>
    <w:rsid w:val="00380D44"/>
    <w:rsid w:val="00380D8D"/>
    <w:rsid w:val="00380D8F"/>
    <w:rsid w:val="00380DAB"/>
    <w:rsid w:val="00380E28"/>
    <w:rsid w:val="00380E55"/>
    <w:rsid w:val="00380E5D"/>
    <w:rsid w:val="00380E64"/>
    <w:rsid w:val="00380E77"/>
    <w:rsid w:val="00380E87"/>
    <w:rsid w:val="00380E96"/>
    <w:rsid w:val="00380EC3"/>
    <w:rsid w:val="00380EDC"/>
    <w:rsid w:val="00380EE7"/>
    <w:rsid w:val="00380F11"/>
    <w:rsid w:val="00380F28"/>
    <w:rsid w:val="00380F56"/>
    <w:rsid w:val="00380FC5"/>
    <w:rsid w:val="00380FC6"/>
    <w:rsid w:val="00380FDF"/>
    <w:rsid w:val="00380FED"/>
    <w:rsid w:val="00380FF5"/>
    <w:rsid w:val="00381056"/>
    <w:rsid w:val="00381063"/>
    <w:rsid w:val="00381088"/>
    <w:rsid w:val="00381091"/>
    <w:rsid w:val="00381106"/>
    <w:rsid w:val="0038113E"/>
    <w:rsid w:val="003811DA"/>
    <w:rsid w:val="0038120F"/>
    <w:rsid w:val="00381242"/>
    <w:rsid w:val="0038125B"/>
    <w:rsid w:val="0038126F"/>
    <w:rsid w:val="003812B1"/>
    <w:rsid w:val="003812CE"/>
    <w:rsid w:val="00381307"/>
    <w:rsid w:val="0038130A"/>
    <w:rsid w:val="00381352"/>
    <w:rsid w:val="00381368"/>
    <w:rsid w:val="00381371"/>
    <w:rsid w:val="00381372"/>
    <w:rsid w:val="00381382"/>
    <w:rsid w:val="0038139E"/>
    <w:rsid w:val="003813AF"/>
    <w:rsid w:val="003813C0"/>
    <w:rsid w:val="00381423"/>
    <w:rsid w:val="0038147B"/>
    <w:rsid w:val="00381487"/>
    <w:rsid w:val="003814A9"/>
    <w:rsid w:val="003814C7"/>
    <w:rsid w:val="003814CF"/>
    <w:rsid w:val="00381571"/>
    <w:rsid w:val="00381583"/>
    <w:rsid w:val="00381596"/>
    <w:rsid w:val="003815C6"/>
    <w:rsid w:val="003815FD"/>
    <w:rsid w:val="00381620"/>
    <w:rsid w:val="00381629"/>
    <w:rsid w:val="00381630"/>
    <w:rsid w:val="0038165F"/>
    <w:rsid w:val="003816AA"/>
    <w:rsid w:val="003816BD"/>
    <w:rsid w:val="003816F7"/>
    <w:rsid w:val="0038173A"/>
    <w:rsid w:val="00381758"/>
    <w:rsid w:val="0038177F"/>
    <w:rsid w:val="00381789"/>
    <w:rsid w:val="0038178A"/>
    <w:rsid w:val="003817C5"/>
    <w:rsid w:val="003817F1"/>
    <w:rsid w:val="00381811"/>
    <w:rsid w:val="00381827"/>
    <w:rsid w:val="00381828"/>
    <w:rsid w:val="00381869"/>
    <w:rsid w:val="0038186A"/>
    <w:rsid w:val="0038186C"/>
    <w:rsid w:val="0038186D"/>
    <w:rsid w:val="00381898"/>
    <w:rsid w:val="0038189D"/>
    <w:rsid w:val="003818BE"/>
    <w:rsid w:val="003818D2"/>
    <w:rsid w:val="003818D5"/>
    <w:rsid w:val="003818F7"/>
    <w:rsid w:val="0038192A"/>
    <w:rsid w:val="00381956"/>
    <w:rsid w:val="0038199D"/>
    <w:rsid w:val="003819B6"/>
    <w:rsid w:val="003819BF"/>
    <w:rsid w:val="003819C5"/>
    <w:rsid w:val="003819EE"/>
    <w:rsid w:val="00381A0A"/>
    <w:rsid w:val="00381A15"/>
    <w:rsid w:val="00381A23"/>
    <w:rsid w:val="00381A2B"/>
    <w:rsid w:val="00381A2C"/>
    <w:rsid w:val="00381A42"/>
    <w:rsid w:val="00381A4C"/>
    <w:rsid w:val="00381A54"/>
    <w:rsid w:val="00381A57"/>
    <w:rsid w:val="00381A7C"/>
    <w:rsid w:val="00381A92"/>
    <w:rsid w:val="00381A9C"/>
    <w:rsid w:val="00381B07"/>
    <w:rsid w:val="00381B08"/>
    <w:rsid w:val="00381B69"/>
    <w:rsid w:val="00381B91"/>
    <w:rsid w:val="00381BA2"/>
    <w:rsid w:val="00381BAB"/>
    <w:rsid w:val="00381BEB"/>
    <w:rsid w:val="00381BEC"/>
    <w:rsid w:val="00381C01"/>
    <w:rsid w:val="00381C0D"/>
    <w:rsid w:val="00381C2A"/>
    <w:rsid w:val="00381CA1"/>
    <w:rsid w:val="00381CD3"/>
    <w:rsid w:val="00381CD5"/>
    <w:rsid w:val="00381CEF"/>
    <w:rsid w:val="00381D21"/>
    <w:rsid w:val="00381D3D"/>
    <w:rsid w:val="00381D8A"/>
    <w:rsid w:val="00381D8F"/>
    <w:rsid w:val="00381D9A"/>
    <w:rsid w:val="00381E04"/>
    <w:rsid w:val="00381E11"/>
    <w:rsid w:val="00381E21"/>
    <w:rsid w:val="00381E7A"/>
    <w:rsid w:val="00381E9C"/>
    <w:rsid w:val="00381EA6"/>
    <w:rsid w:val="00381EBC"/>
    <w:rsid w:val="00381F2E"/>
    <w:rsid w:val="00381F42"/>
    <w:rsid w:val="00381F79"/>
    <w:rsid w:val="00381FBE"/>
    <w:rsid w:val="00382013"/>
    <w:rsid w:val="00382039"/>
    <w:rsid w:val="00382053"/>
    <w:rsid w:val="003820D3"/>
    <w:rsid w:val="003820F2"/>
    <w:rsid w:val="0038213E"/>
    <w:rsid w:val="00382146"/>
    <w:rsid w:val="00382195"/>
    <w:rsid w:val="0038219D"/>
    <w:rsid w:val="003821AF"/>
    <w:rsid w:val="003821C0"/>
    <w:rsid w:val="003821EF"/>
    <w:rsid w:val="0038224D"/>
    <w:rsid w:val="003822BD"/>
    <w:rsid w:val="003822CD"/>
    <w:rsid w:val="003822EE"/>
    <w:rsid w:val="003822FD"/>
    <w:rsid w:val="0038234D"/>
    <w:rsid w:val="003823AC"/>
    <w:rsid w:val="00382406"/>
    <w:rsid w:val="0038244C"/>
    <w:rsid w:val="0038244D"/>
    <w:rsid w:val="00382455"/>
    <w:rsid w:val="0038245F"/>
    <w:rsid w:val="00382473"/>
    <w:rsid w:val="003824C2"/>
    <w:rsid w:val="003824D0"/>
    <w:rsid w:val="003824F9"/>
    <w:rsid w:val="0038251F"/>
    <w:rsid w:val="00382528"/>
    <w:rsid w:val="00382531"/>
    <w:rsid w:val="003825A5"/>
    <w:rsid w:val="003825E6"/>
    <w:rsid w:val="003825E9"/>
    <w:rsid w:val="00382622"/>
    <w:rsid w:val="00382628"/>
    <w:rsid w:val="00382655"/>
    <w:rsid w:val="0038267C"/>
    <w:rsid w:val="00382680"/>
    <w:rsid w:val="003826A7"/>
    <w:rsid w:val="003826A8"/>
    <w:rsid w:val="003826AA"/>
    <w:rsid w:val="003826CE"/>
    <w:rsid w:val="003826EC"/>
    <w:rsid w:val="003826FC"/>
    <w:rsid w:val="00382711"/>
    <w:rsid w:val="0038273C"/>
    <w:rsid w:val="0038275E"/>
    <w:rsid w:val="0038277B"/>
    <w:rsid w:val="00382789"/>
    <w:rsid w:val="0038278D"/>
    <w:rsid w:val="003827A2"/>
    <w:rsid w:val="003827AC"/>
    <w:rsid w:val="003827FB"/>
    <w:rsid w:val="00382801"/>
    <w:rsid w:val="00382805"/>
    <w:rsid w:val="0038286C"/>
    <w:rsid w:val="00382872"/>
    <w:rsid w:val="003828C6"/>
    <w:rsid w:val="003828F4"/>
    <w:rsid w:val="00382923"/>
    <w:rsid w:val="0038295B"/>
    <w:rsid w:val="00382979"/>
    <w:rsid w:val="00382986"/>
    <w:rsid w:val="003829BF"/>
    <w:rsid w:val="003829DD"/>
    <w:rsid w:val="00382A12"/>
    <w:rsid w:val="00382A56"/>
    <w:rsid w:val="00382A6B"/>
    <w:rsid w:val="00382A90"/>
    <w:rsid w:val="00382AA8"/>
    <w:rsid w:val="00382AB5"/>
    <w:rsid w:val="00382ABA"/>
    <w:rsid w:val="00382AF1"/>
    <w:rsid w:val="00382AF8"/>
    <w:rsid w:val="00382B1D"/>
    <w:rsid w:val="00382B45"/>
    <w:rsid w:val="00382B8F"/>
    <w:rsid w:val="00382BA6"/>
    <w:rsid w:val="00382BCB"/>
    <w:rsid w:val="00382BF1"/>
    <w:rsid w:val="00382C1D"/>
    <w:rsid w:val="00382C72"/>
    <w:rsid w:val="00382CDC"/>
    <w:rsid w:val="00382D69"/>
    <w:rsid w:val="00382D7A"/>
    <w:rsid w:val="00382D89"/>
    <w:rsid w:val="00382D8E"/>
    <w:rsid w:val="00382D94"/>
    <w:rsid w:val="00382D9A"/>
    <w:rsid w:val="00382DD6"/>
    <w:rsid w:val="00382E09"/>
    <w:rsid w:val="00382E12"/>
    <w:rsid w:val="00382E23"/>
    <w:rsid w:val="00382E31"/>
    <w:rsid w:val="00382EB7"/>
    <w:rsid w:val="00382EBF"/>
    <w:rsid w:val="00382F21"/>
    <w:rsid w:val="00382F3C"/>
    <w:rsid w:val="00382F58"/>
    <w:rsid w:val="00382F65"/>
    <w:rsid w:val="00382FCC"/>
    <w:rsid w:val="00382FE0"/>
    <w:rsid w:val="0038300D"/>
    <w:rsid w:val="0038301E"/>
    <w:rsid w:val="00383025"/>
    <w:rsid w:val="00383033"/>
    <w:rsid w:val="0038305D"/>
    <w:rsid w:val="00383060"/>
    <w:rsid w:val="00383075"/>
    <w:rsid w:val="0038309B"/>
    <w:rsid w:val="003830A8"/>
    <w:rsid w:val="003830BF"/>
    <w:rsid w:val="00383105"/>
    <w:rsid w:val="00383129"/>
    <w:rsid w:val="00383160"/>
    <w:rsid w:val="00383179"/>
    <w:rsid w:val="0038320A"/>
    <w:rsid w:val="0038321A"/>
    <w:rsid w:val="0038322B"/>
    <w:rsid w:val="0038323F"/>
    <w:rsid w:val="00383294"/>
    <w:rsid w:val="0038329A"/>
    <w:rsid w:val="003832BC"/>
    <w:rsid w:val="003832C4"/>
    <w:rsid w:val="003832C6"/>
    <w:rsid w:val="003832D4"/>
    <w:rsid w:val="0038331E"/>
    <w:rsid w:val="00383350"/>
    <w:rsid w:val="003833C3"/>
    <w:rsid w:val="003833EA"/>
    <w:rsid w:val="0038343D"/>
    <w:rsid w:val="00383458"/>
    <w:rsid w:val="003834B7"/>
    <w:rsid w:val="0038351A"/>
    <w:rsid w:val="0038355C"/>
    <w:rsid w:val="00383584"/>
    <w:rsid w:val="003835C3"/>
    <w:rsid w:val="00383608"/>
    <w:rsid w:val="00383609"/>
    <w:rsid w:val="0038360D"/>
    <w:rsid w:val="00383611"/>
    <w:rsid w:val="00383634"/>
    <w:rsid w:val="0038363F"/>
    <w:rsid w:val="00383643"/>
    <w:rsid w:val="0038364E"/>
    <w:rsid w:val="0038367F"/>
    <w:rsid w:val="00383696"/>
    <w:rsid w:val="00383714"/>
    <w:rsid w:val="00383718"/>
    <w:rsid w:val="003837D7"/>
    <w:rsid w:val="003837E2"/>
    <w:rsid w:val="003837F1"/>
    <w:rsid w:val="003837F5"/>
    <w:rsid w:val="003837FA"/>
    <w:rsid w:val="00383808"/>
    <w:rsid w:val="00383866"/>
    <w:rsid w:val="0038386E"/>
    <w:rsid w:val="00383894"/>
    <w:rsid w:val="00383917"/>
    <w:rsid w:val="00383952"/>
    <w:rsid w:val="0038396F"/>
    <w:rsid w:val="0038397D"/>
    <w:rsid w:val="003839A7"/>
    <w:rsid w:val="003839B5"/>
    <w:rsid w:val="003839B6"/>
    <w:rsid w:val="003839C4"/>
    <w:rsid w:val="003839E0"/>
    <w:rsid w:val="00383A2B"/>
    <w:rsid w:val="00383A42"/>
    <w:rsid w:val="00383A65"/>
    <w:rsid w:val="00383A6C"/>
    <w:rsid w:val="00383A81"/>
    <w:rsid w:val="00383A84"/>
    <w:rsid w:val="00383A95"/>
    <w:rsid w:val="00383A99"/>
    <w:rsid w:val="00383AA1"/>
    <w:rsid w:val="00383AA7"/>
    <w:rsid w:val="00383AB5"/>
    <w:rsid w:val="00383AB8"/>
    <w:rsid w:val="00383AE0"/>
    <w:rsid w:val="00383B46"/>
    <w:rsid w:val="00383B59"/>
    <w:rsid w:val="00383B6B"/>
    <w:rsid w:val="00383B6E"/>
    <w:rsid w:val="00383B75"/>
    <w:rsid w:val="00383B8C"/>
    <w:rsid w:val="00383B8F"/>
    <w:rsid w:val="00383B9E"/>
    <w:rsid w:val="00383BAD"/>
    <w:rsid w:val="00383BE9"/>
    <w:rsid w:val="00383C15"/>
    <w:rsid w:val="00383C67"/>
    <w:rsid w:val="00383C7D"/>
    <w:rsid w:val="00383C9F"/>
    <w:rsid w:val="00383CCC"/>
    <w:rsid w:val="00383CCE"/>
    <w:rsid w:val="00383CE5"/>
    <w:rsid w:val="00383D20"/>
    <w:rsid w:val="00383D39"/>
    <w:rsid w:val="00383D49"/>
    <w:rsid w:val="00383D92"/>
    <w:rsid w:val="00383DA7"/>
    <w:rsid w:val="00383DAA"/>
    <w:rsid w:val="00383DCE"/>
    <w:rsid w:val="00383DEE"/>
    <w:rsid w:val="00383E96"/>
    <w:rsid w:val="00383ED3"/>
    <w:rsid w:val="00383EE6"/>
    <w:rsid w:val="00383EFE"/>
    <w:rsid w:val="00383F18"/>
    <w:rsid w:val="00383F39"/>
    <w:rsid w:val="00383F78"/>
    <w:rsid w:val="00383FB6"/>
    <w:rsid w:val="00383FE1"/>
    <w:rsid w:val="00384003"/>
    <w:rsid w:val="0038405F"/>
    <w:rsid w:val="00384073"/>
    <w:rsid w:val="003840AD"/>
    <w:rsid w:val="003840E1"/>
    <w:rsid w:val="003840F7"/>
    <w:rsid w:val="00384109"/>
    <w:rsid w:val="003841A6"/>
    <w:rsid w:val="0038420E"/>
    <w:rsid w:val="00384215"/>
    <w:rsid w:val="0038421B"/>
    <w:rsid w:val="00384237"/>
    <w:rsid w:val="0038427C"/>
    <w:rsid w:val="00384309"/>
    <w:rsid w:val="00384311"/>
    <w:rsid w:val="0038431F"/>
    <w:rsid w:val="003843B7"/>
    <w:rsid w:val="003843FD"/>
    <w:rsid w:val="00384447"/>
    <w:rsid w:val="00384449"/>
    <w:rsid w:val="0038447D"/>
    <w:rsid w:val="003844A8"/>
    <w:rsid w:val="003844D6"/>
    <w:rsid w:val="0038451B"/>
    <w:rsid w:val="0038453B"/>
    <w:rsid w:val="0038456B"/>
    <w:rsid w:val="00384571"/>
    <w:rsid w:val="003845E3"/>
    <w:rsid w:val="00384607"/>
    <w:rsid w:val="0038460C"/>
    <w:rsid w:val="00384640"/>
    <w:rsid w:val="0038467C"/>
    <w:rsid w:val="00384699"/>
    <w:rsid w:val="003846A9"/>
    <w:rsid w:val="003846AF"/>
    <w:rsid w:val="003846CA"/>
    <w:rsid w:val="0038471A"/>
    <w:rsid w:val="0038471C"/>
    <w:rsid w:val="00384739"/>
    <w:rsid w:val="00384782"/>
    <w:rsid w:val="003847D0"/>
    <w:rsid w:val="003847D6"/>
    <w:rsid w:val="003847E4"/>
    <w:rsid w:val="003847FA"/>
    <w:rsid w:val="0038483B"/>
    <w:rsid w:val="00384845"/>
    <w:rsid w:val="00384850"/>
    <w:rsid w:val="00384883"/>
    <w:rsid w:val="00384884"/>
    <w:rsid w:val="003848BA"/>
    <w:rsid w:val="00384901"/>
    <w:rsid w:val="0038495D"/>
    <w:rsid w:val="00384985"/>
    <w:rsid w:val="003849CA"/>
    <w:rsid w:val="00384A2C"/>
    <w:rsid w:val="00384A36"/>
    <w:rsid w:val="00384A43"/>
    <w:rsid w:val="00384A4D"/>
    <w:rsid w:val="00384A6E"/>
    <w:rsid w:val="00384A7E"/>
    <w:rsid w:val="00384A8C"/>
    <w:rsid w:val="00384A9F"/>
    <w:rsid w:val="00384AB2"/>
    <w:rsid w:val="00384ACA"/>
    <w:rsid w:val="00384B15"/>
    <w:rsid w:val="00384B22"/>
    <w:rsid w:val="00384B27"/>
    <w:rsid w:val="00384BCB"/>
    <w:rsid w:val="00384BF5"/>
    <w:rsid w:val="00384C3F"/>
    <w:rsid w:val="00384C94"/>
    <w:rsid w:val="00384C9E"/>
    <w:rsid w:val="00384CB4"/>
    <w:rsid w:val="00384CD4"/>
    <w:rsid w:val="00384D42"/>
    <w:rsid w:val="00384D4C"/>
    <w:rsid w:val="00384DA2"/>
    <w:rsid w:val="00384DD3"/>
    <w:rsid w:val="00384DEA"/>
    <w:rsid w:val="00384DF7"/>
    <w:rsid w:val="00384E4D"/>
    <w:rsid w:val="00384E6E"/>
    <w:rsid w:val="00384E9D"/>
    <w:rsid w:val="00384ED7"/>
    <w:rsid w:val="00384EF6"/>
    <w:rsid w:val="00384F25"/>
    <w:rsid w:val="00384F53"/>
    <w:rsid w:val="00384F91"/>
    <w:rsid w:val="00384FF6"/>
    <w:rsid w:val="00385011"/>
    <w:rsid w:val="00385013"/>
    <w:rsid w:val="0038502B"/>
    <w:rsid w:val="00385033"/>
    <w:rsid w:val="0038508F"/>
    <w:rsid w:val="003850AD"/>
    <w:rsid w:val="003850B6"/>
    <w:rsid w:val="003850DF"/>
    <w:rsid w:val="003850F1"/>
    <w:rsid w:val="00385129"/>
    <w:rsid w:val="0038512A"/>
    <w:rsid w:val="00385145"/>
    <w:rsid w:val="00385174"/>
    <w:rsid w:val="00385182"/>
    <w:rsid w:val="003851B5"/>
    <w:rsid w:val="003851B6"/>
    <w:rsid w:val="003851C1"/>
    <w:rsid w:val="003851C3"/>
    <w:rsid w:val="003851E6"/>
    <w:rsid w:val="00385202"/>
    <w:rsid w:val="00385218"/>
    <w:rsid w:val="00385271"/>
    <w:rsid w:val="00385283"/>
    <w:rsid w:val="0038528E"/>
    <w:rsid w:val="003852C5"/>
    <w:rsid w:val="003852D6"/>
    <w:rsid w:val="003852E9"/>
    <w:rsid w:val="00385334"/>
    <w:rsid w:val="00385353"/>
    <w:rsid w:val="00385358"/>
    <w:rsid w:val="0038537A"/>
    <w:rsid w:val="00385384"/>
    <w:rsid w:val="003853A8"/>
    <w:rsid w:val="003853C2"/>
    <w:rsid w:val="003853E1"/>
    <w:rsid w:val="003853F2"/>
    <w:rsid w:val="0038543A"/>
    <w:rsid w:val="00385453"/>
    <w:rsid w:val="00385455"/>
    <w:rsid w:val="00385469"/>
    <w:rsid w:val="00385470"/>
    <w:rsid w:val="00385486"/>
    <w:rsid w:val="003854C0"/>
    <w:rsid w:val="003854C3"/>
    <w:rsid w:val="003854C4"/>
    <w:rsid w:val="003854D9"/>
    <w:rsid w:val="003854E5"/>
    <w:rsid w:val="003854F8"/>
    <w:rsid w:val="0038553E"/>
    <w:rsid w:val="00385542"/>
    <w:rsid w:val="0038559B"/>
    <w:rsid w:val="003855AC"/>
    <w:rsid w:val="003855B1"/>
    <w:rsid w:val="003855C6"/>
    <w:rsid w:val="003855E9"/>
    <w:rsid w:val="00385648"/>
    <w:rsid w:val="00385649"/>
    <w:rsid w:val="00385658"/>
    <w:rsid w:val="0038565C"/>
    <w:rsid w:val="00385668"/>
    <w:rsid w:val="00385678"/>
    <w:rsid w:val="00385694"/>
    <w:rsid w:val="003856E9"/>
    <w:rsid w:val="00385753"/>
    <w:rsid w:val="00385773"/>
    <w:rsid w:val="003857A7"/>
    <w:rsid w:val="003857B8"/>
    <w:rsid w:val="003857B9"/>
    <w:rsid w:val="003857ED"/>
    <w:rsid w:val="0038580D"/>
    <w:rsid w:val="00385822"/>
    <w:rsid w:val="0038584A"/>
    <w:rsid w:val="0038586F"/>
    <w:rsid w:val="0038587F"/>
    <w:rsid w:val="0038588E"/>
    <w:rsid w:val="0038589B"/>
    <w:rsid w:val="003858AF"/>
    <w:rsid w:val="003858BD"/>
    <w:rsid w:val="003858CA"/>
    <w:rsid w:val="00385912"/>
    <w:rsid w:val="00385921"/>
    <w:rsid w:val="0038594E"/>
    <w:rsid w:val="0038595F"/>
    <w:rsid w:val="0038596E"/>
    <w:rsid w:val="00385979"/>
    <w:rsid w:val="003859C2"/>
    <w:rsid w:val="003859E4"/>
    <w:rsid w:val="00385A06"/>
    <w:rsid w:val="00385A4A"/>
    <w:rsid w:val="00385A61"/>
    <w:rsid w:val="00385A80"/>
    <w:rsid w:val="00385A89"/>
    <w:rsid w:val="00385A8D"/>
    <w:rsid w:val="00385AAF"/>
    <w:rsid w:val="00385ADB"/>
    <w:rsid w:val="00385AE7"/>
    <w:rsid w:val="00385AF5"/>
    <w:rsid w:val="00385B3B"/>
    <w:rsid w:val="00385B73"/>
    <w:rsid w:val="00385BEF"/>
    <w:rsid w:val="00385C1E"/>
    <w:rsid w:val="00385C22"/>
    <w:rsid w:val="00385C23"/>
    <w:rsid w:val="00385C4B"/>
    <w:rsid w:val="00385CB9"/>
    <w:rsid w:val="00385CD2"/>
    <w:rsid w:val="00385CFE"/>
    <w:rsid w:val="00385D0E"/>
    <w:rsid w:val="00385D47"/>
    <w:rsid w:val="00385D64"/>
    <w:rsid w:val="00385DA4"/>
    <w:rsid w:val="00385DEC"/>
    <w:rsid w:val="00385E01"/>
    <w:rsid w:val="00385E14"/>
    <w:rsid w:val="00385E28"/>
    <w:rsid w:val="00385E31"/>
    <w:rsid w:val="00385E34"/>
    <w:rsid w:val="00385E37"/>
    <w:rsid w:val="00385ECE"/>
    <w:rsid w:val="00385EEC"/>
    <w:rsid w:val="00385F00"/>
    <w:rsid w:val="00385F65"/>
    <w:rsid w:val="00385F6A"/>
    <w:rsid w:val="00385F7E"/>
    <w:rsid w:val="00385F9E"/>
    <w:rsid w:val="00385F9F"/>
    <w:rsid w:val="00385FE1"/>
    <w:rsid w:val="00385FF1"/>
    <w:rsid w:val="00385FFE"/>
    <w:rsid w:val="0038602C"/>
    <w:rsid w:val="0038603A"/>
    <w:rsid w:val="00386046"/>
    <w:rsid w:val="00386062"/>
    <w:rsid w:val="00386075"/>
    <w:rsid w:val="0038609B"/>
    <w:rsid w:val="003860FF"/>
    <w:rsid w:val="0038610C"/>
    <w:rsid w:val="0038613D"/>
    <w:rsid w:val="00386147"/>
    <w:rsid w:val="0038614C"/>
    <w:rsid w:val="00386164"/>
    <w:rsid w:val="00386199"/>
    <w:rsid w:val="003861CE"/>
    <w:rsid w:val="003861F8"/>
    <w:rsid w:val="0038629F"/>
    <w:rsid w:val="003862C0"/>
    <w:rsid w:val="003862D0"/>
    <w:rsid w:val="003862DD"/>
    <w:rsid w:val="0038630C"/>
    <w:rsid w:val="0038632A"/>
    <w:rsid w:val="0038632C"/>
    <w:rsid w:val="0038633A"/>
    <w:rsid w:val="003863CB"/>
    <w:rsid w:val="003863E0"/>
    <w:rsid w:val="003863E3"/>
    <w:rsid w:val="00386424"/>
    <w:rsid w:val="0038642F"/>
    <w:rsid w:val="00386440"/>
    <w:rsid w:val="003864A9"/>
    <w:rsid w:val="003864BC"/>
    <w:rsid w:val="003864BE"/>
    <w:rsid w:val="00386502"/>
    <w:rsid w:val="00386508"/>
    <w:rsid w:val="0038652C"/>
    <w:rsid w:val="00386532"/>
    <w:rsid w:val="00386556"/>
    <w:rsid w:val="0038655A"/>
    <w:rsid w:val="0038655B"/>
    <w:rsid w:val="00386584"/>
    <w:rsid w:val="003865A0"/>
    <w:rsid w:val="003865C2"/>
    <w:rsid w:val="003865C9"/>
    <w:rsid w:val="003865E3"/>
    <w:rsid w:val="0038661B"/>
    <w:rsid w:val="0038662E"/>
    <w:rsid w:val="00386670"/>
    <w:rsid w:val="00386674"/>
    <w:rsid w:val="003866F7"/>
    <w:rsid w:val="003866FA"/>
    <w:rsid w:val="00386776"/>
    <w:rsid w:val="00386786"/>
    <w:rsid w:val="003867A6"/>
    <w:rsid w:val="003867D3"/>
    <w:rsid w:val="00386801"/>
    <w:rsid w:val="00386822"/>
    <w:rsid w:val="00386885"/>
    <w:rsid w:val="0038688B"/>
    <w:rsid w:val="0038689B"/>
    <w:rsid w:val="003868AD"/>
    <w:rsid w:val="003868B1"/>
    <w:rsid w:val="003868B3"/>
    <w:rsid w:val="003868E6"/>
    <w:rsid w:val="0038691C"/>
    <w:rsid w:val="00386958"/>
    <w:rsid w:val="0038695C"/>
    <w:rsid w:val="00386976"/>
    <w:rsid w:val="0038697D"/>
    <w:rsid w:val="00386985"/>
    <w:rsid w:val="003869D0"/>
    <w:rsid w:val="00386A25"/>
    <w:rsid w:val="00386A2A"/>
    <w:rsid w:val="00386A4E"/>
    <w:rsid w:val="00386A71"/>
    <w:rsid w:val="00386A77"/>
    <w:rsid w:val="00386A93"/>
    <w:rsid w:val="00386AC1"/>
    <w:rsid w:val="00386AD5"/>
    <w:rsid w:val="00386B32"/>
    <w:rsid w:val="00386B4A"/>
    <w:rsid w:val="00386B8D"/>
    <w:rsid w:val="00386B8F"/>
    <w:rsid w:val="00386BB1"/>
    <w:rsid w:val="00386BFE"/>
    <w:rsid w:val="00386C14"/>
    <w:rsid w:val="00386C38"/>
    <w:rsid w:val="00386C6C"/>
    <w:rsid w:val="00386C86"/>
    <w:rsid w:val="00386C8F"/>
    <w:rsid w:val="00386CA0"/>
    <w:rsid w:val="00386CBE"/>
    <w:rsid w:val="00386D07"/>
    <w:rsid w:val="00386D1C"/>
    <w:rsid w:val="00386D2B"/>
    <w:rsid w:val="00386D3F"/>
    <w:rsid w:val="00386D9D"/>
    <w:rsid w:val="00386DCE"/>
    <w:rsid w:val="00386DD4"/>
    <w:rsid w:val="00386DFB"/>
    <w:rsid w:val="00386E07"/>
    <w:rsid w:val="00386E2A"/>
    <w:rsid w:val="00386E57"/>
    <w:rsid w:val="00386EA6"/>
    <w:rsid w:val="00386EB9"/>
    <w:rsid w:val="00386EE5"/>
    <w:rsid w:val="00386EEC"/>
    <w:rsid w:val="00386EF0"/>
    <w:rsid w:val="00386F58"/>
    <w:rsid w:val="00386F65"/>
    <w:rsid w:val="00386F6F"/>
    <w:rsid w:val="00386F7A"/>
    <w:rsid w:val="00386FB5"/>
    <w:rsid w:val="00386FB8"/>
    <w:rsid w:val="00386FDD"/>
    <w:rsid w:val="00386FED"/>
    <w:rsid w:val="00387045"/>
    <w:rsid w:val="00387063"/>
    <w:rsid w:val="00387085"/>
    <w:rsid w:val="00387095"/>
    <w:rsid w:val="003870DB"/>
    <w:rsid w:val="003870EE"/>
    <w:rsid w:val="00387113"/>
    <w:rsid w:val="0038711D"/>
    <w:rsid w:val="00387131"/>
    <w:rsid w:val="00387135"/>
    <w:rsid w:val="0038717F"/>
    <w:rsid w:val="003871AB"/>
    <w:rsid w:val="003871BE"/>
    <w:rsid w:val="003871C0"/>
    <w:rsid w:val="00387222"/>
    <w:rsid w:val="0038724E"/>
    <w:rsid w:val="00387257"/>
    <w:rsid w:val="00387264"/>
    <w:rsid w:val="0038727E"/>
    <w:rsid w:val="003872AA"/>
    <w:rsid w:val="003872C6"/>
    <w:rsid w:val="003872F2"/>
    <w:rsid w:val="00387307"/>
    <w:rsid w:val="00387379"/>
    <w:rsid w:val="00387395"/>
    <w:rsid w:val="00387433"/>
    <w:rsid w:val="00387435"/>
    <w:rsid w:val="00387457"/>
    <w:rsid w:val="0038749F"/>
    <w:rsid w:val="00387526"/>
    <w:rsid w:val="00387553"/>
    <w:rsid w:val="00387561"/>
    <w:rsid w:val="00387568"/>
    <w:rsid w:val="00387579"/>
    <w:rsid w:val="00387599"/>
    <w:rsid w:val="00387605"/>
    <w:rsid w:val="0038766D"/>
    <w:rsid w:val="00387691"/>
    <w:rsid w:val="003876DC"/>
    <w:rsid w:val="003876FD"/>
    <w:rsid w:val="00387701"/>
    <w:rsid w:val="00387721"/>
    <w:rsid w:val="00387769"/>
    <w:rsid w:val="003877A0"/>
    <w:rsid w:val="003877D3"/>
    <w:rsid w:val="0038783A"/>
    <w:rsid w:val="00387856"/>
    <w:rsid w:val="00387880"/>
    <w:rsid w:val="003878A4"/>
    <w:rsid w:val="003878A5"/>
    <w:rsid w:val="003878EE"/>
    <w:rsid w:val="00387915"/>
    <w:rsid w:val="0038794F"/>
    <w:rsid w:val="0038795E"/>
    <w:rsid w:val="0038797F"/>
    <w:rsid w:val="00387983"/>
    <w:rsid w:val="003879AB"/>
    <w:rsid w:val="003879CE"/>
    <w:rsid w:val="00387A1F"/>
    <w:rsid w:val="00387A3E"/>
    <w:rsid w:val="00387A87"/>
    <w:rsid w:val="00387B03"/>
    <w:rsid w:val="00387BA6"/>
    <w:rsid w:val="00387BCA"/>
    <w:rsid w:val="00387BDD"/>
    <w:rsid w:val="00387C1A"/>
    <w:rsid w:val="00387C23"/>
    <w:rsid w:val="00387C44"/>
    <w:rsid w:val="00387C5E"/>
    <w:rsid w:val="00387CA8"/>
    <w:rsid w:val="00387CD8"/>
    <w:rsid w:val="00387CD9"/>
    <w:rsid w:val="00387D3D"/>
    <w:rsid w:val="00387D4B"/>
    <w:rsid w:val="00387D58"/>
    <w:rsid w:val="00387D77"/>
    <w:rsid w:val="00387D84"/>
    <w:rsid w:val="00387DBE"/>
    <w:rsid w:val="00387DC5"/>
    <w:rsid w:val="00387DE7"/>
    <w:rsid w:val="00387E15"/>
    <w:rsid w:val="00387E58"/>
    <w:rsid w:val="00387E97"/>
    <w:rsid w:val="00387EB8"/>
    <w:rsid w:val="00387EF6"/>
    <w:rsid w:val="00387F4B"/>
    <w:rsid w:val="00387F70"/>
    <w:rsid w:val="00387F9B"/>
    <w:rsid w:val="00387F9E"/>
    <w:rsid w:val="00387FD7"/>
    <w:rsid w:val="0039004F"/>
    <w:rsid w:val="00390053"/>
    <w:rsid w:val="0039006C"/>
    <w:rsid w:val="003900BD"/>
    <w:rsid w:val="0039010F"/>
    <w:rsid w:val="00390137"/>
    <w:rsid w:val="003901B9"/>
    <w:rsid w:val="003901EF"/>
    <w:rsid w:val="003901F1"/>
    <w:rsid w:val="00390215"/>
    <w:rsid w:val="00390219"/>
    <w:rsid w:val="00390242"/>
    <w:rsid w:val="00390249"/>
    <w:rsid w:val="003902A8"/>
    <w:rsid w:val="003902AD"/>
    <w:rsid w:val="003902C2"/>
    <w:rsid w:val="003902EF"/>
    <w:rsid w:val="00390301"/>
    <w:rsid w:val="0039033E"/>
    <w:rsid w:val="0039037C"/>
    <w:rsid w:val="0039039B"/>
    <w:rsid w:val="0039039D"/>
    <w:rsid w:val="003903A4"/>
    <w:rsid w:val="003903C7"/>
    <w:rsid w:val="003903EE"/>
    <w:rsid w:val="0039040C"/>
    <w:rsid w:val="0039042E"/>
    <w:rsid w:val="00390433"/>
    <w:rsid w:val="00390456"/>
    <w:rsid w:val="0039045C"/>
    <w:rsid w:val="00390485"/>
    <w:rsid w:val="0039048B"/>
    <w:rsid w:val="00390493"/>
    <w:rsid w:val="003904A8"/>
    <w:rsid w:val="003904AA"/>
    <w:rsid w:val="003904BE"/>
    <w:rsid w:val="003904D4"/>
    <w:rsid w:val="003904DD"/>
    <w:rsid w:val="00390580"/>
    <w:rsid w:val="003905E6"/>
    <w:rsid w:val="003905FE"/>
    <w:rsid w:val="00390601"/>
    <w:rsid w:val="00390626"/>
    <w:rsid w:val="00390644"/>
    <w:rsid w:val="00390652"/>
    <w:rsid w:val="00390678"/>
    <w:rsid w:val="0039068B"/>
    <w:rsid w:val="00390690"/>
    <w:rsid w:val="00390750"/>
    <w:rsid w:val="00390775"/>
    <w:rsid w:val="00390776"/>
    <w:rsid w:val="003907D6"/>
    <w:rsid w:val="003907DB"/>
    <w:rsid w:val="003907E3"/>
    <w:rsid w:val="0039080E"/>
    <w:rsid w:val="00390823"/>
    <w:rsid w:val="00390845"/>
    <w:rsid w:val="00390853"/>
    <w:rsid w:val="0039086A"/>
    <w:rsid w:val="00390871"/>
    <w:rsid w:val="0039089D"/>
    <w:rsid w:val="003908A8"/>
    <w:rsid w:val="003908B7"/>
    <w:rsid w:val="003908C0"/>
    <w:rsid w:val="003908EE"/>
    <w:rsid w:val="00390904"/>
    <w:rsid w:val="00390921"/>
    <w:rsid w:val="00390958"/>
    <w:rsid w:val="003909A6"/>
    <w:rsid w:val="00390A28"/>
    <w:rsid w:val="00390A81"/>
    <w:rsid w:val="00390AC8"/>
    <w:rsid w:val="00390ACD"/>
    <w:rsid w:val="00390AE7"/>
    <w:rsid w:val="00390B0D"/>
    <w:rsid w:val="00390B12"/>
    <w:rsid w:val="00390B1C"/>
    <w:rsid w:val="00390B6C"/>
    <w:rsid w:val="00390B9D"/>
    <w:rsid w:val="00390BC2"/>
    <w:rsid w:val="00390BD8"/>
    <w:rsid w:val="00390BDB"/>
    <w:rsid w:val="00390C04"/>
    <w:rsid w:val="00390C3B"/>
    <w:rsid w:val="00390CD0"/>
    <w:rsid w:val="00390CE0"/>
    <w:rsid w:val="00390CE6"/>
    <w:rsid w:val="00390CF8"/>
    <w:rsid w:val="00390D04"/>
    <w:rsid w:val="00390D1D"/>
    <w:rsid w:val="00390D1E"/>
    <w:rsid w:val="00390D21"/>
    <w:rsid w:val="00390D2C"/>
    <w:rsid w:val="00390D74"/>
    <w:rsid w:val="00390D93"/>
    <w:rsid w:val="00390DA9"/>
    <w:rsid w:val="00390DAA"/>
    <w:rsid w:val="00390DE1"/>
    <w:rsid w:val="00390DEE"/>
    <w:rsid w:val="00390E13"/>
    <w:rsid w:val="00390E14"/>
    <w:rsid w:val="00390E6E"/>
    <w:rsid w:val="00390E99"/>
    <w:rsid w:val="00390EDE"/>
    <w:rsid w:val="00390F27"/>
    <w:rsid w:val="00390F2A"/>
    <w:rsid w:val="00390F56"/>
    <w:rsid w:val="00390F9A"/>
    <w:rsid w:val="00390F9C"/>
    <w:rsid w:val="00390F9D"/>
    <w:rsid w:val="00390F9F"/>
    <w:rsid w:val="00390FEC"/>
    <w:rsid w:val="00390FEE"/>
    <w:rsid w:val="00391015"/>
    <w:rsid w:val="0039101A"/>
    <w:rsid w:val="00391049"/>
    <w:rsid w:val="0039104B"/>
    <w:rsid w:val="00391060"/>
    <w:rsid w:val="00391084"/>
    <w:rsid w:val="003910B2"/>
    <w:rsid w:val="00391111"/>
    <w:rsid w:val="00391150"/>
    <w:rsid w:val="0039116D"/>
    <w:rsid w:val="00391198"/>
    <w:rsid w:val="003911AC"/>
    <w:rsid w:val="003911B4"/>
    <w:rsid w:val="003911BA"/>
    <w:rsid w:val="00391219"/>
    <w:rsid w:val="00391250"/>
    <w:rsid w:val="00391268"/>
    <w:rsid w:val="0039127C"/>
    <w:rsid w:val="00391284"/>
    <w:rsid w:val="00391292"/>
    <w:rsid w:val="00391303"/>
    <w:rsid w:val="0039133A"/>
    <w:rsid w:val="0039136A"/>
    <w:rsid w:val="003913BC"/>
    <w:rsid w:val="00391421"/>
    <w:rsid w:val="00391498"/>
    <w:rsid w:val="003914BF"/>
    <w:rsid w:val="003914C8"/>
    <w:rsid w:val="003914C9"/>
    <w:rsid w:val="003914DD"/>
    <w:rsid w:val="003914E2"/>
    <w:rsid w:val="003914E4"/>
    <w:rsid w:val="00391523"/>
    <w:rsid w:val="00391534"/>
    <w:rsid w:val="00391553"/>
    <w:rsid w:val="00391572"/>
    <w:rsid w:val="003915DA"/>
    <w:rsid w:val="003915DD"/>
    <w:rsid w:val="00391625"/>
    <w:rsid w:val="003916AA"/>
    <w:rsid w:val="003916ED"/>
    <w:rsid w:val="00391706"/>
    <w:rsid w:val="00391711"/>
    <w:rsid w:val="00391767"/>
    <w:rsid w:val="003917CF"/>
    <w:rsid w:val="003917D4"/>
    <w:rsid w:val="003917E9"/>
    <w:rsid w:val="00391837"/>
    <w:rsid w:val="003918A1"/>
    <w:rsid w:val="003918E4"/>
    <w:rsid w:val="0039190C"/>
    <w:rsid w:val="00391914"/>
    <w:rsid w:val="0039192F"/>
    <w:rsid w:val="00391942"/>
    <w:rsid w:val="0039195D"/>
    <w:rsid w:val="0039197B"/>
    <w:rsid w:val="003919C6"/>
    <w:rsid w:val="00391A2F"/>
    <w:rsid w:val="00391A30"/>
    <w:rsid w:val="00391A41"/>
    <w:rsid w:val="00391A5D"/>
    <w:rsid w:val="00391AB9"/>
    <w:rsid w:val="00391AC6"/>
    <w:rsid w:val="00391ACA"/>
    <w:rsid w:val="00391ACB"/>
    <w:rsid w:val="00391AE6"/>
    <w:rsid w:val="00391B0F"/>
    <w:rsid w:val="00391B25"/>
    <w:rsid w:val="00391B3A"/>
    <w:rsid w:val="00391B43"/>
    <w:rsid w:val="00391B81"/>
    <w:rsid w:val="00391BBA"/>
    <w:rsid w:val="00391C15"/>
    <w:rsid w:val="00391C28"/>
    <w:rsid w:val="00391C33"/>
    <w:rsid w:val="00391C4F"/>
    <w:rsid w:val="00391C6F"/>
    <w:rsid w:val="00391C71"/>
    <w:rsid w:val="00391CA3"/>
    <w:rsid w:val="00391CA7"/>
    <w:rsid w:val="00391CD7"/>
    <w:rsid w:val="00391CF7"/>
    <w:rsid w:val="00391D73"/>
    <w:rsid w:val="00391D82"/>
    <w:rsid w:val="00391D88"/>
    <w:rsid w:val="00391DAF"/>
    <w:rsid w:val="00391DD7"/>
    <w:rsid w:val="00391DF2"/>
    <w:rsid w:val="00391DF5"/>
    <w:rsid w:val="00391E15"/>
    <w:rsid w:val="00391E17"/>
    <w:rsid w:val="00391E27"/>
    <w:rsid w:val="00391E2F"/>
    <w:rsid w:val="00391E41"/>
    <w:rsid w:val="00391E6E"/>
    <w:rsid w:val="00391E7A"/>
    <w:rsid w:val="00391E89"/>
    <w:rsid w:val="00391EBB"/>
    <w:rsid w:val="00391ED0"/>
    <w:rsid w:val="00391ED1"/>
    <w:rsid w:val="00391EE0"/>
    <w:rsid w:val="00391F09"/>
    <w:rsid w:val="00391F61"/>
    <w:rsid w:val="00391F64"/>
    <w:rsid w:val="00391F6C"/>
    <w:rsid w:val="00391F95"/>
    <w:rsid w:val="00391F9C"/>
    <w:rsid w:val="00391FBC"/>
    <w:rsid w:val="00391FCD"/>
    <w:rsid w:val="00391FD5"/>
    <w:rsid w:val="00392035"/>
    <w:rsid w:val="00392042"/>
    <w:rsid w:val="00392047"/>
    <w:rsid w:val="00392058"/>
    <w:rsid w:val="00392077"/>
    <w:rsid w:val="00392081"/>
    <w:rsid w:val="003920FD"/>
    <w:rsid w:val="00392113"/>
    <w:rsid w:val="003921C4"/>
    <w:rsid w:val="003921CD"/>
    <w:rsid w:val="003921EE"/>
    <w:rsid w:val="003921F7"/>
    <w:rsid w:val="00392217"/>
    <w:rsid w:val="0039225B"/>
    <w:rsid w:val="003922B1"/>
    <w:rsid w:val="003922C2"/>
    <w:rsid w:val="003922D6"/>
    <w:rsid w:val="003922F8"/>
    <w:rsid w:val="0039231B"/>
    <w:rsid w:val="0039234D"/>
    <w:rsid w:val="0039236C"/>
    <w:rsid w:val="0039242F"/>
    <w:rsid w:val="0039243C"/>
    <w:rsid w:val="00392448"/>
    <w:rsid w:val="003924C3"/>
    <w:rsid w:val="003924D1"/>
    <w:rsid w:val="003924E2"/>
    <w:rsid w:val="003924EF"/>
    <w:rsid w:val="0039251E"/>
    <w:rsid w:val="00392562"/>
    <w:rsid w:val="00392567"/>
    <w:rsid w:val="00392583"/>
    <w:rsid w:val="0039258B"/>
    <w:rsid w:val="003925A8"/>
    <w:rsid w:val="003925B5"/>
    <w:rsid w:val="003925E5"/>
    <w:rsid w:val="0039261D"/>
    <w:rsid w:val="00392621"/>
    <w:rsid w:val="00392647"/>
    <w:rsid w:val="00392661"/>
    <w:rsid w:val="0039268F"/>
    <w:rsid w:val="0039269E"/>
    <w:rsid w:val="003926AE"/>
    <w:rsid w:val="003926B6"/>
    <w:rsid w:val="003926E4"/>
    <w:rsid w:val="00392711"/>
    <w:rsid w:val="00392799"/>
    <w:rsid w:val="003927BA"/>
    <w:rsid w:val="003927D4"/>
    <w:rsid w:val="003927DB"/>
    <w:rsid w:val="00392800"/>
    <w:rsid w:val="00392836"/>
    <w:rsid w:val="003928C4"/>
    <w:rsid w:val="003928E6"/>
    <w:rsid w:val="003928EC"/>
    <w:rsid w:val="003928F9"/>
    <w:rsid w:val="00392921"/>
    <w:rsid w:val="00392934"/>
    <w:rsid w:val="0039295A"/>
    <w:rsid w:val="00392969"/>
    <w:rsid w:val="00392987"/>
    <w:rsid w:val="003929A3"/>
    <w:rsid w:val="003929B5"/>
    <w:rsid w:val="003929C6"/>
    <w:rsid w:val="00392A1C"/>
    <w:rsid w:val="00392A48"/>
    <w:rsid w:val="00392A5B"/>
    <w:rsid w:val="00392A87"/>
    <w:rsid w:val="00392AA5"/>
    <w:rsid w:val="00392AA6"/>
    <w:rsid w:val="00392AA8"/>
    <w:rsid w:val="00392AB2"/>
    <w:rsid w:val="00392AB6"/>
    <w:rsid w:val="00392AE7"/>
    <w:rsid w:val="00392AEE"/>
    <w:rsid w:val="00392AFE"/>
    <w:rsid w:val="00392B0D"/>
    <w:rsid w:val="00392B24"/>
    <w:rsid w:val="00392B7B"/>
    <w:rsid w:val="00392BD5"/>
    <w:rsid w:val="00392BEE"/>
    <w:rsid w:val="00392BFE"/>
    <w:rsid w:val="00392C0B"/>
    <w:rsid w:val="00392CAA"/>
    <w:rsid w:val="00392CC1"/>
    <w:rsid w:val="00392CF1"/>
    <w:rsid w:val="00392CFB"/>
    <w:rsid w:val="00392CFD"/>
    <w:rsid w:val="00392D34"/>
    <w:rsid w:val="00392D61"/>
    <w:rsid w:val="00392D79"/>
    <w:rsid w:val="00392D9B"/>
    <w:rsid w:val="00392DCC"/>
    <w:rsid w:val="00392E24"/>
    <w:rsid w:val="00392E2C"/>
    <w:rsid w:val="00392E2E"/>
    <w:rsid w:val="00392E31"/>
    <w:rsid w:val="00392E58"/>
    <w:rsid w:val="00392E66"/>
    <w:rsid w:val="00392E7C"/>
    <w:rsid w:val="00392EA2"/>
    <w:rsid w:val="00392F03"/>
    <w:rsid w:val="00392F21"/>
    <w:rsid w:val="00392F26"/>
    <w:rsid w:val="00392F39"/>
    <w:rsid w:val="00392F4F"/>
    <w:rsid w:val="00392F98"/>
    <w:rsid w:val="00392FDF"/>
    <w:rsid w:val="00393001"/>
    <w:rsid w:val="0039300A"/>
    <w:rsid w:val="0039300C"/>
    <w:rsid w:val="00393028"/>
    <w:rsid w:val="00393065"/>
    <w:rsid w:val="0039306C"/>
    <w:rsid w:val="00393084"/>
    <w:rsid w:val="003930A4"/>
    <w:rsid w:val="003930C4"/>
    <w:rsid w:val="003930DB"/>
    <w:rsid w:val="003930E4"/>
    <w:rsid w:val="003930F9"/>
    <w:rsid w:val="0039313C"/>
    <w:rsid w:val="00393140"/>
    <w:rsid w:val="00393167"/>
    <w:rsid w:val="0039316A"/>
    <w:rsid w:val="0039316F"/>
    <w:rsid w:val="0039317E"/>
    <w:rsid w:val="0039318C"/>
    <w:rsid w:val="003931A0"/>
    <w:rsid w:val="003931AD"/>
    <w:rsid w:val="003931F1"/>
    <w:rsid w:val="00393207"/>
    <w:rsid w:val="0039320A"/>
    <w:rsid w:val="00393212"/>
    <w:rsid w:val="003932C5"/>
    <w:rsid w:val="003932D2"/>
    <w:rsid w:val="003932ED"/>
    <w:rsid w:val="00393307"/>
    <w:rsid w:val="0039330C"/>
    <w:rsid w:val="0039333E"/>
    <w:rsid w:val="00393347"/>
    <w:rsid w:val="0039336A"/>
    <w:rsid w:val="0039337E"/>
    <w:rsid w:val="00393387"/>
    <w:rsid w:val="0039338E"/>
    <w:rsid w:val="0039338F"/>
    <w:rsid w:val="00393398"/>
    <w:rsid w:val="0039339E"/>
    <w:rsid w:val="003933B0"/>
    <w:rsid w:val="003933C3"/>
    <w:rsid w:val="00393400"/>
    <w:rsid w:val="00393414"/>
    <w:rsid w:val="00393427"/>
    <w:rsid w:val="00393449"/>
    <w:rsid w:val="00393494"/>
    <w:rsid w:val="003934D2"/>
    <w:rsid w:val="003934D5"/>
    <w:rsid w:val="003934D9"/>
    <w:rsid w:val="003934F4"/>
    <w:rsid w:val="00393505"/>
    <w:rsid w:val="00393522"/>
    <w:rsid w:val="00393526"/>
    <w:rsid w:val="0039355E"/>
    <w:rsid w:val="00393563"/>
    <w:rsid w:val="00393574"/>
    <w:rsid w:val="003935A5"/>
    <w:rsid w:val="003935C4"/>
    <w:rsid w:val="0039365F"/>
    <w:rsid w:val="00393664"/>
    <w:rsid w:val="00393688"/>
    <w:rsid w:val="003936AB"/>
    <w:rsid w:val="003936D3"/>
    <w:rsid w:val="003936E1"/>
    <w:rsid w:val="003936E7"/>
    <w:rsid w:val="003936E9"/>
    <w:rsid w:val="00393709"/>
    <w:rsid w:val="0039377A"/>
    <w:rsid w:val="00393791"/>
    <w:rsid w:val="003937BB"/>
    <w:rsid w:val="003937F3"/>
    <w:rsid w:val="00393815"/>
    <w:rsid w:val="0039382C"/>
    <w:rsid w:val="00393838"/>
    <w:rsid w:val="0039383E"/>
    <w:rsid w:val="0039384F"/>
    <w:rsid w:val="00393893"/>
    <w:rsid w:val="003938A1"/>
    <w:rsid w:val="003938A9"/>
    <w:rsid w:val="003938BC"/>
    <w:rsid w:val="003938F3"/>
    <w:rsid w:val="0039390A"/>
    <w:rsid w:val="0039391B"/>
    <w:rsid w:val="0039392B"/>
    <w:rsid w:val="00393949"/>
    <w:rsid w:val="003939A1"/>
    <w:rsid w:val="00393A16"/>
    <w:rsid w:val="00393A1A"/>
    <w:rsid w:val="00393A83"/>
    <w:rsid w:val="00393A94"/>
    <w:rsid w:val="00393AA2"/>
    <w:rsid w:val="00393AC5"/>
    <w:rsid w:val="00393AE3"/>
    <w:rsid w:val="00393AF9"/>
    <w:rsid w:val="00393B06"/>
    <w:rsid w:val="00393B2F"/>
    <w:rsid w:val="00393B8D"/>
    <w:rsid w:val="00393BB3"/>
    <w:rsid w:val="00393BCA"/>
    <w:rsid w:val="00393BCD"/>
    <w:rsid w:val="00393BF1"/>
    <w:rsid w:val="00393C07"/>
    <w:rsid w:val="00393C11"/>
    <w:rsid w:val="00393C54"/>
    <w:rsid w:val="00393C59"/>
    <w:rsid w:val="00393C7C"/>
    <w:rsid w:val="00393C86"/>
    <w:rsid w:val="00393CB4"/>
    <w:rsid w:val="00393CB7"/>
    <w:rsid w:val="00393CDD"/>
    <w:rsid w:val="00393D03"/>
    <w:rsid w:val="00393D2A"/>
    <w:rsid w:val="00393D3F"/>
    <w:rsid w:val="00393D51"/>
    <w:rsid w:val="00393D7A"/>
    <w:rsid w:val="00393D7C"/>
    <w:rsid w:val="00393DBA"/>
    <w:rsid w:val="00393DC0"/>
    <w:rsid w:val="00393DD9"/>
    <w:rsid w:val="00393DDC"/>
    <w:rsid w:val="00393E43"/>
    <w:rsid w:val="00393E59"/>
    <w:rsid w:val="00393E6A"/>
    <w:rsid w:val="00393E9C"/>
    <w:rsid w:val="00393EBF"/>
    <w:rsid w:val="00393EF1"/>
    <w:rsid w:val="00393EFA"/>
    <w:rsid w:val="00393F00"/>
    <w:rsid w:val="00393F02"/>
    <w:rsid w:val="00393F72"/>
    <w:rsid w:val="00393F9E"/>
    <w:rsid w:val="00393FC2"/>
    <w:rsid w:val="00394038"/>
    <w:rsid w:val="00394041"/>
    <w:rsid w:val="003940D3"/>
    <w:rsid w:val="003940D9"/>
    <w:rsid w:val="003940E3"/>
    <w:rsid w:val="0039411D"/>
    <w:rsid w:val="00394127"/>
    <w:rsid w:val="00394146"/>
    <w:rsid w:val="00394156"/>
    <w:rsid w:val="0039419C"/>
    <w:rsid w:val="003942B6"/>
    <w:rsid w:val="003942E2"/>
    <w:rsid w:val="003942E6"/>
    <w:rsid w:val="00394315"/>
    <w:rsid w:val="00394317"/>
    <w:rsid w:val="00394319"/>
    <w:rsid w:val="00394364"/>
    <w:rsid w:val="00394368"/>
    <w:rsid w:val="00394385"/>
    <w:rsid w:val="00394386"/>
    <w:rsid w:val="003943AB"/>
    <w:rsid w:val="003943CB"/>
    <w:rsid w:val="00394433"/>
    <w:rsid w:val="00394444"/>
    <w:rsid w:val="00394465"/>
    <w:rsid w:val="00394471"/>
    <w:rsid w:val="003944BA"/>
    <w:rsid w:val="003944EE"/>
    <w:rsid w:val="00394534"/>
    <w:rsid w:val="0039462D"/>
    <w:rsid w:val="0039463D"/>
    <w:rsid w:val="00394647"/>
    <w:rsid w:val="00394653"/>
    <w:rsid w:val="00394687"/>
    <w:rsid w:val="00394689"/>
    <w:rsid w:val="003946CD"/>
    <w:rsid w:val="003946EE"/>
    <w:rsid w:val="0039472C"/>
    <w:rsid w:val="0039475A"/>
    <w:rsid w:val="00394775"/>
    <w:rsid w:val="00394787"/>
    <w:rsid w:val="003947B6"/>
    <w:rsid w:val="003947BA"/>
    <w:rsid w:val="003947D7"/>
    <w:rsid w:val="003947DB"/>
    <w:rsid w:val="003947E6"/>
    <w:rsid w:val="00394811"/>
    <w:rsid w:val="0039483A"/>
    <w:rsid w:val="00394892"/>
    <w:rsid w:val="003948A5"/>
    <w:rsid w:val="003948DF"/>
    <w:rsid w:val="003948E3"/>
    <w:rsid w:val="003948EF"/>
    <w:rsid w:val="00394923"/>
    <w:rsid w:val="00394950"/>
    <w:rsid w:val="003949C5"/>
    <w:rsid w:val="003949F9"/>
    <w:rsid w:val="00394A04"/>
    <w:rsid w:val="00394A1F"/>
    <w:rsid w:val="00394A20"/>
    <w:rsid w:val="00394A29"/>
    <w:rsid w:val="00394A44"/>
    <w:rsid w:val="00394A62"/>
    <w:rsid w:val="00394A65"/>
    <w:rsid w:val="00394A70"/>
    <w:rsid w:val="00394A82"/>
    <w:rsid w:val="00394AB7"/>
    <w:rsid w:val="00394AE7"/>
    <w:rsid w:val="00394B07"/>
    <w:rsid w:val="00394B3E"/>
    <w:rsid w:val="00394B40"/>
    <w:rsid w:val="00394B66"/>
    <w:rsid w:val="00394B7E"/>
    <w:rsid w:val="00394B80"/>
    <w:rsid w:val="00394BB4"/>
    <w:rsid w:val="00394BF7"/>
    <w:rsid w:val="00394C04"/>
    <w:rsid w:val="00394C3A"/>
    <w:rsid w:val="00394C78"/>
    <w:rsid w:val="00394CC8"/>
    <w:rsid w:val="00394CCD"/>
    <w:rsid w:val="00394CD2"/>
    <w:rsid w:val="00394CE3"/>
    <w:rsid w:val="00394D06"/>
    <w:rsid w:val="00394D21"/>
    <w:rsid w:val="00394D2A"/>
    <w:rsid w:val="00394D55"/>
    <w:rsid w:val="00394D6A"/>
    <w:rsid w:val="00394D82"/>
    <w:rsid w:val="00394D97"/>
    <w:rsid w:val="00394D9B"/>
    <w:rsid w:val="00394DB1"/>
    <w:rsid w:val="00394DD7"/>
    <w:rsid w:val="00394DF2"/>
    <w:rsid w:val="00394E19"/>
    <w:rsid w:val="00394E1E"/>
    <w:rsid w:val="00394EFA"/>
    <w:rsid w:val="00394F47"/>
    <w:rsid w:val="00394F63"/>
    <w:rsid w:val="00394F92"/>
    <w:rsid w:val="00394F97"/>
    <w:rsid w:val="00394FB9"/>
    <w:rsid w:val="00394FC4"/>
    <w:rsid w:val="00394FF5"/>
    <w:rsid w:val="00395027"/>
    <w:rsid w:val="0039504C"/>
    <w:rsid w:val="0039504F"/>
    <w:rsid w:val="0039506F"/>
    <w:rsid w:val="0039509B"/>
    <w:rsid w:val="003950CA"/>
    <w:rsid w:val="00395114"/>
    <w:rsid w:val="0039512F"/>
    <w:rsid w:val="00395136"/>
    <w:rsid w:val="0039513A"/>
    <w:rsid w:val="0039515C"/>
    <w:rsid w:val="0039519D"/>
    <w:rsid w:val="003951A1"/>
    <w:rsid w:val="003951C8"/>
    <w:rsid w:val="003951F3"/>
    <w:rsid w:val="00395210"/>
    <w:rsid w:val="0039523E"/>
    <w:rsid w:val="0039523F"/>
    <w:rsid w:val="0039524E"/>
    <w:rsid w:val="00395264"/>
    <w:rsid w:val="00395272"/>
    <w:rsid w:val="003952C5"/>
    <w:rsid w:val="003952DC"/>
    <w:rsid w:val="003952E9"/>
    <w:rsid w:val="003952FC"/>
    <w:rsid w:val="0039531A"/>
    <w:rsid w:val="0039531B"/>
    <w:rsid w:val="00395324"/>
    <w:rsid w:val="0039532A"/>
    <w:rsid w:val="0039535E"/>
    <w:rsid w:val="003953CC"/>
    <w:rsid w:val="003953D2"/>
    <w:rsid w:val="00395403"/>
    <w:rsid w:val="0039542C"/>
    <w:rsid w:val="0039545C"/>
    <w:rsid w:val="0039548E"/>
    <w:rsid w:val="003954F3"/>
    <w:rsid w:val="003954F7"/>
    <w:rsid w:val="00395519"/>
    <w:rsid w:val="0039551E"/>
    <w:rsid w:val="0039552A"/>
    <w:rsid w:val="003955A7"/>
    <w:rsid w:val="003955B3"/>
    <w:rsid w:val="003955B5"/>
    <w:rsid w:val="00395600"/>
    <w:rsid w:val="00395601"/>
    <w:rsid w:val="00395607"/>
    <w:rsid w:val="00395611"/>
    <w:rsid w:val="00395630"/>
    <w:rsid w:val="0039564F"/>
    <w:rsid w:val="0039566E"/>
    <w:rsid w:val="00395678"/>
    <w:rsid w:val="00395693"/>
    <w:rsid w:val="003956A1"/>
    <w:rsid w:val="003956AF"/>
    <w:rsid w:val="00395705"/>
    <w:rsid w:val="0039573B"/>
    <w:rsid w:val="00395754"/>
    <w:rsid w:val="0039575F"/>
    <w:rsid w:val="0039576F"/>
    <w:rsid w:val="00395786"/>
    <w:rsid w:val="0039579F"/>
    <w:rsid w:val="003957C0"/>
    <w:rsid w:val="003957FE"/>
    <w:rsid w:val="0039581D"/>
    <w:rsid w:val="0039586E"/>
    <w:rsid w:val="00395875"/>
    <w:rsid w:val="003958C3"/>
    <w:rsid w:val="003958D1"/>
    <w:rsid w:val="00395904"/>
    <w:rsid w:val="00395915"/>
    <w:rsid w:val="00395922"/>
    <w:rsid w:val="00395945"/>
    <w:rsid w:val="00395956"/>
    <w:rsid w:val="00395966"/>
    <w:rsid w:val="003959D7"/>
    <w:rsid w:val="003959F1"/>
    <w:rsid w:val="00395A1B"/>
    <w:rsid w:val="00395A4C"/>
    <w:rsid w:val="00395A74"/>
    <w:rsid w:val="00395A98"/>
    <w:rsid w:val="00395A9F"/>
    <w:rsid w:val="00395AFF"/>
    <w:rsid w:val="00395B04"/>
    <w:rsid w:val="00395B23"/>
    <w:rsid w:val="00395B3A"/>
    <w:rsid w:val="00395B3E"/>
    <w:rsid w:val="00395B4D"/>
    <w:rsid w:val="00395B4E"/>
    <w:rsid w:val="00395B52"/>
    <w:rsid w:val="00395B6F"/>
    <w:rsid w:val="00395B87"/>
    <w:rsid w:val="00395BBE"/>
    <w:rsid w:val="00395BE0"/>
    <w:rsid w:val="00395D0E"/>
    <w:rsid w:val="00395D1F"/>
    <w:rsid w:val="00395D28"/>
    <w:rsid w:val="00395D38"/>
    <w:rsid w:val="00395D3E"/>
    <w:rsid w:val="00395D4A"/>
    <w:rsid w:val="00395D71"/>
    <w:rsid w:val="00395DE2"/>
    <w:rsid w:val="00395E2B"/>
    <w:rsid w:val="00395E72"/>
    <w:rsid w:val="00395EAA"/>
    <w:rsid w:val="00395ECB"/>
    <w:rsid w:val="00395EDD"/>
    <w:rsid w:val="00395EE8"/>
    <w:rsid w:val="00395F0B"/>
    <w:rsid w:val="00395F2A"/>
    <w:rsid w:val="00395F3F"/>
    <w:rsid w:val="00395F55"/>
    <w:rsid w:val="00395F7B"/>
    <w:rsid w:val="00395F8E"/>
    <w:rsid w:val="00395FA4"/>
    <w:rsid w:val="00395FB7"/>
    <w:rsid w:val="00395FEC"/>
    <w:rsid w:val="00395FF3"/>
    <w:rsid w:val="00395FFF"/>
    <w:rsid w:val="00396067"/>
    <w:rsid w:val="0039608C"/>
    <w:rsid w:val="0039608E"/>
    <w:rsid w:val="003960CA"/>
    <w:rsid w:val="003960D9"/>
    <w:rsid w:val="00396119"/>
    <w:rsid w:val="00396126"/>
    <w:rsid w:val="00396127"/>
    <w:rsid w:val="00396180"/>
    <w:rsid w:val="003961C2"/>
    <w:rsid w:val="003961DB"/>
    <w:rsid w:val="003961E2"/>
    <w:rsid w:val="003961EA"/>
    <w:rsid w:val="0039623A"/>
    <w:rsid w:val="00396258"/>
    <w:rsid w:val="0039625A"/>
    <w:rsid w:val="003962B5"/>
    <w:rsid w:val="003962BB"/>
    <w:rsid w:val="003962D1"/>
    <w:rsid w:val="003962D6"/>
    <w:rsid w:val="003963BD"/>
    <w:rsid w:val="003963C6"/>
    <w:rsid w:val="003963F5"/>
    <w:rsid w:val="00396409"/>
    <w:rsid w:val="0039644D"/>
    <w:rsid w:val="00396459"/>
    <w:rsid w:val="00396466"/>
    <w:rsid w:val="003964A2"/>
    <w:rsid w:val="003964AD"/>
    <w:rsid w:val="003964BB"/>
    <w:rsid w:val="003964C0"/>
    <w:rsid w:val="003964C2"/>
    <w:rsid w:val="0039650C"/>
    <w:rsid w:val="00396526"/>
    <w:rsid w:val="0039653D"/>
    <w:rsid w:val="00396568"/>
    <w:rsid w:val="0039665B"/>
    <w:rsid w:val="00396672"/>
    <w:rsid w:val="003966AD"/>
    <w:rsid w:val="003966BC"/>
    <w:rsid w:val="00396735"/>
    <w:rsid w:val="00396767"/>
    <w:rsid w:val="0039676F"/>
    <w:rsid w:val="0039678C"/>
    <w:rsid w:val="003967EB"/>
    <w:rsid w:val="003967F3"/>
    <w:rsid w:val="003967F6"/>
    <w:rsid w:val="003967F9"/>
    <w:rsid w:val="0039684D"/>
    <w:rsid w:val="0039684F"/>
    <w:rsid w:val="00396853"/>
    <w:rsid w:val="0039688F"/>
    <w:rsid w:val="003968B2"/>
    <w:rsid w:val="0039690E"/>
    <w:rsid w:val="00396956"/>
    <w:rsid w:val="0039699E"/>
    <w:rsid w:val="003969AA"/>
    <w:rsid w:val="003969B2"/>
    <w:rsid w:val="003969BA"/>
    <w:rsid w:val="003969E0"/>
    <w:rsid w:val="00396A32"/>
    <w:rsid w:val="00396A61"/>
    <w:rsid w:val="00396A77"/>
    <w:rsid w:val="00396A7D"/>
    <w:rsid w:val="00396A9C"/>
    <w:rsid w:val="00396AC1"/>
    <w:rsid w:val="00396AD6"/>
    <w:rsid w:val="00396AE4"/>
    <w:rsid w:val="00396B02"/>
    <w:rsid w:val="00396B2C"/>
    <w:rsid w:val="00396B50"/>
    <w:rsid w:val="00396B85"/>
    <w:rsid w:val="00396BBD"/>
    <w:rsid w:val="00396BCC"/>
    <w:rsid w:val="00396C3A"/>
    <w:rsid w:val="00396C5D"/>
    <w:rsid w:val="00396C75"/>
    <w:rsid w:val="00396CD4"/>
    <w:rsid w:val="00396CD7"/>
    <w:rsid w:val="00396D28"/>
    <w:rsid w:val="00396D3F"/>
    <w:rsid w:val="00396D5B"/>
    <w:rsid w:val="00396D72"/>
    <w:rsid w:val="00396D7D"/>
    <w:rsid w:val="00396D84"/>
    <w:rsid w:val="00396D8B"/>
    <w:rsid w:val="00396D9D"/>
    <w:rsid w:val="00396DCB"/>
    <w:rsid w:val="00396DDD"/>
    <w:rsid w:val="00396DEF"/>
    <w:rsid w:val="00396E00"/>
    <w:rsid w:val="00396E83"/>
    <w:rsid w:val="00396EB2"/>
    <w:rsid w:val="00396EBD"/>
    <w:rsid w:val="00396EC1"/>
    <w:rsid w:val="00396ECE"/>
    <w:rsid w:val="00396EEA"/>
    <w:rsid w:val="00396F11"/>
    <w:rsid w:val="00396F35"/>
    <w:rsid w:val="00396F58"/>
    <w:rsid w:val="00396F5B"/>
    <w:rsid w:val="00396F63"/>
    <w:rsid w:val="00396F91"/>
    <w:rsid w:val="00396F9F"/>
    <w:rsid w:val="00396FA7"/>
    <w:rsid w:val="00397030"/>
    <w:rsid w:val="00397049"/>
    <w:rsid w:val="00397067"/>
    <w:rsid w:val="00397088"/>
    <w:rsid w:val="00397094"/>
    <w:rsid w:val="00397098"/>
    <w:rsid w:val="003970C5"/>
    <w:rsid w:val="003970EF"/>
    <w:rsid w:val="0039710A"/>
    <w:rsid w:val="00397110"/>
    <w:rsid w:val="0039713B"/>
    <w:rsid w:val="00397158"/>
    <w:rsid w:val="0039716B"/>
    <w:rsid w:val="00397224"/>
    <w:rsid w:val="00397255"/>
    <w:rsid w:val="00397268"/>
    <w:rsid w:val="0039729F"/>
    <w:rsid w:val="0039731B"/>
    <w:rsid w:val="0039737E"/>
    <w:rsid w:val="003973D0"/>
    <w:rsid w:val="003973EA"/>
    <w:rsid w:val="003973F4"/>
    <w:rsid w:val="00397465"/>
    <w:rsid w:val="003974B4"/>
    <w:rsid w:val="003974C5"/>
    <w:rsid w:val="003974CA"/>
    <w:rsid w:val="003974EE"/>
    <w:rsid w:val="00397544"/>
    <w:rsid w:val="00397554"/>
    <w:rsid w:val="00397606"/>
    <w:rsid w:val="00397650"/>
    <w:rsid w:val="00397659"/>
    <w:rsid w:val="003976CD"/>
    <w:rsid w:val="003976E3"/>
    <w:rsid w:val="003976F1"/>
    <w:rsid w:val="003976F2"/>
    <w:rsid w:val="003976FA"/>
    <w:rsid w:val="00397705"/>
    <w:rsid w:val="0039770C"/>
    <w:rsid w:val="00397729"/>
    <w:rsid w:val="0039773F"/>
    <w:rsid w:val="0039775B"/>
    <w:rsid w:val="00397799"/>
    <w:rsid w:val="003977AE"/>
    <w:rsid w:val="0039782A"/>
    <w:rsid w:val="0039782E"/>
    <w:rsid w:val="00397845"/>
    <w:rsid w:val="00397865"/>
    <w:rsid w:val="00397885"/>
    <w:rsid w:val="0039788B"/>
    <w:rsid w:val="003978B0"/>
    <w:rsid w:val="0039793E"/>
    <w:rsid w:val="00397974"/>
    <w:rsid w:val="0039797A"/>
    <w:rsid w:val="003979D6"/>
    <w:rsid w:val="003979E2"/>
    <w:rsid w:val="00397A0D"/>
    <w:rsid w:val="00397AB7"/>
    <w:rsid w:val="00397ACC"/>
    <w:rsid w:val="00397AF7"/>
    <w:rsid w:val="00397AFC"/>
    <w:rsid w:val="00397B00"/>
    <w:rsid w:val="00397B01"/>
    <w:rsid w:val="00397B13"/>
    <w:rsid w:val="00397B5C"/>
    <w:rsid w:val="00397B73"/>
    <w:rsid w:val="00397BA5"/>
    <w:rsid w:val="00397BEC"/>
    <w:rsid w:val="00397C45"/>
    <w:rsid w:val="00397CD5"/>
    <w:rsid w:val="00397CFC"/>
    <w:rsid w:val="00397D05"/>
    <w:rsid w:val="00397D23"/>
    <w:rsid w:val="00397D5E"/>
    <w:rsid w:val="00397D6E"/>
    <w:rsid w:val="00397D72"/>
    <w:rsid w:val="00397D73"/>
    <w:rsid w:val="00397DB7"/>
    <w:rsid w:val="00397DB9"/>
    <w:rsid w:val="00397DE6"/>
    <w:rsid w:val="00397E4C"/>
    <w:rsid w:val="00397E77"/>
    <w:rsid w:val="00397ED1"/>
    <w:rsid w:val="00397F77"/>
    <w:rsid w:val="00397F8B"/>
    <w:rsid w:val="00397FAE"/>
    <w:rsid w:val="00397FC2"/>
    <w:rsid w:val="003A0004"/>
    <w:rsid w:val="003A0017"/>
    <w:rsid w:val="003A0023"/>
    <w:rsid w:val="003A0068"/>
    <w:rsid w:val="003A0074"/>
    <w:rsid w:val="003A00B4"/>
    <w:rsid w:val="003A00C5"/>
    <w:rsid w:val="003A0100"/>
    <w:rsid w:val="003A0127"/>
    <w:rsid w:val="003A012A"/>
    <w:rsid w:val="003A017D"/>
    <w:rsid w:val="003A01A3"/>
    <w:rsid w:val="003A01BF"/>
    <w:rsid w:val="003A01D5"/>
    <w:rsid w:val="003A01E3"/>
    <w:rsid w:val="003A01F2"/>
    <w:rsid w:val="003A0201"/>
    <w:rsid w:val="003A0217"/>
    <w:rsid w:val="003A022E"/>
    <w:rsid w:val="003A024E"/>
    <w:rsid w:val="003A02C3"/>
    <w:rsid w:val="003A02CB"/>
    <w:rsid w:val="003A02E3"/>
    <w:rsid w:val="003A02FC"/>
    <w:rsid w:val="003A0395"/>
    <w:rsid w:val="003A039B"/>
    <w:rsid w:val="003A03A8"/>
    <w:rsid w:val="003A03AC"/>
    <w:rsid w:val="003A03E3"/>
    <w:rsid w:val="003A03E5"/>
    <w:rsid w:val="003A041E"/>
    <w:rsid w:val="003A0441"/>
    <w:rsid w:val="003A0463"/>
    <w:rsid w:val="003A0469"/>
    <w:rsid w:val="003A0493"/>
    <w:rsid w:val="003A04A3"/>
    <w:rsid w:val="003A04FD"/>
    <w:rsid w:val="003A0506"/>
    <w:rsid w:val="003A0510"/>
    <w:rsid w:val="003A0514"/>
    <w:rsid w:val="003A054B"/>
    <w:rsid w:val="003A0586"/>
    <w:rsid w:val="003A05DB"/>
    <w:rsid w:val="003A0623"/>
    <w:rsid w:val="003A063E"/>
    <w:rsid w:val="003A0671"/>
    <w:rsid w:val="003A0686"/>
    <w:rsid w:val="003A0693"/>
    <w:rsid w:val="003A070C"/>
    <w:rsid w:val="003A0787"/>
    <w:rsid w:val="003A07B6"/>
    <w:rsid w:val="003A07C2"/>
    <w:rsid w:val="003A07CE"/>
    <w:rsid w:val="003A07FC"/>
    <w:rsid w:val="003A0888"/>
    <w:rsid w:val="003A08C4"/>
    <w:rsid w:val="003A08D8"/>
    <w:rsid w:val="003A08DD"/>
    <w:rsid w:val="003A08DE"/>
    <w:rsid w:val="003A090F"/>
    <w:rsid w:val="003A092A"/>
    <w:rsid w:val="003A092F"/>
    <w:rsid w:val="003A093C"/>
    <w:rsid w:val="003A0945"/>
    <w:rsid w:val="003A09F2"/>
    <w:rsid w:val="003A0A21"/>
    <w:rsid w:val="003A0A34"/>
    <w:rsid w:val="003A0A69"/>
    <w:rsid w:val="003A0A87"/>
    <w:rsid w:val="003A0AE0"/>
    <w:rsid w:val="003A0B3A"/>
    <w:rsid w:val="003A0B94"/>
    <w:rsid w:val="003A0BD8"/>
    <w:rsid w:val="003A0C46"/>
    <w:rsid w:val="003A0C5F"/>
    <w:rsid w:val="003A0C89"/>
    <w:rsid w:val="003A0C9F"/>
    <w:rsid w:val="003A0CA9"/>
    <w:rsid w:val="003A0CC1"/>
    <w:rsid w:val="003A0D06"/>
    <w:rsid w:val="003A0D56"/>
    <w:rsid w:val="003A0DA6"/>
    <w:rsid w:val="003A0DC0"/>
    <w:rsid w:val="003A0E1F"/>
    <w:rsid w:val="003A0E23"/>
    <w:rsid w:val="003A0E50"/>
    <w:rsid w:val="003A0E60"/>
    <w:rsid w:val="003A0E8D"/>
    <w:rsid w:val="003A0EAF"/>
    <w:rsid w:val="003A0EC9"/>
    <w:rsid w:val="003A0ECA"/>
    <w:rsid w:val="003A0ED8"/>
    <w:rsid w:val="003A0EE1"/>
    <w:rsid w:val="003A0EF8"/>
    <w:rsid w:val="003A0F20"/>
    <w:rsid w:val="003A0F21"/>
    <w:rsid w:val="003A0F38"/>
    <w:rsid w:val="003A0F64"/>
    <w:rsid w:val="003A0FB8"/>
    <w:rsid w:val="003A1061"/>
    <w:rsid w:val="003A1083"/>
    <w:rsid w:val="003A10A4"/>
    <w:rsid w:val="003A10CB"/>
    <w:rsid w:val="003A10D7"/>
    <w:rsid w:val="003A10FD"/>
    <w:rsid w:val="003A1111"/>
    <w:rsid w:val="003A1170"/>
    <w:rsid w:val="003A1192"/>
    <w:rsid w:val="003A11A7"/>
    <w:rsid w:val="003A11B8"/>
    <w:rsid w:val="003A11FF"/>
    <w:rsid w:val="003A124D"/>
    <w:rsid w:val="003A1256"/>
    <w:rsid w:val="003A126E"/>
    <w:rsid w:val="003A1272"/>
    <w:rsid w:val="003A1297"/>
    <w:rsid w:val="003A12AB"/>
    <w:rsid w:val="003A12B3"/>
    <w:rsid w:val="003A12C5"/>
    <w:rsid w:val="003A12D2"/>
    <w:rsid w:val="003A12D8"/>
    <w:rsid w:val="003A130E"/>
    <w:rsid w:val="003A1324"/>
    <w:rsid w:val="003A1339"/>
    <w:rsid w:val="003A138D"/>
    <w:rsid w:val="003A13BD"/>
    <w:rsid w:val="003A13FB"/>
    <w:rsid w:val="003A13FC"/>
    <w:rsid w:val="003A141F"/>
    <w:rsid w:val="003A1421"/>
    <w:rsid w:val="003A1424"/>
    <w:rsid w:val="003A1432"/>
    <w:rsid w:val="003A143D"/>
    <w:rsid w:val="003A1471"/>
    <w:rsid w:val="003A14C4"/>
    <w:rsid w:val="003A14CD"/>
    <w:rsid w:val="003A14CE"/>
    <w:rsid w:val="003A14D3"/>
    <w:rsid w:val="003A14F1"/>
    <w:rsid w:val="003A14F9"/>
    <w:rsid w:val="003A1527"/>
    <w:rsid w:val="003A1549"/>
    <w:rsid w:val="003A1587"/>
    <w:rsid w:val="003A1592"/>
    <w:rsid w:val="003A15D6"/>
    <w:rsid w:val="003A15E6"/>
    <w:rsid w:val="003A162A"/>
    <w:rsid w:val="003A16C2"/>
    <w:rsid w:val="003A16CA"/>
    <w:rsid w:val="003A16EC"/>
    <w:rsid w:val="003A16EE"/>
    <w:rsid w:val="003A1709"/>
    <w:rsid w:val="003A1771"/>
    <w:rsid w:val="003A1787"/>
    <w:rsid w:val="003A179D"/>
    <w:rsid w:val="003A17A4"/>
    <w:rsid w:val="003A17FF"/>
    <w:rsid w:val="003A1876"/>
    <w:rsid w:val="003A1886"/>
    <w:rsid w:val="003A18AA"/>
    <w:rsid w:val="003A18AC"/>
    <w:rsid w:val="003A1911"/>
    <w:rsid w:val="003A1923"/>
    <w:rsid w:val="003A1931"/>
    <w:rsid w:val="003A1985"/>
    <w:rsid w:val="003A19A2"/>
    <w:rsid w:val="003A19A6"/>
    <w:rsid w:val="003A19D5"/>
    <w:rsid w:val="003A1A01"/>
    <w:rsid w:val="003A1A32"/>
    <w:rsid w:val="003A1A37"/>
    <w:rsid w:val="003A1A39"/>
    <w:rsid w:val="003A1A48"/>
    <w:rsid w:val="003A1A55"/>
    <w:rsid w:val="003A1A87"/>
    <w:rsid w:val="003A1B54"/>
    <w:rsid w:val="003A1B80"/>
    <w:rsid w:val="003A1BC5"/>
    <w:rsid w:val="003A1BD6"/>
    <w:rsid w:val="003A1BDA"/>
    <w:rsid w:val="003A1BDE"/>
    <w:rsid w:val="003A1BE9"/>
    <w:rsid w:val="003A1C02"/>
    <w:rsid w:val="003A1C05"/>
    <w:rsid w:val="003A1C46"/>
    <w:rsid w:val="003A1C6C"/>
    <w:rsid w:val="003A1CA4"/>
    <w:rsid w:val="003A1CB3"/>
    <w:rsid w:val="003A1CC4"/>
    <w:rsid w:val="003A1CD3"/>
    <w:rsid w:val="003A1CD9"/>
    <w:rsid w:val="003A1CEE"/>
    <w:rsid w:val="003A1D3F"/>
    <w:rsid w:val="003A1D43"/>
    <w:rsid w:val="003A1DA6"/>
    <w:rsid w:val="003A1DD6"/>
    <w:rsid w:val="003A1DF9"/>
    <w:rsid w:val="003A1DFA"/>
    <w:rsid w:val="003A1E05"/>
    <w:rsid w:val="003A1E0F"/>
    <w:rsid w:val="003A1E47"/>
    <w:rsid w:val="003A1E97"/>
    <w:rsid w:val="003A1EA5"/>
    <w:rsid w:val="003A1EB4"/>
    <w:rsid w:val="003A1EE4"/>
    <w:rsid w:val="003A1EE9"/>
    <w:rsid w:val="003A1EF9"/>
    <w:rsid w:val="003A1F0D"/>
    <w:rsid w:val="003A1F10"/>
    <w:rsid w:val="003A1F40"/>
    <w:rsid w:val="003A1F91"/>
    <w:rsid w:val="003A1FC5"/>
    <w:rsid w:val="003A1FD8"/>
    <w:rsid w:val="003A2040"/>
    <w:rsid w:val="003A2045"/>
    <w:rsid w:val="003A206B"/>
    <w:rsid w:val="003A208A"/>
    <w:rsid w:val="003A20B4"/>
    <w:rsid w:val="003A20EB"/>
    <w:rsid w:val="003A2123"/>
    <w:rsid w:val="003A2139"/>
    <w:rsid w:val="003A216C"/>
    <w:rsid w:val="003A2180"/>
    <w:rsid w:val="003A21D0"/>
    <w:rsid w:val="003A21D2"/>
    <w:rsid w:val="003A2221"/>
    <w:rsid w:val="003A222B"/>
    <w:rsid w:val="003A224D"/>
    <w:rsid w:val="003A2251"/>
    <w:rsid w:val="003A2266"/>
    <w:rsid w:val="003A226B"/>
    <w:rsid w:val="003A2278"/>
    <w:rsid w:val="003A2294"/>
    <w:rsid w:val="003A2295"/>
    <w:rsid w:val="003A22A0"/>
    <w:rsid w:val="003A22B9"/>
    <w:rsid w:val="003A22C3"/>
    <w:rsid w:val="003A2310"/>
    <w:rsid w:val="003A2316"/>
    <w:rsid w:val="003A2355"/>
    <w:rsid w:val="003A23BA"/>
    <w:rsid w:val="003A23C8"/>
    <w:rsid w:val="003A240E"/>
    <w:rsid w:val="003A2431"/>
    <w:rsid w:val="003A2447"/>
    <w:rsid w:val="003A2449"/>
    <w:rsid w:val="003A2466"/>
    <w:rsid w:val="003A2494"/>
    <w:rsid w:val="003A24A7"/>
    <w:rsid w:val="003A24AE"/>
    <w:rsid w:val="003A24C4"/>
    <w:rsid w:val="003A24D4"/>
    <w:rsid w:val="003A24D9"/>
    <w:rsid w:val="003A24EE"/>
    <w:rsid w:val="003A250A"/>
    <w:rsid w:val="003A252F"/>
    <w:rsid w:val="003A2544"/>
    <w:rsid w:val="003A2561"/>
    <w:rsid w:val="003A2563"/>
    <w:rsid w:val="003A2594"/>
    <w:rsid w:val="003A25A8"/>
    <w:rsid w:val="003A25B5"/>
    <w:rsid w:val="003A25C3"/>
    <w:rsid w:val="003A25CF"/>
    <w:rsid w:val="003A25E5"/>
    <w:rsid w:val="003A25ED"/>
    <w:rsid w:val="003A2603"/>
    <w:rsid w:val="003A2604"/>
    <w:rsid w:val="003A2607"/>
    <w:rsid w:val="003A2654"/>
    <w:rsid w:val="003A26B0"/>
    <w:rsid w:val="003A26C3"/>
    <w:rsid w:val="003A26D0"/>
    <w:rsid w:val="003A26D2"/>
    <w:rsid w:val="003A26DB"/>
    <w:rsid w:val="003A2761"/>
    <w:rsid w:val="003A2765"/>
    <w:rsid w:val="003A27BC"/>
    <w:rsid w:val="003A27CA"/>
    <w:rsid w:val="003A27D3"/>
    <w:rsid w:val="003A27EE"/>
    <w:rsid w:val="003A2806"/>
    <w:rsid w:val="003A2827"/>
    <w:rsid w:val="003A282B"/>
    <w:rsid w:val="003A2830"/>
    <w:rsid w:val="003A2832"/>
    <w:rsid w:val="003A2834"/>
    <w:rsid w:val="003A283B"/>
    <w:rsid w:val="003A286C"/>
    <w:rsid w:val="003A2882"/>
    <w:rsid w:val="003A28B3"/>
    <w:rsid w:val="003A28B6"/>
    <w:rsid w:val="003A28F4"/>
    <w:rsid w:val="003A2902"/>
    <w:rsid w:val="003A2919"/>
    <w:rsid w:val="003A2921"/>
    <w:rsid w:val="003A293A"/>
    <w:rsid w:val="003A294B"/>
    <w:rsid w:val="003A2981"/>
    <w:rsid w:val="003A29C5"/>
    <w:rsid w:val="003A29F0"/>
    <w:rsid w:val="003A29FF"/>
    <w:rsid w:val="003A2A05"/>
    <w:rsid w:val="003A2A16"/>
    <w:rsid w:val="003A2A33"/>
    <w:rsid w:val="003A2A38"/>
    <w:rsid w:val="003A2A3B"/>
    <w:rsid w:val="003A2A68"/>
    <w:rsid w:val="003A2A79"/>
    <w:rsid w:val="003A2AB2"/>
    <w:rsid w:val="003A2AF0"/>
    <w:rsid w:val="003A2B25"/>
    <w:rsid w:val="003A2B7B"/>
    <w:rsid w:val="003A2B9D"/>
    <w:rsid w:val="003A2B9F"/>
    <w:rsid w:val="003A2BC1"/>
    <w:rsid w:val="003A2BE2"/>
    <w:rsid w:val="003A2C0E"/>
    <w:rsid w:val="003A2C50"/>
    <w:rsid w:val="003A2C5F"/>
    <w:rsid w:val="003A2C63"/>
    <w:rsid w:val="003A2CA2"/>
    <w:rsid w:val="003A2CBA"/>
    <w:rsid w:val="003A2D30"/>
    <w:rsid w:val="003A2D33"/>
    <w:rsid w:val="003A2D54"/>
    <w:rsid w:val="003A2DC7"/>
    <w:rsid w:val="003A2E32"/>
    <w:rsid w:val="003A2E65"/>
    <w:rsid w:val="003A2EEF"/>
    <w:rsid w:val="003A2EF7"/>
    <w:rsid w:val="003A2F67"/>
    <w:rsid w:val="003A2F8B"/>
    <w:rsid w:val="003A2FBA"/>
    <w:rsid w:val="003A2FD6"/>
    <w:rsid w:val="003A2FD8"/>
    <w:rsid w:val="003A2FEC"/>
    <w:rsid w:val="003A303D"/>
    <w:rsid w:val="003A306B"/>
    <w:rsid w:val="003A3078"/>
    <w:rsid w:val="003A3097"/>
    <w:rsid w:val="003A30E3"/>
    <w:rsid w:val="003A3106"/>
    <w:rsid w:val="003A311C"/>
    <w:rsid w:val="003A311E"/>
    <w:rsid w:val="003A314B"/>
    <w:rsid w:val="003A314C"/>
    <w:rsid w:val="003A3167"/>
    <w:rsid w:val="003A318A"/>
    <w:rsid w:val="003A319A"/>
    <w:rsid w:val="003A31A7"/>
    <w:rsid w:val="003A31C3"/>
    <w:rsid w:val="003A31CF"/>
    <w:rsid w:val="003A31D0"/>
    <w:rsid w:val="003A31D8"/>
    <w:rsid w:val="003A323A"/>
    <w:rsid w:val="003A329F"/>
    <w:rsid w:val="003A32B6"/>
    <w:rsid w:val="003A3302"/>
    <w:rsid w:val="003A3316"/>
    <w:rsid w:val="003A333F"/>
    <w:rsid w:val="003A338F"/>
    <w:rsid w:val="003A33C7"/>
    <w:rsid w:val="003A33D1"/>
    <w:rsid w:val="003A33E2"/>
    <w:rsid w:val="003A33E8"/>
    <w:rsid w:val="003A3417"/>
    <w:rsid w:val="003A344D"/>
    <w:rsid w:val="003A345A"/>
    <w:rsid w:val="003A345E"/>
    <w:rsid w:val="003A3478"/>
    <w:rsid w:val="003A347D"/>
    <w:rsid w:val="003A348D"/>
    <w:rsid w:val="003A34A2"/>
    <w:rsid w:val="003A34AE"/>
    <w:rsid w:val="003A3513"/>
    <w:rsid w:val="003A351D"/>
    <w:rsid w:val="003A352E"/>
    <w:rsid w:val="003A3558"/>
    <w:rsid w:val="003A355A"/>
    <w:rsid w:val="003A356D"/>
    <w:rsid w:val="003A35CC"/>
    <w:rsid w:val="003A35D5"/>
    <w:rsid w:val="003A35DA"/>
    <w:rsid w:val="003A35E1"/>
    <w:rsid w:val="003A3611"/>
    <w:rsid w:val="003A366D"/>
    <w:rsid w:val="003A36DE"/>
    <w:rsid w:val="003A3725"/>
    <w:rsid w:val="003A3728"/>
    <w:rsid w:val="003A372C"/>
    <w:rsid w:val="003A377C"/>
    <w:rsid w:val="003A378B"/>
    <w:rsid w:val="003A378E"/>
    <w:rsid w:val="003A379F"/>
    <w:rsid w:val="003A37A9"/>
    <w:rsid w:val="003A37BF"/>
    <w:rsid w:val="003A380D"/>
    <w:rsid w:val="003A381D"/>
    <w:rsid w:val="003A3830"/>
    <w:rsid w:val="003A3834"/>
    <w:rsid w:val="003A3846"/>
    <w:rsid w:val="003A3852"/>
    <w:rsid w:val="003A3874"/>
    <w:rsid w:val="003A38CF"/>
    <w:rsid w:val="003A3998"/>
    <w:rsid w:val="003A39A4"/>
    <w:rsid w:val="003A39F5"/>
    <w:rsid w:val="003A39F6"/>
    <w:rsid w:val="003A39FB"/>
    <w:rsid w:val="003A3A0E"/>
    <w:rsid w:val="003A3A3D"/>
    <w:rsid w:val="003A3A48"/>
    <w:rsid w:val="003A3A83"/>
    <w:rsid w:val="003A3AF1"/>
    <w:rsid w:val="003A3AF3"/>
    <w:rsid w:val="003A3B18"/>
    <w:rsid w:val="003A3B20"/>
    <w:rsid w:val="003A3B23"/>
    <w:rsid w:val="003A3B36"/>
    <w:rsid w:val="003A3B46"/>
    <w:rsid w:val="003A3B50"/>
    <w:rsid w:val="003A3B52"/>
    <w:rsid w:val="003A3B6F"/>
    <w:rsid w:val="003A3BAD"/>
    <w:rsid w:val="003A3BB3"/>
    <w:rsid w:val="003A3BB6"/>
    <w:rsid w:val="003A3BCC"/>
    <w:rsid w:val="003A3C30"/>
    <w:rsid w:val="003A3C35"/>
    <w:rsid w:val="003A3C56"/>
    <w:rsid w:val="003A3C57"/>
    <w:rsid w:val="003A3C7A"/>
    <w:rsid w:val="003A3CA0"/>
    <w:rsid w:val="003A3D22"/>
    <w:rsid w:val="003A3D88"/>
    <w:rsid w:val="003A3D9D"/>
    <w:rsid w:val="003A3DA9"/>
    <w:rsid w:val="003A3DBA"/>
    <w:rsid w:val="003A3DE5"/>
    <w:rsid w:val="003A3DEE"/>
    <w:rsid w:val="003A3DF7"/>
    <w:rsid w:val="003A3DF8"/>
    <w:rsid w:val="003A3E08"/>
    <w:rsid w:val="003A3E14"/>
    <w:rsid w:val="003A3E2B"/>
    <w:rsid w:val="003A3E43"/>
    <w:rsid w:val="003A3E80"/>
    <w:rsid w:val="003A3EB3"/>
    <w:rsid w:val="003A3EF1"/>
    <w:rsid w:val="003A3F1C"/>
    <w:rsid w:val="003A3F3A"/>
    <w:rsid w:val="003A3F41"/>
    <w:rsid w:val="003A3F5D"/>
    <w:rsid w:val="003A3F61"/>
    <w:rsid w:val="003A3FA3"/>
    <w:rsid w:val="003A3FCF"/>
    <w:rsid w:val="003A401E"/>
    <w:rsid w:val="003A4062"/>
    <w:rsid w:val="003A4131"/>
    <w:rsid w:val="003A4150"/>
    <w:rsid w:val="003A4171"/>
    <w:rsid w:val="003A4176"/>
    <w:rsid w:val="003A4191"/>
    <w:rsid w:val="003A4196"/>
    <w:rsid w:val="003A41B6"/>
    <w:rsid w:val="003A41C3"/>
    <w:rsid w:val="003A41CE"/>
    <w:rsid w:val="003A4231"/>
    <w:rsid w:val="003A4232"/>
    <w:rsid w:val="003A4266"/>
    <w:rsid w:val="003A4267"/>
    <w:rsid w:val="003A4276"/>
    <w:rsid w:val="003A4293"/>
    <w:rsid w:val="003A42A4"/>
    <w:rsid w:val="003A42C3"/>
    <w:rsid w:val="003A42F4"/>
    <w:rsid w:val="003A4301"/>
    <w:rsid w:val="003A4364"/>
    <w:rsid w:val="003A438A"/>
    <w:rsid w:val="003A43B7"/>
    <w:rsid w:val="003A43CC"/>
    <w:rsid w:val="003A4405"/>
    <w:rsid w:val="003A4409"/>
    <w:rsid w:val="003A4413"/>
    <w:rsid w:val="003A442E"/>
    <w:rsid w:val="003A447E"/>
    <w:rsid w:val="003A4490"/>
    <w:rsid w:val="003A4494"/>
    <w:rsid w:val="003A449B"/>
    <w:rsid w:val="003A44C2"/>
    <w:rsid w:val="003A44C5"/>
    <w:rsid w:val="003A44EA"/>
    <w:rsid w:val="003A4500"/>
    <w:rsid w:val="003A4502"/>
    <w:rsid w:val="003A4508"/>
    <w:rsid w:val="003A4524"/>
    <w:rsid w:val="003A454B"/>
    <w:rsid w:val="003A458F"/>
    <w:rsid w:val="003A45A0"/>
    <w:rsid w:val="003A45AC"/>
    <w:rsid w:val="003A4612"/>
    <w:rsid w:val="003A462B"/>
    <w:rsid w:val="003A462D"/>
    <w:rsid w:val="003A4644"/>
    <w:rsid w:val="003A466A"/>
    <w:rsid w:val="003A4672"/>
    <w:rsid w:val="003A468E"/>
    <w:rsid w:val="003A46EF"/>
    <w:rsid w:val="003A473D"/>
    <w:rsid w:val="003A4740"/>
    <w:rsid w:val="003A4763"/>
    <w:rsid w:val="003A476A"/>
    <w:rsid w:val="003A47CE"/>
    <w:rsid w:val="003A4809"/>
    <w:rsid w:val="003A4829"/>
    <w:rsid w:val="003A4873"/>
    <w:rsid w:val="003A4878"/>
    <w:rsid w:val="003A48CD"/>
    <w:rsid w:val="003A48D4"/>
    <w:rsid w:val="003A48ED"/>
    <w:rsid w:val="003A4947"/>
    <w:rsid w:val="003A4954"/>
    <w:rsid w:val="003A4962"/>
    <w:rsid w:val="003A4967"/>
    <w:rsid w:val="003A496B"/>
    <w:rsid w:val="003A496F"/>
    <w:rsid w:val="003A49C4"/>
    <w:rsid w:val="003A49DE"/>
    <w:rsid w:val="003A4A2E"/>
    <w:rsid w:val="003A4A32"/>
    <w:rsid w:val="003A4A36"/>
    <w:rsid w:val="003A4A41"/>
    <w:rsid w:val="003A4A81"/>
    <w:rsid w:val="003A4AB3"/>
    <w:rsid w:val="003A4AC0"/>
    <w:rsid w:val="003A4AC7"/>
    <w:rsid w:val="003A4ADA"/>
    <w:rsid w:val="003A4B59"/>
    <w:rsid w:val="003A4B5C"/>
    <w:rsid w:val="003A4B86"/>
    <w:rsid w:val="003A4BBE"/>
    <w:rsid w:val="003A4C3C"/>
    <w:rsid w:val="003A4C48"/>
    <w:rsid w:val="003A4C82"/>
    <w:rsid w:val="003A4CB5"/>
    <w:rsid w:val="003A4CC7"/>
    <w:rsid w:val="003A4CE9"/>
    <w:rsid w:val="003A4D1E"/>
    <w:rsid w:val="003A4D38"/>
    <w:rsid w:val="003A4D4B"/>
    <w:rsid w:val="003A4D56"/>
    <w:rsid w:val="003A4DA0"/>
    <w:rsid w:val="003A4DCA"/>
    <w:rsid w:val="003A4E1F"/>
    <w:rsid w:val="003A4E3F"/>
    <w:rsid w:val="003A4E62"/>
    <w:rsid w:val="003A4E73"/>
    <w:rsid w:val="003A4EA6"/>
    <w:rsid w:val="003A4ED9"/>
    <w:rsid w:val="003A4EEF"/>
    <w:rsid w:val="003A4F14"/>
    <w:rsid w:val="003A4F1D"/>
    <w:rsid w:val="003A4F28"/>
    <w:rsid w:val="003A4FCF"/>
    <w:rsid w:val="003A500D"/>
    <w:rsid w:val="003A5029"/>
    <w:rsid w:val="003A5075"/>
    <w:rsid w:val="003A5081"/>
    <w:rsid w:val="003A5086"/>
    <w:rsid w:val="003A5090"/>
    <w:rsid w:val="003A509E"/>
    <w:rsid w:val="003A50B6"/>
    <w:rsid w:val="003A5111"/>
    <w:rsid w:val="003A5151"/>
    <w:rsid w:val="003A5178"/>
    <w:rsid w:val="003A5192"/>
    <w:rsid w:val="003A5197"/>
    <w:rsid w:val="003A51A9"/>
    <w:rsid w:val="003A51C7"/>
    <w:rsid w:val="003A5225"/>
    <w:rsid w:val="003A5237"/>
    <w:rsid w:val="003A5283"/>
    <w:rsid w:val="003A52A9"/>
    <w:rsid w:val="003A52B7"/>
    <w:rsid w:val="003A52C3"/>
    <w:rsid w:val="003A52D4"/>
    <w:rsid w:val="003A52F4"/>
    <w:rsid w:val="003A5311"/>
    <w:rsid w:val="003A5344"/>
    <w:rsid w:val="003A535D"/>
    <w:rsid w:val="003A5381"/>
    <w:rsid w:val="003A5393"/>
    <w:rsid w:val="003A53C7"/>
    <w:rsid w:val="003A5404"/>
    <w:rsid w:val="003A542D"/>
    <w:rsid w:val="003A543E"/>
    <w:rsid w:val="003A5445"/>
    <w:rsid w:val="003A545F"/>
    <w:rsid w:val="003A5489"/>
    <w:rsid w:val="003A548E"/>
    <w:rsid w:val="003A549D"/>
    <w:rsid w:val="003A54B8"/>
    <w:rsid w:val="003A554A"/>
    <w:rsid w:val="003A556B"/>
    <w:rsid w:val="003A5582"/>
    <w:rsid w:val="003A55E9"/>
    <w:rsid w:val="003A560A"/>
    <w:rsid w:val="003A564C"/>
    <w:rsid w:val="003A5661"/>
    <w:rsid w:val="003A56C4"/>
    <w:rsid w:val="003A56D6"/>
    <w:rsid w:val="003A56FC"/>
    <w:rsid w:val="003A573D"/>
    <w:rsid w:val="003A5763"/>
    <w:rsid w:val="003A577A"/>
    <w:rsid w:val="003A5794"/>
    <w:rsid w:val="003A5797"/>
    <w:rsid w:val="003A57C9"/>
    <w:rsid w:val="003A57CA"/>
    <w:rsid w:val="003A583D"/>
    <w:rsid w:val="003A585C"/>
    <w:rsid w:val="003A58AF"/>
    <w:rsid w:val="003A58DB"/>
    <w:rsid w:val="003A5927"/>
    <w:rsid w:val="003A594F"/>
    <w:rsid w:val="003A595B"/>
    <w:rsid w:val="003A596F"/>
    <w:rsid w:val="003A5996"/>
    <w:rsid w:val="003A59A6"/>
    <w:rsid w:val="003A59B2"/>
    <w:rsid w:val="003A59E9"/>
    <w:rsid w:val="003A59F5"/>
    <w:rsid w:val="003A5A0D"/>
    <w:rsid w:val="003A5A17"/>
    <w:rsid w:val="003A5A1C"/>
    <w:rsid w:val="003A5A32"/>
    <w:rsid w:val="003A5A34"/>
    <w:rsid w:val="003A5A37"/>
    <w:rsid w:val="003A5A79"/>
    <w:rsid w:val="003A5A7D"/>
    <w:rsid w:val="003A5A97"/>
    <w:rsid w:val="003A5A9B"/>
    <w:rsid w:val="003A5A9E"/>
    <w:rsid w:val="003A5AB8"/>
    <w:rsid w:val="003A5ADE"/>
    <w:rsid w:val="003A5AF0"/>
    <w:rsid w:val="003A5B00"/>
    <w:rsid w:val="003A5B15"/>
    <w:rsid w:val="003A5B38"/>
    <w:rsid w:val="003A5B53"/>
    <w:rsid w:val="003A5B64"/>
    <w:rsid w:val="003A5B87"/>
    <w:rsid w:val="003A5B8C"/>
    <w:rsid w:val="003A5BAA"/>
    <w:rsid w:val="003A5BB1"/>
    <w:rsid w:val="003A5BC3"/>
    <w:rsid w:val="003A5BCE"/>
    <w:rsid w:val="003A5CB3"/>
    <w:rsid w:val="003A5CB9"/>
    <w:rsid w:val="003A5CCD"/>
    <w:rsid w:val="003A5CCF"/>
    <w:rsid w:val="003A5D0A"/>
    <w:rsid w:val="003A5D2E"/>
    <w:rsid w:val="003A5D87"/>
    <w:rsid w:val="003A5D8D"/>
    <w:rsid w:val="003A5DEA"/>
    <w:rsid w:val="003A5E2B"/>
    <w:rsid w:val="003A5EC4"/>
    <w:rsid w:val="003A5F63"/>
    <w:rsid w:val="003A5F69"/>
    <w:rsid w:val="003A5F82"/>
    <w:rsid w:val="003A5FA0"/>
    <w:rsid w:val="003A5FA8"/>
    <w:rsid w:val="003A5FAC"/>
    <w:rsid w:val="003A5FBD"/>
    <w:rsid w:val="003A5FE2"/>
    <w:rsid w:val="003A5FF2"/>
    <w:rsid w:val="003A6004"/>
    <w:rsid w:val="003A601F"/>
    <w:rsid w:val="003A6067"/>
    <w:rsid w:val="003A6085"/>
    <w:rsid w:val="003A60DD"/>
    <w:rsid w:val="003A60F0"/>
    <w:rsid w:val="003A6130"/>
    <w:rsid w:val="003A6151"/>
    <w:rsid w:val="003A6170"/>
    <w:rsid w:val="003A618E"/>
    <w:rsid w:val="003A61B3"/>
    <w:rsid w:val="003A6289"/>
    <w:rsid w:val="003A628F"/>
    <w:rsid w:val="003A6297"/>
    <w:rsid w:val="003A62AD"/>
    <w:rsid w:val="003A62C0"/>
    <w:rsid w:val="003A62D1"/>
    <w:rsid w:val="003A62DB"/>
    <w:rsid w:val="003A62EF"/>
    <w:rsid w:val="003A62FD"/>
    <w:rsid w:val="003A63A8"/>
    <w:rsid w:val="003A63C4"/>
    <w:rsid w:val="003A641F"/>
    <w:rsid w:val="003A643E"/>
    <w:rsid w:val="003A644D"/>
    <w:rsid w:val="003A6454"/>
    <w:rsid w:val="003A6489"/>
    <w:rsid w:val="003A64DA"/>
    <w:rsid w:val="003A6511"/>
    <w:rsid w:val="003A6525"/>
    <w:rsid w:val="003A6557"/>
    <w:rsid w:val="003A6594"/>
    <w:rsid w:val="003A65B8"/>
    <w:rsid w:val="003A65EC"/>
    <w:rsid w:val="003A661F"/>
    <w:rsid w:val="003A6652"/>
    <w:rsid w:val="003A66EB"/>
    <w:rsid w:val="003A66F9"/>
    <w:rsid w:val="003A66FA"/>
    <w:rsid w:val="003A66FC"/>
    <w:rsid w:val="003A66FD"/>
    <w:rsid w:val="003A6713"/>
    <w:rsid w:val="003A6747"/>
    <w:rsid w:val="003A6795"/>
    <w:rsid w:val="003A67B1"/>
    <w:rsid w:val="003A67B4"/>
    <w:rsid w:val="003A67CF"/>
    <w:rsid w:val="003A67D2"/>
    <w:rsid w:val="003A6895"/>
    <w:rsid w:val="003A6901"/>
    <w:rsid w:val="003A6917"/>
    <w:rsid w:val="003A6992"/>
    <w:rsid w:val="003A6A03"/>
    <w:rsid w:val="003A6A6F"/>
    <w:rsid w:val="003A6A8C"/>
    <w:rsid w:val="003A6A94"/>
    <w:rsid w:val="003A6A98"/>
    <w:rsid w:val="003A6A9B"/>
    <w:rsid w:val="003A6AB9"/>
    <w:rsid w:val="003A6AD3"/>
    <w:rsid w:val="003A6AD4"/>
    <w:rsid w:val="003A6AF6"/>
    <w:rsid w:val="003A6B25"/>
    <w:rsid w:val="003A6B4C"/>
    <w:rsid w:val="003A6B78"/>
    <w:rsid w:val="003A6B9A"/>
    <w:rsid w:val="003A6BD8"/>
    <w:rsid w:val="003A6C04"/>
    <w:rsid w:val="003A6C3A"/>
    <w:rsid w:val="003A6C3E"/>
    <w:rsid w:val="003A6C4C"/>
    <w:rsid w:val="003A6C63"/>
    <w:rsid w:val="003A6C90"/>
    <w:rsid w:val="003A6C9E"/>
    <w:rsid w:val="003A6CE4"/>
    <w:rsid w:val="003A6D3B"/>
    <w:rsid w:val="003A6D3E"/>
    <w:rsid w:val="003A6D83"/>
    <w:rsid w:val="003A6DBD"/>
    <w:rsid w:val="003A6DDD"/>
    <w:rsid w:val="003A6DE5"/>
    <w:rsid w:val="003A6DFE"/>
    <w:rsid w:val="003A6E17"/>
    <w:rsid w:val="003A6E2D"/>
    <w:rsid w:val="003A6E63"/>
    <w:rsid w:val="003A6E97"/>
    <w:rsid w:val="003A6EA6"/>
    <w:rsid w:val="003A6EDC"/>
    <w:rsid w:val="003A6F04"/>
    <w:rsid w:val="003A6F11"/>
    <w:rsid w:val="003A6F35"/>
    <w:rsid w:val="003A6F39"/>
    <w:rsid w:val="003A6FEF"/>
    <w:rsid w:val="003A6FF5"/>
    <w:rsid w:val="003A6FFA"/>
    <w:rsid w:val="003A6FFE"/>
    <w:rsid w:val="003A7005"/>
    <w:rsid w:val="003A700E"/>
    <w:rsid w:val="003A7017"/>
    <w:rsid w:val="003A702B"/>
    <w:rsid w:val="003A7031"/>
    <w:rsid w:val="003A7089"/>
    <w:rsid w:val="003A7091"/>
    <w:rsid w:val="003A7097"/>
    <w:rsid w:val="003A70E7"/>
    <w:rsid w:val="003A71FC"/>
    <w:rsid w:val="003A7244"/>
    <w:rsid w:val="003A7263"/>
    <w:rsid w:val="003A726A"/>
    <w:rsid w:val="003A7279"/>
    <w:rsid w:val="003A728E"/>
    <w:rsid w:val="003A7292"/>
    <w:rsid w:val="003A72ED"/>
    <w:rsid w:val="003A7325"/>
    <w:rsid w:val="003A732B"/>
    <w:rsid w:val="003A7332"/>
    <w:rsid w:val="003A737D"/>
    <w:rsid w:val="003A7389"/>
    <w:rsid w:val="003A73C6"/>
    <w:rsid w:val="003A73DD"/>
    <w:rsid w:val="003A73EA"/>
    <w:rsid w:val="003A7400"/>
    <w:rsid w:val="003A7417"/>
    <w:rsid w:val="003A742A"/>
    <w:rsid w:val="003A7452"/>
    <w:rsid w:val="003A7486"/>
    <w:rsid w:val="003A7495"/>
    <w:rsid w:val="003A74F1"/>
    <w:rsid w:val="003A751C"/>
    <w:rsid w:val="003A752F"/>
    <w:rsid w:val="003A7590"/>
    <w:rsid w:val="003A7594"/>
    <w:rsid w:val="003A75EF"/>
    <w:rsid w:val="003A7606"/>
    <w:rsid w:val="003A7620"/>
    <w:rsid w:val="003A7651"/>
    <w:rsid w:val="003A7675"/>
    <w:rsid w:val="003A76A5"/>
    <w:rsid w:val="003A76AA"/>
    <w:rsid w:val="003A772E"/>
    <w:rsid w:val="003A774B"/>
    <w:rsid w:val="003A7772"/>
    <w:rsid w:val="003A77AA"/>
    <w:rsid w:val="003A7816"/>
    <w:rsid w:val="003A784E"/>
    <w:rsid w:val="003A7856"/>
    <w:rsid w:val="003A785D"/>
    <w:rsid w:val="003A7869"/>
    <w:rsid w:val="003A7886"/>
    <w:rsid w:val="003A78B8"/>
    <w:rsid w:val="003A790C"/>
    <w:rsid w:val="003A7915"/>
    <w:rsid w:val="003A7941"/>
    <w:rsid w:val="003A799C"/>
    <w:rsid w:val="003A79D8"/>
    <w:rsid w:val="003A79F8"/>
    <w:rsid w:val="003A7A18"/>
    <w:rsid w:val="003A7A1D"/>
    <w:rsid w:val="003A7A38"/>
    <w:rsid w:val="003A7A99"/>
    <w:rsid w:val="003A7AA3"/>
    <w:rsid w:val="003A7AB1"/>
    <w:rsid w:val="003A7B1C"/>
    <w:rsid w:val="003A7B3C"/>
    <w:rsid w:val="003A7B6D"/>
    <w:rsid w:val="003A7B99"/>
    <w:rsid w:val="003A7BAE"/>
    <w:rsid w:val="003A7BB9"/>
    <w:rsid w:val="003A7BBF"/>
    <w:rsid w:val="003A7C1A"/>
    <w:rsid w:val="003A7C36"/>
    <w:rsid w:val="003A7C3D"/>
    <w:rsid w:val="003A7C52"/>
    <w:rsid w:val="003A7C68"/>
    <w:rsid w:val="003A7C7F"/>
    <w:rsid w:val="003A7C8C"/>
    <w:rsid w:val="003A7C9E"/>
    <w:rsid w:val="003A7CB0"/>
    <w:rsid w:val="003A7CD0"/>
    <w:rsid w:val="003A7CD9"/>
    <w:rsid w:val="003A7CEE"/>
    <w:rsid w:val="003A7D02"/>
    <w:rsid w:val="003A7D25"/>
    <w:rsid w:val="003A7D26"/>
    <w:rsid w:val="003A7D63"/>
    <w:rsid w:val="003A7D9E"/>
    <w:rsid w:val="003A7DBE"/>
    <w:rsid w:val="003A7DEF"/>
    <w:rsid w:val="003A7E2E"/>
    <w:rsid w:val="003A7E4A"/>
    <w:rsid w:val="003A7E6F"/>
    <w:rsid w:val="003A7EAB"/>
    <w:rsid w:val="003A7EE2"/>
    <w:rsid w:val="003A7F2B"/>
    <w:rsid w:val="003A7FB6"/>
    <w:rsid w:val="003A7FFD"/>
    <w:rsid w:val="003B0000"/>
    <w:rsid w:val="003B0017"/>
    <w:rsid w:val="003B001D"/>
    <w:rsid w:val="003B0020"/>
    <w:rsid w:val="003B0021"/>
    <w:rsid w:val="003B0065"/>
    <w:rsid w:val="003B006A"/>
    <w:rsid w:val="003B00BD"/>
    <w:rsid w:val="003B00D9"/>
    <w:rsid w:val="003B00E8"/>
    <w:rsid w:val="003B018C"/>
    <w:rsid w:val="003B019B"/>
    <w:rsid w:val="003B019F"/>
    <w:rsid w:val="003B01B5"/>
    <w:rsid w:val="003B01C4"/>
    <w:rsid w:val="003B01E4"/>
    <w:rsid w:val="003B0214"/>
    <w:rsid w:val="003B0233"/>
    <w:rsid w:val="003B0266"/>
    <w:rsid w:val="003B0283"/>
    <w:rsid w:val="003B02A1"/>
    <w:rsid w:val="003B02D5"/>
    <w:rsid w:val="003B0316"/>
    <w:rsid w:val="003B032B"/>
    <w:rsid w:val="003B0343"/>
    <w:rsid w:val="003B034D"/>
    <w:rsid w:val="003B036F"/>
    <w:rsid w:val="003B038B"/>
    <w:rsid w:val="003B03CE"/>
    <w:rsid w:val="003B03ED"/>
    <w:rsid w:val="003B03F9"/>
    <w:rsid w:val="003B040B"/>
    <w:rsid w:val="003B044E"/>
    <w:rsid w:val="003B044F"/>
    <w:rsid w:val="003B045A"/>
    <w:rsid w:val="003B046E"/>
    <w:rsid w:val="003B047F"/>
    <w:rsid w:val="003B048E"/>
    <w:rsid w:val="003B04C1"/>
    <w:rsid w:val="003B04F5"/>
    <w:rsid w:val="003B051C"/>
    <w:rsid w:val="003B054E"/>
    <w:rsid w:val="003B0555"/>
    <w:rsid w:val="003B055D"/>
    <w:rsid w:val="003B05C7"/>
    <w:rsid w:val="003B05DB"/>
    <w:rsid w:val="003B0619"/>
    <w:rsid w:val="003B062A"/>
    <w:rsid w:val="003B0683"/>
    <w:rsid w:val="003B06A5"/>
    <w:rsid w:val="003B0736"/>
    <w:rsid w:val="003B077F"/>
    <w:rsid w:val="003B07A6"/>
    <w:rsid w:val="003B07A7"/>
    <w:rsid w:val="003B07D4"/>
    <w:rsid w:val="003B07F2"/>
    <w:rsid w:val="003B0805"/>
    <w:rsid w:val="003B0861"/>
    <w:rsid w:val="003B0873"/>
    <w:rsid w:val="003B08A7"/>
    <w:rsid w:val="003B08E7"/>
    <w:rsid w:val="003B08EF"/>
    <w:rsid w:val="003B08F6"/>
    <w:rsid w:val="003B08FF"/>
    <w:rsid w:val="003B0921"/>
    <w:rsid w:val="003B092F"/>
    <w:rsid w:val="003B0974"/>
    <w:rsid w:val="003B09A4"/>
    <w:rsid w:val="003B09BD"/>
    <w:rsid w:val="003B09C1"/>
    <w:rsid w:val="003B0A10"/>
    <w:rsid w:val="003B0A3C"/>
    <w:rsid w:val="003B0A68"/>
    <w:rsid w:val="003B0AD3"/>
    <w:rsid w:val="003B0ADE"/>
    <w:rsid w:val="003B0AE9"/>
    <w:rsid w:val="003B0AF8"/>
    <w:rsid w:val="003B0B2D"/>
    <w:rsid w:val="003B0B8D"/>
    <w:rsid w:val="003B0B98"/>
    <w:rsid w:val="003B0B9B"/>
    <w:rsid w:val="003B0BDC"/>
    <w:rsid w:val="003B0BE2"/>
    <w:rsid w:val="003B0BE3"/>
    <w:rsid w:val="003B0C0C"/>
    <w:rsid w:val="003B0C16"/>
    <w:rsid w:val="003B0C6F"/>
    <w:rsid w:val="003B0CB0"/>
    <w:rsid w:val="003B0CCC"/>
    <w:rsid w:val="003B0CCE"/>
    <w:rsid w:val="003B0CE6"/>
    <w:rsid w:val="003B0CEC"/>
    <w:rsid w:val="003B0D00"/>
    <w:rsid w:val="003B0D24"/>
    <w:rsid w:val="003B0D45"/>
    <w:rsid w:val="003B0D51"/>
    <w:rsid w:val="003B0D77"/>
    <w:rsid w:val="003B0D97"/>
    <w:rsid w:val="003B0DA0"/>
    <w:rsid w:val="003B0DA1"/>
    <w:rsid w:val="003B0E07"/>
    <w:rsid w:val="003B0E47"/>
    <w:rsid w:val="003B0E51"/>
    <w:rsid w:val="003B0E52"/>
    <w:rsid w:val="003B0E61"/>
    <w:rsid w:val="003B0E65"/>
    <w:rsid w:val="003B0E73"/>
    <w:rsid w:val="003B0E78"/>
    <w:rsid w:val="003B0E7E"/>
    <w:rsid w:val="003B0E8F"/>
    <w:rsid w:val="003B0EA2"/>
    <w:rsid w:val="003B0EDB"/>
    <w:rsid w:val="003B0EE6"/>
    <w:rsid w:val="003B0F11"/>
    <w:rsid w:val="003B0F64"/>
    <w:rsid w:val="003B0F84"/>
    <w:rsid w:val="003B0F96"/>
    <w:rsid w:val="003B0F9D"/>
    <w:rsid w:val="003B0FAE"/>
    <w:rsid w:val="003B0FDD"/>
    <w:rsid w:val="003B0FE7"/>
    <w:rsid w:val="003B105F"/>
    <w:rsid w:val="003B1064"/>
    <w:rsid w:val="003B1074"/>
    <w:rsid w:val="003B108F"/>
    <w:rsid w:val="003B1093"/>
    <w:rsid w:val="003B10F0"/>
    <w:rsid w:val="003B1150"/>
    <w:rsid w:val="003B117B"/>
    <w:rsid w:val="003B1199"/>
    <w:rsid w:val="003B11D7"/>
    <w:rsid w:val="003B11E5"/>
    <w:rsid w:val="003B122D"/>
    <w:rsid w:val="003B123C"/>
    <w:rsid w:val="003B126A"/>
    <w:rsid w:val="003B130D"/>
    <w:rsid w:val="003B1331"/>
    <w:rsid w:val="003B1348"/>
    <w:rsid w:val="003B1351"/>
    <w:rsid w:val="003B1363"/>
    <w:rsid w:val="003B1396"/>
    <w:rsid w:val="003B13A2"/>
    <w:rsid w:val="003B13A5"/>
    <w:rsid w:val="003B13D0"/>
    <w:rsid w:val="003B13D5"/>
    <w:rsid w:val="003B13DD"/>
    <w:rsid w:val="003B1416"/>
    <w:rsid w:val="003B142C"/>
    <w:rsid w:val="003B1433"/>
    <w:rsid w:val="003B1448"/>
    <w:rsid w:val="003B145D"/>
    <w:rsid w:val="003B149E"/>
    <w:rsid w:val="003B14B6"/>
    <w:rsid w:val="003B14E1"/>
    <w:rsid w:val="003B14FF"/>
    <w:rsid w:val="003B1546"/>
    <w:rsid w:val="003B1578"/>
    <w:rsid w:val="003B15BE"/>
    <w:rsid w:val="003B15CC"/>
    <w:rsid w:val="003B15E8"/>
    <w:rsid w:val="003B1620"/>
    <w:rsid w:val="003B166E"/>
    <w:rsid w:val="003B1674"/>
    <w:rsid w:val="003B167D"/>
    <w:rsid w:val="003B1697"/>
    <w:rsid w:val="003B169A"/>
    <w:rsid w:val="003B16A9"/>
    <w:rsid w:val="003B174C"/>
    <w:rsid w:val="003B176B"/>
    <w:rsid w:val="003B1770"/>
    <w:rsid w:val="003B17B4"/>
    <w:rsid w:val="003B17DA"/>
    <w:rsid w:val="003B17E5"/>
    <w:rsid w:val="003B1817"/>
    <w:rsid w:val="003B1832"/>
    <w:rsid w:val="003B185F"/>
    <w:rsid w:val="003B189B"/>
    <w:rsid w:val="003B18C4"/>
    <w:rsid w:val="003B18C9"/>
    <w:rsid w:val="003B1908"/>
    <w:rsid w:val="003B1917"/>
    <w:rsid w:val="003B1933"/>
    <w:rsid w:val="003B198D"/>
    <w:rsid w:val="003B19AB"/>
    <w:rsid w:val="003B19CF"/>
    <w:rsid w:val="003B19D0"/>
    <w:rsid w:val="003B19D3"/>
    <w:rsid w:val="003B19DB"/>
    <w:rsid w:val="003B19ED"/>
    <w:rsid w:val="003B19F1"/>
    <w:rsid w:val="003B1A09"/>
    <w:rsid w:val="003B1A1A"/>
    <w:rsid w:val="003B1A37"/>
    <w:rsid w:val="003B1A5C"/>
    <w:rsid w:val="003B1A97"/>
    <w:rsid w:val="003B1AA3"/>
    <w:rsid w:val="003B1ACF"/>
    <w:rsid w:val="003B1AFC"/>
    <w:rsid w:val="003B1B07"/>
    <w:rsid w:val="003B1B13"/>
    <w:rsid w:val="003B1B2A"/>
    <w:rsid w:val="003B1B2B"/>
    <w:rsid w:val="003B1B3C"/>
    <w:rsid w:val="003B1B48"/>
    <w:rsid w:val="003B1B93"/>
    <w:rsid w:val="003B1BA1"/>
    <w:rsid w:val="003B1BCD"/>
    <w:rsid w:val="003B1BD5"/>
    <w:rsid w:val="003B1C16"/>
    <w:rsid w:val="003B1C24"/>
    <w:rsid w:val="003B1C39"/>
    <w:rsid w:val="003B1C40"/>
    <w:rsid w:val="003B1C58"/>
    <w:rsid w:val="003B1C6C"/>
    <w:rsid w:val="003B1C74"/>
    <w:rsid w:val="003B1CD3"/>
    <w:rsid w:val="003B1D09"/>
    <w:rsid w:val="003B1D12"/>
    <w:rsid w:val="003B1D1A"/>
    <w:rsid w:val="003B1D3B"/>
    <w:rsid w:val="003B1D6E"/>
    <w:rsid w:val="003B1DB6"/>
    <w:rsid w:val="003B1E40"/>
    <w:rsid w:val="003B1E9A"/>
    <w:rsid w:val="003B1EA0"/>
    <w:rsid w:val="003B1F2C"/>
    <w:rsid w:val="003B1F5F"/>
    <w:rsid w:val="003B1FD6"/>
    <w:rsid w:val="003B1FE7"/>
    <w:rsid w:val="003B20C3"/>
    <w:rsid w:val="003B20DF"/>
    <w:rsid w:val="003B2105"/>
    <w:rsid w:val="003B2118"/>
    <w:rsid w:val="003B213A"/>
    <w:rsid w:val="003B2157"/>
    <w:rsid w:val="003B2163"/>
    <w:rsid w:val="003B2165"/>
    <w:rsid w:val="003B21A1"/>
    <w:rsid w:val="003B21AF"/>
    <w:rsid w:val="003B21B3"/>
    <w:rsid w:val="003B21CB"/>
    <w:rsid w:val="003B21DA"/>
    <w:rsid w:val="003B2239"/>
    <w:rsid w:val="003B2244"/>
    <w:rsid w:val="003B2250"/>
    <w:rsid w:val="003B225B"/>
    <w:rsid w:val="003B2287"/>
    <w:rsid w:val="003B22B8"/>
    <w:rsid w:val="003B22D8"/>
    <w:rsid w:val="003B2351"/>
    <w:rsid w:val="003B2357"/>
    <w:rsid w:val="003B237A"/>
    <w:rsid w:val="003B23EE"/>
    <w:rsid w:val="003B2430"/>
    <w:rsid w:val="003B248E"/>
    <w:rsid w:val="003B24BF"/>
    <w:rsid w:val="003B24C4"/>
    <w:rsid w:val="003B24FA"/>
    <w:rsid w:val="003B2528"/>
    <w:rsid w:val="003B2533"/>
    <w:rsid w:val="003B2534"/>
    <w:rsid w:val="003B2560"/>
    <w:rsid w:val="003B2561"/>
    <w:rsid w:val="003B257F"/>
    <w:rsid w:val="003B258A"/>
    <w:rsid w:val="003B25E5"/>
    <w:rsid w:val="003B25FC"/>
    <w:rsid w:val="003B2671"/>
    <w:rsid w:val="003B268F"/>
    <w:rsid w:val="003B2693"/>
    <w:rsid w:val="003B26A2"/>
    <w:rsid w:val="003B270E"/>
    <w:rsid w:val="003B2737"/>
    <w:rsid w:val="003B275F"/>
    <w:rsid w:val="003B276A"/>
    <w:rsid w:val="003B2795"/>
    <w:rsid w:val="003B27F1"/>
    <w:rsid w:val="003B283C"/>
    <w:rsid w:val="003B2846"/>
    <w:rsid w:val="003B284A"/>
    <w:rsid w:val="003B2862"/>
    <w:rsid w:val="003B2895"/>
    <w:rsid w:val="003B28A1"/>
    <w:rsid w:val="003B28D7"/>
    <w:rsid w:val="003B2908"/>
    <w:rsid w:val="003B290B"/>
    <w:rsid w:val="003B292D"/>
    <w:rsid w:val="003B297A"/>
    <w:rsid w:val="003B29A0"/>
    <w:rsid w:val="003B29A7"/>
    <w:rsid w:val="003B29B3"/>
    <w:rsid w:val="003B29D3"/>
    <w:rsid w:val="003B29F0"/>
    <w:rsid w:val="003B2A09"/>
    <w:rsid w:val="003B2A28"/>
    <w:rsid w:val="003B2A2F"/>
    <w:rsid w:val="003B2A30"/>
    <w:rsid w:val="003B2A45"/>
    <w:rsid w:val="003B2ACB"/>
    <w:rsid w:val="003B2AEA"/>
    <w:rsid w:val="003B2AF1"/>
    <w:rsid w:val="003B2B02"/>
    <w:rsid w:val="003B2B28"/>
    <w:rsid w:val="003B2B2A"/>
    <w:rsid w:val="003B2B84"/>
    <w:rsid w:val="003B2BD8"/>
    <w:rsid w:val="003B2C17"/>
    <w:rsid w:val="003B2C70"/>
    <w:rsid w:val="003B2C7C"/>
    <w:rsid w:val="003B2C82"/>
    <w:rsid w:val="003B2CC7"/>
    <w:rsid w:val="003B2CD3"/>
    <w:rsid w:val="003B2CE9"/>
    <w:rsid w:val="003B2CEE"/>
    <w:rsid w:val="003B2CF0"/>
    <w:rsid w:val="003B2D1E"/>
    <w:rsid w:val="003B2D82"/>
    <w:rsid w:val="003B2DAD"/>
    <w:rsid w:val="003B2DF3"/>
    <w:rsid w:val="003B2E29"/>
    <w:rsid w:val="003B2E3C"/>
    <w:rsid w:val="003B2E4B"/>
    <w:rsid w:val="003B2E5B"/>
    <w:rsid w:val="003B2E80"/>
    <w:rsid w:val="003B2EB8"/>
    <w:rsid w:val="003B2F4C"/>
    <w:rsid w:val="003B2FBF"/>
    <w:rsid w:val="003B2FF1"/>
    <w:rsid w:val="003B2FF8"/>
    <w:rsid w:val="003B300E"/>
    <w:rsid w:val="003B3033"/>
    <w:rsid w:val="003B3034"/>
    <w:rsid w:val="003B309A"/>
    <w:rsid w:val="003B30AC"/>
    <w:rsid w:val="003B30C8"/>
    <w:rsid w:val="003B30C9"/>
    <w:rsid w:val="003B30D2"/>
    <w:rsid w:val="003B3117"/>
    <w:rsid w:val="003B3140"/>
    <w:rsid w:val="003B314F"/>
    <w:rsid w:val="003B3156"/>
    <w:rsid w:val="003B3177"/>
    <w:rsid w:val="003B318C"/>
    <w:rsid w:val="003B31A6"/>
    <w:rsid w:val="003B31A8"/>
    <w:rsid w:val="003B31DA"/>
    <w:rsid w:val="003B31DC"/>
    <w:rsid w:val="003B3208"/>
    <w:rsid w:val="003B322E"/>
    <w:rsid w:val="003B326A"/>
    <w:rsid w:val="003B32B3"/>
    <w:rsid w:val="003B32B8"/>
    <w:rsid w:val="003B32CC"/>
    <w:rsid w:val="003B32CF"/>
    <w:rsid w:val="003B330A"/>
    <w:rsid w:val="003B3311"/>
    <w:rsid w:val="003B3361"/>
    <w:rsid w:val="003B338B"/>
    <w:rsid w:val="003B33A1"/>
    <w:rsid w:val="003B33BB"/>
    <w:rsid w:val="003B33C0"/>
    <w:rsid w:val="003B3408"/>
    <w:rsid w:val="003B3428"/>
    <w:rsid w:val="003B342C"/>
    <w:rsid w:val="003B3469"/>
    <w:rsid w:val="003B34C3"/>
    <w:rsid w:val="003B34E7"/>
    <w:rsid w:val="003B34EA"/>
    <w:rsid w:val="003B34F5"/>
    <w:rsid w:val="003B358C"/>
    <w:rsid w:val="003B35E9"/>
    <w:rsid w:val="003B3620"/>
    <w:rsid w:val="003B363D"/>
    <w:rsid w:val="003B3666"/>
    <w:rsid w:val="003B36A0"/>
    <w:rsid w:val="003B36A1"/>
    <w:rsid w:val="003B36A5"/>
    <w:rsid w:val="003B36A7"/>
    <w:rsid w:val="003B36B4"/>
    <w:rsid w:val="003B36F4"/>
    <w:rsid w:val="003B370B"/>
    <w:rsid w:val="003B371E"/>
    <w:rsid w:val="003B3758"/>
    <w:rsid w:val="003B3771"/>
    <w:rsid w:val="003B37CB"/>
    <w:rsid w:val="003B3856"/>
    <w:rsid w:val="003B386D"/>
    <w:rsid w:val="003B38B2"/>
    <w:rsid w:val="003B38CB"/>
    <w:rsid w:val="003B38D1"/>
    <w:rsid w:val="003B38EC"/>
    <w:rsid w:val="003B38FF"/>
    <w:rsid w:val="003B3947"/>
    <w:rsid w:val="003B3948"/>
    <w:rsid w:val="003B3957"/>
    <w:rsid w:val="003B399D"/>
    <w:rsid w:val="003B39BF"/>
    <w:rsid w:val="003B39C5"/>
    <w:rsid w:val="003B3A5E"/>
    <w:rsid w:val="003B3AB0"/>
    <w:rsid w:val="003B3ABC"/>
    <w:rsid w:val="003B3ACA"/>
    <w:rsid w:val="003B3AD8"/>
    <w:rsid w:val="003B3AE0"/>
    <w:rsid w:val="003B3B09"/>
    <w:rsid w:val="003B3B97"/>
    <w:rsid w:val="003B3BAB"/>
    <w:rsid w:val="003B3BAC"/>
    <w:rsid w:val="003B3BB2"/>
    <w:rsid w:val="003B3BC1"/>
    <w:rsid w:val="003B3C0A"/>
    <w:rsid w:val="003B3C38"/>
    <w:rsid w:val="003B3C3D"/>
    <w:rsid w:val="003B3C54"/>
    <w:rsid w:val="003B3C6C"/>
    <w:rsid w:val="003B3C6F"/>
    <w:rsid w:val="003B3C7C"/>
    <w:rsid w:val="003B3D3E"/>
    <w:rsid w:val="003B3D70"/>
    <w:rsid w:val="003B3DA1"/>
    <w:rsid w:val="003B3DAD"/>
    <w:rsid w:val="003B3DB8"/>
    <w:rsid w:val="003B3DD0"/>
    <w:rsid w:val="003B3DD1"/>
    <w:rsid w:val="003B3E1E"/>
    <w:rsid w:val="003B3E41"/>
    <w:rsid w:val="003B3E73"/>
    <w:rsid w:val="003B3EEA"/>
    <w:rsid w:val="003B3EF1"/>
    <w:rsid w:val="003B3F0A"/>
    <w:rsid w:val="003B3F44"/>
    <w:rsid w:val="003B3F56"/>
    <w:rsid w:val="003B3F65"/>
    <w:rsid w:val="003B3F8A"/>
    <w:rsid w:val="003B3F9B"/>
    <w:rsid w:val="003B3FE3"/>
    <w:rsid w:val="003B3FF1"/>
    <w:rsid w:val="003B402E"/>
    <w:rsid w:val="003B4091"/>
    <w:rsid w:val="003B40CD"/>
    <w:rsid w:val="003B4106"/>
    <w:rsid w:val="003B4112"/>
    <w:rsid w:val="003B4135"/>
    <w:rsid w:val="003B4198"/>
    <w:rsid w:val="003B419D"/>
    <w:rsid w:val="003B41B0"/>
    <w:rsid w:val="003B41BA"/>
    <w:rsid w:val="003B41BC"/>
    <w:rsid w:val="003B427E"/>
    <w:rsid w:val="003B428B"/>
    <w:rsid w:val="003B42C7"/>
    <w:rsid w:val="003B42E5"/>
    <w:rsid w:val="003B42E9"/>
    <w:rsid w:val="003B42F4"/>
    <w:rsid w:val="003B4317"/>
    <w:rsid w:val="003B4341"/>
    <w:rsid w:val="003B4375"/>
    <w:rsid w:val="003B437B"/>
    <w:rsid w:val="003B439E"/>
    <w:rsid w:val="003B43AD"/>
    <w:rsid w:val="003B43B7"/>
    <w:rsid w:val="003B43D4"/>
    <w:rsid w:val="003B43DA"/>
    <w:rsid w:val="003B43E1"/>
    <w:rsid w:val="003B43FE"/>
    <w:rsid w:val="003B4420"/>
    <w:rsid w:val="003B4432"/>
    <w:rsid w:val="003B4436"/>
    <w:rsid w:val="003B4444"/>
    <w:rsid w:val="003B4451"/>
    <w:rsid w:val="003B4456"/>
    <w:rsid w:val="003B44B7"/>
    <w:rsid w:val="003B44F1"/>
    <w:rsid w:val="003B4520"/>
    <w:rsid w:val="003B4527"/>
    <w:rsid w:val="003B4546"/>
    <w:rsid w:val="003B454F"/>
    <w:rsid w:val="003B4586"/>
    <w:rsid w:val="003B45A2"/>
    <w:rsid w:val="003B4617"/>
    <w:rsid w:val="003B4631"/>
    <w:rsid w:val="003B4652"/>
    <w:rsid w:val="003B468F"/>
    <w:rsid w:val="003B4694"/>
    <w:rsid w:val="003B46BA"/>
    <w:rsid w:val="003B46D6"/>
    <w:rsid w:val="003B470E"/>
    <w:rsid w:val="003B4736"/>
    <w:rsid w:val="003B4740"/>
    <w:rsid w:val="003B4743"/>
    <w:rsid w:val="003B477C"/>
    <w:rsid w:val="003B47D5"/>
    <w:rsid w:val="003B47EC"/>
    <w:rsid w:val="003B4823"/>
    <w:rsid w:val="003B4853"/>
    <w:rsid w:val="003B4873"/>
    <w:rsid w:val="003B4897"/>
    <w:rsid w:val="003B48C4"/>
    <w:rsid w:val="003B48F5"/>
    <w:rsid w:val="003B4967"/>
    <w:rsid w:val="003B497F"/>
    <w:rsid w:val="003B4983"/>
    <w:rsid w:val="003B49A3"/>
    <w:rsid w:val="003B4A24"/>
    <w:rsid w:val="003B4A2D"/>
    <w:rsid w:val="003B4A35"/>
    <w:rsid w:val="003B4A50"/>
    <w:rsid w:val="003B4A56"/>
    <w:rsid w:val="003B4A79"/>
    <w:rsid w:val="003B4AD2"/>
    <w:rsid w:val="003B4AD5"/>
    <w:rsid w:val="003B4AD6"/>
    <w:rsid w:val="003B4AD8"/>
    <w:rsid w:val="003B4AF3"/>
    <w:rsid w:val="003B4B02"/>
    <w:rsid w:val="003B4B03"/>
    <w:rsid w:val="003B4B25"/>
    <w:rsid w:val="003B4B2F"/>
    <w:rsid w:val="003B4B4F"/>
    <w:rsid w:val="003B4B6B"/>
    <w:rsid w:val="003B4B8F"/>
    <w:rsid w:val="003B4B9B"/>
    <w:rsid w:val="003B4BA7"/>
    <w:rsid w:val="003B4BD8"/>
    <w:rsid w:val="003B4C80"/>
    <w:rsid w:val="003B4CCE"/>
    <w:rsid w:val="003B4CFA"/>
    <w:rsid w:val="003B4D12"/>
    <w:rsid w:val="003B4D63"/>
    <w:rsid w:val="003B4D87"/>
    <w:rsid w:val="003B4DB5"/>
    <w:rsid w:val="003B4DCC"/>
    <w:rsid w:val="003B4DEB"/>
    <w:rsid w:val="003B4E0A"/>
    <w:rsid w:val="003B4E12"/>
    <w:rsid w:val="003B4E41"/>
    <w:rsid w:val="003B4E55"/>
    <w:rsid w:val="003B4E76"/>
    <w:rsid w:val="003B4E7D"/>
    <w:rsid w:val="003B4EA4"/>
    <w:rsid w:val="003B4EBA"/>
    <w:rsid w:val="003B4EDA"/>
    <w:rsid w:val="003B4F1A"/>
    <w:rsid w:val="003B4F8E"/>
    <w:rsid w:val="003B4FA1"/>
    <w:rsid w:val="003B4FCD"/>
    <w:rsid w:val="003B4FE7"/>
    <w:rsid w:val="003B4FF3"/>
    <w:rsid w:val="003B5011"/>
    <w:rsid w:val="003B507C"/>
    <w:rsid w:val="003B50C0"/>
    <w:rsid w:val="003B50C8"/>
    <w:rsid w:val="003B50EB"/>
    <w:rsid w:val="003B5110"/>
    <w:rsid w:val="003B51BE"/>
    <w:rsid w:val="003B51C9"/>
    <w:rsid w:val="003B51CD"/>
    <w:rsid w:val="003B51D8"/>
    <w:rsid w:val="003B51F0"/>
    <w:rsid w:val="003B51F1"/>
    <w:rsid w:val="003B51FD"/>
    <w:rsid w:val="003B5268"/>
    <w:rsid w:val="003B528A"/>
    <w:rsid w:val="003B52A6"/>
    <w:rsid w:val="003B52C8"/>
    <w:rsid w:val="003B52D2"/>
    <w:rsid w:val="003B5303"/>
    <w:rsid w:val="003B539C"/>
    <w:rsid w:val="003B53A1"/>
    <w:rsid w:val="003B53C4"/>
    <w:rsid w:val="003B5407"/>
    <w:rsid w:val="003B540B"/>
    <w:rsid w:val="003B5410"/>
    <w:rsid w:val="003B542C"/>
    <w:rsid w:val="003B547A"/>
    <w:rsid w:val="003B5520"/>
    <w:rsid w:val="003B553E"/>
    <w:rsid w:val="003B558C"/>
    <w:rsid w:val="003B55A9"/>
    <w:rsid w:val="003B55B5"/>
    <w:rsid w:val="003B55BB"/>
    <w:rsid w:val="003B55D8"/>
    <w:rsid w:val="003B5629"/>
    <w:rsid w:val="003B562A"/>
    <w:rsid w:val="003B565F"/>
    <w:rsid w:val="003B5684"/>
    <w:rsid w:val="003B569C"/>
    <w:rsid w:val="003B56AD"/>
    <w:rsid w:val="003B56B4"/>
    <w:rsid w:val="003B56F3"/>
    <w:rsid w:val="003B5743"/>
    <w:rsid w:val="003B576E"/>
    <w:rsid w:val="003B5783"/>
    <w:rsid w:val="003B5825"/>
    <w:rsid w:val="003B583F"/>
    <w:rsid w:val="003B5857"/>
    <w:rsid w:val="003B5870"/>
    <w:rsid w:val="003B5881"/>
    <w:rsid w:val="003B588C"/>
    <w:rsid w:val="003B58DA"/>
    <w:rsid w:val="003B5904"/>
    <w:rsid w:val="003B595D"/>
    <w:rsid w:val="003B5968"/>
    <w:rsid w:val="003B596C"/>
    <w:rsid w:val="003B598D"/>
    <w:rsid w:val="003B59A6"/>
    <w:rsid w:val="003B59E9"/>
    <w:rsid w:val="003B59EB"/>
    <w:rsid w:val="003B5A02"/>
    <w:rsid w:val="003B5A10"/>
    <w:rsid w:val="003B5A90"/>
    <w:rsid w:val="003B5AA6"/>
    <w:rsid w:val="003B5AA8"/>
    <w:rsid w:val="003B5AAC"/>
    <w:rsid w:val="003B5AB1"/>
    <w:rsid w:val="003B5ADD"/>
    <w:rsid w:val="003B5AFB"/>
    <w:rsid w:val="003B5B2C"/>
    <w:rsid w:val="003B5B4A"/>
    <w:rsid w:val="003B5BC6"/>
    <w:rsid w:val="003B5BD2"/>
    <w:rsid w:val="003B5BF5"/>
    <w:rsid w:val="003B5C04"/>
    <w:rsid w:val="003B5C3F"/>
    <w:rsid w:val="003B5C93"/>
    <w:rsid w:val="003B5CB6"/>
    <w:rsid w:val="003B5CC3"/>
    <w:rsid w:val="003B5CC6"/>
    <w:rsid w:val="003B5CD0"/>
    <w:rsid w:val="003B5D0C"/>
    <w:rsid w:val="003B5D30"/>
    <w:rsid w:val="003B5D7A"/>
    <w:rsid w:val="003B5D8B"/>
    <w:rsid w:val="003B5D98"/>
    <w:rsid w:val="003B5D9A"/>
    <w:rsid w:val="003B5DAB"/>
    <w:rsid w:val="003B5DB3"/>
    <w:rsid w:val="003B5DB4"/>
    <w:rsid w:val="003B5DE2"/>
    <w:rsid w:val="003B5DFC"/>
    <w:rsid w:val="003B5E18"/>
    <w:rsid w:val="003B5E19"/>
    <w:rsid w:val="003B5E1E"/>
    <w:rsid w:val="003B5E25"/>
    <w:rsid w:val="003B5E2F"/>
    <w:rsid w:val="003B5E39"/>
    <w:rsid w:val="003B5E43"/>
    <w:rsid w:val="003B5E7E"/>
    <w:rsid w:val="003B5EDC"/>
    <w:rsid w:val="003B5F02"/>
    <w:rsid w:val="003B5F09"/>
    <w:rsid w:val="003B5F11"/>
    <w:rsid w:val="003B5F19"/>
    <w:rsid w:val="003B5F23"/>
    <w:rsid w:val="003B5F33"/>
    <w:rsid w:val="003B5F4F"/>
    <w:rsid w:val="003B5F6B"/>
    <w:rsid w:val="003B5FBE"/>
    <w:rsid w:val="003B6019"/>
    <w:rsid w:val="003B6042"/>
    <w:rsid w:val="003B6059"/>
    <w:rsid w:val="003B6079"/>
    <w:rsid w:val="003B6099"/>
    <w:rsid w:val="003B60B8"/>
    <w:rsid w:val="003B60F1"/>
    <w:rsid w:val="003B6126"/>
    <w:rsid w:val="003B614A"/>
    <w:rsid w:val="003B615E"/>
    <w:rsid w:val="003B616E"/>
    <w:rsid w:val="003B6198"/>
    <w:rsid w:val="003B61CE"/>
    <w:rsid w:val="003B6209"/>
    <w:rsid w:val="003B6215"/>
    <w:rsid w:val="003B623D"/>
    <w:rsid w:val="003B624F"/>
    <w:rsid w:val="003B6250"/>
    <w:rsid w:val="003B625F"/>
    <w:rsid w:val="003B6301"/>
    <w:rsid w:val="003B632C"/>
    <w:rsid w:val="003B6358"/>
    <w:rsid w:val="003B6359"/>
    <w:rsid w:val="003B6360"/>
    <w:rsid w:val="003B6387"/>
    <w:rsid w:val="003B6399"/>
    <w:rsid w:val="003B63A0"/>
    <w:rsid w:val="003B6449"/>
    <w:rsid w:val="003B645A"/>
    <w:rsid w:val="003B6469"/>
    <w:rsid w:val="003B648B"/>
    <w:rsid w:val="003B64B5"/>
    <w:rsid w:val="003B6503"/>
    <w:rsid w:val="003B650B"/>
    <w:rsid w:val="003B6523"/>
    <w:rsid w:val="003B65F8"/>
    <w:rsid w:val="003B662C"/>
    <w:rsid w:val="003B6676"/>
    <w:rsid w:val="003B6689"/>
    <w:rsid w:val="003B6692"/>
    <w:rsid w:val="003B66A9"/>
    <w:rsid w:val="003B66EE"/>
    <w:rsid w:val="003B6775"/>
    <w:rsid w:val="003B6788"/>
    <w:rsid w:val="003B678E"/>
    <w:rsid w:val="003B6791"/>
    <w:rsid w:val="003B6794"/>
    <w:rsid w:val="003B6795"/>
    <w:rsid w:val="003B67F3"/>
    <w:rsid w:val="003B67FB"/>
    <w:rsid w:val="003B681E"/>
    <w:rsid w:val="003B687B"/>
    <w:rsid w:val="003B6895"/>
    <w:rsid w:val="003B68BC"/>
    <w:rsid w:val="003B68E8"/>
    <w:rsid w:val="003B692F"/>
    <w:rsid w:val="003B6945"/>
    <w:rsid w:val="003B698A"/>
    <w:rsid w:val="003B69A0"/>
    <w:rsid w:val="003B6A04"/>
    <w:rsid w:val="003B6A1B"/>
    <w:rsid w:val="003B6A22"/>
    <w:rsid w:val="003B6A8B"/>
    <w:rsid w:val="003B6AFA"/>
    <w:rsid w:val="003B6B0D"/>
    <w:rsid w:val="003B6B28"/>
    <w:rsid w:val="003B6B3B"/>
    <w:rsid w:val="003B6B44"/>
    <w:rsid w:val="003B6B4B"/>
    <w:rsid w:val="003B6B4F"/>
    <w:rsid w:val="003B6B5A"/>
    <w:rsid w:val="003B6BAF"/>
    <w:rsid w:val="003B6BCB"/>
    <w:rsid w:val="003B6C01"/>
    <w:rsid w:val="003B6C08"/>
    <w:rsid w:val="003B6C14"/>
    <w:rsid w:val="003B6C2B"/>
    <w:rsid w:val="003B6C75"/>
    <w:rsid w:val="003B6CB3"/>
    <w:rsid w:val="003B6CB8"/>
    <w:rsid w:val="003B6D1F"/>
    <w:rsid w:val="003B6D6A"/>
    <w:rsid w:val="003B6DC6"/>
    <w:rsid w:val="003B6DEC"/>
    <w:rsid w:val="003B6E03"/>
    <w:rsid w:val="003B6E70"/>
    <w:rsid w:val="003B6E90"/>
    <w:rsid w:val="003B6E92"/>
    <w:rsid w:val="003B6EB9"/>
    <w:rsid w:val="003B6EF0"/>
    <w:rsid w:val="003B6EF3"/>
    <w:rsid w:val="003B6F2F"/>
    <w:rsid w:val="003B6F55"/>
    <w:rsid w:val="003B6F69"/>
    <w:rsid w:val="003B6F97"/>
    <w:rsid w:val="003B6F9D"/>
    <w:rsid w:val="003B6FD7"/>
    <w:rsid w:val="003B7067"/>
    <w:rsid w:val="003B707C"/>
    <w:rsid w:val="003B708E"/>
    <w:rsid w:val="003B70AE"/>
    <w:rsid w:val="003B70B1"/>
    <w:rsid w:val="003B7100"/>
    <w:rsid w:val="003B7148"/>
    <w:rsid w:val="003B714C"/>
    <w:rsid w:val="003B715B"/>
    <w:rsid w:val="003B7167"/>
    <w:rsid w:val="003B7196"/>
    <w:rsid w:val="003B71F5"/>
    <w:rsid w:val="003B7200"/>
    <w:rsid w:val="003B7212"/>
    <w:rsid w:val="003B7230"/>
    <w:rsid w:val="003B725A"/>
    <w:rsid w:val="003B7260"/>
    <w:rsid w:val="003B7277"/>
    <w:rsid w:val="003B7281"/>
    <w:rsid w:val="003B729F"/>
    <w:rsid w:val="003B72A8"/>
    <w:rsid w:val="003B72B2"/>
    <w:rsid w:val="003B72B9"/>
    <w:rsid w:val="003B72DD"/>
    <w:rsid w:val="003B7322"/>
    <w:rsid w:val="003B7363"/>
    <w:rsid w:val="003B7365"/>
    <w:rsid w:val="003B7376"/>
    <w:rsid w:val="003B73A6"/>
    <w:rsid w:val="003B73F9"/>
    <w:rsid w:val="003B740E"/>
    <w:rsid w:val="003B741E"/>
    <w:rsid w:val="003B743E"/>
    <w:rsid w:val="003B744B"/>
    <w:rsid w:val="003B7473"/>
    <w:rsid w:val="003B74BA"/>
    <w:rsid w:val="003B74C9"/>
    <w:rsid w:val="003B74DC"/>
    <w:rsid w:val="003B74E9"/>
    <w:rsid w:val="003B7532"/>
    <w:rsid w:val="003B7537"/>
    <w:rsid w:val="003B754B"/>
    <w:rsid w:val="003B75A4"/>
    <w:rsid w:val="003B760C"/>
    <w:rsid w:val="003B7630"/>
    <w:rsid w:val="003B7638"/>
    <w:rsid w:val="003B763F"/>
    <w:rsid w:val="003B764B"/>
    <w:rsid w:val="003B7678"/>
    <w:rsid w:val="003B76B5"/>
    <w:rsid w:val="003B76C6"/>
    <w:rsid w:val="003B76D4"/>
    <w:rsid w:val="003B76FD"/>
    <w:rsid w:val="003B77BF"/>
    <w:rsid w:val="003B77E4"/>
    <w:rsid w:val="003B7840"/>
    <w:rsid w:val="003B7844"/>
    <w:rsid w:val="003B788B"/>
    <w:rsid w:val="003B788C"/>
    <w:rsid w:val="003B788F"/>
    <w:rsid w:val="003B78A3"/>
    <w:rsid w:val="003B78AE"/>
    <w:rsid w:val="003B78E9"/>
    <w:rsid w:val="003B78EE"/>
    <w:rsid w:val="003B78FD"/>
    <w:rsid w:val="003B7914"/>
    <w:rsid w:val="003B79B3"/>
    <w:rsid w:val="003B79BB"/>
    <w:rsid w:val="003B79EE"/>
    <w:rsid w:val="003B79FB"/>
    <w:rsid w:val="003B79FE"/>
    <w:rsid w:val="003B7A00"/>
    <w:rsid w:val="003B7A7F"/>
    <w:rsid w:val="003B7AB6"/>
    <w:rsid w:val="003B7B13"/>
    <w:rsid w:val="003B7B48"/>
    <w:rsid w:val="003B7B4C"/>
    <w:rsid w:val="003B7B71"/>
    <w:rsid w:val="003B7B8B"/>
    <w:rsid w:val="003B7BB1"/>
    <w:rsid w:val="003B7BE1"/>
    <w:rsid w:val="003B7BE5"/>
    <w:rsid w:val="003B7C69"/>
    <w:rsid w:val="003B7C88"/>
    <w:rsid w:val="003B7CA3"/>
    <w:rsid w:val="003B7CB6"/>
    <w:rsid w:val="003B7D01"/>
    <w:rsid w:val="003B7D06"/>
    <w:rsid w:val="003B7D34"/>
    <w:rsid w:val="003B7D37"/>
    <w:rsid w:val="003B7D93"/>
    <w:rsid w:val="003B7DD8"/>
    <w:rsid w:val="003B7E0C"/>
    <w:rsid w:val="003B7E2B"/>
    <w:rsid w:val="003B7E45"/>
    <w:rsid w:val="003B7EC7"/>
    <w:rsid w:val="003B7F02"/>
    <w:rsid w:val="003B7F25"/>
    <w:rsid w:val="003B7F37"/>
    <w:rsid w:val="003B7F41"/>
    <w:rsid w:val="003B7F77"/>
    <w:rsid w:val="003B7F8F"/>
    <w:rsid w:val="003B7F92"/>
    <w:rsid w:val="003B7FA5"/>
    <w:rsid w:val="003B7FB8"/>
    <w:rsid w:val="003B7FBD"/>
    <w:rsid w:val="003B7FFE"/>
    <w:rsid w:val="003C0016"/>
    <w:rsid w:val="003C005A"/>
    <w:rsid w:val="003C0089"/>
    <w:rsid w:val="003C00D1"/>
    <w:rsid w:val="003C0104"/>
    <w:rsid w:val="003C010E"/>
    <w:rsid w:val="003C0143"/>
    <w:rsid w:val="003C0148"/>
    <w:rsid w:val="003C0165"/>
    <w:rsid w:val="003C016D"/>
    <w:rsid w:val="003C01AB"/>
    <w:rsid w:val="003C022D"/>
    <w:rsid w:val="003C023A"/>
    <w:rsid w:val="003C0252"/>
    <w:rsid w:val="003C025C"/>
    <w:rsid w:val="003C02B3"/>
    <w:rsid w:val="003C02C0"/>
    <w:rsid w:val="003C031C"/>
    <w:rsid w:val="003C0322"/>
    <w:rsid w:val="003C03D5"/>
    <w:rsid w:val="003C03E0"/>
    <w:rsid w:val="003C0446"/>
    <w:rsid w:val="003C0447"/>
    <w:rsid w:val="003C0473"/>
    <w:rsid w:val="003C0483"/>
    <w:rsid w:val="003C0489"/>
    <w:rsid w:val="003C049B"/>
    <w:rsid w:val="003C04AE"/>
    <w:rsid w:val="003C04C5"/>
    <w:rsid w:val="003C04ED"/>
    <w:rsid w:val="003C04FC"/>
    <w:rsid w:val="003C0557"/>
    <w:rsid w:val="003C0588"/>
    <w:rsid w:val="003C058C"/>
    <w:rsid w:val="003C0599"/>
    <w:rsid w:val="003C05B3"/>
    <w:rsid w:val="003C05BC"/>
    <w:rsid w:val="003C05CA"/>
    <w:rsid w:val="003C05E8"/>
    <w:rsid w:val="003C05F0"/>
    <w:rsid w:val="003C0612"/>
    <w:rsid w:val="003C0652"/>
    <w:rsid w:val="003C065B"/>
    <w:rsid w:val="003C065D"/>
    <w:rsid w:val="003C06C6"/>
    <w:rsid w:val="003C06CE"/>
    <w:rsid w:val="003C06D6"/>
    <w:rsid w:val="003C06DB"/>
    <w:rsid w:val="003C06E9"/>
    <w:rsid w:val="003C06EE"/>
    <w:rsid w:val="003C0732"/>
    <w:rsid w:val="003C0734"/>
    <w:rsid w:val="003C074E"/>
    <w:rsid w:val="003C0764"/>
    <w:rsid w:val="003C0767"/>
    <w:rsid w:val="003C0769"/>
    <w:rsid w:val="003C077E"/>
    <w:rsid w:val="003C0781"/>
    <w:rsid w:val="003C078D"/>
    <w:rsid w:val="003C07DA"/>
    <w:rsid w:val="003C080B"/>
    <w:rsid w:val="003C081C"/>
    <w:rsid w:val="003C083D"/>
    <w:rsid w:val="003C0849"/>
    <w:rsid w:val="003C0853"/>
    <w:rsid w:val="003C0867"/>
    <w:rsid w:val="003C091F"/>
    <w:rsid w:val="003C0926"/>
    <w:rsid w:val="003C0993"/>
    <w:rsid w:val="003C099F"/>
    <w:rsid w:val="003C09F1"/>
    <w:rsid w:val="003C0A17"/>
    <w:rsid w:val="003C0A3C"/>
    <w:rsid w:val="003C0A3E"/>
    <w:rsid w:val="003C0A4D"/>
    <w:rsid w:val="003C0A6B"/>
    <w:rsid w:val="003C0A6F"/>
    <w:rsid w:val="003C0A87"/>
    <w:rsid w:val="003C0A8D"/>
    <w:rsid w:val="003C0AA1"/>
    <w:rsid w:val="003C0AB1"/>
    <w:rsid w:val="003C0AEF"/>
    <w:rsid w:val="003C0AF6"/>
    <w:rsid w:val="003C0AFE"/>
    <w:rsid w:val="003C0B29"/>
    <w:rsid w:val="003C0B2C"/>
    <w:rsid w:val="003C0B56"/>
    <w:rsid w:val="003C0B65"/>
    <w:rsid w:val="003C0B6A"/>
    <w:rsid w:val="003C0BC0"/>
    <w:rsid w:val="003C0BC3"/>
    <w:rsid w:val="003C0BDE"/>
    <w:rsid w:val="003C0BE2"/>
    <w:rsid w:val="003C0C34"/>
    <w:rsid w:val="003C0C46"/>
    <w:rsid w:val="003C0CB6"/>
    <w:rsid w:val="003C0CE6"/>
    <w:rsid w:val="003C0D14"/>
    <w:rsid w:val="003C0D26"/>
    <w:rsid w:val="003C0D4F"/>
    <w:rsid w:val="003C0DBC"/>
    <w:rsid w:val="003C0DBE"/>
    <w:rsid w:val="003C0E21"/>
    <w:rsid w:val="003C0E4F"/>
    <w:rsid w:val="003C0E69"/>
    <w:rsid w:val="003C0EB1"/>
    <w:rsid w:val="003C0EB3"/>
    <w:rsid w:val="003C0EB7"/>
    <w:rsid w:val="003C0EC4"/>
    <w:rsid w:val="003C0EFC"/>
    <w:rsid w:val="003C0F51"/>
    <w:rsid w:val="003C0F52"/>
    <w:rsid w:val="003C0F72"/>
    <w:rsid w:val="003C0F78"/>
    <w:rsid w:val="003C0F8E"/>
    <w:rsid w:val="003C0FC5"/>
    <w:rsid w:val="003C0FD7"/>
    <w:rsid w:val="003C0FE9"/>
    <w:rsid w:val="003C0FF2"/>
    <w:rsid w:val="003C0FF4"/>
    <w:rsid w:val="003C1006"/>
    <w:rsid w:val="003C1019"/>
    <w:rsid w:val="003C1034"/>
    <w:rsid w:val="003C1039"/>
    <w:rsid w:val="003C1043"/>
    <w:rsid w:val="003C109A"/>
    <w:rsid w:val="003C10AA"/>
    <w:rsid w:val="003C10E0"/>
    <w:rsid w:val="003C113F"/>
    <w:rsid w:val="003C11BC"/>
    <w:rsid w:val="003C11BF"/>
    <w:rsid w:val="003C11CD"/>
    <w:rsid w:val="003C11D2"/>
    <w:rsid w:val="003C1202"/>
    <w:rsid w:val="003C121E"/>
    <w:rsid w:val="003C1275"/>
    <w:rsid w:val="003C127C"/>
    <w:rsid w:val="003C12A1"/>
    <w:rsid w:val="003C12DD"/>
    <w:rsid w:val="003C12EF"/>
    <w:rsid w:val="003C1313"/>
    <w:rsid w:val="003C1317"/>
    <w:rsid w:val="003C1342"/>
    <w:rsid w:val="003C13C6"/>
    <w:rsid w:val="003C13D2"/>
    <w:rsid w:val="003C13F1"/>
    <w:rsid w:val="003C1413"/>
    <w:rsid w:val="003C14A2"/>
    <w:rsid w:val="003C14B8"/>
    <w:rsid w:val="003C14B9"/>
    <w:rsid w:val="003C14BD"/>
    <w:rsid w:val="003C14C2"/>
    <w:rsid w:val="003C14F6"/>
    <w:rsid w:val="003C1551"/>
    <w:rsid w:val="003C159C"/>
    <w:rsid w:val="003C15E9"/>
    <w:rsid w:val="003C15F4"/>
    <w:rsid w:val="003C160F"/>
    <w:rsid w:val="003C1622"/>
    <w:rsid w:val="003C163E"/>
    <w:rsid w:val="003C1664"/>
    <w:rsid w:val="003C1689"/>
    <w:rsid w:val="003C1692"/>
    <w:rsid w:val="003C16F6"/>
    <w:rsid w:val="003C171D"/>
    <w:rsid w:val="003C1735"/>
    <w:rsid w:val="003C1764"/>
    <w:rsid w:val="003C1774"/>
    <w:rsid w:val="003C17A7"/>
    <w:rsid w:val="003C1827"/>
    <w:rsid w:val="003C1846"/>
    <w:rsid w:val="003C186C"/>
    <w:rsid w:val="003C1896"/>
    <w:rsid w:val="003C18B7"/>
    <w:rsid w:val="003C18E2"/>
    <w:rsid w:val="003C1956"/>
    <w:rsid w:val="003C19CA"/>
    <w:rsid w:val="003C19D1"/>
    <w:rsid w:val="003C19E3"/>
    <w:rsid w:val="003C1A1D"/>
    <w:rsid w:val="003C1A1F"/>
    <w:rsid w:val="003C1A33"/>
    <w:rsid w:val="003C1A56"/>
    <w:rsid w:val="003C1A65"/>
    <w:rsid w:val="003C1A74"/>
    <w:rsid w:val="003C1AAF"/>
    <w:rsid w:val="003C1AB0"/>
    <w:rsid w:val="003C1ACC"/>
    <w:rsid w:val="003C1AE7"/>
    <w:rsid w:val="003C1B38"/>
    <w:rsid w:val="003C1B44"/>
    <w:rsid w:val="003C1B5D"/>
    <w:rsid w:val="003C1B76"/>
    <w:rsid w:val="003C1BCA"/>
    <w:rsid w:val="003C1BE4"/>
    <w:rsid w:val="003C1C2F"/>
    <w:rsid w:val="003C1C66"/>
    <w:rsid w:val="003C1C72"/>
    <w:rsid w:val="003C1C84"/>
    <w:rsid w:val="003C1C86"/>
    <w:rsid w:val="003C1C89"/>
    <w:rsid w:val="003C1CDB"/>
    <w:rsid w:val="003C1D3E"/>
    <w:rsid w:val="003C1D49"/>
    <w:rsid w:val="003C1D52"/>
    <w:rsid w:val="003C1D97"/>
    <w:rsid w:val="003C1DCB"/>
    <w:rsid w:val="003C1E01"/>
    <w:rsid w:val="003C1E37"/>
    <w:rsid w:val="003C1E8F"/>
    <w:rsid w:val="003C1ED0"/>
    <w:rsid w:val="003C1EF4"/>
    <w:rsid w:val="003C1F20"/>
    <w:rsid w:val="003C1F27"/>
    <w:rsid w:val="003C1F4F"/>
    <w:rsid w:val="003C1F65"/>
    <w:rsid w:val="003C1F93"/>
    <w:rsid w:val="003C1FAE"/>
    <w:rsid w:val="003C1FC0"/>
    <w:rsid w:val="003C1FE0"/>
    <w:rsid w:val="003C2071"/>
    <w:rsid w:val="003C2086"/>
    <w:rsid w:val="003C20AA"/>
    <w:rsid w:val="003C20B1"/>
    <w:rsid w:val="003C20E2"/>
    <w:rsid w:val="003C211A"/>
    <w:rsid w:val="003C2141"/>
    <w:rsid w:val="003C214B"/>
    <w:rsid w:val="003C2157"/>
    <w:rsid w:val="003C21AE"/>
    <w:rsid w:val="003C21DC"/>
    <w:rsid w:val="003C2217"/>
    <w:rsid w:val="003C221B"/>
    <w:rsid w:val="003C223C"/>
    <w:rsid w:val="003C228B"/>
    <w:rsid w:val="003C22B7"/>
    <w:rsid w:val="003C22BB"/>
    <w:rsid w:val="003C22BF"/>
    <w:rsid w:val="003C22C8"/>
    <w:rsid w:val="003C22EA"/>
    <w:rsid w:val="003C22FC"/>
    <w:rsid w:val="003C2321"/>
    <w:rsid w:val="003C2328"/>
    <w:rsid w:val="003C2331"/>
    <w:rsid w:val="003C233C"/>
    <w:rsid w:val="003C2352"/>
    <w:rsid w:val="003C2398"/>
    <w:rsid w:val="003C23BF"/>
    <w:rsid w:val="003C242D"/>
    <w:rsid w:val="003C2436"/>
    <w:rsid w:val="003C2440"/>
    <w:rsid w:val="003C2457"/>
    <w:rsid w:val="003C2465"/>
    <w:rsid w:val="003C2499"/>
    <w:rsid w:val="003C24FC"/>
    <w:rsid w:val="003C2501"/>
    <w:rsid w:val="003C2506"/>
    <w:rsid w:val="003C254B"/>
    <w:rsid w:val="003C2565"/>
    <w:rsid w:val="003C2601"/>
    <w:rsid w:val="003C262A"/>
    <w:rsid w:val="003C2682"/>
    <w:rsid w:val="003C2784"/>
    <w:rsid w:val="003C278C"/>
    <w:rsid w:val="003C27A7"/>
    <w:rsid w:val="003C27DE"/>
    <w:rsid w:val="003C27EE"/>
    <w:rsid w:val="003C27F3"/>
    <w:rsid w:val="003C27FA"/>
    <w:rsid w:val="003C27FB"/>
    <w:rsid w:val="003C282C"/>
    <w:rsid w:val="003C285C"/>
    <w:rsid w:val="003C287D"/>
    <w:rsid w:val="003C28AE"/>
    <w:rsid w:val="003C28B9"/>
    <w:rsid w:val="003C2930"/>
    <w:rsid w:val="003C2947"/>
    <w:rsid w:val="003C2956"/>
    <w:rsid w:val="003C2961"/>
    <w:rsid w:val="003C2973"/>
    <w:rsid w:val="003C29B5"/>
    <w:rsid w:val="003C29C0"/>
    <w:rsid w:val="003C29C6"/>
    <w:rsid w:val="003C29DC"/>
    <w:rsid w:val="003C29FA"/>
    <w:rsid w:val="003C2A0A"/>
    <w:rsid w:val="003C2A60"/>
    <w:rsid w:val="003C2A64"/>
    <w:rsid w:val="003C2AC7"/>
    <w:rsid w:val="003C2AD6"/>
    <w:rsid w:val="003C2ADB"/>
    <w:rsid w:val="003C2B07"/>
    <w:rsid w:val="003C2B41"/>
    <w:rsid w:val="003C2B49"/>
    <w:rsid w:val="003C2BC7"/>
    <w:rsid w:val="003C2C05"/>
    <w:rsid w:val="003C2C21"/>
    <w:rsid w:val="003C2C6E"/>
    <w:rsid w:val="003C2C8D"/>
    <w:rsid w:val="003C2CB8"/>
    <w:rsid w:val="003C2CBA"/>
    <w:rsid w:val="003C2CF0"/>
    <w:rsid w:val="003C2CFA"/>
    <w:rsid w:val="003C2D10"/>
    <w:rsid w:val="003C2D13"/>
    <w:rsid w:val="003C2D24"/>
    <w:rsid w:val="003C2D5C"/>
    <w:rsid w:val="003C2D81"/>
    <w:rsid w:val="003C2D8C"/>
    <w:rsid w:val="003C2DEF"/>
    <w:rsid w:val="003C2DF5"/>
    <w:rsid w:val="003C2E08"/>
    <w:rsid w:val="003C2E4F"/>
    <w:rsid w:val="003C2EB1"/>
    <w:rsid w:val="003C2EFF"/>
    <w:rsid w:val="003C2F2A"/>
    <w:rsid w:val="003C2F35"/>
    <w:rsid w:val="003C2F43"/>
    <w:rsid w:val="003C2F54"/>
    <w:rsid w:val="003C2F5A"/>
    <w:rsid w:val="003C2F76"/>
    <w:rsid w:val="003C2F89"/>
    <w:rsid w:val="003C2FFF"/>
    <w:rsid w:val="003C3029"/>
    <w:rsid w:val="003C3064"/>
    <w:rsid w:val="003C3095"/>
    <w:rsid w:val="003C30B5"/>
    <w:rsid w:val="003C30BF"/>
    <w:rsid w:val="003C30F3"/>
    <w:rsid w:val="003C3132"/>
    <w:rsid w:val="003C3138"/>
    <w:rsid w:val="003C3167"/>
    <w:rsid w:val="003C3174"/>
    <w:rsid w:val="003C3179"/>
    <w:rsid w:val="003C3189"/>
    <w:rsid w:val="003C31EA"/>
    <w:rsid w:val="003C31F0"/>
    <w:rsid w:val="003C321A"/>
    <w:rsid w:val="003C3226"/>
    <w:rsid w:val="003C322C"/>
    <w:rsid w:val="003C324E"/>
    <w:rsid w:val="003C3259"/>
    <w:rsid w:val="003C32AA"/>
    <w:rsid w:val="003C32B8"/>
    <w:rsid w:val="003C3300"/>
    <w:rsid w:val="003C3320"/>
    <w:rsid w:val="003C3360"/>
    <w:rsid w:val="003C3373"/>
    <w:rsid w:val="003C33B3"/>
    <w:rsid w:val="003C33B6"/>
    <w:rsid w:val="003C33BD"/>
    <w:rsid w:val="003C33C2"/>
    <w:rsid w:val="003C340F"/>
    <w:rsid w:val="003C343C"/>
    <w:rsid w:val="003C348B"/>
    <w:rsid w:val="003C34C8"/>
    <w:rsid w:val="003C34FD"/>
    <w:rsid w:val="003C3502"/>
    <w:rsid w:val="003C3507"/>
    <w:rsid w:val="003C3537"/>
    <w:rsid w:val="003C3570"/>
    <w:rsid w:val="003C359C"/>
    <w:rsid w:val="003C35A2"/>
    <w:rsid w:val="003C35AB"/>
    <w:rsid w:val="003C35DA"/>
    <w:rsid w:val="003C3609"/>
    <w:rsid w:val="003C3639"/>
    <w:rsid w:val="003C3673"/>
    <w:rsid w:val="003C36AA"/>
    <w:rsid w:val="003C36B6"/>
    <w:rsid w:val="003C371C"/>
    <w:rsid w:val="003C372C"/>
    <w:rsid w:val="003C3744"/>
    <w:rsid w:val="003C3781"/>
    <w:rsid w:val="003C3796"/>
    <w:rsid w:val="003C37A1"/>
    <w:rsid w:val="003C37A9"/>
    <w:rsid w:val="003C37B1"/>
    <w:rsid w:val="003C37B8"/>
    <w:rsid w:val="003C37C8"/>
    <w:rsid w:val="003C37CA"/>
    <w:rsid w:val="003C37EF"/>
    <w:rsid w:val="003C380A"/>
    <w:rsid w:val="003C3824"/>
    <w:rsid w:val="003C3848"/>
    <w:rsid w:val="003C386F"/>
    <w:rsid w:val="003C3873"/>
    <w:rsid w:val="003C38AB"/>
    <w:rsid w:val="003C38B0"/>
    <w:rsid w:val="003C38E3"/>
    <w:rsid w:val="003C38E9"/>
    <w:rsid w:val="003C3942"/>
    <w:rsid w:val="003C395F"/>
    <w:rsid w:val="003C39D4"/>
    <w:rsid w:val="003C3A14"/>
    <w:rsid w:val="003C3A32"/>
    <w:rsid w:val="003C3AB7"/>
    <w:rsid w:val="003C3AF6"/>
    <w:rsid w:val="003C3AFD"/>
    <w:rsid w:val="003C3B83"/>
    <w:rsid w:val="003C3BC3"/>
    <w:rsid w:val="003C3BC4"/>
    <w:rsid w:val="003C3BC9"/>
    <w:rsid w:val="003C3BD2"/>
    <w:rsid w:val="003C3BE6"/>
    <w:rsid w:val="003C3C3B"/>
    <w:rsid w:val="003C3C68"/>
    <w:rsid w:val="003C3C6A"/>
    <w:rsid w:val="003C3C8F"/>
    <w:rsid w:val="003C3CDE"/>
    <w:rsid w:val="003C3D16"/>
    <w:rsid w:val="003C3D20"/>
    <w:rsid w:val="003C3D35"/>
    <w:rsid w:val="003C3D68"/>
    <w:rsid w:val="003C3D8D"/>
    <w:rsid w:val="003C3DB9"/>
    <w:rsid w:val="003C3DD1"/>
    <w:rsid w:val="003C3DD8"/>
    <w:rsid w:val="003C3DE0"/>
    <w:rsid w:val="003C3E0B"/>
    <w:rsid w:val="003C3E25"/>
    <w:rsid w:val="003C3E7C"/>
    <w:rsid w:val="003C3EA9"/>
    <w:rsid w:val="003C3EAD"/>
    <w:rsid w:val="003C3EB5"/>
    <w:rsid w:val="003C3EEC"/>
    <w:rsid w:val="003C3EF6"/>
    <w:rsid w:val="003C3F02"/>
    <w:rsid w:val="003C3F0A"/>
    <w:rsid w:val="003C3F5D"/>
    <w:rsid w:val="003C3F76"/>
    <w:rsid w:val="003C3FBC"/>
    <w:rsid w:val="003C4045"/>
    <w:rsid w:val="003C40B9"/>
    <w:rsid w:val="003C40FE"/>
    <w:rsid w:val="003C4102"/>
    <w:rsid w:val="003C411F"/>
    <w:rsid w:val="003C413A"/>
    <w:rsid w:val="003C413E"/>
    <w:rsid w:val="003C4169"/>
    <w:rsid w:val="003C4171"/>
    <w:rsid w:val="003C41B6"/>
    <w:rsid w:val="003C41BD"/>
    <w:rsid w:val="003C41D6"/>
    <w:rsid w:val="003C420A"/>
    <w:rsid w:val="003C4245"/>
    <w:rsid w:val="003C4247"/>
    <w:rsid w:val="003C42C9"/>
    <w:rsid w:val="003C42D4"/>
    <w:rsid w:val="003C42DF"/>
    <w:rsid w:val="003C42EC"/>
    <w:rsid w:val="003C42FB"/>
    <w:rsid w:val="003C4323"/>
    <w:rsid w:val="003C4367"/>
    <w:rsid w:val="003C439C"/>
    <w:rsid w:val="003C4443"/>
    <w:rsid w:val="003C4462"/>
    <w:rsid w:val="003C4469"/>
    <w:rsid w:val="003C44A7"/>
    <w:rsid w:val="003C44B5"/>
    <w:rsid w:val="003C452A"/>
    <w:rsid w:val="003C4536"/>
    <w:rsid w:val="003C4537"/>
    <w:rsid w:val="003C4552"/>
    <w:rsid w:val="003C45C5"/>
    <w:rsid w:val="003C45F3"/>
    <w:rsid w:val="003C4604"/>
    <w:rsid w:val="003C4608"/>
    <w:rsid w:val="003C461A"/>
    <w:rsid w:val="003C4630"/>
    <w:rsid w:val="003C466A"/>
    <w:rsid w:val="003C473E"/>
    <w:rsid w:val="003C4743"/>
    <w:rsid w:val="003C474F"/>
    <w:rsid w:val="003C476E"/>
    <w:rsid w:val="003C477F"/>
    <w:rsid w:val="003C47AB"/>
    <w:rsid w:val="003C47CF"/>
    <w:rsid w:val="003C481F"/>
    <w:rsid w:val="003C4844"/>
    <w:rsid w:val="003C48A2"/>
    <w:rsid w:val="003C48BC"/>
    <w:rsid w:val="003C48CE"/>
    <w:rsid w:val="003C48D3"/>
    <w:rsid w:val="003C48F2"/>
    <w:rsid w:val="003C490F"/>
    <w:rsid w:val="003C4918"/>
    <w:rsid w:val="003C4928"/>
    <w:rsid w:val="003C4986"/>
    <w:rsid w:val="003C498F"/>
    <w:rsid w:val="003C49AF"/>
    <w:rsid w:val="003C49BB"/>
    <w:rsid w:val="003C49C5"/>
    <w:rsid w:val="003C49D2"/>
    <w:rsid w:val="003C4A42"/>
    <w:rsid w:val="003C4A8D"/>
    <w:rsid w:val="003C4B16"/>
    <w:rsid w:val="003C4B27"/>
    <w:rsid w:val="003C4B4D"/>
    <w:rsid w:val="003C4B9B"/>
    <w:rsid w:val="003C4BAD"/>
    <w:rsid w:val="003C4C88"/>
    <w:rsid w:val="003C4C90"/>
    <w:rsid w:val="003C4CD5"/>
    <w:rsid w:val="003C4CE6"/>
    <w:rsid w:val="003C4D44"/>
    <w:rsid w:val="003C4D4E"/>
    <w:rsid w:val="003C4D60"/>
    <w:rsid w:val="003C4D63"/>
    <w:rsid w:val="003C4D78"/>
    <w:rsid w:val="003C4D80"/>
    <w:rsid w:val="003C4D84"/>
    <w:rsid w:val="003C4DB6"/>
    <w:rsid w:val="003C4DD7"/>
    <w:rsid w:val="003C4DE7"/>
    <w:rsid w:val="003C4E06"/>
    <w:rsid w:val="003C4E30"/>
    <w:rsid w:val="003C4E3D"/>
    <w:rsid w:val="003C4E49"/>
    <w:rsid w:val="003C4E6E"/>
    <w:rsid w:val="003C4E85"/>
    <w:rsid w:val="003C4EAE"/>
    <w:rsid w:val="003C4EC8"/>
    <w:rsid w:val="003C4F0C"/>
    <w:rsid w:val="003C4F6A"/>
    <w:rsid w:val="003C4F88"/>
    <w:rsid w:val="003C4FD8"/>
    <w:rsid w:val="003C4FE7"/>
    <w:rsid w:val="003C502D"/>
    <w:rsid w:val="003C5033"/>
    <w:rsid w:val="003C5045"/>
    <w:rsid w:val="003C50B7"/>
    <w:rsid w:val="003C50BA"/>
    <w:rsid w:val="003C50C2"/>
    <w:rsid w:val="003C50CA"/>
    <w:rsid w:val="003C5109"/>
    <w:rsid w:val="003C5170"/>
    <w:rsid w:val="003C519A"/>
    <w:rsid w:val="003C51A1"/>
    <w:rsid w:val="003C51A7"/>
    <w:rsid w:val="003C51D2"/>
    <w:rsid w:val="003C51D4"/>
    <w:rsid w:val="003C5214"/>
    <w:rsid w:val="003C5223"/>
    <w:rsid w:val="003C5245"/>
    <w:rsid w:val="003C527D"/>
    <w:rsid w:val="003C5285"/>
    <w:rsid w:val="003C5288"/>
    <w:rsid w:val="003C5299"/>
    <w:rsid w:val="003C52A4"/>
    <w:rsid w:val="003C52D2"/>
    <w:rsid w:val="003C52F8"/>
    <w:rsid w:val="003C530C"/>
    <w:rsid w:val="003C5327"/>
    <w:rsid w:val="003C5332"/>
    <w:rsid w:val="003C5355"/>
    <w:rsid w:val="003C537C"/>
    <w:rsid w:val="003C5390"/>
    <w:rsid w:val="003C53C5"/>
    <w:rsid w:val="003C53D5"/>
    <w:rsid w:val="003C53E0"/>
    <w:rsid w:val="003C53E6"/>
    <w:rsid w:val="003C53E8"/>
    <w:rsid w:val="003C53EA"/>
    <w:rsid w:val="003C53F4"/>
    <w:rsid w:val="003C54CB"/>
    <w:rsid w:val="003C54D0"/>
    <w:rsid w:val="003C550E"/>
    <w:rsid w:val="003C5516"/>
    <w:rsid w:val="003C552A"/>
    <w:rsid w:val="003C553C"/>
    <w:rsid w:val="003C5548"/>
    <w:rsid w:val="003C5557"/>
    <w:rsid w:val="003C5593"/>
    <w:rsid w:val="003C55BC"/>
    <w:rsid w:val="003C55D0"/>
    <w:rsid w:val="003C55D7"/>
    <w:rsid w:val="003C55E6"/>
    <w:rsid w:val="003C560C"/>
    <w:rsid w:val="003C560F"/>
    <w:rsid w:val="003C564B"/>
    <w:rsid w:val="003C566F"/>
    <w:rsid w:val="003C5673"/>
    <w:rsid w:val="003C5716"/>
    <w:rsid w:val="003C5754"/>
    <w:rsid w:val="003C5783"/>
    <w:rsid w:val="003C5789"/>
    <w:rsid w:val="003C5794"/>
    <w:rsid w:val="003C57E2"/>
    <w:rsid w:val="003C5800"/>
    <w:rsid w:val="003C5804"/>
    <w:rsid w:val="003C5828"/>
    <w:rsid w:val="003C58C2"/>
    <w:rsid w:val="003C58DE"/>
    <w:rsid w:val="003C593B"/>
    <w:rsid w:val="003C5957"/>
    <w:rsid w:val="003C598C"/>
    <w:rsid w:val="003C59AB"/>
    <w:rsid w:val="003C59C4"/>
    <w:rsid w:val="003C59D6"/>
    <w:rsid w:val="003C59D8"/>
    <w:rsid w:val="003C59F4"/>
    <w:rsid w:val="003C5A27"/>
    <w:rsid w:val="003C5A42"/>
    <w:rsid w:val="003C5A4A"/>
    <w:rsid w:val="003C5A4B"/>
    <w:rsid w:val="003C5A70"/>
    <w:rsid w:val="003C5A8B"/>
    <w:rsid w:val="003C5ABD"/>
    <w:rsid w:val="003C5B04"/>
    <w:rsid w:val="003C5B58"/>
    <w:rsid w:val="003C5B77"/>
    <w:rsid w:val="003C5B83"/>
    <w:rsid w:val="003C5BC5"/>
    <w:rsid w:val="003C5BD7"/>
    <w:rsid w:val="003C5C05"/>
    <w:rsid w:val="003C5C49"/>
    <w:rsid w:val="003C5C86"/>
    <w:rsid w:val="003C5C8D"/>
    <w:rsid w:val="003C5D01"/>
    <w:rsid w:val="003C5D23"/>
    <w:rsid w:val="003C5D34"/>
    <w:rsid w:val="003C5D5E"/>
    <w:rsid w:val="003C5D8E"/>
    <w:rsid w:val="003C5DD8"/>
    <w:rsid w:val="003C5DDD"/>
    <w:rsid w:val="003C5E3A"/>
    <w:rsid w:val="003C5E3C"/>
    <w:rsid w:val="003C5E7E"/>
    <w:rsid w:val="003C5EB2"/>
    <w:rsid w:val="003C5EE4"/>
    <w:rsid w:val="003C5EE6"/>
    <w:rsid w:val="003C5F14"/>
    <w:rsid w:val="003C5F21"/>
    <w:rsid w:val="003C5F3C"/>
    <w:rsid w:val="003C5FA0"/>
    <w:rsid w:val="003C5FAF"/>
    <w:rsid w:val="003C5FCC"/>
    <w:rsid w:val="003C5FD2"/>
    <w:rsid w:val="003C6054"/>
    <w:rsid w:val="003C606D"/>
    <w:rsid w:val="003C60AA"/>
    <w:rsid w:val="003C6161"/>
    <w:rsid w:val="003C61AF"/>
    <w:rsid w:val="003C61C0"/>
    <w:rsid w:val="003C621A"/>
    <w:rsid w:val="003C626F"/>
    <w:rsid w:val="003C62AF"/>
    <w:rsid w:val="003C62C1"/>
    <w:rsid w:val="003C630B"/>
    <w:rsid w:val="003C6317"/>
    <w:rsid w:val="003C6372"/>
    <w:rsid w:val="003C6378"/>
    <w:rsid w:val="003C63A2"/>
    <w:rsid w:val="003C6428"/>
    <w:rsid w:val="003C645C"/>
    <w:rsid w:val="003C6470"/>
    <w:rsid w:val="003C6484"/>
    <w:rsid w:val="003C6488"/>
    <w:rsid w:val="003C64F0"/>
    <w:rsid w:val="003C64FA"/>
    <w:rsid w:val="003C650C"/>
    <w:rsid w:val="003C6511"/>
    <w:rsid w:val="003C6536"/>
    <w:rsid w:val="003C654D"/>
    <w:rsid w:val="003C6555"/>
    <w:rsid w:val="003C6569"/>
    <w:rsid w:val="003C656C"/>
    <w:rsid w:val="003C656F"/>
    <w:rsid w:val="003C65AA"/>
    <w:rsid w:val="003C6629"/>
    <w:rsid w:val="003C664D"/>
    <w:rsid w:val="003C665D"/>
    <w:rsid w:val="003C6664"/>
    <w:rsid w:val="003C6688"/>
    <w:rsid w:val="003C6711"/>
    <w:rsid w:val="003C6727"/>
    <w:rsid w:val="003C6741"/>
    <w:rsid w:val="003C678E"/>
    <w:rsid w:val="003C6810"/>
    <w:rsid w:val="003C6816"/>
    <w:rsid w:val="003C6834"/>
    <w:rsid w:val="003C683D"/>
    <w:rsid w:val="003C685E"/>
    <w:rsid w:val="003C686B"/>
    <w:rsid w:val="003C6889"/>
    <w:rsid w:val="003C68FC"/>
    <w:rsid w:val="003C6918"/>
    <w:rsid w:val="003C692F"/>
    <w:rsid w:val="003C693D"/>
    <w:rsid w:val="003C6982"/>
    <w:rsid w:val="003C6988"/>
    <w:rsid w:val="003C69E0"/>
    <w:rsid w:val="003C6A00"/>
    <w:rsid w:val="003C6A15"/>
    <w:rsid w:val="003C6A4C"/>
    <w:rsid w:val="003C6A77"/>
    <w:rsid w:val="003C6A87"/>
    <w:rsid w:val="003C6AD3"/>
    <w:rsid w:val="003C6ADE"/>
    <w:rsid w:val="003C6AEA"/>
    <w:rsid w:val="003C6AFE"/>
    <w:rsid w:val="003C6B45"/>
    <w:rsid w:val="003C6B47"/>
    <w:rsid w:val="003C6B4D"/>
    <w:rsid w:val="003C6B51"/>
    <w:rsid w:val="003C6B5D"/>
    <w:rsid w:val="003C6BCB"/>
    <w:rsid w:val="003C6C0C"/>
    <w:rsid w:val="003C6C78"/>
    <w:rsid w:val="003C6CE5"/>
    <w:rsid w:val="003C6CFA"/>
    <w:rsid w:val="003C6D22"/>
    <w:rsid w:val="003C6D2B"/>
    <w:rsid w:val="003C6D96"/>
    <w:rsid w:val="003C6DB2"/>
    <w:rsid w:val="003C6DC0"/>
    <w:rsid w:val="003C6DFD"/>
    <w:rsid w:val="003C6E08"/>
    <w:rsid w:val="003C6E56"/>
    <w:rsid w:val="003C6E72"/>
    <w:rsid w:val="003C6E9D"/>
    <w:rsid w:val="003C6EAC"/>
    <w:rsid w:val="003C6EF3"/>
    <w:rsid w:val="003C6EF4"/>
    <w:rsid w:val="003C6EFA"/>
    <w:rsid w:val="003C6F07"/>
    <w:rsid w:val="003C6F14"/>
    <w:rsid w:val="003C6F31"/>
    <w:rsid w:val="003C6F49"/>
    <w:rsid w:val="003C6F4F"/>
    <w:rsid w:val="003C6FAC"/>
    <w:rsid w:val="003C6FE1"/>
    <w:rsid w:val="003C6FE3"/>
    <w:rsid w:val="003C6FEB"/>
    <w:rsid w:val="003C6FFF"/>
    <w:rsid w:val="003C700F"/>
    <w:rsid w:val="003C7024"/>
    <w:rsid w:val="003C7070"/>
    <w:rsid w:val="003C7072"/>
    <w:rsid w:val="003C7080"/>
    <w:rsid w:val="003C709A"/>
    <w:rsid w:val="003C70E8"/>
    <w:rsid w:val="003C710B"/>
    <w:rsid w:val="003C712B"/>
    <w:rsid w:val="003C71A8"/>
    <w:rsid w:val="003C721E"/>
    <w:rsid w:val="003C723C"/>
    <w:rsid w:val="003C729A"/>
    <w:rsid w:val="003C72F9"/>
    <w:rsid w:val="003C7313"/>
    <w:rsid w:val="003C7339"/>
    <w:rsid w:val="003C734E"/>
    <w:rsid w:val="003C73B3"/>
    <w:rsid w:val="003C73CE"/>
    <w:rsid w:val="003C73FE"/>
    <w:rsid w:val="003C7400"/>
    <w:rsid w:val="003C7412"/>
    <w:rsid w:val="003C744B"/>
    <w:rsid w:val="003C745B"/>
    <w:rsid w:val="003C747F"/>
    <w:rsid w:val="003C7499"/>
    <w:rsid w:val="003C74C3"/>
    <w:rsid w:val="003C74EB"/>
    <w:rsid w:val="003C74EF"/>
    <w:rsid w:val="003C7502"/>
    <w:rsid w:val="003C7527"/>
    <w:rsid w:val="003C756F"/>
    <w:rsid w:val="003C7596"/>
    <w:rsid w:val="003C759D"/>
    <w:rsid w:val="003C75C3"/>
    <w:rsid w:val="003C7615"/>
    <w:rsid w:val="003C7680"/>
    <w:rsid w:val="003C768A"/>
    <w:rsid w:val="003C768D"/>
    <w:rsid w:val="003C769B"/>
    <w:rsid w:val="003C76AB"/>
    <w:rsid w:val="003C76EF"/>
    <w:rsid w:val="003C772D"/>
    <w:rsid w:val="003C7730"/>
    <w:rsid w:val="003C7745"/>
    <w:rsid w:val="003C7765"/>
    <w:rsid w:val="003C7790"/>
    <w:rsid w:val="003C7797"/>
    <w:rsid w:val="003C779B"/>
    <w:rsid w:val="003C77B4"/>
    <w:rsid w:val="003C77E3"/>
    <w:rsid w:val="003C7864"/>
    <w:rsid w:val="003C78A8"/>
    <w:rsid w:val="003C78AD"/>
    <w:rsid w:val="003C78B9"/>
    <w:rsid w:val="003C78CA"/>
    <w:rsid w:val="003C78E7"/>
    <w:rsid w:val="003C7903"/>
    <w:rsid w:val="003C791F"/>
    <w:rsid w:val="003C7923"/>
    <w:rsid w:val="003C7944"/>
    <w:rsid w:val="003C7956"/>
    <w:rsid w:val="003C796D"/>
    <w:rsid w:val="003C79A3"/>
    <w:rsid w:val="003C79A4"/>
    <w:rsid w:val="003C7A5E"/>
    <w:rsid w:val="003C7A71"/>
    <w:rsid w:val="003C7A75"/>
    <w:rsid w:val="003C7A94"/>
    <w:rsid w:val="003C7AAC"/>
    <w:rsid w:val="003C7AB0"/>
    <w:rsid w:val="003C7ACF"/>
    <w:rsid w:val="003C7AD1"/>
    <w:rsid w:val="003C7B03"/>
    <w:rsid w:val="003C7B40"/>
    <w:rsid w:val="003C7B44"/>
    <w:rsid w:val="003C7B6D"/>
    <w:rsid w:val="003C7BED"/>
    <w:rsid w:val="003C7C2E"/>
    <w:rsid w:val="003C7C90"/>
    <w:rsid w:val="003C7CC7"/>
    <w:rsid w:val="003C7CC8"/>
    <w:rsid w:val="003C7CE4"/>
    <w:rsid w:val="003C7D04"/>
    <w:rsid w:val="003C7D0A"/>
    <w:rsid w:val="003C7D18"/>
    <w:rsid w:val="003C7D66"/>
    <w:rsid w:val="003C7DFD"/>
    <w:rsid w:val="003C7E46"/>
    <w:rsid w:val="003C7E49"/>
    <w:rsid w:val="003C7E6B"/>
    <w:rsid w:val="003C7EDD"/>
    <w:rsid w:val="003C7EED"/>
    <w:rsid w:val="003C7F05"/>
    <w:rsid w:val="003C7F3C"/>
    <w:rsid w:val="003C7FDC"/>
    <w:rsid w:val="003D0003"/>
    <w:rsid w:val="003D000C"/>
    <w:rsid w:val="003D0024"/>
    <w:rsid w:val="003D004D"/>
    <w:rsid w:val="003D006A"/>
    <w:rsid w:val="003D006E"/>
    <w:rsid w:val="003D007D"/>
    <w:rsid w:val="003D0087"/>
    <w:rsid w:val="003D0134"/>
    <w:rsid w:val="003D014C"/>
    <w:rsid w:val="003D0158"/>
    <w:rsid w:val="003D0183"/>
    <w:rsid w:val="003D01BD"/>
    <w:rsid w:val="003D01E7"/>
    <w:rsid w:val="003D024D"/>
    <w:rsid w:val="003D027B"/>
    <w:rsid w:val="003D0283"/>
    <w:rsid w:val="003D02D3"/>
    <w:rsid w:val="003D0315"/>
    <w:rsid w:val="003D035F"/>
    <w:rsid w:val="003D037C"/>
    <w:rsid w:val="003D03DF"/>
    <w:rsid w:val="003D03FB"/>
    <w:rsid w:val="003D043B"/>
    <w:rsid w:val="003D0467"/>
    <w:rsid w:val="003D047E"/>
    <w:rsid w:val="003D048C"/>
    <w:rsid w:val="003D04B1"/>
    <w:rsid w:val="003D04CB"/>
    <w:rsid w:val="003D04D8"/>
    <w:rsid w:val="003D04DA"/>
    <w:rsid w:val="003D050C"/>
    <w:rsid w:val="003D050E"/>
    <w:rsid w:val="003D0515"/>
    <w:rsid w:val="003D0580"/>
    <w:rsid w:val="003D0595"/>
    <w:rsid w:val="003D05A5"/>
    <w:rsid w:val="003D05E4"/>
    <w:rsid w:val="003D0611"/>
    <w:rsid w:val="003D0637"/>
    <w:rsid w:val="003D064B"/>
    <w:rsid w:val="003D0663"/>
    <w:rsid w:val="003D0664"/>
    <w:rsid w:val="003D068C"/>
    <w:rsid w:val="003D06BD"/>
    <w:rsid w:val="003D06DE"/>
    <w:rsid w:val="003D06E5"/>
    <w:rsid w:val="003D06ED"/>
    <w:rsid w:val="003D0707"/>
    <w:rsid w:val="003D0725"/>
    <w:rsid w:val="003D072A"/>
    <w:rsid w:val="003D0738"/>
    <w:rsid w:val="003D0761"/>
    <w:rsid w:val="003D0763"/>
    <w:rsid w:val="003D0767"/>
    <w:rsid w:val="003D076A"/>
    <w:rsid w:val="003D0775"/>
    <w:rsid w:val="003D079E"/>
    <w:rsid w:val="003D07C0"/>
    <w:rsid w:val="003D07DA"/>
    <w:rsid w:val="003D07FD"/>
    <w:rsid w:val="003D081E"/>
    <w:rsid w:val="003D0877"/>
    <w:rsid w:val="003D08A7"/>
    <w:rsid w:val="003D08CB"/>
    <w:rsid w:val="003D08FC"/>
    <w:rsid w:val="003D0905"/>
    <w:rsid w:val="003D093B"/>
    <w:rsid w:val="003D094A"/>
    <w:rsid w:val="003D0953"/>
    <w:rsid w:val="003D0965"/>
    <w:rsid w:val="003D0978"/>
    <w:rsid w:val="003D0986"/>
    <w:rsid w:val="003D09A7"/>
    <w:rsid w:val="003D09EA"/>
    <w:rsid w:val="003D0A34"/>
    <w:rsid w:val="003D0AD2"/>
    <w:rsid w:val="003D0B10"/>
    <w:rsid w:val="003D0B23"/>
    <w:rsid w:val="003D0B2C"/>
    <w:rsid w:val="003D0B63"/>
    <w:rsid w:val="003D0B6D"/>
    <w:rsid w:val="003D0BEE"/>
    <w:rsid w:val="003D0BFC"/>
    <w:rsid w:val="003D0C18"/>
    <w:rsid w:val="003D0C25"/>
    <w:rsid w:val="003D0C6D"/>
    <w:rsid w:val="003D0C7B"/>
    <w:rsid w:val="003D0C85"/>
    <w:rsid w:val="003D0D02"/>
    <w:rsid w:val="003D0D0C"/>
    <w:rsid w:val="003D0D27"/>
    <w:rsid w:val="003D0D2E"/>
    <w:rsid w:val="003D0D3D"/>
    <w:rsid w:val="003D0D71"/>
    <w:rsid w:val="003D0D73"/>
    <w:rsid w:val="003D0D84"/>
    <w:rsid w:val="003D0DA1"/>
    <w:rsid w:val="003D0DA4"/>
    <w:rsid w:val="003D0DB7"/>
    <w:rsid w:val="003D0DF3"/>
    <w:rsid w:val="003D0DF4"/>
    <w:rsid w:val="003D0E51"/>
    <w:rsid w:val="003D0E56"/>
    <w:rsid w:val="003D0E5A"/>
    <w:rsid w:val="003D0EA5"/>
    <w:rsid w:val="003D0EC1"/>
    <w:rsid w:val="003D0EFA"/>
    <w:rsid w:val="003D0F66"/>
    <w:rsid w:val="003D0F94"/>
    <w:rsid w:val="003D0FBB"/>
    <w:rsid w:val="003D0FD0"/>
    <w:rsid w:val="003D100E"/>
    <w:rsid w:val="003D105A"/>
    <w:rsid w:val="003D1134"/>
    <w:rsid w:val="003D1178"/>
    <w:rsid w:val="003D118D"/>
    <w:rsid w:val="003D119C"/>
    <w:rsid w:val="003D11AA"/>
    <w:rsid w:val="003D11AC"/>
    <w:rsid w:val="003D11D6"/>
    <w:rsid w:val="003D1227"/>
    <w:rsid w:val="003D12B1"/>
    <w:rsid w:val="003D12CE"/>
    <w:rsid w:val="003D12E1"/>
    <w:rsid w:val="003D12E7"/>
    <w:rsid w:val="003D1342"/>
    <w:rsid w:val="003D1354"/>
    <w:rsid w:val="003D145E"/>
    <w:rsid w:val="003D146F"/>
    <w:rsid w:val="003D1476"/>
    <w:rsid w:val="003D14AD"/>
    <w:rsid w:val="003D14C3"/>
    <w:rsid w:val="003D14F5"/>
    <w:rsid w:val="003D150D"/>
    <w:rsid w:val="003D152C"/>
    <w:rsid w:val="003D156B"/>
    <w:rsid w:val="003D156D"/>
    <w:rsid w:val="003D157D"/>
    <w:rsid w:val="003D1588"/>
    <w:rsid w:val="003D15E6"/>
    <w:rsid w:val="003D15EF"/>
    <w:rsid w:val="003D1603"/>
    <w:rsid w:val="003D162E"/>
    <w:rsid w:val="003D1663"/>
    <w:rsid w:val="003D1679"/>
    <w:rsid w:val="003D1689"/>
    <w:rsid w:val="003D168E"/>
    <w:rsid w:val="003D16BA"/>
    <w:rsid w:val="003D16F2"/>
    <w:rsid w:val="003D171C"/>
    <w:rsid w:val="003D171D"/>
    <w:rsid w:val="003D1758"/>
    <w:rsid w:val="003D1768"/>
    <w:rsid w:val="003D177E"/>
    <w:rsid w:val="003D17B1"/>
    <w:rsid w:val="003D17B6"/>
    <w:rsid w:val="003D17B9"/>
    <w:rsid w:val="003D17C2"/>
    <w:rsid w:val="003D180D"/>
    <w:rsid w:val="003D181D"/>
    <w:rsid w:val="003D1840"/>
    <w:rsid w:val="003D1892"/>
    <w:rsid w:val="003D18CC"/>
    <w:rsid w:val="003D18DF"/>
    <w:rsid w:val="003D18EB"/>
    <w:rsid w:val="003D18EE"/>
    <w:rsid w:val="003D193C"/>
    <w:rsid w:val="003D1951"/>
    <w:rsid w:val="003D1992"/>
    <w:rsid w:val="003D19A8"/>
    <w:rsid w:val="003D19C4"/>
    <w:rsid w:val="003D19DD"/>
    <w:rsid w:val="003D1A38"/>
    <w:rsid w:val="003D1A54"/>
    <w:rsid w:val="003D1A55"/>
    <w:rsid w:val="003D1A57"/>
    <w:rsid w:val="003D1A9B"/>
    <w:rsid w:val="003D1AF8"/>
    <w:rsid w:val="003D1B0C"/>
    <w:rsid w:val="003D1B28"/>
    <w:rsid w:val="003D1B32"/>
    <w:rsid w:val="003D1B79"/>
    <w:rsid w:val="003D1B9E"/>
    <w:rsid w:val="003D1BB2"/>
    <w:rsid w:val="003D1BCA"/>
    <w:rsid w:val="003D1BDC"/>
    <w:rsid w:val="003D1BFC"/>
    <w:rsid w:val="003D1C00"/>
    <w:rsid w:val="003D1C0A"/>
    <w:rsid w:val="003D1C43"/>
    <w:rsid w:val="003D1C8F"/>
    <w:rsid w:val="003D1CB7"/>
    <w:rsid w:val="003D1CC9"/>
    <w:rsid w:val="003D1CD7"/>
    <w:rsid w:val="003D1D04"/>
    <w:rsid w:val="003D1D3D"/>
    <w:rsid w:val="003D1D41"/>
    <w:rsid w:val="003D1D42"/>
    <w:rsid w:val="003D1D68"/>
    <w:rsid w:val="003D1D6E"/>
    <w:rsid w:val="003D1DE1"/>
    <w:rsid w:val="003D1E18"/>
    <w:rsid w:val="003D1E24"/>
    <w:rsid w:val="003D1E30"/>
    <w:rsid w:val="003D1E34"/>
    <w:rsid w:val="003D1E57"/>
    <w:rsid w:val="003D1E65"/>
    <w:rsid w:val="003D1E7E"/>
    <w:rsid w:val="003D1E88"/>
    <w:rsid w:val="003D1E9D"/>
    <w:rsid w:val="003D1EB3"/>
    <w:rsid w:val="003D1EBA"/>
    <w:rsid w:val="003D1F69"/>
    <w:rsid w:val="003D1FC6"/>
    <w:rsid w:val="003D1FCC"/>
    <w:rsid w:val="003D1FD3"/>
    <w:rsid w:val="003D201C"/>
    <w:rsid w:val="003D202A"/>
    <w:rsid w:val="003D206F"/>
    <w:rsid w:val="003D2087"/>
    <w:rsid w:val="003D209F"/>
    <w:rsid w:val="003D20FC"/>
    <w:rsid w:val="003D2157"/>
    <w:rsid w:val="003D2191"/>
    <w:rsid w:val="003D21C5"/>
    <w:rsid w:val="003D21CD"/>
    <w:rsid w:val="003D21D2"/>
    <w:rsid w:val="003D224D"/>
    <w:rsid w:val="003D2276"/>
    <w:rsid w:val="003D2284"/>
    <w:rsid w:val="003D228C"/>
    <w:rsid w:val="003D22B3"/>
    <w:rsid w:val="003D233A"/>
    <w:rsid w:val="003D2344"/>
    <w:rsid w:val="003D235A"/>
    <w:rsid w:val="003D238F"/>
    <w:rsid w:val="003D23B1"/>
    <w:rsid w:val="003D23BB"/>
    <w:rsid w:val="003D23EF"/>
    <w:rsid w:val="003D23F0"/>
    <w:rsid w:val="003D2424"/>
    <w:rsid w:val="003D2439"/>
    <w:rsid w:val="003D244C"/>
    <w:rsid w:val="003D2464"/>
    <w:rsid w:val="003D247B"/>
    <w:rsid w:val="003D2492"/>
    <w:rsid w:val="003D2493"/>
    <w:rsid w:val="003D24CA"/>
    <w:rsid w:val="003D24F7"/>
    <w:rsid w:val="003D24FA"/>
    <w:rsid w:val="003D2504"/>
    <w:rsid w:val="003D2536"/>
    <w:rsid w:val="003D25A8"/>
    <w:rsid w:val="003D25C3"/>
    <w:rsid w:val="003D25DE"/>
    <w:rsid w:val="003D25E0"/>
    <w:rsid w:val="003D2604"/>
    <w:rsid w:val="003D262D"/>
    <w:rsid w:val="003D2665"/>
    <w:rsid w:val="003D2679"/>
    <w:rsid w:val="003D268B"/>
    <w:rsid w:val="003D26B9"/>
    <w:rsid w:val="003D26FD"/>
    <w:rsid w:val="003D2740"/>
    <w:rsid w:val="003D2744"/>
    <w:rsid w:val="003D2762"/>
    <w:rsid w:val="003D2769"/>
    <w:rsid w:val="003D276C"/>
    <w:rsid w:val="003D276E"/>
    <w:rsid w:val="003D277A"/>
    <w:rsid w:val="003D27ED"/>
    <w:rsid w:val="003D2804"/>
    <w:rsid w:val="003D2814"/>
    <w:rsid w:val="003D2821"/>
    <w:rsid w:val="003D2833"/>
    <w:rsid w:val="003D2834"/>
    <w:rsid w:val="003D2878"/>
    <w:rsid w:val="003D287E"/>
    <w:rsid w:val="003D2889"/>
    <w:rsid w:val="003D28B6"/>
    <w:rsid w:val="003D28DB"/>
    <w:rsid w:val="003D28EA"/>
    <w:rsid w:val="003D290D"/>
    <w:rsid w:val="003D2912"/>
    <w:rsid w:val="003D2934"/>
    <w:rsid w:val="003D293C"/>
    <w:rsid w:val="003D2954"/>
    <w:rsid w:val="003D2957"/>
    <w:rsid w:val="003D2962"/>
    <w:rsid w:val="003D2973"/>
    <w:rsid w:val="003D298E"/>
    <w:rsid w:val="003D29CE"/>
    <w:rsid w:val="003D2A0D"/>
    <w:rsid w:val="003D2A14"/>
    <w:rsid w:val="003D2A2A"/>
    <w:rsid w:val="003D2A89"/>
    <w:rsid w:val="003D2AE5"/>
    <w:rsid w:val="003D2AFD"/>
    <w:rsid w:val="003D2B07"/>
    <w:rsid w:val="003D2B77"/>
    <w:rsid w:val="003D2BAF"/>
    <w:rsid w:val="003D2C5A"/>
    <w:rsid w:val="003D2C65"/>
    <w:rsid w:val="003D2CD8"/>
    <w:rsid w:val="003D2D15"/>
    <w:rsid w:val="003D2D5C"/>
    <w:rsid w:val="003D2D8D"/>
    <w:rsid w:val="003D2D8E"/>
    <w:rsid w:val="003D2DCB"/>
    <w:rsid w:val="003D2DF1"/>
    <w:rsid w:val="003D2E2C"/>
    <w:rsid w:val="003D2E8D"/>
    <w:rsid w:val="003D2EA2"/>
    <w:rsid w:val="003D2EDA"/>
    <w:rsid w:val="003D2EDD"/>
    <w:rsid w:val="003D2F1F"/>
    <w:rsid w:val="003D2F67"/>
    <w:rsid w:val="003D2FCE"/>
    <w:rsid w:val="003D301F"/>
    <w:rsid w:val="003D304A"/>
    <w:rsid w:val="003D3052"/>
    <w:rsid w:val="003D3053"/>
    <w:rsid w:val="003D30A2"/>
    <w:rsid w:val="003D30AF"/>
    <w:rsid w:val="003D30E4"/>
    <w:rsid w:val="003D3148"/>
    <w:rsid w:val="003D314B"/>
    <w:rsid w:val="003D3167"/>
    <w:rsid w:val="003D317D"/>
    <w:rsid w:val="003D317F"/>
    <w:rsid w:val="003D31A3"/>
    <w:rsid w:val="003D31EC"/>
    <w:rsid w:val="003D3205"/>
    <w:rsid w:val="003D320D"/>
    <w:rsid w:val="003D3232"/>
    <w:rsid w:val="003D323C"/>
    <w:rsid w:val="003D326C"/>
    <w:rsid w:val="003D32BE"/>
    <w:rsid w:val="003D3314"/>
    <w:rsid w:val="003D3320"/>
    <w:rsid w:val="003D3360"/>
    <w:rsid w:val="003D339C"/>
    <w:rsid w:val="003D33B6"/>
    <w:rsid w:val="003D33D9"/>
    <w:rsid w:val="003D33E8"/>
    <w:rsid w:val="003D33FB"/>
    <w:rsid w:val="003D340B"/>
    <w:rsid w:val="003D3419"/>
    <w:rsid w:val="003D3450"/>
    <w:rsid w:val="003D3481"/>
    <w:rsid w:val="003D34B3"/>
    <w:rsid w:val="003D3508"/>
    <w:rsid w:val="003D3512"/>
    <w:rsid w:val="003D3518"/>
    <w:rsid w:val="003D3524"/>
    <w:rsid w:val="003D3538"/>
    <w:rsid w:val="003D35C4"/>
    <w:rsid w:val="003D35F0"/>
    <w:rsid w:val="003D35F2"/>
    <w:rsid w:val="003D35FE"/>
    <w:rsid w:val="003D3617"/>
    <w:rsid w:val="003D361D"/>
    <w:rsid w:val="003D3626"/>
    <w:rsid w:val="003D3646"/>
    <w:rsid w:val="003D3694"/>
    <w:rsid w:val="003D36A4"/>
    <w:rsid w:val="003D36B7"/>
    <w:rsid w:val="003D36E5"/>
    <w:rsid w:val="003D36F4"/>
    <w:rsid w:val="003D36F8"/>
    <w:rsid w:val="003D3701"/>
    <w:rsid w:val="003D3703"/>
    <w:rsid w:val="003D373D"/>
    <w:rsid w:val="003D375C"/>
    <w:rsid w:val="003D37BA"/>
    <w:rsid w:val="003D37CF"/>
    <w:rsid w:val="003D37D7"/>
    <w:rsid w:val="003D380B"/>
    <w:rsid w:val="003D3815"/>
    <w:rsid w:val="003D3837"/>
    <w:rsid w:val="003D385C"/>
    <w:rsid w:val="003D3873"/>
    <w:rsid w:val="003D38C4"/>
    <w:rsid w:val="003D38D0"/>
    <w:rsid w:val="003D38D9"/>
    <w:rsid w:val="003D38E0"/>
    <w:rsid w:val="003D395E"/>
    <w:rsid w:val="003D3963"/>
    <w:rsid w:val="003D396C"/>
    <w:rsid w:val="003D3972"/>
    <w:rsid w:val="003D3991"/>
    <w:rsid w:val="003D3992"/>
    <w:rsid w:val="003D39AB"/>
    <w:rsid w:val="003D39BE"/>
    <w:rsid w:val="003D39D0"/>
    <w:rsid w:val="003D39FE"/>
    <w:rsid w:val="003D3A2D"/>
    <w:rsid w:val="003D3A31"/>
    <w:rsid w:val="003D3A48"/>
    <w:rsid w:val="003D3A92"/>
    <w:rsid w:val="003D3AA7"/>
    <w:rsid w:val="003D3B0C"/>
    <w:rsid w:val="003D3B3B"/>
    <w:rsid w:val="003D3B64"/>
    <w:rsid w:val="003D3B7B"/>
    <w:rsid w:val="003D3B99"/>
    <w:rsid w:val="003D3BA0"/>
    <w:rsid w:val="003D3BBC"/>
    <w:rsid w:val="003D3BE6"/>
    <w:rsid w:val="003D3C0A"/>
    <w:rsid w:val="003D3C15"/>
    <w:rsid w:val="003D3C5F"/>
    <w:rsid w:val="003D3C64"/>
    <w:rsid w:val="003D3C7C"/>
    <w:rsid w:val="003D3CF3"/>
    <w:rsid w:val="003D3D19"/>
    <w:rsid w:val="003D3D2C"/>
    <w:rsid w:val="003D3D80"/>
    <w:rsid w:val="003D3D93"/>
    <w:rsid w:val="003D3D9A"/>
    <w:rsid w:val="003D3DAA"/>
    <w:rsid w:val="003D3DAB"/>
    <w:rsid w:val="003D3DAF"/>
    <w:rsid w:val="003D3E09"/>
    <w:rsid w:val="003D3E24"/>
    <w:rsid w:val="003D3E3B"/>
    <w:rsid w:val="003D3E5C"/>
    <w:rsid w:val="003D3E69"/>
    <w:rsid w:val="003D3E79"/>
    <w:rsid w:val="003D3EC2"/>
    <w:rsid w:val="003D3EC3"/>
    <w:rsid w:val="003D3F07"/>
    <w:rsid w:val="003D3F0C"/>
    <w:rsid w:val="003D3F49"/>
    <w:rsid w:val="003D3F50"/>
    <w:rsid w:val="003D3FAD"/>
    <w:rsid w:val="003D3FCB"/>
    <w:rsid w:val="003D3FD5"/>
    <w:rsid w:val="003D4019"/>
    <w:rsid w:val="003D4024"/>
    <w:rsid w:val="003D403C"/>
    <w:rsid w:val="003D40C3"/>
    <w:rsid w:val="003D411B"/>
    <w:rsid w:val="003D4130"/>
    <w:rsid w:val="003D4180"/>
    <w:rsid w:val="003D41A0"/>
    <w:rsid w:val="003D41AF"/>
    <w:rsid w:val="003D41B7"/>
    <w:rsid w:val="003D41C0"/>
    <w:rsid w:val="003D41E2"/>
    <w:rsid w:val="003D420E"/>
    <w:rsid w:val="003D4234"/>
    <w:rsid w:val="003D4246"/>
    <w:rsid w:val="003D4249"/>
    <w:rsid w:val="003D4265"/>
    <w:rsid w:val="003D42A9"/>
    <w:rsid w:val="003D42BB"/>
    <w:rsid w:val="003D42C7"/>
    <w:rsid w:val="003D42CE"/>
    <w:rsid w:val="003D42E5"/>
    <w:rsid w:val="003D4302"/>
    <w:rsid w:val="003D4352"/>
    <w:rsid w:val="003D4374"/>
    <w:rsid w:val="003D439E"/>
    <w:rsid w:val="003D43E3"/>
    <w:rsid w:val="003D442C"/>
    <w:rsid w:val="003D4477"/>
    <w:rsid w:val="003D44C8"/>
    <w:rsid w:val="003D450A"/>
    <w:rsid w:val="003D454E"/>
    <w:rsid w:val="003D4564"/>
    <w:rsid w:val="003D4590"/>
    <w:rsid w:val="003D46CA"/>
    <w:rsid w:val="003D46CC"/>
    <w:rsid w:val="003D4721"/>
    <w:rsid w:val="003D4732"/>
    <w:rsid w:val="003D4736"/>
    <w:rsid w:val="003D4759"/>
    <w:rsid w:val="003D475D"/>
    <w:rsid w:val="003D4788"/>
    <w:rsid w:val="003D47F9"/>
    <w:rsid w:val="003D481C"/>
    <w:rsid w:val="003D48DC"/>
    <w:rsid w:val="003D48E7"/>
    <w:rsid w:val="003D4925"/>
    <w:rsid w:val="003D492D"/>
    <w:rsid w:val="003D4935"/>
    <w:rsid w:val="003D4939"/>
    <w:rsid w:val="003D494F"/>
    <w:rsid w:val="003D4965"/>
    <w:rsid w:val="003D497E"/>
    <w:rsid w:val="003D49B1"/>
    <w:rsid w:val="003D49C2"/>
    <w:rsid w:val="003D49F1"/>
    <w:rsid w:val="003D49F8"/>
    <w:rsid w:val="003D49F9"/>
    <w:rsid w:val="003D4A00"/>
    <w:rsid w:val="003D4A12"/>
    <w:rsid w:val="003D4A42"/>
    <w:rsid w:val="003D4A7A"/>
    <w:rsid w:val="003D4A7D"/>
    <w:rsid w:val="003D4A91"/>
    <w:rsid w:val="003D4AE0"/>
    <w:rsid w:val="003D4AE4"/>
    <w:rsid w:val="003D4AEC"/>
    <w:rsid w:val="003D4AF3"/>
    <w:rsid w:val="003D4B11"/>
    <w:rsid w:val="003D4B12"/>
    <w:rsid w:val="003D4B13"/>
    <w:rsid w:val="003D4B2A"/>
    <w:rsid w:val="003D4B33"/>
    <w:rsid w:val="003D4B36"/>
    <w:rsid w:val="003D4B55"/>
    <w:rsid w:val="003D4B5A"/>
    <w:rsid w:val="003D4B86"/>
    <w:rsid w:val="003D4BC0"/>
    <w:rsid w:val="003D4BF6"/>
    <w:rsid w:val="003D4C33"/>
    <w:rsid w:val="003D4C4B"/>
    <w:rsid w:val="003D4C62"/>
    <w:rsid w:val="003D4CAA"/>
    <w:rsid w:val="003D4CE8"/>
    <w:rsid w:val="003D4D0B"/>
    <w:rsid w:val="003D4D54"/>
    <w:rsid w:val="003D4D5C"/>
    <w:rsid w:val="003D4D7B"/>
    <w:rsid w:val="003D4D91"/>
    <w:rsid w:val="003D4D95"/>
    <w:rsid w:val="003D4DDC"/>
    <w:rsid w:val="003D4DDE"/>
    <w:rsid w:val="003D4E20"/>
    <w:rsid w:val="003D4E36"/>
    <w:rsid w:val="003D4E4F"/>
    <w:rsid w:val="003D4E53"/>
    <w:rsid w:val="003D4E72"/>
    <w:rsid w:val="003D4ED3"/>
    <w:rsid w:val="003D4EEF"/>
    <w:rsid w:val="003D4EF0"/>
    <w:rsid w:val="003D4F0D"/>
    <w:rsid w:val="003D4F2D"/>
    <w:rsid w:val="003D4F46"/>
    <w:rsid w:val="003D4F59"/>
    <w:rsid w:val="003D4F69"/>
    <w:rsid w:val="003D4F84"/>
    <w:rsid w:val="003D4FBD"/>
    <w:rsid w:val="003D4FDB"/>
    <w:rsid w:val="003D50A2"/>
    <w:rsid w:val="003D50AD"/>
    <w:rsid w:val="003D50C0"/>
    <w:rsid w:val="003D50E6"/>
    <w:rsid w:val="003D50EE"/>
    <w:rsid w:val="003D5117"/>
    <w:rsid w:val="003D5120"/>
    <w:rsid w:val="003D512E"/>
    <w:rsid w:val="003D5141"/>
    <w:rsid w:val="003D5163"/>
    <w:rsid w:val="003D5175"/>
    <w:rsid w:val="003D5180"/>
    <w:rsid w:val="003D518C"/>
    <w:rsid w:val="003D5197"/>
    <w:rsid w:val="003D51BC"/>
    <w:rsid w:val="003D51D5"/>
    <w:rsid w:val="003D51DF"/>
    <w:rsid w:val="003D51E6"/>
    <w:rsid w:val="003D51EC"/>
    <w:rsid w:val="003D522C"/>
    <w:rsid w:val="003D5235"/>
    <w:rsid w:val="003D525A"/>
    <w:rsid w:val="003D52C1"/>
    <w:rsid w:val="003D52C3"/>
    <w:rsid w:val="003D52C4"/>
    <w:rsid w:val="003D5300"/>
    <w:rsid w:val="003D530E"/>
    <w:rsid w:val="003D532A"/>
    <w:rsid w:val="003D5337"/>
    <w:rsid w:val="003D533F"/>
    <w:rsid w:val="003D534F"/>
    <w:rsid w:val="003D5426"/>
    <w:rsid w:val="003D5434"/>
    <w:rsid w:val="003D5465"/>
    <w:rsid w:val="003D5480"/>
    <w:rsid w:val="003D5491"/>
    <w:rsid w:val="003D54D4"/>
    <w:rsid w:val="003D54EF"/>
    <w:rsid w:val="003D54F7"/>
    <w:rsid w:val="003D5556"/>
    <w:rsid w:val="003D55C4"/>
    <w:rsid w:val="003D55DB"/>
    <w:rsid w:val="003D560B"/>
    <w:rsid w:val="003D5655"/>
    <w:rsid w:val="003D5658"/>
    <w:rsid w:val="003D566F"/>
    <w:rsid w:val="003D567E"/>
    <w:rsid w:val="003D56AC"/>
    <w:rsid w:val="003D56D7"/>
    <w:rsid w:val="003D56DB"/>
    <w:rsid w:val="003D5702"/>
    <w:rsid w:val="003D5710"/>
    <w:rsid w:val="003D5715"/>
    <w:rsid w:val="003D5725"/>
    <w:rsid w:val="003D572D"/>
    <w:rsid w:val="003D5730"/>
    <w:rsid w:val="003D573B"/>
    <w:rsid w:val="003D5767"/>
    <w:rsid w:val="003D5790"/>
    <w:rsid w:val="003D579A"/>
    <w:rsid w:val="003D5826"/>
    <w:rsid w:val="003D584D"/>
    <w:rsid w:val="003D5867"/>
    <w:rsid w:val="003D587C"/>
    <w:rsid w:val="003D58A8"/>
    <w:rsid w:val="003D58BF"/>
    <w:rsid w:val="003D58C7"/>
    <w:rsid w:val="003D58F6"/>
    <w:rsid w:val="003D58FC"/>
    <w:rsid w:val="003D5902"/>
    <w:rsid w:val="003D592B"/>
    <w:rsid w:val="003D5939"/>
    <w:rsid w:val="003D5995"/>
    <w:rsid w:val="003D59B8"/>
    <w:rsid w:val="003D59D9"/>
    <w:rsid w:val="003D59FB"/>
    <w:rsid w:val="003D5A04"/>
    <w:rsid w:val="003D5A26"/>
    <w:rsid w:val="003D5A8C"/>
    <w:rsid w:val="003D5A92"/>
    <w:rsid w:val="003D5AAD"/>
    <w:rsid w:val="003D5ACF"/>
    <w:rsid w:val="003D5AFB"/>
    <w:rsid w:val="003D5B09"/>
    <w:rsid w:val="003D5B34"/>
    <w:rsid w:val="003D5B5B"/>
    <w:rsid w:val="003D5B74"/>
    <w:rsid w:val="003D5BAE"/>
    <w:rsid w:val="003D5C09"/>
    <w:rsid w:val="003D5C0C"/>
    <w:rsid w:val="003D5C14"/>
    <w:rsid w:val="003D5C31"/>
    <w:rsid w:val="003D5C42"/>
    <w:rsid w:val="003D5C51"/>
    <w:rsid w:val="003D5C53"/>
    <w:rsid w:val="003D5C6C"/>
    <w:rsid w:val="003D5C70"/>
    <w:rsid w:val="003D5CD0"/>
    <w:rsid w:val="003D5CF3"/>
    <w:rsid w:val="003D5D29"/>
    <w:rsid w:val="003D5D55"/>
    <w:rsid w:val="003D5D7A"/>
    <w:rsid w:val="003D5D86"/>
    <w:rsid w:val="003D5DA7"/>
    <w:rsid w:val="003D5DB2"/>
    <w:rsid w:val="003D5E31"/>
    <w:rsid w:val="003D5E4E"/>
    <w:rsid w:val="003D5E58"/>
    <w:rsid w:val="003D5E60"/>
    <w:rsid w:val="003D5E78"/>
    <w:rsid w:val="003D5EE2"/>
    <w:rsid w:val="003D5EF8"/>
    <w:rsid w:val="003D5F3E"/>
    <w:rsid w:val="003D5F6A"/>
    <w:rsid w:val="003D5F85"/>
    <w:rsid w:val="003D5F93"/>
    <w:rsid w:val="003D5FBB"/>
    <w:rsid w:val="003D6043"/>
    <w:rsid w:val="003D605D"/>
    <w:rsid w:val="003D6063"/>
    <w:rsid w:val="003D606C"/>
    <w:rsid w:val="003D6080"/>
    <w:rsid w:val="003D60BA"/>
    <w:rsid w:val="003D610F"/>
    <w:rsid w:val="003D612E"/>
    <w:rsid w:val="003D61A6"/>
    <w:rsid w:val="003D61AC"/>
    <w:rsid w:val="003D61C5"/>
    <w:rsid w:val="003D6219"/>
    <w:rsid w:val="003D6224"/>
    <w:rsid w:val="003D6239"/>
    <w:rsid w:val="003D6271"/>
    <w:rsid w:val="003D628D"/>
    <w:rsid w:val="003D62A7"/>
    <w:rsid w:val="003D62C3"/>
    <w:rsid w:val="003D62E7"/>
    <w:rsid w:val="003D62F2"/>
    <w:rsid w:val="003D62F3"/>
    <w:rsid w:val="003D6330"/>
    <w:rsid w:val="003D6366"/>
    <w:rsid w:val="003D63BD"/>
    <w:rsid w:val="003D63D5"/>
    <w:rsid w:val="003D63F2"/>
    <w:rsid w:val="003D6437"/>
    <w:rsid w:val="003D645A"/>
    <w:rsid w:val="003D646C"/>
    <w:rsid w:val="003D648C"/>
    <w:rsid w:val="003D64A0"/>
    <w:rsid w:val="003D64A3"/>
    <w:rsid w:val="003D64E0"/>
    <w:rsid w:val="003D64E1"/>
    <w:rsid w:val="003D64E2"/>
    <w:rsid w:val="003D64F3"/>
    <w:rsid w:val="003D6517"/>
    <w:rsid w:val="003D6529"/>
    <w:rsid w:val="003D6547"/>
    <w:rsid w:val="003D6572"/>
    <w:rsid w:val="003D658E"/>
    <w:rsid w:val="003D6590"/>
    <w:rsid w:val="003D65A7"/>
    <w:rsid w:val="003D65B0"/>
    <w:rsid w:val="003D65CB"/>
    <w:rsid w:val="003D664C"/>
    <w:rsid w:val="003D6669"/>
    <w:rsid w:val="003D6673"/>
    <w:rsid w:val="003D6691"/>
    <w:rsid w:val="003D669E"/>
    <w:rsid w:val="003D66B5"/>
    <w:rsid w:val="003D66EF"/>
    <w:rsid w:val="003D66F8"/>
    <w:rsid w:val="003D66FF"/>
    <w:rsid w:val="003D6707"/>
    <w:rsid w:val="003D6721"/>
    <w:rsid w:val="003D6761"/>
    <w:rsid w:val="003D6762"/>
    <w:rsid w:val="003D6790"/>
    <w:rsid w:val="003D67B9"/>
    <w:rsid w:val="003D6813"/>
    <w:rsid w:val="003D690D"/>
    <w:rsid w:val="003D692F"/>
    <w:rsid w:val="003D697D"/>
    <w:rsid w:val="003D69A2"/>
    <w:rsid w:val="003D69A6"/>
    <w:rsid w:val="003D69EB"/>
    <w:rsid w:val="003D6A1D"/>
    <w:rsid w:val="003D6A2C"/>
    <w:rsid w:val="003D6A94"/>
    <w:rsid w:val="003D6AB2"/>
    <w:rsid w:val="003D6AB4"/>
    <w:rsid w:val="003D6ACA"/>
    <w:rsid w:val="003D6ADA"/>
    <w:rsid w:val="003D6B5B"/>
    <w:rsid w:val="003D6BD3"/>
    <w:rsid w:val="003D6BFD"/>
    <w:rsid w:val="003D6C0E"/>
    <w:rsid w:val="003D6C37"/>
    <w:rsid w:val="003D6D34"/>
    <w:rsid w:val="003D6D37"/>
    <w:rsid w:val="003D6E2A"/>
    <w:rsid w:val="003D6E3D"/>
    <w:rsid w:val="003D6E73"/>
    <w:rsid w:val="003D6E84"/>
    <w:rsid w:val="003D6EAA"/>
    <w:rsid w:val="003D6EBC"/>
    <w:rsid w:val="003D6ECC"/>
    <w:rsid w:val="003D6F1D"/>
    <w:rsid w:val="003D6F2E"/>
    <w:rsid w:val="003D6F30"/>
    <w:rsid w:val="003D6F38"/>
    <w:rsid w:val="003D6F55"/>
    <w:rsid w:val="003D6F70"/>
    <w:rsid w:val="003D6F77"/>
    <w:rsid w:val="003D6FA5"/>
    <w:rsid w:val="003D6FE9"/>
    <w:rsid w:val="003D7034"/>
    <w:rsid w:val="003D7046"/>
    <w:rsid w:val="003D704A"/>
    <w:rsid w:val="003D708D"/>
    <w:rsid w:val="003D7092"/>
    <w:rsid w:val="003D70B2"/>
    <w:rsid w:val="003D70B6"/>
    <w:rsid w:val="003D70DC"/>
    <w:rsid w:val="003D70E1"/>
    <w:rsid w:val="003D712D"/>
    <w:rsid w:val="003D7166"/>
    <w:rsid w:val="003D718C"/>
    <w:rsid w:val="003D71AF"/>
    <w:rsid w:val="003D71CD"/>
    <w:rsid w:val="003D71D1"/>
    <w:rsid w:val="003D71DC"/>
    <w:rsid w:val="003D71E5"/>
    <w:rsid w:val="003D7229"/>
    <w:rsid w:val="003D722A"/>
    <w:rsid w:val="003D7255"/>
    <w:rsid w:val="003D72B1"/>
    <w:rsid w:val="003D72B2"/>
    <w:rsid w:val="003D72C1"/>
    <w:rsid w:val="003D72E5"/>
    <w:rsid w:val="003D7330"/>
    <w:rsid w:val="003D733B"/>
    <w:rsid w:val="003D7346"/>
    <w:rsid w:val="003D7394"/>
    <w:rsid w:val="003D73AD"/>
    <w:rsid w:val="003D73C2"/>
    <w:rsid w:val="003D73DB"/>
    <w:rsid w:val="003D73FF"/>
    <w:rsid w:val="003D745D"/>
    <w:rsid w:val="003D746E"/>
    <w:rsid w:val="003D7472"/>
    <w:rsid w:val="003D748C"/>
    <w:rsid w:val="003D74E9"/>
    <w:rsid w:val="003D758E"/>
    <w:rsid w:val="003D75AC"/>
    <w:rsid w:val="003D75CC"/>
    <w:rsid w:val="003D75DB"/>
    <w:rsid w:val="003D75F2"/>
    <w:rsid w:val="003D75FB"/>
    <w:rsid w:val="003D7627"/>
    <w:rsid w:val="003D762D"/>
    <w:rsid w:val="003D765F"/>
    <w:rsid w:val="003D7686"/>
    <w:rsid w:val="003D76F9"/>
    <w:rsid w:val="003D771A"/>
    <w:rsid w:val="003D774B"/>
    <w:rsid w:val="003D775D"/>
    <w:rsid w:val="003D7761"/>
    <w:rsid w:val="003D7765"/>
    <w:rsid w:val="003D776A"/>
    <w:rsid w:val="003D7779"/>
    <w:rsid w:val="003D777F"/>
    <w:rsid w:val="003D778F"/>
    <w:rsid w:val="003D7794"/>
    <w:rsid w:val="003D77DC"/>
    <w:rsid w:val="003D77F1"/>
    <w:rsid w:val="003D77F7"/>
    <w:rsid w:val="003D7805"/>
    <w:rsid w:val="003D7836"/>
    <w:rsid w:val="003D7844"/>
    <w:rsid w:val="003D7850"/>
    <w:rsid w:val="003D787B"/>
    <w:rsid w:val="003D787E"/>
    <w:rsid w:val="003D7886"/>
    <w:rsid w:val="003D788E"/>
    <w:rsid w:val="003D789A"/>
    <w:rsid w:val="003D78CF"/>
    <w:rsid w:val="003D78D6"/>
    <w:rsid w:val="003D7966"/>
    <w:rsid w:val="003D7970"/>
    <w:rsid w:val="003D7986"/>
    <w:rsid w:val="003D79B0"/>
    <w:rsid w:val="003D79E0"/>
    <w:rsid w:val="003D79F0"/>
    <w:rsid w:val="003D7A2A"/>
    <w:rsid w:val="003D7A53"/>
    <w:rsid w:val="003D7A58"/>
    <w:rsid w:val="003D7A6A"/>
    <w:rsid w:val="003D7A6B"/>
    <w:rsid w:val="003D7A6D"/>
    <w:rsid w:val="003D7A76"/>
    <w:rsid w:val="003D7AA6"/>
    <w:rsid w:val="003D7B05"/>
    <w:rsid w:val="003D7B0F"/>
    <w:rsid w:val="003D7B53"/>
    <w:rsid w:val="003D7B74"/>
    <w:rsid w:val="003D7B89"/>
    <w:rsid w:val="003D7B8E"/>
    <w:rsid w:val="003D7BAA"/>
    <w:rsid w:val="003D7BC1"/>
    <w:rsid w:val="003D7C3A"/>
    <w:rsid w:val="003D7C7D"/>
    <w:rsid w:val="003D7C81"/>
    <w:rsid w:val="003D7C83"/>
    <w:rsid w:val="003D7CAC"/>
    <w:rsid w:val="003D7CCA"/>
    <w:rsid w:val="003D7D2E"/>
    <w:rsid w:val="003D7D5E"/>
    <w:rsid w:val="003D7DA3"/>
    <w:rsid w:val="003D7DDA"/>
    <w:rsid w:val="003D7DED"/>
    <w:rsid w:val="003D7DEE"/>
    <w:rsid w:val="003D7DF3"/>
    <w:rsid w:val="003D7E5C"/>
    <w:rsid w:val="003D7E9E"/>
    <w:rsid w:val="003D7EDC"/>
    <w:rsid w:val="003D7EEA"/>
    <w:rsid w:val="003D7F2E"/>
    <w:rsid w:val="003D7F52"/>
    <w:rsid w:val="003D7F58"/>
    <w:rsid w:val="003D7F79"/>
    <w:rsid w:val="003D7FC2"/>
    <w:rsid w:val="003D7FC6"/>
    <w:rsid w:val="003E0011"/>
    <w:rsid w:val="003E004D"/>
    <w:rsid w:val="003E0056"/>
    <w:rsid w:val="003E0069"/>
    <w:rsid w:val="003E0072"/>
    <w:rsid w:val="003E00A3"/>
    <w:rsid w:val="003E00CB"/>
    <w:rsid w:val="003E00F2"/>
    <w:rsid w:val="003E0112"/>
    <w:rsid w:val="003E0126"/>
    <w:rsid w:val="003E0133"/>
    <w:rsid w:val="003E01E9"/>
    <w:rsid w:val="003E0238"/>
    <w:rsid w:val="003E023D"/>
    <w:rsid w:val="003E0250"/>
    <w:rsid w:val="003E0264"/>
    <w:rsid w:val="003E02CD"/>
    <w:rsid w:val="003E02D3"/>
    <w:rsid w:val="003E0351"/>
    <w:rsid w:val="003E0385"/>
    <w:rsid w:val="003E03E4"/>
    <w:rsid w:val="003E03FB"/>
    <w:rsid w:val="003E0404"/>
    <w:rsid w:val="003E041B"/>
    <w:rsid w:val="003E0423"/>
    <w:rsid w:val="003E043E"/>
    <w:rsid w:val="003E045F"/>
    <w:rsid w:val="003E0462"/>
    <w:rsid w:val="003E04D9"/>
    <w:rsid w:val="003E0528"/>
    <w:rsid w:val="003E052B"/>
    <w:rsid w:val="003E0576"/>
    <w:rsid w:val="003E0592"/>
    <w:rsid w:val="003E0597"/>
    <w:rsid w:val="003E0599"/>
    <w:rsid w:val="003E05E7"/>
    <w:rsid w:val="003E05F8"/>
    <w:rsid w:val="003E0640"/>
    <w:rsid w:val="003E064B"/>
    <w:rsid w:val="003E067E"/>
    <w:rsid w:val="003E0687"/>
    <w:rsid w:val="003E06B0"/>
    <w:rsid w:val="003E06B7"/>
    <w:rsid w:val="003E06F3"/>
    <w:rsid w:val="003E06F4"/>
    <w:rsid w:val="003E06F6"/>
    <w:rsid w:val="003E0731"/>
    <w:rsid w:val="003E0745"/>
    <w:rsid w:val="003E074E"/>
    <w:rsid w:val="003E0758"/>
    <w:rsid w:val="003E0796"/>
    <w:rsid w:val="003E079D"/>
    <w:rsid w:val="003E07D0"/>
    <w:rsid w:val="003E07E8"/>
    <w:rsid w:val="003E07F1"/>
    <w:rsid w:val="003E0817"/>
    <w:rsid w:val="003E085B"/>
    <w:rsid w:val="003E0861"/>
    <w:rsid w:val="003E0887"/>
    <w:rsid w:val="003E08A9"/>
    <w:rsid w:val="003E08D0"/>
    <w:rsid w:val="003E0932"/>
    <w:rsid w:val="003E0947"/>
    <w:rsid w:val="003E09A2"/>
    <w:rsid w:val="003E09A7"/>
    <w:rsid w:val="003E09BA"/>
    <w:rsid w:val="003E09E8"/>
    <w:rsid w:val="003E09FE"/>
    <w:rsid w:val="003E0A32"/>
    <w:rsid w:val="003E0A41"/>
    <w:rsid w:val="003E0A61"/>
    <w:rsid w:val="003E0A72"/>
    <w:rsid w:val="003E0A8D"/>
    <w:rsid w:val="003E0B22"/>
    <w:rsid w:val="003E0B2B"/>
    <w:rsid w:val="003E0B6D"/>
    <w:rsid w:val="003E0B6E"/>
    <w:rsid w:val="003E0B73"/>
    <w:rsid w:val="003E0B7D"/>
    <w:rsid w:val="003E0C0A"/>
    <w:rsid w:val="003E0C48"/>
    <w:rsid w:val="003E0C54"/>
    <w:rsid w:val="003E0CA5"/>
    <w:rsid w:val="003E0D61"/>
    <w:rsid w:val="003E0D70"/>
    <w:rsid w:val="003E0D7C"/>
    <w:rsid w:val="003E0DA7"/>
    <w:rsid w:val="003E0DD9"/>
    <w:rsid w:val="003E0DED"/>
    <w:rsid w:val="003E0E13"/>
    <w:rsid w:val="003E0E22"/>
    <w:rsid w:val="003E0E23"/>
    <w:rsid w:val="003E0E40"/>
    <w:rsid w:val="003E0E98"/>
    <w:rsid w:val="003E0EC3"/>
    <w:rsid w:val="003E0EC5"/>
    <w:rsid w:val="003E0ED3"/>
    <w:rsid w:val="003E0EEE"/>
    <w:rsid w:val="003E0EF4"/>
    <w:rsid w:val="003E0EF5"/>
    <w:rsid w:val="003E0F3F"/>
    <w:rsid w:val="003E0FA0"/>
    <w:rsid w:val="003E0FA4"/>
    <w:rsid w:val="003E0FAE"/>
    <w:rsid w:val="003E0FC3"/>
    <w:rsid w:val="003E0FCC"/>
    <w:rsid w:val="003E0FD5"/>
    <w:rsid w:val="003E100C"/>
    <w:rsid w:val="003E1022"/>
    <w:rsid w:val="003E103C"/>
    <w:rsid w:val="003E1061"/>
    <w:rsid w:val="003E1070"/>
    <w:rsid w:val="003E107D"/>
    <w:rsid w:val="003E10C1"/>
    <w:rsid w:val="003E1106"/>
    <w:rsid w:val="003E111C"/>
    <w:rsid w:val="003E1125"/>
    <w:rsid w:val="003E1161"/>
    <w:rsid w:val="003E1172"/>
    <w:rsid w:val="003E117A"/>
    <w:rsid w:val="003E11A3"/>
    <w:rsid w:val="003E11B8"/>
    <w:rsid w:val="003E11D3"/>
    <w:rsid w:val="003E1201"/>
    <w:rsid w:val="003E122C"/>
    <w:rsid w:val="003E1240"/>
    <w:rsid w:val="003E1241"/>
    <w:rsid w:val="003E124B"/>
    <w:rsid w:val="003E124F"/>
    <w:rsid w:val="003E12AC"/>
    <w:rsid w:val="003E12B9"/>
    <w:rsid w:val="003E12D0"/>
    <w:rsid w:val="003E12DC"/>
    <w:rsid w:val="003E131D"/>
    <w:rsid w:val="003E1374"/>
    <w:rsid w:val="003E137A"/>
    <w:rsid w:val="003E1401"/>
    <w:rsid w:val="003E1404"/>
    <w:rsid w:val="003E1439"/>
    <w:rsid w:val="003E149D"/>
    <w:rsid w:val="003E14E2"/>
    <w:rsid w:val="003E14E7"/>
    <w:rsid w:val="003E150C"/>
    <w:rsid w:val="003E1549"/>
    <w:rsid w:val="003E156F"/>
    <w:rsid w:val="003E1586"/>
    <w:rsid w:val="003E1595"/>
    <w:rsid w:val="003E1597"/>
    <w:rsid w:val="003E15B3"/>
    <w:rsid w:val="003E15CB"/>
    <w:rsid w:val="003E15D7"/>
    <w:rsid w:val="003E1606"/>
    <w:rsid w:val="003E164C"/>
    <w:rsid w:val="003E1674"/>
    <w:rsid w:val="003E16AF"/>
    <w:rsid w:val="003E175A"/>
    <w:rsid w:val="003E17F7"/>
    <w:rsid w:val="003E1801"/>
    <w:rsid w:val="003E185E"/>
    <w:rsid w:val="003E187B"/>
    <w:rsid w:val="003E1923"/>
    <w:rsid w:val="003E1936"/>
    <w:rsid w:val="003E197B"/>
    <w:rsid w:val="003E1992"/>
    <w:rsid w:val="003E19B4"/>
    <w:rsid w:val="003E19C5"/>
    <w:rsid w:val="003E19CF"/>
    <w:rsid w:val="003E1A0F"/>
    <w:rsid w:val="003E1A34"/>
    <w:rsid w:val="003E1A69"/>
    <w:rsid w:val="003E1A90"/>
    <w:rsid w:val="003E1AAA"/>
    <w:rsid w:val="003E1AB0"/>
    <w:rsid w:val="003E1B08"/>
    <w:rsid w:val="003E1B21"/>
    <w:rsid w:val="003E1B36"/>
    <w:rsid w:val="003E1B62"/>
    <w:rsid w:val="003E1B8B"/>
    <w:rsid w:val="003E1B96"/>
    <w:rsid w:val="003E1B97"/>
    <w:rsid w:val="003E1B9C"/>
    <w:rsid w:val="003E1BB1"/>
    <w:rsid w:val="003E1BBF"/>
    <w:rsid w:val="003E1BC8"/>
    <w:rsid w:val="003E1BF7"/>
    <w:rsid w:val="003E1BFA"/>
    <w:rsid w:val="003E1C13"/>
    <w:rsid w:val="003E1C5E"/>
    <w:rsid w:val="003E1C82"/>
    <w:rsid w:val="003E1C87"/>
    <w:rsid w:val="003E1CB1"/>
    <w:rsid w:val="003E1CF4"/>
    <w:rsid w:val="003E1D09"/>
    <w:rsid w:val="003E1D4B"/>
    <w:rsid w:val="003E1D5B"/>
    <w:rsid w:val="003E1D8B"/>
    <w:rsid w:val="003E1DB7"/>
    <w:rsid w:val="003E1DCC"/>
    <w:rsid w:val="003E1DE9"/>
    <w:rsid w:val="003E1DEE"/>
    <w:rsid w:val="003E1E37"/>
    <w:rsid w:val="003E1E4D"/>
    <w:rsid w:val="003E1E5A"/>
    <w:rsid w:val="003E1E7A"/>
    <w:rsid w:val="003E1EC6"/>
    <w:rsid w:val="003E1EEB"/>
    <w:rsid w:val="003E1F15"/>
    <w:rsid w:val="003E1F76"/>
    <w:rsid w:val="003E1F79"/>
    <w:rsid w:val="003E1F89"/>
    <w:rsid w:val="003E1F8B"/>
    <w:rsid w:val="003E1FEE"/>
    <w:rsid w:val="003E1FF0"/>
    <w:rsid w:val="003E2002"/>
    <w:rsid w:val="003E2043"/>
    <w:rsid w:val="003E2073"/>
    <w:rsid w:val="003E20B2"/>
    <w:rsid w:val="003E20BA"/>
    <w:rsid w:val="003E20CE"/>
    <w:rsid w:val="003E20E8"/>
    <w:rsid w:val="003E20ED"/>
    <w:rsid w:val="003E20EE"/>
    <w:rsid w:val="003E210D"/>
    <w:rsid w:val="003E212A"/>
    <w:rsid w:val="003E2154"/>
    <w:rsid w:val="003E2188"/>
    <w:rsid w:val="003E2195"/>
    <w:rsid w:val="003E219A"/>
    <w:rsid w:val="003E219C"/>
    <w:rsid w:val="003E21AF"/>
    <w:rsid w:val="003E21B8"/>
    <w:rsid w:val="003E21C2"/>
    <w:rsid w:val="003E21C9"/>
    <w:rsid w:val="003E21E3"/>
    <w:rsid w:val="003E21F0"/>
    <w:rsid w:val="003E2232"/>
    <w:rsid w:val="003E2240"/>
    <w:rsid w:val="003E2256"/>
    <w:rsid w:val="003E226B"/>
    <w:rsid w:val="003E2292"/>
    <w:rsid w:val="003E22E4"/>
    <w:rsid w:val="003E2316"/>
    <w:rsid w:val="003E231D"/>
    <w:rsid w:val="003E2330"/>
    <w:rsid w:val="003E23F6"/>
    <w:rsid w:val="003E249D"/>
    <w:rsid w:val="003E24B3"/>
    <w:rsid w:val="003E24C7"/>
    <w:rsid w:val="003E24CC"/>
    <w:rsid w:val="003E24DB"/>
    <w:rsid w:val="003E253F"/>
    <w:rsid w:val="003E2571"/>
    <w:rsid w:val="003E257C"/>
    <w:rsid w:val="003E258F"/>
    <w:rsid w:val="003E25D1"/>
    <w:rsid w:val="003E25FB"/>
    <w:rsid w:val="003E267C"/>
    <w:rsid w:val="003E26A2"/>
    <w:rsid w:val="003E26B0"/>
    <w:rsid w:val="003E26DD"/>
    <w:rsid w:val="003E270A"/>
    <w:rsid w:val="003E2769"/>
    <w:rsid w:val="003E277F"/>
    <w:rsid w:val="003E278F"/>
    <w:rsid w:val="003E27B7"/>
    <w:rsid w:val="003E27D0"/>
    <w:rsid w:val="003E27D4"/>
    <w:rsid w:val="003E280A"/>
    <w:rsid w:val="003E2845"/>
    <w:rsid w:val="003E2862"/>
    <w:rsid w:val="003E287E"/>
    <w:rsid w:val="003E289F"/>
    <w:rsid w:val="003E28C8"/>
    <w:rsid w:val="003E28E0"/>
    <w:rsid w:val="003E28E6"/>
    <w:rsid w:val="003E28E7"/>
    <w:rsid w:val="003E291C"/>
    <w:rsid w:val="003E2927"/>
    <w:rsid w:val="003E2957"/>
    <w:rsid w:val="003E2981"/>
    <w:rsid w:val="003E2995"/>
    <w:rsid w:val="003E299C"/>
    <w:rsid w:val="003E29AF"/>
    <w:rsid w:val="003E2B20"/>
    <w:rsid w:val="003E2B24"/>
    <w:rsid w:val="003E2B67"/>
    <w:rsid w:val="003E2B7C"/>
    <w:rsid w:val="003E2BD1"/>
    <w:rsid w:val="003E2BD2"/>
    <w:rsid w:val="003E2C4F"/>
    <w:rsid w:val="003E2C61"/>
    <w:rsid w:val="003E2CCC"/>
    <w:rsid w:val="003E2CF0"/>
    <w:rsid w:val="003E2D18"/>
    <w:rsid w:val="003E2D30"/>
    <w:rsid w:val="003E2D4B"/>
    <w:rsid w:val="003E2D7A"/>
    <w:rsid w:val="003E2DD4"/>
    <w:rsid w:val="003E2E2E"/>
    <w:rsid w:val="003E2E5E"/>
    <w:rsid w:val="003E2E6A"/>
    <w:rsid w:val="003E2EBD"/>
    <w:rsid w:val="003E2ED3"/>
    <w:rsid w:val="003E2F2F"/>
    <w:rsid w:val="003E2FB1"/>
    <w:rsid w:val="003E2FC9"/>
    <w:rsid w:val="003E3089"/>
    <w:rsid w:val="003E3097"/>
    <w:rsid w:val="003E30A0"/>
    <w:rsid w:val="003E30D4"/>
    <w:rsid w:val="003E30F3"/>
    <w:rsid w:val="003E310D"/>
    <w:rsid w:val="003E3137"/>
    <w:rsid w:val="003E3152"/>
    <w:rsid w:val="003E319E"/>
    <w:rsid w:val="003E319F"/>
    <w:rsid w:val="003E31AA"/>
    <w:rsid w:val="003E31C9"/>
    <w:rsid w:val="003E31CE"/>
    <w:rsid w:val="003E31D5"/>
    <w:rsid w:val="003E31F3"/>
    <w:rsid w:val="003E3231"/>
    <w:rsid w:val="003E3235"/>
    <w:rsid w:val="003E323A"/>
    <w:rsid w:val="003E324B"/>
    <w:rsid w:val="003E32A1"/>
    <w:rsid w:val="003E32B5"/>
    <w:rsid w:val="003E3313"/>
    <w:rsid w:val="003E3351"/>
    <w:rsid w:val="003E33B6"/>
    <w:rsid w:val="003E3415"/>
    <w:rsid w:val="003E3483"/>
    <w:rsid w:val="003E34A6"/>
    <w:rsid w:val="003E34AF"/>
    <w:rsid w:val="003E352A"/>
    <w:rsid w:val="003E352F"/>
    <w:rsid w:val="003E3532"/>
    <w:rsid w:val="003E354B"/>
    <w:rsid w:val="003E354F"/>
    <w:rsid w:val="003E3590"/>
    <w:rsid w:val="003E35CD"/>
    <w:rsid w:val="003E3608"/>
    <w:rsid w:val="003E3612"/>
    <w:rsid w:val="003E3621"/>
    <w:rsid w:val="003E3627"/>
    <w:rsid w:val="003E3649"/>
    <w:rsid w:val="003E364A"/>
    <w:rsid w:val="003E365B"/>
    <w:rsid w:val="003E3670"/>
    <w:rsid w:val="003E36AE"/>
    <w:rsid w:val="003E36B6"/>
    <w:rsid w:val="003E36C6"/>
    <w:rsid w:val="003E36EA"/>
    <w:rsid w:val="003E36F6"/>
    <w:rsid w:val="003E3710"/>
    <w:rsid w:val="003E3729"/>
    <w:rsid w:val="003E3748"/>
    <w:rsid w:val="003E3753"/>
    <w:rsid w:val="003E3761"/>
    <w:rsid w:val="003E376F"/>
    <w:rsid w:val="003E37A5"/>
    <w:rsid w:val="003E3803"/>
    <w:rsid w:val="003E3877"/>
    <w:rsid w:val="003E387E"/>
    <w:rsid w:val="003E389F"/>
    <w:rsid w:val="003E38A8"/>
    <w:rsid w:val="003E38E3"/>
    <w:rsid w:val="003E38EA"/>
    <w:rsid w:val="003E39AF"/>
    <w:rsid w:val="003E39E8"/>
    <w:rsid w:val="003E39F9"/>
    <w:rsid w:val="003E3A03"/>
    <w:rsid w:val="003E3A23"/>
    <w:rsid w:val="003E3A2C"/>
    <w:rsid w:val="003E3A4A"/>
    <w:rsid w:val="003E3A99"/>
    <w:rsid w:val="003E3AD0"/>
    <w:rsid w:val="003E3AEC"/>
    <w:rsid w:val="003E3B18"/>
    <w:rsid w:val="003E3B19"/>
    <w:rsid w:val="003E3B40"/>
    <w:rsid w:val="003E3B45"/>
    <w:rsid w:val="003E3BA8"/>
    <w:rsid w:val="003E3BBA"/>
    <w:rsid w:val="003E3BD5"/>
    <w:rsid w:val="003E3BD7"/>
    <w:rsid w:val="003E3BE2"/>
    <w:rsid w:val="003E3C01"/>
    <w:rsid w:val="003E3C11"/>
    <w:rsid w:val="003E3C17"/>
    <w:rsid w:val="003E3C24"/>
    <w:rsid w:val="003E3C35"/>
    <w:rsid w:val="003E3C3A"/>
    <w:rsid w:val="003E3C88"/>
    <w:rsid w:val="003E3C89"/>
    <w:rsid w:val="003E3D10"/>
    <w:rsid w:val="003E3DC0"/>
    <w:rsid w:val="003E3DC5"/>
    <w:rsid w:val="003E3DC6"/>
    <w:rsid w:val="003E3DD3"/>
    <w:rsid w:val="003E3DE5"/>
    <w:rsid w:val="003E3E3A"/>
    <w:rsid w:val="003E3E47"/>
    <w:rsid w:val="003E3E81"/>
    <w:rsid w:val="003E3F20"/>
    <w:rsid w:val="003E3F47"/>
    <w:rsid w:val="003E3F95"/>
    <w:rsid w:val="003E3F9F"/>
    <w:rsid w:val="003E3FAA"/>
    <w:rsid w:val="003E3FF8"/>
    <w:rsid w:val="003E4000"/>
    <w:rsid w:val="003E4025"/>
    <w:rsid w:val="003E402E"/>
    <w:rsid w:val="003E4057"/>
    <w:rsid w:val="003E407F"/>
    <w:rsid w:val="003E409B"/>
    <w:rsid w:val="003E40A0"/>
    <w:rsid w:val="003E40A3"/>
    <w:rsid w:val="003E40AC"/>
    <w:rsid w:val="003E40E0"/>
    <w:rsid w:val="003E4148"/>
    <w:rsid w:val="003E4170"/>
    <w:rsid w:val="003E417F"/>
    <w:rsid w:val="003E4189"/>
    <w:rsid w:val="003E4273"/>
    <w:rsid w:val="003E42AD"/>
    <w:rsid w:val="003E42B3"/>
    <w:rsid w:val="003E42C9"/>
    <w:rsid w:val="003E4317"/>
    <w:rsid w:val="003E4373"/>
    <w:rsid w:val="003E4378"/>
    <w:rsid w:val="003E4382"/>
    <w:rsid w:val="003E4398"/>
    <w:rsid w:val="003E43ED"/>
    <w:rsid w:val="003E4409"/>
    <w:rsid w:val="003E441D"/>
    <w:rsid w:val="003E442E"/>
    <w:rsid w:val="003E442F"/>
    <w:rsid w:val="003E44ED"/>
    <w:rsid w:val="003E44FE"/>
    <w:rsid w:val="003E4500"/>
    <w:rsid w:val="003E4529"/>
    <w:rsid w:val="003E45A8"/>
    <w:rsid w:val="003E45F0"/>
    <w:rsid w:val="003E45F8"/>
    <w:rsid w:val="003E4603"/>
    <w:rsid w:val="003E4613"/>
    <w:rsid w:val="003E465B"/>
    <w:rsid w:val="003E468E"/>
    <w:rsid w:val="003E4692"/>
    <w:rsid w:val="003E46DB"/>
    <w:rsid w:val="003E46FA"/>
    <w:rsid w:val="003E46FC"/>
    <w:rsid w:val="003E4714"/>
    <w:rsid w:val="003E4719"/>
    <w:rsid w:val="003E4769"/>
    <w:rsid w:val="003E476D"/>
    <w:rsid w:val="003E477C"/>
    <w:rsid w:val="003E47F5"/>
    <w:rsid w:val="003E481D"/>
    <w:rsid w:val="003E4846"/>
    <w:rsid w:val="003E4850"/>
    <w:rsid w:val="003E4862"/>
    <w:rsid w:val="003E488E"/>
    <w:rsid w:val="003E48A6"/>
    <w:rsid w:val="003E48B4"/>
    <w:rsid w:val="003E48E9"/>
    <w:rsid w:val="003E48FF"/>
    <w:rsid w:val="003E4934"/>
    <w:rsid w:val="003E49B2"/>
    <w:rsid w:val="003E49C8"/>
    <w:rsid w:val="003E49DB"/>
    <w:rsid w:val="003E4A2E"/>
    <w:rsid w:val="003E4A34"/>
    <w:rsid w:val="003E4A38"/>
    <w:rsid w:val="003E4A46"/>
    <w:rsid w:val="003E4A99"/>
    <w:rsid w:val="003E4AA9"/>
    <w:rsid w:val="003E4ACE"/>
    <w:rsid w:val="003E4ADC"/>
    <w:rsid w:val="003E4B22"/>
    <w:rsid w:val="003E4B2E"/>
    <w:rsid w:val="003E4BA1"/>
    <w:rsid w:val="003E4BB6"/>
    <w:rsid w:val="003E4BD9"/>
    <w:rsid w:val="003E4BF0"/>
    <w:rsid w:val="003E4C04"/>
    <w:rsid w:val="003E4C05"/>
    <w:rsid w:val="003E4C43"/>
    <w:rsid w:val="003E4C62"/>
    <w:rsid w:val="003E4C68"/>
    <w:rsid w:val="003E4C89"/>
    <w:rsid w:val="003E4C94"/>
    <w:rsid w:val="003E4CA1"/>
    <w:rsid w:val="003E4CBC"/>
    <w:rsid w:val="003E4CD4"/>
    <w:rsid w:val="003E4CF0"/>
    <w:rsid w:val="003E4D12"/>
    <w:rsid w:val="003E4D22"/>
    <w:rsid w:val="003E4D23"/>
    <w:rsid w:val="003E4D27"/>
    <w:rsid w:val="003E4D7D"/>
    <w:rsid w:val="003E4DA4"/>
    <w:rsid w:val="003E4DBA"/>
    <w:rsid w:val="003E4DBC"/>
    <w:rsid w:val="003E4DE9"/>
    <w:rsid w:val="003E4E0A"/>
    <w:rsid w:val="003E4E19"/>
    <w:rsid w:val="003E4E1B"/>
    <w:rsid w:val="003E4E56"/>
    <w:rsid w:val="003E4E5F"/>
    <w:rsid w:val="003E4E9F"/>
    <w:rsid w:val="003E4EE0"/>
    <w:rsid w:val="003E4EE8"/>
    <w:rsid w:val="003E4F2F"/>
    <w:rsid w:val="003E4F3D"/>
    <w:rsid w:val="003E4F56"/>
    <w:rsid w:val="003E4F5D"/>
    <w:rsid w:val="003E4FAA"/>
    <w:rsid w:val="003E4FAF"/>
    <w:rsid w:val="003E4FC1"/>
    <w:rsid w:val="003E4FDB"/>
    <w:rsid w:val="003E500D"/>
    <w:rsid w:val="003E5060"/>
    <w:rsid w:val="003E50F5"/>
    <w:rsid w:val="003E5102"/>
    <w:rsid w:val="003E5108"/>
    <w:rsid w:val="003E5119"/>
    <w:rsid w:val="003E5178"/>
    <w:rsid w:val="003E5196"/>
    <w:rsid w:val="003E5198"/>
    <w:rsid w:val="003E51AC"/>
    <w:rsid w:val="003E51C6"/>
    <w:rsid w:val="003E51E9"/>
    <w:rsid w:val="003E520C"/>
    <w:rsid w:val="003E5210"/>
    <w:rsid w:val="003E521F"/>
    <w:rsid w:val="003E526A"/>
    <w:rsid w:val="003E5273"/>
    <w:rsid w:val="003E5285"/>
    <w:rsid w:val="003E5287"/>
    <w:rsid w:val="003E52A1"/>
    <w:rsid w:val="003E52AE"/>
    <w:rsid w:val="003E52BE"/>
    <w:rsid w:val="003E52CD"/>
    <w:rsid w:val="003E52D9"/>
    <w:rsid w:val="003E52F8"/>
    <w:rsid w:val="003E52FD"/>
    <w:rsid w:val="003E5305"/>
    <w:rsid w:val="003E53AD"/>
    <w:rsid w:val="003E53EE"/>
    <w:rsid w:val="003E53F6"/>
    <w:rsid w:val="003E5414"/>
    <w:rsid w:val="003E5445"/>
    <w:rsid w:val="003E5482"/>
    <w:rsid w:val="003E54D1"/>
    <w:rsid w:val="003E5552"/>
    <w:rsid w:val="003E55B1"/>
    <w:rsid w:val="003E55CB"/>
    <w:rsid w:val="003E55CD"/>
    <w:rsid w:val="003E5652"/>
    <w:rsid w:val="003E568A"/>
    <w:rsid w:val="003E56F5"/>
    <w:rsid w:val="003E5702"/>
    <w:rsid w:val="003E570C"/>
    <w:rsid w:val="003E5775"/>
    <w:rsid w:val="003E5779"/>
    <w:rsid w:val="003E57A3"/>
    <w:rsid w:val="003E57AA"/>
    <w:rsid w:val="003E57B4"/>
    <w:rsid w:val="003E57BC"/>
    <w:rsid w:val="003E57D1"/>
    <w:rsid w:val="003E57F2"/>
    <w:rsid w:val="003E58BF"/>
    <w:rsid w:val="003E5986"/>
    <w:rsid w:val="003E59AC"/>
    <w:rsid w:val="003E59DA"/>
    <w:rsid w:val="003E59F0"/>
    <w:rsid w:val="003E5A14"/>
    <w:rsid w:val="003E5A2C"/>
    <w:rsid w:val="003E5A40"/>
    <w:rsid w:val="003E5A57"/>
    <w:rsid w:val="003E5A79"/>
    <w:rsid w:val="003E5A8F"/>
    <w:rsid w:val="003E5AA2"/>
    <w:rsid w:val="003E5AB1"/>
    <w:rsid w:val="003E5AFD"/>
    <w:rsid w:val="003E5B15"/>
    <w:rsid w:val="003E5B1D"/>
    <w:rsid w:val="003E5B23"/>
    <w:rsid w:val="003E5B39"/>
    <w:rsid w:val="003E5B4B"/>
    <w:rsid w:val="003E5B83"/>
    <w:rsid w:val="003E5B8A"/>
    <w:rsid w:val="003E5BA4"/>
    <w:rsid w:val="003E5BC6"/>
    <w:rsid w:val="003E5C60"/>
    <w:rsid w:val="003E5C70"/>
    <w:rsid w:val="003E5C93"/>
    <w:rsid w:val="003E5CB3"/>
    <w:rsid w:val="003E5CD3"/>
    <w:rsid w:val="003E5CE5"/>
    <w:rsid w:val="003E5D00"/>
    <w:rsid w:val="003E5D09"/>
    <w:rsid w:val="003E5D4B"/>
    <w:rsid w:val="003E5D67"/>
    <w:rsid w:val="003E5D83"/>
    <w:rsid w:val="003E5DED"/>
    <w:rsid w:val="003E5DF6"/>
    <w:rsid w:val="003E5DFE"/>
    <w:rsid w:val="003E5E12"/>
    <w:rsid w:val="003E5E29"/>
    <w:rsid w:val="003E5E65"/>
    <w:rsid w:val="003E5E8D"/>
    <w:rsid w:val="003E5EE3"/>
    <w:rsid w:val="003E5F30"/>
    <w:rsid w:val="003E5F74"/>
    <w:rsid w:val="003E5F9D"/>
    <w:rsid w:val="003E5FA3"/>
    <w:rsid w:val="003E5FAC"/>
    <w:rsid w:val="003E5FE1"/>
    <w:rsid w:val="003E600C"/>
    <w:rsid w:val="003E602B"/>
    <w:rsid w:val="003E6042"/>
    <w:rsid w:val="003E606F"/>
    <w:rsid w:val="003E60BC"/>
    <w:rsid w:val="003E6125"/>
    <w:rsid w:val="003E6166"/>
    <w:rsid w:val="003E617E"/>
    <w:rsid w:val="003E61B1"/>
    <w:rsid w:val="003E61E6"/>
    <w:rsid w:val="003E61F4"/>
    <w:rsid w:val="003E61F5"/>
    <w:rsid w:val="003E6256"/>
    <w:rsid w:val="003E625D"/>
    <w:rsid w:val="003E6271"/>
    <w:rsid w:val="003E628E"/>
    <w:rsid w:val="003E6290"/>
    <w:rsid w:val="003E6293"/>
    <w:rsid w:val="003E62A3"/>
    <w:rsid w:val="003E62C6"/>
    <w:rsid w:val="003E631B"/>
    <w:rsid w:val="003E639C"/>
    <w:rsid w:val="003E63AB"/>
    <w:rsid w:val="003E63FF"/>
    <w:rsid w:val="003E6414"/>
    <w:rsid w:val="003E6429"/>
    <w:rsid w:val="003E6430"/>
    <w:rsid w:val="003E64B8"/>
    <w:rsid w:val="003E64F2"/>
    <w:rsid w:val="003E658D"/>
    <w:rsid w:val="003E65B9"/>
    <w:rsid w:val="003E65D2"/>
    <w:rsid w:val="003E6600"/>
    <w:rsid w:val="003E6605"/>
    <w:rsid w:val="003E6649"/>
    <w:rsid w:val="003E6667"/>
    <w:rsid w:val="003E669A"/>
    <w:rsid w:val="003E66BA"/>
    <w:rsid w:val="003E670B"/>
    <w:rsid w:val="003E671F"/>
    <w:rsid w:val="003E6721"/>
    <w:rsid w:val="003E6732"/>
    <w:rsid w:val="003E6734"/>
    <w:rsid w:val="003E673C"/>
    <w:rsid w:val="003E673E"/>
    <w:rsid w:val="003E677A"/>
    <w:rsid w:val="003E679F"/>
    <w:rsid w:val="003E67AE"/>
    <w:rsid w:val="003E67B4"/>
    <w:rsid w:val="003E67C4"/>
    <w:rsid w:val="003E681B"/>
    <w:rsid w:val="003E6855"/>
    <w:rsid w:val="003E6866"/>
    <w:rsid w:val="003E6923"/>
    <w:rsid w:val="003E695C"/>
    <w:rsid w:val="003E6961"/>
    <w:rsid w:val="003E697A"/>
    <w:rsid w:val="003E697B"/>
    <w:rsid w:val="003E6985"/>
    <w:rsid w:val="003E69B4"/>
    <w:rsid w:val="003E6A28"/>
    <w:rsid w:val="003E6A30"/>
    <w:rsid w:val="003E6A34"/>
    <w:rsid w:val="003E6A3B"/>
    <w:rsid w:val="003E6A4C"/>
    <w:rsid w:val="003E6A56"/>
    <w:rsid w:val="003E6B0C"/>
    <w:rsid w:val="003E6B1C"/>
    <w:rsid w:val="003E6B40"/>
    <w:rsid w:val="003E6BA6"/>
    <w:rsid w:val="003E6BD8"/>
    <w:rsid w:val="003E6C01"/>
    <w:rsid w:val="003E6C07"/>
    <w:rsid w:val="003E6C0B"/>
    <w:rsid w:val="003E6C6B"/>
    <w:rsid w:val="003E6C6D"/>
    <w:rsid w:val="003E6C84"/>
    <w:rsid w:val="003E6C90"/>
    <w:rsid w:val="003E6C93"/>
    <w:rsid w:val="003E6CA3"/>
    <w:rsid w:val="003E6CA7"/>
    <w:rsid w:val="003E6D0C"/>
    <w:rsid w:val="003E6D1E"/>
    <w:rsid w:val="003E6D66"/>
    <w:rsid w:val="003E6D77"/>
    <w:rsid w:val="003E6E45"/>
    <w:rsid w:val="003E6E81"/>
    <w:rsid w:val="003E6E83"/>
    <w:rsid w:val="003E6EBD"/>
    <w:rsid w:val="003E6EE1"/>
    <w:rsid w:val="003E6EF3"/>
    <w:rsid w:val="003E6F1C"/>
    <w:rsid w:val="003E6F34"/>
    <w:rsid w:val="003E6F36"/>
    <w:rsid w:val="003E6F4C"/>
    <w:rsid w:val="003E6FBD"/>
    <w:rsid w:val="003E6FDB"/>
    <w:rsid w:val="003E6FEA"/>
    <w:rsid w:val="003E6FEE"/>
    <w:rsid w:val="003E7002"/>
    <w:rsid w:val="003E7023"/>
    <w:rsid w:val="003E708E"/>
    <w:rsid w:val="003E70EB"/>
    <w:rsid w:val="003E7117"/>
    <w:rsid w:val="003E711A"/>
    <w:rsid w:val="003E7184"/>
    <w:rsid w:val="003E71A5"/>
    <w:rsid w:val="003E71B2"/>
    <w:rsid w:val="003E71BB"/>
    <w:rsid w:val="003E71E6"/>
    <w:rsid w:val="003E7228"/>
    <w:rsid w:val="003E7231"/>
    <w:rsid w:val="003E723D"/>
    <w:rsid w:val="003E726F"/>
    <w:rsid w:val="003E7287"/>
    <w:rsid w:val="003E72A1"/>
    <w:rsid w:val="003E72C1"/>
    <w:rsid w:val="003E72C4"/>
    <w:rsid w:val="003E72D3"/>
    <w:rsid w:val="003E72E2"/>
    <w:rsid w:val="003E72EC"/>
    <w:rsid w:val="003E72EF"/>
    <w:rsid w:val="003E7319"/>
    <w:rsid w:val="003E731C"/>
    <w:rsid w:val="003E7322"/>
    <w:rsid w:val="003E7327"/>
    <w:rsid w:val="003E733D"/>
    <w:rsid w:val="003E7349"/>
    <w:rsid w:val="003E7354"/>
    <w:rsid w:val="003E735A"/>
    <w:rsid w:val="003E7394"/>
    <w:rsid w:val="003E73B0"/>
    <w:rsid w:val="003E73B3"/>
    <w:rsid w:val="003E73C4"/>
    <w:rsid w:val="003E73CE"/>
    <w:rsid w:val="003E73F6"/>
    <w:rsid w:val="003E745D"/>
    <w:rsid w:val="003E746A"/>
    <w:rsid w:val="003E748C"/>
    <w:rsid w:val="003E74C6"/>
    <w:rsid w:val="003E74DE"/>
    <w:rsid w:val="003E7501"/>
    <w:rsid w:val="003E7543"/>
    <w:rsid w:val="003E7573"/>
    <w:rsid w:val="003E759F"/>
    <w:rsid w:val="003E75A8"/>
    <w:rsid w:val="003E75F8"/>
    <w:rsid w:val="003E7621"/>
    <w:rsid w:val="003E763E"/>
    <w:rsid w:val="003E7683"/>
    <w:rsid w:val="003E76A8"/>
    <w:rsid w:val="003E76F9"/>
    <w:rsid w:val="003E774C"/>
    <w:rsid w:val="003E77B1"/>
    <w:rsid w:val="003E77C7"/>
    <w:rsid w:val="003E77EE"/>
    <w:rsid w:val="003E77F9"/>
    <w:rsid w:val="003E77FE"/>
    <w:rsid w:val="003E7808"/>
    <w:rsid w:val="003E7827"/>
    <w:rsid w:val="003E788D"/>
    <w:rsid w:val="003E78AE"/>
    <w:rsid w:val="003E78B2"/>
    <w:rsid w:val="003E78B3"/>
    <w:rsid w:val="003E78C9"/>
    <w:rsid w:val="003E7914"/>
    <w:rsid w:val="003E792F"/>
    <w:rsid w:val="003E7993"/>
    <w:rsid w:val="003E79A5"/>
    <w:rsid w:val="003E79B2"/>
    <w:rsid w:val="003E79C6"/>
    <w:rsid w:val="003E79E4"/>
    <w:rsid w:val="003E79FF"/>
    <w:rsid w:val="003E7A3C"/>
    <w:rsid w:val="003E7A4A"/>
    <w:rsid w:val="003E7A75"/>
    <w:rsid w:val="003E7AC9"/>
    <w:rsid w:val="003E7AF6"/>
    <w:rsid w:val="003E7B01"/>
    <w:rsid w:val="003E7B17"/>
    <w:rsid w:val="003E7B1A"/>
    <w:rsid w:val="003E7B3A"/>
    <w:rsid w:val="003E7B7E"/>
    <w:rsid w:val="003E7B81"/>
    <w:rsid w:val="003E7B99"/>
    <w:rsid w:val="003E7B9F"/>
    <w:rsid w:val="003E7BB8"/>
    <w:rsid w:val="003E7BEF"/>
    <w:rsid w:val="003E7C55"/>
    <w:rsid w:val="003E7C81"/>
    <w:rsid w:val="003E7C8D"/>
    <w:rsid w:val="003E7C90"/>
    <w:rsid w:val="003E7C91"/>
    <w:rsid w:val="003E7C94"/>
    <w:rsid w:val="003E7D02"/>
    <w:rsid w:val="003E7D59"/>
    <w:rsid w:val="003E7D65"/>
    <w:rsid w:val="003E7DDB"/>
    <w:rsid w:val="003E7E19"/>
    <w:rsid w:val="003E7E46"/>
    <w:rsid w:val="003E7E62"/>
    <w:rsid w:val="003E7E97"/>
    <w:rsid w:val="003E7E9A"/>
    <w:rsid w:val="003E7EEB"/>
    <w:rsid w:val="003E7EF2"/>
    <w:rsid w:val="003E7F24"/>
    <w:rsid w:val="003E7F48"/>
    <w:rsid w:val="003E7F4D"/>
    <w:rsid w:val="003E7F77"/>
    <w:rsid w:val="003E7FBE"/>
    <w:rsid w:val="003E7FC5"/>
    <w:rsid w:val="003E7FD9"/>
    <w:rsid w:val="003E7FDA"/>
    <w:rsid w:val="003E7FF5"/>
    <w:rsid w:val="003E7FF6"/>
    <w:rsid w:val="003E7FFB"/>
    <w:rsid w:val="003F0016"/>
    <w:rsid w:val="003F0038"/>
    <w:rsid w:val="003F0058"/>
    <w:rsid w:val="003F00A9"/>
    <w:rsid w:val="003F00E4"/>
    <w:rsid w:val="003F010C"/>
    <w:rsid w:val="003F0113"/>
    <w:rsid w:val="003F011E"/>
    <w:rsid w:val="003F0123"/>
    <w:rsid w:val="003F013B"/>
    <w:rsid w:val="003F015E"/>
    <w:rsid w:val="003F0169"/>
    <w:rsid w:val="003F019C"/>
    <w:rsid w:val="003F01B8"/>
    <w:rsid w:val="003F0255"/>
    <w:rsid w:val="003F0294"/>
    <w:rsid w:val="003F02B8"/>
    <w:rsid w:val="003F0320"/>
    <w:rsid w:val="003F0325"/>
    <w:rsid w:val="003F034B"/>
    <w:rsid w:val="003F035C"/>
    <w:rsid w:val="003F036A"/>
    <w:rsid w:val="003F0381"/>
    <w:rsid w:val="003F0382"/>
    <w:rsid w:val="003F03AD"/>
    <w:rsid w:val="003F03DB"/>
    <w:rsid w:val="003F03FF"/>
    <w:rsid w:val="003F0440"/>
    <w:rsid w:val="003F0442"/>
    <w:rsid w:val="003F045A"/>
    <w:rsid w:val="003F047A"/>
    <w:rsid w:val="003F04B1"/>
    <w:rsid w:val="003F0508"/>
    <w:rsid w:val="003F0528"/>
    <w:rsid w:val="003F0572"/>
    <w:rsid w:val="003F05F3"/>
    <w:rsid w:val="003F0632"/>
    <w:rsid w:val="003F066E"/>
    <w:rsid w:val="003F068B"/>
    <w:rsid w:val="003F06E6"/>
    <w:rsid w:val="003F070C"/>
    <w:rsid w:val="003F070F"/>
    <w:rsid w:val="003F0755"/>
    <w:rsid w:val="003F075E"/>
    <w:rsid w:val="003F0766"/>
    <w:rsid w:val="003F0785"/>
    <w:rsid w:val="003F0789"/>
    <w:rsid w:val="003F07B3"/>
    <w:rsid w:val="003F07DB"/>
    <w:rsid w:val="003F07E5"/>
    <w:rsid w:val="003F07FB"/>
    <w:rsid w:val="003F0806"/>
    <w:rsid w:val="003F082C"/>
    <w:rsid w:val="003F0833"/>
    <w:rsid w:val="003F083A"/>
    <w:rsid w:val="003F0847"/>
    <w:rsid w:val="003F088C"/>
    <w:rsid w:val="003F0899"/>
    <w:rsid w:val="003F08BE"/>
    <w:rsid w:val="003F08EE"/>
    <w:rsid w:val="003F0907"/>
    <w:rsid w:val="003F0929"/>
    <w:rsid w:val="003F0942"/>
    <w:rsid w:val="003F0971"/>
    <w:rsid w:val="003F09B4"/>
    <w:rsid w:val="003F09CB"/>
    <w:rsid w:val="003F09EB"/>
    <w:rsid w:val="003F09EC"/>
    <w:rsid w:val="003F09F3"/>
    <w:rsid w:val="003F09FA"/>
    <w:rsid w:val="003F0A38"/>
    <w:rsid w:val="003F0A54"/>
    <w:rsid w:val="003F0A85"/>
    <w:rsid w:val="003F0A89"/>
    <w:rsid w:val="003F0AA2"/>
    <w:rsid w:val="003F0ABA"/>
    <w:rsid w:val="003F0ADD"/>
    <w:rsid w:val="003F0B43"/>
    <w:rsid w:val="003F0B75"/>
    <w:rsid w:val="003F0B7F"/>
    <w:rsid w:val="003F0B9C"/>
    <w:rsid w:val="003F0B9D"/>
    <w:rsid w:val="003F0BAE"/>
    <w:rsid w:val="003F0BDB"/>
    <w:rsid w:val="003F0BEF"/>
    <w:rsid w:val="003F0C2C"/>
    <w:rsid w:val="003F0C82"/>
    <w:rsid w:val="003F0C91"/>
    <w:rsid w:val="003F0CAE"/>
    <w:rsid w:val="003F0CCC"/>
    <w:rsid w:val="003F0CD5"/>
    <w:rsid w:val="003F0D05"/>
    <w:rsid w:val="003F0D10"/>
    <w:rsid w:val="003F0D1D"/>
    <w:rsid w:val="003F0D40"/>
    <w:rsid w:val="003F0D51"/>
    <w:rsid w:val="003F0D94"/>
    <w:rsid w:val="003F0DA3"/>
    <w:rsid w:val="003F0DD9"/>
    <w:rsid w:val="003F0E02"/>
    <w:rsid w:val="003F0E32"/>
    <w:rsid w:val="003F0E79"/>
    <w:rsid w:val="003F0E81"/>
    <w:rsid w:val="003F0E95"/>
    <w:rsid w:val="003F0E99"/>
    <w:rsid w:val="003F0EE6"/>
    <w:rsid w:val="003F0F1A"/>
    <w:rsid w:val="003F0F24"/>
    <w:rsid w:val="003F0F53"/>
    <w:rsid w:val="003F0F70"/>
    <w:rsid w:val="003F0F8F"/>
    <w:rsid w:val="003F0FD2"/>
    <w:rsid w:val="003F0FDA"/>
    <w:rsid w:val="003F0FF5"/>
    <w:rsid w:val="003F1053"/>
    <w:rsid w:val="003F1063"/>
    <w:rsid w:val="003F107A"/>
    <w:rsid w:val="003F10BC"/>
    <w:rsid w:val="003F1106"/>
    <w:rsid w:val="003F1135"/>
    <w:rsid w:val="003F1162"/>
    <w:rsid w:val="003F11A3"/>
    <w:rsid w:val="003F11E2"/>
    <w:rsid w:val="003F11E6"/>
    <w:rsid w:val="003F1206"/>
    <w:rsid w:val="003F121B"/>
    <w:rsid w:val="003F1237"/>
    <w:rsid w:val="003F1244"/>
    <w:rsid w:val="003F124D"/>
    <w:rsid w:val="003F1279"/>
    <w:rsid w:val="003F1283"/>
    <w:rsid w:val="003F1292"/>
    <w:rsid w:val="003F12BE"/>
    <w:rsid w:val="003F12EC"/>
    <w:rsid w:val="003F133C"/>
    <w:rsid w:val="003F133E"/>
    <w:rsid w:val="003F136D"/>
    <w:rsid w:val="003F1387"/>
    <w:rsid w:val="003F13F2"/>
    <w:rsid w:val="003F1400"/>
    <w:rsid w:val="003F1404"/>
    <w:rsid w:val="003F1417"/>
    <w:rsid w:val="003F141E"/>
    <w:rsid w:val="003F1431"/>
    <w:rsid w:val="003F1437"/>
    <w:rsid w:val="003F143B"/>
    <w:rsid w:val="003F14C1"/>
    <w:rsid w:val="003F14C9"/>
    <w:rsid w:val="003F14D8"/>
    <w:rsid w:val="003F14E9"/>
    <w:rsid w:val="003F1502"/>
    <w:rsid w:val="003F1504"/>
    <w:rsid w:val="003F150C"/>
    <w:rsid w:val="003F1513"/>
    <w:rsid w:val="003F1588"/>
    <w:rsid w:val="003F15B3"/>
    <w:rsid w:val="003F15C0"/>
    <w:rsid w:val="003F15D3"/>
    <w:rsid w:val="003F162E"/>
    <w:rsid w:val="003F163B"/>
    <w:rsid w:val="003F1648"/>
    <w:rsid w:val="003F1679"/>
    <w:rsid w:val="003F167C"/>
    <w:rsid w:val="003F1693"/>
    <w:rsid w:val="003F16E3"/>
    <w:rsid w:val="003F16F4"/>
    <w:rsid w:val="003F171B"/>
    <w:rsid w:val="003F1766"/>
    <w:rsid w:val="003F1769"/>
    <w:rsid w:val="003F177C"/>
    <w:rsid w:val="003F177E"/>
    <w:rsid w:val="003F1788"/>
    <w:rsid w:val="003F17ED"/>
    <w:rsid w:val="003F17F3"/>
    <w:rsid w:val="003F1875"/>
    <w:rsid w:val="003F1880"/>
    <w:rsid w:val="003F18C9"/>
    <w:rsid w:val="003F18FC"/>
    <w:rsid w:val="003F194B"/>
    <w:rsid w:val="003F19A6"/>
    <w:rsid w:val="003F19C4"/>
    <w:rsid w:val="003F1A0D"/>
    <w:rsid w:val="003F1A16"/>
    <w:rsid w:val="003F1A26"/>
    <w:rsid w:val="003F1A2D"/>
    <w:rsid w:val="003F1A31"/>
    <w:rsid w:val="003F1A52"/>
    <w:rsid w:val="003F1A6D"/>
    <w:rsid w:val="003F1A74"/>
    <w:rsid w:val="003F1AA8"/>
    <w:rsid w:val="003F1AB7"/>
    <w:rsid w:val="003F1AE0"/>
    <w:rsid w:val="003F1AF6"/>
    <w:rsid w:val="003F1B2D"/>
    <w:rsid w:val="003F1BD5"/>
    <w:rsid w:val="003F1BF7"/>
    <w:rsid w:val="003F1C08"/>
    <w:rsid w:val="003F1C0D"/>
    <w:rsid w:val="003F1C13"/>
    <w:rsid w:val="003F1C19"/>
    <w:rsid w:val="003F1C1E"/>
    <w:rsid w:val="003F1C4D"/>
    <w:rsid w:val="003F1C63"/>
    <w:rsid w:val="003F1C89"/>
    <w:rsid w:val="003F1CB0"/>
    <w:rsid w:val="003F1CD6"/>
    <w:rsid w:val="003F1CEF"/>
    <w:rsid w:val="003F1D6C"/>
    <w:rsid w:val="003F1D6D"/>
    <w:rsid w:val="003F1D81"/>
    <w:rsid w:val="003F1DB5"/>
    <w:rsid w:val="003F1DD1"/>
    <w:rsid w:val="003F1DD5"/>
    <w:rsid w:val="003F1DE7"/>
    <w:rsid w:val="003F1E63"/>
    <w:rsid w:val="003F1E8C"/>
    <w:rsid w:val="003F1E8D"/>
    <w:rsid w:val="003F1E92"/>
    <w:rsid w:val="003F1EA6"/>
    <w:rsid w:val="003F1EBE"/>
    <w:rsid w:val="003F1EC6"/>
    <w:rsid w:val="003F1ED1"/>
    <w:rsid w:val="003F1EF2"/>
    <w:rsid w:val="003F1EF9"/>
    <w:rsid w:val="003F1F12"/>
    <w:rsid w:val="003F1F3C"/>
    <w:rsid w:val="003F1F63"/>
    <w:rsid w:val="003F1F6F"/>
    <w:rsid w:val="003F1F70"/>
    <w:rsid w:val="003F1F96"/>
    <w:rsid w:val="003F1FCC"/>
    <w:rsid w:val="003F1FCD"/>
    <w:rsid w:val="003F2012"/>
    <w:rsid w:val="003F201E"/>
    <w:rsid w:val="003F2032"/>
    <w:rsid w:val="003F205D"/>
    <w:rsid w:val="003F205E"/>
    <w:rsid w:val="003F208D"/>
    <w:rsid w:val="003F2097"/>
    <w:rsid w:val="003F20CE"/>
    <w:rsid w:val="003F20CF"/>
    <w:rsid w:val="003F20F7"/>
    <w:rsid w:val="003F2102"/>
    <w:rsid w:val="003F2108"/>
    <w:rsid w:val="003F210F"/>
    <w:rsid w:val="003F211B"/>
    <w:rsid w:val="003F212E"/>
    <w:rsid w:val="003F2130"/>
    <w:rsid w:val="003F2139"/>
    <w:rsid w:val="003F2142"/>
    <w:rsid w:val="003F2162"/>
    <w:rsid w:val="003F21DC"/>
    <w:rsid w:val="003F21F4"/>
    <w:rsid w:val="003F21FA"/>
    <w:rsid w:val="003F221D"/>
    <w:rsid w:val="003F227C"/>
    <w:rsid w:val="003F2280"/>
    <w:rsid w:val="003F2284"/>
    <w:rsid w:val="003F2299"/>
    <w:rsid w:val="003F229C"/>
    <w:rsid w:val="003F22A3"/>
    <w:rsid w:val="003F22B7"/>
    <w:rsid w:val="003F22C1"/>
    <w:rsid w:val="003F2326"/>
    <w:rsid w:val="003F2337"/>
    <w:rsid w:val="003F2344"/>
    <w:rsid w:val="003F23C6"/>
    <w:rsid w:val="003F23E4"/>
    <w:rsid w:val="003F23EF"/>
    <w:rsid w:val="003F242B"/>
    <w:rsid w:val="003F2448"/>
    <w:rsid w:val="003F2454"/>
    <w:rsid w:val="003F2460"/>
    <w:rsid w:val="003F2469"/>
    <w:rsid w:val="003F2474"/>
    <w:rsid w:val="003F247E"/>
    <w:rsid w:val="003F2483"/>
    <w:rsid w:val="003F2491"/>
    <w:rsid w:val="003F24E6"/>
    <w:rsid w:val="003F2502"/>
    <w:rsid w:val="003F2503"/>
    <w:rsid w:val="003F2521"/>
    <w:rsid w:val="003F2523"/>
    <w:rsid w:val="003F2538"/>
    <w:rsid w:val="003F254C"/>
    <w:rsid w:val="003F254D"/>
    <w:rsid w:val="003F2590"/>
    <w:rsid w:val="003F2597"/>
    <w:rsid w:val="003F25AD"/>
    <w:rsid w:val="003F2623"/>
    <w:rsid w:val="003F2633"/>
    <w:rsid w:val="003F2647"/>
    <w:rsid w:val="003F264E"/>
    <w:rsid w:val="003F2685"/>
    <w:rsid w:val="003F26B6"/>
    <w:rsid w:val="003F26E0"/>
    <w:rsid w:val="003F2766"/>
    <w:rsid w:val="003F277D"/>
    <w:rsid w:val="003F2780"/>
    <w:rsid w:val="003F27D4"/>
    <w:rsid w:val="003F27E8"/>
    <w:rsid w:val="003F27F9"/>
    <w:rsid w:val="003F2850"/>
    <w:rsid w:val="003F2885"/>
    <w:rsid w:val="003F2887"/>
    <w:rsid w:val="003F28AA"/>
    <w:rsid w:val="003F28BF"/>
    <w:rsid w:val="003F28F7"/>
    <w:rsid w:val="003F2908"/>
    <w:rsid w:val="003F2911"/>
    <w:rsid w:val="003F2922"/>
    <w:rsid w:val="003F294B"/>
    <w:rsid w:val="003F295E"/>
    <w:rsid w:val="003F2997"/>
    <w:rsid w:val="003F29B4"/>
    <w:rsid w:val="003F29BA"/>
    <w:rsid w:val="003F29E3"/>
    <w:rsid w:val="003F29F8"/>
    <w:rsid w:val="003F2A5F"/>
    <w:rsid w:val="003F2A70"/>
    <w:rsid w:val="003F2B47"/>
    <w:rsid w:val="003F2B78"/>
    <w:rsid w:val="003F2BDD"/>
    <w:rsid w:val="003F2BF8"/>
    <w:rsid w:val="003F2C0F"/>
    <w:rsid w:val="003F2C4A"/>
    <w:rsid w:val="003F2C6B"/>
    <w:rsid w:val="003F2C9A"/>
    <w:rsid w:val="003F2CA5"/>
    <w:rsid w:val="003F2CEE"/>
    <w:rsid w:val="003F2D0C"/>
    <w:rsid w:val="003F2D29"/>
    <w:rsid w:val="003F2D40"/>
    <w:rsid w:val="003F2D7B"/>
    <w:rsid w:val="003F2D9F"/>
    <w:rsid w:val="003F2DA1"/>
    <w:rsid w:val="003F2DBE"/>
    <w:rsid w:val="003F2DD6"/>
    <w:rsid w:val="003F2DF1"/>
    <w:rsid w:val="003F2EA8"/>
    <w:rsid w:val="003F2EE1"/>
    <w:rsid w:val="003F2F0E"/>
    <w:rsid w:val="003F2F11"/>
    <w:rsid w:val="003F2F4D"/>
    <w:rsid w:val="003F2F9F"/>
    <w:rsid w:val="003F2FE7"/>
    <w:rsid w:val="003F3016"/>
    <w:rsid w:val="003F301B"/>
    <w:rsid w:val="003F305C"/>
    <w:rsid w:val="003F306D"/>
    <w:rsid w:val="003F3074"/>
    <w:rsid w:val="003F30AC"/>
    <w:rsid w:val="003F30FA"/>
    <w:rsid w:val="003F312C"/>
    <w:rsid w:val="003F3141"/>
    <w:rsid w:val="003F3148"/>
    <w:rsid w:val="003F319B"/>
    <w:rsid w:val="003F31AC"/>
    <w:rsid w:val="003F31B2"/>
    <w:rsid w:val="003F31D9"/>
    <w:rsid w:val="003F31E1"/>
    <w:rsid w:val="003F3202"/>
    <w:rsid w:val="003F3283"/>
    <w:rsid w:val="003F32C2"/>
    <w:rsid w:val="003F32DC"/>
    <w:rsid w:val="003F330D"/>
    <w:rsid w:val="003F3335"/>
    <w:rsid w:val="003F33BD"/>
    <w:rsid w:val="003F33F1"/>
    <w:rsid w:val="003F3415"/>
    <w:rsid w:val="003F3418"/>
    <w:rsid w:val="003F3467"/>
    <w:rsid w:val="003F34EB"/>
    <w:rsid w:val="003F3500"/>
    <w:rsid w:val="003F3505"/>
    <w:rsid w:val="003F3537"/>
    <w:rsid w:val="003F353C"/>
    <w:rsid w:val="003F355C"/>
    <w:rsid w:val="003F3562"/>
    <w:rsid w:val="003F3585"/>
    <w:rsid w:val="003F35EF"/>
    <w:rsid w:val="003F35FD"/>
    <w:rsid w:val="003F362A"/>
    <w:rsid w:val="003F363A"/>
    <w:rsid w:val="003F363D"/>
    <w:rsid w:val="003F364F"/>
    <w:rsid w:val="003F3666"/>
    <w:rsid w:val="003F3700"/>
    <w:rsid w:val="003F3702"/>
    <w:rsid w:val="003F3725"/>
    <w:rsid w:val="003F374B"/>
    <w:rsid w:val="003F377D"/>
    <w:rsid w:val="003F37A0"/>
    <w:rsid w:val="003F37C4"/>
    <w:rsid w:val="003F37C7"/>
    <w:rsid w:val="003F37D2"/>
    <w:rsid w:val="003F37D8"/>
    <w:rsid w:val="003F37DA"/>
    <w:rsid w:val="003F3808"/>
    <w:rsid w:val="003F382D"/>
    <w:rsid w:val="003F3848"/>
    <w:rsid w:val="003F3861"/>
    <w:rsid w:val="003F386C"/>
    <w:rsid w:val="003F38D6"/>
    <w:rsid w:val="003F38DC"/>
    <w:rsid w:val="003F3954"/>
    <w:rsid w:val="003F3962"/>
    <w:rsid w:val="003F39AC"/>
    <w:rsid w:val="003F39B1"/>
    <w:rsid w:val="003F39B3"/>
    <w:rsid w:val="003F39B7"/>
    <w:rsid w:val="003F3A27"/>
    <w:rsid w:val="003F3A7D"/>
    <w:rsid w:val="003F3ABE"/>
    <w:rsid w:val="003F3B1F"/>
    <w:rsid w:val="003F3B25"/>
    <w:rsid w:val="003F3B35"/>
    <w:rsid w:val="003F3B4B"/>
    <w:rsid w:val="003F3B76"/>
    <w:rsid w:val="003F3B90"/>
    <w:rsid w:val="003F3B9D"/>
    <w:rsid w:val="003F3BAE"/>
    <w:rsid w:val="003F3BDB"/>
    <w:rsid w:val="003F3C79"/>
    <w:rsid w:val="003F3C83"/>
    <w:rsid w:val="003F3CB9"/>
    <w:rsid w:val="003F3CF2"/>
    <w:rsid w:val="003F3CFB"/>
    <w:rsid w:val="003F3D06"/>
    <w:rsid w:val="003F3D2D"/>
    <w:rsid w:val="003F3D58"/>
    <w:rsid w:val="003F3D8A"/>
    <w:rsid w:val="003F3D90"/>
    <w:rsid w:val="003F3DCC"/>
    <w:rsid w:val="003F3DCE"/>
    <w:rsid w:val="003F3DE2"/>
    <w:rsid w:val="003F3E03"/>
    <w:rsid w:val="003F3E1F"/>
    <w:rsid w:val="003F3E36"/>
    <w:rsid w:val="003F3E57"/>
    <w:rsid w:val="003F3E8A"/>
    <w:rsid w:val="003F3E90"/>
    <w:rsid w:val="003F3EA2"/>
    <w:rsid w:val="003F3EC9"/>
    <w:rsid w:val="003F3EE1"/>
    <w:rsid w:val="003F3EF3"/>
    <w:rsid w:val="003F3F6C"/>
    <w:rsid w:val="003F3F73"/>
    <w:rsid w:val="003F3F78"/>
    <w:rsid w:val="003F3F80"/>
    <w:rsid w:val="003F3FB4"/>
    <w:rsid w:val="003F3FE1"/>
    <w:rsid w:val="003F3FE4"/>
    <w:rsid w:val="003F4003"/>
    <w:rsid w:val="003F4005"/>
    <w:rsid w:val="003F4016"/>
    <w:rsid w:val="003F4024"/>
    <w:rsid w:val="003F4060"/>
    <w:rsid w:val="003F406F"/>
    <w:rsid w:val="003F408C"/>
    <w:rsid w:val="003F409C"/>
    <w:rsid w:val="003F40A1"/>
    <w:rsid w:val="003F40C2"/>
    <w:rsid w:val="003F40D2"/>
    <w:rsid w:val="003F40DA"/>
    <w:rsid w:val="003F40E4"/>
    <w:rsid w:val="003F40E7"/>
    <w:rsid w:val="003F4124"/>
    <w:rsid w:val="003F414E"/>
    <w:rsid w:val="003F416E"/>
    <w:rsid w:val="003F419B"/>
    <w:rsid w:val="003F41B7"/>
    <w:rsid w:val="003F41F7"/>
    <w:rsid w:val="003F4213"/>
    <w:rsid w:val="003F4216"/>
    <w:rsid w:val="003F4221"/>
    <w:rsid w:val="003F4236"/>
    <w:rsid w:val="003F4238"/>
    <w:rsid w:val="003F4243"/>
    <w:rsid w:val="003F4247"/>
    <w:rsid w:val="003F42B0"/>
    <w:rsid w:val="003F42BD"/>
    <w:rsid w:val="003F42BF"/>
    <w:rsid w:val="003F42D6"/>
    <w:rsid w:val="003F4382"/>
    <w:rsid w:val="003F4414"/>
    <w:rsid w:val="003F4429"/>
    <w:rsid w:val="003F443C"/>
    <w:rsid w:val="003F4469"/>
    <w:rsid w:val="003F4481"/>
    <w:rsid w:val="003F4485"/>
    <w:rsid w:val="003F4490"/>
    <w:rsid w:val="003F449F"/>
    <w:rsid w:val="003F44AE"/>
    <w:rsid w:val="003F44BF"/>
    <w:rsid w:val="003F44C4"/>
    <w:rsid w:val="003F44D4"/>
    <w:rsid w:val="003F44EA"/>
    <w:rsid w:val="003F44F0"/>
    <w:rsid w:val="003F4511"/>
    <w:rsid w:val="003F451F"/>
    <w:rsid w:val="003F454E"/>
    <w:rsid w:val="003F455C"/>
    <w:rsid w:val="003F4562"/>
    <w:rsid w:val="003F456E"/>
    <w:rsid w:val="003F4575"/>
    <w:rsid w:val="003F4589"/>
    <w:rsid w:val="003F4593"/>
    <w:rsid w:val="003F45CA"/>
    <w:rsid w:val="003F45D5"/>
    <w:rsid w:val="003F45E0"/>
    <w:rsid w:val="003F4607"/>
    <w:rsid w:val="003F4639"/>
    <w:rsid w:val="003F464C"/>
    <w:rsid w:val="003F4656"/>
    <w:rsid w:val="003F466A"/>
    <w:rsid w:val="003F466B"/>
    <w:rsid w:val="003F46B2"/>
    <w:rsid w:val="003F46B9"/>
    <w:rsid w:val="003F46BE"/>
    <w:rsid w:val="003F4735"/>
    <w:rsid w:val="003F4782"/>
    <w:rsid w:val="003F47A4"/>
    <w:rsid w:val="003F47AF"/>
    <w:rsid w:val="003F47C2"/>
    <w:rsid w:val="003F47D9"/>
    <w:rsid w:val="003F47F1"/>
    <w:rsid w:val="003F481E"/>
    <w:rsid w:val="003F4820"/>
    <w:rsid w:val="003F4858"/>
    <w:rsid w:val="003F48D8"/>
    <w:rsid w:val="003F48ED"/>
    <w:rsid w:val="003F48F4"/>
    <w:rsid w:val="003F48FD"/>
    <w:rsid w:val="003F490C"/>
    <w:rsid w:val="003F4985"/>
    <w:rsid w:val="003F4988"/>
    <w:rsid w:val="003F49A7"/>
    <w:rsid w:val="003F49F7"/>
    <w:rsid w:val="003F4A0A"/>
    <w:rsid w:val="003F4A16"/>
    <w:rsid w:val="003F4A18"/>
    <w:rsid w:val="003F4A3A"/>
    <w:rsid w:val="003F4A58"/>
    <w:rsid w:val="003F4A86"/>
    <w:rsid w:val="003F4B01"/>
    <w:rsid w:val="003F4B02"/>
    <w:rsid w:val="003F4B11"/>
    <w:rsid w:val="003F4B13"/>
    <w:rsid w:val="003F4B1E"/>
    <w:rsid w:val="003F4B6E"/>
    <w:rsid w:val="003F4B8E"/>
    <w:rsid w:val="003F4BBC"/>
    <w:rsid w:val="003F4BDE"/>
    <w:rsid w:val="003F4C11"/>
    <w:rsid w:val="003F4C2D"/>
    <w:rsid w:val="003F4C39"/>
    <w:rsid w:val="003F4C61"/>
    <w:rsid w:val="003F4C78"/>
    <w:rsid w:val="003F4C86"/>
    <w:rsid w:val="003F4C9C"/>
    <w:rsid w:val="003F4CAD"/>
    <w:rsid w:val="003F4CB5"/>
    <w:rsid w:val="003F4D5C"/>
    <w:rsid w:val="003F4D7D"/>
    <w:rsid w:val="003F4D80"/>
    <w:rsid w:val="003F4DBA"/>
    <w:rsid w:val="003F4DD7"/>
    <w:rsid w:val="003F4DF2"/>
    <w:rsid w:val="003F4E3A"/>
    <w:rsid w:val="003F4E6F"/>
    <w:rsid w:val="003F4EBF"/>
    <w:rsid w:val="003F4F40"/>
    <w:rsid w:val="003F4FA4"/>
    <w:rsid w:val="003F4FC3"/>
    <w:rsid w:val="003F5006"/>
    <w:rsid w:val="003F5016"/>
    <w:rsid w:val="003F509E"/>
    <w:rsid w:val="003F509F"/>
    <w:rsid w:val="003F50DD"/>
    <w:rsid w:val="003F50DE"/>
    <w:rsid w:val="003F50E7"/>
    <w:rsid w:val="003F50F1"/>
    <w:rsid w:val="003F5102"/>
    <w:rsid w:val="003F510F"/>
    <w:rsid w:val="003F5119"/>
    <w:rsid w:val="003F5149"/>
    <w:rsid w:val="003F51AE"/>
    <w:rsid w:val="003F51B0"/>
    <w:rsid w:val="003F51E1"/>
    <w:rsid w:val="003F52A8"/>
    <w:rsid w:val="003F52A9"/>
    <w:rsid w:val="003F52BC"/>
    <w:rsid w:val="003F52E6"/>
    <w:rsid w:val="003F52F6"/>
    <w:rsid w:val="003F5321"/>
    <w:rsid w:val="003F5399"/>
    <w:rsid w:val="003F53F3"/>
    <w:rsid w:val="003F540D"/>
    <w:rsid w:val="003F541D"/>
    <w:rsid w:val="003F544D"/>
    <w:rsid w:val="003F547D"/>
    <w:rsid w:val="003F54A9"/>
    <w:rsid w:val="003F54AB"/>
    <w:rsid w:val="003F5502"/>
    <w:rsid w:val="003F5520"/>
    <w:rsid w:val="003F5522"/>
    <w:rsid w:val="003F554B"/>
    <w:rsid w:val="003F5561"/>
    <w:rsid w:val="003F556F"/>
    <w:rsid w:val="003F5579"/>
    <w:rsid w:val="003F561A"/>
    <w:rsid w:val="003F561B"/>
    <w:rsid w:val="003F561F"/>
    <w:rsid w:val="003F565E"/>
    <w:rsid w:val="003F5670"/>
    <w:rsid w:val="003F568C"/>
    <w:rsid w:val="003F56B6"/>
    <w:rsid w:val="003F56D4"/>
    <w:rsid w:val="003F56E1"/>
    <w:rsid w:val="003F56ED"/>
    <w:rsid w:val="003F572C"/>
    <w:rsid w:val="003F5731"/>
    <w:rsid w:val="003F578D"/>
    <w:rsid w:val="003F5813"/>
    <w:rsid w:val="003F581B"/>
    <w:rsid w:val="003F5829"/>
    <w:rsid w:val="003F583A"/>
    <w:rsid w:val="003F5847"/>
    <w:rsid w:val="003F589F"/>
    <w:rsid w:val="003F58A9"/>
    <w:rsid w:val="003F58F6"/>
    <w:rsid w:val="003F58FA"/>
    <w:rsid w:val="003F591A"/>
    <w:rsid w:val="003F5949"/>
    <w:rsid w:val="003F5987"/>
    <w:rsid w:val="003F598D"/>
    <w:rsid w:val="003F5997"/>
    <w:rsid w:val="003F59F1"/>
    <w:rsid w:val="003F5A44"/>
    <w:rsid w:val="003F5A4A"/>
    <w:rsid w:val="003F5A65"/>
    <w:rsid w:val="003F5A77"/>
    <w:rsid w:val="003F5A8E"/>
    <w:rsid w:val="003F5AC0"/>
    <w:rsid w:val="003F5B04"/>
    <w:rsid w:val="003F5B22"/>
    <w:rsid w:val="003F5B35"/>
    <w:rsid w:val="003F5B62"/>
    <w:rsid w:val="003F5BB4"/>
    <w:rsid w:val="003F5BC7"/>
    <w:rsid w:val="003F5BFD"/>
    <w:rsid w:val="003F5C46"/>
    <w:rsid w:val="003F5C7D"/>
    <w:rsid w:val="003F5CC3"/>
    <w:rsid w:val="003F5CF1"/>
    <w:rsid w:val="003F5D24"/>
    <w:rsid w:val="003F5D4E"/>
    <w:rsid w:val="003F5D5E"/>
    <w:rsid w:val="003F5D91"/>
    <w:rsid w:val="003F5DD1"/>
    <w:rsid w:val="003F5DDC"/>
    <w:rsid w:val="003F5DEF"/>
    <w:rsid w:val="003F5E22"/>
    <w:rsid w:val="003F5E3C"/>
    <w:rsid w:val="003F5EBE"/>
    <w:rsid w:val="003F5EDE"/>
    <w:rsid w:val="003F5EFA"/>
    <w:rsid w:val="003F5F5D"/>
    <w:rsid w:val="003F5F87"/>
    <w:rsid w:val="003F5F8A"/>
    <w:rsid w:val="003F5F8B"/>
    <w:rsid w:val="003F5FBD"/>
    <w:rsid w:val="003F5FF5"/>
    <w:rsid w:val="003F6022"/>
    <w:rsid w:val="003F6025"/>
    <w:rsid w:val="003F6053"/>
    <w:rsid w:val="003F6069"/>
    <w:rsid w:val="003F608C"/>
    <w:rsid w:val="003F60AA"/>
    <w:rsid w:val="003F6107"/>
    <w:rsid w:val="003F6112"/>
    <w:rsid w:val="003F613A"/>
    <w:rsid w:val="003F6159"/>
    <w:rsid w:val="003F6166"/>
    <w:rsid w:val="003F616F"/>
    <w:rsid w:val="003F61A4"/>
    <w:rsid w:val="003F61AB"/>
    <w:rsid w:val="003F621A"/>
    <w:rsid w:val="003F6240"/>
    <w:rsid w:val="003F62D0"/>
    <w:rsid w:val="003F62E8"/>
    <w:rsid w:val="003F633A"/>
    <w:rsid w:val="003F6348"/>
    <w:rsid w:val="003F6359"/>
    <w:rsid w:val="003F6361"/>
    <w:rsid w:val="003F636D"/>
    <w:rsid w:val="003F6380"/>
    <w:rsid w:val="003F6394"/>
    <w:rsid w:val="003F63BB"/>
    <w:rsid w:val="003F63D0"/>
    <w:rsid w:val="003F63EB"/>
    <w:rsid w:val="003F63F1"/>
    <w:rsid w:val="003F646A"/>
    <w:rsid w:val="003F646D"/>
    <w:rsid w:val="003F647A"/>
    <w:rsid w:val="003F6495"/>
    <w:rsid w:val="003F649F"/>
    <w:rsid w:val="003F64C8"/>
    <w:rsid w:val="003F64F6"/>
    <w:rsid w:val="003F654B"/>
    <w:rsid w:val="003F6585"/>
    <w:rsid w:val="003F6586"/>
    <w:rsid w:val="003F65EA"/>
    <w:rsid w:val="003F6604"/>
    <w:rsid w:val="003F6675"/>
    <w:rsid w:val="003F66A2"/>
    <w:rsid w:val="003F6754"/>
    <w:rsid w:val="003F67B5"/>
    <w:rsid w:val="003F67C9"/>
    <w:rsid w:val="003F67DA"/>
    <w:rsid w:val="003F67F3"/>
    <w:rsid w:val="003F6802"/>
    <w:rsid w:val="003F6813"/>
    <w:rsid w:val="003F6821"/>
    <w:rsid w:val="003F6845"/>
    <w:rsid w:val="003F684A"/>
    <w:rsid w:val="003F6850"/>
    <w:rsid w:val="003F686A"/>
    <w:rsid w:val="003F688C"/>
    <w:rsid w:val="003F68B7"/>
    <w:rsid w:val="003F68E8"/>
    <w:rsid w:val="003F6970"/>
    <w:rsid w:val="003F6980"/>
    <w:rsid w:val="003F69CD"/>
    <w:rsid w:val="003F69D9"/>
    <w:rsid w:val="003F6A18"/>
    <w:rsid w:val="003F6A1B"/>
    <w:rsid w:val="003F6A5B"/>
    <w:rsid w:val="003F6A60"/>
    <w:rsid w:val="003F6A62"/>
    <w:rsid w:val="003F6A6D"/>
    <w:rsid w:val="003F6B31"/>
    <w:rsid w:val="003F6B83"/>
    <w:rsid w:val="003F6B98"/>
    <w:rsid w:val="003F6BC5"/>
    <w:rsid w:val="003F6BCE"/>
    <w:rsid w:val="003F6BCF"/>
    <w:rsid w:val="003F6BF5"/>
    <w:rsid w:val="003F6C0B"/>
    <w:rsid w:val="003F6C19"/>
    <w:rsid w:val="003F6C1A"/>
    <w:rsid w:val="003F6C2A"/>
    <w:rsid w:val="003F6C57"/>
    <w:rsid w:val="003F6C63"/>
    <w:rsid w:val="003F6C6E"/>
    <w:rsid w:val="003F6C8B"/>
    <w:rsid w:val="003F6CD5"/>
    <w:rsid w:val="003F6CE9"/>
    <w:rsid w:val="003F6CF9"/>
    <w:rsid w:val="003F6CFA"/>
    <w:rsid w:val="003F6D2B"/>
    <w:rsid w:val="003F6D38"/>
    <w:rsid w:val="003F6D68"/>
    <w:rsid w:val="003F6D99"/>
    <w:rsid w:val="003F6DB3"/>
    <w:rsid w:val="003F6E11"/>
    <w:rsid w:val="003F6E25"/>
    <w:rsid w:val="003F6E2C"/>
    <w:rsid w:val="003F6E66"/>
    <w:rsid w:val="003F6E77"/>
    <w:rsid w:val="003F6E7B"/>
    <w:rsid w:val="003F6E94"/>
    <w:rsid w:val="003F6EA8"/>
    <w:rsid w:val="003F6EA9"/>
    <w:rsid w:val="003F6EAC"/>
    <w:rsid w:val="003F6EBB"/>
    <w:rsid w:val="003F6F1E"/>
    <w:rsid w:val="003F6F3E"/>
    <w:rsid w:val="003F6F49"/>
    <w:rsid w:val="003F6F65"/>
    <w:rsid w:val="003F6F73"/>
    <w:rsid w:val="003F6F8B"/>
    <w:rsid w:val="003F6F9C"/>
    <w:rsid w:val="003F6FA0"/>
    <w:rsid w:val="003F6FA8"/>
    <w:rsid w:val="003F6FAE"/>
    <w:rsid w:val="003F6FCB"/>
    <w:rsid w:val="003F6FE7"/>
    <w:rsid w:val="003F700D"/>
    <w:rsid w:val="003F701E"/>
    <w:rsid w:val="003F7028"/>
    <w:rsid w:val="003F705D"/>
    <w:rsid w:val="003F707C"/>
    <w:rsid w:val="003F70D2"/>
    <w:rsid w:val="003F70F9"/>
    <w:rsid w:val="003F7104"/>
    <w:rsid w:val="003F7117"/>
    <w:rsid w:val="003F7145"/>
    <w:rsid w:val="003F7147"/>
    <w:rsid w:val="003F7149"/>
    <w:rsid w:val="003F7158"/>
    <w:rsid w:val="003F7177"/>
    <w:rsid w:val="003F7196"/>
    <w:rsid w:val="003F71E5"/>
    <w:rsid w:val="003F71EC"/>
    <w:rsid w:val="003F71EE"/>
    <w:rsid w:val="003F71EF"/>
    <w:rsid w:val="003F71F1"/>
    <w:rsid w:val="003F71FF"/>
    <w:rsid w:val="003F7206"/>
    <w:rsid w:val="003F720E"/>
    <w:rsid w:val="003F724A"/>
    <w:rsid w:val="003F7257"/>
    <w:rsid w:val="003F7266"/>
    <w:rsid w:val="003F72DD"/>
    <w:rsid w:val="003F72DF"/>
    <w:rsid w:val="003F7327"/>
    <w:rsid w:val="003F732E"/>
    <w:rsid w:val="003F737C"/>
    <w:rsid w:val="003F7396"/>
    <w:rsid w:val="003F739C"/>
    <w:rsid w:val="003F73DC"/>
    <w:rsid w:val="003F744F"/>
    <w:rsid w:val="003F74B3"/>
    <w:rsid w:val="003F74B6"/>
    <w:rsid w:val="003F7512"/>
    <w:rsid w:val="003F7531"/>
    <w:rsid w:val="003F7535"/>
    <w:rsid w:val="003F758D"/>
    <w:rsid w:val="003F75A9"/>
    <w:rsid w:val="003F75AA"/>
    <w:rsid w:val="003F75E3"/>
    <w:rsid w:val="003F75EB"/>
    <w:rsid w:val="003F75F0"/>
    <w:rsid w:val="003F764B"/>
    <w:rsid w:val="003F764D"/>
    <w:rsid w:val="003F7656"/>
    <w:rsid w:val="003F7661"/>
    <w:rsid w:val="003F7666"/>
    <w:rsid w:val="003F7677"/>
    <w:rsid w:val="003F768C"/>
    <w:rsid w:val="003F768D"/>
    <w:rsid w:val="003F7694"/>
    <w:rsid w:val="003F76F9"/>
    <w:rsid w:val="003F770C"/>
    <w:rsid w:val="003F772F"/>
    <w:rsid w:val="003F7762"/>
    <w:rsid w:val="003F77A5"/>
    <w:rsid w:val="003F77A6"/>
    <w:rsid w:val="003F77AA"/>
    <w:rsid w:val="003F7802"/>
    <w:rsid w:val="003F7827"/>
    <w:rsid w:val="003F782B"/>
    <w:rsid w:val="003F7853"/>
    <w:rsid w:val="003F7867"/>
    <w:rsid w:val="003F7898"/>
    <w:rsid w:val="003F789D"/>
    <w:rsid w:val="003F78B8"/>
    <w:rsid w:val="003F78D4"/>
    <w:rsid w:val="003F78E5"/>
    <w:rsid w:val="003F7905"/>
    <w:rsid w:val="003F791E"/>
    <w:rsid w:val="003F792E"/>
    <w:rsid w:val="003F793F"/>
    <w:rsid w:val="003F7953"/>
    <w:rsid w:val="003F7993"/>
    <w:rsid w:val="003F79C5"/>
    <w:rsid w:val="003F79E0"/>
    <w:rsid w:val="003F79E8"/>
    <w:rsid w:val="003F7A08"/>
    <w:rsid w:val="003F7A16"/>
    <w:rsid w:val="003F7A76"/>
    <w:rsid w:val="003F7AA2"/>
    <w:rsid w:val="003F7AB3"/>
    <w:rsid w:val="003F7AB6"/>
    <w:rsid w:val="003F7ABC"/>
    <w:rsid w:val="003F7ABF"/>
    <w:rsid w:val="003F7ACC"/>
    <w:rsid w:val="003F7B18"/>
    <w:rsid w:val="003F7B1E"/>
    <w:rsid w:val="003F7B5C"/>
    <w:rsid w:val="003F7B82"/>
    <w:rsid w:val="003F7B96"/>
    <w:rsid w:val="003F7BBF"/>
    <w:rsid w:val="003F7BDF"/>
    <w:rsid w:val="003F7C57"/>
    <w:rsid w:val="003F7C5A"/>
    <w:rsid w:val="003F7C5F"/>
    <w:rsid w:val="003F7C71"/>
    <w:rsid w:val="003F7C95"/>
    <w:rsid w:val="003F7CB6"/>
    <w:rsid w:val="003F7CBC"/>
    <w:rsid w:val="003F7CCC"/>
    <w:rsid w:val="003F7CED"/>
    <w:rsid w:val="003F7D19"/>
    <w:rsid w:val="003F7D5E"/>
    <w:rsid w:val="003F7D6D"/>
    <w:rsid w:val="003F7D97"/>
    <w:rsid w:val="003F7DF0"/>
    <w:rsid w:val="003F7E38"/>
    <w:rsid w:val="003F7E54"/>
    <w:rsid w:val="003F7E83"/>
    <w:rsid w:val="003F7E94"/>
    <w:rsid w:val="003F7EA5"/>
    <w:rsid w:val="003F7F01"/>
    <w:rsid w:val="003F7F34"/>
    <w:rsid w:val="003F7F68"/>
    <w:rsid w:val="003F7F99"/>
    <w:rsid w:val="003F7F9F"/>
    <w:rsid w:val="003F7FF1"/>
    <w:rsid w:val="00400040"/>
    <w:rsid w:val="00400047"/>
    <w:rsid w:val="00400090"/>
    <w:rsid w:val="0040009D"/>
    <w:rsid w:val="004000C2"/>
    <w:rsid w:val="004000E5"/>
    <w:rsid w:val="004000F2"/>
    <w:rsid w:val="004000F3"/>
    <w:rsid w:val="004000FC"/>
    <w:rsid w:val="00400109"/>
    <w:rsid w:val="0040012B"/>
    <w:rsid w:val="0040013E"/>
    <w:rsid w:val="00400143"/>
    <w:rsid w:val="00400174"/>
    <w:rsid w:val="00400185"/>
    <w:rsid w:val="00400189"/>
    <w:rsid w:val="0040018B"/>
    <w:rsid w:val="004001C2"/>
    <w:rsid w:val="004001F3"/>
    <w:rsid w:val="004001F6"/>
    <w:rsid w:val="00400214"/>
    <w:rsid w:val="0040026C"/>
    <w:rsid w:val="00400285"/>
    <w:rsid w:val="004002DA"/>
    <w:rsid w:val="00400300"/>
    <w:rsid w:val="00400317"/>
    <w:rsid w:val="0040035A"/>
    <w:rsid w:val="0040038A"/>
    <w:rsid w:val="004003D3"/>
    <w:rsid w:val="004003DD"/>
    <w:rsid w:val="00400428"/>
    <w:rsid w:val="00400436"/>
    <w:rsid w:val="00400468"/>
    <w:rsid w:val="00400471"/>
    <w:rsid w:val="00400476"/>
    <w:rsid w:val="004004B5"/>
    <w:rsid w:val="004004C5"/>
    <w:rsid w:val="004004FB"/>
    <w:rsid w:val="00400554"/>
    <w:rsid w:val="004005A5"/>
    <w:rsid w:val="004005F4"/>
    <w:rsid w:val="00400609"/>
    <w:rsid w:val="00400611"/>
    <w:rsid w:val="00400623"/>
    <w:rsid w:val="00400649"/>
    <w:rsid w:val="00400651"/>
    <w:rsid w:val="00400660"/>
    <w:rsid w:val="004006B5"/>
    <w:rsid w:val="004006EA"/>
    <w:rsid w:val="0040071C"/>
    <w:rsid w:val="0040076C"/>
    <w:rsid w:val="0040078F"/>
    <w:rsid w:val="004007F3"/>
    <w:rsid w:val="004007FC"/>
    <w:rsid w:val="00400800"/>
    <w:rsid w:val="00400819"/>
    <w:rsid w:val="00400824"/>
    <w:rsid w:val="0040083C"/>
    <w:rsid w:val="00400860"/>
    <w:rsid w:val="0040089F"/>
    <w:rsid w:val="004008A0"/>
    <w:rsid w:val="004008A1"/>
    <w:rsid w:val="004008AC"/>
    <w:rsid w:val="004008B9"/>
    <w:rsid w:val="004008BD"/>
    <w:rsid w:val="004008C4"/>
    <w:rsid w:val="0040093E"/>
    <w:rsid w:val="00400941"/>
    <w:rsid w:val="00400955"/>
    <w:rsid w:val="0040095C"/>
    <w:rsid w:val="00400968"/>
    <w:rsid w:val="00400972"/>
    <w:rsid w:val="00400990"/>
    <w:rsid w:val="00400995"/>
    <w:rsid w:val="004009AC"/>
    <w:rsid w:val="004009B3"/>
    <w:rsid w:val="004009CB"/>
    <w:rsid w:val="00400A01"/>
    <w:rsid w:val="00400A1A"/>
    <w:rsid w:val="00400A65"/>
    <w:rsid w:val="00400A6B"/>
    <w:rsid w:val="00400A6D"/>
    <w:rsid w:val="00400A70"/>
    <w:rsid w:val="00400AB7"/>
    <w:rsid w:val="00400AC1"/>
    <w:rsid w:val="00400AE3"/>
    <w:rsid w:val="00400B2D"/>
    <w:rsid w:val="00400B2F"/>
    <w:rsid w:val="00400B64"/>
    <w:rsid w:val="00400B8C"/>
    <w:rsid w:val="00400BA4"/>
    <w:rsid w:val="00400BE4"/>
    <w:rsid w:val="00400BEA"/>
    <w:rsid w:val="00400C17"/>
    <w:rsid w:val="00400C46"/>
    <w:rsid w:val="00400C5C"/>
    <w:rsid w:val="00400C62"/>
    <w:rsid w:val="00400C69"/>
    <w:rsid w:val="00400C80"/>
    <w:rsid w:val="00400C83"/>
    <w:rsid w:val="00400C88"/>
    <w:rsid w:val="00400C8F"/>
    <w:rsid w:val="00400C97"/>
    <w:rsid w:val="00400C9E"/>
    <w:rsid w:val="00400CBE"/>
    <w:rsid w:val="00400CFA"/>
    <w:rsid w:val="00400D29"/>
    <w:rsid w:val="00400D65"/>
    <w:rsid w:val="00400D7D"/>
    <w:rsid w:val="00400DAF"/>
    <w:rsid w:val="00400DC7"/>
    <w:rsid w:val="00400DCA"/>
    <w:rsid w:val="00400DE1"/>
    <w:rsid w:val="00400DE2"/>
    <w:rsid w:val="00400E35"/>
    <w:rsid w:val="00400E38"/>
    <w:rsid w:val="00400E78"/>
    <w:rsid w:val="00400E7D"/>
    <w:rsid w:val="00400E9B"/>
    <w:rsid w:val="00400EF0"/>
    <w:rsid w:val="00400F25"/>
    <w:rsid w:val="00400F45"/>
    <w:rsid w:val="00400FEB"/>
    <w:rsid w:val="00400FEE"/>
    <w:rsid w:val="00400FF8"/>
    <w:rsid w:val="00401007"/>
    <w:rsid w:val="00401031"/>
    <w:rsid w:val="00401077"/>
    <w:rsid w:val="004010B3"/>
    <w:rsid w:val="004010EE"/>
    <w:rsid w:val="00401174"/>
    <w:rsid w:val="00401183"/>
    <w:rsid w:val="004011A0"/>
    <w:rsid w:val="004011D0"/>
    <w:rsid w:val="004011D7"/>
    <w:rsid w:val="004011EE"/>
    <w:rsid w:val="00401222"/>
    <w:rsid w:val="00401240"/>
    <w:rsid w:val="004012EA"/>
    <w:rsid w:val="0040130E"/>
    <w:rsid w:val="00401326"/>
    <w:rsid w:val="0040132B"/>
    <w:rsid w:val="0040133F"/>
    <w:rsid w:val="00401347"/>
    <w:rsid w:val="0040135A"/>
    <w:rsid w:val="0040136C"/>
    <w:rsid w:val="00401370"/>
    <w:rsid w:val="00401380"/>
    <w:rsid w:val="004013B5"/>
    <w:rsid w:val="00401413"/>
    <w:rsid w:val="00401435"/>
    <w:rsid w:val="0040147B"/>
    <w:rsid w:val="00401496"/>
    <w:rsid w:val="004014FD"/>
    <w:rsid w:val="0040151E"/>
    <w:rsid w:val="00401530"/>
    <w:rsid w:val="00401541"/>
    <w:rsid w:val="00401572"/>
    <w:rsid w:val="0040159B"/>
    <w:rsid w:val="004015F2"/>
    <w:rsid w:val="00401613"/>
    <w:rsid w:val="00401676"/>
    <w:rsid w:val="004016AF"/>
    <w:rsid w:val="004016E9"/>
    <w:rsid w:val="00401715"/>
    <w:rsid w:val="0040173A"/>
    <w:rsid w:val="0040174B"/>
    <w:rsid w:val="00401759"/>
    <w:rsid w:val="00401794"/>
    <w:rsid w:val="004017AD"/>
    <w:rsid w:val="004017B9"/>
    <w:rsid w:val="004017F5"/>
    <w:rsid w:val="004017F7"/>
    <w:rsid w:val="0040181A"/>
    <w:rsid w:val="00401820"/>
    <w:rsid w:val="004018B5"/>
    <w:rsid w:val="0040191D"/>
    <w:rsid w:val="00401943"/>
    <w:rsid w:val="00401956"/>
    <w:rsid w:val="0040195C"/>
    <w:rsid w:val="0040196A"/>
    <w:rsid w:val="00401995"/>
    <w:rsid w:val="004019C4"/>
    <w:rsid w:val="004019CB"/>
    <w:rsid w:val="004019D0"/>
    <w:rsid w:val="004019D9"/>
    <w:rsid w:val="004019E0"/>
    <w:rsid w:val="004019EA"/>
    <w:rsid w:val="004019F1"/>
    <w:rsid w:val="004019F4"/>
    <w:rsid w:val="00401A64"/>
    <w:rsid w:val="00401A79"/>
    <w:rsid w:val="00401A90"/>
    <w:rsid w:val="00401A95"/>
    <w:rsid w:val="00401AA4"/>
    <w:rsid w:val="00401AFE"/>
    <w:rsid w:val="00401B43"/>
    <w:rsid w:val="00401B4E"/>
    <w:rsid w:val="00401B69"/>
    <w:rsid w:val="00401B6D"/>
    <w:rsid w:val="00401B81"/>
    <w:rsid w:val="00401BB1"/>
    <w:rsid w:val="00401BC5"/>
    <w:rsid w:val="00401BCC"/>
    <w:rsid w:val="00401BFE"/>
    <w:rsid w:val="00401C4A"/>
    <w:rsid w:val="00401C4F"/>
    <w:rsid w:val="00401C63"/>
    <w:rsid w:val="00401CD5"/>
    <w:rsid w:val="00401D8F"/>
    <w:rsid w:val="00401D9C"/>
    <w:rsid w:val="00401E2F"/>
    <w:rsid w:val="00401E4D"/>
    <w:rsid w:val="00401E7A"/>
    <w:rsid w:val="00401EF4"/>
    <w:rsid w:val="00401F02"/>
    <w:rsid w:val="00401F27"/>
    <w:rsid w:val="00401F31"/>
    <w:rsid w:val="00401F45"/>
    <w:rsid w:val="00401F54"/>
    <w:rsid w:val="00401F79"/>
    <w:rsid w:val="00401FE3"/>
    <w:rsid w:val="00401FFE"/>
    <w:rsid w:val="00402008"/>
    <w:rsid w:val="0040200D"/>
    <w:rsid w:val="00402024"/>
    <w:rsid w:val="00402055"/>
    <w:rsid w:val="00402069"/>
    <w:rsid w:val="004020F8"/>
    <w:rsid w:val="00402115"/>
    <w:rsid w:val="00402119"/>
    <w:rsid w:val="00402171"/>
    <w:rsid w:val="00402199"/>
    <w:rsid w:val="004021A1"/>
    <w:rsid w:val="004021EB"/>
    <w:rsid w:val="004021FA"/>
    <w:rsid w:val="00402240"/>
    <w:rsid w:val="0040225D"/>
    <w:rsid w:val="00402298"/>
    <w:rsid w:val="004022AC"/>
    <w:rsid w:val="004022C2"/>
    <w:rsid w:val="00402331"/>
    <w:rsid w:val="00402332"/>
    <w:rsid w:val="00402337"/>
    <w:rsid w:val="0040233E"/>
    <w:rsid w:val="004023AF"/>
    <w:rsid w:val="00402400"/>
    <w:rsid w:val="00402401"/>
    <w:rsid w:val="00402439"/>
    <w:rsid w:val="00402454"/>
    <w:rsid w:val="00402470"/>
    <w:rsid w:val="00402491"/>
    <w:rsid w:val="004024CC"/>
    <w:rsid w:val="004024DE"/>
    <w:rsid w:val="004024E9"/>
    <w:rsid w:val="0040250C"/>
    <w:rsid w:val="0040254F"/>
    <w:rsid w:val="00402555"/>
    <w:rsid w:val="00402557"/>
    <w:rsid w:val="00402565"/>
    <w:rsid w:val="00402593"/>
    <w:rsid w:val="004025B1"/>
    <w:rsid w:val="00402685"/>
    <w:rsid w:val="004026AA"/>
    <w:rsid w:val="004026BA"/>
    <w:rsid w:val="004026D1"/>
    <w:rsid w:val="004026F5"/>
    <w:rsid w:val="004026FB"/>
    <w:rsid w:val="00402732"/>
    <w:rsid w:val="00402734"/>
    <w:rsid w:val="00402778"/>
    <w:rsid w:val="004027E5"/>
    <w:rsid w:val="004027F9"/>
    <w:rsid w:val="0040280D"/>
    <w:rsid w:val="0040287F"/>
    <w:rsid w:val="00402881"/>
    <w:rsid w:val="0040289D"/>
    <w:rsid w:val="00402917"/>
    <w:rsid w:val="0040291E"/>
    <w:rsid w:val="00402945"/>
    <w:rsid w:val="00402975"/>
    <w:rsid w:val="00402990"/>
    <w:rsid w:val="00402A26"/>
    <w:rsid w:val="00402A76"/>
    <w:rsid w:val="00402A85"/>
    <w:rsid w:val="00402A8F"/>
    <w:rsid w:val="00402AB1"/>
    <w:rsid w:val="00402ACD"/>
    <w:rsid w:val="00402B21"/>
    <w:rsid w:val="00402B28"/>
    <w:rsid w:val="00402B4D"/>
    <w:rsid w:val="00402B53"/>
    <w:rsid w:val="00402B57"/>
    <w:rsid w:val="00402B61"/>
    <w:rsid w:val="00402B8A"/>
    <w:rsid w:val="00402B91"/>
    <w:rsid w:val="00402B99"/>
    <w:rsid w:val="00402BDE"/>
    <w:rsid w:val="00402C18"/>
    <w:rsid w:val="00402C1C"/>
    <w:rsid w:val="00402C31"/>
    <w:rsid w:val="00402C47"/>
    <w:rsid w:val="00402C4F"/>
    <w:rsid w:val="00402C78"/>
    <w:rsid w:val="00402C89"/>
    <w:rsid w:val="00402D14"/>
    <w:rsid w:val="00402D28"/>
    <w:rsid w:val="00402D54"/>
    <w:rsid w:val="00402D60"/>
    <w:rsid w:val="00402D86"/>
    <w:rsid w:val="00402DC7"/>
    <w:rsid w:val="00402DE2"/>
    <w:rsid w:val="00402E0A"/>
    <w:rsid w:val="00402E21"/>
    <w:rsid w:val="00402E2B"/>
    <w:rsid w:val="00402E43"/>
    <w:rsid w:val="00402E5B"/>
    <w:rsid w:val="00402E7B"/>
    <w:rsid w:val="00402E8B"/>
    <w:rsid w:val="00402EA0"/>
    <w:rsid w:val="00402EC5"/>
    <w:rsid w:val="00402EDE"/>
    <w:rsid w:val="00402F29"/>
    <w:rsid w:val="00402F63"/>
    <w:rsid w:val="00402F6A"/>
    <w:rsid w:val="00402F8F"/>
    <w:rsid w:val="00402F9D"/>
    <w:rsid w:val="00402FA6"/>
    <w:rsid w:val="00402FB1"/>
    <w:rsid w:val="00402FBD"/>
    <w:rsid w:val="00402FFB"/>
    <w:rsid w:val="0040301F"/>
    <w:rsid w:val="00403058"/>
    <w:rsid w:val="004030B9"/>
    <w:rsid w:val="004030C6"/>
    <w:rsid w:val="0040312A"/>
    <w:rsid w:val="00403156"/>
    <w:rsid w:val="0040316C"/>
    <w:rsid w:val="004031CD"/>
    <w:rsid w:val="004031D1"/>
    <w:rsid w:val="00403221"/>
    <w:rsid w:val="00403238"/>
    <w:rsid w:val="00403245"/>
    <w:rsid w:val="0040324A"/>
    <w:rsid w:val="0040324F"/>
    <w:rsid w:val="00403261"/>
    <w:rsid w:val="0040327A"/>
    <w:rsid w:val="0040329B"/>
    <w:rsid w:val="0040330D"/>
    <w:rsid w:val="00403372"/>
    <w:rsid w:val="004033ED"/>
    <w:rsid w:val="004033F9"/>
    <w:rsid w:val="0040345D"/>
    <w:rsid w:val="0040347E"/>
    <w:rsid w:val="0040348C"/>
    <w:rsid w:val="004034E5"/>
    <w:rsid w:val="004034F3"/>
    <w:rsid w:val="0040354B"/>
    <w:rsid w:val="0040359B"/>
    <w:rsid w:val="004035C9"/>
    <w:rsid w:val="004035DD"/>
    <w:rsid w:val="004035DF"/>
    <w:rsid w:val="004035E1"/>
    <w:rsid w:val="004035F7"/>
    <w:rsid w:val="00403613"/>
    <w:rsid w:val="00403617"/>
    <w:rsid w:val="0040363A"/>
    <w:rsid w:val="00403642"/>
    <w:rsid w:val="0040364B"/>
    <w:rsid w:val="0040365B"/>
    <w:rsid w:val="004036CB"/>
    <w:rsid w:val="00403700"/>
    <w:rsid w:val="00403715"/>
    <w:rsid w:val="0040377D"/>
    <w:rsid w:val="0040377E"/>
    <w:rsid w:val="0040379D"/>
    <w:rsid w:val="004037AC"/>
    <w:rsid w:val="004037B2"/>
    <w:rsid w:val="004037D3"/>
    <w:rsid w:val="004037E7"/>
    <w:rsid w:val="0040381D"/>
    <w:rsid w:val="00403893"/>
    <w:rsid w:val="0040389A"/>
    <w:rsid w:val="004038F8"/>
    <w:rsid w:val="00403904"/>
    <w:rsid w:val="0040390D"/>
    <w:rsid w:val="00403914"/>
    <w:rsid w:val="00403951"/>
    <w:rsid w:val="00403956"/>
    <w:rsid w:val="00403971"/>
    <w:rsid w:val="0040399A"/>
    <w:rsid w:val="004039D3"/>
    <w:rsid w:val="004039FE"/>
    <w:rsid w:val="00403A00"/>
    <w:rsid w:val="00403A02"/>
    <w:rsid w:val="00403A29"/>
    <w:rsid w:val="00403A2B"/>
    <w:rsid w:val="00403A47"/>
    <w:rsid w:val="00403A55"/>
    <w:rsid w:val="00403A58"/>
    <w:rsid w:val="00403A6A"/>
    <w:rsid w:val="00403A8E"/>
    <w:rsid w:val="00403AB3"/>
    <w:rsid w:val="00403ABC"/>
    <w:rsid w:val="00403ACB"/>
    <w:rsid w:val="00403AFF"/>
    <w:rsid w:val="00403B02"/>
    <w:rsid w:val="00403B2D"/>
    <w:rsid w:val="00403B2E"/>
    <w:rsid w:val="00403B4E"/>
    <w:rsid w:val="00403BDF"/>
    <w:rsid w:val="00403C0E"/>
    <w:rsid w:val="00403C2C"/>
    <w:rsid w:val="00403CA4"/>
    <w:rsid w:val="00403CAB"/>
    <w:rsid w:val="00403CCD"/>
    <w:rsid w:val="00403D13"/>
    <w:rsid w:val="00403D16"/>
    <w:rsid w:val="00403D22"/>
    <w:rsid w:val="00403D3D"/>
    <w:rsid w:val="00403D8B"/>
    <w:rsid w:val="00403DAD"/>
    <w:rsid w:val="00403DCC"/>
    <w:rsid w:val="00403DE6"/>
    <w:rsid w:val="00403DF7"/>
    <w:rsid w:val="00403E0C"/>
    <w:rsid w:val="00403E7C"/>
    <w:rsid w:val="00403EE5"/>
    <w:rsid w:val="00403EF6"/>
    <w:rsid w:val="00403F2A"/>
    <w:rsid w:val="00403F61"/>
    <w:rsid w:val="00403F82"/>
    <w:rsid w:val="00403FE0"/>
    <w:rsid w:val="00403FF1"/>
    <w:rsid w:val="00403FF7"/>
    <w:rsid w:val="0040400C"/>
    <w:rsid w:val="00404018"/>
    <w:rsid w:val="0040401F"/>
    <w:rsid w:val="0040403A"/>
    <w:rsid w:val="004040AA"/>
    <w:rsid w:val="004040BE"/>
    <w:rsid w:val="004040C0"/>
    <w:rsid w:val="004040C4"/>
    <w:rsid w:val="004040E2"/>
    <w:rsid w:val="004040E7"/>
    <w:rsid w:val="004040F0"/>
    <w:rsid w:val="004040F5"/>
    <w:rsid w:val="004040F8"/>
    <w:rsid w:val="00404132"/>
    <w:rsid w:val="00404144"/>
    <w:rsid w:val="0040417D"/>
    <w:rsid w:val="0040419A"/>
    <w:rsid w:val="004041C2"/>
    <w:rsid w:val="00404220"/>
    <w:rsid w:val="00404266"/>
    <w:rsid w:val="00404278"/>
    <w:rsid w:val="00404285"/>
    <w:rsid w:val="00404295"/>
    <w:rsid w:val="004042A2"/>
    <w:rsid w:val="004042FE"/>
    <w:rsid w:val="00404349"/>
    <w:rsid w:val="0040434E"/>
    <w:rsid w:val="0040436C"/>
    <w:rsid w:val="0040436E"/>
    <w:rsid w:val="0040436F"/>
    <w:rsid w:val="004043C7"/>
    <w:rsid w:val="00404413"/>
    <w:rsid w:val="0040441E"/>
    <w:rsid w:val="00404451"/>
    <w:rsid w:val="0040447A"/>
    <w:rsid w:val="00404480"/>
    <w:rsid w:val="004044AB"/>
    <w:rsid w:val="004044E7"/>
    <w:rsid w:val="004044EC"/>
    <w:rsid w:val="004044F6"/>
    <w:rsid w:val="00404503"/>
    <w:rsid w:val="00404552"/>
    <w:rsid w:val="0040456B"/>
    <w:rsid w:val="0040456D"/>
    <w:rsid w:val="00404574"/>
    <w:rsid w:val="004045AC"/>
    <w:rsid w:val="004045DE"/>
    <w:rsid w:val="0040462D"/>
    <w:rsid w:val="00404637"/>
    <w:rsid w:val="00404650"/>
    <w:rsid w:val="00404653"/>
    <w:rsid w:val="00404663"/>
    <w:rsid w:val="0040468C"/>
    <w:rsid w:val="00404694"/>
    <w:rsid w:val="0040469D"/>
    <w:rsid w:val="00404724"/>
    <w:rsid w:val="0040472B"/>
    <w:rsid w:val="00404739"/>
    <w:rsid w:val="0040473B"/>
    <w:rsid w:val="0040475C"/>
    <w:rsid w:val="00404760"/>
    <w:rsid w:val="00404770"/>
    <w:rsid w:val="0040477B"/>
    <w:rsid w:val="00404806"/>
    <w:rsid w:val="00404808"/>
    <w:rsid w:val="0040480F"/>
    <w:rsid w:val="00404862"/>
    <w:rsid w:val="00404880"/>
    <w:rsid w:val="0040490F"/>
    <w:rsid w:val="00404913"/>
    <w:rsid w:val="0040496D"/>
    <w:rsid w:val="0040497C"/>
    <w:rsid w:val="00404984"/>
    <w:rsid w:val="00404989"/>
    <w:rsid w:val="004049A2"/>
    <w:rsid w:val="00404A4F"/>
    <w:rsid w:val="00404A8F"/>
    <w:rsid w:val="00404AB2"/>
    <w:rsid w:val="00404AC1"/>
    <w:rsid w:val="00404B00"/>
    <w:rsid w:val="00404B0A"/>
    <w:rsid w:val="00404B24"/>
    <w:rsid w:val="00404B75"/>
    <w:rsid w:val="00404B96"/>
    <w:rsid w:val="00404BB7"/>
    <w:rsid w:val="00404BF7"/>
    <w:rsid w:val="00404C08"/>
    <w:rsid w:val="00404C22"/>
    <w:rsid w:val="00404C48"/>
    <w:rsid w:val="00404C52"/>
    <w:rsid w:val="00404C87"/>
    <w:rsid w:val="00404C8C"/>
    <w:rsid w:val="00404CEE"/>
    <w:rsid w:val="00404CFD"/>
    <w:rsid w:val="00404D06"/>
    <w:rsid w:val="00404D47"/>
    <w:rsid w:val="00404D64"/>
    <w:rsid w:val="00404D70"/>
    <w:rsid w:val="00404DA6"/>
    <w:rsid w:val="00404DAF"/>
    <w:rsid w:val="00404DBD"/>
    <w:rsid w:val="00404DCE"/>
    <w:rsid w:val="00404DE3"/>
    <w:rsid w:val="00404DEA"/>
    <w:rsid w:val="00404DFF"/>
    <w:rsid w:val="00404E14"/>
    <w:rsid w:val="00404E4E"/>
    <w:rsid w:val="00404E72"/>
    <w:rsid w:val="00404E7D"/>
    <w:rsid w:val="00404E9A"/>
    <w:rsid w:val="00404EEC"/>
    <w:rsid w:val="00404F2C"/>
    <w:rsid w:val="00404F43"/>
    <w:rsid w:val="00404F52"/>
    <w:rsid w:val="00404FA0"/>
    <w:rsid w:val="00404FD7"/>
    <w:rsid w:val="00405053"/>
    <w:rsid w:val="0040505E"/>
    <w:rsid w:val="00405060"/>
    <w:rsid w:val="004050B0"/>
    <w:rsid w:val="004050BD"/>
    <w:rsid w:val="0040510C"/>
    <w:rsid w:val="00405130"/>
    <w:rsid w:val="00405133"/>
    <w:rsid w:val="00405140"/>
    <w:rsid w:val="00405141"/>
    <w:rsid w:val="00405163"/>
    <w:rsid w:val="0040516C"/>
    <w:rsid w:val="004051C9"/>
    <w:rsid w:val="004051FC"/>
    <w:rsid w:val="004051FE"/>
    <w:rsid w:val="00405224"/>
    <w:rsid w:val="00405248"/>
    <w:rsid w:val="00405290"/>
    <w:rsid w:val="00405292"/>
    <w:rsid w:val="00405298"/>
    <w:rsid w:val="004052A2"/>
    <w:rsid w:val="004052B5"/>
    <w:rsid w:val="004052B9"/>
    <w:rsid w:val="004052E5"/>
    <w:rsid w:val="0040530D"/>
    <w:rsid w:val="00405317"/>
    <w:rsid w:val="0040532B"/>
    <w:rsid w:val="0040535F"/>
    <w:rsid w:val="00405378"/>
    <w:rsid w:val="0040537F"/>
    <w:rsid w:val="004053D3"/>
    <w:rsid w:val="004053F2"/>
    <w:rsid w:val="0040540B"/>
    <w:rsid w:val="00405455"/>
    <w:rsid w:val="0040545A"/>
    <w:rsid w:val="00405471"/>
    <w:rsid w:val="004054C7"/>
    <w:rsid w:val="004054C9"/>
    <w:rsid w:val="0040550A"/>
    <w:rsid w:val="00405562"/>
    <w:rsid w:val="00405568"/>
    <w:rsid w:val="0040556C"/>
    <w:rsid w:val="00405580"/>
    <w:rsid w:val="00405593"/>
    <w:rsid w:val="004055C2"/>
    <w:rsid w:val="00405620"/>
    <w:rsid w:val="00405662"/>
    <w:rsid w:val="00405678"/>
    <w:rsid w:val="0040569B"/>
    <w:rsid w:val="004056C2"/>
    <w:rsid w:val="004056D0"/>
    <w:rsid w:val="00405719"/>
    <w:rsid w:val="0040571A"/>
    <w:rsid w:val="004057B1"/>
    <w:rsid w:val="004057BA"/>
    <w:rsid w:val="004057C4"/>
    <w:rsid w:val="004057CF"/>
    <w:rsid w:val="00405835"/>
    <w:rsid w:val="00405841"/>
    <w:rsid w:val="0040588D"/>
    <w:rsid w:val="0040589F"/>
    <w:rsid w:val="004058AB"/>
    <w:rsid w:val="004058BE"/>
    <w:rsid w:val="004058D7"/>
    <w:rsid w:val="0040591C"/>
    <w:rsid w:val="0040593C"/>
    <w:rsid w:val="00405998"/>
    <w:rsid w:val="004059C5"/>
    <w:rsid w:val="004059F9"/>
    <w:rsid w:val="00405A14"/>
    <w:rsid w:val="00405A6B"/>
    <w:rsid w:val="00405A7E"/>
    <w:rsid w:val="00405AA8"/>
    <w:rsid w:val="00405AB6"/>
    <w:rsid w:val="00405AD7"/>
    <w:rsid w:val="00405B03"/>
    <w:rsid w:val="00405BE1"/>
    <w:rsid w:val="00405BF3"/>
    <w:rsid w:val="00405C0A"/>
    <w:rsid w:val="00405C44"/>
    <w:rsid w:val="00405C8C"/>
    <w:rsid w:val="00405CA4"/>
    <w:rsid w:val="00405CCB"/>
    <w:rsid w:val="00405CD0"/>
    <w:rsid w:val="00405CF6"/>
    <w:rsid w:val="00405D21"/>
    <w:rsid w:val="00405D3F"/>
    <w:rsid w:val="00405D43"/>
    <w:rsid w:val="00405D6E"/>
    <w:rsid w:val="00405DBD"/>
    <w:rsid w:val="00405DD0"/>
    <w:rsid w:val="00405DD7"/>
    <w:rsid w:val="00405DFC"/>
    <w:rsid w:val="00405E01"/>
    <w:rsid w:val="00405E25"/>
    <w:rsid w:val="00405E62"/>
    <w:rsid w:val="00405E6C"/>
    <w:rsid w:val="00405E87"/>
    <w:rsid w:val="00405EB2"/>
    <w:rsid w:val="00405F36"/>
    <w:rsid w:val="00405F46"/>
    <w:rsid w:val="00405F49"/>
    <w:rsid w:val="00405F69"/>
    <w:rsid w:val="00405F83"/>
    <w:rsid w:val="00405FB0"/>
    <w:rsid w:val="0040608F"/>
    <w:rsid w:val="0040609C"/>
    <w:rsid w:val="004060AA"/>
    <w:rsid w:val="004060AC"/>
    <w:rsid w:val="004060B4"/>
    <w:rsid w:val="004060D0"/>
    <w:rsid w:val="004060D9"/>
    <w:rsid w:val="004060F3"/>
    <w:rsid w:val="0040610D"/>
    <w:rsid w:val="00406171"/>
    <w:rsid w:val="00406191"/>
    <w:rsid w:val="004061A3"/>
    <w:rsid w:val="004061AF"/>
    <w:rsid w:val="004061C1"/>
    <w:rsid w:val="004061D0"/>
    <w:rsid w:val="004061E5"/>
    <w:rsid w:val="004061F5"/>
    <w:rsid w:val="0040624D"/>
    <w:rsid w:val="00406251"/>
    <w:rsid w:val="004062CE"/>
    <w:rsid w:val="004062F8"/>
    <w:rsid w:val="00406319"/>
    <w:rsid w:val="0040633C"/>
    <w:rsid w:val="0040635F"/>
    <w:rsid w:val="00406372"/>
    <w:rsid w:val="00406379"/>
    <w:rsid w:val="004063A3"/>
    <w:rsid w:val="004063B7"/>
    <w:rsid w:val="004063BD"/>
    <w:rsid w:val="004063C0"/>
    <w:rsid w:val="004063E7"/>
    <w:rsid w:val="0040645E"/>
    <w:rsid w:val="0040648D"/>
    <w:rsid w:val="0040650D"/>
    <w:rsid w:val="00406517"/>
    <w:rsid w:val="0040655E"/>
    <w:rsid w:val="00406569"/>
    <w:rsid w:val="00406582"/>
    <w:rsid w:val="004065C2"/>
    <w:rsid w:val="00406624"/>
    <w:rsid w:val="00406626"/>
    <w:rsid w:val="00406635"/>
    <w:rsid w:val="0040663F"/>
    <w:rsid w:val="00406647"/>
    <w:rsid w:val="00406696"/>
    <w:rsid w:val="004066AB"/>
    <w:rsid w:val="004066B7"/>
    <w:rsid w:val="004066C1"/>
    <w:rsid w:val="004066C3"/>
    <w:rsid w:val="004066D4"/>
    <w:rsid w:val="004066D7"/>
    <w:rsid w:val="004066DF"/>
    <w:rsid w:val="004066ED"/>
    <w:rsid w:val="00406721"/>
    <w:rsid w:val="00406739"/>
    <w:rsid w:val="004067A3"/>
    <w:rsid w:val="00406803"/>
    <w:rsid w:val="0040680E"/>
    <w:rsid w:val="00406830"/>
    <w:rsid w:val="0040686A"/>
    <w:rsid w:val="00406899"/>
    <w:rsid w:val="004068BC"/>
    <w:rsid w:val="004068F2"/>
    <w:rsid w:val="0040690B"/>
    <w:rsid w:val="00406944"/>
    <w:rsid w:val="00406967"/>
    <w:rsid w:val="00406992"/>
    <w:rsid w:val="004069D5"/>
    <w:rsid w:val="004069E1"/>
    <w:rsid w:val="004069FA"/>
    <w:rsid w:val="00406A2B"/>
    <w:rsid w:val="00406A42"/>
    <w:rsid w:val="00406A77"/>
    <w:rsid w:val="00406AC3"/>
    <w:rsid w:val="00406AF8"/>
    <w:rsid w:val="00406B02"/>
    <w:rsid w:val="00406B03"/>
    <w:rsid w:val="00406B2F"/>
    <w:rsid w:val="00406B35"/>
    <w:rsid w:val="00406B37"/>
    <w:rsid w:val="00406B40"/>
    <w:rsid w:val="00406B86"/>
    <w:rsid w:val="00406BB8"/>
    <w:rsid w:val="00406BD1"/>
    <w:rsid w:val="00406BD2"/>
    <w:rsid w:val="00406BED"/>
    <w:rsid w:val="00406BF4"/>
    <w:rsid w:val="00406BF8"/>
    <w:rsid w:val="00406C1B"/>
    <w:rsid w:val="00406C2B"/>
    <w:rsid w:val="00406C40"/>
    <w:rsid w:val="00406C4A"/>
    <w:rsid w:val="00406C4B"/>
    <w:rsid w:val="00406C70"/>
    <w:rsid w:val="00406CBF"/>
    <w:rsid w:val="00406CE1"/>
    <w:rsid w:val="00406CFC"/>
    <w:rsid w:val="00406D33"/>
    <w:rsid w:val="00406D5B"/>
    <w:rsid w:val="00406D82"/>
    <w:rsid w:val="00406D8E"/>
    <w:rsid w:val="00406D9B"/>
    <w:rsid w:val="00406DC7"/>
    <w:rsid w:val="00406DF4"/>
    <w:rsid w:val="00406DFB"/>
    <w:rsid w:val="00406E48"/>
    <w:rsid w:val="00406E52"/>
    <w:rsid w:val="00406EA5"/>
    <w:rsid w:val="00406EE6"/>
    <w:rsid w:val="00406EEE"/>
    <w:rsid w:val="00406F6F"/>
    <w:rsid w:val="00406FAE"/>
    <w:rsid w:val="00406FBE"/>
    <w:rsid w:val="00406FE2"/>
    <w:rsid w:val="00406FF1"/>
    <w:rsid w:val="00407006"/>
    <w:rsid w:val="0040701F"/>
    <w:rsid w:val="00407021"/>
    <w:rsid w:val="004070BE"/>
    <w:rsid w:val="004070D1"/>
    <w:rsid w:val="004070EB"/>
    <w:rsid w:val="004070F7"/>
    <w:rsid w:val="00407121"/>
    <w:rsid w:val="00407158"/>
    <w:rsid w:val="0040717C"/>
    <w:rsid w:val="004071B7"/>
    <w:rsid w:val="004071BB"/>
    <w:rsid w:val="004071C0"/>
    <w:rsid w:val="004071E1"/>
    <w:rsid w:val="004071E8"/>
    <w:rsid w:val="0040721F"/>
    <w:rsid w:val="00407227"/>
    <w:rsid w:val="0040722B"/>
    <w:rsid w:val="0040722D"/>
    <w:rsid w:val="00407237"/>
    <w:rsid w:val="00407297"/>
    <w:rsid w:val="00407299"/>
    <w:rsid w:val="004072B8"/>
    <w:rsid w:val="004072F4"/>
    <w:rsid w:val="004072F7"/>
    <w:rsid w:val="00407300"/>
    <w:rsid w:val="0040730B"/>
    <w:rsid w:val="00407318"/>
    <w:rsid w:val="0040732C"/>
    <w:rsid w:val="0040735A"/>
    <w:rsid w:val="0040739F"/>
    <w:rsid w:val="004073A4"/>
    <w:rsid w:val="004073D5"/>
    <w:rsid w:val="004073F7"/>
    <w:rsid w:val="00407412"/>
    <w:rsid w:val="00407427"/>
    <w:rsid w:val="004074C2"/>
    <w:rsid w:val="004074E4"/>
    <w:rsid w:val="004074F3"/>
    <w:rsid w:val="004075B5"/>
    <w:rsid w:val="00407607"/>
    <w:rsid w:val="0040769A"/>
    <w:rsid w:val="004076BF"/>
    <w:rsid w:val="004076CF"/>
    <w:rsid w:val="004076EC"/>
    <w:rsid w:val="00407726"/>
    <w:rsid w:val="00407763"/>
    <w:rsid w:val="00407772"/>
    <w:rsid w:val="00407792"/>
    <w:rsid w:val="004077CE"/>
    <w:rsid w:val="004077E2"/>
    <w:rsid w:val="00407822"/>
    <w:rsid w:val="00407826"/>
    <w:rsid w:val="00407888"/>
    <w:rsid w:val="004078B2"/>
    <w:rsid w:val="004078F2"/>
    <w:rsid w:val="00407908"/>
    <w:rsid w:val="00407964"/>
    <w:rsid w:val="00407975"/>
    <w:rsid w:val="00407999"/>
    <w:rsid w:val="004079F1"/>
    <w:rsid w:val="004079F4"/>
    <w:rsid w:val="00407A20"/>
    <w:rsid w:val="00407A41"/>
    <w:rsid w:val="00407A5B"/>
    <w:rsid w:val="00407A62"/>
    <w:rsid w:val="00407A6F"/>
    <w:rsid w:val="00407A87"/>
    <w:rsid w:val="00407A95"/>
    <w:rsid w:val="00407AEA"/>
    <w:rsid w:val="00407B15"/>
    <w:rsid w:val="00407B75"/>
    <w:rsid w:val="00407BB2"/>
    <w:rsid w:val="00407C4E"/>
    <w:rsid w:val="00407C59"/>
    <w:rsid w:val="00407C67"/>
    <w:rsid w:val="00407C7F"/>
    <w:rsid w:val="00407C9D"/>
    <w:rsid w:val="00407CDD"/>
    <w:rsid w:val="00407D26"/>
    <w:rsid w:val="00407D53"/>
    <w:rsid w:val="00407D54"/>
    <w:rsid w:val="00407D60"/>
    <w:rsid w:val="00407D7F"/>
    <w:rsid w:val="00407D99"/>
    <w:rsid w:val="00407DA4"/>
    <w:rsid w:val="00407DF2"/>
    <w:rsid w:val="00407E1F"/>
    <w:rsid w:val="00407E22"/>
    <w:rsid w:val="00407E47"/>
    <w:rsid w:val="00407E6B"/>
    <w:rsid w:val="00407E7C"/>
    <w:rsid w:val="00407EB6"/>
    <w:rsid w:val="00407F09"/>
    <w:rsid w:val="00407F46"/>
    <w:rsid w:val="00407F55"/>
    <w:rsid w:val="00407F8D"/>
    <w:rsid w:val="00407FA3"/>
    <w:rsid w:val="00407FA9"/>
    <w:rsid w:val="00407FAD"/>
    <w:rsid w:val="00407FF9"/>
    <w:rsid w:val="00410003"/>
    <w:rsid w:val="00410006"/>
    <w:rsid w:val="0041000E"/>
    <w:rsid w:val="00410049"/>
    <w:rsid w:val="00410051"/>
    <w:rsid w:val="00410066"/>
    <w:rsid w:val="004100AE"/>
    <w:rsid w:val="004101C7"/>
    <w:rsid w:val="004101CB"/>
    <w:rsid w:val="004101D4"/>
    <w:rsid w:val="00410253"/>
    <w:rsid w:val="00410271"/>
    <w:rsid w:val="0041028E"/>
    <w:rsid w:val="004102A3"/>
    <w:rsid w:val="004102B5"/>
    <w:rsid w:val="004102C0"/>
    <w:rsid w:val="004102D4"/>
    <w:rsid w:val="004102E8"/>
    <w:rsid w:val="00410328"/>
    <w:rsid w:val="00410364"/>
    <w:rsid w:val="004103B0"/>
    <w:rsid w:val="00410410"/>
    <w:rsid w:val="00410411"/>
    <w:rsid w:val="00410441"/>
    <w:rsid w:val="00410467"/>
    <w:rsid w:val="004104BC"/>
    <w:rsid w:val="00410502"/>
    <w:rsid w:val="00410504"/>
    <w:rsid w:val="00410543"/>
    <w:rsid w:val="0041054C"/>
    <w:rsid w:val="00410554"/>
    <w:rsid w:val="0041058A"/>
    <w:rsid w:val="0041059D"/>
    <w:rsid w:val="004105A1"/>
    <w:rsid w:val="004105AB"/>
    <w:rsid w:val="004105F5"/>
    <w:rsid w:val="00410651"/>
    <w:rsid w:val="00410676"/>
    <w:rsid w:val="00410696"/>
    <w:rsid w:val="00410697"/>
    <w:rsid w:val="0041069D"/>
    <w:rsid w:val="004106A7"/>
    <w:rsid w:val="004106D7"/>
    <w:rsid w:val="004106EE"/>
    <w:rsid w:val="00410712"/>
    <w:rsid w:val="00410749"/>
    <w:rsid w:val="00410768"/>
    <w:rsid w:val="00410772"/>
    <w:rsid w:val="0041079A"/>
    <w:rsid w:val="004107C2"/>
    <w:rsid w:val="004107C3"/>
    <w:rsid w:val="0041080A"/>
    <w:rsid w:val="0041081D"/>
    <w:rsid w:val="0041083E"/>
    <w:rsid w:val="00410842"/>
    <w:rsid w:val="0041087E"/>
    <w:rsid w:val="0041087F"/>
    <w:rsid w:val="0041089F"/>
    <w:rsid w:val="004108AE"/>
    <w:rsid w:val="004108BC"/>
    <w:rsid w:val="004108E2"/>
    <w:rsid w:val="004108F8"/>
    <w:rsid w:val="00410916"/>
    <w:rsid w:val="00410961"/>
    <w:rsid w:val="00410968"/>
    <w:rsid w:val="00410985"/>
    <w:rsid w:val="004109CC"/>
    <w:rsid w:val="004109D0"/>
    <w:rsid w:val="00410A1A"/>
    <w:rsid w:val="00410A27"/>
    <w:rsid w:val="00410A28"/>
    <w:rsid w:val="00410A36"/>
    <w:rsid w:val="00410A41"/>
    <w:rsid w:val="00410A7A"/>
    <w:rsid w:val="00410A90"/>
    <w:rsid w:val="00410AB0"/>
    <w:rsid w:val="00410ABA"/>
    <w:rsid w:val="00410AE3"/>
    <w:rsid w:val="00410AFE"/>
    <w:rsid w:val="00410B10"/>
    <w:rsid w:val="00410B1D"/>
    <w:rsid w:val="00410B2D"/>
    <w:rsid w:val="00410B54"/>
    <w:rsid w:val="00410B5A"/>
    <w:rsid w:val="00410B71"/>
    <w:rsid w:val="00410B75"/>
    <w:rsid w:val="00410B83"/>
    <w:rsid w:val="00410B88"/>
    <w:rsid w:val="00410BA3"/>
    <w:rsid w:val="00410BD9"/>
    <w:rsid w:val="00410C23"/>
    <w:rsid w:val="00410C2C"/>
    <w:rsid w:val="00410C39"/>
    <w:rsid w:val="00410C4C"/>
    <w:rsid w:val="00410C50"/>
    <w:rsid w:val="00410C62"/>
    <w:rsid w:val="00410C86"/>
    <w:rsid w:val="00410C89"/>
    <w:rsid w:val="00410C95"/>
    <w:rsid w:val="00410CDF"/>
    <w:rsid w:val="00410CE4"/>
    <w:rsid w:val="00410CF8"/>
    <w:rsid w:val="00410D22"/>
    <w:rsid w:val="00410D28"/>
    <w:rsid w:val="00410D35"/>
    <w:rsid w:val="00410D39"/>
    <w:rsid w:val="00410D92"/>
    <w:rsid w:val="00410DB7"/>
    <w:rsid w:val="00410DC2"/>
    <w:rsid w:val="00410DDC"/>
    <w:rsid w:val="00410E1C"/>
    <w:rsid w:val="00410E37"/>
    <w:rsid w:val="00410E41"/>
    <w:rsid w:val="00410E73"/>
    <w:rsid w:val="00410E96"/>
    <w:rsid w:val="00410EA3"/>
    <w:rsid w:val="00410EA5"/>
    <w:rsid w:val="00410EAA"/>
    <w:rsid w:val="00410ECA"/>
    <w:rsid w:val="00410F44"/>
    <w:rsid w:val="00410F83"/>
    <w:rsid w:val="00410FAD"/>
    <w:rsid w:val="00410FD8"/>
    <w:rsid w:val="0041100D"/>
    <w:rsid w:val="00411036"/>
    <w:rsid w:val="00411078"/>
    <w:rsid w:val="00411082"/>
    <w:rsid w:val="004110B2"/>
    <w:rsid w:val="004110B4"/>
    <w:rsid w:val="004110C0"/>
    <w:rsid w:val="0041111D"/>
    <w:rsid w:val="0041116C"/>
    <w:rsid w:val="004111DD"/>
    <w:rsid w:val="00411200"/>
    <w:rsid w:val="00411238"/>
    <w:rsid w:val="004112E6"/>
    <w:rsid w:val="004112FE"/>
    <w:rsid w:val="0041134C"/>
    <w:rsid w:val="0041136B"/>
    <w:rsid w:val="00411389"/>
    <w:rsid w:val="004113C0"/>
    <w:rsid w:val="004113D5"/>
    <w:rsid w:val="004113D7"/>
    <w:rsid w:val="004113E7"/>
    <w:rsid w:val="0041142B"/>
    <w:rsid w:val="0041146D"/>
    <w:rsid w:val="0041146F"/>
    <w:rsid w:val="004114A9"/>
    <w:rsid w:val="004114E9"/>
    <w:rsid w:val="00411502"/>
    <w:rsid w:val="00411565"/>
    <w:rsid w:val="0041156C"/>
    <w:rsid w:val="004115A6"/>
    <w:rsid w:val="004115A7"/>
    <w:rsid w:val="004115D5"/>
    <w:rsid w:val="004115E1"/>
    <w:rsid w:val="004115EA"/>
    <w:rsid w:val="00411638"/>
    <w:rsid w:val="0041164A"/>
    <w:rsid w:val="0041164F"/>
    <w:rsid w:val="00411658"/>
    <w:rsid w:val="00411670"/>
    <w:rsid w:val="004116AA"/>
    <w:rsid w:val="004116B0"/>
    <w:rsid w:val="004116C1"/>
    <w:rsid w:val="004116CA"/>
    <w:rsid w:val="004116CF"/>
    <w:rsid w:val="004116EA"/>
    <w:rsid w:val="0041172A"/>
    <w:rsid w:val="00411742"/>
    <w:rsid w:val="0041176F"/>
    <w:rsid w:val="004117A7"/>
    <w:rsid w:val="004117C3"/>
    <w:rsid w:val="004117EF"/>
    <w:rsid w:val="004117F0"/>
    <w:rsid w:val="00411819"/>
    <w:rsid w:val="0041183E"/>
    <w:rsid w:val="00411857"/>
    <w:rsid w:val="00411870"/>
    <w:rsid w:val="00411892"/>
    <w:rsid w:val="004118AE"/>
    <w:rsid w:val="004118B8"/>
    <w:rsid w:val="004118D7"/>
    <w:rsid w:val="0041191C"/>
    <w:rsid w:val="0041194F"/>
    <w:rsid w:val="00411961"/>
    <w:rsid w:val="00411962"/>
    <w:rsid w:val="0041196A"/>
    <w:rsid w:val="00411972"/>
    <w:rsid w:val="004119AF"/>
    <w:rsid w:val="004119B1"/>
    <w:rsid w:val="004119BE"/>
    <w:rsid w:val="004119CC"/>
    <w:rsid w:val="004119E4"/>
    <w:rsid w:val="004119E7"/>
    <w:rsid w:val="004119EA"/>
    <w:rsid w:val="00411A78"/>
    <w:rsid w:val="00411A8E"/>
    <w:rsid w:val="00411ACC"/>
    <w:rsid w:val="00411B06"/>
    <w:rsid w:val="00411B45"/>
    <w:rsid w:val="00411B9F"/>
    <w:rsid w:val="00411BC1"/>
    <w:rsid w:val="00411BE0"/>
    <w:rsid w:val="00411C6F"/>
    <w:rsid w:val="00411CBE"/>
    <w:rsid w:val="00411CDD"/>
    <w:rsid w:val="00411D4B"/>
    <w:rsid w:val="00411DAE"/>
    <w:rsid w:val="00411DBE"/>
    <w:rsid w:val="00411DC2"/>
    <w:rsid w:val="00411DFB"/>
    <w:rsid w:val="00411E01"/>
    <w:rsid w:val="00411E1E"/>
    <w:rsid w:val="00411E2E"/>
    <w:rsid w:val="00411E56"/>
    <w:rsid w:val="00411E58"/>
    <w:rsid w:val="00411E91"/>
    <w:rsid w:val="00411F0E"/>
    <w:rsid w:val="00411F38"/>
    <w:rsid w:val="00411FA9"/>
    <w:rsid w:val="00411FC7"/>
    <w:rsid w:val="00411FD7"/>
    <w:rsid w:val="0041200E"/>
    <w:rsid w:val="0041206F"/>
    <w:rsid w:val="004120A3"/>
    <w:rsid w:val="004120E6"/>
    <w:rsid w:val="004120FA"/>
    <w:rsid w:val="00412103"/>
    <w:rsid w:val="0041210B"/>
    <w:rsid w:val="0041214F"/>
    <w:rsid w:val="0041216B"/>
    <w:rsid w:val="00412194"/>
    <w:rsid w:val="0041219A"/>
    <w:rsid w:val="004121B1"/>
    <w:rsid w:val="004121D4"/>
    <w:rsid w:val="004121EC"/>
    <w:rsid w:val="004121FE"/>
    <w:rsid w:val="00412210"/>
    <w:rsid w:val="0041222C"/>
    <w:rsid w:val="00412232"/>
    <w:rsid w:val="00412267"/>
    <w:rsid w:val="004122A9"/>
    <w:rsid w:val="004122CB"/>
    <w:rsid w:val="004122DF"/>
    <w:rsid w:val="004122EA"/>
    <w:rsid w:val="0041234C"/>
    <w:rsid w:val="00412360"/>
    <w:rsid w:val="0041239D"/>
    <w:rsid w:val="004123AB"/>
    <w:rsid w:val="004123B7"/>
    <w:rsid w:val="004123E3"/>
    <w:rsid w:val="00412427"/>
    <w:rsid w:val="00412428"/>
    <w:rsid w:val="00412437"/>
    <w:rsid w:val="0041249C"/>
    <w:rsid w:val="004124AA"/>
    <w:rsid w:val="004124AC"/>
    <w:rsid w:val="004124B9"/>
    <w:rsid w:val="004124E1"/>
    <w:rsid w:val="0041250A"/>
    <w:rsid w:val="00412516"/>
    <w:rsid w:val="0041256A"/>
    <w:rsid w:val="004125A3"/>
    <w:rsid w:val="004125BD"/>
    <w:rsid w:val="00412609"/>
    <w:rsid w:val="00412619"/>
    <w:rsid w:val="00412645"/>
    <w:rsid w:val="00412676"/>
    <w:rsid w:val="004126B0"/>
    <w:rsid w:val="00412708"/>
    <w:rsid w:val="004127FF"/>
    <w:rsid w:val="00412811"/>
    <w:rsid w:val="0041285F"/>
    <w:rsid w:val="0041289B"/>
    <w:rsid w:val="004128AA"/>
    <w:rsid w:val="004128B7"/>
    <w:rsid w:val="004128D7"/>
    <w:rsid w:val="004128F4"/>
    <w:rsid w:val="00412943"/>
    <w:rsid w:val="00412994"/>
    <w:rsid w:val="004129FD"/>
    <w:rsid w:val="00412A24"/>
    <w:rsid w:val="00412A45"/>
    <w:rsid w:val="00412A55"/>
    <w:rsid w:val="00412A6B"/>
    <w:rsid w:val="00412AAC"/>
    <w:rsid w:val="00412AB2"/>
    <w:rsid w:val="00412B29"/>
    <w:rsid w:val="00412B4A"/>
    <w:rsid w:val="00412B71"/>
    <w:rsid w:val="00412B84"/>
    <w:rsid w:val="00412B93"/>
    <w:rsid w:val="00412B94"/>
    <w:rsid w:val="00412BB8"/>
    <w:rsid w:val="00412BDA"/>
    <w:rsid w:val="00412BF5"/>
    <w:rsid w:val="00412C01"/>
    <w:rsid w:val="00412C0C"/>
    <w:rsid w:val="00412C0F"/>
    <w:rsid w:val="00412C4C"/>
    <w:rsid w:val="00412C5C"/>
    <w:rsid w:val="00412CB1"/>
    <w:rsid w:val="00412CB9"/>
    <w:rsid w:val="00412D08"/>
    <w:rsid w:val="00412D40"/>
    <w:rsid w:val="00412D56"/>
    <w:rsid w:val="00412D5D"/>
    <w:rsid w:val="00412D6C"/>
    <w:rsid w:val="00412D78"/>
    <w:rsid w:val="00412DFB"/>
    <w:rsid w:val="00412E74"/>
    <w:rsid w:val="00412E7A"/>
    <w:rsid w:val="00412E96"/>
    <w:rsid w:val="00412EBD"/>
    <w:rsid w:val="00412EE4"/>
    <w:rsid w:val="00412F04"/>
    <w:rsid w:val="00412F13"/>
    <w:rsid w:val="00412F40"/>
    <w:rsid w:val="00412F58"/>
    <w:rsid w:val="00412F6E"/>
    <w:rsid w:val="00412FD4"/>
    <w:rsid w:val="00412FE3"/>
    <w:rsid w:val="00412FF8"/>
    <w:rsid w:val="00413059"/>
    <w:rsid w:val="004130A9"/>
    <w:rsid w:val="004130B5"/>
    <w:rsid w:val="004130C0"/>
    <w:rsid w:val="00413134"/>
    <w:rsid w:val="00413151"/>
    <w:rsid w:val="004131B2"/>
    <w:rsid w:val="004131C5"/>
    <w:rsid w:val="004131D9"/>
    <w:rsid w:val="004131F2"/>
    <w:rsid w:val="00413214"/>
    <w:rsid w:val="00413236"/>
    <w:rsid w:val="00413259"/>
    <w:rsid w:val="00413279"/>
    <w:rsid w:val="004132AF"/>
    <w:rsid w:val="004132BA"/>
    <w:rsid w:val="004132CD"/>
    <w:rsid w:val="00413347"/>
    <w:rsid w:val="0041334F"/>
    <w:rsid w:val="0041336A"/>
    <w:rsid w:val="004133AD"/>
    <w:rsid w:val="004133C1"/>
    <w:rsid w:val="0041341C"/>
    <w:rsid w:val="0041342A"/>
    <w:rsid w:val="00413435"/>
    <w:rsid w:val="00413445"/>
    <w:rsid w:val="00413452"/>
    <w:rsid w:val="0041346A"/>
    <w:rsid w:val="0041346C"/>
    <w:rsid w:val="0041348D"/>
    <w:rsid w:val="004134A2"/>
    <w:rsid w:val="004134BD"/>
    <w:rsid w:val="004134D4"/>
    <w:rsid w:val="00413506"/>
    <w:rsid w:val="0041351D"/>
    <w:rsid w:val="0041351F"/>
    <w:rsid w:val="004135A2"/>
    <w:rsid w:val="004135BC"/>
    <w:rsid w:val="004135BD"/>
    <w:rsid w:val="004135FD"/>
    <w:rsid w:val="00413671"/>
    <w:rsid w:val="004136AA"/>
    <w:rsid w:val="004136C6"/>
    <w:rsid w:val="004136E8"/>
    <w:rsid w:val="004136F8"/>
    <w:rsid w:val="0041371A"/>
    <w:rsid w:val="00413730"/>
    <w:rsid w:val="00413732"/>
    <w:rsid w:val="00413762"/>
    <w:rsid w:val="0041378B"/>
    <w:rsid w:val="00413794"/>
    <w:rsid w:val="004137E7"/>
    <w:rsid w:val="004137F4"/>
    <w:rsid w:val="004137FB"/>
    <w:rsid w:val="004137FE"/>
    <w:rsid w:val="00413875"/>
    <w:rsid w:val="0041388D"/>
    <w:rsid w:val="00413897"/>
    <w:rsid w:val="004138AE"/>
    <w:rsid w:val="004138B3"/>
    <w:rsid w:val="004138DD"/>
    <w:rsid w:val="004138EC"/>
    <w:rsid w:val="004138F9"/>
    <w:rsid w:val="00413914"/>
    <w:rsid w:val="0041396D"/>
    <w:rsid w:val="00413998"/>
    <w:rsid w:val="004139A2"/>
    <w:rsid w:val="00413A17"/>
    <w:rsid w:val="00413A3B"/>
    <w:rsid w:val="00413A3F"/>
    <w:rsid w:val="00413A41"/>
    <w:rsid w:val="00413A7C"/>
    <w:rsid w:val="00413AAE"/>
    <w:rsid w:val="00413AB5"/>
    <w:rsid w:val="00413AC9"/>
    <w:rsid w:val="00413AF9"/>
    <w:rsid w:val="00413B3F"/>
    <w:rsid w:val="00413B54"/>
    <w:rsid w:val="00413B5F"/>
    <w:rsid w:val="00413B68"/>
    <w:rsid w:val="00413B69"/>
    <w:rsid w:val="00413B6B"/>
    <w:rsid w:val="00413B72"/>
    <w:rsid w:val="00413B82"/>
    <w:rsid w:val="00413BB2"/>
    <w:rsid w:val="00413BBF"/>
    <w:rsid w:val="00413BC2"/>
    <w:rsid w:val="00413BDA"/>
    <w:rsid w:val="00413C5F"/>
    <w:rsid w:val="00413C6D"/>
    <w:rsid w:val="00413CC2"/>
    <w:rsid w:val="00413CE4"/>
    <w:rsid w:val="00413D07"/>
    <w:rsid w:val="00413D0B"/>
    <w:rsid w:val="00413D1D"/>
    <w:rsid w:val="00413D21"/>
    <w:rsid w:val="00413DA1"/>
    <w:rsid w:val="00413DE0"/>
    <w:rsid w:val="00413DE7"/>
    <w:rsid w:val="00413DF3"/>
    <w:rsid w:val="00413E09"/>
    <w:rsid w:val="00413E2F"/>
    <w:rsid w:val="00413E32"/>
    <w:rsid w:val="00413E3C"/>
    <w:rsid w:val="00413E64"/>
    <w:rsid w:val="00413E70"/>
    <w:rsid w:val="00413E8F"/>
    <w:rsid w:val="00413EA3"/>
    <w:rsid w:val="00413EE7"/>
    <w:rsid w:val="00413EEF"/>
    <w:rsid w:val="00413F19"/>
    <w:rsid w:val="00413F3F"/>
    <w:rsid w:val="00413F48"/>
    <w:rsid w:val="00413F54"/>
    <w:rsid w:val="00413F71"/>
    <w:rsid w:val="00413F86"/>
    <w:rsid w:val="00413F97"/>
    <w:rsid w:val="00413FB7"/>
    <w:rsid w:val="00413FC2"/>
    <w:rsid w:val="00413FCE"/>
    <w:rsid w:val="00413FD9"/>
    <w:rsid w:val="00413FF0"/>
    <w:rsid w:val="00414007"/>
    <w:rsid w:val="00414035"/>
    <w:rsid w:val="00414036"/>
    <w:rsid w:val="00414048"/>
    <w:rsid w:val="00414054"/>
    <w:rsid w:val="004140BE"/>
    <w:rsid w:val="004140E0"/>
    <w:rsid w:val="00414113"/>
    <w:rsid w:val="00414128"/>
    <w:rsid w:val="00414162"/>
    <w:rsid w:val="004141A4"/>
    <w:rsid w:val="004141E2"/>
    <w:rsid w:val="004141FA"/>
    <w:rsid w:val="00414245"/>
    <w:rsid w:val="00414258"/>
    <w:rsid w:val="00414295"/>
    <w:rsid w:val="004142AA"/>
    <w:rsid w:val="004142B0"/>
    <w:rsid w:val="004142C1"/>
    <w:rsid w:val="0041432A"/>
    <w:rsid w:val="0041433B"/>
    <w:rsid w:val="00414348"/>
    <w:rsid w:val="00414363"/>
    <w:rsid w:val="004143A4"/>
    <w:rsid w:val="004143E5"/>
    <w:rsid w:val="00414400"/>
    <w:rsid w:val="00414415"/>
    <w:rsid w:val="00414431"/>
    <w:rsid w:val="0041444F"/>
    <w:rsid w:val="00414460"/>
    <w:rsid w:val="0041449D"/>
    <w:rsid w:val="004144B1"/>
    <w:rsid w:val="004144E3"/>
    <w:rsid w:val="004144E4"/>
    <w:rsid w:val="00414538"/>
    <w:rsid w:val="00414580"/>
    <w:rsid w:val="004145B1"/>
    <w:rsid w:val="004145C4"/>
    <w:rsid w:val="004145CC"/>
    <w:rsid w:val="00414652"/>
    <w:rsid w:val="00414654"/>
    <w:rsid w:val="00414680"/>
    <w:rsid w:val="00414687"/>
    <w:rsid w:val="004146C5"/>
    <w:rsid w:val="004146CD"/>
    <w:rsid w:val="004146DA"/>
    <w:rsid w:val="00414723"/>
    <w:rsid w:val="00414778"/>
    <w:rsid w:val="004147C1"/>
    <w:rsid w:val="004147C5"/>
    <w:rsid w:val="004147D9"/>
    <w:rsid w:val="004147F6"/>
    <w:rsid w:val="004147F8"/>
    <w:rsid w:val="0041481F"/>
    <w:rsid w:val="00414824"/>
    <w:rsid w:val="0041485B"/>
    <w:rsid w:val="00414863"/>
    <w:rsid w:val="00414881"/>
    <w:rsid w:val="0041488F"/>
    <w:rsid w:val="004148CC"/>
    <w:rsid w:val="00414938"/>
    <w:rsid w:val="0041495C"/>
    <w:rsid w:val="0041495F"/>
    <w:rsid w:val="00414966"/>
    <w:rsid w:val="0041499B"/>
    <w:rsid w:val="004149BA"/>
    <w:rsid w:val="004149C4"/>
    <w:rsid w:val="00414A04"/>
    <w:rsid w:val="00414A41"/>
    <w:rsid w:val="00414A5E"/>
    <w:rsid w:val="00414A8B"/>
    <w:rsid w:val="00414A8E"/>
    <w:rsid w:val="00414AB3"/>
    <w:rsid w:val="00414B26"/>
    <w:rsid w:val="00414B2F"/>
    <w:rsid w:val="00414B57"/>
    <w:rsid w:val="00414BA1"/>
    <w:rsid w:val="00414BA2"/>
    <w:rsid w:val="00414BD3"/>
    <w:rsid w:val="00414C15"/>
    <w:rsid w:val="00414C78"/>
    <w:rsid w:val="00414C97"/>
    <w:rsid w:val="00414C98"/>
    <w:rsid w:val="00414CF1"/>
    <w:rsid w:val="00414D4D"/>
    <w:rsid w:val="00414D6C"/>
    <w:rsid w:val="00414DC8"/>
    <w:rsid w:val="00414DE9"/>
    <w:rsid w:val="00414DED"/>
    <w:rsid w:val="00414DF0"/>
    <w:rsid w:val="00414E27"/>
    <w:rsid w:val="00414E59"/>
    <w:rsid w:val="00414E6A"/>
    <w:rsid w:val="00414E8C"/>
    <w:rsid w:val="00414F08"/>
    <w:rsid w:val="00414F17"/>
    <w:rsid w:val="00414F20"/>
    <w:rsid w:val="00414F21"/>
    <w:rsid w:val="00414F46"/>
    <w:rsid w:val="00414F52"/>
    <w:rsid w:val="00414F78"/>
    <w:rsid w:val="00414FAC"/>
    <w:rsid w:val="00414FBC"/>
    <w:rsid w:val="00414FCF"/>
    <w:rsid w:val="0041501A"/>
    <w:rsid w:val="0041502D"/>
    <w:rsid w:val="0041504C"/>
    <w:rsid w:val="00415076"/>
    <w:rsid w:val="00415084"/>
    <w:rsid w:val="00415121"/>
    <w:rsid w:val="0041513D"/>
    <w:rsid w:val="00415149"/>
    <w:rsid w:val="00415163"/>
    <w:rsid w:val="004151C2"/>
    <w:rsid w:val="00415221"/>
    <w:rsid w:val="0041529A"/>
    <w:rsid w:val="0041529B"/>
    <w:rsid w:val="004152B9"/>
    <w:rsid w:val="004152F6"/>
    <w:rsid w:val="004152FE"/>
    <w:rsid w:val="00415309"/>
    <w:rsid w:val="00415316"/>
    <w:rsid w:val="00415321"/>
    <w:rsid w:val="0041535F"/>
    <w:rsid w:val="00415364"/>
    <w:rsid w:val="00415415"/>
    <w:rsid w:val="00415427"/>
    <w:rsid w:val="0041544C"/>
    <w:rsid w:val="00415474"/>
    <w:rsid w:val="0041547D"/>
    <w:rsid w:val="00415495"/>
    <w:rsid w:val="004154F5"/>
    <w:rsid w:val="0041550C"/>
    <w:rsid w:val="00415510"/>
    <w:rsid w:val="00415530"/>
    <w:rsid w:val="00415533"/>
    <w:rsid w:val="00415536"/>
    <w:rsid w:val="00415587"/>
    <w:rsid w:val="0041559E"/>
    <w:rsid w:val="004155B5"/>
    <w:rsid w:val="004155C0"/>
    <w:rsid w:val="004155ED"/>
    <w:rsid w:val="0041561E"/>
    <w:rsid w:val="00415649"/>
    <w:rsid w:val="004156BF"/>
    <w:rsid w:val="004156EF"/>
    <w:rsid w:val="004156FE"/>
    <w:rsid w:val="00415729"/>
    <w:rsid w:val="0041572E"/>
    <w:rsid w:val="00415734"/>
    <w:rsid w:val="0041574C"/>
    <w:rsid w:val="00415759"/>
    <w:rsid w:val="0041575E"/>
    <w:rsid w:val="00415776"/>
    <w:rsid w:val="004157B1"/>
    <w:rsid w:val="004157E8"/>
    <w:rsid w:val="0041581F"/>
    <w:rsid w:val="004158B2"/>
    <w:rsid w:val="004158C8"/>
    <w:rsid w:val="00415900"/>
    <w:rsid w:val="0041592E"/>
    <w:rsid w:val="0041592F"/>
    <w:rsid w:val="0041597B"/>
    <w:rsid w:val="00415981"/>
    <w:rsid w:val="004159BA"/>
    <w:rsid w:val="00415A90"/>
    <w:rsid w:val="00415A9D"/>
    <w:rsid w:val="00415AA9"/>
    <w:rsid w:val="00415AD6"/>
    <w:rsid w:val="00415AF1"/>
    <w:rsid w:val="00415B39"/>
    <w:rsid w:val="00415B3C"/>
    <w:rsid w:val="00415B4A"/>
    <w:rsid w:val="00415B58"/>
    <w:rsid w:val="00415B6A"/>
    <w:rsid w:val="00415BC3"/>
    <w:rsid w:val="00415BCA"/>
    <w:rsid w:val="00415C4B"/>
    <w:rsid w:val="00415C72"/>
    <w:rsid w:val="00415C7B"/>
    <w:rsid w:val="00415CCF"/>
    <w:rsid w:val="00415CEA"/>
    <w:rsid w:val="00415CF5"/>
    <w:rsid w:val="00415D21"/>
    <w:rsid w:val="00415D47"/>
    <w:rsid w:val="00415D49"/>
    <w:rsid w:val="00415D7F"/>
    <w:rsid w:val="00415D87"/>
    <w:rsid w:val="00415D97"/>
    <w:rsid w:val="00415DA9"/>
    <w:rsid w:val="00415E11"/>
    <w:rsid w:val="00415E8C"/>
    <w:rsid w:val="00415EB2"/>
    <w:rsid w:val="00415EE1"/>
    <w:rsid w:val="00415F13"/>
    <w:rsid w:val="00415F4C"/>
    <w:rsid w:val="00415FA1"/>
    <w:rsid w:val="00415FA7"/>
    <w:rsid w:val="00416008"/>
    <w:rsid w:val="0041603E"/>
    <w:rsid w:val="0041606F"/>
    <w:rsid w:val="00416070"/>
    <w:rsid w:val="004160CD"/>
    <w:rsid w:val="004160DC"/>
    <w:rsid w:val="004160E4"/>
    <w:rsid w:val="00416124"/>
    <w:rsid w:val="0041612F"/>
    <w:rsid w:val="0041616A"/>
    <w:rsid w:val="0041616F"/>
    <w:rsid w:val="004161B7"/>
    <w:rsid w:val="004161BD"/>
    <w:rsid w:val="004161EB"/>
    <w:rsid w:val="004161F8"/>
    <w:rsid w:val="00416225"/>
    <w:rsid w:val="0041624D"/>
    <w:rsid w:val="00416250"/>
    <w:rsid w:val="00416267"/>
    <w:rsid w:val="00416281"/>
    <w:rsid w:val="00416287"/>
    <w:rsid w:val="004162BD"/>
    <w:rsid w:val="004162D8"/>
    <w:rsid w:val="004162DE"/>
    <w:rsid w:val="004162DF"/>
    <w:rsid w:val="004162E9"/>
    <w:rsid w:val="004162F8"/>
    <w:rsid w:val="0041630C"/>
    <w:rsid w:val="0041634F"/>
    <w:rsid w:val="00416377"/>
    <w:rsid w:val="004163B4"/>
    <w:rsid w:val="004163B8"/>
    <w:rsid w:val="004163EC"/>
    <w:rsid w:val="004163ED"/>
    <w:rsid w:val="00416416"/>
    <w:rsid w:val="0041646B"/>
    <w:rsid w:val="00416477"/>
    <w:rsid w:val="004164E0"/>
    <w:rsid w:val="004164F0"/>
    <w:rsid w:val="004164F1"/>
    <w:rsid w:val="0041650C"/>
    <w:rsid w:val="0041651E"/>
    <w:rsid w:val="00416573"/>
    <w:rsid w:val="0041657D"/>
    <w:rsid w:val="0041658D"/>
    <w:rsid w:val="004165A1"/>
    <w:rsid w:val="004165AA"/>
    <w:rsid w:val="004165CA"/>
    <w:rsid w:val="004165CE"/>
    <w:rsid w:val="00416606"/>
    <w:rsid w:val="0041661A"/>
    <w:rsid w:val="0041662D"/>
    <w:rsid w:val="00416636"/>
    <w:rsid w:val="00416651"/>
    <w:rsid w:val="00416674"/>
    <w:rsid w:val="00416681"/>
    <w:rsid w:val="0041668E"/>
    <w:rsid w:val="004166BC"/>
    <w:rsid w:val="004166CE"/>
    <w:rsid w:val="004166FA"/>
    <w:rsid w:val="00416701"/>
    <w:rsid w:val="00416728"/>
    <w:rsid w:val="0041678C"/>
    <w:rsid w:val="004167A4"/>
    <w:rsid w:val="004167BD"/>
    <w:rsid w:val="004167DD"/>
    <w:rsid w:val="004167FB"/>
    <w:rsid w:val="00416810"/>
    <w:rsid w:val="00416838"/>
    <w:rsid w:val="0041683E"/>
    <w:rsid w:val="00416857"/>
    <w:rsid w:val="0041685E"/>
    <w:rsid w:val="00416876"/>
    <w:rsid w:val="00416877"/>
    <w:rsid w:val="0041688B"/>
    <w:rsid w:val="00416896"/>
    <w:rsid w:val="004168C9"/>
    <w:rsid w:val="004168F2"/>
    <w:rsid w:val="00416906"/>
    <w:rsid w:val="00416933"/>
    <w:rsid w:val="00416950"/>
    <w:rsid w:val="00416966"/>
    <w:rsid w:val="0041697B"/>
    <w:rsid w:val="004169B0"/>
    <w:rsid w:val="004169D8"/>
    <w:rsid w:val="00416A1A"/>
    <w:rsid w:val="00416A4C"/>
    <w:rsid w:val="00416A5B"/>
    <w:rsid w:val="00416A9A"/>
    <w:rsid w:val="00416AC8"/>
    <w:rsid w:val="00416B0B"/>
    <w:rsid w:val="00416B51"/>
    <w:rsid w:val="00416B75"/>
    <w:rsid w:val="00416BBD"/>
    <w:rsid w:val="00416C25"/>
    <w:rsid w:val="00416C40"/>
    <w:rsid w:val="00416C7C"/>
    <w:rsid w:val="00416C81"/>
    <w:rsid w:val="00416C93"/>
    <w:rsid w:val="00416C9E"/>
    <w:rsid w:val="00416CDC"/>
    <w:rsid w:val="00416CE5"/>
    <w:rsid w:val="00416D0C"/>
    <w:rsid w:val="00416D17"/>
    <w:rsid w:val="00416D2B"/>
    <w:rsid w:val="00416D49"/>
    <w:rsid w:val="00416D73"/>
    <w:rsid w:val="00416E00"/>
    <w:rsid w:val="00416E5B"/>
    <w:rsid w:val="00416E60"/>
    <w:rsid w:val="00416E69"/>
    <w:rsid w:val="00416EB2"/>
    <w:rsid w:val="00416EC4"/>
    <w:rsid w:val="00416ECA"/>
    <w:rsid w:val="00416F54"/>
    <w:rsid w:val="00416F91"/>
    <w:rsid w:val="00416FA0"/>
    <w:rsid w:val="00416FA8"/>
    <w:rsid w:val="00416FAD"/>
    <w:rsid w:val="00416FD9"/>
    <w:rsid w:val="00416FDF"/>
    <w:rsid w:val="0041704E"/>
    <w:rsid w:val="0041705A"/>
    <w:rsid w:val="00417092"/>
    <w:rsid w:val="00417099"/>
    <w:rsid w:val="004170B9"/>
    <w:rsid w:val="004170BE"/>
    <w:rsid w:val="004170BF"/>
    <w:rsid w:val="0041712F"/>
    <w:rsid w:val="00417188"/>
    <w:rsid w:val="004171C3"/>
    <w:rsid w:val="004171DC"/>
    <w:rsid w:val="004171EF"/>
    <w:rsid w:val="0041720B"/>
    <w:rsid w:val="00417222"/>
    <w:rsid w:val="00417224"/>
    <w:rsid w:val="00417236"/>
    <w:rsid w:val="0041725A"/>
    <w:rsid w:val="0041726C"/>
    <w:rsid w:val="004172AF"/>
    <w:rsid w:val="004172CD"/>
    <w:rsid w:val="004172ED"/>
    <w:rsid w:val="004172F4"/>
    <w:rsid w:val="00417321"/>
    <w:rsid w:val="00417324"/>
    <w:rsid w:val="00417336"/>
    <w:rsid w:val="00417340"/>
    <w:rsid w:val="00417366"/>
    <w:rsid w:val="0041736A"/>
    <w:rsid w:val="004173AD"/>
    <w:rsid w:val="004173B2"/>
    <w:rsid w:val="004173B8"/>
    <w:rsid w:val="004173D0"/>
    <w:rsid w:val="004173DA"/>
    <w:rsid w:val="00417402"/>
    <w:rsid w:val="00417445"/>
    <w:rsid w:val="0041745A"/>
    <w:rsid w:val="00417494"/>
    <w:rsid w:val="004174C4"/>
    <w:rsid w:val="004174E3"/>
    <w:rsid w:val="00417513"/>
    <w:rsid w:val="00417517"/>
    <w:rsid w:val="00417541"/>
    <w:rsid w:val="0041755A"/>
    <w:rsid w:val="0041756B"/>
    <w:rsid w:val="00417571"/>
    <w:rsid w:val="004175DB"/>
    <w:rsid w:val="004175E9"/>
    <w:rsid w:val="00417605"/>
    <w:rsid w:val="0041760A"/>
    <w:rsid w:val="00417643"/>
    <w:rsid w:val="0041765E"/>
    <w:rsid w:val="00417669"/>
    <w:rsid w:val="0041767B"/>
    <w:rsid w:val="004176A0"/>
    <w:rsid w:val="004176A2"/>
    <w:rsid w:val="004176BF"/>
    <w:rsid w:val="00417748"/>
    <w:rsid w:val="0041775B"/>
    <w:rsid w:val="0041777D"/>
    <w:rsid w:val="00417784"/>
    <w:rsid w:val="0041779F"/>
    <w:rsid w:val="004177AB"/>
    <w:rsid w:val="004177D8"/>
    <w:rsid w:val="0041789B"/>
    <w:rsid w:val="004178A7"/>
    <w:rsid w:val="004178C3"/>
    <w:rsid w:val="004178C4"/>
    <w:rsid w:val="004178D1"/>
    <w:rsid w:val="004178E4"/>
    <w:rsid w:val="00417934"/>
    <w:rsid w:val="0041793C"/>
    <w:rsid w:val="00417952"/>
    <w:rsid w:val="0041796A"/>
    <w:rsid w:val="0041799E"/>
    <w:rsid w:val="004179F9"/>
    <w:rsid w:val="00417A13"/>
    <w:rsid w:val="00417A42"/>
    <w:rsid w:val="00417A48"/>
    <w:rsid w:val="00417A5E"/>
    <w:rsid w:val="00417A70"/>
    <w:rsid w:val="00417A77"/>
    <w:rsid w:val="00417A95"/>
    <w:rsid w:val="00417A9F"/>
    <w:rsid w:val="00417AA0"/>
    <w:rsid w:val="00417AA8"/>
    <w:rsid w:val="00417AB7"/>
    <w:rsid w:val="00417AFD"/>
    <w:rsid w:val="00417B04"/>
    <w:rsid w:val="00417B1A"/>
    <w:rsid w:val="00417B1B"/>
    <w:rsid w:val="00417B4E"/>
    <w:rsid w:val="00417B4F"/>
    <w:rsid w:val="00417B62"/>
    <w:rsid w:val="00417B63"/>
    <w:rsid w:val="00417B74"/>
    <w:rsid w:val="00417B7E"/>
    <w:rsid w:val="00417B87"/>
    <w:rsid w:val="00417BA9"/>
    <w:rsid w:val="00417C03"/>
    <w:rsid w:val="00417C15"/>
    <w:rsid w:val="00417C1B"/>
    <w:rsid w:val="00417C5A"/>
    <w:rsid w:val="00417C77"/>
    <w:rsid w:val="00417C82"/>
    <w:rsid w:val="00417C8B"/>
    <w:rsid w:val="00417C92"/>
    <w:rsid w:val="00417CD5"/>
    <w:rsid w:val="00417D42"/>
    <w:rsid w:val="00417D7C"/>
    <w:rsid w:val="00417DA4"/>
    <w:rsid w:val="00417DCC"/>
    <w:rsid w:val="00417DDB"/>
    <w:rsid w:val="00417DEF"/>
    <w:rsid w:val="00417DF3"/>
    <w:rsid w:val="00417E10"/>
    <w:rsid w:val="00417E2A"/>
    <w:rsid w:val="00417E50"/>
    <w:rsid w:val="00417E5C"/>
    <w:rsid w:val="00417E7C"/>
    <w:rsid w:val="00417E96"/>
    <w:rsid w:val="00417ED0"/>
    <w:rsid w:val="00417ED3"/>
    <w:rsid w:val="00417EFA"/>
    <w:rsid w:val="00417F3A"/>
    <w:rsid w:val="00417F40"/>
    <w:rsid w:val="00417F52"/>
    <w:rsid w:val="00417F54"/>
    <w:rsid w:val="00417F65"/>
    <w:rsid w:val="00417F76"/>
    <w:rsid w:val="00417F99"/>
    <w:rsid w:val="00417FBA"/>
    <w:rsid w:val="00417FD8"/>
    <w:rsid w:val="00420032"/>
    <w:rsid w:val="00420064"/>
    <w:rsid w:val="00420069"/>
    <w:rsid w:val="00420079"/>
    <w:rsid w:val="004200DD"/>
    <w:rsid w:val="00420111"/>
    <w:rsid w:val="0042011C"/>
    <w:rsid w:val="0042011F"/>
    <w:rsid w:val="00420145"/>
    <w:rsid w:val="0042017D"/>
    <w:rsid w:val="00420197"/>
    <w:rsid w:val="004201A9"/>
    <w:rsid w:val="004201CB"/>
    <w:rsid w:val="004201EC"/>
    <w:rsid w:val="004201F5"/>
    <w:rsid w:val="00420208"/>
    <w:rsid w:val="0042022B"/>
    <w:rsid w:val="00420231"/>
    <w:rsid w:val="00420261"/>
    <w:rsid w:val="0042027F"/>
    <w:rsid w:val="004202D6"/>
    <w:rsid w:val="004202D8"/>
    <w:rsid w:val="004202F7"/>
    <w:rsid w:val="004202F9"/>
    <w:rsid w:val="00420307"/>
    <w:rsid w:val="0042030C"/>
    <w:rsid w:val="00420337"/>
    <w:rsid w:val="0042033C"/>
    <w:rsid w:val="00420361"/>
    <w:rsid w:val="00420386"/>
    <w:rsid w:val="00420396"/>
    <w:rsid w:val="004203A2"/>
    <w:rsid w:val="004203D9"/>
    <w:rsid w:val="004203E2"/>
    <w:rsid w:val="0042042D"/>
    <w:rsid w:val="00420447"/>
    <w:rsid w:val="004204C8"/>
    <w:rsid w:val="004204F1"/>
    <w:rsid w:val="00420502"/>
    <w:rsid w:val="00420512"/>
    <w:rsid w:val="00420549"/>
    <w:rsid w:val="0042055E"/>
    <w:rsid w:val="00420588"/>
    <w:rsid w:val="00420593"/>
    <w:rsid w:val="004205A4"/>
    <w:rsid w:val="004205D2"/>
    <w:rsid w:val="004205E1"/>
    <w:rsid w:val="004205E8"/>
    <w:rsid w:val="004205F6"/>
    <w:rsid w:val="0042063A"/>
    <w:rsid w:val="00420691"/>
    <w:rsid w:val="00420694"/>
    <w:rsid w:val="00420712"/>
    <w:rsid w:val="0042071D"/>
    <w:rsid w:val="0042072B"/>
    <w:rsid w:val="004207C9"/>
    <w:rsid w:val="004207CD"/>
    <w:rsid w:val="00420899"/>
    <w:rsid w:val="004208DC"/>
    <w:rsid w:val="004208F5"/>
    <w:rsid w:val="00420916"/>
    <w:rsid w:val="0042093A"/>
    <w:rsid w:val="00420944"/>
    <w:rsid w:val="0042097B"/>
    <w:rsid w:val="004209A3"/>
    <w:rsid w:val="00420A11"/>
    <w:rsid w:val="00420A1A"/>
    <w:rsid w:val="00420A1E"/>
    <w:rsid w:val="00420A28"/>
    <w:rsid w:val="00420A84"/>
    <w:rsid w:val="00420A87"/>
    <w:rsid w:val="00420AB2"/>
    <w:rsid w:val="00420ACA"/>
    <w:rsid w:val="00420AEC"/>
    <w:rsid w:val="00420AF8"/>
    <w:rsid w:val="00420B08"/>
    <w:rsid w:val="00420B51"/>
    <w:rsid w:val="00420B6F"/>
    <w:rsid w:val="00420B7C"/>
    <w:rsid w:val="00420BC3"/>
    <w:rsid w:val="00420BF4"/>
    <w:rsid w:val="00420BFF"/>
    <w:rsid w:val="00420C39"/>
    <w:rsid w:val="00420C9F"/>
    <w:rsid w:val="00420CB3"/>
    <w:rsid w:val="00420CB5"/>
    <w:rsid w:val="00420CD7"/>
    <w:rsid w:val="00420CD9"/>
    <w:rsid w:val="00420D14"/>
    <w:rsid w:val="00420D40"/>
    <w:rsid w:val="00420D55"/>
    <w:rsid w:val="00420D70"/>
    <w:rsid w:val="00420D83"/>
    <w:rsid w:val="00420D96"/>
    <w:rsid w:val="00420DC5"/>
    <w:rsid w:val="00420DD5"/>
    <w:rsid w:val="00420DD8"/>
    <w:rsid w:val="00420DFD"/>
    <w:rsid w:val="00420E77"/>
    <w:rsid w:val="00420EA8"/>
    <w:rsid w:val="00420EE3"/>
    <w:rsid w:val="00420EE7"/>
    <w:rsid w:val="00420EED"/>
    <w:rsid w:val="00420EFC"/>
    <w:rsid w:val="00420F2F"/>
    <w:rsid w:val="00420F40"/>
    <w:rsid w:val="00420F68"/>
    <w:rsid w:val="00420FE3"/>
    <w:rsid w:val="00420FFD"/>
    <w:rsid w:val="00421000"/>
    <w:rsid w:val="0042102C"/>
    <w:rsid w:val="00421053"/>
    <w:rsid w:val="004210E9"/>
    <w:rsid w:val="004210F2"/>
    <w:rsid w:val="0042113B"/>
    <w:rsid w:val="004212CA"/>
    <w:rsid w:val="0042131B"/>
    <w:rsid w:val="0042133E"/>
    <w:rsid w:val="0042135A"/>
    <w:rsid w:val="00421361"/>
    <w:rsid w:val="00421380"/>
    <w:rsid w:val="00421388"/>
    <w:rsid w:val="0042138D"/>
    <w:rsid w:val="00421418"/>
    <w:rsid w:val="0042143F"/>
    <w:rsid w:val="00421444"/>
    <w:rsid w:val="0042145B"/>
    <w:rsid w:val="00421468"/>
    <w:rsid w:val="004214A0"/>
    <w:rsid w:val="004214AD"/>
    <w:rsid w:val="004214CB"/>
    <w:rsid w:val="004214ED"/>
    <w:rsid w:val="004214EF"/>
    <w:rsid w:val="004214F4"/>
    <w:rsid w:val="0042150C"/>
    <w:rsid w:val="0042150E"/>
    <w:rsid w:val="004215C6"/>
    <w:rsid w:val="004215F0"/>
    <w:rsid w:val="00421681"/>
    <w:rsid w:val="004216BB"/>
    <w:rsid w:val="004216D8"/>
    <w:rsid w:val="004216DA"/>
    <w:rsid w:val="00421709"/>
    <w:rsid w:val="00421715"/>
    <w:rsid w:val="00421746"/>
    <w:rsid w:val="00421751"/>
    <w:rsid w:val="00421756"/>
    <w:rsid w:val="004217C1"/>
    <w:rsid w:val="00421854"/>
    <w:rsid w:val="0042186F"/>
    <w:rsid w:val="0042188C"/>
    <w:rsid w:val="004218C8"/>
    <w:rsid w:val="0042190E"/>
    <w:rsid w:val="00421960"/>
    <w:rsid w:val="00421992"/>
    <w:rsid w:val="0042199A"/>
    <w:rsid w:val="004219A3"/>
    <w:rsid w:val="004219A9"/>
    <w:rsid w:val="004219CC"/>
    <w:rsid w:val="004219F1"/>
    <w:rsid w:val="00421A12"/>
    <w:rsid w:val="00421A3C"/>
    <w:rsid w:val="00421A57"/>
    <w:rsid w:val="00421A63"/>
    <w:rsid w:val="00421A64"/>
    <w:rsid w:val="00421AB4"/>
    <w:rsid w:val="00421AC5"/>
    <w:rsid w:val="00421ACD"/>
    <w:rsid w:val="00421AD6"/>
    <w:rsid w:val="00421ADD"/>
    <w:rsid w:val="00421B1A"/>
    <w:rsid w:val="00421B66"/>
    <w:rsid w:val="00421BA2"/>
    <w:rsid w:val="00421BB8"/>
    <w:rsid w:val="00421BBF"/>
    <w:rsid w:val="00421BDE"/>
    <w:rsid w:val="00421BEC"/>
    <w:rsid w:val="00421BFC"/>
    <w:rsid w:val="00421C17"/>
    <w:rsid w:val="00421C53"/>
    <w:rsid w:val="00421C85"/>
    <w:rsid w:val="00421C96"/>
    <w:rsid w:val="00421CB4"/>
    <w:rsid w:val="00421CC7"/>
    <w:rsid w:val="00421CEB"/>
    <w:rsid w:val="00421D14"/>
    <w:rsid w:val="00421D5F"/>
    <w:rsid w:val="00421D65"/>
    <w:rsid w:val="00421DAC"/>
    <w:rsid w:val="00421DC2"/>
    <w:rsid w:val="00421E0A"/>
    <w:rsid w:val="00421E22"/>
    <w:rsid w:val="00421E3C"/>
    <w:rsid w:val="00421E5C"/>
    <w:rsid w:val="00421E62"/>
    <w:rsid w:val="00421E73"/>
    <w:rsid w:val="00421E77"/>
    <w:rsid w:val="00421EFD"/>
    <w:rsid w:val="00421FA8"/>
    <w:rsid w:val="00421FC9"/>
    <w:rsid w:val="0042203A"/>
    <w:rsid w:val="00422046"/>
    <w:rsid w:val="0042205F"/>
    <w:rsid w:val="00422070"/>
    <w:rsid w:val="00422073"/>
    <w:rsid w:val="0042207D"/>
    <w:rsid w:val="004220A7"/>
    <w:rsid w:val="004220BE"/>
    <w:rsid w:val="004220E2"/>
    <w:rsid w:val="004220E7"/>
    <w:rsid w:val="00422120"/>
    <w:rsid w:val="0042213B"/>
    <w:rsid w:val="00422169"/>
    <w:rsid w:val="0042217C"/>
    <w:rsid w:val="00422191"/>
    <w:rsid w:val="004221C1"/>
    <w:rsid w:val="004221D3"/>
    <w:rsid w:val="004221D5"/>
    <w:rsid w:val="0042221A"/>
    <w:rsid w:val="0042221E"/>
    <w:rsid w:val="0042221F"/>
    <w:rsid w:val="00422249"/>
    <w:rsid w:val="0042226A"/>
    <w:rsid w:val="0042226B"/>
    <w:rsid w:val="004222D9"/>
    <w:rsid w:val="004222EB"/>
    <w:rsid w:val="0042230D"/>
    <w:rsid w:val="00422329"/>
    <w:rsid w:val="00422333"/>
    <w:rsid w:val="0042233E"/>
    <w:rsid w:val="00422344"/>
    <w:rsid w:val="0042235C"/>
    <w:rsid w:val="0042237C"/>
    <w:rsid w:val="0042238B"/>
    <w:rsid w:val="00422398"/>
    <w:rsid w:val="004223C5"/>
    <w:rsid w:val="004223E0"/>
    <w:rsid w:val="004223E9"/>
    <w:rsid w:val="0042241C"/>
    <w:rsid w:val="0042243E"/>
    <w:rsid w:val="0042244B"/>
    <w:rsid w:val="00422470"/>
    <w:rsid w:val="0042247B"/>
    <w:rsid w:val="00422510"/>
    <w:rsid w:val="00422513"/>
    <w:rsid w:val="004225AD"/>
    <w:rsid w:val="00422649"/>
    <w:rsid w:val="00422656"/>
    <w:rsid w:val="004226B5"/>
    <w:rsid w:val="0042272B"/>
    <w:rsid w:val="00422738"/>
    <w:rsid w:val="0042275F"/>
    <w:rsid w:val="004227B5"/>
    <w:rsid w:val="004227E5"/>
    <w:rsid w:val="0042280C"/>
    <w:rsid w:val="0042281A"/>
    <w:rsid w:val="0042281E"/>
    <w:rsid w:val="0042286A"/>
    <w:rsid w:val="0042286B"/>
    <w:rsid w:val="0042286E"/>
    <w:rsid w:val="0042286F"/>
    <w:rsid w:val="00422880"/>
    <w:rsid w:val="00422883"/>
    <w:rsid w:val="004228E8"/>
    <w:rsid w:val="00422922"/>
    <w:rsid w:val="00422927"/>
    <w:rsid w:val="0042292C"/>
    <w:rsid w:val="00422967"/>
    <w:rsid w:val="00422975"/>
    <w:rsid w:val="004229BD"/>
    <w:rsid w:val="004229CB"/>
    <w:rsid w:val="00422A16"/>
    <w:rsid w:val="00422A1B"/>
    <w:rsid w:val="00422A21"/>
    <w:rsid w:val="00422A46"/>
    <w:rsid w:val="00422A5D"/>
    <w:rsid w:val="00422A87"/>
    <w:rsid w:val="00422AE7"/>
    <w:rsid w:val="00422AF3"/>
    <w:rsid w:val="00422AFD"/>
    <w:rsid w:val="00422B20"/>
    <w:rsid w:val="00422B5B"/>
    <w:rsid w:val="00422B5D"/>
    <w:rsid w:val="00422B79"/>
    <w:rsid w:val="00422B9A"/>
    <w:rsid w:val="00422BAC"/>
    <w:rsid w:val="00422BBE"/>
    <w:rsid w:val="00422BFC"/>
    <w:rsid w:val="00422C13"/>
    <w:rsid w:val="00422C3E"/>
    <w:rsid w:val="00422C69"/>
    <w:rsid w:val="00422C89"/>
    <w:rsid w:val="00422CA3"/>
    <w:rsid w:val="00422CB2"/>
    <w:rsid w:val="00422CE0"/>
    <w:rsid w:val="00422CED"/>
    <w:rsid w:val="00422D2C"/>
    <w:rsid w:val="00422D69"/>
    <w:rsid w:val="00422DE8"/>
    <w:rsid w:val="00422DEE"/>
    <w:rsid w:val="00422E25"/>
    <w:rsid w:val="00422E2A"/>
    <w:rsid w:val="00422E71"/>
    <w:rsid w:val="00422E8A"/>
    <w:rsid w:val="00422E95"/>
    <w:rsid w:val="00422F19"/>
    <w:rsid w:val="00422F50"/>
    <w:rsid w:val="00422F62"/>
    <w:rsid w:val="00422F94"/>
    <w:rsid w:val="00422FA5"/>
    <w:rsid w:val="00422FAF"/>
    <w:rsid w:val="00422FD6"/>
    <w:rsid w:val="00422FF1"/>
    <w:rsid w:val="0042303B"/>
    <w:rsid w:val="00423044"/>
    <w:rsid w:val="00423084"/>
    <w:rsid w:val="004230C3"/>
    <w:rsid w:val="00423104"/>
    <w:rsid w:val="00423126"/>
    <w:rsid w:val="0042313C"/>
    <w:rsid w:val="0042317B"/>
    <w:rsid w:val="0042318A"/>
    <w:rsid w:val="004231C0"/>
    <w:rsid w:val="004231D6"/>
    <w:rsid w:val="004231FB"/>
    <w:rsid w:val="0042320C"/>
    <w:rsid w:val="00423211"/>
    <w:rsid w:val="00423214"/>
    <w:rsid w:val="00423216"/>
    <w:rsid w:val="00423231"/>
    <w:rsid w:val="00423235"/>
    <w:rsid w:val="0042328E"/>
    <w:rsid w:val="0042330F"/>
    <w:rsid w:val="00423355"/>
    <w:rsid w:val="0042340B"/>
    <w:rsid w:val="0042342B"/>
    <w:rsid w:val="00423435"/>
    <w:rsid w:val="004234D3"/>
    <w:rsid w:val="004234DB"/>
    <w:rsid w:val="004234EE"/>
    <w:rsid w:val="00423509"/>
    <w:rsid w:val="0042351A"/>
    <w:rsid w:val="00423553"/>
    <w:rsid w:val="0042357E"/>
    <w:rsid w:val="00423587"/>
    <w:rsid w:val="004235A4"/>
    <w:rsid w:val="004235CF"/>
    <w:rsid w:val="0042360F"/>
    <w:rsid w:val="00423644"/>
    <w:rsid w:val="0042366D"/>
    <w:rsid w:val="00423685"/>
    <w:rsid w:val="0042368D"/>
    <w:rsid w:val="00423691"/>
    <w:rsid w:val="0042369C"/>
    <w:rsid w:val="004236BF"/>
    <w:rsid w:val="004236EA"/>
    <w:rsid w:val="004236F4"/>
    <w:rsid w:val="004236FF"/>
    <w:rsid w:val="00423704"/>
    <w:rsid w:val="00423720"/>
    <w:rsid w:val="00423745"/>
    <w:rsid w:val="00423791"/>
    <w:rsid w:val="004237DF"/>
    <w:rsid w:val="004237F5"/>
    <w:rsid w:val="004237FF"/>
    <w:rsid w:val="00423803"/>
    <w:rsid w:val="00423804"/>
    <w:rsid w:val="00423814"/>
    <w:rsid w:val="00423828"/>
    <w:rsid w:val="00423841"/>
    <w:rsid w:val="00423872"/>
    <w:rsid w:val="0042388A"/>
    <w:rsid w:val="00423892"/>
    <w:rsid w:val="004238E0"/>
    <w:rsid w:val="004238EA"/>
    <w:rsid w:val="004238FD"/>
    <w:rsid w:val="0042390F"/>
    <w:rsid w:val="00423911"/>
    <w:rsid w:val="0042393E"/>
    <w:rsid w:val="0042395C"/>
    <w:rsid w:val="00423A11"/>
    <w:rsid w:val="00423A80"/>
    <w:rsid w:val="00423A95"/>
    <w:rsid w:val="00423ABD"/>
    <w:rsid w:val="00423AC0"/>
    <w:rsid w:val="00423B0A"/>
    <w:rsid w:val="00423B2A"/>
    <w:rsid w:val="00423B37"/>
    <w:rsid w:val="00423B3C"/>
    <w:rsid w:val="00423B40"/>
    <w:rsid w:val="00423B75"/>
    <w:rsid w:val="00423BA2"/>
    <w:rsid w:val="00423BDA"/>
    <w:rsid w:val="00423BE7"/>
    <w:rsid w:val="00423C23"/>
    <w:rsid w:val="00423C55"/>
    <w:rsid w:val="00423C6C"/>
    <w:rsid w:val="00423D46"/>
    <w:rsid w:val="00423DC0"/>
    <w:rsid w:val="00423DEE"/>
    <w:rsid w:val="00423E42"/>
    <w:rsid w:val="00423E5D"/>
    <w:rsid w:val="00423E67"/>
    <w:rsid w:val="00423E9D"/>
    <w:rsid w:val="00423EB7"/>
    <w:rsid w:val="00423EB8"/>
    <w:rsid w:val="00423EC2"/>
    <w:rsid w:val="00423ED0"/>
    <w:rsid w:val="00423F04"/>
    <w:rsid w:val="00423F18"/>
    <w:rsid w:val="00423F27"/>
    <w:rsid w:val="00423F46"/>
    <w:rsid w:val="00423F5A"/>
    <w:rsid w:val="00423F61"/>
    <w:rsid w:val="00423F7D"/>
    <w:rsid w:val="00423F90"/>
    <w:rsid w:val="00423FAA"/>
    <w:rsid w:val="00423FFC"/>
    <w:rsid w:val="00424003"/>
    <w:rsid w:val="00424004"/>
    <w:rsid w:val="00424005"/>
    <w:rsid w:val="00424020"/>
    <w:rsid w:val="00424029"/>
    <w:rsid w:val="00424049"/>
    <w:rsid w:val="00424054"/>
    <w:rsid w:val="00424084"/>
    <w:rsid w:val="004240D5"/>
    <w:rsid w:val="004240ED"/>
    <w:rsid w:val="004240F4"/>
    <w:rsid w:val="0042410D"/>
    <w:rsid w:val="00424111"/>
    <w:rsid w:val="00424146"/>
    <w:rsid w:val="0042414C"/>
    <w:rsid w:val="00424163"/>
    <w:rsid w:val="0042416D"/>
    <w:rsid w:val="004241A8"/>
    <w:rsid w:val="004241F0"/>
    <w:rsid w:val="004241FF"/>
    <w:rsid w:val="00424208"/>
    <w:rsid w:val="0042421E"/>
    <w:rsid w:val="00424258"/>
    <w:rsid w:val="0042427C"/>
    <w:rsid w:val="004242B3"/>
    <w:rsid w:val="004242BD"/>
    <w:rsid w:val="004242CE"/>
    <w:rsid w:val="004242D6"/>
    <w:rsid w:val="004243AA"/>
    <w:rsid w:val="004243CA"/>
    <w:rsid w:val="004243CB"/>
    <w:rsid w:val="004243DE"/>
    <w:rsid w:val="004243E1"/>
    <w:rsid w:val="004243FF"/>
    <w:rsid w:val="00424410"/>
    <w:rsid w:val="0042441D"/>
    <w:rsid w:val="00424427"/>
    <w:rsid w:val="0042442F"/>
    <w:rsid w:val="00424432"/>
    <w:rsid w:val="0042444C"/>
    <w:rsid w:val="00424499"/>
    <w:rsid w:val="004244E5"/>
    <w:rsid w:val="004244FD"/>
    <w:rsid w:val="00424534"/>
    <w:rsid w:val="0042453E"/>
    <w:rsid w:val="0042453F"/>
    <w:rsid w:val="00424569"/>
    <w:rsid w:val="00424577"/>
    <w:rsid w:val="00424580"/>
    <w:rsid w:val="004245A7"/>
    <w:rsid w:val="004245AB"/>
    <w:rsid w:val="004245B9"/>
    <w:rsid w:val="004245F0"/>
    <w:rsid w:val="00424623"/>
    <w:rsid w:val="00424635"/>
    <w:rsid w:val="00424656"/>
    <w:rsid w:val="00424672"/>
    <w:rsid w:val="004246B7"/>
    <w:rsid w:val="004246C6"/>
    <w:rsid w:val="004246DE"/>
    <w:rsid w:val="004246FC"/>
    <w:rsid w:val="00424717"/>
    <w:rsid w:val="00424730"/>
    <w:rsid w:val="0042476F"/>
    <w:rsid w:val="0042477A"/>
    <w:rsid w:val="00424789"/>
    <w:rsid w:val="004247C0"/>
    <w:rsid w:val="00424801"/>
    <w:rsid w:val="00424804"/>
    <w:rsid w:val="00424833"/>
    <w:rsid w:val="0042483C"/>
    <w:rsid w:val="0042483F"/>
    <w:rsid w:val="0042488A"/>
    <w:rsid w:val="004248C5"/>
    <w:rsid w:val="004248FB"/>
    <w:rsid w:val="0042490C"/>
    <w:rsid w:val="0042490E"/>
    <w:rsid w:val="00424918"/>
    <w:rsid w:val="0042497B"/>
    <w:rsid w:val="0042498A"/>
    <w:rsid w:val="004249B0"/>
    <w:rsid w:val="004249EF"/>
    <w:rsid w:val="00424A03"/>
    <w:rsid w:val="00424A04"/>
    <w:rsid w:val="00424A41"/>
    <w:rsid w:val="00424A48"/>
    <w:rsid w:val="00424A82"/>
    <w:rsid w:val="00424A88"/>
    <w:rsid w:val="00424A8D"/>
    <w:rsid w:val="00424A9B"/>
    <w:rsid w:val="00424AA6"/>
    <w:rsid w:val="00424AAB"/>
    <w:rsid w:val="00424ABB"/>
    <w:rsid w:val="00424AC0"/>
    <w:rsid w:val="00424B5E"/>
    <w:rsid w:val="00424B6C"/>
    <w:rsid w:val="00424B72"/>
    <w:rsid w:val="00424B7F"/>
    <w:rsid w:val="00424B8B"/>
    <w:rsid w:val="00424BAB"/>
    <w:rsid w:val="00424BAD"/>
    <w:rsid w:val="00424BC2"/>
    <w:rsid w:val="00424BF6"/>
    <w:rsid w:val="00424C0F"/>
    <w:rsid w:val="00424C2C"/>
    <w:rsid w:val="00424C45"/>
    <w:rsid w:val="00424C84"/>
    <w:rsid w:val="00424C87"/>
    <w:rsid w:val="00424CEB"/>
    <w:rsid w:val="00424D01"/>
    <w:rsid w:val="00424D4B"/>
    <w:rsid w:val="00424DAC"/>
    <w:rsid w:val="00424DAD"/>
    <w:rsid w:val="00424E0C"/>
    <w:rsid w:val="00424E21"/>
    <w:rsid w:val="00424E6C"/>
    <w:rsid w:val="00424E71"/>
    <w:rsid w:val="00424EC0"/>
    <w:rsid w:val="00424EC2"/>
    <w:rsid w:val="00424F23"/>
    <w:rsid w:val="00424F4A"/>
    <w:rsid w:val="00424F66"/>
    <w:rsid w:val="00424FDA"/>
    <w:rsid w:val="0042508F"/>
    <w:rsid w:val="0042509F"/>
    <w:rsid w:val="004250DD"/>
    <w:rsid w:val="004250E3"/>
    <w:rsid w:val="004250EF"/>
    <w:rsid w:val="00425158"/>
    <w:rsid w:val="00425170"/>
    <w:rsid w:val="0042517F"/>
    <w:rsid w:val="0042518E"/>
    <w:rsid w:val="004251C4"/>
    <w:rsid w:val="0042520B"/>
    <w:rsid w:val="00425212"/>
    <w:rsid w:val="00425227"/>
    <w:rsid w:val="00425248"/>
    <w:rsid w:val="0042524B"/>
    <w:rsid w:val="0042526D"/>
    <w:rsid w:val="00425271"/>
    <w:rsid w:val="004252AC"/>
    <w:rsid w:val="004252AF"/>
    <w:rsid w:val="004252BB"/>
    <w:rsid w:val="00425317"/>
    <w:rsid w:val="00425378"/>
    <w:rsid w:val="0042537B"/>
    <w:rsid w:val="0042538E"/>
    <w:rsid w:val="004253C2"/>
    <w:rsid w:val="004253CA"/>
    <w:rsid w:val="004253FB"/>
    <w:rsid w:val="00425403"/>
    <w:rsid w:val="00425412"/>
    <w:rsid w:val="00425482"/>
    <w:rsid w:val="0042549E"/>
    <w:rsid w:val="004254EF"/>
    <w:rsid w:val="004254F0"/>
    <w:rsid w:val="00425524"/>
    <w:rsid w:val="0042552F"/>
    <w:rsid w:val="00425542"/>
    <w:rsid w:val="00425576"/>
    <w:rsid w:val="00425593"/>
    <w:rsid w:val="004255A5"/>
    <w:rsid w:val="004255BA"/>
    <w:rsid w:val="004255DD"/>
    <w:rsid w:val="00425611"/>
    <w:rsid w:val="0042561A"/>
    <w:rsid w:val="00425682"/>
    <w:rsid w:val="00425685"/>
    <w:rsid w:val="004256C7"/>
    <w:rsid w:val="004256D7"/>
    <w:rsid w:val="004256E6"/>
    <w:rsid w:val="0042570F"/>
    <w:rsid w:val="0042573B"/>
    <w:rsid w:val="0042573F"/>
    <w:rsid w:val="004257BC"/>
    <w:rsid w:val="004257CF"/>
    <w:rsid w:val="004257E6"/>
    <w:rsid w:val="00425808"/>
    <w:rsid w:val="0042583D"/>
    <w:rsid w:val="00425846"/>
    <w:rsid w:val="004258A8"/>
    <w:rsid w:val="004258AB"/>
    <w:rsid w:val="004258E0"/>
    <w:rsid w:val="004258EA"/>
    <w:rsid w:val="00425925"/>
    <w:rsid w:val="00425930"/>
    <w:rsid w:val="00425967"/>
    <w:rsid w:val="004259A1"/>
    <w:rsid w:val="004259D6"/>
    <w:rsid w:val="00425A00"/>
    <w:rsid w:val="00425A30"/>
    <w:rsid w:val="00425A36"/>
    <w:rsid w:val="00425A4F"/>
    <w:rsid w:val="00425A6A"/>
    <w:rsid w:val="00425AD3"/>
    <w:rsid w:val="00425ADB"/>
    <w:rsid w:val="00425AE9"/>
    <w:rsid w:val="00425B2D"/>
    <w:rsid w:val="00425B51"/>
    <w:rsid w:val="00425B9C"/>
    <w:rsid w:val="00425BA8"/>
    <w:rsid w:val="00425BD6"/>
    <w:rsid w:val="00425C03"/>
    <w:rsid w:val="00425C0D"/>
    <w:rsid w:val="00425C2C"/>
    <w:rsid w:val="00425C33"/>
    <w:rsid w:val="00425C34"/>
    <w:rsid w:val="00425C5C"/>
    <w:rsid w:val="00425C5F"/>
    <w:rsid w:val="00425C77"/>
    <w:rsid w:val="00425C80"/>
    <w:rsid w:val="00425C93"/>
    <w:rsid w:val="00425C9A"/>
    <w:rsid w:val="00425CB4"/>
    <w:rsid w:val="00425CCD"/>
    <w:rsid w:val="00425D89"/>
    <w:rsid w:val="00425D96"/>
    <w:rsid w:val="00425DB3"/>
    <w:rsid w:val="00425DE8"/>
    <w:rsid w:val="00425DF9"/>
    <w:rsid w:val="00425DFB"/>
    <w:rsid w:val="00425E5A"/>
    <w:rsid w:val="00425E5E"/>
    <w:rsid w:val="00425ED4"/>
    <w:rsid w:val="00425EFB"/>
    <w:rsid w:val="00425F15"/>
    <w:rsid w:val="00425F2D"/>
    <w:rsid w:val="00425F34"/>
    <w:rsid w:val="00425F9A"/>
    <w:rsid w:val="00425FAD"/>
    <w:rsid w:val="0042600A"/>
    <w:rsid w:val="00426037"/>
    <w:rsid w:val="00426054"/>
    <w:rsid w:val="00426075"/>
    <w:rsid w:val="0042607C"/>
    <w:rsid w:val="004260C8"/>
    <w:rsid w:val="004260DA"/>
    <w:rsid w:val="00426121"/>
    <w:rsid w:val="00426131"/>
    <w:rsid w:val="00426165"/>
    <w:rsid w:val="00426173"/>
    <w:rsid w:val="00426178"/>
    <w:rsid w:val="0042618E"/>
    <w:rsid w:val="004261A5"/>
    <w:rsid w:val="004261CC"/>
    <w:rsid w:val="004261DA"/>
    <w:rsid w:val="004261E1"/>
    <w:rsid w:val="004261ED"/>
    <w:rsid w:val="00426228"/>
    <w:rsid w:val="00426244"/>
    <w:rsid w:val="00426252"/>
    <w:rsid w:val="00426280"/>
    <w:rsid w:val="004262B1"/>
    <w:rsid w:val="004262DC"/>
    <w:rsid w:val="004262DD"/>
    <w:rsid w:val="004262EC"/>
    <w:rsid w:val="0042630D"/>
    <w:rsid w:val="00426317"/>
    <w:rsid w:val="0042631C"/>
    <w:rsid w:val="00426397"/>
    <w:rsid w:val="00426398"/>
    <w:rsid w:val="004263CD"/>
    <w:rsid w:val="004263D8"/>
    <w:rsid w:val="004263E3"/>
    <w:rsid w:val="004263EE"/>
    <w:rsid w:val="00426428"/>
    <w:rsid w:val="00426447"/>
    <w:rsid w:val="00426460"/>
    <w:rsid w:val="0042647A"/>
    <w:rsid w:val="00426486"/>
    <w:rsid w:val="004264D5"/>
    <w:rsid w:val="004264D7"/>
    <w:rsid w:val="004264E1"/>
    <w:rsid w:val="00426505"/>
    <w:rsid w:val="00426514"/>
    <w:rsid w:val="00426540"/>
    <w:rsid w:val="00426612"/>
    <w:rsid w:val="00426645"/>
    <w:rsid w:val="0042668C"/>
    <w:rsid w:val="004266C0"/>
    <w:rsid w:val="004266C8"/>
    <w:rsid w:val="0042671F"/>
    <w:rsid w:val="00426733"/>
    <w:rsid w:val="0042673D"/>
    <w:rsid w:val="00426742"/>
    <w:rsid w:val="00426791"/>
    <w:rsid w:val="00426822"/>
    <w:rsid w:val="00426886"/>
    <w:rsid w:val="00426895"/>
    <w:rsid w:val="0042689A"/>
    <w:rsid w:val="004268B2"/>
    <w:rsid w:val="004268B5"/>
    <w:rsid w:val="00426923"/>
    <w:rsid w:val="00426924"/>
    <w:rsid w:val="0042694A"/>
    <w:rsid w:val="0042694E"/>
    <w:rsid w:val="0042695F"/>
    <w:rsid w:val="004269AE"/>
    <w:rsid w:val="004269FA"/>
    <w:rsid w:val="004269FC"/>
    <w:rsid w:val="00426A0E"/>
    <w:rsid w:val="00426A10"/>
    <w:rsid w:val="00426A11"/>
    <w:rsid w:val="00426A5F"/>
    <w:rsid w:val="00426AA0"/>
    <w:rsid w:val="00426AC7"/>
    <w:rsid w:val="00426AD7"/>
    <w:rsid w:val="00426ADA"/>
    <w:rsid w:val="00426B99"/>
    <w:rsid w:val="00426B9D"/>
    <w:rsid w:val="00426BB9"/>
    <w:rsid w:val="00426BE0"/>
    <w:rsid w:val="00426BFE"/>
    <w:rsid w:val="00426C12"/>
    <w:rsid w:val="00426C43"/>
    <w:rsid w:val="00426C75"/>
    <w:rsid w:val="00426C86"/>
    <w:rsid w:val="00426CAF"/>
    <w:rsid w:val="00426CE0"/>
    <w:rsid w:val="00426CE1"/>
    <w:rsid w:val="00426D46"/>
    <w:rsid w:val="00426D5E"/>
    <w:rsid w:val="00426D68"/>
    <w:rsid w:val="00426D83"/>
    <w:rsid w:val="00426DA3"/>
    <w:rsid w:val="00426DAC"/>
    <w:rsid w:val="00426DB0"/>
    <w:rsid w:val="00426DC0"/>
    <w:rsid w:val="00426DF7"/>
    <w:rsid w:val="00426DFF"/>
    <w:rsid w:val="00426E37"/>
    <w:rsid w:val="00426E4E"/>
    <w:rsid w:val="00426E55"/>
    <w:rsid w:val="00426F05"/>
    <w:rsid w:val="00426F1E"/>
    <w:rsid w:val="00426F38"/>
    <w:rsid w:val="00426F3E"/>
    <w:rsid w:val="00426F5C"/>
    <w:rsid w:val="00426FA0"/>
    <w:rsid w:val="00426FCB"/>
    <w:rsid w:val="00426FF0"/>
    <w:rsid w:val="00426FF1"/>
    <w:rsid w:val="00427008"/>
    <w:rsid w:val="00427017"/>
    <w:rsid w:val="00427039"/>
    <w:rsid w:val="00427048"/>
    <w:rsid w:val="0042704F"/>
    <w:rsid w:val="00427059"/>
    <w:rsid w:val="00427095"/>
    <w:rsid w:val="0042715C"/>
    <w:rsid w:val="00427187"/>
    <w:rsid w:val="0042718F"/>
    <w:rsid w:val="004271A9"/>
    <w:rsid w:val="004271D7"/>
    <w:rsid w:val="004271F5"/>
    <w:rsid w:val="004271FA"/>
    <w:rsid w:val="00427219"/>
    <w:rsid w:val="00427264"/>
    <w:rsid w:val="0042726A"/>
    <w:rsid w:val="004272E1"/>
    <w:rsid w:val="004272FB"/>
    <w:rsid w:val="00427301"/>
    <w:rsid w:val="00427330"/>
    <w:rsid w:val="0042735C"/>
    <w:rsid w:val="00427373"/>
    <w:rsid w:val="0042737B"/>
    <w:rsid w:val="0042737C"/>
    <w:rsid w:val="00427385"/>
    <w:rsid w:val="00427389"/>
    <w:rsid w:val="0042738C"/>
    <w:rsid w:val="004273DE"/>
    <w:rsid w:val="004273E6"/>
    <w:rsid w:val="004273F1"/>
    <w:rsid w:val="00427403"/>
    <w:rsid w:val="00427410"/>
    <w:rsid w:val="00427417"/>
    <w:rsid w:val="0042745B"/>
    <w:rsid w:val="00427464"/>
    <w:rsid w:val="004274AB"/>
    <w:rsid w:val="004274C0"/>
    <w:rsid w:val="00427510"/>
    <w:rsid w:val="00427531"/>
    <w:rsid w:val="00427537"/>
    <w:rsid w:val="00427542"/>
    <w:rsid w:val="00427553"/>
    <w:rsid w:val="00427587"/>
    <w:rsid w:val="004275CF"/>
    <w:rsid w:val="004275DF"/>
    <w:rsid w:val="004275E1"/>
    <w:rsid w:val="004275E8"/>
    <w:rsid w:val="00427600"/>
    <w:rsid w:val="00427610"/>
    <w:rsid w:val="00427644"/>
    <w:rsid w:val="0042765D"/>
    <w:rsid w:val="0042768C"/>
    <w:rsid w:val="004276C0"/>
    <w:rsid w:val="004276CF"/>
    <w:rsid w:val="004276EE"/>
    <w:rsid w:val="004277BA"/>
    <w:rsid w:val="004277E6"/>
    <w:rsid w:val="0042781F"/>
    <w:rsid w:val="00427828"/>
    <w:rsid w:val="0042783D"/>
    <w:rsid w:val="00427896"/>
    <w:rsid w:val="004278CB"/>
    <w:rsid w:val="004278D7"/>
    <w:rsid w:val="004278E5"/>
    <w:rsid w:val="004278EF"/>
    <w:rsid w:val="004278FD"/>
    <w:rsid w:val="00427904"/>
    <w:rsid w:val="00427929"/>
    <w:rsid w:val="00427938"/>
    <w:rsid w:val="0042795F"/>
    <w:rsid w:val="004279D3"/>
    <w:rsid w:val="004279D8"/>
    <w:rsid w:val="00427A14"/>
    <w:rsid w:val="00427A19"/>
    <w:rsid w:val="00427A38"/>
    <w:rsid w:val="00427A3E"/>
    <w:rsid w:val="00427A56"/>
    <w:rsid w:val="00427AB5"/>
    <w:rsid w:val="00427AF3"/>
    <w:rsid w:val="00427AFA"/>
    <w:rsid w:val="00427B07"/>
    <w:rsid w:val="00427B42"/>
    <w:rsid w:val="00427B4E"/>
    <w:rsid w:val="00427B6F"/>
    <w:rsid w:val="00427BBC"/>
    <w:rsid w:val="00427BE0"/>
    <w:rsid w:val="00427BE2"/>
    <w:rsid w:val="00427BF6"/>
    <w:rsid w:val="00427C03"/>
    <w:rsid w:val="00427C6D"/>
    <w:rsid w:val="00427C7F"/>
    <w:rsid w:val="00427C94"/>
    <w:rsid w:val="00427CEC"/>
    <w:rsid w:val="00427D10"/>
    <w:rsid w:val="00427D1A"/>
    <w:rsid w:val="00427DBA"/>
    <w:rsid w:val="00427DDB"/>
    <w:rsid w:val="00427DDC"/>
    <w:rsid w:val="00427E37"/>
    <w:rsid w:val="00427E6A"/>
    <w:rsid w:val="00427E90"/>
    <w:rsid w:val="00427ED3"/>
    <w:rsid w:val="00427ED6"/>
    <w:rsid w:val="00427F08"/>
    <w:rsid w:val="00427F0D"/>
    <w:rsid w:val="00427F3D"/>
    <w:rsid w:val="00427F75"/>
    <w:rsid w:val="00427F91"/>
    <w:rsid w:val="00427FAF"/>
    <w:rsid w:val="00427FC0"/>
    <w:rsid w:val="00427FD2"/>
    <w:rsid w:val="00427FE0"/>
    <w:rsid w:val="00427FE8"/>
    <w:rsid w:val="00427FED"/>
    <w:rsid w:val="00427FF6"/>
    <w:rsid w:val="0043000F"/>
    <w:rsid w:val="00430064"/>
    <w:rsid w:val="004300A8"/>
    <w:rsid w:val="004300BF"/>
    <w:rsid w:val="00430109"/>
    <w:rsid w:val="00430111"/>
    <w:rsid w:val="00430122"/>
    <w:rsid w:val="0043016D"/>
    <w:rsid w:val="00430172"/>
    <w:rsid w:val="0043021C"/>
    <w:rsid w:val="00430257"/>
    <w:rsid w:val="00430279"/>
    <w:rsid w:val="004302B2"/>
    <w:rsid w:val="00430305"/>
    <w:rsid w:val="00430307"/>
    <w:rsid w:val="0043037A"/>
    <w:rsid w:val="0043038F"/>
    <w:rsid w:val="004303A2"/>
    <w:rsid w:val="004303CE"/>
    <w:rsid w:val="004303D9"/>
    <w:rsid w:val="00430403"/>
    <w:rsid w:val="00430444"/>
    <w:rsid w:val="00430449"/>
    <w:rsid w:val="004304D1"/>
    <w:rsid w:val="00430526"/>
    <w:rsid w:val="00430551"/>
    <w:rsid w:val="00430562"/>
    <w:rsid w:val="00430584"/>
    <w:rsid w:val="004305B1"/>
    <w:rsid w:val="004305B5"/>
    <w:rsid w:val="004305CC"/>
    <w:rsid w:val="00430601"/>
    <w:rsid w:val="0043060A"/>
    <w:rsid w:val="00430628"/>
    <w:rsid w:val="00430657"/>
    <w:rsid w:val="00430675"/>
    <w:rsid w:val="004306E5"/>
    <w:rsid w:val="00430722"/>
    <w:rsid w:val="0043077B"/>
    <w:rsid w:val="004307D2"/>
    <w:rsid w:val="004307DD"/>
    <w:rsid w:val="0043085B"/>
    <w:rsid w:val="004308A8"/>
    <w:rsid w:val="004308B5"/>
    <w:rsid w:val="004308BB"/>
    <w:rsid w:val="004308CC"/>
    <w:rsid w:val="004308DA"/>
    <w:rsid w:val="004308EE"/>
    <w:rsid w:val="00430975"/>
    <w:rsid w:val="00430985"/>
    <w:rsid w:val="00430995"/>
    <w:rsid w:val="004309F8"/>
    <w:rsid w:val="00430A38"/>
    <w:rsid w:val="00430A75"/>
    <w:rsid w:val="00430AA2"/>
    <w:rsid w:val="00430AB0"/>
    <w:rsid w:val="00430AC9"/>
    <w:rsid w:val="00430AFB"/>
    <w:rsid w:val="00430B11"/>
    <w:rsid w:val="00430B4B"/>
    <w:rsid w:val="00430B69"/>
    <w:rsid w:val="00430BA1"/>
    <w:rsid w:val="00430BAE"/>
    <w:rsid w:val="00430BC8"/>
    <w:rsid w:val="00430C1B"/>
    <w:rsid w:val="00430C42"/>
    <w:rsid w:val="00430C76"/>
    <w:rsid w:val="00430C83"/>
    <w:rsid w:val="00430C91"/>
    <w:rsid w:val="00430CB5"/>
    <w:rsid w:val="00430CF1"/>
    <w:rsid w:val="00430D1A"/>
    <w:rsid w:val="00430D1B"/>
    <w:rsid w:val="00430D2A"/>
    <w:rsid w:val="00430D49"/>
    <w:rsid w:val="00430D4D"/>
    <w:rsid w:val="00430D51"/>
    <w:rsid w:val="00430D8A"/>
    <w:rsid w:val="00430DA6"/>
    <w:rsid w:val="00430DA8"/>
    <w:rsid w:val="00430DB3"/>
    <w:rsid w:val="00430DB6"/>
    <w:rsid w:val="00430DB7"/>
    <w:rsid w:val="00430E43"/>
    <w:rsid w:val="00430E44"/>
    <w:rsid w:val="00430E4A"/>
    <w:rsid w:val="00430E69"/>
    <w:rsid w:val="00430E7D"/>
    <w:rsid w:val="00430EA5"/>
    <w:rsid w:val="00430EB1"/>
    <w:rsid w:val="00430ED4"/>
    <w:rsid w:val="00430EE1"/>
    <w:rsid w:val="00430F15"/>
    <w:rsid w:val="00430F36"/>
    <w:rsid w:val="00430F3A"/>
    <w:rsid w:val="00430F49"/>
    <w:rsid w:val="00430F54"/>
    <w:rsid w:val="00430F61"/>
    <w:rsid w:val="00430F64"/>
    <w:rsid w:val="00430FB3"/>
    <w:rsid w:val="00430FB5"/>
    <w:rsid w:val="00430FD8"/>
    <w:rsid w:val="00430FEC"/>
    <w:rsid w:val="0043101B"/>
    <w:rsid w:val="00431042"/>
    <w:rsid w:val="0043106F"/>
    <w:rsid w:val="00431072"/>
    <w:rsid w:val="004310A1"/>
    <w:rsid w:val="004310CB"/>
    <w:rsid w:val="0043111A"/>
    <w:rsid w:val="00431132"/>
    <w:rsid w:val="00431156"/>
    <w:rsid w:val="004311B3"/>
    <w:rsid w:val="004311C1"/>
    <w:rsid w:val="00431272"/>
    <w:rsid w:val="004312AC"/>
    <w:rsid w:val="004312B2"/>
    <w:rsid w:val="004312C0"/>
    <w:rsid w:val="004312D6"/>
    <w:rsid w:val="004312E3"/>
    <w:rsid w:val="004312EE"/>
    <w:rsid w:val="00431333"/>
    <w:rsid w:val="00431350"/>
    <w:rsid w:val="00431356"/>
    <w:rsid w:val="0043135B"/>
    <w:rsid w:val="0043135C"/>
    <w:rsid w:val="00431367"/>
    <w:rsid w:val="004313A2"/>
    <w:rsid w:val="004313C5"/>
    <w:rsid w:val="004313E9"/>
    <w:rsid w:val="00431405"/>
    <w:rsid w:val="00431408"/>
    <w:rsid w:val="0043140A"/>
    <w:rsid w:val="0043145E"/>
    <w:rsid w:val="00431465"/>
    <w:rsid w:val="00431493"/>
    <w:rsid w:val="004314AA"/>
    <w:rsid w:val="004314BA"/>
    <w:rsid w:val="0043150D"/>
    <w:rsid w:val="0043152A"/>
    <w:rsid w:val="00431557"/>
    <w:rsid w:val="0043158F"/>
    <w:rsid w:val="004315A6"/>
    <w:rsid w:val="004315AC"/>
    <w:rsid w:val="004315E7"/>
    <w:rsid w:val="004315E9"/>
    <w:rsid w:val="00431602"/>
    <w:rsid w:val="004316B3"/>
    <w:rsid w:val="004316BF"/>
    <w:rsid w:val="004316F5"/>
    <w:rsid w:val="0043170F"/>
    <w:rsid w:val="00431718"/>
    <w:rsid w:val="0043172C"/>
    <w:rsid w:val="0043174A"/>
    <w:rsid w:val="0043174C"/>
    <w:rsid w:val="00431770"/>
    <w:rsid w:val="0043179C"/>
    <w:rsid w:val="004317A2"/>
    <w:rsid w:val="004317B9"/>
    <w:rsid w:val="00431816"/>
    <w:rsid w:val="0043181D"/>
    <w:rsid w:val="00431830"/>
    <w:rsid w:val="00431832"/>
    <w:rsid w:val="0043185A"/>
    <w:rsid w:val="00431898"/>
    <w:rsid w:val="0043189E"/>
    <w:rsid w:val="004318CA"/>
    <w:rsid w:val="004318FA"/>
    <w:rsid w:val="00431915"/>
    <w:rsid w:val="00431987"/>
    <w:rsid w:val="004319B1"/>
    <w:rsid w:val="004319BC"/>
    <w:rsid w:val="004319C8"/>
    <w:rsid w:val="004319F3"/>
    <w:rsid w:val="00431A14"/>
    <w:rsid w:val="00431A45"/>
    <w:rsid w:val="00431A85"/>
    <w:rsid w:val="00431A8B"/>
    <w:rsid w:val="00431ADE"/>
    <w:rsid w:val="00431B09"/>
    <w:rsid w:val="00431B56"/>
    <w:rsid w:val="00431BC3"/>
    <w:rsid w:val="00431BD3"/>
    <w:rsid w:val="00431BEF"/>
    <w:rsid w:val="00431C42"/>
    <w:rsid w:val="00431C82"/>
    <w:rsid w:val="00431C89"/>
    <w:rsid w:val="00431C96"/>
    <w:rsid w:val="00431CD6"/>
    <w:rsid w:val="00431CE7"/>
    <w:rsid w:val="00431D1B"/>
    <w:rsid w:val="00431D31"/>
    <w:rsid w:val="00431D7F"/>
    <w:rsid w:val="00431D88"/>
    <w:rsid w:val="00431D9A"/>
    <w:rsid w:val="00431DA2"/>
    <w:rsid w:val="00431DBA"/>
    <w:rsid w:val="00431DE3"/>
    <w:rsid w:val="00431DEF"/>
    <w:rsid w:val="00431E40"/>
    <w:rsid w:val="00431E76"/>
    <w:rsid w:val="00431E93"/>
    <w:rsid w:val="00431E97"/>
    <w:rsid w:val="00431E99"/>
    <w:rsid w:val="00431EBF"/>
    <w:rsid w:val="00431F16"/>
    <w:rsid w:val="00431F20"/>
    <w:rsid w:val="00431F4E"/>
    <w:rsid w:val="00431F55"/>
    <w:rsid w:val="00431F6B"/>
    <w:rsid w:val="00431FC1"/>
    <w:rsid w:val="00431FD4"/>
    <w:rsid w:val="00431FE2"/>
    <w:rsid w:val="00432036"/>
    <w:rsid w:val="0043203F"/>
    <w:rsid w:val="0043205E"/>
    <w:rsid w:val="00432087"/>
    <w:rsid w:val="0043208A"/>
    <w:rsid w:val="004320A3"/>
    <w:rsid w:val="004320B5"/>
    <w:rsid w:val="004320EE"/>
    <w:rsid w:val="00432120"/>
    <w:rsid w:val="0043213F"/>
    <w:rsid w:val="00432189"/>
    <w:rsid w:val="00432190"/>
    <w:rsid w:val="0043219A"/>
    <w:rsid w:val="004321A5"/>
    <w:rsid w:val="004321CF"/>
    <w:rsid w:val="004321D7"/>
    <w:rsid w:val="004321DE"/>
    <w:rsid w:val="004321FB"/>
    <w:rsid w:val="00432213"/>
    <w:rsid w:val="00432224"/>
    <w:rsid w:val="00432236"/>
    <w:rsid w:val="00432250"/>
    <w:rsid w:val="0043226F"/>
    <w:rsid w:val="00432273"/>
    <w:rsid w:val="004322B3"/>
    <w:rsid w:val="004322B9"/>
    <w:rsid w:val="004322C5"/>
    <w:rsid w:val="004322CB"/>
    <w:rsid w:val="004322F5"/>
    <w:rsid w:val="004322FB"/>
    <w:rsid w:val="00432318"/>
    <w:rsid w:val="00432349"/>
    <w:rsid w:val="0043235F"/>
    <w:rsid w:val="004323A5"/>
    <w:rsid w:val="004323AE"/>
    <w:rsid w:val="004323DC"/>
    <w:rsid w:val="004323F9"/>
    <w:rsid w:val="0043242D"/>
    <w:rsid w:val="00432469"/>
    <w:rsid w:val="00432470"/>
    <w:rsid w:val="00432481"/>
    <w:rsid w:val="00432495"/>
    <w:rsid w:val="004324A1"/>
    <w:rsid w:val="004324D7"/>
    <w:rsid w:val="004324E7"/>
    <w:rsid w:val="004324F4"/>
    <w:rsid w:val="0043251B"/>
    <w:rsid w:val="00432526"/>
    <w:rsid w:val="00432536"/>
    <w:rsid w:val="0043256E"/>
    <w:rsid w:val="00432573"/>
    <w:rsid w:val="00432575"/>
    <w:rsid w:val="00432580"/>
    <w:rsid w:val="0043258B"/>
    <w:rsid w:val="0043258C"/>
    <w:rsid w:val="004325E3"/>
    <w:rsid w:val="0043260B"/>
    <w:rsid w:val="0043261B"/>
    <w:rsid w:val="00432627"/>
    <w:rsid w:val="0043263D"/>
    <w:rsid w:val="0043264F"/>
    <w:rsid w:val="004326AA"/>
    <w:rsid w:val="004326CC"/>
    <w:rsid w:val="004326D9"/>
    <w:rsid w:val="004326E0"/>
    <w:rsid w:val="004326F2"/>
    <w:rsid w:val="004326F8"/>
    <w:rsid w:val="00432723"/>
    <w:rsid w:val="0043274E"/>
    <w:rsid w:val="0043275E"/>
    <w:rsid w:val="00432760"/>
    <w:rsid w:val="00432762"/>
    <w:rsid w:val="00432769"/>
    <w:rsid w:val="00432770"/>
    <w:rsid w:val="004327A6"/>
    <w:rsid w:val="004327AE"/>
    <w:rsid w:val="004327B4"/>
    <w:rsid w:val="004327DE"/>
    <w:rsid w:val="00432801"/>
    <w:rsid w:val="00432832"/>
    <w:rsid w:val="0043285C"/>
    <w:rsid w:val="0043287F"/>
    <w:rsid w:val="004328B8"/>
    <w:rsid w:val="004328BE"/>
    <w:rsid w:val="0043294E"/>
    <w:rsid w:val="00432A2C"/>
    <w:rsid w:val="00432A2E"/>
    <w:rsid w:val="00432A60"/>
    <w:rsid w:val="00432A63"/>
    <w:rsid w:val="00432A76"/>
    <w:rsid w:val="00432A86"/>
    <w:rsid w:val="00432A8F"/>
    <w:rsid w:val="00432A9F"/>
    <w:rsid w:val="00432AAF"/>
    <w:rsid w:val="00432AC8"/>
    <w:rsid w:val="00432AC9"/>
    <w:rsid w:val="00432AD6"/>
    <w:rsid w:val="00432AEC"/>
    <w:rsid w:val="00432AEF"/>
    <w:rsid w:val="00432B02"/>
    <w:rsid w:val="00432B13"/>
    <w:rsid w:val="00432B1D"/>
    <w:rsid w:val="00432B1F"/>
    <w:rsid w:val="00432B2D"/>
    <w:rsid w:val="00432B45"/>
    <w:rsid w:val="00432B58"/>
    <w:rsid w:val="00432B6A"/>
    <w:rsid w:val="00432BC8"/>
    <w:rsid w:val="00432BC9"/>
    <w:rsid w:val="00432BE1"/>
    <w:rsid w:val="00432C0B"/>
    <w:rsid w:val="00432C0E"/>
    <w:rsid w:val="00432C17"/>
    <w:rsid w:val="00432C2F"/>
    <w:rsid w:val="00432C68"/>
    <w:rsid w:val="00432C99"/>
    <w:rsid w:val="00432CB1"/>
    <w:rsid w:val="00432CF4"/>
    <w:rsid w:val="00432D04"/>
    <w:rsid w:val="00432D05"/>
    <w:rsid w:val="00432D22"/>
    <w:rsid w:val="00432DF9"/>
    <w:rsid w:val="00432E20"/>
    <w:rsid w:val="00432E23"/>
    <w:rsid w:val="00432E5F"/>
    <w:rsid w:val="00432EC3"/>
    <w:rsid w:val="00432ED7"/>
    <w:rsid w:val="00432EDD"/>
    <w:rsid w:val="00432EE8"/>
    <w:rsid w:val="00432F01"/>
    <w:rsid w:val="00432F1A"/>
    <w:rsid w:val="00432F29"/>
    <w:rsid w:val="00432F40"/>
    <w:rsid w:val="00432F6F"/>
    <w:rsid w:val="00432F78"/>
    <w:rsid w:val="00432F9E"/>
    <w:rsid w:val="00432FA7"/>
    <w:rsid w:val="00432FB8"/>
    <w:rsid w:val="00433000"/>
    <w:rsid w:val="00433012"/>
    <w:rsid w:val="00433023"/>
    <w:rsid w:val="0043303D"/>
    <w:rsid w:val="0043304B"/>
    <w:rsid w:val="00433070"/>
    <w:rsid w:val="0043307D"/>
    <w:rsid w:val="004330A1"/>
    <w:rsid w:val="004330D5"/>
    <w:rsid w:val="00433118"/>
    <w:rsid w:val="00433128"/>
    <w:rsid w:val="0043317F"/>
    <w:rsid w:val="00433197"/>
    <w:rsid w:val="004331BD"/>
    <w:rsid w:val="004331BE"/>
    <w:rsid w:val="004331C8"/>
    <w:rsid w:val="00433202"/>
    <w:rsid w:val="0043324E"/>
    <w:rsid w:val="00433284"/>
    <w:rsid w:val="0043329F"/>
    <w:rsid w:val="004332ED"/>
    <w:rsid w:val="0043330A"/>
    <w:rsid w:val="0043336E"/>
    <w:rsid w:val="004333C2"/>
    <w:rsid w:val="0043340C"/>
    <w:rsid w:val="00433471"/>
    <w:rsid w:val="00433475"/>
    <w:rsid w:val="0043347B"/>
    <w:rsid w:val="00433487"/>
    <w:rsid w:val="004334A6"/>
    <w:rsid w:val="004334C0"/>
    <w:rsid w:val="00433505"/>
    <w:rsid w:val="00433520"/>
    <w:rsid w:val="00433529"/>
    <w:rsid w:val="0043352C"/>
    <w:rsid w:val="0043354A"/>
    <w:rsid w:val="0043355E"/>
    <w:rsid w:val="004335CE"/>
    <w:rsid w:val="0043360B"/>
    <w:rsid w:val="00433626"/>
    <w:rsid w:val="00433627"/>
    <w:rsid w:val="00433644"/>
    <w:rsid w:val="0043365F"/>
    <w:rsid w:val="00433668"/>
    <w:rsid w:val="004336AF"/>
    <w:rsid w:val="004336BB"/>
    <w:rsid w:val="004336BE"/>
    <w:rsid w:val="004336D5"/>
    <w:rsid w:val="004336FC"/>
    <w:rsid w:val="004336FF"/>
    <w:rsid w:val="00433762"/>
    <w:rsid w:val="00433769"/>
    <w:rsid w:val="0043379A"/>
    <w:rsid w:val="004337A8"/>
    <w:rsid w:val="004337AF"/>
    <w:rsid w:val="004337C2"/>
    <w:rsid w:val="004337E3"/>
    <w:rsid w:val="00433819"/>
    <w:rsid w:val="0043381A"/>
    <w:rsid w:val="0043383D"/>
    <w:rsid w:val="00433853"/>
    <w:rsid w:val="0043386C"/>
    <w:rsid w:val="00433878"/>
    <w:rsid w:val="0043387E"/>
    <w:rsid w:val="0043388B"/>
    <w:rsid w:val="0043388D"/>
    <w:rsid w:val="0043389D"/>
    <w:rsid w:val="004338B5"/>
    <w:rsid w:val="00433908"/>
    <w:rsid w:val="00433931"/>
    <w:rsid w:val="00433940"/>
    <w:rsid w:val="00433954"/>
    <w:rsid w:val="00433987"/>
    <w:rsid w:val="00433988"/>
    <w:rsid w:val="004339B3"/>
    <w:rsid w:val="004339C2"/>
    <w:rsid w:val="004339DD"/>
    <w:rsid w:val="00433A0C"/>
    <w:rsid w:val="00433A22"/>
    <w:rsid w:val="00433A4A"/>
    <w:rsid w:val="00433A52"/>
    <w:rsid w:val="00433A53"/>
    <w:rsid w:val="00433A5D"/>
    <w:rsid w:val="00433A71"/>
    <w:rsid w:val="00433AA8"/>
    <w:rsid w:val="00433AD5"/>
    <w:rsid w:val="00433B46"/>
    <w:rsid w:val="00433B85"/>
    <w:rsid w:val="00433B95"/>
    <w:rsid w:val="00433BBA"/>
    <w:rsid w:val="00433BBC"/>
    <w:rsid w:val="00433BF0"/>
    <w:rsid w:val="00433CB2"/>
    <w:rsid w:val="00433CDB"/>
    <w:rsid w:val="00433CE8"/>
    <w:rsid w:val="00433CF0"/>
    <w:rsid w:val="00433CFB"/>
    <w:rsid w:val="00433CFE"/>
    <w:rsid w:val="00433D29"/>
    <w:rsid w:val="00433D33"/>
    <w:rsid w:val="00433D3A"/>
    <w:rsid w:val="00433D42"/>
    <w:rsid w:val="00433D4E"/>
    <w:rsid w:val="00433D79"/>
    <w:rsid w:val="00433D87"/>
    <w:rsid w:val="00433D97"/>
    <w:rsid w:val="00433D9A"/>
    <w:rsid w:val="00433DB9"/>
    <w:rsid w:val="00433DC7"/>
    <w:rsid w:val="00433E23"/>
    <w:rsid w:val="00433E40"/>
    <w:rsid w:val="00433E54"/>
    <w:rsid w:val="00433ED9"/>
    <w:rsid w:val="00433EE1"/>
    <w:rsid w:val="00433EF2"/>
    <w:rsid w:val="00433EFF"/>
    <w:rsid w:val="00433F4D"/>
    <w:rsid w:val="00433F62"/>
    <w:rsid w:val="00433F82"/>
    <w:rsid w:val="00433FCF"/>
    <w:rsid w:val="00433FF0"/>
    <w:rsid w:val="00434014"/>
    <w:rsid w:val="0043402C"/>
    <w:rsid w:val="00434054"/>
    <w:rsid w:val="00434055"/>
    <w:rsid w:val="004340C2"/>
    <w:rsid w:val="004340C3"/>
    <w:rsid w:val="00434103"/>
    <w:rsid w:val="00434113"/>
    <w:rsid w:val="00434139"/>
    <w:rsid w:val="0043414F"/>
    <w:rsid w:val="00434151"/>
    <w:rsid w:val="00434159"/>
    <w:rsid w:val="00434166"/>
    <w:rsid w:val="004341A1"/>
    <w:rsid w:val="004341E9"/>
    <w:rsid w:val="00434205"/>
    <w:rsid w:val="00434256"/>
    <w:rsid w:val="004342B0"/>
    <w:rsid w:val="004342CE"/>
    <w:rsid w:val="004342D4"/>
    <w:rsid w:val="004342F4"/>
    <w:rsid w:val="004342FF"/>
    <w:rsid w:val="00434341"/>
    <w:rsid w:val="0043434B"/>
    <w:rsid w:val="004343B6"/>
    <w:rsid w:val="004343BF"/>
    <w:rsid w:val="004343F2"/>
    <w:rsid w:val="00434461"/>
    <w:rsid w:val="00434493"/>
    <w:rsid w:val="004344B0"/>
    <w:rsid w:val="004344B6"/>
    <w:rsid w:val="00434567"/>
    <w:rsid w:val="00434599"/>
    <w:rsid w:val="0043459F"/>
    <w:rsid w:val="004345E9"/>
    <w:rsid w:val="0043463E"/>
    <w:rsid w:val="0043463F"/>
    <w:rsid w:val="0043464E"/>
    <w:rsid w:val="0043465C"/>
    <w:rsid w:val="00434683"/>
    <w:rsid w:val="0043468E"/>
    <w:rsid w:val="004346A3"/>
    <w:rsid w:val="004346D7"/>
    <w:rsid w:val="004346E9"/>
    <w:rsid w:val="004346EB"/>
    <w:rsid w:val="00434700"/>
    <w:rsid w:val="0043473B"/>
    <w:rsid w:val="0043473D"/>
    <w:rsid w:val="0043476A"/>
    <w:rsid w:val="0043478C"/>
    <w:rsid w:val="004347CC"/>
    <w:rsid w:val="004347E3"/>
    <w:rsid w:val="00434820"/>
    <w:rsid w:val="00434826"/>
    <w:rsid w:val="00434832"/>
    <w:rsid w:val="00434835"/>
    <w:rsid w:val="00434838"/>
    <w:rsid w:val="0043483D"/>
    <w:rsid w:val="00434844"/>
    <w:rsid w:val="0043484C"/>
    <w:rsid w:val="00434866"/>
    <w:rsid w:val="00434882"/>
    <w:rsid w:val="0043489A"/>
    <w:rsid w:val="0043489D"/>
    <w:rsid w:val="004348A1"/>
    <w:rsid w:val="004348FE"/>
    <w:rsid w:val="0043491F"/>
    <w:rsid w:val="00434922"/>
    <w:rsid w:val="00434932"/>
    <w:rsid w:val="0043494D"/>
    <w:rsid w:val="00434979"/>
    <w:rsid w:val="004349D5"/>
    <w:rsid w:val="00434A1B"/>
    <w:rsid w:val="00434A6B"/>
    <w:rsid w:val="00434A85"/>
    <w:rsid w:val="00434A9C"/>
    <w:rsid w:val="00434AEF"/>
    <w:rsid w:val="00434B5F"/>
    <w:rsid w:val="00434BB1"/>
    <w:rsid w:val="00434BB9"/>
    <w:rsid w:val="00434BBF"/>
    <w:rsid w:val="00434C0C"/>
    <w:rsid w:val="00434C15"/>
    <w:rsid w:val="00434C42"/>
    <w:rsid w:val="00434C48"/>
    <w:rsid w:val="00434CCC"/>
    <w:rsid w:val="00434CD2"/>
    <w:rsid w:val="00434D16"/>
    <w:rsid w:val="00434D27"/>
    <w:rsid w:val="00434DFC"/>
    <w:rsid w:val="00434E14"/>
    <w:rsid w:val="00434E23"/>
    <w:rsid w:val="00434E40"/>
    <w:rsid w:val="00434E82"/>
    <w:rsid w:val="00434F96"/>
    <w:rsid w:val="00434F9C"/>
    <w:rsid w:val="00434F9F"/>
    <w:rsid w:val="00434FA4"/>
    <w:rsid w:val="00434FA7"/>
    <w:rsid w:val="00435019"/>
    <w:rsid w:val="004350B8"/>
    <w:rsid w:val="004350CC"/>
    <w:rsid w:val="004350D3"/>
    <w:rsid w:val="004350F7"/>
    <w:rsid w:val="004350F9"/>
    <w:rsid w:val="00435106"/>
    <w:rsid w:val="0043512E"/>
    <w:rsid w:val="00435132"/>
    <w:rsid w:val="00435158"/>
    <w:rsid w:val="0043516F"/>
    <w:rsid w:val="00435199"/>
    <w:rsid w:val="004351B6"/>
    <w:rsid w:val="004351CF"/>
    <w:rsid w:val="004351D0"/>
    <w:rsid w:val="004351FC"/>
    <w:rsid w:val="00435218"/>
    <w:rsid w:val="00435261"/>
    <w:rsid w:val="00435282"/>
    <w:rsid w:val="00435289"/>
    <w:rsid w:val="004352BF"/>
    <w:rsid w:val="004352DC"/>
    <w:rsid w:val="004352EC"/>
    <w:rsid w:val="0043532D"/>
    <w:rsid w:val="00435355"/>
    <w:rsid w:val="00435364"/>
    <w:rsid w:val="0043539E"/>
    <w:rsid w:val="004353D7"/>
    <w:rsid w:val="004353E4"/>
    <w:rsid w:val="004353FA"/>
    <w:rsid w:val="0043542F"/>
    <w:rsid w:val="0043545F"/>
    <w:rsid w:val="00435474"/>
    <w:rsid w:val="00435492"/>
    <w:rsid w:val="004354E5"/>
    <w:rsid w:val="00435523"/>
    <w:rsid w:val="0043555F"/>
    <w:rsid w:val="00435565"/>
    <w:rsid w:val="004355AD"/>
    <w:rsid w:val="004355C4"/>
    <w:rsid w:val="004355D5"/>
    <w:rsid w:val="004355DD"/>
    <w:rsid w:val="004355DE"/>
    <w:rsid w:val="004355E4"/>
    <w:rsid w:val="004355E9"/>
    <w:rsid w:val="004355F0"/>
    <w:rsid w:val="004355FE"/>
    <w:rsid w:val="0043560D"/>
    <w:rsid w:val="00435643"/>
    <w:rsid w:val="00435645"/>
    <w:rsid w:val="00435648"/>
    <w:rsid w:val="0043564F"/>
    <w:rsid w:val="00435674"/>
    <w:rsid w:val="0043567D"/>
    <w:rsid w:val="004356AD"/>
    <w:rsid w:val="00435711"/>
    <w:rsid w:val="00435756"/>
    <w:rsid w:val="0043575C"/>
    <w:rsid w:val="004357B1"/>
    <w:rsid w:val="004357B4"/>
    <w:rsid w:val="004357BB"/>
    <w:rsid w:val="00435841"/>
    <w:rsid w:val="00435892"/>
    <w:rsid w:val="004358BE"/>
    <w:rsid w:val="004358D4"/>
    <w:rsid w:val="004358EC"/>
    <w:rsid w:val="00435903"/>
    <w:rsid w:val="00435923"/>
    <w:rsid w:val="00435924"/>
    <w:rsid w:val="00435930"/>
    <w:rsid w:val="0043595E"/>
    <w:rsid w:val="00435993"/>
    <w:rsid w:val="004359CD"/>
    <w:rsid w:val="004359EB"/>
    <w:rsid w:val="00435A06"/>
    <w:rsid w:val="00435A5D"/>
    <w:rsid w:val="00435A67"/>
    <w:rsid w:val="00435AB0"/>
    <w:rsid w:val="00435AD0"/>
    <w:rsid w:val="00435B2F"/>
    <w:rsid w:val="00435B84"/>
    <w:rsid w:val="00435B91"/>
    <w:rsid w:val="00435BA8"/>
    <w:rsid w:val="00435BC2"/>
    <w:rsid w:val="00435BD9"/>
    <w:rsid w:val="00435C06"/>
    <w:rsid w:val="00435C0A"/>
    <w:rsid w:val="00435C10"/>
    <w:rsid w:val="00435C25"/>
    <w:rsid w:val="00435C2A"/>
    <w:rsid w:val="00435C54"/>
    <w:rsid w:val="00435C78"/>
    <w:rsid w:val="00435CAF"/>
    <w:rsid w:val="00435CE5"/>
    <w:rsid w:val="00435D0A"/>
    <w:rsid w:val="00435D0C"/>
    <w:rsid w:val="00435D4B"/>
    <w:rsid w:val="00435D77"/>
    <w:rsid w:val="00435D90"/>
    <w:rsid w:val="00435DEC"/>
    <w:rsid w:val="00435DFB"/>
    <w:rsid w:val="00435E52"/>
    <w:rsid w:val="00435E65"/>
    <w:rsid w:val="00435EB6"/>
    <w:rsid w:val="00435F01"/>
    <w:rsid w:val="00435F03"/>
    <w:rsid w:val="00435F24"/>
    <w:rsid w:val="00435F2C"/>
    <w:rsid w:val="00435F5E"/>
    <w:rsid w:val="00435F8B"/>
    <w:rsid w:val="00435FEA"/>
    <w:rsid w:val="00436018"/>
    <w:rsid w:val="0043604B"/>
    <w:rsid w:val="0043607A"/>
    <w:rsid w:val="00436093"/>
    <w:rsid w:val="004360A2"/>
    <w:rsid w:val="004360AE"/>
    <w:rsid w:val="004360AF"/>
    <w:rsid w:val="004360D1"/>
    <w:rsid w:val="004360D9"/>
    <w:rsid w:val="004360F1"/>
    <w:rsid w:val="00436102"/>
    <w:rsid w:val="00436120"/>
    <w:rsid w:val="0043618E"/>
    <w:rsid w:val="004361BB"/>
    <w:rsid w:val="004361E4"/>
    <w:rsid w:val="00436201"/>
    <w:rsid w:val="00436228"/>
    <w:rsid w:val="0043622E"/>
    <w:rsid w:val="00436261"/>
    <w:rsid w:val="0043626D"/>
    <w:rsid w:val="00436272"/>
    <w:rsid w:val="0043627C"/>
    <w:rsid w:val="004362CF"/>
    <w:rsid w:val="004362D6"/>
    <w:rsid w:val="004362D7"/>
    <w:rsid w:val="00436358"/>
    <w:rsid w:val="00436380"/>
    <w:rsid w:val="00436390"/>
    <w:rsid w:val="004363BB"/>
    <w:rsid w:val="00436412"/>
    <w:rsid w:val="0043644F"/>
    <w:rsid w:val="00436462"/>
    <w:rsid w:val="00436470"/>
    <w:rsid w:val="00436491"/>
    <w:rsid w:val="00436498"/>
    <w:rsid w:val="0043649D"/>
    <w:rsid w:val="004364B2"/>
    <w:rsid w:val="0043657D"/>
    <w:rsid w:val="00436592"/>
    <w:rsid w:val="004365A3"/>
    <w:rsid w:val="004365B9"/>
    <w:rsid w:val="004365E4"/>
    <w:rsid w:val="004365FC"/>
    <w:rsid w:val="00436613"/>
    <w:rsid w:val="0043666F"/>
    <w:rsid w:val="004366AE"/>
    <w:rsid w:val="004366CA"/>
    <w:rsid w:val="004366D0"/>
    <w:rsid w:val="004366EC"/>
    <w:rsid w:val="00436711"/>
    <w:rsid w:val="0043672F"/>
    <w:rsid w:val="0043679B"/>
    <w:rsid w:val="004367B3"/>
    <w:rsid w:val="004367C3"/>
    <w:rsid w:val="00436836"/>
    <w:rsid w:val="00436882"/>
    <w:rsid w:val="004368C6"/>
    <w:rsid w:val="004368E0"/>
    <w:rsid w:val="00436928"/>
    <w:rsid w:val="00436990"/>
    <w:rsid w:val="004369DE"/>
    <w:rsid w:val="004369E5"/>
    <w:rsid w:val="00436A20"/>
    <w:rsid w:val="00436A8E"/>
    <w:rsid w:val="00436B20"/>
    <w:rsid w:val="00436B38"/>
    <w:rsid w:val="00436B4B"/>
    <w:rsid w:val="00436BB9"/>
    <w:rsid w:val="00436C2E"/>
    <w:rsid w:val="00436C51"/>
    <w:rsid w:val="00436C7F"/>
    <w:rsid w:val="00436CA6"/>
    <w:rsid w:val="00436CBB"/>
    <w:rsid w:val="00436CBD"/>
    <w:rsid w:val="00436CD6"/>
    <w:rsid w:val="00436CE2"/>
    <w:rsid w:val="00436CEF"/>
    <w:rsid w:val="00436CF1"/>
    <w:rsid w:val="00436D07"/>
    <w:rsid w:val="00436D65"/>
    <w:rsid w:val="00436D7A"/>
    <w:rsid w:val="00436D80"/>
    <w:rsid w:val="00436D87"/>
    <w:rsid w:val="00436DC1"/>
    <w:rsid w:val="00436DC7"/>
    <w:rsid w:val="00436DEB"/>
    <w:rsid w:val="00436DF7"/>
    <w:rsid w:val="00436E09"/>
    <w:rsid w:val="00436E1D"/>
    <w:rsid w:val="00436E5A"/>
    <w:rsid w:val="00436E5F"/>
    <w:rsid w:val="00436EA5"/>
    <w:rsid w:val="00436EF9"/>
    <w:rsid w:val="00436F0C"/>
    <w:rsid w:val="00436F1A"/>
    <w:rsid w:val="00436F41"/>
    <w:rsid w:val="00436F56"/>
    <w:rsid w:val="00436F60"/>
    <w:rsid w:val="00436F6D"/>
    <w:rsid w:val="00436F87"/>
    <w:rsid w:val="00436FA9"/>
    <w:rsid w:val="00436FD4"/>
    <w:rsid w:val="00437025"/>
    <w:rsid w:val="0043704E"/>
    <w:rsid w:val="00437058"/>
    <w:rsid w:val="0043705A"/>
    <w:rsid w:val="00437068"/>
    <w:rsid w:val="0043708E"/>
    <w:rsid w:val="004370A6"/>
    <w:rsid w:val="004370A8"/>
    <w:rsid w:val="004370E8"/>
    <w:rsid w:val="004370EC"/>
    <w:rsid w:val="004371C0"/>
    <w:rsid w:val="004371EB"/>
    <w:rsid w:val="004371F3"/>
    <w:rsid w:val="004371FB"/>
    <w:rsid w:val="0043721F"/>
    <w:rsid w:val="0043724B"/>
    <w:rsid w:val="00437256"/>
    <w:rsid w:val="00437257"/>
    <w:rsid w:val="00437275"/>
    <w:rsid w:val="00437298"/>
    <w:rsid w:val="004372B5"/>
    <w:rsid w:val="004372DE"/>
    <w:rsid w:val="00437308"/>
    <w:rsid w:val="00437330"/>
    <w:rsid w:val="00437338"/>
    <w:rsid w:val="00437343"/>
    <w:rsid w:val="00437355"/>
    <w:rsid w:val="0043737B"/>
    <w:rsid w:val="00437390"/>
    <w:rsid w:val="004373B5"/>
    <w:rsid w:val="004373CE"/>
    <w:rsid w:val="00437411"/>
    <w:rsid w:val="00437434"/>
    <w:rsid w:val="004374A4"/>
    <w:rsid w:val="004374BA"/>
    <w:rsid w:val="004374CB"/>
    <w:rsid w:val="004374F0"/>
    <w:rsid w:val="004374F1"/>
    <w:rsid w:val="004374FC"/>
    <w:rsid w:val="00437536"/>
    <w:rsid w:val="0043753B"/>
    <w:rsid w:val="0043753E"/>
    <w:rsid w:val="00437540"/>
    <w:rsid w:val="00437567"/>
    <w:rsid w:val="00437582"/>
    <w:rsid w:val="00437589"/>
    <w:rsid w:val="0043759F"/>
    <w:rsid w:val="004375D1"/>
    <w:rsid w:val="004375D2"/>
    <w:rsid w:val="004375F9"/>
    <w:rsid w:val="004375FE"/>
    <w:rsid w:val="0043760B"/>
    <w:rsid w:val="00437648"/>
    <w:rsid w:val="0043764B"/>
    <w:rsid w:val="00437664"/>
    <w:rsid w:val="0043766B"/>
    <w:rsid w:val="00437679"/>
    <w:rsid w:val="004376F4"/>
    <w:rsid w:val="00437715"/>
    <w:rsid w:val="00437752"/>
    <w:rsid w:val="0043779F"/>
    <w:rsid w:val="004377A5"/>
    <w:rsid w:val="00437885"/>
    <w:rsid w:val="0043794D"/>
    <w:rsid w:val="0043796B"/>
    <w:rsid w:val="004379AA"/>
    <w:rsid w:val="004379B8"/>
    <w:rsid w:val="004379C4"/>
    <w:rsid w:val="00437A08"/>
    <w:rsid w:val="00437A33"/>
    <w:rsid w:val="00437A36"/>
    <w:rsid w:val="00437A49"/>
    <w:rsid w:val="00437A58"/>
    <w:rsid w:val="00437A6F"/>
    <w:rsid w:val="00437A88"/>
    <w:rsid w:val="00437AE2"/>
    <w:rsid w:val="00437B06"/>
    <w:rsid w:val="00437B11"/>
    <w:rsid w:val="00437B23"/>
    <w:rsid w:val="00437B49"/>
    <w:rsid w:val="00437B7C"/>
    <w:rsid w:val="00437BA1"/>
    <w:rsid w:val="00437BB7"/>
    <w:rsid w:val="00437BC2"/>
    <w:rsid w:val="00437BC5"/>
    <w:rsid w:val="00437BF1"/>
    <w:rsid w:val="00437C04"/>
    <w:rsid w:val="00437C20"/>
    <w:rsid w:val="00437C27"/>
    <w:rsid w:val="00437C2F"/>
    <w:rsid w:val="00437C31"/>
    <w:rsid w:val="00437C42"/>
    <w:rsid w:val="00437C8C"/>
    <w:rsid w:val="00437C99"/>
    <w:rsid w:val="00437CB1"/>
    <w:rsid w:val="00437D3F"/>
    <w:rsid w:val="00437D7E"/>
    <w:rsid w:val="00437D95"/>
    <w:rsid w:val="00437DAD"/>
    <w:rsid w:val="00437DBB"/>
    <w:rsid w:val="00437DC6"/>
    <w:rsid w:val="00437E11"/>
    <w:rsid w:val="00437E5A"/>
    <w:rsid w:val="00437E68"/>
    <w:rsid w:val="00437E8D"/>
    <w:rsid w:val="00437E97"/>
    <w:rsid w:val="00437EAE"/>
    <w:rsid w:val="00437EFE"/>
    <w:rsid w:val="00437F09"/>
    <w:rsid w:val="00437F0A"/>
    <w:rsid w:val="00437F28"/>
    <w:rsid w:val="00437F36"/>
    <w:rsid w:val="00437F65"/>
    <w:rsid w:val="00437FAD"/>
    <w:rsid w:val="00437FB3"/>
    <w:rsid w:val="00437FB9"/>
    <w:rsid w:val="00437FC1"/>
    <w:rsid w:val="00437FC6"/>
    <w:rsid w:val="00437FE6"/>
    <w:rsid w:val="0044000A"/>
    <w:rsid w:val="00440033"/>
    <w:rsid w:val="00440057"/>
    <w:rsid w:val="0044006C"/>
    <w:rsid w:val="00440092"/>
    <w:rsid w:val="004400C9"/>
    <w:rsid w:val="004400D1"/>
    <w:rsid w:val="004400D4"/>
    <w:rsid w:val="00440154"/>
    <w:rsid w:val="0044015E"/>
    <w:rsid w:val="0044019C"/>
    <w:rsid w:val="004401C1"/>
    <w:rsid w:val="004401DB"/>
    <w:rsid w:val="004401E7"/>
    <w:rsid w:val="00440270"/>
    <w:rsid w:val="004402BC"/>
    <w:rsid w:val="004402CC"/>
    <w:rsid w:val="004402CF"/>
    <w:rsid w:val="00440352"/>
    <w:rsid w:val="00440362"/>
    <w:rsid w:val="00440391"/>
    <w:rsid w:val="004403BC"/>
    <w:rsid w:val="004403CA"/>
    <w:rsid w:val="004403CB"/>
    <w:rsid w:val="004403EC"/>
    <w:rsid w:val="0044040B"/>
    <w:rsid w:val="0044046C"/>
    <w:rsid w:val="0044048C"/>
    <w:rsid w:val="0044048F"/>
    <w:rsid w:val="00440491"/>
    <w:rsid w:val="004404C2"/>
    <w:rsid w:val="00440524"/>
    <w:rsid w:val="0044053E"/>
    <w:rsid w:val="00440547"/>
    <w:rsid w:val="00440569"/>
    <w:rsid w:val="0044057B"/>
    <w:rsid w:val="004405D0"/>
    <w:rsid w:val="004405FD"/>
    <w:rsid w:val="00440620"/>
    <w:rsid w:val="00440655"/>
    <w:rsid w:val="00440664"/>
    <w:rsid w:val="0044066D"/>
    <w:rsid w:val="00440684"/>
    <w:rsid w:val="004406A2"/>
    <w:rsid w:val="004406A7"/>
    <w:rsid w:val="004406AD"/>
    <w:rsid w:val="004406C4"/>
    <w:rsid w:val="004406FD"/>
    <w:rsid w:val="0044071F"/>
    <w:rsid w:val="00440735"/>
    <w:rsid w:val="004407A2"/>
    <w:rsid w:val="004407E5"/>
    <w:rsid w:val="004407F0"/>
    <w:rsid w:val="004407F2"/>
    <w:rsid w:val="004407FF"/>
    <w:rsid w:val="0044080C"/>
    <w:rsid w:val="00440813"/>
    <w:rsid w:val="00440817"/>
    <w:rsid w:val="00440861"/>
    <w:rsid w:val="00440879"/>
    <w:rsid w:val="0044087D"/>
    <w:rsid w:val="004408A0"/>
    <w:rsid w:val="004408D2"/>
    <w:rsid w:val="004408FF"/>
    <w:rsid w:val="00440916"/>
    <w:rsid w:val="00440965"/>
    <w:rsid w:val="00440982"/>
    <w:rsid w:val="004409C6"/>
    <w:rsid w:val="004409CE"/>
    <w:rsid w:val="004409DB"/>
    <w:rsid w:val="004409E9"/>
    <w:rsid w:val="00440A06"/>
    <w:rsid w:val="00440A25"/>
    <w:rsid w:val="00440A32"/>
    <w:rsid w:val="00440A54"/>
    <w:rsid w:val="00440A5F"/>
    <w:rsid w:val="00440A6A"/>
    <w:rsid w:val="00440A97"/>
    <w:rsid w:val="00440AB1"/>
    <w:rsid w:val="00440ADE"/>
    <w:rsid w:val="00440AE6"/>
    <w:rsid w:val="00440AF2"/>
    <w:rsid w:val="00440B17"/>
    <w:rsid w:val="00440B25"/>
    <w:rsid w:val="00440B35"/>
    <w:rsid w:val="00440B6B"/>
    <w:rsid w:val="00440B80"/>
    <w:rsid w:val="00440BAC"/>
    <w:rsid w:val="00440BE0"/>
    <w:rsid w:val="00440C44"/>
    <w:rsid w:val="00440C63"/>
    <w:rsid w:val="00440C71"/>
    <w:rsid w:val="00440CB4"/>
    <w:rsid w:val="00440D0E"/>
    <w:rsid w:val="00440D11"/>
    <w:rsid w:val="00440D44"/>
    <w:rsid w:val="00440D53"/>
    <w:rsid w:val="00440D8F"/>
    <w:rsid w:val="00440DB4"/>
    <w:rsid w:val="00440DC7"/>
    <w:rsid w:val="00440DDF"/>
    <w:rsid w:val="00440E44"/>
    <w:rsid w:val="00440E9B"/>
    <w:rsid w:val="00440EAB"/>
    <w:rsid w:val="00440EBC"/>
    <w:rsid w:val="00440F18"/>
    <w:rsid w:val="00440F79"/>
    <w:rsid w:val="00440F82"/>
    <w:rsid w:val="00440F8C"/>
    <w:rsid w:val="00440FB0"/>
    <w:rsid w:val="00440FDA"/>
    <w:rsid w:val="0044100F"/>
    <w:rsid w:val="004410FA"/>
    <w:rsid w:val="0044111C"/>
    <w:rsid w:val="00441144"/>
    <w:rsid w:val="0044114E"/>
    <w:rsid w:val="00441167"/>
    <w:rsid w:val="00441196"/>
    <w:rsid w:val="004411D2"/>
    <w:rsid w:val="004411DB"/>
    <w:rsid w:val="00441209"/>
    <w:rsid w:val="0044125A"/>
    <w:rsid w:val="0044126E"/>
    <w:rsid w:val="004412CC"/>
    <w:rsid w:val="004412D3"/>
    <w:rsid w:val="004412FD"/>
    <w:rsid w:val="0044133F"/>
    <w:rsid w:val="00441341"/>
    <w:rsid w:val="0044134C"/>
    <w:rsid w:val="0044136F"/>
    <w:rsid w:val="00441382"/>
    <w:rsid w:val="004413A6"/>
    <w:rsid w:val="004413D3"/>
    <w:rsid w:val="00441405"/>
    <w:rsid w:val="0044141A"/>
    <w:rsid w:val="00441434"/>
    <w:rsid w:val="0044149D"/>
    <w:rsid w:val="004414A1"/>
    <w:rsid w:val="004414B9"/>
    <w:rsid w:val="00441500"/>
    <w:rsid w:val="00441515"/>
    <w:rsid w:val="00441520"/>
    <w:rsid w:val="00441544"/>
    <w:rsid w:val="00441548"/>
    <w:rsid w:val="0044157C"/>
    <w:rsid w:val="004415A2"/>
    <w:rsid w:val="004415A3"/>
    <w:rsid w:val="004415A4"/>
    <w:rsid w:val="004415A8"/>
    <w:rsid w:val="004415BD"/>
    <w:rsid w:val="004415DF"/>
    <w:rsid w:val="004415E2"/>
    <w:rsid w:val="00441626"/>
    <w:rsid w:val="00441643"/>
    <w:rsid w:val="0044169C"/>
    <w:rsid w:val="004416CF"/>
    <w:rsid w:val="004416D3"/>
    <w:rsid w:val="004416F5"/>
    <w:rsid w:val="004416FD"/>
    <w:rsid w:val="0044172D"/>
    <w:rsid w:val="0044173D"/>
    <w:rsid w:val="00441770"/>
    <w:rsid w:val="004417C8"/>
    <w:rsid w:val="004417CF"/>
    <w:rsid w:val="0044183A"/>
    <w:rsid w:val="00441883"/>
    <w:rsid w:val="00441884"/>
    <w:rsid w:val="0044189A"/>
    <w:rsid w:val="004418B0"/>
    <w:rsid w:val="004418E1"/>
    <w:rsid w:val="00441917"/>
    <w:rsid w:val="00441935"/>
    <w:rsid w:val="00441940"/>
    <w:rsid w:val="0044194B"/>
    <w:rsid w:val="00441952"/>
    <w:rsid w:val="00441975"/>
    <w:rsid w:val="004419EC"/>
    <w:rsid w:val="004419ED"/>
    <w:rsid w:val="00441A0B"/>
    <w:rsid w:val="00441A5B"/>
    <w:rsid w:val="00441A5C"/>
    <w:rsid w:val="00441A9F"/>
    <w:rsid w:val="00441B12"/>
    <w:rsid w:val="00441B52"/>
    <w:rsid w:val="00441B69"/>
    <w:rsid w:val="00441B6D"/>
    <w:rsid w:val="00441B88"/>
    <w:rsid w:val="00441BA3"/>
    <w:rsid w:val="00441BF9"/>
    <w:rsid w:val="00441C10"/>
    <w:rsid w:val="00441C29"/>
    <w:rsid w:val="00441C3B"/>
    <w:rsid w:val="00441C55"/>
    <w:rsid w:val="00441C75"/>
    <w:rsid w:val="00441C76"/>
    <w:rsid w:val="00441CCD"/>
    <w:rsid w:val="00441CFD"/>
    <w:rsid w:val="00441CFF"/>
    <w:rsid w:val="00441D40"/>
    <w:rsid w:val="00441D5C"/>
    <w:rsid w:val="00441D69"/>
    <w:rsid w:val="00441DAC"/>
    <w:rsid w:val="00441DD4"/>
    <w:rsid w:val="00441DED"/>
    <w:rsid w:val="00441E19"/>
    <w:rsid w:val="00441E52"/>
    <w:rsid w:val="00441E77"/>
    <w:rsid w:val="00441E79"/>
    <w:rsid w:val="00441E96"/>
    <w:rsid w:val="00441EC3"/>
    <w:rsid w:val="00441ED5"/>
    <w:rsid w:val="00441EDE"/>
    <w:rsid w:val="00441EDF"/>
    <w:rsid w:val="00441EE3"/>
    <w:rsid w:val="00441F17"/>
    <w:rsid w:val="00441F28"/>
    <w:rsid w:val="00441F4C"/>
    <w:rsid w:val="00441F60"/>
    <w:rsid w:val="00441F84"/>
    <w:rsid w:val="00441F99"/>
    <w:rsid w:val="00441FD0"/>
    <w:rsid w:val="00441FF9"/>
    <w:rsid w:val="00442064"/>
    <w:rsid w:val="00442071"/>
    <w:rsid w:val="00442085"/>
    <w:rsid w:val="0044208B"/>
    <w:rsid w:val="004420AC"/>
    <w:rsid w:val="004420B7"/>
    <w:rsid w:val="004420DF"/>
    <w:rsid w:val="004420FB"/>
    <w:rsid w:val="00442135"/>
    <w:rsid w:val="0044214A"/>
    <w:rsid w:val="00442183"/>
    <w:rsid w:val="0044218E"/>
    <w:rsid w:val="00442198"/>
    <w:rsid w:val="004421CE"/>
    <w:rsid w:val="004421D6"/>
    <w:rsid w:val="0044220A"/>
    <w:rsid w:val="00442216"/>
    <w:rsid w:val="0044229D"/>
    <w:rsid w:val="004422A9"/>
    <w:rsid w:val="00442355"/>
    <w:rsid w:val="00442368"/>
    <w:rsid w:val="0044238A"/>
    <w:rsid w:val="0044239F"/>
    <w:rsid w:val="004423B4"/>
    <w:rsid w:val="004423C4"/>
    <w:rsid w:val="004423D8"/>
    <w:rsid w:val="004423DB"/>
    <w:rsid w:val="0044241F"/>
    <w:rsid w:val="0044243D"/>
    <w:rsid w:val="00442448"/>
    <w:rsid w:val="0044249F"/>
    <w:rsid w:val="004424AC"/>
    <w:rsid w:val="004424B0"/>
    <w:rsid w:val="004424F1"/>
    <w:rsid w:val="00442520"/>
    <w:rsid w:val="00442526"/>
    <w:rsid w:val="00442554"/>
    <w:rsid w:val="004425BD"/>
    <w:rsid w:val="004425C4"/>
    <w:rsid w:val="004425C6"/>
    <w:rsid w:val="004425D7"/>
    <w:rsid w:val="004425F0"/>
    <w:rsid w:val="0044260B"/>
    <w:rsid w:val="00442614"/>
    <w:rsid w:val="0044261D"/>
    <w:rsid w:val="0044266F"/>
    <w:rsid w:val="004426A1"/>
    <w:rsid w:val="004426C2"/>
    <w:rsid w:val="004426E7"/>
    <w:rsid w:val="0044270E"/>
    <w:rsid w:val="0044271C"/>
    <w:rsid w:val="00442726"/>
    <w:rsid w:val="0044272A"/>
    <w:rsid w:val="00442732"/>
    <w:rsid w:val="0044275C"/>
    <w:rsid w:val="0044276A"/>
    <w:rsid w:val="004427FF"/>
    <w:rsid w:val="00442808"/>
    <w:rsid w:val="0044281A"/>
    <w:rsid w:val="00442898"/>
    <w:rsid w:val="00442899"/>
    <w:rsid w:val="0044289C"/>
    <w:rsid w:val="004428F6"/>
    <w:rsid w:val="00442911"/>
    <w:rsid w:val="0044291E"/>
    <w:rsid w:val="00442931"/>
    <w:rsid w:val="00442982"/>
    <w:rsid w:val="004429D1"/>
    <w:rsid w:val="004429DC"/>
    <w:rsid w:val="004429E9"/>
    <w:rsid w:val="004429F8"/>
    <w:rsid w:val="00442A03"/>
    <w:rsid w:val="00442A69"/>
    <w:rsid w:val="00442A73"/>
    <w:rsid w:val="00442AB7"/>
    <w:rsid w:val="00442AD9"/>
    <w:rsid w:val="00442B0F"/>
    <w:rsid w:val="00442B61"/>
    <w:rsid w:val="00442B6C"/>
    <w:rsid w:val="00442BA5"/>
    <w:rsid w:val="00442BAE"/>
    <w:rsid w:val="00442BBD"/>
    <w:rsid w:val="00442BC6"/>
    <w:rsid w:val="00442BC9"/>
    <w:rsid w:val="00442BD1"/>
    <w:rsid w:val="00442BDE"/>
    <w:rsid w:val="00442C2A"/>
    <w:rsid w:val="00442C4E"/>
    <w:rsid w:val="00442C6B"/>
    <w:rsid w:val="00442C77"/>
    <w:rsid w:val="00442C91"/>
    <w:rsid w:val="00442CBA"/>
    <w:rsid w:val="00442CC9"/>
    <w:rsid w:val="00442CE0"/>
    <w:rsid w:val="00442CE1"/>
    <w:rsid w:val="00442D10"/>
    <w:rsid w:val="00442D28"/>
    <w:rsid w:val="00442D3F"/>
    <w:rsid w:val="00442D9A"/>
    <w:rsid w:val="00442D9B"/>
    <w:rsid w:val="00442DBB"/>
    <w:rsid w:val="00442DC0"/>
    <w:rsid w:val="00442DF5"/>
    <w:rsid w:val="00442DF8"/>
    <w:rsid w:val="00442E10"/>
    <w:rsid w:val="00442E28"/>
    <w:rsid w:val="00442E72"/>
    <w:rsid w:val="00442E77"/>
    <w:rsid w:val="00442ECC"/>
    <w:rsid w:val="00442EDF"/>
    <w:rsid w:val="00442EF2"/>
    <w:rsid w:val="00442EF4"/>
    <w:rsid w:val="00442F19"/>
    <w:rsid w:val="00442F27"/>
    <w:rsid w:val="00442F2F"/>
    <w:rsid w:val="00442F39"/>
    <w:rsid w:val="00442F66"/>
    <w:rsid w:val="00442F7B"/>
    <w:rsid w:val="00442F81"/>
    <w:rsid w:val="00442FB5"/>
    <w:rsid w:val="00442FCC"/>
    <w:rsid w:val="00442FD0"/>
    <w:rsid w:val="00442FDA"/>
    <w:rsid w:val="00443010"/>
    <w:rsid w:val="00443052"/>
    <w:rsid w:val="00443053"/>
    <w:rsid w:val="00443066"/>
    <w:rsid w:val="0044307E"/>
    <w:rsid w:val="0044308B"/>
    <w:rsid w:val="004430C1"/>
    <w:rsid w:val="004430D5"/>
    <w:rsid w:val="0044312C"/>
    <w:rsid w:val="0044314A"/>
    <w:rsid w:val="0044316C"/>
    <w:rsid w:val="00443176"/>
    <w:rsid w:val="004431E2"/>
    <w:rsid w:val="004431F4"/>
    <w:rsid w:val="004431FD"/>
    <w:rsid w:val="00443229"/>
    <w:rsid w:val="0044322A"/>
    <w:rsid w:val="0044323E"/>
    <w:rsid w:val="00443254"/>
    <w:rsid w:val="00443281"/>
    <w:rsid w:val="004432D7"/>
    <w:rsid w:val="004432E0"/>
    <w:rsid w:val="00443309"/>
    <w:rsid w:val="0044332A"/>
    <w:rsid w:val="0044337C"/>
    <w:rsid w:val="0044337D"/>
    <w:rsid w:val="004433BD"/>
    <w:rsid w:val="004433F3"/>
    <w:rsid w:val="00443409"/>
    <w:rsid w:val="00443416"/>
    <w:rsid w:val="00443457"/>
    <w:rsid w:val="00443470"/>
    <w:rsid w:val="0044348E"/>
    <w:rsid w:val="0044349B"/>
    <w:rsid w:val="004434A2"/>
    <w:rsid w:val="004434BB"/>
    <w:rsid w:val="004434CE"/>
    <w:rsid w:val="004434D7"/>
    <w:rsid w:val="004434EB"/>
    <w:rsid w:val="004434FD"/>
    <w:rsid w:val="00443525"/>
    <w:rsid w:val="00443534"/>
    <w:rsid w:val="0044355C"/>
    <w:rsid w:val="00443574"/>
    <w:rsid w:val="00443579"/>
    <w:rsid w:val="0044358D"/>
    <w:rsid w:val="004435BA"/>
    <w:rsid w:val="004435DB"/>
    <w:rsid w:val="00443606"/>
    <w:rsid w:val="00443607"/>
    <w:rsid w:val="00443621"/>
    <w:rsid w:val="00443682"/>
    <w:rsid w:val="0044368B"/>
    <w:rsid w:val="004436B9"/>
    <w:rsid w:val="00443728"/>
    <w:rsid w:val="0044376C"/>
    <w:rsid w:val="00443775"/>
    <w:rsid w:val="00443796"/>
    <w:rsid w:val="004437B1"/>
    <w:rsid w:val="004437E6"/>
    <w:rsid w:val="00443811"/>
    <w:rsid w:val="0044383B"/>
    <w:rsid w:val="0044385F"/>
    <w:rsid w:val="00443880"/>
    <w:rsid w:val="00443891"/>
    <w:rsid w:val="0044389B"/>
    <w:rsid w:val="004438A9"/>
    <w:rsid w:val="004438C9"/>
    <w:rsid w:val="004438E1"/>
    <w:rsid w:val="0044393C"/>
    <w:rsid w:val="0044394D"/>
    <w:rsid w:val="00443951"/>
    <w:rsid w:val="00443952"/>
    <w:rsid w:val="0044397F"/>
    <w:rsid w:val="00443989"/>
    <w:rsid w:val="004439A3"/>
    <w:rsid w:val="004439CF"/>
    <w:rsid w:val="004439D8"/>
    <w:rsid w:val="00443A31"/>
    <w:rsid w:val="00443A4F"/>
    <w:rsid w:val="00443A59"/>
    <w:rsid w:val="00443A5B"/>
    <w:rsid w:val="00443A66"/>
    <w:rsid w:val="00443A8F"/>
    <w:rsid w:val="00443AC4"/>
    <w:rsid w:val="00443AED"/>
    <w:rsid w:val="00443B01"/>
    <w:rsid w:val="00443B11"/>
    <w:rsid w:val="00443B14"/>
    <w:rsid w:val="00443B2E"/>
    <w:rsid w:val="00443B5D"/>
    <w:rsid w:val="00443B72"/>
    <w:rsid w:val="00443B97"/>
    <w:rsid w:val="00443BBA"/>
    <w:rsid w:val="00443BCB"/>
    <w:rsid w:val="00443BDD"/>
    <w:rsid w:val="00443BFD"/>
    <w:rsid w:val="00443C8B"/>
    <w:rsid w:val="00443D12"/>
    <w:rsid w:val="00443D19"/>
    <w:rsid w:val="00443D84"/>
    <w:rsid w:val="00443D88"/>
    <w:rsid w:val="00443D94"/>
    <w:rsid w:val="00443D9C"/>
    <w:rsid w:val="00443DAE"/>
    <w:rsid w:val="00443DBD"/>
    <w:rsid w:val="00443DF3"/>
    <w:rsid w:val="00443E02"/>
    <w:rsid w:val="00443E09"/>
    <w:rsid w:val="00443E3C"/>
    <w:rsid w:val="00443E6D"/>
    <w:rsid w:val="00443E9B"/>
    <w:rsid w:val="00443ED0"/>
    <w:rsid w:val="00443ED3"/>
    <w:rsid w:val="00443F09"/>
    <w:rsid w:val="00443F3B"/>
    <w:rsid w:val="00443F47"/>
    <w:rsid w:val="00443FC9"/>
    <w:rsid w:val="00443FD0"/>
    <w:rsid w:val="00444019"/>
    <w:rsid w:val="0044403E"/>
    <w:rsid w:val="0044404F"/>
    <w:rsid w:val="0044406C"/>
    <w:rsid w:val="00444086"/>
    <w:rsid w:val="004440A1"/>
    <w:rsid w:val="004440A6"/>
    <w:rsid w:val="004440B1"/>
    <w:rsid w:val="004440E7"/>
    <w:rsid w:val="00444114"/>
    <w:rsid w:val="00444140"/>
    <w:rsid w:val="00444153"/>
    <w:rsid w:val="0044416C"/>
    <w:rsid w:val="00444176"/>
    <w:rsid w:val="0044418B"/>
    <w:rsid w:val="00444211"/>
    <w:rsid w:val="00444217"/>
    <w:rsid w:val="0044422E"/>
    <w:rsid w:val="0044422F"/>
    <w:rsid w:val="0044423A"/>
    <w:rsid w:val="0044424E"/>
    <w:rsid w:val="00444272"/>
    <w:rsid w:val="00444287"/>
    <w:rsid w:val="004442B0"/>
    <w:rsid w:val="004442E6"/>
    <w:rsid w:val="004442EC"/>
    <w:rsid w:val="0044431C"/>
    <w:rsid w:val="0044431E"/>
    <w:rsid w:val="00444342"/>
    <w:rsid w:val="0044435A"/>
    <w:rsid w:val="0044438A"/>
    <w:rsid w:val="004443B6"/>
    <w:rsid w:val="004443CB"/>
    <w:rsid w:val="00444409"/>
    <w:rsid w:val="00444411"/>
    <w:rsid w:val="00444417"/>
    <w:rsid w:val="00444444"/>
    <w:rsid w:val="0044444B"/>
    <w:rsid w:val="00444455"/>
    <w:rsid w:val="0044445B"/>
    <w:rsid w:val="0044445E"/>
    <w:rsid w:val="00444460"/>
    <w:rsid w:val="00444485"/>
    <w:rsid w:val="00444494"/>
    <w:rsid w:val="004444A0"/>
    <w:rsid w:val="004444AD"/>
    <w:rsid w:val="004444D7"/>
    <w:rsid w:val="00444500"/>
    <w:rsid w:val="00444562"/>
    <w:rsid w:val="0044458D"/>
    <w:rsid w:val="004445C6"/>
    <w:rsid w:val="004445FC"/>
    <w:rsid w:val="0044460B"/>
    <w:rsid w:val="00444644"/>
    <w:rsid w:val="0044466C"/>
    <w:rsid w:val="0044467A"/>
    <w:rsid w:val="004446C8"/>
    <w:rsid w:val="0044474F"/>
    <w:rsid w:val="00444750"/>
    <w:rsid w:val="0044475E"/>
    <w:rsid w:val="0044476C"/>
    <w:rsid w:val="00444789"/>
    <w:rsid w:val="00444795"/>
    <w:rsid w:val="004447AA"/>
    <w:rsid w:val="004447AB"/>
    <w:rsid w:val="004447AE"/>
    <w:rsid w:val="004447C7"/>
    <w:rsid w:val="004447E2"/>
    <w:rsid w:val="004447F8"/>
    <w:rsid w:val="00444812"/>
    <w:rsid w:val="0044481B"/>
    <w:rsid w:val="0044482D"/>
    <w:rsid w:val="0044483E"/>
    <w:rsid w:val="0044485B"/>
    <w:rsid w:val="00444890"/>
    <w:rsid w:val="0044489C"/>
    <w:rsid w:val="004448EE"/>
    <w:rsid w:val="00444915"/>
    <w:rsid w:val="00444981"/>
    <w:rsid w:val="00444999"/>
    <w:rsid w:val="004449AF"/>
    <w:rsid w:val="004449C7"/>
    <w:rsid w:val="00444A20"/>
    <w:rsid w:val="00444A53"/>
    <w:rsid w:val="00444A68"/>
    <w:rsid w:val="00444A95"/>
    <w:rsid w:val="00444A9A"/>
    <w:rsid w:val="00444AA0"/>
    <w:rsid w:val="00444AA9"/>
    <w:rsid w:val="00444AB2"/>
    <w:rsid w:val="00444AE3"/>
    <w:rsid w:val="00444B06"/>
    <w:rsid w:val="00444B09"/>
    <w:rsid w:val="00444B2A"/>
    <w:rsid w:val="00444B34"/>
    <w:rsid w:val="00444B77"/>
    <w:rsid w:val="00444BA9"/>
    <w:rsid w:val="00444BAD"/>
    <w:rsid w:val="00444BB8"/>
    <w:rsid w:val="00444BCD"/>
    <w:rsid w:val="00444C0A"/>
    <w:rsid w:val="00444C21"/>
    <w:rsid w:val="00444C59"/>
    <w:rsid w:val="00444C92"/>
    <w:rsid w:val="00444C9C"/>
    <w:rsid w:val="00444C9E"/>
    <w:rsid w:val="00444CB3"/>
    <w:rsid w:val="00444CD2"/>
    <w:rsid w:val="00444CDE"/>
    <w:rsid w:val="00444CE7"/>
    <w:rsid w:val="00444D0A"/>
    <w:rsid w:val="00444D3E"/>
    <w:rsid w:val="00444D56"/>
    <w:rsid w:val="00444D5F"/>
    <w:rsid w:val="00444D70"/>
    <w:rsid w:val="00444DBA"/>
    <w:rsid w:val="00444E01"/>
    <w:rsid w:val="00444E13"/>
    <w:rsid w:val="00444E2C"/>
    <w:rsid w:val="00444E55"/>
    <w:rsid w:val="00444E81"/>
    <w:rsid w:val="00444E8B"/>
    <w:rsid w:val="00444E8C"/>
    <w:rsid w:val="00444EC6"/>
    <w:rsid w:val="00444ECF"/>
    <w:rsid w:val="00444F29"/>
    <w:rsid w:val="00444F2F"/>
    <w:rsid w:val="00444F52"/>
    <w:rsid w:val="00444F8D"/>
    <w:rsid w:val="00444F9A"/>
    <w:rsid w:val="00444FE3"/>
    <w:rsid w:val="00445023"/>
    <w:rsid w:val="00445049"/>
    <w:rsid w:val="00445087"/>
    <w:rsid w:val="004450AA"/>
    <w:rsid w:val="004450D4"/>
    <w:rsid w:val="00445101"/>
    <w:rsid w:val="0044511C"/>
    <w:rsid w:val="00445176"/>
    <w:rsid w:val="0044519C"/>
    <w:rsid w:val="004451A5"/>
    <w:rsid w:val="004451AA"/>
    <w:rsid w:val="004451C3"/>
    <w:rsid w:val="004451CB"/>
    <w:rsid w:val="004451DF"/>
    <w:rsid w:val="004451F9"/>
    <w:rsid w:val="00445226"/>
    <w:rsid w:val="00445229"/>
    <w:rsid w:val="0044524E"/>
    <w:rsid w:val="00445260"/>
    <w:rsid w:val="00445279"/>
    <w:rsid w:val="004452C3"/>
    <w:rsid w:val="004452E3"/>
    <w:rsid w:val="00445354"/>
    <w:rsid w:val="00445369"/>
    <w:rsid w:val="0044536A"/>
    <w:rsid w:val="00445388"/>
    <w:rsid w:val="004453DA"/>
    <w:rsid w:val="004453F0"/>
    <w:rsid w:val="004453FC"/>
    <w:rsid w:val="00445406"/>
    <w:rsid w:val="00445408"/>
    <w:rsid w:val="004454BB"/>
    <w:rsid w:val="004454C7"/>
    <w:rsid w:val="004454CF"/>
    <w:rsid w:val="004454F8"/>
    <w:rsid w:val="00445525"/>
    <w:rsid w:val="0044557C"/>
    <w:rsid w:val="00445591"/>
    <w:rsid w:val="004455B2"/>
    <w:rsid w:val="004455EE"/>
    <w:rsid w:val="00445630"/>
    <w:rsid w:val="00445669"/>
    <w:rsid w:val="004456A3"/>
    <w:rsid w:val="004456CF"/>
    <w:rsid w:val="004456E0"/>
    <w:rsid w:val="004456E4"/>
    <w:rsid w:val="004457AA"/>
    <w:rsid w:val="00445864"/>
    <w:rsid w:val="004458DD"/>
    <w:rsid w:val="004458FF"/>
    <w:rsid w:val="0044594B"/>
    <w:rsid w:val="0044596C"/>
    <w:rsid w:val="00445973"/>
    <w:rsid w:val="00445984"/>
    <w:rsid w:val="00445A06"/>
    <w:rsid w:val="00445A36"/>
    <w:rsid w:val="00445A81"/>
    <w:rsid w:val="00445AAA"/>
    <w:rsid w:val="00445AAE"/>
    <w:rsid w:val="00445ABC"/>
    <w:rsid w:val="00445B57"/>
    <w:rsid w:val="00445B86"/>
    <w:rsid w:val="00445B91"/>
    <w:rsid w:val="00445BB3"/>
    <w:rsid w:val="00445BC2"/>
    <w:rsid w:val="00445C27"/>
    <w:rsid w:val="00445C69"/>
    <w:rsid w:val="00445C6C"/>
    <w:rsid w:val="00445C75"/>
    <w:rsid w:val="00445C79"/>
    <w:rsid w:val="00445C85"/>
    <w:rsid w:val="00445CDB"/>
    <w:rsid w:val="00445CF3"/>
    <w:rsid w:val="00445D2F"/>
    <w:rsid w:val="00445D6F"/>
    <w:rsid w:val="00445DF4"/>
    <w:rsid w:val="00445E05"/>
    <w:rsid w:val="00445EFC"/>
    <w:rsid w:val="00445F40"/>
    <w:rsid w:val="00446098"/>
    <w:rsid w:val="00446103"/>
    <w:rsid w:val="0044610C"/>
    <w:rsid w:val="0044611A"/>
    <w:rsid w:val="00446136"/>
    <w:rsid w:val="00446160"/>
    <w:rsid w:val="00446161"/>
    <w:rsid w:val="00446184"/>
    <w:rsid w:val="004461DC"/>
    <w:rsid w:val="004461EB"/>
    <w:rsid w:val="00446207"/>
    <w:rsid w:val="00446212"/>
    <w:rsid w:val="0044623E"/>
    <w:rsid w:val="00446258"/>
    <w:rsid w:val="00446288"/>
    <w:rsid w:val="004462A4"/>
    <w:rsid w:val="0044631F"/>
    <w:rsid w:val="00446322"/>
    <w:rsid w:val="00446348"/>
    <w:rsid w:val="00446359"/>
    <w:rsid w:val="00446360"/>
    <w:rsid w:val="0044637D"/>
    <w:rsid w:val="0044638D"/>
    <w:rsid w:val="004463B1"/>
    <w:rsid w:val="004463B5"/>
    <w:rsid w:val="004463BC"/>
    <w:rsid w:val="004463D9"/>
    <w:rsid w:val="0044641D"/>
    <w:rsid w:val="00446421"/>
    <w:rsid w:val="00446476"/>
    <w:rsid w:val="0044648D"/>
    <w:rsid w:val="004464E5"/>
    <w:rsid w:val="004464FB"/>
    <w:rsid w:val="004464FD"/>
    <w:rsid w:val="00446506"/>
    <w:rsid w:val="0044652A"/>
    <w:rsid w:val="0044654C"/>
    <w:rsid w:val="0044655C"/>
    <w:rsid w:val="0044657D"/>
    <w:rsid w:val="0044658C"/>
    <w:rsid w:val="0044658F"/>
    <w:rsid w:val="0044659E"/>
    <w:rsid w:val="004465CC"/>
    <w:rsid w:val="004465F7"/>
    <w:rsid w:val="004465FE"/>
    <w:rsid w:val="00446625"/>
    <w:rsid w:val="0044662D"/>
    <w:rsid w:val="0044664A"/>
    <w:rsid w:val="00446689"/>
    <w:rsid w:val="004466A2"/>
    <w:rsid w:val="004466C1"/>
    <w:rsid w:val="004466C7"/>
    <w:rsid w:val="004466CD"/>
    <w:rsid w:val="00446718"/>
    <w:rsid w:val="0044673D"/>
    <w:rsid w:val="00446741"/>
    <w:rsid w:val="00446774"/>
    <w:rsid w:val="004467BF"/>
    <w:rsid w:val="004467CD"/>
    <w:rsid w:val="004467E0"/>
    <w:rsid w:val="0044682F"/>
    <w:rsid w:val="00446849"/>
    <w:rsid w:val="00446855"/>
    <w:rsid w:val="00446873"/>
    <w:rsid w:val="00446893"/>
    <w:rsid w:val="004468C2"/>
    <w:rsid w:val="004468D5"/>
    <w:rsid w:val="0044690D"/>
    <w:rsid w:val="0044695C"/>
    <w:rsid w:val="00446994"/>
    <w:rsid w:val="004469C6"/>
    <w:rsid w:val="004469DF"/>
    <w:rsid w:val="004469FF"/>
    <w:rsid w:val="00446A15"/>
    <w:rsid w:val="00446A2A"/>
    <w:rsid w:val="00446A2F"/>
    <w:rsid w:val="00446A54"/>
    <w:rsid w:val="00446A90"/>
    <w:rsid w:val="00446A97"/>
    <w:rsid w:val="00446AAA"/>
    <w:rsid w:val="00446AF9"/>
    <w:rsid w:val="00446B58"/>
    <w:rsid w:val="00446B7B"/>
    <w:rsid w:val="00446B84"/>
    <w:rsid w:val="00446B8A"/>
    <w:rsid w:val="00446B96"/>
    <w:rsid w:val="00446C09"/>
    <w:rsid w:val="00446C14"/>
    <w:rsid w:val="00446C41"/>
    <w:rsid w:val="00446C47"/>
    <w:rsid w:val="00446C4A"/>
    <w:rsid w:val="00446C59"/>
    <w:rsid w:val="00446C70"/>
    <w:rsid w:val="00446C8E"/>
    <w:rsid w:val="00446CC9"/>
    <w:rsid w:val="00446DA8"/>
    <w:rsid w:val="00446DB9"/>
    <w:rsid w:val="00446DC3"/>
    <w:rsid w:val="00446E5C"/>
    <w:rsid w:val="00446E62"/>
    <w:rsid w:val="00446E6E"/>
    <w:rsid w:val="00446F23"/>
    <w:rsid w:val="00446F38"/>
    <w:rsid w:val="00446F66"/>
    <w:rsid w:val="00446F67"/>
    <w:rsid w:val="00446F6C"/>
    <w:rsid w:val="00446F81"/>
    <w:rsid w:val="00446FAC"/>
    <w:rsid w:val="00446FB7"/>
    <w:rsid w:val="00446FC4"/>
    <w:rsid w:val="00447018"/>
    <w:rsid w:val="00447075"/>
    <w:rsid w:val="0044708D"/>
    <w:rsid w:val="004470BB"/>
    <w:rsid w:val="004470EE"/>
    <w:rsid w:val="004470FA"/>
    <w:rsid w:val="00447111"/>
    <w:rsid w:val="00447145"/>
    <w:rsid w:val="00447161"/>
    <w:rsid w:val="004471AC"/>
    <w:rsid w:val="004471B8"/>
    <w:rsid w:val="004471FA"/>
    <w:rsid w:val="00447201"/>
    <w:rsid w:val="00447213"/>
    <w:rsid w:val="00447215"/>
    <w:rsid w:val="00447282"/>
    <w:rsid w:val="00447289"/>
    <w:rsid w:val="004472F2"/>
    <w:rsid w:val="00447322"/>
    <w:rsid w:val="00447352"/>
    <w:rsid w:val="0044739E"/>
    <w:rsid w:val="004473D6"/>
    <w:rsid w:val="00447448"/>
    <w:rsid w:val="0044746E"/>
    <w:rsid w:val="004474B6"/>
    <w:rsid w:val="004475CA"/>
    <w:rsid w:val="004475DD"/>
    <w:rsid w:val="0044760E"/>
    <w:rsid w:val="00447666"/>
    <w:rsid w:val="00447696"/>
    <w:rsid w:val="004476AB"/>
    <w:rsid w:val="004476B6"/>
    <w:rsid w:val="00447708"/>
    <w:rsid w:val="0044771B"/>
    <w:rsid w:val="0044775E"/>
    <w:rsid w:val="00447789"/>
    <w:rsid w:val="00447791"/>
    <w:rsid w:val="004477CE"/>
    <w:rsid w:val="004477DE"/>
    <w:rsid w:val="004477E0"/>
    <w:rsid w:val="00447802"/>
    <w:rsid w:val="00447813"/>
    <w:rsid w:val="00447828"/>
    <w:rsid w:val="00447875"/>
    <w:rsid w:val="0044788A"/>
    <w:rsid w:val="004478BE"/>
    <w:rsid w:val="004478C4"/>
    <w:rsid w:val="00447911"/>
    <w:rsid w:val="0044791B"/>
    <w:rsid w:val="0044793A"/>
    <w:rsid w:val="00447966"/>
    <w:rsid w:val="00447980"/>
    <w:rsid w:val="004479A0"/>
    <w:rsid w:val="00447A67"/>
    <w:rsid w:val="00447AAE"/>
    <w:rsid w:val="00447B32"/>
    <w:rsid w:val="00447B69"/>
    <w:rsid w:val="00447B81"/>
    <w:rsid w:val="00447BB1"/>
    <w:rsid w:val="00447BED"/>
    <w:rsid w:val="00447C0A"/>
    <w:rsid w:val="00447CD0"/>
    <w:rsid w:val="00447CDD"/>
    <w:rsid w:val="00447CE2"/>
    <w:rsid w:val="00447D0C"/>
    <w:rsid w:val="00447D21"/>
    <w:rsid w:val="00447D25"/>
    <w:rsid w:val="00447D36"/>
    <w:rsid w:val="00447D9B"/>
    <w:rsid w:val="00447DB9"/>
    <w:rsid w:val="00447DC3"/>
    <w:rsid w:val="00447DC8"/>
    <w:rsid w:val="00447DE5"/>
    <w:rsid w:val="00447DE7"/>
    <w:rsid w:val="00447E05"/>
    <w:rsid w:val="00447E36"/>
    <w:rsid w:val="00447E4C"/>
    <w:rsid w:val="00447E75"/>
    <w:rsid w:val="00447ED5"/>
    <w:rsid w:val="00447EF0"/>
    <w:rsid w:val="00447EF7"/>
    <w:rsid w:val="00447EF8"/>
    <w:rsid w:val="00447F56"/>
    <w:rsid w:val="00447F67"/>
    <w:rsid w:val="00447F71"/>
    <w:rsid w:val="00447F84"/>
    <w:rsid w:val="00447F8F"/>
    <w:rsid w:val="00447FE4"/>
    <w:rsid w:val="00447FF8"/>
    <w:rsid w:val="00450070"/>
    <w:rsid w:val="00450093"/>
    <w:rsid w:val="004500A3"/>
    <w:rsid w:val="004500AE"/>
    <w:rsid w:val="004500C7"/>
    <w:rsid w:val="004500D9"/>
    <w:rsid w:val="004500F3"/>
    <w:rsid w:val="0045012E"/>
    <w:rsid w:val="00450134"/>
    <w:rsid w:val="0045014C"/>
    <w:rsid w:val="0045016F"/>
    <w:rsid w:val="0045018A"/>
    <w:rsid w:val="004501AF"/>
    <w:rsid w:val="004501C6"/>
    <w:rsid w:val="004501D4"/>
    <w:rsid w:val="004501E0"/>
    <w:rsid w:val="004501E8"/>
    <w:rsid w:val="004501F6"/>
    <w:rsid w:val="004501FA"/>
    <w:rsid w:val="00450207"/>
    <w:rsid w:val="00450237"/>
    <w:rsid w:val="00450263"/>
    <w:rsid w:val="00450290"/>
    <w:rsid w:val="004502AC"/>
    <w:rsid w:val="004502DF"/>
    <w:rsid w:val="004502FA"/>
    <w:rsid w:val="004502FE"/>
    <w:rsid w:val="00450326"/>
    <w:rsid w:val="00450327"/>
    <w:rsid w:val="00450331"/>
    <w:rsid w:val="00450353"/>
    <w:rsid w:val="00450356"/>
    <w:rsid w:val="0045035A"/>
    <w:rsid w:val="004503EA"/>
    <w:rsid w:val="00450416"/>
    <w:rsid w:val="0045041E"/>
    <w:rsid w:val="0045041F"/>
    <w:rsid w:val="00450438"/>
    <w:rsid w:val="00450475"/>
    <w:rsid w:val="0045048F"/>
    <w:rsid w:val="00450498"/>
    <w:rsid w:val="00450512"/>
    <w:rsid w:val="00450513"/>
    <w:rsid w:val="0045059E"/>
    <w:rsid w:val="004505CA"/>
    <w:rsid w:val="004505D3"/>
    <w:rsid w:val="00450609"/>
    <w:rsid w:val="00450674"/>
    <w:rsid w:val="00450684"/>
    <w:rsid w:val="004506AD"/>
    <w:rsid w:val="0045070A"/>
    <w:rsid w:val="004507BB"/>
    <w:rsid w:val="004507C7"/>
    <w:rsid w:val="004507DE"/>
    <w:rsid w:val="004507E2"/>
    <w:rsid w:val="00450825"/>
    <w:rsid w:val="00450890"/>
    <w:rsid w:val="004508A3"/>
    <w:rsid w:val="004508E9"/>
    <w:rsid w:val="004508F4"/>
    <w:rsid w:val="00450927"/>
    <w:rsid w:val="00450939"/>
    <w:rsid w:val="0045094A"/>
    <w:rsid w:val="00450967"/>
    <w:rsid w:val="0045096D"/>
    <w:rsid w:val="0045096E"/>
    <w:rsid w:val="0045097A"/>
    <w:rsid w:val="0045097E"/>
    <w:rsid w:val="004509B7"/>
    <w:rsid w:val="004509B8"/>
    <w:rsid w:val="004509C3"/>
    <w:rsid w:val="004509C9"/>
    <w:rsid w:val="00450A08"/>
    <w:rsid w:val="00450A4B"/>
    <w:rsid w:val="00450A73"/>
    <w:rsid w:val="00450A9F"/>
    <w:rsid w:val="00450AC2"/>
    <w:rsid w:val="00450AF5"/>
    <w:rsid w:val="00450AFD"/>
    <w:rsid w:val="00450B00"/>
    <w:rsid w:val="00450B03"/>
    <w:rsid w:val="00450B68"/>
    <w:rsid w:val="00450B6F"/>
    <w:rsid w:val="00450B7A"/>
    <w:rsid w:val="00450B87"/>
    <w:rsid w:val="00450BB0"/>
    <w:rsid w:val="00450BCD"/>
    <w:rsid w:val="00450BFB"/>
    <w:rsid w:val="00450C1D"/>
    <w:rsid w:val="00450C1F"/>
    <w:rsid w:val="00450C38"/>
    <w:rsid w:val="00450C3B"/>
    <w:rsid w:val="00450C4E"/>
    <w:rsid w:val="00450C5A"/>
    <w:rsid w:val="00450C64"/>
    <w:rsid w:val="00450C72"/>
    <w:rsid w:val="00450C8A"/>
    <w:rsid w:val="00450C9E"/>
    <w:rsid w:val="00450CF1"/>
    <w:rsid w:val="00450D13"/>
    <w:rsid w:val="00450D99"/>
    <w:rsid w:val="00450D9C"/>
    <w:rsid w:val="00450DA9"/>
    <w:rsid w:val="00450DCD"/>
    <w:rsid w:val="00450DE3"/>
    <w:rsid w:val="00450DEE"/>
    <w:rsid w:val="00450E2D"/>
    <w:rsid w:val="00450E9D"/>
    <w:rsid w:val="00450EB4"/>
    <w:rsid w:val="00450EFE"/>
    <w:rsid w:val="00450F4F"/>
    <w:rsid w:val="00450F76"/>
    <w:rsid w:val="00450FD3"/>
    <w:rsid w:val="00451080"/>
    <w:rsid w:val="004510FB"/>
    <w:rsid w:val="004510FE"/>
    <w:rsid w:val="00451142"/>
    <w:rsid w:val="00451143"/>
    <w:rsid w:val="00451170"/>
    <w:rsid w:val="004511B8"/>
    <w:rsid w:val="004511F0"/>
    <w:rsid w:val="0045121A"/>
    <w:rsid w:val="0045122B"/>
    <w:rsid w:val="0045122E"/>
    <w:rsid w:val="004512BF"/>
    <w:rsid w:val="004512D2"/>
    <w:rsid w:val="004512E2"/>
    <w:rsid w:val="004512E4"/>
    <w:rsid w:val="004512E5"/>
    <w:rsid w:val="004512EA"/>
    <w:rsid w:val="004512F4"/>
    <w:rsid w:val="00451307"/>
    <w:rsid w:val="00451312"/>
    <w:rsid w:val="00451315"/>
    <w:rsid w:val="00451339"/>
    <w:rsid w:val="00451350"/>
    <w:rsid w:val="00451361"/>
    <w:rsid w:val="00451398"/>
    <w:rsid w:val="004513C9"/>
    <w:rsid w:val="004513F4"/>
    <w:rsid w:val="00451466"/>
    <w:rsid w:val="0045146A"/>
    <w:rsid w:val="0045147D"/>
    <w:rsid w:val="004514A3"/>
    <w:rsid w:val="004514F5"/>
    <w:rsid w:val="00451549"/>
    <w:rsid w:val="0045156E"/>
    <w:rsid w:val="0045157A"/>
    <w:rsid w:val="00451642"/>
    <w:rsid w:val="004516DD"/>
    <w:rsid w:val="004516F5"/>
    <w:rsid w:val="0045170C"/>
    <w:rsid w:val="0045178E"/>
    <w:rsid w:val="00451792"/>
    <w:rsid w:val="00451799"/>
    <w:rsid w:val="004517A1"/>
    <w:rsid w:val="004517BE"/>
    <w:rsid w:val="004517C5"/>
    <w:rsid w:val="004517CD"/>
    <w:rsid w:val="004517CF"/>
    <w:rsid w:val="004517EB"/>
    <w:rsid w:val="004517F0"/>
    <w:rsid w:val="00451850"/>
    <w:rsid w:val="00451854"/>
    <w:rsid w:val="00451882"/>
    <w:rsid w:val="0045190C"/>
    <w:rsid w:val="00451940"/>
    <w:rsid w:val="00451956"/>
    <w:rsid w:val="004519D5"/>
    <w:rsid w:val="00451A91"/>
    <w:rsid w:val="00451A9A"/>
    <w:rsid w:val="00451B48"/>
    <w:rsid w:val="00451B64"/>
    <w:rsid w:val="00451B78"/>
    <w:rsid w:val="00451B7D"/>
    <w:rsid w:val="00451B83"/>
    <w:rsid w:val="00451B90"/>
    <w:rsid w:val="00451BB6"/>
    <w:rsid w:val="00451BD0"/>
    <w:rsid w:val="00451BD1"/>
    <w:rsid w:val="00451BD8"/>
    <w:rsid w:val="00451BE3"/>
    <w:rsid w:val="00451BE4"/>
    <w:rsid w:val="00451C0A"/>
    <w:rsid w:val="00451C10"/>
    <w:rsid w:val="00451C18"/>
    <w:rsid w:val="00451C5C"/>
    <w:rsid w:val="00451CA6"/>
    <w:rsid w:val="00451CB0"/>
    <w:rsid w:val="00451CE9"/>
    <w:rsid w:val="00451CFA"/>
    <w:rsid w:val="00451D19"/>
    <w:rsid w:val="00451D20"/>
    <w:rsid w:val="00451D31"/>
    <w:rsid w:val="00451D5E"/>
    <w:rsid w:val="00451D67"/>
    <w:rsid w:val="00451D7A"/>
    <w:rsid w:val="00451D7C"/>
    <w:rsid w:val="00451DB7"/>
    <w:rsid w:val="00451DCC"/>
    <w:rsid w:val="00451DCD"/>
    <w:rsid w:val="00451DFF"/>
    <w:rsid w:val="00451E0D"/>
    <w:rsid w:val="00451E25"/>
    <w:rsid w:val="00451E35"/>
    <w:rsid w:val="00451E5F"/>
    <w:rsid w:val="00451E74"/>
    <w:rsid w:val="00451E7C"/>
    <w:rsid w:val="00451E87"/>
    <w:rsid w:val="00451ED2"/>
    <w:rsid w:val="00451EEB"/>
    <w:rsid w:val="00451EEE"/>
    <w:rsid w:val="00451F19"/>
    <w:rsid w:val="00451F1A"/>
    <w:rsid w:val="00451F59"/>
    <w:rsid w:val="00451F5D"/>
    <w:rsid w:val="00451F68"/>
    <w:rsid w:val="00451F70"/>
    <w:rsid w:val="00451F8F"/>
    <w:rsid w:val="00451FC2"/>
    <w:rsid w:val="00451FD1"/>
    <w:rsid w:val="00452024"/>
    <w:rsid w:val="00452056"/>
    <w:rsid w:val="0045207B"/>
    <w:rsid w:val="004520A0"/>
    <w:rsid w:val="004520B4"/>
    <w:rsid w:val="00452104"/>
    <w:rsid w:val="0045211F"/>
    <w:rsid w:val="00452125"/>
    <w:rsid w:val="00452134"/>
    <w:rsid w:val="0045213B"/>
    <w:rsid w:val="0045214A"/>
    <w:rsid w:val="00452179"/>
    <w:rsid w:val="00452184"/>
    <w:rsid w:val="0045218C"/>
    <w:rsid w:val="004521B1"/>
    <w:rsid w:val="004521DD"/>
    <w:rsid w:val="004521E6"/>
    <w:rsid w:val="004521EF"/>
    <w:rsid w:val="004521F8"/>
    <w:rsid w:val="00452219"/>
    <w:rsid w:val="0045221C"/>
    <w:rsid w:val="0045221E"/>
    <w:rsid w:val="00452228"/>
    <w:rsid w:val="0045225C"/>
    <w:rsid w:val="00452280"/>
    <w:rsid w:val="00452298"/>
    <w:rsid w:val="004522DE"/>
    <w:rsid w:val="00452304"/>
    <w:rsid w:val="00452313"/>
    <w:rsid w:val="00452342"/>
    <w:rsid w:val="0045235F"/>
    <w:rsid w:val="00452367"/>
    <w:rsid w:val="0045239C"/>
    <w:rsid w:val="004523BD"/>
    <w:rsid w:val="004523C4"/>
    <w:rsid w:val="0045241B"/>
    <w:rsid w:val="00452462"/>
    <w:rsid w:val="00452465"/>
    <w:rsid w:val="00452469"/>
    <w:rsid w:val="00452482"/>
    <w:rsid w:val="0045249C"/>
    <w:rsid w:val="004524F4"/>
    <w:rsid w:val="00452514"/>
    <w:rsid w:val="0045251D"/>
    <w:rsid w:val="00452585"/>
    <w:rsid w:val="00452594"/>
    <w:rsid w:val="004525A2"/>
    <w:rsid w:val="00452614"/>
    <w:rsid w:val="0045261A"/>
    <w:rsid w:val="00452636"/>
    <w:rsid w:val="004526BA"/>
    <w:rsid w:val="004526D8"/>
    <w:rsid w:val="004526EB"/>
    <w:rsid w:val="00452713"/>
    <w:rsid w:val="00452741"/>
    <w:rsid w:val="00452764"/>
    <w:rsid w:val="0045276B"/>
    <w:rsid w:val="00452776"/>
    <w:rsid w:val="0045277C"/>
    <w:rsid w:val="004527B3"/>
    <w:rsid w:val="00452810"/>
    <w:rsid w:val="00452817"/>
    <w:rsid w:val="0045282E"/>
    <w:rsid w:val="00452831"/>
    <w:rsid w:val="00452837"/>
    <w:rsid w:val="00452857"/>
    <w:rsid w:val="004528AB"/>
    <w:rsid w:val="004528B4"/>
    <w:rsid w:val="004528D4"/>
    <w:rsid w:val="004528FB"/>
    <w:rsid w:val="00452904"/>
    <w:rsid w:val="00452907"/>
    <w:rsid w:val="00452921"/>
    <w:rsid w:val="00452933"/>
    <w:rsid w:val="00452997"/>
    <w:rsid w:val="004529AF"/>
    <w:rsid w:val="004529C0"/>
    <w:rsid w:val="004529FC"/>
    <w:rsid w:val="00452A1D"/>
    <w:rsid w:val="00452A60"/>
    <w:rsid w:val="00452A82"/>
    <w:rsid w:val="00452A8F"/>
    <w:rsid w:val="00452A9F"/>
    <w:rsid w:val="00452AC7"/>
    <w:rsid w:val="00452B15"/>
    <w:rsid w:val="00452B45"/>
    <w:rsid w:val="00452B69"/>
    <w:rsid w:val="00452B78"/>
    <w:rsid w:val="00452B87"/>
    <w:rsid w:val="00452B94"/>
    <w:rsid w:val="00452C29"/>
    <w:rsid w:val="00452C43"/>
    <w:rsid w:val="00452CB6"/>
    <w:rsid w:val="00452D4A"/>
    <w:rsid w:val="00452D70"/>
    <w:rsid w:val="00452D7D"/>
    <w:rsid w:val="00452D93"/>
    <w:rsid w:val="00452DCD"/>
    <w:rsid w:val="00452DD7"/>
    <w:rsid w:val="00452DE7"/>
    <w:rsid w:val="00452E37"/>
    <w:rsid w:val="00452E6A"/>
    <w:rsid w:val="00452E73"/>
    <w:rsid w:val="00452E94"/>
    <w:rsid w:val="00452EA0"/>
    <w:rsid w:val="00452EE2"/>
    <w:rsid w:val="00452EF2"/>
    <w:rsid w:val="00452F29"/>
    <w:rsid w:val="00452F41"/>
    <w:rsid w:val="00452F59"/>
    <w:rsid w:val="00452F7D"/>
    <w:rsid w:val="00452FAA"/>
    <w:rsid w:val="00453018"/>
    <w:rsid w:val="00453024"/>
    <w:rsid w:val="0045302E"/>
    <w:rsid w:val="00453033"/>
    <w:rsid w:val="0045304A"/>
    <w:rsid w:val="00453063"/>
    <w:rsid w:val="004530A4"/>
    <w:rsid w:val="004530CA"/>
    <w:rsid w:val="004530EF"/>
    <w:rsid w:val="00453126"/>
    <w:rsid w:val="0045313A"/>
    <w:rsid w:val="004531F3"/>
    <w:rsid w:val="00453250"/>
    <w:rsid w:val="00453297"/>
    <w:rsid w:val="0045329B"/>
    <w:rsid w:val="004532AC"/>
    <w:rsid w:val="004532BB"/>
    <w:rsid w:val="004532E3"/>
    <w:rsid w:val="00453321"/>
    <w:rsid w:val="0045334C"/>
    <w:rsid w:val="00453365"/>
    <w:rsid w:val="00453388"/>
    <w:rsid w:val="00453398"/>
    <w:rsid w:val="004533F6"/>
    <w:rsid w:val="00453416"/>
    <w:rsid w:val="0045343D"/>
    <w:rsid w:val="0045344B"/>
    <w:rsid w:val="0045348A"/>
    <w:rsid w:val="004534AA"/>
    <w:rsid w:val="004534CE"/>
    <w:rsid w:val="004534E9"/>
    <w:rsid w:val="00453529"/>
    <w:rsid w:val="0045352F"/>
    <w:rsid w:val="00453531"/>
    <w:rsid w:val="0045357F"/>
    <w:rsid w:val="00453587"/>
    <w:rsid w:val="0045358F"/>
    <w:rsid w:val="0045359A"/>
    <w:rsid w:val="004535EF"/>
    <w:rsid w:val="0045360E"/>
    <w:rsid w:val="00453683"/>
    <w:rsid w:val="004536A7"/>
    <w:rsid w:val="00453725"/>
    <w:rsid w:val="0045372F"/>
    <w:rsid w:val="0045373F"/>
    <w:rsid w:val="004537E6"/>
    <w:rsid w:val="004537F4"/>
    <w:rsid w:val="00453823"/>
    <w:rsid w:val="00453835"/>
    <w:rsid w:val="00453855"/>
    <w:rsid w:val="00453869"/>
    <w:rsid w:val="004538B9"/>
    <w:rsid w:val="004538CB"/>
    <w:rsid w:val="004538DB"/>
    <w:rsid w:val="004538EA"/>
    <w:rsid w:val="004539B2"/>
    <w:rsid w:val="004539D9"/>
    <w:rsid w:val="004539E0"/>
    <w:rsid w:val="004539F1"/>
    <w:rsid w:val="004539F7"/>
    <w:rsid w:val="00453A02"/>
    <w:rsid w:val="00453A18"/>
    <w:rsid w:val="00453A5F"/>
    <w:rsid w:val="00453A69"/>
    <w:rsid w:val="00453A81"/>
    <w:rsid w:val="00453AB0"/>
    <w:rsid w:val="00453AB5"/>
    <w:rsid w:val="00453ABB"/>
    <w:rsid w:val="00453B8E"/>
    <w:rsid w:val="00453BB0"/>
    <w:rsid w:val="00453C21"/>
    <w:rsid w:val="00453C25"/>
    <w:rsid w:val="00453C36"/>
    <w:rsid w:val="00453C48"/>
    <w:rsid w:val="00453C59"/>
    <w:rsid w:val="00453C99"/>
    <w:rsid w:val="00453CB8"/>
    <w:rsid w:val="00453CFE"/>
    <w:rsid w:val="00453D02"/>
    <w:rsid w:val="00453D0C"/>
    <w:rsid w:val="00453D1B"/>
    <w:rsid w:val="00453D36"/>
    <w:rsid w:val="00453D4A"/>
    <w:rsid w:val="00453D77"/>
    <w:rsid w:val="00453DAB"/>
    <w:rsid w:val="00453DAD"/>
    <w:rsid w:val="00453E02"/>
    <w:rsid w:val="00453E06"/>
    <w:rsid w:val="00453E34"/>
    <w:rsid w:val="00453E45"/>
    <w:rsid w:val="00453E6B"/>
    <w:rsid w:val="00453E87"/>
    <w:rsid w:val="00453E8D"/>
    <w:rsid w:val="00453E9F"/>
    <w:rsid w:val="00453ECB"/>
    <w:rsid w:val="00453EE6"/>
    <w:rsid w:val="00453EEC"/>
    <w:rsid w:val="00453F01"/>
    <w:rsid w:val="00453F07"/>
    <w:rsid w:val="00453F10"/>
    <w:rsid w:val="00453F35"/>
    <w:rsid w:val="00453F38"/>
    <w:rsid w:val="00453F3D"/>
    <w:rsid w:val="00453F42"/>
    <w:rsid w:val="00453F87"/>
    <w:rsid w:val="00453F88"/>
    <w:rsid w:val="00453FCF"/>
    <w:rsid w:val="0045400A"/>
    <w:rsid w:val="00454013"/>
    <w:rsid w:val="0045401C"/>
    <w:rsid w:val="00454025"/>
    <w:rsid w:val="0045402A"/>
    <w:rsid w:val="0045407B"/>
    <w:rsid w:val="00454086"/>
    <w:rsid w:val="004540C5"/>
    <w:rsid w:val="004540D3"/>
    <w:rsid w:val="00454109"/>
    <w:rsid w:val="0045413B"/>
    <w:rsid w:val="00454210"/>
    <w:rsid w:val="0045423E"/>
    <w:rsid w:val="00454244"/>
    <w:rsid w:val="0045425C"/>
    <w:rsid w:val="004542BB"/>
    <w:rsid w:val="004542DA"/>
    <w:rsid w:val="00454334"/>
    <w:rsid w:val="00454348"/>
    <w:rsid w:val="00454350"/>
    <w:rsid w:val="0045436E"/>
    <w:rsid w:val="00454395"/>
    <w:rsid w:val="004543D0"/>
    <w:rsid w:val="004543E8"/>
    <w:rsid w:val="004543ED"/>
    <w:rsid w:val="00454409"/>
    <w:rsid w:val="00454419"/>
    <w:rsid w:val="00454499"/>
    <w:rsid w:val="004544A9"/>
    <w:rsid w:val="004544CE"/>
    <w:rsid w:val="00454504"/>
    <w:rsid w:val="00454513"/>
    <w:rsid w:val="0045451F"/>
    <w:rsid w:val="0045453C"/>
    <w:rsid w:val="0045454B"/>
    <w:rsid w:val="0045454E"/>
    <w:rsid w:val="0045456D"/>
    <w:rsid w:val="004545ED"/>
    <w:rsid w:val="00454613"/>
    <w:rsid w:val="0045461B"/>
    <w:rsid w:val="00454644"/>
    <w:rsid w:val="00454686"/>
    <w:rsid w:val="00454696"/>
    <w:rsid w:val="004546AC"/>
    <w:rsid w:val="004546EA"/>
    <w:rsid w:val="004546EE"/>
    <w:rsid w:val="00454758"/>
    <w:rsid w:val="00454773"/>
    <w:rsid w:val="0045478A"/>
    <w:rsid w:val="004547B6"/>
    <w:rsid w:val="004547C6"/>
    <w:rsid w:val="004547EA"/>
    <w:rsid w:val="004547FA"/>
    <w:rsid w:val="0045480D"/>
    <w:rsid w:val="00454834"/>
    <w:rsid w:val="00454892"/>
    <w:rsid w:val="0045489B"/>
    <w:rsid w:val="004548B2"/>
    <w:rsid w:val="004548D2"/>
    <w:rsid w:val="004548FB"/>
    <w:rsid w:val="00454938"/>
    <w:rsid w:val="0045495F"/>
    <w:rsid w:val="004549A2"/>
    <w:rsid w:val="004549A4"/>
    <w:rsid w:val="004549BB"/>
    <w:rsid w:val="004549D2"/>
    <w:rsid w:val="00454A0B"/>
    <w:rsid w:val="00454A13"/>
    <w:rsid w:val="00454A64"/>
    <w:rsid w:val="00454A6D"/>
    <w:rsid w:val="00454A73"/>
    <w:rsid w:val="00454A8E"/>
    <w:rsid w:val="00454A8F"/>
    <w:rsid w:val="00454ACC"/>
    <w:rsid w:val="00454B36"/>
    <w:rsid w:val="00454B62"/>
    <w:rsid w:val="00454B75"/>
    <w:rsid w:val="00454B7D"/>
    <w:rsid w:val="00454C0A"/>
    <w:rsid w:val="00454C2D"/>
    <w:rsid w:val="00454C7D"/>
    <w:rsid w:val="00454CF9"/>
    <w:rsid w:val="00454D10"/>
    <w:rsid w:val="00454D11"/>
    <w:rsid w:val="00454D13"/>
    <w:rsid w:val="00454D22"/>
    <w:rsid w:val="00454D54"/>
    <w:rsid w:val="00454D73"/>
    <w:rsid w:val="00454E0B"/>
    <w:rsid w:val="00454E6A"/>
    <w:rsid w:val="00454E7E"/>
    <w:rsid w:val="00454EA1"/>
    <w:rsid w:val="00454EA8"/>
    <w:rsid w:val="00454EA9"/>
    <w:rsid w:val="00454F5D"/>
    <w:rsid w:val="00454F6B"/>
    <w:rsid w:val="00454FA4"/>
    <w:rsid w:val="00454FBD"/>
    <w:rsid w:val="00454FCE"/>
    <w:rsid w:val="00454FEF"/>
    <w:rsid w:val="00454FF1"/>
    <w:rsid w:val="00455029"/>
    <w:rsid w:val="00455073"/>
    <w:rsid w:val="004550AB"/>
    <w:rsid w:val="00455102"/>
    <w:rsid w:val="00455109"/>
    <w:rsid w:val="00455117"/>
    <w:rsid w:val="00455143"/>
    <w:rsid w:val="00455152"/>
    <w:rsid w:val="00455162"/>
    <w:rsid w:val="00455171"/>
    <w:rsid w:val="00455190"/>
    <w:rsid w:val="004551A1"/>
    <w:rsid w:val="0045520A"/>
    <w:rsid w:val="00455211"/>
    <w:rsid w:val="0045522A"/>
    <w:rsid w:val="00455251"/>
    <w:rsid w:val="00455268"/>
    <w:rsid w:val="0045528C"/>
    <w:rsid w:val="004552AB"/>
    <w:rsid w:val="004552BD"/>
    <w:rsid w:val="004552CD"/>
    <w:rsid w:val="004552DB"/>
    <w:rsid w:val="004552E7"/>
    <w:rsid w:val="00455315"/>
    <w:rsid w:val="00455319"/>
    <w:rsid w:val="0045534F"/>
    <w:rsid w:val="0045536B"/>
    <w:rsid w:val="00455372"/>
    <w:rsid w:val="00455373"/>
    <w:rsid w:val="004553AC"/>
    <w:rsid w:val="004553B4"/>
    <w:rsid w:val="004553C1"/>
    <w:rsid w:val="004553C5"/>
    <w:rsid w:val="004553E6"/>
    <w:rsid w:val="004553F6"/>
    <w:rsid w:val="004553FA"/>
    <w:rsid w:val="00455425"/>
    <w:rsid w:val="0045545C"/>
    <w:rsid w:val="00455463"/>
    <w:rsid w:val="0045546E"/>
    <w:rsid w:val="0045548D"/>
    <w:rsid w:val="004554C8"/>
    <w:rsid w:val="00455511"/>
    <w:rsid w:val="0045552E"/>
    <w:rsid w:val="0045559E"/>
    <w:rsid w:val="004555BF"/>
    <w:rsid w:val="004555E0"/>
    <w:rsid w:val="00455611"/>
    <w:rsid w:val="0045563B"/>
    <w:rsid w:val="00455641"/>
    <w:rsid w:val="00455646"/>
    <w:rsid w:val="0045565B"/>
    <w:rsid w:val="0045566D"/>
    <w:rsid w:val="00455674"/>
    <w:rsid w:val="004556BB"/>
    <w:rsid w:val="004556E2"/>
    <w:rsid w:val="0045570E"/>
    <w:rsid w:val="00455744"/>
    <w:rsid w:val="00455752"/>
    <w:rsid w:val="004557B4"/>
    <w:rsid w:val="0045587C"/>
    <w:rsid w:val="0045588D"/>
    <w:rsid w:val="00455905"/>
    <w:rsid w:val="00455917"/>
    <w:rsid w:val="0045597D"/>
    <w:rsid w:val="004559E3"/>
    <w:rsid w:val="00455A1C"/>
    <w:rsid w:val="00455A4A"/>
    <w:rsid w:val="00455A80"/>
    <w:rsid w:val="00455A87"/>
    <w:rsid w:val="00455A93"/>
    <w:rsid w:val="00455AD6"/>
    <w:rsid w:val="00455B02"/>
    <w:rsid w:val="00455B08"/>
    <w:rsid w:val="00455B6C"/>
    <w:rsid w:val="00455B9E"/>
    <w:rsid w:val="00455BA7"/>
    <w:rsid w:val="00455BB2"/>
    <w:rsid w:val="00455BC9"/>
    <w:rsid w:val="00455BCF"/>
    <w:rsid w:val="00455BDF"/>
    <w:rsid w:val="00455BED"/>
    <w:rsid w:val="00455C02"/>
    <w:rsid w:val="00455C07"/>
    <w:rsid w:val="00455C12"/>
    <w:rsid w:val="00455C45"/>
    <w:rsid w:val="00455C8B"/>
    <w:rsid w:val="00455CAA"/>
    <w:rsid w:val="00455CB5"/>
    <w:rsid w:val="00455CC8"/>
    <w:rsid w:val="00455CD9"/>
    <w:rsid w:val="00455CEB"/>
    <w:rsid w:val="00455CFF"/>
    <w:rsid w:val="00455D0C"/>
    <w:rsid w:val="00455D67"/>
    <w:rsid w:val="00455D6E"/>
    <w:rsid w:val="00455D73"/>
    <w:rsid w:val="00455D78"/>
    <w:rsid w:val="00455DA1"/>
    <w:rsid w:val="00455DAC"/>
    <w:rsid w:val="00455DBD"/>
    <w:rsid w:val="00455DCA"/>
    <w:rsid w:val="00455E15"/>
    <w:rsid w:val="00455E1F"/>
    <w:rsid w:val="00455E45"/>
    <w:rsid w:val="00455ECA"/>
    <w:rsid w:val="00455EF5"/>
    <w:rsid w:val="00455F0B"/>
    <w:rsid w:val="00455F14"/>
    <w:rsid w:val="00455F41"/>
    <w:rsid w:val="00455F6A"/>
    <w:rsid w:val="00455F8B"/>
    <w:rsid w:val="00455F8E"/>
    <w:rsid w:val="00455FCD"/>
    <w:rsid w:val="00455FCF"/>
    <w:rsid w:val="00455FF1"/>
    <w:rsid w:val="00456023"/>
    <w:rsid w:val="0045603A"/>
    <w:rsid w:val="00456073"/>
    <w:rsid w:val="004560BC"/>
    <w:rsid w:val="00456110"/>
    <w:rsid w:val="00456114"/>
    <w:rsid w:val="00456136"/>
    <w:rsid w:val="00456137"/>
    <w:rsid w:val="00456161"/>
    <w:rsid w:val="0045616E"/>
    <w:rsid w:val="00456176"/>
    <w:rsid w:val="0045618C"/>
    <w:rsid w:val="004561A1"/>
    <w:rsid w:val="004561B4"/>
    <w:rsid w:val="004561B6"/>
    <w:rsid w:val="00456266"/>
    <w:rsid w:val="00456271"/>
    <w:rsid w:val="00456272"/>
    <w:rsid w:val="0045627D"/>
    <w:rsid w:val="00456293"/>
    <w:rsid w:val="004562C3"/>
    <w:rsid w:val="00456301"/>
    <w:rsid w:val="00456306"/>
    <w:rsid w:val="00456320"/>
    <w:rsid w:val="004563BA"/>
    <w:rsid w:val="004563C0"/>
    <w:rsid w:val="004563E1"/>
    <w:rsid w:val="004563E5"/>
    <w:rsid w:val="004563F0"/>
    <w:rsid w:val="00456408"/>
    <w:rsid w:val="0045643E"/>
    <w:rsid w:val="00456451"/>
    <w:rsid w:val="00456475"/>
    <w:rsid w:val="00456484"/>
    <w:rsid w:val="00456487"/>
    <w:rsid w:val="0045648F"/>
    <w:rsid w:val="0045649C"/>
    <w:rsid w:val="004564A8"/>
    <w:rsid w:val="004564C5"/>
    <w:rsid w:val="0045652A"/>
    <w:rsid w:val="0045654C"/>
    <w:rsid w:val="00456574"/>
    <w:rsid w:val="00456595"/>
    <w:rsid w:val="004565A5"/>
    <w:rsid w:val="004565C7"/>
    <w:rsid w:val="004565D8"/>
    <w:rsid w:val="004565E4"/>
    <w:rsid w:val="0045660C"/>
    <w:rsid w:val="0045664E"/>
    <w:rsid w:val="00456685"/>
    <w:rsid w:val="00456699"/>
    <w:rsid w:val="004566E4"/>
    <w:rsid w:val="004566F1"/>
    <w:rsid w:val="00456731"/>
    <w:rsid w:val="00456745"/>
    <w:rsid w:val="0045677A"/>
    <w:rsid w:val="004567A7"/>
    <w:rsid w:val="004567DE"/>
    <w:rsid w:val="004567E0"/>
    <w:rsid w:val="00456813"/>
    <w:rsid w:val="00456859"/>
    <w:rsid w:val="0045687D"/>
    <w:rsid w:val="004568AB"/>
    <w:rsid w:val="004568B8"/>
    <w:rsid w:val="004568BF"/>
    <w:rsid w:val="004568F6"/>
    <w:rsid w:val="004568FA"/>
    <w:rsid w:val="00456924"/>
    <w:rsid w:val="004569AE"/>
    <w:rsid w:val="004569D8"/>
    <w:rsid w:val="00456A35"/>
    <w:rsid w:val="00456A3A"/>
    <w:rsid w:val="00456A63"/>
    <w:rsid w:val="00456A7D"/>
    <w:rsid w:val="00456A7F"/>
    <w:rsid w:val="00456AB3"/>
    <w:rsid w:val="00456AB6"/>
    <w:rsid w:val="00456AC6"/>
    <w:rsid w:val="00456AEC"/>
    <w:rsid w:val="00456AF7"/>
    <w:rsid w:val="00456B27"/>
    <w:rsid w:val="00456B7A"/>
    <w:rsid w:val="00456B96"/>
    <w:rsid w:val="00456C1D"/>
    <w:rsid w:val="00456C3A"/>
    <w:rsid w:val="00456C4A"/>
    <w:rsid w:val="00456C5A"/>
    <w:rsid w:val="00456C96"/>
    <w:rsid w:val="00456CA4"/>
    <w:rsid w:val="00456CD7"/>
    <w:rsid w:val="00456D19"/>
    <w:rsid w:val="00456D27"/>
    <w:rsid w:val="00456D2D"/>
    <w:rsid w:val="00456D31"/>
    <w:rsid w:val="00456D40"/>
    <w:rsid w:val="00456D56"/>
    <w:rsid w:val="00456D69"/>
    <w:rsid w:val="00456D99"/>
    <w:rsid w:val="00456DA5"/>
    <w:rsid w:val="00456DCC"/>
    <w:rsid w:val="00456DD8"/>
    <w:rsid w:val="00456DDB"/>
    <w:rsid w:val="00456DE3"/>
    <w:rsid w:val="00456DEC"/>
    <w:rsid w:val="00456DF2"/>
    <w:rsid w:val="00456E06"/>
    <w:rsid w:val="00456E0C"/>
    <w:rsid w:val="00456E1E"/>
    <w:rsid w:val="00456E8F"/>
    <w:rsid w:val="00456E98"/>
    <w:rsid w:val="00456E9C"/>
    <w:rsid w:val="00456EBD"/>
    <w:rsid w:val="00456ECC"/>
    <w:rsid w:val="00456ED1"/>
    <w:rsid w:val="00456EE6"/>
    <w:rsid w:val="00456F04"/>
    <w:rsid w:val="00456F26"/>
    <w:rsid w:val="00456F39"/>
    <w:rsid w:val="00456F3B"/>
    <w:rsid w:val="00456F84"/>
    <w:rsid w:val="00456F87"/>
    <w:rsid w:val="00456F8E"/>
    <w:rsid w:val="0045704C"/>
    <w:rsid w:val="00457062"/>
    <w:rsid w:val="0045706E"/>
    <w:rsid w:val="0045706F"/>
    <w:rsid w:val="00457075"/>
    <w:rsid w:val="00457081"/>
    <w:rsid w:val="00457082"/>
    <w:rsid w:val="00457084"/>
    <w:rsid w:val="004570A4"/>
    <w:rsid w:val="004570B9"/>
    <w:rsid w:val="004570C8"/>
    <w:rsid w:val="004570DC"/>
    <w:rsid w:val="0045711F"/>
    <w:rsid w:val="00457128"/>
    <w:rsid w:val="00457177"/>
    <w:rsid w:val="00457191"/>
    <w:rsid w:val="00457193"/>
    <w:rsid w:val="00457197"/>
    <w:rsid w:val="004571C2"/>
    <w:rsid w:val="004571CB"/>
    <w:rsid w:val="004571E7"/>
    <w:rsid w:val="00457210"/>
    <w:rsid w:val="00457215"/>
    <w:rsid w:val="00457227"/>
    <w:rsid w:val="00457254"/>
    <w:rsid w:val="00457319"/>
    <w:rsid w:val="0045732C"/>
    <w:rsid w:val="00457351"/>
    <w:rsid w:val="00457352"/>
    <w:rsid w:val="00457389"/>
    <w:rsid w:val="00457394"/>
    <w:rsid w:val="004573A6"/>
    <w:rsid w:val="004573DE"/>
    <w:rsid w:val="004573ED"/>
    <w:rsid w:val="00457410"/>
    <w:rsid w:val="0045743F"/>
    <w:rsid w:val="0045745A"/>
    <w:rsid w:val="004574A6"/>
    <w:rsid w:val="004574B2"/>
    <w:rsid w:val="004574B8"/>
    <w:rsid w:val="004574C0"/>
    <w:rsid w:val="00457520"/>
    <w:rsid w:val="00457577"/>
    <w:rsid w:val="0045761A"/>
    <w:rsid w:val="0045761E"/>
    <w:rsid w:val="0045764F"/>
    <w:rsid w:val="00457693"/>
    <w:rsid w:val="004576B0"/>
    <w:rsid w:val="004576CE"/>
    <w:rsid w:val="0045775F"/>
    <w:rsid w:val="00457763"/>
    <w:rsid w:val="00457764"/>
    <w:rsid w:val="00457769"/>
    <w:rsid w:val="0045777D"/>
    <w:rsid w:val="0045777E"/>
    <w:rsid w:val="004577DB"/>
    <w:rsid w:val="004577DE"/>
    <w:rsid w:val="0045781A"/>
    <w:rsid w:val="00457834"/>
    <w:rsid w:val="00457837"/>
    <w:rsid w:val="00457849"/>
    <w:rsid w:val="0045788E"/>
    <w:rsid w:val="004578AF"/>
    <w:rsid w:val="004578DA"/>
    <w:rsid w:val="0045795F"/>
    <w:rsid w:val="00457987"/>
    <w:rsid w:val="004579C4"/>
    <w:rsid w:val="004579EB"/>
    <w:rsid w:val="00457A14"/>
    <w:rsid w:val="00457A3E"/>
    <w:rsid w:val="00457A40"/>
    <w:rsid w:val="00457A5B"/>
    <w:rsid w:val="00457A8D"/>
    <w:rsid w:val="00457B92"/>
    <w:rsid w:val="00457BC6"/>
    <w:rsid w:val="00457BD7"/>
    <w:rsid w:val="00457BDB"/>
    <w:rsid w:val="00457BE0"/>
    <w:rsid w:val="00457BE7"/>
    <w:rsid w:val="00457C57"/>
    <w:rsid w:val="00457C68"/>
    <w:rsid w:val="00457C83"/>
    <w:rsid w:val="00457CA5"/>
    <w:rsid w:val="00457CAA"/>
    <w:rsid w:val="00457CCB"/>
    <w:rsid w:val="00457CF5"/>
    <w:rsid w:val="00457D25"/>
    <w:rsid w:val="00457D38"/>
    <w:rsid w:val="00457DAF"/>
    <w:rsid w:val="00457DB5"/>
    <w:rsid w:val="00457DCC"/>
    <w:rsid w:val="00457E31"/>
    <w:rsid w:val="00457E53"/>
    <w:rsid w:val="00457E64"/>
    <w:rsid w:val="00457E6F"/>
    <w:rsid w:val="00457E86"/>
    <w:rsid w:val="00457EE2"/>
    <w:rsid w:val="00457EEE"/>
    <w:rsid w:val="00457F2D"/>
    <w:rsid w:val="00457F8B"/>
    <w:rsid w:val="00457F91"/>
    <w:rsid w:val="00457FA6"/>
    <w:rsid w:val="00457FC2"/>
    <w:rsid w:val="00457FCE"/>
    <w:rsid w:val="00460000"/>
    <w:rsid w:val="00460026"/>
    <w:rsid w:val="00460034"/>
    <w:rsid w:val="0046004A"/>
    <w:rsid w:val="00460053"/>
    <w:rsid w:val="0046010D"/>
    <w:rsid w:val="00460117"/>
    <w:rsid w:val="00460130"/>
    <w:rsid w:val="004601AB"/>
    <w:rsid w:val="004601B5"/>
    <w:rsid w:val="00460208"/>
    <w:rsid w:val="0046020F"/>
    <w:rsid w:val="00460213"/>
    <w:rsid w:val="00460222"/>
    <w:rsid w:val="0046023A"/>
    <w:rsid w:val="00460258"/>
    <w:rsid w:val="0046025F"/>
    <w:rsid w:val="004602C8"/>
    <w:rsid w:val="004602E9"/>
    <w:rsid w:val="00460397"/>
    <w:rsid w:val="004603A9"/>
    <w:rsid w:val="004603C7"/>
    <w:rsid w:val="004603F8"/>
    <w:rsid w:val="004603FD"/>
    <w:rsid w:val="0046041A"/>
    <w:rsid w:val="0046046B"/>
    <w:rsid w:val="004604B0"/>
    <w:rsid w:val="004604DF"/>
    <w:rsid w:val="004604E5"/>
    <w:rsid w:val="004604EB"/>
    <w:rsid w:val="00460500"/>
    <w:rsid w:val="00460504"/>
    <w:rsid w:val="00460506"/>
    <w:rsid w:val="00460522"/>
    <w:rsid w:val="0046053B"/>
    <w:rsid w:val="0046053C"/>
    <w:rsid w:val="0046059B"/>
    <w:rsid w:val="004605D4"/>
    <w:rsid w:val="004605FF"/>
    <w:rsid w:val="00460627"/>
    <w:rsid w:val="004606D1"/>
    <w:rsid w:val="0046074D"/>
    <w:rsid w:val="00460791"/>
    <w:rsid w:val="004607B0"/>
    <w:rsid w:val="004607CE"/>
    <w:rsid w:val="004607F3"/>
    <w:rsid w:val="00460804"/>
    <w:rsid w:val="00460814"/>
    <w:rsid w:val="00460820"/>
    <w:rsid w:val="00460848"/>
    <w:rsid w:val="00460891"/>
    <w:rsid w:val="004608EA"/>
    <w:rsid w:val="00460980"/>
    <w:rsid w:val="004609BA"/>
    <w:rsid w:val="004609F6"/>
    <w:rsid w:val="00460A60"/>
    <w:rsid w:val="00460A73"/>
    <w:rsid w:val="00460A9F"/>
    <w:rsid w:val="00460AA1"/>
    <w:rsid w:val="00460AB1"/>
    <w:rsid w:val="00460ADF"/>
    <w:rsid w:val="00460B79"/>
    <w:rsid w:val="00460B7D"/>
    <w:rsid w:val="00460B99"/>
    <w:rsid w:val="00460BA0"/>
    <w:rsid w:val="00460BA6"/>
    <w:rsid w:val="00460BBF"/>
    <w:rsid w:val="00460BD9"/>
    <w:rsid w:val="00460BDA"/>
    <w:rsid w:val="00460BE3"/>
    <w:rsid w:val="00460BF6"/>
    <w:rsid w:val="00460C15"/>
    <w:rsid w:val="00460C8E"/>
    <w:rsid w:val="00460CAC"/>
    <w:rsid w:val="00460CE2"/>
    <w:rsid w:val="00460CED"/>
    <w:rsid w:val="00460D41"/>
    <w:rsid w:val="00460D4A"/>
    <w:rsid w:val="00460D4C"/>
    <w:rsid w:val="00460D51"/>
    <w:rsid w:val="00460D9F"/>
    <w:rsid w:val="00460DB9"/>
    <w:rsid w:val="00460DCD"/>
    <w:rsid w:val="00460DE9"/>
    <w:rsid w:val="00460DFB"/>
    <w:rsid w:val="00460E0F"/>
    <w:rsid w:val="00460ECB"/>
    <w:rsid w:val="00460EDA"/>
    <w:rsid w:val="00460EDE"/>
    <w:rsid w:val="00460F30"/>
    <w:rsid w:val="00460F43"/>
    <w:rsid w:val="00460F55"/>
    <w:rsid w:val="00460F7E"/>
    <w:rsid w:val="00460FBE"/>
    <w:rsid w:val="00460FDC"/>
    <w:rsid w:val="00461011"/>
    <w:rsid w:val="00461021"/>
    <w:rsid w:val="0046102F"/>
    <w:rsid w:val="00461034"/>
    <w:rsid w:val="0046105C"/>
    <w:rsid w:val="00461065"/>
    <w:rsid w:val="00461096"/>
    <w:rsid w:val="004610D0"/>
    <w:rsid w:val="0046115B"/>
    <w:rsid w:val="0046115E"/>
    <w:rsid w:val="0046119D"/>
    <w:rsid w:val="004611B3"/>
    <w:rsid w:val="004611B4"/>
    <w:rsid w:val="004611D9"/>
    <w:rsid w:val="004611EC"/>
    <w:rsid w:val="004611F4"/>
    <w:rsid w:val="00461211"/>
    <w:rsid w:val="00461229"/>
    <w:rsid w:val="00461239"/>
    <w:rsid w:val="0046123E"/>
    <w:rsid w:val="00461252"/>
    <w:rsid w:val="00461260"/>
    <w:rsid w:val="00461280"/>
    <w:rsid w:val="004612A5"/>
    <w:rsid w:val="004612C2"/>
    <w:rsid w:val="004612C9"/>
    <w:rsid w:val="004612D9"/>
    <w:rsid w:val="004612E1"/>
    <w:rsid w:val="00461320"/>
    <w:rsid w:val="00461333"/>
    <w:rsid w:val="00461361"/>
    <w:rsid w:val="0046136C"/>
    <w:rsid w:val="004613AF"/>
    <w:rsid w:val="00461422"/>
    <w:rsid w:val="00461445"/>
    <w:rsid w:val="00461456"/>
    <w:rsid w:val="0046147E"/>
    <w:rsid w:val="004614CE"/>
    <w:rsid w:val="00461530"/>
    <w:rsid w:val="00461551"/>
    <w:rsid w:val="00461571"/>
    <w:rsid w:val="00461578"/>
    <w:rsid w:val="004615A2"/>
    <w:rsid w:val="00461629"/>
    <w:rsid w:val="0046163E"/>
    <w:rsid w:val="0046164A"/>
    <w:rsid w:val="00461652"/>
    <w:rsid w:val="0046166B"/>
    <w:rsid w:val="0046167E"/>
    <w:rsid w:val="0046174E"/>
    <w:rsid w:val="0046177F"/>
    <w:rsid w:val="004617C4"/>
    <w:rsid w:val="00461844"/>
    <w:rsid w:val="00461848"/>
    <w:rsid w:val="0046186C"/>
    <w:rsid w:val="00461898"/>
    <w:rsid w:val="00461902"/>
    <w:rsid w:val="00461974"/>
    <w:rsid w:val="00461982"/>
    <w:rsid w:val="004619CB"/>
    <w:rsid w:val="00461A28"/>
    <w:rsid w:val="00461A40"/>
    <w:rsid w:val="00461A50"/>
    <w:rsid w:val="00461A58"/>
    <w:rsid w:val="00461A82"/>
    <w:rsid w:val="00461A86"/>
    <w:rsid w:val="00461AAF"/>
    <w:rsid w:val="00461ACD"/>
    <w:rsid w:val="00461ADF"/>
    <w:rsid w:val="00461B5B"/>
    <w:rsid w:val="00461B70"/>
    <w:rsid w:val="00461BC3"/>
    <w:rsid w:val="00461BD4"/>
    <w:rsid w:val="00461BD7"/>
    <w:rsid w:val="00461C0F"/>
    <w:rsid w:val="00461C13"/>
    <w:rsid w:val="00461C61"/>
    <w:rsid w:val="00461CB8"/>
    <w:rsid w:val="00461DBA"/>
    <w:rsid w:val="00461E0B"/>
    <w:rsid w:val="00461E0D"/>
    <w:rsid w:val="00461E25"/>
    <w:rsid w:val="00461E42"/>
    <w:rsid w:val="00461E56"/>
    <w:rsid w:val="00461E57"/>
    <w:rsid w:val="00461E90"/>
    <w:rsid w:val="00461E95"/>
    <w:rsid w:val="00461E9D"/>
    <w:rsid w:val="00461EA2"/>
    <w:rsid w:val="00461EB2"/>
    <w:rsid w:val="00461EFB"/>
    <w:rsid w:val="00461F2C"/>
    <w:rsid w:val="00461F39"/>
    <w:rsid w:val="00461F4D"/>
    <w:rsid w:val="00461F9C"/>
    <w:rsid w:val="00461FD8"/>
    <w:rsid w:val="00462017"/>
    <w:rsid w:val="0046201D"/>
    <w:rsid w:val="00462023"/>
    <w:rsid w:val="004620BE"/>
    <w:rsid w:val="00462146"/>
    <w:rsid w:val="00462179"/>
    <w:rsid w:val="00462195"/>
    <w:rsid w:val="004621E8"/>
    <w:rsid w:val="0046221D"/>
    <w:rsid w:val="00462224"/>
    <w:rsid w:val="0046229E"/>
    <w:rsid w:val="004622B4"/>
    <w:rsid w:val="004622D8"/>
    <w:rsid w:val="00462300"/>
    <w:rsid w:val="00462318"/>
    <w:rsid w:val="00462322"/>
    <w:rsid w:val="0046235E"/>
    <w:rsid w:val="0046236D"/>
    <w:rsid w:val="00462384"/>
    <w:rsid w:val="00462387"/>
    <w:rsid w:val="004623B5"/>
    <w:rsid w:val="004623E1"/>
    <w:rsid w:val="004623EC"/>
    <w:rsid w:val="00462411"/>
    <w:rsid w:val="0046242A"/>
    <w:rsid w:val="00462437"/>
    <w:rsid w:val="00462440"/>
    <w:rsid w:val="0046244E"/>
    <w:rsid w:val="00462489"/>
    <w:rsid w:val="0046249E"/>
    <w:rsid w:val="004624B1"/>
    <w:rsid w:val="004624F9"/>
    <w:rsid w:val="0046251C"/>
    <w:rsid w:val="00462552"/>
    <w:rsid w:val="0046255D"/>
    <w:rsid w:val="00462568"/>
    <w:rsid w:val="00462572"/>
    <w:rsid w:val="0046257A"/>
    <w:rsid w:val="0046258C"/>
    <w:rsid w:val="00462597"/>
    <w:rsid w:val="0046259F"/>
    <w:rsid w:val="004625B0"/>
    <w:rsid w:val="004625BF"/>
    <w:rsid w:val="004625CA"/>
    <w:rsid w:val="004625EB"/>
    <w:rsid w:val="004625EF"/>
    <w:rsid w:val="00462610"/>
    <w:rsid w:val="00462647"/>
    <w:rsid w:val="0046264F"/>
    <w:rsid w:val="004626D1"/>
    <w:rsid w:val="0046272D"/>
    <w:rsid w:val="00462736"/>
    <w:rsid w:val="00462767"/>
    <w:rsid w:val="00462795"/>
    <w:rsid w:val="004627E2"/>
    <w:rsid w:val="004627EC"/>
    <w:rsid w:val="004627F7"/>
    <w:rsid w:val="00462809"/>
    <w:rsid w:val="0046280C"/>
    <w:rsid w:val="00462847"/>
    <w:rsid w:val="00462857"/>
    <w:rsid w:val="0046285A"/>
    <w:rsid w:val="00462883"/>
    <w:rsid w:val="00462962"/>
    <w:rsid w:val="004629BF"/>
    <w:rsid w:val="004629D7"/>
    <w:rsid w:val="00462A1F"/>
    <w:rsid w:val="00462A9C"/>
    <w:rsid w:val="00462AB2"/>
    <w:rsid w:val="00462B15"/>
    <w:rsid w:val="00462B51"/>
    <w:rsid w:val="00462B66"/>
    <w:rsid w:val="00462BAE"/>
    <w:rsid w:val="00462BC4"/>
    <w:rsid w:val="00462BCC"/>
    <w:rsid w:val="00462C1B"/>
    <w:rsid w:val="00462C1F"/>
    <w:rsid w:val="00462CA4"/>
    <w:rsid w:val="00462CF4"/>
    <w:rsid w:val="00462D02"/>
    <w:rsid w:val="00462D4A"/>
    <w:rsid w:val="00462D98"/>
    <w:rsid w:val="00462DDB"/>
    <w:rsid w:val="00462DEF"/>
    <w:rsid w:val="00462E00"/>
    <w:rsid w:val="00462E40"/>
    <w:rsid w:val="00462E8E"/>
    <w:rsid w:val="00462E98"/>
    <w:rsid w:val="00462EE9"/>
    <w:rsid w:val="00462EED"/>
    <w:rsid w:val="00462F02"/>
    <w:rsid w:val="00462F2C"/>
    <w:rsid w:val="00462F3D"/>
    <w:rsid w:val="00462F4B"/>
    <w:rsid w:val="00462F94"/>
    <w:rsid w:val="00462FAB"/>
    <w:rsid w:val="00462FC1"/>
    <w:rsid w:val="00462FC7"/>
    <w:rsid w:val="00462FE9"/>
    <w:rsid w:val="00463018"/>
    <w:rsid w:val="0046301C"/>
    <w:rsid w:val="00463026"/>
    <w:rsid w:val="00463028"/>
    <w:rsid w:val="0046304D"/>
    <w:rsid w:val="00463081"/>
    <w:rsid w:val="00463087"/>
    <w:rsid w:val="0046310E"/>
    <w:rsid w:val="00463127"/>
    <w:rsid w:val="00463136"/>
    <w:rsid w:val="00463141"/>
    <w:rsid w:val="0046314B"/>
    <w:rsid w:val="0046317F"/>
    <w:rsid w:val="00463183"/>
    <w:rsid w:val="0046318B"/>
    <w:rsid w:val="0046318E"/>
    <w:rsid w:val="0046319B"/>
    <w:rsid w:val="004631D6"/>
    <w:rsid w:val="004631DF"/>
    <w:rsid w:val="004631FC"/>
    <w:rsid w:val="00463237"/>
    <w:rsid w:val="00463246"/>
    <w:rsid w:val="0046324A"/>
    <w:rsid w:val="004632B9"/>
    <w:rsid w:val="004632BE"/>
    <w:rsid w:val="004632D4"/>
    <w:rsid w:val="004632E4"/>
    <w:rsid w:val="00463333"/>
    <w:rsid w:val="00463342"/>
    <w:rsid w:val="004633D2"/>
    <w:rsid w:val="004633F7"/>
    <w:rsid w:val="00463412"/>
    <w:rsid w:val="00463427"/>
    <w:rsid w:val="0046343B"/>
    <w:rsid w:val="0046344B"/>
    <w:rsid w:val="00463468"/>
    <w:rsid w:val="00463469"/>
    <w:rsid w:val="0046346B"/>
    <w:rsid w:val="00463473"/>
    <w:rsid w:val="004634C9"/>
    <w:rsid w:val="00463564"/>
    <w:rsid w:val="00463568"/>
    <w:rsid w:val="0046358A"/>
    <w:rsid w:val="004635DE"/>
    <w:rsid w:val="0046363F"/>
    <w:rsid w:val="0046365A"/>
    <w:rsid w:val="00463665"/>
    <w:rsid w:val="00463680"/>
    <w:rsid w:val="00463681"/>
    <w:rsid w:val="00463692"/>
    <w:rsid w:val="00463698"/>
    <w:rsid w:val="004636B6"/>
    <w:rsid w:val="004636F3"/>
    <w:rsid w:val="0046370B"/>
    <w:rsid w:val="0046370C"/>
    <w:rsid w:val="00463715"/>
    <w:rsid w:val="00463729"/>
    <w:rsid w:val="00463730"/>
    <w:rsid w:val="00463747"/>
    <w:rsid w:val="0046375A"/>
    <w:rsid w:val="00463789"/>
    <w:rsid w:val="004637C0"/>
    <w:rsid w:val="004637FC"/>
    <w:rsid w:val="00463837"/>
    <w:rsid w:val="00463838"/>
    <w:rsid w:val="0046384A"/>
    <w:rsid w:val="00463893"/>
    <w:rsid w:val="0046389F"/>
    <w:rsid w:val="004638C4"/>
    <w:rsid w:val="0046390D"/>
    <w:rsid w:val="00463912"/>
    <w:rsid w:val="0046392C"/>
    <w:rsid w:val="00463950"/>
    <w:rsid w:val="00463997"/>
    <w:rsid w:val="004639BE"/>
    <w:rsid w:val="004639D1"/>
    <w:rsid w:val="004639E2"/>
    <w:rsid w:val="00463A19"/>
    <w:rsid w:val="00463A69"/>
    <w:rsid w:val="00463A74"/>
    <w:rsid w:val="00463A97"/>
    <w:rsid w:val="00463B8B"/>
    <w:rsid w:val="00463B90"/>
    <w:rsid w:val="00463BC2"/>
    <w:rsid w:val="00463BDA"/>
    <w:rsid w:val="00463C2E"/>
    <w:rsid w:val="00463C68"/>
    <w:rsid w:val="00463CA1"/>
    <w:rsid w:val="00463CAA"/>
    <w:rsid w:val="00463D2F"/>
    <w:rsid w:val="00463D4C"/>
    <w:rsid w:val="00463D5A"/>
    <w:rsid w:val="00463D80"/>
    <w:rsid w:val="00463DE8"/>
    <w:rsid w:val="00463DF2"/>
    <w:rsid w:val="00463E1A"/>
    <w:rsid w:val="00463E35"/>
    <w:rsid w:val="00463E43"/>
    <w:rsid w:val="00463E63"/>
    <w:rsid w:val="00463E68"/>
    <w:rsid w:val="00463EE0"/>
    <w:rsid w:val="00463EF6"/>
    <w:rsid w:val="00463F8C"/>
    <w:rsid w:val="00463F9E"/>
    <w:rsid w:val="00463FAB"/>
    <w:rsid w:val="00463FC2"/>
    <w:rsid w:val="00463FE2"/>
    <w:rsid w:val="00464047"/>
    <w:rsid w:val="0046404E"/>
    <w:rsid w:val="0046405F"/>
    <w:rsid w:val="00464071"/>
    <w:rsid w:val="00464073"/>
    <w:rsid w:val="00464081"/>
    <w:rsid w:val="00464089"/>
    <w:rsid w:val="004640D6"/>
    <w:rsid w:val="004640D9"/>
    <w:rsid w:val="004640F1"/>
    <w:rsid w:val="00464115"/>
    <w:rsid w:val="0046416A"/>
    <w:rsid w:val="0046418F"/>
    <w:rsid w:val="004641A5"/>
    <w:rsid w:val="004641CB"/>
    <w:rsid w:val="004641CF"/>
    <w:rsid w:val="004641D9"/>
    <w:rsid w:val="004641DA"/>
    <w:rsid w:val="004641E6"/>
    <w:rsid w:val="0046421B"/>
    <w:rsid w:val="0046424F"/>
    <w:rsid w:val="00464255"/>
    <w:rsid w:val="00464280"/>
    <w:rsid w:val="0046428D"/>
    <w:rsid w:val="00464294"/>
    <w:rsid w:val="004642B0"/>
    <w:rsid w:val="004642FC"/>
    <w:rsid w:val="00464331"/>
    <w:rsid w:val="00464354"/>
    <w:rsid w:val="0046437F"/>
    <w:rsid w:val="00464380"/>
    <w:rsid w:val="004643A9"/>
    <w:rsid w:val="004643AC"/>
    <w:rsid w:val="004643B9"/>
    <w:rsid w:val="004643EA"/>
    <w:rsid w:val="00464453"/>
    <w:rsid w:val="00464475"/>
    <w:rsid w:val="004644A8"/>
    <w:rsid w:val="004644CD"/>
    <w:rsid w:val="004644D0"/>
    <w:rsid w:val="00464506"/>
    <w:rsid w:val="0046451D"/>
    <w:rsid w:val="00464541"/>
    <w:rsid w:val="0046457F"/>
    <w:rsid w:val="00464581"/>
    <w:rsid w:val="004645A7"/>
    <w:rsid w:val="004645B2"/>
    <w:rsid w:val="00464613"/>
    <w:rsid w:val="00464673"/>
    <w:rsid w:val="00464683"/>
    <w:rsid w:val="004646A9"/>
    <w:rsid w:val="004646EF"/>
    <w:rsid w:val="004646F1"/>
    <w:rsid w:val="004646F4"/>
    <w:rsid w:val="00464702"/>
    <w:rsid w:val="00464707"/>
    <w:rsid w:val="0046470A"/>
    <w:rsid w:val="00464716"/>
    <w:rsid w:val="00464719"/>
    <w:rsid w:val="00464736"/>
    <w:rsid w:val="00464744"/>
    <w:rsid w:val="00464758"/>
    <w:rsid w:val="00464772"/>
    <w:rsid w:val="00464795"/>
    <w:rsid w:val="004647CE"/>
    <w:rsid w:val="004647D3"/>
    <w:rsid w:val="00464828"/>
    <w:rsid w:val="00464935"/>
    <w:rsid w:val="00464953"/>
    <w:rsid w:val="00464991"/>
    <w:rsid w:val="004649A9"/>
    <w:rsid w:val="004649E3"/>
    <w:rsid w:val="00464A0D"/>
    <w:rsid w:val="00464A1B"/>
    <w:rsid w:val="00464A46"/>
    <w:rsid w:val="00464A59"/>
    <w:rsid w:val="00464A6A"/>
    <w:rsid w:val="00464A76"/>
    <w:rsid w:val="00464A80"/>
    <w:rsid w:val="00464AEA"/>
    <w:rsid w:val="00464B0E"/>
    <w:rsid w:val="00464B1E"/>
    <w:rsid w:val="00464B23"/>
    <w:rsid w:val="00464B44"/>
    <w:rsid w:val="00464BAB"/>
    <w:rsid w:val="00464BC0"/>
    <w:rsid w:val="00464C4B"/>
    <w:rsid w:val="00464C56"/>
    <w:rsid w:val="00464C62"/>
    <w:rsid w:val="00464C6A"/>
    <w:rsid w:val="00464C81"/>
    <w:rsid w:val="00464CBB"/>
    <w:rsid w:val="00464CBF"/>
    <w:rsid w:val="00464CE9"/>
    <w:rsid w:val="00464CFF"/>
    <w:rsid w:val="00464D1D"/>
    <w:rsid w:val="00464D36"/>
    <w:rsid w:val="00464D55"/>
    <w:rsid w:val="00464D61"/>
    <w:rsid w:val="00464E09"/>
    <w:rsid w:val="00464E27"/>
    <w:rsid w:val="00464E2C"/>
    <w:rsid w:val="00464E5A"/>
    <w:rsid w:val="00464E6E"/>
    <w:rsid w:val="00464EB4"/>
    <w:rsid w:val="00464EF4"/>
    <w:rsid w:val="00464F76"/>
    <w:rsid w:val="00464F83"/>
    <w:rsid w:val="00464F8B"/>
    <w:rsid w:val="00464FA9"/>
    <w:rsid w:val="00464FD6"/>
    <w:rsid w:val="00464FF1"/>
    <w:rsid w:val="00464FF3"/>
    <w:rsid w:val="00464FF9"/>
    <w:rsid w:val="00464FFC"/>
    <w:rsid w:val="00465022"/>
    <w:rsid w:val="00465088"/>
    <w:rsid w:val="00465095"/>
    <w:rsid w:val="00465099"/>
    <w:rsid w:val="0046509E"/>
    <w:rsid w:val="004650E9"/>
    <w:rsid w:val="004650EF"/>
    <w:rsid w:val="00465135"/>
    <w:rsid w:val="0046513B"/>
    <w:rsid w:val="0046513C"/>
    <w:rsid w:val="00465152"/>
    <w:rsid w:val="0046516D"/>
    <w:rsid w:val="0046517C"/>
    <w:rsid w:val="00465232"/>
    <w:rsid w:val="0046523F"/>
    <w:rsid w:val="00465288"/>
    <w:rsid w:val="0046528B"/>
    <w:rsid w:val="004652C8"/>
    <w:rsid w:val="004652DB"/>
    <w:rsid w:val="0046530B"/>
    <w:rsid w:val="00465347"/>
    <w:rsid w:val="0046535B"/>
    <w:rsid w:val="00465363"/>
    <w:rsid w:val="004653A2"/>
    <w:rsid w:val="0046543B"/>
    <w:rsid w:val="0046544C"/>
    <w:rsid w:val="0046546C"/>
    <w:rsid w:val="00465487"/>
    <w:rsid w:val="00465488"/>
    <w:rsid w:val="00465497"/>
    <w:rsid w:val="0046549D"/>
    <w:rsid w:val="004654F5"/>
    <w:rsid w:val="00465517"/>
    <w:rsid w:val="00465524"/>
    <w:rsid w:val="00465528"/>
    <w:rsid w:val="00465558"/>
    <w:rsid w:val="0046556D"/>
    <w:rsid w:val="00465574"/>
    <w:rsid w:val="004655AC"/>
    <w:rsid w:val="004655C7"/>
    <w:rsid w:val="004655D1"/>
    <w:rsid w:val="004655F8"/>
    <w:rsid w:val="00465636"/>
    <w:rsid w:val="00465654"/>
    <w:rsid w:val="004656A4"/>
    <w:rsid w:val="004656CA"/>
    <w:rsid w:val="004656D5"/>
    <w:rsid w:val="004656E5"/>
    <w:rsid w:val="00465700"/>
    <w:rsid w:val="00465709"/>
    <w:rsid w:val="00465717"/>
    <w:rsid w:val="0046571D"/>
    <w:rsid w:val="004657B0"/>
    <w:rsid w:val="004657FE"/>
    <w:rsid w:val="0046582D"/>
    <w:rsid w:val="00465883"/>
    <w:rsid w:val="0046589F"/>
    <w:rsid w:val="004658B3"/>
    <w:rsid w:val="004658F2"/>
    <w:rsid w:val="004658F5"/>
    <w:rsid w:val="004658FF"/>
    <w:rsid w:val="0046591B"/>
    <w:rsid w:val="0046597D"/>
    <w:rsid w:val="004659A3"/>
    <w:rsid w:val="004659C6"/>
    <w:rsid w:val="004659C7"/>
    <w:rsid w:val="00465AC4"/>
    <w:rsid w:val="00465AC9"/>
    <w:rsid w:val="00465AEC"/>
    <w:rsid w:val="00465AEF"/>
    <w:rsid w:val="00465B20"/>
    <w:rsid w:val="00465B63"/>
    <w:rsid w:val="00465B74"/>
    <w:rsid w:val="00465BBE"/>
    <w:rsid w:val="00465BDB"/>
    <w:rsid w:val="00465BE3"/>
    <w:rsid w:val="00465C1E"/>
    <w:rsid w:val="00465C20"/>
    <w:rsid w:val="00465C27"/>
    <w:rsid w:val="00465C6F"/>
    <w:rsid w:val="00465C75"/>
    <w:rsid w:val="00465C98"/>
    <w:rsid w:val="00465CCE"/>
    <w:rsid w:val="00465CE2"/>
    <w:rsid w:val="00465D29"/>
    <w:rsid w:val="00465D78"/>
    <w:rsid w:val="00465DAA"/>
    <w:rsid w:val="00465DC0"/>
    <w:rsid w:val="00465DC7"/>
    <w:rsid w:val="00465DDB"/>
    <w:rsid w:val="00465DE3"/>
    <w:rsid w:val="00465DEE"/>
    <w:rsid w:val="00465E29"/>
    <w:rsid w:val="00465E2F"/>
    <w:rsid w:val="00465E4A"/>
    <w:rsid w:val="00465E5A"/>
    <w:rsid w:val="00465E66"/>
    <w:rsid w:val="00465E97"/>
    <w:rsid w:val="00465EF2"/>
    <w:rsid w:val="00465F15"/>
    <w:rsid w:val="00465F2A"/>
    <w:rsid w:val="00465F36"/>
    <w:rsid w:val="00465F61"/>
    <w:rsid w:val="00465F87"/>
    <w:rsid w:val="00465FDA"/>
    <w:rsid w:val="00465FF6"/>
    <w:rsid w:val="00466034"/>
    <w:rsid w:val="00466037"/>
    <w:rsid w:val="00466072"/>
    <w:rsid w:val="00466098"/>
    <w:rsid w:val="004660ED"/>
    <w:rsid w:val="00466120"/>
    <w:rsid w:val="00466121"/>
    <w:rsid w:val="00466147"/>
    <w:rsid w:val="00466173"/>
    <w:rsid w:val="00466179"/>
    <w:rsid w:val="00466183"/>
    <w:rsid w:val="004661C9"/>
    <w:rsid w:val="004661CD"/>
    <w:rsid w:val="004661D6"/>
    <w:rsid w:val="004661E6"/>
    <w:rsid w:val="00466291"/>
    <w:rsid w:val="0046629A"/>
    <w:rsid w:val="004662AD"/>
    <w:rsid w:val="004662AE"/>
    <w:rsid w:val="004662CB"/>
    <w:rsid w:val="004662EC"/>
    <w:rsid w:val="004662F9"/>
    <w:rsid w:val="0046631D"/>
    <w:rsid w:val="00466356"/>
    <w:rsid w:val="00466357"/>
    <w:rsid w:val="0046638A"/>
    <w:rsid w:val="004663A0"/>
    <w:rsid w:val="004663BA"/>
    <w:rsid w:val="0046642D"/>
    <w:rsid w:val="00466435"/>
    <w:rsid w:val="0046643A"/>
    <w:rsid w:val="0046645B"/>
    <w:rsid w:val="00466472"/>
    <w:rsid w:val="004664C9"/>
    <w:rsid w:val="00466500"/>
    <w:rsid w:val="00466503"/>
    <w:rsid w:val="0046650E"/>
    <w:rsid w:val="00466515"/>
    <w:rsid w:val="00466524"/>
    <w:rsid w:val="0046655B"/>
    <w:rsid w:val="004665C8"/>
    <w:rsid w:val="00466667"/>
    <w:rsid w:val="00466681"/>
    <w:rsid w:val="004666CE"/>
    <w:rsid w:val="004666E0"/>
    <w:rsid w:val="00466747"/>
    <w:rsid w:val="00466756"/>
    <w:rsid w:val="0046679D"/>
    <w:rsid w:val="004667A8"/>
    <w:rsid w:val="004667C2"/>
    <w:rsid w:val="004667FC"/>
    <w:rsid w:val="0046680F"/>
    <w:rsid w:val="00466819"/>
    <w:rsid w:val="00466843"/>
    <w:rsid w:val="0046685D"/>
    <w:rsid w:val="00466867"/>
    <w:rsid w:val="00466876"/>
    <w:rsid w:val="00466887"/>
    <w:rsid w:val="00466894"/>
    <w:rsid w:val="00466902"/>
    <w:rsid w:val="00466922"/>
    <w:rsid w:val="00466954"/>
    <w:rsid w:val="00466956"/>
    <w:rsid w:val="00466960"/>
    <w:rsid w:val="004669D4"/>
    <w:rsid w:val="004669DF"/>
    <w:rsid w:val="004669F0"/>
    <w:rsid w:val="004669FB"/>
    <w:rsid w:val="00466A3F"/>
    <w:rsid w:val="00466A76"/>
    <w:rsid w:val="00466A89"/>
    <w:rsid w:val="00466A90"/>
    <w:rsid w:val="00466ABD"/>
    <w:rsid w:val="00466B42"/>
    <w:rsid w:val="00466B54"/>
    <w:rsid w:val="00466B8D"/>
    <w:rsid w:val="00466BBC"/>
    <w:rsid w:val="00466BE4"/>
    <w:rsid w:val="00466BFF"/>
    <w:rsid w:val="00466C05"/>
    <w:rsid w:val="00466C1F"/>
    <w:rsid w:val="00466C3A"/>
    <w:rsid w:val="00466C3F"/>
    <w:rsid w:val="00466C7A"/>
    <w:rsid w:val="00466C8D"/>
    <w:rsid w:val="00466CA5"/>
    <w:rsid w:val="00466CC2"/>
    <w:rsid w:val="00466CDB"/>
    <w:rsid w:val="00466CF3"/>
    <w:rsid w:val="00466D12"/>
    <w:rsid w:val="00466D14"/>
    <w:rsid w:val="00466D17"/>
    <w:rsid w:val="00466D4F"/>
    <w:rsid w:val="00466D79"/>
    <w:rsid w:val="00466D87"/>
    <w:rsid w:val="00466DA9"/>
    <w:rsid w:val="00466DCA"/>
    <w:rsid w:val="00466DF9"/>
    <w:rsid w:val="00466E04"/>
    <w:rsid w:val="00466E33"/>
    <w:rsid w:val="00466E5C"/>
    <w:rsid w:val="00466EAB"/>
    <w:rsid w:val="00466EC5"/>
    <w:rsid w:val="00466EE2"/>
    <w:rsid w:val="00466F15"/>
    <w:rsid w:val="00466F26"/>
    <w:rsid w:val="00466F46"/>
    <w:rsid w:val="00466F4B"/>
    <w:rsid w:val="00466F51"/>
    <w:rsid w:val="00466F5B"/>
    <w:rsid w:val="00466FAE"/>
    <w:rsid w:val="00466FCF"/>
    <w:rsid w:val="00466FDF"/>
    <w:rsid w:val="00466FE0"/>
    <w:rsid w:val="00466FE5"/>
    <w:rsid w:val="00467004"/>
    <w:rsid w:val="0046701B"/>
    <w:rsid w:val="004670C3"/>
    <w:rsid w:val="004670DF"/>
    <w:rsid w:val="00467102"/>
    <w:rsid w:val="00467106"/>
    <w:rsid w:val="0046712F"/>
    <w:rsid w:val="0046713E"/>
    <w:rsid w:val="0046715E"/>
    <w:rsid w:val="0046716C"/>
    <w:rsid w:val="00467174"/>
    <w:rsid w:val="004671CF"/>
    <w:rsid w:val="004671FE"/>
    <w:rsid w:val="00467225"/>
    <w:rsid w:val="0046723F"/>
    <w:rsid w:val="0046724B"/>
    <w:rsid w:val="0046724F"/>
    <w:rsid w:val="0046728D"/>
    <w:rsid w:val="004672BA"/>
    <w:rsid w:val="004672F6"/>
    <w:rsid w:val="00467314"/>
    <w:rsid w:val="00467318"/>
    <w:rsid w:val="00467344"/>
    <w:rsid w:val="00467385"/>
    <w:rsid w:val="004673A1"/>
    <w:rsid w:val="004673A7"/>
    <w:rsid w:val="004673AA"/>
    <w:rsid w:val="004673BC"/>
    <w:rsid w:val="004673C2"/>
    <w:rsid w:val="0046740D"/>
    <w:rsid w:val="0046740E"/>
    <w:rsid w:val="00467416"/>
    <w:rsid w:val="0046741A"/>
    <w:rsid w:val="00467433"/>
    <w:rsid w:val="00467478"/>
    <w:rsid w:val="00467479"/>
    <w:rsid w:val="00467483"/>
    <w:rsid w:val="004674A3"/>
    <w:rsid w:val="00467516"/>
    <w:rsid w:val="00467529"/>
    <w:rsid w:val="00467551"/>
    <w:rsid w:val="00467585"/>
    <w:rsid w:val="004675D4"/>
    <w:rsid w:val="004675DB"/>
    <w:rsid w:val="00467602"/>
    <w:rsid w:val="0046766D"/>
    <w:rsid w:val="0046768B"/>
    <w:rsid w:val="00467692"/>
    <w:rsid w:val="0046769D"/>
    <w:rsid w:val="004676EA"/>
    <w:rsid w:val="00467724"/>
    <w:rsid w:val="0046773A"/>
    <w:rsid w:val="0046774D"/>
    <w:rsid w:val="00467750"/>
    <w:rsid w:val="00467772"/>
    <w:rsid w:val="004677A1"/>
    <w:rsid w:val="004677A5"/>
    <w:rsid w:val="004677B6"/>
    <w:rsid w:val="0046783D"/>
    <w:rsid w:val="00467875"/>
    <w:rsid w:val="0046789B"/>
    <w:rsid w:val="004678A7"/>
    <w:rsid w:val="004678B2"/>
    <w:rsid w:val="004678C3"/>
    <w:rsid w:val="004678C6"/>
    <w:rsid w:val="004678CB"/>
    <w:rsid w:val="004678D0"/>
    <w:rsid w:val="004678D2"/>
    <w:rsid w:val="004678D8"/>
    <w:rsid w:val="00467924"/>
    <w:rsid w:val="0046796C"/>
    <w:rsid w:val="00467979"/>
    <w:rsid w:val="0046797E"/>
    <w:rsid w:val="004679AB"/>
    <w:rsid w:val="004679BB"/>
    <w:rsid w:val="004679C4"/>
    <w:rsid w:val="00467A36"/>
    <w:rsid w:val="00467A9B"/>
    <w:rsid w:val="00467AE6"/>
    <w:rsid w:val="00467B05"/>
    <w:rsid w:val="00467B1F"/>
    <w:rsid w:val="00467B31"/>
    <w:rsid w:val="00467B41"/>
    <w:rsid w:val="00467B6E"/>
    <w:rsid w:val="00467B7E"/>
    <w:rsid w:val="00467B92"/>
    <w:rsid w:val="00467B9C"/>
    <w:rsid w:val="00467BAB"/>
    <w:rsid w:val="00467BF5"/>
    <w:rsid w:val="00467C03"/>
    <w:rsid w:val="00467C2D"/>
    <w:rsid w:val="00467C35"/>
    <w:rsid w:val="00467C3B"/>
    <w:rsid w:val="00467C52"/>
    <w:rsid w:val="00467C72"/>
    <w:rsid w:val="00467CC9"/>
    <w:rsid w:val="00467CE7"/>
    <w:rsid w:val="00467CFA"/>
    <w:rsid w:val="00467D0E"/>
    <w:rsid w:val="00467DBB"/>
    <w:rsid w:val="00467DBD"/>
    <w:rsid w:val="00467DF2"/>
    <w:rsid w:val="00467DF3"/>
    <w:rsid w:val="00467DFC"/>
    <w:rsid w:val="00467E21"/>
    <w:rsid w:val="00467E24"/>
    <w:rsid w:val="00467E8E"/>
    <w:rsid w:val="00467EDB"/>
    <w:rsid w:val="00467EDD"/>
    <w:rsid w:val="00467F5D"/>
    <w:rsid w:val="00467F82"/>
    <w:rsid w:val="00467F96"/>
    <w:rsid w:val="00467F97"/>
    <w:rsid w:val="00467F9D"/>
    <w:rsid w:val="00467FB6"/>
    <w:rsid w:val="00467FD2"/>
    <w:rsid w:val="00467FE2"/>
    <w:rsid w:val="00467FED"/>
    <w:rsid w:val="00467FF2"/>
    <w:rsid w:val="00467FFE"/>
    <w:rsid w:val="00470008"/>
    <w:rsid w:val="0047005C"/>
    <w:rsid w:val="00470066"/>
    <w:rsid w:val="004700B8"/>
    <w:rsid w:val="004700BA"/>
    <w:rsid w:val="00470121"/>
    <w:rsid w:val="00470139"/>
    <w:rsid w:val="0047015F"/>
    <w:rsid w:val="00470162"/>
    <w:rsid w:val="00470164"/>
    <w:rsid w:val="0047018F"/>
    <w:rsid w:val="0047019D"/>
    <w:rsid w:val="004701C1"/>
    <w:rsid w:val="004701D2"/>
    <w:rsid w:val="004701FF"/>
    <w:rsid w:val="00470246"/>
    <w:rsid w:val="0047024C"/>
    <w:rsid w:val="00470259"/>
    <w:rsid w:val="00470262"/>
    <w:rsid w:val="0047026F"/>
    <w:rsid w:val="004702A9"/>
    <w:rsid w:val="004702D3"/>
    <w:rsid w:val="004702E9"/>
    <w:rsid w:val="004702F6"/>
    <w:rsid w:val="00470318"/>
    <w:rsid w:val="00470341"/>
    <w:rsid w:val="0047034A"/>
    <w:rsid w:val="0047037E"/>
    <w:rsid w:val="00470390"/>
    <w:rsid w:val="004703B2"/>
    <w:rsid w:val="004703BF"/>
    <w:rsid w:val="004703C2"/>
    <w:rsid w:val="004703C9"/>
    <w:rsid w:val="004703EE"/>
    <w:rsid w:val="0047041D"/>
    <w:rsid w:val="0047042B"/>
    <w:rsid w:val="004704B2"/>
    <w:rsid w:val="004704B3"/>
    <w:rsid w:val="004704FF"/>
    <w:rsid w:val="00470509"/>
    <w:rsid w:val="00470537"/>
    <w:rsid w:val="00470598"/>
    <w:rsid w:val="004705B3"/>
    <w:rsid w:val="004705B8"/>
    <w:rsid w:val="004705DF"/>
    <w:rsid w:val="004705EE"/>
    <w:rsid w:val="0047064C"/>
    <w:rsid w:val="0047066B"/>
    <w:rsid w:val="00470677"/>
    <w:rsid w:val="00470678"/>
    <w:rsid w:val="0047068C"/>
    <w:rsid w:val="004706A8"/>
    <w:rsid w:val="004706E7"/>
    <w:rsid w:val="004706F6"/>
    <w:rsid w:val="00470703"/>
    <w:rsid w:val="0047070A"/>
    <w:rsid w:val="0047076F"/>
    <w:rsid w:val="00470793"/>
    <w:rsid w:val="004707BC"/>
    <w:rsid w:val="004707D9"/>
    <w:rsid w:val="004707F7"/>
    <w:rsid w:val="0047080E"/>
    <w:rsid w:val="00470813"/>
    <w:rsid w:val="00470820"/>
    <w:rsid w:val="00470826"/>
    <w:rsid w:val="00470829"/>
    <w:rsid w:val="00470832"/>
    <w:rsid w:val="00470833"/>
    <w:rsid w:val="0047083C"/>
    <w:rsid w:val="00470853"/>
    <w:rsid w:val="0047086E"/>
    <w:rsid w:val="004708BF"/>
    <w:rsid w:val="0047091C"/>
    <w:rsid w:val="00470928"/>
    <w:rsid w:val="00470930"/>
    <w:rsid w:val="0047094C"/>
    <w:rsid w:val="00470987"/>
    <w:rsid w:val="00470993"/>
    <w:rsid w:val="00470994"/>
    <w:rsid w:val="004709AA"/>
    <w:rsid w:val="004709CC"/>
    <w:rsid w:val="004709EC"/>
    <w:rsid w:val="00470A13"/>
    <w:rsid w:val="00470A6F"/>
    <w:rsid w:val="00470A84"/>
    <w:rsid w:val="00470AE5"/>
    <w:rsid w:val="00470B14"/>
    <w:rsid w:val="00470B26"/>
    <w:rsid w:val="00470B34"/>
    <w:rsid w:val="00470B5F"/>
    <w:rsid w:val="00470B6E"/>
    <w:rsid w:val="00470B73"/>
    <w:rsid w:val="00470B74"/>
    <w:rsid w:val="00470B8B"/>
    <w:rsid w:val="00470B9D"/>
    <w:rsid w:val="00470BAB"/>
    <w:rsid w:val="00470BBF"/>
    <w:rsid w:val="00470BCE"/>
    <w:rsid w:val="00470BF5"/>
    <w:rsid w:val="00470C0E"/>
    <w:rsid w:val="00470C1A"/>
    <w:rsid w:val="00470C5C"/>
    <w:rsid w:val="00470C61"/>
    <w:rsid w:val="00470C6A"/>
    <w:rsid w:val="00470C7A"/>
    <w:rsid w:val="00470CA9"/>
    <w:rsid w:val="00470CAE"/>
    <w:rsid w:val="00470CDF"/>
    <w:rsid w:val="00470CE6"/>
    <w:rsid w:val="00470CF5"/>
    <w:rsid w:val="00470D34"/>
    <w:rsid w:val="00470D49"/>
    <w:rsid w:val="00470D5E"/>
    <w:rsid w:val="00470D5F"/>
    <w:rsid w:val="00470DAB"/>
    <w:rsid w:val="00470DE9"/>
    <w:rsid w:val="00470DEA"/>
    <w:rsid w:val="00470E05"/>
    <w:rsid w:val="00470E47"/>
    <w:rsid w:val="00470E8B"/>
    <w:rsid w:val="00470EA5"/>
    <w:rsid w:val="00470EFA"/>
    <w:rsid w:val="00470F72"/>
    <w:rsid w:val="00470F7D"/>
    <w:rsid w:val="00470F8C"/>
    <w:rsid w:val="00470FDB"/>
    <w:rsid w:val="00470FE8"/>
    <w:rsid w:val="00470FF5"/>
    <w:rsid w:val="00471018"/>
    <w:rsid w:val="0047101C"/>
    <w:rsid w:val="00471029"/>
    <w:rsid w:val="00471065"/>
    <w:rsid w:val="00471073"/>
    <w:rsid w:val="0047112D"/>
    <w:rsid w:val="0047114C"/>
    <w:rsid w:val="00471166"/>
    <w:rsid w:val="00471177"/>
    <w:rsid w:val="0047118E"/>
    <w:rsid w:val="004711A6"/>
    <w:rsid w:val="004711CB"/>
    <w:rsid w:val="004711CC"/>
    <w:rsid w:val="004711D5"/>
    <w:rsid w:val="004711E1"/>
    <w:rsid w:val="00471225"/>
    <w:rsid w:val="00471241"/>
    <w:rsid w:val="0047126B"/>
    <w:rsid w:val="00471278"/>
    <w:rsid w:val="0047129B"/>
    <w:rsid w:val="004712EC"/>
    <w:rsid w:val="004712F8"/>
    <w:rsid w:val="004712FC"/>
    <w:rsid w:val="0047134B"/>
    <w:rsid w:val="00471360"/>
    <w:rsid w:val="004713D6"/>
    <w:rsid w:val="00471404"/>
    <w:rsid w:val="0047143F"/>
    <w:rsid w:val="00471451"/>
    <w:rsid w:val="00471479"/>
    <w:rsid w:val="004714A2"/>
    <w:rsid w:val="004714BD"/>
    <w:rsid w:val="0047150F"/>
    <w:rsid w:val="0047151C"/>
    <w:rsid w:val="00471539"/>
    <w:rsid w:val="00471579"/>
    <w:rsid w:val="004715A8"/>
    <w:rsid w:val="004715D1"/>
    <w:rsid w:val="004715E8"/>
    <w:rsid w:val="004715F6"/>
    <w:rsid w:val="00471607"/>
    <w:rsid w:val="0047163D"/>
    <w:rsid w:val="0047166C"/>
    <w:rsid w:val="00471678"/>
    <w:rsid w:val="004716E6"/>
    <w:rsid w:val="004716FF"/>
    <w:rsid w:val="00471726"/>
    <w:rsid w:val="0047178D"/>
    <w:rsid w:val="00471791"/>
    <w:rsid w:val="004717AB"/>
    <w:rsid w:val="004717C3"/>
    <w:rsid w:val="004717D1"/>
    <w:rsid w:val="004717D4"/>
    <w:rsid w:val="004717DE"/>
    <w:rsid w:val="00471806"/>
    <w:rsid w:val="00471813"/>
    <w:rsid w:val="00471815"/>
    <w:rsid w:val="0047183C"/>
    <w:rsid w:val="00471841"/>
    <w:rsid w:val="00471862"/>
    <w:rsid w:val="004718E8"/>
    <w:rsid w:val="00471904"/>
    <w:rsid w:val="0047196A"/>
    <w:rsid w:val="0047196B"/>
    <w:rsid w:val="00471988"/>
    <w:rsid w:val="0047198F"/>
    <w:rsid w:val="00471991"/>
    <w:rsid w:val="004719DD"/>
    <w:rsid w:val="004719EC"/>
    <w:rsid w:val="00471A20"/>
    <w:rsid w:val="00471A26"/>
    <w:rsid w:val="00471B19"/>
    <w:rsid w:val="00471B51"/>
    <w:rsid w:val="00471B69"/>
    <w:rsid w:val="00471B74"/>
    <w:rsid w:val="00471B99"/>
    <w:rsid w:val="00471BAA"/>
    <w:rsid w:val="00471BC6"/>
    <w:rsid w:val="00471BC7"/>
    <w:rsid w:val="00471C56"/>
    <w:rsid w:val="00471CFA"/>
    <w:rsid w:val="00471DCD"/>
    <w:rsid w:val="00471E30"/>
    <w:rsid w:val="00471E62"/>
    <w:rsid w:val="00471E83"/>
    <w:rsid w:val="00471EBC"/>
    <w:rsid w:val="00471EC8"/>
    <w:rsid w:val="00471EDE"/>
    <w:rsid w:val="00471F38"/>
    <w:rsid w:val="00471F3A"/>
    <w:rsid w:val="00471F4F"/>
    <w:rsid w:val="00471F7A"/>
    <w:rsid w:val="00471F87"/>
    <w:rsid w:val="00471FD4"/>
    <w:rsid w:val="00471FED"/>
    <w:rsid w:val="0047201B"/>
    <w:rsid w:val="0047202F"/>
    <w:rsid w:val="0047210D"/>
    <w:rsid w:val="004721A3"/>
    <w:rsid w:val="004721C5"/>
    <w:rsid w:val="004721C7"/>
    <w:rsid w:val="004721EF"/>
    <w:rsid w:val="00472200"/>
    <w:rsid w:val="00472212"/>
    <w:rsid w:val="00472264"/>
    <w:rsid w:val="0047226A"/>
    <w:rsid w:val="0047226F"/>
    <w:rsid w:val="00472270"/>
    <w:rsid w:val="00472292"/>
    <w:rsid w:val="004722D1"/>
    <w:rsid w:val="004722EF"/>
    <w:rsid w:val="00472328"/>
    <w:rsid w:val="00472366"/>
    <w:rsid w:val="004723BB"/>
    <w:rsid w:val="004723E8"/>
    <w:rsid w:val="0047240A"/>
    <w:rsid w:val="00472427"/>
    <w:rsid w:val="00472441"/>
    <w:rsid w:val="00472443"/>
    <w:rsid w:val="004724B8"/>
    <w:rsid w:val="004724C7"/>
    <w:rsid w:val="004724D0"/>
    <w:rsid w:val="0047251C"/>
    <w:rsid w:val="0047251E"/>
    <w:rsid w:val="0047251F"/>
    <w:rsid w:val="00472538"/>
    <w:rsid w:val="0047257B"/>
    <w:rsid w:val="00472592"/>
    <w:rsid w:val="0047259F"/>
    <w:rsid w:val="004725A7"/>
    <w:rsid w:val="004725A8"/>
    <w:rsid w:val="004725C6"/>
    <w:rsid w:val="004725D6"/>
    <w:rsid w:val="004725FB"/>
    <w:rsid w:val="00472627"/>
    <w:rsid w:val="00472633"/>
    <w:rsid w:val="0047267D"/>
    <w:rsid w:val="00472682"/>
    <w:rsid w:val="00472697"/>
    <w:rsid w:val="00472721"/>
    <w:rsid w:val="0047275D"/>
    <w:rsid w:val="0047276C"/>
    <w:rsid w:val="0047277D"/>
    <w:rsid w:val="0047278D"/>
    <w:rsid w:val="0047279F"/>
    <w:rsid w:val="004727DA"/>
    <w:rsid w:val="00472819"/>
    <w:rsid w:val="004728FC"/>
    <w:rsid w:val="00472903"/>
    <w:rsid w:val="00472906"/>
    <w:rsid w:val="00472978"/>
    <w:rsid w:val="0047298F"/>
    <w:rsid w:val="004729A5"/>
    <w:rsid w:val="004729AA"/>
    <w:rsid w:val="004729B7"/>
    <w:rsid w:val="004729BD"/>
    <w:rsid w:val="004729C7"/>
    <w:rsid w:val="004729D7"/>
    <w:rsid w:val="00472A01"/>
    <w:rsid w:val="00472A34"/>
    <w:rsid w:val="00472A45"/>
    <w:rsid w:val="00472A8B"/>
    <w:rsid w:val="00472A92"/>
    <w:rsid w:val="00472A9D"/>
    <w:rsid w:val="00472AA1"/>
    <w:rsid w:val="00472AAE"/>
    <w:rsid w:val="00472AED"/>
    <w:rsid w:val="00472AFF"/>
    <w:rsid w:val="00472B29"/>
    <w:rsid w:val="00472B40"/>
    <w:rsid w:val="00472B4B"/>
    <w:rsid w:val="00472BA2"/>
    <w:rsid w:val="00472BEC"/>
    <w:rsid w:val="00472BFD"/>
    <w:rsid w:val="00472C00"/>
    <w:rsid w:val="00472C14"/>
    <w:rsid w:val="00472C2A"/>
    <w:rsid w:val="00472C31"/>
    <w:rsid w:val="00472C37"/>
    <w:rsid w:val="00472C3A"/>
    <w:rsid w:val="00472C60"/>
    <w:rsid w:val="00472C79"/>
    <w:rsid w:val="00472C90"/>
    <w:rsid w:val="00472CAE"/>
    <w:rsid w:val="00472CE1"/>
    <w:rsid w:val="00472CF8"/>
    <w:rsid w:val="00472D09"/>
    <w:rsid w:val="00472D1E"/>
    <w:rsid w:val="00472D23"/>
    <w:rsid w:val="00472D4C"/>
    <w:rsid w:val="00472D57"/>
    <w:rsid w:val="00472D5E"/>
    <w:rsid w:val="00472D95"/>
    <w:rsid w:val="00472DAA"/>
    <w:rsid w:val="00472DAB"/>
    <w:rsid w:val="00472DB3"/>
    <w:rsid w:val="00472E26"/>
    <w:rsid w:val="00472E27"/>
    <w:rsid w:val="00472E30"/>
    <w:rsid w:val="00472E3A"/>
    <w:rsid w:val="00472E47"/>
    <w:rsid w:val="00472E67"/>
    <w:rsid w:val="00472E72"/>
    <w:rsid w:val="00472E8D"/>
    <w:rsid w:val="00472EA8"/>
    <w:rsid w:val="00472EAD"/>
    <w:rsid w:val="00472F21"/>
    <w:rsid w:val="00472F34"/>
    <w:rsid w:val="00472F60"/>
    <w:rsid w:val="00472F80"/>
    <w:rsid w:val="00472F8C"/>
    <w:rsid w:val="00472FA5"/>
    <w:rsid w:val="00472FB5"/>
    <w:rsid w:val="00472FDC"/>
    <w:rsid w:val="00472FDD"/>
    <w:rsid w:val="00472FFA"/>
    <w:rsid w:val="00473003"/>
    <w:rsid w:val="0047300D"/>
    <w:rsid w:val="0047301D"/>
    <w:rsid w:val="0047302F"/>
    <w:rsid w:val="00473032"/>
    <w:rsid w:val="0047309C"/>
    <w:rsid w:val="004730B8"/>
    <w:rsid w:val="004730D7"/>
    <w:rsid w:val="00473124"/>
    <w:rsid w:val="0047313C"/>
    <w:rsid w:val="00473176"/>
    <w:rsid w:val="0047320C"/>
    <w:rsid w:val="0047326A"/>
    <w:rsid w:val="00473274"/>
    <w:rsid w:val="0047328D"/>
    <w:rsid w:val="00473290"/>
    <w:rsid w:val="004732AD"/>
    <w:rsid w:val="0047333C"/>
    <w:rsid w:val="0047336E"/>
    <w:rsid w:val="00473370"/>
    <w:rsid w:val="0047339C"/>
    <w:rsid w:val="0047339D"/>
    <w:rsid w:val="004733B0"/>
    <w:rsid w:val="004733DC"/>
    <w:rsid w:val="00473426"/>
    <w:rsid w:val="0047344D"/>
    <w:rsid w:val="0047346D"/>
    <w:rsid w:val="0047347F"/>
    <w:rsid w:val="00473481"/>
    <w:rsid w:val="00473499"/>
    <w:rsid w:val="004734B4"/>
    <w:rsid w:val="004734EF"/>
    <w:rsid w:val="0047350A"/>
    <w:rsid w:val="00473514"/>
    <w:rsid w:val="0047351C"/>
    <w:rsid w:val="00473538"/>
    <w:rsid w:val="0047358D"/>
    <w:rsid w:val="00473592"/>
    <w:rsid w:val="004735CC"/>
    <w:rsid w:val="004735E5"/>
    <w:rsid w:val="004735EF"/>
    <w:rsid w:val="004735F1"/>
    <w:rsid w:val="0047362A"/>
    <w:rsid w:val="0047362C"/>
    <w:rsid w:val="00473682"/>
    <w:rsid w:val="004736D4"/>
    <w:rsid w:val="004736DB"/>
    <w:rsid w:val="00473709"/>
    <w:rsid w:val="00473723"/>
    <w:rsid w:val="0047372D"/>
    <w:rsid w:val="0047376C"/>
    <w:rsid w:val="00473797"/>
    <w:rsid w:val="00473798"/>
    <w:rsid w:val="004737C1"/>
    <w:rsid w:val="004737CD"/>
    <w:rsid w:val="00473821"/>
    <w:rsid w:val="00473831"/>
    <w:rsid w:val="00473865"/>
    <w:rsid w:val="00473892"/>
    <w:rsid w:val="0047389B"/>
    <w:rsid w:val="004738A7"/>
    <w:rsid w:val="004738B9"/>
    <w:rsid w:val="004738E8"/>
    <w:rsid w:val="00473900"/>
    <w:rsid w:val="00473927"/>
    <w:rsid w:val="0047392B"/>
    <w:rsid w:val="00473941"/>
    <w:rsid w:val="0047397C"/>
    <w:rsid w:val="004739AD"/>
    <w:rsid w:val="004739CD"/>
    <w:rsid w:val="00473A0B"/>
    <w:rsid w:val="00473A15"/>
    <w:rsid w:val="00473A9A"/>
    <w:rsid w:val="00473AAA"/>
    <w:rsid w:val="00473B04"/>
    <w:rsid w:val="00473B24"/>
    <w:rsid w:val="00473B7B"/>
    <w:rsid w:val="00473B85"/>
    <w:rsid w:val="00473B97"/>
    <w:rsid w:val="00473BD8"/>
    <w:rsid w:val="00473C0C"/>
    <w:rsid w:val="00473C32"/>
    <w:rsid w:val="00473C70"/>
    <w:rsid w:val="00473C86"/>
    <w:rsid w:val="00473C96"/>
    <w:rsid w:val="00473CA0"/>
    <w:rsid w:val="00473CA5"/>
    <w:rsid w:val="00473D13"/>
    <w:rsid w:val="00473D36"/>
    <w:rsid w:val="00473D38"/>
    <w:rsid w:val="00473D40"/>
    <w:rsid w:val="00473D43"/>
    <w:rsid w:val="00473D94"/>
    <w:rsid w:val="00473DDC"/>
    <w:rsid w:val="00473E0C"/>
    <w:rsid w:val="00473E11"/>
    <w:rsid w:val="00473E1E"/>
    <w:rsid w:val="00473E5A"/>
    <w:rsid w:val="00473E5C"/>
    <w:rsid w:val="00473E6E"/>
    <w:rsid w:val="00473E77"/>
    <w:rsid w:val="00473EBD"/>
    <w:rsid w:val="00473ED8"/>
    <w:rsid w:val="00473F12"/>
    <w:rsid w:val="00473F4A"/>
    <w:rsid w:val="00473F73"/>
    <w:rsid w:val="00473FF9"/>
    <w:rsid w:val="00474009"/>
    <w:rsid w:val="00474013"/>
    <w:rsid w:val="0047403B"/>
    <w:rsid w:val="00474064"/>
    <w:rsid w:val="00474099"/>
    <w:rsid w:val="004740AB"/>
    <w:rsid w:val="004740CB"/>
    <w:rsid w:val="004740E7"/>
    <w:rsid w:val="004740F4"/>
    <w:rsid w:val="004740FF"/>
    <w:rsid w:val="0047410C"/>
    <w:rsid w:val="00474132"/>
    <w:rsid w:val="0047413F"/>
    <w:rsid w:val="00474168"/>
    <w:rsid w:val="00474176"/>
    <w:rsid w:val="00474183"/>
    <w:rsid w:val="00474188"/>
    <w:rsid w:val="004741B7"/>
    <w:rsid w:val="00474201"/>
    <w:rsid w:val="00474238"/>
    <w:rsid w:val="0047424F"/>
    <w:rsid w:val="0047429C"/>
    <w:rsid w:val="004742D3"/>
    <w:rsid w:val="004742DE"/>
    <w:rsid w:val="004742FC"/>
    <w:rsid w:val="00474319"/>
    <w:rsid w:val="0047435C"/>
    <w:rsid w:val="00474382"/>
    <w:rsid w:val="0047438D"/>
    <w:rsid w:val="0047439B"/>
    <w:rsid w:val="004743AB"/>
    <w:rsid w:val="004743B9"/>
    <w:rsid w:val="004743CB"/>
    <w:rsid w:val="0047442E"/>
    <w:rsid w:val="00474447"/>
    <w:rsid w:val="0047447C"/>
    <w:rsid w:val="004744AD"/>
    <w:rsid w:val="004744CC"/>
    <w:rsid w:val="00474519"/>
    <w:rsid w:val="00474530"/>
    <w:rsid w:val="00474537"/>
    <w:rsid w:val="00474550"/>
    <w:rsid w:val="00474562"/>
    <w:rsid w:val="004745A6"/>
    <w:rsid w:val="004745A8"/>
    <w:rsid w:val="004745E6"/>
    <w:rsid w:val="004745FC"/>
    <w:rsid w:val="00474606"/>
    <w:rsid w:val="00474609"/>
    <w:rsid w:val="00474616"/>
    <w:rsid w:val="0047465C"/>
    <w:rsid w:val="0047469C"/>
    <w:rsid w:val="004746BD"/>
    <w:rsid w:val="004746CA"/>
    <w:rsid w:val="004746D2"/>
    <w:rsid w:val="004746DE"/>
    <w:rsid w:val="004746E3"/>
    <w:rsid w:val="00474701"/>
    <w:rsid w:val="00474713"/>
    <w:rsid w:val="0047471B"/>
    <w:rsid w:val="00474766"/>
    <w:rsid w:val="0047476C"/>
    <w:rsid w:val="00474776"/>
    <w:rsid w:val="0047477D"/>
    <w:rsid w:val="0047479C"/>
    <w:rsid w:val="004747AB"/>
    <w:rsid w:val="004747E4"/>
    <w:rsid w:val="004747EC"/>
    <w:rsid w:val="004747FA"/>
    <w:rsid w:val="0047482F"/>
    <w:rsid w:val="00474846"/>
    <w:rsid w:val="00474849"/>
    <w:rsid w:val="0047485C"/>
    <w:rsid w:val="0047488B"/>
    <w:rsid w:val="004748C3"/>
    <w:rsid w:val="00474918"/>
    <w:rsid w:val="0047493C"/>
    <w:rsid w:val="00474941"/>
    <w:rsid w:val="0047496C"/>
    <w:rsid w:val="0047497A"/>
    <w:rsid w:val="0047497C"/>
    <w:rsid w:val="00474990"/>
    <w:rsid w:val="0047499E"/>
    <w:rsid w:val="004749BE"/>
    <w:rsid w:val="004749EE"/>
    <w:rsid w:val="00474A2A"/>
    <w:rsid w:val="00474A2C"/>
    <w:rsid w:val="00474A4B"/>
    <w:rsid w:val="00474A5B"/>
    <w:rsid w:val="00474AAC"/>
    <w:rsid w:val="00474AB9"/>
    <w:rsid w:val="00474B4A"/>
    <w:rsid w:val="00474B84"/>
    <w:rsid w:val="00474B8C"/>
    <w:rsid w:val="00474BA4"/>
    <w:rsid w:val="00474BE4"/>
    <w:rsid w:val="00474BE5"/>
    <w:rsid w:val="00474C03"/>
    <w:rsid w:val="00474C68"/>
    <w:rsid w:val="00474C8D"/>
    <w:rsid w:val="00474CBC"/>
    <w:rsid w:val="00474CE2"/>
    <w:rsid w:val="00474D20"/>
    <w:rsid w:val="00474D39"/>
    <w:rsid w:val="00474D3C"/>
    <w:rsid w:val="00474D40"/>
    <w:rsid w:val="00474D77"/>
    <w:rsid w:val="00474D7F"/>
    <w:rsid w:val="00474D8F"/>
    <w:rsid w:val="00474DA5"/>
    <w:rsid w:val="00474DBC"/>
    <w:rsid w:val="00474DE4"/>
    <w:rsid w:val="00474E08"/>
    <w:rsid w:val="00474E16"/>
    <w:rsid w:val="00474E36"/>
    <w:rsid w:val="00474E62"/>
    <w:rsid w:val="00474E80"/>
    <w:rsid w:val="00474E81"/>
    <w:rsid w:val="00474EEB"/>
    <w:rsid w:val="00474F17"/>
    <w:rsid w:val="00474F1A"/>
    <w:rsid w:val="00474F1C"/>
    <w:rsid w:val="00474F42"/>
    <w:rsid w:val="00474F46"/>
    <w:rsid w:val="00474F5D"/>
    <w:rsid w:val="00474F89"/>
    <w:rsid w:val="00474F99"/>
    <w:rsid w:val="00474FB9"/>
    <w:rsid w:val="00474FC2"/>
    <w:rsid w:val="00474FD6"/>
    <w:rsid w:val="00474FDF"/>
    <w:rsid w:val="00475005"/>
    <w:rsid w:val="00475024"/>
    <w:rsid w:val="00475035"/>
    <w:rsid w:val="0047504C"/>
    <w:rsid w:val="00475086"/>
    <w:rsid w:val="0047508A"/>
    <w:rsid w:val="004750BE"/>
    <w:rsid w:val="004750CB"/>
    <w:rsid w:val="004750EE"/>
    <w:rsid w:val="00475136"/>
    <w:rsid w:val="00475165"/>
    <w:rsid w:val="0047517D"/>
    <w:rsid w:val="004751BB"/>
    <w:rsid w:val="004751C6"/>
    <w:rsid w:val="00475208"/>
    <w:rsid w:val="00475231"/>
    <w:rsid w:val="0047526B"/>
    <w:rsid w:val="0047528A"/>
    <w:rsid w:val="0047529B"/>
    <w:rsid w:val="004752A3"/>
    <w:rsid w:val="004752E0"/>
    <w:rsid w:val="004752EF"/>
    <w:rsid w:val="0047534B"/>
    <w:rsid w:val="0047536F"/>
    <w:rsid w:val="00475375"/>
    <w:rsid w:val="00475392"/>
    <w:rsid w:val="004753DE"/>
    <w:rsid w:val="004753DF"/>
    <w:rsid w:val="004753F9"/>
    <w:rsid w:val="0047540B"/>
    <w:rsid w:val="00475426"/>
    <w:rsid w:val="0047547B"/>
    <w:rsid w:val="0047549C"/>
    <w:rsid w:val="004754A6"/>
    <w:rsid w:val="004754B9"/>
    <w:rsid w:val="004754CE"/>
    <w:rsid w:val="004754DE"/>
    <w:rsid w:val="00475545"/>
    <w:rsid w:val="00475569"/>
    <w:rsid w:val="00475581"/>
    <w:rsid w:val="004755A9"/>
    <w:rsid w:val="004755D0"/>
    <w:rsid w:val="00475623"/>
    <w:rsid w:val="0047562B"/>
    <w:rsid w:val="00475655"/>
    <w:rsid w:val="00475660"/>
    <w:rsid w:val="0047567F"/>
    <w:rsid w:val="004756C0"/>
    <w:rsid w:val="00475708"/>
    <w:rsid w:val="00475767"/>
    <w:rsid w:val="00475771"/>
    <w:rsid w:val="00475778"/>
    <w:rsid w:val="004757B7"/>
    <w:rsid w:val="004757F8"/>
    <w:rsid w:val="00475804"/>
    <w:rsid w:val="00475860"/>
    <w:rsid w:val="00475893"/>
    <w:rsid w:val="00475897"/>
    <w:rsid w:val="004758B2"/>
    <w:rsid w:val="004758C3"/>
    <w:rsid w:val="00475914"/>
    <w:rsid w:val="00475925"/>
    <w:rsid w:val="00475937"/>
    <w:rsid w:val="00475940"/>
    <w:rsid w:val="00475944"/>
    <w:rsid w:val="0047597D"/>
    <w:rsid w:val="00475991"/>
    <w:rsid w:val="00475992"/>
    <w:rsid w:val="004759A4"/>
    <w:rsid w:val="004759D1"/>
    <w:rsid w:val="004759D2"/>
    <w:rsid w:val="004759DE"/>
    <w:rsid w:val="004759E9"/>
    <w:rsid w:val="00475A30"/>
    <w:rsid w:val="00475A60"/>
    <w:rsid w:val="00475AC6"/>
    <w:rsid w:val="00475AE5"/>
    <w:rsid w:val="00475AFA"/>
    <w:rsid w:val="00475B23"/>
    <w:rsid w:val="00475B26"/>
    <w:rsid w:val="00475B51"/>
    <w:rsid w:val="00475B5E"/>
    <w:rsid w:val="00475B86"/>
    <w:rsid w:val="00475C07"/>
    <w:rsid w:val="00475C0D"/>
    <w:rsid w:val="00475C5E"/>
    <w:rsid w:val="00475C5F"/>
    <w:rsid w:val="00475C6D"/>
    <w:rsid w:val="00475C6F"/>
    <w:rsid w:val="00475C86"/>
    <w:rsid w:val="00475CAB"/>
    <w:rsid w:val="00475CCD"/>
    <w:rsid w:val="00475CEB"/>
    <w:rsid w:val="00475CF2"/>
    <w:rsid w:val="00475D03"/>
    <w:rsid w:val="00475D60"/>
    <w:rsid w:val="00475D85"/>
    <w:rsid w:val="00475D9F"/>
    <w:rsid w:val="00475DE3"/>
    <w:rsid w:val="00475DFE"/>
    <w:rsid w:val="00475E12"/>
    <w:rsid w:val="00475E2B"/>
    <w:rsid w:val="00475E3F"/>
    <w:rsid w:val="00475E74"/>
    <w:rsid w:val="00475E7A"/>
    <w:rsid w:val="00475E9F"/>
    <w:rsid w:val="00475EAE"/>
    <w:rsid w:val="00475EB8"/>
    <w:rsid w:val="00475EC4"/>
    <w:rsid w:val="00475ECA"/>
    <w:rsid w:val="00475EEC"/>
    <w:rsid w:val="00475EF4"/>
    <w:rsid w:val="00475EF8"/>
    <w:rsid w:val="00475F08"/>
    <w:rsid w:val="00475F2D"/>
    <w:rsid w:val="00475F7E"/>
    <w:rsid w:val="00475F81"/>
    <w:rsid w:val="00475FD5"/>
    <w:rsid w:val="00475FE4"/>
    <w:rsid w:val="00476070"/>
    <w:rsid w:val="00476095"/>
    <w:rsid w:val="004760BA"/>
    <w:rsid w:val="004760D4"/>
    <w:rsid w:val="004760E6"/>
    <w:rsid w:val="004760F4"/>
    <w:rsid w:val="0047611B"/>
    <w:rsid w:val="00476131"/>
    <w:rsid w:val="00476133"/>
    <w:rsid w:val="00476150"/>
    <w:rsid w:val="00476195"/>
    <w:rsid w:val="004761B3"/>
    <w:rsid w:val="004761D5"/>
    <w:rsid w:val="0047620C"/>
    <w:rsid w:val="0047623A"/>
    <w:rsid w:val="00476242"/>
    <w:rsid w:val="00476243"/>
    <w:rsid w:val="00476251"/>
    <w:rsid w:val="0047625C"/>
    <w:rsid w:val="00476279"/>
    <w:rsid w:val="0047629D"/>
    <w:rsid w:val="004762AD"/>
    <w:rsid w:val="004762BA"/>
    <w:rsid w:val="004762E4"/>
    <w:rsid w:val="004762E9"/>
    <w:rsid w:val="004762F4"/>
    <w:rsid w:val="00476320"/>
    <w:rsid w:val="0047632A"/>
    <w:rsid w:val="00476357"/>
    <w:rsid w:val="0047637D"/>
    <w:rsid w:val="00476380"/>
    <w:rsid w:val="004763A7"/>
    <w:rsid w:val="004763D6"/>
    <w:rsid w:val="004763F3"/>
    <w:rsid w:val="00476403"/>
    <w:rsid w:val="00476421"/>
    <w:rsid w:val="00476423"/>
    <w:rsid w:val="0047642A"/>
    <w:rsid w:val="00476442"/>
    <w:rsid w:val="00476494"/>
    <w:rsid w:val="004764AC"/>
    <w:rsid w:val="004764C3"/>
    <w:rsid w:val="004764E3"/>
    <w:rsid w:val="004764F9"/>
    <w:rsid w:val="0047653E"/>
    <w:rsid w:val="0047658E"/>
    <w:rsid w:val="004765E2"/>
    <w:rsid w:val="004765FC"/>
    <w:rsid w:val="00476667"/>
    <w:rsid w:val="004766D1"/>
    <w:rsid w:val="004766D5"/>
    <w:rsid w:val="00476706"/>
    <w:rsid w:val="0047675B"/>
    <w:rsid w:val="004767A2"/>
    <w:rsid w:val="004767A4"/>
    <w:rsid w:val="004767B6"/>
    <w:rsid w:val="004767CC"/>
    <w:rsid w:val="00476820"/>
    <w:rsid w:val="0047683C"/>
    <w:rsid w:val="00476862"/>
    <w:rsid w:val="00476864"/>
    <w:rsid w:val="00476871"/>
    <w:rsid w:val="00476877"/>
    <w:rsid w:val="004768C5"/>
    <w:rsid w:val="004768E1"/>
    <w:rsid w:val="004768FE"/>
    <w:rsid w:val="00476924"/>
    <w:rsid w:val="0047692B"/>
    <w:rsid w:val="00476939"/>
    <w:rsid w:val="00476962"/>
    <w:rsid w:val="00476981"/>
    <w:rsid w:val="00476987"/>
    <w:rsid w:val="00476996"/>
    <w:rsid w:val="004769AA"/>
    <w:rsid w:val="004769FE"/>
    <w:rsid w:val="00476A7C"/>
    <w:rsid w:val="00476A83"/>
    <w:rsid w:val="00476A89"/>
    <w:rsid w:val="00476A9B"/>
    <w:rsid w:val="00476AD6"/>
    <w:rsid w:val="00476ADB"/>
    <w:rsid w:val="00476AF0"/>
    <w:rsid w:val="00476B2A"/>
    <w:rsid w:val="00476BA9"/>
    <w:rsid w:val="00476BAA"/>
    <w:rsid w:val="00476BB3"/>
    <w:rsid w:val="00476BD2"/>
    <w:rsid w:val="00476C44"/>
    <w:rsid w:val="00476C4E"/>
    <w:rsid w:val="00476C56"/>
    <w:rsid w:val="00476C7D"/>
    <w:rsid w:val="00476D17"/>
    <w:rsid w:val="00476D3A"/>
    <w:rsid w:val="00476D3B"/>
    <w:rsid w:val="00476D48"/>
    <w:rsid w:val="00476DBC"/>
    <w:rsid w:val="00476E14"/>
    <w:rsid w:val="00476E39"/>
    <w:rsid w:val="00476E40"/>
    <w:rsid w:val="00476E8B"/>
    <w:rsid w:val="00476EB3"/>
    <w:rsid w:val="00476EB9"/>
    <w:rsid w:val="00476ECD"/>
    <w:rsid w:val="00476F33"/>
    <w:rsid w:val="00476F59"/>
    <w:rsid w:val="00476F74"/>
    <w:rsid w:val="00476FE2"/>
    <w:rsid w:val="0047700B"/>
    <w:rsid w:val="00477026"/>
    <w:rsid w:val="00477031"/>
    <w:rsid w:val="00477035"/>
    <w:rsid w:val="00477091"/>
    <w:rsid w:val="004770EF"/>
    <w:rsid w:val="00477138"/>
    <w:rsid w:val="00477147"/>
    <w:rsid w:val="00477223"/>
    <w:rsid w:val="00477236"/>
    <w:rsid w:val="00477257"/>
    <w:rsid w:val="0047728E"/>
    <w:rsid w:val="00477296"/>
    <w:rsid w:val="004772A3"/>
    <w:rsid w:val="004772B5"/>
    <w:rsid w:val="004772B9"/>
    <w:rsid w:val="004772BC"/>
    <w:rsid w:val="004772C1"/>
    <w:rsid w:val="004772CE"/>
    <w:rsid w:val="00477312"/>
    <w:rsid w:val="00477335"/>
    <w:rsid w:val="0047736A"/>
    <w:rsid w:val="004773A1"/>
    <w:rsid w:val="004773BB"/>
    <w:rsid w:val="00477409"/>
    <w:rsid w:val="00477429"/>
    <w:rsid w:val="00477433"/>
    <w:rsid w:val="0047745C"/>
    <w:rsid w:val="00477468"/>
    <w:rsid w:val="00477477"/>
    <w:rsid w:val="0047753B"/>
    <w:rsid w:val="0047756E"/>
    <w:rsid w:val="00477574"/>
    <w:rsid w:val="0047758A"/>
    <w:rsid w:val="00477591"/>
    <w:rsid w:val="004775D1"/>
    <w:rsid w:val="0047760E"/>
    <w:rsid w:val="0047760F"/>
    <w:rsid w:val="0047766A"/>
    <w:rsid w:val="004776C0"/>
    <w:rsid w:val="004776EF"/>
    <w:rsid w:val="00477739"/>
    <w:rsid w:val="0047776F"/>
    <w:rsid w:val="00477788"/>
    <w:rsid w:val="004777CD"/>
    <w:rsid w:val="004777E3"/>
    <w:rsid w:val="00477843"/>
    <w:rsid w:val="00477894"/>
    <w:rsid w:val="004778C4"/>
    <w:rsid w:val="0047790A"/>
    <w:rsid w:val="00477912"/>
    <w:rsid w:val="00477938"/>
    <w:rsid w:val="0047793A"/>
    <w:rsid w:val="0047793C"/>
    <w:rsid w:val="0047797C"/>
    <w:rsid w:val="0047798E"/>
    <w:rsid w:val="004779C5"/>
    <w:rsid w:val="004779EF"/>
    <w:rsid w:val="00477A22"/>
    <w:rsid w:val="00477A5E"/>
    <w:rsid w:val="00477A8A"/>
    <w:rsid w:val="00477AA1"/>
    <w:rsid w:val="00477B15"/>
    <w:rsid w:val="00477BB2"/>
    <w:rsid w:val="00477C25"/>
    <w:rsid w:val="00477C4E"/>
    <w:rsid w:val="00477CA2"/>
    <w:rsid w:val="00477CC6"/>
    <w:rsid w:val="00477D0A"/>
    <w:rsid w:val="00477DA8"/>
    <w:rsid w:val="00477DCC"/>
    <w:rsid w:val="00477DCF"/>
    <w:rsid w:val="00477E21"/>
    <w:rsid w:val="00477E27"/>
    <w:rsid w:val="00477E97"/>
    <w:rsid w:val="00477ED2"/>
    <w:rsid w:val="00477F03"/>
    <w:rsid w:val="00477F0C"/>
    <w:rsid w:val="00477F33"/>
    <w:rsid w:val="00477F8A"/>
    <w:rsid w:val="00477F91"/>
    <w:rsid w:val="00477FB8"/>
    <w:rsid w:val="00477FF8"/>
    <w:rsid w:val="00480038"/>
    <w:rsid w:val="00480045"/>
    <w:rsid w:val="00480047"/>
    <w:rsid w:val="00480053"/>
    <w:rsid w:val="0048008C"/>
    <w:rsid w:val="0048009C"/>
    <w:rsid w:val="004800AC"/>
    <w:rsid w:val="004800F0"/>
    <w:rsid w:val="004800FB"/>
    <w:rsid w:val="00480103"/>
    <w:rsid w:val="00480109"/>
    <w:rsid w:val="0048012A"/>
    <w:rsid w:val="00480135"/>
    <w:rsid w:val="00480157"/>
    <w:rsid w:val="00480169"/>
    <w:rsid w:val="0048019A"/>
    <w:rsid w:val="004801D1"/>
    <w:rsid w:val="004801FA"/>
    <w:rsid w:val="0048028E"/>
    <w:rsid w:val="00480291"/>
    <w:rsid w:val="0048029A"/>
    <w:rsid w:val="004802A8"/>
    <w:rsid w:val="004802BF"/>
    <w:rsid w:val="004802CC"/>
    <w:rsid w:val="0048030C"/>
    <w:rsid w:val="00480336"/>
    <w:rsid w:val="0048033B"/>
    <w:rsid w:val="00480353"/>
    <w:rsid w:val="0048037D"/>
    <w:rsid w:val="004803F6"/>
    <w:rsid w:val="00480405"/>
    <w:rsid w:val="00480438"/>
    <w:rsid w:val="0048043B"/>
    <w:rsid w:val="0048043D"/>
    <w:rsid w:val="0048049E"/>
    <w:rsid w:val="004804AB"/>
    <w:rsid w:val="004804C9"/>
    <w:rsid w:val="004804CC"/>
    <w:rsid w:val="004804DB"/>
    <w:rsid w:val="004804F0"/>
    <w:rsid w:val="00480538"/>
    <w:rsid w:val="0048053D"/>
    <w:rsid w:val="00480568"/>
    <w:rsid w:val="0048057A"/>
    <w:rsid w:val="00480580"/>
    <w:rsid w:val="004805C0"/>
    <w:rsid w:val="004805DD"/>
    <w:rsid w:val="00480611"/>
    <w:rsid w:val="0048061D"/>
    <w:rsid w:val="00480627"/>
    <w:rsid w:val="00480640"/>
    <w:rsid w:val="00480655"/>
    <w:rsid w:val="00480659"/>
    <w:rsid w:val="0048065C"/>
    <w:rsid w:val="00480668"/>
    <w:rsid w:val="0048068A"/>
    <w:rsid w:val="0048069D"/>
    <w:rsid w:val="004806A1"/>
    <w:rsid w:val="004806AA"/>
    <w:rsid w:val="004806D4"/>
    <w:rsid w:val="00480712"/>
    <w:rsid w:val="00480716"/>
    <w:rsid w:val="0048073E"/>
    <w:rsid w:val="0048075F"/>
    <w:rsid w:val="0048076D"/>
    <w:rsid w:val="00480788"/>
    <w:rsid w:val="00480790"/>
    <w:rsid w:val="004807A0"/>
    <w:rsid w:val="004807B2"/>
    <w:rsid w:val="004807B3"/>
    <w:rsid w:val="004807C1"/>
    <w:rsid w:val="004807F4"/>
    <w:rsid w:val="0048080A"/>
    <w:rsid w:val="0048082C"/>
    <w:rsid w:val="00480833"/>
    <w:rsid w:val="00480866"/>
    <w:rsid w:val="004808E4"/>
    <w:rsid w:val="00480918"/>
    <w:rsid w:val="00480921"/>
    <w:rsid w:val="0048094C"/>
    <w:rsid w:val="00480957"/>
    <w:rsid w:val="00480960"/>
    <w:rsid w:val="0048096F"/>
    <w:rsid w:val="00480977"/>
    <w:rsid w:val="00480984"/>
    <w:rsid w:val="00480A02"/>
    <w:rsid w:val="00480A37"/>
    <w:rsid w:val="00480A3B"/>
    <w:rsid w:val="00480A6D"/>
    <w:rsid w:val="00480ADA"/>
    <w:rsid w:val="00480ADC"/>
    <w:rsid w:val="00480B90"/>
    <w:rsid w:val="00480BB0"/>
    <w:rsid w:val="00480C45"/>
    <w:rsid w:val="00480C8B"/>
    <w:rsid w:val="00480CA7"/>
    <w:rsid w:val="00480CDD"/>
    <w:rsid w:val="00480CED"/>
    <w:rsid w:val="00480D0A"/>
    <w:rsid w:val="00480D0B"/>
    <w:rsid w:val="00480D0D"/>
    <w:rsid w:val="00480D34"/>
    <w:rsid w:val="00480D40"/>
    <w:rsid w:val="00480D47"/>
    <w:rsid w:val="00480D5F"/>
    <w:rsid w:val="00480D82"/>
    <w:rsid w:val="00480D88"/>
    <w:rsid w:val="00480DCB"/>
    <w:rsid w:val="00480DD5"/>
    <w:rsid w:val="00480DE5"/>
    <w:rsid w:val="00480E1C"/>
    <w:rsid w:val="00480E2E"/>
    <w:rsid w:val="00480E5A"/>
    <w:rsid w:val="00480E63"/>
    <w:rsid w:val="00480E69"/>
    <w:rsid w:val="00480EB3"/>
    <w:rsid w:val="00480EDF"/>
    <w:rsid w:val="00480F58"/>
    <w:rsid w:val="00480F6D"/>
    <w:rsid w:val="00480F9A"/>
    <w:rsid w:val="00480FA2"/>
    <w:rsid w:val="00480FE2"/>
    <w:rsid w:val="00481001"/>
    <w:rsid w:val="00481012"/>
    <w:rsid w:val="00481080"/>
    <w:rsid w:val="004810D8"/>
    <w:rsid w:val="004810EC"/>
    <w:rsid w:val="004810ED"/>
    <w:rsid w:val="00481101"/>
    <w:rsid w:val="00481110"/>
    <w:rsid w:val="00481115"/>
    <w:rsid w:val="0048111F"/>
    <w:rsid w:val="00481139"/>
    <w:rsid w:val="00481156"/>
    <w:rsid w:val="0048119A"/>
    <w:rsid w:val="004811C7"/>
    <w:rsid w:val="004811E2"/>
    <w:rsid w:val="004811EE"/>
    <w:rsid w:val="00481254"/>
    <w:rsid w:val="00481256"/>
    <w:rsid w:val="00481264"/>
    <w:rsid w:val="00481277"/>
    <w:rsid w:val="004812A7"/>
    <w:rsid w:val="004812B8"/>
    <w:rsid w:val="004812C9"/>
    <w:rsid w:val="004812FA"/>
    <w:rsid w:val="00481333"/>
    <w:rsid w:val="0048134C"/>
    <w:rsid w:val="00481365"/>
    <w:rsid w:val="004813B4"/>
    <w:rsid w:val="004813C9"/>
    <w:rsid w:val="004814B3"/>
    <w:rsid w:val="004814B7"/>
    <w:rsid w:val="004814B8"/>
    <w:rsid w:val="00481565"/>
    <w:rsid w:val="00481570"/>
    <w:rsid w:val="00481586"/>
    <w:rsid w:val="0048158B"/>
    <w:rsid w:val="0048158C"/>
    <w:rsid w:val="004815A0"/>
    <w:rsid w:val="004815A6"/>
    <w:rsid w:val="004815E4"/>
    <w:rsid w:val="004815F3"/>
    <w:rsid w:val="0048161D"/>
    <w:rsid w:val="0048165F"/>
    <w:rsid w:val="00481670"/>
    <w:rsid w:val="004816B7"/>
    <w:rsid w:val="004816C2"/>
    <w:rsid w:val="00481712"/>
    <w:rsid w:val="00481716"/>
    <w:rsid w:val="00481746"/>
    <w:rsid w:val="0048174E"/>
    <w:rsid w:val="00481754"/>
    <w:rsid w:val="00481782"/>
    <w:rsid w:val="0048179F"/>
    <w:rsid w:val="004817BE"/>
    <w:rsid w:val="004817C7"/>
    <w:rsid w:val="0048181E"/>
    <w:rsid w:val="00481829"/>
    <w:rsid w:val="0048182B"/>
    <w:rsid w:val="0048182F"/>
    <w:rsid w:val="00481868"/>
    <w:rsid w:val="004818B9"/>
    <w:rsid w:val="004818D3"/>
    <w:rsid w:val="004818E2"/>
    <w:rsid w:val="004818E7"/>
    <w:rsid w:val="0048192E"/>
    <w:rsid w:val="00481968"/>
    <w:rsid w:val="00481983"/>
    <w:rsid w:val="004819AB"/>
    <w:rsid w:val="004819C5"/>
    <w:rsid w:val="00481A1C"/>
    <w:rsid w:val="00481A35"/>
    <w:rsid w:val="00481A7E"/>
    <w:rsid w:val="00481ADF"/>
    <w:rsid w:val="00481B0A"/>
    <w:rsid w:val="00481B5B"/>
    <w:rsid w:val="00481B7D"/>
    <w:rsid w:val="00481B91"/>
    <w:rsid w:val="00481BA2"/>
    <w:rsid w:val="00481BAD"/>
    <w:rsid w:val="00481BCC"/>
    <w:rsid w:val="00481C27"/>
    <w:rsid w:val="00481C36"/>
    <w:rsid w:val="00481C44"/>
    <w:rsid w:val="00481C6D"/>
    <w:rsid w:val="00481C7C"/>
    <w:rsid w:val="00481C8A"/>
    <w:rsid w:val="00481CAF"/>
    <w:rsid w:val="00481CC7"/>
    <w:rsid w:val="00481CCC"/>
    <w:rsid w:val="00481CD5"/>
    <w:rsid w:val="00481CD6"/>
    <w:rsid w:val="00481CFF"/>
    <w:rsid w:val="00481D10"/>
    <w:rsid w:val="00481D24"/>
    <w:rsid w:val="00481D50"/>
    <w:rsid w:val="00481D60"/>
    <w:rsid w:val="00481D7D"/>
    <w:rsid w:val="00481DA2"/>
    <w:rsid w:val="00481E5D"/>
    <w:rsid w:val="00481E7F"/>
    <w:rsid w:val="00481E80"/>
    <w:rsid w:val="00481E81"/>
    <w:rsid w:val="00481E9D"/>
    <w:rsid w:val="00481F3A"/>
    <w:rsid w:val="00481F46"/>
    <w:rsid w:val="00481F53"/>
    <w:rsid w:val="00481F6A"/>
    <w:rsid w:val="00481F80"/>
    <w:rsid w:val="00481FA7"/>
    <w:rsid w:val="00481FAA"/>
    <w:rsid w:val="00481FDD"/>
    <w:rsid w:val="00481FF9"/>
    <w:rsid w:val="0048200D"/>
    <w:rsid w:val="0048200E"/>
    <w:rsid w:val="0048201C"/>
    <w:rsid w:val="00482027"/>
    <w:rsid w:val="00482031"/>
    <w:rsid w:val="00482051"/>
    <w:rsid w:val="0048207B"/>
    <w:rsid w:val="004820A4"/>
    <w:rsid w:val="004820B5"/>
    <w:rsid w:val="004820F3"/>
    <w:rsid w:val="00482133"/>
    <w:rsid w:val="00482169"/>
    <w:rsid w:val="00482189"/>
    <w:rsid w:val="00482197"/>
    <w:rsid w:val="0048219C"/>
    <w:rsid w:val="00482204"/>
    <w:rsid w:val="0048221B"/>
    <w:rsid w:val="00482238"/>
    <w:rsid w:val="004822BB"/>
    <w:rsid w:val="004822F5"/>
    <w:rsid w:val="0048235A"/>
    <w:rsid w:val="0048236C"/>
    <w:rsid w:val="0048237E"/>
    <w:rsid w:val="004823B9"/>
    <w:rsid w:val="004823C9"/>
    <w:rsid w:val="004823D9"/>
    <w:rsid w:val="00482412"/>
    <w:rsid w:val="00482419"/>
    <w:rsid w:val="004824A7"/>
    <w:rsid w:val="004824AF"/>
    <w:rsid w:val="004824EF"/>
    <w:rsid w:val="00482500"/>
    <w:rsid w:val="0048254C"/>
    <w:rsid w:val="00482560"/>
    <w:rsid w:val="0048259D"/>
    <w:rsid w:val="004825A0"/>
    <w:rsid w:val="004825A8"/>
    <w:rsid w:val="004825EE"/>
    <w:rsid w:val="004825FD"/>
    <w:rsid w:val="00482652"/>
    <w:rsid w:val="00482666"/>
    <w:rsid w:val="0048266F"/>
    <w:rsid w:val="00482675"/>
    <w:rsid w:val="00482784"/>
    <w:rsid w:val="00482797"/>
    <w:rsid w:val="004827D1"/>
    <w:rsid w:val="004827D3"/>
    <w:rsid w:val="004827EF"/>
    <w:rsid w:val="0048280F"/>
    <w:rsid w:val="0048284C"/>
    <w:rsid w:val="004828B5"/>
    <w:rsid w:val="004828FC"/>
    <w:rsid w:val="0048290C"/>
    <w:rsid w:val="00482918"/>
    <w:rsid w:val="00482922"/>
    <w:rsid w:val="00482940"/>
    <w:rsid w:val="00482964"/>
    <w:rsid w:val="00482995"/>
    <w:rsid w:val="004829B3"/>
    <w:rsid w:val="00482A00"/>
    <w:rsid w:val="00482A20"/>
    <w:rsid w:val="00482A55"/>
    <w:rsid w:val="00482A8B"/>
    <w:rsid w:val="00482AA9"/>
    <w:rsid w:val="00482AB2"/>
    <w:rsid w:val="00482AB5"/>
    <w:rsid w:val="00482B05"/>
    <w:rsid w:val="00482B2C"/>
    <w:rsid w:val="00482B4C"/>
    <w:rsid w:val="00482B59"/>
    <w:rsid w:val="00482B65"/>
    <w:rsid w:val="00482B9D"/>
    <w:rsid w:val="00482BCF"/>
    <w:rsid w:val="00482BDB"/>
    <w:rsid w:val="00482BE6"/>
    <w:rsid w:val="00482C14"/>
    <w:rsid w:val="00482C1D"/>
    <w:rsid w:val="00482CB7"/>
    <w:rsid w:val="00482CF7"/>
    <w:rsid w:val="00482D34"/>
    <w:rsid w:val="00482D5A"/>
    <w:rsid w:val="00482DBB"/>
    <w:rsid w:val="00482DC5"/>
    <w:rsid w:val="00482DC9"/>
    <w:rsid w:val="00482E3F"/>
    <w:rsid w:val="00482E55"/>
    <w:rsid w:val="00482E84"/>
    <w:rsid w:val="00482EBB"/>
    <w:rsid w:val="00482F46"/>
    <w:rsid w:val="00482FA4"/>
    <w:rsid w:val="00482FC9"/>
    <w:rsid w:val="00482FD3"/>
    <w:rsid w:val="00483024"/>
    <w:rsid w:val="00483038"/>
    <w:rsid w:val="00483045"/>
    <w:rsid w:val="0048304D"/>
    <w:rsid w:val="0048305F"/>
    <w:rsid w:val="0048306D"/>
    <w:rsid w:val="00483078"/>
    <w:rsid w:val="0048307C"/>
    <w:rsid w:val="00483097"/>
    <w:rsid w:val="0048309C"/>
    <w:rsid w:val="004830AD"/>
    <w:rsid w:val="004830F4"/>
    <w:rsid w:val="004830FF"/>
    <w:rsid w:val="0048313C"/>
    <w:rsid w:val="0048317D"/>
    <w:rsid w:val="0048318A"/>
    <w:rsid w:val="004831A7"/>
    <w:rsid w:val="004831CE"/>
    <w:rsid w:val="004831D1"/>
    <w:rsid w:val="004831F9"/>
    <w:rsid w:val="00483217"/>
    <w:rsid w:val="0048324A"/>
    <w:rsid w:val="00483252"/>
    <w:rsid w:val="004832B2"/>
    <w:rsid w:val="004832ED"/>
    <w:rsid w:val="004832F5"/>
    <w:rsid w:val="004832F9"/>
    <w:rsid w:val="00483363"/>
    <w:rsid w:val="004833C3"/>
    <w:rsid w:val="004833C8"/>
    <w:rsid w:val="0048341A"/>
    <w:rsid w:val="0048342E"/>
    <w:rsid w:val="00483461"/>
    <w:rsid w:val="00483481"/>
    <w:rsid w:val="00483484"/>
    <w:rsid w:val="00483499"/>
    <w:rsid w:val="004834B5"/>
    <w:rsid w:val="004834B9"/>
    <w:rsid w:val="004834C9"/>
    <w:rsid w:val="00483524"/>
    <w:rsid w:val="00483544"/>
    <w:rsid w:val="00483573"/>
    <w:rsid w:val="00483574"/>
    <w:rsid w:val="00483575"/>
    <w:rsid w:val="0048357B"/>
    <w:rsid w:val="00483597"/>
    <w:rsid w:val="0048359D"/>
    <w:rsid w:val="004835A3"/>
    <w:rsid w:val="004835A7"/>
    <w:rsid w:val="004835BA"/>
    <w:rsid w:val="004835EA"/>
    <w:rsid w:val="00483626"/>
    <w:rsid w:val="00483633"/>
    <w:rsid w:val="00483647"/>
    <w:rsid w:val="0048366F"/>
    <w:rsid w:val="0048368F"/>
    <w:rsid w:val="004836BE"/>
    <w:rsid w:val="004836CE"/>
    <w:rsid w:val="004836E5"/>
    <w:rsid w:val="004836F0"/>
    <w:rsid w:val="00483722"/>
    <w:rsid w:val="00483744"/>
    <w:rsid w:val="00483747"/>
    <w:rsid w:val="00483764"/>
    <w:rsid w:val="00483797"/>
    <w:rsid w:val="004837C9"/>
    <w:rsid w:val="004837F2"/>
    <w:rsid w:val="00483811"/>
    <w:rsid w:val="0048381D"/>
    <w:rsid w:val="00483823"/>
    <w:rsid w:val="00483841"/>
    <w:rsid w:val="00483846"/>
    <w:rsid w:val="0048385E"/>
    <w:rsid w:val="00483898"/>
    <w:rsid w:val="004838DB"/>
    <w:rsid w:val="004838FE"/>
    <w:rsid w:val="00483922"/>
    <w:rsid w:val="00483930"/>
    <w:rsid w:val="00483933"/>
    <w:rsid w:val="00483966"/>
    <w:rsid w:val="0048398A"/>
    <w:rsid w:val="0048399B"/>
    <w:rsid w:val="004839B3"/>
    <w:rsid w:val="004839CE"/>
    <w:rsid w:val="004839CF"/>
    <w:rsid w:val="004839DF"/>
    <w:rsid w:val="00483A56"/>
    <w:rsid w:val="00483A95"/>
    <w:rsid w:val="00483A97"/>
    <w:rsid w:val="00483AA7"/>
    <w:rsid w:val="00483ADE"/>
    <w:rsid w:val="00483B70"/>
    <w:rsid w:val="00483B89"/>
    <w:rsid w:val="00483B94"/>
    <w:rsid w:val="00483B99"/>
    <w:rsid w:val="00483BA9"/>
    <w:rsid w:val="00483BB8"/>
    <w:rsid w:val="00483C01"/>
    <w:rsid w:val="00483C40"/>
    <w:rsid w:val="00483C44"/>
    <w:rsid w:val="00483C69"/>
    <w:rsid w:val="00483C77"/>
    <w:rsid w:val="00483C7A"/>
    <w:rsid w:val="00483CB0"/>
    <w:rsid w:val="00483CD3"/>
    <w:rsid w:val="00483CF7"/>
    <w:rsid w:val="00483D46"/>
    <w:rsid w:val="00483D68"/>
    <w:rsid w:val="00483D74"/>
    <w:rsid w:val="00483D7E"/>
    <w:rsid w:val="00483D9A"/>
    <w:rsid w:val="00483DAF"/>
    <w:rsid w:val="00483E03"/>
    <w:rsid w:val="00483E0E"/>
    <w:rsid w:val="00483E34"/>
    <w:rsid w:val="00483EEA"/>
    <w:rsid w:val="00483F0F"/>
    <w:rsid w:val="00483F48"/>
    <w:rsid w:val="00483F8A"/>
    <w:rsid w:val="00483FA6"/>
    <w:rsid w:val="00483FB7"/>
    <w:rsid w:val="00483FBF"/>
    <w:rsid w:val="00483FCD"/>
    <w:rsid w:val="00483FDE"/>
    <w:rsid w:val="00483FF1"/>
    <w:rsid w:val="00484006"/>
    <w:rsid w:val="0048400E"/>
    <w:rsid w:val="0048401E"/>
    <w:rsid w:val="00484026"/>
    <w:rsid w:val="00484028"/>
    <w:rsid w:val="00484038"/>
    <w:rsid w:val="0048407B"/>
    <w:rsid w:val="00484087"/>
    <w:rsid w:val="004840BA"/>
    <w:rsid w:val="004840CB"/>
    <w:rsid w:val="004840D0"/>
    <w:rsid w:val="004840FE"/>
    <w:rsid w:val="0048410A"/>
    <w:rsid w:val="00484145"/>
    <w:rsid w:val="0048415E"/>
    <w:rsid w:val="00484165"/>
    <w:rsid w:val="0048416F"/>
    <w:rsid w:val="00484183"/>
    <w:rsid w:val="004841A4"/>
    <w:rsid w:val="004841A9"/>
    <w:rsid w:val="00484262"/>
    <w:rsid w:val="00484270"/>
    <w:rsid w:val="004842E6"/>
    <w:rsid w:val="0048432B"/>
    <w:rsid w:val="00484341"/>
    <w:rsid w:val="00484356"/>
    <w:rsid w:val="00484399"/>
    <w:rsid w:val="004843C2"/>
    <w:rsid w:val="004843D1"/>
    <w:rsid w:val="004843D8"/>
    <w:rsid w:val="004843E5"/>
    <w:rsid w:val="004843EE"/>
    <w:rsid w:val="0048440B"/>
    <w:rsid w:val="00484439"/>
    <w:rsid w:val="00484453"/>
    <w:rsid w:val="0048445D"/>
    <w:rsid w:val="0048447D"/>
    <w:rsid w:val="00484480"/>
    <w:rsid w:val="0048448F"/>
    <w:rsid w:val="004844B4"/>
    <w:rsid w:val="004844F0"/>
    <w:rsid w:val="00484572"/>
    <w:rsid w:val="004845FF"/>
    <w:rsid w:val="0048461D"/>
    <w:rsid w:val="0048462D"/>
    <w:rsid w:val="00484652"/>
    <w:rsid w:val="004846DD"/>
    <w:rsid w:val="004846EA"/>
    <w:rsid w:val="00484728"/>
    <w:rsid w:val="00484749"/>
    <w:rsid w:val="0048475A"/>
    <w:rsid w:val="0048476E"/>
    <w:rsid w:val="004847E1"/>
    <w:rsid w:val="004847E8"/>
    <w:rsid w:val="004847EA"/>
    <w:rsid w:val="00484806"/>
    <w:rsid w:val="00484812"/>
    <w:rsid w:val="00484839"/>
    <w:rsid w:val="00484851"/>
    <w:rsid w:val="0048486A"/>
    <w:rsid w:val="0048486B"/>
    <w:rsid w:val="00484879"/>
    <w:rsid w:val="00484889"/>
    <w:rsid w:val="00484890"/>
    <w:rsid w:val="004848B6"/>
    <w:rsid w:val="004848E5"/>
    <w:rsid w:val="00484922"/>
    <w:rsid w:val="0048497A"/>
    <w:rsid w:val="004849AD"/>
    <w:rsid w:val="004849AE"/>
    <w:rsid w:val="004849BB"/>
    <w:rsid w:val="004849C1"/>
    <w:rsid w:val="004849C7"/>
    <w:rsid w:val="004849D9"/>
    <w:rsid w:val="004849E8"/>
    <w:rsid w:val="00484A14"/>
    <w:rsid w:val="00484A47"/>
    <w:rsid w:val="00484AA9"/>
    <w:rsid w:val="00484AAA"/>
    <w:rsid w:val="00484AAC"/>
    <w:rsid w:val="00484AB6"/>
    <w:rsid w:val="00484AD0"/>
    <w:rsid w:val="00484B2D"/>
    <w:rsid w:val="00484B46"/>
    <w:rsid w:val="00484B4C"/>
    <w:rsid w:val="00484B81"/>
    <w:rsid w:val="00484BB2"/>
    <w:rsid w:val="00484BBB"/>
    <w:rsid w:val="00484BD4"/>
    <w:rsid w:val="00484BE5"/>
    <w:rsid w:val="00484BE6"/>
    <w:rsid w:val="00484BFA"/>
    <w:rsid w:val="00484C20"/>
    <w:rsid w:val="00484C37"/>
    <w:rsid w:val="00484C45"/>
    <w:rsid w:val="00484C52"/>
    <w:rsid w:val="00484C6D"/>
    <w:rsid w:val="00484CBC"/>
    <w:rsid w:val="00484D1B"/>
    <w:rsid w:val="00484D4B"/>
    <w:rsid w:val="00484D62"/>
    <w:rsid w:val="00484D7C"/>
    <w:rsid w:val="00484DB9"/>
    <w:rsid w:val="00484DBB"/>
    <w:rsid w:val="00484DCD"/>
    <w:rsid w:val="00484DCE"/>
    <w:rsid w:val="00484E49"/>
    <w:rsid w:val="00484E95"/>
    <w:rsid w:val="00484ECD"/>
    <w:rsid w:val="00484F17"/>
    <w:rsid w:val="00484F25"/>
    <w:rsid w:val="00484F2E"/>
    <w:rsid w:val="00484F34"/>
    <w:rsid w:val="00484F57"/>
    <w:rsid w:val="00484F9F"/>
    <w:rsid w:val="00484FBB"/>
    <w:rsid w:val="00485008"/>
    <w:rsid w:val="0048502A"/>
    <w:rsid w:val="0048502B"/>
    <w:rsid w:val="00485039"/>
    <w:rsid w:val="0048504A"/>
    <w:rsid w:val="0048504F"/>
    <w:rsid w:val="00485055"/>
    <w:rsid w:val="0048505C"/>
    <w:rsid w:val="0048506E"/>
    <w:rsid w:val="004850A5"/>
    <w:rsid w:val="00485113"/>
    <w:rsid w:val="00485129"/>
    <w:rsid w:val="0048515B"/>
    <w:rsid w:val="00485168"/>
    <w:rsid w:val="0048516C"/>
    <w:rsid w:val="0048516E"/>
    <w:rsid w:val="00485191"/>
    <w:rsid w:val="0048521A"/>
    <w:rsid w:val="0048522B"/>
    <w:rsid w:val="0048524E"/>
    <w:rsid w:val="0048524F"/>
    <w:rsid w:val="00485265"/>
    <w:rsid w:val="00485270"/>
    <w:rsid w:val="004852B1"/>
    <w:rsid w:val="004852E3"/>
    <w:rsid w:val="004852F0"/>
    <w:rsid w:val="004852F7"/>
    <w:rsid w:val="00485303"/>
    <w:rsid w:val="00485342"/>
    <w:rsid w:val="00485348"/>
    <w:rsid w:val="0048535F"/>
    <w:rsid w:val="00485372"/>
    <w:rsid w:val="00485394"/>
    <w:rsid w:val="004853E4"/>
    <w:rsid w:val="004853F5"/>
    <w:rsid w:val="00485411"/>
    <w:rsid w:val="00485431"/>
    <w:rsid w:val="00485459"/>
    <w:rsid w:val="00485466"/>
    <w:rsid w:val="00485470"/>
    <w:rsid w:val="00485489"/>
    <w:rsid w:val="004854B0"/>
    <w:rsid w:val="004854C5"/>
    <w:rsid w:val="00485506"/>
    <w:rsid w:val="00485536"/>
    <w:rsid w:val="0048553D"/>
    <w:rsid w:val="00485545"/>
    <w:rsid w:val="00485565"/>
    <w:rsid w:val="0048556D"/>
    <w:rsid w:val="00485599"/>
    <w:rsid w:val="004855A2"/>
    <w:rsid w:val="004855BB"/>
    <w:rsid w:val="004855CB"/>
    <w:rsid w:val="004855F4"/>
    <w:rsid w:val="004855FB"/>
    <w:rsid w:val="00485606"/>
    <w:rsid w:val="00485637"/>
    <w:rsid w:val="0048564B"/>
    <w:rsid w:val="00485655"/>
    <w:rsid w:val="00485657"/>
    <w:rsid w:val="00485671"/>
    <w:rsid w:val="004856F5"/>
    <w:rsid w:val="004856F9"/>
    <w:rsid w:val="00485709"/>
    <w:rsid w:val="00485731"/>
    <w:rsid w:val="00485736"/>
    <w:rsid w:val="00485763"/>
    <w:rsid w:val="00485787"/>
    <w:rsid w:val="004857AA"/>
    <w:rsid w:val="004857B3"/>
    <w:rsid w:val="004857F7"/>
    <w:rsid w:val="00485805"/>
    <w:rsid w:val="00485839"/>
    <w:rsid w:val="0048583F"/>
    <w:rsid w:val="00485841"/>
    <w:rsid w:val="00485864"/>
    <w:rsid w:val="0048588B"/>
    <w:rsid w:val="004858B3"/>
    <w:rsid w:val="004858B6"/>
    <w:rsid w:val="004858CB"/>
    <w:rsid w:val="004858F2"/>
    <w:rsid w:val="0048590B"/>
    <w:rsid w:val="0048596F"/>
    <w:rsid w:val="004859C4"/>
    <w:rsid w:val="00485A1A"/>
    <w:rsid w:val="00485A31"/>
    <w:rsid w:val="00485A39"/>
    <w:rsid w:val="00485A54"/>
    <w:rsid w:val="00485A7C"/>
    <w:rsid w:val="00485AC8"/>
    <w:rsid w:val="00485AD1"/>
    <w:rsid w:val="00485AD8"/>
    <w:rsid w:val="00485AE4"/>
    <w:rsid w:val="00485AFA"/>
    <w:rsid w:val="00485B27"/>
    <w:rsid w:val="00485B55"/>
    <w:rsid w:val="00485B59"/>
    <w:rsid w:val="00485B9C"/>
    <w:rsid w:val="00485BA3"/>
    <w:rsid w:val="00485BA9"/>
    <w:rsid w:val="00485BAA"/>
    <w:rsid w:val="00485BD1"/>
    <w:rsid w:val="00485BE4"/>
    <w:rsid w:val="00485BF2"/>
    <w:rsid w:val="00485C6F"/>
    <w:rsid w:val="00485CE4"/>
    <w:rsid w:val="00485D08"/>
    <w:rsid w:val="00485D24"/>
    <w:rsid w:val="00485D47"/>
    <w:rsid w:val="00485D77"/>
    <w:rsid w:val="00485D82"/>
    <w:rsid w:val="00485DD4"/>
    <w:rsid w:val="00485E18"/>
    <w:rsid w:val="00485E2E"/>
    <w:rsid w:val="00485E64"/>
    <w:rsid w:val="00485E6C"/>
    <w:rsid w:val="00485E7C"/>
    <w:rsid w:val="00485E98"/>
    <w:rsid w:val="00485EB8"/>
    <w:rsid w:val="00485F29"/>
    <w:rsid w:val="00485F33"/>
    <w:rsid w:val="00485F8E"/>
    <w:rsid w:val="00485FD3"/>
    <w:rsid w:val="00485FDF"/>
    <w:rsid w:val="00485FE2"/>
    <w:rsid w:val="00485FEA"/>
    <w:rsid w:val="00486006"/>
    <w:rsid w:val="00486022"/>
    <w:rsid w:val="0048607C"/>
    <w:rsid w:val="00486091"/>
    <w:rsid w:val="004860A6"/>
    <w:rsid w:val="004860D7"/>
    <w:rsid w:val="004860E1"/>
    <w:rsid w:val="004860EC"/>
    <w:rsid w:val="0048612A"/>
    <w:rsid w:val="00486130"/>
    <w:rsid w:val="00486148"/>
    <w:rsid w:val="0048618B"/>
    <w:rsid w:val="00486197"/>
    <w:rsid w:val="004861B2"/>
    <w:rsid w:val="004861C6"/>
    <w:rsid w:val="004861CB"/>
    <w:rsid w:val="004861D0"/>
    <w:rsid w:val="004861D1"/>
    <w:rsid w:val="004861E1"/>
    <w:rsid w:val="004861F6"/>
    <w:rsid w:val="0048623C"/>
    <w:rsid w:val="00486275"/>
    <w:rsid w:val="004862D2"/>
    <w:rsid w:val="004862D4"/>
    <w:rsid w:val="004862E6"/>
    <w:rsid w:val="004862E9"/>
    <w:rsid w:val="004862F4"/>
    <w:rsid w:val="004862F5"/>
    <w:rsid w:val="0048630D"/>
    <w:rsid w:val="0048638D"/>
    <w:rsid w:val="00486394"/>
    <w:rsid w:val="004863A2"/>
    <w:rsid w:val="004863C3"/>
    <w:rsid w:val="00486406"/>
    <w:rsid w:val="00486407"/>
    <w:rsid w:val="0048647E"/>
    <w:rsid w:val="00486485"/>
    <w:rsid w:val="00486492"/>
    <w:rsid w:val="004864AC"/>
    <w:rsid w:val="004864BB"/>
    <w:rsid w:val="00486552"/>
    <w:rsid w:val="00486573"/>
    <w:rsid w:val="00486593"/>
    <w:rsid w:val="0048659C"/>
    <w:rsid w:val="004865AD"/>
    <w:rsid w:val="004865BB"/>
    <w:rsid w:val="004865EF"/>
    <w:rsid w:val="004865FD"/>
    <w:rsid w:val="00486606"/>
    <w:rsid w:val="00486612"/>
    <w:rsid w:val="0048663F"/>
    <w:rsid w:val="0048668B"/>
    <w:rsid w:val="0048668F"/>
    <w:rsid w:val="004866A2"/>
    <w:rsid w:val="004866F4"/>
    <w:rsid w:val="004866FD"/>
    <w:rsid w:val="00486741"/>
    <w:rsid w:val="004867B1"/>
    <w:rsid w:val="004867E8"/>
    <w:rsid w:val="004867F9"/>
    <w:rsid w:val="0048680F"/>
    <w:rsid w:val="0048683F"/>
    <w:rsid w:val="0048685C"/>
    <w:rsid w:val="0048687E"/>
    <w:rsid w:val="004868BC"/>
    <w:rsid w:val="004868DF"/>
    <w:rsid w:val="004868ED"/>
    <w:rsid w:val="004868F8"/>
    <w:rsid w:val="004868FD"/>
    <w:rsid w:val="00486917"/>
    <w:rsid w:val="00486938"/>
    <w:rsid w:val="00486944"/>
    <w:rsid w:val="0048694D"/>
    <w:rsid w:val="00486972"/>
    <w:rsid w:val="0048697B"/>
    <w:rsid w:val="004869B2"/>
    <w:rsid w:val="00486A06"/>
    <w:rsid w:val="00486A13"/>
    <w:rsid w:val="00486A5E"/>
    <w:rsid w:val="00486A61"/>
    <w:rsid w:val="00486A7E"/>
    <w:rsid w:val="00486A86"/>
    <w:rsid w:val="00486AB8"/>
    <w:rsid w:val="00486ADE"/>
    <w:rsid w:val="00486B2B"/>
    <w:rsid w:val="00486B90"/>
    <w:rsid w:val="00486B93"/>
    <w:rsid w:val="00486BE6"/>
    <w:rsid w:val="00486C02"/>
    <w:rsid w:val="00486C0A"/>
    <w:rsid w:val="00486C46"/>
    <w:rsid w:val="00486C72"/>
    <w:rsid w:val="00486C7F"/>
    <w:rsid w:val="00486C9E"/>
    <w:rsid w:val="00486CB1"/>
    <w:rsid w:val="00486D0C"/>
    <w:rsid w:val="00486D2C"/>
    <w:rsid w:val="00486D36"/>
    <w:rsid w:val="00486D4D"/>
    <w:rsid w:val="00486D53"/>
    <w:rsid w:val="00486D5C"/>
    <w:rsid w:val="00486D69"/>
    <w:rsid w:val="00486D99"/>
    <w:rsid w:val="00486DB5"/>
    <w:rsid w:val="00486DCC"/>
    <w:rsid w:val="00486DDE"/>
    <w:rsid w:val="00486DE2"/>
    <w:rsid w:val="00486DE5"/>
    <w:rsid w:val="00486E06"/>
    <w:rsid w:val="00486E09"/>
    <w:rsid w:val="00486E21"/>
    <w:rsid w:val="00486E27"/>
    <w:rsid w:val="00486E47"/>
    <w:rsid w:val="00486ECB"/>
    <w:rsid w:val="00486EDE"/>
    <w:rsid w:val="00486EE8"/>
    <w:rsid w:val="00486F04"/>
    <w:rsid w:val="00486F15"/>
    <w:rsid w:val="00486F21"/>
    <w:rsid w:val="00486F28"/>
    <w:rsid w:val="00486F4E"/>
    <w:rsid w:val="00486F98"/>
    <w:rsid w:val="00486F9F"/>
    <w:rsid w:val="00486FBC"/>
    <w:rsid w:val="00486FEC"/>
    <w:rsid w:val="00487009"/>
    <w:rsid w:val="004870AA"/>
    <w:rsid w:val="004870BF"/>
    <w:rsid w:val="004870E3"/>
    <w:rsid w:val="004870F9"/>
    <w:rsid w:val="00487111"/>
    <w:rsid w:val="0048712B"/>
    <w:rsid w:val="0048716B"/>
    <w:rsid w:val="004871D1"/>
    <w:rsid w:val="00487293"/>
    <w:rsid w:val="004872AD"/>
    <w:rsid w:val="004872BD"/>
    <w:rsid w:val="004872C7"/>
    <w:rsid w:val="004872D4"/>
    <w:rsid w:val="00487300"/>
    <w:rsid w:val="00487335"/>
    <w:rsid w:val="0048733D"/>
    <w:rsid w:val="0048735D"/>
    <w:rsid w:val="004873BD"/>
    <w:rsid w:val="004873D9"/>
    <w:rsid w:val="004873E8"/>
    <w:rsid w:val="00487410"/>
    <w:rsid w:val="00487460"/>
    <w:rsid w:val="0048749B"/>
    <w:rsid w:val="004874B0"/>
    <w:rsid w:val="004874B2"/>
    <w:rsid w:val="00487504"/>
    <w:rsid w:val="0048751D"/>
    <w:rsid w:val="00487525"/>
    <w:rsid w:val="00487538"/>
    <w:rsid w:val="004875B7"/>
    <w:rsid w:val="004875F6"/>
    <w:rsid w:val="004875FB"/>
    <w:rsid w:val="0048762E"/>
    <w:rsid w:val="00487698"/>
    <w:rsid w:val="004876AD"/>
    <w:rsid w:val="004876BA"/>
    <w:rsid w:val="004876C1"/>
    <w:rsid w:val="00487701"/>
    <w:rsid w:val="0048770E"/>
    <w:rsid w:val="004877DD"/>
    <w:rsid w:val="00487808"/>
    <w:rsid w:val="0048780A"/>
    <w:rsid w:val="0048781E"/>
    <w:rsid w:val="0048784C"/>
    <w:rsid w:val="00487863"/>
    <w:rsid w:val="0048786A"/>
    <w:rsid w:val="0048789F"/>
    <w:rsid w:val="004878BA"/>
    <w:rsid w:val="004878D0"/>
    <w:rsid w:val="004878D3"/>
    <w:rsid w:val="004878D4"/>
    <w:rsid w:val="00487905"/>
    <w:rsid w:val="0048790F"/>
    <w:rsid w:val="00487914"/>
    <w:rsid w:val="0048793C"/>
    <w:rsid w:val="00487961"/>
    <w:rsid w:val="00487983"/>
    <w:rsid w:val="004879C1"/>
    <w:rsid w:val="004879D1"/>
    <w:rsid w:val="004879E0"/>
    <w:rsid w:val="004879EE"/>
    <w:rsid w:val="00487A07"/>
    <w:rsid w:val="00487A27"/>
    <w:rsid w:val="00487A45"/>
    <w:rsid w:val="00487A5F"/>
    <w:rsid w:val="00487A61"/>
    <w:rsid w:val="00487A98"/>
    <w:rsid w:val="00487AA8"/>
    <w:rsid w:val="00487AF2"/>
    <w:rsid w:val="00487B15"/>
    <w:rsid w:val="00487B1C"/>
    <w:rsid w:val="00487B1E"/>
    <w:rsid w:val="00487B27"/>
    <w:rsid w:val="00487B46"/>
    <w:rsid w:val="00487B51"/>
    <w:rsid w:val="00487B71"/>
    <w:rsid w:val="00487BB4"/>
    <w:rsid w:val="00487BCE"/>
    <w:rsid w:val="00487C13"/>
    <w:rsid w:val="00487C2B"/>
    <w:rsid w:val="00487C4C"/>
    <w:rsid w:val="00487C5B"/>
    <w:rsid w:val="00487C5E"/>
    <w:rsid w:val="00487C69"/>
    <w:rsid w:val="00487C76"/>
    <w:rsid w:val="00487C8B"/>
    <w:rsid w:val="00487CC1"/>
    <w:rsid w:val="00487D03"/>
    <w:rsid w:val="00487D04"/>
    <w:rsid w:val="00487D24"/>
    <w:rsid w:val="00487D6D"/>
    <w:rsid w:val="00487D73"/>
    <w:rsid w:val="00487DA8"/>
    <w:rsid w:val="00487DB7"/>
    <w:rsid w:val="00487DBA"/>
    <w:rsid w:val="00487DE0"/>
    <w:rsid w:val="00487DEE"/>
    <w:rsid w:val="00487E3F"/>
    <w:rsid w:val="00487E6B"/>
    <w:rsid w:val="00487E95"/>
    <w:rsid w:val="00487EA1"/>
    <w:rsid w:val="00487EB6"/>
    <w:rsid w:val="00487ECF"/>
    <w:rsid w:val="00487ED9"/>
    <w:rsid w:val="00487FA5"/>
    <w:rsid w:val="00487FAD"/>
    <w:rsid w:val="00487FE6"/>
    <w:rsid w:val="00490012"/>
    <w:rsid w:val="00490026"/>
    <w:rsid w:val="0049005E"/>
    <w:rsid w:val="00490087"/>
    <w:rsid w:val="0049008A"/>
    <w:rsid w:val="0049008F"/>
    <w:rsid w:val="00490091"/>
    <w:rsid w:val="004900BA"/>
    <w:rsid w:val="004900CB"/>
    <w:rsid w:val="004900FC"/>
    <w:rsid w:val="00490107"/>
    <w:rsid w:val="00490108"/>
    <w:rsid w:val="00490143"/>
    <w:rsid w:val="0049017D"/>
    <w:rsid w:val="004901A2"/>
    <w:rsid w:val="00490208"/>
    <w:rsid w:val="00490237"/>
    <w:rsid w:val="0049023D"/>
    <w:rsid w:val="0049024F"/>
    <w:rsid w:val="00490265"/>
    <w:rsid w:val="0049026B"/>
    <w:rsid w:val="004902BC"/>
    <w:rsid w:val="004902BF"/>
    <w:rsid w:val="004902C4"/>
    <w:rsid w:val="004902D9"/>
    <w:rsid w:val="00490336"/>
    <w:rsid w:val="00490338"/>
    <w:rsid w:val="00490365"/>
    <w:rsid w:val="00490375"/>
    <w:rsid w:val="00490387"/>
    <w:rsid w:val="004903A3"/>
    <w:rsid w:val="004903B4"/>
    <w:rsid w:val="004903E5"/>
    <w:rsid w:val="00490424"/>
    <w:rsid w:val="00490459"/>
    <w:rsid w:val="0049048C"/>
    <w:rsid w:val="0049049F"/>
    <w:rsid w:val="004904C0"/>
    <w:rsid w:val="004904D6"/>
    <w:rsid w:val="004904DC"/>
    <w:rsid w:val="0049052B"/>
    <w:rsid w:val="00490531"/>
    <w:rsid w:val="00490535"/>
    <w:rsid w:val="00490561"/>
    <w:rsid w:val="0049056E"/>
    <w:rsid w:val="004905B1"/>
    <w:rsid w:val="004905B9"/>
    <w:rsid w:val="004905E2"/>
    <w:rsid w:val="004905ED"/>
    <w:rsid w:val="0049063E"/>
    <w:rsid w:val="0049064E"/>
    <w:rsid w:val="0049065F"/>
    <w:rsid w:val="00490696"/>
    <w:rsid w:val="004906AE"/>
    <w:rsid w:val="004906B0"/>
    <w:rsid w:val="004906F6"/>
    <w:rsid w:val="00490716"/>
    <w:rsid w:val="00490731"/>
    <w:rsid w:val="0049073C"/>
    <w:rsid w:val="00490741"/>
    <w:rsid w:val="004907A0"/>
    <w:rsid w:val="004907C7"/>
    <w:rsid w:val="004907E3"/>
    <w:rsid w:val="00490927"/>
    <w:rsid w:val="0049093C"/>
    <w:rsid w:val="0049095E"/>
    <w:rsid w:val="0049096D"/>
    <w:rsid w:val="00490990"/>
    <w:rsid w:val="0049099E"/>
    <w:rsid w:val="004909C5"/>
    <w:rsid w:val="004909DE"/>
    <w:rsid w:val="00490A04"/>
    <w:rsid w:val="00490A3F"/>
    <w:rsid w:val="00490A60"/>
    <w:rsid w:val="00490A6B"/>
    <w:rsid w:val="00490A7E"/>
    <w:rsid w:val="00490A83"/>
    <w:rsid w:val="00490AAF"/>
    <w:rsid w:val="00490AB1"/>
    <w:rsid w:val="00490ADD"/>
    <w:rsid w:val="00490AEC"/>
    <w:rsid w:val="00490AFD"/>
    <w:rsid w:val="00490B3A"/>
    <w:rsid w:val="00490B46"/>
    <w:rsid w:val="00490B51"/>
    <w:rsid w:val="00490C15"/>
    <w:rsid w:val="00490C3C"/>
    <w:rsid w:val="00490C4F"/>
    <w:rsid w:val="00490CB3"/>
    <w:rsid w:val="00490CD6"/>
    <w:rsid w:val="00490D0A"/>
    <w:rsid w:val="00490D48"/>
    <w:rsid w:val="00490D4A"/>
    <w:rsid w:val="00490D93"/>
    <w:rsid w:val="00490DAD"/>
    <w:rsid w:val="00490DE3"/>
    <w:rsid w:val="00490DEA"/>
    <w:rsid w:val="00490DEE"/>
    <w:rsid w:val="00490E09"/>
    <w:rsid w:val="00490E1C"/>
    <w:rsid w:val="00490E2B"/>
    <w:rsid w:val="00490E2F"/>
    <w:rsid w:val="00490E6C"/>
    <w:rsid w:val="00490EA0"/>
    <w:rsid w:val="00490EBA"/>
    <w:rsid w:val="00490EC6"/>
    <w:rsid w:val="00490EFB"/>
    <w:rsid w:val="00490EFE"/>
    <w:rsid w:val="00490F13"/>
    <w:rsid w:val="00490F58"/>
    <w:rsid w:val="00490F97"/>
    <w:rsid w:val="00490FBC"/>
    <w:rsid w:val="00490FC0"/>
    <w:rsid w:val="00490FD4"/>
    <w:rsid w:val="00490FD6"/>
    <w:rsid w:val="0049100D"/>
    <w:rsid w:val="00491010"/>
    <w:rsid w:val="00491015"/>
    <w:rsid w:val="00491041"/>
    <w:rsid w:val="00491064"/>
    <w:rsid w:val="0049106A"/>
    <w:rsid w:val="00491086"/>
    <w:rsid w:val="004910DB"/>
    <w:rsid w:val="004910EC"/>
    <w:rsid w:val="00491124"/>
    <w:rsid w:val="00491181"/>
    <w:rsid w:val="004911A3"/>
    <w:rsid w:val="004911B0"/>
    <w:rsid w:val="004911C3"/>
    <w:rsid w:val="004911E0"/>
    <w:rsid w:val="004911E6"/>
    <w:rsid w:val="004911FE"/>
    <w:rsid w:val="00491245"/>
    <w:rsid w:val="00491270"/>
    <w:rsid w:val="00491299"/>
    <w:rsid w:val="00491306"/>
    <w:rsid w:val="0049130D"/>
    <w:rsid w:val="00491346"/>
    <w:rsid w:val="0049137D"/>
    <w:rsid w:val="004913B0"/>
    <w:rsid w:val="004913BF"/>
    <w:rsid w:val="00491414"/>
    <w:rsid w:val="0049143B"/>
    <w:rsid w:val="00491493"/>
    <w:rsid w:val="00491495"/>
    <w:rsid w:val="004914BB"/>
    <w:rsid w:val="004914C3"/>
    <w:rsid w:val="004914EF"/>
    <w:rsid w:val="004914F9"/>
    <w:rsid w:val="00491504"/>
    <w:rsid w:val="0049151B"/>
    <w:rsid w:val="0049151C"/>
    <w:rsid w:val="00491535"/>
    <w:rsid w:val="0049156B"/>
    <w:rsid w:val="0049157E"/>
    <w:rsid w:val="004915A7"/>
    <w:rsid w:val="004915C1"/>
    <w:rsid w:val="004915C8"/>
    <w:rsid w:val="00491693"/>
    <w:rsid w:val="00491698"/>
    <w:rsid w:val="0049169A"/>
    <w:rsid w:val="00491706"/>
    <w:rsid w:val="00491715"/>
    <w:rsid w:val="00491780"/>
    <w:rsid w:val="0049178A"/>
    <w:rsid w:val="004917AE"/>
    <w:rsid w:val="004917B3"/>
    <w:rsid w:val="004917F3"/>
    <w:rsid w:val="00491822"/>
    <w:rsid w:val="00491853"/>
    <w:rsid w:val="00491858"/>
    <w:rsid w:val="00491859"/>
    <w:rsid w:val="0049186C"/>
    <w:rsid w:val="0049187C"/>
    <w:rsid w:val="0049187D"/>
    <w:rsid w:val="004918F8"/>
    <w:rsid w:val="00491907"/>
    <w:rsid w:val="00491912"/>
    <w:rsid w:val="00491954"/>
    <w:rsid w:val="0049196B"/>
    <w:rsid w:val="00491980"/>
    <w:rsid w:val="00491989"/>
    <w:rsid w:val="0049198B"/>
    <w:rsid w:val="004919A8"/>
    <w:rsid w:val="004919D7"/>
    <w:rsid w:val="004919DF"/>
    <w:rsid w:val="00491A37"/>
    <w:rsid w:val="00491A45"/>
    <w:rsid w:val="00491A7A"/>
    <w:rsid w:val="00491A7C"/>
    <w:rsid w:val="00491AB9"/>
    <w:rsid w:val="00491AC4"/>
    <w:rsid w:val="00491AC7"/>
    <w:rsid w:val="00491B1C"/>
    <w:rsid w:val="00491B40"/>
    <w:rsid w:val="00491B8B"/>
    <w:rsid w:val="00491B92"/>
    <w:rsid w:val="00491BFB"/>
    <w:rsid w:val="00491C13"/>
    <w:rsid w:val="00491C14"/>
    <w:rsid w:val="00491C26"/>
    <w:rsid w:val="00491C55"/>
    <w:rsid w:val="00491C6B"/>
    <w:rsid w:val="00491CA2"/>
    <w:rsid w:val="00491CB6"/>
    <w:rsid w:val="00491CE4"/>
    <w:rsid w:val="00491D12"/>
    <w:rsid w:val="00491D19"/>
    <w:rsid w:val="00491D24"/>
    <w:rsid w:val="00491D3A"/>
    <w:rsid w:val="00491D45"/>
    <w:rsid w:val="00491D4F"/>
    <w:rsid w:val="00491D62"/>
    <w:rsid w:val="00491D71"/>
    <w:rsid w:val="00491D83"/>
    <w:rsid w:val="00491DA5"/>
    <w:rsid w:val="00491DB5"/>
    <w:rsid w:val="00491DC3"/>
    <w:rsid w:val="00491DD2"/>
    <w:rsid w:val="00491DD6"/>
    <w:rsid w:val="00491DDD"/>
    <w:rsid w:val="00491E0D"/>
    <w:rsid w:val="00491E3C"/>
    <w:rsid w:val="00491E5A"/>
    <w:rsid w:val="00491E89"/>
    <w:rsid w:val="00491EBA"/>
    <w:rsid w:val="00491F18"/>
    <w:rsid w:val="00491F1D"/>
    <w:rsid w:val="00491F38"/>
    <w:rsid w:val="00491F4F"/>
    <w:rsid w:val="00491F50"/>
    <w:rsid w:val="00491FB2"/>
    <w:rsid w:val="00491FE2"/>
    <w:rsid w:val="0049200D"/>
    <w:rsid w:val="0049201A"/>
    <w:rsid w:val="00492059"/>
    <w:rsid w:val="00492070"/>
    <w:rsid w:val="0049209D"/>
    <w:rsid w:val="004920CB"/>
    <w:rsid w:val="00492129"/>
    <w:rsid w:val="0049213E"/>
    <w:rsid w:val="0049215E"/>
    <w:rsid w:val="00492167"/>
    <w:rsid w:val="00492187"/>
    <w:rsid w:val="004921D0"/>
    <w:rsid w:val="00492228"/>
    <w:rsid w:val="00492274"/>
    <w:rsid w:val="004922C6"/>
    <w:rsid w:val="00492314"/>
    <w:rsid w:val="0049231B"/>
    <w:rsid w:val="00492352"/>
    <w:rsid w:val="004923B7"/>
    <w:rsid w:val="004923BB"/>
    <w:rsid w:val="004923C0"/>
    <w:rsid w:val="004923C2"/>
    <w:rsid w:val="004923CB"/>
    <w:rsid w:val="004923E2"/>
    <w:rsid w:val="004923FB"/>
    <w:rsid w:val="00492438"/>
    <w:rsid w:val="00492494"/>
    <w:rsid w:val="0049249D"/>
    <w:rsid w:val="004924EA"/>
    <w:rsid w:val="00492515"/>
    <w:rsid w:val="00492560"/>
    <w:rsid w:val="004925D2"/>
    <w:rsid w:val="004925E2"/>
    <w:rsid w:val="004925E5"/>
    <w:rsid w:val="004925ED"/>
    <w:rsid w:val="004925EE"/>
    <w:rsid w:val="00492633"/>
    <w:rsid w:val="0049269A"/>
    <w:rsid w:val="004926BC"/>
    <w:rsid w:val="004926DB"/>
    <w:rsid w:val="004926EB"/>
    <w:rsid w:val="004926F0"/>
    <w:rsid w:val="0049271A"/>
    <w:rsid w:val="0049275C"/>
    <w:rsid w:val="00492802"/>
    <w:rsid w:val="00492809"/>
    <w:rsid w:val="00492827"/>
    <w:rsid w:val="0049287C"/>
    <w:rsid w:val="00492882"/>
    <w:rsid w:val="004928BA"/>
    <w:rsid w:val="004928E7"/>
    <w:rsid w:val="004928F2"/>
    <w:rsid w:val="00492902"/>
    <w:rsid w:val="00492944"/>
    <w:rsid w:val="00492956"/>
    <w:rsid w:val="0049298B"/>
    <w:rsid w:val="004929A7"/>
    <w:rsid w:val="004929AF"/>
    <w:rsid w:val="004929C0"/>
    <w:rsid w:val="004929C1"/>
    <w:rsid w:val="004929E8"/>
    <w:rsid w:val="00492A11"/>
    <w:rsid w:val="00492A25"/>
    <w:rsid w:val="00492A39"/>
    <w:rsid w:val="00492A5E"/>
    <w:rsid w:val="00492A6C"/>
    <w:rsid w:val="00492A77"/>
    <w:rsid w:val="00492A95"/>
    <w:rsid w:val="00492AA3"/>
    <w:rsid w:val="00492AA9"/>
    <w:rsid w:val="00492ADD"/>
    <w:rsid w:val="00492B1B"/>
    <w:rsid w:val="00492B46"/>
    <w:rsid w:val="00492B9F"/>
    <w:rsid w:val="00492BA3"/>
    <w:rsid w:val="00492BCB"/>
    <w:rsid w:val="00492BE4"/>
    <w:rsid w:val="00492BF2"/>
    <w:rsid w:val="00492BF4"/>
    <w:rsid w:val="00492C69"/>
    <w:rsid w:val="00492C7E"/>
    <w:rsid w:val="00492C89"/>
    <w:rsid w:val="00492CB6"/>
    <w:rsid w:val="00492CE3"/>
    <w:rsid w:val="00492CF9"/>
    <w:rsid w:val="00492D37"/>
    <w:rsid w:val="00492D3A"/>
    <w:rsid w:val="00492D46"/>
    <w:rsid w:val="00492D79"/>
    <w:rsid w:val="00492DC0"/>
    <w:rsid w:val="00492DC9"/>
    <w:rsid w:val="00492DCF"/>
    <w:rsid w:val="00492DD8"/>
    <w:rsid w:val="00492E0B"/>
    <w:rsid w:val="00492E11"/>
    <w:rsid w:val="00492E1E"/>
    <w:rsid w:val="00492E49"/>
    <w:rsid w:val="00492E52"/>
    <w:rsid w:val="00492E54"/>
    <w:rsid w:val="00492E74"/>
    <w:rsid w:val="00492E86"/>
    <w:rsid w:val="00492EB9"/>
    <w:rsid w:val="00492EC5"/>
    <w:rsid w:val="00492EEE"/>
    <w:rsid w:val="00492EF1"/>
    <w:rsid w:val="00492EFA"/>
    <w:rsid w:val="00492F10"/>
    <w:rsid w:val="00492F27"/>
    <w:rsid w:val="00492F35"/>
    <w:rsid w:val="00492F72"/>
    <w:rsid w:val="00492F73"/>
    <w:rsid w:val="00492FE7"/>
    <w:rsid w:val="00492FED"/>
    <w:rsid w:val="00492FF1"/>
    <w:rsid w:val="0049301F"/>
    <w:rsid w:val="0049302D"/>
    <w:rsid w:val="00493036"/>
    <w:rsid w:val="0049309C"/>
    <w:rsid w:val="004930BB"/>
    <w:rsid w:val="004930C6"/>
    <w:rsid w:val="004930E5"/>
    <w:rsid w:val="0049312B"/>
    <w:rsid w:val="00493143"/>
    <w:rsid w:val="0049315F"/>
    <w:rsid w:val="004931A2"/>
    <w:rsid w:val="004931C6"/>
    <w:rsid w:val="004931CB"/>
    <w:rsid w:val="004931ED"/>
    <w:rsid w:val="0049320B"/>
    <w:rsid w:val="00493216"/>
    <w:rsid w:val="0049321B"/>
    <w:rsid w:val="0049324D"/>
    <w:rsid w:val="00493270"/>
    <w:rsid w:val="0049328D"/>
    <w:rsid w:val="004932A4"/>
    <w:rsid w:val="004932D7"/>
    <w:rsid w:val="0049337A"/>
    <w:rsid w:val="00493389"/>
    <w:rsid w:val="0049338E"/>
    <w:rsid w:val="004933AF"/>
    <w:rsid w:val="004933B8"/>
    <w:rsid w:val="004933E3"/>
    <w:rsid w:val="004933F7"/>
    <w:rsid w:val="0049340F"/>
    <w:rsid w:val="00493420"/>
    <w:rsid w:val="00493423"/>
    <w:rsid w:val="0049342C"/>
    <w:rsid w:val="00493435"/>
    <w:rsid w:val="00493447"/>
    <w:rsid w:val="00493451"/>
    <w:rsid w:val="00493461"/>
    <w:rsid w:val="00493478"/>
    <w:rsid w:val="0049347B"/>
    <w:rsid w:val="00493485"/>
    <w:rsid w:val="004934AB"/>
    <w:rsid w:val="004934C0"/>
    <w:rsid w:val="004934E7"/>
    <w:rsid w:val="00493514"/>
    <w:rsid w:val="00493558"/>
    <w:rsid w:val="00493567"/>
    <w:rsid w:val="004935A6"/>
    <w:rsid w:val="004935D4"/>
    <w:rsid w:val="004935DA"/>
    <w:rsid w:val="00493602"/>
    <w:rsid w:val="00493617"/>
    <w:rsid w:val="0049361F"/>
    <w:rsid w:val="0049362B"/>
    <w:rsid w:val="00493635"/>
    <w:rsid w:val="0049363A"/>
    <w:rsid w:val="0049363C"/>
    <w:rsid w:val="00493644"/>
    <w:rsid w:val="0049364B"/>
    <w:rsid w:val="0049368C"/>
    <w:rsid w:val="0049368F"/>
    <w:rsid w:val="004936AB"/>
    <w:rsid w:val="004936CF"/>
    <w:rsid w:val="004936F4"/>
    <w:rsid w:val="004936FC"/>
    <w:rsid w:val="00493711"/>
    <w:rsid w:val="00493757"/>
    <w:rsid w:val="004937F3"/>
    <w:rsid w:val="0049384D"/>
    <w:rsid w:val="00493851"/>
    <w:rsid w:val="00493886"/>
    <w:rsid w:val="0049389F"/>
    <w:rsid w:val="004938A0"/>
    <w:rsid w:val="004938A1"/>
    <w:rsid w:val="004938D7"/>
    <w:rsid w:val="00493917"/>
    <w:rsid w:val="0049391D"/>
    <w:rsid w:val="00493945"/>
    <w:rsid w:val="004939A9"/>
    <w:rsid w:val="00493A1D"/>
    <w:rsid w:val="00493A2E"/>
    <w:rsid w:val="00493A42"/>
    <w:rsid w:val="00493AB7"/>
    <w:rsid w:val="00493AC0"/>
    <w:rsid w:val="00493AD0"/>
    <w:rsid w:val="00493AED"/>
    <w:rsid w:val="00493B1F"/>
    <w:rsid w:val="00493B9E"/>
    <w:rsid w:val="00493BCC"/>
    <w:rsid w:val="00493BD6"/>
    <w:rsid w:val="00493BFE"/>
    <w:rsid w:val="00493C01"/>
    <w:rsid w:val="00493C02"/>
    <w:rsid w:val="00493C05"/>
    <w:rsid w:val="00493CB9"/>
    <w:rsid w:val="00493CBD"/>
    <w:rsid w:val="00493CC7"/>
    <w:rsid w:val="00493CFA"/>
    <w:rsid w:val="00493D03"/>
    <w:rsid w:val="00493D4E"/>
    <w:rsid w:val="00493D7B"/>
    <w:rsid w:val="00493D8A"/>
    <w:rsid w:val="00493DF7"/>
    <w:rsid w:val="00493E0D"/>
    <w:rsid w:val="00493E11"/>
    <w:rsid w:val="00493E21"/>
    <w:rsid w:val="00493E22"/>
    <w:rsid w:val="00493E4C"/>
    <w:rsid w:val="00493E6E"/>
    <w:rsid w:val="00493E90"/>
    <w:rsid w:val="00493EA5"/>
    <w:rsid w:val="00493EAF"/>
    <w:rsid w:val="00493EBA"/>
    <w:rsid w:val="00493F0F"/>
    <w:rsid w:val="00493F10"/>
    <w:rsid w:val="00493F1D"/>
    <w:rsid w:val="00493F33"/>
    <w:rsid w:val="00493F40"/>
    <w:rsid w:val="00493F4E"/>
    <w:rsid w:val="00493F51"/>
    <w:rsid w:val="00493FA4"/>
    <w:rsid w:val="00493FAB"/>
    <w:rsid w:val="00493FD2"/>
    <w:rsid w:val="0049400C"/>
    <w:rsid w:val="00494029"/>
    <w:rsid w:val="0049406A"/>
    <w:rsid w:val="0049409A"/>
    <w:rsid w:val="0049409D"/>
    <w:rsid w:val="004940E8"/>
    <w:rsid w:val="0049412D"/>
    <w:rsid w:val="00494164"/>
    <w:rsid w:val="00494196"/>
    <w:rsid w:val="0049419A"/>
    <w:rsid w:val="004941C0"/>
    <w:rsid w:val="004941FD"/>
    <w:rsid w:val="0049422A"/>
    <w:rsid w:val="0049425E"/>
    <w:rsid w:val="00494269"/>
    <w:rsid w:val="0049426D"/>
    <w:rsid w:val="00494289"/>
    <w:rsid w:val="00494298"/>
    <w:rsid w:val="004942F4"/>
    <w:rsid w:val="0049430C"/>
    <w:rsid w:val="0049430E"/>
    <w:rsid w:val="00494326"/>
    <w:rsid w:val="00494340"/>
    <w:rsid w:val="00494349"/>
    <w:rsid w:val="00494360"/>
    <w:rsid w:val="004943BF"/>
    <w:rsid w:val="004943CF"/>
    <w:rsid w:val="004943D5"/>
    <w:rsid w:val="004943DF"/>
    <w:rsid w:val="00494437"/>
    <w:rsid w:val="00494446"/>
    <w:rsid w:val="00494462"/>
    <w:rsid w:val="004944B4"/>
    <w:rsid w:val="004944BE"/>
    <w:rsid w:val="004944F7"/>
    <w:rsid w:val="00494501"/>
    <w:rsid w:val="00494593"/>
    <w:rsid w:val="0049459F"/>
    <w:rsid w:val="004945B0"/>
    <w:rsid w:val="004945C2"/>
    <w:rsid w:val="004945CB"/>
    <w:rsid w:val="004945DC"/>
    <w:rsid w:val="004945EB"/>
    <w:rsid w:val="004945F8"/>
    <w:rsid w:val="00494600"/>
    <w:rsid w:val="00494615"/>
    <w:rsid w:val="00494629"/>
    <w:rsid w:val="004946AF"/>
    <w:rsid w:val="004946E7"/>
    <w:rsid w:val="004946EF"/>
    <w:rsid w:val="004946F4"/>
    <w:rsid w:val="00494732"/>
    <w:rsid w:val="0049477C"/>
    <w:rsid w:val="004947EF"/>
    <w:rsid w:val="004947F8"/>
    <w:rsid w:val="00494822"/>
    <w:rsid w:val="0049482D"/>
    <w:rsid w:val="0049484C"/>
    <w:rsid w:val="00494883"/>
    <w:rsid w:val="00494893"/>
    <w:rsid w:val="004948AD"/>
    <w:rsid w:val="004948B1"/>
    <w:rsid w:val="004948E7"/>
    <w:rsid w:val="0049491A"/>
    <w:rsid w:val="00494963"/>
    <w:rsid w:val="0049496C"/>
    <w:rsid w:val="0049497C"/>
    <w:rsid w:val="0049498D"/>
    <w:rsid w:val="004949D0"/>
    <w:rsid w:val="004949ED"/>
    <w:rsid w:val="00494A10"/>
    <w:rsid w:val="00494A18"/>
    <w:rsid w:val="00494A60"/>
    <w:rsid w:val="00494A73"/>
    <w:rsid w:val="00494AAD"/>
    <w:rsid w:val="00494ACC"/>
    <w:rsid w:val="00494AF4"/>
    <w:rsid w:val="00494B40"/>
    <w:rsid w:val="00494BED"/>
    <w:rsid w:val="00494C36"/>
    <w:rsid w:val="00494C59"/>
    <w:rsid w:val="00494C97"/>
    <w:rsid w:val="00494C99"/>
    <w:rsid w:val="00494CD5"/>
    <w:rsid w:val="00494D1C"/>
    <w:rsid w:val="00494D1E"/>
    <w:rsid w:val="00494D23"/>
    <w:rsid w:val="00494D24"/>
    <w:rsid w:val="00494D33"/>
    <w:rsid w:val="00494D6A"/>
    <w:rsid w:val="00494D6B"/>
    <w:rsid w:val="00494D8D"/>
    <w:rsid w:val="00494E3E"/>
    <w:rsid w:val="00494E44"/>
    <w:rsid w:val="00494E51"/>
    <w:rsid w:val="00494EEF"/>
    <w:rsid w:val="00494F06"/>
    <w:rsid w:val="00494F0C"/>
    <w:rsid w:val="00494F21"/>
    <w:rsid w:val="00494F9A"/>
    <w:rsid w:val="00494F9E"/>
    <w:rsid w:val="00494FC6"/>
    <w:rsid w:val="00494FCE"/>
    <w:rsid w:val="00494FE9"/>
    <w:rsid w:val="00494FF3"/>
    <w:rsid w:val="00495049"/>
    <w:rsid w:val="0049504A"/>
    <w:rsid w:val="00495053"/>
    <w:rsid w:val="00495055"/>
    <w:rsid w:val="00495071"/>
    <w:rsid w:val="00495078"/>
    <w:rsid w:val="00495090"/>
    <w:rsid w:val="00495092"/>
    <w:rsid w:val="00495096"/>
    <w:rsid w:val="004950D7"/>
    <w:rsid w:val="004950E2"/>
    <w:rsid w:val="004950FB"/>
    <w:rsid w:val="0049510F"/>
    <w:rsid w:val="0049517E"/>
    <w:rsid w:val="00495188"/>
    <w:rsid w:val="004951AF"/>
    <w:rsid w:val="004951E8"/>
    <w:rsid w:val="004951F3"/>
    <w:rsid w:val="00495208"/>
    <w:rsid w:val="0049520F"/>
    <w:rsid w:val="00495244"/>
    <w:rsid w:val="00495251"/>
    <w:rsid w:val="00495269"/>
    <w:rsid w:val="0049529F"/>
    <w:rsid w:val="004952AE"/>
    <w:rsid w:val="004952B4"/>
    <w:rsid w:val="00495310"/>
    <w:rsid w:val="00495323"/>
    <w:rsid w:val="00495328"/>
    <w:rsid w:val="0049534A"/>
    <w:rsid w:val="00495351"/>
    <w:rsid w:val="00495373"/>
    <w:rsid w:val="0049537B"/>
    <w:rsid w:val="00495386"/>
    <w:rsid w:val="00495394"/>
    <w:rsid w:val="00495399"/>
    <w:rsid w:val="004953BC"/>
    <w:rsid w:val="004953C8"/>
    <w:rsid w:val="004953CE"/>
    <w:rsid w:val="00495444"/>
    <w:rsid w:val="0049544E"/>
    <w:rsid w:val="004954B9"/>
    <w:rsid w:val="004954C1"/>
    <w:rsid w:val="004954DB"/>
    <w:rsid w:val="004954E5"/>
    <w:rsid w:val="00495513"/>
    <w:rsid w:val="0049552F"/>
    <w:rsid w:val="00495539"/>
    <w:rsid w:val="00495547"/>
    <w:rsid w:val="0049555C"/>
    <w:rsid w:val="00495588"/>
    <w:rsid w:val="00495599"/>
    <w:rsid w:val="004955A0"/>
    <w:rsid w:val="004955C2"/>
    <w:rsid w:val="004955E0"/>
    <w:rsid w:val="004955E3"/>
    <w:rsid w:val="004955F1"/>
    <w:rsid w:val="00495619"/>
    <w:rsid w:val="0049561B"/>
    <w:rsid w:val="00495653"/>
    <w:rsid w:val="00495691"/>
    <w:rsid w:val="004956B8"/>
    <w:rsid w:val="004956D5"/>
    <w:rsid w:val="00495716"/>
    <w:rsid w:val="00495789"/>
    <w:rsid w:val="004957B8"/>
    <w:rsid w:val="004957C8"/>
    <w:rsid w:val="004957CB"/>
    <w:rsid w:val="004957DC"/>
    <w:rsid w:val="004957F6"/>
    <w:rsid w:val="0049586E"/>
    <w:rsid w:val="004958B1"/>
    <w:rsid w:val="004958D6"/>
    <w:rsid w:val="00495957"/>
    <w:rsid w:val="00495968"/>
    <w:rsid w:val="00495990"/>
    <w:rsid w:val="004959B1"/>
    <w:rsid w:val="004959CC"/>
    <w:rsid w:val="004959F2"/>
    <w:rsid w:val="004959F4"/>
    <w:rsid w:val="004959F5"/>
    <w:rsid w:val="00495A05"/>
    <w:rsid w:val="00495A47"/>
    <w:rsid w:val="00495A55"/>
    <w:rsid w:val="00495ABF"/>
    <w:rsid w:val="00495AEC"/>
    <w:rsid w:val="00495BB1"/>
    <w:rsid w:val="00495BDF"/>
    <w:rsid w:val="00495BF2"/>
    <w:rsid w:val="00495C07"/>
    <w:rsid w:val="00495C7F"/>
    <w:rsid w:val="00495C89"/>
    <w:rsid w:val="00495C93"/>
    <w:rsid w:val="00495C9A"/>
    <w:rsid w:val="00495CAA"/>
    <w:rsid w:val="00495CE5"/>
    <w:rsid w:val="00495D54"/>
    <w:rsid w:val="00495D70"/>
    <w:rsid w:val="00495D80"/>
    <w:rsid w:val="00495D96"/>
    <w:rsid w:val="00495DB0"/>
    <w:rsid w:val="00495DB3"/>
    <w:rsid w:val="00495DC6"/>
    <w:rsid w:val="00495DD4"/>
    <w:rsid w:val="00495DDC"/>
    <w:rsid w:val="00495DE5"/>
    <w:rsid w:val="00495E27"/>
    <w:rsid w:val="00495E31"/>
    <w:rsid w:val="00495E35"/>
    <w:rsid w:val="00495E65"/>
    <w:rsid w:val="00495E79"/>
    <w:rsid w:val="00495EA9"/>
    <w:rsid w:val="00495EAA"/>
    <w:rsid w:val="00495EAC"/>
    <w:rsid w:val="00495EC3"/>
    <w:rsid w:val="00495F90"/>
    <w:rsid w:val="00495F92"/>
    <w:rsid w:val="00495FAB"/>
    <w:rsid w:val="00495FD8"/>
    <w:rsid w:val="00496017"/>
    <w:rsid w:val="0049603D"/>
    <w:rsid w:val="0049604A"/>
    <w:rsid w:val="00496089"/>
    <w:rsid w:val="00496098"/>
    <w:rsid w:val="004960B5"/>
    <w:rsid w:val="004960CA"/>
    <w:rsid w:val="004960DE"/>
    <w:rsid w:val="004960F2"/>
    <w:rsid w:val="00496124"/>
    <w:rsid w:val="00496159"/>
    <w:rsid w:val="0049615F"/>
    <w:rsid w:val="004961E3"/>
    <w:rsid w:val="004961ED"/>
    <w:rsid w:val="0049622A"/>
    <w:rsid w:val="0049625E"/>
    <w:rsid w:val="004962D2"/>
    <w:rsid w:val="00496321"/>
    <w:rsid w:val="00496361"/>
    <w:rsid w:val="00496381"/>
    <w:rsid w:val="0049638D"/>
    <w:rsid w:val="004963C6"/>
    <w:rsid w:val="004963F9"/>
    <w:rsid w:val="004963FC"/>
    <w:rsid w:val="0049641E"/>
    <w:rsid w:val="00496449"/>
    <w:rsid w:val="0049644B"/>
    <w:rsid w:val="00496467"/>
    <w:rsid w:val="00496498"/>
    <w:rsid w:val="004964B8"/>
    <w:rsid w:val="004964CB"/>
    <w:rsid w:val="0049650B"/>
    <w:rsid w:val="00496522"/>
    <w:rsid w:val="00496537"/>
    <w:rsid w:val="004965B6"/>
    <w:rsid w:val="004965B8"/>
    <w:rsid w:val="004965BC"/>
    <w:rsid w:val="004965DE"/>
    <w:rsid w:val="004965E8"/>
    <w:rsid w:val="004965F7"/>
    <w:rsid w:val="0049662C"/>
    <w:rsid w:val="00496637"/>
    <w:rsid w:val="0049663B"/>
    <w:rsid w:val="00496667"/>
    <w:rsid w:val="00496675"/>
    <w:rsid w:val="00496719"/>
    <w:rsid w:val="0049671A"/>
    <w:rsid w:val="00496747"/>
    <w:rsid w:val="00496771"/>
    <w:rsid w:val="0049677F"/>
    <w:rsid w:val="004967D0"/>
    <w:rsid w:val="004967DC"/>
    <w:rsid w:val="00496817"/>
    <w:rsid w:val="0049681D"/>
    <w:rsid w:val="00496820"/>
    <w:rsid w:val="00496850"/>
    <w:rsid w:val="00496867"/>
    <w:rsid w:val="0049686B"/>
    <w:rsid w:val="00496880"/>
    <w:rsid w:val="0049688F"/>
    <w:rsid w:val="004968B2"/>
    <w:rsid w:val="004968F5"/>
    <w:rsid w:val="00496971"/>
    <w:rsid w:val="004969B6"/>
    <w:rsid w:val="004969C1"/>
    <w:rsid w:val="004969CE"/>
    <w:rsid w:val="004969F8"/>
    <w:rsid w:val="00496A13"/>
    <w:rsid w:val="00496A39"/>
    <w:rsid w:val="00496A4D"/>
    <w:rsid w:val="00496A66"/>
    <w:rsid w:val="00496A69"/>
    <w:rsid w:val="00496AB3"/>
    <w:rsid w:val="00496AD2"/>
    <w:rsid w:val="00496AE1"/>
    <w:rsid w:val="00496AEA"/>
    <w:rsid w:val="00496AF0"/>
    <w:rsid w:val="00496AF1"/>
    <w:rsid w:val="00496B09"/>
    <w:rsid w:val="00496BC7"/>
    <w:rsid w:val="00496BCF"/>
    <w:rsid w:val="00496BE9"/>
    <w:rsid w:val="00496C18"/>
    <w:rsid w:val="00496C57"/>
    <w:rsid w:val="00496C6C"/>
    <w:rsid w:val="00496CC7"/>
    <w:rsid w:val="00496D34"/>
    <w:rsid w:val="00496D4A"/>
    <w:rsid w:val="00496D75"/>
    <w:rsid w:val="00496D76"/>
    <w:rsid w:val="00496D7A"/>
    <w:rsid w:val="00496D87"/>
    <w:rsid w:val="00496DB6"/>
    <w:rsid w:val="00496DBB"/>
    <w:rsid w:val="00496E03"/>
    <w:rsid w:val="00496E21"/>
    <w:rsid w:val="00496E23"/>
    <w:rsid w:val="00496E3F"/>
    <w:rsid w:val="00496E69"/>
    <w:rsid w:val="00496EB1"/>
    <w:rsid w:val="00496EB4"/>
    <w:rsid w:val="00496ECC"/>
    <w:rsid w:val="00496EE4"/>
    <w:rsid w:val="00496EEA"/>
    <w:rsid w:val="00496EFB"/>
    <w:rsid w:val="00496F11"/>
    <w:rsid w:val="00496F1C"/>
    <w:rsid w:val="00496F3F"/>
    <w:rsid w:val="00496F60"/>
    <w:rsid w:val="00496F7F"/>
    <w:rsid w:val="00496F89"/>
    <w:rsid w:val="00496F8D"/>
    <w:rsid w:val="00496FA2"/>
    <w:rsid w:val="00496FB2"/>
    <w:rsid w:val="00496FFF"/>
    <w:rsid w:val="0049700B"/>
    <w:rsid w:val="00497023"/>
    <w:rsid w:val="00497042"/>
    <w:rsid w:val="00497053"/>
    <w:rsid w:val="0049707F"/>
    <w:rsid w:val="00497087"/>
    <w:rsid w:val="004970BD"/>
    <w:rsid w:val="004970C0"/>
    <w:rsid w:val="004970F8"/>
    <w:rsid w:val="00497113"/>
    <w:rsid w:val="00497128"/>
    <w:rsid w:val="0049713C"/>
    <w:rsid w:val="00497157"/>
    <w:rsid w:val="00497167"/>
    <w:rsid w:val="00497175"/>
    <w:rsid w:val="004971A4"/>
    <w:rsid w:val="004971A8"/>
    <w:rsid w:val="004971B9"/>
    <w:rsid w:val="004971C2"/>
    <w:rsid w:val="004971F9"/>
    <w:rsid w:val="004971FD"/>
    <w:rsid w:val="00497209"/>
    <w:rsid w:val="0049720D"/>
    <w:rsid w:val="00497212"/>
    <w:rsid w:val="0049722D"/>
    <w:rsid w:val="00497272"/>
    <w:rsid w:val="004972CE"/>
    <w:rsid w:val="004972E1"/>
    <w:rsid w:val="00497311"/>
    <w:rsid w:val="00497322"/>
    <w:rsid w:val="004973AB"/>
    <w:rsid w:val="004973BE"/>
    <w:rsid w:val="00497406"/>
    <w:rsid w:val="00497491"/>
    <w:rsid w:val="004974FC"/>
    <w:rsid w:val="00497517"/>
    <w:rsid w:val="00497520"/>
    <w:rsid w:val="0049755A"/>
    <w:rsid w:val="0049756C"/>
    <w:rsid w:val="00497582"/>
    <w:rsid w:val="0049759D"/>
    <w:rsid w:val="004975A8"/>
    <w:rsid w:val="004975CA"/>
    <w:rsid w:val="00497601"/>
    <w:rsid w:val="00497616"/>
    <w:rsid w:val="00497651"/>
    <w:rsid w:val="00497676"/>
    <w:rsid w:val="004976B6"/>
    <w:rsid w:val="004976EC"/>
    <w:rsid w:val="00497702"/>
    <w:rsid w:val="00497734"/>
    <w:rsid w:val="00497740"/>
    <w:rsid w:val="00497781"/>
    <w:rsid w:val="004977E1"/>
    <w:rsid w:val="004977F2"/>
    <w:rsid w:val="004977F9"/>
    <w:rsid w:val="004977FE"/>
    <w:rsid w:val="0049781E"/>
    <w:rsid w:val="00497848"/>
    <w:rsid w:val="00497857"/>
    <w:rsid w:val="0049788A"/>
    <w:rsid w:val="0049788F"/>
    <w:rsid w:val="00497898"/>
    <w:rsid w:val="004978AC"/>
    <w:rsid w:val="004978BA"/>
    <w:rsid w:val="004978C7"/>
    <w:rsid w:val="004978E5"/>
    <w:rsid w:val="0049793C"/>
    <w:rsid w:val="00497957"/>
    <w:rsid w:val="00497958"/>
    <w:rsid w:val="00497986"/>
    <w:rsid w:val="0049798E"/>
    <w:rsid w:val="00497994"/>
    <w:rsid w:val="00497996"/>
    <w:rsid w:val="004979B0"/>
    <w:rsid w:val="00497A03"/>
    <w:rsid w:val="00497A17"/>
    <w:rsid w:val="00497A44"/>
    <w:rsid w:val="00497A75"/>
    <w:rsid w:val="00497A9F"/>
    <w:rsid w:val="00497AA3"/>
    <w:rsid w:val="00497ABB"/>
    <w:rsid w:val="00497AFF"/>
    <w:rsid w:val="00497B03"/>
    <w:rsid w:val="00497B12"/>
    <w:rsid w:val="00497B19"/>
    <w:rsid w:val="00497B22"/>
    <w:rsid w:val="00497B2F"/>
    <w:rsid w:val="00497B7E"/>
    <w:rsid w:val="00497BD9"/>
    <w:rsid w:val="00497BE0"/>
    <w:rsid w:val="00497BF3"/>
    <w:rsid w:val="00497C16"/>
    <w:rsid w:val="00497C33"/>
    <w:rsid w:val="00497C6C"/>
    <w:rsid w:val="00497CDE"/>
    <w:rsid w:val="00497CEF"/>
    <w:rsid w:val="00497D0F"/>
    <w:rsid w:val="00497D1D"/>
    <w:rsid w:val="00497D35"/>
    <w:rsid w:val="00497D4E"/>
    <w:rsid w:val="00497DEA"/>
    <w:rsid w:val="00497E15"/>
    <w:rsid w:val="00497E2A"/>
    <w:rsid w:val="00497E36"/>
    <w:rsid w:val="00497E6F"/>
    <w:rsid w:val="00497E88"/>
    <w:rsid w:val="00497EA0"/>
    <w:rsid w:val="00497EB0"/>
    <w:rsid w:val="00497EC3"/>
    <w:rsid w:val="00497ECA"/>
    <w:rsid w:val="00497EF5"/>
    <w:rsid w:val="00497F00"/>
    <w:rsid w:val="00497F2C"/>
    <w:rsid w:val="00497F65"/>
    <w:rsid w:val="00497F90"/>
    <w:rsid w:val="00497F99"/>
    <w:rsid w:val="00497F9B"/>
    <w:rsid w:val="00497FA3"/>
    <w:rsid w:val="00497FC8"/>
    <w:rsid w:val="004A0000"/>
    <w:rsid w:val="004A001F"/>
    <w:rsid w:val="004A0031"/>
    <w:rsid w:val="004A0035"/>
    <w:rsid w:val="004A005A"/>
    <w:rsid w:val="004A0078"/>
    <w:rsid w:val="004A0079"/>
    <w:rsid w:val="004A0084"/>
    <w:rsid w:val="004A008A"/>
    <w:rsid w:val="004A0092"/>
    <w:rsid w:val="004A0098"/>
    <w:rsid w:val="004A00BB"/>
    <w:rsid w:val="004A00E2"/>
    <w:rsid w:val="004A0144"/>
    <w:rsid w:val="004A017B"/>
    <w:rsid w:val="004A01A2"/>
    <w:rsid w:val="004A01AE"/>
    <w:rsid w:val="004A01CA"/>
    <w:rsid w:val="004A01F0"/>
    <w:rsid w:val="004A0216"/>
    <w:rsid w:val="004A0218"/>
    <w:rsid w:val="004A025A"/>
    <w:rsid w:val="004A025E"/>
    <w:rsid w:val="004A027F"/>
    <w:rsid w:val="004A029C"/>
    <w:rsid w:val="004A02DA"/>
    <w:rsid w:val="004A032A"/>
    <w:rsid w:val="004A0341"/>
    <w:rsid w:val="004A0373"/>
    <w:rsid w:val="004A03C6"/>
    <w:rsid w:val="004A03D7"/>
    <w:rsid w:val="004A040E"/>
    <w:rsid w:val="004A0426"/>
    <w:rsid w:val="004A0454"/>
    <w:rsid w:val="004A048A"/>
    <w:rsid w:val="004A049C"/>
    <w:rsid w:val="004A0509"/>
    <w:rsid w:val="004A0530"/>
    <w:rsid w:val="004A053B"/>
    <w:rsid w:val="004A054D"/>
    <w:rsid w:val="004A056E"/>
    <w:rsid w:val="004A0579"/>
    <w:rsid w:val="004A0589"/>
    <w:rsid w:val="004A05CD"/>
    <w:rsid w:val="004A05D6"/>
    <w:rsid w:val="004A05E4"/>
    <w:rsid w:val="004A06C2"/>
    <w:rsid w:val="004A06C9"/>
    <w:rsid w:val="004A06D0"/>
    <w:rsid w:val="004A06F2"/>
    <w:rsid w:val="004A0715"/>
    <w:rsid w:val="004A0722"/>
    <w:rsid w:val="004A0740"/>
    <w:rsid w:val="004A0748"/>
    <w:rsid w:val="004A07AE"/>
    <w:rsid w:val="004A07D8"/>
    <w:rsid w:val="004A0800"/>
    <w:rsid w:val="004A080A"/>
    <w:rsid w:val="004A0861"/>
    <w:rsid w:val="004A08A2"/>
    <w:rsid w:val="004A08B2"/>
    <w:rsid w:val="004A08C5"/>
    <w:rsid w:val="004A08F6"/>
    <w:rsid w:val="004A093A"/>
    <w:rsid w:val="004A0950"/>
    <w:rsid w:val="004A0981"/>
    <w:rsid w:val="004A09A6"/>
    <w:rsid w:val="004A09E7"/>
    <w:rsid w:val="004A09FD"/>
    <w:rsid w:val="004A0A00"/>
    <w:rsid w:val="004A0A2F"/>
    <w:rsid w:val="004A0A37"/>
    <w:rsid w:val="004A0A9B"/>
    <w:rsid w:val="004A0AAD"/>
    <w:rsid w:val="004A0ACC"/>
    <w:rsid w:val="004A0B0F"/>
    <w:rsid w:val="004A0B10"/>
    <w:rsid w:val="004A0B16"/>
    <w:rsid w:val="004A0B55"/>
    <w:rsid w:val="004A0B68"/>
    <w:rsid w:val="004A0B71"/>
    <w:rsid w:val="004A0BB5"/>
    <w:rsid w:val="004A0BCD"/>
    <w:rsid w:val="004A0BF7"/>
    <w:rsid w:val="004A0BF9"/>
    <w:rsid w:val="004A0C0F"/>
    <w:rsid w:val="004A0C6D"/>
    <w:rsid w:val="004A0C9B"/>
    <w:rsid w:val="004A0CA9"/>
    <w:rsid w:val="004A0CBF"/>
    <w:rsid w:val="004A0CF2"/>
    <w:rsid w:val="004A0D1A"/>
    <w:rsid w:val="004A0D1C"/>
    <w:rsid w:val="004A0D1D"/>
    <w:rsid w:val="004A0D42"/>
    <w:rsid w:val="004A0D73"/>
    <w:rsid w:val="004A0DFE"/>
    <w:rsid w:val="004A0E11"/>
    <w:rsid w:val="004A0E2A"/>
    <w:rsid w:val="004A0E80"/>
    <w:rsid w:val="004A0E8F"/>
    <w:rsid w:val="004A0EB4"/>
    <w:rsid w:val="004A0EFB"/>
    <w:rsid w:val="004A0F10"/>
    <w:rsid w:val="004A0F29"/>
    <w:rsid w:val="004A0F40"/>
    <w:rsid w:val="004A0F58"/>
    <w:rsid w:val="004A0F67"/>
    <w:rsid w:val="004A0F92"/>
    <w:rsid w:val="004A0FE6"/>
    <w:rsid w:val="004A1001"/>
    <w:rsid w:val="004A1038"/>
    <w:rsid w:val="004A103E"/>
    <w:rsid w:val="004A1053"/>
    <w:rsid w:val="004A107E"/>
    <w:rsid w:val="004A10B6"/>
    <w:rsid w:val="004A10E1"/>
    <w:rsid w:val="004A1127"/>
    <w:rsid w:val="004A1183"/>
    <w:rsid w:val="004A11A6"/>
    <w:rsid w:val="004A11AD"/>
    <w:rsid w:val="004A11B7"/>
    <w:rsid w:val="004A11E4"/>
    <w:rsid w:val="004A11F8"/>
    <w:rsid w:val="004A1229"/>
    <w:rsid w:val="004A1241"/>
    <w:rsid w:val="004A126F"/>
    <w:rsid w:val="004A1278"/>
    <w:rsid w:val="004A12A0"/>
    <w:rsid w:val="004A12CE"/>
    <w:rsid w:val="004A12DB"/>
    <w:rsid w:val="004A130B"/>
    <w:rsid w:val="004A1315"/>
    <w:rsid w:val="004A1316"/>
    <w:rsid w:val="004A131B"/>
    <w:rsid w:val="004A1325"/>
    <w:rsid w:val="004A1348"/>
    <w:rsid w:val="004A135F"/>
    <w:rsid w:val="004A137B"/>
    <w:rsid w:val="004A1385"/>
    <w:rsid w:val="004A1391"/>
    <w:rsid w:val="004A13BF"/>
    <w:rsid w:val="004A13D6"/>
    <w:rsid w:val="004A13E0"/>
    <w:rsid w:val="004A13EE"/>
    <w:rsid w:val="004A1400"/>
    <w:rsid w:val="004A1420"/>
    <w:rsid w:val="004A1440"/>
    <w:rsid w:val="004A1463"/>
    <w:rsid w:val="004A1465"/>
    <w:rsid w:val="004A146E"/>
    <w:rsid w:val="004A14A9"/>
    <w:rsid w:val="004A14B5"/>
    <w:rsid w:val="004A1518"/>
    <w:rsid w:val="004A154A"/>
    <w:rsid w:val="004A1564"/>
    <w:rsid w:val="004A15AF"/>
    <w:rsid w:val="004A15F2"/>
    <w:rsid w:val="004A160B"/>
    <w:rsid w:val="004A162A"/>
    <w:rsid w:val="004A1653"/>
    <w:rsid w:val="004A16B5"/>
    <w:rsid w:val="004A16E0"/>
    <w:rsid w:val="004A16F6"/>
    <w:rsid w:val="004A1722"/>
    <w:rsid w:val="004A1732"/>
    <w:rsid w:val="004A1766"/>
    <w:rsid w:val="004A179B"/>
    <w:rsid w:val="004A17AD"/>
    <w:rsid w:val="004A17AE"/>
    <w:rsid w:val="004A17D9"/>
    <w:rsid w:val="004A17DF"/>
    <w:rsid w:val="004A182A"/>
    <w:rsid w:val="004A1838"/>
    <w:rsid w:val="004A1845"/>
    <w:rsid w:val="004A1855"/>
    <w:rsid w:val="004A188D"/>
    <w:rsid w:val="004A188E"/>
    <w:rsid w:val="004A18CB"/>
    <w:rsid w:val="004A18F9"/>
    <w:rsid w:val="004A1905"/>
    <w:rsid w:val="004A191F"/>
    <w:rsid w:val="004A194B"/>
    <w:rsid w:val="004A1950"/>
    <w:rsid w:val="004A1960"/>
    <w:rsid w:val="004A196B"/>
    <w:rsid w:val="004A199B"/>
    <w:rsid w:val="004A19E0"/>
    <w:rsid w:val="004A1A05"/>
    <w:rsid w:val="004A1A0A"/>
    <w:rsid w:val="004A1A13"/>
    <w:rsid w:val="004A1A1F"/>
    <w:rsid w:val="004A1A31"/>
    <w:rsid w:val="004A1A33"/>
    <w:rsid w:val="004A1A3C"/>
    <w:rsid w:val="004A1A64"/>
    <w:rsid w:val="004A1ADF"/>
    <w:rsid w:val="004A1AF9"/>
    <w:rsid w:val="004A1B77"/>
    <w:rsid w:val="004A1B7F"/>
    <w:rsid w:val="004A1BA4"/>
    <w:rsid w:val="004A1BCD"/>
    <w:rsid w:val="004A1BD6"/>
    <w:rsid w:val="004A1BD9"/>
    <w:rsid w:val="004A1C0F"/>
    <w:rsid w:val="004A1C3F"/>
    <w:rsid w:val="004A1C5F"/>
    <w:rsid w:val="004A1C85"/>
    <w:rsid w:val="004A1C99"/>
    <w:rsid w:val="004A1CA0"/>
    <w:rsid w:val="004A1CAC"/>
    <w:rsid w:val="004A1CD5"/>
    <w:rsid w:val="004A1D05"/>
    <w:rsid w:val="004A1D0C"/>
    <w:rsid w:val="004A1D2D"/>
    <w:rsid w:val="004A1D4F"/>
    <w:rsid w:val="004A1D88"/>
    <w:rsid w:val="004A1D8E"/>
    <w:rsid w:val="004A1DAB"/>
    <w:rsid w:val="004A1DDB"/>
    <w:rsid w:val="004A1DFC"/>
    <w:rsid w:val="004A1E61"/>
    <w:rsid w:val="004A1E66"/>
    <w:rsid w:val="004A1E7A"/>
    <w:rsid w:val="004A1E8C"/>
    <w:rsid w:val="004A1ECD"/>
    <w:rsid w:val="004A1EEB"/>
    <w:rsid w:val="004A1EF9"/>
    <w:rsid w:val="004A1F1A"/>
    <w:rsid w:val="004A1F5D"/>
    <w:rsid w:val="004A1F9F"/>
    <w:rsid w:val="004A1FA1"/>
    <w:rsid w:val="004A1FB2"/>
    <w:rsid w:val="004A1FBF"/>
    <w:rsid w:val="004A1FC7"/>
    <w:rsid w:val="004A1FDB"/>
    <w:rsid w:val="004A201D"/>
    <w:rsid w:val="004A2025"/>
    <w:rsid w:val="004A2038"/>
    <w:rsid w:val="004A207D"/>
    <w:rsid w:val="004A2081"/>
    <w:rsid w:val="004A2097"/>
    <w:rsid w:val="004A20CB"/>
    <w:rsid w:val="004A20FD"/>
    <w:rsid w:val="004A2113"/>
    <w:rsid w:val="004A211A"/>
    <w:rsid w:val="004A211F"/>
    <w:rsid w:val="004A2121"/>
    <w:rsid w:val="004A2135"/>
    <w:rsid w:val="004A2143"/>
    <w:rsid w:val="004A2155"/>
    <w:rsid w:val="004A215B"/>
    <w:rsid w:val="004A2181"/>
    <w:rsid w:val="004A2185"/>
    <w:rsid w:val="004A2195"/>
    <w:rsid w:val="004A2197"/>
    <w:rsid w:val="004A21AA"/>
    <w:rsid w:val="004A21E4"/>
    <w:rsid w:val="004A21FB"/>
    <w:rsid w:val="004A2208"/>
    <w:rsid w:val="004A2227"/>
    <w:rsid w:val="004A2260"/>
    <w:rsid w:val="004A226E"/>
    <w:rsid w:val="004A2270"/>
    <w:rsid w:val="004A22C9"/>
    <w:rsid w:val="004A22D2"/>
    <w:rsid w:val="004A22F0"/>
    <w:rsid w:val="004A22F1"/>
    <w:rsid w:val="004A22FC"/>
    <w:rsid w:val="004A233B"/>
    <w:rsid w:val="004A2380"/>
    <w:rsid w:val="004A238A"/>
    <w:rsid w:val="004A2391"/>
    <w:rsid w:val="004A2401"/>
    <w:rsid w:val="004A2432"/>
    <w:rsid w:val="004A2446"/>
    <w:rsid w:val="004A244F"/>
    <w:rsid w:val="004A2453"/>
    <w:rsid w:val="004A245D"/>
    <w:rsid w:val="004A2466"/>
    <w:rsid w:val="004A2474"/>
    <w:rsid w:val="004A24A0"/>
    <w:rsid w:val="004A24A5"/>
    <w:rsid w:val="004A24B8"/>
    <w:rsid w:val="004A24C0"/>
    <w:rsid w:val="004A24D5"/>
    <w:rsid w:val="004A24F2"/>
    <w:rsid w:val="004A2517"/>
    <w:rsid w:val="004A251C"/>
    <w:rsid w:val="004A2523"/>
    <w:rsid w:val="004A2588"/>
    <w:rsid w:val="004A25BE"/>
    <w:rsid w:val="004A25BF"/>
    <w:rsid w:val="004A25EE"/>
    <w:rsid w:val="004A2600"/>
    <w:rsid w:val="004A2660"/>
    <w:rsid w:val="004A26A5"/>
    <w:rsid w:val="004A26B2"/>
    <w:rsid w:val="004A2791"/>
    <w:rsid w:val="004A27A0"/>
    <w:rsid w:val="004A2822"/>
    <w:rsid w:val="004A2844"/>
    <w:rsid w:val="004A2866"/>
    <w:rsid w:val="004A2886"/>
    <w:rsid w:val="004A28C2"/>
    <w:rsid w:val="004A28EA"/>
    <w:rsid w:val="004A28F6"/>
    <w:rsid w:val="004A2917"/>
    <w:rsid w:val="004A2920"/>
    <w:rsid w:val="004A2924"/>
    <w:rsid w:val="004A2987"/>
    <w:rsid w:val="004A298A"/>
    <w:rsid w:val="004A298F"/>
    <w:rsid w:val="004A29C7"/>
    <w:rsid w:val="004A29CC"/>
    <w:rsid w:val="004A29ED"/>
    <w:rsid w:val="004A29EF"/>
    <w:rsid w:val="004A2A26"/>
    <w:rsid w:val="004A2A34"/>
    <w:rsid w:val="004A2A46"/>
    <w:rsid w:val="004A2A62"/>
    <w:rsid w:val="004A2AC5"/>
    <w:rsid w:val="004A2AC9"/>
    <w:rsid w:val="004A2B47"/>
    <w:rsid w:val="004A2B51"/>
    <w:rsid w:val="004A2B69"/>
    <w:rsid w:val="004A2B94"/>
    <w:rsid w:val="004A2BB5"/>
    <w:rsid w:val="004A2BD9"/>
    <w:rsid w:val="004A2BDF"/>
    <w:rsid w:val="004A2BF0"/>
    <w:rsid w:val="004A2BF6"/>
    <w:rsid w:val="004A2C2D"/>
    <w:rsid w:val="004A2CB7"/>
    <w:rsid w:val="004A2CCA"/>
    <w:rsid w:val="004A2CDE"/>
    <w:rsid w:val="004A2D0B"/>
    <w:rsid w:val="004A2D40"/>
    <w:rsid w:val="004A2D4F"/>
    <w:rsid w:val="004A2D59"/>
    <w:rsid w:val="004A2D69"/>
    <w:rsid w:val="004A2D81"/>
    <w:rsid w:val="004A2DC5"/>
    <w:rsid w:val="004A2DEA"/>
    <w:rsid w:val="004A2E0D"/>
    <w:rsid w:val="004A2E36"/>
    <w:rsid w:val="004A2E50"/>
    <w:rsid w:val="004A2E5A"/>
    <w:rsid w:val="004A2E84"/>
    <w:rsid w:val="004A2EBC"/>
    <w:rsid w:val="004A2EDA"/>
    <w:rsid w:val="004A2EF7"/>
    <w:rsid w:val="004A2F20"/>
    <w:rsid w:val="004A2F22"/>
    <w:rsid w:val="004A2F2F"/>
    <w:rsid w:val="004A2F34"/>
    <w:rsid w:val="004A2F3C"/>
    <w:rsid w:val="004A2F96"/>
    <w:rsid w:val="004A2F98"/>
    <w:rsid w:val="004A2F99"/>
    <w:rsid w:val="004A2FB4"/>
    <w:rsid w:val="004A3004"/>
    <w:rsid w:val="004A301D"/>
    <w:rsid w:val="004A3049"/>
    <w:rsid w:val="004A304F"/>
    <w:rsid w:val="004A306B"/>
    <w:rsid w:val="004A3071"/>
    <w:rsid w:val="004A307B"/>
    <w:rsid w:val="004A30A3"/>
    <w:rsid w:val="004A30D4"/>
    <w:rsid w:val="004A3132"/>
    <w:rsid w:val="004A315C"/>
    <w:rsid w:val="004A3178"/>
    <w:rsid w:val="004A317D"/>
    <w:rsid w:val="004A317E"/>
    <w:rsid w:val="004A317F"/>
    <w:rsid w:val="004A318C"/>
    <w:rsid w:val="004A3191"/>
    <w:rsid w:val="004A31A5"/>
    <w:rsid w:val="004A31AE"/>
    <w:rsid w:val="004A31E4"/>
    <w:rsid w:val="004A31F4"/>
    <w:rsid w:val="004A3222"/>
    <w:rsid w:val="004A3223"/>
    <w:rsid w:val="004A3245"/>
    <w:rsid w:val="004A325E"/>
    <w:rsid w:val="004A3270"/>
    <w:rsid w:val="004A329D"/>
    <w:rsid w:val="004A32DF"/>
    <w:rsid w:val="004A32FD"/>
    <w:rsid w:val="004A3394"/>
    <w:rsid w:val="004A3396"/>
    <w:rsid w:val="004A33C2"/>
    <w:rsid w:val="004A33C6"/>
    <w:rsid w:val="004A33D6"/>
    <w:rsid w:val="004A33DE"/>
    <w:rsid w:val="004A33F8"/>
    <w:rsid w:val="004A3440"/>
    <w:rsid w:val="004A3444"/>
    <w:rsid w:val="004A3475"/>
    <w:rsid w:val="004A34C1"/>
    <w:rsid w:val="004A3500"/>
    <w:rsid w:val="004A3535"/>
    <w:rsid w:val="004A35B0"/>
    <w:rsid w:val="004A35C7"/>
    <w:rsid w:val="004A35DE"/>
    <w:rsid w:val="004A3609"/>
    <w:rsid w:val="004A360C"/>
    <w:rsid w:val="004A364C"/>
    <w:rsid w:val="004A36BE"/>
    <w:rsid w:val="004A36D7"/>
    <w:rsid w:val="004A36D9"/>
    <w:rsid w:val="004A36E9"/>
    <w:rsid w:val="004A3700"/>
    <w:rsid w:val="004A3701"/>
    <w:rsid w:val="004A375C"/>
    <w:rsid w:val="004A37AA"/>
    <w:rsid w:val="004A37AF"/>
    <w:rsid w:val="004A37C5"/>
    <w:rsid w:val="004A3821"/>
    <w:rsid w:val="004A3852"/>
    <w:rsid w:val="004A3893"/>
    <w:rsid w:val="004A3894"/>
    <w:rsid w:val="004A3899"/>
    <w:rsid w:val="004A389F"/>
    <w:rsid w:val="004A38A9"/>
    <w:rsid w:val="004A38EF"/>
    <w:rsid w:val="004A3915"/>
    <w:rsid w:val="004A3941"/>
    <w:rsid w:val="004A3943"/>
    <w:rsid w:val="004A39B9"/>
    <w:rsid w:val="004A39BD"/>
    <w:rsid w:val="004A39E7"/>
    <w:rsid w:val="004A39F4"/>
    <w:rsid w:val="004A3A07"/>
    <w:rsid w:val="004A3A1F"/>
    <w:rsid w:val="004A3A2B"/>
    <w:rsid w:val="004A3A41"/>
    <w:rsid w:val="004A3A6A"/>
    <w:rsid w:val="004A3AA6"/>
    <w:rsid w:val="004A3AB8"/>
    <w:rsid w:val="004A3AEE"/>
    <w:rsid w:val="004A3AEF"/>
    <w:rsid w:val="004A3B57"/>
    <w:rsid w:val="004A3B70"/>
    <w:rsid w:val="004A3B81"/>
    <w:rsid w:val="004A3BC6"/>
    <w:rsid w:val="004A3C0C"/>
    <w:rsid w:val="004A3C2C"/>
    <w:rsid w:val="004A3C99"/>
    <w:rsid w:val="004A3C9D"/>
    <w:rsid w:val="004A3CAB"/>
    <w:rsid w:val="004A3D01"/>
    <w:rsid w:val="004A3D1D"/>
    <w:rsid w:val="004A3D45"/>
    <w:rsid w:val="004A3D4E"/>
    <w:rsid w:val="004A3D6D"/>
    <w:rsid w:val="004A3D95"/>
    <w:rsid w:val="004A3DA0"/>
    <w:rsid w:val="004A3DAA"/>
    <w:rsid w:val="004A3DB3"/>
    <w:rsid w:val="004A3DBB"/>
    <w:rsid w:val="004A3DFA"/>
    <w:rsid w:val="004A3DFD"/>
    <w:rsid w:val="004A3E0B"/>
    <w:rsid w:val="004A3E2D"/>
    <w:rsid w:val="004A3E52"/>
    <w:rsid w:val="004A3E6E"/>
    <w:rsid w:val="004A3E76"/>
    <w:rsid w:val="004A3E7E"/>
    <w:rsid w:val="004A3E7F"/>
    <w:rsid w:val="004A3E8E"/>
    <w:rsid w:val="004A3EB1"/>
    <w:rsid w:val="004A3ECE"/>
    <w:rsid w:val="004A3F07"/>
    <w:rsid w:val="004A3F32"/>
    <w:rsid w:val="004A3F3C"/>
    <w:rsid w:val="004A3F47"/>
    <w:rsid w:val="004A3F7B"/>
    <w:rsid w:val="004A3FEC"/>
    <w:rsid w:val="004A3FF5"/>
    <w:rsid w:val="004A3FF7"/>
    <w:rsid w:val="004A400D"/>
    <w:rsid w:val="004A402D"/>
    <w:rsid w:val="004A40A6"/>
    <w:rsid w:val="004A40BF"/>
    <w:rsid w:val="004A40D3"/>
    <w:rsid w:val="004A412C"/>
    <w:rsid w:val="004A4147"/>
    <w:rsid w:val="004A415F"/>
    <w:rsid w:val="004A418E"/>
    <w:rsid w:val="004A41E1"/>
    <w:rsid w:val="004A41ED"/>
    <w:rsid w:val="004A41FB"/>
    <w:rsid w:val="004A422E"/>
    <w:rsid w:val="004A4245"/>
    <w:rsid w:val="004A424A"/>
    <w:rsid w:val="004A424E"/>
    <w:rsid w:val="004A424F"/>
    <w:rsid w:val="004A4251"/>
    <w:rsid w:val="004A4288"/>
    <w:rsid w:val="004A42D3"/>
    <w:rsid w:val="004A42E7"/>
    <w:rsid w:val="004A42F0"/>
    <w:rsid w:val="004A4306"/>
    <w:rsid w:val="004A4345"/>
    <w:rsid w:val="004A4354"/>
    <w:rsid w:val="004A43CF"/>
    <w:rsid w:val="004A4419"/>
    <w:rsid w:val="004A4422"/>
    <w:rsid w:val="004A446C"/>
    <w:rsid w:val="004A4480"/>
    <w:rsid w:val="004A44A1"/>
    <w:rsid w:val="004A44A5"/>
    <w:rsid w:val="004A44A6"/>
    <w:rsid w:val="004A44D3"/>
    <w:rsid w:val="004A44FE"/>
    <w:rsid w:val="004A4560"/>
    <w:rsid w:val="004A4565"/>
    <w:rsid w:val="004A4568"/>
    <w:rsid w:val="004A4586"/>
    <w:rsid w:val="004A45C0"/>
    <w:rsid w:val="004A45EF"/>
    <w:rsid w:val="004A45F4"/>
    <w:rsid w:val="004A4647"/>
    <w:rsid w:val="004A467B"/>
    <w:rsid w:val="004A4688"/>
    <w:rsid w:val="004A4713"/>
    <w:rsid w:val="004A471E"/>
    <w:rsid w:val="004A472D"/>
    <w:rsid w:val="004A473F"/>
    <w:rsid w:val="004A4745"/>
    <w:rsid w:val="004A477F"/>
    <w:rsid w:val="004A47A4"/>
    <w:rsid w:val="004A47DA"/>
    <w:rsid w:val="004A47EE"/>
    <w:rsid w:val="004A4843"/>
    <w:rsid w:val="004A4850"/>
    <w:rsid w:val="004A4855"/>
    <w:rsid w:val="004A4858"/>
    <w:rsid w:val="004A485A"/>
    <w:rsid w:val="004A48E5"/>
    <w:rsid w:val="004A4907"/>
    <w:rsid w:val="004A490E"/>
    <w:rsid w:val="004A4935"/>
    <w:rsid w:val="004A495F"/>
    <w:rsid w:val="004A49C7"/>
    <w:rsid w:val="004A4A26"/>
    <w:rsid w:val="004A4A48"/>
    <w:rsid w:val="004A4A7A"/>
    <w:rsid w:val="004A4A99"/>
    <w:rsid w:val="004A4A9C"/>
    <w:rsid w:val="004A4AB5"/>
    <w:rsid w:val="004A4B20"/>
    <w:rsid w:val="004A4B95"/>
    <w:rsid w:val="004A4BC5"/>
    <w:rsid w:val="004A4BCE"/>
    <w:rsid w:val="004A4BF2"/>
    <w:rsid w:val="004A4C08"/>
    <w:rsid w:val="004A4C5D"/>
    <w:rsid w:val="004A4C86"/>
    <w:rsid w:val="004A4C8B"/>
    <w:rsid w:val="004A4CA2"/>
    <w:rsid w:val="004A4CF9"/>
    <w:rsid w:val="004A4D4B"/>
    <w:rsid w:val="004A4D50"/>
    <w:rsid w:val="004A4D83"/>
    <w:rsid w:val="004A4DB1"/>
    <w:rsid w:val="004A4DBE"/>
    <w:rsid w:val="004A4DC7"/>
    <w:rsid w:val="004A4DF3"/>
    <w:rsid w:val="004A4E1E"/>
    <w:rsid w:val="004A4E4F"/>
    <w:rsid w:val="004A4E69"/>
    <w:rsid w:val="004A4E83"/>
    <w:rsid w:val="004A4E91"/>
    <w:rsid w:val="004A4EC5"/>
    <w:rsid w:val="004A4ECD"/>
    <w:rsid w:val="004A4EE1"/>
    <w:rsid w:val="004A4F43"/>
    <w:rsid w:val="004A4FD1"/>
    <w:rsid w:val="004A4FE8"/>
    <w:rsid w:val="004A500F"/>
    <w:rsid w:val="004A5011"/>
    <w:rsid w:val="004A502B"/>
    <w:rsid w:val="004A5049"/>
    <w:rsid w:val="004A5053"/>
    <w:rsid w:val="004A5069"/>
    <w:rsid w:val="004A50E4"/>
    <w:rsid w:val="004A50FE"/>
    <w:rsid w:val="004A513F"/>
    <w:rsid w:val="004A5155"/>
    <w:rsid w:val="004A518D"/>
    <w:rsid w:val="004A5237"/>
    <w:rsid w:val="004A524F"/>
    <w:rsid w:val="004A527B"/>
    <w:rsid w:val="004A5288"/>
    <w:rsid w:val="004A52A1"/>
    <w:rsid w:val="004A52C5"/>
    <w:rsid w:val="004A52D0"/>
    <w:rsid w:val="004A5323"/>
    <w:rsid w:val="004A5355"/>
    <w:rsid w:val="004A535F"/>
    <w:rsid w:val="004A537A"/>
    <w:rsid w:val="004A5383"/>
    <w:rsid w:val="004A5395"/>
    <w:rsid w:val="004A53D3"/>
    <w:rsid w:val="004A550B"/>
    <w:rsid w:val="004A5561"/>
    <w:rsid w:val="004A5579"/>
    <w:rsid w:val="004A557F"/>
    <w:rsid w:val="004A558A"/>
    <w:rsid w:val="004A5622"/>
    <w:rsid w:val="004A5678"/>
    <w:rsid w:val="004A5698"/>
    <w:rsid w:val="004A56B1"/>
    <w:rsid w:val="004A56D5"/>
    <w:rsid w:val="004A5701"/>
    <w:rsid w:val="004A5714"/>
    <w:rsid w:val="004A571B"/>
    <w:rsid w:val="004A5723"/>
    <w:rsid w:val="004A5734"/>
    <w:rsid w:val="004A573C"/>
    <w:rsid w:val="004A574C"/>
    <w:rsid w:val="004A577C"/>
    <w:rsid w:val="004A57C8"/>
    <w:rsid w:val="004A57CD"/>
    <w:rsid w:val="004A582A"/>
    <w:rsid w:val="004A5864"/>
    <w:rsid w:val="004A58A4"/>
    <w:rsid w:val="004A58AA"/>
    <w:rsid w:val="004A58F8"/>
    <w:rsid w:val="004A593D"/>
    <w:rsid w:val="004A595F"/>
    <w:rsid w:val="004A5984"/>
    <w:rsid w:val="004A59B3"/>
    <w:rsid w:val="004A59E5"/>
    <w:rsid w:val="004A5A12"/>
    <w:rsid w:val="004A5A4B"/>
    <w:rsid w:val="004A5A50"/>
    <w:rsid w:val="004A5AC2"/>
    <w:rsid w:val="004A5AD2"/>
    <w:rsid w:val="004A5B0E"/>
    <w:rsid w:val="004A5B46"/>
    <w:rsid w:val="004A5B5A"/>
    <w:rsid w:val="004A5B62"/>
    <w:rsid w:val="004A5B74"/>
    <w:rsid w:val="004A5BC1"/>
    <w:rsid w:val="004A5BD2"/>
    <w:rsid w:val="004A5BD9"/>
    <w:rsid w:val="004A5BE7"/>
    <w:rsid w:val="004A5C08"/>
    <w:rsid w:val="004A5C5B"/>
    <w:rsid w:val="004A5C6B"/>
    <w:rsid w:val="004A5C83"/>
    <w:rsid w:val="004A5CAC"/>
    <w:rsid w:val="004A5CED"/>
    <w:rsid w:val="004A5CF8"/>
    <w:rsid w:val="004A5D22"/>
    <w:rsid w:val="004A5D48"/>
    <w:rsid w:val="004A5D52"/>
    <w:rsid w:val="004A5D63"/>
    <w:rsid w:val="004A5D82"/>
    <w:rsid w:val="004A5D99"/>
    <w:rsid w:val="004A5DC0"/>
    <w:rsid w:val="004A5E1E"/>
    <w:rsid w:val="004A5E23"/>
    <w:rsid w:val="004A5E26"/>
    <w:rsid w:val="004A5E5F"/>
    <w:rsid w:val="004A5E8B"/>
    <w:rsid w:val="004A5EB0"/>
    <w:rsid w:val="004A5ECA"/>
    <w:rsid w:val="004A5F0D"/>
    <w:rsid w:val="004A5F20"/>
    <w:rsid w:val="004A5F63"/>
    <w:rsid w:val="004A5F72"/>
    <w:rsid w:val="004A5F78"/>
    <w:rsid w:val="004A5F7A"/>
    <w:rsid w:val="004A5F92"/>
    <w:rsid w:val="004A5F97"/>
    <w:rsid w:val="004A5FC9"/>
    <w:rsid w:val="004A5FF0"/>
    <w:rsid w:val="004A600B"/>
    <w:rsid w:val="004A6089"/>
    <w:rsid w:val="004A60B2"/>
    <w:rsid w:val="004A60D7"/>
    <w:rsid w:val="004A60D8"/>
    <w:rsid w:val="004A60EA"/>
    <w:rsid w:val="004A6129"/>
    <w:rsid w:val="004A6145"/>
    <w:rsid w:val="004A6147"/>
    <w:rsid w:val="004A617B"/>
    <w:rsid w:val="004A6180"/>
    <w:rsid w:val="004A6189"/>
    <w:rsid w:val="004A6191"/>
    <w:rsid w:val="004A61F6"/>
    <w:rsid w:val="004A6208"/>
    <w:rsid w:val="004A6214"/>
    <w:rsid w:val="004A622C"/>
    <w:rsid w:val="004A6261"/>
    <w:rsid w:val="004A6267"/>
    <w:rsid w:val="004A6269"/>
    <w:rsid w:val="004A626C"/>
    <w:rsid w:val="004A626D"/>
    <w:rsid w:val="004A6281"/>
    <w:rsid w:val="004A628E"/>
    <w:rsid w:val="004A62CD"/>
    <w:rsid w:val="004A62CE"/>
    <w:rsid w:val="004A62DD"/>
    <w:rsid w:val="004A62E6"/>
    <w:rsid w:val="004A6328"/>
    <w:rsid w:val="004A6350"/>
    <w:rsid w:val="004A63A5"/>
    <w:rsid w:val="004A63C2"/>
    <w:rsid w:val="004A63D3"/>
    <w:rsid w:val="004A63E5"/>
    <w:rsid w:val="004A6401"/>
    <w:rsid w:val="004A647B"/>
    <w:rsid w:val="004A648D"/>
    <w:rsid w:val="004A6508"/>
    <w:rsid w:val="004A654A"/>
    <w:rsid w:val="004A6569"/>
    <w:rsid w:val="004A658E"/>
    <w:rsid w:val="004A6593"/>
    <w:rsid w:val="004A65A1"/>
    <w:rsid w:val="004A65C0"/>
    <w:rsid w:val="004A65D8"/>
    <w:rsid w:val="004A65ED"/>
    <w:rsid w:val="004A65FF"/>
    <w:rsid w:val="004A6651"/>
    <w:rsid w:val="004A6675"/>
    <w:rsid w:val="004A66AF"/>
    <w:rsid w:val="004A66CD"/>
    <w:rsid w:val="004A66DD"/>
    <w:rsid w:val="004A66E4"/>
    <w:rsid w:val="004A6732"/>
    <w:rsid w:val="004A673F"/>
    <w:rsid w:val="004A6756"/>
    <w:rsid w:val="004A676B"/>
    <w:rsid w:val="004A6798"/>
    <w:rsid w:val="004A67F6"/>
    <w:rsid w:val="004A67FE"/>
    <w:rsid w:val="004A6808"/>
    <w:rsid w:val="004A6836"/>
    <w:rsid w:val="004A6871"/>
    <w:rsid w:val="004A68AA"/>
    <w:rsid w:val="004A6957"/>
    <w:rsid w:val="004A6967"/>
    <w:rsid w:val="004A6980"/>
    <w:rsid w:val="004A6987"/>
    <w:rsid w:val="004A6991"/>
    <w:rsid w:val="004A69A0"/>
    <w:rsid w:val="004A69B8"/>
    <w:rsid w:val="004A69BB"/>
    <w:rsid w:val="004A69DC"/>
    <w:rsid w:val="004A69F7"/>
    <w:rsid w:val="004A6A14"/>
    <w:rsid w:val="004A6A17"/>
    <w:rsid w:val="004A6A7B"/>
    <w:rsid w:val="004A6AF1"/>
    <w:rsid w:val="004A6AF3"/>
    <w:rsid w:val="004A6B8C"/>
    <w:rsid w:val="004A6BB1"/>
    <w:rsid w:val="004A6BC4"/>
    <w:rsid w:val="004A6BCC"/>
    <w:rsid w:val="004A6BCD"/>
    <w:rsid w:val="004A6BFF"/>
    <w:rsid w:val="004A6C0C"/>
    <w:rsid w:val="004A6C65"/>
    <w:rsid w:val="004A6C82"/>
    <w:rsid w:val="004A6C85"/>
    <w:rsid w:val="004A6CAC"/>
    <w:rsid w:val="004A6CD3"/>
    <w:rsid w:val="004A6CEF"/>
    <w:rsid w:val="004A6D62"/>
    <w:rsid w:val="004A6D76"/>
    <w:rsid w:val="004A6D84"/>
    <w:rsid w:val="004A6E0B"/>
    <w:rsid w:val="004A6E11"/>
    <w:rsid w:val="004A6E61"/>
    <w:rsid w:val="004A6E67"/>
    <w:rsid w:val="004A6E8A"/>
    <w:rsid w:val="004A6E8C"/>
    <w:rsid w:val="004A6E8E"/>
    <w:rsid w:val="004A6EB2"/>
    <w:rsid w:val="004A6EF1"/>
    <w:rsid w:val="004A6EF3"/>
    <w:rsid w:val="004A6F27"/>
    <w:rsid w:val="004A6F2C"/>
    <w:rsid w:val="004A6F96"/>
    <w:rsid w:val="004A6FA6"/>
    <w:rsid w:val="004A6FCC"/>
    <w:rsid w:val="004A6FF2"/>
    <w:rsid w:val="004A7002"/>
    <w:rsid w:val="004A702F"/>
    <w:rsid w:val="004A7091"/>
    <w:rsid w:val="004A70A5"/>
    <w:rsid w:val="004A70B4"/>
    <w:rsid w:val="004A70B9"/>
    <w:rsid w:val="004A712A"/>
    <w:rsid w:val="004A713D"/>
    <w:rsid w:val="004A7168"/>
    <w:rsid w:val="004A7176"/>
    <w:rsid w:val="004A717A"/>
    <w:rsid w:val="004A7198"/>
    <w:rsid w:val="004A71A1"/>
    <w:rsid w:val="004A71BC"/>
    <w:rsid w:val="004A71C6"/>
    <w:rsid w:val="004A7224"/>
    <w:rsid w:val="004A7232"/>
    <w:rsid w:val="004A7284"/>
    <w:rsid w:val="004A7285"/>
    <w:rsid w:val="004A728B"/>
    <w:rsid w:val="004A72B3"/>
    <w:rsid w:val="004A72C9"/>
    <w:rsid w:val="004A733A"/>
    <w:rsid w:val="004A7346"/>
    <w:rsid w:val="004A73AC"/>
    <w:rsid w:val="004A73AE"/>
    <w:rsid w:val="004A73BB"/>
    <w:rsid w:val="004A7484"/>
    <w:rsid w:val="004A74C7"/>
    <w:rsid w:val="004A74CD"/>
    <w:rsid w:val="004A74FC"/>
    <w:rsid w:val="004A7516"/>
    <w:rsid w:val="004A751E"/>
    <w:rsid w:val="004A7521"/>
    <w:rsid w:val="004A7535"/>
    <w:rsid w:val="004A754B"/>
    <w:rsid w:val="004A7564"/>
    <w:rsid w:val="004A7597"/>
    <w:rsid w:val="004A75C6"/>
    <w:rsid w:val="004A75EF"/>
    <w:rsid w:val="004A75F1"/>
    <w:rsid w:val="004A7641"/>
    <w:rsid w:val="004A7642"/>
    <w:rsid w:val="004A7670"/>
    <w:rsid w:val="004A76CB"/>
    <w:rsid w:val="004A76D2"/>
    <w:rsid w:val="004A76ED"/>
    <w:rsid w:val="004A771D"/>
    <w:rsid w:val="004A77E1"/>
    <w:rsid w:val="004A77E4"/>
    <w:rsid w:val="004A77EF"/>
    <w:rsid w:val="004A7802"/>
    <w:rsid w:val="004A780E"/>
    <w:rsid w:val="004A7813"/>
    <w:rsid w:val="004A7815"/>
    <w:rsid w:val="004A781A"/>
    <w:rsid w:val="004A785B"/>
    <w:rsid w:val="004A7868"/>
    <w:rsid w:val="004A78C2"/>
    <w:rsid w:val="004A78C5"/>
    <w:rsid w:val="004A78EE"/>
    <w:rsid w:val="004A7937"/>
    <w:rsid w:val="004A7978"/>
    <w:rsid w:val="004A79A3"/>
    <w:rsid w:val="004A79E1"/>
    <w:rsid w:val="004A7A41"/>
    <w:rsid w:val="004A7A7A"/>
    <w:rsid w:val="004A7A80"/>
    <w:rsid w:val="004A7A83"/>
    <w:rsid w:val="004A7AB2"/>
    <w:rsid w:val="004A7ADB"/>
    <w:rsid w:val="004A7ADC"/>
    <w:rsid w:val="004A7AE3"/>
    <w:rsid w:val="004A7AE7"/>
    <w:rsid w:val="004A7AE9"/>
    <w:rsid w:val="004A7AEC"/>
    <w:rsid w:val="004A7B35"/>
    <w:rsid w:val="004A7B60"/>
    <w:rsid w:val="004A7B7E"/>
    <w:rsid w:val="004A7BB7"/>
    <w:rsid w:val="004A7BD8"/>
    <w:rsid w:val="004A7BDB"/>
    <w:rsid w:val="004A7C21"/>
    <w:rsid w:val="004A7C72"/>
    <w:rsid w:val="004A7C7C"/>
    <w:rsid w:val="004A7C7F"/>
    <w:rsid w:val="004A7CC2"/>
    <w:rsid w:val="004A7CCC"/>
    <w:rsid w:val="004A7CE1"/>
    <w:rsid w:val="004A7CF2"/>
    <w:rsid w:val="004A7D0D"/>
    <w:rsid w:val="004A7D19"/>
    <w:rsid w:val="004A7D25"/>
    <w:rsid w:val="004A7D26"/>
    <w:rsid w:val="004A7D7D"/>
    <w:rsid w:val="004A7D89"/>
    <w:rsid w:val="004A7D91"/>
    <w:rsid w:val="004A7DBF"/>
    <w:rsid w:val="004A7DDE"/>
    <w:rsid w:val="004A7E16"/>
    <w:rsid w:val="004A7E38"/>
    <w:rsid w:val="004A7E71"/>
    <w:rsid w:val="004A7E78"/>
    <w:rsid w:val="004A7E7B"/>
    <w:rsid w:val="004A7E7D"/>
    <w:rsid w:val="004A7E93"/>
    <w:rsid w:val="004A7E99"/>
    <w:rsid w:val="004A7EC2"/>
    <w:rsid w:val="004A7ECD"/>
    <w:rsid w:val="004A7EF2"/>
    <w:rsid w:val="004A7F1F"/>
    <w:rsid w:val="004A7F29"/>
    <w:rsid w:val="004A7F2F"/>
    <w:rsid w:val="004A7F31"/>
    <w:rsid w:val="004A7F43"/>
    <w:rsid w:val="004A7F5B"/>
    <w:rsid w:val="004A7F9C"/>
    <w:rsid w:val="004A7FB1"/>
    <w:rsid w:val="004A7FEC"/>
    <w:rsid w:val="004B0032"/>
    <w:rsid w:val="004B0052"/>
    <w:rsid w:val="004B005C"/>
    <w:rsid w:val="004B00AF"/>
    <w:rsid w:val="004B00C3"/>
    <w:rsid w:val="004B00E4"/>
    <w:rsid w:val="004B011A"/>
    <w:rsid w:val="004B0121"/>
    <w:rsid w:val="004B016F"/>
    <w:rsid w:val="004B01E0"/>
    <w:rsid w:val="004B023F"/>
    <w:rsid w:val="004B0241"/>
    <w:rsid w:val="004B027F"/>
    <w:rsid w:val="004B0288"/>
    <w:rsid w:val="004B029F"/>
    <w:rsid w:val="004B0353"/>
    <w:rsid w:val="004B035C"/>
    <w:rsid w:val="004B03AD"/>
    <w:rsid w:val="004B0403"/>
    <w:rsid w:val="004B049E"/>
    <w:rsid w:val="004B04A1"/>
    <w:rsid w:val="004B04C1"/>
    <w:rsid w:val="004B0505"/>
    <w:rsid w:val="004B0511"/>
    <w:rsid w:val="004B053E"/>
    <w:rsid w:val="004B054C"/>
    <w:rsid w:val="004B055A"/>
    <w:rsid w:val="004B0561"/>
    <w:rsid w:val="004B057E"/>
    <w:rsid w:val="004B064F"/>
    <w:rsid w:val="004B067E"/>
    <w:rsid w:val="004B068F"/>
    <w:rsid w:val="004B0700"/>
    <w:rsid w:val="004B0724"/>
    <w:rsid w:val="004B0795"/>
    <w:rsid w:val="004B07DF"/>
    <w:rsid w:val="004B07F1"/>
    <w:rsid w:val="004B07F4"/>
    <w:rsid w:val="004B0813"/>
    <w:rsid w:val="004B08C6"/>
    <w:rsid w:val="004B08F7"/>
    <w:rsid w:val="004B0997"/>
    <w:rsid w:val="004B09A7"/>
    <w:rsid w:val="004B09AC"/>
    <w:rsid w:val="004B09C4"/>
    <w:rsid w:val="004B09D1"/>
    <w:rsid w:val="004B09EC"/>
    <w:rsid w:val="004B0A17"/>
    <w:rsid w:val="004B0A32"/>
    <w:rsid w:val="004B0A46"/>
    <w:rsid w:val="004B0A52"/>
    <w:rsid w:val="004B0A87"/>
    <w:rsid w:val="004B0A8F"/>
    <w:rsid w:val="004B0A91"/>
    <w:rsid w:val="004B0AC6"/>
    <w:rsid w:val="004B0AEF"/>
    <w:rsid w:val="004B0B12"/>
    <w:rsid w:val="004B0B33"/>
    <w:rsid w:val="004B0B39"/>
    <w:rsid w:val="004B0B94"/>
    <w:rsid w:val="004B0B98"/>
    <w:rsid w:val="004B0B9F"/>
    <w:rsid w:val="004B0BAC"/>
    <w:rsid w:val="004B0BAE"/>
    <w:rsid w:val="004B0BBE"/>
    <w:rsid w:val="004B0BCF"/>
    <w:rsid w:val="004B0BF3"/>
    <w:rsid w:val="004B0C3E"/>
    <w:rsid w:val="004B0C41"/>
    <w:rsid w:val="004B0C4E"/>
    <w:rsid w:val="004B0C74"/>
    <w:rsid w:val="004B0C7F"/>
    <w:rsid w:val="004B0C80"/>
    <w:rsid w:val="004B0CBA"/>
    <w:rsid w:val="004B0CCF"/>
    <w:rsid w:val="004B0CE0"/>
    <w:rsid w:val="004B0D22"/>
    <w:rsid w:val="004B0D67"/>
    <w:rsid w:val="004B0D77"/>
    <w:rsid w:val="004B0D89"/>
    <w:rsid w:val="004B0DD4"/>
    <w:rsid w:val="004B0DEF"/>
    <w:rsid w:val="004B0E57"/>
    <w:rsid w:val="004B0E75"/>
    <w:rsid w:val="004B0E98"/>
    <w:rsid w:val="004B0E9C"/>
    <w:rsid w:val="004B0EAD"/>
    <w:rsid w:val="004B0EB4"/>
    <w:rsid w:val="004B0EF5"/>
    <w:rsid w:val="004B0F00"/>
    <w:rsid w:val="004B0F6A"/>
    <w:rsid w:val="004B0F71"/>
    <w:rsid w:val="004B0FA9"/>
    <w:rsid w:val="004B0FC2"/>
    <w:rsid w:val="004B0FCE"/>
    <w:rsid w:val="004B1010"/>
    <w:rsid w:val="004B105B"/>
    <w:rsid w:val="004B1088"/>
    <w:rsid w:val="004B1098"/>
    <w:rsid w:val="004B10B0"/>
    <w:rsid w:val="004B10BB"/>
    <w:rsid w:val="004B10C3"/>
    <w:rsid w:val="004B10DC"/>
    <w:rsid w:val="004B10E0"/>
    <w:rsid w:val="004B10E9"/>
    <w:rsid w:val="004B1108"/>
    <w:rsid w:val="004B110C"/>
    <w:rsid w:val="004B1149"/>
    <w:rsid w:val="004B1174"/>
    <w:rsid w:val="004B1177"/>
    <w:rsid w:val="004B118A"/>
    <w:rsid w:val="004B118E"/>
    <w:rsid w:val="004B1194"/>
    <w:rsid w:val="004B11AA"/>
    <w:rsid w:val="004B11C4"/>
    <w:rsid w:val="004B11D5"/>
    <w:rsid w:val="004B11E9"/>
    <w:rsid w:val="004B11EF"/>
    <w:rsid w:val="004B122F"/>
    <w:rsid w:val="004B1233"/>
    <w:rsid w:val="004B124B"/>
    <w:rsid w:val="004B1289"/>
    <w:rsid w:val="004B12E2"/>
    <w:rsid w:val="004B1335"/>
    <w:rsid w:val="004B1341"/>
    <w:rsid w:val="004B1356"/>
    <w:rsid w:val="004B1382"/>
    <w:rsid w:val="004B13BB"/>
    <w:rsid w:val="004B13DD"/>
    <w:rsid w:val="004B13E5"/>
    <w:rsid w:val="004B1430"/>
    <w:rsid w:val="004B145F"/>
    <w:rsid w:val="004B146E"/>
    <w:rsid w:val="004B1480"/>
    <w:rsid w:val="004B1498"/>
    <w:rsid w:val="004B14A4"/>
    <w:rsid w:val="004B14DC"/>
    <w:rsid w:val="004B14E8"/>
    <w:rsid w:val="004B14F2"/>
    <w:rsid w:val="004B1508"/>
    <w:rsid w:val="004B1534"/>
    <w:rsid w:val="004B153E"/>
    <w:rsid w:val="004B154E"/>
    <w:rsid w:val="004B157D"/>
    <w:rsid w:val="004B1595"/>
    <w:rsid w:val="004B1596"/>
    <w:rsid w:val="004B159E"/>
    <w:rsid w:val="004B15CA"/>
    <w:rsid w:val="004B15D3"/>
    <w:rsid w:val="004B169D"/>
    <w:rsid w:val="004B16AA"/>
    <w:rsid w:val="004B16DF"/>
    <w:rsid w:val="004B1784"/>
    <w:rsid w:val="004B17B6"/>
    <w:rsid w:val="004B17F3"/>
    <w:rsid w:val="004B17FF"/>
    <w:rsid w:val="004B1813"/>
    <w:rsid w:val="004B1838"/>
    <w:rsid w:val="004B185A"/>
    <w:rsid w:val="004B185D"/>
    <w:rsid w:val="004B1874"/>
    <w:rsid w:val="004B188D"/>
    <w:rsid w:val="004B1892"/>
    <w:rsid w:val="004B18D5"/>
    <w:rsid w:val="004B191D"/>
    <w:rsid w:val="004B192E"/>
    <w:rsid w:val="004B1968"/>
    <w:rsid w:val="004B198F"/>
    <w:rsid w:val="004B1999"/>
    <w:rsid w:val="004B19AE"/>
    <w:rsid w:val="004B19C1"/>
    <w:rsid w:val="004B19E7"/>
    <w:rsid w:val="004B19F7"/>
    <w:rsid w:val="004B19FB"/>
    <w:rsid w:val="004B1A4E"/>
    <w:rsid w:val="004B1A7F"/>
    <w:rsid w:val="004B1AFF"/>
    <w:rsid w:val="004B1B1B"/>
    <w:rsid w:val="004B1B35"/>
    <w:rsid w:val="004B1B6B"/>
    <w:rsid w:val="004B1BB5"/>
    <w:rsid w:val="004B1BCB"/>
    <w:rsid w:val="004B1BE4"/>
    <w:rsid w:val="004B1BEE"/>
    <w:rsid w:val="004B1C34"/>
    <w:rsid w:val="004B1C64"/>
    <w:rsid w:val="004B1C80"/>
    <w:rsid w:val="004B1C87"/>
    <w:rsid w:val="004B1C90"/>
    <w:rsid w:val="004B1CA0"/>
    <w:rsid w:val="004B1CC0"/>
    <w:rsid w:val="004B1CF5"/>
    <w:rsid w:val="004B1D03"/>
    <w:rsid w:val="004B1D04"/>
    <w:rsid w:val="004B1D54"/>
    <w:rsid w:val="004B1D5F"/>
    <w:rsid w:val="004B1D81"/>
    <w:rsid w:val="004B1D82"/>
    <w:rsid w:val="004B1D98"/>
    <w:rsid w:val="004B1DFD"/>
    <w:rsid w:val="004B1E16"/>
    <w:rsid w:val="004B1E3F"/>
    <w:rsid w:val="004B1E72"/>
    <w:rsid w:val="004B1E78"/>
    <w:rsid w:val="004B1EA2"/>
    <w:rsid w:val="004B1EAD"/>
    <w:rsid w:val="004B1EAE"/>
    <w:rsid w:val="004B1ED5"/>
    <w:rsid w:val="004B1F92"/>
    <w:rsid w:val="004B1FC4"/>
    <w:rsid w:val="004B1FEE"/>
    <w:rsid w:val="004B1FF4"/>
    <w:rsid w:val="004B2072"/>
    <w:rsid w:val="004B20C5"/>
    <w:rsid w:val="004B2112"/>
    <w:rsid w:val="004B211C"/>
    <w:rsid w:val="004B211E"/>
    <w:rsid w:val="004B212A"/>
    <w:rsid w:val="004B2137"/>
    <w:rsid w:val="004B215B"/>
    <w:rsid w:val="004B2163"/>
    <w:rsid w:val="004B216A"/>
    <w:rsid w:val="004B2181"/>
    <w:rsid w:val="004B218C"/>
    <w:rsid w:val="004B2201"/>
    <w:rsid w:val="004B2206"/>
    <w:rsid w:val="004B2249"/>
    <w:rsid w:val="004B22BE"/>
    <w:rsid w:val="004B2326"/>
    <w:rsid w:val="004B2369"/>
    <w:rsid w:val="004B23AB"/>
    <w:rsid w:val="004B23CE"/>
    <w:rsid w:val="004B241B"/>
    <w:rsid w:val="004B242E"/>
    <w:rsid w:val="004B2478"/>
    <w:rsid w:val="004B248E"/>
    <w:rsid w:val="004B2490"/>
    <w:rsid w:val="004B24F8"/>
    <w:rsid w:val="004B24FB"/>
    <w:rsid w:val="004B250A"/>
    <w:rsid w:val="004B253B"/>
    <w:rsid w:val="004B2552"/>
    <w:rsid w:val="004B259B"/>
    <w:rsid w:val="004B25A5"/>
    <w:rsid w:val="004B25B6"/>
    <w:rsid w:val="004B25D2"/>
    <w:rsid w:val="004B25FB"/>
    <w:rsid w:val="004B2622"/>
    <w:rsid w:val="004B268B"/>
    <w:rsid w:val="004B2695"/>
    <w:rsid w:val="004B26A7"/>
    <w:rsid w:val="004B26D3"/>
    <w:rsid w:val="004B26F4"/>
    <w:rsid w:val="004B2727"/>
    <w:rsid w:val="004B274A"/>
    <w:rsid w:val="004B2757"/>
    <w:rsid w:val="004B2776"/>
    <w:rsid w:val="004B2785"/>
    <w:rsid w:val="004B278D"/>
    <w:rsid w:val="004B279E"/>
    <w:rsid w:val="004B27B3"/>
    <w:rsid w:val="004B27CB"/>
    <w:rsid w:val="004B27E0"/>
    <w:rsid w:val="004B27E8"/>
    <w:rsid w:val="004B284B"/>
    <w:rsid w:val="004B286B"/>
    <w:rsid w:val="004B28C2"/>
    <w:rsid w:val="004B28FA"/>
    <w:rsid w:val="004B292C"/>
    <w:rsid w:val="004B2932"/>
    <w:rsid w:val="004B29AF"/>
    <w:rsid w:val="004B29FD"/>
    <w:rsid w:val="004B2A21"/>
    <w:rsid w:val="004B2A30"/>
    <w:rsid w:val="004B2A40"/>
    <w:rsid w:val="004B2A4A"/>
    <w:rsid w:val="004B2AA4"/>
    <w:rsid w:val="004B2ACA"/>
    <w:rsid w:val="004B2AE2"/>
    <w:rsid w:val="004B2B06"/>
    <w:rsid w:val="004B2B13"/>
    <w:rsid w:val="004B2B36"/>
    <w:rsid w:val="004B2B3D"/>
    <w:rsid w:val="004B2B41"/>
    <w:rsid w:val="004B2B46"/>
    <w:rsid w:val="004B2BC6"/>
    <w:rsid w:val="004B2BD1"/>
    <w:rsid w:val="004B2C04"/>
    <w:rsid w:val="004B2C09"/>
    <w:rsid w:val="004B2C1A"/>
    <w:rsid w:val="004B2C9E"/>
    <w:rsid w:val="004B2CA7"/>
    <w:rsid w:val="004B2CAB"/>
    <w:rsid w:val="004B2CB5"/>
    <w:rsid w:val="004B2CB9"/>
    <w:rsid w:val="004B2CCE"/>
    <w:rsid w:val="004B2CFF"/>
    <w:rsid w:val="004B2D13"/>
    <w:rsid w:val="004B2D1D"/>
    <w:rsid w:val="004B2D20"/>
    <w:rsid w:val="004B2D30"/>
    <w:rsid w:val="004B2D54"/>
    <w:rsid w:val="004B2D68"/>
    <w:rsid w:val="004B2D6F"/>
    <w:rsid w:val="004B2D9D"/>
    <w:rsid w:val="004B2DA6"/>
    <w:rsid w:val="004B2E0F"/>
    <w:rsid w:val="004B2E4D"/>
    <w:rsid w:val="004B2E9D"/>
    <w:rsid w:val="004B2ED7"/>
    <w:rsid w:val="004B2EDF"/>
    <w:rsid w:val="004B2EF9"/>
    <w:rsid w:val="004B2F33"/>
    <w:rsid w:val="004B2F4B"/>
    <w:rsid w:val="004B2F92"/>
    <w:rsid w:val="004B2FAA"/>
    <w:rsid w:val="004B2FAF"/>
    <w:rsid w:val="004B2FBB"/>
    <w:rsid w:val="004B2FD0"/>
    <w:rsid w:val="004B302C"/>
    <w:rsid w:val="004B3037"/>
    <w:rsid w:val="004B3042"/>
    <w:rsid w:val="004B3086"/>
    <w:rsid w:val="004B308D"/>
    <w:rsid w:val="004B3096"/>
    <w:rsid w:val="004B30EB"/>
    <w:rsid w:val="004B313C"/>
    <w:rsid w:val="004B3140"/>
    <w:rsid w:val="004B3147"/>
    <w:rsid w:val="004B315F"/>
    <w:rsid w:val="004B3195"/>
    <w:rsid w:val="004B3196"/>
    <w:rsid w:val="004B31A5"/>
    <w:rsid w:val="004B31B4"/>
    <w:rsid w:val="004B31B9"/>
    <w:rsid w:val="004B31C1"/>
    <w:rsid w:val="004B321A"/>
    <w:rsid w:val="004B3238"/>
    <w:rsid w:val="004B3247"/>
    <w:rsid w:val="004B3263"/>
    <w:rsid w:val="004B326C"/>
    <w:rsid w:val="004B32B3"/>
    <w:rsid w:val="004B32CF"/>
    <w:rsid w:val="004B32FE"/>
    <w:rsid w:val="004B3333"/>
    <w:rsid w:val="004B3339"/>
    <w:rsid w:val="004B33C3"/>
    <w:rsid w:val="004B33E2"/>
    <w:rsid w:val="004B33E8"/>
    <w:rsid w:val="004B3435"/>
    <w:rsid w:val="004B3448"/>
    <w:rsid w:val="004B344C"/>
    <w:rsid w:val="004B345B"/>
    <w:rsid w:val="004B34D2"/>
    <w:rsid w:val="004B352C"/>
    <w:rsid w:val="004B353E"/>
    <w:rsid w:val="004B3545"/>
    <w:rsid w:val="004B3571"/>
    <w:rsid w:val="004B3579"/>
    <w:rsid w:val="004B357D"/>
    <w:rsid w:val="004B35A5"/>
    <w:rsid w:val="004B35B2"/>
    <w:rsid w:val="004B35E7"/>
    <w:rsid w:val="004B3670"/>
    <w:rsid w:val="004B368E"/>
    <w:rsid w:val="004B36CE"/>
    <w:rsid w:val="004B3754"/>
    <w:rsid w:val="004B375A"/>
    <w:rsid w:val="004B3767"/>
    <w:rsid w:val="004B379F"/>
    <w:rsid w:val="004B37AB"/>
    <w:rsid w:val="004B37D1"/>
    <w:rsid w:val="004B37F7"/>
    <w:rsid w:val="004B3819"/>
    <w:rsid w:val="004B382D"/>
    <w:rsid w:val="004B3861"/>
    <w:rsid w:val="004B3878"/>
    <w:rsid w:val="004B38A7"/>
    <w:rsid w:val="004B38D9"/>
    <w:rsid w:val="004B38E7"/>
    <w:rsid w:val="004B3932"/>
    <w:rsid w:val="004B3993"/>
    <w:rsid w:val="004B39E3"/>
    <w:rsid w:val="004B39EC"/>
    <w:rsid w:val="004B3A08"/>
    <w:rsid w:val="004B3A3C"/>
    <w:rsid w:val="004B3A41"/>
    <w:rsid w:val="004B3A4D"/>
    <w:rsid w:val="004B3A7A"/>
    <w:rsid w:val="004B3AE0"/>
    <w:rsid w:val="004B3AE4"/>
    <w:rsid w:val="004B3B07"/>
    <w:rsid w:val="004B3B39"/>
    <w:rsid w:val="004B3B5E"/>
    <w:rsid w:val="004B3B68"/>
    <w:rsid w:val="004B3B69"/>
    <w:rsid w:val="004B3BA5"/>
    <w:rsid w:val="004B3BDC"/>
    <w:rsid w:val="004B3BED"/>
    <w:rsid w:val="004B3BF1"/>
    <w:rsid w:val="004B3C12"/>
    <w:rsid w:val="004B3C1D"/>
    <w:rsid w:val="004B3C29"/>
    <w:rsid w:val="004B3C39"/>
    <w:rsid w:val="004B3C3A"/>
    <w:rsid w:val="004B3C5C"/>
    <w:rsid w:val="004B3C68"/>
    <w:rsid w:val="004B3CC0"/>
    <w:rsid w:val="004B3DB0"/>
    <w:rsid w:val="004B3DC5"/>
    <w:rsid w:val="004B3DD9"/>
    <w:rsid w:val="004B3DDB"/>
    <w:rsid w:val="004B3DE1"/>
    <w:rsid w:val="004B3DEA"/>
    <w:rsid w:val="004B3DF5"/>
    <w:rsid w:val="004B3E68"/>
    <w:rsid w:val="004B3E82"/>
    <w:rsid w:val="004B3EBC"/>
    <w:rsid w:val="004B3EF5"/>
    <w:rsid w:val="004B3F4A"/>
    <w:rsid w:val="004B3F9B"/>
    <w:rsid w:val="004B3FAC"/>
    <w:rsid w:val="004B3FF9"/>
    <w:rsid w:val="004B401C"/>
    <w:rsid w:val="004B4043"/>
    <w:rsid w:val="004B4049"/>
    <w:rsid w:val="004B405A"/>
    <w:rsid w:val="004B4063"/>
    <w:rsid w:val="004B406D"/>
    <w:rsid w:val="004B4076"/>
    <w:rsid w:val="004B4086"/>
    <w:rsid w:val="004B4087"/>
    <w:rsid w:val="004B40CF"/>
    <w:rsid w:val="004B40DF"/>
    <w:rsid w:val="004B4146"/>
    <w:rsid w:val="004B4172"/>
    <w:rsid w:val="004B4185"/>
    <w:rsid w:val="004B419C"/>
    <w:rsid w:val="004B41C0"/>
    <w:rsid w:val="004B41D0"/>
    <w:rsid w:val="004B41E9"/>
    <w:rsid w:val="004B41EC"/>
    <w:rsid w:val="004B4214"/>
    <w:rsid w:val="004B422E"/>
    <w:rsid w:val="004B4257"/>
    <w:rsid w:val="004B4259"/>
    <w:rsid w:val="004B426E"/>
    <w:rsid w:val="004B42C7"/>
    <w:rsid w:val="004B4304"/>
    <w:rsid w:val="004B4305"/>
    <w:rsid w:val="004B4312"/>
    <w:rsid w:val="004B431A"/>
    <w:rsid w:val="004B4329"/>
    <w:rsid w:val="004B433C"/>
    <w:rsid w:val="004B4394"/>
    <w:rsid w:val="004B4397"/>
    <w:rsid w:val="004B43A5"/>
    <w:rsid w:val="004B43BF"/>
    <w:rsid w:val="004B43C6"/>
    <w:rsid w:val="004B43D8"/>
    <w:rsid w:val="004B43DD"/>
    <w:rsid w:val="004B43EE"/>
    <w:rsid w:val="004B4401"/>
    <w:rsid w:val="004B4416"/>
    <w:rsid w:val="004B4435"/>
    <w:rsid w:val="004B4449"/>
    <w:rsid w:val="004B445A"/>
    <w:rsid w:val="004B4475"/>
    <w:rsid w:val="004B44B8"/>
    <w:rsid w:val="004B44D3"/>
    <w:rsid w:val="004B44DE"/>
    <w:rsid w:val="004B44E4"/>
    <w:rsid w:val="004B44FE"/>
    <w:rsid w:val="004B451A"/>
    <w:rsid w:val="004B455B"/>
    <w:rsid w:val="004B4564"/>
    <w:rsid w:val="004B456E"/>
    <w:rsid w:val="004B45CF"/>
    <w:rsid w:val="004B45D2"/>
    <w:rsid w:val="004B461D"/>
    <w:rsid w:val="004B4626"/>
    <w:rsid w:val="004B463B"/>
    <w:rsid w:val="004B463E"/>
    <w:rsid w:val="004B464B"/>
    <w:rsid w:val="004B4692"/>
    <w:rsid w:val="004B46AA"/>
    <w:rsid w:val="004B46B4"/>
    <w:rsid w:val="004B46BB"/>
    <w:rsid w:val="004B46CB"/>
    <w:rsid w:val="004B471F"/>
    <w:rsid w:val="004B4744"/>
    <w:rsid w:val="004B4750"/>
    <w:rsid w:val="004B475F"/>
    <w:rsid w:val="004B4766"/>
    <w:rsid w:val="004B4792"/>
    <w:rsid w:val="004B47CD"/>
    <w:rsid w:val="004B47EA"/>
    <w:rsid w:val="004B4812"/>
    <w:rsid w:val="004B4827"/>
    <w:rsid w:val="004B4887"/>
    <w:rsid w:val="004B48A1"/>
    <w:rsid w:val="004B48D3"/>
    <w:rsid w:val="004B48F5"/>
    <w:rsid w:val="004B4943"/>
    <w:rsid w:val="004B4980"/>
    <w:rsid w:val="004B4993"/>
    <w:rsid w:val="004B499F"/>
    <w:rsid w:val="004B49AF"/>
    <w:rsid w:val="004B49F7"/>
    <w:rsid w:val="004B4A1B"/>
    <w:rsid w:val="004B4A40"/>
    <w:rsid w:val="004B4A42"/>
    <w:rsid w:val="004B4A5C"/>
    <w:rsid w:val="004B4A69"/>
    <w:rsid w:val="004B4A8D"/>
    <w:rsid w:val="004B4A8F"/>
    <w:rsid w:val="004B4A90"/>
    <w:rsid w:val="004B4A93"/>
    <w:rsid w:val="004B4AA0"/>
    <w:rsid w:val="004B4AC9"/>
    <w:rsid w:val="004B4AFA"/>
    <w:rsid w:val="004B4B06"/>
    <w:rsid w:val="004B4B0B"/>
    <w:rsid w:val="004B4B13"/>
    <w:rsid w:val="004B4B75"/>
    <w:rsid w:val="004B4B78"/>
    <w:rsid w:val="004B4B97"/>
    <w:rsid w:val="004B4BA4"/>
    <w:rsid w:val="004B4BAD"/>
    <w:rsid w:val="004B4BE3"/>
    <w:rsid w:val="004B4BFE"/>
    <w:rsid w:val="004B4C14"/>
    <w:rsid w:val="004B4C6A"/>
    <w:rsid w:val="004B4C96"/>
    <w:rsid w:val="004B4CB1"/>
    <w:rsid w:val="004B4CB7"/>
    <w:rsid w:val="004B4D0D"/>
    <w:rsid w:val="004B4D2F"/>
    <w:rsid w:val="004B4D55"/>
    <w:rsid w:val="004B4D5F"/>
    <w:rsid w:val="004B4D61"/>
    <w:rsid w:val="004B4D90"/>
    <w:rsid w:val="004B4DBF"/>
    <w:rsid w:val="004B4DD5"/>
    <w:rsid w:val="004B4DF4"/>
    <w:rsid w:val="004B4E0B"/>
    <w:rsid w:val="004B4E88"/>
    <w:rsid w:val="004B4EA8"/>
    <w:rsid w:val="004B4EB0"/>
    <w:rsid w:val="004B4EC3"/>
    <w:rsid w:val="004B4EF5"/>
    <w:rsid w:val="004B4F0A"/>
    <w:rsid w:val="004B4F18"/>
    <w:rsid w:val="004B4F1D"/>
    <w:rsid w:val="004B4F35"/>
    <w:rsid w:val="004B4F4F"/>
    <w:rsid w:val="004B4F50"/>
    <w:rsid w:val="004B4F52"/>
    <w:rsid w:val="004B4F74"/>
    <w:rsid w:val="004B4FFB"/>
    <w:rsid w:val="004B5027"/>
    <w:rsid w:val="004B5031"/>
    <w:rsid w:val="004B5055"/>
    <w:rsid w:val="004B5058"/>
    <w:rsid w:val="004B5080"/>
    <w:rsid w:val="004B509C"/>
    <w:rsid w:val="004B50AE"/>
    <w:rsid w:val="004B50CB"/>
    <w:rsid w:val="004B510E"/>
    <w:rsid w:val="004B510F"/>
    <w:rsid w:val="004B5171"/>
    <w:rsid w:val="004B5191"/>
    <w:rsid w:val="004B51BA"/>
    <w:rsid w:val="004B51CB"/>
    <w:rsid w:val="004B51D3"/>
    <w:rsid w:val="004B5218"/>
    <w:rsid w:val="004B521B"/>
    <w:rsid w:val="004B522F"/>
    <w:rsid w:val="004B524C"/>
    <w:rsid w:val="004B5258"/>
    <w:rsid w:val="004B5287"/>
    <w:rsid w:val="004B5295"/>
    <w:rsid w:val="004B52E9"/>
    <w:rsid w:val="004B533E"/>
    <w:rsid w:val="004B5361"/>
    <w:rsid w:val="004B5363"/>
    <w:rsid w:val="004B53B3"/>
    <w:rsid w:val="004B53CD"/>
    <w:rsid w:val="004B53E0"/>
    <w:rsid w:val="004B53F7"/>
    <w:rsid w:val="004B5429"/>
    <w:rsid w:val="004B5438"/>
    <w:rsid w:val="004B5450"/>
    <w:rsid w:val="004B545E"/>
    <w:rsid w:val="004B5471"/>
    <w:rsid w:val="004B548A"/>
    <w:rsid w:val="004B54BD"/>
    <w:rsid w:val="004B54DF"/>
    <w:rsid w:val="004B5503"/>
    <w:rsid w:val="004B550C"/>
    <w:rsid w:val="004B552E"/>
    <w:rsid w:val="004B553D"/>
    <w:rsid w:val="004B5552"/>
    <w:rsid w:val="004B5554"/>
    <w:rsid w:val="004B5585"/>
    <w:rsid w:val="004B559C"/>
    <w:rsid w:val="004B55AA"/>
    <w:rsid w:val="004B55C4"/>
    <w:rsid w:val="004B55CB"/>
    <w:rsid w:val="004B55E6"/>
    <w:rsid w:val="004B55F0"/>
    <w:rsid w:val="004B561C"/>
    <w:rsid w:val="004B567B"/>
    <w:rsid w:val="004B5692"/>
    <w:rsid w:val="004B56C5"/>
    <w:rsid w:val="004B56C7"/>
    <w:rsid w:val="004B56D9"/>
    <w:rsid w:val="004B5708"/>
    <w:rsid w:val="004B5728"/>
    <w:rsid w:val="004B5740"/>
    <w:rsid w:val="004B57A6"/>
    <w:rsid w:val="004B57D8"/>
    <w:rsid w:val="004B5845"/>
    <w:rsid w:val="004B58C0"/>
    <w:rsid w:val="004B58FC"/>
    <w:rsid w:val="004B5931"/>
    <w:rsid w:val="004B5938"/>
    <w:rsid w:val="004B595A"/>
    <w:rsid w:val="004B59A5"/>
    <w:rsid w:val="004B5A15"/>
    <w:rsid w:val="004B5A2A"/>
    <w:rsid w:val="004B5A9B"/>
    <w:rsid w:val="004B5ABA"/>
    <w:rsid w:val="004B5AC8"/>
    <w:rsid w:val="004B5AF1"/>
    <w:rsid w:val="004B5B37"/>
    <w:rsid w:val="004B5B97"/>
    <w:rsid w:val="004B5BA4"/>
    <w:rsid w:val="004B5BB1"/>
    <w:rsid w:val="004B5BB3"/>
    <w:rsid w:val="004B5BCB"/>
    <w:rsid w:val="004B5BDB"/>
    <w:rsid w:val="004B5BFB"/>
    <w:rsid w:val="004B5C12"/>
    <w:rsid w:val="004B5C26"/>
    <w:rsid w:val="004B5C2C"/>
    <w:rsid w:val="004B5C2D"/>
    <w:rsid w:val="004B5C3D"/>
    <w:rsid w:val="004B5C4E"/>
    <w:rsid w:val="004B5C53"/>
    <w:rsid w:val="004B5C55"/>
    <w:rsid w:val="004B5C82"/>
    <w:rsid w:val="004B5C86"/>
    <w:rsid w:val="004B5CD0"/>
    <w:rsid w:val="004B5D0C"/>
    <w:rsid w:val="004B5D52"/>
    <w:rsid w:val="004B5D6F"/>
    <w:rsid w:val="004B5D75"/>
    <w:rsid w:val="004B5DAB"/>
    <w:rsid w:val="004B5DBC"/>
    <w:rsid w:val="004B5DD4"/>
    <w:rsid w:val="004B5DDE"/>
    <w:rsid w:val="004B5DE5"/>
    <w:rsid w:val="004B5DFC"/>
    <w:rsid w:val="004B5E10"/>
    <w:rsid w:val="004B5E49"/>
    <w:rsid w:val="004B5E4C"/>
    <w:rsid w:val="004B5E50"/>
    <w:rsid w:val="004B5E66"/>
    <w:rsid w:val="004B5E8A"/>
    <w:rsid w:val="004B5ED1"/>
    <w:rsid w:val="004B5EF9"/>
    <w:rsid w:val="004B5F1D"/>
    <w:rsid w:val="004B5F31"/>
    <w:rsid w:val="004B5F63"/>
    <w:rsid w:val="004B5F7A"/>
    <w:rsid w:val="004B6002"/>
    <w:rsid w:val="004B6013"/>
    <w:rsid w:val="004B6021"/>
    <w:rsid w:val="004B6084"/>
    <w:rsid w:val="004B60A1"/>
    <w:rsid w:val="004B60B0"/>
    <w:rsid w:val="004B60E3"/>
    <w:rsid w:val="004B60F2"/>
    <w:rsid w:val="004B6152"/>
    <w:rsid w:val="004B6181"/>
    <w:rsid w:val="004B61BA"/>
    <w:rsid w:val="004B61BC"/>
    <w:rsid w:val="004B61F9"/>
    <w:rsid w:val="004B623B"/>
    <w:rsid w:val="004B6242"/>
    <w:rsid w:val="004B6243"/>
    <w:rsid w:val="004B6261"/>
    <w:rsid w:val="004B6264"/>
    <w:rsid w:val="004B628D"/>
    <w:rsid w:val="004B62C4"/>
    <w:rsid w:val="004B6321"/>
    <w:rsid w:val="004B6360"/>
    <w:rsid w:val="004B637B"/>
    <w:rsid w:val="004B6383"/>
    <w:rsid w:val="004B63FD"/>
    <w:rsid w:val="004B6450"/>
    <w:rsid w:val="004B6454"/>
    <w:rsid w:val="004B646B"/>
    <w:rsid w:val="004B646C"/>
    <w:rsid w:val="004B648E"/>
    <w:rsid w:val="004B64C5"/>
    <w:rsid w:val="004B64C7"/>
    <w:rsid w:val="004B6533"/>
    <w:rsid w:val="004B6539"/>
    <w:rsid w:val="004B653B"/>
    <w:rsid w:val="004B6554"/>
    <w:rsid w:val="004B656C"/>
    <w:rsid w:val="004B656F"/>
    <w:rsid w:val="004B65AD"/>
    <w:rsid w:val="004B65BE"/>
    <w:rsid w:val="004B65E3"/>
    <w:rsid w:val="004B65EA"/>
    <w:rsid w:val="004B6612"/>
    <w:rsid w:val="004B6634"/>
    <w:rsid w:val="004B6641"/>
    <w:rsid w:val="004B6687"/>
    <w:rsid w:val="004B6699"/>
    <w:rsid w:val="004B66F8"/>
    <w:rsid w:val="004B6712"/>
    <w:rsid w:val="004B672E"/>
    <w:rsid w:val="004B6742"/>
    <w:rsid w:val="004B6781"/>
    <w:rsid w:val="004B67B3"/>
    <w:rsid w:val="004B67E4"/>
    <w:rsid w:val="004B6847"/>
    <w:rsid w:val="004B6870"/>
    <w:rsid w:val="004B689F"/>
    <w:rsid w:val="004B68BD"/>
    <w:rsid w:val="004B6913"/>
    <w:rsid w:val="004B6976"/>
    <w:rsid w:val="004B6985"/>
    <w:rsid w:val="004B69C8"/>
    <w:rsid w:val="004B69D0"/>
    <w:rsid w:val="004B69E9"/>
    <w:rsid w:val="004B6A1C"/>
    <w:rsid w:val="004B6A2F"/>
    <w:rsid w:val="004B6A59"/>
    <w:rsid w:val="004B6A60"/>
    <w:rsid w:val="004B6A6C"/>
    <w:rsid w:val="004B6ADF"/>
    <w:rsid w:val="004B6AED"/>
    <w:rsid w:val="004B6AF2"/>
    <w:rsid w:val="004B6B01"/>
    <w:rsid w:val="004B6B0C"/>
    <w:rsid w:val="004B6B31"/>
    <w:rsid w:val="004B6B33"/>
    <w:rsid w:val="004B6B49"/>
    <w:rsid w:val="004B6B4A"/>
    <w:rsid w:val="004B6BCD"/>
    <w:rsid w:val="004B6BDF"/>
    <w:rsid w:val="004B6BF3"/>
    <w:rsid w:val="004B6C0A"/>
    <w:rsid w:val="004B6C1F"/>
    <w:rsid w:val="004B6C41"/>
    <w:rsid w:val="004B6C9D"/>
    <w:rsid w:val="004B6CA6"/>
    <w:rsid w:val="004B6CD6"/>
    <w:rsid w:val="004B6D02"/>
    <w:rsid w:val="004B6D0D"/>
    <w:rsid w:val="004B6D5A"/>
    <w:rsid w:val="004B6D5B"/>
    <w:rsid w:val="004B6D80"/>
    <w:rsid w:val="004B6DA1"/>
    <w:rsid w:val="004B6DBB"/>
    <w:rsid w:val="004B6DE5"/>
    <w:rsid w:val="004B6E50"/>
    <w:rsid w:val="004B6E5A"/>
    <w:rsid w:val="004B6E5C"/>
    <w:rsid w:val="004B6E67"/>
    <w:rsid w:val="004B6E7A"/>
    <w:rsid w:val="004B6E81"/>
    <w:rsid w:val="004B6EA3"/>
    <w:rsid w:val="004B6EC4"/>
    <w:rsid w:val="004B6EC6"/>
    <w:rsid w:val="004B6ECC"/>
    <w:rsid w:val="004B6ED9"/>
    <w:rsid w:val="004B6EEB"/>
    <w:rsid w:val="004B6EFF"/>
    <w:rsid w:val="004B6F34"/>
    <w:rsid w:val="004B6F47"/>
    <w:rsid w:val="004B6F64"/>
    <w:rsid w:val="004B6F8B"/>
    <w:rsid w:val="004B6FAB"/>
    <w:rsid w:val="004B6FBE"/>
    <w:rsid w:val="004B7020"/>
    <w:rsid w:val="004B7021"/>
    <w:rsid w:val="004B7029"/>
    <w:rsid w:val="004B7050"/>
    <w:rsid w:val="004B707E"/>
    <w:rsid w:val="004B708C"/>
    <w:rsid w:val="004B70A3"/>
    <w:rsid w:val="004B70C8"/>
    <w:rsid w:val="004B70DC"/>
    <w:rsid w:val="004B7116"/>
    <w:rsid w:val="004B714C"/>
    <w:rsid w:val="004B7198"/>
    <w:rsid w:val="004B71AE"/>
    <w:rsid w:val="004B71E6"/>
    <w:rsid w:val="004B722B"/>
    <w:rsid w:val="004B7268"/>
    <w:rsid w:val="004B72E0"/>
    <w:rsid w:val="004B72E5"/>
    <w:rsid w:val="004B72FC"/>
    <w:rsid w:val="004B7324"/>
    <w:rsid w:val="004B7329"/>
    <w:rsid w:val="004B7335"/>
    <w:rsid w:val="004B73C2"/>
    <w:rsid w:val="004B73C8"/>
    <w:rsid w:val="004B7431"/>
    <w:rsid w:val="004B7440"/>
    <w:rsid w:val="004B745A"/>
    <w:rsid w:val="004B747F"/>
    <w:rsid w:val="004B74DC"/>
    <w:rsid w:val="004B74F7"/>
    <w:rsid w:val="004B74FA"/>
    <w:rsid w:val="004B7521"/>
    <w:rsid w:val="004B7551"/>
    <w:rsid w:val="004B755A"/>
    <w:rsid w:val="004B757F"/>
    <w:rsid w:val="004B758E"/>
    <w:rsid w:val="004B761A"/>
    <w:rsid w:val="004B76B6"/>
    <w:rsid w:val="004B76C6"/>
    <w:rsid w:val="004B76DB"/>
    <w:rsid w:val="004B76E4"/>
    <w:rsid w:val="004B7728"/>
    <w:rsid w:val="004B773A"/>
    <w:rsid w:val="004B7753"/>
    <w:rsid w:val="004B7767"/>
    <w:rsid w:val="004B778D"/>
    <w:rsid w:val="004B77CF"/>
    <w:rsid w:val="004B77F4"/>
    <w:rsid w:val="004B77FE"/>
    <w:rsid w:val="004B7812"/>
    <w:rsid w:val="004B7846"/>
    <w:rsid w:val="004B7849"/>
    <w:rsid w:val="004B7882"/>
    <w:rsid w:val="004B78AE"/>
    <w:rsid w:val="004B78C7"/>
    <w:rsid w:val="004B78DD"/>
    <w:rsid w:val="004B790C"/>
    <w:rsid w:val="004B7926"/>
    <w:rsid w:val="004B7953"/>
    <w:rsid w:val="004B796E"/>
    <w:rsid w:val="004B797A"/>
    <w:rsid w:val="004B797D"/>
    <w:rsid w:val="004B7987"/>
    <w:rsid w:val="004B798C"/>
    <w:rsid w:val="004B799B"/>
    <w:rsid w:val="004B79C3"/>
    <w:rsid w:val="004B79C8"/>
    <w:rsid w:val="004B79CB"/>
    <w:rsid w:val="004B79F4"/>
    <w:rsid w:val="004B7A14"/>
    <w:rsid w:val="004B7A3A"/>
    <w:rsid w:val="004B7A93"/>
    <w:rsid w:val="004B7AA9"/>
    <w:rsid w:val="004B7AFB"/>
    <w:rsid w:val="004B7B3B"/>
    <w:rsid w:val="004B7BEB"/>
    <w:rsid w:val="004B7C12"/>
    <w:rsid w:val="004B7C2A"/>
    <w:rsid w:val="004B7C2E"/>
    <w:rsid w:val="004B7C3C"/>
    <w:rsid w:val="004B7C53"/>
    <w:rsid w:val="004B7C60"/>
    <w:rsid w:val="004B7C63"/>
    <w:rsid w:val="004B7C6D"/>
    <w:rsid w:val="004B7C75"/>
    <w:rsid w:val="004B7C8B"/>
    <w:rsid w:val="004B7C90"/>
    <w:rsid w:val="004B7CA4"/>
    <w:rsid w:val="004B7CCA"/>
    <w:rsid w:val="004B7CD5"/>
    <w:rsid w:val="004B7CE0"/>
    <w:rsid w:val="004B7D54"/>
    <w:rsid w:val="004B7D59"/>
    <w:rsid w:val="004B7D9B"/>
    <w:rsid w:val="004B7DA5"/>
    <w:rsid w:val="004B7DC0"/>
    <w:rsid w:val="004B7DFB"/>
    <w:rsid w:val="004B7DFC"/>
    <w:rsid w:val="004B7E05"/>
    <w:rsid w:val="004B7E0A"/>
    <w:rsid w:val="004B7E2D"/>
    <w:rsid w:val="004B7E5C"/>
    <w:rsid w:val="004B7E68"/>
    <w:rsid w:val="004B7E73"/>
    <w:rsid w:val="004B7E8C"/>
    <w:rsid w:val="004B7E98"/>
    <w:rsid w:val="004B7EFA"/>
    <w:rsid w:val="004B7F26"/>
    <w:rsid w:val="004B7F3C"/>
    <w:rsid w:val="004C004A"/>
    <w:rsid w:val="004C0066"/>
    <w:rsid w:val="004C00BD"/>
    <w:rsid w:val="004C00CC"/>
    <w:rsid w:val="004C00D5"/>
    <w:rsid w:val="004C00F0"/>
    <w:rsid w:val="004C00F9"/>
    <w:rsid w:val="004C0180"/>
    <w:rsid w:val="004C01A3"/>
    <w:rsid w:val="004C01CB"/>
    <w:rsid w:val="004C01E7"/>
    <w:rsid w:val="004C0206"/>
    <w:rsid w:val="004C02A0"/>
    <w:rsid w:val="004C02B7"/>
    <w:rsid w:val="004C030F"/>
    <w:rsid w:val="004C0329"/>
    <w:rsid w:val="004C032A"/>
    <w:rsid w:val="004C0373"/>
    <w:rsid w:val="004C037E"/>
    <w:rsid w:val="004C03A0"/>
    <w:rsid w:val="004C03A7"/>
    <w:rsid w:val="004C03FA"/>
    <w:rsid w:val="004C0405"/>
    <w:rsid w:val="004C0414"/>
    <w:rsid w:val="004C041E"/>
    <w:rsid w:val="004C0426"/>
    <w:rsid w:val="004C0460"/>
    <w:rsid w:val="004C049E"/>
    <w:rsid w:val="004C04C2"/>
    <w:rsid w:val="004C04C5"/>
    <w:rsid w:val="004C04D3"/>
    <w:rsid w:val="004C04ED"/>
    <w:rsid w:val="004C04F5"/>
    <w:rsid w:val="004C0515"/>
    <w:rsid w:val="004C051B"/>
    <w:rsid w:val="004C0538"/>
    <w:rsid w:val="004C053B"/>
    <w:rsid w:val="004C057A"/>
    <w:rsid w:val="004C05B5"/>
    <w:rsid w:val="004C05BD"/>
    <w:rsid w:val="004C05BE"/>
    <w:rsid w:val="004C064E"/>
    <w:rsid w:val="004C0669"/>
    <w:rsid w:val="004C0693"/>
    <w:rsid w:val="004C069B"/>
    <w:rsid w:val="004C06A0"/>
    <w:rsid w:val="004C06B3"/>
    <w:rsid w:val="004C06BE"/>
    <w:rsid w:val="004C06CB"/>
    <w:rsid w:val="004C073A"/>
    <w:rsid w:val="004C0744"/>
    <w:rsid w:val="004C0758"/>
    <w:rsid w:val="004C07C8"/>
    <w:rsid w:val="004C0803"/>
    <w:rsid w:val="004C088A"/>
    <w:rsid w:val="004C088B"/>
    <w:rsid w:val="004C0940"/>
    <w:rsid w:val="004C095F"/>
    <w:rsid w:val="004C099A"/>
    <w:rsid w:val="004C09A9"/>
    <w:rsid w:val="004C09E7"/>
    <w:rsid w:val="004C09F5"/>
    <w:rsid w:val="004C0A7C"/>
    <w:rsid w:val="004C0ADE"/>
    <w:rsid w:val="004C0AE5"/>
    <w:rsid w:val="004C0AF4"/>
    <w:rsid w:val="004C0AFE"/>
    <w:rsid w:val="004C0B09"/>
    <w:rsid w:val="004C0B0C"/>
    <w:rsid w:val="004C0B34"/>
    <w:rsid w:val="004C0B70"/>
    <w:rsid w:val="004C0B96"/>
    <w:rsid w:val="004C0BA1"/>
    <w:rsid w:val="004C0BB0"/>
    <w:rsid w:val="004C0BB7"/>
    <w:rsid w:val="004C0BB9"/>
    <w:rsid w:val="004C0BED"/>
    <w:rsid w:val="004C0C20"/>
    <w:rsid w:val="004C0C48"/>
    <w:rsid w:val="004C0D01"/>
    <w:rsid w:val="004C0D06"/>
    <w:rsid w:val="004C0D4B"/>
    <w:rsid w:val="004C0D88"/>
    <w:rsid w:val="004C0D92"/>
    <w:rsid w:val="004C0D95"/>
    <w:rsid w:val="004C0DC1"/>
    <w:rsid w:val="004C0DCE"/>
    <w:rsid w:val="004C0DDE"/>
    <w:rsid w:val="004C0DEC"/>
    <w:rsid w:val="004C0DF2"/>
    <w:rsid w:val="004C0E0A"/>
    <w:rsid w:val="004C0E24"/>
    <w:rsid w:val="004C0E75"/>
    <w:rsid w:val="004C0E83"/>
    <w:rsid w:val="004C0E9E"/>
    <w:rsid w:val="004C0ED7"/>
    <w:rsid w:val="004C0F31"/>
    <w:rsid w:val="004C0F33"/>
    <w:rsid w:val="004C0FFA"/>
    <w:rsid w:val="004C106B"/>
    <w:rsid w:val="004C106C"/>
    <w:rsid w:val="004C10C5"/>
    <w:rsid w:val="004C10D5"/>
    <w:rsid w:val="004C10EC"/>
    <w:rsid w:val="004C10F9"/>
    <w:rsid w:val="004C1116"/>
    <w:rsid w:val="004C112A"/>
    <w:rsid w:val="004C1159"/>
    <w:rsid w:val="004C1168"/>
    <w:rsid w:val="004C119D"/>
    <w:rsid w:val="004C11CD"/>
    <w:rsid w:val="004C1200"/>
    <w:rsid w:val="004C121A"/>
    <w:rsid w:val="004C1222"/>
    <w:rsid w:val="004C1234"/>
    <w:rsid w:val="004C1236"/>
    <w:rsid w:val="004C124D"/>
    <w:rsid w:val="004C127F"/>
    <w:rsid w:val="004C1281"/>
    <w:rsid w:val="004C1293"/>
    <w:rsid w:val="004C1299"/>
    <w:rsid w:val="004C12E4"/>
    <w:rsid w:val="004C12E8"/>
    <w:rsid w:val="004C133D"/>
    <w:rsid w:val="004C13A8"/>
    <w:rsid w:val="004C1408"/>
    <w:rsid w:val="004C1418"/>
    <w:rsid w:val="004C1436"/>
    <w:rsid w:val="004C144D"/>
    <w:rsid w:val="004C1466"/>
    <w:rsid w:val="004C1478"/>
    <w:rsid w:val="004C14DA"/>
    <w:rsid w:val="004C1518"/>
    <w:rsid w:val="004C1535"/>
    <w:rsid w:val="004C1589"/>
    <w:rsid w:val="004C158D"/>
    <w:rsid w:val="004C159A"/>
    <w:rsid w:val="004C159C"/>
    <w:rsid w:val="004C1613"/>
    <w:rsid w:val="004C161D"/>
    <w:rsid w:val="004C1622"/>
    <w:rsid w:val="004C1630"/>
    <w:rsid w:val="004C1676"/>
    <w:rsid w:val="004C1677"/>
    <w:rsid w:val="004C169E"/>
    <w:rsid w:val="004C16A5"/>
    <w:rsid w:val="004C16B1"/>
    <w:rsid w:val="004C16BF"/>
    <w:rsid w:val="004C16C5"/>
    <w:rsid w:val="004C16D3"/>
    <w:rsid w:val="004C1708"/>
    <w:rsid w:val="004C172F"/>
    <w:rsid w:val="004C173D"/>
    <w:rsid w:val="004C1748"/>
    <w:rsid w:val="004C175F"/>
    <w:rsid w:val="004C1780"/>
    <w:rsid w:val="004C17CC"/>
    <w:rsid w:val="004C17CE"/>
    <w:rsid w:val="004C17D1"/>
    <w:rsid w:val="004C1878"/>
    <w:rsid w:val="004C1908"/>
    <w:rsid w:val="004C190D"/>
    <w:rsid w:val="004C198A"/>
    <w:rsid w:val="004C19EB"/>
    <w:rsid w:val="004C1A14"/>
    <w:rsid w:val="004C1A23"/>
    <w:rsid w:val="004C1A2B"/>
    <w:rsid w:val="004C1A35"/>
    <w:rsid w:val="004C1A46"/>
    <w:rsid w:val="004C1AC8"/>
    <w:rsid w:val="004C1AFA"/>
    <w:rsid w:val="004C1B0C"/>
    <w:rsid w:val="004C1B12"/>
    <w:rsid w:val="004C1B25"/>
    <w:rsid w:val="004C1B67"/>
    <w:rsid w:val="004C1B79"/>
    <w:rsid w:val="004C1BA0"/>
    <w:rsid w:val="004C1BAB"/>
    <w:rsid w:val="004C1C4E"/>
    <w:rsid w:val="004C1C6A"/>
    <w:rsid w:val="004C1C6F"/>
    <w:rsid w:val="004C1C99"/>
    <w:rsid w:val="004C1CA4"/>
    <w:rsid w:val="004C1CED"/>
    <w:rsid w:val="004C1D52"/>
    <w:rsid w:val="004C1D69"/>
    <w:rsid w:val="004C1DC2"/>
    <w:rsid w:val="004C1DD9"/>
    <w:rsid w:val="004C1DDD"/>
    <w:rsid w:val="004C1DEA"/>
    <w:rsid w:val="004C1DEC"/>
    <w:rsid w:val="004C1E0B"/>
    <w:rsid w:val="004C1E2E"/>
    <w:rsid w:val="004C1E8E"/>
    <w:rsid w:val="004C1EC6"/>
    <w:rsid w:val="004C1F31"/>
    <w:rsid w:val="004C1F39"/>
    <w:rsid w:val="004C1F44"/>
    <w:rsid w:val="004C1F4E"/>
    <w:rsid w:val="004C1F7C"/>
    <w:rsid w:val="004C1FB6"/>
    <w:rsid w:val="004C2000"/>
    <w:rsid w:val="004C2003"/>
    <w:rsid w:val="004C209A"/>
    <w:rsid w:val="004C20AD"/>
    <w:rsid w:val="004C2108"/>
    <w:rsid w:val="004C212B"/>
    <w:rsid w:val="004C2141"/>
    <w:rsid w:val="004C2168"/>
    <w:rsid w:val="004C217B"/>
    <w:rsid w:val="004C2195"/>
    <w:rsid w:val="004C219D"/>
    <w:rsid w:val="004C21B6"/>
    <w:rsid w:val="004C21CE"/>
    <w:rsid w:val="004C2201"/>
    <w:rsid w:val="004C222D"/>
    <w:rsid w:val="004C2245"/>
    <w:rsid w:val="004C2265"/>
    <w:rsid w:val="004C22A7"/>
    <w:rsid w:val="004C22F7"/>
    <w:rsid w:val="004C2316"/>
    <w:rsid w:val="004C232C"/>
    <w:rsid w:val="004C2333"/>
    <w:rsid w:val="004C234C"/>
    <w:rsid w:val="004C2378"/>
    <w:rsid w:val="004C2383"/>
    <w:rsid w:val="004C23A2"/>
    <w:rsid w:val="004C23A6"/>
    <w:rsid w:val="004C23AC"/>
    <w:rsid w:val="004C23F1"/>
    <w:rsid w:val="004C2411"/>
    <w:rsid w:val="004C2438"/>
    <w:rsid w:val="004C246A"/>
    <w:rsid w:val="004C246B"/>
    <w:rsid w:val="004C2475"/>
    <w:rsid w:val="004C24AD"/>
    <w:rsid w:val="004C24CE"/>
    <w:rsid w:val="004C24DB"/>
    <w:rsid w:val="004C24E3"/>
    <w:rsid w:val="004C250E"/>
    <w:rsid w:val="004C2521"/>
    <w:rsid w:val="004C2555"/>
    <w:rsid w:val="004C255D"/>
    <w:rsid w:val="004C2580"/>
    <w:rsid w:val="004C25CD"/>
    <w:rsid w:val="004C25F6"/>
    <w:rsid w:val="004C260B"/>
    <w:rsid w:val="004C2628"/>
    <w:rsid w:val="004C2650"/>
    <w:rsid w:val="004C265C"/>
    <w:rsid w:val="004C2662"/>
    <w:rsid w:val="004C26A1"/>
    <w:rsid w:val="004C26A3"/>
    <w:rsid w:val="004C26AB"/>
    <w:rsid w:val="004C2710"/>
    <w:rsid w:val="004C2722"/>
    <w:rsid w:val="004C274E"/>
    <w:rsid w:val="004C2778"/>
    <w:rsid w:val="004C2780"/>
    <w:rsid w:val="004C2786"/>
    <w:rsid w:val="004C278C"/>
    <w:rsid w:val="004C279C"/>
    <w:rsid w:val="004C279E"/>
    <w:rsid w:val="004C27D5"/>
    <w:rsid w:val="004C2813"/>
    <w:rsid w:val="004C2822"/>
    <w:rsid w:val="004C2841"/>
    <w:rsid w:val="004C2851"/>
    <w:rsid w:val="004C28F9"/>
    <w:rsid w:val="004C2906"/>
    <w:rsid w:val="004C2915"/>
    <w:rsid w:val="004C291D"/>
    <w:rsid w:val="004C294A"/>
    <w:rsid w:val="004C2969"/>
    <w:rsid w:val="004C29B0"/>
    <w:rsid w:val="004C29C0"/>
    <w:rsid w:val="004C29C9"/>
    <w:rsid w:val="004C2A18"/>
    <w:rsid w:val="004C2A1F"/>
    <w:rsid w:val="004C2A24"/>
    <w:rsid w:val="004C2A70"/>
    <w:rsid w:val="004C2AAD"/>
    <w:rsid w:val="004C2B0B"/>
    <w:rsid w:val="004C2B2D"/>
    <w:rsid w:val="004C2B92"/>
    <w:rsid w:val="004C2BA3"/>
    <w:rsid w:val="004C2BCB"/>
    <w:rsid w:val="004C2C1C"/>
    <w:rsid w:val="004C2C22"/>
    <w:rsid w:val="004C2C5A"/>
    <w:rsid w:val="004C2C5C"/>
    <w:rsid w:val="004C2C6C"/>
    <w:rsid w:val="004C2C6E"/>
    <w:rsid w:val="004C2CB4"/>
    <w:rsid w:val="004C2CE2"/>
    <w:rsid w:val="004C2CF1"/>
    <w:rsid w:val="004C2D22"/>
    <w:rsid w:val="004C2D56"/>
    <w:rsid w:val="004C2DA9"/>
    <w:rsid w:val="004C2DC3"/>
    <w:rsid w:val="004C2DEB"/>
    <w:rsid w:val="004C2E0D"/>
    <w:rsid w:val="004C2E2F"/>
    <w:rsid w:val="004C2E38"/>
    <w:rsid w:val="004C2E59"/>
    <w:rsid w:val="004C2E64"/>
    <w:rsid w:val="004C2E76"/>
    <w:rsid w:val="004C2E78"/>
    <w:rsid w:val="004C2E7F"/>
    <w:rsid w:val="004C2EA1"/>
    <w:rsid w:val="004C2EA4"/>
    <w:rsid w:val="004C2ECE"/>
    <w:rsid w:val="004C2EE3"/>
    <w:rsid w:val="004C2F20"/>
    <w:rsid w:val="004C2F4B"/>
    <w:rsid w:val="004C2F67"/>
    <w:rsid w:val="004C2F6F"/>
    <w:rsid w:val="004C2F77"/>
    <w:rsid w:val="004C2FD8"/>
    <w:rsid w:val="004C2FDA"/>
    <w:rsid w:val="004C3002"/>
    <w:rsid w:val="004C3025"/>
    <w:rsid w:val="004C3030"/>
    <w:rsid w:val="004C30C7"/>
    <w:rsid w:val="004C30DB"/>
    <w:rsid w:val="004C3118"/>
    <w:rsid w:val="004C312A"/>
    <w:rsid w:val="004C313F"/>
    <w:rsid w:val="004C3146"/>
    <w:rsid w:val="004C3165"/>
    <w:rsid w:val="004C3171"/>
    <w:rsid w:val="004C3224"/>
    <w:rsid w:val="004C3262"/>
    <w:rsid w:val="004C326B"/>
    <w:rsid w:val="004C326E"/>
    <w:rsid w:val="004C3271"/>
    <w:rsid w:val="004C327A"/>
    <w:rsid w:val="004C3291"/>
    <w:rsid w:val="004C32D8"/>
    <w:rsid w:val="004C32F0"/>
    <w:rsid w:val="004C3368"/>
    <w:rsid w:val="004C33A1"/>
    <w:rsid w:val="004C33AB"/>
    <w:rsid w:val="004C33E4"/>
    <w:rsid w:val="004C3434"/>
    <w:rsid w:val="004C3464"/>
    <w:rsid w:val="004C3471"/>
    <w:rsid w:val="004C348C"/>
    <w:rsid w:val="004C34BD"/>
    <w:rsid w:val="004C34CE"/>
    <w:rsid w:val="004C34E9"/>
    <w:rsid w:val="004C34FD"/>
    <w:rsid w:val="004C3569"/>
    <w:rsid w:val="004C3587"/>
    <w:rsid w:val="004C35BD"/>
    <w:rsid w:val="004C35EA"/>
    <w:rsid w:val="004C360F"/>
    <w:rsid w:val="004C3615"/>
    <w:rsid w:val="004C3618"/>
    <w:rsid w:val="004C363A"/>
    <w:rsid w:val="004C36DA"/>
    <w:rsid w:val="004C3716"/>
    <w:rsid w:val="004C3722"/>
    <w:rsid w:val="004C3763"/>
    <w:rsid w:val="004C3788"/>
    <w:rsid w:val="004C37C7"/>
    <w:rsid w:val="004C37DA"/>
    <w:rsid w:val="004C37DD"/>
    <w:rsid w:val="004C381B"/>
    <w:rsid w:val="004C384D"/>
    <w:rsid w:val="004C3859"/>
    <w:rsid w:val="004C387B"/>
    <w:rsid w:val="004C3886"/>
    <w:rsid w:val="004C38A0"/>
    <w:rsid w:val="004C38BF"/>
    <w:rsid w:val="004C3908"/>
    <w:rsid w:val="004C3915"/>
    <w:rsid w:val="004C3949"/>
    <w:rsid w:val="004C394B"/>
    <w:rsid w:val="004C395C"/>
    <w:rsid w:val="004C395D"/>
    <w:rsid w:val="004C3968"/>
    <w:rsid w:val="004C39AE"/>
    <w:rsid w:val="004C39B9"/>
    <w:rsid w:val="004C39DD"/>
    <w:rsid w:val="004C39F5"/>
    <w:rsid w:val="004C3A21"/>
    <w:rsid w:val="004C3A33"/>
    <w:rsid w:val="004C3A3C"/>
    <w:rsid w:val="004C3A3F"/>
    <w:rsid w:val="004C3A56"/>
    <w:rsid w:val="004C3A77"/>
    <w:rsid w:val="004C3A8F"/>
    <w:rsid w:val="004C3AB8"/>
    <w:rsid w:val="004C3ACC"/>
    <w:rsid w:val="004C3AEC"/>
    <w:rsid w:val="004C3B03"/>
    <w:rsid w:val="004C3B0A"/>
    <w:rsid w:val="004C3B39"/>
    <w:rsid w:val="004C3B42"/>
    <w:rsid w:val="004C3B6D"/>
    <w:rsid w:val="004C3B75"/>
    <w:rsid w:val="004C3BA3"/>
    <w:rsid w:val="004C3BDA"/>
    <w:rsid w:val="004C3BEA"/>
    <w:rsid w:val="004C3C0E"/>
    <w:rsid w:val="004C3C1E"/>
    <w:rsid w:val="004C3D18"/>
    <w:rsid w:val="004C3D30"/>
    <w:rsid w:val="004C3D57"/>
    <w:rsid w:val="004C3D5D"/>
    <w:rsid w:val="004C3D64"/>
    <w:rsid w:val="004C3D8D"/>
    <w:rsid w:val="004C3DB9"/>
    <w:rsid w:val="004C3DBB"/>
    <w:rsid w:val="004C3DCA"/>
    <w:rsid w:val="004C3DD4"/>
    <w:rsid w:val="004C3E0C"/>
    <w:rsid w:val="004C3E3E"/>
    <w:rsid w:val="004C3E4B"/>
    <w:rsid w:val="004C3EE4"/>
    <w:rsid w:val="004C3EEB"/>
    <w:rsid w:val="004C3F1A"/>
    <w:rsid w:val="004C3F22"/>
    <w:rsid w:val="004C3F28"/>
    <w:rsid w:val="004C3F48"/>
    <w:rsid w:val="004C3FA0"/>
    <w:rsid w:val="004C3FAB"/>
    <w:rsid w:val="004C3FB3"/>
    <w:rsid w:val="004C3FD3"/>
    <w:rsid w:val="004C3FFB"/>
    <w:rsid w:val="004C4024"/>
    <w:rsid w:val="004C4038"/>
    <w:rsid w:val="004C407F"/>
    <w:rsid w:val="004C409A"/>
    <w:rsid w:val="004C40A4"/>
    <w:rsid w:val="004C40AA"/>
    <w:rsid w:val="004C40D3"/>
    <w:rsid w:val="004C40F2"/>
    <w:rsid w:val="004C40FE"/>
    <w:rsid w:val="004C4103"/>
    <w:rsid w:val="004C419B"/>
    <w:rsid w:val="004C4234"/>
    <w:rsid w:val="004C4256"/>
    <w:rsid w:val="004C42B1"/>
    <w:rsid w:val="004C42E0"/>
    <w:rsid w:val="004C431A"/>
    <w:rsid w:val="004C4376"/>
    <w:rsid w:val="004C4378"/>
    <w:rsid w:val="004C4390"/>
    <w:rsid w:val="004C4395"/>
    <w:rsid w:val="004C43E1"/>
    <w:rsid w:val="004C4416"/>
    <w:rsid w:val="004C4427"/>
    <w:rsid w:val="004C4431"/>
    <w:rsid w:val="004C4474"/>
    <w:rsid w:val="004C447C"/>
    <w:rsid w:val="004C448E"/>
    <w:rsid w:val="004C44B2"/>
    <w:rsid w:val="004C44BD"/>
    <w:rsid w:val="004C44D4"/>
    <w:rsid w:val="004C44E8"/>
    <w:rsid w:val="004C451B"/>
    <w:rsid w:val="004C453B"/>
    <w:rsid w:val="004C4569"/>
    <w:rsid w:val="004C4572"/>
    <w:rsid w:val="004C4590"/>
    <w:rsid w:val="004C4592"/>
    <w:rsid w:val="004C45F5"/>
    <w:rsid w:val="004C4600"/>
    <w:rsid w:val="004C4620"/>
    <w:rsid w:val="004C4633"/>
    <w:rsid w:val="004C4659"/>
    <w:rsid w:val="004C465A"/>
    <w:rsid w:val="004C4664"/>
    <w:rsid w:val="004C466B"/>
    <w:rsid w:val="004C4699"/>
    <w:rsid w:val="004C469A"/>
    <w:rsid w:val="004C46B0"/>
    <w:rsid w:val="004C46C1"/>
    <w:rsid w:val="004C46D0"/>
    <w:rsid w:val="004C474C"/>
    <w:rsid w:val="004C4758"/>
    <w:rsid w:val="004C4796"/>
    <w:rsid w:val="004C4799"/>
    <w:rsid w:val="004C47ED"/>
    <w:rsid w:val="004C47FD"/>
    <w:rsid w:val="004C4804"/>
    <w:rsid w:val="004C4806"/>
    <w:rsid w:val="004C4809"/>
    <w:rsid w:val="004C4815"/>
    <w:rsid w:val="004C483B"/>
    <w:rsid w:val="004C4873"/>
    <w:rsid w:val="004C487D"/>
    <w:rsid w:val="004C4891"/>
    <w:rsid w:val="004C496D"/>
    <w:rsid w:val="004C4982"/>
    <w:rsid w:val="004C49A0"/>
    <w:rsid w:val="004C49B1"/>
    <w:rsid w:val="004C49EB"/>
    <w:rsid w:val="004C49F0"/>
    <w:rsid w:val="004C4A10"/>
    <w:rsid w:val="004C4A1C"/>
    <w:rsid w:val="004C4A1D"/>
    <w:rsid w:val="004C4A46"/>
    <w:rsid w:val="004C4A71"/>
    <w:rsid w:val="004C4AB3"/>
    <w:rsid w:val="004C4AB6"/>
    <w:rsid w:val="004C4AF3"/>
    <w:rsid w:val="004C4B5E"/>
    <w:rsid w:val="004C4B77"/>
    <w:rsid w:val="004C4BD1"/>
    <w:rsid w:val="004C4BEE"/>
    <w:rsid w:val="004C4C2B"/>
    <w:rsid w:val="004C4C6F"/>
    <w:rsid w:val="004C4C85"/>
    <w:rsid w:val="004C4CD9"/>
    <w:rsid w:val="004C4D23"/>
    <w:rsid w:val="004C4D29"/>
    <w:rsid w:val="004C4D73"/>
    <w:rsid w:val="004C4DAC"/>
    <w:rsid w:val="004C4DD5"/>
    <w:rsid w:val="004C4DEA"/>
    <w:rsid w:val="004C4E27"/>
    <w:rsid w:val="004C4E3E"/>
    <w:rsid w:val="004C4E63"/>
    <w:rsid w:val="004C4EC7"/>
    <w:rsid w:val="004C4EEE"/>
    <w:rsid w:val="004C4F08"/>
    <w:rsid w:val="004C4F1E"/>
    <w:rsid w:val="004C4F2F"/>
    <w:rsid w:val="004C4F41"/>
    <w:rsid w:val="004C4F49"/>
    <w:rsid w:val="004C4F66"/>
    <w:rsid w:val="004C4FCE"/>
    <w:rsid w:val="004C500A"/>
    <w:rsid w:val="004C5020"/>
    <w:rsid w:val="004C5061"/>
    <w:rsid w:val="004C50CF"/>
    <w:rsid w:val="004C5101"/>
    <w:rsid w:val="004C5121"/>
    <w:rsid w:val="004C5126"/>
    <w:rsid w:val="004C512A"/>
    <w:rsid w:val="004C512F"/>
    <w:rsid w:val="004C518E"/>
    <w:rsid w:val="004C51E0"/>
    <w:rsid w:val="004C5219"/>
    <w:rsid w:val="004C5237"/>
    <w:rsid w:val="004C524A"/>
    <w:rsid w:val="004C5255"/>
    <w:rsid w:val="004C5276"/>
    <w:rsid w:val="004C5286"/>
    <w:rsid w:val="004C5293"/>
    <w:rsid w:val="004C529E"/>
    <w:rsid w:val="004C52A0"/>
    <w:rsid w:val="004C52AD"/>
    <w:rsid w:val="004C52DB"/>
    <w:rsid w:val="004C531E"/>
    <w:rsid w:val="004C53A0"/>
    <w:rsid w:val="004C53AE"/>
    <w:rsid w:val="004C53DB"/>
    <w:rsid w:val="004C53FC"/>
    <w:rsid w:val="004C5408"/>
    <w:rsid w:val="004C541A"/>
    <w:rsid w:val="004C541B"/>
    <w:rsid w:val="004C5444"/>
    <w:rsid w:val="004C5494"/>
    <w:rsid w:val="004C54B6"/>
    <w:rsid w:val="004C54C5"/>
    <w:rsid w:val="004C5520"/>
    <w:rsid w:val="004C5540"/>
    <w:rsid w:val="004C5573"/>
    <w:rsid w:val="004C557E"/>
    <w:rsid w:val="004C558D"/>
    <w:rsid w:val="004C55A0"/>
    <w:rsid w:val="004C55B3"/>
    <w:rsid w:val="004C55CF"/>
    <w:rsid w:val="004C5668"/>
    <w:rsid w:val="004C567E"/>
    <w:rsid w:val="004C56C6"/>
    <w:rsid w:val="004C574A"/>
    <w:rsid w:val="004C5824"/>
    <w:rsid w:val="004C5829"/>
    <w:rsid w:val="004C5852"/>
    <w:rsid w:val="004C58B9"/>
    <w:rsid w:val="004C58D8"/>
    <w:rsid w:val="004C58F4"/>
    <w:rsid w:val="004C5936"/>
    <w:rsid w:val="004C5954"/>
    <w:rsid w:val="004C5989"/>
    <w:rsid w:val="004C5992"/>
    <w:rsid w:val="004C59BF"/>
    <w:rsid w:val="004C5A40"/>
    <w:rsid w:val="004C5ABE"/>
    <w:rsid w:val="004C5AE1"/>
    <w:rsid w:val="004C5B02"/>
    <w:rsid w:val="004C5B09"/>
    <w:rsid w:val="004C5B13"/>
    <w:rsid w:val="004C5B5C"/>
    <w:rsid w:val="004C5BAF"/>
    <w:rsid w:val="004C5BB3"/>
    <w:rsid w:val="004C5BB8"/>
    <w:rsid w:val="004C5BC3"/>
    <w:rsid w:val="004C5BEE"/>
    <w:rsid w:val="004C5C0E"/>
    <w:rsid w:val="004C5C15"/>
    <w:rsid w:val="004C5C1C"/>
    <w:rsid w:val="004C5C2D"/>
    <w:rsid w:val="004C5C43"/>
    <w:rsid w:val="004C5C6D"/>
    <w:rsid w:val="004C5CB1"/>
    <w:rsid w:val="004C5D3D"/>
    <w:rsid w:val="004C5D50"/>
    <w:rsid w:val="004C5D61"/>
    <w:rsid w:val="004C5DA0"/>
    <w:rsid w:val="004C5DD1"/>
    <w:rsid w:val="004C5E00"/>
    <w:rsid w:val="004C5E57"/>
    <w:rsid w:val="004C5E6D"/>
    <w:rsid w:val="004C5E80"/>
    <w:rsid w:val="004C5E88"/>
    <w:rsid w:val="004C5E92"/>
    <w:rsid w:val="004C5E98"/>
    <w:rsid w:val="004C5EBE"/>
    <w:rsid w:val="004C5EDC"/>
    <w:rsid w:val="004C5EEC"/>
    <w:rsid w:val="004C5EF7"/>
    <w:rsid w:val="004C5EF8"/>
    <w:rsid w:val="004C5EF9"/>
    <w:rsid w:val="004C5F36"/>
    <w:rsid w:val="004C5F43"/>
    <w:rsid w:val="004C5F4B"/>
    <w:rsid w:val="004C5F76"/>
    <w:rsid w:val="004C5FAF"/>
    <w:rsid w:val="004C5FB2"/>
    <w:rsid w:val="004C5FE5"/>
    <w:rsid w:val="004C5FFA"/>
    <w:rsid w:val="004C6004"/>
    <w:rsid w:val="004C6005"/>
    <w:rsid w:val="004C604A"/>
    <w:rsid w:val="004C60CC"/>
    <w:rsid w:val="004C60D9"/>
    <w:rsid w:val="004C60E9"/>
    <w:rsid w:val="004C6125"/>
    <w:rsid w:val="004C615A"/>
    <w:rsid w:val="004C616B"/>
    <w:rsid w:val="004C616E"/>
    <w:rsid w:val="004C61FD"/>
    <w:rsid w:val="004C624F"/>
    <w:rsid w:val="004C627E"/>
    <w:rsid w:val="004C62BF"/>
    <w:rsid w:val="004C62E9"/>
    <w:rsid w:val="004C6332"/>
    <w:rsid w:val="004C634C"/>
    <w:rsid w:val="004C6392"/>
    <w:rsid w:val="004C63A3"/>
    <w:rsid w:val="004C63BF"/>
    <w:rsid w:val="004C63D7"/>
    <w:rsid w:val="004C63DB"/>
    <w:rsid w:val="004C643C"/>
    <w:rsid w:val="004C645B"/>
    <w:rsid w:val="004C6467"/>
    <w:rsid w:val="004C64B9"/>
    <w:rsid w:val="004C64C1"/>
    <w:rsid w:val="004C64DC"/>
    <w:rsid w:val="004C6561"/>
    <w:rsid w:val="004C6563"/>
    <w:rsid w:val="004C6582"/>
    <w:rsid w:val="004C6587"/>
    <w:rsid w:val="004C659D"/>
    <w:rsid w:val="004C65CC"/>
    <w:rsid w:val="004C6623"/>
    <w:rsid w:val="004C662A"/>
    <w:rsid w:val="004C668C"/>
    <w:rsid w:val="004C66B0"/>
    <w:rsid w:val="004C66C7"/>
    <w:rsid w:val="004C66D9"/>
    <w:rsid w:val="004C66F8"/>
    <w:rsid w:val="004C6708"/>
    <w:rsid w:val="004C6711"/>
    <w:rsid w:val="004C672C"/>
    <w:rsid w:val="004C673E"/>
    <w:rsid w:val="004C6753"/>
    <w:rsid w:val="004C6756"/>
    <w:rsid w:val="004C675D"/>
    <w:rsid w:val="004C679E"/>
    <w:rsid w:val="004C67B9"/>
    <w:rsid w:val="004C67C0"/>
    <w:rsid w:val="004C6822"/>
    <w:rsid w:val="004C6841"/>
    <w:rsid w:val="004C686A"/>
    <w:rsid w:val="004C6874"/>
    <w:rsid w:val="004C689A"/>
    <w:rsid w:val="004C68D4"/>
    <w:rsid w:val="004C695F"/>
    <w:rsid w:val="004C6962"/>
    <w:rsid w:val="004C6999"/>
    <w:rsid w:val="004C69A7"/>
    <w:rsid w:val="004C69BF"/>
    <w:rsid w:val="004C69C3"/>
    <w:rsid w:val="004C69F5"/>
    <w:rsid w:val="004C6A07"/>
    <w:rsid w:val="004C6A15"/>
    <w:rsid w:val="004C6A77"/>
    <w:rsid w:val="004C6A87"/>
    <w:rsid w:val="004C6AAC"/>
    <w:rsid w:val="004C6AB6"/>
    <w:rsid w:val="004C6AC9"/>
    <w:rsid w:val="004C6ACC"/>
    <w:rsid w:val="004C6AEF"/>
    <w:rsid w:val="004C6BE0"/>
    <w:rsid w:val="004C6BF3"/>
    <w:rsid w:val="004C6C6A"/>
    <w:rsid w:val="004C6C79"/>
    <w:rsid w:val="004C6C81"/>
    <w:rsid w:val="004C6C91"/>
    <w:rsid w:val="004C6CBD"/>
    <w:rsid w:val="004C6D0C"/>
    <w:rsid w:val="004C6D82"/>
    <w:rsid w:val="004C6D89"/>
    <w:rsid w:val="004C6DD7"/>
    <w:rsid w:val="004C6DE4"/>
    <w:rsid w:val="004C6E07"/>
    <w:rsid w:val="004C6E20"/>
    <w:rsid w:val="004C6E2E"/>
    <w:rsid w:val="004C6E33"/>
    <w:rsid w:val="004C6E59"/>
    <w:rsid w:val="004C6E7E"/>
    <w:rsid w:val="004C6E91"/>
    <w:rsid w:val="004C6ED6"/>
    <w:rsid w:val="004C6EDC"/>
    <w:rsid w:val="004C6F16"/>
    <w:rsid w:val="004C6F48"/>
    <w:rsid w:val="004C6F62"/>
    <w:rsid w:val="004C6F9D"/>
    <w:rsid w:val="004C6FA6"/>
    <w:rsid w:val="004C6FC3"/>
    <w:rsid w:val="004C6FC8"/>
    <w:rsid w:val="004C705C"/>
    <w:rsid w:val="004C709E"/>
    <w:rsid w:val="004C70F4"/>
    <w:rsid w:val="004C710D"/>
    <w:rsid w:val="004C712C"/>
    <w:rsid w:val="004C712F"/>
    <w:rsid w:val="004C7176"/>
    <w:rsid w:val="004C7189"/>
    <w:rsid w:val="004C7195"/>
    <w:rsid w:val="004C719B"/>
    <w:rsid w:val="004C71C4"/>
    <w:rsid w:val="004C7209"/>
    <w:rsid w:val="004C722B"/>
    <w:rsid w:val="004C722E"/>
    <w:rsid w:val="004C722F"/>
    <w:rsid w:val="004C7237"/>
    <w:rsid w:val="004C7260"/>
    <w:rsid w:val="004C7266"/>
    <w:rsid w:val="004C7268"/>
    <w:rsid w:val="004C7272"/>
    <w:rsid w:val="004C728D"/>
    <w:rsid w:val="004C72D9"/>
    <w:rsid w:val="004C7307"/>
    <w:rsid w:val="004C7353"/>
    <w:rsid w:val="004C7365"/>
    <w:rsid w:val="004C738E"/>
    <w:rsid w:val="004C740E"/>
    <w:rsid w:val="004C7493"/>
    <w:rsid w:val="004C74A7"/>
    <w:rsid w:val="004C74D6"/>
    <w:rsid w:val="004C750D"/>
    <w:rsid w:val="004C7540"/>
    <w:rsid w:val="004C7595"/>
    <w:rsid w:val="004C75C5"/>
    <w:rsid w:val="004C75CD"/>
    <w:rsid w:val="004C7666"/>
    <w:rsid w:val="004C76BB"/>
    <w:rsid w:val="004C76F9"/>
    <w:rsid w:val="004C7729"/>
    <w:rsid w:val="004C7757"/>
    <w:rsid w:val="004C776C"/>
    <w:rsid w:val="004C7786"/>
    <w:rsid w:val="004C778B"/>
    <w:rsid w:val="004C780B"/>
    <w:rsid w:val="004C786A"/>
    <w:rsid w:val="004C7875"/>
    <w:rsid w:val="004C7881"/>
    <w:rsid w:val="004C78B7"/>
    <w:rsid w:val="004C78D2"/>
    <w:rsid w:val="004C78ED"/>
    <w:rsid w:val="004C790E"/>
    <w:rsid w:val="004C791C"/>
    <w:rsid w:val="004C7930"/>
    <w:rsid w:val="004C7933"/>
    <w:rsid w:val="004C794C"/>
    <w:rsid w:val="004C7955"/>
    <w:rsid w:val="004C7965"/>
    <w:rsid w:val="004C796D"/>
    <w:rsid w:val="004C7979"/>
    <w:rsid w:val="004C7995"/>
    <w:rsid w:val="004C79B5"/>
    <w:rsid w:val="004C79C0"/>
    <w:rsid w:val="004C79C1"/>
    <w:rsid w:val="004C79C5"/>
    <w:rsid w:val="004C79E5"/>
    <w:rsid w:val="004C7A04"/>
    <w:rsid w:val="004C7A0C"/>
    <w:rsid w:val="004C7A0F"/>
    <w:rsid w:val="004C7A2D"/>
    <w:rsid w:val="004C7A2F"/>
    <w:rsid w:val="004C7A57"/>
    <w:rsid w:val="004C7A66"/>
    <w:rsid w:val="004C7A7E"/>
    <w:rsid w:val="004C7AA0"/>
    <w:rsid w:val="004C7AF2"/>
    <w:rsid w:val="004C7AFF"/>
    <w:rsid w:val="004C7B03"/>
    <w:rsid w:val="004C7B2E"/>
    <w:rsid w:val="004C7B60"/>
    <w:rsid w:val="004C7B7C"/>
    <w:rsid w:val="004C7BBA"/>
    <w:rsid w:val="004C7BD9"/>
    <w:rsid w:val="004C7BDB"/>
    <w:rsid w:val="004C7C05"/>
    <w:rsid w:val="004C7C52"/>
    <w:rsid w:val="004C7C64"/>
    <w:rsid w:val="004C7C69"/>
    <w:rsid w:val="004C7CC6"/>
    <w:rsid w:val="004C7CCE"/>
    <w:rsid w:val="004C7D68"/>
    <w:rsid w:val="004C7D75"/>
    <w:rsid w:val="004C7DA2"/>
    <w:rsid w:val="004C7DC9"/>
    <w:rsid w:val="004C7DFA"/>
    <w:rsid w:val="004C7E08"/>
    <w:rsid w:val="004C7E84"/>
    <w:rsid w:val="004C7E9A"/>
    <w:rsid w:val="004C7ECB"/>
    <w:rsid w:val="004C7EF0"/>
    <w:rsid w:val="004C7F0C"/>
    <w:rsid w:val="004C7F18"/>
    <w:rsid w:val="004C7F2A"/>
    <w:rsid w:val="004C7F8D"/>
    <w:rsid w:val="004C7FAC"/>
    <w:rsid w:val="004C7FE1"/>
    <w:rsid w:val="004D0006"/>
    <w:rsid w:val="004D0014"/>
    <w:rsid w:val="004D0037"/>
    <w:rsid w:val="004D003A"/>
    <w:rsid w:val="004D0088"/>
    <w:rsid w:val="004D009C"/>
    <w:rsid w:val="004D00A7"/>
    <w:rsid w:val="004D00B2"/>
    <w:rsid w:val="004D00ED"/>
    <w:rsid w:val="004D0190"/>
    <w:rsid w:val="004D01B8"/>
    <w:rsid w:val="004D01BA"/>
    <w:rsid w:val="004D01BC"/>
    <w:rsid w:val="004D01F9"/>
    <w:rsid w:val="004D0233"/>
    <w:rsid w:val="004D02B9"/>
    <w:rsid w:val="004D02CC"/>
    <w:rsid w:val="004D02E4"/>
    <w:rsid w:val="004D0338"/>
    <w:rsid w:val="004D0353"/>
    <w:rsid w:val="004D0374"/>
    <w:rsid w:val="004D039D"/>
    <w:rsid w:val="004D03A3"/>
    <w:rsid w:val="004D0406"/>
    <w:rsid w:val="004D0431"/>
    <w:rsid w:val="004D0442"/>
    <w:rsid w:val="004D0447"/>
    <w:rsid w:val="004D0448"/>
    <w:rsid w:val="004D0449"/>
    <w:rsid w:val="004D0476"/>
    <w:rsid w:val="004D049E"/>
    <w:rsid w:val="004D04A2"/>
    <w:rsid w:val="004D04B0"/>
    <w:rsid w:val="004D04B8"/>
    <w:rsid w:val="004D04BC"/>
    <w:rsid w:val="004D04D3"/>
    <w:rsid w:val="004D04F4"/>
    <w:rsid w:val="004D050B"/>
    <w:rsid w:val="004D0513"/>
    <w:rsid w:val="004D055D"/>
    <w:rsid w:val="004D0564"/>
    <w:rsid w:val="004D056E"/>
    <w:rsid w:val="004D0572"/>
    <w:rsid w:val="004D0578"/>
    <w:rsid w:val="004D05C2"/>
    <w:rsid w:val="004D05FE"/>
    <w:rsid w:val="004D0605"/>
    <w:rsid w:val="004D0607"/>
    <w:rsid w:val="004D0663"/>
    <w:rsid w:val="004D066A"/>
    <w:rsid w:val="004D0696"/>
    <w:rsid w:val="004D069A"/>
    <w:rsid w:val="004D06AF"/>
    <w:rsid w:val="004D06C9"/>
    <w:rsid w:val="004D0706"/>
    <w:rsid w:val="004D075B"/>
    <w:rsid w:val="004D0796"/>
    <w:rsid w:val="004D07C0"/>
    <w:rsid w:val="004D07D1"/>
    <w:rsid w:val="004D07D2"/>
    <w:rsid w:val="004D07DE"/>
    <w:rsid w:val="004D07F3"/>
    <w:rsid w:val="004D0858"/>
    <w:rsid w:val="004D085F"/>
    <w:rsid w:val="004D0861"/>
    <w:rsid w:val="004D08B8"/>
    <w:rsid w:val="004D08E1"/>
    <w:rsid w:val="004D0951"/>
    <w:rsid w:val="004D0954"/>
    <w:rsid w:val="004D0964"/>
    <w:rsid w:val="004D099A"/>
    <w:rsid w:val="004D09C6"/>
    <w:rsid w:val="004D0A0F"/>
    <w:rsid w:val="004D0A5F"/>
    <w:rsid w:val="004D0ADF"/>
    <w:rsid w:val="004D0AE8"/>
    <w:rsid w:val="004D0B53"/>
    <w:rsid w:val="004D0B7D"/>
    <w:rsid w:val="004D0BA3"/>
    <w:rsid w:val="004D0BDE"/>
    <w:rsid w:val="004D0BF0"/>
    <w:rsid w:val="004D0BF1"/>
    <w:rsid w:val="004D0BFB"/>
    <w:rsid w:val="004D0C11"/>
    <w:rsid w:val="004D0C4B"/>
    <w:rsid w:val="004D0D0B"/>
    <w:rsid w:val="004D0D35"/>
    <w:rsid w:val="004D0D3A"/>
    <w:rsid w:val="004D0D3E"/>
    <w:rsid w:val="004D0D73"/>
    <w:rsid w:val="004D0D79"/>
    <w:rsid w:val="004D0DB2"/>
    <w:rsid w:val="004D0DCA"/>
    <w:rsid w:val="004D0DE2"/>
    <w:rsid w:val="004D0DEB"/>
    <w:rsid w:val="004D0DFB"/>
    <w:rsid w:val="004D0E0B"/>
    <w:rsid w:val="004D0E2F"/>
    <w:rsid w:val="004D0E47"/>
    <w:rsid w:val="004D0E51"/>
    <w:rsid w:val="004D0E5B"/>
    <w:rsid w:val="004D0E61"/>
    <w:rsid w:val="004D0E6C"/>
    <w:rsid w:val="004D0E77"/>
    <w:rsid w:val="004D0F4C"/>
    <w:rsid w:val="004D0F6D"/>
    <w:rsid w:val="004D0FA7"/>
    <w:rsid w:val="004D0FA9"/>
    <w:rsid w:val="004D0FAC"/>
    <w:rsid w:val="004D0FD9"/>
    <w:rsid w:val="004D0FFC"/>
    <w:rsid w:val="004D1046"/>
    <w:rsid w:val="004D1062"/>
    <w:rsid w:val="004D10B2"/>
    <w:rsid w:val="004D10C7"/>
    <w:rsid w:val="004D10CA"/>
    <w:rsid w:val="004D1131"/>
    <w:rsid w:val="004D1133"/>
    <w:rsid w:val="004D1158"/>
    <w:rsid w:val="004D1175"/>
    <w:rsid w:val="004D1176"/>
    <w:rsid w:val="004D119A"/>
    <w:rsid w:val="004D11C8"/>
    <w:rsid w:val="004D11E5"/>
    <w:rsid w:val="004D122B"/>
    <w:rsid w:val="004D125A"/>
    <w:rsid w:val="004D125E"/>
    <w:rsid w:val="004D126B"/>
    <w:rsid w:val="004D126D"/>
    <w:rsid w:val="004D128F"/>
    <w:rsid w:val="004D1356"/>
    <w:rsid w:val="004D1357"/>
    <w:rsid w:val="004D135E"/>
    <w:rsid w:val="004D136F"/>
    <w:rsid w:val="004D1392"/>
    <w:rsid w:val="004D139C"/>
    <w:rsid w:val="004D13A6"/>
    <w:rsid w:val="004D13E2"/>
    <w:rsid w:val="004D13F6"/>
    <w:rsid w:val="004D1402"/>
    <w:rsid w:val="004D1429"/>
    <w:rsid w:val="004D147E"/>
    <w:rsid w:val="004D1513"/>
    <w:rsid w:val="004D1515"/>
    <w:rsid w:val="004D1517"/>
    <w:rsid w:val="004D153A"/>
    <w:rsid w:val="004D1546"/>
    <w:rsid w:val="004D1583"/>
    <w:rsid w:val="004D15AA"/>
    <w:rsid w:val="004D15AD"/>
    <w:rsid w:val="004D15B3"/>
    <w:rsid w:val="004D15C4"/>
    <w:rsid w:val="004D15DC"/>
    <w:rsid w:val="004D15E4"/>
    <w:rsid w:val="004D15EA"/>
    <w:rsid w:val="004D1680"/>
    <w:rsid w:val="004D169A"/>
    <w:rsid w:val="004D16AA"/>
    <w:rsid w:val="004D1707"/>
    <w:rsid w:val="004D1722"/>
    <w:rsid w:val="004D1728"/>
    <w:rsid w:val="004D174C"/>
    <w:rsid w:val="004D1772"/>
    <w:rsid w:val="004D1777"/>
    <w:rsid w:val="004D179A"/>
    <w:rsid w:val="004D17A3"/>
    <w:rsid w:val="004D17CC"/>
    <w:rsid w:val="004D1815"/>
    <w:rsid w:val="004D181F"/>
    <w:rsid w:val="004D1833"/>
    <w:rsid w:val="004D1841"/>
    <w:rsid w:val="004D1843"/>
    <w:rsid w:val="004D1898"/>
    <w:rsid w:val="004D193F"/>
    <w:rsid w:val="004D1946"/>
    <w:rsid w:val="004D197B"/>
    <w:rsid w:val="004D19A9"/>
    <w:rsid w:val="004D19BA"/>
    <w:rsid w:val="004D19C3"/>
    <w:rsid w:val="004D19E5"/>
    <w:rsid w:val="004D1A0D"/>
    <w:rsid w:val="004D1A24"/>
    <w:rsid w:val="004D1A2E"/>
    <w:rsid w:val="004D1A31"/>
    <w:rsid w:val="004D1A38"/>
    <w:rsid w:val="004D1A48"/>
    <w:rsid w:val="004D1A50"/>
    <w:rsid w:val="004D1A9E"/>
    <w:rsid w:val="004D1B40"/>
    <w:rsid w:val="004D1B6C"/>
    <w:rsid w:val="004D1B71"/>
    <w:rsid w:val="004D1B85"/>
    <w:rsid w:val="004D1BA5"/>
    <w:rsid w:val="004D1BC7"/>
    <w:rsid w:val="004D1BE4"/>
    <w:rsid w:val="004D1C26"/>
    <w:rsid w:val="004D1C2E"/>
    <w:rsid w:val="004D1C52"/>
    <w:rsid w:val="004D1C7C"/>
    <w:rsid w:val="004D1C80"/>
    <w:rsid w:val="004D1D88"/>
    <w:rsid w:val="004D1D9E"/>
    <w:rsid w:val="004D1DBF"/>
    <w:rsid w:val="004D1DD0"/>
    <w:rsid w:val="004D1DDD"/>
    <w:rsid w:val="004D1E0D"/>
    <w:rsid w:val="004D1E1B"/>
    <w:rsid w:val="004D1E27"/>
    <w:rsid w:val="004D1E59"/>
    <w:rsid w:val="004D1E9E"/>
    <w:rsid w:val="004D1EB2"/>
    <w:rsid w:val="004D1ED0"/>
    <w:rsid w:val="004D1EE6"/>
    <w:rsid w:val="004D1EFA"/>
    <w:rsid w:val="004D1F26"/>
    <w:rsid w:val="004D1F42"/>
    <w:rsid w:val="004D1F48"/>
    <w:rsid w:val="004D1F4D"/>
    <w:rsid w:val="004D1F56"/>
    <w:rsid w:val="004D1F68"/>
    <w:rsid w:val="004D1F6E"/>
    <w:rsid w:val="004D1FA3"/>
    <w:rsid w:val="004D1FAC"/>
    <w:rsid w:val="004D1FB2"/>
    <w:rsid w:val="004D1FC0"/>
    <w:rsid w:val="004D1FDC"/>
    <w:rsid w:val="004D203D"/>
    <w:rsid w:val="004D204A"/>
    <w:rsid w:val="004D2060"/>
    <w:rsid w:val="004D2067"/>
    <w:rsid w:val="004D20A5"/>
    <w:rsid w:val="004D20E5"/>
    <w:rsid w:val="004D212A"/>
    <w:rsid w:val="004D2140"/>
    <w:rsid w:val="004D215F"/>
    <w:rsid w:val="004D2178"/>
    <w:rsid w:val="004D2180"/>
    <w:rsid w:val="004D2251"/>
    <w:rsid w:val="004D2266"/>
    <w:rsid w:val="004D227D"/>
    <w:rsid w:val="004D229E"/>
    <w:rsid w:val="004D22BA"/>
    <w:rsid w:val="004D22C2"/>
    <w:rsid w:val="004D22D8"/>
    <w:rsid w:val="004D22DD"/>
    <w:rsid w:val="004D22F2"/>
    <w:rsid w:val="004D22F8"/>
    <w:rsid w:val="004D2305"/>
    <w:rsid w:val="004D233F"/>
    <w:rsid w:val="004D2368"/>
    <w:rsid w:val="004D2374"/>
    <w:rsid w:val="004D2375"/>
    <w:rsid w:val="004D23BE"/>
    <w:rsid w:val="004D23D6"/>
    <w:rsid w:val="004D23F6"/>
    <w:rsid w:val="004D2439"/>
    <w:rsid w:val="004D2455"/>
    <w:rsid w:val="004D245E"/>
    <w:rsid w:val="004D2460"/>
    <w:rsid w:val="004D2484"/>
    <w:rsid w:val="004D24AC"/>
    <w:rsid w:val="004D24D7"/>
    <w:rsid w:val="004D24F7"/>
    <w:rsid w:val="004D251E"/>
    <w:rsid w:val="004D2553"/>
    <w:rsid w:val="004D2574"/>
    <w:rsid w:val="004D2577"/>
    <w:rsid w:val="004D2597"/>
    <w:rsid w:val="004D259B"/>
    <w:rsid w:val="004D259C"/>
    <w:rsid w:val="004D25D2"/>
    <w:rsid w:val="004D25D9"/>
    <w:rsid w:val="004D25F2"/>
    <w:rsid w:val="004D25FF"/>
    <w:rsid w:val="004D2607"/>
    <w:rsid w:val="004D2621"/>
    <w:rsid w:val="004D26A8"/>
    <w:rsid w:val="004D26AE"/>
    <w:rsid w:val="004D2701"/>
    <w:rsid w:val="004D2779"/>
    <w:rsid w:val="004D2780"/>
    <w:rsid w:val="004D2792"/>
    <w:rsid w:val="004D2797"/>
    <w:rsid w:val="004D27B9"/>
    <w:rsid w:val="004D2815"/>
    <w:rsid w:val="004D2817"/>
    <w:rsid w:val="004D2852"/>
    <w:rsid w:val="004D286E"/>
    <w:rsid w:val="004D287A"/>
    <w:rsid w:val="004D289A"/>
    <w:rsid w:val="004D28C5"/>
    <w:rsid w:val="004D2934"/>
    <w:rsid w:val="004D2947"/>
    <w:rsid w:val="004D294D"/>
    <w:rsid w:val="004D295B"/>
    <w:rsid w:val="004D2983"/>
    <w:rsid w:val="004D298E"/>
    <w:rsid w:val="004D2A6A"/>
    <w:rsid w:val="004D2A70"/>
    <w:rsid w:val="004D2A8F"/>
    <w:rsid w:val="004D2ADE"/>
    <w:rsid w:val="004D2B22"/>
    <w:rsid w:val="004D2B48"/>
    <w:rsid w:val="004D2B4A"/>
    <w:rsid w:val="004D2B97"/>
    <w:rsid w:val="004D2BC3"/>
    <w:rsid w:val="004D2BC7"/>
    <w:rsid w:val="004D2C97"/>
    <w:rsid w:val="004D2CAF"/>
    <w:rsid w:val="004D2CE0"/>
    <w:rsid w:val="004D2D37"/>
    <w:rsid w:val="004D2D45"/>
    <w:rsid w:val="004D2D4A"/>
    <w:rsid w:val="004D2DE8"/>
    <w:rsid w:val="004D2DFE"/>
    <w:rsid w:val="004D2E46"/>
    <w:rsid w:val="004D2E75"/>
    <w:rsid w:val="004D2EA9"/>
    <w:rsid w:val="004D2F24"/>
    <w:rsid w:val="004D2F5E"/>
    <w:rsid w:val="004D2F72"/>
    <w:rsid w:val="004D2F9C"/>
    <w:rsid w:val="004D2FAE"/>
    <w:rsid w:val="004D2FB7"/>
    <w:rsid w:val="004D2FE6"/>
    <w:rsid w:val="004D300C"/>
    <w:rsid w:val="004D3019"/>
    <w:rsid w:val="004D3083"/>
    <w:rsid w:val="004D30AF"/>
    <w:rsid w:val="004D3115"/>
    <w:rsid w:val="004D3121"/>
    <w:rsid w:val="004D3167"/>
    <w:rsid w:val="004D316D"/>
    <w:rsid w:val="004D31AA"/>
    <w:rsid w:val="004D31C2"/>
    <w:rsid w:val="004D320B"/>
    <w:rsid w:val="004D3211"/>
    <w:rsid w:val="004D32C8"/>
    <w:rsid w:val="004D32FE"/>
    <w:rsid w:val="004D3331"/>
    <w:rsid w:val="004D3335"/>
    <w:rsid w:val="004D3390"/>
    <w:rsid w:val="004D33A3"/>
    <w:rsid w:val="004D33D6"/>
    <w:rsid w:val="004D33DB"/>
    <w:rsid w:val="004D344F"/>
    <w:rsid w:val="004D34A1"/>
    <w:rsid w:val="004D34C3"/>
    <w:rsid w:val="004D34D6"/>
    <w:rsid w:val="004D34D8"/>
    <w:rsid w:val="004D34EA"/>
    <w:rsid w:val="004D3544"/>
    <w:rsid w:val="004D3555"/>
    <w:rsid w:val="004D359C"/>
    <w:rsid w:val="004D35A2"/>
    <w:rsid w:val="004D35C7"/>
    <w:rsid w:val="004D35D1"/>
    <w:rsid w:val="004D35EB"/>
    <w:rsid w:val="004D3604"/>
    <w:rsid w:val="004D360B"/>
    <w:rsid w:val="004D360D"/>
    <w:rsid w:val="004D361B"/>
    <w:rsid w:val="004D3627"/>
    <w:rsid w:val="004D3655"/>
    <w:rsid w:val="004D365F"/>
    <w:rsid w:val="004D36BF"/>
    <w:rsid w:val="004D36D7"/>
    <w:rsid w:val="004D36F4"/>
    <w:rsid w:val="004D36FE"/>
    <w:rsid w:val="004D371F"/>
    <w:rsid w:val="004D3722"/>
    <w:rsid w:val="004D375F"/>
    <w:rsid w:val="004D377D"/>
    <w:rsid w:val="004D378E"/>
    <w:rsid w:val="004D37B0"/>
    <w:rsid w:val="004D37C5"/>
    <w:rsid w:val="004D37D0"/>
    <w:rsid w:val="004D37EE"/>
    <w:rsid w:val="004D3803"/>
    <w:rsid w:val="004D385C"/>
    <w:rsid w:val="004D3865"/>
    <w:rsid w:val="004D3871"/>
    <w:rsid w:val="004D3888"/>
    <w:rsid w:val="004D38F2"/>
    <w:rsid w:val="004D38F3"/>
    <w:rsid w:val="004D3917"/>
    <w:rsid w:val="004D391A"/>
    <w:rsid w:val="004D391C"/>
    <w:rsid w:val="004D3936"/>
    <w:rsid w:val="004D3991"/>
    <w:rsid w:val="004D3992"/>
    <w:rsid w:val="004D399E"/>
    <w:rsid w:val="004D39C0"/>
    <w:rsid w:val="004D39C9"/>
    <w:rsid w:val="004D3A29"/>
    <w:rsid w:val="004D3A2F"/>
    <w:rsid w:val="004D3A32"/>
    <w:rsid w:val="004D3A54"/>
    <w:rsid w:val="004D3A9C"/>
    <w:rsid w:val="004D3AA7"/>
    <w:rsid w:val="004D3AB2"/>
    <w:rsid w:val="004D3AC1"/>
    <w:rsid w:val="004D3B0F"/>
    <w:rsid w:val="004D3B2D"/>
    <w:rsid w:val="004D3BEE"/>
    <w:rsid w:val="004D3C22"/>
    <w:rsid w:val="004D3C6C"/>
    <w:rsid w:val="004D3C91"/>
    <w:rsid w:val="004D3CA6"/>
    <w:rsid w:val="004D3CE7"/>
    <w:rsid w:val="004D3D03"/>
    <w:rsid w:val="004D3D16"/>
    <w:rsid w:val="004D3D31"/>
    <w:rsid w:val="004D3D3F"/>
    <w:rsid w:val="004D3D50"/>
    <w:rsid w:val="004D3D54"/>
    <w:rsid w:val="004D3D75"/>
    <w:rsid w:val="004D3D93"/>
    <w:rsid w:val="004D3D9A"/>
    <w:rsid w:val="004D3DA1"/>
    <w:rsid w:val="004D3DD1"/>
    <w:rsid w:val="004D3DDC"/>
    <w:rsid w:val="004D3DEA"/>
    <w:rsid w:val="004D3E4C"/>
    <w:rsid w:val="004D3E82"/>
    <w:rsid w:val="004D3E97"/>
    <w:rsid w:val="004D3EA7"/>
    <w:rsid w:val="004D3EB1"/>
    <w:rsid w:val="004D3EFE"/>
    <w:rsid w:val="004D3F0F"/>
    <w:rsid w:val="004D3F15"/>
    <w:rsid w:val="004D3F19"/>
    <w:rsid w:val="004D3F6D"/>
    <w:rsid w:val="004D3FCC"/>
    <w:rsid w:val="004D402A"/>
    <w:rsid w:val="004D4073"/>
    <w:rsid w:val="004D40CE"/>
    <w:rsid w:val="004D40E7"/>
    <w:rsid w:val="004D410D"/>
    <w:rsid w:val="004D415B"/>
    <w:rsid w:val="004D417E"/>
    <w:rsid w:val="004D4194"/>
    <w:rsid w:val="004D41C9"/>
    <w:rsid w:val="004D4273"/>
    <w:rsid w:val="004D4275"/>
    <w:rsid w:val="004D4280"/>
    <w:rsid w:val="004D4295"/>
    <w:rsid w:val="004D42A1"/>
    <w:rsid w:val="004D42D1"/>
    <w:rsid w:val="004D42D4"/>
    <w:rsid w:val="004D4323"/>
    <w:rsid w:val="004D4378"/>
    <w:rsid w:val="004D43A5"/>
    <w:rsid w:val="004D43A9"/>
    <w:rsid w:val="004D4407"/>
    <w:rsid w:val="004D4426"/>
    <w:rsid w:val="004D4439"/>
    <w:rsid w:val="004D4466"/>
    <w:rsid w:val="004D44A6"/>
    <w:rsid w:val="004D44B8"/>
    <w:rsid w:val="004D44D0"/>
    <w:rsid w:val="004D44F3"/>
    <w:rsid w:val="004D4507"/>
    <w:rsid w:val="004D455F"/>
    <w:rsid w:val="004D45A6"/>
    <w:rsid w:val="004D45B0"/>
    <w:rsid w:val="004D464C"/>
    <w:rsid w:val="004D4658"/>
    <w:rsid w:val="004D467F"/>
    <w:rsid w:val="004D470F"/>
    <w:rsid w:val="004D4719"/>
    <w:rsid w:val="004D4734"/>
    <w:rsid w:val="004D473E"/>
    <w:rsid w:val="004D47A9"/>
    <w:rsid w:val="004D47AC"/>
    <w:rsid w:val="004D47E6"/>
    <w:rsid w:val="004D47FD"/>
    <w:rsid w:val="004D48AF"/>
    <w:rsid w:val="004D48B7"/>
    <w:rsid w:val="004D48B8"/>
    <w:rsid w:val="004D48C2"/>
    <w:rsid w:val="004D48E1"/>
    <w:rsid w:val="004D48FB"/>
    <w:rsid w:val="004D48FF"/>
    <w:rsid w:val="004D4925"/>
    <w:rsid w:val="004D4951"/>
    <w:rsid w:val="004D4957"/>
    <w:rsid w:val="004D4968"/>
    <w:rsid w:val="004D4999"/>
    <w:rsid w:val="004D49B5"/>
    <w:rsid w:val="004D49C5"/>
    <w:rsid w:val="004D49E7"/>
    <w:rsid w:val="004D4A20"/>
    <w:rsid w:val="004D4A40"/>
    <w:rsid w:val="004D4A46"/>
    <w:rsid w:val="004D4A51"/>
    <w:rsid w:val="004D4A8C"/>
    <w:rsid w:val="004D4A93"/>
    <w:rsid w:val="004D4A95"/>
    <w:rsid w:val="004D4AA8"/>
    <w:rsid w:val="004D4AAA"/>
    <w:rsid w:val="004D4AC7"/>
    <w:rsid w:val="004D4B07"/>
    <w:rsid w:val="004D4B51"/>
    <w:rsid w:val="004D4BAB"/>
    <w:rsid w:val="004D4BDB"/>
    <w:rsid w:val="004D4BEA"/>
    <w:rsid w:val="004D4BF9"/>
    <w:rsid w:val="004D4C0A"/>
    <w:rsid w:val="004D4C10"/>
    <w:rsid w:val="004D4C15"/>
    <w:rsid w:val="004D4C4F"/>
    <w:rsid w:val="004D4C59"/>
    <w:rsid w:val="004D4C5D"/>
    <w:rsid w:val="004D4C8E"/>
    <w:rsid w:val="004D4CB0"/>
    <w:rsid w:val="004D4D03"/>
    <w:rsid w:val="004D4D10"/>
    <w:rsid w:val="004D4D3A"/>
    <w:rsid w:val="004D4D4D"/>
    <w:rsid w:val="004D4D5E"/>
    <w:rsid w:val="004D4D7A"/>
    <w:rsid w:val="004D4DC5"/>
    <w:rsid w:val="004D4DF0"/>
    <w:rsid w:val="004D4E1F"/>
    <w:rsid w:val="004D4E44"/>
    <w:rsid w:val="004D4EED"/>
    <w:rsid w:val="004D4F0C"/>
    <w:rsid w:val="004D4F23"/>
    <w:rsid w:val="004D4F3A"/>
    <w:rsid w:val="004D4F49"/>
    <w:rsid w:val="004D4F8A"/>
    <w:rsid w:val="004D4FB3"/>
    <w:rsid w:val="004D4FC9"/>
    <w:rsid w:val="004D4FCB"/>
    <w:rsid w:val="004D503C"/>
    <w:rsid w:val="004D5041"/>
    <w:rsid w:val="004D5043"/>
    <w:rsid w:val="004D506A"/>
    <w:rsid w:val="004D5088"/>
    <w:rsid w:val="004D50C9"/>
    <w:rsid w:val="004D50D9"/>
    <w:rsid w:val="004D50EE"/>
    <w:rsid w:val="004D50F5"/>
    <w:rsid w:val="004D510E"/>
    <w:rsid w:val="004D5126"/>
    <w:rsid w:val="004D5164"/>
    <w:rsid w:val="004D5193"/>
    <w:rsid w:val="004D51A5"/>
    <w:rsid w:val="004D51C7"/>
    <w:rsid w:val="004D51D5"/>
    <w:rsid w:val="004D5222"/>
    <w:rsid w:val="004D5228"/>
    <w:rsid w:val="004D5239"/>
    <w:rsid w:val="004D5243"/>
    <w:rsid w:val="004D52D0"/>
    <w:rsid w:val="004D52D3"/>
    <w:rsid w:val="004D5327"/>
    <w:rsid w:val="004D5342"/>
    <w:rsid w:val="004D5429"/>
    <w:rsid w:val="004D5483"/>
    <w:rsid w:val="004D54C6"/>
    <w:rsid w:val="004D54F1"/>
    <w:rsid w:val="004D54FA"/>
    <w:rsid w:val="004D55B4"/>
    <w:rsid w:val="004D55BA"/>
    <w:rsid w:val="004D55C0"/>
    <w:rsid w:val="004D55DC"/>
    <w:rsid w:val="004D5624"/>
    <w:rsid w:val="004D5641"/>
    <w:rsid w:val="004D564F"/>
    <w:rsid w:val="004D5657"/>
    <w:rsid w:val="004D565C"/>
    <w:rsid w:val="004D56EF"/>
    <w:rsid w:val="004D56F4"/>
    <w:rsid w:val="004D572F"/>
    <w:rsid w:val="004D5758"/>
    <w:rsid w:val="004D575D"/>
    <w:rsid w:val="004D57AD"/>
    <w:rsid w:val="004D57FF"/>
    <w:rsid w:val="004D581C"/>
    <w:rsid w:val="004D5834"/>
    <w:rsid w:val="004D5898"/>
    <w:rsid w:val="004D58BA"/>
    <w:rsid w:val="004D58E7"/>
    <w:rsid w:val="004D5977"/>
    <w:rsid w:val="004D5990"/>
    <w:rsid w:val="004D59C8"/>
    <w:rsid w:val="004D59C9"/>
    <w:rsid w:val="004D59CC"/>
    <w:rsid w:val="004D59D5"/>
    <w:rsid w:val="004D59F3"/>
    <w:rsid w:val="004D59FB"/>
    <w:rsid w:val="004D5ADB"/>
    <w:rsid w:val="004D5AE0"/>
    <w:rsid w:val="004D5AE5"/>
    <w:rsid w:val="004D5AF1"/>
    <w:rsid w:val="004D5AFC"/>
    <w:rsid w:val="004D5B2E"/>
    <w:rsid w:val="004D5B49"/>
    <w:rsid w:val="004D5B6D"/>
    <w:rsid w:val="004D5BA6"/>
    <w:rsid w:val="004D5C2F"/>
    <w:rsid w:val="004D5C31"/>
    <w:rsid w:val="004D5C45"/>
    <w:rsid w:val="004D5C47"/>
    <w:rsid w:val="004D5C61"/>
    <w:rsid w:val="004D5C7A"/>
    <w:rsid w:val="004D5C9D"/>
    <w:rsid w:val="004D5CB9"/>
    <w:rsid w:val="004D5CE6"/>
    <w:rsid w:val="004D5D26"/>
    <w:rsid w:val="004D5D29"/>
    <w:rsid w:val="004D5D3A"/>
    <w:rsid w:val="004D5D71"/>
    <w:rsid w:val="004D5E23"/>
    <w:rsid w:val="004D5E8A"/>
    <w:rsid w:val="004D5EB4"/>
    <w:rsid w:val="004D5EBB"/>
    <w:rsid w:val="004D5F3F"/>
    <w:rsid w:val="004D5F50"/>
    <w:rsid w:val="004D5F67"/>
    <w:rsid w:val="004D5F6B"/>
    <w:rsid w:val="004D5F7B"/>
    <w:rsid w:val="004D5F9F"/>
    <w:rsid w:val="004D5FD7"/>
    <w:rsid w:val="004D6007"/>
    <w:rsid w:val="004D6039"/>
    <w:rsid w:val="004D6084"/>
    <w:rsid w:val="004D6088"/>
    <w:rsid w:val="004D6095"/>
    <w:rsid w:val="004D60B4"/>
    <w:rsid w:val="004D60D4"/>
    <w:rsid w:val="004D6112"/>
    <w:rsid w:val="004D6117"/>
    <w:rsid w:val="004D6192"/>
    <w:rsid w:val="004D619D"/>
    <w:rsid w:val="004D61E6"/>
    <w:rsid w:val="004D622A"/>
    <w:rsid w:val="004D6243"/>
    <w:rsid w:val="004D6255"/>
    <w:rsid w:val="004D6269"/>
    <w:rsid w:val="004D6276"/>
    <w:rsid w:val="004D6299"/>
    <w:rsid w:val="004D62BC"/>
    <w:rsid w:val="004D6320"/>
    <w:rsid w:val="004D6340"/>
    <w:rsid w:val="004D636B"/>
    <w:rsid w:val="004D6379"/>
    <w:rsid w:val="004D639E"/>
    <w:rsid w:val="004D63B8"/>
    <w:rsid w:val="004D63C9"/>
    <w:rsid w:val="004D644D"/>
    <w:rsid w:val="004D6452"/>
    <w:rsid w:val="004D648C"/>
    <w:rsid w:val="004D649D"/>
    <w:rsid w:val="004D64D0"/>
    <w:rsid w:val="004D64E9"/>
    <w:rsid w:val="004D64EA"/>
    <w:rsid w:val="004D651C"/>
    <w:rsid w:val="004D6538"/>
    <w:rsid w:val="004D6559"/>
    <w:rsid w:val="004D658E"/>
    <w:rsid w:val="004D6595"/>
    <w:rsid w:val="004D659A"/>
    <w:rsid w:val="004D65C5"/>
    <w:rsid w:val="004D65C7"/>
    <w:rsid w:val="004D65D8"/>
    <w:rsid w:val="004D65E7"/>
    <w:rsid w:val="004D65E9"/>
    <w:rsid w:val="004D65F5"/>
    <w:rsid w:val="004D65FF"/>
    <w:rsid w:val="004D661B"/>
    <w:rsid w:val="004D662D"/>
    <w:rsid w:val="004D663C"/>
    <w:rsid w:val="004D665A"/>
    <w:rsid w:val="004D6664"/>
    <w:rsid w:val="004D6668"/>
    <w:rsid w:val="004D6672"/>
    <w:rsid w:val="004D668D"/>
    <w:rsid w:val="004D6697"/>
    <w:rsid w:val="004D66B9"/>
    <w:rsid w:val="004D66F2"/>
    <w:rsid w:val="004D6701"/>
    <w:rsid w:val="004D6707"/>
    <w:rsid w:val="004D675F"/>
    <w:rsid w:val="004D6786"/>
    <w:rsid w:val="004D67E6"/>
    <w:rsid w:val="004D6800"/>
    <w:rsid w:val="004D6828"/>
    <w:rsid w:val="004D6850"/>
    <w:rsid w:val="004D685A"/>
    <w:rsid w:val="004D6875"/>
    <w:rsid w:val="004D687F"/>
    <w:rsid w:val="004D68A9"/>
    <w:rsid w:val="004D68D6"/>
    <w:rsid w:val="004D68FC"/>
    <w:rsid w:val="004D6903"/>
    <w:rsid w:val="004D6920"/>
    <w:rsid w:val="004D6946"/>
    <w:rsid w:val="004D694C"/>
    <w:rsid w:val="004D695B"/>
    <w:rsid w:val="004D69BD"/>
    <w:rsid w:val="004D69E9"/>
    <w:rsid w:val="004D69EE"/>
    <w:rsid w:val="004D69F8"/>
    <w:rsid w:val="004D6A3F"/>
    <w:rsid w:val="004D6AC2"/>
    <w:rsid w:val="004D6ACA"/>
    <w:rsid w:val="004D6AD1"/>
    <w:rsid w:val="004D6AED"/>
    <w:rsid w:val="004D6B4B"/>
    <w:rsid w:val="004D6C06"/>
    <w:rsid w:val="004D6C3A"/>
    <w:rsid w:val="004D6C6D"/>
    <w:rsid w:val="004D6C8F"/>
    <w:rsid w:val="004D6CB2"/>
    <w:rsid w:val="004D6CD1"/>
    <w:rsid w:val="004D6CD8"/>
    <w:rsid w:val="004D6CDA"/>
    <w:rsid w:val="004D6CFB"/>
    <w:rsid w:val="004D6D00"/>
    <w:rsid w:val="004D6D05"/>
    <w:rsid w:val="004D6D4A"/>
    <w:rsid w:val="004D6D5F"/>
    <w:rsid w:val="004D6D78"/>
    <w:rsid w:val="004D6D92"/>
    <w:rsid w:val="004D6D97"/>
    <w:rsid w:val="004D6DBE"/>
    <w:rsid w:val="004D6DC4"/>
    <w:rsid w:val="004D6DED"/>
    <w:rsid w:val="004D6DF2"/>
    <w:rsid w:val="004D6DF9"/>
    <w:rsid w:val="004D6E76"/>
    <w:rsid w:val="004D6EA9"/>
    <w:rsid w:val="004D6EBB"/>
    <w:rsid w:val="004D6F01"/>
    <w:rsid w:val="004D6F0B"/>
    <w:rsid w:val="004D6F1B"/>
    <w:rsid w:val="004D6F36"/>
    <w:rsid w:val="004D6F3E"/>
    <w:rsid w:val="004D6FF4"/>
    <w:rsid w:val="004D6FF6"/>
    <w:rsid w:val="004D704F"/>
    <w:rsid w:val="004D705F"/>
    <w:rsid w:val="004D70E5"/>
    <w:rsid w:val="004D7110"/>
    <w:rsid w:val="004D7114"/>
    <w:rsid w:val="004D7123"/>
    <w:rsid w:val="004D714B"/>
    <w:rsid w:val="004D7153"/>
    <w:rsid w:val="004D7172"/>
    <w:rsid w:val="004D7174"/>
    <w:rsid w:val="004D71A4"/>
    <w:rsid w:val="004D71A5"/>
    <w:rsid w:val="004D71C1"/>
    <w:rsid w:val="004D71EE"/>
    <w:rsid w:val="004D7215"/>
    <w:rsid w:val="004D7219"/>
    <w:rsid w:val="004D721C"/>
    <w:rsid w:val="004D722C"/>
    <w:rsid w:val="004D7232"/>
    <w:rsid w:val="004D7250"/>
    <w:rsid w:val="004D7265"/>
    <w:rsid w:val="004D7277"/>
    <w:rsid w:val="004D729C"/>
    <w:rsid w:val="004D729D"/>
    <w:rsid w:val="004D72B4"/>
    <w:rsid w:val="004D72C0"/>
    <w:rsid w:val="004D72C7"/>
    <w:rsid w:val="004D72CC"/>
    <w:rsid w:val="004D7348"/>
    <w:rsid w:val="004D738C"/>
    <w:rsid w:val="004D73C0"/>
    <w:rsid w:val="004D73E9"/>
    <w:rsid w:val="004D7414"/>
    <w:rsid w:val="004D7422"/>
    <w:rsid w:val="004D7439"/>
    <w:rsid w:val="004D7448"/>
    <w:rsid w:val="004D7498"/>
    <w:rsid w:val="004D74B4"/>
    <w:rsid w:val="004D74CF"/>
    <w:rsid w:val="004D74E0"/>
    <w:rsid w:val="004D74ED"/>
    <w:rsid w:val="004D74EE"/>
    <w:rsid w:val="004D751D"/>
    <w:rsid w:val="004D7552"/>
    <w:rsid w:val="004D7555"/>
    <w:rsid w:val="004D7584"/>
    <w:rsid w:val="004D7593"/>
    <w:rsid w:val="004D75B1"/>
    <w:rsid w:val="004D75C5"/>
    <w:rsid w:val="004D75D8"/>
    <w:rsid w:val="004D75F9"/>
    <w:rsid w:val="004D761D"/>
    <w:rsid w:val="004D7641"/>
    <w:rsid w:val="004D7645"/>
    <w:rsid w:val="004D764E"/>
    <w:rsid w:val="004D7656"/>
    <w:rsid w:val="004D765A"/>
    <w:rsid w:val="004D766E"/>
    <w:rsid w:val="004D7691"/>
    <w:rsid w:val="004D76D1"/>
    <w:rsid w:val="004D76D5"/>
    <w:rsid w:val="004D76F7"/>
    <w:rsid w:val="004D76F9"/>
    <w:rsid w:val="004D7701"/>
    <w:rsid w:val="004D7709"/>
    <w:rsid w:val="004D773B"/>
    <w:rsid w:val="004D7746"/>
    <w:rsid w:val="004D7754"/>
    <w:rsid w:val="004D776E"/>
    <w:rsid w:val="004D779D"/>
    <w:rsid w:val="004D77A6"/>
    <w:rsid w:val="004D77D1"/>
    <w:rsid w:val="004D77D7"/>
    <w:rsid w:val="004D77E7"/>
    <w:rsid w:val="004D780B"/>
    <w:rsid w:val="004D7852"/>
    <w:rsid w:val="004D78ED"/>
    <w:rsid w:val="004D78FC"/>
    <w:rsid w:val="004D7951"/>
    <w:rsid w:val="004D7970"/>
    <w:rsid w:val="004D7987"/>
    <w:rsid w:val="004D798F"/>
    <w:rsid w:val="004D79BE"/>
    <w:rsid w:val="004D79DE"/>
    <w:rsid w:val="004D79EA"/>
    <w:rsid w:val="004D79FA"/>
    <w:rsid w:val="004D7A3A"/>
    <w:rsid w:val="004D7A73"/>
    <w:rsid w:val="004D7A79"/>
    <w:rsid w:val="004D7A9D"/>
    <w:rsid w:val="004D7ACC"/>
    <w:rsid w:val="004D7AD3"/>
    <w:rsid w:val="004D7AFB"/>
    <w:rsid w:val="004D7B08"/>
    <w:rsid w:val="004D7B5A"/>
    <w:rsid w:val="004D7B69"/>
    <w:rsid w:val="004D7B83"/>
    <w:rsid w:val="004D7BA1"/>
    <w:rsid w:val="004D7BE2"/>
    <w:rsid w:val="004D7BF5"/>
    <w:rsid w:val="004D7BFE"/>
    <w:rsid w:val="004D7C10"/>
    <w:rsid w:val="004D7C4A"/>
    <w:rsid w:val="004D7CBA"/>
    <w:rsid w:val="004D7D29"/>
    <w:rsid w:val="004D7D40"/>
    <w:rsid w:val="004D7D64"/>
    <w:rsid w:val="004D7D68"/>
    <w:rsid w:val="004D7D8F"/>
    <w:rsid w:val="004D7DE1"/>
    <w:rsid w:val="004D7E16"/>
    <w:rsid w:val="004D7E1E"/>
    <w:rsid w:val="004D7E1F"/>
    <w:rsid w:val="004D7E27"/>
    <w:rsid w:val="004D7E28"/>
    <w:rsid w:val="004D7E3B"/>
    <w:rsid w:val="004D7E51"/>
    <w:rsid w:val="004D7E60"/>
    <w:rsid w:val="004D7E9B"/>
    <w:rsid w:val="004D7EAA"/>
    <w:rsid w:val="004D7EC4"/>
    <w:rsid w:val="004D7EEE"/>
    <w:rsid w:val="004D7F69"/>
    <w:rsid w:val="004D7F70"/>
    <w:rsid w:val="004D7FAB"/>
    <w:rsid w:val="004D7FB3"/>
    <w:rsid w:val="004D7FCE"/>
    <w:rsid w:val="004E0040"/>
    <w:rsid w:val="004E0045"/>
    <w:rsid w:val="004E0076"/>
    <w:rsid w:val="004E00B9"/>
    <w:rsid w:val="004E00BF"/>
    <w:rsid w:val="004E00CE"/>
    <w:rsid w:val="004E010F"/>
    <w:rsid w:val="004E0136"/>
    <w:rsid w:val="004E013C"/>
    <w:rsid w:val="004E0193"/>
    <w:rsid w:val="004E01B3"/>
    <w:rsid w:val="004E0225"/>
    <w:rsid w:val="004E022A"/>
    <w:rsid w:val="004E026C"/>
    <w:rsid w:val="004E0275"/>
    <w:rsid w:val="004E0280"/>
    <w:rsid w:val="004E029C"/>
    <w:rsid w:val="004E02BC"/>
    <w:rsid w:val="004E02DC"/>
    <w:rsid w:val="004E032E"/>
    <w:rsid w:val="004E034E"/>
    <w:rsid w:val="004E0363"/>
    <w:rsid w:val="004E0379"/>
    <w:rsid w:val="004E0382"/>
    <w:rsid w:val="004E0396"/>
    <w:rsid w:val="004E03D1"/>
    <w:rsid w:val="004E041B"/>
    <w:rsid w:val="004E0430"/>
    <w:rsid w:val="004E045E"/>
    <w:rsid w:val="004E0480"/>
    <w:rsid w:val="004E04DA"/>
    <w:rsid w:val="004E04E1"/>
    <w:rsid w:val="004E052A"/>
    <w:rsid w:val="004E0595"/>
    <w:rsid w:val="004E05B6"/>
    <w:rsid w:val="004E05DB"/>
    <w:rsid w:val="004E05F6"/>
    <w:rsid w:val="004E06E4"/>
    <w:rsid w:val="004E070E"/>
    <w:rsid w:val="004E070F"/>
    <w:rsid w:val="004E0713"/>
    <w:rsid w:val="004E0724"/>
    <w:rsid w:val="004E072B"/>
    <w:rsid w:val="004E0785"/>
    <w:rsid w:val="004E0793"/>
    <w:rsid w:val="004E07A7"/>
    <w:rsid w:val="004E07A9"/>
    <w:rsid w:val="004E07DE"/>
    <w:rsid w:val="004E07F4"/>
    <w:rsid w:val="004E0837"/>
    <w:rsid w:val="004E0843"/>
    <w:rsid w:val="004E0888"/>
    <w:rsid w:val="004E08A5"/>
    <w:rsid w:val="004E08A6"/>
    <w:rsid w:val="004E08E0"/>
    <w:rsid w:val="004E091F"/>
    <w:rsid w:val="004E09B1"/>
    <w:rsid w:val="004E09F3"/>
    <w:rsid w:val="004E0A5A"/>
    <w:rsid w:val="004E0A9F"/>
    <w:rsid w:val="004E0AA3"/>
    <w:rsid w:val="004E0AB4"/>
    <w:rsid w:val="004E0ACE"/>
    <w:rsid w:val="004E0B10"/>
    <w:rsid w:val="004E0B3D"/>
    <w:rsid w:val="004E0B57"/>
    <w:rsid w:val="004E0B92"/>
    <w:rsid w:val="004E0BB1"/>
    <w:rsid w:val="004E0BB9"/>
    <w:rsid w:val="004E0BD3"/>
    <w:rsid w:val="004E0BE9"/>
    <w:rsid w:val="004E0BFD"/>
    <w:rsid w:val="004E0C46"/>
    <w:rsid w:val="004E0C6D"/>
    <w:rsid w:val="004E0C93"/>
    <w:rsid w:val="004E0D49"/>
    <w:rsid w:val="004E0D53"/>
    <w:rsid w:val="004E0D67"/>
    <w:rsid w:val="004E0DBD"/>
    <w:rsid w:val="004E0DC3"/>
    <w:rsid w:val="004E0DCF"/>
    <w:rsid w:val="004E0E4B"/>
    <w:rsid w:val="004E0E50"/>
    <w:rsid w:val="004E0E59"/>
    <w:rsid w:val="004E0E6B"/>
    <w:rsid w:val="004E0E8F"/>
    <w:rsid w:val="004E0E91"/>
    <w:rsid w:val="004E0EB5"/>
    <w:rsid w:val="004E0F14"/>
    <w:rsid w:val="004E0F1F"/>
    <w:rsid w:val="004E0F30"/>
    <w:rsid w:val="004E0F3D"/>
    <w:rsid w:val="004E0F7E"/>
    <w:rsid w:val="004E0FA3"/>
    <w:rsid w:val="004E0FEE"/>
    <w:rsid w:val="004E1005"/>
    <w:rsid w:val="004E1072"/>
    <w:rsid w:val="004E1122"/>
    <w:rsid w:val="004E11BE"/>
    <w:rsid w:val="004E11E5"/>
    <w:rsid w:val="004E1220"/>
    <w:rsid w:val="004E1232"/>
    <w:rsid w:val="004E123C"/>
    <w:rsid w:val="004E12B0"/>
    <w:rsid w:val="004E12EA"/>
    <w:rsid w:val="004E136A"/>
    <w:rsid w:val="004E13C3"/>
    <w:rsid w:val="004E13E4"/>
    <w:rsid w:val="004E1496"/>
    <w:rsid w:val="004E1498"/>
    <w:rsid w:val="004E149C"/>
    <w:rsid w:val="004E14D5"/>
    <w:rsid w:val="004E14F4"/>
    <w:rsid w:val="004E1502"/>
    <w:rsid w:val="004E152F"/>
    <w:rsid w:val="004E1541"/>
    <w:rsid w:val="004E158A"/>
    <w:rsid w:val="004E15A7"/>
    <w:rsid w:val="004E15AA"/>
    <w:rsid w:val="004E15C1"/>
    <w:rsid w:val="004E15D6"/>
    <w:rsid w:val="004E15EC"/>
    <w:rsid w:val="004E1645"/>
    <w:rsid w:val="004E1647"/>
    <w:rsid w:val="004E166D"/>
    <w:rsid w:val="004E1674"/>
    <w:rsid w:val="004E16E7"/>
    <w:rsid w:val="004E16E9"/>
    <w:rsid w:val="004E16EF"/>
    <w:rsid w:val="004E1716"/>
    <w:rsid w:val="004E1747"/>
    <w:rsid w:val="004E17A6"/>
    <w:rsid w:val="004E17E2"/>
    <w:rsid w:val="004E17E6"/>
    <w:rsid w:val="004E182D"/>
    <w:rsid w:val="004E1853"/>
    <w:rsid w:val="004E1869"/>
    <w:rsid w:val="004E186F"/>
    <w:rsid w:val="004E18AC"/>
    <w:rsid w:val="004E18C1"/>
    <w:rsid w:val="004E18CB"/>
    <w:rsid w:val="004E18EB"/>
    <w:rsid w:val="004E1935"/>
    <w:rsid w:val="004E1954"/>
    <w:rsid w:val="004E1994"/>
    <w:rsid w:val="004E19A0"/>
    <w:rsid w:val="004E19C0"/>
    <w:rsid w:val="004E19CD"/>
    <w:rsid w:val="004E19D2"/>
    <w:rsid w:val="004E19EA"/>
    <w:rsid w:val="004E19F8"/>
    <w:rsid w:val="004E1AAE"/>
    <w:rsid w:val="004E1ACD"/>
    <w:rsid w:val="004E1ACF"/>
    <w:rsid w:val="004E1B0A"/>
    <w:rsid w:val="004E1B2A"/>
    <w:rsid w:val="004E1B47"/>
    <w:rsid w:val="004E1B5E"/>
    <w:rsid w:val="004E1B84"/>
    <w:rsid w:val="004E1B8A"/>
    <w:rsid w:val="004E1B8C"/>
    <w:rsid w:val="004E1B91"/>
    <w:rsid w:val="004E1BD9"/>
    <w:rsid w:val="004E1BE1"/>
    <w:rsid w:val="004E1BF0"/>
    <w:rsid w:val="004E1C26"/>
    <w:rsid w:val="004E1C72"/>
    <w:rsid w:val="004E1C7C"/>
    <w:rsid w:val="004E1CDD"/>
    <w:rsid w:val="004E1D62"/>
    <w:rsid w:val="004E1D6B"/>
    <w:rsid w:val="004E1D86"/>
    <w:rsid w:val="004E1DA2"/>
    <w:rsid w:val="004E1DD8"/>
    <w:rsid w:val="004E1E20"/>
    <w:rsid w:val="004E1E6C"/>
    <w:rsid w:val="004E1E73"/>
    <w:rsid w:val="004E1EAD"/>
    <w:rsid w:val="004E1EAF"/>
    <w:rsid w:val="004E1F07"/>
    <w:rsid w:val="004E1F21"/>
    <w:rsid w:val="004E1F2A"/>
    <w:rsid w:val="004E1F8E"/>
    <w:rsid w:val="004E1FB0"/>
    <w:rsid w:val="004E1FBA"/>
    <w:rsid w:val="004E1FC5"/>
    <w:rsid w:val="004E1FEC"/>
    <w:rsid w:val="004E2001"/>
    <w:rsid w:val="004E2045"/>
    <w:rsid w:val="004E2068"/>
    <w:rsid w:val="004E208D"/>
    <w:rsid w:val="004E20A1"/>
    <w:rsid w:val="004E20B3"/>
    <w:rsid w:val="004E20C4"/>
    <w:rsid w:val="004E20EE"/>
    <w:rsid w:val="004E20FF"/>
    <w:rsid w:val="004E211F"/>
    <w:rsid w:val="004E2122"/>
    <w:rsid w:val="004E21C0"/>
    <w:rsid w:val="004E21C6"/>
    <w:rsid w:val="004E21DE"/>
    <w:rsid w:val="004E21E4"/>
    <w:rsid w:val="004E21EE"/>
    <w:rsid w:val="004E2207"/>
    <w:rsid w:val="004E221B"/>
    <w:rsid w:val="004E222E"/>
    <w:rsid w:val="004E22D1"/>
    <w:rsid w:val="004E22F6"/>
    <w:rsid w:val="004E2306"/>
    <w:rsid w:val="004E231B"/>
    <w:rsid w:val="004E2341"/>
    <w:rsid w:val="004E2374"/>
    <w:rsid w:val="004E237C"/>
    <w:rsid w:val="004E2391"/>
    <w:rsid w:val="004E23AB"/>
    <w:rsid w:val="004E23FA"/>
    <w:rsid w:val="004E240B"/>
    <w:rsid w:val="004E2421"/>
    <w:rsid w:val="004E243D"/>
    <w:rsid w:val="004E2497"/>
    <w:rsid w:val="004E24B8"/>
    <w:rsid w:val="004E24C7"/>
    <w:rsid w:val="004E24E2"/>
    <w:rsid w:val="004E257E"/>
    <w:rsid w:val="004E2580"/>
    <w:rsid w:val="004E25A0"/>
    <w:rsid w:val="004E25C3"/>
    <w:rsid w:val="004E2644"/>
    <w:rsid w:val="004E2663"/>
    <w:rsid w:val="004E26B3"/>
    <w:rsid w:val="004E26EF"/>
    <w:rsid w:val="004E2799"/>
    <w:rsid w:val="004E27A5"/>
    <w:rsid w:val="004E27BF"/>
    <w:rsid w:val="004E27FC"/>
    <w:rsid w:val="004E2836"/>
    <w:rsid w:val="004E2865"/>
    <w:rsid w:val="004E2883"/>
    <w:rsid w:val="004E28CB"/>
    <w:rsid w:val="004E28FA"/>
    <w:rsid w:val="004E2957"/>
    <w:rsid w:val="004E2980"/>
    <w:rsid w:val="004E298A"/>
    <w:rsid w:val="004E299B"/>
    <w:rsid w:val="004E299D"/>
    <w:rsid w:val="004E29CE"/>
    <w:rsid w:val="004E29DA"/>
    <w:rsid w:val="004E2A39"/>
    <w:rsid w:val="004E2A53"/>
    <w:rsid w:val="004E2A58"/>
    <w:rsid w:val="004E2A68"/>
    <w:rsid w:val="004E2A76"/>
    <w:rsid w:val="004E2AA4"/>
    <w:rsid w:val="004E2AB1"/>
    <w:rsid w:val="004E2ABB"/>
    <w:rsid w:val="004E2AC2"/>
    <w:rsid w:val="004E2B0E"/>
    <w:rsid w:val="004E2B2B"/>
    <w:rsid w:val="004E2B62"/>
    <w:rsid w:val="004E2B97"/>
    <w:rsid w:val="004E2BC2"/>
    <w:rsid w:val="004E2BD1"/>
    <w:rsid w:val="004E2BD2"/>
    <w:rsid w:val="004E2BDA"/>
    <w:rsid w:val="004E2C04"/>
    <w:rsid w:val="004E2C24"/>
    <w:rsid w:val="004E2C28"/>
    <w:rsid w:val="004E2C46"/>
    <w:rsid w:val="004E2C47"/>
    <w:rsid w:val="004E2C4F"/>
    <w:rsid w:val="004E2C5F"/>
    <w:rsid w:val="004E2C8F"/>
    <w:rsid w:val="004E2CF0"/>
    <w:rsid w:val="004E2CF5"/>
    <w:rsid w:val="004E2D14"/>
    <w:rsid w:val="004E2D25"/>
    <w:rsid w:val="004E2D60"/>
    <w:rsid w:val="004E2DD8"/>
    <w:rsid w:val="004E2E1E"/>
    <w:rsid w:val="004E2E29"/>
    <w:rsid w:val="004E2E3E"/>
    <w:rsid w:val="004E2E65"/>
    <w:rsid w:val="004E2E6E"/>
    <w:rsid w:val="004E2E8D"/>
    <w:rsid w:val="004E2EB7"/>
    <w:rsid w:val="004E2EEE"/>
    <w:rsid w:val="004E2EEF"/>
    <w:rsid w:val="004E2F1C"/>
    <w:rsid w:val="004E2F58"/>
    <w:rsid w:val="004E2F8E"/>
    <w:rsid w:val="004E2FBA"/>
    <w:rsid w:val="004E2FCE"/>
    <w:rsid w:val="004E2FEC"/>
    <w:rsid w:val="004E300C"/>
    <w:rsid w:val="004E306A"/>
    <w:rsid w:val="004E307F"/>
    <w:rsid w:val="004E3084"/>
    <w:rsid w:val="004E30BD"/>
    <w:rsid w:val="004E30CC"/>
    <w:rsid w:val="004E30E4"/>
    <w:rsid w:val="004E311C"/>
    <w:rsid w:val="004E3121"/>
    <w:rsid w:val="004E3132"/>
    <w:rsid w:val="004E3148"/>
    <w:rsid w:val="004E3183"/>
    <w:rsid w:val="004E31CA"/>
    <w:rsid w:val="004E31ED"/>
    <w:rsid w:val="004E3201"/>
    <w:rsid w:val="004E322E"/>
    <w:rsid w:val="004E323A"/>
    <w:rsid w:val="004E32BE"/>
    <w:rsid w:val="004E330A"/>
    <w:rsid w:val="004E3327"/>
    <w:rsid w:val="004E3333"/>
    <w:rsid w:val="004E338C"/>
    <w:rsid w:val="004E3397"/>
    <w:rsid w:val="004E33BD"/>
    <w:rsid w:val="004E33D3"/>
    <w:rsid w:val="004E33DE"/>
    <w:rsid w:val="004E3402"/>
    <w:rsid w:val="004E3418"/>
    <w:rsid w:val="004E3484"/>
    <w:rsid w:val="004E34D0"/>
    <w:rsid w:val="004E350C"/>
    <w:rsid w:val="004E355C"/>
    <w:rsid w:val="004E35C3"/>
    <w:rsid w:val="004E35C9"/>
    <w:rsid w:val="004E35FF"/>
    <w:rsid w:val="004E361D"/>
    <w:rsid w:val="004E3647"/>
    <w:rsid w:val="004E36F5"/>
    <w:rsid w:val="004E36FE"/>
    <w:rsid w:val="004E374A"/>
    <w:rsid w:val="004E376D"/>
    <w:rsid w:val="004E3778"/>
    <w:rsid w:val="004E377F"/>
    <w:rsid w:val="004E3781"/>
    <w:rsid w:val="004E3793"/>
    <w:rsid w:val="004E37DB"/>
    <w:rsid w:val="004E38BC"/>
    <w:rsid w:val="004E392F"/>
    <w:rsid w:val="004E3930"/>
    <w:rsid w:val="004E3973"/>
    <w:rsid w:val="004E3980"/>
    <w:rsid w:val="004E39CF"/>
    <w:rsid w:val="004E39DB"/>
    <w:rsid w:val="004E39E7"/>
    <w:rsid w:val="004E3A00"/>
    <w:rsid w:val="004E3A23"/>
    <w:rsid w:val="004E3A50"/>
    <w:rsid w:val="004E3A58"/>
    <w:rsid w:val="004E3A61"/>
    <w:rsid w:val="004E3AF4"/>
    <w:rsid w:val="004E3AFF"/>
    <w:rsid w:val="004E3B2B"/>
    <w:rsid w:val="004E3B57"/>
    <w:rsid w:val="004E3B5D"/>
    <w:rsid w:val="004E3BBC"/>
    <w:rsid w:val="004E3BEA"/>
    <w:rsid w:val="004E3BF3"/>
    <w:rsid w:val="004E3C15"/>
    <w:rsid w:val="004E3C19"/>
    <w:rsid w:val="004E3C6B"/>
    <w:rsid w:val="004E3C6E"/>
    <w:rsid w:val="004E3C99"/>
    <w:rsid w:val="004E3CC3"/>
    <w:rsid w:val="004E3CEF"/>
    <w:rsid w:val="004E3D60"/>
    <w:rsid w:val="004E3DCF"/>
    <w:rsid w:val="004E3DF5"/>
    <w:rsid w:val="004E3E02"/>
    <w:rsid w:val="004E3E10"/>
    <w:rsid w:val="004E3E15"/>
    <w:rsid w:val="004E3E4D"/>
    <w:rsid w:val="004E3E5C"/>
    <w:rsid w:val="004E3EC0"/>
    <w:rsid w:val="004E3ECE"/>
    <w:rsid w:val="004E3EDC"/>
    <w:rsid w:val="004E3F20"/>
    <w:rsid w:val="004E3F34"/>
    <w:rsid w:val="004E3F4A"/>
    <w:rsid w:val="004E3FA3"/>
    <w:rsid w:val="004E3FBA"/>
    <w:rsid w:val="004E3FDD"/>
    <w:rsid w:val="004E3FF5"/>
    <w:rsid w:val="004E407F"/>
    <w:rsid w:val="004E408E"/>
    <w:rsid w:val="004E4098"/>
    <w:rsid w:val="004E40AB"/>
    <w:rsid w:val="004E410D"/>
    <w:rsid w:val="004E412C"/>
    <w:rsid w:val="004E419D"/>
    <w:rsid w:val="004E419F"/>
    <w:rsid w:val="004E41A3"/>
    <w:rsid w:val="004E41F9"/>
    <w:rsid w:val="004E41FE"/>
    <w:rsid w:val="004E4227"/>
    <w:rsid w:val="004E424E"/>
    <w:rsid w:val="004E425B"/>
    <w:rsid w:val="004E4263"/>
    <w:rsid w:val="004E4281"/>
    <w:rsid w:val="004E429A"/>
    <w:rsid w:val="004E42A5"/>
    <w:rsid w:val="004E42C5"/>
    <w:rsid w:val="004E42CD"/>
    <w:rsid w:val="004E42D2"/>
    <w:rsid w:val="004E42D7"/>
    <w:rsid w:val="004E42D9"/>
    <w:rsid w:val="004E42E0"/>
    <w:rsid w:val="004E430B"/>
    <w:rsid w:val="004E4315"/>
    <w:rsid w:val="004E4336"/>
    <w:rsid w:val="004E436E"/>
    <w:rsid w:val="004E439A"/>
    <w:rsid w:val="004E439F"/>
    <w:rsid w:val="004E43B2"/>
    <w:rsid w:val="004E43CB"/>
    <w:rsid w:val="004E43DB"/>
    <w:rsid w:val="004E43FA"/>
    <w:rsid w:val="004E4400"/>
    <w:rsid w:val="004E4428"/>
    <w:rsid w:val="004E444C"/>
    <w:rsid w:val="004E4452"/>
    <w:rsid w:val="004E4477"/>
    <w:rsid w:val="004E44AD"/>
    <w:rsid w:val="004E44CC"/>
    <w:rsid w:val="004E44DF"/>
    <w:rsid w:val="004E44E5"/>
    <w:rsid w:val="004E450B"/>
    <w:rsid w:val="004E451F"/>
    <w:rsid w:val="004E4532"/>
    <w:rsid w:val="004E45B1"/>
    <w:rsid w:val="004E45D8"/>
    <w:rsid w:val="004E4614"/>
    <w:rsid w:val="004E464C"/>
    <w:rsid w:val="004E466D"/>
    <w:rsid w:val="004E4684"/>
    <w:rsid w:val="004E4693"/>
    <w:rsid w:val="004E46CB"/>
    <w:rsid w:val="004E46F2"/>
    <w:rsid w:val="004E46F3"/>
    <w:rsid w:val="004E470D"/>
    <w:rsid w:val="004E4711"/>
    <w:rsid w:val="004E4723"/>
    <w:rsid w:val="004E4752"/>
    <w:rsid w:val="004E4787"/>
    <w:rsid w:val="004E4795"/>
    <w:rsid w:val="004E47AA"/>
    <w:rsid w:val="004E47C3"/>
    <w:rsid w:val="004E47C5"/>
    <w:rsid w:val="004E47F5"/>
    <w:rsid w:val="004E4884"/>
    <w:rsid w:val="004E4889"/>
    <w:rsid w:val="004E488B"/>
    <w:rsid w:val="004E48DF"/>
    <w:rsid w:val="004E48EB"/>
    <w:rsid w:val="004E48F3"/>
    <w:rsid w:val="004E4965"/>
    <w:rsid w:val="004E4967"/>
    <w:rsid w:val="004E496A"/>
    <w:rsid w:val="004E497C"/>
    <w:rsid w:val="004E498E"/>
    <w:rsid w:val="004E49A6"/>
    <w:rsid w:val="004E49E4"/>
    <w:rsid w:val="004E49FB"/>
    <w:rsid w:val="004E4A20"/>
    <w:rsid w:val="004E4AC7"/>
    <w:rsid w:val="004E4AF4"/>
    <w:rsid w:val="004E4AF5"/>
    <w:rsid w:val="004E4B14"/>
    <w:rsid w:val="004E4B15"/>
    <w:rsid w:val="004E4B4F"/>
    <w:rsid w:val="004E4BE2"/>
    <w:rsid w:val="004E4BF6"/>
    <w:rsid w:val="004E4BF7"/>
    <w:rsid w:val="004E4BFF"/>
    <w:rsid w:val="004E4C47"/>
    <w:rsid w:val="004E4C5E"/>
    <w:rsid w:val="004E4C65"/>
    <w:rsid w:val="004E4C66"/>
    <w:rsid w:val="004E4C7A"/>
    <w:rsid w:val="004E4CB8"/>
    <w:rsid w:val="004E4CC6"/>
    <w:rsid w:val="004E4CC7"/>
    <w:rsid w:val="004E4CCA"/>
    <w:rsid w:val="004E4D08"/>
    <w:rsid w:val="004E4D36"/>
    <w:rsid w:val="004E4D47"/>
    <w:rsid w:val="004E4D6F"/>
    <w:rsid w:val="004E4D7C"/>
    <w:rsid w:val="004E4D8A"/>
    <w:rsid w:val="004E4DAC"/>
    <w:rsid w:val="004E4DBE"/>
    <w:rsid w:val="004E4DC0"/>
    <w:rsid w:val="004E4DE4"/>
    <w:rsid w:val="004E4E7B"/>
    <w:rsid w:val="004E4E7F"/>
    <w:rsid w:val="004E4E85"/>
    <w:rsid w:val="004E4EE7"/>
    <w:rsid w:val="004E4F1B"/>
    <w:rsid w:val="004E4F52"/>
    <w:rsid w:val="004E4F87"/>
    <w:rsid w:val="004E4FA0"/>
    <w:rsid w:val="004E4FCA"/>
    <w:rsid w:val="004E4FD4"/>
    <w:rsid w:val="004E4FDA"/>
    <w:rsid w:val="004E4FEF"/>
    <w:rsid w:val="004E502F"/>
    <w:rsid w:val="004E50B2"/>
    <w:rsid w:val="004E50CB"/>
    <w:rsid w:val="004E5133"/>
    <w:rsid w:val="004E516D"/>
    <w:rsid w:val="004E5181"/>
    <w:rsid w:val="004E518A"/>
    <w:rsid w:val="004E519D"/>
    <w:rsid w:val="004E5204"/>
    <w:rsid w:val="004E5208"/>
    <w:rsid w:val="004E520F"/>
    <w:rsid w:val="004E5231"/>
    <w:rsid w:val="004E527D"/>
    <w:rsid w:val="004E527F"/>
    <w:rsid w:val="004E5286"/>
    <w:rsid w:val="004E528B"/>
    <w:rsid w:val="004E52D0"/>
    <w:rsid w:val="004E52EA"/>
    <w:rsid w:val="004E52ED"/>
    <w:rsid w:val="004E5304"/>
    <w:rsid w:val="004E530C"/>
    <w:rsid w:val="004E5319"/>
    <w:rsid w:val="004E531D"/>
    <w:rsid w:val="004E531E"/>
    <w:rsid w:val="004E533E"/>
    <w:rsid w:val="004E5372"/>
    <w:rsid w:val="004E5373"/>
    <w:rsid w:val="004E5374"/>
    <w:rsid w:val="004E5395"/>
    <w:rsid w:val="004E53AF"/>
    <w:rsid w:val="004E53B1"/>
    <w:rsid w:val="004E5448"/>
    <w:rsid w:val="004E548A"/>
    <w:rsid w:val="004E548C"/>
    <w:rsid w:val="004E54E5"/>
    <w:rsid w:val="004E54F9"/>
    <w:rsid w:val="004E5511"/>
    <w:rsid w:val="004E554D"/>
    <w:rsid w:val="004E558B"/>
    <w:rsid w:val="004E55A2"/>
    <w:rsid w:val="004E55C0"/>
    <w:rsid w:val="004E55CE"/>
    <w:rsid w:val="004E55F3"/>
    <w:rsid w:val="004E5608"/>
    <w:rsid w:val="004E5642"/>
    <w:rsid w:val="004E5660"/>
    <w:rsid w:val="004E5685"/>
    <w:rsid w:val="004E5690"/>
    <w:rsid w:val="004E56A6"/>
    <w:rsid w:val="004E56E5"/>
    <w:rsid w:val="004E56F4"/>
    <w:rsid w:val="004E5709"/>
    <w:rsid w:val="004E5772"/>
    <w:rsid w:val="004E5787"/>
    <w:rsid w:val="004E57AD"/>
    <w:rsid w:val="004E57B0"/>
    <w:rsid w:val="004E57B6"/>
    <w:rsid w:val="004E57BB"/>
    <w:rsid w:val="004E57C2"/>
    <w:rsid w:val="004E57C4"/>
    <w:rsid w:val="004E57CD"/>
    <w:rsid w:val="004E5835"/>
    <w:rsid w:val="004E5881"/>
    <w:rsid w:val="004E588A"/>
    <w:rsid w:val="004E58BF"/>
    <w:rsid w:val="004E58C8"/>
    <w:rsid w:val="004E58D8"/>
    <w:rsid w:val="004E5939"/>
    <w:rsid w:val="004E5971"/>
    <w:rsid w:val="004E59C5"/>
    <w:rsid w:val="004E59DC"/>
    <w:rsid w:val="004E59E4"/>
    <w:rsid w:val="004E59F6"/>
    <w:rsid w:val="004E5A16"/>
    <w:rsid w:val="004E5A37"/>
    <w:rsid w:val="004E5A5B"/>
    <w:rsid w:val="004E5A5E"/>
    <w:rsid w:val="004E5A79"/>
    <w:rsid w:val="004E5AC6"/>
    <w:rsid w:val="004E5AD4"/>
    <w:rsid w:val="004E5AEE"/>
    <w:rsid w:val="004E5BCB"/>
    <w:rsid w:val="004E5BD9"/>
    <w:rsid w:val="004E5C06"/>
    <w:rsid w:val="004E5C19"/>
    <w:rsid w:val="004E5C72"/>
    <w:rsid w:val="004E5CA7"/>
    <w:rsid w:val="004E5CAF"/>
    <w:rsid w:val="004E5CB1"/>
    <w:rsid w:val="004E5CC8"/>
    <w:rsid w:val="004E5CED"/>
    <w:rsid w:val="004E5D49"/>
    <w:rsid w:val="004E5D59"/>
    <w:rsid w:val="004E5D7A"/>
    <w:rsid w:val="004E5DA3"/>
    <w:rsid w:val="004E5DBA"/>
    <w:rsid w:val="004E5DE6"/>
    <w:rsid w:val="004E5E12"/>
    <w:rsid w:val="004E5E1A"/>
    <w:rsid w:val="004E5E3F"/>
    <w:rsid w:val="004E5E8A"/>
    <w:rsid w:val="004E5EA2"/>
    <w:rsid w:val="004E5EAC"/>
    <w:rsid w:val="004E5EDC"/>
    <w:rsid w:val="004E5F1F"/>
    <w:rsid w:val="004E5F39"/>
    <w:rsid w:val="004E5F3B"/>
    <w:rsid w:val="004E5F51"/>
    <w:rsid w:val="004E5F59"/>
    <w:rsid w:val="004E5F87"/>
    <w:rsid w:val="004E5F93"/>
    <w:rsid w:val="004E5F9E"/>
    <w:rsid w:val="004E5FAD"/>
    <w:rsid w:val="004E600E"/>
    <w:rsid w:val="004E6038"/>
    <w:rsid w:val="004E6067"/>
    <w:rsid w:val="004E606B"/>
    <w:rsid w:val="004E6070"/>
    <w:rsid w:val="004E6089"/>
    <w:rsid w:val="004E60A9"/>
    <w:rsid w:val="004E60CF"/>
    <w:rsid w:val="004E60E3"/>
    <w:rsid w:val="004E6108"/>
    <w:rsid w:val="004E6113"/>
    <w:rsid w:val="004E6155"/>
    <w:rsid w:val="004E615C"/>
    <w:rsid w:val="004E618F"/>
    <w:rsid w:val="004E6199"/>
    <w:rsid w:val="004E61BA"/>
    <w:rsid w:val="004E61BF"/>
    <w:rsid w:val="004E61CF"/>
    <w:rsid w:val="004E6222"/>
    <w:rsid w:val="004E62C1"/>
    <w:rsid w:val="004E6311"/>
    <w:rsid w:val="004E6318"/>
    <w:rsid w:val="004E631A"/>
    <w:rsid w:val="004E631B"/>
    <w:rsid w:val="004E6333"/>
    <w:rsid w:val="004E63C5"/>
    <w:rsid w:val="004E63D1"/>
    <w:rsid w:val="004E6409"/>
    <w:rsid w:val="004E640A"/>
    <w:rsid w:val="004E641B"/>
    <w:rsid w:val="004E6434"/>
    <w:rsid w:val="004E643F"/>
    <w:rsid w:val="004E6443"/>
    <w:rsid w:val="004E64B5"/>
    <w:rsid w:val="004E64FB"/>
    <w:rsid w:val="004E650C"/>
    <w:rsid w:val="004E6514"/>
    <w:rsid w:val="004E653D"/>
    <w:rsid w:val="004E6550"/>
    <w:rsid w:val="004E6574"/>
    <w:rsid w:val="004E6596"/>
    <w:rsid w:val="004E65AB"/>
    <w:rsid w:val="004E65B5"/>
    <w:rsid w:val="004E6606"/>
    <w:rsid w:val="004E6619"/>
    <w:rsid w:val="004E666B"/>
    <w:rsid w:val="004E66B7"/>
    <w:rsid w:val="004E66F2"/>
    <w:rsid w:val="004E66FD"/>
    <w:rsid w:val="004E6707"/>
    <w:rsid w:val="004E6710"/>
    <w:rsid w:val="004E6728"/>
    <w:rsid w:val="004E672F"/>
    <w:rsid w:val="004E6744"/>
    <w:rsid w:val="004E6759"/>
    <w:rsid w:val="004E67A4"/>
    <w:rsid w:val="004E6834"/>
    <w:rsid w:val="004E6899"/>
    <w:rsid w:val="004E68A0"/>
    <w:rsid w:val="004E68A6"/>
    <w:rsid w:val="004E68B7"/>
    <w:rsid w:val="004E68BE"/>
    <w:rsid w:val="004E68D2"/>
    <w:rsid w:val="004E68E1"/>
    <w:rsid w:val="004E691F"/>
    <w:rsid w:val="004E6961"/>
    <w:rsid w:val="004E6984"/>
    <w:rsid w:val="004E6991"/>
    <w:rsid w:val="004E6996"/>
    <w:rsid w:val="004E69A9"/>
    <w:rsid w:val="004E69B9"/>
    <w:rsid w:val="004E69D7"/>
    <w:rsid w:val="004E6A07"/>
    <w:rsid w:val="004E6A37"/>
    <w:rsid w:val="004E6A50"/>
    <w:rsid w:val="004E6A76"/>
    <w:rsid w:val="004E6A7F"/>
    <w:rsid w:val="004E6A83"/>
    <w:rsid w:val="004E6A98"/>
    <w:rsid w:val="004E6AD3"/>
    <w:rsid w:val="004E6B39"/>
    <w:rsid w:val="004E6B3C"/>
    <w:rsid w:val="004E6B54"/>
    <w:rsid w:val="004E6B56"/>
    <w:rsid w:val="004E6B74"/>
    <w:rsid w:val="004E6BC0"/>
    <w:rsid w:val="004E6BEC"/>
    <w:rsid w:val="004E6C15"/>
    <w:rsid w:val="004E6C45"/>
    <w:rsid w:val="004E6C47"/>
    <w:rsid w:val="004E6C61"/>
    <w:rsid w:val="004E6C7A"/>
    <w:rsid w:val="004E6C9E"/>
    <w:rsid w:val="004E6CB5"/>
    <w:rsid w:val="004E6CCD"/>
    <w:rsid w:val="004E6CF0"/>
    <w:rsid w:val="004E6D06"/>
    <w:rsid w:val="004E6D46"/>
    <w:rsid w:val="004E6D66"/>
    <w:rsid w:val="004E6D7E"/>
    <w:rsid w:val="004E6D8A"/>
    <w:rsid w:val="004E6D8F"/>
    <w:rsid w:val="004E6DA1"/>
    <w:rsid w:val="004E6DA7"/>
    <w:rsid w:val="004E6DC4"/>
    <w:rsid w:val="004E6DEA"/>
    <w:rsid w:val="004E6E18"/>
    <w:rsid w:val="004E6E27"/>
    <w:rsid w:val="004E6E2D"/>
    <w:rsid w:val="004E6E6A"/>
    <w:rsid w:val="004E6F0A"/>
    <w:rsid w:val="004E6FA2"/>
    <w:rsid w:val="004E6FC5"/>
    <w:rsid w:val="004E6FE1"/>
    <w:rsid w:val="004E6FE6"/>
    <w:rsid w:val="004E6FE9"/>
    <w:rsid w:val="004E701F"/>
    <w:rsid w:val="004E7038"/>
    <w:rsid w:val="004E7065"/>
    <w:rsid w:val="004E7083"/>
    <w:rsid w:val="004E7084"/>
    <w:rsid w:val="004E70B7"/>
    <w:rsid w:val="004E70D0"/>
    <w:rsid w:val="004E70F7"/>
    <w:rsid w:val="004E7120"/>
    <w:rsid w:val="004E7165"/>
    <w:rsid w:val="004E7181"/>
    <w:rsid w:val="004E718D"/>
    <w:rsid w:val="004E71DE"/>
    <w:rsid w:val="004E71E2"/>
    <w:rsid w:val="004E720E"/>
    <w:rsid w:val="004E721D"/>
    <w:rsid w:val="004E7271"/>
    <w:rsid w:val="004E72C1"/>
    <w:rsid w:val="004E72C3"/>
    <w:rsid w:val="004E72D9"/>
    <w:rsid w:val="004E72EC"/>
    <w:rsid w:val="004E72F7"/>
    <w:rsid w:val="004E7334"/>
    <w:rsid w:val="004E734D"/>
    <w:rsid w:val="004E7354"/>
    <w:rsid w:val="004E7360"/>
    <w:rsid w:val="004E737B"/>
    <w:rsid w:val="004E739E"/>
    <w:rsid w:val="004E73B1"/>
    <w:rsid w:val="004E73EB"/>
    <w:rsid w:val="004E73EC"/>
    <w:rsid w:val="004E73FC"/>
    <w:rsid w:val="004E741C"/>
    <w:rsid w:val="004E7423"/>
    <w:rsid w:val="004E7425"/>
    <w:rsid w:val="004E742E"/>
    <w:rsid w:val="004E7468"/>
    <w:rsid w:val="004E74A2"/>
    <w:rsid w:val="004E74B5"/>
    <w:rsid w:val="004E74F0"/>
    <w:rsid w:val="004E7542"/>
    <w:rsid w:val="004E755A"/>
    <w:rsid w:val="004E7560"/>
    <w:rsid w:val="004E756F"/>
    <w:rsid w:val="004E7585"/>
    <w:rsid w:val="004E758D"/>
    <w:rsid w:val="004E7592"/>
    <w:rsid w:val="004E760B"/>
    <w:rsid w:val="004E760D"/>
    <w:rsid w:val="004E7617"/>
    <w:rsid w:val="004E7623"/>
    <w:rsid w:val="004E7663"/>
    <w:rsid w:val="004E768E"/>
    <w:rsid w:val="004E76A2"/>
    <w:rsid w:val="004E76AC"/>
    <w:rsid w:val="004E76DF"/>
    <w:rsid w:val="004E76E6"/>
    <w:rsid w:val="004E76EE"/>
    <w:rsid w:val="004E76F7"/>
    <w:rsid w:val="004E7717"/>
    <w:rsid w:val="004E7795"/>
    <w:rsid w:val="004E77B4"/>
    <w:rsid w:val="004E77FD"/>
    <w:rsid w:val="004E7830"/>
    <w:rsid w:val="004E7844"/>
    <w:rsid w:val="004E787D"/>
    <w:rsid w:val="004E78AF"/>
    <w:rsid w:val="004E78B5"/>
    <w:rsid w:val="004E78C6"/>
    <w:rsid w:val="004E78D4"/>
    <w:rsid w:val="004E7925"/>
    <w:rsid w:val="004E7987"/>
    <w:rsid w:val="004E79C6"/>
    <w:rsid w:val="004E79DE"/>
    <w:rsid w:val="004E7A13"/>
    <w:rsid w:val="004E7A22"/>
    <w:rsid w:val="004E7A4B"/>
    <w:rsid w:val="004E7A63"/>
    <w:rsid w:val="004E7A84"/>
    <w:rsid w:val="004E7A93"/>
    <w:rsid w:val="004E7AA6"/>
    <w:rsid w:val="004E7AC6"/>
    <w:rsid w:val="004E7B43"/>
    <w:rsid w:val="004E7B47"/>
    <w:rsid w:val="004E7B75"/>
    <w:rsid w:val="004E7B7A"/>
    <w:rsid w:val="004E7BE3"/>
    <w:rsid w:val="004E7BEF"/>
    <w:rsid w:val="004E7C0C"/>
    <w:rsid w:val="004E7C1D"/>
    <w:rsid w:val="004E7C3F"/>
    <w:rsid w:val="004E7C51"/>
    <w:rsid w:val="004E7C80"/>
    <w:rsid w:val="004E7CCA"/>
    <w:rsid w:val="004E7CD2"/>
    <w:rsid w:val="004E7D87"/>
    <w:rsid w:val="004E7DA3"/>
    <w:rsid w:val="004E7DC9"/>
    <w:rsid w:val="004E7DCE"/>
    <w:rsid w:val="004E7DD5"/>
    <w:rsid w:val="004E7E79"/>
    <w:rsid w:val="004E7EF4"/>
    <w:rsid w:val="004E7F49"/>
    <w:rsid w:val="004E7F4B"/>
    <w:rsid w:val="004E7F8C"/>
    <w:rsid w:val="004E7FA9"/>
    <w:rsid w:val="004E7FD7"/>
    <w:rsid w:val="004F0054"/>
    <w:rsid w:val="004F005D"/>
    <w:rsid w:val="004F0070"/>
    <w:rsid w:val="004F007F"/>
    <w:rsid w:val="004F00CB"/>
    <w:rsid w:val="004F00D2"/>
    <w:rsid w:val="004F00D7"/>
    <w:rsid w:val="004F0112"/>
    <w:rsid w:val="004F0154"/>
    <w:rsid w:val="004F0155"/>
    <w:rsid w:val="004F016B"/>
    <w:rsid w:val="004F0195"/>
    <w:rsid w:val="004F0226"/>
    <w:rsid w:val="004F0252"/>
    <w:rsid w:val="004F02CF"/>
    <w:rsid w:val="004F02F1"/>
    <w:rsid w:val="004F0300"/>
    <w:rsid w:val="004F032F"/>
    <w:rsid w:val="004F0363"/>
    <w:rsid w:val="004F036A"/>
    <w:rsid w:val="004F0371"/>
    <w:rsid w:val="004F03DB"/>
    <w:rsid w:val="004F0420"/>
    <w:rsid w:val="004F0426"/>
    <w:rsid w:val="004F0442"/>
    <w:rsid w:val="004F0446"/>
    <w:rsid w:val="004F0459"/>
    <w:rsid w:val="004F0494"/>
    <w:rsid w:val="004F049D"/>
    <w:rsid w:val="004F04ED"/>
    <w:rsid w:val="004F0511"/>
    <w:rsid w:val="004F0517"/>
    <w:rsid w:val="004F053E"/>
    <w:rsid w:val="004F0571"/>
    <w:rsid w:val="004F0575"/>
    <w:rsid w:val="004F059E"/>
    <w:rsid w:val="004F05B9"/>
    <w:rsid w:val="004F05CD"/>
    <w:rsid w:val="004F0600"/>
    <w:rsid w:val="004F06BB"/>
    <w:rsid w:val="004F0767"/>
    <w:rsid w:val="004F079D"/>
    <w:rsid w:val="004F07A8"/>
    <w:rsid w:val="004F07BB"/>
    <w:rsid w:val="004F07DD"/>
    <w:rsid w:val="004F0820"/>
    <w:rsid w:val="004F0863"/>
    <w:rsid w:val="004F0883"/>
    <w:rsid w:val="004F08A0"/>
    <w:rsid w:val="004F08B7"/>
    <w:rsid w:val="004F08CF"/>
    <w:rsid w:val="004F08FC"/>
    <w:rsid w:val="004F0909"/>
    <w:rsid w:val="004F0922"/>
    <w:rsid w:val="004F094E"/>
    <w:rsid w:val="004F095F"/>
    <w:rsid w:val="004F097E"/>
    <w:rsid w:val="004F0998"/>
    <w:rsid w:val="004F0A5C"/>
    <w:rsid w:val="004F0A69"/>
    <w:rsid w:val="004F0ABB"/>
    <w:rsid w:val="004F0AFD"/>
    <w:rsid w:val="004F0BD1"/>
    <w:rsid w:val="004F0BD8"/>
    <w:rsid w:val="004F0C01"/>
    <w:rsid w:val="004F0C19"/>
    <w:rsid w:val="004F0C33"/>
    <w:rsid w:val="004F0C49"/>
    <w:rsid w:val="004F0C64"/>
    <w:rsid w:val="004F0C67"/>
    <w:rsid w:val="004F0C84"/>
    <w:rsid w:val="004F0C9A"/>
    <w:rsid w:val="004F0CA2"/>
    <w:rsid w:val="004F0CA4"/>
    <w:rsid w:val="004F0CA9"/>
    <w:rsid w:val="004F0CCA"/>
    <w:rsid w:val="004F0CEF"/>
    <w:rsid w:val="004F0D10"/>
    <w:rsid w:val="004F0D1D"/>
    <w:rsid w:val="004F0D22"/>
    <w:rsid w:val="004F0D59"/>
    <w:rsid w:val="004F0D63"/>
    <w:rsid w:val="004F0D80"/>
    <w:rsid w:val="004F0D81"/>
    <w:rsid w:val="004F0D86"/>
    <w:rsid w:val="004F0D8B"/>
    <w:rsid w:val="004F0D8C"/>
    <w:rsid w:val="004F0DAB"/>
    <w:rsid w:val="004F0DAC"/>
    <w:rsid w:val="004F0DB5"/>
    <w:rsid w:val="004F0DE0"/>
    <w:rsid w:val="004F0DF3"/>
    <w:rsid w:val="004F0E01"/>
    <w:rsid w:val="004F0E08"/>
    <w:rsid w:val="004F0E47"/>
    <w:rsid w:val="004F0E5E"/>
    <w:rsid w:val="004F0E60"/>
    <w:rsid w:val="004F0E70"/>
    <w:rsid w:val="004F0E79"/>
    <w:rsid w:val="004F0E7C"/>
    <w:rsid w:val="004F0E8D"/>
    <w:rsid w:val="004F0EC0"/>
    <w:rsid w:val="004F0F3A"/>
    <w:rsid w:val="004F0F47"/>
    <w:rsid w:val="004F0F53"/>
    <w:rsid w:val="004F0F55"/>
    <w:rsid w:val="004F0F63"/>
    <w:rsid w:val="004F0F68"/>
    <w:rsid w:val="004F0F6B"/>
    <w:rsid w:val="004F0F99"/>
    <w:rsid w:val="004F0FA5"/>
    <w:rsid w:val="004F0FB0"/>
    <w:rsid w:val="004F0FB6"/>
    <w:rsid w:val="004F0FC3"/>
    <w:rsid w:val="004F0FCE"/>
    <w:rsid w:val="004F1002"/>
    <w:rsid w:val="004F102C"/>
    <w:rsid w:val="004F104A"/>
    <w:rsid w:val="004F1076"/>
    <w:rsid w:val="004F1099"/>
    <w:rsid w:val="004F1107"/>
    <w:rsid w:val="004F1127"/>
    <w:rsid w:val="004F1156"/>
    <w:rsid w:val="004F11BD"/>
    <w:rsid w:val="004F11D3"/>
    <w:rsid w:val="004F11DE"/>
    <w:rsid w:val="004F11EF"/>
    <w:rsid w:val="004F11FE"/>
    <w:rsid w:val="004F1213"/>
    <w:rsid w:val="004F121D"/>
    <w:rsid w:val="004F1264"/>
    <w:rsid w:val="004F127A"/>
    <w:rsid w:val="004F129A"/>
    <w:rsid w:val="004F12AB"/>
    <w:rsid w:val="004F12B9"/>
    <w:rsid w:val="004F12BC"/>
    <w:rsid w:val="004F1340"/>
    <w:rsid w:val="004F1341"/>
    <w:rsid w:val="004F1386"/>
    <w:rsid w:val="004F13BE"/>
    <w:rsid w:val="004F13E0"/>
    <w:rsid w:val="004F1419"/>
    <w:rsid w:val="004F1482"/>
    <w:rsid w:val="004F1485"/>
    <w:rsid w:val="004F14CC"/>
    <w:rsid w:val="004F14D6"/>
    <w:rsid w:val="004F14D9"/>
    <w:rsid w:val="004F14E2"/>
    <w:rsid w:val="004F14EA"/>
    <w:rsid w:val="004F1508"/>
    <w:rsid w:val="004F1588"/>
    <w:rsid w:val="004F15DF"/>
    <w:rsid w:val="004F15EB"/>
    <w:rsid w:val="004F15F0"/>
    <w:rsid w:val="004F15FE"/>
    <w:rsid w:val="004F1609"/>
    <w:rsid w:val="004F161B"/>
    <w:rsid w:val="004F162A"/>
    <w:rsid w:val="004F162F"/>
    <w:rsid w:val="004F167F"/>
    <w:rsid w:val="004F1693"/>
    <w:rsid w:val="004F16BF"/>
    <w:rsid w:val="004F1701"/>
    <w:rsid w:val="004F1742"/>
    <w:rsid w:val="004F174E"/>
    <w:rsid w:val="004F1781"/>
    <w:rsid w:val="004F17A3"/>
    <w:rsid w:val="004F1816"/>
    <w:rsid w:val="004F1825"/>
    <w:rsid w:val="004F1858"/>
    <w:rsid w:val="004F1876"/>
    <w:rsid w:val="004F1884"/>
    <w:rsid w:val="004F1885"/>
    <w:rsid w:val="004F189C"/>
    <w:rsid w:val="004F1945"/>
    <w:rsid w:val="004F1970"/>
    <w:rsid w:val="004F1978"/>
    <w:rsid w:val="004F197E"/>
    <w:rsid w:val="004F1998"/>
    <w:rsid w:val="004F19B9"/>
    <w:rsid w:val="004F19CB"/>
    <w:rsid w:val="004F19DE"/>
    <w:rsid w:val="004F19EE"/>
    <w:rsid w:val="004F19F3"/>
    <w:rsid w:val="004F1A25"/>
    <w:rsid w:val="004F1A47"/>
    <w:rsid w:val="004F1A63"/>
    <w:rsid w:val="004F1AA5"/>
    <w:rsid w:val="004F1AAA"/>
    <w:rsid w:val="004F1AEE"/>
    <w:rsid w:val="004F1B0B"/>
    <w:rsid w:val="004F1B9F"/>
    <w:rsid w:val="004F1BB3"/>
    <w:rsid w:val="004F1BB4"/>
    <w:rsid w:val="004F1BB7"/>
    <w:rsid w:val="004F1BD9"/>
    <w:rsid w:val="004F1C1D"/>
    <w:rsid w:val="004F1C4A"/>
    <w:rsid w:val="004F1C51"/>
    <w:rsid w:val="004F1CB7"/>
    <w:rsid w:val="004F1CC8"/>
    <w:rsid w:val="004F1CD2"/>
    <w:rsid w:val="004F1D4A"/>
    <w:rsid w:val="004F1D7A"/>
    <w:rsid w:val="004F1DA1"/>
    <w:rsid w:val="004F1DBE"/>
    <w:rsid w:val="004F1DD4"/>
    <w:rsid w:val="004F1E43"/>
    <w:rsid w:val="004F1E72"/>
    <w:rsid w:val="004F1E85"/>
    <w:rsid w:val="004F1E96"/>
    <w:rsid w:val="004F1E9D"/>
    <w:rsid w:val="004F1EAD"/>
    <w:rsid w:val="004F1EC4"/>
    <w:rsid w:val="004F1F0F"/>
    <w:rsid w:val="004F1F1C"/>
    <w:rsid w:val="004F1F2B"/>
    <w:rsid w:val="004F1F55"/>
    <w:rsid w:val="004F1F6F"/>
    <w:rsid w:val="004F1FA0"/>
    <w:rsid w:val="004F1FC5"/>
    <w:rsid w:val="004F1FEC"/>
    <w:rsid w:val="004F1FF1"/>
    <w:rsid w:val="004F2042"/>
    <w:rsid w:val="004F2060"/>
    <w:rsid w:val="004F20AC"/>
    <w:rsid w:val="004F20AD"/>
    <w:rsid w:val="004F2155"/>
    <w:rsid w:val="004F21AF"/>
    <w:rsid w:val="004F21D0"/>
    <w:rsid w:val="004F21FC"/>
    <w:rsid w:val="004F221E"/>
    <w:rsid w:val="004F222F"/>
    <w:rsid w:val="004F2256"/>
    <w:rsid w:val="004F2259"/>
    <w:rsid w:val="004F226A"/>
    <w:rsid w:val="004F2294"/>
    <w:rsid w:val="004F22B0"/>
    <w:rsid w:val="004F22C0"/>
    <w:rsid w:val="004F22C7"/>
    <w:rsid w:val="004F2320"/>
    <w:rsid w:val="004F2330"/>
    <w:rsid w:val="004F235A"/>
    <w:rsid w:val="004F235C"/>
    <w:rsid w:val="004F2375"/>
    <w:rsid w:val="004F2398"/>
    <w:rsid w:val="004F23D5"/>
    <w:rsid w:val="004F23D6"/>
    <w:rsid w:val="004F23F0"/>
    <w:rsid w:val="004F240D"/>
    <w:rsid w:val="004F244A"/>
    <w:rsid w:val="004F2466"/>
    <w:rsid w:val="004F2478"/>
    <w:rsid w:val="004F24F8"/>
    <w:rsid w:val="004F2518"/>
    <w:rsid w:val="004F251F"/>
    <w:rsid w:val="004F256F"/>
    <w:rsid w:val="004F25BB"/>
    <w:rsid w:val="004F25C7"/>
    <w:rsid w:val="004F25E0"/>
    <w:rsid w:val="004F25E3"/>
    <w:rsid w:val="004F25EB"/>
    <w:rsid w:val="004F2608"/>
    <w:rsid w:val="004F2642"/>
    <w:rsid w:val="004F266B"/>
    <w:rsid w:val="004F26B7"/>
    <w:rsid w:val="004F26D0"/>
    <w:rsid w:val="004F2717"/>
    <w:rsid w:val="004F273C"/>
    <w:rsid w:val="004F274C"/>
    <w:rsid w:val="004F2763"/>
    <w:rsid w:val="004F2790"/>
    <w:rsid w:val="004F279B"/>
    <w:rsid w:val="004F27A1"/>
    <w:rsid w:val="004F27A3"/>
    <w:rsid w:val="004F27C0"/>
    <w:rsid w:val="004F282E"/>
    <w:rsid w:val="004F283A"/>
    <w:rsid w:val="004F2843"/>
    <w:rsid w:val="004F287E"/>
    <w:rsid w:val="004F288B"/>
    <w:rsid w:val="004F28BB"/>
    <w:rsid w:val="004F2941"/>
    <w:rsid w:val="004F2957"/>
    <w:rsid w:val="004F2981"/>
    <w:rsid w:val="004F29A2"/>
    <w:rsid w:val="004F29BB"/>
    <w:rsid w:val="004F29DE"/>
    <w:rsid w:val="004F29DF"/>
    <w:rsid w:val="004F2A22"/>
    <w:rsid w:val="004F2A46"/>
    <w:rsid w:val="004F2A4F"/>
    <w:rsid w:val="004F2A5D"/>
    <w:rsid w:val="004F2AC1"/>
    <w:rsid w:val="004F2AE7"/>
    <w:rsid w:val="004F2B00"/>
    <w:rsid w:val="004F2B1D"/>
    <w:rsid w:val="004F2B78"/>
    <w:rsid w:val="004F2BA5"/>
    <w:rsid w:val="004F2BDA"/>
    <w:rsid w:val="004F2BEE"/>
    <w:rsid w:val="004F2C01"/>
    <w:rsid w:val="004F2C36"/>
    <w:rsid w:val="004F2C74"/>
    <w:rsid w:val="004F2CB4"/>
    <w:rsid w:val="004F2CE5"/>
    <w:rsid w:val="004F2CFC"/>
    <w:rsid w:val="004F2D28"/>
    <w:rsid w:val="004F2D3A"/>
    <w:rsid w:val="004F2D3E"/>
    <w:rsid w:val="004F2D51"/>
    <w:rsid w:val="004F2D66"/>
    <w:rsid w:val="004F2D6A"/>
    <w:rsid w:val="004F2D8E"/>
    <w:rsid w:val="004F2DAB"/>
    <w:rsid w:val="004F2DCC"/>
    <w:rsid w:val="004F2DCD"/>
    <w:rsid w:val="004F2E30"/>
    <w:rsid w:val="004F2E36"/>
    <w:rsid w:val="004F2E38"/>
    <w:rsid w:val="004F2E49"/>
    <w:rsid w:val="004F2E54"/>
    <w:rsid w:val="004F2E6A"/>
    <w:rsid w:val="004F2E7E"/>
    <w:rsid w:val="004F2E89"/>
    <w:rsid w:val="004F2EBC"/>
    <w:rsid w:val="004F2EF0"/>
    <w:rsid w:val="004F2EF6"/>
    <w:rsid w:val="004F2EFA"/>
    <w:rsid w:val="004F2F14"/>
    <w:rsid w:val="004F2F3A"/>
    <w:rsid w:val="004F2F54"/>
    <w:rsid w:val="004F2F5D"/>
    <w:rsid w:val="004F2F78"/>
    <w:rsid w:val="004F2F9F"/>
    <w:rsid w:val="004F2FB0"/>
    <w:rsid w:val="004F301E"/>
    <w:rsid w:val="004F302B"/>
    <w:rsid w:val="004F3087"/>
    <w:rsid w:val="004F3097"/>
    <w:rsid w:val="004F30A6"/>
    <w:rsid w:val="004F30AD"/>
    <w:rsid w:val="004F3109"/>
    <w:rsid w:val="004F310B"/>
    <w:rsid w:val="004F3147"/>
    <w:rsid w:val="004F3164"/>
    <w:rsid w:val="004F3190"/>
    <w:rsid w:val="004F3193"/>
    <w:rsid w:val="004F3199"/>
    <w:rsid w:val="004F31B4"/>
    <w:rsid w:val="004F31C4"/>
    <w:rsid w:val="004F31E7"/>
    <w:rsid w:val="004F31FB"/>
    <w:rsid w:val="004F3220"/>
    <w:rsid w:val="004F322C"/>
    <w:rsid w:val="004F3248"/>
    <w:rsid w:val="004F3258"/>
    <w:rsid w:val="004F328C"/>
    <w:rsid w:val="004F3306"/>
    <w:rsid w:val="004F3333"/>
    <w:rsid w:val="004F342C"/>
    <w:rsid w:val="004F343A"/>
    <w:rsid w:val="004F345F"/>
    <w:rsid w:val="004F347A"/>
    <w:rsid w:val="004F3480"/>
    <w:rsid w:val="004F34C8"/>
    <w:rsid w:val="004F34D9"/>
    <w:rsid w:val="004F34EB"/>
    <w:rsid w:val="004F351F"/>
    <w:rsid w:val="004F3543"/>
    <w:rsid w:val="004F355F"/>
    <w:rsid w:val="004F35A2"/>
    <w:rsid w:val="004F35A7"/>
    <w:rsid w:val="004F3628"/>
    <w:rsid w:val="004F3669"/>
    <w:rsid w:val="004F3689"/>
    <w:rsid w:val="004F36CD"/>
    <w:rsid w:val="004F371F"/>
    <w:rsid w:val="004F3730"/>
    <w:rsid w:val="004F3764"/>
    <w:rsid w:val="004F3769"/>
    <w:rsid w:val="004F3776"/>
    <w:rsid w:val="004F37E1"/>
    <w:rsid w:val="004F3891"/>
    <w:rsid w:val="004F38C8"/>
    <w:rsid w:val="004F3940"/>
    <w:rsid w:val="004F3948"/>
    <w:rsid w:val="004F394C"/>
    <w:rsid w:val="004F3956"/>
    <w:rsid w:val="004F3961"/>
    <w:rsid w:val="004F397A"/>
    <w:rsid w:val="004F39CA"/>
    <w:rsid w:val="004F3A6E"/>
    <w:rsid w:val="004F3A7B"/>
    <w:rsid w:val="004F3A8A"/>
    <w:rsid w:val="004F3A99"/>
    <w:rsid w:val="004F3B11"/>
    <w:rsid w:val="004F3B38"/>
    <w:rsid w:val="004F3B55"/>
    <w:rsid w:val="004F3B8A"/>
    <w:rsid w:val="004F3BB8"/>
    <w:rsid w:val="004F3C3D"/>
    <w:rsid w:val="004F3C5A"/>
    <w:rsid w:val="004F3C7C"/>
    <w:rsid w:val="004F3CAA"/>
    <w:rsid w:val="004F3CC5"/>
    <w:rsid w:val="004F3CC9"/>
    <w:rsid w:val="004F3CD6"/>
    <w:rsid w:val="004F3D10"/>
    <w:rsid w:val="004F3D26"/>
    <w:rsid w:val="004F3D37"/>
    <w:rsid w:val="004F3D4C"/>
    <w:rsid w:val="004F3D57"/>
    <w:rsid w:val="004F3DC2"/>
    <w:rsid w:val="004F3E17"/>
    <w:rsid w:val="004F3E30"/>
    <w:rsid w:val="004F3E4C"/>
    <w:rsid w:val="004F3E6D"/>
    <w:rsid w:val="004F3E71"/>
    <w:rsid w:val="004F3E8D"/>
    <w:rsid w:val="004F3ED2"/>
    <w:rsid w:val="004F3F4C"/>
    <w:rsid w:val="004F3F52"/>
    <w:rsid w:val="004F3F8A"/>
    <w:rsid w:val="004F3F8B"/>
    <w:rsid w:val="004F3FAB"/>
    <w:rsid w:val="004F4022"/>
    <w:rsid w:val="004F4023"/>
    <w:rsid w:val="004F4026"/>
    <w:rsid w:val="004F4031"/>
    <w:rsid w:val="004F40A6"/>
    <w:rsid w:val="004F40AA"/>
    <w:rsid w:val="004F40B3"/>
    <w:rsid w:val="004F40F6"/>
    <w:rsid w:val="004F410F"/>
    <w:rsid w:val="004F4115"/>
    <w:rsid w:val="004F411D"/>
    <w:rsid w:val="004F4169"/>
    <w:rsid w:val="004F4174"/>
    <w:rsid w:val="004F41D9"/>
    <w:rsid w:val="004F41E6"/>
    <w:rsid w:val="004F4206"/>
    <w:rsid w:val="004F4234"/>
    <w:rsid w:val="004F424C"/>
    <w:rsid w:val="004F424F"/>
    <w:rsid w:val="004F4264"/>
    <w:rsid w:val="004F42CC"/>
    <w:rsid w:val="004F42DE"/>
    <w:rsid w:val="004F42E0"/>
    <w:rsid w:val="004F4329"/>
    <w:rsid w:val="004F4356"/>
    <w:rsid w:val="004F43CB"/>
    <w:rsid w:val="004F43DA"/>
    <w:rsid w:val="004F4426"/>
    <w:rsid w:val="004F4430"/>
    <w:rsid w:val="004F4452"/>
    <w:rsid w:val="004F4473"/>
    <w:rsid w:val="004F4499"/>
    <w:rsid w:val="004F449E"/>
    <w:rsid w:val="004F44D6"/>
    <w:rsid w:val="004F44FD"/>
    <w:rsid w:val="004F4507"/>
    <w:rsid w:val="004F4520"/>
    <w:rsid w:val="004F453C"/>
    <w:rsid w:val="004F4554"/>
    <w:rsid w:val="004F4557"/>
    <w:rsid w:val="004F4559"/>
    <w:rsid w:val="004F45C9"/>
    <w:rsid w:val="004F45EF"/>
    <w:rsid w:val="004F4601"/>
    <w:rsid w:val="004F462F"/>
    <w:rsid w:val="004F4630"/>
    <w:rsid w:val="004F4644"/>
    <w:rsid w:val="004F46A1"/>
    <w:rsid w:val="004F46FA"/>
    <w:rsid w:val="004F4744"/>
    <w:rsid w:val="004F4752"/>
    <w:rsid w:val="004F4764"/>
    <w:rsid w:val="004F4798"/>
    <w:rsid w:val="004F486F"/>
    <w:rsid w:val="004F4879"/>
    <w:rsid w:val="004F48A0"/>
    <w:rsid w:val="004F48A5"/>
    <w:rsid w:val="004F48CA"/>
    <w:rsid w:val="004F48CD"/>
    <w:rsid w:val="004F48EA"/>
    <w:rsid w:val="004F48F0"/>
    <w:rsid w:val="004F492A"/>
    <w:rsid w:val="004F4950"/>
    <w:rsid w:val="004F4964"/>
    <w:rsid w:val="004F4968"/>
    <w:rsid w:val="004F49A2"/>
    <w:rsid w:val="004F49D2"/>
    <w:rsid w:val="004F4AA1"/>
    <w:rsid w:val="004F4AEF"/>
    <w:rsid w:val="004F4B0D"/>
    <w:rsid w:val="004F4B58"/>
    <w:rsid w:val="004F4B70"/>
    <w:rsid w:val="004F4BAC"/>
    <w:rsid w:val="004F4BB7"/>
    <w:rsid w:val="004F4BE3"/>
    <w:rsid w:val="004F4BFE"/>
    <w:rsid w:val="004F4C30"/>
    <w:rsid w:val="004F4C34"/>
    <w:rsid w:val="004F4C6E"/>
    <w:rsid w:val="004F4CAF"/>
    <w:rsid w:val="004F4D16"/>
    <w:rsid w:val="004F4D29"/>
    <w:rsid w:val="004F4D2F"/>
    <w:rsid w:val="004F4D38"/>
    <w:rsid w:val="004F4D41"/>
    <w:rsid w:val="004F4D47"/>
    <w:rsid w:val="004F4DA4"/>
    <w:rsid w:val="004F4DD3"/>
    <w:rsid w:val="004F4DD5"/>
    <w:rsid w:val="004F4E17"/>
    <w:rsid w:val="004F4E45"/>
    <w:rsid w:val="004F4EAC"/>
    <w:rsid w:val="004F4EC6"/>
    <w:rsid w:val="004F4ECD"/>
    <w:rsid w:val="004F4EE0"/>
    <w:rsid w:val="004F4F31"/>
    <w:rsid w:val="004F4F34"/>
    <w:rsid w:val="004F4F41"/>
    <w:rsid w:val="004F4F6B"/>
    <w:rsid w:val="004F4F83"/>
    <w:rsid w:val="004F5011"/>
    <w:rsid w:val="004F5014"/>
    <w:rsid w:val="004F5067"/>
    <w:rsid w:val="004F506E"/>
    <w:rsid w:val="004F506F"/>
    <w:rsid w:val="004F5093"/>
    <w:rsid w:val="004F50C9"/>
    <w:rsid w:val="004F50D7"/>
    <w:rsid w:val="004F5119"/>
    <w:rsid w:val="004F512A"/>
    <w:rsid w:val="004F513C"/>
    <w:rsid w:val="004F5169"/>
    <w:rsid w:val="004F5189"/>
    <w:rsid w:val="004F5190"/>
    <w:rsid w:val="004F51A4"/>
    <w:rsid w:val="004F51CD"/>
    <w:rsid w:val="004F520C"/>
    <w:rsid w:val="004F5216"/>
    <w:rsid w:val="004F5238"/>
    <w:rsid w:val="004F5261"/>
    <w:rsid w:val="004F526B"/>
    <w:rsid w:val="004F529F"/>
    <w:rsid w:val="004F52DB"/>
    <w:rsid w:val="004F5308"/>
    <w:rsid w:val="004F5315"/>
    <w:rsid w:val="004F5338"/>
    <w:rsid w:val="004F53CC"/>
    <w:rsid w:val="004F53F6"/>
    <w:rsid w:val="004F53FC"/>
    <w:rsid w:val="004F540B"/>
    <w:rsid w:val="004F540D"/>
    <w:rsid w:val="004F544F"/>
    <w:rsid w:val="004F5457"/>
    <w:rsid w:val="004F5464"/>
    <w:rsid w:val="004F5484"/>
    <w:rsid w:val="004F54A5"/>
    <w:rsid w:val="004F54BC"/>
    <w:rsid w:val="004F54DD"/>
    <w:rsid w:val="004F550C"/>
    <w:rsid w:val="004F5544"/>
    <w:rsid w:val="004F5573"/>
    <w:rsid w:val="004F5583"/>
    <w:rsid w:val="004F55B3"/>
    <w:rsid w:val="004F55E2"/>
    <w:rsid w:val="004F5622"/>
    <w:rsid w:val="004F565C"/>
    <w:rsid w:val="004F56A0"/>
    <w:rsid w:val="004F5708"/>
    <w:rsid w:val="004F5715"/>
    <w:rsid w:val="004F5724"/>
    <w:rsid w:val="004F575C"/>
    <w:rsid w:val="004F578E"/>
    <w:rsid w:val="004F57A6"/>
    <w:rsid w:val="004F57E3"/>
    <w:rsid w:val="004F57E8"/>
    <w:rsid w:val="004F57F7"/>
    <w:rsid w:val="004F5805"/>
    <w:rsid w:val="004F5807"/>
    <w:rsid w:val="004F585C"/>
    <w:rsid w:val="004F586D"/>
    <w:rsid w:val="004F5882"/>
    <w:rsid w:val="004F5899"/>
    <w:rsid w:val="004F58B8"/>
    <w:rsid w:val="004F58E1"/>
    <w:rsid w:val="004F58FD"/>
    <w:rsid w:val="004F5910"/>
    <w:rsid w:val="004F5928"/>
    <w:rsid w:val="004F594B"/>
    <w:rsid w:val="004F5956"/>
    <w:rsid w:val="004F596E"/>
    <w:rsid w:val="004F5971"/>
    <w:rsid w:val="004F5984"/>
    <w:rsid w:val="004F59A5"/>
    <w:rsid w:val="004F59D5"/>
    <w:rsid w:val="004F59EA"/>
    <w:rsid w:val="004F59F1"/>
    <w:rsid w:val="004F5A05"/>
    <w:rsid w:val="004F5A08"/>
    <w:rsid w:val="004F5A09"/>
    <w:rsid w:val="004F5A0B"/>
    <w:rsid w:val="004F5A6E"/>
    <w:rsid w:val="004F5A74"/>
    <w:rsid w:val="004F5A88"/>
    <w:rsid w:val="004F5A9F"/>
    <w:rsid w:val="004F5ACE"/>
    <w:rsid w:val="004F5AD7"/>
    <w:rsid w:val="004F5AFB"/>
    <w:rsid w:val="004F5B48"/>
    <w:rsid w:val="004F5B5C"/>
    <w:rsid w:val="004F5B78"/>
    <w:rsid w:val="004F5B83"/>
    <w:rsid w:val="004F5B86"/>
    <w:rsid w:val="004F5BDF"/>
    <w:rsid w:val="004F5BFA"/>
    <w:rsid w:val="004F5C2A"/>
    <w:rsid w:val="004F5C44"/>
    <w:rsid w:val="004F5C5C"/>
    <w:rsid w:val="004F5C6C"/>
    <w:rsid w:val="004F5CBF"/>
    <w:rsid w:val="004F5D1D"/>
    <w:rsid w:val="004F5D21"/>
    <w:rsid w:val="004F5D42"/>
    <w:rsid w:val="004F5D44"/>
    <w:rsid w:val="004F5D48"/>
    <w:rsid w:val="004F5D64"/>
    <w:rsid w:val="004F5D7D"/>
    <w:rsid w:val="004F5D95"/>
    <w:rsid w:val="004F5D9C"/>
    <w:rsid w:val="004F5DAD"/>
    <w:rsid w:val="004F5E01"/>
    <w:rsid w:val="004F5E5A"/>
    <w:rsid w:val="004F5E8D"/>
    <w:rsid w:val="004F5ED5"/>
    <w:rsid w:val="004F5EF0"/>
    <w:rsid w:val="004F5EF5"/>
    <w:rsid w:val="004F5F12"/>
    <w:rsid w:val="004F5F7B"/>
    <w:rsid w:val="004F5F9D"/>
    <w:rsid w:val="004F5FE4"/>
    <w:rsid w:val="004F5FF0"/>
    <w:rsid w:val="004F600D"/>
    <w:rsid w:val="004F6020"/>
    <w:rsid w:val="004F6034"/>
    <w:rsid w:val="004F605E"/>
    <w:rsid w:val="004F6065"/>
    <w:rsid w:val="004F6081"/>
    <w:rsid w:val="004F6099"/>
    <w:rsid w:val="004F609A"/>
    <w:rsid w:val="004F60A6"/>
    <w:rsid w:val="004F60B1"/>
    <w:rsid w:val="004F60C0"/>
    <w:rsid w:val="004F6131"/>
    <w:rsid w:val="004F6139"/>
    <w:rsid w:val="004F6148"/>
    <w:rsid w:val="004F6153"/>
    <w:rsid w:val="004F616E"/>
    <w:rsid w:val="004F6183"/>
    <w:rsid w:val="004F61A1"/>
    <w:rsid w:val="004F61A5"/>
    <w:rsid w:val="004F61AA"/>
    <w:rsid w:val="004F620D"/>
    <w:rsid w:val="004F6272"/>
    <w:rsid w:val="004F62AF"/>
    <w:rsid w:val="004F62B1"/>
    <w:rsid w:val="004F630F"/>
    <w:rsid w:val="004F633A"/>
    <w:rsid w:val="004F6360"/>
    <w:rsid w:val="004F6363"/>
    <w:rsid w:val="004F6386"/>
    <w:rsid w:val="004F639D"/>
    <w:rsid w:val="004F63CB"/>
    <w:rsid w:val="004F63F4"/>
    <w:rsid w:val="004F6413"/>
    <w:rsid w:val="004F6433"/>
    <w:rsid w:val="004F644C"/>
    <w:rsid w:val="004F646E"/>
    <w:rsid w:val="004F6492"/>
    <w:rsid w:val="004F64B6"/>
    <w:rsid w:val="004F64C7"/>
    <w:rsid w:val="004F64C9"/>
    <w:rsid w:val="004F650F"/>
    <w:rsid w:val="004F6524"/>
    <w:rsid w:val="004F6581"/>
    <w:rsid w:val="004F6599"/>
    <w:rsid w:val="004F65AE"/>
    <w:rsid w:val="004F65AF"/>
    <w:rsid w:val="004F65CF"/>
    <w:rsid w:val="004F65ED"/>
    <w:rsid w:val="004F6609"/>
    <w:rsid w:val="004F6620"/>
    <w:rsid w:val="004F6676"/>
    <w:rsid w:val="004F6699"/>
    <w:rsid w:val="004F66A4"/>
    <w:rsid w:val="004F66D9"/>
    <w:rsid w:val="004F66E2"/>
    <w:rsid w:val="004F66F6"/>
    <w:rsid w:val="004F6734"/>
    <w:rsid w:val="004F6792"/>
    <w:rsid w:val="004F67F2"/>
    <w:rsid w:val="004F67F4"/>
    <w:rsid w:val="004F67FB"/>
    <w:rsid w:val="004F6810"/>
    <w:rsid w:val="004F688C"/>
    <w:rsid w:val="004F68B5"/>
    <w:rsid w:val="004F68C3"/>
    <w:rsid w:val="004F68D3"/>
    <w:rsid w:val="004F68EC"/>
    <w:rsid w:val="004F68FB"/>
    <w:rsid w:val="004F6915"/>
    <w:rsid w:val="004F6982"/>
    <w:rsid w:val="004F6995"/>
    <w:rsid w:val="004F69B6"/>
    <w:rsid w:val="004F69C8"/>
    <w:rsid w:val="004F69D7"/>
    <w:rsid w:val="004F69F7"/>
    <w:rsid w:val="004F69F9"/>
    <w:rsid w:val="004F6A2C"/>
    <w:rsid w:val="004F6A54"/>
    <w:rsid w:val="004F6A86"/>
    <w:rsid w:val="004F6A95"/>
    <w:rsid w:val="004F6B03"/>
    <w:rsid w:val="004F6B50"/>
    <w:rsid w:val="004F6BD0"/>
    <w:rsid w:val="004F6BD6"/>
    <w:rsid w:val="004F6BD9"/>
    <w:rsid w:val="004F6BDF"/>
    <w:rsid w:val="004F6BE0"/>
    <w:rsid w:val="004F6C05"/>
    <w:rsid w:val="004F6C1A"/>
    <w:rsid w:val="004F6C2B"/>
    <w:rsid w:val="004F6C5B"/>
    <w:rsid w:val="004F6CD1"/>
    <w:rsid w:val="004F6CED"/>
    <w:rsid w:val="004F6D18"/>
    <w:rsid w:val="004F6D1E"/>
    <w:rsid w:val="004F6D29"/>
    <w:rsid w:val="004F6D5F"/>
    <w:rsid w:val="004F6DC0"/>
    <w:rsid w:val="004F6E13"/>
    <w:rsid w:val="004F6E54"/>
    <w:rsid w:val="004F6E77"/>
    <w:rsid w:val="004F6EBC"/>
    <w:rsid w:val="004F6EF9"/>
    <w:rsid w:val="004F6F0B"/>
    <w:rsid w:val="004F6F14"/>
    <w:rsid w:val="004F6F40"/>
    <w:rsid w:val="004F6F6C"/>
    <w:rsid w:val="004F6F83"/>
    <w:rsid w:val="004F6F9F"/>
    <w:rsid w:val="004F6FB8"/>
    <w:rsid w:val="004F6FD5"/>
    <w:rsid w:val="004F7014"/>
    <w:rsid w:val="004F7038"/>
    <w:rsid w:val="004F7039"/>
    <w:rsid w:val="004F7045"/>
    <w:rsid w:val="004F7097"/>
    <w:rsid w:val="004F7098"/>
    <w:rsid w:val="004F710C"/>
    <w:rsid w:val="004F7137"/>
    <w:rsid w:val="004F7191"/>
    <w:rsid w:val="004F71AC"/>
    <w:rsid w:val="004F71E5"/>
    <w:rsid w:val="004F71F4"/>
    <w:rsid w:val="004F71FA"/>
    <w:rsid w:val="004F71FC"/>
    <w:rsid w:val="004F7229"/>
    <w:rsid w:val="004F7238"/>
    <w:rsid w:val="004F723A"/>
    <w:rsid w:val="004F7264"/>
    <w:rsid w:val="004F7290"/>
    <w:rsid w:val="004F72AB"/>
    <w:rsid w:val="004F72D7"/>
    <w:rsid w:val="004F7300"/>
    <w:rsid w:val="004F7317"/>
    <w:rsid w:val="004F734A"/>
    <w:rsid w:val="004F734E"/>
    <w:rsid w:val="004F7369"/>
    <w:rsid w:val="004F7385"/>
    <w:rsid w:val="004F73B2"/>
    <w:rsid w:val="004F73CA"/>
    <w:rsid w:val="004F7401"/>
    <w:rsid w:val="004F7405"/>
    <w:rsid w:val="004F742A"/>
    <w:rsid w:val="004F7434"/>
    <w:rsid w:val="004F7452"/>
    <w:rsid w:val="004F745A"/>
    <w:rsid w:val="004F74B6"/>
    <w:rsid w:val="004F74BA"/>
    <w:rsid w:val="004F74E0"/>
    <w:rsid w:val="004F74F2"/>
    <w:rsid w:val="004F752A"/>
    <w:rsid w:val="004F753C"/>
    <w:rsid w:val="004F753F"/>
    <w:rsid w:val="004F7563"/>
    <w:rsid w:val="004F75E8"/>
    <w:rsid w:val="004F7629"/>
    <w:rsid w:val="004F772F"/>
    <w:rsid w:val="004F7757"/>
    <w:rsid w:val="004F776B"/>
    <w:rsid w:val="004F7788"/>
    <w:rsid w:val="004F77B5"/>
    <w:rsid w:val="004F780C"/>
    <w:rsid w:val="004F78D2"/>
    <w:rsid w:val="004F78E8"/>
    <w:rsid w:val="004F78F1"/>
    <w:rsid w:val="004F78F2"/>
    <w:rsid w:val="004F7902"/>
    <w:rsid w:val="004F7911"/>
    <w:rsid w:val="004F7963"/>
    <w:rsid w:val="004F79A1"/>
    <w:rsid w:val="004F7A3E"/>
    <w:rsid w:val="004F7A61"/>
    <w:rsid w:val="004F7A94"/>
    <w:rsid w:val="004F7AB0"/>
    <w:rsid w:val="004F7AD4"/>
    <w:rsid w:val="004F7AE8"/>
    <w:rsid w:val="004F7B0A"/>
    <w:rsid w:val="004F7B3B"/>
    <w:rsid w:val="004F7B45"/>
    <w:rsid w:val="004F7B52"/>
    <w:rsid w:val="004F7B55"/>
    <w:rsid w:val="004F7B83"/>
    <w:rsid w:val="004F7B88"/>
    <w:rsid w:val="004F7BC3"/>
    <w:rsid w:val="004F7BCC"/>
    <w:rsid w:val="004F7BF8"/>
    <w:rsid w:val="004F7C1E"/>
    <w:rsid w:val="004F7C23"/>
    <w:rsid w:val="004F7C2E"/>
    <w:rsid w:val="004F7C57"/>
    <w:rsid w:val="004F7CB0"/>
    <w:rsid w:val="004F7CDE"/>
    <w:rsid w:val="004F7CE8"/>
    <w:rsid w:val="004F7CF7"/>
    <w:rsid w:val="004F7D52"/>
    <w:rsid w:val="004F7D54"/>
    <w:rsid w:val="004F7D79"/>
    <w:rsid w:val="004F7D93"/>
    <w:rsid w:val="004F7DEA"/>
    <w:rsid w:val="004F7DEB"/>
    <w:rsid w:val="004F7DF6"/>
    <w:rsid w:val="004F7E06"/>
    <w:rsid w:val="004F7E0D"/>
    <w:rsid w:val="004F7E35"/>
    <w:rsid w:val="004F7E59"/>
    <w:rsid w:val="004F7E8B"/>
    <w:rsid w:val="004F7E96"/>
    <w:rsid w:val="004F7EBF"/>
    <w:rsid w:val="004F7EE0"/>
    <w:rsid w:val="004F7F10"/>
    <w:rsid w:val="004F7F13"/>
    <w:rsid w:val="004F7F27"/>
    <w:rsid w:val="004F7F35"/>
    <w:rsid w:val="004F7F47"/>
    <w:rsid w:val="004F7F4F"/>
    <w:rsid w:val="004F7F52"/>
    <w:rsid w:val="004F7F91"/>
    <w:rsid w:val="004F7F9A"/>
    <w:rsid w:val="004F7FAD"/>
    <w:rsid w:val="0050006E"/>
    <w:rsid w:val="00500085"/>
    <w:rsid w:val="005000A7"/>
    <w:rsid w:val="005000AA"/>
    <w:rsid w:val="005000BA"/>
    <w:rsid w:val="0050018C"/>
    <w:rsid w:val="005001AA"/>
    <w:rsid w:val="005001D8"/>
    <w:rsid w:val="005001E2"/>
    <w:rsid w:val="005001E3"/>
    <w:rsid w:val="005001F7"/>
    <w:rsid w:val="0050023A"/>
    <w:rsid w:val="00500244"/>
    <w:rsid w:val="0050026A"/>
    <w:rsid w:val="00500283"/>
    <w:rsid w:val="0050028B"/>
    <w:rsid w:val="005002B1"/>
    <w:rsid w:val="005002B5"/>
    <w:rsid w:val="005002F1"/>
    <w:rsid w:val="00500356"/>
    <w:rsid w:val="0050036B"/>
    <w:rsid w:val="0050038A"/>
    <w:rsid w:val="0050038F"/>
    <w:rsid w:val="00500396"/>
    <w:rsid w:val="0050039D"/>
    <w:rsid w:val="005003CF"/>
    <w:rsid w:val="005003F0"/>
    <w:rsid w:val="00500404"/>
    <w:rsid w:val="00500406"/>
    <w:rsid w:val="0050046B"/>
    <w:rsid w:val="00500490"/>
    <w:rsid w:val="005004A3"/>
    <w:rsid w:val="005004F0"/>
    <w:rsid w:val="0050052A"/>
    <w:rsid w:val="0050054D"/>
    <w:rsid w:val="00500552"/>
    <w:rsid w:val="0050057B"/>
    <w:rsid w:val="00500588"/>
    <w:rsid w:val="005005AF"/>
    <w:rsid w:val="005005B0"/>
    <w:rsid w:val="005005F3"/>
    <w:rsid w:val="0050060D"/>
    <w:rsid w:val="0050065F"/>
    <w:rsid w:val="005006CA"/>
    <w:rsid w:val="005006DC"/>
    <w:rsid w:val="0050070B"/>
    <w:rsid w:val="00500734"/>
    <w:rsid w:val="00500790"/>
    <w:rsid w:val="00500791"/>
    <w:rsid w:val="005007CF"/>
    <w:rsid w:val="00500827"/>
    <w:rsid w:val="00500832"/>
    <w:rsid w:val="00500862"/>
    <w:rsid w:val="00500875"/>
    <w:rsid w:val="00500885"/>
    <w:rsid w:val="005008B2"/>
    <w:rsid w:val="005008C1"/>
    <w:rsid w:val="005008C5"/>
    <w:rsid w:val="005008EA"/>
    <w:rsid w:val="00500925"/>
    <w:rsid w:val="00500945"/>
    <w:rsid w:val="0050095C"/>
    <w:rsid w:val="00500968"/>
    <w:rsid w:val="0050098F"/>
    <w:rsid w:val="00500A26"/>
    <w:rsid w:val="00500AA5"/>
    <w:rsid w:val="00500AB8"/>
    <w:rsid w:val="00500ADA"/>
    <w:rsid w:val="00500B4D"/>
    <w:rsid w:val="00500B57"/>
    <w:rsid w:val="00500B6B"/>
    <w:rsid w:val="00500B6C"/>
    <w:rsid w:val="00500B8E"/>
    <w:rsid w:val="00500B9F"/>
    <w:rsid w:val="00500BE6"/>
    <w:rsid w:val="00500BF2"/>
    <w:rsid w:val="00500C05"/>
    <w:rsid w:val="00500C24"/>
    <w:rsid w:val="00500C2B"/>
    <w:rsid w:val="00500C3B"/>
    <w:rsid w:val="00500C48"/>
    <w:rsid w:val="00500C5F"/>
    <w:rsid w:val="00500C65"/>
    <w:rsid w:val="00500C7D"/>
    <w:rsid w:val="00500C85"/>
    <w:rsid w:val="00500CD0"/>
    <w:rsid w:val="00500CD4"/>
    <w:rsid w:val="00500D52"/>
    <w:rsid w:val="00500D79"/>
    <w:rsid w:val="00500DA6"/>
    <w:rsid w:val="00500DDE"/>
    <w:rsid w:val="00500DFD"/>
    <w:rsid w:val="00500E0C"/>
    <w:rsid w:val="00500E39"/>
    <w:rsid w:val="00500E62"/>
    <w:rsid w:val="00500E6E"/>
    <w:rsid w:val="00500E92"/>
    <w:rsid w:val="00500ED7"/>
    <w:rsid w:val="00500EE2"/>
    <w:rsid w:val="00500EF1"/>
    <w:rsid w:val="00500F90"/>
    <w:rsid w:val="00500FB7"/>
    <w:rsid w:val="00501006"/>
    <w:rsid w:val="00501008"/>
    <w:rsid w:val="00501009"/>
    <w:rsid w:val="0050101B"/>
    <w:rsid w:val="00501022"/>
    <w:rsid w:val="0050104E"/>
    <w:rsid w:val="00501065"/>
    <w:rsid w:val="0050108F"/>
    <w:rsid w:val="00501091"/>
    <w:rsid w:val="00501096"/>
    <w:rsid w:val="005010E8"/>
    <w:rsid w:val="00501134"/>
    <w:rsid w:val="0050114F"/>
    <w:rsid w:val="00501169"/>
    <w:rsid w:val="00501174"/>
    <w:rsid w:val="005011D9"/>
    <w:rsid w:val="005011DE"/>
    <w:rsid w:val="005011EE"/>
    <w:rsid w:val="005011F9"/>
    <w:rsid w:val="00501227"/>
    <w:rsid w:val="00501256"/>
    <w:rsid w:val="0050128B"/>
    <w:rsid w:val="005012B9"/>
    <w:rsid w:val="005012C1"/>
    <w:rsid w:val="005012E4"/>
    <w:rsid w:val="00501319"/>
    <w:rsid w:val="00501345"/>
    <w:rsid w:val="0050136D"/>
    <w:rsid w:val="00501386"/>
    <w:rsid w:val="00501394"/>
    <w:rsid w:val="005013B4"/>
    <w:rsid w:val="005013C5"/>
    <w:rsid w:val="005013CF"/>
    <w:rsid w:val="005013F4"/>
    <w:rsid w:val="005013FF"/>
    <w:rsid w:val="00501410"/>
    <w:rsid w:val="00501423"/>
    <w:rsid w:val="00501476"/>
    <w:rsid w:val="00501488"/>
    <w:rsid w:val="0050149E"/>
    <w:rsid w:val="0050152C"/>
    <w:rsid w:val="00501565"/>
    <w:rsid w:val="0050156D"/>
    <w:rsid w:val="0050158A"/>
    <w:rsid w:val="0050158F"/>
    <w:rsid w:val="005015FB"/>
    <w:rsid w:val="0050160C"/>
    <w:rsid w:val="0050161C"/>
    <w:rsid w:val="0050167D"/>
    <w:rsid w:val="0050168A"/>
    <w:rsid w:val="005016B6"/>
    <w:rsid w:val="005016D1"/>
    <w:rsid w:val="005016EC"/>
    <w:rsid w:val="0050173E"/>
    <w:rsid w:val="00501742"/>
    <w:rsid w:val="0050174A"/>
    <w:rsid w:val="00501782"/>
    <w:rsid w:val="0050178E"/>
    <w:rsid w:val="00501798"/>
    <w:rsid w:val="005017A2"/>
    <w:rsid w:val="005017AE"/>
    <w:rsid w:val="005017D7"/>
    <w:rsid w:val="005017EB"/>
    <w:rsid w:val="005017FC"/>
    <w:rsid w:val="0050184A"/>
    <w:rsid w:val="0050184B"/>
    <w:rsid w:val="00501861"/>
    <w:rsid w:val="0050186A"/>
    <w:rsid w:val="005018F6"/>
    <w:rsid w:val="00501901"/>
    <w:rsid w:val="0050194F"/>
    <w:rsid w:val="0050198F"/>
    <w:rsid w:val="005019A8"/>
    <w:rsid w:val="005019C9"/>
    <w:rsid w:val="005019D9"/>
    <w:rsid w:val="005019F4"/>
    <w:rsid w:val="00501A06"/>
    <w:rsid w:val="00501A1C"/>
    <w:rsid w:val="00501A74"/>
    <w:rsid w:val="00501AB6"/>
    <w:rsid w:val="00501ACD"/>
    <w:rsid w:val="00501AF6"/>
    <w:rsid w:val="00501B03"/>
    <w:rsid w:val="00501B28"/>
    <w:rsid w:val="00501B41"/>
    <w:rsid w:val="00501B9E"/>
    <w:rsid w:val="00501BA2"/>
    <w:rsid w:val="00501BE4"/>
    <w:rsid w:val="00501BEA"/>
    <w:rsid w:val="00501BFC"/>
    <w:rsid w:val="00501C27"/>
    <w:rsid w:val="00501C96"/>
    <w:rsid w:val="00501CB7"/>
    <w:rsid w:val="00501CDE"/>
    <w:rsid w:val="00501CE3"/>
    <w:rsid w:val="00501D49"/>
    <w:rsid w:val="00501D51"/>
    <w:rsid w:val="00501D59"/>
    <w:rsid w:val="00501D71"/>
    <w:rsid w:val="00501D9B"/>
    <w:rsid w:val="00501DAA"/>
    <w:rsid w:val="00501DB1"/>
    <w:rsid w:val="00501E7F"/>
    <w:rsid w:val="00501E82"/>
    <w:rsid w:val="00501E91"/>
    <w:rsid w:val="00501E9A"/>
    <w:rsid w:val="00501EB8"/>
    <w:rsid w:val="00501ED6"/>
    <w:rsid w:val="00501EF1"/>
    <w:rsid w:val="00501EFB"/>
    <w:rsid w:val="00501F55"/>
    <w:rsid w:val="00501FA5"/>
    <w:rsid w:val="00501FB8"/>
    <w:rsid w:val="00501FBC"/>
    <w:rsid w:val="00501FC9"/>
    <w:rsid w:val="00501FCC"/>
    <w:rsid w:val="00501FEC"/>
    <w:rsid w:val="00502000"/>
    <w:rsid w:val="00502013"/>
    <w:rsid w:val="0050202D"/>
    <w:rsid w:val="00502047"/>
    <w:rsid w:val="00502057"/>
    <w:rsid w:val="00502086"/>
    <w:rsid w:val="00502096"/>
    <w:rsid w:val="005020D0"/>
    <w:rsid w:val="00502100"/>
    <w:rsid w:val="00502169"/>
    <w:rsid w:val="00502179"/>
    <w:rsid w:val="005021CE"/>
    <w:rsid w:val="005021E4"/>
    <w:rsid w:val="005021F5"/>
    <w:rsid w:val="00502205"/>
    <w:rsid w:val="00502245"/>
    <w:rsid w:val="0050224A"/>
    <w:rsid w:val="00502266"/>
    <w:rsid w:val="00502280"/>
    <w:rsid w:val="005022A3"/>
    <w:rsid w:val="005022CF"/>
    <w:rsid w:val="005022ED"/>
    <w:rsid w:val="0050235B"/>
    <w:rsid w:val="0050236C"/>
    <w:rsid w:val="005023A9"/>
    <w:rsid w:val="005023AB"/>
    <w:rsid w:val="005023CF"/>
    <w:rsid w:val="0050241E"/>
    <w:rsid w:val="00502459"/>
    <w:rsid w:val="0050248E"/>
    <w:rsid w:val="005024B5"/>
    <w:rsid w:val="005024E4"/>
    <w:rsid w:val="005024EB"/>
    <w:rsid w:val="005024F7"/>
    <w:rsid w:val="00502506"/>
    <w:rsid w:val="00502557"/>
    <w:rsid w:val="00502564"/>
    <w:rsid w:val="00502579"/>
    <w:rsid w:val="00502580"/>
    <w:rsid w:val="005025D1"/>
    <w:rsid w:val="005025EB"/>
    <w:rsid w:val="005025EF"/>
    <w:rsid w:val="005025F5"/>
    <w:rsid w:val="0050262F"/>
    <w:rsid w:val="00502671"/>
    <w:rsid w:val="00502673"/>
    <w:rsid w:val="00502676"/>
    <w:rsid w:val="005026A6"/>
    <w:rsid w:val="005026DA"/>
    <w:rsid w:val="00502700"/>
    <w:rsid w:val="00502706"/>
    <w:rsid w:val="00502720"/>
    <w:rsid w:val="00502723"/>
    <w:rsid w:val="0050276B"/>
    <w:rsid w:val="00502774"/>
    <w:rsid w:val="005027E8"/>
    <w:rsid w:val="00502819"/>
    <w:rsid w:val="0050281E"/>
    <w:rsid w:val="00502820"/>
    <w:rsid w:val="0050286A"/>
    <w:rsid w:val="0050289D"/>
    <w:rsid w:val="005028D1"/>
    <w:rsid w:val="005028E5"/>
    <w:rsid w:val="005028F5"/>
    <w:rsid w:val="005028F6"/>
    <w:rsid w:val="00502901"/>
    <w:rsid w:val="00502916"/>
    <w:rsid w:val="0050292A"/>
    <w:rsid w:val="00502937"/>
    <w:rsid w:val="00502967"/>
    <w:rsid w:val="00502987"/>
    <w:rsid w:val="00502996"/>
    <w:rsid w:val="005029C1"/>
    <w:rsid w:val="00502A02"/>
    <w:rsid w:val="00502A03"/>
    <w:rsid w:val="00502A2B"/>
    <w:rsid w:val="00502A48"/>
    <w:rsid w:val="00502A4D"/>
    <w:rsid w:val="00502A98"/>
    <w:rsid w:val="00502AAE"/>
    <w:rsid w:val="00502AFE"/>
    <w:rsid w:val="00502B09"/>
    <w:rsid w:val="00502B0F"/>
    <w:rsid w:val="00502B14"/>
    <w:rsid w:val="00502B3F"/>
    <w:rsid w:val="00502B4E"/>
    <w:rsid w:val="00502B77"/>
    <w:rsid w:val="00502BE4"/>
    <w:rsid w:val="00502BE8"/>
    <w:rsid w:val="00502BED"/>
    <w:rsid w:val="00502C39"/>
    <w:rsid w:val="00502CB4"/>
    <w:rsid w:val="00502CCB"/>
    <w:rsid w:val="00502CE8"/>
    <w:rsid w:val="00502CF4"/>
    <w:rsid w:val="00502CF6"/>
    <w:rsid w:val="00502D3D"/>
    <w:rsid w:val="00502D41"/>
    <w:rsid w:val="00502D59"/>
    <w:rsid w:val="00502D8E"/>
    <w:rsid w:val="00502D9A"/>
    <w:rsid w:val="00502DE6"/>
    <w:rsid w:val="00502E04"/>
    <w:rsid w:val="00502E07"/>
    <w:rsid w:val="00502E7F"/>
    <w:rsid w:val="00502E8D"/>
    <w:rsid w:val="00502E96"/>
    <w:rsid w:val="00502EC4"/>
    <w:rsid w:val="00502ED7"/>
    <w:rsid w:val="00502EEB"/>
    <w:rsid w:val="00502EFF"/>
    <w:rsid w:val="00502F15"/>
    <w:rsid w:val="00502F1B"/>
    <w:rsid w:val="00502F7A"/>
    <w:rsid w:val="00502F7C"/>
    <w:rsid w:val="00502F8A"/>
    <w:rsid w:val="0050300E"/>
    <w:rsid w:val="00503045"/>
    <w:rsid w:val="0050304E"/>
    <w:rsid w:val="0050305D"/>
    <w:rsid w:val="005030BA"/>
    <w:rsid w:val="00503123"/>
    <w:rsid w:val="0050312C"/>
    <w:rsid w:val="00503154"/>
    <w:rsid w:val="005031B9"/>
    <w:rsid w:val="005031BF"/>
    <w:rsid w:val="005031C8"/>
    <w:rsid w:val="005031DD"/>
    <w:rsid w:val="005031F9"/>
    <w:rsid w:val="0050321A"/>
    <w:rsid w:val="00503264"/>
    <w:rsid w:val="0050328C"/>
    <w:rsid w:val="005032BB"/>
    <w:rsid w:val="005032E5"/>
    <w:rsid w:val="0050332C"/>
    <w:rsid w:val="0050333C"/>
    <w:rsid w:val="00503355"/>
    <w:rsid w:val="0050335C"/>
    <w:rsid w:val="005033A4"/>
    <w:rsid w:val="005033E6"/>
    <w:rsid w:val="0050341A"/>
    <w:rsid w:val="00503587"/>
    <w:rsid w:val="005035E5"/>
    <w:rsid w:val="00503607"/>
    <w:rsid w:val="0050360D"/>
    <w:rsid w:val="00503616"/>
    <w:rsid w:val="00503633"/>
    <w:rsid w:val="0050363D"/>
    <w:rsid w:val="0050364A"/>
    <w:rsid w:val="0050366F"/>
    <w:rsid w:val="00503682"/>
    <w:rsid w:val="005036C1"/>
    <w:rsid w:val="005036E5"/>
    <w:rsid w:val="0050371E"/>
    <w:rsid w:val="00503725"/>
    <w:rsid w:val="00503735"/>
    <w:rsid w:val="00503773"/>
    <w:rsid w:val="005037B8"/>
    <w:rsid w:val="005037FD"/>
    <w:rsid w:val="00503854"/>
    <w:rsid w:val="00503892"/>
    <w:rsid w:val="005038C9"/>
    <w:rsid w:val="005038EB"/>
    <w:rsid w:val="005038F1"/>
    <w:rsid w:val="005038FF"/>
    <w:rsid w:val="0050392A"/>
    <w:rsid w:val="00503930"/>
    <w:rsid w:val="0050394C"/>
    <w:rsid w:val="00503994"/>
    <w:rsid w:val="00503A13"/>
    <w:rsid w:val="00503A21"/>
    <w:rsid w:val="00503A24"/>
    <w:rsid w:val="00503A42"/>
    <w:rsid w:val="00503A57"/>
    <w:rsid w:val="00503A73"/>
    <w:rsid w:val="00503AB1"/>
    <w:rsid w:val="00503AB8"/>
    <w:rsid w:val="00503AD2"/>
    <w:rsid w:val="00503B38"/>
    <w:rsid w:val="00503B50"/>
    <w:rsid w:val="00503B8B"/>
    <w:rsid w:val="00503B91"/>
    <w:rsid w:val="00503BA0"/>
    <w:rsid w:val="00503BA6"/>
    <w:rsid w:val="00503BB8"/>
    <w:rsid w:val="00503BE0"/>
    <w:rsid w:val="00503C0A"/>
    <w:rsid w:val="00503C18"/>
    <w:rsid w:val="00503C7E"/>
    <w:rsid w:val="00503C99"/>
    <w:rsid w:val="00503CDB"/>
    <w:rsid w:val="00503CE2"/>
    <w:rsid w:val="00503CEA"/>
    <w:rsid w:val="00503CFE"/>
    <w:rsid w:val="00503D5A"/>
    <w:rsid w:val="00503D5D"/>
    <w:rsid w:val="00503D63"/>
    <w:rsid w:val="00503D6C"/>
    <w:rsid w:val="00503D9D"/>
    <w:rsid w:val="00503DBD"/>
    <w:rsid w:val="00503DEC"/>
    <w:rsid w:val="00503E3C"/>
    <w:rsid w:val="00503EC6"/>
    <w:rsid w:val="00503EC8"/>
    <w:rsid w:val="00503EC9"/>
    <w:rsid w:val="00503EF6"/>
    <w:rsid w:val="00503F37"/>
    <w:rsid w:val="00503F6D"/>
    <w:rsid w:val="00503F9F"/>
    <w:rsid w:val="00503FF7"/>
    <w:rsid w:val="00504002"/>
    <w:rsid w:val="00504013"/>
    <w:rsid w:val="00504031"/>
    <w:rsid w:val="00504032"/>
    <w:rsid w:val="00504060"/>
    <w:rsid w:val="0050408A"/>
    <w:rsid w:val="00504095"/>
    <w:rsid w:val="005040D7"/>
    <w:rsid w:val="005040DF"/>
    <w:rsid w:val="005040E3"/>
    <w:rsid w:val="00504144"/>
    <w:rsid w:val="005041BA"/>
    <w:rsid w:val="00504202"/>
    <w:rsid w:val="00504288"/>
    <w:rsid w:val="00504299"/>
    <w:rsid w:val="005042A5"/>
    <w:rsid w:val="005042BE"/>
    <w:rsid w:val="005042FE"/>
    <w:rsid w:val="005042FF"/>
    <w:rsid w:val="0050432F"/>
    <w:rsid w:val="005043A8"/>
    <w:rsid w:val="005043BA"/>
    <w:rsid w:val="005043C4"/>
    <w:rsid w:val="005043D0"/>
    <w:rsid w:val="005043EB"/>
    <w:rsid w:val="00504401"/>
    <w:rsid w:val="00504403"/>
    <w:rsid w:val="00504422"/>
    <w:rsid w:val="00504475"/>
    <w:rsid w:val="0050450F"/>
    <w:rsid w:val="0050451D"/>
    <w:rsid w:val="00504577"/>
    <w:rsid w:val="0050458C"/>
    <w:rsid w:val="0050460A"/>
    <w:rsid w:val="0050460C"/>
    <w:rsid w:val="00504610"/>
    <w:rsid w:val="00504625"/>
    <w:rsid w:val="0050462C"/>
    <w:rsid w:val="00504632"/>
    <w:rsid w:val="0050464B"/>
    <w:rsid w:val="0050469D"/>
    <w:rsid w:val="005046C0"/>
    <w:rsid w:val="005046F4"/>
    <w:rsid w:val="00504721"/>
    <w:rsid w:val="0050473A"/>
    <w:rsid w:val="0050475F"/>
    <w:rsid w:val="005047A8"/>
    <w:rsid w:val="00504866"/>
    <w:rsid w:val="0050486E"/>
    <w:rsid w:val="005048A1"/>
    <w:rsid w:val="005048C6"/>
    <w:rsid w:val="005048E6"/>
    <w:rsid w:val="005048E7"/>
    <w:rsid w:val="005048F1"/>
    <w:rsid w:val="005048F9"/>
    <w:rsid w:val="00504924"/>
    <w:rsid w:val="0050494A"/>
    <w:rsid w:val="00504967"/>
    <w:rsid w:val="00504981"/>
    <w:rsid w:val="00504A0B"/>
    <w:rsid w:val="00504A0D"/>
    <w:rsid w:val="00504A10"/>
    <w:rsid w:val="00504A50"/>
    <w:rsid w:val="00504A78"/>
    <w:rsid w:val="00504A9A"/>
    <w:rsid w:val="00504AD9"/>
    <w:rsid w:val="00504AE6"/>
    <w:rsid w:val="00504B07"/>
    <w:rsid w:val="00504B28"/>
    <w:rsid w:val="00504B39"/>
    <w:rsid w:val="00504B61"/>
    <w:rsid w:val="00504B6D"/>
    <w:rsid w:val="00504B87"/>
    <w:rsid w:val="00504BC1"/>
    <w:rsid w:val="00504BCA"/>
    <w:rsid w:val="00504BD6"/>
    <w:rsid w:val="00504BDC"/>
    <w:rsid w:val="00504BE0"/>
    <w:rsid w:val="00504C08"/>
    <w:rsid w:val="00504C15"/>
    <w:rsid w:val="00504C1B"/>
    <w:rsid w:val="00504C27"/>
    <w:rsid w:val="00504C62"/>
    <w:rsid w:val="00504C73"/>
    <w:rsid w:val="00504C94"/>
    <w:rsid w:val="00504CAF"/>
    <w:rsid w:val="00504CD4"/>
    <w:rsid w:val="00504CD6"/>
    <w:rsid w:val="00504CDE"/>
    <w:rsid w:val="00504CE9"/>
    <w:rsid w:val="00504CFB"/>
    <w:rsid w:val="00504D67"/>
    <w:rsid w:val="00504DCA"/>
    <w:rsid w:val="00504E03"/>
    <w:rsid w:val="00504E46"/>
    <w:rsid w:val="00504EBB"/>
    <w:rsid w:val="00504EEF"/>
    <w:rsid w:val="00504EFA"/>
    <w:rsid w:val="00504F02"/>
    <w:rsid w:val="00504F1D"/>
    <w:rsid w:val="00504F29"/>
    <w:rsid w:val="00504F42"/>
    <w:rsid w:val="00504F79"/>
    <w:rsid w:val="00504FA3"/>
    <w:rsid w:val="00504FCB"/>
    <w:rsid w:val="00504FCD"/>
    <w:rsid w:val="00504FD0"/>
    <w:rsid w:val="00505026"/>
    <w:rsid w:val="00505072"/>
    <w:rsid w:val="005050BC"/>
    <w:rsid w:val="005050C7"/>
    <w:rsid w:val="005050DD"/>
    <w:rsid w:val="005050F2"/>
    <w:rsid w:val="005050FD"/>
    <w:rsid w:val="0050511F"/>
    <w:rsid w:val="00505194"/>
    <w:rsid w:val="0050519B"/>
    <w:rsid w:val="005051A6"/>
    <w:rsid w:val="005051EB"/>
    <w:rsid w:val="00505228"/>
    <w:rsid w:val="00505252"/>
    <w:rsid w:val="0050525D"/>
    <w:rsid w:val="0050528F"/>
    <w:rsid w:val="005052B7"/>
    <w:rsid w:val="005052EE"/>
    <w:rsid w:val="005052F6"/>
    <w:rsid w:val="005052FF"/>
    <w:rsid w:val="00505320"/>
    <w:rsid w:val="00505340"/>
    <w:rsid w:val="00505344"/>
    <w:rsid w:val="00505359"/>
    <w:rsid w:val="00505361"/>
    <w:rsid w:val="00505370"/>
    <w:rsid w:val="00505386"/>
    <w:rsid w:val="00505397"/>
    <w:rsid w:val="005053A9"/>
    <w:rsid w:val="005053B9"/>
    <w:rsid w:val="005053C0"/>
    <w:rsid w:val="00505407"/>
    <w:rsid w:val="00505427"/>
    <w:rsid w:val="00505457"/>
    <w:rsid w:val="00505458"/>
    <w:rsid w:val="005054C0"/>
    <w:rsid w:val="005054DA"/>
    <w:rsid w:val="0050554C"/>
    <w:rsid w:val="00505583"/>
    <w:rsid w:val="00505592"/>
    <w:rsid w:val="005055DA"/>
    <w:rsid w:val="005055E9"/>
    <w:rsid w:val="00505679"/>
    <w:rsid w:val="0050568A"/>
    <w:rsid w:val="005056C3"/>
    <w:rsid w:val="005056DF"/>
    <w:rsid w:val="0050570C"/>
    <w:rsid w:val="0050572F"/>
    <w:rsid w:val="00505733"/>
    <w:rsid w:val="00505753"/>
    <w:rsid w:val="0050577C"/>
    <w:rsid w:val="0050578D"/>
    <w:rsid w:val="005057E5"/>
    <w:rsid w:val="005058A1"/>
    <w:rsid w:val="005058BB"/>
    <w:rsid w:val="005058C0"/>
    <w:rsid w:val="005058F3"/>
    <w:rsid w:val="0050590D"/>
    <w:rsid w:val="00505917"/>
    <w:rsid w:val="0050594C"/>
    <w:rsid w:val="0050595E"/>
    <w:rsid w:val="0050599C"/>
    <w:rsid w:val="005059A9"/>
    <w:rsid w:val="005059BB"/>
    <w:rsid w:val="005059D6"/>
    <w:rsid w:val="005059DF"/>
    <w:rsid w:val="005059F8"/>
    <w:rsid w:val="00505A0F"/>
    <w:rsid w:val="00505A88"/>
    <w:rsid w:val="00505AD3"/>
    <w:rsid w:val="00505AFD"/>
    <w:rsid w:val="00505B08"/>
    <w:rsid w:val="00505B58"/>
    <w:rsid w:val="00505BB9"/>
    <w:rsid w:val="00505BF1"/>
    <w:rsid w:val="00505C21"/>
    <w:rsid w:val="00505C59"/>
    <w:rsid w:val="00505C75"/>
    <w:rsid w:val="00505C8C"/>
    <w:rsid w:val="00505C8D"/>
    <w:rsid w:val="00505CC2"/>
    <w:rsid w:val="00505CC4"/>
    <w:rsid w:val="00505CE7"/>
    <w:rsid w:val="00505D01"/>
    <w:rsid w:val="00505DB2"/>
    <w:rsid w:val="00505DBE"/>
    <w:rsid w:val="00505DF8"/>
    <w:rsid w:val="00505E07"/>
    <w:rsid w:val="00505E79"/>
    <w:rsid w:val="00505E7C"/>
    <w:rsid w:val="00505ECD"/>
    <w:rsid w:val="00505EFB"/>
    <w:rsid w:val="00505FD7"/>
    <w:rsid w:val="00506051"/>
    <w:rsid w:val="00506055"/>
    <w:rsid w:val="00506056"/>
    <w:rsid w:val="00506064"/>
    <w:rsid w:val="00506065"/>
    <w:rsid w:val="00506076"/>
    <w:rsid w:val="005060BB"/>
    <w:rsid w:val="005060E8"/>
    <w:rsid w:val="005060EA"/>
    <w:rsid w:val="00506103"/>
    <w:rsid w:val="00506104"/>
    <w:rsid w:val="0050610F"/>
    <w:rsid w:val="0050613D"/>
    <w:rsid w:val="0050614F"/>
    <w:rsid w:val="00506168"/>
    <w:rsid w:val="00506179"/>
    <w:rsid w:val="00506184"/>
    <w:rsid w:val="005061A3"/>
    <w:rsid w:val="005061A6"/>
    <w:rsid w:val="005061CB"/>
    <w:rsid w:val="005061EF"/>
    <w:rsid w:val="0050620F"/>
    <w:rsid w:val="0050621F"/>
    <w:rsid w:val="00506235"/>
    <w:rsid w:val="0050628D"/>
    <w:rsid w:val="005062A1"/>
    <w:rsid w:val="005062C9"/>
    <w:rsid w:val="0050630C"/>
    <w:rsid w:val="0050631E"/>
    <w:rsid w:val="00506384"/>
    <w:rsid w:val="005063AE"/>
    <w:rsid w:val="005063CA"/>
    <w:rsid w:val="00506407"/>
    <w:rsid w:val="0050646C"/>
    <w:rsid w:val="00506492"/>
    <w:rsid w:val="005064D7"/>
    <w:rsid w:val="005064F6"/>
    <w:rsid w:val="00506526"/>
    <w:rsid w:val="00506532"/>
    <w:rsid w:val="00506534"/>
    <w:rsid w:val="00506580"/>
    <w:rsid w:val="00506593"/>
    <w:rsid w:val="005065BB"/>
    <w:rsid w:val="005065E8"/>
    <w:rsid w:val="00506602"/>
    <w:rsid w:val="00506679"/>
    <w:rsid w:val="0050667D"/>
    <w:rsid w:val="005066A2"/>
    <w:rsid w:val="005066CD"/>
    <w:rsid w:val="005066F9"/>
    <w:rsid w:val="00506700"/>
    <w:rsid w:val="00506718"/>
    <w:rsid w:val="0050672D"/>
    <w:rsid w:val="00506736"/>
    <w:rsid w:val="0050674D"/>
    <w:rsid w:val="0050675B"/>
    <w:rsid w:val="0050677B"/>
    <w:rsid w:val="0050677C"/>
    <w:rsid w:val="00506792"/>
    <w:rsid w:val="005067CC"/>
    <w:rsid w:val="005067EE"/>
    <w:rsid w:val="0050680A"/>
    <w:rsid w:val="00506842"/>
    <w:rsid w:val="00506890"/>
    <w:rsid w:val="00506897"/>
    <w:rsid w:val="005068A0"/>
    <w:rsid w:val="005068DE"/>
    <w:rsid w:val="005068EF"/>
    <w:rsid w:val="00506924"/>
    <w:rsid w:val="0050694C"/>
    <w:rsid w:val="00506958"/>
    <w:rsid w:val="0050696A"/>
    <w:rsid w:val="0050696D"/>
    <w:rsid w:val="0050699A"/>
    <w:rsid w:val="0050699C"/>
    <w:rsid w:val="00506A37"/>
    <w:rsid w:val="00506A47"/>
    <w:rsid w:val="00506A64"/>
    <w:rsid w:val="00506AA2"/>
    <w:rsid w:val="00506AE8"/>
    <w:rsid w:val="00506AF5"/>
    <w:rsid w:val="00506B54"/>
    <w:rsid w:val="00506B55"/>
    <w:rsid w:val="00506BAF"/>
    <w:rsid w:val="00506BBE"/>
    <w:rsid w:val="00506BD6"/>
    <w:rsid w:val="00506C05"/>
    <w:rsid w:val="00506C23"/>
    <w:rsid w:val="00506C3C"/>
    <w:rsid w:val="00506CA6"/>
    <w:rsid w:val="00506CA7"/>
    <w:rsid w:val="00506D05"/>
    <w:rsid w:val="00506D43"/>
    <w:rsid w:val="00506D6E"/>
    <w:rsid w:val="00506D85"/>
    <w:rsid w:val="00506DA8"/>
    <w:rsid w:val="00506DAD"/>
    <w:rsid w:val="00506DB1"/>
    <w:rsid w:val="00506DCD"/>
    <w:rsid w:val="00506DED"/>
    <w:rsid w:val="00506E3A"/>
    <w:rsid w:val="00506E40"/>
    <w:rsid w:val="00506E50"/>
    <w:rsid w:val="00506E52"/>
    <w:rsid w:val="00506E65"/>
    <w:rsid w:val="00506E7A"/>
    <w:rsid w:val="00506E98"/>
    <w:rsid w:val="00506E9C"/>
    <w:rsid w:val="00506EAB"/>
    <w:rsid w:val="00506EFE"/>
    <w:rsid w:val="00506F03"/>
    <w:rsid w:val="00506F81"/>
    <w:rsid w:val="00506F87"/>
    <w:rsid w:val="00506F88"/>
    <w:rsid w:val="00506F8B"/>
    <w:rsid w:val="00506F9C"/>
    <w:rsid w:val="00506FA4"/>
    <w:rsid w:val="00506FD5"/>
    <w:rsid w:val="00507007"/>
    <w:rsid w:val="00507051"/>
    <w:rsid w:val="0050705A"/>
    <w:rsid w:val="005070A8"/>
    <w:rsid w:val="005070D7"/>
    <w:rsid w:val="00507111"/>
    <w:rsid w:val="0050711A"/>
    <w:rsid w:val="00507149"/>
    <w:rsid w:val="005071C1"/>
    <w:rsid w:val="00507218"/>
    <w:rsid w:val="0050723F"/>
    <w:rsid w:val="00507243"/>
    <w:rsid w:val="00507264"/>
    <w:rsid w:val="005072C2"/>
    <w:rsid w:val="00507349"/>
    <w:rsid w:val="00507361"/>
    <w:rsid w:val="00507384"/>
    <w:rsid w:val="005073B7"/>
    <w:rsid w:val="005073BC"/>
    <w:rsid w:val="00507403"/>
    <w:rsid w:val="00507410"/>
    <w:rsid w:val="0050741F"/>
    <w:rsid w:val="00507422"/>
    <w:rsid w:val="0050742F"/>
    <w:rsid w:val="00507485"/>
    <w:rsid w:val="005074AB"/>
    <w:rsid w:val="005074EB"/>
    <w:rsid w:val="00507545"/>
    <w:rsid w:val="00507558"/>
    <w:rsid w:val="00507577"/>
    <w:rsid w:val="00507579"/>
    <w:rsid w:val="0050757A"/>
    <w:rsid w:val="00507593"/>
    <w:rsid w:val="005075BE"/>
    <w:rsid w:val="00507600"/>
    <w:rsid w:val="00507601"/>
    <w:rsid w:val="0050760C"/>
    <w:rsid w:val="0050761F"/>
    <w:rsid w:val="00507633"/>
    <w:rsid w:val="0050767D"/>
    <w:rsid w:val="005076D8"/>
    <w:rsid w:val="005076DA"/>
    <w:rsid w:val="00507724"/>
    <w:rsid w:val="0050772D"/>
    <w:rsid w:val="0050773E"/>
    <w:rsid w:val="00507799"/>
    <w:rsid w:val="005077EC"/>
    <w:rsid w:val="00507820"/>
    <w:rsid w:val="0050791D"/>
    <w:rsid w:val="00507942"/>
    <w:rsid w:val="0050797B"/>
    <w:rsid w:val="005079CD"/>
    <w:rsid w:val="005079E9"/>
    <w:rsid w:val="00507A14"/>
    <w:rsid w:val="00507A49"/>
    <w:rsid w:val="00507A4B"/>
    <w:rsid w:val="00507AA9"/>
    <w:rsid w:val="00507B01"/>
    <w:rsid w:val="00507B0F"/>
    <w:rsid w:val="00507B28"/>
    <w:rsid w:val="00507B36"/>
    <w:rsid w:val="00507B39"/>
    <w:rsid w:val="00507B76"/>
    <w:rsid w:val="00507BAB"/>
    <w:rsid w:val="00507BE8"/>
    <w:rsid w:val="00507C22"/>
    <w:rsid w:val="00507C52"/>
    <w:rsid w:val="00507C76"/>
    <w:rsid w:val="00507CC7"/>
    <w:rsid w:val="00507CD0"/>
    <w:rsid w:val="00507CFE"/>
    <w:rsid w:val="00507D39"/>
    <w:rsid w:val="00507D42"/>
    <w:rsid w:val="00507D46"/>
    <w:rsid w:val="00507D55"/>
    <w:rsid w:val="00507D6F"/>
    <w:rsid w:val="00507D90"/>
    <w:rsid w:val="00507D91"/>
    <w:rsid w:val="00507D96"/>
    <w:rsid w:val="00507DB7"/>
    <w:rsid w:val="00507DD2"/>
    <w:rsid w:val="00507DED"/>
    <w:rsid w:val="00507E2B"/>
    <w:rsid w:val="00507E3B"/>
    <w:rsid w:val="00507E86"/>
    <w:rsid w:val="00507EBA"/>
    <w:rsid w:val="00507ED6"/>
    <w:rsid w:val="00507EE2"/>
    <w:rsid w:val="00507F11"/>
    <w:rsid w:val="00507F68"/>
    <w:rsid w:val="00507F6E"/>
    <w:rsid w:val="00507F93"/>
    <w:rsid w:val="00507FA0"/>
    <w:rsid w:val="00507FF0"/>
    <w:rsid w:val="00510021"/>
    <w:rsid w:val="0051004F"/>
    <w:rsid w:val="00510055"/>
    <w:rsid w:val="0051007B"/>
    <w:rsid w:val="00510082"/>
    <w:rsid w:val="00510099"/>
    <w:rsid w:val="005100A3"/>
    <w:rsid w:val="005100B1"/>
    <w:rsid w:val="005100E3"/>
    <w:rsid w:val="005100E7"/>
    <w:rsid w:val="00510157"/>
    <w:rsid w:val="0051015D"/>
    <w:rsid w:val="005101A0"/>
    <w:rsid w:val="005101CF"/>
    <w:rsid w:val="00510219"/>
    <w:rsid w:val="0051022D"/>
    <w:rsid w:val="00510256"/>
    <w:rsid w:val="0051027F"/>
    <w:rsid w:val="0051029D"/>
    <w:rsid w:val="005102B0"/>
    <w:rsid w:val="005102BA"/>
    <w:rsid w:val="005102DF"/>
    <w:rsid w:val="005102EF"/>
    <w:rsid w:val="00510306"/>
    <w:rsid w:val="0051033C"/>
    <w:rsid w:val="00510349"/>
    <w:rsid w:val="0051035B"/>
    <w:rsid w:val="005103B4"/>
    <w:rsid w:val="005103CF"/>
    <w:rsid w:val="005103D6"/>
    <w:rsid w:val="0051046E"/>
    <w:rsid w:val="005104EE"/>
    <w:rsid w:val="005104F6"/>
    <w:rsid w:val="0051059D"/>
    <w:rsid w:val="005105B1"/>
    <w:rsid w:val="005105D2"/>
    <w:rsid w:val="005105F8"/>
    <w:rsid w:val="00510639"/>
    <w:rsid w:val="00510676"/>
    <w:rsid w:val="005106BF"/>
    <w:rsid w:val="005106C9"/>
    <w:rsid w:val="005106EF"/>
    <w:rsid w:val="00510707"/>
    <w:rsid w:val="0051071C"/>
    <w:rsid w:val="00510722"/>
    <w:rsid w:val="00510795"/>
    <w:rsid w:val="0051079A"/>
    <w:rsid w:val="005107DD"/>
    <w:rsid w:val="00510847"/>
    <w:rsid w:val="00510878"/>
    <w:rsid w:val="0051088A"/>
    <w:rsid w:val="0051089F"/>
    <w:rsid w:val="005108E0"/>
    <w:rsid w:val="005108F9"/>
    <w:rsid w:val="00510907"/>
    <w:rsid w:val="00510919"/>
    <w:rsid w:val="0051095E"/>
    <w:rsid w:val="00510967"/>
    <w:rsid w:val="00510975"/>
    <w:rsid w:val="0051098F"/>
    <w:rsid w:val="005109AE"/>
    <w:rsid w:val="005109CD"/>
    <w:rsid w:val="005109DB"/>
    <w:rsid w:val="005109F3"/>
    <w:rsid w:val="00510A10"/>
    <w:rsid w:val="00510A25"/>
    <w:rsid w:val="00510A2C"/>
    <w:rsid w:val="00510A2E"/>
    <w:rsid w:val="00510A49"/>
    <w:rsid w:val="00510A57"/>
    <w:rsid w:val="00510A67"/>
    <w:rsid w:val="00510A8B"/>
    <w:rsid w:val="00510ABE"/>
    <w:rsid w:val="00510AC1"/>
    <w:rsid w:val="00510ADA"/>
    <w:rsid w:val="00510ADE"/>
    <w:rsid w:val="00510AEF"/>
    <w:rsid w:val="00510AF7"/>
    <w:rsid w:val="00510AFB"/>
    <w:rsid w:val="00510B0C"/>
    <w:rsid w:val="00510B2B"/>
    <w:rsid w:val="00510B33"/>
    <w:rsid w:val="00510B5A"/>
    <w:rsid w:val="00510B76"/>
    <w:rsid w:val="00510BCF"/>
    <w:rsid w:val="00510C06"/>
    <w:rsid w:val="00510C17"/>
    <w:rsid w:val="00510C86"/>
    <w:rsid w:val="00510CBE"/>
    <w:rsid w:val="00510CCE"/>
    <w:rsid w:val="00510CDC"/>
    <w:rsid w:val="00510D00"/>
    <w:rsid w:val="00510D21"/>
    <w:rsid w:val="00510D61"/>
    <w:rsid w:val="00510D79"/>
    <w:rsid w:val="00510DB1"/>
    <w:rsid w:val="00510DC7"/>
    <w:rsid w:val="00510E08"/>
    <w:rsid w:val="00510E36"/>
    <w:rsid w:val="00510E42"/>
    <w:rsid w:val="00510E4F"/>
    <w:rsid w:val="00510E68"/>
    <w:rsid w:val="00510EBC"/>
    <w:rsid w:val="00510ECE"/>
    <w:rsid w:val="00510ED9"/>
    <w:rsid w:val="00510EE7"/>
    <w:rsid w:val="00510EF3"/>
    <w:rsid w:val="00510F03"/>
    <w:rsid w:val="00510F26"/>
    <w:rsid w:val="00510F29"/>
    <w:rsid w:val="00510F50"/>
    <w:rsid w:val="00510F83"/>
    <w:rsid w:val="00510F89"/>
    <w:rsid w:val="00510F8F"/>
    <w:rsid w:val="00510FD3"/>
    <w:rsid w:val="00511010"/>
    <w:rsid w:val="0051101D"/>
    <w:rsid w:val="00511022"/>
    <w:rsid w:val="0051102B"/>
    <w:rsid w:val="00511057"/>
    <w:rsid w:val="0051107E"/>
    <w:rsid w:val="005110BD"/>
    <w:rsid w:val="005110C4"/>
    <w:rsid w:val="005110D2"/>
    <w:rsid w:val="005110EB"/>
    <w:rsid w:val="00511120"/>
    <w:rsid w:val="0051112C"/>
    <w:rsid w:val="0051112E"/>
    <w:rsid w:val="005111C7"/>
    <w:rsid w:val="005111E6"/>
    <w:rsid w:val="00511235"/>
    <w:rsid w:val="0051123A"/>
    <w:rsid w:val="00511240"/>
    <w:rsid w:val="0051124E"/>
    <w:rsid w:val="00511274"/>
    <w:rsid w:val="005112C8"/>
    <w:rsid w:val="0051130F"/>
    <w:rsid w:val="0051132B"/>
    <w:rsid w:val="00511348"/>
    <w:rsid w:val="00511362"/>
    <w:rsid w:val="0051136C"/>
    <w:rsid w:val="0051136E"/>
    <w:rsid w:val="00511383"/>
    <w:rsid w:val="005113BF"/>
    <w:rsid w:val="005113DD"/>
    <w:rsid w:val="00511447"/>
    <w:rsid w:val="00511450"/>
    <w:rsid w:val="00511462"/>
    <w:rsid w:val="0051147B"/>
    <w:rsid w:val="0051148B"/>
    <w:rsid w:val="0051148F"/>
    <w:rsid w:val="005114B0"/>
    <w:rsid w:val="00511501"/>
    <w:rsid w:val="0051151E"/>
    <w:rsid w:val="0051153B"/>
    <w:rsid w:val="0051157A"/>
    <w:rsid w:val="005115D9"/>
    <w:rsid w:val="005115DD"/>
    <w:rsid w:val="005115E4"/>
    <w:rsid w:val="00511612"/>
    <w:rsid w:val="00511646"/>
    <w:rsid w:val="00511660"/>
    <w:rsid w:val="005116CA"/>
    <w:rsid w:val="00511705"/>
    <w:rsid w:val="00511720"/>
    <w:rsid w:val="00511733"/>
    <w:rsid w:val="0051174C"/>
    <w:rsid w:val="00511793"/>
    <w:rsid w:val="00511798"/>
    <w:rsid w:val="005117D9"/>
    <w:rsid w:val="00511817"/>
    <w:rsid w:val="00511829"/>
    <w:rsid w:val="0051183B"/>
    <w:rsid w:val="0051185D"/>
    <w:rsid w:val="0051186B"/>
    <w:rsid w:val="0051187C"/>
    <w:rsid w:val="0051187E"/>
    <w:rsid w:val="00511880"/>
    <w:rsid w:val="0051188A"/>
    <w:rsid w:val="005118BC"/>
    <w:rsid w:val="005118CD"/>
    <w:rsid w:val="005118D6"/>
    <w:rsid w:val="005118DC"/>
    <w:rsid w:val="005118E1"/>
    <w:rsid w:val="005118F1"/>
    <w:rsid w:val="005118FF"/>
    <w:rsid w:val="0051193B"/>
    <w:rsid w:val="005119CF"/>
    <w:rsid w:val="005119D7"/>
    <w:rsid w:val="005119E1"/>
    <w:rsid w:val="00511A58"/>
    <w:rsid w:val="00511A68"/>
    <w:rsid w:val="00511A6E"/>
    <w:rsid w:val="00511A8C"/>
    <w:rsid w:val="00511AAA"/>
    <w:rsid w:val="00511AAD"/>
    <w:rsid w:val="00511B0A"/>
    <w:rsid w:val="00511B16"/>
    <w:rsid w:val="00511B1D"/>
    <w:rsid w:val="00511B3C"/>
    <w:rsid w:val="00511B3D"/>
    <w:rsid w:val="00511B4F"/>
    <w:rsid w:val="00511B72"/>
    <w:rsid w:val="00511BA6"/>
    <w:rsid w:val="00511BF4"/>
    <w:rsid w:val="00511BFB"/>
    <w:rsid w:val="00511C22"/>
    <w:rsid w:val="00511C3D"/>
    <w:rsid w:val="00511CAD"/>
    <w:rsid w:val="00511CD6"/>
    <w:rsid w:val="00511CDD"/>
    <w:rsid w:val="00511CED"/>
    <w:rsid w:val="00511CF2"/>
    <w:rsid w:val="00511D21"/>
    <w:rsid w:val="00511D4B"/>
    <w:rsid w:val="00511D7C"/>
    <w:rsid w:val="00511D8B"/>
    <w:rsid w:val="00511DAF"/>
    <w:rsid w:val="00511DBA"/>
    <w:rsid w:val="00511DC0"/>
    <w:rsid w:val="00511DDD"/>
    <w:rsid w:val="00511DFE"/>
    <w:rsid w:val="00511E16"/>
    <w:rsid w:val="00511E1C"/>
    <w:rsid w:val="00511E20"/>
    <w:rsid w:val="00511E25"/>
    <w:rsid w:val="00511E6A"/>
    <w:rsid w:val="00511EB8"/>
    <w:rsid w:val="00511EC7"/>
    <w:rsid w:val="00511EE3"/>
    <w:rsid w:val="00511F1A"/>
    <w:rsid w:val="00511F5F"/>
    <w:rsid w:val="00511F65"/>
    <w:rsid w:val="00511F8C"/>
    <w:rsid w:val="00511FB4"/>
    <w:rsid w:val="00511FBF"/>
    <w:rsid w:val="00511FC9"/>
    <w:rsid w:val="00511FE2"/>
    <w:rsid w:val="00511FE3"/>
    <w:rsid w:val="005120A3"/>
    <w:rsid w:val="005120AC"/>
    <w:rsid w:val="005120C3"/>
    <w:rsid w:val="005120D7"/>
    <w:rsid w:val="00512112"/>
    <w:rsid w:val="0051212B"/>
    <w:rsid w:val="00512159"/>
    <w:rsid w:val="005121A1"/>
    <w:rsid w:val="005121A4"/>
    <w:rsid w:val="005121AB"/>
    <w:rsid w:val="00512208"/>
    <w:rsid w:val="0051220B"/>
    <w:rsid w:val="00512222"/>
    <w:rsid w:val="00512230"/>
    <w:rsid w:val="00512296"/>
    <w:rsid w:val="005122C7"/>
    <w:rsid w:val="00512303"/>
    <w:rsid w:val="00512305"/>
    <w:rsid w:val="00512323"/>
    <w:rsid w:val="00512330"/>
    <w:rsid w:val="00512334"/>
    <w:rsid w:val="0051233A"/>
    <w:rsid w:val="00512354"/>
    <w:rsid w:val="00512372"/>
    <w:rsid w:val="005123C0"/>
    <w:rsid w:val="005123C5"/>
    <w:rsid w:val="005123D0"/>
    <w:rsid w:val="005123DC"/>
    <w:rsid w:val="0051241B"/>
    <w:rsid w:val="00512426"/>
    <w:rsid w:val="0051242E"/>
    <w:rsid w:val="0051243D"/>
    <w:rsid w:val="00512457"/>
    <w:rsid w:val="005124E0"/>
    <w:rsid w:val="005124F0"/>
    <w:rsid w:val="00512530"/>
    <w:rsid w:val="00512531"/>
    <w:rsid w:val="00512540"/>
    <w:rsid w:val="0051258F"/>
    <w:rsid w:val="00512667"/>
    <w:rsid w:val="005126F6"/>
    <w:rsid w:val="0051270C"/>
    <w:rsid w:val="00512747"/>
    <w:rsid w:val="0051274E"/>
    <w:rsid w:val="00512757"/>
    <w:rsid w:val="00512763"/>
    <w:rsid w:val="005127A1"/>
    <w:rsid w:val="005127A6"/>
    <w:rsid w:val="005127C9"/>
    <w:rsid w:val="00512804"/>
    <w:rsid w:val="0051283F"/>
    <w:rsid w:val="00512849"/>
    <w:rsid w:val="00512867"/>
    <w:rsid w:val="005128A2"/>
    <w:rsid w:val="005128DF"/>
    <w:rsid w:val="005128E6"/>
    <w:rsid w:val="0051292D"/>
    <w:rsid w:val="00512932"/>
    <w:rsid w:val="00512970"/>
    <w:rsid w:val="00512991"/>
    <w:rsid w:val="005129A2"/>
    <w:rsid w:val="005129A7"/>
    <w:rsid w:val="00512A28"/>
    <w:rsid w:val="00512A7E"/>
    <w:rsid w:val="00512AA0"/>
    <w:rsid w:val="00512AC2"/>
    <w:rsid w:val="00512AE4"/>
    <w:rsid w:val="00512B0F"/>
    <w:rsid w:val="00512B11"/>
    <w:rsid w:val="00512B1A"/>
    <w:rsid w:val="00512B2B"/>
    <w:rsid w:val="00512B80"/>
    <w:rsid w:val="00512B96"/>
    <w:rsid w:val="00512BA5"/>
    <w:rsid w:val="00512BD0"/>
    <w:rsid w:val="00512BE4"/>
    <w:rsid w:val="00512BFB"/>
    <w:rsid w:val="00512C0F"/>
    <w:rsid w:val="00512C17"/>
    <w:rsid w:val="00512C29"/>
    <w:rsid w:val="00512CA5"/>
    <w:rsid w:val="00512CB8"/>
    <w:rsid w:val="00512CD7"/>
    <w:rsid w:val="00512D07"/>
    <w:rsid w:val="00512D10"/>
    <w:rsid w:val="00512D20"/>
    <w:rsid w:val="00512D2C"/>
    <w:rsid w:val="00512D78"/>
    <w:rsid w:val="00512D8C"/>
    <w:rsid w:val="00512D9F"/>
    <w:rsid w:val="00512DAB"/>
    <w:rsid w:val="00512DE9"/>
    <w:rsid w:val="00512E1C"/>
    <w:rsid w:val="00512E7E"/>
    <w:rsid w:val="00512E8E"/>
    <w:rsid w:val="00512E95"/>
    <w:rsid w:val="00512EBF"/>
    <w:rsid w:val="00512EC9"/>
    <w:rsid w:val="00512EF7"/>
    <w:rsid w:val="00512F10"/>
    <w:rsid w:val="00512F33"/>
    <w:rsid w:val="00512F3D"/>
    <w:rsid w:val="00512F77"/>
    <w:rsid w:val="00512FA8"/>
    <w:rsid w:val="00512FBC"/>
    <w:rsid w:val="00512FC2"/>
    <w:rsid w:val="00512FC5"/>
    <w:rsid w:val="00513003"/>
    <w:rsid w:val="00513016"/>
    <w:rsid w:val="00513044"/>
    <w:rsid w:val="00513055"/>
    <w:rsid w:val="0051305C"/>
    <w:rsid w:val="00513086"/>
    <w:rsid w:val="0051308D"/>
    <w:rsid w:val="0051309D"/>
    <w:rsid w:val="0051309F"/>
    <w:rsid w:val="005130A6"/>
    <w:rsid w:val="005130A8"/>
    <w:rsid w:val="005130DE"/>
    <w:rsid w:val="005130FF"/>
    <w:rsid w:val="00513149"/>
    <w:rsid w:val="00513159"/>
    <w:rsid w:val="00513165"/>
    <w:rsid w:val="00513168"/>
    <w:rsid w:val="0051317A"/>
    <w:rsid w:val="00513184"/>
    <w:rsid w:val="0051319A"/>
    <w:rsid w:val="005131AB"/>
    <w:rsid w:val="005131AC"/>
    <w:rsid w:val="005131D7"/>
    <w:rsid w:val="005131DE"/>
    <w:rsid w:val="0051320F"/>
    <w:rsid w:val="0051321A"/>
    <w:rsid w:val="00513250"/>
    <w:rsid w:val="0051328B"/>
    <w:rsid w:val="00513298"/>
    <w:rsid w:val="005132C6"/>
    <w:rsid w:val="005132EC"/>
    <w:rsid w:val="00513302"/>
    <w:rsid w:val="00513316"/>
    <w:rsid w:val="0051333A"/>
    <w:rsid w:val="005133A2"/>
    <w:rsid w:val="005133B6"/>
    <w:rsid w:val="005133C6"/>
    <w:rsid w:val="005133E6"/>
    <w:rsid w:val="005133F7"/>
    <w:rsid w:val="00513400"/>
    <w:rsid w:val="00513430"/>
    <w:rsid w:val="005134B8"/>
    <w:rsid w:val="005134CE"/>
    <w:rsid w:val="005134F7"/>
    <w:rsid w:val="0051350B"/>
    <w:rsid w:val="00513514"/>
    <w:rsid w:val="00513549"/>
    <w:rsid w:val="0051357D"/>
    <w:rsid w:val="005135B7"/>
    <w:rsid w:val="005135D4"/>
    <w:rsid w:val="005135F1"/>
    <w:rsid w:val="00513617"/>
    <w:rsid w:val="00513638"/>
    <w:rsid w:val="00513639"/>
    <w:rsid w:val="0051365D"/>
    <w:rsid w:val="00513679"/>
    <w:rsid w:val="0051367B"/>
    <w:rsid w:val="005136B9"/>
    <w:rsid w:val="005136CF"/>
    <w:rsid w:val="00513742"/>
    <w:rsid w:val="00513753"/>
    <w:rsid w:val="00513780"/>
    <w:rsid w:val="00513798"/>
    <w:rsid w:val="0051379B"/>
    <w:rsid w:val="005137B8"/>
    <w:rsid w:val="005137C0"/>
    <w:rsid w:val="005137D0"/>
    <w:rsid w:val="005137FD"/>
    <w:rsid w:val="00513847"/>
    <w:rsid w:val="00513853"/>
    <w:rsid w:val="00513889"/>
    <w:rsid w:val="00513896"/>
    <w:rsid w:val="005138A7"/>
    <w:rsid w:val="005138C2"/>
    <w:rsid w:val="005138D6"/>
    <w:rsid w:val="005138E4"/>
    <w:rsid w:val="00513968"/>
    <w:rsid w:val="00513977"/>
    <w:rsid w:val="0051397C"/>
    <w:rsid w:val="00513985"/>
    <w:rsid w:val="00513A08"/>
    <w:rsid w:val="00513A13"/>
    <w:rsid w:val="00513A35"/>
    <w:rsid w:val="00513A64"/>
    <w:rsid w:val="00513A70"/>
    <w:rsid w:val="00513A76"/>
    <w:rsid w:val="00513A85"/>
    <w:rsid w:val="00513AAB"/>
    <w:rsid w:val="00513AD3"/>
    <w:rsid w:val="00513B8F"/>
    <w:rsid w:val="00513B95"/>
    <w:rsid w:val="00513BA8"/>
    <w:rsid w:val="00513BB6"/>
    <w:rsid w:val="00513BEC"/>
    <w:rsid w:val="00513BF6"/>
    <w:rsid w:val="00513C1A"/>
    <w:rsid w:val="00513C31"/>
    <w:rsid w:val="00513C43"/>
    <w:rsid w:val="00513C60"/>
    <w:rsid w:val="00513C8B"/>
    <w:rsid w:val="00513C9A"/>
    <w:rsid w:val="00513CBE"/>
    <w:rsid w:val="00513CDA"/>
    <w:rsid w:val="00513D45"/>
    <w:rsid w:val="00513D52"/>
    <w:rsid w:val="00513DCB"/>
    <w:rsid w:val="00513DD8"/>
    <w:rsid w:val="00513DDB"/>
    <w:rsid w:val="00513DEB"/>
    <w:rsid w:val="00513E0B"/>
    <w:rsid w:val="00513E80"/>
    <w:rsid w:val="00513E93"/>
    <w:rsid w:val="00513EC4"/>
    <w:rsid w:val="00513ED7"/>
    <w:rsid w:val="00513EE1"/>
    <w:rsid w:val="00513F0D"/>
    <w:rsid w:val="00513F10"/>
    <w:rsid w:val="00513F13"/>
    <w:rsid w:val="00513F32"/>
    <w:rsid w:val="00513F36"/>
    <w:rsid w:val="00513F83"/>
    <w:rsid w:val="00513F87"/>
    <w:rsid w:val="00513F90"/>
    <w:rsid w:val="00513F93"/>
    <w:rsid w:val="00513FB3"/>
    <w:rsid w:val="00513FDE"/>
    <w:rsid w:val="00513FEC"/>
    <w:rsid w:val="00514001"/>
    <w:rsid w:val="00514012"/>
    <w:rsid w:val="0051401F"/>
    <w:rsid w:val="00514039"/>
    <w:rsid w:val="00514080"/>
    <w:rsid w:val="0051408D"/>
    <w:rsid w:val="0051408E"/>
    <w:rsid w:val="0051409B"/>
    <w:rsid w:val="005140D1"/>
    <w:rsid w:val="005140D3"/>
    <w:rsid w:val="00514104"/>
    <w:rsid w:val="00514144"/>
    <w:rsid w:val="00514146"/>
    <w:rsid w:val="0051414C"/>
    <w:rsid w:val="00514187"/>
    <w:rsid w:val="00514194"/>
    <w:rsid w:val="005141B9"/>
    <w:rsid w:val="005141BA"/>
    <w:rsid w:val="005141FF"/>
    <w:rsid w:val="00514210"/>
    <w:rsid w:val="0051426B"/>
    <w:rsid w:val="005142C7"/>
    <w:rsid w:val="0051430C"/>
    <w:rsid w:val="0051430D"/>
    <w:rsid w:val="00514362"/>
    <w:rsid w:val="0051439E"/>
    <w:rsid w:val="005143BE"/>
    <w:rsid w:val="005143CB"/>
    <w:rsid w:val="005143F7"/>
    <w:rsid w:val="00514449"/>
    <w:rsid w:val="00514480"/>
    <w:rsid w:val="0051448E"/>
    <w:rsid w:val="005144C0"/>
    <w:rsid w:val="0051454F"/>
    <w:rsid w:val="00514576"/>
    <w:rsid w:val="00514595"/>
    <w:rsid w:val="0051459A"/>
    <w:rsid w:val="005145E4"/>
    <w:rsid w:val="00514625"/>
    <w:rsid w:val="0051462E"/>
    <w:rsid w:val="00514657"/>
    <w:rsid w:val="0051468C"/>
    <w:rsid w:val="005146A3"/>
    <w:rsid w:val="005146B9"/>
    <w:rsid w:val="005146C1"/>
    <w:rsid w:val="005146CC"/>
    <w:rsid w:val="005146E2"/>
    <w:rsid w:val="005146ED"/>
    <w:rsid w:val="005146FC"/>
    <w:rsid w:val="00514702"/>
    <w:rsid w:val="00514778"/>
    <w:rsid w:val="005147A9"/>
    <w:rsid w:val="005147AF"/>
    <w:rsid w:val="005147C0"/>
    <w:rsid w:val="005147ED"/>
    <w:rsid w:val="005147FB"/>
    <w:rsid w:val="0051480A"/>
    <w:rsid w:val="00514845"/>
    <w:rsid w:val="00514849"/>
    <w:rsid w:val="00514899"/>
    <w:rsid w:val="005148B9"/>
    <w:rsid w:val="005148D4"/>
    <w:rsid w:val="005148D7"/>
    <w:rsid w:val="0051490F"/>
    <w:rsid w:val="00514912"/>
    <w:rsid w:val="0051494C"/>
    <w:rsid w:val="0051499A"/>
    <w:rsid w:val="005149A4"/>
    <w:rsid w:val="00514A16"/>
    <w:rsid w:val="00514A69"/>
    <w:rsid w:val="00514A82"/>
    <w:rsid w:val="00514B48"/>
    <w:rsid w:val="00514BC3"/>
    <w:rsid w:val="00514BC7"/>
    <w:rsid w:val="00514C1D"/>
    <w:rsid w:val="00514C52"/>
    <w:rsid w:val="00514C69"/>
    <w:rsid w:val="00514C74"/>
    <w:rsid w:val="00514C80"/>
    <w:rsid w:val="00514CD4"/>
    <w:rsid w:val="00514CE5"/>
    <w:rsid w:val="00514CE7"/>
    <w:rsid w:val="00514D03"/>
    <w:rsid w:val="00514D0E"/>
    <w:rsid w:val="00514D21"/>
    <w:rsid w:val="00514D24"/>
    <w:rsid w:val="00514D39"/>
    <w:rsid w:val="00514D3C"/>
    <w:rsid w:val="00514D4F"/>
    <w:rsid w:val="00514D87"/>
    <w:rsid w:val="00514DA7"/>
    <w:rsid w:val="00514DAE"/>
    <w:rsid w:val="00514DCA"/>
    <w:rsid w:val="00514E13"/>
    <w:rsid w:val="00514E35"/>
    <w:rsid w:val="00514E3D"/>
    <w:rsid w:val="00514E5C"/>
    <w:rsid w:val="00514E6E"/>
    <w:rsid w:val="00514E79"/>
    <w:rsid w:val="00514EBF"/>
    <w:rsid w:val="00514ECF"/>
    <w:rsid w:val="00514F34"/>
    <w:rsid w:val="00514F83"/>
    <w:rsid w:val="00514F9A"/>
    <w:rsid w:val="00514F9C"/>
    <w:rsid w:val="00514FF0"/>
    <w:rsid w:val="00515003"/>
    <w:rsid w:val="00515067"/>
    <w:rsid w:val="00515077"/>
    <w:rsid w:val="00515086"/>
    <w:rsid w:val="00515089"/>
    <w:rsid w:val="005150AC"/>
    <w:rsid w:val="00515113"/>
    <w:rsid w:val="00515119"/>
    <w:rsid w:val="00515125"/>
    <w:rsid w:val="00515179"/>
    <w:rsid w:val="0051519C"/>
    <w:rsid w:val="005151E9"/>
    <w:rsid w:val="005151EB"/>
    <w:rsid w:val="00515220"/>
    <w:rsid w:val="00515281"/>
    <w:rsid w:val="005152B0"/>
    <w:rsid w:val="005152C1"/>
    <w:rsid w:val="005152C7"/>
    <w:rsid w:val="005152CD"/>
    <w:rsid w:val="005152F3"/>
    <w:rsid w:val="00515306"/>
    <w:rsid w:val="0051531C"/>
    <w:rsid w:val="00515344"/>
    <w:rsid w:val="00515357"/>
    <w:rsid w:val="005153C0"/>
    <w:rsid w:val="0051540C"/>
    <w:rsid w:val="0051543A"/>
    <w:rsid w:val="0051545E"/>
    <w:rsid w:val="00515492"/>
    <w:rsid w:val="00515494"/>
    <w:rsid w:val="0051549A"/>
    <w:rsid w:val="005154A1"/>
    <w:rsid w:val="005154BA"/>
    <w:rsid w:val="005154C5"/>
    <w:rsid w:val="005154F4"/>
    <w:rsid w:val="0051558A"/>
    <w:rsid w:val="0051558B"/>
    <w:rsid w:val="005155BA"/>
    <w:rsid w:val="005155BD"/>
    <w:rsid w:val="005155E0"/>
    <w:rsid w:val="005155F2"/>
    <w:rsid w:val="0051562C"/>
    <w:rsid w:val="005156B5"/>
    <w:rsid w:val="005156CF"/>
    <w:rsid w:val="0051577C"/>
    <w:rsid w:val="00515788"/>
    <w:rsid w:val="005157A2"/>
    <w:rsid w:val="005157B9"/>
    <w:rsid w:val="005157D3"/>
    <w:rsid w:val="0051580B"/>
    <w:rsid w:val="00515829"/>
    <w:rsid w:val="005158A0"/>
    <w:rsid w:val="005158C9"/>
    <w:rsid w:val="005158EE"/>
    <w:rsid w:val="00515903"/>
    <w:rsid w:val="00515915"/>
    <w:rsid w:val="00515934"/>
    <w:rsid w:val="00515979"/>
    <w:rsid w:val="00515989"/>
    <w:rsid w:val="005159EF"/>
    <w:rsid w:val="00515A2A"/>
    <w:rsid w:val="00515A40"/>
    <w:rsid w:val="00515A43"/>
    <w:rsid w:val="00515A4D"/>
    <w:rsid w:val="00515A94"/>
    <w:rsid w:val="00515AD7"/>
    <w:rsid w:val="00515AD9"/>
    <w:rsid w:val="00515ADE"/>
    <w:rsid w:val="00515AEE"/>
    <w:rsid w:val="00515B00"/>
    <w:rsid w:val="00515B09"/>
    <w:rsid w:val="00515B0B"/>
    <w:rsid w:val="00515B69"/>
    <w:rsid w:val="00515B85"/>
    <w:rsid w:val="00515B9E"/>
    <w:rsid w:val="00515C20"/>
    <w:rsid w:val="00515C2B"/>
    <w:rsid w:val="00515C5D"/>
    <w:rsid w:val="00515C61"/>
    <w:rsid w:val="00515C97"/>
    <w:rsid w:val="00515C99"/>
    <w:rsid w:val="00515CAB"/>
    <w:rsid w:val="00515CBE"/>
    <w:rsid w:val="00515D81"/>
    <w:rsid w:val="00515DBD"/>
    <w:rsid w:val="00515DBF"/>
    <w:rsid w:val="00515DC1"/>
    <w:rsid w:val="00515DD7"/>
    <w:rsid w:val="00515DE2"/>
    <w:rsid w:val="00515DFA"/>
    <w:rsid w:val="00515E2F"/>
    <w:rsid w:val="00515E6C"/>
    <w:rsid w:val="00515EAB"/>
    <w:rsid w:val="00515EAD"/>
    <w:rsid w:val="00515EC0"/>
    <w:rsid w:val="00515EE0"/>
    <w:rsid w:val="00515EF1"/>
    <w:rsid w:val="00515F2F"/>
    <w:rsid w:val="00515F51"/>
    <w:rsid w:val="00515F98"/>
    <w:rsid w:val="00515FAC"/>
    <w:rsid w:val="00516004"/>
    <w:rsid w:val="0051600E"/>
    <w:rsid w:val="00516017"/>
    <w:rsid w:val="0051601A"/>
    <w:rsid w:val="00516057"/>
    <w:rsid w:val="00516082"/>
    <w:rsid w:val="00516086"/>
    <w:rsid w:val="005160F9"/>
    <w:rsid w:val="00516101"/>
    <w:rsid w:val="00516150"/>
    <w:rsid w:val="00516179"/>
    <w:rsid w:val="00516181"/>
    <w:rsid w:val="00516186"/>
    <w:rsid w:val="00516189"/>
    <w:rsid w:val="00516191"/>
    <w:rsid w:val="005161C2"/>
    <w:rsid w:val="005161DE"/>
    <w:rsid w:val="005161E7"/>
    <w:rsid w:val="005161EC"/>
    <w:rsid w:val="00516207"/>
    <w:rsid w:val="00516213"/>
    <w:rsid w:val="0051623B"/>
    <w:rsid w:val="0051629F"/>
    <w:rsid w:val="005162D4"/>
    <w:rsid w:val="0051636F"/>
    <w:rsid w:val="00516380"/>
    <w:rsid w:val="0051638E"/>
    <w:rsid w:val="00516395"/>
    <w:rsid w:val="005163C3"/>
    <w:rsid w:val="005163C9"/>
    <w:rsid w:val="005163E4"/>
    <w:rsid w:val="005163E9"/>
    <w:rsid w:val="00516448"/>
    <w:rsid w:val="00516451"/>
    <w:rsid w:val="005164BF"/>
    <w:rsid w:val="005164D5"/>
    <w:rsid w:val="00516512"/>
    <w:rsid w:val="0051653A"/>
    <w:rsid w:val="0051653B"/>
    <w:rsid w:val="0051653C"/>
    <w:rsid w:val="00516559"/>
    <w:rsid w:val="0051656D"/>
    <w:rsid w:val="00516593"/>
    <w:rsid w:val="0051659D"/>
    <w:rsid w:val="005165C6"/>
    <w:rsid w:val="005165FF"/>
    <w:rsid w:val="0051661D"/>
    <w:rsid w:val="0051663F"/>
    <w:rsid w:val="00516643"/>
    <w:rsid w:val="0051670D"/>
    <w:rsid w:val="0051676C"/>
    <w:rsid w:val="0051677A"/>
    <w:rsid w:val="005167B2"/>
    <w:rsid w:val="0051684C"/>
    <w:rsid w:val="0051685C"/>
    <w:rsid w:val="00516885"/>
    <w:rsid w:val="005168AA"/>
    <w:rsid w:val="005168B2"/>
    <w:rsid w:val="005168BE"/>
    <w:rsid w:val="005168CD"/>
    <w:rsid w:val="0051691F"/>
    <w:rsid w:val="0051695A"/>
    <w:rsid w:val="0051697B"/>
    <w:rsid w:val="00516983"/>
    <w:rsid w:val="005169FE"/>
    <w:rsid w:val="00516A5E"/>
    <w:rsid w:val="00516AB9"/>
    <w:rsid w:val="00516ABD"/>
    <w:rsid w:val="00516B80"/>
    <w:rsid w:val="00516B90"/>
    <w:rsid w:val="00516B9B"/>
    <w:rsid w:val="00516BAC"/>
    <w:rsid w:val="00516BB0"/>
    <w:rsid w:val="00516BE1"/>
    <w:rsid w:val="00516BEA"/>
    <w:rsid w:val="00516C1A"/>
    <w:rsid w:val="00516C1B"/>
    <w:rsid w:val="00516C5E"/>
    <w:rsid w:val="00516CC9"/>
    <w:rsid w:val="00516D26"/>
    <w:rsid w:val="00516D43"/>
    <w:rsid w:val="00516D5E"/>
    <w:rsid w:val="00516D88"/>
    <w:rsid w:val="00516D8F"/>
    <w:rsid w:val="00516DA0"/>
    <w:rsid w:val="00516DB2"/>
    <w:rsid w:val="00516DC3"/>
    <w:rsid w:val="00516E02"/>
    <w:rsid w:val="00516E5D"/>
    <w:rsid w:val="00516EA9"/>
    <w:rsid w:val="00516EB3"/>
    <w:rsid w:val="00516ED2"/>
    <w:rsid w:val="00516EDC"/>
    <w:rsid w:val="00516F02"/>
    <w:rsid w:val="00516F04"/>
    <w:rsid w:val="00516F16"/>
    <w:rsid w:val="00516F47"/>
    <w:rsid w:val="00516F5E"/>
    <w:rsid w:val="00516F72"/>
    <w:rsid w:val="00516F8F"/>
    <w:rsid w:val="00516F99"/>
    <w:rsid w:val="00516F9F"/>
    <w:rsid w:val="00516FAD"/>
    <w:rsid w:val="00516FC3"/>
    <w:rsid w:val="00516FD1"/>
    <w:rsid w:val="00516FFF"/>
    <w:rsid w:val="00517002"/>
    <w:rsid w:val="00517065"/>
    <w:rsid w:val="00517078"/>
    <w:rsid w:val="00517093"/>
    <w:rsid w:val="005170A1"/>
    <w:rsid w:val="005170BB"/>
    <w:rsid w:val="005170CD"/>
    <w:rsid w:val="005170D3"/>
    <w:rsid w:val="005170F0"/>
    <w:rsid w:val="00517112"/>
    <w:rsid w:val="0051717D"/>
    <w:rsid w:val="005171A0"/>
    <w:rsid w:val="005171AC"/>
    <w:rsid w:val="005171FC"/>
    <w:rsid w:val="005171FE"/>
    <w:rsid w:val="00517201"/>
    <w:rsid w:val="00517223"/>
    <w:rsid w:val="0051727D"/>
    <w:rsid w:val="00517283"/>
    <w:rsid w:val="00517294"/>
    <w:rsid w:val="005172AD"/>
    <w:rsid w:val="005172B6"/>
    <w:rsid w:val="005172D5"/>
    <w:rsid w:val="0051734B"/>
    <w:rsid w:val="00517382"/>
    <w:rsid w:val="00517389"/>
    <w:rsid w:val="0051738C"/>
    <w:rsid w:val="00517395"/>
    <w:rsid w:val="0051739E"/>
    <w:rsid w:val="005173B5"/>
    <w:rsid w:val="005173C4"/>
    <w:rsid w:val="005173FE"/>
    <w:rsid w:val="00517406"/>
    <w:rsid w:val="00517450"/>
    <w:rsid w:val="0051745B"/>
    <w:rsid w:val="0051749B"/>
    <w:rsid w:val="005174B5"/>
    <w:rsid w:val="005174CE"/>
    <w:rsid w:val="005174D1"/>
    <w:rsid w:val="005174F8"/>
    <w:rsid w:val="00517504"/>
    <w:rsid w:val="0051752A"/>
    <w:rsid w:val="00517564"/>
    <w:rsid w:val="0051757B"/>
    <w:rsid w:val="00517598"/>
    <w:rsid w:val="005175AD"/>
    <w:rsid w:val="005175F1"/>
    <w:rsid w:val="005175F2"/>
    <w:rsid w:val="005175FD"/>
    <w:rsid w:val="00517661"/>
    <w:rsid w:val="005176A2"/>
    <w:rsid w:val="005176DF"/>
    <w:rsid w:val="0051772F"/>
    <w:rsid w:val="005177A4"/>
    <w:rsid w:val="005177B7"/>
    <w:rsid w:val="00517803"/>
    <w:rsid w:val="00517832"/>
    <w:rsid w:val="0051786F"/>
    <w:rsid w:val="00517883"/>
    <w:rsid w:val="005178BF"/>
    <w:rsid w:val="005178C7"/>
    <w:rsid w:val="005178C8"/>
    <w:rsid w:val="005178FC"/>
    <w:rsid w:val="00517922"/>
    <w:rsid w:val="0051794C"/>
    <w:rsid w:val="0051794E"/>
    <w:rsid w:val="005179E6"/>
    <w:rsid w:val="005179EE"/>
    <w:rsid w:val="00517A6F"/>
    <w:rsid w:val="00517A83"/>
    <w:rsid w:val="00517AEC"/>
    <w:rsid w:val="00517B0D"/>
    <w:rsid w:val="00517B1C"/>
    <w:rsid w:val="00517B42"/>
    <w:rsid w:val="00517B51"/>
    <w:rsid w:val="00517B66"/>
    <w:rsid w:val="00517B8D"/>
    <w:rsid w:val="00517B9A"/>
    <w:rsid w:val="00517BBD"/>
    <w:rsid w:val="00517BEA"/>
    <w:rsid w:val="00517BF7"/>
    <w:rsid w:val="00517C17"/>
    <w:rsid w:val="00517C30"/>
    <w:rsid w:val="00517C33"/>
    <w:rsid w:val="00517C49"/>
    <w:rsid w:val="00517CDD"/>
    <w:rsid w:val="00517D1E"/>
    <w:rsid w:val="00517D75"/>
    <w:rsid w:val="00517D76"/>
    <w:rsid w:val="00517D82"/>
    <w:rsid w:val="00517D8B"/>
    <w:rsid w:val="00517DCF"/>
    <w:rsid w:val="00517DDE"/>
    <w:rsid w:val="00517E22"/>
    <w:rsid w:val="00517E4C"/>
    <w:rsid w:val="00517E59"/>
    <w:rsid w:val="00517E92"/>
    <w:rsid w:val="00517EF0"/>
    <w:rsid w:val="00517F24"/>
    <w:rsid w:val="00517F3B"/>
    <w:rsid w:val="00517F84"/>
    <w:rsid w:val="00517FF3"/>
    <w:rsid w:val="00520004"/>
    <w:rsid w:val="0052001A"/>
    <w:rsid w:val="0052003B"/>
    <w:rsid w:val="00520042"/>
    <w:rsid w:val="00520043"/>
    <w:rsid w:val="0052004A"/>
    <w:rsid w:val="0052005C"/>
    <w:rsid w:val="00520072"/>
    <w:rsid w:val="005200BB"/>
    <w:rsid w:val="005200C6"/>
    <w:rsid w:val="005200DA"/>
    <w:rsid w:val="005201A0"/>
    <w:rsid w:val="00520244"/>
    <w:rsid w:val="00520245"/>
    <w:rsid w:val="0052028F"/>
    <w:rsid w:val="005202B3"/>
    <w:rsid w:val="005202E5"/>
    <w:rsid w:val="00520352"/>
    <w:rsid w:val="005203A5"/>
    <w:rsid w:val="005203AA"/>
    <w:rsid w:val="005203F5"/>
    <w:rsid w:val="00520409"/>
    <w:rsid w:val="0052041A"/>
    <w:rsid w:val="0052043D"/>
    <w:rsid w:val="00520463"/>
    <w:rsid w:val="0052046A"/>
    <w:rsid w:val="0052046C"/>
    <w:rsid w:val="0052048A"/>
    <w:rsid w:val="005204B1"/>
    <w:rsid w:val="005204DA"/>
    <w:rsid w:val="005204FE"/>
    <w:rsid w:val="0052050A"/>
    <w:rsid w:val="0052050E"/>
    <w:rsid w:val="0052051B"/>
    <w:rsid w:val="00520525"/>
    <w:rsid w:val="00520564"/>
    <w:rsid w:val="005205DD"/>
    <w:rsid w:val="00520635"/>
    <w:rsid w:val="00520681"/>
    <w:rsid w:val="0052069A"/>
    <w:rsid w:val="005206A7"/>
    <w:rsid w:val="005206C8"/>
    <w:rsid w:val="005206CD"/>
    <w:rsid w:val="005206F5"/>
    <w:rsid w:val="0052072F"/>
    <w:rsid w:val="00520737"/>
    <w:rsid w:val="0052073A"/>
    <w:rsid w:val="0052073B"/>
    <w:rsid w:val="0052073D"/>
    <w:rsid w:val="00520745"/>
    <w:rsid w:val="0052078D"/>
    <w:rsid w:val="005207C1"/>
    <w:rsid w:val="00520802"/>
    <w:rsid w:val="00520829"/>
    <w:rsid w:val="0052084D"/>
    <w:rsid w:val="00520851"/>
    <w:rsid w:val="0052086E"/>
    <w:rsid w:val="0052087C"/>
    <w:rsid w:val="0052087F"/>
    <w:rsid w:val="0052089E"/>
    <w:rsid w:val="005208B2"/>
    <w:rsid w:val="005208E5"/>
    <w:rsid w:val="00520908"/>
    <w:rsid w:val="0052090D"/>
    <w:rsid w:val="00520972"/>
    <w:rsid w:val="00520980"/>
    <w:rsid w:val="005209C6"/>
    <w:rsid w:val="005209C9"/>
    <w:rsid w:val="00520A02"/>
    <w:rsid w:val="00520A39"/>
    <w:rsid w:val="00520A6C"/>
    <w:rsid w:val="00520AA4"/>
    <w:rsid w:val="00520AB1"/>
    <w:rsid w:val="00520AC4"/>
    <w:rsid w:val="00520AD3"/>
    <w:rsid w:val="00520B36"/>
    <w:rsid w:val="00520B85"/>
    <w:rsid w:val="00520B86"/>
    <w:rsid w:val="00520BCD"/>
    <w:rsid w:val="00520BD6"/>
    <w:rsid w:val="00520BDB"/>
    <w:rsid w:val="00520C27"/>
    <w:rsid w:val="00520C29"/>
    <w:rsid w:val="00520C3E"/>
    <w:rsid w:val="00520CC3"/>
    <w:rsid w:val="00520CFE"/>
    <w:rsid w:val="00520D43"/>
    <w:rsid w:val="00520D87"/>
    <w:rsid w:val="00520DE2"/>
    <w:rsid w:val="00520E0C"/>
    <w:rsid w:val="00520E31"/>
    <w:rsid w:val="00520E44"/>
    <w:rsid w:val="00520EA0"/>
    <w:rsid w:val="00520EC3"/>
    <w:rsid w:val="00520ED3"/>
    <w:rsid w:val="00520F0A"/>
    <w:rsid w:val="00520F14"/>
    <w:rsid w:val="00520F32"/>
    <w:rsid w:val="00520F42"/>
    <w:rsid w:val="00520F60"/>
    <w:rsid w:val="00520F77"/>
    <w:rsid w:val="00520F7B"/>
    <w:rsid w:val="00520F9B"/>
    <w:rsid w:val="00520FA4"/>
    <w:rsid w:val="00520FA8"/>
    <w:rsid w:val="00520FB3"/>
    <w:rsid w:val="00521019"/>
    <w:rsid w:val="00521029"/>
    <w:rsid w:val="00521069"/>
    <w:rsid w:val="00521078"/>
    <w:rsid w:val="00521082"/>
    <w:rsid w:val="005210BA"/>
    <w:rsid w:val="005210EC"/>
    <w:rsid w:val="00521110"/>
    <w:rsid w:val="00521119"/>
    <w:rsid w:val="0052113A"/>
    <w:rsid w:val="00521174"/>
    <w:rsid w:val="00521183"/>
    <w:rsid w:val="00521190"/>
    <w:rsid w:val="005211AA"/>
    <w:rsid w:val="005211AB"/>
    <w:rsid w:val="00521209"/>
    <w:rsid w:val="00521223"/>
    <w:rsid w:val="00521236"/>
    <w:rsid w:val="00521259"/>
    <w:rsid w:val="0052129E"/>
    <w:rsid w:val="005212EF"/>
    <w:rsid w:val="0052130F"/>
    <w:rsid w:val="0052133E"/>
    <w:rsid w:val="0052135C"/>
    <w:rsid w:val="005213B5"/>
    <w:rsid w:val="005213CB"/>
    <w:rsid w:val="005213F3"/>
    <w:rsid w:val="00521406"/>
    <w:rsid w:val="005214CF"/>
    <w:rsid w:val="00521510"/>
    <w:rsid w:val="0052151E"/>
    <w:rsid w:val="00521531"/>
    <w:rsid w:val="00521551"/>
    <w:rsid w:val="0052156E"/>
    <w:rsid w:val="00521572"/>
    <w:rsid w:val="00521590"/>
    <w:rsid w:val="005215A1"/>
    <w:rsid w:val="005215D5"/>
    <w:rsid w:val="00521602"/>
    <w:rsid w:val="00521611"/>
    <w:rsid w:val="00521641"/>
    <w:rsid w:val="00521645"/>
    <w:rsid w:val="00521652"/>
    <w:rsid w:val="00521692"/>
    <w:rsid w:val="005216DB"/>
    <w:rsid w:val="00521700"/>
    <w:rsid w:val="0052172E"/>
    <w:rsid w:val="0052177F"/>
    <w:rsid w:val="00521784"/>
    <w:rsid w:val="005217EF"/>
    <w:rsid w:val="0052185A"/>
    <w:rsid w:val="00521864"/>
    <w:rsid w:val="0052186A"/>
    <w:rsid w:val="005218DF"/>
    <w:rsid w:val="005218EB"/>
    <w:rsid w:val="005218F2"/>
    <w:rsid w:val="0052195A"/>
    <w:rsid w:val="0052196D"/>
    <w:rsid w:val="005219B1"/>
    <w:rsid w:val="005219B6"/>
    <w:rsid w:val="005219BA"/>
    <w:rsid w:val="005219D5"/>
    <w:rsid w:val="005219E1"/>
    <w:rsid w:val="005219E6"/>
    <w:rsid w:val="005219E8"/>
    <w:rsid w:val="005219EA"/>
    <w:rsid w:val="00521A46"/>
    <w:rsid w:val="00521A67"/>
    <w:rsid w:val="00521A85"/>
    <w:rsid w:val="00521A8C"/>
    <w:rsid w:val="00521AFE"/>
    <w:rsid w:val="00521B13"/>
    <w:rsid w:val="00521B25"/>
    <w:rsid w:val="00521B27"/>
    <w:rsid w:val="00521B37"/>
    <w:rsid w:val="00521B51"/>
    <w:rsid w:val="00521B68"/>
    <w:rsid w:val="00521BA5"/>
    <w:rsid w:val="00521BD3"/>
    <w:rsid w:val="00521BE0"/>
    <w:rsid w:val="00521BEF"/>
    <w:rsid w:val="00521BFB"/>
    <w:rsid w:val="00521C43"/>
    <w:rsid w:val="00521C8D"/>
    <w:rsid w:val="00521CB3"/>
    <w:rsid w:val="00521CC2"/>
    <w:rsid w:val="00521D16"/>
    <w:rsid w:val="00521D27"/>
    <w:rsid w:val="00521D7D"/>
    <w:rsid w:val="00521D87"/>
    <w:rsid w:val="00521DC2"/>
    <w:rsid w:val="00521DC4"/>
    <w:rsid w:val="00521DFA"/>
    <w:rsid w:val="00521E1C"/>
    <w:rsid w:val="00521E2F"/>
    <w:rsid w:val="00521E3D"/>
    <w:rsid w:val="00521E49"/>
    <w:rsid w:val="00521E64"/>
    <w:rsid w:val="00521E88"/>
    <w:rsid w:val="00521E96"/>
    <w:rsid w:val="00521ECD"/>
    <w:rsid w:val="00521F07"/>
    <w:rsid w:val="00521F15"/>
    <w:rsid w:val="00521F1D"/>
    <w:rsid w:val="00521F22"/>
    <w:rsid w:val="00521F74"/>
    <w:rsid w:val="00521F8C"/>
    <w:rsid w:val="00521F9E"/>
    <w:rsid w:val="00521FA1"/>
    <w:rsid w:val="00521FC8"/>
    <w:rsid w:val="00521FCC"/>
    <w:rsid w:val="0052201F"/>
    <w:rsid w:val="00522021"/>
    <w:rsid w:val="00522025"/>
    <w:rsid w:val="00522056"/>
    <w:rsid w:val="00522064"/>
    <w:rsid w:val="00522076"/>
    <w:rsid w:val="005220BA"/>
    <w:rsid w:val="005220C4"/>
    <w:rsid w:val="00522107"/>
    <w:rsid w:val="00522118"/>
    <w:rsid w:val="00522141"/>
    <w:rsid w:val="00522153"/>
    <w:rsid w:val="00522167"/>
    <w:rsid w:val="0052219E"/>
    <w:rsid w:val="005221D9"/>
    <w:rsid w:val="00522204"/>
    <w:rsid w:val="00522249"/>
    <w:rsid w:val="00522282"/>
    <w:rsid w:val="00522287"/>
    <w:rsid w:val="0052229D"/>
    <w:rsid w:val="005222CF"/>
    <w:rsid w:val="005222DB"/>
    <w:rsid w:val="005222E9"/>
    <w:rsid w:val="005222EC"/>
    <w:rsid w:val="005222F5"/>
    <w:rsid w:val="005222F8"/>
    <w:rsid w:val="0052230F"/>
    <w:rsid w:val="00522358"/>
    <w:rsid w:val="005223C6"/>
    <w:rsid w:val="005223E6"/>
    <w:rsid w:val="005223FE"/>
    <w:rsid w:val="00522408"/>
    <w:rsid w:val="0052240D"/>
    <w:rsid w:val="00522417"/>
    <w:rsid w:val="0052246D"/>
    <w:rsid w:val="005224C3"/>
    <w:rsid w:val="005224F3"/>
    <w:rsid w:val="0052252D"/>
    <w:rsid w:val="00522545"/>
    <w:rsid w:val="00522554"/>
    <w:rsid w:val="0052255D"/>
    <w:rsid w:val="00522568"/>
    <w:rsid w:val="0052256B"/>
    <w:rsid w:val="0052257A"/>
    <w:rsid w:val="005225E2"/>
    <w:rsid w:val="00522653"/>
    <w:rsid w:val="005226A4"/>
    <w:rsid w:val="005226BB"/>
    <w:rsid w:val="005226C3"/>
    <w:rsid w:val="005226C5"/>
    <w:rsid w:val="005226C8"/>
    <w:rsid w:val="005226E8"/>
    <w:rsid w:val="0052275A"/>
    <w:rsid w:val="0052276D"/>
    <w:rsid w:val="00522784"/>
    <w:rsid w:val="005227A6"/>
    <w:rsid w:val="005227DE"/>
    <w:rsid w:val="00522817"/>
    <w:rsid w:val="0052283C"/>
    <w:rsid w:val="00522864"/>
    <w:rsid w:val="00522878"/>
    <w:rsid w:val="00522885"/>
    <w:rsid w:val="0052289B"/>
    <w:rsid w:val="005228A1"/>
    <w:rsid w:val="005228CE"/>
    <w:rsid w:val="0052290D"/>
    <w:rsid w:val="0052296F"/>
    <w:rsid w:val="005229E1"/>
    <w:rsid w:val="00522B1B"/>
    <w:rsid w:val="00522B22"/>
    <w:rsid w:val="00522B6E"/>
    <w:rsid w:val="00522BC6"/>
    <w:rsid w:val="00522BCB"/>
    <w:rsid w:val="00522BF3"/>
    <w:rsid w:val="00522C4F"/>
    <w:rsid w:val="00522C52"/>
    <w:rsid w:val="00522CA9"/>
    <w:rsid w:val="00522CD2"/>
    <w:rsid w:val="00522D2C"/>
    <w:rsid w:val="00522D6C"/>
    <w:rsid w:val="00522D93"/>
    <w:rsid w:val="00522DC8"/>
    <w:rsid w:val="00522E0E"/>
    <w:rsid w:val="00522E1A"/>
    <w:rsid w:val="00522E1B"/>
    <w:rsid w:val="00522E1F"/>
    <w:rsid w:val="00522E44"/>
    <w:rsid w:val="00522E83"/>
    <w:rsid w:val="00522F0C"/>
    <w:rsid w:val="00522F17"/>
    <w:rsid w:val="00522F20"/>
    <w:rsid w:val="00522F2E"/>
    <w:rsid w:val="005230BB"/>
    <w:rsid w:val="005230BE"/>
    <w:rsid w:val="005230CA"/>
    <w:rsid w:val="005230D1"/>
    <w:rsid w:val="005230E1"/>
    <w:rsid w:val="005230E4"/>
    <w:rsid w:val="00523113"/>
    <w:rsid w:val="0052313F"/>
    <w:rsid w:val="0052314B"/>
    <w:rsid w:val="00523156"/>
    <w:rsid w:val="00523176"/>
    <w:rsid w:val="005231DE"/>
    <w:rsid w:val="0052322F"/>
    <w:rsid w:val="005232DF"/>
    <w:rsid w:val="00523310"/>
    <w:rsid w:val="00523311"/>
    <w:rsid w:val="00523349"/>
    <w:rsid w:val="00523352"/>
    <w:rsid w:val="00523390"/>
    <w:rsid w:val="005233DE"/>
    <w:rsid w:val="005233EC"/>
    <w:rsid w:val="00523415"/>
    <w:rsid w:val="00523417"/>
    <w:rsid w:val="0052341E"/>
    <w:rsid w:val="00523437"/>
    <w:rsid w:val="0052346E"/>
    <w:rsid w:val="00523474"/>
    <w:rsid w:val="0052349D"/>
    <w:rsid w:val="005234AE"/>
    <w:rsid w:val="005234DC"/>
    <w:rsid w:val="00523508"/>
    <w:rsid w:val="0052353E"/>
    <w:rsid w:val="00523544"/>
    <w:rsid w:val="00523573"/>
    <w:rsid w:val="00523589"/>
    <w:rsid w:val="0052359B"/>
    <w:rsid w:val="005235B3"/>
    <w:rsid w:val="005235D1"/>
    <w:rsid w:val="005235EB"/>
    <w:rsid w:val="00523623"/>
    <w:rsid w:val="00523638"/>
    <w:rsid w:val="005236A0"/>
    <w:rsid w:val="005236AC"/>
    <w:rsid w:val="005236F9"/>
    <w:rsid w:val="005236FA"/>
    <w:rsid w:val="005236FC"/>
    <w:rsid w:val="00523709"/>
    <w:rsid w:val="0052370F"/>
    <w:rsid w:val="005237B6"/>
    <w:rsid w:val="005237F1"/>
    <w:rsid w:val="005237F9"/>
    <w:rsid w:val="0052381F"/>
    <w:rsid w:val="0052383A"/>
    <w:rsid w:val="00523886"/>
    <w:rsid w:val="00523887"/>
    <w:rsid w:val="00523931"/>
    <w:rsid w:val="00523942"/>
    <w:rsid w:val="0052395E"/>
    <w:rsid w:val="00523961"/>
    <w:rsid w:val="005239A8"/>
    <w:rsid w:val="005239AF"/>
    <w:rsid w:val="005239BF"/>
    <w:rsid w:val="005239C7"/>
    <w:rsid w:val="00523A19"/>
    <w:rsid w:val="00523A2F"/>
    <w:rsid w:val="00523A6F"/>
    <w:rsid w:val="00523A75"/>
    <w:rsid w:val="00523A91"/>
    <w:rsid w:val="00523ACD"/>
    <w:rsid w:val="00523B6B"/>
    <w:rsid w:val="00523B7D"/>
    <w:rsid w:val="00523BAE"/>
    <w:rsid w:val="00523BB1"/>
    <w:rsid w:val="00523C22"/>
    <w:rsid w:val="00523C33"/>
    <w:rsid w:val="00523C46"/>
    <w:rsid w:val="00523C64"/>
    <w:rsid w:val="00523C7F"/>
    <w:rsid w:val="00523C85"/>
    <w:rsid w:val="00523CB6"/>
    <w:rsid w:val="00523CFB"/>
    <w:rsid w:val="00523D33"/>
    <w:rsid w:val="00523D5C"/>
    <w:rsid w:val="00523D88"/>
    <w:rsid w:val="00523DD8"/>
    <w:rsid w:val="00523E6B"/>
    <w:rsid w:val="00523E6C"/>
    <w:rsid w:val="00523EBE"/>
    <w:rsid w:val="00523EC7"/>
    <w:rsid w:val="00523EC9"/>
    <w:rsid w:val="00523ECA"/>
    <w:rsid w:val="00523EEE"/>
    <w:rsid w:val="00523F3A"/>
    <w:rsid w:val="00523F87"/>
    <w:rsid w:val="00523F9C"/>
    <w:rsid w:val="00523FC8"/>
    <w:rsid w:val="0052402C"/>
    <w:rsid w:val="0052403F"/>
    <w:rsid w:val="0052406A"/>
    <w:rsid w:val="0052406B"/>
    <w:rsid w:val="00524079"/>
    <w:rsid w:val="00524091"/>
    <w:rsid w:val="00524097"/>
    <w:rsid w:val="005240C2"/>
    <w:rsid w:val="005240CC"/>
    <w:rsid w:val="00524125"/>
    <w:rsid w:val="00524137"/>
    <w:rsid w:val="0052413F"/>
    <w:rsid w:val="00524153"/>
    <w:rsid w:val="0052415B"/>
    <w:rsid w:val="00524174"/>
    <w:rsid w:val="0052417E"/>
    <w:rsid w:val="005241B2"/>
    <w:rsid w:val="005241B8"/>
    <w:rsid w:val="005241C8"/>
    <w:rsid w:val="005241C9"/>
    <w:rsid w:val="005241E5"/>
    <w:rsid w:val="005241E7"/>
    <w:rsid w:val="00524207"/>
    <w:rsid w:val="0052420B"/>
    <w:rsid w:val="00524224"/>
    <w:rsid w:val="0052423A"/>
    <w:rsid w:val="0052428E"/>
    <w:rsid w:val="005242A2"/>
    <w:rsid w:val="005242B4"/>
    <w:rsid w:val="005242D0"/>
    <w:rsid w:val="00524310"/>
    <w:rsid w:val="00524315"/>
    <w:rsid w:val="00524340"/>
    <w:rsid w:val="00524344"/>
    <w:rsid w:val="005243B6"/>
    <w:rsid w:val="005243B9"/>
    <w:rsid w:val="005243C9"/>
    <w:rsid w:val="005243CC"/>
    <w:rsid w:val="005243E8"/>
    <w:rsid w:val="005243FC"/>
    <w:rsid w:val="00524413"/>
    <w:rsid w:val="0052441B"/>
    <w:rsid w:val="00524431"/>
    <w:rsid w:val="0052444F"/>
    <w:rsid w:val="00524459"/>
    <w:rsid w:val="00524469"/>
    <w:rsid w:val="0052446C"/>
    <w:rsid w:val="0052447A"/>
    <w:rsid w:val="005244A2"/>
    <w:rsid w:val="005244A9"/>
    <w:rsid w:val="00524511"/>
    <w:rsid w:val="00524520"/>
    <w:rsid w:val="00524537"/>
    <w:rsid w:val="00524545"/>
    <w:rsid w:val="0052461C"/>
    <w:rsid w:val="00524635"/>
    <w:rsid w:val="0052467D"/>
    <w:rsid w:val="00524695"/>
    <w:rsid w:val="005246C5"/>
    <w:rsid w:val="005246F2"/>
    <w:rsid w:val="00524715"/>
    <w:rsid w:val="0052471D"/>
    <w:rsid w:val="0052472C"/>
    <w:rsid w:val="00524745"/>
    <w:rsid w:val="00524765"/>
    <w:rsid w:val="0052478E"/>
    <w:rsid w:val="0052479F"/>
    <w:rsid w:val="005247FA"/>
    <w:rsid w:val="00524837"/>
    <w:rsid w:val="0052488F"/>
    <w:rsid w:val="005248C3"/>
    <w:rsid w:val="005248D4"/>
    <w:rsid w:val="005248DC"/>
    <w:rsid w:val="005248EC"/>
    <w:rsid w:val="005248F8"/>
    <w:rsid w:val="0052493D"/>
    <w:rsid w:val="0052494E"/>
    <w:rsid w:val="00524985"/>
    <w:rsid w:val="005249B5"/>
    <w:rsid w:val="005249BE"/>
    <w:rsid w:val="005249DF"/>
    <w:rsid w:val="00524A59"/>
    <w:rsid w:val="00524A84"/>
    <w:rsid w:val="00524AA1"/>
    <w:rsid w:val="00524ABE"/>
    <w:rsid w:val="00524B37"/>
    <w:rsid w:val="00524BEF"/>
    <w:rsid w:val="00524C11"/>
    <w:rsid w:val="00524C6C"/>
    <w:rsid w:val="00524C95"/>
    <w:rsid w:val="00524CB6"/>
    <w:rsid w:val="00524CD1"/>
    <w:rsid w:val="00524CDC"/>
    <w:rsid w:val="00524CE3"/>
    <w:rsid w:val="00524CF8"/>
    <w:rsid w:val="00524D28"/>
    <w:rsid w:val="00524D63"/>
    <w:rsid w:val="00524D74"/>
    <w:rsid w:val="00524DA2"/>
    <w:rsid w:val="00524DA5"/>
    <w:rsid w:val="00524DA7"/>
    <w:rsid w:val="00524DCA"/>
    <w:rsid w:val="00524DD9"/>
    <w:rsid w:val="00524DFE"/>
    <w:rsid w:val="00524E04"/>
    <w:rsid w:val="00524E07"/>
    <w:rsid w:val="00524E0B"/>
    <w:rsid w:val="00524E3A"/>
    <w:rsid w:val="00524E62"/>
    <w:rsid w:val="00524E9B"/>
    <w:rsid w:val="00524EA0"/>
    <w:rsid w:val="00524EB1"/>
    <w:rsid w:val="00524EB2"/>
    <w:rsid w:val="00524EC2"/>
    <w:rsid w:val="00524ECF"/>
    <w:rsid w:val="00524EDC"/>
    <w:rsid w:val="00524EE9"/>
    <w:rsid w:val="00524F48"/>
    <w:rsid w:val="00524FA4"/>
    <w:rsid w:val="00524FEF"/>
    <w:rsid w:val="00525014"/>
    <w:rsid w:val="00525025"/>
    <w:rsid w:val="00525027"/>
    <w:rsid w:val="00525037"/>
    <w:rsid w:val="00525047"/>
    <w:rsid w:val="0052504F"/>
    <w:rsid w:val="0052509B"/>
    <w:rsid w:val="005250B4"/>
    <w:rsid w:val="0052511C"/>
    <w:rsid w:val="00525182"/>
    <w:rsid w:val="00525188"/>
    <w:rsid w:val="0052519C"/>
    <w:rsid w:val="005251D6"/>
    <w:rsid w:val="005251E9"/>
    <w:rsid w:val="00525245"/>
    <w:rsid w:val="00525289"/>
    <w:rsid w:val="00525297"/>
    <w:rsid w:val="0052529B"/>
    <w:rsid w:val="005252B2"/>
    <w:rsid w:val="005252D8"/>
    <w:rsid w:val="005252DC"/>
    <w:rsid w:val="005252DF"/>
    <w:rsid w:val="0052531C"/>
    <w:rsid w:val="00525338"/>
    <w:rsid w:val="00525349"/>
    <w:rsid w:val="0052537B"/>
    <w:rsid w:val="005253A2"/>
    <w:rsid w:val="005253F5"/>
    <w:rsid w:val="00525409"/>
    <w:rsid w:val="00525414"/>
    <w:rsid w:val="00525447"/>
    <w:rsid w:val="0052545D"/>
    <w:rsid w:val="00525465"/>
    <w:rsid w:val="0052547D"/>
    <w:rsid w:val="005254C4"/>
    <w:rsid w:val="005254D2"/>
    <w:rsid w:val="005254F9"/>
    <w:rsid w:val="00525508"/>
    <w:rsid w:val="0052553F"/>
    <w:rsid w:val="00525540"/>
    <w:rsid w:val="00525584"/>
    <w:rsid w:val="0052558C"/>
    <w:rsid w:val="005255DB"/>
    <w:rsid w:val="00525608"/>
    <w:rsid w:val="0052569B"/>
    <w:rsid w:val="00525726"/>
    <w:rsid w:val="00525768"/>
    <w:rsid w:val="00525791"/>
    <w:rsid w:val="005257BE"/>
    <w:rsid w:val="005257D6"/>
    <w:rsid w:val="005257E1"/>
    <w:rsid w:val="005257FB"/>
    <w:rsid w:val="00525803"/>
    <w:rsid w:val="00525867"/>
    <w:rsid w:val="005258B9"/>
    <w:rsid w:val="005258E4"/>
    <w:rsid w:val="00525926"/>
    <w:rsid w:val="0052592F"/>
    <w:rsid w:val="00525946"/>
    <w:rsid w:val="00525954"/>
    <w:rsid w:val="00525971"/>
    <w:rsid w:val="005259B3"/>
    <w:rsid w:val="005259D3"/>
    <w:rsid w:val="005259D9"/>
    <w:rsid w:val="005259DD"/>
    <w:rsid w:val="00525A13"/>
    <w:rsid w:val="00525A26"/>
    <w:rsid w:val="00525A43"/>
    <w:rsid w:val="00525ABF"/>
    <w:rsid w:val="00525AD6"/>
    <w:rsid w:val="00525B1B"/>
    <w:rsid w:val="00525B45"/>
    <w:rsid w:val="00525B4B"/>
    <w:rsid w:val="00525B71"/>
    <w:rsid w:val="00525BA9"/>
    <w:rsid w:val="00525BC8"/>
    <w:rsid w:val="00525C0D"/>
    <w:rsid w:val="00525C28"/>
    <w:rsid w:val="00525C44"/>
    <w:rsid w:val="00525C60"/>
    <w:rsid w:val="00525CB2"/>
    <w:rsid w:val="00525CB9"/>
    <w:rsid w:val="00525CBE"/>
    <w:rsid w:val="00525CD3"/>
    <w:rsid w:val="00525CD8"/>
    <w:rsid w:val="00525CF5"/>
    <w:rsid w:val="00525D0F"/>
    <w:rsid w:val="00525D28"/>
    <w:rsid w:val="00525D4C"/>
    <w:rsid w:val="00525D91"/>
    <w:rsid w:val="00525DF1"/>
    <w:rsid w:val="00525E02"/>
    <w:rsid w:val="00525E31"/>
    <w:rsid w:val="00525E8A"/>
    <w:rsid w:val="00525E99"/>
    <w:rsid w:val="00525EE5"/>
    <w:rsid w:val="00525F1D"/>
    <w:rsid w:val="00525F2D"/>
    <w:rsid w:val="00525F2E"/>
    <w:rsid w:val="00525F5F"/>
    <w:rsid w:val="00525FB0"/>
    <w:rsid w:val="00525FD1"/>
    <w:rsid w:val="00525FF1"/>
    <w:rsid w:val="00525FF2"/>
    <w:rsid w:val="00525FF8"/>
    <w:rsid w:val="00526072"/>
    <w:rsid w:val="00526085"/>
    <w:rsid w:val="0052608D"/>
    <w:rsid w:val="005260B1"/>
    <w:rsid w:val="005260BC"/>
    <w:rsid w:val="005260E8"/>
    <w:rsid w:val="005260F9"/>
    <w:rsid w:val="005260FE"/>
    <w:rsid w:val="0052610C"/>
    <w:rsid w:val="0052614B"/>
    <w:rsid w:val="0052614C"/>
    <w:rsid w:val="0052615A"/>
    <w:rsid w:val="00526161"/>
    <w:rsid w:val="005261D2"/>
    <w:rsid w:val="005261FA"/>
    <w:rsid w:val="00526281"/>
    <w:rsid w:val="005262A7"/>
    <w:rsid w:val="005262D3"/>
    <w:rsid w:val="00526300"/>
    <w:rsid w:val="00526309"/>
    <w:rsid w:val="005263EE"/>
    <w:rsid w:val="0052642C"/>
    <w:rsid w:val="00526436"/>
    <w:rsid w:val="0052643A"/>
    <w:rsid w:val="0052643F"/>
    <w:rsid w:val="00526448"/>
    <w:rsid w:val="00526467"/>
    <w:rsid w:val="00526477"/>
    <w:rsid w:val="005264C2"/>
    <w:rsid w:val="005264C9"/>
    <w:rsid w:val="005264E1"/>
    <w:rsid w:val="0052650A"/>
    <w:rsid w:val="00526538"/>
    <w:rsid w:val="00526568"/>
    <w:rsid w:val="00526569"/>
    <w:rsid w:val="0052656B"/>
    <w:rsid w:val="005265C3"/>
    <w:rsid w:val="005265D8"/>
    <w:rsid w:val="005265DF"/>
    <w:rsid w:val="0052663A"/>
    <w:rsid w:val="0052666F"/>
    <w:rsid w:val="00526674"/>
    <w:rsid w:val="0052669C"/>
    <w:rsid w:val="005266BF"/>
    <w:rsid w:val="005266EB"/>
    <w:rsid w:val="00526720"/>
    <w:rsid w:val="0052675B"/>
    <w:rsid w:val="00526799"/>
    <w:rsid w:val="005267A7"/>
    <w:rsid w:val="005267BC"/>
    <w:rsid w:val="005267CB"/>
    <w:rsid w:val="00526835"/>
    <w:rsid w:val="00526836"/>
    <w:rsid w:val="00526838"/>
    <w:rsid w:val="00526856"/>
    <w:rsid w:val="00526880"/>
    <w:rsid w:val="0052688B"/>
    <w:rsid w:val="0052688E"/>
    <w:rsid w:val="005268BD"/>
    <w:rsid w:val="005268D0"/>
    <w:rsid w:val="005268F6"/>
    <w:rsid w:val="00526903"/>
    <w:rsid w:val="00526958"/>
    <w:rsid w:val="005269C5"/>
    <w:rsid w:val="005269C8"/>
    <w:rsid w:val="005269DD"/>
    <w:rsid w:val="00526A00"/>
    <w:rsid w:val="00526A12"/>
    <w:rsid w:val="00526A99"/>
    <w:rsid w:val="00526AA8"/>
    <w:rsid w:val="00526ABC"/>
    <w:rsid w:val="00526AC3"/>
    <w:rsid w:val="00526AEE"/>
    <w:rsid w:val="00526AFD"/>
    <w:rsid w:val="00526B3B"/>
    <w:rsid w:val="00526B69"/>
    <w:rsid w:val="00526B8D"/>
    <w:rsid w:val="00526BBA"/>
    <w:rsid w:val="00526C40"/>
    <w:rsid w:val="00526C64"/>
    <w:rsid w:val="00526C8D"/>
    <w:rsid w:val="00526CB3"/>
    <w:rsid w:val="00526CC3"/>
    <w:rsid w:val="00526CC5"/>
    <w:rsid w:val="00526CE8"/>
    <w:rsid w:val="00526CED"/>
    <w:rsid w:val="00526D1A"/>
    <w:rsid w:val="00526D5F"/>
    <w:rsid w:val="00526DA5"/>
    <w:rsid w:val="00526DC2"/>
    <w:rsid w:val="00526DF0"/>
    <w:rsid w:val="00526DF7"/>
    <w:rsid w:val="00526E4E"/>
    <w:rsid w:val="00526E6C"/>
    <w:rsid w:val="00526E81"/>
    <w:rsid w:val="00526EA6"/>
    <w:rsid w:val="00526ED2"/>
    <w:rsid w:val="00526ED3"/>
    <w:rsid w:val="00526EEC"/>
    <w:rsid w:val="00526EF3"/>
    <w:rsid w:val="00526EF8"/>
    <w:rsid w:val="00526F04"/>
    <w:rsid w:val="00526F0E"/>
    <w:rsid w:val="00526F1A"/>
    <w:rsid w:val="00526F6B"/>
    <w:rsid w:val="00526F8B"/>
    <w:rsid w:val="00526FA2"/>
    <w:rsid w:val="00526FCA"/>
    <w:rsid w:val="00526FE5"/>
    <w:rsid w:val="00526FFB"/>
    <w:rsid w:val="00527003"/>
    <w:rsid w:val="00527008"/>
    <w:rsid w:val="0052704E"/>
    <w:rsid w:val="00527054"/>
    <w:rsid w:val="00527067"/>
    <w:rsid w:val="0052706E"/>
    <w:rsid w:val="00527072"/>
    <w:rsid w:val="005270A1"/>
    <w:rsid w:val="005270C6"/>
    <w:rsid w:val="0052711C"/>
    <w:rsid w:val="00527125"/>
    <w:rsid w:val="00527129"/>
    <w:rsid w:val="0052714E"/>
    <w:rsid w:val="005271A7"/>
    <w:rsid w:val="005271ED"/>
    <w:rsid w:val="00527212"/>
    <w:rsid w:val="00527213"/>
    <w:rsid w:val="00527215"/>
    <w:rsid w:val="0052724D"/>
    <w:rsid w:val="0052725C"/>
    <w:rsid w:val="0052726B"/>
    <w:rsid w:val="0052727F"/>
    <w:rsid w:val="0052728C"/>
    <w:rsid w:val="005272A8"/>
    <w:rsid w:val="005272C3"/>
    <w:rsid w:val="005272DE"/>
    <w:rsid w:val="00527323"/>
    <w:rsid w:val="00527331"/>
    <w:rsid w:val="0052734D"/>
    <w:rsid w:val="00527374"/>
    <w:rsid w:val="0052737F"/>
    <w:rsid w:val="005273BE"/>
    <w:rsid w:val="005273D6"/>
    <w:rsid w:val="005273FB"/>
    <w:rsid w:val="0052740F"/>
    <w:rsid w:val="00527455"/>
    <w:rsid w:val="0052745E"/>
    <w:rsid w:val="0052749B"/>
    <w:rsid w:val="005274DC"/>
    <w:rsid w:val="005274F0"/>
    <w:rsid w:val="005274F7"/>
    <w:rsid w:val="00527571"/>
    <w:rsid w:val="00527589"/>
    <w:rsid w:val="0052758C"/>
    <w:rsid w:val="00527598"/>
    <w:rsid w:val="005275FB"/>
    <w:rsid w:val="00527619"/>
    <w:rsid w:val="0052761B"/>
    <w:rsid w:val="0052764F"/>
    <w:rsid w:val="00527668"/>
    <w:rsid w:val="00527670"/>
    <w:rsid w:val="00527671"/>
    <w:rsid w:val="00527688"/>
    <w:rsid w:val="0052769B"/>
    <w:rsid w:val="005276BF"/>
    <w:rsid w:val="005276D6"/>
    <w:rsid w:val="005276FC"/>
    <w:rsid w:val="00527745"/>
    <w:rsid w:val="0052778D"/>
    <w:rsid w:val="0052779B"/>
    <w:rsid w:val="0052779C"/>
    <w:rsid w:val="005277BF"/>
    <w:rsid w:val="005277FD"/>
    <w:rsid w:val="00527824"/>
    <w:rsid w:val="0052786A"/>
    <w:rsid w:val="00527893"/>
    <w:rsid w:val="005278CA"/>
    <w:rsid w:val="005278D8"/>
    <w:rsid w:val="005278F5"/>
    <w:rsid w:val="00527930"/>
    <w:rsid w:val="0052797E"/>
    <w:rsid w:val="00527982"/>
    <w:rsid w:val="00527987"/>
    <w:rsid w:val="00527999"/>
    <w:rsid w:val="005279C7"/>
    <w:rsid w:val="005279FC"/>
    <w:rsid w:val="00527A19"/>
    <w:rsid w:val="00527A25"/>
    <w:rsid w:val="00527A2C"/>
    <w:rsid w:val="00527A35"/>
    <w:rsid w:val="00527A5B"/>
    <w:rsid w:val="00527A74"/>
    <w:rsid w:val="00527A9B"/>
    <w:rsid w:val="00527B34"/>
    <w:rsid w:val="00527B78"/>
    <w:rsid w:val="00527BFE"/>
    <w:rsid w:val="00527C05"/>
    <w:rsid w:val="00527C0E"/>
    <w:rsid w:val="00527C18"/>
    <w:rsid w:val="00527C29"/>
    <w:rsid w:val="00527C3E"/>
    <w:rsid w:val="00527C43"/>
    <w:rsid w:val="00527C49"/>
    <w:rsid w:val="00527C65"/>
    <w:rsid w:val="00527C68"/>
    <w:rsid w:val="00527C7E"/>
    <w:rsid w:val="00527CB4"/>
    <w:rsid w:val="00527CC3"/>
    <w:rsid w:val="00527D08"/>
    <w:rsid w:val="00527D20"/>
    <w:rsid w:val="00527D35"/>
    <w:rsid w:val="00527D39"/>
    <w:rsid w:val="00527D47"/>
    <w:rsid w:val="00527D58"/>
    <w:rsid w:val="00527D5F"/>
    <w:rsid w:val="00527D63"/>
    <w:rsid w:val="00527D69"/>
    <w:rsid w:val="00527D6F"/>
    <w:rsid w:val="00527D9B"/>
    <w:rsid w:val="00527DC3"/>
    <w:rsid w:val="00527E00"/>
    <w:rsid w:val="00527E1F"/>
    <w:rsid w:val="00527E74"/>
    <w:rsid w:val="00527E82"/>
    <w:rsid w:val="00527EA5"/>
    <w:rsid w:val="00527EBB"/>
    <w:rsid w:val="00527ECE"/>
    <w:rsid w:val="00527EF5"/>
    <w:rsid w:val="00527F0C"/>
    <w:rsid w:val="00527F1E"/>
    <w:rsid w:val="00527F20"/>
    <w:rsid w:val="00527F2F"/>
    <w:rsid w:val="00527F5B"/>
    <w:rsid w:val="00527F87"/>
    <w:rsid w:val="00527F8E"/>
    <w:rsid w:val="00527FD9"/>
    <w:rsid w:val="00527FF1"/>
    <w:rsid w:val="00527FF5"/>
    <w:rsid w:val="00530035"/>
    <w:rsid w:val="00530056"/>
    <w:rsid w:val="00530066"/>
    <w:rsid w:val="005300EE"/>
    <w:rsid w:val="005300F6"/>
    <w:rsid w:val="005300F7"/>
    <w:rsid w:val="0053015B"/>
    <w:rsid w:val="00530173"/>
    <w:rsid w:val="00530191"/>
    <w:rsid w:val="0053019F"/>
    <w:rsid w:val="005301C4"/>
    <w:rsid w:val="005301F2"/>
    <w:rsid w:val="005301FE"/>
    <w:rsid w:val="00530214"/>
    <w:rsid w:val="005302A2"/>
    <w:rsid w:val="005302AB"/>
    <w:rsid w:val="005302E9"/>
    <w:rsid w:val="00530300"/>
    <w:rsid w:val="00530309"/>
    <w:rsid w:val="00530369"/>
    <w:rsid w:val="00530374"/>
    <w:rsid w:val="00530389"/>
    <w:rsid w:val="0053038E"/>
    <w:rsid w:val="005303C8"/>
    <w:rsid w:val="005303CA"/>
    <w:rsid w:val="00530420"/>
    <w:rsid w:val="0053042E"/>
    <w:rsid w:val="0053043F"/>
    <w:rsid w:val="00530454"/>
    <w:rsid w:val="00530467"/>
    <w:rsid w:val="00530487"/>
    <w:rsid w:val="005304A7"/>
    <w:rsid w:val="005304B8"/>
    <w:rsid w:val="005304E1"/>
    <w:rsid w:val="00530529"/>
    <w:rsid w:val="00530532"/>
    <w:rsid w:val="00530534"/>
    <w:rsid w:val="00530578"/>
    <w:rsid w:val="005305A2"/>
    <w:rsid w:val="005305A5"/>
    <w:rsid w:val="00530616"/>
    <w:rsid w:val="00530639"/>
    <w:rsid w:val="00530699"/>
    <w:rsid w:val="0053069E"/>
    <w:rsid w:val="005306B3"/>
    <w:rsid w:val="005306C8"/>
    <w:rsid w:val="005306CB"/>
    <w:rsid w:val="0053070A"/>
    <w:rsid w:val="00530721"/>
    <w:rsid w:val="00530731"/>
    <w:rsid w:val="00530741"/>
    <w:rsid w:val="0053078E"/>
    <w:rsid w:val="005307CE"/>
    <w:rsid w:val="005307F2"/>
    <w:rsid w:val="005307FE"/>
    <w:rsid w:val="00530818"/>
    <w:rsid w:val="0053082C"/>
    <w:rsid w:val="0053084A"/>
    <w:rsid w:val="0053088A"/>
    <w:rsid w:val="005308E0"/>
    <w:rsid w:val="005308E5"/>
    <w:rsid w:val="00530948"/>
    <w:rsid w:val="00530967"/>
    <w:rsid w:val="0053098B"/>
    <w:rsid w:val="005309C0"/>
    <w:rsid w:val="005309C6"/>
    <w:rsid w:val="00530A0F"/>
    <w:rsid w:val="00530A17"/>
    <w:rsid w:val="00530A1C"/>
    <w:rsid w:val="00530A2F"/>
    <w:rsid w:val="00530A5F"/>
    <w:rsid w:val="00530A7D"/>
    <w:rsid w:val="00530AE1"/>
    <w:rsid w:val="00530B1B"/>
    <w:rsid w:val="00530B1D"/>
    <w:rsid w:val="00530C02"/>
    <w:rsid w:val="00530C12"/>
    <w:rsid w:val="00530C3D"/>
    <w:rsid w:val="00530C5A"/>
    <w:rsid w:val="00530C60"/>
    <w:rsid w:val="00530C7B"/>
    <w:rsid w:val="00530C81"/>
    <w:rsid w:val="00530CC1"/>
    <w:rsid w:val="00530CC7"/>
    <w:rsid w:val="00530CCF"/>
    <w:rsid w:val="00530CD1"/>
    <w:rsid w:val="00530CE7"/>
    <w:rsid w:val="00530D84"/>
    <w:rsid w:val="00530D88"/>
    <w:rsid w:val="00530D8D"/>
    <w:rsid w:val="00530D9C"/>
    <w:rsid w:val="00530DC0"/>
    <w:rsid w:val="00530E0C"/>
    <w:rsid w:val="00530E0E"/>
    <w:rsid w:val="00530E12"/>
    <w:rsid w:val="00530E2A"/>
    <w:rsid w:val="00530E5A"/>
    <w:rsid w:val="00530E85"/>
    <w:rsid w:val="00530E91"/>
    <w:rsid w:val="00530EAB"/>
    <w:rsid w:val="00530EB5"/>
    <w:rsid w:val="00530F45"/>
    <w:rsid w:val="00530F56"/>
    <w:rsid w:val="00530F80"/>
    <w:rsid w:val="00530FBC"/>
    <w:rsid w:val="00530FE9"/>
    <w:rsid w:val="00530FF5"/>
    <w:rsid w:val="00531029"/>
    <w:rsid w:val="00531036"/>
    <w:rsid w:val="0053103B"/>
    <w:rsid w:val="00531058"/>
    <w:rsid w:val="00531088"/>
    <w:rsid w:val="005310B5"/>
    <w:rsid w:val="005310BB"/>
    <w:rsid w:val="00531131"/>
    <w:rsid w:val="0053119F"/>
    <w:rsid w:val="005311C0"/>
    <w:rsid w:val="00531205"/>
    <w:rsid w:val="00531228"/>
    <w:rsid w:val="00531246"/>
    <w:rsid w:val="00531279"/>
    <w:rsid w:val="00531299"/>
    <w:rsid w:val="005312CF"/>
    <w:rsid w:val="005312E7"/>
    <w:rsid w:val="005312ED"/>
    <w:rsid w:val="00531319"/>
    <w:rsid w:val="005313CF"/>
    <w:rsid w:val="005313DF"/>
    <w:rsid w:val="00531415"/>
    <w:rsid w:val="0053141D"/>
    <w:rsid w:val="00531425"/>
    <w:rsid w:val="0053143A"/>
    <w:rsid w:val="00531455"/>
    <w:rsid w:val="005314A3"/>
    <w:rsid w:val="005314B5"/>
    <w:rsid w:val="005314CA"/>
    <w:rsid w:val="005314DC"/>
    <w:rsid w:val="005314F8"/>
    <w:rsid w:val="00531501"/>
    <w:rsid w:val="00531510"/>
    <w:rsid w:val="00531520"/>
    <w:rsid w:val="0053152B"/>
    <w:rsid w:val="0053155E"/>
    <w:rsid w:val="00531575"/>
    <w:rsid w:val="00531586"/>
    <w:rsid w:val="005315AA"/>
    <w:rsid w:val="005315C5"/>
    <w:rsid w:val="00531622"/>
    <w:rsid w:val="00531624"/>
    <w:rsid w:val="00531651"/>
    <w:rsid w:val="00531692"/>
    <w:rsid w:val="005316A1"/>
    <w:rsid w:val="005316B0"/>
    <w:rsid w:val="00531769"/>
    <w:rsid w:val="0053178D"/>
    <w:rsid w:val="005317D0"/>
    <w:rsid w:val="0053182D"/>
    <w:rsid w:val="00531832"/>
    <w:rsid w:val="00531887"/>
    <w:rsid w:val="005318BB"/>
    <w:rsid w:val="005318BF"/>
    <w:rsid w:val="00531917"/>
    <w:rsid w:val="0053192C"/>
    <w:rsid w:val="00531930"/>
    <w:rsid w:val="00531947"/>
    <w:rsid w:val="00531972"/>
    <w:rsid w:val="0053198E"/>
    <w:rsid w:val="00531A1B"/>
    <w:rsid w:val="00531A2F"/>
    <w:rsid w:val="00531A49"/>
    <w:rsid w:val="00531A51"/>
    <w:rsid w:val="00531A67"/>
    <w:rsid w:val="00531A9B"/>
    <w:rsid w:val="00531ADD"/>
    <w:rsid w:val="00531AF6"/>
    <w:rsid w:val="00531AFC"/>
    <w:rsid w:val="00531B3C"/>
    <w:rsid w:val="00531B3E"/>
    <w:rsid w:val="00531B48"/>
    <w:rsid w:val="00531B5C"/>
    <w:rsid w:val="00531B7C"/>
    <w:rsid w:val="00531BAF"/>
    <w:rsid w:val="00531BB2"/>
    <w:rsid w:val="00531BE4"/>
    <w:rsid w:val="00531BEC"/>
    <w:rsid w:val="00531C60"/>
    <w:rsid w:val="00531C78"/>
    <w:rsid w:val="00531C82"/>
    <w:rsid w:val="00531C9F"/>
    <w:rsid w:val="00531CA7"/>
    <w:rsid w:val="00531CAC"/>
    <w:rsid w:val="00531CF0"/>
    <w:rsid w:val="00531CF4"/>
    <w:rsid w:val="00531D30"/>
    <w:rsid w:val="00531D93"/>
    <w:rsid w:val="00531DA7"/>
    <w:rsid w:val="00531DB6"/>
    <w:rsid w:val="00531DE0"/>
    <w:rsid w:val="00531DF1"/>
    <w:rsid w:val="00531DF8"/>
    <w:rsid w:val="00531E54"/>
    <w:rsid w:val="00531E99"/>
    <w:rsid w:val="00531EB6"/>
    <w:rsid w:val="00531EC0"/>
    <w:rsid w:val="00531EEC"/>
    <w:rsid w:val="00531F0C"/>
    <w:rsid w:val="00531F5E"/>
    <w:rsid w:val="00531F75"/>
    <w:rsid w:val="00531FB2"/>
    <w:rsid w:val="00531FDF"/>
    <w:rsid w:val="00531FE8"/>
    <w:rsid w:val="00532020"/>
    <w:rsid w:val="0053203B"/>
    <w:rsid w:val="00532057"/>
    <w:rsid w:val="00532059"/>
    <w:rsid w:val="00532068"/>
    <w:rsid w:val="0053208C"/>
    <w:rsid w:val="00532096"/>
    <w:rsid w:val="005320B6"/>
    <w:rsid w:val="005320EC"/>
    <w:rsid w:val="005320F1"/>
    <w:rsid w:val="00532106"/>
    <w:rsid w:val="00532119"/>
    <w:rsid w:val="0053211F"/>
    <w:rsid w:val="0053213F"/>
    <w:rsid w:val="00532145"/>
    <w:rsid w:val="00532156"/>
    <w:rsid w:val="0053216A"/>
    <w:rsid w:val="005321B5"/>
    <w:rsid w:val="005321BC"/>
    <w:rsid w:val="005321FF"/>
    <w:rsid w:val="0053220E"/>
    <w:rsid w:val="00532228"/>
    <w:rsid w:val="00532273"/>
    <w:rsid w:val="005322A4"/>
    <w:rsid w:val="00532302"/>
    <w:rsid w:val="0053237B"/>
    <w:rsid w:val="00532397"/>
    <w:rsid w:val="005323DF"/>
    <w:rsid w:val="00532400"/>
    <w:rsid w:val="0053240D"/>
    <w:rsid w:val="00532423"/>
    <w:rsid w:val="0053242A"/>
    <w:rsid w:val="0053244D"/>
    <w:rsid w:val="00532461"/>
    <w:rsid w:val="00532475"/>
    <w:rsid w:val="005324B1"/>
    <w:rsid w:val="005324B6"/>
    <w:rsid w:val="005324D2"/>
    <w:rsid w:val="005324FF"/>
    <w:rsid w:val="00532505"/>
    <w:rsid w:val="00532538"/>
    <w:rsid w:val="00532540"/>
    <w:rsid w:val="0053254D"/>
    <w:rsid w:val="00532579"/>
    <w:rsid w:val="0053258D"/>
    <w:rsid w:val="00532592"/>
    <w:rsid w:val="0053259B"/>
    <w:rsid w:val="005325AC"/>
    <w:rsid w:val="005325B8"/>
    <w:rsid w:val="005325C1"/>
    <w:rsid w:val="005325CA"/>
    <w:rsid w:val="005325CE"/>
    <w:rsid w:val="005325FC"/>
    <w:rsid w:val="0053265F"/>
    <w:rsid w:val="00532692"/>
    <w:rsid w:val="005326D1"/>
    <w:rsid w:val="005326D7"/>
    <w:rsid w:val="00532798"/>
    <w:rsid w:val="0053279F"/>
    <w:rsid w:val="005327BB"/>
    <w:rsid w:val="005327D9"/>
    <w:rsid w:val="0053280C"/>
    <w:rsid w:val="00532824"/>
    <w:rsid w:val="00532847"/>
    <w:rsid w:val="00532848"/>
    <w:rsid w:val="00532849"/>
    <w:rsid w:val="00532886"/>
    <w:rsid w:val="00532889"/>
    <w:rsid w:val="005328C9"/>
    <w:rsid w:val="005328D6"/>
    <w:rsid w:val="005328DC"/>
    <w:rsid w:val="005328FE"/>
    <w:rsid w:val="00532923"/>
    <w:rsid w:val="00532963"/>
    <w:rsid w:val="005329B3"/>
    <w:rsid w:val="005329E1"/>
    <w:rsid w:val="00532A1B"/>
    <w:rsid w:val="00532A21"/>
    <w:rsid w:val="00532A67"/>
    <w:rsid w:val="00532A89"/>
    <w:rsid w:val="00532AEC"/>
    <w:rsid w:val="00532B02"/>
    <w:rsid w:val="00532B27"/>
    <w:rsid w:val="00532B4B"/>
    <w:rsid w:val="00532B83"/>
    <w:rsid w:val="00532BD3"/>
    <w:rsid w:val="00532BD9"/>
    <w:rsid w:val="00532BDC"/>
    <w:rsid w:val="00532C6A"/>
    <w:rsid w:val="00532C7C"/>
    <w:rsid w:val="00532D02"/>
    <w:rsid w:val="00532D13"/>
    <w:rsid w:val="00532D2E"/>
    <w:rsid w:val="00532D56"/>
    <w:rsid w:val="00532D71"/>
    <w:rsid w:val="00532D76"/>
    <w:rsid w:val="00532D89"/>
    <w:rsid w:val="00532E10"/>
    <w:rsid w:val="00532E2B"/>
    <w:rsid w:val="00532E31"/>
    <w:rsid w:val="00532E5C"/>
    <w:rsid w:val="00532E6C"/>
    <w:rsid w:val="00532EA4"/>
    <w:rsid w:val="00532EEA"/>
    <w:rsid w:val="00532F00"/>
    <w:rsid w:val="00532F1F"/>
    <w:rsid w:val="00532F2D"/>
    <w:rsid w:val="00532F80"/>
    <w:rsid w:val="00532F89"/>
    <w:rsid w:val="00532F91"/>
    <w:rsid w:val="00532F9A"/>
    <w:rsid w:val="0053303B"/>
    <w:rsid w:val="00533055"/>
    <w:rsid w:val="00533065"/>
    <w:rsid w:val="00533083"/>
    <w:rsid w:val="005330B9"/>
    <w:rsid w:val="005330EC"/>
    <w:rsid w:val="005330FB"/>
    <w:rsid w:val="00533167"/>
    <w:rsid w:val="00533195"/>
    <w:rsid w:val="0053319C"/>
    <w:rsid w:val="005331D9"/>
    <w:rsid w:val="005331F0"/>
    <w:rsid w:val="00533205"/>
    <w:rsid w:val="0053320E"/>
    <w:rsid w:val="0053324F"/>
    <w:rsid w:val="0053327F"/>
    <w:rsid w:val="00533284"/>
    <w:rsid w:val="005332E2"/>
    <w:rsid w:val="005332E8"/>
    <w:rsid w:val="00533320"/>
    <w:rsid w:val="00533341"/>
    <w:rsid w:val="0053334B"/>
    <w:rsid w:val="00533353"/>
    <w:rsid w:val="0053335A"/>
    <w:rsid w:val="0053335D"/>
    <w:rsid w:val="00533360"/>
    <w:rsid w:val="0053336E"/>
    <w:rsid w:val="00533372"/>
    <w:rsid w:val="00533376"/>
    <w:rsid w:val="00533399"/>
    <w:rsid w:val="005333C8"/>
    <w:rsid w:val="005333D7"/>
    <w:rsid w:val="00533405"/>
    <w:rsid w:val="0053342D"/>
    <w:rsid w:val="00533455"/>
    <w:rsid w:val="00533458"/>
    <w:rsid w:val="00533492"/>
    <w:rsid w:val="00533495"/>
    <w:rsid w:val="005334CE"/>
    <w:rsid w:val="005334E8"/>
    <w:rsid w:val="00533564"/>
    <w:rsid w:val="00533587"/>
    <w:rsid w:val="005335B5"/>
    <w:rsid w:val="00533600"/>
    <w:rsid w:val="00533605"/>
    <w:rsid w:val="00533624"/>
    <w:rsid w:val="00533634"/>
    <w:rsid w:val="00533679"/>
    <w:rsid w:val="00533684"/>
    <w:rsid w:val="005336A4"/>
    <w:rsid w:val="005336B8"/>
    <w:rsid w:val="005336B9"/>
    <w:rsid w:val="005336E3"/>
    <w:rsid w:val="00533705"/>
    <w:rsid w:val="005337B4"/>
    <w:rsid w:val="00533821"/>
    <w:rsid w:val="00533822"/>
    <w:rsid w:val="0053383D"/>
    <w:rsid w:val="005338E3"/>
    <w:rsid w:val="00533932"/>
    <w:rsid w:val="00533941"/>
    <w:rsid w:val="00533951"/>
    <w:rsid w:val="005339A4"/>
    <w:rsid w:val="005339AD"/>
    <w:rsid w:val="005339B7"/>
    <w:rsid w:val="005339CB"/>
    <w:rsid w:val="005339EE"/>
    <w:rsid w:val="005339F9"/>
    <w:rsid w:val="005339FD"/>
    <w:rsid w:val="00533A09"/>
    <w:rsid w:val="00533AAD"/>
    <w:rsid w:val="00533ACB"/>
    <w:rsid w:val="00533B57"/>
    <w:rsid w:val="00533B6B"/>
    <w:rsid w:val="00533B81"/>
    <w:rsid w:val="00533BC7"/>
    <w:rsid w:val="00533C0C"/>
    <w:rsid w:val="00533C27"/>
    <w:rsid w:val="00533C2E"/>
    <w:rsid w:val="00533C5B"/>
    <w:rsid w:val="00533C5C"/>
    <w:rsid w:val="00533C5D"/>
    <w:rsid w:val="00533C6B"/>
    <w:rsid w:val="00533CB1"/>
    <w:rsid w:val="00533CC4"/>
    <w:rsid w:val="00533CC8"/>
    <w:rsid w:val="00533CF2"/>
    <w:rsid w:val="00533CFB"/>
    <w:rsid w:val="00533D03"/>
    <w:rsid w:val="00533D24"/>
    <w:rsid w:val="00533D33"/>
    <w:rsid w:val="00533D37"/>
    <w:rsid w:val="00533D53"/>
    <w:rsid w:val="00533D67"/>
    <w:rsid w:val="00533E02"/>
    <w:rsid w:val="00533E0A"/>
    <w:rsid w:val="00533E38"/>
    <w:rsid w:val="00533E5F"/>
    <w:rsid w:val="00533E71"/>
    <w:rsid w:val="00533E8E"/>
    <w:rsid w:val="00533E9B"/>
    <w:rsid w:val="00533F15"/>
    <w:rsid w:val="00533F23"/>
    <w:rsid w:val="00533F3E"/>
    <w:rsid w:val="00533F45"/>
    <w:rsid w:val="00533F6D"/>
    <w:rsid w:val="00533F9F"/>
    <w:rsid w:val="00533FAB"/>
    <w:rsid w:val="00533FB3"/>
    <w:rsid w:val="00533FEB"/>
    <w:rsid w:val="00533FF0"/>
    <w:rsid w:val="0053402B"/>
    <w:rsid w:val="00534045"/>
    <w:rsid w:val="00534052"/>
    <w:rsid w:val="00534091"/>
    <w:rsid w:val="005340A7"/>
    <w:rsid w:val="005340F4"/>
    <w:rsid w:val="00534151"/>
    <w:rsid w:val="00534161"/>
    <w:rsid w:val="00534177"/>
    <w:rsid w:val="005341F2"/>
    <w:rsid w:val="0053425A"/>
    <w:rsid w:val="0053425D"/>
    <w:rsid w:val="00534264"/>
    <w:rsid w:val="005342C9"/>
    <w:rsid w:val="005342CE"/>
    <w:rsid w:val="0053434E"/>
    <w:rsid w:val="00534371"/>
    <w:rsid w:val="00534392"/>
    <w:rsid w:val="0053439F"/>
    <w:rsid w:val="005343C3"/>
    <w:rsid w:val="0053440A"/>
    <w:rsid w:val="0053445B"/>
    <w:rsid w:val="00534487"/>
    <w:rsid w:val="005344B6"/>
    <w:rsid w:val="005344BA"/>
    <w:rsid w:val="00534538"/>
    <w:rsid w:val="0053454A"/>
    <w:rsid w:val="0053456E"/>
    <w:rsid w:val="00534572"/>
    <w:rsid w:val="0053459D"/>
    <w:rsid w:val="005345EB"/>
    <w:rsid w:val="0053469B"/>
    <w:rsid w:val="005346D4"/>
    <w:rsid w:val="005346EA"/>
    <w:rsid w:val="0053472F"/>
    <w:rsid w:val="005347A1"/>
    <w:rsid w:val="00534825"/>
    <w:rsid w:val="0053482C"/>
    <w:rsid w:val="005348E9"/>
    <w:rsid w:val="005348EA"/>
    <w:rsid w:val="005348F7"/>
    <w:rsid w:val="00534920"/>
    <w:rsid w:val="00534928"/>
    <w:rsid w:val="00534950"/>
    <w:rsid w:val="005349BC"/>
    <w:rsid w:val="00534A4D"/>
    <w:rsid w:val="00534A54"/>
    <w:rsid w:val="00534AAA"/>
    <w:rsid w:val="00534AAD"/>
    <w:rsid w:val="00534AD8"/>
    <w:rsid w:val="00534ADA"/>
    <w:rsid w:val="00534AEB"/>
    <w:rsid w:val="00534AF8"/>
    <w:rsid w:val="00534B13"/>
    <w:rsid w:val="00534B42"/>
    <w:rsid w:val="00534B58"/>
    <w:rsid w:val="00534B5B"/>
    <w:rsid w:val="00534B77"/>
    <w:rsid w:val="00534B7D"/>
    <w:rsid w:val="00534B94"/>
    <w:rsid w:val="00534BA6"/>
    <w:rsid w:val="00534C18"/>
    <w:rsid w:val="00534C1E"/>
    <w:rsid w:val="00534C26"/>
    <w:rsid w:val="00534C2B"/>
    <w:rsid w:val="00534C31"/>
    <w:rsid w:val="00534C52"/>
    <w:rsid w:val="00534C63"/>
    <w:rsid w:val="00534C6A"/>
    <w:rsid w:val="00534C7A"/>
    <w:rsid w:val="00534C83"/>
    <w:rsid w:val="00534C9A"/>
    <w:rsid w:val="00534CD6"/>
    <w:rsid w:val="00534D03"/>
    <w:rsid w:val="00534D27"/>
    <w:rsid w:val="00534D56"/>
    <w:rsid w:val="00534D6D"/>
    <w:rsid w:val="00534D7E"/>
    <w:rsid w:val="00534DE4"/>
    <w:rsid w:val="00534E05"/>
    <w:rsid w:val="00534E5E"/>
    <w:rsid w:val="00534E92"/>
    <w:rsid w:val="00534EAA"/>
    <w:rsid w:val="00534ECA"/>
    <w:rsid w:val="00534EEE"/>
    <w:rsid w:val="00534EF6"/>
    <w:rsid w:val="00534F63"/>
    <w:rsid w:val="00534F66"/>
    <w:rsid w:val="00534FA9"/>
    <w:rsid w:val="00534FBB"/>
    <w:rsid w:val="00534FC8"/>
    <w:rsid w:val="00534FCC"/>
    <w:rsid w:val="005350DB"/>
    <w:rsid w:val="005350E2"/>
    <w:rsid w:val="005350E4"/>
    <w:rsid w:val="005350FC"/>
    <w:rsid w:val="0053516E"/>
    <w:rsid w:val="00535193"/>
    <w:rsid w:val="005351A8"/>
    <w:rsid w:val="005351CA"/>
    <w:rsid w:val="005351F8"/>
    <w:rsid w:val="00535200"/>
    <w:rsid w:val="00535210"/>
    <w:rsid w:val="00535212"/>
    <w:rsid w:val="0053522D"/>
    <w:rsid w:val="00535242"/>
    <w:rsid w:val="00535257"/>
    <w:rsid w:val="00535261"/>
    <w:rsid w:val="0053530E"/>
    <w:rsid w:val="00535314"/>
    <w:rsid w:val="00535315"/>
    <w:rsid w:val="00535336"/>
    <w:rsid w:val="0053533B"/>
    <w:rsid w:val="0053533C"/>
    <w:rsid w:val="00535363"/>
    <w:rsid w:val="0053536A"/>
    <w:rsid w:val="0053538B"/>
    <w:rsid w:val="005353AD"/>
    <w:rsid w:val="005353BC"/>
    <w:rsid w:val="005353EB"/>
    <w:rsid w:val="00535401"/>
    <w:rsid w:val="005354A2"/>
    <w:rsid w:val="005354A5"/>
    <w:rsid w:val="005354B2"/>
    <w:rsid w:val="005354C5"/>
    <w:rsid w:val="005354DD"/>
    <w:rsid w:val="0053553F"/>
    <w:rsid w:val="0053554C"/>
    <w:rsid w:val="00535554"/>
    <w:rsid w:val="005355F9"/>
    <w:rsid w:val="005355FD"/>
    <w:rsid w:val="0053560B"/>
    <w:rsid w:val="00535653"/>
    <w:rsid w:val="00535692"/>
    <w:rsid w:val="005356B1"/>
    <w:rsid w:val="005356CE"/>
    <w:rsid w:val="005356D2"/>
    <w:rsid w:val="005356F9"/>
    <w:rsid w:val="00535723"/>
    <w:rsid w:val="0053573F"/>
    <w:rsid w:val="00535765"/>
    <w:rsid w:val="00535784"/>
    <w:rsid w:val="00535788"/>
    <w:rsid w:val="005357A0"/>
    <w:rsid w:val="005357D4"/>
    <w:rsid w:val="00535807"/>
    <w:rsid w:val="00535813"/>
    <w:rsid w:val="00535815"/>
    <w:rsid w:val="0053582A"/>
    <w:rsid w:val="00535868"/>
    <w:rsid w:val="00535876"/>
    <w:rsid w:val="0053588E"/>
    <w:rsid w:val="005358AE"/>
    <w:rsid w:val="005358B8"/>
    <w:rsid w:val="005358C7"/>
    <w:rsid w:val="005358DD"/>
    <w:rsid w:val="005358F5"/>
    <w:rsid w:val="00535905"/>
    <w:rsid w:val="00535910"/>
    <w:rsid w:val="0053598A"/>
    <w:rsid w:val="005359E0"/>
    <w:rsid w:val="00535A11"/>
    <w:rsid w:val="00535A2D"/>
    <w:rsid w:val="00535A3C"/>
    <w:rsid w:val="00535A50"/>
    <w:rsid w:val="00535A5F"/>
    <w:rsid w:val="00535A97"/>
    <w:rsid w:val="00535AA5"/>
    <w:rsid w:val="00535AA8"/>
    <w:rsid w:val="00535AB1"/>
    <w:rsid w:val="00535AE4"/>
    <w:rsid w:val="00535BA6"/>
    <w:rsid w:val="00535BB7"/>
    <w:rsid w:val="00535C6D"/>
    <w:rsid w:val="00535C6E"/>
    <w:rsid w:val="00535C7E"/>
    <w:rsid w:val="00535C8E"/>
    <w:rsid w:val="00535C93"/>
    <w:rsid w:val="00535C98"/>
    <w:rsid w:val="00535CA8"/>
    <w:rsid w:val="00535CD5"/>
    <w:rsid w:val="00535CE4"/>
    <w:rsid w:val="00535D3E"/>
    <w:rsid w:val="00535D52"/>
    <w:rsid w:val="00535D92"/>
    <w:rsid w:val="00535E0E"/>
    <w:rsid w:val="00535E17"/>
    <w:rsid w:val="00535E77"/>
    <w:rsid w:val="00535E8F"/>
    <w:rsid w:val="00535ED4"/>
    <w:rsid w:val="00535EE3"/>
    <w:rsid w:val="00535F06"/>
    <w:rsid w:val="00535F0B"/>
    <w:rsid w:val="00535F4F"/>
    <w:rsid w:val="00535F87"/>
    <w:rsid w:val="00535F9A"/>
    <w:rsid w:val="00535FA7"/>
    <w:rsid w:val="00535FE7"/>
    <w:rsid w:val="00535FF3"/>
    <w:rsid w:val="00536022"/>
    <w:rsid w:val="0053602F"/>
    <w:rsid w:val="00536030"/>
    <w:rsid w:val="00536059"/>
    <w:rsid w:val="00536062"/>
    <w:rsid w:val="0053607A"/>
    <w:rsid w:val="005360F8"/>
    <w:rsid w:val="0053610F"/>
    <w:rsid w:val="00536121"/>
    <w:rsid w:val="00536125"/>
    <w:rsid w:val="00536157"/>
    <w:rsid w:val="0053615C"/>
    <w:rsid w:val="00536199"/>
    <w:rsid w:val="005361C5"/>
    <w:rsid w:val="005361D1"/>
    <w:rsid w:val="005361DB"/>
    <w:rsid w:val="005361F3"/>
    <w:rsid w:val="005361FE"/>
    <w:rsid w:val="0053620D"/>
    <w:rsid w:val="00536218"/>
    <w:rsid w:val="00536244"/>
    <w:rsid w:val="00536276"/>
    <w:rsid w:val="005362A1"/>
    <w:rsid w:val="005362C6"/>
    <w:rsid w:val="005362DE"/>
    <w:rsid w:val="00536317"/>
    <w:rsid w:val="0053634A"/>
    <w:rsid w:val="00536351"/>
    <w:rsid w:val="0053639B"/>
    <w:rsid w:val="0053639F"/>
    <w:rsid w:val="005363C3"/>
    <w:rsid w:val="00536407"/>
    <w:rsid w:val="0053641C"/>
    <w:rsid w:val="0053649E"/>
    <w:rsid w:val="005364C6"/>
    <w:rsid w:val="005364E7"/>
    <w:rsid w:val="00536506"/>
    <w:rsid w:val="00536528"/>
    <w:rsid w:val="0053654F"/>
    <w:rsid w:val="00536556"/>
    <w:rsid w:val="00536572"/>
    <w:rsid w:val="005365A2"/>
    <w:rsid w:val="005365AE"/>
    <w:rsid w:val="005365EA"/>
    <w:rsid w:val="00536610"/>
    <w:rsid w:val="00536645"/>
    <w:rsid w:val="0053666F"/>
    <w:rsid w:val="0053667D"/>
    <w:rsid w:val="005366CE"/>
    <w:rsid w:val="005366E9"/>
    <w:rsid w:val="00536746"/>
    <w:rsid w:val="0053674A"/>
    <w:rsid w:val="0053679F"/>
    <w:rsid w:val="005367A6"/>
    <w:rsid w:val="00536818"/>
    <w:rsid w:val="005368B3"/>
    <w:rsid w:val="005368BE"/>
    <w:rsid w:val="005368DB"/>
    <w:rsid w:val="0053690D"/>
    <w:rsid w:val="00536930"/>
    <w:rsid w:val="0053696E"/>
    <w:rsid w:val="0053697A"/>
    <w:rsid w:val="00536985"/>
    <w:rsid w:val="005369C6"/>
    <w:rsid w:val="00536A1F"/>
    <w:rsid w:val="00536A22"/>
    <w:rsid w:val="00536A2A"/>
    <w:rsid w:val="00536A3F"/>
    <w:rsid w:val="00536A48"/>
    <w:rsid w:val="00536A6E"/>
    <w:rsid w:val="00536A7F"/>
    <w:rsid w:val="00536A99"/>
    <w:rsid w:val="00536AB4"/>
    <w:rsid w:val="00536AB8"/>
    <w:rsid w:val="00536ADE"/>
    <w:rsid w:val="00536AF7"/>
    <w:rsid w:val="00536B20"/>
    <w:rsid w:val="00536B36"/>
    <w:rsid w:val="00536B37"/>
    <w:rsid w:val="00536B4E"/>
    <w:rsid w:val="00536B63"/>
    <w:rsid w:val="00536B7C"/>
    <w:rsid w:val="00536B96"/>
    <w:rsid w:val="00536BD6"/>
    <w:rsid w:val="00536C0F"/>
    <w:rsid w:val="00536C3A"/>
    <w:rsid w:val="00536C52"/>
    <w:rsid w:val="00536C79"/>
    <w:rsid w:val="00536C8C"/>
    <w:rsid w:val="00536C8F"/>
    <w:rsid w:val="00536CD7"/>
    <w:rsid w:val="00536D1C"/>
    <w:rsid w:val="00536D28"/>
    <w:rsid w:val="00536D6A"/>
    <w:rsid w:val="00536D88"/>
    <w:rsid w:val="00536DCC"/>
    <w:rsid w:val="00536DD3"/>
    <w:rsid w:val="00536E2E"/>
    <w:rsid w:val="00536E33"/>
    <w:rsid w:val="00536E66"/>
    <w:rsid w:val="00536E72"/>
    <w:rsid w:val="00536E8C"/>
    <w:rsid w:val="00536E8F"/>
    <w:rsid w:val="00536EDF"/>
    <w:rsid w:val="00536F21"/>
    <w:rsid w:val="00536F30"/>
    <w:rsid w:val="00536F36"/>
    <w:rsid w:val="00536F40"/>
    <w:rsid w:val="00536FBC"/>
    <w:rsid w:val="00536FCE"/>
    <w:rsid w:val="0053701F"/>
    <w:rsid w:val="00537025"/>
    <w:rsid w:val="00537028"/>
    <w:rsid w:val="0053703D"/>
    <w:rsid w:val="0053703F"/>
    <w:rsid w:val="00537083"/>
    <w:rsid w:val="00537091"/>
    <w:rsid w:val="0053710D"/>
    <w:rsid w:val="0053710F"/>
    <w:rsid w:val="0053712D"/>
    <w:rsid w:val="0053716B"/>
    <w:rsid w:val="00537185"/>
    <w:rsid w:val="005371D1"/>
    <w:rsid w:val="00537202"/>
    <w:rsid w:val="00537215"/>
    <w:rsid w:val="005372A1"/>
    <w:rsid w:val="00537302"/>
    <w:rsid w:val="00537355"/>
    <w:rsid w:val="00537364"/>
    <w:rsid w:val="005373B5"/>
    <w:rsid w:val="005373BC"/>
    <w:rsid w:val="00537419"/>
    <w:rsid w:val="00537429"/>
    <w:rsid w:val="0053742C"/>
    <w:rsid w:val="0053745D"/>
    <w:rsid w:val="00537473"/>
    <w:rsid w:val="005374A9"/>
    <w:rsid w:val="005374D3"/>
    <w:rsid w:val="00537527"/>
    <w:rsid w:val="00537529"/>
    <w:rsid w:val="0053752E"/>
    <w:rsid w:val="00537541"/>
    <w:rsid w:val="0053757B"/>
    <w:rsid w:val="00537580"/>
    <w:rsid w:val="0053758A"/>
    <w:rsid w:val="0053759C"/>
    <w:rsid w:val="005375EA"/>
    <w:rsid w:val="0053760F"/>
    <w:rsid w:val="0053767E"/>
    <w:rsid w:val="00537684"/>
    <w:rsid w:val="005376AA"/>
    <w:rsid w:val="005376C4"/>
    <w:rsid w:val="0053770B"/>
    <w:rsid w:val="0053777F"/>
    <w:rsid w:val="005377FB"/>
    <w:rsid w:val="00537803"/>
    <w:rsid w:val="00537822"/>
    <w:rsid w:val="00537856"/>
    <w:rsid w:val="0053785A"/>
    <w:rsid w:val="0053785F"/>
    <w:rsid w:val="005378AD"/>
    <w:rsid w:val="005378DB"/>
    <w:rsid w:val="005378DC"/>
    <w:rsid w:val="0053792F"/>
    <w:rsid w:val="005379A2"/>
    <w:rsid w:val="005379C2"/>
    <w:rsid w:val="00537A04"/>
    <w:rsid w:val="00537A2E"/>
    <w:rsid w:val="00537A46"/>
    <w:rsid w:val="00537A5C"/>
    <w:rsid w:val="00537A64"/>
    <w:rsid w:val="00537A76"/>
    <w:rsid w:val="00537A8F"/>
    <w:rsid w:val="00537A90"/>
    <w:rsid w:val="00537AA2"/>
    <w:rsid w:val="00537AC4"/>
    <w:rsid w:val="00537ACC"/>
    <w:rsid w:val="00537B5B"/>
    <w:rsid w:val="00537B63"/>
    <w:rsid w:val="00537B8F"/>
    <w:rsid w:val="00537BC5"/>
    <w:rsid w:val="00537BD3"/>
    <w:rsid w:val="00537BF2"/>
    <w:rsid w:val="00537C14"/>
    <w:rsid w:val="00537C23"/>
    <w:rsid w:val="00537C4B"/>
    <w:rsid w:val="00537C7D"/>
    <w:rsid w:val="00537C96"/>
    <w:rsid w:val="00537C9E"/>
    <w:rsid w:val="00537CB1"/>
    <w:rsid w:val="00537CB6"/>
    <w:rsid w:val="00537CBF"/>
    <w:rsid w:val="00537CDC"/>
    <w:rsid w:val="00537D14"/>
    <w:rsid w:val="00537D28"/>
    <w:rsid w:val="00537D94"/>
    <w:rsid w:val="00537D9A"/>
    <w:rsid w:val="00537DCE"/>
    <w:rsid w:val="00537DD1"/>
    <w:rsid w:val="00537DF3"/>
    <w:rsid w:val="00537E98"/>
    <w:rsid w:val="00537EF2"/>
    <w:rsid w:val="00537F35"/>
    <w:rsid w:val="00537F46"/>
    <w:rsid w:val="00537F6B"/>
    <w:rsid w:val="00537FDE"/>
    <w:rsid w:val="00537FFC"/>
    <w:rsid w:val="00540016"/>
    <w:rsid w:val="00540085"/>
    <w:rsid w:val="00540098"/>
    <w:rsid w:val="005400C6"/>
    <w:rsid w:val="00540101"/>
    <w:rsid w:val="00540113"/>
    <w:rsid w:val="00540142"/>
    <w:rsid w:val="00540145"/>
    <w:rsid w:val="0054016F"/>
    <w:rsid w:val="0054019D"/>
    <w:rsid w:val="005401A6"/>
    <w:rsid w:val="005401C6"/>
    <w:rsid w:val="005401C9"/>
    <w:rsid w:val="00540201"/>
    <w:rsid w:val="00540202"/>
    <w:rsid w:val="0054020D"/>
    <w:rsid w:val="0054021A"/>
    <w:rsid w:val="0054022A"/>
    <w:rsid w:val="00540238"/>
    <w:rsid w:val="00540250"/>
    <w:rsid w:val="0054027D"/>
    <w:rsid w:val="00540296"/>
    <w:rsid w:val="00540297"/>
    <w:rsid w:val="005402AA"/>
    <w:rsid w:val="005402DC"/>
    <w:rsid w:val="0054030A"/>
    <w:rsid w:val="00540328"/>
    <w:rsid w:val="00540337"/>
    <w:rsid w:val="00540343"/>
    <w:rsid w:val="005403A3"/>
    <w:rsid w:val="005403C3"/>
    <w:rsid w:val="005403EE"/>
    <w:rsid w:val="00540414"/>
    <w:rsid w:val="00540438"/>
    <w:rsid w:val="00540446"/>
    <w:rsid w:val="0054045A"/>
    <w:rsid w:val="00540486"/>
    <w:rsid w:val="005404B9"/>
    <w:rsid w:val="005404C1"/>
    <w:rsid w:val="005404FA"/>
    <w:rsid w:val="00540530"/>
    <w:rsid w:val="0054054E"/>
    <w:rsid w:val="00540554"/>
    <w:rsid w:val="005405FA"/>
    <w:rsid w:val="00540626"/>
    <w:rsid w:val="00540633"/>
    <w:rsid w:val="0054064C"/>
    <w:rsid w:val="0054065E"/>
    <w:rsid w:val="00540662"/>
    <w:rsid w:val="00540674"/>
    <w:rsid w:val="00540679"/>
    <w:rsid w:val="005406C5"/>
    <w:rsid w:val="00540712"/>
    <w:rsid w:val="0054071A"/>
    <w:rsid w:val="0054072A"/>
    <w:rsid w:val="00540789"/>
    <w:rsid w:val="00540792"/>
    <w:rsid w:val="005407A7"/>
    <w:rsid w:val="005407D8"/>
    <w:rsid w:val="005407E0"/>
    <w:rsid w:val="0054081B"/>
    <w:rsid w:val="00540822"/>
    <w:rsid w:val="0054084E"/>
    <w:rsid w:val="00540868"/>
    <w:rsid w:val="0054087A"/>
    <w:rsid w:val="0054089E"/>
    <w:rsid w:val="005408A1"/>
    <w:rsid w:val="005408BC"/>
    <w:rsid w:val="005408E0"/>
    <w:rsid w:val="005408FB"/>
    <w:rsid w:val="00540953"/>
    <w:rsid w:val="005409B1"/>
    <w:rsid w:val="00540A24"/>
    <w:rsid w:val="00540AD3"/>
    <w:rsid w:val="00540AD8"/>
    <w:rsid w:val="00540B6E"/>
    <w:rsid w:val="00540B76"/>
    <w:rsid w:val="00540B89"/>
    <w:rsid w:val="00540BA2"/>
    <w:rsid w:val="00540BA3"/>
    <w:rsid w:val="00540BAD"/>
    <w:rsid w:val="00540BB9"/>
    <w:rsid w:val="00540C2E"/>
    <w:rsid w:val="00540C62"/>
    <w:rsid w:val="00540C7E"/>
    <w:rsid w:val="00540C90"/>
    <w:rsid w:val="00540C94"/>
    <w:rsid w:val="00540CD8"/>
    <w:rsid w:val="00540CE0"/>
    <w:rsid w:val="00540CFD"/>
    <w:rsid w:val="00540D02"/>
    <w:rsid w:val="00540DA4"/>
    <w:rsid w:val="00540DA7"/>
    <w:rsid w:val="00540DAB"/>
    <w:rsid w:val="00540DD2"/>
    <w:rsid w:val="00540DD7"/>
    <w:rsid w:val="00540E18"/>
    <w:rsid w:val="00540E2A"/>
    <w:rsid w:val="00540EB3"/>
    <w:rsid w:val="00540EC0"/>
    <w:rsid w:val="00540ECE"/>
    <w:rsid w:val="00540EF4"/>
    <w:rsid w:val="00540EF6"/>
    <w:rsid w:val="00540F1F"/>
    <w:rsid w:val="00540F42"/>
    <w:rsid w:val="00540F52"/>
    <w:rsid w:val="00540FC1"/>
    <w:rsid w:val="00540FE1"/>
    <w:rsid w:val="00541006"/>
    <w:rsid w:val="0054100B"/>
    <w:rsid w:val="005410EB"/>
    <w:rsid w:val="005410FC"/>
    <w:rsid w:val="005410FD"/>
    <w:rsid w:val="00541144"/>
    <w:rsid w:val="0054117A"/>
    <w:rsid w:val="005411C6"/>
    <w:rsid w:val="005411E0"/>
    <w:rsid w:val="005411EB"/>
    <w:rsid w:val="005411FF"/>
    <w:rsid w:val="00541202"/>
    <w:rsid w:val="00541246"/>
    <w:rsid w:val="00541255"/>
    <w:rsid w:val="00541280"/>
    <w:rsid w:val="00541281"/>
    <w:rsid w:val="00541299"/>
    <w:rsid w:val="005412FC"/>
    <w:rsid w:val="00541311"/>
    <w:rsid w:val="0054131C"/>
    <w:rsid w:val="00541328"/>
    <w:rsid w:val="00541342"/>
    <w:rsid w:val="005413CF"/>
    <w:rsid w:val="005413F4"/>
    <w:rsid w:val="005413F7"/>
    <w:rsid w:val="0054141C"/>
    <w:rsid w:val="00541420"/>
    <w:rsid w:val="005414AF"/>
    <w:rsid w:val="005414BA"/>
    <w:rsid w:val="005414D6"/>
    <w:rsid w:val="005414FA"/>
    <w:rsid w:val="00541546"/>
    <w:rsid w:val="0054155E"/>
    <w:rsid w:val="0054156E"/>
    <w:rsid w:val="005415CC"/>
    <w:rsid w:val="005415E3"/>
    <w:rsid w:val="005415FC"/>
    <w:rsid w:val="0054160D"/>
    <w:rsid w:val="00541624"/>
    <w:rsid w:val="00541674"/>
    <w:rsid w:val="00541675"/>
    <w:rsid w:val="0054167D"/>
    <w:rsid w:val="005416B3"/>
    <w:rsid w:val="005416C0"/>
    <w:rsid w:val="005416DA"/>
    <w:rsid w:val="005416F8"/>
    <w:rsid w:val="00541716"/>
    <w:rsid w:val="0054179A"/>
    <w:rsid w:val="005417D0"/>
    <w:rsid w:val="005417F9"/>
    <w:rsid w:val="00541804"/>
    <w:rsid w:val="00541816"/>
    <w:rsid w:val="0054183A"/>
    <w:rsid w:val="00541888"/>
    <w:rsid w:val="005418CE"/>
    <w:rsid w:val="005418EF"/>
    <w:rsid w:val="005418F3"/>
    <w:rsid w:val="0054196B"/>
    <w:rsid w:val="005419AE"/>
    <w:rsid w:val="005419C6"/>
    <w:rsid w:val="005419FE"/>
    <w:rsid w:val="00541A04"/>
    <w:rsid w:val="00541A39"/>
    <w:rsid w:val="00541A72"/>
    <w:rsid w:val="00541A7D"/>
    <w:rsid w:val="00541AA2"/>
    <w:rsid w:val="00541ABA"/>
    <w:rsid w:val="00541AFE"/>
    <w:rsid w:val="00541B4A"/>
    <w:rsid w:val="00541B5C"/>
    <w:rsid w:val="00541B5D"/>
    <w:rsid w:val="00541B64"/>
    <w:rsid w:val="00541B7C"/>
    <w:rsid w:val="00541B90"/>
    <w:rsid w:val="00541BA3"/>
    <w:rsid w:val="00541BD9"/>
    <w:rsid w:val="00541BE5"/>
    <w:rsid w:val="00541BE9"/>
    <w:rsid w:val="00541C40"/>
    <w:rsid w:val="00541C48"/>
    <w:rsid w:val="00541C5F"/>
    <w:rsid w:val="00541C66"/>
    <w:rsid w:val="00541C95"/>
    <w:rsid w:val="00541CAC"/>
    <w:rsid w:val="00541CE1"/>
    <w:rsid w:val="00541CF1"/>
    <w:rsid w:val="00541D13"/>
    <w:rsid w:val="00541D26"/>
    <w:rsid w:val="00541D2F"/>
    <w:rsid w:val="00541D60"/>
    <w:rsid w:val="00541D75"/>
    <w:rsid w:val="00541D90"/>
    <w:rsid w:val="00541DA1"/>
    <w:rsid w:val="00541DC7"/>
    <w:rsid w:val="00541DD2"/>
    <w:rsid w:val="00541DE0"/>
    <w:rsid w:val="00541DEF"/>
    <w:rsid w:val="00541E00"/>
    <w:rsid w:val="00541E1C"/>
    <w:rsid w:val="00541E51"/>
    <w:rsid w:val="00541E73"/>
    <w:rsid w:val="00541E9D"/>
    <w:rsid w:val="00541EBD"/>
    <w:rsid w:val="00541F2F"/>
    <w:rsid w:val="00541F38"/>
    <w:rsid w:val="00541F42"/>
    <w:rsid w:val="00541F54"/>
    <w:rsid w:val="00541F7D"/>
    <w:rsid w:val="00541F88"/>
    <w:rsid w:val="00541F8E"/>
    <w:rsid w:val="00541F96"/>
    <w:rsid w:val="00542028"/>
    <w:rsid w:val="0054206B"/>
    <w:rsid w:val="00542089"/>
    <w:rsid w:val="005420D4"/>
    <w:rsid w:val="005420EB"/>
    <w:rsid w:val="00542132"/>
    <w:rsid w:val="0054214A"/>
    <w:rsid w:val="0054216B"/>
    <w:rsid w:val="00542180"/>
    <w:rsid w:val="00542186"/>
    <w:rsid w:val="005421AC"/>
    <w:rsid w:val="005421F4"/>
    <w:rsid w:val="00542225"/>
    <w:rsid w:val="00542247"/>
    <w:rsid w:val="00542271"/>
    <w:rsid w:val="00542281"/>
    <w:rsid w:val="005422BA"/>
    <w:rsid w:val="005422F1"/>
    <w:rsid w:val="00542362"/>
    <w:rsid w:val="0054236B"/>
    <w:rsid w:val="00542381"/>
    <w:rsid w:val="00542396"/>
    <w:rsid w:val="0054239C"/>
    <w:rsid w:val="0054241F"/>
    <w:rsid w:val="00542460"/>
    <w:rsid w:val="00542491"/>
    <w:rsid w:val="005424C0"/>
    <w:rsid w:val="005424C7"/>
    <w:rsid w:val="00542521"/>
    <w:rsid w:val="00542526"/>
    <w:rsid w:val="00542533"/>
    <w:rsid w:val="00542554"/>
    <w:rsid w:val="00542573"/>
    <w:rsid w:val="00542598"/>
    <w:rsid w:val="0054259B"/>
    <w:rsid w:val="005425C8"/>
    <w:rsid w:val="005425EA"/>
    <w:rsid w:val="0054263F"/>
    <w:rsid w:val="00542646"/>
    <w:rsid w:val="0054264F"/>
    <w:rsid w:val="0054267B"/>
    <w:rsid w:val="0054269F"/>
    <w:rsid w:val="0054273C"/>
    <w:rsid w:val="00542759"/>
    <w:rsid w:val="0054276C"/>
    <w:rsid w:val="00542780"/>
    <w:rsid w:val="00542785"/>
    <w:rsid w:val="005427B8"/>
    <w:rsid w:val="005427C9"/>
    <w:rsid w:val="005427DF"/>
    <w:rsid w:val="0054284F"/>
    <w:rsid w:val="00542862"/>
    <w:rsid w:val="005428A9"/>
    <w:rsid w:val="005428C5"/>
    <w:rsid w:val="005428C7"/>
    <w:rsid w:val="00542965"/>
    <w:rsid w:val="00542971"/>
    <w:rsid w:val="005429BF"/>
    <w:rsid w:val="005429FA"/>
    <w:rsid w:val="00542A41"/>
    <w:rsid w:val="00542A48"/>
    <w:rsid w:val="00542AD2"/>
    <w:rsid w:val="00542AD8"/>
    <w:rsid w:val="00542B0C"/>
    <w:rsid w:val="00542B62"/>
    <w:rsid w:val="00542B6A"/>
    <w:rsid w:val="00542BA4"/>
    <w:rsid w:val="00542BBB"/>
    <w:rsid w:val="00542BCA"/>
    <w:rsid w:val="00542BDD"/>
    <w:rsid w:val="00542BE3"/>
    <w:rsid w:val="00542BEA"/>
    <w:rsid w:val="00542BFB"/>
    <w:rsid w:val="00542C10"/>
    <w:rsid w:val="00542C2B"/>
    <w:rsid w:val="00542C5B"/>
    <w:rsid w:val="00542C81"/>
    <w:rsid w:val="00542CD9"/>
    <w:rsid w:val="00542CF9"/>
    <w:rsid w:val="00542CFE"/>
    <w:rsid w:val="00542D93"/>
    <w:rsid w:val="00542DA6"/>
    <w:rsid w:val="00542DC6"/>
    <w:rsid w:val="00542DE6"/>
    <w:rsid w:val="00542DF5"/>
    <w:rsid w:val="00542E08"/>
    <w:rsid w:val="00542E13"/>
    <w:rsid w:val="00542E21"/>
    <w:rsid w:val="00542E23"/>
    <w:rsid w:val="00542E72"/>
    <w:rsid w:val="00542E7F"/>
    <w:rsid w:val="00542E82"/>
    <w:rsid w:val="00542E96"/>
    <w:rsid w:val="00542EFB"/>
    <w:rsid w:val="00542F1B"/>
    <w:rsid w:val="00542F1F"/>
    <w:rsid w:val="00542F2A"/>
    <w:rsid w:val="00542F44"/>
    <w:rsid w:val="00542F59"/>
    <w:rsid w:val="00542F74"/>
    <w:rsid w:val="00542F8F"/>
    <w:rsid w:val="00542F95"/>
    <w:rsid w:val="0054302B"/>
    <w:rsid w:val="00543034"/>
    <w:rsid w:val="00543039"/>
    <w:rsid w:val="0054304E"/>
    <w:rsid w:val="00543053"/>
    <w:rsid w:val="0054306C"/>
    <w:rsid w:val="0054306D"/>
    <w:rsid w:val="0054309A"/>
    <w:rsid w:val="005430A5"/>
    <w:rsid w:val="005430A9"/>
    <w:rsid w:val="005430BB"/>
    <w:rsid w:val="005430E4"/>
    <w:rsid w:val="0054310A"/>
    <w:rsid w:val="00543116"/>
    <w:rsid w:val="00543154"/>
    <w:rsid w:val="00543177"/>
    <w:rsid w:val="0054317F"/>
    <w:rsid w:val="0054318C"/>
    <w:rsid w:val="0054321D"/>
    <w:rsid w:val="0054322D"/>
    <w:rsid w:val="0054323B"/>
    <w:rsid w:val="005432C3"/>
    <w:rsid w:val="005432C6"/>
    <w:rsid w:val="005432EE"/>
    <w:rsid w:val="0054330C"/>
    <w:rsid w:val="00543338"/>
    <w:rsid w:val="0054333D"/>
    <w:rsid w:val="0054336A"/>
    <w:rsid w:val="0054337D"/>
    <w:rsid w:val="005433BE"/>
    <w:rsid w:val="005433EE"/>
    <w:rsid w:val="005433F4"/>
    <w:rsid w:val="005433F6"/>
    <w:rsid w:val="00543448"/>
    <w:rsid w:val="0054345C"/>
    <w:rsid w:val="0054345E"/>
    <w:rsid w:val="00543482"/>
    <w:rsid w:val="005434CE"/>
    <w:rsid w:val="005434DE"/>
    <w:rsid w:val="005434F5"/>
    <w:rsid w:val="00543606"/>
    <w:rsid w:val="0054366B"/>
    <w:rsid w:val="00543690"/>
    <w:rsid w:val="005436C8"/>
    <w:rsid w:val="0054370E"/>
    <w:rsid w:val="00543742"/>
    <w:rsid w:val="005437B2"/>
    <w:rsid w:val="005437F2"/>
    <w:rsid w:val="005437FE"/>
    <w:rsid w:val="00543864"/>
    <w:rsid w:val="00543872"/>
    <w:rsid w:val="00543874"/>
    <w:rsid w:val="00543876"/>
    <w:rsid w:val="00543888"/>
    <w:rsid w:val="005438A3"/>
    <w:rsid w:val="00543907"/>
    <w:rsid w:val="00543915"/>
    <w:rsid w:val="0054399D"/>
    <w:rsid w:val="005439E6"/>
    <w:rsid w:val="005439E8"/>
    <w:rsid w:val="00543A0D"/>
    <w:rsid w:val="00543A30"/>
    <w:rsid w:val="00543A49"/>
    <w:rsid w:val="00543AD4"/>
    <w:rsid w:val="00543AE0"/>
    <w:rsid w:val="00543AEF"/>
    <w:rsid w:val="00543B13"/>
    <w:rsid w:val="00543B22"/>
    <w:rsid w:val="00543B39"/>
    <w:rsid w:val="00543B43"/>
    <w:rsid w:val="00543BC8"/>
    <w:rsid w:val="00543BEA"/>
    <w:rsid w:val="00543C0B"/>
    <w:rsid w:val="00543C11"/>
    <w:rsid w:val="00543C27"/>
    <w:rsid w:val="00543C28"/>
    <w:rsid w:val="00543C39"/>
    <w:rsid w:val="00543C61"/>
    <w:rsid w:val="00543C76"/>
    <w:rsid w:val="00543C9F"/>
    <w:rsid w:val="00543CA7"/>
    <w:rsid w:val="00543CF8"/>
    <w:rsid w:val="00543D08"/>
    <w:rsid w:val="00543D0E"/>
    <w:rsid w:val="00543D18"/>
    <w:rsid w:val="00543D21"/>
    <w:rsid w:val="00543D3B"/>
    <w:rsid w:val="00543D61"/>
    <w:rsid w:val="00543D63"/>
    <w:rsid w:val="00543D6A"/>
    <w:rsid w:val="00543D7C"/>
    <w:rsid w:val="00543D9D"/>
    <w:rsid w:val="00543DA2"/>
    <w:rsid w:val="00543DBC"/>
    <w:rsid w:val="00543E01"/>
    <w:rsid w:val="00543E1D"/>
    <w:rsid w:val="00543E9B"/>
    <w:rsid w:val="00543EAA"/>
    <w:rsid w:val="00543EAE"/>
    <w:rsid w:val="00543ED8"/>
    <w:rsid w:val="00543EF7"/>
    <w:rsid w:val="00543EF8"/>
    <w:rsid w:val="00543F29"/>
    <w:rsid w:val="00543FA0"/>
    <w:rsid w:val="00544028"/>
    <w:rsid w:val="0054405F"/>
    <w:rsid w:val="00544085"/>
    <w:rsid w:val="005440C4"/>
    <w:rsid w:val="005440CB"/>
    <w:rsid w:val="005440E3"/>
    <w:rsid w:val="005440FA"/>
    <w:rsid w:val="00544100"/>
    <w:rsid w:val="00544102"/>
    <w:rsid w:val="00544105"/>
    <w:rsid w:val="00544108"/>
    <w:rsid w:val="00544111"/>
    <w:rsid w:val="00544122"/>
    <w:rsid w:val="0054413E"/>
    <w:rsid w:val="0054415B"/>
    <w:rsid w:val="00544160"/>
    <w:rsid w:val="0054417A"/>
    <w:rsid w:val="005441BB"/>
    <w:rsid w:val="0054427A"/>
    <w:rsid w:val="00544296"/>
    <w:rsid w:val="005442A4"/>
    <w:rsid w:val="005442AA"/>
    <w:rsid w:val="005442B6"/>
    <w:rsid w:val="005442BC"/>
    <w:rsid w:val="005442C9"/>
    <w:rsid w:val="005442CC"/>
    <w:rsid w:val="005442F8"/>
    <w:rsid w:val="00544326"/>
    <w:rsid w:val="005443BC"/>
    <w:rsid w:val="005443D3"/>
    <w:rsid w:val="005443EB"/>
    <w:rsid w:val="005443ED"/>
    <w:rsid w:val="00544405"/>
    <w:rsid w:val="0054443B"/>
    <w:rsid w:val="005444BD"/>
    <w:rsid w:val="005444E3"/>
    <w:rsid w:val="00544514"/>
    <w:rsid w:val="0054451B"/>
    <w:rsid w:val="0054451F"/>
    <w:rsid w:val="00544556"/>
    <w:rsid w:val="0054455E"/>
    <w:rsid w:val="0054457A"/>
    <w:rsid w:val="00544592"/>
    <w:rsid w:val="005445F6"/>
    <w:rsid w:val="00544620"/>
    <w:rsid w:val="0054462D"/>
    <w:rsid w:val="00544668"/>
    <w:rsid w:val="00544688"/>
    <w:rsid w:val="00544690"/>
    <w:rsid w:val="005446AD"/>
    <w:rsid w:val="005446FA"/>
    <w:rsid w:val="00544703"/>
    <w:rsid w:val="0054471E"/>
    <w:rsid w:val="00544755"/>
    <w:rsid w:val="0054476D"/>
    <w:rsid w:val="00544779"/>
    <w:rsid w:val="0054477E"/>
    <w:rsid w:val="00544786"/>
    <w:rsid w:val="005447F4"/>
    <w:rsid w:val="00544822"/>
    <w:rsid w:val="00544874"/>
    <w:rsid w:val="00544878"/>
    <w:rsid w:val="005448A4"/>
    <w:rsid w:val="005448A7"/>
    <w:rsid w:val="005448C9"/>
    <w:rsid w:val="005448EB"/>
    <w:rsid w:val="005448F4"/>
    <w:rsid w:val="00544902"/>
    <w:rsid w:val="00544934"/>
    <w:rsid w:val="005449B1"/>
    <w:rsid w:val="00544A44"/>
    <w:rsid w:val="00544A4D"/>
    <w:rsid w:val="00544AB3"/>
    <w:rsid w:val="00544AB7"/>
    <w:rsid w:val="00544ADE"/>
    <w:rsid w:val="00544B33"/>
    <w:rsid w:val="00544B36"/>
    <w:rsid w:val="00544B70"/>
    <w:rsid w:val="00544BAA"/>
    <w:rsid w:val="00544BB4"/>
    <w:rsid w:val="00544BBB"/>
    <w:rsid w:val="00544BDB"/>
    <w:rsid w:val="00544BF5"/>
    <w:rsid w:val="00544BFD"/>
    <w:rsid w:val="00544C5E"/>
    <w:rsid w:val="00544C6A"/>
    <w:rsid w:val="00544CB8"/>
    <w:rsid w:val="00544D01"/>
    <w:rsid w:val="00544D33"/>
    <w:rsid w:val="00544D8D"/>
    <w:rsid w:val="00544D9E"/>
    <w:rsid w:val="00544DC4"/>
    <w:rsid w:val="00544DCF"/>
    <w:rsid w:val="00544DE3"/>
    <w:rsid w:val="00544E3B"/>
    <w:rsid w:val="00544EA9"/>
    <w:rsid w:val="00544EAB"/>
    <w:rsid w:val="00544EB5"/>
    <w:rsid w:val="00544EEE"/>
    <w:rsid w:val="00544F11"/>
    <w:rsid w:val="00544F1A"/>
    <w:rsid w:val="00544F21"/>
    <w:rsid w:val="00544F4E"/>
    <w:rsid w:val="00544F52"/>
    <w:rsid w:val="00544F74"/>
    <w:rsid w:val="0054500E"/>
    <w:rsid w:val="0054502A"/>
    <w:rsid w:val="00545095"/>
    <w:rsid w:val="00545097"/>
    <w:rsid w:val="005450DE"/>
    <w:rsid w:val="005450E0"/>
    <w:rsid w:val="0054510B"/>
    <w:rsid w:val="0054510D"/>
    <w:rsid w:val="00545112"/>
    <w:rsid w:val="0054517E"/>
    <w:rsid w:val="005451A6"/>
    <w:rsid w:val="0054520E"/>
    <w:rsid w:val="00545211"/>
    <w:rsid w:val="00545224"/>
    <w:rsid w:val="00545236"/>
    <w:rsid w:val="0054527D"/>
    <w:rsid w:val="00545285"/>
    <w:rsid w:val="005452A6"/>
    <w:rsid w:val="005452C3"/>
    <w:rsid w:val="005452D3"/>
    <w:rsid w:val="005452DD"/>
    <w:rsid w:val="00545355"/>
    <w:rsid w:val="005453BA"/>
    <w:rsid w:val="005453C0"/>
    <w:rsid w:val="005453C6"/>
    <w:rsid w:val="005453CA"/>
    <w:rsid w:val="005453F7"/>
    <w:rsid w:val="00545403"/>
    <w:rsid w:val="0054540C"/>
    <w:rsid w:val="0054543D"/>
    <w:rsid w:val="00545449"/>
    <w:rsid w:val="0054545D"/>
    <w:rsid w:val="0054545E"/>
    <w:rsid w:val="00545460"/>
    <w:rsid w:val="0054547E"/>
    <w:rsid w:val="0054550C"/>
    <w:rsid w:val="00545532"/>
    <w:rsid w:val="00545583"/>
    <w:rsid w:val="00545588"/>
    <w:rsid w:val="005455CD"/>
    <w:rsid w:val="005455D4"/>
    <w:rsid w:val="00545620"/>
    <w:rsid w:val="00545691"/>
    <w:rsid w:val="00545695"/>
    <w:rsid w:val="005456FC"/>
    <w:rsid w:val="00545702"/>
    <w:rsid w:val="00545733"/>
    <w:rsid w:val="0054575A"/>
    <w:rsid w:val="0054579C"/>
    <w:rsid w:val="005457B4"/>
    <w:rsid w:val="005457BC"/>
    <w:rsid w:val="005457F1"/>
    <w:rsid w:val="00545817"/>
    <w:rsid w:val="0054581B"/>
    <w:rsid w:val="00545844"/>
    <w:rsid w:val="0054584A"/>
    <w:rsid w:val="0054585F"/>
    <w:rsid w:val="0054587B"/>
    <w:rsid w:val="0054589C"/>
    <w:rsid w:val="005458A8"/>
    <w:rsid w:val="005458D5"/>
    <w:rsid w:val="005458E2"/>
    <w:rsid w:val="005458F8"/>
    <w:rsid w:val="0054590E"/>
    <w:rsid w:val="0054591D"/>
    <w:rsid w:val="0054592B"/>
    <w:rsid w:val="00545949"/>
    <w:rsid w:val="0054594E"/>
    <w:rsid w:val="00545953"/>
    <w:rsid w:val="00545979"/>
    <w:rsid w:val="0054597A"/>
    <w:rsid w:val="005459C5"/>
    <w:rsid w:val="005459EC"/>
    <w:rsid w:val="00545A41"/>
    <w:rsid w:val="00545A5B"/>
    <w:rsid w:val="00545A5D"/>
    <w:rsid w:val="00545ABF"/>
    <w:rsid w:val="00545AD0"/>
    <w:rsid w:val="00545AD3"/>
    <w:rsid w:val="00545AE3"/>
    <w:rsid w:val="00545B08"/>
    <w:rsid w:val="00545B28"/>
    <w:rsid w:val="00545B50"/>
    <w:rsid w:val="00545B8E"/>
    <w:rsid w:val="00545B91"/>
    <w:rsid w:val="00545BA2"/>
    <w:rsid w:val="00545BCB"/>
    <w:rsid w:val="00545BEE"/>
    <w:rsid w:val="00545C24"/>
    <w:rsid w:val="00545C41"/>
    <w:rsid w:val="00545C59"/>
    <w:rsid w:val="00545C76"/>
    <w:rsid w:val="00545C9D"/>
    <w:rsid w:val="00545CAD"/>
    <w:rsid w:val="00545CF2"/>
    <w:rsid w:val="00545D21"/>
    <w:rsid w:val="00545D2A"/>
    <w:rsid w:val="00545E0A"/>
    <w:rsid w:val="00545EAD"/>
    <w:rsid w:val="00545F06"/>
    <w:rsid w:val="00545F08"/>
    <w:rsid w:val="00545F70"/>
    <w:rsid w:val="00545F7C"/>
    <w:rsid w:val="00545F9E"/>
    <w:rsid w:val="00545FA7"/>
    <w:rsid w:val="00545FAA"/>
    <w:rsid w:val="00545FCC"/>
    <w:rsid w:val="00546013"/>
    <w:rsid w:val="00546057"/>
    <w:rsid w:val="0054607C"/>
    <w:rsid w:val="00546089"/>
    <w:rsid w:val="0054608A"/>
    <w:rsid w:val="00546139"/>
    <w:rsid w:val="0054616B"/>
    <w:rsid w:val="00546172"/>
    <w:rsid w:val="00546190"/>
    <w:rsid w:val="005461BE"/>
    <w:rsid w:val="005461DB"/>
    <w:rsid w:val="00546206"/>
    <w:rsid w:val="00546208"/>
    <w:rsid w:val="00546230"/>
    <w:rsid w:val="00546237"/>
    <w:rsid w:val="00546241"/>
    <w:rsid w:val="00546261"/>
    <w:rsid w:val="00546286"/>
    <w:rsid w:val="005462BE"/>
    <w:rsid w:val="005462C6"/>
    <w:rsid w:val="005462E4"/>
    <w:rsid w:val="005462EC"/>
    <w:rsid w:val="0054634D"/>
    <w:rsid w:val="0054634E"/>
    <w:rsid w:val="00546372"/>
    <w:rsid w:val="005463A0"/>
    <w:rsid w:val="005463A2"/>
    <w:rsid w:val="00546419"/>
    <w:rsid w:val="00546457"/>
    <w:rsid w:val="00546486"/>
    <w:rsid w:val="00546487"/>
    <w:rsid w:val="0054648A"/>
    <w:rsid w:val="005464B8"/>
    <w:rsid w:val="00546507"/>
    <w:rsid w:val="0054650C"/>
    <w:rsid w:val="00546533"/>
    <w:rsid w:val="0054655A"/>
    <w:rsid w:val="00546577"/>
    <w:rsid w:val="00546597"/>
    <w:rsid w:val="0054659D"/>
    <w:rsid w:val="005465C5"/>
    <w:rsid w:val="00546610"/>
    <w:rsid w:val="0054661E"/>
    <w:rsid w:val="00546624"/>
    <w:rsid w:val="00546629"/>
    <w:rsid w:val="00546653"/>
    <w:rsid w:val="005466AC"/>
    <w:rsid w:val="005466BF"/>
    <w:rsid w:val="005466D3"/>
    <w:rsid w:val="005466FD"/>
    <w:rsid w:val="0054673F"/>
    <w:rsid w:val="005467A0"/>
    <w:rsid w:val="005467AB"/>
    <w:rsid w:val="005467C4"/>
    <w:rsid w:val="005467CC"/>
    <w:rsid w:val="005467CF"/>
    <w:rsid w:val="005467E9"/>
    <w:rsid w:val="005467F0"/>
    <w:rsid w:val="005467F6"/>
    <w:rsid w:val="00546833"/>
    <w:rsid w:val="0054683C"/>
    <w:rsid w:val="0054684A"/>
    <w:rsid w:val="005468B0"/>
    <w:rsid w:val="005468CA"/>
    <w:rsid w:val="00546906"/>
    <w:rsid w:val="0054692D"/>
    <w:rsid w:val="00546959"/>
    <w:rsid w:val="005469D2"/>
    <w:rsid w:val="00546A0B"/>
    <w:rsid w:val="00546A2D"/>
    <w:rsid w:val="00546A3B"/>
    <w:rsid w:val="00546A56"/>
    <w:rsid w:val="00546A5E"/>
    <w:rsid w:val="00546A6D"/>
    <w:rsid w:val="00546B1A"/>
    <w:rsid w:val="00546B35"/>
    <w:rsid w:val="00546B5B"/>
    <w:rsid w:val="00546B66"/>
    <w:rsid w:val="00546BEC"/>
    <w:rsid w:val="00546BF2"/>
    <w:rsid w:val="00546BF7"/>
    <w:rsid w:val="00546C0C"/>
    <w:rsid w:val="00546C36"/>
    <w:rsid w:val="00546CA1"/>
    <w:rsid w:val="00546CED"/>
    <w:rsid w:val="00546D15"/>
    <w:rsid w:val="00546D2F"/>
    <w:rsid w:val="00546D3B"/>
    <w:rsid w:val="00546D4F"/>
    <w:rsid w:val="00546D78"/>
    <w:rsid w:val="00546D86"/>
    <w:rsid w:val="00546DA8"/>
    <w:rsid w:val="00546DCB"/>
    <w:rsid w:val="00546DD5"/>
    <w:rsid w:val="00546E28"/>
    <w:rsid w:val="00546E2D"/>
    <w:rsid w:val="00546E38"/>
    <w:rsid w:val="00546E92"/>
    <w:rsid w:val="00546E9C"/>
    <w:rsid w:val="00546EBA"/>
    <w:rsid w:val="00546F33"/>
    <w:rsid w:val="00546F3B"/>
    <w:rsid w:val="00546FA1"/>
    <w:rsid w:val="00546FDC"/>
    <w:rsid w:val="00546FE5"/>
    <w:rsid w:val="00546FEB"/>
    <w:rsid w:val="00547003"/>
    <w:rsid w:val="00547006"/>
    <w:rsid w:val="0054701F"/>
    <w:rsid w:val="0054703E"/>
    <w:rsid w:val="00547041"/>
    <w:rsid w:val="00547097"/>
    <w:rsid w:val="005470A0"/>
    <w:rsid w:val="005470D0"/>
    <w:rsid w:val="005470D1"/>
    <w:rsid w:val="005470E9"/>
    <w:rsid w:val="00547103"/>
    <w:rsid w:val="00547138"/>
    <w:rsid w:val="0054718D"/>
    <w:rsid w:val="005471BA"/>
    <w:rsid w:val="0054720C"/>
    <w:rsid w:val="00547260"/>
    <w:rsid w:val="0054728D"/>
    <w:rsid w:val="005472B1"/>
    <w:rsid w:val="005472B3"/>
    <w:rsid w:val="005472C6"/>
    <w:rsid w:val="0054732A"/>
    <w:rsid w:val="0054732C"/>
    <w:rsid w:val="0054736F"/>
    <w:rsid w:val="0054737C"/>
    <w:rsid w:val="00547398"/>
    <w:rsid w:val="005473BE"/>
    <w:rsid w:val="00547471"/>
    <w:rsid w:val="0054748E"/>
    <w:rsid w:val="0054749E"/>
    <w:rsid w:val="00547519"/>
    <w:rsid w:val="0054755C"/>
    <w:rsid w:val="00547590"/>
    <w:rsid w:val="0054759D"/>
    <w:rsid w:val="005475E1"/>
    <w:rsid w:val="005475E6"/>
    <w:rsid w:val="00547654"/>
    <w:rsid w:val="00547688"/>
    <w:rsid w:val="0054768E"/>
    <w:rsid w:val="005476EC"/>
    <w:rsid w:val="00547707"/>
    <w:rsid w:val="00547720"/>
    <w:rsid w:val="0054776C"/>
    <w:rsid w:val="0054777D"/>
    <w:rsid w:val="005477D6"/>
    <w:rsid w:val="005477E8"/>
    <w:rsid w:val="00547822"/>
    <w:rsid w:val="00547853"/>
    <w:rsid w:val="00547866"/>
    <w:rsid w:val="00547889"/>
    <w:rsid w:val="0054788D"/>
    <w:rsid w:val="005478F0"/>
    <w:rsid w:val="0054791B"/>
    <w:rsid w:val="0054792D"/>
    <w:rsid w:val="00547991"/>
    <w:rsid w:val="005479A0"/>
    <w:rsid w:val="005479B2"/>
    <w:rsid w:val="005479D5"/>
    <w:rsid w:val="00547A2E"/>
    <w:rsid w:val="00547A59"/>
    <w:rsid w:val="00547ACE"/>
    <w:rsid w:val="00547AE4"/>
    <w:rsid w:val="00547AFC"/>
    <w:rsid w:val="00547B2B"/>
    <w:rsid w:val="00547B88"/>
    <w:rsid w:val="00547B9B"/>
    <w:rsid w:val="00547BAB"/>
    <w:rsid w:val="00547BE8"/>
    <w:rsid w:val="00547C18"/>
    <w:rsid w:val="00547C2A"/>
    <w:rsid w:val="00547C5B"/>
    <w:rsid w:val="00547CC8"/>
    <w:rsid w:val="00547CD4"/>
    <w:rsid w:val="00547D03"/>
    <w:rsid w:val="00547D0B"/>
    <w:rsid w:val="00547D46"/>
    <w:rsid w:val="00547D47"/>
    <w:rsid w:val="00547D54"/>
    <w:rsid w:val="00547D9C"/>
    <w:rsid w:val="00547DC8"/>
    <w:rsid w:val="00547DCB"/>
    <w:rsid w:val="00547DF2"/>
    <w:rsid w:val="00547DFD"/>
    <w:rsid w:val="00547E1F"/>
    <w:rsid w:val="00547E36"/>
    <w:rsid w:val="00547E65"/>
    <w:rsid w:val="00547E8F"/>
    <w:rsid w:val="00547EB6"/>
    <w:rsid w:val="00547ECE"/>
    <w:rsid w:val="00547ED2"/>
    <w:rsid w:val="00547F05"/>
    <w:rsid w:val="00547F1C"/>
    <w:rsid w:val="00547F33"/>
    <w:rsid w:val="00547F99"/>
    <w:rsid w:val="00547FC2"/>
    <w:rsid w:val="00547FCB"/>
    <w:rsid w:val="00550017"/>
    <w:rsid w:val="00550072"/>
    <w:rsid w:val="00550081"/>
    <w:rsid w:val="00550098"/>
    <w:rsid w:val="005500F2"/>
    <w:rsid w:val="005500FC"/>
    <w:rsid w:val="00550109"/>
    <w:rsid w:val="0055011A"/>
    <w:rsid w:val="0055012C"/>
    <w:rsid w:val="0055013F"/>
    <w:rsid w:val="0055018C"/>
    <w:rsid w:val="0055019D"/>
    <w:rsid w:val="005501C6"/>
    <w:rsid w:val="005501DA"/>
    <w:rsid w:val="005501E4"/>
    <w:rsid w:val="005501F3"/>
    <w:rsid w:val="00550220"/>
    <w:rsid w:val="00550234"/>
    <w:rsid w:val="0055027F"/>
    <w:rsid w:val="00550289"/>
    <w:rsid w:val="0055029B"/>
    <w:rsid w:val="005502CE"/>
    <w:rsid w:val="005502F2"/>
    <w:rsid w:val="00550316"/>
    <w:rsid w:val="0055033E"/>
    <w:rsid w:val="00550374"/>
    <w:rsid w:val="0055037E"/>
    <w:rsid w:val="00550398"/>
    <w:rsid w:val="005503A3"/>
    <w:rsid w:val="005503C0"/>
    <w:rsid w:val="005503CD"/>
    <w:rsid w:val="005503F7"/>
    <w:rsid w:val="00550408"/>
    <w:rsid w:val="00550440"/>
    <w:rsid w:val="00550454"/>
    <w:rsid w:val="00550468"/>
    <w:rsid w:val="005504B5"/>
    <w:rsid w:val="005504C6"/>
    <w:rsid w:val="005504CD"/>
    <w:rsid w:val="005504D2"/>
    <w:rsid w:val="005504DD"/>
    <w:rsid w:val="005504ED"/>
    <w:rsid w:val="00550521"/>
    <w:rsid w:val="00550530"/>
    <w:rsid w:val="0055053E"/>
    <w:rsid w:val="0055055F"/>
    <w:rsid w:val="00550594"/>
    <w:rsid w:val="005505B5"/>
    <w:rsid w:val="005505D4"/>
    <w:rsid w:val="0055063B"/>
    <w:rsid w:val="00550642"/>
    <w:rsid w:val="00550655"/>
    <w:rsid w:val="0055066A"/>
    <w:rsid w:val="0055067F"/>
    <w:rsid w:val="00550691"/>
    <w:rsid w:val="005506CF"/>
    <w:rsid w:val="005506E1"/>
    <w:rsid w:val="0055070D"/>
    <w:rsid w:val="00550756"/>
    <w:rsid w:val="00550796"/>
    <w:rsid w:val="005507F2"/>
    <w:rsid w:val="005507FE"/>
    <w:rsid w:val="00550804"/>
    <w:rsid w:val="00550847"/>
    <w:rsid w:val="00550893"/>
    <w:rsid w:val="005508A2"/>
    <w:rsid w:val="005508AD"/>
    <w:rsid w:val="005508EF"/>
    <w:rsid w:val="005508FE"/>
    <w:rsid w:val="00550916"/>
    <w:rsid w:val="00550955"/>
    <w:rsid w:val="0055096F"/>
    <w:rsid w:val="00550984"/>
    <w:rsid w:val="00550988"/>
    <w:rsid w:val="0055099D"/>
    <w:rsid w:val="005509DC"/>
    <w:rsid w:val="005509EC"/>
    <w:rsid w:val="00550A27"/>
    <w:rsid w:val="00550A2B"/>
    <w:rsid w:val="00550A44"/>
    <w:rsid w:val="00550A49"/>
    <w:rsid w:val="00550A8F"/>
    <w:rsid w:val="00550AF1"/>
    <w:rsid w:val="00550AF5"/>
    <w:rsid w:val="00550B22"/>
    <w:rsid w:val="00550B2C"/>
    <w:rsid w:val="00550B3D"/>
    <w:rsid w:val="00550B43"/>
    <w:rsid w:val="00550BE4"/>
    <w:rsid w:val="00550BF6"/>
    <w:rsid w:val="00550C0C"/>
    <w:rsid w:val="00550C39"/>
    <w:rsid w:val="00550C68"/>
    <w:rsid w:val="00550C6D"/>
    <w:rsid w:val="00550CAA"/>
    <w:rsid w:val="00550CB4"/>
    <w:rsid w:val="00550CD8"/>
    <w:rsid w:val="00550CDF"/>
    <w:rsid w:val="00550CE7"/>
    <w:rsid w:val="00550CEE"/>
    <w:rsid w:val="00550CFB"/>
    <w:rsid w:val="00550D06"/>
    <w:rsid w:val="00550D3A"/>
    <w:rsid w:val="00550D3F"/>
    <w:rsid w:val="00550D41"/>
    <w:rsid w:val="00550D43"/>
    <w:rsid w:val="00550D68"/>
    <w:rsid w:val="00550D96"/>
    <w:rsid w:val="00550DDA"/>
    <w:rsid w:val="00550DE2"/>
    <w:rsid w:val="00550DE5"/>
    <w:rsid w:val="00550E3B"/>
    <w:rsid w:val="00550E73"/>
    <w:rsid w:val="00550EA6"/>
    <w:rsid w:val="00550EDF"/>
    <w:rsid w:val="00550F01"/>
    <w:rsid w:val="00550FC7"/>
    <w:rsid w:val="00551000"/>
    <w:rsid w:val="00551015"/>
    <w:rsid w:val="0055102F"/>
    <w:rsid w:val="00551032"/>
    <w:rsid w:val="00551041"/>
    <w:rsid w:val="00551055"/>
    <w:rsid w:val="00551060"/>
    <w:rsid w:val="00551066"/>
    <w:rsid w:val="005510DC"/>
    <w:rsid w:val="005510F2"/>
    <w:rsid w:val="00551165"/>
    <w:rsid w:val="005511E7"/>
    <w:rsid w:val="005511E9"/>
    <w:rsid w:val="005511EF"/>
    <w:rsid w:val="005511F6"/>
    <w:rsid w:val="00551207"/>
    <w:rsid w:val="00551209"/>
    <w:rsid w:val="0055121A"/>
    <w:rsid w:val="00551235"/>
    <w:rsid w:val="0055125D"/>
    <w:rsid w:val="005512BB"/>
    <w:rsid w:val="005512C6"/>
    <w:rsid w:val="005512CA"/>
    <w:rsid w:val="005512CE"/>
    <w:rsid w:val="005512DF"/>
    <w:rsid w:val="005512E1"/>
    <w:rsid w:val="005512EA"/>
    <w:rsid w:val="00551348"/>
    <w:rsid w:val="0055134D"/>
    <w:rsid w:val="005513A3"/>
    <w:rsid w:val="005513DD"/>
    <w:rsid w:val="005513EE"/>
    <w:rsid w:val="00551406"/>
    <w:rsid w:val="00551444"/>
    <w:rsid w:val="00551449"/>
    <w:rsid w:val="00551464"/>
    <w:rsid w:val="00551489"/>
    <w:rsid w:val="005514B6"/>
    <w:rsid w:val="005514BA"/>
    <w:rsid w:val="005514E2"/>
    <w:rsid w:val="00551542"/>
    <w:rsid w:val="0055154E"/>
    <w:rsid w:val="00551551"/>
    <w:rsid w:val="00551574"/>
    <w:rsid w:val="00551575"/>
    <w:rsid w:val="005515B9"/>
    <w:rsid w:val="0055162F"/>
    <w:rsid w:val="00551651"/>
    <w:rsid w:val="0055165C"/>
    <w:rsid w:val="00551662"/>
    <w:rsid w:val="0055167D"/>
    <w:rsid w:val="0055168E"/>
    <w:rsid w:val="00551698"/>
    <w:rsid w:val="005516A8"/>
    <w:rsid w:val="005516CA"/>
    <w:rsid w:val="005516FF"/>
    <w:rsid w:val="00551772"/>
    <w:rsid w:val="005517A5"/>
    <w:rsid w:val="005517BB"/>
    <w:rsid w:val="005517D1"/>
    <w:rsid w:val="005517EE"/>
    <w:rsid w:val="0055182C"/>
    <w:rsid w:val="005518BA"/>
    <w:rsid w:val="005518BE"/>
    <w:rsid w:val="005518D8"/>
    <w:rsid w:val="0055192C"/>
    <w:rsid w:val="0055192E"/>
    <w:rsid w:val="0055192F"/>
    <w:rsid w:val="00551931"/>
    <w:rsid w:val="00551953"/>
    <w:rsid w:val="0055195C"/>
    <w:rsid w:val="00551960"/>
    <w:rsid w:val="00551976"/>
    <w:rsid w:val="00551980"/>
    <w:rsid w:val="00551A5E"/>
    <w:rsid w:val="00551A88"/>
    <w:rsid w:val="00551A91"/>
    <w:rsid w:val="00551ABA"/>
    <w:rsid w:val="00551AC1"/>
    <w:rsid w:val="00551ACA"/>
    <w:rsid w:val="00551ACD"/>
    <w:rsid w:val="00551AE0"/>
    <w:rsid w:val="00551B05"/>
    <w:rsid w:val="00551B1F"/>
    <w:rsid w:val="00551B28"/>
    <w:rsid w:val="00551B37"/>
    <w:rsid w:val="00551B3D"/>
    <w:rsid w:val="00551B45"/>
    <w:rsid w:val="00551B7B"/>
    <w:rsid w:val="00551B95"/>
    <w:rsid w:val="00551BB4"/>
    <w:rsid w:val="00551BB5"/>
    <w:rsid w:val="00551BC1"/>
    <w:rsid w:val="00551BF7"/>
    <w:rsid w:val="00551C29"/>
    <w:rsid w:val="00551C3A"/>
    <w:rsid w:val="00551C54"/>
    <w:rsid w:val="00551C5D"/>
    <w:rsid w:val="00551C63"/>
    <w:rsid w:val="00551C8B"/>
    <w:rsid w:val="00551CA0"/>
    <w:rsid w:val="00551CAB"/>
    <w:rsid w:val="00551CB4"/>
    <w:rsid w:val="00551CCE"/>
    <w:rsid w:val="00551CD5"/>
    <w:rsid w:val="00551CD6"/>
    <w:rsid w:val="00551CFB"/>
    <w:rsid w:val="00551CFC"/>
    <w:rsid w:val="00551D03"/>
    <w:rsid w:val="00551D1A"/>
    <w:rsid w:val="00551D21"/>
    <w:rsid w:val="00551D3C"/>
    <w:rsid w:val="00551D55"/>
    <w:rsid w:val="00551D6B"/>
    <w:rsid w:val="00551D72"/>
    <w:rsid w:val="00551DAD"/>
    <w:rsid w:val="00551DC2"/>
    <w:rsid w:val="00551DD0"/>
    <w:rsid w:val="00551E11"/>
    <w:rsid w:val="00551E16"/>
    <w:rsid w:val="00551E2A"/>
    <w:rsid w:val="00551E4F"/>
    <w:rsid w:val="00551E63"/>
    <w:rsid w:val="00551E82"/>
    <w:rsid w:val="00551E8F"/>
    <w:rsid w:val="00551EF3"/>
    <w:rsid w:val="00551EF9"/>
    <w:rsid w:val="00551F5F"/>
    <w:rsid w:val="00551F6F"/>
    <w:rsid w:val="00551F85"/>
    <w:rsid w:val="00551F9C"/>
    <w:rsid w:val="00551FA4"/>
    <w:rsid w:val="00551FEB"/>
    <w:rsid w:val="00552032"/>
    <w:rsid w:val="0055207A"/>
    <w:rsid w:val="0055208A"/>
    <w:rsid w:val="005520A2"/>
    <w:rsid w:val="005520D5"/>
    <w:rsid w:val="005520E0"/>
    <w:rsid w:val="005520FF"/>
    <w:rsid w:val="0055211C"/>
    <w:rsid w:val="00552140"/>
    <w:rsid w:val="00552150"/>
    <w:rsid w:val="00552196"/>
    <w:rsid w:val="005521A0"/>
    <w:rsid w:val="005521C4"/>
    <w:rsid w:val="005521D0"/>
    <w:rsid w:val="005521D3"/>
    <w:rsid w:val="005521D7"/>
    <w:rsid w:val="0055220B"/>
    <w:rsid w:val="0055220C"/>
    <w:rsid w:val="00552212"/>
    <w:rsid w:val="00552213"/>
    <w:rsid w:val="00552246"/>
    <w:rsid w:val="00552288"/>
    <w:rsid w:val="0055231E"/>
    <w:rsid w:val="00552325"/>
    <w:rsid w:val="00552341"/>
    <w:rsid w:val="00552352"/>
    <w:rsid w:val="00552370"/>
    <w:rsid w:val="0055238F"/>
    <w:rsid w:val="00552395"/>
    <w:rsid w:val="0055239D"/>
    <w:rsid w:val="005523B4"/>
    <w:rsid w:val="005523BA"/>
    <w:rsid w:val="005523C8"/>
    <w:rsid w:val="005523CA"/>
    <w:rsid w:val="005523D0"/>
    <w:rsid w:val="005523E4"/>
    <w:rsid w:val="005523E7"/>
    <w:rsid w:val="005523F9"/>
    <w:rsid w:val="00552426"/>
    <w:rsid w:val="00552431"/>
    <w:rsid w:val="00552445"/>
    <w:rsid w:val="0055244C"/>
    <w:rsid w:val="00552450"/>
    <w:rsid w:val="00552453"/>
    <w:rsid w:val="00552473"/>
    <w:rsid w:val="00552488"/>
    <w:rsid w:val="0055248D"/>
    <w:rsid w:val="005524A2"/>
    <w:rsid w:val="005524B6"/>
    <w:rsid w:val="005524F2"/>
    <w:rsid w:val="005524F7"/>
    <w:rsid w:val="0055250E"/>
    <w:rsid w:val="00552512"/>
    <w:rsid w:val="0055254C"/>
    <w:rsid w:val="00552554"/>
    <w:rsid w:val="0055257F"/>
    <w:rsid w:val="00552590"/>
    <w:rsid w:val="00552599"/>
    <w:rsid w:val="005525BA"/>
    <w:rsid w:val="0055260C"/>
    <w:rsid w:val="0055265D"/>
    <w:rsid w:val="0055265E"/>
    <w:rsid w:val="005526B4"/>
    <w:rsid w:val="005526E4"/>
    <w:rsid w:val="005526E7"/>
    <w:rsid w:val="005526ED"/>
    <w:rsid w:val="0055272C"/>
    <w:rsid w:val="0055273D"/>
    <w:rsid w:val="0055277B"/>
    <w:rsid w:val="00552793"/>
    <w:rsid w:val="005527BD"/>
    <w:rsid w:val="005527DB"/>
    <w:rsid w:val="005527DE"/>
    <w:rsid w:val="00552806"/>
    <w:rsid w:val="00552828"/>
    <w:rsid w:val="00552836"/>
    <w:rsid w:val="0055284C"/>
    <w:rsid w:val="0055285D"/>
    <w:rsid w:val="00552867"/>
    <w:rsid w:val="00552891"/>
    <w:rsid w:val="005528A3"/>
    <w:rsid w:val="005528C2"/>
    <w:rsid w:val="005528DF"/>
    <w:rsid w:val="005528EB"/>
    <w:rsid w:val="0055290B"/>
    <w:rsid w:val="0055291D"/>
    <w:rsid w:val="00552928"/>
    <w:rsid w:val="00552936"/>
    <w:rsid w:val="0055295F"/>
    <w:rsid w:val="00552980"/>
    <w:rsid w:val="0055298F"/>
    <w:rsid w:val="00552995"/>
    <w:rsid w:val="005529D3"/>
    <w:rsid w:val="005529D5"/>
    <w:rsid w:val="005529DD"/>
    <w:rsid w:val="005529EE"/>
    <w:rsid w:val="00552A55"/>
    <w:rsid w:val="00552A64"/>
    <w:rsid w:val="00552ABE"/>
    <w:rsid w:val="00552AC5"/>
    <w:rsid w:val="00552AE2"/>
    <w:rsid w:val="00552B2B"/>
    <w:rsid w:val="00552B2E"/>
    <w:rsid w:val="00552B8D"/>
    <w:rsid w:val="00552BD1"/>
    <w:rsid w:val="00552C24"/>
    <w:rsid w:val="00552C4D"/>
    <w:rsid w:val="00552C84"/>
    <w:rsid w:val="00552CB6"/>
    <w:rsid w:val="00552CC2"/>
    <w:rsid w:val="00552CC6"/>
    <w:rsid w:val="00552CDD"/>
    <w:rsid w:val="00552D2A"/>
    <w:rsid w:val="00552D46"/>
    <w:rsid w:val="00552D72"/>
    <w:rsid w:val="00552DA8"/>
    <w:rsid w:val="00552DD5"/>
    <w:rsid w:val="00552DF6"/>
    <w:rsid w:val="00552E97"/>
    <w:rsid w:val="00552F08"/>
    <w:rsid w:val="00552F09"/>
    <w:rsid w:val="00552F37"/>
    <w:rsid w:val="00552F49"/>
    <w:rsid w:val="00552FAA"/>
    <w:rsid w:val="00552FC8"/>
    <w:rsid w:val="00552FD3"/>
    <w:rsid w:val="00552FE5"/>
    <w:rsid w:val="00552FEA"/>
    <w:rsid w:val="00553030"/>
    <w:rsid w:val="005530C9"/>
    <w:rsid w:val="005530D5"/>
    <w:rsid w:val="0055312D"/>
    <w:rsid w:val="00553161"/>
    <w:rsid w:val="005531C2"/>
    <w:rsid w:val="005531E8"/>
    <w:rsid w:val="00553259"/>
    <w:rsid w:val="0055327B"/>
    <w:rsid w:val="005532A1"/>
    <w:rsid w:val="005532BC"/>
    <w:rsid w:val="00553303"/>
    <w:rsid w:val="00553333"/>
    <w:rsid w:val="0055333D"/>
    <w:rsid w:val="00553393"/>
    <w:rsid w:val="005533C5"/>
    <w:rsid w:val="005533D6"/>
    <w:rsid w:val="005533EA"/>
    <w:rsid w:val="005533FA"/>
    <w:rsid w:val="00553400"/>
    <w:rsid w:val="0055342C"/>
    <w:rsid w:val="00553459"/>
    <w:rsid w:val="00553470"/>
    <w:rsid w:val="005534A6"/>
    <w:rsid w:val="005534EC"/>
    <w:rsid w:val="0055350A"/>
    <w:rsid w:val="00553521"/>
    <w:rsid w:val="00553522"/>
    <w:rsid w:val="00553538"/>
    <w:rsid w:val="00553543"/>
    <w:rsid w:val="0055354B"/>
    <w:rsid w:val="00553567"/>
    <w:rsid w:val="00553592"/>
    <w:rsid w:val="005535B8"/>
    <w:rsid w:val="0055360C"/>
    <w:rsid w:val="00553651"/>
    <w:rsid w:val="00553684"/>
    <w:rsid w:val="005536BB"/>
    <w:rsid w:val="005536DA"/>
    <w:rsid w:val="00553733"/>
    <w:rsid w:val="00553740"/>
    <w:rsid w:val="0055375D"/>
    <w:rsid w:val="00553797"/>
    <w:rsid w:val="0055379C"/>
    <w:rsid w:val="005537A4"/>
    <w:rsid w:val="005537C9"/>
    <w:rsid w:val="00553808"/>
    <w:rsid w:val="00553828"/>
    <w:rsid w:val="00553844"/>
    <w:rsid w:val="00553855"/>
    <w:rsid w:val="00553857"/>
    <w:rsid w:val="00553961"/>
    <w:rsid w:val="00553964"/>
    <w:rsid w:val="0055396B"/>
    <w:rsid w:val="005539B5"/>
    <w:rsid w:val="005539C1"/>
    <w:rsid w:val="005539F4"/>
    <w:rsid w:val="00553A01"/>
    <w:rsid w:val="00553A13"/>
    <w:rsid w:val="00553A40"/>
    <w:rsid w:val="00553A42"/>
    <w:rsid w:val="00553A4D"/>
    <w:rsid w:val="00553A60"/>
    <w:rsid w:val="00553A63"/>
    <w:rsid w:val="00553A66"/>
    <w:rsid w:val="00553AB0"/>
    <w:rsid w:val="00553AE7"/>
    <w:rsid w:val="00553AFA"/>
    <w:rsid w:val="00553B54"/>
    <w:rsid w:val="00553B75"/>
    <w:rsid w:val="00553B89"/>
    <w:rsid w:val="00553BAD"/>
    <w:rsid w:val="00553BDE"/>
    <w:rsid w:val="00553BDF"/>
    <w:rsid w:val="00553BFC"/>
    <w:rsid w:val="00553C13"/>
    <w:rsid w:val="00553C2E"/>
    <w:rsid w:val="00553C31"/>
    <w:rsid w:val="00553C71"/>
    <w:rsid w:val="00553C7D"/>
    <w:rsid w:val="00553CD3"/>
    <w:rsid w:val="00553CD9"/>
    <w:rsid w:val="00553CE6"/>
    <w:rsid w:val="00553D27"/>
    <w:rsid w:val="00553D2E"/>
    <w:rsid w:val="00553D9A"/>
    <w:rsid w:val="00553DAA"/>
    <w:rsid w:val="00553DAD"/>
    <w:rsid w:val="00553DB3"/>
    <w:rsid w:val="00553DFF"/>
    <w:rsid w:val="00553E1D"/>
    <w:rsid w:val="00553E3B"/>
    <w:rsid w:val="00553E64"/>
    <w:rsid w:val="00553EC8"/>
    <w:rsid w:val="00553ED8"/>
    <w:rsid w:val="00553EE4"/>
    <w:rsid w:val="00553F17"/>
    <w:rsid w:val="00553F2C"/>
    <w:rsid w:val="00553F3A"/>
    <w:rsid w:val="00553FB9"/>
    <w:rsid w:val="00553FD9"/>
    <w:rsid w:val="00553FDF"/>
    <w:rsid w:val="00553FE2"/>
    <w:rsid w:val="00553FFE"/>
    <w:rsid w:val="00554032"/>
    <w:rsid w:val="0055405A"/>
    <w:rsid w:val="00554062"/>
    <w:rsid w:val="0055407D"/>
    <w:rsid w:val="0055407E"/>
    <w:rsid w:val="005540B8"/>
    <w:rsid w:val="005540E4"/>
    <w:rsid w:val="0055415B"/>
    <w:rsid w:val="0055415C"/>
    <w:rsid w:val="00554161"/>
    <w:rsid w:val="00554196"/>
    <w:rsid w:val="005541B8"/>
    <w:rsid w:val="005541F0"/>
    <w:rsid w:val="0055420B"/>
    <w:rsid w:val="00554223"/>
    <w:rsid w:val="00554255"/>
    <w:rsid w:val="00554288"/>
    <w:rsid w:val="005542BF"/>
    <w:rsid w:val="005542F2"/>
    <w:rsid w:val="005542F8"/>
    <w:rsid w:val="005542FE"/>
    <w:rsid w:val="00554325"/>
    <w:rsid w:val="0055432F"/>
    <w:rsid w:val="0055434F"/>
    <w:rsid w:val="005543FF"/>
    <w:rsid w:val="00554438"/>
    <w:rsid w:val="00554463"/>
    <w:rsid w:val="005544C7"/>
    <w:rsid w:val="005544D4"/>
    <w:rsid w:val="005544E5"/>
    <w:rsid w:val="005544F5"/>
    <w:rsid w:val="00554525"/>
    <w:rsid w:val="00554536"/>
    <w:rsid w:val="0055454B"/>
    <w:rsid w:val="0055455E"/>
    <w:rsid w:val="00554582"/>
    <w:rsid w:val="00554591"/>
    <w:rsid w:val="00554597"/>
    <w:rsid w:val="005545E1"/>
    <w:rsid w:val="00554601"/>
    <w:rsid w:val="0055466E"/>
    <w:rsid w:val="00554677"/>
    <w:rsid w:val="005546BE"/>
    <w:rsid w:val="005546E3"/>
    <w:rsid w:val="005546EB"/>
    <w:rsid w:val="00554745"/>
    <w:rsid w:val="00554748"/>
    <w:rsid w:val="00554751"/>
    <w:rsid w:val="0055479A"/>
    <w:rsid w:val="005547BD"/>
    <w:rsid w:val="005547D1"/>
    <w:rsid w:val="0055484C"/>
    <w:rsid w:val="005548A3"/>
    <w:rsid w:val="005548B4"/>
    <w:rsid w:val="005548C3"/>
    <w:rsid w:val="00554904"/>
    <w:rsid w:val="00554925"/>
    <w:rsid w:val="00554940"/>
    <w:rsid w:val="00554946"/>
    <w:rsid w:val="0055496B"/>
    <w:rsid w:val="005549BB"/>
    <w:rsid w:val="005549DB"/>
    <w:rsid w:val="00554A06"/>
    <w:rsid w:val="00554A17"/>
    <w:rsid w:val="00554A1A"/>
    <w:rsid w:val="00554A5A"/>
    <w:rsid w:val="00554A6A"/>
    <w:rsid w:val="00554AA7"/>
    <w:rsid w:val="00554AC8"/>
    <w:rsid w:val="00554ACA"/>
    <w:rsid w:val="00554AE1"/>
    <w:rsid w:val="00554B4B"/>
    <w:rsid w:val="00554B66"/>
    <w:rsid w:val="00554BA1"/>
    <w:rsid w:val="00554BFF"/>
    <w:rsid w:val="00554C09"/>
    <w:rsid w:val="00554C8C"/>
    <w:rsid w:val="00554D0C"/>
    <w:rsid w:val="00554D37"/>
    <w:rsid w:val="00554D4E"/>
    <w:rsid w:val="00554DAC"/>
    <w:rsid w:val="00554DC7"/>
    <w:rsid w:val="00554DE4"/>
    <w:rsid w:val="00554E1A"/>
    <w:rsid w:val="00554E1C"/>
    <w:rsid w:val="00554E33"/>
    <w:rsid w:val="00554E38"/>
    <w:rsid w:val="00554E4C"/>
    <w:rsid w:val="00554E9D"/>
    <w:rsid w:val="00554EDB"/>
    <w:rsid w:val="00554EE0"/>
    <w:rsid w:val="00554F8F"/>
    <w:rsid w:val="00554FAF"/>
    <w:rsid w:val="00554FB2"/>
    <w:rsid w:val="00554FB3"/>
    <w:rsid w:val="00554FE9"/>
    <w:rsid w:val="00554FEB"/>
    <w:rsid w:val="00555010"/>
    <w:rsid w:val="00555044"/>
    <w:rsid w:val="00555079"/>
    <w:rsid w:val="00555091"/>
    <w:rsid w:val="005550A0"/>
    <w:rsid w:val="00555127"/>
    <w:rsid w:val="0055512C"/>
    <w:rsid w:val="0055513D"/>
    <w:rsid w:val="00555161"/>
    <w:rsid w:val="0055517D"/>
    <w:rsid w:val="005551A2"/>
    <w:rsid w:val="005551D4"/>
    <w:rsid w:val="005551D7"/>
    <w:rsid w:val="005551DC"/>
    <w:rsid w:val="005551FB"/>
    <w:rsid w:val="0055520B"/>
    <w:rsid w:val="00555240"/>
    <w:rsid w:val="0055528E"/>
    <w:rsid w:val="005552DA"/>
    <w:rsid w:val="005552F9"/>
    <w:rsid w:val="0055530C"/>
    <w:rsid w:val="00555397"/>
    <w:rsid w:val="005553B7"/>
    <w:rsid w:val="005553B8"/>
    <w:rsid w:val="005553CE"/>
    <w:rsid w:val="005553E8"/>
    <w:rsid w:val="00555401"/>
    <w:rsid w:val="0055542E"/>
    <w:rsid w:val="0055544D"/>
    <w:rsid w:val="00555460"/>
    <w:rsid w:val="0055546C"/>
    <w:rsid w:val="005554A4"/>
    <w:rsid w:val="005554B8"/>
    <w:rsid w:val="005554BA"/>
    <w:rsid w:val="005554BC"/>
    <w:rsid w:val="005554D3"/>
    <w:rsid w:val="005554E5"/>
    <w:rsid w:val="005554FC"/>
    <w:rsid w:val="005554FD"/>
    <w:rsid w:val="0055550B"/>
    <w:rsid w:val="00555519"/>
    <w:rsid w:val="0055551B"/>
    <w:rsid w:val="0055551F"/>
    <w:rsid w:val="00555526"/>
    <w:rsid w:val="00555535"/>
    <w:rsid w:val="00555563"/>
    <w:rsid w:val="0055556F"/>
    <w:rsid w:val="00555594"/>
    <w:rsid w:val="00555595"/>
    <w:rsid w:val="0055559F"/>
    <w:rsid w:val="005555DB"/>
    <w:rsid w:val="005555F2"/>
    <w:rsid w:val="0055564A"/>
    <w:rsid w:val="00555658"/>
    <w:rsid w:val="0055565C"/>
    <w:rsid w:val="00555661"/>
    <w:rsid w:val="00555687"/>
    <w:rsid w:val="005556A5"/>
    <w:rsid w:val="0055573E"/>
    <w:rsid w:val="0055576B"/>
    <w:rsid w:val="0055579D"/>
    <w:rsid w:val="0055580C"/>
    <w:rsid w:val="00555818"/>
    <w:rsid w:val="00555873"/>
    <w:rsid w:val="0055587E"/>
    <w:rsid w:val="0055588A"/>
    <w:rsid w:val="005558A6"/>
    <w:rsid w:val="005558B9"/>
    <w:rsid w:val="0055590F"/>
    <w:rsid w:val="00555917"/>
    <w:rsid w:val="00555983"/>
    <w:rsid w:val="005559C4"/>
    <w:rsid w:val="00555A1A"/>
    <w:rsid w:val="00555A6D"/>
    <w:rsid w:val="00555A7B"/>
    <w:rsid w:val="00555B45"/>
    <w:rsid w:val="00555B8F"/>
    <w:rsid w:val="00555BB5"/>
    <w:rsid w:val="00555C25"/>
    <w:rsid w:val="00555C59"/>
    <w:rsid w:val="00555C6A"/>
    <w:rsid w:val="00555C74"/>
    <w:rsid w:val="00555C79"/>
    <w:rsid w:val="00555CA7"/>
    <w:rsid w:val="00555CD4"/>
    <w:rsid w:val="00555D07"/>
    <w:rsid w:val="00555D16"/>
    <w:rsid w:val="00555D26"/>
    <w:rsid w:val="00555D50"/>
    <w:rsid w:val="00555D57"/>
    <w:rsid w:val="00555DB2"/>
    <w:rsid w:val="00555DC7"/>
    <w:rsid w:val="00555DE6"/>
    <w:rsid w:val="00555E13"/>
    <w:rsid w:val="00555E1B"/>
    <w:rsid w:val="00555E51"/>
    <w:rsid w:val="00555E70"/>
    <w:rsid w:val="00555EA5"/>
    <w:rsid w:val="00555EA8"/>
    <w:rsid w:val="00555EE6"/>
    <w:rsid w:val="00555EF5"/>
    <w:rsid w:val="00555F03"/>
    <w:rsid w:val="00555F2D"/>
    <w:rsid w:val="00555F38"/>
    <w:rsid w:val="00555F8F"/>
    <w:rsid w:val="00555FA6"/>
    <w:rsid w:val="00555FAA"/>
    <w:rsid w:val="00555FC7"/>
    <w:rsid w:val="00555FCA"/>
    <w:rsid w:val="00555FEC"/>
    <w:rsid w:val="0055600E"/>
    <w:rsid w:val="00556027"/>
    <w:rsid w:val="0055602C"/>
    <w:rsid w:val="00556051"/>
    <w:rsid w:val="0055607C"/>
    <w:rsid w:val="005560A5"/>
    <w:rsid w:val="005560C4"/>
    <w:rsid w:val="005560DA"/>
    <w:rsid w:val="005560FB"/>
    <w:rsid w:val="0055610B"/>
    <w:rsid w:val="00556164"/>
    <w:rsid w:val="0055619E"/>
    <w:rsid w:val="005561FA"/>
    <w:rsid w:val="00556215"/>
    <w:rsid w:val="00556257"/>
    <w:rsid w:val="0055625A"/>
    <w:rsid w:val="00556269"/>
    <w:rsid w:val="0055628E"/>
    <w:rsid w:val="005562A0"/>
    <w:rsid w:val="005562CB"/>
    <w:rsid w:val="005562D6"/>
    <w:rsid w:val="0055632A"/>
    <w:rsid w:val="00556347"/>
    <w:rsid w:val="00556367"/>
    <w:rsid w:val="0055636B"/>
    <w:rsid w:val="00556371"/>
    <w:rsid w:val="00556379"/>
    <w:rsid w:val="0055637B"/>
    <w:rsid w:val="0055639E"/>
    <w:rsid w:val="005563C8"/>
    <w:rsid w:val="005563D5"/>
    <w:rsid w:val="005563E6"/>
    <w:rsid w:val="00556413"/>
    <w:rsid w:val="0055642A"/>
    <w:rsid w:val="0055642F"/>
    <w:rsid w:val="00556464"/>
    <w:rsid w:val="005564A4"/>
    <w:rsid w:val="005564AD"/>
    <w:rsid w:val="005564C2"/>
    <w:rsid w:val="005564D7"/>
    <w:rsid w:val="0055652B"/>
    <w:rsid w:val="0055654D"/>
    <w:rsid w:val="00556571"/>
    <w:rsid w:val="0055658C"/>
    <w:rsid w:val="005565CC"/>
    <w:rsid w:val="005565EC"/>
    <w:rsid w:val="005565FF"/>
    <w:rsid w:val="0055663E"/>
    <w:rsid w:val="00556681"/>
    <w:rsid w:val="00556693"/>
    <w:rsid w:val="005566AA"/>
    <w:rsid w:val="005566AC"/>
    <w:rsid w:val="005566E1"/>
    <w:rsid w:val="005566E5"/>
    <w:rsid w:val="00556713"/>
    <w:rsid w:val="00556714"/>
    <w:rsid w:val="00556763"/>
    <w:rsid w:val="0055677E"/>
    <w:rsid w:val="00556793"/>
    <w:rsid w:val="0055679C"/>
    <w:rsid w:val="005567A5"/>
    <w:rsid w:val="005567A7"/>
    <w:rsid w:val="005567EC"/>
    <w:rsid w:val="005567FD"/>
    <w:rsid w:val="0055680C"/>
    <w:rsid w:val="00556810"/>
    <w:rsid w:val="00556836"/>
    <w:rsid w:val="00556852"/>
    <w:rsid w:val="0055685C"/>
    <w:rsid w:val="0055686D"/>
    <w:rsid w:val="00556907"/>
    <w:rsid w:val="00556988"/>
    <w:rsid w:val="005569DB"/>
    <w:rsid w:val="005569E2"/>
    <w:rsid w:val="00556A20"/>
    <w:rsid w:val="00556A26"/>
    <w:rsid w:val="00556A98"/>
    <w:rsid w:val="00556A9A"/>
    <w:rsid w:val="00556AA2"/>
    <w:rsid w:val="00556AC0"/>
    <w:rsid w:val="00556AD5"/>
    <w:rsid w:val="00556AD6"/>
    <w:rsid w:val="00556B32"/>
    <w:rsid w:val="00556B33"/>
    <w:rsid w:val="00556B5C"/>
    <w:rsid w:val="00556B6A"/>
    <w:rsid w:val="00556B91"/>
    <w:rsid w:val="00556BD5"/>
    <w:rsid w:val="00556BDD"/>
    <w:rsid w:val="00556C3D"/>
    <w:rsid w:val="00556CA0"/>
    <w:rsid w:val="00556CD8"/>
    <w:rsid w:val="00556CE8"/>
    <w:rsid w:val="00556D0F"/>
    <w:rsid w:val="00556D76"/>
    <w:rsid w:val="00556DAF"/>
    <w:rsid w:val="00556E1F"/>
    <w:rsid w:val="00556E3A"/>
    <w:rsid w:val="00556E99"/>
    <w:rsid w:val="00556EAB"/>
    <w:rsid w:val="00556EAD"/>
    <w:rsid w:val="00556ED9"/>
    <w:rsid w:val="00556EEB"/>
    <w:rsid w:val="00556F42"/>
    <w:rsid w:val="00556F45"/>
    <w:rsid w:val="00556F9E"/>
    <w:rsid w:val="00556FCB"/>
    <w:rsid w:val="00556FCC"/>
    <w:rsid w:val="00556FF3"/>
    <w:rsid w:val="00557033"/>
    <w:rsid w:val="00557034"/>
    <w:rsid w:val="00557035"/>
    <w:rsid w:val="00557054"/>
    <w:rsid w:val="00557076"/>
    <w:rsid w:val="00557093"/>
    <w:rsid w:val="0055709C"/>
    <w:rsid w:val="005570B9"/>
    <w:rsid w:val="005570DF"/>
    <w:rsid w:val="00557117"/>
    <w:rsid w:val="00557212"/>
    <w:rsid w:val="00557219"/>
    <w:rsid w:val="00557223"/>
    <w:rsid w:val="0055724E"/>
    <w:rsid w:val="0055727C"/>
    <w:rsid w:val="00557287"/>
    <w:rsid w:val="005572AF"/>
    <w:rsid w:val="005572CD"/>
    <w:rsid w:val="005572E4"/>
    <w:rsid w:val="005572FF"/>
    <w:rsid w:val="0055730B"/>
    <w:rsid w:val="00557325"/>
    <w:rsid w:val="00557334"/>
    <w:rsid w:val="00557342"/>
    <w:rsid w:val="0055735D"/>
    <w:rsid w:val="005573A1"/>
    <w:rsid w:val="005573A4"/>
    <w:rsid w:val="005573AF"/>
    <w:rsid w:val="005573E0"/>
    <w:rsid w:val="005573FF"/>
    <w:rsid w:val="0055740C"/>
    <w:rsid w:val="00557425"/>
    <w:rsid w:val="00557434"/>
    <w:rsid w:val="00557467"/>
    <w:rsid w:val="00557478"/>
    <w:rsid w:val="005574F7"/>
    <w:rsid w:val="005574FF"/>
    <w:rsid w:val="0055755F"/>
    <w:rsid w:val="00557562"/>
    <w:rsid w:val="00557586"/>
    <w:rsid w:val="005575CB"/>
    <w:rsid w:val="005575E2"/>
    <w:rsid w:val="00557605"/>
    <w:rsid w:val="0055760D"/>
    <w:rsid w:val="0055763E"/>
    <w:rsid w:val="0055769D"/>
    <w:rsid w:val="005576DC"/>
    <w:rsid w:val="00557729"/>
    <w:rsid w:val="0055772C"/>
    <w:rsid w:val="00557767"/>
    <w:rsid w:val="00557784"/>
    <w:rsid w:val="005577D5"/>
    <w:rsid w:val="00557845"/>
    <w:rsid w:val="00557887"/>
    <w:rsid w:val="0055788B"/>
    <w:rsid w:val="005578AB"/>
    <w:rsid w:val="005578C3"/>
    <w:rsid w:val="005578D3"/>
    <w:rsid w:val="0055790A"/>
    <w:rsid w:val="00557918"/>
    <w:rsid w:val="00557920"/>
    <w:rsid w:val="00557989"/>
    <w:rsid w:val="00557995"/>
    <w:rsid w:val="005579A9"/>
    <w:rsid w:val="005579E1"/>
    <w:rsid w:val="005579FB"/>
    <w:rsid w:val="00557A0F"/>
    <w:rsid w:val="00557A3D"/>
    <w:rsid w:val="00557AAB"/>
    <w:rsid w:val="00557AB3"/>
    <w:rsid w:val="00557AB9"/>
    <w:rsid w:val="00557AC0"/>
    <w:rsid w:val="00557AD8"/>
    <w:rsid w:val="00557B36"/>
    <w:rsid w:val="00557B3C"/>
    <w:rsid w:val="00557B4E"/>
    <w:rsid w:val="00557B79"/>
    <w:rsid w:val="00557BB3"/>
    <w:rsid w:val="00557BB5"/>
    <w:rsid w:val="00557C0A"/>
    <w:rsid w:val="00557C56"/>
    <w:rsid w:val="00557C92"/>
    <w:rsid w:val="00557C93"/>
    <w:rsid w:val="00557CAB"/>
    <w:rsid w:val="00557CE6"/>
    <w:rsid w:val="00557D33"/>
    <w:rsid w:val="00557D4F"/>
    <w:rsid w:val="00557D55"/>
    <w:rsid w:val="00557D82"/>
    <w:rsid w:val="00557D9E"/>
    <w:rsid w:val="00557DAD"/>
    <w:rsid w:val="00557DC0"/>
    <w:rsid w:val="00557DD7"/>
    <w:rsid w:val="00557E0E"/>
    <w:rsid w:val="00557E1B"/>
    <w:rsid w:val="00557E4E"/>
    <w:rsid w:val="00557E51"/>
    <w:rsid w:val="00557E91"/>
    <w:rsid w:val="00557EA9"/>
    <w:rsid w:val="00557EB8"/>
    <w:rsid w:val="00557ED5"/>
    <w:rsid w:val="00557EE7"/>
    <w:rsid w:val="00557EEA"/>
    <w:rsid w:val="00557F19"/>
    <w:rsid w:val="00557F83"/>
    <w:rsid w:val="00557FA6"/>
    <w:rsid w:val="00557FBD"/>
    <w:rsid w:val="00557FDC"/>
    <w:rsid w:val="00557FE4"/>
    <w:rsid w:val="00557FFE"/>
    <w:rsid w:val="0056003B"/>
    <w:rsid w:val="0056005B"/>
    <w:rsid w:val="005600ED"/>
    <w:rsid w:val="00560102"/>
    <w:rsid w:val="00560105"/>
    <w:rsid w:val="00560117"/>
    <w:rsid w:val="00560135"/>
    <w:rsid w:val="0056014D"/>
    <w:rsid w:val="00560176"/>
    <w:rsid w:val="00560181"/>
    <w:rsid w:val="0056018A"/>
    <w:rsid w:val="005601AD"/>
    <w:rsid w:val="005601BA"/>
    <w:rsid w:val="005601C2"/>
    <w:rsid w:val="005601E7"/>
    <w:rsid w:val="005601ED"/>
    <w:rsid w:val="0056020F"/>
    <w:rsid w:val="00560227"/>
    <w:rsid w:val="0056023F"/>
    <w:rsid w:val="0056025D"/>
    <w:rsid w:val="00560262"/>
    <w:rsid w:val="0056026D"/>
    <w:rsid w:val="005602C2"/>
    <w:rsid w:val="0056030A"/>
    <w:rsid w:val="00560310"/>
    <w:rsid w:val="00560325"/>
    <w:rsid w:val="00560344"/>
    <w:rsid w:val="0056034D"/>
    <w:rsid w:val="0056037A"/>
    <w:rsid w:val="005603B6"/>
    <w:rsid w:val="005603BF"/>
    <w:rsid w:val="005603F1"/>
    <w:rsid w:val="00560406"/>
    <w:rsid w:val="00560411"/>
    <w:rsid w:val="0056041F"/>
    <w:rsid w:val="00560421"/>
    <w:rsid w:val="00560596"/>
    <w:rsid w:val="005605B9"/>
    <w:rsid w:val="005605FA"/>
    <w:rsid w:val="005605FB"/>
    <w:rsid w:val="00560627"/>
    <w:rsid w:val="0056063C"/>
    <w:rsid w:val="00560671"/>
    <w:rsid w:val="00560682"/>
    <w:rsid w:val="0056070D"/>
    <w:rsid w:val="00560739"/>
    <w:rsid w:val="00560772"/>
    <w:rsid w:val="00560793"/>
    <w:rsid w:val="00560797"/>
    <w:rsid w:val="0056079C"/>
    <w:rsid w:val="005607AB"/>
    <w:rsid w:val="005607CD"/>
    <w:rsid w:val="005607EF"/>
    <w:rsid w:val="005607F5"/>
    <w:rsid w:val="00560801"/>
    <w:rsid w:val="0056087C"/>
    <w:rsid w:val="00560881"/>
    <w:rsid w:val="005608AA"/>
    <w:rsid w:val="005608BD"/>
    <w:rsid w:val="005608CA"/>
    <w:rsid w:val="005608E8"/>
    <w:rsid w:val="00560920"/>
    <w:rsid w:val="00560928"/>
    <w:rsid w:val="0056095A"/>
    <w:rsid w:val="0056096B"/>
    <w:rsid w:val="00560979"/>
    <w:rsid w:val="005609A0"/>
    <w:rsid w:val="005609D8"/>
    <w:rsid w:val="005609E9"/>
    <w:rsid w:val="00560A3E"/>
    <w:rsid w:val="00560A61"/>
    <w:rsid w:val="00560B17"/>
    <w:rsid w:val="00560B31"/>
    <w:rsid w:val="00560B52"/>
    <w:rsid w:val="00560B86"/>
    <w:rsid w:val="00560B8A"/>
    <w:rsid w:val="00560C0F"/>
    <w:rsid w:val="00560C1F"/>
    <w:rsid w:val="00560C37"/>
    <w:rsid w:val="00560C47"/>
    <w:rsid w:val="00560C54"/>
    <w:rsid w:val="00560C6F"/>
    <w:rsid w:val="00560C73"/>
    <w:rsid w:val="00560D16"/>
    <w:rsid w:val="00560D18"/>
    <w:rsid w:val="00560D5E"/>
    <w:rsid w:val="00560D7A"/>
    <w:rsid w:val="00560D9D"/>
    <w:rsid w:val="00560DB8"/>
    <w:rsid w:val="00560DCD"/>
    <w:rsid w:val="00560DFD"/>
    <w:rsid w:val="00560E04"/>
    <w:rsid w:val="00560E0C"/>
    <w:rsid w:val="00560E29"/>
    <w:rsid w:val="00560E3D"/>
    <w:rsid w:val="00560E46"/>
    <w:rsid w:val="00560E6A"/>
    <w:rsid w:val="00560EBB"/>
    <w:rsid w:val="00560F1D"/>
    <w:rsid w:val="00560FA8"/>
    <w:rsid w:val="00560FDA"/>
    <w:rsid w:val="00560FEC"/>
    <w:rsid w:val="00560FF6"/>
    <w:rsid w:val="0056100C"/>
    <w:rsid w:val="00561010"/>
    <w:rsid w:val="0056104A"/>
    <w:rsid w:val="0056104B"/>
    <w:rsid w:val="00561059"/>
    <w:rsid w:val="005610F6"/>
    <w:rsid w:val="00561106"/>
    <w:rsid w:val="00561154"/>
    <w:rsid w:val="0056118F"/>
    <w:rsid w:val="005611A7"/>
    <w:rsid w:val="005611F0"/>
    <w:rsid w:val="0056120C"/>
    <w:rsid w:val="00561231"/>
    <w:rsid w:val="0056124C"/>
    <w:rsid w:val="00561258"/>
    <w:rsid w:val="0056128C"/>
    <w:rsid w:val="0056128D"/>
    <w:rsid w:val="005612BD"/>
    <w:rsid w:val="005612C9"/>
    <w:rsid w:val="005612F0"/>
    <w:rsid w:val="00561300"/>
    <w:rsid w:val="00561301"/>
    <w:rsid w:val="00561302"/>
    <w:rsid w:val="00561381"/>
    <w:rsid w:val="00561385"/>
    <w:rsid w:val="005613A9"/>
    <w:rsid w:val="00561404"/>
    <w:rsid w:val="00561438"/>
    <w:rsid w:val="00561442"/>
    <w:rsid w:val="005614AA"/>
    <w:rsid w:val="005614AF"/>
    <w:rsid w:val="005614B4"/>
    <w:rsid w:val="005614D0"/>
    <w:rsid w:val="005614F4"/>
    <w:rsid w:val="00561588"/>
    <w:rsid w:val="005615B3"/>
    <w:rsid w:val="005615BF"/>
    <w:rsid w:val="005615C9"/>
    <w:rsid w:val="00561602"/>
    <w:rsid w:val="0056162A"/>
    <w:rsid w:val="0056163A"/>
    <w:rsid w:val="0056163B"/>
    <w:rsid w:val="0056164E"/>
    <w:rsid w:val="00561671"/>
    <w:rsid w:val="005616B0"/>
    <w:rsid w:val="005616C3"/>
    <w:rsid w:val="005616CB"/>
    <w:rsid w:val="005616E7"/>
    <w:rsid w:val="00561719"/>
    <w:rsid w:val="00561728"/>
    <w:rsid w:val="0056174A"/>
    <w:rsid w:val="00561767"/>
    <w:rsid w:val="00561774"/>
    <w:rsid w:val="00561775"/>
    <w:rsid w:val="00561786"/>
    <w:rsid w:val="0056179A"/>
    <w:rsid w:val="005617B8"/>
    <w:rsid w:val="005617C8"/>
    <w:rsid w:val="005617D8"/>
    <w:rsid w:val="005617DD"/>
    <w:rsid w:val="005617EB"/>
    <w:rsid w:val="0056181E"/>
    <w:rsid w:val="00561841"/>
    <w:rsid w:val="00561843"/>
    <w:rsid w:val="00561857"/>
    <w:rsid w:val="0056186C"/>
    <w:rsid w:val="00561881"/>
    <w:rsid w:val="00561884"/>
    <w:rsid w:val="005618B0"/>
    <w:rsid w:val="005618CA"/>
    <w:rsid w:val="005618E7"/>
    <w:rsid w:val="005618EA"/>
    <w:rsid w:val="005618EF"/>
    <w:rsid w:val="00561902"/>
    <w:rsid w:val="0056193B"/>
    <w:rsid w:val="0056195B"/>
    <w:rsid w:val="00561996"/>
    <w:rsid w:val="0056199F"/>
    <w:rsid w:val="005619C1"/>
    <w:rsid w:val="005619CF"/>
    <w:rsid w:val="005619F9"/>
    <w:rsid w:val="00561A52"/>
    <w:rsid w:val="00561A57"/>
    <w:rsid w:val="00561A59"/>
    <w:rsid w:val="00561A77"/>
    <w:rsid w:val="00561A7C"/>
    <w:rsid w:val="00561A92"/>
    <w:rsid w:val="00561AA5"/>
    <w:rsid w:val="00561ADA"/>
    <w:rsid w:val="00561B12"/>
    <w:rsid w:val="00561B27"/>
    <w:rsid w:val="00561B37"/>
    <w:rsid w:val="00561B43"/>
    <w:rsid w:val="00561B4E"/>
    <w:rsid w:val="00561C00"/>
    <w:rsid w:val="00561C13"/>
    <w:rsid w:val="00561C21"/>
    <w:rsid w:val="00561C69"/>
    <w:rsid w:val="00561C74"/>
    <w:rsid w:val="00561C90"/>
    <w:rsid w:val="00561D3D"/>
    <w:rsid w:val="00561D44"/>
    <w:rsid w:val="00561D5C"/>
    <w:rsid w:val="00561D5F"/>
    <w:rsid w:val="00561D81"/>
    <w:rsid w:val="00561D84"/>
    <w:rsid w:val="00561D8C"/>
    <w:rsid w:val="00561DBB"/>
    <w:rsid w:val="00561DCF"/>
    <w:rsid w:val="00561DED"/>
    <w:rsid w:val="00561E0B"/>
    <w:rsid w:val="00561E2C"/>
    <w:rsid w:val="00561E38"/>
    <w:rsid w:val="00561E92"/>
    <w:rsid w:val="00561E97"/>
    <w:rsid w:val="00561E9E"/>
    <w:rsid w:val="00561EAA"/>
    <w:rsid w:val="00561EDF"/>
    <w:rsid w:val="00561EE1"/>
    <w:rsid w:val="00561F18"/>
    <w:rsid w:val="00561F93"/>
    <w:rsid w:val="00561F97"/>
    <w:rsid w:val="00561FA0"/>
    <w:rsid w:val="00561FCB"/>
    <w:rsid w:val="00561FDE"/>
    <w:rsid w:val="00562012"/>
    <w:rsid w:val="00562032"/>
    <w:rsid w:val="00562035"/>
    <w:rsid w:val="00562037"/>
    <w:rsid w:val="00562053"/>
    <w:rsid w:val="00562055"/>
    <w:rsid w:val="005620D1"/>
    <w:rsid w:val="005620F8"/>
    <w:rsid w:val="0056212E"/>
    <w:rsid w:val="00562145"/>
    <w:rsid w:val="00562170"/>
    <w:rsid w:val="00562173"/>
    <w:rsid w:val="0056217D"/>
    <w:rsid w:val="005621A5"/>
    <w:rsid w:val="00562201"/>
    <w:rsid w:val="00562213"/>
    <w:rsid w:val="00562235"/>
    <w:rsid w:val="00562249"/>
    <w:rsid w:val="0056225E"/>
    <w:rsid w:val="00562286"/>
    <w:rsid w:val="005622A8"/>
    <w:rsid w:val="005622AF"/>
    <w:rsid w:val="005622DA"/>
    <w:rsid w:val="005622DF"/>
    <w:rsid w:val="005622EE"/>
    <w:rsid w:val="00562301"/>
    <w:rsid w:val="00562302"/>
    <w:rsid w:val="00562308"/>
    <w:rsid w:val="0056232D"/>
    <w:rsid w:val="0056232F"/>
    <w:rsid w:val="0056233E"/>
    <w:rsid w:val="00562353"/>
    <w:rsid w:val="00562385"/>
    <w:rsid w:val="005623A9"/>
    <w:rsid w:val="005623B2"/>
    <w:rsid w:val="005623E9"/>
    <w:rsid w:val="005623EB"/>
    <w:rsid w:val="005623F0"/>
    <w:rsid w:val="0056245C"/>
    <w:rsid w:val="00562462"/>
    <w:rsid w:val="00562496"/>
    <w:rsid w:val="005624AA"/>
    <w:rsid w:val="005624C1"/>
    <w:rsid w:val="0056250E"/>
    <w:rsid w:val="00562517"/>
    <w:rsid w:val="0056251B"/>
    <w:rsid w:val="00562574"/>
    <w:rsid w:val="00562576"/>
    <w:rsid w:val="00562579"/>
    <w:rsid w:val="0056258B"/>
    <w:rsid w:val="005625AF"/>
    <w:rsid w:val="005625E0"/>
    <w:rsid w:val="005625E4"/>
    <w:rsid w:val="005625F8"/>
    <w:rsid w:val="0056265B"/>
    <w:rsid w:val="00562677"/>
    <w:rsid w:val="00562679"/>
    <w:rsid w:val="0056268C"/>
    <w:rsid w:val="005626D8"/>
    <w:rsid w:val="005626E0"/>
    <w:rsid w:val="005626EF"/>
    <w:rsid w:val="0056270D"/>
    <w:rsid w:val="00562721"/>
    <w:rsid w:val="00562732"/>
    <w:rsid w:val="00562781"/>
    <w:rsid w:val="00562786"/>
    <w:rsid w:val="005627AE"/>
    <w:rsid w:val="005627C7"/>
    <w:rsid w:val="005627D2"/>
    <w:rsid w:val="00562803"/>
    <w:rsid w:val="0056280A"/>
    <w:rsid w:val="0056284F"/>
    <w:rsid w:val="00562881"/>
    <w:rsid w:val="005628A5"/>
    <w:rsid w:val="005628A9"/>
    <w:rsid w:val="005628AD"/>
    <w:rsid w:val="005628B2"/>
    <w:rsid w:val="005628D0"/>
    <w:rsid w:val="005628DD"/>
    <w:rsid w:val="005628EB"/>
    <w:rsid w:val="005628EF"/>
    <w:rsid w:val="00562909"/>
    <w:rsid w:val="0056290E"/>
    <w:rsid w:val="0056297B"/>
    <w:rsid w:val="005629D0"/>
    <w:rsid w:val="005629DF"/>
    <w:rsid w:val="005629FA"/>
    <w:rsid w:val="005629FB"/>
    <w:rsid w:val="00562A0B"/>
    <w:rsid w:val="00562A1F"/>
    <w:rsid w:val="00562A20"/>
    <w:rsid w:val="00562A60"/>
    <w:rsid w:val="00562A61"/>
    <w:rsid w:val="00562A7F"/>
    <w:rsid w:val="00562A87"/>
    <w:rsid w:val="00562A97"/>
    <w:rsid w:val="00562AF8"/>
    <w:rsid w:val="00562B17"/>
    <w:rsid w:val="00562B1B"/>
    <w:rsid w:val="00562B4F"/>
    <w:rsid w:val="00562B95"/>
    <w:rsid w:val="00562BF0"/>
    <w:rsid w:val="00562BF8"/>
    <w:rsid w:val="00562BFB"/>
    <w:rsid w:val="00562C02"/>
    <w:rsid w:val="00562C07"/>
    <w:rsid w:val="00562C40"/>
    <w:rsid w:val="00562C84"/>
    <w:rsid w:val="00562CA1"/>
    <w:rsid w:val="00562CAB"/>
    <w:rsid w:val="00562CC3"/>
    <w:rsid w:val="00562CDF"/>
    <w:rsid w:val="00562D0F"/>
    <w:rsid w:val="00562D3C"/>
    <w:rsid w:val="00562D4D"/>
    <w:rsid w:val="00562D82"/>
    <w:rsid w:val="00562DE5"/>
    <w:rsid w:val="00562DE9"/>
    <w:rsid w:val="00562DEE"/>
    <w:rsid w:val="00562DEF"/>
    <w:rsid w:val="00562E24"/>
    <w:rsid w:val="00562E4C"/>
    <w:rsid w:val="00562E58"/>
    <w:rsid w:val="00562E61"/>
    <w:rsid w:val="00562E7F"/>
    <w:rsid w:val="00562E86"/>
    <w:rsid w:val="00562EBB"/>
    <w:rsid w:val="00562EBE"/>
    <w:rsid w:val="00562F07"/>
    <w:rsid w:val="00562F13"/>
    <w:rsid w:val="00562F43"/>
    <w:rsid w:val="00562F4C"/>
    <w:rsid w:val="00562F6B"/>
    <w:rsid w:val="00562F8F"/>
    <w:rsid w:val="00562F9B"/>
    <w:rsid w:val="00562FE0"/>
    <w:rsid w:val="00563004"/>
    <w:rsid w:val="00563009"/>
    <w:rsid w:val="0056302D"/>
    <w:rsid w:val="00563036"/>
    <w:rsid w:val="0056304B"/>
    <w:rsid w:val="0056304C"/>
    <w:rsid w:val="00563053"/>
    <w:rsid w:val="00563063"/>
    <w:rsid w:val="00563073"/>
    <w:rsid w:val="00563097"/>
    <w:rsid w:val="005630C0"/>
    <w:rsid w:val="005630CD"/>
    <w:rsid w:val="005630E4"/>
    <w:rsid w:val="005630E5"/>
    <w:rsid w:val="00563106"/>
    <w:rsid w:val="00563156"/>
    <w:rsid w:val="0056315E"/>
    <w:rsid w:val="00563196"/>
    <w:rsid w:val="005631B2"/>
    <w:rsid w:val="005631B8"/>
    <w:rsid w:val="005631B9"/>
    <w:rsid w:val="005631D5"/>
    <w:rsid w:val="005631E3"/>
    <w:rsid w:val="005631FA"/>
    <w:rsid w:val="00563216"/>
    <w:rsid w:val="00563247"/>
    <w:rsid w:val="00563297"/>
    <w:rsid w:val="005632DC"/>
    <w:rsid w:val="005632ED"/>
    <w:rsid w:val="00563306"/>
    <w:rsid w:val="00563317"/>
    <w:rsid w:val="0056333F"/>
    <w:rsid w:val="0056334B"/>
    <w:rsid w:val="00563384"/>
    <w:rsid w:val="0056338F"/>
    <w:rsid w:val="005633A7"/>
    <w:rsid w:val="005633DA"/>
    <w:rsid w:val="005633DB"/>
    <w:rsid w:val="005633F1"/>
    <w:rsid w:val="0056340D"/>
    <w:rsid w:val="00563410"/>
    <w:rsid w:val="0056341E"/>
    <w:rsid w:val="00563425"/>
    <w:rsid w:val="00563430"/>
    <w:rsid w:val="00563474"/>
    <w:rsid w:val="00563480"/>
    <w:rsid w:val="00563483"/>
    <w:rsid w:val="0056348F"/>
    <w:rsid w:val="005634A0"/>
    <w:rsid w:val="005634DB"/>
    <w:rsid w:val="0056351D"/>
    <w:rsid w:val="00563536"/>
    <w:rsid w:val="00563579"/>
    <w:rsid w:val="005635A4"/>
    <w:rsid w:val="005635D9"/>
    <w:rsid w:val="005635DD"/>
    <w:rsid w:val="00563606"/>
    <w:rsid w:val="0056361E"/>
    <w:rsid w:val="00563636"/>
    <w:rsid w:val="00563641"/>
    <w:rsid w:val="0056367F"/>
    <w:rsid w:val="00563698"/>
    <w:rsid w:val="005636B8"/>
    <w:rsid w:val="005636D0"/>
    <w:rsid w:val="005636E5"/>
    <w:rsid w:val="00563727"/>
    <w:rsid w:val="00563739"/>
    <w:rsid w:val="00563758"/>
    <w:rsid w:val="0056377C"/>
    <w:rsid w:val="005637CD"/>
    <w:rsid w:val="005637D7"/>
    <w:rsid w:val="00563820"/>
    <w:rsid w:val="0056382D"/>
    <w:rsid w:val="0056384A"/>
    <w:rsid w:val="00563873"/>
    <w:rsid w:val="00563876"/>
    <w:rsid w:val="00563881"/>
    <w:rsid w:val="0056388E"/>
    <w:rsid w:val="005638BA"/>
    <w:rsid w:val="0056394D"/>
    <w:rsid w:val="00563984"/>
    <w:rsid w:val="0056398A"/>
    <w:rsid w:val="0056398E"/>
    <w:rsid w:val="00563A29"/>
    <w:rsid w:val="00563A51"/>
    <w:rsid w:val="00563A89"/>
    <w:rsid w:val="00563A96"/>
    <w:rsid w:val="00563AA1"/>
    <w:rsid w:val="00563AC4"/>
    <w:rsid w:val="00563AD8"/>
    <w:rsid w:val="00563B07"/>
    <w:rsid w:val="00563B16"/>
    <w:rsid w:val="00563B2A"/>
    <w:rsid w:val="00563B4E"/>
    <w:rsid w:val="00563B51"/>
    <w:rsid w:val="00563B79"/>
    <w:rsid w:val="00563BBE"/>
    <w:rsid w:val="00563BD4"/>
    <w:rsid w:val="00563C18"/>
    <w:rsid w:val="00563C2D"/>
    <w:rsid w:val="00563C3B"/>
    <w:rsid w:val="00563C51"/>
    <w:rsid w:val="00563C58"/>
    <w:rsid w:val="00563C5B"/>
    <w:rsid w:val="00563C88"/>
    <w:rsid w:val="00563CA6"/>
    <w:rsid w:val="00563CAF"/>
    <w:rsid w:val="00563CCA"/>
    <w:rsid w:val="00563D4D"/>
    <w:rsid w:val="00563D55"/>
    <w:rsid w:val="00563DEE"/>
    <w:rsid w:val="00563E06"/>
    <w:rsid w:val="00563EB5"/>
    <w:rsid w:val="00563EB9"/>
    <w:rsid w:val="00563EC6"/>
    <w:rsid w:val="00563EE7"/>
    <w:rsid w:val="00563EFA"/>
    <w:rsid w:val="00563F12"/>
    <w:rsid w:val="00563F1A"/>
    <w:rsid w:val="00563F41"/>
    <w:rsid w:val="00563F42"/>
    <w:rsid w:val="00563F4B"/>
    <w:rsid w:val="00563F69"/>
    <w:rsid w:val="00563F82"/>
    <w:rsid w:val="00563F96"/>
    <w:rsid w:val="00563FF2"/>
    <w:rsid w:val="00563FF8"/>
    <w:rsid w:val="00563FFD"/>
    <w:rsid w:val="00564001"/>
    <w:rsid w:val="00564049"/>
    <w:rsid w:val="0056406D"/>
    <w:rsid w:val="00564090"/>
    <w:rsid w:val="005640CC"/>
    <w:rsid w:val="00564166"/>
    <w:rsid w:val="005641A5"/>
    <w:rsid w:val="005641DA"/>
    <w:rsid w:val="005641E7"/>
    <w:rsid w:val="005641E9"/>
    <w:rsid w:val="005641F4"/>
    <w:rsid w:val="0056423F"/>
    <w:rsid w:val="0056424D"/>
    <w:rsid w:val="00564281"/>
    <w:rsid w:val="00564296"/>
    <w:rsid w:val="005642B4"/>
    <w:rsid w:val="005642CB"/>
    <w:rsid w:val="005642CC"/>
    <w:rsid w:val="005642FA"/>
    <w:rsid w:val="0056434E"/>
    <w:rsid w:val="0056437A"/>
    <w:rsid w:val="005644AA"/>
    <w:rsid w:val="005644B0"/>
    <w:rsid w:val="005644D1"/>
    <w:rsid w:val="005644EC"/>
    <w:rsid w:val="0056451C"/>
    <w:rsid w:val="00564531"/>
    <w:rsid w:val="00564557"/>
    <w:rsid w:val="00564567"/>
    <w:rsid w:val="00564572"/>
    <w:rsid w:val="00564584"/>
    <w:rsid w:val="00564585"/>
    <w:rsid w:val="005645D2"/>
    <w:rsid w:val="005645E7"/>
    <w:rsid w:val="005645FD"/>
    <w:rsid w:val="00564633"/>
    <w:rsid w:val="0056463E"/>
    <w:rsid w:val="00564662"/>
    <w:rsid w:val="0056466E"/>
    <w:rsid w:val="00564695"/>
    <w:rsid w:val="005646A8"/>
    <w:rsid w:val="005646AF"/>
    <w:rsid w:val="00564706"/>
    <w:rsid w:val="0056472B"/>
    <w:rsid w:val="00564755"/>
    <w:rsid w:val="0056476A"/>
    <w:rsid w:val="0056476C"/>
    <w:rsid w:val="0056476D"/>
    <w:rsid w:val="0056477B"/>
    <w:rsid w:val="0056479A"/>
    <w:rsid w:val="005647C6"/>
    <w:rsid w:val="005647F2"/>
    <w:rsid w:val="0056486C"/>
    <w:rsid w:val="00564872"/>
    <w:rsid w:val="0056487C"/>
    <w:rsid w:val="005648AE"/>
    <w:rsid w:val="005648B1"/>
    <w:rsid w:val="005648F7"/>
    <w:rsid w:val="0056491A"/>
    <w:rsid w:val="00564949"/>
    <w:rsid w:val="005649AD"/>
    <w:rsid w:val="005649EC"/>
    <w:rsid w:val="005649F9"/>
    <w:rsid w:val="005649FF"/>
    <w:rsid w:val="00564A09"/>
    <w:rsid w:val="00564A1B"/>
    <w:rsid w:val="00564A22"/>
    <w:rsid w:val="00564A70"/>
    <w:rsid w:val="00564A74"/>
    <w:rsid w:val="00564A8C"/>
    <w:rsid w:val="00564A8E"/>
    <w:rsid w:val="00564A90"/>
    <w:rsid w:val="00564AF6"/>
    <w:rsid w:val="00564B0E"/>
    <w:rsid w:val="00564B12"/>
    <w:rsid w:val="00564B1B"/>
    <w:rsid w:val="00564B8A"/>
    <w:rsid w:val="00564B9F"/>
    <w:rsid w:val="00564C49"/>
    <w:rsid w:val="00564C7F"/>
    <w:rsid w:val="00564CAC"/>
    <w:rsid w:val="00564CC8"/>
    <w:rsid w:val="00564CD4"/>
    <w:rsid w:val="00564CD9"/>
    <w:rsid w:val="00564D03"/>
    <w:rsid w:val="00564D18"/>
    <w:rsid w:val="00564D1A"/>
    <w:rsid w:val="00564D98"/>
    <w:rsid w:val="00564DA1"/>
    <w:rsid w:val="00564DD0"/>
    <w:rsid w:val="00564DD7"/>
    <w:rsid w:val="00564DE5"/>
    <w:rsid w:val="00564DE6"/>
    <w:rsid w:val="00564E07"/>
    <w:rsid w:val="00564E0C"/>
    <w:rsid w:val="00564E58"/>
    <w:rsid w:val="00564E68"/>
    <w:rsid w:val="00564EC1"/>
    <w:rsid w:val="00564EC6"/>
    <w:rsid w:val="00564ED0"/>
    <w:rsid w:val="00564F28"/>
    <w:rsid w:val="00564F39"/>
    <w:rsid w:val="00564F8B"/>
    <w:rsid w:val="00564F90"/>
    <w:rsid w:val="00564FC3"/>
    <w:rsid w:val="00564FD1"/>
    <w:rsid w:val="00565022"/>
    <w:rsid w:val="0056503B"/>
    <w:rsid w:val="00565049"/>
    <w:rsid w:val="00565050"/>
    <w:rsid w:val="0056505F"/>
    <w:rsid w:val="0056509D"/>
    <w:rsid w:val="005650C4"/>
    <w:rsid w:val="005650DE"/>
    <w:rsid w:val="005650DF"/>
    <w:rsid w:val="005650EC"/>
    <w:rsid w:val="00565109"/>
    <w:rsid w:val="0056512E"/>
    <w:rsid w:val="00565197"/>
    <w:rsid w:val="005651A9"/>
    <w:rsid w:val="005651C9"/>
    <w:rsid w:val="005651EF"/>
    <w:rsid w:val="005651F0"/>
    <w:rsid w:val="0056522F"/>
    <w:rsid w:val="00565265"/>
    <w:rsid w:val="00565280"/>
    <w:rsid w:val="00565286"/>
    <w:rsid w:val="005652E5"/>
    <w:rsid w:val="0056530A"/>
    <w:rsid w:val="00565329"/>
    <w:rsid w:val="00565339"/>
    <w:rsid w:val="00565355"/>
    <w:rsid w:val="00565375"/>
    <w:rsid w:val="005653B3"/>
    <w:rsid w:val="005653EF"/>
    <w:rsid w:val="0056546A"/>
    <w:rsid w:val="0056546E"/>
    <w:rsid w:val="0056547A"/>
    <w:rsid w:val="005654B4"/>
    <w:rsid w:val="0056550F"/>
    <w:rsid w:val="0056556A"/>
    <w:rsid w:val="00565581"/>
    <w:rsid w:val="00565583"/>
    <w:rsid w:val="005655A0"/>
    <w:rsid w:val="00565661"/>
    <w:rsid w:val="0056569E"/>
    <w:rsid w:val="005656BB"/>
    <w:rsid w:val="005656FA"/>
    <w:rsid w:val="005656FD"/>
    <w:rsid w:val="00565728"/>
    <w:rsid w:val="0056575D"/>
    <w:rsid w:val="00565767"/>
    <w:rsid w:val="00565778"/>
    <w:rsid w:val="0056580D"/>
    <w:rsid w:val="0056582F"/>
    <w:rsid w:val="00565832"/>
    <w:rsid w:val="00565835"/>
    <w:rsid w:val="00565846"/>
    <w:rsid w:val="00565853"/>
    <w:rsid w:val="005658D2"/>
    <w:rsid w:val="005658D3"/>
    <w:rsid w:val="0056591F"/>
    <w:rsid w:val="00565945"/>
    <w:rsid w:val="00565993"/>
    <w:rsid w:val="005659D5"/>
    <w:rsid w:val="005659F6"/>
    <w:rsid w:val="005659FE"/>
    <w:rsid w:val="00565A34"/>
    <w:rsid w:val="00565AD7"/>
    <w:rsid w:val="00565AE2"/>
    <w:rsid w:val="00565AFA"/>
    <w:rsid w:val="00565B11"/>
    <w:rsid w:val="00565B18"/>
    <w:rsid w:val="00565B1D"/>
    <w:rsid w:val="00565BA1"/>
    <w:rsid w:val="00565BA5"/>
    <w:rsid w:val="00565BAE"/>
    <w:rsid w:val="00565BDA"/>
    <w:rsid w:val="00565BE2"/>
    <w:rsid w:val="00565C25"/>
    <w:rsid w:val="00565C8B"/>
    <w:rsid w:val="00565CB4"/>
    <w:rsid w:val="00565CFC"/>
    <w:rsid w:val="00565D25"/>
    <w:rsid w:val="00565D26"/>
    <w:rsid w:val="00565D84"/>
    <w:rsid w:val="00565DB3"/>
    <w:rsid w:val="00565DDF"/>
    <w:rsid w:val="00565E0E"/>
    <w:rsid w:val="00565E10"/>
    <w:rsid w:val="00565E16"/>
    <w:rsid w:val="00565E1E"/>
    <w:rsid w:val="00565E33"/>
    <w:rsid w:val="00565E4D"/>
    <w:rsid w:val="00565E5F"/>
    <w:rsid w:val="00565E61"/>
    <w:rsid w:val="00565EB5"/>
    <w:rsid w:val="00565EED"/>
    <w:rsid w:val="00565F12"/>
    <w:rsid w:val="00565F86"/>
    <w:rsid w:val="00565F8A"/>
    <w:rsid w:val="00565F8B"/>
    <w:rsid w:val="00565FB4"/>
    <w:rsid w:val="00565FBE"/>
    <w:rsid w:val="00565FD2"/>
    <w:rsid w:val="00565FF1"/>
    <w:rsid w:val="0056601E"/>
    <w:rsid w:val="005660C6"/>
    <w:rsid w:val="005660DB"/>
    <w:rsid w:val="005660F5"/>
    <w:rsid w:val="005660FD"/>
    <w:rsid w:val="00566108"/>
    <w:rsid w:val="00566124"/>
    <w:rsid w:val="00566150"/>
    <w:rsid w:val="00566152"/>
    <w:rsid w:val="00566153"/>
    <w:rsid w:val="00566164"/>
    <w:rsid w:val="005661AC"/>
    <w:rsid w:val="005661F2"/>
    <w:rsid w:val="00566209"/>
    <w:rsid w:val="0056620C"/>
    <w:rsid w:val="00566215"/>
    <w:rsid w:val="00566260"/>
    <w:rsid w:val="00566275"/>
    <w:rsid w:val="0056627C"/>
    <w:rsid w:val="0056628E"/>
    <w:rsid w:val="005662A4"/>
    <w:rsid w:val="005662A6"/>
    <w:rsid w:val="005662BA"/>
    <w:rsid w:val="00566309"/>
    <w:rsid w:val="0056632C"/>
    <w:rsid w:val="00566336"/>
    <w:rsid w:val="0056633C"/>
    <w:rsid w:val="00566378"/>
    <w:rsid w:val="00566382"/>
    <w:rsid w:val="00566383"/>
    <w:rsid w:val="005663BB"/>
    <w:rsid w:val="005663E6"/>
    <w:rsid w:val="0056640D"/>
    <w:rsid w:val="0056642B"/>
    <w:rsid w:val="00566471"/>
    <w:rsid w:val="0056648E"/>
    <w:rsid w:val="005664B6"/>
    <w:rsid w:val="005664BB"/>
    <w:rsid w:val="005664DC"/>
    <w:rsid w:val="005664E5"/>
    <w:rsid w:val="0056650A"/>
    <w:rsid w:val="00566533"/>
    <w:rsid w:val="0056654F"/>
    <w:rsid w:val="0056656E"/>
    <w:rsid w:val="00566578"/>
    <w:rsid w:val="0056657C"/>
    <w:rsid w:val="00566581"/>
    <w:rsid w:val="005665AE"/>
    <w:rsid w:val="00566635"/>
    <w:rsid w:val="0056664A"/>
    <w:rsid w:val="005666AA"/>
    <w:rsid w:val="00566717"/>
    <w:rsid w:val="00566753"/>
    <w:rsid w:val="0056676B"/>
    <w:rsid w:val="0056676C"/>
    <w:rsid w:val="00566783"/>
    <w:rsid w:val="005667BF"/>
    <w:rsid w:val="005667FD"/>
    <w:rsid w:val="0056683A"/>
    <w:rsid w:val="0056683F"/>
    <w:rsid w:val="00566858"/>
    <w:rsid w:val="00566866"/>
    <w:rsid w:val="00566877"/>
    <w:rsid w:val="00566892"/>
    <w:rsid w:val="005668A5"/>
    <w:rsid w:val="005668ED"/>
    <w:rsid w:val="0056694A"/>
    <w:rsid w:val="0056694E"/>
    <w:rsid w:val="0056695B"/>
    <w:rsid w:val="00566960"/>
    <w:rsid w:val="00566994"/>
    <w:rsid w:val="005669E2"/>
    <w:rsid w:val="005669F2"/>
    <w:rsid w:val="005669FE"/>
    <w:rsid w:val="00566A07"/>
    <w:rsid w:val="00566A0E"/>
    <w:rsid w:val="00566A11"/>
    <w:rsid w:val="00566A34"/>
    <w:rsid w:val="00566A3F"/>
    <w:rsid w:val="00566A8A"/>
    <w:rsid w:val="00566AD6"/>
    <w:rsid w:val="00566AE4"/>
    <w:rsid w:val="00566AFB"/>
    <w:rsid w:val="00566B04"/>
    <w:rsid w:val="00566B18"/>
    <w:rsid w:val="00566B3A"/>
    <w:rsid w:val="00566B51"/>
    <w:rsid w:val="00566B76"/>
    <w:rsid w:val="00566B91"/>
    <w:rsid w:val="00566BA4"/>
    <w:rsid w:val="00566BB8"/>
    <w:rsid w:val="00566BC9"/>
    <w:rsid w:val="00566BDF"/>
    <w:rsid w:val="00566BE0"/>
    <w:rsid w:val="00566BE3"/>
    <w:rsid w:val="00566BFB"/>
    <w:rsid w:val="00566C1D"/>
    <w:rsid w:val="00566C83"/>
    <w:rsid w:val="00566C85"/>
    <w:rsid w:val="00566CA8"/>
    <w:rsid w:val="00566CB6"/>
    <w:rsid w:val="00566CE6"/>
    <w:rsid w:val="00566D19"/>
    <w:rsid w:val="00566D1B"/>
    <w:rsid w:val="00566D2A"/>
    <w:rsid w:val="00566D4E"/>
    <w:rsid w:val="00566D65"/>
    <w:rsid w:val="00566D87"/>
    <w:rsid w:val="00566DC2"/>
    <w:rsid w:val="00566DE3"/>
    <w:rsid w:val="00566E15"/>
    <w:rsid w:val="00566E33"/>
    <w:rsid w:val="00566E46"/>
    <w:rsid w:val="00566E60"/>
    <w:rsid w:val="00566E7A"/>
    <w:rsid w:val="00566F63"/>
    <w:rsid w:val="00566F65"/>
    <w:rsid w:val="00566F95"/>
    <w:rsid w:val="00566FBE"/>
    <w:rsid w:val="00566FC3"/>
    <w:rsid w:val="00566FDC"/>
    <w:rsid w:val="0056701D"/>
    <w:rsid w:val="00567068"/>
    <w:rsid w:val="005670B3"/>
    <w:rsid w:val="005670D1"/>
    <w:rsid w:val="0056711C"/>
    <w:rsid w:val="0056711E"/>
    <w:rsid w:val="00567164"/>
    <w:rsid w:val="00567169"/>
    <w:rsid w:val="00567181"/>
    <w:rsid w:val="00567189"/>
    <w:rsid w:val="00567194"/>
    <w:rsid w:val="005671DF"/>
    <w:rsid w:val="00567228"/>
    <w:rsid w:val="0056722B"/>
    <w:rsid w:val="00567276"/>
    <w:rsid w:val="005672FE"/>
    <w:rsid w:val="0056732E"/>
    <w:rsid w:val="0056736C"/>
    <w:rsid w:val="005673D5"/>
    <w:rsid w:val="0056743D"/>
    <w:rsid w:val="00567448"/>
    <w:rsid w:val="0056744C"/>
    <w:rsid w:val="0056746D"/>
    <w:rsid w:val="00567488"/>
    <w:rsid w:val="00567498"/>
    <w:rsid w:val="005674BE"/>
    <w:rsid w:val="005674CB"/>
    <w:rsid w:val="005674E9"/>
    <w:rsid w:val="00567545"/>
    <w:rsid w:val="00567562"/>
    <w:rsid w:val="00567593"/>
    <w:rsid w:val="005675E2"/>
    <w:rsid w:val="00567614"/>
    <w:rsid w:val="00567641"/>
    <w:rsid w:val="0056764F"/>
    <w:rsid w:val="0056766B"/>
    <w:rsid w:val="00567675"/>
    <w:rsid w:val="0056767F"/>
    <w:rsid w:val="0056768A"/>
    <w:rsid w:val="0056768C"/>
    <w:rsid w:val="005676A7"/>
    <w:rsid w:val="005676F3"/>
    <w:rsid w:val="00567706"/>
    <w:rsid w:val="00567721"/>
    <w:rsid w:val="0056772C"/>
    <w:rsid w:val="00567735"/>
    <w:rsid w:val="0056773D"/>
    <w:rsid w:val="00567749"/>
    <w:rsid w:val="0056774B"/>
    <w:rsid w:val="005677F6"/>
    <w:rsid w:val="005677FF"/>
    <w:rsid w:val="00567813"/>
    <w:rsid w:val="0056784C"/>
    <w:rsid w:val="00567859"/>
    <w:rsid w:val="005678E6"/>
    <w:rsid w:val="00567906"/>
    <w:rsid w:val="0056790F"/>
    <w:rsid w:val="00567927"/>
    <w:rsid w:val="0056792E"/>
    <w:rsid w:val="00567932"/>
    <w:rsid w:val="0056793C"/>
    <w:rsid w:val="005679A1"/>
    <w:rsid w:val="00567A0D"/>
    <w:rsid w:val="00567A16"/>
    <w:rsid w:val="00567A27"/>
    <w:rsid w:val="00567A39"/>
    <w:rsid w:val="00567A72"/>
    <w:rsid w:val="00567AF1"/>
    <w:rsid w:val="00567B40"/>
    <w:rsid w:val="00567B87"/>
    <w:rsid w:val="00567BA8"/>
    <w:rsid w:val="00567BC2"/>
    <w:rsid w:val="00567BE8"/>
    <w:rsid w:val="00567BEF"/>
    <w:rsid w:val="00567C17"/>
    <w:rsid w:val="00567C2F"/>
    <w:rsid w:val="00567C4D"/>
    <w:rsid w:val="00567CAD"/>
    <w:rsid w:val="00567CB0"/>
    <w:rsid w:val="00567CB4"/>
    <w:rsid w:val="00567CBC"/>
    <w:rsid w:val="00567D41"/>
    <w:rsid w:val="00567D69"/>
    <w:rsid w:val="00567D6D"/>
    <w:rsid w:val="00567D97"/>
    <w:rsid w:val="00567DCE"/>
    <w:rsid w:val="00567DFB"/>
    <w:rsid w:val="00567E67"/>
    <w:rsid w:val="00567E82"/>
    <w:rsid w:val="00567EA3"/>
    <w:rsid w:val="00567EBF"/>
    <w:rsid w:val="00567EE1"/>
    <w:rsid w:val="00567F1D"/>
    <w:rsid w:val="00567F2E"/>
    <w:rsid w:val="00567F3E"/>
    <w:rsid w:val="00567F4F"/>
    <w:rsid w:val="00567F5A"/>
    <w:rsid w:val="00567F63"/>
    <w:rsid w:val="00567F66"/>
    <w:rsid w:val="00567F78"/>
    <w:rsid w:val="00567FFB"/>
    <w:rsid w:val="00570003"/>
    <w:rsid w:val="00570010"/>
    <w:rsid w:val="00570051"/>
    <w:rsid w:val="0057007E"/>
    <w:rsid w:val="00570095"/>
    <w:rsid w:val="005700EB"/>
    <w:rsid w:val="00570112"/>
    <w:rsid w:val="0057013A"/>
    <w:rsid w:val="00570193"/>
    <w:rsid w:val="005701ED"/>
    <w:rsid w:val="00570219"/>
    <w:rsid w:val="00570222"/>
    <w:rsid w:val="00570233"/>
    <w:rsid w:val="00570294"/>
    <w:rsid w:val="005702BA"/>
    <w:rsid w:val="00570304"/>
    <w:rsid w:val="0057030A"/>
    <w:rsid w:val="00570317"/>
    <w:rsid w:val="00570335"/>
    <w:rsid w:val="00570340"/>
    <w:rsid w:val="00570357"/>
    <w:rsid w:val="00570360"/>
    <w:rsid w:val="00570380"/>
    <w:rsid w:val="00570393"/>
    <w:rsid w:val="005703CC"/>
    <w:rsid w:val="005703E3"/>
    <w:rsid w:val="005703F0"/>
    <w:rsid w:val="00570403"/>
    <w:rsid w:val="00570450"/>
    <w:rsid w:val="0057045E"/>
    <w:rsid w:val="00570465"/>
    <w:rsid w:val="0057049C"/>
    <w:rsid w:val="005704B8"/>
    <w:rsid w:val="005704F7"/>
    <w:rsid w:val="00570512"/>
    <w:rsid w:val="00570536"/>
    <w:rsid w:val="00570562"/>
    <w:rsid w:val="0057056E"/>
    <w:rsid w:val="005705AF"/>
    <w:rsid w:val="005705C0"/>
    <w:rsid w:val="00570638"/>
    <w:rsid w:val="0057065B"/>
    <w:rsid w:val="005706C3"/>
    <w:rsid w:val="005706D4"/>
    <w:rsid w:val="005706DB"/>
    <w:rsid w:val="005706FB"/>
    <w:rsid w:val="00570702"/>
    <w:rsid w:val="00570787"/>
    <w:rsid w:val="0057079D"/>
    <w:rsid w:val="005707A6"/>
    <w:rsid w:val="005707D1"/>
    <w:rsid w:val="005707D8"/>
    <w:rsid w:val="005707E1"/>
    <w:rsid w:val="005707FA"/>
    <w:rsid w:val="00570814"/>
    <w:rsid w:val="00570826"/>
    <w:rsid w:val="0057082B"/>
    <w:rsid w:val="00570857"/>
    <w:rsid w:val="00570860"/>
    <w:rsid w:val="0057086B"/>
    <w:rsid w:val="0057087A"/>
    <w:rsid w:val="005708AE"/>
    <w:rsid w:val="005708D6"/>
    <w:rsid w:val="00570916"/>
    <w:rsid w:val="00570952"/>
    <w:rsid w:val="00570954"/>
    <w:rsid w:val="0057096B"/>
    <w:rsid w:val="0057098E"/>
    <w:rsid w:val="00570992"/>
    <w:rsid w:val="00570998"/>
    <w:rsid w:val="005709AB"/>
    <w:rsid w:val="005709CA"/>
    <w:rsid w:val="005709D0"/>
    <w:rsid w:val="00570A0D"/>
    <w:rsid w:val="00570A11"/>
    <w:rsid w:val="00570A17"/>
    <w:rsid w:val="00570A2B"/>
    <w:rsid w:val="00570A5A"/>
    <w:rsid w:val="00570A64"/>
    <w:rsid w:val="00570A7C"/>
    <w:rsid w:val="00570ADA"/>
    <w:rsid w:val="00570AF3"/>
    <w:rsid w:val="00570B03"/>
    <w:rsid w:val="00570B25"/>
    <w:rsid w:val="00570B3C"/>
    <w:rsid w:val="00570B58"/>
    <w:rsid w:val="00570BAB"/>
    <w:rsid w:val="00570BBC"/>
    <w:rsid w:val="00570BD9"/>
    <w:rsid w:val="00570C5A"/>
    <w:rsid w:val="00570CAE"/>
    <w:rsid w:val="00570CD0"/>
    <w:rsid w:val="00570CFF"/>
    <w:rsid w:val="00570D32"/>
    <w:rsid w:val="00570D44"/>
    <w:rsid w:val="00570D4D"/>
    <w:rsid w:val="00570DF2"/>
    <w:rsid w:val="00570E0E"/>
    <w:rsid w:val="00570E1F"/>
    <w:rsid w:val="00570E3E"/>
    <w:rsid w:val="00570E89"/>
    <w:rsid w:val="00570E99"/>
    <w:rsid w:val="00570EC0"/>
    <w:rsid w:val="00570EE1"/>
    <w:rsid w:val="00570EF3"/>
    <w:rsid w:val="00570F0B"/>
    <w:rsid w:val="00570F9D"/>
    <w:rsid w:val="00570FA2"/>
    <w:rsid w:val="00570FD8"/>
    <w:rsid w:val="00571051"/>
    <w:rsid w:val="00571055"/>
    <w:rsid w:val="0057107C"/>
    <w:rsid w:val="00571083"/>
    <w:rsid w:val="0057108A"/>
    <w:rsid w:val="005710FD"/>
    <w:rsid w:val="00571100"/>
    <w:rsid w:val="0057111B"/>
    <w:rsid w:val="00571159"/>
    <w:rsid w:val="00571168"/>
    <w:rsid w:val="00571177"/>
    <w:rsid w:val="00571180"/>
    <w:rsid w:val="00571190"/>
    <w:rsid w:val="005711A2"/>
    <w:rsid w:val="005711B9"/>
    <w:rsid w:val="00571202"/>
    <w:rsid w:val="00571209"/>
    <w:rsid w:val="0057121D"/>
    <w:rsid w:val="0057124D"/>
    <w:rsid w:val="005712FC"/>
    <w:rsid w:val="00571304"/>
    <w:rsid w:val="0057130F"/>
    <w:rsid w:val="0057132D"/>
    <w:rsid w:val="0057133E"/>
    <w:rsid w:val="00571340"/>
    <w:rsid w:val="0057138A"/>
    <w:rsid w:val="005713C1"/>
    <w:rsid w:val="005713FE"/>
    <w:rsid w:val="0057149D"/>
    <w:rsid w:val="00571528"/>
    <w:rsid w:val="00571553"/>
    <w:rsid w:val="00571567"/>
    <w:rsid w:val="005715DE"/>
    <w:rsid w:val="005715E7"/>
    <w:rsid w:val="0057161F"/>
    <w:rsid w:val="00571636"/>
    <w:rsid w:val="0057166A"/>
    <w:rsid w:val="0057174F"/>
    <w:rsid w:val="00571757"/>
    <w:rsid w:val="0057176F"/>
    <w:rsid w:val="005717A1"/>
    <w:rsid w:val="005717CE"/>
    <w:rsid w:val="005717D9"/>
    <w:rsid w:val="00571806"/>
    <w:rsid w:val="0057180B"/>
    <w:rsid w:val="00571851"/>
    <w:rsid w:val="00571873"/>
    <w:rsid w:val="00571889"/>
    <w:rsid w:val="00571896"/>
    <w:rsid w:val="005718A6"/>
    <w:rsid w:val="005718BB"/>
    <w:rsid w:val="005718C6"/>
    <w:rsid w:val="0057192B"/>
    <w:rsid w:val="0057195E"/>
    <w:rsid w:val="0057197C"/>
    <w:rsid w:val="0057197F"/>
    <w:rsid w:val="00571982"/>
    <w:rsid w:val="005719A9"/>
    <w:rsid w:val="005719B2"/>
    <w:rsid w:val="005719CC"/>
    <w:rsid w:val="00571A25"/>
    <w:rsid w:val="00571A4F"/>
    <w:rsid w:val="00571A5C"/>
    <w:rsid w:val="00571A5E"/>
    <w:rsid w:val="00571A9B"/>
    <w:rsid w:val="00571ABE"/>
    <w:rsid w:val="00571B0F"/>
    <w:rsid w:val="00571B45"/>
    <w:rsid w:val="00571B4B"/>
    <w:rsid w:val="00571B9C"/>
    <w:rsid w:val="00571BA0"/>
    <w:rsid w:val="00571BAB"/>
    <w:rsid w:val="00571BDD"/>
    <w:rsid w:val="00571BEF"/>
    <w:rsid w:val="00571C2A"/>
    <w:rsid w:val="00571C92"/>
    <w:rsid w:val="00571CCC"/>
    <w:rsid w:val="00571CD1"/>
    <w:rsid w:val="00571D2F"/>
    <w:rsid w:val="00571D3F"/>
    <w:rsid w:val="00571D49"/>
    <w:rsid w:val="00571D4D"/>
    <w:rsid w:val="00571D7D"/>
    <w:rsid w:val="00571D7E"/>
    <w:rsid w:val="00571DCE"/>
    <w:rsid w:val="00571DE2"/>
    <w:rsid w:val="00571E49"/>
    <w:rsid w:val="00571EA0"/>
    <w:rsid w:val="00571ECF"/>
    <w:rsid w:val="00571F3C"/>
    <w:rsid w:val="00571F5D"/>
    <w:rsid w:val="00571F7E"/>
    <w:rsid w:val="00571F92"/>
    <w:rsid w:val="00571F97"/>
    <w:rsid w:val="00571F9A"/>
    <w:rsid w:val="00571FA2"/>
    <w:rsid w:val="00571FAD"/>
    <w:rsid w:val="00571FE2"/>
    <w:rsid w:val="00572006"/>
    <w:rsid w:val="00572018"/>
    <w:rsid w:val="00572031"/>
    <w:rsid w:val="00572072"/>
    <w:rsid w:val="00572083"/>
    <w:rsid w:val="005720B1"/>
    <w:rsid w:val="005720B6"/>
    <w:rsid w:val="005720D8"/>
    <w:rsid w:val="005720DA"/>
    <w:rsid w:val="00572151"/>
    <w:rsid w:val="00572183"/>
    <w:rsid w:val="0057218A"/>
    <w:rsid w:val="005721B4"/>
    <w:rsid w:val="005721CA"/>
    <w:rsid w:val="005721D7"/>
    <w:rsid w:val="005721F6"/>
    <w:rsid w:val="00572211"/>
    <w:rsid w:val="00572254"/>
    <w:rsid w:val="0057228F"/>
    <w:rsid w:val="005722FA"/>
    <w:rsid w:val="00572302"/>
    <w:rsid w:val="0057232A"/>
    <w:rsid w:val="00572330"/>
    <w:rsid w:val="00572376"/>
    <w:rsid w:val="00572394"/>
    <w:rsid w:val="005723E3"/>
    <w:rsid w:val="0057242B"/>
    <w:rsid w:val="00572439"/>
    <w:rsid w:val="00572448"/>
    <w:rsid w:val="005724B6"/>
    <w:rsid w:val="005724BF"/>
    <w:rsid w:val="005724EE"/>
    <w:rsid w:val="0057251E"/>
    <w:rsid w:val="0057256B"/>
    <w:rsid w:val="0057256C"/>
    <w:rsid w:val="00572595"/>
    <w:rsid w:val="005725C0"/>
    <w:rsid w:val="005725DA"/>
    <w:rsid w:val="00572621"/>
    <w:rsid w:val="0057262D"/>
    <w:rsid w:val="00572644"/>
    <w:rsid w:val="00572663"/>
    <w:rsid w:val="00572671"/>
    <w:rsid w:val="0057267C"/>
    <w:rsid w:val="00572681"/>
    <w:rsid w:val="005726BF"/>
    <w:rsid w:val="005726CF"/>
    <w:rsid w:val="0057270D"/>
    <w:rsid w:val="0057271C"/>
    <w:rsid w:val="00572737"/>
    <w:rsid w:val="00572744"/>
    <w:rsid w:val="0057274A"/>
    <w:rsid w:val="00572764"/>
    <w:rsid w:val="005727EF"/>
    <w:rsid w:val="00572812"/>
    <w:rsid w:val="00572876"/>
    <w:rsid w:val="00572884"/>
    <w:rsid w:val="0057289B"/>
    <w:rsid w:val="0057289C"/>
    <w:rsid w:val="005728AA"/>
    <w:rsid w:val="00572969"/>
    <w:rsid w:val="005729B9"/>
    <w:rsid w:val="005729F7"/>
    <w:rsid w:val="005729F8"/>
    <w:rsid w:val="00572A17"/>
    <w:rsid w:val="00572A26"/>
    <w:rsid w:val="00572AE3"/>
    <w:rsid w:val="00572AF2"/>
    <w:rsid w:val="00572AF6"/>
    <w:rsid w:val="00572AF9"/>
    <w:rsid w:val="00572B04"/>
    <w:rsid w:val="00572B09"/>
    <w:rsid w:val="00572B82"/>
    <w:rsid w:val="00572B9F"/>
    <w:rsid w:val="00572BB1"/>
    <w:rsid w:val="00572C7C"/>
    <w:rsid w:val="00572C89"/>
    <w:rsid w:val="00572CA8"/>
    <w:rsid w:val="00572D4F"/>
    <w:rsid w:val="00572D76"/>
    <w:rsid w:val="00572D95"/>
    <w:rsid w:val="00572DD0"/>
    <w:rsid w:val="00572DF1"/>
    <w:rsid w:val="00572DFC"/>
    <w:rsid w:val="00572DFD"/>
    <w:rsid w:val="00572E05"/>
    <w:rsid w:val="00572E4B"/>
    <w:rsid w:val="00572E51"/>
    <w:rsid w:val="00572E65"/>
    <w:rsid w:val="00572E7D"/>
    <w:rsid w:val="00572E8E"/>
    <w:rsid w:val="00572EF3"/>
    <w:rsid w:val="00572EFB"/>
    <w:rsid w:val="00572F4D"/>
    <w:rsid w:val="00572F51"/>
    <w:rsid w:val="00572F82"/>
    <w:rsid w:val="00572FAA"/>
    <w:rsid w:val="00572FAB"/>
    <w:rsid w:val="00572FD1"/>
    <w:rsid w:val="00573027"/>
    <w:rsid w:val="005730BD"/>
    <w:rsid w:val="005730D4"/>
    <w:rsid w:val="005730DB"/>
    <w:rsid w:val="005730FD"/>
    <w:rsid w:val="00573114"/>
    <w:rsid w:val="00573121"/>
    <w:rsid w:val="005731B4"/>
    <w:rsid w:val="005731C9"/>
    <w:rsid w:val="005731D0"/>
    <w:rsid w:val="005731D1"/>
    <w:rsid w:val="00573204"/>
    <w:rsid w:val="0057321A"/>
    <w:rsid w:val="0057324C"/>
    <w:rsid w:val="00573277"/>
    <w:rsid w:val="0057327F"/>
    <w:rsid w:val="00573314"/>
    <w:rsid w:val="00573315"/>
    <w:rsid w:val="0057332E"/>
    <w:rsid w:val="00573332"/>
    <w:rsid w:val="005733B4"/>
    <w:rsid w:val="005733E5"/>
    <w:rsid w:val="0057341B"/>
    <w:rsid w:val="00573423"/>
    <w:rsid w:val="0057344B"/>
    <w:rsid w:val="0057348B"/>
    <w:rsid w:val="0057349D"/>
    <w:rsid w:val="005734AE"/>
    <w:rsid w:val="005734B0"/>
    <w:rsid w:val="005734C0"/>
    <w:rsid w:val="005734C5"/>
    <w:rsid w:val="005734F7"/>
    <w:rsid w:val="0057350A"/>
    <w:rsid w:val="0057353A"/>
    <w:rsid w:val="00573548"/>
    <w:rsid w:val="0057356D"/>
    <w:rsid w:val="0057357F"/>
    <w:rsid w:val="005735A8"/>
    <w:rsid w:val="005735E5"/>
    <w:rsid w:val="005735F3"/>
    <w:rsid w:val="005735FC"/>
    <w:rsid w:val="00573606"/>
    <w:rsid w:val="0057360B"/>
    <w:rsid w:val="0057363E"/>
    <w:rsid w:val="00573644"/>
    <w:rsid w:val="00573649"/>
    <w:rsid w:val="00573669"/>
    <w:rsid w:val="0057366A"/>
    <w:rsid w:val="005736BA"/>
    <w:rsid w:val="005736DB"/>
    <w:rsid w:val="005736DF"/>
    <w:rsid w:val="0057372D"/>
    <w:rsid w:val="0057373F"/>
    <w:rsid w:val="0057374A"/>
    <w:rsid w:val="00573761"/>
    <w:rsid w:val="005737AA"/>
    <w:rsid w:val="005737C1"/>
    <w:rsid w:val="005737D7"/>
    <w:rsid w:val="005737FA"/>
    <w:rsid w:val="00573826"/>
    <w:rsid w:val="0057383F"/>
    <w:rsid w:val="00573844"/>
    <w:rsid w:val="00573864"/>
    <w:rsid w:val="00573875"/>
    <w:rsid w:val="0057389E"/>
    <w:rsid w:val="005738A8"/>
    <w:rsid w:val="0057390A"/>
    <w:rsid w:val="00573945"/>
    <w:rsid w:val="0057394C"/>
    <w:rsid w:val="00573962"/>
    <w:rsid w:val="00573997"/>
    <w:rsid w:val="005739B0"/>
    <w:rsid w:val="005739D1"/>
    <w:rsid w:val="005739DF"/>
    <w:rsid w:val="00573A2F"/>
    <w:rsid w:val="00573A63"/>
    <w:rsid w:val="00573A6D"/>
    <w:rsid w:val="00573A9C"/>
    <w:rsid w:val="00573AA2"/>
    <w:rsid w:val="00573ABA"/>
    <w:rsid w:val="00573ACE"/>
    <w:rsid w:val="00573AD7"/>
    <w:rsid w:val="00573AE0"/>
    <w:rsid w:val="00573B14"/>
    <w:rsid w:val="00573B43"/>
    <w:rsid w:val="00573B58"/>
    <w:rsid w:val="00573B59"/>
    <w:rsid w:val="00573B82"/>
    <w:rsid w:val="00573BB8"/>
    <w:rsid w:val="00573BD6"/>
    <w:rsid w:val="00573BDC"/>
    <w:rsid w:val="00573BF6"/>
    <w:rsid w:val="00573C15"/>
    <w:rsid w:val="00573C53"/>
    <w:rsid w:val="00573C5E"/>
    <w:rsid w:val="00573C83"/>
    <w:rsid w:val="00573C9D"/>
    <w:rsid w:val="00573D17"/>
    <w:rsid w:val="00573D31"/>
    <w:rsid w:val="00573D88"/>
    <w:rsid w:val="00573DBA"/>
    <w:rsid w:val="00573DCB"/>
    <w:rsid w:val="00573E17"/>
    <w:rsid w:val="00573E26"/>
    <w:rsid w:val="00573E27"/>
    <w:rsid w:val="00573E5C"/>
    <w:rsid w:val="00573E79"/>
    <w:rsid w:val="00573E87"/>
    <w:rsid w:val="00573EBA"/>
    <w:rsid w:val="00573EC8"/>
    <w:rsid w:val="00573EFA"/>
    <w:rsid w:val="00573F87"/>
    <w:rsid w:val="00573FB6"/>
    <w:rsid w:val="00573FBA"/>
    <w:rsid w:val="00573FC2"/>
    <w:rsid w:val="00573FCD"/>
    <w:rsid w:val="0057401F"/>
    <w:rsid w:val="0057407F"/>
    <w:rsid w:val="005740A9"/>
    <w:rsid w:val="005740C4"/>
    <w:rsid w:val="00574166"/>
    <w:rsid w:val="005741D4"/>
    <w:rsid w:val="005741D7"/>
    <w:rsid w:val="0057420B"/>
    <w:rsid w:val="00574239"/>
    <w:rsid w:val="00574249"/>
    <w:rsid w:val="00574250"/>
    <w:rsid w:val="00574291"/>
    <w:rsid w:val="005742AC"/>
    <w:rsid w:val="005742BA"/>
    <w:rsid w:val="0057430F"/>
    <w:rsid w:val="00574324"/>
    <w:rsid w:val="00574336"/>
    <w:rsid w:val="00574370"/>
    <w:rsid w:val="005743BD"/>
    <w:rsid w:val="005743E6"/>
    <w:rsid w:val="005743FA"/>
    <w:rsid w:val="005743FF"/>
    <w:rsid w:val="0057448C"/>
    <w:rsid w:val="00574498"/>
    <w:rsid w:val="005744A1"/>
    <w:rsid w:val="005744C0"/>
    <w:rsid w:val="005744D2"/>
    <w:rsid w:val="005744EA"/>
    <w:rsid w:val="0057450E"/>
    <w:rsid w:val="00574542"/>
    <w:rsid w:val="00574557"/>
    <w:rsid w:val="0057456F"/>
    <w:rsid w:val="00574577"/>
    <w:rsid w:val="00574585"/>
    <w:rsid w:val="0057458A"/>
    <w:rsid w:val="0057459F"/>
    <w:rsid w:val="005745DC"/>
    <w:rsid w:val="005745EF"/>
    <w:rsid w:val="0057460B"/>
    <w:rsid w:val="0057460F"/>
    <w:rsid w:val="00574642"/>
    <w:rsid w:val="00574643"/>
    <w:rsid w:val="00574657"/>
    <w:rsid w:val="00574697"/>
    <w:rsid w:val="005746D9"/>
    <w:rsid w:val="005746DF"/>
    <w:rsid w:val="005746FF"/>
    <w:rsid w:val="0057470E"/>
    <w:rsid w:val="00574713"/>
    <w:rsid w:val="00574719"/>
    <w:rsid w:val="00574725"/>
    <w:rsid w:val="0057479A"/>
    <w:rsid w:val="005747C9"/>
    <w:rsid w:val="005747ED"/>
    <w:rsid w:val="0057480D"/>
    <w:rsid w:val="00574819"/>
    <w:rsid w:val="00574867"/>
    <w:rsid w:val="0057486F"/>
    <w:rsid w:val="005748DB"/>
    <w:rsid w:val="005748DC"/>
    <w:rsid w:val="005748DF"/>
    <w:rsid w:val="005748FF"/>
    <w:rsid w:val="00574912"/>
    <w:rsid w:val="005749CE"/>
    <w:rsid w:val="005749FA"/>
    <w:rsid w:val="00574A13"/>
    <w:rsid w:val="00574A2A"/>
    <w:rsid w:val="00574A48"/>
    <w:rsid w:val="00574A83"/>
    <w:rsid w:val="00574A9A"/>
    <w:rsid w:val="00574AB2"/>
    <w:rsid w:val="00574ABA"/>
    <w:rsid w:val="00574B0C"/>
    <w:rsid w:val="00574B1C"/>
    <w:rsid w:val="00574B34"/>
    <w:rsid w:val="00574B3C"/>
    <w:rsid w:val="00574B91"/>
    <w:rsid w:val="00574B94"/>
    <w:rsid w:val="00574B9E"/>
    <w:rsid w:val="00574BAC"/>
    <w:rsid w:val="00574BBD"/>
    <w:rsid w:val="00574BD8"/>
    <w:rsid w:val="00574C16"/>
    <w:rsid w:val="00574C1F"/>
    <w:rsid w:val="00574C2B"/>
    <w:rsid w:val="00574C34"/>
    <w:rsid w:val="00574C5C"/>
    <w:rsid w:val="00574C95"/>
    <w:rsid w:val="00574C99"/>
    <w:rsid w:val="00574CC2"/>
    <w:rsid w:val="00574CCF"/>
    <w:rsid w:val="00574CE7"/>
    <w:rsid w:val="00574D4D"/>
    <w:rsid w:val="00574D9A"/>
    <w:rsid w:val="00574DDF"/>
    <w:rsid w:val="00574DEB"/>
    <w:rsid w:val="00574DFA"/>
    <w:rsid w:val="00574E1E"/>
    <w:rsid w:val="00574E24"/>
    <w:rsid w:val="00574E39"/>
    <w:rsid w:val="00574E5D"/>
    <w:rsid w:val="00574EA8"/>
    <w:rsid w:val="00574EC8"/>
    <w:rsid w:val="00574ED2"/>
    <w:rsid w:val="00574F10"/>
    <w:rsid w:val="00574F16"/>
    <w:rsid w:val="00574F1E"/>
    <w:rsid w:val="00574F24"/>
    <w:rsid w:val="00574F25"/>
    <w:rsid w:val="00574F5F"/>
    <w:rsid w:val="00574F75"/>
    <w:rsid w:val="00574FD7"/>
    <w:rsid w:val="00574FF4"/>
    <w:rsid w:val="0057505E"/>
    <w:rsid w:val="00575088"/>
    <w:rsid w:val="0057509D"/>
    <w:rsid w:val="0057510C"/>
    <w:rsid w:val="00575121"/>
    <w:rsid w:val="0057512E"/>
    <w:rsid w:val="00575157"/>
    <w:rsid w:val="00575194"/>
    <w:rsid w:val="00575197"/>
    <w:rsid w:val="005751E2"/>
    <w:rsid w:val="005751E3"/>
    <w:rsid w:val="005751EF"/>
    <w:rsid w:val="005751F0"/>
    <w:rsid w:val="005751F9"/>
    <w:rsid w:val="00575247"/>
    <w:rsid w:val="005752D9"/>
    <w:rsid w:val="005752DA"/>
    <w:rsid w:val="00575327"/>
    <w:rsid w:val="00575329"/>
    <w:rsid w:val="00575347"/>
    <w:rsid w:val="0057534A"/>
    <w:rsid w:val="00575364"/>
    <w:rsid w:val="00575386"/>
    <w:rsid w:val="005753A4"/>
    <w:rsid w:val="005753C7"/>
    <w:rsid w:val="00575401"/>
    <w:rsid w:val="00575407"/>
    <w:rsid w:val="00575445"/>
    <w:rsid w:val="0057545D"/>
    <w:rsid w:val="00575474"/>
    <w:rsid w:val="0057547F"/>
    <w:rsid w:val="00575488"/>
    <w:rsid w:val="00575490"/>
    <w:rsid w:val="005754AF"/>
    <w:rsid w:val="005754CA"/>
    <w:rsid w:val="00575515"/>
    <w:rsid w:val="00575534"/>
    <w:rsid w:val="00575566"/>
    <w:rsid w:val="00575586"/>
    <w:rsid w:val="005755B4"/>
    <w:rsid w:val="005755BC"/>
    <w:rsid w:val="005755ED"/>
    <w:rsid w:val="0057560A"/>
    <w:rsid w:val="0057563D"/>
    <w:rsid w:val="00575647"/>
    <w:rsid w:val="00575663"/>
    <w:rsid w:val="0057566C"/>
    <w:rsid w:val="0057567A"/>
    <w:rsid w:val="005756A2"/>
    <w:rsid w:val="005756A8"/>
    <w:rsid w:val="00575712"/>
    <w:rsid w:val="00575717"/>
    <w:rsid w:val="0057571F"/>
    <w:rsid w:val="00575728"/>
    <w:rsid w:val="00575732"/>
    <w:rsid w:val="0057573B"/>
    <w:rsid w:val="0057574B"/>
    <w:rsid w:val="005757A0"/>
    <w:rsid w:val="005757CE"/>
    <w:rsid w:val="005757E5"/>
    <w:rsid w:val="005757F6"/>
    <w:rsid w:val="00575827"/>
    <w:rsid w:val="00575834"/>
    <w:rsid w:val="0057583E"/>
    <w:rsid w:val="00575844"/>
    <w:rsid w:val="00575851"/>
    <w:rsid w:val="0057586D"/>
    <w:rsid w:val="0057587A"/>
    <w:rsid w:val="005758B6"/>
    <w:rsid w:val="0057596C"/>
    <w:rsid w:val="00575975"/>
    <w:rsid w:val="00575994"/>
    <w:rsid w:val="005759EC"/>
    <w:rsid w:val="00575A0C"/>
    <w:rsid w:val="00575B09"/>
    <w:rsid w:val="00575B51"/>
    <w:rsid w:val="00575B79"/>
    <w:rsid w:val="00575B9E"/>
    <w:rsid w:val="00575BD8"/>
    <w:rsid w:val="00575C19"/>
    <w:rsid w:val="00575C34"/>
    <w:rsid w:val="00575C38"/>
    <w:rsid w:val="00575C41"/>
    <w:rsid w:val="00575CAC"/>
    <w:rsid w:val="00575CFB"/>
    <w:rsid w:val="00575D3F"/>
    <w:rsid w:val="00575D4D"/>
    <w:rsid w:val="00575D6A"/>
    <w:rsid w:val="00575D77"/>
    <w:rsid w:val="00575DB2"/>
    <w:rsid w:val="00575E0F"/>
    <w:rsid w:val="00575E59"/>
    <w:rsid w:val="00575E77"/>
    <w:rsid w:val="00575E96"/>
    <w:rsid w:val="00575ED1"/>
    <w:rsid w:val="00575EED"/>
    <w:rsid w:val="00575EF9"/>
    <w:rsid w:val="00575F1A"/>
    <w:rsid w:val="00575F1C"/>
    <w:rsid w:val="00575F76"/>
    <w:rsid w:val="00575F8A"/>
    <w:rsid w:val="00575FD0"/>
    <w:rsid w:val="00575FE2"/>
    <w:rsid w:val="00575FEA"/>
    <w:rsid w:val="00575FFC"/>
    <w:rsid w:val="00576013"/>
    <w:rsid w:val="0057602B"/>
    <w:rsid w:val="0057603D"/>
    <w:rsid w:val="00576048"/>
    <w:rsid w:val="00576092"/>
    <w:rsid w:val="00576097"/>
    <w:rsid w:val="005760E0"/>
    <w:rsid w:val="0057613F"/>
    <w:rsid w:val="0057614E"/>
    <w:rsid w:val="00576164"/>
    <w:rsid w:val="0057616C"/>
    <w:rsid w:val="00576177"/>
    <w:rsid w:val="00576182"/>
    <w:rsid w:val="00576188"/>
    <w:rsid w:val="0057619F"/>
    <w:rsid w:val="005761AD"/>
    <w:rsid w:val="005761BF"/>
    <w:rsid w:val="005761FC"/>
    <w:rsid w:val="0057621B"/>
    <w:rsid w:val="00576227"/>
    <w:rsid w:val="00576233"/>
    <w:rsid w:val="0057627A"/>
    <w:rsid w:val="0057628A"/>
    <w:rsid w:val="005762C0"/>
    <w:rsid w:val="005762E4"/>
    <w:rsid w:val="00576309"/>
    <w:rsid w:val="00576327"/>
    <w:rsid w:val="00576385"/>
    <w:rsid w:val="005763A9"/>
    <w:rsid w:val="005763D1"/>
    <w:rsid w:val="005763D4"/>
    <w:rsid w:val="0057640F"/>
    <w:rsid w:val="0057642A"/>
    <w:rsid w:val="00576468"/>
    <w:rsid w:val="00576483"/>
    <w:rsid w:val="005764BE"/>
    <w:rsid w:val="005764D9"/>
    <w:rsid w:val="00576521"/>
    <w:rsid w:val="0057653A"/>
    <w:rsid w:val="00576549"/>
    <w:rsid w:val="00576565"/>
    <w:rsid w:val="0057656A"/>
    <w:rsid w:val="0057658C"/>
    <w:rsid w:val="005765B4"/>
    <w:rsid w:val="005765B9"/>
    <w:rsid w:val="00576601"/>
    <w:rsid w:val="0057660F"/>
    <w:rsid w:val="0057662B"/>
    <w:rsid w:val="00576699"/>
    <w:rsid w:val="005766EA"/>
    <w:rsid w:val="005766F5"/>
    <w:rsid w:val="00576723"/>
    <w:rsid w:val="0057675E"/>
    <w:rsid w:val="0057676D"/>
    <w:rsid w:val="00576772"/>
    <w:rsid w:val="00576773"/>
    <w:rsid w:val="00576779"/>
    <w:rsid w:val="005767D3"/>
    <w:rsid w:val="005767F2"/>
    <w:rsid w:val="00576810"/>
    <w:rsid w:val="005768CB"/>
    <w:rsid w:val="005768D1"/>
    <w:rsid w:val="0057697C"/>
    <w:rsid w:val="005769D5"/>
    <w:rsid w:val="005769D9"/>
    <w:rsid w:val="005769F0"/>
    <w:rsid w:val="00576A2E"/>
    <w:rsid w:val="00576A6A"/>
    <w:rsid w:val="00576A8E"/>
    <w:rsid w:val="00576A9E"/>
    <w:rsid w:val="00576A9F"/>
    <w:rsid w:val="00576AC6"/>
    <w:rsid w:val="00576AE2"/>
    <w:rsid w:val="00576B0C"/>
    <w:rsid w:val="00576B14"/>
    <w:rsid w:val="00576B21"/>
    <w:rsid w:val="00576B44"/>
    <w:rsid w:val="00576B51"/>
    <w:rsid w:val="00576B79"/>
    <w:rsid w:val="00576B82"/>
    <w:rsid w:val="00576BE9"/>
    <w:rsid w:val="00576C48"/>
    <w:rsid w:val="00576C5B"/>
    <w:rsid w:val="00576CAE"/>
    <w:rsid w:val="00576CB2"/>
    <w:rsid w:val="00576CF5"/>
    <w:rsid w:val="00576D14"/>
    <w:rsid w:val="00576D3C"/>
    <w:rsid w:val="00576D3D"/>
    <w:rsid w:val="00576D87"/>
    <w:rsid w:val="00576D93"/>
    <w:rsid w:val="00576DAB"/>
    <w:rsid w:val="00576DD7"/>
    <w:rsid w:val="00576DE5"/>
    <w:rsid w:val="00576E01"/>
    <w:rsid w:val="00576E04"/>
    <w:rsid w:val="00576E19"/>
    <w:rsid w:val="00576E5D"/>
    <w:rsid w:val="00576E64"/>
    <w:rsid w:val="00576E6B"/>
    <w:rsid w:val="00576E8E"/>
    <w:rsid w:val="00576EB3"/>
    <w:rsid w:val="00576ED1"/>
    <w:rsid w:val="00576ED2"/>
    <w:rsid w:val="00576EF3"/>
    <w:rsid w:val="00576F34"/>
    <w:rsid w:val="00576F3D"/>
    <w:rsid w:val="00576F6D"/>
    <w:rsid w:val="00576F86"/>
    <w:rsid w:val="00576F8A"/>
    <w:rsid w:val="00577008"/>
    <w:rsid w:val="00577039"/>
    <w:rsid w:val="0057703D"/>
    <w:rsid w:val="005770F2"/>
    <w:rsid w:val="00577122"/>
    <w:rsid w:val="0057714B"/>
    <w:rsid w:val="005771A3"/>
    <w:rsid w:val="005771BF"/>
    <w:rsid w:val="005771C8"/>
    <w:rsid w:val="005771DF"/>
    <w:rsid w:val="0057720C"/>
    <w:rsid w:val="0057727B"/>
    <w:rsid w:val="005772AA"/>
    <w:rsid w:val="005772D3"/>
    <w:rsid w:val="005772E2"/>
    <w:rsid w:val="0057730B"/>
    <w:rsid w:val="00577320"/>
    <w:rsid w:val="00577325"/>
    <w:rsid w:val="00577337"/>
    <w:rsid w:val="0057734F"/>
    <w:rsid w:val="005773E7"/>
    <w:rsid w:val="005773E9"/>
    <w:rsid w:val="005773EF"/>
    <w:rsid w:val="005773FB"/>
    <w:rsid w:val="0057742F"/>
    <w:rsid w:val="0057744C"/>
    <w:rsid w:val="0057745B"/>
    <w:rsid w:val="0057749C"/>
    <w:rsid w:val="005774E3"/>
    <w:rsid w:val="0057750F"/>
    <w:rsid w:val="00577541"/>
    <w:rsid w:val="00577553"/>
    <w:rsid w:val="0057759D"/>
    <w:rsid w:val="005775A0"/>
    <w:rsid w:val="005775A8"/>
    <w:rsid w:val="005775B0"/>
    <w:rsid w:val="005775B3"/>
    <w:rsid w:val="005775C8"/>
    <w:rsid w:val="005775D3"/>
    <w:rsid w:val="005775E0"/>
    <w:rsid w:val="005775ED"/>
    <w:rsid w:val="00577601"/>
    <w:rsid w:val="0057760E"/>
    <w:rsid w:val="00577664"/>
    <w:rsid w:val="005776D8"/>
    <w:rsid w:val="005776FF"/>
    <w:rsid w:val="00577746"/>
    <w:rsid w:val="00577761"/>
    <w:rsid w:val="00577765"/>
    <w:rsid w:val="0057778C"/>
    <w:rsid w:val="00577793"/>
    <w:rsid w:val="0057779C"/>
    <w:rsid w:val="005777B3"/>
    <w:rsid w:val="005777B7"/>
    <w:rsid w:val="005777BB"/>
    <w:rsid w:val="005777DC"/>
    <w:rsid w:val="00577801"/>
    <w:rsid w:val="00577826"/>
    <w:rsid w:val="00577836"/>
    <w:rsid w:val="0057784D"/>
    <w:rsid w:val="0057785E"/>
    <w:rsid w:val="005778D4"/>
    <w:rsid w:val="005778DE"/>
    <w:rsid w:val="005778E2"/>
    <w:rsid w:val="0057791A"/>
    <w:rsid w:val="00577939"/>
    <w:rsid w:val="005779ED"/>
    <w:rsid w:val="00577A7D"/>
    <w:rsid w:val="00577A9F"/>
    <w:rsid w:val="00577AAB"/>
    <w:rsid w:val="00577AC0"/>
    <w:rsid w:val="00577AD9"/>
    <w:rsid w:val="00577B6A"/>
    <w:rsid w:val="00577B7D"/>
    <w:rsid w:val="00577B85"/>
    <w:rsid w:val="00577B9B"/>
    <w:rsid w:val="00577C07"/>
    <w:rsid w:val="00577C0B"/>
    <w:rsid w:val="00577C52"/>
    <w:rsid w:val="00577C5E"/>
    <w:rsid w:val="00577C87"/>
    <w:rsid w:val="00577CB8"/>
    <w:rsid w:val="00577D12"/>
    <w:rsid w:val="00577D14"/>
    <w:rsid w:val="00577D1C"/>
    <w:rsid w:val="00577D22"/>
    <w:rsid w:val="00577D50"/>
    <w:rsid w:val="00577D5C"/>
    <w:rsid w:val="00577D64"/>
    <w:rsid w:val="00577D6C"/>
    <w:rsid w:val="00577DA7"/>
    <w:rsid w:val="00577DC5"/>
    <w:rsid w:val="00577DF3"/>
    <w:rsid w:val="00577E2E"/>
    <w:rsid w:val="00577E3A"/>
    <w:rsid w:val="00577E6F"/>
    <w:rsid w:val="00577E87"/>
    <w:rsid w:val="00577E8B"/>
    <w:rsid w:val="00577E8D"/>
    <w:rsid w:val="00577EC2"/>
    <w:rsid w:val="00577EE6"/>
    <w:rsid w:val="00577F36"/>
    <w:rsid w:val="00577F62"/>
    <w:rsid w:val="00577F7C"/>
    <w:rsid w:val="00577F88"/>
    <w:rsid w:val="00577F9E"/>
    <w:rsid w:val="00577FC2"/>
    <w:rsid w:val="00577FD4"/>
    <w:rsid w:val="00577FE7"/>
    <w:rsid w:val="0058002D"/>
    <w:rsid w:val="0058002F"/>
    <w:rsid w:val="00580038"/>
    <w:rsid w:val="0058003E"/>
    <w:rsid w:val="00580051"/>
    <w:rsid w:val="00580061"/>
    <w:rsid w:val="00580074"/>
    <w:rsid w:val="0058007A"/>
    <w:rsid w:val="005800AD"/>
    <w:rsid w:val="005800CD"/>
    <w:rsid w:val="005800E3"/>
    <w:rsid w:val="00580103"/>
    <w:rsid w:val="00580122"/>
    <w:rsid w:val="00580125"/>
    <w:rsid w:val="00580144"/>
    <w:rsid w:val="0058015E"/>
    <w:rsid w:val="00580198"/>
    <w:rsid w:val="005801A3"/>
    <w:rsid w:val="005801BE"/>
    <w:rsid w:val="005801C1"/>
    <w:rsid w:val="005801CB"/>
    <w:rsid w:val="005801EA"/>
    <w:rsid w:val="00580204"/>
    <w:rsid w:val="00580227"/>
    <w:rsid w:val="0058026E"/>
    <w:rsid w:val="00580280"/>
    <w:rsid w:val="00580292"/>
    <w:rsid w:val="005802A3"/>
    <w:rsid w:val="005802D1"/>
    <w:rsid w:val="005802DE"/>
    <w:rsid w:val="005802EF"/>
    <w:rsid w:val="005802F5"/>
    <w:rsid w:val="005802FF"/>
    <w:rsid w:val="0058031C"/>
    <w:rsid w:val="0058033E"/>
    <w:rsid w:val="0058035B"/>
    <w:rsid w:val="005803AD"/>
    <w:rsid w:val="005803B4"/>
    <w:rsid w:val="005803BE"/>
    <w:rsid w:val="005803D8"/>
    <w:rsid w:val="005803EF"/>
    <w:rsid w:val="005803F5"/>
    <w:rsid w:val="00580414"/>
    <w:rsid w:val="0058044F"/>
    <w:rsid w:val="005804AE"/>
    <w:rsid w:val="005804EA"/>
    <w:rsid w:val="005804F9"/>
    <w:rsid w:val="00580533"/>
    <w:rsid w:val="0058053A"/>
    <w:rsid w:val="005805F1"/>
    <w:rsid w:val="005805F4"/>
    <w:rsid w:val="0058060C"/>
    <w:rsid w:val="0058061A"/>
    <w:rsid w:val="00580646"/>
    <w:rsid w:val="00580667"/>
    <w:rsid w:val="005806C5"/>
    <w:rsid w:val="00580702"/>
    <w:rsid w:val="00580715"/>
    <w:rsid w:val="00580761"/>
    <w:rsid w:val="00580762"/>
    <w:rsid w:val="005807A1"/>
    <w:rsid w:val="005807A7"/>
    <w:rsid w:val="005807F8"/>
    <w:rsid w:val="00580821"/>
    <w:rsid w:val="00580829"/>
    <w:rsid w:val="005808AD"/>
    <w:rsid w:val="005808BF"/>
    <w:rsid w:val="005808ED"/>
    <w:rsid w:val="005808EF"/>
    <w:rsid w:val="00580914"/>
    <w:rsid w:val="0058093A"/>
    <w:rsid w:val="0058093C"/>
    <w:rsid w:val="0058094A"/>
    <w:rsid w:val="00580950"/>
    <w:rsid w:val="0058095B"/>
    <w:rsid w:val="00580971"/>
    <w:rsid w:val="00580972"/>
    <w:rsid w:val="00580975"/>
    <w:rsid w:val="00580A6B"/>
    <w:rsid w:val="00580A9D"/>
    <w:rsid w:val="00580AF3"/>
    <w:rsid w:val="00580B11"/>
    <w:rsid w:val="00580B14"/>
    <w:rsid w:val="00580B93"/>
    <w:rsid w:val="00580C32"/>
    <w:rsid w:val="00580C4E"/>
    <w:rsid w:val="00580C87"/>
    <w:rsid w:val="00580C89"/>
    <w:rsid w:val="00580CC1"/>
    <w:rsid w:val="00580CCC"/>
    <w:rsid w:val="00580D00"/>
    <w:rsid w:val="00580D05"/>
    <w:rsid w:val="00580D5A"/>
    <w:rsid w:val="00580D6B"/>
    <w:rsid w:val="00580D7E"/>
    <w:rsid w:val="00580DB7"/>
    <w:rsid w:val="00580DCB"/>
    <w:rsid w:val="00580DD4"/>
    <w:rsid w:val="00580DF6"/>
    <w:rsid w:val="00580E2C"/>
    <w:rsid w:val="00580E61"/>
    <w:rsid w:val="00580E7F"/>
    <w:rsid w:val="00580E8B"/>
    <w:rsid w:val="00580EA9"/>
    <w:rsid w:val="00580EDB"/>
    <w:rsid w:val="00580EF2"/>
    <w:rsid w:val="00580F0C"/>
    <w:rsid w:val="00580F28"/>
    <w:rsid w:val="00580F55"/>
    <w:rsid w:val="00580FA9"/>
    <w:rsid w:val="00580FCD"/>
    <w:rsid w:val="00580FF5"/>
    <w:rsid w:val="0058101E"/>
    <w:rsid w:val="0058104F"/>
    <w:rsid w:val="00581074"/>
    <w:rsid w:val="00581077"/>
    <w:rsid w:val="0058107D"/>
    <w:rsid w:val="0058108A"/>
    <w:rsid w:val="005810C5"/>
    <w:rsid w:val="005810E3"/>
    <w:rsid w:val="00581114"/>
    <w:rsid w:val="00581142"/>
    <w:rsid w:val="005811C9"/>
    <w:rsid w:val="005811E4"/>
    <w:rsid w:val="00581255"/>
    <w:rsid w:val="005812BE"/>
    <w:rsid w:val="005812CC"/>
    <w:rsid w:val="005812FC"/>
    <w:rsid w:val="00581332"/>
    <w:rsid w:val="0058136B"/>
    <w:rsid w:val="0058137D"/>
    <w:rsid w:val="00581392"/>
    <w:rsid w:val="005813D2"/>
    <w:rsid w:val="00581460"/>
    <w:rsid w:val="00581466"/>
    <w:rsid w:val="00581484"/>
    <w:rsid w:val="005814A0"/>
    <w:rsid w:val="005814C2"/>
    <w:rsid w:val="005814EE"/>
    <w:rsid w:val="00581529"/>
    <w:rsid w:val="0058152C"/>
    <w:rsid w:val="00581553"/>
    <w:rsid w:val="005815AE"/>
    <w:rsid w:val="005815D4"/>
    <w:rsid w:val="005815E6"/>
    <w:rsid w:val="005815E7"/>
    <w:rsid w:val="0058163B"/>
    <w:rsid w:val="00581679"/>
    <w:rsid w:val="005816D3"/>
    <w:rsid w:val="005816EF"/>
    <w:rsid w:val="00581708"/>
    <w:rsid w:val="00581719"/>
    <w:rsid w:val="00581730"/>
    <w:rsid w:val="00581732"/>
    <w:rsid w:val="0058174B"/>
    <w:rsid w:val="00581771"/>
    <w:rsid w:val="00581794"/>
    <w:rsid w:val="005817A1"/>
    <w:rsid w:val="005817AD"/>
    <w:rsid w:val="005817F3"/>
    <w:rsid w:val="00581810"/>
    <w:rsid w:val="00581822"/>
    <w:rsid w:val="00581830"/>
    <w:rsid w:val="00581831"/>
    <w:rsid w:val="00581842"/>
    <w:rsid w:val="00581866"/>
    <w:rsid w:val="00581869"/>
    <w:rsid w:val="0058188D"/>
    <w:rsid w:val="00581894"/>
    <w:rsid w:val="005818A7"/>
    <w:rsid w:val="005818B6"/>
    <w:rsid w:val="005818C9"/>
    <w:rsid w:val="005818CF"/>
    <w:rsid w:val="00581909"/>
    <w:rsid w:val="00581916"/>
    <w:rsid w:val="00581929"/>
    <w:rsid w:val="0058192E"/>
    <w:rsid w:val="00581961"/>
    <w:rsid w:val="005819D6"/>
    <w:rsid w:val="00581A14"/>
    <w:rsid w:val="00581A2C"/>
    <w:rsid w:val="00581A59"/>
    <w:rsid w:val="00581A91"/>
    <w:rsid w:val="00581A9C"/>
    <w:rsid w:val="00581A9F"/>
    <w:rsid w:val="00581ABE"/>
    <w:rsid w:val="00581ACF"/>
    <w:rsid w:val="00581AD6"/>
    <w:rsid w:val="00581AF3"/>
    <w:rsid w:val="00581B09"/>
    <w:rsid w:val="00581B44"/>
    <w:rsid w:val="00581BC6"/>
    <w:rsid w:val="00581C10"/>
    <w:rsid w:val="00581C28"/>
    <w:rsid w:val="00581C82"/>
    <w:rsid w:val="00581C96"/>
    <w:rsid w:val="00581CA1"/>
    <w:rsid w:val="00581D1D"/>
    <w:rsid w:val="00581D44"/>
    <w:rsid w:val="00581D80"/>
    <w:rsid w:val="00581D8C"/>
    <w:rsid w:val="00581DA0"/>
    <w:rsid w:val="00581DC3"/>
    <w:rsid w:val="00581DCE"/>
    <w:rsid w:val="00581DD0"/>
    <w:rsid w:val="00581DD2"/>
    <w:rsid w:val="00581DEB"/>
    <w:rsid w:val="00581DF1"/>
    <w:rsid w:val="00581E0F"/>
    <w:rsid w:val="00581E46"/>
    <w:rsid w:val="00581E47"/>
    <w:rsid w:val="00581EDB"/>
    <w:rsid w:val="00581F08"/>
    <w:rsid w:val="00581F2E"/>
    <w:rsid w:val="00581F35"/>
    <w:rsid w:val="00581F65"/>
    <w:rsid w:val="00581F80"/>
    <w:rsid w:val="00581F93"/>
    <w:rsid w:val="00581FA2"/>
    <w:rsid w:val="00581FE0"/>
    <w:rsid w:val="00582012"/>
    <w:rsid w:val="0058201F"/>
    <w:rsid w:val="00582042"/>
    <w:rsid w:val="00582046"/>
    <w:rsid w:val="0058206A"/>
    <w:rsid w:val="005820A7"/>
    <w:rsid w:val="005820AF"/>
    <w:rsid w:val="005820FC"/>
    <w:rsid w:val="00582156"/>
    <w:rsid w:val="00582158"/>
    <w:rsid w:val="00582167"/>
    <w:rsid w:val="0058216E"/>
    <w:rsid w:val="0058217A"/>
    <w:rsid w:val="005821A1"/>
    <w:rsid w:val="005821E5"/>
    <w:rsid w:val="005821F7"/>
    <w:rsid w:val="00582206"/>
    <w:rsid w:val="005822B9"/>
    <w:rsid w:val="005822C6"/>
    <w:rsid w:val="005822F6"/>
    <w:rsid w:val="005822FA"/>
    <w:rsid w:val="0058235B"/>
    <w:rsid w:val="0058237D"/>
    <w:rsid w:val="00582391"/>
    <w:rsid w:val="005823A5"/>
    <w:rsid w:val="005823AD"/>
    <w:rsid w:val="005823AF"/>
    <w:rsid w:val="005823CC"/>
    <w:rsid w:val="00582400"/>
    <w:rsid w:val="0058240C"/>
    <w:rsid w:val="0058243F"/>
    <w:rsid w:val="00582473"/>
    <w:rsid w:val="005824B9"/>
    <w:rsid w:val="005824FF"/>
    <w:rsid w:val="00582549"/>
    <w:rsid w:val="00582586"/>
    <w:rsid w:val="005825C1"/>
    <w:rsid w:val="005825C4"/>
    <w:rsid w:val="005825F1"/>
    <w:rsid w:val="00582602"/>
    <w:rsid w:val="00582654"/>
    <w:rsid w:val="00582668"/>
    <w:rsid w:val="0058266F"/>
    <w:rsid w:val="005826C3"/>
    <w:rsid w:val="005826C9"/>
    <w:rsid w:val="005826DB"/>
    <w:rsid w:val="005826FD"/>
    <w:rsid w:val="00582702"/>
    <w:rsid w:val="00582732"/>
    <w:rsid w:val="00582760"/>
    <w:rsid w:val="0058276A"/>
    <w:rsid w:val="0058276E"/>
    <w:rsid w:val="005827D3"/>
    <w:rsid w:val="005827D5"/>
    <w:rsid w:val="0058284C"/>
    <w:rsid w:val="00582862"/>
    <w:rsid w:val="00582895"/>
    <w:rsid w:val="005828AD"/>
    <w:rsid w:val="005828AF"/>
    <w:rsid w:val="005828BA"/>
    <w:rsid w:val="005828BC"/>
    <w:rsid w:val="005828DD"/>
    <w:rsid w:val="005829D0"/>
    <w:rsid w:val="005829EF"/>
    <w:rsid w:val="00582A19"/>
    <w:rsid w:val="00582A32"/>
    <w:rsid w:val="00582A33"/>
    <w:rsid w:val="00582A5A"/>
    <w:rsid w:val="00582A69"/>
    <w:rsid w:val="00582A82"/>
    <w:rsid w:val="00582A85"/>
    <w:rsid w:val="00582AC2"/>
    <w:rsid w:val="00582AE2"/>
    <w:rsid w:val="00582AFB"/>
    <w:rsid w:val="00582B03"/>
    <w:rsid w:val="00582B39"/>
    <w:rsid w:val="00582B76"/>
    <w:rsid w:val="00582B97"/>
    <w:rsid w:val="00582BC8"/>
    <w:rsid w:val="00582BD2"/>
    <w:rsid w:val="00582BF2"/>
    <w:rsid w:val="00582C04"/>
    <w:rsid w:val="00582C12"/>
    <w:rsid w:val="00582C1E"/>
    <w:rsid w:val="00582C29"/>
    <w:rsid w:val="00582C83"/>
    <w:rsid w:val="00582CB0"/>
    <w:rsid w:val="00582D3A"/>
    <w:rsid w:val="00582D3C"/>
    <w:rsid w:val="00582D84"/>
    <w:rsid w:val="00582D87"/>
    <w:rsid w:val="00582DC7"/>
    <w:rsid w:val="00582DEF"/>
    <w:rsid w:val="00582DF5"/>
    <w:rsid w:val="00582E04"/>
    <w:rsid w:val="00582E0B"/>
    <w:rsid w:val="00582E2C"/>
    <w:rsid w:val="00582E35"/>
    <w:rsid w:val="00582E54"/>
    <w:rsid w:val="00582E56"/>
    <w:rsid w:val="00582E6C"/>
    <w:rsid w:val="00582EED"/>
    <w:rsid w:val="00582F07"/>
    <w:rsid w:val="00582F14"/>
    <w:rsid w:val="00582F58"/>
    <w:rsid w:val="00582F82"/>
    <w:rsid w:val="00582F85"/>
    <w:rsid w:val="00582FCD"/>
    <w:rsid w:val="00583039"/>
    <w:rsid w:val="00583051"/>
    <w:rsid w:val="005830AC"/>
    <w:rsid w:val="005830BD"/>
    <w:rsid w:val="005830F3"/>
    <w:rsid w:val="00583107"/>
    <w:rsid w:val="00583110"/>
    <w:rsid w:val="00583143"/>
    <w:rsid w:val="00583153"/>
    <w:rsid w:val="0058319F"/>
    <w:rsid w:val="005831B4"/>
    <w:rsid w:val="005831FA"/>
    <w:rsid w:val="005831FF"/>
    <w:rsid w:val="00583245"/>
    <w:rsid w:val="00583249"/>
    <w:rsid w:val="0058329E"/>
    <w:rsid w:val="005832C6"/>
    <w:rsid w:val="0058334B"/>
    <w:rsid w:val="005833A2"/>
    <w:rsid w:val="005833BA"/>
    <w:rsid w:val="005833FB"/>
    <w:rsid w:val="00583416"/>
    <w:rsid w:val="00583472"/>
    <w:rsid w:val="0058348D"/>
    <w:rsid w:val="005834C8"/>
    <w:rsid w:val="005834D2"/>
    <w:rsid w:val="005834EF"/>
    <w:rsid w:val="005834FF"/>
    <w:rsid w:val="0058351B"/>
    <w:rsid w:val="0058353A"/>
    <w:rsid w:val="00583552"/>
    <w:rsid w:val="0058355F"/>
    <w:rsid w:val="005835F5"/>
    <w:rsid w:val="00583618"/>
    <w:rsid w:val="0058362B"/>
    <w:rsid w:val="005836A2"/>
    <w:rsid w:val="005836AC"/>
    <w:rsid w:val="005836E8"/>
    <w:rsid w:val="00583748"/>
    <w:rsid w:val="0058374E"/>
    <w:rsid w:val="0058375F"/>
    <w:rsid w:val="00583765"/>
    <w:rsid w:val="00583780"/>
    <w:rsid w:val="005837C7"/>
    <w:rsid w:val="005837F8"/>
    <w:rsid w:val="00583805"/>
    <w:rsid w:val="00583810"/>
    <w:rsid w:val="00583823"/>
    <w:rsid w:val="0058389E"/>
    <w:rsid w:val="005838B1"/>
    <w:rsid w:val="005838CC"/>
    <w:rsid w:val="005838DC"/>
    <w:rsid w:val="0058390C"/>
    <w:rsid w:val="0058390E"/>
    <w:rsid w:val="0058392C"/>
    <w:rsid w:val="00583937"/>
    <w:rsid w:val="00583952"/>
    <w:rsid w:val="0058399A"/>
    <w:rsid w:val="005839AE"/>
    <w:rsid w:val="005839B4"/>
    <w:rsid w:val="005839C6"/>
    <w:rsid w:val="00583A0F"/>
    <w:rsid w:val="00583A11"/>
    <w:rsid w:val="00583A23"/>
    <w:rsid w:val="00583A32"/>
    <w:rsid w:val="00583A3D"/>
    <w:rsid w:val="00583A49"/>
    <w:rsid w:val="00583A4A"/>
    <w:rsid w:val="00583A7B"/>
    <w:rsid w:val="00583A9F"/>
    <w:rsid w:val="00583B3C"/>
    <w:rsid w:val="00583B47"/>
    <w:rsid w:val="00583B4A"/>
    <w:rsid w:val="00583B8A"/>
    <w:rsid w:val="00583B8F"/>
    <w:rsid w:val="00583B94"/>
    <w:rsid w:val="00583B9E"/>
    <w:rsid w:val="00583BB7"/>
    <w:rsid w:val="00583BC3"/>
    <w:rsid w:val="00583BF2"/>
    <w:rsid w:val="00583C50"/>
    <w:rsid w:val="00583C58"/>
    <w:rsid w:val="00583C65"/>
    <w:rsid w:val="00583C68"/>
    <w:rsid w:val="00583C74"/>
    <w:rsid w:val="00583C8F"/>
    <w:rsid w:val="00583CA7"/>
    <w:rsid w:val="00583CA8"/>
    <w:rsid w:val="00583CE1"/>
    <w:rsid w:val="00583CF0"/>
    <w:rsid w:val="00583D4F"/>
    <w:rsid w:val="00583D56"/>
    <w:rsid w:val="00583D80"/>
    <w:rsid w:val="00583D8F"/>
    <w:rsid w:val="00583D9E"/>
    <w:rsid w:val="00583DA9"/>
    <w:rsid w:val="00583DD2"/>
    <w:rsid w:val="00583DFD"/>
    <w:rsid w:val="00583DFF"/>
    <w:rsid w:val="00583E35"/>
    <w:rsid w:val="00583E3D"/>
    <w:rsid w:val="00583F1B"/>
    <w:rsid w:val="00583F36"/>
    <w:rsid w:val="00583F39"/>
    <w:rsid w:val="00583F80"/>
    <w:rsid w:val="00583F93"/>
    <w:rsid w:val="00583FC0"/>
    <w:rsid w:val="00583FC8"/>
    <w:rsid w:val="00583FEC"/>
    <w:rsid w:val="0058404C"/>
    <w:rsid w:val="00584058"/>
    <w:rsid w:val="005840A0"/>
    <w:rsid w:val="005840B4"/>
    <w:rsid w:val="00584138"/>
    <w:rsid w:val="00584165"/>
    <w:rsid w:val="0058417A"/>
    <w:rsid w:val="00584192"/>
    <w:rsid w:val="00584198"/>
    <w:rsid w:val="005841B5"/>
    <w:rsid w:val="005841B6"/>
    <w:rsid w:val="005841C7"/>
    <w:rsid w:val="005841EC"/>
    <w:rsid w:val="005841F8"/>
    <w:rsid w:val="00584204"/>
    <w:rsid w:val="00584205"/>
    <w:rsid w:val="00584263"/>
    <w:rsid w:val="005842B9"/>
    <w:rsid w:val="005842DC"/>
    <w:rsid w:val="00584309"/>
    <w:rsid w:val="00584335"/>
    <w:rsid w:val="0058435A"/>
    <w:rsid w:val="0058439C"/>
    <w:rsid w:val="005843CB"/>
    <w:rsid w:val="005843D7"/>
    <w:rsid w:val="005843E6"/>
    <w:rsid w:val="005843F7"/>
    <w:rsid w:val="0058440E"/>
    <w:rsid w:val="00584428"/>
    <w:rsid w:val="00584459"/>
    <w:rsid w:val="00584464"/>
    <w:rsid w:val="005844CB"/>
    <w:rsid w:val="005844D5"/>
    <w:rsid w:val="005844D8"/>
    <w:rsid w:val="0058451B"/>
    <w:rsid w:val="00584523"/>
    <w:rsid w:val="00584531"/>
    <w:rsid w:val="00584532"/>
    <w:rsid w:val="00584535"/>
    <w:rsid w:val="00584541"/>
    <w:rsid w:val="00584557"/>
    <w:rsid w:val="00584558"/>
    <w:rsid w:val="00584559"/>
    <w:rsid w:val="0058456D"/>
    <w:rsid w:val="00584573"/>
    <w:rsid w:val="00584591"/>
    <w:rsid w:val="005845C7"/>
    <w:rsid w:val="005845CC"/>
    <w:rsid w:val="00584657"/>
    <w:rsid w:val="00584674"/>
    <w:rsid w:val="005846AB"/>
    <w:rsid w:val="0058471C"/>
    <w:rsid w:val="00584774"/>
    <w:rsid w:val="0058479B"/>
    <w:rsid w:val="005847C0"/>
    <w:rsid w:val="005847EB"/>
    <w:rsid w:val="005847FE"/>
    <w:rsid w:val="00584813"/>
    <w:rsid w:val="0058481E"/>
    <w:rsid w:val="0058482F"/>
    <w:rsid w:val="00584830"/>
    <w:rsid w:val="0058484F"/>
    <w:rsid w:val="00584896"/>
    <w:rsid w:val="005848C2"/>
    <w:rsid w:val="005848D7"/>
    <w:rsid w:val="00584907"/>
    <w:rsid w:val="00584960"/>
    <w:rsid w:val="0058496E"/>
    <w:rsid w:val="005849D4"/>
    <w:rsid w:val="00584A0A"/>
    <w:rsid w:val="00584A3D"/>
    <w:rsid w:val="00584A63"/>
    <w:rsid w:val="00584A6B"/>
    <w:rsid w:val="00584A95"/>
    <w:rsid w:val="00584A9B"/>
    <w:rsid w:val="00584AA9"/>
    <w:rsid w:val="00584AAB"/>
    <w:rsid w:val="00584AC7"/>
    <w:rsid w:val="00584ACC"/>
    <w:rsid w:val="00584AEF"/>
    <w:rsid w:val="00584AF6"/>
    <w:rsid w:val="00584B06"/>
    <w:rsid w:val="00584B10"/>
    <w:rsid w:val="00584B27"/>
    <w:rsid w:val="00584B3C"/>
    <w:rsid w:val="00584B48"/>
    <w:rsid w:val="00584B49"/>
    <w:rsid w:val="00584B73"/>
    <w:rsid w:val="00584BA0"/>
    <w:rsid w:val="00584BB5"/>
    <w:rsid w:val="00584BDA"/>
    <w:rsid w:val="00584BF5"/>
    <w:rsid w:val="00584BFD"/>
    <w:rsid w:val="00584C34"/>
    <w:rsid w:val="00584C3B"/>
    <w:rsid w:val="00584C5D"/>
    <w:rsid w:val="00584C6C"/>
    <w:rsid w:val="00584C91"/>
    <w:rsid w:val="00584CA3"/>
    <w:rsid w:val="00584CC2"/>
    <w:rsid w:val="00584CDB"/>
    <w:rsid w:val="00584D17"/>
    <w:rsid w:val="00584D70"/>
    <w:rsid w:val="00584DAB"/>
    <w:rsid w:val="00584DC4"/>
    <w:rsid w:val="00584DCE"/>
    <w:rsid w:val="00584DF5"/>
    <w:rsid w:val="00584E04"/>
    <w:rsid w:val="00584E0F"/>
    <w:rsid w:val="00584E21"/>
    <w:rsid w:val="00584EAF"/>
    <w:rsid w:val="00584EFD"/>
    <w:rsid w:val="00584F5D"/>
    <w:rsid w:val="00584F96"/>
    <w:rsid w:val="00584FA0"/>
    <w:rsid w:val="00584FB5"/>
    <w:rsid w:val="00584FDE"/>
    <w:rsid w:val="00584FF4"/>
    <w:rsid w:val="0058500A"/>
    <w:rsid w:val="00585045"/>
    <w:rsid w:val="00585087"/>
    <w:rsid w:val="005850A4"/>
    <w:rsid w:val="005850A9"/>
    <w:rsid w:val="005850F9"/>
    <w:rsid w:val="0058518A"/>
    <w:rsid w:val="00585196"/>
    <w:rsid w:val="00585197"/>
    <w:rsid w:val="005851AF"/>
    <w:rsid w:val="005851D5"/>
    <w:rsid w:val="005851F8"/>
    <w:rsid w:val="00585206"/>
    <w:rsid w:val="00585224"/>
    <w:rsid w:val="00585241"/>
    <w:rsid w:val="00585261"/>
    <w:rsid w:val="00585263"/>
    <w:rsid w:val="005852AB"/>
    <w:rsid w:val="005852D6"/>
    <w:rsid w:val="005852D9"/>
    <w:rsid w:val="005852E9"/>
    <w:rsid w:val="00585309"/>
    <w:rsid w:val="00585349"/>
    <w:rsid w:val="00585365"/>
    <w:rsid w:val="005853A7"/>
    <w:rsid w:val="005853BC"/>
    <w:rsid w:val="005853FA"/>
    <w:rsid w:val="00585420"/>
    <w:rsid w:val="0058546B"/>
    <w:rsid w:val="00585481"/>
    <w:rsid w:val="00585492"/>
    <w:rsid w:val="005854D9"/>
    <w:rsid w:val="0058550C"/>
    <w:rsid w:val="00585516"/>
    <w:rsid w:val="00585563"/>
    <w:rsid w:val="0058556E"/>
    <w:rsid w:val="005855B6"/>
    <w:rsid w:val="00585636"/>
    <w:rsid w:val="0058567D"/>
    <w:rsid w:val="00585681"/>
    <w:rsid w:val="005856C4"/>
    <w:rsid w:val="005856D2"/>
    <w:rsid w:val="00585740"/>
    <w:rsid w:val="00585748"/>
    <w:rsid w:val="00585761"/>
    <w:rsid w:val="005857A8"/>
    <w:rsid w:val="005857D6"/>
    <w:rsid w:val="005857ED"/>
    <w:rsid w:val="00585803"/>
    <w:rsid w:val="0058581F"/>
    <w:rsid w:val="00585834"/>
    <w:rsid w:val="00585839"/>
    <w:rsid w:val="0058583D"/>
    <w:rsid w:val="00585871"/>
    <w:rsid w:val="00585878"/>
    <w:rsid w:val="00585890"/>
    <w:rsid w:val="00585891"/>
    <w:rsid w:val="005858B0"/>
    <w:rsid w:val="005858F6"/>
    <w:rsid w:val="0058592B"/>
    <w:rsid w:val="0058592C"/>
    <w:rsid w:val="0058593D"/>
    <w:rsid w:val="00585950"/>
    <w:rsid w:val="005859C3"/>
    <w:rsid w:val="005859CD"/>
    <w:rsid w:val="005859D1"/>
    <w:rsid w:val="005859F4"/>
    <w:rsid w:val="00585A09"/>
    <w:rsid w:val="00585A34"/>
    <w:rsid w:val="00585A58"/>
    <w:rsid w:val="00585A63"/>
    <w:rsid w:val="00585A78"/>
    <w:rsid w:val="00585A85"/>
    <w:rsid w:val="00585A9D"/>
    <w:rsid w:val="00585AF0"/>
    <w:rsid w:val="00585AFE"/>
    <w:rsid w:val="00585B30"/>
    <w:rsid w:val="00585B3B"/>
    <w:rsid w:val="00585B4A"/>
    <w:rsid w:val="00585B97"/>
    <w:rsid w:val="00585BCE"/>
    <w:rsid w:val="00585BF4"/>
    <w:rsid w:val="00585C00"/>
    <w:rsid w:val="00585C0E"/>
    <w:rsid w:val="00585C1B"/>
    <w:rsid w:val="00585C32"/>
    <w:rsid w:val="00585C33"/>
    <w:rsid w:val="00585C50"/>
    <w:rsid w:val="00585C60"/>
    <w:rsid w:val="00585C9D"/>
    <w:rsid w:val="00585CB6"/>
    <w:rsid w:val="00585CC3"/>
    <w:rsid w:val="00585CD3"/>
    <w:rsid w:val="00585CD6"/>
    <w:rsid w:val="00585CDC"/>
    <w:rsid w:val="00585D00"/>
    <w:rsid w:val="00585D05"/>
    <w:rsid w:val="00585D09"/>
    <w:rsid w:val="00585D31"/>
    <w:rsid w:val="00585D63"/>
    <w:rsid w:val="00585D65"/>
    <w:rsid w:val="00585D74"/>
    <w:rsid w:val="00585D82"/>
    <w:rsid w:val="00585D84"/>
    <w:rsid w:val="00585DD3"/>
    <w:rsid w:val="00585DDC"/>
    <w:rsid w:val="00585DE3"/>
    <w:rsid w:val="00585E20"/>
    <w:rsid w:val="00585E2D"/>
    <w:rsid w:val="00585E4E"/>
    <w:rsid w:val="00585E59"/>
    <w:rsid w:val="00585EA3"/>
    <w:rsid w:val="00585EE8"/>
    <w:rsid w:val="00585EF4"/>
    <w:rsid w:val="00585EF7"/>
    <w:rsid w:val="00585EF9"/>
    <w:rsid w:val="00585F37"/>
    <w:rsid w:val="00585F3E"/>
    <w:rsid w:val="00585F4A"/>
    <w:rsid w:val="00585F80"/>
    <w:rsid w:val="00585FA8"/>
    <w:rsid w:val="00585FA9"/>
    <w:rsid w:val="00585FDD"/>
    <w:rsid w:val="00585FDE"/>
    <w:rsid w:val="00586036"/>
    <w:rsid w:val="00586047"/>
    <w:rsid w:val="00586073"/>
    <w:rsid w:val="005860A9"/>
    <w:rsid w:val="005860CC"/>
    <w:rsid w:val="005860F5"/>
    <w:rsid w:val="005860F6"/>
    <w:rsid w:val="00586150"/>
    <w:rsid w:val="0058618A"/>
    <w:rsid w:val="005861C5"/>
    <w:rsid w:val="005861FE"/>
    <w:rsid w:val="0058626F"/>
    <w:rsid w:val="0058629D"/>
    <w:rsid w:val="005862F8"/>
    <w:rsid w:val="0058631F"/>
    <w:rsid w:val="0058632D"/>
    <w:rsid w:val="00586391"/>
    <w:rsid w:val="005863E5"/>
    <w:rsid w:val="005863F5"/>
    <w:rsid w:val="00586415"/>
    <w:rsid w:val="00586424"/>
    <w:rsid w:val="0058642A"/>
    <w:rsid w:val="0058642D"/>
    <w:rsid w:val="00586452"/>
    <w:rsid w:val="0058646C"/>
    <w:rsid w:val="00586473"/>
    <w:rsid w:val="0058647B"/>
    <w:rsid w:val="00586480"/>
    <w:rsid w:val="005864D2"/>
    <w:rsid w:val="005864DF"/>
    <w:rsid w:val="005864E1"/>
    <w:rsid w:val="005864F2"/>
    <w:rsid w:val="00586523"/>
    <w:rsid w:val="00586527"/>
    <w:rsid w:val="00586539"/>
    <w:rsid w:val="0058653A"/>
    <w:rsid w:val="0058653E"/>
    <w:rsid w:val="00586578"/>
    <w:rsid w:val="00586582"/>
    <w:rsid w:val="00586612"/>
    <w:rsid w:val="0058661A"/>
    <w:rsid w:val="0058664B"/>
    <w:rsid w:val="0058664C"/>
    <w:rsid w:val="00586673"/>
    <w:rsid w:val="005866C5"/>
    <w:rsid w:val="005866DA"/>
    <w:rsid w:val="005866DD"/>
    <w:rsid w:val="00586737"/>
    <w:rsid w:val="0058674C"/>
    <w:rsid w:val="0058678E"/>
    <w:rsid w:val="005867A6"/>
    <w:rsid w:val="005867BB"/>
    <w:rsid w:val="005867C7"/>
    <w:rsid w:val="005867CB"/>
    <w:rsid w:val="005867DE"/>
    <w:rsid w:val="005867E7"/>
    <w:rsid w:val="005867FF"/>
    <w:rsid w:val="00586801"/>
    <w:rsid w:val="00586811"/>
    <w:rsid w:val="0058682F"/>
    <w:rsid w:val="00586853"/>
    <w:rsid w:val="0058687C"/>
    <w:rsid w:val="0058687F"/>
    <w:rsid w:val="005868B3"/>
    <w:rsid w:val="005868C7"/>
    <w:rsid w:val="005868ED"/>
    <w:rsid w:val="00586909"/>
    <w:rsid w:val="0058691A"/>
    <w:rsid w:val="0058696F"/>
    <w:rsid w:val="00586972"/>
    <w:rsid w:val="005869B8"/>
    <w:rsid w:val="005869BB"/>
    <w:rsid w:val="005869CA"/>
    <w:rsid w:val="005869E4"/>
    <w:rsid w:val="005869F5"/>
    <w:rsid w:val="00586A02"/>
    <w:rsid w:val="00586A2E"/>
    <w:rsid w:val="00586A62"/>
    <w:rsid w:val="00586A6C"/>
    <w:rsid w:val="00586AAA"/>
    <w:rsid w:val="00586AB7"/>
    <w:rsid w:val="00586AD2"/>
    <w:rsid w:val="00586ADA"/>
    <w:rsid w:val="00586AE8"/>
    <w:rsid w:val="00586B01"/>
    <w:rsid w:val="00586B1A"/>
    <w:rsid w:val="00586B1F"/>
    <w:rsid w:val="00586B2F"/>
    <w:rsid w:val="00586B31"/>
    <w:rsid w:val="00586B6B"/>
    <w:rsid w:val="00586B6E"/>
    <w:rsid w:val="00586B91"/>
    <w:rsid w:val="00586BE5"/>
    <w:rsid w:val="00586C02"/>
    <w:rsid w:val="00586C05"/>
    <w:rsid w:val="00586C25"/>
    <w:rsid w:val="00586C2F"/>
    <w:rsid w:val="00586C32"/>
    <w:rsid w:val="00586C42"/>
    <w:rsid w:val="00586C56"/>
    <w:rsid w:val="00586C5D"/>
    <w:rsid w:val="00586C67"/>
    <w:rsid w:val="00586C83"/>
    <w:rsid w:val="00586C8B"/>
    <w:rsid w:val="00586D03"/>
    <w:rsid w:val="00586D05"/>
    <w:rsid w:val="00586D0C"/>
    <w:rsid w:val="00586D2F"/>
    <w:rsid w:val="00586D33"/>
    <w:rsid w:val="00586D78"/>
    <w:rsid w:val="00586DB1"/>
    <w:rsid w:val="00586DC8"/>
    <w:rsid w:val="00586DCB"/>
    <w:rsid w:val="00586DD9"/>
    <w:rsid w:val="00586DDB"/>
    <w:rsid w:val="00586DF6"/>
    <w:rsid w:val="00586E23"/>
    <w:rsid w:val="00586E66"/>
    <w:rsid w:val="00586E73"/>
    <w:rsid w:val="00586E95"/>
    <w:rsid w:val="00586EDB"/>
    <w:rsid w:val="00586F34"/>
    <w:rsid w:val="00586F5B"/>
    <w:rsid w:val="00586FA6"/>
    <w:rsid w:val="00586FC0"/>
    <w:rsid w:val="00587025"/>
    <w:rsid w:val="0058702A"/>
    <w:rsid w:val="00587031"/>
    <w:rsid w:val="00587049"/>
    <w:rsid w:val="00587051"/>
    <w:rsid w:val="00587054"/>
    <w:rsid w:val="0058706E"/>
    <w:rsid w:val="005870B4"/>
    <w:rsid w:val="00587101"/>
    <w:rsid w:val="00587110"/>
    <w:rsid w:val="00587163"/>
    <w:rsid w:val="0058716A"/>
    <w:rsid w:val="00587177"/>
    <w:rsid w:val="005871BC"/>
    <w:rsid w:val="00587246"/>
    <w:rsid w:val="00587250"/>
    <w:rsid w:val="00587268"/>
    <w:rsid w:val="005872C2"/>
    <w:rsid w:val="005872DB"/>
    <w:rsid w:val="005872FC"/>
    <w:rsid w:val="0058739A"/>
    <w:rsid w:val="005873D3"/>
    <w:rsid w:val="005873F0"/>
    <w:rsid w:val="00587425"/>
    <w:rsid w:val="00587439"/>
    <w:rsid w:val="0058743A"/>
    <w:rsid w:val="0058743B"/>
    <w:rsid w:val="0058746A"/>
    <w:rsid w:val="0058748A"/>
    <w:rsid w:val="0058748B"/>
    <w:rsid w:val="005874C7"/>
    <w:rsid w:val="005874D9"/>
    <w:rsid w:val="00587506"/>
    <w:rsid w:val="00587531"/>
    <w:rsid w:val="00587532"/>
    <w:rsid w:val="0058758E"/>
    <w:rsid w:val="005875A5"/>
    <w:rsid w:val="00587614"/>
    <w:rsid w:val="00587629"/>
    <w:rsid w:val="0058768C"/>
    <w:rsid w:val="005876DC"/>
    <w:rsid w:val="00587732"/>
    <w:rsid w:val="00587734"/>
    <w:rsid w:val="00587751"/>
    <w:rsid w:val="0058776D"/>
    <w:rsid w:val="0058777B"/>
    <w:rsid w:val="00587825"/>
    <w:rsid w:val="0058787D"/>
    <w:rsid w:val="0058788B"/>
    <w:rsid w:val="00587897"/>
    <w:rsid w:val="005878C6"/>
    <w:rsid w:val="005878DF"/>
    <w:rsid w:val="0058791F"/>
    <w:rsid w:val="0058792F"/>
    <w:rsid w:val="0058795B"/>
    <w:rsid w:val="00587967"/>
    <w:rsid w:val="005879BC"/>
    <w:rsid w:val="005879D4"/>
    <w:rsid w:val="005879F0"/>
    <w:rsid w:val="00587A0E"/>
    <w:rsid w:val="00587A3A"/>
    <w:rsid w:val="00587A3B"/>
    <w:rsid w:val="00587A57"/>
    <w:rsid w:val="00587A7D"/>
    <w:rsid w:val="00587A7E"/>
    <w:rsid w:val="00587A98"/>
    <w:rsid w:val="00587AF0"/>
    <w:rsid w:val="00587AF1"/>
    <w:rsid w:val="00587AFA"/>
    <w:rsid w:val="00587B78"/>
    <w:rsid w:val="00587BDD"/>
    <w:rsid w:val="00587BEF"/>
    <w:rsid w:val="00587C09"/>
    <w:rsid w:val="00587C25"/>
    <w:rsid w:val="00587C57"/>
    <w:rsid w:val="00587CCB"/>
    <w:rsid w:val="00587CD4"/>
    <w:rsid w:val="00587CFC"/>
    <w:rsid w:val="00587D18"/>
    <w:rsid w:val="00587D37"/>
    <w:rsid w:val="00587D40"/>
    <w:rsid w:val="00587D43"/>
    <w:rsid w:val="00587DE0"/>
    <w:rsid w:val="00587DEE"/>
    <w:rsid w:val="00587E09"/>
    <w:rsid w:val="00587E21"/>
    <w:rsid w:val="00587E4D"/>
    <w:rsid w:val="00587E99"/>
    <w:rsid w:val="00587EA8"/>
    <w:rsid w:val="00587EDF"/>
    <w:rsid w:val="00587EFF"/>
    <w:rsid w:val="00587F93"/>
    <w:rsid w:val="00587FA1"/>
    <w:rsid w:val="00587FC9"/>
    <w:rsid w:val="00590013"/>
    <w:rsid w:val="00590014"/>
    <w:rsid w:val="00590054"/>
    <w:rsid w:val="00590075"/>
    <w:rsid w:val="00590081"/>
    <w:rsid w:val="005900B7"/>
    <w:rsid w:val="005900BF"/>
    <w:rsid w:val="00590112"/>
    <w:rsid w:val="0059012D"/>
    <w:rsid w:val="00590142"/>
    <w:rsid w:val="005901A7"/>
    <w:rsid w:val="005901B3"/>
    <w:rsid w:val="005901B7"/>
    <w:rsid w:val="005901C9"/>
    <w:rsid w:val="005901E0"/>
    <w:rsid w:val="005901E2"/>
    <w:rsid w:val="005901F1"/>
    <w:rsid w:val="005901F6"/>
    <w:rsid w:val="0059020A"/>
    <w:rsid w:val="00590274"/>
    <w:rsid w:val="005902F6"/>
    <w:rsid w:val="00590313"/>
    <w:rsid w:val="00590318"/>
    <w:rsid w:val="0059031B"/>
    <w:rsid w:val="00590372"/>
    <w:rsid w:val="005903C6"/>
    <w:rsid w:val="005903E4"/>
    <w:rsid w:val="00590427"/>
    <w:rsid w:val="00590431"/>
    <w:rsid w:val="00590459"/>
    <w:rsid w:val="0059048F"/>
    <w:rsid w:val="005904A5"/>
    <w:rsid w:val="005904A9"/>
    <w:rsid w:val="00590547"/>
    <w:rsid w:val="0059057A"/>
    <w:rsid w:val="00590595"/>
    <w:rsid w:val="005905A7"/>
    <w:rsid w:val="005905BC"/>
    <w:rsid w:val="005905C8"/>
    <w:rsid w:val="005905E5"/>
    <w:rsid w:val="00590605"/>
    <w:rsid w:val="0059060F"/>
    <w:rsid w:val="00590637"/>
    <w:rsid w:val="0059067F"/>
    <w:rsid w:val="00590684"/>
    <w:rsid w:val="005906A0"/>
    <w:rsid w:val="005906E4"/>
    <w:rsid w:val="005906E6"/>
    <w:rsid w:val="00590723"/>
    <w:rsid w:val="00590726"/>
    <w:rsid w:val="00590728"/>
    <w:rsid w:val="0059072A"/>
    <w:rsid w:val="0059075A"/>
    <w:rsid w:val="0059076D"/>
    <w:rsid w:val="0059077A"/>
    <w:rsid w:val="005907D0"/>
    <w:rsid w:val="005907F4"/>
    <w:rsid w:val="00590815"/>
    <w:rsid w:val="0059082B"/>
    <w:rsid w:val="00590838"/>
    <w:rsid w:val="00590845"/>
    <w:rsid w:val="00590854"/>
    <w:rsid w:val="0059086B"/>
    <w:rsid w:val="005908A3"/>
    <w:rsid w:val="005908B1"/>
    <w:rsid w:val="005908BA"/>
    <w:rsid w:val="005908D1"/>
    <w:rsid w:val="00590911"/>
    <w:rsid w:val="0059091B"/>
    <w:rsid w:val="0059091F"/>
    <w:rsid w:val="00590969"/>
    <w:rsid w:val="0059097D"/>
    <w:rsid w:val="005909CA"/>
    <w:rsid w:val="005909DE"/>
    <w:rsid w:val="00590A13"/>
    <w:rsid w:val="00590A63"/>
    <w:rsid w:val="00590AC4"/>
    <w:rsid w:val="00590AD8"/>
    <w:rsid w:val="00590AE5"/>
    <w:rsid w:val="00590AFA"/>
    <w:rsid w:val="00590B07"/>
    <w:rsid w:val="00590B17"/>
    <w:rsid w:val="00590B4D"/>
    <w:rsid w:val="00590B54"/>
    <w:rsid w:val="00590BA5"/>
    <w:rsid w:val="00590BCA"/>
    <w:rsid w:val="00590C2C"/>
    <w:rsid w:val="00590C37"/>
    <w:rsid w:val="00590C6F"/>
    <w:rsid w:val="00590C88"/>
    <w:rsid w:val="00590CC8"/>
    <w:rsid w:val="00590CE3"/>
    <w:rsid w:val="00590CF6"/>
    <w:rsid w:val="00590D23"/>
    <w:rsid w:val="00590D88"/>
    <w:rsid w:val="00590D9B"/>
    <w:rsid w:val="00590D9F"/>
    <w:rsid w:val="00590DD9"/>
    <w:rsid w:val="00590DF2"/>
    <w:rsid w:val="00590E11"/>
    <w:rsid w:val="00590E61"/>
    <w:rsid w:val="00590E86"/>
    <w:rsid w:val="00590E9E"/>
    <w:rsid w:val="00590EA2"/>
    <w:rsid w:val="00590EE4"/>
    <w:rsid w:val="00590EEA"/>
    <w:rsid w:val="00590F15"/>
    <w:rsid w:val="00590F17"/>
    <w:rsid w:val="00590F1A"/>
    <w:rsid w:val="00590F98"/>
    <w:rsid w:val="00590F9B"/>
    <w:rsid w:val="00590FC3"/>
    <w:rsid w:val="00590FE7"/>
    <w:rsid w:val="00591007"/>
    <w:rsid w:val="00591074"/>
    <w:rsid w:val="0059107E"/>
    <w:rsid w:val="00591081"/>
    <w:rsid w:val="00591085"/>
    <w:rsid w:val="0059109C"/>
    <w:rsid w:val="005910DC"/>
    <w:rsid w:val="005910E3"/>
    <w:rsid w:val="00591107"/>
    <w:rsid w:val="00591128"/>
    <w:rsid w:val="00591132"/>
    <w:rsid w:val="00591138"/>
    <w:rsid w:val="0059113C"/>
    <w:rsid w:val="00591161"/>
    <w:rsid w:val="00591163"/>
    <w:rsid w:val="0059119D"/>
    <w:rsid w:val="005911E4"/>
    <w:rsid w:val="00591203"/>
    <w:rsid w:val="00591225"/>
    <w:rsid w:val="00591250"/>
    <w:rsid w:val="0059126B"/>
    <w:rsid w:val="00591282"/>
    <w:rsid w:val="0059128A"/>
    <w:rsid w:val="005912AD"/>
    <w:rsid w:val="005912BC"/>
    <w:rsid w:val="00591325"/>
    <w:rsid w:val="0059132C"/>
    <w:rsid w:val="0059134D"/>
    <w:rsid w:val="00591359"/>
    <w:rsid w:val="0059136A"/>
    <w:rsid w:val="00591372"/>
    <w:rsid w:val="00591427"/>
    <w:rsid w:val="00591443"/>
    <w:rsid w:val="0059146D"/>
    <w:rsid w:val="00591472"/>
    <w:rsid w:val="00591479"/>
    <w:rsid w:val="005914B0"/>
    <w:rsid w:val="005914C3"/>
    <w:rsid w:val="00591504"/>
    <w:rsid w:val="0059150E"/>
    <w:rsid w:val="00591543"/>
    <w:rsid w:val="00591557"/>
    <w:rsid w:val="00591584"/>
    <w:rsid w:val="005915B7"/>
    <w:rsid w:val="005915C4"/>
    <w:rsid w:val="005915DB"/>
    <w:rsid w:val="005915EC"/>
    <w:rsid w:val="00591617"/>
    <w:rsid w:val="00591639"/>
    <w:rsid w:val="0059164A"/>
    <w:rsid w:val="005916D2"/>
    <w:rsid w:val="005916D6"/>
    <w:rsid w:val="005916E5"/>
    <w:rsid w:val="00591791"/>
    <w:rsid w:val="005917D2"/>
    <w:rsid w:val="00591834"/>
    <w:rsid w:val="0059184B"/>
    <w:rsid w:val="0059184D"/>
    <w:rsid w:val="00591852"/>
    <w:rsid w:val="00591899"/>
    <w:rsid w:val="005918AE"/>
    <w:rsid w:val="005918B2"/>
    <w:rsid w:val="005918C3"/>
    <w:rsid w:val="005918C4"/>
    <w:rsid w:val="005918E1"/>
    <w:rsid w:val="005918E2"/>
    <w:rsid w:val="0059190A"/>
    <w:rsid w:val="0059196A"/>
    <w:rsid w:val="00591978"/>
    <w:rsid w:val="005919DE"/>
    <w:rsid w:val="005919EC"/>
    <w:rsid w:val="005919F2"/>
    <w:rsid w:val="00591A14"/>
    <w:rsid w:val="00591A33"/>
    <w:rsid w:val="00591A47"/>
    <w:rsid w:val="00591A51"/>
    <w:rsid w:val="00591A53"/>
    <w:rsid w:val="00591A67"/>
    <w:rsid w:val="00591A81"/>
    <w:rsid w:val="00591A91"/>
    <w:rsid w:val="00591B33"/>
    <w:rsid w:val="00591B4D"/>
    <w:rsid w:val="00591B71"/>
    <w:rsid w:val="00591C13"/>
    <w:rsid w:val="00591C77"/>
    <w:rsid w:val="00591CC9"/>
    <w:rsid w:val="00591D0A"/>
    <w:rsid w:val="00591D13"/>
    <w:rsid w:val="00591D65"/>
    <w:rsid w:val="00591D7A"/>
    <w:rsid w:val="00591D97"/>
    <w:rsid w:val="00591DFB"/>
    <w:rsid w:val="00591E3D"/>
    <w:rsid w:val="00591E41"/>
    <w:rsid w:val="00591E4C"/>
    <w:rsid w:val="00591F5B"/>
    <w:rsid w:val="0059201C"/>
    <w:rsid w:val="00592032"/>
    <w:rsid w:val="005920DD"/>
    <w:rsid w:val="005920FD"/>
    <w:rsid w:val="00592105"/>
    <w:rsid w:val="0059210B"/>
    <w:rsid w:val="00592113"/>
    <w:rsid w:val="0059212C"/>
    <w:rsid w:val="0059214B"/>
    <w:rsid w:val="0059215F"/>
    <w:rsid w:val="0059216D"/>
    <w:rsid w:val="00592175"/>
    <w:rsid w:val="005921EB"/>
    <w:rsid w:val="00592201"/>
    <w:rsid w:val="00592208"/>
    <w:rsid w:val="00592210"/>
    <w:rsid w:val="00592234"/>
    <w:rsid w:val="00592251"/>
    <w:rsid w:val="00592258"/>
    <w:rsid w:val="0059226D"/>
    <w:rsid w:val="0059228D"/>
    <w:rsid w:val="005922EA"/>
    <w:rsid w:val="00592313"/>
    <w:rsid w:val="00592387"/>
    <w:rsid w:val="005923BE"/>
    <w:rsid w:val="00592400"/>
    <w:rsid w:val="00592433"/>
    <w:rsid w:val="00592468"/>
    <w:rsid w:val="00592474"/>
    <w:rsid w:val="005924A3"/>
    <w:rsid w:val="005924B7"/>
    <w:rsid w:val="005924D7"/>
    <w:rsid w:val="005924D8"/>
    <w:rsid w:val="005924F0"/>
    <w:rsid w:val="005924F4"/>
    <w:rsid w:val="0059250D"/>
    <w:rsid w:val="00592520"/>
    <w:rsid w:val="0059255A"/>
    <w:rsid w:val="00592585"/>
    <w:rsid w:val="0059258B"/>
    <w:rsid w:val="00592591"/>
    <w:rsid w:val="005925CB"/>
    <w:rsid w:val="005925CF"/>
    <w:rsid w:val="00592610"/>
    <w:rsid w:val="00592619"/>
    <w:rsid w:val="00592638"/>
    <w:rsid w:val="0059267C"/>
    <w:rsid w:val="00592699"/>
    <w:rsid w:val="005926DC"/>
    <w:rsid w:val="005926EE"/>
    <w:rsid w:val="0059272E"/>
    <w:rsid w:val="00592738"/>
    <w:rsid w:val="00592739"/>
    <w:rsid w:val="0059273A"/>
    <w:rsid w:val="00592753"/>
    <w:rsid w:val="00592754"/>
    <w:rsid w:val="00592795"/>
    <w:rsid w:val="005927E2"/>
    <w:rsid w:val="00592807"/>
    <w:rsid w:val="00592817"/>
    <w:rsid w:val="005928B7"/>
    <w:rsid w:val="005928BB"/>
    <w:rsid w:val="00592975"/>
    <w:rsid w:val="005929CB"/>
    <w:rsid w:val="005929D3"/>
    <w:rsid w:val="00592A1F"/>
    <w:rsid w:val="00592A71"/>
    <w:rsid w:val="00592A76"/>
    <w:rsid w:val="00592A9B"/>
    <w:rsid w:val="00592A9C"/>
    <w:rsid w:val="00592AC2"/>
    <w:rsid w:val="00592B01"/>
    <w:rsid w:val="00592B6C"/>
    <w:rsid w:val="00592B78"/>
    <w:rsid w:val="00592BB4"/>
    <w:rsid w:val="00592BE2"/>
    <w:rsid w:val="00592C0A"/>
    <w:rsid w:val="00592C10"/>
    <w:rsid w:val="00592C1F"/>
    <w:rsid w:val="00592C23"/>
    <w:rsid w:val="00592C35"/>
    <w:rsid w:val="00592C54"/>
    <w:rsid w:val="00592C64"/>
    <w:rsid w:val="00592C9E"/>
    <w:rsid w:val="00592CB8"/>
    <w:rsid w:val="00592CBF"/>
    <w:rsid w:val="00592CC2"/>
    <w:rsid w:val="00592D18"/>
    <w:rsid w:val="00592D2B"/>
    <w:rsid w:val="00592D4F"/>
    <w:rsid w:val="00592D91"/>
    <w:rsid w:val="00592DAE"/>
    <w:rsid w:val="00592DD3"/>
    <w:rsid w:val="00592DFA"/>
    <w:rsid w:val="00592DFB"/>
    <w:rsid w:val="00592E5C"/>
    <w:rsid w:val="00592E5D"/>
    <w:rsid w:val="00592EB2"/>
    <w:rsid w:val="00592EB3"/>
    <w:rsid w:val="00592EB9"/>
    <w:rsid w:val="00592EC0"/>
    <w:rsid w:val="00592ECC"/>
    <w:rsid w:val="00592F5C"/>
    <w:rsid w:val="00592F5E"/>
    <w:rsid w:val="00592F69"/>
    <w:rsid w:val="00592F76"/>
    <w:rsid w:val="00592F77"/>
    <w:rsid w:val="00592F7E"/>
    <w:rsid w:val="00592F83"/>
    <w:rsid w:val="00592FA4"/>
    <w:rsid w:val="00592FB9"/>
    <w:rsid w:val="00593022"/>
    <w:rsid w:val="0059303B"/>
    <w:rsid w:val="0059304C"/>
    <w:rsid w:val="0059306F"/>
    <w:rsid w:val="00593075"/>
    <w:rsid w:val="00593076"/>
    <w:rsid w:val="00593088"/>
    <w:rsid w:val="005930AB"/>
    <w:rsid w:val="005930B8"/>
    <w:rsid w:val="005930BE"/>
    <w:rsid w:val="00593122"/>
    <w:rsid w:val="0059314F"/>
    <w:rsid w:val="00593181"/>
    <w:rsid w:val="00593228"/>
    <w:rsid w:val="00593250"/>
    <w:rsid w:val="0059326A"/>
    <w:rsid w:val="00593291"/>
    <w:rsid w:val="0059329C"/>
    <w:rsid w:val="005932AD"/>
    <w:rsid w:val="005932D4"/>
    <w:rsid w:val="005932EE"/>
    <w:rsid w:val="00593306"/>
    <w:rsid w:val="0059330D"/>
    <w:rsid w:val="00593311"/>
    <w:rsid w:val="00593332"/>
    <w:rsid w:val="00593371"/>
    <w:rsid w:val="005934BE"/>
    <w:rsid w:val="00593523"/>
    <w:rsid w:val="0059356C"/>
    <w:rsid w:val="00593576"/>
    <w:rsid w:val="00593578"/>
    <w:rsid w:val="00593593"/>
    <w:rsid w:val="005935A3"/>
    <w:rsid w:val="005935AE"/>
    <w:rsid w:val="005935C5"/>
    <w:rsid w:val="005935C6"/>
    <w:rsid w:val="005935E7"/>
    <w:rsid w:val="00593602"/>
    <w:rsid w:val="00593612"/>
    <w:rsid w:val="00593623"/>
    <w:rsid w:val="005936AE"/>
    <w:rsid w:val="005936E2"/>
    <w:rsid w:val="00593772"/>
    <w:rsid w:val="005937C2"/>
    <w:rsid w:val="005937D3"/>
    <w:rsid w:val="005937F3"/>
    <w:rsid w:val="00593816"/>
    <w:rsid w:val="0059383E"/>
    <w:rsid w:val="00593847"/>
    <w:rsid w:val="0059385F"/>
    <w:rsid w:val="00593870"/>
    <w:rsid w:val="0059388F"/>
    <w:rsid w:val="0059389A"/>
    <w:rsid w:val="005938B0"/>
    <w:rsid w:val="00593985"/>
    <w:rsid w:val="00593992"/>
    <w:rsid w:val="00593996"/>
    <w:rsid w:val="005939AD"/>
    <w:rsid w:val="005939B1"/>
    <w:rsid w:val="005939FD"/>
    <w:rsid w:val="00593A75"/>
    <w:rsid w:val="00593A88"/>
    <w:rsid w:val="00593A8F"/>
    <w:rsid w:val="00593AA4"/>
    <w:rsid w:val="00593AC1"/>
    <w:rsid w:val="00593AC8"/>
    <w:rsid w:val="00593B0E"/>
    <w:rsid w:val="00593B39"/>
    <w:rsid w:val="00593BA4"/>
    <w:rsid w:val="00593BB8"/>
    <w:rsid w:val="00593BBE"/>
    <w:rsid w:val="00593BE4"/>
    <w:rsid w:val="00593BEE"/>
    <w:rsid w:val="00593C36"/>
    <w:rsid w:val="00593C44"/>
    <w:rsid w:val="00593C7E"/>
    <w:rsid w:val="00593CB7"/>
    <w:rsid w:val="00593D0E"/>
    <w:rsid w:val="00593D1B"/>
    <w:rsid w:val="00593D1C"/>
    <w:rsid w:val="00593D2D"/>
    <w:rsid w:val="00593D31"/>
    <w:rsid w:val="00593D39"/>
    <w:rsid w:val="00593D99"/>
    <w:rsid w:val="00593D9F"/>
    <w:rsid w:val="00593DDF"/>
    <w:rsid w:val="00593DE0"/>
    <w:rsid w:val="00593DE5"/>
    <w:rsid w:val="00593DE9"/>
    <w:rsid w:val="00593DEC"/>
    <w:rsid w:val="00593E0C"/>
    <w:rsid w:val="00593E3A"/>
    <w:rsid w:val="00593E76"/>
    <w:rsid w:val="00593E83"/>
    <w:rsid w:val="00593EB2"/>
    <w:rsid w:val="00593EE8"/>
    <w:rsid w:val="00593EF5"/>
    <w:rsid w:val="00593F16"/>
    <w:rsid w:val="00593F1D"/>
    <w:rsid w:val="00593F1E"/>
    <w:rsid w:val="00593F35"/>
    <w:rsid w:val="00593F71"/>
    <w:rsid w:val="00593F89"/>
    <w:rsid w:val="00593F8C"/>
    <w:rsid w:val="00593F9B"/>
    <w:rsid w:val="00593FDF"/>
    <w:rsid w:val="00593FE3"/>
    <w:rsid w:val="00593FFC"/>
    <w:rsid w:val="00594015"/>
    <w:rsid w:val="00594074"/>
    <w:rsid w:val="00594078"/>
    <w:rsid w:val="005940B8"/>
    <w:rsid w:val="005940D2"/>
    <w:rsid w:val="0059410C"/>
    <w:rsid w:val="0059415A"/>
    <w:rsid w:val="00594164"/>
    <w:rsid w:val="00594165"/>
    <w:rsid w:val="00594178"/>
    <w:rsid w:val="00594195"/>
    <w:rsid w:val="0059419D"/>
    <w:rsid w:val="005941CF"/>
    <w:rsid w:val="005941EB"/>
    <w:rsid w:val="005942D0"/>
    <w:rsid w:val="005942E9"/>
    <w:rsid w:val="00594302"/>
    <w:rsid w:val="00594321"/>
    <w:rsid w:val="0059434E"/>
    <w:rsid w:val="00594362"/>
    <w:rsid w:val="0059438B"/>
    <w:rsid w:val="00594399"/>
    <w:rsid w:val="005943D2"/>
    <w:rsid w:val="00594440"/>
    <w:rsid w:val="0059445C"/>
    <w:rsid w:val="0059448C"/>
    <w:rsid w:val="00594493"/>
    <w:rsid w:val="005944D5"/>
    <w:rsid w:val="005944E2"/>
    <w:rsid w:val="00594503"/>
    <w:rsid w:val="00594554"/>
    <w:rsid w:val="00594566"/>
    <w:rsid w:val="00594569"/>
    <w:rsid w:val="00594590"/>
    <w:rsid w:val="005945C8"/>
    <w:rsid w:val="005945DC"/>
    <w:rsid w:val="005945FB"/>
    <w:rsid w:val="00594600"/>
    <w:rsid w:val="00594627"/>
    <w:rsid w:val="0059464F"/>
    <w:rsid w:val="0059466B"/>
    <w:rsid w:val="00594686"/>
    <w:rsid w:val="00594687"/>
    <w:rsid w:val="005946AB"/>
    <w:rsid w:val="005946BD"/>
    <w:rsid w:val="005946DC"/>
    <w:rsid w:val="00594786"/>
    <w:rsid w:val="00594790"/>
    <w:rsid w:val="005947A4"/>
    <w:rsid w:val="005947B3"/>
    <w:rsid w:val="005947D6"/>
    <w:rsid w:val="0059481C"/>
    <w:rsid w:val="0059482B"/>
    <w:rsid w:val="0059482D"/>
    <w:rsid w:val="0059483D"/>
    <w:rsid w:val="00594841"/>
    <w:rsid w:val="0059484D"/>
    <w:rsid w:val="0059489C"/>
    <w:rsid w:val="005948F9"/>
    <w:rsid w:val="00594925"/>
    <w:rsid w:val="00594973"/>
    <w:rsid w:val="00594985"/>
    <w:rsid w:val="005949FD"/>
    <w:rsid w:val="00594A0B"/>
    <w:rsid w:val="00594A26"/>
    <w:rsid w:val="00594A69"/>
    <w:rsid w:val="00594A88"/>
    <w:rsid w:val="00594A93"/>
    <w:rsid w:val="00594A9F"/>
    <w:rsid w:val="00594B02"/>
    <w:rsid w:val="00594B0E"/>
    <w:rsid w:val="00594C06"/>
    <w:rsid w:val="00594C0B"/>
    <w:rsid w:val="00594C0F"/>
    <w:rsid w:val="00594C24"/>
    <w:rsid w:val="00594C28"/>
    <w:rsid w:val="00594C37"/>
    <w:rsid w:val="00594C5E"/>
    <w:rsid w:val="00594C62"/>
    <w:rsid w:val="00594C6F"/>
    <w:rsid w:val="00594C89"/>
    <w:rsid w:val="00594C9D"/>
    <w:rsid w:val="00594CA4"/>
    <w:rsid w:val="00594CBD"/>
    <w:rsid w:val="00594D00"/>
    <w:rsid w:val="00594D17"/>
    <w:rsid w:val="00594D3C"/>
    <w:rsid w:val="00594D40"/>
    <w:rsid w:val="00594D42"/>
    <w:rsid w:val="00594D4E"/>
    <w:rsid w:val="00594D5E"/>
    <w:rsid w:val="00594D75"/>
    <w:rsid w:val="00594DB6"/>
    <w:rsid w:val="00594DDD"/>
    <w:rsid w:val="00594DF4"/>
    <w:rsid w:val="00594E32"/>
    <w:rsid w:val="00594E47"/>
    <w:rsid w:val="00594E5E"/>
    <w:rsid w:val="00594E6C"/>
    <w:rsid w:val="00594ED0"/>
    <w:rsid w:val="00594EFB"/>
    <w:rsid w:val="00594F0D"/>
    <w:rsid w:val="00594F29"/>
    <w:rsid w:val="00594F40"/>
    <w:rsid w:val="00594F47"/>
    <w:rsid w:val="00594F4F"/>
    <w:rsid w:val="00594FBA"/>
    <w:rsid w:val="00594FFD"/>
    <w:rsid w:val="00595000"/>
    <w:rsid w:val="0059505C"/>
    <w:rsid w:val="005950AF"/>
    <w:rsid w:val="005950B1"/>
    <w:rsid w:val="005950F6"/>
    <w:rsid w:val="005950FD"/>
    <w:rsid w:val="0059511A"/>
    <w:rsid w:val="0059513C"/>
    <w:rsid w:val="00595143"/>
    <w:rsid w:val="0059515B"/>
    <w:rsid w:val="0059516B"/>
    <w:rsid w:val="0059519A"/>
    <w:rsid w:val="005951AF"/>
    <w:rsid w:val="005951DF"/>
    <w:rsid w:val="00595216"/>
    <w:rsid w:val="0059523B"/>
    <w:rsid w:val="00595283"/>
    <w:rsid w:val="005952A9"/>
    <w:rsid w:val="005952C7"/>
    <w:rsid w:val="00595371"/>
    <w:rsid w:val="00595376"/>
    <w:rsid w:val="00595378"/>
    <w:rsid w:val="0059537D"/>
    <w:rsid w:val="005953B7"/>
    <w:rsid w:val="00595436"/>
    <w:rsid w:val="00595488"/>
    <w:rsid w:val="005954F7"/>
    <w:rsid w:val="00595507"/>
    <w:rsid w:val="00595508"/>
    <w:rsid w:val="00595514"/>
    <w:rsid w:val="00595526"/>
    <w:rsid w:val="00595538"/>
    <w:rsid w:val="0059555D"/>
    <w:rsid w:val="0059556B"/>
    <w:rsid w:val="00595581"/>
    <w:rsid w:val="0059558F"/>
    <w:rsid w:val="005955C1"/>
    <w:rsid w:val="005955CF"/>
    <w:rsid w:val="005955F8"/>
    <w:rsid w:val="00595603"/>
    <w:rsid w:val="00595607"/>
    <w:rsid w:val="00595608"/>
    <w:rsid w:val="00595624"/>
    <w:rsid w:val="0059562E"/>
    <w:rsid w:val="00595647"/>
    <w:rsid w:val="00595692"/>
    <w:rsid w:val="00595695"/>
    <w:rsid w:val="005956AC"/>
    <w:rsid w:val="005956CB"/>
    <w:rsid w:val="005956CF"/>
    <w:rsid w:val="005956DD"/>
    <w:rsid w:val="00595728"/>
    <w:rsid w:val="00595758"/>
    <w:rsid w:val="00595766"/>
    <w:rsid w:val="00595794"/>
    <w:rsid w:val="00595796"/>
    <w:rsid w:val="005957AD"/>
    <w:rsid w:val="0059580D"/>
    <w:rsid w:val="00595886"/>
    <w:rsid w:val="0059588A"/>
    <w:rsid w:val="005958A5"/>
    <w:rsid w:val="005958AB"/>
    <w:rsid w:val="005958AF"/>
    <w:rsid w:val="005958C7"/>
    <w:rsid w:val="0059594F"/>
    <w:rsid w:val="00595955"/>
    <w:rsid w:val="0059598B"/>
    <w:rsid w:val="0059598F"/>
    <w:rsid w:val="00595A03"/>
    <w:rsid w:val="00595A4C"/>
    <w:rsid w:val="00595A79"/>
    <w:rsid w:val="00595B0D"/>
    <w:rsid w:val="00595B15"/>
    <w:rsid w:val="00595B1E"/>
    <w:rsid w:val="00595B31"/>
    <w:rsid w:val="00595B73"/>
    <w:rsid w:val="00595BD1"/>
    <w:rsid w:val="00595BFC"/>
    <w:rsid w:val="00595C0C"/>
    <w:rsid w:val="00595C5B"/>
    <w:rsid w:val="00595CC5"/>
    <w:rsid w:val="00595CF2"/>
    <w:rsid w:val="00595D2E"/>
    <w:rsid w:val="00595DE6"/>
    <w:rsid w:val="00595DF0"/>
    <w:rsid w:val="00595DF5"/>
    <w:rsid w:val="00595E27"/>
    <w:rsid w:val="00595E28"/>
    <w:rsid w:val="00595ECC"/>
    <w:rsid w:val="00595EFF"/>
    <w:rsid w:val="00595F15"/>
    <w:rsid w:val="00595F44"/>
    <w:rsid w:val="00595F77"/>
    <w:rsid w:val="00595F95"/>
    <w:rsid w:val="00595F9F"/>
    <w:rsid w:val="00595FAE"/>
    <w:rsid w:val="00595FB3"/>
    <w:rsid w:val="00595FCF"/>
    <w:rsid w:val="00596007"/>
    <w:rsid w:val="00596030"/>
    <w:rsid w:val="00596039"/>
    <w:rsid w:val="00596048"/>
    <w:rsid w:val="0059606A"/>
    <w:rsid w:val="0059606F"/>
    <w:rsid w:val="00596092"/>
    <w:rsid w:val="00596099"/>
    <w:rsid w:val="005960AA"/>
    <w:rsid w:val="005960B9"/>
    <w:rsid w:val="005960D6"/>
    <w:rsid w:val="005960DE"/>
    <w:rsid w:val="005960F8"/>
    <w:rsid w:val="00596128"/>
    <w:rsid w:val="00596136"/>
    <w:rsid w:val="00596164"/>
    <w:rsid w:val="0059616A"/>
    <w:rsid w:val="0059617A"/>
    <w:rsid w:val="0059619F"/>
    <w:rsid w:val="005961D2"/>
    <w:rsid w:val="00596265"/>
    <w:rsid w:val="00596274"/>
    <w:rsid w:val="0059627C"/>
    <w:rsid w:val="005962AE"/>
    <w:rsid w:val="005962CD"/>
    <w:rsid w:val="005962D2"/>
    <w:rsid w:val="005962D6"/>
    <w:rsid w:val="005962DA"/>
    <w:rsid w:val="0059631D"/>
    <w:rsid w:val="0059634D"/>
    <w:rsid w:val="00596378"/>
    <w:rsid w:val="0059637B"/>
    <w:rsid w:val="0059637E"/>
    <w:rsid w:val="0059639E"/>
    <w:rsid w:val="005963AD"/>
    <w:rsid w:val="005963CC"/>
    <w:rsid w:val="005963D1"/>
    <w:rsid w:val="00596408"/>
    <w:rsid w:val="00596425"/>
    <w:rsid w:val="00596453"/>
    <w:rsid w:val="00596465"/>
    <w:rsid w:val="00596483"/>
    <w:rsid w:val="005964A6"/>
    <w:rsid w:val="005964D1"/>
    <w:rsid w:val="005964DF"/>
    <w:rsid w:val="005964E5"/>
    <w:rsid w:val="00596511"/>
    <w:rsid w:val="00596517"/>
    <w:rsid w:val="00596530"/>
    <w:rsid w:val="00596531"/>
    <w:rsid w:val="00596540"/>
    <w:rsid w:val="00596590"/>
    <w:rsid w:val="005965C8"/>
    <w:rsid w:val="005965E3"/>
    <w:rsid w:val="005965EF"/>
    <w:rsid w:val="0059660F"/>
    <w:rsid w:val="00596634"/>
    <w:rsid w:val="00596635"/>
    <w:rsid w:val="0059668D"/>
    <w:rsid w:val="005966B4"/>
    <w:rsid w:val="005966C1"/>
    <w:rsid w:val="005966E1"/>
    <w:rsid w:val="00596721"/>
    <w:rsid w:val="00596734"/>
    <w:rsid w:val="0059673C"/>
    <w:rsid w:val="005967A6"/>
    <w:rsid w:val="005967BC"/>
    <w:rsid w:val="005967D0"/>
    <w:rsid w:val="005967D3"/>
    <w:rsid w:val="0059681A"/>
    <w:rsid w:val="005968D3"/>
    <w:rsid w:val="00596924"/>
    <w:rsid w:val="0059692D"/>
    <w:rsid w:val="00596931"/>
    <w:rsid w:val="0059694D"/>
    <w:rsid w:val="005969B3"/>
    <w:rsid w:val="005969B6"/>
    <w:rsid w:val="005969BA"/>
    <w:rsid w:val="00596A17"/>
    <w:rsid w:val="00596A5B"/>
    <w:rsid w:val="00596A73"/>
    <w:rsid w:val="00596A7C"/>
    <w:rsid w:val="00596A85"/>
    <w:rsid w:val="00596A9F"/>
    <w:rsid w:val="00596AAE"/>
    <w:rsid w:val="00596AD7"/>
    <w:rsid w:val="00596AF6"/>
    <w:rsid w:val="00596B02"/>
    <w:rsid w:val="00596B0F"/>
    <w:rsid w:val="00596B14"/>
    <w:rsid w:val="00596B31"/>
    <w:rsid w:val="00596B41"/>
    <w:rsid w:val="00596B7F"/>
    <w:rsid w:val="00596B88"/>
    <w:rsid w:val="00596B97"/>
    <w:rsid w:val="00596B9B"/>
    <w:rsid w:val="00596B9C"/>
    <w:rsid w:val="00596BC3"/>
    <w:rsid w:val="00596BCB"/>
    <w:rsid w:val="00596C11"/>
    <w:rsid w:val="00596C2E"/>
    <w:rsid w:val="00596C34"/>
    <w:rsid w:val="00596C4F"/>
    <w:rsid w:val="00596C67"/>
    <w:rsid w:val="00596C7B"/>
    <w:rsid w:val="00596CD7"/>
    <w:rsid w:val="00596CE2"/>
    <w:rsid w:val="00596CEC"/>
    <w:rsid w:val="00596CFD"/>
    <w:rsid w:val="00596D41"/>
    <w:rsid w:val="00596D8A"/>
    <w:rsid w:val="00596D8B"/>
    <w:rsid w:val="00596E0C"/>
    <w:rsid w:val="00596E87"/>
    <w:rsid w:val="00596E92"/>
    <w:rsid w:val="00596EAB"/>
    <w:rsid w:val="00596EFC"/>
    <w:rsid w:val="00596F01"/>
    <w:rsid w:val="00596F0B"/>
    <w:rsid w:val="00596F3B"/>
    <w:rsid w:val="00596F60"/>
    <w:rsid w:val="00596F82"/>
    <w:rsid w:val="00596F8B"/>
    <w:rsid w:val="00596FB6"/>
    <w:rsid w:val="00596FEC"/>
    <w:rsid w:val="00597012"/>
    <w:rsid w:val="0059704F"/>
    <w:rsid w:val="00597055"/>
    <w:rsid w:val="0059705A"/>
    <w:rsid w:val="0059705F"/>
    <w:rsid w:val="0059707E"/>
    <w:rsid w:val="005970BD"/>
    <w:rsid w:val="0059712F"/>
    <w:rsid w:val="00597133"/>
    <w:rsid w:val="00597176"/>
    <w:rsid w:val="0059717C"/>
    <w:rsid w:val="00597195"/>
    <w:rsid w:val="005971B4"/>
    <w:rsid w:val="005971F9"/>
    <w:rsid w:val="00597204"/>
    <w:rsid w:val="0059722F"/>
    <w:rsid w:val="0059723F"/>
    <w:rsid w:val="0059725C"/>
    <w:rsid w:val="00597266"/>
    <w:rsid w:val="00597295"/>
    <w:rsid w:val="0059735D"/>
    <w:rsid w:val="00597373"/>
    <w:rsid w:val="005973A5"/>
    <w:rsid w:val="005973A8"/>
    <w:rsid w:val="005973DD"/>
    <w:rsid w:val="005973EC"/>
    <w:rsid w:val="005973FB"/>
    <w:rsid w:val="0059743F"/>
    <w:rsid w:val="00597457"/>
    <w:rsid w:val="0059745E"/>
    <w:rsid w:val="0059749A"/>
    <w:rsid w:val="005974D7"/>
    <w:rsid w:val="005974F7"/>
    <w:rsid w:val="0059753E"/>
    <w:rsid w:val="00597553"/>
    <w:rsid w:val="0059757B"/>
    <w:rsid w:val="00597585"/>
    <w:rsid w:val="0059759B"/>
    <w:rsid w:val="0059759F"/>
    <w:rsid w:val="005975AF"/>
    <w:rsid w:val="005975EF"/>
    <w:rsid w:val="00597618"/>
    <w:rsid w:val="0059762E"/>
    <w:rsid w:val="0059765D"/>
    <w:rsid w:val="0059765E"/>
    <w:rsid w:val="00597665"/>
    <w:rsid w:val="00597672"/>
    <w:rsid w:val="00597677"/>
    <w:rsid w:val="005976AD"/>
    <w:rsid w:val="005976E5"/>
    <w:rsid w:val="005976EC"/>
    <w:rsid w:val="005976FF"/>
    <w:rsid w:val="00597791"/>
    <w:rsid w:val="00597793"/>
    <w:rsid w:val="005977B0"/>
    <w:rsid w:val="005977D7"/>
    <w:rsid w:val="00597832"/>
    <w:rsid w:val="00597875"/>
    <w:rsid w:val="00597883"/>
    <w:rsid w:val="0059789D"/>
    <w:rsid w:val="005978A9"/>
    <w:rsid w:val="005978CE"/>
    <w:rsid w:val="005978DE"/>
    <w:rsid w:val="005978E3"/>
    <w:rsid w:val="005978E8"/>
    <w:rsid w:val="005978FD"/>
    <w:rsid w:val="00597918"/>
    <w:rsid w:val="0059799C"/>
    <w:rsid w:val="005979FB"/>
    <w:rsid w:val="00597A06"/>
    <w:rsid w:val="00597A26"/>
    <w:rsid w:val="00597A4B"/>
    <w:rsid w:val="00597AA1"/>
    <w:rsid w:val="00597B2F"/>
    <w:rsid w:val="00597B59"/>
    <w:rsid w:val="00597B65"/>
    <w:rsid w:val="00597B68"/>
    <w:rsid w:val="00597B7A"/>
    <w:rsid w:val="00597BA9"/>
    <w:rsid w:val="00597BC8"/>
    <w:rsid w:val="00597BDD"/>
    <w:rsid w:val="00597C0E"/>
    <w:rsid w:val="00597C8E"/>
    <w:rsid w:val="00597CB1"/>
    <w:rsid w:val="00597CB2"/>
    <w:rsid w:val="00597CF4"/>
    <w:rsid w:val="00597D2C"/>
    <w:rsid w:val="00597D88"/>
    <w:rsid w:val="00597DC1"/>
    <w:rsid w:val="00597E05"/>
    <w:rsid w:val="00597E10"/>
    <w:rsid w:val="00597E33"/>
    <w:rsid w:val="00597E5C"/>
    <w:rsid w:val="00597E7F"/>
    <w:rsid w:val="00597EA4"/>
    <w:rsid w:val="00597F44"/>
    <w:rsid w:val="00597F50"/>
    <w:rsid w:val="00597F65"/>
    <w:rsid w:val="00597F74"/>
    <w:rsid w:val="00597FA6"/>
    <w:rsid w:val="00597FA9"/>
    <w:rsid w:val="00597FD2"/>
    <w:rsid w:val="005A000C"/>
    <w:rsid w:val="005A0036"/>
    <w:rsid w:val="005A0058"/>
    <w:rsid w:val="005A0090"/>
    <w:rsid w:val="005A00A2"/>
    <w:rsid w:val="005A00AE"/>
    <w:rsid w:val="005A00CD"/>
    <w:rsid w:val="005A00CE"/>
    <w:rsid w:val="005A0190"/>
    <w:rsid w:val="005A01A0"/>
    <w:rsid w:val="005A01D0"/>
    <w:rsid w:val="005A01DF"/>
    <w:rsid w:val="005A01FC"/>
    <w:rsid w:val="005A0216"/>
    <w:rsid w:val="005A02A3"/>
    <w:rsid w:val="005A0305"/>
    <w:rsid w:val="005A031D"/>
    <w:rsid w:val="005A0336"/>
    <w:rsid w:val="005A0343"/>
    <w:rsid w:val="005A0355"/>
    <w:rsid w:val="005A0360"/>
    <w:rsid w:val="005A0363"/>
    <w:rsid w:val="005A0373"/>
    <w:rsid w:val="005A0395"/>
    <w:rsid w:val="005A03B4"/>
    <w:rsid w:val="005A03BB"/>
    <w:rsid w:val="005A03DB"/>
    <w:rsid w:val="005A03EA"/>
    <w:rsid w:val="005A0404"/>
    <w:rsid w:val="005A040D"/>
    <w:rsid w:val="005A042B"/>
    <w:rsid w:val="005A0452"/>
    <w:rsid w:val="005A0454"/>
    <w:rsid w:val="005A0466"/>
    <w:rsid w:val="005A0481"/>
    <w:rsid w:val="005A0489"/>
    <w:rsid w:val="005A049E"/>
    <w:rsid w:val="005A04A7"/>
    <w:rsid w:val="005A04AD"/>
    <w:rsid w:val="005A04FC"/>
    <w:rsid w:val="005A0521"/>
    <w:rsid w:val="005A0534"/>
    <w:rsid w:val="005A0563"/>
    <w:rsid w:val="005A058D"/>
    <w:rsid w:val="005A05A0"/>
    <w:rsid w:val="005A05A2"/>
    <w:rsid w:val="005A0608"/>
    <w:rsid w:val="005A0610"/>
    <w:rsid w:val="005A0633"/>
    <w:rsid w:val="005A0652"/>
    <w:rsid w:val="005A0674"/>
    <w:rsid w:val="005A06A3"/>
    <w:rsid w:val="005A073A"/>
    <w:rsid w:val="005A0759"/>
    <w:rsid w:val="005A077C"/>
    <w:rsid w:val="005A0791"/>
    <w:rsid w:val="005A0797"/>
    <w:rsid w:val="005A07A7"/>
    <w:rsid w:val="005A07C3"/>
    <w:rsid w:val="005A07CF"/>
    <w:rsid w:val="005A07ED"/>
    <w:rsid w:val="005A0820"/>
    <w:rsid w:val="005A08A6"/>
    <w:rsid w:val="005A08C3"/>
    <w:rsid w:val="005A0903"/>
    <w:rsid w:val="005A090D"/>
    <w:rsid w:val="005A0913"/>
    <w:rsid w:val="005A094F"/>
    <w:rsid w:val="005A0991"/>
    <w:rsid w:val="005A099E"/>
    <w:rsid w:val="005A0A41"/>
    <w:rsid w:val="005A0A49"/>
    <w:rsid w:val="005A0A6A"/>
    <w:rsid w:val="005A0A81"/>
    <w:rsid w:val="005A0AC5"/>
    <w:rsid w:val="005A0AFE"/>
    <w:rsid w:val="005A0B08"/>
    <w:rsid w:val="005A0B53"/>
    <w:rsid w:val="005A0B6E"/>
    <w:rsid w:val="005A0B83"/>
    <w:rsid w:val="005A0B92"/>
    <w:rsid w:val="005A0BD5"/>
    <w:rsid w:val="005A0BE6"/>
    <w:rsid w:val="005A0C08"/>
    <w:rsid w:val="005A0C4A"/>
    <w:rsid w:val="005A0C82"/>
    <w:rsid w:val="005A0CA3"/>
    <w:rsid w:val="005A0CAC"/>
    <w:rsid w:val="005A0CAE"/>
    <w:rsid w:val="005A0D1E"/>
    <w:rsid w:val="005A0D4D"/>
    <w:rsid w:val="005A0D9A"/>
    <w:rsid w:val="005A0DA2"/>
    <w:rsid w:val="005A0DB0"/>
    <w:rsid w:val="005A0DBF"/>
    <w:rsid w:val="005A0DF5"/>
    <w:rsid w:val="005A0E25"/>
    <w:rsid w:val="005A0E4A"/>
    <w:rsid w:val="005A0E67"/>
    <w:rsid w:val="005A0EA3"/>
    <w:rsid w:val="005A0EC1"/>
    <w:rsid w:val="005A0EC9"/>
    <w:rsid w:val="005A0ED1"/>
    <w:rsid w:val="005A0F21"/>
    <w:rsid w:val="005A0F29"/>
    <w:rsid w:val="005A0F3A"/>
    <w:rsid w:val="005A0F5E"/>
    <w:rsid w:val="005A0F6C"/>
    <w:rsid w:val="005A0F75"/>
    <w:rsid w:val="005A0F8E"/>
    <w:rsid w:val="005A0F95"/>
    <w:rsid w:val="005A0FA8"/>
    <w:rsid w:val="005A0FAE"/>
    <w:rsid w:val="005A0FDF"/>
    <w:rsid w:val="005A101D"/>
    <w:rsid w:val="005A106F"/>
    <w:rsid w:val="005A10DA"/>
    <w:rsid w:val="005A1111"/>
    <w:rsid w:val="005A111D"/>
    <w:rsid w:val="005A112F"/>
    <w:rsid w:val="005A1175"/>
    <w:rsid w:val="005A119C"/>
    <w:rsid w:val="005A119D"/>
    <w:rsid w:val="005A11C4"/>
    <w:rsid w:val="005A11F2"/>
    <w:rsid w:val="005A121A"/>
    <w:rsid w:val="005A1256"/>
    <w:rsid w:val="005A1262"/>
    <w:rsid w:val="005A126F"/>
    <w:rsid w:val="005A127F"/>
    <w:rsid w:val="005A12B6"/>
    <w:rsid w:val="005A12B7"/>
    <w:rsid w:val="005A12BC"/>
    <w:rsid w:val="005A12D4"/>
    <w:rsid w:val="005A12EA"/>
    <w:rsid w:val="005A12FC"/>
    <w:rsid w:val="005A131F"/>
    <w:rsid w:val="005A1353"/>
    <w:rsid w:val="005A137D"/>
    <w:rsid w:val="005A13EB"/>
    <w:rsid w:val="005A13F3"/>
    <w:rsid w:val="005A142D"/>
    <w:rsid w:val="005A1467"/>
    <w:rsid w:val="005A147A"/>
    <w:rsid w:val="005A148D"/>
    <w:rsid w:val="005A149F"/>
    <w:rsid w:val="005A14CE"/>
    <w:rsid w:val="005A14D5"/>
    <w:rsid w:val="005A14DB"/>
    <w:rsid w:val="005A14E0"/>
    <w:rsid w:val="005A14F1"/>
    <w:rsid w:val="005A1509"/>
    <w:rsid w:val="005A1517"/>
    <w:rsid w:val="005A1519"/>
    <w:rsid w:val="005A151B"/>
    <w:rsid w:val="005A152C"/>
    <w:rsid w:val="005A1545"/>
    <w:rsid w:val="005A1549"/>
    <w:rsid w:val="005A15A1"/>
    <w:rsid w:val="005A15BB"/>
    <w:rsid w:val="005A15D3"/>
    <w:rsid w:val="005A15E1"/>
    <w:rsid w:val="005A15EB"/>
    <w:rsid w:val="005A15F8"/>
    <w:rsid w:val="005A15FB"/>
    <w:rsid w:val="005A163F"/>
    <w:rsid w:val="005A1641"/>
    <w:rsid w:val="005A166F"/>
    <w:rsid w:val="005A16FA"/>
    <w:rsid w:val="005A1702"/>
    <w:rsid w:val="005A1708"/>
    <w:rsid w:val="005A172A"/>
    <w:rsid w:val="005A174E"/>
    <w:rsid w:val="005A1752"/>
    <w:rsid w:val="005A176B"/>
    <w:rsid w:val="005A1772"/>
    <w:rsid w:val="005A17B5"/>
    <w:rsid w:val="005A17D5"/>
    <w:rsid w:val="005A17DE"/>
    <w:rsid w:val="005A17E6"/>
    <w:rsid w:val="005A17E7"/>
    <w:rsid w:val="005A1815"/>
    <w:rsid w:val="005A1823"/>
    <w:rsid w:val="005A1840"/>
    <w:rsid w:val="005A1848"/>
    <w:rsid w:val="005A184B"/>
    <w:rsid w:val="005A188F"/>
    <w:rsid w:val="005A18B4"/>
    <w:rsid w:val="005A191C"/>
    <w:rsid w:val="005A1929"/>
    <w:rsid w:val="005A1937"/>
    <w:rsid w:val="005A1940"/>
    <w:rsid w:val="005A194F"/>
    <w:rsid w:val="005A1981"/>
    <w:rsid w:val="005A1992"/>
    <w:rsid w:val="005A19CF"/>
    <w:rsid w:val="005A19F6"/>
    <w:rsid w:val="005A1A35"/>
    <w:rsid w:val="005A1A3F"/>
    <w:rsid w:val="005A1A5B"/>
    <w:rsid w:val="005A1AE0"/>
    <w:rsid w:val="005A1B01"/>
    <w:rsid w:val="005A1B0A"/>
    <w:rsid w:val="005A1B18"/>
    <w:rsid w:val="005A1B19"/>
    <w:rsid w:val="005A1B24"/>
    <w:rsid w:val="005A1BAA"/>
    <w:rsid w:val="005A1BAE"/>
    <w:rsid w:val="005A1BD9"/>
    <w:rsid w:val="005A1BE5"/>
    <w:rsid w:val="005A1C03"/>
    <w:rsid w:val="005A1C09"/>
    <w:rsid w:val="005A1C14"/>
    <w:rsid w:val="005A1C2F"/>
    <w:rsid w:val="005A1C32"/>
    <w:rsid w:val="005A1C7A"/>
    <w:rsid w:val="005A1CE8"/>
    <w:rsid w:val="005A1CF0"/>
    <w:rsid w:val="005A1D02"/>
    <w:rsid w:val="005A1D09"/>
    <w:rsid w:val="005A1D9A"/>
    <w:rsid w:val="005A1DA8"/>
    <w:rsid w:val="005A1DB3"/>
    <w:rsid w:val="005A1DB9"/>
    <w:rsid w:val="005A1DCB"/>
    <w:rsid w:val="005A1E28"/>
    <w:rsid w:val="005A1E4B"/>
    <w:rsid w:val="005A1E6B"/>
    <w:rsid w:val="005A1E7C"/>
    <w:rsid w:val="005A1E98"/>
    <w:rsid w:val="005A1EA9"/>
    <w:rsid w:val="005A1EAA"/>
    <w:rsid w:val="005A1EAD"/>
    <w:rsid w:val="005A1F35"/>
    <w:rsid w:val="005A1F42"/>
    <w:rsid w:val="005A1F78"/>
    <w:rsid w:val="005A1F7E"/>
    <w:rsid w:val="005A1FD8"/>
    <w:rsid w:val="005A1FF2"/>
    <w:rsid w:val="005A2060"/>
    <w:rsid w:val="005A207C"/>
    <w:rsid w:val="005A2090"/>
    <w:rsid w:val="005A20C6"/>
    <w:rsid w:val="005A20C9"/>
    <w:rsid w:val="005A20CF"/>
    <w:rsid w:val="005A2103"/>
    <w:rsid w:val="005A211C"/>
    <w:rsid w:val="005A213A"/>
    <w:rsid w:val="005A216F"/>
    <w:rsid w:val="005A21B2"/>
    <w:rsid w:val="005A220C"/>
    <w:rsid w:val="005A2263"/>
    <w:rsid w:val="005A226A"/>
    <w:rsid w:val="005A228E"/>
    <w:rsid w:val="005A22A4"/>
    <w:rsid w:val="005A22C4"/>
    <w:rsid w:val="005A22E2"/>
    <w:rsid w:val="005A232D"/>
    <w:rsid w:val="005A2336"/>
    <w:rsid w:val="005A2355"/>
    <w:rsid w:val="005A2372"/>
    <w:rsid w:val="005A237D"/>
    <w:rsid w:val="005A2390"/>
    <w:rsid w:val="005A2397"/>
    <w:rsid w:val="005A23B0"/>
    <w:rsid w:val="005A247B"/>
    <w:rsid w:val="005A2488"/>
    <w:rsid w:val="005A24A4"/>
    <w:rsid w:val="005A24EA"/>
    <w:rsid w:val="005A2524"/>
    <w:rsid w:val="005A255A"/>
    <w:rsid w:val="005A25AC"/>
    <w:rsid w:val="005A25AF"/>
    <w:rsid w:val="005A25D9"/>
    <w:rsid w:val="005A25E2"/>
    <w:rsid w:val="005A25FE"/>
    <w:rsid w:val="005A2619"/>
    <w:rsid w:val="005A2637"/>
    <w:rsid w:val="005A26A7"/>
    <w:rsid w:val="005A26BE"/>
    <w:rsid w:val="005A270E"/>
    <w:rsid w:val="005A2715"/>
    <w:rsid w:val="005A276C"/>
    <w:rsid w:val="005A2779"/>
    <w:rsid w:val="005A278E"/>
    <w:rsid w:val="005A2791"/>
    <w:rsid w:val="005A2793"/>
    <w:rsid w:val="005A27A6"/>
    <w:rsid w:val="005A27D1"/>
    <w:rsid w:val="005A27E4"/>
    <w:rsid w:val="005A27F2"/>
    <w:rsid w:val="005A282A"/>
    <w:rsid w:val="005A2878"/>
    <w:rsid w:val="005A2879"/>
    <w:rsid w:val="005A28C0"/>
    <w:rsid w:val="005A28C9"/>
    <w:rsid w:val="005A28DD"/>
    <w:rsid w:val="005A28EB"/>
    <w:rsid w:val="005A2946"/>
    <w:rsid w:val="005A294C"/>
    <w:rsid w:val="005A2986"/>
    <w:rsid w:val="005A29AF"/>
    <w:rsid w:val="005A29DE"/>
    <w:rsid w:val="005A29E2"/>
    <w:rsid w:val="005A2A53"/>
    <w:rsid w:val="005A2A5B"/>
    <w:rsid w:val="005A2AC8"/>
    <w:rsid w:val="005A2AD8"/>
    <w:rsid w:val="005A2AF6"/>
    <w:rsid w:val="005A2B1E"/>
    <w:rsid w:val="005A2B53"/>
    <w:rsid w:val="005A2B7C"/>
    <w:rsid w:val="005A2B84"/>
    <w:rsid w:val="005A2BA9"/>
    <w:rsid w:val="005A2BFC"/>
    <w:rsid w:val="005A2C0E"/>
    <w:rsid w:val="005A2C1C"/>
    <w:rsid w:val="005A2C31"/>
    <w:rsid w:val="005A2C6A"/>
    <w:rsid w:val="005A2C91"/>
    <w:rsid w:val="005A2CCA"/>
    <w:rsid w:val="005A2D01"/>
    <w:rsid w:val="005A2D45"/>
    <w:rsid w:val="005A2D8B"/>
    <w:rsid w:val="005A2DA4"/>
    <w:rsid w:val="005A2DC7"/>
    <w:rsid w:val="005A2DD6"/>
    <w:rsid w:val="005A2E2A"/>
    <w:rsid w:val="005A2E4A"/>
    <w:rsid w:val="005A2E77"/>
    <w:rsid w:val="005A2E7E"/>
    <w:rsid w:val="005A2E9D"/>
    <w:rsid w:val="005A2EBD"/>
    <w:rsid w:val="005A2EDD"/>
    <w:rsid w:val="005A2F23"/>
    <w:rsid w:val="005A2F24"/>
    <w:rsid w:val="005A2F40"/>
    <w:rsid w:val="005A2F59"/>
    <w:rsid w:val="005A2F7A"/>
    <w:rsid w:val="005A2F83"/>
    <w:rsid w:val="005A2F9D"/>
    <w:rsid w:val="005A2FAE"/>
    <w:rsid w:val="005A2FB6"/>
    <w:rsid w:val="005A3005"/>
    <w:rsid w:val="005A302B"/>
    <w:rsid w:val="005A304D"/>
    <w:rsid w:val="005A3076"/>
    <w:rsid w:val="005A3082"/>
    <w:rsid w:val="005A3085"/>
    <w:rsid w:val="005A30A1"/>
    <w:rsid w:val="005A30A5"/>
    <w:rsid w:val="005A30A8"/>
    <w:rsid w:val="005A30B1"/>
    <w:rsid w:val="005A30CB"/>
    <w:rsid w:val="005A30DF"/>
    <w:rsid w:val="005A3107"/>
    <w:rsid w:val="005A3124"/>
    <w:rsid w:val="005A3126"/>
    <w:rsid w:val="005A3174"/>
    <w:rsid w:val="005A3185"/>
    <w:rsid w:val="005A31D7"/>
    <w:rsid w:val="005A31F9"/>
    <w:rsid w:val="005A3215"/>
    <w:rsid w:val="005A3277"/>
    <w:rsid w:val="005A3291"/>
    <w:rsid w:val="005A32A0"/>
    <w:rsid w:val="005A32C3"/>
    <w:rsid w:val="005A32CA"/>
    <w:rsid w:val="005A32EC"/>
    <w:rsid w:val="005A331B"/>
    <w:rsid w:val="005A3355"/>
    <w:rsid w:val="005A3357"/>
    <w:rsid w:val="005A3382"/>
    <w:rsid w:val="005A3391"/>
    <w:rsid w:val="005A33B1"/>
    <w:rsid w:val="005A33C9"/>
    <w:rsid w:val="005A33E1"/>
    <w:rsid w:val="005A3414"/>
    <w:rsid w:val="005A3433"/>
    <w:rsid w:val="005A3450"/>
    <w:rsid w:val="005A3481"/>
    <w:rsid w:val="005A34D4"/>
    <w:rsid w:val="005A3510"/>
    <w:rsid w:val="005A355C"/>
    <w:rsid w:val="005A35A3"/>
    <w:rsid w:val="005A3631"/>
    <w:rsid w:val="005A3633"/>
    <w:rsid w:val="005A363A"/>
    <w:rsid w:val="005A363B"/>
    <w:rsid w:val="005A3656"/>
    <w:rsid w:val="005A3675"/>
    <w:rsid w:val="005A3688"/>
    <w:rsid w:val="005A36A2"/>
    <w:rsid w:val="005A36E7"/>
    <w:rsid w:val="005A3741"/>
    <w:rsid w:val="005A3791"/>
    <w:rsid w:val="005A37F8"/>
    <w:rsid w:val="005A380C"/>
    <w:rsid w:val="005A381B"/>
    <w:rsid w:val="005A3858"/>
    <w:rsid w:val="005A3883"/>
    <w:rsid w:val="005A388A"/>
    <w:rsid w:val="005A389A"/>
    <w:rsid w:val="005A38A5"/>
    <w:rsid w:val="005A38DE"/>
    <w:rsid w:val="005A38EA"/>
    <w:rsid w:val="005A38EC"/>
    <w:rsid w:val="005A3933"/>
    <w:rsid w:val="005A39A6"/>
    <w:rsid w:val="005A39BB"/>
    <w:rsid w:val="005A3A02"/>
    <w:rsid w:val="005A3A33"/>
    <w:rsid w:val="005A3A3B"/>
    <w:rsid w:val="005A3ABB"/>
    <w:rsid w:val="005A3ABD"/>
    <w:rsid w:val="005A3AC9"/>
    <w:rsid w:val="005A3B37"/>
    <w:rsid w:val="005A3B3F"/>
    <w:rsid w:val="005A3B48"/>
    <w:rsid w:val="005A3B51"/>
    <w:rsid w:val="005A3B71"/>
    <w:rsid w:val="005A3B7D"/>
    <w:rsid w:val="005A3B9B"/>
    <w:rsid w:val="005A3BB4"/>
    <w:rsid w:val="005A3BF3"/>
    <w:rsid w:val="005A3C29"/>
    <w:rsid w:val="005A3C31"/>
    <w:rsid w:val="005A3C33"/>
    <w:rsid w:val="005A3C4A"/>
    <w:rsid w:val="005A3C5F"/>
    <w:rsid w:val="005A3C7C"/>
    <w:rsid w:val="005A3C80"/>
    <w:rsid w:val="005A3CA0"/>
    <w:rsid w:val="005A3CB9"/>
    <w:rsid w:val="005A3CD3"/>
    <w:rsid w:val="005A3D53"/>
    <w:rsid w:val="005A3D61"/>
    <w:rsid w:val="005A3D74"/>
    <w:rsid w:val="005A3D98"/>
    <w:rsid w:val="005A3DFC"/>
    <w:rsid w:val="005A3E36"/>
    <w:rsid w:val="005A3E62"/>
    <w:rsid w:val="005A3E69"/>
    <w:rsid w:val="005A3E7A"/>
    <w:rsid w:val="005A3EAD"/>
    <w:rsid w:val="005A3EC8"/>
    <w:rsid w:val="005A3ED6"/>
    <w:rsid w:val="005A3EE8"/>
    <w:rsid w:val="005A3F02"/>
    <w:rsid w:val="005A3F70"/>
    <w:rsid w:val="005A3F8F"/>
    <w:rsid w:val="005A3F9D"/>
    <w:rsid w:val="005A3FE8"/>
    <w:rsid w:val="005A4027"/>
    <w:rsid w:val="005A404A"/>
    <w:rsid w:val="005A405D"/>
    <w:rsid w:val="005A4099"/>
    <w:rsid w:val="005A409B"/>
    <w:rsid w:val="005A40D1"/>
    <w:rsid w:val="005A40D4"/>
    <w:rsid w:val="005A40DA"/>
    <w:rsid w:val="005A4103"/>
    <w:rsid w:val="005A411E"/>
    <w:rsid w:val="005A413A"/>
    <w:rsid w:val="005A414D"/>
    <w:rsid w:val="005A416B"/>
    <w:rsid w:val="005A4194"/>
    <w:rsid w:val="005A41D0"/>
    <w:rsid w:val="005A41ED"/>
    <w:rsid w:val="005A4210"/>
    <w:rsid w:val="005A4262"/>
    <w:rsid w:val="005A4279"/>
    <w:rsid w:val="005A42AB"/>
    <w:rsid w:val="005A42C2"/>
    <w:rsid w:val="005A42E7"/>
    <w:rsid w:val="005A4321"/>
    <w:rsid w:val="005A4334"/>
    <w:rsid w:val="005A433B"/>
    <w:rsid w:val="005A4375"/>
    <w:rsid w:val="005A43A2"/>
    <w:rsid w:val="005A43B3"/>
    <w:rsid w:val="005A43DE"/>
    <w:rsid w:val="005A4404"/>
    <w:rsid w:val="005A4461"/>
    <w:rsid w:val="005A4479"/>
    <w:rsid w:val="005A449F"/>
    <w:rsid w:val="005A44BE"/>
    <w:rsid w:val="005A44C1"/>
    <w:rsid w:val="005A44DC"/>
    <w:rsid w:val="005A44E0"/>
    <w:rsid w:val="005A44FD"/>
    <w:rsid w:val="005A4511"/>
    <w:rsid w:val="005A452D"/>
    <w:rsid w:val="005A4536"/>
    <w:rsid w:val="005A4539"/>
    <w:rsid w:val="005A4596"/>
    <w:rsid w:val="005A45A7"/>
    <w:rsid w:val="005A45B6"/>
    <w:rsid w:val="005A45F1"/>
    <w:rsid w:val="005A460B"/>
    <w:rsid w:val="005A462E"/>
    <w:rsid w:val="005A469C"/>
    <w:rsid w:val="005A46A2"/>
    <w:rsid w:val="005A46A4"/>
    <w:rsid w:val="005A46B0"/>
    <w:rsid w:val="005A46B2"/>
    <w:rsid w:val="005A46C7"/>
    <w:rsid w:val="005A46D8"/>
    <w:rsid w:val="005A46E8"/>
    <w:rsid w:val="005A4722"/>
    <w:rsid w:val="005A472C"/>
    <w:rsid w:val="005A472E"/>
    <w:rsid w:val="005A474A"/>
    <w:rsid w:val="005A477C"/>
    <w:rsid w:val="005A47A4"/>
    <w:rsid w:val="005A47D5"/>
    <w:rsid w:val="005A47D7"/>
    <w:rsid w:val="005A47F7"/>
    <w:rsid w:val="005A47F9"/>
    <w:rsid w:val="005A483B"/>
    <w:rsid w:val="005A485D"/>
    <w:rsid w:val="005A4868"/>
    <w:rsid w:val="005A4870"/>
    <w:rsid w:val="005A4874"/>
    <w:rsid w:val="005A48D7"/>
    <w:rsid w:val="005A48F0"/>
    <w:rsid w:val="005A4909"/>
    <w:rsid w:val="005A4911"/>
    <w:rsid w:val="005A492F"/>
    <w:rsid w:val="005A495F"/>
    <w:rsid w:val="005A4964"/>
    <w:rsid w:val="005A49B8"/>
    <w:rsid w:val="005A49D6"/>
    <w:rsid w:val="005A4A71"/>
    <w:rsid w:val="005A4A8D"/>
    <w:rsid w:val="005A4ADE"/>
    <w:rsid w:val="005A4ADF"/>
    <w:rsid w:val="005A4AF1"/>
    <w:rsid w:val="005A4B09"/>
    <w:rsid w:val="005A4B18"/>
    <w:rsid w:val="005A4B40"/>
    <w:rsid w:val="005A4B4E"/>
    <w:rsid w:val="005A4B53"/>
    <w:rsid w:val="005A4B70"/>
    <w:rsid w:val="005A4B71"/>
    <w:rsid w:val="005A4B9E"/>
    <w:rsid w:val="005A4BD3"/>
    <w:rsid w:val="005A4BED"/>
    <w:rsid w:val="005A4BF4"/>
    <w:rsid w:val="005A4C07"/>
    <w:rsid w:val="005A4C0A"/>
    <w:rsid w:val="005A4C1E"/>
    <w:rsid w:val="005A4C84"/>
    <w:rsid w:val="005A4CE7"/>
    <w:rsid w:val="005A4CFB"/>
    <w:rsid w:val="005A4D5F"/>
    <w:rsid w:val="005A4DB8"/>
    <w:rsid w:val="005A4DBB"/>
    <w:rsid w:val="005A4F27"/>
    <w:rsid w:val="005A4F36"/>
    <w:rsid w:val="005A4F62"/>
    <w:rsid w:val="005A4F63"/>
    <w:rsid w:val="005A4F76"/>
    <w:rsid w:val="005A4F77"/>
    <w:rsid w:val="005A4FD0"/>
    <w:rsid w:val="005A4FE4"/>
    <w:rsid w:val="005A5055"/>
    <w:rsid w:val="005A5062"/>
    <w:rsid w:val="005A506E"/>
    <w:rsid w:val="005A508D"/>
    <w:rsid w:val="005A50E0"/>
    <w:rsid w:val="005A5132"/>
    <w:rsid w:val="005A5135"/>
    <w:rsid w:val="005A5144"/>
    <w:rsid w:val="005A5148"/>
    <w:rsid w:val="005A515B"/>
    <w:rsid w:val="005A5188"/>
    <w:rsid w:val="005A5190"/>
    <w:rsid w:val="005A519A"/>
    <w:rsid w:val="005A51B5"/>
    <w:rsid w:val="005A51C4"/>
    <w:rsid w:val="005A5259"/>
    <w:rsid w:val="005A52BC"/>
    <w:rsid w:val="005A52CB"/>
    <w:rsid w:val="005A52E1"/>
    <w:rsid w:val="005A52FA"/>
    <w:rsid w:val="005A5318"/>
    <w:rsid w:val="005A5361"/>
    <w:rsid w:val="005A5378"/>
    <w:rsid w:val="005A53B1"/>
    <w:rsid w:val="005A53DD"/>
    <w:rsid w:val="005A5408"/>
    <w:rsid w:val="005A540A"/>
    <w:rsid w:val="005A542B"/>
    <w:rsid w:val="005A5442"/>
    <w:rsid w:val="005A5443"/>
    <w:rsid w:val="005A544D"/>
    <w:rsid w:val="005A5452"/>
    <w:rsid w:val="005A547F"/>
    <w:rsid w:val="005A548F"/>
    <w:rsid w:val="005A5494"/>
    <w:rsid w:val="005A5497"/>
    <w:rsid w:val="005A54AB"/>
    <w:rsid w:val="005A54D3"/>
    <w:rsid w:val="005A552B"/>
    <w:rsid w:val="005A553E"/>
    <w:rsid w:val="005A555D"/>
    <w:rsid w:val="005A5579"/>
    <w:rsid w:val="005A557E"/>
    <w:rsid w:val="005A55BB"/>
    <w:rsid w:val="005A55D5"/>
    <w:rsid w:val="005A55F5"/>
    <w:rsid w:val="005A563A"/>
    <w:rsid w:val="005A566A"/>
    <w:rsid w:val="005A567D"/>
    <w:rsid w:val="005A568F"/>
    <w:rsid w:val="005A56BB"/>
    <w:rsid w:val="005A56FD"/>
    <w:rsid w:val="005A5727"/>
    <w:rsid w:val="005A573E"/>
    <w:rsid w:val="005A5744"/>
    <w:rsid w:val="005A5769"/>
    <w:rsid w:val="005A576E"/>
    <w:rsid w:val="005A5773"/>
    <w:rsid w:val="005A5789"/>
    <w:rsid w:val="005A578A"/>
    <w:rsid w:val="005A579E"/>
    <w:rsid w:val="005A57D0"/>
    <w:rsid w:val="005A57E4"/>
    <w:rsid w:val="005A57FF"/>
    <w:rsid w:val="005A5816"/>
    <w:rsid w:val="005A582A"/>
    <w:rsid w:val="005A589A"/>
    <w:rsid w:val="005A58FB"/>
    <w:rsid w:val="005A5966"/>
    <w:rsid w:val="005A598F"/>
    <w:rsid w:val="005A5999"/>
    <w:rsid w:val="005A59D2"/>
    <w:rsid w:val="005A59E0"/>
    <w:rsid w:val="005A5A16"/>
    <w:rsid w:val="005A5A75"/>
    <w:rsid w:val="005A5A96"/>
    <w:rsid w:val="005A5A9A"/>
    <w:rsid w:val="005A5AA2"/>
    <w:rsid w:val="005A5AF1"/>
    <w:rsid w:val="005A5B2E"/>
    <w:rsid w:val="005A5B83"/>
    <w:rsid w:val="005A5B91"/>
    <w:rsid w:val="005A5BA6"/>
    <w:rsid w:val="005A5C14"/>
    <w:rsid w:val="005A5C4F"/>
    <w:rsid w:val="005A5C6B"/>
    <w:rsid w:val="005A5CA9"/>
    <w:rsid w:val="005A5D30"/>
    <w:rsid w:val="005A5D83"/>
    <w:rsid w:val="005A5DAE"/>
    <w:rsid w:val="005A5DE1"/>
    <w:rsid w:val="005A5E02"/>
    <w:rsid w:val="005A5E4F"/>
    <w:rsid w:val="005A5E54"/>
    <w:rsid w:val="005A5EBE"/>
    <w:rsid w:val="005A5ED2"/>
    <w:rsid w:val="005A5EE0"/>
    <w:rsid w:val="005A5F13"/>
    <w:rsid w:val="005A5F25"/>
    <w:rsid w:val="005A5F37"/>
    <w:rsid w:val="005A5F5E"/>
    <w:rsid w:val="005A5F96"/>
    <w:rsid w:val="005A5FC3"/>
    <w:rsid w:val="005A5FEF"/>
    <w:rsid w:val="005A607B"/>
    <w:rsid w:val="005A60A5"/>
    <w:rsid w:val="005A60AB"/>
    <w:rsid w:val="005A60C6"/>
    <w:rsid w:val="005A60CE"/>
    <w:rsid w:val="005A60E1"/>
    <w:rsid w:val="005A60EF"/>
    <w:rsid w:val="005A60FF"/>
    <w:rsid w:val="005A6102"/>
    <w:rsid w:val="005A6103"/>
    <w:rsid w:val="005A6117"/>
    <w:rsid w:val="005A6133"/>
    <w:rsid w:val="005A6135"/>
    <w:rsid w:val="005A6176"/>
    <w:rsid w:val="005A6198"/>
    <w:rsid w:val="005A61F2"/>
    <w:rsid w:val="005A61FC"/>
    <w:rsid w:val="005A620C"/>
    <w:rsid w:val="005A620E"/>
    <w:rsid w:val="005A6233"/>
    <w:rsid w:val="005A6269"/>
    <w:rsid w:val="005A62DF"/>
    <w:rsid w:val="005A6306"/>
    <w:rsid w:val="005A630D"/>
    <w:rsid w:val="005A632A"/>
    <w:rsid w:val="005A6337"/>
    <w:rsid w:val="005A6339"/>
    <w:rsid w:val="005A6341"/>
    <w:rsid w:val="005A636A"/>
    <w:rsid w:val="005A639F"/>
    <w:rsid w:val="005A63BB"/>
    <w:rsid w:val="005A63E2"/>
    <w:rsid w:val="005A640C"/>
    <w:rsid w:val="005A641A"/>
    <w:rsid w:val="005A643C"/>
    <w:rsid w:val="005A6472"/>
    <w:rsid w:val="005A6474"/>
    <w:rsid w:val="005A6489"/>
    <w:rsid w:val="005A648C"/>
    <w:rsid w:val="005A64A4"/>
    <w:rsid w:val="005A64CB"/>
    <w:rsid w:val="005A6513"/>
    <w:rsid w:val="005A653A"/>
    <w:rsid w:val="005A653B"/>
    <w:rsid w:val="005A6570"/>
    <w:rsid w:val="005A65B5"/>
    <w:rsid w:val="005A65F3"/>
    <w:rsid w:val="005A65FD"/>
    <w:rsid w:val="005A660F"/>
    <w:rsid w:val="005A663E"/>
    <w:rsid w:val="005A6657"/>
    <w:rsid w:val="005A66BB"/>
    <w:rsid w:val="005A66D0"/>
    <w:rsid w:val="005A66D1"/>
    <w:rsid w:val="005A66EB"/>
    <w:rsid w:val="005A66FB"/>
    <w:rsid w:val="005A6713"/>
    <w:rsid w:val="005A6758"/>
    <w:rsid w:val="005A6763"/>
    <w:rsid w:val="005A6769"/>
    <w:rsid w:val="005A677D"/>
    <w:rsid w:val="005A67A0"/>
    <w:rsid w:val="005A67AD"/>
    <w:rsid w:val="005A681F"/>
    <w:rsid w:val="005A6827"/>
    <w:rsid w:val="005A6868"/>
    <w:rsid w:val="005A687E"/>
    <w:rsid w:val="005A689F"/>
    <w:rsid w:val="005A68DB"/>
    <w:rsid w:val="005A68E3"/>
    <w:rsid w:val="005A68F3"/>
    <w:rsid w:val="005A690A"/>
    <w:rsid w:val="005A6940"/>
    <w:rsid w:val="005A6947"/>
    <w:rsid w:val="005A6957"/>
    <w:rsid w:val="005A6974"/>
    <w:rsid w:val="005A697D"/>
    <w:rsid w:val="005A6994"/>
    <w:rsid w:val="005A69A7"/>
    <w:rsid w:val="005A69B0"/>
    <w:rsid w:val="005A69CD"/>
    <w:rsid w:val="005A69DA"/>
    <w:rsid w:val="005A6A19"/>
    <w:rsid w:val="005A6A30"/>
    <w:rsid w:val="005A6A3B"/>
    <w:rsid w:val="005A6A49"/>
    <w:rsid w:val="005A6AA4"/>
    <w:rsid w:val="005A6AAF"/>
    <w:rsid w:val="005A6AF9"/>
    <w:rsid w:val="005A6B23"/>
    <w:rsid w:val="005A6B24"/>
    <w:rsid w:val="005A6B31"/>
    <w:rsid w:val="005A6B46"/>
    <w:rsid w:val="005A6B53"/>
    <w:rsid w:val="005A6B56"/>
    <w:rsid w:val="005A6BAB"/>
    <w:rsid w:val="005A6BCA"/>
    <w:rsid w:val="005A6C30"/>
    <w:rsid w:val="005A6C44"/>
    <w:rsid w:val="005A6C86"/>
    <w:rsid w:val="005A6C9A"/>
    <w:rsid w:val="005A6CF1"/>
    <w:rsid w:val="005A6D04"/>
    <w:rsid w:val="005A6D06"/>
    <w:rsid w:val="005A6D61"/>
    <w:rsid w:val="005A6D65"/>
    <w:rsid w:val="005A6D8D"/>
    <w:rsid w:val="005A6E2C"/>
    <w:rsid w:val="005A6E3B"/>
    <w:rsid w:val="005A6E4A"/>
    <w:rsid w:val="005A6E54"/>
    <w:rsid w:val="005A6E5A"/>
    <w:rsid w:val="005A6E5B"/>
    <w:rsid w:val="005A6EB1"/>
    <w:rsid w:val="005A6EDD"/>
    <w:rsid w:val="005A6EF7"/>
    <w:rsid w:val="005A6EFB"/>
    <w:rsid w:val="005A6F0B"/>
    <w:rsid w:val="005A6F0C"/>
    <w:rsid w:val="005A6F2B"/>
    <w:rsid w:val="005A6F75"/>
    <w:rsid w:val="005A6F84"/>
    <w:rsid w:val="005A6FB5"/>
    <w:rsid w:val="005A6FC0"/>
    <w:rsid w:val="005A6FC3"/>
    <w:rsid w:val="005A7005"/>
    <w:rsid w:val="005A7038"/>
    <w:rsid w:val="005A703C"/>
    <w:rsid w:val="005A704C"/>
    <w:rsid w:val="005A7059"/>
    <w:rsid w:val="005A707B"/>
    <w:rsid w:val="005A70B9"/>
    <w:rsid w:val="005A70DC"/>
    <w:rsid w:val="005A70F8"/>
    <w:rsid w:val="005A712D"/>
    <w:rsid w:val="005A718D"/>
    <w:rsid w:val="005A7191"/>
    <w:rsid w:val="005A71BC"/>
    <w:rsid w:val="005A71C9"/>
    <w:rsid w:val="005A71EE"/>
    <w:rsid w:val="005A7223"/>
    <w:rsid w:val="005A7227"/>
    <w:rsid w:val="005A7245"/>
    <w:rsid w:val="005A72AC"/>
    <w:rsid w:val="005A72C1"/>
    <w:rsid w:val="005A72DC"/>
    <w:rsid w:val="005A7313"/>
    <w:rsid w:val="005A733E"/>
    <w:rsid w:val="005A734A"/>
    <w:rsid w:val="005A7360"/>
    <w:rsid w:val="005A7391"/>
    <w:rsid w:val="005A73A2"/>
    <w:rsid w:val="005A73B9"/>
    <w:rsid w:val="005A73DD"/>
    <w:rsid w:val="005A740B"/>
    <w:rsid w:val="005A7449"/>
    <w:rsid w:val="005A7477"/>
    <w:rsid w:val="005A748D"/>
    <w:rsid w:val="005A74D7"/>
    <w:rsid w:val="005A74E6"/>
    <w:rsid w:val="005A750B"/>
    <w:rsid w:val="005A7528"/>
    <w:rsid w:val="005A752D"/>
    <w:rsid w:val="005A7559"/>
    <w:rsid w:val="005A75D7"/>
    <w:rsid w:val="005A7607"/>
    <w:rsid w:val="005A762D"/>
    <w:rsid w:val="005A7657"/>
    <w:rsid w:val="005A766A"/>
    <w:rsid w:val="005A7674"/>
    <w:rsid w:val="005A769A"/>
    <w:rsid w:val="005A76C8"/>
    <w:rsid w:val="005A76D0"/>
    <w:rsid w:val="005A76E9"/>
    <w:rsid w:val="005A76F4"/>
    <w:rsid w:val="005A770E"/>
    <w:rsid w:val="005A7737"/>
    <w:rsid w:val="005A7774"/>
    <w:rsid w:val="005A7794"/>
    <w:rsid w:val="005A77E1"/>
    <w:rsid w:val="005A7850"/>
    <w:rsid w:val="005A786C"/>
    <w:rsid w:val="005A78B1"/>
    <w:rsid w:val="005A78CC"/>
    <w:rsid w:val="005A78F7"/>
    <w:rsid w:val="005A790D"/>
    <w:rsid w:val="005A791E"/>
    <w:rsid w:val="005A7931"/>
    <w:rsid w:val="005A796E"/>
    <w:rsid w:val="005A7989"/>
    <w:rsid w:val="005A79A4"/>
    <w:rsid w:val="005A79B8"/>
    <w:rsid w:val="005A7A32"/>
    <w:rsid w:val="005A7A64"/>
    <w:rsid w:val="005A7A85"/>
    <w:rsid w:val="005A7AE8"/>
    <w:rsid w:val="005A7B37"/>
    <w:rsid w:val="005A7B50"/>
    <w:rsid w:val="005A7B6B"/>
    <w:rsid w:val="005A7B71"/>
    <w:rsid w:val="005A7B72"/>
    <w:rsid w:val="005A7B9B"/>
    <w:rsid w:val="005A7BA2"/>
    <w:rsid w:val="005A7BC3"/>
    <w:rsid w:val="005A7BDF"/>
    <w:rsid w:val="005A7BE4"/>
    <w:rsid w:val="005A7C1C"/>
    <w:rsid w:val="005A7C23"/>
    <w:rsid w:val="005A7C28"/>
    <w:rsid w:val="005A7C2E"/>
    <w:rsid w:val="005A7C64"/>
    <w:rsid w:val="005A7C9B"/>
    <w:rsid w:val="005A7CA7"/>
    <w:rsid w:val="005A7D41"/>
    <w:rsid w:val="005A7D5A"/>
    <w:rsid w:val="005A7D5C"/>
    <w:rsid w:val="005A7DA5"/>
    <w:rsid w:val="005A7DD5"/>
    <w:rsid w:val="005A7E09"/>
    <w:rsid w:val="005A7E1D"/>
    <w:rsid w:val="005A7E4D"/>
    <w:rsid w:val="005A7E74"/>
    <w:rsid w:val="005A7E8A"/>
    <w:rsid w:val="005A7E93"/>
    <w:rsid w:val="005A7EB7"/>
    <w:rsid w:val="005A7EC1"/>
    <w:rsid w:val="005A7EC7"/>
    <w:rsid w:val="005A7ED2"/>
    <w:rsid w:val="005A7EDD"/>
    <w:rsid w:val="005A7EE9"/>
    <w:rsid w:val="005A7F04"/>
    <w:rsid w:val="005A7F24"/>
    <w:rsid w:val="005A7F4B"/>
    <w:rsid w:val="005A7F51"/>
    <w:rsid w:val="005A7F53"/>
    <w:rsid w:val="005A7F90"/>
    <w:rsid w:val="005A7FBB"/>
    <w:rsid w:val="005A7FC8"/>
    <w:rsid w:val="005B000F"/>
    <w:rsid w:val="005B007F"/>
    <w:rsid w:val="005B0093"/>
    <w:rsid w:val="005B00B3"/>
    <w:rsid w:val="005B00D8"/>
    <w:rsid w:val="005B00E7"/>
    <w:rsid w:val="005B00FD"/>
    <w:rsid w:val="005B0112"/>
    <w:rsid w:val="005B0113"/>
    <w:rsid w:val="005B0114"/>
    <w:rsid w:val="005B0145"/>
    <w:rsid w:val="005B0194"/>
    <w:rsid w:val="005B01EF"/>
    <w:rsid w:val="005B0228"/>
    <w:rsid w:val="005B0235"/>
    <w:rsid w:val="005B0258"/>
    <w:rsid w:val="005B02CC"/>
    <w:rsid w:val="005B02EE"/>
    <w:rsid w:val="005B0319"/>
    <w:rsid w:val="005B0333"/>
    <w:rsid w:val="005B0335"/>
    <w:rsid w:val="005B036C"/>
    <w:rsid w:val="005B03B2"/>
    <w:rsid w:val="005B0442"/>
    <w:rsid w:val="005B0459"/>
    <w:rsid w:val="005B045D"/>
    <w:rsid w:val="005B0473"/>
    <w:rsid w:val="005B0483"/>
    <w:rsid w:val="005B048B"/>
    <w:rsid w:val="005B04C0"/>
    <w:rsid w:val="005B04C5"/>
    <w:rsid w:val="005B04DB"/>
    <w:rsid w:val="005B04FE"/>
    <w:rsid w:val="005B050D"/>
    <w:rsid w:val="005B055F"/>
    <w:rsid w:val="005B0562"/>
    <w:rsid w:val="005B0589"/>
    <w:rsid w:val="005B05AD"/>
    <w:rsid w:val="005B05F8"/>
    <w:rsid w:val="005B05FF"/>
    <w:rsid w:val="005B0648"/>
    <w:rsid w:val="005B0664"/>
    <w:rsid w:val="005B067D"/>
    <w:rsid w:val="005B0686"/>
    <w:rsid w:val="005B06B7"/>
    <w:rsid w:val="005B06BA"/>
    <w:rsid w:val="005B06DC"/>
    <w:rsid w:val="005B06F6"/>
    <w:rsid w:val="005B070C"/>
    <w:rsid w:val="005B0731"/>
    <w:rsid w:val="005B0761"/>
    <w:rsid w:val="005B07AF"/>
    <w:rsid w:val="005B0802"/>
    <w:rsid w:val="005B0859"/>
    <w:rsid w:val="005B0898"/>
    <w:rsid w:val="005B0899"/>
    <w:rsid w:val="005B08AC"/>
    <w:rsid w:val="005B08B0"/>
    <w:rsid w:val="005B08B6"/>
    <w:rsid w:val="005B08FA"/>
    <w:rsid w:val="005B091F"/>
    <w:rsid w:val="005B0930"/>
    <w:rsid w:val="005B0954"/>
    <w:rsid w:val="005B0959"/>
    <w:rsid w:val="005B0967"/>
    <w:rsid w:val="005B0982"/>
    <w:rsid w:val="005B09A7"/>
    <w:rsid w:val="005B09B7"/>
    <w:rsid w:val="005B09C8"/>
    <w:rsid w:val="005B09D4"/>
    <w:rsid w:val="005B09D8"/>
    <w:rsid w:val="005B09F1"/>
    <w:rsid w:val="005B0AB2"/>
    <w:rsid w:val="005B0AF0"/>
    <w:rsid w:val="005B0B26"/>
    <w:rsid w:val="005B0B7B"/>
    <w:rsid w:val="005B0BB1"/>
    <w:rsid w:val="005B0BBB"/>
    <w:rsid w:val="005B0BF6"/>
    <w:rsid w:val="005B0BFE"/>
    <w:rsid w:val="005B0C37"/>
    <w:rsid w:val="005B0C6A"/>
    <w:rsid w:val="005B0C7E"/>
    <w:rsid w:val="005B0C8B"/>
    <w:rsid w:val="005B0C99"/>
    <w:rsid w:val="005B0C9D"/>
    <w:rsid w:val="005B0CAD"/>
    <w:rsid w:val="005B0CDC"/>
    <w:rsid w:val="005B0CEE"/>
    <w:rsid w:val="005B0D0F"/>
    <w:rsid w:val="005B0D4A"/>
    <w:rsid w:val="005B0D7F"/>
    <w:rsid w:val="005B0D82"/>
    <w:rsid w:val="005B0DE3"/>
    <w:rsid w:val="005B0E23"/>
    <w:rsid w:val="005B0E51"/>
    <w:rsid w:val="005B0E76"/>
    <w:rsid w:val="005B0E77"/>
    <w:rsid w:val="005B0E9F"/>
    <w:rsid w:val="005B0EFF"/>
    <w:rsid w:val="005B0F01"/>
    <w:rsid w:val="005B0F3A"/>
    <w:rsid w:val="005B0F3B"/>
    <w:rsid w:val="005B0F61"/>
    <w:rsid w:val="005B0F8B"/>
    <w:rsid w:val="005B0F9B"/>
    <w:rsid w:val="005B0FD5"/>
    <w:rsid w:val="005B100C"/>
    <w:rsid w:val="005B1036"/>
    <w:rsid w:val="005B105A"/>
    <w:rsid w:val="005B106B"/>
    <w:rsid w:val="005B1096"/>
    <w:rsid w:val="005B10A2"/>
    <w:rsid w:val="005B10B8"/>
    <w:rsid w:val="005B10BC"/>
    <w:rsid w:val="005B10DC"/>
    <w:rsid w:val="005B10E1"/>
    <w:rsid w:val="005B1182"/>
    <w:rsid w:val="005B118E"/>
    <w:rsid w:val="005B11A1"/>
    <w:rsid w:val="005B11A6"/>
    <w:rsid w:val="005B11D4"/>
    <w:rsid w:val="005B11F2"/>
    <w:rsid w:val="005B11FD"/>
    <w:rsid w:val="005B122F"/>
    <w:rsid w:val="005B124E"/>
    <w:rsid w:val="005B1260"/>
    <w:rsid w:val="005B127C"/>
    <w:rsid w:val="005B127D"/>
    <w:rsid w:val="005B1285"/>
    <w:rsid w:val="005B12B1"/>
    <w:rsid w:val="005B12B2"/>
    <w:rsid w:val="005B12D4"/>
    <w:rsid w:val="005B12D9"/>
    <w:rsid w:val="005B1308"/>
    <w:rsid w:val="005B139C"/>
    <w:rsid w:val="005B13E1"/>
    <w:rsid w:val="005B13F0"/>
    <w:rsid w:val="005B1400"/>
    <w:rsid w:val="005B141E"/>
    <w:rsid w:val="005B1429"/>
    <w:rsid w:val="005B147D"/>
    <w:rsid w:val="005B14C1"/>
    <w:rsid w:val="005B14C6"/>
    <w:rsid w:val="005B14EA"/>
    <w:rsid w:val="005B1515"/>
    <w:rsid w:val="005B1580"/>
    <w:rsid w:val="005B158E"/>
    <w:rsid w:val="005B15A7"/>
    <w:rsid w:val="005B15CC"/>
    <w:rsid w:val="005B15F8"/>
    <w:rsid w:val="005B1632"/>
    <w:rsid w:val="005B164E"/>
    <w:rsid w:val="005B16A1"/>
    <w:rsid w:val="005B16A6"/>
    <w:rsid w:val="005B16DC"/>
    <w:rsid w:val="005B16F4"/>
    <w:rsid w:val="005B170E"/>
    <w:rsid w:val="005B1725"/>
    <w:rsid w:val="005B173A"/>
    <w:rsid w:val="005B176E"/>
    <w:rsid w:val="005B1770"/>
    <w:rsid w:val="005B1773"/>
    <w:rsid w:val="005B1809"/>
    <w:rsid w:val="005B1854"/>
    <w:rsid w:val="005B186F"/>
    <w:rsid w:val="005B1888"/>
    <w:rsid w:val="005B18A0"/>
    <w:rsid w:val="005B18B6"/>
    <w:rsid w:val="005B18F3"/>
    <w:rsid w:val="005B1919"/>
    <w:rsid w:val="005B1970"/>
    <w:rsid w:val="005B1984"/>
    <w:rsid w:val="005B198B"/>
    <w:rsid w:val="005B19B7"/>
    <w:rsid w:val="005B19E4"/>
    <w:rsid w:val="005B19EF"/>
    <w:rsid w:val="005B1A34"/>
    <w:rsid w:val="005B1A48"/>
    <w:rsid w:val="005B1A75"/>
    <w:rsid w:val="005B1A9A"/>
    <w:rsid w:val="005B1AA4"/>
    <w:rsid w:val="005B1AB9"/>
    <w:rsid w:val="005B1AF7"/>
    <w:rsid w:val="005B1AFD"/>
    <w:rsid w:val="005B1B50"/>
    <w:rsid w:val="005B1B6B"/>
    <w:rsid w:val="005B1BBA"/>
    <w:rsid w:val="005B1BC8"/>
    <w:rsid w:val="005B1BE1"/>
    <w:rsid w:val="005B1C03"/>
    <w:rsid w:val="005B1C1C"/>
    <w:rsid w:val="005B1C2A"/>
    <w:rsid w:val="005B1C63"/>
    <w:rsid w:val="005B1C8E"/>
    <w:rsid w:val="005B1CBB"/>
    <w:rsid w:val="005B1CD6"/>
    <w:rsid w:val="005B1CD9"/>
    <w:rsid w:val="005B1CEC"/>
    <w:rsid w:val="005B1D03"/>
    <w:rsid w:val="005B1D2C"/>
    <w:rsid w:val="005B1D51"/>
    <w:rsid w:val="005B1D64"/>
    <w:rsid w:val="005B1D7C"/>
    <w:rsid w:val="005B1D80"/>
    <w:rsid w:val="005B1D8B"/>
    <w:rsid w:val="005B1DB3"/>
    <w:rsid w:val="005B1DBB"/>
    <w:rsid w:val="005B1E14"/>
    <w:rsid w:val="005B1E1B"/>
    <w:rsid w:val="005B1E95"/>
    <w:rsid w:val="005B1EC7"/>
    <w:rsid w:val="005B1EEB"/>
    <w:rsid w:val="005B1EF1"/>
    <w:rsid w:val="005B1F17"/>
    <w:rsid w:val="005B1F23"/>
    <w:rsid w:val="005B1F39"/>
    <w:rsid w:val="005B1F83"/>
    <w:rsid w:val="005B2011"/>
    <w:rsid w:val="005B206C"/>
    <w:rsid w:val="005B2101"/>
    <w:rsid w:val="005B2112"/>
    <w:rsid w:val="005B213E"/>
    <w:rsid w:val="005B2146"/>
    <w:rsid w:val="005B2154"/>
    <w:rsid w:val="005B2171"/>
    <w:rsid w:val="005B2193"/>
    <w:rsid w:val="005B21E2"/>
    <w:rsid w:val="005B2207"/>
    <w:rsid w:val="005B2210"/>
    <w:rsid w:val="005B2219"/>
    <w:rsid w:val="005B2244"/>
    <w:rsid w:val="005B2278"/>
    <w:rsid w:val="005B2282"/>
    <w:rsid w:val="005B22C6"/>
    <w:rsid w:val="005B22F1"/>
    <w:rsid w:val="005B22F5"/>
    <w:rsid w:val="005B23A5"/>
    <w:rsid w:val="005B23A8"/>
    <w:rsid w:val="005B23CA"/>
    <w:rsid w:val="005B23CB"/>
    <w:rsid w:val="005B23F2"/>
    <w:rsid w:val="005B2455"/>
    <w:rsid w:val="005B2489"/>
    <w:rsid w:val="005B24D6"/>
    <w:rsid w:val="005B257D"/>
    <w:rsid w:val="005B25D3"/>
    <w:rsid w:val="005B25E3"/>
    <w:rsid w:val="005B25E7"/>
    <w:rsid w:val="005B25E8"/>
    <w:rsid w:val="005B25F9"/>
    <w:rsid w:val="005B26ED"/>
    <w:rsid w:val="005B26F5"/>
    <w:rsid w:val="005B271C"/>
    <w:rsid w:val="005B2722"/>
    <w:rsid w:val="005B2738"/>
    <w:rsid w:val="005B2755"/>
    <w:rsid w:val="005B2767"/>
    <w:rsid w:val="005B2789"/>
    <w:rsid w:val="005B27B5"/>
    <w:rsid w:val="005B27C3"/>
    <w:rsid w:val="005B27D2"/>
    <w:rsid w:val="005B27FE"/>
    <w:rsid w:val="005B2831"/>
    <w:rsid w:val="005B2858"/>
    <w:rsid w:val="005B2869"/>
    <w:rsid w:val="005B28D5"/>
    <w:rsid w:val="005B28ED"/>
    <w:rsid w:val="005B28F9"/>
    <w:rsid w:val="005B2907"/>
    <w:rsid w:val="005B2909"/>
    <w:rsid w:val="005B2923"/>
    <w:rsid w:val="005B2956"/>
    <w:rsid w:val="005B298D"/>
    <w:rsid w:val="005B2999"/>
    <w:rsid w:val="005B29CB"/>
    <w:rsid w:val="005B29CC"/>
    <w:rsid w:val="005B29D5"/>
    <w:rsid w:val="005B29E4"/>
    <w:rsid w:val="005B2A15"/>
    <w:rsid w:val="005B2A41"/>
    <w:rsid w:val="005B2AB1"/>
    <w:rsid w:val="005B2B05"/>
    <w:rsid w:val="005B2B0E"/>
    <w:rsid w:val="005B2B10"/>
    <w:rsid w:val="005B2B4D"/>
    <w:rsid w:val="005B2B8A"/>
    <w:rsid w:val="005B2B8F"/>
    <w:rsid w:val="005B2BAC"/>
    <w:rsid w:val="005B2BC0"/>
    <w:rsid w:val="005B2BCD"/>
    <w:rsid w:val="005B2BDF"/>
    <w:rsid w:val="005B2C11"/>
    <w:rsid w:val="005B2C18"/>
    <w:rsid w:val="005B2C1B"/>
    <w:rsid w:val="005B2C3A"/>
    <w:rsid w:val="005B2C3D"/>
    <w:rsid w:val="005B2C6D"/>
    <w:rsid w:val="005B2C71"/>
    <w:rsid w:val="005B2CB4"/>
    <w:rsid w:val="005B2CF2"/>
    <w:rsid w:val="005B2D2A"/>
    <w:rsid w:val="005B2D2E"/>
    <w:rsid w:val="005B2D54"/>
    <w:rsid w:val="005B2D77"/>
    <w:rsid w:val="005B2DB3"/>
    <w:rsid w:val="005B2DCE"/>
    <w:rsid w:val="005B2DF3"/>
    <w:rsid w:val="005B2E35"/>
    <w:rsid w:val="005B2E47"/>
    <w:rsid w:val="005B2E93"/>
    <w:rsid w:val="005B2E94"/>
    <w:rsid w:val="005B2EA2"/>
    <w:rsid w:val="005B2EBF"/>
    <w:rsid w:val="005B2ECD"/>
    <w:rsid w:val="005B2ED8"/>
    <w:rsid w:val="005B2F2A"/>
    <w:rsid w:val="005B2F3D"/>
    <w:rsid w:val="005B2F62"/>
    <w:rsid w:val="005B2F89"/>
    <w:rsid w:val="005B2FB7"/>
    <w:rsid w:val="005B2FEF"/>
    <w:rsid w:val="005B2FFE"/>
    <w:rsid w:val="005B3066"/>
    <w:rsid w:val="005B30AF"/>
    <w:rsid w:val="005B30B0"/>
    <w:rsid w:val="005B30D9"/>
    <w:rsid w:val="005B3193"/>
    <w:rsid w:val="005B31A1"/>
    <w:rsid w:val="005B3202"/>
    <w:rsid w:val="005B3206"/>
    <w:rsid w:val="005B3248"/>
    <w:rsid w:val="005B3259"/>
    <w:rsid w:val="005B325F"/>
    <w:rsid w:val="005B3260"/>
    <w:rsid w:val="005B326B"/>
    <w:rsid w:val="005B32E1"/>
    <w:rsid w:val="005B32EC"/>
    <w:rsid w:val="005B3300"/>
    <w:rsid w:val="005B3301"/>
    <w:rsid w:val="005B3304"/>
    <w:rsid w:val="005B330C"/>
    <w:rsid w:val="005B3360"/>
    <w:rsid w:val="005B337C"/>
    <w:rsid w:val="005B3384"/>
    <w:rsid w:val="005B3396"/>
    <w:rsid w:val="005B33A0"/>
    <w:rsid w:val="005B33AD"/>
    <w:rsid w:val="005B33E2"/>
    <w:rsid w:val="005B33F0"/>
    <w:rsid w:val="005B33FB"/>
    <w:rsid w:val="005B342C"/>
    <w:rsid w:val="005B3446"/>
    <w:rsid w:val="005B34A8"/>
    <w:rsid w:val="005B34D8"/>
    <w:rsid w:val="005B34DA"/>
    <w:rsid w:val="005B3502"/>
    <w:rsid w:val="005B3518"/>
    <w:rsid w:val="005B3540"/>
    <w:rsid w:val="005B355E"/>
    <w:rsid w:val="005B35A8"/>
    <w:rsid w:val="005B35CD"/>
    <w:rsid w:val="005B3619"/>
    <w:rsid w:val="005B3673"/>
    <w:rsid w:val="005B3686"/>
    <w:rsid w:val="005B36D3"/>
    <w:rsid w:val="005B36E9"/>
    <w:rsid w:val="005B36F4"/>
    <w:rsid w:val="005B3715"/>
    <w:rsid w:val="005B371B"/>
    <w:rsid w:val="005B3744"/>
    <w:rsid w:val="005B3792"/>
    <w:rsid w:val="005B37DF"/>
    <w:rsid w:val="005B37FF"/>
    <w:rsid w:val="005B380D"/>
    <w:rsid w:val="005B382B"/>
    <w:rsid w:val="005B3850"/>
    <w:rsid w:val="005B3863"/>
    <w:rsid w:val="005B38C2"/>
    <w:rsid w:val="005B38C7"/>
    <w:rsid w:val="005B38E4"/>
    <w:rsid w:val="005B3902"/>
    <w:rsid w:val="005B3913"/>
    <w:rsid w:val="005B3923"/>
    <w:rsid w:val="005B3936"/>
    <w:rsid w:val="005B398F"/>
    <w:rsid w:val="005B39D6"/>
    <w:rsid w:val="005B3A19"/>
    <w:rsid w:val="005B3A60"/>
    <w:rsid w:val="005B3A86"/>
    <w:rsid w:val="005B3AFB"/>
    <w:rsid w:val="005B3B02"/>
    <w:rsid w:val="005B3B26"/>
    <w:rsid w:val="005B3B70"/>
    <w:rsid w:val="005B3BC3"/>
    <w:rsid w:val="005B3BD1"/>
    <w:rsid w:val="005B3BF4"/>
    <w:rsid w:val="005B3C55"/>
    <w:rsid w:val="005B3C74"/>
    <w:rsid w:val="005B3CB4"/>
    <w:rsid w:val="005B3CED"/>
    <w:rsid w:val="005B3D6B"/>
    <w:rsid w:val="005B3D91"/>
    <w:rsid w:val="005B3DC8"/>
    <w:rsid w:val="005B3E9A"/>
    <w:rsid w:val="005B3ED9"/>
    <w:rsid w:val="005B3EFE"/>
    <w:rsid w:val="005B3F08"/>
    <w:rsid w:val="005B3F59"/>
    <w:rsid w:val="005B3F8C"/>
    <w:rsid w:val="005B3F8D"/>
    <w:rsid w:val="005B3FC2"/>
    <w:rsid w:val="005B3FD6"/>
    <w:rsid w:val="005B3FDF"/>
    <w:rsid w:val="005B400D"/>
    <w:rsid w:val="005B4042"/>
    <w:rsid w:val="005B4056"/>
    <w:rsid w:val="005B405E"/>
    <w:rsid w:val="005B4062"/>
    <w:rsid w:val="005B4072"/>
    <w:rsid w:val="005B4073"/>
    <w:rsid w:val="005B4093"/>
    <w:rsid w:val="005B40A8"/>
    <w:rsid w:val="005B40B3"/>
    <w:rsid w:val="005B40B5"/>
    <w:rsid w:val="005B40B8"/>
    <w:rsid w:val="005B40D7"/>
    <w:rsid w:val="005B411E"/>
    <w:rsid w:val="005B412B"/>
    <w:rsid w:val="005B4156"/>
    <w:rsid w:val="005B415B"/>
    <w:rsid w:val="005B418A"/>
    <w:rsid w:val="005B41B8"/>
    <w:rsid w:val="005B41BD"/>
    <w:rsid w:val="005B4265"/>
    <w:rsid w:val="005B4267"/>
    <w:rsid w:val="005B4275"/>
    <w:rsid w:val="005B4297"/>
    <w:rsid w:val="005B429B"/>
    <w:rsid w:val="005B42BB"/>
    <w:rsid w:val="005B42D3"/>
    <w:rsid w:val="005B42F6"/>
    <w:rsid w:val="005B4358"/>
    <w:rsid w:val="005B435E"/>
    <w:rsid w:val="005B4380"/>
    <w:rsid w:val="005B43C7"/>
    <w:rsid w:val="005B43CB"/>
    <w:rsid w:val="005B4404"/>
    <w:rsid w:val="005B440D"/>
    <w:rsid w:val="005B4414"/>
    <w:rsid w:val="005B4419"/>
    <w:rsid w:val="005B4499"/>
    <w:rsid w:val="005B44A3"/>
    <w:rsid w:val="005B44B1"/>
    <w:rsid w:val="005B44E2"/>
    <w:rsid w:val="005B44F7"/>
    <w:rsid w:val="005B44FB"/>
    <w:rsid w:val="005B4528"/>
    <w:rsid w:val="005B4563"/>
    <w:rsid w:val="005B4567"/>
    <w:rsid w:val="005B4568"/>
    <w:rsid w:val="005B4589"/>
    <w:rsid w:val="005B45A2"/>
    <w:rsid w:val="005B45BD"/>
    <w:rsid w:val="005B45C0"/>
    <w:rsid w:val="005B45C4"/>
    <w:rsid w:val="005B45D1"/>
    <w:rsid w:val="005B45D4"/>
    <w:rsid w:val="005B45EE"/>
    <w:rsid w:val="005B4697"/>
    <w:rsid w:val="005B469E"/>
    <w:rsid w:val="005B46A4"/>
    <w:rsid w:val="005B46A6"/>
    <w:rsid w:val="005B46AC"/>
    <w:rsid w:val="005B46B9"/>
    <w:rsid w:val="005B46CA"/>
    <w:rsid w:val="005B46D0"/>
    <w:rsid w:val="005B46E5"/>
    <w:rsid w:val="005B46F9"/>
    <w:rsid w:val="005B4704"/>
    <w:rsid w:val="005B4710"/>
    <w:rsid w:val="005B471D"/>
    <w:rsid w:val="005B4730"/>
    <w:rsid w:val="005B4736"/>
    <w:rsid w:val="005B4770"/>
    <w:rsid w:val="005B478B"/>
    <w:rsid w:val="005B4793"/>
    <w:rsid w:val="005B47A7"/>
    <w:rsid w:val="005B47BC"/>
    <w:rsid w:val="005B47BE"/>
    <w:rsid w:val="005B47C9"/>
    <w:rsid w:val="005B47D1"/>
    <w:rsid w:val="005B4837"/>
    <w:rsid w:val="005B48A0"/>
    <w:rsid w:val="005B48A5"/>
    <w:rsid w:val="005B48A9"/>
    <w:rsid w:val="005B48AC"/>
    <w:rsid w:val="005B48BA"/>
    <w:rsid w:val="005B4903"/>
    <w:rsid w:val="005B490B"/>
    <w:rsid w:val="005B4913"/>
    <w:rsid w:val="005B4969"/>
    <w:rsid w:val="005B49B9"/>
    <w:rsid w:val="005B49BC"/>
    <w:rsid w:val="005B49E9"/>
    <w:rsid w:val="005B4A05"/>
    <w:rsid w:val="005B4A24"/>
    <w:rsid w:val="005B4A5D"/>
    <w:rsid w:val="005B4A61"/>
    <w:rsid w:val="005B4A74"/>
    <w:rsid w:val="005B4A8A"/>
    <w:rsid w:val="005B4AA1"/>
    <w:rsid w:val="005B4AB2"/>
    <w:rsid w:val="005B4B0F"/>
    <w:rsid w:val="005B4B82"/>
    <w:rsid w:val="005B4BC4"/>
    <w:rsid w:val="005B4BCE"/>
    <w:rsid w:val="005B4C1C"/>
    <w:rsid w:val="005B4C1E"/>
    <w:rsid w:val="005B4C23"/>
    <w:rsid w:val="005B4C3A"/>
    <w:rsid w:val="005B4C55"/>
    <w:rsid w:val="005B4C5B"/>
    <w:rsid w:val="005B4C9A"/>
    <w:rsid w:val="005B4CDF"/>
    <w:rsid w:val="005B4CFF"/>
    <w:rsid w:val="005B4D00"/>
    <w:rsid w:val="005B4DA0"/>
    <w:rsid w:val="005B4DAF"/>
    <w:rsid w:val="005B4DD3"/>
    <w:rsid w:val="005B4DF2"/>
    <w:rsid w:val="005B4DFF"/>
    <w:rsid w:val="005B4E4F"/>
    <w:rsid w:val="005B4EC7"/>
    <w:rsid w:val="005B4ECE"/>
    <w:rsid w:val="005B4EE6"/>
    <w:rsid w:val="005B4F12"/>
    <w:rsid w:val="005B4F44"/>
    <w:rsid w:val="005B4F45"/>
    <w:rsid w:val="005B4F64"/>
    <w:rsid w:val="005B4F70"/>
    <w:rsid w:val="005B4F77"/>
    <w:rsid w:val="005B4F9D"/>
    <w:rsid w:val="005B4FAD"/>
    <w:rsid w:val="005B4FD9"/>
    <w:rsid w:val="005B4FE8"/>
    <w:rsid w:val="005B500C"/>
    <w:rsid w:val="005B5013"/>
    <w:rsid w:val="005B507C"/>
    <w:rsid w:val="005B50AF"/>
    <w:rsid w:val="005B50BF"/>
    <w:rsid w:val="005B50E2"/>
    <w:rsid w:val="005B50EC"/>
    <w:rsid w:val="005B50FC"/>
    <w:rsid w:val="005B5146"/>
    <w:rsid w:val="005B5149"/>
    <w:rsid w:val="005B5150"/>
    <w:rsid w:val="005B5152"/>
    <w:rsid w:val="005B5186"/>
    <w:rsid w:val="005B519B"/>
    <w:rsid w:val="005B521C"/>
    <w:rsid w:val="005B522E"/>
    <w:rsid w:val="005B525E"/>
    <w:rsid w:val="005B528B"/>
    <w:rsid w:val="005B529A"/>
    <w:rsid w:val="005B52A3"/>
    <w:rsid w:val="005B52C1"/>
    <w:rsid w:val="005B52C6"/>
    <w:rsid w:val="005B52ED"/>
    <w:rsid w:val="005B5367"/>
    <w:rsid w:val="005B538E"/>
    <w:rsid w:val="005B53C4"/>
    <w:rsid w:val="005B53D2"/>
    <w:rsid w:val="005B53E6"/>
    <w:rsid w:val="005B540B"/>
    <w:rsid w:val="005B5445"/>
    <w:rsid w:val="005B5489"/>
    <w:rsid w:val="005B54BE"/>
    <w:rsid w:val="005B54CB"/>
    <w:rsid w:val="005B54D6"/>
    <w:rsid w:val="005B550F"/>
    <w:rsid w:val="005B5533"/>
    <w:rsid w:val="005B553B"/>
    <w:rsid w:val="005B55A0"/>
    <w:rsid w:val="005B55F0"/>
    <w:rsid w:val="005B55FF"/>
    <w:rsid w:val="005B5623"/>
    <w:rsid w:val="005B562D"/>
    <w:rsid w:val="005B5632"/>
    <w:rsid w:val="005B56B0"/>
    <w:rsid w:val="005B56D6"/>
    <w:rsid w:val="005B56DC"/>
    <w:rsid w:val="005B5741"/>
    <w:rsid w:val="005B5757"/>
    <w:rsid w:val="005B5762"/>
    <w:rsid w:val="005B57F1"/>
    <w:rsid w:val="005B580D"/>
    <w:rsid w:val="005B581A"/>
    <w:rsid w:val="005B5851"/>
    <w:rsid w:val="005B5855"/>
    <w:rsid w:val="005B589D"/>
    <w:rsid w:val="005B58E8"/>
    <w:rsid w:val="005B5905"/>
    <w:rsid w:val="005B590F"/>
    <w:rsid w:val="005B5957"/>
    <w:rsid w:val="005B5966"/>
    <w:rsid w:val="005B5969"/>
    <w:rsid w:val="005B5972"/>
    <w:rsid w:val="005B59C1"/>
    <w:rsid w:val="005B59CD"/>
    <w:rsid w:val="005B59F3"/>
    <w:rsid w:val="005B59FE"/>
    <w:rsid w:val="005B5A19"/>
    <w:rsid w:val="005B5A1C"/>
    <w:rsid w:val="005B5A55"/>
    <w:rsid w:val="005B5A70"/>
    <w:rsid w:val="005B5A79"/>
    <w:rsid w:val="005B5A94"/>
    <w:rsid w:val="005B5AF1"/>
    <w:rsid w:val="005B5B5A"/>
    <w:rsid w:val="005B5B7D"/>
    <w:rsid w:val="005B5B7F"/>
    <w:rsid w:val="005B5B94"/>
    <w:rsid w:val="005B5C2D"/>
    <w:rsid w:val="005B5C41"/>
    <w:rsid w:val="005B5C7C"/>
    <w:rsid w:val="005B5CA1"/>
    <w:rsid w:val="005B5CC4"/>
    <w:rsid w:val="005B5CD3"/>
    <w:rsid w:val="005B5D05"/>
    <w:rsid w:val="005B5D06"/>
    <w:rsid w:val="005B5D27"/>
    <w:rsid w:val="005B5D70"/>
    <w:rsid w:val="005B5D82"/>
    <w:rsid w:val="005B5DC8"/>
    <w:rsid w:val="005B5DCA"/>
    <w:rsid w:val="005B5DDB"/>
    <w:rsid w:val="005B5DE7"/>
    <w:rsid w:val="005B5E15"/>
    <w:rsid w:val="005B5E36"/>
    <w:rsid w:val="005B5E59"/>
    <w:rsid w:val="005B5E8B"/>
    <w:rsid w:val="005B5EB6"/>
    <w:rsid w:val="005B5F54"/>
    <w:rsid w:val="005B5F87"/>
    <w:rsid w:val="005B5FCC"/>
    <w:rsid w:val="005B5FDD"/>
    <w:rsid w:val="005B6034"/>
    <w:rsid w:val="005B6067"/>
    <w:rsid w:val="005B606A"/>
    <w:rsid w:val="005B60A2"/>
    <w:rsid w:val="005B60C0"/>
    <w:rsid w:val="005B60D1"/>
    <w:rsid w:val="005B6106"/>
    <w:rsid w:val="005B6174"/>
    <w:rsid w:val="005B6176"/>
    <w:rsid w:val="005B61D9"/>
    <w:rsid w:val="005B6207"/>
    <w:rsid w:val="005B620F"/>
    <w:rsid w:val="005B6216"/>
    <w:rsid w:val="005B624C"/>
    <w:rsid w:val="005B6266"/>
    <w:rsid w:val="005B628C"/>
    <w:rsid w:val="005B62FD"/>
    <w:rsid w:val="005B630B"/>
    <w:rsid w:val="005B6371"/>
    <w:rsid w:val="005B63CD"/>
    <w:rsid w:val="005B63D2"/>
    <w:rsid w:val="005B63EB"/>
    <w:rsid w:val="005B6479"/>
    <w:rsid w:val="005B6483"/>
    <w:rsid w:val="005B6498"/>
    <w:rsid w:val="005B649E"/>
    <w:rsid w:val="005B64DD"/>
    <w:rsid w:val="005B64FE"/>
    <w:rsid w:val="005B6535"/>
    <w:rsid w:val="005B656C"/>
    <w:rsid w:val="005B6594"/>
    <w:rsid w:val="005B65C8"/>
    <w:rsid w:val="005B65DF"/>
    <w:rsid w:val="005B6633"/>
    <w:rsid w:val="005B6662"/>
    <w:rsid w:val="005B6669"/>
    <w:rsid w:val="005B6693"/>
    <w:rsid w:val="005B6698"/>
    <w:rsid w:val="005B66B5"/>
    <w:rsid w:val="005B673A"/>
    <w:rsid w:val="005B677B"/>
    <w:rsid w:val="005B67A0"/>
    <w:rsid w:val="005B67F7"/>
    <w:rsid w:val="005B6811"/>
    <w:rsid w:val="005B681E"/>
    <w:rsid w:val="005B6821"/>
    <w:rsid w:val="005B683D"/>
    <w:rsid w:val="005B68E8"/>
    <w:rsid w:val="005B68F1"/>
    <w:rsid w:val="005B693C"/>
    <w:rsid w:val="005B696B"/>
    <w:rsid w:val="005B69BC"/>
    <w:rsid w:val="005B69C5"/>
    <w:rsid w:val="005B69D1"/>
    <w:rsid w:val="005B69D2"/>
    <w:rsid w:val="005B6A74"/>
    <w:rsid w:val="005B6A94"/>
    <w:rsid w:val="005B6A9F"/>
    <w:rsid w:val="005B6ACB"/>
    <w:rsid w:val="005B6ACE"/>
    <w:rsid w:val="005B6ADF"/>
    <w:rsid w:val="005B6AE8"/>
    <w:rsid w:val="005B6AE9"/>
    <w:rsid w:val="005B6B46"/>
    <w:rsid w:val="005B6B4C"/>
    <w:rsid w:val="005B6B5B"/>
    <w:rsid w:val="005B6CBB"/>
    <w:rsid w:val="005B6D14"/>
    <w:rsid w:val="005B6D2F"/>
    <w:rsid w:val="005B6D31"/>
    <w:rsid w:val="005B6D3B"/>
    <w:rsid w:val="005B6D4F"/>
    <w:rsid w:val="005B6D9F"/>
    <w:rsid w:val="005B6DC0"/>
    <w:rsid w:val="005B6E1D"/>
    <w:rsid w:val="005B6E2D"/>
    <w:rsid w:val="005B6E48"/>
    <w:rsid w:val="005B6E95"/>
    <w:rsid w:val="005B6EAB"/>
    <w:rsid w:val="005B6EB7"/>
    <w:rsid w:val="005B6F04"/>
    <w:rsid w:val="005B6F0C"/>
    <w:rsid w:val="005B6F5F"/>
    <w:rsid w:val="005B6F70"/>
    <w:rsid w:val="005B6F73"/>
    <w:rsid w:val="005B6F81"/>
    <w:rsid w:val="005B6F94"/>
    <w:rsid w:val="005B6FD6"/>
    <w:rsid w:val="005B6FEB"/>
    <w:rsid w:val="005B7012"/>
    <w:rsid w:val="005B704F"/>
    <w:rsid w:val="005B7076"/>
    <w:rsid w:val="005B7088"/>
    <w:rsid w:val="005B70DA"/>
    <w:rsid w:val="005B70DC"/>
    <w:rsid w:val="005B70F5"/>
    <w:rsid w:val="005B70F6"/>
    <w:rsid w:val="005B7108"/>
    <w:rsid w:val="005B7131"/>
    <w:rsid w:val="005B7132"/>
    <w:rsid w:val="005B7153"/>
    <w:rsid w:val="005B7197"/>
    <w:rsid w:val="005B71AB"/>
    <w:rsid w:val="005B71AE"/>
    <w:rsid w:val="005B71B2"/>
    <w:rsid w:val="005B71EB"/>
    <w:rsid w:val="005B7208"/>
    <w:rsid w:val="005B722E"/>
    <w:rsid w:val="005B7289"/>
    <w:rsid w:val="005B72B9"/>
    <w:rsid w:val="005B72BF"/>
    <w:rsid w:val="005B72D0"/>
    <w:rsid w:val="005B72EA"/>
    <w:rsid w:val="005B72F9"/>
    <w:rsid w:val="005B738C"/>
    <w:rsid w:val="005B73E4"/>
    <w:rsid w:val="005B741B"/>
    <w:rsid w:val="005B746F"/>
    <w:rsid w:val="005B7499"/>
    <w:rsid w:val="005B74B8"/>
    <w:rsid w:val="005B74C1"/>
    <w:rsid w:val="005B74CC"/>
    <w:rsid w:val="005B74D6"/>
    <w:rsid w:val="005B74FB"/>
    <w:rsid w:val="005B750F"/>
    <w:rsid w:val="005B751A"/>
    <w:rsid w:val="005B752B"/>
    <w:rsid w:val="005B755B"/>
    <w:rsid w:val="005B7566"/>
    <w:rsid w:val="005B7596"/>
    <w:rsid w:val="005B7599"/>
    <w:rsid w:val="005B759B"/>
    <w:rsid w:val="005B75C2"/>
    <w:rsid w:val="005B75C5"/>
    <w:rsid w:val="005B75CB"/>
    <w:rsid w:val="005B7640"/>
    <w:rsid w:val="005B7651"/>
    <w:rsid w:val="005B76FD"/>
    <w:rsid w:val="005B7701"/>
    <w:rsid w:val="005B7749"/>
    <w:rsid w:val="005B7814"/>
    <w:rsid w:val="005B7820"/>
    <w:rsid w:val="005B7829"/>
    <w:rsid w:val="005B7854"/>
    <w:rsid w:val="005B7857"/>
    <w:rsid w:val="005B789C"/>
    <w:rsid w:val="005B78BE"/>
    <w:rsid w:val="005B78D3"/>
    <w:rsid w:val="005B78DD"/>
    <w:rsid w:val="005B78E0"/>
    <w:rsid w:val="005B78E8"/>
    <w:rsid w:val="005B7903"/>
    <w:rsid w:val="005B7942"/>
    <w:rsid w:val="005B798D"/>
    <w:rsid w:val="005B79C0"/>
    <w:rsid w:val="005B7A4F"/>
    <w:rsid w:val="005B7A99"/>
    <w:rsid w:val="005B7AE7"/>
    <w:rsid w:val="005B7AFD"/>
    <w:rsid w:val="005B7B7C"/>
    <w:rsid w:val="005B7B8E"/>
    <w:rsid w:val="005B7BAF"/>
    <w:rsid w:val="005B7BC6"/>
    <w:rsid w:val="005B7C3E"/>
    <w:rsid w:val="005B7C6F"/>
    <w:rsid w:val="005B7C9E"/>
    <w:rsid w:val="005B7CAB"/>
    <w:rsid w:val="005B7CBC"/>
    <w:rsid w:val="005B7CC6"/>
    <w:rsid w:val="005B7CEF"/>
    <w:rsid w:val="005B7D08"/>
    <w:rsid w:val="005B7D17"/>
    <w:rsid w:val="005B7D1C"/>
    <w:rsid w:val="005B7D2F"/>
    <w:rsid w:val="005B7D3C"/>
    <w:rsid w:val="005B7D74"/>
    <w:rsid w:val="005B7DA8"/>
    <w:rsid w:val="005B7DD2"/>
    <w:rsid w:val="005B7DD6"/>
    <w:rsid w:val="005B7DE1"/>
    <w:rsid w:val="005B7DE6"/>
    <w:rsid w:val="005B7DF8"/>
    <w:rsid w:val="005B7E19"/>
    <w:rsid w:val="005B7E5E"/>
    <w:rsid w:val="005B7E75"/>
    <w:rsid w:val="005B7E8B"/>
    <w:rsid w:val="005B7E9B"/>
    <w:rsid w:val="005B7E9E"/>
    <w:rsid w:val="005B7ED2"/>
    <w:rsid w:val="005B7EE4"/>
    <w:rsid w:val="005B7F1E"/>
    <w:rsid w:val="005B7F76"/>
    <w:rsid w:val="005B7F94"/>
    <w:rsid w:val="005B7FF9"/>
    <w:rsid w:val="005C0015"/>
    <w:rsid w:val="005C002C"/>
    <w:rsid w:val="005C0069"/>
    <w:rsid w:val="005C007D"/>
    <w:rsid w:val="005C008E"/>
    <w:rsid w:val="005C00FA"/>
    <w:rsid w:val="005C015D"/>
    <w:rsid w:val="005C01E4"/>
    <w:rsid w:val="005C0204"/>
    <w:rsid w:val="005C023A"/>
    <w:rsid w:val="005C0264"/>
    <w:rsid w:val="005C02B3"/>
    <w:rsid w:val="005C02F9"/>
    <w:rsid w:val="005C03D7"/>
    <w:rsid w:val="005C0439"/>
    <w:rsid w:val="005C04CD"/>
    <w:rsid w:val="005C0501"/>
    <w:rsid w:val="005C050F"/>
    <w:rsid w:val="005C0527"/>
    <w:rsid w:val="005C0536"/>
    <w:rsid w:val="005C0542"/>
    <w:rsid w:val="005C0569"/>
    <w:rsid w:val="005C056D"/>
    <w:rsid w:val="005C0582"/>
    <w:rsid w:val="005C058F"/>
    <w:rsid w:val="005C059F"/>
    <w:rsid w:val="005C060C"/>
    <w:rsid w:val="005C0613"/>
    <w:rsid w:val="005C0646"/>
    <w:rsid w:val="005C0657"/>
    <w:rsid w:val="005C065B"/>
    <w:rsid w:val="005C06AF"/>
    <w:rsid w:val="005C06C0"/>
    <w:rsid w:val="005C06EB"/>
    <w:rsid w:val="005C06ED"/>
    <w:rsid w:val="005C074B"/>
    <w:rsid w:val="005C0780"/>
    <w:rsid w:val="005C07E3"/>
    <w:rsid w:val="005C0845"/>
    <w:rsid w:val="005C084A"/>
    <w:rsid w:val="005C0857"/>
    <w:rsid w:val="005C08B4"/>
    <w:rsid w:val="005C08C7"/>
    <w:rsid w:val="005C0915"/>
    <w:rsid w:val="005C0920"/>
    <w:rsid w:val="005C0949"/>
    <w:rsid w:val="005C0996"/>
    <w:rsid w:val="005C09A1"/>
    <w:rsid w:val="005C09B1"/>
    <w:rsid w:val="005C09BA"/>
    <w:rsid w:val="005C0A54"/>
    <w:rsid w:val="005C0A72"/>
    <w:rsid w:val="005C0A90"/>
    <w:rsid w:val="005C0AAD"/>
    <w:rsid w:val="005C0ACC"/>
    <w:rsid w:val="005C0AD2"/>
    <w:rsid w:val="005C0ADA"/>
    <w:rsid w:val="005C0B00"/>
    <w:rsid w:val="005C0B09"/>
    <w:rsid w:val="005C0B20"/>
    <w:rsid w:val="005C0B6D"/>
    <w:rsid w:val="005C0B72"/>
    <w:rsid w:val="005C0BB6"/>
    <w:rsid w:val="005C0BD8"/>
    <w:rsid w:val="005C0C09"/>
    <w:rsid w:val="005C0C95"/>
    <w:rsid w:val="005C0CD5"/>
    <w:rsid w:val="005C0D17"/>
    <w:rsid w:val="005C0D4F"/>
    <w:rsid w:val="005C0D85"/>
    <w:rsid w:val="005C0DD6"/>
    <w:rsid w:val="005C0DEB"/>
    <w:rsid w:val="005C0E1E"/>
    <w:rsid w:val="005C0E40"/>
    <w:rsid w:val="005C0E5B"/>
    <w:rsid w:val="005C0EF0"/>
    <w:rsid w:val="005C0EF8"/>
    <w:rsid w:val="005C0F0B"/>
    <w:rsid w:val="005C0F15"/>
    <w:rsid w:val="005C0F3C"/>
    <w:rsid w:val="005C0F4A"/>
    <w:rsid w:val="005C0FE1"/>
    <w:rsid w:val="005C0FEA"/>
    <w:rsid w:val="005C1023"/>
    <w:rsid w:val="005C103C"/>
    <w:rsid w:val="005C1086"/>
    <w:rsid w:val="005C1095"/>
    <w:rsid w:val="005C10A0"/>
    <w:rsid w:val="005C113A"/>
    <w:rsid w:val="005C1180"/>
    <w:rsid w:val="005C11B9"/>
    <w:rsid w:val="005C11D7"/>
    <w:rsid w:val="005C1225"/>
    <w:rsid w:val="005C12AF"/>
    <w:rsid w:val="005C12DA"/>
    <w:rsid w:val="005C130A"/>
    <w:rsid w:val="005C130B"/>
    <w:rsid w:val="005C1312"/>
    <w:rsid w:val="005C1363"/>
    <w:rsid w:val="005C1384"/>
    <w:rsid w:val="005C1386"/>
    <w:rsid w:val="005C1403"/>
    <w:rsid w:val="005C1442"/>
    <w:rsid w:val="005C1469"/>
    <w:rsid w:val="005C1485"/>
    <w:rsid w:val="005C148E"/>
    <w:rsid w:val="005C14FD"/>
    <w:rsid w:val="005C1500"/>
    <w:rsid w:val="005C1501"/>
    <w:rsid w:val="005C1541"/>
    <w:rsid w:val="005C1542"/>
    <w:rsid w:val="005C1566"/>
    <w:rsid w:val="005C157C"/>
    <w:rsid w:val="005C15AA"/>
    <w:rsid w:val="005C15B4"/>
    <w:rsid w:val="005C15B5"/>
    <w:rsid w:val="005C15E0"/>
    <w:rsid w:val="005C15E5"/>
    <w:rsid w:val="005C161F"/>
    <w:rsid w:val="005C1656"/>
    <w:rsid w:val="005C1688"/>
    <w:rsid w:val="005C16B6"/>
    <w:rsid w:val="005C16C3"/>
    <w:rsid w:val="005C16DD"/>
    <w:rsid w:val="005C16F6"/>
    <w:rsid w:val="005C1725"/>
    <w:rsid w:val="005C172D"/>
    <w:rsid w:val="005C1742"/>
    <w:rsid w:val="005C174B"/>
    <w:rsid w:val="005C179B"/>
    <w:rsid w:val="005C17B5"/>
    <w:rsid w:val="005C17DF"/>
    <w:rsid w:val="005C1803"/>
    <w:rsid w:val="005C1804"/>
    <w:rsid w:val="005C180F"/>
    <w:rsid w:val="005C1837"/>
    <w:rsid w:val="005C183B"/>
    <w:rsid w:val="005C1842"/>
    <w:rsid w:val="005C1878"/>
    <w:rsid w:val="005C1933"/>
    <w:rsid w:val="005C1948"/>
    <w:rsid w:val="005C194B"/>
    <w:rsid w:val="005C194C"/>
    <w:rsid w:val="005C1980"/>
    <w:rsid w:val="005C19AE"/>
    <w:rsid w:val="005C19E2"/>
    <w:rsid w:val="005C19F9"/>
    <w:rsid w:val="005C1A45"/>
    <w:rsid w:val="005C1A5A"/>
    <w:rsid w:val="005C1A83"/>
    <w:rsid w:val="005C1A9D"/>
    <w:rsid w:val="005C1AE4"/>
    <w:rsid w:val="005C1AFB"/>
    <w:rsid w:val="005C1AFF"/>
    <w:rsid w:val="005C1B3C"/>
    <w:rsid w:val="005C1B57"/>
    <w:rsid w:val="005C1B6D"/>
    <w:rsid w:val="005C1B76"/>
    <w:rsid w:val="005C1BA6"/>
    <w:rsid w:val="005C1BB3"/>
    <w:rsid w:val="005C1BC7"/>
    <w:rsid w:val="005C1BE3"/>
    <w:rsid w:val="005C1C19"/>
    <w:rsid w:val="005C1C34"/>
    <w:rsid w:val="005C1C44"/>
    <w:rsid w:val="005C1C93"/>
    <w:rsid w:val="005C1C9A"/>
    <w:rsid w:val="005C1CB9"/>
    <w:rsid w:val="005C1CE0"/>
    <w:rsid w:val="005C1CF1"/>
    <w:rsid w:val="005C1D02"/>
    <w:rsid w:val="005C1D3B"/>
    <w:rsid w:val="005C1D62"/>
    <w:rsid w:val="005C1D68"/>
    <w:rsid w:val="005C1DB5"/>
    <w:rsid w:val="005C1DD1"/>
    <w:rsid w:val="005C1DE6"/>
    <w:rsid w:val="005C1E00"/>
    <w:rsid w:val="005C1E0C"/>
    <w:rsid w:val="005C1E3F"/>
    <w:rsid w:val="005C1E9C"/>
    <w:rsid w:val="005C1EAA"/>
    <w:rsid w:val="005C1EBB"/>
    <w:rsid w:val="005C1EF0"/>
    <w:rsid w:val="005C1F05"/>
    <w:rsid w:val="005C1F18"/>
    <w:rsid w:val="005C1F43"/>
    <w:rsid w:val="005C1F5E"/>
    <w:rsid w:val="005C1F77"/>
    <w:rsid w:val="005C1FA6"/>
    <w:rsid w:val="005C1FB2"/>
    <w:rsid w:val="005C1FCF"/>
    <w:rsid w:val="005C20DF"/>
    <w:rsid w:val="005C210B"/>
    <w:rsid w:val="005C2174"/>
    <w:rsid w:val="005C2177"/>
    <w:rsid w:val="005C21BB"/>
    <w:rsid w:val="005C21DE"/>
    <w:rsid w:val="005C21F7"/>
    <w:rsid w:val="005C221A"/>
    <w:rsid w:val="005C223F"/>
    <w:rsid w:val="005C2264"/>
    <w:rsid w:val="005C2273"/>
    <w:rsid w:val="005C2282"/>
    <w:rsid w:val="005C228A"/>
    <w:rsid w:val="005C228C"/>
    <w:rsid w:val="005C2297"/>
    <w:rsid w:val="005C229F"/>
    <w:rsid w:val="005C22D4"/>
    <w:rsid w:val="005C22D9"/>
    <w:rsid w:val="005C22ED"/>
    <w:rsid w:val="005C2316"/>
    <w:rsid w:val="005C2321"/>
    <w:rsid w:val="005C232B"/>
    <w:rsid w:val="005C2348"/>
    <w:rsid w:val="005C2357"/>
    <w:rsid w:val="005C2363"/>
    <w:rsid w:val="005C237D"/>
    <w:rsid w:val="005C23A2"/>
    <w:rsid w:val="005C23D2"/>
    <w:rsid w:val="005C23D6"/>
    <w:rsid w:val="005C23FB"/>
    <w:rsid w:val="005C2400"/>
    <w:rsid w:val="005C2415"/>
    <w:rsid w:val="005C2452"/>
    <w:rsid w:val="005C2485"/>
    <w:rsid w:val="005C24A5"/>
    <w:rsid w:val="005C24DA"/>
    <w:rsid w:val="005C2508"/>
    <w:rsid w:val="005C2562"/>
    <w:rsid w:val="005C2564"/>
    <w:rsid w:val="005C25A0"/>
    <w:rsid w:val="005C25A8"/>
    <w:rsid w:val="005C25FD"/>
    <w:rsid w:val="005C2608"/>
    <w:rsid w:val="005C262F"/>
    <w:rsid w:val="005C2643"/>
    <w:rsid w:val="005C2644"/>
    <w:rsid w:val="005C2664"/>
    <w:rsid w:val="005C2675"/>
    <w:rsid w:val="005C26BD"/>
    <w:rsid w:val="005C270B"/>
    <w:rsid w:val="005C273A"/>
    <w:rsid w:val="005C2745"/>
    <w:rsid w:val="005C280C"/>
    <w:rsid w:val="005C283E"/>
    <w:rsid w:val="005C288E"/>
    <w:rsid w:val="005C2894"/>
    <w:rsid w:val="005C2926"/>
    <w:rsid w:val="005C2931"/>
    <w:rsid w:val="005C2941"/>
    <w:rsid w:val="005C2943"/>
    <w:rsid w:val="005C2953"/>
    <w:rsid w:val="005C295D"/>
    <w:rsid w:val="005C296C"/>
    <w:rsid w:val="005C296E"/>
    <w:rsid w:val="005C2995"/>
    <w:rsid w:val="005C299A"/>
    <w:rsid w:val="005C29AC"/>
    <w:rsid w:val="005C29B2"/>
    <w:rsid w:val="005C29FC"/>
    <w:rsid w:val="005C2A22"/>
    <w:rsid w:val="005C2A3E"/>
    <w:rsid w:val="005C2A40"/>
    <w:rsid w:val="005C2A58"/>
    <w:rsid w:val="005C2B05"/>
    <w:rsid w:val="005C2B28"/>
    <w:rsid w:val="005C2B36"/>
    <w:rsid w:val="005C2B6C"/>
    <w:rsid w:val="005C2BEE"/>
    <w:rsid w:val="005C2C39"/>
    <w:rsid w:val="005C2C62"/>
    <w:rsid w:val="005C2C67"/>
    <w:rsid w:val="005C2C72"/>
    <w:rsid w:val="005C2C97"/>
    <w:rsid w:val="005C2D1F"/>
    <w:rsid w:val="005C2D69"/>
    <w:rsid w:val="005C2D7B"/>
    <w:rsid w:val="005C2DA7"/>
    <w:rsid w:val="005C2E21"/>
    <w:rsid w:val="005C2E32"/>
    <w:rsid w:val="005C2E46"/>
    <w:rsid w:val="005C2EB3"/>
    <w:rsid w:val="005C2F14"/>
    <w:rsid w:val="005C2F18"/>
    <w:rsid w:val="005C2F59"/>
    <w:rsid w:val="005C2F5B"/>
    <w:rsid w:val="005C2F5D"/>
    <w:rsid w:val="005C2F6C"/>
    <w:rsid w:val="005C2F72"/>
    <w:rsid w:val="005C2F75"/>
    <w:rsid w:val="005C2F8B"/>
    <w:rsid w:val="005C2FA3"/>
    <w:rsid w:val="005C2FCC"/>
    <w:rsid w:val="005C2FEE"/>
    <w:rsid w:val="005C3009"/>
    <w:rsid w:val="005C3012"/>
    <w:rsid w:val="005C303E"/>
    <w:rsid w:val="005C305B"/>
    <w:rsid w:val="005C305E"/>
    <w:rsid w:val="005C307B"/>
    <w:rsid w:val="005C30B6"/>
    <w:rsid w:val="005C30BA"/>
    <w:rsid w:val="005C3117"/>
    <w:rsid w:val="005C3139"/>
    <w:rsid w:val="005C315A"/>
    <w:rsid w:val="005C3187"/>
    <w:rsid w:val="005C3188"/>
    <w:rsid w:val="005C31BB"/>
    <w:rsid w:val="005C31DA"/>
    <w:rsid w:val="005C31DE"/>
    <w:rsid w:val="005C3210"/>
    <w:rsid w:val="005C32A0"/>
    <w:rsid w:val="005C32BE"/>
    <w:rsid w:val="005C32DC"/>
    <w:rsid w:val="005C32EE"/>
    <w:rsid w:val="005C331E"/>
    <w:rsid w:val="005C3324"/>
    <w:rsid w:val="005C334A"/>
    <w:rsid w:val="005C3378"/>
    <w:rsid w:val="005C33AB"/>
    <w:rsid w:val="005C33B6"/>
    <w:rsid w:val="005C342B"/>
    <w:rsid w:val="005C342E"/>
    <w:rsid w:val="005C346E"/>
    <w:rsid w:val="005C347A"/>
    <w:rsid w:val="005C3486"/>
    <w:rsid w:val="005C34B9"/>
    <w:rsid w:val="005C34BA"/>
    <w:rsid w:val="005C34C8"/>
    <w:rsid w:val="005C3510"/>
    <w:rsid w:val="005C3524"/>
    <w:rsid w:val="005C356D"/>
    <w:rsid w:val="005C357C"/>
    <w:rsid w:val="005C35AA"/>
    <w:rsid w:val="005C3648"/>
    <w:rsid w:val="005C364A"/>
    <w:rsid w:val="005C3653"/>
    <w:rsid w:val="005C367C"/>
    <w:rsid w:val="005C3692"/>
    <w:rsid w:val="005C36AD"/>
    <w:rsid w:val="005C36AE"/>
    <w:rsid w:val="005C36C1"/>
    <w:rsid w:val="005C370E"/>
    <w:rsid w:val="005C381B"/>
    <w:rsid w:val="005C382D"/>
    <w:rsid w:val="005C3831"/>
    <w:rsid w:val="005C3834"/>
    <w:rsid w:val="005C3837"/>
    <w:rsid w:val="005C3885"/>
    <w:rsid w:val="005C38B8"/>
    <w:rsid w:val="005C3910"/>
    <w:rsid w:val="005C391D"/>
    <w:rsid w:val="005C3944"/>
    <w:rsid w:val="005C394A"/>
    <w:rsid w:val="005C398D"/>
    <w:rsid w:val="005C3996"/>
    <w:rsid w:val="005C39C6"/>
    <w:rsid w:val="005C39EA"/>
    <w:rsid w:val="005C3A43"/>
    <w:rsid w:val="005C3A75"/>
    <w:rsid w:val="005C3AD5"/>
    <w:rsid w:val="005C3AFC"/>
    <w:rsid w:val="005C3B4B"/>
    <w:rsid w:val="005C3B67"/>
    <w:rsid w:val="005C3B76"/>
    <w:rsid w:val="005C3B86"/>
    <w:rsid w:val="005C3BBF"/>
    <w:rsid w:val="005C3BF2"/>
    <w:rsid w:val="005C3BF6"/>
    <w:rsid w:val="005C3C13"/>
    <w:rsid w:val="005C3C45"/>
    <w:rsid w:val="005C3C64"/>
    <w:rsid w:val="005C3C70"/>
    <w:rsid w:val="005C3C73"/>
    <w:rsid w:val="005C3C7A"/>
    <w:rsid w:val="005C3CB5"/>
    <w:rsid w:val="005C3D24"/>
    <w:rsid w:val="005C3D42"/>
    <w:rsid w:val="005C3D48"/>
    <w:rsid w:val="005C3D76"/>
    <w:rsid w:val="005C3DD2"/>
    <w:rsid w:val="005C3DFE"/>
    <w:rsid w:val="005C3E15"/>
    <w:rsid w:val="005C3E1D"/>
    <w:rsid w:val="005C3E30"/>
    <w:rsid w:val="005C3EA3"/>
    <w:rsid w:val="005C3EDA"/>
    <w:rsid w:val="005C3F1F"/>
    <w:rsid w:val="005C3F5F"/>
    <w:rsid w:val="005C3F8C"/>
    <w:rsid w:val="005C3F97"/>
    <w:rsid w:val="005C3FDF"/>
    <w:rsid w:val="005C40A0"/>
    <w:rsid w:val="005C40E7"/>
    <w:rsid w:val="005C40F9"/>
    <w:rsid w:val="005C4111"/>
    <w:rsid w:val="005C411A"/>
    <w:rsid w:val="005C417A"/>
    <w:rsid w:val="005C417E"/>
    <w:rsid w:val="005C419E"/>
    <w:rsid w:val="005C41E8"/>
    <w:rsid w:val="005C4260"/>
    <w:rsid w:val="005C427C"/>
    <w:rsid w:val="005C42B9"/>
    <w:rsid w:val="005C42F6"/>
    <w:rsid w:val="005C42FA"/>
    <w:rsid w:val="005C4311"/>
    <w:rsid w:val="005C434B"/>
    <w:rsid w:val="005C43CB"/>
    <w:rsid w:val="005C43FA"/>
    <w:rsid w:val="005C441C"/>
    <w:rsid w:val="005C4422"/>
    <w:rsid w:val="005C4429"/>
    <w:rsid w:val="005C4476"/>
    <w:rsid w:val="005C44A1"/>
    <w:rsid w:val="005C44B3"/>
    <w:rsid w:val="005C44BA"/>
    <w:rsid w:val="005C44D6"/>
    <w:rsid w:val="005C44F7"/>
    <w:rsid w:val="005C4511"/>
    <w:rsid w:val="005C4520"/>
    <w:rsid w:val="005C4528"/>
    <w:rsid w:val="005C4541"/>
    <w:rsid w:val="005C45A0"/>
    <w:rsid w:val="005C45DD"/>
    <w:rsid w:val="005C45FA"/>
    <w:rsid w:val="005C45FD"/>
    <w:rsid w:val="005C4611"/>
    <w:rsid w:val="005C4613"/>
    <w:rsid w:val="005C465F"/>
    <w:rsid w:val="005C4668"/>
    <w:rsid w:val="005C46A5"/>
    <w:rsid w:val="005C46B4"/>
    <w:rsid w:val="005C46C6"/>
    <w:rsid w:val="005C46D3"/>
    <w:rsid w:val="005C46F7"/>
    <w:rsid w:val="005C46FE"/>
    <w:rsid w:val="005C4732"/>
    <w:rsid w:val="005C4746"/>
    <w:rsid w:val="005C476D"/>
    <w:rsid w:val="005C47CD"/>
    <w:rsid w:val="005C47FE"/>
    <w:rsid w:val="005C480F"/>
    <w:rsid w:val="005C483D"/>
    <w:rsid w:val="005C48BD"/>
    <w:rsid w:val="005C48C1"/>
    <w:rsid w:val="005C48D7"/>
    <w:rsid w:val="005C490F"/>
    <w:rsid w:val="005C491F"/>
    <w:rsid w:val="005C492B"/>
    <w:rsid w:val="005C4950"/>
    <w:rsid w:val="005C495E"/>
    <w:rsid w:val="005C498E"/>
    <w:rsid w:val="005C49B5"/>
    <w:rsid w:val="005C49C3"/>
    <w:rsid w:val="005C49FD"/>
    <w:rsid w:val="005C4A13"/>
    <w:rsid w:val="005C4A31"/>
    <w:rsid w:val="005C4A36"/>
    <w:rsid w:val="005C4A5A"/>
    <w:rsid w:val="005C4A70"/>
    <w:rsid w:val="005C4A9F"/>
    <w:rsid w:val="005C4AF9"/>
    <w:rsid w:val="005C4B2D"/>
    <w:rsid w:val="005C4B2F"/>
    <w:rsid w:val="005C4B38"/>
    <w:rsid w:val="005C4B43"/>
    <w:rsid w:val="005C4B84"/>
    <w:rsid w:val="005C4BE4"/>
    <w:rsid w:val="005C4C09"/>
    <w:rsid w:val="005C4C21"/>
    <w:rsid w:val="005C4C45"/>
    <w:rsid w:val="005C4C9E"/>
    <w:rsid w:val="005C4D74"/>
    <w:rsid w:val="005C4D86"/>
    <w:rsid w:val="005C4D91"/>
    <w:rsid w:val="005C4DD3"/>
    <w:rsid w:val="005C4DE6"/>
    <w:rsid w:val="005C4DE9"/>
    <w:rsid w:val="005C4E0B"/>
    <w:rsid w:val="005C4E54"/>
    <w:rsid w:val="005C4E5C"/>
    <w:rsid w:val="005C4E62"/>
    <w:rsid w:val="005C4E6A"/>
    <w:rsid w:val="005C4E7E"/>
    <w:rsid w:val="005C4EB5"/>
    <w:rsid w:val="005C4F26"/>
    <w:rsid w:val="005C4F37"/>
    <w:rsid w:val="005C4F4E"/>
    <w:rsid w:val="005C4F66"/>
    <w:rsid w:val="005C4F7E"/>
    <w:rsid w:val="005C4F9B"/>
    <w:rsid w:val="005C5025"/>
    <w:rsid w:val="005C508D"/>
    <w:rsid w:val="005C5091"/>
    <w:rsid w:val="005C50C8"/>
    <w:rsid w:val="005C50D3"/>
    <w:rsid w:val="005C50DC"/>
    <w:rsid w:val="005C5115"/>
    <w:rsid w:val="005C5171"/>
    <w:rsid w:val="005C51BB"/>
    <w:rsid w:val="005C51D5"/>
    <w:rsid w:val="005C51D8"/>
    <w:rsid w:val="005C51F0"/>
    <w:rsid w:val="005C51FD"/>
    <w:rsid w:val="005C52DD"/>
    <w:rsid w:val="005C5316"/>
    <w:rsid w:val="005C5337"/>
    <w:rsid w:val="005C538B"/>
    <w:rsid w:val="005C53D3"/>
    <w:rsid w:val="005C53EA"/>
    <w:rsid w:val="005C53FA"/>
    <w:rsid w:val="005C541D"/>
    <w:rsid w:val="005C5420"/>
    <w:rsid w:val="005C543E"/>
    <w:rsid w:val="005C544B"/>
    <w:rsid w:val="005C546B"/>
    <w:rsid w:val="005C548B"/>
    <w:rsid w:val="005C5499"/>
    <w:rsid w:val="005C553C"/>
    <w:rsid w:val="005C5549"/>
    <w:rsid w:val="005C554B"/>
    <w:rsid w:val="005C556A"/>
    <w:rsid w:val="005C55E8"/>
    <w:rsid w:val="005C566D"/>
    <w:rsid w:val="005C566F"/>
    <w:rsid w:val="005C567C"/>
    <w:rsid w:val="005C569D"/>
    <w:rsid w:val="005C56EC"/>
    <w:rsid w:val="005C56F1"/>
    <w:rsid w:val="005C5726"/>
    <w:rsid w:val="005C5737"/>
    <w:rsid w:val="005C573C"/>
    <w:rsid w:val="005C5752"/>
    <w:rsid w:val="005C5759"/>
    <w:rsid w:val="005C579A"/>
    <w:rsid w:val="005C586C"/>
    <w:rsid w:val="005C58C0"/>
    <w:rsid w:val="005C58DE"/>
    <w:rsid w:val="005C58EE"/>
    <w:rsid w:val="005C58FE"/>
    <w:rsid w:val="005C5922"/>
    <w:rsid w:val="005C5953"/>
    <w:rsid w:val="005C597C"/>
    <w:rsid w:val="005C5982"/>
    <w:rsid w:val="005C5986"/>
    <w:rsid w:val="005C5999"/>
    <w:rsid w:val="005C59B0"/>
    <w:rsid w:val="005C59D0"/>
    <w:rsid w:val="005C59E2"/>
    <w:rsid w:val="005C5A1C"/>
    <w:rsid w:val="005C5A52"/>
    <w:rsid w:val="005C5AB1"/>
    <w:rsid w:val="005C5ABD"/>
    <w:rsid w:val="005C5AC0"/>
    <w:rsid w:val="005C5AC9"/>
    <w:rsid w:val="005C5AE1"/>
    <w:rsid w:val="005C5AEB"/>
    <w:rsid w:val="005C5B48"/>
    <w:rsid w:val="005C5B5A"/>
    <w:rsid w:val="005C5B95"/>
    <w:rsid w:val="005C5BB6"/>
    <w:rsid w:val="005C5C1B"/>
    <w:rsid w:val="005C5C24"/>
    <w:rsid w:val="005C5C39"/>
    <w:rsid w:val="005C5C3B"/>
    <w:rsid w:val="005C5C46"/>
    <w:rsid w:val="005C5C76"/>
    <w:rsid w:val="005C5CA1"/>
    <w:rsid w:val="005C5CD4"/>
    <w:rsid w:val="005C5D07"/>
    <w:rsid w:val="005C5D3D"/>
    <w:rsid w:val="005C5D65"/>
    <w:rsid w:val="005C5D88"/>
    <w:rsid w:val="005C5D8E"/>
    <w:rsid w:val="005C5DAC"/>
    <w:rsid w:val="005C5E01"/>
    <w:rsid w:val="005C5E14"/>
    <w:rsid w:val="005C5E4B"/>
    <w:rsid w:val="005C5E60"/>
    <w:rsid w:val="005C5E66"/>
    <w:rsid w:val="005C5E68"/>
    <w:rsid w:val="005C5EE8"/>
    <w:rsid w:val="005C5F2B"/>
    <w:rsid w:val="005C5F3E"/>
    <w:rsid w:val="005C5F82"/>
    <w:rsid w:val="005C5FA7"/>
    <w:rsid w:val="005C5FAF"/>
    <w:rsid w:val="005C5FB0"/>
    <w:rsid w:val="005C5FDE"/>
    <w:rsid w:val="005C6016"/>
    <w:rsid w:val="005C60AD"/>
    <w:rsid w:val="005C60B3"/>
    <w:rsid w:val="005C60BE"/>
    <w:rsid w:val="005C60F3"/>
    <w:rsid w:val="005C612B"/>
    <w:rsid w:val="005C618A"/>
    <w:rsid w:val="005C61D1"/>
    <w:rsid w:val="005C61FF"/>
    <w:rsid w:val="005C621F"/>
    <w:rsid w:val="005C628C"/>
    <w:rsid w:val="005C62B0"/>
    <w:rsid w:val="005C62E2"/>
    <w:rsid w:val="005C633D"/>
    <w:rsid w:val="005C6369"/>
    <w:rsid w:val="005C636F"/>
    <w:rsid w:val="005C6388"/>
    <w:rsid w:val="005C63AA"/>
    <w:rsid w:val="005C63AC"/>
    <w:rsid w:val="005C63BA"/>
    <w:rsid w:val="005C63CD"/>
    <w:rsid w:val="005C63DE"/>
    <w:rsid w:val="005C63FB"/>
    <w:rsid w:val="005C646F"/>
    <w:rsid w:val="005C64B0"/>
    <w:rsid w:val="005C64C5"/>
    <w:rsid w:val="005C64E4"/>
    <w:rsid w:val="005C6502"/>
    <w:rsid w:val="005C6551"/>
    <w:rsid w:val="005C655D"/>
    <w:rsid w:val="005C65B0"/>
    <w:rsid w:val="005C65C9"/>
    <w:rsid w:val="005C65EF"/>
    <w:rsid w:val="005C6647"/>
    <w:rsid w:val="005C66BF"/>
    <w:rsid w:val="005C66CA"/>
    <w:rsid w:val="005C66DA"/>
    <w:rsid w:val="005C66F3"/>
    <w:rsid w:val="005C66FB"/>
    <w:rsid w:val="005C6708"/>
    <w:rsid w:val="005C6727"/>
    <w:rsid w:val="005C6731"/>
    <w:rsid w:val="005C6740"/>
    <w:rsid w:val="005C675C"/>
    <w:rsid w:val="005C67A2"/>
    <w:rsid w:val="005C67C9"/>
    <w:rsid w:val="005C67F5"/>
    <w:rsid w:val="005C67FF"/>
    <w:rsid w:val="005C6827"/>
    <w:rsid w:val="005C6838"/>
    <w:rsid w:val="005C6841"/>
    <w:rsid w:val="005C6845"/>
    <w:rsid w:val="005C686C"/>
    <w:rsid w:val="005C686F"/>
    <w:rsid w:val="005C6879"/>
    <w:rsid w:val="005C689A"/>
    <w:rsid w:val="005C68A2"/>
    <w:rsid w:val="005C68B3"/>
    <w:rsid w:val="005C68C3"/>
    <w:rsid w:val="005C68EB"/>
    <w:rsid w:val="005C6910"/>
    <w:rsid w:val="005C6947"/>
    <w:rsid w:val="005C6982"/>
    <w:rsid w:val="005C69A1"/>
    <w:rsid w:val="005C69C8"/>
    <w:rsid w:val="005C69CE"/>
    <w:rsid w:val="005C6A25"/>
    <w:rsid w:val="005C6A3A"/>
    <w:rsid w:val="005C6A50"/>
    <w:rsid w:val="005C6ACE"/>
    <w:rsid w:val="005C6AFC"/>
    <w:rsid w:val="005C6B0C"/>
    <w:rsid w:val="005C6B2A"/>
    <w:rsid w:val="005C6B57"/>
    <w:rsid w:val="005C6B63"/>
    <w:rsid w:val="005C6B68"/>
    <w:rsid w:val="005C6B79"/>
    <w:rsid w:val="005C6BDD"/>
    <w:rsid w:val="005C6BE4"/>
    <w:rsid w:val="005C6C10"/>
    <w:rsid w:val="005C6C21"/>
    <w:rsid w:val="005C6C28"/>
    <w:rsid w:val="005C6C31"/>
    <w:rsid w:val="005C6C3A"/>
    <w:rsid w:val="005C6C50"/>
    <w:rsid w:val="005C6C6F"/>
    <w:rsid w:val="005C6CA2"/>
    <w:rsid w:val="005C6CE0"/>
    <w:rsid w:val="005C6CEB"/>
    <w:rsid w:val="005C6CF2"/>
    <w:rsid w:val="005C6D0E"/>
    <w:rsid w:val="005C6D1E"/>
    <w:rsid w:val="005C6D59"/>
    <w:rsid w:val="005C6E4A"/>
    <w:rsid w:val="005C6E73"/>
    <w:rsid w:val="005C6E8B"/>
    <w:rsid w:val="005C6E94"/>
    <w:rsid w:val="005C6EA5"/>
    <w:rsid w:val="005C6EBB"/>
    <w:rsid w:val="005C6ED1"/>
    <w:rsid w:val="005C6EE4"/>
    <w:rsid w:val="005C6EE5"/>
    <w:rsid w:val="005C6EEC"/>
    <w:rsid w:val="005C6F13"/>
    <w:rsid w:val="005C6F86"/>
    <w:rsid w:val="005C6F93"/>
    <w:rsid w:val="005C6FA5"/>
    <w:rsid w:val="005C6FAC"/>
    <w:rsid w:val="005C7028"/>
    <w:rsid w:val="005C702B"/>
    <w:rsid w:val="005C702C"/>
    <w:rsid w:val="005C7049"/>
    <w:rsid w:val="005C705C"/>
    <w:rsid w:val="005C7068"/>
    <w:rsid w:val="005C7079"/>
    <w:rsid w:val="005C70A2"/>
    <w:rsid w:val="005C70D0"/>
    <w:rsid w:val="005C70E0"/>
    <w:rsid w:val="005C7120"/>
    <w:rsid w:val="005C713D"/>
    <w:rsid w:val="005C715F"/>
    <w:rsid w:val="005C7162"/>
    <w:rsid w:val="005C71C5"/>
    <w:rsid w:val="005C71DE"/>
    <w:rsid w:val="005C7205"/>
    <w:rsid w:val="005C721C"/>
    <w:rsid w:val="005C7222"/>
    <w:rsid w:val="005C727B"/>
    <w:rsid w:val="005C7289"/>
    <w:rsid w:val="005C729D"/>
    <w:rsid w:val="005C72CE"/>
    <w:rsid w:val="005C7365"/>
    <w:rsid w:val="005C7367"/>
    <w:rsid w:val="005C736C"/>
    <w:rsid w:val="005C7390"/>
    <w:rsid w:val="005C739D"/>
    <w:rsid w:val="005C73AA"/>
    <w:rsid w:val="005C73C6"/>
    <w:rsid w:val="005C73E3"/>
    <w:rsid w:val="005C7414"/>
    <w:rsid w:val="005C741B"/>
    <w:rsid w:val="005C7473"/>
    <w:rsid w:val="005C74A4"/>
    <w:rsid w:val="005C74D2"/>
    <w:rsid w:val="005C74DF"/>
    <w:rsid w:val="005C750C"/>
    <w:rsid w:val="005C7539"/>
    <w:rsid w:val="005C754B"/>
    <w:rsid w:val="005C7572"/>
    <w:rsid w:val="005C7577"/>
    <w:rsid w:val="005C759F"/>
    <w:rsid w:val="005C75A8"/>
    <w:rsid w:val="005C75C1"/>
    <w:rsid w:val="005C75D8"/>
    <w:rsid w:val="005C75E8"/>
    <w:rsid w:val="005C7670"/>
    <w:rsid w:val="005C7676"/>
    <w:rsid w:val="005C7679"/>
    <w:rsid w:val="005C7687"/>
    <w:rsid w:val="005C7693"/>
    <w:rsid w:val="005C76A3"/>
    <w:rsid w:val="005C76B4"/>
    <w:rsid w:val="005C76C7"/>
    <w:rsid w:val="005C7717"/>
    <w:rsid w:val="005C7744"/>
    <w:rsid w:val="005C775C"/>
    <w:rsid w:val="005C7767"/>
    <w:rsid w:val="005C7788"/>
    <w:rsid w:val="005C77C2"/>
    <w:rsid w:val="005C77FA"/>
    <w:rsid w:val="005C7803"/>
    <w:rsid w:val="005C780A"/>
    <w:rsid w:val="005C7810"/>
    <w:rsid w:val="005C781A"/>
    <w:rsid w:val="005C783A"/>
    <w:rsid w:val="005C7887"/>
    <w:rsid w:val="005C78A1"/>
    <w:rsid w:val="005C78C4"/>
    <w:rsid w:val="005C78D9"/>
    <w:rsid w:val="005C791E"/>
    <w:rsid w:val="005C794F"/>
    <w:rsid w:val="005C7980"/>
    <w:rsid w:val="005C79D6"/>
    <w:rsid w:val="005C79D8"/>
    <w:rsid w:val="005C7A00"/>
    <w:rsid w:val="005C7A0E"/>
    <w:rsid w:val="005C7A27"/>
    <w:rsid w:val="005C7A67"/>
    <w:rsid w:val="005C7A95"/>
    <w:rsid w:val="005C7AB0"/>
    <w:rsid w:val="005C7ABD"/>
    <w:rsid w:val="005C7AE1"/>
    <w:rsid w:val="005C7AEE"/>
    <w:rsid w:val="005C7B19"/>
    <w:rsid w:val="005C7B42"/>
    <w:rsid w:val="005C7B6C"/>
    <w:rsid w:val="005C7BB3"/>
    <w:rsid w:val="005C7BD5"/>
    <w:rsid w:val="005C7BEE"/>
    <w:rsid w:val="005C7C24"/>
    <w:rsid w:val="005C7C3C"/>
    <w:rsid w:val="005C7C8C"/>
    <w:rsid w:val="005C7CE4"/>
    <w:rsid w:val="005C7CF5"/>
    <w:rsid w:val="005C7D02"/>
    <w:rsid w:val="005C7D0C"/>
    <w:rsid w:val="005C7D20"/>
    <w:rsid w:val="005C7D57"/>
    <w:rsid w:val="005C7DA6"/>
    <w:rsid w:val="005C7DC7"/>
    <w:rsid w:val="005C7DC8"/>
    <w:rsid w:val="005C7DF6"/>
    <w:rsid w:val="005C7E30"/>
    <w:rsid w:val="005C7E39"/>
    <w:rsid w:val="005C7E51"/>
    <w:rsid w:val="005C7E9D"/>
    <w:rsid w:val="005C7ED5"/>
    <w:rsid w:val="005C7ED9"/>
    <w:rsid w:val="005C7EF2"/>
    <w:rsid w:val="005C7EFA"/>
    <w:rsid w:val="005C7F1F"/>
    <w:rsid w:val="005C7F36"/>
    <w:rsid w:val="005C7F99"/>
    <w:rsid w:val="005C7FDC"/>
    <w:rsid w:val="005D001F"/>
    <w:rsid w:val="005D0039"/>
    <w:rsid w:val="005D003B"/>
    <w:rsid w:val="005D0051"/>
    <w:rsid w:val="005D0057"/>
    <w:rsid w:val="005D0099"/>
    <w:rsid w:val="005D00AB"/>
    <w:rsid w:val="005D00B3"/>
    <w:rsid w:val="005D00FA"/>
    <w:rsid w:val="005D0167"/>
    <w:rsid w:val="005D018A"/>
    <w:rsid w:val="005D020A"/>
    <w:rsid w:val="005D0264"/>
    <w:rsid w:val="005D028D"/>
    <w:rsid w:val="005D0298"/>
    <w:rsid w:val="005D02CB"/>
    <w:rsid w:val="005D02FF"/>
    <w:rsid w:val="005D0328"/>
    <w:rsid w:val="005D0330"/>
    <w:rsid w:val="005D0331"/>
    <w:rsid w:val="005D03D1"/>
    <w:rsid w:val="005D041A"/>
    <w:rsid w:val="005D0430"/>
    <w:rsid w:val="005D0437"/>
    <w:rsid w:val="005D0481"/>
    <w:rsid w:val="005D0488"/>
    <w:rsid w:val="005D0497"/>
    <w:rsid w:val="005D04BC"/>
    <w:rsid w:val="005D04D9"/>
    <w:rsid w:val="005D0529"/>
    <w:rsid w:val="005D0551"/>
    <w:rsid w:val="005D0555"/>
    <w:rsid w:val="005D0563"/>
    <w:rsid w:val="005D056F"/>
    <w:rsid w:val="005D0588"/>
    <w:rsid w:val="005D05B8"/>
    <w:rsid w:val="005D05BD"/>
    <w:rsid w:val="005D0600"/>
    <w:rsid w:val="005D0619"/>
    <w:rsid w:val="005D0699"/>
    <w:rsid w:val="005D069D"/>
    <w:rsid w:val="005D06A9"/>
    <w:rsid w:val="005D06AA"/>
    <w:rsid w:val="005D06D2"/>
    <w:rsid w:val="005D071E"/>
    <w:rsid w:val="005D0725"/>
    <w:rsid w:val="005D0733"/>
    <w:rsid w:val="005D0737"/>
    <w:rsid w:val="005D0742"/>
    <w:rsid w:val="005D0761"/>
    <w:rsid w:val="005D077F"/>
    <w:rsid w:val="005D078B"/>
    <w:rsid w:val="005D07BE"/>
    <w:rsid w:val="005D0811"/>
    <w:rsid w:val="005D0828"/>
    <w:rsid w:val="005D083F"/>
    <w:rsid w:val="005D089D"/>
    <w:rsid w:val="005D091D"/>
    <w:rsid w:val="005D09B2"/>
    <w:rsid w:val="005D09B3"/>
    <w:rsid w:val="005D09BA"/>
    <w:rsid w:val="005D09C3"/>
    <w:rsid w:val="005D09CB"/>
    <w:rsid w:val="005D09EA"/>
    <w:rsid w:val="005D09EB"/>
    <w:rsid w:val="005D09EC"/>
    <w:rsid w:val="005D0A3B"/>
    <w:rsid w:val="005D0A49"/>
    <w:rsid w:val="005D0A94"/>
    <w:rsid w:val="005D0A9B"/>
    <w:rsid w:val="005D0AA9"/>
    <w:rsid w:val="005D0AAD"/>
    <w:rsid w:val="005D0AC1"/>
    <w:rsid w:val="005D0AE9"/>
    <w:rsid w:val="005D0AF3"/>
    <w:rsid w:val="005D0AF8"/>
    <w:rsid w:val="005D0B29"/>
    <w:rsid w:val="005D0B31"/>
    <w:rsid w:val="005D0B4F"/>
    <w:rsid w:val="005D0BA1"/>
    <w:rsid w:val="005D0BD6"/>
    <w:rsid w:val="005D0BFB"/>
    <w:rsid w:val="005D0C5A"/>
    <w:rsid w:val="005D0CC7"/>
    <w:rsid w:val="005D0D25"/>
    <w:rsid w:val="005D0D38"/>
    <w:rsid w:val="005D0D4F"/>
    <w:rsid w:val="005D0D65"/>
    <w:rsid w:val="005D0D77"/>
    <w:rsid w:val="005D0DCD"/>
    <w:rsid w:val="005D0DD8"/>
    <w:rsid w:val="005D0DE1"/>
    <w:rsid w:val="005D0E1B"/>
    <w:rsid w:val="005D0E4F"/>
    <w:rsid w:val="005D0E7A"/>
    <w:rsid w:val="005D0E85"/>
    <w:rsid w:val="005D0EB5"/>
    <w:rsid w:val="005D0F10"/>
    <w:rsid w:val="005D0F31"/>
    <w:rsid w:val="005D0F44"/>
    <w:rsid w:val="005D0F5C"/>
    <w:rsid w:val="005D0F8B"/>
    <w:rsid w:val="005D0FB0"/>
    <w:rsid w:val="005D0FC4"/>
    <w:rsid w:val="005D0FC8"/>
    <w:rsid w:val="005D0FCA"/>
    <w:rsid w:val="005D100E"/>
    <w:rsid w:val="005D103D"/>
    <w:rsid w:val="005D106D"/>
    <w:rsid w:val="005D107E"/>
    <w:rsid w:val="005D1087"/>
    <w:rsid w:val="005D1093"/>
    <w:rsid w:val="005D109C"/>
    <w:rsid w:val="005D10BF"/>
    <w:rsid w:val="005D10EA"/>
    <w:rsid w:val="005D10EE"/>
    <w:rsid w:val="005D10F5"/>
    <w:rsid w:val="005D111A"/>
    <w:rsid w:val="005D112D"/>
    <w:rsid w:val="005D116E"/>
    <w:rsid w:val="005D1175"/>
    <w:rsid w:val="005D117C"/>
    <w:rsid w:val="005D1191"/>
    <w:rsid w:val="005D1208"/>
    <w:rsid w:val="005D123C"/>
    <w:rsid w:val="005D128A"/>
    <w:rsid w:val="005D1298"/>
    <w:rsid w:val="005D12B7"/>
    <w:rsid w:val="005D12BA"/>
    <w:rsid w:val="005D12BB"/>
    <w:rsid w:val="005D12CD"/>
    <w:rsid w:val="005D1308"/>
    <w:rsid w:val="005D139E"/>
    <w:rsid w:val="005D13F9"/>
    <w:rsid w:val="005D1404"/>
    <w:rsid w:val="005D1433"/>
    <w:rsid w:val="005D1461"/>
    <w:rsid w:val="005D1484"/>
    <w:rsid w:val="005D14F9"/>
    <w:rsid w:val="005D14FD"/>
    <w:rsid w:val="005D151E"/>
    <w:rsid w:val="005D155C"/>
    <w:rsid w:val="005D1583"/>
    <w:rsid w:val="005D158C"/>
    <w:rsid w:val="005D15ED"/>
    <w:rsid w:val="005D1609"/>
    <w:rsid w:val="005D160E"/>
    <w:rsid w:val="005D1610"/>
    <w:rsid w:val="005D161F"/>
    <w:rsid w:val="005D1629"/>
    <w:rsid w:val="005D16A4"/>
    <w:rsid w:val="005D16A8"/>
    <w:rsid w:val="005D16C5"/>
    <w:rsid w:val="005D16DB"/>
    <w:rsid w:val="005D16E4"/>
    <w:rsid w:val="005D16EF"/>
    <w:rsid w:val="005D1710"/>
    <w:rsid w:val="005D171F"/>
    <w:rsid w:val="005D1743"/>
    <w:rsid w:val="005D1746"/>
    <w:rsid w:val="005D174C"/>
    <w:rsid w:val="005D1798"/>
    <w:rsid w:val="005D17BE"/>
    <w:rsid w:val="005D17CD"/>
    <w:rsid w:val="005D17E7"/>
    <w:rsid w:val="005D1824"/>
    <w:rsid w:val="005D1855"/>
    <w:rsid w:val="005D1857"/>
    <w:rsid w:val="005D185B"/>
    <w:rsid w:val="005D187B"/>
    <w:rsid w:val="005D189C"/>
    <w:rsid w:val="005D18E1"/>
    <w:rsid w:val="005D194E"/>
    <w:rsid w:val="005D199E"/>
    <w:rsid w:val="005D19D5"/>
    <w:rsid w:val="005D19E8"/>
    <w:rsid w:val="005D1A48"/>
    <w:rsid w:val="005D1A68"/>
    <w:rsid w:val="005D1AE4"/>
    <w:rsid w:val="005D1AEF"/>
    <w:rsid w:val="005D1AF0"/>
    <w:rsid w:val="005D1B7B"/>
    <w:rsid w:val="005D1BAD"/>
    <w:rsid w:val="005D1BB1"/>
    <w:rsid w:val="005D1BE5"/>
    <w:rsid w:val="005D1C91"/>
    <w:rsid w:val="005D1C92"/>
    <w:rsid w:val="005D1C93"/>
    <w:rsid w:val="005D1C95"/>
    <w:rsid w:val="005D1C99"/>
    <w:rsid w:val="005D1CA2"/>
    <w:rsid w:val="005D1CB2"/>
    <w:rsid w:val="005D1CCA"/>
    <w:rsid w:val="005D1CD6"/>
    <w:rsid w:val="005D1CF8"/>
    <w:rsid w:val="005D1D13"/>
    <w:rsid w:val="005D1D57"/>
    <w:rsid w:val="005D1D62"/>
    <w:rsid w:val="005D1D6F"/>
    <w:rsid w:val="005D1DCB"/>
    <w:rsid w:val="005D1DD2"/>
    <w:rsid w:val="005D1DDF"/>
    <w:rsid w:val="005D1DE9"/>
    <w:rsid w:val="005D1DF5"/>
    <w:rsid w:val="005D1E12"/>
    <w:rsid w:val="005D1E2B"/>
    <w:rsid w:val="005D1E2D"/>
    <w:rsid w:val="005D1E3F"/>
    <w:rsid w:val="005D1E4C"/>
    <w:rsid w:val="005D1E60"/>
    <w:rsid w:val="005D1E85"/>
    <w:rsid w:val="005D1EF7"/>
    <w:rsid w:val="005D1F05"/>
    <w:rsid w:val="005D1F20"/>
    <w:rsid w:val="005D1F40"/>
    <w:rsid w:val="005D1F8C"/>
    <w:rsid w:val="005D1FC1"/>
    <w:rsid w:val="005D2004"/>
    <w:rsid w:val="005D201E"/>
    <w:rsid w:val="005D2027"/>
    <w:rsid w:val="005D204C"/>
    <w:rsid w:val="005D2053"/>
    <w:rsid w:val="005D207B"/>
    <w:rsid w:val="005D208A"/>
    <w:rsid w:val="005D2090"/>
    <w:rsid w:val="005D20A8"/>
    <w:rsid w:val="005D20D2"/>
    <w:rsid w:val="005D2183"/>
    <w:rsid w:val="005D2199"/>
    <w:rsid w:val="005D21A3"/>
    <w:rsid w:val="005D21B0"/>
    <w:rsid w:val="005D21B8"/>
    <w:rsid w:val="005D21DC"/>
    <w:rsid w:val="005D21DF"/>
    <w:rsid w:val="005D21FB"/>
    <w:rsid w:val="005D2203"/>
    <w:rsid w:val="005D2245"/>
    <w:rsid w:val="005D2267"/>
    <w:rsid w:val="005D2294"/>
    <w:rsid w:val="005D22B0"/>
    <w:rsid w:val="005D22C2"/>
    <w:rsid w:val="005D22C5"/>
    <w:rsid w:val="005D22F4"/>
    <w:rsid w:val="005D22FA"/>
    <w:rsid w:val="005D231D"/>
    <w:rsid w:val="005D2321"/>
    <w:rsid w:val="005D2360"/>
    <w:rsid w:val="005D2369"/>
    <w:rsid w:val="005D2373"/>
    <w:rsid w:val="005D2382"/>
    <w:rsid w:val="005D2394"/>
    <w:rsid w:val="005D23A5"/>
    <w:rsid w:val="005D23AF"/>
    <w:rsid w:val="005D23C3"/>
    <w:rsid w:val="005D23CC"/>
    <w:rsid w:val="005D23D0"/>
    <w:rsid w:val="005D2445"/>
    <w:rsid w:val="005D2495"/>
    <w:rsid w:val="005D24A7"/>
    <w:rsid w:val="005D24B1"/>
    <w:rsid w:val="005D24E8"/>
    <w:rsid w:val="005D2505"/>
    <w:rsid w:val="005D2534"/>
    <w:rsid w:val="005D2535"/>
    <w:rsid w:val="005D2554"/>
    <w:rsid w:val="005D2560"/>
    <w:rsid w:val="005D2565"/>
    <w:rsid w:val="005D258F"/>
    <w:rsid w:val="005D25E6"/>
    <w:rsid w:val="005D2650"/>
    <w:rsid w:val="005D269D"/>
    <w:rsid w:val="005D26BF"/>
    <w:rsid w:val="005D270F"/>
    <w:rsid w:val="005D2729"/>
    <w:rsid w:val="005D2754"/>
    <w:rsid w:val="005D2766"/>
    <w:rsid w:val="005D277C"/>
    <w:rsid w:val="005D279F"/>
    <w:rsid w:val="005D2806"/>
    <w:rsid w:val="005D2832"/>
    <w:rsid w:val="005D284F"/>
    <w:rsid w:val="005D286E"/>
    <w:rsid w:val="005D2871"/>
    <w:rsid w:val="005D2893"/>
    <w:rsid w:val="005D289B"/>
    <w:rsid w:val="005D28F1"/>
    <w:rsid w:val="005D28F5"/>
    <w:rsid w:val="005D2904"/>
    <w:rsid w:val="005D290C"/>
    <w:rsid w:val="005D2948"/>
    <w:rsid w:val="005D297F"/>
    <w:rsid w:val="005D298E"/>
    <w:rsid w:val="005D2995"/>
    <w:rsid w:val="005D29A4"/>
    <w:rsid w:val="005D2A20"/>
    <w:rsid w:val="005D2A2C"/>
    <w:rsid w:val="005D2A35"/>
    <w:rsid w:val="005D2A95"/>
    <w:rsid w:val="005D2AA0"/>
    <w:rsid w:val="005D2AA2"/>
    <w:rsid w:val="005D2BB0"/>
    <w:rsid w:val="005D2BB1"/>
    <w:rsid w:val="005D2BF3"/>
    <w:rsid w:val="005D2C43"/>
    <w:rsid w:val="005D2C4A"/>
    <w:rsid w:val="005D2C76"/>
    <w:rsid w:val="005D2C91"/>
    <w:rsid w:val="005D2CA3"/>
    <w:rsid w:val="005D2CF3"/>
    <w:rsid w:val="005D2CF8"/>
    <w:rsid w:val="005D2D50"/>
    <w:rsid w:val="005D2D56"/>
    <w:rsid w:val="005D2D5E"/>
    <w:rsid w:val="005D2D5F"/>
    <w:rsid w:val="005D2D61"/>
    <w:rsid w:val="005D2D75"/>
    <w:rsid w:val="005D2D81"/>
    <w:rsid w:val="005D2DA7"/>
    <w:rsid w:val="005D2DAD"/>
    <w:rsid w:val="005D2DB8"/>
    <w:rsid w:val="005D2DC3"/>
    <w:rsid w:val="005D2DD9"/>
    <w:rsid w:val="005D2DE9"/>
    <w:rsid w:val="005D2DED"/>
    <w:rsid w:val="005D2E6E"/>
    <w:rsid w:val="005D2E75"/>
    <w:rsid w:val="005D2EA4"/>
    <w:rsid w:val="005D2EB0"/>
    <w:rsid w:val="005D2ED5"/>
    <w:rsid w:val="005D2F36"/>
    <w:rsid w:val="005D2F6F"/>
    <w:rsid w:val="005D2F77"/>
    <w:rsid w:val="005D2FF4"/>
    <w:rsid w:val="005D300E"/>
    <w:rsid w:val="005D3018"/>
    <w:rsid w:val="005D303B"/>
    <w:rsid w:val="005D303F"/>
    <w:rsid w:val="005D3076"/>
    <w:rsid w:val="005D3082"/>
    <w:rsid w:val="005D30D1"/>
    <w:rsid w:val="005D30F0"/>
    <w:rsid w:val="005D3153"/>
    <w:rsid w:val="005D3168"/>
    <w:rsid w:val="005D3176"/>
    <w:rsid w:val="005D3179"/>
    <w:rsid w:val="005D3197"/>
    <w:rsid w:val="005D31A0"/>
    <w:rsid w:val="005D31D8"/>
    <w:rsid w:val="005D31DF"/>
    <w:rsid w:val="005D3264"/>
    <w:rsid w:val="005D3280"/>
    <w:rsid w:val="005D328F"/>
    <w:rsid w:val="005D32A2"/>
    <w:rsid w:val="005D32AD"/>
    <w:rsid w:val="005D32CC"/>
    <w:rsid w:val="005D32D7"/>
    <w:rsid w:val="005D32DA"/>
    <w:rsid w:val="005D32FA"/>
    <w:rsid w:val="005D3335"/>
    <w:rsid w:val="005D333A"/>
    <w:rsid w:val="005D3384"/>
    <w:rsid w:val="005D339C"/>
    <w:rsid w:val="005D33A2"/>
    <w:rsid w:val="005D33D6"/>
    <w:rsid w:val="005D33EF"/>
    <w:rsid w:val="005D33FD"/>
    <w:rsid w:val="005D340F"/>
    <w:rsid w:val="005D3415"/>
    <w:rsid w:val="005D3434"/>
    <w:rsid w:val="005D347D"/>
    <w:rsid w:val="005D34A0"/>
    <w:rsid w:val="005D34EB"/>
    <w:rsid w:val="005D354A"/>
    <w:rsid w:val="005D3553"/>
    <w:rsid w:val="005D3638"/>
    <w:rsid w:val="005D3649"/>
    <w:rsid w:val="005D3653"/>
    <w:rsid w:val="005D3654"/>
    <w:rsid w:val="005D3666"/>
    <w:rsid w:val="005D3677"/>
    <w:rsid w:val="005D3687"/>
    <w:rsid w:val="005D36BC"/>
    <w:rsid w:val="005D36CA"/>
    <w:rsid w:val="005D36EC"/>
    <w:rsid w:val="005D36F0"/>
    <w:rsid w:val="005D3701"/>
    <w:rsid w:val="005D374D"/>
    <w:rsid w:val="005D3753"/>
    <w:rsid w:val="005D3768"/>
    <w:rsid w:val="005D37A0"/>
    <w:rsid w:val="005D37DB"/>
    <w:rsid w:val="005D3809"/>
    <w:rsid w:val="005D3814"/>
    <w:rsid w:val="005D384F"/>
    <w:rsid w:val="005D38A5"/>
    <w:rsid w:val="005D38B1"/>
    <w:rsid w:val="005D3905"/>
    <w:rsid w:val="005D390D"/>
    <w:rsid w:val="005D3942"/>
    <w:rsid w:val="005D394A"/>
    <w:rsid w:val="005D395D"/>
    <w:rsid w:val="005D3960"/>
    <w:rsid w:val="005D396E"/>
    <w:rsid w:val="005D397B"/>
    <w:rsid w:val="005D3982"/>
    <w:rsid w:val="005D3989"/>
    <w:rsid w:val="005D398B"/>
    <w:rsid w:val="005D39B4"/>
    <w:rsid w:val="005D39DD"/>
    <w:rsid w:val="005D3A29"/>
    <w:rsid w:val="005D3A36"/>
    <w:rsid w:val="005D3A8C"/>
    <w:rsid w:val="005D3AAB"/>
    <w:rsid w:val="005D3AB3"/>
    <w:rsid w:val="005D3ABE"/>
    <w:rsid w:val="005D3B18"/>
    <w:rsid w:val="005D3B28"/>
    <w:rsid w:val="005D3B46"/>
    <w:rsid w:val="005D3B48"/>
    <w:rsid w:val="005D3B51"/>
    <w:rsid w:val="005D3B5E"/>
    <w:rsid w:val="005D3B9B"/>
    <w:rsid w:val="005D3BDC"/>
    <w:rsid w:val="005D3BEF"/>
    <w:rsid w:val="005D3C11"/>
    <w:rsid w:val="005D3CB2"/>
    <w:rsid w:val="005D3CBB"/>
    <w:rsid w:val="005D3D33"/>
    <w:rsid w:val="005D3D47"/>
    <w:rsid w:val="005D3D68"/>
    <w:rsid w:val="005D3D7D"/>
    <w:rsid w:val="005D3DD9"/>
    <w:rsid w:val="005D3DFC"/>
    <w:rsid w:val="005D3E63"/>
    <w:rsid w:val="005D3E75"/>
    <w:rsid w:val="005D3E79"/>
    <w:rsid w:val="005D3E8B"/>
    <w:rsid w:val="005D3EAE"/>
    <w:rsid w:val="005D3ED6"/>
    <w:rsid w:val="005D3F1B"/>
    <w:rsid w:val="005D3F46"/>
    <w:rsid w:val="005D3F6B"/>
    <w:rsid w:val="005D3F72"/>
    <w:rsid w:val="005D3FD7"/>
    <w:rsid w:val="005D3FFC"/>
    <w:rsid w:val="005D4002"/>
    <w:rsid w:val="005D403A"/>
    <w:rsid w:val="005D4063"/>
    <w:rsid w:val="005D4070"/>
    <w:rsid w:val="005D40BC"/>
    <w:rsid w:val="005D40ED"/>
    <w:rsid w:val="005D4120"/>
    <w:rsid w:val="005D4150"/>
    <w:rsid w:val="005D415B"/>
    <w:rsid w:val="005D415C"/>
    <w:rsid w:val="005D4174"/>
    <w:rsid w:val="005D4198"/>
    <w:rsid w:val="005D41C5"/>
    <w:rsid w:val="005D41CF"/>
    <w:rsid w:val="005D41D6"/>
    <w:rsid w:val="005D41E1"/>
    <w:rsid w:val="005D4216"/>
    <w:rsid w:val="005D4218"/>
    <w:rsid w:val="005D421F"/>
    <w:rsid w:val="005D4227"/>
    <w:rsid w:val="005D4258"/>
    <w:rsid w:val="005D425A"/>
    <w:rsid w:val="005D425F"/>
    <w:rsid w:val="005D4267"/>
    <w:rsid w:val="005D426A"/>
    <w:rsid w:val="005D4277"/>
    <w:rsid w:val="005D4286"/>
    <w:rsid w:val="005D4298"/>
    <w:rsid w:val="005D4308"/>
    <w:rsid w:val="005D4388"/>
    <w:rsid w:val="005D4392"/>
    <w:rsid w:val="005D43D4"/>
    <w:rsid w:val="005D43FF"/>
    <w:rsid w:val="005D4410"/>
    <w:rsid w:val="005D441A"/>
    <w:rsid w:val="005D441C"/>
    <w:rsid w:val="005D4455"/>
    <w:rsid w:val="005D4462"/>
    <w:rsid w:val="005D446D"/>
    <w:rsid w:val="005D4481"/>
    <w:rsid w:val="005D4511"/>
    <w:rsid w:val="005D4518"/>
    <w:rsid w:val="005D451D"/>
    <w:rsid w:val="005D453C"/>
    <w:rsid w:val="005D4577"/>
    <w:rsid w:val="005D457A"/>
    <w:rsid w:val="005D4593"/>
    <w:rsid w:val="005D45A0"/>
    <w:rsid w:val="005D45BF"/>
    <w:rsid w:val="005D45F5"/>
    <w:rsid w:val="005D4608"/>
    <w:rsid w:val="005D4612"/>
    <w:rsid w:val="005D4637"/>
    <w:rsid w:val="005D465B"/>
    <w:rsid w:val="005D4672"/>
    <w:rsid w:val="005D4678"/>
    <w:rsid w:val="005D46A4"/>
    <w:rsid w:val="005D46AB"/>
    <w:rsid w:val="005D46F0"/>
    <w:rsid w:val="005D4774"/>
    <w:rsid w:val="005D4784"/>
    <w:rsid w:val="005D479C"/>
    <w:rsid w:val="005D47AB"/>
    <w:rsid w:val="005D47B5"/>
    <w:rsid w:val="005D47B9"/>
    <w:rsid w:val="005D47C6"/>
    <w:rsid w:val="005D47F3"/>
    <w:rsid w:val="005D47FD"/>
    <w:rsid w:val="005D4807"/>
    <w:rsid w:val="005D483B"/>
    <w:rsid w:val="005D483C"/>
    <w:rsid w:val="005D4885"/>
    <w:rsid w:val="005D4898"/>
    <w:rsid w:val="005D489B"/>
    <w:rsid w:val="005D489C"/>
    <w:rsid w:val="005D48A9"/>
    <w:rsid w:val="005D48E3"/>
    <w:rsid w:val="005D48FA"/>
    <w:rsid w:val="005D490E"/>
    <w:rsid w:val="005D4918"/>
    <w:rsid w:val="005D497B"/>
    <w:rsid w:val="005D497C"/>
    <w:rsid w:val="005D498C"/>
    <w:rsid w:val="005D49C0"/>
    <w:rsid w:val="005D4A20"/>
    <w:rsid w:val="005D4A38"/>
    <w:rsid w:val="005D4A4B"/>
    <w:rsid w:val="005D4A5E"/>
    <w:rsid w:val="005D4ADB"/>
    <w:rsid w:val="005D4B09"/>
    <w:rsid w:val="005D4B0A"/>
    <w:rsid w:val="005D4B30"/>
    <w:rsid w:val="005D4B44"/>
    <w:rsid w:val="005D4BD3"/>
    <w:rsid w:val="005D4BD6"/>
    <w:rsid w:val="005D4BE5"/>
    <w:rsid w:val="005D4C00"/>
    <w:rsid w:val="005D4C08"/>
    <w:rsid w:val="005D4C30"/>
    <w:rsid w:val="005D4C38"/>
    <w:rsid w:val="005D4C64"/>
    <w:rsid w:val="005D4C7A"/>
    <w:rsid w:val="005D4CC0"/>
    <w:rsid w:val="005D4CDE"/>
    <w:rsid w:val="005D4CFE"/>
    <w:rsid w:val="005D4D0D"/>
    <w:rsid w:val="005D4D14"/>
    <w:rsid w:val="005D4D2E"/>
    <w:rsid w:val="005D4D33"/>
    <w:rsid w:val="005D4D3D"/>
    <w:rsid w:val="005D4D61"/>
    <w:rsid w:val="005D4DEB"/>
    <w:rsid w:val="005D4DF9"/>
    <w:rsid w:val="005D4E25"/>
    <w:rsid w:val="005D4E27"/>
    <w:rsid w:val="005D4E87"/>
    <w:rsid w:val="005D4EA1"/>
    <w:rsid w:val="005D4EDF"/>
    <w:rsid w:val="005D4F0C"/>
    <w:rsid w:val="005D4F3C"/>
    <w:rsid w:val="005D4F54"/>
    <w:rsid w:val="005D4F7E"/>
    <w:rsid w:val="005D4F7F"/>
    <w:rsid w:val="005D4F9B"/>
    <w:rsid w:val="005D4FD4"/>
    <w:rsid w:val="005D500A"/>
    <w:rsid w:val="005D5024"/>
    <w:rsid w:val="005D5036"/>
    <w:rsid w:val="005D5048"/>
    <w:rsid w:val="005D5050"/>
    <w:rsid w:val="005D5053"/>
    <w:rsid w:val="005D505F"/>
    <w:rsid w:val="005D50AE"/>
    <w:rsid w:val="005D50C7"/>
    <w:rsid w:val="005D5168"/>
    <w:rsid w:val="005D5180"/>
    <w:rsid w:val="005D51DF"/>
    <w:rsid w:val="005D51E2"/>
    <w:rsid w:val="005D520F"/>
    <w:rsid w:val="005D5221"/>
    <w:rsid w:val="005D527B"/>
    <w:rsid w:val="005D5284"/>
    <w:rsid w:val="005D52AA"/>
    <w:rsid w:val="005D530A"/>
    <w:rsid w:val="005D5327"/>
    <w:rsid w:val="005D5357"/>
    <w:rsid w:val="005D535F"/>
    <w:rsid w:val="005D537A"/>
    <w:rsid w:val="005D5393"/>
    <w:rsid w:val="005D5400"/>
    <w:rsid w:val="005D544D"/>
    <w:rsid w:val="005D5455"/>
    <w:rsid w:val="005D54A5"/>
    <w:rsid w:val="005D54B0"/>
    <w:rsid w:val="005D5530"/>
    <w:rsid w:val="005D553C"/>
    <w:rsid w:val="005D5555"/>
    <w:rsid w:val="005D5567"/>
    <w:rsid w:val="005D5578"/>
    <w:rsid w:val="005D55C1"/>
    <w:rsid w:val="005D560A"/>
    <w:rsid w:val="005D5632"/>
    <w:rsid w:val="005D5636"/>
    <w:rsid w:val="005D56D3"/>
    <w:rsid w:val="005D56DE"/>
    <w:rsid w:val="005D56FC"/>
    <w:rsid w:val="005D5774"/>
    <w:rsid w:val="005D577E"/>
    <w:rsid w:val="005D579A"/>
    <w:rsid w:val="005D57A8"/>
    <w:rsid w:val="005D57B4"/>
    <w:rsid w:val="005D57B9"/>
    <w:rsid w:val="005D57BD"/>
    <w:rsid w:val="005D57DE"/>
    <w:rsid w:val="005D57E9"/>
    <w:rsid w:val="005D57EF"/>
    <w:rsid w:val="005D580E"/>
    <w:rsid w:val="005D5845"/>
    <w:rsid w:val="005D5850"/>
    <w:rsid w:val="005D5870"/>
    <w:rsid w:val="005D58CE"/>
    <w:rsid w:val="005D58D4"/>
    <w:rsid w:val="005D594F"/>
    <w:rsid w:val="005D5953"/>
    <w:rsid w:val="005D599B"/>
    <w:rsid w:val="005D59A5"/>
    <w:rsid w:val="005D59B4"/>
    <w:rsid w:val="005D59E2"/>
    <w:rsid w:val="005D59FC"/>
    <w:rsid w:val="005D5A09"/>
    <w:rsid w:val="005D5A26"/>
    <w:rsid w:val="005D5A43"/>
    <w:rsid w:val="005D5A4E"/>
    <w:rsid w:val="005D5A64"/>
    <w:rsid w:val="005D5A71"/>
    <w:rsid w:val="005D5B08"/>
    <w:rsid w:val="005D5B1D"/>
    <w:rsid w:val="005D5B4D"/>
    <w:rsid w:val="005D5B67"/>
    <w:rsid w:val="005D5B84"/>
    <w:rsid w:val="005D5BBA"/>
    <w:rsid w:val="005D5C23"/>
    <w:rsid w:val="005D5C26"/>
    <w:rsid w:val="005D5C52"/>
    <w:rsid w:val="005D5C71"/>
    <w:rsid w:val="005D5C9C"/>
    <w:rsid w:val="005D5C9F"/>
    <w:rsid w:val="005D5CC1"/>
    <w:rsid w:val="005D5CD5"/>
    <w:rsid w:val="005D5CE7"/>
    <w:rsid w:val="005D5D19"/>
    <w:rsid w:val="005D5D8C"/>
    <w:rsid w:val="005D5DA1"/>
    <w:rsid w:val="005D5DA8"/>
    <w:rsid w:val="005D5DD0"/>
    <w:rsid w:val="005D5DF9"/>
    <w:rsid w:val="005D5E0C"/>
    <w:rsid w:val="005D5E15"/>
    <w:rsid w:val="005D5E29"/>
    <w:rsid w:val="005D5E34"/>
    <w:rsid w:val="005D5E53"/>
    <w:rsid w:val="005D5E60"/>
    <w:rsid w:val="005D5E6E"/>
    <w:rsid w:val="005D5E6F"/>
    <w:rsid w:val="005D5E7D"/>
    <w:rsid w:val="005D5EC2"/>
    <w:rsid w:val="005D5ECF"/>
    <w:rsid w:val="005D5F1D"/>
    <w:rsid w:val="005D5F42"/>
    <w:rsid w:val="005D5F48"/>
    <w:rsid w:val="005D5F8B"/>
    <w:rsid w:val="005D5F8E"/>
    <w:rsid w:val="005D5FA5"/>
    <w:rsid w:val="005D5FAE"/>
    <w:rsid w:val="005D5FB0"/>
    <w:rsid w:val="005D5FC5"/>
    <w:rsid w:val="005D5FC6"/>
    <w:rsid w:val="005D604F"/>
    <w:rsid w:val="005D605E"/>
    <w:rsid w:val="005D60BB"/>
    <w:rsid w:val="005D60DC"/>
    <w:rsid w:val="005D60E6"/>
    <w:rsid w:val="005D6112"/>
    <w:rsid w:val="005D6114"/>
    <w:rsid w:val="005D6130"/>
    <w:rsid w:val="005D615B"/>
    <w:rsid w:val="005D615F"/>
    <w:rsid w:val="005D621F"/>
    <w:rsid w:val="005D6236"/>
    <w:rsid w:val="005D623B"/>
    <w:rsid w:val="005D626D"/>
    <w:rsid w:val="005D6271"/>
    <w:rsid w:val="005D6280"/>
    <w:rsid w:val="005D62DC"/>
    <w:rsid w:val="005D62F7"/>
    <w:rsid w:val="005D6304"/>
    <w:rsid w:val="005D6310"/>
    <w:rsid w:val="005D6319"/>
    <w:rsid w:val="005D632B"/>
    <w:rsid w:val="005D636B"/>
    <w:rsid w:val="005D638B"/>
    <w:rsid w:val="005D63A0"/>
    <w:rsid w:val="005D6401"/>
    <w:rsid w:val="005D6455"/>
    <w:rsid w:val="005D6480"/>
    <w:rsid w:val="005D648A"/>
    <w:rsid w:val="005D64AB"/>
    <w:rsid w:val="005D64B6"/>
    <w:rsid w:val="005D64D9"/>
    <w:rsid w:val="005D656E"/>
    <w:rsid w:val="005D65A1"/>
    <w:rsid w:val="005D65C6"/>
    <w:rsid w:val="005D65CF"/>
    <w:rsid w:val="005D65E3"/>
    <w:rsid w:val="005D65F3"/>
    <w:rsid w:val="005D660C"/>
    <w:rsid w:val="005D660F"/>
    <w:rsid w:val="005D6621"/>
    <w:rsid w:val="005D6707"/>
    <w:rsid w:val="005D673F"/>
    <w:rsid w:val="005D6763"/>
    <w:rsid w:val="005D6765"/>
    <w:rsid w:val="005D67A1"/>
    <w:rsid w:val="005D67BD"/>
    <w:rsid w:val="005D67C9"/>
    <w:rsid w:val="005D67E8"/>
    <w:rsid w:val="005D67FE"/>
    <w:rsid w:val="005D6809"/>
    <w:rsid w:val="005D682C"/>
    <w:rsid w:val="005D6832"/>
    <w:rsid w:val="005D683F"/>
    <w:rsid w:val="005D6878"/>
    <w:rsid w:val="005D687F"/>
    <w:rsid w:val="005D688D"/>
    <w:rsid w:val="005D689D"/>
    <w:rsid w:val="005D691B"/>
    <w:rsid w:val="005D694D"/>
    <w:rsid w:val="005D69C0"/>
    <w:rsid w:val="005D69D7"/>
    <w:rsid w:val="005D69DA"/>
    <w:rsid w:val="005D69E6"/>
    <w:rsid w:val="005D6A3B"/>
    <w:rsid w:val="005D6A43"/>
    <w:rsid w:val="005D6A6E"/>
    <w:rsid w:val="005D6A90"/>
    <w:rsid w:val="005D6AA6"/>
    <w:rsid w:val="005D6ACC"/>
    <w:rsid w:val="005D6AD7"/>
    <w:rsid w:val="005D6AFC"/>
    <w:rsid w:val="005D6B15"/>
    <w:rsid w:val="005D6B55"/>
    <w:rsid w:val="005D6B6E"/>
    <w:rsid w:val="005D6B73"/>
    <w:rsid w:val="005D6B77"/>
    <w:rsid w:val="005D6B78"/>
    <w:rsid w:val="005D6BB6"/>
    <w:rsid w:val="005D6BC7"/>
    <w:rsid w:val="005D6BCA"/>
    <w:rsid w:val="005D6BD1"/>
    <w:rsid w:val="005D6BEC"/>
    <w:rsid w:val="005D6C0A"/>
    <w:rsid w:val="005D6C3B"/>
    <w:rsid w:val="005D6C45"/>
    <w:rsid w:val="005D6C4A"/>
    <w:rsid w:val="005D6CA8"/>
    <w:rsid w:val="005D6CB9"/>
    <w:rsid w:val="005D6CE0"/>
    <w:rsid w:val="005D6CED"/>
    <w:rsid w:val="005D6D2E"/>
    <w:rsid w:val="005D6D33"/>
    <w:rsid w:val="005D6D5A"/>
    <w:rsid w:val="005D6D6C"/>
    <w:rsid w:val="005D6D70"/>
    <w:rsid w:val="005D6D90"/>
    <w:rsid w:val="005D6DA3"/>
    <w:rsid w:val="005D6DE8"/>
    <w:rsid w:val="005D6DEE"/>
    <w:rsid w:val="005D6E12"/>
    <w:rsid w:val="005D6E2A"/>
    <w:rsid w:val="005D6E6E"/>
    <w:rsid w:val="005D6E91"/>
    <w:rsid w:val="005D6EB7"/>
    <w:rsid w:val="005D6EE6"/>
    <w:rsid w:val="005D6F18"/>
    <w:rsid w:val="005D6F2F"/>
    <w:rsid w:val="005D6F39"/>
    <w:rsid w:val="005D6F43"/>
    <w:rsid w:val="005D6F59"/>
    <w:rsid w:val="005D6FA6"/>
    <w:rsid w:val="005D7009"/>
    <w:rsid w:val="005D700B"/>
    <w:rsid w:val="005D7015"/>
    <w:rsid w:val="005D7033"/>
    <w:rsid w:val="005D7054"/>
    <w:rsid w:val="005D7082"/>
    <w:rsid w:val="005D708F"/>
    <w:rsid w:val="005D70B9"/>
    <w:rsid w:val="005D712D"/>
    <w:rsid w:val="005D7130"/>
    <w:rsid w:val="005D7174"/>
    <w:rsid w:val="005D7192"/>
    <w:rsid w:val="005D7199"/>
    <w:rsid w:val="005D71B4"/>
    <w:rsid w:val="005D7210"/>
    <w:rsid w:val="005D7242"/>
    <w:rsid w:val="005D7265"/>
    <w:rsid w:val="005D7270"/>
    <w:rsid w:val="005D7284"/>
    <w:rsid w:val="005D728F"/>
    <w:rsid w:val="005D72AB"/>
    <w:rsid w:val="005D72CF"/>
    <w:rsid w:val="005D7319"/>
    <w:rsid w:val="005D733D"/>
    <w:rsid w:val="005D73B7"/>
    <w:rsid w:val="005D73DE"/>
    <w:rsid w:val="005D73F8"/>
    <w:rsid w:val="005D745F"/>
    <w:rsid w:val="005D7462"/>
    <w:rsid w:val="005D748D"/>
    <w:rsid w:val="005D7492"/>
    <w:rsid w:val="005D74BA"/>
    <w:rsid w:val="005D74CE"/>
    <w:rsid w:val="005D74D5"/>
    <w:rsid w:val="005D74FE"/>
    <w:rsid w:val="005D7532"/>
    <w:rsid w:val="005D758D"/>
    <w:rsid w:val="005D759F"/>
    <w:rsid w:val="005D7600"/>
    <w:rsid w:val="005D760C"/>
    <w:rsid w:val="005D760D"/>
    <w:rsid w:val="005D7618"/>
    <w:rsid w:val="005D7681"/>
    <w:rsid w:val="005D7694"/>
    <w:rsid w:val="005D76DA"/>
    <w:rsid w:val="005D771E"/>
    <w:rsid w:val="005D7728"/>
    <w:rsid w:val="005D7744"/>
    <w:rsid w:val="005D7768"/>
    <w:rsid w:val="005D77A5"/>
    <w:rsid w:val="005D77AE"/>
    <w:rsid w:val="005D77ED"/>
    <w:rsid w:val="005D7819"/>
    <w:rsid w:val="005D7829"/>
    <w:rsid w:val="005D7839"/>
    <w:rsid w:val="005D784E"/>
    <w:rsid w:val="005D78F7"/>
    <w:rsid w:val="005D7919"/>
    <w:rsid w:val="005D7920"/>
    <w:rsid w:val="005D792B"/>
    <w:rsid w:val="005D792E"/>
    <w:rsid w:val="005D796F"/>
    <w:rsid w:val="005D7997"/>
    <w:rsid w:val="005D79A1"/>
    <w:rsid w:val="005D79BF"/>
    <w:rsid w:val="005D7A0C"/>
    <w:rsid w:val="005D7A3C"/>
    <w:rsid w:val="005D7A53"/>
    <w:rsid w:val="005D7A7A"/>
    <w:rsid w:val="005D7A90"/>
    <w:rsid w:val="005D7AB0"/>
    <w:rsid w:val="005D7AB7"/>
    <w:rsid w:val="005D7AC4"/>
    <w:rsid w:val="005D7ADC"/>
    <w:rsid w:val="005D7B43"/>
    <w:rsid w:val="005D7B68"/>
    <w:rsid w:val="005D7B6E"/>
    <w:rsid w:val="005D7BB4"/>
    <w:rsid w:val="005D7BE1"/>
    <w:rsid w:val="005D7BE3"/>
    <w:rsid w:val="005D7C00"/>
    <w:rsid w:val="005D7C21"/>
    <w:rsid w:val="005D7C65"/>
    <w:rsid w:val="005D7C68"/>
    <w:rsid w:val="005D7C6B"/>
    <w:rsid w:val="005D7C82"/>
    <w:rsid w:val="005D7CA0"/>
    <w:rsid w:val="005D7CAD"/>
    <w:rsid w:val="005D7CD0"/>
    <w:rsid w:val="005D7DB4"/>
    <w:rsid w:val="005D7DC6"/>
    <w:rsid w:val="005D7E0E"/>
    <w:rsid w:val="005D7E13"/>
    <w:rsid w:val="005D7EA9"/>
    <w:rsid w:val="005D7EDD"/>
    <w:rsid w:val="005D7EE9"/>
    <w:rsid w:val="005D7EEB"/>
    <w:rsid w:val="005D7EF1"/>
    <w:rsid w:val="005D7F3B"/>
    <w:rsid w:val="005D7F47"/>
    <w:rsid w:val="005D7FA3"/>
    <w:rsid w:val="005D7FB3"/>
    <w:rsid w:val="005D7FC5"/>
    <w:rsid w:val="005D7FD3"/>
    <w:rsid w:val="005E0090"/>
    <w:rsid w:val="005E009B"/>
    <w:rsid w:val="005E00F0"/>
    <w:rsid w:val="005E00FA"/>
    <w:rsid w:val="005E010D"/>
    <w:rsid w:val="005E0132"/>
    <w:rsid w:val="005E013C"/>
    <w:rsid w:val="005E017B"/>
    <w:rsid w:val="005E0180"/>
    <w:rsid w:val="005E01A0"/>
    <w:rsid w:val="005E01B2"/>
    <w:rsid w:val="005E01B7"/>
    <w:rsid w:val="005E01BE"/>
    <w:rsid w:val="005E01C2"/>
    <w:rsid w:val="005E01D9"/>
    <w:rsid w:val="005E01F3"/>
    <w:rsid w:val="005E0225"/>
    <w:rsid w:val="005E0251"/>
    <w:rsid w:val="005E0252"/>
    <w:rsid w:val="005E0262"/>
    <w:rsid w:val="005E0278"/>
    <w:rsid w:val="005E027F"/>
    <w:rsid w:val="005E02EA"/>
    <w:rsid w:val="005E030B"/>
    <w:rsid w:val="005E030C"/>
    <w:rsid w:val="005E0333"/>
    <w:rsid w:val="005E035B"/>
    <w:rsid w:val="005E0378"/>
    <w:rsid w:val="005E03A9"/>
    <w:rsid w:val="005E03B7"/>
    <w:rsid w:val="005E0436"/>
    <w:rsid w:val="005E047F"/>
    <w:rsid w:val="005E0484"/>
    <w:rsid w:val="005E048B"/>
    <w:rsid w:val="005E04A1"/>
    <w:rsid w:val="005E04BA"/>
    <w:rsid w:val="005E0532"/>
    <w:rsid w:val="005E05AB"/>
    <w:rsid w:val="005E05B6"/>
    <w:rsid w:val="005E05C5"/>
    <w:rsid w:val="005E05EA"/>
    <w:rsid w:val="005E05EB"/>
    <w:rsid w:val="005E05F2"/>
    <w:rsid w:val="005E0618"/>
    <w:rsid w:val="005E0672"/>
    <w:rsid w:val="005E068A"/>
    <w:rsid w:val="005E06B9"/>
    <w:rsid w:val="005E06D7"/>
    <w:rsid w:val="005E070E"/>
    <w:rsid w:val="005E0714"/>
    <w:rsid w:val="005E0738"/>
    <w:rsid w:val="005E07AA"/>
    <w:rsid w:val="005E07C8"/>
    <w:rsid w:val="005E07FC"/>
    <w:rsid w:val="005E082B"/>
    <w:rsid w:val="005E0877"/>
    <w:rsid w:val="005E088A"/>
    <w:rsid w:val="005E08A2"/>
    <w:rsid w:val="005E08BB"/>
    <w:rsid w:val="005E08DE"/>
    <w:rsid w:val="005E08FC"/>
    <w:rsid w:val="005E0903"/>
    <w:rsid w:val="005E0916"/>
    <w:rsid w:val="005E0919"/>
    <w:rsid w:val="005E0940"/>
    <w:rsid w:val="005E0961"/>
    <w:rsid w:val="005E09F1"/>
    <w:rsid w:val="005E0A04"/>
    <w:rsid w:val="005E0A19"/>
    <w:rsid w:val="005E0A20"/>
    <w:rsid w:val="005E0A33"/>
    <w:rsid w:val="005E0A74"/>
    <w:rsid w:val="005E0ABA"/>
    <w:rsid w:val="005E0AC3"/>
    <w:rsid w:val="005E0AF9"/>
    <w:rsid w:val="005E0B0A"/>
    <w:rsid w:val="005E0B20"/>
    <w:rsid w:val="005E0B31"/>
    <w:rsid w:val="005E0B59"/>
    <w:rsid w:val="005E0B86"/>
    <w:rsid w:val="005E0BA4"/>
    <w:rsid w:val="005E0C09"/>
    <w:rsid w:val="005E0C2D"/>
    <w:rsid w:val="005E0C35"/>
    <w:rsid w:val="005E0C42"/>
    <w:rsid w:val="005E0C5F"/>
    <w:rsid w:val="005E0C87"/>
    <w:rsid w:val="005E0C94"/>
    <w:rsid w:val="005E0CA1"/>
    <w:rsid w:val="005E0D04"/>
    <w:rsid w:val="005E0D0C"/>
    <w:rsid w:val="005E0D22"/>
    <w:rsid w:val="005E0D25"/>
    <w:rsid w:val="005E0D42"/>
    <w:rsid w:val="005E0D56"/>
    <w:rsid w:val="005E0D61"/>
    <w:rsid w:val="005E0DA4"/>
    <w:rsid w:val="005E0DA7"/>
    <w:rsid w:val="005E0DAE"/>
    <w:rsid w:val="005E0DC6"/>
    <w:rsid w:val="005E0E02"/>
    <w:rsid w:val="005E0E1B"/>
    <w:rsid w:val="005E0E34"/>
    <w:rsid w:val="005E0E53"/>
    <w:rsid w:val="005E0E72"/>
    <w:rsid w:val="005E0EA0"/>
    <w:rsid w:val="005E0ED1"/>
    <w:rsid w:val="005E0EDC"/>
    <w:rsid w:val="005E0F03"/>
    <w:rsid w:val="005E0F62"/>
    <w:rsid w:val="005E0F79"/>
    <w:rsid w:val="005E0F7A"/>
    <w:rsid w:val="005E101C"/>
    <w:rsid w:val="005E1034"/>
    <w:rsid w:val="005E109A"/>
    <w:rsid w:val="005E1123"/>
    <w:rsid w:val="005E1150"/>
    <w:rsid w:val="005E115C"/>
    <w:rsid w:val="005E1160"/>
    <w:rsid w:val="005E1185"/>
    <w:rsid w:val="005E1199"/>
    <w:rsid w:val="005E11D1"/>
    <w:rsid w:val="005E1208"/>
    <w:rsid w:val="005E1268"/>
    <w:rsid w:val="005E1274"/>
    <w:rsid w:val="005E128D"/>
    <w:rsid w:val="005E129B"/>
    <w:rsid w:val="005E129D"/>
    <w:rsid w:val="005E12E2"/>
    <w:rsid w:val="005E12E5"/>
    <w:rsid w:val="005E12E6"/>
    <w:rsid w:val="005E12EE"/>
    <w:rsid w:val="005E12FE"/>
    <w:rsid w:val="005E1367"/>
    <w:rsid w:val="005E1377"/>
    <w:rsid w:val="005E137E"/>
    <w:rsid w:val="005E1399"/>
    <w:rsid w:val="005E13DD"/>
    <w:rsid w:val="005E1407"/>
    <w:rsid w:val="005E1410"/>
    <w:rsid w:val="005E146D"/>
    <w:rsid w:val="005E148E"/>
    <w:rsid w:val="005E14A1"/>
    <w:rsid w:val="005E14F1"/>
    <w:rsid w:val="005E1504"/>
    <w:rsid w:val="005E1517"/>
    <w:rsid w:val="005E153A"/>
    <w:rsid w:val="005E1574"/>
    <w:rsid w:val="005E159D"/>
    <w:rsid w:val="005E15AD"/>
    <w:rsid w:val="005E15B4"/>
    <w:rsid w:val="005E15C1"/>
    <w:rsid w:val="005E15F2"/>
    <w:rsid w:val="005E1656"/>
    <w:rsid w:val="005E169B"/>
    <w:rsid w:val="005E16BD"/>
    <w:rsid w:val="005E16CF"/>
    <w:rsid w:val="005E1712"/>
    <w:rsid w:val="005E1750"/>
    <w:rsid w:val="005E1767"/>
    <w:rsid w:val="005E179B"/>
    <w:rsid w:val="005E17AB"/>
    <w:rsid w:val="005E17BA"/>
    <w:rsid w:val="005E17C7"/>
    <w:rsid w:val="005E17D9"/>
    <w:rsid w:val="005E1826"/>
    <w:rsid w:val="005E1832"/>
    <w:rsid w:val="005E1845"/>
    <w:rsid w:val="005E184F"/>
    <w:rsid w:val="005E18A1"/>
    <w:rsid w:val="005E18BC"/>
    <w:rsid w:val="005E1923"/>
    <w:rsid w:val="005E1958"/>
    <w:rsid w:val="005E1974"/>
    <w:rsid w:val="005E1981"/>
    <w:rsid w:val="005E19B4"/>
    <w:rsid w:val="005E19F1"/>
    <w:rsid w:val="005E1A06"/>
    <w:rsid w:val="005E1A09"/>
    <w:rsid w:val="005E1A2F"/>
    <w:rsid w:val="005E1A47"/>
    <w:rsid w:val="005E1A5C"/>
    <w:rsid w:val="005E1AAC"/>
    <w:rsid w:val="005E1B1F"/>
    <w:rsid w:val="005E1B7C"/>
    <w:rsid w:val="005E1BAC"/>
    <w:rsid w:val="005E1BE0"/>
    <w:rsid w:val="005E1C08"/>
    <w:rsid w:val="005E1C56"/>
    <w:rsid w:val="005E1CA4"/>
    <w:rsid w:val="005E1CCF"/>
    <w:rsid w:val="005E1CD8"/>
    <w:rsid w:val="005E1CFE"/>
    <w:rsid w:val="005E1D06"/>
    <w:rsid w:val="005E1D0E"/>
    <w:rsid w:val="005E1D24"/>
    <w:rsid w:val="005E1DA2"/>
    <w:rsid w:val="005E1DAE"/>
    <w:rsid w:val="005E1DB4"/>
    <w:rsid w:val="005E1DE9"/>
    <w:rsid w:val="005E1E00"/>
    <w:rsid w:val="005E1E1E"/>
    <w:rsid w:val="005E1E68"/>
    <w:rsid w:val="005E1ECC"/>
    <w:rsid w:val="005E1EE9"/>
    <w:rsid w:val="005E1F0B"/>
    <w:rsid w:val="005E1F1D"/>
    <w:rsid w:val="005E1F7C"/>
    <w:rsid w:val="005E1F88"/>
    <w:rsid w:val="005E1FC1"/>
    <w:rsid w:val="005E2057"/>
    <w:rsid w:val="005E2069"/>
    <w:rsid w:val="005E206D"/>
    <w:rsid w:val="005E20B0"/>
    <w:rsid w:val="005E20DE"/>
    <w:rsid w:val="005E214A"/>
    <w:rsid w:val="005E2162"/>
    <w:rsid w:val="005E2186"/>
    <w:rsid w:val="005E2193"/>
    <w:rsid w:val="005E21DB"/>
    <w:rsid w:val="005E21EC"/>
    <w:rsid w:val="005E2214"/>
    <w:rsid w:val="005E2232"/>
    <w:rsid w:val="005E2253"/>
    <w:rsid w:val="005E2259"/>
    <w:rsid w:val="005E2266"/>
    <w:rsid w:val="005E22A8"/>
    <w:rsid w:val="005E22B5"/>
    <w:rsid w:val="005E22B8"/>
    <w:rsid w:val="005E22F7"/>
    <w:rsid w:val="005E239C"/>
    <w:rsid w:val="005E2419"/>
    <w:rsid w:val="005E2444"/>
    <w:rsid w:val="005E252F"/>
    <w:rsid w:val="005E2531"/>
    <w:rsid w:val="005E2537"/>
    <w:rsid w:val="005E2546"/>
    <w:rsid w:val="005E2552"/>
    <w:rsid w:val="005E2572"/>
    <w:rsid w:val="005E2582"/>
    <w:rsid w:val="005E2634"/>
    <w:rsid w:val="005E2645"/>
    <w:rsid w:val="005E268A"/>
    <w:rsid w:val="005E2690"/>
    <w:rsid w:val="005E2695"/>
    <w:rsid w:val="005E26AC"/>
    <w:rsid w:val="005E270B"/>
    <w:rsid w:val="005E2734"/>
    <w:rsid w:val="005E2745"/>
    <w:rsid w:val="005E279D"/>
    <w:rsid w:val="005E27AA"/>
    <w:rsid w:val="005E27CE"/>
    <w:rsid w:val="005E27FA"/>
    <w:rsid w:val="005E27FF"/>
    <w:rsid w:val="005E2821"/>
    <w:rsid w:val="005E282E"/>
    <w:rsid w:val="005E2835"/>
    <w:rsid w:val="005E2863"/>
    <w:rsid w:val="005E2885"/>
    <w:rsid w:val="005E2899"/>
    <w:rsid w:val="005E294B"/>
    <w:rsid w:val="005E299D"/>
    <w:rsid w:val="005E29F4"/>
    <w:rsid w:val="005E2A21"/>
    <w:rsid w:val="005E2A6D"/>
    <w:rsid w:val="005E2A78"/>
    <w:rsid w:val="005E2AA4"/>
    <w:rsid w:val="005E2ABD"/>
    <w:rsid w:val="005E2ADC"/>
    <w:rsid w:val="005E2B03"/>
    <w:rsid w:val="005E2B1A"/>
    <w:rsid w:val="005E2B88"/>
    <w:rsid w:val="005E2B92"/>
    <w:rsid w:val="005E2BAA"/>
    <w:rsid w:val="005E2BE1"/>
    <w:rsid w:val="005E2C88"/>
    <w:rsid w:val="005E2CA3"/>
    <w:rsid w:val="005E2D0C"/>
    <w:rsid w:val="005E2D9C"/>
    <w:rsid w:val="005E2DEE"/>
    <w:rsid w:val="005E2E05"/>
    <w:rsid w:val="005E2E21"/>
    <w:rsid w:val="005E2E29"/>
    <w:rsid w:val="005E2E38"/>
    <w:rsid w:val="005E2E3C"/>
    <w:rsid w:val="005E2E3F"/>
    <w:rsid w:val="005E2E57"/>
    <w:rsid w:val="005E2E74"/>
    <w:rsid w:val="005E2E8C"/>
    <w:rsid w:val="005E2E95"/>
    <w:rsid w:val="005E2EB1"/>
    <w:rsid w:val="005E2EC3"/>
    <w:rsid w:val="005E2EE3"/>
    <w:rsid w:val="005E2EE8"/>
    <w:rsid w:val="005E2EED"/>
    <w:rsid w:val="005E2F3F"/>
    <w:rsid w:val="005E2F56"/>
    <w:rsid w:val="005E2F7C"/>
    <w:rsid w:val="005E2FBE"/>
    <w:rsid w:val="005E2FF8"/>
    <w:rsid w:val="005E3016"/>
    <w:rsid w:val="005E3033"/>
    <w:rsid w:val="005E305B"/>
    <w:rsid w:val="005E307B"/>
    <w:rsid w:val="005E3089"/>
    <w:rsid w:val="005E3094"/>
    <w:rsid w:val="005E30B1"/>
    <w:rsid w:val="005E30B3"/>
    <w:rsid w:val="005E30D2"/>
    <w:rsid w:val="005E30F6"/>
    <w:rsid w:val="005E316E"/>
    <w:rsid w:val="005E3172"/>
    <w:rsid w:val="005E3187"/>
    <w:rsid w:val="005E318B"/>
    <w:rsid w:val="005E3190"/>
    <w:rsid w:val="005E319A"/>
    <w:rsid w:val="005E31BA"/>
    <w:rsid w:val="005E3202"/>
    <w:rsid w:val="005E3235"/>
    <w:rsid w:val="005E329F"/>
    <w:rsid w:val="005E32CC"/>
    <w:rsid w:val="005E3304"/>
    <w:rsid w:val="005E330D"/>
    <w:rsid w:val="005E3318"/>
    <w:rsid w:val="005E3338"/>
    <w:rsid w:val="005E3349"/>
    <w:rsid w:val="005E3355"/>
    <w:rsid w:val="005E3378"/>
    <w:rsid w:val="005E337F"/>
    <w:rsid w:val="005E3397"/>
    <w:rsid w:val="005E33B9"/>
    <w:rsid w:val="005E33D2"/>
    <w:rsid w:val="005E33E2"/>
    <w:rsid w:val="005E3413"/>
    <w:rsid w:val="005E343B"/>
    <w:rsid w:val="005E343D"/>
    <w:rsid w:val="005E3469"/>
    <w:rsid w:val="005E3493"/>
    <w:rsid w:val="005E34AD"/>
    <w:rsid w:val="005E34B2"/>
    <w:rsid w:val="005E34DD"/>
    <w:rsid w:val="005E3504"/>
    <w:rsid w:val="005E3525"/>
    <w:rsid w:val="005E3527"/>
    <w:rsid w:val="005E3556"/>
    <w:rsid w:val="005E3583"/>
    <w:rsid w:val="005E35A8"/>
    <w:rsid w:val="005E35B6"/>
    <w:rsid w:val="005E35DD"/>
    <w:rsid w:val="005E35FF"/>
    <w:rsid w:val="005E3602"/>
    <w:rsid w:val="005E3643"/>
    <w:rsid w:val="005E367E"/>
    <w:rsid w:val="005E36B6"/>
    <w:rsid w:val="005E36C7"/>
    <w:rsid w:val="005E36D4"/>
    <w:rsid w:val="005E3703"/>
    <w:rsid w:val="005E3732"/>
    <w:rsid w:val="005E373C"/>
    <w:rsid w:val="005E3742"/>
    <w:rsid w:val="005E3756"/>
    <w:rsid w:val="005E3767"/>
    <w:rsid w:val="005E3776"/>
    <w:rsid w:val="005E377F"/>
    <w:rsid w:val="005E378E"/>
    <w:rsid w:val="005E37A2"/>
    <w:rsid w:val="005E37AD"/>
    <w:rsid w:val="005E37CD"/>
    <w:rsid w:val="005E3800"/>
    <w:rsid w:val="005E3864"/>
    <w:rsid w:val="005E38A2"/>
    <w:rsid w:val="005E38C6"/>
    <w:rsid w:val="005E38D8"/>
    <w:rsid w:val="005E38DA"/>
    <w:rsid w:val="005E3930"/>
    <w:rsid w:val="005E3945"/>
    <w:rsid w:val="005E395E"/>
    <w:rsid w:val="005E396F"/>
    <w:rsid w:val="005E39A4"/>
    <w:rsid w:val="005E39BD"/>
    <w:rsid w:val="005E39C0"/>
    <w:rsid w:val="005E39DC"/>
    <w:rsid w:val="005E3A6E"/>
    <w:rsid w:val="005E3A83"/>
    <w:rsid w:val="005E3A97"/>
    <w:rsid w:val="005E3ADE"/>
    <w:rsid w:val="005E3AF8"/>
    <w:rsid w:val="005E3B14"/>
    <w:rsid w:val="005E3B16"/>
    <w:rsid w:val="005E3B2E"/>
    <w:rsid w:val="005E3B63"/>
    <w:rsid w:val="005E3B73"/>
    <w:rsid w:val="005E3B81"/>
    <w:rsid w:val="005E3BD5"/>
    <w:rsid w:val="005E3BE0"/>
    <w:rsid w:val="005E3C09"/>
    <w:rsid w:val="005E3C19"/>
    <w:rsid w:val="005E3C4E"/>
    <w:rsid w:val="005E3C77"/>
    <w:rsid w:val="005E3C90"/>
    <w:rsid w:val="005E3CB9"/>
    <w:rsid w:val="005E3CBC"/>
    <w:rsid w:val="005E3D30"/>
    <w:rsid w:val="005E3D35"/>
    <w:rsid w:val="005E3D6B"/>
    <w:rsid w:val="005E3D82"/>
    <w:rsid w:val="005E3D84"/>
    <w:rsid w:val="005E3DB1"/>
    <w:rsid w:val="005E3E1C"/>
    <w:rsid w:val="005E3EA7"/>
    <w:rsid w:val="005E3EA8"/>
    <w:rsid w:val="005E3EAE"/>
    <w:rsid w:val="005E3EB0"/>
    <w:rsid w:val="005E3EBF"/>
    <w:rsid w:val="005E3EF4"/>
    <w:rsid w:val="005E3F47"/>
    <w:rsid w:val="005E3F59"/>
    <w:rsid w:val="005E3F65"/>
    <w:rsid w:val="005E3F78"/>
    <w:rsid w:val="005E3F79"/>
    <w:rsid w:val="005E3FC8"/>
    <w:rsid w:val="005E3FCD"/>
    <w:rsid w:val="005E3FF6"/>
    <w:rsid w:val="005E3FF9"/>
    <w:rsid w:val="005E400E"/>
    <w:rsid w:val="005E4019"/>
    <w:rsid w:val="005E4045"/>
    <w:rsid w:val="005E404E"/>
    <w:rsid w:val="005E4083"/>
    <w:rsid w:val="005E4097"/>
    <w:rsid w:val="005E409D"/>
    <w:rsid w:val="005E40A7"/>
    <w:rsid w:val="005E40B8"/>
    <w:rsid w:val="005E40E8"/>
    <w:rsid w:val="005E410F"/>
    <w:rsid w:val="005E4144"/>
    <w:rsid w:val="005E4158"/>
    <w:rsid w:val="005E4159"/>
    <w:rsid w:val="005E4166"/>
    <w:rsid w:val="005E4178"/>
    <w:rsid w:val="005E41D2"/>
    <w:rsid w:val="005E41DD"/>
    <w:rsid w:val="005E4200"/>
    <w:rsid w:val="005E4203"/>
    <w:rsid w:val="005E4228"/>
    <w:rsid w:val="005E4262"/>
    <w:rsid w:val="005E4268"/>
    <w:rsid w:val="005E4293"/>
    <w:rsid w:val="005E42EB"/>
    <w:rsid w:val="005E42ED"/>
    <w:rsid w:val="005E4311"/>
    <w:rsid w:val="005E4335"/>
    <w:rsid w:val="005E435D"/>
    <w:rsid w:val="005E436D"/>
    <w:rsid w:val="005E4388"/>
    <w:rsid w:val="005E439A"/>
    <w:rsid w:val="005E43C8"/>
    <w:rsid w:val="005E43FE"/>
    <w:rsid w:val="005E442B"/>
    <w:rsid w:val="005E4443"/>
    <w:rsid w:val="005E4455"/>
    <w:rsid w:val="005E446B"/>
    <w:rsid w:val="005E44B9"/>
    <w:rsid w:val="005E44CF"/>
    <w:rsid w:val="005E44D5"/>
    <w:rsid w:val="005E44EA"/>
    <w:rsid w:val="005E450C"/>
    <w:rsid w:val="005E4510"/>
    <w:rsid w:val="005E454E"/>
    <w:rsid w:val="005E455F"/>
    <w:rsid w:val="005E4574"/>
    <w:rsid w:val="005E459E"/>
    <w:rsid w:val="005E45AB"/>
    <w:rsid w:val="005E45B2"/>
    <w:rsid w:val="005E45B9"/>
    <w:rsid w:val="005E45BB"/>
    <w:rsid w:val="005E45FB"/>
    <w:rsid w:val="005E4602"/>
    <w:rsid w:val="005E4631"/>
    <w:rsid w:val="005E4651"/>
    <w:rsid w:val="005E465F"/>
    <w:rsid w:val="005E467B"/>
    <w:rsid w:val="005E469A"/>
    <w:rsid w:val="005E46E0"/>
    <w:rsid w:val="005E4700"/>
    <w:rsid w:val="005E4717"/>
    <w:rsid w:val="005E47AB"/>
    <w:rsid w:val="005E47AF"/>
    <w:rsid w:val="005E47C6"/>
    <w:rsid w:val="005E47E7"/>
    <w:rsid w:val="005E47FF"/>
    <w:rsid w:val="005E480B"/>
    <w:rsid w:val="005E4816"/>
    <w:rsid w:val="005E4850"/>
    <w:rsid w:val="005E4856"/>
    <w:rsid w:val="005E485D"/>
    <w:rsid w:val="005E4899"/>
    <w:rsid w:val="005E48A0"/>
    <w:rsid w:val="005E48A5"/>
    <w:rsid w:val="005E48AF"/>
    <w:rsid w:val="005E48B7"/>
    <w:rsid w:val="005E493A"/>
    <w:rsid w:val="005E4958"/>
    <w:rsid w:val="005E49EF"/>
    <w:rsid w:val="005E4A0C"/>
    <w:rsid w:val="005E4A1E"/>
    <w:rsid w:val="005E4ABF"/>
    <w:rsid w:val="005E4AC1"/>
    <w:rsid w:val="005E4ACF"/>
    <w:rsid w:val="005E4ADF"/>
    <w:rsid w:val="005E4AE9"/>
    <w:rsid w:val="005E4AF1"/>
    <w:rsid w:val="005E4B12"/>
    <w:rsid w:val="005E4B13"/>
    <w:rsid w:val="005E4B20"/>
    <w:rsid w:val="005E4B28"/>
    <w:rsid w:val="005E4BCD"/>
    <w:rsid w:val="005E4BDD"/>
    <w:rsid w:val="005E4BF1"/>
    <w:rsid w:val="005E4BF5"/>
    <w:rsid w:val="005E4C00"/>
    <w:rsid w:val="005E4C2E"/>
    <w:rsid w:val="005E4C43"/>
    <w:rsid w:val="005E4C5A"/>
    <w:rsid w:val="005E4C5D"/>
    <w:rsid w:val="005E4CF8"/>
    <w:rsid w:val="005E4D12"/>
    <w:rsid w:val="005E4D25"/>
    <w:rsid w:val="005E4D4B"/>
    <w:rsid w:val="005E4D83"/>
    <w:rsid w:val="005E4D9F"/>
    <w:rsid w:val="005E4DC5"/>
    <w:rsid w:val="005E4DD3"/>
    <w:rsid w:val="005E4DF2"/>
    <w:rsid w:val="005E4DF6"/>
    <w:rsid w:val="005E4E0F"/>
    <w:rsid w:val="005E4E31"/>
    <w:rsid w:val="005E4E74"/>
    <w:rsid w:val="005E4E75"/>
    <w:rsid w:val="005E4E95"/>
    <w:rsid w:val="005E4EA2"/>
    <w:rsid w:val="005E4EA6"/>
    <w:rsid w:val="005E4EF0"/>
    <w:rsid w:val="005E4EF6"/>
    <w:rsid w:val="005E4F09"/>
    <w:rsid w:val="005E4F40"/>
    <w:rsid w:val="005E4F50"/>
    <w:rsid w:val="005E4F58"/>
    <w:rsid w:val="005E4F78"/>
    <w:rsid w:val="005E501A"/>
    <w:rsid w:val="005E5043"/>
    <w:rsid w:val="005E504D"/>
    <w:rsid w:val="005E5064"/>
    <w:rsid w:val="005E5092"/>
    <w:rsid w:val="005E50F4"/>
    <w:rsid w:val="005E512A"/>
    <w:rsid w:val="005E517D"/>
    <w:rsid w:val="005E51E7"/>
    <w:rsid w:val="005E51F3"/>
    <w:rsid w:val="005E522E"/>
    <w:rsid w:val="005E524A"/>
    <w:rsid w:val="005E5257"/>
    <w:rsid w:val="005E5315"/>
    <w:rsid w:val="005E533F"/>
    <w:rsid w:val="005E5353"/>
    <w:rsid w:val="005E535C"/>
    <w:rsid w:val="005E5368"/>
    <w:rsid w:val="005E5392"/>
    <w:rsid w:val="005E539C"/>
    <w:rsid w:val="005E53AA"/>
    <w:rsid w:val="005E53C0"/>
    <w:rsid w:val="005E53F6"/>
    <w:rsid w:val="005E5411"/>
    <w:rsid w:val="005E5416"/>
    <w:rsid w:val="005E5451"/>
    <w:rsid w:val="005E5457"/>
    <w:rsid w:val="005E547F"/>
    <w:rsid w:val="005E5482"/>
    <w:rsid w:val="005E549B"/>
    <w:rsid w:val="005E54AC"/>
    <w:rsid w:val="005E54B2"/>
    <w:rsid w:val="005E54F5"/>
    <w:rsid w:val="005E5502"/>
    <w:rsid w:val="005E553E"/>
    <w:rsid w:val="005E554D"/>
    <w:rsid w:val="005E559D"/>
    <w:rsid w:val="005E55C8"/>
    <w:rsid w:val="005E55F8"/>
    <w:rsid w:val="005E5610"/>
    <w:rsid w:val="005E5631"/>
    <w:rsid w:val="005E5639"/>
    <w:rsid w:val="005E5654"/>
    <w:rsid w:val="005E565A"/>
    <w:rsid w:val="005E5665"/>
    <w:rsid w:val="005E5670"/>
    <w:rsid w:val="005E567D"/>
    <w:rsid w:val="005E5687"/>
    <w:rsid w:val="005E56A9"/>
    <w:rsid w:val="005E56B1"/>
    <w:rsid w:val="005E56B7"/>
    <w:rsid w:val="005E56D6"/>
    <w:rsid w:val="005E5705"/>
    <w:rsid w:val="005E572F"/>
    <w:rsid w:val="005E5781"/>
    <w:rsid w:val="005E5799"/>
    <w:rsid w:val="005E57EF"/>
    <w:rsid w:val="005E5803"/>
    <w:rsid w:val="005E5825"/>
    <w:rsid w:val="005E587E"/>
    <w:rsid w:val="005E5899"/>
    <w:rsid w:val="005E589C"/>
    <w:rsid w:val="005E58F6"/>
    <w:rsid w:val="005E5904"/>
    <w:rsid w:val="005E5908"/>
    <w:rsid w:val="005E5910"/>
    <w:rsid w:val="005E5915"/>
    <w:rsid w:val="005E5938"/>
    <w:rsid w:val="005E593E"/>
    <w:rsid w:val="005E597B"/>
    <w:rsid w:val="005E59ED"/>
    <w:rsid w:val="005E5A12"/>
    <w:rsid w:val="005E5A98"/>
    <w:rsid w:val="005E5AC9"/>
    <w:rsid w:val="005E5AD8"/>
    <w:rsid w:val="005E5ADB"/>
    <w:rsid w:val="005E5B10"/>
    <w:rsid w:val="005E5B16"/>
    <w:rsid w:val="005E5B21"/>
    <w:rsid w:val="005E5B25"/>
    <w:rsid w:val="005E5B3A"/>
    <w:rsid w:val="005E5B52"/>
    <w:rsid w:val="005E5B7C"/>
    <w:rsid w:val="005E5B9D"/>
    <w:rsid w:val="005E5BA3"/>
    <w:rsid w:val="005E5BA8"/>
    <w:rsid w:val="005E5BC8"/>
    <w:rsid w:val="005E5C28"/>
    <w:rsid w:val="005E5C49"/>
    <w:rsid w:val="005E5C7B"/>
    <w:rsid w:val="005E5CD0"/>
    <w:rsid w:val="005E5D26"/>
    <w:rsid w:val="005E5D63"/>
    <w:rsid w:val="005E5D69"/>
    <w:rsid w:val="005E5DB2"/>
    <w:rsid w:val="005E5DB3"/>
    <w:rsid w:val="005E5E1E"/>
    <w:rsid w:val="005E5E26"/>
    <w:rsid w:val="005E5E78"/>
    <w:rsid w:val="005E5EBE"/>
    <w:rsid w:val="005E5ED3"/>
    <w:rsid w:val="005E5EE6"/>
    <w:rsid w:val="005E5EF3"/>
    <w:rsid w:val="005E5EF8"/>
    <w:rsid w:val="005E6009"/>
    <w:rsid w:val="005E6016"/>
    <w:rsid w:val="005E601A"/>
    <w:rsid w:val="005E603E"/>
    <w:rsid w:val="005E6058"/>
    <w:rsid w:val="005E607A"/>
    <w:rsid w:val="005E6094"/>
    <w:rsid w:val="005E60F3"/>
    <w:rsid w:val="005E60FF"/>
    <w:rsid w:val="005E6132"/>
    <w:rsid w:val="005E615D"/>
    <w:rsid w:val="005E61B2"/>
    <w:rsid w:val="005E61DF"/>
    <w:rsid w:val="005E61EB"/>
    <w:rsid w:val="005E61F8"/>
    <w:rsid w:val="005E6271"/>
    <w:rsid w:val="005E62C1"/>
    <w:rsid w:val="005E62D0"/>
    <w:rsid w:val="005E62E4"/>
    <w:rsid w:val="005E62F9"/>
    <w:rsid w:val="005E62FF"/>
    <w:rsid w:val="005E631E"/>
    <w:rsid w:val="005E631F"/>
    <w:rsid w:val="005E6321"/>
    <w:rsid w:val="005E6366"/>
    <w:rsid w:val="005E63B3"/>
    <w:rsid w:val="005E63D2"/>
    <w:rsid w:val="005E643D"/>
    <w:rsid w:val="005E6477"/>
    <w:rsid w:val="005E64A3"/>
    <w:rsid w:val="005E64B8"/>
    <w:rsid w:val="005E64EE"/>
    <w:rsid w:val="005E6516"/>
    <w:rsid w:val="005E6537"/>
    <w:rsid w:val="005E659C"/>
    <w:rsid w:val="005E65C7"/>
    <w:rsid w:val="005E65E2"/>
    <w:rsid w:val="005E65F8"/>
    <w:rsid w:val="005E662A"/>
    <w:rsid w:val="005E66C3"/>
    <w:rsid w:val="005E66CC"/>
    <w:rsid w:val="005E66DE"/>
    <w:rsid w:val="005E66F5"/>
    <w:rsid w:val="005E66F7"/>
    <w:rsid w:val="005E6722"/>
    <w:rsid w:val="005E6772"/>
    <w:rsid w:val="005E6773"/>
    <w:rsid w:val="005E678B"/>
    <w:rsid w:val="005E67A6"/>
    <w:rsid w:val="005E67A8"/>
    <w:rsid w:val="005E682D"/>
    <w:rsid w:val="005E6830"/>
    <w:rsid w:val="005E6853"/>
    <w:rsid w:val="005E68C5"/>
    <w:rsid w:val="005E68FA"/>
    <w:rsid w:val="005E6909"/>
    <w:rsid w:val="005E6964"/>
    <w:rsid w:val="005E69A4"/>
    <w:rsid w:val="005E69A9"/>
    <w:rsid w:val="005E69AF"/>
    <w:rsid w:val="005E69C7"/>
    <w:rsid w:val="005E69C9"/>
    <w:rsid w:val="005E69DB"/>
    <w:rsid w:val="005E69DE"/>
    <w:rsid w:val="005E6A04"/>
    <w:rsid w:val="005E6A39"/>
    <w:rsid w:val="005E6A44"/>
    <w:rsid w:val="005E6AAB"/>
    <w:rsid w:val="005E6AEA"/>
    <w:rsid w:val="005E6B0F"/>
    <w:rsid w:val="005E6B74"/>
    <w:rsid w:val="005E6B87"/>
    <w:rsid w:val="005E6B8E"/>
    <w:rsid w:val="005E6BD9"/>
    <w:rsid w:val="005E6C4E"/>
    <w:rsid w:val="005E6C5C"/>
    <w:rsid w:val="005E6C5E"/>
    <w:rsid w:val="005E6CC3"/>
    <w:rsid w:val="005E6CCB"/>
    <w:rsid w:val="005E6CE8"/>
    <w:rsid w:val="005E6CEE"/>
    <w:rsid w:val="005E6D54"/>
    <w:rsid w:val="005E6D56"/>
    <w:rsid w:val="005E6D5B"/>
    <w:rsid w:val="005E6DCC"/>
    <w:rsid w:val="005E6DD1"/>
    <w:rsid w:val="005E6DDC"/>
    <w:rsid w:val="005E6E14"/>
    <w:rsid w:val="005E6E29"/>
    <w:rsid w:val="005E6E31"/>
    <w:rsid w:val="005E6E37"/>
    <w:rsid w:val="005E6E47"/>
    <w:rsid w:val="005E6E50"/>
    <w:rsid w:val="005E6E77"/>
    <w:rsid w:val="005E6E78"/>
    <w:rsid w:val="005E6E8E"/>
    <w:rsid w:val="005E6F2D"/>
    <w:rsid w:val="005E6F35"/>
    <w:rsid w:val="005E6F8D"/>
    <w:rsid w:val="005E6FA6"/>
    <w:rsid w:val="005E6FC5"/>
    <w:rsid w:val="005E6FD3"/>
    <w:rsid w:val="005E6FD7"/>
    <w:rsid w:val="005E6FF6"/>
    <w:rsid w:val="005E7052"/>
    <w:rsid w:val="005E705F"/>
    <w:rsid w:val="005E7078"/>
    <w:rsid w:val="005E708B"/>
    <w:rsid w:val="005E708C"/>
    <w:rsid w:val="005E70A6"/>
    <w:rsid w:val="005E70A7"/>
    <w:rsid w:val="005E70D5"/>
    <w:rsid w:val="005E70DD"/>
    <w:rsid w:val="005E70EE"/>
    <w:rsid w:val="005E70F9"/>
    <w:rsid w:val="005E713F"/>
    <w:rsid w:val="005E7140"/>
    <w:rsid w:val="005E7143"/>
    <w:rsid w:val="005E7159"/>
    <w:rsid w:val="005E7182"/>
    <w:rsid w:val="005E718D"/>
    <w:rsid w:val="005E7197"/>
    <w:rsid w:val="005E720C"/>
    <w:rsid w:val="005E7233"/>
    <w:rsid w:val="005E724B"/>
    <w:rsid w:val="005E728D"/>
    <w:rsid w:val="005E729A"/>
    <w:rsid w:val="005E7305"/>
    <w:rsid w:val="005E7306"/>
    <w:rsid w:val="005E731B"/>
    <w:rsid w:val="005E731D"/>
    <w:rsid w:val="005E7330"/>
    <w:rsid w:val="005E7351"/>
    <w:rsid w:val="005E736B"/>
    <w:rsid w:val="005E739A"/>
    <w:rsid w:val="005E73F0"/>
    <w:rsid w:val="005E742B"/>
    <w:rsid w:val="005E7447"/>
    <w:rsid w:val="005E7480"/>
    <w:rsid w:val="005E7496"/>
    <w:rsid w:val="005E74C6"/>
    <w:rsid w:val="005E74F3"/>
    <w:rsid w:val="005E7503"/>
    <w:rsid w:val="005E7535"/>
    <w:rsid w:val="005E75A5"/>
    <w:rsid w:val="005E7612"/>
    <w:rsid w:val="005E764C"/>
    <w:rsid w:val="005E7658"/>
    <w:rsid w:val="005E7699"/>
    <w:rsid w:val="005E76A0"/>
    <w:rsid w:val="005E76A2"/>
    <w:rsid w:val="005E76A8"/>
    <w:rsid w:val="005E76E9"/>
    <w:rsid w:val="005E776D"/>
    <w:rsid w:val="005E777C"/>
    <w:rsid w:val="005E77E6"/>
    <w:rsid w:val="005E77F4"/>
    <w:rsid w:val="005E7805"/>
    <w:rsid w:val="005E7827"/>
    <w:rsid w:val="005E7853"/>
    <w:rsid w:val="005E788B"/>
    <w:rsid w:val="005E789E"/>
    <w:rsid w:val="005E78DC"/>
    <w:rsid w:val="005E78E7"/>
    <w:rsid w:val="005E798A"/>
    <w:rsid w:val="005E79D1"/>
    <w:rsid w:val="005E79DB"/>
    <w:rsid w:val="005E79F2"/>
    <w:rsid w:val="005E79F4"/>
    <w:rsid w:val="005E79FE"/>
    <w:rsid w:val="005E7A71"/>
    <w:rsid w:val="005E7A85"/>
    <w:rsid w:val="005E7A89"/>
    <w:rsid w:val="005E7AA8"/>
    <w:rsid w:val="005E7AD3"/>
    <w:rsid w:val="005E7AE1"/>
    <w:rsid w:val="005E7AE2"/>
    <w:rsid w:val="005E7B00"/>
    <w:rsid w:val="005E7B34"/>
    <w:rsid w:val="005E7B38"/>
    <w:rsid w:val="005E7B6D"/>
    <w:rsid w:val="005E7BAE"/>
    <w:rsid w:val="005E7C15"/>
    <w:rsid w:val="005E7C34"/>
    <w:rsid w:val="005E7C4E"/>
    <w:rsid w:val="005E7C57"/>
    <w:rsid w:val="005E7C71"/>
    <w:rsid w:val="005E7CC6"/>
    <w:rsid w:val="005E7CC7"/>
    <w:rsid w:val="005E7CEF"/>
    <w:rsid w:val="005E7D3B"/>
    <w:rsid w:val="005E7D49"/>
    <w:rsid w:val="005E7DD5"/>
    <w:rsid w:val="005E7DEC"/>
    <w:rsid w:val="005E7DED"/>
    <w:rsid w:val="005E7DFD"/>
    <w:rsid w:val="005E7E42"/>
    <w:rsid w:val="005E7E4D"/>
    <w:rsid w:val="005E7E55"/>
    <w:rsid w:val="005E7E8A"/>
    <w:rsid w:val="005E7ED0"/>
    <w:rsid w:val="005E7EDA"/>
    <w:rsid w:val="005E7EE6"/>
    <w:rsid w:val="005E7EF4"/>
    <w:rsid w:val="005E7F0F"/>
    <w:rsid w:val="005E7F8C"/>
    <w:rsid w:val="005E7F8D"/>
    <w:rsid w:val="005E7F93"/>
    <w:rsid w:val="005E7F9D"/>
    <w:rsid w:val="005E7FC2"/>
    <w:rsid w:val="005E7FC4"/>
    <w:rsid w:val="005E7FCE"/>
    <w:rsid w:val="005E7FF4"/>
    <w:rsid w:val="005F0006"/>
    <w:rsid w:val="005F003B"/>
    <w:rsid w:val="005F00A4"/>
    <w:rsid w:val="005F00D8"/>
    <w:rsid w:val="005F00E5"/>
    <w:rsid w:val="005F0114"/>
    <w:rsid w:val="005F0167"/>
    <w:rsid w:val="005F0194"/>
    <w:rsid w:val="005F0199"/>
    <w:rsid w:val="005F01B3"/>
    <w:rsid w:val="005F01DE"/>
    <w:rsid w:val="005F0204"/>
    <w:rsid w:val="005F0219"/>
    <w:rsid w:val="005F0220"/>
    <w:rsid w:val="005F0228"/>
    <w:rsid w:val="005F0254"/>
    <w:rsid w:val="005F026B"/>
    <w:rsid w:val="005F027A"/>
    <w:rsid w:val="005F0281"/>
    <w:rsid w:val="005F02D5"/>
    <w:rsid w:val="005F030F"/>
    <w:rsid w:val="005F0381"/>
    <w:rsid w:val="005F0389"/>
    <w:rsid w:val="005F039D"/>
    <w:rsid w:val="005F03AA"/>
    <w:rsid w:val="005F03BA"/>
    <w:rsid w:val="005F03CC"/>
    <w:rsid w:val="005F03D2"/>
    <w:rsid w:val="005F03EC"/>
    <w:rsid w:val="005F040E"/>
    <w:rsid w:val="005F0424"/>
    <w:rsid w:val="005F045C"/>
    <w:rsid w:val="005F045D"/>
    <w:rsid w:val="005F0469"/>
    <w:rsid w:val="005F04AC"/>
    <w:rsid w:val="005F04CF"/>
    <w:rsid w:val="005F0556"/>
    <w:rsid w:val="005F0557"/>
    <w:rsid w:val="005F0560"/>
    <w:rsid w:val="005F05AA"/>
    <w:rsid w:val="005F0662"/>
    <w:rsid w:val="005F0664"/>
    <w:rsid w:val="005F066E"/>
    <w:rsid w:val="005F0674"/>
    <w:rsid w:val="005F067A"/>
    <w:rsid w:val="005F068D"/>
    <w:rsid w:val="005F06BD"/>
    <w:rsid w:val="005F06CB"/>
    <w:rsid w:val="005F06E7"/>
    <w:rsid w:val="005F06F2"/>
    <w:rsid w:val="005F06F5"/>
    <w:rsid w:val="005F071F"/>
    <w:rsid w:val="005F074A"/>
    <w:rsid w:val="005F0750"/>
    <w:rsid w:val="005F07AE"/>
    <w:rsid w:val="005F07CD"/>
    <w:rsid w:val="005F07DC"/>
    <w:rsid w:val="005F07E8"/>
    <w:rsid w:val="005F0814"/>
    <w:rsid w:val="005F0836"/>
    <w:rsid w:val="005F0851"/>
    <w:rsid w:val="005F0855"/>
    <w:rsid w:val="005F08D0"/>
    <w:rsid w:val="005F0927"/>
    <w:rsid w:val="005F09A1"/>
    <w:rsid w:val="005F09C2"/>
    <w:rsid w:val="005F09D2"/>
    <w:rsid w:val="005F0A0A"/>
    <w:rsid w:val="005F0A4E"/>
    <w:rsid w:val="005F0AA8"/>
    <w:rsid w:val="005F0B29"/>
    <w:rsid w:val="005F0B3C"/>
    <w:rsid w:val="005F0BC4"/>
    <w:rsid w:val="005F0BCE"/>
    <w:rsid w:val="005F0BD4"/>
    <w:rsid w:val="005F0BF7"/>
    <w:rsid w:val="005F0C74"/>
    <w:rsid w:val="005F0D6D"/>
    <w:rsid w:val="005F0D9C"/>
    <w:rsid w:val="005F0DC0"/>
    <w:rsid w:val="005F0DD3"/>
    <w:rsid w:val="005F0DE7"/>
    <w:rsid w:val="005F0E00"/>
    <w:rsid w:val="005F0E3C"/>
    <w:rsid w:val="005F0E41"/>
    <w:rsid w:val="005F0E4B"/>
    <w:rsid w:val="005F0E55"/>
    <w:rsid w:val="005F0E74"/>
    <w:rsid w:val="005F0E8B"/>
    <w:rsid w:val="005F0E92"/>
    <w:rsid w:val="005F0ECE"/>
    <w:rsid w:val="005F0F04"/>
    <w:rsid w:val="005F0F0A"/>
    <w:rsid w:val="005F0F4C"/>
    <w:rsid w:val="005F0FAC"/>
    <w:rsid w:val="005F0FB3"/>
    <w:rsid w:val="005F1018"/>
    <w:rsid w:val="005F1042"/>
    <w:rsid w:val="005F1056"/>
    <w:rsid w:val="005F105A"/>
    <w:rsid w:val="005F1094"/>
    <w:rsid w:val="005F10C8"/>
    <w:rsid w:val="005F1122"/>
    <w:rsid w:val="005F112C"/>
    <w:rsid w:val="005F1155"/>
    <w:rsid w:val="005F1156"/>
    <w:rsid w:val="005F11D5"/>
    <w:rsid w:val="005F11DC"/>
    <w:rsid w:val="005F11E1"/>
    <w:rsid w:val="005F11E2"/>
    <w:rsid w:val="005F1252"/>
    <w:rsid w:val="005F12F6"/>
    <w:rsid w:val="005F1312"/>
    <w:rsid w:val="005F1335"/>
    <w:rsid w:val="005F1358"/>
    <w:rsid w:val="005F138E"/>
    <w:rsid w:val="005F13A2"/>
    <w:rsid w:val="005F13B4"/>
    <w:rsid w:val="005F13E9"/>
    <w:rsid w:val="005F1405"/>
    <w:rsid w:val="005F1449"/>
    <w:rsid w:val="005F1487"/>
    <w:rsid w:val="005F14A8"/>
    <w:rsid w:val="005F14B0"/>
    <w:rsid w:val="005F14F9"/>
    <w:rsid w:val="005F1589"/>
    <w:rsid w:val="005F1596"/>
    <w:rsid w:val="005F159B"/>
    <w:rsid w:val="005F15AC"/>
    <w:rsid w:val="005F1621"/>
    <w:rsid w:val="005F1630"/>
    <w:rsid w:val="005F1664"/>
    <w:rsid w:val="005F169E"/>
    <w:rsid w:val="005F16A9"/>
    <w:rsid w:val="005F16D3"/>
    <w:rsid w:val="005F16E4"/>
    <w:rsid w:val="005F1704"/>
    <w:rsid w:val="005F1752"/>
    <w:rsid w:val="005F1798"/>
    <w:rsid w:val="005F179B"/>
    <w:rsid w:val="005F17A5"/>
    <w:rsid w:val="005F17BE"/>
    <w:rsid w:val="005F17CC"/>
    <w:rsid w:val="005F17EB"/>
    <w:rsid w:val="005F183A"/>
    <w:rsid w:val="005F183F"/>
    <w:rsid w:val="005F1843"/>
    <w:rsid w:val="005F1846"/>
    <w:rsid w:val="005F184B"/>
    <w:rsid w:val="005F185F"/>
    <w:rsid w:val="005F1864"/>
    <w:rsid w:val="005F1884"/>
    <w:rsid w:val="005F1888"/>
    <w:rsid w:val="005F18D9"/>
    <w:rsid w:val="005F1907"/>
    <w:rsid w:val="005F1908"/>
    <w:rsid w:val="005F190A"/>
    <w:rsid w:val="005F192C"/>
    <w:rsid w:val="005F1943"/>
    <w:rsid w:val="005F1946"/>
    <w:rsid w:val="005F196F"/>
    <w:rsid w:val="005F1974"/>
    <w:rsid w:val="005F19A1"/>
    <w:rsid w:val="005F19B4"/>
    <w:rsid w:val="005F19CA"/>
    <w:rsid w:val="005F1A05"/>
    <w:rsid w:val="005F1A25"/>
    <w:rsid w:val="005F1A45"/>
    <w:rsid w:val="005F1A5C"/>
    <w:rsid w:val="005F1A8D"/>
    <w:rsid w:val="005F1AAD"/>
    <w:rsid w:val="005F1AC3"/>
    <w:rsid w:val="005F1AC8"/>
    <w:rsid w:val="005F1AD8"/>
    <w:rsid w:val="005F1AE1"/>
    <w:rsid w:val="005F1AF5"/>
    <w:rsid w:val="005F1B10"/>
    <w:rsid w:val="005F1B38"/>
    <w:rsid w:val="005F1B3C"/>
    <w:rsid w:val="005F1B3D"/>
    <w:rsid w:val="005F1B5E"/>
    <w:rsid w:val="005F1BBF"/>
    <w:rsid w:val="005F1BC7"/>
    <w:rsid w:val="005F1BD4"/>
    <w:rsid w:val="005F1C1E"/>
    <w:rsid w:val="005F1C6F"/>
    <w:rsid w:val="005F1C75"/>
    <w:rsid w:val="005F1C7D"/>
    <w:rsid w:val="005F1CAE"/>
    <w:rsid w:val="005F1CB1"/>
    <w:rsid w:val="005F1CCA"/>
    <w:rsid w:val="005F1E11"/>
    <w:rsid w:val="005F1E24"/>
    <w:rsid w:val="005F1E43"/>
    <w:rsid w:val="005F1E5C"/>
    <w:rsid w:val="005F1E98"/>
    <w:rsid w:val="005F1EE3"/>
    <w:rsid w:val="005F1F18"/>
    <w:rsid w:val="005F1F5E"/>
    <w:rsid w:val="005F1FB9"/>
    <w:rsid w:val="005F1FD0"/>
    <w:rsid w:val="005F1FDF"/>
    <w:rsid w:val="005F1FEB"/>
    <w:rsid w:val="005F1FEE"/>
    <w:rsid w:val="005F200B"/>
    <w:rsid w:val="005F201C"/>
    <w:rsid w:val="005F2032"/>
    <w:rsid w:val="005F206A"/>
    <w:rsid w:val="005F2080"/>
    <w:rsid w:val="005F2081"/>
    <w:rsid w:val="005F2090"/>
    <w:rsid w:val="005F20E3"/>
    <w:rsid w:val="005F20E8"/>
    <w:rsid w:val="005F20ED"/>
    <w:rsid w:val="005F2144"/>
    <w:rsid w:val="005F216D"/>
    <w:rsid w:val="005F21A5"/>
    <w:rsid w:val="005F21A7"/>
    <w:rsid w:val="005F21AC"/>
    <w:rsid w:val="005F21C5"/>
    <w:rsid w:val="005F2213"/>
    <w:rsid w:val="005F2266"/>
    <w:rsid w:val="005F22AB"/>
    <w:rsid w:val="005F22C4"/>
    <w:rsid w:val="005F22C9"/>
    <w:rsid w:val="005F230B"/>
    <w:rsid w:val="005F233E"/>
    <w:rsid w:val="005F248E"/>
    <w:rsid w:val="005F24BC"/>
    <w:rsid w:val="005F24FD"/>
    <w:rsid w:val="005F2539"/>
    <w:rsid w:val="005F256C"/>
    <w:rsid w:val="005F25A2"/>
    <w:rsid w:val="005F25B9"/>
    <w:rsid w:val="005F25E5"/>
    <w:rsid w:val="005F25FC"/>
    <w:rsid w:val="005F265F"/>
    <w:rsid w:val="005F269E"/>
    <w:rsid w:val="005F26B0"/>
    <w:rsid w:val="005F26BB"/>
    <w:rsid w:val="005F2701"/>
    <w:rsid w:val="005F2748"/>
    <w:rsid w:val="005F2750"/>
    <w:rsid w:val="005F278A"/>
    <w:rsid w:val="005F279A"/>
    <w:rsid w:val="005F27CE"/>
    <w:rsid w:val="005F2817"/>
    <w:rsid w:val="005F2866"/>
    <w:rsid w:val="005F28E7"/>
    <w:rsid w:val="005F290E"/>
    <w:rsid w:val="005F2917"/>
    <w:rsid w:val="005F2945"/>
    <w:rsid w:val="005F2949"/>
    <w:rsid w:val="005F2953"/>
    <w:rsid w:val="005F29A9"/>
    <w:rsid w:val="005F29E0"/>
    <w:rsid w:val="005F2A92"/>
    <w:rsid w:val="005F2AA6"/>
    <w:rsid w:val="005F2AAC"/>
    <w:rsid w:val="005F2B21"/>
    <w:rsid w:val="005F2B2C"/>
    <w:rsid w:val="005F2B30"/>
    <w:rsid w:val="005F2B3F"/>
    <w:rsid w:val="005F2B46"/>
    <w:rsid w:val="005F2BCF"/>
    <w:rsid w:val="005F2C02"/>
    <w:rsid w:val="005F2C04"/>
    <w:rsid w:val="005F2C3E"/>
    <w:rsid w:val="005F2C49"/>
    <w:rsid w:val="005F2CF8"/>
    <w:rsid w:val="005F2D04"/>
    <w:rsid w:val="005F2D11"/>
    <w:rsid w:val="005F2D13"/>
    <w:rsid w:val="005F2D38"/>
    <w:rsid w:val="005F2D57"/>
    <w:rsid w:val="005F2D80"/>
    <w:rsid w:val="005F2DB0"/>
    <w:rsid w:val="005F2DBC"/>
    <w:rsid w:val="005F2DDB"/>
    <w:rsid w:val="005F2E18"/>
    <w:rsid w:val="005F2E4B"/>
    <w:rsid w:val="005F2E50"/>
    <w:rsid w:val="005F2E53"/>
    <w:rsid w:val="005F2E5A"/>
    <w:rsid w:val="005F2E5E"/>
    <w:rsid w:val="005F2E9A"/>
    <w:rsid w:val="005F2EB4"/>
    <w:rsid w:val="005F2ED0"/>
    <w:rsid w:val="005F2FAA"/>
    <w:rsid w:val="005F2FE0"/>
    <w:rsid w:val="005F3062"/>
    <w:rsid w:val="005F30C0"/>
    <w:rsid w:val="005F30C5"/>
    <w:rsid w:val="005F30F5"/>
    <w:rsid w:val="005F311B"/>
    <w:rsid w:val="005F3124"/>
    <w:rsid w:val="005F3164"/>
    <w:rsid w:val="005F3187"/>
    <w:rsid w:val="005F3198"/>
    <w:rsid w:val="005F319F"/>
    <w:rsid w:val="005F31BE"/>
    <w:rsid w:val="005F31DE"/>
    <w:rsid w:val="005F31EA"/>
    <w:rsid w:val="005F31FE"/>
    <w:rsid w:val="005F3213"/>
    <w:rsid w:val="005F3244"/>
    <w:rsid w:val="005F3248"/>
    <w:rsid w:val="005F3288"/>
    <w:rsid w:val="005F32A4"/>
    <w:rsid w:val="005F32B7"/>
    <w:rsid w:val="005F32CD"/>
    <w:rsid w:val="005F3306"/>
    <w:rsid w:val="005F333A"/>
    <w:rsid w:val="005F3356"/>
    <w:rsid w:val="005F3379"/>
    <w:rsid w:val="005F33B8"/>
    <w:rsid w:val="005F33C3"/>
    <w:rsid w:val="005F342F"/>
    <w:rsid w:val="005F3451"/>
    <w:rsid w:val="005F346D"/>
    <w:rsid w:val="005F3470"/>
    <w:rsid w:val="005F3476"/>
    <w:rsid w:val="005F34C0"/>
    <w:rsid w:val="005F350E"/>
    <w:rsid w:val="005F355A"/>
    <w:rsid w:val="005F355F"/>
    <w:rsid w:val="005F3563"/>
    <w:rsid w:val="005F357D"/>
    <w:rsid w:val="005F35D3"/>
    <w:rsid w:val="005F363A"/>
    <w:rsid w:val="005F3685"/>
    <w:rsid w:val="005F3696"/>
    <w:rsid w:val="005F36DD"/>
    <w:rsid w:val="005F3700"/>
    <w:rsid w:val="005F3724"/>
    <w:rsid w:val="005F3732"/>
    <w:rsid w:val="005F3742"/>
    <w:rsid w:val="005F376C"/>
    <w:rsid w:val="005F37A8"/>
    <w:rsid w:val="005F37BD"/>
    <w:rsid w:val="005F37DC"/>
    <w:rsid w:val="005F37F7"/>
    <w:rsid w:val="005F3823"/>
    <w:rsid w:val="005F3838"/>
    <w:rsid w:val="005F384A"/>
    <w:rsid w:val="005F387D"/>
    <w:rsid w:val="005F38CC"/>
    <w:rsid w:val="005F38E2"/>
    <w:rsid w:val="005F38E8"/>
    <w:rsid w:val="005F393A"/>
    <w:rsid w:val="005F3948"/>
    <w:rsid w:val="005F397D"/>
    <w:rsid w:val="005F3991"/>
    <w:rsid w:val="005F39A0"/>
    <w:rsid w:val="005F39A1"/>
    <w:rsid w:val="005F39B1"/>
    <w:rsid w:val="005F39E6"/>
    <w:rsid w:val="005F39E9"/>
    <w:rsid w:val="005F3A31"/>
    <w:rsid w:val="005F3A52"/>
    <w:rsid w:val="005F3A5F"/>
    <w:rsid w:val="005F3A87"/>
    <w:rsid w:val="005F3ABB"/>
    <w:rsid w:val="005F3AD7"/>
    <w:rsid w:val="005F3AE3"/>
    <w:rsid w:val="005F3B16"/>
    <w:rsid w:val="005F3B2A"/>
    <w:rsid w:val="005F3B2C"/>
    <w:rsid w:val="005F3B3D"/>
    <w:rsid w:val="005F3B78"/>
    <w:rsid w:val="005F3B9D"/>
    <w:rsid w:val="005F3BBC"/>
    <w:rsid w:val="005F3C19"/>
    <w:rsid w:val="005F3C2C"/>
    <w:rsid w:val="005F3C57"/>
    <w:rsid w:val="005F3C75"/>
    <w:rsid w:val="005F3CF4"/>
    <w:rsid w:val="005F3D1E"/>
    <w:rsid w:val="005F3D33"/>
    <w:rsid w:val="005F3D3E"/>
    <w:rsid w:val="005F3D51"/>
    <w:rsid w:val="005F3D5A"/>
    <w:rsid w:val="005F3D61"/>
    <w:rsid w:val="005F3D7E"/>
    <w:rsid w:val="005F3D86"/>
    <w:rsid w:val="005F3DDE"/>
    <w:rsid w:val="005F3DE3"/>
    <w:rsid w:val="005F3DFC"/>
    <w:rsid w:val="005F3E39"/>
    <w:rsid w:val="005F3EBE"/>
    <w:rsid w:val="005F3ED7"/>
    <w:rsid w:val="005F3F28"/>
    <w:rsid w:val="005F3F33"/>
    <w:rsid w:val="005F3F5D"/>
    <w:rsid w:val="005F3F8B"/>
    <w:rsid w:val="005F3FCB"/>
    <w:rsid w:val="005F3FED"/>
    <w:rsid w:val="005F3FFF"/>
    <w:rsid w:val="005F4057"/>
    <w:rsid w:val="005F40B6"/>
    <w:rsid w:val="005F4132"/>
    <w:rsid w:val="005F4142"/>
    <w:rsid w:val="005F4144"/>
    <w:rsid w:val="005F41AC"/>
    <w:rsid w:val="005F41C3"/>
    <w:rsid w:val="005F41C6"/>
    <w:rsid w:val="005F41D1"/>
    <w:rsid w:val="005F4206"/>
    <w:rsid w:val="005F4236"/>
    <w:rsid w:val="005F427C"/>
    <w:rsid w:val="005F42CF"/>
    <w:rsid w:val="005F42D7"/>
    <w:rsid w:val="005F4302"/>
    <w:rsid w:val="005F4354"/>
    <w:rsid w:val="005F43A5"/>
    <w:rsid w:val="005F43B9"/>
    <w:rsid w:val="005F43C1"/>
    <w:rsid w:val="005F4412"/>
    <w:rsid w:val="005F447A"/>
    <w:rsid w:val="005F447D"/>
    <w:rsid w:val="005F4497"/>
    <w:rsid w:val="005F44BA"/>
    <w:rsid w:val="005F44FA"/>
    <w:rsid w:val="005F451A"/>
    <w:rsid w:val="005F451D"/>
    <w:rsid w:val="005F464D"/>
    <w:rsid w:val="005F4685"/>
    <w:rsid w:val="005F4689"/>
    <w:rsid w:val="005F471E"/>
    <w:rsid w:val="005F473E"/>
    <w:rsid w:val="005F4745"/>
    <w:rsid w:val="005F47A2"/>
    <w:rsid w:val="005F47D3"/>
    <w:rsid w:val="005F47F3"/>
    <w:rsid w:val="005F4820"/>
    <w:rsid w:val="005F4848"/>
    <w:rsid w:val="005F4871"/>
    <w:rsid w:val="005F48B0"/>
    <w:rsid w:val="005F48BC"/>
    <w:rsid w:val="005F4960"/>
    <w:rsid w:val="005F4981"/>
    <w:rsid w:val="005F4997"/>
    <w:rsid w:val="005F499A"/>
    <w:rsid w:val="005F49E1"/>
    <w:rsid w:val="005F4A23"/>
    <w:rsid w:val="005F4A27"/>
    <w:rsid w:val="005F4A2F"/>
    <w:rsid w:val="005F4A55"/>
    <w:rsid w:val="005F4A7B"/>
    <w:rsid w:val="005F4A97"/>
    <w:rsid w:val="005F4ADF"/>
    <w:rsid w:val="005F4AE8"/>
    <w:rsid w:val="005F4AEE"/>
    <w:rsid w:val="005F4B3C"/>
    <w:rsid w:val="005F4B41"/>
    <w:rsid w:val="005F4B4C"/>
    <w:rsid w:val="005F4BA4"/>
    <w:rsid w:val="005F4BC6"/>
    <w:rsid w:val="005F4BF1"/>
    <w:rsid w:val="005F4C2F"/>
    <w:rsid w:val="005F4C39"/>
    <w:rsid w:val="005F4C43"/>
    <w:rsid w:val="005F4CA8"/>
    <w:rsid w:val="005F4CBC"/>
    <w:rsid w:val="005F4CFA"/>
    <w:rsid w:val="005F4D84"/>
    <w:rsid w:val="005F4E07"/>
    <w:rsid w:val="005F4E20"/>
    <w:rsid w:val="005F4E24"/>
    <w:rsid w:val="005F4E5D"/>
    <w:rsid w:val="005F4E6A"/>
    <w:rsid w:val="005F4E9B"/>
    <w:rsid w:val="005F4EB5"/>
    <w:rsid w:val="005F4ECE"/>
    <w:rsid w:val="005F4ED7"/>
    <w:rsid w:val="005F4EDA"/>
    <w:rsid w:val="005F4EE6"/>
    <w:rsid w:val="005F4F0C"/>
    <w:rsid w:val="005F4F33"/>
    <w:rsid w:val="005F4F5C"/>
    <w:rsid w:val="005F4F66"/>
    <w:rsid w:val="005F4FA7"/>
    <w:rsid w:val="005F4FDB"/>
    <w:rsid w:val="005F4FEC"/>
    <w:rsid w:val="005F4FFF"/>
    <w:rsid w:val="005F500C"/>
    <w:rsid w:val="005F5056"/>
    <w:rsid w:val="005F5070"/>
    <w:rsid w:val="005F5073"/>
    <w:rsid w:val="005F50B4"/>
    <w:rsid w:val="005F50B9"/>
    <w:rsid w:val="005F50FC"/>
    <w:rsid w:val="005F511C"/>
    <w:rsid w:val="005F5137"/>
    <w:rsid w:val="005F516D"/>
    <w:rsid w:val="005F5178"/>
    <w:rsid w:val="005F51BD"/>
    <w:rsid w:val="005F51C0"/>
    <w:rsid w:val="005F51D8"/>
    <w:rsid w:val="005F5204"/>
    <w:rsid w:val="005F5278"/>
    <w:rsid w:val="005F527C"/>
    <w:rsid w:val="005F527D"/>
    <w:rsid w:val="005F5294"/>
    <w:rsid w:val="005F52AB"/>
    <w:rsid w:val="005F52B2"/>
    <w:rsid w:val="005F52F0"/>
    <w:rsid w:val="005F52F4"/>
    <w:rsid w:val="005F5303"/>
    <w:rsid w:val="005F534B"/>
    <w:rsid w:val="005F5367"/>
    <w:rsid w:val="005F536B"/>
    <w:rsid w:val="005F53E2"/>
    <w:rsid w:val="005F53E6"/>
    <w:rsid w:val="005F5435"/>
    <w:rsid w:val="005F544D"/>
    <w:rsid w:val="005F5469"/>
    <w:rsid w:val="005F548D"/>
    <w:rsid w:val="005F5524"/>
    <w:rsid w:val="005F552A"/>
    <w:rsid w:val="005F553C"/>
    <w:rsid w:val="005F5561"/>
    <w:rsid w:val="005F557A"/>
    <w:rsid w:val="005F5588"/>
    <w:rsid w:val="005F55CA"/>
    <w:rsid w:val="005F55CC"/>
    <w:rsid w:val="005F55D0"/>
    <w:rsid w:val="005F55DC"/>
    <w:rsid w:val="005F560B"/>
    <w:rsid w:val="005F565F"/>
    <w:rsid w:val="005F56CF"/>
    <w:rsid w:val="005F56FB"/>
    <w:rsid w:val="005F5708"/>
    <w:rsid w:val="005F5716"/>
    <w:rsid w:val="005F572F"/>
    <w:rsid w:val="005F5769"/>
    <w:rsid w:val="005F57C0"/>
    <w:rsid w:val="005F57C7"/>
    <w:rsid w:val="005F57E6"/>
    <w:rsid w:val="005F582E"/>
    <w:rsid w:val="005F586E"/>
    <w:rsid w:val="005F5897"/>
    <w:rsid w:val="005F5898"/>
    <w:rsid w:val="005F58B9"/>
    <w:rsid w:val="005F58C3"/>
    <w:rsid w:val="005F58E9"/>
    <w:rsid w:val="005F58FB"/>
    <w:rsid w:val="005F5919"/>
    <w:rsid w:val="005F591B"/>
    <w:rsid w:val="005F5A1C"/>
    <w:rsid w:val="005F5A46"/>
    <w:rsid w:val="005F5A66"/>
    <w:rsid w:val="005F5A8A"/>
    <w:rsid w:val="005F5AAD"/>
    <w:rsid w:val="005F5AD3"/>
    <w:rsid w:val="005F5B3C"/>
    <w:rsid w:val="005F5B54"/>
    <w:rsid w:val="005F5B55"/>
    <w:rsid w:val="005F5B77"/>
    <w:rsid w:val="005F5B84"/>
    <w:rsid w:val="005F5B87"/>
    <w:rsid w:val="005F5B92"/>
    <w:rsid w:val="005F5BA4"/>
    <w:rsid w:val="005F5BBC"/>
    <w:rsid w:val="005F5BDA"/>
    <w:rsid w:val="005F5BE3"/>
    <w:rsid w:val="005F5BEE"/>
    <w:rsid w:val="005F5C23"/>
    <w:rsid w:val="005F5C44"/>
    <w:rsid w:val="005F5C52"/>
    <w:rsid w:val="005F5C97"/>
    <w:rsid w:val="005F5CA5"/>
    <w:rsid w:val="005F5CEA"/>
    <w:rsid w:val="005F5CFC"/>
    <w:rsid w:val="005F5D16"/>
    <w:rsid w:val="005F5D27"/>
    <w:rsid w:val="005F5D28"/>
    <w:rsid w:val="005F5D56"/>
    <w:rsid w:val="005F5D63"/>
    <w:rsid w:val="005F5D67"/>
    <w:rsid w:val="005F5D77"/>
    <w:rsid w:val="005F5D7C"/>
    <w:rsid w:val="005F5DA6"/>
    <w:rsid w:val="005F5E46"/>
    <w:rsid w:val="005F5E47"/>
    <w:rsid w:val="005F5E53"/>
    <w:rsid w:val="005F5E56"/>
    <w:rsid w:val="005F5E65"/>
    <w:rsid w:val="005F5E66"/>
    <w:rsid w:val="005F5E99"/>
    <w:rsid w:val="005F5E9F"/>
    <w:rsid w:val="005F5EBD"/>
    <w:rsid w:val="005F5EDE"/>
    <w:rsid w:val="005F5F06"/>
    <w:rsid w:val="005F5F4A"/>
    <w:rsid w:val="005F5F54"/>
    <w:rsid w:val="005F5F71"/>
    <w:rsid w:val="005F5FA0"/>
    <w:rsid w:val="005F5FF7"/>
    <w:rsid w:val="005F6044"/>
    <w:rsid w:val="005F609B"/>
    <w:rsid w:val="005F60E6"/>
    <w:rsid w:val="005F60F6"/>
    <w:rsid w:val="005F60FC"/>
    <w:rsid w:val="005F60FD"/>
    <w:rsid w:val="005F60FF"/>
    <w:rsid w:val="005F6147"/>
    <w:rsid w:val="005F6161"/>
    <w:rsid w:val="005F6178"/>
    <w:rsid w:val="005F6185"/>
    <w:rsid w:val="005F619B"/>
    <w:rsid w:val="005F61B9"/>
    <w:rsid w:val="005F61E0"/>
    <w:rsid w:val="005F61EE"/>
    <w:rsid w:val="005F61FB"/>
    <w:rsid w:val="005F61FD"/>
    <w:rsid w:val="005F620C"/>
    <w:rsid w:val="005F6238"/>
    <w:rsid w:val="005F624E"/>
    <w:rsid w:val="005F6265"/>
    <w:rsid w:val="005F6290"/>
    <w:rsid w:val="005F629A"/>
    <w:rsid w:val="005F62AE"/>
    <w:rsid w:val="005F62AF"/>
    <w:rsid w:val="005F62B0"/>
    <w:rsid w:val="005F62C2"/>
    <w:rsid w:val="005F6310"/>
    <w:rsid w:val="005F6376"/>
    <w:rsid w:val="005F6377"/>
    <w:rsid w:val="005F637F"/>
    <w:rsid w:val="005F6391"/>
    <w:rsid w:val="005F63BB"/>
    <w:rsid w:val="005F63CB"/>
    <w:rsid w:val="005F641B"/>
    <w:rsid w:val="005F6439"/>
    <w:rsid w:val="005F6442"/>
    <w:rsid w:val="005F644C"/>
    <w:rsid w:val="005F64CF"/>
    <w:rsid w:val="005F6518"/>
    <w:rsid w:val="005F6531"/>
    <w:rsid w:val="005F654A"/>
    <w:rsid w:val="005F657E"/>
    <w:rsid w:val="005F6581"/>
    <w:rsid w:val="005F6590"/>
    <w:rsid w:val="005F65A8"/>
    <w:rsid w:val="005F65DB"/>
    <w:rsid w:val="005F65DE"/>
    <w:rsid w:val="005F6648"/>
    <w:rsid w:val="005F664E"/>
    <w:rsid w:val="005F667D"/>
    <w:rsid w:val="005F66C4"/>
    <w:rsid w:val="005F66CC"/>
    <w:rsid w:val="005F671E"/>
    <w:rsid w:val="005F6728"/>
    <w:rsid w:val="005F673C"/>
    <w:rsid w:val="005F677D"/>
    <w:rsid w:val="005F6781"/>
    <w:rsid w:val="005F67AA"/>
    <w:rsid w:val="005F67BA"/>
    <w:rsid w:val="005F67C2"/>
    <w:rsid w:val="005F67D5"/>
    <w:rsid w:val="005F67DD"/>
    <w:rsid w:val="005F67DE"/>
    <w:rsid w:val="005F6807"/>
    <w:rsid w:val="005F6808"/>
    <w:rsid w:val="005F682F"/>
    <w:rsid w:val="005F6877"/>
    <w:rsid w:val="005F68A9"/>
    <w:rsid w:val="005F6903"/>
    <w:rsid w:val="005F6936"/>
    <w:rsid w:val="005F6951"/>
    <w:rsid w:val="005F6961"/>
    <w:rsid w:val="005F6963"/>
    <w:rsid w:val="005F6976"/>
    <w:rsid w:val="005F697C"/>
    <w:rsid w:val="005F69A0"/>
    <w:rsid w:val="005F69A3"/>
    <w:rsid w:val="005F69E5"/>
    <w:rsid w:val="005F6A0C"/>
    <w:rsid w:val="005F6A15"/>
    <w:rsid w:val="005F6A51"/>
    <w:rsid w:val="005F6AC4"/>
    <w:rsid w:val="005F6AC6"/>
    <w:rsid w:val="005F6AEC"/>
    <w:rsid w:val="005F6B23"/>
    <w:rsid w:val="005F6B71"/>
    <w:rsid w:val="005F6B7A"/>
    <w:rsid w:val="005F6B8C"/>
    <w:rsid w:val="005F6BAA"/>
    <w:rsid w:val="005F6BB1"/>
    <w:rsid w:val="005F6C0E"/>
    <w:rsid w:val="005F6C29"/>
    <w:rsid w:val="005F6C4A"/>
    <w:rsid w:val="005F6C68"/>
    <w:rsid w:val="005F6C9D"/>
    <w:rsid w:val="005F6CAA"/>
    <w:rsid w:val="005F6CE2"/>
    <w:rsid w:val="005F6CEA"/>
    <w:rsid w:val="005F6D56"/>
    <w:rsid w:val="005F6D76"/>
    <w:rsid w:val="005F6D7A"/>
    <w:rsid w:val="005F6DAC"/>
    <w:rsid w:val="005F6DB7"/>
    <w:rsid w:val="005F6DDA"/>
    <w:rsid w:val="005F6DF2"/>
    <w:rsid w:val="005F6E3D"/>
    <w:rsid w:val="005F6E46"/>
    <w:rsid w:val="005F6E9A"/>
    <w:rsid w:val="005F6EE7"/>
    <w:rsid w:val="005F6EF8"/>
    <w:rsid w:val="005F6F04"/>
    <w:rsid w:val="005F6F20"/>
    <w:rsid w:val="005F6F48"/>
    <w:rsid w:val="005F6F8D"/>
    <w:rsid w:val="005F6F94"/>
    <w:rsid w:val="005F6FA3"/>
    <w:rsid w:val="005F6FAB"/>
    <w:rsid w:val="005F6FAC"/>
    <w:rsid w:val="005F6FC9"/>
    <w:rsid w:val="005F6FFA"/>
    <w:rsid w:val="005F701F"/>
    <w:rsid w:val="005F7033"/>
    <w:rsid w:val="005F7053"/>
    <w:rsid w:val="005F705A"/>
    <w:rsid w:val="005F7080"/>
    <w:rsid w:val="005F709F"/>
    <w:rsid w:val="005F70A7"/>
    <w:rsid w:val="005F70EB"/>
    <w:rsid w:val="005F70FD"/>
    <w:rsid w:val="005F7108"/>
    <w:rsid w:val="005F710A"/>
    <w:rsid w:val="005F7149"/>
    <w:rsid w:val="005F7157"/>
    <w:rsid w:val="005F7168"/>
    <w:rsid w:val="005F717C"/>
    <w:rsid w:val="005F7181"/>
    <w:rsid w:val="005F71BD"/>
    <w:rsid w:val="005F71C5"/>
    <w:rsid w:val="005F7228"/>
    <w:rsid w:val="005F7236"/>
    <w:rsid w:val="005F725B"/>
    <w:rsid w:val="005F726F"/>
    <w:rsid w:val="005F7289"/>
    <w:rsid w:val="005F7290"/>
    <w:rsid w:val="005F729E"/>
    <w:rsid w:val="005F72E7"/>
    <w:rsid w:val="005F731D"/>
    <w:rsid w:val="005F731E"/>
    <w:rsid w:val="005F732B"/>
    <w:rsid w:val="005F7336"/>
    <w:rsid w:val="005F737D"/>
    <w:rsid w:val="005F7394"/>
    <w:rsid w:val="005F73BA"/>
    <w:rsid w:val="005F73E0"/>
    <w:rsid w:val="005F73F6"/>
    <w:rsid w:val="005F7403"/>
    <w:rsid w:val="005F7437"/>
    <w:rsid w:val="005F743E"/>
    <w:rsid w:val="005F74FB"/>
    <w:rsid w:val="005F7519"/>
    <w:rsid w:val="005F7535"/>
    <w:rsid w:val="005F7553"/>
    <w:rsid w:val="005F7554"/>
    <w:rsid w:val="005F756D"/>
    <w:rsid w:val="005F757B"/>
    <w:rsid w:val="005F7611"/>
    <w:rsid w:val="005F7617"/>
    <w:rsid w:val="005F763B"/>
    <w:rsid w:val="005F765F"/>
    <w:rsid w:val="005F766A"/>
    <w:rsid w:val="005F766B"/>
    <w:rsid w:val="005F76D8"/>
    <w:rsid w:val="005F76F0"/>
    <w:rsid w:val="005F7708"/>
    <w:rsid w:val="005F774B"/>
    <w:rsid w:val="005F7758"/>
    <w:rsid w:val="005F776B"/>
    <w:rsid w:val="005F776F"/>
    <w:rsid w:val="005F7794"/>
    <w:rsid w:val="005F77AA"/>
    <w:rsid w:val="005F7833"/>
    <w:rsid w:val="005F7873"/>
    <w:rsid w:val="005F7888"/>
    <w:rsid w:val="005F789F"/>
    <w:rsid w:val="005F78CE"/>
    <w:rsid w:val="005F78EC"/>
    <w:rsid w:val="005F7919"/>
    <w:rsid w:val="005F7927"/>
    <w:rsid w:val="005F796B"/>
    <w:rsid w:val="005F797F"/>
    <w:rsid w:val="005F79AE"/>
    <w:rsid w:val="005F79D0"/>
    <w:rsid w:val="005F7A2B"/>
    <w:rsid w:val="005F7A4C"/>
    <w:rsid w:val="005F7A62"/>
    <w:rsid w:val="005F7AC2"/>
    <w:rsid w:val="005F7AC8"/>
    <w:rsid w:val="005F7AEA"/>
    <w:rsid w:val="005F7B1C"/>
    <w:rsid w:val="005F7B35"/>
    <w:rsid w:val="005F7B69"/>
    <w:rsid w:val="005F7BC3"/>
    <w:rsid w:val="005F7BFA"/>
    <w:rsid w:val="005F7C01"/>
    <w:rsid w:val="005F7C3C"/>
    <w:rsid w:val="005F7C90"/>
    <w:rsid w:val="005F7C93"/>
    <w:rsid w:val="005F7C96"/>
    <w:rsid w:val="005F7C9F"/>
    <w:rsid w:val="005F7CA3"/>
    <w:rsid w:val="005F7CBD"/>
    <w:rsid w:val="005F7D01"/>
    <w:rsid w:val="005F7D3C"/>
    <w:rsid w:val="005F7D3F"/>
    <w:rsid w:val="005F7D4C"/>
    <w:rsid w:val="005F7D5B"/>
    <w:rsid w:val="005F7DDA"/>
    <w:rsid w:val="005F7DF3"/>
    <w:rsid w:val="005F7E51"/>
    <w:rsid w:val="005F7E5F"/>
    <w:rsid w:val="005F7E80"/>
    <w:rsid w:val="005F7EA0"/>
    <w:rsid w:val="005F7EB1"/>
    <w:rsid w:val="005F7EB3"/>
    <w:rsid w:val="005F7EB5"/>
    <w:rsid w:val="005F7EE0"/>
    <w:rsid w:val="005F7F0A"/>
    <w:rsid w:val="005F7F2F"/>
    <w:rsid w:val="005F7F6A"/>
    <w:rsid w:val="005F7F92"/>
    <w:rsid w:val="005F7FA3"/>
    <w:rsid w:val="005F7FB8"/>
    <w:rsid w:val="005F7FC8"/>
    <w:rsid w:val="005F7FEE"/>
    <w:rsid w:val="0060001C"/>
    <w:rsid w:val="00600041"/>
    <w:rsid w:val="00600061"/>
    <w:rsid w:val="00600129"/>
    <w:rsid w:val="00600164"/>
    <w:rsid w:val="00600181"/>
    <w:rsid w:val="00600186"/>
    <w:rsid w:val="00600198"/>
    <w:rsid w:val="006001A2"/>
    <w:rsid w:val="006001A9"/>
    <w:rsid w:val="006001B0"/>
    <w:rsid w:val="0060020D"/>
    <w:rsid w:val="0060021D"/>
    <w:rsid w:val="00600250"/>
    <w:rsid w:val="00600281"/>
    <w:rsid w:val="006002B5"/>
    <w:rsid w:val="006002BD"/>
    <w:rsid w:val="006002DB"/>
    <w:rsid w:val="006002EC"/>
    <w:rsid w:val="006002F5"/>
    <w:rsid w:val="00600323"/>
    <w:rsid w:val="00600354"/>
    <w:rsid w:val="00600382"/>
    <w:rsid w:val="006003CB"/>
    <w:rsid w:val="006003D3"/>
    <w:rsid w:val="00600406"/>
    <w:rsid w:val="00600410"/>
    <w:rsid w:val="00600416"/>
    <w:rsid w:val="00600465"/>
    <w:rsid w:val="00600498"/>
    <w:rsid w:val="006004F7"/>
    <w:rsid w:val="00600505"/>
    <w:rsid w:val="00600589"/>
    <w:rsid w:val="006005DE"/>
    <w:rsid w:val="00600675"/>
    <w:rsid w:val="006006A7"/>
    <w:rsid w:val="006006BB"/>
    <w:rsid w:val="006006CF"/>
    <w:rsid w:val="006006EB"/>
    <w:rsid w:val="00600703"/>
    <w:rsid w:val="00600711"/>
    <w:rsid w:val="00600719"/>
    <w:rsid w:val="00600732"/>
    <w:rsid w:val="00600787"/>
    <w:rsid w:val="006007A6"/>
    <w:rsid w:val="006007B0"/>
    <w:rsid w:val="006007F0"/>
    <w:rsid w:val="00600801"/>
    <w:rsid w:val="00600805"/>
    <w:rsid w:val="00600806"/>
    <w:rsid w:val="0060080F"/>
    <w:rsid w:val="0060082A"/>
    <w:rsid w:val="00600837"/>
    <w:rsid w:val="00600851"/>
    <w:rsid w:val="0060086A"/>
    <w:rsid w:val="0060086E"/>
    <w:rsid w:val="006008C1"/>
    <w:rsid w:val="006008C9"/>
    <w:rsid w:val="00600950"/>
    <w:rsid w:val="00600971"/>
    <w:rsid w:val="006009F0"/>
    <w:rsid w:val="00600A32"/>
    <w:rsid w:val="00600A46"/>
    <w:rsid w:val="00600A69"/>
    <w:rsid w:val="00600A85"/>
    <w:rsid w:val="00600A8B"/>
    <w:rsid w:val="00600AC1"/>
    <w:rsid w:val="00600AC5"/>
    <w:rsid w:val="00600AD4"/>
    <w:rsid w:val="00600AD7"/>
    <w:rsid w:val="00600ADF"/>
    <w:rsid w:val="00600AF4"/>
    <w:rsid w:val="00600B54"/>
    <w:rsid w:val="00600B8B"/>
    <w:rsid w:val="00600B9D"/>
    <w:rsid w:val="00600BAD"/>
    <w:rsid w:val="00600C27"/>
    <w:rsid w:val="00600C2B"/>
    <w:rsid w:val="00600C58"/>
    <w:rsid w:val="00600C7A"/>
    <w:rsid w:val="00600C96"/>
    <w:rsid w:val="00600CA4"/>
    <w:rsid w:val="00600CAD"/>
    <w:rsid w:val="00600CFE"/>
    <w:rsid w:val="00600D13"/>
    <w:rsid w:val="00600D84"/>
    <w:rsid w:val="00600DE9"/>
    <w:rsid w:val="00600E12"/>
    <w:rsid w:val="00600E19"/>
    <w:rsid w:val="00600E1C"/>
    <w:rsid w:val="00600E3C"/>
    <w:rsid w:val="00600E44"/>
    <w:rsid w:val="00600E4F"/>
    <w:rsid w:val="00600E74"/>
    <w:rsid w:val="00600E75"/>
    <w:rsid w:val="00600E78"/>
    <w:rsid w:val="00600E7D"/>
    <w:rsid w:val="00600EB6"/>
    <w:rsid w:val="00600EC5"/>
    <w:rsid w:val="00600ED3"/>
    <w:rsid w:val="00600EDE"/>
    <w:rsid w:val="00600EE8"/>
    <w:rsid w:val="00600EF9"/>
    <w:rsid w:val="00600EFB"/>
    <w:rsid w:val="00600F8A"/>
    <w:rsid w:val="00600FAC"/>
    <w:rsid w:val="00600FBD"/>
    <w:rsid w:val="00600FC3"/>
    <w:rsid w:val="00601006"/>
    <w:rsid w:val="0060104C"/>
    <w:rsid w:val="0060106F"/>
    <w:rsid w:val="00601078"/>
    <w:rsid w:val="0060108B"/>
    <w:rsid w:val="0060109A"/>
    <w:rsid w:val="006010C0"/>
    <w:rsid w:val="0060111F"/>
    <w:rsid w:val="00601155"/>
    <w:rsid w:val="00601186"/>
    <w:rsid w:val="00601192"/>
    <w:rsid w:val="006011A2"/>
    <w:rsid w:val="006011CA"/>
    <w:rsid w:val="006011CB"/>
    <w:rsid w:val="00601208"/>
    <w:rsid w:val="00601286"/>
    <w:rsid w:val="006012CF"/>
    <w:rsid w:val="00601399"/>
    <w:rsid w:val="006013A6"/>
    <w:rsid w:val="006013D1"/>
    <w:rsid w:val="006013DB"/>
    <w:rsid w:val="00601439"/>
    <w:rsid w:val="0060147F"/>
    <w:rsid w:val="00601486"/>
    <w:rsid w:val="006014A3"/>
    <w:rsid w:val="006014CB"/>
    <w:rsid w:val="006014D9"/>
    <w:rsid w:val="006014F3"/>
    <w:rsid w:val="006014F5"/>
    <w:rsid w:val="00601506"/>
    <w:rsid w:val="00601539"/>
    <w:rsid w:val="006015A7"/>
    <w:rsid w:val="0060160B"/>
    <w:rsid w:val="0060163A"/>
    <w:rsid w:val="00601669"/>
    <w:rsid w:val="006016AB"/>
    <w:rsid w:val="006016CF"/>
    <w:rsid w:val="006016FE"/>
    <w:rsid w:val="0060171C"/>
    <w:rsid w:val="0060176B"/>
    <w:rsid w:val="0060177B"/>
    <w:rsid w:val="006017AE"/>
    <w:rsid w:val="006017BE"/>
    <w:rsid w:val="006017CA"/>
    <w:rsid w:val="006017DE"/>
    <w:rsid w:val="006017F6"/>
    <w:rsid w:val="0060183C"/>
    <w:rsid w:val="00601843"/>
    <w:rsid w:val="0060187C"/>
    <w:rsid w:val="0060187F"/>
    <w:rsid w:val="00601880"/>
    <w:rsid w:val="006018B6"/>
    <w:rsid w:val="006018C7"/>
    <w:rsid w:val="006018EF"/>
    <w:rsid w:val="006018F4"/>
    <w:rsid w:val="006018FF"/>
    <w:rsid w:val="00601904"/>
    <w:rsid w:val="00601954"/>
    <w:rsid w:val="006019B4"/>
    <w:rsid w:val="006019E8"/>
    <w:rsid w:val="006019FC"/>
    <w:rsid w:val="00601A02"/>
    <w:rsid w:val="00601A07"/>
    <w:rsid w:val="00601A1B"/>
    <w:rsid w:val="00601A59"/>
    <w:rsid w:val="00601A68"/>
    <w:rsid w:val="00601A70"/>
    <w:rsid w:val="00601AC2"/>
    <w:rsid w:val="00601AC6"/>
    <w:rsid w:val="00601AEB"/>
    <w:rsid w:val="00601B06"/>
    <w:rsid w:val="00601B0C"/>
    <w:rsid w:val="00601B28"/>
    <w:rsid w:val="00601B38"/>
    <w:rsid w:val="00601B8A"/>
    <w:rsid w:val="00601BD2"/>
    <w:rsid w:val="00601C2F"/>
    <w:rsid w:val="00601C58"/>
    <w:rsid w:val="00601C8B"/>
    <w:rsid w:val="00601C99"/>
    <w:rsid w:val="00601C9B"/>
    <w:rsid w:val="00601CBA"/>
    <w:rsid w:val="00601CEA"/>
    <w:rsid w:val="00601D1F"/>
    <w:rsid w:val="00601D2D"/>
    <w:rsid w:val="00601D41"/>
    <w:rsid w:val="00601D66"/>
    <w:rsid w:val="00601DB7"/>
    <w:rsid w:val="00601E05"/>
    <w:rsid w:val="00601E33"/>
    <w:rsid w:val="00601E6F"/>
    <w:rsid w:val="00601E7A"/>
    <w:rsid w:val="00601EBB"/>
    <w:rsid w:val="00601ED6"/>
    <w:rsid w:val="00601F3E"/>
    <w:rsid w:val="00601F43"/>
    <w:rsid w:val="00601F44"/>
    <w:rsid w:val="00601F75"/>
    <w:rsid w:val="00601F94"/>
    <w:rsid w:val="00601F9E"/>
    <w:rsid w:val="00601FC0"/>
    <w:rsid w:val="0060204D"/>
    <w:rsid w:val="006020C2"/>
    <w:rsid w:val="006020CC"/>
    <w:rsid w:val="006020CD"/>
    <w:rsid w:val="006020DC"/>
    <w:rsid w:val="006020DF"/>
    <w:rsid w:val="006020E6"/>
    <w:rsid w:val="00602126"/>
    <w:rsid w:val="0060214F"/>
    <w:rsid w:val="00602186"/>
    <w:rsid w:val="00602189"/>
    <w:rsid w:val="006021C8"/>
    <w:rsid w:val="006021CB"/>
    <w:rsid w:val="006021CC"/>
    <w:rsid w:val="006021D9"/>
    <w:rsid w:val="00602221"/>
    <w:rsid w:val="00602227"/>
    <w:rsid w:val="00602228"/>
    <w:rsid w:val="00602241"/>
    <w:rsid w:val="00602253"/>
    <w:rsid w:val="006022C5"/>
    <w:rsid w:val="0060230E"/>
    <w:rsid w:val="0060232C"/>
    <w:rsid w:val="00602375"/>
    <w:rsid w:val="0060237A"/>
    <w:rsid w:val="00602390"/>
    <w:rsid w:val="006023E1"/>
    <w:rsid w:val="006023E8"/>
    <w:rsid w:val="006023FA"/>
    <w:rsid w:val="0060241A"/>
    <w:rsid w:val="0060242D"/>
    <w:rsid w:val="0060246D"/>
    <w:rsid w:val="00602497"/>
    <w:rsid w:val="0060249D"/>
    <w:rsid w:val="006024CF"/>
    <w:rsid w:val="006024D5"/>
    <w:rsid w:val="0060250A"/>
    <w:rsid w:val="0060251A"/>
    <w:rsid w:val="0060251D"/>
    <w:rsid w:val="00602524"/>
    <w:rsid w:val="00602555"/>
    <w:rsid w:val="00602570"/>
    <w:rsid w:val="0060258A"/>
    <w:rsid w:val="006025EF"/>
    <w:rsid w:val="00602624"/>
    <w:rsid w:val="00602656"/>
    <w:rsid w:val="0060266B"/>
    <w:rsid w:val="00602694"/>
    <w:rsid w:val="006026C2"/>
    <w:rsid w:val="00602718"/>
    <w:rsid w:val="00602722"/>
    <w:rsid w:val="00602737"/>
    <w:rsid w:val="00602784"/>
    <w:rsid w:val="0060278B"/>
    <w:rsid w:val="006027B7"/>
    <w:rsid w:val="006027CB"/>
    <w:rsid w:val="006027CE"/>
    <w:rsid w:val="006027F4"/>
    <w:rsid w:val="0060282D"/>
    <w:rsid w:val="00602845"/>
    <w:rsid w:val="0060287A"/>
    <w:rsid w:val="00602888"/>
    <w:rsid w:val="006028A9"/>
    <w:rsid w:val="006028E5"/>
    <w:rsid w:val="006028F1"/>
    <w:rsid w:val="0060292C"/>
    <w:rsid w:val="0060294D"/>
    <w:rsid w:val="0060297C"/>
    <w:rsid w:val="00602981"/>
    <w:rsid w:val="00602999"/>
    <w:rsid w:val="006029ED"/>
    <w:rsid w:val="00602A06"/>
    <w:rsid w:val="00602A0B"/>
    <w:rsid w:val="00602A1E"/>
    <w:rsid w:val="00602A47"/>
    <w:rsid w:val="00602A72"/>
    <w:rsid w:val="00602B1C"/>
    <w:rsid w:val="00602B25"/>
    <w:rsid w:val="00602B91"/>
    <w:rsid w:val="00602B9C"/>
    <w:rsid w:val="00602BE7"/>
    <w:rsid w:val="00602C07"/>
    <w:rsid w:val="00602C27"/>
    <w:rsid w:val="00602C50"/>
    <w:rsid w:val="00602C85"/>
    <w:rsid w:val="00602C8C"/>
    <w:rsid w:val="00602CAD"/>
    <w:rsid w:val="00602CEB"/>
    <w:rsid w:val="00602CF9"/>
    <w:rsid w:val="00602D04"/>
    <w:rsid w:val="00602D06"/>
    <w:rsid w:val="00602D28"/>
    <w:rsid w:val="00602D47"/>
    <w:rsid w:val="00602D54"/>
    <w:rsid w:val="00602D74"/>
    <w:rsid w:val="00602DA0"/>
    <w:rsid w:val="00602DC3"/>
    <w:rsid w:val="00602DDD"/>
    <w:rsid w:val="00602E07"/>
    <w:rsid w:val="00602EC5"/>
    <w:rsid w:val="00602ECE"/>
    <w:rsid w:val="00602EEA"/>
    <w:rsid w:val="00602EEF"/>
    <w:rsid w:val="00602F16"/>
    <w:rsid w:val="00602F19"/>
    <w:rsid w:val="00602F26"/>
    <w:rsid w:val="00602F3A"/>
    <w:rsid w:val="00602F7C"/>
    <w:rsid w:val="00602F81"/>
    <w:rsid w:val="00602FDC"/>
    <w:rsid w:val="0060301E"/>
    <w:rsid w:val="00603021"/>
    <w:rsid w:val="00603038"/>
    <w:rsid w:val="0060305F"/>
    <w:rsid w:val="0060306E"/>
    <w:rsid w:val="006030AB"/>
    <w:rsid w:val="006030C9"/>
    <w:rsid w:val="006030D5"/>
    <w:rsid w:val="006030FA"/>
    <w:rsid w:val="006030FB"/>
    <w:rsid w:val="00603126"/>
    <w:rsid w:val="00603130"/>
    <w:rsid w:val="00603145"/>
    <w:rsid w:val="00603161"/>
    <w:rsid w:val="0060316C"/>
    <w:rsid w:val="00603177"/>
    <w:rsid w:val="00603207"/>
    <w:rsid w:val="0060323C"/>
    <w:rsid w:val="00603273"/>
    <w:rsid w:val="006032E0"/>
    <w:rsid w:val="00603312"/>
    <w:rsid w:val="00603344"/>
    <w:rsid w:val="00603369"/>
    <w:rsid w:val="0060338F"/>
    <w:rsid w:val="006033A7"/>
    <w:rsid w:val="006033B7"/>
    <w:rsid w:val="00603413"/>
    <w:rsid w:val="00603421"/>
    <w:rsid w:val="00603488"/>
    <w:rsid w:val="006034DB"/>
    <w:rsid w:val="00603503"/>
    <w:rsid w:val="0060353B"/>
    <w:rsid w:val="00603571"/>
    <w:rsid w:val="006035EC"/>
    <w:rsid w:val="00603604"/>
    <w:rsid w:val="00603620"/>
    <w:rsid w:val="0060362C"/>
    <w:rsid w:val="00603637"/>
    <w:rsid w:val="0060364C"/>
    <w:rsid w:val="0060368F"/>
    <w:rsid w:val="006036B9"/>
    <w:rsid w:val="006036D8"/>
    <w:rsid w:val="006036FB"/>
    <w:rsid w:val="00603714"/>
    <w:rsid w:val="00603773"/>
    <w:rsid w:val="00603798"/>
    <w:rsid w:val="006037A8"/>
    <w:rsid w:val="006037B0"/>
    <w:rsid w:val="006037DE"/>
    <w:rsid w:val="0060380C"/>
    <w:rsid w:val="00603843"/>
    <w:rsid w:val="00603876"/>
    <w:rsid w:val="006038DF"/>
    <w:rsid w:val="006038E3"/>
    <w:rsid w:val="0060390B"/>
    <w:rsid w:val="0060390F"/>
    <w:rsid w:val="00603997"/>
    <w:rsid w:val="006039C4"/>
    <w:rsid w:val="006039F1"/>
    <w:rsid w:val="00603A06"/>
    <w:rsid w:val="00603A32"/>
    <w:rsid w:val="00603A68"/>
    <w:rsid w:val="00603A6E"/>
    <w:rsid w:val="00603A6F"/>
    <w:rsid w:val="00603ADB"/>
    <w:rsid w:val="00603ADC"/>
    <w:rsid w:val="00603AE0"/>
    <w:rsid w:val="00603B28"/>
    <w:rsid w:val="00603B35"/>
    <w:rsid w:val="00603B4B"/>
    <w:rsid w:val="00603C35"/>
    <w:rsid w:val="00603C49"/>
    <w:rsid w:val="00603C77"/>
    <w:rsid w:val="00603CC7"/>
    <w:rsid w:val="00603CDF"/>
    <w:rsid w:val="00603CF6"/>
    <w:rsid w:val="00603D75"/>
    <w:rsid w:val="00603D7D"/>
    <w:rsid w:val="00603DC5"/>
    <w:rsid w:val="00603DE5"/>
    <w:rsid w:val="00603E2F"/>
    <w:rsid w:val="00603E34"/>
    <w:rsid w:val="00603E37"/>
    <w:rsid w:val="00603E55"/>
    <w:rsid w:val="00603EA0"/>
    <w:rsid w:val="00603EAE"/>
    <w:rsid w:val="00603EE6"/>
    <w:rsid w:val="00603EEE"/>
    <w:rsid w:val="00603F0C"/>
    <w:rsid w:val="00603F42"/>
    <w:rsid w:val="00603FC1"/>
    <w:rsid w:val="00603FCA"/>
    <w:rsid w:val="00603FCD"/>
    <w:rsid w:val="00603FEA"/>
    <w:rsid w:val="00604013"/>
    <w:rsid w:val="0060401A"/>
    <w:rsid w:val="0060404D"/>
    <w:rsid w:val="0060408D"/>
    <w:rsid w:val="0060409E"/>
    <w:rsid w:val="006040B9"/>
    <w:rsid w:val="006040CD"/>
    <w:rsid w:val="006040DD"/>
    <w:rsid w:val="006040EC"/>
    <w:rsid w:val="006040ED"/>
    <w:rsid w:val="006040F3"/>
    <w:rsid w:val="00604117"/>
    <w:rsid w:val="006041A0"/>
    <w:rsid w:val="006041D0"/>
    <w:rsid w:val="006041DF"/>
    <w:rsid w:val="00604206"/>
    <w:rsid w:val="00604225"/>
    <w:rsid w:val="00604246"/>
    <w:rsid w:val="0060424E"/>
    <w:rsid w:val="00604293"/>
    <w:rsid w:val="0060429F"/>
    <w:rsid w:val="006042B8"/>
    <w:rsid w:val="0060431B"/>
    <w:rsid w:val="0060434E"/>
    <w:rsid w:val="0060436E"/>
    <w:rsid w:val="006043CA"/>
    <w:rsid w:val="00604406"/>
    <w:rsid w:val="00604417"/>
    <w:rsid w:val="00604438"/>
    <w:rsid w:val="0060447E"/>
    <w:rsid w:val="00604481"/>
    <w:rsid w:val="00604487"/>
    <w:rsid w:val="00604488"/>
    <w:rsid w:val="0060450B"/>
    <w:rsid w:val="0060450C"/>
    <w:rsid w:val="00604512"/>
    <w:rsid w:val="00604518"/>
    <w:rsid w:val="0060451D"/>
    <w:rsid w:val="00604527"/>
    <w:rsid w:val="0060456B"/>
    <w:rsid w:val="00604596"/>
    <w:rsid w:val="0060459D"/>
    <w:rsid w:val="006045E1"/>
    <w:rsid w:val="006045E5"/>
    <w:rsid w:val="00604610"/>
    <w:rsid w:val="00604632"/>
    <w:rsid w:val="0060465B"/>
    <w:rsid w:val="006046AB"/>
    <w:rsid w:val="006046BB"/>
    <w:rsid w:val="006046C9"/>
    <w:rsid w:val="006046DB"/>
    <w:rsid w:val="006046FB"/>
    <w:rsid w:val="00604704"/>
    <w:rsid w:val="00604710"/>
    <w:rsid w:val="006047A6"/>
    <w:rsid w:val="006047B5"/>
    <w:rsid w:val="006047C0"/>
    <w:rsid w:val="006047E4"/>
    <w:rsid w:val="00604807"/>
    <w:rsid w:val="00604810"/>
    <w:rsid w:val="00604819"/>
    <w:rsid w:val="00604848"/>
    <w:rsid w:val="00604855"/>
    <w:rsid w:val="00604874"/>
    <w:rsid w:val="006048ED"/>
    <w:rsid w:val="00604900"/>
    <w:rsid w:val="00604906"/>
    <w:rsid w:val="0060490D"/>
    <w:rsid w:val="00604923"/>
    <w:rsid w:val="00604930"/>
    <w:rsid w:val="0060493F"/>
    <w:rsid w:val="0060494F"/>
    <w:rsid w:val="00604958"/>
    <w:rsid w:val="00604972"/>
    <w:rsid w:val="0060498C"/>
    <w:rsid w:val="006049B8"/>
    <w:rsid w:val="006049D7"/>
    <w:rsid w:val="006049E3"/>
    <w:rsid w:val="00604A08"/>
    <w:rsid w:val="00604A2D"/>
    <w:rsid w:val="00604A60"/>
    <w:rsid w:val="00604A6F"/>
    <w:rsid w:val="00604A96"/>
    <w:rsid w:val="00604AA9"/>
    <w:rsid w:val="00604AD9"/>
    <w:rsid w:val="00604B06"/>
    <w:rsid w:val="00604B19"/>
    <w:rsid w:val="00604B28"/>
    <w:rsid w:val="00604B2C"/>
    <w:rsid w:val="00604B31"/>
    <w:rsid w:val="00604B52"/>
    <w:rsid w:val="00604B59"/>
    <w:rsid w:val="00604B84"/>
    <w:rsid w:val="00604B91"/>
    <w:rsid w:val="00604BAB"/>
    <w:rsid w:val="00604BBA"/>
    <w:rsid w:val="00604BC6"/>
    <w:rsid w:val="00604BE2"/>
    <w:rsid w:val="00604C14"/>
    <w:rsid w:val="00604C47"/>
    <w:rsid w:val="00604C49"/>
    <w:rsid w:val="00604C57"/>
    <w:rsid w:val="00604CA9"/>
    <w:rsid w:val="00604CF8"/>
    <w:rsid w:val="00604D2B"/>
    <w:rsid w:val="00604D34"/>
    <w:rsid w:val="00604D42"/>
    <w:rsid w:val="00604DB6"/>
    <w:rsid w:val="00604DB9"/>
    <w:rsid w:val="00604DCE"/>
    <w:rsid w:val="00604E12"/>
    <w:rsid w:val="00604E4E"/>
    <w:rsid w:val="00604E54"/>
    <w:rsid w:val="00604E70"/>
    <w:rsid w:val="00604E98"/>
    <w:rsid w:val="00604EEB"/>
    <w:rsid w:val="00604FBB"/>
    <w:rsid w:val="00604FD9"/>
    <w:rsid w:val="00605029"/>
    <w:rsid w:val="0060502C"/>
    <w:rsid w:val="00605044"/>
    <w:rsid w:val="00605075"/>
    <w:rsid w:val="0060507B"/>
    <w:rsid w:val="006050A9"/>
    <w:rsid w:val="006050CE"/>
    <w:rsid w:val="006050FB"/>
    <w:rsid w:val="00605109"/>
    <w:rsid w:val="0060511A"/>
    <w:rsid w:val="0060511B"/>
    <w:rsid w:val="0060514D"/>
    <w:rsid w:val="00605162"/>
    <w:rsid w:val="0060518A"/>
    <w:rsid w:val="006051AA"/>
    <w:rsid w:val="006051EB"/>
    <w:rsid w:val="006051ED"/>
    <w:rsid w:val="00605201"/>
    <w:rsid w:val="0060525A"/>
    <w:rsid w:val="00605263"/>
    <w:rsid w:val="00605284"/>
    <w:rsid w:val="006052C9"/>
    <w:rsid w:val="00605338"/>
    <w:rsid w:val="0060533E"/>
    <w:rsid w:val="00605347"/>
    <w:rsid w:val="0060534F"/>
    <w:rsid w:val="00605352"/>
    <w:rsid w:val="0060535A"/>
    <w:rsid w:val="006053BE"/>
    <w:rsid w:val="00605413"/>
    <w:rsid w:val="0060542C"/>
    <w:rsid w:val="00605442"/>
    <w:rsid w:val="0060544E"/>
    <w:rsid w:val="0060546E"/>
    <w:rsid w:val="0060547F"/>
    <w:rsid w:val="006054B8"/>
    <w:rsid w:val="006054C4"/>
    <w:rsid w:val="006054D0"/>
    <w:rsid w:val="006054F1"/>
    <w:rsid w:val="006054F3"/>
    <w:rsid w:val="00605539"/>
    <w:rsid w:val="00605553"/>
    <w:rsid w:val="0060556C"/>
    <w:rsid w:val="006055BC"/>
    <w:rsid w:val="006055C5"/>
    <w:rsid w:val="006055C7"/>
    <w:rsid w:val="006055E7"/>
    <w:rsid w:val="00605639"/>
    <w:rsid w:val="00605652"/>
    <w:rsid w:val="00605687"/>
    <w:rsid w:val="006056B8"/>
    <w:rsid w:val="00605711"/>
    <w:rsid w:val="00605752"/>
    <w:rsid w:val="00605785"/>
    <w:rsid w:val="0060587F"/>
    <w:rsid w:val="0060588F"/>
    <w:rsid w:val="006058BC"/>
    <w:rsid w:val="00605954"/>
    <w:rsid w:val="00605969"/>
    <w:rsid w:val="006059FF"/>
    <w:rsid w:val="00605A24"/>
    <w:rsid w:val="00605A61"/>
    <w:rsid w:val="00605A65"/>
    <w:rsid w:val="00605A7D"/>
    <w:rsid w:val="00605A81"/>
    <w:rsid w:val="00605ABC"/>
    <w:rsid w:val="00605AE4"/>
    <w:rsid w:val="00605AE8"/>
    <w:rsid w:val="00605B0B"/>
    <w:rsid w:val="00605B3D"/>
    <w:rsid w:val="00605BCD"/>
    <w:rsid w:val="00605BD9"/>
    <w:rsid w:val="00605C21"/>
    <w:rsid w:val="00605C3F"/>
    <w:rsid w:val="00605CCD"/>
    <w:rsid w:val="00605D07"/>
    <w:rsid w:val="00605D3E"/>
    <w:rsid w:val="00605D6D"/>
    <w:rsid w:val="00605D76"/>
    <w:rsid w:val="00605D90"/>
    <w:rsid w:val="00605DE1"/>
    <w:rsid w:val="00605E17"/>
    <w:rsid w:val="00605E20"/>
    <w:rsid w:val="00605E64"/>
    <w:rsid w:val="00605E69"/>
    <w:rsid w:val="00605EA2"/>
    <w:rsid w:val="00605EBA"/>
    <w:rsid w:val="00605EC3"/>
    <w:rsid w:val="00605EEE"/>
    <w:rsid w:val="00605F07"/>
    <w:rsid w:val="00605F18"/>
    <w:rsid w:val="00605F9D"/>
    <w:rsid w:val="00605FB7"/>
    <w:rsid w:val="00605FC6"/>
    <w:rsid w:val="00605FEF"/>
    <w:rsid w:val="00606017"/>
    <w:rsid w:val="0060602C"/>
    <w:rsid w:val="00606062"/>
    <w:rsid w:val="006060CF"/>
    <w:rsid w:val="00606156"/>
    <w:rsid w:val="00606159"/>
    <w:rsid w:val="006061A9"/>
    <w:rsid w:val="006061B5"/>
    <w:rsid w:val="006061BC"/>
    <w:rsid w:val="00606231"/>
    <w:rsid w:val="00606272"/>
    <w:rsid w:val="006062B5"/>
    <w:rsid w:val="006062D8"/>
    <w:rsid w:val="00606314"/>
    <w:rsid w:val="00606331"/>
    <w:rsid w:val="00606334"/>
    <w:rsid w:val="0060633F"/>
    <w:rsid w:val="00606381"/>
    <w:rsid w:val="0060638D"/>
    <w:rsid w:val="006063BF"/>
    <w:rsid w:val="006063D5"/>
    <w:rsid w:val="006063D6"/>
    <w:rsid w:val="006063F3"/>
    <w:rsid w:val="00606417"/>
    <w:rsid w:val="00606429"/>
    <w:rsid w:val="0060643A"/>
    <w:rsid w:val="00606440"/>
    <w:rsid w:val="0060644F"/>
    <w:rsid w:val="00606456"/>
    <w:rsid w:val="0060646A"/>
    <w:rsid w:val="0060649B"/>
    <w:rsid w:val="006064EF"/>
    <w:rsid w:val="00606508"/>
    <w:rsid w:val="0060652E"/>
    <w:rsid w:val="00606568"/>
    <w:rsid w:val="006065B2"/>
    <w:rsid w:val="006065DD"/>
    <w:rsid w:val="00606611"/>
    <w:rsid w:val="00606690"/>
    <w:rsid w:val="006066AC"/>
    <w:rsid w:val="006066EC"/>
    <w:rsid w:val="006066F5"/>
    <w:rsid w:val="006066F9"/>
    <w:rsid w:val="00606737"/>
    <w:rsid w:val="00606753"/>
    <w:rsid w:val="00606789"/>
    <w:rsid w:val="006067A4"/>
    <w:rsid w:val="006067B3"/>
    <w:rsid w:val="006067E0"/>
    <w:rsid w:val="006067EB"/>
    <w:rsid w:val="00606869"/>
    <w:rsid w:val="00606871"/>
    <w:rsid w:val="0060688C"/>
    <w:rsid w:val="006068D8"/>
    <w:rsid w:val="006068DD"/>
    <w:rsid w:val="006068E6"/>
    <w:rsid w:val="0060695C"/>
    <w:rsid w:val="006069BA"/>
    <w:rsid w:val="006069C1"/>
    <w:rsid w:val="006069D4"/>
    <w:rsid w:val="00606A09"/>
    <w:rsid w:val="00606A2E"/>
    <w:rsid w:val="00606A46"/>
    <w:rsid w:val="00606A8C"/>
    <w:rsid w:val="00606A93"/>
    <w:rsid w:val="00606AC7"/>
    <w:rsid w:val="00606B61"/>
    <w:rsid w:val="00606B6C"/>
    <w:rsid w:val="00606B8D"/>
    <w:rsid w:val="00606B95"/>
    <w:rsid w:val="00606BB2"/>
    <w:rsid w:val="00606BBE"/>
    <w:rsid w:val="00606BD1"/>
    <w:rsid w:val="00606BE3"/>
    <w:rsid w:val="00606BF7"/>
    <w:rsid w:val="00606C00"/>
    <w:rsid w:val="00606C1E"/>
    <w:rsid w:val="00606C28"/>
    <w:rsid w:val="00606C40"/>
    <w:rsid w:val="00606C83"/>
    <w:rsid w:val="00606C9C"/>
    <w:rsid w:val="00606D31"/>
    <w:rsid w:val="00606D36"/>
    <w:rsid w:val="00606D74"/>
    <w:rsid w:val="00606D99"/>
    <w:rsid w:val="00606DA4"/>
    <w:rsid w:val="00606DA7"/>
    <w:rsid w:val="00606E09"/>
    <w:rsid w:val="00606E4D"/>
    <w:rsid w:val="00606E4F"/>
    <w:rsid w:val="00606E9E"/>
    <w:rsid w:val="00606EB7"/>
    <w:rsid w:val="00606ECB"/>
    <w:rsid w:val="00606F38"/>
    <w:rsid w:val="00606F4E"/>
    <w:rsid w:val="00606F73"/>
    <w:rsid w:val="00606F86"/>
    <w:rsid w:val="00606F97"/>
    <w:rsid w:val="00606FBC"/>
    <w:rsid w:val="00606FFA"/>
    <w:rsid w:val="00607036"/>
    <w:rsid w:val="00607051"/>
    <w:rsid w:val="00607058"/>
    <w:rsid w:val="0060707C"/>
    <w:rsid w:val="006070A1"/>
    <w:rsid w:val="006070B1"/>
    <w:rsid w:val="006070B9"/>
    <w:rsid w:val="006070DE"/>
    <w:rsid w:val="006070E1"/>
    <w:rsid w:val="006070ED"/>
    <w:rsid w:val="0060713C"/>
    <w:rsid w:val="00607148"/>
    <w:rsid w:val="0060717B"/>
    <w:rsid w:val="006071B2"/>
    <w:rsid w:val="006071CE"/>
    <w:rsid w:val="00607206"/>
    <w:rsid w:val="00607214"/>
    <w:rsid w:val="0060725A"/>
    <w:rsid w:val="00607265"/>
    <w:rsid w:val="006072AA"/>
    <w:rsid w:val="006072D7"/>
    <w:rsid w:val="006072FD"/>
    <w:rsid w:val="0060735D"/>
    <w:rsid w:val="00607390"/>
    <w:rsid w:val="006073CC"/>
    <w:rsid w:val="006073D2"/>
    <w:rsid w:val="006073EC"/>
    <w:rsid w:val="006073EE"/>
    <w:rsid w:val="0060743C"/>
    <w:rsid w:val="0060744C"/>
    <w:rsid w:val="00607465"/>
    <w:rsid w:val="00607486"/>
    <w:rsid w:val="0060748A"/>
    <w:rsid w:val="006074C4"/>
    <w:rsid w:val="006074F0"/>
    <w:rsid w:val="00607506"/>
    <w:rsid w:val="00607517"/>
    <w:rsid w:val="00607555"/>
    <w:rsid w:val="00607569"/>
    <w:rsid w:val="00607589"/>
    <w:rsid w:val="0060758C"/>
    <w:rsid w:val="006075C1"/>
    <w:rsid w:val="006075ED"/>
    <w:rsid w:val="006075FD"/>
    <w:rsid w:val="0060760B"/>
    <w:rsid w:val="00607671"/>
    <w:rsid w:val="0060767C"/>
    <w:rsid w:val="006076B4"/>
    <w:rsid w:val="006076B8"/>
    <w:rsid w:val="006076E7"/>
    <w:rsid w:val="0060770B"/>
    <w:rsid w:val="0060773A"/>
    <w:rsid w:val="00607740"/>
    <w:rsid w:val="0060775C"/>
    <w:rsid w:val="00607788"/>
    <w:rsid w:val="00607793"/>
    <w:rsid w:val="006077BD"/>
    <w:rsid w:val="006077CA"/>
    <w:rsid w:val="006077D6"/>
    <w:rsid w:val="006077E0"/>
    <w:rsid w:val="0060781D"/>
    <w:rsid w:val="0060783D"/>
    <w:rsid w:val="00607843"/>
    <w:rsid w:val="006078C3"/>
    <w:rsid w:val="006078DC"/>
    <w:rsid w:val="006078FA"/>
    <w:rsid w:val="00607914"/>
    <w:rsid w:val="00607915"/>
    <w:rsid w:val="00607929"/>
    <w:rsid w:val="0060793B"/>
    <w:rsid w:val="00607982"/>
    <w:rsid w:val="00607984"/>
    <w:rsid w:val="006079A5"/>
    <w:rsid w:val="006079C9"/>
    <w:rsid w:val="006079FC"/>
    <w:rsid w:val="00607A0F"/>
    <w:rsid w:val="00607A5B"/>
    <w:rsid w:val="00607A9D"/>
    <w:rsid w:val="00607ACF"/>
    <w:rsid w:val="00607AD4"/>
    <w:rsid w:val="00607AE7"/>
    <w:rsid w:val="00607B71"/>
    <w:rsid w:val="00607BB6"/>
    <w:rsid w:val="00607BDE"/>
    <w:rsid w:val="00607BE2"/>
    <w:rsid w:val="00607C01"/>
    <w:rsid w:val="00607C16"/>
    <w:rsid w:val="00607C35"/>
    <w:rsid w:val="00607C41"/>
    <w:rsid w:val="00607C9E"/>
    <w:rsid w:val="00607CB9"/>
    <w:rsid w:val="00607D03"/>
    <w:rsid w:val="00607D12"/>
    <w:rsid w:val="00607D63"/>
    <w:rsid w:val="00607DB8"/>
    <w:rsid w:val="00607DD6"/>
    <w:rsid w:val="00607E00"/>
    <w:rsid w:val="00607E02"/>
    <w:rsid w:val="00607E0D"/>
    <w:rsid w:val="00607E3F"/>
    <w:rsid w:val="00607E9C"/>
    <w:rsid w:val="00607ECA"/>
    <w:rsid w:val="00607F22"/>
    <w:rsid w:val="00607F2D"/>
    <w:rsid w:val="00607F4E"/>
    <w:rsid w:val="00607F66"/>
    <w:rsid w:val="00607F78"/>
    <w:rsid w:val="00607F7A"/>
    <w:rsid w:val="00607F8B"/>
    <w:rsid w:val="00607F90"/>
    <w:rsid w:val="00607FBD"/>
    <w:rsid w:val="00607FD6"/>
    <w:rsid w:val="00607FDA"/>
    <w:rsid w:val="00607FE7"/>
    <w:rsid w:val="00607FFC"/>
    <w:rsid w:val="00610017"/>
    <w:rsid w:val="0061005C"/>
    <w:rsid w:val="0061006D"/>
    <w:rsid w:val="00610081"/>
    <w:rsid w:val="00610092"/>
    <w:rsid w:val="00610098"/>
    <w:rsid w:val="006100B1"/>
    <w:rsid w:val="006100B5"/>
    <w:rsid w:val="006100DE"/>
    <w:rsid w:val="006100E9"/>
    <w:rsid w:val="00610128"/>
    <w:rsid w:val="0061012B"/>
    <w:rsid w:val="00610148"/>
    <w:rsid w:val="0061015F"/>
    <w:rsid w:val="00610177"/>
    <w:rsid w:val="0061019C"/>
    <w:rsid w:val="006101AB"/>
    <w:rsid w:val="0061020E"/>
    <w:rsid w:val="0061023C"/>
    <w:rsid w:val="00610291"/>
    <w:rsid w:val="006102A3"/>
    <w:rsid w:val="006102D9"/>
    <w:rsid w:val="006102EE"/>
    <w:rsid w:val="00610316"/>
    <w:rsid w:val="00610344"/>
    <w:rsid w:val="00610369"/>
    <w:rsid w:val="006103A5"/>
    <w:rsid w:val="006103C6"/>
    <w:rsid w:val="006103CF"/>
    <w:rsid w:val="006103F1"/>
    <w:rsid w:val="006103F6"/>
    <w:rsid w:val="0061040C"/>
    <w:rsid w:val="0061040E"/>
    <w:rsid w:val="00610411"/>
    <w:rsid w:val="00610416"/>
    <w:rsid w:val="006104A0"/>
    <w:rsid w:val="006104B3"/>
    <w:rsid w:val="006104BE"/>
    <w:rsid w:val="00610516"/>
    <w:rsid w:val="00610532"/>
    <w:rsid w:val="0061055D"/>
    <w:rsid w:val="0061055F"/>
    <w:rsid w:val="006105A6"/>
    <w:rsid w:val="006105F6"/>
    <w:rsid w:val="0061061C"/>
    <w:rsid w:val="00610648"/>
    <w:rsid w:val="00610657"/>
    <w:rsid w:val="006106B7"/>
    <w:rsid w:val="006106BF"/>
    <w:rsid w:val="006106C6"/>
    <w:rsid w:val="006106CF"/>
    <w:rsid w:val="0061070B"/>
    <w:rsid w:val="0061075C"/>
    <w:rsid w:val="006107A2"/>
    <w:rsid w:val="006107BD"/>
    <w:rsid w:val="006107DC"/>
    <w:rsid w:val="00610818"/>
    <w:rsid w:val="0061082A"/>
    <w:rsid w:val="00610831"/>
    <w:rsid w:val="00610846"/>
    <w:rsid w:val="00610875"/>
    <w:rsid w:val="006108AA"/>
    <w:rsid w:val="006108B0"/>
    <w:rsid w:val="006108CE"/>
    <w:rsid w:val="006108EA"/>
    <w:rsid w:val="006108F1"/>
    <w:rsid w:val="006108FC"/>
    <w:rsid w:val="0061090F"/>
    <w:rsid w:val="00610929"/>
    <w:rsid w:val="00610994"/>
    <w:rsid w:val="006109A0"/>
    <w:rsid w:val="006109A5"/>
    <w:rsid w:val="006109C6"/>
    <w:rsid w:val="00610A06"/>
    <w:rsid w:val="00610A0A"/>
    <w:rsid w:val="00610A24"/>
    <w:rsid w:val="00610A30"/>
    <w:rsid w:val="00610A51"/>
    <w:rsid w:val="00610AFA"/>
    <w:rsid w:val="00610B27"/>
    <w:rsid w:val="00610B4F"/>
    <w:rsid w:val="00610B53"/>
    <w:rsid w:val="00610B83"/>
    <w:rsid w:val="00610BCF"/>
    <w:rsid w:val="00610BE4"/>
    <w:rsid w:val="00610BEC"/>
    <w:rsid w:val="00610C14"/>
    <w:rsid w:val="00610C59"/>
    <w:rsid w:val="00610CCD"/>
    <w:rsid w:val="00610CEC"/>
    <w:rsid w:val="00610CF3"/>
    <w:rsid w:val="00610D15"/>
    <w:rsid w:val="00610D43"/>
    <w:rsid w:val="00610D48"/>
    <w:rsid w:val="00610D6C"/>
    <w:rsid w:val="00610DC3"/>
    <w:rsid w:val="00610DCB"/>
    <w:rsid w:val="00610DD9"/>
    <w:rsid w:val="00610DFB"/>
    <w:rsid w:val="00610E17"/>
    <w:rsid w:val="00610E1B"/>
    <w:rsid w:val="00610E39"/>
    <w:rsid w:val="00610E5C"/>
    <w:rsid w:val="00610E71"/>
    <w:rsid w:val="00610E9D"/>
    <w:rsid w:val="00610EBE"/>
    <w:rsid w:val="00610EE7"/>
    <w:rsid w:val="00610F16"/>
    <w:rsid w:val="00610F3F"/>
    <w:rsid w:val="00610F92"/>
    <w:rsid w:val="00610FD3"/>
    <w:rsid w:val="00610FE8"/>
    <w:rsid w:val="00611009"/>
    <w:rsid w:val="00611017"/>
    <w:rsid w:val="00611058"/>
    <w:rsid w:val="00611079"/>
    <w:rsid w:val="0061107D"/>
    <w:rsid w:val="00611087"/>
    <w:rsid w:val="00611088"/>
    <w:rsid w:val="0061109F"/>
    <w:rsid w:val="006110BF"/>
    <w:rsid w:val="0061114A"/>
    <w:rsid w:val="0061114D"/>
    <w:rsid w:val="00611168"/>
    <w:rsid w:val="00611175"/>
    <w:rsid w:val="00611180"/>
    <w:rsid w:val="006111A3"/>
    <w:rsid w:val="006111F0"/>
    <w:rsid w:val="006111F6"/>
    <w:rsid w:val="00611206"/>
    <w:rsid w:val="00611224"/>
    <w:rsid w:val="00611229"/>
    <w:rsid w:val="00611261"/>
    <w:rsid w:val="00611289"/>
    <w:rsid w:val="006112ED"/>
    <w:rsid w:val="00611305"/>
    <w:rsid w:val="0061131D"/>
    <w:rsid w:val="0061132B"/>
    <w:rsid w:val="00611359"/>
    <w:rsid w:val="0061139D"/>
    <w:rsid w:val="006113A1"/>
    <w:rsid w:val="006113BE"/>
    <w:rsid w:val="006113DE"/>
    <w:rsid w:val="0061142C"/>
    <w:rsid w:val="0061143F"/>
    <w:rsid w:val="0061149F"/>
    <w:rsid w:val="006114AA"/>
    <w:rsid w:val="006114BB"/>
    <w:rsid w:val="006114E2"/>
    <w:rsid w:val="00611503"/>
    <w:rsid w:val="0061151D"/>
    <w:rsid w:val="00611537"/>
    <w:rsid w:val="00611571"/>
    <w:rsid w:val="0061160A"/>
    <w:rsid w:val="0061160C"/>
    <w:rsid w:val="0061166B"/>
    <w:rsid w:val="00611696"/>
    <w:rsid w:val="006116B0"/>
    <w:rsid w:val="006116DC"/>
    <w:rsid w:val="006116F6"/>
    <w:rsid w:val="00611725"/>
    <w:rsid w:val="00611745"/>
    <w:rsid w:val="00611759"/>
    <w:rsid w:val="0061176F"/>
    <w:rsid w:val="00611782"/>
    <w:rsid w:val="00611785"/>
    <w:rsid w:val="0061178E"/>
    <w:rsid w:val="006117B6"/>
    <w:rsid w:val="006117B8"/>
    <w:rsid w:val="006117D0"/>
    <w:rsid w:val="0061181B"/>
    <w:rsid w:val="0061181D"/>
    <w:rsid w:val="00611841"/>
    <w:rsid w:val="006118A7"/>
    <w:rsid w:val="006118DC"/>
    <w:rsid w:val="006118F2"/>
    <w:rsid w:val="00611904"/>
    <w:rsid w:val="0061190A"/>
    <w:rsid w:val="00611989"/>
    <w:rsid w:val="006119AE"/>
    <w:rsid w:val="006119DE"/>
    <w:rsid w:val="00611A33"/>
    <w:rsid w:val="00611A53"/>
    <w:rsid w:val="00611A55"/>
    <w:rsid w:val="00611ADB"/>
    <w:rsid w:val="00611AE8"/>
    <w:rsid w:val="00611B1A"/>
    <w:rsid w:val="00611B21"/>
    <w:rsid w:val="00611B32"/>
    <w:rsid w:val="00611B46"/>
    <w:rsid w:val="00611B56"/>
    <w:rsid w:val="00611B58"/>
    <w:rsid w:val="00611B9A"/>
    <w:rsid w:val="00611B9B"/>
    <w:rsid w:val="00611BBD"/>
    <w:rsid w:val="00611C22"/>
    <w:rsid w:val="00611C48"/>
    <w:rsid w:val="00611CD8"/>
    <w:rsid w:val="00611CFB"/>
    <w:rsid w:val="00611D17"/>
    <w:rsid w:val="00611D61"/>
    <w:rsid w:val="00611D6E"/>
    <w:rsid w:val="00611D94"/>
    <w:rsid w:val="00611D9D"/>
    <w:rsid w:val="00611DB5"/>
    <w:rsid w:val="00611DCF"/>
    <w:rsid w:val="00611E1B"/>
    <w:rsid w:val="00611E21"/>
    <w:rsid w:val="00611E39"/>
    <w:rsid w:val="00611E60"/>
    <w:rsid w:val="00611E72"/>
    <w:rsid w:val="00611EDF"/>
    <w:rsid w:val="00611EE0"/>
    <w:rsid w:val="00611EEF"/>
    <w:rsid w:val="00611EF9"/>
    <w:rsid w:val="00611EFB"/>
    <w:rsid w:val="00611F06"/>
    <w:rsid w:val="00611F0D"/>
    <w:rsid w:val="00611F2F"/>
    <w:rsid w:val="00611F53"/>
    <w:rsid w:val="00611F70"/>
    <w:rsid w:val="00611F81"/>
    <w:rsid w:val="00611FDC"/>
    <w:rsid w:val="00611FE3"/>
    <w:rsid w:val="00611FF3"/>
    <w:rsid w:val="00611FFC"/>
    <w:rsid w:val="0061200C"/>
    <w:rsid w:val="00612105"/>
    <w:rsid w:val="0061210F"/>
    <w:rsid w:val="0061218E"/>
    <w:rsid w:val="006121B0"/>
    <w:rsid w:val="006121B4"/>
    <w:rsid w:val="006121C2"/>
    <w:rsid w:val="006121E3"/>
    <w:rsid w:val="00612215"/>
    <w:rsid w:val="0061225C"/>
    <w:rsid w:val="0061226C"/>
    <w:rsid w:val="006122C7"/>
    <w:rsid w:val="006122D1"/>
    <w:rsid w:val="006122F8"/>
    <w:rsid w:val="00612356"/>
    <w:rsid w:val="0061235C"/>
    <w:rsid w:val="0061238F"/>
    <w:rsid w:val="00612398"/>
    <w:rsid w:val="006123D1"/>
    <w:rsid w:val="006123F4"/>
    <w:rsid w:val="00612433"/>
    <w:rsid w:val="0061246B"/>
    <w:rsid w:val="00612471"/>
    <w:rsid w:val="0061248D"/>
    <w:rsid w:val="006124A1"/>
    <w:rsid w:val="006124E1"/>
    <w:rsid w:val="006124E3"/>
    <w:rsid w:val="006124E6"/>
    <w:rsid w:val="006124FC"/>
    <w:rsid w:val="00612541"/>
    <w:rsid w:val="00612548"/>
    <w:rsid w:val="006125B9"/>
    <w:rsid w:val="006125C6"/>
    <w:rsid w:val="006125D4"/>
    <w:rsid w:val="006125DD"/>
    <w:rsid w:val="00612602"/>
    <w:rsid w:val="0061260D"/>
    <w:rsid w:val="00612625"/>
    <w:rsid w:val="0061265B"/>
    <w:rsid w:val="00612675"/>
    <w:rsid w:val="006126A5"/>
    <w:rsid w:val="00612706"/>
    <w:rsid w:val="00612731"/>
    <w:rsid w:val="00612749"/>
    <w:rsid w:val="006127B9"/>
    <w:rsid w:val="006127CB"/>
    <w:rsid w:val="006127EE"/>
    <w:rsid w:val="0061280D"/>
    <w:rsid w:val="00612834"/>
    <w:rsid w:val="00612847"/>
    <w:rsid w:val="00612859"/>
    <w:rsid w:val="0061285C"/>
    <w:rsid w:val="0061285E"/>
    <w:rsid w:val="0061286F"/>
    <w:rsid w:val="00612899"/>
    <w:rsid w:val="006128D1"/>
    <w:rsid w:val="00612916"/>
    <w:rsid w:val="00612926"/>
    <w:rsid w:val="0061294D"/>
    <w:rsid w:val="0061294E"/>
    <w:rsid w:val="00612992"/>
    <w:rsid w:val="006129DB"/>
    <w:rsid w:val="006129E1"/>
    <w:rsid w:val="00612A6A"/>
    <w:rsid w:val="00612A96"/>
    <w:rsid w:val="00612AAB"/>
    <w:rsid w:val="00612AB3"/>
    <w:rsid w:val="00612B13"/>
    <w:rsid w:val="00612B46"/>
    <w:rsid w:val="00612B5C"/>
    <w:rsid w:val="00612B67"/>
    <w:rsid w:val="00612B68"/>
    <w:rsid w:val="00612B73"/>
    <w:rsid w:val="00612B90"/>
    <w:rsid w:val="00612BF8"/>
    <w:rsid w:val="00612C05"/>
    <w:rsid w:val="00612C0F"/>
    <w:rsid w:val="00612C39"/>
    <w:rsid w:val="00612C72"/>
    <w:rsid w:val="00612C80"/>
    <w:rsid w:val="00612C82"/>
    <w:rsid w:val="00612C89"/>
    <w:rsid w:val="00612CDF"/>
    <w:rsid w:val="00612D1D"/>
    <w:rsid w:val="00612D48"/>
    <w:rsid w:val="00612D4C"/>
    <w:rsid w:val="00612D55"/>
    <w:rsid w:val="00612D63"/>
    <w:rsid w:val="00612D78"/>
    <w:rsid w:val="00612DC1"/>
    <w:rsid w:val="00612E06"/>
    <w:rsid w:val="00612E2B"/>
    <w:rsid w:val="00612E3C"/>
    <w:rsid w:val="00612EF1"/>
    <w:rsid w:val="00612EFE"/>
    <w:rsid w:val="00612F32"/>
    <w:rsid w:val="00612F4F"/>
    <w:rsid w:val="00612FA2"/>
    <w:rsid w:val="00612FB1"/>
    <w:rsid w:val="00612FD4"/>
    <w:rsid w:val="00612FE0"/>
    <w:rsid w:val="00613009"/>
    <w:rsid w:val="0061306E"/>
    <w:rsid w:val="00613083"/>
    <w:rsid w:val="006130A3"/>
    <w:rsid w:val="006130AD"/>
    <w:rsid w:val="006130FF"/>
    <w:rsid w:val="00613147"/>
    <w:rsid w:val="0061317C"/>
    <w:rsid w:val="006131D1"/>
    <w:rsid w:val="006131D9"/>
    <w:rsid w:val="0061321B"/>
    <w:rsid w:val="0061322F"/>
    <w:rsid w:val="006132BA"/>
    <w:rsid w:val="006132BB"/>
    <w:rsid w:val="006132C1"/>
    <w:rsid w:val="0061332B"/>
    <w:rsid w:val="00613359"/>
    <w:rsid w:val="00613370"/>
    <w:rsid w:val="006133B1"/>
    <w:rsid w:val="0061343E"/>
    <w:rsid w:val="00613441"/>
    <w:rsid w:val="00613449"/>
    <w:rsid w:val="00613454"/>
    <w:rsid w:val="00613497"/>
    <w:rsid w:val="006134C8"/>
    <w:rsid w:val="00613534"/>
    <w:rsid w:val="0061353C"/>
    <w:rsid w:val="0061354C"/>
    <w:rsid w:val="0061355A"/>
    <w:rsid w:val="0061359C"/>
    <w:rsid w:val="006135AE"/>
    <w:rsid w:val="006135C0"/>
    <w:rsid w:val="006135C7"/>
    <w:rsid w:val="006135CF"/>
    <w:rsid w:val="006135D8"/>
    <w:rsid w:val="00613609"/>
    <w:rsid w:val="0061360C"/>
    <w:rsid w:val="0061362C"/>
    <w:rsid w:val="00613658"/>
    <w:rsid w:val="00613671"/>
    <w:rsid w:val="006136B3"/>
    <w:rsid w:val="006136BD"/>
    <w:rsid w:val="006136E6"/>
    <w:rsid w:val="006136F3"/>
    <w:rsid w:val="00613740"/>
    <w:rsid w:val="0061374D"/>
    <w:rsid w:val="006137A9"/>
    <w:rsid w:val="006137E6"/>
    <w:rsid w:val="006137F3"/>
    <w:rsid w:val="0061384B"/>
    <w:rsid w:val="0061385B"/>
    <w:rsid w:val="0061387E"/>
    <w:rsid w:val="006138DE"/>
    <w:rsid w:val="006138E0"/>
    <w:rsid w:val="006138F5"/>
    <w:rsid w:val="00613934"/>
    <w:rsid w:val="00613955"/>
    <w:rsid w:val="00613968"/>
    <w:rsid w:val="00613982"/>
    <w:rsid w:val="00613990"/>
    <w:rsid w:val="006139B2"/>
    <w:rsid w:val="006139B9"/>
    <w:rsid w:val="006139BC"/>
    <w:rsid w:val="006139BE"/>
    <w:rsid w:val="006139D5"/>
    <w:rsid w:val="006139ED"/>
    <w:rsid w:val="006139F8"/>
    <w:rsid w:val="00613A2E"/>
    <w:rsid w:val="00613A4F"/>
    <w:rsid w:val="00613A8A"/>
    <w:rsid w:val="00613A8C"/>
    <w:rsid w:val="00613A8F"/>
    <w:rsid w:val="00613AA7"/>
    <w:rsid w:val="00613AB1"/>
    <w:rsid w:val="00613ADB"/>
    <w:rsid w:val="00613B14"/>
    <w:rsid w:val="00613B20"/>
    <w:rsid w:val="00613B33"/>
    <w:rsid w:val="00613B3C"/>
    <w:rsid w:val="00613B83"/>
    <w:rsid w:val="00613B89"/>
    <w:rsid w:val="00613BA1"/>
    <w:rsid w:val="00613BA8"/>
    <w:rsid w:val="00613C0F"/>
    <w:rsid w:val="00613C4C"/>
    <w:rsid w:val="00613C74"/>
    <w:rsid w:val="00613C8F"/>
    <w:rsid w:val="00613CE5"/>
    <w:rsid w:val="00613D2D"/>
    <w:rsid w:val="00613D53"/>
    <w:rsid w:val="00613D88"/>
    <w:rsid w:val="00613D9B"/>
    <w:rsid w:val="00613DB9"/>
    <w:rsid w:val="00613DC4"/>
    <w:rsid w:val="00613DEF"/>
    <w:rsid w:val="00613E25"/>
    <w:rsid w:val="00613E33"/>
    <w:rsid w:val="00613E5D"/>
    <w:rsid w:val="00613E7A"/>
    <w:rsid w:val="00613EFA"/>
    <w:rsid w:val="00613F20"/>
    <w:rsid w:val="00613F24"/>
    <w:rsid w:val="00613F5B"/>
    <w:rsid w:val="00613F5D"/>
    <w:rsid w:val="00613F61"/>
    <w:rsid w:val="00613F69"/>
    <w:rsid w:val="00613F75"/>
    <w:rsid w:val="00613F94"/>
    <w:rsid w:val="00613FE2"/>
    <w:rsid w:val="00614050"/>
    <w:rsid w:val="00614085"/>
    <w:rsid w:val="006140A0"/>
    <w:rsid w:val="006140CD"/>
    <w:rsid w:val="006140E8"/>
    <w:rsid w:val="006140EA"/>
    <w:rsid w:val="00614105"/>
    <w:rsid w:val="00614114"/>
    <w:rsid w:val="00614168"/>
    <w:rsid w:val="006141DF"/>
    <w:rsid w:val="006141F9"/>
    <w:rsid w:val="0061423D"/>
    <w:rsid w:val="006142B1"/>
    <w:rsid w:val="0061431A"/>
    <w:rsid w:val="006143B1"/>
    <w:rsid w:val="006143E1"/>
    <w:rsid w:val="006143EA"/>
    <w:rsid w:val="006143FB"/>
    <w:rsid w:val="00614406"/>
    <w:rsid w:val="0061448F"/>
    <w:rsid w:val="0061449E"/>
    <w:rsid w:val="006144A8"/>
    <w:rsid w:val="006144BC"/>
    <w:rsid w:val="006144E9"/>
    <w:rsid w:val="006144F5"/>
    <w:rsid w:val="00614519"/>
    <w:rsid w:val="00614558"/>
    <w:rsid w:val="0061458B"/>
    <w:rsid w:val="006145C7"/>
    <w:rsid w:val="006145CF"/>
    <w:rsid w:val="006145D0"/>
    <w:rsid w:val="006145E4"/>
    <w:rsid w:val="00614643"/>
    <w:rsid w:val="00614646"/>
    <w:rsid w:val="0061464A"/>
    <w:rsid w:val="0061464E"/>
    <w:rsid w:val="0061468C"/>
    <w:rsid w:val="00614692"/>
    <w:rsid w:val="006146BC"/>
    <w:rsid w:val="006146DE"/>
    <w:rsid w:val="00614734"/>
    <w:rsid w:val="00614767"/>
    <w:rsid w:val="00614794"/>
    <w:rsid w:val="006147D9"/>
    <w:rsid w:val="006147DF"/>
    <w:rsid w:val="00614814"/>
    <w:rsid w:val="0061481F"/>
    <w:rsid w:val="00614867"/>
    <w:rsid w:val="0061487E"/>
    <w:rsid w:val="0061489C"/>
    <w:rsid w:val="006148B7"/>
    <w:rsid w:val="006148DA"/>
    <w:rsid w:val="0061490D"/>
    <w:rsid w:val="00614955"/>
    <w:rsid w:val="0061496F"/>
    <w:rsid w:val="00614993"/>
    <w:rsid w:val="006149CF"/>
    <w:rsid w:val="006149D3"/>
    <w:rsid w:val="00614A2C"/>
    <w:rsid w:val="00614A55"/>
    <w:rsid w:val="00614A87"/>
    <w:rsid w:val="00614AB7"/>
    <w:rsid w:val="00614AFB"/>
    <w:rsid w:val="00614B57"/>
    <w:rsid w:val="00614B63"/>
    <w:rsid w:val="00614B6B"/>
    <w:rsid w:val="00614B6D"/>
    <w:rsid w:val="00614B84"/>
    <w:rsid w:val="00614BA9"/>
    <w:rsid w:val="00614BAF"/>
    <w:rsid w:val="00614BBD"/>
    <w:rsid w:val="00614BBE"/>
    <w:rsid w:val="00614C0D"/>
    <w:rsid w:val="00614C28"/>
    <w:rsid w:val="00614C41"/>
    <w:rsid w:val="00614C4F"/>
    <w:rsid w:val="00614CA9"/>
    <w:rsid w:val="00614CB5"/>
    <w:rsid w:val="00614CBF"/>
    <w:rsid w:val="00614CC2"/>
    <w:rsid w:val="00614CED"/>
    <w:rsid w:val="00614D0F"/>
    <w:rsid w:val="00614D8E"/>
    <w:rsid w:val="00614DB1"/>
    <w:rsid w:val="00614DDA"/>
    <w:rsid w:val="00614E9E"/>
    <w:rsid w:val="00614EC1"/>
    <w:rsid w:val="00614ED8"/>
    <w:rsid w:val="00614EEF"/>
    <w:rsid w:val="00614EF8"/>
    <w:rsid w:val="00614F19"/>
    <w:rsid w:val="00614F29"/>
    <w:rsid w:val="00614F38"/>
    <w:rsid w:val="00614F6A"/>
    <w:rsid w:val="00614FB8"/>
    <w:rsid w:val="00614FEB"/>
    <w:rsid w:val="0061503E"/>
    <w:rsid w:val="00615079"/>
    <w:rsid w:val="006150ED"/>
    <w:rsid w:val="0061511F"/>
    <w:rsid w:val="00615135"/>
    <w:rsid w:val="0061516D"/>
    <w:rsid w:val="00615178"/>
    <w:rsid w:val="00615181"/>
    <w:rsid w:val="0061519C"/>
    <w:rsid w:val="006151E9"/>
    <w:rsid w:val="0061521C"/>
    <w:rsid w:val="00615222"/>
    <w:rsid w:val="0061523C"/>
    <w:rsid w:val="0061523F"/>
    <w:rsid w:val="0061524D"/>
    <w:rsid w:val="00615286"/>
    <w:rsid w:val="00615290"/>
    <w:rsid w:val="006152B8"/>
    <w:rsid w:val="006152C9"/>
    <w:rsid w:val="006152CF"/>
    <w:rsid w:val="006152F7"/>
    <w:rsid w:val="006152FD"/>
    <w:rsid w:val="0061534D"/>
    <w:rsid w:val="00615355"/>
    <w:rsid w:val="00615363"/>
    <w:rsid w:val="00615396"/>
    <w:rsid w:val="006153AC"/>
    <w:rsid w:val="006153BA"/>
    <w:rsid w:val="006153C3"/>
    <w:rsid w:val="0061540C"/>
    <w:rsid w:val="0061541E"/>
    <w:rsid w:val="00615441"/>
    <w:rsid w:val="00615480"/>
    <w:rsid w:val="00615482"/>
    <w:rsid w:val="0061549F"/>
    <w:rsid w:val="006154AB"/>
    <w:rsid w:val="006154B9"/>
    <w:rsid w:val="006154C4"/>
    <w:rsid w:val="006154D3"/>
    <w:rsid w:val="006154F1"/>
    <w:rsid w:val="00615512"/>
    <w:rsid w:val="00615515"/>
    <w:rsid w:val="00615531"/>
    <w:rsid w:val="00615541"/>
    <w:rsid w:val="0061558C"/>
    <w:rsid w:val="0061559B"/>
    <w:rsid w:val="006155A2"/>
    <w:rsid w:val="006155C7"/>
    <w:rsid w:val="0061565F"/>
    <w:rsid w:val="006156AA"/>
    <w:rsid w:val="006156F8"/>
    <w:rsid w:val="0061571B"/>
    <w:rsid w:val="0061575A"/>
    <w:rsid w:val="0061579C"/>
    <w:rsid w:val="0061579D"/>
    <w:rsid w:val="006157B1"/>
    <w:rsid w:val="006157CF"/>
    <w:rsid w:val="006157DF"/>
    <w:rsid w:val="0061582B"/>
    <w:rsid w:val="0061585C"/>
    <w:rsid w:val="0061587C"/>
    <w:rsid w:val="00615885"/>
    <w:rsid w:val="006158BC"/>
    <w:rsid w:val="0061590D"/>
    <w:rsid w:val="0061596F"/>
    <w:rsid w:val="00615999"/>
    <w:rsid w:val="006159BA"/>
    <w:rsid w:val="00615A0D"/>
    <w:rsid w:val="00615A40"/>
    <w:rsid w:val="00615A89"/>
    <w:rsid w:val="00615AAA"/>
    <w:rsid w:val="00615AFC"/>
    <w:rsid w:val="00615B2A"/>
    <w:rsid w:val="00615B2F"/>
    <w:rsid w:val="00615B71"/>
    <w:rsid w:val="00615B8C"/>
    <w:rsid w:val="00615BCC"/>
    <w:rsid w:val="00615BD9"/>
    <w:rsid w:val="00615C08"/>
    <w:rsid w:val="00615C0A"/>
    <w:rsid w:val="00615C13"/>
    <w:rsid w:val="00615C19"/>
    <w:rsid w:val="00615C93"/>
    <w:rsid w:val="00615CAA"/>
    <w:rsid w:val="00615CC7"/>
    <w:rsid w:val="00615CCA"/>
    <w:rsid w:val="00615CEC"/>
    <w:rsid w:val="00615D0C"/>
    <w:rsid w:val="00615D3F"/>
    <w:rsid w:val="00615D43"/>
    <w:rsid w:val="00615D62"/>
    <w:rsid w:val="00615D85"/>
    <w:rsid w:val="00615D86"/>
    <w:rsid w:val="00615DAF"/>
    <w:rsid w:val="00615DFD"/>
    <w:rsid w:val="00615E26"/>
    <w:rsid w:val="00615E3B"/>
    <w:rsid w:val="00615E64"/>
    <w:rsid w:val="00615E6A"/>
    <w:rsid w:val="00615E8C"/>
    <w:rsid w:val="00615EC1"/>
    <w:rsid w:val="00615EF9"/>
    <w:rsid w:val="00615F12"/>
    <w:rsid w:val="00615F54"/>
    <w:rsid w:val="00615F95"/>
    <w:rsid w:val="00615FEE"/>
    <w:rsid w:val="00615FF2"/>
    <w:rsid w:val="00616007"/>
    <w:rsid w:val="0061600A"/>
    <w:rsid w:val="0061600E"/>
    <w:rsid w:val="0061601A"/>
    <w:rsid w:val="00616024"/>
    <w:rsid w:val="00616034"/>
    <w:rsid w:val="00616039"/>
    <w:rsid w:val="0061603D"/>
    <w:rsid w:val="00616067"/>
    <w:rsid w:val="00616080"/>
    <w:rsid w:val="0061608E"/>
    <w:rsid w:val="00616093"/>
    <w:rsid w:val="006160D1"/>
    <w:rsid w:val="00616107"/>
    <w:rsid w:val="00616116"/>
    <w:rsid w:val="0061616D"/>
    <w:rsid w:val="00616180"/>
    <w:rsid w:val="00616191"/>
    <w:rsid w:val="006161A3"/>
    <w:rsid w:val="006161C2"/>
    <w:rsid w:val="00616202"/>
    <w:rsid w:val="0061620D"/>
    <w:rsid w:val="00616258"/>
    <w:rsid w:val="0061626F"/>
    <w:rsid w:val="0061629D"/>
    <w:rsid w:val="006162CD"/>
    <w:rsid w:val="006162D1"/>
    <w:rsid w:val="00616307"/>
    <w:rsid w:val="00616342"/>
    <w:rsid w:val="00616353"/>
    <w:rsid w:val="00616361"/>
    <w:rsid w:val="00616371"/>
    <w:rsid w:val="00616373"/>
    <w:rsid w:val="006163A2"/>
    <w:rsid w:val="006163AB"/>
    <w:rsid w:val="006163AD"/>
    <w:rsid w:val="006163BF"/>
    <w:rsid w:val="006163DC"/>
    <w:rsid w:val="0061640D"/>
    <w:rsid w:val="00616415"/>
    <w:rsid w:val="00616425"/>
    <w:rsid w:val="00616432"/>
    <w:rsid w:val="00616461"/>
    <w:rsid w:val="0061647C"/>
    <w:rsid w:val="00616481"/>
    <w:rsid w:val="006164CA"/>
    <w:rsid w:val="006164D1"/>
    <w:rsid w:val="006164D4"/>
    <w:rsid w:val="006164F5"/>
    <w:rsid w:val="0061651D"/>
    <w:rsid w:val="00616525"/>
    <w:rsid w:val="00616551"/>
    <w:rsid w:val="0061657E"/>
    <w:rsid w:val="006165CF"/>
    <w:rsid w:val="006165D3"/>
    <w:rsid w:val="00616614"/>
    <w:rsid w:val="0061661E"/>
    <w:rsid w:val="00616635"/>
    <w:rsid w:val="0061664F"/>
    <w:rsid w:val="00616695"/>
    <w:rsid w:val="006166ED"/>
    <w:rsid w:val="00616716"/>
    <w:rsid w:val="00616783"/>
    <w:rsid w:val="006167AA"/>
    <w:rsid w:val="006167CD"/>
    <w:rsid w:val="00616854"/>
    <w:rsid w:val="0061685E"/>
    <w:rsid w:val="00616877"/>
    <w:rsid w:val="00616883"/>
    <w:rsid w:val="0061688E"/>
    <w:rsid w:val="00616897"/>
    <w:rsid w:val="006168D3"/>
    <w:rsid w:val="00616908"/>
    <w:rsid w:val="0061692D"/>
    <w:rsid w:val="00616931"/>
    <w:rsid w:val="00616991"/>
    <w:rsid w:val="006169D8"/>
    <w:rsid w:val="006169EE"/>
    <w:rsid w:val="00616A28"/>
    <w:rsid w:val="00616AD0"/>
    <w:rsid w:val="00616AEA"/>
    <w:rsid w:val="00616B1E"/>
    <w:rsid w:val="00616B2F"/>
    <w:rsid w:val="00616B6B"/>
    <w:rsid w:val="00616B92"/>
    <w:rsid w:val="00616BA6"/>
    <w:rsid w:val="00616BBB"/>
    <w:rsid w:val="00616C0C"/>
    <w:rsid w:val="00616C0F"/>
    <w:rsid w:val="00616C38"/>
    <w:rsid w:val="00616C43"/>
    <w:rsid w:val="00616C66"/>
    <w:rsid w:val="00616C70"/>
    <w:rsid w:val="00616C7A"/>
    <w:rsid w:val="00616C7F"/>
    <w:rsid w:val="00616C95"/>
    <w:rsid w:val="00616CC9"/>
    <w:rsid w:val="00616D0D"/>
    <w:rsid w:val="00616D13"/>
    <w:rsid w:val="00616D3D"/>
    <w:rsid w:val="00616D8B"/>
    <w:rsid w:val="00616DA1"/>
    <w:rsid w:val="00616DCC"/>
    <w:rsid w:val="00616DDD"/>
    <w:rsid w:val="00616DF8"/>
    <w:rsid w:val="00616E1E"/>
    <w:rsid w:val="00616E1F"/>
    <w:rsid w:val="00616E3C"/>
    <w:rsid w:val="00616E41"/>
    <w:rsid w:val="00616E76"/>
    <w:rsid w:val="00616EAD"/>
    <w:rsid w:val="00616EE7"/>
    <w:rsid w:val="00616EF7"/>
    <w:rsid w:val="00616EF9"/>
    <w:rsid w:val="00616F02"/>
    <w:rsid w:val="00616F1A"/>
    <w:rsid w:val="00616F23"/>
    <w:rsid w:val="00616F6B"/>
    <w:rsid w:val="00616FAA"/>
    <w:rsid w:val="00616FAE"/>
    <w:rsid w:val="00616FB6"/>
    <w:rsid w:val="00616FBA"/>
    <w:rsid w:val="00616FC6"/>
    <w:rsid w:val="00616FFB"/>
    <w:rsid w:val="00617006"/>
    <w:rsid w:val="00617021"/>
    <w:rsid w:val="0061702A"/>
    <w:rsid w:val="00617076"/>
    <w:rsid w:val="006170AC"/>
    <w:rsid w:val="006170C0"/>
    <w:rsid w:val="006170FC"/>
    <w:rsid w:val="006170FD"/>
    <w:rsid w:val="006170FE"/>
    <w:rsid w:val="00617128"/>
    <w:rsid w:val="00617132"/>
    <w:rsid w:val="006171AF"/>
    <w:rsid w:val="006171F3"/>
    <w:rsid w:val="00617240"/>
    <w:rsid w:val="00617278"/>
    <w:rsid w:val="006172BA"/>
    <w:rsid w:val="0061732C"/>
    <w:rsid w:val="00617358"/>
    <w:rsid w:val="00617359"/>
    <w:rsid w:val="00617363"/>
    <w:rsid w:val="00617385"/>
    <w:rsid w:val="0061738A"/>
    <w:rsid w:val="006173C6"/>
    <w:rsid w:val="006173E5"/>
    <w:rsid w:val="006173F3"/>
    <w:rsid w:val="00617477"/>
    <w:rsid w:val="00617499"/>
    <w:rsid w:val="0061749D"/>
    <w:rsid w:val="006174C6"/>
    <w:rsid w:val="006174DD"/>
    <w:rsid w:val="0061750D"/>
    <w:rsid w:val="006175A7"/>
    <w:rsid w:val="006175DA"/>
    <w:rsid w:val="006175F4"/>
    <w:rsid w:val="00617604"/>
    <w:rsid w:val="0061760A"/>
    <w:rsid w:val="00617617"/>
    <w:rsid w:val="0061763C"/>
    <w:rsid w:val="00617645"/>
    <w:rsid w:val="0061764A"/>
    <w:rsid w:val="00617659"/>
    <w:rsid w:val="0061766E"/>
    <w:rsid w:val="00617676"/>
    <w:rsid w:val="0061769B"/>
    <w:rsid w:val="006176AF"/>
    <w:rsid w:val="006176B4"/>
    <w:rsid w:val="006176B8"/>
    <w:rsid w:val="006176BE"/>
    <w:rsid w:val="006176D7"/>
    <w:rsid w:val="006176EA"/>
    <w:rsid w:val="006176F0"/>
    <w:rsid w:val="006176F6"/>
    <w:rsid w:val="0061777E"/>
    <w:rsid w:val="00617791"/>
    <w:rsid w:val="00617795"/>
    <w:rsid w:val="006177A0"/>
    <w:rsid w:val="006177DD"/>
    <w:rsid w:val="00617802"/>
    <w:rsid w:val="0061783E"/>
    <w:rsid w:val="00617857"/>
    <w:rsid w:val="006178AA"/>
    <w:rsid w:val="006178BE"/>
    <w:rsid w:val="006178C3"/>
    <w:rsid w:val="006178D2"/>
    <w:rsid w:val="00617902"/>
    <w:rsid w:val="0061790B"/>
    <w:rsid w:val="00617976"/>
    <w:rsid w:val="0061798A"/>
    <w:rsid w:val="00617A11"/>
    <w:rsid w:val="00617A86"/>
    <w:rsid w:val="00617AE1"/>
    <w:rsid w:val="00617AF0"/>
    <w:rsid w:val="00617B17"/>
    <w:rsid w:val="00617B49"/>
    <w:rsid w:val="00617B63"/>
    <w:rsid w:val="00617B6A"/>
    <w:rsid w:val="00617B71"/>
    <w:rsid w:val="00617B8E"/>
    <w:rsid w:val="00617BA5"/>
    <w:rsid w:val="00617BAE"/>
    <w:rsid w:val="00617C01"/>
    <w:rsid w:val="00617C46"/>
    <w:rsid w:val="00617C61"/>
    <w:rsid w:val="00617CA2"/>
    <w:rsid w:val="00617CC7"/>
    <w:rsid w:val="00617CC8"/>
    <w:rsid w:val="00617CD7"/>
    <w:rsid w:val="00617D2C"/>
    <w:rsid w:val="00617D34"/>
    <w:rsid w:val="00617D36"/>
    <w:rsid w:val="00617D57"/>
    <w:rsid w:val="00617D5B"/>
    <w:rsid w:val="00617D72"/>
    <w:rsid w:val="00617D92"/>
    <w:rsid w:val="00617D98"/>
    <w:rsid w:val="00617D9A"/>
    <w:rsid w:val="00617D9E"/>
    <w:rsid w:val="00617DD9"/>
    <w:rsid w:val="00617DE5"/>
    <w:rsid w:val="00617DFA"/>
    <w:rsid w:val="00617E10"/>
    <w:rsid w:val="00617E19"/>
    <w:rsid w:val="00617E1D"/>
    <w:rsid w:val="00617E34"/>
    <w:rsid w:val="00617E8B"/>
    <w:rsid w:val="00617ED2"/>
    <w:rsid w:val="00617EF0"/>
    <w:rsid w:val="00617F14"/>
    <w:rsid w:val="00617F19"/>
    <w:rsid w:val="00617F36"/>
    <w:rsid w:val="00617F49"/>
    <w:rsid w:val="00617F5D"/>
    <w:rsid w:val="00617F7E"/>
    <w:rsid w:val="00617FA2"/>
    <w:rsid w:val="00617FAA"/>
    <w:rsid w:val="0062002E"/>
    <w:rsid w:val="0062003D"/>
    <w:rsid w:val="00620042"/>
    <w:rsid w:val="0062005A"/>
    <w:rsid w:val="00620087"/>
    <w:rsid w:val="00620092"/>
    <w:rsid w:val="0062009B"/>
    <w:rsid w:val="006200BB"/>
    <w:rsid w:val="006200D5"/>
    <w:rsid w:val="006200DA"/>
    <w:rsid w:val="006200F3"/>
    <w:rsid w:val="006200F4"/>
    <w:rsid w:val="00620176"/>
    <w:rsid w:val="006201B3"/>
    <w:rsid w:val="006201BC"/>
    <w:rsid w:val="006201ED"/>
    <w:rsid w:val="00620230"/>
    <w:rsid w:val="00620231"/>
    <w:rsid w:val="00620239"/>
    <w:rsid w:val="00620242"/>
    <w:rsid w:val="00620257"/>
    <w:rsid w:val="006202E5"/>
    <w:rsid w:val="00620354"/>
    <w:rsid w:val="0062035F"/>
    <w:rsid w:val="006203D9"/>
    <w:rsid w:val="006203E9"/>
    <w:rsid w:val="0062041E"/>
    <w:rsid w:val="00620420"/>
    <w:rsid w:val="00620427"/>
    <w:rsid w:val="00620447"/>
    <w:rsid w:val="00620499"/>
    <w:rsid w:val="0062049B"/>
    <w:rsid w:val="006204AF"/>
    <w:rsid w:val="006204B6"/>
    <w:rsid w:val="006204D5"/>
    <w:rsid w:val="006204E4"/>
    <w:rsid w:val="006204F6"/>
    <w:rsid w:val="0062053A"/>
    <w:rsid w:val="0062053D"/>
    <w:rsid w:val="0062057E"/>
    <w:rsid w:val="006205BF"/>
    <w:rsid w:val="006205C1"/>
    <w:rsid w:val="006205D4"/>
    <w:rsid w:val="0062062D"/>
    <w:rsid w:val="00620635"/>
    <w:rsid w:val="00620675"/>
    <w:rsid w:val="0062067F"/>
    <w:rsid w:val="00620686"/>
    <w:rsid w:val="006206E4"/>
    <w:rsid w:val="006206F1"/>
    <w:rsid w:val="00620701"/>
    <w:rsid w:val="00620750"/>
    <w:rsid w:val="00620752"/>
    <w:rsid w:val="00620792"/>
    <w:rsid w:val="006207B4"/>
    <w:rsid w:val="006207D8"/>
    <w:rsid w:val="006207E6"/>
    <w:rsid w:val="006207F5"/>
    <w:rsid w:val="006207FD"/>
    <w:rsid w:val="00620803"/>
    <w:rsid w:val="00620809"/>
    <w:rsid w:val="00620840"/>
    <w:rsid w:val="00620841"/>
    <w:rsid w:val="00620853"/>
    <w:rsid w:val="0062086F"/>
    <w:rsid w:val="00620918"/>
    <w:rsid w:val="00620926"/>
    <w:rsid w:val="0062093B"/>
    <w:rsid w:val="00620951"/>
    <w:rsid w:val="00620953"/>
    <w:rsid w:val="00620964"/>
    <w:rsid w:val="00620982"/>
    <w:rsid w:val="00620985"/>
    <w:rsid w:val="00620999"/>
    <w:rsid w:val="006209BA"/>
    <w:rsid w:val="00620A15"/>
    <w:rsid w:val="00620A4C"/>
    <w:rsid w:val="00620A51"/>
    <w:rsid w:val="00620A6E"/>
    <w:rsid w:val="00620A70"/>
    <w:rsid w:val="00620A82"/>
    <w:rsid w:val="00620A8D"/>
    <w:rsid w:val="00620AD6"/>
    <w:rsid w:val="00620AEB"/>
    <w:rsid w:val="00620B03"/>
    <w:rsid w:val="00620B08"/>
    <w:rsid w:val="00620B35"/>
    <w:rsid w:val="00620B49"/>
    <w:rsid w:val="00620B52"/>
    <w:rsid w:val="00620B86"/>
    <w:rsid w:val="00620B8A"/>
    <w:rsid w:val="00620BE3"/>
    <w:rsid w:val="00620BEA"/>
    <w:rsid w:val="00620BF2"/>
    <w:rsid w:val="00620C0C"/>
    <w:rsid w:val="00620C12"/>
    <w:rsid w:val="00620C92"/>
    <w:rsid w:val="00620CB5"/>
    <w:rsid w:val="00620CD1"/>
    <w:rsid w:val="00620D10"/>
    <w:rsid w:val="00620D11"/>
    <w:rsid w:val="00620D23"/>
    <w:rsid w:val="00620D57"/>
    <w:rsid w:val="00620D67"/>
    <w:rsid w:val="00620D6D"/>
    <w:rsid w:val="00620DA2"/>
    <w:rsid w:val="00620DC3"/>
    <w:rsid w:val="00620DD6"/>
    <w:rsid w:val="00620E2C"/>
    <w:rsid w:val="00620E4B"/>
    <w:rsid w:val="00620E9C"/>
    <w:rsid w:val="00620EA2"/>
    <w:rsid w:val="00620EA9"/>
    <w:rsid w:val="00620EAC"/>
    <w:rsid w:val="00620ED8"/>
    <w:rsid w:val="00620EDB"/>
    <w:rsid w:val="00620EE5"/>
    <w:rsid w:val="00620F03"/>
    <w:rsid w:val="00620F06"/>
    <w:rsid w:val="00620F50"/>
    <w:rsid w:val="00620F52"/>
    <w:rsid w:val="00620F79"/>
    <w:rsid w:val="00620FCA"/>
    <w:rsid w:val="00621001"/>
    <w:rsid w:val="00621041"/>
    <w:rsid w:val="0062104B"/>
    <w:rsid w:val="0062104F"/>
    <w:rsid w:val="00621054"/>
    <w:rsid w:val="00621058"/>
    <w:rsid w:val="0062105F"/>
    <w:rsid w:val="006210C8"/>
    <w:rsid w:val="006210E9"/>
    <w:rsid w:val="006210F2"/>
    <w:rsid w:val="006210F3"/>
    <w:rsid w:val="0062110F"/>
    <w:rsid w:val="0062113B"/>
    <w:rsid w:val="00621141"/>
    <w:rsid w:val="00621143"/>
    <w:rsid w:val="00621161"/>
    <w:rsid w:val="00621164"/>
    <w:rsid w:val="0062116E"/>
    <w:rsid w:val="006211A8"/>
    <w:rsid w:val="006211F5"/>
    <w:rsid w:val="0062126D"/>
    <w:rsid w:val="00621284"/>
    <w:rsid w:val="00621286"/>
    <w:rsid w:val="006212B0"/>
    <w:rsid w:val="006212CB"/>
    <w:rsid w:val="00621302"/>
    <w:rsid w:val="0062139B"/>
    <w:rsid w:val="006213C9"/>
    <w:rsid w:val="00621442"/>
    <w:rsid w:val="00621446"/>
    <w:rsid w:val="00621450"/>
    <w:rsid w:val="00621453"/>
    <w:rsid w:val="00621455"/>
    <w:rsid w:val="00621502"/>
    <w:rsid w:val="00621587"/>
    <w:rsid w:val="006215A1"/>
    <w:rsid w:val="006215C6"/>
    <w:rsid w:val="006215EE"/>
    <w:rsid w:val="006215F6"/>
    <w:rsid w:val="00621645"/>
    <w:rsid w:val="0062164E"/>
    <w:rsid w:val="0062165D"/>
    <w:rsid w:val="0062166D"/>
    <w:rsid w:val="00621672"/>
    <w:rsid w:val="0062169D"/>
    <w:rsid w:val="006216CE"/>
    <w:rsid w:val="00621720"/>
    <w:rsid w:val="00621748"/>
    <w:rsid w:val="00621759"/>
    <w:rsid w:val="006217A0"/>
    <w:rsid w:val="006217A3"/>
    <w:rsid w:val="006217BD"/>
    <w:rsid w:val="006217DB"/>
    <w:rsid w:val="006217F8"/>
    <w:rsid w:val="0062184B"/>
    <w:rsid w:val="006218C0"/>
    <w:rsid w:val="006218E1"/>
    <w:rsid w:val="006218F7"/>
    <w:rsid w:val="00621903"/>
    <w:rsid w:val="00621908"/>
    <w:rsid w:val="0062192F"/>
    <w:rsid w:val="0062195C"/>
    <w:rsid w:val="00621969"/>
    <w:rsid w:val="00621974"/>
    <w:rsid w:val="00621976"/>
    <w:rsid w:val="0062197B"/>
    <w:rsid w:val="0062198A"/>
    <w:rsid w:val="00621999"/>
    <w:rsid w:val="006219D3"/>
    <w:rsid w:val="006219F9"/>
    <w:rsid w:val="00621A1C"/>
    <w:rsid w:val="00621A32"/>
    <w:rsid w:val="00621A38"/>
    <w:rsid w:val="00621A6A"/>
    <w:rsid w:val="00621A78"/>
    <w:rsid w:val="00621A84"/>
    <w:rsid w:val="00621AAC"/>
    <w:rsid w:val="00621AAF"/>
    <w:rsid w:val="00621AD0"/>
    <w:rsid w:val="00621B52"/>
    <w:rsid w:val="00621B68"/>
    <w:rsid w:val="00621B6C"/>
    <w:rsid w:val="00621C42"/>
    <w:rsid w:val="00621C46"/>
    <w:rsid w:val="00621C50"/>
    <w:rsid w:val="00621CA5"/>
    <w:rsid w:val="00621CB4"/>
    <w:rsid w:val="00621CED"/>
    <w:rsid w:val="00621D35"/>
    <w:rsid w:val="00621D51"/>
    <w:rsid w:val="00621D6F"/>
    <w:rsid w:val="00621D76"/>
    <w:rsid w:val="00621DCD"/>
    <w:rsid w:val="00621DEA"/>
    <w:rsid w:val="00621E1C"/>
    <w:rsid w:val="00621E43"/>
    <w:rsid w:val="00621E5C"/>
    <w:rsid w:val="00621F82"/>
    <w:rsid w:val="00621FB0"/>
    <w:rsid w:val="00621FD0"/>
    <w:rsid w:val="00621FD5"/>
    <w:rsid w:val="00621FF1"/>
    <w:rsid w:val="00621FFF"/>
    <w:rsid w:val="00622037"/>
    <w:rsid w:val="0062207C"/>
    <w:rsid w:val="00622080"/>
    <w:rsid w:val="00622082"/>
    <w:rsid w:val="0062208B"/>
    <w:rsid w:val="0062208D"/>
    <w:rsid w:val="006220B4"/>
    <w:rsid w:val="006220D7"/>
    <w:rsid w:val="006220F1"/>
    <w:rsid w:val="006220FA"/>
    <w:rsid w:val="006220FD"/>
    <w:rsid w:val="006220FF"/>
    <w:rsid w:val="00622103"/>
    <w:rsid w:val="0062211C"/>
    <w:rsid w:val="00622143"/>
    <w:rsid w:val="0062215A"/>
    <w:rsid w:val="00622179"/>
    <w:rsid w:val="006221A1"/>
    <w:rsid w:val="006221DC"/>
    <w:rsid w:val="00622203"/>
    <w:rsid w:val="0062226E"/>
    <w:rsid w:val="0062227F"/>
    <w:rsid w:val="006222A2"/>
    <w:rsid w:val="006222B5"/>
    <w:rsid w:val="0062234F"/>
    <w:rsid w:val="0062238A"/>
    <w:rsid w:val="006223B7"/>
    <w:rsid w:val="0062242B"/>
    <w:rsid w:val="0062245A"/>
    <w:rsid w:val="0062245E"/>
    <w:rsid w:val="00622460"/>
    <w:rsid w:val="00622462"/>
    <w:rsid w:val="0062246B"/>
    <w:rsid w:val="0062248D"/>
    <w:rsid w:val="006224A3"/>
    <w:rsid w:val="0062251A"/>
    <w:rsid w:val="00622548"/>
    <w:rsid w:val="0062254B"/>
    <w:rsid w:val="00622579"/>
    <w:rsid w:val="0062259A"/>
    <w:rsid w:val="006225DE"/>
    <w:rsid w:val="006225E8"/>
    <w:rsid w:val="006225E9"/>
    <w:rsid w:val="006225EA"/>
    <w:rsid w:val="006225ED"/>
    <w:rsid w:val="00622641"/>
    <w:rsid w:val="0062264C"/>
    <w:rsid w:val="00622664"/>
    <w:rsid w:val="0062266A"/>
    <w:rsid w:val="006226D1"/>
    <w:rsid w:val="006226ED"/>
    <w:rsid w:val="00622715"/>
    <w:rsid w:val="00622731"/>
    <w:rsid w:val="00622774"/>
    <w:rsid w:val="0062277A"/>
    <w:rsid w:val="00622794"/>
    <w:rsid w:val="006227B7"/>
    <w:rsid w:val="006227C2"/>
    <w:rsid w:val="006227D6"/>
    <w:rsid w:val="006227DF"/>
    <w:rsid w:val="006227E1"/>
    <w:rsid w:val="006227F7"/>
    <w:rsid w:val="00622800"/>
    <w:rsid w:val="00622846"/>
    <w:rsid w:val="0062285C"/>
    <w:rsid w:val="0062287A"/>
    <w:rsid w:val="00622894"/>
    <w:rsid w:val="006228A8"/>
    <w:rsid w:val="006228C6"/>
    <w:rsid w:val="006228C9"/>
    <w:rsid w:val="006228D6"/>
    <w:rsid w:val="006228EC"/>
    <w:rsid w:val="00622918"/>
    <w:rsid w:val="00622928"/>
    <w:rsid w:val="0062294E"/>
    <w:rsid w:val="006229A1"/>
    <w:rsid w:val="006229B3"/>
    <w:rsid w:val="006229C2"/>
    <w:rsid w:val="006229E5"/>
    <w:rsid w:val="00622A36"/>
    <w:rsid w:val="00622A75"/>
    <w:rsid w:val="00622AB2"/>
    <w:rsid w:val="00622B07"/>
    <w:rsid w:val="00622B25"/>
    <w:rsid w:val="00622B27"/>
    <w:rsid w:val="00622B52"/>
    <w:rsid w:val="00622B5F"/>
    <w:rsid w:val="00622B64"/>
    <w:rsid w:val="00622B67"/>
    <w:rsid w:val="00622B71"/>
    <w:rsid w:val="00622B7B"/>
    <w:rsid w:val="00622BC9"/>
    <w:rsid w:val="00622C12"/>
    <w:rsid w:val="00622C43"/>
    <w:rsid w:val="00622C67"/>
    <w:rsid w:val="00622C6A"/>
    <w:rsid w:val="00622CDF"/>
    <w:rsid w:val="00622CFE"/>
    <w:rsid w:val="00622D08"/>
    <w:rsid w:val="00622D38"/>
    <w:rsid w:val="00622D5E"/>
    <w:rsid w:val="00622D71"/>
    <w:rsid w:val="00622D9D"/>
    <w:rsid w:val="00622DC5"/>
    <w:rsid w:val="00622DD2"/>
    <w:rsid w:val="00622DE7"/>
    <w:rsid w:val="00622E40"/>
    <w:rsid w:val="00622E54"/>
    <w:rsid w:val="00622E6A"/>
    <w:rsid w:val="00622E89"/>
    <w:rsid w:val="00622EB7"/>
    <w:rsid w:val="00622F31"/>
    <w:rsid w:val="00622F32"/>
    <w:rsid w:val="00622F50"/>
    <w:rsid w:val="00622F6F"/>
    <w:rsid w:val="00622F7D"/>
    <w:rsid w:val="00622F84"/>
    <w:rsid w:val="00622F8B"/>
    <w:rsid w:val="00622F92"/>
    <w:rsid w:val="00622F97"/>
    <w:rsid w:val="00622F9C"/>
    <w:rsid w:val="00622FA0"/>
    <w:rsid w:val="00622FB2"/>
    <w:rsid w:val="00622FB6"/>
    <w:rsid w:val="00622FE0"/>
    <w:rsid w:val="0062302D"/>
    <w:rsid w:val="0062303F"/>
    <w:rsid w:val="00623049"/>
    <w:rsid w:val="00623062"/>
    <w:rsid w:val="00623069"/>
    <w:rsid w:val="006230E3"/>
    <w:rsid w:val="006230E4"/>
    <w:rsid w:val="006230E7"/>
    <w:rsid w:val="006230FA"/>
    <w:rsid w:val="0062312A"/>
    <w:rsid w:val="0062313F"/>
    <w:rsid w:val="0062314B"/>
    <w:rsid w:val="00623151"/>
    <w:rsid w:val="00623152"/>
    <w:rsid w:val="006231ED"/>
    <w:rsid w:val="006231FD"/>
    <w:rsid w:val="00623228"/>
    <w:rsid w:val="00623243"/>
    <w:rsid w:val="0062324E"/>
    <w:rsid w:val="00623284"/>
    <w:rsid w:val="0062328A"/>
    <w:rsid w:val="0062328C"/>
    <w:rsid w:val="006232CA"/>
    <w:rsid w:val="006232E6"/>
    <w:rsid w:val="006232F9"/>
    <w:rsid w:val="00623313"/>
    <w:rsid w:val="00623326"/>
    <w:rsid w:val="00623330"/>
    <w:rsid w:val="00623333"/>
    <w:rsid w:val="0062337F"/>
    <w:rsid w:val="006233A5"/>
    <w:rsid w:val="006233B2"/>
    <w:rsid w:val="006233DB"/>
    <w:rsid w:val="006233F4"/>
    <w:rsid w:val="00623435"/>
    <w:rsid w:val="00623447"/>
    <w:rsid w:val="00623461"/>
    <w:rsid w:val="00623464"/>
    <w:rsid w:val="0062348C"/>
    <w:rsid w:val="006234A1"/>
    <w:rsid w:val="006234A9"/>
    <w:rsid w:val="006234DF"/>
    <w:rsid w:val="00623516"/>
    <w:rsid w:val="00623593"/>
    <w:rsid w:val="006235B0"/>
    <w:rsid w:val="006235F3"/>
    <w:rsid w:val="00623611"/>
    <w:rsid w:val="0062361E"/>
    <w:rsid w:val="00623628"/>
    <w:rsid w:val="0062365E"/>
    <w:rsid w:val="00623666"/>
    <w:rsid w:val="00623687"/>
    <w:rsid w:val="0062368F"/>
    <w:rsid w:val="006236B8"/>
    <w:rsid w:val="006236CA"/>
    <w:rsid w:val="006236D1"/>
    <w:rsid w:val="0062372A"/>
    <w:rsid w:val="00623745"/>
    <w:rsid w:val="00623753"/>
    <w:rsid w:val="00623755"/>
    <w:rsid w:val="00623780"/>
    <w:rsid w:val="006237B3"/>
    <w:rsid w:val="006237B8"/>
    <w:rsid w:val="006237C7"/>
    <w:rsid w:val="006237E7"/>
    <w:rsid w:val="0062382F"/>
    <w:rsid w:val="0062385B"/>
    <w:rsid w:val="006238A9"/>
    <w:rsid w:val="006238AB"/>
    <w:rsid w:val="006238B5"/>
    <w:rsid w:val="006238DA"/>
    <w:rsid w:val="00623932"/>
    <w:rsid w:val="00623946"/>
    <w:rsid w:val="00623968"/>
    <w:rsid w:val="00623977"/>
    <w:rsid w:val="00623986"/>
    <w:rsid w:val="0062398C"/>
    <w:rsid w:val="006239A9"/>
    <w:rsid w:val="00623A21"/>
    <w:rsid w:val="00623A87"/>
    <w:rsid w:val="00623A8D"/>
    <w:rsid w:val="00623A92"/>
    <w:rsid w:val="00623AE5"/>
    <w:rsid w:val="00623B04"/>
    <w:rsid w:val="00623B21"/>
    <w:rsid w:val="00623B3C"/>
    <w:rsid w:val="00623B8B"/>
    <w:rsid w:val="00623BA5"/>
    <w:rsid w:val="00623BB9"/>
    <w:rsid w:val="00623BFD"/>
    <w:rsid w:val="00623C01"/>
    <w:rsid w:val="00623C2C"/>
    <w:rsid w:val="00623C83"/>
    <w:rsid w:val="00623CC3"/>
    <w:rsid w:val="00623CC9"/>
    <w:rsid w:val="00623CD5"/>
    <w:rsid w:val="00623CE2"/>
    <w:rsid w:val="00623D17"/>
    <w:rsid w:val="00623D29"/>
    <w:rsid w:val="00623D4F"/>
    <w:rsid w:val="00623D66"/>
    <w:rsid w:val="00623D8D"/>
    <w:rsid w:val="00623DC9"/>
    <w:rsid w:val="00623DD9"/>
    <w:rsid w:val="00623E5D"/>
    <w:rsid w:val="00623E6D"/>
    <w:rsid w:val="00623E70"/>
    <w:rsid w:val="00623E74"/>
    <w:rsid w:val="00623E7D"/>
    <w:rsid w:val="00623E80"/>
    <w:rsid w:val="00623EA7"/>
    <w:rsid w:val="00623EB0"/>
    <w:rsid w:val="00623EC0"/>
    <w:rsid w:val="00623EC8"/>
    <w:rsid w:val="00623EDD"/>
    <w:rsid w:val="00623EE3"/>
    <w:rsid w:val="00623F5B"/>
    <w:rsid w:val="00623F6E"/>
    <w:rsid w:val="00623F7B"/>
    <w:rsid w:val="00623F82"/>
    <w:rsid w:val="00623F8F"/>
    <w:rsid w:val="00623F94"/>
    <w:rsid w:val="00623F95"/>
    <w:rsid w:val="00623F9F"/>
    <w:rsid w:val="00623FC2"/>
    <w:rsid w:val="00623FC8"/>
    <w:rsid w:val="00623FD9"/>
    <w:rsid w:val="00624006"/>
    <w:rsid w:val="0062403C"/>
    <w:rsid w:val="00624053"/>
    <w:rsid w:val="00624055"/>
    <w:rsid w:val="00624061"/>
    <w:rsid w:val="00624099"/>
    <w:rsid w:val="006240B1"/>
    <w:rsid w:val="00624102"/>
    <w:rsid w:val="00624121"/>
    <w:rsid w:val="0062413C"/>
    <w:rsid w:val="00624193"/>
    <w:rsid w:val="0062419D"/>
    <w:rsid w:val="006241A6"/>
    <w:rsid w:val="006241AA"/>
    <w:rsid w:val="006241B5"/>
    <w:rsid w:val="006241BF"/>
    <w:rsid w:val="006241E2"/>
    <w:rsid w:val="00624206"/>
    <w:rsid w:val="00624225"/>
    <w:rsid w:val="00624258"/>
    <w:rsid w:val="00624284"/>
    <w:rsid w:val="00624299"/>
    <w:rsid w:val="006242BC"/>
    <w:rsid w:val="006242D9"/>
    <w:rsid w:val="006242ED"/>
    <w:rsid w:val="006242F1"/>
    <w:rsid w:val="006242F6"/>
    <w:rsid w:val="0062431B"/>
    <w:rsid w:val="00624324"/>
    <w:rsid w:val="0062432D"/>
    <w:rsid w:val="00624337"/>
    <w:rsid w:val="0062434C"/>
    <w:rsid w:val="00624375"/>
    <w:rsid w:val="0062438D"/>
    <w:rsid w:val="00624395"/>
    <w:rsid w:val="0062439C"/>
    <w:rsid w:val="006243DC"/>
    <w:rsid w:val="00624438"/>
    <w:rsid w:val="006244BD"/>
    <w:rsid w:val="006244BF"/>
    <w:rsid w:val="006244C5"/>
    <w:rsid w:val="006244EC"/>
    <w:rsid w:val="00624518"/>
    <w:rsid w:val="0062451B"/>
    <w:rsid w:val="00624545"/>
    <w:rsid w:val="00624586"/>
    <w:rsid w:val="006245A5"/>
    <w:rsid w:val="006245B1"/>
    <w:rsid w:val="006245CA"/>
    <w:rsid w:val="006245EA"/>
    <w:rsid w:val="00624632"/>
    <w:rsid w:val="00624636"/>
    <w:rsid w:val="00624638"/>
    <w:rsid w:val="00624649"/>
    <w:rsid w:val="00624650"/>
    <w:rsid w:val="0062466D"/>
    <w:rsid w:val="006246A0"/>
    <w:rsid w:val="006246AB"/>
    <w:rsid w:val="006246D8"/>
    <w:rsid w:val="006246F2"/>
    <w:rsid w:val="00624710"/>
    <w:rsid w:val="00624794"/>
    <w:rsid w:val="0062479D"/>
    <w:rsid w:val="006247B3"/>
    <w:rsid w:val="006247C8"/>
    <w:rsid w:val="006247D8"/>
    <w:rsid w:val="006247D9"/>
    <w:rsid w:val="006247DF"/>
    <w:rsid w:val="006247EE"/>
    <w:rsid w:val="006247F2"/>
    <w:rsid w:val="00624812"/>
    <w:rsid w:val="0062485F"/>
    <w:rsid w:val="00624874"/>
    <w:rsid w:val="00624890"/>
    <w:rsid w:val="006248A6"/>
    <w:rsid w:val="006248A9"/>
    <w:rsid w:val="006248C6"/>
    <w:rsid w:val="006248CC"/>
    <w:rsid w:val="00624959"/>
    <w:rsid w:val="00624979"/>
    <w:rsid w:val="0062498D"/>
    <w:rsid w:val="006249A2"/>
    <w:rsid w:val="006249EF"/>
    <w:rsid w:val="006249FD"/>
    <w:rsid w:val="00624A79"/>
    <w:rsid w:val="00624A9C"/>
    <w:rsid w:val="00624AAD"/>
    <w:rsid w:val="00624B11"/>
    <w:rsid w:val="00624B12"/>
    <w:rsid w:val="00624B1F"/>
    <w:rsid w:val="00624B37"/>
    <w:rsid w:val="00624B63"/>
    <w:rsid w:val="00624BB2"/>
    <w:rsid w:val="00624BE9"/>
    <w:rsid w:val="00624BEA"/>
    <w:rsid w:val="00624BED"/>
    <w:rsid w:val="00624C02"/>
    <w:rsid w:val="00624C3D"/>
    <w:rsid w:val="00624C52"/>
    <w:rsid w:val="00624C95"/>
    <w:rsid w:val="00624CEC"/>
    <w:rsid w:val="00624D00"/>
    <w:rsid w:val="00624D6E"/>
    <w:rsid w:val="00624D89"/>
    <w:rsid w:val="00624DF8"/>
    <w:rsid w:val="00624E02"/>
    <w:rsid w:val="00624E07"/>
    <w:rsid w:val="00624E27"/>
    <w:rsid w:val="00624E52"/>
    <w:rsid w:val="00624E72"/>
    <w:rsid w:val="00624E9F"/>
    <w:rsid w:val="00624F07"/>
    <w:rsid w:val="00624F0B"/>
    <w:rsid w:val="00624F13"/>
    <w:rsid w:val="00624F29"/>
    <w:rsid w:val="00624F68"/>
    <w:rsid w:val="00624F8C"/>
    <w:rsid w:val="00624FCA"/>
    <w:rsid w:val="00625008"/>
    <w:rsid w:val="0062502A"/>
    <w:rsid w:val="00625070"/>
    <w:rsid w:val="00625084"/>
    <w:rsid w:val="006250CB"/>
    <w:rsid w:val="006250DE"/>
    <w:rsid w:val="00625102"/>
    <w:rsid w:val="0062510C"/>
    <w:rsid w:val="00625118"/>
    <w:rsid w:val="00625121"/>
    <w:rsid w:val="00625130"/>
    <w:rsid w:val="00625155"/>
    <w:rsid w:val="00625184"/>
    <w:rsid w:val="006251C3"/>
    <w:rsid w:val="00625203"/>
    <w:rsid w:val="00625209"/>
    <w:rsid w:val="0062524E"/>
    <w:rsid w:val="006252B4"/>
    <w:rsid w:val="006252EE"/>
    <w:rsid w:val="006252F3"/>
    <w:rsid w:val="00625307"/>
    <w:rsid w:val="0062535B"/>
    <w:rsid w:val="0062535F"/>
    <w:rsid w:val="0062536F"/>
    <w:rsid w:val="006253B4"/>
    <w:rsid w:val="006253D4"/>
    <w:rsid w:val="006253D7"/>
    <w:rsid w:val="006253DA"/>
    <w:rsid w:val="006253E5"/>
    <w:rsid w:val="0062547B"/>
    <w:rsid w:val="006254DA"/>
    <w:rsid w:val="0062550C"/>
    <w:rsid w:val="0062550F"/>
    <w:rsid w:val="00625511"/>
    <w:rsid w:val="00625523"/>
    <w:rsid w:val="0062554E"/>
    <w:rsid w:val="00625567"/>
    <w:rsid w:val="0062556A"/>
    <w:rsid w:val="0062557A"/>
    <w:rsid w:val="00625595"/>
    <w:rsid w:val="006255B0"/>
    <w:rsid w:val="006255E6"/>
    <w:rsid w:val="006255F5"/>
    <w:rsid w:val="00625600"/>
    <w:rsid w:val="00625601"/>
    <w:rsid w:val="00625610"/>
    <w:rsid w:val="00625611"/>
    <w:rsid w:val="00625621"/>
    <w:rsid w:val="00625644"/>
    <w:rsid w:val="0062565A"/>
    <w:rsid w:val="00625684"/>
    <w:rsid w:val="00625699"/>
    <w:rsid w:val="006256A8"/>
    <w:rsid w:val="006256B4"/>
    <w:rsid w:val="006256C0"/>
    <w:rsid w:val="00625700"/>
    <w:rsid w:val="00625709"/>
    <w:rsid w:val="0062573E"/>
    <w:rsid w:val="0062574C"/>
    <w:rsid w:val="00625761"/>
    <w:rsid w:val="00625793"/>
    <w:rsid w:val="006257B0"/>
    <w:rsid w:val="006257D6"/>
    <w:rsid w:val="006257F2"/>
    <w:rsid w:val="006257FB"/>
    <w:rsid w:val="00625833"/>
    <w:rsid w:val="00625836"/>
    <w:rsid w:val="00625841"/>
    <w:rsid w:val="00625882"/>
    <w:rsid w:val="00625895"/>
    <w:rsid w:val="0062589F"/>
    <w:rsid w:val="006258A0"/>
    <w:rsid w:val="006258DC"/>
    <w:rsid w:val="00625919"/>
    <w:rsid w:val="00625925"/>
    <w:rsid w:val="00625931"/>
    <w:rsid w:val="00625958"/>
    <w:rsid w:val="00625966"/>
    <w:rsid w:val="0062597C"/>
    <w:rsid w:val="00625983"/>
    <w:rsid w:val="006259A8"/>
    <w:rsid w:val="006259AF"/>
    <w:rsid w:val="006259BB"/>
    <w:rsid w:val="006259CB"/>
    <w:rsid w:val="00625A06"/>
    <w:rsid w:val="00625A0E"/>
    <w:rsid w:val="00625A0F"/>
    <w:rsid w:val="00625A28"/>
    <w:rsid w:val="00625A2F"/>
    <w:rsid w:val="00625A53"/>
    <w:rsid w:val="00625AB4"/>
    <w:rsid w:val="00625ABF"/>
    <w:rsid w:val="00625AD5"/>
    <w:rsid w:val="00625BAC"/>
    <w:rsid w:val="00625BAE"/>
    <w:rsid w:val="00625BB8"/>
    <w:rsid w:val="00625C0D"/>
    <w:rsid w:val="00625C16"/>
    <w:rsid w:val="00625C1B"/>
    <w:rsid w:val="00625C33"/>
    <w:rsid w:val="00625C60"/>
    <w:rsid w:val="00625C6E"/>
    <w:rsid w:val="00625C9E"/>
    <w:rsid w:val="00625CC9"/>
    <w:rsid w:val="00625CD1"/>
    <w:rsid w:val="00625CFA"/>
    <w:rsid w:val="00625D05"/>
    <w:rsid w:val="00625D07"/>
    <w:rsid w:val="00625D2B"/>
    <w:rsid w:val="00625D3F"/>
    <w:rsid w:val="00625D58"/>
    <w:rsid w:val="00625D70"/>
    <w:rsid w:val="00625D7D"/>
    <w:rsid w:val="00625D89"/>
    <w:rsid w:val="00625D9A"/>
    <w:rsid w:val="00625DB0"/>
    <w:rsid w:val="00625DEA"/>
    <w:rsid w:val="00625DF2"/>
    <w:rsid w:val="00625E24"/>
    <w:rsid w:val="00625E3D"/>
    <w:rsid w:val="00625E5D"/>
    <w:rsid w:val="00625E88"/>
    <w:rsid w:val="00625EA4"/>
    <w:rsid w:val="00625EC9"/>
    <w:rsid w:val="00625ED4"/>
    <w:rsid w:val="00625EDC"/>
    <w:rsid w:val="00625EE0"/>
    <w:rsid w:val="00625EE7"/>
    <w:rsid w:val="00625F1F"/>
    <w:rsid w:val="00625F30"/>
    <w:rsid w:val="00625F7B"/>
    <w:rsid w:val="00625F97"/>
    <w:rsid w:val="00625FC2"/>
    <w:rsid w:val="00625FCA"/>
    <w:rsid w:val="00626033"/>
    <w:rsid w:val="00626046"/>
    <w:rsid w:val="00626082"/>
    <w:rsid w:val="0062608C"/>
    <w:rsid w:val="00626099"/>
    <w:rsid w:val="0062609F"/>
    <w:rsid w:val="00626100"/>
    <w:rsid w:val="00626108"/>
    <w:rsid w:val="0062612C"/>
    <w:rsid w:val="00626165"/>
    <w:rsid w:val="00626186"/>
    <w:rsid w:val="006261EE"/>
    <w:rsid w:val="006261F7"/>
    <w:rsid w:val="006261FF"/>
    <w:rsid w:val="0062620F"/>
    <w:rsid w:val="0062621F"/>
    <w:rsid w:val="00626258"/>
    <w:rsid w:val="0062626C"/>
    <w:rsid w:val="0062629D"/>
    <w:rsid w:val="00626301"/>
    <w:rsid w:val="0062632F"/>
    <w:rsid w:val="00626355"/>
    <w:rsid w:val="0062639D"/>
    <w:rsid w:val="006263A4"/>
    <w:rsid w:val="006263B5"/>
    <w:rsid w:val="006263EB"/>
    <w:rsid w:val="006263F9"/>
    <w:rsid w:val="00626436"/>
    <w:rsid w:val="00626448"/>
    <w:rsid w:val="0062648F"/>
    <w:rsid w:val="006264B5"/>
    <w:rsid w:val="006264D3"/>
    <w:rsid w:val="006264D5"/>
    <w:rsid w:val="006264E3"/>
    <w:rsid w:val="00626532"/>
    <w:rsid w:val="0062656D"/>
    <w:rsid w:val="006265F1"/>
    <w:rsid w:val="006265F6"/>
    <w:rsid w:val="00626637"/>
    <w:rsid w:val="00626656"/>
    <w:rsid w:val="00626676"/>
    <w:rsid w:val="0062669E"/>
    <w:rsid w:val="006266A7"/>
    <w:rsid w:val="006266C5"/>
    <w:rsid w:val="006266C8"/>
    <w:rsid w:val="006266E1"/>
    <w:rsid w:val="006266E9"/>
    <w:rsid w:val="006266ED"/>
    <w:rsid w:val="006266F1"/>
    <w:rsid w:val="00626783"/>
    <w:rsid w:val="006267CC"/>
    <w:rsid w:val="0062685D"/>
    <w:rsid w:val="00626860"/>
    <w:rsid w:val="0062688B"/>
    <w:rsid w:val="00626890"/>
    <w:rsid w:val="006268BF"/>
    <w:rsid w:val="006268F5"/>
    <w:rsid w:val="006268F7"/>
    <w:rsid w:val="0062691C"/>
    <w:rsid w:val="00626946"/>
    <w:rsid w:val="00626954"/>
    <w:rsid w:val="0062697E"/>
    <w:rsid w:val="0062699C"/>
    <w:rsid w:val="006269B6"/>
    <w:rsid w:val="00626A27"/>
    <w:rsid w:val="00626A38"/>
    <w:rsid w:val="00626A3C"/>
    <w:rsid w:val="00626A7D"/>
    <w:rsid w:val="00626A88"/>
    <w:rsid w:val="00626AC7"/>
    <w:rsid w:val="00626ADC"/>
    <w:rsid w:val="00626B27"/>
    <w:rsid w:val="00626B71"/>
    <w:rsid w:val="00626BE6"/>
    <w:rsid w:val="00626BE8"/>
    <w:rsid w:val="00626C7A"/>
    <w:rsid w:val="00626CA6"/>
    <w:rsid w:val="00626CBD"/>
    <w:rsid w:val="00626CC4"/>
    <w:rsid w:val="00626CF9"/>
    <w:rsid w:val="00626D10"/>
    <w:rsid w:val="00626D15"/>
    <w:rsid w:val="00626D4C"/>
    <w:rsid w:val="00626D62"/>
    <w:rsid w:val="00626D71"/>
    <w:rsid w:val="00626DA7"/>
    <w:rsid w:val="00626DFD"/>
    <w:rsid w:val="00626E37"/>
    <w:rsid w:val="00626E38"/>
    <w:rsid w:val="00626EB2"/>
    <w:rsid w:val="00626F08"/>
    <w:rsid w:val="00626F0D"/>
    <w:rsid w:val="00626F0E"/>
    <w:rsid w:val="00626F17"/>
    <w:rsid w:val="00626F5F"/>
    <w:rsid w:val="00626F62"/>
    <w:rsid w:val="00626F6D"/>
    <w:rsid w:val="00626FB0"/>
    <w:rsid w:val="00626FD3"/>
    <w:rsid w:val="0062702C"/>
    <w:rsid w:val="00627031"/>
    <w:rsid w:val="00627067"/>
    <w:rsid w:val="0062706D"/>
    <w:rsid w:val="00627096"/>
    <w:rsid w:val="0062709C"/>
    <w:rsid w:val="006270BE"/>
    <w:rsid w:val="006270F5"/>
    <w:rsid w:val="00627117"/>
    <w:rsid w:val="00627195"/>
    <w:rsid w:val="006271B1"/>
    <w:rsid w:val="00627219"/>
    <w:rsid w:val="00627243"/>
    <w:rsid w:val="00627248"/>
    <w:rsid w:val="0062726B"/>
    <w:rsid w:val="00627297"/>
    <w:rsid w:val="006272A5"/>
    <w:rsid w:val="006272FE"/>
    <w:rsid w:val="00627339"/>
    <w:rsid w:val="0062735F"/>
    <w:rsid w:val="00627363"/>
    <w:rsid w:val="00627396"/>
    <w:rsid w:val="006273B2"/>
    <w:rsid w:val="006273C2"/>
    <w:rsid w:val="006273C6"/>
    <w:rsid w:val="006273CB"/>
    <w:rsid w:val="006273D1"/>
    <w:rsid w:val="00627440"/>
    <w:rsid w:val="0062745A"/>
    <w:rsid w:val="00627481"/>
    <w:rsid w:val="0062748C"/>
    <w:rsid w:val="0062748E"/>
    <w:rsid w:val="006274B8"/>
    <w:rsid w:val="006274EE"/>
    <w:rsid w:val="0062755D"/>
    <w:rsid w:val="00627569"/>
    <w:rsid w:val="0062759A"/>
    <w:rsid w:val="006275A3"/>
    <w:rsid w:val="006275E1"/>
    <w:rsid w:val="006275F2"/>
    <w:rsid w:val="00627632"/>
    <w:rsid w:val="0062766F"/>
    <w:rsid w:val="0062768F"/>
    <w:rsid w:val="006276A6"/>
    <w:rsid w:val="006276C2"/>
    <w:rsid w:val="006276FE"/>
    <w:rsid w:val="006277D7"/>
    <w:rsid w:val="00627804"/>
    <w:rsid w:val="0062782C"/>
    <w:rsid w:val="00627839"/>
    <w:rsid w:val="00627840"/>
    <w:rsid w:val="00627842"/>
    <w:rsid w:val="00627849"/>
    <w:rsid w:val="00627866"/>
    <w:rsid w:val="00627883"/>
    <w:rsid w:val="006278A0"/>
    <w:rsid w:val="006278C6"/>
    <w:rsid w:val="006278C9"/>
    <w:rsid w:val="006278EC"/>
    <w:rsid w:val="006278F0"/>
    <w:rsid w:val="006278F5"/>
    <w:rsid w:val="0062790D"/>
    <w:rsid w:val="00627922"/>
    <w:rsid w:val="0062795A"/>
    <w:rsid w:val="00627976"/>
    <w:rsid w:val="0062797D"/>
    <w:rsid w:val="00627997"/>
    <w:rsid w:val="00627A0E"/>
    <w:rsid w:val="00627A25"/>
    <w:rsid w:val="00627A2C"/>
    <w:rsid w:val="00627A2F"/>
    <w:rsid w:val="00627A69"/>
    <w:rsid w:val="00627A7D"/>
    <w:rsid w:val="00627A85"/>
    <w:rsid w:val="00627A96"/>
    <w:rsid w:val="00627ACC"/>
    <w:rsid w:val="00627B28"/>
    <w:rsid w:val="00627B58"/>
    <w:rsid w:val="00627B78"/>
    <w:rsid w:val="00627B81"/>
    <w:rsid w:val="00627B85"/>
    <w:rsid w:val="00627B8A"/>
    <w:rsid w:val="00627BCC"/>
    <w:rsid w:val="00627BED"/>
    <w:rsid w:val="00627C02"/>
    <w:rsid w:val="00627C14"/>
    <w:rsid w:val="00627C2F"/>
    <w:rsid w:val="00627C42"/>
    <w:rsid w:val="00627C5A"/>
    <w:rsid w:val="00627C70"/>
    <w:rsid w:val="00627C71"/>
    <w:rsid w:val="00627C86"/>
    <w:rsid w:val="00627CD8"/>
    <w:rsid w:val="00627D06"/>
    <w:rsid w:val="00627D1C"/>
    <w:rsid w:val="00627D37"/>
    <w:rsid w:val="00627D52"/>
    <w:rsid w:val="00627DBD"/>
    <w:rsid w:val="00627DE1"/>
    <w:rsid w:val="00627DF3"/>
    <w:rsid w:val="00627E10"/>
    <w:rsid w:val="00627E19"/>
    <w:rsid w:val="00627E9E"/>
    <w:rsid w:val="00627F10"/>
    <w:rsid w:val="00627F11"/>
    <w:rsid w:val="00627F39"/>
    <w:rsid w:val="00627F7F"/>
    <w:rsid w:val="00627F81"/>
    <w:rsid w:val="00627FA0"/>
    <w:rsid w:val="00627FAB"/>
    <w:rsid w:val="00627FBD"/>
    <w:rsid w:val="00627FC3"/>
    <w:rsid w:val="00630003"/>
    <w:rsid w:val="0063000D"/>
    <w:rsid w:val="00630051"/>
    <w:rsid w:val="00630059"/>
    <w:rsid w:val="00630078"/>
    <w:rsid w:val="00630080"/>
    <w:rsid w:val="00630093"/>
    <w:rsid w:val="006300BA"/>
    <w:rsid w:val="006300BE"/>
    <w:rsid w:val="006300C3"/>
    <w:rsid w:val="006300C9"/>
    <w:rsid w:val="006300DE"/>
    <w:rsid w:val="006300F3"/>
    <w:rsid w:val="00630165"/>
    <w:rsid w:val="0063017C"/>
    <w:rsid w:val="0063018A"/>
    <w:rsid w:val="0063018D"/>
    <w:rsid w:val="006301CE"/>
    <w:rsid w:val="006301ED"/>
    <w:rsid w:val="006301FF"/>
    <w:rsid w:val="0063020B"/>
    <w:rsid w:val="00630240"/>
    <w:rsid w:val="0063025A"/>
    <w:rsid w:val="0063026E"/>
    <w:rsid w:val="00630287"/>
    <w:rsid w:val="0063028B"/>
    <w:rsid w:val="00630295"/>
    <w:rsid w:val="006302A2"/>
    <w:rsid w:val="006302C4"/>
    <w:rsid w:val="006302C6"/>
    <w:rsid w:val="006302C7"/>
    <w:rsid w:val="006302D1"/>
    <w:rsid w:val="006302E0"/>
    <w:rsid w:val="006302F8"/>
    <w:rsid w:val="00630353"/>
    <w:rsid w:val="0063036E"/>
    <w:rsid w:val="006303B6"/>
    <w:rsid w:val="006303C1"/>
    <w:rsid w:val="00630411"/>
    <w:rsid w:val="00630419"/>
    <w:rsid w:val="00630455"/>
    <w:rsid w:val="0063045B"/>
    <w:rsid w:val="006304A9"/>
    <w:rsid w:val="006304B0"/>
    <w:rsid w:val="006304B3"/>
    <w:rsid w:val="006304B9"/>
    <w:rsid w:val="00630520"/>
    <w:rsid w:val="00630523"/>
    <w:rsid w:val="00630535"/>
    <w:rsid w:val="00630546"/>
    <w:rsid w:val="0063056C"/>
    <w:rsid w:val="00630581"/>
    <w:rsid w:val="00630590"/>
    <w:rsid w:val="0063059B"/>
    <w:rsid w:val="006305E8"/>
    <w:rsid w:val="0063062B"/>
    <w:rsid w:val="00630634"/>
    <w:rsid w:val="00630637"/>
    <w:rsid w:val="00630677"/>
    <w:rsid w:val="00630680"/>
    <w:rsid w:val="00630686"/>
    <w:rsid w:val="006306B6"/>
    <w:rsid w:val="00630700"/>
    <w:rsid w:val="00630715"/>
    <w:rsid w:val="00630740"/>
    <w:rsid w:val="006307A6"/>
    <w:rsid w:val="006307A9"/>
    <w:rsid w:val="006307C4"/>
    <w:rsid w:val="006307C8"/>
    <w:rsid w:val="006307D6"/>
    <w:rsid w:val="006307E4"/>
    <w:rsid w:val="006307FD"/>
    <w:rsid w:val="00630802"/>
    <w:rsid w:val="0063087C"/>
    <w:rsid w:val="006308D6"/>
    <w:rsid w:val="006308E2"/>
    <w:rsid w:val="006308F8"/>
    <w:rsid w:val="006308FB"/>
    <w:rsid w:val="0063092D"/>
    <w:rsid w:val="0063095D"/>
    <w:rsid w:val="00630962"/>
    <w:rsid w:val="00630970"/>
    <w:rsid w:val="00630982"/>
    <w:rsid w:val="00630A48"/>
    <w:rsid w:val="00630A77"/>
    <w:rsid w:val="00630A85"/>
    <w:rsid w:val="00630B0B"/>
    <w:rsid w:val="00630B2F"/>
    <w:rsid w:val="00630B3C"/>
    <w:rsid w:val="00630BB8"/>
    <w:rsid w:val="00630BCD"/>
    <w:rsid w:val="00630BDD"/>
    <w:rsid w:val="00630C07"/>
    <w:rsid w:val="00630C7D"/>
    <w:rsid w:val="00630C8B"/>
    <w:rsid w:val="00630C97"/>
    <w:rsid w:val="00630CDE"/>
    <w:rsid w:val="00630CFE"/>
    <w:rsid w:val="00630D78"/>
    <w:rsid w:val="00630DA1"/>
    <w:rsid w:val="00630DB9"/>
    <w:rsid w:val="00630DC6"/>
    <w:rsid w:val="00630DCE"/>
    <w:rsid w:val="00630DF6"/>
    <w:rsid w:val="00630E31"/>
    <w:rsid w:val="00630E6A"/>
    <w:rsid w:val="00630E82"/>
    <w:rsid w:val="00630EB3"/>
    <w:rsid w:val="00630EC8"/>
    <w:rsid w:val="00630EE2"/>
    <w:rsid w:val="00630EE7"/>
    <w:rsid w:val="00630F53"/>
    <w:rsid w:val="00630F6A"/>
    <w:rsid w:val="00630F72"/>
    <w:rsid w:val="00631011"/>
    <w:rsid w:val="00631079"/>
    <w:rsid w:val="006310B1"/>
    <w:rsid w:val="006310D2"/>
    <w:rsid w:val="00631112"/>
    <w:rsid w:val="00631129"/>
    <w:rsid w:val="0063115A"/>
    <w:rsid w:val="0063117B"/>
    <w:rsid w:val="0063118F"/>
    <w:rsid w:val="00631197"/>
    <w:rsid w:val="0063121A"/>
    <w:rsid w:val="00631221"/>
    <w:rsid w:val="00631236"/>
    <w:rsid w:val="00631238"/>
    <w:rsid w:val="00631264"/>
    <w:rsid w:val="006312A6"/>
    <w:rsid w:val="006312D6"/>
    <w:rsid w:val="00631317"/>
    <w:rsid w:val="00631321"/>
    <w:rsid w:val="0063137D"/>
    <w:rsid w:val="00631397"/>
    <w:rsid w:val="00631398"/>
    <w:rsid w:val="006313C7"/>
    <w:rsid w:val="006313F2"/>
    <w:rsid w:val="0063142A"/>
    <w:rsid w:val="0063144C"/>
    <w:rsid w:val="00631450"/>
    <w:rsid w:val="006314DE"/>
    <w:rsid w:val="006314E2"/>
    <w:rsid w:val="00631503"/>
    <w:rsid w:val="0063153F"/>
    <w:rsid w:val="0063157F"/>
    <w:rsid w:val="006315B2"/>
    <w:rsid w:val="006315D2"/>
    <w:rsid w:val="006315F7"/>
    <w:rsid w:val="0063160C"/>
    <w:rsid w:val="0063162B"/>
    <w:rsid w:val="00631676"/>
    <w:rsid w:val="0063167A"/>
    <w:rsid w:val="0063167F"/>
    <w:rsid w:val="006316DB"/>
    <w:rsid w:val="00631700"/>
    <w:rsid w:val="00631705"/>
    <w:rsid w:val="0063170A"/>
    <w:rsid w:val="0063174C"/>
    <w:rsid w:val="00631782"/>
    <w:rsid w:val="00631788"/>
    <w:rsid w:val="006317B0"/>
    <w:rsid w:val="006317CC"/>
    <w:rsid w:val="006317D0"/>
    <w:rsid w:val="00631815"/>
    <w:rsid w:val="0063182B"/>
    <w:rsid w:val="00631832"/>
    <w:rsid w:val="00631861"/>
    <w:rsid w:val="006318AE"/>
    <w:rsid w:val="006318C1"/>
    <w:rsid w:val="00631902"/>
    <w:rsid w:val="0063191B"/>
    <w:rsid w:val="00631923"/>
    <w:rsid w:val="00631993"/>
    <w:rsid w:val="006319A2"/>
    <w:rsid w:val="00631A16"/>
    <w:rsid w:val="00631A3B"/>
    <w:rsid w:val="00631A58"/>
    <w:rsid w:val="00631A62"/>
    <w:rsid w:val="00631A8A"/>
    <w:rsid w:val="00631A8B"/>
    <w:rsid w:val="00631A91"/>
    <w:rsid w:val="00631AAD"/>
    <w:rsid w:val="00631AE3"/>
    <w:rsid w:val="00631B0C"/>
    <w:rsid w:val="00631B2C"/>
    <w:rsid w:val="00631B2E"/>
    <w:rsid w:val="00631B74"/>
    <w:rsid w:val="00631B76"/>
    <w:rsid w:val="00631BC1"/>
    <w:rsid w:val="00631BF6"/>
    <w:rsid w:val="00631BFE"/>
    <w:rsid w:val="00631C01"/>
    <w:rsid w:val="00631C2F"/>
    <w:rsid w:val="00631C54"/>
    <w:rsid w:val="00631C57"/>
    <w:rsid w:val="00631C7F"/>
    <w:rsid w:val="00631C96"/>
    <w:rsid w:val="00631CA2"/>
    <w:rsid w:val="00631CAC"/>
    <w:rsid w:val="00631DE7"/>
    <w:rsid w:val="00631E08"/>
    <w:rsid w:val="00631E9B"/>
    <w:rsid w:val="00631EDC"/>
    <w:rsid w:val="00631EE8"/>
    <w:rsid w:val="00631EF1"/>
    <w:rsid w:val="00631F34"/>
    <w:rsid w:val="00631F50"/>
    <w:rsid w:val="00631F6F"/>
    <w:rsid w:val="00631FA5"/>
    <w:rsid w:val="00631FB3"/>
    <w:rsid w:val="00631FC7"/>
    <w:rsid w:val="00631FCC"/>
    <w:rsid w:val="00631FED"/>
    <w:rsid w:val="0063202D"/>
    <w:rsid w:val="00632036"/>
    <w:rsid w:val="00632062"/>
    <w:rsid w:val="0063209A"/>
    <w:rsid w:val="006320AC"/>
    <w:rsid w:val="006320DA"/>
    <w:rsid w:val="006320DD"/>
    <w:rsid w:val="00632111"/>
    <w:rsid w:val="00632181"/>
    <w:rsid w:val="006321A8"/>
    <w:rsid w:val="006321C1"/>
    <w:rsid w:val="006321D5"/>
    <w:rsid w:val="006321DB"/>
    <w:rsid w:val="006321F8"/>
    <w:rsid w:val="0063222E"/>
    <w:rsid w:val="00632259"/>
    <w:rsid w:val="0063225A"/>
    <w:rsid w:val="00632267"/>
    <w:rsid w:val="00632278"/>
    <w:rsid w:val="006322F9"/>
    <w:rsid w:val="00632330"/>
    <w:rsid w:val="006323C0"/>
    <w:rsid w:val="006323C5"/>
    <w:rsid w:val="006323F9"/>
    <w:rsid w:val="00632432"/>
    <w:rsid w:val="0063245B"/>
    <w:rsid w:val="00632490"/>
    <w:rsid w:val="006324FD"/>
    <w:rsid w:val="0063252E"/>
    <w:rsid w:val="0063255D"/>
    <w:rsid w:val="00632585"/>
    <w:rsid w:val="00632589"/>
    <w:rsid w:val="0063258D"/>
    <w:rsid w:val="0063258E"/>
    <w:rsid w:val="006325A7"/>
    <w:rsid w:val="006325FE"/>
    <w:rsid w:val="0063262C"/>
    <w:rsid w:val="006326B8"/>
    <w:rsid w:val="006326C1"/>
    <w:rsid w:val="00632727"/>
    <w:rsid w:val="0063277B"/>
    <w:rsid w:val="006327A2"/>
    <w:rsid w:val="006327BB"/>
    <w:rsid w:val="006327FA"/>
    <w:rsid w:val="00632818"/>
    <w:rsid w:val="0063283D"/>
    <w:rsid w:val="0063284E"/>
    <w:rsid w:val="0063287F"/>
    <w:rsid w:val="006328EC"/>
    <w:rsid w:val="00632907"/>
    <w:rsid w:val="00632932"/>
    <w:rsid w:val="00632947"/>
    <w:rsid w:val="00632952"/>
    <w:rsid w:val="00632974"/>
    <w:rsid w:val="00632981"/>
    <w:rsid w:val="006329CE"/>
    <w:rsid w:val="006329D3"/>
    <w:rsid w:val="00632A7C"/>
    <w:rsid w:val="00632ACB"/>
    <w:rsid w:val="00632ACE"/>
    <w:rsid w:val="00632ADB"/>
    <w:rsid w:val="00632B28"/>
    <w:rsid w:val="00632B54"/>
    <w:rsid w:val="00632B80"/>
    <w:rsid w:val="00632B85"/>
    <w:rsid w:val="00632B8B"/>
    <w:rsid w:val="00632B92"/>
    <w:rsid w:val="00632BA5"/>
    <w:rsid w:val="00632BCB"/>
    <w:rsid w:val="00632C00"/>
    <w:rsid w:val="00632C2B"/>
    <w:rsid w:val="00632C36"/>
    <w:rsid w:val="00632C45"/>
    <w:rsid w:val="00632C53"/>
    <w:rsid w:val="00632C5C"/>
    <w:rsid w:val="00632C68"/>
    <w:rsid w:val="00632CC5"/>
    <w:rsid w:val="00632CC6"/>
    <w:rsid w:val="00632D21"/>
    <w:rsid w:val="00632D29"/>
    <w:rsid w:val="00632D4D"/>
    <w:rsid w:val="00632D67"/>
    <w:rsid w:val="00632D74"/>
    <w:rsid w:val="00632D7F"/>
    <w:rsid w:val="00632D86"/>
    <w:rsid w:val="00632DAC"/>
    <w:rsid w:val="00632DC4"/>
    <w:rsid w:val="00632DE7"/>
    <w:rsid w:val="00632DEE"/>
    <w:rsid w:val="00632E08"/>
    <w:rsid w:val="00632E82"/>
    <w:rsid w:val="00632EE3"/>
    <w:rsid w:val="00632F0D"/>
    <w:rsid w:val="00632F2B"/>
    <w:rsid w:val="00632F37"/>
    <w:rsid w:val="00632F4A"/>
    <w:rsid w:val="00632FA5"/>
    <w:rsid w:val="00632FB0"/>
    <w:rsid w:val="00632FD3"/>
    <w:rsid w:val="00632FF5"/>
    <w:rsid w:val="00633001"/>
    <w:rsid w:val="0063305B"/>
    <w:rsid w:val="006330E6"/>
    <w:rsid w:val="006330EA"/>
    <w:rsid w:val="006330F9"/>
    <w:rsid w:val="0063312E"/>
    <w:rsid w:val="00633142"/>
    <w:rsid w:val="006331A8"/>
    <w:rsid w:val="006331AF"/>
    <w:rsid w:val="006331B6"/>
    <w:rsid w:val="006331E6"/>
    <w:rsid w:val="00633201"/>
    <w:rsid w:val="00633253"/>
    <w:rsid w:val="0063326C"/>
    <w:rsid w:val="0063328D"/>
    <w:rsid w:val="006332BF"/>
    <w:rsid w:val="006332D2"/>
    <w:rsid w:val="006332F5"/>
    <w:rsid w:val="00633317"/>
    <w:rsid w:val="0063331D"/>
    <w:rsid w:val="0063335A"/>
    <w:rsid w:val="0063339B"/>
    <w:rsid w:val="006333B8"/>
    <w:rsid w:val="006333D8"/>
    <w:rsid w:val="006333EE"/>
    <w:rsid w:val="006333F3"/>
    <w:rsid w:val="0063343C"/>
    <w:rsid w:val="00633445"/>
    <w:rsid w:val="00633453"/>
    <w:rsid w:val="006334BC"/>
    <w:rsid w:val="006334FD"/>
    <w:rsid w:val="00633503"/>
    <w:rsid w:val="0063350F"/>
    <w:rsid w:val="00633525"/>
    <w:rsid w:val="00633574"/>
    <w:rsid w:val="006335E3"/>
    <w:rsid w:val="006335F3"/>
    <w:rsid w:val="0063360A"/>
    <w:rsid w:val="00633619"/>
    <w:rsid w:val="0063361C"/>
    <w:rsid w:val="0063362A"/>
    <w:rsid w:val="0063366E"/>
    <w:rsid w:val="006336A5"/>
    <w:rsid w:val="006336E7"/>
    <w:rsid w:val="00633750"/>
    <w:rsid w:val="00633762"/>
    <w:rsid w:val="0063376E"/>
    <w:rsid w:val="0063376F"/>
    <w:rsid w:val="00633773"/>
    <w:rsid w:val="00633777"/>
    <w:rsid w:val="006337AD"/>
    <w:rsid w:val="006337C5"/>
    <w:rsid w:val="006337E9"/>
    <w:rsid w:val="00633879"/>
    <w:rsid w:val="00633887"/>
    <w:rsid w:val="006338A2"/>
    <w:rsid w:val="006338C2"/>
    <w:rsid w:val="006338C6"/>
    <w:rsid w:val="006338D0"/>
    <w:rsid w:val="006338E6"/>
    <w:rsid w:val="006338FE"/>
    <w:rsid w:val="00633915"/>
    <w:rsid w:val="0063392E"/>
    <w:rsid w:val="00633933"/>
    <w:rsid w:val="00633945"/>
    <w:rsid w:val="00633948"/>
    <w:rsid w:val="00633960"/>
    <w:rsid w:val="0063397B"/>
    <w:rsid w:val="006339B5"/>
    <w:rsid w:val="006339DD"/>
    <w:rsid w:val="00633A33"/>
    <w:rsid w:val="00633A74"/>
    <w:rsid w:val="00633A79"/>
    <w:rsid w:val="00633A82"/>
    <w:rsid w:val="00633AA0"/>
    <w:rsid w:val="00633AA2"/>
    <w:rsid w:val="00633AE6"/>
    <w:rsid w:val="00633B27"/>
    <w:rsid w:val="00633B3B"/>
    <w:rsid w:val="00633B5C"/>
    <w:rsid w:val="00633BBF"/>
    <w:rsid w:val="00633BC5"/>
    <w:rsid w:val="00633BDC"/>
    <w:rsid w:val="00633C0B"/>
    <w:rsid w:val="00633C0E"/>
    <w:rsid w:val="00633CBD"/>
    <w:rsid w:val="00633CC0"/>
    <w:rsid w:val="00633CDF"/>
    <w:rsid w:val="00633D0A"/>
    <w:rsid w:val="00633D9A"/>
    <w:rsid w:val="00633DF7"/>
    <w:rsid w:val="00633E08"/>
    <w:rsid w:val="00633E4B"/>
    <w:rsid w:val="00633E52"/>
    <w:rsid w:val="00633E76"/>
    <w:rsid w:val="00633E8B"/>
    <w:rsid w:val="00633EE0"/>
    <w:rsid w:val="00633F02"/>
    <w:rsid w:val="00633F03"/>
    <w:rsid w:val="00633F07"/>
    <w:rsid w:val="00633F0B"/>
    <w:rsid w:val="00633F14"/>
    <w:rsid w:val="00633F16"/>
    <w:rsid w:val="00633F33"/>
    <w:rsid w:val="00633F43"/>
    <w:rsid w:val="00633F7D"/>
    <w:rsid w:val="00633F9A"/>
    <w:rsid w:val="00633FD6"/>
    <w:rsid w:val="00634005"/>
    <w:rsid w:val="0063401C"/>
    <w:rsid w:val="00634042"/>
    <w:rsid w:val="00634076"/>
    <w:rsid w:val="006340D9"/>
    <w:rsid w:val="006340DE"/>
    <w:rsid w:val="006340EF"/>
    <w:rsid w:val="0063411E"/>
    <w:rsid w:val="00634142"/>
    <w:rsid w:val="0063414B"/>
    <w:rsid w:val="006341B4"/>
    <w:rsid w:val="006341BE"/>
    <w:rsid w:val="006341DF"/>
    <w:rsid w:val="006341E5"/>
    <w:rsid w:val="00634204"/>
    <w:rsid w:val="0063420C"/>
    <w:rsid w:val="00634224"/>
    <w:rsid w:val="00634235"/>
    <w:rsid w:val="00634254"/>
    <w:rsid w:val="0063425E"/>
    <w:rsid w:val="00634295"/>
    <w:rsid w:val="006342C2"/>
    <w:rsid w:val="006342F2"/>
    <w:rsid w:val="00634327"/>
    <w:rsid w:val="0063433B"/>
    <w:rsid w:val="00634344"/>
    <w:rsid w:val="006343A9"/>
    <w:rsid w:val="006343BB"/>
    <w:rsid w:val="006343D1"/>
    <w:rsid w:val="00634410"/>
    <w:rsid w:val="00634445"/>
    <w:rsid w:val="0063446C"/>
    <w:rsid w:val="00634489"/>
    <w:rsid w:val="006344AB"/>
    <w:rsid w:val="006344D4"/>
    <w:rsid w:val="00634542"/>
    <w:rsid w:val="00634545"/>
    <w:rsid w:val="00634568"/>
    <w:rsid w:val="00634569"/>
    <w:rsid w:val="006345BD"/>
    <w:rsid w:val="006345D7"/>
    <w:rsid w:val="00634602"/>
    <w:rsid w:val="00634665"/>
    <w:rsid w:val="0063467F"/>
    <w:rsid w:val="0063468B"/>
    <w:rsid w:val="00634704"/>
    <w:rsid w:val="00634705"/>
    <w:rsid w:val="00634711"/>
    <w:rsid w:val="00634718"/>
    <w:rsid w:val="00634730"/>
    <w:rsid w:val="00634735"/>
    <w:rsid w:val="0063477D"/>
    <w:rsid w:val="00634795"/>
    <w:rsid w:val="00634798"/>
    <w:rsid w:val="006347BA"/>
    <w:rsid w:val="00634820"/>
    <w:rsid w:val="0063483A"/>
    <w:rsid w:val="00634859"/>
    <w:rsid w:val="0063485B"/>
    <w:rsid w:val="0063485C"/>
    <w:rsid w:val="0063487D"/>
    <w:rsid w:val="00634896"/>
    <w:rsid w:val="0063489E"/>
    <w:rsid w:val="006348BE"/>
    <w:rsid w:val="006348C2"/>
    <w:rsid w:val="006348C6"/>
    <w:rsid w:val="006348CD"/>
    <w:rsid w:val="0063490F"/>
    <w:rsid w:val="00634940"/>
    <w:rsid w:val="006349BB"/>
    <w:rsid w:val="006349CD"/>
    <w:rsid w:val="00634A28"/>
    <w:rsid w:val="00634A74"/>
    <w:rsid w:val="00634ADA"/>
    <w:rsid w:val="00634AEB"/>
    <w:rsid w:val="00634AEF"/>
    <w:rsid w:val="00634B11"/>
    <w:rsid w:val="00634B73"/>
    <w:rsid w:val="00634BBB"/>
    <w:rsid w:val="00634BF1"/>
    <w:rsid w:val="00634C22"/>
    <w:rsid w:val="00634C2F"/>
    <w:rsid w:val="00634C49"/>
    <w:rsid w:val="00634C9D"/>
    <w:rsid w:val="00634CA6"/>
    <w:rsid w:val="00634D01"/>
    <w:rsid w:val="00634D19"/>
    <w:rsid w:val="00634DA8"/>
    <w:rsid w:val="00634DBC"/>
    <w:rsid w:val="00634E0C"/>
    <w:rsid w:val="00634E25"/>
    <w:rsid w:val="00634E6B"/>
    <w:rsid w:val="00634E83"/>
    <w:rsid w:val="00634EBB"/>
    <w:rsid w:val="00634EC2"/>
    <w:rsid w:val="00634EFF"/>
    <w:rsid w:val="00634F15"/>
    <w:rsid w:val="00634F2F"/>
    <w:rsid w:val="00634FB1"/>
    <w:rsid w:val="00634FB5"/>
    <w:rsid w:val="00634FB7"/>
    <w:rsid w:val="00634FC9"/>
    <w:rsid w:val="00635024"/>
    <w:rsid w:val="00635067"/>
    <w:rsid w:val="0063508C"/>
    <w:rsid w:val="006350CD"/>
    <w:rsid w:val="00635112"/>
    <w:rsid w:val="00635127"/>
    <w:rsid w:val="00635145"/>
    <w:rsid w:val="00635181"/>
    <w:rsid w:val="006351A3"/>
    <w:rsid w:val="0063520C"/>
    <w:rsid w:val="00635265"/>
    <w:rsid w:val="0063526B"/>
    <w:rsid w:val="0063529A"/>
    <w:rsid w:val="006352BE"/>
    <w:rsid w:val="006352F4"/>
    <w:rsid w:val="0063530A"/>
    <w:rsid w:val="00635326"/>
    <w:rsid w:val="0063533A"/>
    <w:rsid w:val="0063533F"/>
    <w:rsid w:val="00635362"/>
    <w:rsid w:val="006353A6"/>
    <w:rsid w:val="006353C1"/>
    <w:rsid w:val="006353C8"/>
    <w:rsid w:val="0063541B"/>
    <w:rsid w:val="0063543C"/>
    <w:rsid w:val="0063543D"/>
    <w:rsid w:val="00635445"/>
    <w:rsid w:val="00635475"/>
    <w:rsid w:val="0063548C"/>
    <w:rsid w:val="006354AE"/>
    <w:rsid w:val="00635506"/>
    <w:rsid w:val="0063550D"/>
    <w:rsid w:val="0063558C"/>
    <w:rsid w:val="006355B3"/>
    <w:rsid w:val="006355BD"/>
    <w:rsid w:val="006355EB"/>
    <w:rsid w:val="0063564E"/>
    <w:rsid w:val="00635651"/>
    <w:rsid w:val="006356A8"/>
    <w:rsid w:val="0063571D"/>
    <w:rsid w:val="0063574A"/>
    <w:rsid w:val="0063574B"/>
    <w:rsid w:val="00635751"/>
    <w:rsid w:val="0063575C"/>
    <w:rsid w:val="00635774"/>
    <w:rsid w:val="006357A5"/>
    <w:rsid w:val="006357C4"/>
    <w:rsid w:val="006357DA"/>
    <w:rsid w:val="00635876"/>
    <w:rsid w:val="00635899"/>
    <w:rsid w:val="0063589D"/>
    <w:rsid w:val="006358C3"/>
    <w:rsid w:val="0063594A"/>
    <w:rsid w:val="006359A0"/>
    <w:rsid w:val="006359C5"/>
    <w:rsid w:val="00635A08"/>
    <w:rsid w:val="00635A3B"/>
    <w:rsid w:val="00635A4D"/>
    <w:rsid w:val="00635A89"/>
    <w:rsid w:val="00635AB2"/>
    <w:rsid w:val="00635AF8"/>
    <w:rsid w:val="00635AF9"/>
    <w:rsid w:val="00635B0D"/>
    <w:rsid w:val="00635B5B"/>
    <w:rsid w:val="00635B80"/>
    <w:rsid w:val="00635B8C"/>
    <w:rsid w:val="00635B8D"/>
    <w:rsid w:val="00635B8E"/>
    <w:rsid w:val="00635C04"/>
    <w:rsid w:val="00635C12"/>
    <w:rsid w:val="00635C6D"/>
    <w:rsid w:val="00635CC2"/>
    <w:rsid w:val="00635CC4"/>
    <w:rsid w:val="00635CFD"/>
    <w:rsid w:val="00635D0C"/>
    <w:rsid w:val="00635D27"/>
    <w:rsid w:val="00635D43"/>
    <w:rsid w:val="00635D56"/>
    <w:rsid w:val="00635DD0"/>
    <w:rsid w:val="00635DE3"/>
    <w:rsid w:val="00635E00"/>
    <w:rsid w:val="00635E02"/>
    <w:rsid w:val="00635E0A"/>
    <w:rsid w:val="00635E4D"/>
    <w:rsid w:val="00635E77"/>
    <w:rsid w:val="00635E9C"/>
    <w:rsid w:val="00635EC0"/>
    <w:rsid w:val="00635F06"/>
    <w:rsid w:val="00635F17"/>
    <w:rsid w:val="00635F2E"/>
    <w:rsid w:val="00635F56"/>
    <w:rsid w:val="00635F7A"/>
    <w:rsid w:val="00635F91"/>
    <w:rsid w:val="00635FCA"/>
    <w:rsid w:val="00635FE1"/>
    <w:rsid w:val="00635FEA"/>
    <w:rsid w:val="00636006"/>
    <w:rsid w:val="00636007"/>
    <w:rsid w:val="00636008"/>
    <w:rsid w:val="0063603A"/>
    <w:rsid w:val="00636060"/>
    <w:rsid w:val="006360E2"/>
    <w:rsid w:val="006360EB"/>
    <w:rsid w:val="0063611B"/>
    <w:rsid w:val="0063616F"/>
    <w:rsid w:val="0063618E"/>
    <w:rsid w:val="006361B8"/>
    <w:rsid w:val="006361BE"/>
    <w:rsid w:val="006361C9"/>
    <w:rsid w:val="006361E3"/>
    <w:rsid w:val="006361E6"/>
    <w:rsid w:val="006361F1"/>
    <w:rsid w:val="00636208"/>
    <w:rsid w:val="00636225"/>
    <w:rsid w:val="0063624E"/>
    <w:rsid w:val="0063627C"/>
    <w:rsid w:val="0063628F"/>
    <w:rsid w:val="00636295"/>
    <w:rsid w:val="006362AD"/>
    <w:rsid w:val="006362D5"/>
    <w:rsid w:val="006362DA"/>
    <w:rsid w:val="006362FE"/>
    <w:rsid w:val="00636301"/>
    <w:rsid w:val="00636322"/>
    <w:rsid w:val="0063636B"/>
    <w:rsid w:val="00636385"/>
    <w:rsid w:val="006363A6"/>
    <w:rsid w:val="006363A8"/>
    <w:rsid w:val="006363CB"/>
    <w:rsid w:val="006363CC"/>
    <w:rsid w:val="00636410"/>
    <w:rsid w:val="0063642E"/>
    <w:rsid w:val="00636447"/>
    <w:rsid w:val="0063645B"/>
    <w:rsid w:val="00636463"/>
    <w:rsid w:val="0063646D"/>
    <w:rsid w:val="00636486"/>
    <w:rsid w:val="00636494"/>
    <w:rsid w:val="006364E3"/>
    <w:rsid w:val="006364E4"/>
    <w:rsid w:val="006364FE"/>
    <w:rsid w:val="00636510"/>
    <w:rsid w:val="00636566"/>
    <w:rsid w:val="00636568"/>
    <w:rsid w:val="00636571"/>
    <w:rsid w:val="006365B2"/>
    <w:rsid w:val="006365CC"/>
    <w:rsid w:val="006365D1"/>
    <w:rsid w:val="006365DA"/>
    <w:rsid w:val="006365FF"/>
    <w:rsid w:val="00636601"/>
    <w:rsid w:val="00636647"/>
    <w:rsid w:val="0063668B"/>
    <w:rsid w:val="0063668F"/>
    <w:rsid w:val="006366A6"/>
    <w:rsid w:val="006366CC"/>
    <w:rsid w:val="006366D9"/>
    <w:rsid w:val="006366DA"/>
    <w:rsid w:val="006366F0"/>
    <w:rsid w:val="00636700"/>
    <w:rsid w:val="00636703"/>
    <w:rsid w:val="00636742"/>
    <w:rsid w:val="00636751"/>
    <w:rsid w:val="0063677D"/>
    <w:rsid w:val="006367C0"/>
    <w:rsid w:val="006367C7"/>
    <w:rsid w:val="006367C8"/>
    <w:rsid w:val="006367CA"/>
    <w:rsid w:val="006367EF"/>
    <w:rsid w:val="00636825"/>
    <w:rsid w:val="0063682C"/>
    <w:rsid w:val="00636831"/>
    <w:rsid w:val="00636872"/>
    <w:rsid w:val="00636874"/>
    <w:rsid w:val="00636877"/>
    <w:rsid w:val="0063687D"/>
    <w:rsid w:val="00636892"/>
    <w:rsid w:val="006368B5"/>
    <w:rsid w:val="006368D4"/>
    <w:rsid w:val="006368E9"/>
    <w:rsid w:val="006368EE"/>
    <w:rsid w:val="006368F4"/>
    <w:rsid w:val="00636963"/>
    <w:rsid w:val="00636964"/>
    <w:rsid w:val="0063699B"/>
    <w:rsid w:val="00636A21"/>
    <w:rsid w:val="00636A4D"/>
    <w:rsid w:val="00636A50"/>
    <w:rsid w:val="00636A6E"/>
    <w:rsid w:val="00636A7B"/>
    <w:rsid w:val="00636A99"/>
    <w:rsid w:val="00636A9D"/>
    <w:rsid w:val="00636ABF"/>
    <w:rsid w:val="00636AC9"/>
    <w:rsid w:val="00636AD1"/>
    <w:rsid w:val="00636B01"/>
    <w:rsid w:val="00636B40"/>
    <w:rsid w:val="00636B56"/>
    <w:rsid w:val="00636BA6"/>
    <w:rsid w:val="00636BC1"/>
    <w:rsid w:val="00636BDC"/>
    <w:rsid w:val="00636C39"/>
    <w:rsid w:val="00636C99"/>
    <w:rsid w:val="00636CCB"/>
    <w:rsid w:val="00636CDF"/>
    <w:rsid w:val="00636D15"/>
    <w:rsid w:val="00636D29"/>
    <w:rsid w:val="00636D4D"/>
    <w:rsid w:val="00636D78"/>
    <w:rsid w:val="00636DB4"/>
    <w:rsid w:val="00636DC7"/>
    <w:rsid w:val="00636DDB"/>
    <w:rsid w:val="00636E32"/>
    <w:rsid w:val="00636E4C"/>
    <w:rsid w:val="00636E62"/>
    <w:rsid w:val="00636E8A"/>
    <w:rsid w:val="00636EA6"/>
    <w:rsid w:val="00636EAE"/>
    <w:rsid w:val="00636EDF"/>
    <w:rsid w:val="00636F1D"/>
    <w:rsid w:val="00636F1F"/>
    <w:rsid w:val="00636F4A"/>
    <w:rsid w:val="00636F61"/>
    <w:rsid w:val="00636F75"/>
    <w:rsid w:val="00636FAF"/>
    <w:rsid w:val="00636FF9"/>
    <w:rsid w:val="00636FFE"/>
    <w:rsid w:val="00637003"/>
    <w:rsid w:val="00637082"/>
    <w:rsid w:val="0063708E"/>
    <w:rsid w:val="006370AC"/>
    <w:rsid w:val="006370C1"/>
    <w:rsid w:val="00637126"/>
    <w:rsid w:val="0063715A"/>
    <w:rsid w:val="00637161"/>
    <w:rsid w:val="00637166"/>
    <w:rsid w:val="006371ED"/>
    <w:rsid w:val="0063720B"/>
    <w:rsid w:val="00637254"/>
    <w:rsid w:val="00637259"/>
    <w:rsid w:val="0063725F"/>
    <w:rsid w:val="0063728B"/>
    <w:rsid w:val="006372A7"/>
    <w:rsid w:val="006372B3"/>
    <w:rsid w:val="006372C5"/>
    <w:rsid w:val="00637345"/>
    <w:rsid w:val="00637396"/>
    <w:rsid w:val="006373E6"/>
    <w:rsid w:val="0063740D"/>
    <w:rsid w:val="00637468"/>
    <w:rsid w:val="0063749C"/>
    <w:rsid w:val="0063749F"/>
    <w:rsid w:val="006374B8"/>
    <w:rsid w:val="006374D1"/>
    <w:rsid w:val="006374D2"/>
    <w:rsid w:val="0063753F"/>
    <w:rsid w:val="00637563"/>
    <w:rsid w:val="00637566"/>
    <w:rsid w:val="00637572"/>
    <w:rsid w:val="0063757E"/>
    <w:rsid w:val="006375E8"/>
    <w:rsid w:val="0063762A"/>
    <w:rsid w:val="0063764A"/>
    <w:rsid w:val="00637653"/>
    <w:rsid w:val="00637683"/>
    <w:rsid w:val="00637684"/>
    <w:rsid w:val="00637686"/>
    <w:rsid w:val="0063768F"/>
    <w:rsid w:val="006376B2"/>
    <w:rsid w:val="006376F4"/>
    <w:rsid w:val="006376F5"/>
    <w:rsid w:val="00637704"/>
    <w:rsid w:val="00637744"/>
    <w:rsid w:val="00637767"/>
    <w:rsid w:val="0063776E"/>
    <w:rsid w:val="0063779C"/>
    <w:rsid w:val="00637833"/>
    <w:rsid w:val="006378A1"/>
    <w:rsid w:val="006378A3"/>
    <w:rsid w:val="0063793A"/>
    <w:rsid w:val="00637946"/>
    <w:rsid w:val="00637976"/>
    <w:rsid w:val="00637988"/>
    <w:rsid w:val="006379F2"/>
    <w:rsid w:val="00637A40"/>
    <w:rsid w:val="00637A9E"/>
    <w:rsid w:val="00637AD2"/>
    <w:rsid w:val="00637B0E"/>
    <w:rsid w:val="00637B19"/>
    <w:rsid w:val="00637B26"/>
    <w:rsid w:val="00637B45"/>
    <w:rsid w:val="00637B47"/>
    <w:rsid w:val="00637B8F"/>
    <w:rsid w:val="00637B93"/>
    <w:rsid w:val="00637BC8"/>
    <w:rsid w:val="00637BD1"/>
    <w:rsid w:val="00637BE1"/>
    <w:rsid w:val="00637BF1"/>
    <w:rsid w:val="00637C0D"/>
    <w:rsid w:val="00637C20"/>
    <w:rsid w:val="00637C66"/>
    <w:rsid w:val="00637C6E"/>
    <w:rsid w:val="00637CE1"/>
    <w:rsid w:val="00637CEF"/>
    <w:rsid w:val="00637CFF"/>
    <w:rsid w:val="00637D03"/>
    <w:rsid w:val="00637D28"/>
    <w:rsid w:val="00637D3B"/>
    <w:rsid w:val="00637D55"/>
    <w:rsid w:val="00637D71"/>
    <w:rsid w:val="00637D78"/>
    <w:rsid w:val="00637DC1"/>
    <w:rsid w:val="00637DF4"/>
    <w:rsid w:val="00637DFF"/>
    <w:rsid w:val="00637E07"/>
    <w:rsid w:val="00637E1A"/>
    <w:rsid w:val="00637E21"/>
    <w:rsid w:val="00637E55"/>
    <w:rsid w:val="00637E66"/>
    <w:rsid w:val="00637E6A"/>
    <w:rsid w:val="00637EA2"/>
    <w:rsid w:val="00637EF3"/>
    <w:rsid w:val="00637F4D"/>
    <w:rsid w:val="00637F91"/>
    <w:rsid w:val="00637FA3"/>
    <w:rsid w:val="00637FAE"/>
    <w:rsid w:val="00637FBB"/>
    <w:rsid w:val="00637FC5"/>
    <w:rsid w:val="00637FC6"/>
    <w:rsid w:val="00637FCA"/>
    <w:rsid w:val="00637FEC"/>
    <w:rsid w:val="00637FF8"/>
    <w:rsid w:val="00640034"/>
    <w:rsid w:val="00640038"/>
    <w:rsid w:val="0064005E"/>
    <w:rsid w:val="0064006E"/>
    <w:rsid w:val="00640084"/>
    <w:rsid w:val="006400AD"/>
    <w:rsid w:val="006400FD"/>
    <w:rsid w:val="0064010C"/>
    <w:rsid w:val="00640122"/>
    <w:rsid w:val="00640123"/>
    <w:rsid w:val="00640131"/>
    <w:rsid w:val="0064013E"/>
    <w:rsid w:val="0064014E"/>
    <w:rsid w:val="00640152"/>
    <w:rsid w:val="0064016A"/>
    <w:rsid w:val="0064016F"/>
    <w:rsid w:val="00640196"/>
    <w:rsid w:val="006401AE"/>
    <w:rsid w:val="006401B1"/>
    <w:rsid w:val="00640222"/>
    <w:rsid w:val="00640231"/>
    <w:rsid w:val="0064025A"/>
    <w:rsid w:val="0064026F"/>
    <w:rsid w:val="00640297"/>
    <w:rsid w:val="006402D4"/>
    <w:rsid w:val="006402E5"/>
    <w:rsid w:val="006402F5"/>
    <w:rsid w:val="006402FF"/>
    <w:rsid w:val="00640319"/>
    <w:rsid w:val="0064033B"/>
    <w:rsid w:val="0064036D"/>
    <w:rsid w:val="0064039B"/>
    <w:rsid w:val="006403B4"/>
    <w:rsid w:val="006403B5"/>
    <w:rsid w:val="006403E8"/>
    <w:rsid w:val="00640457"/>
    <w:rsid w:val="0064045D"/>
    <w:rsid w:val="00640465"/>
    <w:rsid w:val="00640485"/>
    <w:rsid w:val="006404AA"/>
    <w:rsid w:val="006404CD"/>
    <w:rsid w:val="006404D0"/>
    <w:rsid w:val="006404DB"/>
    <w:rsid w:val="006404EF"/>
    <w:rsid w:val="00640547"/>
    <w:rsid w:val="0064055C"/>
    <w:rsid w:val="0064055F"/>
    <w:rsid w:val="006405D0"/>
    <w:rsid w:val="006405FC"/>
    <w:rsid w:val="0064060C"/>
    <w:rsid w:val="00640612"/>
    <w:rsid w:val="00640630"/>
    <w:rsid w:val="00640668"/>
    <w:rsid w:val="00640698"/>
    <w:rsid w:val="0064069D"/>
    <w:rsid w:val="00640707"/>
    <w:rsid w:val="0064073E"/>
    <w:rsid w:val="00640774"/>
    <w:rsid w:val="00640781"/>
    <w:rsid w:val="006407C0"/>
    <w:rsid w:val="006407D7"/>
    <w:rsid w:val="00640812"/>
    <w:rsid w:val="00640824"/>
    <w:rsid w:val="00640851"/>
    <w:rsid w:val="0064085A"/>
    <w:rsid w:val="00640868"/>
    <w:rsid w:val="00640884"/>
    <w:rsid w:val="00640887"/>
    <w:rsid w:val="00640897"/>
    <w:rsid w:val="006408EC"/>
    <w:rsid w:val="0064093D"/>
    <w:rsid w:val="0064095C"/>
    <w:rsid w:val="0064096F"/>
    <w:rsid w:val="00640984"/>
    <w:rsid w:val="006409EF"/>
    <w:rsid w:val="00640A5E"/>
    <w:rsid w:val="00640A6B"/>
    <w:rsid w:val="00640ADF"/>
    <w:rsid w:val="00640B30"/>
    <w:rsid w:val="00640B35"/>
    <w:rsid w:val="00640BC5"/>
    <w:rsid w:val="00640BE0"/>
    <w:rsid w:val="00640BEA"/>
    <w:rsid w:val="00640C0A"/>
    <w:rsid w:val="00640C0E"/>
    <w:rsid w:val="00640C37"/>
    <w:rsid w:val="00640CA0"/>
    <w:rsid w:val="00640CA3"/>
    <w:rsid w:val="00640CDA"/>
    <w:rsid w:val="00640D03"/>
    <w:rsid w:val="00640D36"/>
    <w:rsid w:val="00640D47"/>
    <w:rsid w:val="00640D50"/>
    <w:rsid w:val="00640D8F"/>
    <w:rsid w:val="00640DA6"/>
    <w:rsid w:val="00640DB4"/>
    <w:rsid w:val="00640DD1"/>
    <w:rsid w:val="00640DF8"/>
    <w:rsid w:val="00640E0F"/>
    <w:rsid w:val="00640E1B"/>
    <w:rsid w:val="00640E1D"/>
    <w:rsid w:val="00640E1E"/>
    <w:rsid w:val="00640E20"/>
    <w:rsid w:val="00640E54"/>
    <w:rsid w:val="00640E5E"/>
    <w:rsid w:val="00640E66"/>
    <w:rsid w:val="00640E73"/>
    <w:rsid w:val="00640E7F"/>
    <w:rsid w:val="00640E86"/>
    <w:rsid w:val="00640E90"/>
    <w:rsid w:val="00640EAC"/>
    <w:rsid w:val="00640EB7"/>
    <w:rsid w:val="00640EE9"/>
    <w:rsid w:val="00640F09"/>
    <w:rsid w:val="00640F1D"/>
    <w:rsid w:val="00640F23"/>
    <w:rsid w:val="00640F75"/>
    <w:rsid w:val="00640F7A"/>
    <w:rsid w:val="00640F84"/>
    <w:rsid w:val="00640FAF"/>
    <w:rsid w:val="00640FCD"/>
    <w:rsid w:val="00640FDE"/>
    <w:rsid w:val="00640FE2"/>
    <w:rsid w:val="00640FFC"/>
    <w:rsid w:val="00641019"/>
    <w:rsid w:val="00641054"/>
    <w:rsid w:val="0064107A"/>
    <w:rsid w:val="00641098"/>
    <w:rsid w:val="006410AC"/>
    <w:rsid w:val="006410C4"/>
    <w:rsid w:val="006410F9"/>
    <w:rsid w:val="00641102"/>
    <w:rsid w:val="00641189"/>
    <w:rsid w:val="006411A8"/>
    <w:rsid w:val="006411AA"/>
    <w:rsid w:val="006411DF"/>
    <w:rsid w:val="006411E5"/>
    <w:rsid w:val="006411ED"/>
    <w:rsid w:val="0064120F"/>
    <w:rsid w:val="00641212"/>
    <w:rsid w:val="00641240"/>
    <w:rsid w:val="0064128B"/>
    <w:rsid w:val="006412BF"/>
    <w:rsid w:val="006412DB"/>
    <w:rsid w:val="0064133F"/>
    <w:rsid w:val="00641374"/>
    <w:rsid w:val="00641381"/>
    <w:rsid w:val="006413A0"/>
    <w:rsid w:val="006413D2"/>
    <w:rsid w:val="006413E8"/>
    <w:rsid w:val="006413FF"/>
    <w:rsid w:val="00641463"/>
    <w:rsid w:val="00641466"/>
    <w:rsid w:val="0064146A"/>
    <w:rsid w:val="00641473"/>
    <w:rsid w:val="0064147D"/>
    <w:rsid w:val="00641483"/>
    <w:rsid w:val="006414CD"/>
    <w:rsid w:val="0064151F"/>
    <w:rsid w:val="00641554"/>
    <w:rsid w:val="00641557"/>
    <w:rsid w:val="0064159D"/>
    <w:rsid w:val="006415A4"/>
    <w:rsid w:val="006415E1"/>
    <w:rsid w:val="006415FB"/>
    <w:rsid w:val="0064160F"/>
    <w:rsid w:val="00641616"/>
    <w:rsid w:val="00641621"/>
    <w:rsid w:val="0064162C"/>
    <w:rsid w:val="00641636"/>
    <w:rsid w:val="00641679"/>
    <w:rsid w:val="006416CA"/>
    <w:rsid w:val="006416E1"/>
    <w:rsid w:val="006416F2"/>
    <w:rsid w:val="00641711"/>
    <w:rsid w:val="00641752"/>
    <w:rsid w:val="00641759"/>
    <w:rsid w:val="00641790"/>
    <w:rsid w:val="006417A3"/>
    <w:rsid w:val="006417AD"/>
    <w:rsid w:val="006417B3"/>
    <w:rsid w:val="006417CD"/>
    <w:rsid w:val="006417F3"/>
    <w:rsid w:val="00641811"/>
    <w:rsid w:val="00641832"/>
    <w:rsid w:val="00641844"/>
    <w:rsid w:val="00641846"/>
    <w:rsid w:val="0064186E"/>
    <w:rsid w:val="00641886"/>
    <w:rsid w:val="006418EC"/>
    <w:rsid w:val="00641937"/>
    <w:rsid w:val="0064194D"/>
    <w:rsid w:val="00641955"/>
    <w:rsid w:val="006419ED"/>
    <w:rsid w:val="00641A61"/>
    <w:rsid w:val="00641A76"/>
    <w:rsid w:val="00641AEC"/>
    <w:rsid w:val="00641AEF"/>
    <w:rsid w:val="00641B06"/>
    <w:rsid w:val="00641B2D"/>
    <w:rsid w:val="00641B36"/>
    <w:rsid w:val="00641B60"/>
    <w:rsid w:val="00641B72"/>
    <w:rsid w:val="00641BA2"/>
    <w:rsid w:val="00641BA8"/>
    <w:rsid w:val="00641BBB"/>
    <w:rsid w:val="00641C34"/>
    <w:rsid w:val="00641C41"/>
    <w:rsid w:val="00641CCC"/>
    <w:rsid w:val="00641CE5"/>
    <w:rsid w:val="00641D3C"/>
    <w:rsid w:val="00641D45"/>
    <w:rsid w:val="00641D53"/>
    <w:rsid w:val="00641D7B"/>
    <w:rsid w:val="00641E2E"/>
    <w:rsid w:val="00641E4B"/>
    <w:rsid w:val="00641E6A"/>
    <w:rsid w:val="00641EE9"/>
    <w:rsid w:val="00641F0A"/>
    <w:rsid w:val="00641F31"/>
    <w:rsid w:val="00641F3D"/>
    <w:rsid w:val="00641F40"/>
    <w:rsid w:val="00641F61"/>
    <w:rsid w:val="00641F89"/>
    <w:rsid w:val="00641FF5"/>
    <w:rsid w:val="00641FFE"/>
    <w:rsid w:val="00642040"/>
    <w:rsid w:val="00642044"/>
    <w:rsid w:val="00642052"/>
    <w:rsid w:val="00642096"/>
    <w:rsid w:val="00642109"/>
    <w:rsid w:val="00642159"/>
    <w:rsid w:val="00642179"/>
    <w:rsid w:val="006421A0"/>
    <w:rsid w:val="006421A3"/>
    <w:rsid w:val="006421D1"/>
    <w:rsid w:val="006421DC"/>
    <w:rsid w:val="0064220C"/>
    <w:rsid w:val="00642211"/>
    <w:rsid w:val="0064221C"/>
    <w:rsid w:val="0064222F"/>
    <w:rsid w:val="00642274"/>
    <w:rsid w:val="0064227D"/>
    <w:rsid w:val="006422B9"/>
    <w:rsid w:val="006422C2"/>
    <w:rsid w:val="00642303"/>
    <w:rsid w:val="00642312"/>
    <w:rsid w:val="00642322"/>
    <w:rsid w:val="0064232C"/>
    <w:rsid w:val="0064232D"/>
    <w:rsid w:val="00642337"/>
    <w:rsid w:val="00642355"/>
    <w:rsid w:val="00642381"/>
    <w:rsid w:val="006423B6"/>
    <w:rsid w:val="006423BC"/>
    <w:rsid w:val="006423D4"/>
    <w:rsid w:val="006423F0"/>
    <w:rsid w:val="006423F4"/>
    <w:rsid w:val="0064240F"/>
    <w:rsid w:val="0064241A"/>
    <w:rsid w:val="00642433"/>
    <w:rsid w:val="00642456"/>
    <w:rsid w:val="0064245C"/>
    <w:rsid w:val="00642467"/>
    <w:rsid w:val="00642488"/>
    <w:rsid w:val="006424A8"/>
    <w:rsid w:val="006424B9"/>
    <w:rsid w:val="006424DD"/>
    <w:rsid w:val="006424DF"/>
    <w:rsid w:val="006424E6"/>
    <w:rsid w:val="006424EF"/>
    <w:rsid w:val="006424F0"/>
    <w:rsid w:val="00642540"/>
    <w:rsid w:val="0064255E"/>
    <w:rsid w:val="0064258A"/>
    <w:rsid w:val="006425A1"/>
    <w:rsid w:val="006425C7"/>
    <w:rsid w:val="0064260B"/>
    <w:rsid w:val="00642627"/>
    <w:rsid w:val="00642686"/>
    <w:rsid w:val="006426C8"/>
    <w:rsid w:val="006426F2"/>
    <w:rsid w:val="00642714"/>
    <w:rsid w:val="00642726"/>
    <w:rsid w:val="00642735"/>
    <w:rsid w:val="00642767"/>
    <w:rsid w:val="00642796"/>
    <w:rsid w:val="0064280A"/>
    <w:rsid w:val="00642878"/>
    <w:rsid w:val="00642904"/>
    <w:rsid w:val="0064290B"/>
    <w:rsid w:val="00642967"/>
    <w:rsid w:val="00642983"/>
    <w:rsid w:val="0064298C"/>
    <w:rsid w:val="006429AA"/>
    <w:rsid w:val="006429D7"/>
    <w:rsid w:val="006429E8"/>
    <w:rsid w:val="00642A1D"/>
    <w:rsid w:val="00642A5D"/>
    <w:rsid w:val="00642A8D"/>
    <w:rsid w:val="00642A8E"/>
    <w:rsid w:val="00642A9B"/>
    <w:rsid w:val="00642AB4"/>
    <w:rsid w:val="00642ABA"/>
    <w:rsid w:val="00642AED"/>
    <w:rsid w:val="00642AFA"/>
    <w:rsid w:val="00642B85"/>
    <w:rsid w:val="00642B87"/>
    <w:rsid w:val="00642B9B"/>
    <w:rsid w:val="00642BC2"/>
    <w:rsid w:val="00642BC5"/>
    <w:rsid w:val="00642BD0"/>
    <w:rsid w:val="00642C39"/>
    <w:rsid w:val="00642C5C"/>
    <w:rsid w:val="00642C82"/>
    <w:rsid w:val="00642C98"/>
    <w:rsid w:val="00642CD3"/>
    <w:rsid w:val="00642CE1"/>
    <w:rsid w:val="00642CEE"/>
    <w:rsid w:val="00642D37"/>
    <w:rsid w:val="00642D39"/>
    <w:rsid w:val="00642D81"/>
    <w:rsid w:val="00642DFC"/>
    <w:rsid w:val="00642E8E"/>
    <w:rsid w:val="00642E9C"/>
    <w:rsid w:val="00642EFC"/>
    <w:rsid w:val="00642F11"/>
    <w:rsid w:val="00642F49"/>
    <w:rsid w:val="00642F5F"/>
    <w:rsid w:val="00642FE4"/>
    <w:rsid w:val="00642FE9"/>
    <w:rsid w:val="00643028"/>
    <w:rsid w:val="00643029"/>
    <w:rsid w:val="0064305C"/>
    <w:rsid w:val="0064305F"/>
    <w:rsid w:val="006430A0"/>
    <w:rsid w:val="006430C8"/>
    <w:rsid w:val="006430CD"/>
    <w:rsid w:val="006430D0"/>
    <w:rsid w:val="00643124"/>
    <w:rsid w:val="0064312B"/>
    <w:rsid w:val="0064314F"/>
    <w:rsid w:val="0064316C"/>
    <w:rsid w:val="00643188"/>
    <w:rsid w:val="0064318E"/>
    <w:rsid w:val="0064319F"/>
    <w:rsid w:val="006431AD"/>
    <w:rsid w:val="006431D4"/>
    <w:rsid w:val="006431D6"/>
    <w:rsid w:val="0064321B"/>
    <w:rsid w:val="0064324B"/>
    <w:rsid w:val="0064324E"/>
    <w:rsid w:val="0064326F"/>
    <w:rsid w:val="0064327C"/>
    <w:rsid w:val="006432E3"/>
    <w:rsid w:val="006432ED"/>
    <w:rsid w:val="00643306"/>
    <w:rsid w:val="0064330E"/>
    <w:rsid w:val="0064331B"/>
    <w:rsid w:val="0064331C"/>
    <w:rsid w:val="00643349"/>
    <w:rsid w:val="0064335A"/>
    <w:rsid w:val="0064336C"/>
    <w:rsid w:val="006433A1"/>
    <w:rsid w:val="006433FC"/>
    <w:rsid w:val="00643403"/>
    <w:rsid w:val="00643405"/>
    <w:rsid w:val="00643410"/>
    <w:rsid w:val="00643469"/>
    <w:rsid w:val="006434A3"/>
    <w:rsid w:val="006434DF"/>
    <w:rsid w:val="00643509"/>
    <w:rsid w:val="00643550"/>
    <w:rsid w:val="00643575"/>
    <w:rsid w:val="006435B4"/>
    <w:rsid w:val="006435BB"/>
    <w:rsid w:val="006435C0"/>
    <w:rsid w:val="006435D9"/>
    <w:rsid w:val="006435E4"/>
    <w:rsid w:val="006435E7"/>
    <w:rsid w:val="00643607"/>
    <w:rsid w:val="00643624"/>
    <w:rsid w:val="0064362E"/>
    <w:rsid w:val="00643641"/>
    <w:rsid w:val="006436B0"/>
    <w:rsid w:val="006436B9"/>
    <w:rsid w:val="006436CF"/>
    <w:rsid w:val="00643718"/>
    <w:rsid w:val="00643726"/>
    <w:rsid w:val="0064373D"/>
    <w:rsid w:val="0064375E"/>
    <w:rsid w:val="00643761"/>
    <w:rsid w:val="0064376B"/>
    <w:rsid w:val="00643851"/>
    <w:rsid w:val="00643858"/>
    <w:rsid w:val="0064386F"/>
    <w:rsid w:val="00643872"/>
    <w:rsid w:val="00643874"/>
    <w:rsid w:val="0064389D"/>
    <w:rsid w:val="006438A6"/>
    <w:rsid w:val="006438B7"/>
    <w:rsid w:val="006438D9"/>
    <w:rsid w:val="006438DF"/>
    <w:rsid w:val="00643906"/>
    <w:rsid w:val="00643908"/>
    <w:rsid w:val="0064392E"/>
    <w:rsid w:val="00643940"/>
    <w:rsid w:val="006439AF"/>
    <w:rsid w:val="006439DB"/>
    <w:rsid w:val="00643A81"/>
    <w:rsid w:val="00643B22"/>
    <w:rsid w:val="00643B26"/>
    <w:rsid w:val="00643B78"/>
    <w:rsid w:val="00643B80"/>
    <w:rsid w:val="00643B86"/>
    <w:rsid w:val="00643BF0"/>
    <w:rsid w:val="00643C22"/>
    <w:rsid w:val="00643C27"/>
    <w:rsid w:val="00643CB3"/>
    <w:rsid w:val="00643CB5"/>
    <w:rsid w:val="00643CC2"/>
    <w:rsid w:val="00643CCC"/>
    <w:rsid w:val="00643D35"/>
    <w:rsid w:val="00643D67"/>
    <w:rsid w:val="00643D79"/>
    <w:rsid w:val="00643D7F"/>
    <w:rsid w:val="00643D86"/>
    <w:rsid w:val="00643D9F"/>
    <w:rsid w:val="00643DDD"/>
    <w:rsid w:val="00643E31"/>
    <w:rsid w:val="00643E3F"/>
    <w:rsid w:val="00643E92"/>
    <w:rsid w:val="00643E94"/>
    <w:rsid w:val="00643E96"/>
    <w:rsid w:val="00643EB8"/>
    <w:rsid w:val="00643ED2"/>
    <w:rsid w:val="00643F16"/>
    <w:rsid w:val="00643F49"/>
    <w:rsid w:val="00643F8B"/>
    <w:rsid w:val="00643FD1"/>
    <w:rsid w:val="00643FED"/>
    <w:rsid w:val="00644017"/>
    <w:rsid w:val="00644022"/>
    <w:rsid w:val="00644050"/>
    <w:rsid w:val="006440C4"/>
    <w:rsid w:val="00644113"/>
    <w:rsid w:val="00644120"/>
    <w:rsid w:val="00644136"/>
    <w:rsid w:val="00644163"/>
    <w:rsid w:val="0064416F"/>
    <w:rsid w:val="00644179"/>
    <w:rsid w:val="0064419E"/>
    <w:rsid w:val="006441A5"/>
    <w:rsid w:val="006441B0"/>
    <w:rsid w:val="006441F5"/>
    <w:rsid w:val="00644244"/>
    <w:rsid w:val="00644276"/>
    <w:rsid w:val="006442B5"/>
    <w:rsid w:val="006442C3"/>
    <w:rsid w:val="006442C9"/>
    <w:rsid w:val="006442E5"/>
    <w:rsid w:val="006442E6"/>
    <w:rsid w:val="006442F0"/>
    <w:rsid w:val="006442FA"/>
    <w:rsid w:val="0064431B"/>
    <w:rsid w:val="0064439A"/>
    <w:rsid w:val="0064439B"/>
    <w:rsid w:val="006443A0"/>
    <w:rsid w:val="006443DE"/>
    <w:rsid w:val="00644412"/>
    <w:rsid w:val="00644428"/>
    <w:rsid w:val="0064443F"/>
    <w:rsid w:val="00644465"/>
    <w:rsid w:val="0064446F"/>
    <w:rsid w:val="00644482"/>
    <w:rsid w:val="006444A3"/>
    <w:rsid w:val="006444AF"/>
    <w:rsid w:val="006444BA"/>
    <w:rsid w:val="006444E9"/>
    <w:rsid w:val="0064451D"/>
    <w:rsid w:val="00644532"/>
    <w:rsid w:val="00644548"/>
    <w:rsid w:val="0064455E"/>
    <w:rsid w:val="0064458A"/>
    <w:rsid w:val="006445E8"/>
    <w:rsid w:val="0064462B"/>
    <w:rsid w:val="00644662"/>
    <w:rsid w:val="0064468F"/>
    <w:rsid w:val="006446FE"/>
    <w:rsid w:val="00644701"/>
    <w:rsid w:val="00644709"/>
    <w:rsid w:val="006447A9"/>
    <w:rsid w:val="006447F2"/>
    <w:rsid w:val="006447F9"/>
    <w:rsid w:val="0064485B"/>
    <w:rsid w:val="0064487B"/>
    <w:rsid w:val="00644885"/>
    <w:rsid w:val="006448B6"/>
    <w:rsid w:val="006448CD"/>
    <w:rsid w:val="00644909"/>
    <w:rsid w:val="00644942"/>
    <w:rsid w:val="00644960"/>
    <w:rsid w:val="0064496B"/>
    <w:rsid w:val="00644979"/>
    <w:rsid w:val="006449A3"/>
    <w:rsid w:val="006449A8"/>
    <w:rsid w:val="006449AD"/>
    <w:rsid w:val="006449EA"/>
    <w:rsid w:val="006449EF"/>
    <w:rsid w:val="00644A71"/>
    <w:rsid w:val="00644AB5"/>
    <w:rsid w:val="00644AC3"/>
    <w:rsid w:val="00644AC6"/>
    <w:rsid w:val="00644AF5"/>
    <w:rsid w:val="00644BBD"/>
    <w:rsid w:val="00644BC6"/>
    <w:rsid w:val="00644BD7"/>
    <w:rsid w:val="00644BFE"/>
    <w:rsid w:val="00644C03"/>
    <w:rsid w:val="00644C04"/>
    <w:rsid w:val="00644C2A"/>
    <w:rsid w:val="00644CA4"/>
    <w:rsid w:val="00644CEC"/>
    <w:rsid w:val="00644D06"/>
    <w:rsid w:val="00644D0F"/>
    <w:rsid w:val="00644D11"/>
    <w:rsid w:val="00644D1A"/>
    <w:rsid w:val="00644D2A"/>
    <w:rsid w:val="00644D2F"/>
    <w:rsid w:val="00644D77"/>
    <w:rsid w:val="00644D84"/>
    <w:rsid w:val="00644D8D"/>
    <w:rsid w:val="00644DAF"/>
    <w:rsid w:val="00644DE2"/>
    <w:rsid w:val="00644E16"/>
    <w:rsid w:val="00644E20"/>
    <w:rsid w:val="00644E84"/>
    <w:rsid w:val="00644E93"/>
    <w:rsid w:val="00644EE8"/>
    <w:rsid w:val="00644EEE"/>
    <w:rsid w:val="00644EEF"/>
    <w:rsid w:val="00644F25"/>
    <w:rsid w:val="00644F56"/>
    <w:rsid w:val="00644F77"/>
    <w:rsid w:val="00644F9A"/>
    <w:rsid w:val="00644F9B"/>
    <w:rsid w:val="00644FA4"/>
    <w:rsid w:val="00644FB8"/>
    <w:rsid w:val="00644FBF"/>
    <w:rsid w:val="00644FD5"/>
    <w:rsid w:val="00645021"/>
    <w:rsid w:val="00645028"/>
    <w:rsid w:val="00645043"/>
    <w:rsid w:val="00645083"/>
    <w:rsid w:val="00645092"/>
    <w:rsid w:val="00645112"/>
    <w:rsid w:val="006451BF"/>
    <w:rsid w:val="006451E4"/>
    <w:rsid w:val="006451F6"/>
    <w:rsid w:val="0064525B"/>
    <w:rsid w:val="0064525C"/>
    <w:rsid w:val="0064532C"/>
    <w:rsid w:val="0064534F"/>
    <w:rsid w:val="00645365"/>
    <w:rsid w:val="006453A5"/>
    <w:rsid w:val="006453B8"/>
    <w:rsid w:val="006453BA"/>
    <w:rsid w:val="006453F9"/>
    <w:rsid w:val="0064546F"/>
    <w:rsid w:val="006454AF"/>
    <w:rsid w:val="006454DC"/>
    <w:rsid w:val="006454E9"/>
    <w:rsid w:val="006454EA"/>
    <w:rsid w:val="0064551C"/>
    <w:rsid w:val="0064552A"/>
    <w:rsid w:val="0064552D"/>
    <w:rsid w:val="0064554D"/>
    <w:rsid w:val="00645569"/>
    <w:rsid w:val="006455AD"/>
    <w:rsid w:val="006455B0"/>
    <w:rsid w:val="006455C5"/>
    <w:rsid w:val="00645613"/>
    <w:rsid w:val="00645620"/>
    <w:rsid w:val="00645675"/>
    <w:rsid w:val="00645688"/>
    <w:rsid w:val="00645694"/>
    <w:rsid w:val="00645705"/>
    <w:rsid w:val="00645733"/>
    <w:rsid w:val="00645767"/>
    <w:rsid w:val="0064577F"/>
    <w:rsid w:val="00645781"/>
    <w:rsid w:val="006457A1"/>
    <w:rsid w:val="006457D7"/>
    <w:rsid w:val="006457E3"/>
    <w:rsid w:val="0064584A"/>
    <w:rsid w:val="00645851"/>
    <w:rsid w:val="00645868"/>
    <w:rsid w:val="0064589E"/>
    <w:rsid w:val="006458B2"/>
    <w:rsid w:val="006458BB"/>
    <w:rsid w:val="006458C7"/>
    <w:rsid w:val="006458FA"/>
    <w:rsid w:val="0064590F"/>
    <w:rsid w:val="00645913"/>
    <w:rsid w:val="00645942"/>
    <w:rsid w:val="00645969"/>
    <w:rsid w:val="0064598E"/>
    <w:rsid w:val="0064599C"/>
    <w:rsid w:val="006459F1"/>
    <w:rsid w:val="006459FE"/>
    <w:rsid w:val="00645A3A"/>
    <w:rsid w:val="00645A5B"/>
    <w:rsid w:val="00645A88"/>
    <w:rsid w:val="00645AE1"/>
    <w:rsid w:val="00645B08"/>
    <w:rsid w:val="00645B2E"/>
    <w:rsid w:val="00645B3A"/>
    <w:rsid w:val="00645B5F"/>
    <w:rsid w:val="00645B68"/>
    <w:rsid w:val="00645BEF"/>
    <w:rsid w:val="00645BF3"/>
    <w:rsid w:val="00645C0F"/>
    <w:rsid w:val="00645C17"/>
    <w:rsid w:val="00645C31"/>
    <w:rsid w:val="00645C81"/>
    <w:rsid w:val="00645C9F"/>
    <w:rsid w:val="00645CE7"/>
    <w:rsid w:val="00645CEE"/>
    <w:rsid w:val="00645D10"/>
    <w:rsid w:val="00645D28"/>
    <w:rsid w:val="00645D43"/>
    <w:rsid w:val="00645D96"/>
    <w:rsid w:val="00645D97"/>
    <w:rsid w:val="00645DD0"/>
    <w:rsid w:val="00645DDA"/>
    <w:rsid w:val="00645DE7"/>
    <w:rsid w:val="00645E04"/>
    <w:rsid w:val="00645E38"/>
    <w:rsid w:val="00645E3F"/>
    <w:rsid w:val="00645E4D"/>
    <w:rsid w:val="00645E59"/>
    <w:rsid w:val="00645E5A"/>
    <w:rsid w:val="00645E5D"/>
    <w:rsid w:val="00645E7D"/>
    <w:rsid w:val="00645E90"/>
    <w:rsid w:val="00645E95"/>
    <w:rsid w:val="00645EAC"/>
    <w:rsid w:val="00645EEF"/>
    <w:rsid w:val="00645F34"/>
    <w:rsid w:val="00645F6D"/>
    <w:rsid w:val="00645F79"/>
    <w:rsid w:val="00645F7E"/>
    <w:rsid w:val="00645FDF"/>
    <w:rsid w:val="00645FE4"/>
    <w:rsid w:val="00645FFC"/>
    <w:rsid w:val="00646015"/>
    <w:rsid w:val="00646036"/>
    <w:rsid w:val="00646135"/>
    <w:rsid w:val="0064617A"/>
    <w:rsid w:val="006461EF"/>
    <w:rsid w:val="0064623F"/>
    <w:rsid w:val="00646240"/>
    <w:rsid w:val="00646267"/>
    <w:rsid w:val="006462C8"/>
    <w:rsid w:val="006462CC"/>
    <w:rsid w:val="006462FD"/>
    <w:rsid w:val="00646330"/>
    <w:rsid w:val="00646341"/>
    <w:rsid w:val="00646342"/>
    <w:rsid w:val="00646368"/>
    <w:rsid w:val="006463CD"/>
    <w:rsid w:val="006463D5"/>
    <w:rsid w:val="006463FC"/>
    <w:rsid w:val="006463FD"/>
    <w:rsid w:val="00646406"/>
    <w:rsid w:val="00646407"/>
    <w:rsid w:val="0064645A"/>
    <w:rsid w:val="00646462"/>
    <w:rsid w:val="0064646F"/>
    <w:rsid w:val="0064647C"/>
    <w:rsid w:val="0064650E"/>
    <w:rsid w:val="0064650F"/>
    <w:rsid w:val="0064655D"/>
    <w:rsid w:val="00646589"/>
    <w:rsid w:val="00646641"/>
    <w:rsid w:val="00646695"/>
    <w:rsid w:val="00646699"/>
    <w:rsid w:val="006466B3"/>
    <w:rsid w:val="00646748"/>
    <w:rsid w:val="00646763"/>
    <w:rsid w:val="00646788"/>
    <w:rsid w:val="006467DD"/>
    <w:rsid w:val="006467E9"/>
    <w:rsid w:val="00646845"/>
    <w:rsid w:val="00646884"/>
    <w:rsid w:val="006468AA"/>
    <w:rsid w:val="006468D4"/>
    <w:rsid w:val="006468FF"/>
    <w:rsid w:val="00646910"/>
    <w:rsid w:val="00646925"/>
    <w:rsid w:val="00646929"/>
    <w:rsid w:val="00646949"/>
    <w:rsid w:val="006469B4"/>
    <w:rsid w:val="006469B6"/>
    <w:rsid w:val="006469BF"/>
    <w:rsid w:val="006469CC"/>
    <w:rsid w:val="006469DF"/>
    <w:rsid w:val="00646A10"/>
    <w:rsid w:val="00646A33"/>
    <w:rsid w:val="00646A4C"/>
    <w:rsid w:val="00646A61"/>
    <w:rsid w:val="00646A98"/>
    <w:rsid w:val="00646AD5"/>
    <w:rsid w:val="00646AEA"/>
    <w:rsid w:val="00646AF5"/>
    <w:rsid w:val="00646B8F"/>
    <w:rsid w:val="00646BB0"/>
    <w:rsid w:val="00646BBC"/>
    <w:rsid w:val="00646BC5"/>
    <w:rsid w:val="00646BE6"/>
    <w:rsid w:val="00646C16"/>
    <w:rsid w:val="00646C34"/>
    <w:rsid w:val="00646C35"/>
    <w:rsid w:val="00646C57"/>
    <w:rsid w:val="00646C98"/>
    <w:rsid w:val="00646CB8"/>
    <w:rsid w:val="00646CF2"/>
    <w:rsid w:val="00646D07"/>
    <w:rsid w:val="00646D13"/>
    <w:rsid w:val="00646D2A"/>
    <w:rsid w:val="00646D4E"/>
    <w:rsid w:val="00646DBC"/>
    <w:rsid w:val="00646DF3"/>
    <w:rsid w:val="00646E43"/>
    <w:rsid w:val="00646E88"/>
    <w:rsid w:val="00646E8B"/>
    <w:rsid w:val="00646EA2"/>
    <w:rsid w:val="00646EEB"/>
    <w:rsid w:val="00646F11"/>
    <w:rsid w:val="00646F6F"/>
    <w:rsid w:val="00646F87"/>
    <w:rsid w:val="00646FE6"/>
    <w:rsid w:val="00647000"/>
    <w:rsid w:val="00647015"/>
    <w:rsid w:val="00647070"/>
    <w:rsid w:val="0064707F"/>
    <w:rsid w:val="006470A0"/>
    <w:rsid w:val="006470AF"/>
    <w:rsid w:val="0064710A"/>
    <w:rsid w:val="00647124"/>
    <w:rsid w:val="00647136"/>
    <w:rsid w:val="00647150"/>
    <w:rsid w:val="00647175"/>
    <w:rsid w:val="00647217"/>
    <w:rsid w:val="0064722A"/>
    <w:rsid w:val="0064722D"/>
    <w:rsid w:val="0064723A"/>
    <w:rsid w:val="0064724C"/>
    <w:rsid w:val="00647251"/>
    <w:rsid w:val="0064725F"/>
    <w:rsid w:val="0064729C"/>
    <w:rsid w:val="006472E3"/>
    <w:rsid w:val="0064730B"/>
    <w:rsid w:val="00647354"/>
    <w:rsid w:val="00647363"/>
    <w:rsid w:val="0064742C"/>
    <w:rsid w:val="00647442"/>
    <w:rsid w:val="00647452"/>
    <w:rsid w:val="00647456"/>
    <w:rsid w:val="0064745B"/>
    <w:rsid w:val="0064745D"/>
    <w:rsid w:val="00647473"/>
    <w:rsid w:val="00647476"/>
    <w:rsid w:val="006474D2"/>
    <w:rsid w:val="0064754E"/>
    <w:rsid w:val="0064755A"/>
    <w:rsid w:val="0064758F"/>
    <w:rsid w:val="00647664"/>
    <w:rsid w:val="00647675"/>
    <w:rsid w:val="006476B8"/>
    <w:rsid w:val="006476E5"/>
    <w:rsid w:val="006476F4"/>
    <w:rsid w:val="006476F6"/>
    <w:rsid w:val="00647701"/>
    <w:rsid w:val="00647702"/>
    <w:rsid w:val="00647716"/>
    <w:rsid w:val="0064773F"/>
    <w:rsid w:val="00647766"/>
    <w:rsid w:val="00647767"/>
    <w:rsid w:val="0064776D"/>
    <w:rsid w:val="006477B0"/>
    <w:rsid w:val="006477C8"/>
    <w:rsid w:val="006477CE"/>
    <w:rsid w:val="00647804"/>
    <w:rsid w:val="00647824"/>
    <w:rsid w:val="0064783B"/>
    <w:rsid w:val="00647840"/>
    <w:rsid w:val="00647864"/>
    <w:rsid w:val="00647887"/>
    <w:rsid w:val="0064788B"/>
    <w:rsid w:val="0064789D"/>
    <w:rsid w:val="006478A9"/>
    <w:rsid w:val="00647941"/>
    <w:rsid w:val="00647978"/>
    <w:rsid w:val="00647987"/>
    <w:rsid w:val="00647993"/>
    <w:rsid w:val="006479B3"/>
    <w:rsid w:val="006479D6"/>
    <w:rsid w:val="00647A09"/>
    <w:rsid w:val="00647A1D"/>
    <w:rsid w:val="00647A53"/>
    <w:rsid w:val="00647A65"/>
    <w:rsid w:val="00647A7F"/>
    <w:rsid w:val="00647A93"/>
    <w:rsid w:val="00647A94"/>
    <w:rsid w:val="00647AB9"/>
    <w:rsid w:val="00647AE9"/>
    <w:rsid w:val="00647B24"/>
    <w:rsid w:val="00647B53"/>
    <w:rsid w:val="00647B68"/>
    <w:rsid w:val="00647BC3"/>
    <w:rsid w:val="00647BD1"/>
    <w:rsid w:val="00647C33"/>
    <w:rsid w:val="00647C3B"/>
    <w:rsid w:val="00647C7A"/>
    <w:rsid w:val="00647C87"/>
    <w:rsid w:val="00647C8E"/>
    <w:rsid w:val="00647C99"/>
    <w:rsid w:val="00647D1F"/>
    <w:rsid w:val="00647D63"/>
    <w:rsid w:val="00647D85"/>
    <w:rsid w:val="00647D8B"/>
    <w:rsid w:val="00647D9D"/>
    <w:rsid w:val="00647DC3"/>
    <w:rsid w:val="00647DEC"/>
    <w:rsid w:val="00647E0E"/>
    <w:rsid w:val="00647E4D"/>
    <w:rsid w:val="00647E5F"/>
    <w:rsid w:val="00647EBE"/>
    <w:rsid w:val="00647EC3"/>
    <w:rsid w:val="00647EC8"/>
    <w:rsid w:val="00647F0F"/>
    <w:rsid w:val="00647F14"/>
    <w:rsid w:val="00647F40"/>
    <w:rsid w:val="00647F5A"/>
    <w:rsid w:val="00647F99"/>
    <w:rsid w:val="00647FC9"/>
    <w:rsid w:val="00647FEB"/>
    <w:rsid w:val="00647FED"/>
    <w:rsid w:val="00650025"/>
    <w:rsid w:val="00650039"/>
    <w:rsid w:val="00650041"/>
    <w:rsid w:val="00650048"/>
    <w:rsid w:val="00650053"/>
    <w:rsid w:val="00650063"/>
    <w:rsid w:val="00650102"/>
    <w:rsid w:val="00650122"/>
    <w:rsid w:val="0065013E"/>
    <w:rsid w:val="0065014A"/>
    <w:rsid w:val="0065017E"/>
    <w:rsid w:val="00650183"/>
    <w:rsid w:val="006501BD"/>
    <w:rsid w:val="006501C8"/>
    <w:rsid w:val="006501DF"/>
    <w:rsid w:val="006501E3"/>
    <w:rsid w:val="006501FD"/>
    <w:rsid w:val="00650207"/>
    <w:rsid w:val="006502AF"/>
    <w:rsid w:val="006502CC"/>
    <w:rsid w:val="00650305"/>
    <w:rsid w:val="00650354"/>
    <w:rsid w:val="0065035A"/>
    <w:rsid w:val="0065037E"/>
    <w:rsid w:val="00650395"/>
    <w:rsid w:val="0065039E"/>
    <w:rsid w:val="006503A4"/>
    <w:rsid w:val="00650479"/>
    <w:rsid w:val="006504A8"/>
    <w:rsid w:val="006504B1"/>
    <w:rsid w:val="006504B2"/>
    <w:rsid w:val="006504FE"/>
    <w:rsid w:val="00650576"/>
    <w:rsid w:val="00650589"/>
    <w:rsid w:val="00650596"/>
    <w:rsid w:val="006505AC"/>
    <w:rsid w:val="006505B6"/>
    <w:rsid w:val="006505BB"/>
    <w:rsid w:val="006505C5"/>
    <w:rsid w:val="006505CA"/>
    <w:rsid w:val="006505CD"/>
    <w:rsid w:val="00650602"/>
    <w:rsid w:val="00650608"/>
    <w:rsid w:val="00650626"/>
    <w:rsid w:val="00650634"/>
    <w:rsid w:val="00650662"/>
    <w:rsid w:val="006506CE"/>
    <w:rsid w:val="00650730"/>
    <w:rsid w:val="00650739"/>
    <w:rsid w:val="00650748"/>
    <w:rsid w:val="0065074D"/>
    <w:rsid w:val="006507CE"/>
    <w:rsid w:val="006507F9"/>
    <w:rsid w:val="00650813"/>
    <w:rsid w:val="00650832"/>
    <w:rsid w:val="00650837"/>
    <w:rsid w:val="0065085F"/>
    <w:rsid w:val="00650868"/>
    <w:rsid w:val="00650882"/>
    <w:rsid w:val="006508AB"/>
    <w:rsid w:val="006508C6"/>
    <w:rsid w:val="006508D0"/>
    <w:rsid w:val="006508EA"/>
    <w:rsid w:val="006508EE"/>
    <w:rsid w:val="006508F1"/>
    <w:rsid w:val="00650902"/>
    <w:rsid w:val="0065090C"/>
    <w:rsid w:val="00650939"/>
    <w:rsid w:val="00650969"/>
    <w:rsid w:val="00650981"/>
    <w:rsid w:val="00650986"/>
    <w:rsid w:val="006509AE"/>
    <w:rsid w:val="006509F3"/>
    <w:rsid w:val="00650A51"/>
    <w:rsid w:val="00650AB3"/>
    <w:rsid w:val="00650AD0"/>
    <w:rsid w:val="00650B0A"/>
    <w:rsid w:val="00650B39"/>
    <w:rsid w:val="00650B46"/>
    <w:rsid w:val="00650B89"/>
    <w:rsid w:val="00650B98"/>
    <w:rsid w:val="00650B9A"/>
    <w:rsid w:val="00650BAF"/>
    <w:rsid w:val="00650BD3"/>
    <w:rsid w:val="00650BD6"/>
    <w:rsid w:val="00650BE4"/>
    <w:rsid w:val="00650BF4"/>
    <w:rsid w:val="00650C01"/>
    <w:rsid w:val="00650C24"/>
    <w:rsid w:val="00650C5F"/>
    <w:rsid w:val="00650C68"/>
    <w:rsid w:val="00650C6C"/>
    <w:rsid w:val="00650C95"/>
    <w:rsid w:val="00650D01"/>
    <w:rsid w:val="00650D1C"/>
    <w:rsid w:val="00650D67"/>
    <w:rsid w:val="00650D92"/>
    <w:rsid w:val="00650D99"/>
    <w:rsid w:val="00650DBF"/>
    <w:rsid w:val="00650DCF"/>
    <w:rsid w:val="00650DE6"/>
    <w:rsid w:val="00650DFC"/>
    <w:rsid w:val="00650E3B"/>
    <w:rsid w:val="00650E6D"/>
    <w:rsid w:val="00650ECD"/>
    <w:rsid w:val="00650ECF"/>
    <w:rsid w:val="00650FCC"/>
    <w:rsid w:val="00650FEC"/>
    <w:rsid w:val="00650FFA"/>
    <w:rsid w:val="00651071"/>
    <w:rsid w:val="00651078"/>
    <w:rsid w:val="00651080"/>
    <w:rsid w:val="00651097"/>
    <w:rsid w:val="006510AD"/>
    <w:rsid w:val="006510D1"/>
    <w:rsid w:val="006510FD"/>
    <w:rsid w:val="0065110D"/>
    <w:rsid w:val="0065112A"/>
    <w:rsid w:val="00651138"/>
    <w:rsid w:val="0065114B"/>
    <w:rsid w:val="00651176"/>
    <w:rsid w:val="006511AD"/>
    <w:rsid w:val="006511DC"/>
    <w:rsid w:val="006511E3"/>
    <w:rsid w:val="006511EC"/>
    <w:rsid w:val="006511F0"/>
    <w:rsid w:val="00651237"/>
    <w:rsid w:val="00651242"/>
    <w:rsid w:val="00651251"/>
    <w:rsid w:val="006512A5"/>
    <w:rsid w:val="006512E2"/>
    <w:rsid w:val="00651300"/>
    <w:rsid w:val="00651313"/>
    <w:rsid w:val="0065131D"/>
    <w:rsid w:val="00651322"/>
    <w:rsid w:val="00651383"/>
    <w:rsid w:val="0065138D"/>
    <w:rsid w:val="006513DB"/>
    <w:rsid w:val="0065144A"/>
    <w:rsid w:val="00651474"/>
    <w:rsid w:val="00651492"/>
    <w:rsid w:val="006514A0"/>
    <w:rsid w:val="0065150E"/>
    <w:rsid w:val="00651516"/>
    <w:rsid w:val="00651525"/>
    <w:rsid w:val="0065152C"/>
    <w:rsid w:val="00651532"/>
    <w:rsid w:val="006515AD"/>
    <w:rsid w:val="006515B3"/>
    <w:rsid w:val="006515BD"/>
    <w:rsid w:val="006515C3"/>
    <w:rsid w:val="006515C9"/>
    <w:rsid w:val="00651601"/>
    <w:rsid w:val="00651602"/>
    <w:rsid w:val="00651603"/>
    <w:rsid w:val="0065160C"/>
    <w:rsid w:val="00651617"/>
    <w:rsid w:val="00651620"/>
    <w:rsid w:val="00651636"/>
    <w:rsid w:val="00651637"/>
    <w:rsid w:val="00651672"/>
    <w:rsid w:val="00651683"/>
    <w:rsid w:val="006516E0"/>
    <w:rsid w:val="006516E3"/>
    <w:rsid w:val="006516F8"/>
    <w:rsid w:val="00651733"/>
    <w:rsid w:val="0065173E"/>
    <w:rsid w:val="00651798"/>
    <w:rsid w:val="006517B0"/>
    <w:rsid w:val="006517EB"/>
    <w:rsid w:val="006517F9"/>
    <w:rsid w:val="00651802"/>
    <w:rsid w:val="00651804"/>
    <w:rsid w:val="0065182D"/>
    <w:rsid w:val="006518AB"/>
    <w:rsid w:val="006518AE"/>
    <w:rsid w:val="006518C9"/>
    <w:rsid w:val="006518D9"/>
    <w:rsid w:val="00651927"/>
    <w:rsid w:val="0065193A"/>
    <w:rsid w:val="0065196B"/>
    <w:rsid w:val="00651981"/>
    <w:rsid w:val="00651989"/>
    <w:rsid w:val="00651994"/>
    <w:rsid w:val="0065199D"/>
    <w:rsid w:val="006519A0"/>
    <w:rsid w:val="00651A0E"/>
    <w:rsid w:val="00651A1C"/>
    <w:rsid w:val="00651A3E"/>
    <w:rsid w:val="00651A77"/>
    <w:rsid w:val="00651A94"/>
    <w:rsid w:val="00651AA2"/>
    <w:rsid w:val="00651AA3"/>
    <w:rsid w:val="00651ABC"/>
    <w:rsid w:val="00651ADE"/>
    <w:rsid w:val="00651AEB"/>
    <w:rsid w:val="00651AEE"/>
    <w:rsid w:val="00651B00"/>
    <w:rsid w:val="00651B05"/>
    <w:rsid w:val="00651B30"/>
    <w:rsid w:val="00651B34"/>
    <w:rsid w:val="00651B35"/>
    <w:rsid w:val="00651B49"/>
    <w:rsid w:val="00651B7C"/>
    <w:rsid w:val="00651B90"/>
    <w:rsid w:val="00651BA8"/>
    <w:rsid w:val="00651BDA"/>
    <w:rsid w:val="00651C05"/>
    <w:rsid w:val="00651C0A"/>
    <w:rsid w:val="00651C36"/>
    <w:rsid w:val="00651C57"/>
    <w:rsid w:val="00651C7C"/>
    <w:rsid w:val="00651CEF"/>
    <w:rsid w:val="00651D02"/>
    <w:rsid w:val="00651D12"/>
    <w:rsid w:val="00651D17"/>
    <w:rsid w:val="00651D2A"/>
    <w:rsid w:val="00651D2E"/>
    <w:rsid w:val="00651D54"/>
    <w:rsid w:val="00651D6B"/>
    <w:rsid w:val="00651D6D"/>
    <w:rsid w:val="00651D8E"/>
    <w:rsid w:val="00651DBF"/>
    <w:rsid w:val="00651DDF"/>
    <w:rsid w:val="00651DE8"/>
    <w:rsid w:val="00651E0C"/>
    <w:rsid w:val="00651E1C"/>
    <w:rsid w:val="00651E43"/>
    <w:rsid w:val="00651E4C"/>
    <w:rsid w:val="00651EC3"/>
    <w:rsid w:val="00651EE5"/>
    <w:rsid w:val="00651F0A"/>
    <w:rsid w:val="00651F99"/>
    <w:rsid w:val="00651FA2"/>
    <w:rsid w:val="00651FB2"/>
    <w:rsid w:val="00651FD0"/>
    <w:rsid w:val="0065203F"/>
    <w:rsid w:val="00652055"/>
    <w:rsid w:val="00652075"/>
    <w:rsid w:val="00652096"/>
    <w:rsid w:val="00652097"/>
    <w:rsid w:val="00652099"/>
    <w:rsid w:val="0065209F"/>
    <w:rsid w:val="006520BD"/>
    <w:rsid w:val="006520C1"/>
    <w:rsid w:val="006520D6"/>
    <w:rsid w:val="006520DD"/>
    <w:rsid w:val="00652123"/>
    <w:rsid w:val="00652175"/>
    <w:rsid w:val="006521AB"/>
    <w:rsid w:val="006521C1"/>
    <w:rsid w:val="006521E4"/>
    <w:rsid w:val="006521E6"/>
    <w:rsid w:val="006521E9"/>
    <w:rsid w:val="0065222C"/>
    <w:rsid w:val="0065225E"/>
    <w:rsid w:val="0065227A"/>
    <w:rsid w:val="0065228E"/>
    <w:rsid w:val="0065229E"/>
    <w:rsid w:val="0065229F"/>
    <w:rsid w:val="006522A3"/>
    <w:rsid w:val="00652326"/>
    <w:rsid w:val="0065232D"/>
    <w:rsid w:val="00652347"/>
    <w:rsid w:val="0065234C"/>
    <w:rsid w:val="0065237B"/>
    <w:rsid w:val="0065238A"/>
    <w:rsid w:val="006523A1"/>
    <w:rsid w:val="006523AC"/>
    <w:rsid w:val="006523E6"/>
    <w:rsid w:val="006523E8"/>
    <w:rsid w:val="0065242A"/>
    <w:rsid w:val="0065242B"/>
    <w:rsid w:val="00652431"/>
    <w:rsid w:val="00652469"/>
    <w:rsid w:val="00652475"/>
    <w:rsid w:val="006524D5"/>
    <w:rsid w:val="006524F4"/>
    <w:rsid w:val="006524F6"/>
    <w:rsid w:val="006524FF"/>
    <w:rsid w:val="00652508"/>
    <w:rsid w:val="00652511"/>
    <w:rsid w:val="00652534"/>
    <w:rsid w:val="00652559"/>
    <w:rsid w:val="00652569"/>
    <w:rsid w:val="00652592"/>
    <w:rsid w:val="006525B4"/>
    <w:rsid w:val="006525D2"/>
    <w:rsid w:val="006525E9"/>
    <w:rsid w:val="006525F8"/>
    <w:rsid w:val="006525FB"/>
    <w:rsid w:val="0065265D"/>
    <w:rsid w:val="00652696"/>
    <w:rsid w:val="00652697"/>
    <w:rsid w:val="006526A7"/>
    <w:rsid w:val="0065271B"/>
    <w:rsid w:val="00652727"/>
    <w:rsid w:val="0065273B"/>
    <w:rsid w:val="00652757"/>
    <w:rsid w:val="0065277B"/>
    <w:rsid w:val="00652783"/>
    <w:rsid w:val="0065278F"/>
    <w:rsid w:val="00652790"/>
    <w:rsid w:val="006527D4"/>
    <w:rsid w:val="006527E6"/>
    <w:rsid w:val="00652828"/>
    <w:rsid w:val="0065283A"/>
    <w:rsid w:val="00652878"/>
    <w:rsid w:val="0065288D"/>
    <w:rsid w:val="006528A5"/>
    <w:rsid w:val="006528BF"/>
    <w:rsid w:val="006528DD"/>
    <w:rsid w:val="006528E7"/>
    <w:rsid w:val="006528E8"/>
    <w:rsid w:val="0065290A"/>
    <w:rsid w:val="00652911"/>
    <w:rsid w:val="0065292A"/>
    <w:rsid w:val="0065293C"/>
    <w:rsid w:val="00652943"/>
    <w:rsid w:val="00652984"/>
    <w:rsid w:val="0065298A"/>
    <w:rsid w:val="00652992"/>
    <w:rsid w:val="00652997"/>
    <w:rsid w:val="00652A6B"/>
    <w:rsid w:val="00652AC3"/>
    <w:rsid w:val="00652ACB"/>
    <w:rsid w:val="00652AD8"/>
    <w:rsid w:val="00652B20"/>
    <w:rsid w:val="00652B3E"/>
    <w:rsid w:val="00652B50"/>
    <w:rsid w:val="00652B9A"/>
    <w:rsid w:val="00652BD9"/>
    <w:rsid w:val="00652C00"/>
    <w:rsid w:val="00652C2E"/>
    <w:rsid w:val="00652C4F"/>
    <w:rsid w:val="00652C57"/>
    <w:rsid w:val="00652C5F"/>
    <w:rsid w:val="00652C7E"/>
    <w:rsid w:val="00652CAE"/>
    <w:rsid w:val="00652CC2"/>
    <w:rsid w:val="00652CDE"/>
    <w:rsid w:val="00652CE8"/>
    <w:rsid w:val="00652D11"/>
    <w:rsid w:val="00652D38"/>
    <w:rsid w:val="00652D4D"/>
    <w:rsid w:val="00652D8D"/>
    <w:rsid w:val="00652DA6"/>
    <w:rsid w:val="00652DC3"/>
    <w:rsid w:val="00652DE1"/>
    <w:rsid w:val="00652DF3"/>
    <w:rsid w:val="00652DFD"/>
    <w:rsid w:val="00652E07"/>
    <w:rsid w:val="00652E2B"/>
    <w:rsid w:val="00652E44"/>
    <w:rsid w:val="00652E50"/>
    <w:rsid w:val="00652E58"/>
    <w:rsid w:val="00652E80"/>
    <w:rsid w:val="00652EA3"/>
    <w:rsid w:val="00652ECB"/>
    <w:rsid w:val="00652ED3"/>
    <w:rsid w:val="00652F07"/>
    <w:rsid w:val="00652F14"/>
    <w:rsid w:val="00652F26"/>
    <w:rsid w:val="00652F51"/>
    <w:rsid w:val="00652FB5"/>
    <w:rsid w:val="00653036"/>
    <w:rsid w:val="00653041"/>
    <w:rsid w:val="0065306D"/>
    <w:rsid w:val="00653085"/>
    <w:rsid w:val="0065308C"/>
    <w:rsid w:val="00653090"/>
    <w:rsid w:val="006530B0"/>
    <w:rsid w:val="0065312E"/>
    <w:rsid w:val="00653132"/>
    <w:rsid w:val="00653135"/>
    <w:rsid w:val="0065314F"/>
    <w:rsid w:val="00653177"/>
    <w:rsid w:val="006531AB"/>
    <w:rsid w:val="006531EA"/>
    <w:rsid w:val="00653224"/>
    <w:rsid w:val="00653265"/>
    <w:rsid w:val="0065326F"/>
    <w:rsid w:val="0065328C"/>
    <w:rsid w:val="006532BC"/>
    <w:rsid w:val="006532DE"/>
    <w:rsid w:val="006532E5"/>
    <w:rsid w:val="00653341"/>
    <w:rsid w:val="00653363"/>
    <w:rsid w:val="00653366"/>
    <w:rsid w:val="00653377"/>
    <w:rsid w:val="006533C7"/>
    <w:rsid w:val="006533F6"/>
    <w:rsid w:val="00653426"/>
    <w:rsid w:val="00653447"/>
    <w:rsid w:val="0065345F"/>
    <w:rsid w:val="00653460"/>
    <w:rsid w:val="006534DE"/>
    <w:rsid w:val="00653503"/>
    <w:rsid w:val="0065352C"/>
    <w:rsid w:val="00653531"/>
    <w:rsid w:val="00653544"/>
    <w:rsid w:val="00653559"/>
    <w:rsid w:val="00653576"/>
    <w:rsid w:val="006535CA"/>
    <w:rsid w:val="00653609"/>
    <w:rsid w:val="00653627"/>
    <w:rsid w:val="00653669"/>
    <w:rsid w:val="0065367E"/>
    <w:rsid w:val="006536CE"/>
    <w:rsid w:val="00653715"/>
    <w:rsid w:val="00653727"/>
    <w:rsid w:val="0065373A"/>
    <w:rsid w:val="00653753"/>
    <w:rsid w:val="00653770"/>
    <w:rsid w:val="00653780"/>
    <w:rsid w:val="00653794"/>
    <w:rsid w:val="006537BA"/>
    <w:rsid w:val="006537D3"/>
    <w:rsid w:val="006537FD"/>
    <w:rsid w:val="0065381A"/>
    <w:rsid w:val="0065381B"/>
    <w:rsid w:val="00653852"/>
    <w:rsid w:val="0065386A"/>
    <w:rsid w:val="0065387E"/>
    <w:rsid w:val="006538C1"/>
    <w:rsid w:val="006538C2"/>
    <w:rsid w:val="006538CB"/>
    <w:rsid w:val="006538EB"/>
    <w:rsid w:val="006538EF"/>
    <w:rsid w:val="00653904"/>
    <w:rsid w:val="00653937"/>
    <w:rsid w:val="0065394B"/>
    <w:rsid w:val="00653972"/>
    <w:rsid w:val="00653974"/>
    <w:rsid w:val="006539C2"/>
    <w:rsid w:val="006539F6"/>
    <w:rsid w:val="00653A14"/>
    <w:rsid w:val="00653A5A"/>
    <w:rsid w:val="00653AB2"/>
    <w:rsid w:val="00653B06"/>
    <w:rsid w:val="00653B09"/>
    <w:rsid w:val="00653B44"/>
    <w:rsid w:val="00653B54"/>
    <w:rsid w:val="00653B5E"/>
    <w:rsid w:val="00653B6C"/>
    <w:rsid w:val="00653B75"/>
    <w:rsid w:val="00653B78"/>
    <w:rsid w:val="00653B88"/>
    <w:rsid w:val="00653B89"/>
    <w:rsid w:val="00653B9E"/>
    <w:rsid w:val="00653BD1"/>
    <w:rsid w:val="00653BFB"/>
    <w:rsid w:val="00653C01"/>
    <w:rsid w:val="00653C17"/>
    <w:rsid w:val="00653C4D"/>
    <w:rsid w:val="00653C8C"/>
    <w:rsid w:val="00653CA8"/>
    <w:rsid w:val="00653CCB"/>
    <w:rsid w:val="00653CD0"/>
    <w:rsid w:val="00653CD8"/>
    <w:rsid w:val="00653CE4"/>
    <w:rsid w:val="00653CFF"/>
    <w:rsid w:val="00653D42"/>
    <w:rsid w:val="00653D46"/>
    <w:rsid w:val="00653D94"/>
    <w:rsid w:val="00653DB5"/>
    <w:rsid w:val="00653E02"/>
    <w:rsid w:val="00653E6F"/>
    <w:rsid w:val="00653E96"/>
    <w:rsid w:val="00653EB2"/>
    <w:rsid w:val="00653EEA"/>
    <w:rsid w:val="00653F2B"/>
    <w:rsid w:val="00653F2D"/>
    <w:rsid w:val="00653F51"/>
    <w:rsid w:val="00653F6D"/>
    <w:rsid w:val="00653FB0"/>
    <w:rsid w:val="00654015"/>
    <w:rsid w:val="00654020"/>
    <w:rsid w:val="00654042"/>
    <w:rsid w:val="00654062"/>
    <w:rsid w:val="00654065"/>
    <w:rsid w:val="006540BB"/>
    <w:rsid w:val="006540C0"/>
    <w:rsid w:val="0065410B"/>
    <w:rsid w:val="0065413C"/>
    <w:rsid w:val="00654163"/>
    <w:rsid w:val="00654187"/>
    <w:rsid w:val="00654196"/>
    <w:rsid w:val="006541A3"/>
    <w:rsid w:val="006541E4"/>
    <w:rsid w:val="006541F7"/>
    <w:rsid w:val="00654235"/>
    <w:rsid w:val="00654269"/>
    <w:rsid w:val="00654270"/>
    <w:rsid w:val="0065427C"/>
    <w:rsid w:val="0065427F"/>
    <w:rsid w:val="00654348"/>
    <w:rsid w:val="00654355"/>
    <w:rsid w:val="00654386"/>
    <w:rsid w:val="00654389"/>
    <w:rsid w:val="0065439E"/>
    <w:rsid w:val="006543BA"/>
    <w:rsid w:val="006543D0"/>
    <w:rsid w:val="0065442B"/>
    <w:rsid w:val="0065444E"/>
    <w:rsid w:val="00654470"/>
    <w:rsid w:val="0065447B"/>
    <w:rsid w:val="0065449B"/>
    <w:rsid w:val="0065449E"/>
    <w:rsid w:val="0065449F"/>
    <w:rsid w:val="006544BE"/>
    <w:rsid w:val="006544E4"/>
    <w:rsid w:val="0065453E"/>
    <w:rsid w:val="00654563"/>
    <w:rsid w:val="006545A8"/>
    <w:rsid w:val="006545BC"/>
    <w:rsid w:val="006545FB"/>
    <w:rsid w:val="0065463D"/>
    <w:rsid w:val="00654681"/>
    <w:rsid w:val="0065468F"/>
    <w:rsid w:val="006546C3"/>
    <w:rsid w:val="006546D8"/>
    <w:rsid w:val="00654705"/>
    <w:rsid w:val="0065474D"/>
    <w:rsid w:val="00654765"/>
    <w:rsid w:val="00654780"/>
    <w:rsid w:val="00654786"/>
    <w:rsid w:val="006547A8"/>
    <w:rsid w:val="006547B9"/>
    <w:rsid w:val="006547BC"/>
    <w:rsid w:val="006547D2"/>
    <w:rsid w:val="006547D4"/>
    <w:rsid w:val="0065481A"/>
    <w:rsid w:val="0065481F"/>
    <w:rsid w:val="00654875"/>
    <w:rsid w:val="00654894"/>
    <w:rsid w:val="006548B5"/>
    <w:rsid w:val="006548ED"/>
    <w:rsid w:val="006548F4"/>
    <w:rsid w:val="00654905"/>
    <w:rsid w:val="00654924"/>
    <w:rsid w:val="00654931"/>
    <w:rsid w:val="00654937"/>
    <w:rsid w:val="00654945"/>
    <w:rsid w:val="00654966"/>
    <w:rsid w:val="00654976"/>
    <w:rsid w:val="0065497F"/>
    <w:rsid w:val="0065498E"/>
    <w:rsid w:val="0065499F"/>
    <w:rsid w:val="006549B0"/>
    <w:rsid w:val="006549B1"/>
    <w:rsid w:val="006549E1"/>
    <w:rsid w:val="00654A2C"/>
    <w:rsid w:val="00654A40"/>
    <w:rsid w:val="00654A71"/>
    <w:rsid w:val="00654AA9"/>
    <w:rsid w:val="00654AC1"/>
    <w:rsid w:val="00654ACE"/>
    <w:rsid w:val="00654B2C"/>
    <w:rsid w:val="00654B35"/>
    <w:rsid w:val="00654B3B"/>
    <w:rsid w:val="00654B52"/>
    <w:rsid w:val="00654B67"/>
    <w:rsid w:val="00654B7C"/>
    <w:rsid w:val="00654B86"/>
    <w:rsid w:val="00654B91"/>
    <w:rsid w:val="00654C0D"/>
    <w:rsid w:val="00654C21"/>
    <w:rsid w:val="00654C24"/>
    <w:rsid w:val="00654C44"/>
    <w:rsid w:val="00654C4E"/>
    <w:rsid w:val="00654C5B"/>
    <w:rsid w:val="00654C6C"/>
    <w:rsid w:val="00654C6D"/>
    <w:rsid w:val="00654C9B"/>
    <w:rsid w:val="00654CC8"/>
    <w:rsid w:val="00654D1D"/>
    <w:rsid w:val="00654D5E"/>
    <w:rsid w:val="00654D81"/>
    <w:rsid w:val="00654D86"/>
    <w:rsid w:val="00654DA0"/>
    <w:rsid w:val="00654DA3"/>
    <w:rsid w:val="00654DBD"/>
    <w:rsid w:val="00654DD1"/>
    <w:rsid w:val="00654E07"/>
    <w:rsid w:val="00654E2F"/>
    <w:rsid w:val="00654E88"/>
    <w:rsid w:val="00654F4E"/>
    <w:rsid w:val="00654F61"/>
    <w:rsid w:val="00654F68"/>
    <w:rsid w:val="00654F73"/>
    <w:rsid w:val="00654FF4"/>
    <w:rsid w:val="0065502D"/>
    <w:rsid w:val="00655050"/>
    <w:rsid w:val="006550A4"/>
    <w:rsid w:val="006550A5"/>
    <w:rsid w:val="006550BB"/>
    <w:rsid w:val="006550D3"/>
    <w:rsid w:val="006550DF"/>
    <w:rsid w:val="006550EE"/>
    <w:rsid w:val="00655117"/>
    <w:rsid w:val="00655124"/>
    <w:rsid w:val="0065512E"/>
    <w:rsid w:val="00655138"/>
    <w:rsid w:val="00655147"/>
    <w:rsid w:val="00655159"/>
    <w:rsid w:val="006551D8"/>
    <w:rsid w:val="006551F2"/>
    <w:rsid w:val="00655200"/>
    <w:rsid w:val="00655235"/>
    <w:rsid w:val="0065523D"/>
    <w:rsid w:val="0065525D"/>
    <w:rsid w:val="0065526E"/>
    <w:rsid w:val="006552D8"/>
    <w:rsid w:val="006552E6"/>
    <w:rsid w:val="006552F4"/>
    <w:rsid w:val="006552F9"/>
    <w:rsid w:val="00655309"/>
    <w:rsid w:val="00655337"/>
    <w:rsid w:val="00655352"/>
    <w:rsid w:val="00655364"/>
    <w:rsid w:val="0065536A"/>
    <w:rsid w:val="00655376"/>
    <w:rsid w:val="00655389"/>
    <w:rsid w:val="00655394"/>
    <w:rsid w:val="006553D5"/>
    <w:rsid w:val="00655424"/>
    <w:rsid w:val="00655426"/>
    <w:rsid w:val="00655473"/>
    <w:rsid w:val="0065547D"/>
    <w:rsid w:val="0065548C"/>
    <w:rsid w:val="006554AD"/>
    <w:rsid w:val="006554D8"/>
    <w:rsid w:val="006554DA"/>
    <w:rsid w:val="00655513"/>
    <w:rsid w:val="00655594"/>
    <w:rsid w:val="006555F3"/>
    <w:rsid w:val="00655611"/>
    <w:rsid w:val="00655621"/>
    <w:rsid w:val="0065566C"/>
    <w:rsid w:val="00655698"/>
    <w:rsid w:val="006556DB"/>
    <w:rsid w:val="006556FA"/>
    <w:rsid w:val="006556FE"/>
    <w:rsid w:val="0065579C"/>
    <w:rsid w:val="0065579D"/>
    <w:rsid w:val="006557B1"/>
    <w:rsid w:val="006557E4"/>
    <w:rsid w:val="006557FF"/>
    <w:rsid w:val="00655809"/>
    <w:rsid w:val="0065581B"/>
    <w:rsid w:val="00655863"/>
    <w:rsid w:val="00655896"/>
    <w:rsid w:val="006558A1"/>
    <w:rsid w:val="00655904"/>
    <w:rsid w:val="00655912"/>
    <w:rsid w:val="00655913"/>
    <w:rsid w:val="00655960"/>
    <w:rsid w:val="0065597E"/>
    <w:rsid w:val="00655994"/>
    <w:rsid w:val="00655A19"/>
    <w:rsid w:val="00655A65"/>
    <w:rsid w:val="00655A6D"/>
    <w:rsid w:val="00655AB1"/>
    <w:rsid w:val="00655B01"/>
    <w:rsid w:val="00655B16"/>
    <w:rsid w:val="00655B20"/>
    <w:rsid w:val="00655B2B"/>
    <w:rsid w:val="00655B35"/>
    <w:rsid w:val="00655B6B"/>
    <w:rsid w:val="00655B8A"/>
    <w:rsid w:val="00655BDE"/>
    <w:rsid w:val="00655BF7"/>
    <w:rsid w:val="00655C05"/>
    <w:rsid w:val="00655C2E"/>
    <w:rsid w:val="00655C30"/>
    <w:rsid w:val="00655C41"/>
    <w:rsid w:val="00655C54"/>
    <w:rsid w:val="00655CB3"/>
    <w:rsid w:val="00655CDE"/>
    <w:rsid w:val="00655CF0"/>
    <w:rsid w:val="00655CFE"/>
    <w:rsid w:val="00655CFF"/>
    <w:rsid w:val="00655D25"/>
    <w:rsid w:val="00655D5D"/>
    <w:rsid w:val="00655DB8"/>
    <w:rsid w:val="00655DCF"/>
    <w:rsid w:val="00655DD9"/>
    <w:rsid w:val="00655DDD"/>
    <w:rsid w:val="00655E09"/>
    <w:rsid w:val="00655E36"/>
    <w:rsid w:val="00655E6A"/>
    <w:rsid w:val="00655ED9"/>
    <w:rsid w:val="00655EFD"/>
    <w:rsid w:val="00655F20"/>
    <w:rsid w:val="00655F26"/>
    <w:rsid w:val="00655F3F"/>
    <w:rsid w:val="00655F4F"/>
    <w:rsid w:val="00655F68"/>
    <w:rsid w:val="00655F96"/>
    <w:rsid w:val="00655FBC"/>
    <w:rsid w:val="00655FDA"/>
    <w:rsid w:val="00656000"/>
    <w:rsid w:val="0065600B"/>
    <w:rsid w:val="0065602C"/>
    <w:rsid w:val="00656091"/>
    <w:rsid w:val="0065609A"/>
    <w:rsid w:val="0065609E"/>
    <w:rsid w:val="006560DA"/>
    <w:rsid w:val="00656112"/>
    <w:rsid w:val="0065613E"/>
    <w:rsid w:val="00656158"/>
    <w:rsid w:val="006561A8"/>
    <w:rsid w:val="006561E2"/>
    <w:rsid w:val="006561E3"/>
    <w:rsid w:val="006561ED"/>
    <w:rsid w:val="00656236"/>
    <w:rsid w:val="00656237"/>
    <w:rsid w:val="00656266"/>
    <w:rsid w:val="00656269"/>
    <w:rsid w:val="00656292"/>
    <w:rsid w:val="006562AB"/>
    <w:rsid w:val="006562F4"/>
    <w:rsid w:val="00656351"/>
    <w:rsid w:val="00656360"/>
    <w:rsid w:val="006563C5"/>
    <w:rsid w:val="006563C7"/>
    <w:rsid w:val="00656414"/>
    <w:rsid w:val="0065641A"/>
    <w:rsid w:val="00656480"/>
    <w:rsid w:val="006564AE"/>
    <w:rsid w:val="006564BF"/>
    <w:rsid w:val="006564CB"/>
    <w:rsid w:val="00656525"/>
    <w:rsid w:val="00656558"/>
    <w:rsid w:val="00656564"/>
    <w:rsid w:val="006565DF"/>
    <w:rsid w:val="006565E5"/>
    <w:rsid w:val="0065662B"/>
    <w:rsid w:val="00656660"/>
    <w:rsid w:val="00656678"/>
    <w:rsid w:val="00656690"/>
    <w:rsid w:val="00656725"/>
    <w:rsid w:val="00656762"/>
    <w:rsid w:val="00656798"/>
    <w:rsid w:val="006567EE"/>
    <w:rsid w:val="0065680F"/>
    <w:rsid w:val="00656845"/>
    <w:rsid w:val="00656848"/>
    <w:rsid w:val="0065688E"/>
    <w:rsid w:val="006568C8"/>
    <w:rsid w:val="00656905"/>
    <w:rsid w:val="0065692A"/>
    <w:rsid w:val="00656972"/>
    <w:rsid w:val="00656974"/>
    <w:rsid w:val="0065698D"/>
    <w:rsid w:val="006569E1"/>
    <w:rsid w:val="006569E8"/>
    <w:rsid w:val="00656ADD"/>
    <w:rsid w:val="00656B00"/>
    <w:rsid w:val="00656BB3"/>
    <w:rsid w:val="00656BD5"/>
    <w:rsid w:val="00656BF5"/>
    <w:rsid w:val="00656C13"/>
    <w:rsid w:val="00656C24"/>
    <w:rsid w:val="00656C40"/>
    <w:rsid w:val="00656C54"/>
    <w:rsid w:val="00656C85"/>
    <w:rsid w:val="00656CA0"/>
    <w:rsid w:val="00656CD4"/>
    <w:rsid w:val="00656D13"/>
    <w:rsid w:val="00656D20"/>
    <w:rsid w:val="00656D21"/>
    <w:rsid w:val="00656D25"/>
    <w:rsid w:val="00656D71"/>
    <w:rsid w:val="00656D80"/>
    <w:rsid w:val="00656D81"/>
    <w:rsid w:val="00656DA1"/>
    <w:rsid w:val="00656DAB"/>
    <w:rsid w:val="00656DC4"/>
    <w:rsid w:val="00656DC7"/>
    <w:rsid w:val="00656E0D"/>
    <w:rsid w:val="00656E20"/>
    <w:rsid w:val="00656E25"/>
    <w:rsid w:val="00656E40"/>
    <w:rsid w:val="00656E88"/>
    <w:rsid w:val="00656EAD"/>
    <w:rsid w:val="00656EB6"/>
    <w:rsid w:val="00656EE2"/>
    <w:rsid w:val="00656EFB"/>
    <w:rsid w:val="00656F24"/>
    <w:rsid w:val="00656F5F"/>
    <w:rsid w:val="00656F62"/>
    <w:rsid w:val="00657001"/>
    <w:rsid w:val="00657029"/>
    <w:rsid w:val="00657033"/>
    <w:rsid w:val="00657038"/>
    <w:rsid w:val="00657049"/>
    <w:rsid w:val="0065708F"/>
    <w:rsid w:val="006570AD"/>
    <w:rsid w:val="006570D2"/>
    <w:rsid w:val="0065710A"/>
    <w:rsid w:val="00657137"/>
    <w:rsid w:val="006571A0"/>
    <w:rsid w:val="0065722F"/>
    <w:rsid w:val="0065723E"/>
    <w:rsid w:val="0065724B"/>
    <w:rsid w:val="0065726C"/>
    <w:rsid w:val="006572B0"/>
    <w:rsid w:val="006572BE"/>
    <w:rsid w:val="006572C9"/>
    <w:rsid w:val="006572F7"/>
    <w:rsid w:val="00657309"/>
    <w:rsid w:val="0065732C"/>
    <w:rsid w:val="00657330"/>
    <w:rsid w:val="00657334"/>
    <w:rsid w:val="00657341"/>
    <w:rsid w:val="00657347"/>
    <w:rsid w:val="00657350"/>
    <w:rsid w:val="00657364"/>
    <w:rsid w:val="006573A5"/>
    <w:rsid w:val="006573E9"/>
    <w:rsid w:val="00657406"/>
    <w:rsid w:val="0065746D"/>
    <w:rsid w:val="00657486"/>
    <w:rsid w:val="006574AA"/>
    <w:rsid w:val="006574B6"/>
    <w:rsid w:val="006574B9"/>
    <w:rsid w:val="006574D9"/>
    <w:rsid w:val="00657518"/>
    <w:rsid w:val="00657529"/>
    <w:rsid w:val="00657537"/>
    <w:rsid w:val="00657543"/>
    <w:rsid w:val="00657560"/>
    <w:rsid w:val="00657577"/>
    <w:rsid w:val="0065757B"/>
    <w:rsid w:val="00657583"/>
    <w:rsid w:val="0065758B"/>
    <w:rsid w:val="006575B2"/>
    <w:rsid w:val="006575B5"/>
    <w:rsid w:val="006576AE"/>
    <w:rsid w:val="006576C1"/>
    <w:rsid w:val="006576FC"/>
    <w:rsid w:val="0065774A"/>
    <w:rsid w:val="0065775A"/>
    <w:rsid w:val="00657777"/>
    <w:rsid w:val="006577ED"/>
    <w:rsid w:val="0065780D"/>
    <w:rsid w:val="00657811"/>
    <w:rsid w:val="0065782C"/>
    <w:rsid w:val="00657832"/>
    <w:rsid w:val="00657893"/>
    <w:rsid w:val="006578E9"/>
    <w:rsid w:val="00657906"/>
    <w:rsid w:val="0065796B"/>
    <w:rsid w:val="006579C7"/>
    <w:rsid w:val="006579CB"/>
    <w:rsid w:val="006579F8"/>
    <w:rsid w:val="00657A22"/>
    <w:rsid w:val="00657A25"/>
    <w:rsid w:val="00657A36"/>
    <w:rsid w:val="00657A3A"/>
    <w:rsid w:val="00657A7D"/>
    <w:rsid w:val="00657B3C"/>
    <w:rsid w:val="00657B42"/>
    <w:rsid w:val="00657B71"/>
    <w:rsid w:val="00657B8B"/>
    <w:rsid w:val="00657B8D"/>
    <w:rsid w:val="00657BBF"/>
    <w:rsid w:val="00657BF2"/>
    <w:rsid w:val="00657C04"/>
    <w:rsid w:val="00657C67"/>
    <w:rsid w:val="00657C6F"/>
    <w:rsid w:val="00657CA2"/>
    <w:rsid w:val="00657CC0"/>
    <w:rsid w:val="00657D07"/>
    <w:rsid w:val="00657DBC"/>
    <w:rsid w:val="00657DDF"/>
    <w:rsid w:val="00657E53"/>
    <w:rsid w:val="00657E80"/>
    <w:rsid w:val="00657ECC"/>
    <w:rsid w:val="00657F2C"/>
    <w:rsid w:val="00657F31"/>
    <w:rsid w:val="00657F77"/>
    <w:rsid w:val="00657F87"/>
    <w:rsid w:val="00657FB6"/>
    <w:rsid w:val="0065DBA8"/>
    <w:rsid w:val="00660059"/>
    <w:rsid w:val="006600AF"/>
    <w:rsid w:val="006600D9"/>
    <w:rsid w:val="006600E3"/>
    <w:rsid w:val="00660100"/>
    <w:rsid w:val="00660104"/>
    <w:rsid w:val="0066012D"/>
    <w:rsid w:val="0066013B"/>
    <w:rsid w:val="00660183"/>
    <w:rsid w:val="00660195"/>
    <w:rsid w:val="00660204"/>
    <w:rsid w:val="0066021B"/>
    <w:rsid w:val="00660245"/>
    <w:rsid w:val="00660288"/>
    <w:rsid w:val="006602B8"/>
    <w:rsid w:val="006602EF"/>
    <w:rsid w:val="006602F1"/>
    <w:rsid w:val="00660309"/>
    <w:rsid w:val="00660344"/>
    <w:rsid w:val="0066034F"/>
    <w:rsid w:val="0066035E"/>
    <w:rsid w:val="006603B7"/>
    <w:rsid w:val="00660417"/>
    <w:rsid w:val="00660440"/>
    <w:rsid w:val="0066044B"/>
    <w:rsid w:val="00660498"/>
    <w:rsid w:val="006604D5"/>
    <w:rsid w:val="00660514"/>
    <w:rsid w:val="0066051B"/>
    <w:rsid w:val="00660584"/>
    <w:rsid w:val="0066059B"/>
    <w:rsid w:val="006605DB"/>
    <w:rsid w:val="00660612"/>
    <w:rsid w:val="0066061A"/>
    <w:rsid w:val="00660645"/>
    <w:rsid w:val="006606A0"/>
    <w:rsid w:val="006606A4"/>
    <w:rsid w:val="006606E0"/>
    <w:rsid w:val="0066078F"/>
    <w:rsid w:val="006607BF"/>
    <w:rsid w:val="006607E0"/>
    <w:rsid w:val="006607EF"/>
    <w:rsid w:val="0066083E"/>
    <w:rsid w:val="00660884"/>
    <w:rsid w:val="006608B2"/>
    <w:rsid w:val="006608B4"/>
    <w:rsid w:val="006608C5"/>
    <w:rsid w:val="006608C7"/>
    <w:rsid w:val="006608F9"/>
    <w:rsid w:val="006608FC"/>
    <w:rsid w:val="006608FD"/>
    <w:rsid w:val="00660909"/>
    <w:rsid w:val="0066091A"/>
    <w:rsid w:val="0066094A"/>
    <w:rsid w:val="00660968"/>
    <w:rsid w:val="00660992"/>
    <w:rsid w:val="006609AF"/>
    <w:rsid w:val="006609C2"/>
    <w:rsid w:val="006609CC"/>
    <w:rsid w:val="006609F2"/>
    <w:rsid w:val="00660A2D"/>
    <w:rsid w:val="00660A32"/>
    <w:rsid w:val="00660A68"/>
    <w:rsid w:val="00660AB8"/>
    <w:rsid w:val="00660AC7"/>
    <w:rsid w:val="00660AE2"/>
    <w:rsid w:val="00660B05"/>
    <w:rsid w:val="00660B22"/>
    <w:rsid w:val="00660B24"/>
    <w:rsid w:val="00660B2B"/>
    <w:rsid w:val="00660BAF"/>
    <w:rsid w:val="00660BBC"/>
    <w:rsid w:val="00660BBD"/>
    <w:rsid w:val="00660BE3"/>
    <w:rsid w:val="00660BEF"/>
    <w:rsid w:val="00660BF9"/>
    <w:rsid w:val="00660C10"/>
    <w:rsid w:val="00660CDA"/>
    <w:rsid w:val="00660CFE"/>
    <w:rsid w:val="00660D31"/>
    <w:rsid w:val="00660D39"/>
    <w:rsid w:val="00660D57"/>
    <w:rsid w:val="00660D5A"/>
    <w:rsid w:val="00660D80"/>
    <w:rsid w:val="00660D95"/>
    <w:rsid w:val="00660DA6"/>
    <w:rsid w:val="00660DAB"/>
    <w:rsid w:val="00660DBA"/>
    <w:rsid w:val="00660DC8"/>
    <w:rsid w:val="00660DCC"/>
    <w:rsid w:val="00660DDD"/>
    <w:rsid w:val="00660DE7"/>
    <w:rsid w:val="00660DFE"/>
    <w:rsid w:val="00660E15"/>
    <w:rsid w:val="00660E59"/>
    <w:rsid w:val="00660E8F"/>
    <w:rsid w:val="00660EFA"/>
    <w:rsid w:val="00660EFC"/>
    <w:rsid w:val="00660F3B"/>
    <w:rsid w:val="00660F6F"/>
    <w:rsid w:val="00660F91"/>
    <w:rsid w:val="00660FBA"/>
    <w:rsid w:val="00660FEB"/>
    <w:rsid w:val="00660FFB"/>
    <w:rsid w:val="00661011"/>
    <w:rsid w:val="00661023"/>
    <w:rsid w:val="00661032"/>
    <w:rsid w:val="0066105B"/>
    <w:rsid w:val="0066109C"/>
    <w:rsid w:val="006610CA"/>
    <w:rsid w:val="0066112B"/>
    <w:rsid w:val="0066112C"/>
    <w:rsid w:val="00661142"/>
    <w:rsid w:val="006611A2"/>
    <w:rsid w:val="00661239"/>
    <w:rsid w:val="0066125B"/>
    <w:rsid w:val="006612AB"/>
    <w:rsid w:val="006612B1"/>
    <w:rsid w:val="006612D8"/>
    <w:rsid w:val="006612E9"/>
    <w:rsid w:val="006612FA"/>
    <w:rsid w:val="00661328"/>
    <w:rsid w:val="00661378"/>
    <w:rsid w:val="00661382"/>
    <w:rsid w:val="0066138D"/>
    <w:rsid w:val="006613AA"/>
    <w:rsid w:val="006613E2"/>
    <w:rsid w:val="006613F8"/>
    <w:rsid w:val="00661411"/>
    <w:rsid w:val="00661427"/>
    <w:rsid w:val="00661437"/>
    <w:rsid w:val="0066143C"/>
    <w:rsid w:val="00661454"/>
    <w:rsid w:val="00661463"/>
    <w:rsid w:val="00661486"/>
    <w:rsid w:val="006614A6"/>
    <w:rsid w:val="006614E5"/>
    <w:rsid w:val="0066154A"/>
    <w:rsid w:val="0066155F"/>
    <w:rsid w:val="006615CB"/>
    <w:rsid w:val="00661600"/>
    <w:rsid w:val="00661646"/>
    <w:rsid w:val="00661648"/>
    <w:rsid w:val="0066164F"/>
    <w:rsid w:val="0066166B"/>
    <w:rsid w:val="0066168E"/>
    <w:rsid w:val="006616CA"/>
    <w:rsid w:val="006616CD"/>
    <w:rsid w:val="006616E2"/>
    <w:rsid w:val="0066171C"/>
    <w:rsid w:val="00661728"/>
    <w:rsid w:val="0066172A"/>
    <w:rsid w:val="00661739"/>
    <w:rsid w:val="0066174F"/>
    <w:rsid w:val="00661756"/>
    <w:rsid w:val="00661767"/>
    <w:rsid w:val="00661780"/>
    <w:rsid w:val="006617E3"/>
    <w:rsid w:val="006617ED"/>
    <w:rsid w:val="006617F4"/>
    <w:rsid w:val="006617FC"/>
    <w:rsid w:val="0066180A"/>
    <w:rsid w:val="00661830"/>
    <w:rsid w:val="00661891"/>
    <w:rsid w:val="006618FD"/>
    <w:rsid w:val="00661902"/>
    <w:rsid w:val="0066194B"/>
    <w:rsid w:val="0066194F"/>
    <w:rsid w:val="0066195E"/>
    <w:rsid w:val="0066198E"/>
    <w:rsid w:val="006619C6"/>
    <w:rsid w:val="00661A3C"/>
    <w:rsid w:val="00661A5A"/>
    <w:rsid w:val="00661A8E"/>
    <w:rsid w:val="00661A95"/>
    <w:rsid w:val="00661A99"/>
    <w:rsid w:val="00661A9C"/>
    <w:rsid w:val="00661AAD"/>
    <w:rsid w:val="00661ACA"/>
    <w:rsid w:val="00661B38"/>
    <w:rsid w:val="00661B63"/>
    <w:rsid w:val="00661B79"/>
    <w:rsid w:val="00661B88"/>
    <w:rsid w:val="00661BB2"/>
    <w:rsid w:val="00661BFE"/>
    <w:rsid w:val="00661C05"/>
    <w:rsid w:val="00661C37"/>
    <w:rsid w:val="00661C92"/>
    <w:rsid w:val="00661CE8"/>
    <w:rsid w:val="00661CEE"/>
    <w:rsid w:val="00661D13"/>
    <w:rsid w:val="00661D31"/>
    <w:rsid w:val="00661D51"/>
    <w:rsid w:val="00661D55"/>
    <w:rsid w:val="00661D6F"/>
    <w:rsid w:val="00661D7E"/>
    <w:rsid w:val="00661DA9"/>
    <w:rsid w:val="00661E17"/>
    <w:rsid w:val="00661E35"/>
    <w:rsid w:val="00661E48"/>
    <w:rsid w:val="00661E81"/>
    <w:rsid w:val="00661E83"/>
    <w:rsid w:val="00661E97"/>
    <w:rsid w:val="00661EBC"/>
    <w:rsid w:val="00661EC5"/>
    <w:rsid w:val="00661F24"/>
    <w:rsid w:val="00661F35"/>
    <w:rsid w:val="00661FC8"/>
    <w:rsid w:val="00662043"/>
    <w:rsid w:val="00662073"/>
    <w:rsid w:val="00662097"/>
    <w:rsid w:val="006620B3"/>
    <w:rsid w:val="0066212F"/>
    <w:rsid w:val="006621DB"/>
    <w:rsid w:val="00662203"/>
    <w:rsid w:val="00662238"/>
    <w:rsid w:val="0066228A"/>
    <w:rsid w:val="0066228F"/>
    <w:rsid w:val="006622A4"/>
    <w:rsid w:val="006622BB"/>
    <w:rsid w:val="006622D4"/>
    <w:rsid w:val="006622E0"/>
    <w:rsid w:val="006622ED"/>
    <w:rsid w:val="0066231C"/>
    <w:rsid w:val="00662345"/>
    <w:rsid w:val="00662378"/>
    <w:rsid w:val="0066239F"/>
    <w:rsid w:val="006623E4"/>
    <w:rsid w:val="006623F1"/>
    <w:rsid w:val="0066242C"/>
    <w:rsid w:val="00662461"/>
    <w:rsid w:val="00662468"/>
    <w:rsid w:val="0066248E"/>
    <w:rsid w:val="00662490"/>
    <w:rsid w:val="006624A5"/>
    <w:rsid w:val="006624E1"/>
    <w:rsid w:val="00662525"/>
    <w:rsid w:val="0066256D"/>
    <w:rsid w:val="006625BC"/>
    <w:rsid w:val="006625C8"/>
    <w:rsid w:val="006625E8"/>
    <w:rsid w:val="00662608"/>
    <w:rsid w:val="0066260A"/>
    <w:rsid w:val="0066260B"/>
    <w:rsid w:val="00662635"/>
    <w:rsid w:val="00662640"/>
    <w:rsid w:val="006626CD"/>
    <w:rsid w:val="006626D6"/>
    <w:rsid w:val="00662716"/>
    <w:rsid w:val="0066274E"/>
    <w:rsid w:val="00662753"/>
    <w:rsid w:val="006627B8"/>
    <w:rsid w:val="006627D4"/>
    <w:rsid w:val="006627DF"/>
    <w:rsid w:val="00662818"/>
    <w:rsid w:val="00662839"/>
    <w:rsid w:val="0066284A"/>
    <w:rsid w:val="0066284F"/>
    <w:rsid w:val="00662860"/>
    <w:rsid w:val="0066287D"/>
    <w:rsid w:val="006628D7"/>
    <w:rsid w:val="006628E6"/>
    <w:rsid w:val="00662901"/>
    <w:rsid w:val="0066291A"/>
    <w:rsid w:val="0066291F"/>
    <w:rsid w:val="00662959"/>
    <w:rsid w:val="00662975"/>
    <w:rsid w:val="0066299A"/>
    <w:rsid w:val="006629C9"/>
    <w:rsid w:val="00662A0D"/>
    <w:rsid w:val="00662A17"/>
    <w:rsid w:val="00662A70"/>
    <w:rsid w:val="00662AB9"/>
    <w:rsid w:val="00662ACF"/>
    <w:rsid w:val="00662AE8"/>
    <w:rsid w:val="00662AF6"/>
    <w:rsid w:val="00662B33"/>
    <w:rsid w:val="00662B3A"/>
    <w:rsid w:val="00662B85"/>
    <w:rsid w:val="00662B8F"/>
    <w:rsid w:val="00662BA1"/>
    <w:rsid w:val="00662BB2"/>
    <w:rsid w:val="00662BBC"/>
    <w:rsid w:val="00662BC4"/>
    <w:rsid w:val="00662BC7"/>
    <w:rsid w:val="00662BFD"/>
    <w:rsid w:val="00662C27"/>
    <w:rsid w:val="00662C36"/>
    <w:rsid w:val="00662C87"/>
    <w:rsid w:val="00662C97"/>
    <w:rsid w:val="00662D05"/>
    <w:rsid w:val="00662D1D"/>
    <w:rsid w:val="00662D61"/>
    <w:rsid w:val="00662D64"/>
    <w:rsid w:val="00662D95"/>
    <w:rsid w:val="00662DE6"/>
    <w:rsid w:val="00662DED"/>
    <w:rsid w:val="00662E61"/>
    <w:rsid w:val="00662EF5"/>
    <w:rsid w:val="00662F01"/>
    <w:rsid w:val="00662F0C"/>
    <w:rsid w:val="00662F34"/>
    <w:rsid w:val="00662F44"/>
    <w:rsid w:val="00662F55"/>
    <w:rsid w:val="00662F5D"/>
    <w:rsid w:val="00662F74"/>
    <w:rsid w:val="00663038"/>
    <w:rsid w:val="0066304A"/>
    <w:rsid w:val="0066305F"/>
    <w:rsid w:val="00663076"/>
    <w:rsid w:val="0066307B"/>
    <w:rsid w:val="0066308C"/>
    <w:rsid w:val="00663096"/>
    <w:rsid w:val="0066309E"/>
    <w:rsid w:val="006630B1"/>
    <w:rsid w:val="006630B9"/>
    <w:rsid w:val="00663120"/>
    <w:rsid w:val="00663155"/>
    <w:rsid w:val="006631F9"/>
    <w:rsid w:val="0066322B"/>
    <w:rsid w:val="00663236"/>
    <w:rsid w:val="0066323A"/>
    <w:rsid w:val="00663255"/>
    <w:rsid w:val="0066325C"/>
    <w:rsid w:val="00663273"/>
    <w:rsid w:val="00663280"/>
    <w:rsid w:val="006632C3"/>
    <w:rsid w:val="006632DA"/>
    <w:rsid w:val="0066339D"/>
    <w:rsid w:val="006633D5"/>
    <w:rsid w:val="006633E9"/>
    <w:rsid w:val="006633F4"/>
    <w:rsid w:val="0066340A"/>
    <w:rsid w:val="00663435"/>
    <w:rsid w:val="00663489"/>
    <w:rsid w:val="006634C9"/>
    <w:rsid w:val="006634CD"/>
    <w:rsid w:val="00663506"/>
    <w:rsid w:val="00663509"/>
    <w:rsid w:val="0066352F"/>
    <w:rsid w:val="006635A1"/>
    <w:rsid w:val="006635B0"/>
    <w:rsid w:val="006635CF"/>
    <w:rsid w:val="006635E7"/>
    <w:rsid w:val="006635F4"/>
    <w:rsid w:val="00663623"/>
    <w:rsid w:val="0066362B"/>
    <w:rsid w:val="0066364B"/>
    <w:rsid w:val="0066365C"/>
    <w:rsid w:val="00663670"/>
    <w:rsid w:val="006636B3"/>
    <w:rsid w:val="006636D3"/>
    <w:rsid w:val="00663702"/>
    <w:rsid w:val="00663726"/>
    <w:rsid w:val="0066372A"/>
    <w:rsid w:val="00663742"/>
    <w:rsid w:val="00663749"/>
    <w:rsid w:val="0066375C"/>
    <w:rsid w:val="00663761"/>
    <w:rsid w:val="0066376E"/>
    <w:rsid w:val="0066378A"/>
    <w:rsid w:val="0066378F"/>
    <w:rsid w:val="00663791"/>
    <w:rsid w:val="006637F6"/>
    <w:rsid w:val="006637FA"/>
    <w:rsid w:val="00663835"/>
    <w:rsid w:val="00663893"/>
    <w:rsid w:val="006638A3"/>
    <w:rsid w:val="006638E3"/>
    <w:rsid w:val="00663919"/>
    <w:rsid w:val="0066393A"/>
    <w:rsid w:val="0066394D"/>
    <w:rsid w:val="00663966"/>
    <w:rsid w:val="0066396E"/>
    <w:rsid w:val="006639B6"/>
    <w:rsid w:val="006639D2"/>
    <w:rsid w:val="006639DC"/>
    <w:rsid w:val="006639E6"/>
    <w:rsid w:val="00663A20"/>
    <w:rsid w:val="00663A35"/>
    <w:rsid w:val="00663A65"/>
    <w:rsid w:val="00663A85"/>
    <w:rsid w:val="00663AAC"/>
    <w:rsid w:val="00663AE4"/>
    <w:rsid w:val="00663AF6"/>
    <w:rsid w:val="00663B1C"/>
    <w:rsid w:val="00663B85"/>
    <w:rsid w:val="00663BA6"/>
    <w:rsid w:val="00663BEE"/>
    <w:rsid w:val="00663C15"/>
    <w:rsid w:val="00663C7C"/>
    <w:rsid w:val="00663CA0"/>
    <w:rsid w:val="00663CBB"/>
    <w:rsid w:val="00663CCC"/>
    <w:rsid w:val="00663CE7"/>
    <w:rsid w:val="00663CEF"/>
    <w:rsid w:val="00663CF1"/>
    <w:rsid w:val="00663D0E"/>
    <w:rsid w:val="00663D48"/>
    <w:rsid w:val="00663D71"/>
    <w:rsid w:val="00663D8E"/>
    <w:rsid w:val="00663D90"/>
    <w:rsid w:val="00663D99"/>
    <w:rsid w:val="00663DC5"/>
    <w:rsid w:val="00663DD9"/>
    <w:rsid w:val="00663E3C"/>
    <w:rsid w:val="00663E4E"/>
    <w:rsid w:val="00663EAD"/>
    <w:rsid w:val="00663F2F"/>
    <w:rsid w:val="00663F45"/>
    <w:rsid w:val="00663F8B"/>
    <w:rsid w:val="00663F9C"/>
    <w:rsid w:val="00663FA8"/>
    <w:rsid w:val="00663FB8"/>
    <w:rsid w:val="00663FCB"/>
    <w:rsid w:val="00663FDE"/>
    <w:rsid w:val="00663FE9"/>
    <w:rsid w:val="00663FF7"/>
    <w:rsid w:val="0066401A"/>
    <w:rsid w:val="00664054"/>
    <w:rsid w:val="0066408D"/>
    <w:rsid w:val="006640B8"/>
    <w:rsid w:val="00664135"/>
    <w:rsid w:val="0066414F"/>
    <w:rsid w:val="0066415B"/>
    <w:rsid w:val="00664163"/>
    <w:rsid w:val="00664171"/>
    <w:rsid w:val="00664183"/>
    <w:rsid w:val="0066418B"/>
    <w:rsid w:val="006641B1"/>
    <w:rsid w:val="006641B3"/>
    <w:rsid w:val="006641CA"/>
    <w:rsid w:val="00664261"/>
    <w:rsid w:val="0066426A"/>
    <w:rsid w:val="006642B3"/>
    <w:rsid w:val="006642BF"/>
    <w:rsid w:val="006642F6"/>
    <w:rsid w:val="00664303"/>
    <w:rsid w:val="00664353"/>
    <w:rsid w:val="0066437F"/>
    <w:rsid w:val="00664383"/>
    <w:rsid w:val="0066439E"/>
    <w:rsid w:val="006643A4"/>
    <w:rsid w:val="00664414"/>
    <w:rsid w:val="0066441C"/>
    <w:rsid w:val="00664438"/>
    <w:rsid w:val="0066443E"/>
    <w:rsid w:val="00664475"/>
    <w:rsid w:val="00664478"/>
    <w:rsid w:val="006644A7"/>
    <w:rsid w:val="006644CD"/>
    <w:rsid w:val="006644CF"/>
    <w:rsid w:val="006644EB"/>
    <w:rsid w:val="0066451F"/>
    <w:rsid w:val="00664533"/>
    <w:rsid w:val="0066453A"/>
    <w:rsid w:val="006645CA"/>
    <w:rsid w:val="006645CC"/>
    <w:rsid w:val="006645EA"/>
    <w:rsid w:val="00664656"/>
    <w:rsid w:val="0066465D"/>
    <w:rsid w:val="00664666"/>
    <w:rsid w:val="0066467D"/>
    <w:rsid w:val="00664687"/>
    <w:rsid w:val="006646AA"/>
    <w:rsid w:val="00664785"/>
    <w:rsid w:val="00664795"/>
    <w:rsid w:val="00664843"/>
    <w:rsid w:val="00664851"/>
    <w:rsid w:val="00664885"/>
    <w:rsid w:val="0066489E"/>
    <w:rsid w:val="006648A2"/>
    <w:rsid w:val="0066491C"/>
    <w:rsid w:val="00664924"/>
    <w:rsid w:val="0066493E"/>
    <w:rsid w:val="00664975"/>
    <w:rsid w:val="00664986"/>
    <w:rsid w:val="0066498B"/>
    <w:rsid w:val="0066499D"/>
    <w:rsid w:val="006649AC"/>
    <w:rsid w:val="006649B0"/>
    <w:rsid w:val="006649D7"/>
    <w:rsid w:val="00664A2E"/>
    <w:rsid w:val="00664A42"/>
    <w:rsid w:val="00664A59"/>
    <w:rsid w:val="00664A7E"/>
    <w:rsid w:val="00664A8B"/>
    <w:rsid w:val="00664A97"/>
    <w:rsid w:val="00664AE0"/>
    <w:rsid w:val="00664B15"/>
    <w:rsid w:val="00664B5B"/>
    <w:rsid w:val="00664B62"/>
    <w:rsid w:val="00664B86"/>
    <w:rsid w:val="00664BED"/>
    <w:rsid w:val="00664C6A"/>
    <w:rsid w:val="00664C6D"/>
    <w:rsid w:val="00664C7D"/>
    <w:rsid w:val="00664C87"/>
    <w:rsid w:val="00664C9A"/>
    <w:rsid w:val="00664D76"/>
    <w:rsid w:val="00664DAB"/>
    <w:rsid w:val="00664DD8"/>
    <w:rsid w:val="00664DDA"/>
    <w:rsid w:val="00664E06"/>
    <w:rsid w:val="00664E10"/>
    <w:rsid w:val="00664E6A"/>
    <w:rsid w:val="00664EAC"/>
    <w:rsid w:val="00664EB4"/>
    <w:rsid w:val="00664F37"/>
    <w:rsid w:val="00664F5D"/>
    <w:rsid w:val="00664F63"/>
    <w:rsid w:val="00664F6E"/>
    <w:rsid w:val="00664FB1"/>
    <w:rsid w:val="00664FE7"/>
    <w:rsid w:val="00664FEC"/>
    <w:rsid w:val="00665043"/>
    <w:rsid w:val="00665081"/>
    <w:rsid w:val="0066508C"/>
    <w:rsid w:val="00665094"/>
    <w:rsid w:val="006650BD"/>
    <w:rsid w:val="006650C5"/>
    <w:rsid w:val="006650FF"/>
    <w:rsid w:val="00665105"/>
    <w:rsid w:val="0066514A"/>
    <w:rsid w:val="00665161"/>
    <w:rsid w:val="00665181"/>
    <w:rsid w:val="00665189"/>
    <w:rsid w:val="006651AE"/>
    <w:rsid w:val="006651AF"/>
    <w:rsid w:val="00665222"/>
    <w:rsid w:val="00665225"/>
    <w:rsid w:val="00665267"/>
    <w:rsid w:val="0066526C"/>
    <w:rsid w:val="006652E6"/>
    <w:rsid w:val="00665320"/>
    <w:rsid w:val="00665345"/>
    <w:rsid w:val="00665350"/>
    <w:rsid w:val="00665354"/>
    <w:rsid w:val="0066538E"/>
    <w:rsid w:val="006653AA"/>
    <w:rsid w:val="006653C7"/>
    <w:rsid w:val="006653CF"/>
    <w:rsid w:val="006653F6"/>
    <w:rsid w:val="00665419"/>
    <w:rsid w:val="00665433"/>
    <w:rsid w:val="00665467"/>
    <w:rsid w:val="006654D0"/>
    <w:rsid w:val="006654F1"/>
    <w:rsid w:val="006654FB"/>
    <w:rsid w:val="00665500"/>
    <w:rsid w:val="00665502"/>
    <w:rsid w:val="00665508"/>
    <w:rsid w:val="00665517"/>
    <w:rsid w:val="0066552F"/>
    <w:rsid w:val="0066553D"/>
    <w:rsid w:val="00665566"/>
    <w:rsid w:val="0066557D"/>
    <w:rsid w:val="00665612"/>
    <w:rsid w:val="00665644"/>
    <w:rsid w:val="0066565C"/>
    <w:rsid w:val="00665667"/>
    <w:rsid w:val="00665693"/>
    <w:rsid w:val="006656BA"/>
    <w:rsid w:val="006656F7"/>
    <w:rsid w:val="00665708"/>
    <w:rsid w:val="0066572E"/>
    <w:rsid w:val="00665731"/>
    <w:rsid w:val="00665747"/>
    <w:rsid w:val="0066576A"/>
    <w:rsid w:val="00665783"/>
    <w:rsid w:val="006657C0"/>
    <w:rsid w:val="00665819"/>
    <w:rsid w:val="00665858"/>
    <w:rsid w:val="0066588E"/>
    <w:rsid w:val="006658A6"/>
    <w:rsid w:val="006658DC"/>
    <w:rsid w:val="006658F5"/>
    <w:rsid w:val="0066593A"/>
    <w:rsid w:val="00665961"/>
    <w:rsid w:val="00665968"/>
    <w:rsid w:val="0066596F"/>
    <w:rsid w:val="0066598B"/>
    <w:rsid w:val="006659F0"/>
    <w:rsid w:val="006659F1"/>
    <w:rsid w:val="00665A0A"/>
    <w:rsid w:val="00665A21"/>
    <w:rsid w:val="00665A29"/>
    <w:rsid w:val="00665A48"/>
    <w:rsid w:val="00665A4F"/>
    <w:rsid w:val="00665A51"/>
    <w:rsid w:val="00665A88"/>
    <w:rsid w:val="00665ACE"/>
    <w:rsid w:val="00665AF2"/>
    <w:rsid w:val="00665B80"/>
    <w:rsid w:val="00665B95"/>
    <w:rsid w:val="00665BBD"/>
    <w:rsid w:val="00665BC9"/>
    <w:rsid w:val="00665BD1"/>
    <w:rsid w:val="00665BDC"/>
    <w:rsid w:val="00665BE5"/>
    <w:rsid w:val="00665BF4"/>
    <w:rsid w:val="00665BF6"/>
    <w:rsid w:val="00665C03"/>
    <w:rsid w:val="00665C23"/>
    <w:rsid w:val="00665C35"/>
    <w:rsid w:val="00665C4A"/>
    <w:rsid w:val="00665C59"/>
    <w:rsid w:val="00665C63"/>
    <w:rsid w:val="00665C6B"/>
    <w:rsid w:val="00665C81"/>
    <w:rsid w:val="00665C8E"/>
    <w:rsid w:val="00665C9F"/>
    <w:rsid w:val="00665CDB"/>
    <w:rsid w:val="00665CE6"/>
    <w:rsid w:val="00665D02"/>
    <w:rsid w:val="00665D2D"/>
    <w:rsid w:val="00665DB9"/>
    <w:rsid w:val="00665DC3"/>
    <w:rsid w:val="00665DE6"/>
    <w:rsid w:val="00665E36"/>
    <w:rsid w:val="00665E3B"/>
    <w:rsid w:val="00665EC6"/>
    <w:rsid w:val="00665ECE"/>
    <w:rsid w:val="00665EF3"/>
    <w:rsid w:val="00665F11"/>
    <w:rsid w:val="00665F53"/>
    <w:rsid w:val="00665F55"/>
    <w:rsid w:val="00665F61"/>
    <w:rsid w:val="00665F66"/>
    <w:rsid w:val="00665F78"/>
    <w:rsid w:val="00665FB5"/>
    <w:rsid w:val="00665FDD"/>
    <w:rsid w:val="0066601D"/>
    <w:rsid w:val="0066604F"/>
    <w:rsid w:val="0066607B"/>
    <w:rsid w:val="006660F7"/>
    <w:rsid w:val="00666113"/>
    <w:rsid w:val="0066618D"/>
    <w:rsid w:val="00666195"/>
    <w:rsid w:val="006661CF"/>
    <w:rsid w:val="006661EE"/>
    <w:rsid w:val="006661F5"/>
    <w:rsid w:val="006661F6"/>
    <w:rsid w:val="006661F8"/>
    <w:rsid w:val="006661FC"/>
    <w:rsid w:val="0066628A"/>
    <w:rsid w:val="006662F0"/>
    <w:rsid w:val="00666308"/>
    <w:rsid w:val="00666320"/>
    <w:rsid w:val="0066632B"/>
    <w:rsid w:val="0066634B"/>
    <w:rsid w:val="0066635B"/>
    <w:rsid w:val="0066638C"/>
    <w:rsid w:val="006663B7"/>
    <w:rsid w:val="006663CA"/>
    <w:rsid w:val="006663DE"/>
    <w:rsid w:val="006663E1"/>
    <w:rsid w:val="006663E5"/>
    <w:rsid w:val="006663FE"/>
    <w:rsid w:val="00666429"/>
    <w:rsid w:val="00666446"/>
    <w:rsid w:val="00666452"/>
    <w:rsid w:val="00666474"/>
    <w:rsid w:val="006664BD"/>
    <w:rsid w:val="006664BE"/>
    <w:rsid w:val="006664DC"/>
    <w:rsid w:val="00666540"/>
    <w:rsid w:val="00666544"/>
    <w:rsid w:val="00666552"/>
    <w:rsid w:val="0066655A"/>
    <w:rsid w:val="00666596"/>
    <w:rsid w:val="006665E2"/>
    <w:rsid w:val="006665E7"/>
    <w:rsid w:val="006665ED"/>
    <w:rsid w:val="006665F5"/>
    <w:rsid w:val="0066664B"/>
    <w:rsid w:val="00666659"/>
    <w:rsid w:val="00666683"/>
    <w:rsid w:val="00666687"/>
    <w:rsid w:val="006666D3"/>
    <w:rsid w:val="00666705"/>
    <w:rsid w:val="0066670E"/>
    <w:rsid w:val="006667B3"/>
    <w:rsid w:val="006667BE"/>
    <w:rsid w:val="006667FA"/>
    <w:rsid w:val="00666876"/>
    <w:rsid w:val="006668BA"/>
    <w:rsid w:val="006668D0"/>
    <w:rsid w:val="006668DA"/>
    <w:rsid w:val="00666939"/>
    <w:rsid w:val="0066693F"/>
    <w:rsid w:val="00666941"/>
    <w:rsid w:val="0066695B"/>
    <w:rsid w:val="0066698B"/>
    <w:rsid w:val="0066699F"/>
    <w:rsid w:val="006669CE"/>
    <w:rsid w:val="006669DE"/>
    <w:rsid w:val="006669F6"/>
    <w:rsid w:val="00666A23"/>
    <w:rsid w:val="00666A61"/>
    <w:rsid w:val="00666AC3"/>
    <w:rsid w:val="00666B05"/>
    <w:rsid w:val="00666B2E"/>
    <w:rsid w:val="00666B46"/>
    <w:rsid w:val="00666B77"/>
    <w:rsid w:val="00666BFD"/>
    <w:rsid w:val="00666C0C"/>
    <w:rsid w:val="00666C50"/>
    <w:rsid w:val="00666C55"/>
    <w:rsid w:val="00666C88"/>
    <w:rsid w:val="00666C9C"/>
    <w:rsid w:val="00666CC4"/>
    <w:rsid w:val="00666D23"/>
    <w:rsid w:val="00666D24"/>
    <w:rsid w:val="00666D42"/>
    <w:rsid w:val="00666D74"/>
    <w:rsid w:val="00666D86"/>
    <w:rsid w:val="00666D8C"/>
    <w:rsid w:val="00666D8E"/>
    <w:rsid w:val="00666D9C"/>
    <w:rsid w:val="00666DEE"/>
    <w:rsid w:val="00666E05"/>
    <w:rsid w:val="00666E14"/>
    <w:rsid w:val="00666E20"/>
    <w:rsid w:val="00666E3E"/>
    <w:rsid w:val="00666E77"/>
    <w:rsid w:val="00666E88"/>
    <w:rsid w:val="00666E9D"/>
    <w:rsid w:val="00666EBB"/>
    <w:rsid w:val="00666EE5"/>
    <w:rsid w:val="00666EFF"/>
    <w:rsid w:val="00666F74"/>
    <w:rsid w:val="00666F84"/>
    <w:rsid w:val="00666F8E"/>
    <w:rsid w:val="00666FAB"/>
    <w:rsid w:val="00666FB3"/>
    <w:rsid w:val="00666FB5"/>
    <w:rsid w:val="00666FBD"/>
    <w:rsid w:val="00666FCD"/>
    <w:rsid w:val="00666FFD"/>
    <w:rsid w:val="00667026"/>
    <w:rsid w:val="00667040"/>
    <w:rsid w:val="00667049"/>
    <w:rsid w:val="00667054"/>
    <w:rsid w:val="0066705A"/>
    <w:rsid w:val="006670F8"/>
    <w:rsid w:val="00667104"/>
    <w:rsid w:val="00667124"/>
    <w:rsid w:val="0066715D"/>
    <w:rsid w:val="00667167"/>
    <w:rsid w:val="00667168"/>
    <w:rsid w:val="0066716B"/>
    <w:rsid w:val="0066716C"/>
    <w:rsid w:val="006671EA"/>
    <w:rsid w:val="006671F4"/>
    <w:rsid w:val="006671FE"/>
    <w:rsid w:val="00667235"/>
    <w:rsid w:val="0066723F"/>
    <w:rsid w:val="00667268"/>
    <w:rsid w:val="0066728A"/>
    <w:rsid w:val="006672B8"/>
    <w:rsid w:val="006672CD"/>
    <w:rsid w:val="006672D4"/>
    <w:rsid w:val="00667345"/>
    <w:rsid w:val="00667391"/>
    <w:rsid w:val="00667393"/>
    <w:rsid w:val="00667399"/>
    <w:rsid w:val="006673CA"/>
    <w:rsid w:val="006673CE"/>
    <w:rsid w:val="006673DD"/>
    <w:rsid w:val="006673F3"/>
    <w:rsid w:val="00667426"/>
    <w:rsid w:val="0066745C"/>
    <w:rsid w:val="00667478"/>
    <w:rsid w:val="00667490"/>
    <w:rsid w:val="00667494"/>
    <w:rsid w:val="006674CF"/>
    <w:rsid w:val="006674EA"/>
    <w:rsid w:val="006674FF"/>
    <w:rsid w:val="00667529"/>
    <w:rsid w:val="00667555"/>
    <w:rsid w:val="00667579"/>
    <w:rsid w:val="0066757C"/>
    <w:rsid w:val="0066757E"/>
    <w:rsid w:val="00667592"/>
    <w:rsid w:val="006675AB"/>
    <w:rsid w:val="006675BB"/>
    <w:rsid w:val="006675D0"/>
    <w:rsid w:val="00667605"/>
    <w:rsid w:val="0066760E"/>
    <w:rsid w:val="0066763B"/>
    <w:rsid w:val="00667665"/>
    <w:rsid w:val="00667679"/>
    <w:rsid w:val="0066768D"/>
    <w:rsid w:val="00667722"/>
    <w:rsid w:val="0066773C"/>
    <w:rsid w:val="00667766"/>
    <w:rsid w:val="00667769"/>
    <w:rsid w:val="0066776F"/>
    <w:rsid w:val="00667775"/>
    <w:rsid w:val="0066778D"/>
    <w:rsid w:val="006677AE"/>
    <w:rsid w:val="0066782B"/>
    <w:rsid w:val="00667876"/>
    <w:rsid w:val="00667882"/>
    <w:rsid w:val="006678A8"/>
    <w:rsid w:val="006678D9"/>
    <w:rsid w:val="00667902"/>
    <w:rsid w:val="0066790C"/>
    <w:rsid w:val="00667948"/>
    <w:rsid w:val="0066795B"/>
    <w:rsid w:val="0066796D"/>
    <w:rsid w:val="0066798F"/>
    <w:rsid w:val="006679A5"/>
    <w:rsid w:val="00667A15"/>
    <w:rsid w:val="00667A2D"/>
    <w:rsid w:val="00667A65"/>
    <w:rsid w:val="00667A72"/>
    <w:rsid w:val="00667A7F"/>
    <w:rsid w:val="00667A95"/>
    <w:rsid w:val="00667AB0"/>
    <w:rsid w:val="00667AB1"/>
    <w:rsid w:val="00667AC1"/>
    <w:rsid w:val="00667AE2"/>
    <w:rsid w:val="00667B60"/>
    <w:rsid w:val="00667B64"/>
    <w:rsid w:val="00667B7C"/>
    <w:rsid w:val="00667BC3"/>
    <w:rsid w:val="00667BCE"/>
    <w:rsid w:val="00667BD8"/>
    <w:rsid w:val="00667C0D"/>
    <w:rsid w:val="00667CB9"/>
    <w:rsid w:val="00667CC5"/>
    <w:rsid w:val="00667CED"/>
    <w:rsid w:val="00667D2A"/>
    <w:rsid w:val="00667D32"/>
    <w:rsid w:val="00667D37"/>
    <w:rsid w:val="00667D43"/>
    <w:rsid w:val="00667D6B"/>
    <w:rsid w:val="00667D75"/>
    <w:rsid w:val="00667D82"/>
    <w:rsid w:val="00667D8C"/>
    <w:rsid w:val="00667D9A"/>
    <w:rsid w:val="00667DCD"/>
    <w:rsid w:val="00667DDB"/>
    <w:rsid w:val="00667E2D"/>
    <w:rsid w:val="00667E2E"/>
    <w:rsid w:val="00667E3F"/>
    <w:rsid w:val="00667E4E"/>
    <w:rsid w:val="00667E4F"/>
    <w:rsid w:val="00667E98"/>
    <w:rsid w:val="00667EA4"/>
    <w:rsid w:val="00667EA7"/>
    <w:rsid w:val="00667EAC"/>
    <w:rsid w:val="00667F0B"/>
    <w:rsid w:val="00667F27"/>
    <w:rsid w:val="00667F7C"/>
    <w:rsid w:val="00667FB9"/>
    <w:rsid w:val="00667FD9"/>
    <w:rsid w:val="00667FE9"/>
    <w:rsid w:val="00667FFB"/>
    <w:rsid w:val="0067000E"/>
    <w:rsid w:val="00670036"/>
    <w:rsid w:val="0067004F"/>
    <w:rsid w:val="00670050"/>
    <w:rsid w:val="00670070"/>
    <w:rsid w:val="00670079"/>
    <w:rsid w:val="0067007B"/>
    <w:rsid w:val="00670081"/>
    <w:rsid w:val="006700B0"/>
    <w:rsid w:val="006700F2"/>
    <w:rsid w:val="00670104"/>
    <w:rsid w:val="0067010E"/>
    <w:rsid w:val="00670110"/>
    <w:rsid w:val="0067015B"/>
    <w:rsid w:val="00670164"/>
    <w:rsid w:val="0067018A"/>
    <w:rsid w:val="00670197"/>
    <w:rsid w:val="006701B7"/>
    <w:rsid w:val="006701C9"/>
    <w:rsid w:val="006701F8"/>
    <w:rsid w:val="0067023E"/>
    <w:rsid w:val="00670259"/>
    <w:rsid w:val="00670263"/>
    <w:rsid w:val="00670270"/>
    <w:rsid w:val="0067028C"/>
    <w:rsid w:val="00670296"/>
    <w:rsid w:val="006702D1"/>
    <w:rsid w:val="00670302"/>
    <w:rsid w:val="0067031F"/>
    <w:rsid w:val="00670335"/>
    <w:rsid w:val="006703A2"/>
    <w:rsid w:val="006703AF"/>
    <w:rsid w:val="006703D7"/>
    <w:rsid w:val="00670412"/>
    <w:rsid w:val="00670487"/>
    <w:rsid w:val="0067048B"/>
    <w:rsid w:val="006704C3"/>
    <w:rsid w:val="006704D8"/>
    <w:rsid w:val="006704F4"/>
    <w:rsid w:val="0067054A"/>
    <w:rsid w:val="00670562"/>
    <w:rsid w:val="00670566"/>
    <w:rsid w:val="00670577"/>
    <w:rsid w:val="006705DD"/>
    <w:rsid w:val="00670690"/>
    <w:rsid w:val="00670698"/>
    <w:rsid w:val="006706AD"/>
    <w:rsid w:val="006706BA"/>
    <w:rsid w:val="006706FF"/>
    <w:rsid w:val="00670704"/>
    <w:rsid w:val="00670732"/>
    <w:rsid w:val="0067074E"/>
    <w:rsid w:val="00670752"/>
    <w:rsid w:val="00670758"/>
    <w:rsid w:val="00670768"/>
    <w:rsid w:val="00670787"/>
    <w:rsid w:val="0067078C"/>
    <w:rsid w:val="0067078E"/>
    <w:rsid w:val="00670793"/>
    <w:rsid w:val="006707E0"/>
    <w:rsid w:val="00670892"/>
    <w:rsid w:val="0067089C"/>
    <w:rsid w:val="006708A0"/>
    <w:rsid w:val="006708EC"/>
    <w:rsid w:val="006708ED"/>
    <w:rsid w:val="0067091E"/>
    <w:rsid w:val="0067093C"/>
    <w:rsid w:val="00670991"/>
    <w:rsid w:val="006709CF"/>
    <w:rsid w:val="006709DE"/>
    <w:rsid w:val="006709EB"/>
    <w:rsid w:val="00670A11"/>
    <w:rsid w:val="00670A14"/>
    <w:rsid w:val="00670A20"/>
    <w:rsid w:val="00670A57"/>
    <w:rsid w:val="00670A9F"/>
    <w:rsid w:val="00670AC1"/>
    <w:rsid w:val="00670AEA"/>
    <w:rsid w:val="00670AEE"/>
    <w:rsid w:val="00670B2A"/>
    <w:rsid w:val="00670B54"/>
    <w:rsid w:val="00670B68"/>
    <w:rsid w:val="00670B7F"/>
    <w:rsid w:val="00670B80"/>
    <w:rsid w:val="00670B88"/>
    <w:rsid w:val="00670BC9"/>
    <w:rsid w:val="00670BD9"/>
    <w:rsid w:val="00670C3B"/>
    <w:rsid w:val="00670C43"/>
    <w:rsid w:val="00670C5B"/>
    <w:rsid w:val="00670C5D"/>
    <w:rsid w:val="00670CA9"/>
    <w:rsid w:val="00670CB3"/>
    <w:rsid w:val="00670CDA"/>
    <w:rsid w:val="00670CED"/>
    <w:rsid w:val="00670D08"/>
    <w:rsid w:val="00670D0D"/>
    <w:rsid w:val="00670D2E"/>
    <w:rsid w:val="00670D41"/>
    <w:rsid w:val="00670D7E"/>
    <w:rsid w:val="00670D90"/>
    <w:rsid w:val="00670DB0"/>
    <w:rsid w:val="00670DC4"/>
    <w:rsid w:val="00670E00"/>
    <w:rsid w:val="00670E07"/>
    <w:rsid w:val="00670E0B"/>
    <w:rsid w:val="00670E26"/>
    <w:rsid w:val="00670E47"/>
    <w:rsid w:val="00670E4B"/>
    <w:rsid w:val="00670E5B"/>
    <w:rsid w:val="00670E7B"/>
    <w:rsid w:val="00670E97"/>
    <w:rsid w:val="00670E9C"/>
    <w:rsid w:val="00670E9F"/>
    <w:rsid w:val="00670EB9"/>
    <w:rsid w:val="00670ED0"/>
    <w:rsid w:val="00670EED"/>
    <w:rsid w:val="00670F2F"/>
    <w:rsid w:val="00670F4A"/>
    <w:rsid w:val="00670F5C"/>
    <w:rsid w:val="00670FC0"/>
    <w:rsid w:val="00670FE1"/>
    <w:rsid w:val="00670FE2"/>
    <w:rsid w:val="00670FEA"/>
    <w:rsid w:val="0067100C"/>
    <w:rsid w:val="0067106C"/>
    <w:rsid w:val="006710A4"/>
    <w:rsid w:val="006710B5"/>
    <w:rsid w:val="006710C2"/>
    <w:rsid w:val="006710E7"/>
    <w:rsid w:val="006710FD"/>
    <w:rsid w:val="0067112C"/>
    <w:rsid w:val="0067119E"/>
    <w:rsid w:val="006711DD"/>
    <w:rsid w:val="00671210"/>
    <w:rsid w:val="0067122A"/>
    <w:rsid w:val="0067122B"/>
    <w:rsid w:val="0067125D"/>
    <w:rsid w:val="00671267"/>
    <w:rsid w:val="006712CB"/>
    <w:rsid w:val="00671310"/>
    <w:rsid w:val="00671361"/>
    <w:rsid w:val="006713A0"/>
    <w:rsid w:val="006713A9"/>
    <w:rsid w:val="006713B9"/>
    <w:rsid w:val="0067141C"/>
    <w:rsid w:val="00671433"/>
    <w:rsid w:val="0067145E"/>
    <w:rsid w:val="0067146D"/>
    <w:rsid w:val="00671488"/>
    <w:rsid w:val="00671493"/>
    <w:rsid w:val="006714AB"/>
    <w:rsid w:val="006714F8"/>
    <w:rsid w:val="006714FC"/>
    <w:rsid w:val="00671531"/>
    <w:rsid w:val="006715F4"/>
    <w:rsid w:val="00671653"/>
    <w:rsid w:val="0067165B"/>
    <w:rsid w:val="0067166C"/>
    <w:rsid w:val="0067168A"/>
    <w:rsid w:val="006716E4"/>
    <w:rsid w:val="006716FD"/>
    <w:rsid w:val="0067170C"/>
    <w:rsid w:val="00671741"/>
    <w:rsid w:val="0067175A"/>
    <w:rsid w:val="00671791"/>
    <w:rsid w:val="006717C3"/>
    <w:rsid w:val="006717E8"/>
    <w:rsid w:val="006717F7"/>
    <w:rsid w:val="00671810"/>
    <w:rsid w:val="00671820"/>
    <w:rsid w:val="00671821"/>
    <w:rsid w:val="0067183E"/>
    <w:rsid w:val="0067186E"/>
    <w:rsid w:val="0067188E"/>
    <w:rsid w:val="006718D7"/>
    <w:rsid w:val="006718DE"/>
    <w:rsid w:val="006718F7"/>
    <w:rsid w:val="00671916"/>
    <w:rsid w:val="0067191E"/>
    <w:rsid w:val="00671925"/>
    <w:rsid w:val="00671959"/>
    <w:rsid w:val="00671960"/>
    <w:rsid w:val="00671968"/>
    <w:rsid w:val="00671987"/>
    <w:rsid w:val="00671995"/>
    <w:rsid w:val="006719C0"/>
    <w:rsid w:val="006719D2"/>
    <w:rsid w:val="006719E1"/>
    <w:rsid w:val="00671A2F"/>
    <w:rsid w:val="00671A34"/>
    <w:rsid w:val="00671A47"/>
    <w:rsid w:val="00671A5D"/>
    <w:rsid w:val="00671A95"/>
    <w:rsid w:val="00671AB8"/>
    <w:rsid w:val="00671AC8"/>
    <w:rsid w:val="00671AC9"/>
    <w:rsid w:val="00671AE7"/>
    <w:rsid w:val="00671B1D"/>
    <w:rsid w:val="00671B56"/>
    <w:rsid w:val="00671B7D"/>
    <w:rsid w:val="00671BA6"/>
    <w:rsid w:val="00671BD1"/>
    <w:rsid w:val="00671BFC"/>
    <w:rsid w:val="00671C23"/>
    <w:rsid w:val="00671C38"/>
    <w:rsid w:val="00671C4F"/>
    <w:rsid w:val="00671C9D"/>
    <w:rsid w:val="00671CBC"/>
    <w:rsid w:val="00671CC0"/>
    <w:rsid w:val="00671CC2"/>
    <w:rsid w:val="00671CD4"/>
    <w:rsid w:val="00671CE7"/>
    <w:rsid w:val="00671D03"/>
    <w:rsid w:val="00671D0D"/>
    <w:rsid w:val="00671D50"/>
    <w:rsid w:val="00671D64"/>
    <w:rsid w:val="00671DA0"/>
    <w:rsid w:val="00671DA1"/>
    <w:rsid w:val="00671E3D"/>
    <w:rsid w:val="00671E41"/>
    <w:rsid w:val="00671E4B"/>
    <w:rsid w:val="00671E5B"/>
    <w:rsid w:val="00671E75"/>
    <w:rsid w:val="00671EB4"/>
    <w:rsid w:val="00671EB5"/>
    <w:rsid w:val="00671EBA"/>
    <w:rsid w:val="00671EC4"/>
    <w:rsid w:val="00671EE2"/>
    <w:rsid w:val="00671EF6"/>
    <w:rsid w:val="00671F11"/>
    <w:rsid w:val="00671F27"/>
    <w:rsid w:val="00671F65"/>
    <w:rsid w:val="00671F85"/>
    <w:rsid w:val="00671F8E"/>
    <w:rsid w:val="00671F90"/>
    <w:rsid w:val="00671FBE"/>
    <w:rsid w:val="00671FC6"/>
    <w:rsid w:val="00671FD5"/>
    <w:rsid w:val="00671FED"/>
    <w:rsid w:val="00672029"/>
    <w:rsid w:val="00672060"/>
    <w:rsid w:val="006720A7"/>
    <w:rsid w:val="006720FF"/>
    <w:rsid w:val="00672141"/>
    <w:rsid w:val="0067215D"/>
    <w:rsid w:val="006721C1"/>
    <w:rsid w:val="006721E0"/>
    <w:rsid w:val="006721EB"/>
    <w:rsid w:val="00672212"/>
    <w:rsid w:val="00672234"/>
    <w:rsid w:val="00672240"/>
    <w:rsid w:val="00672247"/>
    <w:rsid w:val="00672259"/>
    <w:rsid w:val="00672276"/>
    <w:rsid w:val="00672284"/>
    <w:rsid w:val="00672286"/>
    <w:rsid w:val="006722EA"/>
    <w:rsid w:val="006722EC"/>
    <w:rsid w:val="0067230D"/>
    <w:rsid w:val="0067234D"/>
    <w:rsid w:val="00672364"/>
    <w:rsid w:val="0067237D"/>
    <w:rsid w:val="00672389"/>
    <w:rsid w:val="0067239B"/>
    <w:rsid w:val="006723B7"/>
    <w:rsid w:val="006723C0"/>
    <w:rsid w:val="006723C2"/>
    <w:rsid w:val="006723ED"/>
    <w:rsid w:val="0067245D"/>
    <w:rsid w:val="006724AF"/>
    <w:rsid w:val="006724D3"/>
    <w:rsid w:val="00672520"/>
    <w:rsid w:val="00672531"/>
    <w:rsid w:val="00672556"/>
    <w:rsid w:val="0067256B"/>
    <w:rsid w:val="00672590"/>
    <w:rsid w:val="006725DD"/>
    <w:rsid w:val="006725E5"/>
    <w:rsid w:val="0067265F"/>
    <w:rsid w:val="006726BA"/>
    <w:rsid w:val="006726C8"/>
    <w:rsid w:val="006726FB"/>
    <w:rsid w:val="00672747"/>
    <w:rsid w:val="00672771"/>
    <w:rsid w:val="00672797"/>
    <w:rsid w:val="006727A6"/>
    <w:rsid w:val="006727CA"/>
    <w:rsid w:val="00672828"/>
    <w:rsid w:val="00672833"/>
    <w:rsid w:val="00672838"/>
    <w:rsid w:val="0067291C"/>
    <w:rsid w:val="0067292D"/>
    <w:rsid w:val="0067292E"/>
    <w:rsid w:val="00672936"/>
    <w:rsid w:val="0067293B"/>
    <w:rsid w:val="00672983"/>
    <w:rsid w:val="006729F8"/>
    <w:rsid w:val="00672A5B"/>
    <w:rsid w:val="00672A7A"/>
    <w:rsid w:val="00672AA3"/>
    <w:rsid w:val="00672ACD"/>
    <w:rsid w:val="00672AD2"/>
    <w:rsid w:val="00672AD8"/>
    <w:rsid w:val="00672B0A"/>
    <w:rsid w:val="00672B0B"/>
    <w:rsid w:val="00672B42"/>
    <w:rsid w:val="00672B4B"/>
    <w:rsid w:val="00672BAE"/>
    <w:rsid w:val="00672BEF"/>
    <w:rsid w:val="00672C53"/>
    <w:rsid w:val="00672C82"/>
    <w:rsid w:val="00672D1B"/>
    <w:rsid w:val="00672D24"/>
    <w:rsid w:val="00672D6C"/>
    <w:rsid w:val="00672D6F"/>
    <w:rsid w:val="00672D92"/>
    <w:rsid w:val="00672DB7"/>
    <w:rsid w:val="00672DC1"/>
    <w:rsid w:val="00672DD3"/>
    <w:rsid w:val="00672DDB"/>
    <w:rsid w:val="00672E02"/>
    <w:rsid w:val="00672E12"/>
    <w:rsid w:val="00672E2B"/>
    <w:rsid w:val="00672E2F"/>
    <w:rsid w:val="00672E3D"/>
    <w:rsid w:val="00672E8A"/>
    <w:rsid w:val="00672EA6"/>
    <w:rsid w:val="00672EB7"/>
    <w:rsid w:val="00672EC0"/>
    <w:rsid w:val="00672EF4"/>
    <w:rsid w:val="00672F02"/>
    <w:rsid w:val="00672F0B"/>
    <w:rsid w:val="00672F20"/>
    <w:rsid w:val="00672FF6"/>
    <w:rsid w:val="00673000"/>
    <w:rsid w:val="0067305D"/>
    <w:rsid w:val="00673071"/>
    <w:rsid w:val="00673082"/>
    <w:rsid w:val="00673087"/>
    <w:rsid w:val="00673096"/>
    <w:rsid w:val="006730DC"/>
    <w:rsid w:val="00673105"/>
    <w:rsid w:val="0067314E"/>
    <w:rsid w:val="00673152"/>
    <w:rsid w:val="0067317C"/>
    <w:rsid w:val="006731B0"/>
    <w:rsid w:val="006731DF"/>
    <w:rsid w:val="0067321D"/>
    <w:rsid w:val="0067324F"/>
    <w:rsid w:val="00673269"/>
    <w:rsid w:val="00673293"/>
    <w:rsid w:val="006732FB"/>
    <w:rsid w:val="00673303"/>
    <w:rsid w:val="0067333C"/>
    <w:rsid w:val="00673358"/>
    <w:rsid w:val="006733F9"/>
    <w:rsid w:val="00673409"/>
    <w:rsid w:val="0067342A"/>
    <w:rsid w:val="0067349A"/>
    <w:rsid w:val="006734B5"/>
    <w:rsid w:val="006734D1"/>
    <w:rsid w:val="006734EF"/>
    <w:rsid w:val="006734F0"/>
    <w:rsid w:val="0067351A"/>
    <w:rsid w:val="00673555"/>
    <w:rsid w:val="0067359D"/>
    <w:rsid w:val="006735C0"/>
    <w:rsid w:val="006735D9"/>
    <w:rsid w:val="006735FB"/>
    <w:rsid w:val="0067364C"/>
    <w:rsid w:val="0067369C"/>
    <w:rsid w:val="006736E1"/>
    <w:rsid w:val="006736E6"/>
    <w:rsid w:val="0067372F"/>
    <w:rsid w:val="0067373E"/>
    <w:rsid w:val="0067376B"/>
    <w:rsid w:val="006737A6"/>
    <w:rsid w:val="006737EF"/>
    <w:rsid w:val="006737F4"/>
    <w:rsid w:val="006737F5"/>
    <w:rsid w:val="006737F8"/>
    <w:rsid w:val="00673807"/>
    <w:rsid w:val="0067383E"/>
    <w:rsid w:val="00673853"/>
    <w:rsid w:val="00673899"/>
    <w:rsid w:val="006738AF"/>
    <w:rsid w:val="00673901"/>
    <w:rsid w:val="00673931"/>
    <w:rsid w:val="006739A4"/>
    <w:rsid w:val="006739B3"/>
    <w:rsid w:val="006739BE"/>
    <w:rsid w:val="006739CC"/>
    <w:rsid w:val="006739E3"/>
    <w:rsid w:val="006739F6"/>
    <w:rsid w:val="00673A96"/>
    <w:rsid w:val="00673AA6"/>
    <w:rsid w:val="00673AC5"/>
    <w:rsid w:val="00673AC9"/>
    <w:rsid w:val="00673ADC"/>
    <w:rsid w:val="00673AFF"/>
    <w:rsid w:val="00673B02"/>
    <w:rsid w:val="00673B4D"/>
    <w:rsid w:val="00673B4E"/>
    <w:rsid w:val="00673B70"/>
    <w:rsid w:val="00673B85"/>
    <w:rsid w:val="00673B97"/>
    <w:rsid w:val="00673BC2"/>
    <w:rsid w:val="00673BED"/>
    <w:rsid w:val="00673BF5"/>
    <w:rsid w:val="00673C09"/>
    <w:rsid w:val="00673C5F"/>
    <w:rsid w:val="00673C62"/>
    <w:rsid w:val="00673C6C"/>
    <w:rsid w:val="00673C9A"/>
    <w:rsid w:val="00673CF3"/>
    <w:rsid w:val="00673D0F"/>
    <w:rsid w:val="00673D15"/>
    <w:rsid w:val="00673D3F"/>
    <w:rsid w:val="00673D54"/>
    <w:rsid w:val="00673D6D"/>
    <w:rsid w:val="00673D93"/>
    <w:rsid w:val="00673DAA"/>
    <w:rsid w:val="00673DAC"/>
    <w:rsid w:val="00673DB6"/>
    <w:rsid w:val="00673E08"/>
    <w:rsid w:val="00673E21"/>
    <w:rsid w:val="00673E44"/>
    <w:rsid w:val="00673E46"/>
    <w:rsid w:val="00673E4B"/>
    <w:rsid w:val="00673E69"/>
    <w:rsid w:val="00673E87"/>
    <w:rsid w:val="00673EA0"/>
    <w:rsid w:val="00673EA2"/>
    <w:rsid w:val="00673EEE"/>
    <w:rsid w:val="00673F3E"/>
    <w:rsid w:val="00673F40"/>
    <w:rsid w:val="00673F45"/>
    <w:rsid w:val="00673F6C"/>
    <w:rsid w:val="00673F76"/>
    <w:rsid w:val="00673FA4"/>
    <w:rsid w:val="00673FEC"/>
    <w:rsid w:val="00674040"/>
    <w:rsid w:val="006740A1"/>
    <w:rsid w:val="006740BB"/>
    <w:rsid w:val="006740BC"/>
    <w:rsid w:val="006740C2"/>
    <w:rsid w:val="0067411F"/>
    <w:rsid w:val="006741AD"/>
    <w:rsid w:val="006741C4"/>
    <w:rsid w:val="006741CB"/>
    <w:rsid w:val="006741E2"/>
    <w:rsid w:val="006741EE"/>
    <w:rsid w:val="00674209"/>
    <w:rsid w:val="00674240"/>
    <w:rsid w:val="00674241"/>
    <w:rsid w:val="0067426A"/>
    <w:rsid w:val="00674294"/>
    <w:rsid w:val="0067430C"/>
    <w:rsid w:val="0067430F"/>
    <w:rsid w:val="00674348"/>
    <w:rsid w:val="00674359"/>
    <w:rsid w:val="00674373"/>
    <w:rsid w:val="0067439F"/>
    <w:rsid w:val="006743C8"/>
    <w:rsid w:val="006743E9"/>
    <w:rsid w:val="00674411"/>
    <w:rsid w:val="00674434"/>
    <w:rsid w:val="00674464"/>
    <w:rsid w:val="006744A0"/>
    <w:rsid w:val="006744A4"/>
    <w:rsid w:val="006744CE"/>
    <w:rsid w:val="006744F0"/>
    <w:rsid w:val="006744FF"/>
    <w:rsid w:val="0067450B"/>
    <w:rsid w:val="0067452C"/>
    <w:rsid w:val="0067453B"/>
    <w:rsid w:val="00674548"/>
    <w:rsid w:val="006745D3"/>
    <w:rsid w:val="006745D9"/>
    <w:rsid w:val="00674605"/>
    <w:rsid w:val="0067465B"/>
    <w:rsid w:val="0067465D"/>
    <w:rsid w:val="006746BB"/>
    <w:rsid w:val="006746C1"/>
    <w:rsid w:val="006746CA"/>
    <w:rsid w:val="006746D0"/>
    <w:rsid w:val="006746E6"/>
    <w:rsid w:val="006746FE"/>
    <w:rsid w:val="00674765"/>
    <w:rsid w:val="0067477E"/>
    <w:rsid w:val="00674786"/>
    <w:rsid w:val="00674797"/>
    <w:rsid w:val="006747C8"/>
    <w:rsid w:val="006747E0"/>
    <w:rsid w:val="006747EF"/>
    <w:rsid w:val="006747F7"/>
    <w:rsid w:val="0067481A"/>
    <w:rsid w:val="00674880"/>
    <w:rsid w:val="00674898"/>
    <w:rsid w:val="006748D0"/>
    <w:rsid w:val="006748DD"/>
    <w:rsid w:val="006748E9"/>
    <w:rsid w:val="006748FB"/>
    <w:rsid w:val="00674904"/>
    <w:rsid w:val="0067492A"/>
    <w:rsid w:val="0067495F"/>
    <w:rsid w:val="00674981"/>
    <w:rsid w:val="00674994"/>
    <w:rsid w:val="006749BE"/>
    <w:rsid w:val="006749DC"/>
    <w:rsid w:val="006749ED"/>
    <w:rsid w:val="006749F6"/>
    <w:rsid w:val="00674A2C"/>
    <w:rsid w:val="00674A2D"/>
    <w:rsid w:val="00674A30"/>
    <w:rsid w:val="00674A3A"/>
    <w:rsid w:val="00674AAC"/>
    <w:rsid w:val="00674ADD"/>
    <w:rsid w:val="00674B2A"/>
    <w:rsid w:val="00674B4D"/>
    <w:rsid w:val="00674B50"/>
    <w:rsid w:val="00674B5B"/>
    <w:rsid w:val="00674B7F"/>
    <w:rsid w:val="00674BA6"/>
    <w:rsid w:val="00674BBA"/>
    <w:rsid w:val="00674BE2"/>
    <w:rsid w:val="00674C3B"/>
    <w:rsid w:val="00674C70"/>
    <w:rsid w:val="00674C9D"/>
    <w:rsid w:val="00674CB6"/>
    <w:rsid w:val="00674CBB"/>
    <w:rsid w:val="00674CCE"/>
    <w:rsid w:val="00674CF8"/>
    <w:rsid w:val="00674D30"/>
    <w:rsid w:val="00674D3C"/>
    <w:rsid w:val="00674D50"/>
    <w:rsid w:val="00674D59"/>
    <w:rsid w:val="00674D9D"/>
    <w:rsid w:val="00674DA9"/>
    <w:rsid w:val="00674DB7"/>
    <w:rsid w:val="00674DD2"/>
    <w:rsid w:val="00674E14"/>
    <w:rsid w:val="00674E26"/>
    <w:rsid w:val="00674E3F"/>
    <w:rsid w:val="00674E98"/>
    <w:rsid w:val="00674F12"/>
    <w:rsid w:val="00674FA6"/>
    <w:rsid w:val="00675045"/>
    <w:rsid w:val="006751FA"/>
    <w:rsid w:val="006751FF"/>
    <w:rsid w:val="0067520F"/>
    <w:rsid w:val="00675263"/>
    <w:rsid w:val="006752BA"/>
    <w:rsid w:val="006752BC"/>
    <w:rsid w:val="006752CB"/>
    <w:rsid w:val="0067530E"/>
    <w:rsid w:val="00675330"/>
    <w:rsid w:val="00675354"/>
    <w:rsid w:val="00675369"/>
    <w:rsid w:val="006753FB"/>
    <w:rsid w:val="00675418"/>
    <w:rsid w:val="0067545D"/>
    <w:rsid w:val="00675489"/>
    <w:rsid w:val="00675490"/>
    <w:rsid w:val="00675499"/>
    <w:rsid w:val="006754AF"/>
    <w:rsid w:val="006754D1"/>
    <w:rsid w:val="00675503"/>
    <w:rsid w:val="00675515"/>
    <w:rsid w:val="0067553A"/>
    <w:rsid w:val="0067554E"/>
    <w:rsid w:val="00675577"/>
    <w:rsid w:val="006755CC"/>
    <w:rsid w:val="006755CD"/>
    <w:rsid w:val="006755E2"/>
    <w:rsid w:val="00675621"/>
    <w:rsid w:val="00675664"/>
    <w:rsid w:val="00675696"/>
    <w:rsid w:val="006756C3"/>
    <w:rsid w:val="006756C5"/>
    <w:rsid w:val="006756DD"/>
    <w:rsid w:val="006756F7"/>
    <w:rsid w:val="006757FB"/>
    <w:rsid w:val="00675837"/>
    <w:rsid w:val="00675841"/>
    <w:rsid w:val="00675860"/>
    <w:rsid w:val="00675875"/>
    <w:rsid w:val="006758CA"/>
    <w:rsid w:val="006758D1"/>
    <w:rsid w:val="006758DE"/>
    <w:rsid w:val="006758EB"/>
    <w:rsid w:val="0067590C"/>
    <w:rsid w:val="00675929"/>
    <w:rsid w:val="00675964"/>
    <w:rsid w:val="00675979"/>
    <w:rsid w:val="006759C2"/>
    <w:rsid w:val="00675A11"/>
    <w:rsid w:val="00675A15"/>
    <w:rsid w:val="00675AA5"/>
    <w:rsid w:val="00675ACF"/>
    <w:rsid w:val="00675B05"/>
    <w:rsid w:val="00675B0F"/>
    <w:rsid w:val="00675B74"/>
    <w:rsid w:val="00675B96"/>
    <w:rsid w:val="00675BF6"/>
    <w:rsid w:val="00675C0E"/>
    <w:rsid w:val="00675C10"/>
    <w:rsid w:val="00675C1C"/>
    <w:rsid w:val="00675C29"/>
    <w:rsid w:val="00675C7C"/>
    <w:rsid w:val="00675CB6"/>
    <w:rsid w:val="00675CC5"/>
    <w:rsid w:val="00675CF2"/>
    <w:rsid w:val="00675D3A"/>
    <w:rsid w:val="00675D5C"/>
    <w:rsid w:val="00675D73"/>
    <w:rsid w:val="00675D84"/>
    <w:rsid w:val="00675DB5"/>
    <w:rsid w:val="00675DDB"/>
    <w:rsid w:val="00675E3F"/>
    <w:rsid w:val="00675E57"/>
    <w:rsid w:val="00675E58"/>
    <w:rsid w:val="00675E5C"/>
    <w:rsid w:val="00675E8F"/>
    <w:rsid w:val="00675E96"/>
    <w:rsid w:val="00675EE4"/>
    <w:rsid w:val="00675F07"/>
    <w:rsid w:val="00675F32"/>
    <w:rsid w:val="00675F97"/>
    <w:rsid w:val="00675FD3"/>
    <w:rsid w:val="0067603A"/>
    <w:rsid w:val="0067603E"/>
    <w:rsid w:val="0067604C"/>
    <w:rsid w:val="0067604D"/>
    <w:rsid w:val="00676055"/>
    <w:rsid w:val="00676067"/>
    <w:rsid w:val="00676078"/>
    <w:rsid w:val="00676085"/>
    <w:rsid w:val="00676090"/>
    <w:rsid w:val="00676098"/>
    <w:rsid w:val="006760B6"/>
    <w:rsid w:val="006760C7"/>
    <w:rsid w:val="006760CC"/>
    <w:rsid w:val="006760F0"/>
    <w:rsid w:val="00676111"/>
    <w:rsid w:val="00676128"/>
    <w:rsid w:val="00676139"/>
    <w:rsid w:val="00676190"/>
    <w:rsid w:val="006761A8"/>
    <w:rsid w:val="006761BA"/>
    <w:rsid w:val="006761CA"/>
    <w:rsid w:val="006761DA"/>
    <w:rsid w:val="006761FA"/>
    <w:rsid w:val="0067620B"/>
    <w:rsid w:val="00676248"/>
    <w:rsid w:val="00676250"/>
    <w:rsid w:val="006762C8"/>
    <w:rsid w:val="006762CD"/>
    <w:rsid w:val="006762D6"/>
    <w:rsid w:val="006762E0"/>
    <w:rsid w:val="00676307"/>
    <w:rsid w:val="0067637C"/>
    <w:rsid w:val="006763C0"/>
    <w:rsid w:val="006763E3"/>
    <w:rsid w:val="00676404"/>
    <w:rsid w:val="00676415"/>
    <w:rsid w:val="00676423"/>
    <w:rsid w:val="0067642B"/>
    <w:rsid w:val="0067642D"/>
    <w:rsid w:val="00676457"/>
    <w:rsid w:val="0067645A"/>
    <w:rsid w:val="0067645C"/>
    <w:rsid w:val="0067645D"/>
    <w:rsid w:val="006764B3"/>
    <w:rsid w:val="006764B7"/>
    <w:rsid w:val="006764CB"/>
    <w:rsid w:val="006764E4"/>
    <w:rsid w:val="00676532"/>
    <w:rsid w:val="00676552"/>
    <w:rsid w:val="00676553"/>
    <w:rsid w:val="0067657E"/>
    <w:rsid w:val="006765A3"/>
    <w:rsid w:val="006765D5"/>
    <w:rsid w:val="006765E2"/>
    <w:rsid w:val="0067664C"/>
    <w:rsid w:val="0067665E"/>
    <w:rsid w:val="00676681"/>
    <w:rsid w:val="006766AC"/>
    <w:rsid w:val="00676715"/>
    <w:rsid w:val="00676729"/>
    <w:rsid w:val="00676742"/>
    <w:rsid w:val="00676764"/>
    <w:rsid w:val="006767A0"/>
    <w:rsid w:val="006767B7"/>
    <w:rsid w:val="006767DD"/>
    <w:rsid w:val="006767E7"/>
    <w:rsid w:val="006767F0"/>
    <w:rsid w:val="00676802"/>
    <w:rsid w:val="0067682E"/>
    <w:rsid w:val="0067683F"/>
    <w:rsid w:val="00676849"/>
    <w:rsid w:val="0067684A"/>
    <w:rsid w:val="00676884"/>
    <w:rsid w:val="00676954"/>
    <w:rsid w:val="0067696A"/>
    <w:rsid w:val="00676981"/>
    <w:rsid w:val="006769D5"/>
    <w:rsid w:val="006769D6"/>
    <w:rsid w:val="006769E4"/>
    <w:rsid w:val="006769F3"/>
    <w:rsid w:val="006769F9"/>
    <w:rsid w:val="00676A4B"/>
    <w:rsid w:val="00676A7E"/>
    <w:rsid w:val="00676A7F"/>
    <w:rsid w:val="00676A9D"/>
    <w:rsid w:val="00676AC7"/>
    <w:rsid w:val="00676B56"/>
    <w:rsid w:val="00676B65"/>
    <w:rsid w:val="00676B6B"/>
    <w:rsid w:val="00676B72"/>
    <w:rsid w:val="00676BC0"/>
    <w:rsid w:val="00676BC2"/>
    <w:rsid w:val="00676BD0"/>
    <w:rsid w:val="00676BF2"/>
    <w:rsid w:val="00676C1B"/>
    <w:rsid w:val="00676C4F"/>
    <w:rsid w:val="00676C67"/>
    <w:rsid w:val="00676C6D"/>
    <w:rsid w:val="00676C7A"/>
    <w:rsid w:val="00676CAE"/>
    <w:rsid w:val="00676D08"/>
    <w:rsid w:val="00676D35"/>
    <w:rsid w:val="00676D49"/>
    <w:rsid w:val="00676D55"/>
    <w:rsid w:val="00676D7E"/>
    <w:rsid w:val="00676DCB"/>
    <w:rsid w:val="00676DE0"/>
    <w:rsid w:val="00676E29"/>
    <w:rsid w:val="00676E30"/>
    <w:rsid w:val="00676E51"/>
    <w:rsid w:val="00676E58"/>
    <w:rsid w:val="00676E60"/>
    <w:rsid w:val="00676E77"/>
    <w:rsid w:val="00676EB8"/>
    <w:rsid w:val="00676EFA"/>
    <w:rsid w:val="00676F03"/>
    <w:rsid w:val="00676F5D"/>
    <w:rsid w:val="00676F71"/>
    <w:rsid w:val="00676F8C"/>
    <w:rsid w:val="00676FD3"/>
    <w:rsid w:val="00677007"/>
    <w:rsid w:val="00677052"/>
    <w:rsid w:val="00677060"/>
    <w:rsid w:val="00677089"/>
    <w:rsid w:val="0067709C"/>
    <w:rsid w:val="006770C6"/>
    <w:rsid w:val="006770D5"/>
    <w:rsid w:val="0067710F"/>
    <w:rsid w:val="0067711A"/>
    <w:rsid w:val="00677121"/>
    <w:rsid w:val="00677129"/>
    <w:rsid w:val="0067713F"/>
    <w:rsid w:val="00677140"/>
    <w:rsid w:val="0067717C"/>
    <w:rsid w:val="00677183"/>
    <w:rsid w:val="006771CA"/>
    <w:rsid w:val="006771EC"/>
    <w:rsid w:val="00677216"/>
    <w:rsid w:val="00677252"/>
    <w:rsid w:val="0067727A"/>
    <w:rsid w:val="0067729A"/>
    <w:rsid w:val="006772A1"/>
    <w:rsid w:val="006772C0"/>
    <w:rsid w:val="006772CA"/>
    <w:rsid w:val="00677300"/>
    <w:rsid w:val="00677319"/>
    <w:rsid w:val="00677348"/>
    <w:rsid w:val="00677399"/>
    <w:rsid w:val="0067739A"/>
    <w:rsid w:val="006773D1"/>
    <w:rsid w:val="006773D4"/>
    <w:rsid w:val="006773DC"/>
    <w:rsid w:val="006773DD"/>
    <w:rsid w:val="006773FB"/>
    <w:rsid w:val="0067742D"/>
    <w:rsid w:val="0067743E"/>
    <w:rsid w:val="0067744F"/>
    <w:rsid w:val="0067747A"/>
    <w:rsid w:val="00677481"/>
    <w:rsid w:val="00677498"/>
    <w:rsid w:val="006774BF"/>
    <w:rsid w:val="006774E2"/>
    <w:rsid w:val="006774F3"/>
    <w:rsid w:val="00677551"/>
    <w:rsid w:val="00677589"/>
    <w:rsid w:val="0067758A"/>
    <w:rsid w:val="0067759C"/>
    <w:rsid w:val="006775A2"/>
    <w:rsid w:val="006775A5"/>
    <w:rsid w:val="006775B0"/>
    <w:rsid w:val="006775B1"/>
    <w:rsid w:val="006775D5"/>
    <w:rsid w:val="006775EC"/>
    <w:rsid w:val="006775EF"/>
    <w:rsid w:val="00677638"/>
    <w:rsid w:val="006776B5"/>
    <w:rsid w:val="006776C5"/>
    <w:rsid w:val="006776F6"/>
    <w:rsid w:val="0067770C"/>
    <w:rsid w:val="0067770F"/>
    <w:rsid w:val="0067774A"/>
    <w:rsid w:val="0067777A"/>
    <w:rsid w:val="00677787"/>
    <w:rsid w:val="006777B2"/>
    <w:rsid w:val="00677844"/>
    <w:rsid w:val="00677851"/>
    <w:rsid w:val="00677865"/>
    <w:rsid w:val="0067786B"/>
    <w:rsid w:val="006778C6"/>
    <w:rsid w:val="006778DA"/>
    <w:rsid w:val="00677900"/>
    <w:rsid w:val="00677906"/>
    <w:rsid w:val="00677956"/>
    <w:rsid w:val="0067795A"/>
    <w:rsid w:val="006779A7"/>
    <w:rsid w:val="006779E4"/>
    <w:rsid w:val="006779FC"/>
    <w:rsid w:val="00677A10"/>
    <w:rsid w:val="00677A3D"/>
    <w:rsid w:val="00677A73"/>
    <w:rsid w:val="00677AD0"/>
    <w:rsid w:val="00677AEE"/>
    <w:rsid w:val="00677B55"/>
    <w:rsid w:val="00677BB8"/>
    <w:rsid w:val="00677BE9"/>
    <w:rsid w:val="00677C1E"/>
    <w:rsid w:val="00677C2B"/>
    <w:rsid w:val="00677CE2"/>
    <w:rsid w:val="00677D88"/>
    <w:rsid w:val="00677DA6"/>
    <w:rsid w:val="00677DD9"/>
    <w:rsid w:val="00677DDD"/>
    <w:rsid w:val="00677DE6"/>
    <w:rsid w:val="00677E7B"/>
    <w:rsid w:val="00677EA8"/>
    <w:rsid w:val="00677EB2"/>
    <w:rsid w:val="00677EC3"/>
    <w:rsid w:val="00677EFE"/>
    <w:rsid w:val="00677F29"/>
    <w:rsid w:val="00677F2A"/>
    <w:rsid w:val="00677F68"/>
    <w:rsid w:val="00677F87"/>
    <w:rsid w:val="00677F88"/>
    <w:rsid w:val="00677FB0"/>
    <w:rsid w:val="00680048"/>
    <w:rsid w:val="0068006E"/>
    <w:rsid w:val="0068009C"/>
    <w:rsid w:val="006800AA"/>
    <w:rsid w:val="006800C6"/>
    <w:rsid w:val="006800E4"/>
    <w:rsid w:val="006800EA"/>
    <w:rsid w:val="006800F0"/>
    <w:rsid w:val="00680110"/>
    <w:rsid w:val="00680132"/>
    <w:rsid w:val="0068013B"/>
    <w:rsid w:val="00680149"/>
    <w:rsid w:val="0068018A"/>
    <w:rsid w:val="006801DE"/>
    <w:rsid w:val="006801E7"/>
    <w:rsid w:val="006801F0"/>
    <w:rsid w:val="00680213"/>
    <w:rsid w:val="00680275"/>
    <w:rsid w:val="006802A6"/>
    <w:rsid w:val="006802B6"/>
    <w:rsid w:val="006802F5"/>
    <w:rsid w:val="00680307"/>
    <w:rsid w:val="0068033D"/>
    <w:rsid w:val="0068037B"/>
    <w:rsid w:val="00680381"/>
    <w:rsid w:val="00680398"/>
    <w:rsid w:val="00680433"/>
    <w:rsid w:val="00680457"/>
    <w:rsid w:val="00680497"/>
    <w:rsid w:val="006804C3"/>
    <w:rsid w:val="006804F1"/>
    <w:rsid w:val="006804F8"/>
    <w:rsid w:val="00680528"/>
    <w:rsid w:val="0068057B"/>
    <w:rsid w:val="0068059A"/>
    <w:rsid w:val="006805C0"/>
    <w:rsid w:val="0068065A"/>
    <w:rsid w:val="006806B9"/>
    <w:rsid w:val="006806DA"/>
    <w:rsid w:val="006806EE"/>
    <w:rsid w:val="00680729"/>
    <w:rsid w:val="00680752"/>
    <w:rsid w:val="00680756"/>
    <w:rsid w:val="0068077D"/>
    <w:rsid w:val="00680783"/>
    <w:rsid w:val="006807AE"/>
    <w:rsid w:val="006807C0"/>
    <w:rsid w:val="006807CA"/>
    <w:rsid w:val="006807FE"/>
    <w:rsid w:val="00680835"/>
    <w:rsid w:val="0068084C"/>
    <w:rsid w:val="00680873"/>
    <w:rsid w:val="00680874"/>
    <w:rsid w:val="00680881"/>
    <w:rsid w:val="0068088E"/>
    <w:rsid w:val="006808CF"/>
    <w:rsid w:val="006808DD"/>
    <w:rsid w:val="006808F2"/>
    <w:rsid w:val="0068090E"/>
    <w:rsid w:val="00680937"/>
    <w:rsid w:val="0068093E"/>
    <w:rsid w:val="00680957"/>
    <w:rsid w:val="006809AA"/>
    <w:rsid w:val="006809C5"/>
    <w:rsid w:val="006809CB"/>
    <w:rsid w:val="006809F2"/>
    <w:rsid w:val="00680A01"/>
    <w:rsid w:val="00680A06"/>
    <w:rsid w:val="00680A20"/>
    <w:rsid w:val="00680A9D"/>
    <w:rsid w:val="00680AA1"/>
    <w:rsid w:val="00680AB5"/>
    <w:rsid w:val="00680AC6"/>
    <w:rsid w:val="00680AC7"/>
    <w:rsid w:val="00680B14"/>
    <w:rsid w:val="00680B4F"/>
    <w:rsid w:val="00680B5D"/>
    <w:rsid w:val="00680B73"/>
    <w:rsid w:val="00680BAF"/>
    <w:rsid w:val="00680BCE"/>
    <w:rsid w:val="00680C25"/>
    <w:rsid w:val="00680C3A"/>
    <w:rsid w:val="00680CE4"/>
    <w:rsid w:val="00680CF6"/>
    <w:rsid w:val="00680D01"/>
    <w:rsid w:val="00680D0C"/>
    <w:rsid w:val="00680D18"/>
    <w:rsid w:val="00680D19"/>
    <w:rsid w:val="00680D1D"/>
    <w:rsid w:val="00680D2C"/>
    <w:rsid w:val="00680D81"/>
    <w:rsid w:val="00680DAA"/>
    <w:rsid w:val="00680DCC"/>
    <w:rsid w:val="00680DCE"/>
    <w:rsid w:val="00680DD0"/>
    <w:rsid w:val="00680DDA"/>
    <w:rsid w:val="00680DDF"/>
    <w:rsid w:val="00680DE0"/>
    <w:rsid w:val="00680DF4"/>
    <w:rsid w:val="00680E38"/>
    <w:rsid w:val="00680E3E"/>
    <w:rsid w:val="00680E61"/>
    <w:rsid w:val="00680E74"/>
    <w:rsid w:val="00680E87"/>
    <w:rsid w:val="00680E99"/>
    <w:rsid w:val="00680EAC"/>
    <w:rsid w:val="00680EF2"/>
    <w:rsid w:val="00680F36"/>
    <w:rsid w:val="00680F3F"/>
    <w:rsid w:val="00680F67"/>
    <w:rsid w:val="00680FA5"/>
    <w:rsid w:val="00680FA7"/>
    <w:rsid w:val="00680FC5"/>
    <w:rsid w:val="00681013"/>
    <w:rsid w:val="0068101E"/>
    <w:rsid w:val="00681036"/>
    <w:rsid w:val="00681062"/>
    <w:rsid w:val="00681073"/>
    <w:rsid w:val="0068108D"/>
    <w:rsid w:val="0068108F"/>
    <w:rsid w:val="006810A4"/>
    <w:rsid w:val="006810C4"/>
    <w:rsid w:val="006810E5"/>
    <w:rsid w:val="006810F8"/>
    <w:rsid w:val="0068111C"/>
    <w:rsid w:val="0068114E"/>
    <w:rsid w:val="00681160"/>
    <w:rsid w:val="00681169"/>
    <w:rsid w:val="00681172"/>
    <w:rsid w:val="0068117E"/>
    <w:rsid w:val="006811A0"/>
    <w:rsid w:val="006811ED"/>
    <w:rsid w:val="006811FF"/>
    <w:rsid w:val="0068122D"/>
    <w:rsid w:val="0068123B"/>
    <w:rsid w:val="0068123F"/>
    <w:rsid w:val="00681264"/>
    <w:rsid w:val="0068127B"/>
    <w:rsid w:val="00681296"/>
    <w:rsid w:val="006812B2"/>
    <w:rsid w:val="006812B4"/>
    <w:rsid w:val="006812F9"/>
    <w:rsid w:val="0068132A"/>
    <w:rsid w:val="00681335"/>
    <w:rsid w:val="00681340"/>
    <w:rsid w:val="00681351"/>
    <w:rsid w:val="00681359"/>
    <w:rsid w:val="0068138A"/>
    <w:rsid w:val="00681398"/>
    <w:rsid w:val="006813BA"/>
    <w:rsid w:val="006813D3"/>
    <w:rsid w:val="006813FD"/>
    <w:rsid w:val="00681422"/>
    <w:rsid w:val="00681435"/>
    <w:rsid w:val="00681445"/>
    <w:rsid w:val="0068145C"/>
    <w:rsid w:val="0068146D"/>
    <w:rsid w:val="00681487"/>
    <w:rsid w:val="0068149C"/>
    <w:rsid w:val="006814A3"/>
    <w:rsid w:val="006814AE"/>
    <w:rsid w:val="006814B3"/>
    <w:rsid w:val="0068150D"/>
    <w:rsid w:val="00681566"/>
    <w:rsid w:val="0068156A"/>
    <w:rsid w:val="00681598"/>
    <w:rsid w:val="006815CA"/>
    <w:rsid w:val="006815D7"/>
    <w:rsid w:val="00681625"/>
    <w:rsid w:val="00681656"/>
    <w:rsid w:val="00681659"/>
    <w:rsid w:val="00681674"/>
    <w:rsid w:val="0068167E"/>
    <w:rsid w:val="00681680"/>
    <w:rsid w:val="00681681"/>
    <w:rsid w:val="00681687"/>
    <w:rsid w:val="00681762"/>
    <w:rsid w:val="00681768"/>
    <w:rsid w:val="00681780"/>
    <w:rsid w:val="006817B0"/>
    <w:rsid w:val="00681818"/>
    <w:rsid w:val="00681819"/>
    <w:rsid w:val="0068181B"/>
    <w:rsid w:val="0068182D"/>
    <w:rsid w:val="00681838"/>
    <w:rsid w:val="00681839"/>
    <w:rsid w:val="0068183D"/>
    <w:rsid w:val="0068185F"/>
    <w:rsid w:val="00681864"/>
    <w:rsid w:val="00681885"/>
    <w:rsid w:val="0068188C"/>
    <w:rsid w:val="0068188F"/>
    <w:rsid w:val="006818A8"/>
    <w:rsid w:val="00681910"/>
    <w:rsid w:val="0068192A"/>
    <w:rsid w:val="00681949"/>
    <w:rsid w:val="00681968"/>
    <w:rsid w:val="0068196F"/>
    <w:rsid w:val="00681998"/>
    <w:rsid w:val="006819AF"/>
    <w:rsid w:val="006819C8"/>
    <w:rsid w:val="006819E9"/>
    <w:rsid w:val="00681A1E"/>
    <w:rsid w:val="00681A5C"/>
    <w:rsid w:val="00681A9A"/>
    <w:rsid w:val="00681AB0"/>
    <w:rsid w:val="00681AE6"/>
    <w:rsid w:val="00681AED"/>
    <w:rsid w:val="00681B05"/>
    <w:rsid w:val="00681B19"/>
    <w:rsid w:val="00681B36"/>
    <w:rsid w:val="00681B3B"/>
    <w:rsid w:val="00681B6D"/>
    <w:rsid w:val="00681B7E"/>
    <w:rsid w:val="00681B99"/>
    <w:rsid w:val="00681B9D"/>
    <w:rsid w:val="00681BB2"/>
    <w:rsid w:val="00681BC1"/>
    <w:rsid w:val="00681C32"/>
    <w:rsid w:val="00681C3C"/>
    <w:rsid w:val="00681C5D"/>
    <w:rsid w:val="00681C7E"/>
    <w:rsid w:val="00681CD3"/>
    <w:rsid w:val="00681CDB"/>
    <w:rsid w:val="00681CDE"/>
    <w:rsid w:val="00681D03"/>
    <w:rsid w:val="00681D07"/>
    <w:rsid w:val="00681D08"/>
    <w:rsid w:val="00681D2F"/>
    <w:rsid w:val="00681D4C"/>
    <w:rsid w:val="00681D79"/>
    <w:rsid w:val="00681D87"/>
    <w:rsid w:val="00681D9D"/>
    <w:rsid w:val="00681DD0"/>
    <w:rsid w:val="00681E07"/>
    <w:rsid w:val="00681E5B"/>
    <w:rsid w:val="00681E5F"/>
    <w:rsid w:val="00681E68"/>
    <w:rsid w:val="00681E6B"/>
    <w:rsid w:val="00681EBA"/>
    <w:rsid w:val="00681EBE"/>
    <w:rsid w:val="00681ED4"/>
    <w:rsid w:val="00681F4F"/>
    <w:rsid w:val="00681F79"/>
    <w:rsid w:val="0068200F"/>
    <w:rsid w:val="00682023"/>
    <w:rsid w:val="0068203B"/>
    <w:rsid w:val="00682072"/>
    <w:rsid w:val="00682076"/>
    <w:rsid w:val="006820B7"/>
    <w:rsid w:val="00682132"/>
    <w:rsid w:val="00682147"/>
    <w:rsid w:val="00682186"/>
    <w:rsid w:val="0068218C"/>
    <w:rsid w:val="0068219E"/>
    <w:rsid w:val="006821A7"/>
    <w:rsid w:val="006821DD"/>
    <w:rsid w:val="006821DF"/>
    <w:rsid w:val="006821EC"/>
    <w:rsid w:val="006821F2"/>
    <w:rsid w:val="00682244"/>
    <w:rsid w:val="0068225B"/>
    <w:rsid w:val="00682273"/>
    <w:rsid w:val="0068227D"/>
    <w:rsid w:val="00682290"/>
    <w:rsid w:val="006822CE"/>
    <w:rsid w:val="006822FD"/>
    <w:rsid w:val="00682305"/>
    <w:rsid w:val="00682366"/>
    <w:rsid w:val="00682374"/>
    <w:rsid w:val="0068237E"/>
    <w:rsid w:val="006823DD"/>
    <w:rsid w:val="00682416"/>
    <w:rsid w:val="00682420"/>
    <w:rsid w:val="0068245A"/>
    <w:rsid w:val="006824BD"/>
    <w:rsid w:val="006824F7"/>
    <w:rsid w:val="00682511"/>
    <w:rsid w:val="00682528"/>
    <w:rsid w:val="00682553"/>
    <w:rsid w:val="00682568"/>
    <w:rsid w:val="006825BE"/>
    <w:rsid w:val="006825D1"/>
    <w:rsid w:val="006825F5"/>
    <w:rsid w:val="0068261C"/>
    <w:rsid w:val="00682639"/>
    <w:rsid w:val="00682646"/>
    <w:rsid w:val="00682669"/>
    <w:rsid w:val="0068268B"/>
    <w:rsid w:val="0068273E"/>
    <w:rsid w:val="0068275B"/>
    <w:rsid w:val="0068277C"/>
    <w:rsid w:val="00682793"/>
    <w:rsid w:val="0068282B"/>
    <w:rsid w:val="00682843"/>
    <w:rsid w:val="0068289C"/>
    <w:rsid w:val="006828C0"/>
    <w:rsid w:val="00682965"/>
    <w:rsid w:val="00682996"/>
    <w:rsid w:val="0068299D"/>
    <w:rsid w:val="006829D0"/>
    <w:rsid w:val="006829EC"/>
    <w:rsid w:val="00682A0A"/>
    <w:rsid w:val="00682A57"/>
    <w:rsid w:val="00682A75"/>
    <w:rsid w:val="00682A95"/>
    <w:rsid w:val="00682AB6"/>
    <w:rsid w:val="00682AC9"/>
    <w:rsid w:val="00682ACC"/>
    <w:rsid w:val="00682AE1"/>
    <w:rsid w:val="00682AFB"/>
    <w:rsid w:val="00682B21"/>
    <w:rsid w:val="00682B24"/>
    <w:rsid w:val="00682B3E"/>
    <w:rsid w:val="00682B71"/>
    <w:rsid w:val="00682B73"/>
    <w:rsid w:val="00682B82"/>
    <w:rsid w:val="00682B8D"/>
    <w:rsid w:val="00682BD7"/>
    <w:rsid w:val="00682C0E"/>
    <w:rsid w:val="00682C2E"/>
    <w:rsid w:val="00682C66"/>
    <w:rsid w:val="00682C94"/>
    <w:rsid w:val="00682C9C"/>
    <w:rsid w:val="00682CCC"/>
    <w:rsid w:val="00682CDF"/>
    <w:rsid w:val="00682D0F"/>
    <w:rsid w:val="00682D32"/>
    <w:rsid w:val="00682D37"/>
    <w:rsid w:val="00682DCE"/>
    <w:rsid w:val="00682DD2"/>
    <w:rsid w:val="00682DE7"/>
    <w:rsid w:val="00682DF1"/>
    <w:rsid w:val="00682E34"/>
    <w:rsid w:val="00682E59"/>
    <w:rsid w:val="00682E84"/>
    <w:rsid w:val="00682EBA"/>
    <w:rsid w:val="00682EC7"/>
    <w:rsid w:val="00682EDD"/>
    <w:rsid w:val="00682EF8"/>
    <w:rsid w:val="00682F14"/>
    <w:rsid w:val="00682F1D"/>
    <w:rsid w:val="00682F1E"/>
    <w:rsid w:val="00682F4C"/>
    <w:rsid w:val="00682F64"/>
    <w:rsid w:val="00682F78"/>
    <w:rsid w:val="00682F7F"/>
    <w:rsid w:val="00682FA8"/>
    <w:rsid w:val="00682FED"/>
    <w:rsid w:val="00682FF4"/>
    <w:rsid w:val="00683010"/>
    <w:rsid w:val="0068302F"/>
    <w:rsid w:val="00683044"/>
    <w:rsid w:val="0068304F"/>
    <w:rsid w:val="00683080"/>
    <w:rsid w:val="0068308F"/>
    <w:rsid w:val="006830BD"/>
    <w:rsid w:val="006830E3"/>
    <w:rsid w:val="006830E4"/>
    <w:rsid w:val="006830EE"/>
    <w:rsid w:val="00683136"/>
    <w:rsid w:val="00683145"/>
    <w:rsid w:val="006831B0"/>
    <w:rsid w:val="00683208"/>
    <w:rsid w:val="0068320D"/>
    <w:rsid w:val="00683233"/>
    <w:rsid w:val="00683235"/>
    <w:rsid w:val="0068323A"/>
    <w:rsid w:val="0068325E"/>
    <w:rsid w:val="006832CB"/>
    <w:rsid w:val="006832D3"/>
    <w:rsid w:val="006832FB"/>
    <w:rsid w:val="00683313"/>
    <w:rsid w:val="00683319"/>
    <w:rsid w:val="00683346"/>
    <w:rsid w:val="00683366"/>
    <w:rsid w:val="0068337F"/>
    <w:rsid w:val="00683386"/>
    <w:rsid w:val="006833E6"/>
    <w:rsid w:val="00683422"/>
    <w:rsid w:val="0068342C"/>
    <w:rsid w:val="006834E8"/>
    <w:rsid w:val="00683525"/>
    <w:rsid w:val="00683538"/>
    <w:rsid w:val="00683593"/>
    <w:rsid w:val="006835CC"/>
    <w:rsid w:val="006835F7"/>
    <w:rsid w:val="0068367F"/>
    <w:rsid w:val="006836F7"/>
    <w:rsid w:val="0068370B"/>
    <w:rsid w:val="00683722"/>
    <w:rsid w:val="00683728"/>
    <w:rsid w:val="006837C5"/>
    <w:rsid w:val="006837D8"/>
    <w:rsid w:val="006837EE"/>
    <w:rsid w:val="00683809"/>
    <w:rsid w:val="0068381B"/>
    <w:rsid w:val="0068383E"/>
    <w:rsid w:val="00683847"/>
    <w:rsid w:val="00683868"/>
    <w:rsid w:val="0068388A"/>
    <w:rsid w:val="006838A5"/>
    <w:rsid w:val="006838CD"/>
    <w:rsid w:val="006838FA"/>
    <w:rsid w:val="00683917"/>
    <w:rsid w:val="0068394D"/>
    <w:rsid w:val="00683972"/>
    <w:rsid w:val="00683993"/>
    <w:rsid w:val="006839A3"/>
    <w:rsid w:val="006839B2"/>
    <w:rsid w:val="006839F9"/>
    <w:rsid w:val="00683A19"/>
    <w:rsid w:val="00683A36"/>
    <w:rsid w:val="00683A80"/>
    <w:rsid w:val="00683A9C"/>
    <w:rsid w:val="00683AB4"/>
    <w:rsid w:val="00683ABC"/>
    <w:rsid w:val="00683AC0"/>
    <w:rsid w:val="00683ADB"/>
    <w:rsid w:val="00683ADC"/>
    <w:rsid w:val="00683AFD"/>
    <w:rsid w:val="00683B21"/>
    <w:rsid w:val="00683B3C"/>
    <w:rsid w:val="00683B56"/>
    <w:rsid w:val="00683BED"/>
    <w:rsid w:val="00683BF0"/>
    <w:rsid w:val="00683C0E"/>
    <w:rsid w:val="00683C15"/>
    <w:rsid w:val="00683C37"/>
    <w:rsid w:val="00683C8C"/>
    <w:rsid w:val="00683C92"/>
    <w:rsid w:val="00683C93"/>
    <w:rsid w:val="00683CBF"/>
    <w:rsid w:val="00683D1D"/>
    <w:rsid w:val="00683D26"/>
    <w:rsid w:val="00683D27"/>
    <w:rsid w:val="00683D4D"/>
    <w:rsid w:val="00683D4E"/>
    <w:rsid w:val="00683DEA"/>
    <w:rsid w:val="00683DFA"/>
    <w:rsid w:val="00683DFD"/>
    <w:rsid w:val="00683E1E"/>
    <w:rsid w:val="00683E38"/>
    <w:rsid w:val="00683E7C"/>
    <w:rsid w:val="00683E9C"/>
    <w:rsid w:val="00683ED8"/>
    <w:rsid w:val="00683F14"/>
    <w:rsid w:val="00683F4A"/>
    <w:rsid w:val="00683F63"/>
    <w:rsid w:val="00683FA6"/>
    <w:rsid w:val="00683FB6"/>
    <w:rsid w:val="00684029"/>
    <w:rsid w:val="0068402D"/>
    <w:rsid w:val="0068402F"/>
    <w:rsid w:val="00684047"/>
    <w:rsid w:val="00684091"/>
    <w:rsid w:val="0068409B"/>
    <w:rsid w:val="006840A8"/>
    <w:rsid w:val="006840D3"/>
    <w:rsid w:val="00684103"/>
    <w:rsid w:val="00684132"/>
    <w:rsid w:val="0068416D"/>
    <w:rsid w:val="0068417A"/>
    <w:rsid w:val="00684191"/>
    <w:rsid w:val="0068419C"/>
    <w:rsid w:val="006841C3"/>
    <w:rsid w:val="006841DA"/>
    <w:rsid w:val="00684231"/>
    <w:rsid w:val="0068425F"/>
    <w:rsid w:val="0068426E"/>
    <w:rsid w:val="00684272"/>
    <w:rsid w:val="0068427A"/>
    <w:rsid w:val="0068429B"/>
    <w:rsid w:val="006842D4"/>
    <w:rsid w:val="006842E2"/>
    <w:rsid w:val="006842EE"/>
    <w:rsid w:val="00684303"/>
    <w:rsid w:val="00684325"/>
    <w:rsid w:val="0068436C"/>
    <w:rsid w:val="00684371"/>
    <w:rsid w:val="00684372"/>
    <w:rsid w:val="006843A9"/>
    <w:rsid w:val="0068440C"/>
    <w:rsid w:val="0068443D"/>
    <w:rsid w:val="00684454"/>
    <w:rsid w:val="00684478"/>
    <w:rsid w:val="006844A9"/>
    <w:rsid w:val="006844CE"/>
    <w:rsid w:val="006844D5"/>
    <w:rsid w:val="006844D7"/>
    <w:rsid w:val="0068450A"/>
    <w:rsid w:val="00684526"/>
    <w:rsid w:val="0068452B"/>
    <w:rsid w:val="00684534"/>
    <w:rsid w:val="00684553"/>
    <w:rsid w:val="0068456A"/>
    <w:rsid w:val="0068456B"/>
    <w:rsid w:val="0068456D"/>
    <w:rsid w:val="0068458E"/>
    <w:rsid w:val="00684590"/>
    <w:rsid w:val="0068459A"/>
    <w:rsid w:val="006845C2"/>
    <w:rsid w:val="006845DF"/>
    <w:rsid w:val="0068460F"/>
    <w:rsid w:val="00684616"/>
    <w:rsid w:val="0068461C"/>
    <w:rsid w:val="00684628"/>
    <w:rsid w:val="0068462C"/>
    <w:rsid w:val="00684647"/>
    <w:rsid w:val="00684688"/>
    <w:rsid w:val="006846D2"/>
    <w:rsid w:val="00684746"/>
    <w:rsid w:val="0068479E"/>
    <w:rsid w:val="006847D7"/>
    <w:rsid w:val="006847F3"/>
    <w:rsid w:val="00684864"/>
    <w:rsid w:val="00684876"/>
    <w:rsid w:val="00684898"/>
    <w:rsid w:val="006848B2"/>
    <w:rsid w:val="006848C5"/>
    <w:rsid w:val="006848D3"/>
    <w:rsid w:val="00684924"/>
    <w:rsid w:val="0068495C"/>
    <w:rsid w:val="00684962"/>
    <w:rsid w:val="00684964"/>
    <w:rsid w:val="0068497E"/>
    <w:rsid w:val="006849A5"/>
    <w:rsid w:val="006849BC"/>
    <w:rsid w:val="006849ED"/>
    <w:rsid w:val="006849F3"/>
    <w:rsid w:val="006849FB"/>
    <w:rsid w:val="00684A22"/>
    <w:rsid w:val="00684A2A"/>
    <w:rsid w:val="00684A37"/>
    <w:rsid w:val="00684A69"/>
    <w:rsid w:val="00684A73"/>
    <w:rsid w:val="00684AA2"/>
    <w:rsid w:val="00684AC6"/>
    <w:rsid w:val="00684AF6"/>
    <w:rsid w:val="00684B00"/>
    <w:rsid w:val="00684B06"/>
    <w:rsid w:val="00684B4C"/>
    <w:rsid w:val="00684B53"/>
    <w:rsid w:val="00684B5F"/>
    <w:rsid w:val="00684BAE"/>
    <w:rsid w:val="00684BB5"/>
    <w:rsid w:val="00684C11"/>
    <w:rsid w:val="00684C13"/>
    <w:rsid w:val="00684C24"/>
    <w:rsid w:val="00684C3E"/>
    <w:rsid w:val="00684C73"/>
    <w:rsid w:val="00684CCB"/>
    <w:rsid w:val="00684CEC"/>
    <w:rsid w:val="00684CF3"/>
    <w:rsid w:val="00684D24"/>
    <w:rsid w:val="00684D2C"/>
    <w:rsid w:val="00684D5E"/>
    <w:rsid w:val="00684D81"/>
    <w:rsid w:val="00684D86"/>
    <w:rsid w:val="00684D91"/>
    <w:rsid w:val="00684D92"/>
    <w:rsid w:val="00684DBB"/>
    <w:rsid w:val="00684E8B"/>
    <w:rsid w:val="00684E91"/>
    <w:rsid w:val="00684EAA"/>
    <w:rsid w:val="00684EB9"/>
    <w:rsid w:val="00684EDB"/>
    <w:rsid w:val="00684F14"/>
    <w:rsid w:val="00684F19"/>
    <w:rsid w:val="00684F1C"/>
    <w:rsid w:val="00684F26"/>
    <w:rsid w:val="00684F2D"/>
    <w:rsid w:val="00684F57"/>
    <w:rsid w:val="00684F6E"/>
    <w:rsid w:val="00684F71"/>
    <w:rsid w:val="00684F95"/>
    <w:rsid w:val="00684FB0"/>
    <w:rsid w:val="00684FBA"/>
    <w:rsid w:val="00684FFF"/>
    <w:rsid w:val="0068500A"/>
    <w:rsid w:val="00685013"/>
    <w:rsid w:val="00685037"/>
    <w:rsid w:val="0068504A"/>
    <w:rsid w:val="0068504F"/>
    <w:rsid w:val="00685061"/>
    <w:rsid w:val="00685079"/>
    <w:rsid w:val="0068507A"/>
    <w:rsid w:val="0068508B"/>
    <w:rsid w:val="00685095"/>
    <w:rsid w:val="00685098"/>
    <w:rsid w:val="006850AB"/>
    <w:rsid w:val="006850AC"/>
    <w:rsid w:val="006850B4"/>
    <w:rsid w:val="006850E2"/>
    <w:rsid w:val="00685102"/>
    <w:rsid w:val="00685115"/>
    <w:rsid w:val="006851A1"/>
    <w:rsid w:val="006851C4"/>
    <w:rsid w:val="006851F5"/>
    <w:rsid w:val="00685203"/>
    <w:rsid w:val="00685208"/>
    <w:rsid w:val="00685210"/>
    <w:rsid w:val="00685222"/>
    <w:rsid w:val="00685272"/>
    <w:rsid w:val="0068528E"/>
    <w:rsid w:val="006852AB"/>
    <w:rsid w:val="006852B5"/>
    <w:rsid w:val="006852E4"/>
    <w:rsid w:val="00685312"/>
    <w:rsid w:val="0068532D"/>
    <w:rsid w:val="0068533E"/>
    <w:rsid w:val="00685398"/>
    <w:rsid w:val="006853F5"/>
    <w:rsid w:val="00685406"/>
    <w:rsid w:val="006854E1"/>
    <w:rsid w:val="006854E4"/>
    <w:rsid w:val="00685522"/>
    <w:rsid w:val="006855C6"/>
    <w:rsid w:val="006855C9"/>
    <w:rsid w:val="006855CB"/>
    <w:rsid w:val="0068565D"/>
    <w:rsid w:val="00685662"/>
    <w:rsid w:val="006856B3"/>
    <w:rsid w:val="006856DF"/>
    <w:rsid w:val="0068571B"/>
    <w:rsid w:val="0068571D"/>
    <w:rsid w:val="00685726"/>
    <w:rsid w:val="0068574C"/>
    <w:rsid w:val="00685751"/>
    <w:rsid w:val="00685752"/>
    <w:rsid w:val="0068576A"/>
    <w:rsid w:val="006857AE"/>
    <w:rsid w:val="006857AF"/>
    <w:rsid w:val="006857EB"/>
    <w:rsid w:val="00685817"/>
    <w:rsid w:val="00685819"/>
    <w:rsid w:val="0068582F"/>
    <w:rsid w:val="00685837"/>
    <w:rsid w:val="0068583A"/>
    <w:rsid w:val="00685842"/>
    <w:rsid w:val="006858A3"/>
    <w:rsid w:val="006858C1"/>
    <w:rsid w:val="006858DE"/>
    <w:rsid w:val="00685916"/>
    <w:rsid w:val="00685917"/>
    <w:rsid w:val="00685969"/>
    <w:rsid w:val="0068597A"/>
    <w:rsid w:val="006859D5"/>
    <w:rsid w:val="00685A2E"/>
    <w:rsid w:val="00685A43"/>
    <w:rsid w:val="00685A64"/>
    <w:rsid w:val="00685AD5"/>
    <w:rsid w:val="00685AFC"/>
    <w:rsid w:val="00685B01"/>
    <w:rsid w:val="00685B06"/>
    <w:rsid w:val="00685B13"/>
    <w:rsid w:val="00685B71"/>
    <w:rsid w:val="00685BAC"/>
    <w:rsid w:val="00685BD9"/>
    <w:rsid w:val="00685C7B"/>
    <w:rsid w:val="00685CB4"/>
    <w:rsid w:val="00685CD7"/>
    <w:rsid w:val="00685D3B"/>
    <w:rsid w:val="00685D45"/>
    <w:rsid w:val="00685D61"/>
    <w:rsid w:val="00685D65"/>
    <w:rsid w:val="00685D67"/>
    <w:rsid w:val="00685DB7"/>
    <w:rsid w:val="00685DCC"/>
    <w:rsid w:val="00685DDB"/>
    <w:rsid w:val="00685E04"/>
    <w:rsid w:val="00685E08"/>
    <w:rsid w:val="00685E17"/>
    <w:rsid w:val="00685E69"/>
    <w:rsid w:val="00685E8B"/>
    <w:rsid w:val="00685E98"/>
    <w:rsid w:val="00685E9E"/>
    <w:rsid w:val="00685EB3"/>
    <w:rsid w:val="00685EBC"/>
    <w:rsid w:val="00685EC6"/>
    <w:rsid w:val="00685ED3"/>
    <w:rsid w:val="00685ED6"/>
    <w:rsid w:val="00685EE0"/>
    <w:rsid w:val="00685EFC"/>
    <w:rsid w:val="00685F0B"/>
    <w:rsid w:val="00685F2D"/>
    <w:rsid w:val="00685FD3"/>
    <w:rsid w:val="00685FE3"/>
    <w:rsid w:val="00686008"/>
    <w:rsid w:val="00686010"/>
    <w:rsid w:val="00686056"/>
    <w:rsid w:val="00686083"/>
    <w:rsid w:val="0068609F"/>
    <w:rsid w:val="006860B5"/>
    <w:rsid w:val="00686127"/>
    <w:rsid w:val="00686154"/>
    <w:rsid w:val="00686183"/>
    <w:rsid w:val="00686190"/>
    <w:rsid w:val="00686197"/>
    <w:rsid w:val="006861BC"/>
    <w:rsid w:val="0068621F"/>
    <w:rsid w:val="00686222"/>
    <w:rsid w:val="0068623F"/>
    <w:rsid w:val="00686240"/>
    <w:rsid w:val="00686244"/>
    <w:rsid w:val="0068629F"/>
    <w:rsid w:val="006862DF"/>
    <w:rsid w:val="006862EB"/>
    <w:rsid w:val="006862F6"/>
    <w:rsid w:val="006862FD"/>
    <w:rsid w:val="0068631A"/>
    <w:rsid w:val="00686343"/>
    <w:rsid w:val="0068634E"/>
    <w:rsid w:val="0068635D"/>
    <w:rsid w:val="006863E4"/>
    <w:rsid w:val="00686446"/>
    <w:rsid w:val="0068646D"/>
    <w:rsid w:val="006864D9"/>
    <w:rsid w:val="006864E9"/>
    <w:rsid w:val="00686501"/>
    <w:rsid w:val="00686502"/>
    <w:rsid w:val="00686515"/>
    <w:rsid w:val="00686520"/>
    <w:rsid w:val="00686532"/>
    <w:rsid w:val="00686568"/>
    <w:rsid w:val="006865C1"/>
    <w:rsid w:val="006865E1"/>
    <w:rsid w:val="006865F4"/>
    <w:rsid w:val="00686600"/>
    <w:rsid w:val="00686601"/>
    <w:rsid w:val="0068660F"/>
    <w:rsid w:val="00686636"/>
    <w:rsid w:val="0068663D"/>
    <w:rsid w:val="00686680"/>
    <w:rsid w:val="006866AA"/>
    <w:rsid w:val="006866F5"/>
    <w:rsid w:val="00686718"/>
    <w:rsid w:val="0068671B"/>
    <w:rsid w:val="0068671C"/>
    <w:rsid w:val="00686757"/>
    <w:rsid w:val="00686768"/>
    <w:rsid w:val="00686781"/>
    <w:rsid w:val="00686787"/>
    <w:rsid w:val="00686788"/>
    <w:rsid w:val="006867AF"/>
    <w:rsid w:val="006867B5"/>
    <w:rsid w:val="006867FB"/>
    <w:rsid w:val="00686822"/>
    <w:rsid w:val="0068683B"/>
    <w:rsid w:val="00686879"/>
    <w:rsid w:val="0068687A"/>
    <w:rsid w:val="006868BB"/>
    <w:rsid w:val="006868DC"/>
    <w:rsid w:val="006868DF"/>
    <w:rsid w:val="006868E6"/>
    <w:rsid w:val="006868EE"/>
    <w:rsid w:val="006868EF"/>
    <w:rsid w:val="00686929"/>
    <w:rsid w:val="0068695D"/>
    <w:rsid w:val="00686980"/>
    <w:rsid w:val="00686988"/>
    <w:rsid w:val="006869A9"/>
    <w:rsid w:val="006869E4"/>
    <w:rsid w:val="00686A03"/>
    <w:rsid w:val="00686A0E"/>
    <w:rsid w:val="00686A2F"/>
    <w:rsid w:val="00686A98"/>
    <w:rsid w:val="00686A9F"/>
    <w:rsid w:val="00686AB0"/>
    <w:rsid w:val="00686AD7"/>
    <w:rsid w:val="00686AF8"/>
    <w:rsid w:val="00686B04"/>
    <w:rsid w:val="00686B0C"/>
    <w:rsid w:val="00686B10"/>
    <w:rsid w:val="00686B1F"/>
    <w:rsid w:val="00686B79"/>
    <w:rsid w:val="00686BED"/>
    <w:rsid w:val="00686BFF"/>
    <w:rsid w:val="00686C2B"/>
    <w:rsid w:val="00686C94"/>
    <w:rsid w:val="00686CDF"/>
    <w:rsid w:val="00686CE2"/>
    <w:rsid w:val="00686CE4"/>
    <w:rsid w:val="00686D3F"/>
    <w:rsid w:val="00686D82"/>
    <w:rsid w:val="00686D90"/>
    <w:rsid w:val="00686D95"/>
    <w:rsid w:val="00686DA1"/>
    <w:rsid w:val="00686E5B"/>
    <w:rsid w:val="00686E62"/>
    <w:rsid w:val="00686E73"/>
    <w:rsid w:val="00686E8F"/>
    <w:rsid w:val="00686EBA"/>
    <w:rsid w:val="00686F02"/>
    <w:rsid w:val="00686F13"/>
    <w:rsid w:val="00686F25"/>
    <w:rsid w:val="00686F2A"/>
    <w:rsid w:val="00686F2F"/>
    <w:rsid w:val="00686F51"/>
    <w:rsid w:val="00686F61"/>
    <w:rsid w:val="00686F73"/>
    <w:rsid w:val="00686F8D"/>
    <w:rsid w:val="00686F9A"/>
    <w:rsid w:val="00686FAC"/>
    <w:rsid w:val="00686FB6"/>
    <w:rsid w:val="00686FF3"/>
    <w:rsid w:val="00686FFD"/>
    <w:rsid w:val="00687027"/>
    <w:rsid w:val="0068702A"/>
    <w:rsid w:val="00687038"/>
    <w:rsid w:val="00687113"/>
    <w:rsid w:val="00687121"/>
    <w:rsid w:val="00687134"/>
    <w:rsid w:val="0068714D"/>
    <w:rsid w:val="0068714F"/>
    <w:rsid w:val="0068716B"/>
    <w:rsid w:val="00687199"/>
    <w:rsid w:val="006871C4"/>
    <w:rsid w:val="006871E3"/>
    <w:rsid w:val="00687213"/>
    <w:rsid w:val="00687249"/>
    <w:rsid w:val="0068726A"/>
    <w:rsid w:val="0068726F"/>
    <w:rsid w:val="006872A3"/>
    <w:rsid w:val="006872C8"/>
    <w:rsid w:val="006872CE"/>
    <w:rsid w:val="006872EA"/>
    <w:rsid w:val="006872EE"/>
    <w:rsid w:val="006872EF"/>
    <w:rsid w:val="00687328"/>
    <w:rsid w:val="00687364"/>
    <w:rsid w:val="00687392"/>
    <w:rsid w:val="006873B8"/>
    <w:rsid w:val="006873D1"/>
    <w:rsid w:val="00687401"/>
    <w:rsid w:val="00687409"/>
    <w:rsid w:val="0068749B"/>
    <w:rsid w:val="006874A2"/>
    <w:rsid w:val="006874C7"/>
    <w:rsid w:val="00687525"/>
    <w:rsid w:val="0068752D"/>
    <w:rsid w:val="00687586"/>
    <w:rsid w:val="0068758E"/>
    <w:rsid w:val="0068759C"/>
    <w:rsid w:val="006875B1"/>
    <w:rsid w:val="006875C1"/>
    <w:rsid w:val="006875CE"/>
    <w:rsid w:val="006875CF"/>
    <w:rsid w:val="006875D4"/>
    <w:rsid w:val="00687617"/>
    <w:rsid w:val="0068763E"/>
    <w:rsid w:val="0068765B"/>
    <w:rsid w:val="0068769B"/>
    <w:rsid w:val="00687718"/>
    <w:rsid w:val="00687727"/>
    <w:rsid w:val="0068773B"/>
    <w:rsid w:val="00687752"/>
    <w:rsid w:val="0068777E"/>
    <w:rsid w:val="006877D1"/>
    <w:rsid w:val="006877F5"/>
    <w:rsid w:val="006877F7"/>
    <w:rsid w:val="00687868"/>
    <w:rsid w:val="00687888"/>
    <w:rsid w:val="0068788E"/>
    <w:rsid w:val="006878A6"/>
    <w:rsid w:val="006878A7"/>
    <w:rsid w:val="006878B2"/>
    <w:rsid w:val="00687916"/>
    <w:rsid w:val="0068791C"/>
    <w:rsid w:val="00687931"/>
    <w:rsid w:val="0068798A"/>
    <w:rsid w:val="00687998"/>
    <w:rsid w:val="006879CD"/>
    <w:rsid w:val="006879E1"/>
    <w:rsid w:val="006879ED"/>
    <w:rsid w:val="006879FD"/>
    <w:rsid w:val="00687A17"/>
    <w:rsid w:val="00687A32"/>
    <w:rsid w:val="00687A71"/>
    <w:rsid w:val="00687AA4"/>
    <w:rsid w:val="00687AB5"/>
    <w:rsid w:val="00687AB6"/>
    <w:rsid w:val="00687B30"/>
    <w:rsid w:val="00687B32"/>
    <w:rsid w:val="00687B4C"/>
    <w:rsid w:val="00687B5F"/>
    <w:rsid w:val="00687B62"/>
    <w:rsid w:val="00687B78"/>
    <w:rsid w:val="00687BB3"/>
    <w:rsid w:val="00687BBB"/>
    <w:rsid w:val="00687BBF"/>
    <w:rsid w:val="00687BE7"/>
    <w:rsid w:val="00687C1C"/>
    <w:rsid w:val="00687C50"/>
    <w:rsid w:val="00687C88"/>
    <w:rsid w:val="00687C9B"/>
    <w:rsid w:val="00687CA5"/>
    <w:rsid w:val="00687CBB"/>
    <w:rsid w:val="00687CEC"/>
    <w:rsid w:val="00687CF1"/>
    <w:rsid w:val="00687CFE"/>
    <w:rsid w:val="00687D2E"/>
    <w:rsid w:val="00687D46"/>
    <w:rsid w:val="00687D69"/>
    <w:rsid w:val="00687D87"/>
    <w:rsid w:val="00687D9F"/>
    <w:rsid w:val="00687DA4"/>
    <w:rsid w:val="00687E0C"/>
    <w:rsid w:val="00687E42"/>
    <w:rsid w:val="00687E49"/>
    <w:rsid w:val="00687F1E"/>
    <w:rsid w:val="00687F4A"/>
    <w:rsid w:val="00687F54"/>
    <w:rsid w:val="00687F5D"/>
    <w:rsid w:val="00687F73"/>
    <w:rsid w:val="00687F74"/>
    <w:rsid w:val="00687F7A"/>
    <w:rsid w:val="00687FC9"/>
    <w:rsid w:val="00690036"/>
    <w:rsid w:val="00690058"/>
    <w:rsid w:val="006900A1"/>
    <w:rsid w:val="006900A4"/>
    <w:rsid w:val="006900C9"/>
    <w:rsid w:val="006900E3"/>
    <w:rsid w:val="00690112"/>
    <w:rsid w:val="0069011B"/>
    <w:rsid w:val="0069012F"/>
    <w:rsid w:val="0069015B"/>
    <w:rsid w:val="00690172"/>
    <w:rsid w:val="006901A1"/>
    <w:rsid w:val="006901D2"/>
    <w:rsid w:val="006901DC"/>
    <w:rsid w:val="0069023F"/>
    <w:rsid w:val="0069024D"/>
    <w:rsid w:val="00690253"/>
    <w:rsid w:val="0069028A"/>
    <w:rsid w:val="00690292"/>
    <w:rsid w:val="006902DE"/>
    <w:rsid w:val="006902EE"/>
    <w:rsid w:val="00690356"/>
    <w:rsid w:val="00690359"/>
    <w:rsid w:val="00690360"/>
    <w:rsid w:val="0069036D"/>
    <w:rsid w:val="00690389"/>
    <w:rsid w:val="0069038F"/>
    <w:rsid w:val="006903A2"/>
    <w:rsid w:val="006903B3"/>
    <w:rsid w:val="006903C1"/>
    <w:rsid w:val="006903E2"/>
    <w:rsid w:val="00690477"/>
    <w:rsid w:val="00690517"/>
    <w:rsid w:val="00690521"/>
    <w:rsid w:val="00690533"/>
    <w:rsid w:val="00690559"/>
    <w:rsid w:val="00690564"/>
    <w:rsid w:val="00690577"/>
    <w:rsid w:val="00690586"/>
    <w:rsid w:val="00690588"/>
    <w:rsid w:val="006905CC"/>
    <w:rsid w:val="006905DF"/>
    <w:rsid w:val="006905F2"/>
    <w:rsid w:val="006905F8"/>
    <w:rsid w:val="00690640"/>
    <w:rsid w:val="00690642"/>
    <w:rsid w:val="00690652"/>
    <w:rsid w:val="00690671"/>
    <w:rsid w:val="0069068C"/>
    <w:rsid w:val="006906C7"/>
    <w:rsid w:val="006906CC"/>
    <w:rsid w:val="0069071A"/>
    <w:rsid w:val="0069074D"/>
    <w:rsid w:val="00690780"/>
    <w:rsid w:val="0069079C"/>
    <w:rsid w:val="006907AD"/>
    <w:rsid w:val="006907B1"/>
    <w:rsid w:val="00690856"/>
    <w:rsid w:val="00690862"/>
    <w:rsid w:val="00690864"/>
    <w:rsid w:val="006908B7"/>
    <w:rsid w:val="006908C4"/>
    <w:rsid w:val="006908C8"/>
    <w:rsid w:val="006908F3"/>
    <w:rsid w:val="0069092D"/>
    <w:rsid w:val="00690985"/>
    <w:rsid w:val="00690989"/>
    <w:rsid w:val="006909CB"/>
    <w:rsid w:val="006909D7"/>
    <w:rsid w:val="006909F8"/>
    <w:rsid w:val="00690A07"/>
    <w:rsid w:val="00690A11"/>
    <w:rsid w:val="00690A1F"/>
    <w:rsid w:val="00690A34"/>
    <w:rsid w:val="00690A42"/>
    <w:rsid w:val="00690AAF"/>
    <w:rsid w:val="00690ADA"/>
    <w:rsid w:val="00690AFA"/>
    <w:rsid w:val="00690B0A"/>
    <w:rsid w:val="00690B1A"/>
    <w:rsid w:val="00690BAD"/>
    <w:rsid w:val="00690BCA"/>
    <w:rsid w:val="00690C0F"/>
    <w:rsid w:val="00690C4B"/>
    <w:rsid w:val="00690C67"/>
    <w:rsid w:val="00690C78"/>
    <w:rsid w:val="00690C83"/>
    <w:rsid w:val="00690C8D"/>
    <w:rsid w:val="00690C93"/>
    <w:rsid w:val="00690C9E"/>
    <w:rsid w:val="00690CAE"/>
    <w:rsid w:val="00690CBD"/>
    <w:rsid w:val="00690D2D"/>
    <w:rsid w:val="00690D2F"/>
    <w:rsid w:val="00690D3A"/>
    <w:rsid w:val="00690D4C"/>
    <w:rsid w:val="00690D5E"/>
    <w:rsid w:val="00690D6E"/>
    <w:rsid w:val="00690D75"/>
    <w:rsid w:val="00690D7F"/>
    <w:rsid w:val="00690D8B"/>
    <w:rsid w:val="00690D9D"/>
    <w:rsid w:val="00690DFB"/>
    <w:rsid w:val="00690E3A"/>
    <w:rsid w:val="00690E3E"/>
    <w:rsid w:val="00690E5E"/>
    <w:rsid w:val="00690E7F"/>
    <w:rsid w:val="00690E94"/>
    <w:rsid w:val="00690E95"/>
    <w:rsid w:val="00690E9E"/>
    <w:rsid w:val="00690EA1"/>
    <w:rsid w:val="00690EA9"/>
    <w:rsid w:val="00690EDE"/>
    <w:rsid w:val="00690EE8"/>
    <w:rsid w:val="00690EF5"/>
    <w:rsid w:val="00690F25"/>
    <w:rsid w:val="00690F5E"/>
    <w:rsid w:val="00690F65"/>
    <w:rsid w:val="00690F67"/>
    <w:rsid w:val="00690F73"/>
    <w:rsid w:val="00690FAB"/>
    <w:rsid w:val="00690FCA"/>
    <w:rsid w:val="00691073"/>
    <w:rsid w:val="00691082"/>
    <w:rsid w:val="0069109C"/>
    <w:rsid w:val="006910C0"/>
    <w:rsid w:val="00691163"/>
    <w:rsid w:val="0069117E"/>
    <w:rsid w:val="00691193"/>
    <w:rsid w:val="006911A8"/>
    <w:rsid w:val="006911C3"/>
    <w:rsid w:val="006911EF"/>
    <w:rsid w:val="00691202"/>
    <w:rsid w:val="0069127E"/>
    <w:rsid w:val="00691284"/>
    <w:rsid w:val="0069128A"/>
    <w:rsid w:val="00691291"/>
    <w:rsid w:val="006912B3"/>
    <w:rsid w:val="006912D4"/>
    <w:rsid w:val="006912EA"/>
    <w:rsid w:val="00691321"/>
    <w:rsid w:val="00691334"/>
    <w:rsid w:val="00691362"/>
    <w:rsid w:val="006913AE"/>
    <w:rsid w:val="006913B1"/>
    <w:rsid w:val="006913B9"/>
    <w:rsid w:val="006913CC"/>
    <w:rsid w:val="00691413"/>
    <w:rsid w:val="00691429"/>
    <w:rsid w:val="00691434"/>
    <w:rsid w:val="00691445"/>
    <w:rsid w:val="00691449"/>
    <w:rsid w:val="00691481"/>
    <w:rsid w:val="00691488"/>
    <w:rsid w:val="00691495"/>
    <w:rsid w:val="006914B2"/>
    <w:rsid w:val="006914BF"/>
    <w:rsid w:val="006914CE"/>
    <w:rsid w:val="006914DC"/>
    <w:rsid w:val="0069151A"/>
    <w:rsid w:val="0069152E"/>
    <w:rsid w:val="0069157F"/>
    <w:rsid w:val="006915EF"/>
    <w:rsid w:val="00691612"/>
    <w:rsid w:val="0069161E"/>
    <w:rsid w:val="00691684"/>
    <w:rsid w:val="006916EB"/>
    <w:rsid w:val="006916FD"/>
    <w:rsid w:val="00691705"/>
    <w:rsid w:val="0069170F"/>
    <w:rsid w:val="00691736"/>
    <w:rsid w:val="00691739"/>
    <w:rsid w:val="0069173C"/>
    <w:rsid w:val="006917B4"/>
    <w:rsid w:val="006917C9"/>
    <w:rsid w:val="006917DC"/>
    <w:rsid w:val="00691816"/>
    <w:rsid w:val="00691846"/>
    <w:rsid w:val="00691858"/>
    <w:rsid w:val="00691859"/>
    <w:rsid w:val="006918BB"/>
    <w:rsid w:val="006918DC"/>
    <w:rsid w:val="006918F3"/>
    <w:rsid w:val="00691900"/>
    <w:rsid w:val="00691905"/>
    <w:rsid w:val="00691907"/>
    <w:rsid w:val="00691946"/>
    <w:rsid w:val="00691997"/>
    <w:rsid w:val="006919C6"/>
    <w:rsid w:val="006919C9"/>
    <w:rsid w:val="006919FC"/>
    <w:rsid w:val="00691A20"/>
    <w:rsid w:val="00691A5F"/>
    <w:rsid w:val="00691A60"/>
    <w:rsid w:val="00691A68"/>
    <w:rsid w:val="00691A92"/>
    <w:rsid w:val="00691A9F"/>
    <w:rsid w:val="00691B47"/>
    <w:rsid w:val="00691B4D"/>
    <w:rsid w:val="00691B84"/>
    <w:rsid w:val="00691B97"/>
    <w:rsid w:val="00691BA3"/>
    <w:rsid w:val="00691BE4"/>
    <w:rsid w:val="00691BF0"/>
    <w:rsid w:val="00691C02"/>
    <w:rsid w:val="00691C3E"/>
    <w:rsid w:val="00691C50"/>
    <w:rsid w:val="00691C57"/>
    <w:rsid w:val="00691C59"/>
    <w:rsid w:val="00691C7D"/>
    <w:rsid w:val="00691CAF"/>
    <w:rsid w:val="00691D10"/>
    <w:rsid w:val="00691D37"/>
    <w:rsid w:val="00691DBF"/>
    <w:rsid w:val="00691DD0"/>
    <w:rsid w:val="00691E08"/>
    <w:rsid w:val="00691E0D"/>
    <w:rsid w:val="00691E0E"/>
    <w:rsid w:val="00691E3C"/>
    <w:rsid w:val="00691E63"/>
    <w:rsid w:val="00691E70"/>
    <w:rsid w:val="00691EB4"/>
    <w:rsid w:val="00691F11"/>
    <w:rsid w:val="00691F2E"/>
    <w:rsid w:val="00691F5F"/>
    <w:rsid w:val="00691F6B"/>
    <w:rsid w:val="00691FB0"/>
    <w:rsid w:val="00691FCE"/>
    <w:rsid w:val="00691FD7"/>
    <w:rsid w:val="0069203E"/>
    <w:rsid w:val="0069205C"/>
    <w:rsid w:val="00692066"/>
    <w:rsid w:val="0069206D"/>
    <w:rsid w:val="0069207B"/>
    <w:rsid w:val="006920C5"/>
    <w:rsid w:val="006920EB"/>
    <w:rsid w:val="00692107"/>
    <w:rsid w:val="00692122"/>
    <w:rsid w:val="00692127"/>
    <w:rsid w:val="00692129"/>
    <w:rsid w:val="00692158"/>
    <w:rsid w:val="0069218D"/>
    <w:rsid w:val="006921F2"/>
    <w:rsid w:val="0069224C"/>
    <w:rsid w:val="00692287"/>
    <w:rsid w:val="006922B4"/>
    <w:rsid w:val="006922CE"/>
    <w:rsid w:val="006922CF"/>
    <w:rsid w:val="006922D6"/>
    <w:rsid w:val="006922F8"/>
    <w:rsid w:val="00692301"/>
    <w:rsid w:val="00692323"/>
    <w:rsid w:val="00692346"/>
    <w:rsid w:val="00692348"/>
    <w:rsid w:val="00692380"/>
    <w:rsid w:val="006923A5"/>
    <w:rsid w:val="006923B5"/>
    <w:rsid w:val="006923BC"/>
    <w:rsid w:val="006923CE"/>
    <w:rsid w:val="0069240E"/>
    <w:rsid w:val="00692426"/>
    <w:rsid w:val="00692428"/>
    <w:rsid w:val="00692443"/>
    <w:rsid w:val="006924BC"/>
    <w:rsid w:val="006924D2"/>
    <w:rsid w:val="00692535"/>
    <w:rsid w:val="00692538"/>
    <w:rsid w:val="0069254D"/>
    <w:rsid w:val="00692555"/>
    <w:rsid w:val="0069256D"/>
    <w:rsid w:val="00692580"/>
    <w:rsid w:val="006925BD"/>
    <w:rsid w:val="006925FB"/>
    <w:rsid w:val="00692649"/>
    <w:rsid w:val="0069265D"/>
    <w:rsid w:val="00692662"/>
    <w:rsid w:val="0069269E"/>
    <w:rsid w:val="006926B7"/>
    <w:rsid w:val="006926D8"/>
    <w:rsid w:val="006926D9"/>
    <w:rsid w:val="006926DA"/>
    <w:rsid w:val="006926DF"/>
    <w:rsid w:val="006926F9"/>
    <w:rsid w:val="0069272A"/>
    <w:rsid w:val="0069277B"/>
    <w:rsid w:val="0069278F"/>
    <w:rsid w:val="006927D9"/>
    <w:rsid w:val="00692817"/>
    <w:rsid w:val="0069282F"/>
    <w:rsid w:val="00692845"/>
    <w:rsid w:val="0069285A"/>
    <w:rsid w:val="0069286C"/>
    <w:rsid w:val="00692870"/>
    <w:rsid w:val="0069287D"/>
    <w:rsid w:val="006928AE"/>
    <w:rsid w:val="006928DC"/>
    <w:rsid w:val="00692912"/>
    <w:rsid w:val="00692951"/>
    <w:rsid w:val="00692977"/>
    <w:rsid w:val="00692978"/>
    <w:rsid w:val="00692992"/>
    <w:rsid w:val="00692994"/>
    <w:rsid w:val="006929A2"/>
    <w:rsid w:val="006929A4"/>
    <w:rsid w:val="006929FA"/>
    <w:rsid w:val="00692B09"/>
    <w:rsid w:val="00692B34"/>
    <w:rsid w:val="00692B52"/>
    <w:rsid w:val="00692B73"/>
    <w:rsid w:val="00692B7A"/>
    <w:rsid w:val="00692B7E"/>
    <w:rsid w:val="00692B8A"/>
    <w:rsid w:val="00692B90"/>
    <w:rsid w:val="00692BA5"/>
    <w:rsid w:val="00692BD4"/>
    <w:rsid w:val="00692C0C"/>
    <w:rsid w:val="00692C79"/>
    <w:rsid w:val="00692C8D"/>
    <w:rsid w:val="00692CB6"/>
    <w:rsid w:val="00692D05"/>
    <w:rsid w:val="00692D29"/>
    <w:rsid w:val="00692D5D"/>
    <w:rsid w:val="00692D7C"/>
    <w:rsid w:val="00692D8D"/>
    <w:rsid w:val="00692DE8"/>
    <w:rsid w:val="00692E03"/>
    <w:rsid w:val="00692E2C"/>
    <w:rsid w:val="00692E6D"/>
    <w:rsid w:val="00692E6E"/>
    <w:rsid w:val="00692E90"/>
    <w:rsid w:val="00692E98"/>
    <w:rsid w:val="00692EAE"/>
    <w:rsid w:val="00692ED9"/>
    <w:rsid w:val="00692EE1"/>
    <w:rsid w:val="00692F3C"/>
    <w:rsid w:val="00692F40"/>
    <w:rsid w:val="00692F76"/>
    <w:rsid w:val="00692FA1"/>
    <w:rsid w:val="00692FAB"/>
    <w:rsid w:val="00692FC5"/>
    <w:rsid w:val="00692FCD"/>
    <w:rsid w:val="00692FE9"/>
    <w:rsid w:val="0069300C"/>
    <w:rsid w:val="00693017"/>
    <w:rsid w:val="0069302C"/>
    <w:rsid w:val="00693080"/>
    <w:rsid w:val="006930EC"/>
    <w:rsid w:val="00693109"/>
    <w:rsid w:val="0069315D"/>
    <w:rsid w:val="00693168"/>
    <w:rsid w:val="006931D3"/>
    <w:rsid w:val="006931DB"/>
    <w:rsid w:val="006931F4"/>
    <w:rsid w:val="006931F6"/>
    <w:rsid w:val="0069321D"/>
    <w:rsid w:val="00693240"/>
    <w:rsid w:val="0069325E"/>
    <w:rsid w:val="00693274"/>
    <w:rsid w:val="00693288"/>
    <w:rsid w:val="006932A2"/>
    <w:rsid w:val="006932BF"/>
    <w:rsid w:val="0069331A"/>
    <w:rsid w:val="00693328"/>
    <w:rsid w:val="0069334D"/>
    <w:rsid w:val="00693367"/>
    <w:rsid w:val="006933D1"/>
    <w:rsid w:val="006933E4"/>
    <w:rsid w:val="006933F7"/>
    <w:rsid w:val="0069340D"/>
    <w:rsid w:val="0069344C"/>
    <w:rsid w:val="0069347A"/>
    <w:rsid w:val="00693494"/>
    <w:rsid w:val="006934DF"/>
    <w:rsid w:val="00693527"/>
    <w:rsid w:val="00693528"/>
    <w:rsid w:val="0069353A"/>
    <w:rsid w:val="00693557"/>
    <w:rsid w:val="00693572"/>
    <w:rsid w:val="00693675"/>
    <w:rsid w:val="006936A4"/>
    <w:rsid w:val="006936B1"/>
    <w:rsid w:val="006936BA"/>
    <w:rsid w:val="006936CB"/>
    <w:rsid w:val="006936D6"/>
    <w:rsid w:val="006936E8"/>
    <w:rsid w:val="006936F1"/>
    <w:rsid w:val="006936FD"/>
    <w:rsid w:val="00693711"/>
    <w:rsid w:val="00693743"/>
    <w:rsid w:val="0069378E"/>
    <w:rsid w:val="006937A0"/>
    <w:rsid w:val="006937E8"/>
    <w:rsid w:val="006937EE"/>
    <w:rsid w:val="00693814"/>
    <w:rsid w:val="00693859"/>
    <w:rsid w:val="0069385F"/>
    <w:rsid w:val="0069386A"/>
    <w:rsid w:val="00693891"/>
    <w:rsid w:val="006938A1"/>
    <w:rsid w:val="006938C7"/>
    <w:rsid w:val="006938D0"/>
    <w:rsid w:val="006938FE"/>
    <w:rsid w:val="00693919"/>
    <w:rsid w:val="00693967"/>
    <w:rsid w:val="006939E7"/>
    <w:rsid w:val="00693A10"/>
    <w:rsid w:val="00693A14"/>
    <w:rsid w:val="00693A56"/>
    <w:rsid w:val="00693A5A"/>
    <w:rsid w:val="00693A8B"/>
    <w:rsid w:val="00693A97"/>
    <w:rsid w:val="00693B1B"/>
    <w:rsid w:val="00693B2D"/>
    <w:rsid w:val="00693B71"/>
    <w:rsid w:val="00693BC1"/>
    <w:rsid w:val="00693C39"/>
    <w:rsid w:val="00693C41"/>
    <w:rsid w:val="00693C8B"/>
    <w:rsid w:val="00693CB5"/>
    <w:rsid w:val="00693D1D"/>
    <w:rsid w:val="00693D28"/>
    <w:rsid w:val="00693D36"/>
    <w:rsid w:val="00693D40"/>
    <w:rsid w:val="00693D7B"/>
    <w:rsid w:val="00693D86"/>
    <w:rsid w:val="00693DD2"/>
    <w:rsid w:val="00693DEA"/>
    <w:rsid w:val="00693DF1"/>
    <w:rsid w:val="00693E29"/>
    <w:rsid w:val="00693E33"/>
    <w:rsid w:val="00693E9C"/>
    <w:rsid w:val="00693EEA"/>
    <w:rsid w:val="00693F43"/>
    <w:rsid w:val="00693F61"/>
    <w:rsid w:val="00693F97"/>
    <w:rsid w:val="00693FA2"/>
    <w:rsid w:val="00693FA7"/>
    <w:rsid w:val="00693FAA"/>
    <w:rsid w:val="00694025"/>
    <w:rsid w:val="00694035"/>
    <w:rsid w:val="0069406A"/>
    <w:rsid w:val="006940FF"/>
    <w:rsid w:val="00694121"/>
    <w:rsid w:val="0069412E"/>
    <w:rsid w:val="0069413A"/>
    <w:rsid w:val="00694177"/>
    <w:rsid w:val="0069417E"/>
    <w:rsid w:val="0069418D"/>
    <w:rsid w:val="00694199"/>
    <w:rsid w:val="006941D6"/>
    <w:rsid w:val="006941DB"/>
    <w:rsid w:val="006941E2"/>
    <w:rsid w:val="006941F4"/>
    <w:rsid w:val="00694224"/>
    <w:rsid w:val="00694225"/>
    <w:rsid w:val="00694243"/>
    <w:rsid w:val="00694254"/>
    <w:rsid w:val="00694287"/>
    <w:rsid w:val="006942AE"/>
    <w:rsid w:val="006942B6"/>
    <w:rsid w:val="006942D3"/>
    <w:rsid w:val="006942E8"/>
    <w:rsid w:val="00694316"/>
    <w:rsid w:val="00694317"/>
    <w:rsid w:val="00694326"/>
    <w:rsid w:val="00694351"/>
    <w:rsid w:val="00694359"/>
    <w:rsid w:val="0069435B"/>
    <w:rsid w:val="006943A5"/>
    <w:rsid w:val="006943FF"/>
    <w:rsid w:val="0069440F"/>
    <w:rsid w:val="00694414"/>
    <w:rsid w:val="00694420"/>
    <w:rsid w:val="00694425"/>
    <w:rsid w:val="00694501"/>
    <w:rsid w:val="00694506"/>
    <w:rsid w:val="00694514"/>
    <w:rsid w:val="00694567"/>
    <w:rsid w:val="00694574"/>
    <w:rsid w:val="00694585"/>
    <w:rsid w:val="006945CE"/>
    <w:rsid w:val="006945F5"/>
    <w:rsid w:val="0069461C"/>
    <w:rsid w:val="00694627"/>
    <w:rsid w:val="0069465F"/>
    <w:rsid w:val="00694687"/>
    <w:rsid w:val="0069469E"/>
    <w:rsid w:val="006946C6"/>
    <w:rsid w:val="00694700"/>
    <w:rsid w:val="00694737"/>
    <w:rsid w:val="00694770"/>
    <w:rsid w:val="0069479E"/>
    <w:rsid w:val="006947C0"/>
    <w:rsid w:val="006947E1"/>
    <w:rsid w:val="006947EF"/>
    <w:rsid w:val="0069480F"/>
    <w:rsid w:val="0069487C"/>
    <w:rsid w:val="006948A5"/>
    <w:rsid w:val="006948C4"/>
    <w:rsid w:val="006948DE"/>
    <w:rsid w:val="006948F9"/>
    <w:rsid w:val="00694920"/>
    <w:rsid w:val="0069493B"/>
    <w:rsid w:val="00694948"/>
    <w:rsid w:val="0069495B"/>
    <w:rsid w:val="0069498E"/>
    <w:rsid w:val="006949F0"/>
    <w:rsid w:val="00694A00"/>
    <w:rsid w:val="00694A08"/>
    <w:rsid w:val="00694A0A"/>
    <w:rsid w:val="00694A2F"/>
    <w:rsid w:val="00694A56"/>
    <w:rsid w:val="00694A68"/>
    <w:rsid w:val="00694AA1"/>
    <w:rsid w:val="00694AB7"/>
    <w:rsid w:val="00694ACB"/>
    <w:rsid w:val="00694B09"/>
    <w:rsid w:val="00694B12"/>
    <w:rsid w:val="00694B58"/>
    <w:rsid w:val="00694B97"/>
    <w:rsid w:val="00694BB2"/>
    <w:rsid w:val="00694BB7"/>
    <w:rsid w:val="00694BFF"/>
    <w:rsid w:val="00694C17"/>
    <w:rsid w:val="00694C38"/>
    <w:rsid w:val="00694CA4"/>
    <w:rsid w:val="00694CA8"/>
    <w:rsid w:val="00694CC4"/>
    <w:rsid w:val="00694D26"/>
    <w:rsid w:val="00694D45"/>
    <w:rsid w:val="00694D4D"/>
    <w:rsid w:val="00694D68"/>
    <w:rsid w:val="00694D96"/>
    <w:rsid w:val="00694DAA"/>
    <w:rsid w:val="00694DB3"/>
    <w:rsid w:val="00694DC0"/>
    <w:rsid w:val="00694DF1"/>
    <w:rsid w:val="00694E10"/>
    <w:rsid w:val="00694E4E"/>
    <w:rsid w:val="00694E66"/>
    <w:rsid w:val="00694E9F"/>
    <w:rsid w:val="00694EF9"/>
    <w:rsid w:val="00694F3F"/>
    <w:rsid w:val="00694F4F"/>
    <w:rsid w:val="00694FD3"/>
    <w:rsid w:val="00694FEE"/>
    <w:rsid w:val="00695037"/>
    <w:rsid w:val="00695074"/>
    <w:rsid w:val="0069508A"/>
    <w:rsid w:val="006950AF"/>
    <w:rsid w:val="006950B6"/>
    <w:rsid w:val="006950BA"/>
    <w:rsid w:val="006950F5"/>
    <w:rsid w:val="0069511F"/>
    <w:rsid w:val="0069515C"/>
    <w:rsid w:val="006951A0"/>
    <w:rsid w:val="00695252"/>
    <w:rsid w:val="0069526A"/>
    <w:rsid w:val="00695275"/>
    <w:rsid w:val="00695289"/>
    <w:rsid w:val="0069529C"/>
    <w:rsid w:val="006952DA"/>
    <w:rsid w:val="006952F5"/>
    <w:rsid w:val="006952FC"/>
    <w:rsid w:val="00695356"/>
    <w:rsid w:val="00695378"/>
    <w:rsid w:val="0069537F"/>
    <w:rsid w:val="00695396"/>
    <w:rsid w:val="0069539F"/>
    <w:rsid w:val="006953A3"/>
    <w:rsid w:val="006953AB"/>
    <w:rsid w:val="006953D1"/>
    <w:rsid w:val="00695412"/>
    <w:rsid w:val="0069544D"/>
    <w:rsid w:val="00695450"/>
    <w:rsid w:val="00695505"/>
    <w:rsid w:val="00695508"/>
    <w:rsid w:val="0069552C"/>
    <w:rsid w:val="0069554B"/>
    <w:rsid w:val="00695553"/>
    <w:rsid w:val="00695560"/>
    <w:rsid w:val="00695563"/>
    <w:rsid w:val="0069556F"/>
    <w:rsid w:val="00695570"/>
    <w:rsid w:val="0069557B"/>
    <w:rsid w:val="006955B2"/>
    <w:rsid w:val="006955BA"/>
    <w:rsid w:val="006955BC"/>
    <w:rsid w:val="006955C7"/>
    <w:rsid w:val="006955F6"/>
    <w:rsid w:val="006955FC"/>
    <w:rsid w:val="006956B6"/>
    <w:rsid w:val="006956CA"/>
    <w:rsid w:val="006956ED"/>
    <w:rsid w:val="00695708"/>
    <w:rsid w:val="00695729"/>
    <w:rsid w:val="00695763"/>
    <w:rsid w:val="006957D9"/>
    <w:rsid w:val="0069582A"/>
    <w:rsid w:val="00695835"/>
    <w:rsid w:val="00695840"/>
    <w:rsid w:val="00695877"/>
    <w:rsid w:val="0069588F"/>
    <w:rsid w:val="006958A1"/>
    <w:rsid w:val="006958B8"/>
    <w:rsid w:val="006958FB"/>
    <w:rsid w:val="0069597F"/>
    <w:rsid w:val="0069598D"/>
    <w:rsid w:val="00695997"/>
    <w:rsid w:val="006959B3"/>
    <w:rsid w:val="006959BE"/>
    <w:rsid w:val="00695A1A"/>
    <w:rsid w:val="00695A27"/>
    <w:rsid w:val="00695A32"/>
    <w:rsid w:val="00695A40"/>
    <w:rsid w:val="00695A54"/>
    <w:rsid w:val="00695A60"/>
    <w:rsid w:val="00695A93"/>
    <w:rsid w:val="00695AEB"/>
    <w:rsid w:val="00695B08"/>
    <w:rsid w:val="00695B0A"/>
    <w:rsid w:val="00695B15"/>
    <w:rsid w:val="00695B1D"/>
    <w:rsid w:val="00695B5C"/>
    <w:rsid w:val="00695B5D"/>
    <w:rsid w:val="00695B67"/>
    <w:rsid w:val="00695B6A"/>
    <w:rsid w:val="00695B8B"/>
    <w:rsid w:val="00695BAB"/>
    <w:rsid w:val="00695C23"/>
    <w:rsid w:val="00695CA0"/>
    <w:rsid w:val="00695CA3"/>
    <w:rsid w:val="00695CA9"/>
    <w:rsid w:val="00695CC6"/>
    <w:rsid w:val="00695CC7"/>
    <w:rsid w:val="00695D5D"/>
    <w:rsid w:val="00695D6C"/>
    <w:rsid w:val="00695DE3"/>
    <w:rsid w:val="00695DEC"/>
    <w:rsid w:val="00695E22"/>
    <w:rsid w:val="00695E38"/>
    <w:rsid w:val="00695E42"/>
    <w:rsid w:val="00695E58"/>
    <w:rsid w:val="00695E8F"/>
    <w:rsid w:val="00695E9B"/>
    <w:rsid w:val="00695EA4"/>
    <w:rsid w:val="00695EA9"/>
    <w:rsid w:val="00695F04"/>
    <w:rsid w:val="00695F5F"/>
    <w:rsid w:val="00695F80"/>
    <w:rsid w:val="00695F88"/>
    <w:rsid w:val="00695FD3"/>
    <w:rsid w:val="00696017"/>
    <w:rsid w:val="00696020"/>
    <w:rsid w:val="00696026"/>
    <w:rsid w:val="00696087"/>
    <w:rsid w:val="0069609E"/>
    <w:rsid w:val="006960A4"/>
    <w:rsid w:val="006960AD"/>
    <w:rsid w:val="006960FC"/>
    <w:rsid w:val="0069610C"/>
    <w:rsid w:val="00696115"/>
    <w:rsid w:val="00696189"/>
    <w:rsid w:val="006961A1"/>
    <w:rsid w:val="006961A4"/>
    <w:rsid w:val="006961B7"/>
    <w:rsid w:val="006961DB"/>
    <w:rsid w:val="00696200"/>
    <w:rsid w:val="0069626E"/>
    <w:rsid w:val="00696274"/>
    <w:rsid w:val="00696288"/>
    <w:rsid w:val="006962B3"/>
    <w:rsid w:val="006962CF"/>
    <w:rsid w:val="006962D4"/>
    <w:rsid w:val="0069633C"/>
    <w:rsid w:val="00696366"/>
    <w:rsid w:val="00696382"/>
    <w:rsid w:val="006963B3"/>
    <w:rsid w:val="006963E2"/>
    <w:rsid w:val="006963E3"/>
    <w:rsid w:val="00696406"/>
    <w:rsid w:val="00696413"/>
    <w:rsid w:val="00696465"/>
    <w:rsid w:val="00696496"/>
    <w:rsid w:val="006964AD"/>
    <w:rsid w:val="006964BC"/>
    <w:rsid w:val="006964C3"/>
    <w:rsid w:val="006964C7"/>
    <w:rsid w:val="006964DF"/>
    <w:rsid w:val="0069650B"/>
    <w:rsid w:val="00696511"/>
    <w:rsid w:val="00696518"/>
    <w:rsid w:val="00696575"/>
    <w:rsid w:val="0069658A"/>
    <w:rsid w:val="0069658B"/>
    <w:rsid w:val="006965B6"/>
    <w:rsid w:val="0069660F"/>
    <w:rsid w:val="00696632"/>
    <w:rsid w:val="006966BA"/>
    <w:rsid w:val="006966DC"/>
    <w:rsid w:val="0069670D"/>
    <w:rsid w:val="00696741"/>
    <w:rsid w:val="00696755"/>
    <w:rsid w:val="00696776"/>
    <w:rsid w:val="00696783"/>
    <w:rsid w:val="006967BB"/>
    <w:rsid w:val="006967F0"/>
    <w:rsid w:val="00696802"/>
    <w:rsid w:val="00696829"/>
    <w:rsid w:val="0069683E"/>
    <w:rsid w:val="00696844"/>
    <w:rsid w:val="00696867"/>
    <w:rsid w:val="00696884"/>
    <w:rsid w:val="00696890"/>
    <w:rsid w:val="006968A9"/>
    <w:rsid w:val="006968B0"/>
    <w:rsid w:val="006968BB"/>
    <w:rsid w:val="006968BE"/>
    <w:rsid w:val="00696921"/>
    <w:rsid w:val="00696978"/>
    <w:rsid w:val="00696993"/>
    <w:rsid w:val="006969D3"/>
    <w:rsid w:val="00696A4C"/>
    <w:rsid w:val="00696A9E"/>
    <w:rsid w:val="00696AC1"/>
    <w:rsid w:val="00696AE2"/>
    <w:rsid w:val="00696AE7"/>
    <w:rsid w:val="00696AED"/>
    <w:rsid w:val="00696B45"/>
    <w:rsid w:val="00696C00"/>
    <w:rsid w:val="00696D7C"/>
    <w:rsid w:val="00696D88"/>
    <w:rsid w:val="00696D9E"/>
    <w:rsid w:val="00696DAA"/>
    <w:rsid w:val="00696DBA"/>
    <w:rsid w:val="00696DF9"/>
    <w:rsid w:val="00696E25"/>
    <w:rsid w:val="00696E49"/>
    <w:rsid w:val="00696ECB"/>
    <w:rsid w:val="00696ED0"/>
    <w:rsid w:val="00696F04"/>
    <w:rsid w:val="00696F28"/>
    <w:rsid w:val="00696F2E"/>
    <w:rsid w:val="00696F3E"/>
    <w:rsid w:val="00696F53"/>
    <w:rsid w:val="00696F8C"/>
    <w:rsid w:val="00696F8E"/>
    <w:rsid w:val="00696F9A"/>
    <w:rsid w:val="00696FD9"/>
    <w:rsid w:val="0069701A"/>
    <w:rsid w:val="00697061"/>
    <w:rsid w:val="00697098"/>
    <w:rsid w:val="006970E3"/>
    <w:rsid w:val="006970E6"/>
    <w:rsid w:val="00697111"/>
    <w:rsid w:val="00697113"/>
    <w:rsid w:val="0069713A"/>
    <w:rsid w:val="0069715F"/>
    <w:rsid w:val="00697186"/>
    <w:rsid w:val="006971C6"/>
    <w:rsid w:val="006971CF"/>
    <w:rsid w:val="006971D3"/>
    <w:rsid w:val="006971D5"/>
    <w:rsid w:val="006971E9"/>
    <w:rsid w:val="0069720F"/>
    <w:rsid w:val="0069721F"/>
    <w:rsid w:val="0069723E"/>
    <w:rsid w:val="00697258"/>
    <w:rsid w:val="006972B1"/>
    <w:rsid w:val="006972B2"/>
    <w:rsid w:val="006972E2"/>
    <w:rsid w:val="0069731B"/>
    <w:rsid w:val="006973AF"/>
    <w:rsid w:val="006973B1"/>
    <w:rsid w:val="00697409"/>
    <w:rsid w:val="00697438"/>
    <w:rsid w:val="00697467"/>
    <w:rsid w:val="0069747A"/>
    <w:rsid w:val="00697480"/>
    <w:rsid w:val="006974C4"/>
    <w:rsid w:val="00697506"/>
    <w:rsid w:val="00697558"/>
    <w:rsid w:val="00697581"/>
    <w:rsid w:val="006975AE"/>
    <w:rsid w:val="006975D1"/>
    <w:rsid w:val="00697636"/>
    <w:rsid w:val="00697638"/>
    <w:rsid w:val="00697660"/>
    <w:rsid w:val="00697687"/>
    <w:rsid w:val="0069768A"/>
    <w:rsid w:val="00697690"/>
    <w:rsid w:val="006976AA"/>
    <w:rsid w:val="006976AB"/>
    <w:rsid w:val="00697722"/>
    <w:rsid w:val="00697736"/>
    <w:rsid w:val="006977D4"/>
    <w:rsid w:val="006977E7"/>
    <w:rsid w:val="00697846"/>
    <w:rsid w:val="00697855"/>
    <w:rsid w:val="00697866"/>
    <w:rsid w:val="00697893"/>
    <w:rsid w:val="006978A8"/>
    <w:rsid w:val="006978AE"/>
    <w:rsid w:val="006978BE"/>
    <w:rsid w:val="0069792D"/>
    <w:rsid w:val="00697951"/>
    <w:rsid w:val="0069796C"/>
    <w:rsid w:val="00697997"/>
    <w:rsid w:val="006979D3"/>
    <w:rsid w:val="006979D4"/>
    <w:rsid w:val="006979F6"/>
    <w:rsid w:val="006979FC"/>
    <w:rsid w:val="00697A03"/>
    <w:rsid w:val="00697A0D"/>
    <w:rsid w:val="00697A30"/>
    <w:rsid w:val="00697A4B"/>
    <w:rsid w:val="00697A65"/>
    <w:rsid w:val="00697A9F"/>
    <w:rsid w:val="00697AA6"/>
    <w:rsid w:val="00697AB0"/>
    <w:rsid w:val="00697AC9"/>
    <w:rsid w:val="00697AD1"/>
    <w:rsid w:val="00697AEB"/>
    <w:rsid w:val="00697B05"/>
    <w:rsid w:val="00697B44"/>
    <w:rsid w:val="00697B4E"/>
    <w:rsid w:val="00697B93"/>
    <w:rsid w:val="00697BA7"/>
    <w:rsid w:val="00697BBE"/>
    <w:rsid w:val="00697BC2"/>
    <w:rsid w:val="00697C04"/>
    <w:rsid w:val="00697C33"/>
    <w:rsid w:val="00697CF7"/>
    <w:rsid w:val="00697D10"/>
    <w:rsid w:val="00697D36"/>
    <w:rsid w:val="00697D46"/>
    <w:rsid w:val="00697D80"/>
    <w:rsid w:val="00697DAD"/>
    <w:rsid w:val="00697DE3"/>
    <w:rsid w:val="00697E34"/>
    <w:rsid w:val="00697E80"/>
    <w:rsid w:val="00697EDD"/>
    <w:rsid w:val="00697F19"/>
    <w:rsid w:val="00697F1C"/>
    <w:rsid w:val="00697F52"/>
    <w:rsid w:val="00697F5A"/>
    <w:rsid w:val="00697F89"/>
    <w:rsid w:val="0069A4D5"/>
    <w:rsid w:val="006A0041"/>
    <w:rsid w:val="006A0048"/>
    <w:rsid w:val="006A0087"/>
    <w:rsid w:val="006A00A6"/>
    <w:rsid w:val="006A00AA"/>
    <w:rsid w:val="006A00B5"/>
    <w:rsid w:val="006A0106"/>
    <w:rsid w:val="006A0133"/>
    <w:rsid w:val="006A013B"/>
    <w:rsid w:val="006A0162"/>
    <w:rsid w:val="006A016E"/>
    <w:rsid w:val="006A0174"/>
    <w:rsid w:val="006A01A4"/>
    <w:rsid w:val="006A01AC"/>
    <w:rsid w:val="006A01BC"/>
    <w:rsid w:val="006A026D"/>
    <w:rsid w:val="006A027E"/>
    <w:rsid w:val="006A0287"/>
    <w:rsid w:val="006A0290"/>
    <w:rsid w:val="006A02E0"/>
    <w:rsid w:val="006A02F4"/>
    <w:rsid w:val="006A0387"/>
    <w:rsid w:val="006A03DB"/>
    <w:rsid w:val="006A03E0"/>
    <w:rsid w:val="006A0419"/>
    <w:rsid w:val="006A041C"/>
    <w:rsid w:val="006A043E"/>
    <w:rsid w:val="006A0443"/>
    <w:rsid w:val="006A050C"/>
    <w:rsid w:val="006A050E"/>
    <w:rsid w:val="006A051C"/>
    <w:rsid w:val="006A0536"/>
    <w:rsid w:val="006A056C"/>
    <w:rsid w:val="006A056F"/>
    <w:rsid w:val="006A05BB"/>
    <w:rsid w:val="006A05C2"/>
    <w:rsid w:val="006A0653"/>
    <w:rsid w:val="006A06C7"/>
    <w:rsid w:val="006A06F0"/>
    <w:rsid w:val="006A0707"/>
    <w:rsid w:val="006A0719"/>
    <w:rsid w:val="006A0729"/>
    <w:rsid w:val="006A0733"/>
    <w:rsid w:val="006A0755"/>
    <w:rsid w:val="006A07AE"/>
    <w:rsid w:val="006A07D5"/>
    <w:rsid w:val="006A0815"/>
    <w:rsid w:val="006A081B"/>
    <w:rsid w:val="006A082D"/>
    <w:rsid w:val="006A088A"/>
    <w:rsid w:val="006A0893"/>
    <w:rsid w:val="006A0911"/>
    <w:rsid w:val="006A0973"/>
    <w:rsid w:val="006A0974"/>
    <w:rsid w:val="006A0976"/>
    <w:rsid w:val="006A0988"/>
    <w:rsid w:val="006A09E8"/>
    <w:rsid w:val="006A09FB"/>
    <w:rsid w:val="006A0A00"/>
    <w:rsid w:val="006A0A19"/>
    <w:rsid w:val="006A0A31"/>
    <w:rsid w:val="006A0A82"/>
    <w:rsid w:val="006A0A91"/>
    <w:rsid w:val="006A0A9C"/>
    <w:rsid w:val="006A0AB7"/>
    <w:rsid w:val="006A0AB9"/>
    <w:rsid w:val="006A0ADD"/>
    <w:rsid w:val="006A0AEC"/>
    <w:rsid w:val="006A0AEF"/>
    <w:rsid w:val="006A0B3E"/>
    <w:rsid w:val="006A0B42"/>
    <w:rsid w:val="006A0B7C"/>
    <w:rsid w:val="006A0BAC"/>
    <w:rsid w:val="006A0BC0"/>
    <w:rsid w:val="006A0BDF"/>
    <w:rsid w:val="006A0BE6"/>
    <w:rsid w:val="006A0BEF"/>
    <w:rsid w:val="006A0C06"/>
    <w:rsid w:val="006A0C0D"/>
    <w:rsid w:val="006A0C32"/>
    <w:rsid w:val="006A0C78"/>
    <w:rsid w:val="006A0C88"/>
    <w:rsid w:val="006A0CB4"/>
    <w:rsid w:val="006A0CE3"/>
    <w:rsid w:val="006A0D2C"/>
    <w:rsid w:val="006A0D39"/>
    <w:rsid w:val="006A0D6A"/>
    <w:rsid w:val="006A0D73"/>
    <w:rsid w:val="006A0DBF"/>
    <w:rsid w:val="006A0DD8"/>
    <w:rsid w:val="006A0DEE"/>
    <w:rsid w:val="006A0DF0"/>
    <w:rsid w:val="006A0E0E"/>
    <w:rsid w:val="006A0E14"/>
    <w:rsid w:val="006A0E18"/>
    <w:rsid w:val="006A0E74"/>
    <w:rsid w:val="006A0EDA"/>
    <w:rsid w:val="006A0F58"/>
    <w:rsid w:val="006A0F8B"/>
    <w:rsid w:val="006A0FC7"/>
    <w:rsid w:val="006A0FD3"/>
    <w:rsid w:val="006A0FFC"/>
    <w:rsid w:val="006A106A"/>
    <w:rsid w:val="006A1089"/>
    <w:rsid w:val="006A1094"/>
    <w:rsid w:val="006A10AB"/>
    <w:rsid w:val="006A10D3"/>
    <w:rsid w:val="006A10F7"/>
    <w:rsid w:val="006A10F8"/>
    <w:rsid w:val="006A112F"/>
    <w:rsid w:val="006A1136"/>
    <w:rsid w:val="006A1153"/>
    <w:rsid w:val="006A117A"/>
    <w:rsid w:val="006A11A1"/>
    <w:rsid w:val="006A124A"/>
    <w:rsid w:val="006A1269"/>
    <w:rsid w:val="006A1276"/>
    <w:rsid w:val="006A1299"/>
    <w:rsid w:val="006A12C1"/>
    <w:rsid w:val="006A12D3"/>
    <w:rsid w:val="006A12E4"/>
    <w:rsid w:val="006A12F6"/>
    <w:rsid w:val="006A12F7"/>
    <w:rsid w:val="006A12FF"/>
    <w:rsid w:val="006A1340"/>
    <w:rsid w:val="006A135F"/>
    <w:rsid w:val="006A1386"/>
    <w:rsid w:val="006A1396"/>
    <w:rsid w:val="006A13A8"/>
    <w:rsid w:val="006A13B7"/>
    <w:rsid w:val="006A13CC"/>
    <w:rsid w:val="006A13CE"/>
    <w:rsid w:val="006A1401"/>
    <w:rsid w:val="006A1406"/>
    <w:rsid w:val="006A141D"/>
    <w:rsid w:val="006A147A"/>
    <w:rsid w:val="006A14D1"/>
    <w:rsid w:val="006A14D2"/>
    <w:rsid w:val="006A1514"/>
    <w:rsid w:val="006A1545"/>
    <w:rsid w:val="006A1556"/>
    <w:rsid w:val="006A158C"/>
    <w:rsid w:val="006A15A6"/>
    <w:rsid w:val="006A15B5"/>
    <w:rsid w:val="006A15D1"/>
    <w:rsid w:val="006A1638"/>
    <w:rsid w:val="006A164B"/>
    <w:rsid w:val="006A1676"/>
    <w:rsid w:val="006A16B6"/>
    <w:rsid w:val="006A16DA"/>
    <w:rsid w:val="006A16EE"/>
    <w:rsid w:val="006A16FF"/>
    <w:rsid w:val="006A1704"/>
    <w:rsid w:val="006A1709"/>
    <w:rsid w:val="006A1714"/>
    <w:rsid w:val="006A1782"/>
    <w:rsid w:val="006A17BC"/>
    <w:rsid w:val="006A17E0"/>
    <w:rsid w:val="006A17F8"/>
    <w:rsid w:val="006A181B"/>
    <w:rsid w:val="006A181F"/>
    <w:rsid w:val="006A1827"/>
    <w:rsid w:val="006A1844"/>
    <w:rsid w:val="006A1873"/>
    <w:rsid w:val="006A1889"/>
    <w:rsid w:val="006A1893"/>
    <w:rsid w:val="006A189F"/>
    <w:rsid w:val="006A1927"/>
    <w:rsid w:val="006A1955"/>
    <w:rsid w:val="006A19AA"/>
    <w:rsid w:val="006A19B4"/>
    <w:rsid w:val="006A19B9"/>
    <w:rsid w:val="006A19BC"/>
    <w:rsid w:val="006A19DF"/>
    <w:rsid w:val="006A1A01"/>
    <w:rsid w:val="006A1A16"/>
    <w:rsid w:val="006A1A26"/>
    <w:rsid w:val="006A1A7F"/>
    <w:rsid w:val="006A1A95"/>
    <w:rsid w:val="006A1AB7"/>
    <w:rsid w:val="006A1AD0"/>
    <w:rsid w:val="006A1B02"/>
    <w:rsid w:val="006A1B22"/>
    <w:rsid w:val="006A1B44"/>
    <w:rsid w:val="006A1B9E"/>
    <w:rsid w:val="006A1BA1"/>
    <w:rsid w:val="006A1BAE"/>
    <w:rsid w:val="006A1BB2"/>
    <w:rsid w:val="006A1BEE"/>
    <w:rsid w:val="006A1C1E"/>
    <w:rsid w:val="006A1C2A"/>
    <w:rsid w:val="006A1C45"/>
    <w:rsid w:val="006A1CF8"/>
    <w:rsid w:val="006A1D27"/>
    <w:rsid w:val="006A1D42"/>
    <w:rsid w:val="006A1D78"/>
    <w:rsid w:val="006A1D8D"/>
    <w:rsid w:val="006A1DD8"/>
    <w:rsid w:val="006A1DD9"/>
    <w:rsid w:val="006A1DE1"/>
    <w:rsid w:val="006A1DEE"/>
    <w:rsid w:val="006A1E07"/>
    <w:rsid w:val="006A1E36"/>
    <w:rsid w:val="006A1E5C"/>
    <w:rsid w:val="006A1E8C"/>
    <w:rsid w:val="006A1EB8"/>
    <w:rsid w:val="006A1EE2"/>
    <w:rsid w:val="006A1EEC"/>
    <w:rsid w:val="006A1F06"/>
    <w:rsid w:val="006A1F16"/>
    <w:rsid w:val="006A1F3D"/>
    <w:rsid w:val="006A1F4B"/>
    <w:rsid w:val="006A1F51"/>
    <w:rsid w:val="006A1F71"/>
    <w:rsid w:val="006A1FB4"/>
    <w:rsid w:val="006A1FDC"/>
    <w:rsid w:val="006A2017"/>
    <w:rsid w:val="006A203D"/>
    <w:rsid w:val="006A2089"/>
    <w:rsid w:val="006A209A"/>
    <w:rsid w:val="006A20AA"/>
    <w:rsid w:val="006A20ED"/>
    <w:rsid w:val="006A2136"/>
    <w:rsid w:val="006A218C"/>
    <w:rsid w:val="006A21C8"/>
    <w:rsid w:val="006A21D0"/>
    <w:rsid w:val="006A21D1"/>
    <w:rsid w:val="006A21E0"/>
    <w:rsid w:val="006A21F4"/>
    <w:rsid w:val="006A2207"/>
    <w:rsid w:val="006A224C"/>
    <w:rsid w:val="006A2292"/>
    <w:rsid w:val="006A2296"/>
    <w:rsid w:val="006A2337"/>
    <w:rsid w:val="006A2361"/>
    <w:rsid w:val="006A2383"/>
    <w:rsid w:val="006A23B5"/>
    <w:rsid w:val="006A23DE"/>
    <w:rsid w:val="006A247F"/>
    <w:rsid w:val="006A254F"/>
    <w:rsid w:val="006A256E"/>
    <w:rsid w:val="006A25AE"/>
    <w:rsid w:val="006A25E0"/>
    <w:rsid w:val="006A25FD"/>
    <w:rsid w:val="006A2603"/>
    <w:rsid w:val="006A260D"/>
    <w:rsid w:val="006A2632"/>
    <w:rsid w:val="006A2671"/>
    <w:rsid w:val="006A267B"/>
    <w:rsid w:val="006A2693"/>
    <w:rsid w:val="006A269E"/>
    <w:rsid w:val="006A26A3"/>
    <w:rsid w:val="006A26BC"/>
    <w:rsid w:val="006A26C5"/>
    <w:rsid w:val="006A26D4"/>
    <w:rsid w:val="006A2724"/>
    <w:rsid w:val="006A2738"/>
    <w:rsid w:val="006A274D"/>
    <w:rsid w:val="006A275E"/>
    <w:rsid w:val="006A27A5"/>
    <w:rsid w:val="006A27A7"/>
    <w:rsid w:val="006A27D0"/>
    <w:rsid w:val="006A27DB"/>
    <w:rsid w:val="006A27DC"/>
    <w:rsid w:val="006A2806"/>
    <w:rsid w:val="006A2828"/>
    <w:rsid w:val="006A284E"/>
    <w:rsid w:val="006A2873"/>
    <w:rsid w:val="006A2884"/>
    <w:rsid w:val="006A28D4"/>
    <w:rsid w:val="006A28F2"/>
    <w:rsid w:val="006A2903"/>
    <w:rsid w:val="006A2925"/>
    <w:rsid w:val="006A2988"/>
    <w:rsid w:val="006A298B"/>
    <w:rsid w:val="006A2997"/>
    <w:rsid w:val="006A29A5"/>
    <w:rsid w:val="006A29BF"/>
    <w:rsid w:val="006A29FF"/>
    <w:rsid w:val="006A2A0E"/>
    <w:rsid w:val="006A2A46"/>
    <w:rsid w:val="006A2A50"/>
    <w:rsid w:val="006A2A8B"/>
    <w:rsid w:val="006A2AA6"/>
    <w:rsid w:val="006A2ABC"/>
    <w:rsid w:val="006A2AD2"/>
    <w:rsid w:val="006A2AE0"/>
    <w:rsid w:val="006A2B84"/>
    <w:rsid w:val="006A2C1C"/>
    <w:rsid w:val="006A2C2D"/>
    <w:rsid w:val="006A2C5E"/>
    <w:rsid w:val="006A2C67"/>
    <w:rsid w:val="006A2C93"/>
    <w:rsid w:val="006A2CA0"/>
    <w:rsid w:val="006A2CCC"/>
    <w:rsid w:val="006A2D11"/>
    <w:rsid w:val="006A2D12"/>
    <w:rsid w:val="006A2D3B"/>
    <w:rsid w:val="006A2D59"/>
    <w:rsid w:val="006A2D72"/>
    <w:rsid w:val="006A2DA7"/>
    <w:rsid w:val="006A2DDE"/>
    <w:rsid w:val="006A2E06"/>
    <w:rsid w:val="006A2E61"/>
    <w:rsid w:val="006A2E6F"/>
    <w:rsid w:val="006A2E80"/>
    <w:rsid w:val="006A2EB4"/>
    <w:rsid w:val="006A2EBD"/>
    <w:rsid w:val="006A2F64"/>
    <w:rsid w:val="006A3030"/>
    <w:rsid w:val="006A305B"/>
    <w:rsid w:val="006A3061"/>
    <w:rsid w:val="006A3062"/>
    <w:rsid w:val="006A30A2"/>
    <w:rsid w:val="006A30C3"/>
    <w:rsid w:val="006A30EA"/>
    <w:rsid w:val="006A3102"/>
    <w:rsid w:val="006A313C"/>
    <w:rsid w:val="006A3160"/>
    <w:rsid w:val="006A3173"/>
    <w:rsid w:val="006A3199"/>
    <w:rsid w:val="006A31CD"/>
    <w:rsid w:val="006A321A"/>
    <w:rsid w:val="006A3222"/>
    <w:rsid w:val="006A3256"/>
    <w:rsid w:val="006A3263"/>
    <w:rsid w:val="006A32B8"/>
    <w:rsid w:val="006A32C8"/>
    <w:rsid w:val="006A3356"/>
    <w:rsid w:val="006A337C"/>
    <w:rsid w:val="006A3381"/>
    <w:rsid w:val="006A3387"/>
    <w:rsid w:val="006A33BC"/>
    <w:rsid w:val="006A33D4"/>
    <w:rsid w:val="006A33E8"/>
    <w:rsid w:val="006A3466"/>
    <w:rsid w:val="006A3469"/>
    <w:rsid w:val="006A3474"/>
    <w:rsid w:val="006A34CB"/>
    <w:rsid w:val="006A34F1"/>
    <w:rsid w:val="006A3545"/>
    <w:rsid w:val="006A3550"/>
    <w:rsid w:val="006A3554"/>
    <w:rsid w:val="006A358A"/>
    <w:rsid w:val="006A359F"/>
    <w:rsid w:val="006A35AB"/>
    <w:rsid w:val="006A35B1"/>
    <w:rsid w:val="006A35CE"/>
    <w:rsid w:val="006A3605"/>
    <w:rsid w:val="006A3608"/>
    <w:rsid w:val="006A36A9"/>
    <w:rsid w:val="006A36BA"/>
    <w:rsid w:val="006A3700"/>
    <w:rsid w:val="006A37BE"/>
    <w:rsid w:val="006A37CE"/>
    <w:rsid w:val="006A37DF"/>
    <w:rsid w:val="006A3825"/>
    <w:rsid w:val="006A3832"/>
    <w:rsid w:val="006A3834"/>
    <w:rsid w:val="006A3864"/>
    <w:rsid w:val="006A386A"/>
    <w:rsid w:val="006A388F"/>
    <w:rsid w:val="006A38A6"/>
    <w:rsid w:val="006A38A9"/>
    <w:rsid w:val="006A38FB"/>
    <w:rsid w:val="006A3912"/>
    <w:rsid w:val="006A3915"/>
    <w:rsid w:val="006A3927"/>
    <w:rsid w:val="006A395E"/>
    <w:rsid w:val="006A39A5"/>
    <w:rsid w:val="006A39C1"/>
    <w:rsid w:val="006A3A0C"/>
    <w:rsid w:val="006A3A4B"/>
    <w:rsid w:val="006A3A55"/>
    <w:rsid w:val="006A3A7F"/>
    <w:rsid w:val="006A3A83"/>
    <w:rsid w:val="006A3AA5"/>
    <w:rsid w:val="006A3AFF"/>
    <w:rsid w:val="006A3B24"/>
    <w:rsid w:val="006A3B43"/>
    <w:rsid w:val="006A3B56"/>
    <w:rsid w:val="006A3B5A"/>
    <w:rsid w:val="006A3BC4"/>
    <w:rsid w:val="006A3BDE"/>
    <w:rsid w:val="006A3BE6"/>
    <w:rsid w:val="006A3BFD"/>
    <w:rsid w:val="006A3C18"/>
    <w:rsid w:val="006A3C2D"/>
    <w:rsid w:val="006A3C3E"/>
    <w:rsid w:val="006A3CAC"/>
    <w:rsid w:val="006A3D1E"/>
    <w:rsid w:val="006A3D3B"/>
    <w:rsid w:val="006A3D6B"/>
    <w:rsid w:val="006A3D75"/>
    <w:rsid w:val="006A3DC6"/>
    <w:rsid w:val="006A3DFF"/>
    <w:rsid w:val="006A3E0F"/>
    <w:rsid w:val="006A3E48"/>
    <w:rsid w:val="006A3E7B"/>
    <w:rsid w:val="006A3E8B"/>
    <w:rsid w:val="006A3E8C"/>
    <w:rsid w:val="006A3E93"/>
    <w:rsid w:val="006A3E95"/>
    <w:rsid w:val="006A3EA6"/>
    <w:rsid w:val="006A3EB2"/>
    <w:rsid w:val="006A3EB6"/>
    <w:rsid w:val="006A3EB7"/>
    <w:rsid w:val="006A3EC2"/>
    <w:rsid w:val="006A3ECE"/>
    <w:rsid w:val="006A3EFD"/>
    <w:rsid w:val="006A3F0B"/>
    <w:rsid w:val="006A3F4A"/>
    <w:rsid w:val="006A3F81"/>
    <w:rsid w:val="006A3FD4"/>
    <w:rsid w:val="006A3FDA"/>
    <w:rsid w:val="006A3FDB"/>
    <w:rsid w:val="006A3FFB"/>
    <w:rsid w:val="006A400D"/>
    <w:rsid w:val="006A401D"/>
    <w:rsid w:val="006A4033"/>
    <w:rsid w:val="006A403E"/>
    <w:rsid w:val="006A4064"/>
    <w:rsid w:val="006A4087"/>
    <w:rsid w:val="006A40D8"/>
    <w:rsid w:val="006A40EC"/>
    <w:rsid w:val="006A40F2"/>
    <w:rsid w:val="006A4126"/>
    <w:rsid w:val="006A413D"/>
    <w:rsid w:val="006A4186"/>
    <w:rsid w:val="006A419A"/>
    <w:rsid w:val="006A41D9"/>
    <w:rsid w:val="006A4227"/>
    <w:rsid w:val="006A423B"/>
    <w:rsid w:val="006A423C"/>
    <w:rsid w:val="006A428A"/>
    <w:rsid w:val="006A42C7"/>
    <w:rsid w:val="006A42D7"/>
    <w:rsid w:val="006A431B"/>
    <w:rsid w:val="006A4364"/>
    <w:rsid w:val="006A436B"/>
    <w:rsid w:val="006A43C9"/>
    <w:rsid w:val="006A43CF"/>
    <w:rsid w:val="006A440B"/>
    <w:rsid w:val="006A4434"/>
    <w:rsid w:val="006A4486"/>
    <w:rsid w:val="006A448D"/>
    <w:rsid w:val="006A44AA"/>
    <w:rsid w:val="006A44CF"/>
    <w:rsid w:val="006A44D9"/>
    <w:rsid w:val="006A44E2"/>
    <w:rsid w:val="006A4507"/>
    <w:rsid w:val="006A4517"/>
    <w:rsid w:val="006A453D"/>
    <w:rsid w:val="006A4672"/>
    <w:rsid w:val="006A46C4"/>
    <w:rsid w:val="006A46D0"/>
    <w:rsid w:val="006A46DC"/>
    <w:rsid w:val="006A46E4"/>
    <w:rsid w:val="006A470B"/>
    <w:rsid w:val="006A4771"/>
    <w:rsid w:val="006A47B6"/>
    <w:rsid w:val="006A47C9"/>
    <w:rsid w:val="006A4831"/>
    <w:rsid w:val="006A4861"/>
    <w:rsid w:val="006A4883"/>
    <w:rsid w:val="006A4888"/>
    <w:rsid w:val="006A48A2"/>
    <w:rsid w:val="006A48A4"/>
    <w:rsid w:val="006A48A9"/>
    <w:rsid w:val="006A48B1"/>
    <w:rsid w:val="006A48FF"/>
    <w:rsid w:val="006A4911"/>
    <w:rsid w:val="006A492E"/>
    <w:rsid w:val="006A494C"/>
    <w:rsid w:val="006A4953"/>
    <w:rsid w:val="006A4982"/>
    <w:rsid w:val="006A4998"/>
    <w:rsid w:val="006A49BF"/>
    <w:rsid w:val="006A4A04"/>
    <w:rsid w:val="006A4A3F"/>
    <w:rsid w:val="006A4A46"/>
    <w:rsid w:val="006A4A4C"/>
    <w:rsid w:val="006A4A59"/>
    <w:rsid w:val="006A4A99"/>
    <w:rsid w:val="006A4AD5"/>
    <w:rsid w:val="006A4ADC"/>
    <w:rsid w:val="006A4B79"/>
    <w:rsid w:val="006A4B89"/>
    <w:rsid w:val="006A4B9E"/>
    <w:rsid w:val="006A4BA4"/>
    <w:rsid w:val="006A4BF7"/>
    <w:rsid w:val="006A4C24"/>
    <w:rsid w:val="006A4C33"/>
    <w:rsid w:val="006A4C58"/>
    <w:rsid w:val="006A4C8C"/>
    <w:rsid w:val="006A4CBA"/>
    <w:rsid w:val="006A4CCA"/>
    <w:rsid w:val="006A4D07"/>
    <w:rsid w:val="006A4D5B"/>
    <w:rsid w:val="006A4D64"/>
    <w:rsid w:val="006A4D67"/>
    <w:rsid w:val="006A4D69"/>
    <w:rsid w:val="006A4D7E"/>
    <w:rsid w:val="006A4DA0"/>
    <w:rsid w:val="006A4DA2"/>
    <w:rsid w:val="006A4DCE"/>
    <w:rsid w:val="006A4DE8"/>
    <w:rsid w:val="006A4E0A"/>
    <w:rsid w:val="006A4E0C"/>
    <w:rsid w:val="006A4E51"/>
    <w:rsid w:val="006A4ECD"/>
    <w:rsid w:val="006A4EDA"/>
    <w:rsid w:val="006A4EF7"/>
    <w:rsid w:val="006A4F25"/>
    <w:rsid w:val="006A4F32"/>
    <w:rsid w:val="006A4F4C"/>
    <w:rsid w:val="006A4F74"/>
    <w:rsid w:val="006A4FB1"/>
    <w:rsid w:val="006A4FC6"/>
    <w:rsid w:val="006A4FEA"/>
    <w:rsid w:val="006A5004"/>
    <w:rsid w:val="006A501D"/>
    <w:rsid w:val="006A5062"/>
    <w:rsid w:val="006A5090"/>
    <w:rsid w:val="006A50A7"/>
    <w:rsid w:val="006A50B0"/>
    <w:rsid w:val="006A5112"/>
    <w:rsid w:val="006A5125"/>
    <w:rsid w:val="006A5142"/>
    <w:rsid w:val="006A514F"/>
    <w:rsid w:val="006A5155"/>
    <w:rsid w:val="006A5165"/>
    <w:rsid w:val="006A5167"/>
    <w:rsid w:val="006A518B"/>
    <w:rsid w:val="006A51AA"/>
    <w:rsid w:val="006A51AE"/>
    <w:rsid w:val="006A5202"/>
    <w:rsid w:val="006A5230"/>
    <w:rsid w:val="006A5245"/>
    <w:rsid w:val="006A524A"/>
    <w:rsid w:val="006A5257"/>
    <w:rsid w:val="006A5265"/>
    <w:rsid w:val="006A5272"/>
    <w:rsid w:val="006A5281"/>
    <w:rsid w:val="006A52C3"/>
    <w:rsid w:val="006A52F1"/>
    <w:rsid w:val="006A5314"/>
    <w:rsid w:val="006A5346"/>
    <w:rsid w:val="006A5356"/>
    <w:rsid w:val="006A5385"/>
    <w:rsid w:val="006A538B"/>
    <w:rsid w:val="006A539F"/>
    <w:rsid w:val="006A53A5"/>
    <w:rsid w:val="006A53B0"/>
    <w:rsid w:val="006A53CF"/>
    <w:rsid w:val="006A53DF"/>
    <w:rsid w:val="006A53F0"/>
    <w:rsid w:val="006A5409"/>
    <w:rsid w:val="006A541A"/>
    <w:rsid w:val="006A5436"/>
    <w:rsid w:val="006A5455"/>
    <w:rsid w:val="006A545A"/>
    <w:rsid w:val="006A548C"/>
    <w:rsid w:val="006A54A2"/>
    <w:rsid w:val="006A54C8"/>
    <w:rsid w:val="006A54D6"/>
    <w:rsid w:val="006A554C"/>
    <w:rsid w:val="006A5569"/>
    <w:rsid w:val="006A5593"/>
    <w:rsid w:val="006A55AD"/>
    <w:rsid w:val="006A55BD"/>
    <w:rsid w:val="006A55D8"/>
    <w:rsid w:val="006A5623"/>
    <w:rsid w:val="006A562F"/>
    <w:rsid w:val="006A5640"/>
    <w:rsid w:val="006A569B"/>
    <w:rsid w:val="006A56D2"/>
    <w:rsid w:val="006A56DC"/>
    <w:rsid w:val="006A574A"/>
    <w:rsid w:val="006A576C"/>
    <w:rsid w:val="006A577C"/>
    <w:rsid w:val="006A579D"/>
    <w:rsid w:val="006A57C1"/>
    <w:rsid w:val="006A580A"/>
    <w:rsid w:val="006A581B"/>
    <w:rsid w:val="006A587C"/>
    <w:rsid w:val="006A5885"/>
    <w:rsid w:val="006A588C"/>
    <w:rsid w:val="006A5917"/>
    <w:rsid w:val="006A596F"/>
    <w:rsid w:val="006A59DF"/>
    <w:rsid w:val="006A59FB"/>
    <w:rsid w:val="006A5A37"/>
    <w:rsid w:val="006A5A46"/>
    <w:rsid w:val="006A5A71"/>
    <w:rsid w:val="006A5A8A"/>
    <w:rsid w:val="006A5A96"/>
    <w:rsid w:val="006A5AC3"/>
    <w:rsid w:val="006A5AC4"/>
    <w:rsid w:val="006A5AF1"/>
    <w:rsid w:val="006A5B47"/>
    <w:rsid w:val="006A5B49"/>
    <w:rsid w:val="006A5BB2"/>
    <w:rsid w:val="006A5BD9"/>
    <w:rsid w:val="006A5BED"/>
    <w:rsid w:val="006A5C1B"/>
    <w:rsid w:val="006A5C1F"/>
    <w:rsid w:val="006A5C65"/>
    <w:rsid w:val="006A5C82"/>
    <w:rsid w:val="006A5CAE"/>
    <w:rsid w:val="006A5CC5"/>
    <w:rsid w:val="006A5CCF"/>
    <w:rsid w:val="006A5D58"/>
    <w:rsid w:val="006A5D5F"/>
    <w:rsid w:val="006A5D78"/>
    <w:rsid w:val="006A5D96"/>
    <w:rsid w:val="006A5DF0"/>
    <w:rsid w:val="006A5DF3"/>
    <w:rsid w:val="006A5DF7"/>
    <w:rsid w:val="006A5E52"/>
    <w:rsid w:val="006A5E54"/>
    <w:rsid w:val="006A5E63"/>
    <w:rsid w:val="006A5EA6"/>
    <w:rsid w:val="006A5EBC"/>
    <w:rsid w:val="006A5F5F"/>
    <w:rsid w:val="006A5F6F"/>
    <w:rsid w:val="006A5F88"/>
    <w:rsid w:val="006A5FE2"/>
    <w:rsid w:val="006A5FE5"/>
    <w:rsid w:val="006A5FEC"/>
    <w:rsid w:val="006A6000"/>
    <w:rsid w:val="006A6029"/>
    <w:rsid w:val="006A604C"/>
    <w:rsid w:val="006A6050"/>
    <w:rsid w:val="006A6059"/>
    <w:rsid w:val="006A605A"/>
    <w:rsid w:val="006A608E"/>
    <w:rsid w:val="006A60B8"/>
    <w:rsid w:val="006A60E0"/>
    <w:rsid w:val="006A60F0"/>
    <w:rsid w:val="006A611C"/>
    <w:rsid w:val="006A6123"/>
    <w:rsid w:val="006A6168"/>
    <w:rsid w:val="006A6189"/>
    <w:rsid w:val="006A6195"/>
    <w:rsid w:val="006A61B2"/>
    <w:rsid w:val="006A6273"/>
    <w:rsid w:val="006A62B0"/>
    <w:rsid w:val="006A62CC"/>
    <w:rsid w:val="006A62D0"/>
    <w:rsid w:val="006A6307"/>
    <w:rsid w:val="006A6328"/>
    <w:rsid w:val="006A632C"/>
    <w:rsid w:val="006A6377"/>
    <w:rsid w:val="006A637F"/>
    <w:rsid w:val="006A63A5"/>
    <w:rsid w:val="006A63B3"/>
    <w:rsid w:val="006A63F2"/>
    <w:rsid w:val="006A63F7"/>
    <w:rsid w:val="006A6425"/>
    <w:rsid w:val="006A6455"/>
    <w:rsid w:val="006A645E"/>
    <w:rsid w:val="006A6482"/>
    <w:rsid w:val="006A648E"/>
    <w:rsid w:val="006A649E"/>
    <w:rsid w:val="006A64B5"/>
    <w:rsid w:val="006A64E0"/>
    <w:rsid w:val="006A64EF"/>
    <w:rsid w:val="006A64F4"/>
    <w:rsid w:val="006A64F8"/>
    <w:rsid w:val="006A6529"/>
    <w:rsid w:val="006A6593"/>
    <w:rsid w:val="006A6605"/>
    <w:rsid w:val="006A660C"/>
    <w:rsid w:val="006A6616"/>
    <w:rsid w:val="006A6660"/>
    <w:rsid w:val="006A6673"/>
    <w:rsid w:val="006A669B"/>
    <w:rsid w:val="006A66B6"/>
    <w:rsid w:val="006A66E5"/>
    <w:rsid w:val="006A6702"/>
    <w:rsid w:val="006A670A"/>
    <w:rsid w:val="006A6726"/>
    <w:rsid w:val="006A6781"/>
    <w:rsid w:val="006A6791"/>
    <w:rsid w:val="006A67A2"/>
    <w:rsid w:val="006A67F1"/>
    <w:rsid w:val="006A6807"/>
    <w:rsid w:val="006A681C"/>
    <w:rsid w:val="006A6841"/>
    <w:rsid w:val="006A6869"/>
    <w:rsid w:val="006A6876"/>
    <w:rsid w:val="006A6884"/>
    <w:rsid w:val="006A68A0"/>
    <w:rsid w:val="006A6909"/>
    <w:rsid w:val="006A6998"/>
    <w:rsid w:val="006A6A6A"/>
    <w:rsid w:val="006A6AB3"/>
    <w:rsid w:val="006A6AD0"/>
    <w:rsid w:val="006A6B1A"/>
    <w:rsid w:val="006A6B35"/>
    <w:rsid w:val="006A6B3A"/>
    <w:rsid w:val="006A6B3E"/>
    <w:rsid w:val="006A6B61"/>
    <w:rsid w:val="006A6B66"/>
    <w:rsid w:val="006A6B97"/>
    <w:rsid w:val="006A6BAE"/>
    <w:rsid w:val="006A6BB2"/>
    <w:rsid w:val="006A6C36"/>
    <w:rsid w:val="006A6C9A"/>
    <w:rsid w:val="006A6D13"/>
    <w:rsid w:val="006A6D1D"/>
    <w:rsid w:val="006A6D73"/>
    <w:rsid w:val="006A6D96"/>
    <w:rsid w:val="006A6DB2"/>
    <w:rsid w:val="006A6E21"/>
    <w:rsid w:val="006A6E38"/>
    <w:rsid w:val="006A6E3A"/>
    <w:rsid w:val="006A6EA3"/>
    <w:rsid w:val="006A6EA7"/>
    <w:rsid w:val="006A6ED1"/>
    <w:rsid w:val="006A6F06"/>
    <w:rsid w:val="006A6F38"/>
    <w:rsid w:val="006A6F3C"/>
    <w:rsid w:val="006A6F96"/>
    <w:rsid w:val="006A6FD9"/>
    <w:rsid w:val="006A7000"/>
    <w:rsid w:val="006A7036"/>
    <w:rsid w:val="006A7076"/>
    <w:rsid w:val="006A7086"/>
    <w:rsid w:val="006A709B"/>
    <w:rsid w:val="006A70AC"/>
    <w:rsid w:val="006A70AF"/>
    <w:rsid w:val="006A70F5"/>
    <w:rsid w:val="006A7117"/>
    <w:rsid w:val="006A711E"/>
    <w:rsid w:val="006A7158"/>
    <w:rsid w:val="006A7166"/>
    <w:rsid w:val="006A71B0"/>
    <w:rsid w:val="006A71DA"/>
    <w:rsid w:val="006A71F9"/>
    <w:rsid w:val="006A720E"/>
    <w:rsid w:val="006A722C"/>
    <w:rsid w:val="006A7246"/>
    <w:rsid w:val="006A7251"/>
    <w:rsid w:val="006A72BE"/>
    <w:rsid w:val="006A72C9"/>
    <w:rsid w:val="006A72D0"/>
    <w:rsid w:val="006A72E0"/>
    <w:rsid w:val="006A72E8"/>
    <w:rsid w:val="006A72F6"/>
    <w:rsid w:val="006A7303"/>
    <w:rsid w:val="006A7318"/>
    <w:rsid w:val="006A731D"/>
    <w:rsid w:val="006A7336"/>
    <w:rsid w:val="006A733C"/>
    <w:rsid w:val="006A7356"/>
    <w:rsid w:val="006A73EF"/>
    <w:rsid w:val="006A740F"/>
    <w:rsid w:val="006A7436"/>
    <w:rsid w:val="006A749F"/>
    <w:rsid w:val="006A74AE"/>
    <w:rsid w:val="006A74D3"/>
    <w:rsid w:val="006A74E2"/>
    <w:rsid w:val="006A7526"/>
    <w:rsid w:val="006A752F"/>
    <w:rsid w:val="006A7553"/>
    <w:rsid w:val="006A7574"/>
    <w:rsid w:val="006A7582"/>
    <w:rsid w:val="006A758A"/>
    <w:rsid w:val="006A759E"/>
    <w:rsid w:val="006A75E9"/>
    <w:rsid w:val="006A7614"/>
    <w:rsid w:val="006A7617"/>
    <w:rsid w:val="006A7649"/>
    <w:rsid w:val="006A76A3"/>
    <w:rsid w:val="006A76EB"/>
    <w:rsid w:val="006A76FF"/>
    <w:rsid w:val="006A774F"/>
    <w:rsid w:val="006A776A"/>
    <w:rsid w:val="006A778F"/>
    <w:rsid w:val="006A77C8"/>
    <w:rsid w:val="006A780A"/>
    <w:rsid w:val="006A7849"/>
    <w:rsid w:val="006A787A"/>
    <w:rsid w:val="006A789A"/>
    <w:rsid w:val="006A7912"/>
    <w:rsid w:val="006A793A"/>
    <w:rsid w:val="006A7990"/>
    <w:rsid w:val="006A7997"/>
    <w:rsid w:val="006A79B8"/>
    <w:rsid w:val="006A79BD"/>
    <w:rsid w:val="006A79CB"/>
    <w:rsid w:val="006A7A02"/>
    <w:rsid w:val="006A7A58"/>
    <w:rsid w:val="006A7A8F"/>
    <w:rsid w:val="006A7A99"/>
    <w:rsid w:val="006A7AC7"/>
    <w:rsid w:val="006A7ACD"/>
    <w:rsid w:val="006A7B05"/>
    <w:rsid w:val="006A7B38"/>
    <w:rsid w:val="006A7B49"/>
    <w:rsid w:val="006A7B9F"/>
    <w:rsid w:val="006A7BB1"/>
    <w:rsid w:val="006A7BC0"/>
    <w:rsid w:val="006A7BD3"/>
    <w:rsid w:val="006A7C14"/>
    <w:rsid w:val="006A7C44"/>
    <w:rsid w:val="006A7C46"/>
    <w:rsid w:val="006A7C59"/>
    <w:rsid w:val="006A7C6E"/>
    <w:rsid w:val="006A7C7B"/>
    <w:rsid w:val="006A7C93"/>
    <w:rsid w:val="006A7C98"/>
    <w:rsid w:val="006A7C9A"/>
    <w:rsid w:val="006A7CA8"/>
    <w:rsid w:val="006A7CC6"/>
    <w:rsid w:val="006A7CCA"/>
    <w:rsid w:val="006A7CCB"/>
    <w:rsid w:val="006A7CDA"/>
    <w:rsid w:val="006A7CE3"/>
    <w:rsid w:val="006A7D11"/>
    <w:rsid w:val="006A7D5B"/>
    <w:rsid w:val="006A7D6A"/>
    <w:rsid w:val="006A7DA7"/>
    <w:rsid w:val="006A7DC0"/>
    <w:rsid w:val="006A7E1B"/>
    <w:rsid w:val="006A7E23"/>
    <w:rsid w:val="006A7E28"/>
    <w:rsid w:val="006A7E51"/>
    <w:rsid w:val="006A7E5C"/>
    <w:rsid w:val="006A7E5F"/>
    <w:rsid w:val="006A7E87"/>
    <w:rsid w:val="006A7E91"/>
    <w:rsid w:val="006A7EB0"/>
    <w:rsid w:val="006A7EBB"/>
    <w:rsid w:val="006A7EF1"/>
    <w:rsid w:val="006A7F12"/>
    <w:rsid w:val="006A7F56"/>
    <w:rsid w:val="006A7F99"/>
    <w:rsid w:val="006A7FE9"/>
    <w:rsid w:val="006B0016"/>
    <w:rsid w:val="006B0027"/>
    <w:rsid w:val="006B0029"/>
    <w:rsid w:val="006B003D"/>
    <w:rsid w:val="006B007A"/>
    <w:rsid w:val="006B0095"/>
    <w:rsid w:val="006B010A"/>
    <w:rsid w:val="006B010B"/>
    <w:rsid w:val="006B015A"/>
    <w:rsid w:val="006B01B7"/>
    <w:rsid w:val="006B01CE"/>
    <w:rsid w:val="006B01E1"/>
    <w:rsid w:val="006B01EA"/>
    <w:rsid w:val="006B021D"/>
    <w:rsid w:val="006B0255"/>
    <w:rsid w:val="006B02A5"/>
    <w:rsid w:val="006B0317"/>
    <w:rsid w:val="006B0331"/>
    <w:rsid w:val="006B033D"/>
    <w:rsid w:val="006B0364"/>
    <w:rsid w:val="006B0373"/>
    <w:rsid w:val="006B0405"/>
    <w:rsid w:val="006B0417"/>
    <w:rsid w:val="006B041F"/>
    <w:rsid w:val="006B042B"/>
    <w:rsid w:val="006B0432"/>
    <w:rsid w:val="006B0436"/>
    <w:rsid w:val="006B0452"/>
    <w:rsid w:val="006B0453"/>
    <w:rsid w:val="006B0454"/>
    <w:rsid w:val="006B0467"/>
    <w:rsid w:val="006B04A2"/>
    <w:rsid w:val="006B04B0"/>
    <w:rsid w:val="006B04C3"/>
    <w:rsid w:val="006B04CD"/>
    <w:rsid w:val="006B0517"/>
    <w:rsid w:val="006B0561"/>
    <w:rsid w:val="006B0584"/>
    <w:rsid w:val="006B05B2"/>
    <w:rsid w:val="006B05DD"/>
    <w:rsid w:val="006B05EA"/>
    <w:rsid w:val="006B05EC"/>
    <w:rsid w:val="006B05FB"/>
    <w:rsid w:val="006B0615"/>
    <w:rsid w:val="006B061B"/>
    <w:rsid w:val="006B066E"/>
    <w:rsid w:val="006B0678"/>
    <w:rsid w:val="006B06A1"/>
    <w:rsid w:val="006B06AF"/>
    <w:rsid w:val="006B0710"/>
    <w:rsid w:val="006B0727"/>
    <w:rsid w:val="006B0736"/>
    <w:rsid w:val="006B0745"/>
    <w:rsid w:val="006B074B"/>
    <w:rsid w:val="006B075B"/>
    <w:rsid w:val="006B076C"/>
    <w:rsid w:val="006B0781"/>
    <w:rsid w:val="006B07A3"/>
    <w:rsid w:val="006B0803"/>
    <w:rsid w:val="006B0818"/>
    <w:rsid w:val="006B083C"/>
    <w:rsid w:val="006B0849"/>
    <w:rsid w:val="006B086C"/>
    <w:rsid w:val="006B0888"/>
    <w:rsid w:val="006B08B1"/>
    <w:rsid w:val="006B08C6"/>
    <w:rsid w:val="006B08DD"/>
    <w:rsid w:val="006B0913"/>
    <w:rsid w:val="006B0957"/>
    <w:rsid w:val="006B0990"/>
    <w:rsid w:val="006B09A5"/>
    <w:rsid w:val="006B09BD"/>
    <w:rsid w:val="006B0A2A"/>
    <w:rsid w:val="006B0A63"/>
    <w:rsid w:val="006B0A7E"/>
    <w:rsid w:val="006B0A8F"/>
    <w:rsid w:val="006B0ABB"/>
    <w:rsid w:val="006B0AC0"/>
    <w:rsid w:val="006B0AD0"/>
    <w:rsid w:val="006B0B3F"/>
    <w:rsid w:val="006B0B9F"/>
    <w:rsid w:val="006B0BD0"/>
    <w:rsid w:val="006B0C03"/>
    <w:rsid w:val="006B0C4A"/>
    <w:rsid w:val="006B0C69"/>
    <w:rsid w:val="006B0C8E"/>
    <w:rsid w:val="006B0CD9"/>
    <w:rsid w:val="006B0D34"/>
    <w:rsid w:val="006B0D3C"/>
    <w:rsid w:val="006B0D48"/>
    <w:rsid w:val="006B0D92"/>
    <w:rsid w:val="006B0DE2"/>
    <w:rsid w:val="006B0DE3"/>
    <w:rsid w:val="006B0E34"/>
    <w:rsid w:val="006B0E58"/>
    <w:rsid w:val="006B0E64"/>
    <w:rsid w:val="006B0E77"/>
    <w:rsid w:val="006B0E9D"/>
    <w:rsid w:val="006B0EA9"/>
    <w:rsid w:val="006B0EC5"/>
    <w:rsid w:val="006B0ED4"/>
    <w:rsid w:val="006B0EDB"/>
    <w:rsid w:val="006B0EE1"/>
    <w:rsid w:val="006B0F3F"/>
    <w:rsid w:val="006B0F4C"/>
    <w:rsid w:val="006B0F57"/>
    <w:rsid w:val="006B0F59"/>
    <w:rsid w:val="006B0F5B"/>
    <w:rsid w:val="006B0F71"/>
    <w:rsid w:val="006B0F98"/>
    <w:rsid w:val="006B0F9D"/>
    <w:rsid w:val="006B0FA6"/>
    <w:rsid w:val="006B0FB1"/>
    <w:rsid w:val="006B0FCF"/>
    <w:rsid w:val="006B0FF7"/>
    <w:rsid w:val="006B103F"/>
    <w:rsid w:val="006B1071"/>
    <w:rsid w:val="006B1082"/>
    <w:rsid w:val="006B10CC"/>
    <w:rsid w:val="006B10D2"/>
    <w:rsid w:val="006B10E4"/>
    <w:rsid w:val="006B1152"/>
    <w:rsid w:val="006B1191"/>
    <w:rsid w:val="006B11C1"/>
    <w:rsid w:val="006B11D6"/>
    <w:rsid w:val="006B11F7"/>
    <w:rsid w:val="006B1232"/>
    <w:rsid w:val="006B1247"/>
    <w:rsid w:val="006B129D"/>
    <w:rsid w:val="006B12E1"/>
    <w:rsid w:val="006B12EC"/>
    <w:rsid w:val="006B130B"/>
    <w:rsid w:val="006B1341"/>
    <w:rsid w:val="006B138C"/>
    <w:rsid w:val="006B138E"/>
    <w:rsid w:val="006B13C8"/>
    <w:rsid w:val="006B13E3"/>
    <w:rsid w:val="006B1402"/>
    <w:rsid w:val="006B1410"/>
    <w:rsid w:val="006B1416"/>
    <w:rsid w:val="006B142A"/>
    <w:rsid w:val="006B142B"/>
    <w:rsid w:val="006B14E5"/>
    <w:rsid w:val="006B14F5"/>
    <w:rsid w:val="006B154E"/>
    <w:rsid w:val="006B156F"/>
    <w:rsid w:val="006B1593"/>
    <w:rsid w:val="006B15A3"/>
    <w:rsid w:val="006B15F8"/>
    <w:rsid w:val="006B15FB"/>
    <w:rsid w:val="006B1624"/>
    <w:rsid w:val="006B1625"/>
    <w:rsid w:val="006B1668"/>
    <w:rsid w:val="006B16BD"/>
    <w:rsid w:val="006B16DD"/>
    <w:rsid w:val="006B16F9"/>
    <w:rsid w:val="006B1711"/>
    <w:rsid w:val="006B172C"/>
    <w:rsid w:val="006B1781"/>
    <w:rsid w:val="006B17AA"/>
    <w:rsid w:val="006B17B7"/>
    <w:rsid w:val="006B17C3"/>
    <w:rsid w:val="006B17C6"/>
    <w:rsid w:val="006B17D4"/>
    <w:rsid w:val="006B17D6"/>
    <w:rsid w:val="006B17DA"/>
    <w:rsid w:val="006B1808"/>
    <w:rsid w:val="006B1815"/>
    <w:rsid w:val="006B182D"/>
    <w:rsid w:val="006B1870"/>
    <w:rsid w:val="006B187D"/>
    <w:rsid w:val="006B1884"/>
    <w:rsid w:val="006B1895"/>
    <w:rsid w:val="006B18B8"/>
    <w:rsid w:val="006B18F2"/>
    <w:rsid w:val="006B1901"/>
    <w:rsid w:val="006B1930"/>
    <w:rsid w:val="006B1963"/>
    <w:rsid w:val="006B19AB"/>
    <w:rsid w:val="006B19AE"/>
    <w:rsid w:val="006B19DC"/>
    <w:rsid w:val="006B19FE"/>
    <w:rsid w:val="006B1A0E"/>
    <w:rsid w:val="006B1A26"/>
    <w:rsid w:val="006B1A6E"/>
    <w:rsid w:val="006B1A78"/>
    <w:rsid w:val="006B1A7C"/>
    <w:rsid w:val="006B1AAF"/>
    <w:rsid w:val="006B1AD7"/>
    <w:rsid w:val="006B1AEE"/>
    <w:rsid w:val="006B1AEF"/>
    <w:rsid w:val="006B1BA2"/>
    <w:rsid w:val="006B1C10"/>
    <w:rsid w:val="006B1C49"/>
    <w:rsid w:val="006B1C4F"/>
    <w:rsid w:val="006B1C6A"/>
    <w:rsid w:val="006B1C6B"/>
    <w:rsid w:val="006B1C6D"/>
    <w:rsid w:val="006B1C6F"/>
    <w:rsid w:val="006B1C74"/>
    <w:rsid w:val="006B1CE8"/>
    <w:rsid w:val="006B1CF3"/>
    <w:rsid w:val="006B1D01"/>
    <w:rsid w:val="006B1D10"/>
    <w:rsid w:val="006B1D19"/>
    <w:rsid w:val="006B1D23"/>
    <w:rsid w:val="006B1DBE"/>
    <w:rsid w:val="006B1DCA"/>
    <w:rsid w:val="006B1DCE"/>
    <w:rsid w:val="006B1DD0"/>
    <w:rsid w:val="006B1DDB"/>
    <w:rsid w:val="006B1E30"/>
    <w:rsid w:val="006B1E51"/>
    <w:rsid w:val="006B1E58"/>
    <w:rsid w:val="006B1E61"/>
    <w:rsid w:val="006B1E7A"/>
    <w:rsid w:val="006B1E84"/>
    <w:rsid w:val="006B1EC8"/>
    <w:rsid w:val="006B1EDA"/>
    <w:rsid w:val="006B1EE2"/>
    <w:rsid w:val="006B1EFA"/>
    <w:rsid w:val="006B1EFD"/>
    <w:rsid w:val="006B1EFE"/>
    <w:rsid w:val="006B1F0D"/>
    <w:rsid w:val="006B1F12"/>
    <w:rsid w:val="006B1F24"/>
    <w:rsid w:val="006B1F3C"/>
    <w:rsid w:val="006B1F47"/>
    <w:rsid w:val="006B1F52"/>
    <w:rsid w:val="006B1FB7"/>
    <w:rsid w:val="006B1FCB"/>
    <w:rsid w:val="006B1FF6"/>
    <w:rsid w:val="006B2013"/>
    <w:rsid w:val="006B2014"/>
    <w:rsid w:val="006B204B"/>
    <w:rsid w:val="006B2056"/>
    <w:rsid w:val="006B207D"/>
    <w:rsid w:val="006B208F"/>
    <w:rsid w:val="006B20C4"/>
    <w:rsid w:val="006B20D5"/>
    <w:rsid w:val="006B20EE"/>
    <w:rsid w:val="006B2151"/>
    <w:rsid w:val="006B215D"/>
    <w:rsid w:val="006B217C"/>
    <w:rsid w:val="006B218F"/>
    <w:rsid w:val="006B21E2"/>
    <w:rsid w:val="006B21E7"/>
    <w:rsid w:val="006B21FB"/>
    <w:rsid w:val="006B226C"/>
    <w:rsid w:val="006B229B"/>
    <w:rsid w:val="006B229F"/>
    <w:rsid w:val="006B22AD"/>
    <w:rsid w:val="006B22AF"/>
    <w:rsid w:val="006B22BE"/>
    <w:rsid w:val="006B235A"/>
    <w:rsid w:val="006B2372"/>
    <w:rsid w:val="006B2376"/>
    <w:rsid w:val="006B237E"/>
    <w:rsid w:val="006B23A2"/>
    <w:rsid w:val="006B23A6"/>
    <w:rsid w:val="006B23AB"/>
    <w:rsid w:val="006B2419"/>
    <w:rsid w:val="006B246D"/>
    <w:rsid w:val="006B2489"/>
    <w:rsid w:val="006B248F"/>
    <w:rsid w:val="006B2492"/>
    <w:rsid w:val="006B2499"/>
    <w:rsid w:val="006B24A4"/>
    <w:rsid w:val="006B24D3"/>
    <w:rsid w:val="006B251A"/>
    <w:rsid w:val="006B2541"/>
    <w:rsid w:val="006B2558"/>
    <w:rsid w:val="006B257D"/>
    <w:rsid w:val="006B25A4"/>
    <w:rsid w:val="006B25AD"/>
    <w:rsid w:val="006B25BA"/>
    <w:rsid w:val="006B25F5"/>
    <w:rsid w:val="006B260C"/>
    <w:rsid w:val="006B260D"/>
    <w:rsid w:val="006B2627"/>
    <w:rsid w:val="006B2636"/>
    <w:rsid w:val="006B2659"/>
    <w:rsid w:val="006B265F"/>
    <w:rsid w:val="006B26CF"/>
    <w:rsid w:val="006B26F7"/>
    <w:rsid w:val="006B2703"/>
    <w:rsid w:val="006B2708"/>
    <w:rsid w:val="006B2721"/>
    <w:rsid w:val="006B2845"/>
    <w:rsid w:val="006B2846"/>
    <w:rsid w:val="006B2866"/>
    <w:rsid w:val="006B286F"/>
    <w:rsid w:val="006B2874"/>
    <w:rsid w:val="006B2897"/>
    <w:rsid w:val="006B28F7"/>
    <w:rsid w:val="006B2928"/>
    <w:rsid w:val="006B296E"/>
    <w:rsid w:val="006B2992"/>
    <w:rsid w:val="006B2995"/>
    <w:rsid w:val="006B29A1"/>
    <w:rsid w:val="006B29BD"/>
    <w:rsid w:val="006B2A1A"/>
    <w:rsid w:val="006B2A31"/>
    <w:rsid w:val="006B2A37"/>
    <w:rsid w:val="006B2A55"/>
    <w:rsid w:val="006B2A5D"/>
    <w:rsid w:val="006B2A7B"/>
    <w:rsid w:val="006B2AAC"/>
    <w:rsid w:val="006B2AE0"/>
    <w:rsid w:val="006B2B43"/>
    <w:rsid w:val="006B2B76"/>
    <w:rsid w:val="006B2BE5"/>
    <w:rsid w:val="006B2BEE"/>
    <w:rsid w:val="006B2C12"/>
    <w:rsid w:val="006B2CA2"/>
    <w:rsid w:val="006B2CDD"/>
    <w:rsid w:val="006B2CE3"/>
    <w:rsid w:val="006B2CF7"/>
    <w:rsid w:val="006B2D02"/>
    <w:rsid w:val="006B2D33"/>
    <w:rsid w:val="006B2D34"/>
    <w:rsid w:val="006B2DBB"/>
    <w:rsid w:val="006B2DBC"/>
    <w:rsid w:val="006B2DD5"/>
    <w:rsid w:val="006B2DD7"/>
    <w:rsid w:val="006B2E2A"/>
    <w:rsid w:val="006B2E41"/>
    <w:rsid w:val="006B2E53"/>
    <w:rsid w:val="006B2E70"/>
    <w:rsid w:val="006B2E80"/>
    <w:rsid w:val="006B2E9A"/>
    <w:rsid w:val="006B2EB1"/>
    <w:rsid w:val="006B2EEF"/>
    <w:rsid w:val="006B2EF3"/>
    <w:rsid w:val="006B2F27"/>
    <w:rsid w:val="006B2F4C"/>
    <w:rsid w:val="006B2F69"/>
    <w:rsid w:val="006B2F96"/>
    <w:rsid w:val="006B2F99"/>
    <w:rsid w:val="006B2F9D"/>
    <w:rsid w:val="006B2FAB"/>
    <w:rsid w:val="006B2FE5"/>
    <w:rsid w:val="006B3010"/>
    <w:rsid w:val="006B3032"/>
    <w:rsid w:val="006B306A"/>
    <w:rsid w:val="006B3095"/>
    <w:rsid w:val="006B30A8"/>
    <w:rsid w:val="006B30CE"/>
    <w:rsid w:val="006B3108"/>
    <w:rsid w:val="006B3114"/>
    <w:rsid w:val="006B3155"/>
    <w:rsid w:val="006B3163"/>
    <w:rsid w:val="006B318E"/>
    <w:rsid w:val="006B31B8"/>
    <w:rsid w:val="006B32DC"/>
    <w:rsid w:val="006B32E2"/>
    <w:rsid w:val="006B32F1"/>
    <w:rsid w:val="006B32F8"/>
    <w:rsid w:val="006B3308"/>
    <w:rsid w:val="006B3348"/>
    <w:rsid w:val="006B3360"/>
    <w:rsid w:val="006B3373"/>
    <w:rsid w:val="006B33A4"/>
    <w:rsid w:val="006B33C8"/>
    <w:rsid w:val="006B33CE"/>
    <w:rsid w:val="006B3425"/>
    <w:rsid w:val="006B346B"/>
    <w:rsid w:val="006B34EA"/>
    <w:rsid w:val="006B3500"/>
    <w:rsid w:val="006B3550"/>
    <w:rsid w:val="006B356D"/>
    <w:rsid w:val="006B3575"/>
    <w:rsid w:val="006B35A2"/>
    <w:rsid w:val="006B35C4"/>
    <w:rsid w:val="006B35CB"/>
    <w:rsid w:val="006B35E7"/>
    <w:rsid w:val="006B35EA"/>
    <w:rsid w:val="006B35EC"/>
    <w:rsid w:val="006B3600"/>
    <w:rsid w:val="006B360A"/>
    <w:rsid w:val="006B3636"/>
    <w:rsid w:val="006B3665"/>
    <w:rsid w:val="006B369A"/>
    <w:rsid w:val="006B36C5"/>
    <w:rsid w:val="006B36FE"/>
    <w:rsid w:val="006B3716"/>
    <w:rsid w:val="006B3733"/>
    <w:rsid w:val="006B377E"/>
    <w:rsid w:val="006B37A8"/>
    <w:rsid w:val="006B37BB"/>
    <w:rsid w:val="006B37C5"/>
    <w:rsid w:val="006B37E3"/>
    <w:rsid w:val="006B37EC"/>
    <w:rsid w:val="006B37FA"/>
    <w:rsid w:val="006B3801"/>
    <w:rsid w:val="006B383B"/>
    <w:rsid w:val="006B3853"/>
    <w:rsid w:val="006B3865"/>
    <w:rsid w:val="006B3889"/>
    <w:rsid w:val="006B3894"/>
    <w:rsid w:val="006B38B8"/>
    <w:rsid w:val="006B38F0"/>
    <w:rsid w:val="006B38F5"/>
    <w:rsid w:val="006B3982"/>
    <w:rsid w:val="006B398E"/>
    <w:rsid w:val="006B3A02"/>
    <w:rsid w:val="006B3A4A"/>
    <w:rsid w:val="006B3A56"/>
    <w:rsid w:val="006B3A74"/>
    <w:rsid w:val="006B3A76"/>
    <w:rsid w:val="006B3AAC"/>
    <w:rsid w:val="006B3AEA"/>
    <w:rsid w:val="006B3AFE"/>
    <w:rsid w:val="006B3B34"/>
    <w:rsid w:val="006B3B4A"/>
    <w:rsid w:val="006B3B74"/>
    <w:rsid w:val="006B3BC5"/>
    <w:rsid w:val="006B3BCA"/>
    <w:rsid w:val="006B3BCC"/>
    <w:rsid w:val="006B3BE1"/>
    <w:rsid w:val="006B3BEC"/>
    <w:rsid w:val="006B3C10"/>
    <w:rsid w:val="006B3C69"/>
    <w:rsid w:val="006B3C6E"/>
    <w:rsid w:val="006B3D6A"/>
    <w:rsid w:val="006B3D85"/>
    <w:rsid w:val="006B3D9E"/>
    <w:rsid w:val="006B3DB6"/>
    <w:rsid w:val="006B3DC6"/>
    <w:rsid w:val="006B3DCF"/>
    <w:rsid w:val="006B3DDD"/>
    <w:rsid w:val="006B3DDE"/>
    <w:rsid w:val="006B3DF6"/>
    <w:rsid w:val="006B3E3A"/>
    <w:rsid w:val="006B3E59"/>
    <w:rsid w:val="006B3E80"/>
    <w:rsid w:val="006B3E90"/>
    <w:rsid w:val="006B3EE6"/>
    <w:rsid w:val="006B3F17"/>
    <w:rsid w:val="006B3F3B"/>
    <w:rsid w:val="006B3F56"/>
    <w:rsid w:val="006B3F74"/>
    <w:rsid w:val="006B3F81"/>
    <w:rsid w:val="006B3FAB"/>
    <w:rsid w:val="006B3FAC"/>
    <w:rsid w:val="006B3FF2"/>
    <w:rsid w:val="006B3FF3"/>
    <w:rsid w:val="006B4028"/>
    <w:rsid w:val="006B4035"/>
    <w:rsid w:val="006B40A0"/>
    <w:rsid w:val="006B40DA"/>
    <w:rsid w:val="006B40FD"/>
    <w:rsid w:val="006B40FE"/>
    <w:rsid w:val="006B4104"/>
    <w:rsid w:val="006B4121"/>
    <w:rsid w:val="006B4147"/>
    <w:rsid w:val="006B414A"/>
    <w:rsid w:val="006B416E"/>
    <w:rsid w:val="006B417A"/>
    <w:rsid w:val="006B41D8"/>
    <w:rsid w:val="006B41E2"/>
    <w:rsid w:val="006B41E5"/>
    <w:rsid w:val="006B41FD"/>
    <w:rsid w:val="006B4208"/>
    <w:rsid w:val="006B420B"/>
    <w:rsid w:val="006B4219"/>
    <w:rsid w:val="006B4294"/>
    <w:rsid w:val="006B42A4"/>
    <w:rsid w:val="006B4336"/>
    <w:rsid w:val="006B434E"/>
    <w:rsid w:val="006B4359"/>
    <w:rsid w:val="006B437F"/>
    <w:rsid w:val="006B43D5"/>
    <w:rsid w:val="006B4437"/>
    <w:rsid w:val="006B4472"/>
    <w:rsid w:val="006B449C"/>
    <w:rsid w:val="006B44A4"/>
    <w:rsid w:val="006B44BA"/>
    <w:rsid w:val="006B44DF"/>
    <w:rsid w:val="006B44E9"/>
    <w:rsid w:val="006B44F8"/>
    <w:rsid w:val="006B450C"/>
    <w:rsid w:val="006B456F"/>
    <w:rsid w:val="006B45BD"/>
    <w:rsid w:val="006B4601"/>
    <w:rsid w:val="006B4607"/>
    <w:rsid w:val="006B4639"/>
    <w:rsid w:val="006B4657"/>
    <w:rsid w:val="006B4691"/>
    <w:rsid w:val="006B46B3"/>
    <w:rsid w:val="006B46CF"/>
    <w:rsid w:val="006B46E3"/>
    <w:rsid w:val="006B46E6"/>
    <w:rsid w:val="006B46FD"/>
    <w:rsid w:val="006B4712"/>
    <w:rsid w:val="006B4729"/>
    <w:rsid w:val="006B47A9"/>
    <w:rsid w:val="006B47DC"/>
    <w:rsid w:val="006B47EB"/>
    <w:rsid w:val="006B481A"/>
    <w:rsid w:val="006B4848"/>
    <w:rsid w:val="006B4850"/>
    <w:rsid w:val="006B488C"/>
    <w:rsid w:val="006B48CF"/>
    <w:rsid w:val="006B48DC"/>
    <w:rsid w:val="006B48E1"/>
    <w:rsid w:val="006B4939"/>
    <w:rsid w:val="006B49AA"/>
    <w:rsid w:val="006B49EE"/>
    <w:rsid w:val="006B4A1D"/>
    <w:rsid w:val="006B4A69"/>
    <w:rsid w:val="006B4A72"/>
    <w:rsid w:val="006B4A8F"/>
    <w:rsid w:val="006B4A94"/>
    <w:rsid w:val="006B4ABF"/>
    <w:rsid w:val="006B4AC0"/>
    <w:rsid w:val="006B4AD9"/>
    <w:rsid w:val="006B4B34"/>
    <w:rsid w:val="006B4B8D"/>
    <w:rsid w:val="006B4BA0"/>
    <w:rsid w:val="006B4BA2"/>
    <w:rsid w:val="006B4BD2"/>
    <w:rsid w:val="006B4BE8"/>
    <w:rsid w:val="006B4C2D"/>
    <w:rsid w:val="006B4C36"/>
    <w:rsid w:val="006B4C46"/>
    <w:rsid w:val="006B4C63"/>
    <w:rsid w:val="006B4CA1"/>
    <w:rsid w:val="006B4CC3"/>
    <w:rsid w:val="006B4CED"/>
    <w:rsid w:val="006B4D00"/>
    <w:rsid w:val="006B4D48"/>
    <w:rsid w:val="006B4D65"/>
    <w:rsid w:val="006B4DA9"/>
    <w:rsid w:val="006B4DC1"/>
    <w:rsid w:val="006B4DDA"/>
    <w:rsid w:val="006B4E3D"/>
    <w:rsid w:val="006B4E62"/>
    <w:rsid w:val="006B4EE4"/>
    <w:rsid w:val="006B4EE5"/>
    <w:rsid w:val="006B4EEF"/>
    <w:rsid w:val="006B4F37"/>
    <w:rsid w:val="006B4F44"/>
    <w:rsid w:val="006B4F71"/>
    <w:rsid w:val="006B4F84"/>
    <w:rsid w:val="006B4F89"/>
    <w:rsid w:val="006B4F8F"/>
    <w:rsid w:val="006B4FAD"/>
    <w:rsid w:val="006B4FD0"/>
    <w:rsid w:val="006B4FE2"/>
    <w:rsid w:val="006B5005"/>
    <w:rsid w:val="006B5020"/>
    <w:rsid w:val="006B5025"/>
    <w:rsid w:val="006B5056"/>
    <w:rsid w:val="006B5058"/>
    <w:rsid w:val="006B5077"/>
    <w:rsid w:val="006B50F9"/>
    <w:rsid w:val="006B5115"/>
    <w:rsid w:val="006B5123"/>
    <w:rsid w:val="006B514D"/>
    <w:rsid w:val="006B516B"/>
    <w:rsid w:val="006B518C"/>
    <w:rsid w:val="006B522F"/>
    <w:rsid w:val="006B5266"/>
    <w:rsid w:val="006B526B"/>
    <w:rsid w:val="006B5270"/>
    <w:rsid w:val="006B527E"/>
    <w:rsid w:val="006B5290"/>
    <w:rsid w:val="006B52A2"/>
    <w:rsid w:val="006B52B0"/>
    <w:rsid w:val="006B52C1"/>
    <w:rsid w:val="006B52CE"/>
    <w:rsid w:val="006B52FB"/>
    <w:rsid w:val="006B5337"/>
    <w:rsid w:val="006B533F"/>
    <w:rsid w:val="006B5380"/>
    <w:rsid w:val="006B53AD"/>
    <w:rsid w:val="006B53AF"/>
    <w:rsid w:val="006B53CB"/>
    <w:rsid w:val="006B53D0"/>
    <w:rsid w:val="006B542E"/>
    <w:rsid w:val="006B54A1"/>
    <w:rsid w:val="006B54B8"/>
    <w:rsid w:val="006B54FB"/>
    <w:rsid w:val="006B551B"/>
    <w:rsid w:val="006B5554"/>
    <w:rsid w:val="006B5589"/>
    <w:rsid w:val="006B55B8"/>
    <w:rsid w:val="006B55C0"/>
    <w:rsid w:val="006B5602"/>
    <w:rsid w:val="006B5617"/>
    <w:rsid w:val="006B5633"/>
    <w:rsid w:val="006B5683"/>
    <w:rsid w:val="006B56BC"/>
    <w:rsid w:val="006B56E0"/>
    <w:rsid w:val="006B5751"/>
    <w:rsid w:val="006B575B"/>
    <w:rsid w:val="006B57A6"/>
    <w:rsid w:val="006B57E9"/>
    <w:rsid w:val="006B5800"/>
    <w:rsid w:val="006B585A"/>
    <w:rsid w:val="006B585F"/>
    <w:rsid w:val="006B5895"/>
    <w:rsid w:val="006B58B8"/>
    <w:rsid w:val="006B58D5"/>
    <w:rsid w:val="006B593A"/>
    <w:rsid w:val="006B593C"/>
    <w:rsid w:val="006B5967"/>
    <w:rsid w:val="006B5985"/>
    <w:rsid w:val="006B5987"/>
    <w:rsid w:val="006B599D"/>
    <w:rsid w:val="006B59DC"/>
    <w:rsid w:val="006B59E1"/>
    <w:rsid w:val="006B59EB"/>
    <w:rsid w:val="006B59EF"/>
    <w:rsid w:val="006B5A34"/>
    <w:rsid w:val="006B5A5A"/>
    <w:rsid w:val="006B5A7A"/>
    <w:rsid w:val="006B5A98"/>
    <w:rsid w:val="006B5A9C"/>
    <w:rsid w:val="006B5B0D"/>
    <w:rsid w:val="006B5B13"/>
    <w:rsid w:val="006B5B24"/>
    <w:rsid w:val="006B5B55"/>
    <w:rsid w:val="006B5B6B"/>
    <w:rsid w:val="006B5B99"/>
    <w:rsid w:val="006B5BA4"/>
    <w:rsid w:val="006B5BE2"/>
    <w:rsid w:val="006B5C2F"/>
    <w:rsid w:val="006B5C73"/>
    <w:rsid w:val="006B5C94"/>
    <w:rsid w:val="006B5C9E"/>
    <w:rsid w:val="006B5CA1"/>
    <w:rsid w:val="006B5D08"/>
    <w:rsid w:val="006B5D0F"/>
    <w:rsid w:val="006B5D1E"/>
    <w:rsid w:val="006B5D72"/>
    <w:rsid w:val="006B5D8E"/>
    <w:rsid w:val="006B5DA9"/>
    <w:rsid w:val="006B5DAF"/>
    <w:rsid w:val="006B5DD3"/>
    <w:rsid w:val="006B5DFF"/>
    <w:rsid w:val="006B5E4A"/>
    <w:rsid w:val="006B5E75"/>
    <w:rsid w:val="006B5E87"/>
    <w:rsid w:val="006B5E8D"/>
    <w:rsid w:val="006B5EE7"/>
    <w:rsid w:val="006B5EE9"/>
    <w:rsid w:val="006B5EF7"/>
    <w:rsid w:val="006B5F1E"/>
    <w:rsid w:val="006B5F3D"/>
    <w:rsid w:val="006B5F45"/>
    <w:rsid w:val="006B5F4A"/>
    <w:rsid w:val="006B5F52"/>
    <w:rsid w:val="006B5F6C"/>
    <w:rsid w:val="006B5F7F"/>
    <w:rsid w:val="006B5FA7"/>
    <w:rsid w:val="006B5FB4"/>
    <w:rsid w:val="006B5FFC"/>
    <w:rsid w:val="006B6037"/>
    <w:rsid w:val="006B603A"/>
    <w:rsid w:val="006B604D"/>
    <w:rsid w:val="006B60D0"/>
    <w:rsid w:val="006B6122"/>
    <w:rsid w:val="006B612A"/>
    <w:rsid w:val="006B6148"/>
    <w:rsid w:val="006B617F"/>
    <w:rsid w:val="006B61B5"/>
    <w:rsid w:val="006B61B7"/>
    <w:rsid w:val="006B620A"/>
    <w:rsid w:val="006B622F"/>
    <w:rsid w:val="006B623D"/>
    <w:rsid w:val="006B6263"/>
    <w:rsid w:val="006B6284"/>
    <w:rsid w:val="006B6294"/>
    <w:rsid w:val="006B6307"/>
    <w:rsid w:val="006B6338"/>
    <w:rsid w:val="006B6340"/>
    <w:rsid w:val="006B6346"/>
    <w:rsid w:val="006B636D"/>
    <w:rsid w:val="006B6378"/>
    <w:rsid w:val="006B6397"/>
    <w:rsid w:val="006B63AB"/>
    <w:rsid w:val="006B63C8"/>
    <w:rsid w:val="006B63D8"/>
    <w:rsid w:val="006B6427"/>
    <w:rsid w:val="006B6430"/>
    <w:rsid w:val="006B64F9"/>
    <w:rsid w:val="006B650E"/>
    <w:rsid w:val="006B6591"/>
    <w:rsid w:val="006B65AE"/>
    <w:rsid w:val="006B65AF"/>
    <w:rsid w:val="006B65C5"/>
    <w:rsid w:val="006B65C9"/>
    <w:rsid w:val="006B65E7"/>
    <w:rsid w:val="006B65E9"/>
    <w:rsid w:val="006B65F6"/>
    <w:rsid w:val="006B6609"/>
    <w:rsid w:val="006B663A"/>
    <w:rsid w:val="006B6667"/>
    <w:rsid w:val="006B668F"/>
    <w:rsid w:val="006B6698"/>
    <w:rsid w:val="006B66A9"/>
    <w:rsid w:val="006B66BE"/>
    <w:rsid w:val="006B66CF"/>
    <w:rsid w:val="006B66E4"/>
    <w:rsid w:val="006B6734"/>
    <w:rsid w:val="006B6744"/>
    <w:rsid w:val="006B675D"/>
    <w:rsid w:val="006B6761"/>
    <w:rsid w:val="006B6774"/>
    <w:rsid w:val="006B6785"/>
    <w:rsid w:val="006B67B4"/>
    <w:rsid w:val="006B67C0"/>
    <w:rsid w:val="006B67CF"/>
    <w:rsid w:val="006B683A"/>
    <w:rsid w:val="006B6871"/>
    <w:rsid w:val="006B68AD"/>
    <w:rsid w:val="006B68B8"/>
    <w:rsid w:val="006B68E4"/>
    <w:rsid w:val="006B68F0"/>
    <w:rsid w:val="006B68FD"/>
    <w:rsid w:val="006B6956"/>
    <w:rsid w:val="006B696B"/>
    <w:rsid w:val="006B6970"/>
    <w:rsid w:val="006B69B8"/>
    <w:rsid w:val="006B69C4"/>
    <w:rsid w:val="006B69FF"/>
    <w:rsid w:val="006B6A24"/>
    <w:rsid w:val="006B6A28"/>
    <w:rsid w:val="006B6A3B"/>
    <w:rsid w:val="006B6A3E"/>
    <w:rsid w:val="006B6A66"/>
    <w:rsid w:val="006B6A85"/>
    <w:rsid w:val="006B6A8C"/>
    <w:rsid w:val="006B6B43"/>
    <w:rsid w:val="006B6BEF"/>
    <w:rsid w:val="006B6C2E"/>
    <w:rsid w:val="006B6C65"/>
    <w:rsid w:val="006B6CAC"/>
    <w:rsid w:val="006B6CE8"/>
    <w:rsid w:val="006B6D07"/>
    <w:rsid w:val="006B6D60"/>
    <w:rsid w:val="006B6D6F"/>
    <w:rsid w:val="006B6D70"/>
    <w:rsid w:val="006B6D8B"/>
    <w:rsid w:val="006B6DAF"/>
    <w:rsid w:val="006B6DC3"/>
    <w:rsid w:val="006B6E16"/>
    <w:rsid w:val="006B6E1D"/>
    <w:rsid w:val="006B6E74"/>
    <w:rsid w:val="006B6EBA"/>
    <w:rsid w:val="006B6ECE"/>
    <w:rsid w:val="006B6EF4"/>
    <w:rsid w:val="006B6F1D"/>
    <w:rsid w:val="006B6F3D"/>
    <w:rsid w:val="006B6F72"/>
    <w:rsid w:val="006B6F97"/>
    <w:rsid w:val="006B6FAB"/>
    <w:rsid w:val="006B6FB0"/>
    <w:rsid w:val="006B6FC0"/>
    <w:rsid w:val="006B6FC4"/>
    <w:rsid w:val="006B6FFF"/>
    <w:rsid w:val="006B7015"/>
    <w:rsid w:val="006B7026"/>
    <w:rsid w:val="006B7055"/>
    <w:rsid w:val="006B7072"/>
    <w:rsid w:val="006B7075"/>
    <w:rsid w:val="006B70C9"/>
    <w:rsid w:val="006B7133"/>
    <w:rsid w:val="006B714C"/>
    <w:rsid w:val="006B7170"/>
    <w:rsid w:val="006B71A7"/>
    <w:rsid w:val="006B71D1"/>
    <w:rsid w:val="006B71D3"/>
    <w:rsid w:val="006B71F2"/>
    <w:rsid w:val="006B720D"/>
    <w:rsid w:val="006B7224"/>
    <w:rsid w:val="006B7250"/>
    <w:rsid w:val="006B72BA"/>
    <w:rsid w:val="006B7315"/>
    <w:rsid w:val="006B7325"/>
    <w:rsid w:val="006B732C"/>
    <w:rsid w:val="006B7361"/>
    <w:rsid w:val="006B73D7"/>
    <w:rsid w:val="006B7408"/>
    <w:rsid w:val="006B74D3"/>
    <w:rsid w:val="006B7530"/>
    <w:rsid w:val="006B7578"/>
    <w:rsid w:val="006B7593"/>
    <w:rsid w:val="006B759C"/>
    <w:rsid w:val="006B75B5"/>
    <w:rsid w:val="006B75EC"/>
    <w:rsid w:val="006B7600"/>
    <w:rsid w:val="006B7607"/>
    <w:rsid w:val="006B762E"/>
    <w:rsid w:val="006B7681"/>
    <w:rsid w:val="006B7682"/>
    <w:rsid w:val="006B769B"/>
    <w:rsid w:val="006B76C5"/>
    <w:rsid w:val="006B76C8"/>
    <w:rsid w:val="006B7708"/>
    <w:rsid w:val="006B7711"/>
    <w:rsid w:val="006B7721"/>
    <w:rsid w:val="006B773B"/>
    <w:rsid w:val="006B7780"/>
    <w:rsid w:val="006B77C3"/>
    <w:rsid w:val="006B77ED"/>
    <w:rsid w:val="006B77EF"/>
    <w:rsid w:val="006B782D"/>
    <w:rsid w:val="006B78D8"/>
    <w:rsid w:val="006B7945"/>
    <w:rsid w:val="006B7957"/>
    <w:rsid w:val="006B7967"/>
    <w:rsid w:val="006B797D"/>
    <w:rsid w:val="006B797E"/>
    <w:rsid w:val="006B799B"/>
    <w:rsid w:val="006B79A2"/>
    <w:rsid w:val="006B79D2"/>
    <w:rsid w:val="006B79E1"/>
    <w:rsid w:val="006B79E8"/>
    <w:rsid w:val="006B79EF"/>
    <w:rsid w:val="006B79F8"/>
    <w:rsid w:val="006B79FA"/>
    <w:rsid w:val="006B7A34"/>
    <w:rsid w:val="006B7A3A"/>
    <w:rsid w:val="006B7A9D"/>
    <w:rsid w:val="006B7AAE"/>
    <w:rsid w:val="006B7B13"/>
    <w:rsid w:val="006B7B49"/>
    <w:rsid w:val="006B7B5C"/>
    <w:rsid w:val="006B7BB9"/>
    <w:rsid w:val="006B7BF0"/>
    <w:rsid w:val="006B7C0D"/>
    <w:rsid w:val="006B7C1B"/>
    <w:rsid w:val="006B7C1C"/>
    <w:rsid w:val="006B7C46"/>
    <w:rsid w:val="006B7C4A"/>
    <w:rsid w:val="006B7CA1"/>
    <w:rsid w:val="006B7CA7"/>
    <w:rsid w:val="006B7D02"/>
    <w:rsid w:val="006B7D18"/>
    <w:rsid w:val="006B7D20"/>
    <w:rsid w:val="006B7D29"/>
    <w:rsid w:val="006B7D35"/>
    <w:rsid w:val="006B7D69"/>
    <w:rsid w:val="006B7D95"/>
    <w:rsid w:val="006B7DBC"/>
    <w:rsid w:val="006B7E56"/>
    <w:rsid w:val="006B7E7A"/>
    <w:rsid w:val="006B7E82"/>
    <w:rsid w:val="006B7EA9"/>
    <w:rsid w:val="006B7F25"/>
    <w:rsid w:val="006B7F7F"/>
    <w:rsid w:val="006B7F94"/>
    <w:rsid w:val="006B7F99"/>
    <w:rsid w:val="006B7FD6"/>
    <w:rsid w:val="006C000D"/>
    <w:rsid w:val="006C005E"/>
    <w:rsid w:val="006C0063"/>
    <w:rsid w:val="006C006A"/>
    <w:rsid w:val="006C0077"/>
    <w:rsid w:val="006C0088"/>
    <w:rsid w:val="006C0091"/>
    <w:rsid w:val="006C009A"/>
    <w:rsid w:val="006C00B0"/>
    <w:rsid w:val="006C00D1"/>
    <w:rsid w:val="006C00F1"/>
    <w:rsid w:val="006C0107"/>
    <w:rsid w:val="006C011D"/>
    <w:rsid w:val="006C0142"/>
    <w:rsid w:val="006C0161"/>
    <w:rsid w:val="006C0184"/>
    <w:rsid w:val="006C0199"/>
    <w:rsid w:val="006C01DA"/>
    <w:rsid w:val="006C01DD"/>
    <w:rsid w:val="006C01E4"/>
    <w:rsid w:val="006C0206"/>
    <w:rsid w:val="006C024F"/>
    <w:rsid w:val="006C025E"/>
    <w:rsid w:val="006C0262"/>
    <w:rsid w:val="006C0280"/>
    <w:rsid w:val="006C02BA"/>
    <w:rsid w:val="006C0314"/>
    <w:rsid w:val="006C0319"/>
    <w:rsid w:val="006C0384"/>
    <w:rsid w:val="006C0391"/>
    <w:rsid w:val="006C03CA"/>
    <w:rsid w:val="006C03D4"/>
    <w:rsid w:val="006C0420"/>
    <w:rsid w:val="006C046C"/>
    <w:rsid w:val="006C047A"/>
    <w:rsid w:val="006C0486"/>
    <w:rsid w:val="006C048A"/>
    <w:rsid w:val="006C04B6"/>
    <w:rsid w:val="006C04C5"/>
    <w:rsid w:val="006C04D6"/>
    <w:rsid w:val="006C04EC"/>
    <w:rsid w:val="006C04ED"/>
    <w:rsid w:val="006C04FE"/>
    <w:rsid w:val="006C0512"/>
    <w:rsid w:val="006C0518"/>
    <w:rsid w:val="006C05B4"/>
    <w:rsid w:val="006C05D2"/>
    <w:rsid w:val="006C062A"/>
    <w:rsid w:val="006C0649"/>
    <w:rsid w:val="006C0680"/>
    <w:rsid w:val="006C068C"/>
    <w:rsid w:val="006C0758"/>
    <w:rsid w:val="006C0763"/>
    <w:rsid w:val="006C07AD"/>
    <w:rsid w:val="006C07C7"/>
    <w:rsid w:val="006C07D7"/>
    <w:rsid w:val="006C07EE"/>
    <w:rsid w:val="006C0813"/>
    <w:rsid w:val="006C083C"/>
    <w:rsid w:val="006C084C"/>
    <w:rsid w:val="006C0859"/>
    <w:rsid w:val="006C0887"/>
    <w:rsid w:val="006C089B"/>
    <w:rsid w:val="006C08E9"/>
    <w:rsid w:val="006C0915"/>
    <w:rsid w:val="006C0987"/>
    <w:rsid w:val="006C09A0"/>
    <w:rsid w:val="006C09A6"/>
    <w:rsid w:val="006C09A7"/>
    <w:rsid w:val="006C0A01"/>
    <w:rsid w:val="006C0A38"/>
    <w:rsid w:val="006C0A8F"/>
    <w:rsid w:val="006C0AB2"/>
    <w:rsid w:val="006C0B0A"/>
    <w:rsid w:val="006C0B17"/>
    <w:rsid w:val="006C0B44"/>
    <w:rsid w:val="006C0B90"/>
    <w:rsid w:val="006C0BAC"/>
    <w:rsid w:val="006C0BAE"/>
    <w:rsid w:val="006C0C25"/>
    <w:rsid w:val="006C0C36"/>
    <w:rsid w:val="006C0C38"/>
    <w:rsid w:val="006C0C57"/>
    <w:rsid w:val="006C0C92"/>
    <w:rsid w:val="006C0CCE"/>
    <w:rsid w:val="006C0CD0"/>
    <w:rsid w:val="006C0CD5"/>
    <w:rsid w:val="006C0CD7"/>
    <w:rsid w:val="006C0CDA"/>
    <w:rsid w:val="006C0CE2"/>
    <w:rsid w:val="006C0CF0"/>
    <w:rsid w:val="006C0D52"/>
    <w:rsid w:val="006C0D5F"/>
    <w:rsid w:val="006C0D82"/>
    <w:rsid w:val="006C0DAD"/>
    <w:rsid w:val="006C0DB8"/>
    <w:rsid w:val="006C0E51"/>
    <w:rsid w:val="006C0E93"/>
    <w:rsid w:val="006C0E98"/>
    <w:rsid w:val="006C0EAA"/>
    <w:rsid w:val="006C0EB9"/>
    <w:rsid w:val="006C0EC2"/>
    <w:rsid w:val="006C0EDD"/>
    <w:rsid w:val="006C0F1F"/>
    <w:rsid w:val="006C0F42"/>
    <w:rsid w:val="006C0F52"/>
    <w:rsid w:val="006C0F53"/>
    <w:rsid w:val="006C0F69"/>
    <w:rsid w:val="006C0F6F"/>
    <w:rsid w:val="006C0F86"/>
    <w:rsid w:val="006C0FA2"/>
    <w:rsid w:val="006C0FBF"/>
    <w:rsid w:val="006C0FC5"/>
    <w:rsid w:val="006C0FEF"/>
    <w:rsid w:val="006C0FF9"/>
    <w:rsid w:val="006C103C"/>
    <w:rsid w:val="006C103E"/>
    <w:rsid w:val="006C106A"/>
    <w:rsid w:val="006C106B"/>
    <w:rsid w:val="006C1094"/>
    <w:rsid w:val="006C1098"/>
    <w:rsid w:val="006C109E"/>
    <w:rsid w:val="006C10AE"/>
    <w:rsid w:val="006C10BB"/>
    <w:rsid w:val="006C10FE"/>
    <w:rsid w:val="006C1100"/>
    <w:rsid w:val="006C1103"/>
    <w:rsid w:val="006C112D"/>
    <w:rsid w:val="006C1134"/>
    <w:rsid w:val="006C114A"/>
    <w:rsid w:val="006C1188"/>
    <w:rsid w:val="006C11AF"/>
    <w:rsid w:val="006C11D9"/>
    <w:rsid w:val="006C11E6"/>
    <w:rsid w:val="006C11EE"/>
    <w:rsid w:val="006C11EF"/>
    <w:rsid w:val="006C11F4"/>
    <w:rsid w:val="006C122B"/>
    <w:rsid w:val="006C1248"/>
    <w:rsid w:val="006C1272"/>
    <w:rsid w:val="006C127B"/>
    <w:rsid w:val="006C128C"/>
    <w:rsid w:val="006C1305"/>
    <w:rsid w:val="006C1314"/>
    <w:rsid w:val="006C131E"/>
    <w:rsid w:val="006C1332"/>
    <w:rsid w:val="006C1380"/>
    <w:rsid w:val="006C1382"/>
    <w:rsid w:val="006C138C"/>
    <w:rsid w:val="006C139C"/>
    <w:rsid w:val="006C13F3"/>
    <w:rsid w:val="006C1454"/>
    <w:rsid w:val="006C1477"/>
    <w:rsid w:val="006C14B5"/>
    <w:rsid w:val="006C153A"/>
    <w:rsid w:val="006C1586"/>
    <w:rsid w:val="006C1590"/>
    <w:rsid w:val="006C15BB"/>
    <w:rsid w:val="006C15CC"/>
    <w:rsid w:val="006C15CD"/>
    <w:rsid w:val="006C15D1"/>
    <w:rsid w:val="006C15D5"/>
    <w:rsid w:val="006C163E"/>
    <w:rsid w:val="006C1659"/>
    <w:rsid w:val="006C16AF"/>
    <w:rsid w:val="006C16DA"/>
    <w:rsid w:val="006C1739"/>
    <w:rsid w:val="006C181F"/>
    <w:rsid w:val="006C1837"/>
    <w:rsid w:val="006C1865"/>
    <w:rsid w:val="006C1868"/>
    <w:rsid w:val="006C188A"/>
    <w:rsid w:val="006C1891"/>
    <w:rsid w:val="006C1893"/>
    <w:rsid w:val="006C18A2"/>
    <w:rsid w:val="006C18BC"/>
    <w:rsid w:val="006C18BE"/>
    <w:rsid w:val="006C18E2"/>
    <w:rsid w:val="006C18E3"/>
    <w:rsid w:val="006C18FA"/>
    <w:rsid w:val="006C1919"/>
    <w:rsid w:val="006C1944"/>
    <w:rsid w:val="006C1962"/>
    <w:rsid w:val="006C19B1"/>
    <w:rsid w:val="006C19B9"/>
    <w:rsid w:val="006C19BC"/>
    <w:rsid w:val="006C19CA"/>
    <w:rsid w:val="006C1A0C"/>
    <w:rsid w:val="006C1A57"/>
    <w:rsid w:val="006C1A6E"/>
    <w:rsid w:val="006C1A70"/>
    <w:rsid w:val="006C1B00"/>
    <w:rsid w:val="006C1B11"/>
    <w:rsid w:val="006C1B61"/>
    <w:rsid w:val="006C1BC0"/>
    <w:rsid w:val="006C1BC7"/>
    <w:rsid w:val="006C1BD2"/>
    <w:rsid w:val="006C1BD6"/>
    <w:rsid w:val="006C1BDA"/>
    <w:rsid w:val="006C1C22"/>
    <w:rsid w:val="006C1C2B"/>
    <w:rsid w:val="006C1C53"/>
    <w:rsid w:val="006C1C79"/>
    <w:rsid w:val="006C1C93"/>
    <w:rsid w:val="006C1D1F"/>
    <w:rsid w:val="006C1D39"/>
    <w:rsid w:val="006C1DA0"/>
    <w:rsid w:val="006C1DD9"/>
    <w:rsid w:val="006C1DDF"/>
    <w:rsid w:val="006C1E26"/>
    <w:rsid w:val="006C1E70"/>
    <w:rsid w:val="006C1E97"/>
    <w:rsid w:val="006C1EA4"/>
    <w:rsid w:val="006C1EDC"/>
    <w:rsid w:val="006C1EEF"/>
    <w:rsid w:val="006C1F25"/>
    <w:rsid w:val="006C1F38"/>
    <w:rsid w:val="006C1F7E"/>
    <w:rsid w:val="006C1F85"/>
    <w:rsid w:val="006C1F9B"/>
    <w:rsid w:val="006C1FB7"/>
    <w:rsid w:val="006C1FC6"/>
    <w:rsid w:val="006C1FE6"/>
    <w:rsid w:val="006C1FF2"/>
    <w:rsid w:val="006C2006"/>
    <w:rsid w:val="006C2008"/>
    <w:rsid w:val="006C201D"/>
    <w:rsid w:val="006C2029"/>
    <w:rsid w:val="006C2040"/>
    <w:rsid w:val="006C20A6"/>
    <w:rsid w:val="006C20E4"/>
    <w:rsid w:val="006C211C"/>
    <w:rsid w:val="006C2120"/>
    <w:rsid w:val="006C2129"/>
    <w:rsid w:val="006C213E"/>
    <w:rsid w:val="006C2149"/>
    <w:rsid w:val="006C2159"/>
    <w:rsid w:val="006C217F"/>
    <w:rsid w:val="006C21A6"/>
    <w:rsid w:val="006C2243"/>
    <w:rsid w:val="006C226B"/>
    <w:rsid w:val="006C2271"/>
    <w:rsid w:val="006C22BF"/>
    <w:rsid w:val="006C22F8"/>
    <w:rsid w:val="006C22FB"/>
    <w:rsid w:val="006C2300"/>
    <w:rsid w:val="006C230B"/>
    <w:rsid w:val="006C2391"/>
    <w:rsid w:val="006C23A5"/>
    <w:rsid w:val="006C23B9"/>
    <w:rsid w:val="006C23BE"/>
    <w:rsid w:val="006C23CB"/>
    <w:rsid w:val="006C2412"/>
    <w:rsid w:val="006C2418"/>
    <w:rsid w:val="006C241F"/>
    <w:rsid w:val="006C2428"/>
    <w:rsid w:val="006C2496"/>
    <w:rsid w:val="006C24F3"/>
    <w:rsid w:val="006C24F6"/>
    <w:rsid w:val="006C2535"/>
    <w:rsid w:val="006C255A"/>
    <w:rsid w:val="006C2588"/>
    <w:rsid w:val="006C2609"/>
    <w:rsid w:val="006C2619"/>
    <w:rsid w:val="006C261D"/>
    <w:rsid w:val="006C2634"/>
    <w:rsid w:val="006C2655"/>
    <w:rsid w:val="006C267B"/>
    <w:rsid w:val="006C26A6"/>
    <w:rsid w:val="006C26AE"/>
    <w:rsid w:val="006C26DC"/>
    <w:rsid w:val="006C26E3"/>
    <w:rsid w:val="006C26E5"/>
    <w:rsid w:val="006C26F6"/>
    <w:rsid w:val="006C2730"/>
    <w:rsid w:val="006C2741"/>
    <w:rsid w:val="006C27BB"/>
    <w:rsid w:val="006C27F8"/>
    <w:rsid w:val="006C2829"/>
    <w:rsid w:val="006C2860"/>
    <w:rsid w:val="006C287B"/>
    <w:rsid w:val="006C288F"/>
    <w:rsid w:val="006C2890"/>
    <w:rsid w:val="006C2891"/>
    <w:rsid w:val="006C28AA"/>
    <w:rsid w:val="006C2923"/>
    <w:rsid w:val="006C295A"/>
    <w:rsid w:val="006C2976"/>
    <w:rsid w:val="006C297F"/>
    <w:rsid w:val="006C29AD"/>
    <w:rsid w:val="006C2A48"/>
    <w:rsid w:val="006C2A78"/>
    <w:rsid w:val="006C2A7E"/>
    <w:rsid w:val="006C2A98"/>
    <w:rsid w:val="006C2AB5"/>
    <w:rsid w:val="006C2AE9"/>
    <w:rsid w:val="006C2AEF"/>
    <w:rsid w:val="006C2B13"/>
    <w:rsid w:val="006C2B37"/>
    <w:rsid w:val="006C2B5C"/>
    <w:rsid w:val="006C2B69"/>
    <w:rsid w:val="006C2B78"/>
    <w:rsid w:val="006C2B7C"/>
    <w:rsid w:val="006C2B9F"/>
    <w:rsid w:val="006C2BB9"/>
    <w:rsid w:val="006C2C05"/>
    <w:rsid w:val="006C2C1B"/>
    <w:rsid w:val="006C2C42"/>
    <w:rsid w:val="006C2C51"/>
    <w:rsid w:val="006C2C61"/>
    <w:rsid w:val="006C2C6A"/>
    <w:rsid w:val="006C2C7E"/>
    <w:rsid w:val="006C2C81"/>
    <w:rsid w:val="006C2C97"/>
    <w:rsid w:val="006C2CB5"/>
    <w:rsid w:val="006C2CB6"/>
    <w:rsid w:val="006C2CBB"/>
    <w:rsid w:val="006C2CF2"/>
    <w:rsid w:val="006C2CFA"/>
    <w:rsid w:val="006C2D04"/>
    <w:rsid w:val="006C2D0C"/>
    <w:rsid w:val="006C2D21"/>
    <w:rsid w:val="006C2D70"/>
    <w:rsid w:val="006C2DBC"/>
    <w:rsid w:val="006C2DD9"/>
    <w:rsid w:val="006C2E0F"/>
    <w:rsid w:val="006C2E3E"/>
    <w:rsid w:val="006C2E93"/>
    <w:rsid w:val="006C2EE5"/>
    <w:rsid w:val="006C2EE9"/>
    <w:rsid w:val="006C2F08"/>
    <w:rsid w:val="006C2F61"/>
    <w:rsid w:val="006C2F71"/>
    <w:rsid w:val="006C2F94"/>
    <w:rsid w:val="006C2FB1"/>
    <w:rsid w:val="006C2FDB"/>
    <w:rsid w:val="006C2FF8"/>
    <w:rsid w:val="006C3016"/>
    <w:rsid w:val="006C3019"/>
    <w:rsid w:val="006C305C"/>
    <w:rsid w:val="006C3066"/>
    <w:rsid w:val="006C3074"/>
    <w:rsid w:val="006C308A"/>
    <w:rsid w:val="006C30F2"/>
    <w:rsid w:val="006C30FF"/>
    <w:rsid w:val="006C311D"/>
    <w:rsid w:val="006C3121"/>
    <w:rsid w:val="006C3156"/>
    <w:rsid w:val="006C3180"/>
    <w:rsid w:val="006C319B"/>
    <w:rsid w:val="006C31AF"/>
    <w:rsid w:val="006C31C2"/>
    <w:rsid w:val="006C31CB"/>
    <w:rsid w:val="006C31DF"/>
    <w:rsid w:val="006C31FD"/>
    <w:rsid w:val="006C3216"/>
    <w:rsid w:val="006C3250"/>
    <w:rsid w:val="006C325A"/>
    <w:rsid w:val="006C325B"/>
    <w:rsid w:val="006C32DA"/>
    <w:rsid w:val="006C32DD"/>
    <w:rsid w:val="006C32E4"/>
    <w:rsid w:val="006C3306"/>
    <w:rsid w:val="006C3353"/>
    <w:rsid w:val="006C337D"/>
    <w:rsid w:val="006C33A1"/>
    <w:rsid w:val="006C33D3"/>
    <w:rsid w:val="006C33E1"/>
    <w:rsid w:val="006C33E9"/>
    <w:rsid w:val="006C342E"/>
    <w:rsid w:val="006C3432"/>
    <w:rsid w:val="006C34B5"/>
    <w:rsid w:val="006C34C8"/>
    <w:rsid w:val="006C3523"/>
    <w:rsid w:val="006C352C"/>
    <w:rsid w:val="006C3552"/>
    <w:rsid w:val="006C35B9"/>
    <w:rsid w:val="006C35E5"/>
    <w:rsid w:val="006C35E6"/>
    <w:rsid w:val="006C35F4"/>
    <w:rsid w:val="006C3611"/>
    <w:rsid w:val="006C361D"/>
    <w:rsid w:val="006C362F"/>
    <w:rsid w:val="006C3636"/>
    <w:rsid w:val="006C3643"/>
    <w:rsid w:val="006C365C"/>
    <w:rsid w:val="006C36A3"/>
    <w:rsid w:val="006C36F8"/>
    <w:rsid w:val="006C3714"/>
    <w:rsid w:val="006C3760"/>
    <w:rsid w:val="006C3780"/>
    <w:rsid w:val="006C3788"/>
    <w:rsid w:val="006C37B9"/>
    <w:rsid w:val="006C37BD"/>
    <w:rsid w:val="006C3822"/>
    <w:rsid w:val="006C3841"/>
    <w:rsid w:val="006C3860"/>
    <w:rsid w:val="006C3871"/>
    <w:rsid w:val="006C38A7"/>
    <w:rsid w:val="006C38D4"/>
    <w:rsid w:val="006C38ED"/>
    <w:rsid w:val="006C38FE"/>
    <w:rsid w:val="006C3965"/>
    <w:rsid w:val="006C39B5"/>
    <w:rsid w:val="006C39BD"/>
    <w:rsid w:val="006C3A0E"/>
    <w:rsid w:val="006C3A5A"/>
    <w:rsid w:val="006C3A87"/>
    <w:rsid w:val="006C3A97"/>
    <w:rsid w:val="006C3B0D"/>
    <w:rsid w:val="006C3B29"/>
    <w:rsid w:val="006C3B39"/>
    <w:rsid w:val="006C3B64"/>
    <w:rsid w:val="006C3B74"/>
    <w:rsid w:val="006C3BE4"/>
    <w:rsid w:val="006C3C15"/>
    <w:rsid w:val="006C3C22"/>
    <w:rsid w:val="006C3C26"/>
    <w:rsid w:val="006C3C4D"/>
    <w:rsid w:val="006C3C64"/>
    <w:rsid w:val="006C3C6B"/>
    <w:rsid w:val="006C3CA6"/>
    <w:rsid w:val="006C3CB1"/>
    <w:rsid w:val="006C3CE7"/>
    <w:rsid w:val="006C3CED"/>
    <w:rsid w:val="006C3D05"/>
    <w:rsid w:val="006C3D16"/>
    <w:rsid w:val="006C3D22"/>
    <w:rsid w:val="006C3D4E"/>
    <w:rsid w:val="006C3DAA"/>
    <w:rsid w:val="006C3DB2"/>
    <w:rsid w:val="006C3DB4"/>
    <w:rsid w:val="006C3DDB"/>
    <w:rsid w:val="006C3DF2"/>
    <w:rsid w:val="006C3E05"/>
    <w:rsid w:val="006C3E15"/>
    <w:rsid w:val="006C3E5A"/>
    <w:rsid w:val="006C3E5F"/>
    <w:rsid w:val="006C3E62"/>
    <w:rsid w:val="006C3E70"/>
    <w:rsid w:val="006C3E88"/>
    <w:rsid w:val="006C3EA3"/>
    <w:rsid w:val="006C3EDF"/>
    <w:rsid w:val="006C3EE5"/>
    <w:rsid w:val="006C3EE9"/>
    <w:rsid w:val="006C3F85"/>
    <w:rsid w:val="006C3F9D"/>
    <w:rsid w:val="006C3FC7"/>
    <w:rsid w:val="006C4023"/>
    <w:rsid w:val="006C4024"/>
    <w:rsid w:val="006C4048"/>
    <w:rsid w:val="006C4068"/>
    <w:rsid w:val="006C408E"/>
    <w:rsid w:val="006C40B3"/>
    <w:rsid w:val="006C4120"/>
    <w:rsid w:val="006C4124"/>
    <w:rsid w:val="006C4129"/>
    <w:rsid w:val="006C413D"/>
    <w:rsid w:val="006C4147"/>
    <w:rsid w:val="006C4157"/>
    <w:rsid w:val="006C415E"/>
    <w:rsid w:val="006C4163"/>
    <w:rsid w:val="006C416D"/>
    <w:rsid w:val="006C417A"/>
    <w:rsid w:val="006C4185"/>
    <w:rsid w:val="006C4187"/>
    <w:rsid w:val="006C41AF"/>
    <w:rsid w:val="006C41D0"/>
    <w:rsid w:val="006C41DE"/>
    <w:rsid w:val="006C41E8"/>
    <w:rsid w:val="006C41F8"/>
    <w:rsid w:val="006C4205"/>
    <w:rsid w:val="006C4208"/>
    <w:rsid w:val="006C4249"/>
    <w:rsid w:val="006C4277"/>
    <w:rsid w:val="006C4281"/>
    <w:rsid w:val="006C429A"/>
    <w:rsid w:val="006C42A2"/>
    <w:rsid w:val="006C42A4"/>
    <w:rsid w:val="006C42BC"/>
    <w:rsid w:val="006C42BE"/>
    <w:rsid w:val="006C4349"/>
    <w:rsid w:val="006C4354"/>
    <w:rsid w:val="006C4379"/>
    <w:rsid w:val="006C4398"/>
    <w:rsid w:val="006C439B"/>
    <w:rsid w:val="006C43B8"/>
    <w:rsid w:val="006C43C3"/>
    <w:rsid w:val="006C43E6"/>
    <w:rsid w:val="006C43F5"/>
    <w:rsid w:val="006C4403"/>
    <w:rsid w:val="006C4422"/>
    <w:rsid w:val="006C4439"/>
    <w:rsid w:val="006C446D"/>
    <w:rsid w:val="006C44C3"/>
    <w:rsid w:val="006C44D9"/>
    <w:rsid w:val="006C4516"/>
    <w:rsid w:val="006C451F"/>
    <w:rsid w:val="006C4520"/>
    <w:rsid w:val="006C4537"/>
    <w:rsid w:val="006C4563"/>
    <w:rsid w:val="006C45B4"/>
    <w:rsid w:val="006C45B7"/>
    <w:rsid w:val="006C45CA"/>
    <w:rsid w:val="006C45FB"/>
    <w:rsid w:val="006C461F"/>
    <w:rsid w:val="006C4651"/>
    <w:rsid w:val="006C465D"/>
    <w:rsid w:val="006C46A5"/>
    <w:rsid w:val="006C470F"/>
    <w:rsid w:val="006C472F"/>
    <w:rsid w:val="006C4759"/>
    <w:rsid w:val="006C475E"/>
    <w:rsid w:val="006C4769"/>
    <w:rsid w:val="006C4796"/>
    <w:rsid w:val="006C4799"/>
    <w:rsid w:val="006C47C2"/>
    <w:rsid w:val="006C47C5"/>
    <w:rsid w:val="006C480F"/>
    <w:rsid w:val="006C4814"/>
    <w:rsid w:val="006C482C"/>
    <w:rsid w:val="006C484B"/>
    <w:rsid w:val="006C486A"/>
    <w:rsid w:val="006C4872"/>
    <w:rsid w:val="006C48AB"/>
    <w:rsid w:val="006C48EC"/>
    <w:rsid w:val="006C4909"/>
    <w:rsid w:val="006C4922"/>
    <w:rsid w:val="006C4981"/>
    <w:rsid w:val="006C4986"/>
    <w:rsid w:val="006C4A1D"/>
    <w:rsid w:val="006C4A42"/>
    <w:rsid w:val="006C4A98"/>
    <w:rsid w:val="006C4AAF"/>
    <w:rsid w:val="006C4AB8"/>
    <w:rsid w:val="006C4AD6"/>
    <w:rsid w:val="006C4B3E"/>
    <w:rsid w:val="006C4B45"/>
    <w:rsid w:val="006C4BB8"/>
    <w:rsid w:val="006C4BDC"/>
    <w:rsid w:val="006C4BDE"/>
    <w:rsid w:val="006C4C0D"/>
    <w:rsid w:val="006C4C1F"/>
    <w:rsid w:val="006C4C42"/>
    <w:rsid w:val="006C4C4B"/>
    <w:rsid w:val="006C4C75"/>
    <w:rsid w:val="006C4C7C"/>
    <w:rsid w:val="006C4C9C"/>
    <w:rsid w:val="006C4CA2"/>
    <w:rsid w:val="006C4CB7"/>
    <w:rsid w:val="006C4CD1"/>
    <w:rsid w:val="006C4CE5"/>
    <w:rsid w:val="006C4D12"/>
    <w:rsid w:val="006C4D22"/>
    <w:rsid w:val="006C4D50"/>
    <w:rsid w:val="006C4E05"/>
    <w:rsid w:val="006C4E06"/>
    <w:rsid w:val="006C4E15"/>
    <w:rsid w:val="006C4E1D"/>
    <w:rsid w:val="006C4E6F"/>
    <w:rsid w:val="006C4E8B"/>
    <w:rsid w:val="006C4EEF"/>
    <w:rsid w:val="006C4F0D"/>
    <w:rsid w:val="006C4F25"/>
    <w:rsid w:val="006C4FA5"/>
    <w:rsid w:val="006C502C"/>
    <w:rsid w:val="006C503D"/>
    <w:rsid w:val="006C506F"/>
    <w:rsid w:val="006C50D8"/>
    <w:rsid w:val="006C50F2"/>
    <w:rsid w:val="006C511E"/>
    <w:rsid w:val="006C513E"/>
    <w:rsid w:val="006C5146"/>
    <w:rsid w:val="006C5151"/>
    <w:rsid w:val="006C5172"/>
    <w:rsid w:val="006C5197"/>
    <w:rsid w:val="006C51A8"/>
    <w:rsid w:val="006C51A9"/>
    <w:rsid w:val="006C5215"/>
    <w:rsid w:val="006C521C"/>
    <w:rsid w:val="006C5298"/>
    <w:rsid w:val="006C52A3"/>
    <w:rsid w:val="006C5322"/>
    <w:rsid w:val="006C532A"/>
    <w:rsid w:val="006C5378"/>
    <w:rsid w:val="006C5389"/>
    <w:rsid w:val="006C5393"/>
    <w:rsid w:val="006C53A3"/>
    <w:rsid w:val="006C53CB"/>
    <w:rsid w:val="006C53E4"/>
    <w:rsid w:val="006C53F6"/>
    <w:rsid w:val="006C5459"/>
    <w:rsid w:val="006C547F"/>
    <w:rsid w:val="006C54AD"/>
    <w:rsid w:val="006C54AE"/>
    <w:rsid w:val="006C54C8"/>
    <w:rsid w:val="006C54D4"/>
    <w:rsid w:val="006C54FC"/>
    <w:rsid w:val="006C5538"/>
    <w:rsid w:val="006C555B"/>
    <w:rsid w:val="006C5568"/>
    <w:rsid w:val="006C5574"/>
    <w:rsid w:val="006C557D"/>
    <w:rsid w:val="006C5599"/>
    <w:rsid w:val="006C55D4"/>
    <w:rsid w:val="006C55DD"/>
    <w:rsid w:val="006C562D"/>
    <w:rsid w:val="006C5640"/>
    <w:rsid w:val="006C5646"/>
    <w:rsid w:val="006C5659"/>
    <w:rsid w:val="006C568F"/>
    <w:rsid w:val="006C5694"/>
    <w:rsid w:val="006C56A7"/>
    <w:rsid w:val="006C56B1"/>
    <w:rsid w:val="006C56BC"/>
    <w:rsid w:val="006C56E1"/>
    <w:rsid w:val="006C56E4"/>
    <w:rsid w:val="006C5766"/>
    <w:rsid w:val="006C580A"/>
    <w:rsid w:val="006C581F"/>
    <w:rsid w:val="006C5821"/>
    <w:rsid w:val="006C582C"/>
    <w:rsid w:val="006C583A"/>
    <w:rsid w:val="006C585F"/>
    <w:rsid w:val="006C5872"/>
    <w:rsid w:val="006C591A"/>
    <w:rsid w:val="006C5920"/>
    <w:rsid w:val="006C5942"/>
    <w:rsid w:val="006C597A"/>
    <w:rsid w:val="006C599C"/>
    <w:rsid w:val="006C59A3"/>
    <w:rsid w:val="006C59DC"/>
    <w:rsid w:val="006C5A07"/>
    <w:rsid w:val="006C5A4A"/>
    <w:rsid w:val="006C5AB6"/>
    <w:rsid w:val="006C5ADD"/>
    <w:rsid w:val="006C5AE6"/>
    <w:rsid w:val="006C5B04"/>
    <w:rsid w:val="006C5B4A"/>
    <w:rsid w:val="006C5B74"/>
    <w:rsid w:val="006C5BCE"/>
    <w:rsid w:val="006C5BF0"/>
    <w:rsid w:val="006C5BF5"/>
    <w:rsid w:val="006C5C10"/>
    <w:rsid w:val="006C5C34"/>
    <w:rsid w:val="006C5C46"/>
    <w:rsid w:val="006C5C4D"/>
    <w:rsid w:val="006C5C4F"/>
    <w:rsid w:val="006C5C5B"/>
    <w:rsid w:val="006C5C8F"/>
    <w:rsid w:val="006C5CA1"/>
    <w:rsid w:val="006C5CA9"/>
    <w:rsid w:val="006C5CBE"/>
    <w:rsid w:val="006C5D12"/>
    <w:rsid w:val="006C5D29"/>
    <w:rsid w:val="006C5D35"/>
    <w:rsid w:val="006C5D52"/>
    <w:rsid w:val="006C5D5A"/>
    <w:rsid w:val="006C5D91"/>
    <w:rsid w:val="006C5DA8"/>
    <w:rsid w:val="006C5DB6"/>
    <w:rsid w:val="006C5DE6"/>
    <w:rsid w:val="006C5E02"/>
    <w:rsid w:val="006C5E30"/>
    <w:rsid w:val="006C5E3F"/>
    <w:rsid w:val="006C5E4F"/>
    <w:rsid w:val="006C5E93"/>
    <w:rsid w:val="006C5E9D"/>
    <w:rsid w:val="006C5EC0"/>
    <w:rsid w:val="006C5F03"/>
    <w:rsid w:val="006C5F04"/>
    <w:rsid w:val="006C5F08"/>
    <w:rsid w:val="006C5F3D"/>
    <w:rsid w:val="006C5F5D"/>
    <w:rsid w:val="006C5F68"/>
    <w:rsid w:val="006C5F7A"/>
    <w:rsid w:val="006C5F80"/>
    <w:rsid w:val="006C5F8A"/>
    <w:rsid w:val="006C5FB1"/>
    <w:rsid w:val="006C5FC8"/>
    <w:rsid w:val="006C5FD8"/>
    <w:rsid w:val="006C601A"/>
    <w:rsid w:val="006C607B"/>
    <w:rsid w:val="006C607F"/>
    <w:rsid w:val="006C6082"/>
    <w:rsid w:val="006C60C1"/>
    <w:rsid w:val="006C60D0"/>
    <w:rsid w:val="006C60ED"/>
    <w:rsid w:val="006C60F0"/>
    <w:rsid w:val="006C6148"/>
    <w:rsid w:val="006C616D"/>
    <w:rsid w:val="006C616F"/>
    <w:rsid w:val="006C6181"/>
    <w:rsid w:val="006C626B"/>
    <w:rsid w:val="006C627C"/>
    <w:rsid w:val="006C62D4"/>
    <w:rsid w:val="006C62EB"/>
    <w:rsid w:val="006C62FF"/>
    <w:rsid w:val="006C630C"/>
    <w:rsid w:val="006C6337"/>
    <w:rsid w:val="006C635B"/>
    <w:rsid w:val="006C6368"/>
    <w:rsid w:val="006C636E"/>
    <w:rsid w:val="006C637D"/>
    <w:rsid w:val="006C63A4"/>
    <w:rsid w:val="006C63D5"/>
    <w:rsid w:val="006C63D8"/>
    <w:rsid w:val="006C63E7"/>
    <w:rsid w:val="006C63F6"/>
    <w:rsid w:val="006C640C"/>
    <w:rsid w:val="006C643A"/>
    <w:rsid w:val="006C646D"/>
    <w:rsid w:val="006C6479"/>
    <w:rsid w:val="006C6530"/>
    <w:rsid w:val="006C6549"/>
    <w:rsid w:val="006C654F"/>
    <w:rsid w:val="006C6567"/>
    <w:rsid w:val="006C656E"/>
    <w:rsid w:val="006C6571"/>
    <w:rsid w:val="006C657F"/>
    <w:rsid w:val="006C6595"/>
    <w:rsid w:val="006C65D0"/>
    <w:rsid w:val="006C65E6"/>
    <w:rsid w:val="006C6656"/>
    <w:rsid w:val="006C66B4"/>
    <w:rsid w:val="006C66F7"/>
    <w:rsid w:val="006C6739"/>
    <w:rsid w:val="006C6749"/>
    <w:rsid w:val="006C676C"/>
    <w:rsid w:val="006C679A"/>
    <w:rsid w:val="006C67A8"/>
    <w:rsid w:val="006C684A"/>
    <w:rsid w:val="006C6865"/>
    <w:rsid w:val="006C687C"/>
    <w:rsid w:val="006C6884"/>
    <w:rsid w:val="006C68AC"/>
    <w:rsid w:val="006C68C3"/>
    <w:rsid w:val="006C690E"/>
    <w:rsid w:val="006C691C"/>
    <w:rsid w:val="006C694C"/>
    <w:rsid w:val="006C694F"/>
    <w:rsid w:val="006C69AB"/>
    <w:rsid w:val="006C69C8"/>
    <w:rsid w:val="006C69EC"/>
    <w:rsid w:val="006C6A12"/>
    <w:rsid w:val="006C6A39"/>
    <w:rsid w:val="006C6A3B"/>
    <w:rsid w:val="006C6A56"/>
    <w:rsid w:val="006C6A5C"/>
    <w:rsid w:val="006C6A99"/>
    <w:rsid w:val="006C6ACB"/>
    <w:rsid w:val="006C6AD7"/>
    <w:rsid w:val="006C6ADA"/>
    <w:rsid w:val="006C6ADF"/>
    <w:rsid w:val="006C6AFB"/>
    <w:rsid w:val="006C6B1D"/>
    <w:rsid w:val="006C6B5B"/>
    <w:rsid w:val="006C6B65"/>
    <w:rsid w:val="006C6B77"/>
    <w:rsid w:val="006C6B91"/>
    <w:rsid w:val="006C6BB3"/>
    <w:rsid w:val="006C6BBF"/>
    <w:rsid w:val="006C6BCB"/>
    <w:rsid w:val="006C6BDA"/>
    <w:rsid w:val="006C6BFC"/>
    <w:rsid w:val="006C6C08"/>
    <w:rsid w:val="006C6C0D"/>
    <w:rsid w:val="006C6C22"/>
    <w:rsid w:val="006C6C34"/>
    <w:rsid w:val="006C6C3A"/>
    <w:rsid w:val="006C6C48"/>
    <w:rsid w:val="006C6C62"/>
    <w:rsid w:val="006C6C70"/>
    <w:rsid w:val="006C6C7E"/>
    <w:rsid w:val="006C6C82"/>
    <w:rsid w:val="006C6CAA"/>
    <w:rsid w:val="006C6CD9"/>
    <w:rsid w:val="006C6CF2"/>
    <w:rsid w:val="006C6CF8"/>
    <w:rsid w:val="006C6CFD"/>
    <w:rsid w:val="006C6D1B"/>
    <w:rsid w:val="006C6D5C"/>
    <w:rsid w:val="006C6DAC"/>
    <w:rsid w:val="006C6DB3"/>
    <w:rsid w:val="006C6DEF"/>
    <w:rsid w:val="006C6E03"/>
    <w:rsid w:val="006C6E1C"/>
    <w:rsid w:val="006C6E37"/>
    <w:rsid w:val="006C6E47"/>
    <w:rsid w:val="006C6E7F"/>
    <w:rsid w:val="006C6E8A"/>
    <w:rsid w:val="006C6E98"/>
    <w:rsid w:val="006C6F00"/>
    <w:rsid w:val="006C6F1D"/>
    <w:rsid w:val="006C6F28"/>
    <w:rsid w:val="006C6F47"/>
    <w:rsid w:val="006C6F4D"/>
    <w:rsid w:val="006C6FB7"/>
    <w:rsid w:val="006C6FD3"/>
    <w:rsid w:val="006C6FDD"/>
    <w:rsid w:val="006C700D"/>
    <w:rsid w:val="006C700F"/>
    <w:rsid w:val="006C7014"/>
    <w:rsid w:val="006C7032"/>
    <w:rsid w:val="006C707F"/>
    <w:rsid w:val="006C70C2"/>
    <w:rsid w:val="006C70D6"/>
    <w:rsid w:val="006C70FB"/>
    <w:rsid w:val="006C7100"/>
    <w:rsid w:val="006C7108"/>
    <w:rsid w:val="006C7115"/>
    <w:rsid w:val="006C7131"/>
    <w:rsid w:val="006C7133"/>
    <w:rsid w:val="006C713B"/>
    <w:rsid w:val="006C7144"/>
    <w:rsid w:val="006C7146"/>
    <w:rsid w:val="006C715C"/>
    <w:rsid w:val="006C7160"/>
    <w:rsid w:val="006C7181"/>
    <w:rsid w:val="006C726F"/>
    <w:rsid w:val="006C7287"/>
    <w:rsid w:val="006C72BB"/>
    <w:rsid w:val="006C72F7"/>
    <w:rsid w:val="006C7335"/>
    <w:rsid w:val="006C734C"/>
    <w:rsid w:val="006C736E"/>
    <w:rsid w:val="006C738C"/>
    <w:rsid w:val="006C73D8"/>
    <w:rsid w:val="006C73F5"/>
    <w:rsid w:val="006C7401"/>
    <w:rsid w:val="006C742F"/>
    <w:rsid w:val="006C743A"/>
    <w:rsid w:val="006C74A3"/>
    <w:rsid w:val="006C74A4"/>
    <w:rsid w:val="006C74C3"/>
    <w:rsid w:val="006C74E8"/>
    <w:rsid w:val="006C74F5"/>
    <w:rsid w:val="006C7515"/>
    <w:rsid w:val="006C7530"/>
    <w:rsid w:val="006C7538"/>
    <w:rsid w:val="006C758A"/>
    <w:rsid w:val="006C7590"/>
    <w:rsid w:val="006C75B3"/>
    <w:rsid w:val="006C75DB"/>
    <w:rsid w:val="006C75E7"/>
    <w:rsid w:val="006C75EE"/>
    <w:rsid w:val="006C7635"/>
    <w:rsid w:val="006C767F"/>
    <w:rsid w:val="006C7702"/>
    <w:rsid w:val="006C7727"/>
    <w:rsid w:val="006C7793"/>
    <w:rsid w:val="006C7795"/>
    <w:rsid w:val="006C7803"/>
    <w:rsid w:val="006C781D"/>
    <w:rsid w:val="006C783B"/>
    <w:rsid w:val="006C7845"/>
    <w:rsid w:val="006C7848"/>
    <w:rsid w:val="006C785B"/>
    <w:rsid w:val="006C78AC"/>
    <w:rsid w:val="006C78D4"/>
    <w:rsid w:val="006C78DF"/>
    <w:rsid w:val="006C790B"/>
    <w:rsid w:val="006C7962"/>
    <w:rsid w:val="006C7966"/>
    <w:rsid w:val="006C796B"/>
    <w:rsid w:val="006C799F"/>
    <w:rsid w:val="006C79D1"/>
    <w:rsid w:val="006C79DF"/>
    <w:rsid w:val="006C7A02"/>
    <w:rsid w:val="006C7A0A"/>
    <w:rsid w:val="006C7A91"/>
    <w:rsid w:val="006C7AC0"/>
    <w:rsid w:val="006C7AC9"/>
    <w:rsid w:val="006C7AE0"/>
    <w:rsid w:val="006C7B13"/>
    <w:rsid w:val="006C7B25"/>
    <w:rsid w:val="006C7B62"/>
    <w:rsid w:val="006C7B6D"/>
    <w:rsid w:val="006C7BA9"/>
    <w:rsid w:val="006C7BAA"/>
    <w:rsid w:val="006C7BAC"/>
    <w:rsid w:val="006C7BD5"/>
    <w:rsid w:val="006C7BE8"/>
    <w:rsid w:val="006C7BF3"/>
    <w:rsid w:val="006C7C35"/>
    <w:rsid w:val="006C7C50"/>
    <w:rsid w:val="006C7C83"/>
    <w:rsid w:val="006C7CC7"/>
    <w:rsid w:val="006C7D0B"/>
    <w:rsid w:val="006C7D59"/>
    <w:rsid w:val="006C7D61"/>
    <w:rsid w:val="006C7D72"/>
    <w:rsid w:val="006C7E1D"/>
    <w:rsid w:val="006C7E35"/>
    <w:rsid w:val="006C7E77"/>
    <w:rsid w:val="006C7E7F"/>
    <w:rsid w:val="006C7E82"/>
    <w:rsid w:val="006C7EA3"/>
    <w:rsid w:val="006C7EB3"/>
    <w:rsid w:val="006C7EF9"/>
    <w:rsid w:val="006C7F07"/>
    <w:rsid w:val="006C7F17"/>
    <w:rsid w:val="006C7F85"/>
    <w:rsid w:val="006C7FBC"/>
    <w:rsid w:val="006C7FF1"/>
    <w:rsid w:val="006D0021"/>
    <w:rsid w:val="006D0034"/>
    <w:rsid w:val="006D0069"/>
    <w:rsid w:val="006D007B"/>
    <w:rsid w:val="006D008E"/>
    <w:rsid w:val="006D0099"/>
    <w:rsid w:val="006D00BD"/>
    <w:rsid w:val="006D00C1"/>
    <w:rsid w:val="006D00F0"/>
    <w:rsid w:val="006D00F8"/>
    <w:rsid w:val="006D011A"/>
    <w:rsid w:val="006D013B"/>
    <w:rsid w:val="006D016F"/>
    <w:rsid w:val="006D017E"/>
    <w:rsid w:val="006D0183"/>
    <w:rsid w:val="006D01AD"/>
    <w:rsid w:val="006D01DA"/>
    <w:rsid w:val="006D01F8"/>
    <w:rsid w:val="006D0213"/>
    <w:rsid w:val="006D0220"/>
    <w:rsid w:val="006D0239"/>
    <w:rsid w:val="006D023B"/>
    <w:rsid w:val="006D026F"/>
    <w:rsid w:val="006D0277"/>
    <w:rsid w:val="006D02B6"/>
    <w:rsid w:val="006D02CE"/>
    <w:rsid w:val="006D02F7"/>
    <w:rsid w:val="006D02F9"/>
    <w:rsid w:val="006D02FC"/>
    <w:rsid w:val="006D0300"/>
    <w:rsid w:val="006D0311"/>
    <w:rsid w:val="006D032C"/>
    <w:rsid w:val="006D034D"/>
    <w:rsid w:val="006D034F"/>
    <w:rsid w:val="006D038E"/>
    <w:rsid w:val="006D039F"/>
    <w:rsid w:val="006D03F8"/>
    <w:rsid w:val="006D042E"/>
    <w:rsid w:val="006D04AE"/>
    <w:rsid w:val="006D0542"/>
    <w:rsid w:val="006D055D"/>
    <w:rsid w:val="006D0573"/>
    <w:rsid w:val="006D0578"/>
    <w:rsid w:val="006D05CC"/>
    <w:rsid w:val="006D05D1"/>
    <w:rsid w:val="006D0633"/>
    <w:rsid w:val="006D0680"/>
    <w:rsid w:val="006D06CE"/>
    <w:rsid w:val="006D06D6"/>
    <w:rsid w:val="006D0715"/>
    <w:rsid w:val="006D072E"/>
    <w:rsid w:val="006D0731"/>
    <w:rsid w:val="006D0736"/>
    <w:rsid w:val="006D0850"/>
    <w:rsid w:val="006D086E"/>
    <w:rsid w:val="006D08A5"/>
    <w:rsid w:val="006D08B8"/>
    <w:rsid w:val="006D08DA"/>
    <w:rsid w:val="006D08E3"/>
    <w:rsid w:val="006D0925"/>
    <w:rsid w:val="006D0999"/>
    <w:rsid w:val="006D0A03"/>
    <w:rsid w:val="006D0A0F"/>
    <w:rsid w:val="006D0A25"/>
    <w:rsid w:val="006D0A39"/>
    <w:rsid w:val="006D0A96"/>
    <w:rsid w:val="006D0AAA"/>
    <w:rsid w:val="006D0AAE"/>
    <w:rsid w:val="006D0AB9"/>
    <w:rsid w:val="006D0AC1"/>
    <w:rsid w:val="006D0AD4"/>
    <w:rsid w:val="006D0B00"/>
    <w:rsid w:val="006D0B51"/>
    <w:rsid w:val="006D0B77"/>
    <w:rsid w:val="006D0B79"/>
    <w:rsid w:val="006D0B81"/>
    <w:rsid w:val="006D0B9B"/>
    <w:rsid w:val="006D0BE7"/>
    <w:rsid w:val="006D0BEB"/>
    <w:rsid w:val="006D0C26"/>
    <w:rsid w:val="006D0C3D"/>
    <w:rsid w:val="006D0CBC"/>
    <w:rsid w:val="006D0CDA"/>
    <w:rsid w:val="006D0CE1"/>
    <w:rsid w:val="006D0CE2"/>
    <w:rsid w:val="006D0D08"/>
    <w:rsid w:val="006D0D4F"/>
    <w:rsid w:val="006D0DF7"/>
    <w:rsid w:val="006D0E13"/>
    <w:rsid w:val="006D0E35"/>
    <w:rsid w:val="006D0E60"/>
    <w:rsid w:val="006D0E6B"/>
    <w:rsid w:val="006D0E9C"/>
    <w:rsid w:val="006D0EC8"/>
    <w:rsid w:val="006D0EE8"/>
    <w:rsid w:val="006D0F2C"/>
    <w:rsid w:val="006D0F3B"/>
    <w:rsid w:val="006D0F97"/>
    <w:rsid w:val="006D0FCC"/>
    <w:rsid w:val="006D1026"/>
    <w:rsid w:val="006D102C"/>
    <w:rsid w:val="006D109B"/>
    <w:rsid w:val="006D10BA"/>
    <w:rsid w:val="006D10EE"/>
    <w:rsid w:val="006D110E"/>
    <w:rsid w:val="006D1117"/>
    <w:rsid w:val="006D1127"/>
    <w:rsid w:val="006D112E"/>
    <w:rsid w:val="006D115F"/>
    <w:rsid w:val="006D1193"/>
    <w:rsid w:val="006D1195"/>
    <w:rsid w:val="006D11B2"/>
    <w:rsid w:val="006D11BD"/>
    <w:rsid w:val="006D11D0"/>
    <w:rsid w:val="006D11FC"/>
    <w:rsid w:val="006D120B"/>
    <w:rsid w:val="006D120E"/>
    <w:rsid w:val="006D121A"/>
    <w:rsid w:val="006D122C"/>
    <w:rsid w:val="006D1244"/>
    <w:rsid w:val="006D1262"/>
    <w:rsid w:val="006D1279"/>
    <w:rsid w:val="006D129D"/>
    <w:rsid w:val="006D12A4"/>
    <w:rsid w:val="006D12D8"/>
    <w:rsid w:val="006D12E7"/>
    <w:rsid w:val="006D1318"/>
    <w:rsid w:val="006D131C"/>
    <w:rsid w:val="006D1323"/>
    <w:rsid w:val="006D1383"/>
    <w:rsid w:val="006D13B4"/>
    <w:rsid w:val="006D13D1"/>
    <w:rsid w:val="006D13EC"/>
    <w:rsid w:val="006D13FF"/>
    <w:rsid w:val="006D1404"/>
    <w:rsid w:val="006D1410"/>
    <w:rsid w:val="006D143E"/>
    <w:rsid w:val="006D14BD"/>
    <w:rsid w:val="006D14CB"/>
    <w:rsid w:val="006D14E7"/>
    <w:rsid w:val="006D1535"/>
    <w:rsid w:val="006D1544"/>
    <w:rsid w:val="006D15EB"/>
    <w:rsid w:val="006D15F8"/>
    <w:rsid w:val="006D162B"/>
    <w:rsid w:val="006D163E"/>
    <w:rsid w:val="006D1649"/>
    <w:rsid w:val="006D167B"/>
    <w:rsid w:val="006D16B5"/>
    <w:rsid w:val="006D16CF"/>
    <w:rsid w:val="006D16DB"/>
    <w:rsid w:val="006D16E4"/>
    <w:rsid w:val="006D1731"/>
    <w:rsid w:val="006D1854"/>
    <w:rsid w:val="006D1877"/>
    <w:rsid w:val="006D189C"/>
    <w:rsid w:val="006D18A6"/>
    <w:rsid w:val="006D190B"/>
    <w:rsid w:val="006D1916"/>
    <w:rsid w:val="006D193F"/>
    <w:rsid w:val="006D196F"/>
    <w:rsid w:val="006D1979"/>
    <w:rsid w:val="006D197B"/>
    <w:rsid w:val="006D19A6"/>
    <w:rsid w:val="006D19AE"/>
    <w:rsid w:val="006D19BF"/>
    <w:rsid w:val="006D19E4"/>
    <w:rsid w:val="006D1A1D"/>
    <w:rsid w:val="006D1A72"/>
    <w:rsid w:val="006D1A98"/>
    <w:rsid w:val="006D1AD3"/>
    <w:rsid w:val="006D1AE3"/>
    <w:rsid w:val="006D1AF9"/>
    <w:rsid w:val="006D1B1C"/>
    <w:rsid w:val="006D1B5C"/>
    <w:rsid w:val="006D1B61"/>
    <w:rsid w:val="006D1BEB"/>
    <w:rsid w:val="006D1C58"/>
    <w:rsid w:val="006D1C9E"/>
    <w:rsid w:val="006D1D08"/>
    <w:rsid w:val="006D1D36"/>
    <w:rsid w:val="006D1D55"/>
    <w:rsid w:val="006D1DB4"/>
    <w:rsid w:val="006D1DFB"/>
    <w:rsid w:val="006D1E02"/>
    <w:rsid w:val="006D1E04"/>
    <w:rsid w:val="006D1E62"/>
    <w:rsid w:val="006D1E68"/>
    <w:rsid w:val="006D1E6A"/>
    <w:rsid w:val="006D1E70"/>
    <w:rsid w:val="006D1E8E"/>
    <w:rsid w:val="006D1F00"/>
    <w:rsid w:val="006D1F33"/>
    <w:rsid w:val="006D1F35"/>
    <w:rsid w:val="006D1F64"/>
    <w:rsid w:val="006D1F6D"/>
    <w:rsid w:val="006D1FBA"/>
    <w:rsid w:val="006D1FE9"/>
    <w:rsid w:val="006D1FF3"/>
    <w:rsid w:val="006D2000"/>
    <w:rsid w:val="006D2038"/>
    <w:rsid w:val="006D208D"/>
    <w:rsid w:val="006D20F1"/>
    <w:rsid w:val="006D210B"/>
    <w:rsid w:val="006D2119"/>
    <w:rsid w:val="006D211B"/>
    <w:rsid w:val="006D2129"/>
    <w:rsid w:val="006D2144"/>
    <w:rsid w:val="006D2150"/>
    <w:rsid w:val="006D2191"/>
    <w:rsid w:val="006D219D"/>
    <w:rsid w:val="006D21B6"/>
    <w:rsid w:val="006D21DD"/>
    <w:rsid w:val="006D21E1"/>
    <w:rsid w:val="006D22A5"/>
    <w:rsid w:val="006D22B3"/>
    <w:rsid w:val="006D22CB"/>
    <w:rsid w:val="006D22E9"/>
    <w:rsid w:val="006D22FE"/>
    <w:rsid w:val="006D2334"/>
    <w:rsid w:val="006D2358"/>
    <w:rsid w:val="006D2368"/>
    <w:rsid w:val="006D23AA"/>
    <w:rsid w:val="006D23BC"/>
    <w:rsid w:val="006D23C9"/>
    <w:rsid w:val="006D23DD"/>
    <w:rsid w:val="006D23F2"/>
    <w:rsid w:val="006D23FF"/>
    <w:rsid w:val="006D248C"/>
    <w:rsid w:val="006D24A4"/>
    <w:rsid w:val="006D24AF"/>
    <w:rsid w:val="006D24B1"/>
    <w:rsid w:val="006D24BC"/>
    <w:rsid w:val="006D24CC"/>
    <w:rsid w:val="006D2589"/>
    <w:rsid w:val="006D25D3"/>
    <w:rsid w:val="006D25E9"/>
    <w:rsid w:val="006D25F9"/>
    <w:rsid w:val="006D2605"/>
    <w:rsid w:val="006D2678"/>
    <w:rsid w:val="006D2679"/>
    <w:rsid w:val="006D26C4"/>
    <w:rsid w:val="006D26D6"/>
    <w:rsid w:val="006D26EF"/>
    <w:rsid w:val="006D272E"/>
    <w:rsid w:val="006D2732"/>
    <w:rsid w:val="006D2749"/>
    <w:rsid w:val="006D2784"/>
    <w:rsid w:val="006D2794"/>
    <w:rsid w:val="006D27B2"/>
    <w:rsid w:val="006D27D8"/>
    <w:rsid w:val="006D27E4"/>
    <w:rsid w:val="006D280A"/>
    <w:rsid w:val="006D2811"/>
    <w:rsid w:val="006D2816"/>
    <w:rsid w:val="006D284F"/>
    <w:rsid w:val="006D287F"/>
    <w:rsid w:val="006D28C3"/>
    <w:rsid w:val="006D28E5"/>
    <w:rsid w:val="006D28F9"/>
    <w:rsid w:val="006D290B"/>
    <w:rsid w:val="006D292C"/>
    <w:rsid w:val="006D2955"/>
    <w:rsid w:val="006D29EB"/>
    <w:rsid w:val="006D2A1D"/>
    <w:rsid w:val="006D2A33"/>
    <w:rsid w:val="006D2A47"/>
    <w:rsid w:val="006D2A58"/>
    <w:rsid w:val="006D2A5A"/>
    <w:rsid w:val="006D2B04"/>
    <w:rsid w:val="006D2B06"/>
    <w:rsid w:val="006D2B4C"/>
    <w:rsid w:val="006D2B4D"/>
    <w:rsid w:val="006D2B59"/>
    <w:rsid w:val="006D2B76"/>
    <w:rsid w:val="006D2B8A"/>
    <w:rsid w:val="006D2BB4"/>
    <w:rsid w:val="006D2BB8"/>
    <w:rsid w:val="006D2BCC"/>
    <w:rsid w:val="006D2BDF"/>
    <w:rsid w:val="006D2BE6"/>
    <w:rsid w:val="006D2BF2"/>
    <w:rsid w:val="006D2BF7"/>
    <w:rsid w:val="006D2C0B"/>
    <w:rsid w:val="006D2C19"/>
    <w:rsid w:val="006D2C35"/>
    <w:rsid w:val="006D2C5C"/>
    <w:rsid w:val="006D2CC3"/>
    <w:rsid w:val="006D2D05"/>
    <w:rsid w:val="006D2D7E"/>
    <w:rsid w:val="006D2D94"/>
    <w:rsid w:val="006D2D96"/>
    <w:rsid w:val="006D2DE0"/>
    <w:rsid w:val="006D2DF5"/>
    <w:rsid w:val="006D2E11"/>
    <w:rsid w:val="006D2E12"/>
    <w:rsid w:val="006D2E3E"/>
    <w:rsid w:val="006D2E72"/>
    <w:rsid w:val="006D2E7B"/>
    <w:rsid w:val="006D2EA4"/>
    <w:rsid w:val="006D2EA7"/>
    <w:rsid w:val="006D2F2E"/>
    <w:rsid w:val="006D2F30"/>
    <w:rsid w:val="006D2F57"/>
    <w:rsid w:val="006D2F71"/>
    <w:rsid w:val="006D2F98"/>
    <w:rsid w:val="006D2FBA"/>
    <w:rsid w:val="006D3015"/>
    <w:rsid w:val="006D301A"/>
    <w:rsid w:val="006D301B"/>
    <w:rsid w:val="006D3042"/>
    <w:rsid w:val="006D3078"/>
    <w:rsid w:val="006D3097"/>
    <w:rsid w:val="006D30BE"/>
    <w:rsid w:val="006D30D2"/>
    <w:rsid w:val="006D30E2"/>
    <w:rsid w:val="006D313A"/>
    <w:rsid w:val="006D314B"/>
    <w:rsid w:val="006D315F"/>
    <w:rsid w:val="006D317D"/>
    <w:rsid w:val="006D31BC"/>
    <w:rsid w:val="006D31F1"/>
    <w:rsid w:val="006D31FB"/>
    <w:rsid w:val="006D320A"/>
    <w:rsid w:val="006D3230"/>
    <w:rsid w:val="006D3287"/>
    <w:rsid w:val="006D32D2"/>
    <w:rsid w:val="006D3334"/>
    <w:rsid w:val="006D3342"/>
    <w:rsid w:val="006D334A"/>
    <w:rsid w:val="006D335B"/>
    <w:rsid w:val="006D3371"/>
    <w:rsid w:val="006D3390"/>
    <w:rsid w:val="006D33D8"/>
    <w:rsid w:val="006D33DE"/>
    <w:rsid w:val="006D33EE"/>
    <w:rsid w:val="006D3409"/>
    <w:rsid w:val="006D3437"/>
    <w:rsid w:val="006D3463"/>
    <w:rsid w:val="006D3489"/>
    <w:rsid w:val="006D34BE"/>
    <w:rsid w:val="006D34C7"/>
    <w:rsid w:val="006D34D1"/>
    <w:rsid w:val="006D34D6"/>
    <w:rsid w:val="006D3508"/>
    <w:rsid w:val="006D3511"/>
    <w:rsid w:val="006D3582"/>
    <w:rsid w:val="006D367E"/>
    <w:rsid w:val="006D3687"/>
    <w:rsid w:val="006D36BE"/>
    <w:rsid w:val="006D36EE"/>
    <w:rsid w:val="006D370D"/>
    <w:rsid w:val="006D3710"/>
    <w:rsid w:val="006D3727"/>
    <w:rsid w:val="006D3729"/>
    <w:rsid w:val="006D376E"/>
    <w:rsid w:val="006D37BD"/>
    <w:rsid w:val="006D382B"/>
    <w:rsid w:val="006D3894"/>
    <w:rsid w:val="006D38FA"/>
    <w:rsid w:val="006D3913"/>
    <w:rsid w:val="006D392B"/>
    <w:rsid w:val="006D398B"/>
    <w:rsid w:val="006D39A2"/>
    <w:rsid w:val="006D39BB"/>
    <w:rsid w:val="006D3A13"/>
    <w:rsid w:val="006D3A58"/>
    <w:rsid w:val="006D3A60"/>
    <w:rsid w:val="006D3A93"/>
    <w:rsid w:val="006D3AB3"/>
    <w:rsid w:val="006D3AC9"/>
    <w:rsid w:val="006D3AD8"/>
    <w:rsid w:val="006D3B00"/>
    <w:rsid w:val="006D3B58"/>
    <w:rsid w:val="006D3B6F"/>
    <w:rsid w:val="006D3B8D"/>
    <w:rsid w:val="006D3BDC"/>
    <w:rsid w:val="006D3BE9"/>
    <w:rsid w:val="006D3C03"/>
    <w:rsid w:val="006D3C43"/>
    <w:rsid w:val="006D3C4A"/>
    <w:rsid w:val="006D3C4C"/>
    <w:rsid w:val="006D3C69"/>
    <w:rsid w:val="006D3C74"/>
    <w:rsid w:val="006D3C7A"/>
    <w:rsid w:val="006D3C80"/>
    <w:rsid w:val="006D3D12"/>
    <w:rsid w:val="006D3D1B"/>
    <w:rsid w:val="006D3D28"/>
    <w:rsid w:val="006D3D38"/>
    <w:rsid w:val="006D3D8C"/>
    <w:rsid w:val="006D3DD8"/>
    <w:rsid w:val="006D3DE2"/>
    <w:rsid w:val="006D3DEE"/>
    <w:rsid w:val="006D3DF1"/>
    <w:rsid w:val="006D3E01"/>
    <w:rsid w:val="006D3E7C"/>
    <w:rsid w:val="006D3EC7"/>
    <w:rsid w:val="006D3F1C"/>
    <w:rsid w:val="006D3F1D"/>
    <w:rsid w:val="006D3F29"/>
    <w:rsid w:val="006D3F2B"/>
    <w:rsid w:val="006D3F65"/>
    <w:rsid w:val="006D3F6D"/>
    <w:rsid w:val="006D3F8E"/>
    <w:rsid w:val="006D3F98"/>
    <w:rsid w:val="006D3FA1"/>
    <w:rsid w:val="006D3FA4"/>
    <w:rsid w:val="006D3FA5"/>
    <w:rsid w:val="006D3FA7"/>
    <w:rsid w:val="006D3FA9"/>
    <w:rsid w:val="006D400E"/>
    <w:rsid w:val="006D4028"/>
    <w:rsid w:val="006D40C7"/>
    <w:rsid w:val="006D40D3"/>
    <w:rsid w:val="006D40D8"/>
    <w:rsid w:val="006D414B"/>
    <w:rsid w:val="006D414D"/>
    <w:rsid w:val="006D4162"/>
    <w:rsid w:val="006D416B"/>
    <w:rsid w:val="006D4177"/>
    <w:rsid w:val="006D417E"/>
    <w:rsid w:val="006D41A3"/>
    <w:rsid w:val="006D41C4"/>
    <w:rsid w:val="006D422A"/>
    <w:rsid w:val="006D422F"/>
    <w:rsid w:val="006D4256"/>
    <w:rsid w:val="006D42FB"/>
    <w:rsid w:val="006D4304"/>
    <w:rsid w:val="006D4308"/>
    <w:rsid w:val="006D433C"/>
    <w:rsid w:val="006D434D"/>
    <w:rsid w:val="006D437E"/>
    <w:rsid w:val="006D4389"/>
    <w:rsid w:val="006D43AA"/>
    <w:rsid w:val="006D43E0"/>
    <w:rsid w:val="006D440A"/>
    <w:rsid w:val="006D440D"/>
    <w:rsid w:val="006D442D"/>
    <w:rsid w:val="006D4430"/>
    <w:rsid w:val="006D4444"/>
    <w:rsid w:val="006D4457"/>
    <w:rsid w:val="006D449C"/>
    <w:rsid w:val="006D44A4"/>
    <w:rsid w:val="006D44A6"/>
    <w:rsid w:val="006D44C6"/>
    <w:rsid w:val="006D44CE"/>
    <w:rsid w:val="006D4505"/>
    <w:rsid w:val="006D450B"/>
    <w:rsid w:val="006D4554"/>
    <w:rsid w:val="006D4558"/>
    <w:rsid w:val="006D456C"/>
    <w:rsid w:val="006D4571"/>
    <w:rsid w:val="006D45B2"/>
    <w:rsid w:val="006D4600"/>
    <w:rsid w:val="006D4604"/>
    <w:rsid w:val="006D460E"/>
    <w:rsid w:val="006D461E"/>
    <w:rsid w:val="006D4629"/>
    <w:rsid w:val="006D463A"/>
    <w:rsid w:val="006D468A"/>
    <w:rsid w:val="006D4698"/>
    <w:rsid w:val="006D4702"/>
    <w:rsid w:val="006D4735"/>
    <w:rsid w:val="006D475A"/>
    <w:rsid w:val="006D476E"/>
    <w:rsid w:val="006D477F"/>
    <w:rsid w:val="006D47A2"/>
    <w:rsid w:val="006D47D4"/>
    <w:rsid w:val="006D4804"/>
    <w:rsid w:val="006D481E"/>
    <w:rsid w:val="006D482B"/>
    <w:rsid w:val="006D4834"/>
    <w:rsid w:val="006D48B1"/>
    <w:rsid w:val="006D48B7"/>
    <w:rsid w:val="006D48CC"/>
    <w:rsid w:val="006D48EF"/>
    <w:rsid w:val="006D48FD"/>
    <w:rsid w:val="006D491D"/>
    <w:rsid w:val="006D4932"/>
    <w:rsid w:val="006D4960"/>
    <w:rsid w:val="006D4969"/>
    <w:rsid w:val="006D49B0"/>
    <w:rsid w:val="006D49B6"/>
    <w:rsid w:val="006D49C9"/>
    <w:rsid w:val="006D49CF"/>
    <w:rsid w:val="006D49DE"/>
    <w:rsid w:val="006D49EA"/>
    <w:rsid w:val="006D49EC"/>
    <w:rsid w:val="006D4A28"/>
    <w:rsid w:val="006D4A4C"/>
    <w:rsid w:val="006D4A6A"/>
    <w:rsid w:val="006D4A80"/>
    <w:rsid w:val="006D4AB5"/>
    <w:rsid w:val="006D4AE3"/>
    <w:rsid w:val="006D4AE7"/>
    <w:rsid w:val="006D4B0F"/>
    <w:rsid w:val="006D4B2A"/>
    <w:rsid w:val="006D4B60"/>
    <w:rsid w:val="006D4B6A"/>
    <w:rsid w:val="006D4B70"/>
    <w:rsid w:val="006D4BD4"/>
    <w:rsid w:val="006D4BDC"/>
    <w:rsid w:val="006D4BEC"/>
    <w:rsid w:val="006D4BFA"/>
    <w:rsid w:val="006D4C04"/>
    <w:rsid w:val="006D4C6F"/>
    <w:rsid w:val="006D4CB2"/>
    <w:rsid w:val="006D4D2D"/>
    <w:rsid w:val="006D4D4B"/>
    <w:rsid w:val="006D4D60"/>
    <w:rsid w:val="006D4D72"/>
    <w:rsid w:val="006D4D7B"/>
    <w:rsid w:val="006D4D7C"/>
    <w:rsid w:val="006D4D85"/>
    <w:rsid w:val="006D4D8B"/>
    <w:rsid w:val="006D4D9A"/>
    <w:rsid w:val="006D4D9D"/>
    <w:rsid w:val="006D4D9F"/>
    <w:rsid w:val="006D4DBE"/>
    <w:rsid w:val="006D4DD4"/>
    <w:rsid w:val="006D4DDD"/>
    <w:rsid w:val="006D4DE1"/>
    <w:rsid w:val="006D4DE8"/>
    <w:rsid w:val="006D4E1E"/>
    <w:rsid w:val="006D4E28"/>
    <w:rsid w:val="006D4E44"/>
    <w:rsid w:val="006D4E4E"/>
    <w:rsid w:val="006D4E8A"/>
    <w:rsid w:val="006D4E9A"/>
    <w:rsid w:val="006D4E9F"/>
    <w:rsid w:val="006D4EC2"/>
    <w:rsid w:val="006D4EE9"/>
    <w:rsid w:val="006D4F24"/>
    <w:rsid w:val="006D4F5D"/>
    <w:rsid w:val="006D4F66"/>
    <w:rsid w:val="006D4F85"/>
    <w:rsid w:val="006D4F8B"/>
    <w:rsid w:val="006D4FC6"/>
    <w:rsid w:val="006D4FCB"/>
    <w:rsid w:val="006D4FDE"/>
    <w:rsid w:val="006D4FEF"/>
    <w:rsid w:val="006D5017"/>
    <w:rsid w:val="006D5035"/>
    <w:rsid w:val="006D506D"/>
    <w:rsid w:val="006D508B"/>
    <w:rsid w:val="006D5092"/>
    <w:rsid w:val="006D50F4"/>
    <w:rsid w:val="006D50F5"/>
    <w:rsid w:val="006D50F7"/>
    <w:rsid w:val="006D5115"/>
    <w:rsid w:val="006D511D"/>
    <w:rsid w:val="006D5178"/>
    <w:rsid w:val="006D517B"/>
    <w:rsid w:val="006D519A"/>
    <w:rsid w:val="006D51A5"/>
    <w:rsid w:val="006D51A6"/>
    <w:rsid w:val="006D51BB"/>
    <w:rsid w:val="006D51FD"/>
    <w:rsid w:val="006D5250"/>
    <w:rsid w:val="006D527C"/>
    <w:rsid w:val="006D52C5"/>
    <w:rsid w:val="006D5304"/>
    <w:rsid w:val="006D535A"/>
    <w:rsid w:val="006D53EC"/>
    <w:rsid w:val="006D5419"/>
    <w:rsid w:val="006D5443"/>
    <w:rsid w:val="006D5473"/>
    <w:rsid w:val="006D54BF"/>
    <w:rsid w:val="006D54FB"/>
    <w:rsid w:val="006D5526"/>
    <w:rsid w:val="006D554E"/>
    <w:rsid w:val="006D5553"/>
    <w:rsid w:val="006D55CF"/>
    <w:rsid w:val="006D55EC"/>
    <w:rsid w:val="006D55F6"/>
    <w:rsid w:val="006D5607"/>
    <w:rsid w:val="006D564F"/>
    <w:rsid w:val="006D5679"/>
    <w:rsid w:val="006D5688"/>
    <w:rsid w:val="006D569C"/>
    <w:rsid w:val="006D569E"/>
    <w:rsid w:val="006D56AB"/>
    <w:rsid w:val="006D56F1"/>
    <w:rsid w:val="006D5760"/>
    <w:rsid w:val="006D57F8"/>
    <w:rsid w:val="006D5841"/>
    <w:rsid w:val="006D584C"/>
    <w:rsid w:val="006D5872"/>
    <w:rsid w:val="006D5887"/>
    <w:rsid w:val="006D588E"/>
    <w:rsid w:val="006D589E"/>
    <w:rsid w:val="006D58A5"/>
    <w:rsid w:val="006D58D9"/>
    <w:rsid w:val="006D58FA"/>
    <w:rsid w:val="006D59AD"/>
    <w:rsid w:val="006D59BF"/>
    <w:rsid w:val="006D59CB"/>
    <w:rsid w:val="006D59CD"/>
    <w:rsid w:val="006D59E2"/>
    <w:rsid w:val="006D59F5"/>
    <w:rsid w:val="006D5A13"/>
    <w:rsid w:val="006D5A9E"/>
    <w:rsid w:val="006D5AAA"/>
    <w:rsid w:val="006D5B0A"/>
    <w:rsid w:val="006D5B13"/>
    <w:rsid w:val="006D5B49"/>
    <w:rsid w:val="006D5B77"/>
    <w:rsid w:val="006D5B88"/>
    <w:rsid w:val="006D5B94"/>
    <w:rsid w:val="006D5BB9"/>
    <w:rsid w:val="006D5BD5"/>
    <w:rsid w:val="006D5C5A"/>
    <w:rsid w:val="006D5C63"/>
    <w:rsid w:val="006D5C85"/>
    <w:rsid w:val="006D5C9A"/>
    <w:rsid w:val="006D5C9C"/>
    <w:rsid w:val="006D5CB6"/>
    <w:rsid w:val="006D5CEA"/>
    <w:rsid w:val="006D5CF5"/>
    <w:rsid w:val="006D5CFF"/>
    <w:rsid w:val="006D5D3F"/>
    <w:rsid w:val="006D5D5A"/>
    <w:rsid w:val="006D5D8B"/>
    <w:rsid w:val="006D5DB1"/>
    <w:rsid w:val="006D5DBA"/>
    <w:rsid w:val="006D5DF9"/>
    <w:rsid w:val="006D5E02"/>
    <w:rsid w:val="006D5E09"/>
    <w:rsid w:val="006D5E28"/>
    <w:rsid w:val="006D5E4E"/>
    <w:rsid w:val="006D5E6D"/>
    <w:rsid w:val="006D5EB6"/>
    <w:rsid w:val="006D5EC6"/>
    <w:rsid w:val="006D5EDA"/>
    <w:rsid w:val="006D5F33"/>
    <w:rsid w:val="006D5F47"/>
    <w:rsid w:val="006D5F7B"/>
    <w:rsid w:val="006D5FAA"/>
    <w:rsid w:val="006D5FB7"/>
    <w:rsid w:val="006D5FB9"/>
    <w:rsid w:val="006D5FF2"/>
    <w:rsid w:val="006D5FFF"/>
    <w:rsid w:val="006D6035"/>
    <w:rsid w:val="006D6057"/>
    <w:rsid w:val="006D6060"/>
    <w:rsid w:val="006D606C"/>
    <w:rsid w:val="006D606E"/>
    <w:rsid w:val="006D607F"/>
    <w:rsid w:val="006D6097"/>
    <w:rsid w:val="006D60F9"/>
    <w:rsid w:val="006D6106"/>
    <w:rsid w:val="006D614F"/>
    <w:rsid w:val="006D6163"/>
    <w:rsid w:val="006D61A3"/>
    <w:rsid w:val="006D61A7"/>
    <w:rsid w:val="006D61D7"/>
    <w:rsid w:val="006D6248"/>
    <w:rsid w:val="006D6281"/>
    <w:rsid w:val="006D628F"/>
    <w:rsid w:val="006D6297"/>
    <w:rsid w:val="006D62DB"/>
    <w:rsid w:val="006D62DE"/>
    <w:rsid w:val="006D62E6"/>
    <w:rsid w:val="006D6304"/>
    <w:rsid w:val="006D6332"/>
    <w:rsid w:val="006D6343"/>
    <w:rsid w:val="006D6352"/>
    <w:rsid w:val="006D6364"/>
    <w:rsid w:val="006D6382"/>
    <w:rsid w:val="006D638D"/>
    <w:rsid w:val="006D6415"/>
    <w:rsid w:val="006D641B"/>
    <w:rsid w:val="006D645B"/>
    <w:rsid w:val="006D64C1"/>
    <w:rsid w:val="006D64F8"/>
    <w:rsid w:val="006D64FB"/>
    <w:rsid w:val="006D650B"/>
    <w:rsid w:val="006D6513"/>
    <w:rsid w:val="006D6532"/>
    <w:rsid w:val="006D6547"/>
    <w:rsid w:val="006D655D"/>
    <w:rsid w:val="006D659B"/>
    <w:rsid w:val="006D65B7"/>
    <w:rsid w:val="006D65DC"/>
    <w:rsid w:val="006D65E8"/>
    <w:rsid w:val="006D660F"/>
    <w:rsid w:val="006D6626"/>
    <w:rsid w:val="006D6636"/>
    <w:rsid w:val="006D6647"/>
    <w:rsid w:val="006D6678"/>
    <w:rsid w:val="006D668C"/>
    <w:rsid w:val="006D668D"/>
    <w:rsid w:val="006D6693"/>
    <w:rsid w:val="006D66AB"/>
    <w:rsid w:val="006D66C6"/>
    <w:rsid w:val="006D66ED"/>
    <w:rsid w:val="006D671B"/>
    <w:rsid w:val="006D671C"/>
    <w:rsid w:val="006D672A"/>
    <w:rsid w:val="006D672F"/>
    <w:rsid w:val="006D6763"/>
    <w:rsid w:val="006D6775"/>
    <w:rsid w:val="006D67A1"/>
    <w:rsid w:val="006D67B6"/>
    <w:rsid w:val="006D67C9"/>
    <w:rsid w:val="006D67D1"/>
    <w:rsid w:val="006D67D9"/>
    <w:rsid w:val="006D6807"/>
    <w:rsid w:val="006D683D"/>
    <w:rsid w:val="006D6878"/>
    <w:rsid w:val="006D6894"/>
    <w:rsid w:val="006D690A"/>
    <w:rsid w:val="006D6926"/>
    <w:rsid w:val="006D6928"/>
    <w:rsid w:val="006D692C"/>
    <w:rsid w:val="006D6936"/>
    <w:rsid w:val="006D69EA"/>
    <w:rsid w:val="006D6A3E"/>
    <w:rsid w:val="006D6A8D"/>
    <w:rsid w:val="006D6AA2"/>
    <w:rsid w:val="006D6AA6"/>
    <w:rsid w:val="006D6AB9"/>
    <w:rsid w:val="006D6B30"/>
    <w:rsid w:val="006D6B49"/>
    <w:rsid w:val="006D6B4C"/>
    <w:rsid w:val="006D6B50"/>
    <w:rsid w:val="006D6B6D"/>
    <w:rsid w:val="006D6B80"/>
    <w:rsid w:val="006D6B87"/>
    <w:rsid w:val="006D6BA5"/>
    <w:rsid w:val="006D6BA7"/>
    <w:rsid w:val="006D6BB9"/>
    <w:rsid w:val="006D6BDA"/>
    <w:rsid w:val="006D6BE1"/>
    <w:rsid w:val="006D6BEA"/>
    <w:rsid w:val="006D6BEF"/>
    <w:rsid w:val="006D6C08"/>
    <w:rsid w:val="006D6C15"/>
    <w:rsid w:val="006D6C6E"/>
    <w:rsid w:val="006D6C92"/>
    <w:rsid w:val="006D6CA3"/>
    <w:rsid w:val="006D6CBF"/>
    <w:rsid w:val="006D6CC1"/>
    <w:rsid w:val="006D6CDC"/>
    <w:rsid w:val="006D6CEF"/>
    <w:rsid w:val="006D6D07"/>
    <w:rsid w:val="006D6D4C"/>
    <w:rsid w:val="006D6D66"/>
    <w:rsid w:val="006D6D94"/>
    <w:rsid w:val="006D6DF5"/>
    <w:rsid w:val="006D6DFA"/>
    <w:rsid w:val="006D6E39"/>
    <w:rsid w:val="006D6E91"/>
    <w:rsid w:val="006D6E9C"/>
    <w:rsid w:val="006D6EC8"/>
    <w:rsid w:val="006D6EEE"/>
    <w:rsid w:val="006D6F2A"/>
    <w:rsid w:val="006D6F5E"/>
    <w:rsid w:val="006D6F77"/>
    <w:rsid w:val="006D6FA7"/>
    <w:rsid w:val="006D700C"/>
    <w:rsid w:val="006D702E"/>
    <w:rsid w:val="006D706A"/>
    <w:rsid w:val="006D706B"/>
    <w:rsid w:val="006D710F"/>
    <w:rsid w:val="006D7111"/>
    <w:rsid w:val="006D7153"/>
    <w:rsid w:val="006D716A"/>
    <w:rsid w:val="006D71AC"/>
    <w:rsid w:val="006D71AF"/>
    <w:rsid w:val="006D71B0"/>
    <w:rsid w:val="006D71C1"/>
    <w:rsid w:val="006D71CC"/>
    <w:rsid w:val="006D722B"/>
    <w:rsid w:val="006D722E"/>
    <w:rsid w:val="006D7259"/>
    <w:rsid w:val="006D7262"/>
    <w:rsid w:val="006D7283"/>
    <w:rsid w:val="006D7298"/>
    <w:rsid w:val="006D72AA"/>
    <w:rsid w:val="006D72DF"/>
    <w:rsid w:val="006D72EE"/>
    <w:rsid w:val="006D7301"/>
    <w:rsid w:val="006D7312"/>
    <w:rsid w:val="006D7323"/>
    <w:rsid w:val="006D7350"/>
    <w:rsid w:val="006D7371"/>
    <w:rsid w:val="006D7372"/>
    <w:rsid w:val="006D7406"/>
    <w:rsid w:val="006D7419"/>
    <w:rsid w:val="006D741C"/>
    <w:rsid w:val="006D7436"/>
    <w:rsid w:val="006D748A"/>
    <w:rsid w:val="006D74B9"/>
    <w:rsid w:val="006D74BF"/>
    <w:rsid w:val="006D74D8"/>
    <w:rsid w:val="006D74DB"/>
    <w:rsid w:val="006D74E0"/>
    <w:rsid w:val="006D74FA"/>
    <w:rsid w:val="006D7543"/>
    <w:rsid w:val="006D756D"/>
    <w:rsid w:val="006D75A1"/>
    <w:rsid w:val="006D75B7"/>
    <w:rsid w:val="006D75C7"/>
    <w:rsid w:val="006D75E1"/>
    <w:rsid w:val="006D75F4"/>
    <w:rsid w:val="006D7611"/>
    <w:rsid w:val="006D7676"/>
    <w:rsid w:val="006D768F"/>
    <w:rsid w:val="006D7716"/>
    <w:rsid w:val="006D772A"/>
    <w:rsid w:val="006D7734"/>
    <w:rsid w:val="006D7755"/>
    <w:rsid w:val="006D77B6"/>
    <w:rsid w:val="006D77C1"/>
    <w:rsid w:val="006D77D6"/>
    <w:rsid w:val="006D77F2"/>
    <w:rsid w:val="006D7812"/>
    <w:rsid w:val="006D7889"/>
    <w:rsid w:val="006D78A1"/>
    <w:rsid w:val="006D78B2"/>
    <w:rsid w:val="006D78C4"/>
    <w:rsid w:val="006D78D4"/>
    <w:rsid w:val="006D78DC"/>
    <w:rsid w:val="006D78E1"/>
    <w:rsid w:val="006D78F8"/>
    <w:rsid w:val="006D792A"/>
    <w:rsid w:val="006D7972"/>
    <w:rsid w:val="006D79A9"/>
    <w:rsid w:val="006D79AF"/>
    <w:rsid w:val="006D79B1"/>
    <w:rsid w:val="006D7A37"/>
    <w:rsid w:val="006D7A72"/>
    <w:rsid w:val="006D7A7B"/>
    <w:rsid w:val="006D7A9C"/>
    <w:rsid w:val="006D7ABB"/>
    <w:rsid w:val="006D7AD2"/>
    <w:rsid w:val="006D7AF2"/>
    <w:rsid w:val="006D7B1D"/>
    <w:rsid w:val="006D7B24"/>
    <w:rsid w:val="006D7B2E"/>
    <w:rsid w:val="006D7B66"/>
    <w:rsid w:val="006D7B8D"/>
    <w:rsid w:val="006D7B8E"/>
    <w:rsid w:val="006D7BA2"/>
    <w:rsid w:val="006D7BFC"/>
    <w:rsid w:val="006D7BFF"/>
    <w:rsid w:val="006D7C0A"/>
    <w:rsid w:val="006D7C15"/>
    <w:rsid w:val="006D7C37"/>
    <w:rsid w:val="006D7C3A"/>
    <w:rsid w:val="006D7CB1"/>
    <w:rsid w:val="006D7CB2"/>
    <w:rsid w:val="006D7CBC"/>
    <w:rsid w:val="006D7CED"/>
    <w:rsid w:val="006D7D1D"/>
    <w:rsid w:val="006D7D4F"/>
    <w:rsid w:val="006D7D7E"/>
    <w:rsid w:val="006D7D7F"/>
    <w:rsid w:val="006D7D97"/>
    <w:rsid w:val="006D7DB8"/>
    <w:rsid w:val="006D7DD1"/>
    <w:rsid w:val="006D7DDC"/>
    <w:rsid w:val="006D7E05"/>
    <w:rsid w:val="006D7E0F"/>
    <w:rsid w:val="006D7E2E"/>
    <w:rsid w:val="006D7E38"/>
    <w:rsid w:val="006D7EE7"/>
    <w:rsid w:val="006D7EFE"/>
    <w:rsid w:val="006D7F13"/>
    <w:rsid w:val="006D7F16"/>
    <w:rsid w:val="006D7F19"/>
    <w:rsid w:val="006D7F1F"/>
    <w:rsid w:val="006D7F56"/>
    <w:rsid w:val="006D7F57"/>
    <w:rsid w:val="006D7F81"/>
    <w:rsid w:val="006D7FA0"/>
    <w:rsid w:val="006D7FA9"/>
    <w:rsid w:val="006D7FBB"/>
    <w:rsid w:val="006D7FDE"/>
    <w:rsid w:val="006E000D"/>
    <w:rsid w:val="006E0012"/>
    <w:rsid w:val="006E001B"/>
    <w:rsid w:val="006E0020"/>
    <w:rsid w:val="006E002F"/>
    <w:rsid w:val="006E0038"/>
    <w:rsid w:val="006E003B"/>
    <w:rsid w:val="006E0054"/>
    <w:rsid w:val="006E00BE"/>
    <w:rsid w:val="006E010A"/>
    <w:rsid w:val="006E013C"/>
    <w:rsid w:val="006E01E5"/>
    <w:rsid w:val="006E01EF"/>
    <w:rsid w:val="006E01FE"/>
    <w:rsid w:val="006E022B"/>
    <w:rsid w:val="006E024F"/>
    <w:rsid w:val="006E0275"/>
    <w:rsid w:val="006E028A"/>
    <w:rsid w:val="006E02C8"/>
    <w:rsid w:val="006E02FD"/>
    <w:rsid w:val="006E030A"/>
    <w:rsid w:val="006E030F"/>
    <w:rsid w:val="006E0323"/>
    <w:rsid w:val="006E03DC"/>
    <w:rsid w:val="006E041F"/>
    <w:rsid w:val="006E042E"/>
    <w:rsid w:val="006E0441"/>
    <w:rsid w:val="006E0466"/>
    <w:rsid w:val="006E0467"/>
    <w:rsid w:val="006E046D"/>
    <w:rsid w:val="006E0477"/>
    <w:rsid w:val="006E0492"/>
    <w:rsid w:val="006E04AB"/>
    <w:rsid w:val="006E04AC"/>
    <w:rsid w:val="006E04F7"/>
    <w:rsid w:val="006E0538"/>
    <w:rsid w:val="006E054D"/>
    <w:rsid w:val="006E0574"/>
    <w:rsid w:val="006E05CB"/>
    <w:rsid w:val="006E05E9"/>
    <w:rsid w:val="006E05F0"/>
    <w:rsid w:val="006E05FB"/>
    <w:rsid w:val="006E0602"/>
    <w:rsid w:val="006E0613"/>
    <w:rsid w:val="006E061F"/>
    <w:rsid w:val="006E0626"/>
    <w:rsid w:val="006E063E"/>
    <w:rsid w:val="006E0661"/>
    <w:rsid w:val="006E0690"/>
    <w:rsid w:val="006E06B1"/>
    <w:rsid w:val="006E06C3"/>
    <w:rsid w:val="006E06F0"/>
    <w:rsid w:val="006E0717"/>
    <w:rsid w:val="006E072C"/>
    <w:rsid w:val="006E07A7"/>
    <w:rsid w:val="006E07EE"/>
    <w:rsid w:val="006E0823"/>
    <w:rsid w:val="006E086B"/>
    <w:rsid w:val="006E0874"/>
    <w:rsid w:val="006E08C5"/>
    <w:rsid w:val="006E0917"/>
    <w:rsid w:val="006E0938"/>
    <w:rsid w:val="006E093B"/>
    <w:rsid w:val="006E0955"/>
    <w:rsid w:val="006E095F"/>
    <w:rsid w:val="006E099F"/>
    <w:rsid w:val="006E09AC"/>
    <w:rsid w:val="006E09CA"/>
    <w:rsid w:val="006E09DE"/>
    <w:rsid w:val="006E0A04"/>
    <w:rsid w:val="006E0A59"/>
    <w:rsid w:val="006E0A76"/>
    <w:rsid w:val="006E0AA9"/>
    <w:rsid w:val="006E0AAF"/>
    <w:rsid w:val="006E0ACA"/>
    <w:rsid w:val="006E0AD5"/>
    <w:rsid w:val="006E0AE2"/>
    <w:rsid w:val="006E0B09"/>
    <w:rsid w:val="006E0B37"/>
    <w:rsid w:val="006E0B43"/>
    <w:rsid w:val="006E0B45"/>
    <w:rsid w:val="006E0B51"/>
    <w:rsid w:val="006E0B96"/>
    <w:rsid w:val="006E0BB7"/>
    <w:rsid w:val="006E0BD4"/>
    <w:rsid w:val="006E0BE1"/>
    <w:rsid w:val="006E0C1B"/>
    <w:rsid w:val="006E0C28"/>
    <w:rsid w:val="006E0C2A"/>
    <w:rsid w:val="006E0C32"/>
    <w:rsid w:val="006E0C48"/>
    <w:rsid w:val="006E0C5D"/>
    <w:rsid w:val="006E0C68"/>
    <w:rsid w:val="006E0C8A"/>
    <w:rsid w:val="006E0CC0"/>
    <w:rsid w:val="006E0D01"/>
    <w:rsid w:val="006E0D0C"/>
    <w:rsid w:val="006E0D5C"/>
    <w:rsid w:val="006E0D5D"/>
    <w:rsid w:val="006E0D97"/>
    <w:rsid w:val="006E0DDA"/>
    <w:rsid w:val="006E0DF7"/>
    <w:rsid w:val="006E0E11"/>
    <w:rsid w:val="006E0E34"/>
    <w:rsid w:val="006E0E49"/>
    <w:rsid w:val="006E0E6A"/>
    <w:rsid w:val="006E0EBC"/>
    <w:rsid w:val="006E0EC2"/>
    <w:rsid w:val="006E0EE4"/>
    <w:rsid w:val="006E0F2D"/>
    <w:rsid w:val="006E0F5C"/>
    <w:rsid w:val="006E0F88"/>
    <w:rsid w:val="006E0FBD"/>
    <w:rsid w:val="006E0FDC"/>
    <w:rsid w:val="006E0FF4"/>
    <w:rsid w:val="006E102D"/>
    <w:rsid w:val="006E107B"/>
    <w:rsid w:val="006E107D"/>
    <w:rsid w:val="006E1087"/>
    <w:rsid w:val="006E108A"/>
    <w:rsid w:val="006E10FE"/>
    <w:rsid w:val="006E1120"/>
    <w:rsid w:val="006E112C"/>
    <w:rsid w:val="006E1144"/>
    <w:rsid w:val="006E1158"/>
    <w:rsid w:val="006E118B"/>
    <w:rsid w:val="006E1193"/>
    <w:rsid w:val="006E11E0"/>
    <w:rsid w:val="006E11E1"/>
    <w:rsid w:val="006E11EB"/>
    <w:rsid w:val="006E1221"/>
    <w:rsid w:val="006E127A"/>
    <w:rsid w:val="006E1292"/>
    <w:rsid w:val="006E1294"/>
    <w:rsid w:val="006E12C5"/>
    <w:rsid w:val="006E1368"/>
    <w:rsid w:val="006E136A"/>
    <w:rsid w:val="006E1379"/>
    <w:rsid w:val="006E137C"/>
    <w:rsid w:val="006E139E"/>
    <w:rsid w:val="006E13DA"/>
    <w:rsid w:val="006E13E9"/>
    <w:rsid w:val="006E1401"/>
    <w:rsid w:val="006E1403"/>
    <w:rsid w:val="006E141B"/>
    <w:rsid w:val="006E1433"/>
    <w:rsid w:val="006E1463"/>
    <w:rsid w:val="006E14C5"/>
    <w:rsid w:val="006E1515"/>
    <w:rsid w:val="006E151D"/>
    <w:rsid w:val="006E151E"/>
    <w:rsid w:val="006E157D"/>
    <w:rsid w:val="006E1599"/>
    <w:rsid w:val="006E15A0"/>
    <w:rsid w:val="006E15B7"/>
    <w:rsid w:val="006E15DF"/>
    <w:rsid w:val="006E15FB"/>
    <w:rsid w:val="006E1618"/>
    <w:rsid w:val="006E161F"/>
    <w:rsid w:val="006E1645"/>
    <w:rsid w:val="006E16B8"/>
    <w:rsid w:val="006E16D0"/>
    <w:rsid w:val="006E173E"/>
    <w:rsid w:val="006E1751"/>
    <w:rsid w:val="006E1765"/>
    <w:rsid w:val="006E1777"/>
    <w:rsid w:val="006E17F7"/>
    <w:rsid w:val="006E17F8"/>
    <w:rsid w:val="006E17FD"/>
    <w:rsid w:val="006E180B"/>
    <w:rsid w:val="006E1874"/>
    <w:rsid w:val="006E18A1"/>
    <w:rsid w:val="006E18A4"/>
    <w:rsid w:val="006E18A8"/>
    <w:rsid w:val="006E18B2"/>
    <w:rsid w:val="006E18B7"/>
    <w:rsid w:val="006E190C"/>
    <w:rsid w:val="006E191D"/>
    <w:rsid w:val="006E1963"/>
    <w:rsid w:val="006E19AF"/>
    <w:rsid w:val="006E19C5"/>
    <w:rsid w:val="006E19CD"/>
    <w:rsid w:val="006E1A4A"/>
    <w:rsid w:val="006E1A6B"/>
    <w:rsid w:val="006E1AAE"/>
    <w:rsid w:val="006E1B22"/>
    <w:rsid w:val="006E1B34"/>
    <w:rsid w:val="006E1B56"/>
    <w:rsid w:val="006E1B9D"/>
    <w:rsid w:val="006E1BA6"/>
    <w:rsid w:val="006E1BAF"/>
    <w:rsid w:val="006E1BF1"/>
    <w:rsid w:val="006E1C21"/>
    <w:rsid w:val="006E1C37"/>
    <w:rsid w:val="006E1C53"/>
    <w:rsid w:val="006E1C73"/>
    <w:rsid w:val="006E1C92"/>
    <w:rsid w:val="006E1C98"/>
    <w:rsid w:val="006E1CA5"/>
    <w:rsid w:val="006E1CD2"/>
    <w:rsid w:val="006E1CDD"/>
    <w:rsid w:val="006E1CE1"/>
    <w:rsid w:val="006E1CE3"/>
    <w:rsid w:val="006E1D30"/>
    <w:rsid w:val="006E1D5C"/>
    <w:rsid w:val="006E1D60"/>
    <w:rsid w:val="006E1D6E"/>
    <w:rsid w:val="006E1DDD"/>
    <w:rsid w:val="006E1DFC"/>
    <w:rsid w:val="006E1E07"/>
    <w:rsid w:val="006E1E21"/>
    <w:rsid w:val="006E1E2A"/>
    <w:rsid w:val="006E1E57"/>
    <w:rsid w:val="006E1E6B"/>
    <w:rsid w:val="006E1E6D"/>
    <w:rsid w:val="006E1E73"/>
    <w:rsid w:val="006E1E98"/>
    <w:rsid w:val="006E1EA7"/>
    <w:rsid w:val="006E1EA9"/>
    <w:rsid w:val="006E1EAD"/>
    <w:rsid w:val="006E1EB6"/>
    <w:rsid w:val="006E1EE8"/>
    <w:rsid w:val="006E1F34"/>
    <w:rsid w:val="006E1F65"/>
    <w:rsid w:val="006E1F72"/>
    <w:rsid w:val="006E1F8D"/>
    <w:rsid w:val="006E1F93"/>
    <w:rsid w:val="006E1FBE"/>
    <w:rsid w:val="006E1FC0"/>
    <w:rsid w:val="006E1FCD"/>
    <w:rsid w:val="006E1FDD"/>
    <w:rsid w:val="006E1FEB"/>
    <w:rsid w:val="006E2041"/>
    <w:rsid w:val="006E2046"/>
    <w:rsid w:val="006E2048"/>
    <w:rsid w:val="006E2067"/>
    <w:rsid w:val="006E2097"/>
    <w:rsid w:val="006E20A4"/>
    <w:rsid w:val="006E20AA"/>
    <w:rsid w:val="006E20AE"/>
    <w:rsid w:val="006E20BF"/>
    <w:rsid w:val="006E20D3"/>
    <w:rsid w:val="006E2122"/>
    <w:rsid w:val="006E2150"/>
    <w:rsid w:val="006E2165"/>
    <w:rsid w:val="006E216B"/>
    <w:rsid w:val="006E21BD"/>
    <w:rsid w:val="006E220F"/>
    <w:rsid w:val="006E221B"/>
    <w:rsid w:val="006E2224"/>
    <w:rsid w:val="006E2257"/>
    <w:rsid w:val="006E225F"/>
    <w:rsid w:val="006E226E"/>
    <w:rsid w:val="006E2325"/>
    <w:rsid w:val="006E2361"/>
    <w:rsid w:val="006E23A6"/>
    <w:rsid w:val="006E23EA"/>
    <w:rsid w:val="006E2410"/>
    <w:rsid w:val="006E2412"/>
    <w:rsid w:val="006E2419"/>
    <w:rsid w:val="006E2423"/>
    <w:rsid w:val="006E2424"/>
    <w:rsid w:val="006E243F"/>
    <w:rsid w:val="006E2468"/>
    <w:rsid w:val="006E2494"/>
    <w:rsid w:val="006E24A5"/>
    <w:rsid w:val="006E24F9"/>
    <w:rsid w:val="006E24FC"/>
    <w:rsid w:val="006E25B6"/>
    <w:rsid w:val="006E25C6"/>
    <w:rsid w:val="006E25E9"/>
    <w:rsid w:val="006E25FB"/>
    <w:rsid w:val="006E260A"/>
    <w:rsid w:val="006E2673"/>
    <w:rsid w:val="006E268A"/>
    <w:rsid w:val="006E271B"/>
    <w:rsid w:val="006E2739"/>
    <w:rsid w:val="006E275B"/>
    <w:rsid w:val="006E27CE"/>
    <w:rsid w:val="006E27E0"/>
    <w:rsid w:val="006E283F"/>
    <w:rsid w:val="006E2865"/>
    <w:rsid w:val="006E2869"/>
    <w:rsid w:val="006E288D"/>
    <w:rsid w:val="006E2890"/>
    <w:rsid w:val="006E28E6"/>
    <w:rsid w:val="006E2935"/>
    <w:rsid w:val="006E2960"/>
    <w:rsid w:val="006E297E"/>
    <w:rsid w:val="006E2986"/>
    <w:rsid w:val="006E2990"/>
    <w:rsid w:val="006E2997"/>
    <w:rsid w:val="006E2999"/>
    <w:rsid w:val="006E29BF"/>
    <w:rsid w:val="006E29CF"/>
    <w:rsid w:val="006E29E8"/>
    <w:rsid w:val="006E29FE"/>
    <w:rsid w:val="006E2A45"/>
    <w:rsid w:val="006E2A65"/>
    <w:rsid w:val="006E2A75"/>
    <w:rsid w:val="006E2A7B"/>
    <w:rsid w:val="006E2AA0"/>
    <w:rsid w:val="006E2B01"/>
    <w:rsid w:val="006E2B0D"/>
    <w:rsid w:val="006E2B11"/>
    <w:rsid w:val="006E2B28"/>
    <w:rsid w:val="006E2B2C"/>
    <w:rsid w:val="006E2B9A"/>
    <w:rsid w:val="006E2BA8"/>
    <w:rsid w:val="006E2BB9"/>
    <w:rsid w:val="006E2C00"/>
    <w:rsid w:val="006E2C0D"/>
    <w:rsid w:val="006E2C14"/>
    <w:rsid w:val="006E2C22"/>
    <w:rsid w:val="006E2C69"/>
    <w:rsid w:val="006E2C82"/>
    <w:rsid w:val="006E2CB1"/>
    <w:rsid w:val="006E2CBD"/>
    <w:rsid w:val="006E2CFF"/>
    <w:rsid w:val="006E2D56"/>
    <w:rsid w:val="006E2D57"/>
    <w:rsid w:val="006E2DA1"/>
    <w:rsid w:val="006E2DB5"/>
    <w:rsid w:val="006E2DCA"/>
    <w:rsid w:val="006E2DEE"/>
    <w:rsid w:val="006E2E32"/>
    <w:rsid w:val="006E2E38"/>
    <w:rsid w:val="006E2E4C"/>
    <w:rsid w:val="006E2E5F"/>
    <w:rsid w:val="006E2E71"/>
    <w:rsid w:val="006E2E8C"/>
    <w:rsid w:val="006E2EB0"/>
    <w:rsid w:val="006E2EB8"/>
    <w:rsid w:val="006E2F31"/>
    <w:rsid w:val="006E2F3A"/>
    <w:rsid w:val="006E2F61"/>
    <w:rsid w:val="006E2FAC"/>
    <w:rsid w:val="006E2FBD"/>
    <w:rsid w:val="006E2FEE"/>
    <w:rsid w:val="006E2FF6"/>
    <w:rsid w:val="006E3095"/>
    <w:rsid w:val="006E309A"/>
    <w:rsid w:val="006E30BC"/>
    <w:rsid w:val="006E30C7"/>
    <w:rsid w:val="006E30CE"/>
    <w:rsid w:val="006E30E4"/>
    <w:rsid w:val="006E3105"/>
    <w:rsid w:val="006E3115"/>
    <w:rsid w:val="006E3149"/>
    <w:rsid w:val="006E3163"/>
    <w:rsid w:val="006E316D"/>
    <w:rsid w:val="006E317C"/>
    <w:rsid w:val="006E317D"/>
    <w:rsid w:val="006E3199"/>
    <w:rsid w:val="006E31AA"/>
    <w:rsid w:val="006E31C3"/>
    <w:rsid w:val="006E3274"/>
    <w:rsid w:val="006E3284"/>
    <w:rsid w:val="006E329B"/>
    <w:rsid w:val="006E32A0"/>
    <w:rsid w:val="006E32E7"/>
    <w:rsid w:val="006E32E9"/>
    <w:rsid w:val="006E3305"/>
    <w:rsid w:val="006E334C"/>
    <w:rsid w:val="006E335B"/>
    <w:rsid w:val="006E3388"/>
    <w:rsid w:val="006E342B"/>
    <w:rsid w:val="006E3477"/>
    <w:rsid w:val="006E3479"/>
    <w:rsid w:val="006E34F8"/>
    <w:rsid w:val="006E359D"/>
    <w:rsid w:val="006E35A3"/>
    <w:rsid w:val="006E35E1"/>
    <w:rsid w:val="006E35F6"/>
    <w:rsid w:val="006E3646"/>
    <w:rsid w:val="006E3651"/>
    <w:rsid w:val="006E3667"/>
    <w:rsid w:val="006E3670"/>
    <w:rsid w:val="006E368F"/>
    <w:rsid w:val="006E36B1"/>
    <w:rsid w:val="006E36B4"/>
    <w:rsid w:val="006E36D1"/>
    <w:rsid w:val="006E36DC"/>
    <w:rsid w:val="006E3712"/>
    <w:rsid w:val="006E3740"/>
    <w:rsid w:val="006E376C"/>
    <w:rsid w:val="006E3799"/>
    <w:rsid w:val="006E37B6"/>
    <w:rsid w:val="006E37EA"/>
    <w:rsid w:val="006E382F"/>
    <w:rsid w:val="006E387F"/>
    <w:rsid w:val="006E388F"/>
    <w:rsid w:val="006E38F5"/>
    <w:rsid w:val="006E38F7"/>
    <w:rsid w:val="006E3919"/>
    <w:rsid w:val="006E391F"/>
    <w:rsid w:val="006E392B"/>
    <w:rsid w:val="006E3939"/>
    <w:rsid w:val="006E393A"/>
    <w:rsid w:val="006E39B7"/>
    <w:rsid w:val="006E39C9"/>
    <w:rsid w:val="006E39F0"/>
    <w:rsid w:val="006E39FF"/>
    <w:rsid w:val="006E3A24"/>
    <w:rsid w:val="006E3A45"/>
    <w:rsid w:val="006E3A5B"/>
    <w:rsid w:val="006E3A72"/>
    <w:rsid w:val="006E3A7D"/>
    <w:rsid w:val="006E3A94"/>
    <w:rsid w:val="006E3A9B"/>
    <w:rsid w:val="006E3AEE"/>
    <w:rsid w:val="006E3AF6"/>
    <w:rsid w:val="006E3B75"/>
    <w:rsid w:val="006E3B7C"/>
    <w:rsid w:val="006E3BAF"/>
    <w:rsid w:val="006E3BF4"/>
    <w:rsid w:val="006E3BF6"/>
    <w:rsid w:val="006E3C09"/>
    <w:rsid w:val="006E3C15"/>
    <w:rsid w:val="006E3C22"/>
    <w:rsid w:val="006E3C2E"/>
    <w:rsid w:val="006E3C32"/>
    <w:rsid w:val="006E3C54"/>
    <w:rsid w:val="006E3C56"/>
    <w:rsid w:val="006E3C68"/>
    <w:rsid w:val="006E3C6C"/>
    <w:rsid w:val="006E3C95"/>
    <w:rsid w:val="006E3CB7"/>
    <w:rsid w:val="006E3CFE"/>
    <w:rsid w:val="006E3D24"/>
    <w:rsid w:val="006E3D38"/>
    <w:rsid w:val="006E3D4A"/>
    <w:rsid w:val="006E3D99"/>
    <w:rsid w:val="006E3D9F"/>
    <w:rsid w:val="006E3DB2"/>
    <w:rsid w:val="006E3DD7"/>
    <w:rsid w:val="006E3DFF"/>
    <w:rsid w:val="006E3E0F"/>
    <w:rsid w:val="006E3E5A"/>
    <w:rsid w:val="006E3E5D"/>
    <w:rsid w:val="006E3E75"/>
    <w:rsid w:val="006E3E97"/>
    <w:rsid w:val="006E3ED9"/>
    <w:rsid w:val="006E3EE8"/>
    <w:rsid w:val="006E3F03"/>
    <w:rsid w:val="006E3F1A"/>
    <w:rsid w:val="006E3F28"/>
    <w:rsid w:val="006E3F67"/>
    <w:rsid w:val="006E3F6A"/>
    <w:rsid w:val="006E3F96"/>
    <w:rsid w:val="006E3FB7"/>
    <w:rsid w:val="006E3FF9"/>
    <w:rsid w:val="006E4029"/>
    <w:rsid w:val="006E40A9"/>
    <w:rsid w:val="006E4120"/>
    <w:rsid w:val="006E4159"/>
    <w:rsid w:val="006E41AD"/>
    <w:rsid w:val="006E41B2"/>
    <w:rsid w:val="006E4222"/>
    <w:rsid w:val="006E422B"/>
    <w:rsid w:val="006E4287"/>
    <w:rsid w:val="006E4298"/>
    <w:rsid w:val="006E42A6"/>
    <w:rsid w:val="006E4310"/>
    <w:rsid w:val="006E4331"/>
    <w:rsid w:val="006E4334"/>
    <w:rsid w:val="006E4356"/>
    <w:rsid w:val="006E4388"/>
    <w:rsid w:val="006E43C7"/>
    <w:rsid w:val="006E43D5"/>
    <w:rsid w:val="006E43F7"/>
    <w:rsid w:val="006E4410"/>
    <w:rsid w:val="006E4413"/>
    <w:rsid w:val="006E44EE"/>
    <w:rsid w:val="006E4518"/>
    <w:rsid w:val="006E451D"/>
    <w:rsid w:val="006E453E"/>
    <w:rsid w:val="006E454A"/>
    <w:rsid w:val="006E454C"/>
    <w:rsid w:val="006E4561"/>
    <w:rsid w:val="006E4569"/>
    <w:rsid w:val="006E456D"/>
    <w:rsid w:val="006E458D"/>
    <w:rsid w:val="006E45B6"/>
    <w:rsid w:val="006E45DD"/>
    <w:rsid w:val="006E464D"/>
    <w:rsid w:val="006E4657"/>
    <w:rsid w:val="006E467A"/>
    <w:rsid w:val="006E469E"/>
    <w:rsid w:val="006E46A5"/>
    <w:rsid w:val="006E46C2"/>
    <w:rsid w:val="006E46D0"/>
    <w:rsid w:val="006E46D2"/>
    <w:rsid w:val="006E4702"/>
    <w:rsid w:val="006E475E"/>
    <w:rsid w:val="006E477A"/>
    <w:rsid w:val="006E477B"/>
    <w:rsid w:val="006E4787"/>
    <w:rsid w:val="006E47B9"/>
    <w:rsid w:val="006E47FD"/>
    <w:rsid w:val="006E47FF"/>
    <w:rsid w:val="006E485E"/>
    <w:rsid w:val="006E4862"/>
    <w:rsid w:val="006E4882"/>
    <w:rsid w:val="006E488B"/>
    <w:rsid w:val="006E48CF"/>
    <w:rsid w:val="006E48EB"/>
    <w:rsid w:val="006E492A"/>
    <w:rsid w:val="006E492F"/>
    <w:rsid w:val="006E4954"/>
    <w:rsid w:val="006E496E"/>
    <w:rsid w:val="006E49B4"/>
    <w:rsid w:val="006E49CE"/>
    <w:rsid w:val="006E49D3"/>
    <w:rsid w:val="006E49E4"/>
    <w:rsid w:val="006E49E8"/>
    <w:rsid w:val="006E49EA"/>
    <w:rsid w:val="006E49F5"/>
    <w:rsid w:val="006E4A22"/>
    <w:rsid w:val="006E4A33"/>
    <w:rsid w:val="006E4A39"/>
    <w:rsid w:val="006E4A44"/>
    <w:rsid w:val="006E4A8E"/>
    <w:rsid w:val="006E4ACD"/>
    <w:rsid w:val="006E4ADF"/>
    <w:rsid w:val="006E4AEF"/>
    <w:rsid w:val="006E4B6A"/>
    <w:rsid w:val="006E4B84"/>
    <w:rsid w:val="006E4B85"/>
    <w:rsid w:val="006E4BB1"/>
    <w:rsid w:val="006E4BBE"/>
    <w:rsid w:val="006E4C2B"/>
    <w:rsid w:val="006E4C55"/>
    <w:rsid w:val="006E4CB6"/>
    <w:rsid w:val="006E4CEE"/>
    <w:rsid w:val="006E4CF0"/>
    <w:rsid w:val="006E4D12"/>
    <w:rsid w:val="006E4D2D"/>
    <w:rsid w:val="006E4D60"/>
    <w:rsid w:val="006E4DC1"/>
    <w:rsid w:val="006E4DE8"/>
    <w:rsid w:val="006E4E0D"/>
    <w:rsid w:val="006E4E30"/>
    <w:rsid w:val="006E4E31"/>
    <w:rsid w:val="006E4E34"/>
    <w:rsid w:val="006E4E3B"/>
    <w:rsid w:val="006E4E61"/>
    <w:rsid w:val="006E4E81"/>
    <w:rsid w:val="006E4E85"/>
    <w:rsid w:val="006E4F20"/>
    <w:rsid w:val="006E4F56"/>
    <w:rsid w:val="006E4F7F"/>
    <w:rsid w:val="006E4FAE"/>
    <w:rsid w:val="006E4FE7"/>
    <w:rsid w:val="006E504C"/>
    <w:rsid w:val="006E5064"/>
    <w:rsid w:val="006E5066"/>
    <w:rsid w:val="006E50E9"/>
    <w:rsid w:val="006E5128"/>
    <w:rsid w:val="006E5144"/>
    <w:rsid w:val="006E519A"/>
    <w:rsid w:val="006E51A9"/>
    <w:rsid w:val="006E51BD"/>
    <w:rsid w:val="006E5201"/>
    <w:rsid w:val="006E520B"/>
    <w:rsid w:val="006E525C"/>
    <w:rsid w:val="006E525D"/>
    <w:rsid w:val="006E5278"/>
    <w:rsid w:val="006E52CB"/>
    <w:rsid w:val="006E52CE"/>
    <w:rsid w:val="006E5314"/>
    <w:rsid w:val="006E539C"/>
    <w:rsid w:val="006E53F6"/>
    <w:rsid w:val="006E5420"/>
    <w:rsid w:val="006E5421"/>
    <w:rsid w:val="006E5452"/>
    <w:rsid w:val="006E5457"/>
    <w:rsid w:val="006E5480"/>
    <w:rsid w:val="006E548A"/>
    <w:rsid w:val="006E548F"/>
    <w:rsid w:val="006E54BB"/>
    <w:rsid w:val="006E54D0"/>
    <w:rsid w:val="006E54D9"/>
    <w:rsid w:val="006E54EA"/>
    <w:rsid w:val="006E54FA"/>
    <w:rsid w:val="006E5507"/>
    <w:rsid w:val="006E5573"/>
    <w:rsid w:val="006E55AE"/>
    <w:rsid w:val="006E55BB"/>
    <w:rsid w:val="006E55C7"/>
    <w:rsid w:val="006E5619"/>
    <w:rsid w:val="006E564F"/>
    <w:rsid w:val="006E56A4"/>
    <w:rsid w:val="006E56D3"/>
    <w:rsid w:val="006E56E5"/>
    <w:rsid w:val="006E570D"/>
    <w:rsid w:val="006E5756"/>
    <w:rsid w:val="006E5757"/>
    <w:rsid w:val="006E576B"/>
    <w:rsid w:val="006E57C6"/>
    <w:rsid w:val="006E57F2"/>
    <w:rsid w:val="006E5818"/>
    <w:rsid w:val="006E5861"/>
    <w:rsid w:val="006E5868"/>
    <w:rsid w:val="006E58CA"/>
    <w:rsid w:val="006E58ED"/>
    <w:rsid w:val="006E58F3"/>
    <w:rsid w:val="006E591A"/>
    <w:rsid w:val="006E5983"/>
    <w:rsid w:val="006E5985"/>
    <w:rsid w:val="006E598C"/>
    <w:rsid w:val="006E59AC"/>
    <w:rsid w:val="006E59B0"/>
    <w:rsid w:val="006E59CB"/>
    <w:rsid w:val="006E59CE"/>
    <w:rsid w:val="006E59D6"/>
    <w:rsid w:val="006E59DD"/>
    <w:rsid w:val="006E5A50"/>
    <w:rsid w:val="006E5A92"/>
    <w:rsid w:val="006E5A97"/>
    <w:rsid w:val="006E5AC1"/>
    <w:rsid w:val="006E5AC7"/>
    <w:rsid w:val="006E5AD6"/>
    <w:rsid w:val="006E5AD8"/>
    <w:rsid w:val="006E5AF9"/>
    <w:rsid w:val="006E5B44"/>
    <w:rsid w:val="006E5B50"/>
    <w:rsid w:val="006E5B96"/>
    <w:rsid w:val="006E5BAF"/>
    <w:rsid w:val="006E5BC4"/>
    <w:rsid w:val="006E5BEA"/>
    <w:rsid w:val="006E5BF5"/>
    <w:rsid w:val="006E5C23"/>
    <w:rsid w:val="006E5C91"/>
    <w:rsid w:val="006E5CBC"/>
    <w:rsid w:val="006E5CF8"/>
    <w:rsid w:val="006E5D31"/>
    <w:rsid w:val="006E5D87"/>
    <w:rsid w:val="006E5D8E"/>
    <w:rsid w:val="006E5D97"/>
    <w:rsid w:val="006E5DA2"/>
    <w:rsid w:val="006E5E0C"/>
    <w:rsid w:val="006E5E19"/>
    <w:rsid w:val="006E5E50"/>
    <w:rsid w:val="006E5EB1"/>
    <w:rsid w:val="006E5EB5"/>
    <w:rsid w:val="006E5EF9"/>
    <w:rsid w:val="006E5EFD"/>
    <w:rsid w:val="006E5F3C"/>
    <w:rsid w:val="006E5F7E"/>
    <w:rsid w:val="006E5F80"/>
    <w:rsid w:val="006E5FAD"/>
    <w:rsid w:val="006E5FBB"/>
    <w:rsid w:val="006E5FD6"/>
    <w:rsid w:val="006E5FDA"/>
    <w:rsid w:val="006E6032"/>
    <w:rsid w:val="006E6034"/>
    <w:rsid w:val="006E6038"/>
    <w:rsid w:val="006E603B"/>
    <w:rsid w:val="006E6040"/>
    <w:rsid w:val="006E6064"/>
    <w:rsid w:val="006E606D"/>
    <w:rsid w:val="006E6075"/>
    <w:rsid w:val="006E6080"/>
    <w:rsid w:val="006E609E"/>
    <w:rsid w:val="006E6172"/>
    <w:rsid w:val="006E61F1"/>
    <w:rsid w:val="006E61F9"/>
    <w:rsid w:val="006E624C"/>
    <w:rsid w:val="006E62AF"/>
    <w:rsid w:val="006E62F1"/>
    <w:rsid w:val="006E6310"/>
    <w:rsid w:val="006E631A"/>
    <w:rsid w:val="006E6379"/>
    <w:rsid w:val="006E63A2"/>
    <w:rsid w:val="006E63B9"/>
    <w:rsid w:val="006E642C"/>
    <w:rsid w:val="006E6434"/>
    <w:rsid w:val="006E643A"/>
    <w:rsid w:val="006E6449"/>
    <w:rsid w:val="006E64BB"/>
    <w:rsid w:val="006E6503"/>
    <w:rsid w:val="006E6540"/>
    <w:rsid w:val="006E6546"/>
    <w:rsid w:val="006E6574"/>
    <w:rsid w:val="006E65A9"/>
    <w:rsid w:val="006E65AF"/>
    <w:rsid w:val="006E65CB"/>
    <w:rsid w:val="006E65F4"/>
    <w:rsid w:val="006E65FF"/>
    <w:rsid w:val="006E6618"/>
    <w:rsid w:val="006E6650"/>
    <w:rsid w:val="006E6687"/>
    <w:rsid w:val="006E66A7"/>
    <w:rsid w:val="006E66B0"/>
    <w:rsid w:val="006E66D6"/>
    <w:rsid w:val="006E66DA"/>
    <w:rsid w:val="006E6719"/>
    <w:rsid w:val="006E671A"/>
    <w:rsid w:val="006E6722"/>
    <w:rsid w:val="006E6732"/>
    <w:rsid w:val="006E6733"/>
    <w:rsid w:val="006E6740"/>
    <w:rsid w:val="006E6768"/>
    <w:rsid w:val="006E6779"/>
    <w:rsid w:val="006E67BD"/>
    <w:rsid w:val="006E67DE"/>
    <w:rsid w:val="006E67EA"/>
    <w:rsid w:val="006E680B"/>
    <w:rsid w:val="006E6815"/>
    <w:rsid w:val="006E682F"/>
    <w:rsid w:val="006E685D"/>
    <w:rsid w:val="006E6862"/>
    <w:rsid w:val="006E68DF"/>
    <w:rsid w:val="006E6902"/>
    <w:rsid w:val="006E6917"/>
    <w:rsid w:val="006E691E"/>
    <w:rsid w:val="006E6927"/>
    <w:rsid w:val="006E697F"/>
    <w:rsid w:val="006E69C3"/>
    <w:rsid w:val="006E69E6"/>
    <w:rsid w:val="006E6A3E"/>
    <w:rsid w:val="006E6A3F"/>
    <w:rsid w:val="006E6A43"/>
    <w:rsid w:val="006E6A57"/>
    <w:rsid w:val="006E6A90"/>
    <w:rsid w:val="006E6AB1"/>
    <w:rsid w:val="006E6AB3"/>
    <w:rsid w:val="006E6B0C"/>
    <w:rsid w:val="006E6BFB"/>
    <w:rsid w:val="006E6C1B"/>
    <w:rsid w:val="006E6C49"/>
    <w:rsid w:val="006E6C51"/>
    <w:rsid w:val="006E6CAC"/>
    <w:rsid w:val="006E6CC8"/>
    <w:rsid w:val="006E6CF2"/>
    <w:rsid w:val="006E6D07"/>
    <w:rsid w:val="006E6DA6"/>
    <w:rsid w:val="006E6DC5"/>
    <w:rsid w:val="006E6DDE"/>
    <w:rsid w:val="006E6E00"/>
    <w:rsid w:val="006E6E3B"/>
    <w:rsid w:val="006E6E80"/>
    <w:rsid w:val="006E6EA2"/>
    <w:rsid w:val="006E6EC2"/>
    <w:rsid w:val="006E6EC7"/>
    <w:rsid w:val="006E6EEE"/>
    <w:rsid w:val="006E6EF1"/>
    <w:rsid w:val="006E6F02"/>
    <w:rsid w:val="006E6F2D"/>
    <w:rsid w:val="006E6F51"/>
    <w:rsid w:val="006E6F5B"/>
    <w:rsid w:val="006E6F62"/>
    <w:rsid w:val="006E6F74"/>
    <w:rsid w:val="006E6F76"/>
    <w:rsid w:val="006E6F93"/>
    <w:rsid w:val="006E6FC0"/>
    <w:rsid w:val="006E6FD1"/>
    <w:rsid w:val="006E6FD5"/>
    <w:rsid w:val="006E6FF7"/>
    <w:rsid w:val="006E7033"/>
    <w:rsid w:val="006E7087"/>
    <w:rsid w:val="006E70A7"/>
    <w:rsid w:val="006E70C1"/>
    <w:rsid w:val="006E70D1"/>
    <w:rsid w:val="006E715E"/>
    <w:rsid w:val="006E71A2"/>
    <w:rsid w:val="006E71B2"/>
    <w:rsid w:val="006E71B4"/>
    <w:rsid w:val="006E71FD"/>
    <w:rsid w:val="006E7222"/>
    <w:rsid w:val="006E7249"/>
    <w:rsid w:val="006E7264"/>
    <w:rsid w:val="006E7265"/>
    <w:rsid w:val="006E7279"/>
    <w:rsid w:val="006E7285"/>
    <w:rsid w:val="006E728C"/>
    <w:rsid w:val="006E729C"/>
    <w:rsid w:val="006E72D3"/>
    <w:rsid w:val="006E72DB"/>
    <w:rsid w:val="006E72F2"/>
    <w:rsid w:val="006E72F5"/>
    <w:rsid w:val="006E732A"/>
    <w:rsid w:val="006E7338"/>
    <w:rsid w:val="006E733E"/>
    <w:rsid w:val="006E7353"/>
    <w:rsid w:val="006E735F"/>
    <w:rsid w:val="006E7370"/>
    <w:rsid w:val="006E73AA"/>
    <w:rsid w:val="006E73AC"/>
    <w:rsid w:val="006E73B7"/>
    <w:rsid w:val="006E73E0"/>
    <w:rsid w:val="006E73F3"/>
    <w:rsid w:val="006E73F8"/>
    <w:rsid w:val="006E740A"/>
    <w:rsid w:val="006E744D"/>
    <w:rsid w:val="006E7469"/>
    <w:rsid w:val="006E748A"/>
    <w:rsid w:val="006E74C3"/>
    <w:rsid w:val="006E74D9"/>
    <w:rsid w:val="006E74DA"/>
    <w:rsid w:val="006E7565"/>
    <w:rsid w:val="006E7595"/>
    <w:rsid w:val="006E75E2"/>
    <w:rsid w:val="006E761A"/>
    <w:rsid w:val="006E7659"/>
    <w:rsid w:val="006E768E"/>
    <w:rsid w:val="006E76BE"/>
    <w:rsid w:val="006E76F0"/>
    <w:rsid w:val="006E771E"/>
    <w:rsid w:val="006E7742"/>
    <w:rsid w:val="006E774B"/>
    <w:rsid w:val="006E7780"/>
    <w:rsid w:val="006E779E"/>
    <w:rsid w:val="006E77B8"/>
    <w:rsid w:val="006E77C9"/>
    <w:rsid w:val="006E77DB"/>
    <w:rsid w:val="006E77DE"/>
    <w:rsid w:val="006E77E5"/>
    <w:rsid w:val="006E77E9"/>
    <w:rsid w:val="006E77F1"/>
    <w:rsid w:val="006E7802"/>
    <w:rsid w:val="006E783E"/>
    <w:rsid w:val="006E7873"/>
    <w:rsid w:val="006E78A2"/>
    <w:rsid w:val="006E78AE"/>
    <w:rsid w:val="006E78B2"/>
    <w:rsid w:val="006E7914"/>
    <w:rsid w:val="006E7917"/>
    <w:rsid w:val="006E7973"/>
    <w:rsid w:val="006E797D"/>
    <w:rsid w:val="006E798F"/>
    <w:rsid w:val="006E7992"/>
    <w:rsid w:val="006E7997"/>
    <w:rsid w:val="006E79B1"/>
    <w:rsid w:val="006E79E7"/>
    <w:rsid w:val="006E7A19"/>
    <w:rsid w:val="006E7A3A"/>
    <w:rsid w:val="006E7A3D"/>
    <w:rsid w:val="006E7A42"/>
    <w:rsid w:val="006E7AAF"/>
    <w:rsid w:val="006E7AB7"/>
    <w:rsid w:val="006E7ABC"/>
    <w:rsid w:val="006E7AD9"/>
    <w:rsid w:val="006E7AEF"/>
    <w:rsid w:val="006E7B0A"/>
    <w:rsid w:val="006E7B2C"/>
    <w:rsid w:val="006E7B3F"/>
    <w:rsid w:val="006E7B43"/>
    <w:rsid w:val="006E7B59"/>
    <w:rsid w:val="006E7B78"/>
    <w:rsid w:val="006E7B7B"/>
    <w:rsid w:val="006E7C03"/>
    <w:rsid w:val="006E7C1D"/>
    <w:rsid w:val="006E7C56"/>
    <w:rsid w:val="006E7C89"/>
    <w:rsid w:val="006E7C90"/>
    <w:rsid w:val="006E7CC2"/>
    <w:rsid w:val="006E7D03"/>
    <w:rsid w:val="006E7D12"/>
    <w:rsid w:val="006E7D20"/>
    <w:rsid w:val="006E7D3A"/>
    <w:rsid w:val="006E7D99"/>
    <w:rsid w:val="006E7D9B"/>
    <w:rsid w:val="006E7E2E"/>
    <w:rsid w:val="006E7E4F"/>
    <w:rsid w:val="006E7E61"/>
    <w:rsid w:val="006E7E85"/>
    <w:rsid w:val="006E7EBB"/>
    <w:rsid w:val="006E7ED1"/>
    <w:rsid w:val="006E7EEA"/>
    <w:rsid w:val="006E7EF3"/>
    <w:rsid w:val="006E7F53"/>
    <w:rsid w:val="006E7FA8"/>
    <w:rsid w:val="006E7FAB"/>
    <w:rsid w:val="006E7FE5"/>
    <w:rsid w:val="006E7FFD"/>
    <w:rsid w:val="006F0017"/>
    <w:rsid w:val="006F001E"/>
    <w:rsid w:val="006F0097"/>
    <w:rsid w:val="006F0099"/>
    <w:rsid w:val="006F00E7"/>
    <w:rsid w:val="006F010C"/>
    <w:rsid w:val="006F0120"/>
    <w:rsid w:val="006F015C"/>
    <w:rsid w:val="006F015E"/>
    <w:rsid w:val="006F0183"/>
    <w:rsid w:val="006F01B9"/>
    <w:rsid w:val="006F01C6"/>
    <w:rsid w:val="006F01CB"/>
    <w:rsid w:val="006F0215"/>
    <w:rsid w:val="006F0217"/>
    <w:rsid w:val="006F0249"/>
    <w:rsid w:val="006F0270"/>
    <w:rsid w:val="006F027F"/>
    <w:rsid w:val="006F0282"/>
    <w:rsid w:val="006F0296"/>
    <w:rsid w:val="006F029C"/>
    <w:rsid w:val="006F02CB"/>
    <w:rsid w:val="006F02DA"/>
    <w:rsid w:val="006F0312"/>
    <w:rsid w:val="006F0327"/>
    <w:rsid w:val="006F0335"/>
    <w:rsid w:val="006F0337"/>
    <w:rsid w:val="006F0342"/>
    <w:rsid w:val="006F0381"/>
    <w:rsid w:val="006F03B3"/>
    <w:rsid w:val="006F03CC"/>
    <w:rsid w:val="006F03DA"/>
    <w:rsid w:val="006F044F"/>
    <w:rsid w:val="006F0492"/>
    <w:rsid w:val="006F04D9"/>
    <w:rsid w:val="006F04F2"/>
    <w:rsid w:val="006F053A"/>
    <w:rsid w:val="006F054B"/>
    <w:rsid w:val="006F056C"/>
    <w:rsid w:val="006F056E"/>
    <w:rsid w:val="006F0594"/>
    <w:rsid w:val="006F05B1"/>
    <w:rsid w:val="006F05D1"/>
    <w:rsid w:val="006F05F2"/>
    <w:rsid w:val="006F0603"/>
    <w:rsid w:val="006F0617"/>
    <w:rsid w:val="006F0659"/>
    <w:rsid w:val="006F066F"/>
    <w:rsid w:val="006F06A4"/>
    <w:rsid w:val="006F070F"/>
    <w:rsid w:val="006F0738"/>
    <w:rsid w:val="006F0741"/>
    <w:rsid w:val="006F0746"/>
    <w:rsid w:val="006F075D"/>
    <w:rsid w:val="006F078B"/>
    <w:rsid w:val="006F07A6"/>
    <w:rsid w:val="006F07D3"/>
    <w:rsid w:val="006F080F"/>
    <w:rsid w:val="006F081C"/>
    <w:rsid w:val="006F0838"/>
    <w:rsid w:val="006F0864"/>
    <w:rsid w:val="006F08A0"/>
    <w:rsid w:val="006F08A2"/>
    <w:rsid w:val="006F08A5"/>
    <w:rsid w:val="006F08A7"/>
    <w:rsid w:val="006F08D3"/>
    <w:rsid w:val="006F08FA"/>
    <w:rsid w:val="006F092E"/>
    <w:rsid w:val="006F09B2"/>
    <w:rsid w:val="006F09B3"/>
    <w:rsid w:val="006F09EE"/>
    <w:rsid w:val="006F09F9"/>
    <w:rsid w:val="006F0A12"/>
    <w:rsid w:val="006F0A22"/>
    <w:rsid w:val="006F0A24"/>
    <w:rsid w:val="006F0A44"/>
    <w:rsid w:val="006F0A6D"/>
    <w:rsid w:val="006F0A7C"/>
    <w:rsid w:val="006F0A90"/>
    <w:rsid w:val="006F0AA5"/>
    <w:rsid w:val="006F0B07"/>
    <w:rsid w:val="006F0B31"/>
    <w:rsid w:val="006F0C66"/>
    <w:rsid w:val="006F0CA3"/>
    <w:rsid w:val="006F0CAB"/>
    <w:rsid w:val="006F0CC9"/>
    <w:rsid w:val="006F0CCB"/>
    <w:rsid w:val="006F0CDA"/>
    <w:rsid w:val="006F0D0A"/>
    <w:rsid w:val="006F0D6A"/>
    <w:rsid w:val="006F0D7F"/>
    <w:rsid w:val="006F0DEA"/>
    <w:rsid w:val="006F0E02"/>
    <w:rsid w:val="006F0E45"/>
    <w:rsid w:val="006F0E69"/>
    <w:rsid w:val="006F0E6A"/>
    <w:rsid w:val="006F0ECF"/>
    <w:rsid w:val="006F0EEE"/>
    <w:rsid w:val="006F0EF8"/>
    <w:rsid w:val="006F0F42"/>
    <w:rsid w:val="006F0F52"/>
    <w:rsid w:val="006F0F59"/>
    <w:rsid w:val="006F0F83"/>
    <w:rsid w:val="006F0FB5"/>
    <w:rsid w:val="006F0FC4"/>
    <w:rsid w:val="006F1008"/>
    <w:rsid w:val="006F103D"/>
    <w:rsid w:val="006F1062"/>
    <w:rsid w:val="006F10AF"/>
    <w:rsid w:val="006F10E2"/>
    <w:rsid w:val="006F10E9"/>
    <w:rsid w:val="006F10EF"/>
    <w:rsid w:val="006F10F5"/>
    <w:rsid w:val="006F111F"/>
    <w:rsid w:val="006F1152"/>
    <w:rsid w:val="006F1154"/>
    <w:rsid w:val="006F1157"/>
    <w:rsid w:val="006F115B"/>
    <w:rsid w:val="006F115C"/>
    <w:rsid w:val="006F11F2"/>
    <w:rsid w:val="006F1231"/>
    <w:rsid w:val="006F1233"/>
    <w:rsid w:val="006F126E"/>
    <w:rsid w:val="006F1271"/>
    <w:rsid w:val="006F1283"/>
    <w:rsid w:val="006F1287"/>
    <w:rsid w:val="006F1294"/>
    <w:rsid w:val="006F12C8"/>
    <w:rsid w:val="006F12FA"/>
    <w:rsid w:val="006F131E"/>
    <w:rsid w:val="006F134A"/>
    <w:rsid w:val="006F1362"/>
    <w:rsid w:val="006F136D"/>
    <w:rsid w:val="006F1377"/>
    <w:rsid w:val="006F137D"/>
    <w:rsid w:val="006F13C9"/>
    <w:rsid w:val="006F1411"/>
    <w:rsid w:val="006F142F"/>
    <w:rsid w:val="006F1449"/>
    <w:rsid w:val="006F1488"/>
    <w:rsid w:val="006F1489"/>
    <w:rsid w:val="006F1497"/>
    <w:rsid w:val="006F14A2"/>
    <w:rsid w:val="006F14C4"/>
    <w:rsid w:val="006F14C6"/>
    <w:rsid w:val="006F14CC"/>
    <w:rsid w:val="006F1500"/>
    <w:rsid w:val="006F1568"/>
    <w:rsid w:val="006F156A"/>
    <w:rsid w:val="006F1577"/>
    <w:rsid w:val="006F1590"/>
    <w:rsid w:val="006F15C8"/>
    <w:rsid w:val="006F15E1"/>
    <w:rsid w:val="006F15E6"/>
    <w:rsid w:val="006F15F0"/>
    <w:rsid w:val="006F1610"/>
    <w:rsid w:val="006F1637"/>
    <w:rsid w:val="006F16CF"/>
    <w:rsid w:val="006F1734"/>
    <w:rsid w:val="006F17A5"/>
    <w:rsid w:val="006F17C9"/>
    <w:rsid w:val="006F17D9"/>
    <w:rsid w:val="006F1815"/>
    <w:rsid w:val="006F1845"/>
    <w:rsid w:val="006F185A"/>
    <w:rsid w:val="006F1889"/>
    <w:rsid w:val="006F188A"/>
    <w:rsid w:val="006F18B6"/>
    <w:rsid w:val="006F18EB"/>
    <w:rsid w:val="006F19DA"/>
    <w:rsid w:val="006F1A3E"/>
    <w:rsid w:val="006F1A91"/>
    <w:rsid w:val="006F1ADA"/>
    <w:rsid w:val="006F1ADF"/>
    <w:rsid w:val="006F1AFE"/>
    <w:rsid w:val="006F1B1F"/>
    <w:rsid w:val="006F1B61"/>
    <w:rsid w:val="006F1BB3"/>
    <w:rsid w:val="006F1BB6"/>
    <w:rsid w:val="006F1BD0"/>
    <w:rsid w:val="006F1BD4"/>
    <w:rsid w:val="006F1BDB"/>
    <w:rsid w:val="006F1C0A"/>
    <w:rsid w:val="006F1C46"/>
    <w:rsid w:val="006F1C79"/>
    <w:rsid w:val="006F1C86"/>
    <w:rsid w:val="006F1CD1"/>
    <w:rsid w:val="006F1CEF"/>
    <w:rsid w:val="006F1D38"/>
    <w:rsid w:val="006F1D43"/>
    <w:rsid w:val="006F1DB3"/>
    <w:rsid w:val="006F1DE3"/>
    <w:rsid w:val="006F1E14"/>
    <w:rsid w:val="006F1E45"/>
    <w:rsid w:val="006F1E93"/>
    <w:rsid w:val="006F1EAE"/>
    <w:rsid w:val="006F1EBA"/>
    <w:rsid w:val="006F1EE2"/>
    <w:rsid w:val="006F1F26"/>
    <w:rsid w:val="006F1F7C"/>
    <w:rsid w:val="006F1F8B"/>
    <w:rsid w:val="006F1F99"/>
    <w:rsid w:val="006F1FD7"/>
    <w:rsid w:val="006F1FE7"/>
    <w:rsid w:val="006F2012"/>
    <w:rsid w:val="006F201F"/>
    <w:rsid w:val="006F2045"/>
    <w:rsid w:val="006F2057"/>
    <w:rsid w:val="006F2074"/>
    <w:rsid w:val="006F207E"/>
    <w:rsid w:val="006F20A1"/>
    <w:rsid w:val="006F20AA"/>
    <w:rsid w:val="006F20BB"/>
    <w:rsid w:val="006F2114"/>
    <w:rsid w:val="006F217A"/>
    <w:rsid w:val="006F2193"/>
    <w:rsid w:val="006F21C8"/>
    <w:rsid w:val="006F2201"/>
    <w:rsid w:val="006F2208"/>
    <w:rsid w:val="006F225C"/>
    <w:rsid w:val="006F2275"/>
    <w:rsid w:val="006F227C"/>
    <w:rsid w:val="006F22B9"/>
    <w:rsid w:val="006F22C8"/>
    <w:rsid w:val="006F22D3"/>
    <w:rsid w:val="006F22D7"/>
    <w:rsid w:val="006F22E6"/>
    <w:rsid w:val="006F230A"/>
    <w:rsid w:val="006F230C"/>
    <w:rsid w:val="006F232A"/>
    <w:rsid w:val="006F233B"/>
    <w:rsid w:val="006F23EC"/>
    <w:rsid w:val="006F2404"/>
    <w:rsid w:val="006F2413"/>
    <w:rsid w:val="006F2432"/>
    <w:rsid w:val="006F2456"/>
    <w:rsid w:val="006F24AE"/>
    <w:rsid w:val="006F24D0"/>
    <w:rsid w:val="006F251F"/>
    <w:rsid w:val="006F252B"/>
    <w:rsid w:val="006F258D"/>
    <w:rsid w:val="006F2599"/>
    <w:rsid w:val="006F25A7"/>
    <w:rsid w:val="006F25C0"/>
    <w:rsid w:val="006F25D8"/>
    <w:rsid w:val="006F25F2"/>
    <w:rsid w:val="006F2684"/>
    <w:rsid w:val="006F2686"/>
    <w:rsid w:val="006F268C"/>
    <w:rsid w:val="006F269F"/>
    <w:rsid w:val="006F26C9"/>
    <w:rsid w:val="006F26D7"/>
    <w:rsid w:val="006F26E2"/>
    <w:rsid w:val="006F26F2"/>
    <w:rsid w:val="006F2708"/>
    <w:rsid w:val="006F273B"/>
    <w:rsid w:val="006F2743"/>
    <w:rsid w:val="006F2750"/>
    <w:rsid w:val="006F2782"/>
    <w:rsid w:val="006F27D9"/>
    <w:rsid w:val="006F2811"/>
    <w:rsid w:val="006F2818"/>
    <w:rsid w:val="006F2850"/>
    <w:rsid w:val="006F2892"/>
    <w:rsid w:val="006F2898"/>
    <w:rsid w:val="006F28AE"/>
    <w:rsid w:val="006F28D3"/>
    <w:rsid w:val="006F28D7"/>
    <w:rsid w:val="006F28D9"/>
    <w:rsid w:val="006F28E2"/>
    <w:rsid w:val="006F2917"/>
    <w:rsid w:val="006F2926"/>
    <w:rsid w:val="006F2929"/>
    <w:rsid w:val="006F2938"/>
    <w:rsid w:val="006F295C"/>
    <w:rsid w:val="006F2962"/>
    <w:rsid w:val="006F2972"/>
    <w:rsid w:val="006F297A"/>
    <w:rsid w:val="006F2985"/>
    <w:rsid w:val="006F29AB"/>
    <w:rsid w:val="006F29B3"/>
    <w:rsid w:val="006F29E0"/>
    <w:rsid w:val="006F2A12"/>
    <w:rsid w:val="006F2A1E"/>
    <w:rsid w:val="006F2A1F"/>
    <w:rsid w:val="006F2A68"/>
    <w:rsid w:val="006F2A69"/>
    <w:rsid w:val="006F2A6C"/>
    <w:rsid w:val="006F2A7D"/>
    <w:rsid w:val="006F2ABA"/>
    <w:rsid w:val="006F2AE5"/>
    <w:rsid w:val="006F2B01"/>
    <w:rsid w:val="006F2B81"/>
    <w:rsid w:val="006F2BE2"/>
    <w:rsid w:val="006F2C09"/>
    <w:rsid w:val="006F2C3B"/>
    <w:rsid w:val="006F2C5D"/>
    <w:rsid w:val="006F2C72"/>
    <w:rsid w:val="006F2C83"/>
    <w:rsid w:val="006F2C87"/>
    <w:rsid w:val="006F2C91"/>
    <w:rsid w:val="006F2CB6"/>
    <w:rsid w:val="006F2D02"/>
    <w:rsid w:val="006F2D17"/>
    <w:rsid w:val="006F2D1E"/>
    <w:rsid w:val="006F2D1F"/>
    <w:rsid w:val="006F2D4B"/>
    <w:rsid w:val="006F2D6D"/>
    <w:rsid w:val="006F2D7B"/>
    <w:rsid w:val="006F2D8B"/>
    <w:rsid w:val="006F2DAC"/>
    <w:rsid w:val="006F2DC5"/>
    <w:rsid w:val="006F2DD0"/>
    <w:rsid w:val="006F2DD9"/>
    <w:rsid w:val="006F2DED"/>
    <w:rsid w:val="006F2DF4"/>
    <w:rsid w:val="006F2DFB"/>
    <w:rsid w:val="006F2E04"/>
    <w:rsid w:val="006F2E18"/>
    <w:rsid w:val="006F2E28"/>
    <w:rsid w:val="006F2E3D"/>
    <w:rsid w:val="006F2E40"/>
    <w:rsid w:val="006F2EDB"/>
    <w:rsid w:val="006F2EE4"/>
    <w:rsid w:val="006F2F02"/>
    <w:rsid w:val="006F2F22"/>
    <w:rsid w:val="006F2F70"/>
    <w:rsid w:val="006F2F73"/>
    <w:rsid w:val="006F2FC0"/>
    <w:rsid w:val="006F2FDD"/>
    <w:rsid w:val="006F3016"/>
    <w:rsid w:val="006F302D"/>
    <w:rsid w:val="006F303C"/>
    <w:rsid w:val="006F3043"/>
    <w:rsid w:val="006F3077"/>
    <w:rsid w:val="006F3085"/>
    <w:rsid w:val="006F3086"/>
    <w:rsid w:val="006F30A7"/>
    <w:rsid w:val="006F30B0"/>
    <w:rsid w:val="006F30DD"/>
    <w:rsid w:val="006F30DE"/>
    <w:rsid w:val="006F30E7"/>
    <w:rsid w:val="006F317B"/>
    <w:rsid w:val="006F317C"/>
    <w:rsid w:val="006F3191"/>
    <w:rsid w:val="006F31B4"/>
    <w:rsid w:val="006F31B9"/>
    <w:rsid w:val="006F3226"/>
    <w:rsid w:val="006F322B"/>
    <w:rsid w:val="006F3236"/>
    <w:rsid w:val="006F3246"/>
    <w:rsid w:val="006F327B"/>
    <w:rsid w:val="006F3294"/>
    <w:rsid w:val="006F32AB"/>
    <w:rsid w:val="006F32B8"/>
    <w:rsid w:val="006F331E"/>
    <w:rsid w:val="006F3324"/>
    <w:rsid w:val="006F3331"/>
    <w:rsid w:val="006F3349"/>
    <w:rsid w:val="006F334B"/>
    <w:rsid w:val="006F3378"/>
    <w:rsid w:val="006F33C3"/>
    <w:rsid w:val="006F33D7"/>
    <w:rsid w:val="006F3432"/>
    <w:rsid w:val="006F3450"/>
    <w:rsid w:val="006F345F"/>
    <w:rsid w:val="006F347E"/>
    <w:rsid w:val="006F34AF"/>
    <w:rsid w:val="006F3546"/>
    <w:rsid w:val="006F354E"/>
    <w:rsid w:val="006F3554"/>
    <w:rsid w:val="006F35AC"/>
    <w:rsid w:val="006F35CC"/>
    <w:rsid w:val="006F363E"/>
    <w:rsid w:val="006F3655"/>
    <w:rsid w:val="006F3682"/>
    <w:rsid w:val="006F3683"/>
    <w:rsid w:val="006F3686"/>
    <w:rsid w:val="006F3694"/>
    <w:rsid w:val="006F36DF"/>
    <w:rsid w:val="006F36F1"/>
    <w:rsid w:val="006F3708"/>
    <w:rsid w:val="006F371D"/>
    <w:rsid w:val="006F3729"/>
    <w:rsid w:val="006F376F"/>
    <w:rsid w:val="006F37A5"/>
    <w:rsid w:val="006F37C8"/>
    <w:rsid w:val="006F37D1"/>
    <w:rsid w:val="006F37E7"/>
    <w:rsid w:val="006F37EA"/>
    <w:rsid w:val="006F37EB"/>
    <w:rsid w:val="006F37EF"/>
    <w:rsid w:val="006F3814"/>
    <w:rsid w:val="006F3816"/>
    <w:rsid w:val="006F382A"/>
    <w:rsid w:val="006F382E"/>
    <w:rsid w:val="006F385E"/>
    <w:rsid w:val="006F38A2"/>
    <w:rsid w:val="006F38C4"/>
    <w:rsid w:val="006F38C5"/>
    <w:rsid w:val="006F38D7"/>
    <w:rsid w:val="006F390C"/>
    <w:rsid w:val="006F3915"/>
    <w:rsid w:val="006F391C"/>
    <w:rsid w:val="006F394A"/>
    <w:rsid w:val="006F3969"/>
    <w:rsid w:val="006F397D"/>
    <w:rsid w:val="006F39B7"/>
    <w:rsid w:val="006F39DA"/>
    <w:rsid w:val="006F39F4"/>
    <w:rsid w:val="006F39F8"/>
    <w:rsid w:val="006F3A4E"/>
    <w:rsid w:val="006F3A57"/>
    <w:rsid w:val="006F3AE1"/>
    <w:rsid w:val="006F3B00"/>
    <w:rsid w:val="006F3B18"/>
    <w:rsid w:val="006F3B2B"/>
    <w:rsid w:val="006F3B35"/>
    <w:rsid w:val="006F3B4E"/>
    <w:rsid w:val="006F3B70"/>
    <w:rsid w:val="006F3B7D"/>
    <w:rsid w:val="006F3B94"/>
    <w:rsid w:val="006F3BA3"/>
    <w:rsid w:val="006F3BB1"/>
    <w:rsid w:val="006F3BBA"/>
    <w:rsid w:val="006F3BEA"/>
    <w:rsid w:val="006F3C94"/>
    <w:rsid w:val="006F3CE6"/>
    <w:rsid w:val="006F3D41"/>
    <w:rsid w:val="006F3D42"/>
    <w:rsid w:val="006F3D8C"/>
    <w:rsid w:val="006F3D8E"/>
    <w:rsid w:val="006F3D9B"/>
    <w:rsid w:val="006F3DAB"/>
    <w:rsid w:val="006F3DB3"/>
    <w:rsid w:val="006F3DD7"/>
    <w:rsid w:val="006F3E38"/>
    <w:rsid w:val="006F3E5E"/>
    <w:rsid w:val="006F3E72"/>
    <w:rsid w:val="006F3E76"/>
    <w:rsid w:val="006F3E87"/>
    <w:rsid w:val="006F3EBB"/>
    <w:rsid w:val="006F3F0E"/>
    <w:rsid w:val="006F3F33"/>
    <w:rsid w:val="006F3F34"/>
    <w:rsid w:val="006F3F46"/>
    <w:rsid w:val="006F3F4E"/>
    <w:rsid w:val="006F3FB0"/>
    <w:rsid w:val="006F3FB4"/>
    <w:rsid w:val="006F3FBB"/>
    <w:rsid w:val="006F3FC8"/>
    <w:rsid w:val="006F3FCB"/>
    <w:rsid w:val="006F3FD6"/>
    <w:rsid w:val="006F4059"/>
    <w:rsid w:val="006F40A4"/>
    <w:rsid w:val="006F40AC"/>
    <w:rsid w:val="006F40C5"/>
    <w:rsid w:val="006F40CF"/>
    <w:rsid w:val="006F40D1"/>
    <w:rsid w:val="006F40D6"/>
    <w:rsid w:val="006F40E7"/>
    <w:rsid w:val="006F40FC"/>
    <w:rsid w:val="006F4107"/>
    <w:rsid w:val="006F4114"/>
    <w:rsid w:val="006F413D"/>
    <w:rsid w:val="006F413E"/>
    <w:rsid w:val="006F4163"/>
    <w:rsid w:val="006F4179"/>
    <w:rsid w:val="006F419E"/>
    <w:rsid w:val="006F41A1"/>
    <w:rsid w:val="006F41A3"/>
    <w:rsid w:val="006F41D0"/>
    <w:rsid w:val="006F41D5"/>
    <w:rsid w:val="006F41D9"/>
    <w:rsid w:val="006F420E"/>
    <w:rsid w:val="006F425E"/>
    <w:rsid w:val="006F4264"/>
    <w:rsid w:val="006F4266"/>
    <w:rsid w:val="006F4290"/>
    <w:rsid w:val="006F42A4"/>
    <w:rsid w:val="006F42A8"/>
    <w:rsid w:val="006F42AD"/>
    <w:rsid w:val="006F42AE"/>
    <w:rsid w:val="006F42B0"/>
    <w:rsid w:val="006F42DB"/>
    <w:rsid w:val="006F42DE"/>
    <w:rsid w:val="006F42FB"/>
    <w:rsid w:val="006F433B"/>
    <w:rsid w:val="006F433C"/>
    <w:rsid w:val="006F4358"/>
    <w:rsid w:val="006F436F"/>
    <w:rsid w:val="006F4375"/>
    <w:rsid w:val="006F43B0"/>
    <w:rsid w:val="006F43B3"/>
    <w:rsid w:val="006F43E9"/>
    <w:rsid w:val="006F4405"/>
    <w:rsid w:val="006F4429"/>
    <w:rsid w:val="006F444B"/>
    <w:rsid w:val="006F448D"/>
    <w:rsid w:val="006F44B0"/>
    <w:rsid w:val="006F44B6"/>
    <w:rsid w:val="006F44DC"/>
    <w:rsid w:val="006F44E3"/>
    <w:rsid w:val="006F44F0"/>
    <w:rsid w:val="006F44F5"/>
    <w:rsid w:val="006F450E"/>
    <w:rsid w:val="006F452D"/>
    <w:rsid w:val="006F4540"/>
    <w:rsid w:val="006F454E"/>
    <w:rsid w:val="006F4552"/>
    <w:rsid w:val="006F458F"/>
    <w:rsid w:val="006F4590"/>
    <w:rsid w:val="006F459F"/>
    <w:rsid w:val="006F45BA"/>
    <w:rsid w:val="006F45C7"/>
    <w:rsid w:val="006F460A"/>
    <w:rsid w:val="006F4615"/>
    <w:rsid w:val="006F469C"/>
    <w:rsid w:val="006F4719"/>
    <w:rsid w:val="006F4733"/>
    <w:rsid w:val="006F473E"/>
    <w:rsid w:val="006F4752"/>
    <w:rsid w:val="006F47BD"/>
    <w:rsid w:val="006F47C6"/>
    <w:rsid w:val="006F47CB"/>
    <w:rsid w:val="006F47EF"/>
    <w:rsid w:val="006F4805"/>
    <w:rsid w:val="006F480E"/>
    <w:rsid w:val="006F482A"/>
    <w:rsid w:val="006F4841"/>
    <w:rsid w:val="006F48A8"/>
    <w:rsid w:val="006F48E4"/>
    <w:rsid w:val="006F4928"/>
    <w:rsid w:val="006F4990"/>
    <w:rsid w:val="006F49CE"/>
    <w:rsid w:val="006F49DB"/>
    <w:rsid w:val="006F49FC"/>
    <w:rsid w:val="006F4A02"/>
    <w:rsid w:val="006F4A09"/>
    <w:rsid w:val="006F4A38"/>
    <w:rsid w:val="006F4A3E"/>
    <w:rsid w:val="006F4A52"/>
    <w:rsid w:val="006F4A5C"/>
    <w:rsid w:val="006F4A86"/>
    <w:rsid w:val="006F4A9F"/>
    <w:rsid w:val="006F4AA6"/>
    <w:rsid w:val="006F4AAB"/>
    <w:rsid w:val="006F4AB4"/>
    <w:rsid w:val="006F4ABA"/>
    <w:rsid w:val="006F4AD0"/>
    <w:rsid w:val="006F4B20"/>
    <w:rsid w:val="006F4B33"/>
    <w:rsid w:val="006F4B87"/>
    <w:rsid w:val="006F4BD1"/>
    <w:rsid w:val="006F4BE8"/>
    <w:rsid w:val="006F4C3E"/>
    <w:rsid w:val="006F4C49"/>
    <w:rsid w:val="006F4C81"/>
    <w:rsid w:val="006F4C94"/>
    <w:rsid w:val="006F4CAB"/>
    <w:rsid w:val="006F4CE4"/>
    <w:rsid w:val="006F4CE5"/>
    <w:rsid w:val="006F4D05"/>
    <w:rsid w:val="006F4D06"/>
    <w:rsid w:val="006F4D1A"/>
    <w:rsid w:val="006F4D3F"/>
    <w:rsid w:val="006F4D53"/>
    <w:rsid w:val="006F4D61"/>
    <w:rsid w:val="006F4D9E"/>
    <w:rsid w:val="006F4DA9"/>
    <w:rsid w:val="006F4DF6"/>
    <w:rsid w:val="006F4E18"/>
    <w:rsid w:val="006F4E99"/>
    <w:rsid w:val="006F4EB9"/>
    <w:rsid w:val="006F4EBE"/>
    <w:rsid w:val="006F4ED2"/>
    <w:rsid w:val="006F4EEA"/>
    <w:rsid w:val="006F4F55"/>
    <w:rsid w:val="006F4F7E"/>
    <w:rsid w:val="006F4F88"/>
    <w:rsid w:val="006F4F96"/>
    <w:rsid w:val="006F4FE2"/>
    <w:rsid w:val="006F5030"/>
    <w:rsid w:val="006F5032"/>
    <w:rsid w:val="006F503B"/>
    <w:rsid w:val="006F5057"/>
    <w:rsid w:val="006F50B1"/>
    <w:rsid w:val="006F50B8"/>
    <w:rsid w:val="006F51E5"/>
    <w:rsid w:val="006F5254"/>
    <w:rsid w:val="006F5266"/>
    <w:rsid w:val="006F528F"/>
    <w:rsid w:val="006F52CB"/>
    <w:rsid w:val="006F52CD"/>
    <w:rsid w:val="006F52CF"/>
    <w:rsid w:val="006F530C"/>
    <w:rsid w:val="006F53A2"/>
    <w:rsid w:val="006F53B7"/>
    <w:rsid w:val="006F53B8"/>
    <w:rsid w:val="006F53FA"/>
    <w:rsid w:val="006F54B7"/>
    <w:rsid w:val="006F54F9"/>
    <w:rsid w:val="006F5518"/>
    <w:rsid w:val="006F5542"/>
    <w:rsid w:val="006F5546"/>
    <w:rsid w:val="006F5574"/>
    <w:rsid w:val="006F55A5"/>
    <w:rsid w:val="006F55F3"/>
    <w:rsid w:val="006F565A"/>
    <w:rsid w:val="006F566A"/>
    <w:rsid w:val="006F56C1"/>
    <w:rsid w:val="006F56E2"/>
    <w:rsid w:val="006F56F3"/>
    <w:rsid w:val="006F56F5"/>
    <w:rsid w:val="006F56F6"/>
    <w:rsid w:val="006F573D"/>
    <w:rsid w:val="006F577C"/>
    <w:rsid w:val="006F57D7"/>
    <w:rsid w:val="006F57DA"/>
    <w:rsid w:val="006F57E6"/>
    <w:rsid w:val="006F5810"/>
    <w:rsid w:val="006F5834"/>
    <w:rsid w:val="006F58C1"/>
    <w:rsid w:val="006F58ED"/>
    <w:rsid w:val="006F5908"/>
    <w:rsid w:val="006F5933"/>
    <w:rsid w:val="006F5935"/>
    <w:rsid w:val="006F5940"/>
    <w:rsid w:val="006F5989"/>
    <w:rsid w:val="006F59C5"/>
    <w:rsid w:val="006F59D9"/>
    <w:rsid w:val="006F59F4"/>
    <w:rsid w:val="006F59F7"/>
    <w:rsid w:val="006F5A3B"/>
    <w:rsid w:val="006F5A57"/>
    <w:rsid w:val="006F5A5E"/>
    <w:rsid w:val="006F5A98"/>
    <w:rsid w:val="006F5AA4"/>
    <w:rsid w:val="006F5ABA"/>
    <w:rsid w:val="006F5ACA"/>
    <w:rsid w:val="006F5ADA"/>
    <w:rsid w:val="006F5AFD"/>
    <w:rsid w:val="006F5B00"/>
    <w:rsid w:val="006F5B47"/>
    <w:rsid w:val="006F5B58"/>
    <w:rsid w:val="006F5B60"/>
    <w:rsid w:val="006F5BBB"/>
    <w:rsid w:val="006F5BC0"/>
    <w:rsid w:val="006F5BD7"/>
    <w:rsid w:val="006F5C39"/>
    <w:rsid w:val="006F5CAB"/>
    <w:rsid w:val="006F5D25"/>
    <w:rsid w:val="006F5D42"/>
    <w:rsid w:val="006F5D6D"/>
    <w:rsid w:val="006F5DAD"/>
    <w:rsid w:val="006F5DDA"/>
    <w:rsid w:val="006F5E1B"/>
    <w:rsid w:val="006F5E79"/>
    <w:rsid w:val="006F5EDD"/>
    <w:rsid w:val="006F5EF1"/>
    <w:rsid w:val="006F5EF2"/>
    <w:rsid w:val="006F5F1A"/>
    <w:rsid w:val="006F5F61"/>
    <w:rsid w:val="006F5F77"/>
    <w:rsid w:val="006F5FBB"/>
    <w:rsid w:val="006F5FE4"/>
    <w:rsid w:val="006F6098"/>
    <w:rsid w:val="006F6099"/>
    <w:rsid w:val="006F60A8"/>
    <w:rsid w:val="006F60E3"/>
    <w:rsid w:val="006F60F0"/>
    <w:rsid w:val="006F60F8"/>
    <w:rsid w:val="006F6112"/>
    <w:rsid w:val="006F628D"/>
    <w:rsid w:val="006F62BF"/>
    <w:rsid w:val="006F62D1"/>
    <w:rsid w:val="006F6314"/>
    <w:rsid w:val="006F6352"/>
    <w:rsid w:val="006F636A"/>
    <w:rsid w:val="006F6388"/>
    <w:rsid w:val="006F6398"/>
    <w:rsid w:val="006F63A2"/>
    <w:rsid w:val="006F63AA"/>
    <w:rsid w:val="006F63C9"/>
    <w:rsid w:val="006F63CA"/>
    <w:rsid w:val="006F63D6"/>
    <w:rsid w:val="006F63E4"/>
    <w:rsid w:val="006F63FB"/>
    <w:rsid w:val="006F6408"/>
    <w:rsid w:val="006F640B"/>
    <w:rsid w:val="006F6411"/>
    <w:rsid w:val="006F6470"/>
    <w:rsid w:val="006F647A"/>
    <w:rsid w:val="006F6490"/>
    <w:rsid w:val="006F64C2"/>
    <w:rsid w:val="006F64CC"/>
    <w:rsid w:val="006F64FB"/>
    <w:rsid w:val="006F6505"/>
    <w:rsid w:val="006F6534"/>
    <w:rsid w:val="006F6582"/>
    <w:rsid w:val="006F65B4"/>
    <w:rsid w:val="006F65B7"/>
    <w:rsid w:val="006F65C2"/>
    <w:rsid w:val="006F65C4"/>
    <w:rsid w:val="006F65D8"/>
    <w:rsid w:val="006F661F"/>
    <w:rsid w:val="006F6677"/>
    <w:rsid w:val="006F66C8"/>
    <w:rsid w:val="006F66DE"/>
    <w:rsid w:val="006F674B"/>
    <w:rsid w:val="006F677A"/>
    <w:rsid w:val="006F67A2"/>
    <w:rsid w:val="006F67C0"/>
    <w:rsid w:val="006F67C2"/>
    <w:rsid w:val="006F67C9"/>
    <w:rsid w:val="006F67E7"/>
    <w:rsid w:val="006F67F5"/>
    <w:rsid w:val="006F67F8"/>
    <w:rsid w:val="006F6801"/>
    <w:rsid w:val="006F680B"/>
    <w:rsid w:val="006F6854"/>
    <w:rsid w:val="006F6864"/>
    <w:rsid w:val="006F68B9"/>
    <w:rsid w:val="006F6921"/>
    <w:rsid w:val="006F694C"/>
    <w:rsid w:val="006F694F"/>
    <w:rsid w:val="006F6959"/>
    <w:rsid w:val="006F69B6"/>
    <w:rsid w:val="006F69FB"/>
    <w:rsid w:val="006F6A3D"/>
    <w:rsid w:val="006F6A3F"/>
    <w:rsid w:val="006F6A52"/>
    <w:rsid w:val="006F6A63"/>
    <w:rsid w:val="006F6A6B"/>
    <w:rsid w:val="006F6A9E"/>
    <w:rsid w:val="006F6AB5"/>
    <w:rsid w:val="006F6AC0"/>
    <w:rsid w:val="006F6AFA"/>
    <w:rsid w:val="006F6B66"/>
    <w:rsid w:val="006F6B9F"/>
    <w:rsid w:val="006F6BAB"/>
    <w:rsid w:val="006F6BC9"/>
    <w:rsid w:val="006F6BDA"/>
    <w:rsid w:val="006F6C36"/>
    <w:rsid w:val="006F6C92"/>
    <w:rsid w:val="006F6CA8"/>
    <w:rsid w:val="006F6CCB"/>
    <w:rsid w:val="006F6D18"/>
    <w:rsid w:val="006F6D31"/>
    <w:rsid w:val="006F6D5F"/>
    <w:rsid w:val="006F6D8D"/>
    <w:rsid w:val="006F6D97"/>
    <w:rsid w:val="006F6DCE"/>
    <w:rsid w:val="006F6E09"/>
    <w:rsid w:val="006F6E25"/>
    <w:rsid w:val="006F6E6F"/>
    <w:rsid w:val="006F6E77"/>
    <w:rsid w:val="006F6E86"/>
    <w:rsid w:val="006F6E9E"/>
    <w:rsid w:val="006F6EA7"/>
    <w:rsid w:val="006F6EB1"/>
    <w:rsid w:val="006F6F10"/>
    <w:rsid w:val="006F6F11"/>
    <w:rsid w:val="006F6F18"/>
    <w:rsid w:val="006F6F1C"/>
    <w:rsid w:val="006F6F38"/>
    <w:rsid w:val="006F6F58"/>
    <w:rsid w:val="006F6F82"/>
    <w:rsid w:val="006F6F9A"/>
    <w:rsid w:val="006F6FCC"/>
    <w:rsid w:val="006F6FD4"/>
    <w:rsid w:val="006F6FD8"/>
    <w:rsid w:val="006F6FF8"/>
    <w:rsid w:val="006F6FFF"/>
    <w:rsid w:val="006F7062"/>
    <w:rsid w:val="006F7073"/>
    <w:rsid w:val="006F7089"/>
    <w:rsid w:val="006F708C"/>
    <w:rsid w:val="006F7096"/>
    <w:rsid w:val="006F709D"/>
    <w:rsid w:val="006F70BC"/>
    <w:rsid w:val="006F7120"/>
    <w:rsid w:val="006F7136"/>
    <w:rsid w:val="006F7138"/>
    <w:rsid w:val="006F7161"/>
    <w:rsid w:val="006F71C9"/>
    <w:rsid w:val="006F7229"/>
    <w:rsid w:val="006F7260"/>
    <w:rsid w:val="006F7268"/>
    <w:rsid w:val="006F7316"/>
    <w:rsid w:val="006F7360"/>
    <w:rsid w:val="006F7367"/>
    <w:rsid w:val="006F73A6"/>
    <w:rsid w:val="006F73E9"/>
    <w:rsid w:val="006F7445"/>
    <w:rsid w:val="006F7449"/>
    <w:rsid w:val="006F744A"/>
    <w:rsid w:val="006F74FA"/>
    <w:rsid w:val="006F752B"/>
    <w:rsid w:val="006F752F"/>
    <w:rsid w:val="006F7545"/>
    <w:rsid w:val="006F7551"/>
    <w:rsid w:val="006F756C"/>
    <w:rsid w:val="006F7581"/>
    <w:rsid w:val="006F758C"/>
    <w:rsid w:val="006F759C"/>
    <w:rsid w:val="006F75C3"/>
    <w:rsid w:val="006F75F8"/>
    <w:rsid w:val="006F7621"/>
    <w:rsid w:val="006F7635"/>
    <w:rsid w:val="006F765A"/>
    <w:rsid w:val="006F7665"/>
    <w:rsid w:val="006F7672"/>
    <w:rsid w:val="006F7676"/>
    <w:rsid w:val="006F7677"/>
    <w:rsid w:val="006F76B9"/>
    <w:rsid w:val="006F76C0"/>
    <w:rsid w:val="006F76E3"/>
    <w:rsid w:val="006F770C"/>
    <w:rsid w:val="006F7785"/>
    <w:rsid w:val="006F77A9"/>
    <w:rsid w:val="006F77AE"/>
    <w:rsid w:val="006F77D7"/>
    <w:rsid w:val="006F77DE"/>
    <w:rsid w:val="006F7871"/>
    <w:rsid w:val="006F7877"/>
    <w:rsid w:val="006F787D"/>
    <w:rsid w:val="006F788D"/>
    <w:rsid w:val="006F78AD"/>
    <w:rsid w:val="006F78C2"/>
    <w:rsid w:val="006F78D0"/>
    <w:rsid w:val="006F7935"/>
    <w:rsid w:val="006F7940"/>
    <w:rsid w:val="006F7964"/>
    <w:rsid w:val="006F799C"/>
    <w:rsid w:val="006F79AC"/>
    <w:rsid w:val="006F7A12"/>
    <w:rsid w:val="006F7A28"/>
    <w:rsid w:val="006F7A48"/>
    <w:rsid w:val="006F7A4F"/>
    <w:rsid w:val="006F7A6C"/>
    <w:rsid w:val="006F7A7A"/>
    <w:rsid w:val="006F7A84"/>
    <w:rsid w:val="006F7A8B"/>
    <w:rsid w:val="006F7AAC"/>
    <w:rsid w:val="006F7AD7"/>
    <w:rsid w:val="006F7ADC"/>
    <w:rsid w:val="006F7B12"/>
    <w:rsid w:val="006F7B72"/>
    <w:rsid w:val="006F7B9B"/>
    <w:rsid w:val="006F7BA7"/>
    <w:rsid w:val="006F7BC6"/>
    <w:rsid w:val="006F7C28"/>
    <w:rsid w:val="006F7C5A"/>
    <w:rsid w:val="006F7C9B"/>
    <w:rsid w:val="006F7CA9"/>
    <w:rsid w:val="006F7CAA"/>
    <w:rsid w:val="006F7CDA"/>
    <w:rsid w:val="006F7CEE"/>
    <w:rsid w:val="006F7D4D"/>
    <w:rsid w:val="006F7D55"/>
    <w:rsid w:val="006F7D7B"/>
    <w:rsid w:val="006F7D95"/>
    <w:rsid w:val="006F7D9C"/>
    <w:rsid w:val="006F7DA0"/>
    <w:rsid w:val="006F7DE9"/>
    <w:rsid w:val="006F7DEF"/>
    <w:rsid w:val="006F7DFD"/>
    <w:rsid w:val="006F7E04"/>
    <w:rsid w:val="006F7E08"/>
    <w:rsid w:val="006F7E57"/>
    <w:rsid w:val="006F7EB7"/>
    <w:rsid w:val="006F7EBE"/>
    <w:rsid w:val="006F7F06"/>
    <w:rsid w:val="006F7F11"/>
    <w:rsid w:val="006F7F22"/>
    <w:rsid w:val="006F7F70"/>
    <w:rsid w:val="006F7F9C"/>
    <w:rsid w:val="006F7FC6"/>
    <w:rsid w:val="006F7FDF"/>
    <w:rsid w:val="006F7FF5"/>
    <w:rsid w:val="006F7FF9"/>
    <w:rsid w:val="0070000C"/>
    <w:rsid w:val="00700021"/>
    <w:rsid w:val="00700024"/>
    <w:rsid w:val="00700039"/>
    <w:rsid w:val="0070004A"/>
    <w:rsid w:val="0070006C"/>
    <w:rsid w:val="00700098"/>
    <w:rsid w:val="007000BF"/>
    <w:rsid w:val="007000CA"/>
    <w:rsid w:val="007000EF"/>
    <w:rsid w:val="007000FB"/>
    <w:rsid w:val="00700118"/>
    <w:rsid w:val="0070011B"/>
    <w:rsid w:val="00700157"/>
    <w:rsid w:val="007001B6"/>
    <w:rsid w:val="00700232"/>
    <w:rsid w:val="00700236"/>
    <w:rsid w:val="0070025F"/>
    <w:rsid w:val="00700299"/>
    <w:rsid w:val="007002A2"/>
    <w:rsid w:val="007002A8"/>
    <w:rsid w:val="007002CF"/>
    <w:rsid w:val="00700330"/>
    <w:rsid w:val="00700335"/>
    <w:rsid w:val="00700378"/>
    <w:rsid w:val="00700390"/>
    <w:rsid w:val="0070039C"/>
    <w:rsid w:val="007003A9"/>
    <w:rsid w:val="007003AD"/>
    <w:rsid w:val="007003B9"/>
    <w:rsid w:val="007003DD"/>
    <w:rsid w:val="007003E5"/>
    <w:rsid w:val="007003EF"/>
    <w:rsid w:val="007003F6"/>
    <w:rsid w:val="00700402"/>
    <w:rsid w:val="00700408"/>
    <w:rsid w:val="00700428"/>
    <w:rsid w:val="0070042E"/>
    <w:rsid w:val="00700466"/>
    <w:rsid w:val="00700486"/>
    <w:rsid w:val="00700495"/>
    <w:rsid w:val="007004A8"/>
    <w:rsid w:val="007004B8"/>
    <w:rsid w:val="007004BC"/>
    <w:rsid w:val="007004C3"/>
    <w:rsid w:val="007004F7"/>
    <w:rsid w:val="0070053F"/>
    <w:rsid w:val="007005A9"/>
    <w:rsid w:val="00700602"/>
    <w:rsid w:val="0070061D"/>
    <w:rsid w:val="0070062F"/>
    <w:rsid w:val="00700661"/>
    <w:rsid w:val="00700667"/>
    <w:rsid w:val="00700712"/>
    <w:rsid w:val="00700740"/>
    <w:rsid w:val="0070074A"/>
    <w:rsid w:val="00700770"/>
    <w:rsid w:val="00700778"/>
    <w:rsid w:val="00700782"/>
    <w:rsid w:val="007007A2"/>
    <w:rsid w:val="007007AE"/>
    <w:rsid w:val="00700804"/>
    <w:rsid w:val="00700839"/>
    <w:rsid w:val="00700849"/>
    <w:rsid w:val="0070085B"/>
    <w:rsid w:val="00700878"/>
    <w:rsid w:val="0070087A"/>
    <w:rsid w:val="007008AD"/>
    <w:rsid w:val="007008C4"/>
    <w:rsid w:val="007008D6"/>
    <w:rsid w:val="007008DE"/>
    <w:rsid w:val="00700901"/>
    <w:rsid w:val="00700941"/>
    <w:rsid w:val="0070096C"/>
    <w:rsid w:val="007009DA"/>
    <w:rsid w:val="007009DC"/>
    <w:rsid w:val="007009E1"/>
    <w:rsid w:val="00700A0D"/>
    <w:rsid w:val="00700A80"/>
    <w:rsid w:val="00700AB0"/>
    <w:rsid w:val="00700AB4"/>
    <w:rsid w:val="00700AD4"/>
    <w:rsid w:val="00700AD6"/>
    <w:rsid w:val="00700AF4"/>
    <w:rsid w:val="00700AFE"/>
    <w:rsid w:val="00700B29"/>
    <w:rsid w:val="00700B38"/>
    <w:rsid w:val="00700B47"/>
    <w:rsid w:val="00700B57"/>
    <w:rsid w:val="00700B7C"/>
    <w:rsid w:val="00700BC9"/>
    <w:rsid w:val="00700BE2"/>
    <w:rsid w:val="00700BE9"/>
    <w:rsid w:val="00700BF0"/>
    <w:rsid w:val="00700C04"/>
    <w:rsid w:val="00700C10"/>
    <w:rsid w:val="00700C39"/>
    <w:rsid w:val="00700C41"/>
    <w:rsid w:val="00700CA5"/>
    <w:rsid w:val="00700CA6"/>
    <w:rsid w:val="00700CE8"/>
    <w:rsid w:val="00700CF0"/>
    <w:rsid w:val="00700D30"/>
    <w:rsid w:val="00700DCC"/>
    <w:rsid w:val="00700DE3"/>
    <w:rsid w:val="00700E19"/>
    <w:rsid w:val="00700E4F"/>
    <w:rsid w:val="00700E74"/>
    <w:rsid w:val="00700E79"/>
    <w:rsid w:val="00700E7F"/>
    <w:rsid w:val="00700E87"/>
    <w:rsid w:val="00700EB2"/>
    <w:rsid w:val="00700EB7"/>
    <w:rsid w:val="00700EE4"/>
    <w:rsid w:val="00700F09"/>
    <w:rsid w:val="00700F14"/>
    <w:rsid w:val="00700F59"/>
    <w:rsid w:val="00700F5E"/>
    <w:rsid w:val="00700FBE"/>
    <w:rsid w:val="00700FC6"/>
    <w:rsid w:val="00700FC8"/>
    <w:rsid w:val="00700FF4"/>
    <w:rsid w:val="00700FFF"/>
    <w:rsid w:val="00701023"/>
    <w:rsid w:val="00701088"/>
    <w:rsid w:val="007010B8"/>
    <w:rsid w:val="007010C3"/>
    <w:rsid w:val="00701106"/>
    <w:rsid w:val="00701113"/>
    <w:rsid w:val="00701158"/>
    <w:rsid w:val="00701159"/>
    <w:rsid w:val="00701172"/>
    <w:rsid w:val="0070117E"/>
    <w:rsid w:val="00701194"/>
    <w:rsid w:val="007011A9"/>
    <w:rsid w:val="007011DF"/>
    <w:rsid w:val="007011EA"/>
    <w:rsid w:val="007011EF"/>
    <w:rsid w:val="00701201"/>
    <w:rsid w:val="00701208"/>
    <w:rsid w:val="0070124A"/>
    <w:rsid w:val="0070128C"/>
    <w:rsid w:val="007012D9"/>
    <w:rsid w:val="007012FF"/>
    <w:rsid w:val="0070130A"/>
    <w:rsid w:val="00701326"/>
    <w:rsid w:val="00701363"/>
    <w:rsid w:val="00701371"/>
    <w:rsid w:val="0070137D"/>
    <w:rsid w:val="007013C2"/>
    <w:rsid w:val="007013F5"/>
    <w:rsid w:val="0070141B"/>
    <w:rsid w:val="00701432"/>
    <w:rsid w:val="00701458"/>
    <w:rsid w:val="00701464"/>
    <w:rsid w:val="00701487"/>
    <w:rsid w:val="007014B5"/>
    <w:rsid w:val="007014BF"/>
    <w:rsid w:val="007014E6"/>
    <w:rsid w:val="007014F8"/>
    <w:rsid w:val="00701508"/>
    <w:rsid w:val="00701581"/>
    <w:rsid w:val="0070159F"/>
    <w:rsid w:val="007015BD"/>
    <w:rsid w:val="007015C7"/>
    <w:rsid w:val="007015D3"/>
    <w:rsid w:val="00701613"/>
    <w:rsid w:val="0070163D"/>
    <w:rsid w:val="00701654"/>
    <w:rsid w:val="007016C0"/>
    <w:rsid w:val="00701708"/>
    <w:rsid w:val="00701759"/>
    <w:rsid w:val="00701761"/>
    <w:rsid w:val="00701763"/>
    <w:rsid w:val="00701769"/>
    <w:rsid w:val="00701782"/>
    <w:rsid w:val="00701789"/>
    <w:rsid w:val="0070178B"/>
    <w:rsid w:val="0070178E"/>
    <w:rsid w:val="00701790"/>
    <w:rsid w:val="0070179A"/>
    <w:rsid w:val="007017AC"/>
    <w:rsid w:val="00701842"/>
    <w:rsid w:val="00701861"/>
    <w:rsid w:val="00701919"/>
    <w:rsid w:val="0070192E"/>
    <w:rsid w:val="00701993"/>
    <w:rsid w:val="007019F4"/>
    <w:rsid w:val="00701A02"/>
    <w:rsid w:val="00701A0D"/>
    <w:rsid w:val="00701A18"/>
    <w:rsid w:val="00701A2F"/>
    <w:rsid w:val="00701A5C"/>
    <w:rsid w:val="00701A6B"/>
    <w:rsid w:val="00701A72"/>
    <w:rsid w:val="00701A78"/>
    <w:rsid w:val="00701A8A"/>
    <w:rsid w:val="00701A94"/>
    <w:rsid w:val="00701AA2"/>
    <w:rsid w:val="00701AB6"/>
    <w:rsid w:val="00701ABA"/>
    <w:rsid w:val="00701ADD"/>
    <w:rsid w:val="00701AE0"/>
    <w:rsid w:val="00701B0C"/>
    <w:rsid w:val="00701B53"/>
    <w:rsid w:val="00701B58"/>
    <w:rsid w:val="00701B7F"/>
    <w:rsid w:val="00701BB1"/>
    <w:rsid w:val="00701BC8"/>
    <w:rsid w:val="00701BC9"/>
    <w:rsid w:val="00701BEB"/>
    <w:rsid w:val="00701C22"/>
    <w:rsid w:val="00701C42"/>
    <w:rsid w:val="00701C63"/>
    <w:rsid w:val="00701C90"/>
    <w:rsid w:val="00701CB3"/>
    <w:rsid w:val="00701CCE"/>
    <w:rsid w:val="00701D30"/>
    <w:rsid w:val="00701D4D"/>
    <w:rsid w:val="00701D62"/>
    <w:rsid w:val="00701D6E"/>
    <w:rsid w:val="00701D7B"/>
    <w:rsid w:val="00701DFD"/>
    <w:rsid w:val="00701EE4"/>
    <w:rsid w:val="00701EEA"/>
    <w:rsid w:val="00701EF5"/>
    <w:rsid w:val="00701EFB"/>
    <w:rsid w:val="00701F04"/>
    <w:rsid w:val="00701F28"/>
    <w:rsid w:val="00701F41"/>
    <w:rsid w:val="00701F51"/>
    <w:rsid w:val="00701F57"/>
    <w:rsid w:val="00701FDC"/>
    <w:rsid w:val="00701FE5"/>
    <w:rsid w:val="00701FF2"/>
    <w:rsid w:val="0070200F"/>
    <w:rsid w:val="0070201C"/>
    <w:rsid w:val="00702025"/>
    <w:rsid w:val="0070203B"/>
    <w:rsid w:val="0070205A"/>
    <w:rsid w:val="007020B4"/>
    <w:rsid w:val="007020EE"/>
    <w:rsid w:val="007020F3"/>
    <w:rsid w:val="007020F5"/>
    <w:rsid w:val="00702152"/>
    <w:rsid w:val="00702168"/>
    <w:rsid w:val="007021C9"/>
    <w:rsid w:val="007021F5"/>
    <w:rsid w:val="0070220C"/>
    <w:rsid w:val="00702268"/>
    <w:rsid w:val="0070226B"/>
    <w:rsid w:val="0070226C"/>
    <w:rsid w:val="00702289"/>
    <w:rsid w:val="007022AF"/>
    <w:rsid w:val="00702308"/>
    <w:rsid w:val="00702326"/>
    <w:rsid w:val="00702346"/>
    <w:rsid w:val="00702354"/>
    <w:rsid w:val="00702361"/>
    <w:rsid w:val="00702385"/>
    <w:rsid w:val="00702406"/>
    <w:rsid w:val="0070243B"/>
    <w:rsid w:val="00702458"/>
    <w:rsid w:val="0070248D"/>
    <w:rsid w:val="00702492"/>
    <w:rsid w:val="007024BB"/>
    <w:rsid w:val="007024E4"/>
    <w:rsid w:val="0070254A"/>
    <w:rsid w:val="0070255D"/>
    <w:rsid w:val="00702573"/>
    <w:rsid w:val="0070257B"/>
    <w:rsid w:val="007025DD"/>
    <w:rsid w:val="007025F9"/>
    <w:rsid w:val="00702618"/>
    <w:rsid w:val="00702630"/>
    <w:rsid w:val="00702637"/>
    <w:rsid w:val="00702641"/>
    <w:rsid w:val="00702642"/>
    <w:rsid w:val="0070265F"/>
    <w:rsid w:val="00702665"/>
    <w:rsid w:val="00702666"/>
    <w:rsid w:val="007026CE"/>
    <w:rsid w:val="007026F6"/>
    <w:rsid w:val="007026FE"/>
    <w:rsid w:val="0070274C"/>
    <w:rsid w:val="007027C8"/>
    <w:rsid w:val="00702842"/>
    <w:rsid w:val="0070284B"/>
    <w:rsid w:val="0070287B"/>
    <w:rsid w:val="00702892"/>
    <w:rsid w:val="00702903"/>
    <w:rsid w:val="00702909"/>
    <w:rsid w:val="007029C5"/>
    <w:rsid w:val="007029C6"/>
    <w:rsid w:val="00702A3A"/>
    <w:rsid w:val="00702A8B"/>
    <w:rsid w:val="00702ABD"/>
    <w:rsid w:val="00702B9B"/>
    <w:rsid w:val="00702BAA"/>
    <w:rsid w:val="00702BBD"/>
    <w:rsid w:val="00702C0A"/>
    <w:rsid w:val="00702C5A"/>
    <w:rsid w:val="00702C66"/>
    <w:rsid w:val="00702C7A"/>
    <w:rsid w:val="00702CCB"/>
    <w:rsid w:val="00702D04"/>
    <w:rsid w:val="00702D0E"/>
    <w:rsid w:val="00702D11"/>
    <w:rsid w:val="00702D1E"/>
    <w:rsid w:val="00702D39"/>
    <w:rsid w:val="00702D53"/>
    <w:rsid w:val="00702DDD"/>
    <w:rsid w:val="00702E07"/>
    <w:rsid w:val="00702E33"/>
    <w:rsid w:val="00702E9A"/>
    <w:rsid w:val="00702EBC"/>
    <w:rsid w:val="00702ECB"/>
    <w:rsid w:val="00702EE0"/>
    <w:rsid w:val="00702EF0"/>
    <w:rsid w:val="00702F03"/>
    <w:rsid w:val="00702F27"/>
    <w:rsid w:val="00702F52"/>
    <w:rsid w:val="00702F6E"/>
    <w:rsid w:val="00702F94"/>
    <w:rsid w:val="00702F9B"/>
    <w:rsid w:val="00703007"/>
    <w:rsid w:val="0070300F"/>
    <w:rsid w:val="00703056"/>
    <w:rsid w:val="0070306B"/>
    <w:rsid w:val="00703112"/>
    <w:rsid w:val="0070313E"/>
    <w:rsid w:val="00703187"/>
    <w:rsid w:val="0070318B"/>
    <w:rsid w:val="007031A8"/>
    <w:rsid w:val="007031B2"/>
    <w:rsid w:val="007031BB"/>
    <w:rsid w:val="007031C9"/>
    <w:rsid w:val="007031DD"/>
    <w:rsid w:val="0070322D"/>
    <w:rsid w:val="00703254"/>
    <w:rsid w:val="007032AD"/>
    <w:rsid w:val="007032CE"/>
    <w:rsid w:val="00703301"/>
    <w:rsid w:val="00703321"/>
    <w:rsid w:val="00703326"/>
    <w:rsid w:val="00703355"/>
    <w:rsid w:val="00703370"/>
    <w:rsid w:val="0070338A"/>
    <w:rsid w:val="007033B9"/>
    <w:rsid w:val="007033D9"/>
    <w:rsid w:val="007033DE"/>
    <w:rsid w:val="0070340A"/>
    <w:rsid w:val="00703411"/>
    <w:rsid w:val="0070342A"/>
    <w:rsid w:val="00703443"/>
    <w:rsid w:val="0070344A"/>
    <w:rsid w:val="00703456"/>
    <w:rsid w:val="0070346C"/>
    <w:rsid w:val="0070349D"/>
    <w:rsid w:val="007034A8"/>
    <w:rsid w:val="007034F2"/>
    <w:rsid w:val="007034FD"/>
    <w:rsid w:val="0070351C"/>
    <w:rsid w:val="0070353E"/>
    <w:rsid w:val="00703548"/>
    <w:rsid w:val="0070363E"/>
    <w:rsid w:val="00703643"/>
    <w:rsid w:val="00703648"/>
    <w:rsid w:val="0070364B"/>
    <w:rsid w:val="0070364C"/>
    <w:rsid w:val="00703678"/>
    <w:rsid w:val="00703684"/>
    <w:rsid w:val="00703690"/>
    <w:rsid w:val="007036A5"/>
    <w:rsid w:val="00703702"/>
    <w:rsid w:val="00703717"/>
    <w:rsid w:val="0070371C"/>
    <w:rsid w:val="00703741"/>
    <w:rsid w:val="00703743"/>
    <w:rsid w:val="00703750"/>
    <w:rsid w:val="0070377F"/>
    <w:rsid w:val="00703783"/>
    <w:rsid w:val="0070379F"/>
    <w:rsid w:val="007037A7"/>
    <w:rsid w:val="007037D6"/>
    <w:rsid w:val="00703804"/>
    <w:rsid w:val="00703857"/>
    <w:rsid w:val="0070387B"/>
    <w:rsid w:val="00703891"/>
    <w:rsid w:val="007038CE"/>
    <w:rsid w:val="007038DC"/>
    <w:rsid w:val="00703914"/>
    <w:rsid w:val="00703917"/>
    <w:rsid w:val="00703931"/>
    <w:rsid w:val="00703940"/>
    <w:rsid w:val="00703963"/>
    <w:rsid w:val="0070396F"/>
    <w:rsid w:val="00703970"/>
    <w:rsid w:val="00703976"/>
    <w:rsid w:val="007039A5"/>
    <w:rsid w:val="007039B7"/>
    <w:rsid w:val="007039D0"/>
    <w:rsid w:val="00703A5F"/>
    <w:rsid w:val="00703A7F"/>
    <w:rsid w:val="00703A80"/>
    <w:rsid w:val="00703A98"/>
    <w:rsid w:val="00703A99"/>
    <w:rsid w:val="00703AAD"/>
    <w:rsid w:val="00703AC2"/>
    <w:rsid w:val="00703B1E"/>
    <w:rsid w:val="00703B39"/>
    <w:rsid w:val="00703B44"/>
    <w:rsid w:val="00703B51"/>
    <w:rsid w:val="00703B65"/>
    <w:rsid w:val="00703BA0"/>
    <w:rsid w:val="00703BA3"/>
    <w:rsid w:val="00703BC2"/>
    <w:rsid w:val="00703C09"/>
    <w:rsid w:val="00703C3A"/>
    <w:rsid w:val="00703C93"/>
    <w:rsid w:val="00703C9C"/>
    <w:rsid w:val="00703CE8"/>
    <w:rsid w:val="00703D28"/>
    <w:rsid w:val="00703D6C"/>
    <w:rsid w:val="00703D7B"/>
    <w:rsid w:val="00703D9C"/>
    <w:rsid w:val="00703D9E"/>
    <w:rsid w:val="00703DA4"/>
    <w:rsid w:val="00703DCD"/>
    <w:rsid w:val="00703DF9"/>
    <w:rsid w:val="00703E19"/>
    <w:rsid w:val="00703E2D"/>
    <w:rsid w:val="00703E47"/>
    <w:rsid w:val="00703E64"/>
    <w:rsid w:val="00703E86"/>
    <w:rsid w:val="00703E99"/>
    <w:rsid w:val="00703EAE"/>
    <w:rsid w:val="00703EB3"/>
    <w:rsid w:val="00703EF8"/>
    <w:rsid w:val="00703F84"/>
    <w:rsid w:val="00703FF4"/>
    <w:rsid w:val="00704017"/>
    <w:rsid w:val="0070408C"/>
    <w:rsid w:val="007040DD"/>
    <w:rsid w:val="007040E8"/>
    <w:rsid w:val="007040FD"/>
    <w:rsid w:val="0070413F"/>
    <w:rsid w:val="0070414B"/>
    <w:rsid w:val="0070414C"/>
    <w:rsid w:val="0070418E"/>
    <w:rsid w:val="007041B3"/>
    <w:rsid w:val="007041B6"/>
    <w:rsid w:val="007041CB"/>
    <w:rsid w:val="007041ED"/>
    <w:rsid w:val="007041FC"/>
    <w:rsid w:val="00704210"/>
    <w:rsid w:val="00704219"/>
    <w:rsid w:val="00704246"/>
    <w:rsid w:val="0070425C"/>
    <w:rsid w:val="00704299"/>
    <w:rsid w:val="007042B0"/>
    <w:rsid w:val="007042B5"/>
    <w:rsid w:val="007042B9"/>
    <w:rsid w:val="007042E9"/>
    <w:rsid w:val="0070431C"/>
    <w:rsid w:val="00704348"/>
    <w:rsid w:val="0070437A"/>
    <w:rsid w:val="007043AF"/>
    <w:rsid w:val="007043D5"/>
    <w:rsid w:val="00704445"/>
    <w:rsid w:val="0070447B"/>
    <w:rsid w:val="00704491"/>
    <w:rsid w:val="007044A2"/>
    <w:rsid w:val="007044A4"/>
    <w:rsid w:val="00704543"/>
    <w:rsid w:val="0070455F"/>
    <w:rsid w:val="00704568"/>
    <w:rsid w:val="00704575"/>
    <w:rsid w:val="00704590"/>
    <w:rsid w:val="007045B3"/>
    <w:rsid w:val="007045D5"/>
    <w:rsid w:val="007045DD"/>
    <w:rsid w:val="00704601"/>
    <w:rsid w:val="00704602"/>
    <w:rsid w:val="00704606"/>
    <w:rsid w:val="00704613"/>
    <w:rsid w:val="00704627"/>
    <w:rsid w:val="007046A5"/>
    <w:rsid w:val="00704723"/>
    <w:rsid w:val="0070474B"/>
    <w:rsid w:val="0070477C"/>
    <w:rsid w:val="00704782"/>
    <w:rsid w:val="007047C3"/>
    <w:rsid w:val="007047DB"/>
    <w:rsid w:val="007047F3"/>
    <w:rsid w:val="0070480A"/>
    <w:rsid w:val="0070484A"/>
    <w:rsid w:val="0070485A"/>
    <w:rsid w:val="007048BC"/>
    <w:rsid w:val="00704931"/>
    <w:rsid w:val="00704935"/>
    <w:rsid w:val="00704941"/>
    <w:rsid w:val="00704944"/>
    <w:rsid w:val="007049B6"/>
    <w:rsid w:val="007049C2"/>
    <w:rsid w:val="00704A02"/>
    <w:rsid w:val="00704A95"/>
    <w:rsid w:val="00704A9D"/>
    <w:rsid w:val="00704B0B"/>
    <w:rsid w:val="00704B5D"/>
    <w:rsid w:val="00704B62"/>
    <w:rsid w:val="00704B92"/>
    <w:rsid w:val="00704C44"/>
    <w:rsid w:val="00704C6C"/>
    <w:rsid w:val="00704C6F"/>
    <w:rsid w:val="00704C7B"/>
    <w:rsid w:val="00704CBA"/>
    <w:rsid w:val="00704CC7"/>
    <w:rsid w:val="00704CDF"/>
    <w:rsid w:val="00704CFA"/>
    <w:rsid w:val="00704D34"/>
    <w:rsid w:val="00704D38"/>
    <w:rsid w:val="00704D80"/>
    <w:rsid w:val="00704D8E"/>
    <w:rsid w:val="00704D94"/>
    <w:rsid w:val="00704E05"/>
    <w:rsid w:val="00704E63"/>
    <w:rsid w:val="00704E8E"/>
    <w:rsid w:val="00704EA5"/>
    <w:rsid w:val="00704EAD"/>
    <w:rsid w:val="00704EB4"/>
    <w:rsid w:val="00704F03"/>
    <w:rsid w:val="00704F07"/>
    <w:rsid w:val="00704F12"/>
    <w:rsid w:val="00704F1A"/>
    <w:rsid w:val="00704F37"/>
    <w:rsid w:val="00704FAC"/>
    <w:rsid w:val="00704FB0"/>
    <w:rsid w:val="00704FCA"/>
    <w:rsid w:val="00704FD9"/>
    <w:rsid w:val="00704FF8"/>
    <w:rsid w:val="0070500C"/>
    <w:rsid w:val="0070501F"/>
    <w:rsid w:val="00705026"/>
    <w:rsid w:val="00705086"/>
    <w:rsid w:val="00705092"/>
    <w:rsid w:val="007050E5"/>
    <w:rsid w:val="00705132"/>
    <w:rsid w:val="007051D2"/>
    <w:rsid w:val="007051D6"/>
    <w:rsid w:val="007051F4"/>
    <w:rsid w:val="00705219"/>
    <w:rsid w:val="0070524E"/>
    <w:rsid w:val="007052B2"/>
    <w:rsid w:val="007052B9"/>
    <w:rsid w:val="0070537A"/>
    <w:rsid w:val="007053CC"/>
    <w:rsid w:val="007053D5"/>
    <w:rsid w:val="007053E8"/>
    <w:rsid w:val="007053EC"/>
    <w:rsid w:val="0070545D"/>
    <w:rsid w:val="0070547F"/>
    <w:rsid w:val="00705498"/>
    <w:rsid w:val="007054B7"/>
    <w:rsid w:val="007054C5"/>
    <w:rsid w:val="00705531"/>
    <w:rsid w:val="00705532"/>
    <w:rsid w:val="0070557A"/>
    <w:rsid w:val="007055B4"/>
    <w:rsid w:val="007055EC"/>
    <w:rsid w:val="007055F9"/>
    <w:rsid w:val="00705600"/>
    <w:rsid w:val="0070560A"/>
    <w:rsid w:val="0070561A"/>
    <w:rsid w:val="00705638"/>
    <w:rsid w:val="00705660"/>
    <w:rsid w:val="007056B4"/>
    <w:rsid w:val="007056DF"/>
    <w:rsid w:val="00705730"/>
    <w:rsid w:val="00705733"/>
    <w:rsid w:val="00705785"/>
    <w:rsid w:val="007057A0"/>
    <w:rsid w:val="007057A3"/>
    <w:rsid w:val="007057C7"/>
    <w:rsid w:val="007057D3"/>
    <w:rsid w:val="007057FA"/>
    <w:rsid w:val="00705802"/>
    <w:rsid w:val="0070580E"/>
    <w:rsid w:val="00705812"/>
    <w:rsid w:val="0070581E"/>
    <w:rsid w:val="00705858"/>
    <w:rsid w:val="00705863"/>
    <w:rsid w:val="0070588D"/>
    <w:rsid w:val="0070589D"/>
    <w:rsid w:val="007058D5"/>
    <w:rsid w:val="007058DD"/>
    <w:rsid w:val="00705903"/>
    <w:rsid w:val="00705960"/>
    <w:rsid w:val="00705988"/>
    <w:rsid w:val="007059A1"/>
    <w:rsid w:val="00705A09"/>
    <w:rsid w:val="00705A0C"/>
    <w:rsid w:val="00705A17"/>
    <w:rsid w:val="00705A26"/>
    <w:rsid w:val="00705A8F"/>
    <w:rsid w:val="00705A9A"/>
    <w:rsid w:val="00705AA7"/>
    <w:rsid w:val="00705AEC"/>
    <w:rsid w:val="00705AF1"/>
    <w:rsid w:val="00705AFF"/>
    <w:rsid w:val="00705B02"/>
    <w:rsid w:val="00705B2C"/>
    <w:rsid w:val="00705B5B"/>
    <w:rsid w:val="00705BA4"/>
    <w:rsid w:val="00705BB8"/>
    <w:rsid w:val="00705BB9"/>
    <w:rsid w:val="00705BBA"/>
    <w:rsid w:val="00705BC3"/>
    <w:rsid w:val="00705BD5"/>
    <w:rsid w:val="00705BE8"/>
    <w:rsid w:val="00705BEC"/>
    <w:rsid w:val="00705C00"/>
    <w:rsid w:val="00705C45"/>
    <w:rsid w:val="00705C9B"/>
    <w:rsid w:val="00705CAD"/>
    <w:rsid w:val="00705CD3"/>
    <w:rsid w:val="00705CE2"/>
    <w:rsid w:val="00705D1E"/>
    <w:rsid w:val="00705D2F"/>
    <w:rsid w:val="00705D46"/>
    <w:rsid w:val="00705D4F"/>
    <w:rsid w:val="00705D53"/>
    <w:rsid w:val="00705D78"/>
    <w:rsid w:val="00705DD1"/>
    <w:rsid w:val="00705DF8"/>
    <w:rsid w:val="00705E49"/>
    <w:rsid w:val="00705E62"/>
    <w:rsid w:val="00705E79"/>
    <w:rsid w:val="00705ED0"/>
    <w:rsid w:val="00705ED1"/>
    <w:rsid w:val="00705F1D"/>
    <w:rsid w:val="00705F42"/>
    <w:rsid w:val="00705F93"/>
    <w:rsid w:val="00705F9C"/>
    <w:rsid w:val="00705FF1"/>
    <w:rsid w:val="00706009"/>
    <w:rsid w:val="00706027"/>
    <w:rsid w:val="0070606F"/>
    <w:rsid w:val="007060C6"/>
    <w:rsid w:val="007060DA"/>
    <w:rsid w:val="007060DC"/>
    <w:rsid w:val="0070616F"/>
    <w:rsid w:val="007061C0"/>
    <w:rsid w:val="007061F2"/>
    <w:rsid w:val="00706211"/>
    <w:rsid w:val="00706257"/>
    <w:rsid w:val="00706266"/>
    <w:rsid w:val="00706283"/>
    <w:rsid w:val="0070628E"/>
    <w:rsid w:val="007062C1"/>
    <w:rsid w:val="007062F7"/>
    <w:rsid w:val="0070630A"/>
    <w:rsid w:val="0070634C"/>
    <w:rsid w:val="007063B0"/>
    <w:rsid w:val="007063E3"/>
    <w:rsid w:val="00706413"/>
    <w:rsid w:val="00706446"/>
    <w:rsid w:val="00706466"/>
    <w:rsid w:val="00706468"/>
    <w:rsid w:val="00706473"/>
    <w:rsid w:val="00706487"/>
    <w:rsid w:val="007064A9"/>
    <w:rsid w:val="007064C7"/>
    <w:rsid w:val="007064E1"/>
    <w:rsid w:val="0070652B"/>
    <w:rsid w:val="00706537"/>
    <w:rsid w:val="0070653C"/>
    <w:rsid w:val="0070655E"/>
    <w:rsid w:val="0070657E"/>
    <w:rsid w:val="007065C8"/>
    <w:rsid w:val="007065C9"/>
    <w:rsid w:val="0070664E"/>
    <w:rsid w:val="00706658"/>
    <w:rsid w:val="0070665F"/>
    <w:rsid w:val="00706665"/>
    <w:rsid w:val="00706688"/>
    <w:rsid w:val="007066BD"/>
    <w:rsid w:val="007066C0"/>
    <w:rsid w:val="007066C6"/>
    <w:rsid w:val="007066D5"/>
    <w:rsid w:val="00706729"/>
    <w:rsid w:val="007067D2"/>
    <w:rsid w:val="007067D3"/>
    <w:rsid w:val="007067EB"/>
    <w:rsid w:val="0070681F"/>
    <w:rsid w:val="00706829"/>
    <w:rsid w:val="0070684D"/>
    <w:rsid w:val="00706866"/>
    <w:rsid w:val="0070686B"/>
    <w:rsid w:val="00706871"/>
    <w:rsid w:val="00706882"/>
    <w:rsid w:val="00706894"/>
    <w:rsid w:val="00706898"/>
    <w:rsid w:val="007068AB"/>
    <w:rsid w:val="0070691D"/>
    <w:rsid w:val="0070691E"/>
    <w:rsid w:val="0070691F"/>
    <w:rsid w:val="0070699B"/>
    <w:rsid w:val="00706A0E"/>
    <w:rsid w:val="00706A39"/>
    <w:rsid w:val="00706A88"/>
    <w:rsid w:val="00706AFA"/>
    <w:rsid w:val="00706AFB"/>
    <w:rsid w:val="00706B20"/>
    <w:rsid w:val="00706B4D"/>
    <w:rsid w:val="00706B55"/>
    <w:rsid w:val="00706B8C"/>
    <w:rsid w:val="00706B8D"/>
    <w:rsid w:val="00706BAC"/>
    <w:rsid w:val="00706BB4"/>
    <w:rsid w:val="00706BCC"/>
    <w:rsid w:val="00706BDE"/>
    <w:rsid w:val="00706C2A"/>
    <w:rsid w:val="00706C60"/>
    <w:rsid w:val="00706C63"/>
    <w:rsid w:val="00706C81"/>
    <w:rsid w:val="00706C83"/>
    <w:rsid w:val="00706C89"/>
    <w:rsid w:val="00706C8C"/>
    <w:rsid w:val="00706C9E"/>
    <w:rsid w:val="00706CAE"/>
    <w:rsid w:val="00706CEA"/>
    <w:rsid w:val="00706D15"/>
    <w:rsid w:val="00706D32"/>
    <w:rsid w:val="00706DA6"/>
    <w:rsid w:val="00706DB9"/>
    <w:rsid w:val="00706DBF"/>
    <w:rsid w:val="00706DFF"/>
    <w:rsid w:val="00706E21"/>
    <w:rsid w:val="00706E42"/>
    <w:rsid w:val="00706E5F"/>
    <w:rsid w:val="00706E69"/>
    <w:rsid w:val="00706E71"/>
    <w:rsid w:val="00706E81"/>
    <w:rsid w:val="00706E92"/>
    <w:rsid w:val="00706EA3"/>
    <w:rsid w:val="00706EC1"/>
    <w:rsid w:val="00706ECE"/>
    <w:rsid w:val="00706EE9"/>
    <w:rsid w:val="00706EFC"/>
    <w:rsid w:val="00706F63"/>
    <w:rsid w:val="00706F68"/>
    <w:rsid w:val="00706F76"/>
    <w:rsid w:val="00706F7F"/>
    <w:rsid w:val="00706F91"/>
    <w:rsid w:val="00706F99"/>
    <w:rsid w:val="00706FA0"/>
    <w:rsid w:val="00706FB3"/>
    <w:rsid w:val="00706FDC"/>
    <w:rsid w:val="00706FE4"/>
    <w:rsid w:val="00706FEC"/>
    <w:rsid w:val="00707001"/>
    <w:rsid w:val="00707053"/>
    <w:rsid w:val="00707082"/>
    <w:rsid w:val="00707087"/>
    <w:rsid w:val="0070709D"/>
    <w:rsid w:val="0070709E"/>
    <w:rsid w:val="007070C9"/>
    <w:rsid w:val="007070E1"/>
    <w:rsid w:val="007070F6"/>
    <w:rsid w:val="00707101"/>
    <w:rsid w:val="00707114"/>
    <w:rsid w:val="0070717D"/>
    <w:rsid w:val="00707190"/>
    <w:rsid w:val="0070719B"/>
    <w:rsid w:val="007071AF"/>
    <w:rsid w:val="007071C1"/>
    <w:rsid w:val="007071D3"/>
    <w:rsid w:val="00707259"/>
    <w:rsid w:val="00707287"/>
    <w:rsid w:val="007072AC"/>
    <w:rsid w:val="007072E2"/>
    <w:rsid w:val="0070730F"/>
    <w:rsid w:val="0070731B"/>
    <w:rsid w:val="00707323"/>
    <w:rsid w:val="0070733A"/>
    <w:rsid w:val="00707393"/>
    <w:rsid w:val="007073B4"/>
    <w:rsid w:val="007073FF"/>
    <w:rsid w:val="00707407"/>
    <w:rsid w:val="00707431"/>
    <w:rsid w:val="00707443"/>
    <w:rsid w:val="00707445"/>
    <w:rsid w:val="0070744E"/>
    <w:rsid w:val="0070745A"/>
    <w:rsid w:val="00707462"/>
    <w:rsid w:val="0070746A"/>
    <w:rsid w:val="00707480"/>
    <w:rsid w:val="0070748E"/>
    <w:rsid w:val="0070749A"/>
    <w:rsid w:val="0070749F"/>
    <w:rsid w:val="007074D8"/>
    <w:rsid w:val="0070750F"/>
    <w:rsid w:val="00707550"/>
    <w:rsid w:val="00707555"/>
    <w:rsid w:val="007075CA"/>
    <w:rsid w:val="007075CE"/>
    <w:rsid w:val="007075D4"/>
    <w:rsid w:val="007075EB"/>
    <w:rsid w:val="007075FA"/>
    <w:rsid w:val="0070761D"/>
    <w:rsid w:val="0070763C"/>
    <w:rsid w:val="00707650"/>
    <w:rsid w:val="00707683"/>
    <w:rsid w:val="00707685"/>
    <w:rsid w:val="00707696"/>
    <w:rsid w:val="007076C2"/>
    <w:rsid w:val="007076E3"/>
    <w:rsid w:val="00707723"/>
    <w:rsid w:val="00707797"/>
    <w:rsid w:val="007077CE"/>
    <w:rsid w:val="007077D4"/>
    <w:rsid w:val="007077DD"/>
    <w:rsid w:val="007077E8"/>
    <w:rsid w:val="007077FE"/>
    <w:rsid w:val="00707801"/>
    <w:rsid w:val="00707820"/>
    <w:rsid w:val="00707830"/>
    <w:rsid w:val="00707834"/>
    <w:rsid w:val="00707852"/>
    <w:rsid w:val="00707867"/>
    <w:rsid w:val="007078A4"/>
    <w:rsid w:val="007078AE"/>
    <w:rsid w:val="007078D3"/>
    <w:rsid w:val="0070794C"/>
    <w:rsid w:val="00707969"/>
    <w:rsid w:val="0070796D"/>
    <w:rsid w:val="0070797C"/>
    <w:rsid w:val="00707993"/>
    <w:rsid w:val="007079C8"/>
    <w:rsid w:val="00707A24"/>
    <w:rsid w:val="00707A7F"/>
    <w:rsid w:val="00707A87"/>
    <w:rsid w:val="00707AAA"/>
    <w:rsid w:val="00707AF1"/>
    <w:rsid w:val="00707AFF"/>
    <w:rsid w:val="00707B05"/>
    <w:rsid w:val="00707B26"/>
    <w:rsid w:val="00707B2D"/>
    <w:rsid w:val="00707B72"/>
    <w:rsid w:val="00707B7A"/>
    <w:rsid w:val="00707BBA"/>
    <w:rsid w:val="00707BE3"/>
    <w:rsid w:val="00707C51"/>
    <w:rsid w:val="00707C5B"/>
    <w:rsid w:val="00707CA6"/>
    <w:rsid w:val="00707CA8"/>
    <w:rsid w:val="00707CB2"/>
    <w:rsid w:val="00707CB6"/>
    <w:rsid w:val="00707CBA"/>
    <w:rsid w:val="00707CE9"/>
    <w:rsid w:val="00707CED"/>
    <w:rsid w:val="00707CFA"/>
    <w:rsid w:val="00707D04"/>
    <w:rsid w:val="00707D5A"/>
    <w:rsid w:val="00707D60"/>
    <w:rsid w:val="00707D81"/>
    <w:rsid w:val="00707D98"/>
    <w:rsid w:val="00707DA9"/>
    <w:rsid w:val="00707DC5"/>
    <w:rsid w:val="00707DD1"/>
    <w:rsid w:val="00707E18"/>
    <w:rsid w:val="00707E3D"/>
    <w:rsid w:val="00707E42"/>
    <w:rsid w:val="00707E45"/>
    <w:rsid w:val="00707E77"/>
    <w:rsid w:val="00707E84"/>
    <w:rsid w:val="00707E9B"/>
    <w:rsid w:val="00707EC4"/>
    <w:rsid w:val="00707F1D"/>
    <w:rsid w:val="00707F26"/>
    <w:rsid w:val="00707F63"/>
    <w:rsid w:val="00707F73"/>
    <w:rsid w:val="00707F8E"/>
    <w:rsid w:val="00707F97"/>
    <w:rsid w:val="00707FDD"/>
    <w:rsid w:val="00707FE4"/>
    <w:rsid w:val="00707FE7"/>
    <w:rsid w:val="0071002C"/>
    <w:rsid w:val="0071006A"/>
    <w:rsid w:val="0071007B"/>
    <w:rsid w:val="007100B0"/>
    <w:rsid w:val="007100C0"/>
    <w:rsid w:val="0071011D"/>
    <w:rsid w:val="00710120"/>
    <w:rsid w:val="00710124"/>
    <w:rsid w:val="00710150"/>
    <w:rsid w:val="00710156"/>
    <w:rsid w:val="0071016A"/>
    <w:rsid w:val="00710176"/>
    <w:rsid w:val="0071017A"/>
    <w:rsid w:val="007101B5"/>
    <w:rsid w:val="007101C6"/>
    <w:rsid w:val="007101CF"/>
    <w:rsid w:val="007101FE"/>
    <w:rsid w:val="007101FF"/>
    <w:rsid w:val="00710203"/>
    <w:rsid w:val="0071021E"/>
    <w:rsid w:val="0071023A"/>
    <w:rsid w:val="00710241"/>
    <w:rsid w:val="0071029A"/>
    <w:rsid w:val="007102C9"/>
    <w:rsid w:val="007102CC"/>
    <w:rsid w:val="00710331"/>
    <w:rsid w:val="0071034E"/>
    <w:rsid w:val="007103B9"/>
    <w:rsid w:val="007103BB"/>
    <w:rsid w:val="007103DD"/>
    <w:rsid w:val="007103F8"/>
    <w:rsid w:val="0071041D"/>
    <w:rsid w:val="0071042A"/>
    <w:rsid w:val="0071045B"/>
    <w:rsid w:val="00710496"/>
    <w:rsid w:val="0071049C"/>
    <w:rsid w:val="007104B7"/>
    <w:rsid w:val="007104C4"/>
    <w:rsid w:val="007104DB"/>
    <w:rsid w:val="007104E8"/>
    <w:rsid w:val="00710511"/>
    <w:rsid w:val="00710526"/>
    <w:rsid w:val="0071054D"/>
    <w:rsid w:val="0071055E"/>
    <w:rsid w:val="00710567"/>
    <w:rsid w:val="00710617"/>
    <w:rsid w:val="0071061D"/>
    <w:rsid w:val="00710650"/>
    <w:rsid w:val="0071066A"/>
    <w:rsid w:val="0071066E"/>
    <w:rsid w:val="00710677"/>
    <w:rsid w:val="007106C6"/>
    <w:rsid w:val="007106FD"/>
    <w:rsid w:val="0071070C"/>
    <w:rsid w:val="0071072B"/>
    <w:rsid w:val="0071073E"/>
    <w:rsid w:val="00710750"/>
    <w:rsid w:val="00710771"/>
    <w:rsid w:val="0071079C"/>
    <w:rsid w:val="007107A3"/>
    <w:rsid w:val="007107A8"/>
    <w:rsid w:val="007107D9"/>
    <w:rsid w:val="00710806"/>
    <w:rsid w:val="00710818"/>
    <w:rsid w:val="0071085A"/>
    <w:rsid w:val="0071089E"/>
    <w:rsid w:val="007108C4"/>
    <w:rsid w:val="0071091C"/>
    <w:rsid w:val="00710925"/>
    <w:rsid w:val="00710947"/>
    <w:rsid w:val="00710964"/>
    <w:rsid w:val="00710970"/>
    <w:rsid w:val="007109E2"/>
    <w:rsid w:val="007109E9"/>
    <w:rsid w:val="00710A07"/>
    <w:rsid w:val="00710A4D"/>
    <w:rsid w:val="00710A78"/>
    <w:rsid w:val="00710AFF"/>
    <w:rsid w:val="00710B0D"/>
    <w:rsid w:val="00710B14"/>
    <w:rsid w:val="00710B85"/>
    <w:rsid w:val="00710BA0"/>
    <w:rsid w:val="00710C1D"/>
    <w:rsid w:val="00710C1E"/>
    <w:rsid w:val="00710C42"/>
    <w:rsid w:val="00710C75"/>
    <w:rsid w:val="00710C8E"/>
    <w:rsid w:val="00710CB4"/>
    <w:rsid w:val="00710CC1"/>
    <w:rsid w:val="00710CE0"/>
    <w:rsid w:val="00710D1D"/>
    <w:rsid w:val="00710D3D"/>
    <w:rsid w:val="00710D78"/>
    <w:rsid w:val="00710D84"/>
    <w:rsid w:val="00710D95"/>
    <w:rsid w:val="00710DBD"/>
    <w:rsid w:val="00710DC3"/>
    <w:rsid w:val="00710DCA"/>
    <w:rsid w:val="00710DDE"/>
    <w:rsid w:val="00710DF2"/>
    <w:rsid w:val="00710E10"/>
    <w:rsid w:val="00710E27"/>
    <w:rsid w:val="00710E2A"/>
    <w:rsid w:val="00710E45"/>
    <w:rsid w:val="00710E4B"/>
    <w:rsid w:val="00710E51"/>
    <w:rsid w:val="00710E8A"/>
    <w:rsid w:val="00710EF0"/>
    <w:rsid w:val="00710EFA"/>
    <w:rsid w:val="00710F18"/>
    <w:rsid w:val="00710F9D"/>
    <w:rsid w:val="00710FA0"/>
    <w:rsid w:val="00710FE7"/>
    <w:rsid w:val="00710FEA"/>
    <w:rsid w:val="00711006"/>
    <w:rsid w:val="00711039"/>
    <w:rsid w:val="00711041"/>
    <w:rsid w:val="0071106B"/>
    <w:rsid w:val="0071108B"/>
    <w:rsid w:val="007110AC"/>
    <w:rsid w:val="007110AD"/>
    <w:rsid w:val="007110BC"/>
    <w:rsid w:val="007110C2"/>
    <w:rsid w:val="007110EF"/>
    <w:rsid w:val="007110F9"/>
    <w:rsid w:val="00711109"/>
    <w:rsid w:val="0071110D"/>
    <w:rsid w:val="0071111B"/>
    <w:rsid w:val="0071111E"/>
    <w:rsid w:val="00711134"/>
    <w:rsid w:val="00711156"/>
    <w:rsid w:val="0071115D"/>
    <w:rsid w:val="0071117B"/>
    <w:rsid w:val="007111BC"/>
    <w:rsid w:val="00711239"/>
    <w:rsid w:val="00711242"/>
    <w:rsid w:val="00711263"/>
    <w:rsid w:val="007112D7"/>
    <w:rsid w:val="007112F0"/>
    <w:rsid w:val="00711308"/>
    <w:rsid w:val="00711313"/>
    <w:rsid w:val="00711328"/>
    <w:rsid w:val="00711333"/>
    <w:rsid w:val="00711341"/>
    <w:rsid w:val="00711345"/>
    <w:rsid w:val="0071134C"/>
    <w:rsid w:val="0071134F"/>
    <w:rsid w:val="0071136A"/>
    <w:rsid w:val="00711396"/>
    <w:rsid w:val="007113D8"/>
    <w:rsid w:val="007113F6"/>
    <w:rsid w:val="00711436"/>
    <w:rsid w:val="0071144B"/>
    <w:rsid w:val="0071147F"/>
    <w:rsid w:val="0071149D"/>
    <w:rsid w:val="007114C1"/>
    <w:rsid w:val="00711523"/>
    <w:rsid w:val="00711532"/>
    <w:rsid w:val="00711576"/>
    <w:rsid w:val="0071158D"/>
    <w:rsid w:val="00711627"/>
    <w:rsid w:val="0071169C"/>
    <w:rsid w:val="007116BB"/>
    <w:rsid w:val="0071171C"/>
    <w:rsid w:val="00711757"/>
    <w:rsid w:val="00711762"/>
    <w:rsid w:val="0071177B"/>
    <w:rsid w:val="00711785"/>
    <w:rsid w:val="0071179A"/>
    <w:rsid w:val="007117D2"/>
    <w:rsid w:val="0071182E"/>
    <w:rsid w:val="00711836"/>
    <w:rsid w:val="00711852"/>
    <w:rsid w:val="00711858"/>
    <w:rsid w:val="00711872"/>
    <w:rsid w:val="00711898"/>
    <w:rsid w:val="007118A2"/>
    <w:rsid w:val="007118E5"/>
    <w:rsid w:val="00711932"/>
    <w:rsid w:val="00711941"/>
    <w:rsid w:val="00711961"/>
    <w:rsid w:val="007119E1"/>
    <w:rsid w:val="00711A1C"/>
    <w:rsid w:val="00711A33"/>
    <w:rsid w:val="00711A43"/>
    <w:rsid w:val="00711A6A"/>
    <w:rsid w:val="00711AAF"/>
    <w:rsid w:val="00711B05"/>
    <w:rsid w:val="00711B10"/>
    <w:rsid w:val="00711B1A"/>
    <w:rsid w:val="00711B78"/>
    <w:rsid w:val="00711BA9"/>
    <w:rsid w:val="00711C5D"/>
    <w:rsid w:val="00711C81"/>
    <w:rsid w:val="00711CDD"/>
    <w:rsid w:val="00711CF5"/>
    <w:rsid w:val="00711D02"/>
    <w:rsid w:val="00711D0E"/>
    <w:rsid w:val="00711D2D"/>
    <w:rsid w:val="00711D3A"/>
    <w:rsid w:val="00711D3F"/>
    <w:rsid w:val="00711D42"/>
    <w:rsid w:val="00711D4B"/>
    <w:rsid w:val="00711D6A"/>
    <w:rsid w:val="00711DBD"/>
    <w:rsid w:val="00711DC7"/>
    <w:rsid w:val="00711DF1"/>
    <w:rsid w:val="00711E3B"/>
    <w:rsid w:val="00711E3C"/>
    <w:rsid w:val="00711E54"/>
    <w:rsid w:val="00711E6F"/>
    <w:rsid w:val="00711E75"/>
    <w:rsid w:val="00711E94"/>
    <w:rsid w:val="00711EA7"/>
    <w:rsid w:val="00711F0E"/>
    <w:rsid w:val="00711F21"/>
    <w:rsid w:val="00711F22"/>
    <w:rsid w:val="00711F33"/>
    <w:rsid w:val="00711F39"/>
    <w:rsid w:val="00711F5C"/>
    <w:rsid w:val="00711F70"/>
    <w:rsid w:val="00711F7A"/>
    <w:rsid w:val="00711FF8"/>
    <w:rsid w:val="0071203D"/>
    <w:rsid w:val="00712071"/>
    <w:rsid w:val="007120CF"/>
    <w:rsid w:val="007120F4"/>
    <w:rsid w:val="00712101"/>
    <w:rsid w:val="00712119"/>
    <w:rsid w:val="0071211B"/>
    <w:rsid w:val="0071211D"/>
    <w:rsid w:val="00712124"/>
    <w:rsid w:val="0071212F"/>
    <w:rsid w:val="00712140"/>
    <w:rsid w:val="00712146"/>
    <w:rsid w:val="00712176"/>
    <w:rsid w:val="00712190"/>
    <w:rsid w:val="0071219D"/>
    <w:rsid w:val="007121E3"/>
    <w:rsid w:val="00712217"/>
    <w:rsid w:val="00712224"/>
    <w:rsid w:val="00712245"/>
    <w:rsid w:val="00712256"/>
    <w:rsid w:val="0071226E"/>
    <w:rsid w:val="00712299"/>
    <w:rsid w:val="0071229D"/>
    <w:rsid w:val="007122AF"/>
    <w:rsid w:val="007122D3"/>
    <w:rsid w:val="00712353"/>
    <w:rsid w:val="0071235D"/>
    <w:rsid w:val="007123D6"/>
    <w:rsid w:val="007123E3"/>
    <w:rsid w:val="007123E9"/>
    <w:rsid w:val="00712409"/>
    <w:rsid w:val="00712430"/>
    <w:rsid w:val="00712440"/>
    <w:rsid w:val="0071245B"/>
    <w:rsid w:val="00712476"/>
    <w:rsid w:val="0071247D"/>
    <w:rsid w:val="00712484"/>
    <w:rsid w:val="0071248B"/>
    <w:rsid w:val="007124A9"/>
    <w:rsid w:val="007124F5"/>
    <w:rsid w:val="0071250F"/>
    <w:rsid w:val="0071253E"/>
    <w:rsid w:val="00712549"/>
    <w:rsid w:val="0071254B"/>
    <w:rsid w:val="0071258A"/>
    <w:rsid w:val="00712592"/>
    <w:rsid w:val="007125D4"/>
    <w:rsid w:val="0071263B"/>
    <w:rsid w:val="007126B9"/>
    <w:rsid w:val="007126D9"/>
    <w:rsid w:val="00712701"/>
    <w:rsid w:val="00712710"/>
    <w:rsid w:val="00712711"/>
    <w:rsid w:val="00712735"/>
    <w:rsid w:val="0071277E"/>
    <w:rsid w:val="00712788"/>
    <w:rsid w:val="007127A3"/>
    <w:rsid w:val="007127B0"/>
    <w:rsid w:val="007127BB"/>
    <w:rsid w:val="0071280B"/>
    <w:rsid w:val="00712863"/>
    <w:rsid w:val="00712869"/>
    <w:rsid w:val="007128A0"/>
    <w:rsid w:val="007128BC"/>
    <w:rsid w:val="007128FE"/>
    <w:rsid w:val="00712918"/>
    <w:rsid w:val="00712919"/>
    <w:rsid w:val="0071294D"/>
    <w:rsid w:val="0071295F"/>
    <w:rsid w:val="00712969"/>
    <w:rsid w:val="0071299B"/>
    <w:rsid w:val="007129CC"/>
    <w:rsid w:val="007129D1"/>
    <w:rsid w:val="007129F7"/>
    <w:rsid w:val="00712A61"/>
    <w:rsid w:val="00712A9B"/>
    <w:rsid w:val="00712AAE"/>
    <w:rsid w:val="00712AB3"/>
    <w:rsid w:val="00712ABD"/>
    <w:rsid w:val="00712ABE"/>
    <w:rsid w:val="00712AC4"/>
    <w:rsid w:val="00712B1C"/>
    <w:rsid w:val="00712B67"/>
    <w:rsid w:val="00712B74"/>
    <w:rsid w:val="00712BE1"/>
    <w:rsid w:val="00712C06"/>
    <w:rsid w:val="00712C64"/>
    <w:rsid w:val="00712C67"/>
    <w:rsid w:val="00712C98"/>
    <w:rsid w:val="00712CA1"/>
    <w:rsid w:val="00712CEB"/>
    <w:rsid w:val="00712CFA"/>
    <w:rsid w:val="00712D85"/>
    <w:rsid w:val="00712DB2"/>
    <w:rsid w:val="00712DB3"/>
    <w:rsid w:val="00712DCF"/>
    <w:rsid w:val="00712DD6"/>
    <w:rsid w:val="00712DE1"/>
    <w:rsid w:val="00712DE3"/>
    <w:rsid w:val="00712E22"/>
    <w:rsid w:val="00712E2E"/>
    <w:rsid w:val="00712E48"/>
    <w:rsid w:val="00712E5D"/>
    <w:rsid w:val="00712E74"/>
    <w:rsid w:val="00712EA1"/>
    <w:rsid w:val="00712EA8"/>
    <w:rsid w:val="00712ECE"/>
    <w:rsid w:val="00712EE3"/>
    <w:rsid w:val="00712EEF"/>
    <w:rsid w:val="00712F0B"/>
    <w:rsid w:val="00712F25"/>
    <w:rsid w:val="00712F35"/>
    <w:rsid w:val="00712F54"/>
    <w:rsid w:val="00712FA4"/>
    <w:rsid w:val="00712FA6"/>
    <w:rsid w:val="00712FAA"/>
    <w:rsid w:val="00712FB6"/>
    <w:rsid w:val="00712FBF"/>
    <w:rsid w:val="00712FEE"/>
    <w:rsid w:val="0071300F"/>
    <w:rsid w:val="00713017"/>
    <w:rsid w:val="00713071"/>
    <w:rsid w:val="0071308E"/>
    <w:rsid w:val="007130AF"/>
    <w:rsid w:val="007130BD"/>
    <w:rsid w:val="007130C7"/>
    <w:rsid w:val="007130EB"/>
    <w:rsid w:val="00713101"/>
    <w:rsid w:val="00713112"/>
    <w:rsid w:val="00713118"/>
    <w:rsid w:val="0071315E"/>
    <w:rsid w:val="00713196"/>
    <w:rsid w:val="0071321A"/>
    <w:rsid w:val="00713230"/>
    <w:rsid w:val="00713234"/>
    <w:rsid w:val="00713248"/>
    <w:rsid w:val="0071327A"/>
    <w:rsid w:val="00713281"/>
    <w:rsid w:val="00713331"/>
    <w:rsid w:val="0071334E"/>
    <w:rsid w:val="00713354"/>
    <w:rsid w:val="00713380"/>
    <w:rsid w:val="00713429"/>
    <w:rsid w:val="00713459"/>
    <w:rsid w:val="00713476"/>
    <w:rsid w:val="00713491"/>
    <w:rsid w:val="0071349D"/>
    <w:rsid w:val="007134D3"/>
    <w:rsid w:val="00713507"/>
    <w:rsid w:val="00713525"/>
    <w:rsid w:val="0071352D"/>
    <w:rsid w:val="00713559"/>
    <w:rsid w:val="00713562"/>
    <w:rsid w:val="00713571"/>
    <w:rsid w:val="00713585"/>
    <w:rsid w:val="00713591"/>
    <w:rsid w:val="007135EA"/>
    <w:rsid w:val="007135EC"/>
    <w:rsid w:val="007136BB"/>
    <w:rsid w:val="00713802"/>
    <w:rsid w:val="00713841"/>
    <w:rsid w:val="00713852"/>
    <w:rsid w:val="00713868"/>
    <w:rsid w:val="007138D4"/>
    <w:rsid w:val="0071391B"/>
    <w:rsid w:val="00713928"/>
    <w:rsid w:val="00713932"/>
    <w:rsid w:val="007139C0"/>
    <w:rsid w:val="00713A28"/>
    <w:rsid w:val="00713A5E"/>
    <w:rsid w:val="00713AA8"/>
    <w:rsid w:val="00713AF8"/>
    <w:rsid w:val="00713B28"/>
    <w:rsid w:val="00713B3B"/>
    <w:rsid w:val="00713B47"/>
    <w:rsid w:val="00713B77"/>
    <w:rsid w:val="00713BAF"/>
    <w:rsid w:val="00713BB4"/>
    <w:rsid w:val="00713C0D"/>
    <w:rsid w:val="00713C35"/>
    <w:rsid w:val="00713C55"/>
    <w:rsid w:val="00713C6D"/>
    <w:rsid w:val="00713C94"/>
    <w:rsid w:val="00713C95"/>
    <w:rsid w:val="00713CD9"/>
    <w:rsid w:val="00713CED"/>
    <w:rsid w:val="00713D12"/>
    <w:rsid w:val="00713D14"/>
    <w:rsid w:val="00713D33"/>
    <w:rsid w:val="00713D4D"/>
    <w:rsid w:val="00713D4E"/>
    <w:rsid w:val="00713DE9"/>
    <w:rsid w:val="00713DF0"/>
    <w:rsid w:val="00713E2C"/>
    <w:rsid w:val="00713E6E"/>
    <w:rsid w:val="00713EC9"/>
    <w:rsid w:val="00713F4B"/>
    <w:rsid w:val="00713F5A"/>
    <w:rsid w:val="00713F7D"/>
    <w:rsid w:val="00713F83"/>
    <w:rsid w:val="00713F99"/>
    <w:rsid w:val="00713FF5"/>
    <w:rsid w:val="00714008"/>
    <w:rsid w:val="00714012"/>
    <w:rsid w:val="0071406B"/>
    <w:rsid w:val="0071408E"/>
    <w:rsid w:val="007140C0"/>
    <w:rsid w:val="007140D9"/>
    <w:rsid w:val="007140DE"/>
    <w:rsid w:val="007140F2"/>
    <w:rsid w:val="0071415B"/>
    <w:rsid w:val="00714196"/>
    <w:rsid w:val="007141B3"/>
    <w:rsid w:val="007141CD"/>
    <w:rsid w:val="007141F6"/>
    <w:rsid w:val="007141FB"/>
    <w:rsid w:val="00714210"/>
    <w:rsid w:val="00714215"/>
    <w:rsid w:val="0071425F"/>
    <w:rsid w:val="00714260"/>
    <w:rsid w:val="0071429D"/>
    <w:rsid w:val="007142A9"/>
    <w:rsid w:val="007142CD"/>
    <w:rsid w:val="007142DC"/>
    <w:rsid w:val="007142DE"/>
    <w:rsid w:val="00714315"/>
    <w:rsid w:val="0071431E"/>
    <w:rsid w:val="00714327"/>
    <w:rsid w:val="00714336"/>
    <w:rsid w:val="00714347"/>
    <w:rsid w:val="00714364"/>
    <w:rsid w:val="00714396"/>
    <w:rsid w:val="007143D2"/>
    <w:rsid w:val="007143DC"/>
    <w:rsid w:val="007143E3"/>
    <w:rsid w:val="00714406"/>
    <w:rsid w:val="00714434"/>
    <w:rsid w:val="00714442"/>
    <w:rsid w:val="00714458"/>
    <w:rsid w:val="007144AE"/>
    <w:rsid w:val="007144B1"/>
    <w:rsid w:val="007144B2"/>
    <w:rsid w:val="00714523"/>
    <w:rsid w:val="00714529"/>
    <w:rsid w:val="00714539"/>
    <w:rsid w:val="00714553"/>
    <w:rsid w:val="00714556"/>
    <w:rsid w:val="0071455C"/>
    <w:rsid w:val="0071458D"/>
    <w:rsid w:val="007145AE"/>
    <w:rsid w:val="007145C1"/>
    <w:rsid w:val="007145CC"/>
    <w:rsid w:val="007145E5"/>
    <w:rsid w:val="007145E8"/>
    <w:rsid w:val="00714606"/>
    <w:rsid w:val="0071467F"/>
    <w:rsid w:val="00714684"/>
    <w:rsid w:val="0071468C"/>
    <w:rsid w:val="007146AE"/>
    <w:rsid w:val="0071470E"/>
    <w:rsid w:val="0071472C"/>
    <w:rsid w:val="00714738"/>
    <w:rsid w:val="00714746"/>
    <w:rsid w:val="0071474B"/>
    <w:rsid w:val="0071474C"/>
    <w:rsid w:val="0071479B"/>
    <w:rsid w:val="007147D3"/>
    <w:rsid w:val="007147ED"/>
    <w:rsid w:val="0071483E"/>
    <w:rsid w:val="0071489C"/>
    <w:rsid w:val="007148B8"/>
    <w:rsid w:val="007148E2"/>
    <w:rsid w:val="007148E7"/>
    <w:rsid w:val="007148F8"/>
    <w:rsid w:val="007148FE"/>
    <w:rsid w:val="00714904"/>
    <w:rsid w:val="00714930"/>
    <w:rsid w:val="00714956"/>
    <w:rsid w:val="0071495B"/>
    <w:rsid w:val="00714969"/>
    <w:rsid w:val="007149A2"/>
    <w:rsid w:val="007149A6"/>
    <w:rsid w:val="007149C8"/>
    <w:rsid w:val="007149D1"/>
    <w:rsid w:val="007149E7"/>
    <w:rsid w:val="00714A03"/>
    <w:rsid w:val="00714A28"/>
    <w:rsid w:val="00714A63"/>
    <w:rsid w:val="00714A84"/>
    <w:rsid w:val="00714AEE"/>
    <w:rsid w:val="00714B19"/>
    <w:rsid w:val="00714B36"/>
    <w:rsid w:val="00714B3E"/>
    <w:rsid w:val="00714B50"/>
    <w:rsid w:val="00714B57"/>
    <w:rsid w:val="00714B6B"/>
    <w:rsid w:val="00714B76"/>
    <w:rsid w:val="00714B81"/>
    <w:rsid w:val="00714BCE"/>
    <w:rsid w:val="00714BE0"/>
    <w:rsid w:val="00714BEC"/>
    <w:rsid w:val="00714C06"/>
    <w:rsid w:val="00714C1C"/>
    <w:rsid w:val="00714C5A"/>
    <w:rsid w:val="00714C76"/>
    <w:rsid w:val="00714C81"/>
    <w:rsid w:val="00714CA6"/>
    <w:rsid w:val="00714CAA"/>
    <w:rsid w:val="00714CE0"/>
    <w:rsid w:val="00714D15"/>
    <w:rsid w:val="00714D48"/>
    <w:rsid w:val="00714D52"/>
    <w:rsid w:val="00714D6E"/>
    <w:rsid w:val="00714D91"/>
    <w:rsid w:val="00714E30"/>
    <w:rsid w:val="00714E7E"/>
    <w:rsid w:val="00714E94"/>
    <w:rsid w:val="00714E95"/>
    <w:rsid w:val="00714E97"/>
    <w:rsid w:val="00714E9A"/>
    <w:rsid w:val="00714F0E"/>
    <w:rsid w:val="00714F18"/>
    <w:rsid w:val="00714F35"/>
    <w:rsid w:val="00714F3F"/>
    <w:rsid w:val="00714F70"/>
    <w:rsid w:val="00714FC0"/>
    <w:rsid w:val="00714FE5"/>
    <w:rsid w:val="0071502A"/>
    <w:rsid w:val="00715054"/>
    <w:rsid w:val="00715073"/>
    <w:rsid w:val="00715099"/>
    <w:rsid w:val="00715148"/>
    <w:rsid w:val="0071524C"/>
    <w:rsid w:val="007152A5"/>
    <w:rsid w:val="007152EB"/>
    <w:rsid w:val="00715304"/>
    <w:rsid w:val="00715322"/>
    <w:rsid w:val="0071532C"/>
    <w:rsid w:val="00715330"/>
    <w:rsid w:val="00715341"/>
    <w:rsid w:val="00715351"/>
    <w:rsid w:val="00715369"/>
    <w:rsid w:val="00715387"/>
    <w:rsid w:val="007153AD"/>
    <w:rsid w:val="007153CF"/>
    <w:rsid w:val="0071540C"/>
    <w:rsid w:val="00715414"/>
    <w:rsid w:val="00715455"/>
    <w:rsid w:val="0071546D"/>
    <w:rsid w:val="00715494"/>
    <w:rsid w:val="007154D4"/>
    <w:rsid w:val="007154FC"/>
    <w:rsid w:val="0071550A"/>
    <w:rsid w:val="00715521"/>
    <w:rsid w:val="00715555"/>
    <w:rsid w:val="0071555C"/>
    <w:rsid w:val="00715561"/>
    <w:rsid w:val="0071557E"/>
    <w:rsid w:val="0071558D"/>
    <w:rsid w:val="007155D1"/>
    <w:rsid w:val="007155D8"/>
    <w:rsid w:val="007155E0"/>
    <w:rsid w:val="007155ED"/>
    <w:rsid w:val="007155F0"/>
    <w:rsid w:val="0071562B"/>
    <w:rsid w:val="00715635"/>
    <w:rsid w:val="0071564D"/>
    <w:rsid w:val="0071565A"/>
    <w:rsid w:val="00715666"/>
    <w:rsid w:val="00715694"/>
    <w:rsid w:val="007156E6"/>
    <w:rsid w:val="0071570A"/>
    <w:rsid w:val="0071571A"/>
    <w:rsid w:val="00715736"/>
    <w:rsid w:val="00715737"/>
    <w:rsid w:val="0071576C"/>
    <w:rsid w:val="0071577D"/>
    <w:rsid w:val="007157CA"/>
    <w:rsid w:val="007157DB"/>
    <w:rsid w:val="007157F7"/>
    <w:rsid w:val="0071581F"/>
    <w:rsid w:val="0071582A"/>
    <w:rsid w:val="00715866"/>
    <w:rsid w:val="00715879"/>
    <w:rsid w:val="0071589A"/>
    <w:rsid w:val="00715902"/>
    <w:rsid w:val="00715925"/>
    <w:rsid w:val="00715954"/>
    <w:rsid w:val="0071597F"/>
    <w:rsid w:val="0071598A"/>
    <w:rsid w:val="007159CD"/>
    <w:rsid w:val="00715A03"/>
    <w:rsid w:val="00715A3A"/>
    <w:rsid w:val="00715A91"/>
    <w:rsid w:val="00715AAB"/>
    <w:rsid w:val="00715AEB"/>
    <w:rsid w:val="00715AF1"/>
    <w:rsid w:val="00715B0A"/>
    <w:rsid w:val="00715B26"/>
    <w:rsid w:val="00715B9C"/>
    <w:rsid w:val="00715BB9"/>
    <w:rsid w:val="00715BE0"/>
    <w:rsid w:val="00715BE1"/>
    <w:rsid w:val="00715C02"/>
    <w:rsid w:val="00715C19"/>
    <w:rsid w:val="00715C52"/>
    <w:rsid w:val="00715C54"/>
    <w:rsid w:val="00715C81"/>
    <w:rsid w:val="00715C89"/>
    <w:rsid w:val="00715C94"/>
    <w:rsid w:val="00715CA5"/>
    <w:rsid w:val="00715CDB"/>
    <w:rsid w:val="00715CFA"/>
    <w:rsid w:val="00715D02"/>
    <w:rsid w:val="00715D27"/>
    <w:rsid w:val="00715D2A"/>
    <w:rsid w:val="00715D39"/>
    <w:rsid w:val="00715D4E"/>
    <w:rsid w:val="00715D85"/>
    <w:rsid w:val="00715DA1"/>
    <w:rsid w:val="00715DA7"/>
    <w:rsid w:val="00715DD5"/>
    <w:rsid w:val="00715DFB"/>
    <w:rsid w:val="00715E01"/>
    <w:rsid w:val="00715E03"/>
    <w:rsid w:val="00715E27"/>
    <w:rsid w:val="00715E46"/>
    <w:rsid w:val="00715E5B"/>
    <w:rsid w:val="00715E6A"/>
    <w:rsid w:val="00715E6F"/>
    <w:rsid w:val="00715E77"/>
    <w:rsid w:val="00715E99"/>
    <w:rsid w:val="00715EC3"/>
    <w:rsid w:val="00715EF1"/>
    <w:rsid w:val="00715F6D"/>
    <w:rsid w:val="00715F7B"/>
    <w:rsid w:val="00715F97"/>
    <w:rsid w:val="00715F99"/>
    <w:rsid w:val="00715FC7"/>
    <w:rsid w:val="00715FCA"/>
    <w:rsid w:val="00716034"/>
    <w:rsid w:val="00716045"/>
    <w:rsid w:val="00716051"/>
    <w:rsid w:val="0071605A"/>
    <w:rsid w:val="00716064"/>
    <w:rsid w:val="007160D4"/>
    <w:rsid w:val="0071613A"/>
    <w:rsid w:val="00716142"/>
    <w:rsid w:val="00716155"/>
    <w:rsid w:val="00716185"/>
    <w:rsid w:val="00716191"/>
    <w:rsid w:val="007161A4"/>
    <w:rsid w:val="007161FC"/>
    <w:rsid w:val="00716225"/>
    <w:rsid w:val="00716257"/>
    <w:rsid w:val="00716259"/>
    <w:rsid w:val="0071626B"/>
    <w:rsid w:val="00716285"/>
    <w:rsid w:val="00716297"/>
    <w:rsid w:val="0071629C"/>
    <w:rsid w:val="007162B2"/>
    <w:rsid w:val="007162B9"/>
    <w:rsid w:val="0071631A"/>
    <w:rsid w:val="0071632A"/>
    <w:rsid w:val="0071637D"/>
    <w:rsid w:val="007163A5"/>
    <w:rsid w:val="007163E4"/>
    <w:rsid w:val="00716466"/>
    <w:rsid w:val="0071649A"/>
    <w:rsid w:val="0071649D"/>
    <w:rsid w:val="0071649F"/>
    <w:rsid w:val="00716515"/>
    <w:rsid w:val="00716526"/>
    <w:rsid w:val="00716569"/>
    <w:rsid w:val="007165A6"/>
    <w:rsid w:val="007165E2"/>
    <w:rsid w:val="007165FA"/>
    <w:rsid w:val="00716621"/>
    <w:rsid w:val="0071663A"/>
    <w:rsid w:val="00716657"/>
    <w:rsid w:val="007166D2"/>
    <w:rsid w:val="007166D7"/>
    <w:rsid w:val="00716701"/>
    <w:rsid w:val="00716709"/>
    <w:rsid w:val="00716762"/>
    <w:rsid w:val="007167BD"/>
    <w:rsid w:val="007167C2"/>
    <w:rsid w:val="007167CA"/>
    <w:rsid w:val="007167E1"/>
    <w:rsid w:val="007167E4"/>
    <w:rsid w:val="007167E6"/>
    <w:rsid w:val="0071680A"/>
    <w:rsid w:val="00716810"/>
    <w:rsid w:val="0071682A"/>
    <w:rsid w:val="00716837"/>
    <w:rsid w:val="00716869"/>
    <w:rsid w:val="007168D8"/>
    <w:rsid w:val="007168E0"/>
    <w:rsid w:val="00716913"/>
    <w:rsid w:val="0071691C"/>
    <w:rsid w:val="00716926"/>
    <w:rsid w:val="00716949"/>
    <w:rsid w:val="00716969"/>
    <w:rsid w:val="00716988"/>
    <w:rsid w:val="007169DE"/>
    <w:rsid w:val="007169F7"/>
    <w:rsid w:val="007169FD"/>
    <w:rsid w:val="00716A34"/>
    <w:rsid w:val="00716A9F"/>
    <w:rsid w:val="00716AAB"/>
    <w:rsid w:val="00716AB3"/>
    <w:rsid w:val="00716AEC"/>
    <w:rsid w:val="00716AFC"/>
    <w:rsid w:val="00716B04"/>
    <w:rsid w:val="00716B08"/>
    <w:rsid w:val="00716B3C"/>
    <w:rsid w:val="00716B45"/>
    <w:rsid w:val="00716B48"/>
    <w:rsid w:val="00716B78"/>
    <w:rsid w:val="00716C08"/>
    <w:rsid w:val="00716C0A"/>
    <w:rsid w:val="00716C19"/>
    <w:rsid w:val="00716C6B"/>
    <w:rsid w:val="00716C8A"/>
    <w:rsid w:val="00716C92"/>
    <w:rsid w:val="00716CA1"/>
    <w:rsid w:val="00716CB3"/>
    <w:rsid w:val="00716D08"/>
    <w:rsid w:val="00716D0F"/>
    <w:rsid w:val="00716D18"/>
    <w:rsid w:val="00716D2A"/>
    <w:rsid w:val="00716D51"/>
    <w:rsid w:val="00716D59"/>
    <w:rsid w:val="00716D71"/>
    <w:rsid w:val="00716DC4"/>
    <w:rsid w:val="00716DCB"/>
    <w:rsid w:val="00716DED"/>
    <w:rsid w:val="00716DFD"/>
    <w:rsid w:val="00716E27"/>
    <w:rsid w:val="00716E34"/>
    <w:rsid w:val="00716EC5"/>
    <w:rsid w:val="00716EE6"/>
    <w:rsid w:val="00716EE7"/>
    <w:rsid w:val="00716F3B"/>
    <w:rsid w:val="00716F4C"/>
    <w:rsid w:val="00716F65"/>
    <w:rsid w:val="00716F7F"/>
    <w:rsid w:val="00716F88"/>
    <w:rsid w:val="00716F94"/>
    <w:rsid w:val="00716FC2"/>
    <w:rsid w:val="00717026"/>
    <w:rsid w:val="00717034"/>
    <w:rsid w:val="0071703A"/>
    <w:rsid w:val="0071703D"/>
    <w:rsid w:val="0071704E"/>
    <w:rsid w:val="00717059"/>
    <w:rsid w:val="00717092"/>
    <w:rsid w:val="007170DE"/>
    <w:rsid w:val="007170E4"/>
    <w:rsid w:val="00717136"/>
    <w:rsid w:val="00717149"/>
    <w:rsid w:val="0071715F"/>
    <w:rsid w:val="00717169"/>
    <w:rsid w:val="00717189"/>
    <w:rsid w:val="00717193"/>
    <w:rsid w:val="00717199"/>
    <w:rsid w:val="007171D2"/>
    <w:rsid w:val="007171D4"/>
    <w:rsid w:val="00717244"/>
    <w:rsid w:val="00717256"/>
    <w:rsid w:val="0071726C"/>
    <w:rsid w:val="0071729A"/>
    <w:rsid w:val="007172A8"/>
    <w:rsid w:val="007172AC"/>
    <w:rsid w:val="007172BB"/>
    <w:rsid w:val="007172D7"/>
    <w:rsid w:val="007172E3"/>
    <w:rsid w:val="00717321"/>
    <w:rsid w:val="00717327"/>
    <w:rsid w:val="00717336"/>
    <w:rsid w:val="00717337"/>
    <w:rsid w:val="007173B8"/>
    <w:rsid w:val="00717417"/>
    <w:rsid w:val="00717450"/>
    <w:rsid w:val="00717460"/>
    <w:rsid w:val="0071748B"/>
    <w:rsid w:val="007174AA"/>
    <w:rsid w:val="007174CC"/>
    <w:rsid w:val="007174FB"/>
    <w:rsid w:val="00717519"/>
    <w:rsid w:val="00717529"/>
    <w:rsid w:val="00717557"/>
    <w:rsid w:val="007175C8"/>
    <w:rsid w:val="007175CB"/>
    <w:rsid w:val="0071763E"/>
    <w:rsid w:val="00717673"/>
    <w:rsid w:val="007176EE"/>
    <w:rsid w:val="00717707"/>
    <w:rsid w:val="00717735"/>
    <w:rsid w:val="00717742"/>
    <w:rsid w:val="00717771"/>
    <w:rsid w:val="00717779"/>
    <w:rsid w:val="00717784"/>
    <w:rsid w:val="007177B5"/>
    <w:rsid w:val="007177BF"/>
    <w:rsid w:val="007177CA"/>
    <w:rsid w:val="007177D9"/>
    <w:rsid w:val="0071781D"/>
    <w:rsid w:val="00717836"/>
    <w:rsid w:val="00717885"/>
    <w:rsid w:val="00717893"/>
    <w:rsid w:val="00717899"/>
    <w:rsid w:val="007178AC"/>
    <w:rsid w:val="007178F1"/>
    <w:rsid w:val="007178F6"/>
    <w:rsid w:val="0071793E"/>
    <w:rsid w:val="0071793F"/>
    <w:rsid w:val="00717958"/>
    <w:rsid w:val="0071796B"/>
    <w:rsid w:val="00717991"/>
    <w:rsid w:val="007179AD"/>
    <w:rsid w:val="007179B0"/>
    <w:rsid w:val="007179E8"/>
    <w:rsid w:val="00717A1E"/>
    <w:rsid w:val="00717A36"/>
    <w:rsid w:val="00717A4C"/>
    <w:rsid w:val="00717A77"/>
    <w:rsid w:val="00717A7D"/>
    <w:rsid w:val="00717A89"/>
    <w:rsid w:val="00717A93"/>
    <w:rsid w:val="00717AA2"/>
    <w:rsid w:val="00717B07"/>
    <w:rsid w:val="00717B1F"/>
    <w:rsid w:val="00717B35"/>
    <w:rsid w:val="00717B7D"/>
    <w:rsid w:val="00717C10"/>
    <w:rsid w:val="00717C1A"/>
    <w:rsid w:val="00717C1B"/>
    <w:rsid w:val="00717C1E"/>
    <w:rsid w:val="00717C25"/>
    <w:rsid w:val="00717C60"/>
    <w:rsid w:val="00717C7A"/>
    <w:rsid w:val="00717C86"/>
    <w:rsid w:val="00717CCC"/>
    <w:rsid w:val="00717D32"/>
    <w:rsid w:val="00717D56"/>
    <w:rsid w:val="00717D86"/>
    <w:rsid w:val="00717DB2"/>
    <w:rsid w:val="00717DDC"/>
    <w:rsid w:val="00717DDF"/>
    <w:rsid w:val="00717E2F"/>
    <w:rsid w:val="00717E62"/>
    <w:rsid w:val="00717E91"/>
    <w:rsid w:val="00717EF6"/>
    <w:rsid w:val="00717F6E"/>
    <w:rsid w:val="00717F9C"/>
    <w:rsid w:val="00717FE1"/>
    <w:rsid w:val="00720013"/>
    <w:rsid w:val="0072001A"/>
    <w:rsid w:val="00720036"/>
    <w:rsid w:val="00720064"/>
    <w:rsid w:val="007200D9"/>
    <w:rsid w:val="007200DB"/>
    <w:rsid w:val="007200F8"/>
    <w:rsid w:val="00720101"/>
    <w:rsid w:val="00720104"/>
    <w:rsid w:val="0072010E"/>
    <w:rsid w:val="0072013D"/>
    <w:rsid w:val="00720152"/>
    <w:rsid w:val="00720168"/>
    <w:rsid w:val="00720184"/>
    <w:rsid w:val="0072018E"/>
    <w:rsid w:val="00720196"/>
    <w:rsid w:val="00720198"/>
    <w:rsid w:val="007201B5"/>
    <w:rsid w:val="007201FE"/>
    <w:rsid w:val="00720244"/>
    <w:rsid w:val="00720256"/>
    <w:rsid w:val="00720268"/>
    <w:rsid w:val="00720289"/>
    <w:rsid w:val="0072028C"/>
    <w:rsid w:val="007202AC"/>
    <w:rsid w:val="007202AE"/>
    <w:rsid w:val="007202D9"/>
    <w:rsid w:val="007202E1"/>
    <w:rsid w:val="007202F2"/>
    <w:rsid w:val="0072038F"/>
    <w:rsid w:val="00720398"/>
    <w:rsid w:val="007203AA"/>
    <w:rsid w:val="007203C1"/>
    <w:rsid w:val="007203C6"/>
    <w:rsid w:val="007203CB"/>
    <w:rsid w:val="007203D4"/>
    <w:rsid w:val="007203ED"/>
    <w:rsid w:val="0072042E"/>
    <w:rsid w:val="00720436"/>
    <w:rsid w:val="0072043E"/>
    <w:rsid w:val="007204D0"/>
    <w:rsid w:val="00720507"/>
    <w:rsid w:val="00720512"/>
    <w:rsid w:val="0072053D"/>
    <w:rsid w:val="0072053F"/>
    <w:rsid w:val="0072058A"/>
    <w:rsid w:val="007205B9"/>
    <w:rsid w:val="007205CC"/>
    <w:rsid w:val="00720638"/>
    <w:rsid w:val="00720643"/>
    <w:rsid w:val="0072069F"/>
    <w:rsid w:val="007206A3"/>
    <w:rsid w:val="007206A9"/>
    <w:rsid w:val="007206AE"/>
    <w:rsid w:val="007206DC"/>
    <w:rsid w:val="00720705"/>
    <w:rsid w:val="00720735"/>
    <w:rsid w:val="00720761"/>
    <w:rsid w:val="007207B0"/>
    <w:rsid w:val="00720825"/>
    <w:rsid w:val="0072082D"/>
    <w:rsid w:val="00720867"/>
    <w:rsid w:val="0072086A"/>
    <w:rsid w:val="0072089D"/>
    <w:rsid w:val="007208C6"/>
    <w:rsid w:val="007208D7"/>
    <w:rsid w:val="007208FE"/>
    <w:rsid w:val="00720928"/>
    <w:rsid w:val="00720992"/>
    <w:rsid w:val="007209C6"/>
    <w:rsid w:val="00720A24"/>
    <w:rsid w:val="00720A41"/>
    <w:rsid w:val="00720A6F"/>
    <w:rsid w:val="00720A76"/>
    <w:rsid w:val="00720A80"/>
    <w:rsid w:val="00720A9E"/>
    <w:rsid w:val="00720AA9"/>
    <w:rsid w:val="00720AD9"/>
    <w:rsid w:val="00720AFE"/>
    <w:rsid w:val="00720B25"/>
    <w:rsid w:val="00720B79"/>
    <w:rsid w:val="00720B8B"/>
    <w:rsid w:val="00720BA4"/>
    <w:rsid w:val="00720BCD"/>
    <w:rsid w:val="00720BF4"/>
    <w:rsid w:val="00720C39"/>
    <w:rsid w:val="00720C4C"/>
    <w:rsid w:val="00720C5F"/>
    <w:rsid w:val="00720C69"/>
    <w:rsid w:val="00720C8A"/>
    <w:rsid w:val="00720C9A"/>
    <w:rsid w:val="00720CBB"/>
    <w:rsid w:val="00720CD9"/>
    <w:rsid w:val="00720D36"/>
    <w:rsid w:val="00720D69"/>
    <w:rsid w:val="00720D6E"/>
    <w:rsid w:val="00720D94"/>
    <w:rsid w:val="00720D9E"/>
    <w:rsid w:val="00720DA6"/>
    <w:rsid w:val="00720E19"/>
    <w:rsid w:val="00720E22"/>
    <w:rsid w:val="00720E3A"/>
    <w:rsid w:val="00720E60"/>
    <w:rsid w:val="00720EA4"/>
    <w:rsid w:val="00720EED"/>
    <w:rsid w:val="00720EF3"/>
    <w:rsid w:val="00720EFC"/>
    <w:rsid w:val="00720F54"/>
    <w:rsid w:val="00720F90"/>
    <w:rsid w:val="00720FA2"/>
    <w:rsid w:val="00720FB9"/>
    <w:rsid w:val="00720FD7"/>
    <w:rsid w:val="00721013"/>
    <w:rsid w:val="00721049"/>
    <w:rsid w:val="0072104C"/>
    <w:rsid w:val="0072106B"/>
    <w:rsid w:val="00721098"/>
    <w:rsid w:val="007210B8"/>
    <w:rsid w:val="007210C3"/>
    <w:rsid w:val="007210DA"/>
    <w:rsid w:val="007210F0"/>
    <w:rsid w:val="007210F6"/>
    <w:rsid w:val="0072114E"/>
    <w:rsid w:val="0072116D"/>
    <w:rsid w:val="00721192"/>
    <w:rsid w:val="007211A2"/>
    <w:rsid w:val="007211A3"/>
    <w:rsid w:val="007211A6"/>
    <w:rsid w:val="007211AA"/>
    <w:rsid w:val="007211AD"/>
    <w:rsid w:val="007211E4"/>
    <w:rsid w:val="007211E6"/>
    <w:rsid w:val="0072121D"/>
    <w:rsid w:val="00721223"/>
    <w:rsid w:val="00721247"/>
    <w:rsid w:val="0072124A"/>
    <w:rsid w:val="0072126E"/>
    <w:rsid w:val="0072127F"/>
    <w:rsid w:val="007212A8"/>
    <w:rsid w:val="007212AD"/>
    <w:rsid w:val="007212F1"/>
    <w:rsid w:val="007212FC"/>
    <w:rsid w:val="00721305"/>
    <w:rsid w:val="00721354"/>
    <w:rsid w:val="00721361"/>
    <w:rsid w:val="00721377"/>
    <w:rsid w:val="0072137D"/>
    <w:rsid w:val="0072139E"/>
    <w:rsid w:val="007213AB"/>
    <w:rsid w:val="007213D0"/>
    <w:rsid w:val="00721424"/>
    <w:rsid w:val="00721429"/>
    <w:rsid w:val="0072142D"/>
    <w:rsid w:val="00721444"/>
    <w:rsid w:val="00721446"/>
    <w:rsid w:val="00721476"/>
    <w:rsid w:val="0072147A"/>
    <w:rsid w:val="007214BB"/>
    <w:rsid w:val="007214D5"/>
    <w:rsid w:val="007214F3"/>
    <w:rsid w:val="00721533"/>
    <w:rsid w:val="0072155A"/>
    <w:rsid w:val="007215CB"/>
    <w:rsid w:val="007215D0"/>
    <w:rsid w:val="00721605"/>
    <w:rsid w:val="00721615"/>
    <w:rsid w:val="0072166C"/>
    <w:rsid w:val="007216CB"/>
    <w:rsid w:val="0072171E"/>
    <w:rsid w:val="007217DE"/>
    <w:rsid w:val="0072182D"/>
    <w:rsid w:val="00721841"/>
    <w:rsid w:val="00721847"/>
    <w:rsid w:val="0072184D"/>
    <w:rsid w:val="00721858"/>
    <w:rsid w:val="007218D6"/>
    <w:rsid w:val="00721942"/>
    <w:rsid w:val="00721974"/>
    <w:rsid w:val="0072198C"/>
    <w:rsid w:val="0072198F"/>
    <w:rsid w:val="007219BC"/>
    <w:rsid w:val="007219BE"/>
    <w:rsid w:val="007219C6"/>
    <w:rsid w:val="007219F1"/>
    <w:rsid w:val="00721A53"/>
    <w:rsid w:val="00721A5A"/>
    <w:rsid w:val="00721AC1"/>
    <w:rsid w:val="00721AD6"/>
    <w:rsid w:val="00721AE1"/>
    <w:rsid w:val="00721AE9"/>
    <w:rsid w:val="00721B4C"/>
    <w:rsid w:val="00721BB6"/>
    <w:rsid w:val="00721BFD"/>
    <w:rsid w:val="00721C20"/>
    <w:rsid w:val="00721C28"/>
    <w:rsid w:val="00721C39"/>
    <w:rsid w:val="00721C45"/>
    <w:rsid w:val="00721C59"/>
    <w:rsid w:val="00721C66"/>
    <w:rsid w:val="00721C92"/>
    <w:rsid w:val="00721CC2"/>
    <w:rsid w:val="00721D00"/>
    <w:rsid w:val="00721D3C"/>
    <w:rsid w:val="00721D5C"/>
    <w:rsid w:val="00721D7B"/>
    <w:rsid w:val="00721D84"/>
    <w:rsid w:val="00721DAA"/>
    <w:rsid w:val="00721DBC"/>
    <w:rsid w:val="00721DCE"/>
    <w:rsid w:val="00721E12"/>
    <w:rsid w:val="00721E73"/>
    <w:rsid w:val="00721E91"/>
    <w:rsid w:val="00721EDB"/>
    <w:rsid w:val="00721F36"/>
    <w:rsid w:val="00721F44"/>
    <w:rsid w:val="00721F5E"/>
    <w:rsid w:val="00721F83"/>
    <w:rsid w:val="00721F8D"/>
    <w:rsid w:val="00721FA6"/>
    <w:rsid w:val="00722008"/>
    <w:rsid w:val="00722067"/>
    <w:rsid w:val="00722089"/>
    <w:rsid w:val="007220A6"/>
    <w:rsid w:val="007220B9"/>
    <w:rsid w:val="007220C3"/>
    <w:rsid w:val="007220DD"/>
    <w:rsid w:val="007220FF"/>
    <w:rsid w:val="00722108"/>
    <w:rsid w:val="00722147"/>
    <w:rsid w:val="00722149"/>
    <w:rsid w:val="0072215B"/>
    <w:rsid w:val="00722162"/>
    <w:rsid w:val="0072217A"/>
    <w:rsid w:val="00722194"/>
    <w:rsid w:val="007221A5"/>
    <w:rsid w:val="007221AC"/>
    <w:rsid w:val="007221E9"/>
    <w:rsid w:val="007221EB"/>
    <w:rsid w:val="00722224"/>
    <w:rsid w:val="0072222D"/>
    <w:rsid w:val="0072222E"/>
    <w:rsid w:val="00722238"/>
    <w:rsid w:val="00722280"/>
    <w:rsid w:val="007222A3"/>
    <w:rsid w:val="0072230F"/>
    <w:rsid w:val="00722361"/>
    <w:rsid w:val="00722370"/>
    <w:rsid w:val="007223DD"/>
    <w:rsid w:val="007223ED"/>
    <w:rsid w:val="007223F6"/>
    <w:rsid w:val="00722485"/>
    <w:rsid w:val="007224B8"/>
    <w:rsid w:val="0072255B"/>
    <w:rsid w:val="0072256B"/>
    <w:rsid w:val="0072256D"/>
    <w:rsid w:val="00722592"/>
    <w:rsid w:val="00722594"/>
    <w:rsid w:val="007225A2"/>
    <w:rsid w:val="007225BC"/>
    <w:rsid w:val="007225C9"/>
    <w:rsid w:val="007225DA"/>
    <w:rsid w:val="0072261B"/>
    <w:rsid w:val="00722624"/>
    <w:rsid w:val="00722627"/>
    <w:rsid w:val="007226AF"/>
    <w:rsid w:val="007226CC"/>
    <w:rsid w:val="0072270A"/>
    <w:rsid w:val="00722750"/>
    <w:rsid w:val="007227B1"/>
    <w:rsid w:val="007227C8"/>
    <w:rsid w:val="007227CC"/>
    <w:rsid w:val="00722814"/>
    <w:rsid w:val="00722898"/>
    <w:rsid w:val="0072289F"/>
    <w:rsid w:val="007228C9"/>
    <w:rsid w:val="00722916"/>
    <w:rsid w:val="00722921"/>
    <w:rsid w:val="00722949"/>
    <w:rsid w:val="00722958"/>
    <w:rsid w:val="0072295D"/>
    <w:rsid w:val="007229A6"/>
    <w:rsid w:val="007229E3"/>
    <w:rsid w:val="007229FD"/>
    <w:rsid w:val="00722A01"/>
    <w:rsid w:val="00722A1C"/>
    <w:rsid w:val="00722A3C"/>
    <w:rsid w:val="00722A49"/>
    <w:rsid w:val="00722A4D"/>
    <w:rsid w:val="00722A67"/>
    <w:rsid w:val="00722A69"/>
    <w:rsid w:val="00722A6A"/>
    <w:rsid w:val="00722AC5"/>
    <w:rsid w:val="00722B16"/>
    <w:rsid w:val="00722B21"/>
    <w:rsid w:val="00722B2D"/>
    <w:rsid w:val="00722B6D"/>
    <w:rsid w:val="00722B79"/>
    <w:rsid w:val="00722B87"/>
    <w:rsid w:val="00722BBF"/>
    <w:rsid w:val="00722BD7"/>
    <w:rsid w:val="00722BD8"/>
    <w:rsid w:val="00722C23"/>
    <w:rsid w:val="00722C2E"/>
    <w:rsid w:val="00722C3C"/>
    <w:rsid w:val="00722C56"/>
    <w:rsid w:val="00722CE4"/>
    <w:rsid w:val="00722D02"/>
    <w:rsid w:val="00722D07"/>
    <w:rsid w:val="00722D10"/>
    <w:rsid w:val="00722D23"/>
    <w:rsid w:val="00722D24"/>
    <w:rsid w:val="00722D41"/>
    <w:rsid w:val="00722D6E"/>
    <w:rsid w:val="00722D8A"/>
    <w:rsid w:val="00722DAF"/>
    <w:rsid w:val="00722DB9"/>
    <w:rsid w:val="00722DC9"/>
    <w:rsid w:val="00722E1B"/>
    <w:rsid w:val="00722E36"/>
    <w:rsid w:val="00722E5F"/>
    <w:rsid w:val="00722E62"/>
    <w:rsid w:val="00722FB3"/>
    <w:rsid w:val="00722FDE"/>
    <w:rsid w:val="00722FF8"/>
    <w:rsid w:val="00723019"/>
    <w:rsid w:val="00723037"/>
    <w:rsid w:val="0072305D"/>
    <w:rsid w:val="00723074"/>
    <w:rsid w:val="00723099"/>
    <w:rsid w:val="0072309E"/>
    <w:rsid w:val="007230B4"/>
    <w:rsid w:val="007230B6"/>
    <w:rsid w:val="00723119"/>
    <w:rsid w:val="00723152"/>
    <w:rsid w:val="00723184"/>
    <w:rsid w:val="0072318A"/>
    <w:rsid w:val="00723199"/>
    <w:rsid w:val="007231A2"/>
    <w:rsid w:val="007231A6"/>
    <w:rsid w:val="007231B1"/>
    <w:rsid w:val="00723222"/>
    <w:rsid w:val="0072322F"/>
    <w:rsid w:val="00723239"/>
    <w:rsid w:val="0072324D"/>
    <w:rsid w:val="0072327D"/>
    <w:rsid w:val="007232B6"/>
    <w:rsid w:val="007232BE"/>
    <w:rsid w:val="007232F7"/>
    <w:rsid w:val="00723343"/>
    <w:rsid w:val="0072334D"/>
    <w:rsid w:val="0072337C"/>
    <w:rsid w:val="007233DA"/>
    <w:rsid w:val="007233DC"/>
    <w:rsid w:val="007233F0"/>
    <w:rsid w:val="00723421"/>
    <w:rsid w:val="00723425"/>
    <w:rsid w:val="0072345E"/>
    <w:rsid w:val="00723475"/>
    <w:rsid w:val="007234A9"/>
    <w:rsid w:val="007234FA"/>
    <w:rsid w:val="00723514"/>
    <w:rsid w:val="0072353B"/>
    <w:rsid w:val="0072355C"/>
    <w:rsid w:val="00723567"/>
    <w:rsid w:val="007235C6"/>
    <w:rsid w:val="00723605"/>
    <w:rsid w:val="00723699"/>
    <w:rsid w:val="007236A5"/>
    <w:rsid w:val="007236E9"/>
    <w:rsid w:val="0072371C"/>
    <w:rsid w:val="0072376F"/>
    <w:rsid w:val="007237D5"/>
    <w:rsid w:val="00723802"/>
    <w:rsid w:val="00723828"/>
    <w:rsid w:val="00723848"/>
    <w:rsid w:val="007238E4"/>
    <w:rsid w:val="007238E7"/>
    <w:rsid w:val="007238F7"/>
    <w:rsid w:val="00723919"/>
    <w:rsid w:val="0072391A"/>
    <w:rsid w:val="0072391B"/>
    <w:rsid w:val="0072391F"/>
    <w:rsid w:val="007239ED"/>
    <w:rsid w:val="007239EE"/>
    <w:rsid w:val="00723A07"/>
    <w:rsid w:val="00723A0A"/>
    <w:rsid w:val="00723A7B"/>
    <w:rsid w:val="00723AB6"/>
    <w:rsid w:val="00723B1D"/>
    <w:rsid w:val="00723BA1"/>
    <w:rsid w:val="00723BCC"/>
    <w:rsid w:val="00723BFF"/>
    <w:rsid w:val="00723C61"/>
    <w:rsid w:val="00723C8F"/>
    <w:rsid w:val="00723CD4"/>
    <w:rsid w:val="00723DA0"/>
    <w:rsid w:val="00723DB4"/>
    <w:rsid w:val="00723DBB"/>
    <w:rsid w:val="00723DC2"/>
    <w:rsid w:val="00723DD5"/>
    <w:rsid w:val="00723E01"/>
    <w:rsid w:val="00723E29"/>
    <w:rsid w:val="00723E4D"/>
    <w:rsid w:val="00723EE4"/>
    <w:rsid w:val="00723F3D"/>
    <w:rsid w:val="00723F61"/>
    <w:rsid w:val="00723F8D"/>
    <w:rsid w:val="00723FD9"/>
    <w:rsid w:val="00724038"/>
    <w:rsid w:val="0072404A"/>
    <w:rsid w:val="00724054"/>
    <w:rsid w:val="0072406E"/>
    <w:rsid w:val="00724085"/>
    <w:rsid w:val="0072408F"/>
    <w:rsid w:val="00724094"/>
    <w:rsid w:val="007240AB"/>
    <w:rsid w:val="007240CE"/>
    <w:rsid w:val="007240EE"/>
    <w:rsid w:val="007240F3"/>
    <w:rsid w:val="007240F7"/>
    <w:rsid w:val="00724101"/>
    <w:rsid w:val="00724139"/>
    <w:rsid w:val="0072413A"/>
    <w:rsid w:val="0072415D"/>
    <w:rsid w:val="00724186"/>
    <w:rsid w:val="007241AD"/>
    <w:rsid w:val="00724219"/>
    <w:rsid w:val="0072421E"/>
    <w:rsid w:val="0072422B"/>
    <w:rsid w:val="00724233"/>
    <w:rsid w:val="00724270"/>
    <w:rsid w:val="0072427B"/>
    <w:rsid w:val="007242B4"/>
    <w:rsid w:val="007242DC"/>
    <w:rsid w:val="007242DF"/>
    <w:rsid w:val="00724313"/>
    <w:rsid w:val="00724330"/>
    <w:rsid w:val="00724362"/>
    <w:rsid w:val="00724384"/>
    <w:rsid w:val="007243BA"/>
    <w:rsid w:val="00724409"/>
    <w:rsid w:val="00724425"/>
    <w:rsid w:val="00724427"/>
    <w:rsid w:val="00724436"/>
    <w:rsid w:val="0072444B"/>
    <w:rsid w:val="00724490"/>
    <w:rsid w:val="007244C0"/>
    <w:rsid w:val="007244D5"/>
    <w:rsid w:val="007244D7"/>
    <w:rsid w:val="007244D9"/>
    <w:rsid w:val="007244DD"/>
    <w:rsid w:val="00724553"/>
    <w:rsid w:val="00724558"/>
    <w:rsid w:val="007245A4"/>
    <w:rsid w:val="00724633"/>
    <w:rsid w:val="00724652"/>
    <w:rsid w:val="007246B6"/>
    <w:rsid w:val="007246F9"/>
    <w:rsid w:val="00724758"/>
    <w:rsid w:val="00724776"/>
    <w:rsid w:val="0072478D"/>
    <w:rsid w:val="007247D1"/>
    <w:rsid w:val="007247D3"/>
    <w:rsid w:val="00724816"/>
    <w:rsid w:val="00724866"/>
    <w:rsid w:val="00724883"/>
    <w:rsid w:val="00724888"/>
    <w:rsid w:val="00724895"/>
    <w:rsid w:val="00724947"/>
    <w:rsid w:val="00724958"/>
    <w:rsid w:val="007249A6"/>
    <w:rsid w:val="007249C2"/>
    <w:rsid w:val="007249ED"/>
    <w:rsid w:val="00724A05"/>
    <w:rsid w:val="00724A74"/>
    <w:rsid w:val="00724A82"/>
    <w:rsid w:val="00724A88"/>
    <w:rsid w:val="00724A9F"/>
    <w:rsid w:val="00724AB3"/>
    <w:rsid w:val="00724AB5"/>
    <w:rsid w:val="00724ABA"/>
    <w:rsid w:val="00724AC9"/>
    <w:rsid w:val="00724ACB"/>
    <w:rsid w:val="00724B36"/>
    <w:rsid w:val="00724B77"/>
    <w:rsid w:val="00724B92"/>
    <w:rsid w:val="00724BA9"/>
    <w:rsid w:val="00724BC3"/>
    <w:rsid w:val="00724BCE"/>
    <w:rsid w:val="00724BD5"/>
    <w:rsid w:val="00724C53"/>
    <w:rsid w:val="00724C70"/>
    <w:rsid w:val="00724C72"/>
    <w:rsid w:val="00724C84"/>
    <w:rsid w:val="00724C94"/>
    <w:rsid w:val="00724CB2"/>
    <w:rsid w:val="00724D1B"/>
    <w:rsid w:val="00724D24"/>
    <w:rsid w:val="00724D27"/>
    <w:rsid w:val="00724D2F"/>
    <w:rsid w:val="00724D31"/>
    <w:rsid w:val="00724D36"/>
    <w:rsid w:val="00724D59"/>
    <w:rsid w:val="00724D7C"/>
    <w:rsid w:val="00724DC7"/>
    <w:rsid w:val="00724E17"/>
    <w:rsid w:val="00724E45"/>
    <w:rsid w:val="00724E72"/>
    <w:rsid w:val="00724E7F"/>
    <w:rsid w:val="00724EB1"/>
    <w:rsid w:val="00724EBC"/>
    <w:rsid w:val="00724EEA"/>
    <w:rsid w:val="00724EF2"/>
    <w:rsid w:val="00724F24"/>
    <w:rsid w:val="00724F48"/>
    <w:rsid w:val="00724F68"/>
    <w:rsid w:val="00724F8C"/>
    <w:rsid w:val="00724FA7"/>
    <w:rsid w:val="00724FA8"/>
    <w:rsid w:val="00724FBC"/>
    <w:rsid w:val="00724FD1"/>
    <w:rsid w:val="0072503D"/>
    <w:rsid w:val="007250B0"/>
    <w:rsid w:val="007250B1"/>
    <w:rsid w:val="007250DA"/>
    <w:rsid w:val="00725124"/>
    <w:rsid w:val="00725133"/>
    <w:rsid w:val="00725178"/>
    <w:rsid w:val="007251C1"/>
    <w:rsid w:val="007251FF"/>
    <w:rsid w:val="00725246"/>
    <w:rsid w:val="00725315"/>
    <w:rsid w:val="0072531C"/>
    <w:rsid w:val="00725329"/>
    <w:rsid w:val="00725333"/>
    <w:rsid w:val="0072535F"/>
    <w:rsid w:val="00725363"/>
    <w:rsid w:val="0072537E"/>
    <w:rsid w:val="00725396"/>
    <w:rsid w:val="007253A3"/>
    <w:rsid w:val="007253C4"/>
    <w:rsid w:val="00725404"/>
    <w:rsid w:val="00725413"/>
    <w:rsid w:val="00725446"/>
    <w:rsid w:val="00725469"/>
    <w:rsid w:val="007254E1"/>
    <w:rsid w:val="0072551B"/>
    <w:rsid w:val="0072552E"/>
    <w:rsid w:val="007255C3"/>
    <w:rsid w:val="007255CB"/>
    <w:rsid w:val="007255F2"/>
    <w:rsid w:val="0072562A"/>
    <w:rsid w:val="0072562E"/>
    <w:rsid w:val="00725670"/>
    <w:rsid w:val="0072567E"/>
    <w:rsid w:val="007256BF"/>
    <w:rsid w:val="007256C2"/>
    <w:rsid w:val="00725712"/>
    <w:rsid w:val="0072578C"/>
    <w:rsid w:val="007257A7"/>
    <w:rsid w:val="007257C9"/>
    <w:rsid w:val="007257EA"/>
    <w:rsid w:val="007257F1"/>
    <w:rsid w:val="007257F5"/>
    <w:rsid w:val="00725831"/>
    <w:rsid w:val="00725836"/>
    <w:rsid w:val="0072583F"/>
    <w:rsid w:val="007258A5"/>
    <w:rsid w:val="007258B3"/>
    <w:rsid w:val="007258D1"/>
    <w:rsid w:val="007258F4"/>
    <w:rsid w:val="0072592E"/>
    <w:rsid w:val="00725939"/>
    <w:rsid w:val="0072597A"/>
    <w:rsid w:val="007259A8"/>
    <w:rsid w:val="007259AF"/>
    <w:rsid w:val="007259F8"/>
    <w:rsid w:val="00725A02"/>
    <w:rsid w:val="00725A0A"/>
    <w:rsid w:val="00725A3A"/>
    <w:rsid w:val="00725A65"/>
    <w:rsid w:val="00725A79"/>
    <w:rsid w:val="00725A85"/>
    <w:rsid w:val="00725AC6"/>
    <w:rsid w:val="00725AD6"/>
    <w:rsid w:val="00725AE8"/>
    <w:rsid w:val="00725B1C"/>
    <w:rsid w:val="00725B21"/>
    <w:rsid w:val="00725B34"/>
    <w:rsid w:val="00725B5D"/>
    <w:rsid w:val="00725B6A"/>
    <w:rsid w:val="00725B76"/>
    <w:rsid w:val="00725BC8"/>
    <w:rsid w:val="00725C10"/>
    <w:rsid w:val="00725C17"/>
    <w:rsid w:val="00725C52"/>
    <w:rsid w:val="00725C85"/>
    <w:rsid w:val="00725CC3"/>
    <w:rsid w:val="00725CD0"/>
    <w:rsid w:val="00725D3B"/>
    <w:rsid w:val="00725D4D"/>
    <w:rsid w:val="00725D61"/>
    <w:rsid w:val="00725D67"/>
    <w:rsid w:val="00725DBB"/>
    <w:rsid w:val="00725DCF"/>
    <w:rsid w:val="00725DE9"/>
    <w:rsid w:val="00725E32"/>
    <w:rsid w:val="00725E5B"/>
    <w:rsid w:val="00725EE7"/>
    <w:rsid w:val="00725F76"/>
    <w:rsid w:val="00725FA3"/>
    <w:rsid w:val="00725FD5"/>
    <w:rsid w:val="00725FD9"/>
    <w:rsid w:val="00725FE3"/>
    <w:rsid w:val="00725FE4"/>
    <w:rsid w:val="00726040"/>
    <w:rsid w:val="00726046"/>
    <w:rsid w:val="0072605F"/>
    <w:rsid w:val="007260C2"/>
    <w:rsid w:val="007260D4"/>
    <w:rsid w:val="007260E1"/>
    <w:rsid w:val="0072613B"/>
    <w:rsid w:val="00726160"/>
    <w:rsid w:val="00726184"/>
    <w:rsid w:val="00726239"/>
    <w:rsid w:val="00726263"/>
    <w:rsid w:val="0072626E"/>
    <w:rsid w:val="00726286"/>
    <w:rsid w:val="0072632A"/>
    <w:rsid w:val="00726348"/>
    <w:rsid w:val="00726363"/>
    <w:rsid w:val="00726395"/>
    <w:rsid w:val="007263A4"/>
    <w:rsid w:val="007263BF"/>
    <w:rsid w:val="007263C7"/>
    <w:rsid w:val="007263EE"/>
    <w:rsid w:val="00726406"/>
    <w:rsid w:val="00726428"/>
    <w:rsid w:val="0072643A"/>
    <w:rsid w:val="00726442"/>
    <w:rsid w:val="0072644C"/>
    <w:rsid w:val="0072644E"/>
    <w:rsid w:val="0072647B"/>
    <w:rsid w:val="00726482"/>
    <w:rsid w:val="0072648F"/>
    <w:rsid w:val="007264B2"/>
    <w:rsid w:val="007264CC"/>
    <w:rsid w:val="007264CF"/>
    <w:rsid w:val="007264DA"/>
    <w:rsid w:val="007264F5"/>
    <w:rsid w:val="00726527"/>
    <w:rsid w:val="00726557"/>
    <w:rsid w:val="00726563"/>
    <w:rsid w:val="0072656E"/>
    <w:rsid w:val="0072656F"/>
    <w:rsid w:val="0072659B"/>
    <w:rsid w:val="007265D3"/>
    <w:rsid w:val="007265E2"/>
    <w:rsid w:val="007265F4"/>
    <w:rsid w:val="00726602"/>
    <w:rsid w:val="00726603"/>
    <w:rsid w:val="0072661D"/>
    <w:rsid w:val="00726638"/>
    <w:rsid w:val="007266C7"/>
    <w:rsid w:val="007266CA"/>
    <w:rsid w:val="007266E0"/>
    <w:rsid w:val="0072670E"/>
    <w:rsid w:val="00726712"/>
    <w:rsid w:val="00726752"/>
    <w:rsid w:val="00726758"/>
    <w:rsid w:val="00726790"/>
    <w:rsid w:val="007267BF"/>
    <w:rsid w:val="007267E1"/>
    <w:rsid w:val="0072687E"/>
    <w:rsid w:val="00726899"/>
    <w:rsid w:val="007268AA"/>
    <w:rsid w:val="007268B1"/>
    <w:rsid w:val="00726923"/>
    <w:rsid w:val="00726970"/>
    <w:rsid w:val="007269DB"/>
    <w:rsid w:val="007269E6"/>
    <w:rsid w:val="007269FA"/>
    <w:rsid w:val="007269FC"/>
    <w:rsid w:val="00726A13"/>
    <w:rsid w:val="00726A1A"/>
    <w:rsid w:val="00726A58"/>
    <w:rsid w:val="00726A62"/>
    <w:rsid w:val="00726A67"/>
    <w:rsid w:val="00726A6B"/>
    <w:rsid w:val="00726A9B"/>
    <w:rsid w:val="00726ADA"/>
    <w:rsid w:val="00726B58"/>
    <w:rsid w:val="00726B7A"/>
    <w:rsid w:val="00726BD4"/>
    <w:rsid w:val="00726BE9"/>
    <w:rsid w:val="00726C0A"/>
    <w:rsid w:val="00726C0E"/>
    <w:rsid w:val="00726C15"/>
    <w:rsid w:val="00726C4D"/>
    <w:rsid w:val="00726CDA"/>
    <w:rsid w:val="00726D05"/>
    <w:rsid w:val="00726D13"/>
    <w:rsid w:val="00726D23"/>
    <w:rsid w:val="00726D61"/>
    <w:rsid w:val="00726D85"/>
    <w:rsid w:val="00726D8A"/>
    <w:rsid w:val="00726DCE"/>
    <w:rsid w:val="00726DD6"/>
    <w:rsid w:val="00726E2D"/>
    <w:rsid w:val="00726E33"/>
    <w:rsid w:val="00726E37"/>
    <w:rsid w:val="00726E39"/>
    <w:rsid w:val="00726E3E"/>
    <w:rsid w:val="00726E71"/>
    <w:rsid w:val="00726E94"/>
    <w:rsid w:val="00726ED9"/>
    <w:rsid w:val="00726F1C"/>
    <w:rsid w:val="00726F35"/>
    <w:rsid w:val="00726F53"/>
    <w:rsid w:val="00726FB3"/>
    <w:rsid w:val="00726FB6"/>
    <w:rsid w:val="00726FBC"/>
    <w:rsid w:val="00726FBF"/>
    <w:rsid w:val="00726FFA"/>
    <w:rsid w:val="00727017"/>
    <w:rsid w:val="0072702D"/>
    <w:rsid w:val="0072706D"/>
    <w:rsid w:val="007270CD"/>
    <w:rsid w:val="007270E4"/>
    <w:rsid w:val="00727117"/>
    <w:rsid w:val="00727163"/>
    <w:rsid w:val="0072716A"/>
    <w:rsid w:val="0072716D"/>
    <w:rsid w:val="007271C3"/>
    <w:rsid w:val="007271C6"/>
    <w:rsid w:val="007271CE"/>
    <w:rsid w:val="007271D3"/>
    <w:rsid w:val="007271EE"/>
    <w:rsid w:val="0072724F"/>
    <w:rsid w:val="00727285"/>
    <w:rsid w:val="00727298"/>
    <w:rsid w:val="0072729F"/>
    <w:rsid w:val="007272D4"/>
    <w:rsid w:val="007272F3"/>
    <w:rsid w:val="0072735E"/>
    <w:rsid w:val="0072736C"/>
    <w:rsid w:val="007273A6"/>
    <w:rsid w:val="007273FA"/>
    <w:rsid w:val="007274F4"/>
    <w:rsid w:val="007275B3"/>
    <w:rsid w:val="007275BD"/>
    <w:rsid w:val="007275BE"/>
    <w:rsid w:val="007276C4"/>
    <w:rsid w:val="00727725"/>
    <w:rsid w:val="0072773E"/>
    <w:rsid w:val="00727740"/>
    <w:rsid w:val="00727767"/>
    <w:rsid w:val="007277C1"/>
    <w:rsid w:val="0072782F"/>
    <w:rsid w:val="0072783B"/>
    <w:rsid w:val="00727847"/>
    <w:rsid w:val="00727857"/>
    <w:rsid w:val="007278C5"/>
    <w:rsid w:val="007278E0"/>
    <w:rsid w:val="007278EF"/>
    <w:rsid w:val="00727912"/>
    <w:rsid w:val="007279A3"/>
    <w:rsid w:val="007279A8"/>
    <w:rsid w:val="007279C5"/>
    <w:rsid w:val="007279CA"/>
    <w:rsid w:val="00727A14"/>
    <w:rsid w:val="00727A4A"/>
    <w:rsid w:val="00727A5B"/>
    <w:rsid w:val="00727A71"/>
    <w:rsid w:val="00727A7C"/>
    <w:rsid w:val="00727B03"/>
    <w:rsid w:val="00727B50"/>
    <w:rsid w:val="00727BB4"/>
    <w:rsid w:val="00727BD0"/>
    <w:rsid w:val="00727C7C"/>
    <w:rsid w:val="00727C91"/>
    <w:rsid w:val="00727CD0"/>
    <w:rsid w:val="00727CF4"/>
    <w:rsid w:val="00727D15"/>
    <w:rsid w:val="00727D21"/>
    <w:rsid w:val="00727D63"/>
    <w:rsid w:val="00727D67"/>
    <w:rsid w:val="00727D69"/>
    <w:rsid w:val="00727D6B"/>
    <w:rsid w:val="00727DB2"/>
    <w:rsid w:val="00727DF7"/>
    <w:rsid w:val="00727DFA"/>
    <w:rsid w:val="00727E0A"/>
    <w:rsid w:val="00727E42"/>
    <w:rsid w:val="00727E68"/>
    <w:rsid w:val="00727F5B"/>
    <w:rsid w:val="00727F79"/>
    <w:rsid w:val="00727F83"/>
    <w:rsid w:val="00730051"/>
    <w:rsid w:val="00730059"/>
    <w:rsid w:val="00730072"/>
    <w:rsid w:val="0073009E"/>
    <w:rsid w:val="007300D7"/>
    <w:rsid w:val="00730109"/>
    <w:rsid w:val="0073010C"/>
    <w:rsid w:val="0073013E"/>
    <w:rsid w:val="0073014E"/>
    <w:rsid w:val="00730177"/>
    <w:rsid w:val="0073021A"/>
    <w:rsid w:val="00730224"/>
    <w:rsid w:val="00730248"/>
    <w:rsid w:val="0073024B"/>
    <w:rsid w:val="00730269"/>
    <w:rsid w:val="0073028D"/>
    <w:rsid w:val="007302B3"/>
    <w:rsid w:val="00730308"/>
    <w:rsid w:val="007303A2"/>
    <w:rsid w:val="00730413"/>
    <w:rsid w:val="0073041E"/>
    <w:rsid w:val="00730454"/>
    <w:rsid w:val="00730466"/>
    <w:rsid w:val="007304A3"/>
    <w:rsid w:val="007304B2"/>
    <w:rsid w:val="007304C4"/>
    <w:rsid w:val="0073055B"/>
    <w:rsid w:val="007305A8"/>
    <w:rsid w:val="007305B9"/>
    <w:rsid w:val="007305DD"/>
    <w:rsid w:val="007305F0"/>
    <w:rsid w:val="007305F1"/>
    <w:rsid w:val="007305F6"/>
    <w:rsid w:val="007305F7"/>
    <w:rsid w:val="00730607"/>
    <w:rsid w:val="00730661"/>
    <w:rsid w:val="0073067F"/>
    <w:rsid w:val="007306B1"/>
    <w:rsid w:val="007306E8"/>
    <w:rsid w:val="00730760"/>
    <w:rsid w:val="00730782"/>
    <w:rsid w:val="007307C6"/>
    <w:rsid w:val="007307DA"/>
    <w:rsid w:val="00730807"/>
    <w:rsid w:val="00730808"/>
    <w:rsid w:val="0073080C"/>
    <w:rsid w:val="0073083E"/>
    <w:rsid w:val="00730855"/>
    <w:rsid w:val="00730861"/>
    <w:rsid w:val="0073088C"/>
    <w:rsid w:val="007308DE"/>
    <w:rsid w:val="007308F5"/>
    <w:rsid w:val="0073091F"/>
    <w:rsid w:val="00730973"/>
    <w:rsid w:val="00730976"/>
    <w:rsid w:val="00730991"/>
    <w:rsid w:val="007309A6"/>
    <w:rsid w:val="007309B1"/>
    <w:rsid w:val="00730A1C"/>
    <w:rsid w:val="00730A1D"/>
    <w:rsid w:val="00730A2A"/>
    <w:rsid w:val="00730A44"/>
    <w:rsid w:val="00730A50"/>
    <w:rsid w:val="00730A56"/>
    <w:rsid w:val="00730A5E"/>
    <w:rsid w:val="00730A6A"/>
    <w:rsid w:val="00730A9B"/>
    <w:rsid w:val="00730B18"/>
    <w:rsid w:val="00730B8A"/>
    <w:rsid w:val="00730BA3"/>
    <w:rsid w:val="00730BED"/>
    <w:rsid w:val="00730C15"/>
    <w:rsid w:val="00730C4A"/>
    <w:rsid w:val="00730C6E"/>
    <w:rsid w:val="00730CB5"/>
    <w:rsid w:val="00730CB6"/>
    <w:rsid w:val="00730CD9"/>
    <w:rsid w:val="00730CF6"/>
    <w:rsid w:val="00730D22"/>
    <w:rsid w:val="00730D38"/>
    <w:rsid w:val="00730D55"/>
    <w:rsid w:val="00730D57"/>
    <w:rsid w:val="00730D69"/>
    <w:rsid w:val="00730D6F"/>
    <w:rsid w:val="00730D74"/>
    <w:rsid w:val="00730D9B"/>
    <w:rsid w:val="00730DCA"/>
    <w:rsid w:val="00730DCC"/>
    <w:rsid w:val="00730E01"/>
    <w:rsid w:val="00730E52"/>
    <w:rsid w:val="00730E86"/>
    <w:rsid w:val="00730ECE"/>
    <w:rsid w:val="00730F07"/>
    <w:rsid w:val="00730F1C"/>
    <w:rsid w:val="00731039"/>
    <w:rsid w:val="007310A1"/>
    <w:rsid w:val="007310C5"/>
    <w:rsid w:val="007310D1"/>
    <w:rsid w:val="007310FF"/>
    <w:rsid w:val="00731102"/>
    <w:rsid w:val="00731118"/>
    <w:rsid w:val="00731127"/>
    <w:rsid w:val="00731166"/>
    <w:rsid w:val="00731175"/>
    <w:rsid w:val="007311E7"/>
    <w:rsid w:val="00731222"/>
    <w:rsid w:val="00731228"/>
    <w:rsid w:val="0073125D"/>
    <w:rsid w:val="00731266"/>
    <w:rsid w:val="0073126C"/>
    <w:rsid w:val="00731280"/>
    <w:rsid w:val="007312C7"/>
    <w:rsid w:val="007312F9"/>
    <w:rsid w:val="0073130E"/>
    <w:rsid w:val="00731338"/>
    <w:rsid w:val="00731362"/>
    <w:rsid w:val="0073137C"/>
    <w:rsid w:val="00731386"/>
    <w:rsid w:val="00731398"/>
    <w:rsid w:val="0073140B"/>
    <w:rsid w:val="0073145D"/>
    <w:rsid w:val="0073145F"/>
    <w:rsid w:val="0073146E"/>
    <w:rsid w:val="00731471"/>
    <w:rsid w:val="00731474"/>
    <w:rsid w:val="0073150B"/>
    <w:rsid w:val="00731513"/>
    <w:rsid w:val="00731521"/>
    <w:rsid w:val="0073153E"/>
    <w:rsid w:val="00731548"/>
    <w:rsid w:val="00731585"/>
    <w:rsid w:val="007315D9"/>
    <w:rsid w:val="007315ED"/>
    <w:rsid w:val="007315FE"/>
    <w:rsid w:val="0073160F"/>
    <w:rsid w:val="00731621"/>
    <w:rsid w:val="00731633"/>
    <w:rsid w:val="007316CC"/>
    <w:rsid w:val="007316F1"/>
    <w:rsid w:val="00731700"/>
    <w:rsid w:val="00731739"/>
    <w:rsid w:val="0073177C"/>
    <w:rsid w:val="0073178A"/>
    <w:rsid w:val="00731799"/>
    <w:rsid w:val="007317B2"/>
    <w:rsid w:val="0073182E"/>
    <w:rsid w:val="00731834"/>
    <w:rsid w:val="0073183E"/>
    <w:rsid w:val="00731844"/>
    <w:rsid w:val="00731845"/>
    <w:rsid w:val="00731867"/>
    <w:rsid w:val="0073186C"/>
    <w:rsid w:val="00731887"/>
    <w:rsid w:val="00731892"/>
    <w:rsid w:val="007318FF"/>
    <w:rsid w:val="00731913"/>
    <w:rsid w:val="00731958"/>
    <w:rsid w:val="007319BF"/>
    <w:rsid w:val="007319DF"/>
    <w:rsid w:val="007319FA"/>
    <w:rsid w:val="00731A57"/>
    <w:rsid w:val="00731A7A"/>
    <w:rsid w:val="00731A7D"/>
    <w:rsid w:val="00731A96"/>
    <w:rsid w:val="00731AA2"/>
    <w:rsid w:val="00731AA5"/>
    <w:rsid w:val="00731AB1"/>
    <w:rsid w:val="00731ACC"/>
    <w:rsid w:val="00731ADC"/>
    <w:rsid w:val="00731AE1"/>
    <w:rsid w:val="00731AE2"/>
    <w:rsid w:val="00731AF3"/>
    <w:rsid w:val="00731AFB"/>
    <w:rsid w:val="00731B89"/>
    <w:rsid w:val="00731BAA"/>
    <w:rsid w:val="00731BDE"/>
    <w:rsid w:val="00731C07"/>
    <w:rsid w:val="00731C68"/>
    <w:rsid w:val="00731C80"/>
    <w:rsid w:val="00731C88"/>
    <w:rsid w:val="00731CC9"/>
    <w:rsid w:val="00731CF2"/>
    <w:rsid w:val="00731D01"/>
    <w:rsid w:val="00731D0B"/>
    <w:rsid w:val="00731D2C"/>
    <w:rsid w:val="00731D33"/>
    <w:rsid w:val="00731D35"/>
    <w:rsid w:val="00731D4B"/>
    <w:rsid w:val="00731D80"/>
    <w:rsid w:val="00731D95"/>
    <w:rsid w:val="00731DBB"/>
    <w:rsid w:val="00731DC8"/>
    <w:rsid w:val="00731DF8"/>
    <w:rsid w:val="00731E4B"/>
    <w:rsid w:val="00731E57"/>
    <w:rsid w:val="00731E5D"/>
    <w:rsid w:val="00731E61"/>
    <w:rsid w:val="00731E7B"/>
    <w:rsid w:val="00731EB8"/>
    <w:rsid w:val="00731EBA"/>
    <w:rsid w:val="00731ED5"/>
    <w:rsid w:val="00731F4A"/>
    <w:rsid w:val="00731F5A"/>
    <w:rsid w:val="00731F69"/>
    <w:rsid w:val="00731F73"/>
    <w:rsid w:val="00731F74"/>
    <w:rsid w:val="00731F81"/>
    <w:rsid w:val="00731FC3"/>
    <w:rsid w:val="00731FD5"/>
    <w:rsid w:val="00732002"/>
    <w:rsid w:val="00732003"/>
    <w:rsid w:val="00732008"/>
    <w:rsid w:val="00732012"/>
    <w:rsid w:val="00732053"/>
    <w:rsid w:val="007320AB"/>
    <w:rsid w:val="007320FE"/>
    <w:rsid w:val="00732106"/>
    <w:rsid w:val="00732134"/>
    <w:rsid w:val="0073217F"/>
    <w:rsid w:val="00732227"/>
    <w:rsid w:val="0073224D"/>
    <w:rsid w:val="00732266"/>
    <w:rsid w:val="007322AE"/>
    <w:rsid w:val="007322C7"/>
    <w:rsid w:val="007322CF"/>
    <w:rsid w:val="007322E8"/>
    <w:rsid w:val="007322F2"/>
    <w:rsid w:val="007322F8"/>
    <w:rsid w:val="00732328"/>
    <w:rsid w:val="0073238A"/>
    <w:rsid w:val="007323C2"/>
    <w:rsid w:val="0073241E"/>
    <w:rsid w:val="0073242D"/>
    <w:rsid w:val="00732447"/>
    <w:rsid w:val="00732457"/>
    <w:rsid w:val="0073245A"/>
    <w:rsid w:val="0073249D"/>
    <w:rsid w:val="007324AB"/>
    <w:rsid w:val="007324F5"/>
    <w:rsid w:val="007324F8"/>
    <w:rsid w:val="00732521"/>
    <w:rsid w:val="007325FE"/>
    <w:rsid w:val="00732665"/>
    <w:rsid w:val="00732666"/>
    <w:rsid w:val="0073266D"/>
    <w:rsid w:val="00732682"/>
    <w:rsid w:val="007326B2"/>
    <w:rsid w:val="007326CF"/>
    <w:rsid w:val="00732729"/>
    <w:rsid w:val="00732737"/>
    <w:rsid w:val="00732782"/>
    <w:rsid w:val="007327EC"/>
    <w:rsid w:val="0073288F"/>
    <w:rsid w:val="00732891"/>
    <w:rsid w:val="0073289C"/>
    <w:rsid w:val="007328A2"/>
    <w:rsid w:val="007328E4"/>
    <w:rsid w:val="00732958"/>
    <w:rsid w:val="00732961"/>
    <w:rsid w:val="0073296E"/>
    <w:rsid w:val="007329E8"/>
    <w:rsid w:val="00732A29"/>
    <w:rsid w:val="00732A2B"/>
    <w:rsid w:val="00732A40"/>
    <w:rsid w:val="00732A55"/>
    <w:rsid w:val="00732A6A"/>
    <w:rsid w:val="00732AAC"/>
    <w:rsid w:val="00732B55"/>
    <w:rsid w:val="00732B79"/>
    <w:rsid w:val="00732B8D"/>
    <w:rsid w:val="00732BE5"/>
    <w:rsid w:val="00732C1F"/>
    <w:rsid w:val="00732C4B"/>
    <w:rsid w:val="00732C4D"/>
    <w:rsid w:val="00732C88"/>
    <w:rsid w:val="00732C96"/>
    <w:rsid w:val="00732CC7"/>
    <w:rsid w:val="00732CF1"/>
    <w:rsid w:val="00732D44"/>
    <w:rsid w:val="00732D54"/>
    <w:rsid w:val="00732DA6"/>
    <w:rsid w:val="00732DB4"/>
    <w:rsid w:val="00732DBD"/>
    <w:rsid w:val="00732DC9"/>
    <w:rsid w:val="00732DDE"/>
    <w:rsid w:val="00732E10"/>
    <w:rsid w:val="00732E7B"/>
    <w:rsid w:val="00732E91"/>
    <w:rsid w:val="00732E95"/>
    <w:rsid w:val="00732EA2"/>
    <w:rsid w:val="00732F16"/>
    <w:rsid w:val="00732F1F"/>
    <w:rsid w:val="00732F2C"/>
    <w:rsid w:val="00732F40"/>
    <w:rsid w:val="00732F42"/>
    <w:rsid w:val="00732F49"/>
    <w:rsid w:val="00732F50"/>
    <w:rsid w:val="00732F6A"/>
    <w:rsid w:val="00732FBB"/>
    <w:rsid w:val="00732FD9"/>
    <w:rsid w:val="00732FEB"/>
    <w:rsid w:val="00733000"/>
    <w:rsid w:val="00733008"/>
    <w:rsid w:val="0073300B"/>
    <w:rsid w:val="00733021"/>
    <w:rsid w:val="0073302D"/>
    <w:rsid w:val="00733062"/>
    <w:rsid w:val="00733076"/>
    <w:rsid w:val="00733079"/>
    <w:rsid w:val="007330EA"/>
    <w:rsid w:val="007331AC"/>
    <w:rsid w:val="007331DD"/>
    <w:rsid w:val="007331EA"/>
    <w:rsid w:val="007331F2"/>
    <w:rsid w:val="0073321C"/>
    <w:rsid w:val="00733268"/>
    <w:rsid w:val="00733296"/>
    <w:rsid w:val="007332C7"/>
    <w:rsid w:val="007332D7"/>
    <w:rsid w:val="00733317"/>
    <w:rsid w:val="00733343"/>
    <w:rsid w:val="0073336D"/>
    <w:rsid w:val="00733375"/>
    <w:rsid w:val="0073339A"/>
    <w:rsid w:val="007333A5"/>
    <w:rsid w:val="007333E0"/>
    <w:rsid w:val="007333E2"/>
    <w:rsid w:val="00733440"/>
    <w:rsid w:val="0073344F"/>
    <w:rsid w:val="007334A6"/>
    <w:rsid w:val="007334D6"/>
    <w:rsid w:val="00733555"/>
    <w:rsid w:val="00733556"/>
    <w:rsid w:val="0073355E"/>
    <w:rsid w:val="00733564"/>
    <w:rsid w:val="00733571"/>
    <w:rsid w:val="0073357A"/>
    <w:rsid w:val="0073363E"/>
    <w:rsid w:val="0073363F"/>
    <w:rsid w:val="0073366D"/>
    <w:rsid w:val="007336A3"/>
    <w:rsid w:val="007336C4"/>
    <w:rsid w:val="007336C5"/>
    <w:rsid w:val="00733708"/>
    <w:rsid w:val="00733750"/>
    <w:rsid w:val="00733780"/>
    <w:rsid w:val="0073378D"/>
    <w:rsid w:val="00733793"/>
    <w:rsid w:val="007337AB"/>
    <w:rsid w:val="007337AC"/>
    <w:rsid w:val="007337C9"/>
    <w:rsid w:val="0073380A"/>
    <w:rsid w:val="0073384A"/>
    <w:rsid w:val="00733889"/>
    <w:rsid w:val="007338AB"/>
    <w:rsid w:val="007338C7"/>
    <w:rsid w:val="0073390F"/>
    <w:rsid w:val="00733923"/>
    <w:rsid w:val="0073393A"/>
    <w:rsid w:val="00733940"/>
    <w:rsid w:val="00733964"/>
    <w:rsid w:val="00733968"/>
    <w:rsid w:val="0073397A"/>
    <w:rsid w:val="00733983"/>
    <w:rsid w:val="00733989"/>
    <w:rsid w:val="00733992"/>
    <w:rsid w:val="00733A16"/>
    <w:rsid w:val="00733A1B"/>
    <w:rsid w:val="00733A1C"/>
    <w:rsid w:val="00733A4A"/>
    <w:rsid w:val="00733A4E"/>
    <w:rsid w:val="00733A8A"/>
    <w:rsid w:val="00733ABC"/>
    <w:rsid w:val="00733AC1"/>
    <w:rsid w:val="00733AD7"/>
    <w:rsid w:val="00733AEE"/>
    <w:rsid w:val="00733B1B"/>
    <w:rsid w:val="00733B30"/>
    <w:rsid w:val="00733B40"/>
    <w:rsid w:val="00733B95"/>
    <w:rsid w:val="00733BB2"/>
    <w:rsid w:val="00733BCA"/>
    <w:rsid w:val="00733BCF"/>
    <w:rsid w:val="00733BFB"/>
    <w:rsid w:val="00733C08"/>
    <w:rsid w:val="00733C28"/>
    <w:rsid w:val="00733C66"/>
    <w:rsid w:val="00733CAD"/>
    <w:rsid w:val="00733D05"/>
    <w:rsid w:val="00733D25"/>
    <w:rsid w:val="00733D50"/>
    <w:rsid w:val="00733D5C"/>
    <w:rsid w:val="00733DB9"/>
    <w:rsid w:val="00733DC7"/>
    <w:rsid w:val="00733E09"/>
    <w:rsid w:val="00733E28"/>
    <w:rsid w:val="00733E46"/>
    <w:rsid w:val="00733E4A"/>
    <w:rsid w:val="00733E52"/>
    <w:rsid w:val="00733E5C"/>
    <w:rsid w:val="00733E62"/>
    <w:rsid w:val="00733E8D"/>
    <w:rsid w:val="00733E97"/>
    <w:rsid w:val="00733ED1"/>
    <w:rsid w:val="00733ED5"/>
    <w:rsid w:val="00733F06"/>
    <w:rsid w:val="00733F17"/>
    <w:rsid w:val="00733F29"/>
    <w:rsid w:val="00733F56"/>
    <w:rsid w:val="00733F7A"/>
    <w:rsid w:val="00733F93"/>
    <w:rsid w:val="00733FFC"/>
    <w:rsid w:val="00733FFD"/>
    <w:rsid w:val="0073401D"/>
    <w:rsid w:val="00734045"/>
    <w:rsid w:val="00734046"/>
    <w:rsid w:val="00734052"/>
    <w:rsid w:val="0073408C"/>
    <w:rsid w:val="007340DF"/>
    <w:rsid w:val="007340FD"/>
    <w:rsid w:val="00734115"/>
    <w:rsid w:val="0073411F"/>
    <w:rsid w:val="00734182"/>
    <w:rsid w:val="007341AD"/>
    <w:rsid w:val="007341B3"/>
    <w:rsid w:val="0073423C"/>
    <w:rsid w:val="0073426D"/>
    <w:rsid w:val="00734282"/>
    <w:rsid w:val="00734286"/>
    <w:rsid w:val="007342D2"/>
    <w:rsid w:val="0073435B"/>
    <w:rsid w:val="00734371"/>
    <w:rsid w:val="00734389"/>
    <w:rsid w:val="007343C9"/>
    <w:rsid w:val="007343DC"/>
    <w:rsid w:val="007343F8"/>
    <w:rsid w:val="007343FA"/>
    <w:rsid w:val="00734413"/>
    <w:rsid w:val="00734485"/>
    <w:rsid w:val="007344AD"/>
    <w:rsid w:val="007344E4"/>
    <w:rsid w:val="007344F0"/>
    <w:rsid w:val="0073453E"/>
    <w:rsid w:val="00734558"/>
    <w:rsid w:val="00734571"/>
    <w:rsid w:val="007345B9"/>
    <w:rsid w:val="007345BC"/>
    <w:rsid w:val="007345BE"/>
    <w:rsid w:val="007345D2"/>
    <w:rsid w:val="007345E0"/>
    <w:rsid w:val="00734605"/>
    <w:rsid w:val="0073460B"/>
    <w:rsid w:val="0073463A"/>
    <w:rsid w:val="00734655"/>
    <w:rsid w:val="007346A5"/>
    <w:rsid w:val="007346D3"/>
    <w:rsid w:val="00734719"/>
    <w:rsid w:val="007347A5"/>
    <w:rsid w:val="007347C0"/>
    <w:rsid w:val="007347C3"/>
    <w:rsid w:val="007347D2"/>
    <w:rsid w:val="007347E7"/>
    <w:rsid w:val="007347F1"/>
    <w:rsid w:val="007347FC"/>
    <w:rsid w:val="0073481F"/>
    <w:rsid w:val="00734823"/>
    <w:rsid w:val="0073483E"/>
    <w:rsid w:val="00734842"/>
    <w:rsid w:val="00734843"/>
    <w:rsid w:val="0073485C"/>
    <w:rsid w:val="00734863"/>
    <w:rsid w:val="00734876"/>
    <w:rsid w:val="007348B5"/>
    <w:rsid w:val="007348B7"/>
    <w:rsid w:val="007348F7"/>
    <w:rsid w:val="00734922"/>
    <w:rsid w:val="0073492C"/>
    <w:rsid w:val="0073493C"/>
    <w:rsid w:val="00734970"/>
    <w:rsid w:val="007349AF"/>
    <w:rsid w:val="00734A2C"/>
    <w:rsid w:val="00734ADC"/>
    <w:rsid w:val="00734AE1"/>
    <w:rsid w:val="00734B24"/>
    <w:rsid w:val="00734B3A"/>
    <w:rsid w:val="00734B66"/>
    <w:rsid w:val="00734B78"/>
    <w:rsid w:val="00734BC1"/>
    <w:rsid w:val="00734BE2"/>
    <w:rsid w:val="00734BE9"/>
    <w:rsid w:val="00734BF7"/>
    <w:rsid w:val="00734C1A"/>
    <w:rsid w:val="00734C3B"/>
    <w:rsid w:val="00734C87"/>
    <w:rsid w:val="00734C9C"/>
    <w:rsid w:val="00734CEA"/>
    <w:rsid w:val="00734D03"/>
    <w:rsid w:val="00734D16"/>
    <w:rsid w:val="00734D34"/>
    <w:rsid w:val="00734D40"/>
    <w:rsid w:val="00734D62"/>
    <w:rsid w:val="00734D6A"/>
    <w:rsid w:val="00734D88"/>
    <w:rsid w:val="00734D90"/>
    <w:rsid w:val="00734DD2"/>
    <w:rsid w:val="00734E0F"/>
    <w:rsid w:val="00734E5C"/>
    <w:rsid w:val="00734E67"/>
    <w:rsid w:val="00734E8A"/>
    <w:rsid w:val="00734E90"/>
    <w:rsid w:val="00734E97"/>
    <w:rsid w:val="00734E9C"/>
    <w:rsid w:val="00734ED1"/>
    <w:rsid w:val="00734F68"/>
    <w:rsid w:val="00734F6D"/>
    <w:rsid w:val="00734F76"/>
    <w:rsid w:val="00734F84"/>
    <w:rsid w:val="00734F86"/>
    <w:rsid w:val="00734F8C"/>
    <w:rsid w:val="00734FB4"/>
    <w:rsid w:val="00734FCD"/>
    <w:rsid w:val="00734FD7"/>
    <w:rsid w:val="00735001"/>
    <w:rsid w:val="00735011"/>
    <w:rsid w:val="00735031"/>
    <w:rsid w:val="0073503D"/>
    <w:rsid w:val="0073507C"/>
    <w:rsid w:val="0073508A"/>
    <w:rsid w:val="007350AB"/>
    <w:rsid w:val="007350B8"/>
    <w:rsid w:val="007350C0"/>
    <w:rsid w:val="007350D5"/>
    <w:rsid w:val="007350DA"/>
    <w:rsid w:val="007350F0"/>
    <w:rsid w:val="0073512B"/>
    <w:rsid w:val="007351BD"/>
    <w:rsid w:val="00735242"/>
    <w:rsid w:val="007352AD"/>
    <w:rsid w:val="007352C0"/>
    <w:rsid w:val="007352E3"/>
    <w:rsid w:val="007352EB"/>
    <w:rsid w:val="0073531C"/>
    <w:rsid w:val="0073531D"/>
    <w:rsid w:val="00735357"/>
    <w:rsid w:val="0073535D"/>
    <w:rsid w:val="00735369"/>
    <w:rsid w:val="00735376"/>
    <w:rsid w:val="0073539A"/>
    <w:rsid w:val="007353AD"/>
    <w:rsid w:val="007353BC"/>
    <w:rsid w:val="007353CE"/>
    <w:rsid w:val="007353F1"/>
    <w:rsid w:val="00735429"/>
    <w:rsid w:val="0073543B"/>
    <w:rsid w:val="00735491"/>
    <w:rsid w:val="007354CD"/>
    <w:rsid w:val="007354D4"/>
    <w:rsid w:val="007354F0"/>
    <w:rsid w:val="0073550F"/>
    <w:rsid w:val="00735523"/>
    <w:rsid w:val="0073558D"/>
    <w:rsid w:val="007355AB"/>
    <w:rsid w:val="0073560B"/>
    <w:rsid w:val="00735624"/>
    <w:rsid w:val="00735663"/>
    <w:rsid w:val="00735677"/>
    <w:rsid w:val="007356B6"/>
    <w:rsid w:val="007356D7"/>
    <w:rsid w:val="007356E1"/>
    <w:rsid w:val="007356F2"/>
    <w:rsid w:val="00735700"/>
    <w:rsid w:val="00735712"/>
    <w:rsid w:val="0073573D"/>
    <w:rsid w:val="0073574E"/>
    <w:rsid w:val="00735777"/>
    <w:rsid w:val="0073577E"/>
    <w:rsid w:val="00735786"/>
    <w:rsid w:val="007357B5"/>
    <w:rsid w:val="007357BE"/>
    <w:rsid w:val="007357D7"/>
    <w:rsid w:val="0073585C"/>
    <w:rsid w:val="00735860"/>
    <w:rsid w:val="00735861"/>
    <w:rsid w:val="00735866"/>
    <w:rsid w:val="0073586E"/>
    <w:rsid w:val="0073586F"/>
    <w:rsid w:val="00735893"/>
    <w:rsid w:val="00735896"/>
    <w:rsid w:val="007358BF"/>
    <w:rsid w:val="007358D8"/>
    <w:rsid w:val="007358DC"/>
    <w:rsid w:val="007358EC"/>
    <w:rsid w:val="00735902"/>
    <w:rsid w:val="00735909"/>
    <w:rsid w:val="0073590F"/>
    <w:rsid w:val="00735921"/>
    <w:rsid w:val="0073593D"/>
    <w:rsid w:val="00735947"/>
    <w:rsid w:val="0073594A"/>
    <w:rsid w:val="0073594C"/>
    <w:rsid w:val="0073599F"/>
    <w:rsid w:val="00735A05"/>
    <w:rsid w:val="00735A14"/>
    <w:rsid w:val="00735A1A"/>
    <w:rsid w:val="00735A3B"/>
    <w:rsid w:val="00735A4E"/>
    <w:rsid w:val="00735A75"/>
    <w:rsid w:val="00735A9F"/>
    <w:rsid w:val="00735AB4"/>
    <w:rsid w:val="00735AEA"/>
    <w:rsid w:val="00735B13"/>
    <w:rsid w:val="00735B42"/>
    <w:rsid w:val="00735B6A"/>
    <w:rsid w:val="00735B70"/>
    <w:rsid w:val="00735B80"/>
    <w:rsid w:val="00735B83"/>
    <w:rsid w:val="00735BA8"/>
    <w:rsid w:val="00735BBB"/>
    <w:rsid w:val="00735BCB"/>
    <w:rsid w:val="00735BEF"/>
    <w:rsid w:val="00735C0B"/>
    <w:rsid w:val="00735C6E"/>
    <w:rsid w:val="00735C90"/>
    <w:rsid w:val="00735C9C"/>
    <w:rsid w:val="00735CB6"/>
    <w:rsid w:val="00735D0D"/>
    <w:rsid w:val="00735D4A"/>
    <w:rsid w:val="00735D8D"/>
    <w:rsid w:val="00735DDD"/>
    <w:rsid w:val="00735DF4"/>
    <w:rsid w:val="00735E03"/>
    <w:rsid w:val="00735E20"/>
    <w:rsid w:val="00735E22"/>
    <w:rsid w:val="00735E2F"/>
    <w:rsid w:val="00735E53"/>
    <w:rsid w:val="00735E59"/>
    <w:rsid w:val="00735E6E"/>
    <w:rsid w:val="00735E97"/>
    <w:rsid w:val="00735ECF"/>
    <w:rsid w:val="00735F08"/>
    <w:rsid w:val="00735F25"/>
    <w:rsid w:val="00735F3D"/>
    <w:rsid w:val="00735F50"/>
    <w:rsid w:val="00735FB5"/>
    <w:rsid w:val="00735FDC"/>
    <w:rsid w:val="00735FE8"/>
    <w:rsid w:val="00735FF5"/>
    <w:rsid w:val="00735FFC"/>
    <w:rsid w:val="00735FFF"/>
    <w:rsid w:val="00736014"/>
    <w:rsid w:val="00736074"/>
    <w:rsid w:val="0073608C"/>
    <w:rsid w:val="007360A7"/>
    <w:rsid w:val="007360AF"/>
    <w:rsid w:val="007360D0"/>
    <w:rsid w:val="007360DE"/>
    <w:rsid w:val="007360E4"/>
    <w:rsid w:val="007360F5"/>
    <w:rsid w:val="007360FA"/>
    <w:rsid w:val="00736106"/>
    <w:rsid w:val="00736107"/>
    <w:rsid w:val="00736109"/>
    <w:rsid w:val="00736112"/>
    <w:rsid w:val="00736128"/>
    <w:rsid w:val="00736137"/>
    <w:rsid w:val="00736156"/>
    <w:rsid w:val="00736157"/>
    <w:rsid w:val="007361A8"/>
    <w:rsid w:val="007361AA"/>
    <w:rsid w:val="007361D4"/>
    <w:rsid w:val="007361F7"/>
    <w:rsid w:val="00736232"/>
    <w:rsid w:val="00736264"/>
    <w:rsid w:val="007362D1"/>
    <w:rsid w:val="007362E3"/>
    <w:rsid w:val="0073630B"/>
    <w:rsid w:val="0073630F"/>
    <w:rsid w:val="007363B5"/>
    <w:rsid w:val="007363C9"/>
    <w:rsid w:val="007363D6"/>
    <w:rsid w:val="007363FF"/>
    <w:rsid w:val="00736404"/>
    <w:rsid w:val="00736409"/>
    <w:rsid w:val="0073640C"/>
    <w:rsid w:val="00736410"/>
    <w:rsid w:val="0073641C"/>
    <w:rsid w:val="00736486"/>
    <w:rsid w:val="0073649A"/>
    <w:rsid w:val="007364B8"/>
    <w:rsid w:val="007364BF"/>
    <w:rsid w:val="00736521"/>
    <w:rsid w:val="0073657A"/>
    <w:rsid w:val="007365A5"/>
    <w:rsid w:val="0073667D"/>
    <w:rsid w:val="007366B3"/>
    <w:rsid w:val="007366B4"/>
    <w:rsid w:val="00736709"/>
    <w:rsid w:val="00736742"/>
    <w:rsid w:val="00736765"/>
    <w:rsid w:val="00736778"/>
    <w:rsid w:val="007367A8"/>
    <w:rsid w:val="007367B5"/>
    <w:rsid w:val="007367F2"/>
    <w:rsid w:val="00736809"/>
    <w:rsid w:val="0073681D"/>
    <w:rsid w:val="00736824"/>
    <w:rsid w:val="00736861"/>
    <w:rsid w:val="00736872"/>
    <w:rsid w:val="00736875"/>
    <w:rsid w:val="007368AA"/>
    <w:rsid w:val="007368B2"/>
    <w:rsid w:val="007368F7"/>
    <w:rsid w:val="007368FB"/>
    <w:rsid w:val="00736957"/>
    <w:rsid w:val="00736961"/>
    <w:rsid w:val="0073697E"/>
    <w:rsid w:val="0073698C"/>
    <w:rsid w:val="0073698F"/>
    <w:rsid w:val="00736A1E"/>
    <w:rsid w:val="00736AA8"/>
    <w:rsid w:val="00736AC7"/>
    <w:rsid w:val="00736B07"/>
    <w:rsid w:val="00736B0C"/>
    <w:rsid w:val="00736B25"/>
    <w:rsid w:val="00736B38"/>
    <w:rsid w:val="00736B40"/>
    <w:rsid w:val="00736B4A"/>
    <w:rsid w:val="00736B97"/>
    <w:rsid w:val="00736B98"/>
    <w:rsid w:val="00736BCC"/>
    <w:rsid w:val="00736BD2"/>
    <w:rsid w:val="00736BE4"/>
    <w:rsid w:val="00736BED"/>
    <w:rsid w:val="00736BF0"/>
    <w:rsid w:val="00736BFA"/>
    <w:rsid w:val="00736C05"/>
    <w:rsid w:val="00736C19"/>
    <w:rsid w:val="00736C27"/>
    <w:rsid w:val="00736C89"/>
    <w:rsid w:val="00736C9F"/>
    <w:rsid w:val="00736CA3"/>
    <w:rsid w:val="00736CBF"/>
    <w:rsid w:val="00736CCA"/>
    <w:rsid w:val="00736CEB"/>
    <w:rsid w:val="00736CFA"/>
    <w:rsid w:val="00736D04"/>
    <w:rsid w:val="00736D1F"/>
    <w:rsid w:val="00736D44"/>
    <w:rsid w:val="00736D68"/>
    <w:rsid w:val="00736D77"/>
    <w:rsid w:val="00736D82"/>
    <w:rsid w:val="00736D83"/>
    <w:rsid w:val="00736D84"/>
    <w:rsid w:val="00736D90"/>
    <w:rsid w:val="00736D94"/>
    <w:rsid w:val="00736D99"/>
    <w:rsid w:val="00736DBB"/>
    <w:rsid w:val="00736DC2"/>
    <w:rsid w:val="00736DCC"/>
    <w:rsid w:val="00736DD8"/>
    <w:rsid w:val="00736DD9"/>
    <w:rsid w:val="00736DDC"/>
    <w:rsid w:val="00736DED"/>
    <w:rsid w:val="00736DF9"/>
    <w:rsid w:val="00736E06"/>
    <w:rsid w:val="00736E29"/>
    <w:rsid w:val="00736E30"/>
    <w:rsid w:val="00736E48"/>
    <w:rsid w:val="00736E4D"/>
    <w:rsid w:val="00736E51"/>
    <w:rsid w:val="00736E65"/>
    <w:rsid w:val="00736F09"/>
    <w:rsid w:val="00736F51"/>
    <w:rsid w:val="00736F5B"/>
    <w:rsid w:val="00736F63"/>
    <w:rsid w:val="00736F73"/>
    <w:rsid w:val="00736FB6"/>
    <w:rsid w:val="00736FBF"/>
    <w:rsid w:val="00736FD8"/>
    <w:rsid w:val="00736FE0"/>
    <w:rsid w:val="00737004"/>
    <w:rsid w:val="00737028"/>
    <w:rsid w:val="0073705C"/>
    <w:rsid w:val="00737093"/>
    <w:rsid w:val="007370EA"/>
    <w:rsid w:val="007370F3"/>
    <w:rsid w:val="00737135"/>
    <w:rsid w:val="0073715E"/>
    <w:rsid w:val="00737198"/>
    <w:rsid w:val="007371BC"/>
    <w:rsid w:val="007371D7"/>
    <w:rsid w:val="007371EC"/>
    <w:rsid w:val="007371F9"/>
    <w:rsid w:val="00737283"/>
    <w:rsid w:val="00737295"/>
    <w:rsid w:val="007372A2"/>
    <w:rsid w:val="007372C7"/>
    <w:rsid w:val="007372D6"/>
    <w:rsid w:val="007372DD"/>
    <w:rsid w:val="00737323"/>
    <w:rsid w:val="00737333"/>
    <w:rsid w:val="007373BA"/>
    <w:rsid w:val="007373EC"/>
    <w:rsid w:val="00737450"/>
    <w:rsid w:val="0073746D"/>
    <w:rsid w:val="007374B2"/>
    <w:rsid w:val="007374B9"/>
    <w:rsid w:val="007374E9"/>
    <w:rsid w:val="007374EE"/>
    <w:rsid w:val="0073753C"/>
    <w:rsid w:val="00737543"/>
    <w:rsid w:val="00737580"/>
    <w:rsid w:val="007375BD"/>
    <w:rsid w:val="00737632"/>
    <w:rsid w:val="00737634"/>
    <w:rsid w:val="00737645"/>
    <w:rsid w:val="0073764B"/>
    <w:rsid w:val="0073767F"/>
    <w:rsid w:val="0073771F"/>
    <w:rsid w:val="0073773A"/>
    <w:rsid w:val="0073775F"/>
    <w:rsid w:val="0073777A"/>
    <w:rsid w:val="00737782"/>
    <w:rsid w:val="007377B4"/>
    <w:rsid w:val="007377DC"/>
    <w:rsid w:val="007377E8"/>
    <w:rsid w:val="00737859"/>
    <w:rsid w:val="00737896"/>
    <w:rsid w:val="00737923"/>
    <w:rsid w:val="0073795E"/>
    <w:rsid w:val="00737986"/>
    <w:rsid w:val="007379B4"/>
    <w:rsid w:val="007379B7"/>
    <w:rsid w:val="007379E3"/>
    <w:rsid w:val="00737A2D"/>
    <w:rsid w:val="00737A36"/>
    <w:rsid w:val="00737A42"/>
    <w:rsid w:val="00737A72"/>
    <w:rsid w:val="00737A8C"/>
    <w:rsid w:val="00737ABA"/>
    <w:rsid w:val="00737B2D"/>
    <w:rsid w:val="00737B56"/>
    <w:rsid w:val="00737B86"/>
    <w:rsid w:val="00737B8A"/>
    <w:rsid w:val="00737B9D"/>
    <w:rsid w:val="00737BE3"/>
    <w:rsid w:val="00737C1A"/>
    <w:rsid w:val="00737C2E"/>
    <w:rsid w:val="00737C40"/>
    <w:rsid w:val="00737C59"/>
    <w:rsid w:val="00737C5D"/>
    <w:rsid w:val="00737C79"/>
    <w:rsid w:val="00737C8A"/>
    <w:rsid w:val="00737CBF"/>
    <w:rsid w:val="00737D00"/>
    <w:rsid w:val="00737D31"/>
    <w:rsid w:val="00737D4C"/>
    <w:rsid w:val="00737D61"/>
    <w:rsid w:val="00737D79"/>
    <w:rsid w:val="00737D7A"/>
    <w:rsid w:val="00737D8B"/>
    <w:rsid w:val="00737D95"/>
    <w:rsid w:val="00737DA5"/>
    <w:rsid w:val="00737DBD"/>
    <w:rsid w:val="00737E04"/>
    <w:rsid w:val="00737E0A"/>
    <w:rsid w:val="00737E1F"/>
    <w:rsid w:val="00737E35"/>
    <w:rsid w:val="00737E48"/>
    <w:rsid w:val="00737E60"/>
    <w:rsid w:val="00737E67"/>
    <w:rsid w:val="00737E8A"/>
    <w:rsid w:val="00737EA0"/>
    <w:rsid w:val="00737EA8"/>
    <w:rsid w:val="00737EAD"/>
    <w:rsid w:val="00737ECD"/>
    <w:rsid w:val="00737ED9"/>
    <w:rsid w:val="00737EE8"/>
    <w:rsid w:val="00737F01"/>
    <w:rsid w:val="00737F0B"/>
    <w:rsid w:val="00737F27"/>
    <w:rsid w:val="00737F5C"/>
    <w:rsid w:val="00737F65"/>
    <w:rsid w:val="00737F66"/>
    <w:rsid w:val="00737F84"/>
    <w:rsid w:val="00737FAF"/>
    <w:rsid w:val="00737FB6"/>
    <w:rsid w:val="00737FE1"/>
    <w:rsid w:val="00737FE7"/>
    <w:rsid w:val="0074003B"/>
    <w:rsid w:val="00740063"/>
    <w:rsid w:val="0074008F"/>
    <w:rsid w:val="007400CD"/>
    <w:rsid w:val="007400E1"/>
    <w:rsid w:val="00740100"/>
    <w:rsid w:val="0074015C"/>
    <w:rsid w:val="00740184"/>
    <w:rsid w:val="007401D0"/>
    <w:rsid w:val="007401D6"/>
    <w:rsid w:val="0074020F"/>
    <w:rsid w:val="00740214"/>
    <w:rsid w:val="00740244"/>
    <w:rsid w:val="0074024C"/>
    <w:rsid w:val="00740253"/>
    <w:rsid w:val="00740257"/>
    <w:rsid w:val="00740258"/>
    <w:rsid w:val="0074026A"/>
    <w:rsid w:val="00740288"/>
    <w:rsid w:val="007402D7"/>
    <w:rsid w:val="00740312"/>
    <w:rsid w:val="0074032C"/>
    <w:rsid w:val="00740334"/>
    <w:rsid w:val="00740384"/>
    <w:rsid w:val="007403A0"/>
    <w:rsid w:val="007403D7"/>
    <w:rsid w:val="0074040B"/>
    <w:rsid w:val="0074041C"/>
    <w:rsid w:val="007404A2"/>
    <w:rsid w:val="007404B3"/>
    <w:rsid w:val="007404E7"/>
    <w:rsid w:val="007404FF"/>
    <w:rsid w:val="0074051C"/>
    <w:rsid w:val="00740529"/>
    <w:rsid w:val="0074052B"/>
    <w:rsid w:val="0074052F"/>
    <w:rsid w:val="0074054B"/>
    <w:rsid w:val="00740575"/>
    <w:rsid w:val="00740595"/>
    <w:rsid w:val="007405D6"/>
    <w:rsid w:val="007405E9"/>
    <w:rsid w:val="0074060E"/>
    <w:rsid w:val="00740625"/>
    <w:rsid w:val="00740636"/>
    <w:rsid w:val="0074065F"/>
    <w:rsid w:val="00740664"/>
    <w:rsid w:val="007406B1"/>
    <w:rsid w:val="007406DF"/>
    <w:rsid w:val="007406E3"/>
    <w:rsid w:val="007406E8"/>
    <w:rsid w:val="00740717"/>
    <w:rsid w:val="0074072E"/>
    <w:rsid w:val="00740781"/>
    <w:rsid w:val="007407B0"/>
    <w:rsid w:val="007407C2"/>
    <w:rsid w:val="007407E2"/>
    <w:rsid w:val="00740803"/>
    <w:rsid w:val="0074082A"/>
    <w:rsid w:val="00740897"/>
    <w:rsid w:val="007408B0"/>
    <w:rsid w:val="007408C1"/>
    <w:rsid w:val="007408C5"/>
    <w:rsid w:val="007408C6"/>
    <w:rsid w:val="007408F6"/>
    <w:rsid w:val="0074090F"/>
    <w:rsid w:val="0074092E"/>
    <w:rsid w:val="0074093D"/>
    <w:rsid w:val="0074098F"/>
    <w:rsid w:val="007409C9"/>
    <w:rsid w:val="007409DD"/>
    <w:rsid w:val="007409F9"/>
    <w:rsid w:val="00740A7D"/>
    <w:rsid w:val="00740A94"/>
    <w:rsid w:val="00740AB4"/>
    <w:rsid w:val="00740AC0"/>
    <w:rsid w:val="00740ADA"/>
    <w:rsid w:val="00740AFE"/>
    <w:rsid w:val="00740B04"/>
    <w:rsid w:val="00740B47"/>
    <w:rsid w:val="00740B4B"/>
    <w:rsid w:val="00740B6A"/>
    <w:rsid w:val="00740B75"/>
    <w:rsid w:val="00740B87"/>
    <w:rsid w:val="00740BA7"/>
    <w:rsid w:val="00740BDC"/>
    <w:rsid w:val="00740C16"/>
    <w:rsid w:val="00740C70"/>
    <w:rsid w:val="00740C77"/>
    <w:rsid w:val="00740C9A"/>
    <w:rsid w:val="00740C9E"/>
    <w:rsid w:val="00740CCE"/>
    <w:rsid w:val="00740CDB"/>
    <w:rsid w:val="00740CE3"/>
    <w:rsid w:val="00740D26"/>
    <w:rsid w:val="00740D3E"/>
    <w:rsid w:val="00740D8E"/>
    <w:rsid w:val="00740D9D"/>
    <w:rsid w:val="00740DAC"/>
    <w:rsid w:val="00740DC2"/>
    <w:rsid w:val="00740DE9"/>
    <w:rsid w:val="00740E11"/>
    <w:rsid w:val="00740E20"/>
    <w:rsid w:val="00740E27"/>
    <w:rsid w:val="00740E36"/>
    <w:rsid w:val="00740EB5"/>
    <w:rsid w:val="00740EBA"/>
    <w:rsid w:val="00740EBE"/>
    <w:rsid w:val="00740ED1"/>
    <w:rsid w:val="00740EE9"/>
    <w:rsid w:val="00740F49"/>
    <w:rsid w:val="00740F51"/>
    <w:rsid w:val="00740F6F"/>
    <w:rsid w:val="00740F92"/>
    <w:rsid w:val="00740F9F"/>
    <w:rsid w:val="00740FA1"/>
    <w:rsid w:val="00740FFC"/>
    <w:rsid w:val="0074100D"/>
    <w:rsid w:val="00741027"/>
    <w:rsid w:val="00741030"/>
    <w:rsid w:val="00741084"/>
    <w:rsid w:val="0074108C"/>
    <w:rsid w:val="0074109E"/>
    <w:rsid w:val="007410BA"/>
    <w:rsid w:val="007410EB"/>
    <w:rsid w:val="0074110B"/>
    <w:rsid w:val="00741121"/>
    <w:rsid w:val="00741179"/>
    <w:rsid w:val="00741190"/>
    <w:rsid w:val="007411F6"/>
    <w:rsid w:val="00741212"/>
    <w:rsid w:val="0074122F"/>
    <w:rsid w:val="0074127A"/>
    <w:rsid w:val="0074127E"/>
    <w:rsid w:val="007412A6"/>
    <w:rsid w:val="007412C0"/>
    <w:rsid w:val="007412F3"/>
    <w:rsid w:val="007412F4"/>
    <w:rsid w:val="00741310"/>
    <w:rsid w:val="00741325"/>
    <w:rsid w:val="0074135E"/>
    <w:rsid w:val="0074136E"/>
    <w:rsid w:val="00741371"/>
    <w:rsid w:val="007413B0"/>
    <w:rsid w:val="007413B4"/>
    <w:rsid w:val="007413B8"/>
    <w:rsid w:val="00741429"/>
    <w:rsid w:val="00741448"/>
    <w:rsid w:val="00741472"/>
    <w:rsid w:val="007414DE"/>
    <w:rsid w:val="007414F2"/>
    <w:rsid w:val="00741525"/>
    <w:rsid w:val="00741597"/>
    <w:rsid w:val="0074159B"/>
    <w:rsid w:val="007415B9"/>
    <w:rsid w:val="00741620"/>
    <w:rsid w:val="00741627"/>
    <w:rsid w:val="00741629"/>
    <w:rsid w:val="007416B5"/>
    <w:rsid w:val="007416F6"/>
    <w:rsid w:val="00741718"/>
    <w:rsid w:val="00741719"/>
    <w:rsid w:val="00741725"/>
    <w:rsid w:val="0074172C"/>
    <w:rsid w:val="0074179F"/>
    <w:rsid w:val="007417AB"/>
    <w:rsid w:val="007417BF"/>
    <w:rsid w:val="007417F3"/>
    <w:rsid w:val="00741803"/>
    <w:rsid w:val="00741823"/>
    <w:rsid w:val="0074182F"/>
    <w:rsid w:val="00741830"/>
    <w:rsid w:val="0074183F"/>
    <w:rsid w:val="0074185F"/>
    <w:rsid w:val="007418C2"/>
    <w:rsid w:val="007418D5"/>
    <w:rsid w:val="0074197B"/>
    <w:rsid w:val="0074197D"/>
    <w:rsid w:val="00741985"/>
    <w:rsid w:val="0074198D"/>
    <w:rsid w:val="007419B8"/>
    <w:rsid w:val="007419C8"/>
    <w:rsid w:val="00741A0B"/>
    <w:rsid w:val="00741A67"/>
    <w:rsid w:val="00741A9D"/>
    <w:rsid w:val="00741AA6"/>
    <w:rsid w:val="00741B30"/>
    <w:rsid w:val="00741B45"/>
    <w:rsid w:val="00741B93"/>
    <w:rsid w:val="00741BE4"/>
    <w:rsid w:val="00741BF4"/>
    <w:rsid w:val="00741C28"/>
    <w:rsid w:val="00741C7C"/>
    <w:rsid w:val="00741CF4"/>
    <w:rsid w:val="00741D2A"/>
    <w:rsid w:val="00741D3C"/>
    <w:rsid w:val="00741D66"/>
    <w:rsid w:val="00741D72"/>
    <w:rsid w:val="00741D78"/>
    <w:rsid w:val="00741DC7"/>
    <w:rsid w:val="00741DD9"/>
    <w:rsid w:val="00741E01"/>
    <w:rsid w:val="00741E14"/>
    <w:rsid w:val="00741E57"/>
    <w:rsid w:val="00741E77"/>
    <w:rsid w:val="00741F42"/>
    <w:rsid w:val="00741F5D"/>
    <w:rsid w:val="00741F65"/>
    <w:rsid w:val="00741F86"/>
    <w:rsid w:val="00741F9F"/>
    <w:rsid w:val="00741FFD"/>
    <w:rsid w:val="00742002"/>
    <w:rsid w:val="00742019"/>
    <w:rsid w:val="00742033"/>
    <w:rsid w:val="00742073"/>
    <w:rsid w:val="0074208D"/>
    <w:rsid w:val="007420BD"/>
    <w:rsid w:val="007420C5"/>
    <w:rsid w:val="007420E3"/>
    <w:rsid w:val="007420EC"/>
    <w:rsid w:val="0074213C"/>
    <w:rsid w:val="0074216D"/>
    <w:rsid w:val="0074217E"/>
    <w:rsid w:val="007421EA"/>
    <w:rsid w:val="00742210"/>
    <w:rsid w:val="0074228E"/>
    <w:rsid w:val="007422CE"/>
    <w:rsid w:val="007422F1"/>
    <w:rsid w:val="00742300"/>
    <w:rsid w:val="00742356"/>
    <w:rsid w:val="0074236D"/>
    <w:rsid w:val="007423B7"/>
    <w:rsid w:val="007423C3"/>
    <w:rsid w:val="007423DA"/>
    <w:rsid w:val="00742409"/>
    <w:rsid w:val="0074246A"/>
    <w:rsid w:val="00742482"/>
    <w:rsid w:val="00742491"/>
    <w:rsid w:val="00742497"/>
    <w:rsid w:val="007424AD"/>
    <w:rsid w:val="007424EF"/>
    <w:rsid w:val="00742544"/>
    <w:rsid w:val="00742554"/>
    <w:rsid w:val="0074257E"/>
    <w:rsid w:val="007425B0"/>
    <w:rsid w:val="007425B2"/>
    <w:rsid w:val="007425C6"/>
    <w:rsid w:val="00742600"/>
    <w:rsid w:val="00742637"/>
    <w:rsid w:val="00742658"/>
    <w:rsid w:val="0074265F"/>
    <w:rsid w:val="0074268C"/>
    <w:rsid w:val="007426C8"/>
    <w:rsid w:val="00742708"/>
    <w:rsid w:val="00742709"/>
    <w:rsid w:val="00742742"/>
    <w:rsid w:val="0074274C"/>
    <w:rsid w:val="007427FC"/>
    <w:rsid w:val="007427FF"/>
    <w:rsid w:val="00742830"/>
    <w:rsid w:val="00742831"/>
    <w:rsid w:val="00742851"/>
    <w:rsid w:val="0074286C"/>
    <w:rsid w:val="00742892"/>
    <w:rsid w:val="007428EA"/>
    <w:rsid w:val="00742906"/>
    <w:rsid w:val="0074290C"/>
    <w:rsid w:val="0074292A"/>
    <w:rsid w:val="00742962"/>
    <w:rsid w:val="00742981"/>
    <w:rsid w:val="0074298F"/>
    <w:rsid w:val="007429CF"/>
    <w:rsid w:val="007429DA"/>
    <w:rsid w:val="007429F1"/>
    <w:rsid w:val="00742A11"/>
    <w:rsid w:val="00742A1D"/>
    <w:rsid w:val="00742A3D"/>
    <w:rsid w:val="00742A76"/>
    <w:rsid w:val="00742A9E"/>
    <w:rsid w:val="00742B1D"/>
    <w:rsid w:val="00742B43"/>
    <w:rsid w:val="00742B63"/>
    <w:rsid w:val="00742B9B"/>
    <w:rsid w:val="00742BA8"/>
    <w:rsid w:val="00742BA9"/>
    <w:rsid w:val="00742BC7"/>
    <w:rsid w:val="00742BCC"/>
    <w:rsid w:val="00742BD5"/>
    <w:rsid w:val="00742BE0"/>
    <w:rsid w:val="00742C06"/>
    <w:rsid w:val="00742C0F"/>
    <w:rsid w:val="00742C11"/>
    <w:rsid w:val="00742C26"/>
    <w:rsid w:val="00742C82"/>
    <w:rsid w:val="00742C8A"/>
    <w:rsid w:val="00742C8F"/>
    <w:rsid w:val="00742CA7"/>
    <w:rsid w:val="00742CAB"/>
    <w:rsid w:val="00742CB7"/>
    <w:rsid w:val="00742CCE"/>
    <w:rsid w:val="00742CD2"/>
    <w:rsid w:val="00742CDE"/>
    <w:rsid w:val="00742CE9"/>
    <w:rsid w:val="00742D00"/>
    <w:rsid w:val="00742D05"/>
    <w:rsid w:val="00742D1E"/>
    <w:rsid w:val="00742D38"/>
    <w:rsid w:val="00742D67"/>
    <w:rsid w:val="00742D6F"/>
    <w:rsid w:val="00742DB0"/>
    <w:rsid w:val="00742DED"/>
    <w:rsid w:val="00742DEF"/>
    <w:rsid w:val="00742E54"/>
    <w:rsid w:val="00742E70"/>
    <w:rsid w:val="00742EAB"/>
    <w:rsid w:val="00742EBD"/>
    <w:rsid w:val="00742EDE"/>
    <w:rsid w:val="00742EF2"/>
    <w:rsid w:val="00742F1D"/>
    <w:rsid w:val="00742F32"/>
    <w:rsid w:val="00742F6E"/>
    <w:rsid w:val="00742F77"/>
    <w:rsid w:val="00742F84"/>
    <w:rsid w:val="00742F9F"/>
    <w:rsid w:val="00742FA2"/>
    <w:rsid w:val="00742FC6"/>
    <w:rsid w:val="00742FD2"/>
    <w:rsid w:val="00742FD9"/>
    <w:rsid w:val="00742FDD"/>
    <w:rsid w:val="00742FFB"/>
    <w:rsid w:val="00742FFD"/>
    <w:rsid w:val="0074301F"/>
    <w:rsid w:val="0074302E"/>
    <w:rsid w:val="0074303B"/>
    <w:rsid w:val="00743056"/>
    <w:rsid w:val="0074305F"/>
    <w:rsid w:val="007430C7"/>
    <w:rsid w:val="0074313B"/>
    <w:rsid w:val="00743146"/>
    <w:rsid w:val="0074314B"/>
    <w:rsid w:val="00743167"/>
    <w:rsid w:val="007431CD"/>
    <w:rsid w:val="007431F4"/>
    <w:rsid w:val="00743210"/>
    <w:rsid w:val="0074322B"/>
    <w:rsid w:val="0074326A"/>
    <w:rsid w:val="00743274"/>
    <w:rsid w:val="007432B2"/>
    <w:rsid w:val="007432B9"/>
    <w:rsid w:val="007432C3"/>
    <w:rsid w:val="00743312"/>
    <w:rsid w:val="0074332B"/>
    <w:rsid w:val="00743349"/>
    <w:rsid w:val="00743376"/>
    <w:rsid w:val="00743394"/>
    <w:rsid w:val="0074339C"/>
    <w:rsid w:val="007433EA"/>
    <w:rsid w:val="007433F0"/>
    <w:rsid w:val="00743408"/>
    <w:rsid w:val="00743434"/>
    <w:rsid w:val="00743454"/>
    <w:rsid w:val="0074349E"/>
    <w:rsid w:val="00743508"/>
    <w:rsid w:val="0074353D"/>
    <w:rsid w:val="0074354E"/>
    <w:rsid w:val="00743568"/>
    <w:rsid w:val="0074356E"/>
    <w:rsid w:val="0074357B"/>
    <w:rsid w:val="007435BA"/>
    <w:rsid w:val="007435D5"/>
    <w:rsid w:val="0074368A"/>
    <w:rsid w:val="007436EA"/>
    <w:rsid w:val="00743707"/>
    <w:rsid w:val="00743752"/>
    <w:rsid w:val="00743781"/>
    <w:rsid w:val="0074379C"/>
    <w:rsid w:val="007437DC"/>
    <w:rsid w:val="00743817"/>
    <w:rsid w:val="0074385A"/>
    <w:rsid w:val="00743887"/>
    <w:rsid w:val="00743888"/>
    <w:rsid w:val="007438C5"/>
    <w:rsid w:val="00743909"/>
    <w:rsid w:val="00743973"/>
    <w:rsid w:val="0074397A"/>
    <w:rsid w:val="007439D7"/>
    <w:rsid w:val="007439E1"/>
    <w:rsid w:val="00743A20"/>
    <w:rsid w:val="00743A2D"/>
    <w:rsid w:val="00743A7D"/>
    <w:rsid w:val="00743ACA"/>
    <w:rsid w:val="00743AE9"/>
    <w:rsid w:val="00743B01"/>
    <w:rsid w:val="00743B12"/>
    <w:rsid w:val="00743B16"/>
    <w:rsid w:val="00743B54"/>
    <w:rsid w:val="00743B64"/>
    <w:rsid w:val="00743B80"/>
    <w:rsid w:val="00743C0C"/>
    <w:rsid w:val="00743C75"/>
    <w:rsid w:val="00743C89"/>
    <w:rsid w:val="00743CB8"/>
    <w:rsid w:val="00743CF3"/>
    <w:rsid w:val="00743D43"/>
    <w:rsid w:val="00743D48"/>
    <w:rsid w:val="00743D56"/>
    <w:rsid w:val="00743D66"/>
    <w:rsid w:val="00743D68"/>
    <w:rsid w:val="00743DCD"/>
    <w:rsid w:val="00743DD9"/>
    <w:rsid w:val="00743E29"/>
    <w:rsid w:val="00743E45"/>
    <w:rsid w:val="00743E99"/>
    <w:rsid w:val="00743EF1"/>
    <w:rsid w:val="00743F02"/>
    <w:rsid w:val="00743F04"/>
    <w:rsid w:val="00743F64"/>
    <w:rsid w:val="00743F8A"/>
    <w:rsid w:val="00743FCB"/>
    <w:rsid w:val="00743FD0"/>
    <w:rsid w:val="00743FD2"/>
    <w:rsid w:val="00743FD9"/>
    <w:rsid w:val="00743FE6"/>
    <w:rsid w:val="00744038"/>
    <w:rsid w:val="00744053"/>
    <w:rsid w:val="00744061"/>
    <w:rsid w:val="0074406A"/>
    <w:rsid w:val="0074407C"/>
    <w:rsid w:val="007440AC"/>
    <w:rsid w:val="007440F5"/>
    <w:rsid w:val="00744109"/>
    <w:rsid w:val="00744118"/>
    <w:rsid w:val="00744180"/>
    <w:rsid w:val="007441AE"/>
    <w:rsid w:val="0074424F"/>
    <w:rsid w:val="00744269"/>
    <w:rsid w:val="00744294"/>
    <w:rsid w:val="007442DA"/>
    <w:rsid w:val="007442ED"/>
    <w:rsid w:val="00744310"/>
    <w:rsid w:val="00744316"/>
    <w:rsid w:val="00744343"/>
    <w:rsid w:val="00744364"/>
    <w:rsid w:val="00744382"/>
    <w:rsid w:val="007443AE"/>
    <w:rsid w:val="007443C0"/>
    <w:rsid w:val="0074440E"/>
    <w:rsid w:val="00744446"/>
    <w:rsid w:val="0074446C"/>
    <w:rsid w:val="00744474"/>
    <w:rsid w:val="007444D4"/>
    <w:rsid w:val="0074452C"/>
    <w:rsid w:val="0074456D"/>
    <w:rsid w:val="007445E2"/>
    <w:rsid w:val="007445E5"/>
    <w:rsid w:val="007445F4"/>
    <w:rsid w:val="00744625"/>
    <w:rsid w:val="00744662"/>
    <w:rsid w:val="0074466C"/>
    <w:rsid w:val="007446BD"/>
    <w:rsid w:val="007446EB"/>
    <w:rsid w:val="007446FB"/>
    <w:rsid w:val="007446FD"/>
    <w:rsid w:val="00744703"/>
    <w:rsid w:val="0074470A"/>
    <w:rsid w:val="00744727"/>
    <w:rsid w:val="00744766"/>
    <w:rsid w:val="0074476B"/>
    <w:rsid w:val="00744770"/>
    <w:rsid w:val="00744782"/>
    <w:rsid w:val="00744793"/>
    <w:rsid w:val="007447A4"/>
    <w:rsid w:val="0074480B"/>
    <w:rsid w:val="00744815"/>
    <w:rsid w:val="00744846"/>
    <w:rsid w:val="00744849"/>
    <w:rsid w:val="00744871"/>
    <w:rsid w:val="0074487B"/>
    <w:rsid w:val="00744883"/>
    <w:rsid w:val="007448A8"/>
    <w:rsid w:val="00744911"/>
    <w:rsid w:val="0074491B"/>
    <w:rsid w:val="00744974"/>
    <w:rsid w:val="007449D6"/>
    <w:rsid w:val="007449FF"/>
    <w:rsid w:val="00744A70"/>
    <w:rsid w:val="00744A8F"/>
    <w:rsid w:val="00744B8B"/>
    <w:rsid w:val="00744C1E"/>
    <w:rsid w:val="00744C3B"/>
    <w:rsid w:val="00744C59"/>
    <w:rsid w:val="00744C5B"/>
    <w:rsid w:val="00744C72"/>
    <w:rsid w:val="00744CD7"/>
    <w:rsid w:val="00744CD9"/>
    <w:rsid w:val="00744CE4"/>
    <w:rsid w:val="00744D0E"/>
    <w:rsid w:val="00744D22"/>
    <w:rsid w:val="00744D27"/>
    <w:rsid w:val="00744D28"/>
    <w:rsid w:val="00744DA5"/>
    <w:rsid w:val="00744DB5"/>
    <w:rsid w:val="00744DDF"/>
    <w:rsid w:val="00744DF6"/>
    <w:rsid w:val="00744E0B"/>
    <w:rsid w:val="00744E27"/>
    <w:rsid w:val="00744E65"/>
    <w:rsid w:val="00744EEC"/>
    <w:rsid w:val="00744EF3"/>
    <w:rsid w:val="00744F59"/>
    <w:rsid w:val="00744FE3"/>
    <w:rsid w:val="0074503F"/>
    <w:rsid w:val="00745054"/>
    <w:rsid w:val="0074506D"/>
    <w:rsid w:val="0074506E"/>
    <w:rsid w:val="00745077"/>
    <w:rsid w:val="0074508F"/>
    <w:rsid w:val="007450AF"/>
    <w:rsid w:val="007450D8"/>
    <w:rsid w:val="007450F7"/>
    <w:rsid w:val="0074514F"/>
    <w:rsid w:val="0074516F"/>
    <w:rsid w:val="00745172"/>
    <w:rsid w:val="00745175"/>
    <w:rsid w:val="00745188"/>
    <w:rsid w:val="00745197"/>
    <w:rsid w:val="007451AB"/>
    <w:rsid w:val="007451C8"/>
    <w:rsid w:val="007451DB"/>
    <w:rsid w:val="007451DD"/>
    <w:rsid w:val="00745239"/>
    <w:rsid w:val="0074523F"/>
    <w:rsid w:val="00745297"/>
    <w:rsid w:val="007452A8"/>
    <w:rsid w:val="007452CF"/>
    <w:rsid w:val="0074530E"/>
    <w:rsid w:val="00745327"/>
    <w:rsid w:val="0074532B"/>
    <w:rsid w:val="00745346"/>
    <w:rsid w:val="0074534F"/>
    <w:rsid w:val="00745366"/>
    <w:rsid w:val="007453BB"/>
    <w:rsid w:val="0074540F"/>
    <w:rsid w:val="00745423"/>
    <w:rsid w:val="0074543F"/>
    <w:rsid w:val="0074544D"/>
    <w:rsid w:val="00745472"/>
    <w:rsid w:val="007454A3"/>
    <w:rsid w:val="007454EB"/>
    <w:rsid w:val="00745523"/>
    <w:rsid w:val="00745549"/>
    <w:rsid w:val="00745574"/>
    <w:rsid w:val="00745578"/>
    <w:rsid w:val="0074558D"/>
    <w:rsid w:val="0074559F"/>
    <w:rsid w:val="007455A4"/>
    <w:rsid w:val="007455C0"/>
    <w:rsid w:val="007455CE"/>
    <w:rsid w:val="007455DA"/>
    <w:rsid w:val="00745600"/>
    <w:rsid w:val="00745615"/>
    <w:rsid w:val="0074562E"/>
    <w:rsid w:val="00745694"/>
    <w:rsid w:val="00745750"/>
    <w:rsid w:val="0074577B"/>
    <w:rsid w:val="00745792"/>
    <w:rsid w:val="007457AB"/>
    <w:rsid w:val="007457B0"/>
    <w:rsid w:val="00745831"/>
    <w:rsid w:val="00745850"/>
    <w:rsid w:val="0074587C"/>
    <w:rsid w:val="007458B4"/>
    <w:rsid w:val="007458BA"/>
    <w:rsid w:val="007458C0"/>
    <w:rsid w:val="007458CB"/>
    <w:rsid w:val="00745901"/>
    <w:rsid w:val="00745976"/>
    <w:rsid w:val="0074597F"/>
    <w:rsid w:val="007459DA"/>
    <w:rsid w:val="00745A17"/>
    <w:rsid w:val="00745A21"/>
    <w:rsid w:val="00745A89"/>
    <w:rsid w:val="00745A8E"/>
    <w:rsid w:val="00745AAF"/>
    <w:rsid w:val="00745B2F"/>
    <w:rsid w:val="00745B5B"/>
    <w:rsid w:val="00745B7F"/>
    <w:rsid w:val="00745BA5"/>
    <w:rsid w:val="00745BD8"/>
    <w:rsid w:val="00745BEF"/>
    <w:rsid w:val="00745C2D"/>
    <w:rsid w:val="00745C41"/>
    <w:rsid w:val="00745C50"/>
    <w:rsid w:val="00745C7E"/>
    <w:rsid w:val="00745D27"/>
    <w:rsid w:val="00745D51"/>
    <w:rsid w:val="00745D8F"/>
    <w:rsid w:val="00745DA7"/>
    <w:rsid w:val="00745DA9"/>
    <w:rsid w:val="00745DB1"/>
    <w:rsid w:val="00745DDB"/>
    <w:rsid w:val="00745DDF"/>
    <w:rsid w:val="00745DE4"/>
    <w:rsid w:val="00745DE8"/>
    <w:rsid w:val="00745DF4"/>
    <w:rsid w:val="00745DFF"/>
    <w:rsid w:val="00745E0D"/>
    <w:rsid w:val="00745E5D"/>
    <w:rsid w:val="00745E6D"/>
    <w:rsid w:val="00745E9B"/>
    <w:rsid w:val="00745EE0"/>
    <w:rsid w:val="00745F0E"/>
    <w:rsid w:val="00745F17"/>
    <w:rsid w:val="00745F4F"/>
    <w:rsid w:val="00745F99"/>
    <w:rsid w:val="00745FB0"/>
    <w:rsid w:val="00745FFB"/>
    <w:rsid w:val="00746024"/>
    <w:rsid w:val="00746088"/>
    <w:rsid w:val="007460E9"/>
    <w:rsid w:val="0074611C"/>
    <w:rsid w:val="00746142"/>
    <w:rsid w:val="00746169"/>
    <w:rsid w:val="00746196"/>
    <w:rsid w:val="007461AE"/>
    <w:rsid w:val="007461D7"/>
    <w:rsid w:val="007461E0"/>
    <w:rsid w:val="00746203"/>
    <w:rsid w:val="0074620B"/>
    <w:rsid w:val="00746227"/>
    <w:rsid w:val="00746229"/>
    <w:rsid w:val="00746252"/>
    <w:rsid w:val="00746256"/>
    <w:rsid w:val="007462B4"/>
    <w:rsid w:val="00746320"/>
    <w:rsid w:val="00746379"/>
    <w:rsid w:val="0074637D"/>
    <w:rsid w:val="007463A7"/>
    <w:rsid w:val="007463A8"/>
    <w:rsid w:val="0074640D"/>
    <w:rsid w:val="0074649C"/>
    <w:rsid w:val="007464A8"/>
    <w:rsid w:val="007464C5"/>
    <w:rsid w:val="007464D3"/>
    <w:rsid w:val="007464E2"/>
    <w:rsid w:val="0074656B"/>
    <w:rsid w:val="0074658D"/>
    <w:rsid w:val="007465A6"/>
    <w:rsid w:val="007465CB"/>
    <w:rsid w:val="007465CC"/>
    <w:rsid w:val="007465DE"/>
    <w:rsid w:val="007465E1"/>
    <w:rsid w:val="0074660B"/>
    <w:rsid w:val="0074664B"/>
    <w:rsid w:val="00746654"/>
    <w:rsid w:val="00746661"/>
    <w:rsid w:val="007466AE"/>
    <w:rsid w:val="007466D0"/>
    <w:rsid w:val="007466F8"/>
    <w:rsid w:val="00746705"/>
    <w:rsid w:val="0074670C"/>
    <w:rsid w:val="00746710"/>
    <w:rsid w:val="00746734"/>
    <w:rsid w:val="00746755"/>
    <w:rsid w:val="00746756"/>
    <w:rsid w:val="00746767"/>
    <w:rsid w:val="00746776"/>
    <w:rsid w:val="007467B2"/>
    <w:rsid w:val="007467B9"/>
    <w:rsid w:val="00746800"/>
    <w:rsid w:val="00746843"/>
    <w:rsid w:val="00746845"/>
    <w:rsid w:val="0074686B"/>
    <w:rsid w:val="007468AC"/>
    <w:rsid w:val="00746902"/>
    <w:rsid w:val="00746915"/>
    <w:rsid w:val="0074691F"/>
    <w:rsid w:val="0074692F"/>
    <w:rsid w:val="00746931"/>
    <w:rsid w:val="00746933"/>
    <w:rsid w:val="00746937"/>
    <w:rsid w:val="0074694B"/>
    <w:rsid w:val="00746973"/>
    <w:rsid w:val="0074698C"/>
    <w:rsid w:val="007469AD"/>
    <w:rsid w:val="007469AE"/>
    <w:rsid w:val="007469B3"/>
    <w:rsid w:val="007469B5"/>
    <w:rsid w:val="007469BF"/>
    <w:rsid w:val="007469F2"/>
    <w:rsid w:val="00746A0A"/>
    <w:rsid w:val="00746A32"/>
    <w:rsid w:val="00746A45"/>
    <w:rsid w:val="00746A4F"/>
    <w:rsid w:val="00746A5B"/>
    <w:rsid w:val="00746A6F"/>
    <w:rsid w:val="00746AA9"/>
    <w:rsid w:val="00746AAD"/>
    <w:rsid w:val="00746AC7"/>
    <w:rsid w:val="00746ACB"/>
    <w:rsid w:val="00746AF4"/>
    <w:rsid w:val="00746AF5"/>
    <w:rsid w:val="00746B00"/>
    <w:rsid w:val="00746B08"/>
    <w:rsid w:val="00746B43"/>
    <w:rsid w:val="00746B69"/>
    <w:rsid w:val="00746BBF"/>
    <w:rsid w:val="00746BC5"/>
    <w:rsid w:val="00746BCF"/>
    <w:rsid w:val="00746BD5"/>
    <w:rsid w:val="00746BE0"/>
    <w:rsid w:val="00746C46"/>
    <w:rsid w:val="00746C5A"/>
    <w:rsid w:val="00746CD0"/>
    <w:rsid w:val="00746CDB"/>
    <w:rsid w:val="00746D17"/>
    <w:rsid w:val="00746D2F"/>
    <w:rsid w:val="00746D53"/>
    <w:rsid w:val="00746D6E"/>
    <w:rsid w:val="00746D7C"/>
    <w:rsid w:val="00746DA8"/>
    <w:rsid w:val="00746DBC"/>
    <w:rsid w:val="00746DC2"/>
    <w:rsid w:val="00746DC8"/>
    <w:rsid w:val="00746DD4"/>
    <w:rsid w:val="00746E20"/>
    <w:rsid w:val="00746E2E"/>
    <w:rsid w:val="00746E2F"/>
    <w:rsid w:val="00746E34"/>
    <w:rsid w:val="00746E67"/>
    <w:rsid w:val="00746E79"/>
    <w:rsid w:val="00746E93"/>
    <w:rsid w:val="00746EBF"/>
    <w:rsid w:val="00746F47"/>
    <w:rsid w:val="00746F68"/>
    <w:rsid w:val="00746F8E"/>
    <w:rsid w:val="00746F8F"/>
    <w:rsid w:val="00746F9A"/>
    <w:rsid w:val="00746FB9"/>
    <w:rsid w:val="00746FBF"/>
    <w:rsid w:val="00746FC3"/>
    <w:rsid w:val="0074700C"/>
    <w:rsid w:val="00747019"/>
    <w:rsid w:val="00747050"/>
    <w:rsid w:val="0074705A"/>
    <w:rsid w:val="00747069"/>
    <w:rsid w:val="007470AE"/>
    <w:rsid w:val="007470DE"/>
    <w:rsid w:val="0074715D"/>
    <w:rsid w:val="00747197"/>
    <w:rsid w:val="007471B1"/>
    <w:rsid w:val="00747254"/>
    <w:rsid w:val="00747260"/>
    <w:rsid w:val="00747274"/>
    <w:rsid w:val="0074728A"/>
    <w:rsid w:val="007472DB"/>
    <w:rsid w:val="007472FB"/>
    <w:rsid w:val="00747307"/>
    <w:rsid w:val="00747309"/>
    <w:rsid w:val="00747317"/>
    <w:rsid w:val="0074731C"/>
    <w:rsid w:val="00747330"/>
    <w:rsid w:val="00747338"/>
    <w:rsid w:val="00747356"/>
    <w:rsid w:val="0074738B"/>
    <w:rsid w:val="007473C4"/>
    <w:rsid w:val="007473D8"/>
    <w:rsid w:val="007473DC"/>
    <w:rsid w:val="007473E8"/>
    <w:rsid w:val="0074740C"/>
    <w:rsid w:val="0074741B"/>
    <w:rsid w:val="00747441"/>
    <w:rsid w:val="0074744E"/>
    <w:rsid w:val="007474D5"/>
    <w:rsid w:val="00747536"/>
    <w:rsid w:val="00747547"/>
    <w:rsid w:val="0074754D"/>
    <w:rsid w:val="00747552"/>
    <w:rsid w:val="0074757F"/>
    <w:rsid w:val="00747582"/>
    <w:rsid w:val="0074759B"/>
    <w:rsid w:val="007475A5"/>
    <w:rsid w:val="007475BB"/>
    <w:rsid w:val="007475E3"/>
    <w:rsid w:val="0074760A"/>
    <w:rsid w:val="0074761A"/>
    <w:rsid w:val="00747625"/>
    <w:rsid w:val="0074762C"/>
    <w:rsid w:val="0074763F"/>
    <w:rsid w:val="00747648"/>
    <w:rsid w:val="00747679"/>
    <w:rsid w:val="0074767E"/>
    <w:rsid w:val="00747685"/>
    <w:rsid w:val="0074769F"/>
    <w:rsid w:val="007476E5"/>
    <w:rsid w:val="0074772B"/>
    <w:rsid w:val="00747737"/>
    <w:rsid w:val="00747747"/>
    <w:rsid w:val="00747779"/>
    <w:rsid w:val="0074779A"/>
    <w:rsid w:val="007477A9"/>
    <w:rsid w:val="0074782D"/>
    <w:rsid w:val="00747832"/>
    <w:rsid w:val="00747856"/>
    <w:rsid w:val="00747866"/>
    <w:rsid w:val="007478B7"/>
    <w:rsid w:val="007478CB"/>
    <w:rsid w:val="007479A2"/>
    <w:rsid w:val="00747A7A"/>
    <w:rsid w:val="00747A7D"/>
    <w:rsid w:val="00747A89"/>
    <w:rsid w:val="00747A8E"/>
    <w:rsid w:val="00747AA4"/>
    <w:rsid w:val="00747AC7"/>
    <w:rsid w:val="00747AF3"/>
    <w:rsid w:val="00747B0C"/>
    <w:rsid w:val="00747B11"/>
    <w:rsid w:val="00747B1A"/>
    <w:rsid w:val="00747B1D"/>
    <w:rsid w:val="00747B28"/>
    <w:rsid w:val="00747B8A"/>
    <w:rsid w:val="00747BA2"/>
    <w:rsid w:val="00747BA3"/>
    <w:rsid w:val="00747BAF"/>
    <w:rsid w:val="00747BE5"/>
    <w:rsid w:val="00747C05"/>
    <w:rsid w:val="00747C57"/>
    <w:rsid w:val="00747C6B"/>
    <w:rsid w:val="00747C73"/>
    <w:rsid w:val="00747C75"/>
    <w:rsid w:val="00747C82"/>
    <w:rsid w:val="00747D1F"/>
    <w:rsid w:val="00747D22"/>
    <w:rsid w:val="00747D81"/>
    <w:rsid w:val="00747DA1"/>
    <w:rsid w:val="00747DA4"/>
    <w:rsid w:val="00747DB4"/>
    <w:rsid w:val="00747DBE"/>
    <w:rsid w:val="00747DE1"/>
    <w:rsid w:val="00747EA1"/>
    <w:rsid w:val="00747EC2"/>
    <w:rsid w:val="00747EC7"/>
    <w:rsid w:val="00747EEB"/>
    <w:rsid w:val="00747F19"/>
    <w:rsid w:val="00747F4B"/>
    <w:rsid w:val="00747F54"/>
    <w:rsid w:val="00747FB3"/>
    <w:rsid w:val="00747FB6"/>
    <w:rsid w:val="00747FCE"/>
    <w:rsid w:val="00747FDB"/>
    <w:rsid w:val="00750001"/>
    <w:rsid w:val="0075003F"/>
    <w:rsid w:val="00750071"/>
    <w:rsid w:val="007500D1"/>
    <w:rsid w:val="0075011B"/>
    <w:rsid w:val="00750138"/>
    <w:rsid w:val="00750163"/>
    <w:rsid w:val="0075016E"/>
    <w:rsid w:val="0075017F"/>
    <w:rsid w:val="00750197"/>
    <w:rsid w:val="007501AD"/>
    <w:rsid w:val="007501BB"/>
    <w:rsid w:val="007501CB"/>
    <w:rsid w:val="007501FE"/>
    <w:rsid w:val="0075025D"/>
    <w:rsid w:val="0075025E"/>
    <w:rsid w:val="00750262"/>
    <w:rsid w:val="00750272"/>
    <w:rsid w:val="00750278"/>
    <w:rsid w:val="00750279"/>
    <w:rsid w:val="0075028F"/>
    <w:rsid w:val="007502AB"/>
    <w:rsid w:val="007502AC"/>
    <w:rsid w:val="007502B6"/>
    <w:rsid w:val="007502BB"/>
    <w:rsid w:val="007502C9"/>
    <w:rsid w:val="007502F4"/>
    <w:rsid w:val="00750325"/>
    <w:rsid w:val="0075032B"/>
    <w:rsid w:val="00750334"/>
    <w:rsid w:val="00750350"/>
    <w:rsid w:val="00750352"/>
    <w:rsid w:val="00750383"/>
    <w:rsid w:val="00750392"/>
    <w:rsid w:val="00750393"/>
    <w:rsid w:val="007503AF"/>
    <w:rsid w:val="007503C9"/>
    <w:rsid w:val="007503DB"/>
    <w:rsid w:val="0075040C"/>
    <w:rsid w:val="007504AB"/>
    <w:rsid w:val="007504E5"/>
    <w:rsid w:val="007504F7"/>
    <w:rsid w:val="007504FE"/>
    <w:rsid w:val="00750522"/>
    <w:rsid w:val="00750561"/>
    <w:rsid w:val="007505A8"/>
    <w:rsid w:val="007505E4"/>
    <w:rsid w:val="00750648"/>
    <w:rsid w:val="0075068B"/>
    <w:rsid w:val="007506FD"/>
    <w:rsid w:val="00750773"/>
    <w:rsid w:val="007507EB"/>
    <w:rsid w:val="007507FE"/>
    <w:rsid w:val="007507FF"/>
    <w:rsid w:val="00750808"/>
    <w:rsid w:val="0075080D"/>
    <w:rsid w:val="00750852"/>
    <w:rsid w:val="00750892"/>
    <w:rsid w:val="007508C6"/>
    <w:rsid w:val="007508CF"/>
    <w:rsid w:val="007508D6"/>
    <w:rsid w:val="007508EA"/>
    <w:rsid w:val="00750908"/>
    <w:rsid w:val="00750918"/>
    <w:rsid w:val="00750929"/>
    <w:rsid w:val="0075092C"/>
    <w:rsid w:val="00750947"/>
    <w:rsid w:val="00750960"/>
    <w:rsid w:val="007509E7"/>
    <w:rsid w:val="007509F3"/>
    <w:rsid w:val="00750A1C"/>
    <w:rsid w:val="00750A34"/>
    <w:rsid w:val="00750A5E"/>
    <w:rsid w:val="00750A76"/>
    <w:rsid w:val="00750A94"/>
    <w:rsid w:val="00750ABA"/>
    <w:rsid w:val="00750AD4"/>
    <w:rsid w:val="00750B24"/>
    <w:rsid w:val="00750B49"/>
    <w:rsid w:val="00750B8C"/>
    <w:rsid w:val="00750B8E"/>
    <w:rsid w:val="00750BAF"/>
    <w:rsid w:val="00750C3C"/>
    <w:rsid w:val="00750C5B"/>
    <w:rsid w:val="00750C64"/>
    <w:rsid w:val="00750CC7"/>
    <w:rsid w:val="00750D0A"/>
    <w:rsid w:val="00750D2B"/>
    <w:rsid w:val="00750D45"/>
    <w:rsid w:val="00750D73"/>
    <w:rsid w:val="00750DE3"/>
    <w:rsid w:val="00750E1C"/>
    <w:rsid w:val="00750E2B"/>
    <w:rsid w:val="00750EB9"/>
    <w:rsid w:val="00750ED7"/>
    <w:rsid w:val="00750EDA"/>
    <w:rsid w:val="00750EDB"/>
    <w:rsid w:val="00750EE8"/>
    <w:rsid w:val="00750F03"/>
    <w:rsid w:val="00750F61"/>
    <w:rsid w:val="00750F89"/>
    <w:rsid w:val="00750F8C"/>
    <w:rsid w:val="00750F9B"/>
    <w:rsid w:val="00750FCA"/>
    <w:rsid w:val="00751007"/>
    <w:rsid w:val="00751043"/>
    <w:rsid w:val="007510A7"/>
    <w:rsid w:val="007510D1"/>
    <w:rsid w:val="007510DA"/>
    <w:rsid w:val="007510FB"/>
    <w:rsid w:val="0075112D"/>
    <w:rsid w:val="00751144"/>
    <w:rsid w:val="00751171"/>
    <w:rsid w:val="0075119A"/>
    <w:rsid w:val="0075119F"/>
    <w:rsid w:val="007511B5"/>
    <w:rsid w:val="007511BA"/>
    <w:rsid w:val="00751205"/>
    <w:rsid w:val="00751213"/>
    <w:rsid w:val="00751222"/>
    <w:rsid w:val="00751262"/>
    <w:rsid w:val="00751267"/>
    <w:rsid w:val="007512B2"/>
    <w:rsid w:val="007512BA"/>
    <w:rsid w:val="007512E7"/>
    <w:rsid w:val="007512F0"/>
    <w:rsid w:val="00751302"/>
    <w:rsid w:val="00751315"/>
    <w:rsid w:val="00751339"/>
    <w:rsid w:val="0075136F"/>
    <w:rsid w:val="00751378"/>
    <w:rsid w:val="00751379"/>
    <w:rsid w:val="0075137E"/>
    <w:rsid w:val="0075139D"/>
    <w:rsid w:val="007513CF"/>
    <w:rsid w:val="007513EC"/>
    <w:rsid w:val="00751420"/>
    <w:rsid w:val="00751468"/>
    <w:rsid w:val="007514AE"/>
    <w:rsid w:val="007514EF"/>
    <w:rsid w:val="00751511"/>
    <w:rsid w:val="00751542"/>
    <w:rsid w:val="0075156B"/>
    <w:rsid w:val="00751572"/>
    <w:rsid w:val="007515BC"/>
    <w:rsid w:val="00751609"/>
    <w:rsid w:val="00751688"/>
    <w:rsid w:val="00751689"/>
    <w:rsid w:val="0075168F"/>
    <w:rsid w:val="007516C9"/>
    <w:rsid w:val="00751730"/>
    <w:rsid w:val="00751783"/>
    <w:rsid w:val="00751787"/>
    <w:rsid w:val="007517FE"/>
    <w:rsid w:val="0075187B"/>
    <w:rsid w:val="00751893"/>
    <w:rsid w:val="007518D1"/>
    <w:rsid w:val="007518D4"/>
    <w:rsid w:val="007518DA"/>
    <w:rsid w:val="00751905"/>
    <w:rsid w:val="0075192D"/>
    <w:rsid w:val="0075194A"/>
    <w:rsid w:val="00751986"/>
    <w:rsid w:val="007519B3"/>
    <w:rsid w:val="007519F9"/>
    <w:rsid w:val="00751A07"/>
    <w:rsid w:val="00751A4C"/>
    <w:rsid w:val="00751A80"/>
    <w:rsid w:val="00751A8C"/>
    <w:rsid w:val="00751AA5"/>
    <w:rsid w:val="00751AAD"/>
    <w:rsid w:val="00751ABD"/>
    <w:rsid w:val="00751AC1"/>
    <w:rsid w:val="00751AE8"/>
    <w:rsid w:val="00751AE9"/>
    <w:rsid w:val="00751AEA"/>
    <w:rsid w:val="00751B5C"/>
    <w:rsid w:val="00751BDC"/>
    <w:rsid w:val="00751C2D"/>
    <w:rsid w:val="00751C44"/>
    <w:rsid w:val="00751C5E"/>
    <w:rsid w:val="00751C79"/>
    <w:rsid w:val="00751C8A"/>
    <w:rsid w:val="00751CA0"/>
    <w:rsid w:val="00751CB5"/>
    <w:rsid w:val="00751CC8"/>
    <w:rsid w:val="00751CD2"/>
    <w:rsid w:val="00751D17"/>
    <w:rsid w:val="00751D23"/>
    <w:rsid w:val="00751D2B"/>
    <w:rsid w:val="00751D31"/>
    <w:rsid w:val="00751D37"/>
    <w:rsid w:val="00751D5A"/>
    <w:rsid w:val="00751D7E"/>
    <w:rsid w:val="00751DB3"/>
    <w:rsid w:val="00751DCC"/>
    <w:rsid w:val="00751DD4"/>
    <w:rsid w:val="00751DE2"/>
    <w:rsid w:val="00751DEF"/>
    <w:rsid w:val="00751E59"/>
    <w:rsid w:val="00751E82"/>
    <w:rsid w:val="00751EBC"/>
    <w:rsid w:val="00751EBE"/>
    <w:rsid w:val="00751F38"/>
    <w:rsid w:val="00751F50"/>
    <w:rsid w:val="00751FA2"/>
    <w:rsid w:val="00751FD2"/>
    <w:rsid w:val="00752006"/>
    <w:rsid w:val="0075201C"/>
    <w:rsid w:val="00752056"/>
    <w:rsid w:val="0075205C"/>
    <w:rsid w:val="0075206A"/>
    <w:rsid w:val="00752086"/>
    <w:rsid w:val="007520A5"/>
    <w:rsid w:val="007520D1"/>
    <w:rsid w:val="00752101"/>
    <w:rsid w:val="00752131"/>
    <w:rsid w:val="00752151"/>
    <w:rsid w:val="00752167"/>
    <w:rsid w:val="0075216C"/>
    <w:rsid w:val="00752189"/>
    <w:rsid w:val="007521CD"/>
    <w:rsid w:val="007521F9"/>
    <w:rsid w:val="00752207"/>
    <w:rsid w:val="00752242"/>
    <w:rsid w:val="00752245"/>
    <w:rsid w:val="00752264"/>
    <w:rsid w:val="0075228D"/>
    <w:rsid w:val="007522BF"/>
    <w:rsid w:val="007522DA"/>
    <w:rsid w:val="007522E3"/>
    <w:rsid w:val="007522F0"/>
    <w:rsid w:val="00752372"/>
    <w:rsid w:val="0075237A"/>
    <w:rsid w:val="007523D6"/>
    <w:rsid w:val="007523DA"/>
    <w:rsid w:val="00752438"/>
    <w:rsid w:val="00752446"/>
    <w:rsid w:val="00752471"/>
    <w:rsid w:val="00752486"/>
    <w:rsid w:val="0075248A"/>
    <w:rsid w:val="00752490"/>
    <w:rsid w:val="0075249D"/>
    <w:rsid w:val="007524C5"/>
    <w:rsid w:val="007524DD"/>
    <w:rsid w:val="00752536"/>
    <w:rsid w:val="00752562"/>
    <w:rsid w:val="007525B5"/>
    <w:rsid w:val="007525B6"/>
    <w:rsid w:val="007525C8"/>
    <w:rsid w:val="007525CA"/>
    <w:rsid w:val="007525F8"/>
    <w:rsid w:val="00752618"/>
    <w:rsid w:val="0075264C"/>
    <w:rsid w:val="00752654"/>
    <w:rsid w:val="00752667"/>
    <w:rsid w:val="0075269E"/>
    <w:rsid w:val="007526B9"/>
    <w:rsid w:val="007526E9"/>
    <w:rsid w:val="0075271A"/>
    <w:rsid w:val="0075273D"/>
    <w:rsid w:val="00752751"/>
    <w:rsid w:val="0075275B"/>
    <w:rsid w:val="00752777"/>
    <w:rsid w:val="007527A2"/>
    <w:rsid w:val="007527D6"/>
    <w:rsid w:val="007527E8"/>
    <w:rsid w:val="007527F8"/>
    <w:rsid w:val="00752815"/>
    <w:rsid w:val="0075281F"/>
    <w:rsid w:val="00752845"/>
    <w:rsid w:val="007528A9"/>
    <w:rsid w:val="007528CB"/>
    <w:rsid w:val="007528EB"/>
    <w:rsid w:val="0075297D"/>
    <w:rsid w:val="007529BC"/>
    <w:rsid w:val="007529C1"/>
    <w:rsid w:val="00752A10"/>
    <w:rsid w:val="00752A25"/>
    <w:rsid w:val="00752A6F"/>
    <w:rsid w:val="00752A77"/>
    <w:rsid w:val="00752ABD"/>
    <w:rsid w:val="00752AC9"/>
    <w:rsid w:val="00752B18"/>
    <w:rsid w:val="00752B73"/>
    <w:rsid w:val="00752B74"/>
    <w:rsid w:val="00752B80"/>
    <w:rsid w:val="00752B84"/>
    <w:rsid w:val="00752BC5"/>
    <w:rsid w:val="00752C1F"/>
    <w:rsid w:val="00752C2F"/>
    <w:rsid w:val="00752C6B"/>
    <w:rsid w:val="00752C82"/>
    <w:rsid w:val="00752C83"/>
    <w:rsid w:val="00752C96"/>
    <w:rsid w:val="00752CB0"/>
    <w:rsid w:val="00752CD3"/>
    <w:rsid w:val="00752CEA"/>
    <w:rsid w:val="00752CED"/>
    <w:rsid w:val="00752D0C"/>
    <w:rsid w:val="00752D32"/>
    <w:rsid w:val="00752D36"/>
    <w:rsid w:val="00752D39"/>
    <w:rsid w:val="00752D4C"/>
    <w:rsid w:val="00752DB7"/>
    <w:rsid w:val="00752DBE"/>
    <w:rsid w:val="00752DCF"/>
    <w:rsid w:val="00752DD2"/>
    <w:rsid w:val="00752DED"/>
    <w:rsid w:val="00752E2B"/>
    <w:rsid w:val="00752E2F"/>
    <w:rsid w:val="00752E39"/>
    <w:rsid w:val="00752E4B"/>
    <w:rsid w:val="00752E60"/>
    <w:rsid w:val="00752E63"/>
    <w:rsid w:val="00752E75"/>
    <w:rsid w:val="00752E7F"/>
    <w:rsid w:val="00752EAD"/>
    <w:rsid w:val="00752EBE"/>
    <w:rsid w:val="00752EE1"/>
    <w:rsid w:val="00752EE5"/>
    <w:rsid w:val="00752F5E"/>
    <w:rsid w:val="00752F5F"/>
    <w:rsid w:val="00752F6C"/>
    <w:rsid w:val="00752F86"/>
    <w:rsid w:val="00752FC1"/>
    <w:rsid w:val="00752FDE"/>
    <w:rsid w:val="00753008"/>
    <w:rsid w:val="0075307F"/>
    <w:rsid w:val="00753084"/>
    <w:rsid w:val="00753088"/>
    <w:rsid w:val="0075308E"/>
    <w:rsid w:val="007530C0"/>
    <w:rsid w:val="007530CB"/>
    <w:rsid w:val="007530D9"/>
    <w:rsid w:val="007530FE"/>
    <w:rsid w:val="00753115"/>
    <w:rsid w:val="00753129"/>
    <w:rsid w:val="0075313A"/>
    <w:rsid w:val="00753151"/>
    <w:rsid w:val="00753169"/>
    <w:rsid w:val="007531B7"/>
    <w:rsid w:val="007531D8"/>
    <w:rsid w:val="00753222"/>
    <w:rsid w:val="0075322D"/>
    <w:rsid w:val="00753244"/>
    <w:rsid w:val="00753290"/>
    <w:rsid w:val="00753293"/>
    <w:rsid w:val="0075329E"/>
    <w:rsid w:val="007532C5"/>
    <w:rsid w:val="00753320"/>
    <w:rsid w:val="00753329"/>
    <w:rsid w:val="00753338"/>
    <w:rsid w:val="00753349"/>
    <w:rsid w:val="0075335A"/>
    <w:rsid w:val="00753378"/>
    <w:rsid w:val="007533BA"/>
    <w:rsid w:val="007533C6"/>
    <w:rsid w:val="007533EF"/>
    <w:rsid w:val="00753401"/>
    <w:rsid w:val="00753413"/>
    <w:rsid w:val="00753472"/>
    <w:rsid w:val="00753480"/>
    <w:rsid w:val="007534C3"/>
    <w:rsid w:val="007534C7"/>
    <w:rsid w:val="007534DB"/>
    <w:rsid w:val="007534F9"/>
    <w:rsid w:val="00753500"/>
    <w:rsid w:val="0075356F"/>
    <w:rsid w:val="00753578"/>
    <w:rsid w:val="0075358E"/>
    <w:rsid w:val="007535D7"/>
    <w:rsid w:val="007535DD"/>
    <w:rsid w:val="007535EA"/>
    <w:rsid w:val="007535F6"/>
    <w:rsid w:val="0075361C"/>
    <w:rsid w:val="00753625"/>
    <w:rsid w:val="0075365D"/>
    <w:rsid w:val="00753671"/>
    <w:rsid w:val="007536BF"/>
    <w:rsid w:val="007536E6"/>
    <w:rsid w:val="00753705"/>
    <w:rsid w:val="00753761"/>
    <w:rsid w:val="00753773"/>
    <w:rsid w:val="007537D2"/>
    <w:rsid w:val="007537EA"/>
    <w:rsid w:val="00753813"/>
    <w:rsid w:val="00753829"/>
    <w:rsid w:val="0075384C"/>
    <w:rsid w:val="00753878"/>
    <w:rsid w:val="00753882"/>
    <w:rsid w:val="0075388A"/>
    <w:rsid w:val="0075388C"/>
    <w:rsid w:val="00753892"/>
    <w:rsid w:val="00753893"/>
    <w:rsid w:val="007538A1"/>
    <w:rsid w:val="007538AF"/>
    <w:rsid w:val="007538B8"/>
    <w:rsid w:val="007538E9"/>
    <w:rsid w:val="0075396A"/>
    <w:rsid w:val="0075398A"/>
    <w:rsid w:val="0075398D"/>
    <w:rsid w:val="00753992"/>
    <w:rsid w:val="00753995"/>
    <w:rsid w:val="007539E0"/>
    <w:rsid w:val="00753A50"/>
    <w:rsid w:val="00753A60"/>
    <w:rsid w:val="00753A90"/>
    <w:rsid w:val="00753AA0"/>
    <w:rsid w:val="00753AAB"/>
    <w:rsid w:val="00753ABD"/>
    <w:rsid w:val="00753AE2"/>
    <w:rsid w:val="00753B0A"/>
    <w:rsid w:val="00753B26"/>
    <w:rsid w:val="00753B41"/>
    <w:rsid w:val="00753B55"/>
    <w:rsid w:val="00753B80"/>
    <w:rsid w:val="00753BCA"/>
    <w:rsid w:val="00753C67"/>
    <w:rsid w:val="00753C7D"/>
    <w:rsid w:val="00753C8E"/>
    <w:rsid w:val="00753CE4"/>
    <w:rsid w:val="00753D02"/>
    <w:rsid w:val="00753D33"/>
    <w:rsid w:val="00753D57"/>
    <w:rsid w:val="00753E33"/>
    <w:rsid w:val="00753E4A"/>
    <w:rsid w:val="00753E66"/>
    <w:rsid w:val="00753E7B"/>
    <w:rsid w:val="00753ECE"/>
    <w:rsid w:val="00753EE0"/>
    <w:rsid w:val="00753F18"/>
    <w:rsid w:val="00753F55"/>
    <w:rsid w:val="00753FF5"/>
    <w:rsid w:val="0075402D"/>
    <w:rsid w:val="00754033"/>
    <w:rsid w:val="00754055"/>
    <w:rsid w:val="00754069"/>
    <w:rsid w:val="0075407D"/>
    <w:rsid w:val="0075408A"/>
    <w:rsid w:val="007540A5"/>
    <w:rsid w:val="007540B6"/>
    <w:rsid w:val="007540C3"/>
    <w:rsid w:val="00754103"/>
    <w:rsid w:val="00754123"/>
    <w:rsid w:val="00754134"/>
    <w:rsid w:val="00754151"/>
    <w:rsid w:val="00754176"/>
    <w:rsid w:val="007541A4"/>
    <w:rsid w:val="007541C5"/>
    <w:rsid w:val="00754223"/>
    <w:rsid w:val="00754229"/>
    <w:rsid w:val="0075426A"/>
    <w:rsid w:val="00754275"/>
    <w:rsid w:val="00754278"/>
    <w:rsid w:val="007542A4"/>
    <w:rsid w:val="007542A6"/>
    <w:rsid w:val="007542CB"/>
    <w:rsid w:val="007542F5"/>
    <w:rsid w:val="00754345"/>
    <w:rsid w:val="00754347"/>
    <w:rsid w:val="0075434B"/>
    <w:rsid w:val="0075436A"/>
    <w:rsid w:val="00754373"/>
    <w:rsid w:val="007543E5"/>
    <w:rsid w:val="00754400"/>
    <w:rsid w:val="00754444"/>
    <w:rsid w:val="00754451"/>
    <w:rsid w:val="00754458"/>
    <w:rsid w:val="00754477"/>
    <w:rsid w:val="007544ED"/>
    <w:rsid w:val="0075450C"/>
    <w:rsid w:val="0075456A"/>
    <w:rsid w:val="00754578"/>
    <w:rsid w:val="0075457A"/>
    <w:rsid w:val="00754596"/>
    <w:rsid w:val="007545C9"/>
    <w:rsid w:val="007545E1"/>
    <w:rsid w:val="00754634"/>
    <w:rsid w:val="0075469E"/>
    <w:rsid w:val="007546E1"/>
    <w:rsid w:val="00754702"/>
    <w:rsid w:val="00754703"/>
    <w:rsid w:val="00754765"/>
    <w:rsid w:val="00754795"/>
    <w:rsid w:val="00754802"/>
    <w:rsid w:val="00754866"/>
    <w:rsid w:val="00754884"/>
    <w:rsid w:val="007548B4"/>
    <w:rsid w:val="007548BC"/>
    <w:rsid w:val="007548DD"/>
    <w:rsid w:val="00754918"/>
    <w:rsid w:val="0075492A"/>
    <w:rsid w:val="00754943"/>
    <w:rsid w:val="00754970"/>
    <w:rsid w:val="00754985"/>
    <w:rsid w:val="0075498F"/>
    <w:rsid w:val="00754990"/>
    <w:rsid w:val="0075499E"/>
    <w:rsid w:val="007549A6"/>
    <w:rsid w:val="007549BD"/>
    <w:rsid w:val="007549DF"/>
    <w:rsid w:val="00754A19"/>
    <w:rsid w:val="00754A64"/>
    <w:rsid w:val="00754A79"/>
    <w:rsid w:val="00754A83"/>
    <w:rsid w:val="00754A8F"/>
    <w:rsid w:val="00754A9E"/>
    <w:rsid w:val="00754AB7"/>
    <w:rsid w:val="00754B25"/>
    <w:rsid w:val="00754B2E"/>
    <w:rsid w:val="00754B32"/>
    <w:rsid w:val="00754B52"/>
    <w:rsid w:val="00754B9A"/>
    <w:rsid w:val="00754BE6"/>
    <w:rsid w:val="00754BFD"/>
    <w:rsid w:val="00754BFE"/>
    <w:rsid w:val="00754C1E"/>
    <w:rsid w:val="00754C32"/>
    <w:rsid w:val="00754C87"/>
    <w:rsid w:val="00754CB2"/>
    <w:rsid w:val="00754CD8"/>
    <w:rsid w:val="00754D44"/>
    <w:rsid w:val="00754D86"/>
    <w:rsid w:val="00754DD3"/>
    <w:rsid w:val="00754DE0"/>
    <w:rsid w:val="00754DE2"/>
    <w:rsid w:val="00754DE8"/>
    <w:rsid w:val="00754E01"/>
    <w:rsid w:val="00754E27"/>
    <w:rsid w:val="00754E2D"/>
    <w:rsid w:val="00754E3B"/>
    <w:rsid w:val="00754E60"/>
    <w:rsid w:val="00754E6D"/>
    <w:rsid w:val="00754E6F"/>
    <w:rsid w:val="00754EB7"/>
    <w:rsid w:val="00754F50"/>
    <w:rsid w:val="00754F81"/>
    <w:rsid w:val="00754F83"/>
    <w:rsid w:val="00754FCA"/>
    <w:rsid w:val="00754FDE"/>
    <w:rsid w:val="00755012"/>
    <w:rsid w:val="0075504D"/>
    <w:rsid w:val="00755050"/>
    <w:rsid w:val="00755060"/>
    <w:rsid w:val="00755087"/>
    <w:rsid w:val="00755099"/>
    <w:rsid w:val="007550EB"/>
    <w:rsid w:val="00755112"/>
    <w:rsid w:val="0075511F"/>
    <w:rsid w:val="00755129"/>
    <w:rsid w:val="00755133"/>
    <w:rsid w:val="00755175"/>
    <w:rsid w:val="007551B1"/>
    <w:rsid w:val="007551C2"/>
    <w:rsid w:val="007551E1"/>
    <w:rsid w:val="00755212"/>
    <w:rsid w:val="00755217"/>
    <w:rsid w:val="00755221"/>
    <w:rsid w:val="00755229"/>
    <w:rsid w:val="00755253"/>
    <w:rsid w:val="0075527D"/>
    <w:rsid w:val="007552C9"/>
    <w:rsid w:val="007552CD"/>
    <w:rsid w:val="007552D7"/>
    <w:rsid w:val="0075534F"/>
    <w:rsid w:val="0075536A"/>
    <w:rsid w:val="007553E1"/>
    <w:rsid w:val="00755424"/>
    <w:rsid w:val="00755426"/>
    <w:rsid w:val="00755443"/>
    <w:rsid w:val="0075547C"/>
    <w:rsid w:val="007554AD"/>
    <w:rsid w:val="007554B0"/>
    <w:rsid w:val="007554CC"/>
    <w:rsid w:val="007554DC"/>
    <w:rsid w:val="007554E9"/>
    <w:rsid w:val="007554EB"/>
    <w:rsid w:val="00755508"/>
    <w:rsid w:val="00755539"/>
    <w:rsid w:val="00755559"/>
    <w:rsid w:val="00755587"/>
    <w:rsid w:val="00755605"/>
    <w:rsid w:val="00755621"/>
    <w:rsid w:val="007556A3"/>
    <w:rsid w:val="007556B6"/>
    <w:rsid w:val="007556EA"/>
    <w:rsid w:val="007556F4"/>
    <w:rsid w:val="0075575E"/>
    <w:rsid w:val="007557A0"/>
    <w:rsid w:val="007557A9"/>
    <w:rsid w:val="007557E7"/>
    <w:rsid w:val="007557EA"/>
    <w:rsid w:val="007557F9"/>
    <w:rsid w:val="00755819"/>
    <w:rsid w:val="0075583D"/>
    <w:rsid w:val="00755844"/>
    <w:rsid w:val="00755875"/>
    <w:rsid w:val="0075587A"/>
    <w:rsid w:val="0075589F"/>
    <w:rsid w:val="007558F4"/>
    <w:rsid w:val="00755903"/>
    <w:rsid w:val="00755904"/>
    <w:rsid w:val="00755938"/>
    <w:rsid w:val="0075593E"/>
    <w:rsid w:val="0075594F"/>
    <w:rsid w:val="0075598F"/>
    <w:rsid w:val="007559F6"/>
    <w:rsid w:val="00755A67"/>
    <w:rsid w:val="00755A75"/>
    <w:rsid w:val="00755AAC"/>
    <w:rsid w:val="00755AE5"/>
    <w:rsid w:val="00755AF2"/>
    <w:rsid w:val="00755AF4"/>
    <w:rsid w:val="00755B1D"/>
    <w:rsid w:val="00755BAA"/>
    <w:rsid w:val="00755BC2"/>
    <w:rsid w:val="00755BCF"/>
    <w:rsid w:val="00755BE3"/>
    <w:rsid w:val="00755BFD"/>
    <w:rsid w:val="00755C59"/>
    <w:rsid w:val="00755C69"/>
    <w:rsid w:val="00755C6C"/>
    <w:rsid w:val="00755C86"/>
    <w:rsid w:val="00755C9C"/>
    <w:rsid w:val="00755CAF"/>
    <w:rsid w:val="00755CDE"/>
    <w:rsid w:val="00755CE1"/>
    <w:rsid w:val="00755CE3"/>
    <w:rsid w:val="00755CFD"/>
    <w:rsid w:val="00755D01"/>
    <w:rsid w:val="00755D07"/>
    <w:rsid w:val="00755D47"/>
    <w:rsid w:val="00755D7F"/>
    <w:rsid w:val="00755D85"/>
    <w:rsid w:val="00755D9B"/>
    <w:rsid w:val="00755DC4"/>
    <w:rsid w:val="00755DDB"/>
    <w:rsid w:val="00755DF8"/>
    <w:rsid w:val="00755DFF"/>
    <w:rsid w:val="00755E11"/>
    <w:rsid w:val="00755E45"/>
    <w:rsid w:val="00755E9B"/>
    <w:rsid w:val="00755EA3"/>
    <w:rsid w:val="00755EE0"/>
    <w:rsid w:val="00755F10"/>
    <w:rsid w:val="00755F1B"/>
    <w:rsid w:val="00755F2F"/>
    <w:rsid w:val="00755F69"/>
    <w:rsid w:val="00755F81"/>
    <w:rsid w:val="00755F83"/>
    <w:rsid w:val="00755FFF"/>
    <w:rsid w:val="00756009"/>
    <w:rsid w:val="0075600E"/>
    <w:rsid w:val="00756052"/>
    <w:rsid w:val="0075606E"/>
    <w:rsid w:val="00756084"/>
    <w:rsid w:val="007560B4"/>
    <w:rsid w:val="007560C1"/>
    <w:rsid w:val="0075612D"/>
    <w:rsid w:val="00756185"/>
    <w:rsid w:val="0075619D"/>
    <w:rsid w:val="007561A1"/>
    <w:rsid w:val="007561AB"/>
    <w:rsid w:val="007561CC"/>
    <w:rsid w:val="007561E0"/>
    <w:rsid w:val="007561EC"/>
    <w:rsid w:val="007561FE"/>
    <w:rsid w:val="00756204"/>
    <w:rsid w:val="00756205"/>
    <w:rsid w:val="00756236"/>
    <w:rsid w:val="00756243"/>
    <w:rsid w:val="00756245"/>
    <w:rsid w:val="0075625A"/>
    <w:rsid w:val="0075625E"/>
    <w:rsid w:val="00756269"/>
    <w:rsid w:val="0075627C"/>
    <w:rsid w:val="00756287"/>
    <w:rsid w:val="0075628F"/>
    <w:rsid w:val="007562A8"/>
    <w:rsid w:val="007562C2"/>
    <w:rsid w:val="007562D1"/>
    <w:rsid w:val="0075631F"/>
    <w:rsid w:val="0075637B"/>
    <w:rsid w:val="00756397"/>
    <w:rsid w:val="007563AA"/>
    <w:rsid w:val="007563D7"/>
    <w:rsid w:val="00756404"/>
    <w:rsid w:val="00756407"/>
    <w:rsid w:val="0075641E"/>
    <w:rsid w:val="00756464"/>
    <w:rsid w:val="007564E2"/>
    <w:rsid w:val="007564F9"/>
    <w:rsid w:val="0075652A"/>
    <w:rsid w:val="007565A0"/>
    <w:rsid w:val="007565C2"/>
    <w:rsid w:val="007565CF"/>
    <w:rsid w:val="007565EA"/>
    <w:rsid w:val="00756604"/>
    <w:rsid w:val="00756618"/>
    <w:rsid w:val="0075663C"/>
    <w:rsid w:val="0075663D"/>
    <w:rsid w:val="00756651"/>
    <w:rsid w:val="0075665F"/>
    <w:rsid w:val="007566A3"/>
    <w:rsid w:val="007566A8"/>
    <w:rsid w:val="007566B7"/>
    <w:rsid w:val="007566D5"/>
    <w:rsid w:val="007566E1"/>
    <w:rsid w:val="007566EE"/>
    <w:rsid w:val="0075670C"/>
    <w:rsid w:val="00756719"/>
    <w:rsid w:val="00756742"/>
    <w:rsid w:val="007567DC"/>
    <w:rsid w:val="007567F5"/>
    <w:rsid w:val="00756805"/>
    <w:rsid w:val="00756816"/>
    <w:rsid w:val="00756835"/>
    <w:rsid w:val="00756845"/>
    <w:rsid w:val="0075687E"/>
    <w:rsid w:val="00756895"/>
    <w:rsid w:val="007568A3"/>
    <w:rsid w:val="007568AC"/>
    <w:rsid w:val="007568BB"/>
    <w:rsid w:val="00756946"/>
    <w:rsid w:val="00756958"/>
    <w:rsid w:val="0075695C"/>
    <w:rsid w:val="0075696E"/>
    <w:rsid w:val="00756979"/>
    <w:rsid w:val="007569AB"/>
    <w:rsid w:val="007569DD"/>
    <w:rsid w:val="00756A52"/>
    <w:rsid w:val="00756A71"/>
    <w:rsid w:val="00756A7A"/>
    <w:rsid w:val="00756AB7"/>
    <w:rsid w:val="00756AD6"/>
    <w:rsid w:val="00756ADA"/>
    <w:rsid w:val="00756ADB"/>
    <w:rsid w:val="00756B51"/>
    <w:rsid w:val="00756B89"/>
    <w:rsid w:val="00756B9F"/>
    <w:rsid w:val="00756BED"/>
    <w:rsid w:val="00756BFE"/>
    <w:rsid w:val="00756C35"/>
    <w:rsid w:val="00756C58"/>
    <w:rsid w:val="00756C5A"/>
    <w:rsid w:val="00756C71"/>
    <w:rsid w:val="00756C8C"/>
    <w:rsid w:val="00756C9C"/>
    <w:rsid w:val="00756CA3"/>
    <w:rsid w:val="00756CF1"/>
    <w:rsid w:val="00756D15"/>
    <w:rsid w:val="00756D18"/>
    <w:rsid w:val="00756D38"/>
    <w:rsid w:val="00756D4A"/>
    <w:rsid w:val="00756D4E"/>
    <w:rsid w:val="00756D69"/>
    <w:rsid w:val="00756D80"/>
    <w:rsid w:val="00756DBF"/>
    <w:rsid w:val="00756DF6"/>
    <w:rsid w:val="00756E0E"/>
    <w:rsid w:val="00756E16"/>
    <w:rsid w:val="00756E42"/>
    <w:rsid w:val="00756E4B"/>
    <w:rsid w:val="00756E5E"/>
    <w:rsid w:val="00756E6A"/>
    <w:rsid w:val="00756E6E"/>
    <w:rsid w:val="00756E8C"/>
    <w:rsid w:val="00756E96"/>
    <w:rsid w:val="00756F11"/>
    <w:rsid w:val="00756F44"/>
    <w:rsid w:val="00756F4F"/>
    <w:rsid w:val="00756F53"/>
    <w:rsid w:val="00756F6E"/>
    <w:rsid w:val="00756FA6"/>
    <w:rsid w:val="00756FC2"/>
    <w:rsid w:val="00756FEC"/>
    <w:rsid w:val="00757022"/>
    <w:rsid w:val="0075703C"/>
    <w:rsid w:val="00757074"/>
    <w:rsid w:val="00757081"/>
    <w:rsid w:val="007570BE"/>
    <w:rsid w:val="007570F8"/>
    <w:rsid w:val="00757110"/>
    <w:rsid w:val="0075712D"/>
    <w:rsid w:val="00757139"/>
    <w:rsid w:val="00757161"/>
    <w:rsid w:val="0075717B"/>
    <w:rsid w:val="00757197"/>
    <w:rsid w:val="007571B8"/>
    <w:rsid w:val="007571C2"/>
    <w:rsid w:val="007571C7"/>
    <w:rsid w:val="007571CB"/>
    <w:rsid w:val="007571DB"/>
    <w:rsid w:val="007571DF"/>
    <w:rsid w:val="007571EA"/>
    <w:rsid w:val="007571F0"/>
    <w:rsid w:val="0075720C"/>
    <w:rsid w:val="0075720F"/>
    <w:rsid w:val="00757250"/>
    <w:rsid w:val="00757258"/>
    <w:rsid w:val="007572AA"/>
    <w:rsid w:val="007572E0"/>
    <w:rsid w:val="007572FA"/>
    <w:rsid w:val="00757305"/>
    <w:rsid w:val="00757347"/>
    <w:rsid w:val="00757390"/>
    <w:rsid w:val="007573C0"/>
    <w:rsid w:val="007573E1"/>
    <w:rsid w:val="007573F7"/>
    <w:rsid w:val="0075743A"/>
    <w:rsid w:val="00757463"/>
    <w:rsid w:val="007574AF"/>
    <w:rsid w:val="007574B8"/>
    <w:rsid w:val="007574C4"/>
    <w:rsid w:val="00757508"/>
    <w:rsid w:val="00757516"/>
    <w:rsid w:val="0075751A"/>
    <w:rsid w:val="0075752C"/>
    <w:rsid w:val="0075752D"/>
    <w:rsid w:val="00757547"/>
    <w:rsid w:val="0075754C"/>
    <w:rsid w:val="00757551"/>
    <w:rsid w:val="0075755E"/>
    <w:rsid w:val="00757565"/>
    <w:rsid w:val="00757590"/>
    <w:rsid w:val="007575D0"/>
    <w:rsid w:val="007575D7"/>
    <w:rsid w:val="007575EC"/>
    <w:rsid w:val="0075763F"/>
    <w:rsid w:val="00757657"/>
    <w:rsid w:val="0075765A"/>
    <w:rsid w:val="007576AF"/>
    <w:rsid w:val="007576D0"/>
    <w:rsid w:val="007576DF"/>
    <w:rsid w:val="00757704"/>
    <w:rsid w:val="0075771A"/>
    <w:rsid w:val="00757724"/>
    <w:rsid w:val="00757725"/>
    <w:rsid w:val="0075773D"/>
    <w:rsid w:val="0075778A"/>
    <w:rsid w:val="00757796"/>
    <w:rsid w:val="007577A6"/>
    <w:rsid w:val="007577DB"/>
    <w:rsid w:val="0075781C"/>
    <w:rsid w:val="00757829"/>
    <w:rsid w:val="00757833"/>
    <w:rsid w:val="0075783C"/>
    <w:rsid w:val="00757885"/>
    <w:rsid w:val="0075788A"/>
    <w:rsid w:val="007578B0"/>
    <w:rsid w:val="007578B2"/>
    <w:rsid w:val="007578CB"/>
    <w:rsid w:val="007578CE"/>
    <w:rsid w:val="007578DE"/>
    <w:rsid w:val="007578DF"/>
    <w:rsid w:val="007578F6"/>
    <w:rsid w:val="00757907"/>
    <w:rsid w:val="0075792C"/>
    <w:rsid w:val="0075793C"/>
    <w:rsid w:val="00757984"/>
    <w:rsid w:val="007579CA"/>
    <w:rsid w:val="00757A30"/>
    <w:rsid w:val="00757A3A"/>
    <w:rsid w:val="00757A5A"/>
    <w:rsid w:val="00757A60"/>
    <w:rsid w:val="00757A76"/>
    <w:rsid w:val="00757AAE"/>
    <w:rsid w:val="00757AB1"/>
    <w:rsid w:val="00757AB6"/>
    <w:rsid w:val="00757ACD"/>
    <w:rsid w:val="00757AD2"/>
    <w:rsid w:val="00757ADF"/>
    <w:rsid w:val="00757AFC"/>
    <w:rsid w:val="00757B29"/>
    <w:rsid w:val="00757B42"/>
    <w:rsid w:val="00757B7E"/>
    <w:rsid w:val="00757B86"/>
    <w:rsid w:val="00757B91"/>
    <w:rsid w:val="00757BD1"/>
    <w:rsid w:val="00757BF6"/>
    <w:rsid w:val="00757C29"/>
    <w:rsid w:val="00757C2D"/>
    <w:rsid w:val="00757C41"/>
    <w:rsid w:val="00757C6E"/>
    <w:rsid w:val="00757C7D"/>
    <w:rsid w:val="00757C9C"/>
    <w:rsid w:val="00757CB1"/>
    <w:rsid w:val="00757D10"/>
    <w:rsid w:val="00757D18"/>
    <w:rsid w:val="00757D6C"/>
    <w:rsid w:val="00757DE5"/>
    <w:rsid w:val="00757DF8"/>
    <w:rsid w:val="00757E01"/>
    <w:rsid w:val="00757E29"/>
    <w:rsid w:val="00757E41"/>
    <w:rsid w:val="00757E79"/>
    <w:rsid w:val="00757EB7"/>
    <w:rsid w:val="00757EFA"/>
    <w:rsid w:val="00757F35"/>
    <w:rsid w:val="00757F48"/>
    <w:rsid w:val="00757F73"/>
    <w:rsid w:val="00757F89"/>
    <w:rsid w:val="0076004B"/>
    <w:rsid w:val="0076004C"/>
    <w:rsid w:val="0076008A"/>
    <w:rsid w:val="007600AC"/>
    <w:rsid w:val="007600C3"/>
    <w:rsid w:val="007600C4"/>
    <w:rsid w:val="007600D1"/>
    <w:rsid w:val="007600F9"/>
    <w:rsid w:val="0076010B"/>
    <w:rsid w:val="00760124"/>
    <w:rsid w:val="00760128"/>
    <w:rsid w:val="0076013E"/>
    <w:rsid w:val="0076016A"/>
    <w:rsid w:val="0076018F"/>
    <w:rsid w:val="007601B4"/>
    <w:rsid w:val="007601BC"/>
    <w:rsid w:val="007601CF"/>
    <w:rsid w:val="007601EB"/>
    <w:rsid w:val="007601F2"/>
    <w:rsid w:val="0076022E"/>
    <w:rsid w:val="00760236"/>
    <w:rsid w:val="0076023A"/>
    <w:rsid w:val="0076029D"/>
    <w:rsid w:val="007602B7"/>
    <w:rsid w:val="007602C6"/>
    <w:rsid w:val="007602E0"/>
    <w:rsid w:val="0076034A"/>
    <w:rsid w:val="00760398"/>
    <w:rsid w:val="0076039B"/>
    <w:rsid w:val="007603EB"/>
    <w:rsid w:val="00760406"/>
    <w:rsid w:val="0076045B"/>
    <w:rsid w:val="00760484"/>
    <w:rsid w:val="00760485"/>
    <w:rsid w:val="0076049A"/>
    <w:rsid w:val="007604AF"/>
    <w:rsid w:val="007604BA"/>
    <w:rsid w:val="007604CC"/>
    <w:rsid w:val="007604E4"/>
    <w:rsid w:val="00760521"/>
    <w:rsid w:val="00760544"/>
    <w:rsid w:val="007605A0"/>
    <w:rsid w:val="007605C1"/>
    <w:rsid w:val="007605CD"/>
    <w:rsid w:val="00760602"/>
    <w:rsid w:val="00760619"/>
    <w:rsid w:val="0076066F"/>
    <w:rsid w:val="00760674"/>
    <w:rsid w:val="007606C9"/>
    <w:rsid w:val="007606DA"/>
    <w:rsid w:val="0076072C"/>
    <w:rsid w:val="00760738"/>
    <w:rsid w:val="00760744"/>
    <w:rsid w:val="0076076D"/>
    <w:rsid w:val="0076077D"/>
    <w:rsid w:val="00760784"/>
    <w:rsid w:val="0076078F"/>
    <w:rsid w:val="00760790"/>
    <w:rsid w:val="007607EF"/>
    <w:rsid w:val="0076080D"/>
    <w:rsid w:val="0076084C"/>
    <w:rsid w:val="0076084E"/>
    <w:rsid w:val="00760860"/>
    <w:rsid w:val="0076089A"/>
    <w:rsid w:val="007608C8"/>
    <w:rsid w:val="007608F2"/>
    <w:rsid w:val="00760937"/>
    <w:rsid w:val="00760942"/>
    <w:rsid w:val="0076098D"/>
    <w:rsid w:val="0076099E"/>
    <w:rsid w:val="007609A9"/>
    <w:rsid w:val="007609AF"/>
    <w:rsid w:val="007609D8"/>
    <w:rsid w:val="007609EF"/>
    <w:rsid w:val="00760A7F"/>
    <w:rsid w:val="00760AC7"/>
    <w:rsid w:val="00760AD6"/>
    <w:rsid w:val="00760B3D"/>
    <w:rsid w:val="00760B55"/>
    <w:rsid w:val="00760B7C"/>
    <w:rsid w:val="00760B89"/>
    <w:rsid w:val="00760BA2"/>
    <w:rsid w:val="00760BC2"/>
    <w:rsid w:val="00760C2F"/>
    <w:rsid w:val="00760C71"/>
    <w:rsid w:val="00760CA2"/>
    <w:rsid w:val="00760CB2"/>
    <w:rsid w:val="00760CBD"/>
    <w:rsid w:val="00760CCC"/>
    <w:rsid w:val="00760CD4"/>
    <w:rsid w:val="00760CF3"/>
    <w:rsid w:val="00760D34"/>
    <w:rsid w:val="00760D63"/>
    <w:rsid w:val="00760DA0"/>
    <w:rsid w:val="00760DBA"/>
    <w:rsid w:val="00760DD5"/>
    <w:rsid w:val="00760DE8"/>
    <w:rsid w:val="00760E2D"/>
    <w:rsid w:val="00760E3A"/>
    <w:rsid w:val="00760E4C"/>
    <w:rsid w:val="00760E55"/>
    <w:rsid w:val="00760E84"/>
    <w:rsid w:val="00760EAD"/>
    <w:rsid w:val="00760EDB"/>
    <w:rsid w:val="00760F17"/>
    <w:rsid w:val="00760F36"/>
    <w:rsid w:val="00760F76"/>
    <w:rsid w:val="00760F7A"/>
    <w:rsid w:val="00760F83"/>
    <w:rsid w:val="00760F90"/>
    <w:rsid w:val="00760FB0"/>
    <w:rsid w:val="00760FC6"/>
    <w:rsid w:val="00760FCC"/>
    <w:rsid w:val="00760FDC"/>
    <w:rsid w:val="00760FF1"/>
    <w:rsid w:val="00761010"/>
    <w:rsid w:val="00761023"/>
    <w:rsid w:val="00761060"/>
    <w:rsid w:val="00761093"/>
    <w:rsid w:val="0076109E"/>
    <w:rsid w:val="007610B3"/>
    <w:rsid w:val="007610BC"/>
    <w:rsid w:val="007610CC"/>
    <w:rsid w:val="007610EC"/>
    <w:rsid w:val="00761130"/>
    <w:rsid w:val="0076113C"/>
    <w:rsid w:val="0076114D"/>
    <w:rsid w:val="0076115A"/>
    <w:rsid w:val="00761188"/>
    <w:rsid w:val="007611A5"/>
    <w:rsid w:val="007611E4"/>
    <w:rsid w:val="00761202"/>
    <w:rsid w:val="0076123E"/>
    <w:rsid w:val="00761250"/>
    <w:rsid w:val="007612FC"/>
    <w:rsid w:val="0076131F"/>
    <w:rsid w:val="00761347"/>
    <w:rsid w:val="0076134D"/>
    <w:rsid w:val="00761389"/>
    <w:rsid w:val="0076139A"/>
    <w:rsid w:val="0076139E"/>
    <w:rsid w:val="007613EA"/>
    <w:rsid w:val="007613EB"/>
    <w:rsid w:val="007613F8"/>
    <w:rsid w:val="00761409"/>
    <w:rsid w:val="00761417"/>
    <w:rsid w:val="00761425"/>
    <w:rsid w:val="00761471"/>
    <w:rsid w:val="0076147E"/>
    <w:rsid w:val="0076148D"/>
    <w:rsid w:val="007614A0"/>
    <w:rsid w:val="007614C8"/>
    <w:rsid w:val="007614F3"/>
    <w:rsid w:val="0076152E"/>
    <w:rsid w:val="0076154F"/>
    <w:rsid w:val="00761554"/>
    <w:rsid w:val="00761581"/>
    <w:rsid w:val="00761587"/>
    <w:rsid w:val="0076159C"/>
    <w:rsid w:val="007615D7"/>
    <w:rsid w:val="00761638"/>
    <w:rsid w:val="00761639"/>
    <w:rsid w:val="0076164A"/>
    <w:rsid w:val="0076168D"/>
    <w:rsid w:val="007616FC"/>
    <w:rsid w:val="00761723"/>
    <w:rsid w:val="00761746"/>
    <w:rsid w:val="0076179E"/>
    <w:rsid w:val="0076179F"/>
    <w:rsid w:val="007617A0"/>
    <w:rsid w:val="007617D6"/>
    <w:rsid w:val="007617DA"/>
    <w:rsid w:val="00761815"/>
    <w:rsid w:val="00761852"/>
    <w:rsid w:val="007618BE"/>
    <w:rsid w:val="007618BF"/>
    <w:rsid w:val="007618FA"/>
    <w:rsid w:val="00761918"/>
    <w:rsid w:val="00761929"/>
    <w:rsid w:val="00761969"/>
    <w:rsid w:val="007619E7"/>
    <w:rsid w:val="007619EE"/>
    <w:rsid w:val="007619F8"/>
    <w:rsid w:val="00761A37"/>
    <w:rsid w:val="00761A82"/>
    <w:rsid w:val="00761A86"/>
    <w:rsid w:val="00761AA8"/>
    <w:rsid w:val="00761AAE"/>
    <w:rsid w:val="00761AE3"/>
    <w:rsid w:val="00761AEB"/>
    <w:rsid w:val="00761B04"/>
    <w:rsid w:val="00761B1C"/>
    <w:rsid w:val="00761B63"/>
    <w:rsid w:val="00761BD6"/>
    <w:rsid w:val="00761BFA"/>
    <w:rsid w:val="00761C2D"/>
    <w:rsid w:val="00761C43"/>
    <w:rsid w:val="00761C58"/>
    <w:rsid w:val="00761C67"/>
    <w:rsid w:val="00761C68"/>
    <w:rsid w:val="00761C71"/>
    <w:rsid w:val="00761C75"/>
    <w:rsid w:val="00761DB6"/>
    <w:rsid w:val="00761DBC"/>
    <w:rsid w:val="00761DC0"/>
    <w:rsid w:val="00761DFC"/>
    <w:rsid w:val="00761E21"/>
    <w:rsid w:val="00761E29"/>
    <w:rsid w:val="00761E39"/>
    <w:rsid w:val="00761E59"/>
    <w:rsid w:val="00761EA4"/>
    <w:rsid w:val="00761F2C"/>
    <w:rsid w:val="00761F41"/>
    <w:rsid w:val="00761F49"/>
    <w:rsid w:val="00761F56"/>
    <w:rsid w:val="00761F64"/>
    <w:rsid w:val="00761F7C"/>
    <w:rsid w:val="00761FA4"/>
    <w:rsid w:val="00761FC0"/>
    <w:rsid w:val="00761FDA"/>
    <w:rsid w:val="00761FFA"/>
    <w:rsid w:val="00762009"/>
    <w:rsid w:val="0076200B"/>
    <w:rsid w:val="0076203C"/>
    <w:rsid w:val="00762062"/>
    <w:rsid w:val="0076207B"/>
    <w:rsid w:val="007620A6"/>
    <w:rsid w:val="007620D7"/>
    <w:rsid w:val="007620DA"/>
    <w:rsid w:val="007620DD"/>
    <w:rsid w:val="007620DF"/>
    <w:rsid w:val="007620EC"/>
    <w:rsid w:val="00762113"/>
    <w:rsid w:val="00762138"/>
    <w:rsid w:val="0076214E"/>
    <w:rsid w:val="00762167"/>
    <w:rsid w:val="00762181"/>
    <w:rsid w:val="007621B0"/>
    <w:rsid w:val="0076221A"/>
    <w:rsid w:val="00762240"/>
    <w:rsid w:val="0076224F"/>
    <w:rsid w:val="00762258"/>
    <w:rsid w:val="00762298"/>
    <w:rsid w:val="007622CB"/>
    <w:rsid w:val="007622D1"/>
    <w:rsid w:val="007622F5"/>
    <w:rsid w:val="00762304"/>
    <w:rsid w:val="00762355"/>
    <w:rsid w:val="00762371"/>
    <w:rsid w:val="00762384"/>
    <w:rsid w:val="00762388"/>
    <w:rsid w:val="007623FC"/>
    <w:rsid w:val="00762434"/>
    <w:rsid w:val="00762438"/>
    <w:rsid w:val="0076244B"/>
    <w:rsid w:val="0076249D"/>
    <w:rsid w:val="00762545"/>
    <w:rsid w:val="00762559"/>
    <w:rsid w:val="007625DB"/>
    <w:rsid w:val="007625E9"/>
    <w:rsid w:val="007625F5"/>
    <w:rsid w:val="0076264D"/>
    <w:rsid w:val="00762653"/>
    <w:rsid w:val="00762670"/>
    <w:rsid w:val="007626BB"/>
    <w:rsid w:val="007626BC"/>
    <w:rsid w:val="00762730"/>
    <w:rsid w:val="00762736"/>
    <w:rsid w:val="00762766"/>
    <w:rsid w:val="00762785"/>
    <w:rsid w:val="00762798"/>
    <w:rsid w:val="007627C7"/>
    <w:rsid w:val="007627DF"/>
    <w:rsid w:val="00762807"/>
    <w:rsid w:val="00762815"/>
    <w:rsid w:val="0076284D"/>
    <w:rsid w:val="0076288B"/>
    <w:rsid w:val="007628B7"/>
    <w:rsid w:val="007628D0"/>
    <w:rsid w:val="007628E4"/>
    <w:rsid w:val="0076294A"/>
    <w:rsid w:val="00762952"/>
    <w:rsid w:val="00762967"/>
    <w:rsid w:val="0076296F"/>
    <w:rsid w:val="0076298D"/>
    <w:rsid w:val="007629BF"/>
    <w:rsid w:val="007629D3"/>
    <w:rsid w:val="007629DA"/>
    <w:rsid w:val="007629DE"/>
    <w:rsid w:val="007629FA"/>
    <w:rsid w:val="00762A10"/>
    <w:rsid w:val="00762A2A"/>
    <w:rsid w:val="00762A55"/>
    <w:rsid w:val="00762A7F"/>
    <w:rsid w:val="00762AD9"/>
    <w:rsid w:val="00762AF4"/>
    <w:rsid w:val="00762B0F"/>
    <w:rsid w:val="00762B5A"/>
    <w:rsid w:val="00762B65"/>
    <w:rsid w:val="00762B70"/>
    <w:rsid w:val="00762B83"/>
    <w:rsid w:val="00762BBF"/>
    <w:rsid w:val="00762C15"/>
    <w:rsid w:val="00762C20"/>
    <w:rsid w:val="00762C40"/>
    <w:rsid w:val="00762C45"/>
    <w:rsid w:val="00762C48"/>
    <w:rsid w:val="00762C6C"/>
    <w:rsid w:val="00762C81"/>
    <w:rsid w:val="00762C85"/>
    <w:rsid w:val="00762C89"/>
    <w:rsid w:val="00762D0E"/>
    <w:rsid w:val="00762D12"/>
    <w:rsid w:val="00762D17"/>
    <w:rsid w:val="00762D20"/>
    <w:rsid w:val="00762D87"/>
    <w:rsid w:val="00762DBE"/>
    <w:rsid w:val="00762DD9"/>
    <w:rsid w:val="00762DDA"/>
    <w:rsid w:val="00762DF1"/>
    <w:rsid w:val="00762DF8"/>
    <w:rsid w:val="00762E30"/>
    <w:rsid w:val="00762E3F"/>
    <w:rsid w:val="00762E55"/>
    <w:rsid w:val="00762EE0"/>
    <w:rsid w:val="00762EF2"/>
    <w:rsid w:val="00762F1C"/>
    <w:rsid w:val="00762F66"/>
    <w:rsid w:val="00762F96"/>
    <w:rsid w:val="00762FA3"/>
    <w:rsid w:val="00762FA8"/>
    <w:rsid w:val="00762FBA"/>
    <w:rsid w:val="00762FDB"/>
    <w:rsid w:val="00763026"/>
    <w:rsid w:val="00763029"/>
    <w:rsid w:val="0076302C"/>
    <w:rsid w:val="00763038"/>
    <w:rsid w:val="00763054"/>
    <w:rsid w:val="00763067"/>
    <w:rsid w:val="00763079"/>
    <w:rsid w:val="00763081"/>
    <w:rsid w:val="007630B3"/>
    <w:rsid w:val="00763112"/>
    <w:rsid w:val="00763123"/>
    <w:rsid w:val="0076313F"/>
    <w:rsid w:val="007631C0"/>
    <w:rsid w:val="007631E5"/>
    <w:rsid w:val="007631E8"/>
    <w:rsid w:val="007631FC"/>
    <w:rsid w:val="00763209"/>
    <w:rsid w:val="0076321D"/>
    <w:rsid w:val="0076322E"/>
    <w:rsid w:val="0076323A"/>
    <w:rsid w:val="0076325B"/>
    <w:rsid w:val="00763267"/>
    <w:rsid w:val="00763268"/>
    <w:rsid w:val="00763273"/>
    <w:rsid w:val="00763282"/>
    <w:rsid w:val="007632AE"/>
    <w:rsid w:val="007632C8"/>
    <w:rsid w:val="00763309"/>
    <w:rsid w:val="00763349"/>
    <w:rsid w:val="00763359"/>
    <w:rsid w:val="00763366"/>
    <w:rsid w:val="007633A1"/>
    <w:rsid w:val="007633BA"/>
    <w:rsid w:val="007633FD"/>
    <w:rsid w:val="00763453"/>
    <w:rsid w:val="00763481"/>
    <w:rsid w:val="007634B7"/>
    <w:rsid w:val="007634EA"/>
    <w:rsid w:val="007634F1"/>
    <w:rsid w:val="007634FE"/>
    <w:rsid w:val="0076353A"/>
    <w:rsid w:val="0076354B"/>
    <w:rsid w:val="00763574"/>
    <w:rsid w:val="007635A9"/>
    <w:rsid w:val="007635DB"/>
    <w:rsid w:val="007635E9"/>
    <w:rsid w:val="00763619"/>
    <w:rsid w:val="00763645"/>
    <w:rsid w:val="007636D8"/>
    <w:rsid w:val="007636F8"/>
    <w:rsid w:val="00763735"/>
    <w:rsid w:val="0076375D"/>
    <w:rsid w:val="0076379D"/>
    <w:rsid w:val="007637D3"/>
    <w:rsid w:val="007637E4"/>
    <w:rsid w:val="0076380D"/>
    <w:rsid w:val="0076380F"/>
    <w:rsid w:val="00763818"/>
    <w:rsid w:val="0076381D"/>
    <w:rsid w:val="0076382E"/>
    <w:rsid w:val="00763834"/>
    <w:rsid w:val="00763839"/>
    <w:rsid w:val="00763879"/>
    <w:rsid w:val="007638D9"/>
    <w:rsid w:val="00763914"/>
    <w:rsid w:val="00763941"/>
    <w:rsid w:val="00763991"/>
    <w:rsid w:val="007639BF"/>
    <w:rsid w:val="007639C4"/>
    <w:rsid w:val="007639CB"/>
    <w:rsid w:val="00763A30"/>
    <w:rsid w:val="00763A3A"/>
    <w:rsid w:val="00763A80"/>
    <w:rsid w:val="00763A8D"/>
    <w:rsid w:val="00763AA1"/>
    <w:rsid w:val="00763AA6"/>
    <w:rsid w:val="00763AC2"/>
    <w:rsid w:val="00763ACF"/>
    <w:rsid w:val="00763AE8"/>
    <w:rsid w:val="00763AF4"/>
    <w:rsid w:val="00763B5F"/>
    <w:rsid w:val="00763B9C"/>
    <w:rsid w:val="00763BA8"/>
    <w:rsid w:val="00763BBE"/>
    <w:rsid w:val="00763BD1"/>
    <w:rsid w:val="00763BFC"/>
    <w:rsid w:val="00763C20"/>
    <w:rsid w:val="00763C6A"/>
    <w:rsid w:val="00763D01"/>
    <w:rsid w:val="00763D04"/>
    <w:rsid w:val="00763D1F"/>
    <w:rsid w:val="00763D3B"/>
    <w:rsid w:val="00763DAF"/>
    <w:rsid w:val="00763DDA"/>
    <w:rsid w:val="00763DE5"/>
    <w:rsid w:val="00763E26"/>
    <w:rsid w:val="00763E2F"/>
    <w:rsid w:val="00763E38"/>
    <w:rsid w:val="00763E74"/>
    <w:rsid w:val="00763E93"/>
    <w:rsid w:val="00763EA3"/>
    <w:rsid w:val="00763F1F"/>
    <w:rsid w:val="00763F6C"/>
    <w:rsid w:val="00763F84"/>
    <w:rsid w:val="00763FD2"/>
    <w:rsid w:val="00764009"/>
    <w:rsid w:val="00764026"/>
    <w:rsid w:val="00764038"/>
    <w:rsid w:val="00764049"/>
    <w:rsid w:val="0076405D"/>
    <w:rsid w:val="00764139"/>
    <w:rsid w:val="0076414B"/>
    <w:rsid w:val="0076417C"/>
    <w:rsid w:val="00764199"/>
    <w:rsid w:val="0076419B"/>
    <w:rsid w:val="007641B5"/>
    <w:rsid w:val="007641F6"/>
    <w:rsid w:val="00764222"/>
    <w:rsid w:val="00764229"/>
    <w:rsid w:val="0076424B"/>
    <w:rsid w:val="00764257"/>
    <w:rsid w:val="0076427F"/>
    <w:rsid w:val="007642AC"/>
    <w:rsid w:val="007642BA"/>
    <w:rsid w:val="007642CF"/>
    <w:rsid w:val="007642DF"/>
    <w:rsid w:val="007642F5"/>
    <w:rsid w:val="00764315"/>
    <w:rsid w:val="007643B6"/>
    <w:rsid w:val="007643C3"/>
    <w:rsid w:val="007643C9"/>
    <w:rsid w:val="007643E0"/>
    <w:rsid w:val="00764401"/>
    <w:rsid w:val="0076440A"/>
    <w:rsid w:val="00764418"/>
    <w:rsid w:val="00764433"/>
    <w:rsid w:val="00764475"/>
    <w:rsid w:val="00764476"/>
    <w:rsid w:val="0076449F"/>
    <w:rsid w:val="007644FD"/>
    <w:rsid w:val="00764505"/>
    <w:rsid w:val="00764575"/>
    <w:rsid w:val="00764585"/>
    <w:rsid w:val="007645BD"/>
    <w:rsid w:val="007645BF"/>
    <w:rsid w:val="007645D2"/>
    <w:rsid w:val="00764642"/>
    <w:rsid w:val="00764665"/>
    <w:rsid w:val="007646BE"/>
    <w:rsid w:val="007646E0"/>
    <w:rsid w:val="007646FF"/>
    <w:rsid w:val="00764729"/>
    <w:rsid w:val="00764748"/>
    <w:rsid w:val="0076474C"/>
    <w:rsid w:val="00764787"/>
    <w:rsid w:val="0076479F"/>
    <w:rsid w:val="007647BA"/>
    <w:rsid w:val="007647BD"/>
    <w:rsid w:val="007647C7"/>
    <w:rsid w:val="007647EB"/>
    <w:rsid w:val="00764813"/>
    <w:rsid w:val="0076482D"/>
    <w:rsid w:val="00764839"/>
    <w:rsid w:val="0076484B"/>
    <w:rsid w:val="0076484E"/>
    <w:rsid w:val="00764861"/>
    <w:rsid w:val="00764882"/>
    <w:rsid w:val="0076488A"/>
    <w:rsid w:val="007648A4"/>
    <w:rsid w:val="007648C5"/>
    <w:rsid w:val="007648D3"/>
    <w:rsid w:val="007648F4"/>
    <w:rsid w:val="007648FA"/>
    <w:rsid w:val="00764925"/>
    <w:rsid w:val="0076495D"/>
    <w:rsid w:val="0076495E"/>
    <w:rsid w:val="00764965"/>
    <w:rsid w:val="0076497D"/>
    <w:rsid w:val="00764991"/>
    <w:rsid w:val="007649D1"/>
    <w:rsid w:val="007649DF"/>
    <w:rsid w:val="007649EF"/>
    <w:rsid w:val="007649F8"/>
    <w:rsid w:val="00764A40"/>
    <w:rsid w:val="00764A56"/>
    <w:rsid w:val="00764A58"/>
    <w:rsid w:val="00764A6F"/>
    <w:rsid w:val="00764A81"/>
    <w:rsid w:val="00764A84"/>
    <w:rsid w:val="00764AB8"/>
    <w:rsid w:val="00764B48"/>
    <w:rsid w:val="00764B61"/>
    <w:rsid w:val="00764BEF"/>
    <w:rsid w:val="00764C16"/>
    <w:rsid w:val="00764C60"/>
    <w:rsid w:val="00764C86"/>
    <w:rsid w:val="00764D01"/>
    <w:rsid w:val="00764D05"/>
    <w:rsid w:val="00764D2E"/>
    <w:rsid w:val="00764D35"/>
    <w:rsid w:val="00764D55"/>
    <w:rsid w:val="00764D78"/>
    <w:rsid w:val="00764D95"/>
    <w:rsid w:val="00764DBA"/>
    <w:rsid w:val="00764E00"/>
    <w:rsid w:val="00764E94"/>
    <w:rsid w:val="00764E95"/>
    <w:rsid w:val="00764EA4"/>
    <w:rsid w:val="00764EB2"/>
    <w:rsid w:val="00764EC5"/>
    <w:rsid w:val="00764F1B"/>
    <w:rsid w:val="00764F41"/>
    <w:rsid w:val="00764F54"/>
    <w:rsid w:val="00764F5E"/>
    <w:rsid w:val="00764FEB"/>
    <w:rsid w:val="00764FF1"/>
    <w:rsid w:val="00765007"/>
    <w:rsid w:val="0076500E"/>
    <w:rsid w:val="00765035"/>
    <w:rsid w:val="00765050"/>
    <w:rsid w:val="00765086"/>
    <w:rsid w:val="007650AA"/>
    <w:rsid w:val="0076511E"/>
    <w:rsid w:val="00765138"/>
    <w:rsid w:val="00765149"/>
    <w:rsid w:val="00765150"/>
    <w:rsid w:val="00765154"/>
    <w:rsid w:val="00765175"/>
    <w:rsid w:val="007651D1"/>
    <w:rsid w:val="00765227"/>
    <w:rsid w:val="0076522A"/>
    <w:rsid w:val="00765230"/>
    <w:rsid w:val="0076528A"/>
    <w:rsid w:val="007652B6"/>
    <w:rsid w:val="007652B7"/>
    <w:rsid w:val="007652BC"/>
    <w:rsid w:val="007652D2"/>
    <w:rsid w:val="007652D5"/>
    <w:rsid w:val="00765320"/>
    <w:rsid w:val="0076534E"/>
    <w:rsid w:val="0076537A"/>
    <w:rsid w:val="007653AA"/>
    <w:rsid w:val="007653D6"/>
    <w:rsid w:val="00765416"/>
    <w:rsid w:val="0076543E"/>
    <w:rsid w:val="00765465"/>
    <w:rsid w:val="007654F7"/>
    <w:rsid w:val="00765513"/>
    <w:rsid w:val="0076551D"/>
    <w:rsid w:val="00765522"/>
    <w:rsid w:val="00765580"/>
    <w:rsid w:val="0076559E"/>
    <w:rsid w:val="007655A2"/>
    <w:rsid w:val="007655B3"/>
    <w:rsid w:val="00765620"/>
    <w:rsid w:val="00765633"/>
    <w:rsid w:val="00765649"/>
    <w:rsid w:val="0076567D"/>
    <w:rsid w:val="007656A1"/>
    <w:rsid w:val="007656B1"/>
    <w:rsid w:val="007656D0"/>
    <w:rsid w:val="00765733"/>
    <w:rsid w:val="00765745"/>
    <w:rsid w:val="00765779"/>
    <w:rsid w:val="007657F1"/>
    <w:rsid w:val="007657FC"/>
    <w:rsid w:val="0076580E"/>
    <w:rsid w:val="0076584E"/>
    <w:rsid w:val="00765855"/>
    <w:rsid w:val="007658BA"/>
    <w:rsid w:val="007658C1"/>
    <w:rsid w:val="007658C6"/>
    <w:rsid w:val="007658D2"/>
    <w:rsid w:val="007658D7"/>
    <w:rsid w:val="00765908"/>
    <w:rsid w:val="0076590D"/>
    <w:rsid w:val="00765928"/>
    <w:rsid w:val="00765998"/>
    <w:rsid w:val="007659AF"/>
    <w:rsid w:val="007659C1"/>
    <w:rsid w:val="007659C6"/>
    <w:rsid w:val="007659C8"/>
    <w:rsid w:val="007659D4"/>
    <w:rsid w:val="007659DA"/>
    <w:rsid w:val="007659E5"/>
    <w:rsid w:val="007659EC"/>
    <w:rsid w:val="007659FC"/>
    <w:rsid w:val="00765A0C"/>
    <w:rsid w:val="00765A1D"/>
    <w:rsid w:val="00765A31"/>
    <w:rsid w:val="00765A3B"/>
    <w:rsid w:val="00765A60"/>
    <w:rsid w:val="00765A98"/>
    <w:rsid w:val="00765ABF"/>
    <w:rsid w:val="00765AFC"/>
    <w:rsid w:val="00765B10"/>
    <w:rsid w:val="00765B68"/>
    <w:rsid w:val="00765B8A"/>
    <w:rsid w:val="00765BC5"/>
    <w:rsid w:val="00765BF4"/>
    <w:rsid w:val="00765C12"/>
    <w:rsid w:val="00765C28"/>
    <w:rsid w:val="00765C68"/>
    <w:rsid w:val="00765C6E"/>
    <w:rsid w:val="00765C93"/>
    <w:rsid w:val="00765CB0"/>
    <w:rsid w:val="00765CFC"/>
    <w:rsid w:val="00765D74"/>
    <w:rsid w:val="00765D8A"/>
    <w:rsid w:val="00765D92"/>
    <w:rsid w:val="00765D96"/>
    <w:rsid w:val="00765DA3"/>
    <w:rsid w:val="00765DF0"/>
    <w:rsid w:val="00765E38"/>
    <w:rsid w:val="00765E8D"/>
    <w:rsid w:val="00765ECE"/>
    <w:rsid w:val="00765EDF"/>
    <w:rsid w:val="00765EEA"/>
    <w:rsid w:val="00765EF2"/>
    <w:rsid w:val="00765F08"/>
    <w:rsid w:val="00765F28"/>
    <w:rsid w:val="00765F31"/>
    <w:rsid w:val="00765F71"/>
    <w:rsid w:val="00765F74"/>
    <w:rsid w:val="00765F84"/>
    <w:rsid w:val="00765F8D"/>
    <w:rsid w:val="00765F91"/>
    <w:rsid w:val="00765FA5"/>
    <w:rsid w:val="00765FD2"/>
    <w:rsid w:val="00765FE2"/>
    <w:rsid w:val="00765FEC"/>
    <w:rsid w:val="0076605B"/>
    <w:rsid w:val="00766099"/>
    <w:rsid w:val="007660A3"/>
    <w:rsid w:val="007660D4"/>
    <w:rsid w:val="0076610E"/>
    <w:rsid w:val="00766110"/>
    <w:rsid w:val="00766130"/>
    <w:rsid w:val="00766142"/>
    <w:rsid w:val="00766161"/>
    <w:rsid w:val="00766181"/>
    <w:rsid w:val="007661A3"/>
    <w:rsid w:val="007661AF"/>
    <w:rsid w:val="007661B9"/>
    <w:rsid w:val="007661BE"/>
    <w:rsid w:val="007661F3"/>
    <w:rsid w:val="00766249"/>
    <w:rsid w:val="00766266"/>
    <w:rsid w:val="00766281"/>
    <w:rsid w:val="007662E5"/>
    <w:rsid w:val="007662F7"/>
    <w:rsid w:val="007662FD"/>
    <w:rsid w:val="00766308"/>
    <w:rsid w:val="00766352"/>
    <w:rsid w:val="0076635A"/>
    <w:rsid w:val="00766374"/>
    <w:rsid w:val="0076639A"/>
    <w:rsid w:val="007663E4"/>
    <w:rsid w:val="00766404"/>
    <w:rsid w:val="00766414"/>
    <w:rsid w:val="00766436"/>
    <w:rsid w:val="00766446"/>
    <w:rsid w:val="0076645A"/>
    <w:rsid w:val="007664B7"/>
    <w:rsid w:val="007664E1"/>
    <w:rsid w:val="007664E8"/>
    <w:rsid w:val="0076650D"/>
    <w:rsid w:val="0076651B"/>
    <w:rsid w:val="00766559"/>
    <w:rsid w:val="00766578"/>
    <w:rsid w:val="007665A3"/>
    <w:rsid w:val="007665B5"/>
    <w:rsid w:val="007665C6"/>
    <w:rsid w:val="007665C8"/>
    <w:rsid w:val="007665FE"/>
    <w:rsid w:val="00766626"/>
    <w:rsid w:val="00766635"/>
    <w:rsid w:val="0076663E"/>
    <w:rsid w:val="00766669"/>
    <w:rsid w:val="00766674"/>
    <w:rsid w:val="00766691"/>
    <w:rsid w:val="007666DC"/>
    <w:rsid w:val="007666F5"/>
    <w:rsid w:val="007666FA"/>
    <w:rsid w:val="0076670E"/>
    <w:rsid w:val="00766718"/>
    <w:rsid w:val="00766736"/>
    <w:rsid w:val="0076678B"/>
    <w:rsid w:val="007667B2"/>
    <w:rsid w:val="007667BC"/>
    <w:rsid w:val="007667C1"/>
    <w:rsid w:val="00766807"/>
    <w:rsid w:val="00766864"/>
    <w:rsid w:val="00766865"/>
    <w:rsid w:val="00766891"/>
    <w:rsid w:val="007668B7"/>
    <w:rsid w:val="007668FD"/>
    <w:rsid w:val="00766909"/>
    <w:rsid w:val="0076691B"/>
    <w:rsid w:val="0076692B"/>
    <w:rsid w:val="00766935"/>
    <w:rsid w:val="00766945"/>
    <w:rsid w:val="00766949"/>
    <w:rsid w:val="0076699B"/>
    <w:rsid w:val="007669A3"/>
    <w:rsid w:val="007669C0"/>
    <w:rsid w:val="007669F6"/>
    <w:rsid w:val="007669F8"/>
    <w:rsid w:val="00766A09"/>
    <w:rsid w:val="00766A2E"/>
    <w:rsid w:val="00766A2F"/>
    <w:rsid w:val="00766A7A"/>
    <w:rsid w:val="00766A9B"/>
    <w:rsid w:val="00766ABE"/>
    <w:rsid w:val="00766AF8"/>
    <w:rsid w:val="00766BD7"/>
    <w:rsid w:val="00766BF9"/>
    <w:rsid w:val="00766C03"/>
    <w:rsid w:val="00766C0B"/>
    <w:rsid w:val="00766C81"/>
    <w:rsid w:val="00766C86"/>
    <w:rsid w:val="00766C9D"/>
    <w:rsid w:val="00766CA2"/>
    <w:rsid w:val="00766CAE"/>
    <w:rsid w:val="00766CE5"/>
    <w:rsid w:val="00766D0C"/>
    <w:rsid w:val="00766D15"/>
    <w:rsid w:val="00766D5F"/>
    <w:rsid w:val="00766D87"/>
    <w:rsid w:val="00766D8A"/>
    <w:rsid w:val="00766DCF"/>
    <w:rsid w:val="00766DDD"/>
    <w:rsid w:val="00766E05"/>
    <w:rsid w:val="00766E10"/>
    <w:rsid w:val="00766E46"/>
    <w:rsid w:val="00766E5A"/>
    <w:rsid w:val="00766E91"/>
    <w:rsid w:val="00766EE5"/>
    <w:rsid w:val="00766EEE"/>
    <w:rsid w:val="00766EFC"/>
    <w:rsid w:val="00766F61"/>
    <w:rsid w:val="00766F6F"/>
    <w:rsid w:val="00766F88"/>
    <w:rsid w:val="00766F8D"/>
    <w:rsid w:val="00766FA4"/>
    <w:rsid w:val="00766FD7"/>
    <w:rsid w:val="00767008"/>
    <w:rsid w:val="0076703D"/>
    <w:rsid w:val="0076704E"/>
    <w:rsid w:val="00767052"/>
    <w:rsid w:val="00767090"/>
    <w:rsid w:val="007670CD"/>
    <w:rsid w:val="0076716A"/>
    <w:rsid w:val="00767190"/>
    <w:rsid w:val="007671A7"/>
    <w:rsid w:val="007671AD"/>
    <w:rsid w:val="007671BB"/>
    <w:rsid w:val="0076720C"/>
    <w:rsid w:val="0076721D"/>
    <w:rsid w:val="0076724E"/>
    <w:rsid w:val="0076725B"/>
    <w:rsid w:val="00767271"/>
    <w:rsid w:val="00767273"/>
    <w:rsid w:val="0076729D"/>
    <w:rsid w:val="007672CE"/>
    <w:rsid w:val="0076736A"/>
    <w:rsid w:val="00767388"/>
    <w:rsid w:val="007673A5"/>
    <w:rsid w:val="007673B7"/>
    <w:rsid w:val="007673C9"/>
    <w:rsid w:val="007673D2"/>
    <w:rsid w:val="007673EB"/>
    <w:rsid w:val="0076741F"/>
    <w:rsid w:val="0076747D"/>
    <w:rsid w:val="00767484"/>
    <w:rsid w:val="007674A7"/>
    <w:rsid w:val="007674B8"/>
    <w:rsid w:val="007674C9"/>
    <w:rsid w:val="00767508"/>
    <w:rsid w:val="0076752A"/>
    <w:rsid w:val="007675BE"/>
    <w:rsid w:val="007675DD"/>
    <w:rsid w:val="007675F3"/>
    <w:rsid w:val="007675FA"/>
    <w:rsid w:val="00767637"/>
    <w:rsid w:val="0076763F"/>
    <w:rsid w:val="007676C5"/>
    <w:rsid w:val="007676E5"/>
    <w:rsid w:val="007676EC"/>
    <w:rsid w:val="00767715"/>
    <w:rsid w:val="00767742"/>
    <w:rsid w:val="00767757"/>
    <w:rsid w:val="00767759"/>
    <w:rsid w:val="00767774"/>
    <w:rsid w:val="00767787"/>
    <w:rsid w:val="007677AA"/>
    <w:rsid w:val="007677DA"/>
    <w:rsid w:val="007677E4"/>
    <w:rsid w:val="007677E8"/>
    <w:rsid w:val="0076782A"/>
    <w:rsid w:val="00767847"/>
    <w:rsid w:val="00767872"/>
    <w:rsid w:val="0076789E"/>
    <w:rsid w:val="007678A4"/>
    <w:rsid w:val="007678C5"/>
    <w:rsid w:val="0076790B"/>
    <w:rsid w:val="0076792E"/>
    <w:rsid w:val="00767933"/>
    <w:rsid w:val="00767984"/>
    <w:rsid w:val="007679DA"/>
    <w:rsid w:val="00767A08"/>
    <w:rsid w:val="00767A30"/>
    <w:rsid w:val="00767A52"/>
    <w:rsid w:val="00767A6F"/>
    <w:rsid w:val="00767A7F"/>
    <w:rsid w:val="00767A92"/>
    <w:rsid w:val="00767AA7"/>
    <w:rsid w:val="00767AE5"/>
    <w:rsid w:val="00767B0B"/>
    <w:rsid w:val="00767B2B"/>
    <w:rsid w:val="00767B2F"/>
    <w:rsid w:val="00767B60"/>
    <w:rsid w:val="00767B62"/>
    <w:rsid w:val="00767B77"/>
    <w:rsid w:val="00767BC1"/>
    <w:rsid w:val="00767BE0"/>
    <w:rsid w:val="00767C1F"/>
    <w:rsid w:val="00767C68"/>
    <w:rsid w:val="00767CA1"/>
    <w:rsid w:val="00767CB1"/>
    <w:rsid w:val="00767CBC"/>
    <w:rsid w:val="00767CD5"/>
    <w:rsid w:val="00767CE7"/>
    <w:rsid w:val="00767CE9"/>
    <w:rsid w:val="00767D17"/>
    <w:rsid w:val="00767D52"/>
    <w:rsid w:val="00767D99"/>
    <w:rsid w:val="00767DAD"/>
    <w:rsid w:val="00767DC4"/>
    <w:rsid w:val="00767DF6"/>
    <w:rsid w:val="00767E21"/>
    <w:rsid w:val="00767E22"/>
    <w:rsid w:val="00767E37"/>
    <w:rsid w:val="00767E41"/>
    <w:rsid w:val="00767E55"/>
    <w:rsid w:val="00767E56"/>
    <w:rsid w:val="00767E63"/>
    <w:rsid w:val="00767E76"/>
    <w:rsid w:val="00767E9C"/>
    <w:rsid w:val="00767EE3"/>
    <w:rsid w:val="00767EFB"/>
    <w:rsid w:val="00767F40"/>
    <w:rsid w:val="00767F88"/>
    <w:rsid w:val="00767FA6"/>
    <w:rsid w:val="00767FD1"/>
    <w:rsid w:val="00767FE1"/>
    <w:rsid w:val="00770031"/>
    <w:rsid w:val="00770049"/>
    <w:rsid w:val="0077005E"/>
    <w:rsid w:val="00770076"/>
    <w:rsid w:val="00770093"/>
    <w:rsid w:val="007700B4"/>
    <w:rsid w:val="007700C7"/>
    <w:rsid w:val="007700CD"/>
    <w:rsid w:val="007700E9"/>
    <w:rsid w:val="007700ED"/>
    <w:rsid w:val="007700FE"/>
    <w:rsid w:val="0077011A"/>
    <w:rsid w:val="0077011E"/>
    <w:rsid w:val="00770129"/>
    <w:rsid w:val="0077013D"/>
    <w:rsid w:val="0077017C"/>
    <w:rsid w:val="007701A3"/>
    <w:rsid w:val="007701E0"/>
    <w:rsid w:val="007701F0"/>
    <w:rsid w:val="007701FE"/>
    <w:rsid w:val="0077020B"/>
    <w:rsid w:val="00770234"/>
    <w:rsid w:val="00770274"/>
    <w:rsid w:val="007702E4"/>
    <w:rsid w:val="00770304"/>
    <w:rsid w:val="00770305"/>
    <w:rsid w:val="00770310"/>
    <w:rsid w:val="00770357"/>
    <w:rsid w:val="0077035E"/>
    <w:rsid w:val="00770375"/>
    <w:rsid w:val="0077037A"/>
    <w:rsid w:val="0077038F"/>
    <w:rsid w:val="007703A2"/>
    <w:rsid w:val="007703B7"/>
    <w:rsid w:val="007703B8"/>
    <w:rsid w:val="0077040A"/>
    <w:rsid w:val="0077040B"/>
    <w:rsid w:val="0077040E"/>
    <w:rsid w:val="00770415"/>
    <w:rsid w:val="00770422"/>
    <w:rsid w:val="00770430"/>
    <w:rsid w:val="0077044C"/>
    <w:rsid w:val="0077045F"/>
    <w:rsid w:val="00770492"/>
    <w:rsid w:val="007704B4"/>
    <w:rsid w:val="007704D4"/>
    <w:rsid w:val="007704DF"/>
    <w:rsid w:val="007704E0"/>
    <w:rsid w:val="007704E3"/>
    <w:rsid w:val="00770507"/>
    <w:rsid w:val="0077050E"/>
    <w:rsid w:val="0077053C"/>
    <w:rsid w:val="0077054E"/>
    <w:rsid w:val="0077056E"/>
    <w:rsid w:val="0077057F"/>
    <w:rsid w:val="00770586"/>
    <w:rsid w:val="007705C9"/>
    <w:rsid w:val="007705D1"/>
    <w:rsid w:val="007705E6"/>
    <w:rsid w:val="007705F8"/>
    <w:rsid w:val="007705FC"/>
    <w:rsid w:val="007705FF"/>
    <w:rsid w:val="00770622"/>
    <w:rsid w:val="0077063B"/>
    <w:rsid w:val="0077065E"/>
    <w:rsid w:val="0077072E"/>
    <w:rsid w:val="00770748"/>
    <w:rsid w:val="0077074C"/>
    <w:rsid w:val="00770764"/>
    <w:rsid w:val="00770783"/>
    <w:rsid w:val="007707C0"/>
    <w:rsid w:val="007707EB"/>
    <w:rsid w:val="00770807"/>
    <w:rsid w:val="00770829"/>
    <w:rsid w:val="00770841"/>
    <w:rsid w:val="00770859"/>
    <w:rsid w:val="007708AC"/>
    <w:rsid w:val="007708D3"/>
    <w:rsid w:val="007708EB"/>
    <w:rsid w:val="007708F5"/>
    <w:rsid w:val="0077093F"/>
    <w:rsid w:val="00770940"/>
    <w:rsid w:val="007709B6"/>
    <w:rsid w:val="007709C6"/>
    <w:rsid w:val="007709F0"/>
    <w:rsid w:val="00770A30"/>
    <w:rsid w:val="00770A44"/>
    <w:rsid w:val="00770A4C"/>
    <w:rsid w:val="00770A59"/>
    <w:rsid w:val="00770A67"/>
    <w:rsid w:val="00770A85"/>
    <w:rsid w:val="00770AA0"/>
    <w:rsid w:val="00770AB0"/>
    <w:rsid w:val="00770AC2"/>
    <w:rsid w:val="00770AD8"/>
    <w:rsid w:val="00770ADF"/>
    <w:rsid w:val="00770AE7"/>
    <w:rsid w:val="00770AF1"/>
    <w:rsid w:val="00770B40"/>
    <w:rsid w:val="00770B68"/>
    <w:rsid w:val="00770BB1"/>
    <w:rsid w:val="00770BF0"/>
    <w:rsid w:val="00770C56"/>
    <w:rsid w:val="00770C64"/>
    <w:rsid w:val="00770C74"/>
    <w:rsid w:val="00770CB0"/>
    <w:rsid w:val="00770CC6"/>
    <w:rsid w:val="00770CD8"/>
    <w:rsid w:val="00770CEB"/>
    <w:rsid w:val="00770CF7"/>
    <w:rsid w:val="00770CF8"/>
    <w:rsid w:val="00770D11"/>
    <w:rsid w:val="00770D14"/>
    <w:rsid w:val="00770D1C"/>
    <w:rsid w:val="00770D67"/>
    <w:rsid w:val="00770DD7"/>
    <w:rsid w:val="00770E23"/>
    <w:rsid w:val="00770E5C"/>
    <w:rsid w:val="00770E8A"/>
    <w:rsid w:val="00770E90"/>
    <w:rsid w:val="00770E9F"/>
    <w:rsid w:val="00770F16"/>
    <w:rsid w:val="00770F5D"/>
    <w:rsid w:val="00770F62"/>
    <w:rsid w:val="00770F77"/>
    <w:rsid w:val="00770F82"/>
    <w:rsid w:val="00770FA6"/>
    <w:rsid w:val="00770FC3"/>
    <w:rsid w:val="00770FC8"/>
    <w:rsid w:val="00770FF1"/>
    <w:rsid w:val="00771008"/>
    <w:rsid w:val="0077101A"/>
    <w:rsid w:val="00771055"/>
    <w:rsid w:val="00771065"/>
    <w:rsid w:val="00771072"/>
    <w:rsid w:val="00771081"/>
    <w:rsid w:val="0077108C"/>
    <w:rsid w:val="0077108E"/>
    <w:rsid w:val="00771091"/>
    <w:rsid w:val="007710C4"/>
    <w:rsid w:val="007710FC"/>
    <w:rsid w:val="00771169"/>
    <w:rsid w:val="007711D1"/>
    <w:rsid w:val="00771205"/>
    <w:rsid w:val="0077120B"/>
    <w:rsid w:val="00771270"/>
    <w:rsid w:val="007712B4"/>
    <w:rsid w:val="007712B9"/>
    <w:rsid w:val="007712CE"/>
    <w:rsid w:val="007712EC"/>
    <w:rsid w:val="00771320"/>
    <w:rsid w:val="0077133D"/>
    <w:rsid w:val="0077137A"/>
    <w:rsid w:val="007713C1"/>
    <w:rsid w:val="0077144A"/>
    <w:rsid w:val="0077148D"/>
    <w:rsid w:val="007714D4"/>
    <w:rsid w:val="007714DB"/>
    <w:rsid w:val="007714E6"/>
    <w:rsid w:val="00771520"/>
    <w:rsid w:val="00771528"/>
    <w:rsid w:val="00771537"/>
    <w:rsid w:val="00771568"/>
    <w:rsid w:val="007715D4"/>
    <w:rsid w:val="0077160A"/>
    <w:rsid w:val="00771618"/>
    <w:rsid w:val="0077162A"/>
    <w:rsid w:val="00771651"/>
    <w:rsid w:val="00771664"/>
    <w:rsid w:val="007716E2"/>
    <w:rsid w:val="007716FC"/>
    <w:rsid w:val="00771740"/>
    <w:rsid w:val="00771762"/>
    <w:rsid w:val="00771765"/>
    <w:rsid w:val="0077176D"/>
    <w:rsid w:val="00771774"/>
    <w:rsid w:val="00771784"/>
    <w:rsid w:val="00771799"/>
    <w:rsid w:val="007717D2"/>
    <w:rsid w:val="0077180B"/>
    <w:rsid w:val="00771849"/>
    <w:rsid w:val="0077185C"/>
    <w:rsid w:val="00771879"/>
    <w:rsid w:val="0077187A"/>
    <w:rsid w:val="007718CC"/>
    <w:rsid w:val="007718D9"/>
    <w:rsid w:val="007718E5"/>
    <w:rsid w:val="00771922"/>
    <w:rsid w:val="00771927"/>
    <w:rsid w:val="00771963"/>
    <w:rsid w:val="007719D7"/>
    <w:rsid w:val="00771A25"/>
    <w:rsid w:val="00771A26"/>
    <w:rsid w:val="00771A5F"/>
    <w:rsid w:val="00771A74"/>
    <w:rsid w:val="00771AE5"/>
    <w:rsid w:val="00771AE6"/>
    <w:rsid w:val="00771B5C"/>
    <w:rsid w:val="00771B6B"/>
    <w:rsid w:val="00771BA4"/>
    <w:rsid w:val="00771C20"/>
    <w:rsid w:val="00771C28"/>
    <w:rsid w:val="00771C42"/>
    <w:rsid w:val="00771C50"/>
    <w:rsid w:val="00771C9F"/>
    <w:rsid w:val="00771CE5"/>
    <w:rsid w:val="00771D09"/>
    <w:rsid w:val="00771D2F"/>
    <w:rsid w:val="00771D8F"/>
    <w:rsid w:val="00771D94"/>
    <w:rsid w:val="00771DB9"/>
    <w:rsid w:val="00771E1B"/>
    <w:rsid w:val="00771E35"/>
    <w:rsid w:val="00771E6A"/>
    <w:rsid w:val="00771E78"/>
    <w:rsid w:val="00771E7C"/>
    <w:rsid w:val="00771E84"/>
    <w:rsid w:val="00771EC5"/>
    <w:rsid w:val="00771EFC"/>
    <w:rsid w:val="00771F06"/>
    <w:rsid w:val="00771F0E"/>
    <w:rsid w:val="00771F2B"/>
    <w:rsid w:val="00771F5C"/>
    <w:rsid w:val="00771F63"/>
    <w:rsid w:val="00771F8A"/>
    <w:rsid w:val="00771FA4"/>
    <w:rsid w:val="00771FB7"/>
    <w:rsid w:val="00772014"/>
    <w:rsid w:val="0077201C"/>
    <w:rsid w:val="0077204F"/>
    <w:rsid w:val="0077205F"/>
    <w:rsid w:val="007720A7"/>
    <w:rsid w:val="007720CD"/>
    <w:rsid w:val="007720E5"/>
    <w:rsid w:val="007720E7"/>
    <w:rsid w:val="00772103"/>
    <w:rsid w:val="0077210C"/>
    <w:rsid w:val="0077213C"/>
    <w:rsid w:val="00772159"/>
    <w:rsid w:val="00772170"/>
    <w:rsid w:val="00772211"/>
    <w:rsid w:val="00772254"/>
    <w:rsid w:val="00772295"/>
    <w:rsid w:val="007722BC"/>
    <w:rsid w:val="007722CA"/>
    <w:rsid w:val="007722D9"/>
    <w:rsid w:val="007722F2"/>
    <w:rsid w:val="007722F3"/>
    <w:rsid w:val="007722F5"/>
    <w:rsid w:val="00772306"/>
    <w:rsid w:val="00772321"/>
    <w:rsid w:val="0077232A"/>
    <w:rsid w:val="0077235A"/>
    <w:rsid w:val="0077236C"/>
    <w:rsid w:val="00772376"/>
    <w:rsid w:val="0077239B"/>
    <w:rsid w:val="007723BD"/>
    <w:rsid w:val="007723C9"/>
    <w:rsid w:val="007723D4"/>
    <w:rsid w:val="00772408"/>
    <w:rsid w:val="00772409"/>
    <w:rsid w:val="0077240C"/>
    <w:rsid w:val="0077242C"/>
    <w:rsid w:val="0077243A"/>
    <w:rsid w:val="00772495"/>
    <w:rsid w:val="0077249D"/>
    <w:rsid w:val="007724DE"/>
    <w:rsid w:val="007724E2"/>
    <w:rsid w:val="0077250E"/>
    <w:rsid w:val="00772537"/>
    <w:rsid w:val="0077253D"/>
    <w:rsid w:val="0077259B"/>
    <w:rsid w:val="007725C8"/>
    <w:rsid w:val="00772605"/>
    <w:rsid w:val="00772639"/>
    <w:rsid w:val="00772663"/>
    <w:rsid w:val="00772670"/>
    <w:rsid w:val="00772692"/>
    <w:rsid w:val="007726B4"/>
    <w:rsid w:val="007726B8"/>
    <w:rsid w:val="007726C8"/>
    <w:rsid w:val="007726D2"/>
    <w:rsid w:val="0077270E"/>
    <w:rsid w:val="00772747"/>
    <w:rsid w:val="0077278E"/>
    <w:rsid w:val="007727A7"/>
    <w:rsid w:val="007727C7"/>
    <w:rsid w:val="00772843"/>
    <w:rsid w:val="0077288C"/>
    <w:rsid w:val="00772907"/>
    <w:rsid w:val="00772928"/>
    <w:rsid w:val="00772970"/>
    <w:rsid w:val="007729C9"/>
    <w:rsid w:val="00772A48"/>
    <w:rsid w:val="00772A4F"/>
    <w:rsid w:val="00772A9D"/>
    <w:rsid w:val="00772AA1"/>
    <w:rsid w:val="00772AC8"/>
    <w:rsid w:val="00772AD5"/>
    <w:rsid w:val="00772AF5"/>
    <w:rsid w:val="00772B1B"/>
    <w:rsid w:val="00772B5E"/>
    <w:rsid w:val="00772B63"/>
    <w:rsid w:val="00772BAF"/>
    <w:rsid w:val="00772BB3"/>
    <w:rsid w:val="00772BE1"/>
    <w:rsid w:val="00772C0C"/>
    <w:rsid w:val="00772C3F"/>
    <w:rsid w:val="00772C93"/>
    <w:rsid w:val="00772CA4"/>
    <w:rsid w:val="00772CDF"/>
    <w:rsid w:val="00772CED"/>
    <w:rsid w:val="00772D02"/>
    <w:rsid w:val="00772D12"/>
    <w:rsid w:val="00772D20"/>
    <w:rsid w:val="00772D37"/>
    <w:rsid w:val="00772D88"/>
    <w:rsid w:val="00772DA0"/>
    <w:rsid w:val="00772E3F"/>
    <w:rsid w:val="00772E4D"/>
    <w:rsid w:val="00772E61"/>
    <w:rsid w:val="00772EC5"/>
    <w:rsid w:val="00772EDE"/>
    <w:rsid w:val="00772EE5"/>
    <w:rsid w:val="00772EEC"/>
    <w:rsid w:val="00772F23"/>
    <w:rsid w:val="00772F56"/>
    <w:rsid w:val="00772F59"/>
    <w:rsid w:val="00772F7E"/>
    <w:rsid w:val="00772F94"/>
    <w:rsid w:val="00773021"/>
    <w:rsid w:val="00773055"/>
    <w:rsid w:val="00773065"/>
    <w:rsid w:val="0077308C"/>
    <w:rsid w:val="0077309C"/>
    <w:rsid w:val="007730D3"/>
    <w:rsid w:val="007730FA"/>
    <w:rsid w:val="00773103"/>
    <w:rsid w:val="00773113"/>
    <w:rsid w:val="00773145"/>
    <w:rsid w:val="0077316A"/>
    <w:rsid w:val="00773179"/>
    <w:rsid w:val="00773258"/>
    <w:rsid w:val="007732E9"/>
    <w:rsid w:val="00773301"/>
    <w:rsid w:val="00773334"/>
    <w:rsid w:val="00773386"/>
    <w:rsid w:val="0077338A"/>
    <w:rsid w:val="00773394"/>
    <w:rsid w:val="007733B9"/>
    <w:rsid w:val="007733D8"/>
    <w:rsid w:val="0077342E"/>
    <w:rsid w:val="0077344C"/>
    <w:rsid w:val="00773477"/>
    <w:rsid w:val="0077348E"/>
    <w:rsid w:val="0077349E"/>
    <w:rsid w:val="007734A2"/>
    <w:rsid w:val="007734BC"/>
    <w:rsid w:val="007734E0"/>
    <w:rsid w:val="00773539"/>
    <w:rsid w:val="0077353B"/>
    <w:rsid w:val="0077354B"/>
    <w:rsid w:val="00773583"/>
    <w:rsid w:val="00773594"/>
    <w:rsid w:val="007735A2"/>
    <w:rsid w:val="007735C6"/>
    <w:rsid w:val="007735C7"/>
    <w:rsid w:val="00773681"/>
    <w:rsid w:val="007736DD"/>
    <w:rsid w:val="007736DE"/>
    <w:rsid w:val="007736EF"/>
    <w:rsid w:val="0077370B"/>
    <w:rsid w:val="00773735"/>
    <w:rsid w:val="00773758"/>
    <w:rsid w:val="0077375E"/>
    <w:rsid w:val="007737BA"/>
    <w:rsid w:val="007737C8"/>
    <w:rsid w:val="007737D9"/>
    <w:rsid w:val="00773844"/>
    <w:rsid w:val="00773860"/>
    <w:rsid w:val="00773883"/>
    <w:rsid w:val="0077389D"/>
    <w:rsid w:val="007738B6"/>
    <w:rsid w:val="0077390E"/>
    <w:rsid w:val="00773953"/>
    <w:rsid w:val="0077395C"/>
    <w:rsid w:val="00773963"/>
    <w:rsid w:val="00773979"/>
    <w:rsid w:val="0077398A"/>
    <w:rsid w:val="007739AD"/>
    <w:rsid w:val="007739C7"/>
    <w:rsid w:val="007739F2"/>
    <w:rsid w:val="00773A03"/>
    <w:rsid w:val="00773A0C"/>
    <w:rsid w:val="00773A8E"/>
    <w:rsid w:val="00773AA7"/>
    <w:rsid w:val="00773AB4"/>
    <w:rsid w:val="00773ABC"/>
    <w:rsid w:val="00773AD9"/>
    <w:rsid w:val="00773B11"/>
    <w:rsid w:val="00773B3B"/>
    <w:rsid w:val="00773B44"/>
    <w:rsid w:val="00773B4B"/>
    <w:rsid w:val="00773B6D"/>
    <w:rsid w:val="00773BA7"/>
    <w:rsid w:val="00773BAE"/>
    <w:rsid w:val="00773C67"/>
    <w:rsid w:val="00773C89"/>
    <w:rsid w:val="00773C8E"/>
    <w:rsid w:val="00773CD0"/>
    <w:rsid w:val="00773D41"/>
    <w:rsid w:val="00773D65"/>
    <w:rsid w:val="00773D86"/>
    <w:rsid w:val="00773D88"/>
    <w:rsid w:val="00773DB1"/>
    <w:rsid w:val="00773DFC"/>
    <w:rsid w:val="00773E06"/>
    <w:rsid w:val="00773E14"/>
    <w:rsid w:val="00773E91"/>
    <w:rsid w:val="00773E93"/>
    <w:rsid w:val="00773F50"/>
    <w:rsid w:val="00773F67"/>
    <w:rsid w:val="00773F73"/>
    <w:rsid w:val="00773F88"/>
    <w:rsid w:val="00773FD4"/>
    <w:rsid w:val="00773FD7"/>
    <w:rsid w:val="00774032"/>
    <w:rsid w:val="00774057"/>
    <w:rsid w:val="0077406A"/>
    <w:rsid w:val="00774097"/>
    <w:rsid w:val="007740B5"/>
    <w:rsid w:val="007740B6"/>
    <w:rsid w:val="007740BA"/>
    <w:rsid w:val="00774168"/>
    <w:rsid w:val="00774181"/>
    <w:rsid w:val="007741A7"/>
    <w:rsid w:val="007741C3"/>
    <w:rsid w:val="00774244"/>
    <w:rsid w:val="007742B6"/>
    <w:rsid w:val="00774303"/>
    <w:rsid w:val="00774305"/>
    <w:rsid w:val="00774309"/>
    <w:rsid w:val="0077433A"/>
    <w:rsid w:val="0077433E"/>
    <w:rsid w:val="0077433F"/>
    <w:rsid w:val="0077435C"/>
    <w:rsid w:val="0077436F"/>
    <w:rsid w:val="0077439B"/>
    <w:rsid w:val="007743AC"/>
    <w:rsid w:val="007743BB"/>
    <w:rsid w:val="007743E1"/>
    <w:rsid w:val="00774459"/>
    <w:rsid w:val="00774491"/>
    <w:rsid w:val="007744B1"/>
    <w:rsid w:val="007744B9"/>
    <w:rsid w:val="007744BE"/>
    <w:rsid w:val="0077450D"/>
    <w:rsid w:val="00774513"/>
    <w:rsid w:val="0077452B"/>
    <w:rsid w:val="0077453D"/>
    <w:rsid w:val="00774540"/>
    <w:rsid w:val="0077456F"/>
    <w:rsid w:val="0077457B"/>
    <w:rsid w:val="007745AA"/>
    <w:rsid w:val="007745BF"/>
    <w:rsid w:val="007745F6"/>
    <w:rsid w:val="00774608"/>
    <w:rsid w:val="00774621"/>
    <w:rsid w:val="00774625"/>
    <w:rsid w:val="00774631"/>
    <w:rsid w:val="0077466E"/>
    <w:rsid w:val="00774680"/>
    <w:rsid w:val="00774685"/>
    <w:rsid w:val="007746C3"/>
    <w:rsid w:val="007746F8"/>
    <w:rsid w:val="00774701"/>
    <w:rsid w:val="00774705"/>
    <w:rsid w:val="00774733"/>
    <w:rsid w:val="00774770"/>
    <w:rsid w:val="00774773"/>
    <w:rsid w:val="0077477A"/>
    <w:rsid w:val="00774783"/>
    <w:rsid w:val="007747C1"/>
    <w:rsid w:val="00774827"/>
    <w:rsid w:val="00774839"/>
    <w:rsid w:val="0077489A"/>
    <w:rsid w:val="0077491D"/>
    <w:rsid w:val="0077492C"/>
    <w:rsid w:val="00774953"/>
    <w:rsid w:val="00774979"/>
    <w:rsid w:val="00774983"/>
    <w:rsid w:val="007749A1"/>
    <w:rsid w:val="007749CF"/>
    <w:rsid w:val="007749E6"/>
    <w:rsid w:val="007749F6"/>
    <w:rsid w:val="007749F8"/>
    <w:rsid w:val="00774A08"/>
    <w:rsid w:val="00774A4C"/>
    <w:rsid w:val="00774A60"/>
    <w:rsid w:val="00774A9C"/>
    <w:rsid w:val="00774B0D"/>
    <w:rsid w:val="00774B13"/>
    <w:rsid w:val="00774B36"/>
    <w:rsid w:val="00774B4B"/>
    <w:rsid w:val="00774B98"/>
    <w:rsid w:val="00774C07"/>
    <w:rsid w:val="00774C1C"/>
    <w:rsid w:val="00774C30"/>
    <w:rsid w:val="00774C53"/>
    <w:rsid w:val="00774C59"/>
    <w:rsid w:val="00774C8C"/>
    <w:rsid w:val="00774C91"/>
    <w:rsid w:val="00774CEC"/>
    <w:rsid w:val="00774D00"/>
    <w:rsid w:val="00774D1B"/>
    <w:rsid w:val="00774D40"/>
    <w:rsid w:val="00774D5B"/>
    <w:rsid w:val="00774D5F"/>
    <w:rsid w:val="00774D97"/>
    <w:rsid w:val="00774E36"/>
    <w:rsid w:val="00774E48"/>
    <w:rsid w:val="00774E8E"/>
    <w:rsid w:val="00774EA5"/>
    <w:rsid w:val="00774EA6"/>
    <w:rsid w:val="00774F0A"/>
    <w:rsid w:val="00774F6B"/>
    <w:rsid w:val="00774F6D"/>
    <w:rsid w:val="00775016"/>
    <w:rsid w:val="00775035"/>
    <w:rsid w:val="00775038"/>
    <w:rsid w:val="0077503E"/>
    <w:rsid w:val="00775075"/>
    <w:rsid w:val="00775083"/>
    <w:rsid w:val="00775094"/>
    <w:rsid w:val="00775097"/>
    <w:rsid w:val="007750A5"/>
    <w:rsid w:val="007750AA"/>
    <w:rsid w:val="007750E2"/>
    <w:rsid w:val="007750E5"/>
    <w:rsid w:val="0077514F"/>
    <w:rsid w:val="00775182"/>
    <w:rsid w:val="007751CC"/>
    <w:rsid w:val="007751D0"/>
    <w:rsid w:val="00775219"/>
    <w:rsid w:val="00775238"/>
    <w:rsid w:val="0077523B"/>
    <w:rsid w:val="0077528F"/>
    <w:rsid w:val="007752BB"/>
    <w:rsid w:val="007752EB"/>
    <w:rsid w:val="0077531D"/>
    <w:rsid w:val="00775339"/>
    <w:rsid w:val="00775350"/>
    <w:rsid w:val="0077548A"/>
    <w:rsid w:val="0077548D"/>
    <w:rsid w:val="007754A7"/>
    <w:rsid w:val="007754AC"/>
    <w:rsid w:val="007754C9"/>
    <w:rsid w:val="007754DC"/>
    <w:rsid w:val="0077550D"/>
    <w:rsid w:val="007755B0"/>
    <w:rsid w:val="007755FB"/>
    <w:rsid w:val="00775635"/>
    <w:rsid w:val="00775665"/>
    <w:rsid w:val="00775666"/>
    <w:rsid w:val="0077566C"/>
    <w:rsid w:val="00775695"/>
    <w:rsid w:val="007756B6"/>
    <w:rsid w:val="0077571C"/>
    <w:rsid w:val="00775732"/>
    <w:rsid w:val="0077574A"/>
    <w:rsid w:val="00775754"/>
    <w:rsid w:val="0077575A"/>
    <w:rsid w:val="007757E6"/>
    <w:rsid w:val="007757E8"/>
    <w:rsid w:val="007757F9"/>
    <w:rsid w:val="00775804"/>
    <w:rsid w:val="0077582F"/>
    <w:rsid w:val="00775859"/>
    <w:rsid w:val="007758C9"/>
    <w:rsid w:val="007758EC"/>
    <w:rsid w:val="0077590A"/>
    <w:rsid w:val="00775925"/>
    <w:rsid w:val="00775926"/>
    <w:rsid w:val="00775949"/>
    <w:rsid w:val="00775955"/>
    <w:rsid w:val="0077599B"/>
    <w:rsid w:val="007759C0"/>
    <w:rsid w:val="007759F7"/>
    <w:rsid w:val="00775A01"/>
    <w:rsid w:val="00775A04"/>
    <w:rsid w:val="00775A4E"/>
    <w:rsid w:val="00775A6F"/>
    <w:rsid w:val="00775A94"/>
    <w:rsid w:val="00775B12"/>
    <w:rsid w:val="00775B13"/>
    <w:rsid w:val="00775B2B"/>
    <w:rsid w:val="00775B2C"/>
    <w:rsid w:val="00775B50"/>
    <w:rsid w:val="00775B85"/>
    <w:rsid w:val="00775BAE"/>
    <w:rsid w:val="00775BD4"/>
    <w:rsid w:val="00775C0C"/>
    <w:rsid w:val="00775C26"/>
    <w:rsid w:val="00775C8E"/>
    <w:rsid w:val="00775CA9"/>
    <w:rsid w:val="00775CCC"/>
    <w:rsid w:val="00775CF9"/>
    <w:rsid w:val="00775D46"/>
    <w:rsid w:val="00775D49"/>
    <w:rsid w:val="00775D66"/>
    <w:rsid w:val="00775D9A"/>
    <w:rsid w:val="00775DA1"/>
    <w:rsid w:val="00775DBE"/>
    <w:rsid w:val="00775DC0"/>
    <w:rsid w:val="00775DE2"/>
    <w:rsid w:val="00775DF7"/>
    <w:rsid w:val="00775E07"/>
    <w:rsid w:val="00775E1D"/>
    <w:rsid w:val="00775E2D"/>
    <w:rsid w:val="00775E39"/>
    <w:rsid w:val="00775E4B"/>
    <w:rsid w:val="00775E4F"/>
    <w:rsid w:val="00775E6E"/>
    <w:rsid w:val="00775EA2"/>
    <w:rsid w:val="00775EAA"/>
    <w:rsid w:val="00775EB0"/>
    <w:rsid w:val="00775EE0"/>
    <w:rsid w:val="00775EF8"/>
    <w:rsid w:val="00775F06"/>
    <w:rsid w:val="00775F70"/>
    <w:rsid w:val="00775F78"/>
    <w:rsid w:val="00775FC6"/>
    <w:rsid w:val="00775FD3"/>
    <w:rsid w:val="00775FDE"/>
    <w:rsid w:val="00775FF6"/>
    <w:rsid w:val="00776003"/>
    <w:rsid w:val="00776041"/>
    <w:rsid w:val="007760A2"/>
    <w:rsid w:val="007760AC"/>
    <w:rsid w:val="007760F4"/>
    <w:rsid w:val="00776111"/>
    <w:rsid w:val="0077613D"/>
    <w:rsid w:val="00776161"/>
    <w:rsid w:val="007761AE"/>
    <w:rsid w:val="007761C0"/>
    <w:rsid w:val="007761D3"/>
    <w:rsid w:val="007761FC"/>
    <w:rsid w:val="00776219"/>
    <w:rsid w:val="0077622F"/>
    <w:rsid w:val="0077626D"/>
    <w:rsid w:val="0077628D"/>
    <w:rsid w:val="007762C2"/>
    <w:rsid w:val="007762D0"/>
    <w:rsid w:val="00776310"/>
    <w:rsid w:val="0077638B"/>
    <w:rsid w:val="007763EE"/>
    <w:rsid w:val="0077641C"/>
    <w:rsid w:val="00776441"/>
    <w:rsid w:val="0077647D"/>
    <w:rsid w:val="0077648E"/>
    <w:rsid w:val="007764AD"/>
    <w:rsid w:val="0077651F"/>
    <w:rsid w:val="00776548"/>
    <w:rsid w:val="0077655F"/>
    <w:rsid w:val="00776561"/>
    <w:rsid w:val="0077657B"/>
    <w:rsid w:val="00776583"/>
    <w:rsid w:val="0077659A"/>
    <w:rsid w:val="007765A7"/>
    <w:rsid w:val="007765B1"/>
    <w:rsid w:val="007765C3"/>
    <w:rsid w:val="007765E2"/>
    <w:rsid w:val="007765E4"/>
    <w:rsid w:val="007765F7"/>
    <w:rsid w:val="00776626"/>
    <w:rsid w:val="0077663B"/>
    <w:rsid w:val="00776641"/>
    <w:rsid w:val="00776667"/>
    <w:rsid w:val="00776678"/>
    <w:rsid w:val="0077669E"/>
    <w:rsid w:val="007766E5"/>
    <w:rsid w:val="00776746"/>
    <w:rsid w:val="007767AF"/>
    <w:rsid w:val="007767DD"/>
    <w:rsid w:val="007767F7"/>
    <w:rsid w:val="00776804"/>
    <w:rsid w:val="00776810"/>
    <w:rsid w:val="00776812"/>
    <w:rsid w:val="00776849"/>
    <w:rsid w:val="007768E0"/>
    <w:rsid w:val="007768F4"/>
    <w:rsid w:val="00776901"/>
    <w:rsid w:val="00776908"/>
    <w:rsid w:val="00776935"/>
    <w:rsid w:val="0077696B"/>
    <w:rsid w:val="007769AC"/>
    <w:rsid w:val="007769C4"/>
    <w:rsid w:val="00776A23"/>
    <w:rsid w:val="00776A29"/>
    <w:rsid w:val="00776A2A"/>
    <w:rsid w:val="00776A31"/>
    <w:rsid w:val="00776A4B"/>
    <w:rsid w:val="00776A54"/>
    <w:rsid w:val="00776A58"/>
    <w:rsid w:val="00776AC7"/>
    <w:rsid w:val="00776B01"/>
    <w:rsid w:val="00776B02"/>
    <w:rsid w:val="00776B3F"/>
    <w:rsid w:val="00776B60"/>
    <w:rsid w:val="00776B6C"/>
    <w:rsid w:val="00776B8F"/>
    <w:rsid w:val="00776BA6"/>
    <w:rsid w:val="00776BA9"/>
    <w:rsid w:val="00776BD5"/>
    <w:rsid w:val="00776BDE"/>
    <w:rsid w:val="00776C07"/>
    <w:rsid w:val="00776C08"/>
    <w:rsid w:val="00776C0A"/>
    <w:rsid w:val="00776C2A"/>
    <w:rsid w:val="00776C6E"/>
    <w:rsid w:val="00776C99"/>
    <w:rsid w:val="00776CA6"/>
    <w:rsid w:val="00776CCA"/>
    <w:rsid w:val="00776CE1"/>
    <w:rsid w:val="00776D18"/>
    <w:rsid w:val="00776D2E"/>
    <w:rsid w:val="00776D8A"/>
    <w:rsid w:val="00776DB0"/>
    <w:rsid w:val="00776E04"/>
    <w:rsid w:val="00776E11"/>
    <w:rsid w:val="00776E13"/>
    <w:rsid w:val="00776E1D"/>
    <w:rsid w:val="00776E1F"/>
    <w:rsid w:val="00776E50"/>
    <w:rsid w:val="00776EAD"/>
    <w:rsid w:val="00776EDF"/>
    <w:rsid w:val="00776F09"/>
    <w:rsid w:val="00776F43"/>
    <w:rsid w:val="00776F4D"/>
    <w:rsid w:val="00776F5F"/>
    <w:rsid w:val="00776F7D"/>
    <w:rsid w:val="00776F80"/>
    <w:rsid w:val="00776F81"/>
    <w:rsid w:val="00776FAA"/>
    <w:rsid w:val="00776FE5"/>
    <w:rsid w:val="00776FFC"/>
    <w:rsid w:val="0077700D"/>
    <w:rsid w:val="0077705F"/>
    <w:rsid w:val="00777063"/>
    <w:rsid w:val="00777078"/>
    <w:rsid w:val="0077708D"/>
    <w:rsid w:val="0077708F"/>
    <w:rsid w:val="007770A7"/>
    <w:rsid w:val="007770CF"/>
    <w:rsid w:val="007770F1"/>
    <w:rsid w:val="0077711E"/>
    <w:rsid w:val="00777156"/>
    <w:rsid w:val="00777161"/>
    <w:rsid w:val="00777165"/>
    <w:rsid w:val="00777169"/>
    <w:rsid w:val="00777196"/>
    <w:rsid w:val="007771E0"/>
    <w:rsid w:val="007771E7"/>
    <w:rsid w:val="0077720A"/>
    <w:rsid w:val="00777211"/>
    <w:rsid w:val="00777224"/>
    <w:rsid w:val="0077722E"/>
    <w:rsid w:val="00777236"/>
    <w:rsid w:val="00777243"/>
    <w:rsid w:val="00777266"/>
    <w:rsid w:val="0077726A"/>
    <w:rsid w:val="00777282"/>
    <w:rsid w:val="007772B1"/>
    <w:rsid w:val="007772D0"/>
    <w:rsid w:val="007772D6"/>
    <w:rsid w:val="007772F8"/>
    <w:rsid w:val="00777327"/>
    <w:rsid w:val="0077734E"/>
    <w:rsid w:val="00777371"/>
    <w:rsid w:val="00777378"/>
    <w:rsid w:val="0077739D"/>
    <w:rsid w:val="007773FF"/>
    <w:rsid w:val="00777422"/>
    <w:rsid w:val="0077742C"/>
    <w:rsid w:val="0077744E"/>
    <w:rsid w:val="007774AA"/>
    <w:rsid w:val="0077750F"/>
    <w:rsid w:val="0077751D"/>
    <w:rsid w:val="0077751E"/>
    <w:rsid w:val="00777563"/>
    <w:rsid w:val="007775A8"/>
    <w:rsid w:val="007775A9"/>
    <w:rsid w:val="007775C1"/>
    <w:rsid w:val="0077761B"/>
    <w:rsid w:val="00777635"/>
    <w:rsid w:val="0077764D"/>
    <w:rsid w:val="00777668"/>
    <w:rsid w:val="00777691"/>
    <w:rsid w:val="00777734"/>
    <w:rsid w:val="0077779E"/>
    <w:rsid w:val="007777B6"/>
    <w:rsid w:val="007777B8"/>
    <w:rsid w:val="007777D0"/>
    <w:rsid w:val="007777F5"/>
    <w:rsid w:val="007777FF"/>
    <w:rsid w:val="0077780A"/>
    <w:rsid w:val="00777848"/>
    <w:rsid w:val="0077785B"/>
    <w:rsid w:val="00777869"/>
    <w:rsid w:val="00777880"/>
    <w:rsid w:val="0077788C"/>
    <w:rsid w:val="00777890"/>
    <w:rsid w:val="00777897"/>
    <w:rsid w:val="007778A4"/>
    <w:rsid w:val="007778A7"/>
    <w:rsid w:val="007778E0"/>
    <w:rsid w:val="00777918"/>
    <w:rsid w:val="00777927"/>
    <w:rsid w:val="00777A09"/>
    <w:rsid w:val="00777A51"/>
    <w:rsid w:val="00777A52"/>
    <w:rsid w:val="00777A6B"/>
    <w:rsid w:val="00777AA9"/>
    <w:rsid w:val="00777ABA"/>
    <w:rsid w:val="00777ABC"/>
    <w:rsid w:val="00777AD6"/>
    <w:rsid w:val="00777AE2"/>
    <w:rsid w:val="00777B39"/>
    <w:rsid w:val="00777B3A"/>
    <w:rsid w:val="00777B5D"/>
    <w:rsid w:val="00777B8E"/>
    <w:rsid w:val="00777BDD"/>
    <w:rsid w:val="00777BFD"/>
    <w:rsid w:val="00777C0C"/>
    <w:rsid w:val="00777C27"/>
    <w:rsid w:val="00777C4E"/>
    <w:rsid w:val="00777C6E"/>
    <w:rsid w:val="00777C94"/>
    <w:rsid w:val="00777C9A"/>
    <w:rsid w:val="00777CC2"/>
    <w:rsid w:val="00777D21"/>
    <w:rsid w:val="00777D5B"/>
    <w:rsid w:val="00777D64"/>
    <w:rsid w:val="00777DD0"/>
    <w:rsid w:val="00777DD6"/>
    <w:rsid w:val="00777DDE"/>
    <w:rsid w:val="00777DE2"/>
    <w:rsid w:val="00777DF8"/>
    <w:rsid w:val="00777E30"/>
    <w:rsid w:val="00777E50"/>
    <w:rsid w:val="00777E7A"/>
    <w:rsid w:val="00777EAB"/>
    <w:rsid w:val="00777EC0"/>
    <w:rsid w:val="00777EEC"/>
    <w:rsid w:val="00777EEF"/>
    <w:rsid w:val="00777EF6"/>
    <w:rsid w:val="00777EFD"/>
    <w:rsid w:val="00777F12"/>
    <w:rsid w:val="00777F23"/>
    <w:rsid w:val="00777F2C"/>
    <w:rsid w:val="00777F48"/>
    <w:rsid w:val="00777F4B"/>
    <w:rsid w:val="00777F5D"/>
    <w:rsid w:val="00777F70"/>
    <w:rsid w:val="00777FAE"/>
    <w:rsid w:val="00777FE7"/>
    <w:rsid w:val="0078000A"/>
    <w:rsid w:val="0078000D"/>
    <w:rsid w:val="0078001E"/>
    <w:rsid w:val="00780028"/>
    <w:rsid w:val="00780047"/>
    <w:rsid w:val="00780059"/>
    <w:rsid w:val="00780070"/>
    <w:rsid w:val="00780074"/>
    <w:rsid w:val="00780097"/>
    <w:rsid w:val="007800B7"/>
    <w:rsid w:val="0078015D"/>
    <w:rsid w:val="0078017C"/>
    <w:rsid w:val="007801BB"/>
    <w:rsid w:val="007801BD"/>
    <w:rsid w:val="007801C1"/>
    <w:rsid w:val="007801CD"/>
    <w:rsid w:val="007801FB"/>
    <w:rsid w:val="00780215"/>
    <w:rsid w:val="00780237"/>
    <w:rsid w:val="0078023C"/>
    <w:rsid w:val="00780245"/>
    <w:rsid w:val="00780258"/>
    <w:rsid w:val="0078025D"/>
    <w:rsid w:val="00780274"/>
    <w:rsid w:val="0078027D"/>
    <w:rsid w:val="00780285"/>
    <w:rsid w:val="0078028A"/>
    <w:rsid w:val="00780305"/>
    <w:rsid w:val="0078030E"/>
    <w:rsid w:val="00780318"/>
    <w:rsid w:val="0078033A"/>
    <w:rsid w:val="00780376"/>
    <w:rsid w:val="007803D7"/>
    <w:rsid w:val="007803E3"/>
    <w:rsid w:val="007803E5"/>
    <w:rsid w:val="00780403"/>
    <w:rsid w:val="00780410"/>
    <w:rsid w:val="00780480"/>
    <w:rsid w:val="007804F8"/>
    <w:rsid w:val="00780513"/>
    <w:rsid w:val="00780516"/>
    <w:rsid w:val="0078054C"/>
    <w:rsid w:val="00780570"/>
    <w:rsid w:val="007805AE"/>
    <w:rsid w:val="007805BB"/>
    <w:rsid w:val="007805E0"/>
    <w:rsid w:val="00780623"/>
    <w:rsid w:val="00780633"/>
    <w:rsid w:val="00780635"/>
    <w:rsid w:val="00780664"/>
    <w:rsid w:val="00780681"/>
    <w:rsid w:val="0078068B"/>
    <w:rsid w:val="00780697"/>
    <w:rsid w:val="007806B4"/>
    <w:rsid w:val="007806CD"/>
    <w:rsid w:val="007806DD"/>
    <w:rsid w:val="007806F5"/>
    <w:rsid w:val="0078070A"/>
    <w:rsid w:val="0078070C"/>
    <w:rsid w:val="0078073E"/>
    <w:rsid w:val="00780755"/>
    <w:rsid w:val="007807B2"/>
    <w:rsid w:val="007807CC"/>
    <w:rsid w:val="00780848"/>
    <w:rsid w:val="0078086E"/>
    <w:rsid w:val="00780871"/>
    <w:rsid w:val="007808D9"/>
    <w:rsid w:val="007808DC"/>
    <w:rsid w:val="00780905"/>
    <w:rsid w:val="00780982"/>
    <w:rsid w:val="0078099C"/>
    <w:rsid w:val="007809B1"/>
    <w:rsid w:val="007809C2"/>
    <w:rsid w:val="007809FB"/>
    <w:rsid w:val="00780A08"/>
    <w:rsid w:val="00780A1B"/>
    <w:rsid w:val="00780A42"/>
    <w:rsid w:val="00780A6B"/>
    <w:rsid w:val="00780A80"/>
    <w:rsid w:val="00780AAF"/>
    <w:rsid w:val="00780ABB"/>
    <w:rsid w:val="00780B27"/>
    <w:rsid w:val="00780B45"/>
    <w:rsid w:val="00780B5A"/>
    <w:rsid w:val="00780B78"/>
    <w:rsid w:val="00780B7D"/>
    <w:rsid w:val="00780B99"/>
    <w:rsid w:val="00780BE5"/>
    <w:rsid w:val="00780C34"/>
    <w:rsid w:val="00780C67"/>
    <w:rsid w:val="00780C68"/>
    <w:rsid w:val="00780CBD"/>
    <w:rsid w:val="00780D27"/>
    <w:rsid w:val="00780D4A"/>
    <w:rsid w:val="00780D71"/>
    <w:rsid w:val="00780D75"/>
    <w:rsid w:val="00780D83"/>
    <w:rsid w:val="00780DD9"/>
    <w:rsid w:val="00780E42"/>
    <w:rsid w:val="00780E63"/>
    <w:rsid w:val="00780E6F"/>
    <w:rsid w:val="00780E7A"/>
    <w:rsid w:val="00780E87"/>
    <w:rsid w:val="00780EE1"/>
    <w:rsid w:val="00780EFD"/>
    <w:rsid w:val="00780F22"/>
    <w:rsid w:val="00780F48"/>
    <w:rsid w:val="00780F5C"/>
    <w:rsid w:val="00780FB0"/>
    <w:rsid w:val="00780FC2"/>
    <w:rsid w:val="00780FCD"/>
    <w:rsid w:val="00780FD8"/>
    <w:rsid w:val="00780FF0"/>
    <w:rsid w:val="00780FFB"/>
    <w:rsid w:val="0078100E"/>
    <w:rsid w:val="00781024"/>
    <w:rsid w:val="00781029"/>
    <w:rsid w:val="0078103B"/>
    <w:rsid w:val="0078106C"/>
    <w:rsid w:val="007810FA"/>
    <w:rsid w:val="00781121"/>
    <w:rsid w:val="00781140"/>
    <w:rsid w:val="00781150"/>
    <w:rsid w:val="007811A0"/>
    <w:rsid w:val="007811EC"/>
    <w:rsid w:val="007811F3"/>
    <w:rsid w:val="007811FE"/>
    <w:rsid w:val="00781265"/>
    <w:rsid w:val="00781277"/>
    <w:rsid w:val="00781279"/>
    <w:rsid w:val="00781281"/>
    <w:rsid w:val="0078128A"/>
    <w:rsid w:val="0078129F"/>
    <w:rsid w:val="007812AC"/>
    <w:rsid w:val="007812BA"/>
    <w:rsid w:val="007812BE"/>
    <w:rsid w:val="007812C6"/>
    <w:rsid w:val="007812C8"/>
    <w:rsid w:val="007812FF"/>
    <w:rsid w:val="00781303"/>
    <w:rsid w:val="00781314"/>
    <w:rsid w:val="00781334"/>
    <w:rsid w:val="00781377"/>
    <w:rsid w:val="0078138F"/>
    <w:rsid w:val="007813B2"/>
    <w:rsid w:val="007813C8"/>
    <w:rsid w:val="007813E6"/>
    <w:rsid w:val="0078140B"/>
    <w:rsid w:val="0078143B"/>
    <w:rsid w:val="00781474"/>
    <w:rsid w:val="0078147F"/>
    <w:rsid w:val="007814A9"/>
    <w:rsid w:val="007814D6"/>
    <w:rsid w:val="0078154A"/>
    <w:rsid w:val="00781564"/>
    <w:rsid w:val="00781576"/>
    <w:rsid w:val="007815F3"/>
    <w:rsid w:val="0078160F"/>
    <w:rsid w:val="00781626"/>
    <w:rsid w:val="0078162F"/>
    <w:rsid w:val="00781634"/>
    <w:rsid w:val="0078166D"/>
    <w:rsid w:val="00781679"/>
    <w:rsid w:val="0078169A"/>
    <w:rsid w:val="007816A8"/>
    <w:rsid w:val="007816AA"/>
    <w:rsid w:val="007816DA"/>
    <w:rsid w:val="007816FF"/>
    <w:rsid w:val="0078170C"/>
    <w:rsid w:val="00781714"/>
    <w:rsid w:val="00781733"/>
    <w:rsid w:val="00781776"/>
    <w:rsid w:val="007817AB"/>
    <w:rsid w:val="007817AC"/>
    <w:rsid w:val="007817C3"/>
    <w:rsid w:val="007817D4"/>
    <w:rsid w:val="0078183B"/>
    <w:rsid w:val="00781843"/>
    <w:rsid w:val="00781853"/>
    <w:rsid w:val="0078188B"/>
    <w:rsid w:val="0078189E"/>
    <w:rsid w:val="007818EE"/>
    <w:rsid w:val="007818FE"/>
    <w:rsid w:val="00781900"/>
    <w:rsid w:val="0078193E"/>
    <w:rsid w:val="0078193F"/>
    <w:rsid w:val="0078197C"/>
    <w:rsid w:val="007819D8"/>
    <w:rsid w:val="007819DA"/>
    <w:rsid w:val="00781A00"/>
    <w:rsid w:val="00781A17"/>
    <w:rsid w:val="00781A1C"/>
    <w:rsid w:val="00781A25"/>
    <w:rsid w:val="00781A2B"/>
    <w:rsid w:val="00781A33"/>
    <w:rsid w:val="00781AB3"/>
    <w:rsid w:val="00781AE1"/>
    <w:rsid w:val="00781AF8"/>
    <w:rsid w:val="00781B16"/>
    <w:rsid w:val="00781B4E"/>
    <w:rsid w:val="00781B7D"/>
    <w:rsid w:val="00781C33"/>
    <w:rsid w:val="00781C7D"/>
    <w:rsid w:val="00781CB4"/>
    <w:rsid w:val="00781CB9"/>
    <w:rsid w:val="00781CBD"/>
    <w:rsid w:val="00781D3A"/>
    <w:rsid w:val="00781D42"/>
    <w:rsid w:val="00781D43"/>
    <w:rsid w:val="00781D60"/>
    <w:rsid w:val="00781D6B"/>
    <w:rsid w:val="00781DAD"/>
    <w:rsid w:val="00781E14"/>
    <w:rsid w:val="00781E1A"/>
    <w:rsid w:val="00781E2A"/>
    <w:rsid w:val="00781E47"/>
    <w:rsid w:val="00781E48"/>
    <w:rsid w:val="00781F09"/>
    <w:rsid w:val="00781F2E"/>
    <w:rsid w:val="00781F75"/>
    <w:rsid w:val="00781F85"/>
    <w:rsid w:val="00781F93"/>
    <w:rsid w:val="00781FB9"/>
    <w:rsid w:val="00782026"/>
    <w:rsid w:val="00782035"/>
    <w:rsid w:val="00782051"/>
    <w:rsid w:val="00782060"/>
    <w:rsid w:val="0078206B"/>
    <w:rsid w:val="0078206C"/>
    <w:rsid w:val="00782070"/>
    <w:rsid w:val="00782092"/>
    <w:rsid w:val="00782093"/>
    <w:rsid w:val="00782097"/>
    <w:rsid w:val="007820B5"/>
    <w:rsid w:val="007820C4"/>
    <w:rsid w:val="007820CA"/>
    <w:rsid w:val="00782101"/>
    <w:rsid w:val="00782147"/>
    <w:rsid w:val="00782151"/>
    <w:rsid w:val="00782164"/>
    <w:rsid w:val="007821C1"/>
    <w:rsid w:val="007821F2"/>
    <w:rsid w:val="00782239"/>
    <w:rsid w:val="0078227A"/>
    <w:rsid w:val="0078227C"/>
    <w:rsid w:val="00782280"/>
    <w:rsid w:val="007822CA"/>
    <w:rsid w:val="007822EB"/>
    <w:rsid w:val="007822F2"/>
    <w:rsid w:val="00782308"/>
    <w:rsid w:val="0078230D"/>
    <w:rsid w:val="00782350"/>
    <w:rsid w:val="0078237F"/>
    <w:rsid w:val="00782391"/>
    <w:rsid w:val="0078239C"/>
    <w:rsid w:val="00782435"/>
    <w:rsid w:val="00782488"/>
    <w:rsid w:val="007824BC"/>
    <w:rsid w:val="007824F0"/>
    <w:rsid w:val="00782519"/>
    <w:rsid w:val="0078254E"/>
    <w:rsid w:val="0078254F"/>
    <w:rsid w:val="0078255F"/>
    <w:rsid w:val="007825A6"/>
    <w:rsid w:val="007825C7"/>
    <w:rsid w:val="007825DB"/>
    <w:rsid w:val="00782628"/>
    <w:rsid w:val="0078263D"/>
    <w:rsid w:val="00782660"/>
    <w:rsid w:val="00782752"/>
    <w:rsid w:val="00782768"/>
    <w:rsid w:val="0078276F"/>
    <w:rsid w:val="007827D6"/>
    <w:rsid w:val="00782800"/>
    <w:rsid w:val="00782804"/>
    <w:rsid w:val="00782834"/>
    <w:rsid w:val="00782880"/>
    <w:rsid w:val="0078288C"/>
    <w:rsid w:val="0078289A"/>
    <w:rsid w:val="007828EA"/>
    <w:rsid w:val="00782906"/>
    <w:rsid w:val="00782963"/>
    <w:rsid w:val="0078296C"/>
    <w:rsid w:val="00782972"/>
    <w:rsid w:val="0078298A"/>
    <w:rsid w:val="0078298E"/>
    <w:rsid w:val="00782992"/>
    <w:rsid w:val="007829C8"/>
    <w:rsid w:val="007829D7"/>
    <w:rsid w:val="007829DC"/>
    <w:rsid w:val="007829FB"/>
    <w:rsid w:val="00782A1B"/>
    <w:rsid w:val="00782A3B"/>
    <w:rsid w:val="00782AAE"/>
    <w:rsid w:val="00782AB2"/>
    <w:rsid w:val="00782B56"/>
    <w:rsid w:val="00782B6D"/>
    <w:rsid w:val="00782BC6"/>
    <w:rsid w:val="00782BD8"/>
    <w:rsid w:val="00782BE3"/>
    <w:rsid w:val="00782C09"/>
    <w:rsid w:val="00782C11"/>
    <w:rsid w:val="00782C31"/>
    <w:rsid w:val="00782C43"/>
    <w:rsid w:val="00782C60"/>
    <w:rsid w:val="00782C80"/>
    <w:rsid w:val="00782C94"/>
    <w:rsid w:val="00782CDA"/>
    <w:rsid w:val="00782D0A"/>
    <w:rsid w:val="00782D2D"/>
    <w:rsid w:val="00782D32"/>
    <w:rsid w:val="00782D3F"/>
    <w:rsid w:val="00782D5C"/>
    <w:rsid w:val="00782D6C"/>
    <w:rsid w:val="00782D9C"/>
    <w:rsid w:val="00782DAC"/>
    <w:rsid w:val="00782DD0"/>
    <w:rsid w:val="00782DE9"/>
    <w:rsid w:val="00782E06"/>
    <w:rsid w:val="00782E36"/>
    <w:rsid w:val="00782E47"/>
    <w:rsid w:val="00782E83"/>
    <w:rsid w:val="00782EA3"/>
    <w:rsid w:val="00782EBD"/>
    <w:rsid w:val="00782EC0"/>
    <w:rsid w:val="00782ED8"/>
    <w:rsid w:val="00782EE8"/>
    <w:rsid w:val="00782EEB"/>
    <w:rsid w:val="00782F08"/>
    <w:rsid w:val="00782F0A"/>
    <w:rsid w:val="00782F3C"/>
    <w:rsid w:val="00782F3D"/>
    <w:rsid w:val="00782F6C"/>
    <w:rsid w:val="00782FDD"/>
    <w:rsid w:val="00783003"/>
    <w:rsid w:val="00783008"/>
    <w:rsid w:val="00783022"/>
    <w:rsid w:val="00783056"/>
    <w:rsid w:val="00783090"/>
    <w:rsid w:val="00783097"/>
    <w:rsid w:val="007830BB"/>
    <w:rsid w:val="007830EB"/>
    <w:rsid w:val="00783136"/>
    <w:rsid w:val="00783158"/>
    <w:rsid w:val="00783182"/>
    <w:rsid w:val="007831CE"/>
    <w:rsid w:val="007831D2"/>
    <w:rsid w:val="007831DE"/>
    <w:rsid w:val="007831F4"/>
    <w:rsid w:val="0078320A"/>
    <w:rsid w:val="0078325B"/>
    <w:rsid w:val="0078326D"/>
    <w:rsid w:val="0078327D"/>
    <w:rsid w:val="00783299"/>
    <w:rsid w:val="007832F7"/>
    <w:rsid w:val="00783302"/>
    <w:rsid w:val="0078331F"/>
    <w:rsid w:val="00783327"/>
    <w:rsid w:val="0078332F"/>
    <w:rsid w:val="00783334"/>
    <w:rsid w:val="00783357"/>
    <w:rsid w:val="007833BD"/>
    <w:rsid w:val="007833BF"/>
    <w:rsid w:val="007833DF"/>
    <w:rsid w:val="00783414"/>
    <w:rsid w:val="0078341E"/>
    <w:rsid w:val="00783423"/>
    <w:rsid w:val="0078346C"/>
    <w:rsid w:val="00783477"/>
    <w:rsid w:val="007834B8"/>
    <w:rsid w:val="007834C4"/>
    <w:rsid w:val="007834F6"/>
    <w:rsid w:val="00783515"/>
    <w:rsid w:val="00783536"/>
    <w:rsid w:val="0078355B"/>
    <w:rsid w:val="00783587"/>
    <w:rsid w:val="00783589"/>
    <w:rsid w:val="00783596"/>
    <w:rsid w:val="007835B4"/>
    <w:rsid w:val="007835C3"/>
    <w:rsid w:val="007835C6"/>
    <w:rsid w:val="007835D3"/>
    <w:rsid w:val="007835D8"/>
    <w:rsid w:val="007835ED"/>
    <w:rsid w:val="00783622"/>
    <w:rsid w:val="0078362D"/>
    <w:rsid w:val="00783656"/>
    <w:rsid w:val="00783687"/>
    <w:rsid w:val="007836CF"/>
    <w:rsid w:val="007836E1"/>
    <w:rsid w:val="00783747"/>
    <w:rsid w:val="007837A8"/>
    <w:rsid w:val="007837F8"/>
    <w:rsid w:val="00783868"/>
    <w:rsid w:val="00783874"/>
    <w:rsid w:val="00783894"/>
    <w:rsid w:val="007838BE"/>
    <w:rsid w:val="0078391C"/>
    <w:rsid w:val="00783927"/>
    <w:rsid w:val="0078394D"/>
    <w:rsid w:val="0078396E"/>
    <w:rsid w:val="00783980"/>
    <w:rsid w:val="00783989"/>
    <w:rsid w:val="007839BF"/>
    <w:rsid w:val="007839DE"/>
    <w:rsid w:val="00783A32"/>
    <w:rsid w:val="00783A58"/>
    <w:rsid w:val="00783A8C"/>
    <w:rsid w:val="00783A8E"/>
    <w:rsid w:val="00783A9D"/>
    <w:rsid w:val="00783AA9"/>
    <w:rsid w:val="00783ACC"/>
    <w:rsid w:val="00783AF2"/>
    <w:rsid w:val="00783B35"/>
    <w:rsid w:val="00783B36"/>
    <w:rsid w:val="00783B57"/>
    <w:rsid w:val="00783B67"/>
    <w:rsid w:val="00783BB6"/>
    <w:rsid w:val="00783BDB"/>
    <w:rsid w:val="00783C0A"/>
    <w:rsid w:val="00783C16"/>
    <w:rsid w:val="00783C26"/>
    <w:rsid w:val="00783C2C"/>
    <w:rsid w:val="00783C3B"/>
    <w:rsid w:val="00783C79"/>
    <w:rsid w:val="00783C9D"/>
    <w:rsid w:val="00783CAE"/>
    <w:rsid w:val="00783CC9"/>
    <w:rsid w:val="00783D03"/>
    <w:rsid w:val="00783D1B"/>
    <w:rsid w:val="00783D25"/>
    <w:rsid w:val="00783D57"/>
    <w:rsid w:val="00783D5C"/>
    <w:rsid w:val="00783D61"/>
    <w:rsid w:val="00783D85"/>
    <w:rsid w:val="00783D86"/>
    <w:rsid w:val="00783D9D"/>
    <w:rsid w:val="00783DBC"/>
    <w:rsid w:val="00783DFB"/>
    <w:rsid w:val="00783DFC"/>
    <w:rsid w:val="00783E7F"/>
    <w:rsid w:val="00783ED8"/>
    <w:rsid w:val="00783EE8"/>
    <w:rsid w:val="00783EF2"/>
    <w:rsid w:val="00783EF5"/>
    <w:rsid w:val="00783EF9"/>
    <w:rsid w:val="00783EFA"/>
    <w:rsid w:val="00783F00"/>
    <w:rsid w:val="00783F13"/>
    <w:rsid w:val="00783F58"/>
    <w:rsid w:val="00783F59"/>
    <w:rsid w:val="00783F6E"/>
    <w:rsid w:val="00783F81"/>
    <w:rsid w:val="00783F93"/>
    <w:rsid w:val="00783FC6"/>
    <w:rsid w:val="00783FC8"/>
    <w:rsid w:val="00783FDA"/>
    <w:rsid w:val="0078403B"/>
    <w:rsid w:val="00784087"/>
    <w:rsid w:val="00784098"/>
    <w:rsid w:val="007840B3"/>
    <w:rsid w:val="007840C3"/>
    <w:rsid w:val="007840F5"/>
    <w:rsid w:val="00784101"/>
    <w:rsid w:val="00784113"/>
    <w:rsid w:val="0078411A"/>
    <w:rsid w:val="00784142"/>
    <w:rsid w:val="0078416C"/>
    <w:rsid w:val="00784170"/>
    <w:rsid w:val="00784172"/>
    <w:rsid w:val="0078418C"/>
    <w:rsid w:val="00784196"/>
    <w:rsid w:val="007841CD"/>
    <w:rsid w:val="00784215"/>
    <w:rsid w:val="0078421E"/>
    <w:rsid w:val="0078426C"/>
    <w:rsid w:val="007842CD"/>
    <w:rsid w:val="00784338"/>
    <w:rsid w:val="00784353"/>
    <w:rsid w:val="00784355"/>
    <w:rsid w:val="00784384"/>
    <w:rsid w:val="007843A4"/>
    <w:rsid w:val="007843B8"/>
    <w:rsid w:val="007843DA"/>
    <w:rsid w:val="00784410"/>
    <w:rsid w:val="0078446E"/>
    <w:rsid w:val="0078449F"/>
    <w:rsid w:val="007844A7"/>
    <w:rsid w:val="007844BC"/>
    <w:rsid w:val="007844DA"/>
    <w:rsid w:val="007844FF"/>
    <w:rsid w:val="00784537"/>
    <w:rsid w:val="0078453F"/>
    <w:rsid w:val="0078455C"/>
    <w:rsid w:val="007845B0"/>
    <w:rsid w:val="007845D8"/>
    <w:rsid w:val="007845FE"/>
    <w:rsid w:val="0078464A"/>
    <w:rsid w:val="00784657"/>
    <w:rsid w:val="007846B8"/>
    <w:rsid w:val="00784720"/>
    <w:rsid w:val="0078472D"/>
    <w:rsid w:val="00784737"/>
    <w:rsid w:val="00784749"/>
    <w:rsid w:val="00784756"/>
    <w:rsid w:val="007847D6"/>
    <w:rsid w:val="007847DC"/>
    <w:rsid w:val="0078481A"/>
    <w:rsid w:val="0078481C"/>
    <w:rsid w:val="00784821"/>
    <w:rsid w:val="00784822"/>
    <w:rsid w:val="00784846"/>
    <w:rsid w:val="00784848"/>
    <w:rsid w:val="00784849"/>
    <w:rsid w:val="0078484C"/>
    <w:rsid w:val="007848E9"/>
    <w:rsid w:val="00784933"/>
    <w:rsid w:val="00784935"/>
    <w:rsid w:val="0078494A"/>
    <w:rsid w:val="007849E2"/>
    <w:rsid w:val="00784A33"/>
    <w:rsid w:val="00784A43"/>
    <w:rsid w:val="00784A7F"/>
    <w:rsid w:val="00784AD6"/>
    <w:rsid w:val="00784ADB"/>
    <w:rsid w:val="00784B0A"/>
    <w:rsid w:val="00784B37"/>
    <w:rsid w:val="00784B40"/>
    <w:rsid w:val="00784B61"/>
    <w:rsid w:val="00784B8F"/>
    <w:rsid w:val="00784B90"/>
    <w:rsid w:val="00784B91"/>
    <w:rsid w:val="00784BC1"/>
    <w:rsid w:val="00784CA1"/>
    <w:rsid w:val="00784CA4"/>
    <w:rsid w:val="00784D87"/>
    <w:rsid w:val="00784D89"/>
    <w:rsid w:val="00784D8F"/>
    <w:rsid w:val="00784D9D"/>
    <w:rsid w:val="00784DD9"/>
    <w:rsid w:val="00784E0B"/>
    <w:rsid w:val="00784E18"/>
    <w:rsid w:val="00784E39"/>
    <w:rsid w:val="00784E68"/>
    <w:rsid w:val="00784E6F"/>
    <w:rsid w:val="00784E93"/>
    <w:rsid w:val="00784ED5"/>
    <w:rsid w:val="00784EDE"/>
    <w:rsid w:val="00784EE1"/>
    <w:rsid w:val="00784EED"/>
    <w:rsid w:val="00784F19"/>
    <w:rsid w:val="00784F21"/>
    <w:rsid w:val="00784F29"/>
    <w:rsid w:val="00784F87"/>
    <w:rsid w:val="00784FBE"/>
    <w:rsid w:val="00784FCD"/>
    <w:rsid w:val="00784FEC"/>
    <w:rsid w:val="00784FF6"/>
    <w:rsid w:val="00784FFB"/>
    <w:rsid w:val="00785017"/>
    <w:rsid w:val="0078501A"/>
    <w:rsid w:val="00785042"/>
    <w:rsid w:val="00785047"/>
    <w:rsid w:val="00785070"/>
    <w:rsid w:val="00785077"/>
    <w:rsid w:val="0078507A"/>
    <w:rsid w:val="00785088"/>
    <w:rsid w:val="00785095"/>
    <w:rsid w:val="0078509D"/>
    <w:rsid w:val="007850FF"/>
    <w:rsid w:val="0078510E"/>
    <w:rsid w:val="00785132"/>
    <w:rsid w:val="00785137"/>
    <w:rsid w:val="0078514E"/>
    <w:rsid w:val="00785155"/>
    <w:rsid w:val="00785159"/>
    <w:rsid w:val="007851A6"/>
    <w:rsid w:val="007851A8"/>
    <w:rsid w:val="007851BA"/>
    <w:rsid w:val="007851BE"/>
    <w:rsid w:val="007851C3"/>
    <w:rsid w:val="007851D5"/>
    <w:rsid w:val="007851E3"/>
    <w:rsid w:val="007851EC"/>
    <w:rsid w:val="00785257"/>
    <w:rsid w:val="0078525C"/>
    <w:rsid w:val="0078527E"/>
    <w:rsid w:val="00785291"/>
    <w:rsid w:val="007852AD"/>
    <w:rsid w:val="007852D4"/>
    <w:rsid w:val="007852F1"/>
    <w:rsid w:val="0078532E"/>
    <w:rsid w:val="00785336"/>
    <w:rsid w:val="00785348"/>
    <w:rsid w:val="007853BB"/>
    <w:rsid w:val="007853BF"/>
    <w:rsid w:val="007853D0"/>
    <w:rsid w:val="007853EB"/>
    <w:rsid w:val="007853F6"/>
    <w:rsid w:val="0078541D"/>
    <w:rsid w:val="00785461"/>
    <w:rsid w:val="0078548E"/>
    <w:rsid w:val="00785492"/>
    <w:rsid w:val="0078549E"/>
    <w:rsid w:val="007854B2"/>
    <w:rsid w:val="007854CA"/>
    <w:rsid w:val="007854FC"/>
    <w:rsid w:val="007854FD"/>
    <w:rsid w:val="00785509"/>
    <w:rsid w:val="00785521"/>
    <w:rsid w:val="00785547"/>
    <w:rsid w:val="00785592"/>
    <w:rsid w:val="007855B6"/>
    <w:rsid w:val="007855EC"/>
    <w:rsid w:val="0078562E"/>
    <w:rsid w:val="0078565B"/>
    <w:rsid w:val="0078565C"/>
    <w:rsid w:val="00785683"/>
    <w:rsid w:val="00785688"/>
    <w:rsid w:val="0078569C"/>
    <w:rsid w:val="0078571A"/>
    <w:rsid w:val="00785733"/>
    <w:rsid w:val="00785740"/>
    <w:rsid w:val="0078574E"/>
    <w:rsid w:val="00785757"/>
    <w:rsid w:val="0078576C"/>
    <w:rsid w:val="00785793"/>
    <w:rsid w:val="007857A7"/>
    <w:rsid w:val="007857D5"/>
    <w:rsid w:val="00785838"/>
    <w:rsid w:val="0078583F"/>
    <w:rsid w:val="00785855"/>
    <w:rsid w:val="00785862"/>
    <w:rsid w:val="0078586B"/>
    <w:rsid w:val="00785913"/>
    <w:rsid w:val="00785926"/>
    <w:rsid w:val="0078595A"/>
    <w:rsid w:val="00785987"/>
    <w:rsid w:val="00785993"/>
    <w:rsid w:val="00785996"/>
    <w:rsid w:val="007859AF"/>
    <w:rsid w:val="007859EF"/>
    <w:rsid w:val="007859FB"/>
    <w:rsid w:val="00785A11"/>
    <w:rsid w:val="00785A29"/>
    <w:rsid w:val="00785A93"/>
    <w:rsid w:val="00785A95"/>
    <w:rsid w:val="00785A99"/>
    <w:rsid w:val="00785AA6"/>
    <w:rsid w:val="00785B13"/>
    <w:rsid w:val="00785B1A"/>
    <w:rsid w:val="00785B3F"/>
    <w:rsid w:val="00785C26"/>
    <w:rsid w:val="00785C2B"/>
    <w:rsid w:val="00785C35"/>
    <w:rsid w:val="00785C61"/>
    <w:rsid w:val="00785CB0"/>
    <w:rsid w:val="00785CFD"/>
    <w:rsid w:val="00785D6F"/>
    <w:rsid w:val="00785DB5"/>
    <w:rsid w:val="00785DBF"/>
    <w:rsid w:val="00785DD2"/>
    <w:rsid w:val="00785DFF"/>
    <w:rsid w:val="00785E1A"/>
    <w:rsid w:val="00785E86"/>
    <w:rsid w:val="00785EA3"/>
    <w:rsid w:val="00785EDA"/>
    <w:rsid w:val="00785EF9"/>
    <w:rsid w:val="00785F3C"/>
    <w:rsid w:val="00785F95"/>
    <w:rsid w:val="00785FC6"/>
    <w:rsid w:val="00785FD2"/>
    <w:rsid w:val="00785FD8"/>
    <w:rsid w:val="00785FDE"/>
    <w:rsid w:val="00785FE6"/>
    <w:rsid w:val="00785FED"/>
    <w:rsid w:val="00785FF2"/>
    <w:rsid w:val="0078604A"/>
    <w:rsid w:val="00786062"/>
    <w:rsid w:val="0078608E"/>
    <w:rsid w:val="007860BB"/>
    <w:rsid w:val="007860CC"/>
    <w:rsid w:val="0078610A"/>
    <w:rsid w:val="0078610B"/>
    <w:rsid w:val="0078611D"/>
    <w:rsid w:val="0078615D"/>
    <w:rsid w:val="007861E8"/>
    <w:rsid w:val="007861EC"/>
    <w:rsid w:val="0078626B"/>
    <w:rsid w:val="007862AE"/>
    <w:rsid w:val="007862C4"/>
    <w:rsid w:val="007862DD"/>
    <w:rsid w:val="0078631C"/>
    <w:rsid w:val="00786325"/>
    <w:rsid w:val="00786349"/>
    <w:rsid w:val="00786356"/>
    <w:rsid w:val="00786382"/>
    <w:rsid w:val="0078639B"/>
    <w:rsid w:val="007863A7"/>
    <w:rsid w:val="007863BB"/>
    <w:rsid w:val="007863C2"/>
    <w:rsid w:val="007863E8"/>
    <w:rsid w:val="00786426"/>
    <w:rsid w:val="0078644E"/>
    <w:rsid w:val="0078646B"/>
    <w:rsid w:val="0078647A"/>
    <w:rsid w:val="007864EE"/>
    <w:rsid w:val="0078652A"/>
    <w:rsid w:val="0078653C"/>
    <w:rsid w:val="0078657B"/>
    <w:rsid w:val="0078659E"/>
    <w:rsid w:val="007865B7"/>
    <w:rsid w:val="007865F2"/>
    <w:rsid w:val="00786602"/>
    <w:rsid w:val="0078660D"/>
    <w:rsid w:val="00786612"/>
    <w:rsid w:val="00786644"/>
    <w:rsid w:val="0078666B"/>
    <w:rsid w:val="00786694"/>
    <w:rsid w:val="007866AE"/>
    <w:rsid w:val="007866DA"/>
    <w:rsid w:val="007866E1"/>
    <w:rsid w:val="007866E5"/>
    <w:rsid w:val="007866F4"/>
    <w:rsid w:val="007866F5"/>
    <w:rsid w:val="0078670D"/>
    <w:rsid w:val="0078673B"/>
    <w:rsid w:val="0078673E"/>
    <w:rsid w:val="00786749"/>
    <w:rsid w:val="0078676B"/>
    <w:rsid w:val="0078676C"/>
    <w:rsid w:val="0078677C"/>
    <w:rsid w:val="007867C2"/>
    <w:rsid w:val="007867DA"/>
    <w:rsid w:val="007867EA"/>
    <w:rsid w:val="007867F9"/>
    <w:rsid w:val="0078680D"/>
    <w:rsid w:val="00786813"/>
    <w:rsid w:val="0078681E"/>
    <w:rsid w:val="0078685A"/>
    <w:rsid w:val="00786874"/>
    <w:rsid w:val="007868BC"/>
    <w:rsid w:val="007868C9"/>
    <w:rsid w:val="007868D6"/>
    <w:rsid w:val="007868E3"/>
    <w:rsid w:val="00786916"/>
    <w:rsid w:val="0078691B"/>
    <w:rsid w:val="0078691F"/>
    <w:rsid w:val="00786931"/>
    <w:rsid w:val="0078693F"/>
    <w:rsid w:val="00786971"/>
    <w:rsid w:val="007869BD"/>
    <w:rsid w:val="007869C4"/>
    <w:rsid w:val="007869D5"/>
    <w:rsid w:val="00786A1D"/>
    <w:rsid w:val="00786A4D"/>
    <w:rsid w:val="00786A4E"/>
    <w:rsid w:val="00786A52"/>
    <w:rsid w:val="00786A74"/>
    <w:rsid w:val="00786A75"/>
    <w:rsid w:val="00786AE1"/>
    <w:rsid w:val="00786B24"/>
    <w:rsid w:val="00786B41"/>
    <w:rsid w:val="00786B63"/>
    <w:rsid w:val="00786B64"/>
    <w:rsid w:val="00786B6E"/>
    <w:rsid w:val="00786B8A"/>
    <w:rsid w:val="00786BA9"/>
    <w:rsid w:val="00786BAA"/>
    <w:rsid w:val="00786BC2"/>
    <w:rsid w:val="00786BD0"/>
    <w:rsid w:val="00786BDB"/>
    <w:rsid w:val="00786BDC"/>
    <w:rsid w:val="00786BEF"/>
    <w:rsid w:val="00786C0B"/>
    <w:rsid w:val="00786C0D"/>
    <w:rsid w:val="00786C54"/>
    <w:rsid w:val="00786C9B"/>
    <w:rsid w:val="00786CAA"/>
    <w:rsid w:val="00786CF8"/>
    <w:rsid w:val="00786D22"/>
    <w:rsid w:val="00786D31"/>
    <w:rsid w:val="00786D98"/>
    <w:rsid w:val="00786DA1"/>
    <w:rsid w:val="00786DBF"/>
    <w:rsid w:val="00786DC9"/>
    <w:rsid w:val="00786DCE"/>
    <w:rsid w:val="00786DDC"/>
    <w:rsid w:val="00786DE3"/>
    <w:rsid w:val="00786E13"/>
    <w:rsid w:val="00786E3B"/>
    <w:rsid w:val="00786E5B"/>
    <w:rsid w:val="00786E90"/>
    <w:rsid w:val="00786EB7"/>
    <w:rsid w:val="00786EED"/>
    <w:rsid w:val="00786F01"/>
    <w:rsid w:val="00786F12"/>
    <w:rsid w:val="00786F44"/>
    <w:rsid w:val="00786F9B"/>
    <w:rsid w:val="00786FC1"/>
    <w:rsid w:val="00786FC8"/>
    <w:rsid w:val="00787041"/>
    <w:rsid w:val="0078704E"/>
    <w:rsid w:val="00787074"/>
    <w:rsid w:val="0078707A"/>
    <w:rsid w:val="00787087"/>
    <w:rsid w:val="007870BA"/>
    <w:rsid w:val="007870D9"/>
    <w:rsid w:val="007870E9"/>
    <w:rsid w:val="00787105"/>
    <w:rsid w:val="00787123"/>
    <w:rsid w:val="00787153"/>
    <w:rsid w:val="007871D4"/>
    <w:rsid w:val="00787203"/>
    <w:rsid w:val="00787220"/>
    <w:rsid w:val="00787223"/>
    <w:rsid w:val="00787246"/>
    <w:rsid w:val="00787263"/>
    <w:rsid w:val="0078727E"/>
    <w:rsid w:val="007872C3"/>
    <w:rsid w:val="007872E4"/>
    <w:rsid w:val="007872F8"/>
    <w:rsid w:val="00787364"/>
    <w:rsid w:val="0078737B"/>
    <w:rsid w:val="00787382"/>
    <w:rsid w:val="007873C0"/>
    <w:rsid w:val="00787441"/>
    <w:rsid w:val="00787458"/>
    <w:rsid w:val="00787471"/>
    <w:rsid w:val="00787479"/>
    <w:rsid w:val="0078747B"/>
    <w:rsid w:val="007874B0"/>
    <w:rsid w:val="007874C6"/>
    <w:rsid w:val="007874F1"/>
    <w:rsid w:val="007874FF"/>
    <w:rsid w:val="0078750B"/>
    <w:rsid w:val="0078751D"/>
    <w:rsid w:val="00787521"/>
    <w:rsid w:val="00787551"/>
    <w:rsid w:val="00787557"/>
    <w:rsid w:val="007875AF"/>
    <w:rsid w:val="007875CE"/>
    <w:rsid w:val="007875EE"/>
    <w:rsid w:val="00787618"/>
    <w:rsid w:val="0078762C"/>
    <w:rsid w:val="00787670"/>
    <w:rsid w:val="00787692"/>
    <w:rsid w:val="007876BF"/>
    <w:rsid w:val="007876C6"/>
    <w:rsid w:val="007876CB"/>
    <w:rsid w:val="007876FC"/>
    <w:rsid w:val="0078770A"/>
    <w:rsid w:val="00787714"/>
    <w:rsid w:val="0078771E"/>
    <w:rsid w:val="00787721"/>
    <w:rsid w:val="0078773E"/>
    <w:rsid w:val="00787761"/>
    <w:rsid w:val="00787765"/>
    <w:rsid w:val="007878B8"/>
    <w:rsid w:val="007878E0"/>
    <w:rsid w:val="007878FE"/>
    <w:rsid w:val="00787910"/>
    <w:rsid w:val="00787934"/>
    <w:rsid w:val="00787948"/>
    <w:rsid w:val="0078795F"/>
    <w:rsid w:val="00787966"/>
    <w:rsid w:val="00787981"/>
    <w:rsid w:val="00787988"/>
    <w:rsid w:val="007879A1"/>
    <w:rsid w:val="007879E4"/>
    <w:rsid w:val="00787A46"/>
    <w:rsid w:val="00787A51"/>
    <w:rsid w:val="00787A56"/>
    <w:rsid w:val="00787A5C"/>
    <w:rsid w:val="00787A69"/>
    <w:rsid w:val="00787A6F"/>
    <w:rsid w:val="00787A7C"/>
    <w:rsid w:val="00787A85"/>
    <w:rsid w:val="00787A86"/>
    <w:rsid w:val="00787A94"/>
    <w:rsid w:val="00787AB2"/>
    <w:rsid w:val="00787AB4"/>
    <w:rsid w:val="00787ACB"/>
    <w:rsid w:val="00787B38"/>
    <w:rsid w:val="00787B4B"/>
    <w:rsid w:val="00787B50"/>
    <w:rsid w:val="00787B62"/>
    <w:rsid w:val="00787BA6"/>
    <w:rsid w:val="00787BC0"/>
    <w:rsid w:val="00787BC1"/>
    <w:rsid w:val="00787BC4"/>
    <w:rsid w:val="00787BD2"/>
    <w:rsid w:val="00787C37"/>
    <w:rsid w:val="00787C4C"/>
    <w:rsid w:val="00787C9C"/>
    <w:rsid w:val="00787CB4"/>
    <w:rsid w:val="00787D10"/>
    <w:rsid w:val="00787D38"/>
    <w:rsid w:val="00787D42"/>
    <w:rsid w:val="00787D92"/>
    <w:rsid w:val="00787D97"/>
    <w:rsid w:val="00787DB9"/>
    <w:rsid w:val="00787DBB"/>
    <w:rsid w:val="00787DF8"/>
    <w:rsid w:val="00787DFD"/>
    <w:rsid w:val="00787E00"/>
    <w:rsid w:val="00787E26"/>
    <w:rsid w:val="00787E2E"/>
    <w:rsid w:val="00787E31"/>
    <w:rsid w:val="00787E3A"/>
    <w:rsid w:val="00787E4E"/>
    <w:rsid w:val="00787EA9"/>
    <w:rsid w:val="00787EED"/>
    <w:rsid w:val="00787F13"/>
    <w:rsid w:val="00787F8A"/>
    <w:rsid w:val="00787F9A"/>
    <w:rsid w:val="00787FBB"/>
    <w:rsid w:val="00787FED"/>
    <w:rsid w:val="00790014"/>
    <w:rsid w:val="0079002F"/>
    <w:rsid w:val="0079003B"/>
    <w:rsid w:val="0079004B"/>
    <w:rsid w:val="00790084"/>
    <w:rsid w:val="00790088"/>
    <w:rsid w:val="007900D0"/>
    <w:rsid w:val="007900D1"/>
    <w:rsid w:val="0079010B"/>
    <w:rsid w:val="00790127"/>
    <w:rsid w:val="00790156"/>
    <w:rsid w:val="00790163"/>
    <w:rsid w:val="007901C7"/>
    <w:rsid w:val="007901C9"/>
    <w:rsid w:val="007901CB"/>
    <w:rsid w:val="0079020F"/>
    <w:rsid w:val="00790247"/>
    <w:rsid w:val="0079024B"/>
    <w:rsid w:val="0079027A"/>
    <w:rsid w:val="00790286"/>
    <w:rsid w:val="00790295"/>
    <w:rsid w:val="007902BF"/>
    <w:rsid w:val="007902D2"/>
    <w:rsid w:val="007902F8"/>
    <w:rsid w:val="00790350"/>
    <w:rsid w:val="00790354"/>
    <w:rsid w:val="00790393"/>
    <w:rsid w:val="007903AD"/>
    <w:rsid w:val="007903C0"/>
    <w:rsid w:val="00790421"/>
    <w:rsid w:val="00790450"/>
    <w:rsid w:val="00790453"/>
    <w:rsid w:val="0079047B"/>
    <w:rsid w:val="007904AD"/>
    <w:rsid w:val="007904DD"/>
    <w:rsid w:val="00790500"/>
    <w:rsid w:val="00790516"/>
    <w:rsid w:val="0079052D"/>
    <w:rsid w:val="0079057D"/>
    <w:rsid w:val="007905C7"/>
    <w:rsid w:val="007905DA"/>
    <w:rsid w:val="007905DD"/>
    <w:rsid w:val="00790626"/>
    <w:rsid w:val="0079064D"/>
    <w:rsid w:val="0079066B"/>
    <w:rsid w:val="0079066F"/>
    <w:rsid w:val="00790681"/>
    <w:rsid w:val="007906C0"/>
    <w:rsid w:val="00790755"/>
    <w:rsid w:val="0079075F"/>
    <w:rsid w:val="0079077E"/>
    <w:rsid w:val="0079078E"/>
    <w:rsid w:val="00790812"/>
    <w:rsid w:val="00790848"/>
    <w:rsid w:val="00790851"/>
    <w:rsid w:val="00790883"/>
    <w:rsid w:val="007908A6"/>
    <w:rsid w:val="007908C0"/>
    <w:rsid w:val="007908CA"/>
    <w:rsid w:val="007908EA"/>
    <w:rsid w:val="007908F9"/>
    <w:rsid w:val="00790919"/>
    <w:rsid w:val="0079093C"/>
    <w:rsid w:val="00790986"/>
    <w:rsid w:val="007909B4"/>
    <w:rsid w:val="007909DC"/>
    <w:rsid w:val="00790A1B"/>
    <w:rsid w:val="00790A76"/>
    <w:rsid w:val="00790A98"/>
    <w:rsid w:val="00790AA1"/>
    <w:rsid w:val="00790AC8"/>
    <w:rsid w:val="00790AD7"/>
    <w:rsid w:val="00790AF3"/>
    <w:rsid w:val="00790B12"/>
    <w:rsid w:val="00790B3B"/>
    <w:rsid w:val="00790B48"/>
    <w:rsid w:val="00790B9E"/>
    <w:rsid w:val="00790BD0"/>
    <w:rsid w:val="00790BFA"/>
    <w:rsid w:val="00790C22"/>
    <w:rsid w:val="00790C27"/>
    <w:rsid w:val="00790C39"/>
    <w:rsid w:val="00790C3B"/>
    <w:rsid w:val="00790CA5"/>
    <w:rsid w:val="00790CA8"/>
    <w:rsid w:val="00790CD8"/>
    <w:rsid w:val="00790CE4"/>
    <w:rsid w:val="00790D07"/>
    <w:rsid w:val="00790D1A"/>
    <w:rsid w:val="00790D29"/>
    <w:rsid w:val="00790D35"/>
    <w:rsid w:val="00790D44"/>
    <w:rsid w:val="00790D6F"/>
    <w:rsid w:val="00790D8C"/>
    <w:rsid w:val="00790D97"/>
    <w:rsid w:val="00790DAF"/>
    <w:rsid w:val="00790DC5"/>
    <w:rsid w:val="00790DC7"/>
    <w:rsid w:val="00790DC8"/>
    <w:rsid w:val="00790DDB"/>
    <w:rsid w:val="00790DE3"/>
    <w:rsid w:val="00790E2F"/>
    <w:rsid w:val="00790E3C"/>
    <w:rsid w:val="00790E3D"/>
    <w:rsid w:val="00790E4D"/>
    <w:rsid w:val="00790E5C"/>
    <w:rsid w:val="00790E6E"/>
    <w:rsid w:val="00790E7B"/>
    <w:rsid w:val="00790E90"/>
    <w:rsid w:val="00790EAB"/>
    <w:rsid w:val="00790EC3"/>
    <w:rsid w:val="00790F27"/>
    <w:rsid w:val="00790F2D"/>
    <w:rsid w:val="00790F34"/>
    <w:rsid w:val="00790F4C"/>
    <w:rsid w:val="00790FB2"/>
    <w:rsid w:val="00790FC0"/>
    <w:rsid w:val="00791003"/>
    <w:rsid w:val="0079101A"/>
    <w:rsid w:val="00791025"/>
    <w:rsid w:val="00791027"/>
    <w:rsid w:val="00791044"/>
    <w:rsid w:val="00791074"/>
    <w:rsid w:val="00791081"/>
    <w:rsid w:val="007910A2"/>
    <w:rsid w:val="007910DD"/>
    <w:rsid w:val="007910F3"/>
    <w:rsid w:val="0079110F"/>
    <w:rsid w:val="00791136"/>
    <w:rsid w:val="00791150"/>
    <w:rsid w:val="00791190"/>
    <w:rsid w:val="007911A0"/>
    <w:rsid w:val="007911A2"/>
    <w:rsid w:val="007911B1"/>
    <w:rsid w:val="007911C2"/>
    <w:rsid w:val="007911EB"/>
    <w:rsid w:val="007911FD"/>
    <w:rsid w:val="00791218"/>
    <w:rsid w:val="00791236"/>
    <w:rsid w:val="007912E3"/>
    <w:rsid w:val="007912F8"/>
    <w:rsid w:val="00791307"/>
    <w:rsid w:val="00791393"/>
    <w:rsid w:val="0079139E"/>
    <w:rsid w:val="007913E3"/>
    <w:rsid w:val="007913FB"/>
    <w:rsid w:val="0079140C"/>
    <w:rsid w:val="00791437"/>
    <w:rsid w:val="0079144C"/>
    <w:rsid w:val="00791454"/>
    <w:rsid w:val="0079145E"/>
    <w:rsid w:val="0079146A"/>
    <w:rsid w:val="0079147B"/>
    <w:rsid w:val="007914EB"/>
    <w:rsid w:val="0079155D"/>
    <w:rsid w:val="0079155E"/>
    <w:rsid w:val="00791564"/>
    <w:rsid w:val="007915D1"/>
    <w:rsid w:val="007915F2"/>
    <w:rsid w:val="00791607"/>
    <w:rsid w:val="00791611"/>
    <w:rsid w:val="00791612"/>
    <w:rsid w:val="00791643"/>
    <w:rsid w:val="00791646"/>
    <w:rsid w:val="0079167D"/>
    <w:rsid w:val="007916A8"/>
    <w:rsid w:val="007916BF"/>
    <w:rsid w:val="007916DB"/>
    <w:rsid w:val="00791721"/>
    <w:rsid w:val="0079177E"/>
    <w:rsid w:val="00791817"/>
    <w:rsid w:val="0079183E"/>
    <w:rsid w:val="00791875"/>
    <w:rsid w:val="00791876"/>
    <w:rsid w:val="00791880"/>
    <w:rsid w:val="007918B7"/>
    <w:rsid w:val="007918E0"/>
    <w:rsid w:val="007918ED"/>
    <w:rsid w:val="00791918"/>
    <w:rsid w:val="00791979"/>
    <w:rsid w:val="0079198F"/>
    <w:rsid w:val="007919AE"/>
    <w:rsid w:val="007919CD"/>
    <w:rsid w:val="007919E1"/>
    <w:rsid w:val="007919E5"/>
    <w:rsid w:val="007919F6"/>
    <w:rsid w:val="00791A5A"/>
    <w:rsid w:val="00791A92"/>
    <w:rsid w:val="00791AAE"/>
    <w:rsid w:val="00791ABE"/>
    <w:rsid w:val="00791B67"/>
    <w:rsid w:val="00791B87"/>
    <w:rsid w:val="00791BD3"/>
    <w:rsid w:val="00791BEA"/>
    <w:rsid w:val="00791BFD"/>
    <w:rsid w:val="00791BFE"/>
    <w:rsid w:val="00791C03"/>
    <w:rsid w:val="00791C4C"/>
    <w:rsid w:val="00791C58"/>
    <w:rsid w:val="00791C5B"/>
    <w:rsid w:val="00791C82"/>
    <w:rsid w:val="00791C8B"/>
    <w:rsid w:val="00791CEE"/>
    <w:rsid w:val="00791D00"/>
    <w:rsid w:val="00791D05"/>
    <w:rsid w:val="00791D16"/>
    <w:rsid w:val="00791D3A"/>
    <w:rsid w:val="00791D3E"/>
    <w:rsid w:val="00791D4B"/>
    <w:rsid w:val="00791D70"/>
    <w:rsid w:val="00791D76"/>
    <w:rsid w:val="00791DC8"/>
    <w:rsid w:val="00791DCD"/>
    <w:rsid w:val="00791DD3"/>
    <w:rsid w:val="00791DF8"/>
    <w:rsid w:val="00791E11"/>
    <w:rsid w:val="00791E46"/>
    <w:rsid w:val="00791E56"/>
    <w:rsid w:val="00791E89"/>
    <w:rsid w:val="00791E8C"/>
    <w:rsid w:val="00791EA9"/>
    <w:rsid w:val="00791EEE"/>
    <w:rsid w:val="00791EF3"/>
    <w:rsid w:val="00791F2A"/>
    <w:rsid w:val="00791F3D"/>
    <w:rsid w:val="00791F48"/>
    <w:rsid w:val="00791F4F"/>
    <w:rsid w:val="00791F5C"/>
    <w:rsid w:val="00791F70"/>
    <w:rsid w:val="00791F71"/>
    <w:rsid w:val="00791FB7"/>
    <w:rsid w:val="00791FCE"/>
    <w:rsid w:val="00791FDA"/>
    <w:rsid w:val="00792005"/>
    <w:rsid w:val="00792053"/>
    <w:rsid w:val="00792054"/>
    <w:rsid w:val="007920AD"/>
    <w:rsid w:val="00792136"/>
    <w:rsid w:val="00792177"/>
    <w:rsid w:val="00792193"/>
    <w:rsid w:val="007921AA"/>
    <w:rsid w:val="007921B3"/>
    <w:rsid w:val="007921DA"/>
    <w:rsid w:val="0079220F"/>
    <w:rsid w:val="0079222A"/>
    <w:rsid w:val="00792272"/>
    <w:rsid w:val="00792291"/>
    <w:rsid w:val="00792297"/>
    <w:rsid w:val="007922D7"/>
    <w:rsid w:val="007922DE"/>
    <w:rsid w:val="007922EB"/>
    <w:rsid w:val="00792301"/>
    <w:rsid w:val="00792371"/>
    <w:rsid w:val="0079237A"/>
    <w:rsid w:val="007923C2"/>
    <w:rsid w:val="007923D6"/>
    <w:rsid w:val="007923F2"/>
    <w:rsid w:val="0079240A"/>
    <w:rsid w:val="0079240C"/>
    <w:rsid w:val="0079243E"/>
    <w:rsid w:val="00792479"/>
    <w:rsid w:val="007924CB"/>
    <w:rsid w:val="007924E7"/>
    <w:rsid w:val="0079252C"/>
    <w:rsid w:val="00792531"/>
    <w:rsid w:val="0079254B"/>
    <w:rsid w:val="00792587"/>
    <w:rsid w:val="00792597"/>
    <w:rsid w:val="0079259B"/>
    <w:rsid w:val="007925A2"/>
    <w:rsid w:val="007925B5"/>
    <w:rsid w:val="007925BE"/>
    <w:rsid w:val="0079261B"/>
    <w:rsid w:val="00792661"/>
    <w:rsid w:val="00792679"/>
    <w:rsid w:val="00792687"/>
    <w:rsid w:val="007926D1"/>
    <w:rsid w:val="007926ED"/>
    <w:rsid w:val="007926F8"/>
    <w:rsid w:val="0079272F"/>
    <w:rsid w:val="00792736"/>
    <w:rsid w:val="00792756"/>
    <w:rsid w:val="00792795"/>
    <w:rsid w:val="007927B1"/>
    <w:rsid w:val="007927ED"/>
    <w:rsid w:val="00792844"/>
    <w:rsid w:val="007928CB"/>
    <w:rsid w:val="0079291D"/>
    <w:rsid w:val="00792930"/>
    <w:rsid w:val="0079294E"/>
    <w:rsid w:val="00792953"/>
    <w:rsid w:val="00792987"/>
    <w:rsid w:val="0079299F"/>
    <w:rsid w:val="007929DB"/>
    <w:rsid w:val="007929ED"/>
    <w:rsid w:val="00792A05"/>
    <w:rsid w:val="00792A36"/>
    <w:rsid w:val="00792A5F"/>
    <w:rsid w:val="00792A69"/>
    <w:rsid w:val="00792A6D"/>
    <w:rsid w:val="00792A88"/>
    <w:rsid w:val="00792A89"/>
    <w:rsid w:val="00792A9B"/>
    <w:rsid w:val="00792ABF"/>
    <w:rsid w:val="00792AD8"/>
    <w:rsid w:val="00792B10"/>
    <w:rsid w:val="00792B6E"/>
    <w:rsid w:val="00792B7A"/>
    <w:rsid w:val="00792BFC"/>
    <w:rsid w:val="00792C04"/>
    <w:rsid w:val="00792C26"/>
    <w:rsid w:val="00792C38"/>
    <w:rsid w:val="00792C59"/>
    <w:rsid w:val="00792C5D"/>
    <w:rsid w:val="00792C79"/>
    <w:rsid w:val="00792C7C"/>
    <w:rsid w:val="00792CA4"/>
    <w:rsid w:val="00792CCF"/>
    <w:rsid w:val="00792CDE"/>
    <w:rsid w:val="00792D05"/>
    <w:rsid w:val="00792D3C"/>
    <w:rsid w:val="00792D47"/>
    <w:rsid w:val="00792D5D"/>
    <w:rsid w:val="00792D7E"/>
    <w:rsid w:val="00792D8A"/>
    <w:rsid w:val="00792D91"/>
    <w:rsid w:val="00792D99"/>
    <w:rsid w:val="00792DA2"/>
    <w:rsid w:val="00792DA5"/>
    <w:rsid w:val="00792DEF"/>
    <w:rsid w:val="00792DF9"/>
    <w:rsid w:val="00792E26"/>
    <w:rsid w:val="00792E2E"/>
    <w:rsid w:val="00792E7A"/>
    <w:rsid w:val="00792E98"/>
    <w:rsid w:val="00792ECC"/>
    <w:rsid w:val="00792F30"/>
    <w:rsid w:val="00792F56"/>
    <w:rsid w:val="00792FB9"/>
    <w:rsid w:val="00792FD9"/>
    <w:rsid w:val="00792FDF"/>
    <w:rsid w:val="00792FE3"/>
    <w:rsid w:val="00793029"/>
    <w:rsid w:val="00793039"/>
    <w:rsid w:val="0079309D"/>
    <w:rsid w:val="007930CA"/>
    <w:rsid w:val="007930E5"/>
    <w:rsid w:val="007930EF"/>
    <w:rsid w:val="00793115"/>
    <w:rsid w:val="0079312C"/>
    <w:rsid w:val="0079313A"/>
    <w:rsid w:val="00793154"/>
    <w:rsid w:val="00793160"/>
    <w:rsid w:val="00793167"/>
    <w:rsid w:val="00793175"/>
    <w:rsid w:val="007931C6"/>
    <w:rsid w:val="007931D8"/>
    <w:rsid w:val="007931ED"/>
    <w:rsid w:val="00793212"/>
    <w:rsid w:val="00793232"/>
    <w:rsid w:val="00793254"/>
    <w:rsid w:val="0079328A"/>
    <w:rsid w:val="00793299"/>
    <w:rsid w:val="007932AB"/>
    <w:rsid w:val="007932B6"/>
    <w:rsid w:val="007932CD"/>
    <w:rsid w:val="007932F1"/>
    <w:rsid w:val="007932F4"/>
    <w:rsid w:val="007932FE"/>
    <w:rsid w:val="00793315"/>
    <w:rsid w:val="00793318"/>
    <w:rsid w:val="0079332B"/>
    <w:rsid w:val="0079334B"/>
    <w:rsid w:val="0079335B"/>
    <w:rsid w:val="0079337D"/>
    <w:rsid w:val="007933DE"/>
    <w:rsid w:val="00793402"/>
    <w:rsid w:val="0079340A"/>
    <w:rsid w:val="0079342E"/>
    <w:rsid w:val="0079349F"/>
    <w:rsid w:val="007934A6"/>
    <w:rsid w:val="00793540"/>
    <w:rsid w:val="0079358F"/>
    <w:rsid w:val="007935B9"/>
    <w:rsid w:val="007935C6"/>
    <w:rsid w:val="007935CC"/>
    <w:rsid w:val="007935F9"/>
    <w:rsid w:val="0079364C"/>
    <w:rsid w:val="00793677"/>
    <w:rsid w:val="00793681"/>
    <w:rsid w:val="007936B3"/>
    <w:rsid w:val="007936C8"/>
    <w:rsid w:val="007936E4"/>
    <w:rsid w:val="0079371F"/>
    <w:rsid w:val="0079372E"/>
    <w:rsid w:val="0079373D"/>
    <w:rsid w:val="00793764"/>
    <w:rsid w:val="00793796"/>
    <w:rsid w:val="007937E0"/>
    <w:rsid w:val="0079380C"/>
    <w:rsid w:val="0079380E"/>
    <w:rsid w:val="00793814"/>
    <w:rsid w:val="00793820"/>
    <w:rsid w:val="00793822"/>
    <w:rsid w:val="00793858"/>
    <w:rsid w:val="0079385C"/>
    <w:rsid w:val="00793881"/>
    <w:rsid w:val="0079390A"/>
    <w:rsid w:val="00793968"/>
    <w:rsid w:val="007939A7"/>
    <w:rsid w:val="007939D2"/>
    <w:rsid w:val="007939FC"/>
    <w:rsid w:val="00793A04"/>
    <w:rsid w:val="00793A0C"/>
    <w:rsid w:val="00793A0F"/>
    <w:rsid w:val="00793A5E"/>
    <w:rsid w:val="00793A65"/>
    <w:rsid w:val="00793AA9"/>
    <w:rsid w:val="00793ADB"/>
    <w:rsid w:val="00793AF9"/>
    <w:rsid w:val="00793B30"/>
    <w:rsid w:val="00793B64"/>
    <w:rsid w:val="00793B89"/>
    <w:rsid w:val="00793BC5"/>
    <w:rsid w:val="00793BCC"/>
    <w:rsid w:val="00793BD0"/>
    <w:rsid w:val="00793BE6"/>
    <w:rsid w:val="00793BFB"/>
    <w:rsid w:val="00793C2C"/>
    <w:rsid w:val="00793C49"/>
    <w:rsid w:val="00793C5C"/>
    <w:rsid w:val="00793C63"/>
    <w:rsid w:val="00793C71"/>
    <w:rsid w:val="00793C83"/>
    <w:rsid w:val="00793C8F"/>
    <w:rsid w:val="00793CD7"/>
    <w:rsid w:val="00793CE3"/>
    <w:rsid w:val="00793CE4"/>
    <w:rsid w:val="00793D13"/>
    <w:rsid w:val="00793D67"/>
    <w:rsid w:val="00793D71"/>
    <w:rsid w:val="00793D8E"/>
    <w:rsid w:val="00793DCC"/>
    <w:rsid w:val="00793DD3"/>
    <w:rsid w:val="00793DD9"/>
    <w:rsid w:val="00793E14"/>
    <w:rsid w:val="00793E29"/>
    <w:rsid w:val="00793E57"/>
    <w:rsid w:val="00793E70"/>
    <w:rsid w:val="00793EF3"/>
    <w:rsid w:val="00793F15"/>
    <w:rsid w:val="00793F41"/>
    <w:rsid w:val="00793F69"/>
    <w:rsid w:val="00793F98"/>
    <w:rsid w:val="00793FB2"/>
    <w:rsid w:val="00793FD0"/>
    <w:rsid w:val="00793FE6"/>
    <w:rsid w:val="00793FF8"/>
    <w:rsid w:val="0079404E"/>
    <w:rsid w:val="0079413E"/>
    <w:rsid w:val="0079414F"/>
    <w:rsid w:val="00794152"/>
    <w:rsid w:val="00794172"/>
    <w:rsid w:val="00794217"/>
    <w:rsid w:val="00794287"/>
    <w:rsid w:val="007942B4"/>
    <w:rsid w:val="007942F4"/>
    <w:rsid w:val="007942FD"/>
    <w:rsid w:val="00794307"/>
    <w:rsid w:val="0079432E"/>
    <w:rsid w:val="00794377"/>
    <w:rsid w:val="00794383"/>
    <w:rsid w:val="007943AC"/>
    <w:rsid w:val="007943D7"/>
    <w:rsid w:val="007943E2"/>
    <w:rsid w:val="007943FD"/>
    <w:rsid w:val="0079443B"/>
    <w:rsid w:val="00794460"/>
    <w:rsid w:val="007944BA"/>
    <w:rsid w:val="007944C4"/>
    <w:rsid w:val="007944E3"/>
    <w:rsid w:val="007944F6"/>
    <w:rsid w:val="00794569"/>
    <w:rsid w:val="007945A8"/>
    <w:rsid w:val="007946C5"/>
    <w:rsid w:val="007946DD"/>
    <w:rsid w:val="007946EF"/>
    <w:rsid w:val="0079471B"/>
    <w:rsid w:val="0079471D"/>
    <w:rsid w:val="00794729"/>
    <w:rsid w:val="00794770"/>
    <w:rsid w:val="0079478F"/>
    <w:rsid w:val="007947B4"/>
    <w:rsid w:val="007947EC"/>
    <w:rsid w:val="0079480E"/>
    <w:rsid w:val="00794836"/>
    <w:rsid w:val="0079486E"/>
    <w:rsid w:val="00794872"/>
    <w:rsid w:val="00794881"/>
    <w:rsid w:val="007948C4"/>
    <w:rsid w:val="007948E8"/>
    <w:rsid w:val="00794922"/>
    <w:rsid w:val="00794926"/>
    <w:rsid w:val="00794954"/>
    <w:rsid w:val="00794956"/>
    <w:rsid w:val="0079496C"/>
    <w:rsid w:val="007949B1"/>
    <w:rsid w:val="00794A0C"/>
    <w:rsid w:val="00794A18"/>
    <w:rsid w:val="00794A1E"/>
    <w:rsid w:val="00794A21"/>
    <w:rsid w:val="00794A35"/>
    <w:rsid w:val="00794A42"/>
    <w:rsid w:val="00794A75"/>
    <w:rsid w:val="00794A8D"/>
    <w:rsid w:val="00794AAD"/>
    <w:rsid w:val="00794ACE"/>
    <w:rsid w:val="00794AF2"/>
    <w:rsid w:val="00794B16"/>
    <w:rsid w:val="00794B6D"/>
    <w:rsid w:val="00794BA3"/>
    <w:rsid w:val="00794BAB"/>
    <w:rsid w:val="00794BC0"/>
    <w:rsid w:val="00794BC5"/>
    <w:rsid w:val="00794BF6"/>
    <w:rsid w:val="00794BF8"/>
    <w:rsid w:val="00794C1D"/>
    <w:rsid w:val="00794C47"/>
    <w:rsid w:val="00794CCC"/>
    <w:rsid w:val="00794D20"/>
    <w:rsid w:val="00794D65"/>
    <w:rsid w:val="00794D75"/>
    <w:rsid w:val="00794D84"/>
    <w:rsid w:val="00794D86"/>
    <w:rsid w:val="00794DA3"/>
    <w:rsid w:val="00794DB3"/>
    <w:rsid w:val="00794E0D"/>
    <w:rsid w:val="00794E23"/>
    <w:rsid w:val="00794E42"/>
    <w:rsid w:val="00794ED7"/>
    <w:rsid w:val="00794F04"/>
    <w:rsid w:val="00794F1F"/>
    <w:rsid w:val="00794F36"/>
    <w:rsid w:val="00794F4C"/>
    <w:rsid w:val="00794F6B"/>
    <w:rsid w:val="00794F85"/>
    <w:rsid w:val="00794FBE"/>
    <w:rsid w:val="00794FD6"/>
    <w:rsid w:val="0079503B"/>
    <w:rsid w:val="0079504F"/>
    <w:rsid w:val="007950AA"/>
    <w:rsid w:val="007950F5"/>
    <w:rsid w:val="007950F8"/>
    <w:rsid w:val="007950FD"/>
    <w:rsid w:val="00795105"/>
    <w:rsid w:val="00795124"/>
    <w:rsid w:val="0079512C"/>
    <w:rsid w:val="00795143"/>
    <w:rsid w:val="00795153"/>
    <w:rsid w:val="00795160"/>
    <w:rsid w:val="0079516D"/>
    <w:rsid w:val="007951DA"/>
    <w:rsid w:val="007951DC"/>
    <w:rsid w:val="00795236"/>
    <w:rsid w:val="00795268"/>
    <w:rsid w:val="0079528A"/>
    <w:rsid w:val="00795290"/>
    <w:rsid w:val="007952DA"/>
    <w:rsid w:val="00795315"/>
    <w:rsid w:val="00795328"/>
    <w:rsid w:val="0079532E"/>
    <w:rsid w:val="00795334"/>
    <w:rsid w:val="00795362"/>
    <w:rsid w:val="00795398"/>
    <w:rsid w:val="007953A2"/>
    <w:rsid w:val="007953A7"/>
    <w:rsid w:val="007953AD"/>
    <w:rsid w:val="007953BB"/>
    <w:rsid w:val="007953FA"/>
    <w:rsid w:val="0079540A"/>
    <w:rsid w:val="0079543E"/>
    <w:rsid w:val="00795442"/>
    <w:rsid w:val="00795464"/>
    <w:rsid w:val="00795466"/>
    <w:rsid w:val="00795469"/>
    <w:rsid w:val="007954B9"/>
    <w:rsid w:val="007954F4"/>
    <w:rsid w:val="00795508"/>
    <w:rsid w:val="0079552A"/>
    <w:rsid w:val="0079552E"/>
    <w:rsid w:val="00795555"/>
    <w:rsid w:val="00795563"/>
    <w:rsid w:val="007955D6"/>
    <w:rsid w:val="00795615"/>
    <w:rsid w:val="00795633"/>
    <w:rsid w:val="00795673"/>
    <w:rsid w:val="007956D4"/>
    <w:rsid w:val="007956EA"/>
    <w:rsid w:val="0079571E"/>
    <w:rsid w:val="00795720"/>
    <w:rsid w:val="00795735"/>
    <w:rsid w:val="0079575A"/>
    <w:rsid w:val="00795766"/>
    <w:rsid w:val="007957A9"/>
    <w:rsid w:val="0079581E"/>
    <w:rsid w:val="00795832"/>
    <w:rsid w:val="00795885"/>
    <w:rsid w:val="00795893"/>
    <w:rsid w:val="0079589A"/>
    <w:rsid w:val="007958CB"/>
    <w:rsid w:val="0079590A"/>
    <w:rsid w:val="00795917"/>
    <w:rsid w:val="00795970"/>
    <w:rsid w:val="00795992"/>
    <w:rsid w:val="007959AE"/>
    <w:rsid w:val="007959B1"/>
    <w:rsid w:val="007959BC"/>
    <w:rsid w:val="007959C9"/>
    <w:rsid w:val="00795A18"/>
    <w:rsid w:val="00795A1D"/>
    <w:rsid w:val="00795A34"/>
    <w:rsid w:val="00795A4C"/>
    <w:rsid w:val="00795A72"/>
    <w:rsid w:val="00795AAA"/>
    <w:rsid w:val="00795AAD"/>
    <w:rsid w:val="00795ABD"/>
    <w:rsid w:val="00795AC6"/>
    <w:rsid w:val="00795AEB"/>
    <w:rsid w:val="00795B30"/>
    <w:rsid w:val="00795B5D"/>
    <w:rsid w:val="00795BEC"/>
    <w:rsid w:val="00795C21"/>
    <w:rsid w:val="00795C2D"/>
    <w:rsid w:val="00795C74"/>
    <w:rsid w:val="00795CB1"/>
    <w:rsid w:val="00795CC2"/>
    <w:rsid w:val="00795CFC"/>
    <w:rsid w:val="00795D28"/>
    <w:rsid w:val="00795D82"/>
    <w:rsid w:val="00795DAB"/>
    <w:rsid w:val="00795DE1"/>
    <w:rsid w:val="00795DEF"/>
    <w:rsid w:val="00795E1F"/>
    <w:rsid w:val="00795E71"/>
    <w:rsid w:val="00795E96"/>
    <w:rsid w:val="00795ED1"/>
    <w:rsid w:val="00795EFE"/>
    <w:rsid w:val="00795F4F"/>
    <w:rsid w:val="00795F52"/>
    <w:rsid w:val="00795F93"/>
    <w:rsid w:val="00795FB0"/>
    <w:rsid w:val="00795FD2"/>
    <w:rsid w:val="00796003"/>
    <w:rsid w:val="0079600B"/>
    <w:rsid w:val="00796051"/>
    <w:rsid w:val="00796054"/>
    <w:rsid w:val="0079606E"/>
    <w:rsid w:val="00796074"/>
    <w:rsid w:val="0079609A"/>
    <w:rsid w:val="007960C3"/>
    <w:rsid w:val="007960C8"/>
    <w:rsid w:val="007960CD"/>
    <w:rsid w:val="007960E3"/>
    <w:rsid w:val="007960F7"/>
    <w:rsid w:val="007960FC"/>
    <w:rsid w:val="0079610C"/>
    <w:rsid w:val="00796120"/>
    <w:rsid w:val="00796141"/>
    <w:rsid w:val="00796155"/>
    <w:rsid w:val="00796167"/>
    <w:rsid w:val="00796175"/>
    <w:rsid w:val="0079617D"/>
    <w:rsid w:val="00796181"/>
    <w:rsid w:val="0079619A"/>
    <w:rsid w:val="007961A3"/>
    <w:rsid w:val="007961CB"/>
    <w:rsid w:val="007961E2"/>
    <w:rsid w:val="0079621B"/>
    <w:rsid w:val="00796226"/>
    <w:rsid w:val="00796237"/>
    <w:rsid w:val="00796281"/>
    <w:rsid w:val="00796289"/>
    <w:rsid w:val="00796326"/>
    <w:rsid w:val="0079635B"/>
    <w:rsid w:val="0079636E"/>
    <w:rsid w:val="007963A1"/>
    <w:rsid w:val="00796408"/>
    <w:rsid w:val="0079641C"/>
    <w:rsid w:val="00796421"/>
    <w:rsid w:val="00796433"/>
    <w:rsid w:val="00796441"/>
    <w:rsid w:val="00796484"/>
    <w:rsid w:val="007964CF"/>
    <w:rsid w:val="00796510"/>
    <w:rsid w:val="0079652C"/>
    <w:rsid w:val="00796575"/>
    <w:rsid w:val="007965A6"/>
    <w:rsid w:val="007965C8"/>
    <w:rsid w:val="0079663D"/>
    <w:rsid w:val="0079664C"/>
    <w:rsid w:val="00796656"/>
    <w:rsid w:val="007966AC"/>
    <w:rsid w:val="007966C1"/>
    <w:rsid w:val="00796714"/>
    <w:rsid w:val="00796728"/>
    <w:rsid w:val="00796767"/>
    <w:rsid w:val="0079680A"/>
    <w:rsid w:val="007968C0"/>
    <w:rsid w:val="007968F1"/>
    <w:rsid w:val="00796956"/>
    <w:rsid w:val="00796957"/>
    <w:rsid w:val="00796969"/>
    <w:rsid w:val="00796976"/>
    <w:rsid w:val="0079699F"/>
    <w:rsid w:val="007969A1"/>
    <w:rsid w:val="007969A7"/>
    <w:rsid w:val="007969C3"/>
    <w:rsid w:val="007969CB"/>
    <w:rsid w:val="00796A0C"/>
    <w:rsid w:val="00796A6E"/>
    <w:rsid w:val="00796AB9"/>
    <w:rsid w:val="00796B29"/>
    <w:rsid w:val="00796B34"/>
    <w:rsid w:val="00796B86"/>
    <w:rsid w:val="00796B9E"/>
    <w:rsid w:val="00796B9F"/>
    <w:rsid w:val="00796BE6"/>
    <w:rsid w:val="00796C21"/>
    <w:rsid w:val="00796C34"/>
    <w:rsid w:val="00796C4A"/>
    <w:rsid w:val="00796C59"/>
    <w:rsid w:val="00796C65"/>
    <w:rsid w:val="00796C83"/>
    <w:rsid w:val="00796C87"/>
    <w:rsid w:val="00796C92"/>
    <w:rsid w:val="00796CAD"/>
    <w:rsid w:val="00796CB4"/>
    <w:rsid w:val="00796CC0"/>
    <w:rsid w:val="00796CC9"/>
    <w:rsid w:val="00796CCB"/>
    <w:rsid w:val="00796D17"/>
    <w:rsid w:val="00796D2D"/>
    <w:rsid w:val="00796D5B"/>
    <w:rsid w:val="00796D6C"/>
    <w:rsid w:val="00796D88"/>
    <w:rsid w:val="00796DA4"/>
    <w:rsid w:val="00796E05"/>
    <w:rsid w:val="00796E20"/>
    <w:rsid w:val="00796E64"/>
    <w:rsid w:val="00796E80"/>
    <w:rsid w:val="00796E84"/>
    <w:rsid w:val="00796EE0"/>
    <w:rsid w:val="00796EEC"/>
    <w:rsid w:val="00796EEE"/>
    <w:rsid w:val="00796F47"/>
    <w:rsid w:val="00796F49"/>
    <w:rsid w:val="00796F6F"/>
    <w:rsid w:val="00796F7C"/>
    <w:rsid w:val="00796FB1"/>
    <w:rsid w:val="00796FD0"/>
    <w:rsid w:val="00796FE3"/>
    <w:rsid w:val="00796FE6"/>
    <w:rsid w:val="00796FFB"/>
    <w:rsid w:val="00796FFD"/>
    <w:rsid w:val="00797001"/>
    <w:rsid w:val="0079704B"/>
    <w:rsid w:val="00797064"/>
    <w:rsid w:val="007970AB"/>
    <w:rsid w:val="007970BA"/>
    <w:rsid w:val="007970FB"/>
    <w:rsid w:val="00797120"/>
    <w:rsid w:val="00797135"/>
    <w:rsid w:val="00797153"/>
    <w:rsid w:val="0079715B"/>
    <w:rsid w:val="0079715D"/>
    <w:rsid w:val="00797163"/>
    <w:rsid w:val="00797170"/>
    <w:rsid w:val="00797180"/>
    <w:rsid w:val="0079718A"/>
    <w:rsid w:val="0079719E"/>
    <w:rsid w:val="007971B2"/>
    <w:rsid w:val="007971E1"/>
    <w:rsid w:val="0079724F"/>
    <w:rsid w:val="00797256"/>
    <w:rsid w:val="00797279"/>
    <w:rsid w:val="007972A4"/>
    <w:rsid w:val="007972AE"/>
    <w:rsid w:val="007972B7"/>
    <w:rsid w:val="007972BF"/>
    <w:rsid w:val="007972EA"/>
    <w:rsid w:val="007972F1"/>
    <w:rsid w:val="00797303"/>
    <w:rsid w:val="0079730D"/>
    <w:rsid w:val="00797335"/>
    <w:rsid w:val="00797355"/>
    <w:rsid w:val="00797361"/>
    <w:rsid w:val="0079739F"/>
    <w:rsid w:val="007973A0"/>
    <w:rsid w:val="007973CB"/>
    <w:rsid w:val="00797402"/>
    <w:rsid w:val="00797469"/>
    <w:rsid w:val="007974B5"/>
    <w:rsid w:val="007974D9"/>
    <w:rsid w:val="007974E3"/>
    <w:rsid w:val="007974E6"/>
    <w:rsid w:val="00797509"/>
    <w:rsid w:val="00797517"/>
    <w:rsid w:val="0079752C"/>
    <w:rsid w:val="00797531"/>
    <w:rsid w:val="0079757A"/>
    <w:rsid w:val="007975A0"/>
    <w:rsid w:val="007975F5"/>
    <w:rsid w:val="00797629"/>
    <w:rsid w:val="0079762B"/>
    <w:rsid w:val="0079762D"/>
    <w:rsid w:val="00797657"/>
    <w:rsid w:val="0079765D"/>
    <w:rsid w:val="00797667"/>
    <w:rsid w:val="0079769B"/>
    <w:rsid w:val="007976A1"/>
    <w:rsid w:val="007976BE"/>
    <w:rsid w:val="007976BF"/>
    <w:rsid w:val="0079773C"/>
    <w:rsid w:val="00797740"/>
    <w:rsid w:val="00797742"/>
    <w:rsid w:val="007977AA"/>
    <w:rsid w:val="0079781F"/>
    <w:rsid w:val="00797848"/>
    <w:rsid w:val="0079786F"/>
    <w:rsid w:val="00797871"/>
    <w:rsid w:val="007978B1"/>
    <w:rsid w:val="007978F7"/>
    <w:rsid w:val="00797902"/>
    <w:rsid w:val="0079799F"/>
    <w:rsid w:val="007979AA"/>
    <w:rsid w:val="007979AB"/>
    <w:rsid w:val="007979C9"/>
    <w:rsid w:val="007979D0"/>
    <w:rsid w:val="007979FE"/>
    <w:rsid w:val="00797A26"/>
    <w:rsid w:val="00797A2D"/>
    <w:rsid w:val="00797A64"/>
    <w:rsid w:val="00797AB0"/>
    <w:rsid w:val="00797AB1"/>
    <w:rsid w:val="00797AC6"/>
    <w:rsid w:val="00797B8B"/>
    <w:rsid w:val="00797BDF"/>
    <w:rsid w:val="00797BF1"/>
    <w:rsid w:val="00797C20"/>
    <w:rsid w:val="00797C89"/>
    <w:rsid w:val="00797C9B"/>
    <w:rsid w:val="00797C9E"/>
    <w:rsid w:val="00797CD9"/>
    <w:rsid w:val="00797CEC"/>
    <w:rsid w:val="00797D12"/>
    <w:rsid w:val="00797D26"/>
    <w:rsid w:val="00797D59"/>
    <w:rsid w:val="00797D73"/>
    <w:rsid w:val="00797D97"/>
    <w:rsid w:val="00797DA5"/>
    <w:rsid w:val="00797DCF"/>
    <w:rsid w:val="00797DDE"/>
    <w:rsid w:val="00797E29"/>
    <w:rsid w:val="00797E35"/>
    <w:rsid w:val="00797E68"/>
    <w:rsid w:val="00797E92"/>
    <w:rsid w:val="00797ECE"/>
    <w:rsid w:val="00797ED9"/>
    <w:rsid w:val="00797F86"/>
    <w:rsid w:val="00797FBF"/>
    <w:rsid w:val="00797FF8"/>
    <w:rsid w:val="007A0050"/>
    <w:rsid w:val="007A0083"/>
    <w:rsid w:val="007A00C2"/>
    <w:rsid w:val="007A00FD"/>
    <w:rsid w:val="007A0154"/>
    <w:rsid w:val="007A0157"/>
    <w:rsid w:val="007A0242"/>
    <w:rsid w:val="007A025A"/>
    <w:rsid w:val="007A0279"/>
    <w:rsid w:val="007A02B1"/>
    <w:rsid w:val="007A02BF"/>
    <w:rsid w:val="007A02C8"/>
    <w:rsid w:val="007A0358"/>
    <w:rsid w:val="007A035D"/>
    <w:rsid w:val="007A038C"/>
    <w:rsid w:val="007A03AB"/>
    <w:rsid w:val="007A03B2"/>
    <w:rsid w:val="007A03F3"/>
    <w:rsid w:val="007A041A"/>
    <w:rsid w:val="007A041E"/>
    <w:rsid w:val="007A0467"/>
    <w:rsid w:val="007A0493"/>
    <w:rsid w:val="007A0496"/>
    <w:rsid w:val="007A04B2"/>
    <w:rsid w:val="007A04CE"/>
    <w:rsid w:val="007A04E3"/>
    <w:rsid w:val="007A04E7"/>
    <w:rsid w:val="007A04E8"/>
    <w:rsid w:val="007A04EA"/>
    <w:rsid w:val="007A04EC"/>
    <w:rsid w:val="007A0520"/>
    <w:rsid w:val="007A0525"/>
    <w:rsid w:val="007A0532"/>
    <w:rsid w:val="007A0587"/>
    <w:rsid w:val="007A05A5"/>
    <w:rsid w:val="007A05DC"/>
    <w:rsid w:val="007A05DF"/>
    <w:rsid w:val="007A05FA"/>
    <w:rsid w:val="007A060A"/>
    <w:rsid w:val="007A0655"/>
    <w:rsid w:val="007A0690"/>
    <w:rsid w:val="007A06A6"/>
    <w:rsid w:val="007A06A8"/>
    <w:rsid w:val="007A06B7"/>
    <w:rsid w:val="007A06F6"/>
    <w:rsid w:val="007A06FB"/>
    <w:rsid w:val="007A06FC"/>
    <w:rsid w:val="007A075C"/>
    <w:rsid w:val="007A0791"/>
    <w:rsid w:val="007A07AF"/>
    <w:rsid w:val="007A07CE"/>
    <w:rsid w:val="007A0804"/>
    <w:rsid w:val="007A0813"/>
    <w:rsid w:val="007A0816"/>
    <w:rsid w:val="007A0844"/>
    <w:rsid w:val="007A0849"/>
    <w:rsid w:val="007A084C"/>
    <w:rsid w:val="007A08BD"/>
    <w:rsid w:val="007A08C5"/>
    <w:rsid w:val="007A08E7"/>
    <w:rsid w:val="007A08E9"/>
    <w:rsid w:val="007A08F1"/>
    <w:rsid w:val="007A0904"/>
    <w:rsid w:val="007A0918"/>
    <w:rsid w:val="007A0938"/>
    <w:rsid w:val="007A0A10"/>
    <w:rsid w:val="007A0A23"/>
    <w:rsid w:val="007A0B19"/>
    <w:rsid w:val="007A0B1D"/>
    <w:rsid w:val="007A0B25"/>
    <w:rsid w:val="007A0B64"/>
    <w:rsid w:val="007A0BA5"/>
    <w:rsid w:val="007A0BB3"/>
    <w:rsid w:val="007A0BBB"/>
    <w:rsid w:val="007A0BD1"/>
    <w:rsid w:val="007A0BD2"/>
    <w:rsid w:val="007A0C3D"/>
    <w:rsid w:val="007A0C4F"/>
    <w:rsid w:val="007A0C50"/>
    <w:rsid w:val="007A0C8C"/>
    <w:rsid w:val="007A0CBD"/>
    <w:rsid w:val="007A0CFA"/>
    <w:rsid w:val="007A0D19"/>
    <w:rsid w:val="007A0D1C"/>
    <w:rsid w:val="007A0D3F"/>
    <w:rsid w:val="007A0D40"/>
    <w:rsid w:val="007A0DEA"/>
    <w:rsid w:val="007A0DFF"/>
    <w:rsid w:val="007A0E12"/>
    <w:rsid w:val="007A0E1E"/>
    <w:rsid w:val="007A0E29"/>
    <w:rsid w:val="007A0E8F"/>
    <w:rsid w:val="007A0EFF"/>
    <w:rsid w:val="007A0F6B"/>
    <w:rsid w:val="007A0FE2"/>
    <w:rsid w:val="007A101B"/>
    <w:rsid w:val="007A1065"/>
    <w:rsid w:val="007A1082"/>
    <w:rsid w:val="007A1084"/>
    <w:rsid w:val="007A1089"/>
    <w:rsid w:val="007A10EA"/>
    <w:rsid w:val="007A1118"/>
    <w:rsid w:val="007A112E"/>
    <w:rsid w:val="007A116A"/>
    <w:rsid w:val="007A116D"/>
    <w:rsid w:val="007A119A"/>
    <w:rsid w:val="007A11A2"/>
    <w:rsid w:val="007A11F7"/>
    <w:rsid w:val="007A11FD"/>
    <w:rsid w:val="007A1203"/>
    <w:rsid w:val="007A120C"/>
    <w:rsid w:val="007A1230"/>
    <w:rsid w:val="007A1278"/>
    <w:rsid w:val="007A127E"/>
    <w:rsid w:val="007A1288"/>
    <w:rsid w:val="007A1299"/>
    <w:rsid w:val="007A12B5"/>
    <w:rsid w:val="007A12B9"/>
    <w:rsid w:val="007A12BF"/>
    <w:rsid w:val="007A12E0"/>
    <w:rsid w:val="007A12EE"/>
    <w:rsid w:val="007A12F2"/>
    <w:rsid w:val="007A1356"/>
    <w:rsid w:val="007A135D"/>
    <w:rsid w:val="007A13B3"/>
    <w:rsid w:val="007A13B5"/>
    <w:rsid w:val="007A13BC"/>
    <w:rsid w:val="007A13BD"/>
    <w:rsid w:val="007A13C2"/>
    <w:rsid w:val="007A13E4"/>
    <w:rsid w:val="007A1403"/>
    <w:rsid w:val="007A1411"/>
    <w:rsid w:val="007A1418"/>
    <w:rsid w:val="007A145A"/>
    <w:rsid w:val="007A1470"/>
    <w:rsid w:val="007A147F"/>
    <w:rsid w:val="007A1487"/>
    <w:rsid w:val="007A14BE"/>
    <w:rsid w:val="007A14C1"/>
    <w:rsid w:val="007A14CA"/>
    <w:rsid w:val="007A14D8"/>
    <w:rsid w:val="007A14DC"/>
    <w:rsid w:val="007A150C"/>
    <w:rsid w:val="007A151A"/>
    <w:rsid w:val="007A154B"/>
    <w:rsid w:val="007A1551"/>
    <w:rsid w:val="007A1557"/>
    <w:rsid w:val="007A1582"/>
    <w:rsid w:val="007A1594"/>
    <w:rsid w:val="007A1653"/>
    <w:rsid w:val="007A16B1"/>
    <w:rsid w:val="007A16B3"/>
    <w:rsid w:val="007A16DB"/>
    <w:rsid w:val="007A16EF"/>
    <w:rsid w:val="007A16F0"/>
    <w:rsid w:val="007A1711"/>
    <w:rsid w:val="007A1785"/>
    <w:rsid w:val="007A17C1"/>
    <w:rsid w:val="007A17F9"/>
    <w:rsid w:val="007A182C"/>
    <w:rsid w:val="007A1850"/>
    <w:rsid w:val="007A185C"/>
    <w:rsid w:val="007A1870"/>
    <w:rsid w:val="007A1886"/>
    <w:rsid w:val="007A1887"/>
    <w:rsid w:val="007A18C5"/>
    <w:rsid w:val="007A18CC"/>
    <w:rsid w:val="007A18EA"/>
    <w:rsid w:val="007A1940"/>
    <w:rsid w:val="007A19AA"/>
    <w:rsid w:val="007A19AF"/>
    <w:rsid w:val="007A1A01"/>
    <w:rsid w:val="007A1A30"/>
    <w:rsid w:val="007A1AAF"/>
    <w:rsid w:val="007A1ACC"/>
    <w:rsid w:val="007A1AEF"/>
    <w:rsid w:val="007A1AF2"/>
    <w:rsid w:val="007A1AFD"/>
    <w:rsid w:val="007A1B00"/>
    <w:rsid w:val="007A1B15"/>
    <w:rsid w:val="007A1B16"/>
    <w:rsid w:val="007A1B5C"/>
    <w:rsid w:val="007A1B5F"/>
    <w:rsid w:val="007A1B6D"/>
    <w:rsid w:val="007A1BB0"/>
    <w:rsid w:val="007A1BB7"/>
    <w:rsid w:val="007A1C50"/>
    <w:rsid w:val="007A1C72"/>
    <w:rsid w:val="007A1C7D"/>
    <w:rsid w:val="007A1CAC"/>
    <w:rsid w:val="007A1D42"/>
    <w:rsid w:val="007A1D62"/>
    <w:rsid w:val="007A1D72"/>
    <w:rsid w:val="007A1D9E"/>
    <w:rsid w:val="007A1DCF"/>
    <w:rsid w:val="007A1DEA"/>
    <w:rsid w:val="007A1E4E"/>
    <w:rsid w:val="007A1EA5"/>
    <w:rsid w:val="007A1EA7"/>
    <w:rsid w:val="007A1F21"/>
    <w:rsid w:val="007A1F22"/>
    <w:rsid w:val="007A1F40"/>
    <w:rsid w:val="007A1F42"/>
    <w:rsid w:val="007A1F59"/>
    <w:rsid w:val="007A1F64"/>
    <w:rsid w:val="007A1F79"/>
    <w:rsid w:val="007A1FBC"/>
    <w:rsid w:val="007A1FCD"/>
    <w:rsid w:val="007A1FDD"/>
    <w:rsid w:val="007A1FE2"/>
    <w:rsid w:val="007A1FFB"/>
    <w:rsid w:val="007A202A"/>
    <w:rsid w:val="007A2074"/>
    <w:rsid w:val="007A207F"/>
    <w:rsid w:val="007A20B4"/>
    <w:rsid w:val="007A20BF"/>
    <w:rsid w:val="007A20C3"/>
    <w:rsid w:val="007A20C5"/>
    <w:rsid w:val="007A2113"/>
    <w:rsid w:val="007A2137"/>
    <w:rsid w:val="007A213C"/>
    <w:rsid w:val="007A213E"/>
    <w:rsid w:val="007A2141"/>
    <w:rsid w:val="007A216D"/>
    <w:rsid w:val="007A2194"/>
    <w:rsid w:val="007A21B8"/>
    <w:rsid w:val="007A21EE"/>
    <w:rsid w:val="007A21F4"/>
    <w:rsid w:val="007A2271"/>
    <w:rsid w:val="007A2312"/>
    <w:rsid w:val="007A2332"/>
    <w:rsid w:val="007A2365"/>
    <w:rsid w:val="007A237D"/>
    <w:rsid w:val="007A238E"/>
    <w:rsid w:val="007A239A"/>
    <w:rsid w:val="007A239B"/>
    <w:rsid w:val="007A23B2"/>
    <w:rsid w:val="007A23B6"/>
    <w:rsid w:val="007A23CE"/>
    <w:rsid w:val="007A23D4"/>
    <w:rsid w:val="007A242B"/>
    <w:rsid w:val="007A245E"/>
    <w:rsid w:val="007A246A"/>
    <w:rsid w:val="007A248B"/>
    <w:rsid w:val="007A24B6"/>
    <w:rsid w:val="007A24B8"/>
    <w:rsid w:val="007A250D"/>
    <w:rsid w:val="007A2595"/>
    <w:rsid w:val="007A25C2"/>
    <w:rsid w:val="007A25C4"/>
    <w:rsid w:val="007A25D5"/>
    <w:rsid w:val="007A2668"/>
    <w:rsid w:val="007A267E"/>
    <w:rsid w:val="007A26B1"/>
    <w:rsid w:val="007A2711"/>
    <w:rsid w:val="007A272B"/>
    <w:rsid w:val="007A2766"/>
    <w:rsid w:val="007A27B1"/>
    <w:rsid w:val="007A27E8"/>
    <w:rsid w:val="007A27F1"/>
    <w:rsid w:val="007A27F6"/>
    <w:rsid w:val="007A2816"/>
    <w:rsid w:val="007A285F"/>
    <w:rsid w:val="007A2873"/>
    <w:rsid w:val="007A2874"/>
    <w:rsid w:val="007A2884"/>
    <w:rsid w:val="007A289C"/>
    <w:rsid w:val="007A28A2"/>
    <w:rsid w:val="007A28A5"/>
    <w:rsid w:val="007A28D4"/>
    <w:rsid w:val="007A290F"/>
    <w:rsid w:val="007A29A2"/>
    <w:rsid w:val="007A29B0"/>
    <w:rsid w:val="007A29C4"/>
    <w:rsid w:val="007A29F1"/>
    <w:rsid w:val="007A2A26"/>
    <w:rsid w:val="007A2A8F"/>
    <w:rsid w:val="007A2B75"/>
    <w:rsid w:val="007A2B91"/>
    <w:rsid w:val="007A2B9C"/>
    <w:rsid w:val="007A2BA4"/>
    <w:rsid w:val="007A2BB4"/>
    <w:rsid w:val="007A2BC7"/>
    <w:rsid w:val="007A2C1F"/>
    <w:rsid w:val="007A2C21"/>
    <w:rsid w:val="007A2C29"/>
    <w:rsid w:val="007A2C39"/>
    <w:rsid w:val="007A2C3F"/>
    <w:rsid w:val="007A2C4C"/>
    <w:rsid w:val="007A2C58"/>
    <w:rsid w:val="007A2C8C"/>
    <w:rsid w:val="007A2CD6"/>
    <w:rsid w:val="007A2CEC"/>
    <w:rsid w:val="007A2CF7"/>
    <w:rsid w:val="007A2D06"/>
    <w:rsid w:val="007A2D4D"/>
    <w:rsid w:val="007A2D5E"/>
    <w:rsid w:val="007A2D61"/>
    <w:rsid w:val="007A2D6F"/>
    <w:rsid w:val="007A2D71"/>
    <w:rsid w:val="007A2D83"/>
    <w:rsid w:val="007A2DC3"/>
    <w:rsid w:val="007A2DD9"/>
    <w:rsid w:val="007A2DEA"/>
    <w:rsid w:val="007A2E37"/>
    <w:rsid w:val="007A2E38"/>
    <w:rsid w:val="007A2E66"/>
    <w:rsid w:val="007A2E6C"/>
    <w:rsid w:val="007A2E9C"/>
    <w:rsid w:val="007A2EA1"/>
    <w:rsid w:val="007A2ED2"/>
    <w:rsid w:val="007A2F04"/>
    <w:rsid w:val="007A2F78"/>
    <w:rsid w:val="007A2F80"/>
    <w:rsid w:val="007A2F98"/>
    <w:rsid w:val="007A302B"/>
    <w:rsid w:val="007A3055"/>
    <w:rsid w:val="007A305B"/>
    <w:rsid w:val="007A3073"/>
    <w:rsid w:val="007A3074"/>
    <w:rsid w:val="007A30CE"/>
    <w:rsid w:val="007A310B"/>
    <w:rsid w:val="007A312A"/>
    <w:rsid w:val="007A3143"/>
    <w:rsid w:val="007A3150"/>
    <w:rsid w:val="007A326C"/>
    <w:rsid w:val="007A32BF"/>
    <w:rsid w:val="007A32CA"/>
    <w:rsid w:val="007A32D8"/>
    <w:rsid w:val="007A3340"/>
    <w:rsid w:val="007A3351"/>
    <w:rsid w:val="007A3359"/>
    <w:rsid w:val="007A3375"/>
    <w:rsid w:val="007A338A"/>
    <w:rsid w:val="007A33B1"/>
    <w:rsid w:val="007A33E1"/>
    <w:rsid w:val="007A33FE"/>
    <w:rsid w:val="007A343D"/>
    <w:rsid w:val="007A3478"/>
    <w:rsid w:val="007A348D"/>
    <w:rsid w:val="007A34DC"/>
    <w:rsid w:val="007A34F1"/>
    <w:rsid w:val="007A3525"/>
    <w:rsid w:val="007A352F"/>
    <w:rsid w:val="007A356E"/>
    <w:rsid w:val="007A3585"/>
    <w:rsid w:val="007A35B8"/>
    <w:rsid w:val="007A35C7"/>
    <w:rsid w:val="007A3617"/>
    <w:rsid w:val="007A3654"/>
    <w:rsid w:val="007A3687"/>
    <w:rsid w:val="007A3697"/>
    <w:rsid w:val="007A36A6"/>
    <w:rsid w:val="007A36B7"/>
    <w:rsid w:val="007A36F6"/>
    <w:rsid w:val="007A36FB"/>
    <w:rsid w:val="007A3703"/>
    <w:rsid w:val="007A3739"/>
    <w:rsid w:val="007A373F"/>
    <w:rsid w:val="007A3756"/>
    <w:rsid w:val="007A3768"/>
    <w:rsid w:val="007A3788"/>
    <w:rsid w:val="007A3852"/>
    <w:rsid w:val="007A3861"/>
    <w:rsid w:val="007A38CB"/>
    <w:rsid w:val="007A3925"/>
    <w:rsid w:val="007A3930"/>
    <w:rsid w:val="007A3987"/>
    <w:rsid w:val="007A3991"/>
    <w:rsid w:val="007A39C8"/>
    <w:rsid w:val="007A39EB"/>
    <w:rsid w:val="007A3A21"/>
    <w:rsid w:val="007A3A2B"/>
    <w:rsid w:val="007A3A37"/>
    <w:rsid w:val="007A3A3B"/>
    <w:rsid w:val="007A3A8F"/>
    <w:rsid w:val="007A3A99"/>
    <w:rsid w:val="007A3B09"/>
    <w:rsid w:val="007A3B20"/>
    <w:rsid w:val="007A3B35"/>
    <w:rsid w:val="007A3B49"/>
    <w:rsid w:val="007A3B4E"/>
    <w:rsid w:val="007A3B72"/>
    <w:rsid w:val="007A3C03"/>
    <w:rsid w:val="007A3C1D"/>
    <w:rsid w:val="007A3C55"/>
    <w:rsid w:val="007A3C80"/>
    <w:rsid w:val="007A3CB2"/>
    <w:rsid w:val="007A3D14"/>
    <w:rsid w:val="007A3D29"/>
    <w:rsid w:val="007A3D58"/>
    <w:rsid w:val="007A3D6E"/>
    <w:rsid w:val="007A3D97"/>
    <w:rsid w:val="007A3DC5"/>
    <w:rsid w:val="007A3DE9"/>
    <w:rsid w:val="007A3E02"/>
    <w:rsid w:val="007A3E15"/>
    <w:rsid w:val="007A3E37"/>
    <w:rsid w:val="007A3E4D"/>
    <w:rsid w:val="007A3EC1"/>
    <w:rsid w:val="007A3EC4"/>
    <w:rsid w:val="007A3ECD"/>
    <w:rsid w:val="007A3F2E"/>
    <w:rsid w:val="007A3F3F"/>
    <w:rsid w:val="007A3F67"/>
    <w:rsid w:val="007A3F73"/>
    <w:rsid w:val="007A3F89"/>
    <w:rsid w:val="007A3FD1"/>
    <w:rsid w:val="007A4016"/>
    <w:rsid w:val="007A4066"/>
    <w:rsid w:val="007A407F"/>
    <w:rsid w:val="007A4081"/>
    <w:rsid w:val="007A4095"/>
    <w:rsid w:val="007A40A9"/>
    <w:rsid w:val="007A40AA"/>
    <w:rsid w:val="007A40AF"/>
    <w:rsid w:val="007A40D5"/>
    <w:rsid w:val="007A412A"/>
    <w:rsid w:val="007A4139"/>
    <w:rsid w:val="007A420F"/>
    <w:rsid w:val="007A4216"/>
    <w:rsid w:val="007A422E"/>
    <w:rsid w:val="007A423C"/>
    <w:rsid w:val="007A4277"/>
    <w:rsid w:val="007A428A"/>
    <w:rsid w:val="007A42A0"/>
    <w:rsid w:val="007A42A1"/>
    <w:rsid w:val="007A42D7"/>
    <w:rsid w:val="007A4336"/>
    <w:rsid w:val="007A4346"/>
    <w:rsid w:val="007A43D3"/>
    <w:rsid w:val="007A43DE"/>
    <w:rsid w:val="007A43E5"/>
    <w:rsid w:val="007A43ED"/>
    <w:rsid w:val="007A43F0"/>
    <w:rsid w:val="007A43F7"/>
    <w:rsid w:val="007A442E"/>
    <w:rsid w:val="007A4439"/>
    <w:rsid w:val="007A4442"/>
    <w:rsid w:val="007A444F"/>
    <w:rsid w:val="007A4458"/>
    <w:rsid w:val="007A44B9"/>
    <w:rsid w:val="007A44DC"/>
    <w:rsid w:val="007A44EC"/>
    <w:rsid w:val="007A44F7"/>
    <w:rsid w:val="007A4509"/>
    <w:rsid w:val="007A4552"/>
    <w:rsid w:val="007A4571"/>
    <w:rsid w:val="007A4578"/>
    <w:rsid w:val="007A45AC"/>
    <w:rsid w:val="007A45D2"/>
    <w:rsid w:val="007A45D4"/>
    <w:rsid w:val="007A45EF"/>
    <w:rsid w:val="007A467A"/>
    <w:rsid w:val="007A46E0"/>
    <w:rsid w:val="007A4705"/>
    <w:rsid w:val="007A4713"/>
    <w:rsid w:val="007A4747"/>
    <w:rsid w:val="007A476D"/>
    <w:rsid w:val="007A478C"/>
    <w:rsid w:val="007A478D"/>
    <w:rsid w:val="007A47A1"/>
    <w:rsid w:val="007A480A"/>
    <w:rsid w:val="007A4811"/>
    <w:rsid w:val="007A4818"/>
    <w:rsid w:val="007A4832"/>
    <w:rsid w:val="007A4866"/>
    <w:rsid w:val="007A4880"/>
    <w:rsid w:val="007A48A1"/>
    <w:rsid w:val="007A48A3"/>
    <w:rsid w:val="007A493A"/>
    <w:rsid w:val="007A4940"/>
    <w:rsid w:val="007A4941"/>
    <w:rsid w:val="007A494D"/>
    <w:rsid w:val="007A4957"/>
    <w:rsid w:val="007A49C0"/>
    <w:rsid w:val="007A49D7"/>
    <w:rsid w:val="007A49DF"/>
    <w:rsid w:val="007A4A00"/>
    <w:rsid w:val="007A4A04"/>
    <w:rsid w:val="007A4A59"/>
    <w:rsid w:val="007A4A9F"/>
    <w:rsid w:val="007A4AB1"/>
    <w:rsid w:val="007A4AD6"/>
    <w:rsid w:val="007A4ADB"/>
    <w:rsid w:val="007A4B06"/>
    <w:rsid w:val="007A4B12"/>
    <w:rsid w:val="007A4B1B"/>
    <w:rsid w:val="007A4B23"/>
    <w:rsid w:val="007A4B52"/>
    <w:rsid w:val="007A4B56"/>
    <w:rsid w:val="007A4B64"/>
    <w:rsid w:val="007A4C1E"/>
    <w:rsid w:val="007A4CDF"/>
    <w:rsid w:val="007A4CF0"/>
    <w:rsid w:val="007A4CF4"/>
    <w:rsid w:val="007A4CFE"/>
    <w:rsid w:val="007A4D29"/>
    <w:rsid w:val="007A4D4B"/>
    <w:rsid w:val="007A4D6B"/>
    <w:rsid w:val="007A4E15"/>
    <w:rsid w:val="007A4E66"/>
    <w:rsid w:val="007A4E83"/>
    <w:rsid w:val="007A4E95"/>
    <w:rsid w:val="007A4E96"/>
    <w:rsid w:val="007A4EBD"/>
    <w:rsid w:val="007A4F04"/>
    <w:rsid w:val="007A4F23"/>
    <w:rsid w:val="007A4F27"/>
    <w:rsid w:val="007A4F5E"/>
    <w:rsid w:val="007A4F70"/>
    <w:rsid w:val="007A4F8C"/>
    <w:rsid w:val="007A4FB3"/>
    <w:rsid w:val="007A4FE8"/>
    <w:rsid w:val="007A4FEA"/>
    <w:rsid w:val="007A500C"/>
    <w:rsid w:val="007A5038"/>
    <w:rsid w:val="007A5051"/>
    <w:rsid w:val="007A5061"/>
    <w:rsid w:val="007A50AC"/>
    <w:rsid w:val="007A50C3"/>
    <w:rsid w:val="007A50C7"/>
    <w:rsid w:val="007A50F8"/>
    <w:rsid w:val="007A5134"/>
    <w:rsid w:val="007A5196"/>
    <w:rsid w:val="007A51D5"/>
    <w:rsid w:val="007A51DC"/>
    <w:rsid w:val="007A520A"/>
    <w:rsid w:val="007A520C"/>
    <w:rsid w:val="007A5235"/>
    <w:rsid w:val="007A5241"/>
    <w:rsid w:val="007A52CC"/>
    <w:rsid w:val="007A52F3"/>
    <w:rsid w:val="007A5302"/>
    <w:rsid w:val="007A5328"/>
    <w:rsid w:val="007A5362"/>
    <w:rsid w:val="007A536E"/>
    <w:rsid w:val="007A537A"/>
    <w:rsid w:val="007A5407"/>
    <w:rsid w:val="007A5432"/>
    <w:rsid w:val="007A5443"/>
    <w:rsid w:val="007A5459"/>
    <w:rsid w:val="007A5467"/>
    <w:rsid w:val="007A5468"/>
    <w:rsid w:val="007A5489"/>
    <w:rsid w:val="007A5495"/>
    <w:rsid w:val="007A54A2"/>
    <w:rsid w:val="007A54C0"/>
    <w:rsid w:val="007A54F5"/>
    <w:rsid w:val="007A5526"/>
    <w:rsid w:val="007A55B0"/>
    <w:rsid w:val="007A55B9"/>
    <w:rsid w:val="007A55CE"/>
    <w:rsid w:val="007A5651"/>
    <w:rsid w:val="007A565C"/>
    <w:rsid w:val="007A5665"/>
    <w:rsid w:val="007A568D"/>
    <w:rsid w:val="007A56C0"/>
    <w:rsid w:val="007A5716"/>
    <w:rsid w:val="007A573B"/>
    <w:rsid w:val="007A5767"/>
    <w:rsid w:val="007A57CE"/>
    <w:rsid w:val="007A57FC"/>
    <w:rsid w:val="007A5818"/>
    <w:rsid w:val="007A582B"/>
    <w:rsid w:val="007A5832"/>
    <w:rsid w:val="007A5894"/>
    <w:rsid w:val="007A58B7"/>
    <w:rsid w:val="007A5907"/>
    <w:rsid w:val="007A5909"/>
    <w:rsid w:val="007A590A"/>
    <w:rsid w:val="007A5911"/>
    <w:rsid w:val="007A598C"/>
    <w:rsid w:val="007A59A7"/>
    <w:rsid w:val="007A59BE"/>
    <w:rsid w:val="007A59F4"/>
    <w:rsid w:val="007A5A1F"/>
    <w:rsid w:val="007A5A25"/>
    <w:rsid w:val="007A5A3D"/>
    <w:rsid w:val="007A5A58"/>
    <w:rsid w:val="007A5A80"/>
    <w:rsid w:val="007A5AA5"/>
    <w:rsid w:val="007A5ADB"/>
    <w:rsid w:val="007A5AE3"/>
    <w:rsid w:val="007A5AFE"/>
    <w:rsid w:val="007A5B18"/>
    <w:rsid w:val="007A5B69"/>
    <w:rsid w:val="007A5B9B"/>
    <w:rsid w:val="007A5BB2"/>
    <w:rsid w:val="007A5BB4"/>
    <w:rsid w:val="007A5BD9"/>
    <w:rsid w:val="007A5BF2"/>
    <w:rsid w:val="007A5C44"/>
    <w:rsid w:val="007A5C4A"/>
    <w:rsid w:val="007A5C55"/>
    <w:rsid w:val="007A5C65"/>
    <w:rsid w:val="007A5C7F"/>
    <w:rsid w:val="007A5C97"/>
    <w:rsid w:val="007A5CAC"/>
    <w:rsid w:val="007A5CFE"/>
    <w:rsid w:val="007A5D04"/>
    <w:rsid w:val="007A5D09"/>
    <w:rsid w:val="007A5D34"/>
    <w:rsid w:val="007A5D63"/>
    <w:rsid w:val="007A5D6D"/>
    <w:rsid w:val="007A5D98"/>
    <w:rsid w:val="007A5DA7"/>
    <w:rsid w:val="007A5DC4"/>
    <w:rsid w:val="007A5DE7"/>
    <w:rsid w:val="007A5E00"/>
    <w:rsid w:val="007A5E39"/>
    <w:rsid w:val="007A5E46"/>
    <w:rsid w:val="007A5E67"/>
    <w:rsid w:val="007A5E81"/>
    <w:rsid w:val="007A5E87"/>
    <w:rsid w:val="007A5E8B"/>
    <w:rsid w:val="007A5E97"/>
    <w:rsid w:val="007A5EB6"/>
    <w:rsid w:val="007A5EEA"/>
    <w:rsid w:val="007A5EF6"/>
    <w:rsid w:val="007A5EF9"/>
    <w:rsid w:val="007A5F15"/>
    <w:rsid w:val="007A5F44"/>
    <w:rsid w:val="007A5F62"/>
    <w:rsid w:val="007A5F99"/>
    <w:rsid w:val="007A5FB1"/>
    <w:rsid w:val="007A5FC8"/>
    <w:rsid w:val="007A5FD9"/>
    <w:rsid w:val="007A6049"/>
    <w:rsid w:val="007A604A"/>
    <w:rsid w:val="007A6064"/>
    <w:rsid w:val="007A6076"/>
    <w:rsid w:val="007A6083"/>
    <w:rsid w:val="007A60B0"/>
    <w:rsid w:val="007A6127"/>
    <w:rsid w:val="007A6128"/>
    <w:rsid w:val="007A6140"/>
    <w:rsid w:val="007A6148"/>
    <w:rsid w:val="007A614C"/>
    <w:rsid w:val="007A61EC"/>
    <w:rsid w:val="007A61EE"/>
    <w:rsid w:val="007A621C"/>
    <w:rsid w:val="007A624F"/>
    <w:rsid w:val="007A627E"/>
    <w:rsid w:val="007A628B"/>
    <w:rsid w:val="007A6293"/>
    <w:rsid w:val="007A62A2"/>
    <w:rsid w:val="007A62B2"/>
    <w:rsid w:val="007A62C7"/>
    <w:rsid w:val="007A62CE"/>
    <w:rsid w:val="007A6316"/>
    <w:rsid w:val="007A6371"/>
    <w:rsid w:val="007A6386"/>
    <w:rsid w:val="007A63A8"/>
    <w:rsid w:val="007A63A9"/>
    <w:rsid w:val="007A63DB"/>
    <w:rsid w:val="007A63E7"/>
    <w:rsid w:val="007A63E8"/>
    <w:rsid w:val="007A63F0"/>
    <w:rsid w:val="007A63FD"/>
    <w:rsid w:val="007A644F"/>
    <w:rsid w:val="007A6477"/>
    <w:rsid w:val="007A6485"/>
    <w:rsid w:val="007A64C7"/>
    <w:rsid w:val="007A64D1"/>
    <w:rsid w:val="007A64DC"/>
    <w:rsid w:val="007A64F4"/>
    <w:rsid w:val="007A6530"/>
    <w:rsid w:val="007A6549"/>
    <w:rsid w:val="007A6563"/>
    <w:rsid w:val="007A657C"/>
    <w:rsid w:val="007A657D"/>
    <w:rsid w:val="007A659A"/>
    <w:rsid w:val="007A65A7"/>
    <w:rsid w:val="007A65D3"/>
    <w:rsid w:val="007A65E6"/>
    <w:rsid w:val="007A65EF"/>
    <w:rsid w:val="007A65FC"/>
    <w:rsid w:val="007A660E"/>
    <w:rsid w:val="007A6631"/>
    <w:rsid w:val="007A6643"/>
    <w:rsid w:val="007A664B"/>
    <w:rsid w:val="007A6671"/>
    <w:rsid w:val="007A6672"/>
    <w:rsid w:val="007A66F2"/>
    <w:rsid w:val="007A670F"/>
    <w:rsid w:val="007A6752"/>
    <w:rsid w:val="007A6778"/>
    <w:rsid w:val="007A678E"/>
    <w:rsid w:val="007A67A2"/>
    <w:rsid w:val="007A67B7"/>
    <w:rsid w:val="007A67B9"/>
    <w:rsid w:val="007A67F2"/>
    <w:rsid w:val="007A683C"/>
    <w:rsid w:val="007A687B"/>
    <w:rsid w:val="007A687C"/>
    <w:rsid w:val="007A688B"/>
    <w:rsid w:val="007A688E"/>
    <w:rsid w:val="007A68AA"/>
    <w:rsid w:val="007A68B6"/>
    <w:rsid w:val="007A6902"/>
    <w:rsid w:val="007A6904"/>
    <w:rsid w:val="007A6919"/>
    <w:rsid w:val="007A6987"/>
    <w:rsid w:val="007A698D"/>
    <w:rsid w:val="007A6999"/>
    <w:rsid w:val="007A69AA"/>
    <w:rsid w:val="007A69E2"/>
    <w:rsid w:val="007A69E3"/>
    <w:rsid w:val="007A6A0E"/>
    <w:rsid w:val="007A6A29"/>
    <w:rsid w:val="007A6A3B"/>
    <w:rsid w:val="007A6A4A"/>
    <w:rsid w:val="007A6A6C"/>
    <w:rsid w:val="007A6A81"/>
    <w:rsid w:val="007A6A9D"/>
    <w:rsid w:val="007A6B38"/>
    <w:rsid w:val="007A6B74"/>
    <w:rsid w:val="007A6B83"/>
    <w:rsid w:val="007A6B84"/>
    <w:rsid w:val="007A6B89"/>
    <w:rsid w:val="007A6B8D"/>
    <w:rsid w:val="007A6B9A"/>
    <w:rsid w:val="007A6BAD"/>
    <w:rsid w:val="007A6BC1"/>
    <w:rsid w:val="007A6BCF"/>
    <w:rsid w:val="007A6BFC"/>
    <w:rsid w:val="007A6BFD"/>
    <w:rsid w:val="007A6CBE"/>
    <w:rsid w:val="007A6CEF"/>
    <w:rsid w:val="007A6D25"/>
    <w:rsid w:val="007A6D31"/>
    <w:rsid w:val="007A6D37"/>
    <w:rsid w:val="007A6D4B"/>
    <w:rsid w:val="007A6D88"/>
    <w:rsid w:val="007A6D9A"/>
    <w:rsid w:val="007A6DB9"/>
    <w:rsid w:val="007A6DCD"/>
    <w:rsid w:val="007A6DDF"/>
    <w:rsid w:val="007A6DEC"/>
    <w:rsid w:val="007A6DF6"/>
    <w:rsid w:val="007A6E15"/>
    <w:rsid w:val="007A6E29"/>
    <w:rsid w:val="007A6E3F"/>
    <w:rsid w:val="007A6E48"/>
    <w:rsid w:val="007A6E56"/>
    <w:rsid w:val="007A6E5F"/>
    <w:rsid w:val="007A6E6C"/>
    <w:rsid w:val="007A6E6F"/>
    <w:rsid w:val="007A6E79"/>
    <w:rsid w:val="007A6E7E"/>
    <w:rsid w:val="007A6EAC"/>
    <w:rsid w:val="007A6EB7"/>
    <w:rsid w:val="007A6EDB"/>
    <w:rsid w:val="007A6EF1"/>
    <w:rsid w:val="007A6F13"/>
    <w:rsid w:val="007A6F3A"/>
    <w:rsid w:val="007A6F4B"/>
    <w:rsid w:val="007A6F58"/>
    <w:rsid w:val="007A6F66"/>
    <w:rsid w:val="007A6F70"/>
    <w:rsid w:val="007A6F7B"/>
    <w:rsid w:val="007A6F98"/>
    <w:rsid w:val="007A6FA2"/>
    <w:rsid w:val="007A6FBF"/>
    <w:rsid w:val="007A6FCF"/>
    <w:rsid w:val="007A6FD6"/>
    <w:rsid w:val="007A6FF7"/>
    <w:rsid w:val="007A7049"/>
    <w:rsid w:val="007A7058"/>
    <w:rsid w:val="007A7061"/>
    <w:rsid w:val="007A7097"/>
    <w:rsid w:val="007A70ED"/>
    <w:rsid w:val="007A712B"/>
    <w:rsid w:val="007A7187"/>
    <w:rsid w:val="007A720E"/>
    <w:rsid w:val="007A726D"/>
    <w:rsid w:val="007A7272"/>
    <w:rsid w:val="007A7285"/>
    <w:rsid w:val="007A72E6"/>
    <w:rsid w:val="007A7314"/>
    <w:rsid w:val="007A7326"/>
    <w:rsid w:val="007A7361"/>
    <w:rsid w:val="007A736F"/>
    <w:rsid w:val="007A7385"/>
    <w:rsid w:val="007A73A9"/>
    <w:rsid w:val="007A73E5"/>
    <w:rsid w:val="007A7401"/>
    <w:rsid w:val="007A7452"/>
    <w:rsid w:val="007A745F"/>
    <w:rsid w:val="007A746A"/>
    <w:rsid w:val="007A7475"/>
    <w:rsid w:val="007A747A"/>
    <w:rsid w:val="007A74A5"/>
    <w:rsid w:val="007A74B5"/>
    <w:rsid w:val="007A74BE"/>
    <w:rsid w:val="007A74C6"/>
    <w:rsid w:val="007A74CE"/>
    <w:rsid w:val="007A74D2"/>
    <w:rsid w:val="007A74FA"/>
    <w:rsid w:val="007A751C"/>
    <w:rsid w:val="007A7540"/>
    <w:rsid w:val="007A7562"/>
    <w:rsid w:val="007A7573"/>
    <w:rsid w:val="007A757A"/>
    <w:rsid w:val="007A7589"/>
    <w:rsid w:val="007A75B1"/>
    <w:rsid w:val="007A75BD"/>
    <w:rsid w:val="007A75E1"/>
    <w:rsid w:val="007A763A"/>
    <w:rsid w:val="007A7667"/>
    <w:rsid w:val="007A7676"/>
    <w:rsid w:val="007A7693"/>
    <w:rsid w:val="007A7699"/>
    <w:rsid w:val="007A76B7"/>
    <w:rsid w:val="007A76F6"/>
    <w:rsid w:val="007A76FD"/>
    <w:rsid w:val="007A7754"/>
    <w:rsid w:val="007A7760"/>
    <w:rsid w:val="007A77C5"/>
    <w:rsid w:val="007A77FD"/>
    <w:rsid w:val="007A7816"/>
    <w:rsid w:val="007A783F"/>
    <w:rsid w:val="007A7855"/>
    <w:rsid w:val="007A787C"/>
    <w:rsid w:val="007A787F"/>
    <w:rsid w:val="007A78AC"/>
    <w:rsid w:val="007A78B8"/>
    <w:rsid w:val="007A78D8"/>
    <w:rsid w:val="007A7983"/>
    <w:rsid w:val="007A79A4"/>
    <w:rsid w:val="007A7A05"/>
    <w:rsid w:val="007A7A06"/>
    <w:rsid w:val="007A7A14"/>
    <w:rsid w:val="007A7A1A"/>
    <w:rsid w:val="007A7A24"/>
    <w:rsid w:val="007A7A35"/>
    <w:rsid w:val="007A7A38"/>
    <w:rsid w:val="007A7A69"/>
    <w:rsid w:val="007A7A83"/>
    <w:rsid w:val="007A7A99"/>
    <w:rsid w:val="007A7A9E"/>
    <w:rsid w:val="007A7B05"/>
    <w:rsid w:val="007A7B37"/>
    <w:rsid w:val="007A7B5E"/>
    <w:rsid w:val="007A7B84"/>
    <w:rsid w:val="007A7B85"/>
    <w:rsid w:val="007A7B8B"/>
    <w:rsid w:val="007A7C0D"/>
    <w:rsid w:val="007A7C2B"/>
    <w:rsid w:val="007A7C3A"/>
    <w:rsid w:val="007A7C42"/>
    <w:rsid w:val="007A7C6F"/>
    <w:rsid w:val="007A7C7F"/>
    <w:rsid w:val="007A7C8E"/>
    <w:rsid w:val="007A7CA4"/>
    <w:rsid w:val="007A7CB1"/>
    <w:rsid w:val="007A7D0F"/>
    <w:rsid w:val="007A7D5A"/>
    <w:rsid w:val="007A7DFB"/>
    <w:rsid w:val="007A7E1D"/>
    <w:rsid w:val="007A7E30"/>
    <w:rsid w:val="007A7E52"/>
    <w:rsid w:val="007A7E73"/>
    <w:rsid w:val="007A7E74"/>
    <w:rsid w:val="007A7E9B"/>
    <w:rsid w:val="007A7EFF"/>
    <w:rsid w:val="007A7F25"/>
    <w:rsid w:val="007A7F2B"/>
    <w:rsid w:val="007A7F38"/>
    <w:rsid w:val="007A7F44"/>
    <w:rsid w:val="007A7F66"/>
    <w:rsid w:val="007B0026"/>
    <w:rsid w:val="007B002B"/>
    <w:rsid w:val="007B006A"/>
    <w:rsid w:val="007B0099"/>
    <w:rsid w:val="007B00AC"/>
    <w:rsid w:val="007B00CD"/>
    <w:rsid w:val="007B00E5"/>
    <w:rsid w:val="007B00EA"/>
    <w:rsid w:val="007B0117"/>
    <w:rsid w:val="007B0137"/>
    <w:rsid w:val="007B0146"/>
    <w:rsid w:val="007B015B"/>
    <w:rsid w:val="007B0180"/>
    <w:rsid w:val="007B018A"/>
    <w:rsid w:val="007B0196"/>
    <w:rsid w:val="007B01B4"/>
    <w:rsid w:val="007B01C3"/>
    <w:rsid w:val="007B01D6"/>
    <w:rsid w:val="007B01FD"/>
    <w:rsid w:val="007B0207"/>
    <w:rsid w:val="007B0231"/>
    <w:rsid w:val="007B024E"/>
    <w:rsid w:val="007B027A"/>
    <w:rsid w:val="007B02A1"/>
    <w:rsid w:val="007B02BB"/>
    <w:rsid w:val="007B02C1"/>
    <w:rsid w:val="007B02CC"/>
    <w:rsid w:val="007B02E7"/>
    <w:rsid w:val="007B032A"/>
    <w:rsid w:val="007B0371"/>
    <w:rsid w:val="007B038F"/>
    <w:rsid w:val="007B03A3"/>
    <w:rsid w:val="007B03B4"/>
    <w:rsid w:val="007B03B5"/>
    <w:rsid w:val="007B03BD"/>
    <w:rsid w:val="007B03BF"/>
    <w:rsid w:val="007B03D6"/>
    <w:rsid w:val="007B03FB"/>
    <w:rsid w:val="007B0419"/>
    <w:rsid w:val="007B042B"/>
    <w:rsid w:val="007B043B"/>
    <w:rsid w:val="007B044B"/>
    <w:rsid w:val="007B045C"/>
    <w:rsid w:val="007B0460"/>
    <w:rsid w:val="007B04B5"/>
    <w:rsid w:val="007B04EB"/>
    <w:rsid w:val="007B0506"/>
    <w:rsid w:val="007B0547"/>
    <w:rsid w:val="007B0562"/>
    <w:rsid w:val="007B0568"/>
    <w:rsid w:val="007B05AA"/>
    <w:rsid w:val="007B05C6"/>
    <w:rsid w:val="007B05FD"/>
    <w:rsid w:val="007B0607"/>
    <w:rsid w:val="007B0614"/>
    <w:rsid w:val="007B0627"/>
    <w:rsid w:val="007B0629"/>
    <w:rsid w:val="007B0648"/>
    <w:rsid w:val="007B0656"/>
    <w:rsid w:val="007B066F"/>
    <w:rsid w:val="007B0696"/>
    <w:rsid w:val="007B06C1"/>
    <w:rsid w:val="007B06C4"/>
    <w:rsid w:val="007B06F7"/>
    <w:rsid w:val="007B0711"/>
    <w:rsid w:val="007B0758"/>
    <w:rsid w:val="007B0766"/>
    <w:rsid w:val="007B077C"/>
    <w:rsid w:val="007B0790"/>
    <w:rsid w:val="007B07A7"/>
    <w:rsid w:val="007B07C4"/>
    <w:rsid w:val="007B07DA"/>
    <w:rsid w:val="007B0835"/>
    <w:rsid w:val="007B0843"/>
    <w:rsid w:val="007B0883"/>
    <w:rsid w:val="007B0886"/>
    <w:rsid w:val="007B08A1"/>
    <w:rsid w:val="007B0905"/>
    <w:rsid w:val="007B0956"/>
    <w:rsid w:val="007B0985"/>
    <w:rsid w:val="007B098B"/>
    <w:rsid w:val="007B09A3"/>
    <w:rsid w:val="007B09BD"/>
    <w:rsid w:val="007B09CD"/>
    <w:rsid w:val="007B09D3"/>
    <w:rsid w:val="007B09D6"/>
    <w:rsid w:val="007B0A12"/>
    <w:rsid w:val="007B0A1C"/>
    <w:rsid w:val="007B0A23"/>
    <w:rsid w:val="007B0A35"/>
    <w:rsid w:val="007B0A9C"/>
    <w:rsid w:val="007B0AC0"/>
    <w:rsid w:val="007B0AD8"/>
    <w:rsid w:val="007B0AE2"/>
    <w:rsid w:val="007B0B36"/>
    <w:rsid w:val="007B0B4B"/>
    <w:rsid w:val="007B0B5F"/>
    <w:rsid w:val="007B0B6B"/>
    <w:rsid w:val="007B0B98"/>
    <w:rsid w:val="007B0BB6"/>
    <w:rsid w:val="007B0C10"/>
    <w:rsid w:val="007B0C31"/>
    <w:rsid w:val="007B0C3D"/>
    <w:rsid w:val="007B0C4D"/>
    <w:rsid w:val="007B0CA9"/>
    <w:rsid w:val="007B0CB0"/>
    <w:rsid w:val="007B0D05"/>
    <w:rsid w:val="007B0D09"/>
    <w:rsid w:val="007B0D46"/>
    <w:rsid w:val="007B0D7F"/>
    <w:rsid w:val="007B0DAE"/>
    <w:rsid w:val="007B0DF9"/>
    <w:rsid w:val="007B0E16"/>
    <w:rsid w:val="007B0E31"/>
    <w:rsid w:val="007B0E88"/>
    <w:rsid w:val="007B0EA8"/>
    <w:rsid w:val="007B0F36"/>
    <w:rsid w:val="007B0F3C"/>
    <w:rsid w:val="007B0F57"/>
    <w:rsid w:val="007B0F6A"/>
    <w:rsid w:val="007B0F90"/>
    <w:rsid w:val="007B0F9C"/>
    <w:rsid w:val="007B0FB0"/>
    <w:rsid w:val="007B0FD7"/>
    <w:rsid w:val="007B101D"/>
    <w:rsid w:val="007B105C"/>
    <w:rsid w:val="007B108B"/>
    <w:rsid w:val="007B10B7"/>
    <w:rsid w:val="007B10D5"/>
    <w:rsid w:val="007B10D8"/>
    <w:rsid w:val="007B1106"/>
    <w:rsid w:val="007B112D"/>
    <w:rsid w:val="007B118D"/>
    <w:rsid w:val="007B11AA"/>
    <w:rsid w:val="007B11B3"/>
    <w:rsid w:val="007B11D2"/>
    <w:rsid w:val="007B11FC"/>
    <w:rsid w:val="007B1218"/>
    <w:rsid w:val="007B1225"/>
    <w:rsid w:val="007B1265"/>
    <w:rsid w:val="007B126B"/>
    <w:rsid w:val="007B1279"/>
    <w:rsid w:val="007B1289"/>
    <w:rsid w:val="007B12A3"/>
    <w:rsid w:val="007B12AF"/>
    <w:rsid w:val="007B12FD"/>
    <w:rsid w:val="007B131B"/>
    <w:rsid w:val="007B132B"/>
    <w:rsid w:val="007B132C"/>
    <w:rsid w:val="007B1354"/>
    <w:rsid w:val="007B1399"/>
    <w:rsid w:val="007B13B6"/>
    <w:rsid w:val="007B146D"/>
    <w:rsid w:val="007B147F"/>
    <w:rsid w:val="007B14B9"/>
    <w:rsid w:val="007B14D1"/>
    <w:rsid w:val="007B152E"/>
    <w:rsid w:val="007B155D"/>
    <w:rsid w:val="007B15B5"/>
    <w:rsid w:val="007B15EA"/>
    <w:rsid w:val="007B15F0"/>
    <w:rsid w:val="007B1601"/>
    <w:rsid w:val="007B1606"/>
    <w:rsid w:val="007B1649"/>
    <w:rsid w:val="007B1671"/>
    <w:rsid w:val="007B167A"/>
    <w:rsid w:val="007B1699"/>
    <w:rsid w:val="007B16B7"/>
    <w:rsid w:val="007B16C5"/>
    <w:rsid w:val="007B16D0"/>
    <w:rsid w:val="007B16DA"/>
    <w:rsid w:val="007B16E2"/>
    <w:rsid w:val="007B16E5"/>
    <w:rsid w:val="007B16F0"/>
    <w:rsid w:val="007B1751"/>
    <w:rsid w:val="007B175F"/>
    <w:rsid w:val="007B1770"/>
    <w:rsid w:val="007B17D8"/>
    <w:rsid w:val="007B17F2"/>
    <w:rsid w:val="007B1815"/>
    <w:rsid w:val="007B1853"/>
    <w:rsid w:val="007B185F"/>
    <w:rsid w:val="007B1869"/>
    <w:rsid w:val="007B186D"/>
    <w:rsid w:val="007B1885"/>
    <w:rsid w:val="007B18C0"/>
    <w:rsid w:val="007B1940"/>
    <w:rsid w:val="007B1950"/>
    <w:rsid w:val="007B1971"/>
    <w:rsid w:val="007B1976"/>
    <w:rsid w:val="007B1995"/>
    <w:rsid w:val="007B19D3"/>
    <w:rsid w:val="007B19E2"/>
    <w:rsid w:val="007B1A04"/>
    <w:rsid w:val="007B1A2E"/>
    <w:rsid w:val="007B1A45"/>
    <w:rsid w:val="007B1A74"/>
    <w:rsid w:val="007B1A8E"/>
    <w:rsid w:val="007B1A96"/>
    <w:rsid w:val="007B1AB4"/>
    <w:rsid w:val="007B1ABE"/>
    <w:rsid w:val="007B1B24"/>
    <w:rsid w:val="007B1B5F"/>
    <w:rsid w:val="007B1B66"/>
    <w:rsid w:val="007B1B82"/>
    <w:rsid w:val="007B1B99"/>
    <w:rsid w:val="007B1B9F"/>
    <w:rsid w:val="007B1BC3"/>
    <w:rsid w:val="007B1BC7"/>
    <w:rsid w:val="007B1C15"/>
    <w:rsid w:val="007B1C30"/>
    <w:rsid w:val="007B1C55"/>
    <w:rsid w:val="007B1C57"/>
    <w:rsid w:val="007B1C68"/>
    <w:rsid w:val="007B1C6A"/>
    <w:rsid w:val="007B1C6D"/>
    <w:rsid w:val="007B1C8F"/>
    <w:rsid w:val="007B1CAC"/>
    <w:rsid w:val="007B1CBC"/>
    <w:rsid w:val="007B1CC9"/>
    <w:rsid w:val="007B1CE8"/>
    <w:rsid w:val="007B1CFA"/>
    <w:rsid w:val="007B1D17"/>
    <w:rsid w:val="007B1D2E"/>
    <w:rsid w:val="007B1D3A"/>
    <w:rsid w:val="007B1D6F"/>
    <w:rsid w:val="007B1D8D"/>
    <w:rsid w:val="007B1DC0"/>
    <w:rsid w:val="007B1DCB"/>
    <w:rsid w:val="007B1DCE"/>
    <w:rsid w:val="007B1DEC"/>
    <w:rsid w:val="007B1E3C"/>
    <w:rsid w:val="007B1E6A"/>
    <w:rsid w:val="007B1EE7"/>
    <w:rsid w:val="007B1EEE"/>
    <w:rsid w:val="007B1EF3"/>
    <w:rsid w:val="007B1F20"/>
    <w:rsid w:val="007B1F23"/>
    <w:rsid w:val="007B1F65"/>
    <w:rsid w:val="007B1F8D"/>
    <w:rsid w:val="007B1F91"/>
    <w:rsid w:val="007B1F95"/>
    <w:rsid w:val="007B1FAF"/>
    <w:rsid w:val="007B1FC8"/>
    <w:rsid w:val="007B201A"/>
    <w:rsid w:val="007B2036"/>
    <w:rsid w:val="007B203C"/>
    <w:rsid w:val="007B20DF"/>
    <w:rsid w:val="007B213D"/>
    <w:rsid w:val="007B21E2"/>
    <w:rsid w:val="007B21ED"/>
    <w:rsid w:val="007B2203"/>
    <w:rsid w:val="007B220C"/>
    <w:rsid w:val="007B222F"/>
    <w:rsid w:val="007B223D"/>
    <w:rsid w:val="007B227D"/>
    <w:rsid w:val="007B22B0"/>
    <w:rsid w:val="007B22B6"/>
    <w:rsid w:val="007B22CE"/>
    <w:rsid w:val="007B22E9"/>
    <w:rsid w:val="007B22EB"/>
    <w:rsid w:val="007B2306"/>
    <w:rsid w:val="007B231D"/>
    <w:rsid w:val="007B2349"/>
    <w:rsid w:val="007B2376"/>
    <w:rsid w:val="007B237C"/>
    <w:rsid w:val="007B23A1"/>
    <w:rsid w:val="007B23E2"/>
    <w:rsid w:val="007B23E9"/>
    <w:rsid w:val="007B23EB"/>
    <w:rsid w:val="007B2405"/>
    <w:rsid w:val="007B2409"/>
    <w:rsid w:val="007B2416"/>
    <w:rsid w:val="007B241E"/>
    <w:rsid w:val="007B2438"/>
    <w:rsid w:val="007B2442"/>
    <w:rsid w:val="007B2450"/>
    <w:rsid w:val="007B2469"/>
    <w:rsid w:val="007B247A"/>
    <w:rsid w:val="007B2488"/>
    <w:rsid w:val="007B24B4"/>
    <w:rsid w:val="007B24F9"/>
    <w:rsid w:val="007B2509"/>
    <w:rsid w:val="007B2536"/>
    <w:rsid w:val="007B2549"/>
    <w:rsid w:val="007B2553"/>
    <w:rsid w:val="007B2560"/>
    <w:rsid w:val="007B256A"/>
    <w:rsid w:val="007B258A"/>
    <w:rsid w:val="007B25A9"/>
    <w:rsid w:val="007B25B4"/>
    <w:rsid w:val="007B25DC"/>
    <w:rsid w:val="007B2609"/>
    <w:rsid w:val="007B2628"/>
    <w:rsid w:val="007B26AF"/>
    <w:rsid w:val="007B26CB"/>
    <w:rsid w:val="007B2705"/>
    <w:rsid w:val="007B2751"/>
    <w:rsid w:val="007B276F"/>
    <w:rsid w:val="007B27BE"/>
    <w:rsid w:val="007B27E6"/>
    <w:rsid w:val="007B27F0"/>
    <w:rsid w:val="007B2849"/>
    <w:rsid w:val="007B286A"/>
    <w:rsid w:val="007B2883"/>
    <w:rsid w:val="007B28A8"/>
    <w:rsid w:val="007B28ED"/>
    <w:rsid w:val="007B28F3"/>
    <w:rsid w:val="007B28F7"/>
    <w:rsid w:val="007B292D"/>
    <w:rsid w:val="007B293D"/>
    <w:rsid w:val="007B2950"/>
    <w:rsid w:val="007B2966"/>
    <w:rsid w:val="007B2969"/>
    <w:rsid w:val="007B2980"/>
    <w:rsid w:val="007B29B0"/>
    <w:rsid w:val="007B29D6"/>
    <w:rsid w:val="007B29D7"/>
    <w:rsid w:val="007B2A23"/>
    <w:rsid w:val="007B2A30"/>
    <w:rsid w:val="007B2A55"/>
    <w:rsid w:val="007B2AC0"/>
    <w:rsid w:val="007B2AD8"/>
    <w:rsid w:val="007B2AED"/>
    <w:rsid w:val="007B2B22"/>
    <w:rsid w:val="007B2B25"/>
    <w:rsid w:val="007B2B55"/>
    <w:rsid w:val="007B2B58"/>
    <w:rsid w:val="007B2B63"/>
    <w:rsid w:val="007B2B8A"/>
    <w:rsid w:val="007B2BEE"/>
    <w:rsid w:val="007B2C0B"/>
    <w:rsid w:val="007B2C37"/>
    <w:rsid w:val="007B2C58"/>
    <w:rsid w:val="007B2C76"/>
    <w:rsid w:val="007B2C7C"/>
    <w:rsid w:val="007B2C92"/>
    <w:rsid w:val="007B2C97"/>
    <w:rsid w:val="007B2CA4"/>
    <w:rsid w:val="007B2D36"/>
    <w:rsid w:val="007B2DA8"/>
    <w:rsid w:val="007B2DB6"/>
    <w:rsid w:val="007B2DD3"/>
    <w:rsid w:val="007B2E15"/>
    <w:rsid w:val="007B2E25"/>
    <w:rsid w:val="007B2E30"/>
    <w:rsid w:val="007B2E35"/>
    <w:rsid w:val="007B2E55"/>
    <w:rsid w:val="007B2E77"/>
    <w:rsid w:val="007B2ED7"/>
    <w:rsid w:val="007B2ED8"/>
    <w:rsid w:val="007B2EE7"/>
    <w:rsid w:val="007B2EFD"/>
    <w:rsid w:val="007B2F10"/>
    <w:rsid w:val="007B2F1C"/>
    <w:rsid w:val="007B2F25"/>
    <w:rsid w:val="007B2F8B"/>
    <w:rsid w:val="007B2F8C"/>
    <w:rsid w:val="007B2F9F"/>
    <w:rsid w:val="007B2FBC"/>
    <w:rsid w:val="007B2FBD"/>
    <w:rsid w:val="007B3049"/>
    <w:rsid w:val="007B3076"/>
    <w:rsid w:val="007B307C"/>
    <w:rsid w:val="007B3086"/>
    <w:rsid w:val="007B30A0"/>
    <w:rsid w:val="007B30A8"/>
    <w:rsid w:val="007B30E5"/>
    <w:rsid w:val="007B30FA"/>
    <w:rsid w:val="007B30FE"/>
    <w:rsid w:val="007B3103"/>
    <w:rsid w:val="007B3120"/>
    <w:rsid w:val="007B3148"/>
    <w:rsid w:val="007B3199"/>
    <w:rsid w:val="007B319B"/>
    <w:rsid w:val="007B319E"/>
    <w:rsid w:val="007B31F8"/>
    <w:rsid w:val="007B3216"/>
    <w:rsid w:val="007B3235"/>
    <w:rsid w:val="007B3274"/>
    <w:rsid w:val="007B32BF"/>
    <w:rsid w:val="007B32D2"/>
    <w:rsid w:val="007B32E3"/>
    <w:rsid w:val="007B3356"/>
    <w:rsid w:val="007B33E9"/>
    <w:rsid w:val="007B341F"/>
    <w:rsid w:val="007B3420"/>
    <w:rsid w:val="007B342A"/>
    <w:rsid w:val="007B3435"/>
    <w:rsid w:val="007B343A"/>
    <w:rsid w:val="007B345D"/>
    <w:rsid w:val="007B3476"/>
    <w:rsid w:val="007B3478"/>
    <w:rsid w:val="007B34A4"/>
    <w:rsid w:val="007B34D6"/>
    <w:rsid w:val="007B34DE"/>
    <w:rsid w:val="007B3528"/>
    <w:rsid w:val="007B3529"/>
    <w:rsid w:val="007B3548"/>
    <w:rsid w:val="007B3552"/>
    <w:rsid w:val="007B3573"/>
    <w:rsid w:val="007B3579"/>
    <w:rsid w:val="007B357A"/>
    <w:rsid w:val="007B35A8"/>
    <w:rsid w:val="007B360D"/>
    <w:rsid w:val="007B360F"/>
    <w:rsid w:val="007B3614"/>
    <w:rsid w:val="007B3623"/>
    <w:rsid w:val="007B362B"/>
    <w:rsid w:val="007B363C"/>
    <w:rsid w:val="007B3664"/>
    <w:rsid w:val="007B36F5"/>
    <w:rsid w:val="007B3747"/>
    <w:rsid w:val="007B37C7"/>
    <w:rsid w:val="007B37F8"/>
    <w:rsid w:val="007B37FF"/>
    <w:rsid w:val="007B3800"/>
    <w:rsid w:val="007B3816"/>
    <w:rsid w:val="007B3843"/>
    <w:rsid w:val="007B385C"/>
    <w:rsid w:val="007B3860"/>
    <w:rsid w:val="007B3861"/>
    <w:rsid w:val="007B387D"/>
    <w:rsid w:val="007B38B3"/>
    <w:rsid w:val="007B38BF"/>
    <w:rsid w:val="007B38D1"/>
    <w:rsid w:val="007B38D4"/>
    <w:rsid w:val="007B38E9"/>
    <w:rsid w:val="007B3900"/>
    <w:rsid w:val="007B391C"/>
    <w:rsid w:val="007B3923"/>
    <w:rsid w:val="007B3944"/>
    <w:rsid w:val="007B394B"/>
    <w:rsid w:val="007B3979"/>
    <w:rsid w:val="007B39B1"/>
    <w:rsid w:val="007B3A0A"/>
    <w:rsid w:val="007B3A20"/>
    <w:rsid w:val="007B3A29"/>
    <w:rsid w:val="007B3A2E"/>
    <w:rsid w:val="007B3A41"/>
    <w:rsid w:val="007B3A66"/>
    <w:rsid w:val="007B3A6C"/>
    <w:rsid w:val="007B3A75"/>
    <w:rsid w:val="007B3AA0"/>
    <w:rsid w:val="007B3AA2"/>
    <w:rsid w:val="007B3AA9"/>
    <w:rsid w:val="007B3AC7"/>
    <w:rsid w:val="007B3AE0"/>
    <w:rsid w:val="007B3B54"/>
    <w:rsid w:val="007B3B57"/>
    <w:rsid w:val="007B3B6E"/>
    <w:rsid w:val="007B3B9A"/>
    <w:rsid w:val="007B3BA2"/>
    <w:rsid w:val="007B3BAE"/>
    <w:rsid w:val="007B3BC4"/>
    <w:rsid w:val="007B3BF8"/>
    <w:rsid w:val="007B3C43"/>
    <w:rsid w:val="007B3C63"/>
    <w:rsid w:val="007B3C7D"/>
    <w:rsid w:val="007B3C81"/>
    <w:rsid w:val="007B3CA1"/>
    <w:rsid w:val="007B3CD4"/>
    <w:rsid w:val="007B3CE1"/>
    <w:rsid w:val="007B3D04"/>
    <w:rsid w:val="007B3D20"/>
    <w:rsid w:val="007B3D2B"/>
    <w:rsid w:val="007B3D38"/>
    <w:rsid w:val="007B3D4D"/>
    <w:rsid w:val="007B3D4F"/>
    <w:rsid w:val="007B3D52"/>
    <w:rsid w:val="007B3D58"/>
    <w:rsid w:val="007B3D68"/>
    <w:rsid w:val="007B3D74"/>
    <w:rsid w:val="007B3D79"/>
    <w:rsid w:val="007B3D86"/>
    <w:rsid w:val="007B3DAB"/>
    <w:rsid w:val="007B3DBE"/>
    <w:rsid w:val="007B3E14"/>
    <w:rsid w:val="007B3E3D"/>
    <w:rsid w:val="007B3E42"/>
    <w:rsid w:val="007B3E69"/>
    <w:rsid w:val="007B3E8C"/>
    <w:rsid w:val="007B3E96"/>
    <w:rsid w:val="007B3EC8"/>
    <w:rsid w:val="007B3EED"/>
    <w:rsid w:val="007B3F29"/>
    <w:rsid w:val="007B3F9D"/>
    <w:rsid w:val="007B3F9F"/>
    <w:rsid w:val="007B3FC9"/>
    <w:rsid w:val="007B3FDD"/>
    <w:rsid w:val="007B3FE9"/>
    <w:rsid w:val="007B3FFD"/>
    <w:rsid w:val="007B401C"/>
    <w:rsid w:val="007B4047"/>
    <w:rsid w:val="007B4055"/>
    <w:rsid w:val="007B4060"/>
    <w:rsid w:val="007B4080"/>
    <w:rsid w:val="007B40C3"/>
    <w:rsid w:val="007B4109"/>
    <w:rsid w:val="007B4121"/>
    <w:rsid w:val="007B4126"/>
    <w:rsid w:val="007B4140"/>
    <w:rsid w:val="007B4160"/>
    <w:rsid w:val="007B4186"/>
    <w:rsid w:val="007B4193"/>
    <w:rsid w:val="007B4198"/>
    <w:rsid w:val="007B41BB"/>
    <w:rsid w:val="007B41FB"/>
    <w:rsid w:val="007B425A"/>
    <w:rsid w:val="007B4266"/>
    <w:rsid w:val="007B4280"/>
    <w:rsid w:val="007B4281"/>
    <w:rsid w:val="007B42AF"/>
    <w:rsid w:val="007B42B2"/>
    <w:rsid w:val="007B42CB"/>
    <w:rsid w:val="007B42FB"/>
    <w:rsid w:val="007B4304"/>
    <w:rsid w:val="007B4327"/>
    <w:rsid w:val="007B432F"/>
    <w:rsid w:val="007B4349"/>
    <w:rsid w:val="007B4355"/>
    <w:rsid w:val="007B435C"/>
    <w:rsid w:val="007B4360"/>
    <w:rsid w:val="007B4387"/>
    <w:rsid w:val="007B4415"/>
    <w:rsid w:val="007B441D"/>
    <w:rsid w:val="007B4423"/>
    <w:rsid w:val="007B444E"/>
    <w:rsid w:val="007B4466"/>
    <w:rsid w:val="007B4468"/>
    <w:rsid w:val="007B4513"/>
    <w:rsid w:val="007B4522"/>
    <w:rsid w:val="007B4544"/>
    <w:rsid w:val="007B4587"/>
    <w:rsid w:val="007B45A8"/>
    <w:rsid w:val="007B45A9"/>
    <w:rsid w:val="007B45CF"/>
    <w:rsid w:val="007B45D5"/>
    <w:rsid w:val="007B45E7"/>
    <w:rsid w:val="007B45F6"/>
    <w:rsid w:val="007B4607"/>
    <w:rsid w:val="007B4634"/>
    <w:rsid w:val="007B46B3"/>
    <w:rsid w:val="007B46DD"/>
    <w:rsid w:val="007B4722"/>
    <w:rsid w:val="007B47AA"/>
    <w:rsid w:val="007B47B0"/>
    <w:rsid w:val="007B47C1"/>
    <w:rsid w:val="007B47CA"/>
    <w:rsid w:val="007B47FA"/>
    <w:rsid w:val="007B481E"/>
    <w:rsid w:val="007B482C"/>
    <w:rsid w:val="007B485A"/>
    <w:rsid w:val="007B4890"/>
    <w:rsid w:val="007B48BD"/>
    <w:rsid w:val="007B48CF"/>
    <w:rsid w:val="007B48E1"/>
    <w:rsid w:val="007B48EA"/>
    <w:rsid w:val="007B48FC"/>
    <w:rsid w:val="007B493C"/>
    <w:rsid w:val="007B4948"/>
    <w:rsid w:val="007B4949"/>
    <w:rsid w:val="007B494B"/>
    <w:rsid w:val="007B4952"/>
    <w:rsid w:val="007B4962"/>
    <w:rsid w:val="007B4974"/>
    <w:rsid w:val="007B4976"/>
    <w:rsid w:val="007B498B"/>
    <w:rsid w:val="007B49BA"/>
    <w:rsid w:val="007B49CA"/>
    <w:rsid w:val="007B4A14"/>
    <w:rsid w:val="007B4A83"/>
    <w:rsid w:val="007B4AA1"/>
    <w:rsid w:val="007B4AB2"/>
    <w:rsid w:val="007B4AC3"/>
    <w:rsid w:val="007B4B02"/>
    <w:rsid w:val="007B4B78"/>
    <w:rsid w:val="007B4B81"/>
    <w:rsid w:val="007B4B8A"/>
    <w:rsid w:val="007B4B8F"/>
    <w:rsid w:val="007B4BAE"/>
    <w:rsid w:val="007B4BB2"/>
    <w:rsid w:val="007B4C0F"/>
    <w:rsid w:val="007B4C13"/>
    <w:rsid w:val="007B4C1F"/>
    <w:rsid w:val="007B4C24"/>
    <w:rsid w:val="007B4C49"/>
    <w:rsid w:val="007B4C4C"/>
    <w:rsid w:val="007B4C57"/>
    <w:rsid w:val="007B4C83"/>
    <w:rsid w:val="007B4CAF"/>
    <w:rsid w:val="007B4CBA"/>
    <w:rsid w:val="007B4CC9"/>
    <w:rsid w:val="007B4D1C"/>
    <w:rsid w:val="007B4D39"/>
    <w:rsid w:val="007B4D4B"/>
    <w:rsid w:val="007B4D5C"/>
    <w:rsid w:val="007B4DCC"/>
    <w:rsid w:val="007B4DEC"/>
    <w:rsid w:val="007B4DEE"/>
    <w:rsid w:val="007B4E38"/>
    <w:rsid w:val="007B4E4F"/>
    <w:rsid w:val="007B4E5F"/>
    <w:rsid w:val="007B4E6C"/>
    <w:rsid w:val="007B4E99"/>
    <w:rsid w:val="007B4EB4"/>
    <w:rsid w:val="007B4EF5"/>
    <w:rsid w:val="007B4F0B"/>
    <w:rsid w:val="007B4F10"/>
    <w:rsid w:val="007B4FA6"/>
    <w:rsid w:val="007B4FD4"/>
    <w:rsid w:val="007B4FFD"/>
    <w:rsid w:val="007B5014"/>
    <w:rsid w:val="007B5035"/>
    <w:rsid w:val="007B5046"/>
    <w:rsid w:val="007B5049"/>
    <w:rsid w:val="007B5053"/>
    <w:rsid w:val="007B50CF"/>
    <w:rsid w:val="007B50D8"/>
    <w:rsid w:val="007B50FD"/>
    <w:rsid w:val="007B5168"/>
    <w:rsid w:val="007B5169"/>
    <w:rsid w:val="007B516C"/>
    <w:rsid w:val="007B5199"/>
    <w:rsid w:val="007B51B5"/>
    <w:rsid w:val="007B51DB"/>
    <w:rsid w:val="007B5202"/>
    <w:rsid w:val="007B5230"/>
    <w:rsid w:val="007B5246"/>
    <w:rsid w:val="007B524E"/>
    <w:rsid w:val="007B5252"/>
    <w:rsid w:val="007B52BF"/>
    <w:rsid w:val="007B52C3"/>
    <w:rsid w:val="007B52D6"/>
    <w:rsid w:val="007B52DE"/>
    <w:rsid w:val="007B52F8"/>
    <w:rsid w:val="007B5317"/>
    <w:rsid w:val="007B531F"/>
    <w:rsid w:val="007B5339"/>
    <w:rsid w:val="007B5379"/>
    <w:rsid w:val="007B53EB"/>
    <w:rsid w:val="007B53ED"/>
    <w:rsid w:val="007B540E"/>
    <w:rsid w:val="007B542A"/>
    <w:rsid w:val="007B5447"/>
    <w:rsid w:val="007B54C9"/>
    <w:rsid w:val="007B5523"/>
    <w:rsid w:val="007B5525"/>
    <w:rsid w:val="007B5564"/>
    <w:rsid w:val="007B5588"/>
    <w:rsid w:val="007B558B"/>
    <w:rsid w:val="007B55B5"/>
    <w:rsid w:val="007B55C9"/>
    <w:rsid w:val="007B5612"/>
    <w:rsid w:val="007B5620"/>
    <w:rsid w:val="007B565D"/>
    <w:rsid w:val="007B566F"/>
    <w:rsid w:val="007B5678"/>
    <w:rsid w:val="007B568E"/>
    <w:rsid w:val="007B56E5"/>
    <w:rsid w:val="007B5762"/>
    <w:rsid w:val="007B578E"/>
    <w:rsid w:val="007B579C"/>
    <w:rsid w:val="007B579D"/>
    <w:rsid w:val="007B57D7"/>
    <w:rsid w:val="007B580F"/>
    <w:rsid w:val="007B5847"/>
    <w:rsid w:val="007B5850"/>
    <w:rsid w:val="007B5893"/>
    <w:rsid w:val="007B58B4"/>
    <w:rsid w:val="007B58D3"/>
    <w:rsid w:val="007B5907"/>
    <w:rsid w:val="007B5915"/>
    <w:rsid w:val="007B5926"/>
    <w:rsid w:val="007B595A"/>
    <w:rsid w:val="007B5996"/>
    <w:rsid w:val="007B59FD"/>
    <w:rsid w:val="007B5A0A"/>
    <w:rsid w:val="007B5A0D"/>
    <w:rsid w:val="007B5A1C"/>
    <w:rsid w:val="007B5A2E"/>
    <w:rsid w:val="007B5A41"/>
    <w:rsid w:val="007B5A50"/>
    <w:rsid w:val="007B5A73"/>
    <w:rsid w:val="007B5A84"/>
    <w:rsid w:val="007B5AA9"/>
    <w:rsid w:val="007B5ADE"/>
    <w:rsid w:val="007B5B05"/>
    <w:rsid w:val="007B5B0C"/>
    <w:rsid w:val="007B5B4E"/>
    <w:rsid w:val="007B5B60"/>
    <w:rsid w:val="007B5B85"/>
    <w:rsid w:val="007B5B9C"/>
    <w:rsid w:val="007B5C06"/>
    <w:rsid w:val="007B5C22"/>
    <w:rsid w:val="007B5C30"/>
    <w:rsid w:val="007B5C80"/>
    <w:rsid w:val="007B5CBD"/>
    <w:rsid w:val="007B5CC5"/>
    <w:rsid w:val="007B5CCD"/>
    <w:rsid w:val="007B5CDD"/>
    <w:rsid w:val="007B5CEC"/>
    <w:rsid w:val="007B5D09"/>
    <w:rsid w:val="007B5D0B"/>
    <w:rsid w:val="007B5D14"/>
    <w:rsid w:val="007B5D3E"/>
    <w:rsid w:val="007B5D57"/>
    <w:rsid w:val="007B5D69"/>
    <w:rsid w:val="007B5D97"/>
    <w:rsid w:val="007B5DC6"/>
    <w:rsid w:val="007B5DED"/>
    <w:rsid w:val="007B5E0C"/>
    <w:rsid w:val="007B5E5E"/>
    <w:rsid w:val="007B5E98"/>
    <w:rsid w:val="007B5EC0"/>
    <w:rsid w:val="007B5EE9"/>
    <w:rsid w:val="007B5EFC"/>
    <w:rsid w:val="007B5F1D"/>
    <w:rsid w:val="007B5F2A"/>
    <w:rsid w:val="007B5F2C"/>
    <w:rsid w:val="007B5F33"/>
    <w:rsid w:val="007B5F9A"/>
    <w:rsid w:val="007B5FAD"/>
    <w:rsid w:val="007B5FB6"/>
    <w:rsid w:val="007B5FCC"/>
    <w:rsid w:val="007B6002"/>
    <w:rsid w:val="007B6029"/>
    <w:rsid w:val="007B605F"/>
    <w:rsid w:val="007B60AA"/>
    <w:rsid w:val="007B60BA"/>
    <w:rsid w:val="007B60DE"/>
    <w:rsid w:val="007B60E3"/>
    <w:rsid w:val="007B60ED"/>
    <w:rsid w:val="007B60F9"/>
    <w:rsid w:val="007B6115"/>
    <w:rsid w:val="007B613A"/>
    <w:rsid w:val="007B614F"/>
    <w:rsid w:val="007B6168"/>
    <w:rsid w:val="007B61E9"/>
    <w:rsid w:val="007B620D"/>
    <w:rsid w:val="007B62AE"/>
    <w:rsid w:val="007B62E9"/>
    <w:rsid w:val="007B62EB"/>
    <w:rsid w:val="007B62EF"/>
    <w:rsid w:val="007B630C"/>
    <w:rsid w:val="007B633D"/>
    <w:rsid w:val="007B636E"/>
    <w:rsid w:val="007B63AF"/>
    <w:rsid w:val="007B63DB"/>
    <w:rsid w:val="007B63E5"/>
    <w:rsid w:val="007B63FC"/>
    <w:rsid w:val="007B640F"/>
    <w:rsid w:val="007B642E"/>
    <w:rsid w:val="007B6461"/>
    <w:rsid w:val="007B647D"/>
    <w:rsid w:val="007B6490"/>
    <w:rsid w:val="007B6494"/>
    <w:rsid w:val="007B649B"/>
    <w:rsid w:val="007B64A9"/>
    <w:rsid w:val="007B64EB"/>
    <w:rsid w:val="007B6500"/>
    <w:rsid w:val="007B6524"/>
    <w:rsid w:val="007B6541"/>
    <w:rsid w:val="007B6543"/>
    <w:rsid w:val="007B6564"/>
    <w:rsid w:val="007B6592"/>
    <w:rsid w:val="007B65AA"/>
    <w:rsid w:val="007B65BC"/>
    <w:rsid w:val="007B662E"/>
    <w:rsid w:val="007B6650"/>
    <w:rsid w:val="007B6679"/>
    <w:rsid w:val="007B66D2"/>
    <w:rsid w:val="007B6765"/>
    <w:rsid w:val="007B6768"/>
    <w:rsid w:val="007B676E"/>
    <w:rsid w:val="007B6788"/>
    <w:rsid w:val="007B67AB"/>
    <w:rsid w:val="007B6802"/>
    <w:rsid w:val="007B6812"/>
    <w:rsid w:val="007B6831"/>
    <w:rsid w:val="007B686D"/>
    <w:rsid w:val="007B689F"/>
    <w:rsid w:val="007B68C8"/>
    <w:rsid w:val="007B68CB"/>
    <w:rsid w:val="007B68E2"/>
    <w:rsid w:val="007B68F8"/>
    <w:rsid w:val="007B68FB"/>
    <w:rsid w:val="007B6908"/>
    <w:rsid w:val="007B6919"/>
    <w:rsid w:val="007B6920"/>
    <w:rsid w:val="007B6922"/>
    <w:rsid w:val="007B6977"/>
    <w:rsid w:val="007B69AB"/>
    <w:rsid w:val="007B69CE"/>
    <w:rsid w:val="007B69EA"/>
    <w:rsid w:val="007B69F5"/>
    <w:rsid w:val="007B6A02"/>
    <w:rsid w:val="007B6A31"/>
    <w:rsid w:val="007B6A52"/>
    <w:rsid w:val="007B6A5A"/>
    <w:rsid w:val="007B6A6D"/>
    <w:rsid w:val="007B6A87"/>
    <w:rsid w:val="007B6AD7"/>
    <w:rsid w:val="007B6ADC"/>
    <w:rsid w:val="007B6AF9"/>
    <w:rsid w:val="007B6B4C"/>
    <w:rsid w:val="007B6B58"/>
    <w:rsid w:val="007B6B89"/>
    <w:rsid w:val="007B6B93"/>
    <w:rsid w:val="007B6B9A"/>
    <w:rsid w:val="007B6BD8"/>
    <w:rsid w:val="007B6BF4"/>
    <w:rsid w:val="007B6C1B"/>
    <w:rsid w:val="007B6C26"/>
    <w:rsid w:val="007B6C50"/>
    <w:rsid w:val="007B6C53"/>
    <w:rsid w:val="007B6CAA"/>
    <w:rsid w:val="007B6CD7"/>
    <w:rsid w:val="007B6CD8"/>
    <w:rsid w:val="007B6CE7"/>
    <w:rsid w:val="007B6CF7"/>
    <w:rsid w:val="007B6D06"/>
    <w:rsid w:val="007B6D3B"/>
    <w:rsid w:val="007B6D69"/>
    <w:rsid w:val="007B6DCE"/>
    <w:rsid w:val="007B6DFE"/>
    <w:rsid w:val="007B6E55"/>
    <w:rsid w:val="007B6E57"/>
    <w:rsid w:val="007B6E69"/>
    <w:rsid w:val="007B6EF9"/>
    <w:rsid w:val="007B6F21"/>
    <w:rsid w:val="007B6F41"/>
    <w:rsid w:val="007B6F74"/>
    <w:rsid w:val="007B6F90"/>
    <w:rsid w:val="007B6FA2"/>
    <w:rsid w:val="007B700C"/>
    <w:rsid w:val="007B7011"/>
    <w:rsid w:val="007B7034"/>
    <w:rsid w:val="007B706C"/>
    <w:rsid w:val="007B70A8"/>
    <w:rsid w:val="007B70CF"/>
    <w:rsid w:val="007B70DA"/>
    <w:rsid w:val="007B70E1"/>
    <w:rsid w:val="007B70E7"/>
    <w:rsid w:val="007B70E9"/>
    <w:rsid w:val="007B710F"/>
    <w:rsid w:val="007B716D"/>
    <w:rsid w:val="007B71F6"/>
    <w:rsid w:val="007B722A"/>
    <w:rsid w:val="007B72E5"/>
    <w:rsid w:val="007B72E9"/>
    <w:rsid w:val="007B72EB"/>
    <w:rsid w:val="007B72EF"/>
    <w:rsid w:val="007B7307"/>
    <w:rsid w:val="007B7311"/>
    <w:rsid w:val="007B733C"/>
    <w:rsid w:val="007B739E"/>
    <w:rsid w:val="007B7422"/>
    <w:rsid w:val="007B744E"/>
    <w:rsid w:val="007B7461"/>
    <w:rsid w:val="007B7482"/>
    <w:rsid w:val="007B748A"/>
    <w:rsid w:val="007B7497"/>
    <w:rsid w:val="007B74C5"/>
    <w:rsid w:val="007B74E6"/>
    <w:rsid w:val="007B74EB"/>
    <w:rsid w:val="007B7528"/>
    <w:rsid w:val="007B7530"/>
    <w:rsid w:val="007B7573"/>
    <w:rsid w:val="007B757E"/>
    <w:rsid w:val="007B75D4"/>
    <w:rsid w:val="007B75DE"/>
    <w:rsid w:val="007B75FF"/>
    <w:rsid w:val="007B761A"/>
    <w:rsid w:val="007B7626"/>
    <w:rsid w:val="007B762C"/>
    <w:rsid w:val="007B763A"/>
    <w:rsid w:val="007B763F"/>
    <w:rsid w:val="007B7650"/>
    <w:rsid w:val="007B76A6"/>
    <w:rsid w:val="007B76BB"/>
    <w:rsid w:val="007B7720"/>
    <w:rsid w:val="007B7737"/>
    <w:rsid w:val="007B773D"/>
    <w:rsid w:val="007B7756"/>
    <w:rsid w:val="007B77A3"/>
    <w:rsid w:val="007B77C0"/>
    <w:rsid w:val="007B77E1"/>
    <w:rsid w:val="007B77EB"/>
    <w:rsid w:val="007B77F6"/>
    <w:rsid w:val="007B7805"/>
    <w:rsid w:val="007B780A"/>
    <w:rsid w:val="007B7836"/>
    <w:rsid w:val="007B783D"/>
    <w:rsid w:val="007B7867"/>
    <w:rsid w:val="007B7868"/>
    <w:rsid w:val="007B7899"/>
    <w:rsid w:val="007B7941"/>
    <w:rsid w:val="007B797D"/>
    <w:rsid w:val="007B79C4"/>
    <w:rsid w:val="007B79D1"/>
    <w:rsid w:val="007B7A19"/>
    <w:rsid w:val="007B7A21"/>
    <w:rsid w:val="007B7A2D"/>
    <w:rsid w:val="007B7A4C"/>
    <w:rsid w:val="007B7A51"/>
    <w:rsid w:val="007B7AC1"/>
    <w:rsid w:val="007B7ACC"/>
    <w:rsid w:val="007B7AFD"/>
    <w:rsid w:val="007B7B37"/>
    <w:rsid w:val="007B7B68"/>
    <w:rsid w:val="007B7BF3"/>
    <w:rsid w:val="007B7C16"/>
    <w:rsid w:val="007B7C1D"/>
    <w:rsid w:val="007B7C24"/>
    <w:rsid w:val="007B7C7E"/>
    <w:rsid w:val="007B7C97"/>
    <w:rsid w:val="007B7C9F"/>
    <w:rsid w:val="007B7CE6"/>
    <w:rsid w:val="007B7CEF"/>
    <w:rsid w:val="007B7D64"/>
    <w:rsid w:val="007B7D9C"/>
    <w:rsid w:val="007B7DA8"/>
    <w:rsid w:val="007B7DB5"/>
    <w:rsid w:val="007B7DBA"/>
    <w:rsid w:val="007B7DCC"/>
    <w:rsid w:val="007B7DCD"/>
    <w:rsid w:val="007B7E16"/>
    <w:rsid w:val="007B7E35"/>
    <w:rsid w:val="007B7E60"/>
    <w:rsid w:val="007B7ECD"/>
    <w:rsid w:val="007B7F82"/>
    <w:rsid w:val="007B7F97"/>
    <w:rsid w:val="007B7F9A"/>
    <w:rsid w:val="007B7F9C"/>
    <w:rsid w:val="007B7FB3"/>
    <w:rsid w:val="007C0018"/>
    <w:rsid w:val="007C006E"/>
    <w:rsid w:val="007C007B"/>
    <w:rsid w:val="007C0084"/>
    <w:rsid w:val="007C00E4"/>
    <w:rsid w:val="007C0118"/>
    <w:rsid w:val="007C0141"/>
    <w:rsid w:val="007C014D"/>
    <w:rsid w:val="007C0164"/>
    <w:rsid w:val="007C01CE"/>
    <w:rsid w:val="007C0203"/>
    <w:rsid w:val="007C0237"/>
    <w:rsid w:val="007C025D"/>
    <w:rsid w:val="007C0279"/>
    <w:rsid w:val="007C0282"/>
    <w:rsid w:val="007C0287"/>
    <w:rsid w:val="007C02A2"/>
    <w:rsid w:val="007C02C0"/>
    <w:rsid w:val="007C031B"/>
    <w:rsid w:val="007C0332"/>
    <w:rsid w:val="007C0352"/>
    <w:rsid w:val="007C0368"/>
    <w:rsid w:val="007C036E"/>
    <w:rsid w:val="007C03B8"/>
    <w:rsid w:val="007C03D5"/>
    <w:rsid w:val="007C03E6"/>
    <w:rsid w:val="007C040C"/>
    <w:rsid w:val="007C04BB"/>
    <w:rsid w:val="007C0523"/>
    <w:rsid w:val="007C0543"/>
    <w:rsid w:val="007C0552"/>
    <w:rsid w:val="007C05A9"/>
    <w:rsid w:val="007C05D3"/>
    <w:rsid w:val="007C05E8"/>
    <w:rsid w:val="007C0607"/>
    <w:rsid w:val="007C061A"/>
    <w:rsid w:val="007C0641"/>
    <w:rsid w:val="007C0658"/>
    <w:rsid w:val="007C0676"/>
    <w:rsid w:val="007C068C"/>
    <w:rsid w:val="007C06A2"/>
    <w:rsid w:val="007C06C4"/>
    <w:rsid w:val="007C06D2"/>
    <w:rsid w:val="007C06DD"/>
    <w:rsid w:val="007C06F7"/>
    <w:rsid w:val="007C0700"/>
    <w:rsid w:val="007C076D"/>
    <w:rsid w:val="007C0794"/>
    <w:rsid w:val="007C07F8"/>
    <w:rsid w:val="007C0803"/>
    <w:rsid w:val="007C0831"/>
    <w:rsid w:val="007C083E"/>
    <w:rsid w:val="007C083F"/>
    <w:rsid w:val="007C084D"/>
    <w:rsid w:val="007C087F"/>
    <w:rsid w:val="007C088F"/>
    <w:rsid w:val="007C089B"/>
    <w:rsid w:val="007C089C"/>
    <w:rsid w:val="007C08B1"/>
    <w:rsid w:val="007C08BC"/>
    <w:rsid w:val="007C08D8"/>
    <w:rsid w:val="007C090E"/>
    <w:rsid w:val="007C090F"/>
    <w:rsid w:val="007C0920"/>
    <w:rsid w:val="007C0925"/>
    <w:rsid w:val="007C094E"/>
    <w:rsid w:val="007C096E"/>
    <w:rsid w:val="007C097A"/>
    <w:rsid w:val="007C097E"/>
    <w:rsid w:val="007C09A1"/>
    <w:rsid w:val="007C09CA"/>
    <w:rsid w:val="007C0A1D"/>
    <w:rsid w:val="007C0A25"/>
    <w:rsid w:val="007C0A81"/>
    <w:rsid w:val="007C0AB7"/>
    <w:rsid w:val="007C0AEF"/>
    <w:rsid w:val="007C0AF5"/>
    <w:rsid w:val="007C0B24"/>
    <w:rsid w:val="007C0B64"/>
    <w:rsid w:val="007C0B82"/>
    <w:rsid w:val="007C0BD1"/>
    <w:rsid w:val="007C0BF3"/>
    <w:rsid w:val="007C0C25"/>
    <w:rsid w:val="007C0C2B"/>
    <w:rsid w:val="007C0C2C"/>
    <w:rsid w:val="007C0C8A"/>
    <w:rsid w:val="007C0C92"/>
    <w:rsid w:val="007C0C95"/>
    <w:rsid w:val="007C0CBC"/>
    <w:rsid w:val="007C0CC3"/>
    <w:rsid w:val="007C0CD6"/>
    <w:rsid w:val="007C0CED"/>
    <w:rsid w:val="007C0D00"/>
    <w:rsid w:val="007C0D1A"/>
    <w:rsid w:val="007C0D2E"/>
    <w:rsid w:val="007C0DBE"/>
    <w:rsid w:val="007C0DDB"/>
    <w:rsid w:val="007C0DFF"/>
    <w:rsid w:val="007C0E0A"/>
    <w:rsid w:val="007C0E12"/>
    <w:rsid w:val="007C0E52"/>
    <w:rsid w:val="007C0E54"/>
    <w:rsid w:val="007C0ECA"/>
    <w:rsid w:val="007C0EE4"/>
    <w:rsid w:val="007C0EE9"/>
    <w:rsid w:val="007C0F13"/>
    <w:rsid w:val="007C0F2F"/>
    <w:rsid w:val="007C0F4C"/>
    <w:rsid w:val="007C0FCF"/>
    <w:rsid w:val="007C1018"/>
    <w:rsid w:val="007C101E"/>
    <w:rsid w:val="007C1035"/>
    <w:rsid w:val="007C1036"/>
    <w:rsid w:val="007C1045"/>
    <w:rsid w:val="007C1060"/>
    <w:rsid w:val="007C10A3"/>
    <w:rsid w:val="007C10BE"/>
    <w:rsid w:val="007C10E6"/>
    <w:rsid w:val="007C1119"/>
    <w:rsid w:val="007C111F"/>
    <w:rsid w:val="007C1121"/>
    <w:rsid w:val="007C1134"/>
    <w:rsid w:val="007C114D"/>
    <w:rsid w:val="007C1152"/>
    <w:rsid w:val="007C115C"/>
    <w:rsid w:val="007C11B2"/>
    <w:rsid w:val="007C11C6"/>
    <w:rsid w:val="007C11DF"/>
    <w:rsid w:val="007C11E2"/>
    <w:rsid w:val="007C11F4"/>
    <w:rsid w:val="007C120D"/>
    <w:rsid w:val="007C1221"/>
    <w:rsid w:val="007C1226"/>
    <w:rsid w:val="007C1240"/>
    <w:rsid w:val="007C1251"/>
    <w:rsid w:val="007C128E"/>
    <w:rsid w:val="007C12AA"/>
    <w:rsid w:val="007C12B4"/>
    <w:rsid w:val="007C12DD"/>
    <w:rsid w:val="007C1305"/>
    <w:rsid w:val="007C1306"/>
    <w:rsid w:val="007C130D"/>
    <w:rsid w:val="007C144F"/>
    <w:rsid w:val="007C1479"/>
    <w:rsid w:val="007C14B7"/>
    <w:rsid w:val="007C14D5"/>
    <w:rsid w:val="007C14F8"/>
    <w:rsid w:val="007C1512"/>
    <w:rsid w:val="007C1533"/>
    <w:rsid w:val="007C1534"/>
    <w:rsid w:val="007C155A"/>
    <w:rsid w:val="007C1589"/>
    <w:rsid w:val="007C1590"/>
    <w:rsid w:val="007C15A7"/>
    <w:rsid w:val="007C15C1"/>
    <w:rsid w:val="007C15C9"/>
    <w:rsid w:val="007C15D2"/>
    <w:rsid w:val="007C15DE"/>
    <w:rsid w:val="007C15EC"/>
    <w:rsid w:val="007C15F8"/>
    <w:rsid w:val="007C1607"/>
    <w:rsid w:val="007C163F"/>
    <w:rsid w:val="007C165C"/>
    <w:rsid w:val="007C1665"/>
    <w:rsid w:val="007C1681"/>
    <w:rsid w:val="007C1695"/>
    <w:rsid w:val="007C16D3"/>
    <w:rsid w:val="007C1761"/>
    <w:rsid w:val="007C177D"/>
    <w:rsid w:val="007C178A"/>
    <w:rsid w:val="007C17B1"/>
    <w:rsid w:val="007C17B2"/>
    <w:rsid w:val="007C17DB"/>
    <w:rsid w:val="007C1802"/>
    <w:rsid w:val="007C1855"/>
    <w:rsid w:val="007C1858"/>
    <w:rsid w:val="007C185D"/>
    <w:rsid w:val="007C18A7"/>
    <w:rsid w:val="007C18B0"/>
    <w:rsid w:val="007C18CE"/>
    <w:rsid w:val="007C18F2"/>
    <w:rsid w:val="007C18FF"/>
    <w:rsid w:val="007C199D"/>
    <w:rsid w:val="007C19E9"/>
    <w:rsid w:val="007C1A04"/>
    <w:rsid w:val="007C1A09"/>
    <w:rsid w:val="007C1A2D"/>
    <w:rsid w:val="007C1A37"/>
    <w:rsid w:val="007C1A43"/>
    <w:rsid w:val="007C1A72"/>
    <w:rsid w:val="007C1AD0"/>
    <w:rsid w:val="007C1AD2"/>
    <w:rsid w:val="007C1AFE"/>
    <w:rsid w:val="007C1B0C"/>
    <w:rsid w:val="007C1B38"/>
    <w:rsid w:val="007C1B55"/>
    <w:rsid w:val="007C1B62"/>
    <w:rsid w:val="007C1B6D"/>
    <w:rsid w:val="007C1B9B"/>
    <w:rsid w:val="007C1BE4"/>
    <w:rsid w:val="007C1BF7"/>
    <w:rsid w:val="007C1C08"/>
    <w:rsid w:val="007C1C24"/>
    <w:rsid w:val="007C1C26"/>
    <w:rsid w:val="007C1C41"/>
    <w:rsid w:val="007C1C7B"/>
    <w:rsid w:val="007C1C8E"/>
    <w:rsid w:val="007C1C90"/>
    <w:rsid w:val="007C1CEF"/>
    <w:rsid w:val="007C1D18"/>
    <w:rsid w:val="007C1D9E"/>
    <w:rsid w:val="007C1DE5"/>
    <w:rsid w:val="007C1E08"/>
    <w:rsid w:val="007C1E39"/>
    <w:rsid w:val="007C1E54"/>
    <w:rsid w:val="007C1E6A"/>
    <w:rsid w:val="007C1F5A"/>
    <w:rsid w:val="007C1F62"/>
    <w:rsid w:val="007C1FA7"/>
    <w:rsid w:val="007C1FC5"/>
    <w:rsid w:val="007C1FE0"/>
    <w:rsid w:val="007C1FE7"/>
    <w:rsid w:val="007C2040"/>
    <w:rsid w:val="007C2065"/>
    <w:rsid w:val="007C208E"/>
    <w:rsid w:val="007C20CB"/>
    <w:rsid w:val="007C20DD"/>
    <w:rsid w:val="007C20EE"/>
    <w:rsid w:val="007C2115"/>
    <w:rsid w:val="007C216E"/>
    <w:rsid w:val="007C2184"/>
    <w:rsid w:val="007C219F"/>
    <w:rsid w:val="007C21CF"/>
    <w:rsid w:val="007C21D6"/>
    <w:rsid w:val="007C21F1"/>
    <w:rsid w:val="007C220D"/>
    <w:rsid w:val="007C223D"/>
    <w:rsid w:val="007C226B"/>
    <w:rsid w:val="007C2286"/>
    <w:rsid w:val="007C22A3"/>
    <w:rsid w:val="007C22A7"/>
    <w:rsid w:val="007C22BA"/>
    <w:rsid w:val="007C22BE"/>
    <w:rsid w:val="007C2308"/>
    <w:rsid w:val="007C231F"/>
    <w:rsid w:val="007C237C"/>
    <w:rsid w:val="007C237F"/>
    <w:rsid w:val="007C23CA"/>
    <w:rsid w:val="007C23EB"/>
    <w:rsid w:val="007C2408"/>
    <w:rsid w:val="007C2436"/>
    <w:rsid w:val="007C2442"/>
    <w:rsid w:val="007C2446"/>
    <w:rsid w:val="007C24C3"/>
    <w:rsid w:val="007C24CB"/>
    <w:rsid w:val="007C24EB"/>
    <w:rsid w:val="007C2518"/>
    <w:rsid w:val="007C253B"/>
    <w:rsid w:val="007C2546"/>
    <w:rsid w:val="007C255C"/>
    <w:rsid w:val="007C2578"/>
    <w:rsid w:val="007C258C"/>
    <w:rsid w:val="007C25C1"/>
    <w:rsid w:val="007C2635"/>
    <w:rsid w:val="007C2641"/>
    <w:rsid w:val="007C2669"/>
    <w:rsid w:val="007C26B9"/>
    <w:rsid w:val="007C26CA"/>
    <w:rsid w:val="007C272D"/>
    <w:rsid w:val="007C2746"/>
    <w:rsid w:val="007C2752"/>
    <w:rsid w:val="007C275C"/>
    <w:rsid w:val="007C2765"/>
    <w:rsid w:val="007C2779"/>
    <w:rsid w:val="007C2784"/>
    <w:rsid w:val="007C278D"/>
    <w:rsid w:val="007C2820"/>
    <w:rsid w:val="007C2827"/>
    <w:rsid w:val="007C286E"/>
    <w:rsid w:val="007C2893"/>
    <w:rsid w:val="007C28CE"/>
    <w:rsid w:val="007C291B"/>
    <w:rsid w:val="007C2931"/>
    <w:rsid w:val="007C29FE"/>
    <w:rsid w:val="007C2A04"/>
    <w:rsid w:val="007C2A4E"/>
    <w:rsid w:val="007C2A75"/>
    <w:rsid w:val="007C2A83"/>
    <w:rsid w:val="007C2A8F"/>
    <w:rsid w:val="007C2A91"/>
    <w:rsid w:val="007C2ADA"/>
    <w:rsid w:val="007C2AEC"/>
    <w:rsid w:val="007C2B1E"/>
    <w:rsid w:val="007C2BB2"/>
    <w:rsid w:val="007C2BEB"/>
    <w:rsid w:val="007C2BF9"/>
    <w:rsid w:val="007C2C0E"/>
    <w:rsid w:val="007C2C25"/>
    <w:rsid w:val="007C2C31"/>
    <w:rsid w:val="007C2C5C"/>
    <w:rsid w:val="007C2CCC"/>
    <w:rsid w:val="007C2D01"/>
    <w:rsid w:val="007C2D21"/>
    <w:rsid w:val="007C2D76"/>
    <w:rsid w:val="007C2D7C"/>
    <w:rsid w:val="007C2D83"/>
    <w:rsid w:val="007C2D8C"/>
    <w:rsid w:val="007C2D97"/>
    <w:rsid w:val="007C2DE7"/>
    <w:rsid w:val="007C2E2C"/>
    <w:rsid w:val="007C2F35"/>
    <w:rsid w:val="007C2F7F"/>
    <w:rsid w:val="007C2FD2"/>
    <w:rsid w:val="007C2FE2"/>
    <w:rsid w:val="007C2FF2"/>
    <w:rsid w:val="007C3000"/>
    <w:rsid w:val="007C3063"/>
    <w:rsid w:val="007C30CC"/>
    <w:rsid w:val="007C30FE"/>
    <w:rsid w:val="007C310E"/>
    <w:rsid w:val="007C312B"/>
    <w:rsid w:val="007C3136"/>
    <w:rsid w:val="007C3144"/>
    <w:rsid w:val="007C315B"/>
    <w:rsid w:val="007C31A1"/>
    <w:rsid w:val="007C31C5"/>
    <w:rsid w:val="007C31CF"/>
    <w:rsid w:val="007C31DF"/>
    <w:rsid w:val="007C31F9"/>
    <w:rsid w:val="007C3216"/>
    <w:rsid w:val="007C3244"/>
    <w:rsid w:val="007C3269"/>
    <w:rsid w:val="007C3289"/>
    <w:rsid w:val="007C32B7"/>
    <w:rsid w:val="007C32C2"/>
    <w:rsid w:val="007C32CF"/>
    <w:rsid w:val="007C32EA"/>
    <w:rsid w:val="007C3319"/>
    <w:rsid w:val="007C3352"/>
    <w:rsid w:val="007C33A3"/>
    <w:rsid w:val="007C33AC"/>
    <w:rsid w:val="007C33C2"/>
    <w:rsid w:val="007C33CA"/>
    <w:rsid w:val="007C33DA"/>
    <w:rsid w:val="007C3498"/>
    <w:rsid w:val="007C3514"/>
    <w:rsid w:val="007C3540"/>
    <w:rsid w:val="007C3543"/>
    <w:rsid w:val="007C354B"/>
    <w:rsid w:val="007C3551"/>
    <w:rsid w:val="007C355E"/>
    <w:rsid w:val="007C3565"/>
    <w:rsid w:val="007C35A5"/>
    <w:rsid w:val="007C35DD"/>
    <w:rsid w:val="007C35EA"/>
    <w:rsid w:val="007C3631"/>
    <w:rsid w:val="007C3633"/>
    <w:rsid w:val="007C3692"/>
    <w:rsid w:val="007C369D"/>
    <w:rsid w:val="007C36F3"/>
    <w:rsid w:val="007C3787"/>
    <w:rsid w:val="007C3796"/>
    <w:rsid w:val="007C37AE"/>
    <w:rsid w:val="007C37B4"/>
    <w:rsid w:val="007C37BD"/>
    <w:rsid w:val="007C37C0"/>
    <w:rsid w:val="007C37C2"/>
    <w:rsid w:val="007C37EE"/>
    <w:rsid w:val="007C3803"/>
    <w:rsid w:val="007C3821"/>
    <w:rsid w:val="007C3828"/>
    <w:rsid w:val="007C383F"/>
    <w:rsid w:val="007C3840"/>
    <w:rsid w:val="007C384C"/>
    <w:rsid w:val="007C3897"/>
    <w:rsid w:val="007C3899"/>
    <w:rsid w:val="007C38A1"/>
    <w:rsid w:val="007C38BA"/>
    <w:rsid w:val="007C38BF"/>
    <w:rsid w:val="007C38C3"/>
    <w:rsid w:val="007C38DE"/>
    <w:rsid w:val="007C38F4"/>
    <w:rsid w:val="007C390F"/>
    <w:rsid w:val="007C3931"/>
    <w:rsid w:val="007C3939"/>
    <w:rsid w:val="007C393A"/>
    <w:rsid w:val="007C393E"/>
    <w:rsid w:val="007C3948"/>
    <w:rsid w:val="007C3960"/>
    <w:rsid w:val="007C3971"/>
    <w:rsid w:val="007C398B"/>
    <w:rsid w:val="007C39B5"/>
    <w:rsid w:val="007C39EF"/>
    <w:rsid w:val="007C39F7"/>
    <w:rsid w:val="007C39FB"/>
    <w:rsid w:val="007C3A24"/>
    <w:rsid w:val="007C3AD5"/>
    <w:rsid w:val="007C3B01"/>
    <w:rsid w:val="007C3B08"/>
    <w:rsid w:val="007C3B30"/>
    <w:rsid w:val="007C3B6D"/>
    <w:rsid w:val="007C3B72"/>
    <w:rsid w:val="007C3BC6"/>
    <w:rsid w:val="007C3C05"/>
    <w:rsid w:val="007C3C1F"/>
    <w:rsid w:val="007C3C44"/>
    <w:rsid w:val="007C3C95"/>
    <w:rsid w:val="007C3CAD"/>
    <w:rsid w:val="007C3CCD"/>
    <w:rsid w:val="007C3CD9"/>
    <w:rsid w:val="007C3CDA"/>
    <w:rsid w:val="007C3CEE"/>
    <w:rsid w:val="007C3CF4"/>
    <w:rsid w:val="007C3D07"/>
    <w:rsid w:val="007C3D0E"/>
    <w:rsid w:val="007C3D14"/>
    <w:rsid w:val="007C3D1E"/>
    <w:rsid w:val="007C3D2A"/>
    <w:rsid w:val="007C3D35"/>
    <w:rsid w:val="007C3D3E"/>
    <w:rsid w:val="007C3D6C"/>
    <w:rsid w:val="007C3D77"/>
    <w:rsid w:val="007C3D79"/>
    <w:rsid w:val="007C3D87"/>
    <w:rsid w:val="007C3DAC"/>
    <w:rsid w:val="007C3DB0"/>
    <w:rsid w:val="007C3DC2"/>
    <w:rsid w:val="007C3DF1"/>
    <w:rsid w:val="007C3E03"/>
    <w:rsid w:val="007C3E18"/>
    <w:rsid w:val="007C3E91"/>
    <w:rsid w:val="007C3ED2"/>
    <w:rsid w:val="007C3EEA"/>
    <w:rsid w:val="007C3EF1"/>
    <w:rsid w:val="007C3EF3"/>
    <w:rsid w:val="007C3F32"/>
    <w:rsid w:val="007C3F3B"/>
    <w:rsid w:val="007C3F49"/>
    <w:rsid w:val="007C3F5B"/>
    <w:rsid w:val="007C3FAE"/>
    <w:rsid w:val="007C3FC8"/>
    <w:rsid w:val="007C4030"/>
    <w:rsid w:val="007C4032"/>
    <w:rsid w:val="007C403B"/>
    <w:rsid w:val="007C4094"/>
    <w:rsid w:val="007C40DD"/>
    <w:rsid w:val="007C40E7"/>
    <w:rsid w:val="007C4116"/>
    <w:rsid w:val="007C4166"/>
    <w:rsid w:val="007C4171"/>
    <w:rsid w:val="007C41AD"/>
    <w:rsid w:val="007C41BC"/>
    <w:rsid w:val="007C41D6"/>
    <w:rsid w:val="007C41FA"/>
    <w:rsid w:val="007C4221"/>
    <w:rsid w:val="007C4263"/>
    <w:rsid w:val="007C4277"/>
    <w:rsid w:val="007C428C"/>
    <w:rsid w:val="007C428D"/>
    <w:rsid w:val="007C42AE"/>
    <w:rsid w:val="007C42EA"/>
    <w:rsid w:val="007C4303"/>
    <w:rsid w:val="007C432B"/>
    <w:rsid w:val="007C432C"/>
    <w:rsid w:val="007C433C"/>
    <w:rsid w:val="007C436D"/>
    <w:rsid w:val="007C4383"/>
    <w:rsid w:val="007C43C1"/>
    <w:rsid w:val="007C43CB"/>
    <w:rsid w:val="007C4415"/>
    <w:rsid w:val="007C447B"/>
    <w:rsid w:val="007C4492"/>
    <w:rsid w:val="007C449F"/>
    <w:rsid w:val="007C44A0"/>
    <w:rsid w:val="007C44D1"/>
    <w:rsid w:val="007C4594"/>
    <w:rsid w:val="007C45A5"/>
    <w:rsid w:val="007C45EF"/>
    <w:rsid w:val="007C4610"/>
    <w:rsid w:val="007C4685"/>
    <w:rsid w:val="007C468C"/>
    <w:rsid w:val="007C46F7"/>
    <w:rsid w:val="007C46FD"/>
    <w:rsid w:val="007C4744"/>
    <w:rsid w:val="007C4792"/>
    <w:rsid w:val="007C47AF"/>
    <w:rsid w:val="007C47E8"/>
    <w:rsid w:val="007C4809"/>
    <w:rsid w:val="007C4856"/>
    <w:rsid w:val="007C488B"/>
    <w:rsid w:val="007C4894"/>
    <w:rsid w:val="007C48C1"/>
    <w:rsid w:val="007C48D5"/>
    <w:rsid w:val="007C48F1"/>
    <w:rsid w:val="007C48FC"/>
    <w:rsid w:val="007C490D"/>
    <w:rsid w:val="007C491E"/>
    <w:rsid w:val="007C4941"/>
    <w:rsid w:val="007C4951"/>
    <w:rsid w:val="007C495F"/>
    <w:rsid w:val="007C4997"/>
    <w:rsid w:val="007C49A6"/>
    <w:rsid w:val="007C49DF"/>
    <w:rsid w:val="007C4A07"/>
    <w:rsid w:val="007C4A0B"/>
    <w:rsid w:val="007C4A17"/>
    <w:rsid w:val="007C4A95"/>
    <w:rsid w:val="007C4A99"/>
    <w:rsid w:val="007C4AD6"/>
    <w:rsid w:val="007C4B08"/>
    <w:rsid w:val="007C4B79"/>
    <w:rsid w:val="007C4B93"/>
    <w:rsid w:val="007C4BA4"/>
    <w:rsid w:val="007C4BBB"/>
    <w:rsid w:val="007C4BF1"/>
    <w:rsid w:val="007C4C02"/>
    <w:rsid w:val="007C4CB0"/>
    <w:rsid w:val="007C4CBE"/>
    <w:rsid w:val="007C4CE8"/>
    <w:rsid w:val="007C4CEF"/>
    <w:rsid w:val="007C4D0E"/>
    <w:rsid w:val="007C4D2E"/>
    <w:rsid w:val="007C4D4C"/>
    <w:rsid w:val="007C4D6B"/>
    <w:rsid w:val="007C4D73"/>
    <w:rsid w:val="007C4D88"/>
    <w:rsid w:val="007C4DA3"/>
    <w:rsid w:val="007C4DB1"/>
    <w:rsid w:val="007C4DBA"/>
    <w:rsid w:val="007C4DBC"/>
    <w:rsid w:val="007C4DF5"/>
    <w:rsid w:val="007C4E32"/>
    <w:rsid w:val="007C4E61"/>
    <w:rsid w:val="007C4E98"/>
    <w:rsid w:val="007C4EC6"/>
    <w:rsid w:val="007C4ED7"/>
    <w:rsid w:val="007C4F45"/>
    <w:rsid w:val="007C509B"/>
    <w:rsid w:val="007C509F"/>
    <w:rsid w:val="007C50BE"/>
    <w:rsid w:val="007C50EE"/>
    <w:rsid w:val="007C50F4"/>
    <w:rsid w:val="007C50F6"/>
    <w:rsid w:val="007C51CF"/>
    <w:rsid w:val="007C521F"/>
    <w:rsid w:val="007C528B"/>
    <w:rsid w:val="007C52B3"/>
    <w:rsid w:val="007C52C1"/>
    <w:rsid w:val="007C52C8"/>
    <w:rsid w:val="007C52CF"/>
    <w:rsid w:val="007C52DA"/>
    <w:rsid w:val="007C52DE"/>
    <w:rsid w:val="007C52E5"/>
    <w:rsid w:val="007C5304"/>
    <w:rsid w:val="007C5320"/>
    <w:rsid w:val="007C5371"/>
    <w:rsid w:val="007C53A3"/>
    <w:rsid w:val="007C53D4"/>
    <w:rsid w:val="007C5400"/>
    <w:rsid w:val="007C5440"/>
    <w:rsid w:val="007C5457"/>
    <w:rsid w:val="007C5461"/>
    <w:rsid w:val="007C5471"/>
    <w:rsid w:val="007C5490"/>
    <w:rsid w:val="007C5539"/>
    <w:rsid w:val="007C5541"/>
    <w:rsid w:val="007C5549"/>
    <w:rsid w:val="007C5583"/>
    <w:rsid w:val="007C559C"/>
    <w:rsid w:val="007C55E2"/>
    <w:rsid w:val="007C55F7"/>
    <w:rsid w:val="007C5604"/>
    <w:rsid w:val="007C562A"/>
    <w:rsid w:val="007C5664"/>
    <w:rsid w:val="007C5670"/>
    <w:rsid w:val="007C56CB"/>
    <w:rsid w:val="007C56E3"/>
    <w:rsid w:val="007C56FD"/>
    <w:rsid w:val="007C5735"/>
    <w:rsid w:val="007C574B"/>
    <w:rsid w:val="007C57EA"/>
    <w:rsid w:val="007C583E"/>
    <w:rsid w:val="007C5855"/>
    <w:rsid w:val="007C5866"/>
    <w:rsid w:val="007C5896"/>
    <w:rsid w:val="007C5900"/>
    <w:rsid w:val="007C5923"/>
    <w:rsid w:val="007C5936"/>
    <w:rsid w:val="007C59FB"/>
    <w:rsid w:val="007C5A35"/>
    <w:rsid w:val="007C5A41"/>
    <w:rsid w:val="007C5A54"/>
    <w:rsid w:val="007C5A8C"/>
    <w:rsid w:val="007C5ABC"/>
    <w:rsid w:val="007C5B11"/>
    <w:rsid w:val="007C5B16"/>
    <w:rsid w:val="007C5B85"/>
    <w:rsid w:val="007C5B90"/>
    <w:rsid w:val="007C5B94"/>
    <w:rsid w:val="007C5BA5"/>
    <w:rsid w:val="007C5BB8"/>
    <w:rsid w:val="007C5BCA"/>
    <w:rsid w:val="007C5BE0"/>
    <w:rsid w:val="007C5C08"/>
    <w:rsid w:val="007C5C09"/>
    <w:rsid w:val="007C5C25"/>
    <w:rsid w:val="007C5C43"/>
    <w:rsid w:val="007C5C98"/>
    <w:rsid w:val="007C5CB8"/>
    <w:rsid w:val="007C5CE3"/>
    <w:rsid w:val="007C5CEC"/>
    <w:rsid w:val="007C5D0E"/>
    <w:rsid w:val="007C5D68"/>
    <w:rsid w:val="007C5D89"/>
    <w:rsid w:val="007C5D90"/>
    <w:rsid w:val="007C5DB1"/>
    <w:rsid w:val="007C5DDE"/>
    <w:rsid w:val="007C5DE0"/>
    <w:rsid w:val="007C5DF4"/>
    <w:rsid w:val="007C5E1C"/>
    <w:rsid w:val="007C5E2A"/>
    <w:rsid w:val="007C5E36"/>
    <w:rsid w:val="007C5E80"/>
    <w:rsid w:val="007C5E82"/>
    <w:rsid w:val="007C5EAF"/>
    <w:rsid w:val="007C5EC2"/>
    <w:rsid w:val="007C5ECE"/>
    <w:rsid w:val="007C5ECF"/>
    <w:rsid w:val="007C5ED3"/>
    <w:rsid w:val="007C5EE6"/>
    <w:rsid w:val="007C5F13"/>
    <w:rsid w:val="007C5F2A"/>
    <w:rsid w:val="007C5F6D"/>
    <w:rsid w:val="007C5FBC"/>
    <w:rsid w:val="007C5FDF"/>
    <w:rsid w:val="007C600F"/>
    <w:rsid w:val="007C6019"/>
    <w:rsid w:val="007C601B"/>
    <w:rsid w:val="007C6029"/>
    <w:rsid w:val="007C6032"/>
    <w:rsid w:val="007C6049"/>
    <w:rsid w:val="007C6084"/>
    <w:rsid w:val="007C6085"/>
    <w:rsid w:val="007C608F"/>
    <w:rsid w:val="007C60AD"/>
    <w:rsid w:val="007C6123"/>
    <w:rsid w:val="007C6142"/>
    <w:rsid w:val="007C6149"/>
    <w:rsid w:val="007C6158"/>
    <w:rsid w:val="007C616D"/>
    <w:rsid w:val="007C6185"/>
    <w:rsid w:val="007C6187"/>
    <w:rsid w:val="007C61EC"/>
    <w:rsid w:val="007C6201"/>
    <w:rsid w:val="007C6203"/>
    <w:rsid w:val="007C6212"/>
    <w:rsid w:val="007C6228"/>
    <w:rsid w:val="007C622F"/>
    <w:rsid w:val="007C6236"/>
    <w:rsid w:val="007C6252"/>
    <w:rsid w:val="007C6253"/>
    <w:rsid w:val="007C625D"/>
    <w:rsid w:val="007C626E"/>
    <w:rsid w:val="007C628B"/>
    <w:rsid w:val="007C631C"/>
    <w:rsid w:val="007C636D"/>
    <w:rsid w:val="007C636E"/>
    <w:rsid w:val="007C637D"/>
    <w:rsid w:val="007C638B"/>
    <w:rsid w:val="007C63A7"/>
    <w:rsid w:val="007C63C9"/>
    <w:rsid w:val="007C63DD"/>
    <w:rsid w:val="007C63DE"/>
    <w:rsid w:val="007C641B"/>
    <w:rsid w:val="007C6434"/>
    <w:rsid w:val="007C647B"/>
    <w:rsid w:val="007C6480"/>
    <w:rsid w:val="007C6484"/>
    <w:rsid w:val="007C6495"/>
    <w:rsid w:val="007C6499"/>
    <w:rsid w:val="007C64B4"/>
    <w:rsid w:val="007C6540"/>
    <w:rsid w:val="007C6542"/>
    <w:rsid w:val="007C65A3"/>
    <w:rsid w:val="007C65CB"/>
    <w:rsid w:val="007C65CE"/>
    <w:rsid w:val="007C6622"/>
    <w:rsid w:val="007C663B"/>
    <w:rsid w:val="007C6661"/>
    <w:rsid w:val="007C6686"/>
    <w:rsid w:val="007C6693"/>
    <w:rsid w:val="007C66C5"/>
    <w:rsid w:val="007C66E9"/>
    <w:rsid w:val="007C6721"/>
    <w:rsid w:val="007C675A"/>
    <w:rsid w:val="007C6769"/>
    <w:rsid w:val="007C67A6"/>
    <w:rsid w:val="007C67AA"/>
    <w:rsid w:val="007C67B2"/>
    <w:rsid w:val="007C67F2"/>
    <w:rsid w:val="007C681D"/>
    <w:rsid w:val="007C6836"/>
    <w:rsid w:val="007C684B"/>
    <w:rsid w:val="007C6882"/>
    <w:rsid w:val="007C68BA"/>
    <w:rsid w:val="007C68C0"/>
    <w:rsid w:val="007C68E4"/>
    <w:rsid w:val="007C6924"/>
    <w:rsid w:val="007C694C"/>
    <w:rsid w:val="007C694D"/>
    <w:rsid w:val="007C6997"/>
    <w:rsid w:val="007C699C"/>
    <w:rsid w:val="007C69BC"/>
    <w:rsid w:val="007C69D0"/>
    <w:rsid w:val="007C69D8"/>
    <w:rsid w:val="007C6A0A"/>
    <w:rsid w:val="007C6A38"/>
    <w:rsid w:val="007C6AB4"/>
    <w:rsid w:val="007C6AD1"/>
    <w:rsid w:val="007C6AE7"/>
    <w:rsid w:val="007C6AF7"/>
    <w:rsid w:val="007C6B46"/>
    <w:rsid w:val="007C6B50"/>
    <w:rsid w:val="007C6BA5"/>
    <w:rsid w:val="007C6BBB"/>
    <w:rsid w:val="007C6BCA"/>
    <w:rsid w:val="007C6BCB"/>
    <w:rsid w:val="007C6C40"/>
    <w:rsid w:val="007C6C41"/>
    <w:rsid w:val="007C6C59"/>
    <w:rsid w:val="007C6CC1"/>
    <w:rsid w:val="007C6CC5"/>
    <w:rsid w:val="007C6D03"/>
    <w:rsid w:val="007C6D20"/>
    <w:rsid w:val="007C6D99"/>
    <w:rsid w:val="007C6DAF"/>
    <w:rsid w:val="007C6DDC"/>
    <w:rsid w:val="007C6DE2"/>
    <w:rsid w:val="007C6E0E"/>
    <w:rsid w:val="007C6E54"/>
    <w:rsid w:val="007C6E64"/>
    <w:rsid w:val="007C6EB6"/>
    <w:rsid w:val="007C6EC3"/>
    <w:rsid w:val="007C6F38"/>
    <w:rsid w:val="007C6F5E"/>
    <w:rsid w:val="007C6FBC"/>
    <w:rsid w:val="007C6FC6"/>
    <w:rsid w:val="007C6FF6"/>
    <w:rsid w:val="007C7008"/>
    <w:rsid w:val="007C7014"/>
    <w:rsid w:val="007C703C"/>
    <w:rsid w:val="007C70CE"/>
    <w:rsid w:val="007C70E0"/>
    <w:rsid w:val="007C70E1"/>
    <w:rsid w:val="007C710D"/>
    <w:rsid w:val="007C7119"/>
    <w:rsid w:val="007C714B"/>
    <w:rsid w:val="007C715C"/>
    <w:rsid w:val="007C7170"/>
    <w:rsid w:val="007C717D"/>
    <w:rsid w:val="007C71A6"/>
    <w:rsid w:val="007C71CF"/>
    <w:rsid w:val="007C71D1"/>
    <w:rsid w:val="007C7220"/>
    <w:rsid w:val="007C7238"/>
    <w:rsid w:val="007C725B"/>
    <w:rsid w:val="007C725F"/>
    <w:rsid w:val="007C7266"/>
    <w:rsid w:val="007C729C"/>
    <w:rsid w:val="007C7301"/>
    <w:rsid w:val="007C734F"/>
    <w:rsid w:val="007C7365"/>
    <w:rsid w:val="007C73C6"/>
    <w:rsid w:val="007C742C"/>
    <w:rsid w:val="007C7434"/>
    <w:rsid w:val="007C744B"/>
    <w:rsid w:val="007C7455"/>
    <w:rsid w:val="007C746F"/>
    <w:rsid w:val="007C7498"/>
    <w:rsid w:val="007C74F4"/>
    <w:rsid w:val="007C751D"/>
    <w:rsid w:val="007C7560"/>
    <w:rsid w:val="007C758E"/>
    <w:rsid w:val="007C7595"/>
    <w:rsid w:val="007C75A9"/>
    <w:rsid w:val="007C75BB"/>
    <w:rsid w:val="007C75C7"/>
    <w:rsid w:val="007C75C8"/>
    <w:rsid w:val="007C7621"/>
    <w:rsid w:val="007C7627"/>
    <w:rsid w:val="007C7628"/>
    <w:rsid w:val="007C7631"/>
    <w:rsid w:val="007C7645"/>
    <w:rsid w:val="007C7660"/>
    <w:rsid w:val="007C7666"/>
    <w:rsid w:val="007C7668"/>
    <w:rsid w:val="007C76AC"/>
    <w:rsid w:val="007C76EF"/>
    <w:rsid w:val="007C76FA"/>
    <w:rsid w:val="007C7705"/>
    <w:rsid w:val="007C7712"/>
    <w:rsid w:val="007C7755"/>
    <w:rsid w:val="007C7767"/>
    <w:rsid w:val="007C77A2"/>
    <w:rsid w:val="007C77F1"/>
    <w:rsid w:val="007C7818"/>
    <w:rsid w:val="007C7834"/>
    <w:rsid w:val="007C78C3"/>
    <w:rsid w:val="007C78D0"/>
    <w:rsid w:val="007C7917"/>
    <w:rsid w:val="007C7960"/>
    <w:rsid w:val="007C7974"/>
    <w:rsid w:val="007C798F"/>
    <w:rsid w:val="007C79B1"/>
    <w:rsid w:val="007C7A7B"/>
    <w:rsid w:val="007C7A89"/>
    <w:rsid w:val="007C7A96"/>
    <w:rsid w:val="007C7AC2"/>
    <w:rsid w:val="007C7AD5"/>
    <w:rsid w:val="007C7B27"/>
    <w:rsid w:val="007C7B7E"/>
    <w:rsid w:val="007C7B7F"/>
    <w:rsid w:val="007C7B8E"/>
    <w:rsid w:val="007C7C0E"/>
    <w:rsid w:val="007C7CD6"/>
    <w:rsid w:val="007C7CF3"/>
    <w:rsid w:val="007C7D02"/>
    <w:rsid w:val="007C7D24"/>
    <w:rsid w:val="007C7D65"/>
    <w:rsid w:val="007C7D6B"/>
    <w:rsid w:val="007C7D6D"/>
    <w:rsid w:val="007C7D78"/>
    <w:rsid w:val="007C7DC4"/>
    <w:rsid w:val="007C7DFB"/>
    <w:rsid w:val="007C7E01"/>
    <w:rsid w:val="007C7E2A"/>
    <w:rsid w:val="007C7E2D"/>
    <w:rsid w:val="007C7E65"/>
    <w:rsid w:val="007C7E7B"/>
    <w:rsid w:val="007C7E88"/>
    <w:rsid w:val="007C7EB5"/>
    <w:rsid w:val="007C7EDB"/>
    <w:rsid w:val="007C7EE1"/>
    <w:rsid w:val="007C7EF6"/>
    <w:rsid w:val="007C7F21"/>
    <w:rsid w:val="007C7F39"/>
    <w:rsid w:val="007C7F4C"/>
    <w:rsid w:val="007C7F5A"/>
    <w:rsid w:val="007C7F81"/>
    <w:rsid w:val="007C7FEE"/>
    <w:rsid w:val="007C7FFE"/>
    <w:rsid w:val="007D0015"/>
    <w:rsid w:val="007D005D"/>
    <w:rsid w:val="007D0067"/>
    <w:rsid w:val="007D0092"/>
    <w:rsid w:val="007D00A7"/>
    <w:rsid w:val="007D00DF"/>
    <w:rsid w:val="007D00E0"/>
    <w:rsid w:val="007D00EA"/>
    <w:rsid w:val="007D00EC"/>
    <w:rsid w:val="007D0132"/>
    <w:rsid w:val="007D0138"/>
    <w:rsid w:val="007D0139"/>
    <w:rsid w:val="007D016A"/>
    <w:rsid w:val="007D0195"/>
    <w:rsid w:val="007D01AD"/>
    <w:rsid w:val="007D022B"/>
    <w:rsid w:val="007D0235"/>
    <w:rsid w:val="007D0265"/>
    <w:rsid w:val="007D0291"/>
    <w:rsid w:val="007D02A8"/>
    <w:rsid w:val="007D02C3"/>
    <w:rsid w:val="007D02C7"/>
    <w:rsid w:val="007D02F3"/>
    <w:rsid w:val="007D0328"/>
    <w:rsid w:val="007D037C"/>
    <w:rsid w:val="007D03A6"/>
    <w:rsid w:val="007D03CE"/>
    <w:rsid w:val="007D03D8"/>
    <w:rsid w:val="007D03ED"/>
    <w:rsid w:val="007D0424"/>
    <w:rsid w:val="007D0468"/>
    <w:rsid w:val="007D048C"/>
    <w:rsid w:val="007D04A8"/>
    <w:rsid w:val="007D04D7"/>
    <w:rsid w:val="007D04FE"/>
    <w:rsid w:val="007D0520"/>
    <w:rsid w:val="007D0558"/>
    <w:rsid w:val="007D055F"/>
    <w:rsid w:val="007D0566"/>
    <w:rsid w:val="007D0571"/>
    <w:rsid w:val="007D05C4"/>
    <w:rsid w:val="007D05CA"/>
    <w:rsid w:val="007D067E"/>
    <w:rsid w:val="007D0689"/>
    <w:rsid w:val="007D06CD"/>
    <w:rsid w:val="007D0737"/>
    <w:rsid w:val="007D075E"/>
    <w:rsid w:val="007D07D5"/>
    <w:rsid w:val="007D07DC"/>
    <w:rsid w:val="007D07E8"/>
    <w:rsid w:val="007D07FD"/>
    <w:rsid w:val="007D0874"/>
    <w:rsid w:val="007D088E"/>
    <w:rsid w:val="007D08B3"/>
    <w:rsid w:val="007D08D5"/>
    <w:rsid w:val="007D08F4"/>
    <w:rsid w:val="007D0901"/>
    <w:rsid w:val="007D093A"/>
    <w:rsid w:val="007D094F"/>
    <w:rsid w:val="007D0953"/>
    <w:rsid w:val="007D096F"/>
    <w:rsid w:val="007D09CC"/>
    <w:rsid w:val="007D09E2"/>
    <w:rsid w:val="007D09E4"/>
    <w:rsid w:val="007D09E8"/>
    <w:rsid w:val="007D0A37"/>
    <w:rsid w:val="007D0A6D"/>
    <w:rsid w:val="007D0ACF"/>
    <w:rsid w:val="007D0AEC"/>
    <w:rsid w:val="007D0B06"/>
    <w:rsid w:val="007D0B0F"/>
    <w:rsid w:val="007D0B22"/>
    <w:rsid w:val="007D0B52"/>
    <w:rsid w:val="007D0B56"/>
    <w:rsid w:val="007D0BCC"/>
    <w:rsid w:val="007D0C45"/>
    <w:rsid w:val="007D0C6D"/>
    <w:rsid w:val="007D0C84"/>
    <w:rsid w:val="007D0D43"/>
    <w:rsid w:val="007D0D49"/>
    <w:rsid w:val="007D0D72"/>
    <w:rsid w:val="007D0D8E"/>
    <w:rsid w:val="007D0DAD"/>
    <w:rsid w:val="007D0DDF"/>
    <w:rsid w:val="007D0E0D"/>
    <w:rsid w:val="007D0E33"/>
    <w:rsid w:val="007D0ECA"/>
    <w:rsid w:val="007D0ECF"/>
    <w:rsid w:val="007D0ED6"/>
    <w:rsid w:val="007D0EDC"/>
    <w:rsid w:val="007D0F08"/>
    <w:rsid w:val="007D0F36"/>
    <w:rsid w:val="007D0F81"/>
    <w:rsid w:val="007D1002"/>
    <w:rsid w:val="007D1040"/>
    <w:rsid w:val="007D1067"/>
    <w:rsid w:val="007D106E"/>
    <w:rsid w:val="007D10A5"/>
    <w:rsid w:val="007D10D3"/>
    <w:rsid w:val="007D10ED"/>
    <w:rsid w:val="007D10F2"/>
    <w:rsid w:val="007D1164"/>
    <w:rsid w:val="007D11BE"/>
    <w:rsid w:val="007D11D0"/>
    <w:rsid w:val="007D11EE"/>
    <w:rsid w:val="007D11FE"/>
    <w:rsid w:val="007D122C"/>
    <w:rsid w:val="007D1231"/>
    <w:rsid w:val="007D1250"/>
    <w:rsid w:val="007D12C1"/>
    <w:rsid w:val="007D12E4"/>
    <w:rsid w:val="007D12EE"/>
    <w:rsid w:val="007D1327"/>
    <w:rsid w:val="007D13AC"/>
    <w:rsid w:val="007D13FF"/>
    <w:rsid w:val="007D1413"/>
    <w:rsid w:val="007D1428"/>
    <w:rsid w:val="007D147E"/>
    <w:rsid w:val="007D14C3"/>
    <w:rsid w:val="007D1502"/>
    <w:rsid w:val="007D1521"/>
    <w:rsid w:val="007D153A"/>
    <w:rsid w:val="007D153D"/>
    <w:rsid w:val="007D1575"/>
    <w:rsid w:val="007D1585"/>
    <w:rsid w:val="007D1592"/>
    <w:rsid w:val="007D15BC"/>
    <w:rsid w:val="007D15D2"/>
    <w:rsid w:val="007D15E2"/>
    <w:rsid w:val="007D15E6"/>
    <w:rsid w:val="007D1600"/>
    <w:rsid w:val="007D1601"/>
    <w:rsid w:val="007D1613"/>
    <w:rsid w:val="007D1616"/>
    <w:rsid w:val="007D1618"/>
    <w:rsid w:val="007D161D"/>
    <w:rsid w:val="007D162F"/>
    <w:rsid w:val="007D1637"/>
    <w:rsid w:val="007D1652"/>
    <w:rsid w:val="007D166A"/>
    <w:rsid w:val="007D1683"/>
    <w:rsid w:val="007D1688"/>
    <w:rsid w:val="007D1693"/>
    <w:rsid w:val="007D16A0"/>
    <w:rsid w:val="007D16A1"/>
    <w:rsid w:val="007D16A3"/>
    <w:rsid w:val="007D16B9"/>
    <w:rsid w:val="007D1721"/>
    <w:rsid w:val="007D1761"/>
    <w:rsid w:val="007D178A"/>
    <w:rsid w:val="007D17A4"/>
    <w:rsid w:val="007D17BD"/>
    <w:rsid w:val="007D17C6"/>
    <w:rsid w:val="007D180D"/>
    <w:rsid w:val="007D1824"/>
    <w:rsid w:val="007D1832"/>
    <w:rsid w:val="007D1839"/>
    <w:rsid w:val="007D183F"/>
    <w:rsid w:val="007D1854"/>
    <w:rsid w:val="007D185F"/>
    <w:rsid w:val="007D1887"/>
    <w:rsid w:val="007D1888"/>
    <w:rsid w:val="007D188A"/>
    <w:rsid w:val="007D18BE"/>
    <w:rsid w:val="007D18CA"/>
    <w:rsid w:val="007D18DB"/>
    <w:rsid w:val="007D1917"/>
    <w:rsid w:val="007D1921"/>
    <w:rsid w:val="007D193C"/>
    <w:rsid w:val="007D1946"/>
    <w:rsid w:val="007D199C"/>
    <w:rsid w:val="007D19A8"/>
    <w:rsid w:val="007D1A0F"/>
    <w:rsid w:val="007D1A69"/>
    <w:rsid w:val="007D1A80"/>
    <w:rsid w:val="007D1A91"/>
    <w:rsid w:val="007D1AB6"/>
    <w:rsid w:val="007D1AD5"/>
    <w:rsid w:val="007D1B34"/>
    <w:rsid w:val="007D1B36"/>
    <w:rsid w:val="007D1B4C"/>
    <w:rsid w:val="007D1B94"/>
    <w:rsid w:val="007D1BB6"/>
    <w:rsid w:val="007D1BC1"/>
    <w:rsid w:val="007D1BDE"/>
    <w:rsid w:val="007D1BE2"/>
    <w:rsid w:val="007D1BEB"/>
    <w:rsid w:val="007D1C40"/>
    <w:rsid w:val="007D1C4D"/>
    <w:rsid w:val="007D1C4F"/>
    <w:rsid w:val="007D1C52"/>
    <w:rsid w:val="007D1C57"/>
    <w:rsid w:val="007D1C61"/>
    <w:rsid w:val="007D1C82"/>
    <w:rsid w:val="007D1CD4"/>
    <w:rsid w:val="007D1CFC"/>
    <w:rsid w:val="007D1D19"/>
    <w:rsid w:val="007D1D1B"/>
    <w:rsid w:val="007D1D22"/>
    <w:rsid w:val="007D1D2A"/>
    <w:rsid w:val="007D1D2D"/>
    <w:rsid w:val="007D1D42"/>
    <w:rsid w:val="007D1D4B"/>
    <w:rsid w:val="007D1D70"/>
    <w:rsid w:val="007D1E11"/>
    <w:rsid w:val="007D1E6F"/>
    <w:rsid w:val="007D1E8E"/>
    <w:rsid w:val="007D1ED6"/>
    <w:rsid w:val="007D1F6F"/>
    <w:rsid w:val="007D1F95"/>
    <w:rsid w:val="007D1FE8"/>
    <w:rsid w:val="007D1FEB"/>
    <w:rsid w:val="007D1FF6"/>
    <w:rsid w:val="007D2021"/>
    <w:rsid w:val="007D2032"/>
    <w:rsid w:val="007D2045"/>
    <w:rsid w:val="007D2054"/>
    <w:rsid w:val="007D2068"/>
    <w:rsid w:val="007D2087"/>
    <w:rsid w:val="007D20A0"/>
    <w:rsid w:val="007D20C6"/>
    <w:rsid w:val="007D2104"/>
    <w:rsid w:val="007D2108"/>
    <w:rsid w:val="007D2118"/>
    <w:rsid w:val="007D216D"/>
    <w:rsid w:val="007D216F"/>
    <w:rsid w:val="007D217F"/>
    <w:rsid w:val="007D2196"/>
    <w:rsid w:val="007D21D2"/>
    <w:rsid w:val="007D2201"/>
    <w:rsid w:val="007D220F"/>
    <w:rsid w:val="007D2219"/>
    <w:rsid w:val="007D2221"/>
    <w:rsid w:val="007D2233"/>
    <w:rsid w:val="007D2239"/>
    <w:rsid w:val="007D2259"/>
    <w:rsid w:val="007D228E"/>
    <w:rsid w:val="007D22CA"/>
    <w:rsid w:val="007D2312"/>
    <w:rsid w:val="007D236F"/>
    <w:rsid w:val="007D23B2"/>
    <w:rsid w:val="007D23CB"/>
    <w:rsid w:val="007D23F4"/>
    <w:rsid w:val="007D2417"/>
    <w:rsid w:val="007D2424"/>
    <w:rsid w:val="007D2433"/>
    <w:rsid w:val="007D2447"/>
    <w:rsid w:val="007D2450"/>
    <w:rsid w:val="007D245C"/>
    <w:rsid w:val="007D246B"/>
    <w:rsid w:val="007D249B"/>
    <w:rsid w:val="007D2545"/>
    <w:rsid w:val="007D2555"/>
    <w:rsid w:val="007D256E"/>
    <w:rsid w:val="007D257F"/>
    <w:rsid w:val="007D25B2"/>
    <w:rsid w:val="007D25B7"/>
    <w:rsid w:val="007D262B"/>
    <w:rsid w:val="007D262D"/>
    <w:rsid w:val="007D2673"/>
    <w:rsid w:val="007D26D3"/>
    <w:rsid w:val="007D2729"/>
    <w:rsid w:val="007D2774"/>
    <w:rsid w:val="007D2786"/>
    <w:rsid w:val="007D2794"/>
    <w:rsid w:val="007D27A9"/>
    <w:rsid w:val="007D27F2"/>
    <w:rsid w:val="007D27F4"/>
    <w:rsid w:val="007D27F7"/>
    <w:rsid w:val="007D282B"/>
    <w:rsid w:val="007D2839"/>
    <w:rsid w:val="007D287A"/>
    <w:rsid w:val="007D288C"/>
    <w:rsid w:val="007D28AA"/>
    <w:rsid w:val="007D28AE"/>
    <w:rsid w:val="007D2928"/>
    <w:rsid w:val="007D294D"/>
    <w:rsid w:val="007D2952"/>
    <w:rsid w:val="007D29E6"/>
    <w:rsid w:val="007D2A0E"/>
    <w:rsid w:val="007D2A79"/>
    <w:rsid w:val="007D2A7B"/>
    <w:rsid w:val="007D2A98"/>
    <w:rsid w:val="007D2AFC"/>
    <w:rsid w:val="007D2B00"/>
    <w:rsid w:val="007D2B1E"/>
    <w:rsid w:val="007D2B24"/>
    <w:rsid w:val="007D2B51"/>
    <w:rsid w:val="007D2B86"/>
    <w:rsid w:val="007D2BA7"/>
    <w:rsid w:val="007D2BB1"/>
    <w:rsid w:val="007D2BBE"/>
    <w:rsid w:val="007D2C03"/>
    <w:rsid w:val="007D2C18"/>
    <w:rsid w:val="007D2C1A"/>
    <w:rsid w:val="007D2C69"/>
    <w:rsid w:val="007D2C9E"/>
    <w:rsid w:val="007D2CB8"/>
    <w:rsid w:val="007D2CBC"/>
    <w:rsid w:val="007D2D2B"/>
    <w:rsid w:val="007D2D70"/>
    <w:rsid w:val="007D2DC9"/>
    <w:rsid w:val="007D2DDE"/>
    <w:rsid w:val="007D2DE6"/>
    <w:rsid w:val="007D2DE8"/>
    <w:rsid w:val="007D2E07"/>
    <w:rsid w:val="007D2E3D"/>
    <w:rsid w:val="007D2E49"/>
    <w:rsid w:val="007D2E82"/>
    <w:rsid w:val="007D2E9E"/>
    <w:rsid w:val="007D2EFF"/>
    <w:rsid w:val="007D2F25"/>
    <w:rsid w:val="007D2F77"/>
    <w:rsid w:val="007D2F8D"/>
    <w:rsid w:val="007D2FA5"/>
    <w:rsid w:val="007D2FCE"/>
    <w:rsid w:val="007D2FEB"/>
    <w:rsid w:val="007D300B"/>
    <w:rsid w:val="007D300E"/>
    <w:rsid w:val="007D3035"/>
    <w:rsid w:val="007D3049"/>
    <w:rsid w:val="007D30BC"/>
    <w:rsid w:val="007D30EF"/>
    <w:rsid w:val="007D3137"/>
    <w:rsid w:val="007D3181"/>
    <w:rsid w:val="007D318E"/>
    <w:rsid w:val="007D3197"/>
    <w:rsid w:val="007D31B6"/>
    <w:rsid w:val="007D31C2"/>
    <w:rsid w:val="007D3209"/>
    <w:rsid w:val="007D3244"/>
    <w:rsid w:val="007D326D"/>
    <w:rsid w:val="007D327E"/>
    <w:rsid w:val="007D32BB"/>
    <w:rsid w:val="007D32C8"/>
    <w:rsid w:val="007D32EF"/>
    <w:rsid w:val="007D32F6"/>
    <w:rsid w:val="007D3317"/>
    <w:rsid w:val="007D3370"/>
    <w:rsid w:val="007D337C"/>
    <w:rsid w:val="007D338C"/>
    <w:rsid w:val="007D33A1"/>
    <w:rsid w:val="007D33E9"/>
    <w:rsid w:val="007D341B"/>
    <w:rsid w:val="007D342D"/>
    <w:rsid w:val="007D3442"/>
    <w:rsid w:val="007D3456"/>
    <w:rsid w:val="007D3469"/>
    <w:rsid w:val="007D3481"/>
    <w:rsid w:val="007D348C"/>
    <w:rsid w:val="007D34A1"/>
    <w:rsid w:val="007D34AF"/>
    <w:rsid w:val="007D34E0"/>
    <w:rsid w:val="007D34E6"/>
    <w:rsid w:val="007D3500"/>
    <w:rsid w:val="007D350F"/>
    <w:rsid w:val="007D357B"/>
    <w:rsid w:val="007D358F"/>
    <w:rsid w:val="007D359A"/>
    <w:rsid w:val="007D35E3"/>
    <w:rsid w:val="007D35F2"/>
    <w:rsid w:val="007D360C"/>
    <w:rsid w:val="007D361A"/>
    <w:rsid w:val="007D363A"/>
    <w:rsid w:val="007D364F"/>
    <w:rsid w:val="007D365E"/>
    <w:rsid w:val="007D36CC"/>
    <w:rsid w:val="007D36E4"/>
    <w:rsid w:val="007D36EB"/>
    <w:rsid w:val="007D36F1"/>
    <w:rsid w:val="007D36FF"/>
    <w:rsid w:val="007D370A"/>
    <w:rsid w:val="007D370F"/>
    <w:rsid w:val="007D3713"/>
    <w:rsid w:val="007D371D"/>
    <w:rsid w:val="007D372A"/>
    <w:rsid w:val="007D3732"/>
    <w:rsid w:val="007D379C"/>
    <w:rsid w:val="007D37A3"/>
    <w:rsid w:val="007D37A6"/>
    <w:rsid w:val="007D37DC"/>
    <w:rsid w:val="007D380E"/>
    <w:rsid w:val="007D3855"/>
    <w:rsid w:val="007D3880"/>
    <w:rsid w:val="007D3894"/>
    <w:rsid w:val="007D38C8"/>
    <w:rsid w:val="007D3959"/>
    <w:rsid w:val="007D398B"/>
    <w:rsid w:val="007D39C7"/>
    <w:rsid w:val="007D39D0"/>
    <w:rsid w:val="007D39E9"/>
    <w:rsid w:val="007D3A0F"/>
    <w:rsid w:val="007D3A15"/>
    <w:rsid w:val="007D3A17"/>
    <w:rsid w:val="007D3A45"/>
    <w:rsid w:val="007D3A51"/>
    <w:rsid w:val="007D3A55"/>
    <w:rsid w:val="007D3A7C"/>
    <w:rsid w:val="007D3A84"/>
    <w:rsid w:val="007D3AE8"/>
    <w:rsid w:val="007D3AFB"/>
    <w:rsid w:val="007D3B08"/>
    <w:rsid w:val="007D3B09"/>
    <w:rsid w:val="007D3B26"/>
    <w:rsid w:val="007D3B31"/>
    <w:rsid w:val="007D3B34"/>
    <w:rsid w:val="007D3B44"/>
    <w:rsid w:val="007D3B79"/>
    <w:rsid w:val="007D3B7C"/>
    <w:rsid w:val="007D3B80"/>
    <w:rsid w:val="007D3B8F"/>
    <w:rsid w:val="007D3BB9"/>
    <w:rsid w:val="007D3BBD"/>
    <w:rsid w:val="007D3BF1"/>
    <w:rsid w:val="007D3BFA"/>
    <w:rsid w:val="007D3C00"/>
    <w:rsid w:val="007D3C15"/>
    <w:rsid w:val="007D3C20"/>
    <w:rsid w:val="007D3C46"/>
    <w:rsid w:val="007D3C48"/>
    <w:rsid w:val="007D3C6B"/>
    <w:rsid w:val="007D3C84"/>
    <w:rsid w:val="007D3CAA"/>
    <w:rsid w:val="007D3CE5"/>
    <w:rsid w:val="007D3D16"/>
    <w:rsid w:val="007D3D2A"/>
    <w:rsid w:val="007D3D3D"/>
    <w:rsid w:val="007D3D43"/>
    <w:rsid w:val="007D3D67"/>
    <w:rsid w:val="007D3D74"/>
    <w:rsid w:val="007D3DB4"/>
    <w:rsid w:val="007D3DBA"/>
    <w:rsid w:val="007D3E4D"/>
    <w:rsid w:val="007D3E61"/>
    <w:rsid w:val="007D3E8A"/>
    <w:rsid w:val="007D3E9E"/>
    <w:rsid w:val="007D3EA3"/>
    <w:rsid w:val="007D3EB0"/>
    <w:rsid w:val="007D3EBD"/>
    <w:rsid w:val="007D3EC5"/>
    <w:rsid w:val="007D3EFC"/>
    <w:rsid w:val="007D3F12"/>
    <w:rsid w:val="007D3F42"/>
    <w:rsid w:val="007D3F47"/>
    <w:rsid w:val="007D3F8D"/>
    <w:rsid w:val="007D3FD2"/>
    <w:rsid w:val="007D4022"/>
    <w:rsid w:val="007D404C"/>
    <w:rsid w:val="007D405F"/>
    <w:rsid w:val="007D40FC"/>
    <w:rsid w:val="007D4116"/>
    <w:rsid w:val="007D4129"/>
    <w:rsid w:val="007D4197"/>
    <w:rsid w:val="007D41DE"/>
    <w:rsid w:val="007D4202"/>
    <w:rsid w:val="007D421B"/>
    <w:rsid w:val="007D4264"/>
    <w:rsid w:val="007D4276"/>
    <w:rsid w:val="007D428A"/>
    <w:rsid w:val="007D42CB"/>
    <w:rsid w:val="007D42D9"/>
    <w:rsid w:val="007D435F"/>
    <w:rsid w:val="007D43A0"/>
    <w:rsid w:val="007D43CA"/>
    <w:rsid w:val="007D43DE"/>
    <w:rsid w:val="007D43EF"/>
    <w:rsid w:val="007D441D"/>
    <w:rsid w:val="007D4420"/>
    <w:rsid w:val="007D44B1"/>
    <w:rsid w:val="007D44D4"/>
    <w:rsid w:val="007D4506"/>
    <w:rsid w:val="007D4518"/>
    <w:rsid w:val="007D455A"/>
    <w:rsid w:val="007D45C5"/>
    <w:rsid w:val="007D45E5"/>
    <w:rsid w:val="007D45EB"/>
    <w:rsid w:val="007D45F6"/>
    <w:rsid w:val="007D4638"/>
    <w:rsid w:val="007D466B"/>
    <w:rsid w:val="007D469E"/>
    <w:rsid w:val="007D46B6"/>
    <w:rsid w:val="007D46B8"/>
    <w:rsid w:val="007D46BF"/>
    <w:rsid w:val="007D46C5"/>
    <w:rsid w:val="007D46DB"/>
    <w:rsid w:val="007D46E2"/>
    <w:rsid w:val="007D46E6"/>
    <w:rsid w:val="007D471E"/>
    <w:rsid w:val="007D4735"/>
    <w:rsid w:val="007D4743"/>
    <w:rsid w:val="007D4764"/>
    <w:rsid w:val="007D4769"/>
    <w:rsid w:val="007D476A"/>
    <w:rsid w:val="007D476E"/>
    <w:rsid w:val="007D4772"/>
    <w:rsid w:val="007D4799"/>
    <w:rsid w:val="007D47B9"/>
    <w:rsid w:val="007D47CD"/>
    <w:rsid w:val="007D47FB"/>
    <w:rsid w:val="007D4853"/>
    <w:rsid w:val="007D485D"/>
    <w:rsid w:val="007D487B"/>
    <w:rsid w:val="007D4893"/>
    <w:rsid w:val="007D489A"/>
    <w:rsid w:val="007D48A7"/>
    <w:rsid w:val="007D48AC"/>
    <w:rsid w:val="007D48B0"/>
    <w:rsid w:val="007D48D9"/>
    <w:rsid w:val="007D4907"/>
    <w:rsid w:val="007D4932"/>
    <w:rsid w:val="007D493E"/>
    <w:rsid w:val="007D496E"/>
    <w:rsid w:val="007D49CB"/>
    <w:rsid w:val="007D49E1"/>
    <w:rsid w:val="007D49FD"/>
    <w:rsid w:val="007D4A05"/>
    <w:rsid w:val="007D4A24"/>
    <w:rsid w:val="007D4A3C"/>
    <w:rsid w:val="007D4A3E"/>
    <w:rsid w:val="007D4A45"/>
    <w:rsid w:val="007D4A67"/>
    <w:rsid w:val="007D4AC5"/>
    <w:rsid w:val="007D4B05"/>
    <w:rsid w:val="007D4B55"/>
    <w:rsid w:val="007D4B5C"/>
    <w:rsid w:val="007D4B61"/>
    <w:rsid w:val="007D4BBB"/>
    <w:rsid w:val="007D4BBD"/>
    <w:rsid w:val="007D4BFF"/>
    <w:rsid w:val="007D4C09"/>
    <w:rsid w:val="007D4C31"/>
    <w:rsid w:val="007D4C5B"/>
    <w:rsid w:val="007D4C5E"/>
    <w:rsid w:val="007D4C70"/>
    <w:rsid w:val="007D4C92"/>
    <w:rsid w:val="007D4C99"/>
    <w:rsid w:val="007D4C9A"/>
    <w:rsid w:val="007D4CB4"/>
    <w:rsid w:val="007D4CDF"/>
    <w:rsid w:val="007D4D1B"/>
    <w:rsid w:val="007D4D2A"/>
    <w:rsid w:val="007D4D30"/>
    <w:rsid w:val="007D4D3F"/>
    <w:rsid w:val="007D4D72"/>
    <w:rsid w:val="007D4D79"/>
    <w:rsid w:val="007D4D96"/>
    <w:rsid w:val="007D4DE5"/>
    <w:rsid w:val="007D4DFA"/>
    <w:rsid w:val="007D4E30"/>
    <w:rsid w:val="007D4E52"/>
    <w:rsid w:val="007D4E72"/>
    <w:rsid w:val="007D4E92"/>
    <w:rsid w:val="007D4ED2"/>
    <w:rsid w:val="007D4EE1"/>
    <w:rsid w:val="007D4EE9"/>
    <w:rsid w:val="007D4F03"/>
    <w:rsid w:val="007D4F0B"/>
    <w:rsid w:val="007D4F0D"/>
    <w:rsid w:val="007D4F7A"/>
    <w:rsid w:val="007D4F99"/>
    <w:rsid w:val="007D4FC1"/>
    <w:rsid w:val="007D4FC5"/>
    <w:rsid w:val="007D4FD2"/>
    <w:rsid w:val="007D4FF2"/>
    <w:rsid w:val="007D500F"/>
    <w:rsid w:val="007D5030"/>
    <w:rsid w:val="007D5071"/>
    <w:rsid w:val="007D50AB"/>
    <w:rsid w:val="007D5143"/>
    <w:rsid w:val="007D5147"/>
    <w:rsid w:val="007D515C"/>
    <w:rsid w:val="007D5183"/>
    <w:rsid w:val="007D518D"/>
    <w:rsid w:val="007D51A2"/>
    <w:rsid w:val="007D51AB"/>
    <w:rsid w:val="007D5235"/>
    <w:rsid w:val="007D5270"/>
    <w:rsid w:val="007D5287"/>
    <w:rsid w:val="007D52B8"/>
    <w:rsid w:val="007D52D2"/>
    <w:rsid w:val="007D52D3"/>
    <w:rsid w:val="007D532B"/>
    <w:rsid w:val="007D5337"/>
    <w:rsid w:val="007D5369"/>
    <w:rsid w:val="007D53AF"/>
    <w:rsid w:val="007D53DE"/>
    <w:rsid w:val="007D5405"/>
    <w:rsid w:val="007D5456"/>
    <w:rsid w:val="007D5458"/>
    <w:rsid w:val="007D5461"/>
    <w:rsid w:val="007D546D"/>
    <w:rsid w:val="007D5482"/>
    <w:rsid w:val="007D5484"/>
    <w:rsid w:val="007D548A"/>
    <w:rsid w:val="007D549D"/>
    <w:rsid w:val="007D549E"/>
    <w:rsid w:val="007D54A5"/>
    <w:rsid w:val="007D54E0"/>
    <w:rsid w:val="007D54E2"/>
    <w:rsid w:val="007D54FB"/>
    <w:rsid w:val="007D5519"/>
    <w:rsid w:val="007D5526"/>
    <w:rsid w:val="007D558D"/>
    <w:rsid w:val="007D55A8"/>
    <w:rsid w:val="007D55F6"/>
    <w:rsid w:val="007D5629"/>
    <w:rsid w:val="007D565C"/>
    <w:rsid w:val="007D56B2"/>
    <w:rsid w:val="007D56C9"/>
    <w:rsid w:val="007D56DC"/>
    <w:rsid w:val="007D56FD"/>
    <w:rsid w:val="007D571E"/>
    <w:rsid w:val="007D57B3"/>
    <w:rsid w:val="007D57B5"/>
    <w:rsid w:val="007D57CB"/>
    <w:rsid w:val="007D57D4"/>
    <w:rsid w:val="007D57E3"/>
    <w:rsid w:val="007D585E"/>
    <w:rsid w:val="007D587A"/>
    <w:rsid w:val="007D58F4"/>
    <w:rsid w:val="007D5910"/>
    <w:rsid w:val="007D5911"/>
    <w:rsid w:val="007D5924"/>
    <w:rsid w:val="007D5957"/>
    <w:rsid w:val="007D59A5"/>
    <w:rsid w:val="007D59B1"/>
    <w:rsid w:val="007D59B5"/>
    <w:rsid w:val="007D59CA"/>
    <w:rsid w:val="007D59F0"/>
    <w:rsid w:val="007D5A39"/>
    <w:rsid w:val="007D5A73"/>
    <w:rsid w:val="007D5AC6"/>
    <w:rsid w:val="007D5ACC"/>
    <w:rsid w:val="007D5AD0"/>
    <w:rsid w:val="007D5AD1"/>
    <w:rsid w:val="007D5AF9"/>
    <w:rsid w:val="007D5B03"/>
    <w:rsid w:val="007D5B06"/>
    <w:rsid w:val="007D5B24"/>
    <w:rsid w:val="007D5B35"/>
    <w:rsid w:val="007D5B4B"/>
    <w:rsid w:val="007D5B58"/>
    <w:rsid w:val="007D5B64"/>
    <w:rsid w:val="007D5B72"/>
    <w:rsid w:val="007D5B79"/>
    <w:rsid w:val="007D5B94"/>
    <w:rsid w:val="007D5BBE"/>
    <w:rsid w:val="007D5BC7"/>
    <w:rsid w:val="007D5BE0"/>
    <w:rsid w:val="007D5BF2"/>
    <w:rsid w:val="007D5C12"/>
    <w:rsid w:val="007D5C4E"/>
    <w:rsid w:val="007D5C56"/>
    <w:rsid w:val="007D5C5A"/>
    <w:rsid w:val="007D5C82"/>
    <w:rsid w:val="007D5CA0"/>
    <w:rsid w:val="007D5CA2"/>
    <w:rsid w:val="007D5CDE"/>
    <w:rsid w:val="007D5CEC"/>
    <w:rsid w:val="007D5D39"/>
    <w:rsid w:val="007D5D54"/>
    <w:rsid w:val="007D5D5F"/>
    <w:rsid w:val="007D5D82"/>
    <w:rsid w:val="007D5D8E"/>
    <w:rsid w:val="007D5DAA"/>
    <w:rsid w:val="007D5DBF"/>
    <w:rsid w:val="007D5DFC"/>
    <w:rsid w:val="007D5DFD"/>
    <w:rsid w:val="007D5E05"/>
    <w:rsid w:val="007D5E07"/>
    <w:rsid w:val="007D5E53"/>
    <w:rsid w:val="007D5E69"/>
    <w:rsid w:val="007D5EE5"/>
    <w:rsid w:val="007D5F0B"/>
    <w:rsid w:val="007D5F12"/>
    <w:rsid w:val="007D5F15"/>
    <w:rsid w:val="007D5F20"/>
    <w:rsid w:val="007D5F26"/>
    <w:rsid w:val="007D5F5A"/>
    <w:rsid w:val="007D5F5E"/>
    <w:rsid w:val="007D5FCD"/>
    <w:rsid w:val="007D5FCE"/>
    <w:rsid w:val="007D5FD1"/>
    <w:rsid w:val="007D5FFF"/>
    <w:rsid w:val="007D6032"/>
    <w:rsid w:val="007D6044"/>
    <w:rsid w:val="007D607D"/>
    <w:rsid w:val="007D60BC"/>
    <w:rsid w:val="007D6108"/>
    <w:rsid w:val="007D610D"/>
    <w:rsid w:val="007D612A"/>
    <w:rsid w:val="007D612F"/>
    <w:rsid w:val="007D61C7"/>
    <w:rsid w:val="007D61C8"/>
    <w:rsid w:val="007D61D6"/>
    <w:rsid w:val="007D61F2"/>
    <w:rsid w:val="007D61F5"/>
    <w:rsid w:val="007D6228"/>
    <w:rsid w:val="007D623F"/>
    <w:rsid w:val="007D624E"/>
    <w:rsid w:val="007D6272"/>
    <w:rsid w:val="007D6276"/>
    <w:rsid w:val="007D6278"/>
    <w:rsid w:val="007D6297"/>
    <w:rsid w:val="007D62BC"/>
    <w:rsid w:val="007D62DA"/>
    <w:rsid w:val="007D62FC"/>
    <w:rsid w:val="007D6314"/>
    <w:rsid w:val="007D6320"/>
    <w:rsid w:val="007D633A"/>
    <w:rsid w:val="007D635C"/>
    <w:rsid w:val="007D6360"/>
    <w:rsid w:val="007D6363"/>
    <w:rsid w:val="007D637B"/>
    <w:rsid w:val="007D63D4"/>
    <w:rsid w:val="007D63EF"/>
    <w:rsid w:val="007D6411"/>
    <w:rsid w:val="007D643A"/>
    <w:rsid w:val="007D64EC"/>
    <w:rsid w:val="007D6515"/>
    <w:rsid w:val="007D659E"/>
    <w:rsid w:val="007D65E5"/>
    <w:rsid w:val="007D660F"/>
    <w:rsid w:val="007D663E"/>
    <w:rsid w:val="007D6698"/>
    <w:rsid w:val="007D66D0"/>
    <w:rsid w:val="007D6731"/>
    <w:rsid w:val="007D6755"/>
    <w:rsid w:val="007D6766"/>
    <w:rsid w:val="007D67C5"/>
    <w:rsid w:val="007D67D0"/>
    <w:rsid w:val="007D67FF"/>
    <w:rsid w:val="007D6807"/>
    <w:rsid w:val="007D6852"/>
    <w:rsid w:val="007D6890"/>
    <w:rsid w:val="007D68A6"/>
    <w:rsid w:val="007D68AB"/>
    <w:rsid w:val="007D68CE"/>
    <w:rsid w:val="007D68D6"/>
    <w:rsid w:val="007D6904"/>
    <w:rsid w:val="007D690D"/>
    <w:rsid w:val="007D691E"/>
    <w:rsid w:val="007D692E"/>
    <w:rsid w:val="007D6948"/>
    <w:rsid w:val="007D694B"/>
    <w:rsid w:val="007D6951"/>
    <w:rsid w:val="007D6966"/>
    <w:rsid w:val="007D696A"/>
    <w:rsid w:val="007D699A"/>
    <w:rsid w:val="007D69A4"/>
    <w:rsid w:val="007D6A0F"/>
    <w:rsid w:val="007D6A18"/>
    <w:rsid w:val="007D6A77"/>
    <w:rsid w:val="007D6AC6"/>
    <w:rsid w:val="007D6AD1"/>
    <w:rsid w:val="007D6AF2"/>
    <w:rsid w:val="007D6B09"/>
    <w:rsid w:val="007D6B1A"/>
    <w:rsid w:val="007D6B1E"/>
    <w:rsid w:val="007D6B32"/>
    <w:rsid w:val="007D6B3E"/>
    <w:rsid w:val="007D6B56"/>
    <w:rsid w:val="007D6B90"/>
    <w:rsid w:val="007D6BDA"/>
    <w:rsid w:val="007D6C0A"/>
    <w:rsid w:val="007D6C0F"/>
    <w:rsid w:val="007D6C12"/>
    <w:rsid w:val="007D6C4E"/>
    <w:rsid w:val="007D6CA9"/>
    <w:rsid w:val="007D6CF5"/>
    <w:rsid w:val="007D6D3C"/>
    <w:rsid w:val="007D6D74"/>
    <w:rsid w:val="007D6D87"/>
    <w:rsid w:val="007D6DAF"/>
    <w:rsid w:val="007D6DEB"/>
    <w:rsid w:val="007D6E53"/>
    <w:rsid w:val="007D6E6D"/>
    <w:rsid w:val="007D6ED3"/>
    <w:rsid w:val="007D6EEE"/>
    <w:rsid w:val="007D6F1A"/>
    <w:rsid w:val="007D6F2B"/>
    <w:rsid w:val="007D6F76"/>
    <w:rsid w:val="007D6FBD"/>
    <w:rsid w:val="007D6FE8"/>
    <w:rsid w:val="007D7000"/>
    <w:rsid w:val="007D7014"/>
    <w:rsid w:val="007D7027"/>
    <w:rsid w:val="007D7091"/>
    <w:rsid w:val="007D70A7"/>
    <w:rsid w:val="007D7106"/>
    <w:rsid w:val="007D7110"/>
    <w:rsid w:val="007D7146"/>
    <w:rsid w:val="007D715D"/>
    <w:rsid w:val="007D7166"/>
    <w:rsid w:val="007D7183"/>
    <w:rsid w:val="007D7190"/>
    <w:rsid w:val="007D71A0"/>
    <w:rsid w:val="007D71D7"/>
    <w:rsid w:val="007D71DA"/>
    <w:rsid w:val="007D71DB"/>
    <w:rsid w:val="007D71E1"/>
    <w:rsid w:val="007D71E3"/>
    <w:rsid w:val="007D721E"/>
    <w:rsid w:val="007D723E"/>
    <w:rsid w:val="007D7257"/>
    <w:rsid w:val="007D726E"/>
    <w:rsid w:val="007D726F"/>
    <w:rsid w:val="007D72DC"/>
    <w:rsid w:val="007D7300"/>
    <w:rsid w:val="007D733C"/>
    <w:rsid w:val="007D7370"/>
    <w:rsid w:val="007D7372"/>
    <w:rsid w:val="007D737D"/>
    <w:rsid w:val="007D7387"/>
    <w:rsid w:val="007D73B4"/>
    <w:rsid w:val="007D73D1"/>
    <w:rsid w:val="007D7419"/>
    <w:rsid w:val="007D7427"/>
    <w:rsid w:val="007D7437"/>
    <w:rsid w:val="007D7444"/>
    <w:rsid w:val="007D744D"/>
    <w:rsid w:val="007D7470"/>
    <w:rsid w:val="007D7475"/>
    <w:rsid w:val="007D74B0"/>
    <w:rsid w:val="007D74F5"/>
    <w:rsid w:val="007D7500"/>
    <w:rsid w:val="007D7503"/>
    <w:rsid w:val="007D7524"/>
    <w:rsid w:val="007D752E"/>
    <w:rsid w:val="007D755A"/>
    <w:rsid w:val="007D7644"/>
    <w:rsid w:val="007D764E"/>
    <w:rsid w:val="007D7658"/>
    <w:rsid w:val="007D7675"/>
    <w:rsid w:val="007D767A"/>
    <w:rsid w:val="007D7694"/>
    <w:rsid w:val="007D76A4"/>
    <w:rsid w:val="007D76EF"/>
    <w:rsid w:val="007D76FE"/>
    <w:rsid w:val="007D7758"/>
    <w:rsid w:val="007D7760"/>
    <w:rsid w:val="007D7763"/>
    <w:rsid w:val="007D7790"/>
    <w:rsid w:val="007D779D"/>
    <w:rsid w:val="007D77DA"/>
    <w:rsid w:val="007D77E4"/>
    <w:rsid w:val="007D7818"/>
    <w:rsid w:val="007D785D"/>
    <w:rsid w:val="007D7888"/>
    <w:rsid w:val="007D78C3"/>
    <w:rsid w:val="007D78D4"/>
    <w:rsid w:val="007D7937"/>
    <w:rsid w:val="007D794A"/>
    <w:rsid w:val="007D7951"/>
    <w:rsid w:val="007D7968"/>
    <w:rsid w:val="007D7984"/>
    <w:rsid w:val="007D7A36"/>
    <w:rsid w:val="007D7A40"/>
    <w:rsid w:val="007D7ACA"/>
    <w:rsid w:val="007D7AD5"/>
    <w:rsid w:val="007D7AE1"/>
    <w:rsid w:val="007D7AFA"/>
    <w:rsid w:val="007D7B33"/>
    <w:rsid w:val="007D7B4F"/>
    <w:rsid w:val="007D7B69"/>
    <w:rsid w:val="007D7B6A"/>
    <w:rsid w:val="007D7B6C"/>
    <w:rsid w:val="007D7B7D"/>
    <w:rsid w:val="007D7BA2"/>
    <w:rsid w:val="007D7BC0"/>
    <w:rsid w:val="007D7C01"/>
    <w:rsid w:val="007D7C0E"/>
    <w:rsid w:val="007D7CCA"/>
    <w:rsid w:val="007D7D7B"/>
    <w:rsid w:val="007D7D85"/>
    <w:rsid w:val="007D7D88"/>
    <w:rsid w:val="007D7DE5"/>
    <w:rsid w:val="007D7DEF"/>
    <w:rsid w:val="007D7E15"/>
    <w:rsid w:val="007D7E60"/>
    <w:rsid w:val="007D7E66"/>
    <w:rsid w:val="007D7EEF"/>
    <w:rsid w:val="007D7F0D"/>
    <w:rsid w:val="007D7F16"/>
    <w:rsid w:val="007D7F2C"/>
    <w:rsid w:val="007D7F45"/>
    <w:rsid w:val="007D7F9D"/>
    <w:rsid w:val="007D7FD0"/>
    <w:rsid w:val="007E000B"/>
    <w:rsid w:val="007E0049"/>
    <w:rsid w:val="007E0058"/>
    <w:rsid w:val="007E007B"/>
    <w:rsid w:val="007E0083"/>
    <w:rsid w:val="007E00CE"/>
    <w:rsid w:val="007E00D3"/>
    <w:rsid w:val="007E00E3"/>
    <w:rsid w:val="007E00E6"/>
    <w:rsid w:val="007E0115"/>
    <w:rsid w:val="007E0181"/>
    <w:rsid w:val="007E0189"/>
    <w:rsid w:val="007E0190"/>
    <w:rsid w:val="007E0195"/>
    <w:rsid w:val="007E01A7"/>
    <w:rsid w:val="007E01B6"/>
    <w:rsid w:val="007E0201"/>
    <w:rsid w:val="007E0215"/>
    <w:rsid w:val="007E0253"/>
    <w:rsid w:val="007E025A"/>
    <w:rsid w:val="007E0265"/>
    <w:rsid w:val="007E0278"/>
    <w:rsid w:val="007E02A6"/>
    <w:rsid w:val="007E02F1"/>
    <w:rsid w:val="007E0302"/>
    <w:rsid w:val="007E0317"/>
    <w:rsid w:val="007E0369"/>
    <w:rsid w:val="007E03B0"/>
    <w:rsid w:val="007E03C7"/>
    <w:rsid w:val="007E03ED"/>
    <w:rsid w:val="007E0421"/>
    <w:rsid w:val="007E048E"/>
    <w:rsid w:val="007E04B0"/>
    <w:rsid w:val="007E04F6"/>
    <w:rsid w:val="007E04F7"/>
    <w:rsid w:val="007E0514"/>
    <w:rsid w:val="007E0574"/>
    <w:rsid w:val="007E057F"/>
    <w:rsid w:val="007E0595"/>
    <w:rsid w:val="007E05B6"/>
    <w:rsid w:val="007E05C1"/>
    <w:rsid w:val="007E062E"/>
    <w:rsid w:val="007E0656"/>
    <w:rsid w:val="007E065A"/>
    <w:rsid w:val="007E0710"/>
    <w:rsid w:val="007E076C"/>
    <w:rsid w:val="007E0777"/>
    <w:rsid w:val="007E0789"/>
    <w:rsid w:val="007E0795"/>
    <w:rsid w:val="007E07B4"/>
    <w:rsid w:val="007E07EA"/>
    <w:rsid w:val="007E08C8"/>
    <w:rsid w:val="007E08FE"/>
    <w:rsid w:val="007E0922"/>
    <w:rsid w:val="007E0924"/>
    <w:rsid w:val="007E0943"/>
    <w:rsid w:val="007E096F"/>
    <w:rsid w:val="007E09B6"/>
    <w:rsid w:val="007E0A1E"/>
    <w:rsid w:val="007E0A2E"/>
    <w:rsid w:val="007E0A6B"/>
    <w:rsid w:val="007E0ABE"/>
    <w:rsid w:val="007E0ADB"/>
    <w:rsid w:val="007E0B05"/>
    <w:rsid w:val="007E0B24"/>
    <w:rsid w:val="007E0B29"/>
    <w:rsid w:val="007E0B59"/>
    <w:rsid w:val="007E0B64"/>
    <w:rsid w:val="007E0B66"/>
    <w:rsid w:val="007E0B75"/>
    <w:rsid w:val="007E0B7A"/>
    <w:rsid w:val="007E0BB4"/>
    <w:rsid w:val="007E0BB9"/>
    <w:rsid w:val="007E0BEC"/>
    <w:rsid w:val="007E0BEF"/>
    <w:rsid w:val="007E0BFF"/>
    <w:rsid w:val="007E0C13"/>
    <w:rsid w:val="007E0C35"/>
    <w:rsid w:val="007E0CC5"/>
    <w:rsid w:val="007E0CD8"/>
    <w:rsid w:val="007E0D12"/>
    <w:rsid w:val="007E0D71"/>
    <w:rsid w:val="007E0DB7"/>
    <w:rsid w:val="007E0DCB"/>
    <w:rsid w:val="007E0DD8"/>
    <w:rsid w:val="007E0DDB"/>
    <w:rsid w:val="007E0E0C"/>
    <w:rsid w:val="007E0E14"/>
    <w:rsid w:val="007E0E5D"/>
    <w:rsid w:val="007E0E65"/>
    <w:rsid w:val="007E0E8A"/>
    <w:rsid w:val="007E0EB6"/>
    <w:rsid w:val="007E0ED6"/>
    <w:rsid w:val="007E0ED7"/>
    <w:rsid w:val="007E0EE9"/>
    <w:rsid w:val="007E0EF8"/>
    <w:rsid w:val="007E0F1A"/>
    <w:rsid w:val="007E0F99"/>
    <w:rsid w:val="007E0FCD"/>
    <w:rsid w:val="007E0FF9"/>
    <w:rsid w:val="007E1018"/>
    <w:rsid w:val="007E104B"/>
    <w:rsid w:val="007E10AD"/>
    <w:rsid w:val="007E111D"/>
    <w:rsid w:val="007E1137"/>
    <w:rsid w:val="007E115B"/>
    <w:rsid w:val="007E11D7"/>
    <w:rsid w:val="007E1218"/>
    <w:rsid w:val="007E1249"/>
    <w:rsid w:val="007E127A"/>
    <w:rsid w:val="007E127C"/>
    <w:rsid w:val="007E12A0"/>
    <w:rsid w:val="007E12ED"/>
    <w:rsid w:val="007E133D"/>
    <w:rsid w:val="007E134D"/>
    <w:rsid w:val="007E1351"/>
    <w:rsid w:val="007E1356"/>
    <w:rsid w:val="007E138C"/>
    <w:rsid w:val="007E13B3"/>
    <w:rsid w:val="007E13E2"/>
    <w:rsid w:val="007E1400"/>
    <w:rsid w:val="007E1435"/>
    <w:rsid w:val="007E1466"/>
    <w:rsid w:val="007E147B"/>
    <w:rsid w:val="007E1483"/>
    <w:rsid w:val="007E148B"/>
    <w:rsid w:val="007E1506"/>
    <w:rsid w:val="007E151D"/>
    <w:rsid w:val="007E1534"/>
    <w:rsid w:val="007E153A"/>
    <w:rsid w:val="007E158E"/>
    <w:rsid w:val="007E15A2"/>
    <w:rsid w:val="007E15DA"/>
    <w:rsid w:val="007E1639"/>
    <w:rsid w:val="007E1650"/>
    <w:rsid w:val="007E166B"/>
    <w:rsid w:val="007E1699"/>
    <w:rsid w:val="007E170B"/>
    <w:rsid w:val="007E1715"/>
    <w:rsid w:val="007E1725"/>
    <w:rsid w:val="007E1729"/>
    <w:rsid w:val="007E174C"/>
    <w:rsid w:val="007E1755"/>
    <w:rsid w:val="007E175A"/>
    <w:rsid w:val="007E17BE"/>
    <w:rsid w:val="007E180D"/>
    <w:rsid w:val="007E181A"/>
    <w:rsid w:val="007E185C"/>
    <w:rsid w:val="007E185F"/>
    <w:rsid w:val="007E1863"/>
    <w:rsid w:val="007E1869"/>
    <w:rsid w:val="007E186B"/>
    <w:rsid w:val="007E18B4"/>
    <w:rsid w:val="007E18C8"/>
    <w:rsid w:val="007E18F4"/>
    <w:rsid w:val="007E190F"/>
    <w:rsid w:val="007E1943"/>
    <w:rsid w:val="007E1954"/>
    <w:rsid w:val="007E197A"/>
    <w:rsid w:val="007E1988"/>
    <w:rsid w:val="007E1A00"/>
    <w:rsid w:val="007E1A03"/>
    <w:rsid w:val="007E1A17"/>
    <w:rsid w:val="007E1A3A"/>
    <w:rsid w:val="007E1A70"/>
    <w:rsid w:val="007E1A94"/>
    <w:rsid w:val="007E1AC5"/>
    <w:rsid w:val="007E1B2F"/>
    <w:rsid w:val="007E1B6E"/>
    <w:rsid w:val="007E1B9D"/>
    <w:rsid w:val="007E1BE6"/>
    <w:rsid w:val="007E1C15"/>
    <w:rsid w:val="007E1C20"/>
    <w:rsid w:val="007E1C66"/>
    <w:rsid w:val="007E1CCE"/>
    <w:rsid w:val="007E1CFD"/>
    <w:rsid w:val="007E1D1C"/>
    <w:rsid w:val="007E1D30"/>
    <w:rsid w:val="007E1D3D"/>
    <w:rsid w:val="007E1DC0"/>
    <w:rsid w:val="007E1DD6"/>
    <w:rsid w:val="007E1DE1"/>
    <w:rsid w:val="007E1E20"/>
    <w:rsid w:val="007E1E23"/>
    <w:rsid w:val="007E1E2C"/>
    <w:rsid w:val="007E1E38"/>
    <w:rsid w:val="007E1E3F"/>
    <w:rsid w:val="007E1E42"/>
    <w:rsid w:val="007E1E4D"/>
    <w:rsid w:val="007E1E9C"/>
    <w:rsid w:val="007E1EAF"/>
    <w:rsid w:val="007E1EB6"/>
    <w:rsid w:val="007E1EE5"/>
    <w:rsid w:val="007E1EE6"/>
    <w:rsid w:val="007E1EF6"/>
    <w:rsid w:val="007E1F39"/>
    <w:rsid w:val="007E1F75"/>
    <w:rsid w:val="007E1F79"/>
    <w:rsid w:val="007E1F9A"/>
    <w:rsid w:val="007E1FA2"/>
    <w:rsid w:val="007E1FE2"/>
    <w:rsid w:val="007E2002"/>
    <w:rsid w:val="007E2003"/>
    <w:rsid w:val="007E2023"/>
    <w:rsid w:val="007E202A"/>
    <w:rsid w:val="007E2038"/>
    <w:rsid w:val="007E2046"/>
    <w:rsid w:val="007E20AE"/>
    <w:rsid w:val="007E20B4"/>
    <w:rsid w:val="007E20F4"/>
    <w:rsid w:val="007E2118"/>
    <w:rsid w:val="007E2122"/>
    <w:rsid w:val="007E2131"/>
    <w:rsid w:val="007E217A"/>
    <w:rsid w:val="007E21B9"/>
    <w:rsid w:val="007E21CA"/>
    <w:rsid w:val="007E21D0"/>
    <w:rsid w:val="007E21EF"/>
    <w:rsid w:val="007E221B"/>
    <w:rsid w:val="007E226B"/>
    <w:rsid w:val="007E2286"/>
    <w:rsid w:val="007E22EB"/>
    <w:rsid w:val="007E2309"/>
    <w:rsid w:val="007E230D"/>
    <w:rsid w:val="007E2314"/>
    <w:rsid w:val="007E2340"/>
    <w:rsid w:val="007E234E"/>
    <w:rsid w:val="007E234F"/>
    <w:rsid w:val="007E2400"/>
    <w:rsid w:val="007E244E"/>
    <w:rsid w:val="007E246C"/>
    <w:rsid w:val="007E24B6"/>
    <w:rsid w:val="007E24CB"/>
    <w:rsid w:val="007E24CE"/>
    <w:rsid w:val="007E250E"/>
    <w:rsid w:val="007E2518"/>
    <w:rsid w:val="007E2541"/>
    <w:rsid w:val="007E2549"/>
    <w:rsid w:val="007E256F"/>
    <w:rsid w:val="007E25D6"/>
    <w:rsid w:val="007E261B"/>
    <w:rsid w:val="007E263E"/>
    <w:rsid w:val="007E2643"/>
    <w:rsid w:val="007E264C"/>
    <w:rsid w:val="007E2689"/>
    <w:rsid w:val="007E26A3"/>
    <w:rsid w:val="007E26AE"/>
    <w:rsid w:val="007E26F6"/>
    <w:rsid w:val="007E2728"/>
    <w:rsid w:val="007E2730"/>
    <w:rsid w:val="007E274E"/>
    <w:rsid w:val="007E2762"/>
    <w:rsid w:val="007E276B"/>
    <w:rsid w:val="007E276E"/>
    <w:rsid w:val="007E2775"/>
    <w:rsid w:val="007E2794"/>
    <w:rsid w:val="007E282A"/>
    <w:rsid w:val="007E286B"/>
    <w:rsid w:val="007E2895"/>
    <w:rsid w:val="007E2897"/>
    <w:rsid w:val="007E28B0"/>
    <w:rsid w:val="007E28BD"/>
    <w:rsid w:val="007E28D6"/>
    <w:rsid w:val="007E28F5"/>
    <w:rsid w:val="007E2913"/>
    <w:rsid w:val="007E2930"/>
    <w:rsid w:val="007E2974"/>
    <w:rsid w:val="007E29BF"/>
    <w:rsid w:val="007E29D5"/>
    <w:rsid w:val="007E29E0"/>
    <w:rsid w:val="007E29EF"/>
    <w:rsid w:val="007E29F8"/>
    <w:rsid w:val="007E2A1D"/>
    <w:rsid w:val="007E2A2F"/>
    <w:rsid w:val="007E2A30"/>
    <w:rsid w:val="007E2A35"/>
    <w:rsid w:val="007E2A4A"/>
    <w:rsid w:val="007E2A6B"/>
    <w:rsid w:val="007E2A75"/>
    <w:rsid w:val="007E2AA0"/>
    <w:rsid w:val="007E2ACA"/>
    <w:rsid w:val="007E2B0E"/>
    <w:rsid w:val="007E2B4C"/>
    <w:rsid w:val="007E2B4E"/>
    <w:rsid w:val="007E2BBD"/>
    <w:rsid w:val="007E2BC0"/>
    <w:rsid w:val="007E2BC1"/>
    <w:rsid w:val="007E2BED"/>
    <w:rsid w:val="007E2BF7"/>
    <w:rsid w:val="007E2C5A"/>
    <w:rsid w:val="007E2C5E"/>
    <w:rsid w:val="007E2CA4"/>
    <w:rsid w:val="007E2CA5"/>
    <w:rsid w:val="007E2CB6"/>
    <w:rsid w:val="007E2CBD"/>
    <w:rsid w:val="007E2CBE"/>
    <w:rsid w:val="007E2CDD"/>
    <w:rsid w:val="007E2D18"/>
    <w:rsid w:val="007E2D2E"/>
    <w:rsid w:val="007E2D41"/>
    <w:rsid w:val="007E2DAE"/>
    <w:rsid w:val="007E2DC0"/>
    <w:rsid w:val="007E2DF6"/>
    <w:rsid w:val="007E2E47"/>
    <w:rsid w:val="007E2E4C"/>
    <w:rsid w:val="007E2E79"/>
    <w:rsid w:val="007E2E7A"/>
    <w:rsid w:val="007E2E7E"/>
    <w:rsid w:val="007E2EA8"/>
    <w:rsid w:val="007E2EDE"/>
    <w:rsid w:val="007E2F1C"/>
    <w:rsid w:val="007E2F2C"/>
    <w:rsid w:val="007E2F4B"/>
    <w:rsid w:val="007E2F54"/>
    <w:rsid w:val="007E2F5E"/>
    <w:rsid w:val="007E2F6F"/>
    <w:rsid w:val="007E2F93"/>
    <w:rsid w:val="007E2FD1"/>
    <w:rsid w:val="007E2FE8"/>
    <w:rsid w:val="007E2FFC"/>
    <w:rsid w:val="007E302F"/>
    <w:rsid w:val="007E3048"/>
    <w:rsid w:val="007E306E"/>
    <w:rsid w:val="007E30CA"/>
    <w:rsid w:val="007E30EB"/>
    <w:rsid w:val="007E3105"/>
    <w:rsid w:val="007E3113"/>
    <w:rsid w:val="007E3132"/>
    <w:rsid w:val="007E3160"/>
    <w:rsid w:val="007E3166"/>
    <w:rsid w:val="007E31D5"/>
    <w:rsid w:val="007E322F"/>
    <w:rsid w:val="007E3235"/>
    <w:rsid w:val="007E3272"/>
    <w:rsid w:val="007E329E"/>
    <w:rsid w:val="007E32A3"/>
    <w:rsid w:val="007E3303"/>
    <w:rsid w:val="007E331D"/>
    <w:rsid w:val="007E332D"/>
    <w:rsid w:val="007E333A"/>
    <w:rsid w:val="007E334D"/>
    <w:rsid w:val="007E335C"/>
    <w:rsid w:val="007E3385"/>
    <w:rsid w:val="007E3386"/>
    <w:rsid w:val="007E338E"/>
    <w:rsid w:val="007E339D"/>
    <w:rsid w:val="007E33E3"/>
    <w:rsid w:val="007E33E8"/>
    <w:rsid w:val="007E3450"/>
    <w:rsid w:val="007E34BE"/>
    <w:rsid w:val="007E34C3"/>
    <w:rsid w:val="007E34CC"/>
    <w:rsid w:val="007E357C"/>
    <w:rsid w:val="007E35A8"/>
    <w:rsid w:val="007E35BD"/>
    <w:rsid w:val="007E35CE"/>
    <w:rsid w:val="007E3624"/>
    <w:rsid w:val="007E3638"/>
    <w:rsid w:val="007E366D"/>
    <w:rsid w:val="007E3699"/>
    <w:rsid w:val="007E36A2"/>
    <w:rsid w:val="007E36C8"/>
    <w:rsid w:val="007E36CB"/>
    <w:rsid w:val="007E3712"/>
    <w:rsid w:val="007E3724"/>
    <w:rsid w:val="007E3727"/>
    <w:rsid w:val="007E3799"/>
    <w:rsid w:val="007E37CD"/>
    <w:rsid w:val="007E37E2"/>
    <w:rsid w:val="007E37E3"/>
    <w:rsid w:val="007E37F7"/>
    <w:rsid w:val="007E3804"/>
    <w:rsid w:val="007E3812"/>
    <w:rsid w:val="007E3819"/>
    <w:rsid w:val="007E3828"/>
    <w:rsid w:val="007E382E"/>
    <w:rsid w:val="007E3858"/>
    <w:rsid w:val="007E3896"/>
    <w:rsid w:val="007E38A5"/>
    <w:rsid w:val="007E393F"/>
    <w:rsid w:val="007E3944"/>
    <w:rsid w:val="007E3961"/>
    <w:rsid w:val="007E3968"/>
    <w:rsid w:val="007E397D"/>
    <w:rsid w:val="007E3988"/>
    <w:rsid w:val="007E39A4"/>
    <w:rsid w:val="007E39D7"/>
    <w:rsid w:val="007E39DF"/>
    <w:rsid w:val="007E39E8"/>
    <w:rsid w:val="007E39F8"/>
    <w:rsid w:val="007E39FB"/>
    <w:rsid w:val="007E3A03"/>
    <w:rsid w:val="007E3A2C"/>
    <w:rsid w:val="007E3A96"/>
    <w:rsid w:val="007E3AB9"/>
    <w:rsid w:val="007E3AD0"/>
    <w:rsid w:val="007E3ADE"/>
    <w:rsid w:val="007E3B23"/>
    <w:rsid w:val="007E3B28"/>
    <w:rsid w:val="007E3B29"/>
    <w:rsid w:val="007E3B40"/>
    <w:rsid w:val="007E3B66"/>
    <w:rsid w:val="007E3B6E"/>
    <w:rsid w:val="007E3B75"/>
    <w:rsid w:val="007E3B9F"/>
    <w:rsid w:val="007E3BB0"/>
    <w:rsid w:val="007E3BF0"/>
    <w:rsid w:val="007E3C0B"/>
    <w:rsid w:val="007E3C56"/>
    <w:rsid w:val="007E3CBB"/>
    <w:rsid w:val="007E3CCF"/>
    <w:rsid w:val="007E3D62"/>
    <w:rsid w:val="007E3DB3"/>
    <w:rsid w:val="007E3DDF"/>
    <w:rsid w:val="007E3DFA"/>
    <w:rsid w:val="007E3E40"/>
    <w:rsid w:val="007E3E61"/>
    <w:rsid w:val="007E3F2F"/>
    <w:rsid w:val="007E3F33"/>
    <w:rsid w:val="007E3F59"/>
    <w:rsid w:val="007E3F84"/>
    <w:rsid w:val="007E3F9A"/>
    <w:rsid w:val="007E3FD8"/>
    <w:rsid w:val="007E3FEC"/>
    <w:rsid w:val="007E3FF3"/>
    <w:rsid w:val="007E3FF5"/>
    <w:rsid w:val="007E403C"/>
    <w:rsid w:val="007E4078"/>
    <w:rsid w:val="007E4081"/>
    <w:rsid w:val="007E40F8"/>
    <w:rsid w:val="007E410D"/>
    <w:rsid w:val="007E411B"/>
    <w:rsid w:val="007E4134"/>
    <w:rsid w:val="007E4149"/>
    <w:rsid w:val="007E41A1"/>
    <w:rsid w:val="007E4215"/>
    <w:rsid w:val="007E4246"/>
    <w:rsid w:val="007E4267"/>
    <w:rsid w:val="007E429D"/>
    <w:rsid w:val="007E42D9"/>
    <w:rsid w:val="007E431E"/>
    <w:rsid w:val="007E434A"/>
    <w:rsid w:val="007E436A"/>
    <w:rsid w:val="007E439D"/>
    <w:rsid w:val="007E43B5"/>
    <w:rsid w:val="007E43B9"/>
    <w:rsid w:val="007E43EC"/>
    <w:rsid w:val="007E4415"/>
    <w:rsid w:val="007E4451"/>
    <w:rsid w:val="007E4463"/>
    <w:rsid w:val="007E446C"/>
    <w:rsid w:val="007E4471"/>
    <w:rsid w:val="007E4474"/>
    <w:rsid w:val="007E449D"/>
    <w:rsid w:val="007E44DB"/>
    <w:rsid w:val="007E454D"/>
    <w:rsid w:val="007E4558"/>
    <w:rsid w:val="007E455A"/>
    <w:rsid w:val="007E456E"/>
    <w:rsid w:val="007E4572"/>
    <w:rsid w:val="007E4577"/>
    <w:rsid w:val="007E45A0"/>
    <w:rsid w:val="007E45B7"/>
    <w:rsid w:val="007E45BA"/>
    <w:rsid w:val="007E45BE"/>
    <w:rsid w:val="007E45C1"/>
    <w:rsid w:val="007E45CC"/>
    <w:rsid w:val="007E45FB"/>
    <w:rsid w:val="007E4651"/>
    <w:rsid w:val="007E4661"/>
    <w:rsid w:val="007E4682"/>
    <w:rsid w:val="007E468E"/>
    <w:rsid w:val="007E469F"/>
    <w:rsid w:val="007E46B8"/>
    <w:rsid w:val="007E46D8"/>
    <w:rsid w:val="007E46D9"/>
    <w:rsid w:val="007E46EB"/>
    <w:rsid w:val="007E46EF"/>
    <w:rsid w:val="007E470B"/>
    <w:rsid w:val="007E4714"/>
    <w:rsid w:val="007E4715"/>
    <w:rsid w:val="007E471C"/>
    <w:rsid w:val="007E4742"/>
    <w:rsid w:val="007E4744"/>
    <w:rsid w:val="007E47A6"/>
    <w:rsid w:val="007E47AB"/>
    <w:rsid w:val="007E47AD"/>
    <w:rsid w:val="007E47D3"/>
    <w:rsid w:val="007E47E4"/>
    <w:rsid w:val="007E47E7"/>
    <w:rsid w:val="007E4886"/>
    <w:rsid w:val="007E48E2"/>
    <w:rsid w:val="007E4916"/>
    <w:rsid w:val="007E4930"/>
    <w:rsid w:val="007E494A"/>
    <w:rsid w:val="007E4964"/>
    <w:rsid w:val="007E496C"/>
    <w:rsid w:val="007E4971"/>
    <w:rsid w:val="007E49C3"/>
    <w:rsid w:val="007E49D4"/>
    <w:rsid w:val="007E49D7"/>
    <w:rsid w:val="007E49F6"/>
    <w:rsid w:val="007E4A05"/>
    <w:rsid w:val="007E4A08"/>
    <w:rsid w:val="007E4A0E"/>
    <w:rsid w:val="007E4A4C"/>
    <w:rsid w:val="007E4A51"/>
    <w:rsid w:val="007E4A55"/>
    <w:rsid w:val="007E4A7B"/>
    <w:rsid w:val="007E4AB0"/>
    <w:rsid w:val="007E4AD9"/>
    <w:rsid w:val="007E4B11"/>
    <w:rsid w:val="007E4B27"/>
    <w:rsid w:val="007E4B2B"/>
    <w:rsid w:val="007E4B4C"/>
    <w:rsid w:val="007E4B4E"/>
    <w:rsid w:val="007E4B51"/>
    <w:rsid w:val="007E4B56"/>
    <w:rsid w:val="007E4B5E"/>
    <w:rsid w:val="007E4B5F"/>
    <w:rsid w:val="007E4B75"/>
    <w:rsid w:val="007E4BC5"/>
    <w:rsid w:val="007E4BCB"/>
    <w:rsid w:val="007E4BEE"/>
    <w:rsid w:val="007E4C34"/>
    <w:rsid w:val="007E4C49"/>
    <w:rsid w:val="007E4C4B"/>
    <w:rsid w:val="007E4C51"/>
    <w:rsid w:val="007E4C56"/>
    <w:rsid w:val="007E4C62"/>
    <w:rsid w:val="007E4C7E"/>
    <w:rsid w:val="007E4CF8"/>
    <w:rsid w:val="007E4D00"/>
    <w:rsid w:val="007E4D6B"/>
    <w:rsid w:val="007E4D9F"/>
    <w:rsid w:val="007E4DAA"/>
    <w:rsid w:val="007E4DC4"/>
    <w:rsid w:val="007E4DCE"/>
    <w:rsid w:val="007E4DDA"/>
    <w:rsid w:val="007E4DF5"/>
    <w:rsid w:val="007E4DFA"/>
    <w:rsid w:val="007E4E30"/>
    <w:rsid w:val="007E4E43"/>
    <w:rsid w:val="007E4E61"/>
    <w:rsid w:val="007E4E7F"/>
    <w:rsid w:val="007E4E86"/>
    <w:rsid w:val="007E4E88"/>
    <w:rsid w:val="007E4E8C"/>
    <w:rsid w:val="007E4EB5"/>
    <w:rsid w:val="007E4F20"/>
    <w:rsid w:val="007E4F33"/>
    <w:rsid w:val="007E4FA4"/>
    <w:rsid w:val="007E4FBA"/>
    <w:rsid w:val="007E4FC9"/>
    <w:rsid w:val="007E4FCB"/>
    <w:rsid w:val="007E4FD0"/>
    <w:rsid w:val="007E5077"/>
    <w:rsid w:val="007E50A9"/>
    <w:rsid w:val="007E50E1"/>
    <w:rsid w:val="007E50F9"/>
    <w:rsid w:val="007E50FA"/>
    <w:rsid w:val="007E5101"/>
    <w:rsid w:val="007E5104"/>
    <w:rsid w:val="007E5108"/>
    <w:rsid w:val="007E5130"/>
    <w:rsid w:val="007E514A"/>
    <w:rsid w:val="007E5153"/>
    <w:rsid w:val="007E515F"/>
    <w:rsid w:val="007E517A"/>
    <w:rsid w:val="007E51EC"/>
    <w:rsid w:val="007E5228"/>
    <w:rsid w:val="007E523D"/>
    <w:rsid w:val="007E526A"/>
    <w:rsid w:val="007E52AC"/>
    <w:rsid w:val="007E52AE"/>
    <w:rsid w:val="007E52C2"/>
    <w:rsid w:val="007E52C8"/>
    <w:rsid w:val="007E533F"/>
    <w:rsid w:val="007E5341"/>
    <w:rsid w:val="007E5375"/>
    <w:rsid w:val="007E53CA"/>
    <w:rsid w:val="007E53CF"/>
    <w:rsid w:val="007E53D8"/>
    <w:rsid w:val="007E543A"/>
    <w:rsid w:val="007E543F"/>
    <w:rsid w:val="007E5440"/>
    <w:rsid w:val="007E5454"/>
    <w:rsid w:val="007E547E"/>
    <w:rsid w:val="007E548B"/>
    <w:rsid w:val="007E5491"/>
    <w:rsid w:val="007E54BA"/>
    <w:rsid w:val="007E54C5"/>
    <w:rsid w:val="007E54C7"/>
    <w:rsid w:val="007E54CF"/>
    <w:rsid w:val="007E54DC"/>
    <w:rsid w:val="007E551E"/>
    <w:rsid w:val="007E553C"/>
    <w:rsid w:val="007E5555"/>
    <w:rsid w:val="007E5573"/>
    <w:rsid w:val="007E55B3"/>
    <w:rsid w:val="007E55DD"/>
    <w:rsid w:val="007E5613"/>
    <w:rsid w:val="007E5693"/>
    <w:rsid w:val="007E56C7"/>
    <w:rsid w:val="007E56CF"/>
    <w:rsid w:val="007E56FC"/>
    <w:rsid w:val="007E573F"/>
    <w:rsid w:val="007E578E"/>
    <w:rsid w:val="007E57AD"/>
    <w:rsid w:val="007E580C"/>
    <w:rsid w:val="007E5850"/>
    <w:rsid w:val="007E5879"/>
    <w:rsid w:val="007E5889"/>
    <w:rsid w:val="007E58AE"/>
    <w:rsid w:val="007E58BA"/>
    <w:rsid w:val="007E58E2"/>
    <w:rsid w:val="007E58E8"/>
    <w:rsid w:val="007E58EA"/>
    <w:rsid w:val="007E58F3"/>
    <w:rsid w:val="007E597A"/>
    <w:rsid w:val="007E5999"/>
    <w:rsid w:val="007E59C6"/>
    <w:rsid w:val="007E59ED"/>
    <w:rsid w:val="007E59FF"/>
    <w:rsid w:val="007E5A27"/>
    <w:rsid w:val="007E5A9E"/>
    <w:rsid w:val="007E5AAE"/>
    <w:rsid w:val="007E5B00"/>
    <w:rsid w:val="007E5B08"/>
    <w:rsid w:val="007E5B29"/>
    <w:rsid w:val="007E5B66"/>
    <w:rsid w:val="007E5B75"/>
    <w:rsid w:val="007E5B8B"/>
    <w:rsid w:val="007E5BA7"/>
    <w:rsid w:val="007E5BD2"/>
    <w:rsid w:val="007E5C12"/>
    <w:rsid w:val="007E5C1A"/>
    <w:rsid w:val="007E5C1D"/>
    <w:rsid w:val="007E5C20"/>
    <w:rsid w:val="007E5C33"/>
    <w:rsid w:val="007E5C67"/>
    <w:rsid w:val="007E5C72"/>
    <w:rsid w:val="007E5C8A"/>
    <w:rsid w:val="007E5CBA"/>
    <w:rsid w:val="007E5CBD"/>
    <w:rsid w:val="007E5CDB"/>
    <w:rsid w:val="007E5D5F"/>
    <w:rsid w:val="007E5D65"/>
    <w:rsid w:val="007E5D7A"/>
    <w:rsid w:val="007E5D7E"/>
    <w:rsid w:val="007E5DB5"/>
    <w:rsid w:val="007E5DED"/>
    <w:rsid w:val="007E5E1E"/>
    <w:rsid w:val="007E5E5F"/>
    <w:rsid w:val="007E5E62"/>
    <w:rsid w:val="007E5E6B"/>
    <w:rsid w:val="007E5E74"/>
    <w:rsid w:val="007E5E95"/>
    <w:rsid w:val="007E5E96"/>
    <w:rsid w:val="007E5EA6"/>
    <w:rsid w:val="007E5EAF"/>
    <w:rsid w:val="007E5EB8"/>
    <w:rsid w:val="007E5EBB"/>
    <w:rsid w:val="007E5EC9"/>
    <w:rsid w:val="007E5F06"/>
    <w:rsid w:val="007E5F1B"/>
    <w:rsid w:val="007E5F7F"/>
    <w:rsid w:val="007E5FA7"/>
    <w:rsid w:val="007E5FBE"/>
    <w:rsid w:val="007E5FF8"/>
    <w:rsid w:val="007E6000"/>
    <w:rsid w:val="007E6010"/>
    <w:rsid w:val="007E6015"/>
    <w:rsid w:val="007E6018"/>
    <w:rsid w:val="007E6023"/>
    <w:rsid w:val="007E6062"/>
    <w:rsid w:val="007E606E"/>
    <w:rsid w:val="007E609D"/>
    <w:rsid w:val="007E609F"/>
    <w:rsid w:val="007E60DF"/>
    <w:rsid w:val="007E6127"/>
    <w:rsid w:val="007E6153"/>
    <w:rsid w:val="007E61BF"/>
    <w:rsid w:val="007E61DD"/>
    <w:rsid w:val="007E61E6"/>
    <w:rsid w:val="007E61FA"/>
    <w:rsid w:val="007E61FC"/>
    <w:rsid w:val="007E6233"/>
    <w:rsid w:val="007E6238"/>
    <w:rsid w:val="007E625B"/>
    <w:rsid w:val="007E6273"/>
    <w:rsid w:val="007E628E"/>
    <w:rsid w:val="007E62E4"/>
    <w:rsid w:val="007E62E5"/>
    <w:rsid w:val="007E6307"/>
    <w:rsid w:val="007E630C"/>
    <w:rsid w:val="007E6311"/>
    <w:rsid w:val="007E637E"/>
    <w:rsid w:val="007E63AC"/>
    <w:rsid w:val="007E63B7"/>
    <w:rsid w:val="007E6416"/>
    <w:rsid w:val="007E6421"/>
    <w:rsid w:val="007E6448"/>
    <w:rsid w:val="007E644C"/>
    <w:rsid w:val="007E644F"/>
    <w:rsid w:val="007E6459"/>
    <w:rsid w:val="007E647B"/>
    <w:rsid w:val="007E6482"/>
    <w:rsid w:val="007E650C"/>
    <w:rsid w:val="007E650F"/>
    <w:rsid w:val="007E6520"/>
    <w:rsid w:val="007E653F"/>
    <w:rsid w:val="007E656B"/>
    <w:rsid w:val="007E656D"/>
    <w:rsid w:val="007E659A"/>
    <w:rsid w:val="007E65AB"/>
    <w:rsid w:val="007E65E5"/>
    <w:rsid w:val="007E6612"/>
    <w:rsid w:val="007E6624"/>
    <w:rsid w:val="007E6625"/>
    <w:rsid w:val="007E6644"/>
    <w:rsid w:val="007E6657"/>
    <w:rsid w:val="007E6668"/>
    <w:rsid w:val="007E6688"/>
    <w:rsid w:val="007E66AF"/>
    <w:rsid w:val="007E66DC"/>
    <w:rsid w:val="007E673A"/>
    <w:rsid w:val="007E67C4"/>
    <w:rsid w:val="007E67E3"/>
    <w:rsid w:val="007E6823"/>
    <w:rsid w:val="007E6871"/>
    <w:rsid w:val="007E68DA"/>
    <w:rsid w:val="007E68F6"/>
    <w:rsid w:val="007E690E"/>
    <w:rsid w:val="007E694D"/>
    <w:rsid w:val="007E6963"/>
    <w:rsid w:val="007E6986"/>
    <w:rsid w:val="007E69E0"/>
    <w:rsid w:val="007E69E4"/>
    <w:rsid w:val="007E6A0F"/>
    <w:rsid w:val="007E6A2B"/>
    <w:rsid w:val="007E6A3F"/>
    <w:rsid w:val="007E6A57"/>
    <w:rsid w:val="007E6A69"/>
    <w:rsid w:val="007E6A77"/>
    <w:rsid w:val="007E6AC3"/>
    <w:rsid w:val="007E6AD5"/>
    <w:rsid w:val="007E6AFB"/>
    <w:rsid w:val="007E6B08"/>
    <w:rsid w:val="007E6B62"/>
    <w:rsid w:val="007E6B6B"/>
    <w:rsid w:val="007E6B7C"/>
    <w:rsid w:val="007E6B91"/>
    <w:rsid w:val="007E6B99"/>
    <w:rsid w:val="007E6BAB"/>
    <w:rsid w:val="007E6BCA"/>
    <w:rsid w:val="007E6BE5"/>
    <w:rsid w:val="007E6BF3"/>
    <w:rsid w:val="007E6C03"/>
    <w:rsid w:val="007E6C0E"/>
    <w:rsid w:val="007E6C10"/>
    <w:rsid w:val="007E6C3C"/>
    <w:rsid w:val="007E6C40"/>
    <w:rsid w:val="007E6C49"/>
    <w:rsid w:val="007E6C4A"/>
    <w:rsid w:val="007E6C84"/>
    <w:rsid w:val="007E6C9F"/>
    <w:rsid w:val="007E6CAF"/>
    <w:rsid w:val="007E6CBB"/>
    <w:rsid w:val="007E6D10"/>
    <w:rsid w:val="007E6D31"/>
    <w:rsid w:val="007E6D8A"/>
    <w:rsid w:val="007E6DF2"/>
    <w:rsid w:val="007E6DF7"/>
    <w:rsid w:val="007E6E5E"/>
    <w:rsid w:val="007E6E7E"/>
    <w:rsid w:val="007E6E7F"/>
    <w:rsid w:val="007E6E82"/>
    <w:rsid w:val="007E6E96"/>
    <w:rsid w:val="007E6EB7"/>
    <w:rsid w:val="007E6ECE"/>
    <w:rsid w:val="007E6EE6"/>
    <w:rsid w:val="007E6EFA"/>
    <w:rsid w:val="007E6F34"/>
    <w:rsid w:val="007E6FA1"/>
    <w:rsid w:val="007E6FAC"/>
    <w:rsid w:val="007E6FD3"/>
    <w:rsid w:val="007E6FFD"/>
    <w:rsid w:val="007E7004"/>
    <w:rsid w:val="007E7036"/>
    <w:rsid w:val="007E7077"/>
    <w:rsid w:val="007E7087"/>
    <w:rsid w:val="007E713D"/>
    <w:rsid w:val="007E7149"/>
    <w:rsid w:val="007E716F"/>
    <w:rsid w:val="007E71A7"/>
    <w:rsid w:val="007E71B0"/>
    <w:rsid w:val="007E71C4"/>
    <w:rsid w:val="007E71FF"/>
    <w:rsid w:val="007E7252"/>
    <w:rsid w:val="007E72D9"/>
    <w:rsid w:val="007E7321"/>
    <w:rsid w:val="007E736B"/>
    <w:rsid w:val="007E7392"/>
    <w:rsid w:val="007E73A3"/>
    <w:rsid w:val="007E73CD"/>
    <w:rsid w:val="007E73D7"/>
    <w:rsid w:val="007E73FB"/>
    <w:rsid w:val="007E7403"/>
    <w:rsid w:val="007E7404"/>
    <w:rsid w:val="007E741D"/>
    <w:rsid w:val="007E7438"/>
    <w:rsid w:val="007E7479"/>
    <w:rsid w:val="007E7497"/>
    <w:rsid w:val="007E74B1"/>
    <w:rsid w:val="007E74C3"/>
    <w:rsid w:val="007E74C9"/>
    <w:rsid w:val="007E74DD"/>
    <w:rsid w:val="007E750A"/>
    <w:rsid w:val="007E7515"/>
    <w:rsid w:val="007E7537"/>
    <w:rsid w:val="007E7548"/>
    <w:rsid w:val="007E7554"/>
    <w:rsid w:val="007E7555"/>
    <w:rsid w:val="007E755C"/>
    <w:rsid w:val="007E7574"/>
    <w:rsid w:val="007E75BA"/>
    <w:rsid w:val="007E75CC"/>
    <w:rsid w:val="007E75CD"/>
    <w:rsid w:val="007E75E8"/>
    <w:rsid w:val="007E761A"/>
    <w:rsid w:val="007E761C"/>
    <w:rsid w:val="007E7632"/>
    <w:rsid w:val="007E7643"/>
    <w:rsid w:val="007E765B"/>
    <w:rsid w:val="007E7692"/>
    <w:rsid w:val="007E76A4"/>
    <w:rsid w:val="007E76B2"/>
    <w:rsid w:val="007E76BA"/>
    <w:rsid w:val="007E76BB"/>
    <w:rsid w:val="007E76BD"/>
    <w:rsid w:val="007E76D6"/>
    <w:rsid w:val="007E76E3"/>
    <w:rsid w:val="007E7722"/>
    <w:rsid w:val="007E773A"/>
    <w:rsid w:val="007E7745"/>
    <w:rsid w:val="007E7781"/>
    <w:rsid w:val="007E7786"/>
    <w:rsid w:val="007E77B1"/>
    <w:rsid w:val="007E77D4"/>
    <w:rsid w:val="007E7859"/>
    <w:rsid w:val="007E7876"/>
    <w:rsid w:val="007E7899"/>
    <w:rsid w:val="007E7949"/>
    <w:rsid w:val="007E7953"/>
    <w:rsid w:val="007E7975"/>
    <w:rsid w:val="007E79BC"/>
    <w:rsid w:val="007E79D5"/>
    <w:rsid w:val="007E7A0F"/>
    <w:rsid w:val="007E7A5A"/>
    <w:rsid w:val="007E7A69"/>
    <w:rsid w:val="007E7AB5"/>
    <w:rsid w:val="007E7AD5"/>
    <w:rsid w:val="007E7B56"/>
    <w:rsid w:val="007E7B5C"/>
    <w:rsid w:val="007E7B6D"/>
    <w:rsid w:val="007E7B87"/>
    <w:rsid w:val="007E7B8E"/>
    <w:rsid w:val="007E7B98"/>
    <w:rsid w:val="007E7BC5"/>
    <w:rsid w:val="007E7C31"/>
    <w:rsid w:val="007E7C49"/>
    <w:rsid w:val="007E7C79"/>
    <w:rsid w:val="007E7C9E"/>
    <w:rsid w:val="007E7CAC"/>
    <w:rsid w:val="007E7CB7"/>
    <w:rsid w:val="007E7D12"/>
    <w:rsid w:val="007E7D91"/>
    <w:rsid w:val="007E7DD6"/>
    <w:rsid w:val="007E7DF6"/>
    <w:rsid w:val="007E7E01"/>
    <w:rsid w:val="007E7E0B"/>
    <w:rsid w:val="007E7E3D"/>
    <w:rsid w:val="007E7E81"/>
    <w:rsid w:val="007E7EE2"/>
    <w:rsid w:val="007E7F1A"/>
    <w:rsid w:val="007E7F40"/>
    <w:rsid w:val="007E7F4D"/>
    <w:rsid w:val="007E7F71"/>
    <w:rsid w:val="007E7F77"/>
    <w:rsid w:val="007E7F7B"/>
    <w:rsid w:val="007E7F98"/>
    <w:rsid w:val="007E7FBF"/>
    <w:rsid w:val="007E7FEC"/>
    <w:rsid w:val="007E7FFD"/>
    <w:rsid w:val="007F000E"/>
    <w:rsid w:val="007F0010"/>
    <w:rsid w:val="007F001C"/>
    <w:rsid w:val="007F0029"/>
    <w:rsid w:val="007F0049"/>
    <w:rsid w:val="007F004C"/>
    <w:rsid w:val="007F007B"/>
    <w:rsid w:val="007F008E"/>
    <w:rsid w:val="007F00B5"/>
    <w:rsid w:val="007F00BD"/>
    <w:rsid w:val="007F00E1"/>
    <w:rsid w:val="007F012B"/>
    <w:rsid w:val="007F012C"/>
    <w:rsid w:val="007F0185"/>
    <w:rsid w:val="007F0199"/>
    <w:rsid w:val="007F019B"/>
    <w:rsid w:val="007F01C3"/>
    <w:rsid w:val="007F0215"/>
    <w:rsid w:val="007F022B"/>
    <w:rsid w:val="007F0278"/>
    <w:rsid w:val="007F028F"/>
    <w:rsid w:val="007F02A5"/>
    <w:rsid w:val="007F02C7"/>
    <w:rsid w:val="007F02CB"/>
    <w:rsid w:val="007F02CC"/>
    <w:rsid w:val="007F032B"/>
    <w:rsid w:val="007F0354"/>
    <w:rsid w:val="007F0373"/>
    <w:rsid w:val="007F0398"/>
    <w:rsid w:val="007F03C0"/>
    <w:rsid w:val="007F03F4"/>
    <w:rsid w:val="007F03F6"/>
    <w:rsid w:val="007F03FF"/>
    <w:rsid w:val="007F0414"/>
    <w:rsid w:val="007F0454"/>
    <w:rsid w:val="007F04DC"/>
    <w:rsid w:val="007F0510"/>
    <w:rsid w:val="007F052B"/>
    <w:rsid w:val="007F055B"/>
    <w:rsid w:val="007F0575"/>
    <w:rsid w:val="007F0582"/>
    <w:rsid w:val="007F05F8"/>
    <w:rsid w:val="007F067B"/>
    <w:rsid w:val="007F06DC"/>
    <w:rsid w:val="007F0701"/>
    <w:rsid w:val="007F0740"/>
    <w:rsid w:val="007F074C"/>
    <w:rsid w:val="007F0758"/>
    <w:rsid w:val="007F0760"/>
    <w:rsid w:val="007F0780"/>
    <w:rsid w:val="007F07FD"/>
    <w:rsid w:val="007F0802"/>
    <w:rsid w:val="007F0811"/>
    <w:rsid w:val="007F081C"/>
    <w:rsid w:val="007F0830"/>
    <w:rsid w:val="007F086E"/>
    <w:rsid w:val="007F087F"/>
    <w:rsid w:val="007F0883"/>
    <w:rsid w:val="007F088B"/>
    <w:rsid w:val="007F0898"/>
    <w:rsid w:val="007F08BE"/>
    <w:rsid w:val="007F0918"/>
    <w:rsid w:val="007F095B"/>
    <w:rsid w:val="007F0965"/>
    <w:rsid w:val="007F0970"/>
    <w:rsid w:val="007F098D"/>
    <w:rsid w:val="007F0997"/>
    <w:rsid w:val="007F099F"/>
    <w:rsid w:val="007F09E6"/>
    <w:rsid w:val="007F0A15"/>
    <w:rsid w:val="007F0A41"/>
    <w:rsid w:val="007F0A4D"/>
    <w:rsid w:val="007F0A52"/>
    <w:rsid w:val="007F0A54"/>
    <w:rsid w:val="007F0A7A"/>
    <w:rsid w:val="007F0A99"/>
    <w:rsid w:val="007F0AEF"/>
    <w:rsid w:val="007F0AF7"/>
    <w:rsid w:val="007F0B33"/>
    <w:rsid w:val="007F0B35"/>
    <w:rsid w:val="007F0B83"/>
    <w:rsid w:val="007F0B9D"/>
    <w:rsid w:val="007F0BAE"/>
    <w:rsid w:val="007F0BCD"/>
    <w:rsid w:val="007F0C4C"/>
    <w:rsid w:val="007F0C52"/>
    <w:rsid w:val="007F0C53"/>
    <w:rsid w:val="007F0C77"/>
    <w:rsid w:val="007F0C79"/>
    <w:rsid w:val="007F0C7D"/>
    <w:rsid w:val="007F0D0C"/>
    <w:rsid w:val="007F0D31"/>
    <w:rsid w:val="007F0D32"/>
    <w:rsid w:val="007F0D3B"/>
    <w:rsid w:val="007F0D80"/>
    <w:rsid w:val="007F0DA7"/>
    <w:rsid w:val="007F0DAE"/>
    <w:rsid w:val="007F0DCE"/>
    <w:rsid w:val="007F0DFA"/>
    <w:rsid w:val="007F0E29"/>
    <w:rsid w:val="007F0E6F"/>
    <w:rsid w:val="007F0EA6"/>
    <w:rsid w:val="007F0EBC"/>
    <w:rsid w:val="007F0EF4"/>
    <w:rsid w:val="007F0F1B"/>
    <w:rsid w:val="007F0F57"/>
    <w:rsid w:val="007F0F7B"/>
    <w:rsid w:val="007F0FCC"/>
    <w:rsid w:val="007F0FCF"/>
    <w:rsid w:val="007F1017"/>
    <w:rsid w:val="007F1043"/>
    <w:rsid w:val="007F1058"/>
    <w:rsid w:val="007F10AC"/>
    <w:rsid w:val="007F10AE"/>
    <w:rsid w:val="007F10BF"/>
    <w:rsid w:val="007F10C4"/>
    <w:rsid w:val="007F10F7"/>
    <w:rsid w:val="007F110C"/>
    <w:rsid w:val="007F1128"/>
    <w:rsid w:val="007F112A"/>
    <w:rsid w:val="007F1179"/>
    <w:rsid w:val="007F117F"/>
    <w:rsid w:val="007F11BA"/>
    <w:rsid w:val="007F11D6"/>
    <w:rsid w:val="007F123C"/>
    <w:rsid w:val="007F1263"/>
    <w:rsid w:val="007F1284"/>
    <w:rsid w:val="007F1287"/>
    <w:rsid w:val="007F12C9"/>
    <w:rsid w:val="007F130E"/>
    <w:rsid w:val="007F1311"/>
    <w:rsid w:val="007F1317"/>
    <w:rsid w:val="007F1361"/>
    <w:rsid w:val="007F1385"/>
    <w:rsid w:val="007F13B6"/>
    <w:rsid w:val="007F13CA"/>
    <w:rsid w:val="007F141E"/>
    <w:rsid w:val="007F144F"/>
    <w:rsid w:val="007F1489"/>
    <w:rsid w:val="007F14B1"/>
    <w:rsid w:val="007F14D0"/>
    <w:rsid w:val="007F152E"/>
    <w:rsid w:val="007F155B"/>
    <w:rsid w:val="007F1582"/>
    <w:rsid w:val="007F1585"/>
    <w:rsid w:val="007F158B"/>
    <w:rsid w:val="007F1595"/>
    <w:rsid w:val="007F15B5"/>
    <w:rsid w:val="007F15F0"/>
    <w:rsid w:val="007F1606"/>
    <w:rsid w:val="007F1649"/>
    <w:rsid w:val="007F1673"/>
    <w:rsid w:val="007F1695"/>
    <w:rsid w:val="007F16B8"/>
    <w:rsid w:val="007F1710"/>
    <w:rsid w:val="007F173D"/>
    <w:rsid w:val="007F174D"/>
    <w:rsid w:val="007F174F"/>
    <w:rsid w:val="007F178B"/>
    <w:rsid w:val="007F17F0"/>
    <w:rsid w:val="007F17F4"/>
    <w:rsid w:val="007F1810"/>
    <w:rsid w:val="007F1883"/>
    <w:rsid w:val="007F1896"/>
    <w:rsid w:val="007F189C"/>
    <w:rsid w:val="007F18FA"/>
    <w:rsid w:val="007F1949"/>
    <w:rsid w:val="007F196F"/>
    <w:rsid w:val="007F1973"/>
    <w:rsid w:val="007F198A"/>
    <w:rsid w:val="007F19F7"/>
    <w:rsid w:val="007F1A13"/>
    <w:rsid w:val="007F1A68"/>
    <w:rsid w:val="007F1A9D"/>
    <w:rsid w:val="007F1AA7"/>
    <w:rsid w:val="007F1AB3"/>
    <w:rsid w:val="007F1B0A"/>
    <w:rsid w:val="007F1B16"/>
    <w:rsid w:val="007F1B22"/>
    <w:rsid w:val="007F1B2D"/>
    <w:rsid w:val="007F1B41"/>
    <w:rsid w:val="007F1B71"/>
    <w:rsid w:val="007F1BA3"/>
    <w:rsid w:val="007F1BA8"/>
    <w:rsid w:val="007F1BAF"/>
    <w:rsid w:val="007F1BD0"/>
    <w:rsid w:val="007F1BE7"/>
    <w:rsid w:val="007F1C69"/>
    <w:rsid w:val="007F1CC3"/>
    <w:rsid w:val="007F1D02"/>
    <w:rsid w:val="007F1D0D"/>
    <w:rsid w:val="007F1D0E"/>
    <w:rsid w:val="007F1D89"/>
    <w:rsid w:val="007F1D91"/>
    <w:rsid w:val="007F1DB7"/>
    <w:rsid w:val="007F1E30"/>
    <w:rsid w:val="007F1E63"/>
    <w:rsid w:val="007F1EBB"/>
    <w:rsid w:val="007F1EC4"/>
    <w:rsid w:val="007F1F15"/>
    <w:rsid w:val="007F1F17"/>
    <w:rsid w:val="007F1F30"/>
    <w:rsid w:val="007F1F65"/>
    <w:rsid w:val="007F1F69"/>
    <w:rsid w:val="007F1F74"/>
    <w:rsid w:val="007F1FB1"/>
    <w:rsid w:val="007F1FDE"/>
    <w:rsid w:val="007F1FE2"/>
    <w:rsid w:val="007F1FFF"/>
    <w:rsid w:val="007F2048"/>
    <w:rsid w:val="007F2066"/>
    <w:rsid w:val="007F2092"/>
    <w:rsid w:val="007F209D"/>
    <w:rsid w:val="007F2114"/>
    <w:rsid w:val="007F212F"/>
    <w:rsid w:val="007F219B"/>
    <w:rsid w:val="007F21F4"/>
    <w:rsid w:val="007F21FE"/>
    <w:rsid w:val="007F2202"/>
    <w:rsid w:val="007F2205"/>
    <w:rsid w:val="007F2245"/>
    <w:rsid w:val="007F2248"/>
    <w:rsid w:val="007F2284"/>
    <w:rsid w:val="007F22B2"/>
    <w:rsid w:val="007F233A"/>
    <w:rsid w:val="007F235A"/>
    <w:rsid w:val="007F237C"/>
    <w:rsid w:val="007F23BC"/>
    <w:rsid w:val="007F23E4"/>
    <w:rsid w:val="007F240B"/>
    <w:rsid w:val="007F240E"/>
    <w:rsid w:val="007F2448"/>
    <w:rsid w:val="007F2455"/>
    <w:rsid w:val="007F2487"/>
    <w:rsid w:val="007F24DC"/>
    <w:rsid w:val="007F24EE"/>
    <w:rsid w:val="007F2576"/>
    <w:rsid w:val="007F2583"/>
    <w:rsid w:val="007F25AE"/>
    <w:rsid w:val="007F25CF"/>
    <w:rsid w:val="007F25DB"/>
    <w:rsid w:val="007F25FA"/>
    <w:rsid w:val="007F2629"/>
    <w:rsid w:val="007F2644"/>
    <w:rsid w:val="007F2651"/>
    <w:rsid w:val="007F2655"/>
    <w:rsid w:val="007F26C3"/>
    <w:rsid w:val="007F26CC"/>
    <w:rsid w:val="007F26E7"/>
    <w:rsid w:val="007F2702"/>
    <w:rsid w:val="007F2704"/>
    <w:rsid w:val="007F275F"/>
    <w:rsid w:val="007F27D4"/>
    <w:rsid w:val="007F27F0"/>
    <w:rsid w:val="007F2869"/>
    <w:rsid w:val="007F286A"/>
    <w:rsid w:val="007F2871"/>
    <w:rsid w:val="007F289B"/>
    <w:rsid w:val="007F28BF"/>
    <w:rsid w:val="007F2950"/>
    <w:rsid w:val="007F2962"/>
    <w:rsid w:val="007F29A3"/>
    <w:rsid w:val="007F29B7"/>
    <w:rsid w:val="007F29C3"/>
    <w:rsid w:val="007F29FB"/>
    <w:rsid w:val="007F2A0B"/>
    <w:rsid w:val="007F2A0F"/>
    <w:rsid w:val="007F2A6A"/>
    <w:rsid w:val="007F2A72"/>
    <w:rsid w:val="007F2A90"/>
    <w:rsid w:val="007F2A9A"/>
    <w:rsid w:val="007F2AB1"/>
    <w:rsid w:val="007F2ABD"/>
    <w:rsid w:val="007F2AF5"/>
    <w:rsid w:val="007F2B15"/>
    <w:rsid w:val="007F2B37"/>
    <w:rsid w:val="007F2B52"/>
    <w:rsid w:val="007F2B5A"/>
    <w:rsid w:val="007F2B5F"/>
    <w:rsid w:val="007F2BB0"/>
    <w:rsid w:val="007F2BE3"/>
    <w:rsid w:val="007F2C15"/>
    <w:rsid w:val="007F2C39"/>
    <w:rsid w:val="007F2C3F"/>
    <w:rsid w:val="007F2CCF"/>
    <w:rsid w:val="007F2CE2"/>
    <w:rsid w:val="007F2D11"/>
    <w:rsid w:val="007F2D12"/>
    <w:rsid w:val="007F2D14"/>
    <w:rsid w:val="007F2D55"/>
    <w:rsid w:val="007F2D67"/>
    <w:rsid w:val="007F2DB3"/>
    <w:rsid w:val="007F2DE5"/>
    <w:rsid w:val="007F2DF2"/>
    <w:rsid w:val="007F2E31"/>
    <w:rsid w:val="007F2E36"/>
    <w:rsid w:val="007F2E7E"/>
    <w:rsid w:val="007F2E85"/>
    <w:rsid w:val="007F2EB5"/>
    <w:rsid w:val="007F2EC9"/>
    <w:rsid w:val="007F2F0C"/>
    <w:rsid w:val="007F2F58"/>
    <w:rsid w:val="007F2F78"/>
    <w:rsid w:val="007F2F9C"/>
    <w:rsid w:val="007F2F9F"/>
    <w:rsid w:val="007F2FA6"/>
    <w:rsid w:val="007F2FB3"/>
    <w:rsid w:val="007F2FD6"/>
    <w:rsid w:val="007F3027"/>
    <w:rsid w:val="007F3028"/>
    <w:rsid w:val="007F303E"/>
    <w:rsid w:val="007F3058"/>
    <w:rsid w:val="007F307B"/>
    <w:rsid w:val="007F3095"/>
    <w:rsid w:val="007F30B2"/>
    <w:rsid w:val="007F30DE"/>
    <w:rsid w:val="007F30E1"/>
    <w:rsid w:val="007F30F6"/>
    <w:rsid w:val="007F310E"/>
    <w:rsid w:val="007F3179"/>
    <w:rsid w:val="007F31B8"/>
    <w:rsid w:val="007F31D0"/>
    <w:rsid w:val="007F31D1"/>
    <w:rsid w:val="007F323D"/>
    <w:rsid w:val="007F324F"/>
    <w:rsid w:val="007F3269"/>
    <w:rsid w:val="007F32CA"/>
    <w:rsid w:val="007F32FB"/>
    <w:rsid w:val="007F32FE"/>
    <w:rsid w:val="007F3327"/>
    <w:rsid w:val="007F334F"/>
    <w:rsid w:val="007F3353"/>
    <w:rsid w:val="007F3369"/>
    <w:rsid w:val="007F3371"/>
    <w:rsid w:val="007F3384"/>
    <w:rsid w:val="007F33A2"/>
    <w:rsid w:val="007F33D7"/>
    <w:rsid w:val="007F33D8"/>
    <w:rsid w:val="007F3427"/>
    <w:rsid w:val="007F347E"/>
    <w:rsid w:val="007F3482"/>
    <w:rsid w:val="007F34C3"/>
    <w:rsid w:val="007F34C8"/>
    <w:rsid w:val="007F34D0"/>
    <w:rsid w:val="007F34FD"/>
    <w:rsid w:val="007F3529"/>
    <w:rsid w:val="007F3543"/>
    <w:rsid w:val="007F3544"/>
    <w:rsid w:val="007F3550"/>
    <w:rsid w:val="007F3555"/>
    <w:rsid w:val="007F35B9"/>
    <w:rsid w:val="007F35CD"/>
    <w:rsid w:val="007F35E2"/>
    <w:rsid w:val="007F35E3"/>
    <w:rsid w:val="007F35E4"/>
    <w:rsid w:val="007F36C4"/>
    <w:rsid w:val="007F36DF"/>
    <w:rsid w:val="007F36E3"/>
    <w:rsid w:val="007F36FB"/>
    <w:rsid w:val="007F374E"/>
    <w:rsid w:val="007F3760"/>
    <w:rsid w:val="007F378A"/>
    <w:rsid w:val="007F37C0"/>
    <w:rsid w:val="007F37DB"/>
    <w:rsid w:val="007F37DD"/>
    <w:rsid w:val="007F3802"/>
    <w:rsid w:val="007F3856"/>
    <w:rsid w:val="007F385C"/>
    <w:rsid w:val="007F3863"/>
    <w:rsid w:val="007F3890"/>
    <w:rsid w:val="007F389B"/>
    <w:rsid w:val="007F38B6"/>
    <w:rsid w:val="007F38BC"/>
    <w:rsid w:val="007F38D3"/>
    <w:rsid w:val="007F3948"/>
    <w:rsid w:val="007F39A6"/>
    <w:rsid w:val="007F39C6"/>
    <w:rsid w:val="007F39D4"/>
    <w:rsid w:val="007F39D7"/>
    <w:rsid w:val="007F39DF"/>
    <w:rsid w:val="007F39E8"/>
    <w:rsid w:val="007F3A2A"/>
    <w:rsid w:val="007F3A2C"/>
    <w:rsid w:val="007F3A4A"/>
    <w:rsid w:val="007F3A5A"/>
    <w:rsid w:val="007F3A66"/>
    <w:rsid w:val="007F3A7B"/>
    <w:rsid w:val="007F3A93"/>
    <w:rsid w:val="007F3AC4"/>
    <w:rsid w:val="007F3AD3"/>
    <w:rsid w:val="007F3ADF"/>
    <w:rsid w:val="007F3B18"/>
    <w:rsid w:val="007F3B1D"/>
    <w:rsid w:val="007F3B1F"/>
    <w:rsid w:val="007F3B3F"/>
    <w:rsid w:val="007F3B49"/>
    <w:rsid w:val="007F3B5D"/>
    <w:rsid w:val="007F3B6D"/>
    <w:rsid w:val="007F3B77"/>
    <w:rsid w:val="007F3B80"/>
    <w:rsid w:val="007F3B84"/>
    <w:rsid w:val="007F3BCB"/>
    <w:rsid w:val="007F3BD6"/>
    <w:rsid w:val="007F3C37"/>
    <w:rsid w:val="007F3C5A"/>
    <w:rsid w:val="007F3C63"/>
    <w:rsid w:val="007F3C64"/>
    <w:rsid w:val="007F3C66"/>
    <w:rsid w:val="007F3C82"/>
    <w:rsid w:val="007F3C91"/>
    <w:rsid w:val="007F3CD4"/>
    <w:rsid w:val="007F3CE3"/>
    <w:rsid w:val="007F3CF2"/>
    <w:rsid w:val="007F3CF9"/>
    <w:rsid w:val="007F3D10"/>
    <w:rsid w:val="007F3D4E"/>
    <w:rsid w:val="007F3D7C"/>
    <w:rsid w:val="007F3D85"/>
    <w:rsid w:val="007F3D9D"/>
    <w:rsid w:val="007F3DC5"/>
    <w:rsid w:val="007F3DDC"/>
    <w:rsid w:val="007F3DDD"/>
    <w:rsid w:val="007F3E0E"/>
    <w:rsid w:val="007F3E14"/>
    <w:rsid w:val="007F3E23"/>
    <w:rsid w:val="007F3E28"/>
    <w:rsid w:val="007F3E3E"/>
    <w:rsid w:val="007F3E6C"/>
    <w:rsid w:val="007F3E97"/>
    <w:rsid w:val="007F3EA9"/>
    <w:rsid w:val="007F3EBF"/>
    <w:rsid w:val="007F3ECC"/>
    <w:rsid w:val="007F3EFF"/>
    <w:rsid w:val="007F3F40"/>
    <w:rsid w:val="007F3F4D"/>
    <w:rsid w:val="007F3F61"/>
    <w:rsid w:val="007F3F7F"/>
    <w:rsid w:val="007F3FA0"/>
    <w:rsid w:val="007F3FE0"/>
    <w:rsid w:val="007F3FE8"/>
    <w:rsid w:val="007F3FF7"/>
    <w:rsid w:val="007F4049"/>
    <w:rsid w:val="007F409D"/>
    <w:rsid w:val="007F40C2"/>
    <w:rsid w:val="007F40C9"/>
    <w:rsid w:val="007F40D4"/>
    <w:rsid w:val="007F40FB"/>
    <w:rsid w:val="007F4108"/>
    <w:rsid w:val="007F4127"/>
    <w:rsid w:val="007F4149"/>
    <w:rsid w:val="007F4165"/>
    <w:rsid w:val="007F41BF"/>
    <w:rsid w:val="007F4209"/>
    <w:rsid w:val="007F4244"/>
    <w:rsid w:val="007F4245"/>
    <w:rsid w:val="007F4256"/>
    <w:rsid w:val="007F428F"/>
    <w:rsid w:val="007F42F1"/>
    <w:rsid w:val="007F4307"/>
    <w:rsid w:val="007F432F"/>
    <w:rsid w:val="007F4399"/>
    <w:rsid w:val="007F43B5"/>
    <w:rsid w:val="007F43CA"/>
    <w:rsid w:val="007F43F9"/>
    <w:rsid w:val="007F4400"/>
    <w:rsid w:val="007F4455"/>
    <w:rsid w:val="007F448D"/>
    <w:rsid w:val="007F44C8"/>
    <w:rsid w:val="007F44CE"/>
    <w:rsid w:val="007F44FF"/>
    <w:rsid w:val="007F4501"/>
    <w:rsid w:val="007F450A"/>
    <w:rsid w:val="007F456A"/>
    <w:rsid w:val="007F456B"/>
    <w:rsid w:val="007F4591"/>
    <w:rsid w:val="007F459D"/>
    <w:rsid w:val="007F45BB"/>
    <w:rsid w:val="007F45FD"/>
    <w:rsid w:val="007F45FF"/>
    <w:rsid w:val="007F462B"/>
    <w:rsid w:val="007F4644"/>
    <w:rsid w:val="007F4651"/>
    <w:rsid w:val="007F4700"/>
    <w:rsid w:val="007F472A"/>
    <w:rsid w:val="007F4742"/>
    <w:rsid w:val="007F4783"/>
    <w:rsid w:val="007F47A6"/>
    <w:rsid w:val="007F47C6"/>
    <w:rsid w:val="007F4890"/>
    <w:rsid w:val="007F48B1"/>
    <w:rsid w:val="007F48D8"/>
    <w:rsid w:val="007F48DC"/>
    <w:rsid w:val="007F48E8"/>
    <w:rsid w:val="007F491F"/>
    <w:rsid w:val="007F4920"/>
    <w:rsid w:val="007F4922"/>
    <w:rsid w:val="007F4925"/>
    <w:rsid w:val="007F4931"/>
    <w:rsid w:val="007F4937"/>
    <w:rsid w:val="007F495D"/>
    <w:rsid w:val="007F496B"/>
    <w:rsid w:val="007F496D"/>
    <w:rsid w:val="007F4978"/>
    <w:rsid w:val="007F49BF"/>
    <w:rsid w:val="007F49C5"/>
    <w:rsid w:val="007F49EE"/>
    <w:rsid w:val="007F49F9"/>
    <w:rsid w:val="007F4AA1"/>
    <w:rsid w:val="007F4AF8"/>
    <w:rsid w:val="007F4AFF"/>
    <w:rsid w:val="007F4B08"/>
    <w:rsid w:val="007F4B2C"/>
    <w:rsid w:val="007F4B34"/>
    <w:rsid w:val="007F4B61"/>
    <w:rsid w:val="007F4B63"/>
    <w:rsid w:val="007F4B67"/>
    <w:rsid w:val="007F4B92"/>
    <w:rsid w:val="007F4BC3"/>
    <w:rsid w:val="007F4C05"/>
    <w:rsid w:val="007F4C17"/>
    <w:rsid w:val="007F4C19"/>
    <w:rsid w:val="007F4C22"/>
    <w:rsid w:val="007F4C26"/>
    <w:rsid w:val="007F4C4E"/>
    <w:rsid w:val="007F4C58"/>
    <w:rsid w:val="007F4C69"/>
    <w:rsid w:val="007F4C85"/>
    <w:rsid w:val="007F4C93"/>
    <w:rsid w:val="007F4CC6"/>
    <w:rsid w:val="007F4CDC"/>
    <w:rsid w:val="007F4D27"/>
    <w:rsid w:val="007F4D4C"/>
    <w:rsid w:val="007F4D56"/>
    <w:rsid w:val="007F4D65"/>
    <w:rsid w:val="007F4D78"/>
    <w:rsid w:val="007F4DA3"/>
    <w:rsid w:val="007F4DA7"/>
    <w:rsid w:val="007F4DBE"/>
    <w:rsid w:val="007F4DE8"/>
    <w:rsid w:val="007F4DF6"/>
    <w:rsid w:val="007F4E48"/>
    <w:rsid w:val="007F4E5A"/>
    <w:rsid w:val="007F4E82"/>
    <w:rsid w:val="007F4E86"/>
    <w:rsid w:val="007F4EBC"/>
    <w:rsid w:val="007F4EC2"/>
    <w:rsid w:val="007F4EC5"/>
    <w:rsid w:val="007F4ED1"/>
    <w:rsid w:val="007F4F50"/>
    <w:rsid w:val="007F4F60"/>
    <w:rsid w:val="007F4F93"/>
    <w:rsid w:val="007F4FA3"/>
    <w:rsid w:val="007F4FE5"/>
    <w:rsid w:val="007F4FE7"/>
    <w:rsid w:val="007F500D"/>
    <w:rsid w:val="007F5114"/>
    <w:rsid w:val="007F5143"/>
    <w:rsid w:val="007F514B"/>
    <w:rsid w:val="007F5164"/>
    <w:rsid w:val="007F5193"/>
    <w:rsid w:val="007F519B"/>
    <w:rsid w:val="007F51C1"/>
    <w:rsid w:val="007F51F6"/>
    <w:rsid w:val="007F5207"/>
    <w:rsid w:val="007F5208"/>
    <w:rsid w:val="007F520B"/>
    <w:rsid w:val="007F521C"/>
    <w:rsid w:val="007F5238"/>
    <w:rsid w:val="007F5242"/>
    <w:rsid w:val="007F5333"/>
    <w:rsid w:val="007F5354"/>
    <w:rsid w:val="007F5371"/>
    <w:rsid w:val="007F53A7"/>
    <w:rsid w:val="007F53C7"/>
    <w:rsid w:val="007F53F7"/>
    <w:rsid w:val="007F5457"/>
    <w:rsid w:val="007F547E"/>
    <w:rsid w:val="007F5498"/>
    <w:rsid w:val="007F54BD"/>
    <w:rsid w:val="007F54F1"/>
    <w:rsid w:val="007F5515"/>
    <w:rsid w:val="007F556D"/>
    <w:rsid w:val="007F55A5"/>
    <w:rsid w:val="007F55C7"/>
    <w:rsid w:val="007F55C8"/>
    <w:rsid w:val="007F5649"/>
    <w:rsid w:val="007F567B"/>
    <w:rsid w:val="007F5684"/>
    <w:rsid w:val="007F5701"/>
    <w:rsid w:val="007F5702"/>
    <w:rsid w:val="007F570E"/>
    <w:rsid w:val="007F5746"/>
    <w:rsid w:val="007F5760"/>
    <w:rsid w:val="007F576B"/>
    <w:rsid w:val="007F577B"/>
    <w:rsid w:val="007F57B1"/>
    <w:rsid w:val="007F57C2"/>
    <w:rsid w:val="007F57D9"/>
    <w:rsid w:val="007F57E8"/>
    <w:rsid w:val="007F5849"/>
    <w:rsid w:val="007F585D"/>
    <w:rsid w:val="007F5868"/>
    <w:rsid w:val="007F58AA"/>
    <w:rsid w:val="007F58E7"/>
    <w:rsid w:val="007F5902"/>
    <w:rsid w:val="007F591D"/>
    <w:rsid w:val="007F5933"/>
    <w:rsid w:val="007F5983"/>
    <w:rsid w:val="007F5993"/>
    <w:rsid w:val="007F59B7"/>
    <w:rsid w:val="007F59D6"/>
    <w:rsid w:val="007F59E5"/>
    <w:rsid w:val="007F59F3"/>
    <w:rsid w:val="007F59F8"/>
    <w:rsid w:val="007F5A0D"/>
    <w:rsid w:val="007F5A5D"/>
    <w:rsid w:val="007F5A5E"/>
    <w:rsid w:val="007F5A5F"/>
    <w:rsid w:val="007F5A6C"/>
    <w:rsid w:val="007F5A92"/>
    <w:rsid w:val="007F5A9B"/>
    <w:rsid w:val="007F5ADB"/>
    <w:rsid w:val="007F5AFB"/>
    <w:rsid w:val="007F5B12"/>
    <w:rsid w:val="007F5B99"/>
    <w:rsid w:val="007F5BAF"/>
    <w:rsid w:val="007F5BE9"/>
    <w:rsid w:val="007F5BFC"/>
    <w:rsid w:val="007F5C60"/>
    <w:rsid w:val="007F5C78"/>
    <w:rsid w:val="007F5CB7"/>
    <w:rsid w:val="007F5CD1"/>
    <w:rsid w:val="007F5CDA"/>
    <w:rsid w:val="007F5D0C"/>
    <w:rsid w:val="007F5D16"/>
    <w:rsid w:val="007F5D2F"/>
    <w:rsid w:val="007F5D38"/>
    <w:rsid w:val="007F5D51"/>
    <w:rsid w:val="007F5DC1"/>
    <w:rsid w:val="007F5E11"/>
    <w:rsid w:val="007F5E42"/>
    <w:rsid w:val="007F5E77"/>
    <w:rsid w:val="007F5E7A"/>
    <w:rsid w:val="007F5EB8"/>
    <w:rsid w:val="007F5EC0"/>
    <w:rsid w:val="007F5ECB"/>
    <w:rsid w:val="007F5F23"/>
    <w:rsid w:val="007F5F63"/>
    <w:rsid w:val="007F5F90"/>
    <w:rsid w:val="007F5F92"/>
    <w:rsid w:val="007F5FAD"/>
    <w:rsid w:val="007F5FCE"/>
    <w:rsid w:val="007F6000"/>
    <w:rsid w:val="007F6007"/>
    <w:rsid w:val="007F6021"/>
    <w:rsid w:val="007F6023"/>
    <w:rsid w:val="007F6031"/>
    <w:rsid w:val="007F6040"/>
    <w:rsid w:val="007F605D"/>
    <w:rsid w:val="007F6062"/>
    <w:rsid w:val="007F6081"/>
    <w:rsid w:val="007F6093"/>
    <w:rsid w:val="007F60BA"/>
    <w:rsid w:val="007F6118"/>
    <w:rsid w:val="007F6130"/>
    <w:rsid w:val="007F6187"/>
    <w:rsid w:val="007F61B9"/>
    <w:rsid w:val="007F61D5"/>
    <w:rsid w:val="007F61DC"/>
    <w:rsid w:val="007F621B"/>
    <w:rsid w:val="007F62BE"/>
    <w:rsid w:val="007F6311"/>
    <w:rsid w:val="007F632F"/>
    <w:rsid w:val="007F6352"/>
    <w:rsid w:val="007F6383"/>
    <w:rsid w:val="007F6394"/>
    <w:rsid w:val="007F63A9"/>
    <w:rsid w:val="007F63E3"/>
    <w:rsid w:val="007F63E9"/>
    <w:rsid w:val="007F641D"/>
    <w:rsid w:val="007F645D"/>
    <w:rsid w:val="007F6490"/>
    <w:rsid w:val="007F6492"/>
    <w:rsid w:val="007F64A9"/>
    <w:rsid w:val="007F64B0"/>
    <w:rsid w:val="007F64B8"/>
    <w:rsid w:val="007F64BA"/>
    <w:rsid w:val="007F64C0"/>
    <w:rsid w:val="007F6508"/>
    <w:rsid w:val="007F65A8"/>
    <w:rsid w:val="007F65D4"/>
    <w:rsid w:val="007F65D9"/>
    <w:rsid w:val="007F65DF"/>
    <w:rsid w:val="007F65F3"/>
    <w:rsid w:val="007F6617"/>
    <w:rsid w:val="007F664F"/>
    <w:rsid w:val="007F6665"/>
    <w:rsid w:val="007F6669"/>
    <w:rsid w:val="007F667F"/>
    <w:rsid w:val="007F66B6"/>
    <w:rsid w:val="007F672D"/>
    <w:rsid w:val="007F673D"/>
    <w:rsid w:val="007F6742"/>
    <w:rsid w:val="007F6743"/>
    <w:rsid w:val="007F678B"/>
    <w:rsid w:val="007F6791"/>
    <w:rsid w:val="007F67B0"/>
    <w:rsid w:val="007F67C4"/>
    <w:rsid w:val="007F67E3"/>
    <w:rsid w:val="007F6814"/>
    <w:rsid w:val="007F684A"/>
    <w:rsid w:val="007F6870"/>
    <w:rsid w:val="007F68D8"/>
    <w:rsid w:val="007F6903"/>
    <w:rsid w:val="007F690A"/>
    <w:rsid w:val="007F6918"/>
    <w:rsid w:val="007F6920"/>
    <w:rsid w:val="007F6954"/>
    <w:rsid w:val="007F69B9"/>
    <w:rsid w:val="007F69EA"/>
    <w:rsid w:val="007F6A35"/>
    <w:rsid w:val="007F6A54"/>
    <w:rsid w:val="007F6AC1"/>
    <w:rsid w:val="007F6B60"/>
    <w:rsid w:val="007F6B7F"/>
    <w:rsid w:val="007F6B85"/>
    <w:rsid w:val="007F6B8D"/>
    <w:rsid w:val="007F6B99"/>
    <w:rsid w:val="007F6BBC"/>
    <w:rsid w:val="007F6BC4"/>
    <w:rsid w:val="007F6BD6"/>
    <w:rsid w:val="007F6BDA"/>
    <w:rsid w:val="007F6C07"/>
    <w:rsid w:val="007F6C08"/>
    <w:rsid w:val="007F6C39"/>
    <w:rsid w:val="007F6C5E"/>
    <w:rsid w:val="007F6CB6"/>
    <w:rsid w:val="007F6CC7"/>
    <w:rsid w:val="007F6D16"/>
    <w:rsid w:val="007F6D41"/>
    <w:rsid w:val="007F6D5C"/>
    <w:rsid w:val="007F6D5D"/>
    <w:rsid w:val="007F6D61"/>
    <w:rsid w:val="007F6DF0"/>
    <w:rsid w:val="007F6E03"/>
    <w:rsid w:val="007F6E14"/>
    <w:rsid w:val="007F6E68"/>
    <w:rsid w:val="007F6E76"/>
    <w:rsid w:val="007F6E7C"/>
    <w:rsid w:val="007F6E90"/>
    <w:rsid w:val="007F6F4B"/>
    <w:rsid w:val="007F6F4E"/>
    <w:rsid w:val="007F6FAE"/>
    <w:rsid w:val="007F6FB4"/>
    <w:rsid w:val="007F6FBC"/>
    <w:rsid w:val="007F6FBD"/>
    <w:rsid w:val="007F6FE7"/>
    <w:rsid w:val="007F6FFC"/>
    <w:rsid w:val="007F7056"/>
    <w:rsid w:val="007F7075"/>
    <w:rsid w:val="007F708B"/>
    <w:rsid w:val="007F70A0"/>
    <w:rsid w:val="007F70A6"/>
    <w:rsid w:val="007F70FB"/>
    <w:rsid w:val="007F7106"/>
    <w:rsid w:val="007F7156"/>
    <w:rsid w:val="007F715E"/>
    <w:rsid w:val="007F7163"/>
    <w:rsid w:val="007F71C3"/>
    <w:rsid w:val="007F7204"/>
    <w:rsid w:val="007F7250"/>
    <w:rsid w:val="007F7266"/>
    <w:rsid w:val="007F7272"/>
    <w:rsid w:val="007F7299"/>
    <w:rsid w:val="007F72C3"/>
    <w:rsid w:val="007F72E4"/>
    <w:rsid w:val="007F7325"/>
    <w:rsid w:val="007F7343"/>
    <w:rsid w:val="007F735B"/>
    <w:rsid w:val="007F736C"/>
    <w:rsid w:val="007F7370"/>
    <w:rsid w:val="007F73FB"/>
    <w:rsid w:val="007F7418"/>
    <w:rsid w:val="007F7427"/>
    <w:rsid w:val="007F746D"/>
    <w:rsid w:val="007F747F"/>
    <w:rsid w:val="007F7488"/>
    <w:rsid w:val="007F74AA"/>
    <w:rsid w:val="007F74DC"/>
    <w:rsid w:val="007F74FE"/>
    <w:rsid w:val="007F7541"/>
    <w:rsid w:val="007F75C7"/>
    <w:rsid w:val="007F75DA"/>
    <w:rsid w:val="007F75FA"/>
    <w:rsid w:val="007F7640"/>
    <w:rsid w:val="007F7668"/>
    <w:rsid w:val="007F7699"/>
    <w:rsid w:val="007F769C"/>
    <w:rsid w:val="007F76CD"/>
    <w:rsid w:val="007F76E7"/>
    <w:rsid w:val="007F779D"/>
    <w:rsid w:val="007F7821"/>
    <w:rsid w:val="007F7832"/>
    <w:rsid w:val="007F7871"/>
    <w:rsid w:val="007F78A1"/>
    <w:rsid w:val="007F78C0"/>
    <w:rsid w:val="007F78CF"/>
    <w:rsid w:val="007F78D5"/>
    <w:rsid w:val="007F78E1"/>
    <w:rsid w:val="007F78F0"/>
    <w:rsid w:val="007F7936"/>
    <w:rsid w:val="007F7957"/>
    <w:rsid w:val="007F7972"/>
    <w:rsid w:val="007F797F"/>
    <w:rsid w:val="007F79F3"/>
    <w:rsid w:val="007F7A02"/>
    <w:rsid w:val="007F7A07"/>
    <w:rsid w:val="007F7A0B"/>
    <w:rsid w:val="007F7A21"/>
    <w:rsid w:val="007F7A78"/>
    <w:rsid w:val="007F7AEB"/>
    <w:rsid w:val="007F7B18"/>
    <w:rsid w:val="007F7B39"/>
    <w:rsid w:val="007F7B41"/>
    <w:rsid w:val="007F7B4C"/>
    <w:rsid w:val="007F7B56"/>
    <w:rsid w:val="007F7B5B"/>
    <w:rsid w:val="007F7B61"/>
    <w:rsid w:val="007F7B8E"/>
    <w:rsid w:val="007F7B8F"/>
    <w:rsid w:val="007F7B93"/>
    <w:rsid w:val="007F7C1A"/>
    <w:rsid w:val="007F7C29"/>
    <w:rsid w:val="007F7C4B"/>
    <w:rsid w:val="007F7C8A"/>
    <w:rsid w:val="007F7CB7"/>
    <w:rsid w:val="007F7CEB"/>
    <w:rsid w:val="007F7D16"/>
    <w:rsid w:val="007F7D2C"/>
    <w:rsid w:val="007F7D52"/>
    <w:rsid w:val="007F7D6C"/>
    <w:rsid w:val="007F7D7E"/>
    <w:rsid w:val="007F7D8C"/>
    <w:rsid w:val="007F7DA4"/>
    <w:rsid w:val="007F7DFC"/>
    <w:rsid w:val="007F7E2E"/>
    <w:rsid w:val="007F7EBB"/>
    <w:rsid w:val="007F7EBE"/>
    <w:rsid w:val="007F7ED6"/>
    <w:rsid w:val="007F7EED"/>
    <w:rsid w:val="007F7F00"/>
    <w:rsid w:val="007F7F01"/>
    <w:rsid w:val="007F7F0B"/>
    <w:rsid w:val="007F7F14"/>
    <w:rsid w:val="007F7F28"/>
    <w:rsid w:val="007F7F35"/>
    <w:rsid w:val="007F7F74"/>
    <w:rsid w:val="007F7F91"/>
    <w:rsid w:val="007F7F95"/>
    <w:rsid w:val="007F7FB3"/>
    <w:rsid w:val="007F7FCE"/>
    <w:rsid w:val="00800039"/>
    <w:rsid w:val="008000D6"/>
    <w:rsid w:val="008000F6"/>
    <w:rsid w:val="00800118"/>
    <w:rsid w:val="00800124"/>
    <w:rsid w:val="00800126"/>
    <w:rsid w:val="00800153"/>
    <w:rsid w:val="00800193"/>
    <w:rsid w:val="00800198"/>
    <w:rsid w:val="008001AD"/>
    <w:rsid w:val="00800216"/>
    <w:rsid w:val="0080022D"/>
    <w:rsid w:val="0080025A"/>
    <w:rsid w:val="0080025E"/>
    <w:rsid w:val="00800261"/>
    <w:rsid w:val="00800296"/>
    <w:rsid w:val="008002AA"/>
    <w:rsid w:val="008002AD"/>
    <w:rsid w:val="008002B6"/>
    <w:rsid w:val="008002BF"/>
    <w:rsid w:val="008002F6"/>
    <w:rsid w:val="00800360"/>
    <w:rsid w:val="00800362"/>
    <w:rsid w:val="00800372"/>
    <w:rsid w:val="0080039D"/>
    <w:rsid w:val="008003A4"/>
    <w:rsid w:val="008003AC"/>
    <w:rsid w:val="008003BF"/>
    <w:rsid w:val="008003E8"/>
    <w:rsid w:val="00800403"/>
    <w:rsid w:val="0080040D"/>
    <w:rsid w:val="00800427"/>
    <w:rsid w:val="0080042D"/>
    <w:rsid w:val="0080042F"/>
    <w:rsid w:val="0080043B"/>
    <w:rsid w:val="00800492"/>
    <w:rsid w:val="0080049F"/>
    <w:rsid w:val="008004B6"/>
    <w:rsid w:val="008004E9"/>
    <w:rsid w:val="00800518"/>
    <w:rsid w:val="00800519"/>
    <w:rsid w:val="00800544"/>
    <w:rsid w:val="0080056C"/>
    <w:rsid w:val="0080057D"/>
    <w:rsid w:val="0080058A"/>
    <w:rsid w:val="0080058E"/>
    <w:rsid w:val="0080059A"/>
    <w:rsid w:val="008005BD"/>
    <w:rsid w:val="008005E4"/>
    <w:rsid w:val="00800610"/>
    <w:rsid w:val="0080062F"/>
    <w:rsid w:val="0080063C"/>
    <w:rsid w:val="00800661"/>
    <w:rsid w:val="00800667"/>
    <w:rsid w:val="0080068B"/>
    <w:rsid w:val="008006B0"/>
    <w:rsid w:val="008006C3"/>
    <w:rsid w:val="008006FB"/>
    <w:rsid w:val="0080072A"/>
    <w:rsid w:val="0080072D"/>
    <w:rsid w:val="0080075A"/>
    <w:rsid w:val="00800789"/>
    <w:rsid w:val="008007A8"/>
    <w:rsid w:val="008007C6"/>
    <w:rsid w:val="008007D2"/>
    <w:rsid w:val="008007D5"/>
    <w:rsid w:val="00800827"/>
    <w:rsid w:val="00800831"/>
    <w:rsid w:val="0080083A"/>
    <w:rsid w:val="0080087A"/>
    <w:rsid w:val="00800883"/>
    <w:rsid w:val="008008A8"/>
    <w:rsid w:val="008008C2"/>
    <w:rsid w:val="008008D8"/>
    <w:rsid w:val="008008FE"/>
    <w:rsid w:val="00800901"/>
    <w:rsid w:val="00800919"/>
    <w:rsid w:val="00800924"/>
    <w:rsid w:val="00800945"/>
    <w:rsid w:val="00800996"/>
    <w:rsid w:val="008009BB"/>
    <w:rsid w:val="008009D3"/>
    <w:rsid w:val="008009E9"/>
    <w:rsid w:val="00800A17"/>
    <w:rsid w:val="00800A29"/>
    <w:rsid w:val="00800AC6"/>
    <w:rsid w:val="00800B00"/>
    <w:rsid w:val="00800B0C"/>
    <w:rsid w:val="00800B20"/>
    <w:rsid w:val="00800B49"/>
    <w:rsid w:val="00800B60"/>
    <w:rsid w:val="00800B6A"/>
    <w:rsid w:val="00800B9A"/>
    <w:rsid w:val="00800BA3"/>
    <w:rsid w:val="00800BAB"/>
    <w:rsid w:val="00800BCD"/>
    <w:rsid w:val="00800C2E"/>
    <w:rsid w:val="00800CA9"/>
    <w:rsid w:val="00800D03"/>
    <w:rsid w:val="00800D12"/>
    <w:rsid w:val="00800D21"/>
    <w:rsid w:val="00800DB6"/>
    <w:rsid w:val="00800E4A"/>
    <w:rsid w:val="00800E67"/>
    <w:rsid w:val="00800E78"/>
    <w:rsid w:val="00800F57"/>
    <w:rsid w:val="00800F65"/>
    <w:rsid w:val="00800F90"/>
    <w:rsid w:val="00800F93"/>
    <w:rsid w:val="00800FF7"/>
    <w:rsid w:val="0080101D"/>
    <w:rsid w:val="0080104E"/>
    <w:rsid w:val="00801052"/>
    <w:rsid w:val="0080105B"/>
    <w:rsid w:val="00801083"/>
    <w:rsid w:val="0080109F"/>
    <w:rsid w:val="008010ED"/>
    <w:rsid w:val="008010F1"/>
    <w:rsid w:val="0080114B"/>
    <w:rsid w:val="00801197"/>
    <w:rsid w:val="008011F1"/>
    <w:rsid w:val="00801220"/>
    <w:rsid w:val="00801226"/>
    <w:rsid w:val="00801233"/>
    <w:rsid w:val="00801251"/>
    <w:rsid w:val="0080125C"/>
    <w:rsid w:val="0080126F"/>
    <w:rsid w:val="008012B2"/>
    <w:rsid w:val="0080130D"/>
    <w:rsid w:val="0080131C"/>
    <w:rsid w:val="00801353"/>
    <w:rsid w:val="00801379"/>
    <w:rsid w:val="008013C2"/>
    <w:rsid w:val="008013D9"/>
    <w:rsid w:val="008013EE"/>
    <w:rsid w:val="0080140C"/>
    <w:rsid w:val="0080141B"/>
    <w:rsid w:val="00801442"/>
    <w:rsid w:val="00801443"/>
    <w:rsid w:val="00801471"/>
    <w:rsid w:val="008014C8"/>
    <w:rsid w:val="00801518"/>
    <w:rsid w:val="0080152D"/>
    <w:rsid w:val="00801531"/>
    <w:rsid w:val="0080155A"/>
    <w:rsid w:val="008015A7"/>
    <w:rsid w:val="008015C3"/>
    <w:rsid w:val="008015C6"/>
    <w:rsid w:val="008015E4"/>
    <w:rsid w:val="00801601"/>
    <w:rsid w:val="00801609"/>
    <w:rsid w:val="0080160D"/>
    <w:rsid w:val="00801614"/>
    <w:rsid w:val="00801653"/>
    <w:rsid w:val="00801665"/>
    <w:rsid w:val="00801666"/>
    <w:rsid w:val="0080166E"/>
    <w:rsid w:val="00801698"/>
    <w:rsid w:val="008016C4"/>
    <w:rsid w:val="008016D4"/>
    <w:rsid w:val="008016D5"/>
    <w:rsid w:val="008016FB"/>
    <w:rsid w:val="0080171E"/>
    <w:rsid w:val="00801734"/>
    <w:rsid w:val="00801766"/>
    <w:rsid w:val="008017C4"/>
    <w:rsid w:val="008017F4"/>
    <w:rsid w:val="00801815"/>
    <w:rsid w:val="0080182E"/>
    <w:rsid w:val="00801851"/>
    <w:rsid w:val="00801853"/>
    <w:rsid w:val="0080185A"/>
    <w:rsid w:val="008018D1"/>
    <w:rsid w:val="008018F0"/>
    <w:rsid w:val="0080195F"/>
    <w:rsid w:val="0080197F"/>
    <w:rsid w:val="00801985"/>
    <w:rsid w:val="008019A0"/>
    <w:rsid w:val="008019A4"/>
    <w:rsid w:val="008019A8"/>
    <w:rsid w:val="008019DC"/>
    <w:rsid w:val="008019E9"/>
    <w:rsid w:val="008019F4"/>
    <w:rsid w:val="008019F7"/>
    <w:rsid w:val="008019FC"/>
    <w:rsid w:val="00801A67"/>
    <w:rsid w:val="00801A69"/>
    <w:rsid w:val="00801A77"/>
    <w:rsid w:val="00801AAD"/>
    <w:rsid w:val="00801AFA"/>
    <w:rsid w:val="00801B15"/>
    <w:rsid w:val="00801B1F"/>
    <w:rsid w:val="00801B20"/>
    <w:rsid w:val="00801B78"/>
    <w:rsid w:val="00801B98"/>
    <w:rsid w:val="00801B9B"/>
    <w:rsid w:val="00801BA5"/>
    <w:rsid w:val="00801BA6"/>
    <w:rsid w:val="00801BC9"/>
    <w:rsid w:val="00801BD7"/>
    <w:rsid w:val="00801C7A"/>
    <w:rsid w:val="00801C89"/>
    <w:rsid w:val="00801C9C"/>
    <w:rsid w:val="00801CAC"/>
    <w:rsid w:val="00801CD9"/>
    <w:rsid w:val="00801D59"/>
    <w:rsid w:val="00801D6F"/>
    <w:rsid w:val="00801DAC"/>
    <w:rsid w:val="00801DC8"/>
    <w:rsid w:val="00801DCB"/>
    <w:rsid w:val="00801DE0"/>
    <w:rsid w:val="00801DFC"/>
    <w:rsid w:val="00801E35"/>
    <w:rsid w:val="00801E39"/>
    <w:rsid w:val="00801E5A"/>
    <w:rsid w:val="00801E8A"/>
    <w:rsid w:val="00801ED2"/>
    <w:rsid w:val="00801EEB"/>
    <w:rsid w:val="00801F11"/>
    <w:rsid w:val="00801F2D"/>
    <w:rsid w:val="00801F57"/>
    <w:rsid w:val="00801F8B"/>
    <w:rsid w:val="00801F8D"/>
    <w:rsid w:val="00801F8E"/>
    <w:rsid w:val="00801F99"/>
    <w:rsid w:val="00801FD2"/>
    <w:rsid w:val="00801FF3"/>
    <w:rsid w:val="0080202B"/>
    <w:rsid w:val="0080203A"/>
    <w:rsid w:val="0080206B"/>
    <w:rsid w:val="00802071"/>
    <w:rsid w:val="008020A6"/>
    <w:rsid w:val="008020F0"/>
    <w:rsid w:val="008020F4"/>
    <w:rsid w:val="00802100"/>
    <w:rsid w:val="00802103"/>
    <w:rsid w:val="00802128"/>
    <w:rsid w:val="008021B3"/>
    <w:rsid w:val="008021BC"/>
    <w:rsid w:val="008021EC"/>
    <w:rsid w:val="00802217"/>
    <w:rsid w:val="00802238"/>
    <w:rsid w:val="00802256"/>
    <w:rsid w:val="0080227F"/>
    <w:rsid w:val="00802318"/>
    <w:rsid w:val="0080233E"/>
    <w:rsid w:val="0080238D"/>
    <w:rsid w:val="008023A1"/>
    <w:rsid w:val="008023A7"/>
    <w:rsid w:val="008023BC"/>
    <w:rsid w:val="008023D0"/>
    <w:rsid w:val="008023D3"/>
    <w:rsid w:val="0080242D"/>
    <w:rsid w:val="00802446"/>
    <w:rsid w:val="00802470"/>
    <w:rsid w:val="00802473"/>
    <w:rsid w:val="008024A4"/>
    <w:rsid w:val="008024D6"/>
    <w:rsid w:val="00802502"/>
    <w:rsid w:val="0080253D"/>
    <w:rsid w:val="0080254D"/>
    <w:rsid w:val="0080256A"/>
    <w:rsid w:val="00802587"/>
    <w:rsid w:val="0080258C"/>
    <w:rsid w:val="008025AE"/>
    <w:rsid w:val="008025B1"/>
    <w:rsid w:val="008025CA"/>
    <w:rsid w:val="008025D6"/>
    <w:rsid w:val="008025DC"/>
    <w:rsid w:val="0080260B"/>
    <w:rsid w:val="0080266F"/>
    <w:rsid w:val="0080268D"/>
    <w:rsid w:val="00802699"/>
    <w:rsid w:val="0080269C"/>
    <w:rsid w:val="008026AA"/>
    <w:rsid w:val="008026B4"/>
    <w:rsid w:val="008026BC"/>
    <w:rsid w:val="008026CE"/>
    <w:rsid w:val="008026DA"/>
    <w:rsid w:val="008026E8"/>
    <w:rsid w:val="008026F2"/>
    <w:rsid w:val="0080272D"/>
    <w:rsid w:val="0080273C"/>
    <w:rsid w:val="0080277F"/>
    <w:rsid w:val="00802787"/>
    <w:rsid w:val="00802790"/>
    <w:rsid w:val="008027B5"/>
    <w:rsid w:val="008027C4"/>
    <w:rsid w:val="008027ED"/>
    <w:rsid w:val="008027F8"/>
    <w:rsid w:val="0080282E"/>
    <w:rsid w:val="00802860"/>
    <w:rsid w:val="0080286E"/>
    <w:rsid w:val="00802870"/>
    <w:rsid w:val="00802874"/>
    <w:rsid w:val="0080287E"/>
    <w:rsid w:val="00802881"/>
    <w:rsid w:val="008028E8"/>
    <w:rsid w:val="008028FE"/>
    <w:rsid w:val="00802907"/>
    <w:rsid w:val="0080290C"/>
    <w:rsid w:val="00802926"/>
    <w:rsid w:val="00802928"/>
    <w:rsid w:val="0080292D"/>
    <w:rsid w:val="00802938"/>
    <w:rsid w:val="0080296D"/>
    <w:rsid w:val="00802988"/>
    <w:rsid w:val="0080298F"/>
    <w:rsid w:val="00802998"/>
    <w:rsid w:val="00802A37"/>
    <w:rsid w:val="00802A64"/>
    <w:rsid w:val="00802A7F"/>
    <w:rsid w:val="00802A81"/>
    <w:rsid w:val="00802A8A"/>
    <w:rsid w:val="00802A96"/>
    <w:rsid w:val="00802AD2"/>
    <w:rsid w:val="00802B18"/>
    <w:rsid w:val="00802B5B"/>
    <w:rsid w:val="00802B85"/>
    <w:rsid w:val="00802B88"/>
    <w:rsid w:val="00802BA1"/>
    <w:rsid w:val="00802BA5"/>
    <w:rsid w:val="00802BB0"/>
    <w:rsid w:val="00802BD9"/>
    <w:rsid w:val="00802C1E"/>
    <w:rsid w:val="00802C30"/>
    <w:rsid w:val="00802C4F"/>
    <w:rsid w:val="00802C5F"/>
    <w:rsid w:val="00802CAF"/>
    <w:rsid w:val="00802CC3"/>
    <w:rsid w:val="00802CCF"/>
    <w:rsid w:val="00802CFA"/>
    <w:rsid w:val="00802D3F"/>
    <w:rsid w:val="00802D4F"/>
    <w:rsid w:val="00802D51"/>
    <w:rsid w:val="00802D58"/>
    <w:rsid w:val="00802D72"/>
    <w:rsid w:val="00802DB6"/>
    <w:rsid w:val="00802DC9"/>
    <w:rsid w:val="00802E09"/>
    <w:rsid w:val="00802E6C"/>
    <w:rsid w:val="00802EAB"/>
    <w:rsid w:val="00802ECE"/>
    <w:rsid w:val="00802F42"/>
    <w:rsid w:val="00802F50"/>
    <w:rsid w:val="00802F81"/>
    <w:rsid w:val="00802F89"/>
    <w:rsid w:val="00802FB3"/>
    <w:rsid w:val="00802FF7"/>
    <w:rsid w:val="00802FF8"/>
    <w:rsid w:val="00803052"/>
    <w:rsid w:val="00803063"/>
    <w:rsid w:val="00803086"/>
    <w:rsid w:val="00803098"/>
    <w:rsid w:val="00803104"/>
    <w:rsid w:val="00803113"/>
    <w:rsid w:val="00803161"/>
    <w:rsid w:val="00803179"/>
    <w:rsid w:val="0080317B"/>
    <w:rsid w:val="00803196"/>
    <w:rsid w:val="008031B9"/>
    <w:rsid w:val="008031C5"/>
    <w:rsid w:val="008031FF"/>
    <w:rsid w:val="0080320F"/>
    <w:rsid w:val="00803216"/>
    <w:rsid w:val="00803229"/>
    <w:rsid w:val="00803269"/>
    <w:rsid w:val="00803273"/>
    <w:rsid w:val="008032AE"/>
    <w:rsid w:val="008032B6"/>
    <w:rsid w:val="008032DB"/>
    <w:rsid w:val="00803300"/>
    <w:rsid w:val="0080331E"/>
    <w:rsid w:val="0080336C"/>
    <w:rsid w:val="00803397"/>
    <w:rsid w:val="008033CD"/>
    <w:rsid w:val="008033E0"/>
    <w:rsid w:val="00803424"/>
    <w:rsid w:val="0080343F"/>
    <w:rsid w:val="00803454"/>
    <w:rsid w:val="00803473"/>
    <w:rsid w:val="00803488"/>
    <w:rsid w:val="0080348D"/>
    <w:rsid w:val="0080349C"/>
    <w:rsid w:val="008034CF"/>
    <w:rsid w:val="00803523"/>
    <w:rsid w:val="0080353C"/>
    <w:rsid w:val="0080356F"/>
    <w:rsid w:val="00803584"/>
    <w:rsid w:val="0080358F"/>
    <w:rsid w:val="008035D3"/>
    <w:rsid w:val="008035FA"/>
    <w:rsid w:val="00803603"/>
    <w:rsid w:val="00803614"/>
    <w:rsid w:val="0080361C"/>
    <w:rsid w:val="00803659"/>
    <w:rsid w:val="00803665"/>
    <w:rsid w:val="0080368B"/>
    <w:rsid w:val="008036A2"/>
    <w:rsid w:val="008036AC"/>
    <w:rsid w:val="008036BA"/>
    <w:rsid w:val="008036BC"/>
    <w:rsid w:val="008036DA"/>
    <w:rsid w:val="008036EE"/>
    <w:rsid w:val="00803727"/>
    <w:rsid w:val="00803745"/>
    <w:rsid w:val="00803756"/>
    <w:rsid w:val="00803781"/>
    <w:rsid w:val="00803786"/>
    <w:rsid w:val="0080378C"/>
    <w:rsid w:val="008037ED"/>
    <w:rsid w:val="0080381B"/>
    <w:rsid w:val="00803821"/>
    <w:rsid w:val="0080382A"/>
    <w:rsid w:val="00803873"/>
    <w:rsid w:val="00803887"/>
    <w:rsid w:val="0080388B"/>
    <w:rsid w:val="0080389A"/>
    <w:rsid w:val="0080389E"/>
    <w:rsid w:val="008038B4"/>
    <w:rsid w:val="008038C0"/>
    <w:rsid w:val="008038E1"/>
    <w:rsid w:val="008038E4"/>
    <w:rsid w:val="00803932"/>
    <w:rsid w:val="00803951"/>
    <w:rsid w:val="0080395C"/>
    <w:rsid w:val="0080398A"/>
    <w:rsid w:val="00803998"/>
    <w:rsid w:val="008039D6"/>
    <w:rsid w:val="00803A22"/>
    <w:rsid w:val="00803A45"/>
    <w:rsid w:val="00803A70"/>
    <w:rsid w:val="00803A9B"/>
    <w:rsid w:val="00803ADD"/>
    <w:rsid w:val="00803B00"/>
    <w:rsid w:val="00803B1A"/>
    <w:rsid w:val="00803B54"/>
    <w:rsid w:val="00803BE2"/>
    <w:rsid w:val="00803BE9"/>
    <w:rsid w:val="00803C08"/>
    <w:rsid w:val="00803C4D"/>
    <w:rsid w:val="00803C70"/>
    <w:rsid w:val="00803C7B"/>
    <w:rsid w:val="00803C7E"/>
    <w:rsid w:val="00803C94"/>
    <w:rsid w:val="00803C9F"/>
    <w:rsid w:val="00803CAD"/>
    <w:rsid w:val="00803CEE"/>
    <w:rsid w:val="00803D4C"/>
    <w:rsid w:val="00803D71"/>
    <w:rsid w:val="00803D74"/>
    <w:rsid w:val="00803D8D"/>
    <w:rsid w:val="00803DA8"/>
    <w:rsid w:val="00803DBC"/>
    <w:rsid w:val="00803DD5"/>
    <w:rsid w:val="00803DD8"/>
    <w:rsid w:val="00803DDB"/>
    <w:rsid w:val="00803E16"/>
    <w:rsid w:val="00803E71"/>
    <w:rsid w:val="00803E78"/>
    <w:rsid w:val="00803EE7"/>
    <w:rsid w:val="00803EEE"/>
    <w:rsid w:val="00803F55"/>
    <w:rsid w:val="00803F56"/>
    <w:rsid w:val="00803F78"/>
    <w:rsid w:val="00803F9A"/>
    <w:rsid w:val="00803F9B"/>
    <w:rsid w:val="00803F9C"/>
    <w:rsid w:val="00803FB9"/>
    <w:rsid w:val="00803FE1"/>
    <w:rsid w:val="00803FE8"/>
    <w:rsid w:val="00803FF3"/>
    <w:rsid w:val="00803FFA"/>
    <w:rsid w:val="00804008"/>
    <w:rsid w:val="00804029"/>
    <w:rsid w:val="00804042"/>
    <w:rsid w:val="00804053"/>
    <w:rsid w:val="00804063"/>
    <w:rsid w:val="00804064"/>
    <w:rsid w:val="008040EC"/>
    <w:rsid w:val="00804100"/>
    <w:rsid w:val="0080412B"/>
    <w:rsid w:val="0080413C"/>
    <w:rsid w:val="00804147"/>
    <w:rsid w:val="00804150"/>
    <w:rsid w:val="00804153"/>
    <w:rsid w:val="008041C5"/>
    <w:rsid w:val="008041C8"/>
    <w:rsid w:val="008041F4"/>
    <w:rsid w:val="0080420A"/>
    <w:rsid w:val="0080421A"/>
    <w:rsid w:val="0080421D"/>
    <w:rsid w:val="00804247"/>
    <w:rsid w:val="00804290"/>
    <w:rsid w:val="008042B7"/>
    <w:rsid w:val="008042CB"/>
    <w:rsid w:val="0080433B"/>
    <w:rsid w:val="00804340"/>
    <w:rsid w:val="0080436F"/>
    <w:rsid w:val="00804384"/>
    <w:rsid w:val="00804410"/>
    <w:rsid w:val="00804449"/>
    <w:rsid w:val="00804483"/>
    <w:rsid w:val="008044C8"/>
    <w:rsid w:val="008044E1"/>
    <w:rsid w:val="008044F6"/>
    <w:rsid w:val="00804505"/>
    <w:rsid w:val="0080450F"/>
    <w:rsid w:val="00804536"/>
    <w:rsid w:val="0080457D"/>
    <w:rsid w:val="008045A3"/>
    <w:rsid w:val="008045A8"/>
    <w:rsid w:val="008045C9"/>
    <w:rsid w:val="0080463B"/>
    <w:rsid w:val="00804658"/>
    <w:rsid w:val="00804689"/>
    <w:rsid w:val="0080468A"/>
    <w:rsid w:val="008046A0"/>
    <w:rsid w:val="008046A8"/>
    <w:rsid w:val="008046CE"/>
    <w:rsid w:val="00804730"/>
    <w:rsid w:val="0080480B"/>
    <w:rsid w:val="00804821"/>
    <w:rsid w:val="0080488E"/>
    <w:rsid w:val="008048AB"/>
    <w:rsid w:val="008048B8"/>
    <w:rsid w:val="00804914"/>
    <w:rsid w:val="00804973"/>
    <w:rsid w:val="00804978"/>
    <w:rsid w:val="0080498C"/>
    <w:rsid w:val="008049D7"/>
    <w:rsid w:val="00804A01"/>
    <w:rsid w:val="00804A08"/>
    <w:rsid w:val="00804A3B"/>
    <w:rsid w:val="00804A3E"/>
    <w:rsid w:val="00804A43"/>
    <w:rsid w:val="00804A56"/>
    <w:rsid w:val="00804A6E"/>
    <w:rsid w:val="00804A8F"/>
    <w:rsid w:val="00804B04"/>
    <w:rsid w:val="00804B3B"/>
    <w:rsid w:val="00804B59"/>
    <w:rsid w:val="00804B5E"/>
    <w:rsid w:val="00804B7D"/>
    <w:rsid w:val="00804B8D"/>
    <w:rsid w:val="00804B91"/>
    <w:rsid w:val="00804B9D"/>
    <w:rsid w:val="00804BA6"/>
    <w:rsid w:val="00804BAC"/>
    <w:rsid w:val="00804BBF"/>
    <w:rsid w:val="00804BDF"/>
    <w:rsid w:val="00804C19"/>
    <w:rsid w:val="00804C9A"/>
    <w:rsid w:val="00804C9C"/>
    <w:rsid w:val="00804CAF"/>
    <w:rsid w:val="00804D1A"/>
    <w:rsid w:val="00804D2D"/>
    <w:rsid w:val="00804D3A"/>
    <w:rsid w:val="00804D3F"/>
    <w:rsid w:val="00804D75"/>
    <w:rsid w:val="00804D84"/>
    <w:rsid w:val="00804D9E"/>
    <w:rsid w:val="00804DA2"/>
    <w:rsid w:val="00804DD1"/>
    <w:rsid w:val="00804E07"/>
    <w:rsid w:val="00804E1F"/>
    <w:rsid w:val="00804E61"/>
    <w:rsid w:val="00804E88"/>
    <w:rsid w:val="00804E8E"/>
    <w:rsid w:val="00804EA3"/>
    <w:rsid w:val="00804EBC"/>
    <w:rsid w:val="00804EBE"/>
    <w:rsid w:val="00804EE6"/>
    <w:rsid w:val="00804F48"/>
    <w:rsid w:val="00804F7B"/>
    <w:rsid w:val="00804F88"/>
    <w:rsid w:val="00804F93"/>
    <w:rsid w:val="00804FB6"/>
    <w:rsid w:val="00805009"/>
    <w:rsid w:val="0080509C"/>
    <w:rsid w:val="008050AE"/>
    <w:rsid w:val="008050CE"/>
    <w:rsid w:val="008050EC"/>
    <w:rsid w:val="00805128"/>
    <w:rsid w:val="00805178"/>
    <w:rsid w:val="00805184"/>
    <w:rsid w:val="0080518A"/>
    <w:rsid w:val="008051ED"/>
    <w:rsid w:val="00805234"/>
    <w:rsid w:val="0080525C"/>
    <w:rsid w:val="0080526C"/>
    <w:rsid w:val="008052BC"/>
    <w:rsid w:val="0080531D"/>
    <w:rsid w:val="0080535D"/>
    <w:rsid w:val="00805394"/>
    <w:rsid w:val="00805396"/>
    <w:rsid w:val="008053D0"/>
    <w:rsid w:val="008053D4"/>
    <w:rsid w:val="00805403"/>
    <w:rsid w:val="0080541C"/>
    <w:rsid w:val="0080542C"/>
    <w:rsid w:val="00805482"/>
    <w:rsid w:val="00805487"/>
    <w:rsid w:val="008054B4"/>
    <w:rsid w:val="008054E7"/>
    <w:rsid w:val="00805548"/>
    <w:rsid w:val="00805564"/>
    <w:rsid w:val="00805568"/>
    <w:rsid w:val="0080556C"/>
    <w:rsid w:val="00805579"/>
    <w:rsid w:val="0080557C"/>
    <w:rsid w:val="0080558B"/>
    <w:rsid w:val="00805604"/>
    <w:rsid w:val="0080562D"/>
    <w:rsid w:val="00805643"/>
    <w:rsid w:val="0080564F"/>
    <w:rsid w:val="00805689"/>
    <w:rsid w:val="00805696"/>
    <w:rsid w:val="00805697"/>
    <w:rsid w:val="0080569B"/>
    <w:rsid w:val="008056AA"/>
    <w:rsid w:val="008056BA"/>
    <w:rsid w:val="008056C1"/>
    <w:rsid w:val="008056C4"/>
    <w:rsid w:val="008056CF"/>
    <w:rsid w:val="008056D6"/>
    <w:rsid w:val="008056EE"/>
    <w:rsid w:val="008056F6"/>
    <w:rsid w:val="00805707"/>
    <w:rsid w:val="00805726"/>
    <w:rsid w:val="0080573F"/>
    <w:rsid w:val="0080578E"/>
    <w:rsid w:val="00805793"/>
    <w:rsid w:val="00805798"/>
    <w:rsid w:val="008057F8"/>
    <w:rsid w:val="0080580B"/>
    <w:rsid w:val="00805828"/>
    <w:rsid w:val="008058B9"/>
    <w:rsid w:val="008058BD"/>
    <w:rsid w:val="008058D2"/>
    <w:rsid w:val="0080590E"/>
    <w:rsid w:val="00805941"/>
    <w:rsid w:val="0080595B"/>
    <w:rsid w:val="00805969"/>
    <w:rsid w:val="00805998"/>
    <w:rsid w:val="008059A1"/>
    <w:rsid w:val="008059B8"/>
    <w:rsid w:val="008059C3"/>
    <w:rsid w:val="008059F1"/>
    <w:rsid w:val="008059F6"/>
    <w:rsid w:val="00805A04"/>
    <w:rsid w:val="00805A13"/>
    <w:rsid w:val="00805A54"/>
    <w:rsid w:val="00805A61"/>
    <w:rsid w:val="00805A68"/>
    <w:rsid w:val="00805A70"/>
    <w:rsid w:val="00805A8F"/>
    <w:rsid w:val="00805AB7"/>
    <w:rsid w:val="00805AE8"/>
    <w:rsid w:val="00805B2F"/>
    <w:rsid w:val="00805B38"/>
    <w:rsid w:val="00805B39"/>
    <w:rsid w:val="00805B45"/>
    <w:rsid w:val="00805B62"/>
    <w:rsid w:val="00805B92"/>
    <w:rsid w:val="00805C3D"/>
    <w:rsid w:val="00805CB8"/>
    <w:rsid w:val="00805D04"/>
    <w:rsid w:val="00805D2F"/>
    <w:rsid w:val="00805DCB"/>
    <w:rsid w:val="00805E09"/>
    <w:rsid w:val="00805E0F"/>
    <w:rsid w:val="00805E13"/>
    <w:rsid w:val="00805E16"/>
    <w:rsid w:val="00805E3B"/>
    <w:rsid w:val="00805E64"/>
    <w:rsid w:val="00805E96"/>
    <w:rsid w:val="00805E97"/>
    <w:rsid w:val="00805EB5"/>
    <w:rsid w:val="00805EC8"/>
    <w:rsid w:val="00805ECF"/>
    <w:rsid w:val="00805F46"/>
    <w:rsid w:val="00805F7C"/>
    <w:rsid w:val="00805F83"/>
    <w:rsid w:val="00805FD3"/>
    <w:rsid w:val="0080600B"/>
    <w:rsid w:val="0080601D"/>
    <w:rsid w:val="00806020"/>
    <w:rsid w:val="00806037"/>
    <w:rsid w:val="00806074"/>
    <w:rsid w:val="00806084"/>
    <w:rsid w:val="008060B1"/>
    <w:rsid w:val="0080610C"/>
    <w:rsid w:val="0080610E"/>
    <w:rsid w:val="00806120"/>
    <w:rsid w:val="00806134"/>
    <w:rsid w:val="00806145"/>
    <w:rsid w:val="00806153"/>
    <w:rsid w:val="00806161"/>
    <w:rsid w:val="00806184"/>
    <w:rsid w:val="00806187"/>
    <w:rsid w:val="00806193"/>
    <w:rsid w:val="00806199"/>
    <w:rsid w:val="008061CE"/>
    <w:rsid w:val="00806227"/>
    <w:rsid w:val="00806235"/>
    <w:rsid w:val="0080623E"/>
    <w:rsid w:val="0080624E"/>
    <w:rsid w:val="00806292"/>
    <w:rsid w:val="008062D7"/>
    <w:rsid w:val="008062E9"/>
    <w:rsid w:val="008062F2"/>
    <w:rsid w:val="00806336"/>
    <w:rsid w:val="00806339"/>
    <w:rsid w:val="0080637C"/>
    <w:rsid w:val="00806399"/>
    <w:rsid w:val="008063B0"/>
    <w:rsid w:val="008063E4"/>
    <w:rsid w:val="00806414"/>
    <w:rsid w:val="00806421"/>
    <w:rsid w:val="0080642F"/>
    <w:rsid w:val="00806433"/>
    <w:rsid w:val="0080646F"/>
    <w:rsid w:val="00806477"/>
    <w:rsid w:val="00806494"/>
    <w:rsid w:val="008064C5"/>
    <w:rsid w:val="008064EE"/>
    <w:rsid w:val="0080650E"/>
    <w:rsid w:val="0080653B"/>
    <w:rsid w:val="0080658A"/>
    <w:rsid w:val="008065B4"/>
    <w:rsid w:val="008065B9"/>
    <w:rsid w:val="008065C6"/>
    <w:rsid w:val="008065CF"/>
    <w:rsid w:val="008065FD"/>
    <w:rsid w:val="00806602"/>
    <w:rsid w:val="00806639"/>
    <w:rsid w:val="00806654"/>
    <w:rsid w:val="0080667A"/>
    <w:rsid w:val="00806688"/>
    <w:rsid w:val="008066E8"/>
    <w:rsid w:val="0080671B"/>
    <w:rsid w:val="00806729"/>
    <w:rsid w:val="00806754"/>
    <w:rsid w:val="00806758"/>
    <w:rsid w:val="0080678B"/>
    <w:rsid w:val="008067BC"/>
    <w:rsid w:val="008067FC"/>
    <w:rsid w:val="0080682F"/>
    <w:rsid w:val="00806835"/>
    <w:rsid w:val="00806844"/>
    <w:rsid w:val="00806851"/>
    <w:rsid w:val="00806854"/>
    <w:rsid w:val="00806860"/>
    <w:rsid w:val="0080686F"/>
    <w:rsid w:val="008068A6"/>
    <w:rsid w:val="008068C7"/>
    <w:rsid w:val="00806907"/>
    <w:rsid w:val="0080690E"/>
    <w:rsid w:val="0080696B"/>
    <w:rsid w:val="0080697C"/>
    <w:rsid w:val="008069A9"/>
    <w:rsid w:val="008069C8"/>
    <w:rsid w:val="008069E2"/>
    <w:rsid w:val="008069F2"/>
    <w:rsid w:val="00806A45"/>
    <w:rsid w:val="00806A9F"/>
    <w:rsid w:val="00806AA8"/>
    <w:rsid w:val="00806ACD"/>
    <w:rsid w:val="00806B17"/>
    <w:rsid w:val="00806B20"/>
    <w:rsid w:val="00806B39"/>
    <w:rsid w:val="00806B5E"/>
    <w:rsid w:val="00806B6A"/>
    <w:rsid w:val="00806B84"/>
    <w:rsid w:val="00806B87"/>
    <w:rsid w:val="00806B88"/>
    <w:rsid w:val="00806BA7"/>
    <w:rsid w:val="00806BCE"/>
    <w:rsid w:val="00806BF2"/>
    <w:rsid w:val="00806C07"/>
    <w:rsid w:val="00806C16"/>
    <w:rsid w:val="00806C4A"/>
    <w:rsid w:val="00806CA5"/>
    <w:rsid w:val="00806CC4"/>
    <w:rsid w:val="00806CD6"/>
    <w:rsid w:val="00806CE3"/>
    <w:rsid w:val="00806CEA"/>
    <w:rsid w:val="00806D03"/>
    <w:rsid w:val="00806D06"/>
    <w:rsid w:val="00806D22"/>
    <w:rsid w:val="00806D2F"/>
    <w:rsid w:val="00806D38"/>
    <w:rsid w:val="00806D55"/>
    <w:rsid w:val="00806D5D"/>
    <w:rsid w:val="00806D88"/>
    <w:rsid w:val="00806DB2"/>
    <w:rsid w:val="00806DD8"/>
    <w:rsid w:val="00806DE0"/>
    <w:rsid w:val="00806DE2"/>
    <w:rsid w:val="00806E09"/>
    <w:rsid w:val="00806E1C"/>
    <w:rsid w:val="00806E79"/>
    <w:rsid w:val="00806E7F"/>
    <w:rsid w:val="00806E9A"/>
    <w:rsid w:val="00806EAB"/>
    <w:rsid w:val="00806EC2"/>
    <w:rsid w:val="00806F44"/>
    <w:rsid w:val="00806F50"/>
    <w:rsid w:val="00806F52"/>
    <w:rsid w:val="00806F8E"/>
    <w:rsid w:val="00806FC4"/>
    <w:rsid w:val="00806FE6"/>
    <w:rsid w:val="00806FED"/>
    <w:rsid w:val="00807003"/>
    <w:rsid w:val="00807013"/>
    <w:rsid w:val="00807025"/>
    <w:rsid w:val="0080702D"/>
    <w:rsid w:val="00807063"/>
    <w:rsid w:val="00807076"/>
    <w:rsid w:val="0080707F"/>
    <w:rsid w:val="00807098"/>
    <w:rsid w:val="008070F1"/>
    <w:rsid w:val="0080710E"/>
    <w:rsid w:val="00807193"/>
    <w:rsid w:val="008071A2"/>
    <w:rsid w:val="008071EA"/>
    <w:rsid w:val="00807205"/>
    <w:rsid w:val="00807267"/>
    <w:rsid w:val="00807270"/>
    <w:rsid w:val="00807277"/>
    <w:rsid w:val="00807294"/>
    <w:rsid w:val="008072DA"/>
    <w:rsid w:val="00807310"/>
    <w:rsid w:val="0080731B"/>
    <w:rsid w:val="0080738C"/>
    <w:rsid w:val="008073D6"/>
    <w:rsid w:val="00807476"/>
    <w:rsid w:val="008074E5"/>
    <w:rsid w:val="008074FB"/>
    <w:rsid w:val="0080754B"/>
    <w:rsid w:val="0080754E"/>
    <w:rsid w:val="0080759E"/>
    <w:rsid w:val="00807645"/>
    <w:rsid w:val="0080767D"/>
    <w:rsid w:val="00807683"/>
    <w:rsid w:val="00807688"/>
    <w:rsid w:val="00807698"/>
    <w:rsid w:val="008076AA"/>
    <w:rsid w:val="008076C4"/>
    <w:rsid w:val="00807714"/>
    <w:rsid w:val="00807751"/>
    <w:rsid w:val="00807755"/>
    <w:rsid w:val="00807777"/>
    <w:rsid w:val="008077AF"/>
    <w:rsid w:val="008077C4"/>
    <w:rsid w:val="008077CA"/>
    <w:rsid w:val="008077E6"/>
    <w:rsid w:val="0080783A"/>
    <w:rsid w:val="00807874"/>
    <w:rsid w:val="008078B7"/>
    <w:rsid w:val="008078D5"/>
    <w:rsid w:val="008078E7"/>
    <w:rsid w:val="00807901"/>
    <w:rsid w:val="00807955"/>
    <w:rsid w:val="00807958"/>
    <w:rsid w:val="00807997"/>
    <w:rsid w:val="00807998"/>
    <w:rsid w:val="008079A1"/>
    <w:rsid w:val="008079DA"/>
    <w:rsid w:val="008079E1"/>
    <w:rsid w:val="008079F3"/>
    <w:rsid w:val="008079F9"/>
    <w:rsid w:val="00807A04"/>
    <w:rsid w:val="00807A31"/>
    <w:rsid w:val="00807A73"/>
    <w:rsid w:val="00807A91"/>
    <w:rsid w:val="00807AD0"/>
    <w:rsid w:val="00807ADC"/>
    <w:rsid w:val="00807B21"/>
    <w:rsid w:val="00807B26"/>
    <w:rsid w:val="00807B2E"/>
    <w:rsid w:val="00807B4E"/>
    <w:rsid w:val="00807B88"/>
    <w:rsid w:val="00807BA7"/>
    <w:rsid w:val="00807BB2"/>
    <w:rsid w:val="00807BDD"/>
    <w:rsid w:val="00807BEB"/>
    <w:rsid w:val="00807C02"/>
    <w:rsid w:val="00807C08"/>
    <w:rsid w:val="00807C32"/>
    <w:rsid w:val="00807C4A"/>
    <w:rsid w:val="00807C7E"/>
    <w:rsid w:val="00807CAA"/>
    <w:rsid w:val="00807D03"/>
    <w:rsid w:val="00807D21"/>
    <w:rsid w:val="00807D43"/>
    <w:rsid w:val="00807D47"/>
    <w:rsid w:val="00807D70"/>
    <w:rsid w:val="00807D74"/>
    <w:rsid w:val="00807D94"/>
    <w:rsid w:val="00807D96"/>
    <w:rsid w:val="00807DF7"/>
    <w:rsid w:val="00807E65"/>
    <w:rsid w:val="00807E76"/>
    <w:rsid w:val="00807EB0"/>
    <w:rsid w:val="00807EC2"/>
    <w:rsid w:val="00807F0E"/>
    <w:rsid w:val="00807F7C"/>
    <w:rsid w:val="00807F7E"/>
    <w:rsid w:val="00807F94"/>
    <w:rsid w:val="00807FD9"/>
    <w:rsid w:val="00810007"/>
    <w:rsid w:val="00810009"/>
    <w:rsid w:val="0081000D"/>
    <w:rsid w:val="00810011"/>
    <w:rsid w:val="00810032"/>
    <w:rsid w:val="0081006D"/>
    <w:rsid w:val="00810081"/>
    <w:rsid w:val="00810097"/>
    <w:rsid w:val="008100A4"/>
    <w:rsid w:val="008100B4"/>
    <w:rsid w:val="008100C4"/>
    <w:rsid w:val="008100F2"/>
    <w:rsid w:val="008100F4"/>
    <w:rsid w:val="00810129"/>
    <w:rsid w:val="0081012E"/>
    <w:rsid w:val="0081015F"/>
    <w:rsid w:val="00810161"/>
    <w:rsid w:val="0081017E"/>
    <w:rsid w:val="008101A7"/>
    <w:rsid w:val="008101BD"/>
    <w:rsid w:val="008101FE"/>
    <w:rsid w:val="0081021D"/>
    <w:rsid w:val="00810250"/>
    <w:rsid w:val="0081028B"/>
    <w:rsid w:val="008102DA"/>
    <w:rsid w:val="008102DF"/>
    <w:rsid w:val="008102EC"/>
    <w:rsid w:val="00810301"/>
    <w:rsid w:val="0081031A"/>
    <w:rsid w:val="0081032C"/>
    <w:rsid w:val="00810351"/>
    <w:rsid w:val="00810371"/>
    <w:rsid w:val="00810376"/>
    <w:rsid w:val="0081038E"/>
    <w:rsid w:val="008103A6"/>
    <w:rsid w:val="008103B1"/>
    <w:rsid w:val="008103D1"/>
    <w:rsid w:val="008103DA"/>
    <w:rsid w:val="00810414"/>
    <w:rsid w:val="00810415"/>
    <w:rsid w:val="0081046B"/>
    <w:rsid w:val="00810486"/>
    <w:rsid w:val="008104A2"/>
    <w:rsid w:val="008104AE"/>
    <w:rsid w:val="008104E8"/>
    <w:rsid w:val="0081051C"/>
    <w:rsid w:val="00810524"/>
    <w:rsid w:val="0081052C"/>
    <w:rsid w:val="00810559"/>
    <w:rsid w:val="00810561"/>
    <w:rsid w:val="0081059F"/>
    <w:rsid w:val="008105A6"/>
    <w:rsid w:val="008105EC"/>
    <w:rsid w:val="008105F3"/>
    <w:rsid w:val="00810603"/>
    <w:rsid w:val="00810617"/>
    <w:rsid w:val="00810623"/>
    <w:rsid w:val="00810659"/>
    <w:rsid w:val="00810665"/>
    <w:rsid w:val="008106C9"/>
    <w:rsid w:val="00810705"/>
    <w:rsid w:val="00810712"/>
    <w:rsid w:val="00810723"/>
    <w:rsid w:val="0081073A"/>
    <w:rsid w:val="00810764"/>
    <w:rsid w:val="00810795"/>
    <w:rsid w:val="008107F6"/>
    <w:rsid w:val="00810801"/>
    <w:rsid w:val="0081082C"/>
    <w:rsid w:val="00810835"/>
    <w:rsid w:val="0081084F"/>
    <w:rsid w:val="00810881"/>
    <w:rsid w:val="00810886"/>
    <w:rsid w:val="0081088A"/>
    <w:rsid w:val="008108AA"/>
    <w:rsid w:val="008108E0"/>
    <w:rsid w:val="00810911"/>
    <w:rsid w:val="00810914"/>
    <w:rsid w:val="0081092C"/>
    <w:rsid w:val="00810939"/>
    <w:rsid w:val="00810966"/>
    <w:rsid w:val="0081096A"/>
    <w:rsid w:val="00810971"/>
    <w:rsid w:val="00810988"/>
    <w:rsid w:val="00810A0F"/>
    <w:rsid w:val="00810A11"/>
    <w:rsid w:val="00810A24"/>
    <w:rsid w:val="00810A69"/>
    <w:rsid w:val="00810A78"/>
    <w:rsid w:val="00810AA6"/>
    <w:rsid w:val="00810AEA"/>
    <w:rsid w:val="00810B2F"/>
    <w:rsid w:val="00810B86"/>
    <w:rsid w:val="00810B90"/>
    <w:rsid w:val="00810BEF"/>
    <w:rsid w:val="00810C0E"/>
    <w:rsid w:val="00810C1B"/>
    <w:rsid w:val="00810C85"/>
    <w:rsid w:val="00810D0B"/>
    <w:rsid w:val="00810D3F"/>
    <w:rsid w:val="00810D4B"/>
    <w:rsid w:val="00810D60"/>
    <w:rsid w:val="00810D67"/>
    <w:rsid w:val="00810DAC"/>
    <w:rsid w:val="00810DF1"/>
    <w:rsid w:val="00810E13"/>
    <w:rsid w:val="00810EC0"/>
    <w:rsid w:val="00810EC3"/>
    <w:rsid w:val="00810EDA"/>
    <w:rsid w:val="00810F28"/>
    <w:rsid w:val="00810F73"/>
    <w:rsid w:val="00810F91"/>
    <w:rsid w:val="00810FAD"/>
    <w:rsid w:val="00810FC4"/>
    <w:rsid w:val="00810FF8"/>
    <w:rsid w:val="00811003"/>
    <w:rsid w:val="00811005"/>
    <w:rsid w:val="00811035"/>
    <w:rsid w:val="008110C8"/>
    <w:rsid w:val="008110EF"/>
    <w:rsid w:val="008110F6"/>
    <w:rsid w:val="008110FE"/>
    <w:rsid w:val="00811144"/>
    <w:rsid w:val="00811148"/>
    <w:rsid w:val="0081115F"/>
    <w:rsid w:val="0081117D"/>
    <w:rsid w:val="008111B5"/>
    <w:rsid w:val="008111E1"/>
    <w:rsid w:val="00811223"/>
    <w:rsid w:val="0081126C"/>
    <w:rsid w:val="00811287"/>
    <w:rsid w:val="008112A1"/>
    <w:rsid w:val="008112AD"/>
    <w:rsid w:val="008112D7"/>
    <w:rsid w:val="008112F2"/>
    <w:rsid w:val="0081134E"/>
    <w:rsid w:val="00811378"/>
    <w:rsid w:val="00811379"/>
    <w:rsid w:val="0081137F"/>
    <w:rsid w:val="00811385"/>
    <w:rsid w:val="00811398"/>
    <w:rsid w:val="008113BB"/>
    <w:rsid w:val="0081141A"/>
    <w:rsid w:val="00811441"/>
    <w:rsid w:val="0081144E"/>
    <w:rsid w:val="00811450"/>
    <w:rsid w:val="00811462"/>
    <w:rsid w:val="00811470"/>
    <w:rsid w:val="0081148D"/>
    <w:rsid w:val="008114AD"/>
    <w:rsid w:val="008114B3"/>
    <w:rsid w:val="008114BC"/>
    <w:rsid w:val="0081151E"/>
    <w:rsid w:val="00811537"/>
    <w:rsid w:val="00811562"/>
    <w:rsid w:val="0081158C"/>
    <w:rsid w:val="00811598"/>
    <w:rsid w:val="0081159A"/>
    <w:rsid w:val="008115BA"/>
    <w:rsid w:val="008115C7"/>
    <w:rsid w:val="008115C9"/>
    <w:rsid w:val="008115CE"/>
    <w:rsid w:val="008115E4"/>
    <w:rsid w:val="008115F1"/>
    <w:rsid w:val="0081161C"/>
    <w:rsid w:val="00811664"/>
    <w:rsid w:val="00811699"/>
    <w:rsid w:val="00811744"/>
    <w:rsid w:val="00811753"/>
    <w:rsid w:val="00811785"/>
    <w:rsid w:val="00811798"/>
    <w:rsid w:val="008117BD"/>
    <w:rsid w:val="008117CA"/>
    <w:rsid w:val="0081188D"/>
    <w:rsid w:val="008118B8"/>
    <w:rsid w:val="008118F1"/>
    <w:rsid w:val="0081190A"/>
    <w:rsid w:val="00811941"/>
    <w:rsid w:val="0081194F"/>
    <w:rsid w:val="00811976"/>
    <w:rsid w:val="008119AD"/>
    <w:rsid w:val="008119B8"/>
    <w:rsid w:val="008119DD"/>
    <w:rsid w:val="008119E3"/>
    <w:rsid w:val="00811A0F"/>
    <w:rsid w:val="00811A3F"/>
    <w:rsid w:val="00811A41"/>
    <w:rsid w:val="00811A55"/>
    <w:rsid w:val="00811A8E"/>
    <w:rsid w:val="00811AA6"/>
    <w:rsid w:val="00811AAC"/>
    <w:rsid w:val="00811AB0"/>
    <w:rsid w:val="00811AD7"/>
    <w:rsid w:val="00811BD1"/>
    <w:rsid w:val="00811BFD"/>
    <w:rsid w:val="00811C2A"/>
    <w:rsid w:val="00811C7D"/>
    <w:rsid w:val="00811CA7"/>
    <w:rsid w:val="00811CAC"/>
    <w:rsid w:val="00811CAE"/>
    <w:rsid w:val="00811CEB"/>
    <w:rsid w:val="00811D04"/>
    <w:rsid w:val="00811D6F"/>
    <w:rsid w:val="00811D7E"/>
    <w:rsid w:val="00811D8F"/>
    <w:rsid w:val="00811D94"/>
    <w:rsid w:val="00811D9F"/>
    <w:rsid w:val="00811DB9"/>
    <w:rsid w:val="00811DD8"/>
    <w:rsid w:val="00811E25"/>
    <w:rsid w:val="00811E41"/>
    <w:rsid w:val="00811E56"/>
    <w:rsid w:val="00811E82"/>
    <w:rsid w:val="00811EA4"/>
    <w:rsid w:val="00811EC7"/>
    <w:rsid w:val="00811ECD"/>
    <w:rsid w:val="00811EE5"/>
    <w:rsid w:val="00811EEB"/>
    <w:rsid w:val="00811EFA"/>
    <w:rsid w:val="00811F15"/>
    <w:rsid w:val="00811F81"/>
    <w:rsid w:val="00811F8C"/>
    <w:rsid w:val="00811F9B"/>
    <w:rsid w:val="00811FBC"/>
    <w:rsid w:val="00812097"/>
    <w:rsid w:val="0081209A"/>
    <w:rsid w:val="008120FA"/>
    <w:rsid w:val="00812106"/>
    <w:rsid w:val="0081210C"/>
    <w:rsid w:val="00812117"/>
    <w:rsid w:val="00812118"/>
    <w:rsid w:val="00812146"/>
    <w:rsid w:val="0081216D"/>
    <w:rsid w:val="00812181"/>
    <w:rsid w:val="00812190"/>
    <w:rsid w:val="008121CF"/>
    <w:rsid w:val="008121D9"/>
    <w:rsid w:val="008121F7"/>
    <w:rsid w:val="008121FE"/>
    <w:rsid w:val="008121FF"/>
    <w:rsid w:val="00812215"/>
    <w:rsid w:val="00812221"/>
    <w:rsid w:val="00812249"/>
    <w:rsid w:val="0081224D"/>
    <w:rsid w:val="008122BF"/>
    <w:rsid w:val="008122CB"/>
    <w:rsid w:val="008122E7"/>
    <w:rsid w:val="00812324"/>
    <w:rsid w:val="0081239D"/>
    <w:rsid w:val="008123B4"/>
    <w:rsid w:val="00812408"/>
    <w:rsid w:val="00812413"/>
    <w:rsid w:val="00812426"/>
    <w:rsid w:val="00812432"/>
    <w:rsid w:val="00812434"/>
    <w:rsid w:val="00812451"/>
    <w:rsid w:val="008124DC"/>
    <w:rsid w:val="008124DF"/>
    <w:rsid w:val="00812510"/>
    <w:rsid w:val="00812578"/>
    <w:rsid w:val="008125C3"/>
    <w:rsid w:val="008125E8"/>
    <w:rsid w:val="00812639"/>
    <w:rsid w:val="0081263D"/>
    <w:rsid w:val="00812640"/>
    <w:rsid w:val="00812658"/>
    <w:rsid w:val="008126C3"/>
    <w:rsid w:val="008126DE"/>
    <w:rsid w:val="0081273E"/>
    <w:rsid w:val="00812741"/>
    <w:rsid w:val="00812754"/>
    <w:rsid w:val="008127A0"/>
    <w:rsid w:val="008127A6"/>
    <w:rsid w:val="008127F8"/>
    <w:rsid w:val="008127FE"/>
    <w:rsid w:val="00812816"/>
    <w:rsid w:val="008128AE"/>
    <w:rsid w:val="008128E0"/>
    <w:rsid w:val="00812921"/>
    <w:rsid w:val="0081292C"/>
    <w:rsid w:val="00812945"/>
    <w:rsid w:val="00812950"/>
    <w:rsid w:val="00812957"/>
    <w:rsid w:val="0081296A"/>
    <w:rsid w:val="0081298B"/>
    <w:rsid w:val="008129A0"/>
    <w:rsid w:val="008129BE"/>
    <w:rsid w:val="008129DD"/>
    <w:rsid w:val="008129E2"/>
    <w:rsid w:val="00812A00"/>
    <w:rsid w:val="00812A26"/>
    <w:rsid w:val="00812A28"/>
    <w:rsid w:val="00812A29"/>
    <w:rsid w:val="00812A69"/>
    <w:rsid w:val="00812AE5"/>
    <w:rsid w:val="00812B05"/>
    <w:rsid w:val="00812B27"/>
    <w:rsid w:val="00812B81"/>
    <w:rsid w:val="00812BA2"/>
    <w:rsid w:val="00812BCF"/>
    <w:rsid w:val="00812BD1"/>
    <w:rsid w:val="00812BD3"/>
    <w:rsid w:val="00812C0D"/>
    <w:rsid w:val="00812CD9"/>
    <w:rsid w:val="00812CF7"/>
    <w:rsid w:val="00812D00"/>
    <w:rsid w:val="00812D1C"/>
    <w:rsid w:val="00812D2B"/>
    <w:rsid w:val="00812D31"/>
    <w:rsid w:val="00812D35"/>
    <w:rsid w:val="00812D49"/>
    <w:rsid w:val="00812D53"/>
    <w:rsid w:val="00812D94"/>
    <w:rsid w:val="00812D97"/>
    <w:rsid w:val="00812DC5"/>
    <w:rsid w:val="00812DD5"/>
    <w:rsid w:val="00812DEF"/>
    <w:rsid w:val="00812DF7"/>
    <w:rsid w:val="00812E01"/>
    <w:rsid w:val="00812E06"/>
    <w:rsid w:val="00812E1F"/>
    <w:rsid w:val="00812E68"/>
    <w:rsid w:val="00812E9C"/>
    <w:rsid w:val="00812EA5"/>
    <w:rsid w:val="00812EA9"/>
    <w:rsid w:val="00812ED6"/>
    <w:rsid w:val="00812EFB"/>
    <w:rsid w:val="00812F15"/>
    <w:rsid w:val="00812F83"/>
    <w:rsid w:val="00812F9C"/>
    <w:rsid w:val="00812FFC"/>
    <w:rsid w:val="0081300B"/>
    <w:rsid w:val="0081300E"/>
    <w:rsid w:val="00813028"/>
    <w:rsid w:val="0081302E"/>
    <w:rsid w:val="00813032"/>
    <w:rsid w:val="00813070"/>
    <w:rsid w:val="00813091"/>
    <w:rsid w:val="008130AE"/>
    <w:rsid w:val="008130BE"/>
    <w:rsid w:val="008130C2"/>
    <w:rsid w:val="00813129"/>
    <w:rsid w:val="00813146"/>
    <w:rsid w:val="00813164"/>
    <w:rsid w:val="0081316F"/>
    <w:rsid w:val="00813186"/>
    <w:rsid w:val="0081318A"/>
    <w:rsid w:val="008131B9"/>
    <w:rsid w:val="008131F2"/>
    <w:rsid w:val="00813234"/>
    <w:rsid w:val="0081323D"/>
    <w:rsid w:val="00813248"/>
    <w:rsid w:val="00813258"/>
    <w:rsid w:val="00813270"/>
    <w:rsid w:val="00813291"/>
    <w:rsid w:val="008132A3"/>
    <w:rsid w:val="008132F1"/>
    <w:rsid w:val="00813302"/>
    <w:rsid w:val="00813323"/>
    <w:rsid w:val="0081332B"/>
    <w:rsid w:val="0081333F"/>
    <w:rsid w:val="0081336C"/>
    <w:rsid w:val="008133A5"/>
    <w:rsid w:val="008133AD"/>
    <w:rsid w:val="008133FA"/>
    <w:rsid w:val="0081341E"/>
    <w:rsid w:val="00813436"/>
    <w:rsid w:val="00813463"/>
    <w:rsid w:val="00813467"/>
    <w:rsid w:val="00813495"/>
    <w:rsid w:val="008134DC"/>
    <w:rsid w:val="008134F9"/>
    <w:rsid w:val="008134FD"/>
    <w:rsid w:val="00813539"/>
    <w:rsid w:val="0081356C"/>
    <w:rsid w:val="0081359E"/>
    <w:rsid w:val="008135A3"/>
    <w:rsid w:val="008135A6"/>
    <w:rsid w:val="008135C2"/>
    <w:rsid w:val="008135DE"/>
    <w:rsid w:val="00813603"/>
    <w:rsid w:val="00813615"/>
    <w:rsid w:val="0081365B"/>
    <w:rsid w:val="0081365C"/>
    <w:rsid w:val="00813681"/>
    <w:rsid w:val="00813696"/>
    <w:rsid w:val="00813698"/>
    <w:rsid w:val="008136A8"/>
    <w:rsid w:val="008136B3"/>
    <w:rsid w:val="0081371B"/>
    <w:rsid w:val="0081373C"/>
    <w:rsid w:val="008137AE"/>
    <w:rsid w:val="008137C7"/>
    <w:rsid w:val="008137CC"/>
    <w:rsid w:val="008137DA"/>
    <w:rsid w:val="008137F0"/>
    <w:rsid w:val="00813852"/>
    <w:rsid w:val="00813866"/>
    <w:rsid w:val="0081388A"/>
    <w:rsid w:val="008138A1"/>
    <w:rsid w:val="008138A7"/>
    <w:rsid w:val="008138B3"/>
    <w:rsid w:val="008138CB"/>
    <w:rsid w:val="008138D0"/>
    <w:rsid w:val="008138DA"/>
    <w:rsid w:val="00813902"/>
    <w:rsid w:val="00813925"/>
    <w:rsid w:val="00813944"/>
    <w:rsid w:val="00813947"/>
    <w:rsid w:val="0081395A"/>
    <w:rsid w:val="00813985"/>
    <w:rsid w:val="00813994"/>
    <w:rsid w:val="008139BA"/>
    <w:rsid w:val="008139EC"/>
    <w:rsid w:val="00813A38"/>
    <w:rsid w:val="00813A54"/>
    <w:rsid w:val="00813A83"/>
    <w:rsid w:val="00813A91"/>
    <w:rsid w:val="00813ABF"/>
    <w:rsid w:val="00813AC4"/>
    <w:rsid w:val="00813AC5"/>
    <w:rsid w:val="00813ADF"/>
    <w:rsid w:val="00813AF4"/>
    <w:rsid w:val="00813B04"/>
    <w:rsid w:val="00813B1A"/>
    <w:rsid w:val="00813B1F"/>
    <w:rsid w:val="00813B4F"/>
    <w:rsid w:val="00813B9C"/>
    <w:rsid w:val="00813BB7"/>
    <w:rsid w:val="00813BD3"/>
    <w:rsid w:val="00813BD7"/>
    <w:rsid w:val="00813C2A"/>
    <w:rsid w:val="00813C44"/>
    <w:rsid w:val="00813C5D"/>
    <w:rsid w:val="00813CA0"/>
    <w:rsid w:val="00813CBF"/>
    <w:rsid w:val="00813CF2"/>
    <w:rsid w:val="00813CFB"/>
    <w:rsid w:val="00813D00"/>
    <w:rsid w:val="00813D19"/>
    <w:rsid w:val="00813D30"/>
    <w:rsid w:val="00813D35"/>
    <w:rsid w:val="00813D39"/>
    <w:rsid w:val="00813D4C"/>
    <w:rsid w:val="00813D7C"/>
    <w:rsid w:val="00813E1C"/>
    <w:rsid w:val="00813E32"/>
    <w:rsid w:val="00813E60"/>
    <w:rsid w:val="00813E7A"/>
    <w:rsid w:val="00813F0C"/>
    <w:rsid w:val="00813FAA"/>
    <w:rsid w:val="00813FFD"/>
    <w:rsid w:val="0081400F"/>
    <w:rsid w:val="0081401A"/>
    <w:rsid w:val="00814028"/>
    <w:rsid w:val="0081406E"/>
    <w:rsid w:val="00814080"/>
    <w:rsid w:val="008140C4"/>
    <w:rsid w:val="008140DB"/>
    <w:rsid w:val="008140FB"/>
    <w:rsid w:val="00814126"/>
    <w:rsid w:val="0081413B"/>
    <w:rsid w:val="0081414A"/>
    <w:rsid w:val="00814173"/>
    <w:rsid w:val="0081417B"/>
    <w:rsid w:val="00814195"/>
    <w:rsid w:val="00814197"/>
    <w:rsid w:val="008141A4"/>
    <w:rsid w:val="008141BE"/>
    <w:rsid w:val="008141F7"/>
    <w:rsid w:val="00814282"/>
    <w:rsid w:val="0081429E"/>
    <w:rsid w:val="008142F2"/>
    <w:rsid w:val="0081432B"/>
    <w:rsid w:val="00814345"/>
    <w:rsid w:val="0081436C"/>
    <w:rsid w:val="0081436D"/>
    <w:rsid w:val="0081437E"/>
    <w:rsid w:val="008143B6"/>
    <w:rsid w:val="00814400"/>
    <w:rsid w:val="00814462"/>
    <w:rsid w:val="0081447A"/>
    <w:rsid w:val="0081447C"/>
    <w:rsid w:val="008144A1"/>
    <w:rsid w:val="0081451D"/>
    <w:rsid w:val="00814532"/>
    <w:rsid w:val="00814534"/>
    <w:rsid w:val="0081457F"/>
    <w:rsid w:val="008145AB"/>
    <w:rsid w:val="008145CF"/>
    <w:rsid w:val="008145E9"/>
    <w:rsid w:val="00814666"/>
    <w:rsid w:val="008146DB"/>
    <w:rsid w:val="00814738"/>
    <w:rsid w:val="00814762"/>
    <w:rsid w:val="00814779"/>
    <w:rsid w:val="00814787"/>
    <w:rsid w:val="00814790"/>
    <w:rsid w:val="0081479D"/>
    <w:rsid w:val="0081481A"/>
    <w:rsid w:val="00814848"/>
    <w:rsid w:val="00814873"/>
    <w:rsid w:val="00814882"/>
    <w:rsid w:val="008148A9"/>
    <w:rsid w:val="008148AB"/>
    <w:rsid w:val="008148CA"/>
    <w:rsid w:val="008148FE"/>
    <w:rsid w:val="00814919"/>
    <w:rsid w:val="0081494B"/>
    <w:rsid w:val="0081494F"/>
    <w:rsid w:val="008149B3"/>
    <w:rsid w:val="008149F1"/>
    <w:rsid w:val="00814AE7"/>
    <w:rsid w:val="00814AE8"/>
    <w:rsid w:val="00814B60"/>
    <w:rsid w:val="00814B71"/>
    <w:rsid w:val="00814BB3"/>
    <w:rsid w:val="00814BBB"/>
    <w:rsid w:val="00814BC1"/>
    <w:rsid w:val="00814BCF"/>
    <w:rsid w:val="00814BD3"/>
    <w:rsid w:val="00814C24"/>
    <w:rsid w:val="00814C27"/>
    <w:rsid w:val="00814C2E"/>
    <w:rsid w:val="00814C35"/>
    <w:rsid w:val="00814CA5"/>
    <w:rsid w:val="00814CEB"/>
    <w:rsid w:val="00814D00"/>
    <w:rsid w:val="00814D36"/>
    <w:rsid w:val="00814D42"/>
    <w:rsid w:val="00814D49"/>
    <w:rsid w:val="00814D51"/>
    <w:rsid w:val="00814D6C"/>
    <w:rsid w:val="00814D80"/>
    <w:rsid w:val="00814D94"/>
    <w:rsid w:val="00814DAE"/>
    <w:rsid w:val="00814DC5"/>
    <w:rsid w:val="00814E4E"/>
    <w:rsid w:val="00814E5A"/>
    <w:rsid w:val="00814E7C"/>
    <w:rsid w:val="00814E8D"/>
    <w:rsid w:val="00814E9B"/>
    <w:rsid w:val="00814EC6"/>
    <w:rsid w:val="00814ED7"/>
    <w:rsid w:val="00814EDE"/>
    <w:rsid w:val="00814F06"/>
    <w:rsid w:val="00814F0C"/>
    <w:rsid w:val="00814F48"/>
    <w:rsid w:val="00814FB2"/>
    <w:rsid w:val="00814FE2"/>
    <w:rsid w:val="00814FE3"/>
    <w:rsid w:val="00814FEB"/>
    <w:rsid w:val="00815077"/>
    <w:rsid w:val="0081509C"/>
    <w:rsid w:val="008150D1"/>
    <w:rsid w:val="008150EA"/>
    <w:rsid w:val="008150EB"/>
    <w:rsid w:val="0081510A"/>
    <w:rsid w:val="00815131"/>
    <w:rsid w:val="00815150"/>
    <w:rsid w:val="00815159"/>
    <w:rsid w:val="0081516C"/>
    <w:rsid w:val="0081521B"/>
    <w:rsid w:val="0081521D"/>
    <w:rsid w:val="00815230"/>
    <w:rsid w:val="0081525A"/>
    <w:rsid w:val="00815278"/>
    <w:rsid w:val="00815296"/>
    <w:rsid w:val="008152A3"/>
    <w:rsid w:val="008152C3"/>
    <w:rsid w:val="008152E6"/>
    <w:rsid w:val="008152EB"/>
    <w:rsid w:val="008152EE"/>
    <w:rsid w:val="00815305"/>
    <w:rsid w:val="0081530A"/>
    <w:rsid w:val="00815324"/>
    <w:rsid w:val="00815336"/>
    <w:rsid w:val="00815353"/>
    <w:rsid w:val="0081535D"/>
    <w:rsid w:val="0081538D"/>
    <w:rsid w:val="00815398"/>
    <w:rsid w:val="008153AA"/>
    <w:rsid w:val="008153D1"/>
    <w:rsid w:val="008153E6"/>
    <w:rsid w:val="008153FB"/>
    <w:rsid w:val="0081544C"/>
    <w:rsid w:val="00815455"/>
    <w:rsid w:val="00815462"/>
    <w:rsid w:val="00815465"/>
    <w:rsid w:val="0081548D"/>
    <w:rsid w:val="008154FC"/>
    <w:rsid w:val="0081550D"/>
    <w:rsid w:val="00815525"/>
    <w:rsid w:val="0081553A"/>
    <w:rsid w:val="0081554E"/>
    <w:rsid w:val="00815554"/>
    <w:rsid w:val="00815585"/>
    <w:rsid w:val="00815597"/>
    <w:rsid w:val="008155AD"/>
    <w:rsid w:val="008155B6"/>
    <w:rsid w:val="008155C7"/>
    <w:rsid w:val="0081560A"/>
    <w:rsid w:val="0081562C"/>
    <w:rsid w:val="00815632"/>
    <w:rsid w:val="00815657"/>
    <w:rsid w:val="0081567A"/>
    <w:rsid w:val="008156A9"/>
    <w:rsid w:val="008156AA"/>
    <w:rsid w:val="008156E1"/>
    <w:rsid w:val="008156EC"/>
    <w:rsid w:val="008156F3"/>
    <w:rsid w:val="00815744"/>
    <w:rsid w:val="008157A5"/>
    <w:rsid w:val="008157D8"/>
    <w:rsid w:val="008157EA"/>
    <w:rsid w:val="00815807"/>
    <w:rsid w:val="00815822"/>
    <w:rsid w:val="0081585B"/>
    <w:rsid w:val="0081588E"/>
    <w:rsid w:val="00815899"/>
    <w:rsid w:val="008158A1"/>
    <w:rsid w:val="008158D7"/>
    <w:rsid w:val="00815936"/>
    <w:rsid w:val="008159E1"/>
    <w:rsid w:val="00815A03"/>
    <w:rsid w:val="00815A58"/>
    <w:rsid w:val="00815A5B"/>
    <w:rsid w:val="00815B4D"/>
    <w:rsid w:val="00815B51"/>
    <w:rsid w:val="00815B67"/>
    <w:rsid w:val="00815B6C"/>
    <w:rsid w:val="00815B92"/>
    <w:rsid w:val="00815BBB"/>
    <w:rsid w:val="00815BC8"/>
    <w:rsid w:val="00815C12"/>
    <w:rsid w:val="00815C4B"/>
    <w:rsid w:val="00815C71"/>
    <w:rsid w:val="00815CA1"/>
    <w:rsid w:val="00815CC0"/>
    <w:rsid w:val="00815CD0"/>
    <w:rsid w:val="00815D11"/>
    <w:rsid w:val="00815D3C"/>
    <w:rsid w:val="00815D6D"/>
    <w:rsid w:val="00815D90"/>
    <w:rsid w:val="00815DB5"/>
    <w:rsid w:val="00815DBF"/>
    <w:rsid w:val="00815E09"/>
    <w:rsid w:val="00815E2F"/>
    <w:rsid w:val="00815E66"/>
    <w:rsid w:val="00815E68"/>
    <w:rsid w:val="00815E6A"/>
    <w:rsid w:val="00815E80"/>
    <w:rsid w:val="00815E8A"/>
    <w:rsid w:val="00815EA6"/>
    <w:rsid w:val="00815EA7"/>
    <w:rsid w:val="00815EAB"/>
    <w:rsid w:val="00815F0E"/>
    <w:rsid w:val="00815F10"/>
    <w:rsid w:val="00815F8F"/>
    <w:rsid w:val="00815FB7"/>
    <w:rsid w:val="00815FBE"/>
    <w:rsid w:val="00815FDF"/>
    <w:rsid w:val="00815FF0"/>
    <w:rsid w:val="00816006"/>
    <w:rsid w:val="00816013"/>
    <w:rsid w:val="00816053"/>
    <w:rsid w:val="00816068"/>
    <w:rsid w:val="008160BA"/>
    <w:rsid w:val="00816118"/>
    <w:rsid w:val="00816119"/>
    <w:rsid w:val="00816120"/>
    <w:rsid w:val="00816159"/>
    <w:rsid w:val="008161D6"/>
    <w:rsid w:val="00816201"/>
    <w:rsid w:val="00816274"/>
    <w:rsid w:val="0081629E"/>
    <w:rsid w:val="008162DD"/>
    <w:rsid w:val="008162EC"/>
    <w:rsid w:val="00816312"/>
    <w:rsid w:val="00816328"/>
    <w:rsid w:val="0081632D"/>
    <w:rsid w:val="00816339"/>
    <w:rsid w:val="00816349"/>
    <w:rsid w:val="00816360"/>
    <w:rsid w:val="0081639C"/>
    <w:rsid w:val="008163A6"/>
    <w:rsid w:val="008163C3"/>
    <w:rsid w:val="008163E1"/>
    <w:rsid w:val="00816442"/>
    <w:rsid w:val="00816483"/>
    <w:rsid w:val="008164C0"/>
    <w:rsid w:val="008164CE"/>
    <w:rsid w:val="008164F0"/>
    <w:rsid w:val="008164F6"/>
    <w:rsid w:val="00816509"/>
    <w:rsid w:val="00816523"/>
    <w:rsid w:val="00816567"/>
    <w:rsid w:val="00816569"/>
    <w:rsid w:val="00816577"/>
    <w:rsid w:val="0081658C"/>
    <w:rsid w:val="008165BC"/>
    <w:rsid w:val="008165D7"/>
    <w:rsid w:val="008165DE"/>
    <w:rsid w:val="00816602"/>
    <w:rsid w:val="00816620"/>
    <w:rsid w:val="00816650"/>
    <w:rsid w:val="0081667A"/>
    <w:rsid w:val="00816698"/>
    <w:rsid w:val="008166CF"/>
    <w:rsid w:val="008166E6"/>
    <w:rsid w:val="00816720"/>
    <w:rsid w:val="00816772"/>
    <w:rsid w:val="00816773"/>
    <w:rsid w:val="008167A3"/>
    <w:rsid w:val="008167CE"/>
    <w:rsid w:val="008167D7"/>
    <w:rsid w:val="0081684A"/>
    <w:rsid w:val="0081684F"/>
    <w:rsid w:val="00816868"/>
    <w:rsid w:val="00816876"/>
    <w:rsid w:val="0081688A"/>
    <w:rsid w:val="0081688B"/>
    <w:rsid w:val="00816894"/>
    <w:rsid w:val="008168CC"/>
    <w:rsid w:val="008168EB"/>
    <w:rsid w:val="0081690A"/>
    <w:rsid w:val="00816919"/>
    <w:rsid w:val="0081692E"/>
    <w:rsid w:val="0081693A"/>
    <w:rsid w:val="00816959"/>
    <w:rsid w:val="0081697B"/>
    <w:rsid w:val="00816988"/>
    <w:rsid w:val="0081699A"/>
    <w:rsid w:val="008169E9"/>
    <w:rsid w:val="00816A2E"/>
    <w:rsid w:val="00816A44"/>
    <w:rsid w:val="00816A5D"/>
    <w:rsid w:val="00816A87"/>
    <w:rsid w:val="00816ADC"/>
    <w:rsid w:val="00816B13"/>
    <w:rsid w:val="00816B58"/>
    <w:rsid w:val="00816B62"/>
    <w:rsid w:val="00816B91"/>
    <w:rsid w:val="00816BD2"/>
    <w:rsid w:val="00816BEA"/>
    <w:rsid w:val="00816BF9"/>
    <w:rsid w:val="00816C03"/>
    <w:rsid w:val="00816C08"/>
    <w:rsid w:val="00816C49"/>
    <w:rsid w:val="00816C6A"/>
    <w:rsid w:val="00816CC1"/>
    <w:rsid w:val="00816CCD"/>
    <w:rsid w:val="00816CD2"/>
    <w:rsid w:val="00816CD7"/>
    <w:rsid w:val="00816CE5"/>
    <w:rsid w:val="00816CF3"/>
    <w:rsid w:val="00816D0E"/>
    <w:rsid w:val="00816D1B"/>
    <w:rsid w:val="00816D32"/>
    <w:rsid w:val="00816D5A"/>
    <w:rsid w:val="00816D8E"/>
    <w:rsid w:val="00816DC3"/>
    <w:rsid w:val="00816DDB"/>
    <w:rsid w:val="00816DE6"/>
    <w:rsid w:val="00816DE9"/>
    <w:rsid w:val="00816E1E"/>
    <w:rsid w:val="00816E75"/>
    <w:rsid w:val="00816E85"/>
    <w:rsid w:val="00816E8A"/>
    <w:rsid w:val="00816E8F"/>
    <w:rsid w:val="00816EAC"/>
    <w:rsid w:val="00816EB8"/>
    <w:rsid w:val="00816F0D"/>
    <w:rsid w:val="00816F16"/>
    <w:rsid w:val="00816F17"/>
    <w:rsid w:val="00816F27"/>
    <w:rsid w:val="00816F6F"/>
    <w:rsid w:val="00816FA4"/>
    <w:rsid w:val="0081707C"/>
    <w:rsid w:val="0081707F"/>
    <w:rsid w:val="00817085"/>
    <w:rsid w:val="008170A6"/>
    <w:rsid w:val="008170A7"/>
    <w:rsid w:val="008170B0"/>
    <w:rsid w:val="0081715C"/>
    <w:rsid w:val="00817183"/>
    <w:rsid w:val="0081725F"/>
    <w:rsid w:val="00817278"/>
    <w:rsid w:val="0081732F"/>
    <w:rsid w:val="0081738E"/>
    <w:rsid w:val="008173A4"/>
    <w:rsid w:val="008173B3"/>
    <w:rsid w:val="008173D8"/>
    <w:rsid w:val="008173E4"/>
    <w:rsid w:val="00817404"/>
    <w:rsid w:val="0081743B"/>
    <w:rsid w:val="00817455"/>
    <w:rsid w:val="0081746A"/>
    <w:rsid w:val="00817479"/>
    <w:rsid w:val="008174B5"/>
    <w:rsid w:val="00817532"/>
    <w:rsid w:val="0081753E"/>
    <w:rsid w:val="0081758A"/>
    <w:rsid w:val="0081758E"/>
    <w:rsid w:val="008175A4"/>
    <w:rsid w:val="008175B4"/>
    <w:rsid w:val="008175BF"/>
    <w:rsid w:val="00817601"/>
    <w:rsid w:val="0081761D"/>
    <w:rsid w:val="00817630"/>
    <w:rsid w:val="008176AC"/>
    <w:rsid w:val="008176E1"/>
    <w:rsid w:val="008176F6"/>
    <w:rsid w:val="00817709"/>
    <w:rsid w:val="00817739"/>
    <w:rsid w:val="0081776A"/>
    <w:rsid w:val="00817778"/>
    <w:rsid w:val="0081778D"/>
    <w:rsid w:val="0081778E"/>
    <w:rsid w:val="008177BD"/>
    <w:rsid w:val="008177CC"/>
    <w:rsid w:val="008177E3"/>
    <w:rsid w:val="00817806"/>
    <w:rsid w:val="00817833"/>
    <w:rsid w:val="0081783C"/>
    <w:rsid w:val="00817883"/>
    <w:rsid w:val="008178A4"/>
    <w:rsid w:val="008178BE"/>
    <w:rsid w:val="008178CF"/>
    <w:rsid w:val="008178FA"/>
    <w:rsid w:val="0081790F"/>
    <w:rsid w:val="00817913"/>
    <w:rsid w:val="00817917"/>
    <w:rsid w:val="0081794A"/>
    <w:rsid w:val="0081794E"/>
    <w:rsid w:val="0081795B"/>
    <w:rsid w:val="00817ACF"/>
    <w:rsid w:val="00817AFE"/>
    <w:rsid w:val="00817B02"/>
    <w:rsid w:val="00817B14"/>
    <w:rsid w:val="00817B25"/>
    <w:rsid w:val="00817B47"/>
    <w:rsid w:val="00817B4E"/>
    <w:rsid w:val="00817B65"/>
    <w:rsid w:val="00817B8B"/>
    <w:rsid w:val="00817BAF"/>
    <w:rsid w:val="00817BB2"/>
    <w:rsid w:val="00817BC6"/>
    <w:rsid w:val="00817BDA"/>
    <w:rsid w:val="00817BE0"/>
    <w:rsid w:val="00817BE2"/>
    <w:rsid w:val="00817BF4"/>
    <w:rsid w:val="00817C0D"/>
    <w:rsid w:val="00817C4B"/>
    <w:rsid w:val="00817CD3"/>
    <w:rsid w:val="00817CE4"/>
    <w:rsid w:val="00817CF0"/>
    <w:rsid w:val="00817D72"/>
    <w:rsid w:val="00817D77"/>
    <w:rsid w:val="00817D82"/>
    <w:rsid w:val="00817D84"/>
    <w:rsid w:val="00817D85"/>
    <w:rsid w:val="00817D90"/>
    <w:rsid w:val="00817D9E"/>
    <w:rsid w:val="00817D9F"/>
    <w:rsid w:val="00817DE3"/>
    <w:rsid w:val="00817DF1"/>
    <w:rsid w:val="00817E42"/>
    <w:rsid w:val="00817E7F"/>
    <w:rsid w:val="00817E90"/>
    <w:rsid w:val="00817E9A"/>
    <w:rsid w:val="00817F2E"/>
    <w:rsid w:val="00817F32"/>
    <w:rsid w:val="00817F62"/>
    <w:rsid w:val="00817F86"/>
    <w:rsid w:val="00817FB9"/>
    <w:rsid w:val="00817FDC"/>
    <w:rsid w:val="00820026"/>
    <w:rsid w:val="00820032"/>
    <w:rsid w:val="0082003D"/>
    <w:rsid w:val="0082004D"/>
    <w:rsid w:val="0082006A"/>
    <w:rsid w:val="0082007A"/>
    <w:rsid w:val="008200D6"/>
    <w:rsid w:val="00820134"/>
    <w:rsid w:val="0082013C"/>
    <w:rsid w:val="008201A9"/>
    <w:rsid w:val="008201FB"/>
    <w:rsid w:val="00820235"/>
    <w:rsid w:val="00820237"/>
    <w:rsid w:val="00820275"/>
    <w:rsid w:val="00820282"/>
    <w:rsid w:val="00820296"/>
    <w:rsid w:val="008202BB"/>
    <w:rsid w:val="008202CB"/>
    <w:rsid w:val="008202DA"/>
    <w:rsid w:val="008202E4"/>
    <w:rsid w:val="008202E7"/>
    <w:rsid w:val="008202F8"/>
    <w:rsid w:val="0082032B"/>
    <w:rsid w:val="0082032C"/>
    <w:rsid w:val="00820357"/>
    <w:rsid w:val="008203CA"/>
    <w:rsid w:val="008203FA"/>
    <w:rsid w:val="00820400"/>
    <w:rsid w:val="00820448"/>
    <w:rsid w:val="00820452"/>
    <w:rsid w:val="00820499"/>
    <w:rsid w:val="0082049E"/>
    <w:rsid w:val="008204B4"/>
    <w:rsid w:val="008204DE"/>
    <w:rsid w:val="00820511"/>
    <w:rsid w:val="00820526"/>
    <w:rsid w:val="0082055C"/>
    <w:rsid w:val="00820574"/>
    <w:rsid w:val="00820584"/>
    <w:rsid w:val="008205B0"/>
    <w:rsid w:val="008205E9"/>
    <w:rsid w:val="0082060D"/>
    <w:rsid w:val="00820639"/>
    <w:rsid w:val="00820645"/>
    <w:rsid w:val="0082066D"/>
    <w:rsid w:val="008206B9"/>
    <w:rsid w:val="008206C5"/>
    <w:rsid w:val="008206CE"/>
    <w:rsid w:val="008206D0"/>
    <w:rsid w:val="008206DD"/>
    <w:rsid w:val="008206E0"/>
    <w:rsid w:val="008206E1"/>
    <w:rsid w:val="00820726"/>
    <w:rsid w:val="00820736"/>
    <w:rsid w:val="00820738"/>
    <w:rsid w:val="00820739"/>
    <w:rsid w:val="0082077A"/>
    <w:rsid w:val="0082081D"/>
    <w:rsid w:val="00820836"/>
    <w:rsid w:val="0082086E"/>
    <w:rsid w:val="00820880"/>
    <w:rsid w:val="008208AB"/>
    <w:rsid w:val="008208AE"/>
    <w:rsid w:val="008208C1"/>
    <w:rsid w:val="008208F2"/>
    <w:rsid w:val="008208F7"/>
    <w:rsid w:val="0082090D"/>
    <w:rsid w:val="0082092A"/>
    <w:rsid w:val="00820948"/>
    <w:rsid w:val="00820962"/>
    <w:rsid w:val="00820971"/>
    <w:rsid w:val="0082098B"/>
    <w:rsid w:val="008209C0"/>
    <w:rsid w:val="00820A03"/>
    <w:rsid w:val="00820A33"/>
    <w:rsid w:val="00820A49"/>
    <w:rsid w:val="00820ADD"/>
    <w:rsid w:val="00820AFD"/>
    <w:rsid w:val="00820B11"/>
    <w:rsid w:val="00820B30"/>
    <w:rsid w:val="00820B38"/>
    <w:rsid w:val="00820B4F"/>
    <w:rsid w:val="00820B93"/>
    <w:rsid w:val="00820BC4"/>
    <w:rsid w:val="00820BE7"/>
    <w:rsid w:val="00820C35"/>
    <w:rsid w:val="00820C3C"/>
    <w:rsid w:val="00820C44"/>
    <w:rsid w:val="00820C68"/>
    <w:rsid w:val="00820C8C"/>
    <w:rsid w:val="00820C9C"/>
    <w:rsid w:val="00820CA3"/>
    <w:rsid w:val="00820CBF"/>
    <w:rsid w:val="00820CC4"/>
    <w:rsid w:val="00820CD6"/>
    <w:rsid w:val="00820CDE"/>
    <w:rsid w:val="00820D02"/>
    <w:rsid w:val="00820D40"/>
    <w:rsid w:val="00820D53"/>
    <w:rsid w:val="00820D58"/>
    <w:rsid w:val="00820D89"/>
    <w:rsid w:val="00820DEC"/>
    <w:rsid w:val="00820DF6"/>
    <w:rsid w:val="00820E1B"/>
    <w:rsid w:val="00820E23"/>
    <w:rsid w:val="00820E54"/>
    <w:rsid w:val="00820E7C"/>
    <w:rsid w:val="00820E82"/>
    <w:rsid w:val="00820EA1"/>
    <w:rsid w:val="00820EED"/>
    <w:rsid w:val="00820EF5"/>
    <w:rsid w:val="00820EF9"/>
    <w:rsid w:val="00820F0D"/>
    <w:rsid w:val="00820F1F"/>
    <w:rsid w:val="00820F30"/>
    <w:rsid w:val="00820F32"/>
    <w:rsid w:val="00820F44"/>
    <w:rsid w:val="00820F84"/>
    <w:rsid w:val="00820F9E"/>
    <w:rsid w:val="00820FBD"/>
    <w:rsid w:val="0082101F"/>
    <w:rsid w:val="00821057"/>
    <w:rsid w:val="0082108D"/>
    <w:rsid w:val="008210DD"/>
    <w:rsid w:val="00821103"/>
    <w:rsid w:val="0082111D"/>
    <w:rsid w:val="00821124"/>
    <w:rsid w:val="00821129"/>
    <w:rsid w:val="00821137"/>
    <w:rsid w:val="0082113A"/>
    <w:rsid w:val="0082118D"/>
    <w:rsid w:val="008211AA"/>
    <w:rsid w:val="008211CB"/>
    <w:rsid w:val="008211DF"/>
    <w:rsid w:val="00821211"/>
    <w:rsid w:val="0082122C"/>
    <w:rsid w:val="00821240"/>
    <w:rsid w:val="008212C5"/>
    <w:rsid w:val="008212E0"/>
    <w:rsid w:val="008212E6"/>
    <w:rsid w:val="008212EB"/>
    <w:rsid w:val="00821303"/>
    <w:rsid w:val="00821304"/>
    <w:rsid w:val="00821309"/>
    <w:rsid w:val="00821311"/>
    <w:rsid w:val="0082136B"/>
    <w:rsid w:val="00821383"/>
    <w:rsid w:val="00821395"/>
    <w:rsid w:val="00821415"/>
    <w:rsid w:val="00821462"/>
    <w:rsid w:val="00821463"/>
    <w:rsid w:val="00821474"/>
    <w:rsid w:val="0082148A"/>
    <w:rsid w:val="008214FE"/>
    <w:rsid w:val="0082150F"/>
    <w:rsid w:val="00821512"/>
    <w:rsid w:val="0082153C"/>
    <w:rsid w:val="0082157A"/>
    <w:rsid w:val="00821585"/>
    <w:rsid w:val="0082159B"/>
    <w:rsid w:val="008215B7"/>
    <w:rsid w:val="00821601"/>
    <w:rsid w:val="00821663"/>
    <w:rsid w:val="0082166E"/>
    <w:rsid w:val="00821670"/>
    <w:rsid w:val="0082167F"/>
    <w:rsid w:val="00821693"/>
    <w:rsid w:val="008216B6"/>
    <w:rsid w:val="008216CE"/>
    <w:rsid w:val="008216EC"/>
    <w:rsid w:val="0082170E"/>
    <w:rsid w:val="00821716"/>
    <w:rsid w:val="00821766"/>
    <w:rsid w:val="008217D5"/>
    <w:rsid w:val="008217E4"/>
    <w:rsid w:val="00821805"/>
    <w:rsid w:val="00821807"/>
    <w:rsid w:val="0082181C"/>
    <w:rsid w:val="00821825"/>
    <w:rsid w:val="0082184A"/>
    <w:rsid w:val="00821854"/>
    <w:rsid w:val="0082185F"/>
    <w:rsid w:val="0082189A"/>
    <w:rsid w:val="008218DD"/>
    <w:rsid w:val="008218FA"/>
    <w:rsid w:val="00821901"/>
    <w:rsid w:val="00821908"/>
    <w:rsid w:val="0082192E"/>
    <w:rsid w:val="00821939"/>
    <w:rsid w:val="00821943"/>
    <w:rsid w:val="0082195F"/>
    <w:rsid w:val="00821987"/>
    <w:rsid w:val="008219C1"/>
    <w:rsid w:val="008219E3"/>
    <w:rsid w:val="008219E8"/>
    <w:rsid w:val="00821A27"/>
    <w:rsid w:val="00821A28"/>
    <w:rsid w:val="00821A5D"/>
    <w:rsid w:val="00821A60"/>
    <w:rsid w:val="00821A6C"/>
    <w:rsid w:val="00821A79"/>
    <w:rsid w:val="00821AA3"/>
    <w:rsid w:val="00821AF5"/>
    <w:rsid w:val="00821B28"/>
    <w:rsid w:val="00821B38"/>
    <w:rsid w:val="00821B40"/>
    <w:rsid w:val="00821B6C"/>
    <w:rsid w:val="00821BCC"/>
    <w:rsid w:val="00821BD9"/>
    <w:rsid w:val="00821BF9"/>
    <w:rsid w:val="00821C0A"/>
    <w:rsid w:val="00821C38"/>
    <w:rsid w:val="00821C41"/>
    <w:rsid w:val="00821C4C"/>
    <w:rsid w:val="00821C4F"/>
    <w:rsid w:val="00821C5C"/>
    <w:rsid w:val="00821C77"/>
    <w:rsid w:val="00821C81"/>
    <w:rsid w:val="00821CC7"/>
    <w:rsid w:val="00821CEF"/>
    <w:rsid w:val="00821D7F"/>
    <w:rsid w:val="00821D92"/>
    <w:rsid w:val="00821D97"/>
    <w:rsid w:val="00821DF9"/>
    <w:rsid w:val="00821E20"/>
    <w:rsid w:val="00821E81"/>
    <w:rsid w:val="00821E9F"/>
    <w:rsid w:val="00821ED3"/>
    <w:rsid w:val="00821ED4"/>
    <w:rsid w:val="00821EDB"/>
    <w:rsid w:val="00821F24"/>
    <w:rsid w:val="00821F39"/>
    <w:rsid w:val="00821F3E"/>
    <w:rsid w:val="00821F90"/>
    <w:rsid w:val="00821FB4"/>
    <w:rsid w:val="00821FC3"/>
    <w:rsid w:val="00822050"/>
    <w:rsid w:val="00822051"/>
    <w:rsid w:val="0082207C"/>
    <w:rsid w:val="00822082"/>
    <w:rsid w:val="008220A5"/>
    <w:rsid w:val="008220EC"/>
    <w:rsid w:val="008220F0"/>
    <w:rsid w:val="00822109"/>
    <w:rsid w:val="00822162"/>
    <w:rsid w:val="00822199"/>
    <w:rsid w:val="008221D8"/>
    <w:rsid w:val="008221EE"/>
    <w:rsid w:val="0082221B"/>
    <w:rsid w:val="00822225"/>
    <w:rsid w:val="00822235"/>
    <w:rsid w:val="0082225A"/>
    <w:rsid w:val="00822270"/>
    <w:rsid w:val="00822277"/>
    <w:rsid w:val="008222AA"/>
    <w:rsid w:val="008222C3"/>
    <w:rsid w:val="008222D4"/>
    <w:rsid w:val="008222E6"/>
    <w:rsid w:val="00822320"/>
    <w:rsid w:val="0082234B"/>
    <w:rsid w:val="00822351"/>
    <w:rsid w:val="0082238C"/>
    <w:rsid w:val="008223B0"/>
    <w:rsid w:val="008223E3"/>
    <w:rsid w:val="00822416"/>
    <w:rsid w:val="0082245A"/>
    <w:rsid w:val="00822462"/>
    <w:rsid w:val="00822479"/>
    <w:rsid w:val="00822484"/>
    <w:rsid w:val="0082248D"/>
    <w:rsid w:val="008224C3"/>
    <w:rsid w:val="008224E8"/>
    <w:rsid w:val="00822521"/>
    <w:rsid w:val="00822582"/>
    <w:rsid w:val="008225D5"/>
    <w:rsid w:val="008225DB"/>
    <w:rsid w:val="008225E3"/>
    <w:rsid w:val="00822600"/>
    <w:rsid w:val="0082263E"/>
    <w:rsid w:val="00822656"/>
    <w:rsid w:val="00822665"/>
    <w:rsid w:val="00822689"/>
    <w:rsid w:val="008226A3"/>
    <w:rsid w:val="008226A4"/>
    <w:rsid w:val="008226D3"/>
    <w:rsid w:val="008226EC"/>
    <w:rsid w:val="008226F3"/>
    <w:rsid w:val="00822722"/>
    <w:rsid w:val="00822725"/>
    <w:rsid w:val="00822742"/>
    <w:rsid w:val="00822748"/>
    <w:rsid w:val="00822776"/>
    <w:rsid w:val="00822780"/>
    <w:rsid w:val="00822796"/>
    <w:rsid w:val="008227AD"/>
    <w:rsid w:val="008227DD"/>
    <w:rsid w:val="00822803"/>
    <w:rsid w:val="00822805"/>
    <w:rsid w:val="0082280C"/>
    <w:rsid w:val="00822841"/>
    <w:rsid w:val="00822857"/>
    <w:rsid w:val="0082287B"/>
    <w:rsid w:val="0082288E"/>
    <w:rsid w:val="008228A0"/>
    <w:rsid w:val="00822908"/>
    <w:rsid w:val="00822921"/>
    <w:rsid w:val="00822923"/>
    <w:rsid w:val="00822932"/>
    <w:rsid w:val="0082295C"/>
    <w:rsid w:val="0082296F"/>
    <w:rsid w:val="008229C2"/>
    <w:rsid w:val="008229C5"/>
    <w:rsid w:val="008229EF"/>
    <w:rsid w:val="00822A1E"/>
    <w:rsid w:val="00822A40"/>
    <w:rsid w:val="00822A7B"/>
    <w:rsid w:val="00822A8D"/>
    <w:rsid w:val="00822A8F"/>
    <w:rsid w:val="00822AB0"/>
    <w:rsid w:val="00822AB5"/>
    <w:rsid w:val="00822B1B"/>
    <w:rsid w:val="00822B25"/>
    <w:rsid w:val="00822B46"/>
    <w:rsid w:val="00822B61"/>
    <w:rsid w:val="00822BB9"/>
    <w:rsid w:val="00822C26"/>
    <w:rsid w:val="00822C27"/>
    <w:rsid w:val="00822C4B"/>
    <w:rsid w:val="00822C57"/>
    <w:rsid w:val="00822C99"/>
    <w:rsid w:val="00822CAA"/>
    <w:rsid w:val="00822CB2"/>
    <w:rsid w:val="00822D10"/>
    <w:rsid w:val="00822D43"/>
    <w:rsid w:val="00822D53"/>
    <w:rsid w:val="00822D57"/>
    <w:rsid w:val="00822D77"/>
    <w:rsid w:val="00822D97"/>
    <w:rsid w:val="00822DBF"/>
    <w:rsid w:val="00822DD6"/>
    <w:rsid w:val="00822DEB"/>
    <w:rsid w:val="00822E1D"/>
    <w:rsid w:val="00822E23"/>
    <w:rsid w:val="00822E2F"/>
    <w:rsid w:val="00822EA6"/>
    <w:rsid w:val="00822EAF"/>
    <w:rsid w:val="00822EB7"/>
    <w:rsid w:val="00822EB9"/>
    <w:rsid w:val="00822ED3"/>
    <w:rsid w:val="00822EE9"/>
    <w:rsid w:val="00822F00"/>
    <w:rsid w:val="00822F28"/>
    <w:rsid w:val="00822F31"/>
    <w:rsid w:val="00822FA6"/>
    <w:rsid w:val="00822FC0"/>
    <w:rsid w:val="00823029"/>
    <w:rsid w:val="0082303B"/>
    <w:rsid w:val="00823045"/>
    <w:rsid w:val="0082304B"/>
    <w:rsid w:val="0082306A"/>
    <w:rsid w:val="00823077"/>
    <w:rsid w:val="0082308D"/>
    <w:rsid w:val="008230B3"/>
    <w:rsid w:val="008230C1"/>
    <w:rsid w:val="0082310E"/>
    <w:rsid w:val="008231A5"/>
    <w:rsid w:val="008231C4"/>
    <w:rsid w:val="008231DE"/>
    <w:rsid w:val="00823218"/>
    <w:rsid w:val="0082322A"/>
    <w:rsid w:val="0082322F"/>
    <w:rsid w:val="00823231"/>
    <w:rsid w:val="00823267"/>
    <w:rsid w:val="00823299"/>
    <w:rsid w:val="008232A3"/>
    <w:rsid w:val="008232C7"/>
    <w:rsid w:val="00823300"/>
    <w:rsid w:val="0082330F"/>
    <w:rsid w:val="00823315"/>
    <w:rsid w:val="00823316"/>
    <w:rsid w:val="00823323"/>
    <w:rsid w:val="0082332F"/>
    <w:rsid w:val="0082333B"/>
    <w:rsid w:val="0082333E"/>
    <w:rsid w:val="0082335A"/>
    <w:rsid w:val="0082336C"/>
    <w:rsid w:val="00823399"/>
    <w:rsid w:val="0082339B"/>
    <w:rsid w:val="008233A4"/>
    <w:rsid w:val="008233BC"/>
    <w:rsid w:val="008233E6"/>
    <w:rsid w:val="008233EB"/>
    <w:rsid w:val="00823408"/>
    <w:rsid w:val="00823421"/>
    <w:rsid w:val="00823422"/>
    <w:rsid w:val="0082343F"/>
    <w:rsid w:val="00823465"/>
    <w:rsid w:val="0082347F"/>
    <w:rsid w:val="008234E0"/>
    <w:rsid w:val="008234E3"/>
    <w:rsid w:val="0082353A"/>
    <w:rsid w:val="0082355F"/>
    <w:rsid w:val="00823562"/>
    <w:rsid w:val="008235A8"/>
    <w:rsid w:val="008235E9"/>
    <w:rsid w:val="008235F4"/>
    <w:rsid w:val="00823651"/>
    <w:rsid w:val="0082366D"/>
    <w:rsid w:val="00823689"/>
    <w:rsid w:val="008236A5"/>
    <w:rsid w:val="008236C0"/>
    <w:rsid w:val="008236CA"/>
    <w:rsid w:val="008236D4"/>
    <w:rsid w:val="00823700"/>
    <w:rsid w:val="00823703"/>
    <w:rsid w:val="00823720"/>
    <w:rsid w:val="0082377E"/>
    <w:rsid w:val="0082389F"/>
    <w:rsid w:val="008238B7"/>
    <w:rsid w:val="008238C2"/>
    <w:rsid w:val="008238D0"/>
    <w:rsid w:val="0082390F"/>
    <w:rsid w:val="0082391E"/>
    <w:rsid w:val="00823937"/>
    <w:rsid w:val="008239DD"/>
    <w:rsid w:val="00823A0F"/>
    <w:rsid w:val="00823AA0"/>
    <w:rsid w:val="00823ADB"/>
    <w:rsid w:val="00823B1C"/>
    <w:rsid w:val="00823B42"/>
    <w:rsid w:val="00823B4E"/>
    <w:rsid w:val="00823B63"/>
    <w:rsid w:val="00823B98"/>
    <w:rsid w:val="00823BBA"/>
    <w:rsid w:val="00823BE8"/>
    <w:rsid w:val="00823C17"/>
    <w:rsid w:val="00823C8A"/>
    <w:rsid w:val="00823C92"/>
    <w:rsid w:val="00823CBE"/>
    <w:rsid w:val="00823CE5"/>
    <w:rsid w:val="00823D11"/>
    <w:rsid w:val="00823D3B"/>
    <w:rsid w:val="00823D3D"/>
    <w:rsid w:val="00823D5E"/>
    <w:rsid w:val="00823D9C"/>
    <w:rsid w:val="00823DE8"/>
    <w:rsid w:val="00823DF1"/>
    <w:rsid w:val="00823E4A"/>
    <w:rsid w:val="00823E86"/>
    <w:rsid w:val="00823EB6"/>
    <w:rsid w:val="00823EBC"/>
    <w:rsid w:val="00823ED0"/>
    <w:rsid w:val="00823ED4"/>
    <w:rsid w:val="00823ED5"/>
    <w:rsid w:val="00823EEE"/>
    <w:rsid w:val="00823F91"/>
    <w:rsid w:val="00823F96"/>
    <w:rsid w:val="00823F9C"/>
    <w:rsid w:val="00823FA0"/>
    <w:rsid w:val="00823FBD"/>
    <w:rsid w:val="00823FE6"/>
    <w:rsid w:val="00823FFB"/>
    <w:rsid w:val="00824016"/>
    <w:rsid w:val="00824031"/>
    <w:rsid w:val="00824055"/>
    <w:rsid w:val="0082407D"/>
    <w:rsid w:val="008240F1"/>
    <w:rsid w:val="008240F2"/>
    <w:rsid w:val="0082410D"/>
    <w:rsid w:val="00824141"/>
    <w:rsid w:val="0082418B"/>
    <w:rsid w:val="008241F1"/>
    <w:rsid w:val="00824204"/>
    <w:rsid w:val="0082420E"/>
    <w:rsid w:val="00824213"/>
    <w:rsid w:val="00824261"/>
    <w:rsid w:val="008242C6"/>
    <w:rsid w:val="008242C7"/>
    <w:rsid w:val="008242E5"/>
    <w:rsid w:val="0082430E"/>
    <w:rsid w:val="0082432A"/>
    <w:rsid w:val="00824330"/>
    <w:rsid w:val="008243B3"/>
    <w:rsid w:val="008243B6"/>
    <w:rsid w:val="008243D6"/>
    <w:rsid w:val="00824409"/>
    <w:rsid w:val="0082440E"/>
    <w:rsid w:val="00824466"/>
    <w:rsid w:val="0082449A"/>
    <w:rsid w:val="0082449C"/>
    <w:rsid w:val="008244C4"/>
    <w:rsid w:val="008244CF"/>
    <w:rsid w:val="008244D9"/>
    <w:rsid w:val="008244E6"/>
    <w:rsid w:val="008244EF"/>
    <w:rsid w:val="008244FF"/>
    <w:rsid w:val="00824502"/>
    <w:rsid w:val="0082457C"/>
    <w:rsid w:val="0082458A"/>
    <w:rsid w:val="0082459F"/>
    <w:rsid w:val="008245EF"/>
    <w:rsid w:val="008245F2"/>
    <w:rsid w:val="008245FA"/>
    <w:rsid w:val="00824645"/>
    <w:rsid w:val="00824652"/>
    <w:rsid w:val="008246A1"/>
    <w:rsid w:val="008246A8"/>
    <w:rsid w:val="008246B9"/>
    <w:rsid w:val="008246C5"/>
    <w:rsid w:val="008246D8"/>
    <w:rsid w:val="0082475C"/>
    <w:rsid w:val="00824775"/>
    <w:rsid w:val="00824839"/>
    <w:rsid w:val="00824856"/>
    <w:rsid w:val="008248CD"/>
    <w:rsid w:val="00824945"/>
    <w:rsid w:val="00824953"/>
    <w:rsid w:val="00824978"/>
    <w:rsid w:val="0082498A"/>
    <w:rsid w:val="0082498F"/>
    <w:rsid w:val="0082499A"/>
    <w:rsid w:val="008249A5"/>
    <w:rsid w:val="008249B6"/>
    <w:rsid w:val="008249BB"/>
    <w:rsid w:val="008249D1"/>
    <w:rsid w:val="00824A09"/>
    <w:rsid w:val="00824A31"/>
    <w:rsid w:val="00824A41"/>
    <w:rsid w:val="00824A7E"/>
    <w:rsid w:val="00824A8B"/>
    <w:rsid w:val="00824AAD"/>
    <w:rsid w:val="00824AD8"/>
    <w:rsid w:val="00824AE2"/>
    <w:rsid w:val="00824B2A"/>
    <w:rsid w:val="00824B47"/>
    <w:rsid w:val="00824B80"/>
    <w:rsid w:val="00824B8E"/>
    <w:rsid w:val="00824B97"/>
    <w:rsid w:val="00824BA9"/>
    <w:rsid w:val="00824BAF"/>
    <w:rsid w:val="00824BBD"/>
    <w:rsid w:val="00824BE5"/>
    <w:rsid w:val="00824C07"/>
    <w:rsid w:val="00824C10"/>
    <w:rsid w:val="00824C54"/>
    <w:rsid w:val="00824C57"/>
    <w:rsid w:val="00824C75"/>
    <w:rsid w:val="00824C7D"/>
    <w:rsid w:val="00824C85"/>
    <w:rsid w:val="00824CD5"/>
    <w:rsid w:val="00824CED"/>
    <w:rsid w:val="00824D25"/>
    <w:rsid w:val="00824D66"/>
    <w:rsid w:val="00824D78"/>
    <w:rsid w:val="00824D83"/>
    <w:rsid w:val="00824D8B"/>
    <w:rsid w:val="00824D96"/>
    <w:rsid w:val="00824E5D"/>
    <w:rsid w:val="00824F21"/>
    <w:rsid w:val="00824F29"/>
    <w:rsid w:val="00824F51"/>
    <w:rsid w:val="00824F78"/>
    <w:rsid w:val="00824F7F"/>
    <w:rsid w:val="00824FD2"/>
    <w:rsid w:val="00824FD8"/>
    <w:rsid w:val="00825013"/>
    <w:rsid w:val="00825033"/>
    <w:rsid w:val="00825035"/>
    <w:rsid w:val="00825043"/>
    <w:rsid w:val="0082504F"/>
    <w:rsid w:val="00825072"/>
    <w:rsid w:val="00825096"/>
    <w:rsid w:val="008250AC"/>
    <w:rsid w:val="008250E4"/>
    <w:rsid w:val="008250EF"/>
    <w:rsid w:val="00825105"/>
    <w:rsid w:val="00825128"/>
    <w:rsid w:val="0082512D"/>
    <w:rsid w:val="00825150"/>
    <w:rsid w:val="0082515D"/>
    <w:rsid w:val="008251C5"/>
    <w:rsid w:val="008251C8"/>
    <w:rsid w:val="008251CB"/>
    <w:rsid w:val="008251CC"/>
    <w:rsid w:val="008251F8"/>
    <w:rsid w:val="00825201"/>
    <w:rsid w:val="00825243"/>
    <w:rsid w:val="00825277"/>
    <w:rsid w:val="0082528F"/>
    <w:rsid w:val="008252AF"/>
    <w:rsid w:val="008252B4"/>
    <w:rsid w:val="008252F9"/>
    <w:rsid w:val="00825315"/>
    <w:rsid w:val="00825352"/>
    <w:rsid w:val="0082536C"/>
    <w:rsid w:val="00825377"/>
    <w:rsid w:val="00825385"/>
    <w:rsid w:val="0082538A"/>
    <w:rsid w:val="008253E4"/>
    <w:rsid w:val="008253EA"/>
    <w:rsid w:val="008253F1"/>
    <w:rsid w:val="00825417"/>
    <w:rsid w:val="00825438"/>
    <w:rsid w:val="0082543E"/>
    <w:rsid w:val="00825448"/>
    <w:rsid w:val="00825456"/>
    <w:rsid w:val="00825483"/>
    <w:rsid w:val="00825503"/>
    <w:rsid w:val="0082550A"/>
    <w:rsid w:val="00825578"/>
    <w:rsid w:val="00825588"/>
    <w:rsid w:val="008255AB"/>
    <w:rsid w:val="008255B1"/>
    <w:rsid w:val="008255D4"/>
    <w:rsid w:val="008255EC"/>
    <w:rsid w:val="00825605"/>
    <w:rsid w:val="00825628"/>
    <w:rsid w:val="00825661"/>
    <w:rsid w:val="0082568F"/>
    <w:rsid w:val="008256A0"/>
    <w:rsid w:val="008256E4"/>
    <w:rsid w:val="008256EE"/>
    <w:rsid w:val="008256FD"/>
    <w:rsid w:val="00825708"/>
    <w:rsid w:val="00825720"/>
    <w:rsid w:val="0082573D"/>
    <w:rsid w:val="00825770"/>
    <w:rsid w:val="0082579D"/>
    <w:rsid w:val="008257D8"/>
    <w:rsid w:val="008257DC"/>
    <w:rsid w:val="0082580B"/>
    <w:rsid w:val="00825827"/>
    <w:rsid w:val="00825839"/>
    <w:rsid w:val="0082587D"/>
    <w:rsid w:val="008258D6"/>
    <w:rsid w:val="008258F7"/>
    <w:rsid w:val="00825912"/>
    <w:rsid w:val="00825942"/>
    <w:rsid w:val="008259B0"/>
    <w:rsid w:val="008259BF"/>
    <w:rsid w:val="00825A06"/>
    <w:rsid w:val="00825A25"/>
    <w:rsid w:val="00825A43"/>
    <w:rsid w:val="00825A76"/>
    <w:rsid w:val="00825AAE"/>
    <w:rsid w:val="00825ACD"/>
    <w:rsid w:val="00825B21"/>
    <w:rsid w:val="00825B38"/>
    <w:rsid w:val="00825B77"/>
    <w:rsid w:val="00825C56"/>
    <w:rsid w:val="00825CC9"/>
    <w:rsid w:val="00825CEB"/>
    <w:rsid w:val="00825D42"/>
    <w:rsid w:val="00825D5E"/>
    <w:rsid w:val="00825DE7"/>
    <w:rsid w:val="00825E0A"/>
    <w:rsid w:val="00825E3B"/>
    <w:rsid w:val="00825E45"/>
    <w:rsid w:val="00825E6C"/>
    <w:rsid w:val="00825EC0"/>
    <w:rsid w:val="00825F41"/>
    <w:rsid w:val="00825F4E"/>
    <w:rsid w:val="00825F85"/>
    <w:rsid w:val="0082600F"/>
    <w:rsid w:val="00826019"/>
    <w:rsid w:val="0082602F"/>
    <w:rsid w:val="00826076"/>
    <w:rsid w:val="00826082"/>
    <w:rsid w:val="008260B3"/>
    <w:rsid w:val="008260D6"/>
    <w:rsid w:val="008260D8"/>
    <w:rsid w:val="008260FC"/>
    <w:rsid w:val="00826106"/>
    <w:rsid w:val="00826130"/>
    <w:rsid w:val="00826137"/>
    <w:rsid w:val="0082614F"/>
    <w:rsid w:val="00826163"/>
    <w:rsid w:val="0082619A"/>
    <w:rsid w:val="008261A3"/>
    <w:rsid w:val="00826225"/>
    <w:rsid w:val="00826270"/>
    <w:rsid w:val="008262AE"/>
    <w:rsid w:val="008262D6"/>
    <w:rsid w:val="008262E8"/>
    <w:rsid w:val="008262F2"/>
    <w:rsid w:val="008262FF"/>
    <w:rsid w:val="00826346"/>
    <w:rsid w:val="00826365"/>
    <w:rsid w:val="0082636A"/>
    <w:rsid w:val="00826382"/>
    <w:rsid w:val="00826383"/>
    <w:rsid w:val="008263B8"/>
    <w:rsid w:val="0082642C"/>
    <w:rsid w:val="00826476"/>
    <w:rsid w:val="00826485"/>
    <w:rsid w:val="008264C1"/>
    <w:rsid w:val="008264CF"/>
    <w:rsid w:val="00826509"/>
    <w:rsid w:val="008265B6"/>
    <w:rsid w:val="008265D8"/>
    <w:rsid w:val="008265F3"/>
    <w:rsid w:val="00826604"/>
    <w:rsid w:val="00826611"/>
    <w:rsid w:val="00826644"/>
    <w:rsid w:val="0082665D"/>
    <w:rsid w:val="008266EA"/>
    <w:rsid w:val="008266FF"/>
    <w:rsid w:val="00826735"/>
    <w:rsid w:val="00826740"/>
    <w:rsid w:val="00826786"/>
    <w:rsid w:val="0082679B"/>
    <w:rsid w:val="008267F9"/>
    <w:rsid w:val="00826812"/>
    <w:rsid w:val="008268BD"/>
    <w:rsid w:val="008268F1"/>
    <w:rsid w:val="00826928"/>
    <w:rsid w:val="00826959"/>
    <w:rsid w:val="0082698C"/>
    <w:rsid w:val="008269B0"/>
    <w:rsid w:val="008269FE"/>
    <w:rsid w:val="00826A9E"/>
    <w:rsid w:val="00826AA0"/>
    <w:rsid w:val="00826AAE"/>
    <w:rsid w:val="00826AD5"/>
    <w:rsid w:val="00826ADE"/>
    <w:rsid w:val="00826B34"/>
    <w:rsid w:val="00826B3A"/>
    <w:rsid w:val="00826B94"/>
    <w:rsid w:val="00826BA7"/>
    <w:rsid w:val="00826BA9"/>
    <w:rsid w:val="00826BD5"/>
    <w:rsid w:val="00826BE5"/>
    <w:rsid w:val="00826BED"/>
    <w:rsid w:val="00826C62"/>
    <w:rsid w:val="00826C7F"/>
    <w:rsid w:val="00826C84"/>
    <w:rsid w:val="00826CB7"/>
    <w:rsid w:val="00826CF7"/>
    <w:rsid w:val="00826D17"/>
    <w:rsid w:val="00826D3D"/>
    <w:rsid w:val="00826D9E"/>
    <w:rsid w:val="00826DA1"/>
    <w:rsid w:val="00826DBB"/>
    <w:rsid w:val="00826DC4"/>
    <w:rsid w:val="00826DE4"/>
    <w:rsid w:val="00826E99"/>
    <w:rsid w:val="00826EB3"/>
    <w:rsid w:val="00826EDB"/>
    <w:rsid w:val="00826FAA"/>
    <w:rsid w:val="00826FAF"/>
    <w:rsid w:val="00826FC7"/>
    <w:rsid w:val="00826FE3"/>
    <w:rsid w:val="00827012"/>
    <w:rsid w:val="00827027"/>
    <w:rsid w:val="0082705D"/>
    <w:rsid w:val="00827083"/>
    <w:rsid w:val="0082708A"/>
    <w:rsid w:val="00827096"/>
    <w:rsid w:val="0082710F"/>
    <w:rsid w:val="0082712E"/>
    <w:rsid w:val="00827145"/>
    <w:rsid w:val="0082718A"/>
    <w:rsid w:val="008271A6"/>
    <w:rsid w:val="008271B3"/>
    <w:rsid w:val="008271B5"/>
    <w:rsid w:val="008271EA"/>
    <w:rsid w:val="00827202"/>
    <w:rsid w:val="00827215"/>
    <w:rsid w:val="0082721C"/>
    <w:rsid w:val="0082722C"/>
    <w:rsid w:val="0082722E"/>
    <w:rsid w:val="0082723E"/>
    <w:rsid w:val="008272A8"/>
    <w:rsid w:val="008272CF"/>
    <w:rsid w:val="008272E3"/>
    <w:rsid w:val="008272F7"/>
    <w:rsid w:val="008272FA"/>
    <w:rsid w:val="00827332"/>
    <w:rsid w:val="00827338"/>
    <w:rsid w:val="0082733A"/>
    <w:rsid w:val="00827342"/>
    <w:rsid w:val="00827359"/>
    <w:rsid w:val="00827360"/>
    <w:rsid w:val="00827419"/>
    <w:rsid w:val="00827427"/>
    <w:rsid w:val="00827442"/>
    <w:rsid w:val="008274E5"/>
    <w:rsid w:val="008274F3"/>
    <w:rsid w:val="0082750F"/>
    <w:rsid w:val="00827537"/>
    <w:rsid w:val="0082755F"/>
    <w:rsid w:val="0082756B"/>
    <w:rsid w:val="00827574"/>
    <w:rsid w:val="0082758D"/>
    <w:rsid w:val="008275A7"/>
    <w:rsid w:val="00827624"/>
    <w:rsid w:val="0082763F"/>
    <w:rsid w:val="00827674"/>
    <w:rsid w:val="0082768D"/>
    <w:rsid w:val="00827695"/>
    <w:rsid w:val="00827696"/>
    <w:rsid w:val="008276B3"/>
    <w:rsid w:val="008276C2"/>
    <w:rsid w:val="008276F1"/>
    <w:rsid w:val="0082770D"/>
    <w:rsid w:val="008277AB"/>
    <w:rsid w:val="008277D1"/>
    <w:rsid w:val="008277D9"/>
    <w:rsid w:val="00827835"/>
    <w:rsid w:val="0082783A"/>
    <w:rsid w:val="00827849"/>
    <w:rsid w:val="0082784A"/>
    <w:rsid w:val="00827880"/>
    <w:rsid w:val="00827886"/>
    <w:rsid w:val="0082788E"/>
    <w:rsid w:val="008278B4"/>
    <w:rsid w:val="008278EC"/>
    <w:rsid w:val="00827918"/>
    <w:rsid w:val="00827928"/>
    <w:rsid w:val="00827975"/>
    <w:rsid w:val="00827995"/>
    <w:rsid w:val="0082799D"/>
    <w:rsid w:val="008279AC"/>
    <w:rsid w:val="008279B0"/>
    <w:rsid w:val="008279CE"/>
    <w:rsid w:val="008279D9"/>
    <w:rsid w:val="008279DD"/>
    <w:rsid w:val="008279E3"/>
    <w:rsid w:val="00827A2E"/>
    <w:rsid w:val="00827ACC"/>
    <w:rsid w:val="00827B2A"/>
    <w:rsid w:val="00827B38"/>
    <w:rsid w:val="00827B39"/>
    <w:rsid w:val="00827B58"/>
    <w:rsid w:val="00827B83"/>
    <w:rsid w:val="00827BA2"/>
    <w:rsid w:val="00827BCE"/>
    <w:rsid w:val="00827BF3"/>
    <w:rsid w:val="00827BFA"/>
    <w:rsid w:val="00827C0F"/>
    <w:rsid w:val="00827C3A"/>
    <w:rsid w:val="00827C95"/>
    <w:rsid w:val="00827CAA"/>
    <w:rsid w:val="00827CC7"/>
    <w:rsid w:val="00827CCF"/>
    <w:rsid w:val="00827D2D"/>
    <w:rsid w:val="00827D44"/>
    <w:rsid w:val="00827D4A"/>
    <w:rsid w:val="00827D99"/>
    <w:rsid w:val="00827DA4"/>
    <w:rsid w:val="00827E02"/>
    <w:rsid w:val="00827E0F"/>
    <w:rsid w:val="00827E17"/>
    <w:rsid w:val="00827E2A"/>
    <w:rsid w:val="00827E50"/>
    <w:rsid w:val="00827E5E"/>
    <w:rsid w:val="00827E66"/>
    <w:rsid w:val="00827E6C"/>
    <w:rsid w:val="00827E83"/>
    <w:rsid w:val="00827E87"/>
    <w:rsid w:val="00827EE4"/>
    <w:rsid w:val="00827F06"/>
    <w:rsid w:val="00827F1A"/>
    <w:rsid w:val="00827F44"/>
    <w:rsid w:val="00827F4A"/>
    <w:rsid w:val="00827FA7"/>
    <w:rsid w:val="00827FCF"/>
    <w:rsid w:val="00827FDF"/>
    <w:rsid w:val="00830000"/>
    <w:rsid w:val="00830013"/>
    <w:rsid w:val="0083001F"/>
    <w:rsid w:val="00830021"/>
    <w:rsid w:val="00830087"/>
    <w:rsid w:val="00830096"/>
    <w:rsid w:val="008300EA"/>
    <w:rsid w:val="00830109"/>
    <w:rsid w:val="0083011A"/>
    <w:rsid w:val="008301AA"/>
    <w:rsid w:val="008301F1"/>
    <w:rsid w:val="008301FB"/>
    <w:rsid w:val="00830216"/>
    <w:rsid w:val="0083022E"/>
    <w:rsid w:val="0083023B"/>
    <w:rsid w:val="0083025D"/>
    <w:rsid w:val="0083028F"/>
    <w:rsid w:val="008302EB"/>
    <w:rsid w:val="0083030D"/>
    <w:rsid w:val="00830318"/>
    <w:rsid w:val="0083033F"/>
    <w:rsid w:val="008303A3"/>
    <w:rsid w:val="008303A9"/>
    <w:rsid w:val="0083043F"/>
    <w:rsid w:val="0083044E"/>
    <w:rsid w:val="0083045C"/>
    <w:rsid w:val="0083048F"/>
    <w:rsid w:val="008304AB"/>
    <w:rsid w:val="008304AE"/>
    <w:rsid w:val="0083052C"/>
    <w:rsid w:val="0083054B"/>
    <w:rsid w:val="00830586"/>
    <w:rsid w:val="0083058C"/>
    <w:rsid w:val="0083058E"/>
    <w:rsid w:val="0083065A"/>
    <w:rsid w:val="00830680"/>
    <w:rsid w:val="00830683"/>
    <w:rsid w:val="008306B4"/>
    <w:rsid w:val="008306E9"/>
    <w:rsid w:val="008306FC"/>
    <w:rsid w:val="008306FF"/>
    <w:rsid w:val="00830738"/>
    <w:rsid w:val="00830776"/>
    <w:rsid w:val="00830780"/>
    <w:rsid w:val="00830790"/>
    <w:rsid w:val="008307C7"/>
    <w:rsid w:val="008307FB"/>
    <w:rsid w:val="00830805"/>
    <w:rsid w:val="00830816"/>
    <w:rsid w:val="0083082B"/>
    <w:rsid w:val="0083083A"/>
    <w:rsid w:val="0083086C"/>
    <w:rsid w:val="00830878"/>
    <w:rsid w:val="0083087C"/>
    <w:rsid w:val="008308AC"/>
    <w:rsid w:val="008308AD"/>
    <w:rsid w:val="00830904"/>
    <w:rsid w:val="00830916"/>
    <w:rsid w:val="0083091B"/>
    <w:rsid w:val="0083092A"/>
    <w:rsid w:val="0083094C"/>
    <w:rsid w:val="00830974"/>
    <w:rsid w:val="0083097B"/>
    <w:rsid w:val="008309A4"/>
    <w:rsid w:val="008309E1"/>
    <w:rsid w:val="008309EA"/>
    <w:rsid w:val="008309EE"/>
    <w:rsid w:val="00830A01"/>
    <w:rsid w:val="00830A03"/>
    <w:rsid w:val="00830A06"/>
    <w:rsid w:val="00830A5F"/>
    <w:rsid w:val="00830A83"/>
    <w:rsid w:val="00830AA4"/>
    <w:rsid w:val="00830AB9"/>
    <w:rsid w:val="00830ABD"/>
    <w:rsid w:val="00830AFB"/>
    <w:rsid w:val="00830B10"/>
    <w:rsid w:val="00830B19"/>
    <w:rsid w:val="00830B64"/>
    <w:rsid w:val="00830B73"/>
    <w:rsid w:val="00830C28"/>
    <w:rsid w:val="00830C36"/>
    <w:rsid w:val="00830C37"/>
    <w:rsid w:val="00830C42"/>
    <w:rsid w:val="00830C55"/>
    <w:rsid w:val="00830C79"/>
    <w:rsid w:val="00830C92"/>
    <w:rsid w:val="00830C9F"/>
    <w:rsid w:val="00830CBC"/>
    <w:rsid w:val="00830D36"/>
    <w:rsid w:val="00830D48"/>
    <w:rsid w:val="00830D50"/>
    <w:rsid w:val="00830D73"/>
    <w:rsid w:val="00830DDA"/>
    <w:rsid w:val="00830DF4"/>
    <w:rsid w:val="00830E01"/>
    <w:rsid w:val="00830E0A"/>
    <w:rsid w:val="00830E3A"/>
    <w:rsid w:val="00830E43"/>
    <w:rsid w:val="00830E5B"/>
    <w:rsid w:val="00830E62"/>
    <w:rsid w:val="00830E75"/>
    <w:rsid w:val="00830E76"/>
    <w:rsid w:val="00830EC0"/>
    <w:rsid w:val="00830ED3"/>
    <w:rsid w:val="00830F20"/>
    <w:rsid w:val="00830F29"/>
    <w:rsid w:val="00830FAC"/>
    <w:rsid w:val="00830FDD"/>
    <w:rsid w:val="00831035"/>
    <w:rsid w:val="00831076"/>
    <w:rsid w:val="00831083"/>
    <w:rsid w:val="008310BB"/>
    <w:rsid w:val="00831105"/>
    <w:rsid w:val="0083117F"/>
    <w:rsid w:val="00831180"/>
    <w:rsid w:val="008311AF"/>
    <w:rsid w:val="008311D9"/>
    <w:rsid w:val="00831200"/>
    <w:rsid w:val="00831225"/>
    <w:rsid w:val="00831228"/>
    <w:rsid w:val="00831298"/>
    <w:rsid w:val="008312F4"/>
    <w:rsid w:val="0083135D"/>
    <w:rsid w:val="00831360"/>
    <w:rsid w:val="008313B2"/>
    <w:rsid w:val="008313BD"/>
    <w:rsid w:val="00831437"/>
    <w:rsid w:val="00831439"/>
    <w:rsid w:val="0083144B"/>
    <w:rsid w:val="0083144F"/>
    <w:rsid w:val="0083149A"/>
    <w:rsid w:val="008314AE"/>
    <w:rsid w:val="008314BD"/>
    <w:rsid w:val="008314BE"/>
    <w:rsid w:val="008314D7"/>
    <w:rsid w:val="008314F1"/>
    <w:rsid w:val="00831544"/>
    <w:rsid w:val="00831554"/>
    <w:rsid w:val="00831555"/>
    <w:rsid w:val="00831578"/>
    <w:rsid w:val="008315D4"/>
    <w:rsid w:val="008315F8"/>
    <w:rsid w:val="00831625"/>
    <w:rsid w:val="00831642"/>
    <w:rsid w:val="00831652"/>
    <w:rsid w:val="00831704"/>
    <w:rsid w:val="0083170A"/>
    <w:rsid w:val="00831785"/>
    <w:rsid w:val="0083178A"/>
    <w:rsid w:val="00831809"/>
    <w:rsid w:val="0083180B"/>
    <w:rsid w:val="00831819"/>
    <w:rsid w:val="00831820"/>
    <w:rsid w:val="00831895"/>
    <w:rsid w:val="008318BA"/>
    <w:rsid w:val="008318D1"/>
    <w:rsid w:val="008318F3"/>
    <w:rsid w:val="00831900"/>
    <w:rsid w:val="00831903"/>
    <w:rsid w:val="00831927"/>
    <w:rsid w:val="0083195A"/>
    <w:rsid w:val="0083195E"/>
    <w:rsid w:val="00831966"/>
    <w:rsid w:val="00831980"/>
    <w:rsid w:val="0083198B"/>
    <w:rsid w:val="00831998"/>
    <w:rsid w:val="008319BC"/>
    <w:rsid w:val="008319D8"/>
    <w:rsid w:val="008319DC"/>
    <w:rsid w:val="008319DD"/>
    <w:rsid w:val="008319FF"/>
    <w:rsid w:val="00831A07"/>
    <w:rsid w:val="00831A1D"/>
    <w:rsid w:val="00831A20"/>
    <w:rsid w:val="00831A30"/>
    <w:rsid w:val="00831A9A"/>
    <w:rsid w:val="00831ACC"/>
    <w:rsid w:val="00831ACD"/>
    <w:rsid w:val="00831AD7"/>
    <w:rsid w:val="00831AE1"/>
    <w:rsid w:val="00831AE4"/>
    <w:rsid w:val="00831AED"/>
    <w:rsid w:val="00831AFC"/>
    <w:rsid w:val="00831B3E"/>
    <w:rsid w:val="00831B79"/>
    <w:rsid w:val="00831B7E"/>
    <w:rsid w:val="00831BC8"/>
    <w:rsid w:val="00831BCD"/>
    <w:rsid w:val="00831BE6"/>
    <w:rsid w:val="00831C31"/>
    <w:rsid w:val="00831C66"/>
    <w:rsid w:val="00831C78"/>
    <w:rsid w:val="00831CAD"/>
    <w:rsid w:val="00831CBE"/>
    <w:rsid w:val="00831CC6"/>
    <w:rsid w:val="00831D08"/>
    <w:rsid w:val="00831D0F"/>
    <w:rsid w:val="00831D2A"/>
    <w:rsid w:val="00831D30"/>
    <w:rsid w:val="00831D54"/>
    <w:rsid w:val="00831D84"/>
    <w:rsid w:val="00831DBE"/>
    <w:rsid w:val="00831DDF"/>
    <w:rsid w:val="00831E2F"/>
    <w:rsid w:val="00831E34"/>
    <w:rsid w:val="00831E91"/>
    <w:rsid w:val="00831E9F"/>
    <w:rsid w:val="00831EAC"/>
    <w:rsid w:val="00831EE7"/>
    <w:rsid w:val="00831EF5"/>
    <w:rsid w:val="00831EF7"/>
    <w:rsid w:val="00831F4D"/>
    <w:rsid w:val="00831F4E"/>
    <w:rsid w:val="00831F50"/>
    <w:rsid w:val="00831F52"/>
    <w:rsid w:val="00831F65"/>
    <w:rsid w:val="00831F8A"/>
    <w:rsid w:val="00831FA5"/>
    <w:rsid w:val="00831FB0"/>
    <w:rsid w:val="00831FD0"/>
    <w:rsid w:val="00831FFA"/>
    <w:rsid w:val="0083200C"/>
    <w:rsid w:val="0083203C"/>
    <w:rsid w:val="0083208C"/>
    <w:rsid w:val="00832090"/>
    <w:rsid w:val="008320A1"/>
    <w:rsid w:val="00832111"/>
    <w:rsid w:val="00832124"/>
    <w:rsid w:val="0083212F"/>
    <w:rsid w:val="00832135"/>
    <w:rsid w:val="00832141"/>
    <w:rsid w:val="00832161"/>
    <w:rsid w:val="00832198"/>
    <w:rsid w:val="008321BD"/>
    <w:rsid w:val="008321CA"/>
    <w:rsid w:val="008321D3"/>
    <w:rsid w:val="008321D6"/>
    <w:rsid w:val="00832224"/>
    <w:rsid w:val="0083224A"/>
    <w:rsid w:val="00832264"/>
    <w:rsid w:val="0083226A"/>
    <w:rsid w:val="0083227B"/>
    <w:rsid w:val="0083227F"/>
    <w:rsid w:val="00832284"/>
    <w:rsid w:val="008322C3"/>
    <w:rsid w:val="008322DD"/>
    <w:rsid w:val="00832303"/>
    <w:rsid w:val="00832318"/>
    <w:rsid w:val="00832326"/>
    <w:rsid w:val="0083234E"/>
    <w:rsid w:val="00832353"/>
    <w:rsid w:val="008323E2"/>
    <w:rsid w:val="0083248D"/>
    <w:rsid w:val="008324F0"/>
    <w:rsid w:val="00832511"/>
    <w:rsid w:val="00832522"/>
    <w:rsid w:val="0083252A"/>
    <w:rsid w:val="0083255A"/>
    <w:rsid w:val="0083259F"/>
    <w:rsid w:val="008325F4"/>
    <w:rsid w:val="00832612"/>
    <w:rsid w:val="00832658"/>
    <w:rsid w:val="00832677"/>
    <w:rsid w:val="0083269C"/>
    <w:rsid w:val="008326C9"/>
    <w:rsid w:val="008326ED"/>
    <w:rsid w:val="008326F1"/>
    <w:rsid w:val="008326FD"/>
    <w:rsid w:val="0083275D"/>
    <w:rsid w:val="00832761"/>
    <w:rsid w:val="00832791"/>
    <w:rsid w:val="008327A4"/>
    <w:rsid w:val="008327AB"/>
    <w:rsid w:val="008327C3"/>
    <w:rsid w:val="008327C6"/>
    <w:rsid w:val="008327CC"/>
    <w:rsid w:val="008327EA"/>
    <w:rsid w:val="008327EF"/>
    <w:rsid w:val="0083280C"/>
    <w:rsid w:val="0083281E"/>
    <w:rsid w:val="0083282F"/>
    <w:rsid w:val="0083284A"/>
    <w:rsid w:val="00832851"/>
    <w:rsid w:val="0083286F"/>
    <w:rsid w:val="00832895"/>
    <w:rsid w:val="008328A8"/>
    <w:rsid w:val="008328E8"/>
    <w:rsid w:val="008328F3"/>
    <w:rsid w:val="00832915"/>
    <w:rsid w:val="00832955"/>
    <w:rsid w:val="0083296F"/>
    <w:rsid w:val="0083299D"/>
    <w:rsid w:val="008329C5"/>
    <w:rsid w:val="00832A39"/>
    <w:rsid w:val="00832A53"/>
    <w:rsid w:val="00832A58"/>
    <w:rsid w:val="00832A60"/>
    <w:rsid w:val="00832A75"/>
    <w:rsid w:val="00832A84"/>
    <w:rsid w:val="00832ADE"/>
    <w:rsid w:val="00832B00"/>
    <w:rsid w:val="00832B15"/>
    <w:rsid w:val="00832B17"/>
    <w:rsid w:val="00832B46"/>
    <w:rsid w:val="00832B94"/>
    <w:rsid w:val="00832BD9"/>
    <w:rsid w:val="00832BDF"/>
    <w:rsid w:val="00832BE0"/>
    <w:rsid w:val="00832BE2"/>
    <w:rsid w:val="00832BE5"/>
    <w:rsid w:val="00832BF9"/>
    <w:rsid w:val="00832C07"/>
    <w:rsid w:val="00832C25"/>
    <w:rsid w:val="00832C39"/>
    <w:rsid w:val="00832C7C"/>
    <w:rsid w:val="00832C8C"/>
    <w:rsid w:val="00832C97"/>
    <w:rsid w:val="00832CF4"/>
    <w:rsid w:val="00832D11"/>
    <w:rsid w:val="00832D49"/>
    <w:rsid w:val="00832DB9"/>
    <w:rsid w:val="00832DC8"/>
    <w:rsid w:val="00832DD6"/>
    <w:rsid w:val="00832E10"/>
    <w:rsid w:val="00832E3B"/>
    <w:rsid w:val="00832E52"/>
    <w:rsid w:val="00832E72"/>
    <w:rsid w:val="00832E83"/>
    <w:rsid w:val="00832E99"/>
    <w:rsid w:val="00832EAF"/>
    <w:rsid w:val="00832EC6"/>
    <w:rsid w:val="00832ED3"/>
    <w:rsid w:val="00832EE7"/>
    <w:rsid w:val="00832F12"/>
    <w:rsid w:val="00832F1F"/>
    <w:rsid w:val="00832F32"/>
    <w:rsid w:val="00832F4D"/>
    <w:rsid w:val="00832F5B"/>
    <w:rsid w:val="00832FB5"/>
    <w:rsid w:val="0083301A"/>
    <w:rsid w:val="00833023"/>
    <w:rsid w:val="00833071"/>
    <w:rsid w:val="00833075"/>
    <w:rsid w:val="0083307C"/>
    <w:rsid w:val="00833097"/>
    <w:rsid w:val="008330DE"/>
    <w:rsid w:val="00833124"/>
    <w:rsid w:val="00833158"/>
    <w:rsid w:val="00833166"/>
    <w:rsid w:val="0083317B"/>
    <w:rsid w:val="00833192"/>
    <w:rsid w:val="008331BB"/>
    <w:rsid w:val="008331C4"/>
    <w:rsid w:val="00833250"/>
    <w:rsid w:val="00833265"/>
    <w:rsid w:val="0083327F"/>
    <w:rsid w:val="00833298"/>
    <w:rsid w:val="008332A6"/>
    <w:rsid w:val="008332C7"/>
    <w:rsid w:val="008332CF"/>
    <w:rsid w:val="008332FB"/>
    <w:rsid w:val="0083331B"/>
    <w:rsid w:val="0083334A"/>
    <w:rsid w:val="00833353"/>
    <w:rsid w:val="00833363"/>
    <w:rsid w:val="00833375"/>
    <w:rsid w:val="00833376"/>
    <w:rsid w:val="0083337F"/>
    <w:rsid w:val="0083339E"/>
    <w:rsid w:val="008333A1"/>
    <w:rsid w:val="008333A9"/>
    <w:rsid w:val="0083341E"/>
    <w:rsid w:val="0083342B"/>
    <w:rsid w:val="00833452"/>
    <w:rsid w:val="0083345D"/>
    <w:rsid w:val="0083346E"/>
    <w:rsid w:val="008334AD"/>
    <w:rsid w:val="008334BB"/>
    <w:rsid w:val="008334D2"/>
    <w:rsid w:val="008334E7"/>
    <w:rsid w:val="008334F3"/>
    <w:rsid w:val="00833504"/>
    <w:rsid w:val="008335A7"/>
    <w:rsid w:val="008335A9"/>
    <w:rsid w:val="0083360D"/>
    <w:rsid w:val="0083361C"/>
    <w:rsid w:val="00833651"/>
    <w:rsid w:val="00833652"/>
    <w:rsid w:val="00833664"/>
    <w:rsid w:val="00833689"/>
    <w:rsid w:val="008336B8"/>
    <w:rsid w:val="008336F0"/>
    <w:rsid w:val="00833700"/>
    <w:rsid w:val="00833779"/>
    <w:rsid w:val="00833797"/>
    <w:rsid w:val="0083379C"/>
    <w:rsid w:val="008337A0"/>
    <w:rsid w:val="008337D0"/>
    <w:rsid w:val="008337D7"/>
    <w:rsid w:val="00833810"/>
    <w:rsid w:val="0083383F"/>
    <w:rsid w:val="0083385B"/>
    <w:rsid w:val="008338A6"/>
    <w:rsid w:val="008338C2"/>
    <w:rsid w:val="008338CA"/>
    <w:rsid w:val="008338E7"/>
    <w:rsid w:val="00833900"/>
    <w:rsid w:val="00833954"/>
    <w:rsid w:val="00833988"/>
    <w:rsid w:val="0083398B"/>
    <w:rsid w:val="008339BA"/>
    <w:rsid w:val="008339D2"/>
    <w:rsid w:val="00833AB9"/>
    <w:rsid w:val="00833B46"/>
    <w:rsid w:val="00833B5B"/>
    <w:rsid w:val="00833B87"/>
    <w:rsid w:val="00833B8C"/>
    <w:rsid w:val="00833BA3"/>
    <w:rsid w:val="00833BAD"/>
    <w:rsid w:val="00833BC6"/>
    <w:rsid w:val="00833C69"/>
    <w:rsid w:val="00833CCE"/>
    <w:rsid w:val="00833CF6"/>
    <w:rsid w:val="00833D0A"/>
    <w:rsid w:val="00833D6D"/>
    <w:rsid w:val="00833D80"/>
    <w:rsid w:val="00833D92"/>
    <w:rsid w:val="00833DA9"/>
    <w:rsid w:val="00833E05"/>
    <w:rsid w:val="00833E09"/>
    <w:rsid w:val="00833E37"/>
    <w:rsid w:val="00833E85"/>
    <w:rsid w:val="00833E88"/>
    <w:rsid w:val="00833E94"/>
    <w:rsid w:val="00833EAD"/>
    <w:rsid w:val="00833EB4"/>
    <w:rsid w:val="00833EBD"/>
    <w:rsid w:val="00833EC6"/>
    <w:rsid w:val="00833F2C"/>
    <w:rsid w:val="00833F39"/>
    <w:rsid w:val="00833F42"/>
    <w:rsid w:val="00833F51"/>
    <w:rsid w:val="00833F60"/>
    <w:rsid w:val="00833F72"/>
    <w:rsid w:val="00833F78"/>
    <w:rsid w:val="00833F79"/>
    <w:rsid w:val="00833FB0"/>
    <w:rsid w:val="00833FB1"/>
    <w:rsid w:val="00833FC8"/>
    <w:rsid w:val="00833FC9"/>
    <w:rsid w:val="00833FD6"/>
    <w:rsid w:val="00834031"/>
    <w:rsid w:val="00834048"/>
    <w:rsid w:val="00834076"/>
    <w:rsid w:val="00834095"/>
    <w:rsid w:val="008340AB"/>
    <w:rsid w:val="00834116"/>
    <w:rsid w:val="0083413C"/>
    <w:rsid w:val="00834163"/>
    <w:rsid w:val="00834176"/>
    <w:rsid w:val="00834181"/>
    <w:rsid w:val="00834194"/>
    <w:rsid w:val="008341C4"/>
    <w:rsid w:val="008341CE"/>
    <w:rsid w:val="008341EE"/>
    <w:rsid w:val="008341F4"/>
    <w:rsid w:val="00834280"/>
    <w:rsid w:val="008342B4"/>
    <w:rsid w:val="008342D0"/>
    <w:rsid w:val="008342FC"/>
    <w:rsid w:val="008342FF"/>
    <w:rsid w:val="00834310"/>
    <w:rsid w:val="00834324"/>
    <w:rsid w:val="00834364"/>
    <w:rsid w:val="0083436E"/>
    <w:rsid w:val="00834371"/>
    <w:rsid w:val="00834396"/>
    <w:rsid w:val="008343C1"/>
    <w:rsid w:val="008343E5"/>
    <w:rsid w:val="008343EA"/>
    <w:rsid w:val="008343ED"/>
    <w:rsid w:val="008343F9"/>
    <w:rsid w:val="00834419"/>
    <w:rsid w:val="0083442B"/>
    <w:rsid w:val="00834439"/>
    <w:rsid w:val="0083443C"/>
    <w:rsid w:val="00834449"/>
    <w:rsid w:val="0083445C"/>
    <w:rsid w:val="0083448A"/>
    <w:rsid w:val="008344F7"/>
    <w:rsid w:val="0083451B"/>
    <w:rsid w:val="00834520"/>
    <w:rsid w:val="00834541"/>
    <w:rsid w:val="0083456E"/>
    <w:rsid w:val="008345C5"/>
    <w:rsid w:val="008345D4"/>
    <w:rsid w:val="008345F3"/>
    <w:rsid w:val="00834608"/>
    <w:rsid w:val="00834615"/>
    <w:rsid w:val="008346C2"/>
    <w:rsid w:val="008346D6"/>
    <w:rsid w:val="008346E8"/>
    <w:rsid w:val="00834719"/>
    <w:rsid w:val="00834728"/>
    <w:rsid w:val="0083473A"/>
    <w:rsid w:val="00834814"/>
    <w:rsid w:val="00834862"/>
    <w:rsid w:val="008348B9"/>
    <w:rsid w:val="00834907"/>
    <w:rsid w:val="00834980"/>
    <w:rsid w:val="008349AA"/>
    <w:rsid w:val="008349AE"/>
    <w:rsid w:val="008349C4"/>
    <w:rsid w:val="008349DD"/>
    <w:rsid w:val="008349EB"/>
    <w:rsid w:val="00834A00"/>
    <w:rsid w:val="00834A10"/>
    <w:rsid w:val="00834A4C"/>
    <w:rsid w:val="00834A5D"/>
    <w:rsid w:val="00834A6F"/>
    <w:rsid w:val="00834A76"/>
    <w:rsid w:val="00834AA7"/>
    <w:rsid w:val="00834AFF"/>
    <w:rsid w:val="00834B87"/>
    <w:rsid w:val="00834B8E"/>
    <w:rsid w:val="00834B92"/>
    <w:rsid w:val="00834BB1"/>
    <w:rsid w:val="00834BE3"/>
    <w:rsid w:val="00834BE7"/>
    <w:rsid w:val="00834C7D"/>
    <w:rsid w:val="00834CA6"/>
    <w:rsid w:val="00834CB0"/>
    <w:rsid w:val="00834CF1"/>
    <w:rsid w:val="00834D31"/>
    <w:rsid w:val="00834D3E"/>
    <w:rsid w:val="00834D45"/>
    <w:rsid w:val="00834D8C"/>
    <w:rsid w:val="00834DC3"/>
    <w:rsid w:val="00834DD5"/>
    <w:rsid w:val="00834DE9"/>
    <w:rsid w:val="00834E0A"/>
    <w:rsid w:val="00834E0D"/>
    <w:rsid w:val="00834E16"/>
    <w:rsid w:val="00834E1E"/>
    <w:rsid w:val="00834E53"/>
    <w:rsid w:val="00834E5D"/>
    <w:rsid w:val="00834E66"/>
    <w:rsid w:val="00834E94"/>
    <w:rsid w:val="00834E9B"/>
    <w:rsid w:val="00834ECB"/>
    <w:rsid w:val="00834ED0"/>
    <w:rsid w:val="00834EDB"/>
    <w:rsid w:val="00834F18"/>
    <w:rsid w:val="00834F26"/>
    <w:rsid w:val="00834F4D"/>
    <w:rsid w:val="00834F85"/>
    <w:rsid w:val="00834F8C"/>
    <w:rsid w:val="00835003"/>
    <w:rsid w:val="00835025"/>
    <w:rsid w:val="00835041"/>
    <w:rsid w:val="00835050"/>
    <w:rsid w:val="0083507B"/>
    <w:rsid w:val="0083509D"/>
    <w:rsid w:val="008350CC"/>
    <w:rsid w:val="008350E3"/>
    <w:rsid w:val="00835109"/>
    <w:rsid w:val="0083512E"/>
    <w:rsid w:val="00835143"/>
    <w:rsid w:val="00835151"/>
    <w:rsid w:val="00835176"/>
    <w:rsid w:val="0083518F"/>
    <w:rsid w:val="008351C2"/>
    <w:rsid w:val="00835247"/>
    <w:rsid w:val="00835271"/>
    <w:rsid w:val="00835272"/>
    <w:rsid w:val="0083528D"/>
    <w:rsid w:val="00835295"/>
    <w:rsid w:val="008352F0"/>
    <w:rsid w:val="00835300"/>
    <w:rsid w:val="00835326"/>
    <w:rsid w:val="00835357"/>
    <w:rsid w:val="00835370"/>
    <w:rsid w:val="0083539E"/>
    <w:rsid w:val="00835420"/>
    <w:rsid w:val="00835441"/>
    <w:rsid w:val="0083546C"/>
    <w:rsid w:val="00835487"/>
    <w:rsid w:val="00835498"/>
    <w:rsid w:val="008354B6"/>
    <w:rsid w:val="008354BB"/>
    <w:rsid w:val="00835527"/>
    <w:rsid w:val="00835538"/>
    <w:rsid w:val="0083556F"/>
    <w:rsid w:val="008355B2"/>
    <w:rsid w:val="008355CC"/>
    <w:rsid w:val="0083568B"/>
    <w:rsid w:val="008356B0"/>
    <w:rsid w:val="008356B8"/>
    <w:rsid w:val="008356C9"/>
    <w:rsid w:val="008356DF"/>
    <w:rsid w:val="008356F4"/>
    <w:rsid w:val="008356FA"/>
    <w:rsid w:val="00835709"/>
    <w:rsid w:val="00835718"/>
    <w:rsid w:val="00835719"/>
    <w:rsid w:val="00835738"/>
    <w:rsid w:val="0083573C"/>
    <w:rsid w:val="00835748"/>
    <w:rsid w:val="00835759"/>
    <w:rsid w:val="0083575D"/>
    <w:rsid w:val="00835773"/>
    <w:rsid w:val="00835782"/>
    <w:rsid w:val="00835806"/>
    <w:rsid w:val="0083585F"/>
    <w:rsid w:val="00835869"/>
    <w:rsid w:val="00835890"/>
    <w:rsid w:val="0083589A"/>
    <w:rsid w:val="008358AA"/>
    <w:rsid w:val="008358B6"/>
    <w:rsid w:val="008358DB"/>
    <w:rsid w:val="008358EF"/>
    <w:rsid w:val="00835938"/>
    <w:rsid w:val="00835947"/>
    <w:rsid w:val="0083595D"/>
    <w:rsid w:val="0083596D"/>
    <w:rsid w:val="0083598C"/>
    <w:rsid w:val="00835993"/>
    <w:rsid w:val="008359FE"/>
    <w:rsid w:val="00835A13"/>
    <w:rsid w:val="00835A21"/>
    <w:rsid w:val="00835A25"/>
    <w:rsid w:val="00835A2C"/>
    <w:rsid w:val="00835A2F"/>
    <w:rsid w:val="00835A3F"/>
    <w:rsid w:val="00835A90"/>
    <w:rsid w:val="00835A9B"/>
    <w:rsid w:val="00835AAE"/>
    <w:rsid w:val="00835AD5"/>
    <w:rsid w:val="00835AD7"/>
    <w:rsid w:val="00835B0A"/>
    <w:rsid w:val="00835B0E"/>
    <w:rsid w:val="00835B59"/>
    <w:rsid w:val="00835BAA"/>
    <w:rsid w:val="00835BB2"/>
    <w:rsid w:val="00835BDE"/>
    <w:rsid w:val="00835BEA"/>
    <w:rsid w:val="00835C14"/>
    <w:rsid w:val="00835C4E"/>
    <w:rsid w:val="00835C52"/>
    <w:rsid w:val="00835C55"/>
    <w:rsid w:val="00835C9B"/>
    <w:rsid w:val="00835D0E"/>
    <w:rsid w:val="00835D0F"/>
    <w:rsid w:val="00835D61"/>
    <w:rsid w:val="00835D8E"/>
    <w:rsid w:val="00835D9D"/>
    <w:rsid w:val="00835DAF"/>
    <w:rsid w:val="00835DC4"/>
    <w:rsid w:val="00835DFA"/>
    <w:rsid w:val="00835E23"/>
    <w:rsid w:val="00835E25"/>
    <w:rsid w:val="00835E43"/>
    <w:rsid w:val="00835E55"/>
    <w:rsid w:val="00835E6A"/>
    <w:rsid w:val="00835E6B"/>
    <w:rsid w:val="00835ED7"/>
    <w:rsid w:val="00835EE7"/>
    <w:rsid w:val="00835EEA"/>
    <w:rsid w:val="00835EF8"/>
    <w:rsid w:val="00835F25"/>
    <w:rsid w:val="00835F34"/>
    <w:rsid w:val="00835F5F"/>
    <w:rsid w:val="00835F6E"/>
    <w:rsid w:val="00835F89"/>
    <w:rsid w:val="00835FA8"/>
    <w:rsid w:val="00835FBA"/>
    <w:rsid w:val="00835FEC"/>
    <w:rsid w:val="00835FFE"/>
    <w:rsid w:val="00836007"/>
    <w:rsid w:val="00836028"/>
    <w:rsid w:val="0083603C"/>
    <w:rsid w:val="00836062"/>
    <w:rsid w:val="00836079"/>
    <w:rsid w:val="008360B3"/>
    <w:rsid w:val="008360D7"/>
    <w:rsid w:val="008360E6"/>
    <w:rsid w:val="008360EE"/>
    <w:rsid w:val="00836129"/>
    <w:rsid w:val="00836150"/>
    <w:rsid w:val="0083616E"/>
    <w:rsid w:val="00836173"/>
    <w:rsid w:val="008361B2"/>
    <w:rsid w:val="008361CE"/>
    <w:rsid w:val="008361ED"/>
    <w:rsid w:val="0083621F"/>
    <w:rsid w:val="00836262"/>
    <w:rsid w:val="008362A4"/>
    <w:rsid w:val="008362E0"/>
    <w:rsid w:val="00836304"/>
    <w:rsid w:val="00836315"/>
    <w:rsid w:val="00836316"/>
    <w:rsid w:val="00836366"/>
    <w:rsid w:val="00836376"/>
    <w:rsid w:val="008363DA"/>
    <w:rsid w:val="00836417"/>
    <w:rsid w:val="00836428"/>
    <w:rsid w:val="00836436"/>
    <w:rsid w:val="00836443"/>
    <w:rsid w:val="00836445"/>
    <w:rsid w:val="00836446"/>
    <w:rsid w:val="00836467"/>
    <w:rsid w:val="00836477"/>
    <w:rsid w:val="0083649F"/>
    <w:rsid w:val="008364C2"/>
    <w:rsid w:val="008364C4"/>
    <w:rsid w:val="008364D3"/>
    <w:rsid w:val="008364F6"/>
    <w:rsid w:val="00836515"/>
    <w:rsid w:val="0083651F"/>
    <w:rsid w:val="00836536"/>
    <w:rsid w:val="0083654C"/>
    <w:rsid w:val="00836574"/>
    <w:rsid w:val="00836578"/>
    <w:rsid w:val="00836595"/>
    <w:rsid w:val="008365A1"/>
    <w:rsid w:val="008365CC"/>
    <w:rsid w:val="008365E6"/>
    <w:rsid w:val="00836649"/>
    <w:rsid w:val="008366A8"/>
    <w:rsid w:val="008366AE"/>
    <w:rsid w:val="008366BA"/>
    <w:rsid w:val="008366BD"/>
    <w:rsid w:val="0083671A"/>
    <w:rsid w:val="0083671B"/>
    <w:rsid w:val="00836737"/>
    <w:rsid w:val="0083673A"/>
    <w:rsid w:val="0083679A"/>
    <w:rsid w:val="0083679E"/>
    <w:rsid w:val="0083681F"/>
    <w:rsid w:val="00836838"/>
    <w:rsid w:val="00836894"/>
    <w:rsid w:val="008368AA"/>
    <w:rsid w:val="008368C2"/>
    <w:rsid w:val="008368D0"/>
    <w:rsid w:val="008368D4"/>
    <w:rsid w:val="00836906"/>
    <w:rsid w:val="00836979"/>
    <w:rsid w:val="00836983"/>
    <w:rsid w:val="00836988"/>
    <w:rsid w:val="0083699B"/>
    <w:rsid w:val="0083699C"/>
    <w:rsid w:val="008369B5"/>
    <w:rsid w:val="008369DB"/>
    <w:rsid w:val="00836A41"/>
    <w:rsid w:val="00836A6F"/>
    <w:rsid w:val="00836A84"/>
    <w:rsid w:val="00836A8F"/>
    <w:rsid w:val="00836AA4"/>
    <w:rsid w:val="00836AE1"/>
    <w:rsid w:val="00836AEB"/>
    <w:rsid w:val="00836B05"/>
    <w:rsid w:val="00836B2A"/>
    <w:rsid w:val="00836B9B"/>
    <w:rsid w:val="00836BE5"/>
    <w:rsid w:val="00836BF9"/>
    <w:rsid w:val="00836C1B"/>
    <w:rsid w:val="00836C3D"/>
    <w:rsid w:val="00836C42"/>
    <w:rsid w:val="00836C9F"/>
    <w:rsid w:val="00836CEF"/>
    <w:rsid w:val="00836D1F"/>
    <w:rsid w:val="00836D5E"/>
    <w:rsid w:val="00836DAD"/>
    <w:rsid w:val="00836DB5"/>
    <w:rsid w:val="00836DC7"/>
    <w:rsid w:val="00836DC9"/>
    <w:rsid w:val="00836E1A"/>
    <w:rsid w:val="00836E30"/>
    <w:rsid w:val="00836E58"/>
    <w:rsid w:val="00836E69"/>
    <w:rsid w:val="00836EBA"/>
    <w:rsid w:val="00836EDA"/>
    <w:rsid w:val="00836EDC"/>
    <w:rsid w:val="00836EFE"/>
    <w:rsid w:val="00836F01"/>
    <w:rsid w:val="00836F56"/>
    <w:rsid w:val="00836F67"/>
    <w:rsid w:val="00836F85"/>
    <w:rsid w:val="00836F92"/>
    <w:rsid w:val="00836FA0"/>
    <w:rsid w:val="00836FB7"/>
    <w:rsid w:val="00836FEA"/>
    <w:rsid w:val="00837018"/>
    <w:rsid w:val="00837028"/>
    <w:rsid w:val="0083709E"/>
    <w:rsid w:val="008370B0"/>
    <w:rsid w:val="008370D8"/>
    <w:rsid w:val="008370F4"/>
    <w:rsid w:val="00837109"/>
    <w:rsid w:val="0083712A"/>
    <w:rsid w:val="0083712C"/>
    <w:rsid w:val="00837154"/>
    <w:rsid w:val="00837159"/>
    <w:rsid w:val="00837186"/>
    <w:rsid w:val="008371A2"/>
    <w:rsid w:val="008371AD"/>
    <w:rsid w:val="008371F7"/>
    <w:rsid w:val="00837200"/>
    <w:rsid w:val="0083722E"/>
    <w:rsid w:val="0083725D"/>
    <w:rsid w:val="0083727D"/>
    <w:rsid w:val="00837293"/>
    <w:rsid w:val="008372AA"/>
    <w:rsid w:val="008372DD"/>
    <w:rsid w:val="008372F2"/>
    <w:rsid w:val="00837343"/>
    <w:rsid w:val="00837383"/>
    <w:rsid w:val="008373D5"/>
    <w:rsid w:val="008373E3"/>
    <w:rsid w:val="0083740C"/>
    <w:rsid w:val="00837438"/>
    <w:rsid w:val="00837448"/>
    <w:rsid w:val="00837460"/>
    <w:rsid w:val="0083747F"/>
    <w:rsid w:val="00837491"/>
    <w:rsid w:val="0083749D"/>
    <w:rsid w:val="008374A0"/>
    <w:rsid w:val="008374A2"/>
    <w:rsid w:val="008374EC"/>
    <w:rsid w:val="00837518"/>
    <w:rsid w:val="0083752F"/>
    <w:rsid w:val="00837545"/>
    <w:rsid w:val="00837569"/>
    <w:rsid w:val="00837576"/>
    <w:rsid w:val="008375AD"/>
    <w:rsid w:val="008375FC"/>
    <w:rsid w:val="00837620"/>
    <w:rsid w:val="00837664"/>
    <w:rsid w:val="00837691"/>
    <w:rsid w:val="008376A0"/>
    <w:rsid w:val="008376B0"/>
    <w:rsid w:val="00837700"/>
    <w:rsid w:val="0083772C"/>
    <w:rsid w:val="00837738"/>
    <w:rsid w:val="00837755"/>
    <w:rsid w:val="00837774"/>
    <w:rsid w:val="00837787"/>
    <w:rsid w:val="0083778D"/>
    <w:rsid w:val="008377AE"/>
    <w:rsid w:val="008377CD"/>
    <w:rsid w:val="00837829"/>
    <w:rsid w:val="0083785C"/>
    <w:rsid w:val="008378B3"/>
    <w:rsid w:val="008378BF"/>
    <w:rsid w:val="008378CD"/>
    <w:rsid w:val="008378E0"/>
    <w:rsid w:val="008378FA"/>
    <w:rsid w:val="008378FE"/>
    <w:rsid w:val="00837906"/>
    <w:rsid w:val="00837937"/>
    <w:rsid w:val="00837954"/>
    <w:rsid w:val="00837962"/>
    <w:rsid w:val="00837964"/>
    <w:rsid w:val="008379C3"/>
    <w:rsid w:val="00837A82"/>
    <w:rsid w:val="00837A89"/>
    <w:rsid w:val="00837A94"/>
    <w:rsid w:val="00837ABD"/>
    <w:rsid w:val="00837AD6"/>
    <w:rsid w:val="00837B20"/>
    <w:rsid w:val="00837B5F"/>
    <w:rsid w:val="00837B96"/>
    <w:rsid w:val="00837BBA"/>
    <w:rsid w:val="00837C0E"/>
    <w:rsid w:val="00837C33"/>
    <w:rsid w:val="00837C44"/>
    <w:rsid w:val="00837C71"/>
    <w:rsid w:val="00837C7B"/>
    <w:rsid w:val="00837CA4"/>
    <w:rsid w:val="00837CA5"/>
    <w:rsid w:val="00837CFA"/>
    <w:rsid w:val="00837D67"/>
    <w:rsid w:val="00837D69"/>
    <w:rsid w:val="00837D6E"/>
    <w:rsid w:val="00837D79"/>
    <w:rsid w:val="00837D99"/>
    <w:rsid w:val="00837E0A"/>
    <w:rsid w:val="00837E0D"/>
    <w:rsid w:val="00837E65"/>
    <w:rsid w:val="00837E89"/>
    <w:rsid w:val="00837EDC"/>
    <w:rsid w:val="00837F12"/>
    <w:rsid w:val="00837F33"/>
    <w:rsid w:val="00837F97"/>
    <w:rsid w:val="00837F99"/>
    <w:rsid w:val="00837FB7"/>
    <w:rsid w:val="00837FE0"/>
    <w:rsid w:val="00840004"/>
    <w:rsid w:val="00840016"/>
    <w:rsid w:val="00840019"/>
    <w:rsid w:val="0084003C"/>
    <w:rsid w:val="00840056"/>
    <w:rsid w:val="0084006D"/>
    <w:rsid w:val="008400BA"/>
    <w:rsid w:val="008400BF"/>
    <w:rsid w:val="008400FC"/>
    <w:rsid w:val="00840107"/>
    <w:rsid w:val="0084010C"/>
    <w:rsid w:val="00840125"/>
    <w:rsid w:val="00840126"/>
    <w:rsid w:val="00840132"/>
    <w:rsid w:val="0084013D"/>
    <w:rsid w:val="0084013E"/>
    <w:rsid w:val="0084014B"/>
    <w:rsid w:val="00840156"/>
    <w:rsid w:val="0084016D"/>
    <w:rsid w:val="00840187"/>
    <w:rsid w:val="008401B5"/>
    <w:rsid w:val="008401D2"/>
    <w:rsid w:val="008401E4"/>
    <w:rsid w:val="008401FD"/>
    <w:rsid w:val="0084022E"/>
    <w:rsid w:val="00840230"/>
    <w:rsid w:val="00840256"/>
    <w:rsid w:val="0084026E"/>
    <w:rsid w:val="00840273"/>
    <w:rsid w:val="00840295"/>
    <w:rsid w:val="008402B0"/>
    <w:rsid w:val="0084030A"/>
    <w:rsid w:val="0084030E"/>
    <w:rsid w:val="0084031D"/>
    <w:rsid w:val="0084032C"/>
    <w:rsid w:val="00840346"/>
    <w:rsid w:val="00840357"/>
    <w:rsid w:val="00840362"/>
    <w:rsid w:val="00840370"/>
    <w:rsid w:val="00840387"/>
    <w:rsid w:val="00840397"/>
    <w:rsid w:val="0084039A"/>
    <w:rsid w:val="008403A2"/>
    <w:rsid w:val="00840414"/>
    <w:rsid w:val="00840485"/>
    <w:rsid w:val="008404AF"/>
    <w:rsid w:val="008404F3"/>
    <w:rsid w:val="00840557"/>
    <w:rsid w:val="0084057D"/>
    <w:rsid w:val="0084058B"/>
    <w:rsid w:val="00840591"/>
    <w:rsid w:val="00840620"/>
    <w:rsid w:val="00840621"/>
    <w:rsid w:val="0084069B"/>
    <w:rsid w:val="008406A3"/>
    <w:rsid w:val="00840795"/>
    <w:rsid w:val="008407EC"/>
    <w:rsid w:val="0084085B"/>
    <w:rsid w:val="008408EB"/>
    <w:rsid w:val="008408FA"/>
    <w:rsid w:val="0084090B"/>
    <w:rsid w:val="008409CC"/>
    <w:rsid w:val="008409EC"/>
    <w:rsid w:val="00840A1C"/>
    <w:rsid w:val="00840A4A"/>
    <w:rsid w:val="00840A65"/>
    <w:rsid w:val="00840A81"/>
    <w:rsid w:val="00840A8F"/>
    <w:rsid w:val="00840A9E"/>
    <w:rsid w:val="00840ADB"/>
    <w:rsid w:val="00840AE7"/>
    <w:rsid w:val="00840B17"/>
    <w:rsid w:val="00840B33"/>
    <w:rsid w:val="00840B59"/>
    <w:rsid w:val="00840B5E"/>
    <w:rsid w:val="00840B79"/>
    <w:rsid w:val="00840B90"/>
    <w:rsid w:val="00840BAB"/>
    <w:rsid w:val="00840BB1"/>
    <w:rsid w:val="00840BE4"/>
    <w:rsid w:val="00840C04"/>
    <w:rsid w:val="00840C06"/>
    <w:rsid w:val="00840C11"/>
    <w:rsid w:val="00840C52"/>
    <w:rsid w:val="00840C59"/>
    <w:rsid w:val="00840C69"/>
    <w:rsid w:val="00840C84"/>
    <w:rsid w:val="00840CE4"/>
    <w:rsid w:val="00840D0E"/>
    <w:rsid w:val="00840D82"/>
    <w:rsid w:val="00840D9B"/>
    <w:rsid w:val="00840DE7"/>
    <w:rsid w:val="00840E32"/>
    <w:rsid w:val="00840E37"/>
    <w:rsid w:val="00840E73"/>
    <w:rsid w:val="00840E7A"/>
    <w:rsid w:val="00840EA1"/>
    <w:rsid w:val="00840EA7"/>
    <w:rsid w:val="00840EFF"/>
    <w:rsid w:val="00840F0E"/>
    <w:rsid w:val="00840F7B"/>
    <w:rsid w:val="00840FAD"/>
    <w:rsid w:val="00840FDB"/>
    <w:rsid w:val="00840FFC"/>
    <w:rsid w:val="00841007"/>
    <w:rsid w:val="00841020"/>
    <w:rsid w:val="00841039"/>
    <w:rsid w:val="00841088"/>
    <w:rsid w:val="00841091"/>
    <w:rsid w:val="008410A5"/>
    <w:rsid w:val="008410A6"/>
    <w:rsid w:val="008410C7"/>
    <w:rsid w:val="008410C9"/>
    <w:rsid w:val="008410DF"/>
    <w:rsid w:val="00841168"/>
    <w:rsid w:val="008411A6"/>
    <w:rsid w:val="00841263"/>
    <w:rsid w:val="00841293"/>
    <w:rsid w:val="008412BB"/>
    <w:rsid w:val="00841318"/>
    <w:rsid w:val="00841340"/>
    <w:rsid w:val="00841352"/>
    <w:rsid w:val="00841358"/>
    <w:rsid w:val="0084136C"/>
    <w:rsid w:val="00841375"/>
    <w:rsid w:val="008413AA"/>
    <w:rsid w:val="008413C6"/>
    <w:rsid w:val="008413FA"/>
    <w:rsid w:val="008413FD"/>
    <w:rsid w:val="00841414"/>
    <w:rsid w:val="00841420"/>
    <w:rsid w:val="0084142A"/>
    <w:rsid w:val="0084142F"/>
    <w:rsid w:val="00841436"/>
    <w:rsid w:val="00841438"/>
    <w:rsid w:val="0084147B"/>
    <w:rsid w:val="008414B7"/>
    <w:rsid w:val="008414BB"/>
    <w:rsid w:val="008414C3"/>
    <w:rsid w:val="00841521"/>
    <w:rsid w:val="0084153B"/>
    <w:rsid w:val="00841544"/>
    <w:rsid w:val="0084154B"/>
    <w:rsid w:val="00841575"/>
    <w:rsid w:val="008415C9"/>
    <w:rsid w:val="00841603"/>
    <w:rsid w:val="00841626"/>
    <w:rsid w:val="0084162F"/>
    <w:rsid w:val="00841682"/>
    <w:rsid w:val="0084168C"/>
    <w:rsid w:val="008416A0"/>
    <w:rsid w:val="008416CA"/>
    <w:rsid w:val="00841708"/>
    <w:rsid w:val="0084179D"/>
    <w:rsid w:val="008417B7"/>
    <w:rsid w:val="008417F8"/>
    <w:rsid w:val="0084180E"/>
    <w:rsid w:val="00841821"/>
    <w:rsid w:val="00841838"/>
    <w:rsid w:val="0084183F"/>
    <w:rsid w:val="00841852"/>
    <w:rsid w:val="0084185E"/>
    <w:rsid w:val="00841897"/>
    <w:rsid w:val="0084189E"/>
    <w:rsid w:val="008418CA"/>
    <w:rsid w:val="00841903"/>
    <w:rsid w:val="00841939"/>
    <w:rsid w:val="0084195E"/>
    <w:rsid w:val="00841979"/>
    <w:rsid w:val="00841980"/>
    <w:rsid w:val="0084199C"/>
    <w:rsid w:val="008419ED"/>
    <w:rsid w:val="00841A49"/>
    <w:rsid w:val="00841A50"/>
    <w:rsid w:val="00841A61"/>
    <w:rsid w:val="00841A69"/>
    <w:rsid w:val="00841AB0"/>
    <w:rsid w:val="00841AC6"/>
    <w:rsid w:val="00841AD9"/>
    <w:rsid w:val="00841B12"/>
    <w:rsid w:val="00841B15"/>
    <w:rsid w:val="00841B23"/>
    <w:rsid w:val="00841B26"/>
    <w:rsid w:val="00841B51"/>
    <w:rsid w:val="00841B6C"/>
    <w:rsid w:val="00841B7F"/>
    <w:rsid w:val="00841C09"/>
    <w:rsid w:val="00841C27"/>
    <w:rsid w:val="00841C49"/>
    <w:rsid w:val="00841C65"/>
    <w:rsid w:val="00841C8F"/>
    <w:rsid w:val="00841CC2"/>
    <w:rsid w:val="00841CD1"/>
    <w:rsid w:val="00841CD4"/>
    <w:rsid w:val="00841CF9"/>
    <w:rsid w:val="00841D69"/>
    <w:rsid w:val="00841DCA"/>
    <w:rsid w:val="00841E30"/>
    <w:rsid w:val="00841EEB"/>
    <w:rsid w:val="00841F0C"/>
    <w:rsid w:val="00841F36"/>
    <w:rsid w:val="00841F5C"/>
    <w:rsid w:val="00841F7A"/>
    <w:rsid w:val="00841FDB"/>
    <w:rsid w:val="00841FE7"/>
    <w:rsid w:val="00842061"/>
    <w:rsid w:val="00842062"/>
    <w:rsid w:val="00842063"/>
    <w:rsid w:val="0084208F"/>
    <w:rsid w:val="00842090"/>
    <w:rsid w:val="00842099"/>
    <w:rsid w:val="008420D9"/>
    <w:rsid w:val="00842179"/>
    <w:rsid w:val="00842183"/>
    <w:rsid w:val="008421CE"/>
    <w:rsid w:val="008421EE"/>
    <w:rsid w:val="0084222E"/>
    <w:rsid w:val="00842243"/>
    <w:rsid w:val="0084224C"/>
    <w:rsid w:val="0084226D"/>
    <w:rsid w:val="008422B2"/>
    <w:rsid w:val="008422D7"/>
    <w:rsid w:val="008422E0"/>
    <w:rsid w:val="0084235D"/>
    <w:rsid w:val="008423AE"/>
    <w:rsid w:val="008423BC"/>
    <w:rsid w:val="008423CF"/>
    <w:rsid w:val="008423FB"/>
    <w:rsid w:val="00842420"/>
    <w:rsid w:val="0084243E"/>
    <w:rsid w:val="00842469"/>
    <w:rsid w:val="0084247F"/>
    <w:rsid w:val="00842485"/>
    <w:rsid w:val="008424AF"/>
    <w:rsid w:val="008424DB"/>
    <w:rsid w:val="0084256C"/>
    <w:rsid w:val="00842582"/>
    <w:rsid w:val="008425B7"/>
    <w:rsid w:val="008425DA"/>
    <w:rsid w:val="008425FB"/>
    <w:rsid w:val="00842601"/>
    <w:rsid w:val="0084264E"/>
    <w:rsid w:val="00842670"/>
    <w:rsid w:val="00842681"/>
    <w:rsid w:val="008426AD"/>
    <w:rsid w:val="008426BB"/>
    <w:rsid w:val="008426C7"/>
    <w:rsid w:val="008426CD"/>
    <w:rsid w:val="008426D4"/>
    <w:rsid w:val="008426D8"/>
    <w:rsid w:val="00842728"/>
    <w:rsid w:val="00842767"/>
    <w:rsid w:val="008427BD"/>
    <w:rsid w:val="008427D1"/>
    <w:rsid w:val="008427DF"/>
    <w:rsid w:val="008427E3"/>
    <w:rsid w:val="008427EC"/>
    <w:rsid w:val="00842818"/>
    <w:rsid w:val="0084281D"/>
    <w:rsid w:val="008428A2"/>
    <w:rsid w:val="008428DA"/>
    <w:rsid w:val="008428E4"/>
    <w:rsid w:val="0084296A"/>
    <w:rsid w:val="0084298E"/>
    <w:rsid w:val="008429CE"/>
    <w:rsid w:val="008429F2"/>
    <w:rsid w:val="008429FA"/>
    <w:rsid w:val="00842A3A"/>
    <w:rsid w:val="00842A3C"/>
    <w:rsid w:val="00842A4F"/>
    <w:rsid w:val="00842ABD"/>
    <w:rsid w:val="00842AC2"/>
    <w:rsid w:val="00842AC3"/>
    <w:rsid w:val="00842B22"/>
    <w:rsid w:val="00842B47"/>
    <w:rsid w:val="00842B80"/>
    <w:rsid w:val="00842B8E"/>
    <w:rsid w:val="00842B90"/>
    <w:rsid w:val="00842BA3"/>
    <w:rsid w:val="00842BEB"/>
    <w:rsid w:val="00842BFF"/>
    <w:rsid w:val="00842C12"/>
    <w:rsid w:val="00842C46"/>
    <w:rsid w:val="00842C4A"/>
    <w:rsid w:val="00842C77"/>
    <w:rsid w:val="00842CA1"/>
    <w:rsid w:val="00842CD3"/>
    <w:rsid w:val="00842CDD"/>
    <w:rsid w:val="00842CEA"/>
    <w:rsid w:val="00842D73"/>
    <w:rsid w:val="00842D83"/>
    <w:rsid w:val="00842DA4"/>
    <w:rsid w:val="00842DC9"/>
    <w:rsid w:val="00842DD4"/>
    <w:rsid w:val="00842E10"/>
    <w:rsid w:val="00842E63"/>
    <w:rsid w:val="00842EB4"/>
    <w:rsid w:val="00842F44"/>
    <w:rsid w:val="00842F5B"/>
    <w:rsid w:val="00842F85"/>
    <w:rsid w:val="00842F8E"/>
    <w:rsid w:val="00842FD2"/>
    <w:rsid w:val="00843028"/>
    <w:rsid w:val="0084303D"/>
    <w:rsid w:val="00843049"/>
    <w:rsid w:val="0084304A"/>
    <w:rsid w:val="008430CA"/>
    <w:rsid w:val="008430D1"/>
    <w:rsid w:val="008430D7"/>
    <w:rsid w:val="00843107"/>
    <w:rsid w:val="0084315E"/>
    <w:rsid w:val="00843160"/>
    <w:rsid w:val="008431A9"/>
    <w:rsid w:val="0084321B"/>
    <w:rsid w:val="00843230"/>
    <w:rsid w:val="0084327D"/>
    <w:rsid w:val="008432E4"/>
    <w:rsid w:val="008432F0"/>
    <w:rsid w:val="00843304"/>
    <w:rsid w:val="00843323"/>
    <w:rsid w:val="00843330"/>
    <w:rsid w:val="00843356"/>
    <w:rsid w:val="008433F9"/>
    <w:rsid w:val="008433FD"/>
    <w:rsid w:val="008433FF"/>
    <w:rsid w:val="00843444"/>
    <w:rsid w:val="00843473"/>
    <w:rsid w:val="0084348C"/>
    <w:rsid w:val="0084348D"/>
    <w:rsid w:val="008434AB"/>
    <w:rsid w:val="008434C0"/>
    <w:rsid w:val="008434E1"/>
    <w:rsid w:val="0084350E"/>
    <w:rsid w:val="00843592"/>
    <w:rsid w:val="008435AD"/>
    <w:rsid w:val="0084365C"/>
    <w:rsid w:val="00843694"/>
    <w:rsid w:val="00843696"/>
    <w:rsid w:val="008436AC"/>
    <w:rsid w:val="008436DC"/>
    <w:rsid w:val="00843744"/>
    <w:rsid w:val="00843745"/>
    <w:rsid w:val="00843789"/>
    <w:rsid w:val="0084378B"/>
    <w:rsid w:val="0084379D"/>
    <w:rsid w:val="0084379E"/>
    <w:rsid w:val="008437CB"/>
    <w:rsid w:val="008437D3"/>
    <w:rsid w:val="0084381B"/>
    <w:rsid w:val="0084384D"/>
    <w:rsid w:val="0084386E"/>
    <w:rsid w:val="00843872"/>
    <w:rsid w:val="008438A1"/>
    <w:rsid w:val="008438AB"/>
    <w:rsid w:val="008438B9"/>
    <w:rsid w:val="00843922"/>
    <w:rsid w:val="008439A6"/>
    <w:rsid w:val="00843A25"/>
    <w:rsid w:val="00843A32"/>
    <w:rsid w:val="00843A52"/>
    <w:rsid w:val="00843A59"/>
    <w:rsid w:val="00843AD3"/>
    <w:rsid w:val="00843ADD"/>
    <w:rsid w:val="00843AFE"/>
    <w:rsid w:val="00843B08"/>
    <w:rsid w:val="00843B0B"/>
    <w:rsid w:val="00843B22"/>
    <w:rsid w:val="00843B3E"/>
    <w:rsid w:val="00843B99"/>
    <w:rsid w:val="00843BBA"/>
    <w:rsid w:val="00843BC7"/>
    <w:rsid w:val="00843BDF"/>
    <w:rsid w:val="00843BF2"/>
    <w:rsid w:val="00843BFF"/>
    <w:rsid w:val="00843C63"/>
    <w:rsid w:val="00843C6A"/>
    <w:rsid w:val="00843C9A"/>
    <w:rsid w:val="00843CB6"/>
    <w:rsid w:val="00843CB8"/>
    <w:rsid w:val="00843CC4"/>
    <w:rsid w:val="00843CCC"/>
    <w:rsid w:val="00843CD4"/>
    <w:rsid w:val="00843D25"/>
    <w:rsid w:val="00843D29"/>
    <w:rsid w:val="00843D4F"/>
    <w:rsid w:val="00843D65"/>
    <w:rsid w:val="00843D6C"/>
    <w:rsid w:val="00843DD0"/>
    <w:rsid w:val="00843DFF"/>
    <w:rsid w:val="00843E19"/>
    <w:rsid w:val="00843E53"/>
    <w:rsid w:val="00843E78"/>
    <w:rsid w:val="00843E9E"/>
    <w:rsid w:val="00843EA6"/>
    <w:rsid w:val="00843EAD"/>
    <w:rsid w:val="00843EF5"/>
    <w:rsid w:val="00843F13"/>
    <w:rsid w:val="00843F18"/>
    <w:rsid w:val="00843F1C"/>
    <w:rsid w:val="00843F5E"/>
    <w:rsid w:val="00843F70"/>
    <w:rsid w:val="00843F8B"/>
    <w:rsid w:val="00843FA3"/>
    <w:rsid w:val="00843FC0"/>
    <w:rsid w:val="00843FD3"/>
    <w:rsid w:val="00843FF1"/>
    <w:rsid w:val="00843FF9"/>
    <w:rsid w:val="00844006"/>
    <w:rsid w:val="00844068"/>
    <w:rsid w:val="00844090"/>
    <w:rsid w:val="008440A0"/>
    <w:rsid w:val="008440A8"/>
    <w:rsid w:val="008440DB"/>
    <w:rsid w:val="008440E7"/>
    <w:rsid w:val="00844124"/>
    <w:rsid w:val="00844130"/>
    <w:rsid w:val="00844131"/>
    <w:rsid w:val="0084419C"/>
    <w:rsid w:val="008441D4"/>
    <w:rsid w:val="008442BB"/>
    <w:rsid w:val="008442CA"/>
    <w:rsid w:val="008442CD"/>
    <w:rsid w:val="008442D3"/>
    <w:rsid w:val="008442D4"/>
    <w:rsid w:val="00844306"/>
    <w:rsid w:val="00844312"/>
    <w:rsid w:val="0084437D"/>
    <w:rsid w:val="008443B6"/>
    <w:rsid w:val="008443D4"/>
    <w:rsid w:val="008443E3"/>
    <w:rsid w:val="008443F2"/>
    <w:rsid w:val="00844433"/>
    <w:rsid w:val="0084445D"/>
    <w:rsid w:val="00844468"/>
    <w:rsid w:val="00844470"/>
    <w:rsid w:val="00844471"/>
    <w:rsid w:val="00844494"/>
    <w:rsid w:val="008444CB"/>
    <w:rsid w:val="008444D4"/>
    <w:rsid w:val="008444E0"/>
    <w:rsid w:val="00844506"/>
    <w:rsid w:val="00844560"/>
    <w:rsid w:val="008445CC"/>
    <w:rsid w:val="008445CF"/>
    <w:rsid w:val="008445F9"/>
    <w:rsid w:val="00844626"/>
    <w:rsid w:val="00844651"/>
    <w:rsid w:val="00844670"/>
    <w:rsid w:val="00844674"/>
    <w:rsid w:val="00844696"/>
    <w:rsid w:val="008446AF"/>
    <w:rsid w:val="008446BD"/>
    <w:rsid w:val="008446D2"/>
    <w:rsid w:val="008446E9"/>
    <w:rsid w:val="008446F8"/>
    <w:rsid w:val="00844744"/>
    <w:rsid w:val="00844767"/>
    <w:rsid w:val="008447A9"/>
    <w:rsid w:val="008447DA"/>
    <w:rsid w:val="008447DC"/>
    <w:rsid w:val="008447E1"/>
    <w:rsid w:val="00844815"/>
    <w:rsid w:val="00844835"/>
    <w:rsid w:val="008448CC"/>
    <w:rsid w:val="00844910"/>
    <w:rsid w:val="0084492C"/>
    <w:rsid w:val="0084494F"/>
    <w:rsid w:val="008449EE"/>
    <w:rsid w:val="00844A14"/>
    <w:rsid w:val="00844A3E"/>
    <w:rsid w:val="00844A98"/>
    <w:rsid w:val="00844AD3"/>
    <w:rsid w:val="00844B06"/>
    <w:rsid w:val="00844B47"/>
    <w:rsid w:val="00844B4B"/>
    <w:rsid w:val="00844B57"/>
    <w:rsid w:val="00844B65"/>
    <w:rsid w:val="00844B75"/>
    <w:rsid w:val="00844B82"/>
    <w:rsid w:val="00844BA6"/>
    <w:rsid w:val="00844BB8"/>
    <w:rsid w:val="00844BDE"/>
    <w:rsid w:val="00844BE3"/>
    <w:rsid w:val="00844BFB"/>
    <w:rsid w:val="00844C2D"/>
    <w:rsid w:val="00844C52"/>
    <w:rsid w:val="00844CB4"/>
    <w:rsid w:val="00844CF6"/>
    <w:rsid w:val="00844D61"/>
    <w:rsid w:val="00844D98"/>
    <w:rsid w:val="00844DAD"/>
    <w:rsid w:val="00844E2D"/>
    <w:rsid w:val="00844E38"/>
    <w:rsid w:val="00844E41"/>
    <w:rsid w:val="00844E6B"/>
    <w:rsid w:val="00844E93"/>
    <w:rsid w:val="00844EC2"/>
    <w:rsid w:val="00844ED0"/>
    <w:rsid w:val="00844EEC"/>
    <w:rsid w:val="00844F0A"/>
    <w:rsid w:val="00844F2F"/>
    <w:rsid w:val="00844F56"/>
    <w:rsid w:val="00844F6D"/>
    <w:rsid w:val="00844F80"/>
    <w:rsid w:val="00844F8D"/>
    <w:rsid w:val="00844FB9"/>
    <w:rsid w:val="00844FBD"/>
    <w:rsid w:val="00844FE7"/>
    <w:rsid w:val="00844FEB"/>
    <w:rsid w:val="0084503E"/>
    <w:rsid w:val="00845071"/>
    <w:rsid w:val="0084507D"/>
    <w:rsid w:val="00845091"/>
    <w:rsid w:val="00845099"/>
    <w:rsid w:val="008450E6"/>
    <w:rsid w:val="00845106"/>
    <w:rsid w:val="0084513E"/>
    <w:rsid w:val="0084514B"/>
    <w:rsid w:val="0084516A"/>
    <w:rsid w:val="00845176"/>
    <w:rsid w:val="008451CB"/>
    <w:rsid w:val="00845230"/>
    <w:rsid w:val="00845267"/>
    <w:rsid w:val="008452FE"/>
    <w:rsid w:val="00845320"/>
    <w:rsid w:val="0084533E"/>
    <w:rsid w:val="00845341"/>
    <w:rsid w:val="0084536E"/>
    <w:rsid w:val="0084541D"/>
    <w:rsid w:val="00845445"/>
    <w:rsid w:val="0084544F"/>
    <w:rsid w:val="00845498"/>
    <w:rsid w:val="008454A1"/>
    <w:rsid w:val="008454BC"/>
    <w:rsid w:val="008454C4"/>
    <w:rsid w:val="00845514"/>
    <w:rsid w:val="00845534"/>
    <w:rsid w:val="0084555B"/>
    <w:rsid w:val="008455AA"/>
    <w:rsid w:val="008455AE"/>
    <w:rsid w:val="0084560E"/>
    <w:rsid w:val="00845677"/>
    <w:rsid w:val="0084567B"/>
    <w:rsid w:val="00845692"/>
    <w:rsid w:val="008456BC"/>
    <w:rsid w:val="008456ED"/>
    <w:rsid w:val="008456F9"/>
    <w:rsid w:val="00845732"/>
    <w:rsid w:val="00845761"/>
    <w:rsid w:val="008457D3"/>
    <w:rsid w:val="008457EA"/>
    <w:rsid w:val="00845803"/>
    <w:rsid w:val="0084582C"/>
    <w:rsid w:val="00845855"/>
    <w:rsid w:val="008458C5"/>
    <w:rsid w:val="00845909"/>
    <w:rsid w:val="0084591A"/>
    <w:rsid w:val="00845960"/>
    <w:rsid w:val="008459AC"/>
    <w:rsid w:val="008459AD"/>
    <w:rsid w:val="008459B4"/>
    <w:rsid w:val="008459DF"/>
    <w:rsid w:val="00845A05"/>
    <w:rsid w:val="00845A1A"/>
    <w:rsid w:val="00845A2E"/>
    <w:rsid w:val="00845A61"/>
    <w:rsid w:val="00845A7E"/>
    <w:rsid w:val="00845A9F"/>
    <w:rsid w:val="00845ADA"/>
    <w:rsid w:val="00845AF3"/>
    <w:rsid w:val="00845B03"/>
    <w:rsid w:val="00845B11"/>
    <w:rsid w:val="00845B19"/>
    <w:rsid w:val="00845B4D"/>
    <w:rsid w:val="00845B5A"/>
    <w:rsid w:val="00845B7B"/>
    <w:rsid w:val="00845BA2"/>
    <w:rsid w:val="00845BAE"/>
    <w:rsid w:val="00845BE7"/>
    <w:rsid w:val="00845BF9"/>
    <w:rsid w:val="00845C2C"/>
    <w:rsid w:val="00845C5F"/>
    <w:rsid w:val="00845C71"/>
    <w:rsid w:val="00845CBF"/>
    <w:rsid w:val="00845CD2"/>
    <w:rsid w:val="00845CE7"/>
    <w:rsid w:val="00845D62"/>
    <w:rsid w:val="00845D9E"/>
    <w:rsid w:val="00845DB9"/>
    <w:rsid w:val="00845DD3"/>
    <w:rsid w:val="00845DD5"/>
    <w:rsid w:val="00845DE2"/>
    <w:rsid w:val="00845E07"/>
    <w:rsid w:val="00845E0D"/>
    <w:rsid w:val="00845E58"/>
    <w:rsid w:val="00845E77"/>
    <w:rsid w:val="00845EB1"/>
    <w:rsid w:val="00845EC0"/>
    <w:rsid w:val="00845EF1"/>
    <w:rsid w:val="00845F06"/>
    <w:rsid w:val="00845F10"/>
    <w:rsid w:val="00845F30"/>
    <w:rsid w:val="00845F3A"/>
    <w:rsid w:val="00845F49"/>
    <w:rsid w:val="00845FAC"/>
    <w:rsid w:val="00845FC5"/>
    <w:rsid w:val="00845FE4"/>
    <w:rsid w:val="00845FEA"/>
    <w:rsid w:val="00845FF6"/>
    <w:rsid w:val="00846001"/>
    <w:rsid w:val="00846018"/>
    <w:rsid w:val="0084602D"/>
    <w:rsid w:val="00846033"/>
    <w:rsid w:val="00846094"/>
    <w:rsid w:val="008460E0"/>
    <w:rsid w:val="0084611E"/>
    <w:rsid w:val="0084616A"/>
    <w:rsid w:val="00846194"/>
    <w:rsid w:val="00846196"/>
    <w:rsid w:val="008461AD"/>
    <w:rsid w:val="008461B4"/>
    <w:rsid w:val="00846218"/>
    <w:rsid w:val="00846242"/>
    <w:rsid w:val="00846265"/>
    <w:rsid w:val="00846266"/>
    <w:rsid w:val="00846267"/>
    <w:rsid w:val="00846272"/>
    <w:rsid w:val="00846283"/>
    <w:rsid w:val="0084629B"/>
    <w:rsid w:val="008462BD"/>
    <w:rsid w:val="008462CE"/>
    <w:rsid w:val="008462EB"/>
    <w:rsid w:val="008462EF"/>
    <w:rsid w:val="0084632D"/>
    <w:rsid w:val="0084634D"/>
    <w:rsid w:val="0084636C"/>
    <w:rsid w:val="00846377"/>
    <w:rsid w:val="0084638D"/>
    <w:rsid w:val="008463A6"/>
    <w:rsid w:val="00846429"/>
    <w:rsid w:val="00846435"/>
    <w:rsid w:val="00846447"/>
    <w:rsid w:val="00846452"/>
    <w:rsid w:val="00846454"/>
    <w:rsid w:val="0084646A"/>
    <w:rsid w:val="0084646C"/>
    <w:rsid w:val="008464DE"/>
    <w:rsid w:val="008464E5"/>
    <w:rsid w:val="0084652D"/>
    <w:rsid w:val="00846587"/>
    <w:rsid w:val="008465FE"/>
    <w:rsid w:val="00846676"/>
    <w:rsid w:val="0084674F"/>
    <w:rsid w:val="00846781"/>
    <w:rsid w:val="00846790"/>
    <w:rsid w:val="008467BA"/>
    <w:rsid w:val="008467F2"/>
    <w:rsid w:val="008467FC"/>
    <w:rsid w:val="00846821"/>
    <w:rsid w:val="0084685A"/>
    <w:rsid w:val="0084685B"/>
    <w:rsid w:val="008468BE"/>
    <w:rsid w:val="008468D5"/>
    <w:rsid w:val="008468FB"/>
    <w:rsid w:val="00846914"/>
    <w:rsid w:val="00846938"/>
    <w:rsid w:val="0084696C"/>
    <w:rsid w:val="00846977"/>
    <w:rsid w:val="008469CF"/>
    <w:rsid w:val="008469D8"/>
    <w:rsid w:val="008469EB"/>
    <w:rsid w:val="008469EC"/>
    <w:rsid w:val="00846A29"/>
    <w:rsid w:val="00846A3E"/>
    <w:rsid w:val="00846A5E"/>
    <w:rsid w:val="00846A99"/>
    <w:rsid w:val="00846A9F"/>
    <w:rsid w:val="00846AB8"/>
    <w:rsid w:val="00846AF0"/>
    <w:rsid w:val="00846B3D"/>
    <w:rsid w:val="00846B55"/>
    <w:rsid w:val="00846B97"/>
    <w:rsid w:val="00846BA2"/>
    <w:rsid w:val="00846BA6"/>
    <w:rsid w:val="00846BC9"/>
    <w:rsid w:val="00846BEB"/>
    <w:rsid w:val="00846C10"/>
    <w:rsid w:val="00846C84"/>
    <w:rsid w:val="00846CD6"/>
    <w:rsid w:val="00846CF4"/>
    <w:rsid w:val="00846D0B"/>
    <w:rsid w:val="00846D53"/>
    <w:rsid w:val="00846D68"/>
    <w:rsid w:val="00846D78"/>
    <w:rsid w:val="00846D81"/>
    <w:rsid w:val="00846DB4"/>
    <w:rsid w:val="00846DB5"/>
    <w:rsid w:val="00846DC6"/>
    <w:rsid w:val="00846DDF"/>
    <w:rsid w:val="00846E39"/>
    <w:rsid w:val="00846E59"/>
    <w:rsid w:val="00846E68"/>
    <w:rsid w:val="00846E6A"/>
    <w:rsid w:val="00846EC1"/>
    <w:rsid w:val="00846FA4"/>
    <w:rsid w:val="00846FC0"/>
    <w:rsid w:val="00846FCF"/>
    <w:rsid w:val="00846FD2"/>
    <w:rsid w:val="00846FE3"/>
    <w:rsid w:val="00846FF1"/>
    <w:rsid w:val="00847005"/>
    <w:rsid w:val="0084702C"/>
    <w:rsid w:val="0084705C"/>
    <w:rsid w:val="00847074"/>
    <w:rsid w:val="00847091"/>
    <w:rsid w:val="0084709B"/>
    <w:rsid w:val="008470E0"/>
    <w:rsid w:val="00847153"/>
    <w:rsid w:val="0084717B"/>
    <w:rsid w:val="00847182"/>
    <w:rsid w:val="00847209"/>
    <w:rsid w:val="0084729F"/>
    <w:rsid w:val="008472C4"/>
    <w:rsid w:val="008472E1"/>
    <w:rsid w:val="008472F0"/>
    <w:rsid w:val="00847330"/>
    <w:rsid w:val="00847399"/>
    <w:rsid w:val="008473B5"/>
    <w:rsid w:val="008473CA"/>
    <w:rsid w:val="008473D9"/>
    <w:rsid w:val="008473DC"/>
    <w:rsid w:val="008473F6"/>
    <w:rsid w:val="008473FA"/>
    <w:rsid w:val="0084740A"/>
    <w:rsid w:val="0084744B"/>
    <w:rsid w:val="0084749A"/>
    <w:rsid w:val="0084749C"/>
    <w:rsid w:val="008474B2"/>
    <w:rsid w:val="008474D6"/>
    <w:rsid w:val="00847500"/>
    <w:rsid w:val="00847534"/>
    <w:rsid w:val="00847555"/>
    <w:rsid w:val="00847576"/>
    <w:rsid w:val="0084759C"/>
    <w:rsid w:val="008475A9"/>
    <w:rsid w:val="008475BC"/>
    <w:rsid w:val="008475CF"/>
    <w:rsid w:val="008475E4"/>
    <w:rsid w:val="008475F0"/>
    <w:rsid w:val="00847600"/>
    <w:rsid w:val="00847613"/>
    <w:rsid w:val="00847615"/>
    <w:rsid w:val="00847634"/>
    <w:rsid w:val="0084765C"/>
    <w:rsid w:val="00847675"/>
    <w:rsid w:val="008476CC"/>
    <w:rsid w:val="008476CE"/>
    <w:rsid w:val="008476EE"/>
    <w:rsid w:val="008476FF"/>
    <w:rsid w:val="00847726"/>
    <w:rsid w:val="0084775C"/>
    <w:rsid w:val="00847760"/>
    <w:rsid w:val="00847783"/>
    <w:rsid w:val="008477D3"/>
    <w:rsid w:val="008477F2"/>
    <w:rsid w:val="00847826"/>
    <w:rsid w:val="0084782A"/>
    <w:rsid w:val="00847867"/>
    <w:rsid w:val="00847892"/>
    <w:rsid w:val="008478B0"/>
    <w:rsid w:val="008478D6"/>
    <w:rsid w:val="008478F8"/>
    <w:rsid w:val="008478FF"/>
    <w:rsid w:val="0084791D"/>
    <w:rsid w:val="0084792C"/>
    <w:rsid w:val="0084793A"/>
    <w:rsid w:val="00847943"/>
    <w:rsid w:val="00847946"/>
    <w:rsid w:val="0084794F"/>
    <w:rsid w:val="00847954"/>
    <w:rsid w:val="00847968"/>
    <w:rsid w:val="0084796F"/>
    <w:rsid w:val="00847992"/>
    <w:rsid w:val="00847996"/>
    <w:rsid w:val="008479BB"/>
    <w:rsid w:val="008479BE"/>
    <w:rsid w:val="00847A09"/>
    <w:rsid w:val="00847A1C"/>
    <w:rsid w:val="00847A74"/>
    <w:rsid w:val="00847A88"/>
    <w:rsid w:val="00847A8D"/>
    <w:rsid w:val="00847AB6"/>
    <w:rsid w:val="00847AC7"/>
    <w:rsid w:val="00847ACB"/>
    <w:rsid w:val="00847ACE"/>
    <w:rsid w:val="00847AE6"/>
    <w:rsid w:val="00847B06"/>
    <w:rsid w:val="00847B31"/>
    <w:rsid w:val="00847B4A"/>
    <w:rsid w:val="00847B6D"/>
    <w:rsid w:val="00847B89"/>
    <w:rsid w:val="00847BCC"/>
    <w:rsid w:val="00847BE7"/>
    <w:rsid w:val="00847C1F"/>
    <w:rsid w:val="00847C66"/>
    <w:rsid w:val="00847C7C"/>
    <w:rsid w:val="00847CA6"/>
    <w:rsid w:val="00847CCD"/>
    <w:rsid w:val="00847CD5"/>
    <w:rsid w:val="00847CF4"/>
    <w:rsid w:val="00847D0F"/>
    <w:rsid w:val="00847D1D"/>
    <w:rsid w:val="00847D37"/>
    <w:rsid w:val="00847D3D"/>
    <w:rsid w:val="00847D40"/>
    <w:rsid w:val="00847D41"/>
    <w:rsid w:val="00847D52"/>
    <w:rsid w:val="00847D9B"/>
    <w:rsid w:val="00847DDD"/>
    <w:rsid w:val="00847EDA"/>
    <w:rsid w:val="00847F02"/>
    <w:rsid w:val="00847F5C"/>
    <w:rsid w:val="00847F66"/>
    <w:rsid w:val="00847F87"/>
    <w:rsid w:val="00847F9F"/>
    <w:rsid w:val="00847FA8"/>
    <w:rsid w:val="00847FDC"/>
    <w:rsid w:val="00847FEC"/>
    <w:rsid w:val="00850007"/>
    <w:rsid w:val="0085001C"/>
    <w:rsid w:val="0085002E"/>
    <w:rsid w:val="00850097"/>
    <w:rsid w:val="008500C3"/>
    <w:rsid w:val="008500FA"/>
    <w:rsid w:val="0085016A"/>
    <w:rsid w:val="0085019E"/>
    <w:rsid w:val="008501EB"/>
    <w:rsid w:val="00850259"/>
    <w:rsid w:val="00850287"/>
    <w:rsid w:val="0085028A"/>
    <w:rsid w:val="008502AF"/>
    <w:rsid w:val="008502BC"/>
    <w:rsid w:val="008502FB"/>
    <w:rsid w:val="008502FF"/>
    <w:rsid w:val="00850306"/>
    <w:rsid w:val="0085034B"/>
    <w:rsid w:val="00850351"/>
    <w:rsid w:val="0085037D"/>
    <w:rsid w:val="00850397"/>
    <w:rsid w:val="008503AA"/>
    <w:rsid w:val="008503CA"/>
    <w:rsid w:val="00850400"/>
    <w:rsid w:val="0085041F"/>
    <w:rsid w:val="00850439"/>
    <w:rsid w:val="00850478"/>
    <w:rsid w:val="00850486"/>
    <w:rsid w:val="00850492"/>
    <w:rsid w:val="008504C3"/>
    <w:rsid w:val="008504CE"/>
    <w:rsid w:val="0085050E"/>
    <w:rsid w:val="00850526"/>
    <w:rsid w:val="00850537"/>
    <w:rsid w:val="00850553"/>
    <w:rsid w:val="0085056D"/>
    <w:rsid w:val="00850599"/>
    <w:rsid w:val="008505C3"/>
    <w:rsid w:val="008505CD"/>
    <w:rsid w:val="008505EE"/>
    <w:rsid w:val="00850622"/>
    <w:rsid w:val="0085064C"/>
    <w:rsid w:val="008506AB"/>
    <w:rsid w:val="008506CA"/>
    <w:rsid w:val="008506E5"/>
    <w:rsid w:val="008506ED"/>
    <w:rsid w:val="0085070A"/>
    <w:rsid w:val="00850728"/>
    <w:rsid w:val="0085073D"/>
    <w:rsid w:val="00850749"/>
    <w:rsid w:val="00850770"/>
    <w:rsid w:val="00850797"/>
    <w:rsid w:val="0085079E"/>
    <w:rsid w:val="008507A3"/>
    <w:rsid w:val="008507DB"/>
    <w:rsid w:val="008507F7"/>
    <w:rsid w:val="00850800"/>
    <w:rsid w:val="0085082E"/>
    <w:rsid w:val="0085083D"/>
    <w:rsid w:val="008508D5"/>
    <w:rsid w:val="008508F7"/>
    <w:rsid w:val="00850948"/>
    <w:rsid w:val="00850961"/>
    <w:rsid w:val="0085096F"/>
    <w:rsid w:val="00850999"/>
    <w:rsid w:val="008509EC"/>
    <w:rsid w:val="00850A61"/>
    <w:rsid w:val="00850A8B"/>
    <w:rsid w:val="00850A8C"/>
    <w:rsid w:val="00850ABC"/>
    <w:rsid w:val="00850AE0"/>
    <w:rsid w:val="00850AEB"/>
    <w:rsid w:val="00850AF6"/>
    <w:rsid w:val="00850B0A"/>
    <w:rsid w:val="00850B27"/>
    <w:rsid w:val="00850B42"/>
    <w:rsid w:val="00850B47"/>
    <w:rsid w:val="00850B6B"/>
    <w:rsid w:val="00850B9A"/>
    <w:rsid w:val="00850BC4"/>
    <w:rsid w:val="00850BEE"/>
    <w:rsid w:val="00850C13"/>
    <w:rsid w:val="00850C2D"/>
    <w:rsid w:val="00850C2E"/>
    <w:rsid w:val="00850C8F"/>
    <w:rsid w:val="00850CB4"/>
    <w:rsid w:val="00850CC9"/>
    <w:rsid w:val="00850CCF"/>
    <w:rsid w:val="00850D46"/>
    <w:rsid w:val="00850D47"/>
    <w:rsid w:val="00850D4B"/>
    <w:rsid w:val="00850D69"/>
    <w:rsid w:val="00850D7E"/>
    <w:rsid w:val="00850D99"/>
    <w:rsid w:val="00850D9A"/>
    <w:rsid w:val="00850DE6"/>
    <w:rsid w:val="00850E08"/>
    <w:rsid w:val="00850E0A"/>
    <w:rsid w:val="00850E18"/>
    <w:rsid w:val="00850E4C"/>
    <w:rsid w:val="00850E5B"/>
    <w:rsid w:val="00850E7B"/>
    <w:rsid w:val="00850E8B"/>
    <w:rsid w:val="00850ED1"/>
    <w:rsid w:val="00850EDA"/>
    <w:rsid w:val="00850EDC"/>
    <w:rsid w:val="00850EEC"/>
    <w:rsid w:val="00850F00"/>
    <w:rsid w:val="00850F21"/>
    <w:rsid w:val="00850F47"/>
    <w:rsid w:val="00850F71"/>
    <w:rsid w:val="00850FB5"/>
    <w:rsid w:val="00850FCD"/>
    <w:rsid w:val="00850FDC"/>
    <w:rsid w:val="00850FFD"/>
    <w:rsid w:val="00851013"/>
    <w:rsid w:val="00851038"/>
    <w:rsid w:val="0085108F"/>
    <w:rsid w:val="008510E6"/>
    <w:rsid w:val="00851102"/>
    <w:rsid w:val="00851126"/>
    <w:rsid w:val="00851131"/>
    <w:rsid w:val="00851142"/>
    <w:rsid w:val="0085116F"/>
    <w:rsid w:val="0085117F"/>
    <w:rsid w:val="00851189"/>
    <w:rsid w:val="008511CF"/>
    <w:rsid w:val="00851210"/>
    <w:rsid w:val="0085123B"/>
    <w:rsid w:val="00851263"/>
    <w:rsid w:val="008512A3"/>
    <w:rsid w:val="008512A8"/>
    <w:rsid w:val="008512D3"/>
    <w:rsid w:val="008512E4"/>
    <w:rsid w:val="008512E8"/>
    <w:rsid w:val="008512F3"/>
    <w:rsid w:val="008512F8"/>
    <w:rsid w:val="00851306"/>
    <w:rsid w:val="00851315"/>
    <w:rsid w:val="0085131E"/>
    <w:rsid w:val="0085133B"/>
    <w:rsid w:val="00851348"/>
    <w:rsid w:val="00851361"/>
    <w:rsid w:val="008513A2"/>
    <w:rsid w:val="008513B6"/>
    <w:rsid w:val="008513D1"/>
    <w:rsid w:val="008513EA"/>
    <w:rsid w:val="008513F7"/>
    <w:rsid w:val="00851417"/>
    <w:rsid w:val="0085143E"/>
    <w:rsid w:val="0085143F"/>
    <w:rsid w:val="00851496"/>
    <w:rsid w:val="0085149C"/>
    <w:rsid w:val="008514AE"/>
    <w:rsid w:val="008514B5"/>
    <w:rsid w:val="008514C3"/>
    <w:rsid w:val="008514DF"/>
    <w:rsid w:val="00851528"/>
    <w:rsid w:val="0085154C"/>
    <w:rsid w:val="00851562"/>
    <w:rsid w:val="00851566"/>
    <w:rsid w:val="00851580"/>
    <w:rsid w:val="008515C1"/>
    <w:rsid w:val="0085160A"/>
    <w:rsid w:val="00851639"/>
    <w:rsid w:val="0085164C"/>
    <w:rsid w:val="0085165C"/>
    <w:rsid w:val="0085168F"/>
    <w:rsid w:val="00851691"/>
    <w:rsid w:val="008516AD"/>
    <w:rsid w:val="008516B6"/>
    <w:rsid w:val="008516BD"/>
    <w:rsid w:val="00851700"/>
    <w:rsid w:val="00851730"/>
    <w:rsid w:val="008517F6"/>
    <w:rsid w:val="00851810"/>
    <w:rsid w:val="0085182D"/>
    <w:rsid w:val="00851858"/>
    <w:rsid w:val="0085186C"/>
    <w:rsid w:val="00851875"/>
    <w:rsid w:val="008518CA"/>
    <w:rsid w:val="008518CD"/>
    <w:rsid w:val="008518D0"/>
    <w:rsid w:val="008518D3"/>
    <w:rsid w:val="008518E5"/>
    <w:rsid w:val="008518EA"/>
    <w:rsid w:val="008518F1"/>
    <w:rsid w:val="0085190B"/>
    <w:rsid w:val="0085194D"/>
    <w:rsid w:val="0085196E"/>
    <w:rsid w:val="008519AA"/>
    <w:rsid w:val="008519B3"/>
    <w:rsid w:val="008519BB"/>
    <w:rsid w:val="008519CF"/>
    <w:rsid w:val="008519E2"/>
    <w:rsid w:val="00851A72"/>
    <w:rsid w:val="00851A7C"/>
    <w:rsid w:val="00851ACB"/>
    <w:rsid w:val="00851AED"/>
    <w:rsid w:val="00851B18"/>
    <w:rsid w:val="00851B2A"/>
    <w:rsid w:val="00851B41"/>
    <w:rsid w:val="00851B47"/>
    <w:rsid w:val="00851B7B"/>
    <w:rsid w:val="00851B9F"/>
    <w:rsid w:val="00851BE8"/>
    <w:rsid w:val="00851C43"/>
    <w:rsid w:val="00851C7E"/>
    <w:rsid w:val="00851C93"/>
    <w:rsid w:val="00851D04"/>
    <w:rsid w:val="00851DAB"/>
    <w:rsid w:val="00851DB4"/>
    <w:rsid w:val="00851DDD"/>
    <w:rsid w:val="00851DF4"/>
    <w:rsid w:val="00851DF5"/>
    <w:rsid w:val="00851E44"/>
    <w:rsid w:val="00851E4A"/>
    <w:rsid w:val="00851E58"/>
    <w:rsid w:val="00851E7C"/>
    <w:rsid w:val="00851EB6"/>
    <w:rsid w:val="00851EDF"/>
    <w:rsid w:val="00851F24"/>
    <w:rsid w:val="00851F39"/>
    <w:rsid w:val="00851FAF"/>
    <w:rsid w:val="00851FD9"/>
    <w:rsid w:val="00852053"/>
    <w:rsid w:val="0085209F"/>
    <w:rsid w:val="008520E5"/>
    <w:rsid w:val="008520F3"/>
    <w:rsid w:val="0085213D"/>
    <w:rsid w:val="0085213F"/>
    <w:rsid w:val="0085217C"/>
    <w:rsid w:val="0085218C"/>
    <w:rsid w:val="008521A1"/>
    <w:rsid w:val="008521AE"/>
    <w:rsid w:val="008521E1"/>
    <w:rsid w:val="0085223B"/>
    <w:rsid w:val="00852293"/>
    <w:rsid w:val="008522BA"/>
    <w:rsid w:val="008522E5"/>
    <w:rsid w:val="008522ED"/>
    <w:rsid w:val="0085233E"/>
    <w:rsid w:val="0085236E"/>
    <w:rsid w:val="00852377"/>
    <w:rsid w:val="0085238D"/>
    <w:rsid w:val="008523F6"/>
    <w:rsid w:val="00852423"/>
    <w:rsid w:val="0085242D"/>
    <w:rsid w:val="0085243F"/>
    <w:rsid w:val="00852445"/>
    <w:rsid w:val="00852458"/>
    <w:rsid w:val="00852469"/>
    <w:rsid w:val="00852497"/>
    <w:rsid w:val="008524A4"/>
    <w:rsid w:val="008524EE"/>
    <w:rsid w:val="00852512"/>
    <w:rsid w:val="00852535"/>
    <w:rsid w:val="00852537"/>
    <w:rsid w:val="0085256B"/>
    <w:rsid w:val="0085258B"/>
    <w:rsid w:val="00852591"/>
    <w:rsid w:val="0085259A"/>
    <w:rsid w:val="008525D0"/>
    <w:rsid w:val="008525F7"/>
    <w:rsid w:val="00852609"/>
    <w:rsid w:val="00852638"/>
    <w:rsid w:val="00852650"/>
    <w:rsid w:val="00852679"/>
    <w:rsid w:val="008526B8"/>
    <w:rsid w:val="008526BB"/>
    <w:rsid w:val="008526C7"/>
    <w:rsid w:val="008526C8"/>
    <w:rsid w:val="008526CD"/>
    <w:rsid w:val="008526D4"/>
    <w:rsid w:val="008526FC"/>
    <w:rsid w:val="008526FF"/>
    <w:rsid w:val="00852721"/>
    <w:rsid w:val="00852734"/>
    <w:rsid w:val="0085276C"/>
    <w:rsid w:val="008527A2"/>
    <w:rsid w:val="008527E0"/>
    <w:rsid w:val="00852868"/>
    <w:rsid w:val="00852897"/>
    <w:rsid w:val="008528CD"/>
    <w:rsid w:val="008528CE"/>
    <w:rsid w:val="008528DC"/>
    <w:rsid w:val="008528E4"/>
    <w:rsid w:val="00852913"/>
    <w:rsid w:val="00852935"/>
    <w:rsid w:val="0085294A"/>
    <w:rsid w:val="0085299E"/>
    <w:rsid w:val="008529AE"/>
    <w:rsid w:val="008529D7"/>
    <w:rsid w:val="00852A01"/>
    <w:rsid w:val="00852A06"/>
    <w:rsid w:val="00852A19"/>
    <w:rsid w:val="00852A26"/>
    <w:rsid w:val="00852A2A"/>
    <w:rsid w:val="00852A69"/>
    <w:rsid w:val="00852A6B"/>
    <w:rsid w:val="00852A87"/>
    <w:rsid w:val="00852A8D"/>
    <w:rsid w:val="00852AC8"/>
    <w:rsid w:val="00852AE2"/>
    <w:rsid w:val="00852B19"/>
    <w:rsid w:val="00852B51"/>
    <w:rsid w:val="00852B76"/>
    <w:rsid w:val="00852BE3"/>
    <w:rsid w:val="00852C08"/>
    <w:rsid w:val="00852C13"/>
    <w:rsid w:val="00852C5A"/>
    <w:rsid w:val="00852C7B"/>
    <w:rsid w:val="00852C97"/>
    <w:rsid w:val="00852CCB"/>
    <w:rsid w:val="00852CD4"/>
    <w:rsid w:val="00852CD9"/>
    <w:rsid w:val="00852CDC"/>
    <w:rsid w:val="00852CE8"/>
    <w:rsid w:val="00852CFE"/>
    <w:rsid w:val="00852D91"/>
    <w:rsid w:val="00852DBC"/>
    <w:rsid w:val="00852DC4"/>
    <w:rsid w:val="00852DDC"/>
    <w:rsid w:val="00852DFF"/>
    <w:rsid w:val="00852E0B"/>
    <w:rsid w:val="00852E17"/>
    <w:rsid w:val="00852E49"/>
    <w:rsid w:val="00852E6C"/>
    <w:rsid w:val="00852E83"/>
    <w:rsid w:val="00852EAA"/>
    <w:rsid w:val="00852EE6"/>
    <w:rsid w:val="00852F04"/>
    <w:rsid w:val="00852F61"/>
    <w:rsid w:val="00852F7D"/>
    <w:rsid w:val="00852FB0"/>
    <w:rsid w:val="00852FB9"/>
    <w:rsid w:val="00852FC4"/>
    <w:rsid w:val="00852FD1"/>
    <w:rsid w:val="00853049"/>
    <w:rsid w:val="0085304B"/>
    <w:rsid w:val="00853071"/>
    <w:rsid w:val="0085308A"/>
    <w:rsid w:val="008530B4"/>
    <w:rsid w:val="008530CE"/>
    <w:rsid w:val="008530DB"/>
    <w:rsid w:val="008530E1"/>
    <w:rsid w:val="008530E3"/>
    <w:rsid w:val="008530E9"/>
    <w:rsid w:val="008531A3"/>
    <w:rsid w:val="008531B0"/>
    <w:rsid w:val="008531C4"/>
    <w:rsid w:val="008531FE"/>
    <w:rsid w:val="00853213"/>
    <w:rsid w:val="0085321A"/>
    <w:rsid w:val="0085326A"/>
    <w:rsid w:val="00853275"/>
    <w:rsid w:val="008532AF"/>
    <w:rsid w:val="0085330C"/>
    <w:rsid w:val="00853317"/>
    <w:rsid w:val="0085336D"/>
    <w:rsid w:val="00853386"/>
    <w:rsid w:val="008533AD"/>
    <w:rsid w:val="008533B5"/>
    <w:rsid w:val="008533BD"/>
    <w:rsid w:val="008533C8"/>
    <w:rsid w:val="008533CC"/>
    <w:rsid w:val="008533FF"/>
    <w:rsid w:val="0085344D"/>
    <w:rsid w:val="00853473"/>
    <w:rsid w:val="00853498"/>
    <w:rsid w:val="008534A2"/>
    <w:rsid w:val="008534AF"/>
    <w:rsid w:val="008534B2"/>
    <w:rsid w:val="008534BD"/>
    <w:rsid w:val="008534C4"/>
    <w:rsid w:val="008534DC"/>
    <w:rsid w:val="00853526"/>
    <w:rsid w:val="00853537"/>
    <w:rsid w:val="00853545"/>
    <w:rsid w:val="0085354D"/>
    <w:rsid w:val="0085359F"/>
    <w:rsid w:val="008535E5"/>
    <w:rsid w:val="008535E8"/>
    <w:rsid w:val="008535EF"/>
    <w:rsid w:val="00853605"/>
    <w:rsid w:val="0085362E"/>
    <w:rsid w:val="00853644"/>
    <w:rsid w:val="0085366F"/>
    <w:rsid w:val="00853693"/>
    <w:rsid w:val="008536C4"/>
    <w:rsid w:val="008536E4"/>
    <w:rsid w:val="008536F1"/>
    <w:rsid w:val="00853703"/>
    <w:rsid w:val="00853707"/>
    <w:rsid w:val="0085372E"/>
    <w:rsid w:val="00853752"/>
    <w:rsid w:val="00853767"/>
    <w:rsid w:val="00853787"/>
    <w:rsid w:val="008537A0"/>
    <w:rsid w:val="008537BA"/>
    <w:rsid w:val="008537CC"/>
    <w:rsid w:val="00853826"/>
    <w:rsid w:val="00853832"/>
    <w:rsid w:val="00853842"/>
    <w:rsid w:val="00853853"/>
    <w:rsid w:val="0085387A"/>
    <w:rsid w:val="008538C6"/>
    <w:rsid w:val="008538E5"/>
    <w:rsid w:val="008538FE"/>
    <w:rsid w:val="00853925"/>
    <w:rsid w:val="00853938"/>
    <w:rsid w:val="00853945"/>
    <w:rsid w:val="0085397C"/>
    <w:rsid w:val="0085398D"/>
    <w:rsid w:val="008539F8"/>
    <w:rsid w:val="00853A09"/>
    <w:rsid w:val="00853A37"/>
    <w:rsid w:val="00853A4D"/>
    <w:rsid w:val="00853A58"/>
    <w:rsid w:val="00853A62"/>
    <w:rsid w:val="00853AA3"/>
    <w:rsid w:val="00853AF1"/>
    <w:rsid w:val="00853B26"/>
    <w:rsid w:val="00853B58"/>
    <w:rsid w:val="00853BA2"/>
    <w:rsid w:val="00853BBA"/>
    <w:rsid w:val="00853BCB"/>
    <w:rsid w:val="00853BF3"/>
    <w:rsid w:val="00853C04"/>
    <w:rsid w:val="00853C12"/>
    <w:rsid w:val="00853C3D"/>
    <w:rsid w:val="00853C53"/>
    <w:rsid w:val="00853C94"/>
    <w:rsid w:val="00853CBA"/>
    <w:rsid w:val="00853CDF"/>
    <w:rsid w:val="00853D36"/>
    <w:rsid w:val="00853D40"/>
    <w:rsid w:val="00853D8D"/>
    <w:rsid w:val="00853DC3"/>
    <w:rsid w:val="00853DE5"/>
    <w:rsid w:val="00853DFD"/>
    <w:rsid w:val="00853E20"/>
    <w:rsid w:val="00853E28"/>
    <w:rsid w:val="00853E36"/>
    <w:rsid w:val="00853E68"/>
    <w:rsid w:val="00853E69"/>
    <w:rsid w:val="00853E89"/>
    <w:rsid w:val="00853E9F"/>
    <w:rsid w:val="00853F51"/>
    <w:rsid w:val="00853F52"/>
    <w:rsid w:val="00853F65"/>
    <w:rsid w:val="00853F74"/>
    <w:rsid w:val="00853FDE"/>
    <w:rsid w:val="00854042"/>
    <w:rsid w:val="00854082"/>
    <w:rsid w:val="00854098"/>
    <w:rsid w:val="008540CE"/>
    <w:rsid w:val="00854104"/>
    <w:rsid w:val="0085410C"/>
    <w:rsid w:val="00854147"/>
    <w:rsid w:val="0085419C"/>
    <w:rsid w:val="0085419F"/>
    <w:rsid w:val="008541A1"/>
    <w:rsid w:val="0085421D"/>
    <w:rsid w:val="00854240"/>
    <w:rsid w:val="00854245"/>
    <w:rsid w:val="0085424C"/>
    <w:rsid w:val="0085425B"/>
    <w:rsid w:val="0085425E"/>
    <w:rsid w:val="00854276"/>
    <w:rsid w:val="0085428B"/>
    <w:rsid w:val="008542AA"/>
    <w:rsid w:val="0085432F"/>
    <w:rsid w:val="0085433E"/>
    <w:rsid w:val="00854367"/>
    <w:rsid w:val="008543C1"/>
    <w:rsid w:val="0085441B"/>
    <w:rsid w:val="0085444F"/>
    <w:rsid w:val="0085446A"/>
    <w:rsid w:val="008544E5"/>
    <w:rsid w:val="008544FF"/>
    <w:rsid w:val="00854508"/>
    <w:rsid w:val="00854523"/>
    <w:rsid w:val="0085456C"/>
    <w:rsid w:val="0085459F"/>
    <w:rsid w:val="008545B6"/>
    <w:rsid w:val="008545E6"/>
    <w:rsid w:val="00854628"/>
    <w:rsid w:val="00854643"/>
    <w:rsid w:val="00854660"/>
    <w:rsid w:val="0085468B"/>
    <w:rsid w:val="008546DF"/>
    <w:rsid w:val="008546E4"/>
    <w:rsid w:val="00854714"/>
    <w:rsid w:val="00854746"/>
    <w:rsid w:val="00854772"/>
    <w:rsid w:val="008547B2"/>
    <w:rsid w:val="008547B6"/>
    <w:rsid w:val="008547C7"/>
    <w:rsid w:val="008547D5"/>
    <w:rsid w:val="008547F5"/>
    <w:rsid w:val="0085481A"/>
    <w:rsid w:val="00854835"/>
    <w:rsid w:val="00854851"/>
    <w:rsid w:val="00854852"/>
    <w:rsid w:val="00854889"/>
    <w:rsid w:val="008548BD"/>
    <w:rsid w:val="008548E0"/>
    <w:rsid w:val="008548FC"/>
    <w:rsid w:val="0085490D"/>
    <w:rsid w:val="00854918"/>
    <w:rsid w:val="00854967"/>
    <w:rsid w:val="00854969"/>
    <w:rsid w:val="00854973"/>
    <w:rsid w:val="008549A4"/>
    <w:rsid w:val="008549AD"/>
    <w:rsid w:val="008549B1"/>
    <w:rsid w:val="008549F8"/>
    <w:rsid w:val="00854A15"/>
    <w:rsid w:val="00854A65"/>
    <w:rsid w:val="00854A88"/>
    <w:rsid w:val="00854A8F"/>
    <w:rsid w:val="00854A93"/>
    <w:rsid w:val="00854A9F"/>
    <w:rsid w:val="00854AC1"/>
    <w:rsid w:val="00854B18"/>
    <w:rsid w:val="00854B9F"/>
    <w:rsid w:val="00854BA9"/>
    <w:rsid w:val="00854BBD"/>
    <w:rsid w:val="00854C64"/>
    <w:rsid w:val="00854CDE"/>
    <w:rsid w:val="00854D0D"/>
    <w:rsid w:val="00854D2C"/>
    <w:rsid w:val="00854D51"/>
    <w:rsid w:val="00854D53"/>
    <w:rsid w:val="00854D7D"/>
    <w:rsid w:val="00854E03"/>
    <w:rsid w:val="00854E12"/>
    <w:rsid w:val="00854E72"/>
    <w:rsid w:val="00854E9E"/>
    <w:rsid w:val="00854EA0"/>
    <w:rsid w:val="00854EC0"/>
    <w:rsid w:val="00854ED2"/>
    <w:rsid w:val="00854EF2"/>
    <w:rsid w:val="00854F2F"/>
    <w:rsid w:val="00854F51"/>
    <w:rsid w:val="00854F72"/>
    <w:rsid w:val="00854F75"/>
    <w:rsid w:val="00854FC6"/>
    <w:rsid w:val="00854FEC"/>
    <w:rsid w:val="0085500F"/>
    <w:rsid w:val="00855013"/>
    <w:rsid w:val="00855045"/>
    <w:rsid w:val="0085504E"/>
    <w:rsid w:val="00855069"/>
    <w:rsid w:val="00855086"/>
    <w:rsid w:val="0085508B"/>
    <w:rsid w:val="00855099"/>
    <w:rsid w:val="008550E0"/>
    <w:rsid w:val="008550E6"/>
    <w:rsid w:val="00855110"/>
    <w:rsid w:val="00855138"/>
    <w:rsid w:val="0085513B"/>
    <w:rsid w:val="00855142"/>
    <w:rsid w:val="00855150"/>
    <w:rsid w:val="00855197"/>
    <w:rsid w:val="008551A7"/>
    <w:rsid w:val="008551AE"/>
    <w:rsid w:val="008551F4"/>
    <w:rsid w:val="00855209"/>
    <w:rsid w:val="00855234"/>
    <w:rsid w:val="0085523F"/>
    <w:rsid w:val="00855257"/>
    <w:rsid w:val="00855263"/>
    <w:rsid w:val="008552C0"/>
    <w:rsid w:val="008552D1"/>
    <w:rsid w:val="008552E3"/>
    <w:rsid w:val="00855318"/>
    <w:rsid w:val="0085532A"/>
    <w:rsid w:val="00855356"/>
    <w:rsid w:val="00855373"/>
    <w:rsid w:val="00855394"/>
    <w:rsid w:val="008553D2"/>
    <w:rsid w:val="008553D4"/>
    <w:rsid w:val="008553DD"/>
    <w:rsid w:val="00855427"/>
    <w:rsid w:val="00855452"/>
    <w:rsid w:val="00855497"/>
    <w:rsid w:val="008554A4"/>
    <w:rsid w:val="008554FC"/>
    <w:rsid w:val="0085551E"/>
    <w:rsid w:val="00855543"/>
    <w:rsid w:val="00855578"/>
    <w:rsid w:val="008555F5"/>
    <w:rsid w:val="008555F9"/>
    <w:rsid w:val="00855615"/>
    <w:rsid w:val="00855643"/>
    <w:rsid w:val="00855660"/>
    <w:rsid w:val="00855664"/>
    <w:rsid w:val="00855687"/>
    <w:rsid w:val="008556A4"/>
    <w:rsid w:val="008556A6"/>
    <w:rsid w:val="008556AF"/>
    <w:rsid w:val="008556CB"/>
    <w:rsid w:val="008556DB"/>
    <w:rsid w:val="008556EB"/>
    <w:rsid w:val="008556FB"/>
    <w:rsid w:val="00855726"/>
    <w:rsid w:val="00855737"/>
    <w:rsid w:val="00855772"/>
    <w:rsid w:val="008557B0"/>
    <w:rsid w:val="008557EC"/>
    <w:rsid w:val="0085583E"/>
    <w:rsid w:val="00855876"/>
    <w:rsid w:val="00855886"/>
    <w:rsid w:val="00855897"/>
    <w:rsid w:val="008558A9"/>
    <w:rsid w:val="008558E2"/>
    <w:rsid w:val="008558F3"/>
    <w:rsid w:val="008558F4"/>
    <w:rsid w:val="00855919"/>
    <w:rsid w:val="00855921"/>
    <w:rsid w:val="00855923"/>
    <w:rsid w:val="00855946"/>
    <w:rsid w:val="0085595E"/>
    <w:rsid w:val="00855997"/>
    <w:rsid w:val="008559A5"/>
    <w:rsid w:val="00855A34"/>
    <w:rsid w:val="00855A43"/>
    <w:rsid w:val="00855A62"/>
    <w:rsid w:val="00855A7F"/>
    <w:rsid w:val="00855A8B"/>
    <w:rsid w:val="00855AE9"/>
    <w:rsid w:val="00855B67"/>
    <w:rsid w:val="00855BCE"/>
    <w:rsid w:val="00855C18"/>
    <w:rsid w:val="00855C2A"/>
    <w:rsid w:val="00855C56"/>
    <w:rsid w:val="00855C77"/>
    <w:rsid w:val="00855C92"/>
    <w:rsid w:val="00855C9E"/>
    <w:rsid w:val="00855D2A"/>
    <w:rsid w:val="00855D87"/>
    <w:rsid w:val="00855D9C"/>
    <w:rsid w:val="00855DAF"/>
    <w:rsid w:val="00855DD0"/>
    <w:rsid w:val="00855DEB"/>
    <w:rsid w:val="00855DEE"/>
    <w:rsid w:val="00855DF1"/>
    <w:rsid w:val="00855E82"/>
    <w:rsid w:val="00855EC2"/>
    <w:rsid w:val="00855EF0"/>
    <w:rsid w:val="00855EFF"/>
    <w:rsid w:val="00855F2C"/>
    <w:rsid w:val="00855FCD"/>
    <w:rsid w:val="00855FCF"/>
    <w:rsid w:val="00855FD9"/>
    <w:rsid w:val="00855FEE"/>
    <w:rsid w:val="00855FFA"/>
    <w:rsid w:val="00856001"/>
    <w:rsid w:val="00856017"/>
    <w:rsid w:val="00856080"/>
    <w:rsid w:val="00856099"/>
    <w:rsid w:val="008560ED"/>
    <w:rsid w:val="0085610C"/>
    <w:rsid w:val="00856179"/>
    <w:rsid w:val="008561C3"/>
    <w:rsid w:val="008561CB"/>
    <w:rsid w:val="008561F7"/>
    <w:rsid w:val="00856210"/>
    <w:rsid w:val="00856256"/>
    <w:rsid w:val="00856271"/>
    <w:rsid w:val="00856293"/>
    <w:rsid w:val="008562C0"/>
    <w:rsid w:val="00856305"/>
    <w:rsid w:val="00856319"/>
    <w:rsid w:val="00856329"/>
    <w:rsid w:val="00856357"/>
    <w:rsid w:val="00856362"/>
    <w:rsid w:val="008563BB"/>
    <w:rsid w:val="0085640A"/>
    <w:rsid w:val="0085643F"/>
    <w:rsid w:val="00856480"/>
    <w:rsid w:val="008564B0"/>
    <w:rsid w:val="00856567"/>
    <w:rsid w:val="0085659E"/>
    <w:rsid w:val="008565C5"/>
    <w:rsid w:val="00856633"/>
    <w:rsid w:val="008566BE"/>
    <w:rsid w:val="008566EC"/>
    <w:rsid w:val="00856746"/>
    <w:rsid w:val="00856750"/>
    <w:rsid w:val="0085675E"/>
    <w:rsid w:val="0085677F"/>
    <w:rsid w:val="008567AB"/>
    <w:rsid w:val="008567B5"/>
    <w:rsid w:val="008567CD"/>
    <w:rsid w:val="008567D8"/>
    <w:rsid w:val="008567E6"/>
    <w:rsid w:val="00856854"/>
    <w:rsid w:val="00856868"/>
    <w:rsid w:val="0085688E"/>
    <w:rsid w:val="008568B2"/>
    <w:rsid w:val="008568BA"/>
    <w:rsid w:val="00856905"/>
    <w:rsid w:val="0085693B"/>
    <w:rsid w:val="00856946"/>
    <w:rsid w:val="0085694C"/>
    <w:rsid w:val="00856980"/>
    <w:rsid w:val="00856996"/>
    <w:rsid w:val="0085699B"/>
    <w:rsid w:val="008569AA"/>
    <w:rsid w:val="008569DC"/>
    <w:rsid w:val="008569EE"/>
    <w:rsid w:val="00856A11"/>
    <w:rsid w:val="00856A21"/>
    <w:rsid w:val="00856A50"/>
    <w:rsid w:val="00856A61"/>
    <w:rsid w:val="00856A7D"/>
    <w:rsid w:val="00856A99"/>
    <w:rsid w:val="00856AEA"/>
    <w:rsid w:val="00856AF1"/>
    <w:rsid w:val="00856B22"/>
    <w:rsid w:val="00856B38"/>
    <w:rsid w:val="00856B60"/>
    <w:rsid w:val="00856B9D"/>
    <w:rsid w:val="00856BB4"/>
    <w:rsid w:val="00856BC8"/>
    <w:rsid w:val="00856BD5"/>
    <w:rsid w:val="00856C00"/>
    <w:rsid w:val="00856C0E"/>
    <w:rsid w:val="00856C1A"/>
    <w:rsid w:val="00856C33"/>
    <w:rsid w:val="00856CEF"/>
    <w:rsid w:val="00856CFA"/>
    <w:rsid w:val="00856D69"/>
    <w:rsid w:val="00856D74"/>
    <w:rsid w:val="00856D95"/>
    <w:rsid w:val="00856DAE"/>
    <w:rsid w:val="00856DBA"/>
    <w:rsid w:val="00856DC9"/>
    <w:rsid w:val="00856DDD"/>
    <w:rsid w:val="00856DE3"/>
    <w:rsid w:val="00856E49"/>
    <w:rsid w:val="00856E54"/>
    <w:rsid w:val="00856E64"/>
    <w:rsid w:val="00856E8C"/>
    <w:rsid w:val="00856E90"/>
    <w:rsid w:val="00856E9C"/>
    <w:rsid w:val="00856EC3"/>
    <w:rsid w:val="00856EF5"/>
    <w:rsid w:val="00856F05"/>
    <w:rsid w:val="00856F0B"/>
    <w:rsid w:val="00856F14"/>
    <w:rsid w:val="00856F24"/>
    <w:rsid w:val="00856F48"/>
    <w:rsid w:val="00856F64"/>
    <w:rsid w:val="00856F90"/>
    <w:rsid w:val="00856FA5"/>
    <w:rsid w:val="00856FDD"/>
    <w:rsid w:val="00857006"/>
    <w:rsid w:val="0085701E"/>
    <w:rsid w:val="0085702D"/>
    <w:rsid w:val="0085703A"/>
    <w:rsid w:val="00857052"/>
    <w:rsid w:val="00857053"/>
    <w:rsid w:val="008570A0"/>
    <w:rsid w:val="0085710B"/>
    <w:rsid w:val="00857138"/>
    <w:rsid w:val="00857181"/>
    <w:rsid w:val="008571C1"/>
    <w:rsid w:val="008571D2"/>
    <w:rsid w:val="008571D4"/>
    <w:rsid w:val="008571D6"/>
    <w:rsid w:val="008571DE"/>
    <w:rsid w:val="008571F0"/>
    <w:rsid w:val="008571F1"/>
    <w:rsid w:val="008571F4"/>
    <w:rsid w:val="008571FD"/>
    <w:rsid w:val="00857234"/>
    <w:rsid w:val="0085729C"/>
    <w:rsid w:val="008572AF"/>
    <w:rsid w:val="008572EE"/>
    <w:rsid w:val="008572F0"/>
    <w:rsid w:val="00857382"/>
    <w:rsid w:val="00857390"/>
    <w:rsid w:val="008573A1"/>
    <w:rsid w:val="008573AB"/>
    <w:rsid w:val="008573C1"/>
    <w:rsid w:val="00857439"/>
    <w:rsid w:val="0085743F"/>
    <w:rsid w:val="00857481"/>
    <w:rsid w:val="0085748E"/>
    <w:rsid w:val="008574A5"/>
    <w:rsid w:val="008574B2"/>
    <w:rsid w:val="008574C1"/>
    <w:rsid w:val="008574C8"/>
    <w:rsid w:val="00857510"/>
    <w:rsid w:val="00857561"/>
    <w:rsid w:val="00857584"/>
    <w:rsid w:val="00857588"/>
    <w:rsid w:val="008575A4"/>
    <w:rsid w:val="008575BB"/>
    <w:rsid w:val="008575BC"/>
    <w:rsid w:val="0085760D"/>
    <w:rsid w:val="0085762B"/>
    <w:rsid w:val="00857657"/>
    <w:rsid w:val="00857687"/>
    <w:rsid w:val="008576A1"/>
    <w:rsid w:val="008576C4"/>
    <w:rsid w:val="008576C5"/>
    <w:rsid w:val="00857700"/>
    <w:rsid w:val="0085770C"/>
    <w:rsid w:val="0085771A"/>
    <w:rsid w:val="00857731"/>
    <w:rsid w:val="00857740"/>
    <w:rsid w:val="00857756"/>
    <w:rsid w:val="00857789"/>
    <w:rsid w:val="008577A6"/>
    <w:rsid w:val="00857827"/>
    <w:rsid w:val="0085786B"/>
    <w:rsid w:val="0085786F"/>
    <w:rsid w:val="008578AA"/>
    <w:rsid w:val="008578D2"/>
    <w:rsid w:val="008578D9"/>
    <w:rsid w:val="008578DA"/>
    <w:rsid w:val="008578E9"/>
    <w:rsid w:val="00857913"/>
    <w:rsid w:val="00857927"/>
    <w:rsid w:val="0085798E"/>
    <w:rsid w:val="00857992"/>
    <w:rsid w:val="0085799C"/>
    <w:rsid w:val="008579A1"/>
    <w:rsid w:val="008579AC"/>
    <w:rsid w:val="008579BB"/>
    <w:rsid w:val="008579BE"/>
    <w:rsid w:val="008579E3"/>
    <w:rsid w:val="008579E4"/>
    <w:rsid w:val="008579F0"/>
    <w:rsid w:val="00857A12"/>
    <w:rsid w:val="00857A2D"/>
    <w:rsid w:val="00857A34"/>
    <w:rsid w:val="00857A66"/>
    <w:rsid w:val="00857A79"/>
    <w:rsid w:val="00857A7A"/>
    <w:rsid w:val="00857A94"/>
    <w:rsid w:val="00857B3D"/>
    <w:rsid w:val="00857B65"/>
    <w:rsid w:val="00857B91"/>
    <w:rsid w:val="00857BE0"/>
    <w:rsid w:val="00857C13"/>
    <w:rsid w:val="00857C30"/>
    <w:rsid w:val="00857C82"/>
    <w:rsid w:val="00857CAD"/>
    <w:rsid w:val="00857CB7"/>
    <w:rsid w:val="00857CC2"/>
    <w:rsid w:val="00857CDD"/>
    <w:rsid w:val="00857D0C"/>
    <w:rsid w:val="00857D29"/>
    <w:rsid w:val="00857D7A"/>
    <w:rsid w:val="00857DA2"/>
    <w:rsid w:val="00857DC9"/>
    <w:rsid w:val="00857DD0"/>
    <w:rsid w:val="00857DD7"/>
    <w:rsid w:val="00857DDA"/>
    <w:rsid w:val="00857DE9"/>
    <w:rsid w:val="00857DF8"/>
    <w:rsid w:val="00857E0E"/>
    <w:rsid w:val="00857E1F"/>
    <w:rsid w:val="00857E25"/>
    <w:rsid w:val="00857E39"/>
    <w:rsid w:val="00857E7F"/>
    <w:rsid w:val="00857EC5"/>
    <w:rsid w:val="00857EC7"/>
    <w:rsid w:val="00857ED9"/>
    <w:rsid w:val="00857EF3"/>
    <w:rsid w:val="00857F07"/>
    <w:rsid w:val="00857F45"/>
    <w:rsid w:val="00857F83"/>
    <w:rsid w:val="00860024"/>
    <w:rsid w:val="00860025"/>
    <w:rsid w:val="0086002E"/>
    <w:rsid w:val="0086003E"/>
    <w:rsid w:val="00860054"/>
    <w:rsid w:val="00860076"/>
    <w:rsid w:val="008600B4"/>
    <w:rsid w:val="008600BC"/>
    <w:rsid w:val="008600C6"/>
    <w:rsid w:val="008600CE"/>
    <w:rsid w:val="008600D9"/>
    <w:rsid w:val="008600E1"/>
    <w:rsid w:val="0086012C"/>
    <w:rsid w:val="00860135"/>
    <w:rsid w:val="0086013F"/>
    <w:rsid w:val="0086014C"/>
    <w:rsid w:val="008601AF"/>
    <w:rsid w:val="008601E4"/>
    <w:rsid w:val="008601EA"/>
    <w:rsid w:val="008601F1"/>
    <w:rsid w:val="00860203"/>
    <w:rsid w:val="00860221"/>
    <w:rsid w:val="00860247"/>
    <w:rsid w:val="0086027F"/>
    <w:rsid w:val="008602A2"/>
    <w:rsid w:val="008602B8"/>
    <w:rsid w:val="008602B9"/>
    <w:rsid w:val="0086030A"/>
    <w:rsid w:val="00860330"/>
    <w:rsid w:val="00860335"/>
    <w:rsid w:val="0086039D"/>
    <w:rsid w:val="008603B1"/>
    <w:rsid w:val="008603CA"/>
    <w:rsid w:val="008603ED"/>
    <w:rsid w:val="0086042B"/>
    <w:rsid w:val="00860433"/>
    <w:rsid w:val="00860451"/>
    <w:rsid w:val="00860489"/>
    <w:rsid w:val="008604B1"/>
    <w:rsid w:val="008604B2"/>
    <w:rsid w:val="008604DD"/>
    <w:rsid w:val="008604E6"/>
    <w:rsid w:val="008604EB"/>
    <w:rsid w:val="008604FB"/>
    <w:rsid w:val="0086050B"/>
    <w:rsid w:val="0086052A"/>
    <w:rsid w:val="00860549"/>
    <w:rsid w:val="0086057A"/>
    <w:rsid w:val="00860582"/>
    <w:rsid w:val="00860599"/>
    <w:rsid w:val="0086059C"/>
    <w:rsid w:val="00860604"/>
    <w:rsid w:val="008606AE"/>
    <w:rsid w:val="008606D3"/>
    <w:rsid w:val="008606D7"/>
    <w:rsid w:val="008606DD"/>
    <w:rsid w:val="00860764"/>
    <w:rsid w:val="00860796"/>
    <w:rsid w:val="008607AE"/>
    <w:rsid w:val="008607F5"/>
    <w:rsid w:val="00860829"/>
    <w:rsid w:val="00860852"/>
    <w:rsid w:val="00860879"/>
    <w:rsid w:val="008608A9"/>
    <w:rsid w:val="008608FE"/>
    <w:rsid w:val="00860911"/>
    <w:rsid w:val="00860912"/>
    <w:rsid w:val="0086094D"/>
    <w:rsid w:val="0086096E"/>
    <w:rsid w:val="00860991"/>
    <w:rsid w:val="00860992"/>
    <w:rsid w:val="008609BC"/>
    <w:rsid w:val="008609C5"/>
    <w:rsid w:val="008609DB"/>
    <w:rsid w:val="00860A05"/>
    <w:rsid w:val="00860A38"/>
    <w:rsid w:val="00860A6F"/>
    <w:rsid w:val="00860AA0"/>
    <w:rsid w:val="00860B3C"/>
    <w:rsid w:val="00860B9B"/>
    <w:rsid w:val="00860BA5"/>
    <w:rsid w:val="00860C0E"/>
    <w:rsid w:val="00860C36"/>
    <w:rsid w:val="00860C51"/>
    <w:rsid w:val="00860C84"/>
    <w:rsid w:val="00860C88"/>
    <w:rsid w:val="00860C8D"/>
    <w:rsid w:val="00860C96"/>
    <w:rsid w:val="00860C9B"/>
    <w:rsid w:val="00860CA4"/>
    <w:rsid w:val="00860CD2"/>
    <w:rsid w:val="00860CEF"/>
    <w:rsid w:val="00860D25"/>
    <w:rsid w:val="00860D9B"/>
    <w:rsid w:val="00860D9E"/>
    <w:rsid w:val="00860E0F"/>
    <w:rsid w:val="00860E20"/>
    <w:rsid w:val="00860E54"/>
    <w:rsid w:val="00860E56"/>
    <w:rsid w:val="00860E5C"/>
    <w:rsid w:val="00860E7F"/>
    <w:rsid w:val="00860E8C"/>
    <w:rsid w:val="00860E94"/>
    <w:rsid w:val="00860EEC"/>
    <w:rsid w:val="00860F08"/>
    <w:rsid w:val="00860F21"/>
    <w:rsid w:val="00860F57"/>
    <w:rsid w:val="00860F7A"/>
    <w:rsid w:val="00860FC8"/>
    <w:rsid w:val="00860FCF"/>
    <w:rsid w:val="00860FD2"/>
    <w:rsid w:val="0086102B"/>
    <w:rsid w:val="0086104B"/>
    <w:rsid w:val="00861066"/>
    <w:rsid w:val="008610A5"/>
    <w:rsid w:val="008610AD"/>
    <w:rsid w:val="008610DA"/>
    <w:rsid w:val="008610E9"/>
    <w:rsid w:val="00861152"/>
    <w:rsid w:val="0086115C"/>
    <w:rsid w:val="00861173"/>
    <w:rsid w:val="008611A0"/>
    <w:rsid w:val="008611B6"/>
    <w:rsid w:val="008611C4"/>
    <w:rsid w:val="008611FA"/>
    <w:rsid w:val="00861205"/>
    <w:rsid w:val="00861232"/>
    <w:rsid w:val="00861291"/>
    <w:rsid w:val="008612DB"/>
    <w:rsid w:val="008612EA"/>
    <w:rsid w:val="008613AB"/>
    <w:rsid w:val="008613C3"/>
    <w:rsid w:val="008613C7"/>
    <w:rsid w:val="008613E4"/>
    <w:rsid w:val="00861400"/>
    <w:rsid w:val="00861401"/>
    <w:rsid w:val="00861416"/>
    <w:rsid w:val="00861467"/>
    <w:rsid w:val="00861482"/>
    <w:rsid w:val="0086149A"/>
    <w:rsid w:val="008614D0"/>
    <w:rsid w:val="00861508"/>
    <w:rsid w:val="00861533"/>
    <w:rsid w:val="0086153C"/>
    <w:rsid w:val="0086156B"/>
    <w:rsid w:val="00861581"/>
    <w:rsid w:val="0086158B"/>
    <w:rsid w:val="008615A0"/>
    <w:rsid w:val="008615A6"/>
    <w:rsid w:val="0086167F"/>
    <w:rsid w:val="00861697"/>
    <w:rsid w:val="008616A4"/>
    <w:rsid w:val="008616BE"/>
    <w:rsid w:val="00861737"/>
    <w:rsid w:val="0086173C"/>
    <w:rsid w:val="00861752"/>
    <w:rsid w:val="00861798"/>
    <w:rsid w:val="00861799"/>
    <w:rsid w:val="0086179B"/>
    <w:rsid w:val="008617BB"/>
    <w:rsid w:val="008617C7"/>
    <w:rsid w:val="008617E5"/>
    <w:rsid w:val="008617EC"/>
    <w:rsid w:val="008617F5"/>
    <w:rsid w:val="00861835"/>
    <w:rsid w:val="008618BE"/>
    <w:rsid w:val="008618C1"/>
    <w:rsid w:val="008618C8"/>
    <w:rsid w:val="00861900"/>
    <w:rsid w:val="0086191C"/>
    <w:rsid w:val="00861959"/>
    <w:rsid w:val="0086195A"/>
    <w:rsid w:val="00861960"/>
    <w:rsid w:val="00861995"/>
    <w:rsid w:val="00861998"/>
    <w:rsid w:val="008619B3"/>
    <w:rsid w:val="008619BC"/>
    <w:rsid w:val="008619DD"/>
    <w:rsid w:val="008619F5"/>
    <w:rsid w:val="00861A00"/>
    <w:rsid w:val="00861A14"/>
    <w:rsid w:val="00861A24"/>
    <w:rsid w:val="00861A31"/>
    <w:rsid w:val="00861A5A"/>
    <w:rsid w:val="00861AAD"/>
    <w:rsid w:val="00861ACA"/>
    <w:rsid w:val="00861ACC"/>
    <w:rsid w:val="00861AD0"/>
    <w:rsid w:val="00861AF7"/>
    <w:rsid w:val="00861B00"/>
    <w:rsid w:val="00861B22"/>
    <w:rsid w:val="00861B3E"/>
    <w:rsid w:val="00861B4D"/>
    <w:rsid w:val="00861B5C"/>
    <w:rsid w:val="00861B5F"/>
    <w:rsid w:val="00861B71"/>
    <w:rsid w:val="00861B84"/>
    <w:rsid w:val="00861B89"/>
    <w:rsid w:val="00861BC1"/>
    <w:rsid w:val="00861BC4"/>
    <w:rsid w:val="00861BE7"/>
    <w:rsid w:val="00861C06"/>
    <w:rsid w:val="00861C14"/>
    <w:rsid w:val="00861C57"/>
    <w:rsid w:val="00861CCC"/>
    <w:rsid w:val="00861CD3"/>
    <w:rsid w:val="00861D3A"/>
    <w:rsid w:val="00861D3C"/>
    <w:rsid w:val="00861D3E"/>
    <w:rsid w:val="00861D45"/>
    <w:rsid w:val="00861D4C"/>
    <w:rsid w:val="00861E1B"/>
    <w:rsid w:val="00861E22"/>
    <w:rsid w:val="00861E2A"/>
    <w:rsid w:val="00861E2F"/>
    <w:rsid w:val="00861E4F"/>
    <w:rsid w:val="00861F0F"/>
    <w:rsid w:val="00861F6B"/>
    <w:rsid w:val="00861F9B"/>
    <w:rsid w:val="00861FAD"/>
    <w:rsid w:val="00861FD6"/>
    <w:rsid w:val="00861FFC"/>
    <w:rsid w:val="00862000"/>
    <w:rsid w:val="0086200C"/>
    <w:rsid w:val="0086206A"/>
    <w:rsid w:val="0086206F"/>
    <w:rsid w:val="00862087"/>
    <w:rsid w:val="0086208E"/>
    <w:rsid w:val="008620A7"/>
    <w:rsid w:val="008620D6"/>
    <w:rsid w:val="008620D7"/>
    <w:rsid w:val="008620E9"/>
    <w:rsid w:val="00862108"/>
    <w:rsid w:val="00862136"/>
    <w:rsid w:val="00862179"/>
    <w:rsid w:val="0086217F"/>
    <w:rsid w:val="008621FE"/>
    <w:rsid w:val="0086221B"/>
    <w:rsid w:val="00862260"/>
    <w:rsid w:val="008622B7"/>
    <w:rsid w:val="008622F6"/>
    <w:rsid w:val="0086230A"/>
    <w:rsid w:val="00862313"/>
    <w:rsid w:val="00862314"/>
    <w:rsid w:val="00862351"/>
    <w:rsid w:val="00862367"/>
    <w:rsid w:val="008623AB"/>
    <w:rsid w:val="0086241E"/>
    <w:rsid w:val="00862471"/>
    <w:rsid w:val="00862496"/>
    <w:rsid w:val="008624A7"/>
    <w:rsid w:val="008624B8"/>
    <w:rsid w:val="0086254F"/>
    <w:rsid w:val="00862550"/>
    <w:rsid w:val="00862555"/>
    <w:rsid w:val="00862570"/>
    <w:rsid w:val="0086259A"/>
    <w:rsid w:val="0086259E"/>
    <w:rsid w:val="008625C6"/>
    <w:rsid w:val="00862682"/>
    <w:rsid w:val="00862694"/>
    <w:rsid w:val="008626C1"/>
    <w:rsid w:val="008626D2"/>
    <w:rsid w:val="00862715"/>
    <w:rsid w:val="0086273C"/>
    <w:rsid w:val="00862740"/>
    <w:rsid w:val="00862744"/>
    <w:rsid w:val="0086274F"/>
    <w:rsid w:val="00862781"/>
    <w:rsid w:val="00862796"/>
    <w:rsid w:val="0086279E"/>
    <w:rsid w:val="008627BD"/>
    <w:rsid w:val="008627CA"/>
    <w:rsid w:val="008627CB"/>
    <w:rsid w:val="0086280D"/>
    <w:rsid w:val="0086288B"/>
    <w:rsid w:val="0086288F"/>
    <w:rsid w:val="0086289C"/>
    <w:rsid w:val="008628BE"/>
    <w:rsid w:val="00862925"/>
    <w:rsid w:val="0086295F"/>
    <w:rsid w:val="00862967"/>
    <w:rsid w:val="0086296B"/>
    <w:rsid w:val="008629C6"/>
    <w:rsid w:val="008629E1"/>
    <w:rsid w:val="008629F1"/>
    <w:rsid w:val="00862A29"/>
    <w:rsid w:val="00862A52"/>
    <w:rsid w:val="00862A93"/>
    <w:rsid w:val="00862A9F"/>
    <w:rsid w:val="00862AA3"/>
    <w:rsid w:val="00862AC2"/>
    <w:rsid w:val="00862AC9"/>
    <w:rsid w:val="00862ACB"/>
    <w:rsid w:val="00862ACF"/>
    <w:rsid w:val="00862AD6"/>
    <w:rsid w:val="00862AD9"/>
    <w:rsid w:val="00862AF9"/>
    <w:rsid w:val="00862AFD"/>
    <w:rsid w:val="00862B13"/>
    <w:rsid w:val="00862B3D"/>
    <w:rsid w:val="00862B4E"/>
    <w:rsid w:val="00862B5A"/>
    <w:rsid w:val="00862C6A"/>
    <w:rsid w:val="00862CA3"/>
    <w:rsid w:val="00862CE3"/>
    <w:rsid w:val="00862D18"/>
    <w:rsid w:val="00862D34"/>
    <w:rsid w:val="00862D6C"/>
    <w:rsid w:val="00862D6F"/>
    <w:rsid w:val="00862DD7"/>
    <w:rsid w:val="00862E24"/>
    <w:rsid w:val="00862E26"/>
    <w:rsid w:val="00862E30"/>
    <w:rsid w:val="00862E5B"/>
    <w:rsid w:val="00862E6C"/>
    <w:rsid w:val="00862E70"/>
    <w:rsid w:val="00862E8E"/>
    <w:rsid w:val="00862F13"/>
    <w:rsid w:val="00862F15"/>
    <w:rsid w:val="00862F4A"/>
    <w:rsid w:val="00862F55"/>
    <w:rsid w:val="00862F5D"/>
    <w:rsid w:val="00862F6B"/>
    <w:rsid w:val="00862F70"/>
    <w:rsid w:val="00862F8A"/>
    <w:rsid w:val="00862F8F"/>
    <w:rsid w:val="00862F95"/>
    <w:rsid w:val="00862FA6"/>
    <w:rsid w:val="00862FAB"/>
    <w:rsid w:val="00862FDD"/>
    <w:rsid w:val="00862FE6"/>
    <w:rsid w:val="0086302D"/>
    <w:rsid w:val="0086302E"/>
    <w:rsid w:val="0086302F"/>
    <w:rsid w:val="0086306F"/>
    <w:rsid w:val="008630CA"/>
    <w:rsid w:val="008630F9"/>
    <w:rsid w:val="0086315F"/>
    <w:rsid w:val="008631C3"/>
    <w:rsid w:val="00863217"/>
    <w:rsid w:val="00863222"/>
    <w:rsid w:val="00863224"/>
    <w:rsid w:val="0086322E"/>
    <w:rsid w:val="0086323C"/>
    <w:rsid w:val="00863240"/>
    <w:rsid w:val="0086324C"/>
    <w:rsid w:val="00863283"/>
    <w:rsid w:val="008632B4"/>
    <w:rsid w:val="00863316"/>
    <w:rsid w:val="0086331F"/>
    <w:rsid w:val="00863348"/>
    <w:rsid w:val="0086334E"/>
    <w:rsid w:val="0086336C"/>
    <w:rsid w:val="0086336F"/>
    <w:rsid w:val="0086338A"/>
    <w:rsid w:val="008633A1"/>
    <w:rsid w:val="008633B3"/>
    <w:rsid w:val="008633C1"/>
    <w:rsid w:val="008633D4"/>
    <w:rsid w:val="0086343D"/>
    <w:rsid w:val="00863465"/>
    <w:rsid w:val="008634B8"/>
    <w:rsid w:val="008634C7"/>
    <w:rsid w:val="008634E6"/>
    <w:rsid w:val="008634F6"/>
    <w:rsid w:val="0086350E"/>
    <w:rsid w:val="0086352F"/>
    <w:rsid w:val="00863551"/>
    <w:rsid w:val="00863578"/>
    <w:rsid w:val="008635A0"/>
    <w:rsid w:val="008635B9"/>
    <w:rsid w:val="008635CF"/>
    <w:rsid w:val="008635EF"/>
    <w:rsid w:val="00863615"/>
    <w:rsid w:val="0086362C"/>
    <w:rsid w:val="00863692"/>
    <w:rsid w:val="008636AA"/>
    <w:rsid w:val="00863700"/>
    <w:rsid w:val="00863705"/>
    <w:rsid w:val="00863726"/>
    <w:rsid w:val="00863732"/>
    <w:rsid w:val="008637A5"/>
    <w:rsid w:val="008637A7"/>
    <w:rsid w:val="008637B5"/>
    <w:rsid w:val="008637D2"/>
    <w:rsid w:val="0086381E"/>
    <w:rsid w:val="0086382F"/>
    <w:rsid w:val="00863830"/>
    <w:rsid w:val="0086383D"/>
    <w:rsid w:val="00863841"/>
    <w:rsid w:val="0086388D"/>
    <w:rsid w:val="008638A0"/>
    <w:rsid w:val="008638C3"/>
    <w:rsid w:val="008638CB"/>
    <w:rsid w:val="008638D3"/>
    <w:rsid w:val="008638E1"/>
    <w:rsid w:val="0086391B"/>
    <w:rsid w:val="00863924"/>
    <w:rsid w:val="00863925"/>
    <w:rsid w:val="00863937"/>
    <w:rsid w:val="00863942"/>
    <w:rsid w:val="00863957"/>
    <w:rsid w:val="0086395F"/>
    <w:rsid w:val="00863976"/>
    <w:rsid w:val="00863977"/>
    <w:rsid w:val="00863987"/>
    <w:rsid w:val="008639A2"/>
    <w:rsid w:val="008639E7"/>
    <w:rsid w:val="00863A22"/>
    <w:rsid w:val="00863A23"/>
    <w:rsid w:val="00863A34"/>
    <w:rsid w:val="00863A36"/>
    <w:rsid w:val="00863A76"/>
    <w:rsid w:val="00863ACB"/>
    <w:rsid w:val="00863B0A"/>
    <w:rsid w:val="00863B4F"/>
    <w:rsid w:val="00863B7A"/>
    <w:rsid w:val="00863BF3"/>
    <w:rsid w:val="00863BF4"/>
    <w:rsid w:val="00863C1A"/>
    <w:rsid w:val="00863C24"/>
    <w:rsid w:val="00863C2A"/>
    <w:rsid w:val="00863C7D"/>
    <w:rsid w:val="00863C88"/>
    <w:rsid w:val="00863CA0"/>
    <w:rsid w:val="00863CF8"/>
    <w:rsid w:val="00863CFC"/>
    <w:rsid w:val="00863D11"/>
    <w:rsid w:val="00863D46"/>
    <w:rsid w:val="00863D51"/>
    <w:rsid w:val="00863D5B"/>
    <w:rsid w:val="00863D70"/>
    <w:rsid w:val="00863D90"/>
    <w:rsid w:val="00863DAB"/>
    <w:rsid w:val="00863DCD"/>
    <w:rsid w:val="00863DF2"/>
    <w:rsid w:val="00863DF9"/>
    <w:rsid w:val="00863DFB"/>
    <w:rsid w:val="00863E42"/>
    <w:rsid w:val="00863E43"/>
    <w:rsid w:val="00863E71"/>
    <w:rsid w:val="00863EA1"/>
    <w:rsid w:val="00863EB4"/>
    <w:rsid w:val="00863EF6"/>
    <w:rsid w:val="00863F4B"/>
    <w:rsid w:val="00863F61"/>
    <w:rsid w:val="00863F6B"/>
    <w:rsid w:val="00863F74"/>
    <w:rsid w:val="00863F7A"/>
    <w:rsid w:val="00863F7C"/>
    <w:rsid w:val="00863F87"/>
    <w:rsid w:val="00863F91"/>
    <w:rsid w:val="00863F92"/>
    <w:rsid w:val="00863FBC"/>
    <w:rsid w:val="00863FC9"/>
    <w:rsid w:val="00864040"/>
    <w:rsid w:val="00864064"/>
    <w:rsid w:val="00864084"/>
    <w:rsid w:val="008640B0"/>
    <w:rsid w:val="008640B4"/>
    <w:rsid w:val="0086411C"/>
    <w:rsid w:val="00864142"/>
    <w:rsid w:val="0086420F"/>
    <w:rsid w:val="00864239"/>
    <w:rsid w:val="00864262"/>
    <w:rsid w:val="00864266"/>
    <w:rsid w:val="00864276"/>
    <w:rsid w:val="00864281"/>
    <w:rsid w:val="00864283"/>
    <w:rsid w:val="00864284"/>
    <w:rsid w:val="0086434F"/>
    <w:rsid w:val="0086435A"/>
    <w:rsid w:val="0086437C"/>
    <w:rsid w:val="0086439A"/>
    <w:rsid w:val="008643B5"/>
    <w:rsid w:val="00864412"/>
    <w:rsid w:val="00864432"/>
    <w:rsid w:val="0086445D"/>
    <w:rsid w:val="0086449F"/>
    <w:rsid w:val="008644A2"/>
    <w:rsid w:val="008644B4"/>
    <w:rsid w:val="0086450C"/>
    <w:rsid w:val="00864531"/>
    <w:rsid w:val="0086453A"/>
    <w:rsid w:val="00864545"/>
    <w:rsid w:val="0086458C"/>
    <w:rsid w:val="008645A2"/>
    <w:rsid w:val="008645C9"/>
    <w:rsid w:val="0086460D"/>
    <w:rsid w:val="0086461F"/>
    <w:rsid w:val="0086463B"/>
    <w:rsid w:val="00864663"/>
    <w:rsid w:val="0086469C"/>
    <w:rsid w:val="008646AF"/>
    <w:rsid w:val="008646BB"/>
    <w:rsid w:val="0086471B"/>
    <w:rsid w:val="00864744"/>
    <w:rsid w:val="00864783"/>
    <w:rsid w:val="008647AF"/>
    <w:rsid w:val="008647C4"/>
    <w:rsid w:val="008647D7"/>
    <w:rsid w:val="00864834"/>
    <w:rsid w:val="00864849"/>
    <w:rsid w:val="00864856"/>
    <w:rsid w:val="008648F4"/>
    <w:rsid w:val="00864913"/>
    <w:rsid w:val="00864918"/>
    <w:rsid w:val="00864943"/>
    <w:rsid w:val="00864974"/>
    <w:rsid w:val="00864988"/>
    <w:rsid w:val="0086498F"/>
    <w:rsid w:val="00864992"/>
    <w:rsid w:val="008649C1"/>
    <w:rsid w:val="008649C4"/>
    <w:rsid w:val="00864A21"/>
    <w:rsid w:val="00864A39"/>
    <w:rsid w:val="00864A52"/>
    <w:rsid w:val="00864A54"/>
    <w:rsid w:val="00864A98"/>
    <w:rsid w:val="00864AFA"/>
    <w:rsid w:val="00864AFC"/>
    <w:rsid w:val="00864B26"/>
    <w:rsid w:val="00864B9B"/>
    <w:rsid w:val="00864BB2"/>
    <w:rsid w:val="00864BB4"/>
    <w:rsid w:val="00864BE2"/>
    <w:rsid w:val="00864BFE"/>
    <w:rsid w:val="00864C0A"/>
    <w:rsid w:val="00864C28"/>
    <w:rsid w:val="00864C35"/>
    <w:rsid w:val="00864C39"/>
    <w:rsid w:val="00864C54"/>
    <w:rsid w:val="00864C57"/>
    <w:rsid w:val="00864C75"/>
    <w:rsid w:val="00864C9E"/>
    <w:rsid w:val="00864CAA"/>
    <w:rsid w:val="00864D27"/>
    <w:rsid w:val="00864D30"/>
    <w:rsid w:val="00864D73"/>
    <w:rsid w:val="00864D76"/>
    <w:rsid w:val="00864D77"/>
    <w:rsid w:val="00864D81"/>
    <w:rsid w:val="00864D99"/>
    <w:rsid w:val="00864DD2"/>
    <w:rsid w:val="00864DED"/>
    <w:rsid w:val="00864E25"/>
    <w:rsid w:val="00864E33"/>
    <w:rsid w:val="00864E6D"/>
    <w:rsid w:val="00864E78"/>
    <w:rsid w:val="00864EAC"/>
    <w:rsid w:val="00864EB7"/>
    <w:rsid w:val="00864EDB"/>
    <w:rsid w:val="00864EE9"/>
    <w:rsid w:val="00864EEA"/>
    <w:rsid w:val="00864F64"/>
    <w:rsid w:val="00864F66"/>
    <w:rsid w:val="00864FCD"/>
    <w:rsid w:val="00864FE5"/>
    <w:rsid w:val="0086502E"/>
    <w:rsid w:val="00865039"/>
    <w:rsid w:val="00865059"/>
    <w:rsid w:val="0086506E"/>
    <w:rsid w:val="00865077"/>
    <w:rsid w:val="00865088"/>
    <w:rsid w:val="008650BB"/>
    <w:rsid w:val="008650E2"/>
    <w:rsid w:val="008650E7"/>
    <w:rsid w:val="0086510F"/>
    <w:rsid w:val="00865126"/>
    <w:rsid w:val="00865129"/>
    <w:rsid w:val="0086519B"/>
    <w:rsid w:val="008651BF"/>
    <w:rsid w:val="008651E7"/>
    <w:rsid w:val="008651EC"/>
    <w:rsid w:val="00865217"/>
    <w:rsid w:val="00865233"/>
    <w:rsid w:val="0086525A"/>
    <w:rsid w:val="00865294"/>
    <w:rsid w:val="00865297"/>
    <w:rsid w:val="008652D5"/>
    <w:rsid w:val="008652F1"/>
    <w:rsid w:val="0086530A"/>
    <w:rsid w:val="00865313"/>
    <w:rsid w:val="0086533F"/>
    <w:rsid w:val="00865346"/>
    <w:rsid w:val="0086534F"/>
    <w:rsid w:val="00865352"/>
    <w:rsid w:val="00865363"/>
    <w:rsid w:val="0086536B"/>
    <w:rsid w:val="008653B4"/>
    <w:rsid w:val="008653BC"/>
    <w:rsid w:val="008653EF"/>
    <w:rsid w:val="00865422"/>
    <w:rsid w:val="00865444"/>
    <w:rsid w:val="00865455"/>
    <w:rsid w:val="00865466"/>
    <w:rsid w:val="00865499"/>
    <w:rsid w:val="008654AE"/>
    <w:rsid w:val="008654AF"/>
    <w:rsid w:val="008654B4"/>
    <w:rsid w:val="008654E2"/>
    <w:rsid w:val="008654ED"/>
    <w:rsid w:val="00865514"/>
    <w:rsid w:val="00865528"/>
    <w:rsid w:val="00865579"/>
    <w:rsid w:val="008655A8"/>
    <w:rsid w:val="008655B2"/>
    <w:rsid w:val="008655B5"/>
    <w:rsid w:val="008655DE"/>
    <w:rsid w:val="008655E0"/>
    <w:rsid w:val="0086562D"/>
    <w:rsid w:val="0086562E"/>
    <w:rsid w:val="00865639"/>
    <w:rsid w:val="00865665"/>
    <w:rsid w:val="0086568C"/>
    <w:rsid w:val="0086569F"/>
    <w:rsid w:val="008656A8"/>
    <w:rsid w:val="008656F3"/>
    <w:rsid w:val="00865705"/>
    <w:rsid w:val="00865706"/>
    <w:rsid w:val="0086570B"/>
    <w:rsid w:val="00865738"/>
    <w:rsid w:val="00865756"/>
    <w:rsid w:val="008657C2"/>
    <w:rsid w:val="008657C8"/>
    <w:rsid w:val="008657D8"/>
    <w:rsid w:val="008657E0"/>
    <w:rsid w:val="0086580F"/>
    <w:rsid w:val="00865852"/>
    <w:rsid w:val="0086588B"/>
    <w:rsid w:val="008658FA"/>
    <w:rsid w:val="00865987"/>
    <w:rsid w:val="00865A2E"/>
    <w:rsid w:val="00865A68"/>
    <w:rsid w:val="00865A84"/>
    <w:rsid w:val="00865A99"/>
    <w:rsid w:val="00865AA1"/>
    <w:rsid w:val="00865AE1"/>
    <w:rsid w:val="00865AF1"/>
    <w:rsid w:val="00865AFC"/>
    <w:rsid w:val="00865B04"/>
    <w:rsid w:val="00865B61"/>
    <w:rsid w:val="00865B63"/>
    <w:rsid w:val="00865BDE"/>
    <w:rsid w:val="00865C00"/>
    <w:rsid w:val="00865C29"/>
    <w:rsid w:val="00865C30"/>
    <w:rsid w:val="00865C3E"/>
    <w:rsid w:val="00865CC5"/>
    <w:rsid w:val="00865CE0"/>
    <w:rsid w:val="00865CF1"/>
    <w:rsid w:val="00865D23"/>
    <w:rsid w:val="00865D2A"/>
    <w:rsid w:val="00865D3B"/>
    <w:rsid w:val="00865D41"/>
    <w:rsid w:val="00865D43"/>
    <w:rsid w:val="00865D5E"/>
    <w:rsid w:val="00865D86"/>
    <w:rsid w:val="00865DAC"/>
    <w:rsid w:val="00865DD9"/>
    <w:rsid w:val="00865DDD"/>
    <w:rsid w:val="00865DF3"/>
    <w:rsid w:val="00865DF5"/>
    <w:rsid w:val="00865DFF"/>
    <w:rsid w:val="00865E15"/>
    <w:rsid w:val="00865E38"/>
    <w:rsid w:val="00865E4C"/>
    <w:rsid w:val="00865EC7"/>
    <w:rsid w:val="00865EF6"/>
    <w:rsid w:val="00865F1A"/>
    <w:rsid w:val="00865F1C"/>
    <w:rsid w:val="00865F81"/>
    <w:rsid w:val="00865F89"/>
    <w:rsid w:val="00865FA9"/>
    <w:rsid w:val="00865FAC"/>
    <w:rsid w:val="00865FAF"/>
    <w:rsid w:val="00865FDF"/>
    <w:rsid w:val="00866034"/>
    <w:rsid w:val="0086604A"/>
    <w:rsid w:val="0086604D"/>
    <w:rsid w:val="00866053"/>
    <w:rsid w:val="00866066"/>
    <w:rsid w:val="00866078"/>
    <w:rsid w:val="00866095"/>
    <w:rsid w:val="0086609D"/>
    <w:rsid w:val="008660C2"/>
    <w:rsid w:val="00866117"/>
    <w:rsid w:val="0086614E"/>
    <w:rsid w:val="00866174"/>
    <w:rsid w:val="00866183"/>
    <w:rsid w:val="008661C9"/>
    <w:rsid w:val="0086623C"/>
    <w:rsid w:val="0086628E"/>
    <w:rsid w:val="008662AB"/>
    <w:rsid w:val="008662C6"/>
    <w:rsid w:val="00866325"/>
    <w:rsid w:val="0086632A"/>
    <w:rsid w:val="0086633D"/>
    <w:rsid w:val="0086635D"/>
    <w:rsid w:val="00866364"/>
    <w:rsid w:val="00866368"/>
    <w:rsid w:val="00866381"/>
    <w:rsid w:val="0086638A"/>
    <w:rsid w:val="008663BD"/>
    <w:rsid w:val="008663E9"/>
    <w:rsid w:val="008663ED"/>
    <w:rsid w:val="0086640F"/>
    <w:rsid w:val="00866490"/>
    <w:rsid w:val="0086649C"/>
    <w:rsid w:val="008664B0"/>
    <w:rsid w:val="0086654F"/>
    <w:rsid w:val="00866553"/>
    <w:rsid w:val="00866561"/>
    <w:rsid w:val="0086658F"/>
    <w:rsid w:val="00866602"/>
    <w:rsid w:val="00866620"/>
    <w:rsid w:val="0086662D"/>
    <w:rsid w:val="0086665B"/>
    <w:rsid w:val="00866682"/>
    <w:rsid w:val="008666EF"/>
    <w:rsid w:val="008666F1"/>
    <w:rsid w:val="00866743"/>
    <w:rsid w:val="008667C1"/>
    <w:rsid w:val="008667D1"/>
    <w:rsid w:val="008667DF"/>
    <w:rsid w:val="008667F0"/>
    <w:rsid w:val="00866801"/>
    <w:rsid w:val="0086680A"/>
    <w:rsid w:val="0086681B"/>
    <w:rsid w:val="00866823"/>
    <w:rsid w:val="00866832"/>
    <w:rsid w:val="00866873"/>
    <w:rsid w:val="00866885"/>
    <w:rsid w:val="00866899"/>
    <w:rsid w:val="008668A3"/>
    <w:rsid w:val="0086697E"/>
    <w:rsid w:val="008669BD"/>
    <w:rsid w:val="008669D9"/>
    <w:rsid w:val="00866A0A"/>
    <w:rsid w:val="00866A0B"/>
    <w:rsid w:val="00866A27"/>
    <w:rsid w:val="00866AA7"/>
    <w:rsid w:val="00866AC9"/>
    <w:rsid w:val="00866ACB"/>
    <w:rsid w:val="00866AE9"/>
    <w:rsid w:val="00866AF3"/>
    <w:rsid w:val="00866B0C"/>
    <w:rsid w:val="00866B1B"/>
    <w:rsid w:val="00866B51"/>
    <w:rsid w:val="00866B7C"/>
    <w:rsid w:val="00866B84"/>
    <w:rsid w:val="00866BAE"/>
    <w:rsid w:val="00866BB2"/>
    <w:rsid w:val="00866BB5"/>
    <w:rsid w:val="00866BD1"/>
    <w:rsid w:val="00866C2D"/>
    <w:rsid w:val="00866C5F"/>
    <w:rsid w:val="00866C70"/>
    <w:rsid w:val="00866C7A"/>
    <w:rsid w:val="00866C82"/>
    <w:rsid w:val="00866CEE"/>
    <w:rsid w:val="00866CFA"/>
    <w:rsid w:val="00866D06"/>
    <w:rsid w:val="00866D1D"/>
    <w:rsid w:val="00866D2F"/>
    <w:rsid w:val="00866D31"/>
    <w:rsid w:val="00866D7B"/>
    <w:rsid w:val="00866D93"/>
    <w:rsid w:val="00866D95"/>
    <w:rsid w:val="00866DA6"/>
    <w:rsid w:val="00866DB3"/>
    <w:rsid w:val="00866DB6"/>
    <w:rsid w:val="00866E1E"/>
    <w:rsid w:val="00866E56"/>
    <w:rsid w:val="00866E71"/>
    <w:rsid w:val="00866E72"/>
    <w:rsid w:val="00866EA8"/>
    <w:rsid w:val="00866EFD"/>
    <w:rsid w:val="00866F09"/>
    <w:rsid w:val="00866F4D"/>
    <w:rsid w:val="00866F70"/>
    <w:rsid w:val="00866FAD"/>
    <w:rsid w:val="00866FC1"/>
    <w:rsid w:val="00867021"/>
    <w:rsid w:val="00867031"/>
    <w:rsid w:val="00867048"/>
    <w:rsid w:val="00867084"/>
    <w:rsid w:val="008670B2"/>
    <w:rsid w:val="00867101"/>
    <w:rsid w:val="00867112"/>
    <w:rsid w:val="0086712F"/>
    <w:rsid w:val="00867133"/>
    <w:rsid w:val="00867171"/>
    <w:rsid w:val="0086717D"/>
    <w:rsid w:val="00867193"/>
    <w:rsid w:val="008671DE"/>
    <w:rsid w:val="008671EB"/>
    <w:rsid w:val="008671F0"/>
    <w:rsid w:val="00867221"/>
    <w:rsid w:val="00867233"/>
    <w:rsid w:val="00867253"/>
    <w:rsid w:val="0086729E"/>
    <w:rsid w:val="008672B8"/>
    <w:rsid w:val="008672B9"/>
    <w:rsid w:val="00867331"/>
    <w:rsid w:val="0086737F"/>
    <w:rsid w:val="0086738E"/>
    <w:rsid w:val="0086739A"/>
    <w:rsid w:val="008673E3"/>
    <w:rsid w:val="008673F2"/>
    <w:rsid w:val="0086740C"/>
    <w:rsid w:val="00867418"/>
    <w:rsid w:val="00867429"/>
    <w:rsid w:val="0086743B"/>
    <w:rsid w:val="00867442"/>
    <w:rsid w:val="008674F3"/>
    <w:rsid w:val="008674F5"/>
    <w:rsid w:val="00867530"/>
    <w:rsid w:val="0086755B"/>
    <w:rsid w:val="0086759B"/>
    <w:rsid w:val="0086761D"/>
    <w:rsid w:val="00867624"/>
    <w:rsid w:val="00867629"/>
    <w:rsid w:val="00867640"/>
    <w:rsid w:val="0086768E"/>
    <w:rsid w:val="008676B4"/>
    <w:rsid w:val="008676CE"/>
    <w:rsid w:val="008676DC"/>
    <w:rsid w:val="008676E8"/>
    <w:rsid w:val="008676F0"/>
    <w:rsid w:val="00867711"/>
    <w:rsid w:val="00867728"/>
    <w:rsid w:val="00867744"/>
    <w:rsid w:val="0086775F"/>
    <w:rsid w:val="00867779"/>
    <w:rsid w:val="008677A1"/>
    <w:rsid w:val="008677A8"/>
    <w:rsid w:val="008677A9"/>
    <w:rsid w:val="008677AD"/>
    <w:rsid w:val="0086781A"/>
    <w:rsid w:val="0086782F"/>
    <w:rsid w:val="00867836"/>
    <w:rsid w:val="0086785B"/>
    <w:rsid w:val="00867866"/>
    <w:rsid w:val="0086786B"/>
    <w:rsid w:val="0086786D"/>
    <w:rsid w:val="008678EB"/>
    <w:rsid w:val="0086791C"/>
    <w:rsid w:val="0086792C"/>
    <w:rsid w:val="00867964"/>
    <w:rsid w:val="0086797A"/>
    <w:rsid w:val="0086797D"/>
    <w:rsid w:val="008679B8"/>
    <w:rsid w:val="008679C4"/>
    <w:rsid w:val="008679CF"/>
    <w:rsid w:val="008679E5"/>
    <w:rsid w:val="00867A0B"/>
    <w:rsid w:val="00867A48"/>
    <w:rsid w:val="00867A5E"/>
    <w:rsid w:val="00867A9B"/>
    <w:rsid w:val="00867AA3"/>
    <w:rsid w:val="00867AD3"/>
    <w:rsid w:val="00867AD8"/>
    <w:rsid w:val="00867AF0"/>
    <w:rsid w:val="00867AFF"/>
    <w:rsid w:val="00867B18"/>
    <w:rsid w:val="00867B1F"/>
    <w:rsid w:val="00867B21"/>
    <w:rsid w:val="00867B3F"/>
    <w:rsid w:val="00867B4A"/>
    <w:rsid w:val="00867B4D"/>
    <w:rsid w:val="00867B61"/>
    <w:rsid w:val="00867B67"/>
    <w:rsid w:val="00867B72"/>
    <w:rsid w:val="00867B86"/>
    <w:rsid w:val="00867B98"/>
    <w:rsid w:val="00867BA8"/>
    <w:rsid w:val="00867BB1"/>
    <w:rsid w:val="00867BE3"/>
    <w:rsid w:val="00867BEC"/>
    <w:rsid w:val="00867C10"/>
    <w:rsid w:val="00867C40"/>
    <w:rsid w:val="00867C48"/>
    <w:rsid w:val="00867C71"/>
    <w:rsid w:val="00867C8E"/>
    <w:rsid w:val="00867CD6"/>
    <w:rsid w:val="00867D80"/>
    <w:rsid w:val="00867DA3"/>
    <w:rsid w:val="00867DDD"/>
    <w:rsid w:val="00867E1D"/>
    <w:rsid w:val="00867E7F"/>
    <w:rsid w:val="00867EC6"/>
    <w:rsid w:val="00867EDA"/>
    <w:rsid w:val="00867F77"/>
    <w:rsid w:val="00867FA3"/>
    <w:rsid w:val="00867FBE"/>
    <w:rsid w:val="00867FED"/>
    <w:rsid w:val="00870003"/>
    <w:rsid w:val="00870041"/>
    <w:rsid w:val="0087004A"/>
    <w:rsid w:val="0087006A"/>
    <w:rsid w:val="00870094"/>
    <w:rsid w:val="00870097"/>
    <w:rsid w:val="008700A3"/>
    <w:rsid w:val="008700DB"/>
    <w:rsid w:val="0087010D"/>
    <w:rsid w:val="0087016C"/>
    <w:rsid w:val="00870177"/>
    <w:rsid w:val="008701A9"/>
    <w:rsid w:val="008701D8"/>
    <w:rsid w:val="00870212"/>
    <w:rsid w:val="0087022D"/>
    <w:rsid w:val="008702BB"/>
    <w:rsid w:val="00870306"/>
    <w:rsid w:val="0087032A"/>
    <w:rsid w:val="00870386"/>
    <w:rsid w:val="008703CF"/>
    <w:rsid w:val="00870411"/>
    <w:rsid w:val="00870419"/>
    <w:rsid w:val="00870428"/>
    <w:rsid w:val="0087042A"/>
    <w:rsid w:val="00870506"/>
    <w:rsid w:val="00870517"/>
    <w:rsid w:val="00870583"/>
    <w:rsid w:val="00870594"/>
    <w:rsid w:val="00870599"/>
    <w:rsid w:val="00870601"/>
    <w:rsid w:val="00870644"/>
    <w:rsid w:val="00870648"/>
    <w:rsid w:val="0087065C"/>
    <w:rsid w:val="00870685"/>
    <w:rsid w:val="008706BB"/>
    <w:rsid w:val="008706BF"/>
    <w:rsid w:val="0087070F"/>
    <w:rsid w:val="00870742"/>
    <w:rsid w:val="00870746"/>
    <w:rsid w:val="0087075C"/>
    <w:rsid w:val="00870766"/>
    <w:rsid w:val="00870789"/>
    <w:rsid w:val="00870798"/>
    <w:rsid w:val="008707B4"/>
    <w:rsid w:val="008707F8"/>
    <w:rsid w:val="0087080B"/>
    <w:rsid w:val="0087081E"/>
    <w:rsid w:val="00870824"/>
    <w:rsid w:val="00870851"/>
    <w:rsid w:val="00870865"/>
    <w:rsid w:val="00870875"/>
    <w:rsid w:val="008708BD"/>
    <w:rsid w:val="008708C4"/>
    <w:rsid w:val="008708C9"/>
    <w:rsid w:val="00870956"/>
    <w:rsid w:val="00870980"/>
    <w:rsid w:val="00870987"/>
    <w:rsid w:val="00870988"/>
    <w:rsid w:val="00870990"/>
    <w:rsid w:val="0087099F"/>
    <w:rsid w:val="008709D2"/>
    <w:rsid w:val="008709E2"/>
    <w:rsid w:val="00870A34"/>
    <w:rsid w:val="00870A46"/>
    <w:rsid w:val="00870A4B"/>
    <w:rsid w:val="00870A94"/>
    <w:rsid w:val="00870ACF"/>
    <w:rsid w:val="00870AF7"/>
    <w:rsid w:val="00870AFC"/>
    <w:rsid w:val="00870B0D"/>
    <w:rsid w:val="00870B38"/>
    <w:rsid w:val="00870B3A"/>
    <w:rsid w:val="00870B56"/>
    <w:rsid w:val="00870C76"/>
    <w:rsid w:val="00870C81"/>
    <w:rsid w:val="00870D18"/>
    <w:rsid w:val="00870D19"/>
    <w:rsid w:val="00870D35"/>
    <w:rsid w:val="00870D46"/>
    <w:rsid w:val="00870D5F"/>
    <w:rsid w:val="00870D65"/>
    <w:rsid w:val="00870D75"/>
    <w:rsid w:val="00870D86"/>
    <w:rsid w:val="00870D95"/>
    <w:rsid w:val="00870D98"/>
    <w:rsid w:val="00870DB4"/>
    <w:rsid w:val="00870DBE"/>
    <w:rsid w:val="00870DD6"/>
    <w:rsid w:val="00870E15"/>
    <w:rsid w:val="00870E41"/>
    <w:rsid w:val="00870EA1"/>
    <w:rsid w:val="00870EC6"/>
    <w:rsid w:val="00870F07"/>
    <w:rsid w:val="00870F27"/>
    <w:rsid w:val="00870F34"/>
    <w:rsid w:val="00870F95"/>
    <w:rsid w:val="00870F9D"/>
    <w:rsid w:val="00870FA5"/>
    <w:rsid w:val="00870FCA"/>
    <w:rsid w:val="00870FD0"/>
    <w:rsid w:val="0087100A"/>
    <w:rsid w:val="0087103B"/>
    <w:rsid w:val="0087109B"/>
    <w:rsid w:val="008710A7"/>
    <w:rsid w:val="008710C8"/>
    <w:rsid w:val="00871104"/>
    <w:rsid w:val="00871114"/>
    <w:rsid w:val="0087112C"/>
    <w:rsid w:val="00871138"/>
    <w:rsid w:val="00871157"/>
    <w:rsid w:val="008711AE"/>
    <w:rsid w:val="008711B2"/>
    <w:rsid w:val="008711EA"/>
    <w:rsid w:val="008711F9"/>
    <w:rsid w:val="0087122D"/>
    <w:rsid w:val="0087123B"/>
    <w:rsid w:val="00871270"/>
    <w:rsid w:val="00871279"/>
    <w:rsid w:val="00871283"/>
    <w:rsid w:val="0087128E"/>
    <w:rsid w:val="008712B9"/>
    <w:rsid w:val="008712D4"/>
    <w:rsid w:val="008712E5"/>
    <w:rsid w:val="008712F6"/>
    <w:rsid w:val="0087132F"/>
    <w:rsid w:val="0087133D"/>
    <w:rsid w:val="00871350"/>
    <w:rsid w:val="00871365"/>
    <w:rsid w:val="008713B3"/>
    <w:rsid w:val="008714A4"/>
    <w:rsid w:val="008714FA"/>
    <w:rsid w:val="00871522"/>
    <w:rsid w:val="00871526"/>
    <w:rsid w:val="0087152A"/>
    <w:rsid w:val="0087152E"/>
    <w:rsid w:val="00871552"/>
    <w:rsid w:val="00871573"/>
    <w:rsid w:val="0087158B"/>
    <w:rsid w:val="0087161D"/>
    <w:rsid w:val="0087162E"/>
    <w:rsid w:val="00871647"/>
    <w:rsid w:val="0087167C"/>
    <w:rsid w:val="00871680"/>
    <w:rsid w:val="008716A3"/>
    <w:rsid w:val="008716A7"/>
    <w:rsid w:val="00871761"/>
    <w:rsid w:val="00871781"/>
    <w:rsid w:val="008717A0"/>
    <w:rsid w:val="008717B6"/>
    <w:rsid w:val="00871800"/>
    <w:rsid w:val="00871812"/>
    <w:rsid w:val="00871845"/>
    <w:rsid w:val="0087185B"/>
    <w:rsid w:val="0087185F"/>
    <w:rsid w:val="0087188A"/>
    <w:rsid w:val="00871918"/>
    <w:rsid w:val="0087193F"/>
    <w:rsid w:val="00871972"/>
    <w:rsid w:val="008719D0"/>
    <w:rsid w:val="008719E8"/>
    <w:rsid w:val="008719E9"/>
    <w:rsid w:val="00871A06"/>
    <w:rsid w:val="00871A4C"/>
    <w:rsid w:val="00871A7E"/>
    <w:rsid w:val="00871AC0"/>
    <w:rsid w:val="00871AF3"/>
    <w:rsid w:val="00871AF4"/>
    <w:rsid w:val="00871B1F"/>
    <w:rsid w:val="00871B2A"/>
    <w:rsid w:val="00871B46"/>
    <w:rsid w:val="00871B47"/>
    <w:rsid w:val="00871BA4"/>
    <w:rsid w:val="00871C06"/>
    <w:rsid w:val="00871C56"/>
    <w:rsid w:val="00871C87"/>
    <w:rsid w:val="00871CA6"/>
    <w:rsid w:val="00871CCA"/>
    <w:rsid w:val="00871CED"/>
    <w:rsid w:val="00871D5C"/>
    <w:rsid w:val="00871D6E"/>
    <w:rsid w:val="00871D78"/>
    <w:rsid w:val="00871DC0"/>
    <w:rsid w:val="00871E44"/>
    <w:rsid w:val="00871E51"/>
    <w:rsid w:val="00871E61"/>
    <w:rsid w:val="00871E90"/>
    <w:rsid w:val="00871EC1"/>
    <w:rsid w:val="00871F24"/>
    <w:rsid w:val="00871F72"/>
    <w:rsid w:val="00871F84"/>
    <w:rsid w:val="00871FA5"/>
    <w:rsid w:val="00871FCE"/>
    <w:rsid w:val="00872015"/>
    <w:rsid w:val="00872061"/>
    <w:rsid w:val="008720B4"/>
    <w:rsid w:val="008720B9"/>
    <w:rsid w:val="008720F2"/>
    <w:rsid w:val="00872126"/>
    <w:rsid w:val="00872191"/>
    <w:rsid w:val="008721AE"/>
    <w:rsid w:val="008721B8"/>
    <w:rsid w:val="008721BE"/>
    <w:rsid w:val="008721C5"/>
    <w:rsid w:val="008721E2"/>
    <w:rsid w:val="0087222D"/>
    <w:rsid w:val="0087224A"/>
    <w:rsid w:val="0087227A"/>
    <w:rsid w:val="0087228D"/>
    <w:rsid w:val="008722A8"/>
    <w:rsid w:val="008722CE"/>
    <w:rsid w:val="008722EB"/>
    <w:rsid w:val="008722F3"/>
    <w:rsid w:val="00872344"/>
    <w:rsid w:val="0087238D"/>
    <w:rsid w:val="00872391"/>
    <w:rsid w:val="008723A0"/>
    <w:rsid w:val="008723A1"/>
    <w:rsid w:val="008723F7"/>
    <w:rsid w:val="00872415"/>
    <w:rsid w:val="00872447"/>
    <w:rsid w:val="0087247C"/>
    <w:rsid w:val="00872498"/>
    <w:rsid w:val="008724C0"/>
    <w:rsid w:val="008724C1"/>
    <w:rsid w:val="008724C3"/>
    <w:rsid w:val="008724DC"/>
    <w:rsid w:val="008724F2"/>
    <w:rsid w:val="00872550"/>
    <w:rsid w:val="00872580"/>
    <w:rsid w:val="00872593"/>
    <w:rsid w:val="0087259A"/>
    <w:rsid w:val="0087261A"/>
    <w:rsid w:val="00872634"/>
    <w:rsid w:val="00872646"/>
    <w:rsid w:val="00872647"/>
    <w:rsid w:val="00872687"/>
    <w:rsid w:val="0087269D"/>
    <w:rsid w:val="008726A1"/>
    <w:rsid w:val="008726FF"/>
    <w:rsid w:val="00872709"/>
    <w:rsid w:val="00872734"/>
    <w:rsid w:val="0087277F"/>
    <w:rsid w:val="008727BE"/>
    <w:rsid w:val="008727C3"/>
    <w:rsid w:val="008727C5"/>
    <w:rsid w:val="008727CB"/>
    <w:rsid w:val="008727D8"/>
    <w:rsid w:val="008727FF"/>
    <w:rsid w:val="00872823"/>
    <w:rsid w:val="0087283A"/>
    <w:rsid w:val="00872844"/>
    <w:rsid w:val="0087285F"/>
    <w:rsid w:val="0087288A"/>
    <w:rsid w:val="00872892"/>
    <w:rsid w:val="008728BA"/>
    <w:rsid w:val="008728BB"/>
    <w:rsid w:val="00872919"/>
    <w:rsid w:val="00872953"/>
    <w:rsid w:val="008729A3"/>
    <w:rsid w:val="008729A8"/>
    <w:rsid w:val="008729B0"/>
    <w:rsid w:val="00872A04"/>
    <w:rsid w:val="00872A3A"/>
    <w:rsid w:val="00872A64"/>
    <w:rsid w:val="00872AC7"/>
    <w:rsid w:val="00872AE3"/>
    <w:rsid w:val="00872AF9"/>
    <w:rsid w:val="00872B2F"/>
    <w:rsid w:val="00872BD2"/>
    <w:rsid w:val="00872BF6"/>
    <w:rsid w:val="00872BFE"/>
    <w:rsid w:val="00872C1C"/>
    <w:rsid w:val="00872C27"/>
    <w:rsid w:val="00872C56"/>
    <w:rsid w:val="00872CBB"/>
    <w:rsid w:val="00872CE2"/>
    <w:rsid w:val="00872CF1"/>
    <w:rsid w:val="00872D1B"/>
    <w:rsid w:val="00872D24"/>
    <w:rsid w:val="00872D81"/>
    <w:rsid w:val="00872DC5"/>
    <w:rsid w:val="00872E00"/>
    <w:rsid w:val="00872E4B"/>
    <w:rsid w:val="00872E81"/>
    <w:rsid w:val="00872E84"/>
    <w:rsid w:val="00872EB1"/>
    <w:rsid w:val="00872EC4"/>
    <w:rsid w:val="00872EE3"/>
    <w:rsid w:val="00872F04"/>
    <w:rsid w:val="00872F63"/>
    <w:rsid w:val="00872F9B"/>
    <w:rsid w:val="00872FB5"/>
    <w:rsid w:val="00872FFF"/>
    <w:rsid w:val="00873021"/>
    <w:rsid w:val="00873024"/>
    <w:rsid w:val="00873044"/>
    <w:rsid w:val="0087305A"/>
    <w:rsid w:val="00873074"/>
    <w:rsid w:val="0087307E"/>
    <w:rsid w:val="00873081"/>
    <w:rsid w:val="008730AD"/>
    <w:rsid w:val="008730BD"/>
    <w:rsid w:val="00873108"/>
    <w:rsid w:val="00873110"/>
    <w:rsid w:val="0087311B"/>
    <w:rsid w:val="00873133"/>
    <w:rsid w:val="0087314D"/>
    <w:rsid w:val="00873154"/>
    <w:rsid w:val="00873161"/>
    <w:rsid w:val="0087316D"/>
    <w:rsid w:val="008731B6"/>
    <w:rsid w:val="00873220"/>
    <w:rsid w:val="00873222"/>
    <w:rsid w:val="00873234"/>
    <w:rsid w:val="00873235"/>
    <w:rsid w:val="00873252"/>
    <w:rsid w:val="0087325A"/>
    <w:rsid w:val="008732CD"/>
    <w:rsid w:val="008732DB"/>
    <w:rsid w:val="00873319"/>
    <w:rsid w:val="00873324"/>
    <w:rsid w:val="0087332D"/>
    <w:rsid w:val="0087335D"/>
    <w:rsid w:val="00873364"/>
    <w:rsid w:val="008733C3"/>
    <w:rsid w:val="0087342F"/>
    <w:rsid w:val="00873435"/>
    <w:rsid w:val="00873450"/>
    <w:rsid w:val="00873459"/>
    <w:rsid w:val="0087345E"/>
    <w:rsid w:val="0087347E"/>
    <w:rsid w:val="008734A0"/>
    <w:rsid w:val="008734B6"/>
    <w:rsid w:val="008734C5"/>
    <w:rsid w:val="008734E3"/>
    <w:rsid w:val="00873501"/>
    <w:rsid w:val="00873517"/>
    <w:rsid w:val="0087353E"/>
    <w:rsid w:val="00873576"/>
    <w:rsid w:val="0087359F"/>
    <w:rsid w:val="008735C8"/>
    <w:rsid w:val="008735D3"/>
    <w:rsid w:val="008735DE"/>
    <w:rsid w:val="00873610"/>
    <w:rsid w:val="00873649"/>
    <w:rsid w:val="00873677"/>
    <w:rsid w:val="0087368A"/>
    <w:rsid w:val="008736CF"/>
    <w:rsid w:val="008736D1"/>
    <w:rsid w:val="008736F9"/>
    <w:rsid w:val="008736FA"/>
    <w:rsid w:val="00873733"/>
    <w:rsid w:val="00873768"/>
    <w:rsid w:val="0087377C"/>
    <w:rsid w:val="00873792"/>
    <w:rsid w:val="008737AF"/>
    <w:rsid w:val="008737BD"/>
    <w:rsid w:val="008737C7"/>
    <w:rsid w:val="008737DD"/>
    <w:rsid w:val="008737ED"/>
    <w:rsid w:val="00873895"/>
    <w:rsid w:val="0087389C"/>
    <w:rsid w:val="008738DD"/>
    <w:rsid w:val="008738EF"/>
    <w:rsid w:val="0087395A"/>
    <w:rsid w:val="00873960"/>
    <w:rsid w:val="0087396F"/>
    <w:rsid w:val="00873975"/>
    <w:rsid w:val="00873982"/>
    <w:rsid w:val="00873990"/>
    <w:rsid w:val="00873993"/>
    <w:rsid w:val="008739C5"/>
    <w:rsid w:val="00873A01"/>
    <w:rsid w:val="00873A0C"/>
    <w:rsid w:val="00873A35"/>
    <w:rsid w:val="00873A66"/>
    <w:rsid w:val="00873A89"/>
    <w:rsid w:val="00873A94"/>
    <w:rsid w:val="00873AB5"/>
    <w:rsid w:val="00873ACE"/>
    <w:rsid w:val="00873AD3"/>
    <w:rsid w:val="00873ADD"/>
    <w:rsid w:val="00873AF7"/>
    <w:rsid w:val="00873B05"/>
    <w:rsid w:val="00873B3A"/>
    <w:rsid w:val="00873B64"/>
    <w:rsid w:val="00873B65"/>
    <w:rsid w:val="00873BD7"/>
    <w:rsid w:val="00873BE1"/>
    <w:rsid w:val="00873C02"/>
    <w:rsid w:val="00873C22"/>
    <w:rsid w:val="00873C31"/>
    <w:rsid w:val="00873C7F"/>
    <w:rsid w:val="00873C85"/>
    <w:rsid w:val="00873CC0"/>
    <w:rsid w:val="00873D11"/>
    <w:rsid w:val="00873D26"/>
    <w:rsid w:val="00873D32"/>
    <w:rsid w:val="00873D51"/>
    <w:rsid w:val="00873D55"/>
    <w:rsid w:val="00873D92"/>
    <w:rsid w:val="00873DD8"/>
    <w:rsid w:val="00873E3E"/>
    <w:rsid w:val="00873E46"/>
    <w:rsid w:val="00873ED1"/>
    <w:rsid w:val="00873F2F"/>
    <w:rsid w:val="00873F35"/>
    <w:rsid w:val="00873F3F"/>
    <w:rsid w:val="00873F82"/>
    <w:rsid w:val="00873F86"/>
    <w:rsid w:val="00873F97"/>
    <w:rsid w:val="00873FBF"/>
    <w:rsid w:val="00873FD4"/>
    <w:rsid w:val="00873FD8"/>
    <w:rsid w:val="00873FF0"/>
    <w:rsid w:val="00873FFF"/>
    <w:rsid w:val="00874006"/>
    <w:rsid w:val="00874018"/>
    <w:rsid w:val="00874025"/>
    <w:rsid w:val="00874042"/>
    <w:rsid w:val="00874079"/>
    <w:rsid w:val="0087412C"/>
    <w:rsid w:val="00874171"/>
    <w:rsid w:val="0087417C"/>
    <w:rsid w:val="008741BC"/>
    <w:rsid w:val="00874261"/>
    <w:rsid w:val="00874263"/>
    <w:rsid w:val="00874269"/>
    <w:rsid w:val="0087426C"/>
    <w:rsid w:val="00874277"/>
    <w:rsid w:val="008742A6"/>
    <w:rsid w:val="008742EC"/>
    <w:rsid w:val="00874301"/>
    <w:rsid w:val="00874314"/>
    <w:rsid w:val="00874318"/>
    <w:rsid w:val="00874352"/>
    <w:rsid w:val="0087436A"/>
    <w:rsid w:val="00874390"/>
    <w:rsid w:val="008743A0"/>
    <w:rsid w:val="008743CE"/>
    <w:rsid w:val="00874404"/>
    <w:rsid w:val="00874428"/>
    <w:rsid w:val="0087445B"/>
    <w:rsid w:val="0087446E"/>
    <w:rsid w:val="0087447B"/>
    <w:rsid w:val="00874487"/>
    <w:rsid w:val="008744FB"/>
    <w:rsid w:val="0087450E"/>
    <w:rsid w:val="0087451C"/>
    <w:rsid w:val="00874522"/>
    <w:rsid w:val="008745DB"/>
    <w:rsid w:val="0087464D"/>
    <w:rsid w:val="00874659"/>
    <w:rsid w:val="00874665"/>
    <w:rsid w:val="0087468E"/>
    <w:rsid w:val="008746AE"/>
    <w:rsid w:val="008746B4"/>
    <w:rsid w:val="008746C6"/>
    <w:rsid w:val="008746D9"/>
    <w:rsid w:val="0087474E"/>
    <w:rsid w:val="0087474F"/>
    <w:rsid w:val="0087477C"/>
    <w:rsid w:val="0087479B"/>
    <w:rsid w:val="008747AC"/>
    <w:rsid w:val="008747B0"/>
    <w:rsid w:val="008747C3"/>
    <w:rsid w:val="008747E1"/>
    <w:rsid w:val="008747FA"/>
    <w:rsid w:val="00874816"/>
    <w:rsid w:val="00874838"/>
    <w:rsid w:val="0087484D"/>
    <w:rsid w:val="0087485D"/>
    <w:rsid w:val="00874862"/>
    <w:rsid w:val="00874864"/>
    <w:rsid w:val="0087486C"/>
    <w:rsid w:val="00874873"/>
    <w:rsid w:val="00874878"/>
    <w:rsid w:val="00874894"/>
    <w:rsid w:val="008748AE"/>
    <w:rsid w:val="008748BD"/>
    <w:rsid w:val="008748C1"/>
    <w:rsid w:val="00874917"/>
    <w:rsid w:val="00874937"/>
    <w:rsid w:val="00874947"/>
    <w:rsid w:val="00874973"/>
    <w:rsid w:val="00874983"/>
    <w:rsid w:val="00874987"/>
    <w:rsid w:val="008749A7"/>
    <w:rsid w:val="008749F9"/>
    <w:rsid w:val="008749FC"/>
    <w:rsid w:val="00874A43"/>
    <w:rsid w:val="00874A51"/>
    <w:rsid w:val="00874A59"/>
    <w:rsid w:val="00874A5B"/>
    <w:rsid w:val="00874A9F"/>
    <w:rsid w:val="00874AB6"/>
    <w:rsid w:val="00874ADE"/>
    <w:rsid w:val="00874AE0"/>
    <w:rsid w:val="00874AFA"/>
    <w:rsid w:val="00874B53"/>
    <w:rsid w:val="00874B60"/>
    <w:rsid w:val="00874BA9"/>
    <w:rsid w:val="00874BBB"/>
    <w:rsid w:val="00874BFB"/>
    <w:rsid w:val="00874BFF"/>
    <w:rsid w:val="00874C17"/>
    <w:rsid w:val="00874C5C"/>
    <w:rsid w:val="00874C86"/>
    <w:rsid w:val="00874C8B"/>
    <w:rsid w:val="00874CC4"/>
    <w:rsid w:val="00874CD1"/>
    <w:rsid w:val="00874CEE"/>
    <w:rsid w:val="00874CF9"/>
    <w:rsid w:val="00874CFE"/>
    <w:rsid w:val="00874D04"/>
    <w:rsid w:val="00874D05"/>
    <w:rsid w:val="00874D11"/>
    <w:rsid w:val="00874D27"/>
    <w:rsid w:val="00874D2B"/>
    <w:rsid w:val="00874D3C"/>
    <w:rsid w:val="00874D4A"/>
    <w:rsid w:val="00874D4E"/>
    <w:rsid w:val="00874DA0"/>
    <w:rsid w:val="00874DA2"/>
    <w:rsid w:val="00874DA9"/>
    <w:rsid w:val="00874DF2"/>
    <w:rsid w:val="00874DF5"/>
    <w:rsid w:val="00874E1F"/>
    <w:rsid w:val="00874E28"/>
    <w:rsid w:val="00874E67"/>
    <w:rsid w:val="00874E98"/>
    <w:rsid w:val="00874EA7"/>
    <w:rsid w:val="00874EC1"/>
    <w:rsid w:val="00874EC3"/>
    <w:rsid w:val="00874EDC"/>
    <w:rsid w:val="00874EE0"/>
    <w:rsid w:val="00874F0E"/>
    <w:rsid w:val="00874F2F"/>
    <w:rsid w:val="00874F7B"/>
    <w:rsid w:val="00874F83"/>
    <w:rsid w:val="00874F8A"/>
    <w:rsid w:val="00874F8C"/>
    <w:rsid w:val="00874F9A"/>
    <w:rsid w:val="00874FB4"/>
    <w:rsid w:val="00874FB9"/>
    <w:rsid w:val="00875017"/>
    <w:rsid w:val="0087502B"/>
    <w:rsid w:val="0087504F"/>
    <w:rsid w:val="0087506F"/>
    <w:rsid w:val="00875071"/>
    <w:rsid w:val="00875096"/>
    <w:rsid w:val="008750A2"/>
    <w:rsid w:val="008750D2"/>
    <w:rsid w:val="00875115"/>
    <w:rsid w:val="0087511D"/>
    <w:rsid w:val="0087514B"/>
    <w:rsid w:val="00875163"/>
    <w:rsid w:val="00875181"/>
    <w:rsid w:val="00875187"/>
    <w:rsid w:val="008751A7"/>
    <w:rsid w:val="008751BB"/>
    <w:rsid w:val="008751F1"/>
    <w:rsid w:val="008751F4"/>
    <w:rsid w:val="00875206"/>
    <w:rsid w:val="0087520E"/>
    <w:rsid w:val="00875226"/>
    <w:rsid w:val="00875231"/>
    <w:rsid w:val="0087524E"/>
    <w:rsid w:val="0087525C"/>
    <w:rsid w:val="008752AE"/>
    <w:rsid w:val="008752CE"/>
    <w:rsid w:val="008752DF"/>
    <w:rsid w:val="00875302"/>
    <w:rsid w:val="00875401"/>
    <w:rsid w:val="00875413"/>
    <w:rsid w:val="00875432"/>
    <w:rsid w:val="00875436"/>
    <w:rsid w:val="00875438"/>
    <w:rsid w:val="0087543C"/>
    <w:rsid w:val="0087549B"/>
    <w:rsid w:val="008754B6"/>
    <w:rsid w:val="008754E4"/>
    <w:rsid w:val="008754E8"/>
    <w:rsid w:val="00875501"/>
    <w:rsid w:val="00875538"/>
    <w:rsid w:val="00875542"/>
    <w:rsid w:val="0087555F"/>
    <w:rsid w:val="00875585"/>
    <w:rsid w:val="008755AE"/>
    <w:rsid w:val="008755CD"/>
    <w:rsid w:val="008755F8"/>
    <w:rsid w:val="008755F9"/>
    <w:rsid w:val="0087562B"/>
    <w:rsid w:val="00875692"/>
    <w:rsid w:val="008756E6"/>
    <w:rsid w:val="008756EF"/>
    <w:rsid w:val="0087571F"/>
    <w:rsid w:val="0087572A"/>
    <w:rsid w:val="00875777"/>
    <w:rsid w:val="0087577D"/>
    <w:rsid w:val="008757A3"/>
    <w:rsid w:val="00875843"/>
    <w:rsid w:val="008758A6"/>
    <w:rsid w:val="008758C8"/>
    <w:rsid w:val="008758EB"/>
    <w:rsid w:val="00875915"/>
    <w:rsid w:val="0087593F"/>
    <w:rsid w:val="00875986"/>
    <w:rsid w:val="00875994"/>
    <w:rsid w:val="008759A1"/>
    <w:rsid w:val="008759C6"/>
    <w:rsid w:val="008759E3"/>
    <w:rsid w:val="00875A05"/>
    <w:rsid w:val="00875A4B"/>
    <w:rsid w:val="00875AA7"/>
    <w:rsid w:val="00875AEC"/>
    <w:rsid w:val="00875AF3"/>
    <w:rsid w:val="00875AF8"/>
    <w:rsid w:val="00875B13"/>
    <w:rsid w:val="00875B31"/>
    <w:rsid w:val="00875B45"/>
    <w:rsid w:val="00875B5D"/>
    <w:rsid w:val="00875B65"/>
    <w:rsid w:val="00875B76"/>
    <w:rsid w:val="00875C0B"/>
    <w:rsid w:val="00875C24"/>
    <w:rsid w:val="00875C4F"/>
    <w:rsid w:val="00875C58"/>
    <w:rsid w:val="00875C59"/>
    <w:rsid w:val="00875C81"/>
    <w:rsid w:val="00875CBD"/>
    <w:rsid w:val="00875CEC"/>
    <w:rsid w:val="00875CED"/>
    <w:rsid w:val="00875D14"/>
    <w:rsid w:val="00875D42"/>
    <w:rsid w:val="00875D73"/>
    <w:rsid w:val="00875DA7"/>
    <w:rsid w:val="00875DEB"/>
    <w:rsid w:val="00875DF2"/>
    <w:rsid w:val="00875E0E"/>
    <w:rsid w:val="00875E1A"/>
    <w:rsid w:val="00875E3A"/>
    <w:rsid w:val="00875E9A"/>
    <w:rsid w:val="00875EA0"/>
    <w:rsid w:val="00875EE1"/>
    <w:rsid w:val="00875F04"/>
    <w:rsid w:val="00875F24"/>
    <w:rsid w:val="00875F2A"/>
    <w:rsid w:val="00875F33"/>
    <w:rsid w:val="00875F4F"/>
    <w:rsid w:val="00875F53"/>
    <w:rsid w:val="00875F5F"/>
    <w:rsid w:val="00875F6A"/>
    <w:rsid w:val="00875F7C"/>
    <w:rsid w:val="00875F88"/>
    <w:rsid w:val="00875F9B"/>
    <w:rsid w:val="00875FAB"/>
    <w:rsid w:val="00875FB9"/>
    <w:rsid w:val="00875FF8"/>
    <w:rsid w:val="00876008"/>
    <w:rsid w:val="00876019"/>
    <w:rsid w:val="00876024"/>
    <w:rsid w:val="00876031"/>
    <w:rsid w:val="0087606D"/>
    <w:rsid w:val="0087607C"/>
    <w:rsid w:val="00876090"/>
    <w:rsid w:val="008760A9"/>
    <w:rsid w:val="008760BA"/>
    <w:rsid w:val="008760CA"/>
    <w:rsid w:val="00876112"/>
    <w:rsid w:val="00876131"/>
    <w:rsid w:val="0087613A"/>
    <w:rsid w:val="00876153"/>
    <w:rsid w:val="00876181"/>
    <w:rsid w:val="0087618D"/>
    <w:rsid w:val="008761A4"/>
    <w:rsid w:val="008761C5"/>
    <w:rsid w:val="008761F5"/>
    <w:rsid w:val="00876240"/>
    <w:rsid w:val="0087624B"/>
    <w:rsid w:val="0087626D"/>
    <w:rsid w:val="00876274"/>
    <w:rsid w:val="008762B6"/>
    <w:rsid w:val="008762C0"/>
    <w:rsid w:val="008762E2"/>
    <w:rsid w:val="008762EC"/>
    <w:rsid w:val="008762F8"/>
    <w:rsid w:val="008762FE"/>
    <w:rsid w:val="00876321"/>
    <w:rsid w:val="00876338"/>
    <w:rsid w:val="00876367"/>
    <w:rsid w:val="00876384"/>
    <w:rsid w:val="008763B4"/>
    <w:rsid w:val="008763C3"/>
    <w:rsid w:val="008763DF"/>
    <w:rsid w:val="008763F7"/>
    <w:rsid w:val="008763FA"/>
    <w:rsid w:val="008764E2"/>
    <w:rsid w:val="00876514"/>
    <w:rsid w:val="00876532"/>
    <w:rsid w:val="00876542"/>
    <w:rsid w:val="00876598"/>
    <w:rsid w:val="008765CB"/>
    <w:rsid w:val="008765D4"/>
    <w:rsid w:val="008765D9"/>
    <w:rsid w:val="0087660A"/>
    <w:rsid w:val="0087663F"/>
    <w:rsid w:val="0087664B"/>
    <w:rsid w:val="0087666B"/>
    <w:rsid w:val="00876685"/>
    <w:rsid w:val="00876693"/>
    <w:rsid w:val="008766B9"/>
    <w:rsid w:val="008766D9"/>
    <w:rsid w:val="008766DE"/>
    <w:rsid w:val="00876732"/>
    <w:rsid w:val="00876740"/>
    <w:rsid w:val="00876770"/>
    <w:rsid w:val="00876775"/>
    <w:rsid w:val="0087679A"/>
    <w:rsid w:val="008767C6"/>
    <w:rsid w:val="008767DA"/>
    <w:rsid w:val="008767E1"/>
    <w:rsid w:val="008767E5"/>
    <w:rsid w:val="00876804"/>
    <w:rsid w:val="0087681B"/>
    <w:rsid w:val="0087681C"/>
    <w:rsid w:val="00876833"/>
    <w:rsid w:val="0087683D"/>
    <w:rsid w:val="0087684C"/>
    <w:rsid w:val="0087684E"/>
    <w:rsid w:val="0087687B"/>
    <w:rsid w:val="008768A6"/>
    <w:rsid w:val="0087690F"/>
    <w:rsid w:val="00876946"/>
    <w:rsid w:val="00876953"/>
    <w:rsid w:val="00876978"/>
    <w:rsid w:val="0087697D"/>
    <w:rsid w:val="008769DE"/>
    <w:rsid w:val="00876ABB"/>
    <w:rsid w:val="00876ACD"/>
    <w:rsid w:val="00876B1C"/>
    <w:rsid w:val="00876B24"/>
    <w:rsid w:val="00876B7D"/>
    <w:rsid w:val="00876B89"/>
    <w:rsid w:val="00876B8D"/>
    <w:rsid w:val="00876BA1"/>
    <w:rsid w:val="00876BA8"/>
    <w:rsid w:val="00876C2B"/>
    <w:rsid w:val="00876C3A"/>
    <w:rsid w:val="00876C49"/>
    <w:rsid w:val="00876C99"/>
    <w:rsid w:val="00876CC0"/>
    <w:rsid w:val="00876CC3"/>
    <w:rsid w:val="00876CCB"/>
    <w:rsid w:val="00876CE8"/>
    <w:rsid w:val="00876CF3"/>
    <w:rsid w:val="00876D35"/>
    <w:rsid w:val="00876D37"/>
    <w:rsid w:val="00876D68"/>
    <w:rsid w:val="00876E31"/>
    <w:rsid w:val="00876E3A"/>
    <w:rsid w:val="00876E3F"/>
    <w:rsid w:val="00876E85"/>
    <w:rsid w:val="00876E92"/>
    <w:rsid w:val="00876EFE"/>
    <w:rsid w:val="00876F03"/>
    <w:rsid w:val="00876F26"/>
    <w:rsid w:val="00876F29"/>
    <w:rsid w:val="00876FA0"/>
    <w:rsid w:val="00876FAC"/>
    <w:rsid w:val="00876FBE"/>
    <w:rsid w:val="00876FD6"/>
    <w:rsid w:val="00876FE0"/>
    <w:rsid w:val="00876FF2"/>
    <w:rsid w:val="00877015"/>
    <w:rsid w:val="0087701B"/>
    <w:rsid w:val="00877043"/>
    <w:rsid w:val="0087706E"/>
    <w:rsid w:val="0087708C"/>
    <w:rsid w:val="0087709C"/>
    <w:rsid w:val="008770B6"/>
    <w:rsid w:val="008770F2"/>
    <w:rsid w:val="0087710F"/>
    <w:rsid w:val="00877148"/>
    <w:rsid w:val="0087714F"/>
    <w:rsid w:val="00877151"/>
    <w:rsid w:val="00877179"/>
    <w:rsid w:val="008771B5"/>
    <w:rsid w:val="008771BF"/>
    <w:rsid w:val="008771EC"/>
    <w:rsid w:val="008771FB"/>
    <w:rsid w:val="008771FF"/>
    <w:rsid w:val="00877209"/>
    <w:rsid w:val="00877230"/>
    <w:rsid w:val="00877239"/>
    <w:rsid w:val="00877249"/>
    <w:rsid w:val="0087726E"/>
    <w:rsid w:val="0087729A"/>
    <w:rsid w:val="008772AC"/>
    <w:rsid w:val="008772DC"/>
    <w:rsid w:val="00877331"/>
    <w:rsid w:val="00877345"/>
    <w:rsid w:val="0087735F"/>
    <w:rsid w:val="0087737A"/>
    <w:rsid w:val="0087737E"/>
    <w:rsid w:val="00877398"/>
    <w:rsid w:val="008773A4"/>
    <w:rsid w:val="008773AC"/>
    <w:rsid w:val="008773B0"/>
    <w:rsid w:val="008773D6"/>
    <w:rsid w:val="008773EA"/>
    <w:rsid w:val="008773F5"/>
    <w:rsid w:val="00877425"/>
    <w:rsid w:val="0087743D"/>
    <w:rsid w:val="0087745A"/>
    <w:rsid w:val="0087745F"/>
    <w:rsid w:val="00877475"/>
    <w:rsid w:val="00877480"/>
    <w:rsid w:val="008774A4"/>
    <w:rsid w:val="008774D9"/>
    <w:rsid w:val="008774F3"/>
    <w:rsid w:val="00877522"/>
    <w:rsid w:val="00877532"/>
    <w:rsid w:val="0087753B"/>
    <w:rsid w:val="0087754D"/>
    <w:rsid w:val="00877567"/>
    <w:rsid w:val="0087756A"/>
    <w:rsid w:val="00877573"/>
    <w:rsid w:val="008775C0"/>
    <w:rsid w:val="008775F1"/>
    <w:rsid w:val="00877622"/>
    <w:rsid w:val="00877623"/>
    <w:rsid w:val="0087762F"/>
    <w:rsid w:val="00877638"/>
    <w:rsid w:val="0087765A"/>
    <w:rsid w:val="00877662"/>
    <w:rsid w:val="00877672"/>
    <w:rsid w:val="0087768F"/>
    <w:rsid w:val="00877699"/>
    <w:rsid w:val="0087769B"/>
    <w:rsid w:val="008776A8"/>
    <w:rsid w:val="00877734"/>
    <w:rsid w:val="0087773B"/>
    <w:rsid w:val="00877774"/>
    <w:rsid w:val="0087777E"/>
    <w:rsid w:val="00877797"/>
    <w:rsid w:val="00877798"/>
    <w:rsid w:val="008777A3"/>
    <w:rsid w:val="008777E1"/>
    <w:rsid w:val="00877818"/>
    <w:rsid w:val="0087782F"/>
    <w:rsid w:val="0087785E"/>
    <w:rsid w:val="00877862"/>
    <w:rsid w:val="008778BB"/>
    <w:rsid w:val="008778E1"/>
    <w:rsid w:val="008778F0"/>
    <w:rsid w:val="008779B5"/>
    <w:rsid w:val="008779B6"/>
    <w:rsid w:val="008779D9"/>
    <w:rsid w:val="008779E2"/>
    <w:rsid w:val="00877A71"/>
    <w:rsid w:val="00877A74"/>
    <w:rsid w:val="00877AAF"/>
    <w:rsid w:val="00877AB7"/>
    <w:rsid w:val="00877ABF"/>
    <w:rsid w:val="00877AE5"/>
    <w:rsid w:val="00877B0B"/>
    <w:rsid w:val="00877B16"/>
    <w:rsid w:val="00877B1F"/>
    <w:rsid w:val="00877BD5"/>
    <w:rsid w:val="00877C1E"/>
    <w:rsid w:val="00877C60"/>
    <w:rsid w:val="00877C83"/>
    <w:rsid w:val="00877C90"/>
    <w:rsid w:val="00877CBD"/>
    <w:rsid w:val="00877CC1"/>
    <w:rsid w:val="00877D06"/>
    <w:rsid w:val="00877D1D"/>
    <w:rsid w:val="00877D51"/>
    <w:rsid w:val="00877D83"/>
    <w:rsid w:val="00877D8A"/>
    <w:rsid w:val="00877DD7"/>
    <w:rsid w:val="00877DE2"/>
    <w:rsid w:val="00877E04"/>
    <w:rsid w:val="00877E0C"/>
    <w:rsid w:val="00877E13"/>
    <w:rsid w:val="00877E1A"/>
    <w:rsid w:val="00877E31"/>
    <w:rsid w:val="00877E3E"/>
    <w:rsid w:val="00877E46"/>
    <w:rsid w:val="00877E75"/>
    <w:rsid w:val="00877E7C"/>
    <w:rsid w:val="00877E7F"/>
    <w:rsid w:val="00877E80"/>
    <w:rsid w:val="00877ECF"/>
    <w:rsid w:val="00877F1E"/>
    <w:rsid w:val="00877F26"/>
    <w:rsid w:val="00877F33"/>
    <w:rsid w:val="00877F41"/>
    <w:rsid w:val="00877F94"/>
    <w:rsid w:val="00877F99"/>
    <w:rsid w:val="00877FBE"/>
    <w:rsid w:val="00877FD7"/>
    <w:rsid w:val="00880010"/>
    <w:rsid w:val="00880023"/>
    <w:rsid w:val="00880034"/>
    <w:rsid w:val="0088006A"/>
    <w:rsid w:val="0088007B"/>
    <w:rsid w:val="00880094"/>
    <w:rsid w:val="0088009F"/>
    <w:rsid w:val="008800D2"/>
    <w:rsid w:val="008800D7"/>
    <w:rsid w:val="008800F6"/>
    <w:rsid w:val="008800FA"/>
    <w:rsid w:val="00880110"/>
    <w:rsid w:val="00880154"/>
    <w:rsid w:val="00880168"/>
    <w:rsid w:val="00880170"/>
    <w:rsid w:val="008801AC"/>
    <w:rsid w:val="008801B2"/>
    <w:rsid w:val="008801B6"/>
    <w:rsid w:val="008801D3"/>
    <w:rsid w:val="008801D8"/>
    <w:rsid w:val="008801E8"/>
    <w:rsid w:val="00880252"/>
    <w:rsid w:val="008802C6"/>
    <w:rsid w:val="008802CE"/>
    <w:rsid w:val="008802E8"/>
    <w:rsid w:val="00880300"/>
    <w:rsid w:val="0088032B"/>
    <w:rsid w:val="0088032E"/>
    <w:rsid w:val="00880365"/>
    <w:rsid w:val="00880368"/>
    <w:rsid w:val="00880380"/>
    <w:rsid w:val="0088039E"/>
    <w:rsid w:val="008803EA"/>
    <w:rsid w:val="008803EB"/>
    <w:rsid w:val="008803FD"/>
    <w:rsid w:val="00880417"/>
    <w:rsid w:val="0088041A"/>
    <w:rsid w:val="00880439"/>
    <w:rsid w:val="0088043D"/>
    <w:rsid w:val="00880465"/>
    <w:rsid w:val="0088046F"/>
    <w:rsid w:val="00880495"/>
    <w:rsid w:val="00880496"/>
    <w:rsid w:val="008804AF"/>
    <w:rsid w:val="008804BE"/>
    <w:rsid w:val="008804D4"/>
    <w:rsid w:val="008804DC"/>
    <w:rsid w:val="008804E4"/>
    <w:rsid w:val="0088050B"/>
    <w:rsid w:val="00880511"/>
    <w:rsid w:val="00880528"/>
    <w:rsid w:val="00880574"/>
    <w:rsid w:val="008805A6"/>
    <w:rsid w:val="008805B0"/>
    <w:rsid w:val="008805C3"/>
    <w:rsid w:val="008805C9"/>
    <w:rsid w:val="00880600"/>
    <w:rsid w:val="00880626"/>
    <w:rsid w:val="00880630"/>
    <w:rsid w:val="00880633"/>
    <w:rsid w:val="00880638"/>
    <w:rsid w:val="00880641"/>
    <w:rsid w:val="0088064D"/>
    <w:rsid w:val="008806A1"/>
    <w:rsid w:val="008806D1"/>
    <w:rsid w:val="008806D7"/>
    <w:rsid w:val="008806E6"/>
    <w:rsid w:val="008806F3"/>
    <w:rsid w:val="0088070B"/>
    <w:rsid w:val="00880775"/>
    <w:rsid w:val="00880795"/>
    <w:rsid w:val="008807AA"/>
    <w:rsid w:val="00880830"/>
    <w:rsid w:val="00880840"/>
    <w:rsid w:val="00880846"/>
    <w:rsid w:val="0088084A"/>
    <w:rsid w:val="0088086D"/>
    <w:rsid w:val="00880897"/>
    <w:rsid w:val="008808C5"/>
    <w:rsid w:val="008808C7"/>
    <w:rsid w:val="008808E9"/>
    <w:rsid w:val="008808F7"/>
    <w:rsid w:val="00880902"/>
    <w:rsid w:val="00880906"/>
    <w:rsid w:val="0088096F"/>
    <w:rsid w:val="00880978"/>
    <w:rsid w:val="008809BD"/>
    <w:rsid w:val="008809C5"/>
    <w:rsid w:val="008809CA"/>
    <w:rsid w:val="008809D3"/>
    <w:rsid w:val="00880A0D"/>
    <w:rsid w:val="00880A49"/>
    <w:rsid w:val="00880A5D"/>
    <w:rsid w:val="00880A8F"/>
    <w:rsid w:val="00880A96"/>
    <w:rsid w:val="00880AE9"/>
    <w:rsid w:val="00880B4B"/>
    <w:rsid w:val="00880B69"/>
    <w:rsid w:val="00880B89"/>
    <w:rsid w:val="00880BBE"/>
    <w:rsid w:val="00880BDB"/>
    <w:rsid w:val="00880C0F"/>
    <w:rsid w:val="00880C25"/>
    <w:rsid w:val="00880C32"/>
    <w:rsid w:val="00880C3B"/>
    <w:rsid w:val="00880C44"/>
    <w:rsid w:val="00880C9A"/>
    <w:rsid w:val="00880CAA"/>
    <w:rsid w:val="00880CAB"/>
    <w:rsid w:val="00880D23"/>
    <w:rsid w:val="00880D3A"/>
    <w:rsid w:val="00880D51"/>
    <w:rsid w:val="00880D79"/>
    <w:rsid w:val="00880D82"/>
    <w:rsid w:val="00880D8A"/>
    <w:rsid w:val="00880DBA"/>
    <w:rsid w:val="00880E4D"/>
    <w:rsid w:val="00880E96"/>
    <w:rsid w:val="00880E99"/>
    <w:rsid w:val="00880E9A"/>
    <w:rsid w:val="00880E9C"/>
    <w:rsid w:val="00880EAB"/>
    <w:rsid w:val="00880EB4"/>
    <w:rsid w:val="00880EC9"/>
    <w:rsid w:val="00880EEC"/>
    <w:rsid w:val="00880F0E"/>
    <w:rsid w:val="00880F1B"/>
    <w:rsid w:val="00880FF9"/>
    <w:rsid w:val="00881039"/>
    <w:rsid w:val="0088105C"/>
    <w:rsid w:val="008810A7"/>
    <w:rsid w:val="008810B9"/>
    <w:rsid w:val="008810E1"/>
    <w:rsid w:val="00881127"/>
    <w:rsid w:val="00881159"/>
    <w:rsid w:val="00881166"/>
    <w:rsid w:val="00881195"/>
    <w:rsid w:val="008811DB"/>
    <w:rsid w:val="008811DD"/>
    <w:rsid w:val="008811FE"/>
    <w:rsid w:val="00881203"/>
    <w:rsid w:val="00881233"/>
    <w:rsid w:val="00881246"/>
    <w:rsid w:val="00881248"/>
    <w:rsid w:val="0088124F"/>
    <w:rsid w:val="00881251"/>
    <w:rsid w:val="0088125E"/>
    <w:rsid w:val="00881278"/>
    <w:rsid w:val="00881282"/>
    <w:rsid w:val="00881296"/>
    <w:rsid w:val="00881301"/>
    <w:rsid w:val="0088130A"/>
    <w:rsid w:val="00881315"/>
    <w:rsid w:val="0088133A"/>
    <w:rsid w:val="00881348"/>
    <w:rsid w:val="0088134B"/>
    <w:rsid w:val="0088134D"/>
    <w:rsid w:val="00881356"/>
    <w:rsid w:val="0088136F"/>
    <w:rsid w:val="0088139C"/>
    <w:rsid w:val="008813B2"/>
    <w:rsid w:val="008813C2"/>
    <w:rsid w:val="0088140E"/>
    <w:rsid w:val="00881417"/>
    <w:rsid w:val="0088145F"/>
    <w:rsid w:val="00881472"/>
    <w:rsid w:val="00881488"/>
    <w:rsid w:val="0088148E"/>
    <w:rsid w:val="00881495"/>
    <w:rsid w:val="008814AB"/>
    <w:rsid w:val="008814C9"/>
    <w:rsid w:val="00881514"/>
    <w:rsid w:val="00881568"/>
    <w:rsid w:val="008815E0"/>
    <w:rsid w:val="0088166C"/>
    <w:rsid w:val="0088167E"/>
    <w:rsid w:val="0088168A"/>
    <w:rsid w:val="00881698"/>
    <w:rsid w:val="008816A1"/>
    <w:rsid w:val="008816B0"/>
    <w:rsid w:val="008816B4"/>
    <w:rsid w:val="008816F4"/>
    <w:rsid w:val="00881711"/>
    <w:rsid w:val="00881730"/>
    <w:rsid w:val="00881753"/>
    <w:rsid w:val="0088176A"/>
    <w:rsid w:val="00881782"/>
    <w:rsid w:val="00881793"/>
    <w:rsid w:val="008817A2"/>
    <w:rsid w:val="008817C0"/>
    <w:rsid w:val="008817CA"/>
    <w:rsid w:val="00881804"/>
    <w:rsid w:val="00881829"/>
    <w:rsid w:val="00881871"/>
    <w:rsid w:val="00881893"/>
    <w:rsid w:val="008818AC"/>
    <w:rsid w:val="008818DA"/>
    <w:rsid w:val="00881905"/>
    <w:rsid w:val="0088193E"/>
    <w:rsid w:val="008819A0"/>
    <w:rsid w:val="008819A4"/>
    <w:rsid w:val="008819D5"/>
    <w:rsid w:val="00881A14"/>
    <w:rsid w:val="00881A24"/>
    <w:rsid w:val="00881A2A"/>
    <w:rsid w:val="00881A65"/>
    <w:rsid w:val="00881ABE"/>
    <w:rsid w:val="00881AC0"/>
    <w:rsid w:val="00881AC1"/>
    <w:rsid w:val="00881AE7"/>
    <w:rsid w:val="00881AF1"/>
    <w:rsid w:val="00881B01"/>
    <w:rsid w:val="00881B12"/>
    <w:rsid w:val="00881B1E"/>
    <w:rsid w:val="00881B23"/>
    <w:rsid w:val="00881B4C"/>
    <w:rsid w:val="00881B6E"/>
    <w:rsid w:val="00881BA0"/>
    <w:rsid w:val="00881BEE"/>
    <w:rsid w:val="00881C14"/>
    <w:rsid w:val="00881C21"/>
    <w:rsid w:val="00881C2A"/>
    <w:rsid w:val="00881C60"/>
    <w:rsid w:val="00881CF3"/>
    <w:rsid w:val="00881D00"/>
    <w:rsid w:val="00881D21"/>
    <w:rsid w:val="00881D43"/>
    <w:rsid w:val="00881D47"/>
    <w:rsid w:val="00881D59"/>
    <w:rsid w:val="00881D62"/>
    <w:rsid w:val="00881D74"/>
    <w:rsid w:val="00881D80"/>
    <w:rsid w:val="00881DEB"/>
    <w:rsid w:val="00881DFA"/>
    <w:rsid w:val="00881E1B"/>
    <w:rsid w:val="00881E44"/>
    <w:rsid w:val="00881E8B"/>
    <w:rsid w:val="00881E8E"/>
    <w:rsid w:val="00881EA7"/>
    <w:rsid w:val="00881EB4"/>
    <w:rsid w:val="00881EB6"/>
    <w:rsid w:val="00881ECA"/>
    <w:rsid w:val="00881EE0"/>
    <w:rsid w:val="00881EE5"/>
    <w:rsid w:val="00881EF9"/>
    <w:rsid w:val="00881F12"/>
    <w:rsid w:val="00881F15"/>
    <w:rsid w:val="00881F19"/>
    <w:rsid w:val="00881F36"/>
    <w:rsid w:val="00881F9E"/>
    <w:rsid w:val="00881FB1"/>
    <w:rsid w:val="00881FBD"/>
    <w:rsid w:val="00882031"/>
    <w:rsid w:val="00882055"/>
    <w:rsid w:val="00882075"/>
    <w:rsid w:val="00882095"/>
    <w:rsid w:val="008820E9"/>
    <w:rsid w:val="0088211D"/>
    <w:rsid w:val="0088213C"/>
    <w:rsid w:val="00882169"/>
    <w:rsid w:val="00882184"/>
    <w:rsid w:val="0088219B"/>
    <w:rsid w:val="008821D4"/>
    <w:rsid w:val="008821EB"/>
    <w:rsid w:val="008821F1"/>
    <w:rsid w:val="008821FB"/>
    <w:rsid w:val="00882219"/>
    <w:rsid w:val="00882253"/>
    <w:rsid w:val="00882299"/>
    <w:rsid w:val="008822AC"/>
    <w:rsid w:val="008822D2"/>
    <w:rsid w:val="008822FF"/>
    <w:rsid w:val="00882314"/>
    <w:rsid w:val="00882318"/>
    <w:rsid w:val="008823D5"/>
    <w:rsid w:val="008823D8"/>
    <w:rsid w:val="008823E7"/>
    <w:rsid w:val="008823FE"/>
    <w:rsid w:val="00882403"/>
    <w:rsid w:val="00882470"/>
    <w:rsid w:val="00882487"/>
    <w:rsid w:val="008824CF"/>
    <w:rsid w:val="008824F1"/>
    <w:rsid w:val="00882500"/>
    <w:rsid w:val="00882518"/>
    <w:rsid w:val="0088253B"/>
    <w:rsid w:val="00882540"/>
    <w:rsid w:val="00882558"/>
    <w:rsid w:val="00882569"/>
    <w:rsid w:val="00882570"/>
    <w:rsid w:val="00882582"/>
    <w:rsid w:val="008825B6"/>
    <w:rsid w:val="00882608"/>
    <w:rsid w:val="00882655"/>
    <w:rsid w:val="0088265B"/>
    <w:rsid w:val="0088266E"/>
    <w:rsid w:val="008826C1"/>
    <w:rsid w:val="008826E0"/>
    <w:rsid w:val="00882733"/>
    <w:rsid w:val="00882754"/>
    <w:rsid w:val="00882775"/>
    <w:rsid w:val="00882776"/>
    <w:rsid w:val="0088279D"/>
    <w:rsid w:val="008827B6"/>
    <w:rsid w:val="008827C2"/>
    <w:rsid w:val="008827D7"/>
    <w:rsid w:val="008827DA"/>
    <w:rsid w:val="008827E5"/>
    <w:rsid w:val="0088282A"/>
    <w:rsid w:val="00882847"/>
    <w:rsid w:val="00882867"/>
    <w:rsid w:val="00882873"/>
    <w:rsid w:val="008828DD"/>
    <w:rsid w:val="00882917"/>
    <w:rsid w:val="0088294A"/>
    <w:rsid w:val="00882995"/>
    <w:rsid w:val="0088299B"/>
    <w:rsid w:val="008829D0"/>
    <w:rsid w:val="008829E6"/>
    <w:rsid w:val="00882A31"/>
    <w:rsid w:val="00882A37"/>
    <w:rsid w:val="00882A38"/>
    <w:rsid w:val="00882A40"/>
    <w:rsid w:val="00882B17"/>
    <w:rsid w:val="00882BCC"/>
    <w:rsid w:val="00882BFF"/>
    <w:rsid w:val="00882C0A"/>
    <w:rsid w:val="00882C17"/>
    <w:rsid w:val="00882C4D"/>
    <w:rsid w:val="00882CD5"/>
    <w:rsid w:val="00882CE7"/>
    <w:rsid w:val="00882CF5"/>
    <w:rsid w:val="00882D0A"/>
    <w:rsid w:val="00882D10"/>
    <w:rsid w:val="00882D24"/>
    <w:rsid w:val="00882D4F"/>
    <w:rsid w:val="00882D52"/>
    <w:rsid w:val="00882D56"/>
    <w:rsid w:val="00882DC0"/>
    <w:rsid w:val="00882DD4"/>
    <w:rsid w:val="00882DFD"/>
    <w:rsid w:val="00882E2B"/>
    <w:rsid w:val="00882E3C"/>
    <w:rsid w:val="00882EB3"/>
    <w:rsid w:val="00882EBB"/>
    <w:rsid w:val="00882FA4"/>
    <w:rsid w:val="00883011"/>
    <w:rsid w:val="00883129"/>
    <w:rsid w:val="008831CF"/>
    <w:rsid w:val="008831EB"/>
    <w:rsid w:val="008831F1"/>
    <w:rsid w:val="00883208"/>
    <w:rsid w:val="0088326B"/>
    <w:rsid w:val="00883292"/>
    <w:rsid w:val="008832C3"/>
    <w:rsid w:val="008832F5"/>
    <w:rsid w:val="00883318"/>
    <w:rsid w:val="00883356"/>
    <w:rsid w:val="00883359"/>
    <w:rsid w:val="00883363"/>
    <w:rsid w:val="008833F5"/>
    <w:rsid w:val="008833FD"/>
    <w:rsid w:val="0088340A"/>
    <w:rsid w:val="00883456"/>
    <w:rsid w:val="0088346A"/>
    <w:rsid w:val="0088347C"/>
    <w:rsid w:val="00883483"/>
    <w:rsid w:val="008834FD"/>
    <w:rsid w:val="0088356B"/>
    <w:rsid w:val="00883576"/>
    <w:rsid w:val="008835A8"/>
    <w:rsid w:val="008835B4"/>
    <w:rsid w:val="008835BC"/>
    <w:rsid w:val="008835D8"/>
    <w:rsid w:val="008835EA"/>
    <w:rsid w:val="008835EC"/>
    <w:rsid w:val="00883623"/>
    <w:rsid w:val="00883636"/>
    <w:rsid w:val="0088367C"/>
    <w:rsid w:val="008836B1"/>
    <w:rsid w:val="008836C5"/>
    <w:rsid w:val="008836D0"/>
    <w:rsid w:val="0088371E"/>
    <w:rsid w:val="00883790"/>
    <w:rsid w:val="00883794"/>
    <w:rsid w:val="008837AF"/>
    <w:rsid w:val="008837BA"/>
    <w:rsid w:val="008837BE"/>
    <w:rsid w:val="008837C2"/>
    <w:rsid w:val="008837C9"/>
    <w:rsid w:val="0088389E"/>
    <w:rsid w:val="008838A7"/>
    <w:rsid w:val="008838AD"/>
    <w:rsid w:val="008838B1"/>
    <w:rsid w:val="008838B7"/>
    <w:rsid w:val="008838DE"/>
    <w:rsid w:val="00883921"/>
    <w:rsid w:val="00883941"/>
    <w:rsid w:val="008839A7"/>
    <w:rsid w:val="008839B0"/>
    <w:rsid w:val="008839B9"/>
    <w:rsid w:val="008839C5"/>
    <w:rsid w:val="008839F9"/>
    <w:rsid w:val="00883A08"/>
    <w:rsid w:val="00883A15"/>
    <w:rsid w:val="00883A40"/>
    <w:rsid w:val="00883A4D"/>
    <w:rsid w:val="00883A4E"/>
    <w:rsid w:val="00883A70"/>
    <w:rsid w:val="00883A74"/>
    <w:rsid w:val="00883A97"/>
    <w:rsid w:val="00883AC8"/>
    <w:rsid w:val="00883AF2"/>
    <w:rsid w:val="00883B17"/>
    <w:rsid w:val="00883B22"/>
    <w:rsid w:val="00883B31"/>
    <w:rsid w:val="00883B57"/>
    <w:rsid w:val="00883B64"/>
    <w:rsid w:val="00883B8B"/>
    <w:rsid w:val="00883B96"/>
    <w:rsid w:val="00883BA7"/>
    <w:rsid w:val="00883BCB"/>
    <w:rsid w:val="00883BD8"/>
    <w:rsid w:val="00883BF7"/>
    <w:rsid w:val="00883C43"/>
    <w:rsid w:val="00883C62"/>
    <w:rsid w:val="00883C73"/>
    <w:rsid w:val="00883D08"/>
    <w:rsid w:val="00883D11"/>
    <w:rsid w:val="00883D12"/>
    <w:rsid w:val="00883D44"/>
    <w:rsid w:val="00883D56"/>
    <w:rsid w:val="00883DAE"/>
    <w:rsid w:val="00883DB6"/>
    <w:rsid w:val="00883DD2"/>
    <w:rsid w:val="00883DD6"/>
    <w:rsid w:val="00883E0E"/>
    <w:rsid w:val="00883E15"/>
    <w:rsid w:val="00883E24"/>
    <w:rsid w:val="00883E67"/>
    <w:rsid w:val="00883E96"/>
    <w:rsid w:val="00883EA0"/>
    <w:rsid w:val="00883EA2"/>
    <w:rsid w:val="00883EC5"/>
    <w:rsid w:val="00883F08"/>
    <w:rsid w:val="00883F09"/>
    <w:rsid w:val="00883F77"/>
    <w:rsid w:val="00883F78"/>
    <w:rsid w:val="00883FA3"/>
    <w:rsid w:val="00883FFB"/>
    <w:rsid w:val="00884010"/>
    <w:rsid w:val="00884018"/>
    <w:rsid w:val="0088404E"/>
    <w:rsid w:val="00884055"/>
    <w:rsid w:val="00884080"/>
    <w:rsid w:val="00884087"/>
    <w:rsid w:val="0088408A"/>
    <w:rsid w:val="00884095"/>
    <w:rsid w:val="008840B6"/>
    <w:rsid w:val="008840D2"/>
    <w:rsid w:val="008840D3"/>
    <w:rsid w:val="008840F6"/>
    <w:rsid w:val="00884107"/>
    <w:rsid w:val="0088411F"/>
    <w:rsid w:val="00884150"/>
    <w:rsid w:val="00884198"/>
    <w:rsid w:val="008841C0"/>
    <w:rsid w:val="008841D8"/>
    <w:rsid w:val="008841DC"/>
    <w:rsid w:val="00884202"/>
    <w:rsid w:val="00884258"/>
    <w:rsid w:val="0088425C"/>
    <w:rsid w:val="0088428D"/>
    <w:rsid w:val="00884294"/>
    <w:rsid w:val="008842C0"/>
    <w:rsid w:val="00884319"/>
    <w:rsid w:val="0088431D"/>
    <w:rsid w:val="0088433A"/>
    <w:rsid w:val="00884399"/>
    <w:rsid w:val="008843FF"/>
    <w:rsid w:val="00884414"/>
    <w:rsid w:val="00884439"/>
    <w:rsid w:val="0088443A"/>
    <w:rsid w:val="0088443F"/>
    <w:rsid w:val="0088444B"/>
    <w:rsid w:val="00884455"/>
    <w:rsid w:val="00884458"/>
    <w:rsid w:val="0088445A"/>
    <w:rsid w:val="0088445F"/>
    <w:rsid w:val="00884486"/>
    <w:rsid w:val="00884499"/>
    <w:rsid w:val="008844B6"/>
    <w:rsid w:val="008844D2"/>
    <w:rsid w:val="008844DC"/>
    <w:rsid w:val="0088456C"/>
    <w:rsid w:val="00884597"/>
    <w:rsid w:val="008845DB"/>
    <w:rsid w:val="00884600"/>
    <w:rsid w:val="008846E9"/>
    <w:rsid w:val="008846EA"/>
    <w:rsid w:val="008846EE"/>
    <w:rsid w:val="008846F4"/>
    <w:rsid w:val="00884707"/>
    <w:rsid w:val="00884742"/>
    <w:rsid w:val="0088477D"/>
    <w:rsid w:val="00884791"/>
    <w:rsid w:val="008847CB"/>
    <w:rsid w:val="008847D3"/>
    <w:rsid w:val="008847D4"/>
    <w:rsid w:val="008847ED"/>
    <w:rsid w:val="008847F0"/>
    <w:rsid w:val="00884839"/>
    <w:rsid w:val="0088487F"/>
    <w:rsid w:val="00884892"/>
    <w:rsid w:val="008848A4"/>
    <w:rsid w:val="008848AC"/>
    <w:rsid w:val="008848F2"/>
    <w:rsid w:val="008848FA"/>
    <w:rsid w:val="0088491F"/>
    <w:rsid w:val="00884937"/>
    <w:rsid w:val="00884981"/>
    <w:rsid w:val="00884982"/>
    <w:rsid w:val="00884993"/>
    <w:rsid w:val="00884A42"/>
    <w:rsid w:val="00884A72"/>
    <w:rsid w:val="00884A82"/>
    <w:rsid w:val="00884A8C"/>
    <w:rsid w:val="00884A93"/>
    <w:rsid w:val="00884AB4"/>
    <w:rsid w:val="00884AB7"/>
    <w:rsid w:val="00884AD0"/>
    <w:rsid w:val="00884B0E"/>
    <w:rsid w:val="00884B0F"/>
    <w:rsid w:val="00884B26"/>
    <w:rsid w:val="00884B5E"/>
    <w:rsid w:val="00884B61"/>
    <w:rsid w:val="00884B84"/>
    <w:rsid w:val="00884B9A"/>
    <w:rsid w:val="00884BA3"/>
    <w:rsid w:val="00884BC8"/>
    <w:rsid w:val="00884BE3"/>
    <w:rsid w:val="00884BE7"/>
    <w:rsid w:val="00884C43"/>
    <w:rsid w:val="00884C72"/>
    <w:rsid w:val="00884CB0"/>
    <w:rsid w:val="00884CB5"/>
    <w:rsid w:val="00884CBC"/>
    <w:rsid w:val="00884CF1"/>
    <w:rsid w:val="00884D02"/>
    <w:rsid w:val="00884D14"/>
    <w:rsid w:val="00884D26"/>
    <w:rsid w:val="00884D29"/>
    <w:rsid w:val="00884D7E"/>
    <w:rsid w:val="00884D8D"/>
    <w:rsid w:val="00884DDF"/>
    <w:rsid w:val="00884E41"/>
    <w:rsid w:val="00884E9E"/>
    <w:rsid w:val="00884ECC"/>
    <w:rsid w:val="00884EED"/>
    <w:rsid w:val="00884F37"/>
    <w:rsid w:val="00884F41"/>
    <w:rsid w:val="00884F59"/>
    <w:rsid w:val="00884F5E"/>
    <w:rsid w:val="00884F86"/>
    <w:rsid w:val="00884FAF"/>
    <w:rsid w:val="00884FD7"/>
    <w:rsid w:val="00884FE6"/>
    <w:rsid w:val="00885031"/>
    <w:rsid w:val="00885035"/>
    <w:rsid w:val="0088506D"/>
    <w:rsid w:val="00885075"/>
    <w:rsid w:val="008850A7"/>
    <w:rsid w:val="008850D0"/>
    <w:rsid w:val="00885153"/>
    <w:rsid w:val="00885177"/>
    <w:rsid w:val="008851FF"/>
    <w:rsid w:val="00885222"/>
    <w:rsid w:val="00885238"/>
    <w:rsid w:val="00885263"/>
    <w:rsid w:val="00885269"/>
    <w:rsid w:val="00885286"/>
    <w:rsid w:val="00885293"/>
    <w:rsid w:val="008852C8"/>
    <w:rsid w:val="008852F9"/>
    <w:rsid w:val="008852FB"/>
    <w:rsid w:val="0088530A"/>
    <w:rsid w:val="00885310"/>
    <w:rsid w:val="0088531F"/>
    <w:rsid w:val="00885324"/>
    <w:rsid w:val="00885334"/>
    <w:rsid w:val="00885378"/>
    <w:rsid w:val="0088537E"/>
    <w:rsid w:val="008853CC"/>
    <w:rsid w:val="008853D8"/>
    <w:rsid w:val="008853DD"/>
    <w:rsid w:val="008853DE"/>
    <w:rsid w:val="00885400"/>
    <w:rsid w:val="00885422"/>
    <w:rsid w:val="00885428"/>
    <w:rsid w:val="0088542A"/>
    <w:rsid w:val="0088544B"/>
    <w:rsid w:val="0088545F"/>
    <w:rsid w:val="00885507"/>
    <w:rsid w:val="0088551E"/>
    <w:rsid w:val="00885521"/>
    <w:rsid w:val="0088552A"/>
    <w:rsid w:val="00885557"/>
    <w:rsid w:val="00885562"/>
    <w:rsid w:val="0088556C"/>
    <w:rsid w:val="00885571"/>
    <w:rsid w:val="008855C3"/>
    <w:rsid w:val="00885615"/>
    <w:rsid w:val="0088562E"/>
    <w:rsid w:val="0088563C"/>
    <w:rsid w:val="0088566E"/>
    <w:rsid w:val="00885672"/>
    <w:rsid w:val="0088569D"/>
    <w:rsid w:val="008856DC"/>
    <w:rsid w:val="008856E5"/>
    <w:rsid w:val="008856F9"/>
    <w:rsid w:val="00885704"/>
    <w:rsid w:val="0088573E"/>
    <w:rsid w:val="00885752"/>
    <w:rsid w:val="00885776"/>
    <w:rsid w:val="0088577D"/>
    <w:rsid w:val="0088579A"/>
    <w:rsid w:val="008857B9"/>
    <w:rsid w:val="008857BF"/>
    <w:rsid w:val="008857CC"/>
    <w:rsid w:val="008857E4"/>
    <w:rsid w:val="00885826"/>
    <w:rsid w:val="0088583F"/>
    <w:rsid w:val="00885856"/>
    <w:rsid w:val="00885883"/>
    <w:rsid w:val="00885898"/>
    <w:rsid w:val="008858BB"/>
    <w:rsid w:val="008858C8"/>
    <w:rsid w:val="008858C9"/>
    <w:rsid w:val="008858D0"/>
    <w:rsid w:val="008858EF"/>
    <w:rsid w:val="00885984"/>
    <w:rsid w:val="008859B6"/>
    <w:rsid w:val="00885A09"/>
    <w:rsid w:val="00885A0E"/>
    <w:rsid w:val="00885A37"/>
    <w:rsid w:val="00885ABD"/>
    <w:rsid w:val="00885AC9"/>
    <w:rsid w:val="00885ACA"/>
    <w:rsid w:val="00885B22"/>
    <w:rsid w:val="00885B54"/>
    <w:rsid w:val="00885B82"/>
    <w:rsid w:val="00885BC8"/>
    <w:rsid w:val="00885BDA"/>
    <w:rsid w:val="00885BDF"/>
    <w:rsid w:val="00885C08"/>
    <w:rsid w:val="00885C28"/>
    <w:rsid w:val="00885C33"/>
    <w:rsid w:val="00885C4B"/>
    <w:rsid w:val="00885C66"/>
    <w:rsid w:val="00885C6D"/>
    <w:rsid w:val="00885C79"/>
    <w:rsid w:val="00885C96"/>
    <w:rsid w:val="00885CA1"/>
    <w:rsid w:val="00885CAA"/>
    <w:rsid w:val="00885CAC"/>
    <w:rsid w:val="00885CD1"/>
    <w:rsid w:val="00885CE6"/>
    <w:rsid w:val="00885D06"/>
    <w:rsid w:val="00885D46"/>
    <w:rsid w:val="00885D71"/>
    <w:rsid w:val="00885D72"/>
    <w:rsid w:val="00885D7E"/>
    <w:rsid w:val="00885DBB"/>
    <w:rsid w:val="00885DEA"/>
    <w:rsid w:val="00885E56"/>
    <w:rsid w:val="00885E5B"/>
    <w:rsid w:val="00885E69"/>
    <w:rsid w:val="00885E83"/>
    <w:rsid w:val="00885EA9"/>
    <w:rsid w:val="00885EBC"/>
    <w:rsid w:val="00885F1D"/>
    <w:rsid w:val="00885F25"/>
    <w:rsid w:val="00885F28"/>
    <w:rsid w:val="00885F34"/>
    <w:rsid w:val="00885F40"/>
    <w:rsid w:val="00885FB2"/>
    <w:rsid w:val="00885FE2"/>
    <w:rsid w:val="00885FF7"/>
    <w:rsid w:val="00886021"/>
    <w:rsid w:val="00886048"/>
    <w:rsid w:val="00886058"/>
    <w:rsid w:val="0088607A"/>
    <w:rsid w:val="00886099"/>
    <w:rsid w:val="008860B0"/>
    <w:rsid w:val="008860BE"/>
    <w:rsid w:val="008860D4"/>
    <w:rsid w:val="008860E5"/>
    <w:rsid w:val="008860F7"/>
    <w:rsid w:val="00886103"/>
    <w:rsid w:val="0088613E"/>
    <w:rsid w:val="00886191"/>
    <w:rsid w:val="00886198"/>
    <w:rsid w:val="0088619F"/>
    <w:rsid w:val="008861A9"/>
    <w:rsid w:val="008861FE"/>
    <w:rsid w:val="00886208"/>
    <w:rsid w:val="0088622E"/>
    <w:rsid w:val="00886261"/>
    <w:rsid w:val="0088626F"/>
    <w:rsid w:val="00886286"/>
    <w:rsid w:val="0088629C"/>
    <w:rsid w:val="008862AE"/>
    <w:rsid w:val="008862B8"/>
    <w:rsid w:val="008862ED"/>
    <w:rsid w:val="0088631E"/>
    <w:rsid w:val="008863C2"/>
    <w:rsid w:val="00886452"/>
    <w:rsid w:val="00886459"/>
    <w:rsid w:val="00886472"/>
    <w:rsid w:val="008864A2"/>
    <w:rsid w:val="008864CD"/>
    <w:rsid w:val="008864E2"/>
    <w:rsid w:val="008864E3"/>
    <w:rsid w:val="0088658A"/>
    <w:rsid w:val="008865B3"/>
    <w:rsid w:val="00886601"/>
    <w:rsid w:val="00886608"/>
    <w:rsid w:val="00886636"/>
    <w:rsid w:val="0088665E"/>
    <w:rsid w:val="008866C8"/>
    <w:rsid w:val="008866EC"/>
    <w:rsid w:val="00886705"/>
    <w:rsid w:val="00886716"/>
    <w:rsid w:val="0088672F"/>
    <w:rsid w:val="00886749"/>
    <w:rsid w:val="00886751"/>
    <w:rsid w:val="00886768"/>
    <w:rsid w:val="00886775"/>
    <w:rsid w:val="0088677A"/>
    <w:rsid w:val="0088678C"/>
    <w:rsid w:val="008867C0"/>
    <w:rsid w:val="0088680D"/>
    <w:rsid w:val="00886839"/>
    <w:rsid w:val="00886869"/>
    <w:rsid w:val="0088688B"/>
    <w:rsid w:val="008868B4"/>
    <w:rsid w:val="008868CD"/>
    <w:rsid w:val="0088690A"/>
    <w:rsid w:val="00886913"/>
    <w:rsid w:val="0088691B"/>
    <w:rsid w:val="00886920"/>
    <w:rsid w:val="0088695D"/>
    <w:rsid w:val="008869EE"/>
    <w:rsid w:val="008869F6"/>
    <w:rsid w:val="00886A43"/>
    <w:rsid w:val="00886A63"/>
    <w:rsid w:val="00886A66"/>
    <w:rsid w:val="00886A81"/>
    <w:rsid w:val="00886AC3"/>
    <w:rsid w:val="00886ACC"/>
    <w:rsid w:val="00886AF6"/>
    <w:rsid w:val="00886B16"/>
    <w:rsid w:val="00886B49"/>
    <w:rsid w:val="00886B69"/>
    <w:rsid w:val="00886B73"/>
    <w:rsid w:val="00886B90"/>
    <w:rsid w:val="00886BA9"/>
    <w:rsid w:val="00886BAB"/>
    <w:rsid w:val="00886BC6"/>
    <w:rsid w:val="00886BDB"/>
    <w:rsid w:val="00886BF0"/>
    <w:rsid w:val="00886C0E"/>
    <w:rsid w:val="00886C63"/>
    <w:rsid w:val="00886C76"/>
    <w:rsid w:val="00886C9A"/>
    <w:rsid w:val="00886CBA"/>
    <w:rsid w:val="00886CBE"/>
    <w:rsid w:val="00886CDF"/>
    <w:rsid w:val="00886CEA"/>
    <w:rsid w:val="00886D2A"/>
    <w:rsid w:val="00886D2E"/>
    <w:rsid w:val="00886D3B"/>
    <w:rsid w:val="00886D81"/>
    <w:rsid w:val="00886DA4"/>
    <w:rsid w:val="00886E3E"/>
    <w:rsid w:val="00886EC2"/>
    <w:rsid w:val="00886EE6"/>
    <w:rsid w:val="00886EF0"/>
    <w:rsid w:val="00886F03"/>
    <w:rsid w:val="00886F0C"/>
    <w:rsid w:val="00886F1B"/>
    <w:rsid w:val="00886F2A"/>
    <w:rsid w:val="00886F34"/>
    <w:rsid w:val="00886F38"/>
    <w:rsid w:val="00886F47"/>
    <w:rsid w:val="00886F6A"/>
    <w:rsid w:val="00886F6C"/>
    <w:rsid w:val="00886F87"/>
    <w:rsid w:val="00886FBA"/>
    <w:rsid w:val="00886FC1"/>
    <w:rsid w:val="00886FE0"/>
    <w:rsid w:val="00886FE7"/>
    <w:rsid w:val="0088701A"/>
    <w:rsid w:val="0088702D"/>
    <w:rsid w:val="00887040"/>
    <w:rsid w:val="00887046"/>
    <w:rsid w:val="008870DF"/>
    <w:rsid w:val="00887112"/>
    <w:rsid w:val="00887136"/>
    <w:rsid w:val="0088713B"/>
    <w:rsid w:val="00887152"/>
    <w:rsid w:val="0088716D"/>
    <w:rsid w:val="0088717C"/>
    <w:rsid w:val="008871E5"/>
    <w:rsid w:val="0088723A"/>
    <w:rsid w:val="00887262"/>
    <w:rsid w:val="00887271"/>
    <w:rsid w:val="00887289"/>
    <w:rsid w:val="00887293"/>
    <w:rsid w:val="008872FA"/>
    <w:rsid w:val="008872FC"/>
    <w:rsid w:val="00887347"/>
    <w:rsid w:val="00887361"/>
    <w:rsid w:val="0088738E"/>
    <w:rsid w:val="0088738F"/>
    <w:rsid w:val="00887399"/>
    <w:rsid w:val="008873A2"/>
    <w:rsid w:val="00887400"/>
    <w:rsid w:val="0088740C"/>
    <w:rsid w:val="00887467"/>
    <w:rsid w:val="0088748D"/>
    <w:rsid w:val="008874A8"/>
    <w:rsid w:val="00887536"/>
    <w:rsid w:val="00887544"/>
    <w:rsid w:val="0088757D"/>
    <w:rsid w:val="008875B3"/>
    <w:rsid w:val="008875B5"/>
    <w:rsid w:val="008875BD"/>
    <w:rsid w:val="008875D1"/>
    <w:rsid w:val="008875F1"/>
    <w:rsid w:val="0088762B"/>
    <w:rsid w:val="0088765C"/>
    <w:rsid w:val="00887665"/>
    <w:rsid w:val="00887686"/>
    <w:rsid w:val="00887698"/>
    <w:rsid w:val="0088769F"/>
    <w:rsid w:val="008876DA"/>
    <w:rsid w:val="008876FB"/>
    <w:rsid w:val="00887725"/>
    <w:rsid w:val="00887756"/>
    <w:rsid w:val="00887779"/>
    <w:rsid w:val="0088777E"/>
    <w:rsid w:val="00887781"/>
    <w:rsid w:val="008877D5"/>
    <w:rsid w:val="00887863"/>
    <w:rsid w:val="0088788C"/>
    <w:rsid w:val="008878BE"/>
    <w:rsid w:val="008878CD"/>
    <w:rsid w:val="00887958"/>
    <w:rsid w:val="0088796C"/>
    <w:rsid w:val="008879A1"/>
    <w:rsid w:val="008879FD"/>
    <w:rsid w:val="00887A02"/>
    <w:rsid w:val="00887A5F"/>
    <w:rsid w:val="00887AB9"/>
    <w:rsid w:val="00887AFE"/>
    <w:rsid w:val="00887B10"/>
    <w:rsid w:val="00887B35"/>
    <w:rsid w:val="00887B83"/>
    <w:rsid w:val="00887B96"/>
    <w:rsid w:val="00887BC3"/>
    <w:rsid w:val="00887BD0"/>
    <w:rsid w:val="00887BF8"/>
    <w:rsid w:val="00887C4A"/>
    <w:rsid w:val="00887CEA"/>
    <w:rsid w:val="00887D15"/>
    <w:rsid w:val="00887D40"/>
    <w:rsid w:val="00887D74"/>
    <w:rsid w:val="00887DA8"/>
    <w:rsid w:val="00887DAD"/>
    <w:rsid w:val="00887DFD"/>
    <w:rsid w:val="00887E1C"/>
    <w:rsid w:val="00887E24"/>
    <w:rsid w:val="00887E44"/>
    <w:rsid w:val="00887E51"/>
    <w:rsid w:val="00887E58"/>
    <w:rsid w:val="00887E65"/>
    <w:rsid w:val="00887E6B"/>
    <w:rsid w:val="00887E85"/>
    <w:rsid w:val="00887EA9"/>
    <w:rsid w:val="00887EC0"/>
    <w:rsid w:val="00887F0E"/>
    <w:rsid w:val="00887F13"/>
    <w:rsid w:val="00887F64"/>
    <w:rsid w:val="00887F68"/>
    <w:rsid w:val="00887F6A"/>
    <w:rsid w:val="00887F91"/>
    <w:rsid w:val="00887FB7"/>
    <w:rsid w:val="00887FBA"/>
    <w:rsid w:val="00887FCF"/>
    <w:rsid w:val="00890004"/>
    <w:rsid w:val="00890072"/>
    <w:rsid w:val="00890094"/>
    <w:rsid w:val="008900C6"/>
    <w:rsid w:val="008900DA"/>
    <w:rsid w:val="008900DC"/>
    <w:rsid w:val="00890109"/>
    <w:rsid w:val="00890121"/>
    <w:rsid w:val="00890149"/>
    <w:rsid w:val="00890161"/>
    <w:rsid w:val="00890168"/>
    <w:rsid w:val="008901B1"/>
    <w:rsid w:val="008901C7"/>
    <w:rsid w:val="00890217"/>
    <w:rsid w:val="0089022D"/>
    <w:rsid w:val="0089029B"/>
    <w:rsid w:val="008902BF"/>
    <w:rsid w:val="008902D6"/>
    <w:rsid w:val="00890305"/>
    <w:rsid w:val="00890309"/>
    <w:rsid w:val="00890310"/>
    <w:rsid w:val="00890338"/>
    <w:rsid w:val="00890355"/>
    <w:rsid w:val="00890365"/>
    <w:rsid w:val="0089036C"/>
    <w:rsid w:val="008903B7"/>
    <w:rsid w:val="008903F4"/>
    <w:rsid w:val="0089041D"/>
    <w:rsid w:val="00890421"/>
    <w:rsid w:val="00890433"/>
    <w:rsid w:val="00890464"/>
    <w:rsid w:val="00890467"/>
    <w:rsid w:val="008904BF"/>
    <w:rsid w:val="008904DB"/>
    <w:rsid w:val="0089050F"/>
    <w:rsid w:val="0089052F"/>
    <w:rsid w:val="00890535"/>
    <w:rsid w:val="00890538"/>
    <w:rsid w:val="0089053E"/>
    <w:rsid w:val="00890540"/>
    <w:rsid w:val="00890543"/>
    <w:rsid w:val="00890574"/>
    <w:rsid w:val="00890581"/>
    <w:rsid w:val="0089062A"/>
    <w:rsid w:val="0089063B"/>
    <w:rsid w:val="0089063E"/>
    <w:rsid w:val="00890668"/>
    <w:rsid w:val="0089068D"/>
    <w:rsid w:val="0089068F"/>
    <w:rsid w:val="008906BE"/>
    <w:rsid w:val="008906C2"/>
    <w:rsid w:val="008906DB"/>
    <w:rsid w:val="0089071C"/>
    <w:rsid w:val="0089073C"/>
    <w:rsid w:val="0089076A"/>
    <w:rsid w:val="00890776"/>
    <w:rsid w:val="0089079B"/>
    <w:rsid w:val="008907CC"/>
    <w:rsid w:val="008907E0"/>
    <w:rsid w:val="008907E4"/>
    <w:rsid w:val="008907FA"/>
    <w:rsid w:val="00890802"/>
    <w:rsid w:val="00890807"/>
    <w:rsid w:val="0089082B"/>
    <w:rsid w:val="0089082E"/>
    <w:rsid w:val="00890838"/>
    <w:rsid w:val="00890880"/>
    <w:rsid w:val="00890888"/>
    <w:rsid w:val="008908D2"/>
    <w:rsid w:val="008908F2"/>
    <w:rsid w:val="0089090B"/>
    <w:rsid w:val="00890925"/>
    <w:rsid w:val="0089092B"/>
    <w:rsid w:val="00890939"/>
    <w:rsid w:val="0089099F"/>
    <w:rsid w:val="008909A4"/>
    <w:rsid w:val="008909F8"/>
    <w:rsid w:val="00890A1C"/>
    <w:rsid w:val="00890A27"/>
    <w:rsid w:val="00890A8B"/>
    <w:rsid w:val="00890A94"/>
    <w:rsid w:val="00890A9A"/>
    <w:rsid w:val="00890B05"/>
    <w:rsid w:val="00890B0B"/>
    <w:rsid w:val="00890B42"/>
    <w:rsid w:val="00890B5E"/>
    <w:rsid w:val="00890B70"/>
    <w:rsid w:val="00890BE2"/>
    <w:rsid w:val="00890BE4"/>
    <w:rsid w:val="00890C35"/>
    <w:rsid w:val="00890C5C"/>
    <w:rsid w:val="00890C7D"/>
    <w:rsid w:val="00890C80"/>
    <w:rsid w:val="00890C85"/>
    <w:rsid w:val="00890CA3"/>
    <w:rsid w:val="00890CB9"/>
    <w:rsid w:val="00890CD8"/>
    <w:rsid w:val="00890CE7"/>
    <w:rsid w:val="00890CF7"/>
    <w:rsid w:val="00890D4E"/>
    <w:rsid w:val="00890D75"/>
    <w:rsid w:val="00890D7C"/>
    <w:rsid w:val="00890D82"/>
    <w:rsid w:val="00890D98"/>
    <w:rsid w:val="00890DD3"/>
    <w:rsid w:val="00890E6F"/>
    <w:rsid w:val="00890E93"/>
    <w:rsid w:val="00890EB9"/>
    <w:rsid w:val="00890ED4"/>
    <w:rsid w:val="00890F9C"/>
    <w:rsid w:val="00890FAF"/>
    <w:rsid w:val="00891000"/>
    <w:rsid w:val="00891003"/>
    <w:rsid w:val="00891005"/>
    <w:rsid w:val="00891019"/>
    <w:rsid w:val="0089105D"/>
    <w:rsid w:val="0089106A"/>
    <w:rsid w:val="0089106D"/>
    <w:rsid w:val="00891072"/>
    <w:rsid w:val="0089108A"/>
    <w:rsid w:val="00891096"/>
    <w:rsid w:val="0089109C"/>
    <w:rsid w:val="008910B6"/>
    <w:rsid w:val="008910BD"/>
    <w:rsid w:val="008910C3"/>
    <w:rsid w:val="008910DD"/>
    <w:rsid w:val="0089114C"/>
    <w:rsid w:val="0089115F"/>
    <w:rsid w:val="00891174"/>
    <w:rsid w:val="00891177"/>
    <w:rsid w:val="0089119E"/>
    <w:rsid w:val="008911CF"/>
    <w:rsid w:val="00891224"/>
    <w:rsid w:val="00891229"/>
    <w:rsid w:val="00891239"/>
    <w:rsid w:val="00891243"/>
    <w:rsid w:val="00891258"/>
    <w:rsid w:val="00891266"/>
    <w:rsid w:val="0089128F"/>
    <w:rsid w:val="008912BC"/>
    <w:rsid w:val="00891311"/>
    <w:rsid w:val="00891322"/>
    <w:rsid w:val="00891352"/>
    <w:rsid w:val="008913AC"/>
    <w:rsid w:val="008913C1"/>
    <w:rsid w:val="008913EA"/>
    <w:rsid w:val="008913EE"/>
    <w:rsid w:val="008913F0"/>
    <w:rsid w:val="00891402"/>
    <w:rsid w:val="00891411"/>
    <w:rsid w:val="00891426"/>
    <w:rsid w:val="00891436"/>
    <w:rsid w:val="0089144E"/>
    <w:rsid w:val="0089145B"/>
    <w:rsid w:val="0089145F"/>
    <w:rsid w:val="0089146B"/>
    <w:rsid w:val="00891473"/>
    <w:rsid w:val="00891477"/>
    <w:rsid w:val="00891528"/>
    <w:rsid w:val="0089152F"/>
    <w:rsid w:val="0089154B"/>
    <w:rsid w:val="00891568"/>
    <w:rsid w:val="0089156B"/>
    <w:rsid w:val="0089157A"/>
    <w:rsid w:val="00891581"/>
    <w:rsid w:val="008915A1"/>
    <w:rsid w:val="008915AF"/>
    <w:rsid w:val="008915B1"/>
    <w:rsid w:val="008915C3"/>
    <w:rsid w:val="008915CA"/>
    <w:rsid w:val="00891612"/>
    <w:rsid w:val="0089161C"/>
    <w:rsid w:val="00891622"/>
    <w:rsid w:val="00891623"/>
    <w:rsid w:val="00891653"/>
    <w:rsid w:val="00891677"/>
    <w:rsid w:val="0089168E"/>
    <w:rsid w:val="00891696"/>
    <w:rsid w:val="008916C4"/>
    <w:rsid w:val="008916EE"/>
    <w:rsid w:val="00891735"/>
    <w:rsid w:val="0089175A"/>
    <w:rsid w:val="00891766"/>
    <w:rsid w:val="00891768"/>
    <w:rsid w:val="00891777"/>
    <w:rsid w:val="0089178A"/>
    <w:rsid w:val="008917D8"/>
    <w:rsid w:val="008917E3"/>
    <w:rsid w:val="00891808"/>
    <w:rsid w:val="0089183E"/>
    <w:rsid w:val="0089188C"/>
    <w:rsid w:val="008918A7"/>
    <w:rsid w:val="008918A8"/>
    <w:rsid w:val="008918B7"/>
    <w:rsid w:val="008918D1"/>
    <w:rsid w:val="008918F8"/>
    <w:rsid w:val="0089192D"/>
    <w:rsid w:val="00891960"/>
    <w:rsid w:val="00891970"/>
    <w:rsid w:val="0089199A"/>
    <w:rsid w:val="008919E0"/>
    <w:rsid w:val="00891A23"/>
    <w:rsid w:val="00891A2E"/>
    <w:rsid w:val="00891A44"/>
    <w:rsid w:val="00891A51"/>
    <w:rsid w:val="00891A5C"/>
    <w:rsid w:val="00891A7C"/>
    <w:rsid w:val="00891A94"/>
    <w:rsid w:val="00891AB3"/>
    <w:rsid w:val="00891AD6"/>
    <w:rsid w:val="00891AEC"/>
    <w:rsid w:val="00891B41"/>
    <w:rsid w:val="00891B46"/>
    <w:rsid w:val="00891B64"/>
    <w:rsid w:val="00891B6C"/>
    <w:rsid w:val="00891BD1"/>
    <w:rsid w:val="00891C2A"/>
    <w:rsid w:val="00891C40"/>
    <w:rsid w:val="00891C5B"/>
    <w:rsid w:val="00891C81"/>
    <w:rsid w:val="00891C8C"/>
    <w:rsid w:val="00891C8E"/>
    <w:rsid w:val="00891C9E"/>
    <w:rsid w:val="00891CC6"/>
    <w:rsid w:val="00891CDA"/>
    <w:rsid w:val="00891D04"/>
    <w:rsid w:val="00891D06"/>
    <w:rsid w:val="00891D11"/>
    <w:rsid w:val="00891D13"/>
    <w:rsid w:val="00891D7B"/>
    <w:rsid w:val="00891D98"/>
    <w:rsid w:val="00891DC0"/>
    <w:rsid w:val="00891E01"/>
    <w:rsid w:val="00891E08"/>
    <w:rsid w:val="00891E16"/>
    <w:rsid w:val="00891E39"/>
    <w:rsid w:val="00891E4A"/>
    <w:rsid w:val="00891E6D"/>
    <w:rsid w:val="00891EAC"/>
    <w:rsid w:val="00891EBC"/>
    <w:rsid w:val="00891ED3"/>
    <w:rsid w:val="00891ED9"/>
    <w:rsid w:val="00891EE8"/>
    <w:rsid w:val="00891F0C"/>
    <w:rsid w:val="00891F38"/>
    <w:rsid w:val="00891F52"/>
    <w:rsid w:val="00891F56"/>
    <w:rsid w:val="00891FA7"/>
    <w:rsid w:val="00891FA8"/>
    <w:rsid w:val="00891FB7"/>
    <w:rsid w:val="00891FD3"/>
    <w:rsid w:val="00891FEE"/>
    <w:rsid w:val="00891FEF"/>
    <w:rsid w:val="00892014"/>
    <w:rsid w:val="0089206E"/>
    <w:rsid w:val="00892078"/>
    <w:rsid w:val="0089207C"/>
    <w:rsid w:val="0089208E"/>
    <w:rsid w:val="008920CB"/>
    <w:rsid w:val="008921DB"/>
    <w:rsid w:val="008921F0"/>
    <w:rsid w:val="00892203"/>
    <w:rsid w:val="0089220E"/>
    <w:rsid w:val="00892234"/>
    <w:rsid w:val="0089223F"/>
    <w:rsid w:val="0089225D"/>
    <w:rsid w:val="00892275"/>
    <w:rsid w:val="00892282"/>
    <w:rsid w:val="008922EF"/>
    <w:rsid w:val="00892301"/>
    <w:rsid w:val="0089230E"/>
    <w:rsid w:val="00892328"/>
    <w:rsid w:val="00892353"/>
    <w:rsid w:val="008923B7"/>
    <w:rsid w:val="00892439"/>
    <w:rsid w:val="00892442"/>
    <w:rsid w:val="00892488"/>
    <w:rsid w:val="00892496"/>
    <w:rsid w:val="008924B0"/>
    <w:rsid w:val="008924B7"/>
    <w:rsid w:val="008924D0"/>
    <w:rsid w:val="0089253E"/>
    <w:rsid w:val="00892557"/>
    <w:rsid w:val="0089259F"/>
    <w:rsid w:val="008925DE"/>
    <w:rsid w:val="008925EF"/>
    <w:rsid w:val="008925F4"/>
    <w:rsid w:val="00892607"/>
    <w:rsid w:val="00892610"/>
    <w:rsid w:val="00892624"/>
    <w:rsid w:val="0089264E"/>
    <w:rsid w:val="008926B4"/>
    <w:rsid w:val="008926D4"/>
    <w:rsid w:val="008926D8"/>
    <w:rsid w:val="008926EC"/>
    <w:rsid w:val="008926F1"/>
    <w:rsid w:val="00892735"/>
    <w:rsid w:val="00892748"/>
    <w:rsid w:val="00892751"/>
    <w:rsid w:val="00892764"/>
    <w:rsid w:val="008927A8"/>
    <w:rsid w:val="008927F3"/>
    <w:rsid w:val="008927F7"/>
    <w:rsid w:val="008927F9"/>
    <w:rsid w:val="0089280B"/>
    <w:rsid w:val="0089284E"/>
    <w:rsid w:val="0089286C"/>
    <w:rsid w:val="00892876"/>
    <w:rsid w:val="008928A6"/>
    <w:rsid w:val="008928B2"/>
    <w:rsid w:val="008928B3"/>
    <w:rsid w:val="008928BC"/>
    <w:rsid w:val="0089295A"/>
    <w:rsid w:val="00892979"/>
    <w:rsid w:val="0089297A"/>
    <w:rsid w:val="008929A7"/>
    <w:rsid w:val="008929EF"/>
    <w:rsid w:val="008929F5"/>
    <w:rsid w:val="00892A12"/>
    <w:rsid w:val="00892A54"/>
    <w:rsid w:val="00892A6F"/>
    <w:rsid w:val="00892AB5"/>
    <w:rsid w:val="00892ACE"/>
    <w:rsid w:val="00892AD0"/>
    <w:rsid w:val="00892B1D"/>
    <w:rsid w:val="00892B38"/>
    <w:rsid w:val="00892B6F"/>
    <w:rsid w:val="00892B8B"/>
    <w:rsid w:val="00892B9E"/>
    <w:rsid w:val="00892BA3"/>
    <w:rsid w:val="00892BB9"/>
    <w:rsid w:val="00892BD2"/>
    <w:rsid w:val="00892BF1"/>
    <w:rsid w:val="00892C1A"/>
    <w:rsid w:val="00892C35"/>
    <w:rsid w:val="00892C3B"/>
    <w:rsid w:val="00892C57"/>
    <w:rsid w:val="00892CC7"/>
    <w:rsid w:val="00892CD4"/>
    <w:rsid w:val="00892CE0"/>
    <w:rsid w:val="00892D2B"/>
    <w:rsid w:val="00892D46"/>
    <w:rsid w:val="00892D69"/>
    <w:rsid w:val="00892D93"/>
    <w:rsid w:val="00892DA5"/>
    <w:rsid w:val="00892DA9"/>
    <w:rsid w:val="00892DC7"/>
    <w:rsid w:val="00892E17"/>
    <w:rsid w:val="00892E4B"/>
    <w:rsid w:val="00892E92"/>
    <w:rsid w:val="00892E9A"/>
    <w:rsid w:val="00892EB3"/>
    <w:rsid w:val="00892EE6"/>
    <w:rsid w:val="00892F19"/>
    <w:rsid w:val="00892F56"/>
    <w:rsid w:val="00892F61"/>
    <w:rsid w:val="00892F90"/>
    <w:rsid w:val="00892F93"/>
    <w:rsid w:val="00892FAF"/>
    <w:rsid w:val="00892FD9"/>
    <w:rsid w:val="0089301B"/>
    <w:rsid w:val="00893039"/>
    <w:rsid w:val="0089304E"/>
    <w:rsid w:val="00893072"/>
    <w:rsid w:val="008930AE"/>
    <w:rsid w:val="0089310B"/>
    <w:rsid w:val="00893188"/>
    <w:rsid w:val="0089318D"/>
    <w:rsid w:val="0089319B"/>
    <w:rsid w:val="0089319D"/>
    <w:rsid w:val="008931BB"/>
    <w:rsid w:val="00893208"/>
    <w:rsid w:val="00893234"/>
    <w:rsid w:val="008932A6"/>
    <w:rsid w:val="008932B9"/>
    <w:rsid w:val="008932DF"/>
    <w:rsid w:val="008932EC"/>
    <w:rsid w:val="008932F1"/>
    <w:rsid w:val="008932FD"/>
    <w:rsid w:val="0089331C"/>
    <w:rsid w:val="00893349"/>
    <w:rsid w:val="0089334E"/>
    <w:rsid w:val="00893365"/>
    <w:rsid w:val="0089339C"/>
    <w:rsid w:val="008933C4"/>
    <w:rsid w:val="00893404"/>
    <w:rsid w:val="0089340B"/>
    <w:rsid w:val="0089342B"/>
    <w:rsid w:val="0089344F"/>
    <w:rsid w:val="00893455"/>
    <w:rsid w:val="00893456"/>
    <w:rsid w:val="008934AF"/>
    <w:rsid w:val="008934C9"/>
    <w:rsid w:val="008934D2"/>
    <w:rsid w:val="0089351D"/>
    <w:rsid w:val="00893542"/>
    <w:rsid w:val="0089355A"/>
    <w:rsid w:val="008935F8"/>
    <w:rsid w:val="0089361E"/>
    <w:rsid w:val="00893656"/>
    <w:rsid w:val="00893666"/>
    <w:rsid w:val="00893668"/>
    <w:rsid w:val="008936F8"/>
    <w:rsid w:val="00893727"/>
    <w:rsid w:val="00893744"/>
    <w:rsid w:val="00893783"/>
    <w:rsid w:val="00893787"/>
    <w:rsid w:val="008937D3"/>
    <w:rsid w:val="008937E8"/>
    <w:rsid w:val="008937FD"/>
    <w:rsid w:val="008938A9"/>
    <w:rsid w:val="008938EC"/>
    <w:rsid w:val="008938EE"/>
    <w:rsid w:val="0089397B"/>
    <w:rsid w:val="008939B8"/>
    <w:rsid w:val="00893A0E"/>
    <w:rsid w:val="00893A77"/>
    <w:rsid w:val="00893A81"/>
    <w:rsid w:val="00893A85"/>
    <w:rsid w:val="00893A89"/>
    <w:rsid w:val="00893AC9"/>
    <w:rsid w:val="00893B14"/>
    <w:rsid w:val="00893B6F"/>
    <w:rsid w:val="00893B79"/>
    <w:rsid w:val="00893BA2"/>
    <w:rsid w:val="00893BC1"/>
    <w:rsid w:val="00893BD0"/>
    <w:rsid w:val="00893BFF"/>
    <w:rsid w:val="00893CBC"/>
    <w:rsid w:val="00893CC8"/>
    <w:rsid w:val="00893D18"/>
    <w:rsid w:val="00893D30"/>
    <w:rsid w:val="00893DA3"/>
    <w:rsid w:val="00893DF7"/>
    <w:rsid w:val="00893E21"/>
    <w:rsid w:val="00893E37"/>
    <w:rsid w:val="00893E46"/>
    <w:rsid w:val="00893E92"/>
    <w:rsid w:val="00893EA6"/>
    <w:rsid w:val="00893EA7"/>
    <w:rsid w:val="00893EAE"/>
    <w:rsid w:val="00893EB6"/>
    <w:rsid w:val="00893EF4"/>
    <w:rsid w:val="00893F12"/>
    <w:rsid w:val="00893F87"/>
    <w:rsid w:val="00893F92"/>
    <w:rsid w:val="00893F9B"/>
    <w:rsid w:val="00893FA5"/>
    <w:rsid w:val="00893FCA"/>
    <w:rsid w:val="00893FEA"/>
    <w:rsid w:val="0089401B"/>
    <w:rsid w:val="00894037"/>
    <w:rsid w:val="0089408C"/>
    <w:rsid w:val="008940A3"/>
    <w:rsid w:val="008940AB"/>
    <w:rsid w:val="008940C1"/>
    <w:rsid w:val="008940C4"/>
    <w:rsid w:val="008940C7"/>
    <w:rsid w:val="008940F3"/>
    <w:rsid w:val="00894115"/>
    <w:rsid w:val="00894120"/>
    <w:rsid w:val="0089413A"/>
    <w:rsid w:val="00894164"/>
    <w:rsid w:val="0089417A"/>
    <w:rsid w:val="008941D7"/>
    <w:rsid w:val="008941ED"/>
    <w:rsid w:val="008941F6"/>
    <w:rsid w:val="00894263"/>
    <w:rsid w:val="00894267"/>
    <w:rsid w:val="00894274"/>
    <w:rsid w:val="0089427D"/>
    <w:rsid w:val="008942A7"/>
    <w:rsid w:val="008942F5"/>
    <w:rsid w:val="008942F9"/>
    <w:rsid w:val="008942FB"/>
    <w:rsid w:val="00894300"/>
    <w:rsid w:val="00894318"/>
    <w:rsid w:val="0089432B"/>
    <w:rsid w:val="0089435B"/>
    <w:rsid w:val="00894377"/>
    <w:rsid w:val="008943D2"/>
    <w:rsid w:val="008943DF"/>
    <w:rsid w:val="008943FE"/>
    <w:rsid w:val="00894446"/>
    <w:rsid w:val="00894458"/>
    <w:rsid w:val="0089448D"/>
    <w:rsid w:val="008944C5"/>
    <w:rsid w:val="008944FD"/>
    <w:rsid w:val="00894500"/>
    <w:rsid w:val="00894536"/>
    <w:rsid w:val="0089453C"/>
    <w:rsid w:val="0089454D"/>
    <w:rsid w:val="0089456C"/>
    <w:rsid w:val="00894586"/>
    <w:rsid w:val="00894588"/>
    <w:rsid w:val="008945A4"/>
    <w:rsid w:val="008945AA"/>
    <w:rsid w:val="008945CD"/>
    <w:rsid w:val="00894619"/>
    <w:rsid w:val="00894642"/>
    <w:rsid w:val="0089464E"/>
    <w:rsid w:val="00894652"/>
    <w:rsid w:val="008946A1"/>
    <w:rsid w:val="008946FA"/>
    <w:rsid w:val="00894701"/>
    <w:rsid w:val="00894711"/>
    <w:rsid w:val="00894736"/>
    <w:rsid w:val="00894752"/>
    <w:rsid w:val="0089477A"/>
    <w:rsid w:val="008947C0"/>
    <w:rsid w:val="008947C4"/>
    <w:rsid w:val="008947C6"/>
    <w:rsid w:val="00894833"/>
    <w:rsid w:val="0089483C"/>
    <w:rsid w:val="008948D0"/>
    <w:rsid w:val="008948E1"/>
    <w:rsid w:val="008948E6"/>
    <w:rsid w:val="008948F5"/>
    <w:rsid w:val="00894920"/>
    <w:rsid w:val="00894925"/>
    <w:rsid w:val="0089495C"/>
    <w:rsid w:val="00894961"/>
    <w:rsid w:val="00894965"/>
    <w:rsid w:val="00894975"/>
    <w:rsid w:val="0089497B"/>
    <w:rsid w:val="008949A7"/>
    <w:rsid w:val="008949E7"/>
    <w:rsid w:val="00894A21"/>
    <w:rsid w:val="00894A82"/>
    <w:rsid w:val="00894AAD"/>
    <w:rsid w:val="00894ADF"/>
    <w:rsid w:val="00894AEA"/>
    <w:rsid w:val="00894AF5"/>
    <w:rsid w:val="00894B2B"/>
    <w:rsid w:val="00894B81"/>
    <w:rsid w:val="00894BAC"/>
    <w:rsid w:val="00894BC5"/>
    <w:rsid w:val="00894BE8"/>
    <w:rsid w:val="00894C10"/>
    <w:rsid w:val="00894C4F"/>
    <w:rsid w:val="00894C53"/>
    <w:rsid w:val="00894C63"/>
    <w:rsid w:val="00894C7A"/>
    <w:rsid w:val="00894C8C"/>
    <w:rsid w:val="00894CB0"/>
    <w:rsid w:val="00894CC3"/>
    <w:rsid w:val="00894CD8"/>
    <w:rsid w:val="00894CFF"/>
    <w:rsid w:val="00894D53"/>
    <w:rsid w:val="00894D5B"/>
    <w:rsid w:val="00894D5E"/>
    <w:rsid w:val="00894D5F"/>
    <w:rsid w:val="00894DBE"/>
    <w:rsid w:val="00894DC8"/>
    <w:rsid w:val="00894DDC"/>
    <w:rsid w:val="00894DDE"/>
    <w:rsid w:val="00894E12"/>
    <w:rsid w:val="00894E5F"/>
    <w:rsid w:val="00894E62"/>
    <w:rsid w:val="00894E8E"/>
    <w:rsid w:val="00894EAB"/>
    <w:rsid w:val="00894EE1"/>
    <w:rsid w:val="00894EE5"/>
    <w:rsid w:val="00894EFB"/>
    <w:rsid w:val="00894F11"/>
    <w:rsid w:val="00894F16"/>
    <w:rsid w:val="00894F1B"/>
    <w:rsid w:val="00894F20"/>
    <w:rsid w:val="00894F3D"/>
    <w:rsid w:val="00894F58"/>
    <w:rsid w:val="00894F79"/>
    <w:rsid w:val="00894F95"/>
    <w:rsid w:val="00895012"/>
    <w:rsid w:val="00895036"/>
    <w:rsid w:val="0089503A"/>
    <w:rsid w:val="00895048"/>
    <w:rsid w:val="0089506B"/>
    <w:rsid w:val="00895073"/>
    <w:rsid w:val="00895075"/>
    <w:rsid w:val="008950CB"/>
    <w:rsid w:val="008950DF"/>
    <w:rsid w:val="008950E1"/>
    <w:rsid w:val="00895103"/>
    <w:rsid w:val="0089510E"/>
    <w:rsid w:val="00895173"/>
    <w:rsid w:val="0089519E"/>
    <w:rsid w:val="008951A3"/>
    <w:rsid w:val="008951F4"/>
    <w:rsid w:val="008951FA"/>
    <w:rsid w:val="00895218"/>
    <w:rsid w:val="00895221"/>
    <w:rsid w:val="00895222"/>
    <w:rsid w:val="00895257"/>
    <w:rsid w:val="008952E3"/>
    <w:rsid w:val="00895315"/>
    <w:rsid w:val="00895332"/>
    <w:rsid w:val="00895367"/>
    <w:rsid w:val="0089537F"/>
    <w:rsid w:val="00895397"/>
    <w:rsid w:val="008953B2"/>
    <w:rsid w:val="008953DA"/>
    <w:rsid w:val="008953E0"/>
    <w:rsid w:val="0089541E"/>
    <w:rsid w:val="00895463"/>
    <w:rsid w:val="00895499"/>
    <w:rsid w:val="008954D0"/>
    <w:rsid w:val="00895503"/>
    <w:rsid w:val="0089554E"/>
    <w:rsid w:val="0089555F"/>
    <w:rsid w:val="00895587"/>
    <w:rsid w:val="008955B2"/>
    <w:rsid w:val="008955E0"/>
    <w:rsid w:val="00895615"/>
    <w:rsid w:val="00895616"/>
    <w:rsid w:val="00895632"/>
    <w:rsid w:val="00895658"/>
    <w:rsid w:val="0089566D"/>
    <w:rsid w:val="008956B0"/>
    <w:rsid w:val="008956F4"/>
    <w:rsid w:val="008956F5"/>
    <w:rsid w:val="00895710"/>
    <w:rsid w:val="00895724"/>
    <w:rsid w:val="00895743"/>
    <w:rsid w:val="00895756"/>
    <w:rsid w:val="00895762"/>
    <w:rsid w:val="00895766"/>
    <w:rsid w:val="00895782"/>
    <w:rsid w:val="00895784"/>
    <w:rsid w:val="00895796"/>
    <w:rsid w:val="0089579B"/>
    <w:rsid w:val="008957E4"/>
    <w:rsid w:val="00895817"/>
    <w:rsid w:val="0089583A"/>
    <w:rsid w:val="00895846"/>
    <w:rsid w:val="00895847"/>
    <w:rsid w:val="00895894"/>
    <w:rsid w:val="008958B8"/>
    <w:rsid w:val="008958BE"/>
    <w:rsid w:val="008958DC"/>
    <w:rsid w:val="008958FE"/>
    <w:rsid w:val="00895916"/>
    <w:rsid w:val="0089591F"/>
    <w:rsid w:val="00895926"/>
    <w:rsid w:val="00895949"/>
    <w:rsid w:val="00895964"/>
    <w:rsid w:val="0089599C"/>
    <w:rsid w:val="008959A0"/>
    <w:rsid w:val="008959CA"/>
    <w:rsid w:val="00895A3D"/>
    <w:rsid w:val="00895A51"/>
    <w:rsid w:val="00895A52"/>
    <w:rsid w:val="00895A93"/>
    <w:rsid w:val="00895A95"/>
    <w:rsid w:val="00895AAA"/>
    <w:rsid w:val="00895AB9"/>
    <w:rsid w:val="00895ADD"/>
    <w:rsid w:val="00895B06"/>
    <w:rsid w:val="00895B1A"/>
    <w:rsid w:val="00895B1B"/>
    <w:rsid w:val="00895B27"/>
    <w:rsid w:val="00895B5B"/>
    <w:rsid w:val="00895B93"/>
    <w:rsid w:val="00895BD1"/>
    <w:rsid w:val="00895C06"/>
    <w:rsid w:val="00895C2B"/>
    <w:rsid w:val="00895C8C"/>
    <w:rsid w:val="00895C94"/>
    <w:rsid w:val="00895D21"/>
    <w:rsid w:val="00895D62"/>
    <w:rsid w:val="00895D85"/>
    <w:rsid w:val="00895D92"/>
    <w:rsid w:val="00895DA4"/>
    <w:rsid w:val="00895DAA"/>
    <w:rsid w:val="00895DBD"/>
    <w:rsid w:val="00895DC5"/>
    <w:rsid w:val="00895DED"/>
    <w:rsid w:val="00895E67"/>
    <w:rsid w:val="00895E7C"/>
    <w:rsid w:val="00895E86"/>
    <w:rsid w:val="00895E92"/>
    <w:rsid w:val="00895ED7"/>
    <w:rsid w:val="00895EFA"/>
    <w:rsid w:val="00895F38"/>
    <w:rsid w:val="00895FAD"/>
    <w:rsid w:val="00895FC7"/>
    <w:rsid w:val="00896031"/>
    <w:rsid w:val="0089605B"/>
    <w:rsid w:val="0089609D"/>
    <w:rsid w:val="008960C0"/>
    <w:rsid w:val="008960C4"/>
    <w:rsid w:val="008960C8"/>
    <w:rsid w:val="008960DD"/>
    <w:rsid w:val="008960E3"/>
    <w:rsid w:val="008960F1"/>
    <w:rsid w:val="0089613A"/>
    <w:rsid w:val="00896146"/>
    <w:rsid w:val="00896167"/>
    <w:rsid w:val="00896171"/>
    <w:rsid w:val="00896191"/>
    <w:rsid w:val="008961C4"/>
    <w:rsid w:val="008961CB"/>
    <w:rsid w:val="008961CE"/>
    <w:rsid w:val="00896205"/>
    <w:rsid w:val="00896222"/>
    <w:rsid w:val="0089625A"/>
    <w:rsid w:val="00896275"/>
    <w:rsid w:val="008962A9"/>
    <w:rsid w:val="008962B0"/>
    <w:rsid w:val="0089630D"/>
    <w:rsid w:val="0089632E"/>
    <w:rsid w:val="00896346"/>
    <w:rsid w:val="00896372"/>
    <w:rsid w:val="0089638D"/>
    <w:rsid w:val="0089639A"/>
    <w:rsid w:val="008963C3"/>
    <w:rsid w:val="008963D1"/>
    <w:rsid w:val="0089643E"/>
    <w:rsid w:val="0089647F"/>
    <w:rsid w:val="0089649E"/>
    <w:rsid w:val="008964C6"/>
    <w:rsid w:val="008964DD"/>
    <w:rsid w:val="008964EE"/>
    <w:rsid w:val="0089655C"/>
    <w:rsid w:val="008965C9"/>
    <w:rsid w:val="008965DE"/>
    <w:rsid w:val="00896614"/>
    <w:rsid w:val="0089663E"/>
    <w:rsid w:val="00896664"/>
    <w:rsid w:val="0089672E"/>
    <w:rsid w:val="008967A4"/>
    <w:rsid w:val="008967A6"/>
    <w:rsid w:val="008967CA"/>
    <w:rsid w:val="008967DE"/>
    <w:rsid w:val="00896812"/>
    <w:rsid w:val="00896867"/>
    <w:rsid w:val="008968C6"/>
    <w:rsid w:val="00896968"/>
    <w:rsid w:val="0089696E"/>
    <w:rsid w:val="00896973"/>
    <w:rsid w:val="008969B7"/>
    <w:rsid w:val="008969EE"/>
    <w:rsid w:val="00896A16"/>
    <w:rsid w:val="00896A2D"/>
    <w:rsid w:val="00896A7D"/>
    <w:rsid w:val="00896A92"/>
    <w:rsid w:val="00896A96"/>
    <w:rsid w:val="00896AD3"/>
    <w:rsid w:val="00896AE3"/>
    <w:rsid w:val="00896AE5"/>
    <w:rsid w:val="00896B22"/>
    <w:rsid w:val="00896B2B"/>
    <w:rsid w:val="00896B59"/>
    <w:rsid w:val="00896B74"/>
    <w:rsid w:val="00896BA7"/>
    <w:rsid w:val="00896BB8"/>
    <w:rsid w:val="00896BD9"/>
    <w:rsid w:val="00896BEB"/>
    <w:rsid w:val="00896BFC"/>
    <w:rsid w:val="00896C36"/>
    <w:rsid w:val="00896CA8"/>
    <w:rsid w:val="00896D0D"/>
    <w:rsid w:val="00896D15"/>
    <w:rsid w:val="00896D4F"/>
    <w:rsid w:val="00896D62"/>
    <w:rsid w:val="00896DC1"/>
    <w:rsid w:val="00896DC4"/>
    <w:rsid w:val="00896DE9"/>
    <w:rsid w:val="00896E02"/>
    <w:rsid w:val="00896E87"/>
    <w:rsid w:val="00896E9A"/>
    <w:rsid w:val="00896EA4"/>
    <w:rsid w:val="00896EA6"/>
    <w:rsid w:val="00896EEB"/>
    <w:rsid w:val="00896F0A"/>
    <w:rsid w:val="00896F2B"/>
    <w:rsid w:val="00896F38"/>
    <w:rsid w:val="00896F3E"/>
    <w:rsid w:val="00896F41"/>
    <w:rsid w:val="00896F77"/>
    <w:rsid w:val="00896F7F"/>
    <w:rsid w:val="00896FAD"/>
    <w:rsid w:val="00896FD0"/>
    <w:rsid w:val="00897010"/>
    <w:rsid w:val="00897015"/>
    <w:rsid w:val="00897053"/>
    <w:rsid w:val="00897085"/>
    <w:rsid w:val="00897087"/>
    <w:rsid w:val="0089708C"/>
    <w:rsid w:val="00897090"/>
    <w:rsid w:val="008970BA"/>
    <w:rsid w:val="008970C5"/>
    <w:rsid w:val="008970D0"/>
    <w:rsid w:val="008970D8"/>
    <w:rsid w:val="00897101"/>
    <w:rsid w:val="0089718E"/>
    <w:rsid w:val="008971DA"/>
    <w:rsid w:val="00897211"/>
    <w:rsid w:val="0089722B"/>
    <w:rsid w:val="00897235"/>
    <w:rsid w:val="00897268"/>
    <w:rsid w:val="00897288"/>
    <w:rsid w:val="008972BF"/>
    <w:rsid w:val="008972D0"/>
    <w:rsid w:val="008972FA"/>
    <w:rsid w:val="00897303"/>
    <w:rsid w:val="0089733B"/>
    <w:rsid w:val="00897370"/>
    <w:rsid w:val="00897394"/>
    <w:rsid w:val="00897398"/>
    <w:rsid w:val="008973BD"/>
    <w:rsid w:val="008973DE"/>
    <w:rsid w:val="008973E6"/>
    <w:rsid w:val="008973EC"/>
    <w:rsid w:val="00897407"/>
    <w:rsid w:val="0089741F"/>
    <w:rsid w:val="00897421"/>
    <w:rsid w:val="00897446"/>
    <w:rsid w:val="008974BD"/>
    <w:rsid w:val="008974C6"/>
    <w:rsid w:val="008974FA"/>
    <w:rsid w:val="00897521"/>
    <w:rsid w:val="0089753E"/>
    <w:rsid w:val="00897552"/>
    <w:rsid w:val="00897574"/>
    <w:rsid w:val="00897579"/>
    <w:rsid w:val="0089757F"/>
    <w:rsid w:val="00897585"/>
    <w:rsid w:val="008975AB"/>
    <w:rsid w:val="008975AE"/>
    <w:rsid w:val="008975B7"/>
    <w:rsid w:val="008975BA"/>
    <w:rsid w:val="008975C3"/>
    <w:rsid w:val="008975E9"/>
    <w:rsid w:val="00897616"/>
    <w:rsid w:val="00897626"/>
    <w:rsid w:val="0089763B"/>
    <w:rsid w:val="0089766B"/>
    <w:rsid w:val="0089767D"/>
    <w:rsid w:val="008976DE"/>
    <w:rsid w:val="00897701"/>
    <w:rsid w:val="0089772A"/>
    <w:rsid w:val="0089775B"/>
    <w:rsid w:val="0089775C"/>
    <w:rsid w:val="0089777B"/>
    <w:rsid w:val="00897789"/>
    <w:rsid w:val="0089778A"/>
    <w:rsid w:val="00897799"/>
    <w:rsid w:val="008977BB"/>
    <w:rsid w:val="00897810"/>
    <w:rsid w:val="00897884"/>
    <w:rsid w:val="00897908"/>
    <w:rsid w:val="0089792C"/>
    <w:rsid w:val="0089794D"/>
    <w:rsid w:val="0089794F"/>
    <w:rsid w:val="00897964"/>
    <w:rsid w:val="0089796B"/>
    <w:rsid w:val="008979CA"/>
    <w:rsid w:val="00897A03"/>
    <w:rsid w:val="00897A3E"/>
    <w:rsid w:val="00897A50"/>
    <w:rsid w:val="00897A7D"/>
    <w:rsid w:val="00897ABF"/>
    <w:rsid w:val="00897B38"/>
    <w:rsid w:val="00897B6D"/>
    <w:rsid w:val="00897BA0"/>
    <w:rsid w:val="00897BB0"/>
    <w:rsid w:val="00897BD3"/>
    <w:rsid w:val="00897C0B"/>
    <w:rsid w:val="00897C12"/>
    <w:rsid w:val="00897C27"/>
    <w:rsid w:val="00897C36"/>
    <w:rsid w:val="00897C92"/>
    <w:rsid w:val="00897CE5"/>
    <w:rsid w:val="00897D1D"/>
    <w:rsid w:val="00897D8D"/>
    <w:rsid w:val="00897D9F"/>
    <w:rsid w:val="00897DB8"/>
    <w:rsid w:val="00897DD6"/>
    <w:rsid w:val="00897DD9"/>
    <w:rsid w:val="00897E1F"/>
    <w:rsid w:val="00897E8A"/>
    <w:rsid w:val="00897E97"/>
    <w:rsid w:val="00897E9E"/>
    <w:rsid w:val="00897EBE"/>
    <w:rsid w:val="00897F55"/>
    <w:rsid w:val="00897F60"/>
    <w:rsid w:val="00897F78"/>
    <w:rsid w:val="00897F7E"/>
    <w:rsid w:val="00897F94"/>
    <w:rsid w:val="00897F9F"/>
    <w:rsid w:val="00897FD3"/>
    <w:rsid w:val="008A003E"/>
    <w:rsid w:val="008A0048"/>
    <w:rsid w:val="008A004D"/>
    <w:rsid w:val="008A005A"/>
    <w:rsid w:val="008A0075"/>
    <w:rsid w:val="008A0096"/>
    <w:rsid w:val="008A011E"/>
    <w:rsid w:val="008A0133"/>
    <w:rsid w:val="008A0188"/>
    <w:rsid w:val="008A01C4"/>
    <w:rsid w:val="008A01F5"/>
    <w:rsid w:val="008A022F"/>
    <w:rsid w:val="008A023A"/>
    <w:rsid w:val="008A0241"/>
    <w:rsid w:val="008A02D6"/>
    <w:rsid w:val="008A02F6"/>
    <w:rsid w:val="008A02FB"/>
    <w:rsid w:val="008A0306"/>
    <w:rsid w:val="008A033F"/>
    <w:rsid w:val="008A0349"/>
    <w:rsid w:val="008A034C"/>
    <w:rsid w:val="008A0363"/>
    <w:rsid w:val="008A0368"/>
    <w:rsid w:val="008A037E"/>
    <w:rsid w:val="008A038B"/>
    <w:rsid w:val="008A03E6"/>
    <w:rsid w:val="008A03E8"/>
    <w:rsid w:val="008A0405"/>
    <w:rsid w:val="008A0441"/>
    <w:rsid w:val="008A0461"/>
    <w:rsid w:val="008A0472"/>
    <w:rsid w:val="008A0479"/>
    <w:rsid w:val="008A048B"/>
    <w:rsid w:val="008A04CF"/>
    <w:rsid w:val="008A04FA"/>
    <w:rsid w:val="008A0532"/>
    <w:rsid w:val="008A0538"/>
    <w:rsid w:val="008A053E"/>
    <w:rsid w:val="008A0544"/>
    <w:rsid w:val="008A056A"/>
    <w:rsid w:val="008A05B6"/>
    <w:rsid w:val="008A05CD"/>
    <w:rsid w:val="008A05CF"/>
    <w:rsid w:val="008A05E0"/>
    <w:rsid w:val="008A0627"/>
    <w:rsid w:val="008A065C"/>
    <w:rsid w:val="008A068E"/>
    <w:rsid w:val="008A06CE"/>
    <w:rsid w:val="008A06DD"/>
    <w:rsid w:val="008A06E1"/>
    <w:rsid w:val="008A0734"/>
    <w:rsid w:val="008A075C"/>
    <w:rsid w:val="008A0762"/>
    <w:rsid w:val="008A07A2"/>
    <w:rsid w:val="008A07BD"/>
    <w:rsid w:val="008A07F4"/>
    <w:rsid w:val="008A07FB"/>
    <w:rsid w:val="008A0813"/>
    <w:rsid w:val="008A084A"/>
    <w:rsid w:val="008A0857"/>
    <w:rsid w:val="008A0875"/>
    <w:rsid w:val="008A08C6"/>
    <w:rsid w:val="008A08CA"/>
    <w:rsid w:val="008A08DE"/>
    <w:rsid w:val="008A091D"/>
    <w:rsid w:val="008A095C"/>
    <w:rsid w:val="008A0A20"/>
    <w:rsid w:val="008A0A4E"/>
    <w:rsid w:val="008A0A61"/>
    <w:rsid w:val="008A0A71"/>
    <w:rsid w:val="008A0A8D"/>
    <w:rsid w:val="008A0A95"/>
    <w:rsid w:val="008A0AA2"/>
    <w:rsid w:val="008A0AD1"/>
    <w:rsid w:val="008A0B3A"/>
    <w:rsid w:val="008A0BA9"/>
    <w:rsid w:val="008A0BCD"/>
    <w:rsid w:val="008A0BF0"/>
    <w:rsid w:val="008A0C0A"/>
    <w:rsid w:val="008A0C65"/>
    <w:rsid w:val="008A0CC9"/>
    <w:rsid w:val="008A0CD1"/>
    <w:rsid w:val="008A0D1C"/>
    <w:rsid w:val="008A0D1E"/>
    <w:rsid w:val="008A0D47"/>
    <w:rsid w:val="008A0D61"/>
    <w:rsid w:val="008A0D83"/>
    <w:rsid w:val="008A0D8C"/>
    <w:rsid w:val="008A0DD8"/>
    <w:rsid w:val="008A0E1D"/>
    <w:rsid w:val="008A0E40"/>
    <w:rsid w:val="008A0E94"/>
    <w:rsid w:val="008A0EB3"/>
    <w:rsid w:val="008A0EBE"/>
    <w:rsid w:val="008A0EE3"/>
    <w:rsid w:val="008A0F06"/>
    <w:rsid w:val="008A0F11"/>
    <w:rsid w:val="008A0F15"/>
    <w:rsid w:val="008A0F4C"/>
    <w:rsid w:val="008A0F87"/>
    <w:rsid w:val="008A0F9E"/>
    <w:rsid w:val="008A0FB7"/>
    <w:rsid w:val="008A0FEE"/>
    <w:rsid w:val="008A1028"/>
    <w:rsid w:val="008A1076"/>
    <w:rsid w:val="008A1083"/>
    <w:rsid w:val="008A10B3"/>
    <w:rsid w:val="008A10DA"/>
    <w:rsid w:val="008A10FE"/>
    <w:rsid w:val="008A1120"/>
    <w:rsid w:val="008A1121"/>
    <w:rsid w:val="008A113C"/>
    <w:rsid w:val="008A119C"/>
    <w:rsid w:val="008A11A1"/>
    <w:rsid w:val="008A11A5"/>
    <w:rsid w:val="008A11D1"/>
    <w:rsid w:val="008A11ED"/>
    <w:rsid w:val="008A1216"/>
    <w:rsid w:val="008A1232"/>
    <w:rsid w:val="008A1237"/>
    <w:rsid w:val="008A123E"/>
    <w:rsid w:val="008A1270"/>
    <w:rsid w:val="008A1272"/>
    <w:rsid w:val="008A127C"/>
    <w:rsid w:val="008A1323"/>
    <w:rsid w:val="008A1333"/>
    <w:rsid w:val="008A1346"/>
    <w:rsid w:val="008A1347"/>
    <w:rsid w:val="008A136E"/>
    <w:rsid w:val="008A1376"/>
    <w:rsid w:val="008A1389"/>
    <w:rsid w:val="008A139E"/>
    <w:rsid w:val="008A13E3"/>
    <w:rsid w:val="008A13FB"/>
    <w:rsid w:val="008A140D"/>
    <w:rsid w:val="008A1421"/>
    <w:rsid w:val="008A1429"/>
    <w:rsid w:val="008A1443"/>
    <w:rsid w:val="008A147F"/>
    <w:rsid w:val="008A1481"/>
    <w:rsid w:val="008A14AE"/>
    <w:rsid w:val="008A14D4"/>
    <w:rsid w:val="008A15F7"/>
    <w:rsid w:val="008A1624"/>
    <w:rsid w:val="008A1653"/>
    <w:rsid w:val="008A165B"/>
    <w:rsid w:val="008A16D7"/>
    <w:rsid w:val="008A16F9"/>
    <w:rsid w:val="008A16FE"/>
    <w:rsid w:val="008A1726"/>
    <w:rsid w:val="008A1737"/>
    <w:rsid w:val="008A175F"/>
    <w:rsid w:val="008A1795"/>
    <w:rsid w:val="008A17AD"/>
    <w:rsid w:val="008A17E5"/>
    <w:rsid w:val="008A1810"/>
    <w:rsid w:val="008A1843"/>
    <w:rsid w:val="008A186A"/>
    <w:rsid w:val="008A187B"/>
    <w:rsid w:val="008A187E"/>
    <w:rsid w:val="008A187F"/>
    <w:rsid w:val="008A1889"/>
    <w:rsid w:val="008A18C8"/>
    <w:rsid w:val="008A18CF"/>
    <w:rsid w:val="008A18D1"/>
    <w:rsid w:val="008A193E"/>
    <w:rsid w:val="008A197B"/>
    <w:rsid w:val="008A1991"/>
    <w:rsid w:val="008A1A0E"/>
    <w:rsid w:val="008A1A11"/>
    <w:rsid w:val="008A1A5D"/>
    <w:rsid w:val="008A1A8A"/>
    <w:rsid w:val="008A1A8F"/>
    <w:rsid w:val="008A1AAB"/>
    <w:rsid w:val="008A1ABF"/>
    <w:rsid w:val="008A1ACD"/>
    <w:rsid w:val="008A1AEB"/>
    <w:rsid w:val="008A1AEE"/>
    <w:rsid w:val="008A1AF1"/>
    <w:rsid w:val="008A1B10"/>
    <w:rsid w:val="008A1B15"/>
    <w:rsid w:val="008A1B37"/>
    <w:rsid w:val="008A1B4B"/>
    <w:rsid w:val="008A1B53"/>
    <w:rsid w:val="008A1B6D"/>
    <w:rsid w:val="008A1BB9"/>
    <w:rsid w:val="008A1C27"/>
    <w:rsid w:val="008A1C3B"/>
    <w:rsid w:val="008A1C42"/>
    <w:rsid w:val="008A1C7F"/>
    <w:rsid w:val="008A1CAA"/>
    <w:rsid w:val="008A1CC6"/>
    <w:rsid w:val="008A1CCF"/>
    <w:rsid w:val="008A1CE2"/>
    <w:rsid w:val="008A1CE8"/>
    <w:rsid w:val="008A1CEA"/>
    <w:rsid w:val="008A1CF9"/>
    <w:rsid w:val="008A1D08"/>
    <w:rsid w:val="008A1D1F"/>
    <w:rsid w:val="008A1D40"/>
    <w:rsid w:val="008A1D58"/>
    <w:rsid w:val="008A1D5B"/>
    <w:rsid w:val="008A1DBC"/>
    <w:rsid w:val="008A1DFC"/>
    <w:rsid w:val="008A1E1F"/>
    <w:rsid w:val="008A1E22"/>
    <w:rsid w:val="008A1E5C"/>
    <w:rsid w:val="008A1E69"/>
    <w:rsid w:val="008A1E82"/>
    <w:rsid w:val="008A1EA3"/>
    <w:rsid w:val="008A1EC7"/>
    <w:rsid w:val="008A1EDF"/>
    <w:rsid w:val="008A1F18"/>
    <w:rsid w:val="008A1F24"/>
    <w:rsid w:val="008A1F30"/>
    <w:rsid w:val="008A1F48"/>
    <w:rsid w:val="008A1F77"/>
    <w:rsid w:val="008A1F89"/>
    <w:rsid w:val="008A1FE3"/>
    <w:rsid w:val="008A2025"/>
    <w:rsid w:val="008A203C"/>
    <w:rsid w:val="008A2076"/>
    <w:rsid w:val="008A2087"/>
    <w:rsid w:val="008A20BB"/>
    <w:rsid w:val="008A20C6"/>
    <w:rsid w:val="008A20E6"/>
    <w:rsid w:val="008A20FE"/>
    <w:rsid w:val="008A2121"/>
    <w:rsid w:val="008A2148"/>
    <w:rsid w:val="008A216C"/>
    <w:rsid w:val="008A217B"/>
    <w:rsid w:val="008A219C"/>
    <w:rsid w:val="008A219D"/>
    <w:rsid w:val="008A219F"/>
    <w:rsid w:val="008A21BF"/>
    <w:rsid w:val="008A21EA"/>
    <w:rsid w:val="008A21EB"/>
    <w:rsid w:val="008A21F1"/>
    <w:rsid w:val="008A21FF"/>
    <w:rsid w:val="008A2206"/>
    <w:rsid w:val="008A2228"/>
    <w:rsid w:val="008A224C"/>
    <w:rsid w:val="008A229F"/>
    <w:rsid w:val="008A22B7"/>
    <w:rsid w:val="008A22C7"/>
    <w:rsid w:val="008A22FF"/>
    <w:rsid w:val="008A2305"/>
    <w:rsid w:val="008A2346"/>
    <w:rsid w:val="008A2374"/>
    <w:rsid w:val="008A239E"/>
    <w:rsid w:val="008A241A"/>
    <w:rsid w:val="008A2467"/>
    <w:rsid w:val="008A246B"/>
    <w:rsid w:val="008A249B"/>
    <w:rsid w:val="008A249E"/>
    <w:rsid w:val="008A24AF"/>
    <w:rsid w:val="008A24C5"/>
    <w:rsid w:val="008A24D2"/>
    <w:rsid w:val="008A24E3"/>
    <w:rsid w:val="008A24EE"/>
    <w:rsid w:val="008A2518"/>
    <w:rsid w:val="008A2530"/>
    <w:rsid w:val="008A256C"/>
    <w:rsid w:val="008A257B"/>
    <w:rsid w:val="008A25A5"/>
    <w:rsid w:val="008A25C3"/>
    <w:rsid w:val="008A25E5"/>
    <w:rsid w:val="008A25E6"/>
    <w:rsid w:val="008A25E8"/>
    <w:rsid w:val="008A260A"/>
    <w:rsid w:val="008A262D"/>
    <w:rsid w:val="008A2671"/>
    <w:rsid w:val="008A2686"/>
    <w:rsid w:val="008A26DB"/>
    <w:rsid w:val="008A26E3"/>
    <w:rsid w:val="008A26E5"/>
    <w:rsid w:val="008A271A"/>
    <w:rsid w:val="008A2724"/>
    <w:rsid w:val="008A2745"/>
    <w:rsid w:val="008A275E"/>
    <w:rsid w:val="008A2767"/>
    <w:rsid w:val="008A2790"/>
    <w:rsid w:val="008A2792"/>
    <w:rsid w:val="008A27E9"/>
    <w:rsid w:val="008A281D"/>
    <w:rsid w:val="008A2836"/>
    <w:rsid w:val="008A284D"/>
    <w:rsid w:val="008A286F"/>
    <w:rsid w:val="008A2896"/>
    <w:rsid w:val="008A28A2"/>
    <w:rsid w:val="008A28B1"/>
    <w:rsid w:val="008A28BE"/>
    <w:rsid w:val="008A28CA"/>
    <w:rsid w:val="008A28D2"/>
    <w:rsid w:val="008A28F2"/>
    <w:rsid w:val="008A28F3"/>
    <w:rsid w:val="008A2922"/>
    <w:rsid w:val="008A2965"/>
    <w:rsid w:val="008A2971"/>
    <w:rsid w:val="008A29BD"/>
    <w:rsid w:val="008A29EB"/>
    <w:rsid w:val="008A2A0B"/>
    <w:rsid w:val="008A2A1E"/>
    <w:rsid w:val="008A2A2C"/>
    <w:rsid w:val="008A2A53"/>
    <w:rsid w:val="008A2A87"/>
    <w:rsid w:val="008A2A94"/>
    <w:rsid w:val="008A2AAD"/>
    <w:rsid w:val="008A2AE4"/>
    <w:rsid w:val="008A2B04"/>
    <w:rsid w:val="008A2B96"/>
    <w:rsid w:val="008A2BAD"/>
    <w:rsid w:val="008A2BB5"/>
    <w:rsid w:val="008A2BD8"/>
    <w:rsid w:val="008A2BEF"/>
    <w:rsid w:val="008A2C1D"/>
    <w:rsid w:val="008A2C33"/>
    <w:rsid w:val="008A2C46"/>
    <w:rsid w:val="008A2C56"/>
    <w:rsid w:val="008A2C82"/>
    <w:rsid w:val="008A2D09"/>
    <w:rsid w:val="008A2D0E"/>
    <w:rsid w:val="008A2D20"/>
    <w:rsid w:val="008A2D2E"/>
    <w:rsid w:val="008A2D4D"/>
    <w:rsid w:val="008A2D70"/>
    <w:rsid w:val="008A2DC9"/>
    <w:rsid w:val="008A2DE9"/>
    <w:rsid w:val="008A2DF7"/>
    <w:rsid w:val="008A2E37"/>
    <w:rsid w:val="008A2E43"/>
    <w:rsid w:val="008A2E5B"/>
    <w:rsid w:val="008A2E8A"/>
    <w:rsid w:val="008A2E9D"/>
    <w:rsid w:val="008A2F07"/>
    <w:rsid w:val="008A2F12"/>
    <w:rsid w:val="008A2F3E"/>
    <w:rsid w:val="008A2F42"/>
    <w:rsid w:val="008A2F58"/>
    <w:rsid w:val="008A2F59"/>
    <w:rsid w:val="008A2FC6"/>
    <w:rsid w:val="008A3004"/>
    <w:rsid w:val="008A3005"/>
    <w:rsid w:val="008A3055"/>
    <w:rsid w:val="008A306F"/>
    <w:rsid w:val="008A307E"/>
    <w:rsid w:val="008A3097"/>
    <w:rsid w:val="008A30D8"/>
    <w:rsid w:val="008A30DE"/>
    <w:rsid w:val="008A30E4"/>
    <w:rsid w:val="008A30E6"/>
    <w:rsid w:val="008A3143"/>
    <w:rsid w:val="008A3166"/>
    <w:rsid w:val="008A318A"/>
    <w:rsid w:val="008A31A4"/>
    <w:rsid w:val="008A31D2"/>
    <w:rsid w:val="008A3207"/>
    <w:rsid w:val="008A320B"/>
    <w:rsid w:val="008A321E"/>
    <w:rsid w:val="008A32A0"/>
    <w:rsid w:val="008A32A9"/>
    <w:rsid w:val="008A32CB"/>
    <w:rsid w:val="008A32E7"/>
    <w:rsid w:val="008A32EA"/>
    <w:rsid w:val="008A3334"/>
    <w:rsid w:val="008A333E"/>
    <w:rsid w:val="008A336D"/>
    <w:rsid w:val="008A3398"/>
    <w:rsid w:val="008A341D"/>
    <w:rsid w:val="008A344A"/>
    <w:rsid w:val="008A344F"/>
    <w:rsid w:val="008A346E"/>
    <w:rsid w:val="008A3474"/>
    <w:rsid w:val="008A34A4"/>
    <w:rsid w:val="008A34AB"/>
    <w:rsid w:val="008A34AD"/>
    <w:rsid w:val="008A34B3"/>
    <w:rsid w:val="008A34E5"/>
    <w:rsid w:val="008A34FD"/>
    <w:rsid w:val="008A350D"/>
    <w:rsid w:val="008A3510"/>
    <w:rsid w:val="008A351B"/>
    <w:rsid w:val="008A352B"/>
    <w:rsid w:val="008A3564"/>
    <w:rsid w:val="008A3566"/>
    <w:rsid w:val="008A35A6"/>
    <w:rsid w:val="008A35D6"/>
    <w:rsid w:val="008A361C"/>
    <w:rsid w:val="008A3629"/>
    <w:rsid w:val="008A367B"/>
    <w:rsid w:val="008A368E"/>
    <w:rsid w:val="008A36C2"/>
    <w:rsid w:val="008A3702"/>
    <w:rsid w:val="008A3721"/>
    <w:rsid w:val="008A3724"/>
    <w:rsid w:val="008A3756"/>
    <w:rsid w:val="008A3760"/>
    <w:rsid w:val="008A37B8"/>
    <w:rsid w:val="008A37CD"/>
    <w:rsid w:val="008A37CE"/>
    <w:rsid w:val="008A37DF"/>
    <w:rsid w:val="008A37E3"/>
    <w:rsid w:val="008A380C"/>
    <w:rsid w:val="008A3819"/>
    <w:rsid w:val="008A3844"/>
    <w:rsid w:val="008A388C"/>
    <w:rsid w:val="008A388F"/>
    <w:rsid w:val="008A389B"/>
    <w:rsid w:val="008A38BE"/>
    <w:rsid w:val="008A38DA"/>
    <w:rsid w:val="008A38E0"/>
    <w:rsid w:val="008A3908"/>
    <w:rsid w:val="008A3910"/>
    <w:rsid w:val="008A3912"/>
    <w:rsid w:val="008A3928"/>
    <w:rsid w:val="008A3930"/>
    <w:rsid w:val="008A3948"/>
    <w:rsid w:val="008A3964"/>
    <w:rsid w:val="008A399C"/>
    <w:rsid w:val="008A39C9"/>
    <w:rsid w:val="008A39CC"/>
    <w:rsid w:val="008A39CE"/>
    <w:rsid w:val="008A39E0"/>
    <w:rsid w:val="008A39F0"/>
    <w:rsid w:val="008A39FB"/>
    <w:rsid w:val="008A3A7A"/>
    <w:rsid w:val="008A3A92"/>
    <w:rsid w:val="008A3AD1"/>
    <w:rsid w:val="008A3B03"/>
    <w:rsid w:val="008A3B23"/>
    <w:rsid w:val="008A3B2E"/>
    <w:rsid w:val="008A3B49"/>
    <w:rsid w:val="008A3B95"/>
    <w:rsid w:val="008A3BAA"/>
    <w:rsid w:val="008A3BFF"/>
    <w:rsid w:val="008A3C12"/>
    <w:rsid w:val="008A3C14"/>
    <w:rsid w:val="008A3C29"/>
    <w:rsid w:val="008A3C31"/>
    <w:rsid w:val="008A3C41"/>
    <w:rsid w:val="008A3C4C"/>
    <w:rsid w:val="008A3C75"/>
    <w:rsid w:val="008A3C8B"/>
    <w:rsid w:val="008A3CEC"/>
    <w:rsid w:val="008A3D12"/>
    <w:rsid w:val="008A3D1E"/>
    <w:rsid w:val="008A3D49"/>
    <w:rsid w:val="008A3DBB"/>
    <w:rsid w:val="008A3DC5"/>
    <w:rsid w:val="008A3E0C"/>
    <w:rsid w:val="008A3E3F"/>
    <w:rsid w:val="008A3E60"/>
    <w:rsid w:val="008A3E88"/>
    <w:rsid w:val="008A3E89"/>
    <w:rsid w:val="008A3EEF"/>
    <w:rsid w:val="008A3F30"/>
    <w:rsid w:val="008A3F73"/>
    <w:rsid w:val="008A3F74"/>
    <w:rsid w:val="008A3F77"/>
    <w:rsid w:val="008A3F7E"/>
    <w:rsid w:val="008A3F81"/>
    <w:rsid w:val="008A3F9B"/>
    <w:rsid w:val="008A3FB5"/>
    <w:rsid w:val="008A3FBF"/>
    <w:rsid w:val="008A3FC7"/>
    <w:rsid w:val="008A3FDB"/>
    <w:rsid w:val="008A3FEA"/>
    <w:rsid w:val="008A3FEF"/>
    <w:rsid w:val="008A3FFA"/>
    <w:rsid w:val="008A401F"/>
    <w:rsid w:val="008A4027"/>
    <w:rsid w:val="008A40C3"/>
    <w:rsid w:val="008A4184"/>
    <w:rsid w:val="008A421A"/>
    <w:rsid w:val="008A422B"/>
    <w:rsid w:val="008A423A"/>
    <w:rsid w:val="008A424D"/>
    <w:rsid w:val="008A4253"/>
    <w:rsid w:val="008A425A"/>
    <w:rsid w:val="008A426D"/>
    <w:rsid w:val="008A42A7"/>
    <w:rsid w:val="008A42AF"/>
    <w:rsid w:val="008A42DD"/>
    <w:rsid w:val="008A431E"/>
    <w:rsid w:val="008A4340"/>
    <w:rsid w:val="008A4346"/>
    <w:rsid w:val="008A434B"/>
    <w:rsid w:val="008A4379"/>
    <w:rsid w:val="008A4381"/>
    <w:rsid w:val="008A438A"/>
    <w:rsid w:val="008A4454"/>
    <w:rsid w:val="008A44B8"/>
    <w:rsid w:val="008A44CD"/>
    <w:rsid w:val="008A44D5"/>
    <w:rsid w:val="008A44E2"/>
    <w:rsid w:val="008A4518"/>
    <w:rsid w:val="008A4570"/>
    <w:rsid w:val="008A4574"/>
    <w:rsid w:val="008A45A2"/>
    <w:rsid w:val="008A4605"/>
    <w:rsid w:val="008A465A"/>
    <w:rsid w:val="008A4674"/>
    <w:rsid w:val="008A4675"/>
    <w:rsid w:val="008A4677"/>
    <w:rsid w:val="008A4683"/>
    <w:rsid w:val="008A4695"/>
    <w:rsid w:val="008A46AD"/>
    <w:rsid w:val="008A46DA"/>
    <w:rsid w:val="008A4746"/>
    <w:rsid w:val="008A47A7"/>
    <w:rsid w:val="008A47C3"/>
    <w:rsid w:val="008A47CA"/>
    <w:rsid w:val="008A47DD"/>
    <w:rsid w:val="008A4820"/>
    <w:rsid w:val="008A4865"/>
    <w:rsid w:val="008A4874"/>
    <w:rsid w:val="008A487C"/>
    <w:rsid w:val="008A48BF"/>
    <w:rsid w:val="008A48CB"/>
    <w:rsid w:val="008A48F8"/>
    <w:rsid w:val="008A49AD"/>
    <w:rsid w:val="008A49C1"/>
    <w:rsid w:val="008A4A11"/>
    <w:rsid w:val="008A4A35"/>
    <w:rsid w:val="008A4A6B"/>
    <w:rsid w:val="008A4AD6"/>
    <w:rsid w:val="008A4AED"/>
    <w:rsid w:val="008A4AF6"/>
    <w:rsid w:val="008A4B7B"/>
    <w:rsid w:val="008A4B9A"/>
    <w:rsid w:val="008A4BD7"/>
    <w:rsid w:val="008A4C04"/>
    <w:rsid w:val="008A4C0C"/>
    <w:rsid w:val="008A4C25"/>
    <w:rsid w:val="008A4C27"/>
    <w:rsid w:val="008A4C34"/>
    <w:rsid w:val="008A4C59"/>
    <w:rsid w:val="008A4C81"/>
    <w:rsid w:val="008A4C9D"/>
    <w:rsid w:val="008A4CB2"/>
    <w:rsid w:val="008A4CC1"/>
    <w:rsid w:val="008A4CFE"/>
    <w:rsid w:val="008A4D1C"/>
    <w:rsid w:val="008A4D22"/>
    <w:rsid w:val="008A4D80"/>
    <w:rsid w:val="008A4DBA"/>
    <w:rsid w:val="008A4DD1"/>
    <w:rsid w:val="008A4DDC"/>
    <w:rsid w:val="008A4E6F"/>
    <w:rsid w:val="008A4E7A"/>
    <w:rsid w:val="008A4EB1"/>
    <w:rsid w:val="008A4EF9"/>
    <w:rsid w:val="008A4F0C"/>
    <w:rsid w:val="008A500C"/>
    <w:rsid w:val="008A5065"/>
    <w:rsid w:val="008A5098"/>
    <w:rsid w:val="008A50E7"/>
    <w:rsid w:val="008A5126"/>
    <w:rsid w:val="008A5127"/>
    <w:rsid w:val="008A514C"/>
    <w:rsid w:val="008A5153"/>
    <w:rsid w:val="008A515C"/>
    <w:rsid w:val="008A5168"/>
    <w:rsid w:val="008A5181"/>
    <w:rsid w:val="008A5184"/>
    <w:rsid w:val="008A5190"/>
    <w:rsid w:val="008A5197"/>
    <w:rsid w:val="008A51A9"/>
    <w:rsid w:val="008A520C"/>
    <w:rsid w:val="008A5225"/>
    <w:rsid w:val="008A5237"/>
    <w:rsid w:val="008A5240"/>
    <w:rsid w:val="008A525E"/>
    <w:rsid w:val="008A526E"/>
    <w:rsid w:val="008A5277"/>
    <w:rsid w:val="008A527C"/>
    <w:rsid w:val="008A52DA"/>
    <w:rsid w:val="008A52E5"/>
    <w:rsid w:val="008A52EE"/>
    <w:rsid w:val="008A52F8"/>
    <w:rsid w:val="008A52FF"/>
    <w:rsid w:val="008A535E"/>
    <w:rsid w:val="008A5368"/>
    <w:rsid w:val="008A536E"/>
    <w:rsid w:val="008A53BE"/>
    <w:rsid w:val="008A53D7"/>
    <w:rsid w:val="008A53DE"/>
    <w:rsid w:val="008A5435"/>
    <w:rsid w:val="008A5442"/>
    <w:rsid w:val="008A5448"/>
    <w:rsid w:val="008A5453"/>
    <w:rsid w:val="008A5488"/>
    <w:rsid w:val="008A54E7"/>
    <w:rsid w:val="008A55A4"/>
    <w:rsid w:val="008A55F6"/>
    <w:rsid w:val="008A55F9"/>
    <w:rsid w:val="008A567A"/>
    <w:rsid w:val="008A56BF"/>
    <w:rsid w:val="008A56D6"/>
    <w:rsid w:val="008A56FA"/>
    <w:rsid w:val="008A570B"/>
    <w:rsid w:val="008A5715"/>
    <w:rsid w:val="008A5721"/>
    <w:rsid w:val="008A5729"/>
    <w:rsid w:val="008A5754"/>
    <w:rsid w:val="008A5757"/>
    <w:rsid w:val="008A57BC"/>
    <w:rsid w:val="008A5845"/>
    <w:rsid w:val="008A5871"/>
    <w:rsid w:val="008A5878"/>
    <w:rsid w:val="008A58B5"/>
    <w:rsid w:val="008A58BA"/>
    <w:rsid w:val="008A58F9"/>
    <w:rsid w:val="008A5996"/>
    <w:rsid w:val="008A59B0"/>
    <w:rsid w:val="008A59C8"/>
    <w:rsid w:val="008A5A03"/>
    <w:rsid w:val="008A5A2C"/>
    <w:rsid w:val="008A5A30"/>
    <w:rsid w:val="008A5A63"/>
    <w:rsid w:val="008A5A84"/>
    <w:rsid w:val="008A5A85"/>
    <w:rsid w:val="008A5AB5"/>
    <w:rsid w:val="008A5AD4"/>
    <w:rsid w:val="008A5AFA"/>
    <w:rsid w:val="008A5B20"/>
    <w:rsid w:val="008A5B33"/>
    <w:rsid w:val="008A5B3C"/>
    <w:rsid w:val="008A5B67"/>
    <w:rsid w:val="008A5BA0"/>
    <w:rsid w:val="008A5BDE"/>
    <w:rsid w:val="008A5BE0"/>
    <w:rsid w:val="008A5BED"/>
    <w:rsid w:val="008A5C44"/>
    <w:rsid w:val="008A5C51"/>
    <w:rsid w:val="008A5C5E"/>
    <w:rsid w:val="008A5C6D"/>
    <w:rsid w:val="008A5C70"/>
    <w:rsid w:val="008A5C75"/>
    <w:rsid w:val="008A5C78"/>
    <w:rsid w:val="008A5CC9"/>
    <w:rsid w:val="008A5CCA"/>
    <w:rsid w:val="008A5CF3"/>
    <w:rsid w:val="008A5D0B"/>
    <w:rsid w:val="008A5D2B"/>
    <w:rsid w:val="008A5D9D"/>
    <w:rsid w:val="008A5DA0"/>
    <w:rsid w:val="008A5DC9"/>
    <w:rsid w:val="008A5E3F"/>
    <w:rsid w:val="008A5E4A"/>
    <w:rsid w:val="008A5E65"/>
    <w:rsid w:val="008A5E9A"/>
    <w:rsid w:val="008A5EFD"/>
    <w:rsid w:val="008A5F1A"/>
    <w:rsid w:val="008A5F1E"/>
    <w:rsid w:val="008A5F2B"/>
    <w:rsid w:val="008A5F7E"/>
    <w:rsid w:val="008A5F94"/>
    <w:rsid w:val="008A5FD6"/>
    <w:rsid w:val="008A5FE8"/>
    <w:rsid w:val="008A5FEB"/>
    <w:rsid w:val="008A600C"/>
    <w:rsid w:val="008A600D"/>
    <w:rsid w:val="008A6028"/>
    <w:rsid w:val="008A6040"/>
    <w:rsid w:val="008A6049"/>
    <w:rsid w:val="008A6070"/>
    <w:rsid w:val="008A6088"/>
    <w:rsid w:val="008A60C1"/>
    <w:rsid w:val="008A6103"/>
    <w:rsid w:val="008A6193"/>
    <w:rsid w:val="008A619B"/>
    <w:rsid w:val="008A61B3"/>
    <w:rsid w:val="008A61BF"/>
    <w:rsid w:val="008A61CA"/>
    <w:rsid w:val="008A61D7"/>
    <w:rsid w:val="008A6206"/>
    <w:rsid w:val="008A6214"/>
    <w:rsid w:val="008A625A"/>
    <w:rsid w:val="008A626A"/>
    <w:rsid w:val="008A6279"/>
    <w:rsid w:val="008A6291"/>
    <w:rsid w:val="008A6296"/>
    <w:rsid w:val="008A629C"/>
    <w:rsid w:val="008A62C9"/>
    <w:rsid w:val="008A6311"/>
    <w:rsid w:val="008A632F"/>
    <w:rsid w:val="008A635D"/>
    <w:rsid w:val="008A6365"/>
    <w:rsid w:val="008A6368"/>
    <w:rsid w:val="008A641E"/>
    <w:rsid w:val="008A642A"/>
    <w:rsid w:val="008A645F"/>
    <w:rsid w:val="008A647F"/>
    <w:rsid w:val="008A6483"/>
    <w:rsid w:val="008A6496"/>
    <w:rsid w:val="008A64A1"/>
    <w:rsid w:val="008A64EB"/>
    <w:rsid w:val="008A6537"/>
    <w:rsid w:val="008A6552"/>
    <w:rsid w:val="008A6562"/>
    <w:rsid w:val="008A658A"/>
    <w:rsid w:val="008A6598"/>
    <w:rsid w:val="008A65AA"/>
    <w:rsid w:val="008A65D8"/>
    <w:rsid w:val="008A65EA"/>
    <w:rsid w:val="008A6616"/>
    <w:rsid w:val="008A663C"/>
    <w:rsid w:val="008A6650"/>
    <w:rsid w:val="008A66AD"/>
    <w:rsid w:val="008A673D"/>
    <w:rsid w:val="008A6772"/>
    <w:rsid w:val="008A677B"/>
    <w:rsid w:val="008A6787"/>
    <w:rsid w:val="008A678C"/>
    <w:rsid w:val="008A680F"/>
    <w:rsid w:val="008A6810"/>
    <w:rsid w:val="008A687C"/>
    <w:rsid w:val="008A68C3"/>
    <w:rsid w:val="008A68D4"/>
    <w:rsid w:val="008A68D5"/>
    <w:rsid w:val="008A68FC"/>
    <w:rsid w:val="008A695E"/>
    <w:rsid w:val="008A6988"/>
    <w:rsid w:val="008A69C4"/>
    <w:rsid w:val="008A69F6"/>
    <w:rsid w:val="008A6A38"/>
    <w:rsid w:val="008A6A5A"/>
    <w:rsid w:val="008A6AA4"/>
    <w:rsid w:val="008A6AD9"/>
    <w:rsid w:val="008A6B26"/>
    <w:rsid w:val="008A6B31"/>
    <w:rsid w:val="008A6B61"/>
    <w:rsid w:val="008A6B67"/>
    <w:rsid w:val="008A6B84"/>
    <w:rsid w:val="008A6B85"/>
    <w:rsid w:val="008A6B93"/>
    <w:rsid w:val="008A6BAE"/>
    <w:rsid w:val="008A6BB1"/>
    <w:rsid w:val="008A6BC1"/>
    <w:rsid w:val="008A6BF5"/>
    <w:rsid w:val="008A6C49"/>
    <w:rsid w:val="008A6C52"/>
    <w:rsid w:val="008A6CA4"/>
    <w:rsid w:val="008A6CE2"/>
    <w:rsid w:val="008A6CE8"/>
    <w:rsid w:val="008A6D03"/>
    <w:rsid w:val="008A6D0A"/>
    <w:rsid w:val="008A6D58"/>
    <w:rsid w:val="008A6D6C"/>
    <w:rsid w:val="008A6D89"/>
    <w:rsid w:val="008A6DA2"/>
    <w:rsid w:val="008A6DA5"/>
    <w:rsid w:val="008A6DBB"/>
    <w:rsid w:val="008A6DC5"/>
    <w:rsid w:val="008A6DD7"/>
    <w:rsid w:val="008A6DEB"/>
    <w:rsid w:val="008A6EE9"/>
    <w:rsid w:val="008A6F0C"/>
    <w:rsid w:val="008A6F12"/>
    <w:rsid w:val="008A6F39"/>
    <w:rsid w:val="008A6F5C"/>
    <w:rsid w:val="008A7002"/>
    <w:rsid w:val="008A702B"/>
    <w:rsid w:val="008A70D2"/>
    <w:rsid w:val="008A7134"/>
    <w:rsid w:val="008A714A"/>
    <w:rsid w:val="008A718A"/>
    <w:rsid w:val="008A71C8"/>
    <w:rsid w:val="008A71ED"/>
    <w:rsid w:val="008A720B"/>
    <w:rsid w:val="008A7241"/>
    <w:rsid w:val="008A7243"/>
    <w:rsid w:val="008A72C7"/>
    <w:rsid w:val="008A72CD"/>
    <w:rsid w:val="008A72D9"/>
    <w:rsid w:val="008A72DE"/>
    <w:rsid w:val="008A7302"/>
    <w:rsid w:val="008A731D"/>
    <w:rsid w:val="008A736D"/>
    <w:rsid w:val="008A7374"/>
    <w:rsid w:val="008A73B9"/>
    <w:rsid w:val="008A73F8"/>
    <w:rsid w:val="008A73FE"/>
    <w:rsid w:val="008A7434"/>
    <w:rsid w:val="008A746D"/>
    <w:rsid w:val="008A74A9"/>
    <w:rsid w:val="008A74B1"/>
    <w:rsid w:val="008A74C0"/>
    <w:rsid w:val="008A74EA"/>
    <w:rsid w:val="008A752B"/>
    <w:rsid w:val="008A7530"/>
    <w:rsid w:val="008A7532"/>
    <w:rsid w:val="008A7597"/>
    <w:rsid w:val="008A759F"/>
    <w:rsid w:val="008A7602"/>
    <w:rsid w:val="008A7603"/>
    <w:rsid w:val="008A763A"/>
    <w:rsid w:val="008A7646"/>
    <w:rsid w:val="008A76D7"/>
    <w:rsid w:val="008A76DB"/>
    <w:rsid w:val="008A76E1"/>
    <w:rsid w:val="008A76F3"/>
    <w:rsid w:val="008A76FE"/>
    <w:rsid w:val="008A7705"/>
    <w:rsid w:val="008A7731"/>
    <w:rsid w:val="008A775C"/>
    <w:rsid w:val="008A7766"/>
    <w:rsid w:val="008A7777"/>
    <w:rsid w:val="008A7791"/>
    <w:rsid w:val="008A77EA"/>
    <w:rsid w:val="008A77EF"/>
    <w:rsid w:val="008A7813"/>
    <w:rsid w:val="008A7838"/>
    <w:rsid w:val="008A786B"/>
    <w:rsid w:val="008A789D"/>
    <w:rsid w:val="008A78A6"/>
    <w:rsid w:val="008A78B6"/>
    <w:rsid w:val="008A78CA"/>
    <w:rsid w:val="008A78D5"/>
    <w:rsid w:val="008A7904"/>
    <w:rsid w:val="008A7938"/>
    <w:rsid w:val="008A7940"/>
    <w:rsid w:val="008A79AE"/>
    <w:rsid w:val="008A79DE"/>
    <w:rsid w:val="008A7A0A"/>
    <w:rsid w:val="008A7A36"/>
    <w:rsid w:val="008A7A4D"/>
    <w:rsid w:val="008A7A8C"/>
    <w:rsid w:val="008A7A93"/>
    <w:rsid w:val="008A7AD6"/>
    <w:rsid w:val="008A7ADF"/>
    <w:rsid w:val="008A7B46"/>
    <w:rsid w:val="008A7B80"/>
    <w:rsid w:val="008A7C0B"/>
    <w:rsid w:val="008A7C71"/>
    <w:rsid w:val="008A7C90"/>
    <w:rsid w:val="008A7C94"/>
    <w:rsid w:val="008A7C99"/>
    <w:rsid w:val="008A7CAC"/>
    <w:rsid w:val="008A7CC5"/>
    <w:rsid w:val="008A7CF0"/>
    <w:rsid w:val="008A7D0A"/>
    <w:rsid w:val="008A7D1B"/>
    <w:rsid w:val="008A7D2A"/>
    <w:rsid w:val="008A7D74"/>
    <w:rsid w:val="008A7D7C"/>
    <w:rsid w:val="008A7D90"/>
    <w:rsid w:val="008A7D9B"/>
    <w:rsid w:val="008A7E2D"/>
    <w:rsid w:val="008A7E62"/>
    <w:rsid w:val="008A7E8F"/>
    <w:rsid w:val="008A7EA4"/>
    <w:rsid w:val="008A7F24"/>
    <w:rsid w:val="008A7F5E"/>
    <w:rsid w:val="008A7F87"/>
    <w:rsid w:val="008A7F89"/>
    <w:rsid w:val="008A7F99"/>
    <w:rsid w:val="008A7FBA"/>
    <w:rsid w:val="008A7FCC"/>
    <w:rsid w:val="008AA664"/>
    <w:rsid w:val="008B0002"/>
    <w:rsid w:val="008B003D"/>
    <w:rsid w:val="008B0050"/>
    <w:rsid w:val="008B0069"/>
    <w:rsid w:val="008B0071"/>
    <w:rsid w:val="008B0083"/>
    <w:rsid w:val="008B00C3"/>
    <w:rsid w:val="008B01CA"/>
    <w:rsid w:val="008B01DA"/>
    <w:rsid w:val="008B01F0"/>
    <w:rsid w:val="008B0202"/>
    <w:rsid w:val="008B0204"/>
    <w:rsid w:val="008B022F"/>
    <w:rsid w:val="008B0239"/>
    <w:rsid w:val="008B0252"/>
    <w:rsid w:val="008B0256"/>
    <w:rsid w:val="008B029B"/>
    <w:rsid w:val="008B02DF"/>
    <w:rsid w:val="008B02EF"/>
    <w:rsid w:val="008B0321"/>
    <w:rsid w:val="008B0340"/>
    <w:rsid w:val="008B034E"/>
    <w:rsid w:val="008B035B"/>
    <w:rsid w:val="008B0393"/>
    <w:rsid w:val="008B03AA"/>
    <w:rsid w:val="008B03D9"/>
    <w:rsid w:val="008B03E3"/>
    <w:rsid w:val="008B03E7"/>
    <w:rsid w:val="008B03F0"/>
    <w:rsid w:val="008B0406"/>
    <w:rsid w:val="008B040A"/>
    <w:rsid w:val="008B042C"/>
    <w:rsid w:val="008B042D"/>
    <w:rsid w:val="008B0449"/>
    <w:rsid w:val="008B0476"/>
    <w:rsid w:val="008B047F"/>
    <w:rsid w:val="008B04A0"/>
    <w:rsid w:val="008B050A"/>
    <w:rsid w:val="008B050C"/>
    <w:rsid w:val="008B0527"/>
    <w:rsid w:val="008B0592"/>
    <w:rsid w:val="008B0595"/>
    <w:rsid w:val="008B05A5"/>
    <w:rsid w:val="008B05E5"/>
    <w:rsid w:val="008B0631"/>
    <w:rsid w:val="008B064A"/>
    <w:rsid w:val="008B0673"/>
    <w:rsid w:val="008B068E"/>
    <w:rsid w:val="008B06BA"/>
    <w:rsid w:val="008B06DB"/>
    <w:rsid w:val="008B06E1"/>
    <w:rsid w:val="008B06E9"/>
    <w:rsid w:val="008B06EC"/>
    <w:rsid w:val="008B0723"/>
    <w:rsid w:val="008B0774"/>
    <w:rsid w:val="008B078C"/>
    <w:rsid w:val="008B078D"/>
    <w:rsid w:val="008B07A4"/>
    <w:rsid w:val="008B07D4"/>
    <w:rsid w:val="008B07F0"/>
    <w:rsid w:val="008B0802"/>
    <w:rsid w:val="008B0804"/>
    <w:rsid w:val="008B0812"/>
    <w:rsid w:val="008B0822"/>
    <w:rsid w:val="008B0826"/>
    <w:rsid w:val="008B0877"/>
    <w:rsid w:val="008B0893"/>
    <w:rsid w:val="008B0924"/>
    <w:rsid w:val="008B0969"/>
    <w:rsid w:val="008B09AA"/>
    <w:rsid w:val="008B0A4A"/>
    <w:rsid w:val="008B0A77"/>
    <w:rsid w:val="008B0ADC"/>
    <w:rsid w:val="008B0B15"/>
    <w:rsid w:val="008B0B22"/>
    <w:rsid w:val="008B0B39"/>
    <w:rsid w:val="008B0B7C"/>
    <w:rsid w:val="008B0BB8"/>
    <w:rsid w:val="008B0BE0"/>
    <w:rsid w:val="008B0BE4"/>
    <w:rsid w:val="008B0C00"/>
    <w:rsid w:val="008B0C3B"/>
    <w:rsid w:val="008B0C47"/>
    <w:rsid w:val="008B0C4E"/>
    <w:rsid w:val="008B0C5A"/>
    <w:rsid w:val="008B0C87"/>
    <w:rsid w:val="008B0C8D"/>
    <w:rsid w:val="008B0CD3"/>
    <w:rsid w:val="008B0CD4"/>
    <w:rsid w:val="008B0CFA"/>
    <w:rsid w:val="008B0D4F"/>
    <w:rsid w:val="008B0D80"/>
    <w:rsid w:val="008B0D90"/>
    <w:rsid w:val="008B0DB5"/>
    <w:rsid w:val="008B0E63"/>
    <w:rsid w:val="008B0E7A"/>
    <w:rsid w:val="008B0E9C"/>
    <w:rsid w:val="008B0ED3"/>
    <w:rsid w:val="008B0EE4"/>
    <w:rsid w:val="008B0EE9"/>
    <w:rsid w:val="008B0F0E"/>
    <w:rsid w:val="008B0F10"/>
    <w:rsid w:val="008B0F17"/>
    <w:rsid w:val="008B0F7B"/>
    <w:rsid w:val="008B0F89"/>
    <w:rsid w:val="008B0FA1"/>
    <w:rsid w:val="008B0FA7"/>
    <w:rsid w:val="008B0FBF"/>
    <w:rsid w:val="008B0FDD"/>
    <w:rsid w:val="008B0FE8"/>
    <w:rsid w:val="008B0FF2"/>
    <w:rsid w:val="008B103A"/>
    <w:rsid w:val="008B105C"/>
    <w:rsid w:val="008B10A0"/>
    <w:rsid w:val="008B10CD"/>
    <w:rsid w:val="008B10D9"/>
    <w:rsid w:val="008B10EC"/>
    <w:rsid w:val="008B111C"/>
    <w:rsid w:val="008B112E"/>
    <w:rsid w:val="008B1131"/>
    <w:rsid w:val="008B1149"/>
    <w:rsid w:val="008B1152"/>
    <w:rsid w:val="008B119F"/>
    <w:rsid w:val="008B11A1"/>
    <w:rsid w:val="008B11A3"/>
    <w:rsid w:val="008B11CA"/>
    <w:rsid w:val="008B11F5"/>
    <w:rsid w:val="008B1206"/>
    <w:rsid w:val="008B120E"/>
    <w:rsid w:val="008B124C"/>
    <w:rsid w:val="008B1267"/>
    <w:rsid w:val="008B127B"/>
    <w:rsid w:val="008B129D"/>
    <w:rsid w:val="008B12CB"/>
    <w:rsid w:val="008B12F2"/>
    <w:rsid w:val="008B12F6"/>
    <w:rsid w:val="008B1318"/>
    <w:rsid w:val="008B1323"/>
    <w:rsid w:val="008B1326"/>
    <w:rsid w:val="008B1330"/>
    <w:rsid w:val="008B1341"/>
    <w:rsid w:val="008B1382"/>
    <w:rsid w:val="008B1387"/>
    <w:rsid w:val="008B13C1"/>
    <w:rsid w:val="008B1427"/>
    <w:rsid w:val="008B1470"/>
    <w:rsid w:val="008B1486"/>
    <w:rsid w:val="008B149C"/>
    <w:rsid w:val="008B14BD"/>
    <w:rsid w:val="008B14CA"/>
    <w:rsid w:val="008B1533"/>
    <w:rsid w:val="008B154D"/>
    <w:rsid w:val="008B1553"/>
    <w:rsid w:val="008B1586"/>
    <w:rsid w:val="008B1596"/>
    <w:rsid w:val="008B15A8"/>
    <w:rsid w:val="008B15CA"/>
    <w:rsid w:val="008B15E0"/>
    <w:rsid w:val="008B160C"/>
    <w:rsid w:val="008B1654"/>
    <w:rsid w:val="008B1697"/>
    <w:rsid w:val="008B16B6"/>
    <w:rsid w:val="008B16E7"/>
    <w:rsid w:val="008B1719"/>
    <w:rsid w:val="008B1753"/>
    <w:rsid w:val="008B1756"/>
    <w:rsid w:val="008B1764"/>
    <w:rsid w:val="008B17A3"/>
    <w:rsid w:val="008B17C5"/>
    <w:rsid w:val="008B17C9"/>
    <w:rsid w:val="008B17D0"/>
    <w:rsid w:val="008B17F5"/>
    <w:rsid w:val="008B17F8"/>
    <w:rsid w:val="008B1828"/>
    <w:rsid w:val="008B187C"/>
    <w:rsid w:val="008B18A8"/>
    <w:rsid w:val="008B18BE"/>
    <w:rsid w:val="008B18E4"/>
    <w:rsid w:val="008B18F0"/>
    <w:rsid w:val="008B18FD"/>
    <w:rsid w:val="008B1965"/>
    <w:rsid w:val="008B19DB"/>
    <w:rsid w:val="008B1A32"/>
    <w:rsid w:val="008B1A6D"/>
    <w:rsid w:val="008B1A79"/>
    <w:rsid w:val="008B1A91"/>
    <w:rsid w:val="008B1AA5"/>
    <w:rsid w:val="008B1AC9"/>
    <w:rsid w:val="008B1AE0"/>
    <w:rsid w:val="008B1B2E"/>
    <w:rsid w:val="008B1B36"/>
    <w:rsid w:val="008B1B70"/>
    <w:rsid w:val="008B1B80"/>
    <w:rsid w:val="008B1B94"/>
    <w:rsid w:val="008B1BBF"/>
    <w:rsid w:val="008B1BC2"/>
    <w:rsid w:val="008B1BCE"/>
    <w:rsid w:val="008B1BCF"/>
    <w:rsid w:val="008B1C54"/>
    <w:rsid w:val="008B1C95"/>
    <w:rsid w:val="008B1C9A"/>
    <w:rsid w:val="008B1CA4"/>
    <w:rsid w:val="008B1CCC"/>
    <w:rsid w:val="008B1D07"/>
    <w:rsid w:val="008B1D39"/>
    <w:rsid w:val="008B1D3A"/>
    <w:rsid w:val="008B1D45"/>
    <w:rsid w:val="008B1D4C"/>
    <w:rsid w:val="008B1D68"/>
    <w:rsid w:val="008B1DAB"/>
    <w:rsid w:val="008B1DB0"/>
    <w:rsid w:val="008B1DF9"/>
    <w:rsid w:val="008B1E92"/>
    <w:rsid w:val="008B1EEE"/>
    <w:rsid w:val="008B1EF3"/>
    <w:rsid w:val="008B1EFE"/>
    <w:rsid w:val="008B1F40"/>
    <w:rsid w:val="008B1F5D"/>
    <w:rsid w:val="008B1F74"/>
    <w:rsid w:val="008B1FDB"/>
    <w:rsid w:val="008B2002"/>
    <w:rsid w:val="008B204F"/>
    <w:rsid w:val="008B20DA"/>
    <w:rsid w:val="008B215F"/>
    <w:rsid w:val="008B21B0"/>
    <w:rsid w:val="008B21B8"/>
    <w:rsid w:val="008B21C0"/>
    <w:rsid w:val="008B21C6"/>
    <w:rsid w:val="008B2217"/>
    <w:rsid w:val="008B221C"/>
    <w:rsid w:val="008B2297"/>
    <w:rsid w:val="008B22AB"/>
    <w:rsid w:val="008B22C2"/>
    <w:rsid w:val="008B22D2"/>
    <w:rsid w:val="008B2312"/>
    <w:rsid w:val="008B234D"/>
    <w:rsid w:val="008B2386"/>
    <w:rsid w:val="008B238F"/>
    <w:rsid w:val="008B23A7"/>
    <w:rsid w:val="008B23B1"/>
    <w:rsid w:val="008B23BF"/>
    <w:rsid w:val="008B240E"/>
    <w:rsid w:val="008B2469"/>
    <w:rsid w:val="008B246F"/>
    <w:rsid w:val="008B247A"/>
    <w:rsid w:val="008B247B"/>
    <w:rsid w:val="008B249F"/>
    <w:rsid w:val="008B24A5"/>
    <w:rsid w:val="008B24DA"/>
    <w:rsid w:val="008B24DF"/>
    <w:rsid w:val="008B256A"/>
    <w:rsid w:val="008B257C"/>
    <w:rsid w:val="008B2590"/>
    <w:rsid w:val="008B2607"/>
    <w:rsid w:val="008B262D"/>
    <w:rsid w:val="008B2653"/>
    <w:rsid w:val="008B2689"/>
    <w:rsid w:val="008B26AF"/>
    <w:rsid w:val="008B26BA"/>
    <w:rsid w:val="008B26C7"/>
    <w:rsid w:val="008B271C"/>
    <w:rsid w:val="008B2732"/>
    <w:rsid w:val="008B273B"/>
    <w:rsid w:val="008B273C"/>
    <w:rsid w:val="008B2742"/>
    <w:rsid w:val="008B2777"/>
    <w:rsid w:val="008B2797"/>
    <w:rsid w:val="008B27E4"/>
    <w:rsid w:val="008B280A"/>
    <w:rsid w:val="008B2828"/>
    <w:rsid w:val="008B2858"/>
    <w:rsid w:val="008B28C9"/>
    <w:rsid w:val="008B28D2"/>
    <w:rsid w:val="008B294F"/>
    <w:rsid w:val="008B2968"/>
    <w:rsid w:val="008B2978"/>
    <w:rsid w:val="008B299B"/>
    <w:rsid w:val="008B29CB"/>
    <w:rsid w:val="008B2A4C"/>
    <w:rsid w:val="008B2A73"/>
    <w:rsid w:val="008B2AA4"/>
    <w:rsid w:val="008B2AC0"/>
    <w:rsid w:val="008B2AC8"/>
    <w:rsid w:val="008B2AD1"/>
    <w:rsid w:val="008B2AE4"/>
    <w:rsid w:val="008B2AE6"/>
    <w:rsid w:val="008B2B1A"/>
    <w:rsid w:val="008B2B1E"/>
    <w:rsid w:val="008B2B21"/>
    <w:rsid w:val="008B2B8B"/>
    <w:rsid w:val="008B2BBF"/>
    <w:rsid w:val="008B2BFE"/>
    <w:rsid w:val="008B2C13"/>
    <w:rsid w:val="008B2C23"/>
    <w:rsid w:val="008B2C33"/>
    <w:rsid w:val="008B2C49"/>
    <w:rsid w:val="008B2CB6"/>
    <w:rsid w:val="008B2CBA"/>
    <w:rsid w:val="008B2CFD"/>
    <w:rsid w:val="008B2D42"/>
    <w:rsid w:val="008B2D69"/>
    <w:rsid w:val="008B2D73"/>
    <w:rsid w:val="008B2D8D"/>
    <w:rsid w:val="008B2D98"/>
    <w:rsid w:val="008B2DBD"/>
    <w:rsid w:val="008B2DC5"/>
    <w:rsid w:val="008B2DF6"/>
    <w:rsid w:val="008B2E0C"/>
    <w:rsid w:val="008B2E66"/>
    <w:rsid w:val="008B2EF8"/>
    <w:rsid w:val="008B2F17"/>
    <w:rsid w:val="008B2F42"/>
    <w:rsid w:val="008B2F45"/>
    <w:rsid w:val="008B2F89"/>
    <w:rsid w:val="008B300E"/>
    <w:rsid w:val="008B301B"/>
    <w:rsid w:val="008B305C"/>
    <w:rsid w:val="008B305F"/>
    <w:rsid w:val="008B309F"/>
    <w:rsid w:val="008B30F7"/>
    <w:rsid w:val="008B3106"/>
    <w:rsid w:val="008B3110"/>
    <w:rsid w:val="008B311D"/>
    <w:rsid w:val="008B3121"/>
    <w:rsid w:val="008B3125"/>
    <w:rsid w:val="008B3137"/>
    <w:rsid w:val="008B3142"/>
    <w:rsid w:val="008B3143"/>
    <w:rsid w:val="008B3175"/>
    <w:rsid w:val="008B3190"/>
    <w:rsid w:val="008B31AA"/>
    <w:rsid w:val="008B31B1"/>
    <w:rsid w:val="008B31C5"/>
    <w:rsid w:val="008B3230"/>
    <w:rsid w:val="008B3234"/>
    <w:rsid w:val="008B3245"/>
    <w:rsid w:val="008B324B"/>
    <w:rsid w:val="008B3282"/>
    <w:rsid w:val="008B3296"/>
    <w:rsid w:val="008B32C1"/>
    <w:rsid w:val="008B32CF"/>
    <w:rsid w:val="008B32DC"/>
    <w:rsid w:val="008B32DF"/>
    <w:rsid w:val="008B3353"/>
    <w:rsid w:val="008B3377"/>
    <w:rsid w:val="008B3385"/>
    <w:rsid w:val="008B33C0"/>
    <w:rsid w:val="008B33D0"/>
    <w:rsid w:val="008B33E2"/>
    <w:rsid w:val="008B33FE"/>
    <w:rsid w:val="008B3410"/>
    <w:rsid w:val="008B344A"/>
    <w:rsid w:val="008B347E"/>
    <w:rsid w:val="008B348D"/>
    <w:rsid w:val="008B3498"/>
    <w:rsid w:val="008B349C"/>
    <w:rsid w:val="008B34AF"/>
    <w:rsid w:val="008B357F"/>
    <w:rsid w:val="008B35BB"/>
    <w:rsid w:val="008B35CD"/>
    <w:rsid w:val="008B35CE"/>
    <w:rsid w:val="008B3622"/>
    <w:rsid w:val="008B366F"/>
    <w:rsid w:val="008B368C"/>
    <w:rsid w:val="008B3696"/>
    <w:rsid w:val="008B36C2"/>
    <w:rsid w:val="008B36D6"/>
    <w:rsid w:val="008B36DC"/>
    <w:rsid w:val="008B36E6"/>
    <w:rsid w:val="008B36F4"/>
    <w:rsid w:val="008B3715"/>
    <w:rsid w:val="008B374D"/>
    <w:rsid w:val="008B374F"/>
    <w:rsid w:val="008B3795"/>
    <w:rsid w:val="008B379D"/>
    <w:rsid w:val="008B37B9"/>
    <w:rsid w:val="008B3829"/>
    <w:rsid w:val="008B385B"/>
    <w:rsid w:val="008B3879"/>
    <w:rsid w:val="008B3897"/>
    <w:rsid w:val="008B38AE"/>
    <w:rsid w:val="008B38E2"/>
    <w:rsid w:val="008B38F3"/>
    <w:rsid w:val="008B38F4"/>
    <w:rsid w:val="008B3913"/>
    <w:rsid w:val="008B392A"/>
    <w:rsid w:val="008B393C"/>
    <w:rsid w:val="008B3941"/>
    <w:rsid w:val="008B397D"/>
    <w:rsid w:val="008B39E0"/>
    <w:rsid w:val="008B3A41"/>
    <w:rsid w:val="008B3A43"/>
    <w:rsid w:val="008B3A44"/>
    <w:rsid w:val="008B3A5B"/>
    <w:rsid w:val="008B3A82"/>
    <w:rsid w:val="008B3ACA"/>
    <w:rsid w:val="008B3B55"/>
    <w:rsid w:val="008B3B58"/>
    <w:rsid w:val="008B3B75"/>
    <w:rsid w:val="008B3BA1"/>
    <w:rsid w:val="008B3BA7"/>
    <w:rsid w:val="008B3BB1"/>
    <w:rsid w:val="008B3BCC"/>
    <w:rsid w:val="008B3C14"/>
    <w:rsid w:val="008B3C54"/>
    <w:rsid w:val="008B3C5E"/>
    <w:rsid w:val="008B3C62"/>
    <w:rsid w:val="008B3C98"/>
    <w:rsid w:val="008B3CD6"/>
    <w:rsid w:val="008B3CDE"/>
    <w:rsid w:val="008B3CED"/>
    <w:rsid w:val="008B3D77"/>
    <w:rsid w:val="008B3D8E"/>
    <w:rsid w:val="008B3DA5"/>
    <w:rsid w:val="008B3E0E"/>
    <w:rsid w:val="008B3E29"/>
    <w:rsid w:val="008B3E53"/>
    <w:rsid w:val="008B3E89"/>
    <w:rsid w:val="008B3EDB"/>
    <w:rsid w:val="008B3EDC"/>
    <w:rsid w:val="008B3F36"/>
    <w:rsid w:val="008B3F52"/>
    <w:rsid w:val="008B3F5E"/>
    <w:rsid w:val="008B3F6C"/>
    <w:rsid w:val="008B3F9C"/>
    <w:rsid w:val="008B3FA7"/>
    <w:rsid w:val="008B3FB1"/>
    <w:rsid w:val="008B3FE1"/>
    <w:rsid w:val="008B3FE9"/>
    <w:rsid w:val="008B4024"/>
    <w:rsid w:val="008B4042"/>
    <w:rsid w:val="008B404E"/>
    <w:rsid w:val="008B4082"/>
    <w:rsid w:val="008B4088"/>
    <w:rsid w:val="008B4096"/>
    <w:rsid w:val="008B409F"/>
    <w:rsid w:val="008B40AB"/>
    <w:rsid w:val="008B40DA"/>
    <w:rsid w:val="008B40F7"/>
    <w:rsid w:val="008B4184"/>
    <w:rsid w:val="008B4187"/>
    <w:rsid w:val="008B419A"/>
    <w:rsid w:val="008B41B6"/>
    <w:rsid w:val="008B41DC"/>
    <w:rsid w:val="008B41F3"/>
    <w:rsid w:val="008B41F5"/>
    <w:rsid w:val="008B4243"/>
    <w:rsid w:val="008B424D"/>
    <w:rsid w:val="008B4271"/>
    <w:rsid w:val="008B4279"/>
    <w:rsid w:val="008B4282"/>
    <w:rsid w:val="008B42AA"/>
    <w:rsid w:val="008B42ED"/>
    <w:rsid w:val="008B430B"/>
    <w:rsid w:val="008B431F"/>
    <w:rsid w:val="008B43AB"/>
    <w:rsid w:val="008B43AE"/>
    <w:rsid w:val="008B43BD"/>
    <w:rsid w:val="008B43ED"/>
    <w:rsid w:val="008B44CF"/>
    <w:rsid w:val="008B44E5"/>
    <w:rsid w:val="008B44E7"/>
    <w:rsid w:val="008B4524"/>
    <w:rsid w:val="008B453D"/>
    <w:rsid w:val="008B455C"/>
    <w:rsid w:val="008B457D"/>
    <w:rsid w:val="008B459B"/>
    <w:rsid w:val="008B459F"/>
    <w:rsid w:val="008B45CF"/>
    <w:rsid w:val="008B45EE"/>
    <w:rsid w:val="008B45FF"/>
    <w:rsid w:val="008B460D"/>
    <w:rsid w:val="008B461D"/>
    <w:rsid w:val="008B4646"/>
    <w:rsid w:val="008B4651"/>
    <w:rsid w:val="008B467B"/>
    <w:rsid w:val="008B4696"/>
    <w:rsid w:val="008B46EF"/>
    <w:rsid w:val="008B46F9"/>
    <w:rsid w:val="008B4745"/>
    <w:rsid w:val="008B4756"/>
    <w:rsid w:val="008B475A"/>
    <w:rsid w:val="008B47DB"/>
    <w:rsid w:val="008B47DF"/>
    <w:rsid w:val="008B4818"/>
    <w:rsid w:val="008B481E"/>
    <w:rsid w:val="008B48DB"/>
    <w:rsid w:val="008B4922"/>
    <w:rsid w:val="008B4932"/>
    <w:rsid w:val="008B4935"/>
    <w:rsid w:val="008B494B"/>
    <w:rsid w:val="008B498B"/>
    <w:rsid w:val="008B49E9"/>
    <w:rsid w:val="008B49EF"/>
    <w:rsid w:val="008B49FA"/>
    <w:rsid w:val="008B4A05"/>
    <w:rsid w:val="008B4A35"/>
    <w:rsid w:val="008B4A4D"/>
    <w:rsid w:val="008B4A50"/>
    <w:rsid w:val="008B4A7E"/>
    <w:rsid w:val="008B4A89"/>
    <w:rsid w:val="008B4AA2"/>
    <w:rsid w:val="008B4AC0"/>
    <w:rsid w:val="008B4AC1"/>
    <w:rsid w:val="008B4AC6"/>
    <w:rsid w:val="008B4AD5"/>
    <w:rsid w:val="008B4AFF"/>
    <w:rsid w:val="008B4B19"/>
    <w:rsid w:val="008B4B50"/>
    <w:rsid w:val="008B4B70"/>
    <w:rsid w:val="008B4BB0"/>
    <w:rsid w:val="008B4BCE"/>
    <w:rsid w:val="008B4BD9"/>
    <w:rsid w:val="008B4BF2"/>
    <w:rsid w:val="008B4C05"/>
    <w:rsid w:val="008B4C36"/>
    <w:rsid w:val="008B4C50"/>
    <w:rsid w:val="008B4C57"/>
    <w:rsid w:val="008B4C5B"/>
    <w:rsid w:val="008B4C78"/>
    <w:rsid w:val="008B4C84"/>
    <w:rsid w:val="008B4C8B"/>
    <w:rsid w:val="008B4CB7"/>
    <w:rsid w:val="008B4CE8"/>
    <w:rsid w:val="008B4CF9"/>
    <w:rsid w:val="008B4D0D"/>
    <w:rsid w:val="008B4D3E"/>
    <w:rsid w:val="008B4D54"/>
    <w:rsid w:val="008B4D6F"/>
    <w:rsid w:val="008B4D7C"/>
    <w:rsid w:val="008B4DAF"/>
    <w:rsid w:val="008B4DCC"/>
    <w:rsid w:val="008B4DCD"/>
    <w:rsid w:val="008B4E02"/>
    <w:rsid w:val="008B4E14"/>
    <w:rsid w:val="008B4E2A"/>
    <w:rsid w:val="008B4E7A"/>
    <w:rsid w:val="008B4EDA"/>
    <w:rsid w:val="008B4EE6"/>
    <w:rsid w:val="008B4EF0"/>
    <w:rsid w:val="008B4F13"/>
    <w:rsid w:val="008B4F40"/>
    <w:rsid w:val="008B4F55"/>
    <w:rsid w:val="008B4F69"/>
    <w:rsid w:val="008B4F6D"/>
    <w:rsid w:val="008B4FA7"/>
    <w:rsid w:val="008B4FC2"/>
    <w:rsid w:val="008B4FCA"/>
    <w:rsid w:val="008B4FDF"/>
    <w:rsid w:val="008B4FFA"/>
    <w:rsid w:val="008B5005"/>
    <w:rsid w:val="008B5007"/>
    <w:rsid w:val="008B5010"/>
    <w:rsid w:val="008B5017"/>
    <w:rsid w:val="008B501A"/>
    <w:rsid w:val="008B50AB"/>
    <w:rsid w:val="008B50E5"/>
    <w:rsid w:val="008B5115"/>
    <w:rsid w:val="008B515B"/>
    <w:rsid w:val="008B51B6"/>
    <w:rsid w:val="008B51E5"/>
    <w:rsid w:val="008B5206"/>
    <w:rsid w:val="008B5233"/>
    <w:rsid w:val="008B5238"/>
    <w:rsid w:val="008B5252"/>
    <w:rsid w:val="008B5262"/>
    <w:rsid w:val="008B5267"/>
    <w:rsid w:val="008B526A"/>
    <w:rsid w:val="008B52A7"/>
    <w:rsid w:val="008B52CA"/>
    <w:rsid w:val="008B52D2"/>
    <w:rsid w:val="008B5359"/>
    <w:rsid w:val="008B5361"/>
    <w:rsid w:val="008B5387"/>
    <w:rsid w:val="008B5391"/>
    <w:rsid w:val="008B53AE"/>
    <w:rsid w:val="008B53BC"/>
    <w:rsid w:val="008B53F9"/>
    <w:rsid w:val="008B5411"/>
    <w:rsid w:val="008B5417"/>
    <w:rsid w:val="008B5438"/>
    <w:rsid w:val="008B544A"/>
    <w:rsid w:val="008B545D"/>
    <w:rsid w:val="008B5470"/>
    <w:rsid w:val="008B5491"/>
    <w:rsid w:val="008B5497"/>
    <w:rsid w:val="008B54B7"/>
    <w:rsid w:val="008B54D4"/>
    <w:rsid w:val="008B54DA"/>
    <w:rsid w:val="008B54DC"/>
    <w:rsid w:val="008B5509"/>
    <w:rsid w:val="008B551F"/>
    <w:rsid w:val="008B5544"/>
    <w:rsid w:val="008B555C"/>
    <w:rsid w:val="008B556A"/>
    <w:rsid w:val="008B55E8"/>
    <w:rsid w:val="008B5605"/>
    <w:rsid w:val="008B5619"/>
    <w:rsid w:val="008B5632"/>
    <w:rsid w:val="008B563F"/>
    <w:rsid w:val="008B5651"/>
    <w:rsid w:val="008B56A5"/>
    <w:rsid w:val="008B56B8"/>
    <w:rsid w:val="008B56C4"/>
    <w:rsid w:val="008B56E4"/>
    <w:rsid w:val="008B56F0"/>
    <w:rsid w:val="008B573E"/>
    <w:rsid w:val="008B577F"/>
    <w:rsid w:val="008B57B1"/>
    <w:rsid w:val="008B57D5"/>
    <w:rsid w:val="008B57F9"/>
    <w:rsid w:val="008B5813"/>
    <w:rsid w:val="008B581D"/>
    <w:rsid w:val="008B5848"/>
    <w:rsid w:val="008B587C"/>
    <w:rsid w:val="008B58AF"/>
    <w:rsid w:val="008B5925"/>
    <w:rsid w:val="008B5927"/>
    <w:rsid w:val="008B5939"/>
    <w:rsid w:val="008B5960"/>
    <w:rsid w:val="008B59B8"/>
    <w:rsid w:val="008B59D0"/>
    <w:rsid w:val="008B59D8"/>
    <w:rsid w:val="008B59F3"/>
    <w:rsid w:val="008B59F5"/>
    <w:rsid w:val="008B59FD"/>
    <w:rsid w:val="008B5A26"/>
    <w:rsid w:val="008B5A35"/>
    <w:rsid w:val="008B5A4D"/>
    <w:rsid w:val="008B5A54"/>
    <w:rsid w:val="008B5A59"/>
    <w:rsid w:val="008B5A5C"/>
    <w:rsid w:val="008B5AD8"/>
    <w:rsid w:val="008B5B47"/>
    <w:rsid w:val="008B5BD0"/>
    <w:rsid w:val="008B5C0B"/>
    <w:rsid w:val="008B5C16"/>
    <w:rsid w:val="008B5C4B"/>
    <w:rsid w:val="008B5C5E"/>
    <w:rsid w:val="008B5C68"/>
    <w:rsid w:val="008B5C78"/>
    <w:rsid w:val="008B5C7E"/>
    <w:rsid w:val="008B5C87"/>
    <w:rsid w:val="008B5C95"/>
    <w:rsid w:val="008B5CB5"/>
    <w:rsid w:val="008B5CB7"/>
    <w:rsid w:val="008B5CBF"/>
    <w:rsid w:val="008B5CC2"/>
    <w:rsid w:val="008B5CF4"/>
    <w:rsid w:val="008B5D44"/>
    <w:rsid w:val="008B5DAC"/>
    <w:rsid w:val="008B5DBA"/>
    <w:rsid w:val="008B5DEF"/>
    <w:rsid w:val="008B5E01"/>
    <w:rsid w:val="008B5E43"/>
    <w:rsid w:val="008B5E5E"/>
    <w:rsid w:val="008B5E9E"/>
    <w:rsid w:val="008B5ECB"/>
    <w:rsid w:val="008B5F61"/>
    <w:rsid w:val="008B5FAD"/>
    <w:rsid w:val="008B5FAE"/>
    <w:rsid w:val="008B5FD9"/>
    <w:rsid w:val="008B5FDC"/>
    <w:rsid w:val="008B6019"/>
    <w:rsid w:val="008B602E"/>
    <w:rsid w:val="008B608D"/>
    <w:rsid w:val="008B60F2"/>
    <w:rsid w:val="008B6137"/>
    <w:rsid w:val="008B61B8"/>
    <w:rsid w:val="008B61D1"/>
    <w:rsid w:val="008B61EE"/>
    <w:rsid w:val="008B61F9"/>
    <w:rsid w:val="008B6232"/>
    <w:rsid w:val="008B624C"/>
    <w:rsid w:val="008B627B"/>
    <w:rsid w:val="008B628D"/>
    <w:rsid w:val="008B63A1"/>
    <w:rsid w:val="008B63CE"/>
    <w:rsid w:val="008B63DA"/>
    <w:rsid w:val="008B63DC"/>
    <w:rsid w:val="008B6420"/>
    <w:rsid w:val="008B645C"/>
    <w:rsid w:val="008B6489"/>
    <w:rsid w:val="008B648B"/>
    <w:rsid w:val="008B64E8"/>
    <w:rsid w:val="008B650F"/>
    <w:rsid w:val="008B6513"/>
    <w:rsid w:val="008B6535"/>
    <w:rsid w:val="008B6592"/>
    <w:rsid w:val="008B659B"/>
    <w:rsid w:val="008B65BF"/>
    <w:rsid w:val="008B65CA"/>
    <w:rsid w:val="008B65D2"/>
    <w:rsid w:val="008B65D6"/>
    <w:rsid w:val="008B660D"/>
    <w:rsid w:val="008B660F"/>
    <w:rsid w:val="008B6629"/>
    <w:rsid w:val="008B666F"/>
    <w:rsid w:val="008B6677"/>
    <w:rsid w:val="008B66BD"/>
    <w:rsid w:val="008B6715"/>
    <w:rsid w:val="008B6716"/>
    <w:rsid w:val="008B673E"/>
    <w:rsid w:val="008B6753"/>
    <w:rsid w:val="008B675E"/>
    <w:rsid w:val="008B6775"/>
    <w:rsid w:val="008B679F"/>
    <w:rsid w:val="008B67E9"/>
    <w:rsid w:val="008B67F1"/>
    <w:rsid w:val="008B681B"/>
    <w:rsid w:val="008B6883"/>
    <w:rsid w:val="008B689D"/>
    <w:rsid w:val="008B68AA"/>
    <w:rsid w:val="008B68B7"/>
    <w:rsid w:val="008B68DB"/>
    <w:rsid w:val="008B690B"/>
    <w:rsid w:val="008B691B"/>
    <w:rsid w:val="008B6953"/>
    <w:rsid w:val="008B6978"/>
    <w:rsid w:val="008B698D"/>
    <w:rsid w:val="008B6996"/>
    <w:rsid w:val="008B699F"/>
    <w:rsid w:val="008B69A9"/>
    <w:rsid w:val="008B69C3"/>
    <w:rsid w:val="008B69D0"/>
    <w:rsid w:val="008B6A1B"/>
    <w:rsid w:val="008B6A20"/>
    <w:rsid w:val="008B6A2F"/>
    <w:rsid w:val="008B6A55"/>
    <w:rsid w:val="008B6A81"/>
    <w:rsid w:val="008B6ABE"/>
    <w:rsid w:val="008B6B07"/>
    <w:rsid w:val="008B6B89"/>
    <w:rsid w:val="008B6B9B"/>
    <w:rsid w:val="008B6BD6"/>
    <w:rsid w:val="008B6BDA"/>
    <w:rsid w:val="008B6BEA"/>
    <w:rsid w:val="008B6C09"/>
    <w:rsid w:val="008B6C20"/>
    <w:rsid w:val="008B6C2E"/>
    <w:rsid w:val="008B6C32"/>
    <w:rsid w:val="008B6C5B"/>
    <w:rsid w:val="008B6C61"/>
    <w:rsid w:val="008B6CB4"/>
    <w:rsid w:val="008B6CD4"/>
    <w:rsid w:val="008B6CF7"/>
    <w:rsid w:val="008B6D75"/>
    <w:rsid w:val="008B6D7E"/>
    <w:rsid w:val="008B6DA7"/>
    <w:rsid w:val="008B6DAD"/>
    <w:rsid w:val="008B6DB2"/>
    <w:rsid w:val="008B6E15"/>
    <w:rsid w:val="008B6E30"/>
    <w:rsid w:val="008B6E50"/>
    <w:rsid w:val="008B6E6E"/>
    <w:rsid w:val="008B6ED8"/>
    <w:rsid w:val="008B6EF2"/>
    <w:rsid w:val="008B6EFA"/>
    <w:rsid w:val="008B6F2F"/>
    <w:rsid w:val="008B6F4F"/>
    <w:rsid w:val="008B6F88"/>
    <w:rsid w:val="008B6F8A"/>
    <w:rsid w:val="008B6FAE"/>
    <w:rsid w:val="008B6FC9"/>
    <w:rsid w:val="008B6FDF"/>
    <w:rsid w:val="008B6FF2"/>
    <w:rsid w:val="008B7027"/>
    <w:rsid w:val="008B702B"/>
    <w:rsid w:val="008B7035"/>
    <w:rsid w:val="008B7039"/>
    <w:rsid w:val="008B7087"/>
    <w:rsid w:val="008B709D"/>
    <w:rsid w:val="008B70A1"/>
    <w:rsid w:val="008B70A3"/>
    <w:rsid w:val="008B70A9"/>
    <w:rsid w:val="008B70CB"/>
    <w:rsid w:val="008B70D6"/>
    <w:rsid w:val="008B713B"/>
    <w:rsid w:val="008B7190"/>
    <w:rsid w:val="008B7193"/>
    <w:rsid w:val="008B71B7"/>
    <w:rsid w:val="008B71FB"/>
    <w:rsid w:val="008B7208"/>
    <w:rsid w:val="008B728A"/>
    <w:rsid w:val="008B72B7"/>
    <w:rsid w:val="008B72CD"/>
    <w:rsid w:val="008B72E7"/>
    <w:rsid w:val="008B731D"/>
    <w:rsid w:val="008B733A"/>
    <w:rsid w:val="008B7350"/>
    <w:rsid w:val="008B7365"/>
    <w:rsid w:val="008B737D"/>
    <w:rsid w:val="008B73F4"/>
    <w:rsid w:val="008B73F5"/>
    <w:rsid w:val="008B7411"/>
    <w:rsid w:val="008B743E"/>
    <w:rsid w:val="008B7471"/>
    <w:rsid w:val="008B7482"/>
    <w:rsid w:val="008B7489"/>
    <w:rsid w:val="008B748B"/>
    <w:rsid w:val="008B7493"/>
    <w:rsid w:val="008B7495"/>
    <w:rsid w:val="008B74AF"/>
    <w:rsid w:val="008B74F4"/>
    <w:rsid w:val="008B7533"/>
    <w:rsid w:val="008B7534"/>
    <w:rsid w:val="008B7539"/>
    <w:rsid w:val="008B7554"/>
    <w:rsid w:val="008B756F"/>
    <w:rsid w:val="008B7574"/>
    <w:rsid w:val="008B7592"/>
    <w:rsid w:val="008B7598"/>
    <w:rsid w:val="008B75A1"/>
    <w:rsid w:val="008B75C5"/>
    <w:rsid w:val="008B75D6"/>
    <w:rsid w:val="008B75DC"/>
    <w:rsid w:val="008B7624"/>
    <w:rsid w:val="008B7641"/>
    <w:rsid w:val="008B7691"/>
    <w:rsid w:val="008B7692"/>
    <w:rsid w:val="008B76D0"/>
    <w:rsid w:val="008B7704"/>
    <w:rsid w:val="008B770F"/>
    <w:rsid w:val="008B7782"/>
    <w:rsid w:val="008B77D2"/>
    <w:rsid w:val="008B77D3"/>
    <w:rsid w:val="008B77D9"/>
    <w:rsid w:val="008B77F3"/>
    <w:rsid w:val="008B78A9"/>
    <w:rsid w:val="008B78BB"/>
    <w:rsid w:val="008B78D7"/>
    <w:rsid w:val="008B78F5"/>
    <w:rsid w:val="008B7937"/>
    <w:rsid w:val="008B795F"/>
    <w:rsid w:val="008B79AC"/>
    <w:rsid w:val="008B79B8"/>
    <w:rsid w:val="008B7A04"/>
    <w:rsid w:val="008B7A2F"/>
    <w:rsid w:val="008B7AC9"/>
    <w:rsid w:val="008B7AE0"/>
    <w:rsid w:val="008B7B2F"/>
    <w:rsid w:val="008B7B5E"/>
    <w:rsid w:val="008B7B65"/>
    <w:rsid w:val="008B7B82"/>
    <w:rsid w:val="008B7B87"/>
    <w:rsid w:val="008B7BAA"/>
    <w:rsid w:val="008B7BF1"/>
    <w:rsid w:val="008B7BF7"/>
    <w:rsid w:val="008B7C00"/>
    <w:rsid w:val="008B7C1C"/>
    <w:rsid w:val="008B7C26"/>
    <w:rsid w:val="008B7C42"/>
    <w:rsid w:val="008B7C5A"/>
    <w:rsid w:val="008B7C71"/>
    <w:rsid w:val="008B7C84"/>
    <w:rsid w:val="008B7C9F"/>
    <w:rsid w:val="008B7CBF"/>
    <w:rsid w:val="008B7CD2"/>
    <w:rsid w:val="008B7CF1"/>
    <w:rsid w:val="008B7D1D"/>
    <w:rsid w:val="008B7D2B"/>
    <w:rsid w:val="008B7D3D"/>
    <w:rsid w:val="008B7DA8"/>
    <w:rsid w:val="008B7DF1"/>
    <w:rsid w:val="008B7DF4"/>
    <w:rsid w:val="008B7E19"/>
    <w:rsid w:val="008B7E2A"/>
    <w:rsid w:val="008B7E41"/>
    <w:rsid w:val="008B7E7B"/>
    <w:rsid w:val="008B7E87"/>
    <w:rsid w:val="008B7E94"/>
    <w:rsid w:val="008B7ED0"/>
    <w:rsid w:val="008B7ED8"/>
    <w:rsid w:val="008B7EF4"/>
    <w:rsid w:val="008B7F20"/>
    <w:rsid w:val="008B7F32"/>
    <w:rsid w:val="008B7F72"/>
    <w:rsid w:val="008B7F8F"/>
    <w:rsid w:val="008B7FFC"/>
    <w:rsid w:val="008C000C"/>
    <w:rsid w:val="008C003C"/>
    <w:rsid w:val="008C0063"/>
    <w:rsid w:val="008C00C1"/>
    <w:rsid w:val="008C012A"/>
    <w:rsid w:val="008C015D"/>
    <w:rsid w:val="008C01BC"/>
    <w:rsid w:val="008C01CB"/>
    <w:rsid w:val="008C01D1"/>
    <w:rsid w:val="008C01D7"/>
    <w:rsid w:val="008C01D8"/>
    <w:rsid w:val="008C01D9"/>
    <w:rsid w:val="008C0212"/>
    <w:rsid w:val="008C021E"/>
    <w:rsid w:val="008C023C"/>
    <w:rsid w:val="008C024B"/>
    <w:rsid w:val="008C0270"/>
    <w:rsid w:val="008C02C1"/>
    <w:rsid w:val="008C02CE"/>
    <w:rsid w:val="008C0311"/>
    <w:rsid w:val="008C031D"/>
    <w:rsid w:val="008C032F"/>
    <w:rsid w:val="008C0336"/>
    <w:rsid w:val="008C0379"/>
    <w:rsid w:val="008C037B"/>
    <w:rsid w:val="008C039A"/>
    <w:rsid w:val="008C03CA"/>
    <w:rsid w:val="008C03F8"/>
    <w:rsid w:val="008C0403"/>
    <w:rsid w:val="008C0405"/>
    <w:rsid w:val="008C041B"/>
    <w:rsid w:val="008C049F"/>
    <w:rsid w:val="008C04CB"/>
    <w:rsid w:val="008C050D"/>
    <w:rsid w:val="008C0516"/>
    <w:rsid w:val="008C0528"/>
    <w:rsid w:val="008C052F"/>
    <w:rsid w:val="008C0537"/>
    <w:rsid w:val="008C0571"/>
    <w:rsid w:val="008C05A0"/>
    <w:rsid w:val="008C0614"/>
    <w:rsid w:val="008C0632"/>
    <w:rsid w:val="008C0637"/>
    <w:rsid w:val="008C063A"/>
    <w:rsid w:val="008C0681"/>
    <w:rsid w:val="008C068A"/>
    <w:rsid w:val="008C0693"/>
    <w:rsid w:val="008C06AE"/>
    <w:rsid w:val="008C06E6"/>
    <w:rsid w:val="008C06FF"/>
    <w:rsid w:val="008C07C3"/>
    <w:rsid w:val="008C0827"/>
    <w:rsid w:val="008C087D"/>
    <w:rsid w:val="008C0888"/>
    <w:rsid w:val="008C088A"/>
    <w:rsid w:val="008C08AA"/>
    <w:rsid w:val="008C08BC"/>
    <w:rsid w:val="008C08DE"/>
    <w:rsid w:val="008C08ED"/>
    <w:rsid w:val="008C08F2"/>
    <w:rsid w:val="008C08F4"/>
    <w:rsid w:val="008C0900"/>
    <w:rsid w:val="008C09C6"/>
    <w:rsid w:val="008C0A10"/>
    <w:rsid w:val="008C0A33"/>
    <w:rsid w:val="008C0A85"/>
    <w:rsid w:val="008C0AA3"/>
    <w:rsid w:val="008C0AA9"/>
    <w:rsid w:val="008C0AD8"/>
    <w:rsid w:val="008C0ADF"/>
    <w:rsid w:val="008C0AE5"/>
    <w:rsid w:val="008C0B2C"/>
    <w:rsid w:val="008C0B4F"/>
    <w:rsid w:val="008C0BDD"/>
    <w:rsid w:val="008C0C27"/>
    <w:rsid w:val="008C0C33"/>
    <w:rsid w:val="008C0C73"/>
    <w:rsid w:val="008C0C94"/>
    <w:rsid w:val="008C0C96"/>
    <w:rsid w:val="008C0CE6"/>
    <w:rsid w:val="008C0CF0"/>
    <w:rsid w:val="008C0CFE"/>
    <w:rsid w:val="008C0CFF"/>
    <w:rsid w:val="008C0D64"/>
    <w:rsid w:val="008C0DB1"/>
    <w:rsid w:val="008C0DE5"/>
    <w:rsid w:val="008C0DF8"/>
    <w:rsid w:val="008C0E48"/>
    <w:rsid w:val="008C0E4B"/>
    <w:rsid w:val="008C0E52"/>
    <w:rsid w:val="008C0E57"/>
    <w:rsid w:val="008C0E58"/>
    <w:rsid w:val="008C0E77"/>
    <w:rsid w:val="008C0E88"/>
    <w:rsid w:val="008C0E89"/>
    <w:rsid w:val="008C0E92"/>
    <w:rsid w:val="008C0EB6"/>
    <w:rsid w:val="008C0EDC"/>
    <w:rsid w:val="008C0EE7"/>
    <w:rsid w:val="008C0EE8"/>
    <w:rsid w:val="008C0F34"/>
    <w:rsid w:val="008C0F3A"/>
    <w:rsid w:val="008C0F56"/>
    <w:rsid w:val="008C0F5D"/>
    <w:rsid w:val="008C0F6E"/>
    <w:rsid w:val="008C0FA6"/>
    <w:rsid w:val="008C0FCA"/>
    <w:rsid w:val="008C0FE0"/>
    <w:rsid w:val="008C0FFF"/>
    <w:rsid w:val="008C103D"/>
    <w:rsid w:val="008C10A0"/>
    <w:rsid w:val="008C10AC"/>
    <w:rsid w:val="008C10AE"/>
    <w:rsid w:val="008C10B7"/>
    <w:rsid w:val="008C10C3"/>
    <w:rsid w:val="008C1136"/>
    <w:rsid w:val="008C113A"/>
    <w:rsid w:val="008C1165"/>
    <w:rsid w:val="008C1175"/>
    <w:rsid w:val="008C1181"/>
    <w:rsid w:val="008C11A0"/>
    <w:rsid w:val="008C11B2"/>
    <w:rsid w:val="008C11F4"/>
    <w:rsid w:val="008C120A"/>
    <w:rsid w:val="008C122E"/>
    <w:rsid w:val="008C1252"/>
    <w:rsid w:val="008C1291"/>
    <w:rsid w:val="008C12E0"/>
    <w:rsid w:val="008C1312"/>
    <w:rsid w:val="008C131E"/>
    <w:rsid w:val="008C1329"/>
    <w:rsid w:val="008C1366"/>
    <w:rsid w:val="008C1382"/>
    <w:rsid w:val="008C1391"/>
    <w:rsid w:val="008C13FD"/>
    <w:rsid w:val="008C143A"/>
    <w:rsid w:val="008C1441"/>
    <w:rsid w:val="008C1450"/>
    <w:rsid w:val="008C1460"/>
    <w:rsid w:val="008C147E"/>
    <w:rsid w:val="008C1489"/>
    <w:rsid w:val="008C1495"/>
    <w:rsid w:val="008C14C1"/>
    <w:rsid w:val="008C152E"/>
    <w:rsid w:val="008C1539"/>
    <w:rsid w:val="008C1557"/>
    <w:rsid w:val="008C155E"/>
    <w:rsid w:val="008C158B"/>
    <w:rsid w:val="008C158D"/>
    <w:rsid w:val="008C158F"/>
    <w:rsid w:val="008C15D3"/>
    <w:rsid w:val="008C1615"/>
    <w:rsid w:val="008C1637"/>
    <w:rsid w:val="008C1639"/>
    <w:rsid w:val="008C168D"/>
    <w:rsid w:val="008C16A5"/>
    <w:rsid w:val="008C16CF"/>
    <w:rsid w:val="008C16EB"/>
    <w:rsid w:val="008C16EC"/>
    <w:rsid w:val="008C1704"/>
    <w:rsid w:val="008C1722"/>
    <w:rsid w:val="008C1741"/>
    <w:rsid w:val="008C174C"/>
    <w:rsid w:val="008C1753"/>
    <w:rsid w:val="008C175B"/>
    <w:rsid w:val="008C1795"/>
    <w:rsid w:val="008C1797"/>
    <w:rsid w:val="008C1799"/>
    <w:rsid w:val="008C17A8"/>
    <w:rsid w:val="008C17C5"/>
    <w:rsid w:val="008C182F"/>
    <w:rsid w:val="008C1836"/>
    <w:rsid w:val="008C1840"/>
    <w:rsid w:val="008C1865"/>
    <w:rsid w:val="008C187C"/>
    <w:rsid w:val="008C1882"/>
    <w:rsid w:val="008C18B1"/>
    <w:rsid w:val="008C18D4"/>
    <w:rsid w:val="008C18D6"/>
    <w:rsid w:val="008C18E1"/>
    <w:rsid w:val="008C18E2"/>
    <w:rsid w:val="008C1922"/>
    <w:rsid w:val="008C1936"/>
    <w:rsid w:val="008C1951"/>
    <w:rsid w:val="008C199A"/>
    <w:rsid w:val="008C19A4"/>
    <w:rsid w:val="008C19B5"/>
    <w:rsid w:val="008C19BD"/>
    <w:rsid w:val="008C19C6"/>
    <w:rsid w:val="008C19DC"/>
    <w:rsid w:val="008C1A78"/>
    <w:rsid w:val="008C1A7A"/>
    <w:rsid w:val="008C1AD4"/>
    <w:rsid w:val="008C1ADA"/>
    <w:rsid w:val="008C1B3E"/>
    <w:rsid w:val="008C1BBF"/>
    <w:rsid w:val="008C1BE9"/>
    <w:rsid w:val="008C1C30"/>
    <w:rsid w:val="008C1C42"/>
    <w:rsid w:val="008C1C46"/>
    <w:rsid w:val="008C1C7F"/>
    <w:rsid w:val="008C1C8D"/>
    <w:rsid w:val="008C1C9F"/>
    <w:rsid w:val="008C1CB0"/>
    <w:rsid w:val="008C1CBC"/>
    <w:rsid w:val="008C1CD7"/>
    <w:rsid w:val="008C1CD9"/>
    <w:rsid w:val="008C1D01"/>
    <w:rsid w:val="008C1D10"/>
    <w:rsid w:val="008C1D4C"/>
    <w:rsid w:val="008C1D8D"/>
    <w:rsid w:val="008C1D8F"/>
    <w:rsid w:val="008C1DE3"/>
    <w:rsid w:val="008C1DF8"/>
    <w:rsid w:val="008C1E01"/>
    <w:rsid w:val="008C1E0E"/>
    <w:rsid w:val="008C1E1F"/>
    <w:rsid w:val="008C1E21"/>
    <w:rsid w:val="008C1E3F"/>
    <w:rsid w:val="008C1E41"/>
    <w:rsid w:val="008C1E60"/>
    <w:rsid w:val="008C1E69"/>
    <w:rsid w:val="008C1E84"/>
    <w:rsid w:val="008C1EB5"/>
    <w:rsid w:val="008C1ED6"/>
    <w:rsid w:val="008C1EE0"/>
    <w:rsid w:val="008C1F00"/>
    <w:rsid w:val="008C1F2B"/>
    <w:rsid w:val="008C1F89"/>
    <w:rsid w:val="008C1F93"/>
    <w:rsid w:val="008C2019"/>
    <w:rsid w:val="008C204B"/>
    <w:rsid w:val="008C20AB"/>
    <w:rsid w:val="008C20BD"/>
    <w:rsid w:val="008C2125"/>
    <w:rsid w:val="008C2128"/>
    <w:rsid w:val="008C212B"/>
    <w:rsid w:val="008C2155"/>
    <w:rsid w:val="008C21E6"/>
    <w:rsid w:val="008C21F6"/>
    <w:rsid w:val="008C2211"/>
    <w:rsid w:val="008C226B"/>
    <w:rsid w:val="008C226D"/>
    <w:rsid w:val="008C22CB"/>
    <w:rsid w:val="008C22D9"/>
    <w:rsid w:val="008C22E3"/>
    <w:rsid w:val="008C22EA"/>
    <w:rsid w:val="008C22FD"/>
    <w:rsid w:val="008C230D"/>
    <w:rsid w:val="008C2315"/>
    <w:rsid w:val="008C2353"/>
    <w:rsid w:val="008C237C"/>
    <w:rsid w:val="008C2389"/>
    <w:rsid w:val="008C23BB"/>
    <w:rsid w:val="008C23F9"/>
    <w:rsid w:val="008C2405"/>
    <w:rsid w:val="008C241E"/>
    <w:rsid w:val="008C2448"/>
    <w:rsid w:val="008C2452"/>
    <w:rsid w:val="008C2475"/>
    <w:rsid w:val="008C24CA"/>
    <w:rsid w:val="008C24D1"/>
    <w:rsid w:val="008C2540"/>
    <w:rsid w:val="008C2557"/>
    <w:rsid w:val="008C2561"/>
    <w:rsid w:val="008C256E"/>
    <w:rsid w:val="008C257B"/>
    <w:rsid w:val="008C257E"/>
    <w:rsid w:val="008C25B9"/>
    <w:rsid w:val="008C25BA"/>
    <w:rsid w:val="008C25F7"/>
    <w:rsid w:val="008C25FB"/>
    <w:rsid w:val="008C2616"/>
    <w:rsid w:val="008C262B"/>
    <w:rsid w:val="008C2653"/>
    <w:rsid w:val="008C268E"/>
    <w:rsid w:val="008C2699"/>
    <w:rsid w:val="008C26A0"/>
    <w:rsid w:val="008C26E8"/>
    <w:rsid w:val="008C26EF"/>
    <w:rsid w:val="008C2781"/>
    <w:rsid w:val="008C27A7"/>
    <w:rsid w:val="008C27A8"/>
    <w:rsid w:val="008C2810"/>
    <w:rsid w:val="008C2832"/>
    <w:rsid w:val="008C2851"/>
    <w:rsid w:val="008C285D"/>
    <w:rsid w:val="008C288D"/>
    <w:rsid w:val="008C28A4"/>
    <w:rsid w:val="008C28A5"/>
    <w:rsid w:val="008C28B7"/>
    <w:rsid w:val="008C2930"/>
    <w:rsid w:val="008C293A"/>
    <w:rsid w:val="008C2952"/>
    <w:rsid w:val="008C2965"/>
    <w:rsid w:val="008C297A"/>
    <w:rsid w:val="008C2989"/>
    <w:rsid w:val="008C2995"/>
    <w:rsid w:val="008C29A3"/>
    <w:rsid w:val="008C29A5"/>
    <w:rsid w:val="008C29B8"/>
    <w:rsid w:val="008C29BA"/>
    <w:rsid w:val="008C2A08"/>
    <w:rsid w:val="008C2A0B"/>
    <w:rsid w:val="008C2A1B"/>
    <w:rsid w:val="008C2A66"/>
    <w:rsid w:val="008C2A80"/>
    <w:rsid w:val="008C2A95"/>
    <w:rsid w:val="008C2AA1"/>
    <w:rsid w:val="008C2B55"/>
    <w:rsid w:val="008C2BBB"/>
    <w:rsid w:val="008C2BD2"/>
    <w:rsid w:val="008C2C41"/>
    <w:rsid w:val="008C2C62"/>
    <w:rsid w:val="008C2C9D"/>
    <w:rsid w:val="008C2CBD"/>
    <w:rsid w:val="008C2CC1"/>
    <w:rsid w:val="008C2CD7"/>
    <w:rsid w:val="008C2CDB"/>
    <w:rsid w:val="008C2CE1"/>
    <w:rsid w:val="008C2D1E"/>
    <w:rsid w:val="008C2D64"/>
    <w:rsid w:val="008C2D66"/>
    <w:rsid w:val="008C2D90"/>
    <w:rsid w:val="008C2DA4"/>
    <w:rsid w:val="008C2DF7"/>
    <w:rsid w:val="008C2E0D"/>
    <w:rsid w:val="008C2E84"/>
    <w:rsid w:val="008C2E9F"/>
    <w:rsid w:val="008C2EC5"/>
    <w:rsid w:val="008C2EDC"/>
    <w:rsid w:val="008C2EE3"/>
    <w:rsid w:val="008C2F03"/>
    <w:rsid w:val="008C2F04"/>
    <w:rsid w:val="008C2F3D"/>
    <w:rsid w:val="008C2F51"/>
    <w:rsid w:val="008C2F76"/>
    <w:rsid w:val="008C2FCE"/>
    <w:rsid w:val="008C2FF7"/>
    <w:rsid w:val="008C302B"/>
    <w:rsid w:val="008C304F"/>
    <w:rsid w:val="008C305F"/>
    <w:rsid w:val="008C30A1"/>
    <w:rsid w:val="008C3119"/>
    <w:rsid w:val="008C312F"/>
    <w:rsid w:val="008C3148"/>
    <w:rsid w:val="008C3151"/>
    <w:rsid w:val="008C315F"/>
    <w:rsid w:val="008C3162"/>
    <w:rsid w:val="008C3165"/>
    <w:rsid w:val="008C3187"/>
    <w:rsid w:val="008C31E4"/>
    <w:rsid w:val="008C3212"/>
    <w:rsid w:val="008C3262"/>
    <w:rsid w:val="008C327D"/>
    <w:rsid w:val="008C3294"/>
    <w:rsid w:val="008C32B8"/>
    <w:rsid w:val="008C32C8"/>
    <w:rsid w:val="008C336F"/>
    <w:rsid w:val="008C3380"/>
    <w:rsid w:val="008C33E3"/>
    <w:rsid w:val="008C33F2"/>
    <w:rsid w:val="008C3416"/>
    <w:rsid w:val="008C3420"/>
    <w:rsid w:val="008C3462"/>
    <w:rsid w:val="008C3477"/>
    <w:rsid w:val="008C3487"/>
    <w:rsid w:val="008C3489"/>
    <w:rsid w:val="008C3493"/>
    <w:rsid w:val="008C34AB"/>
    <w:rsid w:val="008C34C5"/>
    <w:rsid w:val="008C34CB"/>
    <w:rsid w:val="008C34D1"/>
    <w:rsid w:val="008C34EA"/>
    <w:rsid w:val="008C3517"/>
    <w:rsid w:val="008C3543"/>
    <w:rsid w:val="008C3575"/>
    <w:rsid w:val="008C3584"/>
    <w:rsid w:val="008C35B2"/>
    <w:rsid w:val="008C35C9"/>
    <w:rsid w:val="008C35E1"/>
    <w:rsid w:val="008C35E6"/>
    <w:rsid w:val="008C35EF"/>
    <w:rsid w:val="008C360B"/>
    <w:rsid w:val="008C3671"/>
    <w:rsid w:val="008C3699"/>
    <w:rsid w:val="008C36A8"/>
    <w:rsid w:val="008C36F1"/>
    <w:rsid w:val="008C3708"/>
    <w:rsid w:val="008C37B4"/>
    <w:rsid w:val="008C37D6"/>
    <w:rsid w:val="008C3828"/>
    <w:rsid w:val="008C383F"/>
    <w:rsid w:val="008C387A"/>
    <w:rsid w:val="008C387D"/>
    <w:rsid w:val="008C3880"/>
    <w:rsid w:val="008C3882"/>
    <w:rsid w:val="008C388C"/>
    <w:rsid w:val="008C38CD"/>
    <w:rsid w:val="008C38EE"/>
    <w:rsid w:val="008C393D"/>
    <w:rsid w:val="008C3975"/>
    <w:rsid w:val="008C3A86"/>
    <w:rsid w:val="008C3AB4"/>
    <w:rsid w:val="008C3AB6"/>
    <w:rsid w:val="008C3AC6"/>
    <w:rsid w:val="008C3AEA"/>
    <w:rsid w:val="008C3AF3"/>
    <w:rsid w:val="008C3B05"/>
    <w:rsid w:val="008C3B12"/>
    <w:rsid w:val="008C3B22"/>
    <w:rsid w:val="008C3B46"/>
    <w:rsid w:val="008C3B49"/>
    <w:rsid w:val="008C3B70"/>
    <w:rsid w:val="008C3B83"/>
    <w:rsid w:val="008C3BC2"/>
    <w:rsid w:val="008C3BD5"/>
    <w:rsid w:val="008C3BD9"/>
    <w:rsid w:val="008C3C1E"/>
    <w:rsid w:val="008C3C41"/>
    <w:rsid w:val="008C3C7C"/>
    <w:rsid w:val="008C3C82"/>
    <w:rsid w:val="008C3C8C"/>
    <w:rsid w:val="008C3CD3"/>
    <w:rsid w:val="008C3D3A"/>
    <w:rsid w:val="008C3D4D"/>
    <w:rsid w:val="008C3D6C"/>
    <w:rsid w:val="008C3DCC"/>
    <w:rsid w:val="008C3EAB"/>
    <w:rsid w:val="008C3ECD"/>
    <w:rsid w:val="008C3EEA"/>
    <w:rsid w:val="008C3EF4"/>
    <w:rsid w:val="008C3F43"/>
    <w:rsid w:val="008C3F88"/>
    <w:rsid w:val="008C3FF4"/>
    <w:rsid w:val="008C408D"/>
    <w:rsid w:val="008C40CB"/>
    <w:rsid w:val="008C40D3"/>
    <w:rsid w:val="008C40D8"/>
    <w:rsid w:val="008C40F2"/>
    <w:rsid w:val="008C4159"/>
    <w:rsid w:val="008C4168"/>
    <w:rsid w:val="008C4185"/>
    <w:rsid w:val="008C41A0"/>
    <w:rsid w:val="008C421B"/>
    <w:rsid w:val="008C4225"/>
    <w:rsid w:val="008C4240"/>
    <w:rsid w:val="008C4248"/>
    <w:rsid w:val="008C424E"/>
    <w:rsid w:val="008C426A"/>
    <w:rsid w:val="008C4290"/>
    <w:rsid w:val="008C42AB"/>
    <w:rsid w:val="008C4311"/>
    <w:rsid w:val="008C4343"/>
    <w:rsid w:val="008C4398"/>
    <w:rsid w:val="008C43D4"/>
    <w:rsid w:val="008C4404"/>
    <w:rsid w:val="008C440A"/>
    <w:rsid w:val="008C448B"/>
    <w:rsid w:val="008C44A2"/>
    <w:rsid w:val="008C44CA"/>
    <w:rsid w:val="008C44F6"/>
    <w:rsid w:val="008C4520"/>
    <w:rsid w:val="008C4562"/>
    <w:rsid w:val="008C45DB"/>
    <w:rsid w:val="008C45EB"/>
    <w:rsid w:val="008C45F5"/>
    <w:rsid w:val="008C465E"/>
    <w:rsid w:val="008C466E"/>
    <w:rsid w:val="008C468C"/>
    <w:rsid w:val="008C46FF"/>
    <w:rsid w:val="008C4700"/>
    <w:rsid w:val="008C4707"/>
    <w:rsid w:val="008C4743"/>
    <w:rsid w:val="008C4752"/>
    <w:rsid w:val="008C4764"/>
    <w:rsid w:val="008C4776"/>
    <w:rsid w:val="008C47C7"/>
    <w:rsid w:val="008C47CD"/>
    <w:rsid w:val="008C482F"/>
    <w:rsid w:val="008C483C"/>
    <w:rsid w:val="008C485F"/>
    <w:rsid w:val="008C4891"/>
    <w:rsid w:val="008C48B3"/>
    <w:rsid w:val="008C48B6"/>
    <w:rsid w:val="008C48D6"/>
    <w:rsid w:val="008C491C"/>
    <w:rsid w:val="008C4988"/>
    <w:rsid w:val="008C49B8"/>
    <w:rsid w:val="008C49CB"/>
    <w:rsid w:val="008C49F5"/>
    <w:rsid w:val="008C4A07"/>
    <w:rsid w:val="008C4A1D"/>
    <w:rsid w:val="008C4A21"/>
    <w:rsid w:val="008C4A86"/>
    <w:rsid w:val="008C4A99"/>
    <w:rsid w:val="008C4AB3"/>
    <w:rsid w:val="008C4AE8"/>
    <w:rsid w:val="008C4AF9"/>
    <w:rsid w:val="008C4B52"/>
    <w:rsid w:val="008C4BCF"/>
    <w:rsid w:val="008C4BD8"/>
    <w:rsid w:val="008C4BFB"/>
    <w:rsid w:val="008C4C0B"/>
    <w:rsid w:val="008C4C2C"/>
    <w:rsid w:val="008C4C2F"/>
    <w:rsid w:val="008C4C51"/>
    <w:rsid w:val="008C4CA3"/>
    <w:rsid w:val="008C4D52"/>
    <w:rsid w:val="008C4D70"/>
    <w:rsid w:val="008C4D8B"/>
    <w:rsid w:val="008C4D98"/>
    <w:rsid w:val="008C4D9D"/>
    <w:rsid w:val="008C4D9F"/>
    <w:rsid w:val="008C4DDE"/>
    <w:rsid w:val="008C4DF9"/>
    <w:rsid w:val="008C4E18"/>
    <w:rsid w:val="008C4E95"/>
    <w:rsid w:val="008C4EAD"/>
    <w:rsid w:val="008C4F48"/>
    <w:rsid w:val="008C4F75"/>
    <w:rsid w:val="008C4F87"/>
    <w:rsid w:val="008C4FB7"/>
    <w:rsid w:val="008C4FD5"/>
    <w:rsid w:val="008C502B"/>
    <w:rsid w:val="008C50B6"/>
    <w:rsid w:val="008C50EB"/>
    <w:rsid w:val="008C5120"/>
    <w:rsid w:val="008C5146"/>
    <w:rsid w:val="008C5159"/>
    <w:rsid w:val="008C51A4"/>
    <w:rsid w:val="008C51AC"/>
    <w:rsid w:val="008C51E0"/>
    <w:rsid w:val="008C5221"/>
    <w:rsid w:val="008C526B"/>
    <w:rsid w:val="008C5273"/>
    <w:rsid w:val="008C5286"/>
    <w:rsid w:val="008C52CC"/>
    <w:rsid w:val="008C530F"/>
    <w:rsid w:val="008C5313"/>
    <w:rsid w:val="008C531B"/>
    <w:rsid w:val="008C532C"/>
    <w:rsid w:val="008C539B"/>
    <w:rsid w:val="008C540C"/>
    <w:rsid w:val="008C5422"/>
    <w:rsid w:val="008C5442"/>
    <w:rsid w:val="008C544E"/>
    <w:rsid w:val="008C54A2"/>
    <w:rsid w:val="008C54A3"/>
    <w:rsid w:val="008C54B9"/>
    <w:rsid w:val="008C54BB"/>
    <w:rsid w:val="008C54CD"/>
    <w:rsid w:val="008C54D1"/>
    <w:rsid w:val="008C54D7"/>
    <w:rsid w:val="008C54FC"/>
    <w:rsid w:val="008C54FD"/>
    <w:rsid w:val="008C551E"/>
    <w:rsid w:val="008C5523"/>
    <w:rsid w:val="008C5544"/>
    <w:rsid w:val="008C5559"/>
    <w:rsid w:val="008C5586"/>
    <w:rsid w:val="008C5590"/>
    <w:rsid w:val="008C55D3"/>
    <w:rsid w:val="008C5619"/>
    <w:rsid w:val="008C5643"/>
    <w:rsid w:val="008C5658"/>
    <w:rsid w:val="008C565F"/>
    <w:rsid w:val="008C5667"/>
    <w:rsid w:val="008C56A6"/>
    <w:rsid w:val="008C56EE"/>
    <w:rsid w:val="008C56FC"/>
    <w:rsid w:val="008C5756"/>
    <w:rsid w:val="008C5757"/>
    <w:rsid w:val="008C5789"/>
    <w:rsid w:val="008C579E"/>
    <w:rsid w:val="008C57F0"/>
    <w:rsid w:val="008C5805"/>
    <w:rsid w:val="008C5815"/>
    <w:rsid w:val="008C5820"/>
    <w:rsid w:val="008C584A"/>
    <w:rsid w:val="008C585E"/>
    <w:rsid w:val="008C5899"/>
    <w:rsid w:val="008C58E1"/>
    <w:rsid w:val="008C592E"/>
    <w:rsid w:val="008C593C"/>
    <w:rsid w:val="008C595B"/>
    <w:rsid w:val="008C598F"/>
    <w:rsid w:val="008C59AB"/>
    <w:rsid w:val="008C59FA"/>
    <w:rsid w:val="008C59FB"/>
    <w:rsid w:val="008C5A39"/>
    <w:rsid w:val="008C5A50"/>
    <w:rsid w:val="008C5AA0"/>
    <w:rsid w:val="008C5AB5"/>
    <w:rsid w:val="008C5ABE"/>
    <w:rsid w:val="008C5B51"/>
    <w:rsid w:val="008C5B67"/>
    <w:rsid w:val="008C5B6C"/>
    <w:rsid w:val="008C5B86"/>
    <w:rsid w:val="008C5B9C"/>
    <w:rsid w:val="008C5BB8"/>
    <w:rsid w:val="008C5BC1"/>
    <w:rsid w:val="008C5BDB"/>
    <w:rsid w:val="008C5BEC"/>
    <w:rsid w:val="008C5BF5"/>
    <w:rsid w:val="008C5C10"/>
    <w:rsid w:val="008C5C2A"/>
    <w:rsid w:val="008C5C2B"/>
    <w:rsid w:val="008C5C7B"/>
    <w:rsid w:val="008C5C8C"/>
    <w:rsid w:val="008C5CB6"/>
    <w:rsid w:val="008C5CC6"/>
    <w:rsid w:val="008C5CC8"/>
    <w:rsid w:val="008C5CC9"/>
    <w:rsid w:val="008C5CD2"/>
    <w:rsid w:val="008C5CF0"/>
    <w:rsid w:val="008C5D1C"/>
    <w:rsid w:val="008C5D40"/>
    <w:rsid w:val="008C5D70"/>
    <w:rsid w:val="008C5DDF"/>
    <w:rsid w:val="008C5DE7"/>
    <w:rsid w:val="008C5DFB"/>
    <w:rsid w:val="008C5E2F"/>
    <w:rsid w:val="008C5E3E"/>
    <w:rsid w:val="008C5E47"/>
    <w:rsid w:val="008C5E50"/>
    <w:rsid w:val="008C5E5D"/>
    <w:rsid w:val="008C5E66"/>
    <w:rsid w:val="008C5EA7"/>
    <w:rsid w:val="008C5EBA"/>
    <w:rsid w:val="008C5EE3"/>
    <w:rsid w:val="008C5EE5"/>
    <w:rsid w:val="008C5EE8"/>
    <w:rsid w:val="008C5EEF"/>
    <w:rsid w:val="008C5F06"/>
    <w:rsid w:val="008C5F2A"/>
    <w:rsid w:val="008C5F45"/>
    <w:rsid w:val="008C5F94"/>
    <w:rsid w:val="008C5FE1"/>
    <w:rsid w:val="008C602F"/>
    <w:rsid w:val="008C6049"/>
    <w:rsid w:val="008C604D"/>
    <w:rsid w:val="008C6061"/>
    <w:rsid w:val="008C608F"/>
    <w:rsid w:val="008C6097"/>
    <w:rsid w:val="008C60C0"/>
    <w:rsid w:val="008C610A"/>
    <w:rsid w:val="008C613F"/>
    <w:rsid w:val="008C6152"/>
    <w:rsid w:val="008C618B"/>
    <w:rsid w:val="008C61A0"/>
    <w:rsid w:val="008C61CE"/>
    <w:rsid w:val="008C6204"/>
    <w:rsid w:val="008C6207"/>
    <w:rsid w:val="008C6230"/>
    <w:rsid w:val="008C6235"/>
    <w:rsid w:val="008C6250"/>
    <w:rsid w:val="008C6258"/>
    <w:rsid w:val="008C6287"/>
    <w:rsid w:val="008C62A7"/>
    <w:rsid w:val="008C62A9"/>
    <w:rsid w:val="008C62BB"/>
    <w:rsid w:val="008C632F"/>
    <w:rsid w:val="008C6345"/>
    <w:rsid w:val="008C6368"/>
    <w:rsid w:val="008C63B9"/>
    <w:rsid w:val="008C63CA"/>
    <w:rsid w:val="008C63D3"/>
    <w:rsid w:val="008C63ED"/>
    <w:rsid w:val="008C63EE"/>
    <w:rsid w:val="008C6451"/>
    <w:rsid w:val="008C6498"/>
    <w:rsid w:val="008C64C9"/>
    <w:rsid w:val="008C64CF"/>
    <w:rsid w:val="008C64F0"/>
    <w:rsid w:val="008C6554"/>
    <w:rsid w:val="008C6582"/>
    <w:rsid w:val="008C6585"/>
    <w:rsid w:val="008C65C5"/>
    <w:rsid w:val="008C65CC"/>
    <w:rsid w:val="008C65D6"/>
    <w:rsid w:val="008C65D9"/>
    <w:rsid w:val="008C6625"/>
    <w:rsid w:val="008C666B"/>
    <w:rsid w:val="008C666C"/>
    <w:rsid w:val="008C6672"/>
    <w:rsid w:val="008C6695"/>
    <w:rsid w:val="008C66A2"/>
    <w:rsid w:val="008C66A3"/>
    <w:rsid w:val="008C66AF"/>
    <w:rsid w:val="008C66FC"/>
    <w:rsid w:val="008C672C"/>
    <w:rsid w:val="008C6747"/>
    <w:rsid w:val="008C6760"/>
    <w:rsid w:val="008C6790"/>
    <w:rsid w:val="008C67BE"/>
    <w:rsid w:val="008C67C4"/>
    <w:rsid w:val="008C680B"/>
    <w:rsid w:val="008C684E"/>
    <w:rsid w:val="008C6864"/>
    <w:rsid w:val="008C688E"/>
    <w:rsid w:val="008C697A"/>
    <w:rsid w:val="008C6982"/>
    <w:rsid w:val="008C69E5"/>
    <w:rsid w:val="008C69F1"/>
    <w:rsid w:val="008C6A10"/>
    <w:rsid w:val="008C6A70"/>
    <w:rsid w:val="008C6A84"/>
    <w:rsid w:val="008C6AA4"/>
    <w:rsid w:val="008C6AB4"/>
    <w:rsid w:val="008C6AE7"/>
    <w:rsid w:val="008C6AFA"/>
    <w:rsid w:val="008C6AFE"/>
    <w:rsid w:val="008C6B09"/>
    <w:rsid w:val="008C6B65"/>
    <w:rsid w:val="008C6BBE"/>
    <w:rsid w:val="008C6BEF"/>
    <w:rsid w:val="008C6C3B"/>
    <w:rsid w:val="008C6C51"/>
    <w:rsid w:val="008C6C5F"/>
    <w:rsid w:val="008C6C69"/>
    <w:rsid w:val="008C6CB1"/>
    <w:rsid w:val="008C6CB3"/>
    <w:rsid w:val="008C6D10"/>
    <w:rsid w:val="008C6D57"/>
    <w:rsid w:val="008C6D7D"/>
    <w:rsid w:val="008C6D83"/>
    <w:rsid w:val="008C6DE8"/>
    <w:rsid w:val="008C6E06"/>
    <w:rsid w:val="008C6E1F"/>
    <w:rsid w:val="008C6E7F"/>
    <w:rsid w:val="008C6E8B"/>
    <w:rsid w:val="008C6E8C"/>
    <w:rsid w:val="008C6EAB"/>
    <w:rsid w:val="008C6EE5"/>
    <w:rsid w:val="008C6EEB"/>
    <w:rsid w:val="008C6EF4"/>
    <w:rsid w:val="008C6F1C"/>
    <w:rsid w:val="008C6F48"/>
    <w:rsid w:val="008C6F4A"/>
    <w:rsid w:val="008C6FA2"/>
    <w:rsid w:val="008C6FFC"/>
    <w:rsid w:val="008C700D"/>
    <w:rsid w:val="008C7020"/>
    <w:rsid w:val="008C702B"/>
    <w:rsid w:val="008C705C"/>
    <w:rsid w:val="008C707C"/>
    <w:rsid w:val="008C709C"/>
    <w:rsid w:val="008C70A6"/>
    <w:rsid w:val="008C70B9"/>
    <w:rsid w:val="008C7187"/>
    <w:rsid w:val="008C7202"/>
    <w:rsid w:val="008C721A"/>
    <w:rsid w:val="008C722B"/>
    <w:rsid w:val="008C7249"/>
    <w:rsid w:val="008C7273"/>
    <w:rsid w:val="008C72C8"/>
    <w:rsid w:val="008C72D2"/>
    <w:rsid w:val="008C7325"/>
    <w:rsid w:val="008C7335"/>
    <w:rsid w:val="008C735A"/>
    <w:rsid w:val="008C73D4"/>
    <w:rsid w:val="008C73ED"/>
    <w:rsid w:val="008C7400"/>
    <w:rsid w:val="008C742C"/>
    <w:rsid w:val="008C7449"/>
    <w:rsid w:val="008C7451"/>
    <w:rsid w:val="008C752C"/>
    <w:rsid w:val="008C7533"/>
    <w:rsid w:val="008C7570"/>
    <w:rsid w:val="008C7572"/>
    <w:rsid w:val="008C7579"/>
    <w:rsid w:val="008C759A"/>
    <w:rsid w:val="008C75A5"/>
    <w:rsid w:val="008C75AF"/>
    <w:rsid w:val="008C7619"/>
    <w:rsid w:val="008C7623"/>
    <w:rsid w:val="008C763D"/>
    <w:rsid w:val="008C765A"/>
    <w:rsid w:val="008C7687"/>
    <w:rsid w:val="008C768A"/>
    <w:rsid w:val="008C7698"/>
    <w:rsid w:val="008C76A3"/>
    <w:rsid w:val="008C76A5"/>
    <w:rsid w:val="008C76A9"/>
    <w:rsid w:val="008C76E1"/>
    <w:rsid w:val="008C770B"/>
    <w:rsid w:val="008C77F4"/>
    <w:rsid w:val="008C781F"/>
    <w:rsid w:val="008C783D"/>
    <w:rsid w:val="008C7854"/>
    <w:rsid w:val="008C788E"/>
    <w:rsid w:val="008C78BE"/>
    <w:rsid w:val="008C78D8"/>
    <w:rsid w:val="008C78DE"/>
    <w:rsid w:val="008C7922"/>
    <w:rsid w:val="008C792A"/>
    <w:rsid w:val="008C7983"/>
    <w:rsid w:val="008C798C"/>
    <w:rsid w:val="008C7994"/>
    <w:rsid w:val="008C79ED"/>
    <w:rsid w:val="008C7A3E"/>
    <w:rsid w:val="008C7A52"/>
    <w:rsid w:val="008C7A82"/>
    <w:rsid w:val="008C7AB0"/>
    <w:rsid w:val="008C7AB5"/>
    <w:rsid w:val="008C7AB8"/>
    <w:rsid w:val="008C7ABD"/>
    <w:rsid w:val="008C7B19"/>
    <w:rsid w:val="008C7B24"/>
    <w:rsid w:val="008C7B59"/>
    <w:rsid w:val="008C7B65"/>
    <w:rsid w:val="008C7B7C"/>
    <w:rsid w:val="008C7B87"/>
    <w:rsid w:val="008C7B96"/>
    <w:rsid w:val="008C7BE8"/>
    <w:rsid w:val="008C7C2F"/>
    <w:rsid w:val="008C7C58"/>
    <w:rsid w:val="008C7CA9"/>
    <w:rsid w:val="008C7CD2"/>
    <w:rsid w:val="008C7CEE"/>
    <w:rsid w:val="008C7CF9"/>
    <w:rsid w:val="008C7D1E"/>
    <w:rsid w:val="008C7D46"/>
    <w:rsid w:val="008C7D4B"/>
    <w:rsid w:val="008C7D6B"/>
    <w:rsid w:val="008C7D73"/>
    <w:rsid w:val="008C7DD6"/>
    <w:rsid w:val="008C7DFF"/>
    <w:rsid w:val="008C7E16"/>
    <w:rsid w:val="008C7E23"/>
    <w:rsid w:val="008C7E37"/>
    <w:rsid w:val="008C7E57"/>
    <w:rsid w:val="008C7E58"/>
    <w:rsid w:val="008C7E62"/>
    <w:rsid w:val="008C7E78"/>
    <w:rsid w:val="008C7EAD"/>
    <w:rsid w:val="008C7EAE"/>
    <w:rsid w:val="008C7ECB"/>
    <w:rsid w:val="008C7ED3"/>
    <w:rsid w:val="008C7F21"/>
    <w:rsid w:val="008C7F5D"/>
    <w:rsid w:val="008C7F9D"/>
    <w:rsid w:val="008C7FAC"/>
    <w:rsid w:val="008C7FD8"/>
    <w:rsid w:val="008D000C"/>
    <w:rsid w:val="008D001A"/>
    <w:rsid w:val="008D0038"/>
    <w:rsid w:val="008D003B"/>
    <w:rsid w:val="008D0051"/>
    <w:rsid w:val="008D00E1"/>
    <w:rsid w:val="008D00EC"/>
    <w:rsid w:val="008D0167"/>
    <w:rsid w:val="008D018A"/>
    <w:rsid w:val="008D01BB"/>
    <w:rsid w:val="008D021A"/>
    <w:rsid w:val="008D026A"/>
    <w:rsid w:val="008D0272"/>
    <w:rsid w:val="008D0275"/>
    <w:rsid w:val="008D0289"/>
    <w:rsid w:val="008D028F"/>
    <w:rsid w:val="008D02A8"/>
    <w:rsid w:val="008D02BB"/>
    <w:rsid w:val="008D02F2"/>
    <w:rsid w:val="008D0333"/>
    <w:rsid w:val="008D0355"/>
    <w:rsid w:val="008D03BF"/>
    <w:rsid w:val="008D03D3"/>
    <w:rsid w:val="008D0429"/>
    <w:rsid w:val="008D0431"/>
    <w:rsid w:val="008D0447"/>
    <w:rsid w:val="008D045F"/>
    <w:rsid w:val="008D048E"/>
    <w:rsid w:val="008D04A1"/>
    <w:rsid w:val="008D04A6"/>
    <w:rsid w:val="008D04BD"/>
    <w:rsid w:val="008D04F2"/>
    <w:rsid w:val="008D0510"/>
    <w:rsid w:val="008D051A"/>
    <w:rsid w:val="008D0525"/>
    <w:rsid w:val="008D0529"/>
    <w:rsid w:val="008D055B"/>
    <w:rsid w:val="008D055D"/>
    <w:rsid w:val="008D0582"/>
    <w:rsid w:val="008D05CB"/>
    <w:rsid w:val="008D05E6"/>
    <w:rsid w:val="008D062A"/>
    <w:rsid w:val="008D0636"/>
    <w:rsid w:val="008D063A"/>
    <w:rsid w:val="008D065E"/>
    <w:rsid w:val="008D067B"/>
    <w:rsid w:val="008D068A"/>
    <w:rsid w:val="008D068B"/>
    <w:rsid w:val="008D0691"/>
    <w:rsid w:val="008D06A3"/>
    <w:rsid w:val="008D06E2"/>
    <w:rsid w:val="008D06EC"/>
    <w:rsid w:val="008D0775"/>
    <w:rsid w:val="008D0782"/>
    <w:rsid w:val="008D0809"/>
    <w:rsid w:val="008D0842"/>
    <w:rsid w:val="008D085A"/>
    <w:rsid w:val="008D088F"/>
    <w:rsid w:val="008D08C6"/>
    <w:rsid w:val="008D08E5"/>
    <w:rsid w:val="008D0928"/>
    <w:rsid w:val="008D0940"/>
    <w:rsid w:val="008D099D"/>
    <w:rsid w:val="008D09F8"/>
    <w:rsid w:val="008D0A24"/>
    <w:rsid w:val="008D0A91"/>
    <w:rsid w:val="008D0A96"/>
    <w:rsid w:val="008D0ABC"/>
    <w:rsid w:val="008D0ACE"/>
    <w:rsid w:val="008D0AD1"/>
    <w:rsid w:val="008D0AE1"/>
    <w:rsid w:val="008D0AF0"/>
    <w:rsid w:val="008D0B25"/>
    <w:rsid w:val="008D0B2A"/>
    <w:rsid w:val="008D0B64"/>
    <w:rsid w:val="008D0B74"/>
    <w:rsid w:val="008D0B77"/>
    <w:rsid w:val="008D0BB4"/>
    <w:rsid w:val="008D0C0A"/>
    <w:rsid w:val="008D0C41"/>
    <w:rsid w:val="008D0C62"/>
    <w:rsid w:val="008D0C80"/>
    <w:rsid w:val="008D0C98"/>
    <w:rsid w:val="008D0CAC"/>
    <w:rsid w:val="008D0CD2"/>
    <w:rsid w:val="008D0CD9"/>
    <w:rsid w:val="008D0CE0"/>
    <w:rsid w:val="008D0D94"/>
    <w:rsid w:val="008D0DA4"/>
    <w:rsid w:val="008D0DAF"/>
    <w:rsid w:val="008D0DE9"/>
    <w:rsid w:val="008D0E08"/>
    <w:rsid w:val="008D0E0E"/>
    <w:rsid w:val="008D0E2A"/>
    <w:rsid w:val="008D0E45"/>
    <w:rsid w:val="008D0E4B"/>
    <w:rsid w:val="008D0E56"/>
    <w:rsid w:val="008D0E73"/>
    <w:rsid w:val="008D0EF7"/>
    <w:rsid w:val="008D0F4C"/>
    <w:rsid w:val="008D0F51"/>
    <w:rsid w:val="008D0F65"/>
    <w:rsid w:val="008D0F7C"/>
    <w:rsid w:val="008D0F87"/>
    <w:rsid w:val="008D0F92"/>
    <w:rsid w:val="008D0FA3"/>
    <w:rsid w:val="008D0FA4"/>
    <w:rsid w:val="008D0FE6"/>
    <w:rsid w:val="008D1012"/>
    <w:rsid w:val="008D101F"/>
    <w:rsid w:val="008D1054"/>
    <w:rsid w:val="008D1064"/>
    <w:rsid w:val="008D1068"/>
    <w:rsid w:val="008D106F"/>
    <w:rsid w:val="008D109C"/>
    <w:rsid w:val="008D10C2"/>
    <w:rsid w:val="008D110B"/>
    <w:rsid w:val="008D1190"/>
    <w:rsid w:val="008D11B2"/>
    <w:rsid w:val="008D11DA"/>
    <w:rsid w:val="008D11E6"/>
    <w:rsid w:val="008D11F1"/>
    <w:rsid w:val="008D123E"/>
    <w:rsid w:val="008D1268"/>
    <w:rsid w:val="008D1277"/>
    <w:rsid w:val="008D1291"/>
    <w:rsid w:val="008D1298"/>
    <w:rsid w:val="008D12C2"/>
    <w:rsid w:val="008D12FC"/>
    <w:rsid w:val="008D1304"/>
    <w:rsid w:val="008D1311"/>
    <w:rsid w:val="008D131C"/>
    <w:rsid w:val="008D1325"/>
    <w:rsid w:val="008D1358"/>
    <w:rsid w:val="008D136F"/>
    <w:rsid w:val="008D1378"/>
    <w:rsid w:val="008D13A3"/>
    <w:rsid w:val="008D13C3"/>
    <w:rsid w:val="008D13D7"/>
    <w:rsid w:val="008D13F6"/>
    <w:rsid w:val="008D13F8"/>
    <w:rsid w:val="008D1486"/>
    <w:rsid w:val="008D1490"/>
    <w:rsid w:val="008D1494"/>
    <w:rsid w:val="008D149E"/>
    <w:rsid w:val="008D14C2"/>
    <w:rsid w:val="008D14CE"/>
    <w:rsid w:val="008D14F0"/>
    <w:rsid w:val="008D1520"/>
    <w:rsid w:val="008D1548"/>
    <w:rsid w:val="008D1560"/>
    <w:rsid w:val="008D1575"/>
    <w:rsid w:val="008D1589"/>
    <w:rsid w:val="008D15A5"/>
    <w:rsid w:val="008D15D4"/>
    <w:rsid w:val="008D15F6"/>
    <w:rsid w:val="008D160E"/>
    <w:rsid w:val="008D164E"/>
    <w:rsid w:val="008D1651"/>
    <w:rsid w:val="008D1654"/>
    <w:rsid w:val="008D1686"/>
    <w:rsid w:val="008D168A"/>
    <w:rsid w:val="008D168F"/>
    <w:rsid w:val="008D16A4"/>
    <w:rsid w:val="008D1710"/>
    <w:rsid w:val="008D1742"/>
    <w:rsid w:val="008D1745"/>
    <w:rsid w:val="008D1750"/>
    <w:rsid w:val="008D1760"/>
    <w:rsid w:val="008D1779"/>
    <w:rsid w:val="008D17D8"/>
    <w:rsid w:val="008D17D9"/>
    <w:rsid w:val="008D17E8"/>
    <w:rsid w:val="008D17EB"/>
    <w:rsid w:val="008D1848"/>
    <w:rsid w:val="008D1860"/>
    <w:rsid w:val="008D18EB"/>
    <w:rsid w:val="008D1907"/>
    <w:rsid w:val="008D1920"/>
    <w:rsid w:val="008D1929"/>
    <w:rsid w:val="008D1959"/>
    <w:rsid w:val="008D197C"/>
    <w:rsid w:val="008D19B7"/>
    <w:rsid w:val="008D19CB"/>
    <w:rsid w:val="008D19E9"/>
    <w:rsid w:val="008D19EE"/>
    <w:rsid w:val="008D19F8"/>
    <w:rsid w:val="008D1A04"/>
    <w:rsid w:val="008D1A4C"/>
    <w:rsid w:val="008D1A64"/>
    <w:rsid w:val="008D1A6B"/>
    <w:rsid w:val="008D1AC6"/>
    <w:rsid w:val="008D1AD1"/>
    <w:rsid w:val="008D1B21"/>
    <w:rsid w:val="008D1B3F"/>
    <w:rsid w:val="008D1B60"/>
    <w:rsid w:val="008D1BAD"/>
    <w:rsid w:val="008D1CD8"/>
    <w:rsid w:val="008D1CFA"/>
    <w:rsid w:val="008D1D2C"/>
    <w:rsid w:val="008D1D42"/>
    <w:rsid w:val="008D1DE0"/>
    <w:rsid w:val="008D1DEA"/>
    <w:rsid w:val="008D1E0F"/>
    <w:rsid w:val="008D1E4A"/>
    <w:rsid w:val="008D1E56"/>
    <w:rsid w:val="008D1EB8"/>
    <w:rsid w:val="008D1ECB"/>
    <w:rsid w:val="008D1ECD"/>
    <w:rsid w:val="008D1F14"/>
    <w:rsid w:val="008D1F27"/>
    <w:rsid w:val="008D1F2C"/>
    <w:rsid w:val="008D1F2D"/>
    <w:rsid w:val="008D1F3E"/>
    <w:rsid w:val="008D1F4F"/>
    <w:rsid w:val="008D1FA3"/>
    <w:rsid w:val="008D1FA5"/>
    <w:rsid w:val="008D1FB7"/>
    <w:rsid w:val="008D1FCB"/>
    <w:rsid w:val="008D1FEB"/>
    <w:rsid w:val="008D1FEE"/>
    <w:rsid w:val="008D2002"/>
    <w:rsid w:val="008D2025"/>
    <w:rsid w:val="008D2040"/>
    <w:rsid w:val="008D206C"/>
    <w:rsid w:val="008D207A"/>
    <w:rsid w:val="008D20D3"/>
    <w:rsid w:val="008D20E2"/>
    <w:rsid w:val="008D20E3"/>
    <w:rsid w:val="008D2104"/>
    <w:rsid w:val="008D2107"/>
    <w:rsid w:val="008D2120"/>
    <w:rsid w:val="008D213F"/>
    <w:rsid w:val="008D2151"/>
    <w:rsid w:val="008D2160"/>
    <w:rsid w:val="008D2185"/>
    <w:rsid w:val="008D2206"/>
    <w:rsid w:val="008D221A"/>
    <w:rsid w:val="008D221D"/>
    <w:rsid w:val="008D2233"/>
    <w:rsid w:val="008D2254"/>
    <w:rsid w:val="008D22AA"/>
    <w:rsid w:val="008D22AD"/>
    <w:rsid w:val="008D22F1"/>
    <w:rsid w:val="008D231F"/>
    <w:rsid w:val="008D2363"/>
    <w:rsid w:val="008D236F"/>
    <w:rsid w:val="008D23AD"/>
    <w:rsid w:val="008D23C0"/>
    <w:rsid w:val="008D23EA"/>
    <w:rsid w:val="008D23F0"/>
    <w:rsid w:val="008D2419"/>
    <w:rsid w:val="008D2423"/>
    <w:rsid w:val="008D244F"/>
    <w:rsid w:val="008D247B"/>
    <w:rsid w:val="008D2492"/>
    <w:rsid w:val="008D24BC"/>
    <w:rsid w:val="008D2516"/>
    <w:rsid w:val="008D2524"/>
    <w:rsid w:val="008D2555"/>
    <w:rsid w:val="008D2563"/>
    <w:rsid w:val="008D2570"/>
    <w:rsid w:val="008D2599"/>
    <w:rsid w:val="008D25A1"/>
    <w:rsid w:val="008D25B4"/>
    <w:rsid w:val="008D25C1"/>
    <w:rsid w:val="008D25DD"/>
    <w:rsid w:val="008D2648"/>
    <w:rsid w:val="008D264F"/>
    <w:rsid w:val="008D2652"/>
    <w:rsid w:val="008D267F"/>
    <w:rsid w:val="008D26D7"/>
    <w:rsid w:val="008D26F4"/>
    <w:rsid w:val="008D271B"/>
    <w:rsid w:val="008D2770"/>
    <w:rsid w:val="008D278C"/>
    <w:rsid w:val="008D2792"/>
    <w:rsid w:val="008D2802"/>
    <w:rsid w:val="008D281D"/>
    <w:rsid w:val="008D2843"/>
    <w:rsid w:val="008D2847"/>
    <w:rsid w:val="008D286D"/>
    <w:rsid w:val="008D28A9"/>
    <w:rsid w:val="008D28D5"/>
    <w:rsid w:val="008D28FD"/>
    <w:rsid w:val="008D2901"/>
    <w:rsid w:val="008D2904"/>
    <w:rsid w:val="008D290F"/>
    <w:rsid w:val="008D2931"/>
    <w:rsid w:val="008D294D"/>
    <w:rsid w:val="008D297E"/>
    <w:rsid w:val="008D2995"/>
    <w:rsid w:val="008D29D6"/>
    <w:rsid w:val="008D29DB"/>
    <w:rsid w:val="008D2A11"/>
    <w:rsid w:val="008D2A16"/>
    <w:rsid w:val="008D2A2A"/>
    <w:rsid w:val="008D2A3D"/>
    <w:rsid w:val="008D2A56"/>
    <w:rsid w:val="008D2A77"/>
    <w:rsid w:val="008D2AB3"/>
    <w:rsid w:val="008D2AEA"/>
    <w:rsid w:val="008D2B15"/>
    <w:rsid w:val="008D2B16"/>
    <w:rsid w:val="008D2B42"/>
    <w:rsid w:val="008D2B49"/>
    <w:rsid w:val="008D2B54"/>
    <w:rsid w:val="008D2B60"/>
    <w:rsid w:val="008D2C0D"/>
    <w:rsid w:val="008D2C35"/>
    <w:rsid w:val="008D2C6E"/>
    <w:rsid w:val="008D2C93"/>
    <w:rsid w:val="008D2CC4"/>
    <w:rsid w:val="008D2D10"/>
    <w:rsid w:val="008D2D33"/>
    <w:rsid w:val="008D2D53"/>
    <w:rsid w:val="008D2D56"/>
    <w:rsid w:val="008D2D66"/>
    <w:rsid w:val="008D2D79"/>
    <w:rsid w:val="008D2D86"/>
    <w:rsid w:val="008D2DC7"/>
    <w:rsid w:val="008D2DCB"/>
    <w:rsid w:val="008D2DFB"/>
    <w:rsid w:val="008D2E0D"/>
    <w:rsid w:val="008D2E17"/>
    <w:rsid w:val="008D2E9B"/>
    <w:rsid w:val="008D2EA2"/>
    <w:rsid w:val="008D2EA5"/>
    <w:rsid w:val="008D2EDE"/>
    <w:rsid w:val="008D2EEB"/>
    <w:rsid w:val="008D2F1C"/>
    <w:rsid w:val="008D2F2B"/>
    <w:rsid w:val="008D2F58"/>
    <w:rsid w:val="008D3024"/>
    <w:rsid w:val="008D303B"/>
    <w:rsid w:val="008D3065"/>
    <w:rsid w:val="008D308D"/>
    <w:rsid w:val="008D3095"/>
    <w:rsid w:val="008D30C3"/>
    <w:rsid w:val="008D30CD"/>
    <w:rsid w:val="008D30D9"/>
    <w:rsid w:val="008D30E0"/>
    <w:rsid w:val="008D30EA"/>
    <w:rsid w:val="008D312E"/>
    <w:rsid w:val="008D3130"/>
    <w:rsid w:val="008D3178"/>
    <w:rsid w:val="008D319B"/>
    <w:rsid w:val="008D31B5"/>
    <w:rsid w:val="008D31BD"/>
    <w:rsid w:val="008D31CF"/>
    <w:rsid w:val="008D31DD"/>
    <w:rsid w:val="008D31EA"/>
    <w:rsid w:val="008D326F"/>
    <w:rsid w:val="008D3287"/>
    <w:rsid w:val="008D32A5"/>
    <w:rsid w:val="008D32B3"/>
    <w:rsid w:val="008D32B4"/>
    <w:rsid w:val="008D330D"/>
    <w:rsid w:val="008D334B"/>
    <w:rsid w:val="008D3377"/>
    <w:rsid w:val="008D339F"/>
    <w:rsid w:val="008D3412"/>
    <w:rsid w:val="008D346A"/>
    <w:rsid w:val="008D34B9"/>
    <w:rsid w:val="008D34E3"/>
    <w:rsid w:val="008D34ED"/>
    <w:rsid w:val="008D3586"/>
    <w:rsid w:val="008D35EA"/>
    <w:rsid w:val="008D3630"/>
    <w:rsid w:val="008D3698"/>
    <w:rsid w:val="008D369F"/>
    <w:rsid w:val="008D36A5"/>
    <w:rsid w:val="008D36AB"/>
    <w:rsid w:val="008D36C5"/>
    <w:rsid w:val="008D36CC"/>
    <w:rsid w:val="008D36F1"/>
    <w:rsid w:val="008D37B8"/>
    <w:rsid w:val="008D37C2"/>
    <w:rsid w:val="008D37F4"/>
    <w:rsid w:val="008D37F7"/>
    <w:rsid w:val="008D37FE"/>
    <w:rsid w:val="008D380B"/>
    <w:rsid w:val="008D3840"/>
    <w:rsid w:val="008D3843"/>
    <w:rsid w:val="008D3863"/>
    <w:rsid w:val="008D389F"/>
    <w:rsid w:val="008D38E4"/>
    <w:rsid w:val="008D3924"/>
    <w:rsid w:val="008D3948"/>
    <w:rsid w:val="008D3960"/>
    <w:rsid w:val="008D3979"/>
    <w:rsid w:val="008D39AE"/>
    <w:rsid w:val="008D3A07"/>
    <w:rsid w:val="008D3A27"/>
    <w:rsid w:val="008D3A8E"/>
    <w:rsid w:val="008D3A96"/>
    <w:rsid w:val="008D3AB2"/>
    <w:rsid w:val="008D3B11"/>
    <w:rsid w:val="008D3B43"/>
    <w:rsid w:val="008D3B8F"/>
    <w:rsid w:val="008D3BBD"/>
    <w:rsid w:val="008D3BEB"/>
    <w:rsid w:val="008D3C46"/>
    <w:rsid w:val="008D3C7A"/>
    <w:rsid w:val="008D3CA6"/>
    <w:rsid w:val="008D3CC7"/>
    <w:rsid w:val="008D3CE1"/>
    <w:rsid w:val="008D3D38"/>
    <w:rsid w:val="008D3D51"/>
    <w:rsid w:val="008D3D5F"/>
    <w:rsid w:val="008D3D75"/>
    <w:rsid w:val="008D3D78"/>
    <w:rsid w:val="008D3D79"/>
    <w:rsid w:val="008D3D86"/>
    <w:rsid w:val="008D3DC5"/>
    <w:rsid w:val="008D3E04"/>
    <w:rsid w:val="008D3E0F"/>
    <w:rsid w:val="008D3E17"/>
    <w:rsid w:val="008D3E35"/>
    <w:rsid w:val="008D3E41"/>
    <w:rsid w:val="008D3E71"/>
    <w:rsid w:val="008D3EA8"/>
    <w:rsid w:val="008D3EAF"/>
    <w:rsid w:val="008D3EBA"/>
    <w:rsid w:val="008D3EEF"/>
    <w:rsid w:val="008D3F16"/>
    <w:rsid w:val="008D3F3A"/>
    <w:rsid w:val="008D3F44"/>
    <w:rsid w:val="008D3F70"/>
    <w:rsid w:val="008D3F97"/>
    <w:rsid w:val="008D3F9F"/>
    <w:rsid w:val="008D3FA3"/>
    <w:rsid w:val="008D3FC7"/>
    <w:rsid w:val="008D4020"/>
    <w:rsid w:val="008D4031"/>
    <w:rsid w:val="008D4052"/>
    <w:rsid w:val="008D4053"/>
    <w:rsid w:val="008D40CC"/>
    <w:rsid w:val="008D40DA"/>
    <w:rsid w:val="008D4197"/>
    <w:rsid w:val="008D41B9"/>
    <w:rsid w:val="008D41E3"/>
    <w:rsid w:val="008D4207"/>
    <w:rsid w:val="008D4214"/>
    <w:rsid w:val="008D4216"/>
    <w:rsid w:val="008D4221"/>
    <w:rsid w:val="008D4246"/>
    <w:rsid w:val="008D42C0"/>
    <w:rsid w:val="008D42C6"/>
    <w:rsid w:val="008D42D7"/>
    <w:rsid w:val="008D42DB"/>
    <w:rsid w:val="008D42DC"/>
    <w:rsid w:val="008D42DE"/>
    <w:rsid w:val="008D42EA"/>
    <w:rsid w:val="008D433D"/>
    <w:rsid w:val="008D4357"/>
    <w:rsid w:val="008D4367"/>
    <w:rsid w:val="008D4393"/>
    <w:rsid w:val="008D43BE"/>
    <w:rsid w:val="008D43C3"/>
    <w:rsid w:val="008D43DA"/>
    <w:rsid w:val="008D43ED"/>
    <w:rsid w:val="008D440A"/>
    <w:rsid w:val="008D443D"/>
    <w:rsid w:val="008D4443"/>
    <w:rsid w:val="008D4474"/>
    <w:rsid w:val="008D4480"/>
    <w:rsid w:val="008D44B9"/>
    <w:rsid w:val="008D44C4"/>
    <w:rsid w:val="008D44EE"/>
    <w:rsid w:val="008D4550"/>
    <w:rsid w:val="008D459A"/>
    <w:rsid w:val="008D45BF"/>
    <w:rsid w:val="008D45EB"/>
    <w:rsid w:val="008D4601"/>
    <w:rsid w:val="008D4619"/>
    <w:rsid w:val="008D465E"/>
    <w:rsid w:val="008D4665"/>
    <w:rsid w:val="008D46D1"/>
    <w:rsid w:val="008D46DD"/>
    <w:rsid w:val="008D46E0"/>
    <w:rsid w:val="008D46EB"/>
    <w:rsid w:val="008D46F8"/>
    <w:rsid w:val="008D46FF"/>
    <w:rsid w:val="008D4720"/>
    <w:rsid w:val="008D4725"/>
    <w:rsid w:val="008D4728"/>
    <w:rsid w:val="008D4772"/>
    <w:rsid w:val="008D4776"/>
    <w:rsid w:val="008D477A"/>
    <w:rsid w:val="008D47A5"/>
    <w:rsid w:val="008D47CA"/>
    <w:rsid w:val="008D4814"/>
    <w:rsid w:val="008D4827"/>
    <w:rsid w:val="008D4838"/>
    <w:rsid w:val="008D4853"/>
    <w:rsid w:val="008D4896"/>
    <w:rsid w:val="008D48BB"/>
    <w:rsid w:val="008D48C0"/>
    <w:rsid w:val="008D48C4"/>
    <w:rsid w:val="008D48D9"/>
    <w:rsid w:val="008D48F2"/>
    <w:rsid w:val="008D4907"/>
    <w:rsid w:val="008D492B"/>
    <w:rsid w:val="008D4931"/>
    <w:rsid w:val="008D4934"/>
    <w:rsid w:val="008D4973"/>
    <w:rsid w:val="008D49C2"/>
    <w:rsid w:val="008D49C9"/>
    <w:rsid w:val="008D49CD"/>
    <w:rsid w:val="008D49F7"/>
    <w:rsid w:val="008D4A0F"/>
    <w:rsid w:val="008D4A37"/>
    <w:rsid w:val="008D4A77"/>
    <w:rsid w:val="008D4A7B"/>
    <w:rsid w:val="008D4A7E"/>
    <w:rsid w:val="008D4A81"/>
    <w:rsid w:val="008D4A9D"/>
    <w:rsid w:val="008D4AAB"/>
    <w:rsid w:val="008D4B11"/>
    <w:rsid w:val="008D4B20"/>
    <w:rsid w:val="008D4B54"/>
    <w:rsid w:val="008D4B9F"/>
    <w:rsid w:val="008D4BA0"/>
    <w:rsid w:val="008D4BA5"/>
    <w:rsid w:val="008D4BB0"/>
    <w:rsid w:val="008D4C43"/>
    <w:rsid w:val="008D4CC0"/>
    <w:rsid w:val="008D4CE7"/>
    <w:rsid w:val="008D4D35"/>
    <w:rsid w:val="008D4D4C"/>
    <w:rsid w:val="008D4D7E"/>
    <w:rsid w:val="008D4D96"/>
    <w:rsid w:val="008D4E9B"/>
    <w:rsid w:val="008D4EAC"/>
    <w:rsid w:val="008D4EB3"/>
    <w:rsid w:val="008D4ED5"/>
    <w:rsid w:val="008D4EEB"/>
    <w:rsid w:val="008D4F11"/>
    <w:rsid w:val="008D4F42"/>
    <w:rsid w:val="008D4F74"/>
    <w:rsid w:val="008D4F82"/>
    <w:rsid w:val="008D4F9F"/>
    <w:rsid w:val="008D4FAD"/>
    <w:rsid w:val="008D4FBD"/>
    <w:rsid w:val="008D4FE6"/>
    <w:rsid w:val="008D4FFD"/>
    <w:rsid w:val="008D5021"/>
    <w:rsid w:val="008D503F"/>
    <w:rsid w:val="008D504B"/>
    <w:rsid w:val="008D505A"/>
    <w:rsid w:val="008D507B"/>
    <w:rsid w:val="008D50A3"/>
    <w:rsid w:val="008D50C9"/>
    <w:rsid w:val="008D50F0"/>
    <w:rsid w:val="008D50FC"/>
    <w:rsid w:val="008D5110"/>
    <w:rsid w:val="008D5144"/>
    <w:rsid w:val="008D514E"/>
    <w:rsid w:val="008D5178"/>
    <w:rsid w:val="008D5186"/>
    <w:rsid w:val="008D51CB"/>
    <w:rsid w:val="008D51D7"/>
    <w:rsid w:val="008D51ED"/>
    <w:rsid w:val="008D5206"/>
    <w:rsid w:val="008D522D"/>
    <w:rsid w:val="008D525E"/>
    <w:rsid w:val="008D52B8"/>
    <w:rsid w:val="008D52C4"/>
    <w:rsid w:val="008D52EA"/>
    <w:rsid w:val="008D5321"/>
    <w:rsid w:val="008D534A"/>
    <w:rsid w:val="008D5395"/>
    <w:rsid w:val="008D53A3"/>
    <w:rsid w:val="008D53B7"/>
    <w:rsid w:val="008D53DC"/>
    <w:rsid w:val="008D53FE"/>
    <w:rsid w:val="008D5404"/>
    <w:rsid w:val="008D5440"/>
    <w:rsid w:val="008D5464"/>
    <w:rsid w:val="008D5494"/>
    <w:rsid w:val="008D54D4"/>
    <w:rsid w:val="008D557B"/>
    <w:rsid w:val="008D557D"/>
    <w:rsid w:val="008D558A"/>
    <w:rsid w:val="008D559F"/>
    <w:rsid w:val="008D55DC"/>
    <w:rsid w:val="008D55F3"/>
    <w:rsid w:val="008D5626"/>
    <w:rsid w:val="008D5650"/>
    <w:rsid w:val="008D5652"/>
    <w:rsid w:val="008D5673"/>
    <w:rsid w:val="008D5679"/>
    <w:rsid w:val="008D5696"/>
    <w:rsid w:val="008D56AA"/>
    <w:rsid w:val="008D56E9"/>
    <w:rsid w:val="008D56EC"/>
    <w:rsid w:val="008D570C"/>
    <w:rsid w:val="008D573A"/>
    <w:rsid w:val="008D5752"/>
    <w:rsid w:val="008D576C"/>
    <w:rsid w:val="008D5770"/>
    <w:rsid w:val="008D5772"/>
    <w:rsid w:val="008D57D5"/>
    <w:rsid w:val="008D5813"/>
    <w:rsid w:val="008D581A"/>
    <w:rsid w:val="008D582F"/>
    <w:rsid w:val="008D5832"/>
    <w:rsid w:val="008D584F"/>
    <w:rsid w:val="008D58D0"/>
    <w:rsid w:val="008D58DA"/>
    <w:rsid w:val="008D5963"/>
    <w:rsid w:val="008D59BE"/>
    <w:rsid w:val="008D59C1"/>
    <w:rsid w:val="008D5A67"/>
    <w:rsid w:val="008D5A77"/>
    <w:rsid w:val="008D5A84"/>
    <w:rsid w:val="008D5A91"/>
    <w:rsid w:val="008D5ADB"/>
    <w:rsid w:val="008D5B28"/>
    <w:rsid w:val="008D5B4A"/>
    <w:rsid w:val="008D5B8F"/>
    <w:rsid w:val="008D5BA0"/>
    <w:rsid w:val="008D5BA5"/>
    <w:rsid w:val="008D5BCA"/>
    <w:rsid w:val="008D5BE0"/>
    <w:rsid w:val="008D5C5D"/>
    <w:rsid w:val="008D5C68"/>
    <w:rsid w:val="008D5C73"/>
    <w:rsid w:val="008D5C85"/>
    <w:rsid w:val="008D5C88"/>
    <w:rsid w:val="008D5CB4"/>
    <w:rsid w:val="008D5CCA"/>
    <w:rsid w:val="008D5CF1"/>
    <w:rsid w:val="008D5D0F"/>
    <w:rsid w:val="008D5D13"/>
    <w:rsid w:val="008D5D1E"/>
    <w:rsid w:val="008D5D28"/>
    <w:rsid w:val="008D5D60"/>
    <w:rsid w:val="008D5D7C"/>
    <w:rsid w:val="008D5D9C"/>
    <w:rsid w:val="008D5DAF"/>
    <w:rsid w:val="008D5E22"/>
    <w:rsid w:val="008D5E2C"/>
    <w:rsid w:val="008D5E3A"/>
    <w:rsid w:val="008D5E43"/>
    <w:rsid w:val="008D5E49"/>
    <w:rsid w:val="008D5EB6"/>
    <w:rsid w:val="008D5EB9"/>
    <w:rsid w:val="008D5F17"/>
    <w:rsid w:val="008D5F1A"/>
    <w:rsid w:val="008D5F44"/>
    <w:rsid w:val="008D5F4E"/>
    <w:rsid w:val="008D5F9A"/>
    <w:rsid w:val="008D5FA0"/>
    <w:rsid w:val="008D5FCC"/>
    <w:rsid w:val="008D5FCD"/>
    <w:rsid w:val="008D6021"/>
    <w:rsid w:val="008D604C"/>
    <w:rsid w:val="008D607A"/>
    <w:rsid w:val="008D607B"/>
    <w:rsid w:val="008D60C2"/>
    <w:rsid w:val="008D60D2"/>
    <w:rsid w:val="008D60D3"/>
    <w:rsid w:val="008D60FB"/>
    <w:rsid w:val="008D6105"/>
    <w:rsid w:val="008D6165"/>
    <w:rsid w:val="008D619D"/>
    <w:rsid w:val="008D61A2"/>
    <w:rsid w:val="008D621C"/>
    <w:rsid w:val="008D628A"/>
    <w:rsid w:val="008D629D"/>
    <w:rsid w:val="008D62A2"/>
    <w:rsid w:val="008D62C1"/>
    <w:rsid w:val="008D62D2"/>
    <w:rsid w:val="008D62DC"/>
    <w:rsid w:val="008D6328"/>
    <w:rsid w:val="008D6336"/>
    <w:rsid w:val="008D6343"/>
    <w:rsid w:val="008D6352"/>
    <w:rsid w:val="008D6355"/>
    <w:rsid w:val="008D636C"/>
    <w:rsid w:val="008D6374"/>
    <w:rsid w:val="008D63BE"/>
    <w:rsid w:val="008D63D5"/>
    <w:rsid w:val="008D63D8"/>
    <w:rsid w:val="008D63D9"/>
    <w:rsid w:val="008D63EA"/>
    <w:rsid w:val="008D6453"/>
    <w:rsid w:val="008D6469"/>
    <w:rsid w:val="008D6474"/>
    <w:rsid w:val="008D64B6"/>
    <w:rsid w:val="008D64B8"/>
    <w:rsid w:val="008D64CC"/>
    <w:rsid w:val="008D64D9"/>
    <w:rsid w:val="008D64DE"/>
    <w:rsid w:val="008D64F9"/>
    <w:rsid w:val="008D6507"/>
    <w:rsid w:val="008D650B"/>
    <w:rsid w:val="008D652D"/>
    <w:rsid w:val="008D653D"/>
    <w:rsid w:val="008D6552"/>
    <w:rsid w:val="008D6571"/>
    <w:rsid w:val="008D65BE"/>
    <w:rsid w:val="008D6604"/>
    <w:rsid w:val="008D6618"/>
    <w:rsid w:val="008D6637"/>
    <w:rsid w:val="008D6647"/>
    <w:rsid w:val="008D668C"/>
    <w:rsid w:val="008D6697"/>
    <w:rsid w:val="008D66AE"/>
    <w:rsid w:val="008D66BF"/>
    <w:rsid w:val="008D66CA"/>
    <w:rsid w:val="008D670A"/>
    <w:rsid w:val="008D6735"/>
    <w:rsid w:val="008D6749"/>
    <w:rsid w:val="008D676B"/>
    <w:rsid w:val="008D6788"/>
    <w:rsid w:val="008D678B"/>
    <w:rsid w:val="008D67C1"/>
    <w:rsid w:val="008D67D7"/>
    <w:rsid w:val="008D67E9"/>
    <w:rsid w:val="008D67F4"/>
    <w:rsid w:val="008D68AB"/>
    <w:rsid w:val="008D68B5"/>
    <w:rsid w:val="008D68BF"/>
    <w:rsid w:val="008D6923"/>
    <w:rsid w:val="008D6944"/>
    <w:rsid w:val="008D699F"/>
    <w:rsid w:val="008D6A17"/>
    <w:rsid w:val="008D6A39"/>
    <w:rsid w:val="008D6A6C"/>
    <w:rsid w:val="008D6A6F"/>
    <w:rsid w:val="008D6A7F"/>
    <w:rsid w:val="008D6AE2"/>
    <w:rsid w:val="008D6B2C"/>
    <w:rsid w:val="008D6B47"/>
    <w:rsid w:val="008D6B6A"/>
    <w:rsid w:val="008D6B75"/>
    <w:rsid w:val="008D6B93"/>
    <w:rsid w:val="008D6B95"/>
    <w:rsid w:val="008D6BA8"/>
    <w:rsid w:val="008D6BA9"/>
    <w:rsid w:val="008D6BD5"/>
    <w:rsid w:val="008D6BFC"/>
    <w:rsid w:val="008D6C18"/>
    <w:rsid w:val="008D6C37"/>
    <w:rsid w:val="008D6C4C"/>
    <w:rsid w:val="008D6C78"/>
    <w:rsid w:val="008D6CB7"/>
    <w:rsid w:val="008D6CC3"/>
    <w:rsid w:val="008D6CC5"/>
    <w:rsid w:val="008D6D03"/>
    <w:rsid w:val="008D6D17"/>
    <w:rsid w:val="008D6D4B"/>
    <w:rsid w:val="008D6D66"/>
    <w:rsid w:val="008D6D7E"/>
    <w:rsid w:val="008D6DA2"/>
    <w:rsid w:val="008D6DCE"/>
    <w:rsid w:val="008D6DD3"/>
    <w:rsid w:val="008D6DD7"/>
    <w:rsid w:val="008D6DEA"/>
    <w:rsid w:val="008D6DF2"/>
    <w:rsid w:val="008D6DFA"/>
    <w:rsid w:val="008D6E13"/>
    <w:rsid w:val="008D6E15"/>
    <w:rsid w:val="008D6E1A"/>
    <w:rsid w:val="008D6E50"/>
    <w:rsid w:val="008D6E96"/>
    <w:rsid w:val="008D6E9E"/>
    <w:rsid w:val="008D6EB2"/>
    <w:rsid w:val="008D6ECA"/>
    <w:rsid w:val="008D6ED6"/>
    <w:rsid w:val="008D6F11"/>
    <w:rsid w:val="008D6F18"/>
    <w:rsid w:val="008D6F34"/>
    <w:rsid w:val="008D6F3D"/>
    <w:rsid w:val="008D6F62"/>
    <w:rsid w:val="008D6F85"/>
    <w:rsid w:val="008D6FB2"/>
    <w:rsid w:val="008D6FC6"/>
    <w:rsid w:val="008D6FD4"/>
    <w:rsid w:val="008D6FD5"/>
    <w:rsid w:val="008D6FE7"/>
    <w:rsid w:val="008D7038"/>
    <w:rsid w:val="008D706C"/>
    <w:rsid w:val="008D7071"/>
    <w:rsid w:val="008D70B2"/>
    <w:rsid w:val="008D70B7"/>
    <w:rsid w:val="008D70CC"/>
    <w:rsid w:val="008D70F2"/>
    <w:rsid w:val="008D7101"/>
    <w:rsid w:val="008D711F"/>
    <w:rsid w:val="008D7124"/>
    <w:rsid w:val="008D71A1"/>
    <w:rsid w:val="008D71C0"/>
    <w:rsid w:val="008D71C2"/>
    <w:rsid w:val="008D7249"/>
    <w:rsid w:val="008D728E"/>
    <w:rsid w:val="008D72BD"/>
    <w:rsid w:val="008D7315"/>
    <w:rsid w:val="008D731B"/>
    <w:rsid w:val="008D731C"/>
    <w:rsid w:val="008D731F"/>
    <w:rsid w:val="008D732D"/>
    <w:rsid w:val="008D733C"/>
    <w:rsid w:val="008D7385"/>
    <w:rsid w:val="008D7395"/>
    <w:rsid w:val="008D73C6"/>
    <w:rsid w:val="008D73E0"/>
    <w:rsid w:val="008D73F0"/>
    <w:rsid w:val="008D740C"/>
    <w:rsid w:val="008D7412"/>
    <w:rsid w:val="008D7437"/>
    <w:rsid w:val="008D7446"/>
    <w:rsid w:val="008D746F"/>
    <w:rsid w:val="008D748E"/>
    <w:rsid w:val="008D7492"/>
    <w:rsid w:val="008D7494"/>
    <w:rsid w:val="008D74A4"/>
    <w:rsid w:val="008D74B1"/>
    <w:rsid w:val="008D74D8"/>
    <w:rsid w:val="008D74E5"/>
    <w:rsid w:val="008D74F9"/>
    <w:rsid w:val="008D7507"/>
    <w:rsid w:val="008D7598"/>
    <w:rsid w:val="008D75C4"/>
    <w:rsid w:val="008D75C9"/>
    <w:rsid w:val="008D7615"/>
    <w:rsid w:val="008D7616"/>
    <w:rsid w:val="008D7625"/>
    <w:rsid w:val="008D767B"/>
    <w:rsid w:val="008D76B7"/>
    <w:rsid w:val="008D76D7"/>
    <w:rsid w:val="008D76E3"/>
    <w:rsid w:val="008D76ED"/>
    <w:rsid w:val="008D7707"/>
    <w:rsid w:val="008D7789"/>
    <w:rsid w:val="008D7791"/>
    <w:rsid w:val="008D77D2"/>
    <w:rsid w:val="008D77DB"/>
    <w:rsid w:val="008D7815"/>
    <w:rsid w:val="008D783B"/>
    <w:rsid w:val="008D7858"/>
    <w:rsid w:val="008D7891"/>
    <w:rsid w:val="008D7899"/>
    <w:rsid w:val="008D78A6"/>
    <w:rsid w:val="008D78A8"/>
    <w:rsid w:val="008D7923"/>
    <w:rsid w:val="008D793C"/>
    <w:rsid w:val="008D794F"/>
    <w:rsid w:val="008D7951"/>
    <w:rsid w:val="008D7972"/>
    <w:rsid w:val="008D799F"/>
    <w:rsid w:val="008D79ED"/>
    <w:rsid w:val="008D79F1"/>
    <w:rsid w:val="008D7A41"/>
    <w:rsid w:val="008D7A4B"/>
    <w:rsid w:val="008D7B30"/>
    <w:rsid w:val="008D7B37"/>
    <w:rsid w:val="008D7B4C"/>
    <w:rsid w:val="008D7B58"/>
    <w:rsid w:val="008D7B7F"/>
    <w:rsid w:val="008D7B91"/>
    <w:rsid w:val="008D7B93"/>
    <w:rsid w:val="008D7B9B"/>
    <w:rsid w:val="008D7BA2"/>
    <w:rsid w:val="008D7BCE"/>
    <w:rsid w:val="008D7BF2"/>
    <w:rsid w:val="008D7C11"/>
    <w:rsid w:val="008D7C22"/>
    <w:rsid w:val="008D7C39"/>
    <w:rsid w:val="008D7C61"/>
    <w:rsid w:val="008D7C8F"/>
    <w:rsid w:val="008D7D21"/>
    <w:rsid w:val="008D7D70"/>
    <w:rsid w:val="008D7D7F"/>
    <w:rsid w:val="008D7DD1"/>
    <w:rsid w:val="008D7E12"/>
    <w:rsid w:val="008D7E29"/>
    <w:rsid w:val="008D7E3F"/>
    <w:rsid w:val="008D7E7A"/>
    <w:rsid w:val="008D7E94"/>
    <w:rsid w:val="008D7EC5"/>
    <w:rsid w:val="008D7EF3"/>
    <w:rsid w:val="008D7F1D"/>
    <w:rsid w:val="008D7F29"/>
    <w:rsid w:val="008D7F2B"/>
    <w:rsid w:val="008D7F41"/>
    <w:rsid w:val="008D7F8B"/>
    <w:rsid w:val="008D7FB2"/>
    <w:rsid w:val="008D7FE7"/>
    <w:rsid w:val="008D7FE8"/>
    <w:rsid w:val="008E0001"/>
    <w:rsid w:val="008E003F"/>
    <w:rsid w:val="008E004D"/>
    <w:rsid w:val="008E007E"/>
    <w:rsid w:val="008E00A6"/>
    <w:rsid w:val="008E00CC"/>
    <w:rsid w:val="008E0117"/>
    <w:rsid w:val="008E0137"/>
    <w:rsid w:val="008E014E"/>
    <w:rsid w:val="008E015D"/>
    <w:rsid w:val="008E01CD"/>
    <w:rsid w:val="008E0205"/>
    <w:rsid w:val="008E022E"/>
    <w:rsid w:val="008E0241"/>
    <w:rsid w:val="008E024D"/>
    <w:rsid w:val="008E024F"/>
    <w:rsid w:val="008E0258"/>
    <w:rsid w:val="008E027C"/>
    <w:rsid w:val="008E027F"/>
    <w:rsid w:val="008E028E"/>
    <w:rsid w:val="008E02C0"/>
    <w:rsid w:val="008E02C1"/>
    <w:rsid w:val="008E02C5"/>
    <w:rsid w:val="008E02E3"/>
    <w:rsid w:val="008E02F6"/>
    <w:rsid w:val="008E02FC"/>
    <w:rsid w:val="008E035F"/>
    <w:rsid w:val="008E0388"/>
    <w:rsid w:val="008E0395"/>
    <w:rsid w:val="008E039E"/>
    <w:rsid w:val="008E03C8"/>
    <w:rsid w:val="008E0451"/>
    <w:rsid w:val="008E04A6"/>
    <w:rsid w:val="008E04B7"/>
    <w:rsid w:val="008E04C6"/>
    <w:rsid w:val="008E04D9"/>
    <w:rsid w:val="008E04DD"/>
    <w:rsid w:val="008E04F8"/>
    <w:rsid w:val="008E0535"/>
    <w:rsid w:val="008E0549"/>
    <w:rsid w:val="008E054D"/>
    <w:rsid w:val="008E0551"/>
    <w:rsid w:val="008E0597"/>
    <w:rsid w:val="008E05F2"/>
    <w:rsid w:val="008E0694"/>
    <w:rsid w:val="008E069E"/>
    <w:rsid w:val="008E06C5"/>
    <w:rsid w:val="008E06C8"/>
    <w:rsid w:val="008E06CC"/>
    <w:rsid w:val="008E06DF"/>
    <w:rsid w:val="008E06E9"/>
    <w:rsid w:val="008E06EA"/>
    <w:rsid w:val="008E070F"/>
    <w:rsid w:val="008E0711"/>
    <w:rsid w:val="008E0715"/>
    <w:rsid w:val="008E073C"/>
    <w:rsid w:val="008E075A"/>
    <w:rsid w:val="008E076D"/>
    <w:rsid w:val="008E07B2"/>
    <w:rsid w:val="008E0810"/>
    <w:rsid w:val="008E0891"/>
    <w:rsid w:val="008E08A1"/>
    <w:rsid w:val="008E08B9"/>
    <w:rsid w:val="008E091E"/>
    <w:rsid w:val="008E0933"/>
    <w:rsid w:val="008E093C"/>
    <w:rsid w:val="008E0958"/>
    <w:rsid w:val="008E095A"/>
    <w:rsid w:val="008E096D"/>
    <w:rsid w:val="008E0A24"/>
    <w:rsid w:val="008E0A2F"/>
    <w:rsid w:val="008E0A3E"/>
    <w:rsid w:val="008E0A41"/>
    <w:rsid w:val="008E0A69"/>
    <w:rsid w:val="008E0AF3"/>
    <w:rsid w:val="008E0AF6"/>
    <w:rsid w:val="008E0B13"/>
    <w:rsid w:val="008E0B18"/>
    <w:rsid w:val="008E0B1E"/>
    <w:rsid w:val="008E0B43"/>
    <w:rsid w:val="008E0B50"/>
    <w:rsid w:val="008E0B6C"/>
    <w:rsid w:val="008E0C1B"/>
    <w:rsid w:val="008E0C97"/>
    <w:rsid w:val="008E0C99"/>
    <w:rsid w:val="008E0CC8"/>
    <w:rsid w:val="008E0CCD"/>
    <w:rsid w:val="008E0D49"/>
    <w:rsid w:val="008E0D7F"/>
    <w:rsid w:val="008E0DB2"/>
    <w:rsid w:val="008E0E30"/>
    <w:rsid w:val="008E0E5F"/>
    <w:rsid w:val="008E0E73"/>
    <w:rsid w:val="008E0E7E"/>
    <w:rsid w:val="008E0EB9"/>
    <w:rsid w:val="008E0ED0"/>
    <w:rsid w:val="008E0EEB"/>
    <w:rsid w:val="008E0F24"/>
    <w:rsid w:val="008E0F27"/>
    <w:rsid w:val="008E0F31"/>
    <w:rsid w:val="008E0F49"/>
    <w:rsid w:val="008E0F61"/>
    <w:rsid w:val="008E0F6F"/>
    <w:rsid w:val="008E0FC9"/>
    <w:rsid w:val="008E0FDF"/>
    <w:rsid w:val="008E0FE1"/>
    <w:rsid w:val="008E0FFE"/>
    <w:rsid w:val="008E1022"/>
    <w:rsid w:val="008E103F"/>
    <w:rsid w:val="008E104D"/>
    <w:rsid w:val="008E1069"/>
    <w:rsid w:val="008E106E"/>
    <w:rsid w:val="008E1083"/>
    <w:rsid w:val="008E10C3"/>
    <w:rsid w:val="008E10D4"/>
    <w:rsid w:val="008E10F6"/>
    <w:rsid w:val="008E10FE"/>
    <w:rsid w:val="008E10FF"/>
    <w:rsid w:val="008E1143"/>
    <w:rsid w:val="008E115C"/>
    <w:rsid w:val="008E118A"/>
    <w:rsid w:val="008E11CA"/>
    <w:rsid w:val="008E11D4"/>
    <w:rsid w:val="008E11D9"/>
    <w:rsid w:val="008E11F5"/>
    <w:rsid w:val="008E126B"/>
    <w:rsid w:val="008E1272"/>
    <w:rsid w:val="008E129C"/>
    <w:rsid w:val="008E12C3"/>
    <w:rsid w:val="008E12DB"/>
    <w:rsid w:val="008E12E0"/>
    <w:rsid w:val="008E1309"/>
    <w:rsid w:val="008E1329"/>
    <w:rsid w:val="008E135E"/>
    <w:rsid w:val="008E1388"/>
    <w:rsid w:val="008E1397"/>
    <w:rsid w:val="008E13A1"/>
    <w:rsid w:val="008E13B1"/>
    <w:rsid w:val="008E13F0"/>
    <w:rsid w:val="008E1453"/>
    <w:rsid w:val="008E145B"/>
    <w:rsid w:val="008E1489"/>
    <w:rsid w:val="008E1494"/>
    <w:rsid w:val="008E14F3"/>
    <w:rsid w:val="008E14FF"/>
    <w:rsid w:val="008E1507"/>
    <w:rsid w:val="008E150A"/>
    <w:rsid w:val="008E1533"/>
    <w:rsid w:val="008E1537"/>
    <w:rsid w:val="008E1580"/>
    <w:rsid w:val="008E158A"/>
    <w:rsid w:val="008E1595"/>
    <w:rsid w:val="008E15C8"/>
    <w:rsid w:val="008E1603"/>
    <w:rsid w:val="008E1641"/>
    <w:rsid w:val="008E166A"/>
    <w:rsid w:val="008E16F0"/>
    <w:rsid w:val="008E16FF"/>
    <w:rsid w:val="008E1752"/>
    <w:rsid w:val="008E175D"/>
    <w:rsid w:val="008E1789"/>
    <w:rsid w:val="008E17AD"/>
    <w:rsid w:val="008E17BC"/>
    <w:rsid w:val="008E17C9"/>
    <w:rsid w:val="008E17E0"/>
    <w:rsid w:val="008E17F9"/>
    <w:rsid w:val="008E1808"/>
    <w:rsid w:val="008E1817"/>
    <w:rsid w:val="008E1827"/>
    <w:rsid w:val="008E184C"/>
    <w:rsid w:val="008E1863"/>
    <w:rsid w:val="008E1864"/>
    <w:rsid w:val="008E1887"/>
    <w:rsid w:val="008E1890"/>
    <w:rsid w:val="008E18AF"/>
    <w:rsid w:val="008E1915"/>
    <w:rsid w:val="008E1947"/>
    <w:rsid w:val="008E1981"/>
    <w:rsid w:val="008E199B"/>
    <w:rsid w:val="008E19A2"/>
    <w:rsid w:val="008E19DE"/>
    <w:rsid w:val="008E19FF"/>
    <w:rsid w:val="008E1A1C"/>
    <w:rsid w:val="008E1A28"/>
    <w:rsid w:val="008E1A48"/>
    <w:rsid w:val="008E1A55"/>
    <w:rsid w:val="008E1A66"/>
    <w:rsid w:val="008E1A9C"/>
    <w:rsid w:val="008E1AAA"/>
    <w:rsid w:val="008E1AB5"/>
    <w:rsid w:val="008E1B04"/>
    <w:rsid w:val="008E1B31"/>
    <w:rsid w:val="008E1B4B"/>
    <w:rsid w:val="008E1B87"/>
    <w:rsid w:val="008E1BF4"/>
    <w:rsid w:val="008E1C11"/>
    <w:rsid w:val="008E1C60"/>
    <w:rsid w:val="008E1C76"/>
    <w:rsid w:val="008E1C79"/>
    <w:rsid w:val="008E1CCB"/>
    <w:rsid w:val="008E1D2C"/>
    <w:rsid w:val="008E1D57"/>
    <w:rsid w:val="008E1D73"/>
    <w:rsid w:val="008E1D7A"/>
    <w:rsid w:val="008E1D8D"/>
    <w:rsid w:val="008E1D90"/>
    <w:rsid w:val="008E1D93"/>
    <w:rsid w:val="008E1D9A"/>
    <w:rsid w:val="008E1DB6"/>
    <w:rsid w:val="008E1DDA"/>
    <w:rsid w:val="008E1E3C"/>
    <w:rsid w:val="008E1E5D"/>
    <w:rsid w:val="008E1E75"/>
    <w:rsid w:val="008E1E82"/>
    <w:rsid w:val="008E1E9E"/>
    <w:rsid w:val="008E1EB7"/>
    <w:rsid w:val="008E1EBA"/>
    <w:rsid w:val="008E1ED7"/>
    <w:rsid w:val="008E1EFA"/>
    <w:rsid w:val="008E1F04"/>
    <w:rsid w:val="008E1F2E"/>
    <w:rsid w:val="008E1F39"/>
    <w:rsid w:val="008E1F3C"/>
    <w:rsid w:val="008E1F51"/>
    <w:rsid w:val="008E1F64"/>
    <w:rsid w:val="008E1F8A"/>
    <w:rsid w:val="008E1FB4"/>
    <w:rsid w:val="008E1FB9"/>
    <w:rsid w:val="008E1FC1"/>
    <w:rsid w:val="008E1FD2"/>
    <w:rsid w:val="008E209E"/>
    <w:rsid w:val="008E20AC"/>
    <w:rsid w:val="008E20BE"/>
    <w:rsid w:val="008E2141"/>
    <w:rsid w:val="008E2155"/>
    <w:rsid w:val="008E217B"/>
    <w:rsid w:val="008E2187"/>
    <w:rsid w:val="008E2191"/>
    <w:rsid w:val="008E219C"/>
    <w:rsid w:val="008E21AE"/>
    <w:rsid w:val="008E2291"/>
    <w:rsid w:val="008E22A8"/>
    <w:rsid w:val="008E22EF"/>
    <w:rsid w:val="008E2300"/>
    <w:rsid w:val="008E2316"/>
    <w:rsid w:val="008E2318"/>
    <w:rsid w:val="008E2339"/>
    <w:rsid w:val="008E235E"/>
    <w:rsid w:val="008E23A3"/>
    <w:rsid w:val="008E23B1"/>
    <w:rsid w:val="008E23D2"/>
    <w:rsid w:val="008E23D6"/>
    <w:rsid w:val="008E23DF"/>
    <w:rsid w:val="008E2404"/>
    <w:rsid w:val="008E2405"/>
    <w:rsid w:val="008E241A"/>
    <w:rsid w:val="008E2451"/>
    <w:rsid w:val="008E2455"/>
    <w:rsid w:val="008E24A2"/>
    <w:rsid w:val="008E24A6"/>
    <w:rsid w:val="008E2506"/>
    <w:rsid w:val="008E251F"/>
    <w:rsid w:val="008E253A"/>
    <w:rsid w:val="008E2594"/>
    <w:rsid w:val="008E25DC"/>
    <w:rsid w:val="008E25DD"/>
    <w:rsid w:val="008E25DE"/>
    <w:rsid w:val="008E25E6"/>
    <w:rsid w:val="008E2633"/>
    <w:rsid w:val="008E2636"/>
    <w:rsid w:val="008E2647"/>
    <w:rsid w:val="008E266B"/>
    <w:rsid w:val="008E267C"/>
    <w:rsid w:val="008E26A7"/>
    <w:rsid w:val="008E26C0"/>
    <w:rsid w:val="008E26E4"/>
    <w:rsid w:val="008E26E8"/>
    <w:rsid w:val="008E2708"/>
    <w:rsid w:val="008E2780"/>
    <w:rsid w:val="008E279B"/>
    <w:rsid w:val="008E27E8"/>
    <w:rsid w:val="008E27E9"/>
    <w:rsid w:val="008E27F3"/>
    <w:rsid w:val="008E2883"/>
    <w:rsid w:val="008E2892"/>
    <w:rsid w:val="008E2893"/>
    <w:rsid w:val="008E28A0"/>
    <w:rsid w:val="008E28F0"/>
    <w:rsid w:val="008E2903"/>
    <w:rsid w:val="008E2904"/>
    <w:rsid w:val="008E2927"/>
    <w:rsid w:val="008E2986"/>
    <w:rsid w:val="008E2997"/>
    <w:rsid w:val="008E29A6"/>
    <w:rsid w:val="008E29B2"/>
    <w:rsid w:val="008E29C0"/>
    <w:rsid w:val="008E29D2"/>
    <w:rsid w:val="008E2A07"/>
    <w:rsid w:val="008E2A1A"/>
    <w:rsid w:val="008E2A6A"/>
    <w:rsid w:val="008E2A84"/>
    <w:rsid w:val="008E2A8D"/>
    <w:rsid w:val="008E2A91"/>
    <w:rsid w:val="008E2ABD"/>
    <w:rsid w:val="008E2ACA"/>
    <w:rsid w:val="008E2AEB"/>
    <w:rsid w:val="008E2B25"/>
    <w:rsid w:val="008E2B34"/>
    <w:rsid w:val="008E2B3A"/>
    <w:rsid w:val="008E2B3E"/>
    <w:rsid w:val="008E2B9C"/>
    <w:rsid w:val="008E2BBE"/>
    <w:rsid w:val="008E2BC6"/>
    <w:rsid w:val="008E2BE0"/>
    <w:rsid w:val="008E2BE6"/>
    <w:rsid w:val="008E2C40"/>
    <w:rsid w:val="008E2C66"/>
    <w:rsid w:val="008E2C9F"/>
    <w:rsid w:val="008E2CCD"/>
    <w:rsid w:val="008E2CEA"/>
    <w:rsid w:val="008E2CF7"/>
    <w:rsid w:val="008E2D02"/>
    <w:rsid w:val="008E2D18"/>
    <w:rsid w:val="008E2D69"/>
    <w:rsid w:val="008E2D75"/>
    <w:rsid w:val="008E2D8B"/>
    <w:rsid w:val="008E2DBF"/>
    <w:rsid w:val="008E2DCB"/>
    <w:rsid w:val="008E2DE8"/>
    <w:rsid w:val="008E2DEE"/>
    <w:rsid w:val="008E2E63"/>
    <w:rsid w:val="008E2E6F"/>
    <w:rsid w:val="008E2E93"/>
    <w:rsid w:val="008E2EA2"/>
    <w:rsid w:val="008E2EA9"/>
    <w:rsid w:val="008E2EB5"/>
    <w:rsid w:val="008E2EB7"/>
    <w:rsid w:val="008E2EDD"/>
    <w:rsid w:val="008E2EED"/>
    <w:rsid w:val="008E2EF1"/>
    <w:rsid w:val="008E2EFF"/>
    <w:rsid w:val="008E2F13"/>
    <w:rsid w:val="008E2F2A"/>
    <w:rsid w:val="008E2F37"/>
    <w:rsid w:val="008E2FCE"/>
    <w:rsid w:val="008E2FFE"/>
    <w:rsid w:val="008E3008"/>
    <w:rsid w:val="008E3013"/>
    <w:rsid w:val="008E3015"/>
    <w:rsid w:val="008E3029"/>
    <w:rsid w:val="008E3078"/>
    <w:rsid w:val="008E30A7"/>
    <w:rsid w:val="008E30DF"/>
    <w:rsid w:val="008E317B"/>
    <w:rsid w:val="008E3182"/>
    <w:rsid w:val="008E3185"/>
    <w:rsid w:val="008E31B2"/>
    <w:rsid w:val="008E31B5"/>
    <w:rsid w:val="008E31DA"/>
    <w:rsid w:val="008E3226"/>
    <w:rsid w:val="008E3262"/>
    <w:rsid w:val="008E3321"/>
    <w:rsid w:val="008E3335"/>
    <w:rsid w:val="008E33AF"/>
    <w:rsid w:val="008E33C5"/>
    <w:rsid w:val="008E33CB"/>
    <w:rsid w:val="008E33F2"/>
    <w:rsid w:val="008E3423"/>
    <w:rsid w:val="008E3475"/>
    <w:rsid w:val="008E3483"/>
    <w:rsid w:val="008E34A0"/>
    <w:rsid w:val="008E34AB"/>
    <w:rsid w:val="008E34C0"/>
    <w:rsid w:val="008E34E5"/>
    <w:rsid w:val="008E34F9"/>
    <w:rsid w:val="008E3509"/>
    <w:rsid w:val="008E350E"/>
    <w:rsid w:val="008E351E"/>
    <w:rsid w:val="008E3528"/>
    <w:rsid w:val="008E353D"/>
    <w:rsid w:val="008E35A1"/>
    <w:rsid w:val="008E35BB"/>
    <w:rsid w:val="008E35E4"/>
    <w:rsid w:val="008E3614"/>
    <w:rsid w:val="008E36AE"/>
    <w:rsid w:val="008E36BF"/>
    <w:rsid w:val="008E36CE"/>
    <w:rsid w:val="008E370E"/>
    <w:rsid w:val="008E3716"/>
    <w:rsid w:val="008E378A"/>
    <w:rsid w:val="008E378F"/>
    <w:rsid w:val="008E381D"/>
    <w:rsid w:val="008E382D"/>
    <w:rsid w:val="008E3868"/>
    <w:rsid w:val="008E38AD"/>
    <w:rsid w:val="008E38D9"/>
    <w:rsid w:val="008E38E7"/>
    <w:rsid w:val="008E38F3"/>
    <w:rsid w:val="008E3920"/>
    <w:rsid w:val="008E3979"/>
    <w:rsid w:val="008E3983"/>
    <w:rsid w:val="008E39C8"/>
    <w:rsid w:val="008E3A02"/>
    <w:rsid w:val="008E3A31"/>
    <w:rsid w:val="008E3A33"/>
    <w:rsid w:val="008E3A49"/>
    <w:rsid w:val="008E3A55"/>
    <w:rsid w:val="008E3A5B"/>
    <w:rsid w:val="008E3A65"/>
    <w:rsid w:val="008E3A8A"/>
    <w:rsid w:val="008E3AEE"/>
    <w:rsid w:val="008E3B45"/>
    <w:rsid w:val="008E3B92"/>
    <w:rsid w:val="008E3BA9"/>
    <w:rsid w:val="008E3BE8"/>
    <w:rsid w:val="008E3C40"/>
    <w:rsid w:val="008E3C82"/>
    <w:rsid w:val="008E3C88"/>
    <w:rsid w:val="008E3C93"/>
    <w:rsid w:val="008E3CD8"/>
    <w:rsid w:val="008E3CDB"/>
    <w:rsid w:val="008E3D09"/>
    <w:rsid w:val="008E3D21"/>
    <w:rsid w:val="008E3D56"/>
    <w:rsid w:val="008E3D83"/>
    <w:rsid w:val="008E3D98"/>
    <w:rsid w:val="008E3D99"/>
    <w:rsid w:val="008E3DFB"/>
    <w:rsid w:val="008E3E3C"/>
    <w:rsid w:val="008E3E42"/>
    <w:rsid w:val="008E3E50"/>
    <w:rsid w:val="008E3E85"/>
    <w:rsid w:val="008E3E89"/>
    <w:rsid w:val="008E3E97"/>
    <w:rsid w:val="008E3F09"/>
    <w:rsid w:val="008E3F21"/>
    <w:rsid w:val="008E3F27"/>
    <w:rsid w:val="008E3F33"/>
    <w:rsid w:val="008E3F36"/>
    <w:rsid w:val="008E3F4E"/>
    <w:rsid w:val="008E3F56"/>
    <w:rsid w:val="008E3F5A"/>
    <w:rsid w:val="008E3F65"/>
    <w:rsid w:val="008E3F69"/>
    <w:rsid w:val="008E3F71"/>
    <w:rsid w:val="008E3FAE"/>
    <w:rsid w:val="008E3FB5"/>
    <w:rsid w:val="008E4066"/>
    <w:rsid w:val="008E4067"/>
    <w:rsid w:val="008E4087"/>
    <w:rsid w:val="008E4095"/>
    <w:rsid w:val="008E40C2"/>
    <w:rsid w:val="008E40CE"/>
    <w:rsid w:val="008E40ED"/>
    <w:rsid w:val="008E4102"/>
    <w:rsid w:val="008E4120"/>
    <w:rsid w:val="008E4151"/>
    <w:rsid w:val="008E4176"/>
    <w:rsid w:val="008E419E"/>
    <w:rsid w:val="008E41AB"/>
    <w:rsid w:val="008E41DB"/>
    <w:rsid w:val="008E41E0"/>
    <w:rsid w:val="008E4201"/>
    <w:rsid w:val="008E4219"/>
    <w:rsid w:val="008E4235"/>
    <w:rsid w:val="008E4257"/>
    <w:rsid w:val="008E4265"/>
    <w:rsid w:val="008E426E"/>
    <w:rsid w:val="008E428E"/>
    <w:rsid w:val="008E42A7"/>
    <w:rsid w:val="008E42BC"/>
    <w:rsid w:val="008E42C5"/>
    <w:rsid w:val="008E42D5"/>
    <w:rsid w:val="008E42E1"/>
    <w:rsid w:val="008E430E"/>
    <w:rsid w:val="008E4324"/>
    <w:rsid w:val="008E43D9"/>
    <w:rsid w:val="008E43DA"/>
    <w:rsid w:val="008E441A"/>
    <w:rsid w:val="008E4438"/>
    <w:rsid w:val="008E4445"/>
    <w:rsid w:val="008E445E"/>
    <w:rsid w:val="008E4463"/>
    <w:rsid w:val="008E44B1"/>
    <w:rsid w:val="008E44CD"/>
    <w:rsid w:val="008E44E6"/>
    <w:rsid w:val="008E4524"/>
    <w:rsid w:val="008E4548"/>
    <w:rsid w:val="008E4551"/>
    <w:rsid w:val="008E4569"/>
    <w:rsid w:val="008E4578"/>
    <w:rsid w:val="008E45B3"/>
    <w:rsid w:val="008E45CF"/>
    <w:rsid w:val="008E45DC"/>
    <w:rsid w:val="008E4615"/>
    <w:rsid w:val="008E4618"/>
    <w:rsid w:val="008E4639"/>
    <w:rsid w:val="008E4645"/>
    <w:rsid w:val="008E464D"/>
    <w:rsid w:val="008E46A7"/>
    <w:rsid w:val="008E46AC"/>
    <w:rsid w:val="008E46B8"/>
    <w:rsid w:val="008E4728"/>
    <w:rsid w:val="008E4743"/>
    <w:rsid w:val="008E474B"/>
    <w:rsid w:val="008E4778"/>
    <w:rsid w:val="008E478F"/>
    <w:rsid w:val="008E4797"/>
    <w:rsid w:val="008E47AF"/>
    <w:rsid w:val="008E47B0"/>
    <w:rsid w:val="008E47DB"/>
    <w:rsid w:val="008E480E"/>
    <w:rsid w:val="008E4819"/>
    <w:rsid w:val="008E4828"/>
    <w:rsid w:val="008E488B"/>
    <w:rsid w:val="008E48BC"/>
    <w:rsid w:val="008E48CC"/>
    <w:rsid w:val="008E48F3"/>
    <w:rsid w:val="008E4952"/>
    <w:rsid w:val="008E4965"/>
    <w:rsid w:val="008E4968"/>
    <w:rsid w:val="008E49CE"/>
    <w:rsid w:val="008E49DE"/>
    <w:rsid w:val="008E49E0"/>
    <w:rsid w:val="008E4A0B"/>
    <w:rsid w:val="008E4A39"/>
    <w:rsid w:val="008E4A96"/>
    <w:rsid w:val="008E4B02"/>
    <w:rsid w:val="008E4B20"/>
    <w:rsid w:val="008E4B4B"/>
    <w:rsid w:val="008E4B98"/>
    <w:rsid w:val="008E4C27"/>
    <w:rsid w:val="008E4C2A"/>
    <w:rsid w:val="008E4C47"/>
    <w:rsid w:val="008E4C4F"/>
    <w:rsid w:val="008E4C57"/>
    <w:rsid w:val="008E4C60"/>
    <w:rsid w:val="008E4C67"/>
    <w:rsid w:val="008E4C6E"/>
    <w:rsid w:val="008E4CB6"/>
    <w:rsid w:val="008E4D0D"/>
    <w:rsid w:val="008E4D19"/>
    <w:rsid w:val="008E4D58"/>
    <w:rsid w:val="008E4DC0"/>
    <w:rsid w:val="008E4DC9"/>
    <w:rsid w:val="008E4E20"/>
    <w:rsid w:val="008E4E2D"/>
    <w:rsid w:val="008E4E55"/>
    <w:rsid w:val="008E4EAC"/>
    <w:rsid w:val="008E4ED9"/>
    <w:rsid w:val="008E4EF7"/>
    <w:rsid w:val="008E4EF8"/>
    <w:rsid w:val="008E4F30"/>
    <w:rsid w:val="008E4F35"/>
    <w:rsid w:val="008E4F37"/>
    <w:rsid w:val="008E4F45"/>
    <w:rsid w:val="008E4F5E"/>
    <w:rsid w:val="008E4F84"/>
    <w:rsid w:val="008E4FB9"/>
    <w:rsid w:val="008E4FC9"/>
    <w:rsid w:val="008E4FCA"/>
    <w:rsid w:val="008E4FEA"/>
    <w:rsid w:val="008E4FFB"/>
    <w:rsid w:val="008E500E"/>
    <w:rsid w:val="008E5029"/>
    <w:rsid w:val="008E502F"/>
    <w:rsid w:val="008E5037"/>
    <w:rsid w:val="008E507C"/>
    <w:rsid w:val="008E50A1"/>
    <w:rsid w:val="008E50C1"/>
    <w:rsid w:val="008E50FD"/>
    <w:rsid w:val="008E5113"/>
    <w:rsid w:val="008E5117"/>
    <w:rsid w:val="008E512C"/>
    <w:rsid w:val="008E5130"/>
    <w:rsid w:val="008E516B"/>
    <w:rsid w:val="008E5181"/>
    <w:rsid w:val="008E5182"/>
    <w:rsid w:val="008E5184"/>
    <w:rsid w:val="008E5218"/>
    <w:rsid w:val="008E5260"/>
    <w:rsid w:val="008E5295"/>
    <w:rsid w:val="008E5363"/>
    <w:rsid w:val="008E538F"/>
    <w:rsid w:val="008E53DA"/>
    <w:rsid w:val="008E5407"/>
    <w:rsid w:val="008E5408"/>
    <w:rsid w:val="008E5409"/>
    <w:rsid w:val="008E540B"/>
    <w:rsid w:val="008E540D"/>
    <w:rsid w:val="008E540E"/>
    <w:rsid w:val="008E5434"/>
    <w:rsid w:val="008E5443"/>
    <w:rsid w:val="008E549A"/>
    <w:rsid w:val="008E54B3"/>
    <w:rsid w:val="008E550C"/>
    <w:rsid w:val="008E553E"/>
    <w:rsid w:val="008E555E"/>
    <w:rsid w:val="008E55FA"/>
    <w:rsid w:val="008E561E"/>
    <w:rsid w:val="008E5679"/>
    <w:rsid w:val="008E567D"/>
    <w:rsid w:val="008E56D4"/>
    <w:rsid w:val="008E56ED"/>
    <w:rsid w:val="008E570C"/>
    <w:rsid w:val="008E5716"/>
    <w:rsid w:val="008E5717"/>
    <w:rsid w:val="008E5743"/>
    <w:rsid w:val="008E5780"/>
    <w:rsid w:val="008E5783"/>
    <w:rsid w:val="008E578C"/>
    <w:rsid w:val="008E57B3"/>
    <w:rsid w:val="008E57BB"/>
    <w:rsid w:val="008E57C9"/>
    <w:rsid w:val="008E57CA"/>
    <w:rsid w:val="008E57D7"/>
    <w:rsid w:val="008E580A"/>
    <w:rsid w:val="008E5814"/>
    <w:rsid w:val="008E5819"/>
    <w:rsid w:val="008E5823"/>
    <w:rsid w:val="008E582F"/>
    <w:rsid w:val="008E5907"/>
    <w:rsid w:val="008E590D"/>
    <w:rsid w:val="008E591B"/>
    <w:rsid w:val="008E595B"/>
    <w:rsid w:val="008E5994"/>
    <w:rsid w:val="008E5997"/>
    <w:rsid w:val="008E59AD"/>
    <w:rsid w:val="008E59B0"/>
    <w:rsid w:val="008E59D3"/>
    <w:rsid w:val="008E59F2"/>
    <w:rsid w:val="008E5A10"/>
    <w:rsid w:val="008E5A49"/>
    <w:rsid w:val="008E5A7B"/>
    <w:rsid w:val="008E5AB9"/>
    <w:rsid w:val="008E5ABF"/>
    <w:rsid w:val="008E5AE2"/>
    <w:rsid w:val="008E5B1F"/>
    <w:rsid w:val="008E5B37"/>
    <w:rsid w:val="008E5B67"/>
    <w:rsid w:val="008E5C07"/>
    <w:rsid w:val="008E5C12"/>
    <w:rsid w:val="008E5C37"/>
    <w:rsid w:val="008E5C3A"/>
    <w:rsid w:val="008E5C61"/>
    <w:rsid w:val="008E5CCE"/>
    <w:rsid w:val="008E5CE2"/>
    <w:rsid w:val="008E5CEB"/>
    <w:rsid w:val="008E5CEF"/>
    <w:rsid w:val="008E5CF2"/>
    <w:rsid w:val="008E5D5D"/>
    <w:rsid w:val="008E5DE3"/>
    <w:rsid w:val="008E5E02"/>
    <w:rsid w:val="008E5E1F"/>
    <w:rsid w:val="008E5E3A"/>
    <w:rsid w:val="008E5E42"/>
    <w:rsid w:val="008E5EA5"/>
    <w:rsid w:val="008E5ED9"/>
    <w:rsid w:val="008E5EDD"/>
    <w:rsid w:val="008E5F1C"/>
    <w:rsid w:val="008E5F27"/>
    <w:rsid w:val="008E5F44"/>
    <w:rsid w:val="008E5F4E"/>
    <w:rsid w:val="008E5F69"/>
    <w:rsid w:val="008E5F6D"/>
    <w:rsid w:val="008E5F79"/>
    <w:rsid w:val="008E5F8B"/>
    <w:rsid w:val="008E5FEC"/>
    <w:rsid w:val="008E6045"/>
    <w:rsid w:val="008E6097"/>
    <w:rsid w:val="008E609A"/>
    <w:rsid w:val="008E60A7"/>
    <w:rsid w:val="008E60C7"/>
    <w:rsid w:val="008E60D0"/>
    <w:rsid w:val="008E610D"/>
    <w:rsid w:val="008E612A"/>
    <w:rsid w:val="008E6181"/>
    <w:rsid w:val="008E6187"/>
    <w:rsid w:val="008E61AE"/>
    <w:rsid w:val="008E61C4"/>
    <w:rsid w:val="008E6215"/>
    <w:rsid w:val="008E6230"/>
    <w:rsid w:val="008E6261"/>
    <w:rsid w:val="008E6289"/>
    <w:rsid w:val="008E62AA"/>
    <w:rsid w:val="008E62B4"/>
    <w:rsid w:val="008E62DD"/>
    <w:rsid w:val="008E6305"/>
    <w:rsid w:val="008E6314"/>
    <w:rsid w:val="008E6317"/>
    <w:rsid w:val="008E6319"/>
    <w:rsid w:val="008E633A"/>
    <w:rsid w:val="008E634E"/>
    <w:rsid w:val="008E6367"/>
    <w:rsid w:val="008E636A"/>
    <w:rsid w:val="008E63CB"/>
    <w:rsid w:val="008E63D3"/>
    <w:rsid w:val="008E63DE"/>
    <w:rsid w:val="008E6416"/>
    <w:rsid w:val="008E6428"/>
    <w:rsid w:val="008E6488"/>
    <w:rsid w:val="008E649D"/>
    <w:rsid w:val="008E64D1"/>
    <w:rsid w:val="008E64E4"/>
    <w:rsid w:val="008E650A"/>
    <w:rsid w:val="008E6542"/>
    <w:rsid w:val="008E65C3"/>
    <w:rsid w:val="008E65D2"/>
    <w:rsid w:val="008E65EE"/>
    <w:rsid w:val="008E661B"/>
    <w:rsid w:val="008E661F"/>
    <w:rsid w:val="008E668F"/>
    <w:rsid w:val="008E6699"/>
    <w:rsid w:val="008E66C8"/>
    <w:rsid w:val="008E66E0"/>
    <w:rsid w:val="008E674A"/>
    <w:rsid w:val="008E675E"/>
    <w:rsid w:val="008E6760"/>
    <w:rsid w:val="008E6776"/>
    <w:rsid w:val="008E67B9"/>
    <w:rsid w:val="008E67CF"/>
    <w:rsid w:val="008E67D0"/>
    <w:rsid w:val="008E67DB"/>
    <w:rsid w:val="008E6811"/>
    <w:rsid w:val="008E6845"/>
    <w:rsid w:val="008E6852"/>
    <w:rsid w:val="008E688C"/>
    <w:rsid w:val="008E6899"/>
    <w:rsid w:val="008E68CF"/>
    <w:rsid w:val="008E68D1"/>
    <w:rsid w:val="008E68DB"/>
    <w:rsid w:val="008E68EE"/>
    <w:rsid w:val="008E690E"/>
    <w:rsid w:val="008E6911"/>
    <w:rsid w:val="008E6923"/>
    <w:rsid w:val="008E6929"/>
    <w:rsid w:val="008E692D"/>
    <w:rsid w:val="008E6933"/>
    <w:rsid w:val="008E694E"/>
    <w:rsid w:val="008E694F"/>
    <w:rsid w:val="008E695B"/>
    <w:rsid w:val="008E6967"/>
    <w:rsid w:val="008E6973"/>
    <w:rsid w:val="008E6990"/>
    <w:rsid w:val="008E69CC"/>
    <w:rsid w:val="008E69F3"/>
    <w:rsid w:val="008E69F9"/>
    <w:rsid w:val="008E69FD"/>
    <w:rsid w:val="008E6A49"/>
    <w:rsid w:val="008E6A5A"/>
    <w:rsid w:val="008E6A65"/>
    <w:rsid w:val="008E6A7D"/>
    <w:rsid w:val="008E6ABD"/>
    <w:rsid w:val="008E6ACA"/>
    <w:rsid w:val="008E6B11"/>
    <w:rsid w:val="008E6B61"/>
    <w:rsid w:val="008E6B7F"/>
    <w:rsid w:val="008E6B8B"/>
    <w:rsid w:val="008E6BA4"/>
    <w:rsid w:val="008E6BA7"/>
    <w:rsid w:val="008E6C13"/>
    <w:rsid w:val="008E6C23"/>
    <w:rsid w:val="008E6C47"/>
    <w:rsid w:val="008E6C55"/>
    <w:rsid w:val="008E6C56"/>
    <w:rsid w:val="008E6C8F"/>
    <w:rsid w:val="008E6CB5"/>
    <w:rsid w:val="008E6CCD"/>
    <w:rsid w:val="008E6CFC"/>
    <w:rsid w:val="008E6D02"/>
    <w:rsid w:val="008E6D4C"/>
    <w:rsid w:val="008E6D68"/>
    <w:rsid w:val="008E6D7C"/>
    <w:rsid w:val="008E6D80"/>
    <w:rsid w:val="008E6D87"/>
    <w:rsid w:val="008E6DDA"/>
    <w:rsid w:val="008E6E03"/>
    <w:rsid w:val="008E6E0A"/>
    <w:rsid w:val="008E6E43"/>
    <w:rsid w:val="008E6E5B"/>
    <w:rsid w:val="008E6E5E"/>
    <w:rsid w:val="008E6E77"/>
    <w:rsid w:val="008E6E98"/>
    <w:rsid w:val="008E6EE6"/>
    <w:rsid w:val="008E6F08"/>
    <w:rsid w:val="008E6F1C"/>
    <w:rsid w:val="008E6F5B"/>
    <w:rsid w:val="008E6F5E"/>
    <w:rsid w:val="008E6F81"/>
    <w:rsid w:val="008E6F98"/>
    <w:rsid w:val="008E6FAD"/>
    <w:rsid w:val="008E7018"/>
    <w:rsid w:val="008E7020"/>
    <w:rsid w:val="008E7046"/>
    <w:rsid w:val="008E704A"/>
    <w:rsid w:val="008E7051"/>
    <w:rsid w:val="008E7086"/>
    <w:rsid w:val="008E70C2"/>
    <w:rsid w:val="008E70E1"/>
    <w:rsid w:val="008E718B"/>
    <w:rsid w:val="008E7195"/>
    <w:rsid w:val="008E71A4"/>
    <w:rsid w:val="008E71C8"/>
    <w:rsid w:val="008E71D9"/>
    <w:rsid w:val="008E7216"/>
    <w:rsid w:val="008E726F"/>
    <w:rsid w:val="008E7282"/>
    <w:rsid w:val="008E72C8"/>
    <w:rsid w:val="008E72F9"/>
    <w:rsid w:val="008E7307"/>
    <w:rsid w:val="008E7363"/>
    <w:rsid w:val="008E7374"/>
    <w:rsid w:val="008E73E6"/>
    <w:rsid w:val="008E740F"/>
    <w:rsid w:val="008E7412"/>
    <w:rsid w:val="008E7437"/>
    <w:rsid w:val="008E746C"/>
    <w:rsid w:val="008E747D"/>
    <w:rsid w:val="008E7491"/>
    <w:rsid w:val="008E74AE"/>
    <w:rsid w:val="008E74D0"/>
    <w:rsid w:val="008E74E1"/>
    <w:rsid w:val="008E7535"/>
    <w:rsid w:val="008E753F"/>
    <w:rsid w:val="008E754D"/>
    <w:rsid w:val="008E7571"/>
    <w:rsid w:val="008E757B"/>
    <w:rsid w:val="008E757F"/>
    <w:rsid w:val="008E7588"/>
    <w:rsid w:val="008E75A5"/>
    <w:rsid w:val="008E75BC"/>
    <w:rsid w:val="008E75CA"/>
    <w:rsid w:val="008E75DA"/>
    <w:rsid w:val="008E75DE"/>
    <w:rsid w:val="008E75E2"/>
    <w:rsid w:val="008E75FB"/>
    <w:rsid w:val="008E761C"/>
    <w:rsid w:val="008E7662"/>
    <w:rsid w:val="008E7669"/>
    <w:rsid w:val="008E7676"/>
    <w:rsid w:val="008E7689"/>
    <w:rsid w:val="008E76D3"/>
    <w:rsid w:val="008E76ED"/>
    <w:rsid w:val="008E76F1"/>
    <w:rsid w:val="008E7776"/>
    <w:rsid w:val="008E77A8"/>
    <w:rsid w:val="008E77AD"/>
    <w:rsid w:val="008E77BD"/>
    <w:rsid w:val="008E77C1"/>
    <w:rsid w:val="008E77D8"/>
    <w:rsid w:val="008E77DE"/>
    <w:rsid w:val="008E7819"/>
    <w:rsid w:val="008E782A"/>
    <w:rsid w:val="008E7835"/>
    <w:rsid w:val="008E7871"/>
    <w:rsid w:val="008E789D"/>
    <w:rsid w:val="008E78E6"/>
    <w:rsid w:val="008E7917"/>
    <w:rsid w:val="008E7962"/>
    <w:rsid w:val="008E7964"/>
    <w:rsid w:val="008E7968"/>
    <w:rsid w:val="008E7970"/>
    <w:rsid w:val="008E7979"/>
    <w:rsid w:val="008E79F2"/>
    <w:rsid w:val="008E79FE"/>
    <w:rsid w:val="008E7A0E"/>
    <w:rsid w:val="008E7A4E"/>
    <w:rsid w:val="008E7A9F"/>
    <w:rsid w:val="008E7B6C"/>
    <w:rsid w:val="008E7BCE"/>
    <w:rsid w:val="008E7BD6"/>
    <w:rsid w:val="008E7BEB"/>
    <w:rsid w:val="008E7C00"/>
    <w:rsid w:val="008E7C0C"/>
    <w:rsid w:val="008E7C37"/>
    <w:rsid w:val="008E7C4F"/>
    <w:rsid w:val="008E7C71"/>
    <w:rsid w:val="008E7C7C"/>
    <w:rsid w:val="008E7C9D"/>
    <w:rsid w:val="008E7D41"/>
    <w:rsid w:val="008E7D4C"/>
    <w:rsid w:val="008E7D70"/>
    <w:rsid w:val="008E7DA1"/>
    <w:rsid w:val="008E7E08"/>
    <w:rsid w:val="008E7E26"/>
    <w:rsid w:val="008E7E29"/>
    <w:rsid w:val="008E7E32"/>
    <w:rsid w:val="008E7E64"/>
    <w:rsid w:val="008E7E76"/>
    <w:rsid w:val="008E7ECA"/>
    <w:rsid w:val="008E7EEE"/>
    <w:rsid w:val="008E7F0F"/>
    <w:rsid w:val="008E7F48"/>
    <w:rsid w:val="008E7FD2"/>
    <w:rsid w:val="008F0008"/>
    <w:rsid w:val="008F0041"/>
    <w:rsid w:val="008F005E"/>
    <w:rsid w:val="008F00EE"/>
    <w:rsid w:val="008F0119"/>
    <w:rsid w:val="008F0124"/>
    <w:rsid w:val="008F0141"/>
    <w:rsid w:val="008F01C7"/>
    <w:rsid w:val="008F01CA"/>
    <w:rsid w:val="008F01E4"/>
    <w:rsid w:val="008F0212"/>
    <w:rsid w:val="008F0213"/>
    <w:rsid w:val="008F02AE"/>
    <w:rsid w:val="008F032A"/>
    <w:rsid w:val="008F0338"/>
    <w:rsid w:val="008F033F"/>
    <w:rsid w:val="008F034D"/>
    <w:rsid w:val="008F0375"/>
    <w:rsid w:val="008F0383"/>
    <w:rsid w:val="008F03A4"/>
    <w:rsid w:val="008F041D"/>
    <w:rsid w:val="008F0449"/>
    <w:rsid w:val="008F044A"/>
    <w:rsid w:val="008F0457"/>
    <w:rsid w:val="008F046E"/>
    <w:rsid w:val="008F0479"/>
    <w:rsid w:val="008F0484"/>
    <w:rsid w:val="008F0487"/>
    <w:rsid w:val="008F0499"/>
    <w:rsid w:val="008F04A0"/>
    <w:rsid w:val="008F04C3"/>
    <w:rsid w:val="008F0512"/>
    <w:rsid w:val="008F0537"/>
    <w:rsid w:val="008F057D"/>
    <w:rsid w:val="008F05CB"/>
    <w:rsid w:val="008F05D9"/>
    <w:rsid w:val="008F05E0"/>
    <w:rsid w:val="008F0644"/>
    <w:rsid w:val="008F0694"/>
    <w:rsid w:val="008F06A4"/>
    <w:rsid w:val="008F06E3"/>
    <w:rsid w:val="008F06F2"/>
    <w:rsid w:val="008F070A"/>
    <w:rsid w:val="008F0720"/>
    <w:rsid w:val="008F0740"/>
    <w:rsid w:val="008F076E"/>
    <w:rsid w:val="008F0791"/>
    <w:rsid w:val="008F07A4"/>
    <w:rsid w:val="008F07A5"/>
    <w:rsid w:val="008F07DF"/>
    <w:rsid w:val="008F0809"/>
    <w:rsid w:val="008F0840"/>
    <w:rsid w:val="008F085A"/>
    <w:rsid w:val="008F085B"/>
    <w:rsid w:val="008F086A"/>
    <w:rsid w:val="008F0898"/>
    <w:rsid w:val="008F08C7"/>
    <w:rsid w:val="008F0904"/>
    <w:rsid w:val="008F0938"/>
    <w:rsid w:val="008F0959"/>
    <w:rsid w:val="008F0988"/>
    <w:rsid w:val="008F09B4"/>
    <w:rsid w:val="008F09E8"/>
    <w:rsid w:val="008F0A07"/>
    <w:rsid w:val="008F0A21"/>
    <w:rsid w:val="008F0A2B"/>
    <w:rsid w:val="008F0A48"/>
    <w:rsid w:val="008F0A92"/>
    <w:rsid w:val="008F0A9A"/>
    <w:rsid w:val="008F0AE6"/>
    <w:rsid w:val="008F0AF7"/>
    <w:rsid w:val="008F0B18"/>
    <w:rsid w:val="008F0B7B"/>
    <w:rsid w:val="008F0BAA"/>
    <w:rsid w:val="008F0BD0"/>
    <w:rsid w:val="008F0BEF"/>
    <w:rsid w:val="008F0BFF"/>
    <w:rsid w:val="008F0C08"/>
    <w:rsid w:val="008F0C1E"/>
    <w:rsid w:val="008F0C56"/>
    <w:rsid w:val="008F0CC5"/>
    <w:rsid w:val="008F0CCD"/>
    <w:rsid w:val="008F0D10"/>
    <w:rsid w:val="008F0D17"/>
    <w:rsid w:val="008F0D3B"/>
    <w:rsid w:val="008F0D43"/>
    <w:rsid w:val="008F0D73"/>
    <w:rsid w:val="008F0D74"/>
    <w:rsid w:val="008F0DB1"/>
    <w:rsid w:val="008F0DB2"/>
    <w:rsid w:val="008F0E12"/>
    <w:rsid w:val="008F0EA6"/>
    <w:rsid w:val="008F0EBF"/>
    <w:rsid w:val="008F0EDF"/>
    <w:rsid w:val="008F0EFA"/>
    <w:rsid w:val="008F0F0E"/>
    <w:rsid w:val="008F0F27"/>
    <w:rsid w:val="008F0F35"/>
    <w:rsid w:val="008F0F48"/>
    <w:rsid w:val="008F0F51"/>
    <w:rsid w:val="008F0F8B"/>
    <w:rsid w:val="008F0F8C"/>
    <w:rsid w:val="008F0FCA"/>
    <w:rsid w:val="008F0FDC"/>
    <w:rsid w:val="008F0FEA"/>
    <w:rsid w:val="008F1038"/>
    <w:rsid w:val="008F10F1"/>
    <w:rsid w:val="008F1128"/>
    <w:rsid w:val="008F1129"/>
    <w:rsid w:val="008F1132"/>
    <w:rsid w:val="008F1146"/>
    <w:rsid w:val="008F117A"/>
    <w:rsid w:val="008F118C"/>
    <w:rsid w:val="008F1191"/>
    <w:rsid w:val="008F1194"/>
    <w:rsid w:val="008F11DF"/>
    <w:rsid w:val="008F11E6"/>
    <w:rsid w:val="008F1237"/>
    <w:rsid w:val="008F1258"/>
    <w:rsid w:val="008F1263"/>
    <w:rsid w:val="008F12BF"/>
    <w:rsid w:val="008F12ED"/>
    <w:rsid w:val="008F1344"/>
    <w:rsid w:val="008F134B"/>
    <w:rsid w:val="008F1350"/>
    <w:rsid w:val="008F136D"/>
    <w:rsid w:val="008F1378"/>
    <w:rsid w:val="008F13B0"/>
    <w:rsid w:val="008F13FD"/>
    <w:rsid w:val="008F141B"/>
    <w:rsid w:val="008F1460"/>
    <w:rsid w:val="008F1461"/>
    <w:rsid w:val="008F1469"/>
    <w:rsid w:val="008F1472"/>
    <w:rsid w:val="008F14C3"/>
    <w:rsid w:val="008F14D2"/>
    <w:rsid w:val="008F14D3"/>
    <w:rsid w:val="008F14E9"/>
    <w:rsid w:val="008F156C"/>
    <w:rsid w:val="008F15C9"/>
    <w:rsid w:val="008F15F5"/>
    <w:rsid w:val="008F161F"/>
    <w:rsid w:val="008F162A"/>
    <w:rsid w:val="008F1630"/>
    <w:rsid w:val="008F1649"/>
    <w:rsid w:val="008F1663"/>
    <w:rsid w:val="008F167B"/>
    <w:rsid w:val="008F1687"/>
    <w:rsid w:val="008F169B"/>
    <w:rsid w:val="008F16A5"/>
    <w:rsid w:val="008F16CB"/>
    <w:rsid w:val="008F16CF"/>
    <w:rsid w:val="008F1700"/>
    <w:rsid w:val="008F172A"/>
    <w:rsid w:val="008F175A"/>
    <w:rsid w:val="008F1775"/>
    <w:rsid w:val="008F178A"/>
    <w:rsid w:val="008F179D"/>
    <w:rsid w:val="008F17A2"/>
    <w:rsid w:val="008F17AC"/>
    <w:rsid w:val="008F17ED"/>
    <w:rsid w:val="008F17FC"/>
    <w:rsid w:val="008F1815"/>
    <w:rsid w:val="008F182B"/>
    <w:rsid w:val="008F1830"/>
    <w:rsid w:val="008F1872"/>
    <w:rsid w:val="008F18C0"/>
    <w:rsid w:val="008F18D1"/>
    <w:rsid w:val="008F18E4"/>
    <w:rsid w:val="008F18E5"/>
    <w:rsid w:val="008F18FA"/>
    <w:rsid w:val="008F190A"/>
    <w:rsid w:val="008F191D"/>
    <w:rsid w:val="008F191F"/>
    <w:rsid w:val="008F1959"/>
    <w:rsid w:val="008F1975"/>
    <w:rsid w:val="008F1A04"/>
    <w:rsid w:val="008F1A3A"/>
    <w:rsid w:val="008F1A4A"/>
    <w:rsid w:val="008F1A70"/>
    <w:rsid w:val="008F1A71"/>
    <w:rsid w:val="008F1A96"/>
    <w:rsid w:val="008F1AC3"/>
    <w:rsid w:val="008F1AC9"/>
    <w:rsid w:val="008F1B0C"/>
    <w:rsid w:val="008F1B23"/>
    <w:rsid w:val="008F1B62"/>
    <w:rsid w:val="008F1B63"/>
    <w:rsid w:val="008F1B6B"/>
    <w:rsid w:val="008F1B6C"/>
    <w:rsid w:val="008F1B8F"/>
    <w:rsid w:val="008F1B92"/>
    <w:rsid w:val="008F1B9C"/>
    <w:rsid w:val="008F1BA4"/>
    <w:rsid w:val="008F1BB3"/>
    <w:rsid w:val="008F1BC2"/>
    <w:rsid w:val="008F1BE3"/>
    <w:rsid w:val="008F1BE4"/>
    <w:rsid w:val="008F1C2B"/>
    <w:rsid w:val="008F1C34"/>
    <w:rsid w:val="008F1C48"/>
    <w:rsid w:val="008F1C86"/>
    <w:rsid w:val="008F1CC3"/>
    <w:rsid w:val="008F1CD7"/>
    <w:rsid w:val="008F1CFB"/>
    <w:rsid w:val="008F1D3F"/>
    <w:rsid w:val="008F1D4F"/>
    <w:rsid w:val="008F1D61"/>
    <w:rsid w:val="008F1D65"/>
    <w:rsid w:val="008F1D8E"/>
    <w:rsid w:val="008F1DE0"/>
    <w:rsid w:val="008F1E05"/>
    <w:rsid w:val="008F1E26"/>
    <w:rsid w:val="008F1E32"/>
    <w:rsid w:val="008F1E4C"/>
    <w:rsid w:val="008F1E51"/>
    <w:rsid w:val="008F1E84"/>
    <w:rsid w:val="008F1EA4"/>
    <w:rsid w:val="008F1EBA"/>
    <w:rsid w:val="008F1F44"/>
    <w:rsid w:val="008F1F4C"/>
    <w:rsid w:val="008F1F71"/>
    <w:rsid w:val="008F1F7F"/>
    <w:rsid w:val="008F1F81"/>
    <w:rsid w:val="008F1F8D"/>
    <w:rsid w:val="008F1F96"/>
    <w:rsid w:val="008F1F99"/>
    <w:rsid w:val="008F1FCD"/>
    <w:rsid w:val="008F2032"/>
    <w:rsid w:val="008F2038"/>
    <w:rsid w:val="008F2039"/>
    <w:rsid w:val="008F2058"/>
    <w:rsid w:val="008F2059"/>
    <w:rsid w:val="008F207C"/>
    <w:rsid w:val="008F20D5"/>
    <w:rsid w:val="008F20DE"/>
    <w:rsid w:val="008F210B"/>
    <w:rsid w:val="008F211D"/>
    <w:rsid w:val="008F2152"/>
    <w:rsid w:val="008F2156"/>
    <w:rsid w:val="008F217C"/>
    <w:rsid w:val="008F2190"/>
    <w:rsid w:val="008F21A8"/>
    <w:rsid w:val="008F21CE"/>
    <w:rsid w:val="008F21CF"/>
    <w:rsid w:val="008F220B"/>
    <w:rsid w:val="008F2211"/>
    <w:rsid w:val="008F2226"/>
    <w:rsid w:val="008F224A"/>
    <w:rsid w:val="008F2262"/>
    <w:rsid w:val="008F2288"/>
    <w:rsid w:val="008F2291"/>
    <w:rsid w:val="008F2292"/>
    <w:rsid w:val="008F2298"/>
    <w:rsid w:val="008F229D"/>
    <w:rsid w:val="008F2304"/>
    <w:rsid w:val="008F2325"/>
    <w:rsid w:val="008F2365"/>
    <w:rsid w:val="008F2370"/>
    <w:rsid w:val="008F2387"/>
    <w:rsid w:val="008F239E"/>
    <w:rsid w:val="008F23A2"/>
    <w:rsid w:val="008F23E5"/>
    <w:rsid w:val="008F23F1"/>
    <w:rsid w:val="008F241E"/>
    <w:rsid w:val="008F242F"/>
    <w:rsid w:val="008F2434"/>
    <w:rsid w:val="008F24D5"/>
    <w:rsid w:val="008F24EC"/>
    <w:rsid w:val="008F253F"/>
    <w:rsid w:val="008F259E"/>
    <w:rsid w:val="008F25AD"/>
    <w:rsid w:val="008F25F2"/>
    <w:rsid w:val="008F2622"/>
    <w:rsid w:val="008F2629"/>
    <w:rsid w:val="008F2678"/>
    <w:rsid w:val="008F26A7"/>
    <w:rsid w:val="008F2700"/>
    <w:rsid w:val="008F2715"/>
    <w:rsid w:val="008F271E"/>
    <w:rsid w:val="008F272C"/>
    <w:rsid w:val="008F2733"/>
    <w:rsid w:val="008F2750"/>
    <w:rsid w:val="008F2792"/>
    <w:rsid w:val="008F2793"/>
    <w:rsid w:val="008F27A1"/>
    <w:rsid w:val="008F27E1"/>
    <w:rsid w:val="008F2802"/>
    <w:rsid w:val="008F2808"/>
    <w:rsid w:val="008F2810"/>
    <w:rsid w:val="008F2882"/>
    <w:rsid w:val="008F2891"/>
    <w:rsid w:val="008F28A0"/>
    <w:rsid w:val="008F28DA"/>
    <w:rsid w:val="008F2903"/>
    <w:rsid w:val="008F2909"/>
    <w:rsid w:val="008F292B"/>
    <w:rsid w:val="008F292F"/>
    <w:rsid w:val="008F2936"/>
    <w:rsid w:val="008F295A"/>
    <w:rsid w:val="008F2968"/>
    <w:rsid w:val="008F2985"/>
    <w:rsid w:val="008F29A1"/>
    <w:rsid w:val="008F29AA"/>
    <w:rsid w:val="008F29B1"/>
    <w:rsid w:val="008F29D6"/>
    <w:rsid w:val="008F29DC"/>
    <w:rsid w:val="008F2AAB"/>
    <w:rsid w:val="008F2AC3"/>
    <w:rsid w:val="008F2B47"/>
    <w:rsid w:val="008F2B63"/>
    <w:rsid w:val="008F2B98"/>
    <w:rsid w:val="008F2BD7"/>
    <w:rsid w:val="008F2BE2"/>
    <w:rsid w:val="008F2BF0"/>
    <w:rsid w:val="008F2BF5"/>
    <w:rsid w:val="008F2C5D"/>
    <w:rsid w:val="008F2C86"/>
    <w:rsid w:val="008F2CBB"/>
    <w:rsid w:val="008F2D4C"/>
    <w:rsid w:val="008F2D6B"/>
    <w:rsid w:val="008F2D77"/>
    <w:rsid w:val="008F2D86"/>
    <w:rsid w:val="008F2DC8"/>
    <w:rsid w:val="008F2E1A"/>
    <w:rsid w:val="008F2E54"/>
    <w:rsid w:val="008F2E73"/>
    <w:rsid w:val="008F2EE2"/>
    <w:rsid w:val="008F2EFD"/>
    <w:rsid w:val="008F2F08"/>
    <w:rsid w:val="008F2F56"/>
    <w:rsid w:val="008F2FDF"/>
    <w:rsid w:val="008F2FF9"/>
    <w:rsid w:val="008F301A"/>
    <w:rsid w:val="008F302E"/>
    <w:rsid w:val="008F3059"/>
    <w:rsid w:val="008F3060"/>
    <w:rsid w:val="008F30F1"/>
    <w:rsid w:val="008F312A"/>
    <w:rsid w:val="008F3143"/>
    <w:rsid w:val="008F3157"/>
    <w:rsid w:val="008F3167"/>
    <w:rsid w:val="008F316D"/>
    <w:rsid w:val="008F3181"/>
    <w:rsid w:val="008F3183"/>
    <w:rsid w:val="008F3211"/>
    <w:rsid w:val="008F3264"/>
    <w:rsid w:val="008F3286"/>
    <w:rsid w:val="008F328E"/>
    <w:rsid w:val="008F329B"/>
    <w:rsid w:val="008F32FD"/>
    <w:rsid w:val="008F330A"/>
    <w:rsid w:val="008F3335"/>
    <w:rsid w:val="008F3352"/>
    <w:rsid w:val="008F3358"/>
    <w:rsid w:val="008F3407"/>
    <w:rsid w:val="008F340A"/>
    <w:rsid w:val="008F344E"/>
    <w:rsid w:val="008F34AF"/>
    <w:rsid w:val="008F34DC"/>
    <w:rsid w:val="008F34E1"/>
    <w:rsid w:val="008F34E2"/>
    <w:rsid w:val="008F34FE"/>
    <w:rsid w:val="008F3533"/>
    <w:rsid w:val="008F357C"/>
    <w:rsid w:val="008F35BA"/>
    <w:rsid w:val="008F35F0"/>
    <w:rsid w:val="008F365D"/>
    <w:rsid w:val="008F3671"/>
    <w:rsid w:val="008F3690"/>
    <w:rsid w:val="008F36B5"/>
    <w:rsid w:val="008F36BF"/>
    <w:rsid w:val="008F36D2"/>
    <w:rsid w:val="008F3744"/>
    <w:rsid w:val="008F3778"/>
    <w:rsid w:val="008F3787"/>
    <w:rsid w:val="008F37A7"/>
    <w:rsid w:val="008F37C2"/>
    <w:rsid w:val="008F37CF"/>
    <w:rsid w:val="008F37E6"/>
    <w:rsid w:val="008F3826"/>
    <w:rsid w:val="008F3885"/>
    <w:rsid w:val="008F3887"/>
    <w:rsid w:val="008F3898"/>
    <w:rsid w:val="008F3949"/>
    <w:rsid w:val="008F394C"/>
    <w:rsid w:val="008F3A6D"/>
    <w:rsid w:val="008F3A90"/>
    <w:rsid w:val="008F3B01"/>
    <w:rsid w:val="008F3B1A"/>
    <w:rsid w:val="008F3B36"/>
    <w:rsid w:val="008F3B5F"/>
    <w:rsid w:val="008F3BCD"/>
    <w:rsid w:val="008F3C05"/>
    <w:rsid w:val="008F3C20"/>
    <w:rsid w:val="008F3C6F"/>
    <w:rsid w:val="008F3C7F"/>
    <w:rsid w:val="008F3C81"/>
    <w:rsid w:val="008F3C9C"/>
    <w:rsid w:val="008F3CA8"/>
    <w:rsid w:val="008F3CB5"/>
    <w:rsid w:val="008F3CC4"/>
    <w:rsid w:val="008F3CC5"/>
    <w:rsid w:val="008F3D12"/>
    <w:rsid w:val="008F3D57"/>
    <w:rsid w:val="008F3D63"/>
    <w:rsid w:val="008F3D6B"/>
    <w:rsid w:val="008F3DA6"/>
    <w:rsid w:val="008F3DB4"/>
    <w:rsid w:val="008F3DE6"/>
    <w:rsid w:val="008F3E58"/>
    <w:rsid w:val="008F3E60"/>
    <w:rsid w:val="008F3E76"/>
    <w:rsid w:val="008F3EEE"/>
    <w:rsid w:val="008F3EF4"/>
    <w:rsid w:val="008F3F40"/>
    <w:rsid w:val="008F3F57"/>
    <w:rsid w:val="008F3FEC"/>
    <w:rsid w:val="008F400E"/>
    <w:rsid w:val="008F4032"/>
    <w:rsid w:val="008F404D"/>
    <w:rsid w:val="008F408A"/>
    <w:rsid w:val="008F40A5"/>
    <w:rsid w:val="008F40FE"/>
    <w:rsid w:val="008F412D"/>
    <w:rsid w:val="008F4155"/>
    <w:rsid w:val="008F4198"/>
    <w:rsid w:val="008F41B9"/>
    <w:rsid w:val="008F4209"/>
    <w:rsid w:val="008F4228"/>
    <w:rsid w:val="008F423B"/>
    <w:rsid w:val="008F428A"/>
    <w:rsid w:val="008F428D"/>
    <w:rsid w:val="008F4296"/>
    <w:rsid w:val="008F42B1"/>
    <w:rsid w:val="008F42BA"/>
    <w:rsid w:val="008F42C4"/>
    <w:rsid w:val="008F42C6"/>
    <w:rsid w:val="008F42E4"/>
    <w:rsid w:val="008F42F4"/>
    <w:rsid w:val="008F42FA"/>
    <w:rsid w:val="008F431E"/>
    <w:rsid w:val="008F4321"/>
    <w:rsid w:val="008F4341"/>
    <w:rsid w:val="008F4350"/>
    <w:rsid w:val="008F4383"/>
    <w:rsid w:val="008F43A1"/>
    <w:rsid w:val="008F43B4"/>
    <w:rsid w:val="008F4464"/>
    <w:rsid w:val="008F447D"/>
    <w:rsid w:val="008F44B0"/>
    <w:rsid w:val="008F44B5"/>
    <w:rsid w:val="008F4509"/>
    <w:rsid w:val="008F4535"/>
    <w:rsid w:val="008F453F"/>
    <w:rsid w:val="008F4547"/>
    <w:rsid w:val="008F45B4"/>
    <w:rsid w:val="008F4629"/>
    <w:rsid w:val="008F4632"/>
    <w:rsid w:val="008F463C"/>
    <w:rsid w:val="008F4646"/>
    <w:rsid w:val="008F465C"/>
    <w:rsid w:val="008F4682"/>
    <w:rsid w:val="008F4687"/>
    <w:rsid w:val="008F46A6"/>
    <w:rsid w:val="008F46A7"/>
    <w:rsid w:val="008F46FA"/>
    <w:rsid w:val="008F472C"/>
    <w:rsid w:val="008F4730"/>
    <w:rsid w:val="008F475E"/>
    <w:rsid w:val="008F4766"/>
    <w:rsid w:val="008F4770"/>
    <w:rsid w:val="008F4792"/>
    <w:rsid w:val="008F47A2"/>
    <w:rsid w:val="008F47C5"/>
    <w:rsid w:val="008F47CE"/>
    <w:rsid w:val="008F47F7"/>
    <w:rsid w:val="008F4821"/>
    <w:rsid w:val="008F485E"/>
    <w:rsid w:val="008F4865"/>
    <w:rsid w:val="008F4870"/>
    <w:rsid w:val="008F48B7"/>
    <w:rsid w:val="008F48CA"/>
    <w:rsid w:val="008F48E2"/>
    <w:rsid w:val="008F48F9"/>
    <w:rsid w:val="008F4956"/>
    <w:rsid w:val="008F49E4"/>
    <w:rsid w:val="008F49F2"/>
    <w:rsid w:val="008F4A13"/>
    <w:rsid w:val="008F4A1F"/>
    <w:rsid w:val="008F4A66"/>
    <w:rsid w:val="008F4A7A"/>
    <w:rsid w:val="008F4A7C"/>
    <w:rsid w:val="008F4A81"/>
    <w:rsid w:val="008F4AC8"/>
    <w:rsid w:val="008F4AD8"/>
    <w:rsid w:val="008F4AF8"/>
    <w:rsid w:val="008F4B80"/>
    <w:rsid w:val="008F4B93"/>
    <w:rsid w:val="008F4BC0"/>
    <w:rsid w:val="008F4BFF"/>
    <w:rsid w:val="008F4C19"/>
    <w:rsid w:val="008F4C1B"/>
    <w:rsid w:val="008F4C5A"/>
    <w:rsid w:val="008F4C6A"/>
    <w:rsid w:val="008F4C73"/>
    <w:rsid w:val="008F4C86"/>
    <w:rsid w:val="008F4CCD"/>
    <w:rsid w:val="008F4D3B"/>
    <w:rsid w:val="008F4D79"/>
    <w:rsid w:val="008F4DA8"/>
    <w:rsid w:val="008F4DBB"/>
    <w:rsid w:val="008F4DCB"/>
    <w:rsid w:val="008F4DD8"/>
    <w:rsid w:val="008F4DE2"/>
    <w:rsid w:val="008F4DF0"/>
    <w:rsid w:val="008F4E4D"/>
    <w:rsid w:val="008F4E5D"/>
    <w:rsid w:val="008F4ED8"/>
    <w:rsid w:val="008F4F1A"/>
    <w:rsid w:val="008F4F50"/>
    <w:rsid w:val="008F4F53"/>
    <w:rsid w:val="008F4FA4"/>
    <w:rsid w:val="008F4FD3"/>
    <w:rsid w:val="008F5019"/>
    <w:rsid w:val="008F502C"/>
    <w:rsid w:val="008F504E"/>
    <w:rsid w:val="008F5057"/>
    <w:rsid w:val="008F506E"/>
    <w:rsid w:val="008F50C3"/>
    <w:rsid w:val="008F50DD"/>
    <w:rsid w:val="008F50EC"/>
    <w:rsid w:val="008F512E"/>
    <w:rsid w:val="008F513F"/>
    <w:rsid w:val="008F5141"/>
    <w:rsid w:val="008F5179"/>
    <w:rsid w:val="008F5269"/>
    <w:rsid w:val="008F526D"/>
    <w:rsid w:val="008F5275"/>
    <w:rsid w:val="008F52C9"/>
    <w:rsid w:val="008F531D"/>
    <w:rsid w:val="008F5330"/>
    <w:rsid w:val="008F5334"/>
    <w:rsid w:val="008F5368"/>
    <w:rsid w:val="008F536F"/>
    <w:rsid w:val="008F53B3"/>
    <w:rsid w:val="008F53D7"/>
    <w:rsid w:val="008F53E0"/>
    <w:rsid w:val="008F53ED"/>
    <w:rsid w:val="008F541A"/>
    <w:rsid w:val="008F544D"/>
    <w:rsid w:val="008F54B3"/>
    <w:rsid w:val="008F54F1"/>
    <w:rsid w:val="008F5504"/>
    <w:rsid w:val="008F553A"/>
    <w:rsid w:val="008F555F"/>
    <w:rsid w:val="008F5564"/>
    <w:rsid w:val="008F557C"/>
    <w:rsid w:val="008F558F"/>
    <w:rsid w:val="008F55AA"/>
    <w:rsid w:val="008F55DB"/>
    <w:rsid w:val="008F5608"/>
    <w:rsid w:val="008F5669"/>
    <w:rsid w:val="008F567A"/>
    <w:rsid w:val="008F5696"/>
    <w:rsid w:val="008F56EE"/>
    <w:rsid w:val="008F56F1"/>
    <w:rsid w:val="008F571D"/>
    <w:rsid w:val="008F572E"/>
    <w:rsid w:val="008F5747"/>
    <w:rsid w:val="008F575A"/>
    <w:rsid w:val="008F575E"/>
    <w:rsid w:val="008F577A"/>
    <w:rsid w:val="008F5820"/>
    <w:rsid w:val="008F5830"/>
    <w:rsid w:val="008F583F"/>
    <w:rsid w:val="008F5890"/>
    <w:rsid w:val="008F5893"/>
    <w:rsid w:val="008F5897"/>
    <w:rsid w:val="008F58AB"/>
    <w:rsid w:val="008F5941"/>
    <w:rsid w:val="008F5947"/>
    <w:rsid w:val="008F594A"/>
    <w:rsid w:val="008F5973"/>
    <w:rsid w:val="008F5976"/>
    <w:rsid w:val="008F59A0"/>
    <w:rsid w:val="008F59BC"/>
    <w:rsid w:val="008F59C1"/>
    <w:rsid w:val="008F59CE"/>
    <w:rsid w:val="008F59DC"/>
    <w:rsid w:val="008F5A11"/>
    <w:rsid w:val="008F5A28"/>
    <w:rsid w:val="008F5A54"/>
    <w:rsid w:val="008F5A84"/>
    <w:rsid w:val="008F5A96"/>
    <w:rsid w:val="008F5AAA"/>
    <w:rsid w:val="008F5AB2"/>
    <w:rsid w:val="008F5AFB"/>
    <w:rsid w:val="008F5B51"/>
    <w:rsid w:val="008F5B5C"/>
    <w:rsid w:val="008F5BA6"/>
    <w:rsid w:val="008F5BC4"/>
    <w:rsid w:val="008F5BCD"/>
    <w:rsid w:val="008F5BCF"/>
    <w:rsid w:val="008F5BD9"/>
    <w:rsid w:val="008F5BE6"/>
    <w:rsid w:val="008F5C0D"/>
    <w:rsid w:val="008F5C4D"/>
    <w:rsid w:val="008F5C7D"/>
    <w:rsid w:val="008F5CE0"/>
    <w:rsid w:val="008F5CF9"/>
    <w:rsid w:val="008F5D09"/>
    <w:rsid w:val="008F5D0D"/>
    <w:rsid w:val="008F5D36"/>
    <w:rsid w:val="008F5D5A"/>
    <w:rsid w:val="008F5D99"/>
    <w:rsid w:val="008F5D9D"/>
    <w:rsid w:val="008F5DB7"/>
    <w:rsid w:val="008F5DC4"/>
    <w:rsid w:val="008F5DD4"/>
    <w:rsid w:val="008F5DF4"/>
    <w:rsid w:val="008F5E5A"/>
    <w:rsid w:val="008F5EBC"/>
    <w:rsid w:val="008F5EE0"/>
    <w:rsid w:val="008F5F11"/>
    <w:rsid w:val="008F5F3F"/>
    <w:rsid w:val="008F5F7C"/>
    <w:rsid w:val="008F5F96"/>
    <w:rsid w:val="008F5F9D"/>
    <w:rsid w:val="008F6055"/>
    <w:rsid w:val="008F6074"/>
    <w:rsid w:val="008F60A6"/>
    <w:rsid w:val="008F60CA"/>
    <w:rsid w:val="008F6145"/>
    <w:rsid w:val="008F6146"/>
    <w:rsid w:val="008F616E"/>
    <w:rsid w:val="008F617F"/>
    <w:rsid w:val="008F6180"/>
    <w:rsid w:val="008F6183"/>
    <w:rsid w:val="008F618B"/>
    <w:rsid w:val="008F61A0"/>
    <w:rsid w:val="008F61B9"/>
    <w:rsid w:val="008F61FB"/>
    <w:rsid w:val="008F6220"/>
    <w:rsid w:val="008F6224"/>
    <w:rsid w:val="008F6252"/>
    <w:rsid w:val="008F6297"/>
    <w:rsid w:val="008F62AF"/>
    <w:rsid w:val="008F62DE"/>
    <w:rsid w:val="008F62F4"/>
    <w:rsid w:val="008F633A"/>
    <w:rsid w:val="008F6354"/>
    <w:rsid w:val="008F6355"/>
    <w:rsid w:val="008F6364"/>
    <w:rsid w:val="008F63D5"/>
    <w:rsid w:val="008F63FD"/>
    <w:rsid w:val="008F6414"/>
    <w:rsid w:val="008F642A"/>
    <w:rsid w:val="008F646D"/>
    <w:rsid w:val="008F649F"/>
    <w:rsid w:val="008F64CF"/>
    <w:rsid w:val="008F64F3"/>
    <w:rsid w:val="008F6500"/>
    <w:rsid w:val="008F651D"/>
    <w:rsid w:val="008F6548"/>
    <w:rsid w:val="008F6563"/>
    <w:rsid w:val="008F6595"/>
    <w:rsid w:val="008F65A6"/>
    <w:rsid w:val="008F65AA"/>
    <w:rsid w:val="008F65BA"/>
    <w:rsid w:val="008F6609"/>
    <w:rsid w:val="008F660E"/>
    <w:rsid w:val="008F6626"/>
    <w:rsid w:val="008F662E"/>
    <w:rsid w:val="008F6632"/>
    <w:rsid w:val="008F6651"/>
    <w:rsid w:val="008F665A"/>
    <w:rsid w:val="008F66BF"/>
    <w:rsid w:val="008F66DA"/>
    <w:rsid w:val="008F673C"/>
    <w:rsid w:val="008F673F"/>
    <w:rsid w:val="008F676D"/>
    <w:rsid w:val="008F677B"/>
    <w:rsid w:val="008F6788"/>
    <w:rsid w:val="008F67AD"/>
    <w:rsid w:val="008F67CB"/>
    <w:rsid w:val="008F6827"/>
    <w:rsid w:val="008F6842"/>
    <w:rsid w:val="008F6886"/>
    <w:rsid w:val="008F688E"/>
    <w:rsid w:val="008F68CA"/>
    <w:rsid w:val="008F68D1"/>
    <w:rsid w:val="008F68D4"/>
    <w:rsid w:val="008F6939"/>
    <w:rsid w:val="008F6943"/>
    <w:rsid w:val="008F694A"/>
    <w:rsid w:val="008F6980"/>
    <w:rsid w:val="008F6991"/>
    <w:rsid w:val="008F69C4"/>
    <w:rsid w:val="008F6A03"/>
    <w:rsid w:val="008F6A15"/>
    <w:rsid w:val="008F6A2B"/>
    <w:rsid w:val="008F6A98"/>
    <w:rsid w:val="008F6AA8"/>
    <w:rsid w:val="008F6ACB"/>
    <w:rsid w:val="008F6ACC"/>
    <w:rsid w:val="008F6ACF"/>
    <w:rsid w:val="008F6AED"/>
    <w:rsid w:val="008F6B0F"/>
    <w:rsid w:val="008F6B1F"/>
    <w:rsid w:val="008F6B2C"/>
    <w:rsid w:val="008F6B83"/>
    <w:rsid w:val="008F6BA3"/>
    <w:rsid w:val="008F6BC5"/>
    <w:rsid w:val="008F6BCB"/>
    <w:rsid w:val="008F6BFD"/>
    <w:rsid w:val="008F6C4C"/>
    <w:rsid w:val="008F6C4E"/>
    <w:rsid w:val="008F6C51"/>
    <w:rsid w:val="008F6C85"/>
    <w:rsid w:val="008F6CBC"/>
    <w:rsid w:val="008F6CC0"/>
    <w:rsid w:val="008F6CCB"/>
    <w:rsid w:val="008F6D41"/>
    <w:rsid w:val="008F6D5D"/>
    <w:rsid w:val="008F6D79"/>
    <w:rsid w:val="008F6D9D"/>
    <w:rsid w:val="008F6DBD"/>
    <w:rsid w:val="008F6DD7"/>
    <w:rsid w:val="008F6E13"/>
    <w:rsid w:val="008F6E38"/>
    <w:rsid w:val="008F6E39"/>
    <w:rsid w:val="008F6EA5"/>
    <w:rsid w:val="008F6EB5"/>
    <w:rsid w:val="008F6EC5"/>
    <w:rsid w:val="008F6ECE"/>
    <w:rsid w:val="008F6EDD"/>
    <w:rsid w:val="008F6EE7"/>
    <w:rsid w:val="008F6F1A"/>
    <w:rsid w:val="008F6F3D"/>
    <w:rsid w:val="008F6F40"/>
    <w:rsid w:val="008F6F44"/>
    <w:rsid w:val="008F6F7B"/>
    <w:rsid w:val="008F6FB9"/>
    <w:rsid w:val="008F702F"/>
    <w:rsid w:val="008F7050"/>
    <w:rsid w:val="008F7056"/>
    <w:rsid w:val="008F7067"/>
    <w:rsid w:val="008F708D"/>
    <w:rsid w:val="008F70AF"/>
    <w:rsid w:val="008F714C"/>
    <w:rsid w:val="008F7168"/>
    <w:rsid w:val="008F7185"/>
    <w:rsid w:val="008F718E"/>
    <w:rsid w:val="008F71F1"/>
    <w:rsid w:val="008F71F2"/>
    <w:rsid w:val="008F720F"/>
    <w:rsid w:val="008F7252"/>
    <w:rsid w:val="008F7298"/>
    <w:rsid w:val="008F72AB"/>
    <w:rsid w:val="008F72C3"/>
    <w:rsid w:val="008F7318"/>
    <w:rsid w:val="008F732C"/>
    <w:rsid w:val="008F7354"/>
    <w:rsid w:val="008F7372"/>
    <w:rsid w:val="008F7378"/>
    <w:rsid w:val="008F7389"/>
    <w:rsid w:val="008F738E"/>
    <w:rsid w:val="008F73D9"/>
    <w:rsid w:val="008F73E0"/>
    <w:rsid w:val="008F73F0"/>
    <w:rsid w:val="008F740F"/>
    <w:rsid w:val="008F7422"/>
    <w:rsid w:val="008F7445"/>
    <w:rsid w:val="008F7490"/>
    <w:rsid w:val="008F74D4"/>
    <w:rsid w:val="008F74FB"/>
    <w:rsid w:val="008F7555"/>
    <w:rsid w:val="008F755C"/>
    <w:rsid w:val="008F7560"/>
    <w:rsid w:val="008F7582"/>
    <w:rsid w:val="008F7587"/>
    <w:rsid w:val="008F758A"/>
    <w:rsid w:val="008F763D"/>
    <w:rsid w:val="008F7645"/>
    <w:rsid w:val="008F7692"/>
    <w:rsid w:val="008F76B8"/>
    <w:rsid w:val="008F76FF"/>
    <w:rsid w:val="008F7709"/>
    <w:rsid w:val="008F776A"/>
    <w:rsid w:val="008F776D"/>
    <w:rsid w:val="008F7771"/>
    <w:rsid w:val="008F7779"/>
    <w:rsid w:val="008F7780"/>
    <w:rsid w:val="008F778B"/>
    <w:rsid w:val="008F77BB"/>
    <w:rsid w:val="008F77BD"/>
    <w:rsid w:val="008F77D1"/>
    <w:rsid w:val="008F77F2"/>
    <w:rsid w:val="008F7812"/>
    <w:rsid w:val="008F7884"/>
    <w:rsid w:val="008F790A"/>
    <w:rsid w:val="008F791E"/>
    <w:rsid w:val="008F792E"/>
    <w:rsid w:val="008F7974"/>
    <w:rsid w:val="008F799A"/>
    <w:rsid w:val="008F79B0"/>
    <w:rsid w:val="008F79B4"/>
    <w:rsid w:val="008F79B5"/>
    <w:rsid w:val="008F7A22"/>
    <w:rsid w:val="008F7A3F"/>
    <w:rsid w:val="008F7A5C"/>
    <w:rsid w:val="008F7AA2"/>
    <w:rsid w:val="008F7AF1"/>
    <w:rsid w:val="008F7B60"/>
    <w:rsid w:val="008F7BB6"/>
    <w:rsid w:val="008F7C19"/>
    <w:rsid w:val="008F7C23"/>
    <w:rsid w:val="008F7C64"/>
    <w:rsid w:val="008F7C6E"/>
    <w:rsid w:val="008F7CD7"/>
    <w:rsid w:val="008F7CE0"/>
    <w:rsid w:val="008F7CE8"/>
    <w:rsid w:val="008F7D10"/>
    <w:rsid w:val="008F7D1E"/>
    <w:rsid w:val="008F7D3B"/>
    <w:rsid w:val="008F7D4C"/>
    <w:rsid w:val="008F7D53"/>
    <w:rsid w:val="008F7D5E"/>
    <w:rsid w:val="008F7D85"/>
    <w:rsid w:val="008F7DD8"/>
    <w:rsid w:val="008F7DDF"/>
    <w:rsid w:val="008F7DF9"/>
    <w:rsid w:val="008F7DFF"/>
    <w:rsid w:val="008F7E61"/>
    <w:rsid w:val="008F7E74"/>
    <w:rsid w:val="008F7EB4"/>
    <w:rsid w:val="008F7EB5"/>
    <w:rsid w:val="008F7EB9"/>
    <w:rsid w:val="008F7EBD"/>
    <w:rsid w:val="008F7F07"/>
    <w:rsid w:val="008F7F65"/>
    <w:rsid w:val="008F7F6A"/>
    <w:rsid w:val="008F7FA8"/>
    <w:rsid w:val="008F7FB6"/>
    <w:rsid w:val="00900016"/>
    <w:rsid w:val="0090001D"/>
    <w:rsid w:val="0090002A"/>
    <w:rsid w:val="0090005A"/>
    <w:rsid w:val="00900075"/>
    <w:rsid w:val="00900086"/>
    <w:rsid w:val="0090009D"/>
    <w:rsid w:val="009000AB"/>
    <w:rsid w:val="0090014D"/>
    <w:rsid w:val="0090015C"/>
    <w:rsid w:val="0090016B"/>
    <w:rsid w:val="009001AF"/>
    <w:rsid w:val="009001BD"/>
    <w:rsid w:val="0090020E"/>
    <w:rsid w:val="009002BB"/>
    <w:rsid w:val="009002C2"/>
    <w:rsid w:val="009002CB"/>
    <w:rsid w:val="009002DD"/>
    <w:rsid w:val="00900306"/>
    <w:rsid w:val="00900311"/>
    <w:rsid w:val="00900368"/>
    <w:rsid w:val="00900395"/>
    <w:rsid w:val="009003B1"/>
    <w:rsid w:val="009003D3"/>
    <w:rsid w:val="009003F0"/>
    <w:rsid w:val="0090042B"/>
    <w:rsid w:val="0090044F"/>
    <w:rsid w:val="00900462"/>
    <w:rsid w:val="009004C0"/>
    <w:rsid w:val="009004C1"/>
    <w:rsid w:val="009004C4"/>
    <w:rsid w:val="009004DD"/>
    <w:rsid w:val="00900511"/>
    <w:rsid w:val="00900513"/>
    <w:rsid w:val="00900521"/>
    <w:rsid w:val="00900580"/>
    <w:rsid w:val="00900589"/>
    <w:rsid w:val="009005B5"/>
    <w:rsid w:val="009005C6"/>
    <w:rsid w:val="009005E9"/>
    <w:rsid w:val="00900623"/>
    <w:rsid w:val="00900636"/>
    <w:rsid w:val="0090063B"/>
    <w:rsid w:val="00900640"/>
    <w:rsid w:val="0090068C"/>
    <w:rsid w:val="0090068F"/>
    <w:rsid w:val="00900691"/>
    <w:rsid w:val="009006FB"/>
    <w:rsid w:val="00900703"/>
    <w:rsid w:val="0090070D"/>
    <w:rsid w:val="0090072F"/>
    <w:rsid w:val="00900761"/>
    <w:rsid w:val="00900762"/>
    <w:rsid w:val="009007B1"/>
    <w:rsid w:val="009007F3"/>
    <w:rsid w:val="0090083C"/>
    <w:rsid w:val="00900860"/>
    <w:rsid w:val="009008F0"/>
    <w:rsid w:val="0090092A"/>
    <w:rsid w:val="0090092F"/>
    <w:rsid w:val="0090093B"/>
    <w:rsid w:val="00900950"/>
    <w:rsid w:val="0090099E"/>
    <w:rsid w:val="009009BA"/>
    <w:rsid w:val="009009CF"/>
    <w:rsid w:val="00900A14"/>
    <w:rsid w:val="00900A3A"/>
    <w:rsid w:val="00900A56"/>
    <w:rsid w:val="00900A69"/>
    <w:rsid w:val="00900A71"/>
    <w:rsid w:val="00900A75"/>
    <w:rsid w:val="00900A8B"/>
    <w:rsid w:val="00900A97"/>
    <w:rsid w:val="00900AA0"/>
    <w:rsid w:val="00900AC5"/>
    <w:rsid w:val="00900B02"/>
    <w:rsid w:val="00900B07"/>
    <w:rsid w:val="00900B25"/>
    <w:rsid w:val="00900B43"/>
    <w:rsid w:val="00900B4A"/>
    <w:rsid w:val="00900B55"/>
    <w:rsid w:val="00900BB1"/>
    <w:rsid w:val="00900BE6"/>
    <w:rsid w:val="00900BFA"/>
    <w:rsid w:val="00900C64"/>
    <w:rsid w:val="00900C92"/>
    <w:rsid w:val="00900CA7"/>
    <w:rsid w:val="00900CB6"/>
    <w:rsid w:val="00900CB7"/>
    <w:rsid w:val="00900CEA"/>
    <w:rsid w:val="00900CFD"/>
    <w:rsid w:val="00900D01"/>
    <w:rsid w:val="00900D2B"/>
    <w:rsid w:val="00900D4A"/>
    <w:rsid w:val="00900D73"/>
    <w:rsid w:val="00900D92"/>
    <w:rsid w:val="00900DBA"/>
    <w:rsid w:val="00900DC4"/>
    <w:rsid w:val="00900DF6"/>
    <w:rsid w:val="00900DFA"/>
    <w:rsid w:val="00900E8A"/>
    <w:rsid w:val="00900EA8"/>
    <w:rsid w:val="00900EDB"/>
    <w:rsid w:val="00900EE0"/>
    <w:rsid w:val="00900F03"/>
    <w:rsid w:val="00900F12"/>
    <w:rsid w:val="00900F13"/>
    <w:rsid w:val="00900F31"/>
    <w:rsid w:val="00900F42"/>
    <w:rsid w:val="00900F45"/>
    <w:rsid w:val="00900F8D"/>
    <w:rsid w:val="00900F96"/>
    <w:rsid w:val="00900FA3"/>
    <w:rsid w:val="0090100A"/>
    <w:rsid w:val="00901021"/>
    <w:rsid w:val="00901024"/>
    <w:rsid w:val="0090102F"/>
    <w:rsid w:val="00901080"/>
    <w:rsid w:val="009010A4"/>
    <w:rsid w:val="00901126"/>
    <w:rsid w:val="00901145"/>
    <w:rsid w:val="0090116D"/>
    <w:rsid w:val="00901193"/>
    <w:rsid w:val="009011EB"/>
    <w:rsid w:val="009011F1"/>
    <w:rsid w:val="00901219"/>
    <w:rsid w:val="00901235"/>
    <w:rsid w:val="00901253"/>
    <w:rsid w:val="009012A8"/>
    <w:rsid w:val="00901314"/>
    <w:rsid w:val="0090133A"/>
    <w:rsid w:val="0090134C"/>
    <w:rsid w:val="0090135D"/>
    <w:rsid w:val="0090135E"/>
    <w:rsid w:val="00901374"/>
    <w:rsid w:val="00901398"/>
    <w:rsid w:val="009013A3"/>
    <w:rsid w:val="00901402"/>
    <w:rsid w:val="0090143F"/>
    <w:rsid w:val="00901454"/>
    <w:rsid w:val="00901457"/>
    <w:rsid w:val="0090148A"/>
    <w:rsid w:val="009014FD"/>
    <w:rsid w:val="00901554"/>
    <w:rsid w:val="0090157F"/>
    <w:rsid w:val="00901583"/>
    <w:rsid w:val="0090158B"/>
    <w:rsid w:val="009015FD"/>
    <w:rsid w:val="00901628"/>
    <w:rsid w:val="00901648"/>
    <w:rsid w:val="0090165C"/>
    <w:rsid w:val="0090165F"/>
    <w:rsid w:val="00901675"/>
    <w:rsid w:val="009016C3"/>
    <w:rsid w:val="009016C5"/>
    <w:rsid w:val="009016D6"/>
    <w:rsid w:val="0090172F"/>
    <w:rsid w:val="00901755"/>
    <w:rsid w:val="00901782"/>
    <w:rsid w:val="009017CC"/>
    <w:rsid w:val="009017ED"/>
    <w:rsid w:val="009017EF"/>
    <w:rsid w:val="00901826"/>
    <w:rsid w:val="00901846"/>
    <w:rsid w:val="00901847"/>
    <w:rsid w:val="00901853"/>
    <w:rsid w:val="009018B9"/>
    <w:rsid w:val="009018C3"/>
    <w:rsid w:val="009018C7"/>
    <w:rsid w:val="0090193C"/>
    <w:rsid w:val="00901991"/>
    <w:rsid w:val="00901996"/>
    <w:rsid w:val="009019F2"/>
    <w:rsid w:val="009019FD"/>
    <w:rsid w:val="00901A01"/>
    <w:rsid w:val="00901A1A"/>
    <w:rsid w:val="00901A35"/>
    <w:rsid w:val="00901A56"/>
    <w:rsid w:val="00901A63"/>
    <w:rsid w:val="00901A94"/>
    <w:rsid w:val="00901A95"/>
    <w:rsid w:val="00901AB6"/>
    <w:rsid w:val="00901ABC"/>
    <w:rsid w:val="00901AE3"/>
    <w:rsid w:val="00901AF4"/>
    <w:rsid w:val="00901B1B"/>
    <w:rsid w:val="00901B32"/>
    <w:rsid w:val="00901B7A"/>
    <w:rsid w:val="00901B88"/>
    <w:rsid w:val="00901B97"/>
    <w:rsid w:val="00901BA7"/>
    <w:rsid w:val="00901BDB"/>
    <w:rsid w:val="00901BDF"/>
    <w:rsid w:val="00901C19"/>
    <w:rsid w:val="00901C7B"/>
    <w:rsid w:val="00901CB5"/>
    <w:rsid w:val="00901D23"/>
    <w:rsid w:val="00901D32"/>
    <w:rsid w:val="00901D6B"/>
    <w:rsid w:val="00901D9D"/>
    <w:rsid w:val="00901DD6"/>
    <w:rsid w:val="00901DDD"/>
    <w:rsid w:val="00901DE3"/>
    <w:rsid w:val="00901E5E"/>
    <w:rsid w:val="00901EA7"/>
    <w:rsid w:val="00901EDC"/>
    <w:rsid w:val="00901EEF"/>
    <w:rsid w:val="00901EFD"/>
    <w:rsid w:val="00901F15"/>
    <w:rsid w:val="00901F2D"/>
    <w:rsid w:val="00901F64"/>
    <w:rsid w:val="00901F67"/>
    <w:rsid w:val="00901FC2"/>
    <w:rsid w:val="00901FDC"/>
    <w:rsid w:val="00901FFF"/>
    <w:rsid w:val="00902043"/>
    <w:rsid w:val="0090209D"/>
    <w:rsid w:val="0090209F"/>
    <w:rsid w:val="009020A0"/>
    <w:rsid w:val="009020CA"/>
    <w:rsid w:val="00902111"/>
    <w:rsid w:val="00902117"/>
    <w:rsid w:val="00902142"/>
    <w:rsid w:val="00902186"/>
    <w:rsid w:val="009021E3"/>
    <w:rsid w:val="009021F2"/>
    <w:rsid w:val="0090225B"/>
    <w:rsid w:val="0090226A"/>
    <w:rsid w:val="009023B3"/>
    <w:rsid w:val="009023D1"/>
    <w:rsid w:val="009023EF"/>
    <w:rsid w:val="0090240B"/>
    <w:rsid w:val="0090241C"/>
    <w:rsid w:val="0090243B"/>
    <w:rsid w:val="00902481"/>
    <w:rsid w:val="009024B7"/>
    <w:rsid w:val="009024E3"/>
    <w:rsid w:val="00902501"/>
    <w:rsid w:val="00902504"/>
    <w:rsid w:val="0090254B"/>
    <w:rsid w:val="00902566"/>
    <w:rsid w:val="0090257A"/>
    <w:rsid w:val="009025A5"/>
    <w:rsid w:val="009025FF"/>
    <w:rsid w:val="00902601"/>
    <w:rsid w:val="0090260B"/>
    <w:rsid w:val="0090261C"/>
    <w:rsid w:val="00902662"/>
    <w:rsid w:val="00902671"/>
    <w:rsid w:val="009026CB"/>
    <w:rsid w:val="0090270C"/>
    <w:rsid w:val="00902719"/>
    <w:rsid w:val="00902742"/>
    <w:rsid w:val="00902765"/>
    <w:rsid w:val="00902789"/>
    <w:rsid w:val="009027AB"/>
    <w:rsid w:val="009027B0"/>
    <w:rsid w:val="009027DE"/>
    <w:rsid w:val="00902816"/>
    <w:rsid w:val="0090281C"/>
    <w:rsid w:val="0090282A"/>
    <w:rsid w:val="0090282F"/>
    <w:rsid w:val="00902858"/>
    <w:rsid w:val="00902865"/>
    <w:rsid w:val="0090286B"/>
    <w:rsid w:val="00902871"/>
    <w:rsid w:val="00902872"/>
    <w:rsid w:val="009028C3"/>
    <w:rsid w:val="009028CB"/>
    <w:rsid w:val="009028D4"/>
    <w:rsid w:val="009028EE"/>
    <w:rsid w:val="00902904"/>
    <w:rsid w:val="0090290B"/>
    <w:rsid w:val="00902918"/>
    <w:rsid w:val="0090293F"/>
    <w:rsid w:val="00902976"/>
    <w:rsid w:val="00902980"/>
    <w:rsid w:val="0090299D"/>
    <w:rsid w:val="0090299F"/>
    <w:rsid w:val="009029BD"/>
    <w:rsid w:val="009029FB"/>
    <w:rsid w:val="00902A13"/>
    <w:rsid w:val="00902A1F"/>
    <w:rsid w:val="00902A2E"/>
    <w:rsid w:val="00902A4B"/>
    <w:rsid w:val="00902A58"/>
    <w:rsid w:val="00902A63"/>
    <w:rsid w:val="00902A7D"/>
    <w:rsid w:val="00902B0E"/>
    <w:rsid w:val="00902B36"/>
    <w:rsid w:val="00902B44"/>
    <w:rsid w:val="00902B5E"/>
    <w:rsid w:val="00902B6A"/>
    <w:rsid w:val="00902BF1"/>
    <w:rsid w:val="00902C67"/>
    <w:rsid w:val="00902CD2"/>
    <w:rsid w:val="00902D10"/>
    <w:rsid w:val="00902D28"/>
    <w:rsid w:val="00902D34"/>
    <w:rsid w:val="00902D47"/>
    <w:rsid w:val="00902D89"/>
    <w:rsid w:val="00902D8C"/>
    <w:rsid w:val="00902DA6"/>
    <w:rsid w:val="00902DAB"/>
    <w:rsid w:val="00902DAC"/>
    <w:rsid w:val="00902DF5"/>
    <w:rsid w:val="00902E76"/>
    <w:rsid w:val="00902E8D"/>
    <w:rsid w:val="00902E98"/>
    <w:rsid w:val="00902EC2"/>
    <w:rsid w:val="00902ED7"/>
    <w:rsid w:val="00902EE7"/>
    <w:rsid w:val="00902EF7"/>
    <w:rsid w:val="00902F2C"/>
    <w:rsid w:val="00902F2D"/>
    <w:rsid w:val="00902F4D"/>
    <w:rsid w:val="00902F9B"/>
    <w:rsid w:val="00902FC0"/>
    <w:rsid w:val="00902FE0"/>
    <w:rsid w:val="00903053"/>
    <w:rsid w:val="00903137"/>
    <w:rsid w:val="00903144"/>
    <w:rsid w:val="0090314C"/>
    <w:rsid w:val="00903193"/>
    <w:rsid w:val="009031CD"/>
    <w:rsid w:val="009031DB"/>
    <w:rsid w:val="009031DD"/>
    <w:rsid w:val="009031ED"/>
    <w:rsid w:val="00903202"/>
    <w:rsid w:val="00903223"/>
    <w:rsid w:val="00903270"/>
    <w:rsid w:val="0090327D"/>
    <w:rsid w:val="009032A2"/>
    <w:rsid w:val="009032BE"/>
    <w:rsid w:val="009032C1"/>
    <w:rsid w:val="009032CC"/>
    <w:rsid w:val="009032E7"/>
    <w:rsid w:val="009032FD"/>
    <w:rsid w:val="009032FF"/>
    <w:rsid w:val="0090331F"/>
    <w:rsid w:val="00903333"/>
    <w:rsid w:val="00903370"/>
    <w:rsid w:val="0090339A"/>
    <w:rsid w:val="009033E0"/>
    <w:rsid w:val="009033E7"/>
    <w:rsid w:val="00903404"/>
    <w:rsid w:val="0090343D"/>
    <w:rsid w:val="00903451"/>
    <w:rsid w:val="009034D1"/>
    <w:rsid w:val="00903518"/>
    <w:rsid w:val="00903567"/>
    <w:rsid w:val="009035B8"/>
    <w:rsid w:val="0090363F"/>
    <w:rsid w:val="00903695"/>
    <w:rsid w:val="009036AD"/>
    <w:rsid w:val="009036C8"/>
    <w:rsid w:val="009036CE"/>
    <w:rsid w:val="00903703"/>
    <w:rsid w:val="0090370E"/>
    <w:rsid w:val="0090371C"/>
    <w:rsid w:val="00903728"/>
    <w:rsid w:val="0090372F"/>
    <w:rsid w:val="00903760"/>
    <w:rsid w:val="009037BB"/>
    <w:rsid w:val="009037E0"/>
    <w:rsid w:val="009037E2"/>
    <w:rsid w:val="0090381A"/>
    <w:rsid w:val="0090383E"/>
    <w:rsid w:val="00903844"/>
    <w:rsid w:val="009038AD"/>
    <w:rsid w:val="009038D1"/>
    <w:rsid w:val="00903926"/>
    <w:rsid w:val="00903953"/>
    <w:rsid w:val="0090399C"/>
    <w:rsid w:val="009039A1"/>
    <w:rsid w:val="009039BF"/>
    <w:rsid w:val="009039C7"/>
    <w:rsid w:val="009039DE"/>
    <w:rsid w:val="009039E2"/>
    <w:rsid w:val="00903A6B"/>
    <w:rsid w:val="00903AE8"/>
    <w:rsid w:val="00903AFE"/>
    <w:rsid w:val="00903B57"/>
    <w:rsid w:val="00903B8B"/>
    <w:rsid w:val="00903B97"/>
    <w:rsid w:val="00903BC0"/>
    <w:rsid w:val="00903BE7"/>
    <w:rsid w:val="00903BF6"/>
    <w:rsid w:val="00903C10"/>
    <w:rsid w:val="00903C14"/>
    <w:rsid w:val="00903C1B"/>
    <w:rsid w:val="00903C26"/>
    <w:rsid w:val="00903C36"/>
    <w:rsid w:val="00903C72"/>
    <w:rsid w:val="00903C76"/>
    <w:rsid w:val="00903C89"/>
    <w:rsid w:val="00903C97"/>
    <w:rsid w:val="00903C9E"/>
    <w:rsid w:val="00903CB1"/>
    <w:rsid w:val="00903CB3"/>
    <w:rsid w:val="00903CEB"/>
    <w:rsid w:val="00903D13"/>
    <w:rsid w:val="00903D6C"/>
    <w:rsid w:val="00903D96"/>
    <w:rsid w:val="00903D9B"/>
    <w:rsid w:val="00903DE2"/>
    <w:rsid w:val="00903DE3"/>
    <w:rsid w:val="00903DE4"/>
    <w:rsid w:val="00903DEC"/>
    <w:rsid w:val="00903DFA"/>
    <w:rsid w:val="00903E2C"/>
    <w:rsid w:val="00903E39"/>
    <w:rsid w:val="00903E3A"/>
    <w:rsid w:val="00903E43"/>
    <w:rsid w:val="00903EED"/>
    <w:rsid w:val="00903EEE"/>
    <w:rsid w:val="00903F08"/>
    <w:rsid w:val="00903F18"/>
    <w:rsid w:val="00903F27"/>
    <w:rsid w:val="00903F45"/>
    <w:rsid w:val="00903F46"/>
    <w:rsid w:val="00903F6B"/>
    <w:rsid w:val="00903F72"/>
    <w:rsid w:val="00903FBD"/>
    <w:rsid w:val="0090400A"/>
    <w:rsid w:val="00904020"/>
    <w:rsid w:val="0090408B"/>
    <w:rsid w:val="009040AE"/>
    <w:rsid w:val="0090413C"/>
    <w:rsid w:val="00904170"/>
    <w:rsid w:val="0090419A"/>
    <w:rsid w:val="009041A7"/>
    <w:rsid w:val="0090421B"/>
    <w:rsid w:val="0090422F"/>
    <w:rsid w:val="00904274"/>
    <w:rsid w:val="00904287"/>
    <w:rsid w:val="00904311"/>
    <w:rsid w:val="00904312"/>
    <w:rsid w:val="0090431F"/>
    <w:rsid w:val="00904350"/>
    <w:rsid w:val="00904352"/>
    <w:rsid w:val="0090437C"/>
    <w:rsid w:val="009043AD"/>
    <w:rsid w:val="009043B5"/>
    <w:rsid w:val="009043EA"/>
    <w:rsid w:val="0090446A"/>
    <w:rsid w:val="00904482"/>
    <w:rsid w:val="009044CA"/>
    <w:rsid w:val="009044D7"/>
    <w:rsid w:val="009044FB"/>
    <w:rsid w:val="00904515"/>
    <w:rsid w:val="00904541"/>
    <w:rsid w:val="00904565"/>
    <w:rsid w:val="009045A0"/>
    <w:rsid w:val="009045B3"/>
    <w:rsid w:val="009045BA"/>
    <w:rsid w:val="009045C7"/>
    <w:rsid w:val="009045DE"/>
    <w:rsid w:val="00904611"/>
    <w:rsid w:val="00904616"/>
    <w:rsid w:val="0090461A"/>
    <w:rsid w:val="00904636"/>
    <w:rsid w:val="00904672"/>
    <w:rsid w:val="009046A4"/>
    <w:rsid w:val="009046B4"/>
    <w:rsid w:val="009046CC"/>
    <w:rsid w:val="009046D5"/>
    <w:rsid w:val="009046E9"/>
    <w:rsid w:val="00904715"/>
    <w:rsid w:val="00904721"/>
    <w:rsid w:val="00904759"/>
    <w:rsid w:val="00904791"/>
    <w:rsid w:val="00904795"/>
    <w:rsid w:val="009047AD"/>
    <w:rsid w:val="009047D5"/>
    <w:rsid w:val="009047EB"/>
    <w:rsid w:val="00904830"/>
    <w:rsid w:val="0090487A"/>
    <w:rsid w:val="00904895"/>
    <w:rsid w:val="009048C0"/>
    <w:rsid w:val="009048C2"/>
    <w:rsid w:val="009049A9"/>
    <w:rsid w:val="009049B9"/>
    <w:rsid w:val="009049C2"/>
    <w:rsid w:val="00904A25"/>
    <w:rsid w:val="00904A50"/>
    <w:rsid w:val="00904A5A"/>
    <w:rsid w:val="00904A8C"/>
    <w:rsid w:val="00904A93"/>
    <w:rsid w:val="00904AB3"/>
    <w:rsid w:val="00904AB6"/>
    <w:rsid w:val="00904AC7"/>
    <w:rsid w:val="00904AEB"/>
    <w:rsid w:val="00904B5D"/>
    <w:rsid w:val="00904B83"/>
    <w:rsid w:val="00904BB4"/>
    <w:rsid w:val="00904BB5"/>
    <w:rsid w:val="00904BD1"/>
    <w:rsid w:val="00904C1F"/>
    <w:rsid w:val="00904C46"/>
    <w:rsid w:val="00904C4C"/>
    <w:rsid w:val="00904CA4"/>
    <w:rsid w:val="00904CAC"/>
    <w:rsid w:val="00904CE7"/>
    <w:rsid w:val="00904CED"/>
    <w:rsid w:val="00904D1D"/>
    <w:rsid w:val="00904D1E"/>
    <w:rsid w:val="00904D26"/>
    <w:rsid w:val="00904D37"/>
    <w:rsid w:val="00904DA6"/>
    <w:rsid w:val="00904DD0"/>
    <w:rsid w:val="00904DDD"/>
    <w:rsid w:val="00904DDF"/>
    <w:rsid w:val="00904E23"/>
    <w:rsid w:val="00904E68"/>
    <w:rsid w:val="00904E74"/>
    <w:rsid w:val="00904ED8"/>
    <w:rsid w:val="00904EDA"/>
    <w:rsid w:val="00904EEB"/>
    <w:rsid w:val="00904EEE"/>
    <w:rsid w:val="00904F0F"/>
    <w:rsid w:val="00904F19"/>
    <w:rsid w:val="00904F1D"/>
    <w:rsid w:val="00904F44"/>
    <w:rsid w:val="00904FC4"/>
    <w:rsid w:val="00904FCB"/>
    <w:rsid w:val="00904FD5"/>
    <w:rsid w:val="00904FE7"/>
    <w:rsid w:val="00905016"/>
    <w:rsid w:val="00905039"/>
    <w:rsid w:val="009050AA"/>
    <w:rsid w:val="009050B6"/>
    <w:rsid w:val="009050BC"/>
    <w:rsid w:val="009050BE"/>
    <w:rsid w:val="009050C5"/>
    <w:rsid w:val="009050DB"/>
    <w:rsid w:val="009050F3"/>
    <w:rsid w:val="00905123"/>
    <w:rsid w:val="0090516C"/>
    <w:rsid w:val="00905176"/>
    <w:rsid w:val="00905179"/>
    <w:rsid w:val="00905195"/>
    <w:rsid w:val="009051A8"/>
    <w:rsid w:val="009051DB"/>
    <w:rsid w:val="009051E7"/>
    <w:rsid w:val="009051FB"/>
    <w:rsid w:val="0090520D"/>
    <w:rsid w:val="00905213"/>
    <w:rsid w:val="00905227"/>
    <w:rsid w:val="00905264"/>
    <w:rsid w:val="0090527C"/>
    <w:rsid w:val="00905298"/>
    <w:rsid w:val="009052A7"/>
    <w:rsid w:val="009052AC"/>
    <w:rsid w:val="009052BA"/>
    <w:rsid w:val="009052D1"/>
    <w:rsid w:val="009052DB"/>
    <w:rsid w:val="009052E0"/>
    <w:rsid w:val="009053DE"/>
    <w:rsid w:val="00905423"/>
    <w:rsid w:val="00905437"/>
    <w:rsid w:val="00905450"/>
    <w:rsid w:val="0090545D"/>
    <w:rsid w:val="00905480"/>
    <w:rsid w:val="00905489"/>
    <w:rsid w:val="0090548A"/>
    <w:rsid w:val="009054CD"/>
    <w:rsid w:val="009054ED"/>
    <w:rsid w:val="00905510"/>
    <w:rsid w:val="00905558"/>
    <w:rsid w:val="00905575"/>
    <w:rsid w:val="0090557B"/>
    <w:rsid w:val="00905588"/>
    <w:rsid w:val="0090558D"/>
    <w:rsid w:val="009055B5"/>
    <w:rsid w:val="009055C1"/>
    <w:rsid w:val="009055D4"/>
    <w:rsid w:val="009055E4"/>
    <w:rsid w:val="00905608"/>
    <w:rsid w:val="0090567D"/>
    <w:rsid w:val="00905680"/>
    <w:rsid w:val="00905688"/>
    <w:rsid w:val="0090568B"/>
    <w:rsid w:val="00905693"/>
    <w:rsid w:val="009056DF"/>
    <w:rsid w:val="00905741"/>
    <w:rsid w:val="00905795"/>
    <w:rsid w:val="009057A5"/>
    <w:rsid w:val="009057AB"/>
    <w:rsid w:val="009057B5"/>
    <w:rsid w:val="00905807"/>
    <w:rsid w:val="0090581C"/>
    <w:rsid w:val="0090582F"/>
    <w:rsid w:val="0090588F"/>
    <w:rsid w:val="00905892"/>
    <w:rsid w:val="00905893"/>
    <w:rsid w:val="009058E3"/>
    <w:rsid w:val="009058FF"/>
    <w:rsid w:val="00905913"/>
    <w:rsid w:val="0090592D"/>
    <w:rsid w:val="00905942"/>
    <w:rsid w:val="00905976"/>
    <w:rsid w:val="0090597E"/>
    <w:rsid w:val="0090597F"/>
    <w:rsid w:val="009059B4"/>
    <w:rsid w:val="009059CF"/>
    <w:rsid w:val="009059DD"/>
    <w:rsid w:val="00905A1E"/>
    <w:rsid w:val="00905A36"/>
    <w:rsid w:val="00905AD3"/>
    <w:rsid w:val="00905AF9"/>
    <w:rsid w:val="00905B14"/>
    <w:rsid w:val="00905B6D"/>
    <w:rsid w:val="00905BFD"/>
    <w:rsid w:val="00905C2D"/>
    <w:rsid w:val="00905C81"/>
    <w:rsid w:val="00905CB9"/>
    <w:rsid w:val="00905CCE"/>
    <w:rsid w:val="00905CD5"/>
    <w:rsid w:val="00905CDF"/>
    <w:rsid w:val="00905CE1"/>
    <w:rsid w:val="00905D02"/>
    <w:rsid w:val="00905D0A"/>
    <w:rsid w:val="00905D39"/>
    <w:rsid w:val="00905D9B"/>
    <w:rsid w:val="00905DC7"/>
    <w:rsid w:val="00905DCB"/>
    <w:rsid w:val="00905E1F"/>
    <w:rsid w:val="00905E25"/>
    <w:rsid w:val="00905E28"/>
    <w:rsid w:val="00905E3A"/>
    <w:rsid w:val="00905E4E"/>
    <w:rsid w:val="00905E6B"/>
    <w:rsid w:val="00905E7A"/>
    <w:rsid w:val="00905E94"/>
    <w:rsid w:val="00905EA1"/>
    <w:rsid w:val="00905EB2"/>
    <w:rsid w:val="00905EB5"/>
    <w:rsid w:val="00905EB6"/>
    <w:rsid w:val="00905EE3"/>
    <w:rsid w:val="00905EF9"/>
    <w:rsid w:val="00905FB5"/>
    <w:rsid w:val="00905FD3"/>
    <w:rsid w:val="00905FF8"/>
    <w:rsid w:val="00906025"/>
    <w:rsid w:val="0090602D"/>
    <w:rsid w:val="00906065"/>
    <w:rsid w:val="00906078"/>
    <w:rsid w:val="009060F1"/>
    <w:rsid w:val="0090610E"/>
    <w:rsid w:val="00906142"/>
    <w:rsid w:val="00906153"/>
    <w:rsid w:val="00906155"/>
    <w:rsid w:val="00906163"/>
    <w:rsid w:val="00906181"/>
    <w:rsid w:val="009061BD"/>
    <w:rsid w:val="009061C8"/>
    <w:rsid w:val="009061D6"/>
    <w:rsid w:val="009061E8"/>
    <w:rsid w:val="00906247"/>
    <w:rsid w:val="00906259"/>
    <w:rsid w:val="0090626D"/>
    <w:rsid w:val="00906270"/>
    <w:rsid w:val="00906285"/>
    <w:rsid w:val="00906292"/>
    <w:rsid w:val="009062D7"/>
    <w:rsid w:val="009062FE"/>
    <w:rsid w:val="00906306"/>
    <w:rsid w:val="00906308"/>
    <w:rsid w:val="0090634D"/>
    <w:rsid w:val="00906371"/>
    <w:rsid w:val="0090638C"/>
    <w:rsid w:val="0090638F"/>
    <w:rsid w:val="0090639E"/>
    <w:rsid w:val="009063A6"/>
    <w:rsid w:val="009063B8"/>
    <w:rsid w:val="009063BA"/>
    <w:rsid w:val="00906403"/>
    <w:rsid w:val="00906443"/>
    <w:rsid w:val="0090646B"/>
    <w:rsid w:val="009064A9"/>
    <w:rsid w:val="009064B6"/>
    <w:rsid w:val="009064C9"/>
    <w:rsid w:val="009064CA"/>
    <w:rsid w:val="009064D6"/>
    <w:rsid w:val="009064E7"/>
    <w:rsid w:val="00906517"/>
    <w:rsid w:val="0090651F"/>
    <w:rsid w:val="0090653B"/>
    <w:rsid w:val="0090653D"/>
    <w:rsid w:val="00906643"/>
    <w:rsid w:val="0090665A"/>
    <w:rsid w:val="00906670"/>
    <w:rsid w:val="009066C4"/>
    <w:rsid w:val="009066EC"/>
    <w:rsid w:val="00906732"/>
    <w:rsid w:val="00906752"/>
    <w:rsid w:val="00906789"/>
    <w:rsid w:val="009067C3"/>
    <w:rsid w:val="00906808"/>
    <w:rsid w:val="0090682A"/>
    <w:rsid w:val="0090683E"/>
    <w:rsid w:val="00906865"/>
    <w:rsid w:val="0090688A"/>
    <w:rsid w:val="009068A2"/>
    <w:rsid w:val="009068BC"/>
    <w:rsid w:val="009068F1"/>
    <w:rsid w:val="00906952"/>
    <w:rsid w:val="00906961"/>
    <w:rsid w:val="00906966"/>
    <w:rsid w:val="00906987"/>
    <w:rsid w:val="009069BA"/>
    <w:rsid w:val="009069BE"/>
    <w:rsid w:val="00906A14"/>
    <w:rsid w:val="00906A1B"/>
    <w:rsid w:val="00906A1F"/>
    <w:rsid w:val="00906A7E"/>
    <w:rsid w:val="00906A8E"/>
    <w:rsid w:val="00906AA6"/>
    <w:rsid w:val="00906AB8"/>
    <w:rsid w:val="00906ADC"/>
    <w:rsid w:val="00906B0D"/>
    <w:rsid w:val="00906B2B"/>
    <w:rsid w:val="00906B3C"/>
    <w:rsid w:val="00906B62"/>
    <w:rsid w:val="00906B70"/>
    <w:rsid w:val="00906BC0"/>
    <w:rsid w:val="00906BF7"/>
    <w:rsid w:val="00906C56"/>
    <w:rsid w:val="00906C72"/>
    <w:rsid w:val="00906C90"/>
    <w:rsid w:val="00906CCE"/>
    <w:rsid w:val="00906CF0"/>
    <w:rsid w:val="00906CFC"/>
    <w:rsid w:val="00906D00"/>
    <w:rsid w:val="00906D11"/>
    <w:rsid w:val="00906D3D"/>
    <w:rsid w:val="00906D4F"/>
    <w:rsid w:val="00906D7A"/>
    <w:rsid w:val="00906D96"/>
    <w:rsid w:val="00906DA4"/>
    <w:rsid w:val="00906DBF"/>
    <w:rsid w:val="00906E05"/>
    <w:rsid w:val="00906E30"/>
    <w:rsid w:val="00906E5B"/>
    <w:rsid w:val="00906E5E"/>
    <w:rsid w:val="00906ECF"/>
    <w:rsid w:val="00906EDB"/>
    <w:rsid w:val="00906F6E"/>
    <w:rsid w:val="00906F94"/>
    <w:rsid w:val="00906FB5"/>
    <w:rsid w:val="00906FB9"/>
    <w:rsid w:val="00906FDE"/>
    <w:rsid w:val="00906FF2"/>
    <w:rsid w:val="0090700B"/>
    <w:rsid w:val="00907045"/>
    <w:rsid w:val="00907098"/>
    <w:rsid w:val="0090709E"/>
    <w:rsid w:val="009070BD"/>
    <w:rsid w:val="009070EF"/>
    <w:rsid w:val="009070F6"/>
    <w:rsid w:val="00907188"/>
    <w:rsid w:val="0090719F"/>
    <w:rsid w:val="009071C4"/>
    <w:rsid w:val="00907235"/>
    <w:rsid w:val="00907260"/>
    <w:rsid w:val="00907279"/>
    <w:rsid w:val="0090728C"/>
    <w:rsid w:val="009072CD"/>
    <w:rsid w:val="009072E0"/>
    <w:rsid w:val="0090732E"/>
    <w:rsid w:val="00907339"/>
    <w:rsid w:val="0090737E"/>
    <w:rsid w:val="0090739D"/>
    <w:rsid w:val="00907437"/>
    <w:rsid w:val="00907440"/>
    <w:rsid w:val="00907457"/>
    <w:rsid w:val="00907479"/>
    <w:rsid w:val="0090747C"/>
    <w:rsid w:val="009074D2"/>
    <w:rsid w:val="009074F4"/>
    <w:rsid w:val="0090750A"/>
    <w:rsid w:val="00907549"/>
    <w:rsid w:val="00907558"/>
    <w:rsid w:val="00907593"/>
    <w:rsid w:val="009075A8"/>
    <w:rsid w:val="009075BF"/>
    <w:rsid w:val="009075EB"/>
    <w:rsid w:val="009075F6"/>
    <w:rsid w:val="0090760D"/>
    <w:rsid w:val="00907624"/>
    <w:rsid w:val="00907645"/>
    <w:rsid w:val="00907657"/>
    <w:rsid w:val="00907660"/>
    <w:rsid w:val="00907669"/>
    <w:rsid w:val="009076EC"/>
    <w:rsid w:val="009076ED"/>
    <w:rsid w:val="00907722"/>
    <w:rsid w:val="00907727"/>
    <w:rsid w:val="0090775B"/>
    <w:rsid w:val="00907760"/>
    <w:rsid w:val="00907782"/>
    <w:rsid w:val="009077AA"/>
    <w:rsid w:val="009077BD"/>
    <w:rsid w:val="009077BF"/>
    <w:rsid w:val="009077C7"/>
    <w:rsid w:val="009077E6"/>
    <w:rsid w:val="009077F3"/>
    <w:rsid w:val="009077FF"/>
    <w:rsid w:val="00907824"/>
    <w:rsid w:val="00907887"/>
    <w:rsid w:val="0090789C"/>
    <w:rsid w:val="009078A6"/>
    <w:rsid w:val="009078AA"/>
    <w:rsid w:val="009078AC"/>
    <w:rsid w:val="009078BC"/>
    <w:rsid w:val="009078F9"/>
    <w:rsid w:val="00907904"/>
    <w:rsid w:val="0090790F"/>
    <w:rsid w:val="00907934"/>
    <w:rsid w:val="00907988"/>
    <w:rsid w:val="009079A6"/>
    <w:rsid w:val="009079D2"/>
    <w:rsid w:val="009079D8"/>
    <w:rsid w:val="009079E2"/>
    <w:rsid w:val="009079E9"/>
    <w:rsid w:val="00907A01"/>
    <w:rsid w:val="00907A0D"/>
    <w:rsid w:val="00907A1D"/>
    <w:rsid w:val="00907A22"/>
    <w:rsid w:val="00907A35"/>
    <w:rsid w:val="00907A48"/>
    <w:rsid w:val="00907AC8"/>
    <w:rsid w:val="00907AFB"/>
    <w:rsid w:val="00907AFE"/>
    <w:rsid w:val="00907B12"/>
    <w:rsid w:val="00907B3E"/>
    <w:rsid w:val="00907B5F"/>
    <w:rsid w:val="00907B6A"/>
    <w:rsid w:val="00907B7E"/>
    <w:rsid w:val="00907B84"/>
    <w:rsid w:val="00907BCE"/>
    <w:rsid w:val="00907C41"/>
    <w:rsid w:val="00907C59"/>
    <w:rsid w:val="00907C70"/>
    <w:rsid w:val="00907C92"/>
    <w:rsid w:val="00907D22"/>
    <w:rsid w:val="00907D5C"/>
    <w:rsid w:val="00907D95"/>
    <w:rsid w:val="00907D9D"/>
    <w:rsid w:val="00907DC8"/>
    <w:rsid w:val="00907E06"/>
    <w:rsid w:val="00907EBC"/>
    <w:rsid w:val="00907EC1"/>
    <w:rsid w:val="00907EFB"/>
    <w:rsid w:val="00907F01"/>
    <w:rsid w:val="00907F1B"/>
    <w:rsid w:val="00907F23"/>
    <w:rsid w:val="00907F77"/>
    <w:rsid w:val="00907FC3"/>
    <w:rsid w:val="00907FD4"/>
    <w:rsid w:val="00907FD5"/>
    <w:rsid w:val="00907FE0"/>
    <w:rsid w:val="00910036"/>
    <w:rsid w:val="00910059"/>
    <w:rsid w:val="0091005A"/>
    <w:rsid w:val="00910060"/>
    <w:rsid w:val="00910075"/>
    <w:rsid w:val="009100B0"/>
    <w:rsid w:val="00910104"/>
    <w:rsid w:val="0091011F"/>
    <w:rsid w:val="0091012F"/>
    <w:rsid w:val="0091014A"/>
    <w:rsid w:val="00910168"/>
    <w:rsid w:val="00910170"/>
    <w:rsid w:val="00910182"/>
    <w:rsid w:val="009101EF"/>
    <w:rsid w:val="009101F5"/>
    <w:rsid w:val="00910219"/>
    <w:rsid w:val="009102A2"/>
    <w:rsid w:val="009102BA"/>
    <w:rsid w:val="009102D0"/>
    <w:rsid w:val="009102F6"/>
    <w:rsid w:val="00910320"/>
    <w:rsid w:val="0091034C"/>
    <w:rsid w:val="00910392"/>
    <w:rsid w:val="009103A6"/>
    <w:rsid w:val="009103AB"/>
    <w:rsid w:val="0091043B"/>
    <w:rsid w:val="00910455"/>
    <w:rsid w:val="0091045F"/>
    <w:rsid w:val="00910463"/>
    <w:rsid w:val="00910484"/>
    <w:rsid w:val="00910516"/>
    <w:rsid w:val="0091051B"/>
    <w:rsid w:val="00910560"/>
    <w:rsid w:val="00910569"/>
    <w:rsid w:val="0091059B"/>
    <w:rsid w:val="009105CD"/>
    <w:rsid w:val="00910621"/>
    <w:rsid w:val="00910622"/>
    <w:rsid w:val="00910625"/>
    <w:rsid w:val="0091062C"/>
    <w:rsid w:val="00910646"/>
    <w:rsid w:val="00910651"/>
    <w:rsid w:val="00910659"/>
    <w:rsid w:val="009106A1"/>
    <w:rsid w:val="009106AB"/>
    <w:rsid w:val="009106D3"/>
    <w:rsid w:val="00910700"/>
    <w:rsid w:val="00910722"/>
    <w:rsid w:val="0091073F"/>
    <w:rsid w:val="00910744"/>
    <w:rsid w:val="0091076A"/>
    <w:rsid w:val="00910782"/>
    <w:rsid w:val="0091079D"/>
    <w:rsid w:val="009107FA"/>
    <w:rsid w:val="00910822"/>
    <w:rsid w:val="00910823"/>
    <w:rsid w:val="00910829"/>
    <w:rsid w:val="0091089A"/>
    <w:rsid w:val="009108EA"/>
    <w:rsid w:val="009108F2"/>
    <w:rsid w:val="009108F6"/>
    <w:rsid w:val="00910961"/>
    <w:rsid w:val="00910969"/>
    <w:rsid w:val="00910976"/>
    <w:rsid w:val="0091099D"/>
    <w:rsid w:val="009109E0"/>
    <w:rsid w:val="009109E2"/>
    <w:rsid w:val="009109E8"/>
    <w:rsid w:val="009109F7"/>
    <w:rsid w:val="00910A18"/>
    <w:rsid w:val="00910A21"/>
    <w:rsid w:val="00910A3C"/>
    <w:rsid w:val="00910A3E"/>
    <w:rsid w:val="00910A3F"/>
    <w:rsid w:val="00910A75"/>
    <w:rsid w:val="00910AD5"/>
    <w:rsid w:val="00910AF7"/>
    <w:rsid w:val="00910B17"/>
    <w:rsid w:val="00910B45"/>
    <w:rsid w:val="00910B5C"/>
    <w:rsid w:val="00910B60"/>
    <w:rsid w:val="00910B87"/>
    <w:rsid w:val="00910C00"/>
    <w:rsid w:val="00910C04"/>
    <w:rsid w:val="00910C10"/>
    <w:rsid w:val="00910C13"/>
    <w:rsid w:val="00910C26"/>
    <w:rsid w:val="00910C34"/>
    <w:rsid w:val="00910C55"/>
    <w:rsid w:val="00910C5F"/>
    <w:rsid w:val="00910C68"/>
    <w:rsid w:val="00910C7D"/>
    <w:rsid w:val="00910CFD"/>
    <w:rsid w:val="00910D1C"/>
    <w:rsid w:val="00910D3D"/>
    <w:rsid w:val="00910D49"/>
    <w:rsid w:val="00910D51"/>
    <w:rsid w:val="00910D62"/>
    <w:rsid w:val="00910D88"/>
    <w:rsid w:val="00910D8E"/>
    <w:rsid w:val="00910D96"/>
    <w:rsid w:val="00910DB2"/>
    <w:rsid w:val="00910DE3"/>
    <w:rsid w:val="00910E44"/>
    <w:rsid w:val="00910E4E"/>
    <w:rsid w:val="00910E8D"/>
    <w:rsid w:val="00910E9B"/>
    <w:rsid w:val="00910EAB"/>
    <w:rsid w:val="00910EFB"/>
    <w:rsid w:val="00910F07"/>
    <w:rsid w:val="00910F1C"/>
    <w:rsid w:val="00910F73"/>
    <w:rsid w:val="00910F96"/>
    <w:rsid w:val="00910FB9"/>
    <w:rsid w:val="00910FBD"/>
    <w:rsid w:val="00910FD1"/>
    <w:rsid w:val="00910FF2"/>
    <w:rsid w:val="0091102F"/>
    <w:rsid w:val="00911030"/>
    <w:rsid w:val="00911076"/>
    <w:rsid w:val="009110F2"/>
    <w:rsid w:val="0091111F"/>
    <w:rsid w:val="0091113B"/>
    <w:rsid w:val="0091114E"/>
    <w:rsid w:val="009111A5"/>
    <w:rsid w:val="009111B5"/>
    <w:rsid w:val="009111F4"/>
    <w:rsid w:val="00911210"/>
    <w:rsid w:val="00911255"/>
    <w:rsid w:val="0091125E"/>
    <w:rsid w:val="0091127B"/>
    <w:rsid w:val="009112B1"/>
    <w:rsid w:val="009112CD"/>
    <w:rsid w:val="00911315"/>
    <w:rsid w:val="00911316"/>
    <w:rsid w:val="00911368"/>
    <w:rsid w:val="009113E0"/>
    <w:rsid w:val="00911405"/>
    <w:rsid w:val="00911408"/>
    <w:rsid w:val="00911417"/>
    <w:rsid w:val="0091143B"/>
    <w:rsid w:val="00911453"/>
    <w:rsid w:val="009114D8"/>
    <w:rsid w:val="009114DB"/>
    <w:rsid w:val="009114FE"/>
    <w:rsid w:val="00911567"/>
    <w:rsid w:val="0091159F"/>
    <w:rsid w:val="009115A4"/>
    <w:rsid w:val="009115CD"/>
    <w:rsid w:val="009115E6"/>
    <w:rsid w:val="009115FF"/>
    <w:rsid w:val="00911612"/>
    <w:rsid w:val="00911617"/>
    <w:rsid w:val="00911655"/>
    <w:rsid w:val="00911664"/>
    <w:rsid w:val="00911675"/>
    <w:rsid w:val="009116EB"/>
    <w:rsid w:val="009116FC"/>
    <w:rsid w:val="00911736"/>
    <w:rsid w:val="0091174C"/>
    <w:rsid w:val="00911781"/>
    <w:rsid w:val="0091179A"/>
    <w:rsid w:val="009117C2"/>
    <w:rsid w:val="009117EE"/>
    <w:rsid w:val="00911825"/>
    <w:rsid w:val="0091189A"/>
    <w:rsid w:val="009118DB"/>
    <w:rsid w:val="00911911"/>
    <w:rsid w:val="00911917"/>
    <w:rsid w:val="00911932"/>
    <w:rsid w:val="0091193B"/>
    <w:rsid w:val="0091197E"/>
    <w:rsid w:val="00911993"/>
    <w:rsid w:val="009119AA"/>
    <w:rsid w:val="009119AE"/>
    <w:rsid w:val="009119BA"/>
    <w:rsid w:val="009119D4"/>
    <w:rsid w:val="00911A12"/>
    <w:rsid w:val="00911A26"/>
    <w:rsid w:val="00911AB1"/>
    <w:rsid w:val="00911ABC"/>
    <w:rsid w:val="00911B10"/>
    <w:rsid w:val="00911B1A"/>
    <w:rsid w:val="00911B3F"/>
    <w:rsid w:val="00911B48"/>
    <w:rsid w:val="00911BBA"/>
    <w:rsid w:val="00911BE2"/>
    <w:rsid w:val="00911C0B"/>
    <w:rsid w:val="00911C13"/>
    <w:rsid w:val="00911C76"/>
    <w:rsid w:val="00911C8E"/>
    <w:rsid w:val="00911D34"/>
    <w:rsid w:val="00911D65"/>
    <w:rsid w:val="00911DB1"/>
    <w:rsid w:val="00911DFF"/>
    <w:rsid w:val="00911EA0"/>
    <w:rsid w:val="00911ECA"/>
    <w:rsid w:val="00911EE7"/>
    <w:rsid w:val="00911EF9"/>
    <w:rsid w:val="00911F36"/>
    <w:rsid w:val="00911F9F"/>
    <w:rsid w:val="00911FA8"/>
    <w:rsid w:val="00911FB3"/>
    <w:rsid w:val="00911FEC"/>
    <w:rsid w:val="00911FF0"/>
    <w:rsid w:val="00912015"/>
    <w:rsid w:val="00912087"/>
    <w:rsid w:val="009120CB"/>
    <w:rsid w:val="009120D1"/>
    <w:rsid w:val="00912111"/>
    <w:rsid w:val="00912135"/>
    <w:rsid w:val="0091213D"/>
    <w:rsid w:val="00912160"/>
    <w:rsid w:val="0091216F"/>
    <w:rsid w:val="0091219A"/>
    <w:rsid w:val="009121B7"/>
    <w:rsid w:val="009121F7"/>
    <w:rsid w:val="00912203"/>
    <w:rsid w:val="00912270"/>
    <w:rsid w:val="009122F1"/>
    <w:rsid w:val="00912309"/>
    <w:rsid w:val="0091231C"/>
    <w:rsid w:val="00912357"/>
    <w:rsid w:val="0091238E"/>
    <w:rsid w:val="009123A6"/>
    <w:rsid w:val="009123B9"/>
    <w:rsid w:val="00912428"/>
    <w:rsid w:val="009124C1"/>
    <w:rsid w:val="009124E4"/>
    <w:rsid w:val="009124E5"/>
    <w:rsid w:val="009124FD"/>
    <w:rsid w:val="00912523"/>
    <w:rsid w:val="00912590"/>
    <w:rsid w:val="009125AC"/>
    <w:rsid w:val="00912646"/>
    <w:rsid w:val="00912658"/>
    <w:rsid w:val="00912673"/>
    <w:rsid w:val="009126AC"/>
    <w:rsid w:val="009126E8"/>
    <w:rsid w:val="0091272C"/>
    <w:rsid w:val="00912745"/>
    <w:rsid w:val="00912771"/>
    <w:rsid w:val="00912773"/>
    <w:rsid w:val="0091277E"/>
    <w:rsid w:val="0091278F"/>
    <w:rsid w:val="009127E8"/>
    <w:rsid w:val="00912800"/>
    <w:rsid w:val="0091280E"/>
    <w:rsid w:val="00912819"/>
    <w:rsid w:val="00912823"/>
    <w:rsid w:val="00912826"/>
    <w:rsid w:val="00912906"/>
    <w:rsid w:val="00912920"/>
    <w:rsid w:val="00912943"/>
    <w:rsid w:val="00912959"/>
    <w:rsid w:val="00912964"/>
    <w:rsid w:val="00912966"/>
    <w:rsid w:val="00912975"/>
    <w:rsid w:val="00912993"/>
    <w:rsid w:val="009129D2"/>
    <w:rsid w:val="00912A1B"/>
    <w:rsid w:val="00912A3A"/>
    <w:rsid w:val="00912A3C"/>
    <w:rsid w:val="00912A76"/>
    <w:rsid w:val="00912A9F"/>
    <w:rsid w:val="00912AA1"/>
    <w:rsid w:val="00912ADE"/>
    <w:rsid w:val="00912AF8"/>
    <w:rsid w:val="00912AFF"/>
    <w:rsid w:val="00912B09"/>
    <w:rsid w:val="00912B10"/>
    <w:rsid w:val="00912B35"/>
    <w:rsid w:val="00912B43"/>
    <w:rsid w:val="00912B4E"/>
    <w:rsid w:val="00912B60"/>
    <w:rsid w:val="00912B7C"/>
    <w:rsid w:val="00912B81"/>
    <w:rsid w:val="00912BBF"/>
    <w:rsid w:val="00912BD1"/>
    <w:rsid w:val="00912BEA"/>
    <w:rsid w:val="00912BFD"/>
    <w:rsid w:val="00912C30"/>
    <w:rsid w:val="00912C45"/>
    <w:rsid w:val="00912C89"/>
    <w:rsid w:val="00912CAA"/>
    <w:rsid w:val="00912D07"/>
    <w:rsid w:val="00912DB3"/>
    <w:rsid w:val="00912DB5"/>
    <w:rsid w:val="00912DC7"/>
    <w:rsid w:val="00912DD6"/>
    <w:rsid w:val="00912E20"/>
    <w:rsid w:val="00912E7F"/>
    <w:rsid w:val="00912E8E"/>
    <w:rsid w:val="00912EBC"/>
    <w:rsid w:val="00912F05"/>
    <w:rsid w:val="00912F3C"/>
    <w:rsid w:val="00912F7A"/>
    <w:rsid w:val="00912F95"/>
    <w:rsid w:val="00912FC2"/>
    <w:rsid w:val="00912FF1"/>
    <w:rsid w:val="00913017"/>
    <w:rsid w:val="00913038"/>
    <w:rsid w:val="00913040"/>
    <w:rsid w:val="00913042"/>
    <w:rsid w:val="00913083"/>
    <w:rsid w:val="0091309A"/>
    <w:rsid w:val="009130C6"/>
    <w:rsid w:val="009130DA"/>
    <w:rsid w:val="009130E7"/>
    <w:rsid w:val="00913120"/>
    <w:rsid w:val="00913158"/>
    <w:rsid w:val="0091315C"/>
    <w:rsid w:val="0091316C"/>
    <w:rsid w:val="00913185"/>
    <w:rsid w:val="0091319F"/>
    <w:rsid w:val="009131B6"/>
    <w:rsid w:val="009131B8"/>
    <w:rsid w:val="009131BC"/>
    <w:rsid w:val="009131CA"/>
    <w:rsid w:val="00913224"/>
    <w:rsid w:val="00913268"/>
    <w:rsid w:val="0091326F"/>
    <w:rsid w:val="0091327E"/>
    <w:rsid w:val="00913290"/>
    <w:rsid w:val="009132BC"/>
    <w:rsid w:val="009132DC"/>
    <w:rsid w:val="009132F6"/>
    <w:rsid w:val="00913338"/>
    <w:rsid w:val="0091335E"/>
    <w:rsid w:val="0091335F"/>
    <w:rsid w:val="00913414"/>
    <w:rsid w:val="00913417"/>
    <w:rsid w:val="0091342B"/>
    <w:rsid w:val="0091343C"/>
    <w:rsid w:val="009134C4"/>
    <w:rsid w:val="009134E4"/>
    <w:rsid w:val="009134F5"/>
    <w:rsid w:val="00913515"/>
    <w:rsid w:val="00913517"/>
    <w:rsid w:val="00913522"/>
    <w:rsid w:val="00913586"/>
    <w:rsid w:val="0091358F"/>
    <w:rsid w:val="009135A8"/>
    <w:rsid w:val="009135D8"/>
    <w:rsid w:val="00913606"/>
    <w:rsid w:val="00913654"/>
    <w:rsid w:val="0091366B"/>
    <w:rsid w:val="00913672"/>
    <w:rsid w:val="0091368A"/>
    <w:rsid w:val="009136B1"/>
    <w:rsid w:val="009136E9"/>
    <w:rsid w:val="009136F0"/>
    <w:rsid w:val="00913702"/>
    <w:rsid w:val="0091372B"/>
    <w:rsid w:val="0091382A"/>
    <w:rsid w:val="0091382F"/>
    <w:rsid w:val="00913836"/>
    <w:rsid w:val="0091386F"/>
    <w:rsid w:val="009138B2"/>
    <w:rsid w:val="009138E2"/>
    <w:rsid w:val="009138E7"/>
    <w:rsid w:val="009138F0"/>
    <w:rsid w:val="009138F5"/>
    <w:rsid w:val="0091390E"/>
    <w:rsid w:val="0091397A"/>
    <w:rsid w:val="0091398B"/>
    <w:rsid w:val="009139C9"/>
    <w:rsid w:val="009139D3"/>
    <w:rsid w:val="009139EA"/>
    <w:rsid w:val="00913A08"/>
    <w:rsid w:val="00913A0F"/>
    <w:rsid w:val="00913A1C"/>
    <w:rsid w:val="00913A4E"/>
    <w:rsid w:val="00913A71"/>
    <w:rsid w:val="00913A9A"/>
    <w:rsid w:val="00913ABA"/>
    <w:rsid w:val="00913AC8"/>
    <w:rsid w:val="00913AD6"/>
    <w:rsid w:val="00913AE3"/>
    <w:rsid w:val="00913B04"/>
    <w:rsid w:val="00913B24"/>
    <w:rsid w:val="00913B2E"/>
    <w:rsid w:val="00913B3C"/>
    <w:rsid w:val="00913B55"/>
    <w:rsid w:val="00913B5B"/>
    <w:rsid w:val="00913B6D"/>
    <w:rsid w:val="00913B7C"/>
    <w:rsid w:val="00913B9E"/>
    <w:rsid w:val="00913BAB"/>
    <w:rsid w:val="00913BB7"/>
    <w:rsid w:val="00913BBD"/>
    <w:rsid w:val="00913C05"/>
    <w:rsid w:val="00913C06"/>
    <w:rsid w:val="00913C16"/>
    <w:rsid w:val="00913C2B"/>
    <w:rsid w:val="00913C52"/>
    <w:rsid w:val="00913C62"/>
    <w:rsid w:val="00913C67"/>
    <w:rsid w:val="00913C9E"/>
    <w:rsid w:val="00913CA7"/>
    <w:rsid w:val="00913CD8"/>
    <w:rsid w:val="00913CEC"/>
    <w:rsid w:val="00913D03"/>
    <w:rsid w:val="00913D0C"/>
    <w:rsid w:val="00913D4B"/>
    <w:rsid w:val="00913DC6"/>
    <w:rsid w:val="00913DF5"/>
    <w:rsid w:val="00913E1F"/>
    <w:rsid w:val="00913E2E"/>
    <w:rsid w:val="00913E5A"/>
    <w:rsid w:val="00913E65"/>
    <w:rsid w:val="00913E6C"/>
    <w:rsid w:val="00913E8B"/>
    <w:rsid w:val="00913EA7"/>
    <w:rsid w:val="00913EF8"/>
    <w:rsid w:val="00913F2B"/>
    <w:rsid w:val="00913FB0"/>
    <w:rsid w:val="00913FBA"/>
    <w:rsid w:val="00913FDC"/>
    <w:rsid w:val="00913FE4"/>
    <w:rsid w:val="00913FF5"/>
    <w:rsid w:val="00914003"/>
    <w:rsid w:val="00914047"/>
    <w:rsid w:val="00914075"/>
    <w:rsid w:val="00914091"/>
    <w:rsid w:val="009140A9"/>
    <w:rsid w:val="009140B0"/>
    <w:rsid w:val="009140E5"/>
    <w:rsid w:val="009140F1"/>
    <w:rsid w:val="009140F2"/>
    <w:rsid w:val="009140F8"/>
    <w:rsid w:val="0091412C"/>
    <w:rsid w:val="009141A1"/>
    <w:rsid w:val="009141B2"/>
    <w:rsid w:val="009141C5"/>
    <w:rsid w:val="009141EA"/>
    <w:rsid w:val="009141EB"/>
    <w:rsid w:val="0091424A"/>
    <w:rsid w:val="00914263"/>
    <w:rsid w:val="00914280"/>
    <w:rsid w:val="00914288"/>
    <w:rsid w:val="00914295"/>
    <w:rsid w:val="009142A6"/>
    <w:rsid w:val="009142AF"/>
    <w:rsid w:val="009142C2"/>
    <w:rsid w:val="009142ED"/>
    <w:rsid w:val="009142FA"/>
    <w:rsid w:val="00914301"/>
    <w:rsid w:val="00914310"/>
    <w:rsid w:val="00914335"/>
    <w:rsid w:val="0091434B"/>
    <w:rsid w:val="00914369"/>
    <w:rsid w:val="0091439D"/>
    <w:rsid w:val="009143AF"/>
    <w:rsid w:val="009143C1"/>
    <w:rsid w:val="009143D9"/>
    <w:rsid w:val="009143DA"/>
    <w:rsid w:val="00914452"/>
    <w:rsid w:val="00914478"/>
    <w:rsid w:val="0091447F"/>
    <w:rsid w:val="00914498"/>
    <w:rsid w:val="009144A8"/>
    <w:rsid w:val="009144B8"/>
    <w:rsid w:val="009144BE"/>
    <w:rsid w:val="009144D4"/>
    <w:rsid w:val="0091454D"/>
    <w:rsid w:val="00914565"/>
    <w:rsid w:val="009145F2"/>
    <w:rsid w:val="00914618"/>
    <w:rsid w:val="00914628"/>
    <w:rsid w:val="00914648"/>
    <w:rsid w:val="00914660"/>
    <w:rsid w:val="00914672"/>
    <w:rsid w:val="00914675"/>
    <w:rsid w:val="0091469C"/>
    <w:rsid w:val="009146BF"/>
    <w:rsid w:val="009146EB"/>
    <w:rsid w:val="009146EC"/>
    <w:rsid w:val="009146FE"/>
    <w:rsid w:val="00914712"/>
    <w:rsid w:val="00914720"/>
    <w:rsid w:val="00914742"/>
    <w:rsid w:val="0091478E"/>
    <w:rsid w:val="00914835"/>
    <w:rsid w:val="00914841"/>
    <w:rsid w:val="0091486F"/>
    <w:rsid w:val="0091487D"/>
    <w:rsid w:val="009148C0"/>
    <w:rsid w:val="009148E9"/>
    <w:rsid w:val="009148EA"/>
    <w:rsid w:val="009148FA"/>
    <w:rsid w:val="00914924"/>
    <w:rsid w:val="00914944"/>
    <w:rsid w:val="0091494C"/>
    <w:rsid w:val="009149AB"/>
    <w:rsid w:val="009149AD"/>
    <w:rsid w:val="009149F3"/>
    <w:rsid w:val="009149FF"/>
    <w:rsid w:val="00914AC7"/>
    <w:rsid w:val="00914B22"/>
    <w:rsid w:val="00914B2E"/>
    <w:rsid w:val="00914B91"/>
    <w:rsid w:val="00914BBE"/>
    <w:rsid w:val="00914BE5"/>
    <w:rsid w:val="00914BF2"/>
    <w:rsid w:val="00914C0B"/>
    <w:rsid w:val="00914C20"/>
    <w:rsid w:val="00914C25"/>
    <w:rsid w:val="00914C2A"/>
    <w:rsid w:val="00914C60"/>
    <w:rsid w:val="00914CB7"/>
    <w:rsid w:val="00914CE0"/>
    <w:rsid w:val="00914CEB"/>
    <w:rsid w:val="00914CF8"/>
    <w:rsid w:val="00914CFE"/>
    <w:rsid w:val="00914D83"/>
    <w:rsid w:val="00914D95"/>
    <w:rsid w:val="00914D9C"/>
    <w:rsid w:val="00914E0B"/>
    <w:rsid w:val="00914E36"/>
    <w:rsid w:val="00914E44"/>
    <w:rsid w:val="00914E5E"/>
    <w:rsid w:val="00914ECD"/>
    <w:rsid w:val="00914EDC"/>
    <w:rsid w:val="00914EDD"/>
    <w:rsid w:val="00914EE3"/>
    <w:rsid w:val="00914FA9"/>
    <w:rsid w:val="00914FB9"/>
    <w:rsid w:val="00914FD1"/>
    <w:rsid w:val="00915002"/>
    <w:rsid w:val="00915043"/>
    <w:rsid w:val="00915069"/>
    <w:rsid w:val="009150DB"/>
    <w:rsid w:val="00915130"/>
    <w:rsid w:val="00915132"/>
    <w:rsid w:val="00915137"/>
    <w:rsid w:val="00915165"/>
    <w:rsid w:val="009151CC"/>
    <w:rsid w:val="009151E0"/>
    <w:rsid w:val="00915220"/>
    <w:rsid w:val="0091523A"/>
    <w:rsid w:val="009152B5"/>
    <w:rsid w:val="009152E3"/>
    <w:rsid w:val="009152E5"/>
    <w:rsid w:val="00915327"/>
    <w:rsid w:val="00915378"/>
    <w:rsid w:val="0091537E"/>
    <w:rsid w:val="00915392"/>
    <w:rsid w:val="00915395"/>
    <w:rsid w:val="0091539F"/>
    <w:rsid w:val="009153C3"/>
    <w:rsid w:val="009153C8"/>
    <w:rsid w:val="00915429"/>
    <w:rsid w:val="00915476"/>
    <w:rsid w:val="00915491"/>
    <w:rsid w:val="00915535"/>
    <w:rsid w:val="00915591"/>
    <w:rsid w:val="00915592"/>
    <w:rsid w:val="00915597"/>
    <w:rsid w:val="009155BC"/>
    <w:rsid w:val="009155CF"/>
    <w:rsid w:val="00915613"/>
    <w:rsid w:val="0091561E"/>
    <w:rsid w:val="0091563A"/>
    <w:rsid w:val="00915692"/>
    <w:rsid w:val="009156B6"/>
    <w:rsid w:val="00915720"/>
    <w:rsid w:val="00915724"/>
    <w:rsid w:val="00915738"/>
    <w:rsid w:val="00915749"/>
    <w:rsid w:val="00915759"/>
    <w:rsid w:val="00915774"/>
    <w:rsid w:val="00915781"/>
    <w:rsid w:val="009157A2"/>
    <w:rsid w:val="00915852"/>
    <w:rsid w:val="0091587D"/>
    <w:rsid w:val="0091589B"/>
    <w:rsid w:val="0091589C"/>
    <w:rsid w:val="009158BD"/>
    <w:rsid w:val="00915917"/>
    <w:rsid w:val="00915926"/>
    <w:rsid w:val="009159AD"/>
    <w:rsid w:val="009159BB"/>
    <w:rsid w:val="00915A29"/>
    <w:rsid w:val="00915A30"/>
    <w:rsid w:val="00915ACF"/>
    <w:rsid w:val="00915AF5"/>
    <w:rsid w:val="00915B27"/>
    <w:rsid w:val="00915B2C"/>
    <w:rsid w:val="00915B53"/>
    <w:rsid w:val="00915B8E"/>
    <w:rsid w:val="00915BA9"/>
    <w:rsid w:val="00915BB8"/>
    <w:rsid w:val="00915BBF"/>
    <w:rsid w:val="00915BC0"/>
    <w:rsid w:val="00915BC9"/>
    <w:rsid w:val="00915BD5"/>
    <w:rsid w:val="00915BE0"/>
    <w:rsid w:val="00915BF7"/>
    <w:rsid w:val="00915C59"/>
    <w:rsid w:val="00915C60"/>
    <w:rsid w:val="00915C6D"/>
    <w:rsid w:val="00915CCE"/>
    <w:rsid w:val="00915CD5"/>
    <w:rsid w:val="00915CF2"/>
    <w:rsid w:val="00915D1B"/>
    <w:rsid w:val="00915D2F"/>
    <w:rsid w:val="00915D74"/>
    <w:rsid w:val="00915D7D"/>
    <w:rsid w:val="00915D8B"/>
    <w:rsid w:val="00915DA9"/>
    <w:rsid w:val="00915DBF"/>
    <w:rsid w:val="00915E25"/>
    <w:rsid w:val="00915E26"/>
    <w:rsid w:val="00915E4B"/>
    <w:rsid w:val="00915E4D"/>
    <w:rsid w:val="00915E92"/>
    <w:rsid w:val="00915E95"/>
    <w:rsid w:val="00915ECF"/>
    <w:rsid w:val="00915F38"/>
    <w:rsid w:val="00915F3F"/>
    <w:rsid w:val="00915F64"/>
    <w:rsid w:val="00915F87"/>
    <w:rsid w:val="00915FBC"/>
    <w:rsid w:val="00915FBD"/>
    <w:rsid w:val="00915FCD"/>
    <w:rsid w:val="00915FF0"/>
    <w:rsid w:val="00915FFE"/>
    <w:rsid w:val="0091601B"/>
    <w:rsid w:val="00916027"/>
    <w:rsid w:val="0091602A"/>
    <w:rsid w:val="0091602C"/>
    <w:rsid w:val="0091602E"/>
    <w:rsid w:val="00916035"/>
    <w:rsid w:val="00916036"/>
    <w:rsid w:val="0091604B"/>
    <w:rsid w:val="00916095"/>
    <w:rsid w:val="009160A7"/>
    <w:rsid w:val="009160CB"/>
    <w:rsid w:val="009160CC"/>
    <w:rsid w:val="009160EA"/>
    <w:rsid w:val="00916119"/>
    <w:rsid w:val="00916176"/>
    <w:rsid w:val="00916184"/>
    <w:rsid w:val="00916190"/>
    <w:rsid w:val="00916197"/>
    <w:rsid w:val="009161A3"/>
    <w:rsid w:val="009161B3"/>
    <w:rsid w:val="009161BA"/>
    <w:rsid w:val="009161C9"/>
    <w:rsid w:val="009161CF"/>
    <w:rsid w:val="009161DA"/>
    <w:rsid w:val="0091622D"/>
    <w:rsid w:val="0091629F"/>
    <w:rsid w:val="009162AF"/>
    <w:rsid w:val="009162D2"/>
    <w:rsid w:val="009162EB"/>
    <w:rsid w:val="00916305"/>
    <w:rsid w:val="0091630E"/>
    <w:rsid w:val="0091637D"/>
    <w:rsid w:val="00916386"/>
    <w:rsid w:val="0091638A"/>
    <w:rsid w:val="009163D0"/>
    <w:rsid w:val="009163D1"/>
    <w:rsid w:val="00916433"/>
    <w:rsid w:val="00916445"/>
    <w:rsid w:val="0091644B"/>
    <w:rsid w:val="0091646A"/>
    <w:rsid w:val="0091646D"/>
    <w:rsid w:val="009164A5"/>
    <w:rsid w:val="009164CB"/>
    <w:rsid w:val="00916574"/>
    <w:rsid w:val="0091658F"/>
    <w:rsid w:val="009165A2"/>
    <w:rsid w:val="009165BC"/>
    <w:rsid w:val="009165EB"/>
    <w:rsid w:val="0091661C"/>
    <w:rsid w:val="00916648"/>
    <w:rsid w:val="00916652"/>
    <w:rsid w:val="009166B1"/>
    <w:rsid w:val="009166B5"/>
    <w:rsid w:val="009166DA"/>
    <w:rsid w:val="009166E4"/>
    <w:rsid w:val="009166E8"/>
    <w:rsid w:val="00916730"/>
    <w:rsid w:val="0091675B"/>
    <w:rsid w:val="0091678B"/>
    <w:rsid w:val="009167AA"/>
    <w:rsid w:val="009167AB"/>
    <w:rsid w:val="009167BF"/>
    <w:rsid w:val="009167DB"/>
    <w:rsid w:val="00916839"/>
    <w:rsid w:val="00916874"/>
    <w:rsid w:val="00916875"/>
    <w:rsid w:val="00916885"/>
    <w:rsid w:val="009168B1"/>
    <w:rsid w:val="009168E3"/>
    <w:rsid w:val="009168E9"/>
    <w:rsid w:val="009168F1"/>
    <w:rsid w:val="0091691C"/>
    <w:rsid w:val="0091693A"/>
    <w:rsid w:val="0091694D"/>
    <w:rsid w:val="00916950"/>
    <w:rsid w:val="009169BF"/>
    <w:rsid w:val="009169E6"/>
    <w:rsid w:val="009169ED"/>
    <w:rsid w:val="009169F7"/>
    <w:rsid w:val="00916A1E"/>
    <w:rsid w:val="00916A2D"/>
    <w:rsid w:val="00916A4F"/>
    <w:rsid w:val="00916A6B"/>
    <w:rsid w:val="00916A74"/>
    <w:rsid w:val="00916AE7"/>
    <w:rsid w:val="00916B36"/>
    <w:rsid w:val="00916B47"/>
    <w:rsid w:val="00916B4B"/>
    <w:rsid w:val="00916B86"/>
    <w:rsid w:val="00916BAF"/>
    <w:rsid w:val="00916BB9"/>
    <w:rsid w:val="00916BE0"/>
    <w:rsid w:val="00916C1D"/>
    <w:rsid w:val="00916C38"/>
    <w:rsid w:val="00916C68"/>
    <w:rsid w:val="00916CA9"/>
    <w:rsid w:val="00916CAB"/>
    <w:rsid w:val="00916CE6"/>
    <w:rsid w:val="00916D0E"/>
    <w:rsid w:val="00916D26"/>
    <w:rsid w:val="00916D28"/>
    <w:rsid w:val="00916D2C"/>
    <w:rsid w:val="00916D3C"/>
    <w:rsid w:val="00916D41"/>
    <w:rsid w:val="00916DAE"/>
    <w:rsid w:val="00916DB6"/>
    <w:rsid w:val="00916DC6"/>
    <w:rsid w:val="00916DCF"/>
    <w:rsid w:val="00916DFA"/>
    <w:rsid w:val="00916E4E"/>
    <w:rsid w:val="00916E55"/>
    <w:rsid w:val="00916E5B"/>
    <w:rsid w:val="00916E62"/>
    <w:rsid w:val="00916ED3"/>
    <w:rsid w:val="00916EFD"/>
    <w:rsid w:val="00916F8F"/>
    <w:rsid w:val="00916FA4"/>
    <w:rsid w:val="00916FBC"/>
    <w:rsid w:val="00916FCF"/>
    <w:rsid w:val="00916FF6"/>
    <w:rsid w:val="00917011"/>
    <w:rsid w:val="00917097"/>
    <w:rsid w:val="00917101"/>
    <w:rsid w:val="0091710D"/>
    <w:rsid w:val="009171B9"/>
    <w:rsid w:val="009171CB"/>
    <w:rsid w:val="009171DF"/>
    <w:rsid w:val="009171F4"/>
    <w:rsid w:val="009171FC"/>
    <w:rsid w:val="0091724D"/>
    <w:rsid w:val="00917265"/>
    <w:rsid w:val="00917266"/>
    <w:rsid w:val="009172B8"/>
    <w:rsid w:val="009172DA"/>
    <w:rsid w:val="009172F7"/>
    <w:rsid w:val="00917307"/>
    <w:rsid w:val="0091731F"/>
    <w:rsid w:val="00917321"/>
    <w:rsid w:val="00917323"/>
    <w:rsid w:val="0091733D"/>
    <w:rsid w:val="0091736B"/>
    <w:rsid w:val="0091739C"/>
    <w:rsid w:val="009173BC"/>
    <w:rsid w:val="009173C7"/>
    <w:rsid w:val="009173FA"/>
    <w:rsid w:val="00917444"/>
    <w:rsid w:val="00917445"/>
    <w:rsid w:val="0091744E"/>
    <w:rsid w:val="0091745B"/>
    <w:rsid w:val="0091745E"/>
    <w:rsid w:val="00917466"/>
    <w:rsid w:val="0091748C"/>
    <w:rsid w:val="009174A5"/>
    <w:rsid w:val="009174AB"/>
    <w:rsid w:val="009174B1"/>
    <w:rsid w:val="00917544"/>
    <w:rsid w:val="0091754F"/>
    <w:rsid w:val="00917556"/>
    <w:rsid w:val="009175AD"/>
    <w:rsid w:val="009175E3"/>
    <w:rsid w:val="009175E8"/>
    <w:rsid w:val="009175FF"/>
    <w:rsid w:val="00917640"/>
    <w:rsid w:val="00917679"/>
    <w:rsid w:val="00917686"/>
    <w:rsid w:val="00917689"/>
    <w:rsid w:val="009176DA"/>
    <w:rsid w:val="009176F7"/>
    <w:rsid w:val="009176FC"/>
    <w:rsid w:val="00917734"/>
    <w:rsid w:val="0091773E"/>
    <w:rsid w:val="00917747"/>
    <w:rsid w:val="00917787"/>
    <w:rsid w:val="00917790"/>
    <w:rsid w:val="00917793"/>
    <w:rsid w:val="0091779B"/>
    <w:rsid w:val="009177B7"/>
    <w:rsid w:val="009177EB"/>
    <w:rsid w:val="009177EF"/>
    <w:rsid w:val="00917803"/>
    <w:rsid w:val="00917821"/>
    <w:rsid w:val="00917863"/>
    <w:rsid w:val="00917867"/>
    <w:rsid w:val="0091788A"/>
    <w:rsid w:val="009178D8"/>
    <w:rsid w:val="009178EB"/>
    <w:rsid w:val="009178F8"/>
    <w:rsid w:val="0091791C"/>
    <w:rsid w:val="00917979"/>
    <w:rsid w:val="00917983"/>
    <w:rsid w:val="00917996"/>
    <w:rsid w:val="009179B3"/>
    <w:rsid w:val="009179E2"/>
    <w:rsid w:val="00917A1E"/>
    <w:rsid w:val="00917A3E"/>
    <w:rsid w:val="00917A70"/>
    <w:rsid w:val="00917AE3"/>
    <w:rsid w:val="00917AE5"/>
    <w:rsid w:val="00917B0F"/>
    <w:rsid w:val="00917B85"/>
    <w:rsid w:val="00917B99"/>
    <w:rsid w:val="00917BA5"/>
    <w:rsid w:val="00917BE5"/>
    <w:rsid w:val="00917C1C"/>
    <w:rsid w:val="00917C1E"/>
    <w:rsid w:val="00917C33"/>
    <w:rsid w:val="00917C6E"/>
    <w:rsid w:val="00917C9A"/>
    <w:rsid w:val="00917CA6"/>
    <w:rsid w:val="00917CD3"/>
    <w:rsid w:val="00917D0E"/>
    <w:rsid w:val="00917D50"/>
    <w:rsid w:val="00917DC5"/>
    <w:rsid w:val="00917E0C"/>
    <w:rsid w:val="00917E18"/>
    <w:rsid w:val="00917E40"/>
    <w:rsid w:val="00917E44"/>
    <w:rsid w:val="00917E5B"/>
    <w:rsid w:val="00917E64"/>
    <w:rsid w:val="00917E8A"/>
    <w:rsid w:val="00917EB0"/>
    <w:rsid w:val="00917F5C"/>
    <w:rsid w:val="00917F97"/>
    <w:rsid w:val="0092000A"/>
    <w:rsid w:val="00920011"/>
    <w:rsid w:val="0092001D"/>
    <w:rsid w:val="00920026"/>
    <w:rsid w:val="00920036"/>
    <w:rsid w:val="0092004C"/>
    <w:rsid w:val="0092008C"/>
    <w:rsid w:val="00920099"/>
    <w:rsid w:val="009200C8"/>
    <w:rsid w:val="009200DF"/>
    <w:rsid w:val="009200E5"/>
    <w:rsid w:val="009200EB"/>
    <w:rsid w:val="009200ED"/>
    <w:rsid w:val="009200FA"/>
    <w:rsid w:val="00920163"/>
    <w:rsid w:val="009201A3"/>
    <w:rsid w:val="009201AD"/>
    <w:rsid w:val="009201D8"/>
    <w:rsid w:val="00920212"/>
    <w:rsid w:val="00920216"/>
    <w:rsid w:val="00920245"/>
    <w:rsid w:val="0092024E"/>
    <w:rsid w:val="00920262"/>
    <w:rsid w:val="0092028F"/>
    <w:rsid w:val="009202C9"/>
    <w:rsid w:val="00920331"/>
    <w:rsid w:val="0092033A"/>
    <w:rsid w:val="00920349"/>
    <w:rsid w:val="009203F1"/>
    <w:rsid w:val="00920414"/>
    <w:rsid w:val="0092042F"/>
    <w:rsid w:val="0092043C"/>
    <w:rsid w:val="0092044E"/>
    <w:rsid w:val="009204A4"/>
    <w:rsid w:val="009204A5"/>
    <w:rsid w:val="009204D6"/>
    <w:rsid w:val="009204E0"/>
    <w:rsid w:val="009204FF"/>
    <w:rsid w:val="0092054D"/>
    <w:rsid w:val="009205CD"/>
    <w:rsid w:val="009205E3"/>
    <w:rsid w:val="00920600"/>
    <w:rsid w:val="00920610"/>
    <w:rsid w:val="00920616"/>
    <w:rsid w:val="00920640"/>
    <w:rsid w:val="00920643"/>
    <w:rsid w:val="00920648"/>
    <w:rsid w:val="0092065B"/>
    <w:rsid w:val="00920664"/>
    <w:rsid w:val="00920684"/>
    <w:rsid w:val="00920696"/>
    <w:rsid w:val="009206B8"/>
    <w:rsid w:val="009206BD"/>
    <w:rsid w:val="00920708"/>
    <w:rsid w:val="0092073A"/>
    <w:rsid w:val="0092074E"/>
    <w:rsid w:val="00920755"/>
    <w:rsid w:val="009207D1"/>
    <w:rsid w:val="00920802"/>
    <w:rsid w:val="00920813"/>
    <w:rsid w:val="00920863"/>
    <w:rsid w:val="00920883"/>
    <w:rsid w:val="009208B4"/>
    <w:rsid w:val="009208C7"/>
    <w:rsid w:val="009208DE"/>
    <w:rsid w:val="009208F9"/>
    <w:rsid w:val="00920929"/>
    <w:rsid w:val="0092092A"/>
    <w:rsid w:val="0092093D"/>
    <w:rsid w:val="00920956"/>
    <w:rsid w:val="009209A4"/>
    <w:rsid w:val="009209CC"/>
    <w:rsid w:val="00920A1C"/>
    <w:rsid w:val="00920A38"/>
    <w:rsid w:val="00920A39"/>
    <w:rsid w:val="00920A45"/>
    <w:rsid w:val="00920A47"/>
    <w:rsid w:val="00920A4F"/>
    <w:rsid w:val="00920AA2"/>
    <w:rsid w:val="00920AEA"/>
    <w:rsid w:val="00920AEC"/>
    <w:rsid w:val="00920B17"/>
    <w:rsid w:val="00920BBE"/>
    <w:rsid w:val="00920BBF"/>
    <w:rsid w:val="00920BC4"/>
    <w:rsid w:val="00920BD9"/>
    <w:rsid w:val="00920BEA"/>
    <w:rsid w:val="00920C53"/>
    <w:rsid w:val="00920C5A"/>
    <w:rsid w:val="00920CB0"/>
    <w:rsid w:val="00920CB5"/>
    <w:rsid w:val="00920CBC"/>
    <w:rsid w:val="00920CE6"/>
    <w:rsid w:val="00920D04"/>
    <w:rsid w:val="00920D1C"/>
    <w:rsid w:val="00920D21"/>
    <w:rsid w:val="00920D2D"/>
    <w:rsid w:val="00920D83"/>
    <w:rsid w:val="00920DD3"/>
    <w:rsid w:val="00920E20"/>
    <w:rsid w:val="00920E3E"/>
    <w:rsid w:val="00920E41"/>
    <w:rsid w:val="00920E43"/>
    <w:rsid w:val="00920E5C"/>
    <w:rsid w:val="00920E7E"/>
    <w:rsid w:val="00920EA3"/>
    <w:rsid w:val="00920ECA"/>
    <w:rsid w:val="00920EE8"/>
    <w:rsid w:val="00920EF9"/>
    <w:rsid w:val="00920F14"/>
    <w:rsid w:val="00920F29"/>
    <w:rsid w:val="00920F6B"/>
    <w:rsid w:val="00920F71"/>
    <w:rsid w:val="00920F73"/>
    <w:rsid w:val="00920FA4"/>
    <w:rsid w:val="00920FBB"/>
    <w:rsid w:val="00920FC1"/>
    <w:rsid w:val="0092104F"/>
    <w:rsid w:val="00921072"/>
    <w:rsid w:val="00921097"/>
    <w:rsid w:val="009210A5"/>
    <w:rsid w:val="009210F6"/>
    <w:rsid w:val="009210FB"/>
    <w:rsid w:val="009210FF"/>
    <w:rsid w:val="0092113B"/>
    <w:rsid w:val="00921141"/>
    <w:rsid w:val="00921156"/>
    <w:rsid w:val="00921159"/>
    <w:rsid w:val="0092115E"/>
    <w:rsid w:val="00921164"/>
    <w:rsid w:val="00921185"/>
    <w:rsid w:val="00921199"/>
    <w:rsid w:val="0092119A"/>
    <w:rsid w:val="009211F1"/>
    <w:rsid w:val="00921225"/>
    <w:rsid w:val="00921236"/>
    <w:rsid w:val="00921241"/>
    <w:rsid w:val="0092125F"/>
    <w:rsid w:val="00921266"/>
    <w:rsid w:val="00921293"/>
    <w:rsid w:val="009212D9"/>
    <w:rsid w:val="009212E7"/>
    <w:rsid w:val="0092130F"/>
    <w:rsid w:val="00921311"/>
    <w:rsid w:val="00921323"/>
    <w:rsid w:val="00921373"/>
    <w:rsid w:val="00921377"/>
    <w:rsid w:val="00921383"/>
    <w:rsid w:val="009213C5"/>
    <w:rsid w:val="009213C9"/>
    <w:rsid w:val="009213FD"/>
    <w:rsid w:val="0092145D"/>
    <w:rsid w:val="00921481"/>
    <w:rsid w:val="009214A2"/>
    <w:rsid w:val="009214AC"/>
    <w:rsid w:val="009214F8"/>
    <w:rsid w:val="00921572"/>
    <w:rsid w:val="00921575"/>
    <w:rsid w:val="00921580"/>
    <w:rsid w:val="0092159C"/>
    <w:rsid w:val="009215A2"/>
    <w:rsid w:val="009215A7"/>
    <w:rsid w:val="009215AD"/>
    <w:rsid w:val="009215B6"/>
    <w:rsid w:val="009215F4"/>
    <w:rsid w:val="0092161C"/>
    <w:rsid w:val="00921627"/>
    <w:rsid w:val="0092164E"/>
    <w:rsid w:val="00921669"/>
    <w:rsid w:val="00921676"/>
    <w:rsid w:val="00921692"/>
    <w:rsid w:val="0092169A"/>
    <w:rsid w:val="009216C6"/>
    <w:rsid w:val="009216D1"/>
    <w:rsid w:val="009216D4"/>
    <w:rsid w:val="00921750"/>
    <w:rsid w:val="009217B0"/>
    <w:rsid w:val="009217BE"/>
    <w:rsid w:val="009217FD"/>
    <w:rsid w:val="00921801"/>
    <w:rsid w:val="0092189B"/>
    <w:rsid w:val="0092189D"/>
    <w:rsid w:val="0092189E"/>
    <w:rsid w:val="009218A0"/>
    <w:rsid w:val="009218A6"/>
    <w:rsid w:val="009218EE"/>
    <w:rsid w:val="00921901"/>
    <w:rsid w:val="00921913"/>
    <w:rsid w:val="0092192B"/>
    <w:rsid w:val="00921934"/>
    <w:rsid w:val="0092193A"/>
    <w:rsid w:val="00921949"/>
    <w:rsid w:val="0092195C"/>
    <w:rsid w:val="0092196D"/>
    <w:rsid w:val="00921984"/>
    <w:rsid w:val="0092199E"/>
    <w:rsid w:val="009219AC"/>
    <w:rsid w:val="009219C6"/>
    <w:rsid w:val="009219E8"/>
    <w:rsid w:val="00921A02"/>
    <w:rsid w:val="00921A30"/>
    <w:rsid w:val="00921A63"/>
    <w:rsid w:val="00921A74"/>
    <w:rsid w:val="00921A79"/>
    <w:rsid w:val="00921AA1"/>
    <w:rsid w:val="00921AB7"/>
    <w:rsid w:val="00921B05"/>
    <w:rsid w:val="00921B0B"/>
    <w:rsid w:val="00921B8D"/>
    <w:rsid w:val="00921BA8"/>
    <w:rsid w:val="00921BAF"/>
    <w:rsid w:val="00921BDC"/>
    <w:rsid w:val="00921BDF"/>
    <w:rsid w:val="00921BE7"/>
    <w:rsid w:val="00921C06"/>
    <w:rsid w:val="00921C41"/>
    <w:rsid w:val="00921C92"/>
    <w:rsid w:val="00921C9E"/>
    <w:rsid w:val="00921CB1"/>
    <w:rsid w:val="00921CCD"/>
    <w:rsid w:val="00921D0F"/>
    <w:rsid w:val="00921D20"/>
    <w:rsid w:val="00921D5F"/>
    <w:rsid w:val="00921D71"/>
    <w:rsid w:val="00921D7C"/>
    <w:rsid w:val="00921D8E"/>
    <w:rsid w:val="00921DCF"/>
    <w:rsid w:val="00921DDB"/>
    <w:rsid w:val="00921DF0"/>
    <w:rsid w:val="00921E15"/>
    <w:rsid w:val="00921E31"/>
    <w:rsid w:val="00921E34"/>
    <w:rsid w:val="00921E7D"/>
    <w:rsid w:val="00921EA7"/>
    <w:rsid w:val="00921EB6"/>
    <w:rsid w:val="00921F11"/>
    <w:rsid w:val="00921F3F"/>
    <w:rsid w:val="00921F53"/>
    <w:rsid w:val="00921F7B"/>
    <w:rsid w:val="00921F81"/>
    <w:rsid w:val="00921FF3"/>
    <w:rsid w:val="00921FFA"/>
    <w:rsid w:val="00921FFC"/>
    <w:rsid w:val="00922010"/>
    <w:rsid w:val="0092204E"/>
    <w:rsid w:val="00922050"/>
    <w:rsid w:val="0092208A"/>
    <w:rsid w:val="0092208C"/>
    <w:rsid w:val="009220A1"/>
    <w:rsid w:val="009220A6"/>
    <w:rsid w:val="009220B5"/>
    <w:rsid w:val="009220C4"/>
    <w:rsid w:val="009220F2"/>
    <w:rsid w:val="0092210B"/>
    <w:rsid w:val="00922153"/>
    <w:rsid w:val="00922154"/>
    <w:rsid w:val="00922177"/>
    <w:rsid w:val="00922190"/>
    <w:rsid w:val="00922231"/>
    <w:rsid w:val="0092224B"/>
    <w:rsid w:val="0092224E"/>
    <w:rsid w:val="00922276"/>
    <w:rsid w:val="0092228A"/>
    <w:rsid w:val="009222A4"/>
    <w:rsid w:val="009222AE"/>
    <w:rsid w:val="009222BA"/>
    <w:rsid w:val="009222F2"/>
    <w:rsid w:val="00922303"/>
    <w:rsid w:val="0092233D"/>
    <w:rsid w:val="00922340"/>
    <w:rsid w:val="0092236C"/>
    <w:rsid w:val="0092236D"/>
    <w:rsid w:val="00922379"/>
    <w:rsid w:val="009223C2"/>
    <w:rsid w:val="009223C3"/>
    <w:rsid w:val="009223D9"/>
    <w:rsid w:val="00922422"/>
    <w:rsid w:val="0092246B"/>
    <w:rsid w:val="0092248A"/>
    <w:rsid w:val="009224BE"/>
    <w:rsid w:val="00922504"/>
    <w:rsid w:val="00922508"/>
    <w:rsid w:val="00922512"/>
    <w:rsid w:val="00922544"/>
    <w:rsid w:val="00922568"/>
    <w:rsid w:val="0092259C"/>
    <w:rsid w:val="009225AC"/>
    <w:rsid w:val="009225BD"/>
    <w:rsid w:val="009225C3"/>
    <w:rsid w:val="009225EE"/>
    <w:rsid w:val="00922606"/>
    <w:rsid w:val="00922635"/>
    <w:rsid w:val="00922647"/>
    <w:rsid w:val="00922655"/>
    <w:rsid w:val="00922656"/>
    <w:rsid w:val="0092265E"/>
    <w:rsid w:val="009226CC"/>
    <w:rsid w:val="009226CD"/>
    <w:rsid w:val="00922702"/>
    <w:rsid w:val="00922727"/>
    <w:rsid w:val="00922788"/>
    <w:rsid w:val="00922791"/>
    <w:rsid w:val="009227A5"/>
    <w:rsid w:val="009227B4"/>
    <w:rsid w:val="009227C9"/>
    <w:rsid w:val="009227CF"/>
    <w:rsid w:val="0092282E"/>
    <w:rsid w:val="00922848"/>
    <w:rsid w:val="0092289A"/>
    <w:rsid w:val="009228BC"/>
    <w:rsid w:val="00922904"/>
    <w:rsid w:val="0092295D"/>
    <w:rsid w:val="00922963"/>
    <w:rsid w:val="00922995"/>
    <w:rsid w:val="009229E8"/>
    <w:rsid w:val="009229FE"/>
    <w:rsid w:val="00922A05"/>
    <w:rsid w:val="00922A10"/>
    <w:rsid w:val="00922A4B"/>
    <w:rsid w:val="00922A6B"/>
    <w:rsid w:val="00922A8D"/>
    <w:rsid w:val="00922AB7"/>
    <w:rsid w:val="00922AE7"/>
    <w:rsid w:val="00922B12"/>
    <w:rsid w:val="00922B43"/>
    <w:rsid w:val="00922B54"/>
    <w:rsid w:val="00922B8A"/>
    <w:rsid w:val="00922B8D"/>
    <w:rsid w:val="00922B95"/>
    <w:rsid w:val="00922BEE"/>
    <w:rsid w:val="00922C31"/>
    <w:rsid w:val="00922C48"/>
    <w:rsid w:val="00922CB7"/>
    <w:rsid w:val="00922CEE"/>
    <w:rsid w:val="00922D13"/>
    <w:rsid w:val="00922D41"/>
    <w:rsid w:val="00922DAF"/>
    <w:rsid w:val="00922E01"/>
    <w:rsid w:val="00922E6B"/>
    <w:rsid w:val="00922E88"/>
    <w:rsid w:val="00922EAE"/>
    <w:rsid w:val="00922F09"/>
    <w:rsid w:val="00922F1D"/>
    <w:rsid w:val="00922F29"/>
    <w:rsid w:val="00922F5C"/>
    <w:rsid w:val="00922F61"/>
    <w:rsid w:val="00922F66"/>
    <w:rsid w:val="00922F70"/>
    <w:rsid w:val="00922F8C"/>
    <w:rsid w:val="00922FB4"/>
    <w:rsid w:val="00922FD6"/>
    <w:rsid w:val="00923006"/>
    <w:rsid w:val="0092302C"/>
    <w:rsid w:val="00923060"/>
    <w:rsid w:val="0092309B"/>
    <w:rsid w:val="009230E9"/>
    <w:rsid w:val="009230EF"/>
    <w:rsid w:val="009230F6"/>
    <w:rsid w:val="0092312F"/>
    <w:rsid w:val="00923135"/>
    <w:rsid w:val="00923152"/>
    <w:rsid w:val="00923156"/>
    <w:rsid w:val="00923191"/>
    <w:rsid w:val="00923194"/>
    <w:rsid w:val="00923197"/>
    <w:rsid w:val="009231CF"/>
    <w:rsid w:val="009231E9"/>
    <w:rsid w:val="00923202"/>
    <w:rsid w:val="00923208"/>
    <w:rsid w:val="00923216"/>
    <w:rsid w:val="00923243"/>
    <w:rsid w:val="00923251"/>
    <w:rsid w:val="00923278"/>
    <w:rsid w:val="009232C8"/>
    <w:rsid w:val="009232E9"/>
    <w:rsid w:val="00923308"/>
    <w:rsid w:val="0092330F"/>
    <w:rsid w:val="00923326"/>
    <w:rsid w:val="00923331"/>
    <w:rsid w:val="00923349"/>
    <w:rsid w:val="0092335C"/>
    <w:rsid w:val="0092338C"/>
    <w:rsid w:val="009233A3"/>
    <w:rsid w:val="009233B7"/>
    <w:rsid w:val="009233DA"/>
    <w:rsid w:val="009233E4"/>
    <w:rsid w:val="0092340E"/>
    <w:rsid w:val="00923468"/>
    <w:rsid w:val="00923485"/>
    <w:rsid w:val="00923486"/>
    <w:rsid w:val="009234E4"/>
    <w:rsid w:val="00923512"/>
    <w:rsid w:val="00923522"/>
    <w:rsid w:val="0092352D"/>
    <w:rsid w:val="00923591"/>
    <w:rsid w:val="0092359E"/>
    <w:rsid w:val="009235B3"/>
    <w:rsid w:val="009235D4"/>
    <w:rsid w:val="009235E2"/>
    <w:rsid w:val="009235E6"/>
    <w:rsid w:val="009235E8"/>
    <w:rsid w:val="009235F1"/>
    <w:rsid w:val="009235F7"/>
    <w:rsid w:val="009235FD"/>
    <w:rsid w:val="00923632"/>
    <w:rsid w:val="00923654"/>
    <w:rsid w:val="00923681"/>
    <w:rsid w:val="00923690"/>
    <w:rsid w:val="009236A0"/>
    <w:rsid w:val="009236B9"/>
    <w:rsid w:val="009236C8"/>
    <w:rsid w:val="00923702"/>
    <w:rsid w:val="00923708"/>
    <w:rsid w:val="00923752"/>
    <w:rsid w:val="00923754"/>
    <w:rsid w:val="0092375E"/>
    <w:rsid w:val="00923777"/>
    <w:rsid w:val="0092379B"/>
    <w:rsid w:val="009237D6"/>
    <w:rsid w:val="009237F0"/>
    <w:rsid w:val="009237FF"/>
    <w:rsid w:val="00923800"/>
    <w:rsid w:val="00923810"/>
    <w:rsid w:val="00923813"/>
    <w:rsid w:val="00923821"/>
    <w:rsid w:val="00923839"/>
    <w:rsid w:val="00923855"/>
    <w:rsid w:val="00923856"/>
    <w:rsid w:val="00923863"/>
    <w:rsid w:val="00923874"/>
    <w:rsid w:val="009238F2"/>
    <w:rsid w:val="0092395B"/>
    <w:rsid w:val="00923995"/>
    <w:rsid w:val="009239E0"/>
    <w:rsid w:val="00923A12"/>
    <w:rsid w:val="00923A33"/>
    <w:rsid w:val="00923A71"/>
    <w:rsid w:val="00923A82"/>
    <w:rsid w:val="00923AA4"/>
    <w:rsid w:val="00923B3F"/>
    <w:rsid w:val="00923B69"/>
    <w:rsid w:val="00923BA2"/>
    <w:rsid w:val="00923BF2"/>
    <w:rsid w:val="00923C12"/>
    <w:rsid w:val="00923C25"/>
    <w:rsid w:val="00923C8A"/>
    <w:rsid w:val="00923CA2"/>
    <w:rsid w:val="00923CB0"/>
    <w:rsid w:val="00923CB1"/>
    <w:rsid w:val="00923CC0"/>
    <w:rsid w:val="00923CDF"/>
    <w:rsid w:val="00923CE1"/>
    <w:rsid w:val="00923CE9"/>
    <w:rsid w:val="00923CF1"/>
    <w:rsid w:val="00923D24"/>
    <w:rsid w:val="00923D36"/>
    <w:rsid w:val="00923D48"/>
    <w:rsid w:val="00923D55"/>
    <w:rsid w:val="00923DA8"/>
    <w:rsid w:val="00923DAD"/>
    <w:rsid w:val="00923DEC"/>
    <w:rsid w:val="00923DFF"/>
    <w:rsid w:val="00923E04"/>
    <w:rsid w:val="00923E09"/>
    <w:rsid w:val="00923E21"/>
    <w:rsid w:val="00923E42"/>
    <w:rsid w:val="00923E9F"/>
    <w:rsid w:val="00923EA4"/>
    <w:rsid w:val="00923EA7"/>
    <w:rsid w:val="00923EAB"/>
    <w:rsid w:val="00923EB3"/>
    <w:rsid w:val="00923EEB"/>
    <w:rsid w:val="00923F34"/>
    <w:rsid w:val="00923F7A"/>
    <w:rsid w:val="00923F7B"/>
    <w:rsid w:val="00923F7E"/>
    <w:rsid w:val="00923F9D"/>
    <w:rsid w:val="00923FA3"/>
    <w:rsid w:val="00923FFA"/>
    <w:rsid w:val="00924005"/>
    <w:rsid w:val="00924013"/>
    <w:rsid w:val="00924027"/>
    <w:rsid w:val="00924047"/>
    <w:rsid w:val="0092406A"/>
    <w:rsid w:val="0092407A"/>
    <w:rsid w:val="0092408B"/>
    <w:rsid w:val="009240A9"/>
    <w:rsid w:val="009240B1"/>
    <w:rsid w:val="009240DE"/>
    <w:rsid w:val="009240E7"/>
    <w:rsid w:val="0092411F"/>
    <w:rsid w:val="00924162"/>
    <w:rsid w:val="0092419A"/>
    <w:rsid w:val="0092419E"/>
    <w:rsid w:val="009241A8"/>
    <w:rsid w:val="009241BF"/>
    <w:rsid w:val="009241D6"/>
    <w:rsid w:val="009241F2"/>
    <w:rsid w:val="0092427A"/>
    <w:rsid w:val="00924293"/>
    <w:rsid w:val="00924297"/>
    <w:rsid w:val="0092429F"/>
    <w:rsid w:val="009242A1"/>
    <w:rsid w:val="009242AE"/>
    <w:rsid w:val="009242E7"/>
    <w:rsid w:val="00924303"/>
    <w:rsid w:val="00924327"/>
    <w:rsid w:val="0092435A"/>
    <w:rsid w:val="00924363"/>
    <w:rsid w:val="0092436E"/>
    <w:rsid w:val="0092437A"/>
    <w:rsid w:val="00924393"/>
    <w:rsid w:val="00924394"/>
    <w:rsid w:val="00924395"/>
    <w:rsid w:val="00924399"/>
    <w:rsid w:val="0092443B"/>
    <w:rsid w:val="0092445D"/>
    <w:rsid w:val="00924485"/>
    <w:rsid w:val="00924498"/>
    <w:rsid w:val="009244C9"/>
    <w:rsid w:val="009244CA"/>
    <w:rsid w:val="009244D6"/>
    <w:rsid w:val="00924524"/>
    <w:rsid w:val="0092454D"/>
    <w:rsid w:val="009245A7"/>
    <w:rsid w:val="009245BB"/>
    <w:rsid w:val="009245C9"/>
    <w:rsid w:val="009245DC"/>
    <w:rsid w:val="009245E0"/>
    <w:rsid w:val="00924668"/>
    <w:rsid w:val="0092468D"/>
    <w:rsid w:val="009246AF"/>
    <w:rsid w:val="009246D7"/>
    <w:rsid w:val="009246DB"/>
    <w:rsid w:val="009246F1"/>
    <w:rsid w:val="009246F8"/>
    <w:rsid w:val="00924722"/>
    <w:rsid w:val="0092473D"/>
    <w:rsid w:val="00924770"/>
    <w:rsid w:val="0092478C"/>
    <w:rsid w:val="00924794"/>
    <w:rsid w:val="0092479F"/>
    <w:rsid w:val="009247AB"/>
    <w:rsid w:val="009247C1"/>
    <w:rsid w:val="009247DC"/>
    <w:rsid w:val="009247F2"/>
    <w:rsid w:val="00924809"/>
    <w:rsid w:val="00924811"/>
    <w:rsid w:val="00924858"/>
    <w:rsid w:val="0092485B"/>
    <w:rsid w:val="00924882"/>
    <w:rsid w:val="00924895"/>
    <w:rsid w:val="009248BF"/>
    <w:rsid w:val="009248D5"/>
    <w:rsid w:val="0092496B"/>
    <w:rsid w:val="009249AE"/>
    <w:rsid w:val="009249C6"/>
    <w:rsid w:val="009249D9"/>
    <w:rsid w:val="009249FC"/>
    <w:rsid w:val="00924A73"/>
    <w:rsid w:val="00924A98"/>
    <w:rsid w:val="00924ADB"/>
    <w:rsid w:val="00924ADD"/>
    <w:rsid w:val="00924B0F"/>
    <w:rsid w:val="00924BA3"/>
    <w:rsid w:val="00924BAB"/>
    <w:rsid w:val="00924C25"/>
    <w:rsid w:val="00924C28"/>
    <w:rsid w:val="00924C3D"/>
    <w:rsid w:val="00924C9E"/>
    <w:rsid w:val="00924CAE"/>
    <w:rsid w:val="00924CC2"/>
    <w:rsid w:val="00924CEF"/>
    <w:rsid w:val="00924D04"/>
    <w:rsid w:val="00924D58"/>
    <w:rsid w:val="00924D5F"/>
    <w:rsid w:val="00924D7B"/>
    <w:rsid w:val="00924D93"/>
    <w:rsid w:val="00924DA7"/>
    <w:rsid w:val="00924DAB"/>
    <w:rsid w:val="00924DC6"/>
    <w:rsid w:val="00924DD1"/>
    <w:rsid w:val="00924E2F"/>
    <w:rsid w:val="00924E53"/>
    <w:rsid w:val="00924E95"/>
    <w:rsid w:val="00924F35"/>
    <w:rsid w:val="00924F9C"/>
    <w:rsid w:val="00924FE8"/>
    <w:rsid w:val="00924FEA"/>
    <w:rsid w:val="00924FFF"/>
    <w:rsid w:val="00925000"/>
    <w:rsid w:val="00925010"/>
    <w:rsid w:val="00925017"/>
    <w:rsid w:val="00925089"/>
    <w:rsid w:val="00925097"/>
    <w:rsid w:val="009250C9"/>
    <w:rsid w:val="009250D2"/>
    <w:rsid w:val="009250D9"/>
    <w:rsid w:val="00925132"/>
    <w:rsid w:val="0092513A"/>
    <w:rsid w:val="00925145"/>
    <w:rsid w:val="0092514E"/>
    <w:rsid w:val="00925166"/>
    <w:rsid w:val="0092517A"/>
    <w:rsid w:val="0092517D"/>
    <w:rsid w:val="009251A9"/>
    <w:rsid w:val="009251AF"/>
    <w:rsid w:val="009251F1"/>
    <w:rsid w:val="00925215"/>
    <w:rsid w:val="00925222"/>
    <w:rsid w:val="00925226"/>
    <w:rsid w:val="0092525E"/>
    <w:rsid w:val="00925291"/>
    <w:rsid w:val="009252AB"/>
    <w:rsid w:val="00925367"/>
    <w:rsid w:val="009253C9"/>
    <w:rsid w:val="009253D3"/>
    <w:rsid w:val="00925440"/>
    <w:rsid w:val="00925465"/>
    <w:rsid w:val="0092549D"/>
    <w:rsid w:val="009254A8"/>
    <w:rsid w:val="0092551B"/>
    <w:rsid w:val="00925533"/>
    <w:rsid w:val="00925540"/>
    <w:rsid w:val="00925543"/>
    <w:rsid w:val="0092555D"/>
    <w:rsid w:val="00925575"/>
    <w:rsid w:val="00925583"/>
    <w:rsid w:val="0092558E"/>
    <w:rsid w:val="009255DA"/>
    <w:rsid w:val="009255DC"/>
    <w:rsid w:val="00925632"/>
    <w:rsid w:val="00925636"/>
    <w:rsid w:val="00925645"/>
    <w:rsid w:val="009256BC"/>
    <w:rsid w:val="00925722"/>
    <w:rsid w:val="00925767"/>
    <w:rsid w:val="00925768"/>
    <w:rsid w:val="009257B2"/>
    <w:rsid w:val="009257D1"/>
    <w:rsid w:val="009257F2"/>
    <w:rsid w:val="00925807"/>
    <w:rsid w:val="00925809"/>
    <w:rsid w:val="00925858"/>
    <w:rsid w:val="0092585C"/>
    <w:rsid w:val="00925862"/>
    <w:rsid w:val="00925899"/>
    <w:rsid w:val="009258AE"/>
    <w:rsid w:val="009258C5"/>
    <w:rsid w:val="009258E8"/>
    <w:rsid w:val="0092591C"/>
    <w:rsid w:val="00925927"/>
    <w:rsid w:val="00925945"/>
    <w:rsid w:val="00925965"/>
    <w:rsid w:val="009259CE"/>
    <w:rsid w:val="00925A03"/>
    <w:rsid w:val="00925A4F"/>
    <w:rsid w:val="00925A5A"/>
    <w:rsid w:val="00925A7A"/>
    <w:rsid w:val="00925A81"/>
    <w:rsid w:val="00925AAA"/>
    <w:rsid w:val="00925AAC"/>
    <w:rsid w:val="00925AD6"/>
    <w:rsid w:val="00925B1F"/>
    <w:rsid w:val="00925B5D"/>
    <w:rsid w:val="00925B80"/>
    <w:rsid w:val="00925BDF"/>
    <w:rsid w:val="00925BFB"/>
    <w:rsid w:val="00925C17"/>
    <w:rsid w:val="00925C2E"/>
    <w:rsid w:val="00925C51"/>
    <w:rsid w:val="00925C6A"/>
    <w:rsid w:val="00925CA3"/>
    <w:rsid w:val="00925CC9"/>
    <w:rsid w:val="00925CD1"/>
    <w:rsid w:val="00925D09"/>
    <w:rsid w:val="00925D42"/>
    <w:rsid w:val="00925D66"/>
    <w:rsid w:val="00925D75"/>
    <w:rsid w:val="00925D7E"/>
    <w:rsid w:val="00925D7F"/>
    <w:rsid w:val="00925D81"/>
    <w:rsid w:val="00925DB1"/>
    <w:rsid w:val="00925DBB"/>
    <w:rsid w:val="00925DC2"/>
    <w:rsid w:val="00925DCC"/>
    <w:rsid w:val="00925DF0"/>
    <w:rsid w:val="00925E46"/>
    <w:rsid w:val="00925E58"/>
    <w:rsid w:val="00925E60"/>
    <w:rsid w:val="00925E66"/>
    <w:rsid w:val="00925E78"/>
    <w:rsid w:val="00925E9F"/>
    <w:rsid w:val="00925EB5"/>
    <w:rsid w:val="00925EF1"/>
    <w:rsid w:val="00925F33"/>
    <w:rsid w:val="00925F37"/>
    <w:rsid w:val="00925F72"/>
    <w:rsid w:val="00925F7A"/>
    <w:rsid w:val="00925F92"/>
    <w:rsid w:val="0092607D"/>
    <w:rsid w:val="00926083"/>
    <w:rsid w:val="009260A8"/>
    <w:rsid w:val="009260B0"/>
    <w:rsid w:val="009260B5"/>
    <w:rsid w:val="009260D6"/>
    <w:rsid w:val="009260F5"/>
    <w:rsid w:val="00926136"/>
    <w:rsid w:val="009261B5"/>
    <w:rsid w:val="0092624A"/>
    <w:rsid w:val="00926265"/>
    <w:rsid w:val="00926288"/>
    <w:rsid w:val="009262C9"/>
    <w:rsid w:val="009262D6"/>
    <w:rsid w:val="009262F3"/>
    <w:rsid w:val="0092635D"/>
    <w:rsid w:val="00926384"/>
    <w:rsid w:val="009263C1"/>
    <w:rsid w:val="009263E2"/>
    <w:rsid w:val="009263F3"/>
    <w:rsid w:val="00926417"/>
    <w:rsid w:val="00926436"/>
    <w:rsid w:val="00926478"/>
    <w:rsid w:val="009264D1"/>
    <w:rsid w:val="0092650F"/>
    <w:rsid w:val="00926571"/>
    <w:rsid w:val="00926581"/>
    <w:rsid w:val="00926584"/>
    <w:rsid w:val="009265D7"/>
    <w:rsid w:val="009265E6"/>
    <w:rsid w:val="0092660E"/>
    <w:rsid w:val="0092663C"/>
    <w:rsid w:val="00926648"/>
    <w:rsid w:val="00926679"/>
    <w:rsid w:val="0092669A"/>
    <w:rsid w:val="009266B1"/>
    <w:rsid w:val="009266B4"/>
    <w:rsid w:val="009266C1"/>
    <w:rsid w:val="00926702"/>
    <w:rsid w:val="0092671B"/>
    <w:rsid w:val="00926737"/>
    <w:rsid w:val="00926751"/>
    <w:rsid w:val="0092675B"/>
    <w:rsid w:val="00926789"/>
    <w:rsid w:val="009267A4"/>
    <w:rsid w:val="009267AC"/>
    <w:rsid w:val="009267DF"/>
    <w:rsid w:val="009267FF"/>
    <w:rsid w:val="00926813"/>
    <w:rsid w:val="0092686F"/>
    <w:rsid w:val="009268C9"/>
    <w:rsid w:val="009268CA"/>
    <w:rsid w:val="00926933"/>
    <w:rsid w:val="00926938"/>
    <w:rsid w:val="00926940"/>
    <w:rsid w:val="00926950"/>
    <w:rsid w:val="00926983"/>
    <w:rsid w:val="00926990"/>
    <w:rsid w:val="009269A5"/>
    <w:rsid w:val="009269C2"/>
    <w:rsid w:val="009269D1"/>
    <w:rsid w:val="009269FF"/>
    <w:rsid w:val="00926A80"/>
    <w:rsid w:val="00926A87"/>
    <w:rsid w:val="00926AA2"/>
    <w:rsid w:val="00926AB6"/>
    <w:rsid w:val="00926AB9"/>
    <w:rsid w:val="00926AD1"/>
    <w:rsid w:val="00926AF1"/>
    <w:rsid w:val="00926B01"/>
    <w:rsid w:val="00926B38"/>
    <w:rsid w:val="00926B50"/>
    <w:rsid w:val="00926B56"/>
    <w:rsid w:val="00926B85"/>
    <w:rsid w:val="00926B9C"/>
    <w:rsid w:val="00926BC0"/>
    <w:rsid w:val="00926BC7"/>
    <w:rsid w:val="00926BD5"/>
    <w:rsid w:val="00926BDB"/>
    <w:rsid w:val="00926C0A"/>
    <w:rsid w:val="00926C16"/>
    <w:rsid w:val="00926C1D"/>
    <w:rsid w:val="00926C55"/>
    <w:rsid w:val="00926C9D"/>
    <w:rsid w:val="00926D5C"/>
    <w:rsid w:val="00926D6C"/>
    <w:rsid w:val="00926D79"/>
    <w:rsid w:val="00926D98"/>
    <w:rsid w:val="00926DB6"/>
    <w:rsid w:val="00926E55"/>
    <w:rsid w:val="00926ED9"/>
    <w:rsid w:val="00926F0F"/>
    <w:rsid w:val="00926F1D"/>
    <w:rsid w:val="00926F2C"/>
    <w:rsid w:val="00926F35"/>
    <w:rsid w:val="00926F78"/>
    <w:rsid w:val="00926FB1"/>
    <w:rsid w:val="00926FBF"/>
    <w:rsid w:val="00926FDE"/>
    <w:rsid w:val="00927005"/>
    <w:rsid w:val="00927052"/>
    <w:rsid w:val="00927062"/>
    <w:rsid w:val="0092706C"/>
    <w:rsid w:val="00927077"/>
    <w:rsid w:val="0092708D"/>
    <w:rsid w:val="009270BA"/>
    <w:rsid w:val="009270C9"/>
    <w:rsid w:val="009270CF"/>
    <w:rsid w:val="00927128"/>
    <w:rsid w:val="0092714B"/>
    <w:rsid w:val="00927154"/>
    <w:rsid w:val="00927169"/>
    <w:rsid w:val="0092717E"/>
    <w:rsid w:val="009271A5"/>
    <w:rsid w:val="009271DE"/>
    <w:rsid w:val="009271EE"/>
    <w:rsid w:val="00927229"/>
    <w:rsid w:val="0092722D"/>
    <w:rsid w:val="00927259"/>
    <w:rsid w:val="0092729F"/>
    <w:rsid w:val="009272A0"/>
    <w:rsid w:val="009272AD"/>
    <w:rsid w:val="009272C2"/>
    <w:rsid w:val="00927324"/>
    <w:rsid w:val="0092734D"/>
    <w:rsid w:val="0092734F"/>
    <w:rsid w:val="00927367"/>
    <w:rsid w:val="00927368"/>
    <w:rsid w:val="00927369"/>
    <w:rsid w:val="00927385"/>
    <w:rsid w:val="00927394"/>
    <w:rsid w:val="00927397"/>
    <w:rsid w:val="0092739D"/>
    <w:rsid w:val="009273B1"/>
    <w:rsid w:val="009273B9"/>
    <w:rsid w:val="009273C4"/>
    <w:rsid w:val="009273E0"/>
    <w:rsid w:val="00927440"/>
    <w:rsid w:val="0092745E"/>
    <w:rsid w:val="00927468"/>
    <w:rsid w:val="009274A6"/>
    <w:rsid w:val="009274C3"/>
    <w:rsid w:val="009274DD"/>
    <w:rsid w:val="0092757C"/>
    <w:rsid w:val="00927596"/>
    <w:rsid w:val="0092759C"/>
    <w:rsid w:val="009275DC"/>
    <w:rsid w:val="009275EC"/>
    <w:rsid w:val="00927604"/>
    <w:rsid w:val="00927607"/>
    <w:rsid w:val="00927616"/>
    <w:rsid w:val="00927625"/>
    <w:rsid w:val="0092763E"/>
    <w:rsid w:val="0092764B"/>
    <w:rsid w:val="00927688"/>
    <w:rsid w:val="009276D9"/>
    <w:rsid w:val="009276E3"/>
    <w:rsid w:val="009276FC"/>
    <w:rsid w:val="0092770F"/>
    <w:rsid w:val="0092771E"/>
    <w:rsid w:val="00927720"/>
    <w:rsid w:val="0092773B"/>
    <w:rsid w:val="00927764"/>
    <w:rsid w:val="0092778A"/>
    <w:rsid w:val="0092778F"/>
    <w:rsid w:val="009277A4"/>
    <w:rsid w:val="009277E7"/>
    <w:rsid w:val="00927867"/>
    <w:rsid w:val="00927896"/>
    <w:rsid w:val="009278F0"/>
    <w:rsid w:val="009278FE"/>
    <w:rsid w:val="00927910"/>
    <w:rsid w:val="00927927"/>
    <w:rsid w:val="00927944"/>
    <w:rsid w:val="0092794B"/>
    <w:rsid w:val="0092794C"/>
    <w:rsid w:val="00927973"/>
    <w:rsid w:val="0092798F"/>
    <w:rsid w:val="009279B6"/>
    <w:rsid w:val="009279F2"/>
    <w:rsid w:val="00927A02"/>
    <w:rsid w:val="00927A06"/>
    <w:rsid w:val="00927A08"/>
    <w:rsid w:val="00927A4E"/>
    <w:rsid w:val="00927A5B"/>
    <w:rsid w:val="00927A6E"/>
    <w:rsid w:val="00927AA3"/>
    <w:rsid w:val="00927ACD"/>
    <w:rsid w:val="00927ADC"/>
    <w:rsid w:val="00927AE6"/>
    <w:rsid w:val="00927B04"/>
    <w:rsid w:val="00927B21"/>
    <w:rsid w:val="00927B9A"/>
    <w:rsid w:val="00927BB3"/>
    <w:rsid w:val="00927BBE"/>
    <w:rsid w:val="00927BE9"/>
    <w:rsid w:val="00927C09"/>
    <w:rsid w:val="00927C43"/>
    <w:rsid w:val="00927C58"/>
    <w:rsid w:val="00927C70"/>
    <w:rsid w:val="00927CF8"/>
    <w:rsid w:val="00927D4C"/>
    <w:rsid w:val="00927D74"/>
    <w:rsid w:val="00927D88"/>
    <w:rsid w:val="00927D91"/>
    <w:rsid w:val="00927DA4"/>
    <w:rsid w:val="00927DAC"/>
    <w:rsid w:val="00927DC0"/>
    <w:rsid w:val="00927DEE"/>
    <w:rsid w:val="00927DFA"/>
    <w:rsid w:val="00927E0E"/>
    <w:rsid w:val="00927E39"/>
    <w:rsid w:val="00927E84"/>
    <w:rsid w:val="00927EAD"/>
    <w:rsid w:val="00927EBB"/>
    <w:rsid w:val="00927EDC"/>
    <w:rsid w:val="00927EE7"/>
    <w:rsid w:val="00927EEF"/>
    <w:rsid w:val="00927F14"/>
    <w:rsid w:val="00927F47"/>
    <w:rsid w:val="00927F4B"/>
    <w:rsid w:val="00927F7B"/>
    <w:rsid w:val="00927F93"/>
    <w:rsid w:val="00927FB6"/>
    <w:rsid w:val="00927FBD"/>
    <w:rsid w:val="00927FD8"/>
    <w:rsid w:val="00927FFC"/>
    <w:rsid w:val="0093000E"/>
    <w:rsid w:val="0093003C"/>
    <w:rsid w:val="00930062"/>
    <w:rsid w:val="0093008D"/>
    <w:rsid w:val="009300AE"/>
    <w:rsid w:val="009300D1"/>
    <w:rsid w:val="009300EE"/>
    <w:rsid w:val="009300F3"/>
    <w:rsid w:val="00930118"/>
    <w:rsid w:val="00930149"/>
    <w:rsid w:val="00930168"/>
    <w:rsid w:val="0093019B"/>
    <w:rsid w:val="009301E3"/>
    <w:rsid w:val="00930232"/>
    <w:rsid w:val="00930233"/>
    <w:rsid w:val="00930258"/>
    <w:rsid w:val="0093027F"/>
    <w:rsid w:val="00930289"/>
    <w:rsid w:val="00930298"/>
    <w:rsid w:val="00930303"/>
    <w:rsid w:val="00930336"/>
    <w:rsid w:val="00930385"/>
    <w:rsid w:val="00930397"/>
    <w:rsid w:val="009303BC"/>
    <w:rsid w:val="009303C1"/>
    <w:rsid w:val="009303DE"/>
    <w:rsid w:val="009303F3"/>
    <w:rsid w:val="009303FE"/>
    <w:rsid w:val="0093041A"/>
    <w:rsid w:val="00930430"/>
    <w:rsid w:val="00930440"/>
    <w:rsid w:val="00930455"/>
    <w:rsid w:val="0093046E"/>
    <w:rsid w:val="009304B1"/>
    <w:rsid w:val="009304CA"/>
    <w:rsid w:val="009304DA"/>
    <w:rsid w:val="009304E3"/>
    <w:rsid w:val="009304E7"/>
    <w:rsid w:val="009304F4"/>
    <w:rsid w:val="009304FD"/>
    <w:rsid w:val="0093052C"/>
    <w:rsid w:val="00930583"/>
    <w:rsid w:val="0093058B"/>
    <w:rsid w:val="009305AF"/>
    <w:rsid w:val="009305E4"/>
    <w:rsid w:val="009305EB"/>
    <w:rsid w:val="009305F5"/>
    <w:rsid w:val="00930617"/>
    <w:rsid w:val="00930629"/>
    <w:rsid w:val="0093066F"/>
    <w:rsid w:val="00930672"/>
    <w:rsid w:val="00930696"/>
    <w:rsid w:val="009306AD"/>
    <w:rsid w:val="009306BB"/>
    <w:rsid w:val="00930706"/>
    <w:rsid w:val="009307A0"/>
    <w:rsid w:val="009307A5"/>
    <w:rsid w:val="009307B4"/>
    <w:rsid w:val="009307C6"/>
    <w:rsid w:val="009307CB"/>
    <w:rsid w:val="0093081C"/>
    <w:rsid w:val="0093082B"/>
    <w:rsid w:val="00930835"/>
    <w:rsid w:val="00930861"/>
    <w:rsid w:val="00930923"/>
    <w:rsid w:val="00930946"/>
    <w:rsid w:val="0093096A"/>
    <w:rsid w:val="00930971"/>
    <w:rsid w:val="00930998"/>
    <w:rsid w:val="009309B2"/>
    <w:rsid w:val="009309CF"/>
    <w:rsid w:val="009309D2"/>
    <w:rsid w:val="009309E5"/>
    <w:rsid w:val="009309EF"/>
    <w:rsid w:val="00930A67"/>
    <w:rsid w:val="00930ACD"/>
    <w:rsid w:val="00930AD4"/>
    <w:rsid w:val="00930AE7"/>
    <w:rsid w:val="00930AFC"/>
    <w:rsid w:val="00930B23"/>
    <w:rsid w:val="00930B3E"/>
    <w:rsid w:val="00930B8A"/>
    <w:rsid w:val="00930BAD"/>
    <w:rsid w:val="00930BD7"/>
    <w:rsid w:val="00930BFC"/>
    <w:rsid w:val="00930C0C"/>
    <w:rsid w:val="00930C13"/>
    <w:rsid w:val="00930C26"/>
    <w:rsid w:val="00930C52"/>
    <w:rsid w:val="00930C53"/>
    <w:rsid w:val="00930C6F"/>
    <w:rsid w:val="00930C72"/>
    <w:rsid w:val="00930C91"/>
    <w:rsid w:val="00930CB1"/>
    <w:rsid w:val="00930CC2"/>
    <w:rsid w:val="00930CD3"/>
    <w:rsid w:val="00930CDC"/>
    <w:rsid w:val="00930D47"/>
    <w:rsid w:val="00930D66"/>
    <w:rsid w:val="00930D98"/>
    <w:rsid w:val="00930D9C"/>
    <w:rsid w:val="00930D9D"/>
    <w:rsid w:val="00930DE9"/>
    <w:rsid w:val="00930DF0"/>
    <w:rsid w:val="00930E15"/>
    <w:rsid w:val="00930E44"/>
    <w:rsid w:val="00930E61"/>
    <w:rsid w:val="00930E6A"/>
    <w:rsid w:val="00930E76"/>
    <w:rsid w:val="00930E79"/>
    <w:rsid w:val="00930E9F"/>
    <w:rsid w:val="00930EF5"/>
    <w:rsid w:val="00930F13"/>
    <w:rsid w:val="00930F1E"/>
    <w:rsid w:val="00930F45"/>
    <w:rsid w:val="00930F9B"/>
    <w:rsid w:val="00930FB0"/>
    <w:rsid w:val="00930FB5"/>
    <w:rsid w:val="00930FB6"/>
    <w:rsid w:val="00930FB9"/>
    <w:rsid w:val="00930FCA"/>
    <w:rsid w:val="00930FD7"/>
    <w:rsid w:val="00930FEB"/>
    <w:rsid w:val="00931045"/>
    <w:rsid w:val="00931060"/>
    <w:rsid w:val="009310B8"/>
    <w:rsid w:val="009310BB"/>
    <w:rsid w:val="009310C6"/>
    <w:rsid w:val="00931110"/>
    <w:rsid w:val="00931117"/>
    <w:rsid w:val="0093113B"/>
    <w:rsid w:val="00931151"/>
    <w:rsid w:val="00931198"/>
    <w:rsid w:val="009311C3"/>
    <w:rsid w:val="009311C9"/>
    <w:rsid w:val="0093121E"/>
    <w:rsid w:val="0093122E"/>
    <w:rsid w:val="00931275"/>
    <w:rsid w:val="0093127F"/>
    <w:rsid w:val="009312C3"/>
    <w:rsid w:val="009312DB"/>
    <w:rsid w:val="009312E0"/>
    <w:rsid w:val="009312FC"/>
    <w:rsid w:val="00931344"/>
    <w:rsid w:val="00931351"/>
    <w:rsid w:val="0093137C"/>
    <w:rsid w:val="00931406"/>
    <w:rsid w:val="00931407"/>
    <w:rsid w:val="00931459"/>
    <w:rsid w:val="0093145F"/>
    <w:rsid w:val="0093146C"/>
    <w:rsid w:val="0093147C"/>
    <w:rsid w:val="009314C9"/>
    <w:rsid w:val="009314D1"/>
    <w:rsid w:val="009314E4"/>
    <w:rsid w:val="009314F3"/>
    <w:rsid w:val="009314F6"/>
    <w:rsid w:val="0093152B"/>
    <w:rsid w:val="0093156F"/>
    <w:rsid w:val="0093157B"/>
    <w:rsid w:val="009315A3"/>
    <w:rsid w:val="009315A8"/>
    <w:rsid w:val="00931603"/>
    <w:rsid w:val="00931621"/>
    <w:rsid w:val="00931625"/>
    <w:rsid w:val="00931675"/>
    <w:rsid w:val="0093167C"/>
    <w:rsid w:val="00931698"/>
    <w:rsid w:val="00931699"/>
    <w:rsid w:val="009316C0"/>
    <w:rsid w:val="009316C3"/>
    <w:rsid w:val="009316FD"/>
    <w:rsid w:val="00931707"/>
    <w:rsid w:val="0093170B"/>
    <w:rsid w:val="0093175C"/>
    <w:rsid w:val="00931772"/>
    <w:rsid w:val="00931785"/>
    <w:rsid w:val="00931801"/>
    <w:rsid w:val="00931815"/>
    <w:rsid w:val="0093185E"/>
    <w:rsid w:val="00931887"/>
    <w:rsid w:val="009318B2"/>
    <w:rsid w:val="00931923"/>
    <w:rsid w:val="0093197F"/>
    <w:rsid w:val="0093198B"/>
    <w:rsid w:val="009319D9"/>
    <w:rsid w:val="00931A95"/>
    <w:rsid w:val="00931B17"/>
    <w:rsid w:val="00931B23"/>
    <w:rsid w:val="00931B32"/>
    <w:rsid w:val="00931B68"/>
    <w:rsid w:val="00931B7D"/>
    <w:rsid w:val="00931B9A"/>
    <w:rsid w:val="00931BB3"/>
    <w:rsid w:val="00931BC6"/>
    <w:rsid w:val="00931BDC"/>
    <w:rsid w:val="00931C0F"/>
    <w:rsid w:val="00931C71"/>
    <w:rsid w:val="00931C8A"/>
    <w:rsid w:val="00931C98"/>
    <w:rsid w:val="00931CED"/>
    <w:rsid w:val="00931D01"/>
    <w:rsid w:val="00931D27"/>
    <w:rsid w:val="00931D3C"/>
    <w:rsid w:val="00931D3D"/>
    <w:rsid w:val="00931D51"/>
    <w:rsid w:val="00931D71"/>
    <w:rsid w:val="00931D94"/>
    <w:rsid w:val="00931DBE"/>
    <w:rsid w:val="00931DBF"/>
    <w:rsid w:val="00931DD9"/>
    <w:rsid w:val="00931E04"/>
    <w:rsid w:val="00931E34"/>
    <w:rsid w:val="00931EAA"/>
    <w:rsid w:val="00931EAF"/>
    <w:rsid w:val="00931F05"/>
    <w:rsid w:val="00931F12"/>
    <w:rsid w:val="00931F17"/>
    <w:rsid w:val="00931F18"/>
    <w:rsid w:val="00931F21"/>
    <w:rsid w:val="00931F3E"/>
    <w:rsid w:val="00931F5A"/>
    <w:rsid w:val="00931FD1"/>
    <w:rsid w:val="00932005"/>
    <w:rsid w:val="0093205B"/>
    <w:rsid w:val="00932065"/>
    <w:rsid w:val="00932069"/>
    <w:rsid w:val="009320C2"/>
    <w:rsid w:val="009320E4"/>
    <w:rsid w:val="00932188"/>
    <w:rsid w:val="009321B3"/>
    <w:rsid w:val="009321E9"/>
    <w:rsid w:val="009321ED"/>
    <w:rsid w:val="009321FD"/>
    <w:rsid w:val="0093220E"/>
    <w:rsid w:val="0093223F"/>
    <w:rsid w:val="009322B1"/>
    <w:rsid w:val="009322CA"/>
    <w:rsid w:val="009322DF"/>
    <w:rsid w:val="00932302"/>
    <w:rsid w:val="0093234B"/>
    <w:rsid w:val="0093235C"/>
    <w:rsid w:val="0093237C"/>
    <w:rsid w:val="009323C8"/>
    <w:rsid w:val="009323D4"/>
    <w:rsid w:val="00932414"/>
    <w:rsid w:val="0093241C"/>
    <w:rsid w:val="00932438"/>
    <w:rsid w:val="0093243F"/>
    <w:rsid w:val="00932458"/>
    <w:rsid w:val="0093245B"/>
    <w:rsid w:val="00932469"/>
    <w:rsid w:val="00932482"/>
    <w:rsid w:val="009324A7"/>
    <w:rsid w:val="009324CE"/>
    <w:rsid w:val="00932502"/>
    <w:rsid w:val="0093250F"/>
    <w:rsid w:val="0093251B"/>
    <w:rsid w:val="00932556"/>
    <w:rsid w:val="0093255E"/>
    <w:rsid w:val="009325A6"/>
    <w:rsid w:val="009325B0"/>
    <w:rsid w:val="009325C7"/>
    <w:rsid w:val="00932621"/>
    <w:rsid w:val="00932633"/>
    <w:rsid w:val="0093265A"/>
    <w:rsid w:val="00932661"/>
    <w:rsid w:val="009326A6"/>
    <w:rsid w:val="009326B1"/>
    <w:rsid w:val="009326D8"/>
    <w:rsid w:val="009326DE"/>
    <w:rsid w:val="00932701"/>
    <w:rsid w:val="0093270B"/>
    <w:rsid w:val="00932734"/>
    <w:rsid w:val="00932749"/>
    <w:rsid w:val="00932777"/>
    <w:rsid w:val="00932779"/>
    <w:rsid w:val="0093277A"/>
    <w:rsid w:val="0093278B"/>
    <w:rsid w:val="00932797"/>
    <w:rsid w:val="009327BD"/>
    <w:rsid w:val="009327C2"/>
    <w:rsid w:val="009327F3"/>
    <w:rsid w:val="0093282E"/>
    <w:rsid w:val="0093285E"/>
    <w:rsid w:val="009328A6"/>
    <w:rsid w:val="009328AC"/>
    <w:rsid w:val="009328BE"/>
    <w:rsid w:val="009328DC"/>
    <w:rsid w:val="009328E6"/>
    <w:rsid w:val="00932903"/>
    <w:rsid w:val="00932936"/>
    <w:rsid w:val="0093296D"/>
    <w:rsid w:val="00932984"/>
    <w:rsid w:val="009329B4"/>
    <w:rsid w:val="009329FF"/>
    <w:rsid w:val="00932A05"/>
    <w:rsid w:val="00932A11"/>
    <w:rsid w:val="00932A17"/>
    <w:rsid w:val="00932A38"/>
    <w:rsid w:val="00932A53"/>
    <w:rsid w:val="00932A6C"/>
    <w:rsid w:val="00932A82"/>
    <w:rsid w:val="00932A83"/>
    <w:rsid w:val="00932A8B"/>
    <w:rsid w:val="00932AD8"/>
    <w:rsid w:val="00932B10"/>
    <w:rsid w:val="00932B6F"/>
    <w:rsid w:val="00932B73"/>
    <w:rsid w:val="00932B80"/>
    <w:rsid w:val="00932B96"/>
    <w:rsid w:val="00932B97"/>
    <w:rsid w:val="00932BD3"/>
    <w:rsid w:val="00932BE0"/>
    <w:rsid w:val="00932BE3"/>
    <w:rsid w:val="00932C50"/>
    <w:rsid w:val="00932C51"/>
    <w:rsid w:val="00932C6D"/>
    <w:rsid w:val="00932C79"/>
    <w:rsid w:val="00932D17"/>
    <w:rsid w:val="00932D38"/>
    <w:rsid w:val="00932D53"/>
    <w:rsid w:val="00932D54"/>
    <w:rsid w:val="00932DA3"/>
    <w:rsid w:val="00932DAF"/>
    <w:rsid w:val="00932DDD"/>
    <w:rsid w:val="00932E10"/>
    <w:rsid w:val="00932E29"/>
    <w:rsid w:val="00932E2F"/>
    <w:rsid w:val="00932E34"/>
    <w:rsid w:val="00932E76"/>
    <w:rsid w:val="00932E7C"/>
    <w:rsid w:val="00932E7E"/>
    <w:rsid w:val="00932E85"/>
    <w:rsid w:val="00932E8C"/>
    <w:rsid w:val="00932EF5"/>
    <w:rsid w:val="00932F0E"/>
    <w:rsid w:val="00932F68"/>
    <w:rsid w:val="00932F7E"/>
    <w:rsid w:val="00932FA5"/>
    <w:rsid w:val="00932FCE"/>
    <w:rsid w:val="00932FD8"/>
    <w:rsid w:val="00932FE6"/>
    <w:rsid w:val="00932FE8"/>
    <w:rsid w:val="00933002"/>
    <w:rsid w:val="00933005"/>
    <w:rsid w:val="0093300E"/>
    <w:rsid w:val="0093300F"/>
    <w:rsid w:val="00933058"/>
    <w:rsid w:val="00933092"/>
    <w:rsid w:val="00933093"/>
    <w:rsid w:val="00933115"/>
    <w:rsid w:val="0093315D"/>
    <w:rsid w:val="0093315E"/>
    <w:rsid w:val="0093319B"/>
    <w:rsid w:val="009331E9"/>
    <w:rsid w:val="00933205"/>
    <w:rsid w:val="0093325A"/>
    <w:rsid w:val="0093329D"/>
    <w:rsid w:val="009332BA"/>
    <w:rsid w:val="009332FC"/>
    <w:rsid w:val="0093338F"/>
    <w:rsid w:val="0093339D"/>
    <w:rsid w:val="009333A5"/>
    <w:rsid w:val="00933418"/>
    <w:rsid w:val="00933427"/>
    <w:rsid w:val="00933467"/>
    <w:rsid w:val="009334C4"/>
    <w:rsid w:val="009334E6"/>
    <w:rsid w:val="009334F2"/>
    <w:rsid w:val="00933514"/>
    <w:rsid w:val="00933569"/>
    <w:rsid w:val="00933573"/>
    <w:rsid w:val="00933578"/>
    <w:rsid w:val="00933586"/>
    <w:rsid w:val="0093358E"/>
    <w:rsid w:val="00933590"/>
    <w:rsid w:val="009335FB"/>
    <w:rsid w:val="00933615"/>
    <w:rsid w:val="009336B6"/>
    <w:rsid w:val="009336E5"/>
    <w:rsid w:val="009336F6"/>
    <w:rsid w:val="00933711"/>
    <w:rsid w:val="0093371A"/>
    <w:rsid w:val="00933770"/>
    <w:rsid w:val="00933776"/>
    <w:rsid w:val="00933779"/>
    <w:rsid w:val="00933798"/>
    <w:rsid w:val="009337B9"/>
    <w:rsid w:val="009337CC"/>
    <w:rsid w:val="00933805"/>
    <w:rsid w:val="0093382D"/>
    <w:rsid w:val="0093383F"/>
    <w:rsid w:val="00933852"/>
    <w:rsid w:val="0093385A"/>
    <w:rsid w:val="009338B8"/>
    <w:rsid w:val="009338CC"/>
    <w:rsid w:val="009338DA"/>
    <w:rsid w:val="00933912"/>
    <w:rsid w:val="0093391E"/>
    <w:rsid w:val="00933920"/>
    <w:rsid w:val="00933966"/>
    <w:rsid w:val="0093396A"/>
    <w:rsid w:val="0093398C"/>
    <w:rsid w:val="00933998"/>
    <w:rsid w:val="009339AA"/>
    <w:rsid w:val="009339D4"/>
    <w:rsid w:val="009339DE"/>
    <w:rsid w:val="009339F5"/>
    <w:rsid w:val="00933A1A"/>
    <w:rsid w:val="00933A20"/>
    <w:rsid w:val="00933A3F"/>
    <w:rsid w:val="00933AB8"/>
    <w:rsid w:val="00933AD2"/>
    <w:rsid w:val="00933AEE"/>
    <w:rsid w:val="00933B01"/>
    <w:rsid w:val="00933B0E"/>
    <w:rsid w:val="00933B0F"/>
    <w:rsid w:val="00933B1F"/>
    <w:rsid w:val="00933B5F"/>
    <w:rsid w:val="00933B65"/>
    <w:rsid w:val="00933B67"/>
    <w:rsid w:val="00933BC0"/>
    <w:rsid w:val="00933C3E"/>
    <w:rsid w:val="00933C75"/>
    <w:rsid w:val="00933C8B"/>
    <w:rsid w:val="00933C9B"/>
    <w:rsid w:val="00933CC0"/>
    <w:rsid w:val="00933D5D"/>
    <w:rsid w:val="00933DA5"/>
    <w:rsid w:val="00933DD1"/>
    <w:rsid w:val="00933DE6"/>
    <w:rsid w:val="00933DFA"/>
    <w:rsid w:val="00933E2C"/>
    <w:rsid w:val="00933E32"/>
    <w:rsid w:val="00933E45"/>
    <w:rsid w:val="00933E4F"/>
    <w:rsid w:val="00933EA7"/>
    <w:rsid w:val="00933EB0"/>
    <w:rsid w:val="00933EB3"/>
    <w:rsid w:val="00933EB7"/>
    <w:rsid w:val="00933EC9"/>
    <w:rsid w:val="00933EF6"/>
    <w:rsid w:val="00933F1B"/>
    <w:rsid w:val="00933F33"/>
    <w:rsid w:val="00933F8B"/>
    <w:rsid w:val="00933FBC"/>
    <w:rsid w:val="00933FC3"/>
    <w:rsid w:val="00933FD1"/>
    <w:rsid w:val="00933FF9"/>
    <w:rsid w:val="0093401A"/>
    <w:rsid w:val="00934023"/>
    <w:rsid w:val="00934027"/>
    <w:rsid w:val="00934045"/>
    <w:rsid w:val="0093409A"/>
    <w:rsid w:val="009340AF"/>
    <w:rsid w:val="009340BF"/>
    <w:rsid w:val="009340F2"/>
    <w:rsid w:val="009340FD"/>
    <w:rsid w:val="0093411B"/>
    <w:rsid w:val="00934137"/>
    <w:rsid w:val="0093413E"/>
    <w:rsid w:val="0093413F"/>
    <w:rsid w:val="00934165"/>
    <w:rsid w:val="00934170"/>
    <w:rsid w:val="00934199"/>
    <w:rsid w:val="0093419B"/>
    <w:rsid w:val="0093419F"/>
    <w:rsid w:val="009341CB"/>
    <w:rsid w:val="0093420A"/>
    <w:rsid w:val="0093420E"/>
    <w:rsid w:val="0093421F"/>
    <w:rsid w:val="0093422F"/>
    <w:rsid w:val="0093423B"/>
    <w:rsid w:val="00934297"/>
    <w:rsid w:val="0093433B"/>
    <w:rsid w:val="0093437F"/>
    <w:rsid w:val="00934398"/>
    <w:rsid w:val="009343BA"/>
    <w:rsid w:val="009343D7"/>
    <w:rsid w:val="00934409"/>
    <w:rsid w:val="00934415"/>
    <w:rsid w:val="00934449"/>
    <w:rsid w:val="0093447F"/>
    <w:rsid w:val="009344DB"/>
    <w:rsid w:val="009344E2"/>
    <w:rsid w:val="009344EA"/>
    <w:rsid w:val="009344F3"/>
    <w:rsid w:val="009344FC"/>
    <w:rsid w:val="00934519"/>
    <w:rsid w:val="00934520"/>
    <w:rsid w:val="00934541"/>
    <w:rsid w:val="00934542"/>
    <w:rsid w:val="0093455F"/>
    <w:rsid w:val="00934561"/>
    <w:rsid w:val="00934577"/>
    <w:rsid w:val="00934588"/>
    <w:rsid w:val="0093459F"/>
    <w:rsid w:val="009345B1"/>
    <w:rsid w:val="009345B4"/>
    <w:rsid w:val="009345CA"/>
    <w:rsid w:val="009345EB"/>
    <w:rsid w:val="00934610"/>
    <w:rsid w:val="0093461B"/>
    <w:rsid w:val="0093464C"/>
    <w:rsid w:val="00934658"/>
    <w:rsid w:val="0093465D"/>
    <w:rsid w:val="00934680"/>
    <w:rsid w:val="00934693"/>
    <w:rsid w:val="009346AD"/>
    <w:rsid w:val="009346AE"/>
    <w:rsid w:val="009346B3"/>
    <w:rsid w:val="009346FB"/>
    <w:rsid w:val="00934736"/>
    <w:rsid w:val="0093475A"/>
    <w:rsid w:val="00934795"/>
    <w:rsid w:val="009347AA"/>
    <w:rsid w:val="009347B1"/>
    <w:rsid w:val="009347C4"/>
    <w:rsid w:val="009347C6"/>
    <w:rsid w:val="009347D5"/>
    <w:rsid w:val="0093485E"/>
    <w:rsid w:val="009348A9"/>
    <w:rsid w:val="009348C1"/>
    <w:rsid w:val="009348D4"/>
    <w:rsid w:val="00934911"/>
    <w:rsid w:val="0093491D"/>
    <w:rsid w:val="0093491F"/>
    <w:rsid w:val="00934995"/>
    <w:rsid w:val="009349E2"/>
    <w:rsid w:val="009349E3"/>
    <w:rsid w:val="00934A0E"/>
    <w:rsid w:val="00934A49"/>
    <w:rsid w:val="00934A89"/>
    <w:rsid w:val="00934AC5"/>
    <w:rsid w:val="00934AE0"/>
    <w:rsid w:val="00934AE9"/>
    <w:rsid w:val="00934B97"/>
    <w:rsid w:val="00934BD1"/>
    <w:rsid w:val="00934BFC"/>
    <w:rsid w:val="00934BFF"/>
    <w:rsid w:val="00934C0F"/>
    <w:rsid w:val="00934CB1"/>
    <w:rsid w:val="00934CF6"/>
    <w:rsid w:val="00934D2C"/>
    <w:rsid w:val="00934D2D"/>
    <w:rsid w:val="00934D45"/>
    <w:rsid w:val="00934DA6"/>
    <w:rsid w:val="00934DA8"/>
    <w:rsid w:val="00934DDA"/>
    <w:rsid w:val="00934DE7"/>
    <w:rsid w:val="00934E49"/>
    <w:rsid w:val="00934E4F"/>
    <w:rsid w:val="00934E5D"/>
    <w:rsid w:val="00934E60"/>
    <w:rsid w:val="00934E8B"/>
    <w:rsid w:val="00934E8D"/>
    <w:rsid w:val="00934EB3"/>
    <w:rsid w:val="00934EC4"/>
    <w:rsid w:val="00934ECA"/>
    <w:rsid w:val="00934ECE"/>
    <w:rsid w:val="00934ED8"/>
    <w:rsid w:val="00934EE3"/>
    <w:rsid w:val="00934EF0"/>
    <w:rsid w:val="00934F16"/>
    <w:rsid w:val="00934F40"/>
    <w:rsid w:val="00934F77"/>
    <w:rsid w:val="00934F7B"/>
    <w:rsid w:val="00934FA9"/>
    <w:rsid w:val="00934FBE"/>
    <w:rsid w:val="00934FDD"/>
    <w:rsid w:val="00935004"/>
    <w:rsid w:val="00935022"/>
    <w:rsid w:val="00935097"/>
    <w:rsid w:val="009350C5"/>
    <w:rsid w:val="0093510D"/>
    <w:rsid w:val="0093510F"/>
    <w:rsid w:val="00935170"/>
    <w:rsid w:val="009351CD"/>
    <w:rsid w:val="009351D0"/>
    <w:rsid w:val="009351D4"/>
    <w:rsid w:val="009351F9"/>
    <w:rsid w:val="009351FF"/>
    <w:rsid w:val="00935206"/>
    <w:rsid w:val="00935298"/>
    <w:rsid w:val="009352A6"/>
    <w:rsid w:val="009352EA"/>
    <w:rsid w:val="0093533E"/>
    <w:rsid w:val="00935360"/>
    <w:rsid w:val="00935370"/>
    <w:rsid w:val="00935374"/>
    <w:rsid w:val="009353A6"/>
    <w:rsid w:val="009353B8"/>
    <w:rsid w:val="009353C9"/>
    <w:rsid w:val="009353D4"/>
    <w:rsid w:val="009353F3"/>
    <w:rsid w:val="0093541A"/>
    <w:rsid w:val="0093542B"/>
    <w:rsid w:val="0093542E"/>
    <w:rsid w:val="00935471"/>
    <w:rsid w:val="009354B2"/>
    <w:rsid w:val="009354CE"/>
    <w:rsid w:val="009354D2"/>
    <w:rsid w:val="009354D5"/>
    <w:rsid w:val="00935502"/>
    <w:rsid w:val="0093550F"/>
    <w:rsid w:val="00935514"/>
    <w:rsid w:val="0093551D"/>
    <w:rsid w:val="00935529"/>
    <w:rsid w:val="0093552C"/>
    <w:rsid w:val="00935537"/>
    <w:rsid w:val="009355A2"/>
    <w:rsid w:val="009355B4"/>
    <w:rsid w:val="009355ED"/>
    <w:rsid w:val="0093563D"/>
    <w:rsid w:val="0093564D"/>
    <w:rsid w:val="0093565E"/>
    <w:rsid w:val="009356CD"/>
    <w:rsid w:val="009356D0"/>
    <w:rsid w:val="009356E4"/>
    <w:rsid w:val="009356F1"/>
    <w:rsid w:val="0093578C"/>
    <w:rsid w:val="009357E2"/>
    <w:rsid w:val="00935801"/>
    <w:rsid w:val="0093580B"/>
    <w:rsid w:val="00935816"/>
    <w:rsid w:val="0093592B"/>
    <w:rsid w:val="0093597D"/>
    <w:rsid w:val="0093599C"/>
    <w:rsid w:val="009359B2"/>
    <w:rsid w:val="009359B5"/>
    <w:rsid w:val="009359D5"/>
    <w:rsid w:val="009359E1"/>
    <w:rsid w:val="009359F4"/>
    <w:rsid w:val="009359FE"/>
    <w:rsid w:val="00935A36"/>
    <w:rsid w:val="00935A42"/>
    <w:rsid w:val="00935A90"/>
    <w:rsid w:val="00935B74"/>
    <w:rsid w:val="00935B79"/>
    <w:rsid w:val="00935B82"/>
    <w:rsid w:val="00935BAB"/>
    <w:rsid w:val="00935C52"/>
    <w:rsid w:val="00935C72"/>
    <w:rsid w:val="00935C8A"/>
    <w:rsid w:val="00935C8C"/>
    <w:rsid w:val="00935C8F"/>
    <w:rsid w:val="00935CB2"/>
    <w:rsid w:val="00935CC5"/>
    <w:rsid w:val="00935CDB"/>
    <w:rsid w:val="00935CE4"/>
    <w:rsid w:val="00935D32"/>
    <w:rsid w:val="00935D46"/>
    <w:rsid w:val="00935DD0"/>
    <w:rsid w:val="00935E4A"/>
    <w:rsid w:val="00935E4B"/>
    <w:rsid w:val="00935E74"/>
    <w:rsid w:val="00935E99"/>
    <w:rsid w:val="00935EB5"/>
    <w:rsid w:val="00935EDB"/>
    <w:rsid w:val="00935EFC"/>
    <w:rsid w:val="00935F02"/>
    <w:rsid w:val="00935F0E"/>
    <w:rsid w:val="00935F16"/>
    <w:rsid w:val="00935F61"/>
    <w:rsid w:val="00935F7D"/>
    <w:rsid w:val="00935F80"/>
    <w:rsid w:val="00935F95"/>
    <w:rsid w:val="00935FD5"/>
    <w:rsid w:val="00936000"/>
    <w:rsid w:val="00936017"/>
    <w:rsid w:val="00936044"/>
    <w:rsid w:val="00936045"/>
    <w:rsid w:val="00936047"/>
    <w:rsid w:val="0093608E"/>
    <w:rsid w:val="009360A6"/>
    <w:rsid w:val="009360A8"/>
    <w:rsid w:val="009360D4"/>
    <w:rsid w:val="009360DD"/>
    <w:rsid w:val="009360F7"/>
    <w:rsid w:val="009360FC"/>
    <w:rsid w:val="00936128"/>
    <w:rsid w:val="00936167"/>
    <w:rsid w:val="00936189"/>
    <w:rsid w:val="0093619A"/>
    <w:rsid w:val="009361D8"/>
    <w:rsid w:val="009361DC"/>
    <w:rsid w:val="009361F4"/>
    <w:rsid w:val="009361F9"/>
    <w:rsid w:val="00936206"/>
    <w:rsid w:val="0093621A"/>
    <w:rsid w:val="009362DC"/>
    <w:rsid w:val="009362FE"/>
    <w:rsid w:val="00936301"/>
    <w:rsid w:val="0093635B"/>
    <w:rsid w:val="00936360"/>
    <w:rsid w:val="00936389"/>
    <w:rsid w:val="009363F2"/>
    <w:rsid w:val="0093645B"/>
    <w:rsid w:val="009364BC"/>
    <w:rsid w:val="009364CB"/>
    <w:rsid w:val="009364F7"/>
    <w:rsid w:val="00936504"/>
    <w:rsid w:val="009365B6"/>
    <w:rsid w:val="009365BE"/>
    <w:rsid w:val="0093660C"/>
    <w:rsid w:val="00936629"/>
    <w:rsid w:val="00936631"/>
    <w:rsid w:val="0093664D"/>
    <w:rsid w:val="009366B1"/>
    <w:rsid w:val="009366EF"/>
    <w:rsid w:val="00936700"/>
    <w:rsid w:val="0093673B"/>
    <w:rsid w:val="00936753"/>
    <w:rsid w:val="00936776"/>
    <w:rsid w:val="009367ED"/>
    <w:rsid w:val="009367FC"/>
    <w:rsid w:val="009367FE"/>
    <w:rsid w:val="00936809"/>
    <w:rsid w:val="00936850"/>
    <w:rsid w:val="00936867"/>
    <w:rsid w:val="00936879"/>
    <w:rsid w:val="0093687C"/>
    <w:rsid w:val="00936888"/>
    <w:rsid w:val="00936891"/>
    <w:rsid w:val="009368A7"/>
    <w:rsid w:val="009368C0"/>
    <w:rsid w:val="009368C4"/>
    <w:rsid w:val="009368CB"/>
    <w:rsid w:val="009368E5"/>
    <w:rsid w:val="00936928"/>
    <w:rsid w:val="00936954"/>
    <w:rsid w:val="00936966"/>
    <w:rsid w:val="00936980"/>
    <w:rsid w:val="009369B1"/>
    <w:rsid w:val="00936A62"/>
    <w:rsid w:val="00936A7E"/>
    <w:rsid w:val="00936A9A"/>
    <w:rsid w:val="00936AA6"/>
    <w:rsid w:val="00936AA8"/>
    <w:rsid w:val="00936AB5"/>
    <w:rsid w:val="00936B07"/>
    <w:rsid w:val="00936B50"/>
    <w:rsid w:val="00936B66"/>
    <w:rsid w:val="00936B8B"/>
    <w:rsid w:val="00936BBC"/>
    <w:rsid w:val="00936BDB"/>
    <w:rsid w:val="00936BDC"/>
    <w:rsid w:val="00936C27"/>
    <w:rsid w:val="00936C39"/>
    <w:rsid w:val="00936C50"/>
    <w:rsid w:val="00936C54"/>
    <w:rsid w:val="00936C88"/>
    <w:rsid w:val="00936CB6"/>
    <w:rsid w:val="00936D04"/>
    <w:rsid w:val="00936D12"/>
    <w:rsid w:val="00936D23"/>
    <w:rsid w:val="00936D69"/>
    <w:rsid w:val="00936D84"/>
    <w:rsid w:val="00936D8C"/>
    <w:rsid w:val="00936D98"/>
    <w:rsid w:val="00936DA8"/>
    <w:rsid w:val="00936DDA"/>
    <w:rsid w:val="00936DE3"/>
    <w:rsid w:val="00936E0C"/>
    <w:rsid w:val="00936E47"/>
    <w:rsid w:val="00936ED1"/>
    <w:rsid w:val="00936EE5"/>
    <w:rsid w:val="00936F2A"/>
    <w:rsid w:val="00936F47"/>
    <w:rsid w:val="00936F54"/>
    <w:rsid w:val="0093701B"/>
    <w:rsid w:val="0093701E"/>
    <w:rsid w:val="00937025"/>
    <w:rsid w:val="00937066"/>
    <w:rsid w:val="00937137"/>
    <w:rsid w:val="00937139"/>
    <w:rsid w:val="0093714F"/>
    <w:rsid w:val="00937171"/>
    <w:rsid w:val="00937196"/>
    <w:rsid w:val="009371BD"/>
    <w:rsid w:val="009371C2"/>
    <w:rsid w:val="009371CF"/>
    <w:rsid w:val="00937209"/>
    <w:rsid w:val="00937222"/>
    <w:rsid w:val="00937228"/>
    <w:rsid w:val="0093722D"/>
    <w:rsid w:val="00937235"/>
    <w:rsid w:val="009372CB"/>
    <w:rsid w:val="00937300"/>
    <w:rsid w:val="00937305"/>
    <w:rsid w:val="00937306"/>
    <w:rsid w:val="00937320"/>
    <w:rsid w:val="0093732D"/>
    <w:rsid w:val="00937383"/>
    <w:rsid w:val="009373BD"/>
    <w:rsid w:val="009373D7"/>
    <w:rsid w:val="009373F1"/>
    <w:rsid w:val="00937404"/>
    <w:rsid w:val="00937418"/>
    <w:rsid w:val="0093744F"/>
    <w:rsid w:val="0093747A"/>
    <w:rsid w:val="0093748B"/>
    <w:rsid w:val="0093749C"/>
    <w:rsid w:val="009374B4"/>
    <w:rsid w:val="009374D8"/>
    <w:rsid w:val="00937509"/>
    <w:rsid w:val="00937512"/>
    <w:rsid w:val="00937533"/>
    <w:rsid w:val="009375D8"/>
    <w:rsid w:val="00937622"/>
    <w:rsid w:val="0093762E"/>
    <w:rsid w:val="00937635"/>
    <w:rsid w:val="0093767F"/>
    <w:rsid w:val="009376A7"/>
    <w:rsid w:val="009376BA"/>
    <w:rsid w:val="009376D3"/>
    <w:rsid w:val="009376EA"/>
    <w:rsid w:val="0093772B"/>
    <w:rsid w:val="00937731"/>
    <w:rsid w:val="00937746"/>
    <w:rsid w:val="00937773"/>
    <w:rsid w:val="009377AF"/>
    <w:rsid w:val="009377B5"/>
    <w:rsid w:val="0093783E"/>
    <w:rsid w:val="0093787D"/>
    <w:rsid w:val="009378A3"/>
    <w:rsid w:val="009378A9"/>
    <w:rsid w:val="009378C0"/>
    <w:rsid w:val="009378C4"/>
    <w:rsid w:val="009378FE"/>
    <w:rsid w:val="0093792B"/>
    <w:rsid w:val="00937932"/>
    <w:rsid w:val="00937965"/>
    <w:rsid w:val="00937980"/>
    <w:rsid w:val="009379BF"/>
    <w:rsid w:val="009379C5"/>
    <w:rsid w:val="00937A86"/>
    <w:rsid w:val="00937AA8"/>
    <w:rsid w:val="00937AB6"/>
    <w:rsid w:val="00937ABC"/>
    <w:rsid w:val="00937B3E"/>
    <w:rsid w:val="00937B42"/>
    <w:rsid w:val="00937B5C"/>
    <w:rsid w:val="00937BB9"/>
    <w:rsid w:val="00937C39"/>
    <w:rsid w:val="00937CC7"/>
    <w:rsid w:val="00937D0D"/>
    <w:rsid w:val="00937D33"/>
    <w:rsid w:val="00937E13"/>
    <w:rsid w:val="00937E14"/>
    <w:rsid w:val="00937EC7"/>
    <w:rsid w:val="00937F3B"/>
    <w:rsid w:val="00937F41"/>
    <w:rsid w:val="00937F48"/>
    <w:rsid w:val="00937F55"/>
    <w:rsid w:val="00937F63"/>
    <w:rsid w:val="00937F85"/>
    <w:rsid w:val="00937F8C"/>
    <w:rsid w:val="00940009"/>
    <w:rsid w:val="00940028"/>
    <w:rsid w:val="00940042"/>
    <w:rsid w:val="0094009F"/>
    <w:rsid w:val="009400AA"/>
    <w:rsid w:val="00940153"/>
    <w:rsid w:val="0094017F"/>
    <w:rsid w:val="009401B7"/>
    <w:rsid w:val="009401E9"/>
    <w:rsid w:val="00940229"/>
    <w:rsid w:val="00940236"/>
    <w:rsid w:val="00940282"/>
    <w:rsid w:val="009402B3"/>
    <w:rsid w:val="009402B9"/>
    <w:rsid w:val="00940335"/>
    <w:rsid w:val="00940386"/>
    <w:rsid w:val="009403D9"/>
    <w:rsid w:val="009403EC"/>
    <w:rsid w:val="00940438"/>
    <w:rsid w:val="00940460"/>
    <w:rsid w:val="00940467"/>
    <w:rsid w:val="00940484"/>
    <w:rsid w:val="009404E3"/>
    <w:rsid w:val="0094050C"/>
    <w:rsid w:val="00940518"/>
    <w:rsid w:val="00940520"/>
    <w:rsid w:val="0094052B"/>
    <w:rsid w:val="0094052E"/>
    <w:rsid w:val="00940541"/>
    <w:rsid w:val="00940574"/>
    <w:rsid w:val="0094057D"/>
    <w:rsid w:val="00940593"/>
    <w:rsid w:val="009405A2"/>
    <w:rsid w:val="009405CC"/>
    <w:rsid w:val="0094060B"/>
    <w:rsid w:val="00940614"/>
    <w:rsid w:val="0094061E"/>
    <w:rsid w:val="0094062C"/>
    <w:rsid w:val="00940647"/>
    <w:rsid w:val="00940662"/>
    <w:rsid w:val="00940676"/>
    <w:rsid w:val="00940725"/>
    <w:rsid w:val="0094074C"/>
    <w:rsid w:val="00940754"/>
    <w:rsid w:val="009407C4"/>
    <w:rsid w:val="009407FA"/>
    <w:rsid w:val="00940828"/>
    <w:rsid w:val="00940837"/>
    <w:rsid w:val="0094086B"/>
    <w:rsid w:val="00940870"/>
    <w:rsid w:val="009408CE"/>
    <w:rsid w:val="009408EA"/>
    <w:rsid w:val="009408FA"/>
    <w:rsid w:val="0094091B"/>
    <w:rsid w:val="00940954"/>
    <w:rsid w:val="00940A48"/>
    <w:rsid w:val="00940A4C"/>
    <w:rsid w:val="00940A62"/>
    <w:rsid w:val="00940A87"/>
    <w:rsid w:val="00940A94"/>
    <w:rsid w:val="00940AB8"/>
    <w:rsid w:val="00940ACA"/>
    <w:rsid w:val="00940AD6"/>
    <w:rsid w:val="00940B1B"/>
    <w:rsid w:val="00940B8A"/>
    <w:rsid w:val="00940BBA"/>
    <w:rsid w:val="00940C2C"/>
    <w:rsid w:val="00940C31"/>
    <w:rsid w:val="00940C3D"/>
    <w:rsid w:val="00940C87"/>
    <w:rsid w:val="00940CC4"/>
    <w:rsid w:val="00940CCB"/>
    <w:rsid w:val="00940CE2"/>
    <w:rsid w:val="00940CE5"/>
    <w:rsid w:val="00940D00"/>
    <w:rsid w:val="00940D0A"/>
    <w:rsid w:val="00940D12"/>
    <w:rsid w:val="00940D21"/>
    <w:rsid w:val="00940D2B"/>
    <w:rsid w:val="00940D2F"/>
    <w:rsid w:val="00940D50"/>
    <w:rsid w:val="00940D69"/>
    <w:rsid w:val="00940D6A"/>
    <w:rsid w:val="00940D79"/>
    <w:rsid w:val="00940D95"/>
    <w:rsid w:val="00940DCD"/>
    <w:rsid w:val="00940DE6"/>
    <w:rsid w:val="00940DFA"/>
    <w:rsid w:val="00940E1B"/>
    <w:rsid w:val="00940E38"/>
    <w:rsid w:val="00940E40"/>
    <w:rsid w:val="00940E5B"/>
    <w:rsid w:val="00940F39"/>
    <w:rsid w:val="00940F41"/>
    <w:rsid w:val="00940FA7"/>
    <w:rsid w:val="00941064"/>
    <w:rsid w:val="0094106F"/>
    <w:rsid w:val="009410AA"/>
    <w:rsid w:val="009410AE"/>
    <w:rsid w:val="009410C2"/>
    <w:rsid w:val="009410CC"/>
    <w:rsid w:val="009410DF"/>
    <w:rsid w:val="009410F4"/>
    <w:rsid w:val="009410FA"/>
    <w:rsid w:val="00941100"/>
    <w:rsid w:val="00941126"/>
    <w:rsid w:val="0094113A"/>
    <w:rsid w:val="00941146"/>
    <w:rsid w:val="00941161"/>
    <w:rsid w:val="00941189"/>
    <w:rsid w:val="009411B9"/>
    <w:rsid w:val="009411F9"/>
    <w:rsid w:val="00941227"/>
    <w:rsid w:val="0094124D"/>
    <w:rsid w:val="00941271"/>
    <w:rsid w:val="00941277"/>
    <w:rsid w:val="009412D8"/>
    <w:rsid w:val="009412ED"/>
    <w:rsid w:val="00941328"/>
    <w:rsid w:val="00941344"/>
    <w:rsid w:val="00941372"/>
    <w:rsid w:val="009413AC"/>
    <w:rsid w:val="009413B1"/>
    <w:rsid w:val="009413BC"/>
    <w:rsid w:val="009413DC"/>
    <w:rsid w:val="009413DF"/>
    <w:rsid w:val="00941405"/>
    <w:rsid w:val="0094141A"/>
    <w:rsid w:val="0094142C"/>
    <w:rsid w:val="00941430"/>
    <w:rsid w:val="00941451"/>
    <w:rsid w:val="00941469"/>
    <w:rsid w:val="0094146A"/>
    <w:rsid w:val="0094146D"/>
    <w:rsid w:val="00941489"/>
    <w:rsid w:val="0094148E"/>
    <w:rsid w:val="0094149E"/>
    <w:rsid w:val="009414B8"/>
    <w:rsid w:val="009414C5"/>
    <w:rsid w:val="009414E6"/>
    <w:rsid w:val="009414F0"/>
    <w:rsid w:val="00941509"/>
    <w:rsid w:val="00941520"/>
    <w:rsid w:val="00941525"/>
    <w:rsid w:val="0094152C"/>
    <w:rsid w:val="00941541"/>
    <w:rsid w:val="00941558"/>
    <w:rsid w:val="0094155B"/>
    <w:rsid w:val="0094159D"/>
    <w:rsid w:val="0094159E"/>
    <w:rsid w:val="009415BF"/>
    <w:rsid w:val="009415E9"/>
    <w:rsid w:val="00941626"/>
    <w:rsid w:val="0094163D"/>
    <w:rsid w:val="00941696"/>
    <w:rsid w:val="009416A3"/>
    <w:rsid w:val="009416AD"/>
    <w:rsid w:val="009416BD"/>
    <w:rsid w:val="009416C5"/>
    <w:rsid w:val="009416EC"/>
    <w:rsid w:val="00941736"/>
    <w:rsid w:val="00941742"/>
    <w:rsid w:val="00941748"/>
    <w:rsid w:val="0094175E"/>
    <w:rsid w:val="00941785"/>
    <w:rsid w:val="00941794"/>
    <w:rsid w:val="009417A2"/>
    <w:rsid w:val="009417C4"/>
    <w:rsid w:val="009417D7"/>
    <w:rsid w:val="0094180C"/>
    <w:rsid w:val="00941814"/>
    <w:rsid w:val="00941825"/>
    <w:rsid w:val="00941875"/>
    <w:rsid w:val="00941890"/>
    <w:rsid w:val="00941892"/>
    <w:rsid w:val="009418B2"/>
    <w:rsid w:val="009418D4"/>
    <w:rsid w:val="009418DB"/>
    <w:rsid w:val="009418DF"/>
    <w:rsid w:val="009418FE"/>
    <w:rsid w:val="0094190C"/>
    <w:rsid w:val="00941925"/>
    <w:rsid w:val="00941933"/>
    <w:rsid w:val="0094193E"/>
    <w:rsid w:val="00941A30"/>
    <w:rsid w:val="00941A45"/>
    <w:rsid w:val="00941A4F"/>
    <w:rsid w:val="00941A71"/>
    <w:rsid w:val="00941A79"/>
    <w:rsid w:val="00941AAF"/>
    <w:rsid w:val="00941AB7"/>
    <w:rsid w:val="00941AE2"/>
    <w:rsid w:val="00941B11"/>
    <w:rsid w:val="00941B42"/>
    <w:rsid w:val="00941B5B"/>
    <w:rsid w:val="00941B9E"/>
    <w:rsid w:val="00941BBC"/>
    <w:rsid w:val="00941BFB"/>
    <w:rsid w:val="00941C7E"/>
    <w:rsid w:val="00941C97"/>
    <w:rsid w:val="00941CB2"/>
    <w:rsid w:val="00941CB3"/>
    <w:rsid w:val="00941CC8"/>
    <w:rsid w:val="00941D15"/>
    <w:rsid w:val="00941D58"/>
    <w:rsid w:val="00941D7C"/>
    <w:rsid w:val="00941DB1"/>
    <w:rsid w:val="00941DB5"/>
    <w:rsid w:val="00941DBA"/>
    <w:rsid w:val="00941DCC"/>
    <w:rsid w:val="00941DE7"/>
    <w:rsid w:val="00941DF5"/>
    <w:rsid w:val="00941DF7"/>
    <w:rsid w:val="00941E01"/>
    <w:rsid w:val="00941E08"/>
    <w:rsid w:val="00941E25"/>
    <w:rsid w:val="00941E6B"/>
    <w:rsid w:val="00941EA7"/>
    <w:rsid w:val="00941EAA"/>
    <w:rsid w:val="00941EDB"/>
    <w:rsid w:val="00941F13"/>
    <w:rsid w:val="00941F25"/>
    <w:rsid w:val="00941F2C"/>
    <w:rsid w:val="00941F53"/>
    <w:rsid w:val="00941F6B"/>
    <w:rsid w:val="00941F7F"/>
    <w:rsid w:val="00941F82"/>
    <w:rsid w:val="00941FAD"/>
    <w:rsid w:val="00941FED"/>
    <w:rsid w:val="00942058"/>
    <w:rsid w:val="0094209C"/>
    <w:rsid w:val="009420B0"/>
    <w:rsid w:val="009420DA"/>
    <w:rsid w:val="00942100"/>
    <w:rsid w:val="00942110"/>
    <w:rsid w:val="00942114"/>
    <w:rsid w:val="00942132"/>
    <w:rsid w:val="0094218A"/>
    <w:rsid w:val="00942192"/>
    <w:rsid w:val="009421AD"/>
    <w:rsid w:val="009421B6"/>
    <w:rsid w:val="009421BE"/>
    <w:rsid w:val="009421D3"/>
    <w:rsid w:val="00942204"/>
    <w:rsid w:val="00942221"/>
    <w:rsid w:val="0094229B"/>
    <w:rsid w:val="009422B4"/>
    <w:rsid w:val="009422B6"/>
    <w:rsid w:val="009422DD"/>
    <w:rsid w:val="00942330"/>
    <w:rsid w:val="009423C9"/>
    <w:rsid w:val="009423DD"/>
    <w:rsid w:val="009423E9"/>
    <w:rsid w:val="00942419"/>
    <w:rsid w:val="0094242C"/>
    <w:rsid w:val="00942438"/>
    <w:rsid w:val="0094243E"/>
    <w:rsid w:val="0094245A"/>
    <w:rsid w:val="0094245B"/>
    <w:rsid w:val="00942466"/>
    <w:rsid w:val="009424A9"/>
    <w:rsid w:val="0094250B"/>
    <w:rsid w:val="00942514"/>
    <w:rsid w:val="00942515"/>
    <w:rsid w:val="00942534"/>
    <w:rsid w:val="0094255D"/>
    <w:rsid w:val="0094256B"/>
    <w:rsid w:val="0094259C"/>
    <w:rsid w:val="009425CD"/>
    <w:rsid w:val="0094262B"/>
    <w:rsid w:val="0094262C"/>
    <w:rsid w:val="00942630"/>
    <w:rsid w:val="00942642"/>
    <w:rsid w:val="0094267E"/>
    <w:rsid w:val="0094268D"/>
    <w:rsid w:val="009426A2"/>
    <w:rsid w:val="009426EC"/>
    <w:rsid w:val="009426FF"/>
    <w:rsid w:val="00942735"/>
    <w:rsid w:val="00942754"/>
    <w:rsid w:val="0094276F"/>
    <w:rsid w:val="00942798"/>
    <w:rsid w:val="009427BA"/>
    <w:rsid w:val="0094282F"/>
    <w:rsid w:val="0094284C"/>
    <w:rsid w:val="00942892"/>
    <w:rsid w:val="009428BE"/>
    <w:rsid w:val="00942944"/>
    <w:rsid w:val="009429C3"/>
    <w:rsid w:val="009429C9"/>
    <w:rsid w:val="009429EA"/>
    <w:rsid w:val="009429F3"/>
    <w:rsid w:val="009429F5"/>
    <w:rsid w:val="009429FD"/>
    <w:rsid w:val="00942A0C"/>
    <w:rsid w:val="00942A40"/>
    <w:rsid w:val="00942A49"/>
    <w:rsid w:val="00942A4C"/>
    <w:rsid w:val="00942A4E"/>
    <w:rsid w:val="00942A50"/>
    <w:rsid w:val="00942A61"/>
    <w:rsid w:val="00942A7A"/>
    <w:rsid w:val="00942AD0"/>
    <w:rsid w:val="00942AFE"/>
    <w:rsid w:val="00942B01"/>
    <w:rsid w:val="00942B28"/>
    <w:rsid w:val="00942BAC"/>
    <w:rsid w:val="00942BC9"/>
    <w:rsid w:val="00942BE9"/>
    <w:rsid w:val="00942C22"/>
    <w:rsid w:val="00942C2E"/>
    <w:rsid w:val="00942CA0"/>
    <w:rsid w:val="00942CAD"/>
    <w:rsid w:val="00942CB5"/>
    <w:rsid w:val="00942D23"/>
    <w:rsid w:val="00942D26"/>
    <w:rsid w:val="00942D47"/>
    <w:rsid w:val="00942D60"/>
    <w:rsid w:val="00942D98"/>
    <w:rsid w:val="00942DDC"/>
    <w:rsid w:val="00942DF8"/>
    <w:rsid w:val="00942E04"/>
    <w:rsid w:val="00942E06"/>
    <w:rsid w:val="00942E60"/>
    <w:rsid w:val="00942EC4"/>
    <w:rsid w:val="00942F0C"/>
    <w:rsid w:val="00942F1F"/>
    <w:rsid w:val="00942F7E"/>
    <w:rsid w:val="00942F9E"/>
    <w:rsid w:val="00942FB1"/>
    <w:rsid w:val="00942FB7"/>
    <w:rsid w:val="00942FF1"/>
    <w:rsid w:val="0094303F"/>
    <w:rsid w:val="00943058"/>
    <w:rsid w:val="00943092"/>
    <w:rsid w:val="009430C0"/>
    <w:rsid w:val="009430E1"/>
    <w:rsid w:val="009430EF"/>
    <w:rsid w:val="009430F8"/>
    <w:rsid w:val="0094311F"/>
    <w:rsid w:val="00943131"/>
    <w:rsid w:val="00943146"/>
    <w:rsid w:val="00943179"/>
    <w:rsid w:val="009431C9"/>
    <w:rsid w:val="009431CC"/>
    <w:rsid w:val="009431E7"/>
    <w:rsid w:val="0094320C"/>
    <w:rsid w:val="0094320E"/>
    <w:rsid w:val="009432B3"/>
    <w:rsid w:val="009432E7"/>
    <w:rsid w:val="009432F6"/>
    <w:rsid w:val="00943332"/>
    <w:rsid w:val="00943333"/>
    <w:rsid w:val="00943364"/>
    <w:rsid w:val="0094336D"/>
    <w:rsid w:val="009433A0"/>
    <w:rsid w:val="009433A1"/>
    <w:rsid w:val="009433A2"/>
    <w:rsid w:val="009433B0"/>
    <w:rsid w:val="009433C9"/>
    <w:rsid w:val="009433E4"/>
    <w:rsid w:val="0094341F"/>
    <w:rsid w:val="0094345E"/>
    <w:rsid w:val="00943491"/>
    <w:rsid w:val="0094349C"/>
    <w:rsid w:val="009434A2"/>
    <w:rsid w:val="009434A5"/>
    <w:rsid w:val="009434B0"/>
    <w:rsid w:val="009434B2"/>
    <w:rsid w:val="009434C8"/>
    <w:rsid w:val="009434F6"/>
    <w:rsid w:val="00943532"/>
    <w:rsid w:val="009435F7"/>
    <w:rsid w:val="00943606"/>
    <w:rsid w:val="00943607"/>
    <w:rsid w:val="0094362D"/>
    <w:rsid w:val="0094363A"/>
    <w:rsid w:val="00943649"/>
    <w:rsid w:val="009436B8"/>
    <w:rsid w:val="009436EF"/>
    <w:rsid w:val="00943722"/>
    <w:rsid w:val="0094372B"/>
    <w:rsid w:val="0094374D"/>
    <w:rsid w:val="0094375B"/>
    <w:rsid w:val="0094377B"/>
    <w:rsid w:val="0094379E"/>
    <w:rsid w:val="009437A7"/>
    <w:rsid w:val="009437B1"/>
    <w:rsid w:val="00943819"/>
    <w:rsid w:val="0094382F"/>
    <w:rsid w:val="00943844"/>
    <w:rsid w:val="00943875"/>
    <w:rsid w:val="009438C1"/>
    <w:rsid w:val="009439CC"/>
    <w:rsid w:val="009439E1"/>
    <w:rsid w:val="009439F0"/>
    <w:rsid w:val="00943A3F"/>
    <w:rsid w:val="00943A60"/>
    <w:rsid w:val="00943A63"/>
    <w:rsid w:val="00943A6F"/>
    <w:rsid w:val="00943AF1"/>
    <w:rsid w:val="00943B4A"/>
    <w:rsid w:val="00943B51"/>
    <w:rsid w:val="00943B63"/>
    <w:rsid w:val="00943B88"/>
    <w:rsid w:val="00943BD1"/>
    <w:rsid w:val="00943BD9"/>
    <w:rsid w:val="00943BDB"/>
    <w:rsid w:val="00943C40"/>
    <w:rsid w:val="00943C81"/>
    <w:rsid w:val="00943C8D"/>
    <w:rsid w:val="00943C93"/>
    <w:rsid w:val="00943CD8"/>
    <w:rsid w:val="00943D0F"/>
    <w:rsid w:val="00943D1C"/>
    <w:rsid w:val="00943D2A"/>
    <w:rsid w:val="00943D3D"/>
    <w:rsid w:val="00943D46"/>
    <w:rsid w:val="00943DC1"/>
    <w:rsid w:val="00943DD2"/>
    <w:rsid w:val="00943E1A"/>
    <w:rsid w:val="00943E3A"/>
    <w:rsid w:val="00943E88"/>
    <w:rsid w:val="00943EF7"/>
    <w:rsid w:val="00943F26"/>
    <w:rsid w:val="00943FB4"/>
    <w:rsid w:val="00943FBF"/>
    <w:rsid w:val="00943FC0"/>
    <w:rsid w:val="0094402A"/>
    <w:rsid w:val="00944042"/>
    <w:rsid w:val="00944050"/>
    <w:rsid w:val="0094406D"/>
    <w:rsid w:val="0094408E"/>
    <w:rsid w:val="009440C8"/>
    <w:rsid w:val="009440CD"/>
    <w:rsid w:val="009440DB"/>
    <w:rsid w:val="0094411B"/>
    <w:rsid w:val="0094414B"/>
    <w:rsid w:val="0094418B"/>
    <w:rsid w:val="009441B3"/>
    <w:rsid w:val="009441BF"/>
    <w:rsid w:val="009441C0"/>
    <w:rsid w:val="0094424D"/>
    <w:rsid w:val="0094427F"/>
    <w:rsid w:val="009442B9"/>
    <w:rsid w:val="009442D4"/>
    <w:rsid w:val="009442E2"/>
    <w:rsid w:val="00944340"/>
    <w:rsid w:val="00944357"/>
    <w:rsid w:val="00944364"/>
    <w:rsid w:val="00944370"/>
    <w:rsid w:val="0094438A"/>
    <w:rsid w:val="00944393"/>
    <w:rsid w:val="009443BE"/>
    <w:rsid w:val="009443CC"/>
    <w:rsid w:val="00944410"/>
    <w:rsid w:val="0094443E"/>
    <w:rsid w:val="00944464"/>
    <w:rsid w:val="0094448D"/>
    <w:rsid w:val="0094448E"/>
    <w:rsid w:val="009444A4"/>
    <w:rsid w:val="009444F5"/>
    <w:rsid w:val="009444F7"/>
    <w:rsid w:val="00944513"/>
    <w:rsid w:val="0094451F"/>
    <w:rsid w:val="0094452C"/>
    <w:rsid w:val="00944531"/>
    <w:rsid w:val="00944558"/>
    <w:rsid w:val="0094455F"/>
    <w:rsid w:val="00944577"/>
    <w:rsid w:val="0094458F"/>
    <w:rsid w:val="009445E1"/>
    <w:rsid w:val="00944616"/>
    <w:rsid w:val="00944684"/>
    <w:rsid w:val="009446C3"/>
    <w:rsid w:val="00944703"/>
    <w:rsid w:val="00944743"/>
    <w:rsid w:val="0094474A"/>
    <w:rsid w:val="0094480F"/>
    <w:rsid w:val="00944812"/>
    <w:rsid w:val="0094482D"/>
    <w:rsid w:val="00944876"/>
    <w:rsid w:val="009448E6"/>
    <w:rsid w:val="00944908"/>
    <w:rsid w:val="00944916"/>
    <w:rsid w:val="00944951"/>
    <w:rsid w:val="00944962"/>
    <w:rsid w:val="0094497A"/>
    <w:rsid w:val="00944989"/>
    <w:rsid w:val="009449D5"/>
    <w:rsid w:val="00944A17"/>
    <w:rsid w:val="00944A28"/>
    <w:rsid w:val="00944A44"/>
    <w:rsid w:val="00944A47"/>
    <w:rsid w:val="00944A56"/>
    <w:rsid w:val="00944A77"/>
    <w:rsid w:val="00944A97"/>
    <w:rsid w:val="00944AEF"/>
    <w:rsid w:val="00944B1D"/>
    <w:rsid w:val="00944B3D"/>
    <w:rsid w:val="00944B6E"/>
    <w:rsid w:val="00944B83"/>
    <w:rsid w:val="00944BA5"/>
    <w:rsid w:val="00944BBB"/>
    <w:rsid w:val="00944BE6"/>
    <w:rsid w:val="00944BFC"/>
    <w:rsid w:val="00944C12"/>
    <w:rsid w:val="00944C1C"/>
    <w:rsid w:val="00944C2B"/>
    <w:rsid w:val="00944C91"/>
    <w:rsid w:val="00944CB9"/>
    <w:rsid w:val="00944CBD"/>
    <w:rsid w:val="00944CC8"/>
    <w:rsid w:val="00944D0E"/>
    <w:rsid w:val="00944D3C"/>
    <w:rsid w:val="00944D55"/>
    <w:rsid w:val="00944D5F"/>
    <w:rsid w:val="00944D71"/>
    <w:rsid w:val="00944DBB"/>
    <w:rsid w:val="00944DC5"/>
    <w:rsid w:val="00944DCB"/>
    <w:rsid w:val="00944DEC"/>
    <w:rsid w:val="00944E21"/>
    <w:rsid w:val="00944E39"/>
    <w:rsid w:val="00944E93"/>
    <w:rsid w:val="00944ED4"/>
    <w:rsid w:val="00944EEB"/>
    <w:rsid w:val="00944EFE"/>
    <w:rsid w:val="00944F77"/>
    <w:rsid w:val="00944F7A"/>
    <w:rsid w:val="00944F7F"/>
    <w:rsid w:val="00944F8B"/>
    <w:rsid w:val="00944FBC"/>
    <w:rsid w:val="00944FC2"/>
    <w:rsid w:val="00944FFE"/>
    <w:rsid w:val="0094501D"/>
    <w:rsid w:val="00945042"/>
    <w:rsid w:val="00945046"/>
    <w:rsid w:val="0094504C"/>
    <w:rsid w:val="00945070"/>
    <w:rsid w:val="009450B7"/>
    <w:rsid w:val="009450DF"/>
    <w:rsid w:val="0094511A"/>
    <w:rsid w:val="0094512C"/>
    <w:rsid w:val="0094513D"/>
    <w:rsid w:val="0094515D"/>
    <w:rsid w:val="0094516C"/>
    <w:rsid w:val="009451E0"/>
    <w:rsid w:val="009451F0"/>
    <w:rsid w:val="0094520D"/>
    <w:rsid w:val="0094521B"/>
    <w:rsid w:val="00945255"/>
    <w:rsid w:val="00945264"/>
    <w:rsid w:val="00945291"/>
    <w:rsid w:val="009452B2"/>
    <w:rsid w:val="009452C8"/>
    <w:rsid w:val="009452E0"/>
    <w:rsid w:val="009452F9"/>
    <w:rsid w:val="00945323"/>
    <w:rsid w:val="00945351"/>
    <w:rsid w:val="00945369"/>
    <w:rsid w:val="0094536D"/>
    <w:rsid w:val="00945378"/>
    <w:rsid w:val="009453B4"/>
    <w:rsid w:val="009453D7"/>
    <w:rsid w:val="00945424"/>
    <w:rsid w:val="00945444"/>
    <w:rsid w:val="0094544B"/>
    <w:rsid w:val="0094544E"/>
    <w:rsid w:val="009454A0"/>
    <w:rsid w:val="009454A2"/>
    <w:rsid w:val="0094550F"/>
    <w:rsid w:val="00945554"/>
    <w:rsid w:val="009455BF"/>
    <w:rsid w:val="009455D3"/>
    <w:rsid w:val="00945621"/>
    <w:rsid w:val="00945657"/>
    <w:rsid w:val="00945661"/>
    <w:rsid w:val="0094567D"/>
    <w:rsid w:val="0094568F"/>
    <w:rsid w:val="009456B5"/>
    <w:rsid w:val="009456C1"/>
    <w:rsid w:val="009456E6"/>
    <w:rsid w:val="00945753"/>
    <w:rsid w:val="009457BA"/>
    <w:rsid w:val="009457C7"/>
    <w:rsid w:val="009457C9"/>
    <w:rsid w:val="00945821"/>
    <w:rsid w:val="0094582C"/>
    <w:rsid w:val="00945838"/>
    <w:rsid w:val="0094584D"/>
    <w:rsid w:val="00945865"/>
    <w:rsid w:val="00945874"/>
    <w:rsid w:val="009458BC"/>
    <w:rsid w:val="009458D5"/>
    <w:rsid w:val="009458DD"/>
    <w:rsid w:val="009458E1"/>
    <w:rsid w:val="00945939"/>
    <w:rsid w:val="0094596B"/>
    <w:rsid w:val="009459A6"/>
    <w:rsid w:val="009459C5"/>
    <w:rsid w:val="009459D2"/>
    <w:rsid w:val="009459D8"/>
    <w:rsid w:val="00945A0A"/>
    <w:rsid w:val="00945A63"/>
    <w:rsid w:val="00945AA5"/>
    <w:rsid w:val="00945ACA"/>
    <w:rsid w:val="00945AD9"/>
    <w:rsid w:val="00945B0A"/>
    <w:rsid w:val="00945B13"/>
    <w:rsid w:val="00945B27"/>
    <w:rsid w:val="00945B9B"/>
    <w:rsid w:val="00945BAD"/>
    <w:rsid w:val="00945BB8"/>
    <w:rsid w:val="00945BCE"/>
    <w:rsid w:val="00945BFC"/>
    <w:rsid w:val="00945C1A"/>
    <w:rsid w:val="00945C77"/>
    <w:rsid w:val="00945CBF"/>
    <w:rsid w:val="00945CF0"/>
    <w:rsid w:val="00945D0B"/>
    <w:rsid w:val="00945D25"/>
    <w:rsid w:val="00945D36"/>
    <w:rsid w:val="00945D39"/>
    <w:rsid w:val="00945D5B"/>
    <w:rsid w:val="00945DE2"/>
    <w:rsid w:val="00945E1B"/>
    <w:rsid w:val="00945E32"/>
    <w:rsid w:val="00945E36"/>
    <w:rsid w:val="00945E3F"/>
    <w:rsid w:val="00945E64"/>
    <w:rsid w:val="00945E70"/>
    <w:rsid w:val="00945E78"/>
    <w:rsid w:val="00945EFA"/>
    <w:rsid w:val="00945F03"/>
    <w:rsid w:val="00945F3B"/>
    <w:rsid w:val="00945F76"/>
    <w:rsid w:val="00945F7D"/>
    <w:rsid w:val="00945FAD"/>
    <w:rsid w:val="00945FD8"/>
    <w:rsid w:val="00945FDA"/>
    <w:rsid w:val="00945FE2"/>
    <w:rsid w:val="00945FF8"/>
    <w:rsid w:val="00946017"/>
    <w:rsid w:val="0094602B"/>
    <w:rsid w:val="0094604E"/>
    <w:rsid w:val="009460A9"/>
    <w:rsid w:val="009460AF"/>
    <w:rsid w:val="009460BA"/>
    <w:rsid w:val="009460D2"/>
    <w:rsid w:val="009460DB"/>
    <w:rsid w:val="0094611D"/>
    <w:rsid w:val="0094613A"/>
    <w:rsid w:val="0094614B"/>
    <w:rsid w:val="00946159"/>
    <w:rsid w:val="00946175"/>
    <w:rsid w:val="0094618B"/>
    <w:rsid w:val="009461A9"/>
    <w:rsid w:val="009461D8"/>
    <w:rsid w:val="009461E0"/>
    <w:rsid w:val="0094626B"/>
    <w:rsid w:val="0094629C"/>
    <w:rsid w:val="009462AC"/>
    <w:rsid w:val="009462C2"/>
    <w:rsid w:val="009462CC"/>
    <w:rsid w:val="009462FF"/>
    <w:rsid w:val="0094634A"/>
    <w:rsid w:val="009463A7"/>
    <w:rsid w:val="009463E5"/>
    <w:rsid w:val="00946405"/>
    <w:rsid w:val="00946414"/>
    <w:rsid w:val="00946454"/>
    <w:rsid w:val="00946491"/>
    <w:rsid w:val="0094649E"/>
    <w:rsid w:val="009464A8"/>
    <w:rsid w:val="009464B0"/>
    <w:rsid w:val="009464B2"/>
    <w:rsid w:val="009464B9"/>
    <w:rsid w:val="009464C3"/>
    <w:rsid w:val="009464D1"/>
    <w:rsid w:val="009464E9"/>
    <w:rsid w:val="00946505"/>
    <w:rsid w:val="00946517"/>
    <w:rsid w:val="0094657F"/>
    <w:rsid w:val="00946581"/>
    <w:rsid w:val="009465B0"/>
    <w:rsid w:val="009465C6"/>
    <w:rsid w:val="009465CA"/>
    <w:rsid w:val="009465F1"/>
    <w:rsid w:val="00946686"/>
    <w:rsid w:val="00946687"/>
    <w:rsid w:val="00946715"/>
    <w:rsid w:val="0094672C"/>
    <w:rsid w:val="00946730"/>
    <w:rsid w:val="0094673F"/>
    <w:rsid w:val="00946755"/>
    <w:rsid w:val="0094675E"/>
    <w:rsid w:val="009467B8"/>
    <w:rsid w:val="009467C0"/>
    <w:rsid w:val="0094680A"/>
    <w:rsid w:val="0094684E"/>
    <w:rsid w:val="00946852"/>
    <w:rsid w:val="00946855"/>
    <w:rsid w:val="0094686A"/>
    <w:rsid w:val="0094687F"/>
    <w:rsid w:val="00946892"/>
    <w:rsid w:val="009468C0"/>
    <w:rsid w:val="009468C8"/>
    <w:rsid w:val="009468F5"/>
    <w:rsid w:val="00946918"/>
    <w:rsid w:val="00946922"/>
    <w:rsid w:val="00946942"/>
    <w:rsid w:val="00946947"/>
    <w:rsid w:val="0094699C"/>
    <w:rsid w:val="009469D7"/>
    <w:rsid w:val="009469E2"/>
    <w:rsid w:val="009469EC"/>
    <w:rsid w:val="00946A13"/>
    <w:rsid w:val="00946A33"/>
    <w:rsid w:val="00946A69"/>
    <w:rsid w:val="00946A74"/>
    <w:rsid w:val="00946A9A"/>
    <w:rsid w:val="00946AE5"/>
    <w:rsid w:val="00946B26"/>
    <w:rsid w:val="00946B5E"/>
    <w:rsid w:val="00946B67"/>
    <w:rsid w:val="00946B75"/>
    <w:rsid w:val="00946B79"/>
    <w:rsid w:val="00946B8D"/>
    <w:rsid w:val="00946B93"/>
    <w:rsid w:val="00946BBE"/>
    <w:rsid w:val="00946BE7"/>
    <w:rsid w:val="00946BEC"/>
    <w:rsid w:val="00946C39"/>
    <w:rsid w:val="00946C5D"/>
    <w:rsid w:val="00946CA7"/>
    <w:rsid w:val="00946CF3"/>
    <w:rsid w:val="00946CF8"/>
    <w:rsid w:val="00946D6E"/>
    <w:rsid w:val="00946D9B"/>
    <w:rsid w:val="00946E19"/>
    <w:rsid w:val="00946E39"/>
    <w:rsid w:val="00946E59"/>
    <w:rsid w:val="00946E62"/>
    <w:rsid w:val="00946E70"/>
    <w:rsid w:val="00946E85"/>
    <w:rsid w:val="00946F4B"/>
    <w:rsid w:val="00946F4F"/>
    <w:rsid w:val="00946FE3"/>
    <w:rsid w:val="00947005"/>
    <w:rsid w:val="0094700A"/>
    <w:rsid w:val="0094702D"/>
    <w:rsid w:val="00947084"/>
    <w:rsid w:val="0094708E"/>
    <w:rsid w:val="00947091"/>
    <w:rsid w:val="00947116"/>
    <w:rsid w:val="0094712A"/>
    <w:rsid w:val="00947142"/>
    <w:rsid w:val="0094715A"/>
    <w:rsid w:val="0094716E"/>
    <w:rsid w:val="00947195"/>
    <w:rsid w:val="009471C1"/>
    <w:rsid w:val="009471D4"/>
    <w:rsid w:val="009471F8"/>
    <w:rsid w:val="0094722B"/>
    <w:rsid w:val="0094723D"/>
    <w:rsid w:val="009472B4"/>
    <w:rsid w:val="009472C4"/>
    <w:rsid w:val="0094731A"/>
    <w:rsid w:val="00947328"/>
    <w:rsid w:val="00947342"/>
    <w:rsid w:val="00947372"/>
    <w:rsid w:val="0094738F"/>
    <w:rsid w:val="009473B8"/>
    <w:rsid w:val="009473C9"/>
    <w:rsid w:val="009473E3"/>
    <w:rsid w:val="00947409"/>
    <w:rsid w:val="00947470"/>
    <w:rsid w:val="009474B9"/>
    <w:rsid w:val="009474D0"/>
    <w:rsid w:val="009474F8"/>
    <w:rsid w:val="0094752B"/>
    <w:rsid w:val="00947640"/>
    <w:rsid w:val="00947660"/>
    <w:rsid w:val="0094766D"/>
    <w:rsid w:val="009476A1"/>
    <w:rsid w:val="009476D5"/>
    <w:rsid w:val="00947702"/>
    <w:rsid w:val="0094770E"/>
    <w:rsid w:val="00947731"/>
    <w:rsid w:val="00947756"/>
    <w:rsid w:val="009477CC"/>
    <w:rsid w:val="009477E1"/>
    <w:rsid w:val="00947806"/>
    <w:rsid w:val="00947827"/>
    <w:rsid w:val="00947850"/>
    <w:rsid w:val="0094786F"/>
    <w:rsid w:val="00947885"/>
    <w:rsid w:val="009478C1"/>
    <w:rsid w:val="00947901"/>
    <w:rsid w:val="0094790E"/>
    <w:rsid w:val="0094791E"/>
    <w:rsid w:val="00947926"/>
    <w:rsid w:val="0094795F"/>
    <w:rsid w:val="009479BD"/>
    <w:rsid w:val="009479FE"/>
    <w:rsid w:val="00947A4E"/>
    <w:rsid w:val="00947A8E"/>
    <w:rsid w:val="00947A97"/>
    <w:rsid w:val="00947A99"/>
    <w:rsid w:val="00947AB3"/>
    <w:rsid w:val="00947AF0"/>
    <w:rsid w:val="00947B37"/>
    <w:rsid w:val="00947B3E"/>
    <w:rsid w:val="00947B56"/>
    <w:rsid w:val="00947B94"/>
    <w:rsid w:val="00947BA2"/>
    <w:rsid w:val="00947C00"/>
    <w:rsid w:val="00947C49"/>
    <w:rsid w:val="00947C6A"/>
    <w:rsid w:val="00947D46"/>
    <w:rsid w:val="00947D56"/>
    <w:rsid w:val="00947D9A"/>
    <w:rsid w:val="00947DB2"/>
    <w:rsid w:val="00947DD3"/>
    <w:rsid w:val="00947DE7"/>
    <w:rsid w:val="00947DF4"/>
    <w:rsid w:val="00947DFC"/>
    <w:rsid w:val="00947E19"/>
    <w:rsid w:val="00947E25"/>
    <w:rsid w:val="00947E28"/>
    <w:rsid w:val="00947E6B"/>
    <w:rsid w:val="00947E99"/>
    <w:rsid w:val="00947EA3"/>
    <w:rsid w:val="00947EC2"/>
    <w:rsid w:val="00947EFA"/>
    <w:rsid w:val="00947EFB"/>
    <w:rsid w:val="00947F03"/>
    <w:rsid w:val="00947F0C"/>
    <w:rsid w:val="00947F25"/>
    <w:rsid w:val="00947F57"/>
    <w:rsid w:val="00947F7C"/>
    <w:rsid w:val="00947F7F"/>
    <w:rsid w:val="00947FB4"/>
    <w:rsid w:val="00947FDD"/>
    <w:rsid w:val="00950005"/>
    <w:rsid w:val="00950034"/>
    <w:rsid w:val="0095004A"/>
    <w:rsid w:val="00950085"/>
    <w:rsid w:val="009500BE"/>
    <w:rsid w:val="00950103"/>
    <w:rsid w:val="00950133"/>
    <w:rsid w:val="00950142"/>
    <w:rsid w:val="00950144"/>
    <w:rsid w:val="0095019B"/>
    <w:rsid w:val="009501A1"/>
    <w:rsid w:val="009501B0"/>
    <w:rsid w:val="0095020B"/>
    <w:rsid w:val="0095021F"/>
    <w:rsid w:val="00950255"/>
    <w:rsid w:val="0095027E"/>
    <w:rsid w:val="00950280"/>
    <w:rsid w:val="00950293"/>
    <w:rsid w:val="009502B7"/>
    <w:rsid w:val="009502DE"/>
    <w:rsid w:val="00950306"/>
    <w:rsid w:val="00950334"/>
    <w:rsid w:val="00950336"/>
    <w:rsid w:val="00950347"/>
    <w:rsid w:val="00950377"/>
    <w:rsid w:val="0095038A"/>
    <w:rsid w:val="0095038C"/>
    <w:rsid w:val="009503CD"/>
    <w:rsid w:val="009503D4"/>
    <w:rsid w:val="0095042E"/>
    <w:rsid w:val="00950463"/>
    <w:rsid w:val="00950493"/>
    <w:rsid w:val="009504AE"/>
    <w:rsid w:val="009504E1"/>
    <w:rsid w:val="009504E2"/>
    <w:rsid w:val="0095052B"/>
    <w:rsid w:val="0095052D"/>
    <w:rsid w:val="00950535"/>
    <w:rsid w:val="0095053B"/>
    <w:rsid w:val="00950541"/>
    <w:rsid w:val="0095055E"/>
    <w:rsid w:val="0095058E"/>
    <w:rsid w:val="009505B1"/>
    <w:rsid w:val="009505B6"/>
    <w:rsid w:val="009505B7"/>
    <w:rsid w:val="009505D1"/>
    <w:rsid w:val="009505DC"/>
    <w:rsid w:val="00950661"/>
    <w:rsid w:val="0095066E"/>
    <w:rsid w:val="0095068F"/>
    <w:rsid w:val="00950704"/>
    <w:rsid w:val="00950717"/>
    <w:rsid w:val="0095073E"/>
    <w:rsid w:val="00950758"/>
    <w:rsid w:val="009507DA"/>
    <w:rsid w:val="00950811"/>
    <w:rsid w:val="00950812"/>
    <w:rsid w:val="0095081E"/>
    <w:rsid w:val="0095082E"/>
    <w:rsid w:val="00950858"/>
    <w:rsid w:val="00950865"/>
    <w:rsid w:val="00950895"/>
    <w:rsid w:val="00950897"/>
    <w:rsid w:val="009508A6"/>
    <w:rsid w:val="009508C7"/>
    <w:rsid w:val="00950976"/>
    <w:rsid w:val="00950977"/>
    <w:rsid w:val="009509AF"/>
    <w:rsid w:val="009509BB"/>
    <w:rsid w:val="009509E0"/>
    <w:rsid w:val="009509EC"/>
    <w:rsid w:val="009509F3"/>
    <w:rsid w:val="00950A12"/>
    <w:rsid w:val="00950A13"/>
    <w:rsid w:val="00950A2A"/>
    <w:rsid w:val="00950A40"/>
    <w:rsid w:val="00950A71"/>
    <w:rsid w:val="00950A96"/>
    <w:rsid w:val="00950ABA"/>
    <w:rsid w:val="00950ABD"/>
    <w:rsid w:val="00950AC6"/>
    <w:rsid w:val="00950B44"/>
    <w:rsid w:val="00950B61"/>
    <w:rsid w:val="00950B79"/>
    <w:rsid w:val="00950B81"/>
    <w:rsid w:val="00950BA4"/>
    <w:rsid w:val="00950BCE"/>
    <w:rsid w:val="00950BF5"/>
    <w:rsid w:val="00950C3B"/>
    <w:rsid w:val="00950C6C"/>
    <w:rsid w:val="00950C70"/>
    <w:rsid w:val="00950C95"/>
    <w:rsid w:val="00950CC3"/>
    <w:rsid w:val="00950D1C"/>
    <w:rsid w:val="00950D20"/>
    <w:rsid w:val="00950D39"/>
    <w:rsid w:val="00950D49"/>
    <w:rsid w:val="00950D58"/>
    <w:rsid w:val="00950D6E"/>
    <w:rsid w:val="00950DD1"/>
    <w:rsid w:val="00950DE6"/>
    <w:rsid w:val="00950E43"/>
    <w:rsid w:val="00950F3E"/>
    <w:rsid w:val="00950F3F"/>
    <w:rsid w:val="00950F4B"/>
    <w:rsid w:val="00950F55"/>
    <w:rsid w:val="00950F75"/>
    <w:rsid w:val="00950F77"/>
    <w:rsid w:val="00950F88"/>
    <w:rsid w:val="00950FAC"/>
    <w:rsid w:val="00950FE4"/>
    <w:rsid w:val="00950FF3"/>
    <w:rsid w:val="00950FF4"/>
    <w:rsid w:val="00951006"/>
    <w:rsid w:val="0095104A"/>
    <w:rsid w:val="0095104D"/>
    <w:rsid w:val="00951094"/>
    <w:rsid w:val="0095109D"/>
    <w:rsid w:val="009510D3"/>
    <w:rsid w:val="009510DC"/>
    <w:rsid w:val="009510E1"/>
    <w:rsid w:val="0095110B"/>
    <w:rsid w:val="0095112F"/>
    <w:rsid w:val="00951138"/>
    <w:rsid w:val="00951179"/>
    <w:rsid w:val="0095119D"/>
    <w:rsid w:val="009511AD"/>
    <w:rsid w:val="009511C4"/>
    <w:rsid w:val="009511CA"/>
    <w:rsid w:val="009511DC"/>
    <w:rsid w:val="009511FD"/>
    <w:rsid w:val="00951205"/>
    <w:rsid w:val="00951207"/>
    <w:rsid w:val="0095125F"/>
    <w:rsid w:val="00951281"/>
    <w:rsid w:val="009512D2"/>
    <w:rsid w:val="009512EA"/>
    <w:rsid w:val="009512EF"/>
    <w:rsid w:val="0095139A"/>
    <w:rsid w:val="009513DD"/>
    <w:rsid w:val="009513E4"/>
    <w:rsid w:val="00951415"/>
    <w:rsid w:val="0095145A"/>
    <w:rsid w:val="009514A0"/>
    <w:rsid w:val="009514A2"/>
    <w:rsid w:val="009514B4"/>
    <w:rsid w:val="009514E7"/>
    <w:rsid w:val="009514F5"/>
    <w:rsid w:val="00951558"/>
    <w:rsid w:val="00951574"/>
    <w:rsid w:val="009515AD"/>
    <w:rsid w:val="009515D4"/>
    <w:rsid w:val="00951611"/>
    <w:rsid w:val="00951622"/>
    <w:rsid w:val="00951624"/>
    <w:rsid w:val="00951625"/>
    <w:rsid w:val="00951676"/>
    <w:rsid w:val="00951682"/>
    <w:rsid w:val="009516A9"/>
    <w:rsid w:val="009516D6"/>
    <w:rsid w:val="009516E8"/>
    <w:rsid w:val="009516EB"/>
    <w:rsid w:val="00951755"/>
    <w:rsid w:val="00951756"/>
    <w:rsid w:val="0095175D"/>
    <w:rsid w:val="0095177C"/>
    <w:rsid w:val="009517E7"/>
    <w:rsid w:val="00951807"/>
    <w:rsid w:val="00951830"/>
    <w:rsid w:val="00951849"/>
    <w:rsid w:val="009518D8"/>
    <w:rsid w:val="009518DA"/>
    <w:rsid w:val="009518DF"/>
    <w:rsid w:val="00951903"/>
    <w:rsid w:val="00951949"/>
    <w:rsid w:val="00951958"/>
    <w:rsid w:val="0095195B"/>
    <w:rsid w:val="00951986"/>
    <w:rsid w:val="0095198E"/>
    <w:rsid w:val="00951996"/>
    <w:rsid w:val="0095199A"/>
    <w:rsid w:val="009519B2"/>
    <w:rsid w:val="009519BC"/>
    <w:rsid w:val="009519E0"/>
    <w:rsid w:val="00951A3C"/>
    <w:rsid w:val="00951AB2"/>
    <w:rsid w:val="00951ADC"/>
    <w:rsid w:val="00951AF0"/>
    <w:rsid w:val="00951B3A"/>
    <w:rsid w:val="00951B97"/>
    <w:rsid w:val="00951BD7"/>
    <w:rsid w:val="00951C42"/>
    <w:rsid w:val="00951CA8"/>
    <w:rsid w:val="00951CD1"/>
    <w:rsid w:val="00951CF5"/>
    <w:rsid w:val="00951CFA"/>
    <w:rsid w:val="00951D39"/>
    <w:rsid w:val="00951D55"/>
    <w:rsid w:val="00951D5C"/>
    <w:rsid w:val="00951D77"/>
    <w:rsid w:val="00951D99"/>
    <w:rsid w:val="00951DD3"/>
    <w:rsid w:val="00951DD6"/>
    <w:rsid w:val="00951DE3"/>
    <w:rsid w:val="00951DF2"/>
    <w:rsid w:val="00951E14"/>
    <w:rsid w:val="00951E20"/>
    <w:rsid w:val="00951E26"/>
    <w:rsid w:val="00951E37"/>
    <w:rsid w:val="00951E55"/>
    <w:rsid w:val="00951E63"/>
    <w:rsid w:val="00951EA1"/>
    <w:rsid w:val="00951EB0"/>
    <w:rsid w:val="00951EB7"/>
    <w:rsid w:val="00951F83"/>
    <w:rsid w:val="00951F94"/>
    <w:rsid w:val="00951F99"/>
    <w:rsid w:val="00951FA9"/>
    <w:rsid w:val="00951FBC"/>
    <w:rsid w:val="00952025"/>
    <w:rsid w:val="00952069"/>
    <w:rsid w:val="009520A1"/>
    <w:rsid w:val="009520E2"/>
    <w:rsid w:val="0095212E"/>
    <w:rsid w:val="0095213E"/>
    <w:rsid w:val="0095213F"/>
    <w:rsid w:val="00952140"/>
    <w:rsid w:val="00952149"/>
    <w:rsid w:val="009521A2"/>
    <w:rsid w:val="009521AE"/>
    <w:rsid w:val="009521BC"/>
    <w:rsid w:val="009521BF"/>
    <w:rsid w:val="009521C7"/>
    <w:rsid w:val="009521D6"/>
    <w:rsid w:val="0095220B"/>
    <w:rsid w:val="00952221"/>
    <w:rsid w:val="00952227"/>
    <w:rsid w:val="0095224B"/>
    <w:rsid w:val="0095226D"/>
    <w:rsid w:val="00952287"/>
    <w:rsid w:val="009522A1"/>
    <w:rsid w:val="009522DF"/>
    <w:rsid w:val="009522E9"/>
    <w:rsid w:val="0095231E"/>
    <w:rsid w:val="00952334"/>
    <w:rsid w:val="0095233E"/>
    <w:rsid w:val="00952349"/>
    <w:rsid w:val="0095237C"/>
    <w:rsid w:val="009523DC"/>
    <w:rsid w:val="00952404"/>
    <w:rsid w:val="00952413"/>
    <w:rsid w:val="00952422"/>
    <w:rsid w:val="00952443"/>
    <w:rsid w:val="00952468"/>
    <w:rsid w:val="0095246F"/>
    <w:rsid w:val="00952479"/>
    <w:rsid w:val="009524C5"/>
    <w:rsid w:val="009524FC"/>
    <w:rsid w:val="009524FD"/>
    <w:rsid w:val="00952515"/>
    <w:rsid w:val="00952552"/>
    <w:rsid w:val="00952567"/>
    <w:rsid w:val="0095256E"/>
    <w:rsid w:val="0095258F"/>
    <w:rsid w:val="009525D0"/>
    <w:rsid w:val="009525D2"/>
    <w:rsid w:val="00952659"/>
    <w:rsid w:val="00952688"/>
    <w:rsid w:val="009526E4"/>
    <w:rsid w:val="009526EC"/>
    <w:rsid w:val="009526F0"/>
    <w:rsid w:val="009526FD"/>
    <w:rsid w:val="00952715"/>
    <w:rsid w:val="00952770"/>
    <w:rsid w:val="009527B7"/>
    <w:rsid w:val="009527C5"/>
    <w:rsid w:val="00952856"/>
    <w:rsid w:val="00952864"/>
    <w:rsid w:val="00952865"/>
    <w:rsid w:val="00952892"/>
    <w:rsid w:val="009528A0"/>
    <w:rsid w:val="00952924"/>
    <w:rsid w:val="0095292E"/>
    <w:rsid w:val="0095295D"/>
    <w:rsid w:val="00952995"/>
    <w:rsid w:val="009529B5"/>
    <w:rsid w:val="009529DE"/>
    <w:rsid w:val="00952A7E"/>
    <w:rsid w:val="00952A80"/>
    <w:rsid w:val="00952AD0"/>
    <w:rsid w:val="00952ADD"/>
    <w:rsid w:val="00952AF0"/>
    <w:rsid w:val="00952B57"/>
    <w:rsid w:val="00952B5F"/>
    <w:rsid w:val="00952B66"/>
    <w:rsid w:val="00952BCC"/>
    <w:rsid w:val="00952BE8"/>
    <w:rsid w:val="00952BEB"/>
    <w:rsid w:val="00952BF6"/>
    <w:rsid w:val="00952BF7"/>
    <w:rsid w:val="00952C1E"/>
    <w:rsid w:val="00952C95"/>
    <w:rsid w:val="00952CAA"/>
    <w:rsid w:val="00952CC7"/>
    <w:rsid w:val="00952D23"/>
    <w:rsid w:val="00952D5F"/>
    <w:rsid w:val="00952D82"/>
    <w:rsid w:val="00952D9B"/>
    <w:rsid w:val="00952E04"/>
    <w:rsid w:val="00952E15"/>
    <w:rsid w:val="00952E3F"/>
    <w:rsid w:val="00952E6F"/>
    <w:rsid w:val="00952E7E"/>
    <w:rsid w:val="00952E9B"/>
    <w:rsid w:val="00952EDD"/>
    <w:rsid w:val="00952F32"/>
    <w:rsid w:val="00952F72"/>
    <w:rsid w:val="00952F78"/>
    <w:rsid w:val="00952FCC"/>
    <w:rsid w:val="00952FFA"/>
    <w:rsid w:val="00953009"/>
    <w:rsid w:val="00953040"/>
    <w:rsid w:val="00953041"/>
    <w:rsid w:val="0095308D"/>
    <w:rsid w:val="009530D4"/>
    <w:rsid w:val="00953100"/>
    <w:rsid w:val="00953110"/>
    <w:rsid w:val="0095313A"/>
    <w:rsid w:val="0095317A"/>
    <w:rsid w:val="009531DD"/>
    <w:rsid w:val="009531F1"/>
    <w:rsid w:val="0095322A"/>
    <w:rsid w:val="00953231"/>
    <w:rsid w:val="009532C2"/>
    <w:rsid w:val="009532EF"/>
    <w:rsid w:val="00953328"/>
    <w:rsid w:val="0095339D"/>
    <w:rsid w:val="009533AC"/>
    <w:rsid w:val="009533DD"/>
    <w:rsid w:val="009533E2"/>
    <w:rsid w:val="0095344B"/>
    <w:rsid w:val="0095345B"/>
    <w:rsid w:val="0095346A"/>
    <w:rsid w:val="00953480"/>
    <w:rsid w:val="00953484"/>
    <w:rsid w:val="00953501"/>
    <w:rsid w:val="0095350A"/>
    <w:rsid w:val="0095351D"/>
    <w:rsid w:val="00953529"/>
    <w:rsid w:val="00953535"/>
    <w:rsid w:val="00953541"/>
    <w:rsid w:val="00953548"/>
    <w:rsid w:val="00953553"/>
    <w:rsid w:val="0095355F"/>
    <w:rsid w:val="00953560"/>
    <w:rsid w:val="00953591"/>
    <w:rsid w:val="009535FB"/>
    <w:rsid w:val="0095361D"/>
    <w:rsid w:val="00953635"/>
    <w:rsid w:val="00953661"/>
    <w:rsid w:val="0095366C"/>
    <w:rsid w:val="0095367A"/>
    <w:rsid w:val="009536DB"/>
    <w:rsid w:val="009536FB"/>
    <w:rsid w:val="00953706"/>
    <w:rsid w:val="00953717"/>
    <w:rsid w:val="00953742"/>
    <w:rsid w:val="00953753"/>
    <w:rsid w:val="00953787"/>
    <w:rsid w:val="0095378B"/>
    <w:rsid w:val="009537A5"/>
    <w:rsid w:val="009537B0"/>
    <w:rsid w:val="009537B8"/>
    <w:rsid w:val="009537D3"/>
    <w:rsid w:val="00953816"/>
    <w:rsid w:val="0095381A"/>
    <w:rsid w:val="00953857"/>
    <w:rsid w:val="009538BE"/>
    <w:rsid w:val="00953931"/>
    <w:rsid w:val="00953999"/>
    <w:rsid w:val="009539DC"/>
    <w:rsid w:val="00953A08"/>
    <w:rsid w:val="00953A5E"/>
    <w:rsid w:val="00953A6C"/>
    <w:rsid w:val="00953A81"/>
    <w:rsid w:val="00953ADF"/>
    <w:rsid w:val="00953AE0"/>
    <w:rsid w:val="00953AE6"/>
    <w:rsid w:val="00953B1E"/>
    <w:rsid w:val="00953B70"/>
    <w:rsid w:val="00953B73"/>
    <w:rsid w:val="00953B98"/>
    <w:rsid w:val="00953BBA"/>
    <w:rsid w:val="00953BD4"/>
    <w:rsid w:val="00953BFE"/>
    <w:rsid w:val="00953C00"/>
    <w:rsid w:val="00953C3A"/>
    <w:rsid w:val="00953CBE"/>
    <w:rsid w:val="00953CCD"/>
    <w:rsid w:val="00953D32"/>
    <w:rsid w:val="00953D39"/>
    <w:rsid w:val="00953DA6"/>
    <w:rsid w:val="00953DAB"/>
    <w:rsid w:val="00953DC8"/>
    <w:rsid w:val="00953DD0"/>
    <w:rsid w:val="00953E02"/>
    <w:rsid w:val="00953E2C"/>
    <w:rsid w:val="00953E49"/>
    <w:rsid w:val="00953E93"/>
    <w:rsid w:val="00953EC0"/>
    <w:rsid w:val="00953EE6"/>
    <w:rsid w:val="00953F28"/>
    <w:rsid w:val="00953F5A"/>
    <w:rsid w:val="00953FB3"/>
    <w:rsid w:val="00953FBA"/>
    <w:rsid w:val="00953FDA"/>
    <w:rsid w:val="00953FDC"/>
    <w:rsid w:val="00953FDE"/>
    <w:rsid w:val="00953FEA"/>
    <w:rsid w:val="00954021"/>
    <w:rsid w:val="00954052"/>
    <w:rsid w:val="00954058"/>
    <w:rsid w:val="0095406E"/>
    <w:rsid w:val="009540A0"/>
    <w:rsid w:val="009540B4"/>
    <w:rsid w:val="009540C4"/>
    <w:rsid w:val="009540C9"/>
    <w:rsid w:val="009540CE"/>
    <w:rsid w:val="00954122"/>
    <w:rsid w:val="00954129"/>
    <w:rsid w:val="0095414F"/>
    <w:rsid w:val="00954152"/>
    <w:rsid w:val="0095418C"/>
    <w:rsid w:val="009541A1"/>
    <w:rsid w:val="009541A5"/>
    <w:rsid w:val="0095420D"/>
    <w:rsid w:val="00954227"/>
    <w:rsid w:val="0095425F"/>
    <w:rsid w:val="0095426B"/>
    <w:rsid w:val="00954275"/>
    <w:rsid w:val="009542AD"/>
    <w:rsid w:val="009542B8"/>
    <w:rsid w:val="009542FB"/>
    <w:rsid w:val="0095433D"/>
    <w:rsid w:val="00954345"/>
    <w:rsid w:val="0095435E"/>
    <w:rsid w:val="00954370"/>
    <w:rsid w:val="0095438D"/>
    <w:rsid w:val="009543B0"/>
    <w:rsid w:val="009543B7"/>
    <w:rsid w:val="009543CE"/>
    <w:rsid w:val="009543D7"/>
    <w:rsid w:val="0095442B"/>
    <w:rsid w:val="009544BE"/>
    <w:rsid w:val="0095453F"/>
    <w:rsid w:val="00954540"/>
    <w:rsid w:val="0095455B"/>
    <w:rsid w:val="00954595"/>
    <w:rsid w:val="009545BD"/>
    <w:rsid w:val="009545C3"/>
    <w:rsid w:val="009545FA"/>
    <w:rsid w:val="00954606"/>
    <w:rsid w:val="00954615"/>
    <w:rsid w:val="00954637"/>
    <w:rsid w:val="00954651"/>
    <w:rsid w:val="00954654"/>
    <w:rsid w:val="00954661"/>
    <w:rsid w:val="00954677"/>
    <w:rsid w:val="0095467B"/>
    <w:rsid w:val="00954719"/>
    <w:rsid w:val="0095473B"/>
    <w:rsid w:val="00954752"/>
    <w:rsid w:val="00954767"/>
    <w:rsid w:val="0095479A"/>
    <w:rsid w:val="009547A0"/>
    <w:rsid w:val="009547AD"/>
    <w:rsid w:val="009547B9"/>
    <w:rsid w:val="009547C0"/>
    <w:rsid w:val="009547D5"/>
    <w:rsid w:val="009547FD"/>
    <w:rsid w:val="0095480B"/>
    <w:rsid w:val="0095484F"/>
    <w:rsid w:val="00954878"/>
    <w:rsid w:val="0095487E"/>
    <w:rsid w:val="00954895"/>
    <w:rsid w:val="009548A3"/>
    <w:rsid w:val="009548AF"/>
    <w:rsid w:val="009548B3"/>
    <w:rsid w:val="009548CA"/>
    <w:rsid w:val="009548E6"/>
    <w:rsid w:val="009548F3"/>
    <w:rsid w:val="00954902"/>
    <w:rsid w:val="00954940"/>
    <w:rsid w:val="00954964"/>
    <w:rsid w:val="0095496D"/>
    <w:rsid w:val="00954978"/>
    <w:rsid w:val="00954A29"/>
    <w:rsid w:val="00954A32"/>
    <w:rsid w:val="00954A38"/>
    <w:rsid w:val="00954A3F"/>
    <w:rsid w:val="00954A6B"/>
    <w:rsid w:val="00954ABA"/>
    <w:rsid w:val="00954ABB"/>
    <w:rsid w:val="00954ABD"/>
    <w:rsid w:val="00954AE1"/>
    <w:rsid w:val="00954B4D"/>
    <w:rsid w:val="00954B8D"/>
    <w:rsid w:val="00954B93"/>
    <w:rsid w:val="00954BA4"/>
    <w:rsid w:val="00954BBC"/>
    <w:rsid w:val="00954BCF"/>
    <w:rsid w:val="00954BD3"/>
    <w:rsid w:val="00954BE9"/>
    <w:rsid w:val="00954BEC"/>
    <w:rsid w:val="00954C04"/>
    <w:rsid w:val="00954C1A"/>
    <w:rsid w:val="00954C27"/>
    <w:rsid w:val="00954C70"/>
    <w:rsid w:val="00954C7D"/>
    <w:rsid w:val="00954CA6"/>
    <w:rsid w:val="00954CAA"/>
    <w:rsid w:val="00954CEB"/>
    <w:rsid w:val="00954D00"/>
    <w:rsid w:val="00954D19"/>
    <w:rsid w:val="00954D35"/>
    <w:rsid w:val="00954D4D"/>
    <w:rsid w:val="00954D8C"/>
    <w:rsid w:val="00954DC7"/>
    <w:rsid w:val="00954DCD"/>
    <w:rsid w:val="00954DE0"/>
    <w:rsid w:val="00954E0C"/>
    <w:rsid w:val="00954E50"/>
    <w:rsid w:val="00954E62"/>
    <w:rsid w:val="00954E78"/>
    <w:rsid w:val="00954E7A"/>
    <w:rsid w:val="00954E96"/>
    <w:rsid w:val="00954EBC"/>
    <w:rsid w:val="00954ED9"/>
    <w:rsid w:val="00954EFE"/>
    <w:rsid w:val="00954F28"/>
    <w:rsid w:val="00954F48"/>
    <w:rsid w:val="00954FE8"/>
    <w:rsid w:val="00954FFA"/>
    <w:rsid w:val="00954FFB"/>
    <w:rsid w:val="00955001"/>
    <w:rsid w:val="0095509F"/>
    <w:rsid w:val="009550B3"/>
    <w:rsid w:val="009550F0"/>
    <w:rsid w:val="009550FA"/>
    <w:rsid w:val="00955116"/>
    <w:rsid w:val="0095512F"/>
    <w:rsid w:val="00955160"/>
    <w:rsid w:val="00955173"/>
    <w:rsid w:val="009551A2"/>
    <w:rsid w:val="009551B3"/>
    <w:rsid w:val="009551BA"/>
    <w:rsid w:val="009551EB"/>
    <w:rsid w:val="00955229"/>
    <w:rsid w:val="00955240"/>
    <w:rsid w:val="00955243"/>
    <w:rsid w:val="00955251"/>
    <w:rsid w:val="0095526B"/>
    <w:rsid w:val="00955292"/>
    <w:rsid w:val="009552B1"/>
    <w:rsid w:val="009552D2"/>
    <w:rsid w:val="009552F3"/>
    <w:rsid w:val="00955324"/>
    <w:rsid w:val="00955337"/>
    <w:rsid w:val="00955341"/>
    <w:rsid w:val="00955342"/>
    <w:rsid w:val="00955368"/>
    <w:rsid w:val="0095536B"/>
    <w:rsid w:val="00955372"/>
    <w:rsid w:val="009553C0"/>
    <w:rsid w:val="009553DC"/>
    <w:rsid w:val="009553EE"/>
    <w:rsid w:val="00955406"/>
    <w:rsid w:val="00955409"/>
    <w:rsid w:val="00955425"/>
    <w:rsid w:val="009554B7"/>
    <w:rsid w:val="009554B8"/>
    <w:rsid w:val="009554FB"/>
    <w:rsid w:val="00955531"/>
    <w:rsid w:val="00955544"/>
    <w:rsid w:val="00955553"/>
    <w:rsid w:val="0095556C"/>
    <w:rsid w:val="0095556F"/>
    <w:rsid w:val="0095559C"/>
    <w:rsid w:val="009555BD"/>
    <w:rsid w:val="009555D7"/>
    <w:rsid w:val="009555E7"/>
    <w:rsid w:val="009555F6"/>
    <w:rsid w:val="00955654"/>
    <w:rsid w:val="009556A2"/>
    <w:rsid w:val="009556D9"/>
    <w:rsid w:val="009556ED"/>
    <w:rsid w:val="00955704"/>
    <w:rsid w:val="0095573D"/>
    <w:rsid w:val="00955740"/>
    <w:rsid w:val="0095575A"/>
    <w:rsid w:val="0095575F"/>
    <w:rsid w:val="0095579D"/>
    <w:rsid w:val="009557B1"/>
    <w:rsid w:val="009557B2"/>
    <w:rsid w:val="009557B6"/>
    <w:rsid w:val="009557B8"/>
    <w:rsid w:val="009557C4"/>
    <w:rsid w:val="009557D9"/>
    <w:rsid w:val="009557EB"/>
    <w:rsid w:val="00955894"/>
    <w:rsid w:val="009558C2"/>
    <w:rsid w:val="0095591B"/>
    <w:rsid w:val="00955931"/>
    <w:rsid w:val="00955955"/>
    <w:rsid w:val="0095595A"/>
    <w:rsid w:val="00955962"/>
    <w:rsid w:val="00955975"/>
    <w:rsid w:val="0095597B"/>
    <w:rsid w:val="009559B3"/>
    <w:rsid w:val="009559B5"/>
    <w:rsid w:val="009559C9"/>
    <w:rsid w:val="009559E7"/>
    <w:rsid w:val="009559EE"/>
    <w:rsid w:val="00955A37"/>
    <w:rsid w:val="00955A41"/>
    <w:rsid w:val="00955A59"/>
    <w:rsid w:val="00955A61"/>
    <w:rsid w:val="00955A6D"/>
    <w:rsid w:val="00955AA6"/>
    <w:rsid w:val="00955AAA"/>
    <w:rsid w:val="00955AAF"/>
    <w:rsid w:val="00955AB8"/>
    <w:rsid w:val="00955ADF"/>
    <w:rsid w:val="00955B01"/>
    <w:rsid w:val="00955B0B"/>
    <w:rsid w:val="00955B38"/>
    <w:rsid w:val="00955B4A"/>
    <w:rsid w:val="00955BD9"/>
    <w:rsid w:val="00955BDE"/>
    <w:rsid w:val="00955C0D"/>
    <w:rsid w:val="00955C0F"/>
    <w:rsid w:val="00955C3E"/>
    <w:rsid w:val="00955CB8"/>
    <w:rsid w:val="00955D35"/>
    <w:rsid w:val="00955D4B"/>
    <w:rsid w:val="00955D55"/>
    <w:rsid w:val="00955D8F"/>
    <w:rsid w:val="00955DBC"/>
    <w:rsid w:val="00955DF0"/>
    <w:rsid w:val="00955E0D"/>
    <w:rsid w:val="00955E17"/>
    <w:rsid w:val="00955E1F"/>
    <w:rsid w:val="00955E49"/>
    <w:rsid w:val="00955E62"/>
    <w:rsid w:val="00955E6C"/>
    <w:rsid w:val="00955E78"/>
    <w:rsid w:val="00955E7F"/>
    <w:rsid w:val="00955EBC"/>
    <w:rsid w:val="00955EC5"/>
    <w:rsid w:val="00955ED4"/>
    <w:rsid w:val="00955EE8"/>
    <w:rsid w:val="00955F2F"/>
    <w:rsid w:val="00955F5A"/>
    <w:rsid w:val="00955F63"/>
    <w:rsid w:val="00955F85"/>
    <w:rsid w:val="00955FB2"/>
    <w:rsid w:val="00955FC3"/>
    <w:rsid w:val="00955FCB"/>
    <w:rsid w:val="00955FD3"/>
    <w:rsid w:val="00955FEA"/>
    <w:rsid w:val="00955FEF"/>
    <w:rsid w:val="00956024"/>
    <w:rsid w:val="0095603D"/>
    <w:rsid w:val="0095605E"/>
    <w:rsid w:val="00956098"/>
    <w:rsid w:val="009560AE"/>
    <w:rsid w:val="009560B9"/>
    <w:rsid w:val="009560DD"/>
    <w:rsid w:val="009560F7"/>
    <w:rsid w:val="00956128"/>
    <w:rsid w:val="00956134"/>
    <w:rsid w:val="00956135"/>
    <w:rsid w:val="009561A5"/>
    <w:rsid w:val="009561C9"/>
    <w:rsid w:val="0095622F"/>
    <w:rsid w:val="00956252"/>
    <w:rsid w:val="00956274"/>
    <w:rsid w:val="00956277"/>
    <w:rsid w:val="009562A9"/>
    <w:rsid w:val="009562DC"/>
    <w:rsid w:val="009562E7"/>
    <w:rsid w:val="00956300"/>
    <w:rsid w:val="00956357"/>
    <w:rsid w:val="0095635E"/>
    <w:rsid w:val="00956398"/>
    <w:rsid w:val="0095639A"/>
    <w:rsid w:val="009563C7"/>
    <w:rsid w:val="00956432"/>
    <w:rsid w:val="00956452"/>
    <w:rsid w:val="00956492"/>
    <w:rsid w:val="009564C3"/>
    <w:rsid w:val="00956511"/>
    <w:rsid w:val="00956565"/>
    <w:rsid w:val="0095657E"/>
    <w:rsid w:val="00956586"/>
    <w:rsid w:val="009565B0"/>
    <w:rsid w:val="009565C4"/>
    <w:rsid w:val="009565FF"/>
    <w:rsid w:val="00956635"/>
    <w:rsid w:val="00956676"/>
    <w:rsid w:val="009566A7"/>
    <w:rsid w:val="009566B5"/>
    <w:rsid w:val="009566BE"/>
    <w:rsid w:val="009566C9"/>
    <w:rsid w:val="009566D8"/>
    <w:rsid w:val="00956705"/>
    <w:rsid w:val="0095670A"/>
    <w:rsid w:val="00956745"/>
    <w:rsid w:val="0095676C"/>
    <w:rsid w:val="00956772"/>
    <w:rsid w:val="00956777"/>
    <w:rsid w:val="009567D8"/>
    <w:rsid w:val="009567D9"/>
    <w:rsid w:val="009567EE"/>
    <w:rsid w:val="0095681A"/>
    <w:rsid w:val="0095685F"/>
    <w:rsid w:val="009568D4"/>
    <w:rsid w:val="009568F6"/>
    <w:rsid w:val="0095690D"/>
    <w:rsid w:val="00956921"/>
    <w:rsid w:val="00956947"/>
    <w:rsid w:val="0095696B"/>
    <w:rsid w:val="0095697C"/>
    <w:rsid w:val="00956A17"/>
    <w:rsid w:val="00956A2B"/>
    <w:rsid w:val="00956A31"/>
    <w:rsid w:val="00956A33"/>
    <w:rsid w:val="00956A45"/>
    <w:rsid w:val="00956A4E"/>
    <w:rsid w:val="00956A7C"/>
    <w:rsid w:val="00956A7F"/>
    <w:rsid w:val="00956AA2"/>
    <w:rsid w:val="00956AAA"/>
    <w:rsid w:val="00956ABE"/>
    <w:rsid w:val="00956AC6"/>
    <w:rsid w:val="00956AD0"/>
    <w:rsid w:val="00956B00"/>
    <w:rsid w:val="00956B3C"/>
    <w:rsid w:val="00956B40"/>
    <w:rsid w:val="00956BBD"/>
    <w:rsid w:val="00956BC5"/>
    <w:rsid w:val="00956BC8"/>
    <w:rsid w:val="00956C0C"/>
    <w:rsid w:val="00956C47"/>
    <w:rsid w:val="00956C80"/>
    <w:rsid w:val="00956C95"/>
    <w:rsid w:val="00956C98"/>
    <w:rsid w:val="00956CAC"/>
    <w:rsid w:val="00956CE0"/>
    <w:rsid w:val="00956CEE"/>
    <w:rsid w:val="00956D18"/>
    <w:rsid w:val="00956D9B"/>
    <w:rsid w:val="00956DA7"/>
    <w:rsid w:val="00956DA9"/>
    <w:rsid w:val="00956DAE"/>
    <w:rsid w:val="00956DE4"/>
    <w:rsid w:val="00956E37"/>
    <w:rsid w:val="00956E3B"/>
    <w:rsid w:val="00956E55"/>
    <w:rsid w:val="00956E5A"/>
    <w:rsid w:val="00956E63"/>
    <w:rsid w:val="00956E78"/>
    <w:rsid w:val="00956E8E"/>
    <w:rsid w:val="00956E90"/>
    <w:rsid w:val="00956EC4"/>
    <w:rsid w:val="00956F3C"/>
    <w:rsid w:val="00956F65"/>
    <w:rsid w:val="00956FA5"/>
    <w:rsid w:val="00956FA9"/>
    <w:rsid w:val="00956FDD"/>
    <w:rsid w:val="0095701B"/>
    <w:rsid w:val="00957025"/>
    <w:rsid w:val="0095703B"/>
    <w:rsid w:val="0095704A"/>
    <w:rsid w:val="00957055"/>
    <w:rsid w:val="00957092"/>
    <w:rsid w:val="00957096"/>
    <w:rsid w:val="009570AE"/>
    <w:rsid w:val="009570B1"/>
    <w:rsid w:val="009570B2"/>
    <w:rsid w:val="009570C3"/>
    <w:rsid w:val="009570C6"/>
    <w:rsid w:val="009570EF"/>
    <w:rsid w:val="009570FC"/>
    <w:rsid w:val="00957134"/>
    <w:rsid w:val="00957161"/>
    <w:rsid w:val="00957175"/>
    <w:rsid w:val="00957189"/>
    <w:rsid w:val="009571BC"/>
    <w:rsid w:val="009571C6"/>
    <w:rsid w:val="009571D0"/>
    <w:rsid w:val="009571E2"/>
    <w:rsid w:val="0095724B"/>
    <w:rsid w:val="0095725B"/>
    <w:rsid w:val="00957293"/>
    <w:rsid w:val="009572B6"/>
    <w:rsid w:val="009572E0"/>
    <w:rsid w:val="0095730E"/>
    <w:rsid w:val="00957325"/>
    <w:rsid w:val="0095733D"/>
    <w:rsid w:val="00957375"/>
    <w:rsid w:val="00957384"/>
    <w:rsid w:val="0095738F"/>
    <w:rsid w:val="009573DD"/>
    <w:rsid w:val="009573DF"/>
    <w:rsid w:val="009573E2"/>
    <w:rsid w:val="009573EC"/>
    <w:rsid w:val="009573F9"/>
    <w:rsid w:val="009574CA"/>
    <w:rsid w:val="009574E3"/>
    <w:rsid w:val="009574FA"/>
    <w:rsid w:val="0095752C"/>
    <w:rsid w:val="00957548"/>
    <w:rsid w:val="0095757D"/>
    <w:rsid w:val="009575BA"/>
    <w:rsid w:val="009575BD"/>
    <w:rsid w:val="00957616"/>
    <w:rsid w:val="0095763D"/>
    <w:rsid w:val="0095764D"/>
    <w:rsid w:val="0095766D"/>
    <w:rsid w:val="009576BC"/>
    <w:rsid w:val="00957734"/>
    <w:rsid w:val="00957737"/>
    <w:rsid w:val="00957749"/>
    <w:rsid w:val="00957761"/>
    <w:rsid w:val="00957782"/>
    <w:rsid w:val="00957795"/>
    <w:rsid w:val="009577B5"/>
    <w:rsid w:val="009577C6"/>
    <w:rsid w:val="009577D0"/>
    <w:rsid w:val="00957852"/>
    <w:rsid w:val="009578CE"/>
    <w:rsid w:val="009578F6"/>
    <w:rsid w:val="009578FA"/>
    <w:rsid w:val="009578FC"/>
    <w:rsid w:val="009578FD"/>
    <w:rsid w:val="00957960"/>
    <w:rsid w:val="00957966"/>
    <w:rsid w:val="00957971"/>
    <w:rsid w:val="0095798E"/>
    <w:rsid w:val="009579B7"/>
    <w:rsid w:val="00957A2C"/>
    <w:rsid w:val="00957A2D"/>
    <w:rsid w:val="00957A4F"/>
    <w:rsid w:val="00957A6D"/>
    <w:rsid w:val="00957AC7"/>
    <w:rsid w:val="00957AE0"/>
    <w:rsid w:val="00957B07"/>
    <w:rsid w:val="00957B27"/>
    <w:rsid w:val="00957B5E"/>
    <w:rsid w:val="00957B74"/>
    <w:rsid w:val="00957BA0"/>
    <w:rsid w:val="00957BB3"/>
    <w:rsid w:val="00957BED"/>
    <w:rsid w:val="00957C5C"/>
    <w:rsid w:val="00957C74"/>
    <w:rsid w:val="00957C75"/>
    <w:rsid w:val="00957C77"/>
    <w:rsid w:val="00957CA6"/>
    <w:rsid w:val="00957CC2"/>
    <w:rsid w:val="00957CF4"/>
    <w:rsid w:val="00957D09"/>
    <w:rsid w:val="00957D23"/>
    <w:rsid w:val="00957D2E"/>
    <w:rsid w:val="00957D36"/>
    <w:rsid w:val="00957D3C"/>
    <w:rsid w:val="00957D60"/>
    <w:rsid w:val="00957D80"/>
    <w:rsid w:val="00957D89"/>
    <w:rsid w:val="00957DB8"/>
    <w:rsid w:val="00957DE6"/>
    <w:rsid w:val="00957DF8"/>
    <w:rsid w:val="00957E62"/>
    <w:rsid w:val="00957E7B"/>
    <w:rsid w:val="00957E97"/>
    <w:rsid w:val="00957EB4"/>
    <w:rsid w:val="00957EE8"/>
    <w:rsid w:val="00957F06"/>
    <w:rsid w:val="00957F3C"/>
    <w:rsid w:val="00957F49"/>
    <w:rsid w:val="00957F63"/>
    <w:rsid w:val="00957F64"/>
    <w:rsid w:val="00957F85"/>
    <w:rsid w:val="00957F92"/>
    <w:rsid w:val="00957F96"/>
    <w:rsid w:val="00960017"/>
    <w:rsid w:val="0096001F"/>
    <w:rsid w:val="00960047"/>
    <w:rsid w:val="009600EF"/>
    <w:rsid w:val="009600F1"/>
    <w:rsid w:val="00960100"/>
    <w:rsid w:val="00960147"/>
    <w:rsid w:val="00960157"/>
    <w:rsid w:val="00960192"/>
    <w:rsid w:val="00960194"/>
    <w:rsid w:val="009601ED"/>
    <w:rsid w:val="00960200"/>
    <w:rsid w:val="0096023D"/>
    <w:rsid w:val="00960257"/>
    <w:rsid w:val="00960266"/>
    <w:rsid w:val="009602B4"/>
    <w:rsid w:val="009602B9"/>
    <w:rsid w:val="009602BE"/>
    <w:rsid w:val="009602C9"/>
    <w:rsid w:val="0096032C"/>
    <w:rsid w:val="00960334"/>
    <w:rsid w:val="00960359"/>
    <w:rsid w:val="009603B4"/>
    <w:rsid w:val="009603CB"/>
    <w:rsid w:val="00960448"/>
    <w:rsid w:val="00960456"/>
    <w:rsid w:val="0096046F"/>
    <w:rsid w:val="00960474"/>
    <w:rsid w:val="0096047A"/>
    <w:rsid w:val="0096048F"/>
    <w:rsid w:val="0096049D"/>
    <w:rsid w:val="009604B6"/>
    <w:rsid w:val="00960548"/>
    <w:rsid w:val="00960550"/>
    <w:rsid w:val="0096057E"/>
    <w:rsid w:val="009605A0"/>
    <w:rsid w:val="009605DC"/>
    <w:rsid w:val="009605E2"/>
    <w:rsid w:val="009605E9"/>
    <w:rsid w:val="00960608"/>
    <w:rsid w:val="0096061A"/>
    <w:rsid w:val="00960622"/>
    <w:rsid w:val="00960639"/>
    <w:rsid w:val="0096067D"/>
    <w:rsid w:val="0096068E"/>
    <w:rsid w:val="00960690"/>
    <w:rsid w:val="009606C2"/>
    <w:rsid w:val="009606C5"/>
    <w:rsid w:val="009606ED"/>
    <w:rsid w:val="009606F0"/>
    <w:rsid w:val="009606F8"/>
    <w:rsid w:val="0096071A"/>
    <w:rsid w:val="0096072F"/>
    <w:rsid w:val="0096073D"/>
    <w:rsid w:val="009607F3"/>
    <w:rsid w:val="009607F9"/>
    <w:rsid w:val="00960802"/>
    <w:rsid w:val="00960804"/>
    <w:rsid w:val="0096080C"/>
    <w:rsid w:val="0096081B"/>
    <w:rsid w:val="009608BD"/>
    <w:rsid w:val="0096092A"/>
    <w:rsid w:val="00960931"/>
    <w:rsid w:val="00960952"/>
    <w:rsid w:val="0096097B"/>
    <w:rsid w:val="009609BF"/>
    <w:rsid w:val="009609C8"/>
    <w:rsid w:val="009609CC"/>
    <w:rsid w:val="00960A1A"/>
    <w:rsid w:val="00960A21"/>
    <w:rsid w:val="00960A57"/>
    <w:rsid w:val="00960A71"/>
    <w:rsid w:val="00960A8A"/>
    <w:rsid w:val="00960ACB"/>
    <w:rsid w:val="00960AED"/>
    <w:rsid w:val="00960B01"/>
    <w:rsid w:val="00960B05"/>
    <w:rsid w:val="00960B1C"/>
    <w:rsid w:val="00960B25"/>
    <w:rsid w:val="00960B5B"/>
    <w:rsid w:val="00960BB4"/>
    <w:rsid w:val="00960BF5"/>
    <w:rsid w:val="00960BF8"/>
    <w:rsid w:val="00960BFD"/>
    <w:rsid w:val="00960C10"/>
    <w:rsid w:val="00960C1D"/>
    <w:rsid w:val="00960C2D"/>
    <w:rsid w:val="00960C40"/>
    <w:rsid w:val="00960C7A"/>
    <w:rsid w:val="00960C93"/>
    <w:rsid w:val="00960CB8"/>
    <w:rsid w:val="00960CEB"/>
    <w:rsid w:val="00960CED"/>
    <w:rsid w:val="00960CF7"/>
    <w:rsid w:val="00960CFF"/>
    <w:rsid w:val="00960D03"/>
    <w:rsid w:val="00960D33"/>
    <w:rsid w:val="00960D66"/>
    <w:rsid w:val="00960D7B"/>
    <w:rsid w:val="00960DDD"/>
    <w:rsid w:val="00960DDF"/>
    <w:rsid w:val="00960E0A"/>
    <w:rsid w:val="00960E1F"/>
    <w:rsid w:val="00960E2A"/>
    <w:rsid w:val="00960E2E"/>
    <w:rsid w:val="00960E47"/>
    <w:rsid w:val="00960ECD"/>
    <w:rsid w:val="00960EDD"/>
    <w:rsid w:val="00960EEC"/>
    <w:rsid w:val="00960F0F"/>
    <w:rsid w:val="00960F3E"/>
    <w:rsid w:val="00960F6E"/>
    <w:rsid w:val="00960F78"/>
    <w:rsid w:val="00960FA8"/>
    <w:rsid w:val="00960FCD"/>
    <w:rsid w:val="00961015"/>
    <w:rsid w:val="00961032"/>
    <w:rsid w:val="00961049"/>
    <w:rsid w:val="00961055"/>
    <w:rsid w:val="00961077"/>
    <w:rsid w:val="009610D3"/>
    <w:rsid w:val="0096110A"/>
    <w:rsid w:val="00961111"/>
    <w:rsid w:val="0096111C"/>
    <w:rsid w:val="00961187"/>
    <w:rsid w:val="009611C0"/>
    <w:rsid w:val="00961218"/>
    <w:rsid w:val="00961224"/>
    <w:rsid w:val="00961226"/>
    <w:rsid w:val="00961227"/>
    <w:rsid w:val="00961243"/>
    <w:rsid w:val="00961251"/>
    <w:rsid w:val="00961275"/>
    <w:rsid w:val="0096127F"/>
    <w:rsid w:val="009612AD"/>
    <w:rsid w:val="009612CE"/>
    <w:rsid w:val="009612D4"/>
    <w:rsid w:val="00961312"/>
    <w:rsid w:val="00961329"/>
    <w:rsid w:val="00961332"/>
    <w:rsid w:val="00961393"/>
    <w:rsid w:val="009613AB"/>
    <w:rsid w:val="009613B8"/>
    <w:rsid w:val="009613C9"/>
    <w:rsid w:val="009613E8"/>
    <w:rsid w:val="0096146A"/>
    <w:rsid w:val="00961482"/>
    <w:rsid w:val="0096148A"/>
    <w:rsid w:val="0096148C"/>
    <w:rsid w:val="009614F3"/>
    <w:rsid w:val="0096154A"/>
    <w:rsid w:val="0096156E"/>
    <w:rsid w:val="0096158C"/>
    <w:rsid w:val="009615B5"/>
    <w:rsid w:val="009615C4"/>
    <w:rsid w:val="009615CF"/>
    <w:rsid w:val="009615D4"/>
    <w:rsid w:val="009615DA"/>
    <w:rsid w:val="009615FD"/>
    <w:rsid w:val="00961604"/>
    <w:rsid w:val="00961619"/>
    <w:rsid w:val="00961634"/>
    <w:rsid w:val="0096164F"/>
    <w:rsid w:val="0096165F"/>
    <w:rsid w:val="0096167B"/>
    <w:rsid w:val="009616A1"/>
    <w:rsid w:val="009616BC"/>
    <w:rsid w:val="00961718"/>
    <w:rsid w:val="00961738"/>
    <w:rsid w:val="00961740"/>
    <w:rsid w:val="00961743"/>
    <w:rsid w:val="00961779"/>
    <w:rsid w:val="00961794"/>
    <w:rsid w:val="009617B0"/>
    <w:rsid w:val="009617BB"/>
    <w:rsid w:val="00961800"/>
    <w:rsid w:val="00961820"/>
    <w:rsid w:val="00961840"/>
    <w:rsid w:val="009618A1"/>
    <w:rsid w:val="009618C4"/>
    <w:rsid w:val="009618D0"/>
    <w:rsid w:val="009618FD"/>
    <w:rsid w:val="0096190C"/>
    <w:rsid w:val="00961914"/>
    <w:rsid w:val="00961931"/>
    <w:rsid w:val="009619D8"/>
    <w:rsid w:val="009619D9"/>
    <w:rsid w:val="009619E5"/>
    <w:rsid w:val="00961A4A"/>
    <w:rsid w:val="00961A6E"/>
    <w:rsid w:val="00961ACE"/>
    <w:rsid w:val="00961AF8"/>
    <w:rsid w:val="00961B19"/>
    <w:rsid w:val="00961B3A"/>
    <w:rsid w:val="00961B58"/>
    <w:rsid w:val="00961B89"/>
    <w:rsid w:val="00961B8C"/>
    <w:rsid w:val="00961B92"/>
    <w:rsid w:val="00961BBA"/>
    <w:rsid w:val="00961BD7"/>
    <w:rsid w:val="00961C1D"/>
    <w:rsid w:val="00961C2C"/>
    <w:rsid w:val="00961C47"/>
    <w:rsid w:val="00961C50"/>
    <w:rsid w:val="00961C7D"/>
    <w:rsid w:val="00961C7F"/>
    <w:rsid w:val="00961C82"/>
    <w:rsid w:val="00961CDA"/>
    <w:rsid w:val="00961CDE"/>
    <w:rsid w:val="00961D78"/>
    <w:rsid w:val="00961D8F"/>
    <w:rsid w:val="00961D97"/>
    <w:rsid w:val="00961D98"/>
    <w:rsid w:val="00961DAC"/>
    <w:rsid w:val="00961DD8"/>
    <w:rsid w:val="00961DDE"/>
    <w:rsid w:val="00961E0F"/>
    <w:rsid w:val="00961E24"/>
    <w:rsid w:val="00961E32"/>
    <w:rsid w:val="00961E4D"/>
    <w:rsid w:val="00961E63"/>
    <w:rsid w:val="00961E89"/>
    <w:rsid w:val="00961E9F"/>
    <w:rsid w:val="00961EAA"/>
    <w:rsid w:val="00961EC4"/>
    <w:rsid w:val="00961F1C"/>
    <w:rsid w:val="00961F3B"/>
    <w:rsid w:val="00961F41"/>
    <w:rsid w:val="00961F42"/>
    <w:rsid w:val="00961F48"/>
    <w:rsid w:val="00961F4E"/>
    <w:rsid w:val="00961F50"/>
    <w:rsid w:val="00961FA7"/>
    <w:rsid w:val="00961FC9"/>
    <w:rsid w:val="00961FCA"/>
    <w:rsid w:val="00961FD9"/>
    <w:rsid w:val="00961FFF"/>
    <w:rsid w:val="0096204E"/>
    <w:rsid w:val="00962054"/>
    <w:rsid w:val="0096206C"/>
    <w:rsid w:val="0096206E"/>
    <w:rsid w:val="0096207E"/>
    <w:rsid w:val="0096208F"/>
    <w:rsid w:val="009620A4"/>
    <w:rsid w:val="00962114"/>
    <w:rsid w:val="0096211D"/>
    <w:rsid w:val="00962126"/>
    <w:rsid w:val="00962128"/>
    <w:rsid w:val="00962129"/>
    <w:rsid w:val="0096218E"/>
    <w:rsid w:val="0096218F"/>
    <w:rsid w:val="00962190"/>
    <w:rsid w:val="009621C9"/>
    <w:rsid w:val="00962210"/>
    <w:rsid w:val="00962238"/>
    <w:rsid w:val="009622E1"/>
    <w:rsid w:val="0096233D"/>
    <w:rsid w:val="00962357"/>
    <w:rsid w:val="0096235B"/>
    <w:rsid w:val="009623C4"/>
    <w:rsid w:val="009623F0"/>
    <w:rsid w:val="0096241C"/>
    <w:rsid w:val="0096245A"/>
    <w:rsid w:val="009624B0"/>
    <w:rsid w:val="009624B4"/>
    <w:rsid w:val="009624DB"/>
    <w:rsid w:val="009624E5"/>
    <w:rsid w:val="00962536"/>
    <w:rsid w:val="00962545"/>
    <w:rsid w:val="00962610"/>
    <w:rsid w:val="00962621"/>
    <w:rsid w:val="00962638"/>
    <w:rsid w:val="00962680"/>
    <w:rsid w:val="009626E8"/>
    <w:rsid w:val="00962709"/>
    <w:rsid w:val="00962724"/>
    <w:rsid w:val="00962744"/>
    <w:rsid w:val="00962784"/>
    <w:rsid w:val="009627B8"/>
    <w:rsid w:val="009627CE"/>
    <w:rsid w:val="009627F1"/>
    <w:rsid w:val="0096280C"/>
    <w:rsid w:val="0096281A"/>
    <w:rsid w:val="00962825"/>
    <w:rsid w:val="0096284F"/>
    <w:rsid w:val="00962876"/>
    <w:rsid w:val="0096287B"/>
    <w:rsid w:val="00962889"/>
    <w:rsid w:val="00962890"/>
    <w:rsid w:val="009628C0"/>
    <w:rsid w:val="009628D5"/>
    <w:rsid w:val="009628EB"/>
    <w:rsid w:val="00962914"/>
    <w:rsid w:val="0096292D"/>
    <w:rsid w:val="0096293F"/>
    <w:rsid w:val="00962950"/>
    <w:rsid w:val="00962961"/>
    <w:rsid w:val="009629A2"/>
    <w:rsid w:val="009629AB"/>
    <w:rsid w:val="009629E2"/>
    <w:rsid w:val="009629F3"/>
    <w:rsid w:val="00962A14"/>
    <w:rsid w:val="00962A25"/>
    <w:rsid w:val="00962A33"/>
    <w:rsid w:val="00962A38"/>
    <w:rsid w:val="00962A6D"/>
    <w:rsid w:val="00962AD0"/>
    <w:rsid w:val="00962AED"/>
    <w:rsid w:val="00962AFC"/>
    <w:rsid w:val="00962B79"/>
    <w:rsid w:val="00962B7E"/>
    <w:rsid w:val="00962B84"/>
    <w:rsid w:val="00962B9A"/>
    <w:rsid w:val="00962B9C"/>
    <w:rsid w:val="00962BAA"/>
    <w:rsid w:val="00962BD2"/>
    <w:rsid w:val="00962CA5"/>
    <w:rsid w:val="00962CAC"/>
    <w:rsid w:val="00962CBB"/>
    <w:rsid w:val="00962CD3"/>
    <w:rsid w:val="00962D11"/>
    <w:rsid w:val="00962D20"/>
    <w:rsid w:val="00962D25"/>
    <w:rsid w:val="00962D95"/>
    <w:rsid w:val="00962DAF"/>
    <w:rsid w:val="00962DC1"/>
    <w:rsid w:val="00962E0D"/>
    <w:rsid w:val="00962E12"/>
    <w:rsid w:val="00962E35"/>
    <w:rsid w:val="00962E4C"/>
    <w:rsid w:val="00962E8E"/>
    <w:rsid w:val="00962EA5"/>
    <w:rsid w:val="00962EA9"/>
    <w:rsid w:val="00962EAD"/>
    <w:rsid w:val="00962EC0"/>
    <w:rsid w:val="00962ED4"/>
    <w:rsid w:val="00962F0A"/>
    <w:rsid w:val="00962F5E"/>
    <w:rsid w:val="00962FB4"/>
    <w:rsid w:val="00962FB7"/>
    <w:rsid w:val="00962FE3"/>
    <w:rsid w:val="00962FEA"/>
    <w:rsid w:val="00963038"/>
    <w:rsid w:val="00963059"/>
    <w:rsid w:val="0096306A"/>
    <w:rsid w:val="00963079"/>
    <w:rsid w:val="009630B7"/>
    <w:rsid w:val="00963112"/>
    <w:rsid w:val="00963135"/>
    <w:rsid w:val="00963138"/>
    <w:rsid w:val="00963170"/>
    <w:rsid w:val="00963195"/>
    <w:rsid w:val="00963200"/>
    <w:rsid w:val="00963224"/>
    <w:rsid w:val="00963259"/>
    <w:rsid w:val="00963268"/>
    <w:rsid w:val="00963291"/>
    <w:rsid w:val="009632C7"/>
    <w:rsid w:val="009632E4"/>
    <w:rsid w:val="00963376"/>
    <w:rsid w:val="00963409"/>
    <w:rsid w:val="00963426"/>
    <w:rsid w:val="00963440"/>
    <w:rsid w:val="00963466"/>
    <w:rsid w:val="00963472"/>
    <w:rsid w:val="00963499"/>
    <w:rsid w:val="009634A6"/>
    <w:rsid w:val="009634AC"/>
    <w:rsid w:val="009634F0"/>
    <w:rsid w:val="009634F6"/>
    <w:rsid w:val="00963503"/>
    <w:rsid w:val="00963515"/>
    <w:rsid w:val="00963538"/>
    <w:rsid w:val="00963548"/>
    <w:rsid w:val="00963560"/>
    <w:rsid w:val="009635A9"/>
    <w:rsid w:val="009635B2"/>
    <w:rsid w:val="009635BC"/>
    <w:rsid w:val="009635C8"/>
    <w:rsid w:val="009635FB"/>
    <w:rsid w:val="00963600"/>
    <w:rsid w:val="00963603"/>
    <w:rsid w:val="0096360B"/>
    <w:rsid w:val="00963638"/>
    <w:rsid w:val="00963658"/>
    <w:rsid w:val="0096366E"/>
    <w:rsid w:val="009636A0"/>
    <w:rsid w:val="009636C2"/>
    <w:rsid w:val="009636D0"/>
    <w:rsid w:val="009636DD"/>
    <w:rsid w:val="009636E7"/>
    <w:rsid w:val="0096373C"/>
    <w:rsid w:val="00963780"/>
    <w:rsid w:val="009637AB"/>
    <w:rsid w:val="009637DE"/>
    <w:rsid w:val="009637E9"/>
    <w:rsid w:val="009637ED"/>
    <w:rsid w:val="00963814"/>
    <w:rsid w:val="00963824"/>
    <w:rsid w:val="0096383D"/>
    <w:rsid w:val="0096385F"/>
    <w:rsid w:val="009638BE"/>
    <w:rsid w:val="009638FE"/>
    <w:rsid w:val="00963942"/>
    <w:rsid w:val="00963945"/>
    <w:rsid w:val="00963961"/>
    <w:rsid w:val="0096397A"/>
    <w:rsid w:val="009639CF"/>
    <w:rsid w:val="009639D1"/>
    <w:rsid w:val="009639D6"/>
    <w:rsid w:val="009639D7"/>
    <w:rsid w:val="00963A05"/>
    <w:rsid w:val="00963A19"/>
    <w:rsid w:val="00963A43"/>
    <w:rsid w:val="00963A84"/>
    <w:rsid w:val="00963AA5"/>
    <w:rsid w:val="00963ACB"/>
    <w:rsid w:val="00963ACE"/>
    <w:rsid w:val="00963AD2"/>
    <w:rsid w:val="00963AD4"/>
    <w:rsid w:val="00963AE4"/>
    <w:rsid w:val="00963B0B"/>
    <w:rsid w:val="00963B52"/>
    <w:rsid w:val="00963B6E"/>
    <w:rsid w:val="00963B77"/>
    <w:rsid w:val="00963BD3"/>
    <w:rsid w:val="00963C7C"/>
    <w:rsid w:val="00963C87"/>
    <w:rsid w:val="00963CBD"/>
    <w:rsid w:val="00963CCC"/>
    <w:rsid w:val="00963CF5"/>
    <w:rsid w:val="00963D0D"/>
    <w:rsid w:val="00963D35"/>
    <w:rsid w:val="00963D4F"/>
    <w:rsid w:val="00963D71"/>
    <w:rsid w:val="00963E4B"/>
    <w:rsid w:val="00963E8F"/>
    <w:rsid w:val="00963EAC"/>
    <w:rsid w:val="00963F3E"/>
    <w:rsid w:val="00963FD8"/>
    <w:rsid w:val="00964031"/>
    <w:rsid w:val="0096405A"/>
    <w:rsid w:val="0096406A"/>
    <w:rsid w:val="00964070"/>
    <w:rsid w:val="00964084"/>
    <w:rsid w:val="00964097"/>
    <w:rsid w:val="009640A4"/>
    <w:rsid w:val="009640F5"/>
    <w:rsid w:val="009640F8"/>
    <w:rsid w:val="00964188"/>
    <w:rsid w:val="009641D7"/>
    <w:rsid w:val="009641D9"/>
    <w:rsid w:val="009641E4"/>
    <w:rsid w:val="0096422C"/>
    <w:rsid w:val="00964236"/>
    <w:rsid w:val="0096426F"/>
    <w:rsid w:val="0096427E"/>
    <w:rsid w:val="009642BA"/>
    <w:rsid w:val="00964322"/>
    <w:rsid w:val="0096432E"/>
    <w:rsid w:val="00964389"/>
    <w:rsid w:val="009643C6"/>
    <w:rsid w:val="009643C7"/>
    <w:rsid w:val="00964412"/>
    <w:rsid w:val="0096443C"/>
    <w:rsid w:val="009644AB"/>
    <w:rsid w:val="009644CF"/>
    <w:rsid w:val="009644E6"/>
    <w:rsid w:val="009644EA"/>
    <w:rsid w:val="0096454E"/>
    <w:rsid w:val="0096455E"/>
    <w:rsid w:val="00964589"/>
    <w:rsid w:val="009645D4"/>
    <w:rsid w:val="009645E0"/>
    <w:rsid w:val="00964600"/>
    <w:rsid w:val="00964644"/>
    <w:rsid w:val="00964649"/>
    <w:rsid w:val="00964670"/>
    <w:rsid w:val="00964676"/>
    <w:rsid w:val="0096467E"/>
    <w:rsid w:val="00964690"/>
    <w:rsid w:val="009646CC"/>
    <w:rsid w:val="009646D5"/>
    <w:rsid w:val="009646F4"/>
    <w:rsid w:val="00964762"/>
    <w:rsid w:val="0096478A"/>
    <w:rsid w:val="009647B9"/>
    <w:rsid w:val="009647E8"/>
    <w:rsid w:val="009647ED"/>
    <w:rsid w:val="0096485D"/>
    <w:rsid w:val="00964894"/>
    <w:rsid w:val="009648EA"/>
    <w:rsid w:val="009648F9"/>
    <w:rsid w:val="0096490E"/>
    <w:rsid w:val="00964935"/>
    <w:rsid w:val="00964972"/>
    <w:rsid w:val="009649AC"/>
    <w:rsid w:val="00964A08"/>
    <w:rsid w:val="00964A1A"/>
    <w:rsid w:val="00964A1F"/>
    <w:rsid w:val="00964A32"/>
    <w:rsid w:val="00964A58"/>
    <w:rsid w:val="00964A63"/>
    <w:rsid w:val="00964A71"/>
    <w:rsid w:val="00964A87"/>
    <w:rsid w:val="00964A8F"/>
    <w:rsid w:val="00964AA2"/>
    <w:rsid w:val="00964B2B"/>
    <w:rsid w:val="00964B2C"/>
    <w:rsid w:val="00964B35"/>
    <w:rsid w:val="00964B38"/>
    <w:rsid w:val="00964BAE"/>
    <w:rsid w:val="00964BC4"/>
    <w:rsid w:val="00964C28"/>
    <w:rsid w:val="00964C38"/>
    <w:rsid w:val="00964C88"/>
    <w:rsid w:val="00964CAE"/>
    <w:rsid w:val="00964D0F"/>
    <w:rsid w:val="00964D26"/>
    <w:rsid w:val="00964D4C"/>
    <w:rsid w:val="00964D4D"/>
    <w:rsid w:val="00964D78"/>
    <w:rsid w:val="00964D7A"/>
    <w:rsid w:val="00964D85"/>
    <w:rsid w:val="00964DB8"/>
    <w:rsid w:val="00964DBA"/>
    <w:rsid w:val="00964DBB"/>
    <w:rsid w:val="00964DCA"/>
    <w:rsid w:val="00964E1E"/>
    <w:rsid w:val="00964E30"/>
    <w:rsid w:val="00964E3C"/>
    <w:rsid w:val="00964E65"/>
    <w:rsid w:val="00964EAA"/>
    <w:rsid w:val="00964EF5"/>
    <w:rsid w:val="00964F0D"/>
    <w:rsid w:val="00964F0F"/>
    <w:rsid w:val="00964F14"/>
    <w:rsid w:val="00964F34"/>
    <w:rsid w:val="00964F4A"/>
    <w:rsid w:val="00964F60"/>
    <w:rsid w:val="00964F72"/>
    <w:rsid w:val="00964FDE"/>
    <w:rsid w:val="00965091"/>
    <w:rsid w:val="00965092"/>
    <w:rsid w:val="009650AB"/>
    <w:rsid w:val="009650C8"/>
    <w:rsid w:val="0096510C"/>
    <w:rsid w:val="0096516E"/>
    <w:rsid w:val="00965177"/>
    <w:rsid w:val="009651AD"/>
    <w:rsid w:val="009651D0"/>
    <w:rsid w:val="0096520F"/>
    <w:rsid w:val="00965222"/>
    <w:rsid w:val="00965240"/>
    <w:rsid w:val="00965270"/>
    <w:rsid w:val="00965284"/>
    <w:rsid w:val="00965295"/>
    <w:rsid w:val="009652B9"/>
    <w:rsid w:val="009652CD"/>
    <w:rsid w:val="009652CF"/>
    <w:rsid w:val="009652D2"/>
    <w:rsid w:val="009652E1"/>
    <w:rsid w:val="009652EA"/>
    <w:rsid w:val="009652EC"/>
    <w:rsid w:val="009652F0"/>
    <w:rsid w:val="0096532B"/>
    <w:rsid w:val="00965334"/>
    <w:rsid w:val="00965351"/>
    <w:rsid w:val="00965366"/>
    <w:rsid w:val="00965399"/>
    <w:rsid w:val="009653B7"/>
    <w:rsid w:val="009653BB"/>
    <w:rsid w:val="009653D0"/>
    <w:rsid w:val="009653F3"/>
    <w:rsid w:val="00965406"/>
    <w:rsid w:val="00965435"/>
    <w:rsid w:val="0096545F"/>
    <w:rsid w:val="009654AC"/>
    <w:rsid w:val="009654BB"/>
    <w:rsid w:val="00965509"/>
    <w:rsid w:val="00965510"/>
    <w:rsid w:val="0096551C"/>
    <w:rsid w:val="00965530"/>
    <w:rsid w:val="0096556C"/>
    <w:rsid w:val="0096556E"/>
    <w:rsid w:val="0096558F"/>
    <w:rsid w:val="00965598"/>
    <w:rsid w:val="00965599"/>
    <w:rsid w:val="009655AB"/>
    <w:rsid w:val="009655EE"/>
    <w:rsid w:val="009655F1"/>
    <w:rsid w:val="0096562D"/>
    <w:rsid w:val="0096568D"/>
    <w:rsid w:val="009656AF"/>
    <w:rsid w:val="009656B4"/>
    <w:rsid w:val="009656BE"/>
    <w:rsid w:val="009656C7"/>
    <w:rsid w:val="009656D4"/>
    <w:rsid w:val="009656EA"/>
    <w:rsid w:val="00965713"/>
    <w:rsid w:val="00965723"/>
    <w:rsid w:val="00965741"/>
    <w:rsid w:val="00965747"/>
    <w:rsid w:val="00965751"/>
    <w:rsid w:val="00965752"/>
    <w:rsid w:val="009657FA"/>
    <w:rsid w:val="00965836"/>
    <w:rsid w:val="009658C3"/>
    <w:rsid w:val="009658C6"/>
    <w:rsid w:val="009658CC"/>
    <w:rsid w:val="009658D3"/>
    <w:rsid w:val="00965912"/>
    <w:rsid w:val="0096593D"/>
    <w:rsid w:val="00965966"/>
    <w:rsid w:val="00965980"/>
    <w:rsid w:val="009659A5"/>
    <w:rsid w:val="009659AF"/>
    <w:rsid w:val="009659BC"/>
    <w:rsid w:val="009659DB"/>
    <w:rsid w:val="00965A14"/>
    <w:rsid w:val="00965A3C"/>
    <w:rsid w:val="00965A3F"/>
    <w:rsid w:val="00965A63"/>
    <w:rsid w:val="00965A9A"/>
    <w:rsid w:val="00965A9E"/>
    <w:rsid w:val="00965AB6"/>
    <w:rsid w:val="00965AC8"/>
    <w:rsid w:val="00965ACB"/>
    <w:rsid w:val="00965AD5"/>
    <w:rsid w:val="00965AE6"/>
    <w:rsid w:val="00965AF3"/>
    <w:rsid w:val="00965B26"/>
    <w:rsid w:val="00965B2D"/>
    <w:rsid w:val="00965B3A"/>
    <w:rsid w:val="00965B89"/>
    <w:rsid w:val="00965BAA"/>
    <w:rsid w:val="00965BBE"/>
    <w:rsid w:val="00965BC1"/>
    <w:rsid w:val="00965BC5"/>
    <w:rsid w:val="00965BF1"/>
    <w:rsid w:val="00965C13"/>
    <w:rsid w:val="00965C1A"/>
    <w:rsid w:val="00965C3B"/>
    <w:rsid w:val="00965C73"/>
    <w:rsid w:val="00965C9A"/>
    <w:rsid w:val="00965CC0"/>
    <w:rsid w:val="00965CC1"/>
    <w:rsid w:val="00965CC6"/>
    <w:rsid w:val="00965CD2"/>
    <w:rsid w:val="00965CE0"/>
    <w:rsid w:val="00965CE3"/>
    <w:rsid w:val="00965D4F"/>
    <w:rsid w:val="00965D76"/>
    <w:rsid w:val="00965D81"/>
    <w:rsid w:val="00965D92"/>
    <w:rsid w:val="00965DA9"/>
    <w:rsid w:val="00965DD9"/>
    <w:rsid w:val="00965DFD"/>
    <w:rsid w:val="00965E07"/>
    <w:rsid w:val="00965E09"/>
    <w:rsid w:val="00965E0F"/>
    <w:rsid w:val="00965E13"/>
    <w:rsid w:val="00965E1F"/>
    <w:rsid w:val="00965E32"/>
    <w:rsid w:val="00965E47"/>
    <w:rsid w:val="00965E4A"/>
    <w:rsid w:val="00965E6E"/>
    <w:rsid w:val="00965E76"/>
    <w:rsid w:val="00965EA2"/>
    <w:rsid w:val="00965EAA"/>
    <w:rsid w:val="00965F54"/>
    <w:rsid w:val="00965F63"/>
    <w:rsid w:val="00965F66"/>
    <w:rsid w:val="00965FDC"/>
    <w:rsid w:val="00965FF1"/>
    <w:rsid w:val="00966039"/>
    <w:rsid w:val="00966065"/>
    <w:rsid w:val="0096606B"/>
    <w:rsid w:val="00966093"/>
    <w:rsid w:val="009660A5"/>
    <w:rsid w:val="009660E2"/>
    <w:rsid w:val="009660E8"/>
    <w:rsid w:val="009660FF"/>
    <w:rsid w:val="00966102"/>
    <w:rsid w:val="00966197"/>
    <w:rsid w:val="009661C3"/>
    <w:rsid w:val="0096621F"/>
    <w:rsid w:val="00966245"/>
    <w:rsid w:val="0096625F"/>
    <w:rsid w:val="009662B5"/>
    <w:rsid w:val="0096630B"/>
    <w:rsid w:val="00966363"/>
    <w:rsid w:val="00966375"/>
    <w:rsid w:val="009663C2"/>
    <w:rsid w:val="00966438"/>
    <w:rsid w:val="00966454"/>
    <w:rsid w:val="00966467"/>
    <w:rsid w:val="0096647A"/>
    <w:rsid w:val="00966493"/>
    <w:rsid w:val="009664D2"/>
    <w:rsid w:val="009664F5"/>
    <w:rsid w:val="00966503"/>
    <w:rsid w:val="0096651C"/>
    <w:rsid w:val="00966570"/>
    <w:rsid w:val="00966574"/>
    <w:rsid w:val="00966598"/>
    <w:rsid w:val="00966617"/>
    <w:rsid w:val="00966650"/>
    <w:rsid w:val="00966667"/>
    <w:rsid w:val="00966677"/>
    <w:rsid w:val="00966699"/>
    <w:rsid w:val="009666A5"/>
    <w:rsid w:val="009666CB"/>
    <w:rsid w:val="00966714"/>
    <w:rsid w:val="00966720"/>
    <w:rsid w:val="00966748"/>
    <w:rsid w:val="00966768"/>
    <w:rsid w:val="009667A0"/>
    <w:rsid w:val="009667F9"/>
    <w:rsid w:val="00966804"/>
    <w:rsid w:val="0096681A"/>
    <w:rsid w:val="00966845"/>
    <w:rsid w:val="0096684E"/>
    <w:rsid w:val="0096685A"/>
    <w:rsid w:val="0096686B"/>
    <w:rsid w:val="0096687A"/>
    <w:rsid w:val="0096688E"/>
    <w:rsid w:val="009668AD"/>
    <w:rsid w:val="009668C3"/>
    <w:rsid w:val="009668F0"/>
    <w:rsid w:val="009668FA"/>
    <w:rsid w:val="00966911"/>
    <w:rsid w:val="00966934"/>
    <w:rsid w:val="00966956"/>
    <w:rsid w:val="00966993"/>
    <w:rsid w:val="009669B5"/>
    <w:rsid w:val="009669B6"/>
    <w:rsid w:val="009669C8"/>
    <w:rsid w:val="009669D3"/>
    <w:rsid w:val="009669E0"/>
    <w:rsid w:val="00966A0C"/>
    <w:rsid w:val="00966A1E"/>
    <w:rsid w:val="00966A25"/>
    <w:rsid w:val="00966A2B"/>
    <w:rsid w:val="00966A92"/>
    <w:rsid w:val="00966AB1"/>
    <w:rsid w:val="00966AEA"/>
    <w:rsid w:val="00966B33"/>
    <w:rsid w:val="00966B46"/>
    <w:rsid w:val="00966B50"/>
    <w:rsid w:val="00966B91"/>
    <w:rsid w:val="00966BA0"/>
    <w:rsid w:val="00966BBE"/>
    <w:rsid w:val="00966C19"/>
    <w:rsid w:val="00966C2A"/>
    <w:rsid w:val="00966C39"/>
    <w:rsid w:val="00966C78"/>
    <w:rsid w:val="00966CA1"/>
    <w:rsid w:val="00966CAC"/>
    <w:rsid w:val="00966CE3"/>
    <w:rsid w:val="00966D1F"/>
    <w:rsid w:val="00966D8C"/>
    <w:rsid w:val="00966DA0"/>
    <w:rsid w:val="00966DA2"/>
    <w:rsid w:val="00966DC6"/>
    <w:rsid w:val="00966DD0"/>
    <w:rsid w:val="00966DDA"/>
    <w:rsid w:val="00966DE2"/>
    <w:rsid w:val="00966E59"/>
    <w:rsid w:val="00966E9B"/>
    <w:rsid w:val="00966ED3"/>
    <w:rsid w:val="00966F07"/>
    <w:rsid w:val="00966F19"/>
    <w:rsid w:val="00966F4A"/>
    <w:rsid w:val="00966F53"/>
    <w:rsid w:val="00966F7A"/>
    <w:rsid w:val="00966FA1"/>
    <w:rsid w:val="00966FE5"/>
    <w:rsid w:val="0096700B"/>
    <w:rsid w:val="00967033"/>
    <w:rsid w:val="00967051"/>
    <w:rsid w:val="00967077"/>
    <w:rsid w:val="0096707E"/>
    <w:rsid w:val="00967083"/>
    <w:rsid w:val="009670B8"/>
    <w:rsid w:val="00967105"/>
    <w:rsid w:val="00967107"/>
    <w:rsid w:val="00967131"/>
    <w:rsid w:val="00967139"/>
    <w:rsid w:val="00967198"/>
    <w:rsid w:val="009671A9"/>
    <w:rsid w:val="009671DA"/>
    <w:rsid w:val="009671E3"/>
    <w:rsid w:val="00967201"/>
    <w:rsid w:val="00967203"/>
    <w:rsid w:val="00967238"/>
    <w:rsid w:val="00967243"/>
    <w:rsid w:val="0096724D"/>
    <w:rsid w:val="00967260"/>
    <w:rsid w:val="009672F3"/>
    <w:rsid w:val="00967341"/>
    <w:rsid w:val="00967344"/>
    <w:rsid w:val="00967374"/>
    <w:rsid w:val="009673CA"/>
    <w:rsid w:val="0096740D"/>
    <w:rsid w:val="00967412"/>
    <w:rsid w:val="0096743E"/>
    <w:rsid w:val="00967469"/>
    <w:rsid w:val="00967472"/>
    <w:rsid w:val="00967473"/>
    <w:rsid w:val="0096748D"/>
    <w:rsid w:val="009674AF"/>
    <w:rsid w:val="009674B4"/>
    <w:rsid w:val="009674CB"/>
    <w:rsid w:val="009674CF"/>
    <w:rsid w:val="009674E3"/>
    <w:rsid w:val="009674F2"/>
    <w:rsid w:val="009674F5"/>
    <w:rsid w:val="00967509"/>
    <w:rsid w:val="0096752E"/>
    <w:rsid w:val="0096755B"/>
    <w:rsid w:val="0096757D"/>
    <w:rsid w:val="00967596"/>
    <w:rsid w:val="009675A0"/>
    <w:rsid w:val="009675B6"/>
    <w:rsid w:val="009675BF"/>
    <w:rsid w:val="0096765D"/>
    <w:rsid w:val="00967663"/>
    <w:rsid w:val="0096768D"/>
    <w:rsid w:val="009676C5"/>
    <w:rsid w:val="009676C8"/>
    <w:rsid w:val="009676DA"/>
    <w:rsid w:val="00967700"/>
    <w:rsid w:val="0096771D"/>
    <w:rsid w:val="00967758"/>
    <w:rsid w:val="00967784"/>
    <w:rsid w:val="0096779F"/>
    <w:rsid w:val="009677BB"/>
    <w:rsid w:val="009677C3"/>
    <w:rsid w:val="009677CE"/>
    <w:rsid w:val="00967813"/>
    <w:rsid w:val="00967826"/>
    <w:rsid w:val="009678AA"/>
    <w:rsid w:val="009678C3"/>
    <w:rsid w:val="009678E2"/>
    <w:rsid w:val="0096791E"/>
    <w:rsid w:val="00967941"/>
    <w:rsid w:val="0096796D"/>
    <w:rsid w:val="0096798F"/>
    <w:rsid w:val="009679A3"/>
    <w:rsid w:val="009679AA"/>
    <w:rsid w:val="009679CB"/>
    <w:rsid w:val="009679D6"/>
    <w:rsid w:val="00967A17"/>
    <w:rsid w:val="00967A2B"/>
    <w:rsid w:val="00967A5F"/>
    <w:rsid w:val="00967A66"/>
    <w:rsid w:val="00967A77"/>
    <w:rsid w:val="00967B44"/>
    <w:rsid w:val="00967C93"/>
    <w:rsid w:val="00967CA3"/>
    <w:rsid w:val="00967CAC"/>
    <w:rsid w:val="00967D48"/>
    <w:rsid w:val="00967D71"/>
    <w:rsid w:val="00967D84"/>
    <w:rsid w:val="00967D9F"/>
    <w:rsid w:val="00967DB5"/>
    <w:rsid w:val="00967DBA"/>
    <w:rsid w:val="00967DE1"/>
    <w:rsid w:val="00967E4F"/>
    <w:rsid w:val="00967EC6"/>
    <w:rsid w:val="00967F9F"/>
    <w:rsid w:val="00967FA7"/>
    <w:rsid w:val="00967FB8"/>
    <w:rsid w:val="00967FC2"/>
    <w:rsid w:val="0097002E"/>
    <w:rsid w:val="0097004D"/>
    <w:rsid w:val="00970050"/>
    <w:rsid w:val="009700BF"/>
    <w:rsid w:val="0097014B"/>
    <w:rsid w:val="00970172"/>
    <w:rsid w:val="00970184"/>
    <w:rsid w:val="009701B6"/>
    <w:rsid w:val="009701BA"/>
    <w:rsid w:val="00970209"/>
    <w:rsid w:val="0097024E"/>
    <w:rsid w:val="00970250"/>
    <w:rsid w:val="009702AF"/>
    <w:rsid w:val="009702E0"/>
    <w:rsid w:val="009702F4"/>
    <w:rsid w:val="00970306"/>
    <w:rsid w:val="0097032F"/>
    <w:rsid w:val="00970356"/>
    <w:rsid w:val="0097037D"/>
    <w:rsid w:val="009703B5"/>
    <w:rsid w:val="009703F6"/>
    <w:rsid w:val="00970401"/>
    <w:rsid w:val="0097040E"/>
    <w:rsid w:val="0097043F"/>
    <w:rsid w:val="00970481"/>
    <w:rsid w:val="00970486"/>
    <w:rsid w:val="00970495"/>
    <w:rsid w:val="0097049C"/>
    <w:rsid w:val="009704C0"/>
    <w:rsid w:val="009704F1"/>
    <w:rsid w:val="0097056B"/>
    <w:rsid w:val="009705A2"/>
    <w:rsid w:val="009705CC"/>
    <w:rsid w:val="0097063C"/>
    <w:rsid w:val="0097066C"/>
    <w:rsid w:val="00970680"/>
    <w:rsid w:val="00970692"/>
    <w:rsid w:val="0097069C"/>
    <w:rsid w:val="009706AB"/>
    <w:rsid w:val="009706C2"/>
    <w:rsid w:val="009706CF"/>
    <w:rsid w:val="009706D8"/>
    <w:rsid w:val="00970710"/>
    <w:rsid w:val="00970768"/>
    <w:rsid w:val="00970792"/>
    <w:rsid w:val="009707C7"/>
    <w:rsid w:val="009707CB"/>
    <w:rsid w:val="009707CD"/>
    <w:rsid w:val="009707FE"/>
    <w:rsid w:val="00970821"/>
    <w:rsid w:val="009708A1"/>
    <w:rsid w:val="009708B1"/>
    <w:rsid w:val="009708C5"/>
    <w:rsid w:val="009708CB"/>
    <w:rsid w:val="009708F0"/>
    <w:rsid w:val="00970909"/>
    <w:rsid w:val="00970947"/>
    <w:rsid w:val="00970976"/>
    <w:rsid w:val="00970984"/>
    <w:rsid w:val="00970987"/>
    <w:rsid w:val="0097099E"/>
    <w:rsid w:val="009709A4"/>
    <w:rsid w:val="009709B0"/>
    <w:rsid w:val="009709B9"/>
    <w:rsid w:val="009709BC"/>
    <w:rsid w:val="009709EC"/>
    <w:rsid w:val="009709FA"/>
    <w:rsid w:val="00970A0E"/>
    <w:rsid w:val="00970A70"/>
    <w:rsid w:val="00970A79"/>
    <w:rsid w:val="00970B07"/>
    <w:rsid w:val="00970B28"/>
    <w:rsid w:val="00970B49"/>
    <w:rsid w:val="00970B7A"/>
    <w:rsid w:val="00970B7E"/>
    <w:rsid w:val="00970BC5"/>
    <w:rsid w:val="00970BE1"/>
    <w:rsid w:val="00970BEB"/>
    <w:rsid w:val="00970C3A"/>
    <w:rsid w:val="00970C75"/>
    <w:rsid w:val="00970C79"/>
    <w:rsid w:val="00970CC3"/>
    <w:rsid w:val="00970D31"/>
    <w:rsid w:val="00970D3B"/>
    <w:rsid w:val="00970D4D"/>
    <w:rsid w:val="00970D54"/>
    <w:rsid w:val="00970D73"/>
    <w:rsid w:val="00970D80"/>
    <w:rsid w:val="00970DBC"/>
    <w:rsid w:val="00970DC0"/>
    <w:rsid w:val="00970E13"/>
    <w:rsid w:val="00970E52"/>
    <w:rsid w:val="00970E5E"/>
    <w:rsid w:val="00970E6E"/>
    <w:rsid w:val="00970E7D"/>
    <w:rsid w:val="00970E82"/>
    <w:rsid w:val="00970E9F"/>
    <w:rsid w:val="00970EAE"/>
    <w:rsid w:val="00970EC7"/>
    <w:rsid w:val="00970EE5"/>
    <w:rsid w:val="00970F22"/>
    <w:rsid w:val="00970FAC"/>
    <w:rsid w:val="00970FDA"/>
    <w:rsid w:val="00970FE6"/>
    <w:rsid w:val="00971017"/>
    <w:rsid w:val="00971057"/>
    <w:rsid w:val="0097108A"/>
    <w:rsid w:val="00971093"/>
    <w:rsid w:val="009710B8"/>
    <w:rsid w:val="009710C2"/>
    <w:rsid w:val="009710E8"/>
    <w:rsid w:val="009710F7"/>
    <w:rsid w:val="009711B5"/>
    <w:rsid w:val="009711E1"/>
    <w:rsid w:val="009711EB"/>
    <w:rsid w:val="00971240"/>
    <w:rsid w:val="00971256"/>
    <w:rsid w:val="009712B5"/>
    <w:rsid w:val="009712B9"/>
    <w:rsid w:val="00971331"/>
    <w:rsid w:val="00971356"/>
    <w:rsid w:val="0097136E"/>
    <w:rsid w:val="0097139F"/>
    <w:rsid w:val="009713BF"/>
    <w:rsid w:val="009713D1"/>
    <w:rsid w:val="009713F6"/>
    <w:rsid w:val="009713FD"/>
    <w:rsid w:val="00971408"/>
    <w:rsid w:val="00971413"/>
    <w:rsid w:val="0097141D"/>
    <w:rsid w:val="0097146C"/>
    <w:rsid w:val="00971473"/>
    <w:rsid w:val="009714A7"/>
    <w:rsid w:val="009714C9"/>
    <w:rsid w:val="009714F6"/>
    <w:rsid w:val="00971512"/>
    <w:rsid w:val="0097154F"/>
    <w:rsid w:val="009715AB"/>
    <w:rsid w:val="009715D8"/>
    <w:rsid w:val="009715EB"/>
    <w:rsid w:val="0097165B"/>
    <w:rsid w:val="00971664"/>
    <w:rsid w:val="00971678"/>
    <w:rsid w:val="009716B6"/>
    <w:rsid w:val="009716D0"/>
    <w:rsid w:val="009716E2"/>
    <w:rsid w:val="009716F4"/>
    <w:rsid w:val="0097170C"/>
    <w:rsid w:val="0097174A"/>
    <w:rsid w:val="00971761"/>
    <w:rsid w:val="00971770"/>
    <w:rsid w:val="00971791"/>
    <w:rsid w:val="009717B5"/>
    <w:rsid w:val="00971832"/>
    <w:rsid w:val="0097185D"/>
    <w:rsid w:val="00971933"/>
    <w:rsid w:val="0097193E"/>
    <w:rsid w:val="00971940"/>
    <w:rsid w:val="00971992"/>
    <w:rsid w:val="009719B8"/>
    <w:rsid w:val="009719CB"/>
    <w:rsid w:val="009719D2"/>
    <w:rsid w:val="009719DD"/>
    <w:rsid w:val="009719E2"/>
    <w:rsid w:val="00971A4F"/>
    <w:rsid w:val="00971A57"/>
    <w:rsid w:val="00971AA7"/>
    <w:rsid w:val="00971AFD"/>
    <w:rsid w:val="00971B18"/>
    <w:rsid w:val="00971B4E"/>
    <w:rsid w:val="00971B7A"/>
    <w:rsid w:val="00971BCF"/>
    <w:rsid w:val="00971BD1"/>
    <w:rsid w:val="00971BE8"/>
    <w:rsid w:val="00971BF2"/>
    <w:rsid w:val="00971BF4"/>
    <w:rsid w:val="00971C2D"/>
    <w:rsid w:val="00971CCB"/>
    <w:rsid w:val="00971CD8"/>
    <w:rsid w:val="00971CDF"/>
    <w:rsid w:val="00971D5B"/>
    <w:rsid w:val="00971D6D"/>
    <w:rsid w:val="00971D8B"/>
    <w:rsid w:val="00971D94"/>
    <w:rsid w:val="00971DA8"/>
    <w:rsid w:val="00971DF9"/>
    <w:rsid w:val="00971E1F"/>
    <w:rsid w:val="00971E2B"/>
    <w:rsid w:val="00971E41"/>
    <w:rsid w:val="00971E5A"/>
    <w:rsid w:val="00971EC3"/>
    <w:rsid w:val="00971EC7"/>
    <w:rsid w:val="00971EE4"/>
    <w:rsid w:val="00971F59"/>
    <w:rsid w:val="00971F6F"/>
    <w:rsid w:val="00971FD1"/>
    <w:rsid w:val="00971FFC"/>
    <w:rsid w:val="00972021"/>
    <w:rsid w:val="00972044"/>
    <w:rsid w:val="00972055"/>
    <w:rsid w:val="0097207C"/>
    <w:rsid w:val="009720A3"/>
    <w:rsid w:val="009720C1"/>
    <w:rsid w:val="009720C7"/>
    <w:rsid w:val="009720DE"/>
    <w:rsid w:val="009720E0"/>
    <w:rsid w:val="009720F3"/>
    <w:rsid w:val="00972117"/>
    <w:rsid w:val="00972145"/>
    <w:rsid w:val="0097214F"/>
    <w:rsid w:val="0097216C"/>
    <w:rsid w:val="009721AB"/>
    <w:rsid w:val="0097220D"/>
    <w:rsid w:val="00972216"/>
    <w:rsid w:val="0097221D"/>
    <w:rsid w:val="0097222A"/>
    <w:rsid w:val="00972246"/>
    <w:rsid w:val="00972276"/>
    <w:rsid w:val="009722AC"/>
    <w:rsid w:val="009722B3"/>
    <w:rsid w:val="009722B6"/>
    <w:rsid w:val="0097230E"/>
    <w:rsid w:val="00972365"/>
    <w:rsid w:val="009723BD"/>
    <w:rsid w:val="009723F3"/>
    <w:rsid w:val="00972418"/>
    <w:rsid w:val="0097244A"/>
    <w:rsid w:val="0097245C"/>
    <w:rsid w:val="00972460"/>
    <w:rsid w:val="00972476"/>
    <w:rsid w:val="00972481"/>
    <w:rsid w:val="0097248D"/>
    <w:rsid w:val="009724A9"/>
    <w:rsid w:val="0097254B"/>
    <w:rsid w:val="009725A7"/>
    <w:rsid w:val="009725B2"/>
    <w:rsid w:val="009725CC"/>
    <w:rsid w:val="009725D3"/>
    <w:rsid w:val="009725E8"/>
    <w:rsid w:val="00972609"/>
    <w:rsid w:val="0097261B"/>
    <w:rsid w:val="00972639"/>
    <w:rsid w:val="00972643"/>
    <w:rsid w:val="00972670"/>
    <w:rsid w:val="00972671"/>
    <w:rsid w:val="00972683"/>
    <w:rsid w:val="0097268B"/>
    <w:rsid w:val="0097269F"/>
    <w:rsid w:val="009726B5"/>
    <w:rsid w:val="009726DA"/>
    <w:rsid w:val="009726F3"/>
    <w:rsid w:val="00972701"/>
    <w:rsid w:val="0097273B"/>
    <w:rsid w:val="0097276A"/>
    <w:rsid w:val="00972779"/>
    <w:rsid w:val="009727AC"/>
    <w:rsid w:val="009727CC"/>
    <w:rsid w:val="009727D8"/>
    <w:rsid w:val="009727E5"/>
    <w:rsid w:val="0097280E"/>
    <w:rsid w:val="0097281D"/>
    <w:rsid w:val="0097284D"/>
    <w:rsid w:val="0097285C"/>
    <w:rsid w:val="00972899"/>
    <w:rsid w:val="009728A9"/>
    <w:rsid w:val="009728B6"/>
    <w:rsid w:val="009728BB"/>
    <w:rsid w:val="009728C6"/>
    <w:rsid w:val="009728DC"/>
    <w:rsid w:val="00972913"/>
    <w:rsid w:val="0097291E"/>
    <w:rsid w:val="00972941"/>
    <w:rsid w:val="00972955"/>
    <w:rsid w:val="0097295B"/>
    <w:rsid w:val="0097296E"/>
    <w:rsid w:val="00972988"/>
    <w:rsid w:val="00972995"/>
    <w:rsid w:val="009729B0"/>
    <w:rsid w:val="009729CE"/>
    <w:rsid w:val="009729E0"/>
    <w:rsid w:val="00972A32"/>
    <w:rsid w:val="00972AC9"/>
    <w:rsid w:val="00972AD8"/>
    <w:rsid w:val="00972AE0"/>
    <w:rsid w:val="00972AFD"/>
    <w:rsid w:val="00972B0F"/>
    <w:rsid w:val="00972B94"/>
    <w:rsid w:val="00972B9D"/>
    <w:rsid w:val="00972BD6"/>
    <w:rsid w:val="00972C04"/>
    <w:rsid w:val="00972C61"/>
    <w:rsid w:val="00972C71"/>
    <w:rsid w:val="00972C9F"/>
    <w:rsid w:val="00972CA2"/>
    <w:rsid w:val="00972D02"/>
    <w:rsid w:val="00972D0C"/>
    <w:rsid w:val="00972D31"/>
    <w:rsid w:val="00972D8B"/>
    <w:rsid w:val="00972DA1"/>
    <w:rsid w:val="00972DE8"/>
    <w:rsid w:val="00972E0C"/>
    <w:rsid w:val="00972E0D"/>
    <w:rsid w:val="00972E2A"/>
    <w:rsid w:val="00972E8C"/>
    <w:rsid w:val="00972EA2"/>
    <w:rsid w:val="00972EB2"/>
    <w:rsid w:val="00972EC2"/>
    <w:rsid w:val="00972EE2"/>
    <w:rsid w:val="00972F1C"/>
    <w:rsid w:val="00972F4B"/>
    <w:rsid w:val="00972F65"/>
    <w:rsid w:val="00972F7E"/>
    <w:rsid w:val="00972F93"/>
    <w:rsid w:val="00972FAA"/>
    <w:rsid w:val="00972FC4"/>
    <w:rsid w:val="00972FEA"/>
    <w:rsid w:val="00972FFD"/>
    <w:rsid w:val="0097306D"/>
    <w:rsid w:val="00973076"/>
    <w:rsid w:val="009730C4"/>
    <w:rsid w:val="009730D1"/>
    <w:rsid w:val="00973102"/>
    <w:rsid w:val="00973120"/>
    <w:rsid w:val="00973140"/>
    <w:rsid w:val="00973198"/>
    <w:rsid w:val="009731A7"/>
    <w:rsid w:val="009731BD"/>
    <w:rsid w:val="009731C8"/>
    <w:rsid w:val="0097322D"/>
    <w:rsid w:val="0097329E"/>
    <w:rsid w:val="009732C8"/>
    <w:rsid w:val="009732D4"/>
    <w:rsid w:val="009732D5"/>
    <w:rsid w:val="009732F3"/>
    <w:rsid w:val="009732FE"/>
    <w:rsid w:val="00973310"/>
    <w:rsid w:val="0097332A"/>
    <w:rsid w:val="009733C9"/>
    <w:rsid w:val="009733FF"/>
    <w:rsid w:val="00973433"/>
    <w:rsid w:val="0097343E"/>
    <w:rsid w:val="00973445"/>
    <w:rsid w:val="0097346C"/>
    <w:rsid w:val="00973489"/>
    <w:rsid w:val="009734A1"/>
    <w:rsid w:val="009734D4"/>
    <w:rsid w:val="00973509"/>
    <w:rsid w:val="0097351E"/>
    <w:rsid w:val="00973551"/>
    <w:rsid w:val="00973553"/>
    <w:rsid w:val="0097355C"/>
    <w:rsid w:val="00973595"/>
    <w:rsid w:val="009735A2"/>
    <w:rsid w:val="009735C7"/>
    <w:rsid w:val="009735DC"/>
    <w:rsid w:val="00973635"/>
    <w:rsid w:val="009736AF"/>
    <w:rsid w:val="009736CD"/>
    <w:rsid w:val="00973719"/>
    <w:rsid w:val="00973731"/>
    <w:rsid w:val="00973734"/>
    <w:rsid w:val="00973737"/>
    <w:rsid w:val="00973787"/>
    <w:rsid w:val="009737C3"/>
    <w:rsid w:val="00973827"/>
    <w:rsid w:val="00973838"/>
    <w:rsid w:val="00973848"/>
    <w:rsid w:val="0097384A"/>
    <w:rsid w:val="0097388E"/>
    <w:rsid w:val="00973896"/>
    <w:rsid w:val="0097389B"/>
    <w:rsid w:val="009738A2"/>
    <w:rsid w:val="009738B5"/>
    <w:rsid w:val="009738D5"/>
    <w:rsid w:val="009738D9"/>
    <w:rsid w:val="00973917"/>
    <w:rsid w:val="00973936"/>
    <w:rsid w:val="00973943"/>
    <w:rsid w:val="00973974"/>
    <w:rsid w:val="009739C1"/>
    <w:rsid w:val="009739D0"/>
    <w:rsid w:val="009739D3"/>
    <w:rsid w:val="009739F5"/>
    <w:rsid w:val="00973A1A"/>
    <w:rsid w:val="00973A3B"/>
    <w:rsid w:val="00973A8F"/>
    <w:rsid w:val="00973AC2"/>
    <w:rsid w:val="00973ADC"/>
    <w:rsid w:val="00973AE0"/>
    <w:rsid w:val="00973AE8"/>
    <w:rsid w:val="00973B27"/>
    <w:rsid w:val="00973B48"/>
    <w:rsid w:val="00973B95"/>
    <w:rsid w:val="00973B9A"/>
    <w:rsid w:val="00973BA7"/>
    <w:rsid w:val="00973C2F"/>
    <w:rsid w:val="00973C50"/>
    <w:rsid w:val="00973C7B"/>
    <w:rsid w:val="00973CD4"/>
    <w:rsid w:val="00973CF6"/>
    <w:rsid w:val="00973CFC"/>
    <w:rsid w:val="00973D81"/>
    <w:rsid w:val="00973D82"/>
    <w:rsid w:val="00973DB6"/>
    <w:rsid w:val="00973E09"/>
    <w:rsid w:val="00973E5F"/>
    <w:rsid w:val="00973E72"/>
    <w:rsid w:val="00973E7F"/>
    <w:rsid w:val="00973EA7"/>
    <w:rsid w:val="00973F0A"/>
    <w:rsid w:val="00973F1E"/>
    <w:rsid w:val="00973F28"/>
    <w:rsid w:val="00973F2B"/>
    <w:rsid w:val="00973F2E"/>
    <w:rsid w:val="00973F61"/>
    <w:rsid w:val="00973F9C"/>
    <w:rsid w:val="00973FC1"/>
    <w:rsid w:val="00973FC4"/>
    <w:rsid w:val="00973FC5"/>
    <w:rsid w:val="00973FD3"/>
    <w:rsid w:val="00973FE3"/>
    <w:rsid w:val="00973FF5"/>
    <w:rsid w:val="00974007"/>
    <w:rsid w:val="00974010"/>
    <w:rsid w:val="00974061"/>
    <w:rsid w:val="00974067"/>
    <w:rsid w:val="0097406C"/>
    <w:rsid w:val="0097406D"/>
    <w:rsid w:val="00974073"/>
    <w:rsid w:val="00974099"/>
    <w:rsid w:val="00974108"/>
    <w:rsid w:val="0097419C"/>
    <w:rsid w:val="009741C9"/>
    <w:rsid w:val="009741D5"/>
    <w:rsid w:val="009741FD"/>
    <w:rsid w:val="0097425B"/>
    <w:rsid w:val="009742A1"/>
    <w:rsid w:val="009742C0"/>
    <w:rsid w:val="0097430E"/>
    <w:rsid w:val="0097435E"/>
    <w:rsid w:val="00974365"/>
    <w:rsid w:val="00974375"/>
    <w:rsid w:val="009743AB"/>
    <w:rsid w:val="009743B6"/>
    <w:rsid w:val="009743F7"/>
    <w:rsid w:val="009743FC"/>
    <w:rsid w:val="0097440A"/>
    <w:rsid w:val="00974421"/>
    <w:rsid w:val="00974463"/>
    <w:rsid w:val="009744DC"/>
    <w:rsid w:val="00974512"/>
    <w:rsid w:val="0097454D"/>
    <w:rsid w:val="00974554"/>
    <w:rsid w:val="0097455A"/>
    <w:rsid w:val="00974580"/>
    <w:rsid w:val="009745A5"/>
    <w:rsid w:val="009745DB"/>
    <w:rsid w:val="009745F4"/>
    <w:rsid w:val="00974605"/>
    <w:rsid w:val="00974614"/>
    <w:rsid w:val="00974626"/>
    <w:rsid w:val="0097462F"/>
    <w:rsid w:val="00974667"/>
    <w:rsid w:val="0097469D"/>
    <w:rsid w:val="009746A2"/>
    <w:rsid w:val="009746AB"/>
    <w:rsid w:val="009746DE"/>
    <w:rsid w:val="009746EA"/>
    <w:rsid w:val="0097471C"/>
    <w:rsid w:val="00974786"/>
    <w:rsid w:val="009747A9"/>
    <w:rsid w:val="009747C1"/>
    <w:rsid w:val="009747C6"/>
    <w:rsid w:val="009747E3"/>
    <w:rsid w:val="0097481B"/>
    <w:rsid w:val="0097482B"/>
    <w:rsid w:val="0097483D"/>
    <w:rsid w:val="00974878"/>
    <w:rsid w:val="00974883"/>
    <w:rsid w:val="00974898"/>
    <w:rsid w:val="009748C4"/>
    <w:rsid w:val="009748CE"/>
    <w:rsid w:val="009748D0"/>
    <w:rsid w:val="009748DF"/>
    <w:rsid w:val="00974946"/>
    <w:rsid w:val="00974954"/>
    <w:rsid w:val="0097495B"/>
    <w:rsid w:val="0097495E"/>
    <w:rsid w:val="00974969"/>
    <w:rsid w:val="0097497A"/>
    <w:rsid w:val="00974995"/>
    <w:rsid w:val="009749CE"/>
    <w:rsid w:val="009749DA"/>
    <w:rsid w:val="00974A03"/>
    <w:rsid w:val="00974A15"/>
    <w:rsid w:val="00974A2A"/>
    <w:rsid w:val="00974A41"/>
    <w:rsid w:val="00974A5D"/>
    <w:rsid w:val="00974A60"/>
    <w:rsid w:val="00974A82"/>
    <w:rsid w:val="00974AB0"/>
    <w:rsid w:val="00974AD4"/>
    <w:rsid w:val="00974ADB"/>
    <w:rsid w:val="00974B0C"/>
    <w:rsid w:val="00974B10"/>
    <w:rsid w:val="00974B1F"/>
    <w:rsid w:val="00974B22"/>
    <w:rsid w:val="00974B58"/>
    <w:rsid w:val="00974BA9"/>
    <w:rsid w:val="00974BB5"/>
    <w:rsid w:val="00974BDD"/>
    <w:rsid w:val="00974BEF"/>
    <w:rsid w:val="00974C2C"/>
    <w:rsid w:val="00974C33"/>
    <w:rsid w:val="00974C3A"/>
    <w:rsid w:val="00974C47"/>
    <w:rsid w:val="00974C6A"/>
    <w:rsid w:val="00974DCC"/>
    <w:rsid w:val="00974E27"/>
    <w:rsid w:val="00974E69"/>
    <w:rsid w:val="00974E7F"/>
    <w:rsid w:val="00974F3F"/>
    <w:rsid w:val="00974F9A"/>
    <w:rsid w:val="00974FEC"/>
    <w:rsid w:val="00975025"/>
    <w:rsid w:val="0097509D"/>
    <w:rsid w:val="009750B5"/>
    <w:rsid w:val="009750D4"/>
    <w:rsid w:val="00975108"/>
    <w:rsid w:val="00975152"/>
    <w:rsid w:val="00975161"/>
    <w:rsid w:val="009751BD"/>
    <w:rsid w:val="009751E5"/>
    <w:rsid w:val="009751F4"/>
    <w:rsid w:val="00975226"/>
    <w:rsid w:val="00975228"/>
    <w:rsid w:val="00975244"/>
    <w:rsid w:val="00975258"/>
    <w:rsid w:val="0097525D"/>
    <w:rsid w:val="0097528C"/>
    <w:rsid w:val="00975326"/>
    <w:rsid w:val="00975364"/>
    <w:rsid w:val="00975384"/>
    <w:rsid w:val="00975446"/>
    <w:rsid w:val="0097545B"/>
    <w:rsid w:val="00975484"/>
    <w:rsid w:val="00975489"/>
    <w:rsid w:val="009754BF"/>
    <w:rsid w:val="009754C9"/>
    <w:rsid w:val="009754DC"/>
    <w:rsid w:val="0097552A"/>
    <w:rsid w:val="0097557C"/>
    <w:rsid w:val="00975583"/>
    <w:rsid w:val="009755AA"/>
    <w:rsid w:val="009755C9"/>
    <w:rsid w:val="009755E0"/>
    <w:rsid w:val="00975608"/>
    <w:rsid w:val="00975655"/>
    <w:rsid w:val="009756DD"/>
    <w:rsid w:val="0097570E"/>
    <w:rsid w:val="0097572D"/>
    <w:rsid w:val="0097574B"/>
    <w:rsid w:val="00975761"/>
    <w:rsid w:val="00975776"/>
    <w:rsid w:val="009757A3"/>
    <w:rsid w:val="009757BC"/>
    <w:rsid w:val="009757D7"/>
    <w:rsid w:val="009757FF"/>
    <w:rsid w:val="0097580A"/>
    <w:rsid w:val="00975840"/>
    <w:rsid w:val="0097585C"/>
    <w:rsid w:val="0097586A"/>
    <w:rsid w:val="00975872"/>
    <w:rsid w:val="009758A5"/>
    <w:rsid w:val="009758AE"/>
    <w:rsid w:val="009758B0"/>
    <w:rsid w:val="009758D4"/>
    <w:rsid w:val="0097591A"/>
    <w:rsid w:val="00975965"/>
    <w:rsid w:val="009759BE"/>
    <w:rsid w:val="009759D0"/>
    <w:rsid w:val="009759E0"/>
    <w:rsid w:val="00975A13"/>
    <w:rsid w:val="00975A2A"/>
    <w:rsid w:val="00975A6E"/>
    <w:rsid w:val="00975A8C"/>
    <w:rsid w:val="00975ACC"/>
    <w:rsid w:val="00975ACE"/>
    <w:rsid w:val="00975B2E"/>
    <w:rsid w:val="00975B52"/>
    <w:rsid w:val="00975BDE"/>
    <w:rsid w:val="00975BE7"/>
    <w:rsid w:val="00975C16"/>
    <w:rsid w:val="00975C5E"/>
    <w:rsid w:val="00975CC4"/>
    <w:rsid w:val="00975D1E"/>
    <w:rsid w:val="00975D43"/>
    <w:rsid w:val="00975DCA"/>
    <w:rsid w:val="00975DF2"/>
    <w:rsid w:val="00975E1A"/>
    <w:rsid w:val="00975E9C"/>
    <w:rsid w:val="00975EED"/>
    <w:rsid w:val="00975EF5"/>
    <w:rsid w:val="00975F37"/>
    <w:rsid w:val="00975F90"/>
    <w:rsid w:val="00975FC6"/>
    <w:rsid w:val="00975FFD"/>
    <w:rsid w:val="00976074"/>
    <w:rsid w:val="00976088"/>
    <w:rsid w:val="00976089"/>
    <w:rsid w:val="00976095"/>
    <w:rsid w:val="009760A6"/>
    <w:rsid w:val="009760E8"/>
    <w:rsid w:val="009760F5"/>
    <w:rsid w:val="009760FA"/>
    <w:rsid w:val="00976126"/>
    <w:rsid w:val="00976140"/>
    <w:rsid w:val="00976171"/>
    <w:rsid w:val="00976173"/>
    <w:rsid w:val="00976195"/>
    <w:rsid w:val="009761BA"/>
    <w:rsid w:val="00976258"/>
    <w:rsid w:val="0097628C"/>
    <w:rsid w:val="0097629F"/>
    <w:rsid w:val="009762CB"/>
    <w:rsid w:val="009762E5"/>
    <w:rsid w:val="00976316"/>
    <w:rsid w:val="00976322"/>
    <w:rsid w:val="00976382"/>
    <w:rsid w:val="009763B1"/>
    <w:rsid w:val="00976409"/>
    <w:rsid w:val="0097641D"/>
    <w:rsid w:val="00976426"/>
    <w:rsid w:val="00976442"/>
    <w:rsid w:val="00976484"/>
    <w:rsid w:val="00976490"/>
    <w:rsid w:val="009764E3"/>
    <w:rsid w:val="0097650A"/>
    <w:rsid w:val="00976576"/>
    <w:rsid w:val="0097658A"/>
    <w:rsid w:val="00976614"/>
    <w:rsid w:val="00976622"/>
    <w:rsid w:val="0097668D"/>
    <w:rsid w:val="00976695"/>
    <w:rsid w:val="00976698"/>
    <w:rsid w:val="009766C9"/>
    <w:rsid w:val="00976715"/>
    <w:rsid w:val="0097673A"/>
    <w:rsid w:val="00976752"/>
    <w:rsid w:val="0097675C"/>
    <w:rsid w:val="00976767"/>
    <w:rsid w:val="00976798"/>
    <w:rsid w:val="009767BD"/>
    <w:rsid w:val="009767C1"/>
    <w:rsid w:val="009767C5"/>
    <w:rsid w:val="00976800"/>
    <w:rsid w:val="00976811"/>
    <w:rsid w:val="00976825"/>
    <w:rsid w:val="00976896"/>
    <w:rsid w:val="009768BF"/>
    <w:rsid w:val="00976907"/>
    <w:rsid w:val="00976920"/>
    <w:rsid w:val="00976925"/>
    <w:rsid w:val="0097694A"/>
    <w:rsid w:val="0097694C"/>
    <w:rsid w:val="0097695B"/>
    <w:rsid w:val="0097698C"/>
    <w:rsid w:val="009769C9"/>
    <w:rsid w:val="009769CE"/>
    <w:rsid w:val="009769F8"/>
    <w:rsid w:val="00976A95"/>
    <w:rsid w:val="00976A9B"/>
    <w:rsid w:val="00976AA5"/>
    <w:rsid w:val="00976AD0"/>
    <w:rsid w:val="00976B21"/>
    <w:rsid w:val="00976BB5"/>
    <w:rsid w:val="00976BC7"/>
    <w:rsid w:val="00976BE4"/>
    <w:rsid w:val="00976BF9"/>
    <w:rsid w:val="00976C05"/>
    <w:rsid w:val="00976C09"/>
    <w:rsid w:val="00976C25"/>
    <w:rsid w:val="00976C98"/>
    <w:rsid w:val="00976CA3"/>
    <w:rsid w:val="00976CBE"/>
    <w:rsid w:val="00976CF2"/>
    <w:rsid w:val="00976CFB"/>
    <w:rsid w:val="00976D33"/>
    <w:rsid w:val="00976D60"/>
    <w:rsid w:val="00976D9C"/>
    <w:rsid w:val="00976D9E"/>
    <w:rsid w:val="00976E12"/>
    <w:rsid w:val="00976E15"/>
    <w:rsid w:val="00976E68"/>
    <w:rsid w:val="00976E74"/>
    <w:rsid w:val="00976E9D"/>
    <w:rsid w:val="00976ED8"/>
    <w:rsid w:val="00976EF0"/>
    <w:rsid w:val="00976EF2"/>
    <w:rsid w:val="00976F33"/>
    <w:rsid w:val="00976FDC"/>
    <w:rsid w:val="00976FDD"/>
    <w:rsid w:val="00976FF9"/>
    <w:rsid w:val="00977007"/>
    <w:rsid w:val="0097701F"/>
    <w:rsid w:val="00977021"/>
    <w:rsid w:val="00977080"/>
    <w:rsid w:val="009770AE"/>
    <w:rsid w:val="009770BF"/>
    <w:rsid w:val="009770C4"/>
    <w:rsid w:val="009770CA"/>
    <w:rsid w:val="009770E7"/>
    <w:rsid w:val="009770EA"/>
    <w:rsid w:val="00977122"/>
    <w:rsid w:val="00977124"/>
    <w:rsid w:val="0097712F"/>
    <w:rsid w:val="00977157"/>
    <w:rsid w:val="00977174"/>
    <w:rsid w:val="00977177"/>
    <w:rsid w:val="00977194"/>
    <w:rsid w:val="009771AF"/>
    <w:rsid w:val="009771C6"/>
    <w:rsid w:val="0097721F"/>
    <w:rsid w:val="0097723B"/>
    <w:rsid w:val="00977257"/>
    <w:rsid w:val="0097726F"/>
    <w:rsid w:val="009772B8"/>
    <w:rsid w:val="009772BE"/>
    <w:rsid w:val="009772C6"/>
    <w:rsid w:val="009772C7"/>
    <w:rsid w:val="00977309"/>
    <w:rsid w:val="0097731A"/>
    <w:rsid w:val="00977336"/>
    <w:rsid w:val="00977368"/>
    <w:rsid w:val="0097736C"/>
    <w:rsid w:val="00977374"/>
    <w:rsid w:val="0097738C"/>
    <w:rsid w:val="0097739D"/>
    <w:rsid w:val="009773F8"/>
    <w:rsid w:val="009773FD"/>
    <w:rsid w:val="0097741E"/>
    <w:rsid w:val="00977443"/>
    <w:rsid w:val="00977475"/>
    <w:rsid w:val="00977479"/>
    <w:rsid w:val="00977495"/>
    <w:rsid w:val="009774E6"/>
    <w:rsid w:val="009774FE"/>
    <w:rsid w:val="00977537"/>
    <w:rsid w:val="0097754C"/>
    <w:rsid w:val="009775B6"/>
    <w:rsid w:val="009775E4"/>
    <w:rsid w:val="00977609"/>
    <w:rsid w:val="0097763B"/>
    <w:rsid w:val="00977645"/>
    <w:rsid w:val="00977650"/>
    <w:rsid w:val="009776DA"/>
    <w:rsid w:val="009776E6"/>
    <w:rsid w:val="00977700"/>
    <w:rsid w:val="0097771D"/>
    <w:rsid w:val="0097772E"/>
    <w:rsid w:val="00977731"/>
    <w:rsid w:val="00977764"/>
    <w:rsid w:val="00977769"/>
    <w:rsid w:val="0097779E"/>
    <w:rsid w:val="009777B4"/>
    <w:rsid w:val="009777CB"/>
    <w:rsid w:val="009777EE"/>
    <w:rsid w:val="00977816"/>
    <w:rsid w:val="00977835"/>
    <w:rsid w:val="00977848"/>
    <w:rsid w:val="00977856"/>
    <w:rsid w:val="00977857"/>
    <w:rsid w:val="00977860"/>
    <w:rsid w:val="00977866"/>
    <w:rsid w:val="0097787F"/>
    <w:rsid w:val="00977894"/>
    <w:rsid w:val="0097789D"/>
    <w:rsid w:val="009778BD"/>
    <w:rsid w:val="009778F6"/>
    <w:rsid w:val="00977904"/>
    <w:rsid w:val="0097794A"/>
    <w:rsid w:val="0097796B"/>
    <w:rsid w:val="00977970"/>
    <w:rsid w:val="00977980"/>
    <w:rsid w:val="009779AA"/>
    <w:rsid w:val="009779C8"/>
    <w:rsid w:val="00977A04"/>
    <w:rsid w:val="00977A0F"/>
    <w:rsid w:val="00977A45"/>
    <w:rsid w:val="00977A49"/>
    <w:rsid w:val="00977A7F"/>
    <w:rsid w:val="00977A8D"/>
    <w:rsid w:val="00977AB1"/>
    <w:rsid w:val="00977AD2"/>
    <w:rsid w:val="00977ADA"/>
    <w:rsid w:val="00977ADB"/>
    <w:rsid w:val="00977AEF"/>
    <w:rsid w:val="00977B32"/>
    <w:rsid w:val="00977B53"/>
    <w:rsid w:val="00977B5A"/>
    <w:rsid w:val="00977B60"/>
    <w:rsid w:val="00977B7B"/>
    <w:rsid w:val="00977B8E"/>
    <w:rsid w:val="00977BDA"/>
    <w:rsid w:val="00977BFD"/>
    <w:rsid w:val="00977C16"/>
    <w:rsid w:val="00977C20"/>
    <w:rsid w:val="00977C50"/>
    <w:rsid w:val="00977C7A"/>
    <w:rsid w:val="00977C7D"/>
    <w:rsid w:val="00977C81"/>
    <w:rsid w:val="00977C96"/>
    <w:rsid w:val="00977C98"/>
    <w:rsid w:val="00977CB4"/>
    <w:rsid w:val="00977CEE"/>
    <w:rsid w:val="00977CF2"/>
    <w:rsid w:val="00977D96"/>
    <w:rsid w:val="00977DE8"/>
    <w:rsid w:val="00977DED"/>
    <w:rsid w:val="00977E2A"/>
    <w:rsid w:val="00977E69"/>
    <w:rsid w:val="00977E6C"/>
    <w:rsid w:val="00977E73"/>
    <w:rsid w:val="00977E93"/>
    <w:rsid w:val="00977ECE"/>
    <w:rsid w:val="00977ED4"/>
    <w:rsid w:val="00977EDB"/>
    <w:rsid w:val="00977F09"/>
    <w:rsid w:val="00977F3B"/>
    <w:rsid w:val="00977F3F"/>
    <w:rsid w:val="00977F4B"/>
    <w:rsid w:val="00977F6A"/>
    <w:rsid w:val="00977FAC"/>
    <w:rsid w:val="00977FD3"/>
    <w:rsid w:val="00977FD7"/>
    <w:rsid w:val="00977FF2"/>
    <w:rsid w:val="00980009"/>
    <w:rsid w:val="0098000C"/>
    <w:rsid w:val="0098002E"/>
    <w:rsid w:val="00980059"/>
    <w:rsid w:val="0098005C"/>
    <w:rsid w:val="00980066"/>
    <w:rsid w:val="009800B3"/>
    <w:rsid w:val="009800BE"/>
    <w:rsid w:val="009800CC"/>
    <w:rsid w:val="00980145"/>
    <w:rsid w:val="0098014B"/>
    <w:rsid w:val="00980152"/>
    <w:rsid w:val="00980160"/>
    <w:rsid w:val="0098018E"/>
    <w:rsid w:val="009801D8"/>
    <w:rsid w:val="00980276"/>
    <w:rsid w:val="009802C3"/>
    <w:rsid w:val="009802D0"/>
    <w:rsid w:val="009802F6"/>
    <w:rsid w:val="00980396"/>
    <w:rsid w:val="009803B9"/>
    <w:rsid w:val="009803F6"/>
    <w:rsid w:val="00980401"/>
    <w:rsid w:val="0098045A"/>
    <w:rsid w:val="00980488"/>
    <w:rsid w:val="00980496"/>
    <w:rsid w:val="009804CA"/>
    <w:rsid w:val="00980575"/>
    <w:rsid w:val="009805C6"/>
    <w:rsid w:val="0098064D"/>
    <w:rsid w:val="009806AF"/>
    <w:rsid w:val="009806E9"/>
    <w:rsid w:val="00980711"/>
    <w:rsid w:val="0098076A"/>
    <w:rsid w:val="0098077C"/>
    <w:rsid w:val="00980786"/>
    <w:rsid w:val="00980787"/>
    <w:rsid w:val="0098079C"/>
    <w:rsid w:val="009807A2"/>
    <w:rsid w:val="009807C4"/>
    <w:rsid w:val="009807C5"/>
    <w:rsid w:val="009807F6"/>
    <w:rsid w:val="009807FA"/>
    <w:rsid w:val="00980817"/>
    <w:rsid w:val="0098082D"/>
    <w:rsid w:val="00980842"/>
    <w:rsid w:val="0098085C"/>
    <w:rsid w:val="00980865"/>
    <w:rsid w:val="0098087F"/>
    <w:rsid w:val="009808AC"/>
    <w:rsid w:val="009808B8"/>
    <w:rsid w:val="009808C1"/>
    <w:rsid w:val="009808DD"/>
    <w:rsid w:val="009808DE"/>
    <w:rsid w:val="009808FD"/>
    <w:rsid w:val="0098091A"/>
    <w:rsid w:val="0098094A"/>
    <w:rsid w:val="00980953"/>
    <w:rsid w:val="00980955"/>
    <w:rsid w:val="00980960"/>
    <w:rsid w:val="0098098B"/>
    <w:rsid w:val="00980995"/>
    <w:rsid w:val="009809B1"/>
    <w:rsid w:val="009809DF"/>
    <w:rsid w:val="00980A12"/>
    <w:rsid w:val="00980A34"/>
    <w:rsid w:val="00980A35"/>
    <w:rsid w:val="00980A56"/>
    <w:rsid w:val="00980A83"/>
    <w:rsid w:val="00980AB3"/>
    <w:rsid w:val="00980ABB"/>
    <w:rsid w:val="00980ADD"/>
    <w:rsid w:val="00980B1D"/>
    <w:rsid w:val="00980B47"/>
    <w:rsid w:val="00980B4C"/>
    <w:rsid w:val="00980B75"/>
    <w:rsid w:val="00980B92"/>
    <w:rsid w:val="00980C15"/>
    <w:rsid w:val="00980C98"/>
    <w:rsid w:val="00980CE6"/>
    <w:rsid w:val="00980CEC"/>
    <w:rsid w:val="00980CFD"/>
    <w:rsid w:val="00980D24"/>
    <w:rsid w:val="00980D37"/>
    <w:rsid w:val="00980D44"/>
    <w:rsid w:val="00980D72"/>
    <w:rsid w:val="00980DA5"/>
    <w:rsid w:val="00980DB5"/>
    <w:rsid w:val="00980DDA"/>
    <w:rsid w:val="00980DE6"/>
    <w:rsid w:val="00980E0F"/>
    <w:rsid w:val="00980E53"/>
    <w:rsid w:val="00980E62"/>
    <w:rsid w:val="00980EA7"/>
    <w:rsid w:val="00980EE5"/>
    <w:rsid w:val="00980F4B"/>
    <w:rsid w:val="00980F60"/>
    <w:rsid w:val="00980FF4"/>
    <w:rsid w:val="00981039"/>
    <w:rsid w:val="00981071"/>
    <w:rsid w:val="0098107F"/>
    <w:rsid w:val="00981084"/>
    <w:rsid w:val="00981085"/>
    <w:rsid w:val="00981087"/>
    <w:rsid w:val="0098109E"/>
    <w:rsid w:val="009810AE"/>
    <w:rsid w:val="0098113B"/>
    <w:rsid w:val="00981170"/>
    <w:rsid w:val="00981173"/>
    <w:rsid w:val="009811A5"/>
    <w:rsid w:val="009811BC"/>
    <w:rsid w:val="009811D7"/>
    <w:rsid w:val="009811EF"/>
    <w:rsid w:val="009811F0"/>
    <w:rsid w:val="00981239"/>
    <w:rsid w:val="0098125C"/>
    <w:rsid w:val="00981274"/>
    <w:rsid w:val="00981297"/>
    <w:rsid w:val="009812B3"/>
    <w:rsid w:val="009812C7"/>
    <w:rsid w:val="009812FE"/>
    <w:rsid w:val="00981346"/>
    <w:rsid w:val="00981350"/>
    <w:rsid w:val="00981396"/>
    <w:rsid w:val="009813BB"/>
    <w:rsid w:val="009813BC"/>
    <w:rsid w:val="009813C8"/>
    <w:rsid w:val="009813D1"/>
    <w:rsid w:val="009813DF"/>
    <w:rsid w:val="009813FB"/>
    <w:rsid w:val="00981402"/>
    <w:rsid w:val="00981437"/>
    <w:rsid w:val="0098146E"/>
    <w:rsid w:val="0098149A"/>
    <w:rsid w:val="009814A5"/>
    <w:rsid w:val="009814E0"/>
    <w:rsid w:val="009814E9"/>
    <w:rsid w:val="00981501"/>
    <w:rsid w:val="00981519"/>
    <w:rsid w:val="00981528"/>
    <w:rsid w:val="00981566"/>
    <w:rsid w:val="00981582"/>
    <w:rsid w:val="009815A7"/>
    <w:rsid w:val="009815B9"/>
    <w:rsid w:val="009815C1"/>
    <w:rsid w:val="009815D5"/>
    <w:rsid w:val="009815EA"/>
    <w:rsid w:val="009815FB"/>
    <w:rsid w:val="009815FE"/>
    <w:rsid w:val="00981639"/>
    <w:rsid w:val="00981691"/>
    <w:rsid w:val="009816C9"/>
    <w:rsid w:val="009816D1"/>
    <w:rsid w:val="009816DC"/>
    <w:rsid w:val="00981707"/>
    <w:rsid w:val="00981708"/>
    <w:rsid w:val="00981762"/>
    <w:rsid w:val="00981771"/>
    <w:rsid w:val="00981781"/>
    <w:rsid w:val="00981787"/>
    <w:rsid w:val="009817B3"/>
    <w:rsid w:val="00981803"/>
    <w:rsid w:val="0098181A"/>
    <w:rsid w:val="00981827"/>
    <w:rsid w:val="00981851"/>
    <w:rsid w:val="0098189F"/>
    <w:rsid w:val="009818CF"/>
    <w:rsid w:val="009818F3"/>
    <w:rsid w:val="0098190A"/>
    <w:rsid w:val="0098192C"/>
    <w:rsid w:val="00981931"/>
    <w:rsid w:val="0098197B"/>
    <w:rsid w:val="0098197D"/>
    <w:rsid w:val="0098197F"/>
    <w:rsid w:val="00981980"/>
    <w:rsid w:val="00981995"/>
    <w:rsid w:val="009819B2"/>
    <w:rsid w:val="009819BA"/>
    <w:rsid w:val="009819C3"/>
    <w:rsid w:val="009819C6"/>
    <w:rsid w:val="009819DB"/>
    <w:rsid w:val="009819DC"/>
    <w:rsid w:val="00981A03"/>
    <w:rsid w:val="00981A0E"/>
    <w:rsid w:val="00981A15"/>
    <w:rsid w:val="00981A73"/>
    <w:rsid w:val="00981B10"/>
    <w:rsid w:val="00981BC2"/>
    <w:rsid w:val="00981BFB"/>
    <w:rsid w:val="00981C0D"/>
    <w:rsid w:val="00981C1F"/>
    <w:rsid w:val="00981C4A"/>
    <w:rsid w:val="00981C7A"/>
    <w:rsid w:val="00981C87"/>
    <w:rsid w:val="00981C8C"/>
    <w:rsid w:val="00981D23"/>
    <w:rsid w:val="00981D28"/>
    <w:rsid w:val="00981D49"/>
    <w:rsid w:val="00981D4F"/>
    <w:rsid w:val="00981D68"/>
    <w:rsid w:val="00981D6D"/>
    <w:rsid w:val="00981DA1"/>
    <w:rsid w:val="00981DAE"/>
    <w:rsid w:val="00981DF9"/>
    <w:rsid w:val="00981DFB"/>
    <w:rsid w:val="00981E5C"/>
    <w:rsid w:val="00981E6F"/>
    <w:rsid w:val="00981E71"/>
    <w:rsid w:val="00981E7E"/>
    <w:rsid w:val="00981E91"/>
    <w:rsid w:val="00981EAC"/>
    <w:rsid w:val="00981EF8"/>
    <w:rsid w:val="00981F00"/>
    <w:rsid w:val="00981F22"/>
    <w:rsid w:val="00981F24"/>
    <w:rsid w:val="00981F35"/>
    <w:rsid w:val="00981F5B"/>
    <w:rsid w:val="00981F80"/>
    <w:rsid w:val="00981F88"/>
    <w:rsid w:val="00981FB3"/>
    <w:rsid w:val="00981FBD"/>
    <w:rsid w:val="00981FD6"/>
    <w:rsid w:val="00981FFE"/>
    <w:rsid w:val="0098204A"/>
    <w:rsid w:val="009820AF"/>
    <w:rsid w:val="009820DD"/>
    <w:rsid w:val="0098212F"/>
    <w:rsid w:val="00982159"/>
    <w:rsid w:val="00982183"/>
    <w:rsid w:val="009821C1"/>
    <w:rsid w:val="009821E3"/>
    <w:rsid w:val="009821F4"/>
    <w:rsid w:val="00982265"/>
    <w:rsid w:val="0098226A"/>
    <w:rsid w:val="00982291"/>
    <w:rsid w:val="009822E0"/>
    <w:rsid w:val="00982312"/>
    <w:rsid w:val="0098231C"/>
    <w:rsid w:val="00982331"/>
    <w:rsid w:val="00982335"/>
    <w:rsid w:val="0098233E"/>
    <w:rsid w:val="0098234C"/>
    <w:rsid w:val="00982386"/>
    <w:rsid w:val="00982392"/>
    <w:rsid w:val="009823BF"/>
    <w:rsid w:val="009823C1"/>
    <w:rsid w:val="009823C6"/>
    <w:rsid w:val="00982413"/>
    <w:rsid w:val="009824A4"/>
    <w:rsid w:val="009824BF"/>
    <w:rsid w:val="009824ED"/>
    <w:rsid w:val="00982512"/>
    <w:rsid w:val="00982538"/>
    <w:rsid w:val="00982554"/>
    <w:rsid w:val="0098256B"/>
    <w:rsid w:val="0098258E"/>
    <w:rsid w:val="00982599"/>
    <w:rsid w:val="00982602"/>
    <w:rsid w:val="00982610"/>
    <w:rsid w:val="00982665"/>
    <w:rsid w:val="00982699"/>
    <w:rsid w:val="009826C6"/>
    <w:rsid w:val="009826F0"/>
    <w:rsid w:val="00982731"/>
    <w:rsid w:val="00982774"/>
    <w:rsid w:val="00982792"/>
    <w:rsid w:val="009827B2"/>
    <w:rsid w:val="009827BD"/>
    <w:rsid w:val="009827CE"/>
    <w:rsid w:val="009827D6"/>
    <w:rsid w:val="00982807"/>
    <w:rsid w:val="00982812"/>
    <w:rsid w:val="00982814"/>
    <w:rsid w:val="00982818"/>
    <w:rsid w:val="0098281A"/>
    <w:rsid w:val="0098281E"/>
    <w:rsid w:val="0098282B"/>
    <w:rsid w:val="0098282F"/>
    <w:rsid w:val="00982835"/>
    <w:rsid w:val="0098289E"/>
    <w:rsid w:val="009828C4"/>
    <w:rsid w:val="009828C9"/>
    <w:rsid w:val="009829C2"/>
    <w:rsid w:val="009829D6"/>
    <w:rsid w:val="00982A16"/>
    <w:rsid w:val="00982A34"/>
    <w:rsid w:val="00982A55"/>
    <w:rsid w:val="00982A93"/>
    <w:rsid w:val="00982AB7"/>
    <w:rsid w:val="00982ADE"/>
    <w:rsid w:val="00982AEC"/>
    <w:rsid w:val="00982B0D"/>
    <w:rsid w:val="00982B20"/>
    <w:rsid w:val="00982B45"/>
    <w:rsid w:val="00982B54"/>
    <w:rsid w:val="00982B6B"/>
    <w:rsid w:val="00982BB6"/>
    <w:rsid w:val="00982BBB"/>
    <w:rsid w:val="00982C04"/>
    <w:rsid w:val="00982C0C"/>
    <w:rsid w:val="00982C1C"/>
    <w:rsid w:val="00982C39"/>
    <w:rsid w:val="00982C3F"/>
    <w:rsid w:val="00982CBD"/>
    <w:rsid w:val="00982D28"/>
    <w:rsid w:val="00982D30"/>
    <w:rsid w:val="00982D50"/>
    <w:rsid w:val="00982D8A"/>
    <w:rsid w:val="00982D8C"/>
    <w:rsid w:val="00982DAC"/>
    <w:rsid w:val="00982DE6"/>
    <w:rsid w:val="00982DF0"/>
    <w:rsid w:val="00982E0B"/>
    <w:rsid w:val="00982E48"/>
    <w:rsid w:val="00982E72"/>
    <w:rsid w:val="00982E7B"/>
    <w:rsid w:val="00982E99"/>
    <w:rsid w:val="00982EC9"/>
    <w:rsid w:val="00982EED"/>
    <w:rsid w:val="00982F00"/>
    <w:rsid w:val="00982F1B"/>
    <w:rsid w:val="00982F3D"/>
    <w:rsid w:val="00982F4C"/>
    <w:rsid w:val="00982F60"/>
    <w:rsid w:val="00982FB2"/>
    <w:rsid w:val="00982FE1"/>
    <w:rsid w:val="00982FF8"/>
    <w:rsid w:val="00983061"/>
    <w:rsid w:val="00983099"/>
    <w:rsid w:val="0098309E"/>
    <w:rsid w:val="009830AB"/>
    <w:rsid w:val="009830B1"/>
    <w:rsid w:val="009830BD"/>
    <w:rsid w:val="009830C2"/>
    <w:rsid w:val="009830C8"/>
    <w:rsid w:val="009830CB"/>
    <w:rsid w:val="009830DD"/>
    <w:rsid w:val="009830F2"/>
    <w:rsid w:val="009830FC"/>
    <w:rsid w:val="00983114"/>
    <w:rsid w:val="00983139"/>
    <w:rsid w:val="00983149"/>
    <w:rsid w:val="0098319A"/>
    <w:rsid w:val="0098322E"/>
    <w:rsid w:val="00983242"/>
    <w:rsid w:val="0098324F"/>
    <w:rsid w:val="00983269"/>
    <w:rsid w:val="0098329E"/>
    <w:rsid w:val="009832CD"/>
    <w:rsid w:val="009832E2"/>
    <w:rsid w:val="009832EA"/>
    <w:rsid w:val="00983306"/>
    <w:rsid w:val="0098331E"/>
    <w:rsid w:val="0098332D"/>
    <w:rsid w:val="00983345"/>
    <w:rsid w:val="00983374"/>
    <w:rsid w:val="00983381"/>
    <w:rsid w:val="0098338A"/>
    <w:rsid w:val="009833A9"/>
    <w:rsid w:val="009833AF"/>
    <w:rsid w:val="009833CC"/>
    <w:rsid w:val="009833D5"/>
    <w:rsid w:val="00983415"/>
    <w:rsid w:val="00983459"/>
    <w:rsid w:val="00983463"/>
    <w:rsid w:val="0098346B"/>
    <w:rsid w:val="009834C8"/>
    <w:rsid w:val="009834D8"/>
    <w:rsid w:val="00983500"/>
    <w:rsid w:val="00983515"/>
    <w:rsid w:val="00983518"/>
    <w:rsid w:val="00983526"/>
    <w:rsid w:val="0098353F"/>
    <w:rsid w:val="00983540"/>
    <w:rsid w:val="00983553"/>
    <w:rsid w:val="00983563"/>
    <w:rsid w:val="0098357A"/>
    <w:rsid w:val="00983581"/>
    <w:rsid w:val="009835D0"/>
    <w:rsid w:val="009835E7"/>
    <w:rsid w:val="009835F5"/>
    <w:rsid w:val="0098361A"/>
    <w:rsid w:val="00983642"/>
    <w:rsid w:val="00983688"/>
    <w:rsid w:val="009836BE"/>
    <w:rsid w:val="009836DD"/>
    <w:rsid w:val="0098370B"/>
    <w:rsid w:val="00983712"/>
    <w:rsid w:val="00983734"/>
    <w:rsid w:val="00983739"/>
    <w:rsid w:val="00983781"/>
    <w:rsid w:val="009837B1"/>
    <w:rsid w:val="009837B2"/>
    <w:rsid w:val="009837B4"/>
    <w:rsid w:val="009837D1"/>
    <w:rsid w:val="00983828"/>
    <w:rsid w:val="00983833"/>
    <w:rsid w:val="00983864"/>
    <w:rsid w:val="0098387D"/>
    <w:rsid w:val="00983880"/>
    <w:rsid w:val="00983888"/>
    <w:rsid w:val="0098388A"/>
    <w:rsid w:val="009838D0"/>
    <w:rsid w:val="00983907"/>
    <w:rsid w:val="0098392F"/>
    <w:rsid w:val="00983947"/>
    <w:rsid w:val="00983983"/>
    <w:rsid w:val="009839F3"/>
    <w:rsid w:val="00983A0E"/>
    <w:rsid w:val="00983A17"/>
    <w:rsid w:val="00983A53"/>
    <w:rsid w:val="00983A77"/>
    <w:rsid w:val="00983ABE"/>
    <w:rsid w:val="00983AC6"/>
    <w:rsid w:val="00983AD7"/>
    <w:rsid w:val="00983AF3"/>
    <w:rsid w:val="00983B28"/>
    <w:rsid w:val="00983B73"/>
    <w:rsid w:val="00983B92"/>
    <w:rsid w:val="00983BDF"/>
    <w:rsid w:val="00983C00"/>
    <w:rsid w:val="00983C19"/>
    <w:rsid w:val="00983C26"/>
    <w:rsid w:val="00983C2B"/>
    <w:rsid w:val="00983C4D"/>
    <w:rsid w:val="00983C73"/>
    <w:rsid w:val="00983CCC"/>
    <w:rsid w:val="00983CE8"/>
    <w:rsid w:val="00983CF5"/>
    <w:rsid w:val="00983D0C"/>
    <w:rsid w:val="00983D1A"/>
    <w:rsid w:val="00983D5B"/>
    <w:rsid w:val="00983D67"/>
    <w:rsid w:val="00983D73"/>
    <w:rsid w:val="00983D7E"/>
    <w:rsid w:val="00983D8E"/>
    <w:rsid w:val="00983DD9"/>
    <w:rsid w:val="00983DEA"/>
    <w:rsid w:val="00983DF3"/>
    <w:rsid w:val="00983EB1"/>
    <w:rsid w:val="00983EE4"/>
    <w:rsid w:val="00983F48"/>
    <w:rsid w:val="00983F83"/>
    <w:rsid w:val="00983F98"/>
    <w:rsid w:val="00984072"/>
    <w:rsid w:val="0098407F"/>
    <w:rsid w:val="00984094"/>
    <w:rsid w:val="009840D3"/>
    <w:rsid w:val="009840FC"/>
    <w:rsid w:val="00984144"/>
    <w:rsid w:val="009841A7"/>
    <w:rsid w:val="009841AE"/>
    <w:rsid w:val="009841B0"/>
    <w:rsid w:val="009841ED"/>
    <w:rsid w:val="009841EE"/>
    <w:rsid w:val="009841F1"/>
    <w:rsid w:val="009841FF"/>
    <w:rsid w:val="0098423F"/>
    <w:rsid w:val="0098424F"/>
    <w:rsid w:val="00984294"/>
    <w:rsid w:val="009842AB"/>
    <w:rsid w:val="009842F7"/>
    <w:rsid w:val="00984307"/>
    <w:rsid w:val="00984312"/>
    <w:rsid w:val="00984316"/>
    <w:rsid w:val="0098431F"/>
    <w:rsid w:val="00984381"/>
    <w:rsid w:val="009843B2"/>
    <w:rsid w:val="009843B6"/>
    <w:rsid w:val="0098449F"/>
    <w:rsid w:val="009844B0"/>
    <w:rsid w:val="009844B3"/>
    <w:rsid w:val="009844C4"/>
    <w:rsid w:val="009844D7"/>
    <w:rsid w:val="0098453D"/>
    <w:rsid w:val="0098454D"/>
    <w:rsid w:val="009845AB"/>
    <w:rsid w:val="0098463B"/>
    <w:rsid w:val="00984645"/>
    <w:rsid w:val="00984658"/>
    <w:rsid w:val="0098465C"/>
    <w:rsid w:val="0098468C"/>
    <w:rsid w:val="00984704"/>
    <w:rsid w:val="00984717"/>
    <w:rsid w:val="0098471A"/>
    <w:rsid w:val="00984721"/>
    <w:rsid w:val="00984747"/>
    <w:rsid w:val="00984752"/>
    <w:rsid w:val="0098478C"/>
    <w:rsid w:val="00984790"/>
    <w:rsid w:val="009847C0"/>
    <w:rsid w:val="009847D8"/>
    <w:rsid w:val="009847E4"/>
    <w:rsid w:val="009847EC"/>
    <w:rsid w:val="00984838"/>
    <w:rsid w:val="00984849"/>
    <w:rsid w:val="0098484D"/>
    <w:rsid w:val="00984864"/>
    <w:rsid w:val="0098486B"/>
    <w:rsid w:val="00984886"/>
    <w:rsid w:val="0098488D"/>
    <w:rsid w:val="00984896"/>
    <w:rsid w:val="009848E0"/>
    <w:rsid w:val="00984939"/>
    <w:rsid w:val="0098493A"/>
    <w:rsid w:val="0098494F"/>
    <w:rsid w:val="00984962"/>
    <w:rsid w:val="00984988"/>
    <w:rsid w:val="009849A4"/>
    <w:rsid w:val="009849B3"/>
    <w:rsid w:val="009849BA"/>
    <w:rsid w:val="009849D4"/>
    <w:rsid w:val="009849EC"/>
    <w:rsid w:val="00984A05"/>
    <w:rsid w:val="00984A15"/>
    <w:rsid w:val="00984A4A"/>
    <w:rsid w:val="00984A78"/>
    <w:rsid w:val="00984A8C"/>
    <w:rsid w:val="00984A8F"/>
    <w:rsid w:val="00984AA3"/>
    <w:rsid w:val="00984AB2"/>
    <w:rsid w:val="00984AD5"/>
    <w:rsid w:val="00984AFF"/>
    <w:rsid w:val="00984B27"/>
    <w:rsid w:val="00984B51"/>
    <w:rsid w:val="00984B5D"/>
    <w:rsid w:val="00984B6B"/>
    <w:rsid w:val="00984B74"/>
    <w:rsid w:val="00984B7A"/>
    <w:rsid w:val="00984B7C"/>
    <w:rsid w:val="00984B7E"/>
    <w:rsid w:val="00984B93"/>
    <w:rsid w:val="00984BD3"/>
    <w:rsid w:val="00984C46"/>
    <w:rsid w:val="00984C9A"/>
    <w:rsid w:val="00984CC9"/>
    <w:rsid w:val="00984CDF"/>
    <w:rsid w:val="00984D02"/>
    <w:rsid w:val="00984D0A"/>
    <w:rsid w:val="00984D0D"/>
    <w:rsid w:val="00984D19"/>
    <w:rsid w:val="00984D39"/>
    <w:rsid w:val="00984D56"/>
    <w:rsid w:val="00984D70"/>
    <w:rsid w:val="00984D8A"/>
    <w:rsid w:val="00984D9F"/>
    <w:rsid w:val="00984DDC"/>
    <w:rsid w:val="00984DEA"/>
    <w:rsid w:val="00984DEC"/>
    <w:rsid w:val="00984E02"/>
    <w:rsid w:val="00984E4A"/>
    <w:rsid w:val="00984E4C"/>
    <w:rsid w:val="00984E70"/>
    <w:rsid w:val="00984EA1"/>
    <w:rsid w:val="00984EE5"/>
    <w:rsid w:val="00984EEF"/>
    <w:rsid w:val="00984EF1"/>
    <w:rsid w:val="00984F2B"/>
    <w:rsid w:val="00984F4F"/>
    <w:rsid w:val="00984F5E"/>
    <w:rsid w:val="00984FB3"/>
    <w:rsid w:val="0098500C"/>
    <w:rsid w:val="00985012"/>
    <w:rsid w:val="0098502B"/>
    <w:rsid w:val="00985031"/>
    <w:rsid w:val="0098504B"/>
    <w:rsid w:val="0098505C"/>
    <w:rsid w:val="0098505D"/>
    <w:rsid w:val="00985072"/>
    <w:rsid w:val="0098507B"/>
    <w:rsid w:val="00985082"/>
    <w:rsid w:val="009850CC"/>
    <w:rsid w:val="009850D3"/>
    <w:rsid w:val="00985136"/>
    <w:rsid w:val="0098514A"/>
    <w:rsid w:val="00985178"/>
    <w:rsid w:val="0098518A"/>
    <w:rsid w:val="00985190"/>
    <w:rsid w:val="0098519E"/>
    <w:rsid w:val="009851D5"/>
    <w:rsid w:val="009851EE"/>
    <w:rsid w:val="009851F4"/>
    <w:rsid w:val="00985240"/>
    <w:rsid w:val="0098527C"/>
    <w:rsid w:val="00985298"/>
    <w:rsid w:val="009852A3"/>
    <w:rsid w:val="009852EB"/>
    <w:rsid w:val="009852FE"/>
    <w:rsid w:val="0098530B"/>
    <w:rsid w:val="0098534D"/>
    <w:rsid w:val="0098535B"/>
    <w:rsid w:val="00985384"/>
    <w:rsid w:val="009853C9"/>
    <w:rsid w:val="009853E7"/>
    <w:rsid w:val="00985402"/>
    <w:rsid w:val="00985429"/>
    <w:rsid w:val="00985430"/>
    <w:rsid w:val="0098543B"/>
    <w:rsid w:val="0098546D"/>
    <w:rsid w:val="009854A0"/>
    <w:rsid w:val="009854BA"/>
    <w:rsid w:val="009854DC"/>
    <w:rsid w:val="009854E0"/>
    <w:rsid w:val="009854E5"/>
    <w:rsid w:val="0098552A"/>
    <w:rsid w:val="00985559"/>
    <w:rsid w:val="00985569"/>
    <w:rsid w:val="00985577"/>
    <w:rsid w:val="009855AD"/>
    <w:rsid w:val="009855D4"/>
    <w:rsid w:val="009855DD"/>
    <w:rsid w:val="009855EC"/>
    <w:rsid w:val="009855EE"/>
    <w:rsid w:val="009855F6"/>
    <w:rsid w:val="009855FA"/>
    <w:rsid w:val="0098562B"/>
    <w:rsid w:val="0098568B"/>
    <w:rsid w:val="0098568F"/>
    <w:rsid w:val="00985690"/>
    <w:rsid w:val="009856A0"/>
    <w:rsid w:val="009856A4"/>
    <w:rsid w:val="009856D1"/>
    <w:rsid w:val="009856F9"/>
    <w:rsid w:val="0098571B"/>
    <w:rsid w:val="0098574A"/>
    <w:rsid w:val="00985784"/>
    <w:rsid w:val="00985787"/>
    <w:rsid w:val="009857A8"/>
    <w:rsid w:val="009857E2"/>
    <w:rsid w:val="009857E9"/>
    <w:rsid w:val="009857FA"/>
    <w:rsid w:val="00985890"/>
    <w:rsid w:val="009858AF"/>
    <w:rsid w:val="00985906"/>
    <w:rsid w:val="00985955"/>
    <w:rsid w:val="009859D5"/>
    <w:rsid w:val="009859DA"/>
    <w:rsid w:val="00985A42"/>
    <w:rsid w:val="00985A5B"/>
    <w:rsid w:val="00985A65"/>
    <w:rsid w:val="00985A9A"/>
    <w:rsid w:val="00985AD2"/>
    <w:rsid w:val="00985AF7"/>
    <w:rsid w:val="00985B4E"/>
    <w:rsid w:val="00985B56"/>
    <w:rsid w:val="00985B69"/>
    <w:rsid w:val="00985B72"/>
    <w:rsid w:val="00985BBD"/>
    <w:rsid w:val="00985BF9"/>
    <w:rsid w:val="00985BFB"/>
    <w:rsid w:val="00985C0A"/>
    <w:rsid w:val="00985C15"/>
    <w:rsid w:val="00985C42"/>
    <w:rsid w:val="00985C73"/>
    <w:rsid w:val="00985C89"/>
    <w:rsid w:val="00985CA3"/>
    <w:rsid w:val="00985CB9"/>
    <w:rsid w:val="00985CD9"/>
    <w:rsid w:val="00985CEA"/>
    <w:rsid w:val="00985CF6"/>
    <w:rsid w:val="00985CF8"/>
    <w:rsid w:val="00985D07"/>
    <w:rsid w:val="00985D0C"/>
    <w:rsid w:val="00985D26"/>
    <w:rsid w:val="00985D39"/>
    <w:rsid w:val="00985D49"/>
    <w:rsid w:val="00985D5C"/>
    <w:rsid w:val="00985D9E"/>
    <w:rsid w:val="00985DC2"/>
    <w:rsid w:val="00985E25"/>
    <w:rsid w:val="00985E40"/>
    <w:rsid w:val="00985EFD"/>
    <w:rsid w:val="00985F0B"/>
    <w:rsid w:val="00985F2E"/>
    <w:rsid w:val="00985F90"/>
    <w:rsid w:val="009860B2"/>
    <w:rsid w:val="009860B9"/>
    <w:rsid w:val="00986173"/>
    <w:rsid w:val="00986184"/>
    <w:rsid w:val="009861AD"/>
    <w:rsid w:val="009861D3"/>
    <w:rsid w:val="009861EE"/>
    <w:rsid w:val="00986218"/>
    <w:rsid w:val="00986241"/>
    <w:rsid w:val="00986260"/>
    <w:rsid w:val="0098629C"/>
    <w:rsid w:val="009862C3"/>
    <w:rsid w:val="009862E0"/>
    <w:rsid w:val="0098633D"/>
    <w:rsid w:val="00986359"/>
    <w:rsid w:val="0098635F"/>
    <w:rsid w:val="00986388"/>
    <w:rsid w:val="009863A7"/>
    <w:rsid w:val="009863B9"/>
    <w:rsid w:val="009863DC"/>
    <w:rsid w:val="009863FC"/>
    <w:rsid w:val="00986446"/>
    <w:rsid w:val="0098645C"/>
    <w:rsid w:val="00986491"/>
    <w:rsid w:val="00986498"/>
    <w:rsid w:val="009864EB"/>
    <w:rsid w:val="009864F4"/>
    <w:rsid w:val="00986520"/>
    <w:rsid w:val="00986538"/>
    <w:rsid w:val="0098653A"/>
    <w:rsid w:val="0098654C"/>
    <w:rsid w:val="0098656E"/>
    <w:rsid w:val="00986571"/>
    <w:rsid w:val="0098657F"/>
    <w:rsid w:val="009865B9"/>
    <w:rsid w:val="009865DE"/>
    <w:rsid w:val="00986610"/>
    <w:rsid w:val="0098662D"/>
    <w:rsid w:val="00986663"/>
    <w:rsid w:val="0098667E"/>
    <w:rsid w:val="0098668F"/>
    <w:rsid w:val="00986692"/>
    <w:rsid w:val="0098669C"/>
    <w:rsid w:val="009866E8"/>
    <w:rsid w:val="0098670D"/>
    <w:rsid w:val="00986724"/>
    <w:rsid w:val="0098673E"/>
    <w:rsid w:val="00986747"/>
    <w:rsid w:val="00986777"/>
    <w:rsid w:val="00986789"/>
    <w:rsid w:val="009867BC"/>
    <w:rsid w:val="009867D6"/>
    <w:rsid w:val="009867DC"/>
    <w:rsid w:val="009867E7"/>
    <w:rsid w:val="00986812"/>
    <w:rsid w:val="00986834"/>
    <w:rsid w:val="0098683A"/>
    <w:rsid w:val="0098686E"/>
    <w:rsid w:val="009868A4"/>
    <w:rsid w:val="009868BC"/>
    <w:rsid w:val="0098699F"/>
    <w:rsid w:val="009869A3"/>
    <w:rsid w:val="009869AC"/>
    <w:rsid w:val="009869F5"/>
    <w:rsid w:val="00986A07"/>
    <w:rsid w:val="00986A3D"/>
    <w:rsid w:val="00986A5E"/>
    <w:rsid w:val="00986A77"/>
    <w:rsid w:val="00986A97"/>
    <w:rsid w:val="00986AE4"/>
    <w:rsid w:val="00986AFE"/>
    <w:rsid w:val="00986B43"/>
    <w:rsid w:val="00986B47"/>
    <w:rsid w:val="00986B55"/>
    <w:rsid w:val="00986B5D"/>
    <w:rsid w:val="00986B76"/>
    <w:rsid w:val="00986B8F"/>
    <w:rsid w:val="00986B93"/>
    <w:rsid w:val="00986B94"/>
    <w:rsid w:val="00986B9C"/>
    <w:rsid w:val="00986BD8"/>
    <w:rsid w:val="00986BFE"/>
    <w:rsid w:val="00986C4F"/>
    <w:rsid w:val="00986C52"/>
    <w:rsid w:val="00986C8E"/>
    <w:rsid w:val="00986CA0"/>
    <w:rsid w:val="00986CE5"/>
    <w:rsid w:val="00986CF5"/>
    <w:rsid w:val="00986D08"/>
    <w:rsid w:val="00986D14"/>
    <w:rsid w:val="00986D71"/>
    <w:rsid w:val="00986D83"/>
    <w:rsid w:val="00986D84"/>
    <w:rsid w:val="00986D8F"/>
    <w:rsid w:val="00986D92"/>
    <w:rsid w:val="00986D97"/>
    <w:rsid w:val="00986DDC"/>
    <w:rsid w:val="00986DE7"/>
    <w:rsid w:val="00986E16"/>
    <w:rsid w:val="00986E48"/>
    <w:rsid w:val="00986E85"/>
    <w:rsid w:val="00986EE6"/>
    <w:rsid w:val="00986F16"/>
    <w:rsid w:val="00986F4E"/>
    <w:rsid w:val="00986F7A"/>
    <w:rsid w:val="00986FB1"/>
    <w:rsid w:val="00986FC5"/>
    <w:rsid w:val="00987046"/>
    <w:rsid w:val="0098705E"/>
    <w:rsid w:val="00987084"/>
    <w:rsid w:val="0098708B"/>
    <w:rsid w:val="00987091"/>
    <w:rsid w:val="00987094"/>
    <w:rsid w:val="009870B6"/>
    <w:rsid w:val="009870BF"/>
    <w:rsid w:val="009870D8"/>
    <w:rsid w:val="009870E9"/>
    <w:rsid w:val="009870FE"/>
    <w:rsid w:val="009870FF"/>
    <w:rsid w:val="00987101"/>
    <w:rsid w:val="0098716B"/>
    <w:rsid w:val="0098716E"/>
    <w:rsid w:val="0098717C"/>
    <w:rsid w:val="00987180"/>
    <w:rsid w:val="009871AB"/>
    <w:rsid w:val="009871D2"/>
    <w:rsid w:val="009871FC"/>
    <w:rsid w:val="00987203"/>
    <w:rsid w:val="0098726C"/>
    <w:rsid w:val="00987278"/>
    <w:rsid w:val="00987292"/>
    <w:rsid w:val="00987299"/>
    <w:rsid w:val="0098729E"/>
    <w:rsid w:val="009872A4"/>
    <w:rsid w:val="00987303"/>
    <w:rsid w:val="00987314"/>
    <w:rsid w:val="00987367"/>
    <w:rsid w:val="00987380"/>
    <w:rsid w:val="009873AC"/>
    <w:rsid w:val="009873BF"/>
    <w:rsid w:val="009873F5"/>
    <w:rsid w:val="00987402"/>
    <w:rsid w:val="00987424"/>
    <w:rsid w:val="00987444"/>
    <w:rsid w:val="00987471"/>
    <w:rsid w:val="00987489"/>
    <w:rsid w:val="009874A1"/>
    <w:rsid w:val="009874AE"/>
    <w:rsid w:val="009874CC"/>
    <w:rsid w:val="009874D3"/>
    <w:rsid w:val="00987513"/>
    <w:rsid w:val="00987547"/>
    <w:rsid w:val="0098756B"/>
    <w:rsid w:val="0098756C"/>
    <w:rsid w:val="0098756F"/>
    <w:rsid w:val="0098757D"/>
    <w:rsid w:val="00987585"/>
    <w:rsid w:val="0098758F"/>
    <w:rsid w:val="009875CA"/>
    <w:rsid w:val="009875EE"/>
    <w:rsid w:val="009875F8"/>
    <w:rsid w:val="00987678"/>
    <w:rsid w:val="009876AF"/>
    <w:rsid w:val="009876D0"/>
    <w:rsid w:val="0098773E"/>
    <w:rsid w:val="0098774D"/>
    <w:rsid w:val="00987753"/>
    <w:rsid w:val="009877A5"/>
    <w:rsid w:val="009877A8"/>
    <w:rsid w:val="009877E3"/>
    <w:rsid w:val="00987858"/>
    <w:rsid w:val="0098785E"/>
    <w:rsid w:val="0098786B"/>
    <w:rsid w:val="00987875"/>
    <w:rsid w:val="00987876"/>
    <w:rsid w:val="009878D4"/>
    <w:rsid w:val="00987909"/>
    <w:rsid w:val="0098793E"/>
    <w:rsid w:val="0098795C"/>
    <w:rsid w:val="0098796D"/>
    <w:rsid w:val="00987986"/>
    <w:rsid w:val="009879BC"/>
    <w:rsid w:val="009879E5"/>
    <w:rsid w:val="009879F8"/>
    <w:rsid w:val="00987A0D"/>
    <w:rsid w:val="00987A2C"/>
    <w:rsid w:val="00987A63"/>
    <w:rsid w:val="00987A7E"/>
    <w:rsid w:val="00987A99"/>
    <w:rsid w:val="00987AAD"/>
    <w:rsid w:val="00987ABB"/>
    <w:rsid w:val="00987AC2"/>
    <w:rsid w:val="00987AC4"/>
    <w:rsid w:val="00987AC9"/>
    <w:rsid w:val="00987AD6"/>
    <w:rsid w:val="00987AF8"/>
    <w:rsid w:val="00987B05"/>
    <w:rsid w:val="00987B2F"/>
    <w:rsid w:val="00987B36"/>
    <w:rsid w:val="00987B63"/>
    <w:rsid w:val="00987BA2"/>
    <w:rsid w:val="00987BED"/>
    <w:rsid w:val="00987C3A"/>
    <w:rsid w:val="00987C45"/>
    <w:rsid w:val="00987C71"/>
    <w:rsid w:val="00987C74"/>
    <w:rsid w:val="00987C9A"/>
    <w:rsid w:val="00987C9C"/>
    <w:rsid w:val="00987CB6"/>
    <w:rsid w:val="00987CE3"/>
    <w:rsid w:val="00987D01"/>
    <w:rsid w:val="00987D45"/>
    <w:rsid w:val="00987D46"/>
    <w:rsid w:val="00987D4E"/>
    <w:rsid w:val="00987D60"/>
    <w:rsid w:val="00987DAC"/>
    <w:rsid w:val="00987DB1"/>
    <w:rsid w:val="00987DCE"/>
    <w:rsid w:val="00987DD4"/>
    <w:rsid w:val="00987DED"/>
    <w:rsid w:val="00987E29"/>
    <w:rsid w:val="00987E88"/>
    <w:rsid w:val="00987E95"/>
    <w:rsid w:val="00987EA3"/>
    <w:rsid w:val="00987EA6"/>
    <w:rsid w:val="00987EB1"/>
    <w:rsid w:val="00987ED1"/>
    <w:rsid w:val="00987EE1"/>
    <w:rsid w:val="00987F23"/>
    <w:rsid w:val="00987F2D"/>
    <w:rsid w:val="00987F3D"/>
    <w:rsid w:val="00987F53"/>
    <w:rsid w:val="00987F72"/>
    <w:rsid w:val="00987F74"/>
    <w:rsid w:val="00987FBD"/>
    <w:rsid w:val="00987FCD"/>
    <w:rsid w:val="00987FCE"/>
    <w:rsid w:val="00990033"/>
    <w:rsid w:val="0099003E"/>
    <w:rsid w:val="0099007C"/>
    <w:rsid w:val="009900A4"/>
    <w:rsid w:val="009900D4"/>
    <w:rsid w:val="009900E6"/>
    <w:rsid w:val="00990126"/>
    <w:rsid w:val="00990198"/>
    <w:rsid w:val="009901A1"/>
    <w:rsid w:val="009901BD"/>
    <w:rsid w:val="009901C8"/>
    <w:rsid w:val="009901D9"/>
    <w:rsid w:val="009901EA"/>
    <w:rsid w:val="0099020B"/>
    <w:rsid w:val="0099023A"/>
    <w:rsid w:val="0099025C"/>
    <w:rsid w:val="00990274"/>
    <w:rsid w:val="009902DE"/>
    <w:rsid w:val="009902FE"/>
    <w:rsid w:val="00990309"/>
    <w:rsid w:val="00990313"/>
    <w:rsid w:val="00990319"/>
    <w:rsid w:val="00990324"/>
    <w:rsid w:val="00990325"/>
    <w:rsid w:val="00990346"/>
    <w:rsid w:val="00990357"/>
    <w:rsid w:val="0099035F"/>
    <w:rsid w:val="00990376"/>
    <w:rsid w:val="00990399"/>
    <w:rsid w:val="009903A1"/>
    <w:rsid w:val="009903E5"/>
    <w:rsid w:val="009903EC"/>
    <w:rsid w:val="009903F6"/>
    <w:rsid w:val="0099040C"/>
    <w:rsid w:val="0099042F"/>
    <w:rsid w:val="00990433"/>
    <w:rsid w:val="00990467"/>
    <w:rsid w:val="0099048B"/>
    <w:rsid w:val="00990499"/>
    <w:rsid w:val="009904D3"/>
    <w:rsid w:val="009904DC"/>
    <w:rsid w:val="009904F9"/>
    <w:rsid w:val="00990520"/>
    <w:rsid w:val="00990536"/>
    <w:rsid w:val="0099057B"/>
    <w:rsid w:val="009905A4"/>
    <w:rsid w:val="009905E3"/>
    <w:rsid w:val="00990614"/>
    <w:rsid w:val="00990618"/>
    <w:rsid w:val="00990632"/>
    <w:rsid w:val="00990649"/>
    <w:rsid w:val="0099064B"/>
    <w:rsid w:val="00990652"/>
    <w:rsid w:val="0099066F"/>
    <w:rsid w:val="00990674"/>
    <w:rsid w:val="00990680"/>
    <w:rsid w:val="0099068D"/>
    <w:rsid w:val="009906A2"/>
    <w:rsid w:val="00990734"/>
    <w:rsid w:val="00990753"/>
    <w:rsid w:val="00990756"/>
    <w:rsid w:val="0099075A"/>
    <w:rsid w:val="0099075D"/>
    <w:rsid w:val="009907A2"/>
    <w:rsid w:val="009907B0"/>
    <w:rsid w:val="009907C1"/>
    <w:rsid w:val="009907C2"/>
    <w:rsid w:val="009907CD"/>
    <w:rsid w:val="009907FC"/>
    <w:rsid w:val="00990810"/>
    <w:rsid w:val="0099081D"/>
    <w:rsid w:val="0099082E"/>
    <w:rsid w:val="00990831"/>
    <w:rsid w:val="00990854"/>
    <w:rsid w:val="00990857"/>
    <w:rsid w:val="0099088C"/>
    <w:rsid w:val="009908BA"/>
    <w:rsid w:val="009908BD"/>
    <w:rsid w:val="009908CC"/>
    <w:rsid w:val="00990904"/>
    <w:rsid w:val="0099091F"/>
    <w:rsid w:val="00990950"/>
    <w:rsid w:val="0099095F"/>
    <w:rsid w:val="00990963"/>
    <w:rsid w:val="00990981"/>
    <w:rsid w:val="00990982"/>
    <w:rsid w:val="00990988"/>
    <w:rsid w:val="0099098B"/>
    <w:rsid w:val="009909A3"/>
    <w:rsid w:val="009909BA"/>
    <w:rsid w:val="00990A02"/>
    <w:rsid w:val="00990A29"/>
    <w:rsid w:val="00990A3C"/>
    <w:rsid w:val="00990A45"/>
    <w:rsid w:val="00990A5D"/>
    <w:rsid w:val="00990A83"/>
    <w:rsid w:val="00990A8D"/>
    <w:rsid w:val="00990A97"/>
    <w:rsid w:val="00990AB5"/>
    <w:rsid w:val="00990ABD"/>
    <w:rsid w:val="00990AFB"/>
    <w:rsid w:val="00990AFF"/>
    <w:rsid w:val="00990B2E"/>
    <w:rsid w:val="00990C24"/>
    <w:rsid w:val="00990C54"/>
    <w:rsid w:val="00990CB1"/>
    <w:rsid w:val="00990CE0"/>
    <w:rsid w:val="00990D2B"/>
    <w:rsid w:val="00990D52"/>
    <w:rsid w:val="00990DBF"/>
    <w:rsid w:val="00990DFA"/>
    <w:rsid w:val="00990DFB"/>
    <w:rsid w:val="00990E02"/>
    <w:rsid w:val="00990E22"/>
    <w:rsid w:val="00990E39"/>
    <w:rsid w:val="00990E64"/>
    <w:rsid w:val="00990E71"/>
    <w:rsid w:val="00990ED3"/>
    <w:rsid w:val="00990F2F"/>
    <w:rsid w:val="00990F36"/>
    <w:rsid w:val="00990F5D"/>
    <w:rsid w:val="00990F66"/>
    <w:rsid w:val="00990F81"/>
    <w:rsid w:val="00990F9C"/>
    <w:rsid w:val="00990FAD"/>
    <w:rsid w:val="00990FBB"/>
    <w:rsid w:val="00990FF8"/>
    <w:rsid w:val="0099106C"/>
    <w:rsid w:val="0099106F"/>
    <w:rsid w:val="00991073"/>
    <w:rsid w:val="009910C3"/>
    <w:rsid w:val="009910E3"/>
    <w:rsid w:val="009910EB"/>
    <w:rsid w:val="00991132"/>
    <w:rsid w:val="00991134"/>
    <w:rsid w:val="009911A5"/>
    <w:rsid w:val="009911AB"/>
    <w:rsid w:val="009911C4"/>
    <w:rsid w:val="009911D5"/>
    <w:rsid w:val="009911ED"/>
    <w:rsid w:val="009912AE"/>
    <w:rsid w:val="0099137F"/>
    <w:rsid w:val="00991381"/>
    <w:rsid w:val="009913BC"/>
    <w:rsid w:val="009913D0"/>
    <w:rsid w:val="009913D3"/>
    <w:rsid w:val="009913E3"/>
    <w:rsid w:val="00991400"/>
    <w:rsid w:val="0099143C"/>
    <w:rsid w:val="0099143F"/>
    <w:rsid w:val="00991464"/>
    <w:rsid w:val="0099149A"/>
    <w:rsid w:val="009914B4"/>
    <w:rsid w:val="0099152B"/>
    <w:rsid w:val="00991547"/>
    <w:rsid w:val="0099154D"/>
    <w:rsid w:val="009915AB"/>
    <w:rsid w:val="009915AE"/>
    <w:rsid w:val="009915AF"/>
    <w:rsid w:val="009915BC"/>
    <w:rsid w:val="009915F3"/>
    <w:rsid w:val="00991660"/>
    <w:rsid w:val="00991667"/>
    <w:rsid w:val="00991676"/>
    <w:rsid w:val="00991678"/>
    <w:rsid w:val="0099167D"/>
    <w:rsid w:val="0099169E"/>
    <w:rsid w:val="009916B3"/>
    <w:rsid w:val="009916F6"/>
    <w:rsid w:val="00991717"/>
    <w:rsid w:val="00991727"/>
    <w:rsid w:val="00991728"/>
    <w:rsid w:val="0099175F"/>
    <w:rsid w:val="009917A4"/>
    <w:rsid w:val="009917B5"/>
    <w:rsid w:val="009917B7"/>
    <w:rsid w:val="009917C5"/>
    <w:rsid w:val="00991853"/>
    <w:rsid w:val="0099185B"/>
    <w:rsid w:val="00991872"/>
    <w:rsid w:val="009918B2"/>
    <w:rsid w:val="009918C1"/>
    <w:rsid w:val="009918C9"/>
    <w:rsid w:val="00991901"/>
    <w:rsid w:val="00991936"/>
    <w:rsid w:val="00991940"/>
    <w:rsid w:val="0099194A"/>
    <w:rsid w:val="00991951"/>
    <w:rsid w:val="009919AA"/>
    <w:rsid w:val="009919DB"/>
    <w:rsid w:val="00991A44"/>
    <w:rsid w:val="00991A74"/>
    <w:rsid w:val="00991A7D"/>
    <w:rsid w:val="00991AAA"/>
    <w:rsid w:val="00991B0F"/>
    <w:rsid w:val="00991B22"/>
    <w:rsid w:val="00991B3F"/>
    <w:rsid w:val="00991B42"/>
    <w:rsid w:val="00991B54"/>
    <w:rsid w:val="00991B5C"/>
    <w:rsid w:val="00991B81"/>
    <w:rsid w:val="00991B82"/>
    <w:rsid w:val="00991B96"/>
    <w:rsid w:val="00991B9F"/>
    <w:rsid w:val="00991BA0"/>
    <w:rsid w:val="00991BA5"/>
    <w:rsid w:val="00991BB3"/>
    <w:rsid w:val="00991BD0"/>
    <w:rsid w:val="00991BE1"/>
    <w:rsid w:val="00991C0C"/>
    <w:rsid w:val="00991C1D"/>
    <w:rsid w:val="00991C36"/>
    <w:rsid w:val="00991C9A"/>
    <w:rsid w:val="00991CB8"/>
    <w:rsid w:val="00991CDE"/>
    <w:rsid w:val="00991D15"/>
    <w:rsid w:val="00991D18"/>
    <w:rsid w:val="00991D21"/>
    <w:rsid w:val="00991D29"/>
    <w:rsid w:val="00991D61"/>
    <w:rsid w:val="00991DA5"/>
    <w:rsid w:val="00991DA8"/>
    <w:rsid w:val="00991DC1"/>
    <w:rsid w:val="00991DCE"/>
    <w:rsid w:val="00991E22"/>
    <w:rsid w:val="00991E26"/>
    <w:rsid w:val="00991EA9"/>
    <w:rsid w:val="00991EBE"/>
    <w:rsid w:val="00991F26"/>
    <w:rsid w:val="00991F64"/>
    <w:rsid w:val="00991F8F"/>
    <w:rsid w:val="00991F9A"/>
    <w:rsid w:val="00991F9D"/>
    <w:rsid w:val="00991FBE"/>
    <w:rsid w:val="00991FC9"/>
    <w:rsid w:val="00991FF9"/>
    <w:rsid w:val="00992015"/>
    <w:rsid w:val="00992021"/>
    <w:rsid w:val="00992032"/>
    <w:rsid w:val="00992075"/>
    <w:rsid w:val="00992081"/>
    <w:rsid w:val="009920AF"/>
    <w:rsid w:val="009920E2"/>
    <w:rsid w:val="009920F7"/>
    <w:rsid w:val="00992120"/>
    <w:rsid w:val="0099212F"/>
    <w:rsid w:val="0099213F"/>
    <w:rsid w:val="0099219E"/>
    <w:rsid w:val="009921AC"/>
    <w:rsid w:val="009921CF"/>
    <w:rsid w:val="00992205"/>
    <w:rsid w:val="00992208"/>
    <w:rsid w:val="0099223D"/>
    <w:rsid w:val="00992274"/>
    <w:rsid w:val="00992277"/>
    <w:rsid w:val="00992284"/>
    <w:rsid w:val="0099228D"/>
    <w:rsid w:val="009922D6"/>
    <w:rsid w:val="00992308"/>
    <w:rsid w:val="00992347"/>
    <w:rsid w:val="00992355"/>
    <w:rsid w:val="00992361"/>
    <w:rsid w:val="00992373"/>
    <w:rsid w:val="009923BF"/>
    <w:rsid w:val="009923D3"/>
    <w:rsid w:val="009923E9"/>
    <w:rsid w:val="009923F3"/>
    <w:rsid w:val="0099245C"/>
    <w:rsid w:val="0099246C"/>
    <w:rsid w:val="00992496"/>
    <w:rsid w:val="009924AF"/>
    <w:rsid w:val="009924B7"/>
    <w:rsid w:val="009924DF"/>
    <w:rsid w:val="009924E1"/>
    <w:rsid w:val="009924E6"/>
    <w:rsid w:val="009924E9"/>
    <w:rsid w:val="00992506"/>
    <w:rsid w:val="00992546"/>
    <w:rsid w:val="00992553"/>
    <w:rsid w:val="00992576"/>
    <w:rsid w:val="00992589"/>
    <w:rsid w:val="009925B2"/>
    <w:rsid w:val="009925BA"/>
    <w:rsid w:val="009925C5"/>
    <w:rsid w:val="009925DD"/>
    <w:rsid w:val="009925F8"/>
    <w:rsid w:val="009925FA"/>
    <w:rsid w:val="009925FF"/>
    <w:rsid w:val="00992646"/>
    <w:rsid w:val="0099265B"/>
    <w:rsid w:val="00992682"/>
    <w:rsid w:val="009926D2"/>
    <w:rsid w:val="009926DD"/>
    <w:rsid w:val="009926E9"/>
    <w:rsid w:val="00992728"/>
    <w:rsid w:val="0099272E"/>
    <w:rsid w:val="00992736"/>
    <w:rsid w:val="00992756"/>
    <w:rsid w:val="009927D3"/>
    <w:rsid w:val="009927D6"/>
    <w:rsid w:val="009927E5"/>
    <w:rsid w:val="00992806"/>
    <w:rsid w:val="0099281F"/>
    <w:rsid w:val="00992833"/>
    <w:rsid w:val="0099283F"/>
    <w:rsid w:val="0099288C"/>
    <w:rsid w:val="00992896"/>
    <w:rsid w:val="009928FC"/>
    <w:rsid w:val="0099290D"/>
    <w:rsid w:val="00992999"/>
    <w:rsid w:val="009929B7"/>
    <w:rsid w:val="009929C5"/>
    <w:rsid w:val="009929D2"/>
    <w:rsid w:val="009929E5"/>
    <w:rsid w:val="00992A21"/>
    <w:rsid w:val="00992A63"/>
    <w:rsid w:val="00992A64"/>
    <w:rsid w:val="00992A8E"/>
    <w:rsid w:val="00992A90"/>
    <w:rsid w:val="00992AA1"/>
    <w:rsid w:val="00992B07"/>
    <w:rsid w:val="00992B32"/>
    <w:rsid w:val="00992B5A"/>
    <w:rsid w:val="00992B5E"/>
    <w:rsid w:val="00992B64"/>
    <w:rsid w:val="00992BFC"/>
    <w:rsid w:val="00992C1B"/>
    <w:rsid w:val="00992C29"/>
    <w:rsid w:val="00992C31"/>
    <w:rsid w:val="00992C4C"/>
    <w:rsid w:val="00992C4F"/>
    <w:rsid w:val="00992C60"/>
    <w:rsid w:val="00992C6A"/>
    <w:rsid w:val="00992CD7"/>
    <w:rsid w:val="00992CE9"/>
    <w:rsid w:val="00992D35"/>
    <w:rsid w:val="00992D64"/>
    <w:rsid w:val="00992D7D"/>
    <w:rsid w:val="00992D9A"/>
    <w:rsid w:val="00992DCF"/>
    <w:rsid w:val="00992E6A"/>
    <w:rsid w:val="00992E6F"/>
    <w:rsid w:val="00992E8A"/>
    <w:rsid w:val="00992EA3"/>
    <w:rsid w:val="00992EB8"/>
    <w:rsid w:val="00992F05"/>
    <w:rsid w:val="00992F07"/>
    <w:rsid w:val="00992F34"/>
    <w:rsid w:val="00992FC4"/>
    <w:rsid w:val="00992FD0"/>
    <w:rsid w:val="00992FDC"/>
    <w:rsid w:val="00992FF3"/>
    <w:rsid w:val="00993000"/>
    <w:rsid w:val="00993003"/>
    <w:rsid w:val="0099300E"/>
    <w:rsid w:val="0099301E"/>
    <w:rsid w:val="00993030"/>
    <w:rsid w:val="00993031"/>
    <w:rsid w:val="00993082"/>
    <w:rsid w:val="00993089"/>
    <w:rsid w:val="0099308C"/>
    <w:rsid w:val="009930A6"/>
    <w:rsid w:val="009930C1"/>
    <w:rsid w:val="009930E7"/>
    <w:rsid w:val="0099310D"/>
    <w:rsid w:val="00993114"/>
    <w:rsid w:val="0099311E"/>
    <w:rsid w:val="00993169"/>
    <w:rsid w:val="00993182"/>
    <w:rsid w:val="00993188"/>
    <w:rsid w:val="0099318A"/>
    <w:rsid w:val="00993196"/>
    <w:rsid w:val="009931CA"/>
    <w:rsid w:val="009931F1"/>
    <w:rsid w:val="00993224"/>
    <w:rsid w:val="0099323B"/>
    <w:rsid w:val="00993254"/>
    <w:rsid w:val="009932B9"/>
    <w:rsid w:val="009932BF"/>
    <w:rsid w:val="009932CD"/>
    <w:rsid w:val="00993308"/>
    <w:rsid w:val="00993328"/>
    <w:rsid w:val="0099335F"/>
    <w:rsid w:val="00993380"/>
    <w:rsid w:val="009933C1"/>
    <w:rsid w:val="009933FB"/>
    <w:rsid w:val="0099340B"/>
    <w:rsid w:val="00993445"/>
    <w:rsid w:val="00993461"/>
    <w:rsid w:val="00993464"/>
    <w:rsid w:val="00993472"/>
    <w:rsid w:val="0099347C"/>
    <w:rsid w:val="0099347D"/>
    <w:rsid w:val="009934A7"/>
    <w:rsid w:val="009934BB"/>
    <w:rsid w:val="009934C0"/>
    <w:rsid w:val="009934C4"/>
    <w:rsid w:val="009934EF"/>
    <w:rsid w:val="009934FC"/>
    <w:rsid w:val="00993544"/>
    <w:rsid w:val="00993554"/>
    <w:rsid w:val="00993577"/>
    <w:rsid w:val="00993580"/>
    <w:rsid w:val="00993597"/>
    <w:rsid w:val="0099359A"/>
    <w:rsid w:val="009935C4"/>
    <w:rsid w:val="009935D2"/>
    <w:rsid w:val="009935DA"/>
    <w:rsid w:val="0099363C"/>
    <w:rsid w:val="009936CA"/>
    <w:rsid w:val="0099370E"/>
    <w:rsid w:val="0099371C"/>
    <w:rsid w:val="0099372F"/>
    <w:rsid w:val="00993751"/>
    <w:rsid w:val="0099376D"/>
    <w:rsid w:val="0099376E"/>
    <w:rsid w:val="0099377B"/>
    <w:rsid w:val="0099379E"/>
    <w:rsid w:val="009937DC"/>
    <w:rsid w:val="009937DD"/>
    <w:rsid w:val="009937F3"/>
    <w:rsid w:val="00993820"/>
    <w:rsid w:val="00993854"/>
    <w:rsid w:val="00993885"/>
    <w:rsid w:val="009938F5"/>
    <w:rsid w:val="00993946"/>
    <w:rsid w:val="00993965"/>
    <w:rsid w:val="0099397D"/>
    <w:rsid w:val="009939B4"/>
    <w:rsid w:val="009939C5"/>
    <w:rsid w:val="00993A01"/>
    <w:rsid w:val="00993A02"/>
    <w:rsid w:val="00993A14"/>
    <w:rsid w:val="00993A46"/>
    <w:rsid w:val="00993A47"/>
    <w:rsid w:val="00993A4B"/>
    <w:rsid w:val="00993A80"/>
    <w:rsid w:val="00993AB2"/>
    <w:rsid w:val="00993ACD"/>
    <w:rsid w:val="00993AE2"/>
    <w:rsid w:val="00993AEE"/>
    <w:rsid w:val="00993AF4"/>
    <w:rsid w:val="00993B4C"/>
    <w:rsid w:val="00993B8B"/>
    <w:rsid w:val="00993BB1"/>
    <w:rsid w:val="00993BBD"/>
    <w:rsid w:val="00993BD2"/>
    <w:rsid w:val="00993C4D"/>
    <w:rsid w:val="00993C70"/>
    <w:rsid w:val="00993C73"/>
    <w:rsid w:val="00993C78"/>
    <w:rsid w:val="00993C90"/>
    <w:rsid w:val="00993C9B"/>
    <w:rsid w:val="00993CA2"/>
    <w:rsid w:val="00993CEE"/>
    <w:rsid w:val="00993D08"/>
    <w:rsid w:val="00993D34"/>
    <w:rsid w:val="00993D35"/>
    <w:rsid w:val="00993D57"/>
    <w:rsid w:val="00993D86"/>
    <w:rsid w:val="00993D99"/>
    <w:rsid w:val="00993DC8"/>
    <w:rsid w:val="00993E8E"/>
    <w:rsid w:val="00993EA8"/>
    <w:rsid w:val="00993EB1"/>
    <w:rsid w:val="00993EC6"/>
    <w:rsid w:val="00993ED1"/>
    <w:rsid w:val="00993EDA"/>
    <w:rsid w:val="00993F11"/>
    <w:rsid w:val="00993F1F"/>
    <w:rsid w:val="00993F35"/>
    <w:rsid w:val="00993F4A"/>
    <w:rsid w:val="00993F6F"/>
    <w:rsid w:val="00993F75"/>
    <w:rsid w:val="00993F88"/>
    <w:rsid w:val="00993F8A"/>
    <w:rsid w:val="00993FAC"/>
    <w:rsid w:val="00993FBC"/>
    <w:rsid w:val="00993FEC"/>
    <w:rsid w:val="00994044"/>
    <w:rsid w:val="0099404D"/>
    <w:rsid w:val="009940AC"/>
    <w:rsid w:val="009940EC"/>
    <w:rsid w:val="0099413C"/>
    <w:rsid w:val="00994145"/>
    <w:rsid w:val="0099419D"/>
    <w:rsid w:val="009941A2"/>
    <w:rsid w:val="009941A6"/>
    <w:rsid w:val="009941B9"/>
    <w:rsid w:val="009941F1"/>
    <w:rsid w:val="0099424F"/>
    <w:rsid w:val="0099426A"/>
    <w:rsid w:val="0099426D"/>
    <w:rsid w:val="009942A6"/>
    <w:rsid w:val="009942BD"/>
    <w:rsid w:val="009942C3"/>
    <w:rsid w:val="009942C7"/>
    <w:rsid w:val="0099430A"/>
    <w:rsid w:val="00994360"/>
    <w:rsid w:val="009943A1"/>
    <w:rsid w:val="009943B9"/>
    <w:rsid w:val="00994403"/>
    <w:rsid w:val="0099440B"/>
    <w:rsid w:val="00994421"/>
    <w:rsid w:val="00994441"/>
    <w:rsid w:val="00994445"/>
    <w:rsid w:val="0099445E"/>
    <w:rsid w:val="00994475"/>
    <w:rsid w:val="009944A6"/>
    <w:rsid w:val="009944DE"/>
    <w:rsid w:val="0099450C"/>
    <w:rsid w:val="00994522"/>
    <w:rsid w:val="0099453A"/>
    <w:rsid w:val="0099453D"/>
    <w:rsid w:val="00994555"/>
    <w:rsid w:val="009945C5"/>
    <w:rsid w:val="009945D7"/>
    <w:rsid w:val="009945DA"/>
    <w:rsid w:val="0099460A"/>
    <w:rsid w:val="00994636"/>
    <w:rsid w:val="0099464B"/>
    <w:rsid w:val="00994658"/>
    <w:rsid w:val="00994662"/>
    <w:rsid w:val="0099466A"/>
    <w:rsid w:val="00994683"/>
    <w:rsid w:val="009946AA"/>
    <w:rsid w:val="009946E1"/>
    <w:rsid w:val="00994736"/>
    <w:rsid w:val="00994741"/>
    <w:rsid w:val="00994772"/>
    <w:rsid w:val="009947DC"/>
    <w:rsid w:val="009947F5"/>
    <w:rsid w:val="00994802"/>
    <w:rsid w:val="00994828"/>
    <w:rsid w:val="00994850"/>
    <w:rsid w:val="00994874"/>
    <w:rsid w:val="0099489C"/>
    <w:rsid w:val="0099491B"/>
    <w:rsid w:val="00994921"/>
    <w:rsid w:val="00994923"/>
    <w:rsid w:val="00994924"/>
    <w:rsid w:val="00994926"/>
    <w:rsid w:val="00994938"/>
    <w:rsid w:val="0099495A"/>
    <w:rsid w:val="009949AD"/>
    <w:rsid w:val="009949AE"/>
    <w:rsid w:val="009949C6"/>
    <w:rsid w:val="009949EF"/>
    <w:rsid w:val="00994A0D"/>
    <w:rsid w:val="00994A23"/>
    <w:rsid w:val="00994A84"/>
    <w:rsid w:val="00994AAD"/>
    <w:rsid w:val="00994ABE"/>
    <w:rsid w:val="00994B42"/>
    <w:rsid w:val="00994B4F"/>
    <w:rsid w:val="00994B53"/>
    <w:rsid w:val="00994B69"/>
    <w:rsid w:val="00994B7A"/>
    <w:rsid w:val="00994B88"/>
    <w:rsid w:val="00994BF5"/>
    <w:rsid w:val="00994C1C"/>
    <w:rsid w:val="00994CA0"/>
    <w:rsid w:val="00994CD8"/>
    <w:rsid w:val="00994D24"/>
    <w:rsid w:val="00994D48"/>
    <w:rsid w:val="00994D52"/>
    <w:rsid w:val="00994DDC"/>
    <w:rsid w:val="00994E09"/>
    <w:rsid w:val="00994E1C"/>
    <w:rsid w:val="00994E2E"/>
    <w:rsid w:val="00994E40"/>
    <w:rsid w:val="00994E41"/>
    <w:rsid w:val="00994E53"/>
    <w:rsid w:val="00994E88"/>
    <w:rsid w:val="00994E91"/>
    <w:rsid w:val="00994E92"/>
    <w:rsid w:val="00994EB4"/>
    <w:rsid w:val="00995009"/>
    <w:rsid w:val="00995027"/>
    <w:rsid w:val="009950DE"/>
    <w:rsid w:val="00995145"/>
    <w:rsid w:val="009951A9"/>
    <w:rsid w:val="009951C3"/>
    <w:rsid w:val="009951FA"/>
    <w:rsid w:val="00995204"/>
    <w:rsid w:val="00995212"/>
    <w:rsid w:val="00995226"/>
    <w:rsid w:val="009952A0"/>
    <w:rsid w:val="009952C0"/>
    <w:rsid w:val="009952CA"/>
    <w:rsid w:val="009952DC"/>
    <w:rsid w:val="009952F0"/>
    <w:rsid w:val="00995315"/>
    <w:rsid w:val="0099531C"/>
    <w:rsid w:val="00995342"/>
    <w:rsid w:val="00995352"/>
    <w:rsid w:val="009953F9"/>
    <w:rsid w:val="009953FA"/>
    <w:rsid w:val="0099540D"/>
    <w:rsid w:val="0099541C"/>
    <w:rsid w:val="0099546F"/>
    <w:rsid w:val="00995487"/>
    <w:rsid w:val="0099548B"/>
    <w:rsid w:val="00995491"/>
    <w:rsid w:val="009954C3"/>
    <w:rsid w:val="0099550A"/>
    <w:rsid w:val="0099550C"/>
    <w:rsid w:val="00995521"/>
    <w:rsid w:val="00995530"/>
    <w:rsid w:val="0099555C"/>
    <w:rsid w:val="00995588"/>
    <w:rsid w:val="0099559D"/>
    <w:rsid w:val="009955EB"/>
    <w:rsid w:val="00995684"/>
    <w:rsid w:val="00995688"/>
    <w:rsid w:val="00995708"/>
    <w:rsid w:val="0099573D"/>
    <w:rsid w:val="009957C9"/>
    <w:rsid w:val="009957DC"/>
    <w:rsid w:val="009957E3"/>
    <w:rsid w:val="009957F8"/>
    <w:rsid w:val="00995801"/>
    <w:rsid w:val="00995864"/>
    <w:rsid w:val="00995871"/>
    <w:rsid w:val="00995893"/>
    <w:rsid w:val="009958A4"/>
    <w:rsid w:val="009958B4"/>
    <w:rsid w:val="009958C6"/>
    <w:rsid w:val="009958D8"/>
    <w:rsid w:val="009958F4"/>
    <w:rsid w:val="009958FE"/>
    <w:rsid w:val="00995929"/>
    <w:rsid w:val="00995939"/>
    <w:rsid w:val="00995946"/>
    <w:rsid w:val="00995981"/>
    <w:rsid w:val="0099599B"/>
    <w:rsid w:val="009959C6"/>
    <w:rsid w:val="009959DB"/>
    <w:rsid w:val="00995A2D"/>
    <w:rsid w:val="00995A65"/>
    <w:rsid w:val="00995AAC"/>
    <w:rsid w:val="00995AB9"/>
    <w:rsid w:val="00995AD6"/>
    <w:rsid w:val="00995B22"/>
    <w:rsid w:val="00995B24"/>
    <w:rsid w:val="00995BA2"/>
    <w:rsid w:val="00995BBC"/>
    <w:rsid w:val="00995BD6"/>
    <w:rsid w:val="00995BEA"/>
    <w:rsid w:val="00995BFE"/>
    <w:rsid w:val="00995C06"/>
    <w:rsid w:val="00995C24"/>
    <w:rsid w:val="00995C2D"/>
    <w:rsid w:val="00995C36"/>
    <w:rsid w:val="00995C4C"/>
    <w:rsid w:val="00995CC9"/>
    <w:rsid w:val="00995CF0"/>
    <w:rsid w:val="00995DAF"/>
    <w:rsid w:val="00995DB3"/>
    <w:rsid w:val="00995DEA"/>
    <w:rsid w:val="00995E17"/>
    <w:rsid w:val="00995E1F"/>
    <w:rsid w:val="00995E2D"/>
    <w:rsid w:val="00995E5A"/>
    <w:rsid w:val="00995E6D"/>
    <w:rsid w:val="00995E6E"/>
    <w:rsid w:val="00995EE0"/>
    <w:rsid w:val="00995EE2"/>
    <w:rsid w:val="00995EE7"/>
    <w:rsid w:val="00995F55"/>
    <w:rsid w:val="00995FC0"/>
    <w:rsid w:val="00995FC9"/>
    <w:rsid w:val="00995FE2"/>
    <w:rsid w:val="00995FF7"/>
    <w:rsid w:val="00995FF9"/>
    <w:rsid w:val="0099600A"/>
    <w:rsid w:val="00996017"/>
    <w:rsid w:val="00996022"/>
    <w:rsid w:val="00996047"/>
    <w:rsid w:val="0099604E"/>
    <w:rsid w:val="00996056"/>
    <w:rsid w:val="0099605F"/>
    <w:rsid w:val="00996062"/>
    <w:rsid w:val="0099609E"/>
    <w:rsid w:val="009960D6"/>
    <w:rsid w:val="0099610A"/>
    <w:rsid w:val="00996158"/>
    <w:rsid w:val="0099617B"/>
    <w:rsid w:val="009961DC"/>
    <w:rsid w:val="00996224"/>
    <w:rsid w:val="0099623C"/>
    <w:rsid w:val="0099624D"/>
    <w:rsid w:val="0099626E"/>
    <w:rsid w:val="009962D5"/>
    <w:rsid w:val="009962E8"/>
    <w:rsid w:val="009962EB"/>
    <w:rsid w:val="009962EF"/>
    <w:rsid w:val="00996346"/>
    <w:rsid w:val="00996376"/>
    <w:rsid w:val="0099637B"/>
    <w:rsid w:val="009963F2"/>
    <w:rsid w:val="00996450"/>
    <w:rsid w:val="00996462"/>
    <w:rsid w:val="00996481"/>
    <w:rsid w:val="009964C1"/>
    <w:rsid w:val="009964CF"/>
    <w:rsid w:val="009964FC"/>
    <w:rsid w:val="00996546"/>
    <w:rsid w:val="0099658A"/>
    <w:rsid w:val="009965C7"/>
    <w:rsid w:val="00996604"/>
    <w:rsid w:val="00996650"/>
    <w:rsid w:val="009966D0"/>
    <w:rsid w:val="009966D3"/>
    <w:rsid w:val="009966EB"/>
    <w:rsid w:val="009966EE"/>
    <w:rsid w:val="0099670E"/>
    <w:rsid w:val="00996714"/>
    <w:rsid w:val="0099671B"/>
    <w:rsid w:val="00996727"/>
    <w:rsid w:val="0099672C"/>
    <w:rsid w:val="00996733"/>
    <w:rsid w:val="0099675B"/>
    <w:rsid w:val="009967A2"/>
    <w:rsid w:val="009967AC"/>
    <w:rsid w:val="009967B6"/>
    <w:rsid w:val="009967DE"/>
    <w:rsid w:val="009967FF"/>
    <w:rsid w:val="00996810"/>
    <w:rsid w:val="00996838"/>
    <w:rsid w:val="0099685D"/>
    <w:rsid w:val="00996892"/>
    <w:rsid w:val="009968B9"/>
    <w:rsid w:val="009968BA"/>
    <w:rsid w:val="009968D7"/>
    <w:rsid w:val="00996902"/>
    <w:rsid w:val="00996903"/>
    <w:rsid w:val="00996926"/>
    <w:rsid w:val="00996928"/>
    <w:rsid w:val="0099692A"/>
    <w:rsid w:val="00996939"/>
    <w:rsid w:val="0099694B"/>
    <w:rsid w:val="0099697C"/>
    <w:rsid w:val="00996995"/>
    <w:rsid w:val="009969A6"/>
    <w:rsid w:val="009969B3"/>
    <w:rsid w:val="009969F1"/>
    <w:rsid w:val="009969F6"/>
    <w:rsid w:val="00996A00"/>
    <w:rsid w:val="00996A5C"/>
    <w:rsid w:val="00996A6D"/>
    <w:rsid w:val="00996A78"/>
    <w:rsid w:val="00996AAF"/>
    <w:rsid w:val="00996AB5"/>
    <w:rsid w:val="00996AD0"/>
    <w:rsid w:val="00996AED"/>
    <w:rsid w:val="00996B11"/>
    <w:rsid w:val="00996B5B"/>
    <w:rsid w:val="00996B72"/>
    <w:rsid w:val="00996B9D"/>
    <w:rsid w:val="00996BBC"/>
    <w:rsid w:val="00996C7C"/>
    <w:rsid w:val="00996C91"/>
    <w:rsid w:val="00996CAB"/>
    <w:rsid w:val="00996CAF"/>
    <w:rsid w:val="00996D1B"/>
    <w:rsid w:val="00996D24"/>
    <w:rsid w:val="00996D3B"/>
    <w:rsid w:val="00996D48"/>
    <w:rsid w:val="00996DB1"/>
    <w:rsid w:val="00996DBB"/>
    <w:rsid w:val="00996E0C"/>
    <w:rsid w:val="00996E61"/>
    <w:rsid w:val="00996E66"/>
    <w:rsid w:val="00996E71"/>
    <w:rsid w:val="00996E9A"/>
    <w:rsid w:val="00996EE6"/>
    <w:rsid w:val="00996F35"/>
    <w:rsid w:val="00996F4E"/>
    <w:rsid w:val="00996F50"/>
    <w:rsid w:val="00996F89"/>
    <w:rsid w:val="00996FA1"/>
    <w:rsid w:val="00996FA9"/>
    <w:rsid w:val="00997010"/>
    <w:rsid w:val="00997045"/>
    <w:rsid w:val="0099705B"/>
    <w:rsid w:val="0099710B"/>
    <w:rsid w:val="00997125"/>
    <w:rsid w:val="00997139"/>
    <w:rsid w:val="00997163"/>
    <w:rsid w:val="009971AB"/>
    <w:rsid w:val="009971D1"/>
    <w:rsid w:val="009971D3"/>
    <w:rsid w:val="0099722F"/>
    <w:rsid w:val="0099724B"/>
    <w:rsid w:val="00997277"/>
    <w:rsid w:val="009972A4"/>
    <w:rsid w:val="00997308"/>
    <w:rsid w:val="00997312"/>
    <w:rsid w:val="0099731C"/>
    <w:rsid w:val="0099733F"/>
    <w:rsid w:val="0099736D"/>
    <w:rsid w:val="00997379"/>
    <w:rsid w:val="0099737D"/>
    <w:rsid w:val="00997387"/>
    <w:rsid w:val="0099738E"/>
    <w:rsid w:val="0099739B"/>
    <w:rsid w:val="009973A5"/>
    <w:rsid w:val="009973BA"/>
    <w:rsid w:val="009973D9"/>
    <w:rsid w:val="00997438"/>
    <w:rsid w:val="00997442"/>
    <w:rsid w:val="00997444"/>
    <w:rsid w:val="00997449"/>
    <w:rsid w:val="0099748F"/>
    <w:rsid w:val="009974ED"/>
    <w:rsid w:val="0099750D"/>
    <w:rsid w:val="00997525"/>
    <w:rsid w:val="00997548"/>
    <w:rsid w:val="009975EA"/>
    <w:rsid w:val="00997628"/>
    <w:rsid w:val="00997665"/>
    <w:rsid w:val="009976CF"/>
    <w:rsid w:val="00997742"/>
    <w:rsid w:val="00997747"/>
    <w:rsid w:val="00997750"/>
    <w:rsid w:val="009977C7"/>
    <w:rsid w:val="00997817"/>
    <w:rsid w:val="0099787B"/>
    <w:rsid w:val="009978B3"/>
    <w:rsid w:val="009978CA"/>
    <w:rsid w:val="009978E0"/>
    <w:rsid w:val="00997902"/>
    <w:rsid w:val="00997914"/>
    <w:rsid w:val="00997925"/>
    <w:rsid w:val="0099792A"/>
    <w:rsid w:val="00997932"/>
    <w:rsid w:val="00997977"/>
    <w:rsid w:val="009979DB"/>
    <w:rsid w:val="00997A0F"/>
    <w:rsid w:val="00997A39"/>
    <w:rsid w:val="00997A90"/>
    <w:rsid w:val="00997AB1"/>
    <w:rsid w:val="00997ABF"/>
    <w:rsid w:val="00997AF5"/>
    <w:rsid w:val="00997AF7"/>
    <w:rsid w:val="00997B00"/>
    <w:rsid w:val="00997B0C"/>
    <w:rsid w:val="00997B20"/>
    <w:rsid w:val="00997B25"/>
    <w:rsid w:val="00997B53"/>
    <w:rsid w:val="00997B70"/>
    <w:rsid w:val="00997BA4"/>
    <w:rsid w:val="00997BED"/>
    <w:rsid w:val="00997BEE"/>
    <w:rsid w:val="00997C43"/>
    <w:rsid w:val="00997C52"/>
    <w:rsid w:val="00997C67"/>
    <w:rsid w:val="00997CAF"/>
    <w:rsid w:val="00997CB3"/>
    <w:rsid w:val="00997CC5"/>
    <w:rsid w:val="00997CC6"/>
    <w:rsid w:val="00997CD0"/>
    <w:rsid w:val="00997CDB"/>
    <w:rsid w:val="00997D8D"/>
    <w:rsid w:val="00997DA2"/>
    <w:rsid w:val="00997DBD"/>
    <w:rsid w:val="00997DE4"/>
    <w:rsid w:val="00997DF8"/>
    <w:rsid w:val="00997E0E"/>
    <w:rsid w:val="00997E51"/>
    <w:rsid w:val="00997EB2"/>
    <w:rsid w:val="00997F4F"/>
    <w:rsid w:val="00997F51"/>
    <w:rsid w:val="00997F92"/>
    <w:rsid w:val="00997FAD"/>
    <w:rsid w:val="00997FB6"/>
    <w:rsid w:val="00997FB8"/>
    <w:rsid w:val="00997FBC"/>
    <w:rsid w:val="0099D03F"/>
    <w:rsid w:val="009A0004"/>
    <w:rsid w:val="009A0026"/>
    <w:rsid w:val="009A004D"/>
    <w:rsid w:val="009A005A"/>
    <w:rsid w:val="009A006B"/>
    <w:rsid w:val="009A00BF"/>
    <w:rsid w:val="009A00F3"/>
    <w:rsid w:val="009A00F4"/>
    <w:rsid w:val="009A011D"/>
    <w:rsid w:val="009A0129"/>
    <w:rsid w:val="009A0150"/>
    <w:rsid w:val="009A01F9"/>
    <w:rsid w:val="009A0200"/>
    <w:rsid w:val="009A0222"/>
    <w:rsid w:val="009A025C"/>
    <w:rsid w:val="009A02E2"/>
    <w:rsid w:val="009A02EF"/>
    <w:rsid w:val="009A032E"/>
    <w:rsid w:val="009A033F"/>
    <w:rsid w:val="009A036D"/>
    <w:rsid w:val="009A038C"/>
    <w:rsid w:val="009A03B9"/>
    <w:rsid w:val="009A03BD"/>
    <w:rsid w:val="009A03C8"/>
    <w:rsid w:val="009A03E8"/>
    <w:rsid w:val="009A0410"/>
    <w:rsid w:val="009A049B"/>
    <w:rsid w:val="009A04F9"/>
    <w:rsid w:val="009A0529"/>
    <w:rsid w:val="009A0548"/>
    <w:rsid w:val="009A0552"/>
    <w:rsid w:val="009A055A"/>
    <w:rsid w:val="009A0567"/>
    <w:rsid w:val="009A05A6"/>
    <w:rsid w:val="009A05BB"/>
    <w:rsid w:val="009A05DC"/>
    <w:rsid w:val="009A05E9"/>
    <w:rsid w:val="009A0620"/>
    <w:rsid w:val="009A065D"/>
    <w:rsid w:val="009A06AF"/>
    <w:rsid w:val="009A06CC"/>
    <w:rsid w:val="009A06D3"/>
    <w:rsid w:val="009A06EE"/>
    <w:rsid w:val="009A071C"/>
    <w:rsid w:val="009A073B"/>
    <w:rsid w:val="009A0756"/>
    <w:rsid w:val="009A0769"/>
    <w:rsid w:val="009A076A"/>
    <w:rsid w:val="009A0784"/>
    <w:rsid w:val="009A07B3"/>
    <w:rsid w:val="009A07CA"/>
    <w:rsid w:val="009A07E5"/>
    <w:rsid w:val="009A0838"/>
    <w:rsid w:val="009A084F"/>
    <w:rsid w:val="009A0852"/>
    <w:rsid w:val="009A0879"/>
    <w:rsid w:val="009A0889"/>
    <w:rsid w:val="009A0923"/>
    <w:rsid w:val="009A0934"/>
    <w:rsid w:val="009A0944"/>
    <w:rsid w:val="009A0984"/>
    <w:rsid w:val="009A0995"/>
    <w:rsid w:val="009A099E"/>
    <w:rsid w:val="009A09B2"/>
    <w:rsid w:val="009A09D6"/>
    <w:rsid w:val="009A09EA"/>
    <w:rsid w:val="009A0A07"/>
    <w:rsid w:val="009A0A2B"/>
    <w:rsid w:val="009A0A42"/>
    <w:rsid w:val="009A0A4A"/>
    <w:rsid w:val="009A0A68"/>
    <w:rsid w:val="009A0A77"/>
    <w:rsid w:val="009A0AF6"/>
    <w:rsid w:val="009A0B11"/>
    <w:rsid w:val="009A0B1C"/>
    <w:rsid w:val="009A0B34"/>
    <w:rsid w:val="009A0B40"/>
    <w:rsid w:val="009A0B49"/>
    <w:rsid w:val="009A0B53"/>
    <w:rsid w:val="009A0B58"/>
    <w:rsid w:val="009A0BA6"/>
    <w:rsid w:val="009A0BB1"/>
    <w:rsid w:val="009A0BBF"/>
    <w:rsid w:val="009A0BFC"/>
    <w:rsid w:val="009A0C06"/>
    <w:rsid w:val="009A0C33"/>
    <w:rsid w:val="009A0C99"/>
    <w:rsid w:val="009A0CAD"/>
    <w:rsid w:val="009A0D06"/>
    <w:rsid w:val="009A0D15"/>
    <w:rsid w:val="009A0D17"/>
    <w:rsid w:val="009A0D21"/>
    <w:rsid w:val="009A0D2E"/>
    <w:rsid w:val="009A0D70"/>
    <w:rsid w:val="009A0DA0"/>
    <w:rsid w:val="009A0DCC"/>
    <w:rsid w:val="009A0DD3"/>
    <w:rsid w:val="009A0DE2"/>
    <w:rsid w:val="009A0DE4"/>
    <w:rsid w:val="009A0DED"/>
    <w:rsid w:val="009A0E51"/>
    <w:rsid w:val="009A0E69"/>
    <w:rsid w:val="009A0E88"/>
    <w:rsid w:val="009A0E9B"/>
    <w:rsid w:val="009A0E9D"/>
    <w:rsid w:val="009A0EAF"/>
    <w:rsid w:val="009A0EB2"/>
    <w:rsid w:val="009A0EC7"/>
    <w:rsid w:val="009A0F5E"/>
    <w:rsid w:val="009A0FB5"/>
    <w:rsid w:val="009A0FE4"/>
    <w:rsid w:val="009A100A"/>
    <w:rsid w:val="009A1026"/>
    <w:rsid w:val="009A1064"/>
    <w:rsid w:val="009A1067"/>
    <w:rsid w:val="009A107F"/>
    <w:rsid w:val="009A1091"/>
    <w:rsid w:val="009A109F"/>
    <w:rsid w:val="009A10CC"/>
    <w:rsid w:val="009A114F"/>
    <w:rsid w:val="009A11ED"/>
    <w:rsid w:val="009A121F"/>
    <w:rsid w:val="009A122D"/>
    <w:rsid w:val="009A1231"/>
    <w:rsid w:val="009A124D"/>
    <w:rsid w:val="009A125A"/>
    <w:rsid w:val="009A128D"/>
    <w:rsid w:val="009A12AA"/>
    <w:rsid w:val="009A12B0"/>
    <w:rsid w:val="009A12B5"/>
    <w:rsid w:val="009A1342"/>
    <w:rsid w:val="009A1344"/>
    <w:rsid w:val="009A134B"/>
    <w:rsid w:val="009A13AF"/>
    <w:rsid w:val="009A13B0"/>
    <w:rsid w:val="009A13B1"/>
    <w:rsid w:val="009A13B7"/>
    <w:rsid w:val="009A13B8"/>
    <w:rsid w:val="009A141D"/>
    <w:rsid w:val="009A143A"/>
    <w:rsid w:val="009A143D"/>
    <w:rsid w:val="009A1449"/>
    <w:rsid w:val="009A1468"/>
    <w:rsid w:val="009A146C"/>
    <w:rsid w:val="009A1478"/>
    <w:rsid w:val="009A1479"/>
    <w:rsid w:val="009A147B"/>
    <w:rsid w:val="009A14C4"/>
    <w:rsid w:val="009A14CB"/>
    <w:rsid w:val="009A14FE"/>
    <w:rsid w:val="009A1522"/>
    <w:rsid w:val="009A152E"/>
    <w:rsid w:val="009A153C"/>
    <w:rsid w:val="009A158D"/>
    <w:rsid w:val="009A158F"/>
    <w:rsid w:val="009A15EA"/>
    <w:rsid w:val="009A15F5"/>
    <w:rsid w:val="009A1604"/>
    <w:rsid w:val="009A160B"/>
    <w:rsid w:val="009A165E"/>
    <w:rsid w:val="009A1684"/>
    <w:rsid w:val="009A168C"/>
    <w:rsid w:val="009A1695"/>
    <w:rsid w:val="009A16C0"/>
    <w:rsid w:val="009A16CE"/>
    <w:rsid w:val="009A16FC"/>
    <w:rsid w:val="009A171D"/>
    <w:rsid w:val="009A1739"/>
    <w:rsid w:val="009A1740"/>
    <w:rsid w:val="009A1757"/>
    <w:rsid w:val="009A17A1"/>
    <w:rsid w:val="009A17AB"/>
    <w:rsid w:val="009A17F5"/>
    <w:rsid w:val="009A17F9"/>
    <w:rsid w:val="009A17FA"/>
    <w:rsid w:val="009A1807"/>
    <w:rsid w:val="009A1831"/>
    <w:rsid w:val="009A1841"/>
    <w:rsid w:val="009A1883"/>
    <w:rsid w:val="009A18A0"/>
    <w:rsid w:val="009A18CA"/>
    <w:rsid w:val="009A18D2"/>
    <w:rsid w:val="009A18D3"/>
    <w:rsid w:val="009A18D9"/>
    <w:rsid w:val="009A18E6"/>
    <w:rsid w:val="009A18F5"/>
    <w:rsid w:val="009A1903"/>
    <w:rsid w:val="009A1913"/>
    <w:rsid w:val="009A191C"/>
    <w:rsid w:val="009A1939"/>
    <w:rsid w:val="009A194F"/>
    <w:rsid w:val="009A1956"/>
    <w:rsid w:val="009A1958"/>
    <w:rsid w:val="009A1961"/>
    <w:rsid w:val="009A1999"/>
    <w:rsid w:val="009A19AF"/>
    <w:rsid w:val="009A19B2"/>
    <w:rsid w:val="009A19BC"/>
    <w:rsid w:val="009A19EA"/>
    <w:rsid w:val="009A1A09"/>
    <w:rsid w:val="009A1A73"/>
    <w:rsid w:val="009A1AA4"/>
    <w:rsid w:val="009A1AAB"/>
    <w:rsid w:val="009A1AD3"/>
    <w:rsid w:val="009A1ADB"/>
    <w:rsid w:val="009A1B06"/>
    <w:rsid w:val="009A1B28"/>
    <w:rsid w:val="009A1B32"/>
    <w:rsid w:val="009A1B6F"/>
    <w:rsid w:val="009A1B75"/>
    <w:rsid w:val="009A1B9E"/>
    <w:rsid w:val="009A1BA8"/>
    <w:rsid w:val="009A1BB8"/>
    <w:rsid w:val="009A1BDE"/>
    <w:rsid w:val="009A1BE8"/>
    <w:rsid w:val="009A1C7E"/>
    <w:rsid w:val="009A1CF4"/>
    <w:rsid w:val="009A1D0E"/>
    <w:rsid w:val="009A1D68"/>
    <w:rsid w:val="009A1DB4"/>
    <w:rsid w:val="009A1DB8"/>
    <w:rsid w:val="009A1DF7"/>
    <w:rsid w:val="009A1DFA"/>
    <w:rsid w:val="009A1DFC"/>
    <w:rsid w:val="009A1E0A"/>
    <w:rsid w:val="009A1E0F"/>
    <w:rsid w:val="009A1E1E"/>
    <w:rsid w:val="009A1E76"/>
    <w:rsid w:val="009A1E8C"/>
    <w:rsid w:val="009A1E8E"/>
    <w:rsid w:val="009A1E92"/>
    <w:rsid w:val="009A1EB3"/>
    <w:rsid w:val="009A1EBE"/>
    <w:rsid w:val="009A1EC3"/>
    <w:rsid w:val="009A1EC9"/>
    <w:rsid w:val="009A1EE4"/>
    <w:rsid w:val="009A1F34"/>
    <w:rsid w:val="009A1F44"/>
    <w:rsid w:val="009A1FA5"/>
    <w:rsid w:val="009A1FA7"/>
    <w:rsid w:val="009A1FAB"/>
    <w:rsid w:val="009A1FBC"/>
    <w:rsid w:val="009A1FD0"/>
    <w:rsid w:val="009A200E"/>
    <w:rsid w:val="009A2020"/>
    <w:rsid w:val="009A206E"/>
    <w:rsid w:val="009A2124"/>
    <w:rsid w:val="009A2165"/>
    <w:rsid w:val="009A2178"/>
    <w:rsid w:val="009A2193"/>
    <w:rsid w:val="009A21B3"/>
    <w:rsid w:val="009A21BD"/>
    <w:rsid w:val="009A21BE"/>
    <w:rsid w:val="009A21F7"/>
    <w:rsid w:val="009A2209"/>
    <w:rsid w:val="009A220D"/>
    <w:rsid w:val="009A221B"/>
    <w:rsid w:val="009A2226"/>
    <w:rsid w:val="009A22AD"/>
    <w:rsid w:val="009A22AF"/>
    <w:rsid w:val="009A22DA"/>
    <w:rsid w:val="009A22F8"/>
    <w:rsid w:val="009A2307"/>
    <w:rsid w:val="009A230B"/>
    <w:rsid w:val="009A232F"/>
    <w:rsid w:val="009A2338"/>
    <w:rsid w:val="009A2350"/>
    <w:rsid w:val="009A2360"/>
    <w:rsid w:val="009A237A"/>
    <w:rsid w:val="009A2380"/>
    <w:rsid w:val="009A2381"/>
    <w:rsid w:val="009A2390"/>
    <w:rsid w:val="009A23A5"/>
    <w:rsid w:val="009A23CC"/>
    <w:rsid w:val="009A2401"/>
    <w:rsid w:val="009A242E"/>
    <w:rsid w:val="009A2451"/>
    <w:rsid w:val="009A245A"/>
    <w:rsid w:val="009A2461"/>
    <w:rsid w:val="009A2464"/>
    <w:rsid w:val="009A248B"/>
    <w:rsid w:val="009A24E2"/>
    <w:rsid w:val="009A24EA"/>
    <w:rsid w:val="009A2501"/>
    <w:rsid w:val="009A2510"/>
    <w:rsid w:val="009A255D"/>
    <w:rsid w:val="009A2594"/>
    <w:rsid w:val="009A259F"/>
    <w:rsid w:val="009A25C6"/>
    <w:rsid w:val="009A25D7"/>
    <w:rsid w:val="009A2630"/>
    <w:rsid w:val="009A263E"/>
    <w:rsid w:val="009A2642"/>
    <w:rsid w:val="009A2673"/>
    <w:rsid w:val="009A2676"/>
    <w:rsid w:val="009A268A"/>
    <w:rsid w:val="009A26C4"/>
    <w:rsid w:val="009A26F4"/>
    <w:rsid w:val="009A2701"/>
    <w:rsid w:val="009A2764"/>
    <w:rsid w:val="009A27CD"/>
    <w:rsid w:val="009A27EF"/>
    <w:rsid w:val="009A2839"/>
    <w:rsid w:val="009A283E"/>
    <w:rsid w:val="009A2863"/>
    <w:rsid w:val="009A2882"/>
    <w:rsid w:val="009A28AE"/>
    <w:rsid w:val="009A28B1"/>
    <w:rsid w:val="009A28EC"/>
    <w:rsid w:val="009A290E"/>
    <w:rsid w:val="009A29BB"/>
    <w:rsid w:val="009A29C2"/>
    <w:rsid w:val="009A29C4"/>
    <w:rsid w:val="009A29CA"/>
    <w:rsid w:val="009A29E8"/>
    <w:rsid w:val="009A2A1D"/>
    <w:rsid w:val="009A2A5A"/>
    <w:rsid w:val="009A2A86"/>
    <w:rsid w:val="009A2A9E"/>
    <w:rsid w:val="009A2ABC"/>
    <w:rsid w:val="009A2AEE"/>
    <w:rsid w:val="009A2AF9"/>
    <w:rsid w:val="009A2B1B"/>
    <w:rsid w:val="009A2B7C"/>
    <w:rsid w:val="009A2B89"/>
    <w:rsid w:val="009A2BF1"/>
    <w:rsid w:val="009A2C41"/>
    <w:rsid w:val="009A2CA3"/>
    <w:rsid w:val="009A2CAE"/>
    <w:rsid w:val="009A2CC2"/>
    <w:rsid w:val="009A2CD5"/>
    <w:rsid w:val="009A2CD9"/>
    <w:rsid w:val="009A2D03"/>
    <w:rsid w:val="009A2D2A"/>
    <w:rsid w:val="009A2D5F"/>
    <w:rsid w:val="009A2D6F"/>
    <w:rsid w:val="009A2DCC"/>
    <w:rsid w:val="009A2DEB"/>
    <w:rsid w:val="009A2DF1"/>
    <w:rsid w:val="009A2DF4"/>
    <w:rsid w:val="009A2E16"/>
    <w:rsid w:val="009A2E28"/>
    <w:rsid w:val="009A2E29"/>
    <w:rsid w:val="009A2E32"/>
    <w:rsid w:val="009A2E53"/>
    <w:rsid w:val="009A2E5F"/>
    <w:rsid w:val="009A2F05"/>
    <w:rsid w:val="009A2F2E"/>
    <w:rsid w:val="009A2F73"/>
    <w:rsid w:val="009A2F95"/>
    <w:rsid w:val="009A2F98"/>
    <w:rsid w:val="009A3006"/>
    <w:rsid w:val="009A301C"/>
    <w:rsid w:val="009A3067"/>
    <w:rsid w:val="009A30BE"/>
    <w:rsid w:val="009A30C1"/>
    <w:rsid w:val="009A3122"/>
    <w:rsid w:val="009A3137"/>
    <w:rsid w:val="009A31BD"/>
    <w:rsid w:val="009A31C8"/>
    <w:rsid w:val="009A31D0"/>
    <w:rsid w:val="009A31FB"/>
    <w:rsid w:val="009A3203"/>
    <w:rsid w:val="009A321F"/>
    <w:rsid w:val="009A3222"/>
    <w:rsid w:val="009A3263"/>
    <w:rsid w:val="009A3266"/>
    <w:rsid w:val="009A3275"/>
    <w:rsid w:val="009A32D0"/>
    <w:rsid w:val="009A3318"/>
    <w:rsid w:val="009A3319"/>
    <w:rsid w:val="009A3340"/>
    <w:rsid w:val="009A3344"/>
    <w:rsid w:val="009A3354"/>
    <w:rsid w:val="009A3364"/>
    <w:rsid w:val="009A33B0"/>
    <w:rsid w:val="009A33EF"/>
    <w:rsid w:val="009A33F8"/>
    <w:rsid w:val="009A340D"/>
    <w:rsid w:val="009A3418"/>
    <w:rsid w:val="009A342C"/>
    <w:rsid w:val="009A3433"/>
    <w:rsid w:val="009A344D"/>
    <w:rsid w:val="009A346C"/>
    <w:rsid w:val="009A3485"/>
    <w:rsid w:val="009A34D9"/>
    <w:rsid w:val="009A34DB"/>
    <w:rsid w:val="009A351E"/>
    <w:rsid w:val="009A3525"/>
    <w:rsid w:val="009A3537"/>
    <w:rsid w:val="009A355E"/>
    <w:rsid w:val="009A3574"/>
    <w:rsid w:val="009A359E"/>
    <w:rsid w:val="009A35A6"/>
    <w:rsid w:val="009A35B1"/>
    <w:rsid w:val="009A35FF"/>
    <w:rsid w:val="009A3646"/>
    <w:rsid w:val="009A364D"/>
    <w:rsid w:val="009A3665"/>
    <w:rsid w:val="009A3674"/>
    <w:rsid w:val="009A3677"/>
    <w:rsid w:val="009A367E"/>
    <w:rsid w:val="009A3693"/>
    <w:rsid w:val="009A369A"/>
    <w:rsid w:val="009A36B3"/>
    <w:rsid w:val="009A36C6"/>
    <w:rsid w:val="009A3717"/>
    <w:rsid w:val="009A3733"/>
    <w:rsid w:val="009A3774"/>
    <w:rsid w:val="009A3782"/>
    <w:rsid w:val="009A3785"/>
    <w:rsid w:val="009A378D"/>
    <w:rsid w:val="009A37DE"/>
    <w:rsid w:val="009A37E3"/>
    <w:rsid w:val="009A3800"/>
    <w:rsid w:val="009A3833"/>
    <w:rsid w:val="009A383D"/>
    <w:rsid w:val="009A386A"/>
    <w:rsid w:val="009A3897"/>
    <w:rsid w:val="009A389F"/>
    <w:rsid w:val="009A38AE"/>
    <w:rsid w:val="009A38B9"/>
    <w:rsid w:val="009A38D0"/>
    <w:rsid w:val="009A38E8"/>
    <w:rsid w:val="009A38E9"/>
    <w:rsid w:val="009A38FD"/>
    <w:rsid w:val="009A3900"/>
    <w:rsid w:val="009A396B"/>
    <w:rsid w:val="009A3978"/>
    <w:rsid w:val="009A397E"/>
    <w:rsid w:val="009A3985"/>
    <w:rsid w:val="009A3A0B"/>
    <w:rsid w:val="009A3A17"/>
    <w:rsid w:val="009A3A36"/>
    <w:rsid w:val="009A3A48"/>
    <w:rsid w:val="009A3A4D"/>
    <w:rsid w:val="009A3A65"/>
    <w:rsid w:val="009A3A9F"/>
    <w:rsid w:val="009A3ABB"/>
    <w:rsid w:val="009A3AF3"/>
    <w:rsid w:val="009A3AF7"/>
    <w:rsid w:val="009A3B01"/>
    <w:rsid w:val="009A3B1F"/>
    <w:rsid w:val="009A3B22"/>
    <w:rsid w:val="009A3B2C"/>
    <w:rsid w:val="009A3B57"/>
    <w:rsid w:val="009A3B5E"/>
    <w:rsid w:val="009A3BFE"/>
    <w:rsid w:val="009A3C00"/>
    <w:rsid w:val="009A3C32"/>
    <w:rsid w:val="009A3C3A"/>
    <w:rsid w:val="009A3C50"/>
    <w:rsid w:val="009A3C8B"/>
    <w:rsid w:val="009A3C9A"/>
    <w:rsid w:val="009A3CA3"/>
    <w:rsid w:val="009A3CA8"/>
    <w:rsid w:val="009A3CB8"/>
    <w:rsid w:val="009A3CC7"/>
    <w:rsid w:val="009A3CF8"/>
    <w:rsid w:val="009A3CFE"/>
    <w:rsid w:val="009A3D0A"/>
    <w:rsid w:val="009A3D1C"/>
    <w:rsid w:val="009A3D48"/>
    <w:rsid w:val="009A3D4A"/>
    <w:rsid w:val="009A3D6C"/>
    <w:rsid w:val="009A3D73"/>
    <w:rsid w:val="009A3D7D"/>
    <w:rsid w:val="009A3DF4"/>
    <w:rsid w:val="009A3E2C"/>
    <w:rsid w:val="009A3E36"/>
    <w:rsid w:val="009A3E5F"/>
    <w:rsid w:val="009A3E66"/>
    <w:rsid w:val="009A3ED2"/>
    <w:rsid w:val="009A3EDD"/>
    <w:rsid w:val="009A3EEE"/>
    <w:rsid w:val="009A3EFA"/>
    <w:rsid w:val="009A3F90"/>
    <w:rsid w:val="009A3FC5"/>
    <w:rsid w:val="009A3FF3"/>
    <w:rsid w:val="009A4042"/>
    <w:rsid w:val="009A4052"/>
    <w:rsid w:val="009A4097"/>
    <w:rsid w:val="009A40AF"/>
    <w:rsid w:val="009A40B1"/>
    <w:rsid w:val="009A40BD"/>
    <w:rsid w:val="009A40E1"/>
    <w:rsid w:val="009A4114"/>
    <w:rsid w:val="009A4117"/>
    <w:rsid w:val="009A4145"/>
    <w:rsid w:val="009A41A7"/>
    <w:rsid w:val="009A41C9"/>
    <w:rsid w:val="009A41CD"/>
    <w:rsid w:val="009A4239"/>
    <w:rsid w:val="009A42CD"/>
    <w:rsid w:val="009A42D8"/>
    <w:rsid w:val="009A42E3"/>
    <w:rsid w:val="009A42EB"/>
    <w:rsid w:val="009A4313"/>
    <w:rsid w:val="009A43A5"/>
    <w:rsid w:val="009A43DD"/>
    <w:rsid w:val="009A442D"/>
    <w:rsid w:val="009A4473"/>
    <w:rsid w:val="009A448F"/>
    <w:rsid w:val="009A44C7"/>
    <w:rsid w:val="009A44E0"/>
    <w:rsid w:val="009A44E7"/>
    <w:rsid w:val="009A4530"/>
    <w:rsid w:val="009A45C0"/>
    <w:rsid w:val="009A45D3"/>
    <w:rsid w:val="009A4629"/>
    <w:rsid w:val="009A462F"/>
    <w:rsid w:val="009A4636"/>
    <w:rsid w:val="009A4677"/>
    <w:rsid w:val="009A467B"/>
    <w:rsid w:val="009A4697"/>
    <w:rsid w:val="009A46B3"/>
    <w:rsid w:val="009A46E8"/>
    <w:rsid w:val="009A471B"/>
    <w:rsid w:val="009A4749"/>
    <w:rsid w:val="009A476D"/>
    <w:rsid w:val="009A47B1"/>
    <w:rsid w:val="009A47F3"/>
    <w:rsid w:val="009A481B"/>
    <w:rsid w:val="009A4868"/>
    <w:rsid w:val="009A4896"/>
    <w:rsid w:val="009A48C3"/>
    <w:rsid w:val="009A48CC"/>
    <w:rsid w:val="009A48D2"/>
    <w:rsid w:val="009A48DE"/>
    <w:rsid w:val="009A4910"/>
    <w:rsid w:val="009A4913"/>
    <w:rsid w:val="009A498D"/>
    <w:rsid w:val="009A49A4"/>
    <w:rsid w:val="009A49A9"/>
    <w:rsid w:val="009A49DF"/>
    <w:rsid w:val="009A49E5"/>
    <w:rsid w:val="009A49F4"/>
    <w:rsid w:val="009A4A14"/>
    <w:rsid w:val="009A4A2D"/>
    <w:rsid w:val="009A4A5B"/>
    <w:rsid w:val="009A4A70"/>
    <w:rsid w:val="009A4A73"/>
    <w:rsid w:val="009A4A7B"/>
    <w:rsid w:val="009A4A99"/>
    <w:rsid w:val="009A4AA4"/>
    <w:rsid w:val="009A4AB4"/>
    <w:rsid w:val="009A4ACA"/>
    <w:rsid w:val="009A4AFA"/>
    <w:rsid w:val="009A4AFB"/>
    <w:rsid w:val="009A4B15"/>
    <w:rsid w:val="009A4B36"/>
    <w:rsid w:val="009A4B58"/>
    <w:rsid w:val="009A4B9F"/>
    <w:rsid w:val="009A4BBE"/>
    <w:rsid w:val="009A4BCE"/>
    <w:rsid w:val="009A4BE6"/>
    <w:rsid w:val="009A4C48"/>
    <w:rsid w:val="009A4C6F"/>
    <w:rsid w:val="009A4C9C"/>
    <w:rsid w:val="009A4CF9"/>
    <w:rsid w:val="009A4D0A"/>
    <w:rsid w:val="009A4D6E"/>
    <w:rsid w:val="009A4D8F"/>
    <w:rsid w:val="009A4DCE"/>
    <w:rsid w:val="009A4E2C"/>
    <w:rsid w:val="009A4E8A"/>
    <w:rsid w:val="009A4EEE"/>
    <w:rsid w:val="009A4EF9"/>
    <w:rsid w:val="009A4F1A"/>
    <w:rsid w:val="009A4F25"/>
    <w:rsid w:val="009A4F77"/>
    <w:rsid w:val="009A4F89"/>
    <w:rsid w:val="009A4FB7"/>
    <w:rsid w:val="009A4FC5"/>
    <w:rsid w:val="009A4FC6"/>
    <w:rsid w:val="009A4FD0"/>
    <w:rsid w:val="009A5009"/>
    <w:rsid w:val="009A5024"/>
    <w:rsid w:val="009A5030"/>
    <w:rsid w:val="009A505B"/>
    <w:rsid w:val="009A5085"/>
    <w:rsid w:val="009A5098"/>
    <w:rsid w:val="009A50A7"/>
    <w:rsid w:val="009A50AC"/>
    <w:rsid w:val="009A50E5"/>
    <w:rsid w:val="009A50E7"/>
    <w:rsid w:val="009A5123"/>
    <w:rsid w:val="009A514B"/>
    <w:rsid w:val="009A5174"/>
    <w:rsid w:val="009A51A2"/>
    <w:rsid w:val="009A51BE"/>
    <w:rsid w:val="009A51D5"/>
    <w:rsid w:val="009A51F3"/>
    <w:rsid w:val="009A521C"/>
    <w:rsid w:val="009A5223"/>
    <w:rsid w:val="009A5257"/>
    <w:rsid w:val="009A52B6"/>
    <w:rsid w:val="009A52BD"/>
    <w:rsid w:val="009A5339"/>
    <w:rsid w:val="009A538F"/>
    <w:rsid w:val="009A53A9"/>
    <w:rsid w:val="009A53C6"/>
    <w:rsid w:val="009A546A"/>
    <w:rsid w:val="009A547E"/>
    <w:rsid w:val="009A54A8"/>
    <w:rsid w:val="009A54C5"/>
    <w:rsid w:val="009A5565"/>
    <w:rsid w:val="009A5566"/>
    <w:rsid w:val="009A5578"/>
    <w:rsid w:val="009A557D"/>
    <w:rsid w:val="009A557E"/>
    <w:rsid w:val="009A558E"/>
    <w:rsid w:val="009A5590"/>
    <w:rsid w:val="009A5591"/>
    <w:rsid w:val="009A5596"/>
    <w:rsid w:val="009A55A8"/>
    <w:rsid w:val="009A55BB"/>
    <w:rsid w:val="009A55CD"/>
    <w:rsid w:val="009A55E6"/>
    <w:rsid w:val="009A55F1"/>
    <w:rsid w:val="009A55FD"/>
    <w:rsid w:val="009A5607"/>
    <w:rsid w:val="009A565C"/>
    <w:rsid w:val="009A56E6"/>
    <w:rsid w:val="009A5701"/>
    <w:rsid w:val="009A570A"/>
    <w:rsid w:val="009A572B"/>
    <w:rsid w:val="009A5778"/>
    <w:rsid w:val="009A580F"/>
    <w:rsid w:val="009A5819"/>
    <w:rsid w:val="009A5874"/>
    <w:rsid w:val="009A5886"/>
    <w:rsid w:val="009A5893"/>
    <w:rsid w:val="009A58C6"/>
    <w:rsid w:val="009A58CA"/>
    <w:rsid w:val="009A58CD"/>
    <w:rsid w:val="009A5903"/>
    <w:rsid w:val="009A5987"/>
    <w:rsid w:val="009A5995"/>
    <w:rsid w:val="009A59BE"/>
    <w:rsid w:val="009A59BF"/>
    <w:rsid w:val="009A59C7"/>
    <w:rsid w:val="009A59E5"/>
    <w:rsid w:val="009A5A8E"/>
    <w:rsid w:val="009A5AA5"/>
    <w:rsid w:val="009A5ABC"/>
    <w:rsid w:val="009A5AD3"/>
    <w:rsid w:val="009A5AF9"/>
    <w:rsid w:val="009A5B24"/>
    <w:rsid w:val="009A5B46"/>
    <w:rsid w:val="009A5B9E"/>
    <w:rsid w:val="009A5BCE"/>
    <w:rsid w:val="009A5BD3"/>
    <w:rsid w:val="009A5C36"/>
    <w:rsid w:val="009A5C49"/>
    <w:rsid w:val="009A5C84"/>
    <w:rsid w:val="009A5CB8"/>
    <w:rsid w:val="009A5CBB"/>
    <w:rsid w:val="009A5CE4"/>
    <w:rsid w:val="009A5CEC"/>
    <w:rsid w:val="009A5CEE"/>
    <w:rsid w:val="009A5CF3"/>
    <w:rsid w:val="009A5CF5"/>
    <w:rsid w:val="009A5CF7"/>
    <w:rsid w:val="009A5CFD"/>
    <w:rsid w:val="009A5CFE"/>
    <w:rsid w:val="009A5D51"/>
    <w:rsid w:val="009A5D52"/>
    <w:rsid w:val="009A5D57"/>
    <w:rsid w:val="009A5D5E"/>
    <w:rsid w:val="009A5DCB"/>
    <w:rsid w:val="009A5DE8"/>
    <w:rsid w:val="009A5E24"/>
    <w:rsid w:val="009A5E7A"/>
    <w:rsid w:val="009A5ECE"/>
    <w:rsid w:val="009A5EFF"/>
    <w:rsid w:val="009A5F18"/>
    <w:rsid w:val="009A5F20"/>
    <w:rsid w:val="009A5F2F"/>
    <w:rsid w:val="009A5F37"/>
    <w:rsid w:val="009A5F3D"/>
    <w:rsid w:val="009A5F59"/>
    <w:rsid w:val="009A5F71"/>
    <w:rsid w:val="009A5F82"/>
    <w:rsid w:val="009A5F8E"/>
    <w:rsid w:val="009A5FF6"/>
    <w:rsid w:val="009A5FFE"/>
    <w:rsid w:val="009A6016"/>
    <w:rsid w:val="009A602D"/>
    <w:rsid w:val="009A603E"/>
    <w:rsid w:val="009A6068"/>
    <w:rsid w:val="009A609B"/>
    <w:rsid w:val="009A609E"/>
    <w:rsid w:val="009A60AB"/>
    <w:rsid w:val="009A60B8"/>
    <w:rsid w:val="009A60C3"/>
    <w:rsid w:val="009A60D3"/>
    <w:rsid w:val="009A6114"/>
    <w:rsid w:val="009A6126"/>
    <w:rsid w:val="009A612E"/>
    <w:rsid w:val="009A6147"/>
    <w:rsid w:val="009A6180"/>
    <w:rsid w:val="009A61F7"/>
    <w:rsid w:val="009A623B"/>
    <w:rsid w:val="009A627E"/>
    <w:rsid w:val="009A62EC"/>
    <w:rsid w:val="009A62F5"/>
    <w:rsid w:val="009A630E"/>
    <w:rsid w:val="009A6313"/>
    <w:rsid w:val="009A6319"/>
    <w:rsid w:val="009A632F"/>
    <w:rsid w:val="009A6391"/>
    <w:rsid w:val="009A63C7"/>
    <w:rsid w:val="009A63D0"/>
    <w:rsid w:val="009A63DE"/>
    <w:rsid w:val="009A63E3"/>
    <w:rsid w:val="009A63EB"/>
    <w:rsid w:val="009A63F0"/>
    <w:rsid w:val="009A6452"/>
    <w:rsid w:val="009A6469"/>
    <w:rsid w:val="009A64B6"/>
    <w:rsid w:val="009A64F6"/>
    <w:rsid w:val="009A6515"/>
    <w:rsid w:val="009A6518"/>
    <w:rsid w:val="009A6528"/>
    <w:rsid w:val="009A6546"/>
    <w:rsid w:val="009A6548"/>
    <w:rsid w:val="009A655A"/>
    <w:rsid w:val="009A65B4"/>
    <w:rsid w:val="009A65BA"/>
    <w:rsid w:val="009A65C6"/>
    <w:rsid w:val="009A65F5"/>
    <w:rsid w:val="009A6609"/>
    <w:rsid w:val="009A6613"/>
    <w:rsid w:val="009A6652"/>
    <w:rsid w:val="009A665D"/>
    <w:rsid w:val="009A6662"/>
    <w:rsid w:val="009A667F"/>
    <w:rsid w:val="009A6680"/>
    <w:rsid w:val="009A66D2"/>
    <w:rsid w:val="009A66D8"/>
    <w:rsid w:val="009A66E5"/>
    <w:rsid w:val="009A66F6"/>
    <w:rsid w:val="009A66F8"/>
    <w:rsid w:val="009A6726"/>
    <w:rsid w:val="009A67DA"/>
    <w:rsid w:val="009A67E4"/>
    <w:rsid w:val="009A67F0"/>
    <w:rsid w:val="009A6826"/>
    <w:rsid w:val="009A6865"/>
    <w:rsid w:val="009A6887"/>
    <w:rsid w:val="009A68AA"/>
    <w:rsid w:val="009A68D3"/>
    <w:rsid w:val="009A68E1"/>
    <w:rsid w:val="009A68FF"/>
    <w:rsid w:val="009A6917"/>
    <w:rsid w:val="009A6947"/>
    <w:rsid w:val="009A6952"/>
    <w:rsid w:val="009A695B"/>
    <w:rsid w:val="009A6985"/>
    <w:rsid w:val="009A6990"/>
    <w:rsid w:val="009A6996"/>
    <w:rsid w:val="009A69BF"/>
    <w:rsid w:val="009A69C2"/>
    <w:rsid w:val="009A69D0"/>
    <w:rsid w:val="009A69FE"/>
    <w:rsid w:val="009A6A01"/>
    <w:rsid w:val="009A6A04"/>
    <w:rsid w:val="009A6A0D"/>
    <w:rsid w:val="009A6A25"/>
    <w:rsid w:val="009A6A69"/>
    <w:rsid w:val="009A6B06"/>
    <w:rsid w:val="009A6B10"/>
    <w:rsid w:val="009A6B2E"/>
    <w:rsid w:val="009A6B58"/>
    <w:rsid w:val="009A6BD7"/>
    <w:rsid w:val="009A6BDD"/>
    <w:rsid w:val="009A6BEC"/>
    <w:rsid w:val="009A6CF2"/>
    <w:rsid w:val="009A6CFA"/>
    <w:rsid w:val="009A6D42"/>
    <w:rsid w:val="009A6D45"/>
    <w:rsid w:val="009A6D48"/>
    <w:rsid w:val="009A6D84"/>
    <w:rsid w:val="009A6DB1"/>
    <w:rsid w:val="009A6DB7"/>
    <w:rsid w:val="009A6E09"/>
    <w:rsid w:val="009A6E13"/>
    <w:rsid w:val="009A6E1C"/>
    <w:rsid w:val="009A6E3E"/>
    <w:rsid w:val="009A6E69"/>
    <w:rsid w:val="009A6E79"/>
    <w:rsid w:val="009A6EBC"/>
    <w:rsid w:val="009A6EC3"/>
    <w:rsid w:val="009A6ED9"/>
    <w:rsid w:val="009A6EDD"/>
    <w:rsid w:val="009A6F1B"/>
    <w:rsid w:val="009A6F5C"/>
    <w:rsid w:val="009A6F61"/>
    <w:rsid w:val="009A6F9F"/>
    <w:rsid w:val="009A6FAC"/>
    <w:rsid w:val="009A6FBE"/>
    <w:rsid w:val="009A6FC1"/>
    <w:rsid w:val="009A6FF5"/>
    <w:rsid w:val="009A7023"/>
    <w:rsid w:val="009A703B"/>
    <w:rsid w:val="009A7055"/>
    <w:rsid w:val="009A7057"/>
    <w:rsid w:val="009A7067"/>
    <w:rsid w:val="009A7080"/>
    <w:rsid w:val="009A7086"/>
    <w:rsid w:val="009A709B"/>
    <w:rsid w:val="009A70B4"/>
    <w:rsid w:val="009A70B7"/>
    <w:rsid w:val="009A70EA"/>
    <w:rsid w:val="009A7128"/>
    <w:rsid w:val="009A7129"/>
    <w:rsid w:val="009A7137"/>
    <w:rsid w:val="009A71E1"/>
    <w:rsid w:val="009A71E2"/>
    <w:rsid w:val="009A71E9"/>
    <w:rsid w:val="009A7209"/>
    <w:rsid w:val="009A72ED"/>
    <w:rsid w:val="009A7317"/>
    <w:rsid w:val="009A7331"/>
    <w:rsid w:val="009A7338"/>
    <w:rsid w:val="009A7365"/>
    <w:rsid w:val="009A737F"/>
    <w:rsid w:val="009A7380"/>
    <w:rsid w:val="009A7382"/>
    <w:rsid w:val="009A73AC"/>
    <w:rsid w:val="009A73BD"/>
    <w:rsid w:val="009A7456"/>
    <w:rsid w:val="009A74FF"/>
    <w:rsid w:val="009A7508"/>
    <w:rsid w:val="009A7553"/>
    <w:rsid w:val="009A7569"/>
    <w:rsid w:val="009A7595"/>
    <w:rsid w:val="009A7599"/>
    <w:rsid w:val="009A75C0"/>
    <w:rsid w:val="009A75D2"/>
    <w:rsid w:val="009A75E7"/>
    <w:rsid w:val="009A7641"/>
    <w:rsid w:val="009A7649"/>
    <w:rsid w:val="009A764E"/>
    <w:rsid w:val="009A7661"/>
    <w:rsid w:val="009A767E"/>
    <w:rsid w:val="009A768C"/>
    <w:rsid w:val="009A769A"/>
    <w:rsid w:val="009A76B9"/>
    <w:rsid w:val="009A76D7"/>
    <w:rsid w:val="009A7701"/>
    <w:rsid w:val="009A7709"/>
    <w:rsid w:val="009A774D"/>
    <w:rsid w:val="009A7769"/>
    <w:rsid w:val="009A777E"/>
    <w:rsid w:val="009A77A5"/>
    <w:rsid w:val="009A77A8"/>
    <w:rsid w:val="009A77B0"/>
    <w:rsid w:val="009A77D7"/>
    <w:rsid w:val="009A77E1"/>
    <w:rsid w:val="009A7814"/>
    <w:rsid w:val="009A78AD"/>
    <w:rsid w:val="009A7905"/>
    <w:rsid w:val="009A7928"/>
    <w:rsid w:val="009A7938"/>
    <w:rsid w:val="009A795A"/>
    <w:rsid w:val="009A7964"/>
    <w:rsid w:val="009A797A"/>
    <w:rsid w:val="009A79A3"/>
    <w:rsid w:val="009A79EF"/>
    <w:rsid w:val="009A79F3"/>
    <w:rsid w:val="009A7A10"/>
    <w:rsid w:val="009A7A11"/>
    <w:rsid w:val="009A7A69"/>
    <w:rsid w:val="009A7A74"/>
    <w:rsid w:val="009A7A7C"/>
    <w:rsid w:val="009A7AD4"/>
    <w:rsid w:val="009A7ADC"/>
    <w:rsid w:val="009A7B27"/>
    <w:rsid w:val="009A7B8A"/>
    <w:rsid w:val="009A7BA1"/>
    <w:rsid w:val="009A7BDF"/>
    <w:rsid w:val="009A7BF0"/>
    <w:rsid w:val="009A7C0F"/>
    <w:rsid w:val="009A7C15"/>
    <w:rsid w:val="009A7C6B"/>
    <w:rsid w:val="009A7C80"/>
    <w:rsid w:val="009A7CBB"/>
    <w:rsid w:val="009A7D08"/>
    <w:rsid w:val="009A7D3A"/>
    <w:rsid w:val="009A7D54"/>
    <w:rsid w:val="009A7D57"/>
    <w:rsid w:val="009A7D5F"/>
    <w:rsid w:val="009A7D64"/>
    <w:rsid w:val="009A7D7E"/>
    <w:rsid w:val="009A7D7F"/>
    <w:rsid w:val="009A7DBF"/>
    <w:rsid w:val="009A7DC7"/>
    <w:rsid w:val="009A7DC8"/>
    <w:rsid w:val="009A7DCC"/>
    <w:rsid w:val="009A7DCD"/>
    <w:rsid w:val="009A7E51"/>
    <w:rsid w:val="009A7E9E"/>
    <w:rsid w:val="009A7EB2"/>
    <w:rsid w:val="009A7EB7"/>
    <w:rsid w:val="009A7ECF"/>
    <w:rsid w:val="009A7EEE"/>
    <w:rsid w:val="009A7EF2"/>
    <w:rsid w:val="009A7F02"/>
    <w:rsid w:val="009A7F1B"/>
    <w:rsid w:val="009A7F31"/>
    <w:rsid w:val="009A7F43"/>
    <w:rsid w:val="009A7F45"/>
    <w:rsid w:val="009A7F68"/>
    <w:rsid w:val="009A7F70"/>
    <w:rsid w:val="009A7F76"/>
    <w:rsid w:val="009A7FC9"/>
    <w:rsid w:val="009A7FDD"/>
    <w:rsid w:val="009A7FE8"/>
    <w:rsid w:val="009B001F"/>
    <w:rsid w:val="009B0042"/>
    <w:rsid w:val="009B0045"/>
    <w:rsid w:val="009B00C9"/>
    <w:rsid w:val="009B00D4"/>
    <w:rsid w:val="009B018F"/>
    <w:rsid w:val="009B01A4"/>
    <w:rsid w:val="009B01B4"/>
    <w:rsid w:val="009B01DE"/>
    <w:rsid w:val="009B01F5"/>
    <w:rsid w:val="009B0202"/>
    <w:rsid w:val="009B020A"/>
    <w:rsid w:val="009B025E"/>
    <w:rsid w:val="009B0274"/>
    <w:rsid w:val="009B0288"/>
    <w:rsid w:val="009B028F"/>
    <w:rsid w:val="009B02D5"/>
    <w:rsid w:val="009B02D7"/>
    <w:rsid w:val="009B0310"/>
    <w:rsid w:val="009B034D"/>
    <w:rsid w:val="009B035A"/>
    <w:rsid w:val="009B036B"/>
    <w:rsid w:val="009B0391"/>
    <w:rsid w:val="009B03B6"/>
    <w:rsid w:val="009B0415"/>
    <w:rsid w:val="009B0417"/>
    <w:rsid w:val="009B0495"/>
    <w:rsid w:val="009B04B2"/>
    <w:rsid w:val="009B04B8"/>
    <w:rsid w:val="009B04BA"/>
    <w:rsid w:val="009B04EA"/>
    <w:rsid w:val="009B04F5"/>
    <w:rsid w:val="009B0566"/>
    <w:rsid w:val="009B057C"/>
    <w:rsid w:val="009B05A4"/>
    <w:rsid w:val="009B05D5"/>
    <w:rsid w:val="009B05ED"/>
    <w:rsid w:val="009B0643"/>
    <w:rsid w:val="009B0666"/>
    <w:rsid w:val="009B06A1"/>
    <w:rsid w:val="009B06AD"/>
    <w:rsid w:val="009B06BD"/>
    <w:rsid w:val="009B06BE"/>
    <w:rsid w:val="009B06C9"/>
    <w:rsid w:val="009B06D6"/>
    <w:rsid w:val="009B06E0"/>
    <w:rsid w:val="009B06E2"/>
    <w:rsid w:val="009B06FE"/>
    <w:rsid w:val="009B0727"/>
    <w:rsid w:val="009B072B"/>
    <w:rsid w:val="009B0740"/>
    <w:rsid w:val="009B074F"/>
    <w:rsid w:val="009B07AC"/>
    <w:rsid w:val="009B07BE"/>
    <w:rsid w:val="009B07CF"/>
    <w:rsid w:val="009B07FE"/>
    <w:rsid w:val="009B083C"/>
    <w:rsid w:val="009B0873"/>
    <w:rsid w:val="009B0878"/>
    <w:rsid w:val="009B0899"/>
    <w:rsid w:val="009B08B7"/>
    <w:rsid w:val="009B08BF"/>
    <w:rsid w:val="009B08D8"/>
    <w:rsid w:val="009B08EF"/>
    <w:rsid w:val="009B091F"/>
    <w:rsid w:val="009B0928"/>
    <w:rsid w:val="009B0936"/>
    <w:rsid w:val="009B0952"/>
    <w:rsid w:val="009B0973"/>
    <w:rsid w:val="009B098D"/>
    <w:rsid w:val="009B09DD"/>
    <w:rsid w:val="009B09F0"/>
    <w:rsid w:val="009B09FA"/>
    <w:rsid w:val="009B0A18"/>
    <w:rsid w:val="009B0A31"/>
    <w:rsid w:val="009B0A38"/>
    <w:rsid w:val="009B0A40"/>
    <w:rsid w:val="009B0A9D"/>
    <w:rsid w:val="009B0AAE"/>
    <w:rsid w:val="009B0ADB"/>
    <w:rsid w:val="009B0AED"/>
    <w:rsid w:val="009B0B04"/>
    <w:rsid w:val="009B0B0A"/>
    <w:rsid w:val="009B0B14"/>
    <w:rsid w:val="009B0B1F"/>
    <w:rsid w:val="009B0B22"/>
    <w:rsid w:val="009B0B35"/>
    <w:rsid w:val="009B0B51"/>
    <w:rsid w:val="009B0B56"/>
    <w:rsid w:val="009B0B8D"/>
    <w:rsid w:val="009B0BB9"/>
    <w:rsid w:val="009B0BE2"/>
    <w:rsid w:val="009B0BE6"/>
    <w:rsid w:val="009B0C6A"/>
    <w:rsid w:val="009B0C70"/>
    <w:rsid w:val="009B0C99"/>
    <w:rsid w:val="009B0CA8"/>
    <w:rsid w:val="009B0CA9"/>
    <w:rsid w:val="009B0CB5"/>
    <w:rsid w:val="009B0D0F"/>
    <w:rsid w:val="009B0D1A"/>
    <w:rsid w:val="009B0D3C"/>
    <w:rsid w:val="009B0D40"/>
    <w:rsid w:val="009B0D93"/>
    <w:rsid w:val="009B0D99"/>
    <w:rsid w:val="009B0D9C"/>
    <w:rsid w:val="009B0DCA"/>
    <w:rsid w:val="009B0DF9"/>
    <w:rsid w:val="009B0DFC"/>
    <w:rsid w:val="009B0E08"/>
    <w:rsid w:val="009B0E0B"/>
    <w:rsid w:val="009B0E1D"/>
    <w:rsid w:val="009B0E7B"/>
    <w:rsid w:val="009B0EE2"/>
    <w:rsid w:val="009B0F18"/>
    <w:rsid w:val="009B0F33"/>
    <w:rsid w:val="009B0F3F"/>
    <w:rsid w:val="009B0F98"/>
    <w:rsid w:val="009B0FAE"/>
    <w:rsid w:val="009B0FBF"/>
    <w:rsid w:val="009B0FC2"/>
    <w:rsid w:val="009B0FCB"/>
    <w:rsid w:val="009B0FD1"/>
    <w:rsid w:val="009B1035"/>
    <w:rsid w:val="009B1076"/>
    <w:rsid w:val="009B1084"/>
    <w:rsid w:val="009B108D"/>
    <w:rsid w:val="009B10DD"/>
    <w:rsid w:val="009B10E4"/>
    <w:rsid w:val="009B10ED"/>
    <w:rsid w:val="009B1116"/>
    <w:rsid w:val="009B1120"/>
    <w:rsid w:val="009B11B1"/>
    <w:rsid w:val="009B11D5"/>
    <w:rsid w:val="009B11DC"/>
    <w:rsid w:val="009B120E"/>
    <w:rsid w:val="009B1217"/>
    <w:rsid w:val="009B122B"/>
    <w:rsid w:val="009B122C"/>
    <w:rsid w:val="009B1278"/>
    <w:rsid w:val="009B12A6"/>
    <w:rsid w:val="009B12B4"/>
    <w:rsid w:val="009B12C8"/>
    <w:rsid w:val="009B12D9"/>
    <w:rsid w:val="009B12DC"/>
    <w:rsid w:val="009B1315"/>
    <w:rsid w:val="009B1338"/>
    <w:rsid w:val="009B135E"/>
    <w:rsid w:val="009B136B"/>
    <w:rsid w:val="009B137F"/>
    <w:rsid w:val="009B138D"/>
    <w:rsid w:val="009B13B2"/>
    <w:rsid w:val="009B13C1"/>
    <w:rsid w:val="009B13C3"/>
    <w:rsid w:val="009B1404"/>
    <w:rsid w:val="009B1412"/>
    <w:rsid w:val="009B1446"/>
    <w:rsid w:val="009B14AB"/>
    <w:rsid w:val="009B14B3"/>
    <w:rsid w:val="009B14C5"/>
    <w:rsid w:val="009B14C6"/>
    <w:rsid w:val="009B14EC"/>
    <w:rsid w:val="009B14F0"/>
    <w:rsid w:val="009B152D"/>
    <w:rsid w:val="009B154A"/>
    <w:rsid w:val="009B15BA"/>
    <w:rsid w:val="009B15C5"/>
    <w:rsid w:val="009B1606"/>
    <w:rsid w:val="009B161B"/>
    <w:rsid w:val="009B1636"/>
    <w:rsid w:val="009B1641"/>
    <w:rsid w:val="009B1671"/>
    <w:rsid w:val="009B1678"/>
    <w:rsid w:val="009B1682"/>
    <w:rsid w:val="009B1691"/>
    <w:rsid w:val="009B16BC"/>
    <w:rsid w:val="009B1726"/>
    <w:rsid w:val="009B1736"/>
    <w:rsid w:val="009B1770"/>
    <w:rsid w:val="009B1787"/>
    <w:rsid w:val="009B178E"/>
    <w:rsid w:val="009B179F"/>
    <w:rsid w:val="009B17A7"/>
    <w:rsid w:val="009B182D"/>
    <w:rsid w:val="009B1833"/>
    <w:rsid w:val="009B184E"/>
    <w:rsid w:val="009B1877"/>
    <w:rsid w:val="009B1893"/>
    <w:rsid w:val="009B18D8"/>
    <w:rsid w:val="009B18F5"/>
    <w:rsid w:val="009B191B"/>
    <w:rsid w:val="009B1953"/>
    <w:rsid w:val="009B196B"/>
    <w:rsid w:val="009B1986"/>
    <w:rsid w:val="009B19C4"/>
    <w:rsid w:val="009B19D7"/>
    <w:rsid w:val="009B1A27"/>
    <w:rsid w:val="009B1A37"/>
    <w:rsid w:val="009B1A3C"/>
    <w:rsid w:val="009B1A3E"/>
    <w:rsid w:val="009B1A57"/>
    <w:rsid w:val="009B1A5F"/>
    <w:rsid w:val="009B1A83"/>
    <w:rsid w:val="009B1B74"/>
    <w:rsid w:val="009B1B7D"/>
    <w:rsid w:val="009B1C13"/>
    <w:rsid w:val="009B1C3F"/>
    <w:rsid w:val="009B1C78"/>
    <w:rsid w:val="009B1CB0"/>
    <w:rsid w:val="009B1CC9"/>
    <w:rsid w:val="009B1D00"/>
    <w:rsid w:val="009B1D01"/>
    <w:rsid w:val="009B1D16"/>
    <w:rsid w:val="009B1D90"/>
    <w:rsid w:val="009B1D98"/>
    <w:rsid w:val="009B1D9B"/>
    <w:rsid w:val="009B1DAD"/>
    <w:rsid w:val="009B1DD1"/>
    <w:rsid w:val="009B1DD7"/>
    <w:rsid w:val="009B1DDD"/>
    <w:rsid w:val="009B1DF5"/>
    <w:rsid w:val="009B1DF6"/>
    <w:rsid w:val="009B1E2C"/>
    <w:rsid w:val="009B1E67"/>
    <w:rsid w:val="009B1E9B"/>
    <w:rsid w:val="009B1EED"/>
    <w:rsid w:val="009B1F0D"/>
    <w:rsid w:val="009B1F5A"/>
    <w:rsid w:val="009B1F61"/>
    <w:rsid w:val="009B1F69"/>
    <w:rsid w:val="009B1F99"/>
    <w:rsid w:val="009B1FC0"/>
    <w:rsid w:val="009B1FDB"/>
    <w:rsid w:val="009B2026"/>
    <w:rsid w:val="009B2067"/>
    <w:rsid w:val="009B207E"/>
    <w:rsid w:val="009B208D"/>
    <w:rsid w:val="009B2091"/>
    <w:rsid w:val="009B20A2"/>
    <w:rsid w:val="009B20A4"/>
    <w:rsid w:val="009B20E6"/>
    <w:rsid w:val="009B212F"/>
    <w:rsid w:val="009B215C"/>
    <w:rsid w:val="009B21A4"/>
    <w:rsid w:val="009B21A5"/>
    <w:rsid w:val="009B21CA"/>
    <w:rsid w:val="009B2202"/>
    <w:rsid w:val="009B2204"/>
    <w:rsid w:val="009B2220"/>
    <w:rsid w:val="009B2231"/>
    <w:rsid w:val="009B226C"/>
    <w:rsid w:val="009B227E"/>
    <w:rsid w:val="009B22B1"/>
    <w:rsid w:val="009B22CE"/>
    <w:rsid w:val="009B22EE"/>
    <w:rsid w:val="009B235D"/>
    <w:rsid w:val="009B2403"/>
    <w:rsid w:val="009B2428"/>
    <w:rsid w:val="009B2441"/>
    <w:rsid w:val="009B24B9"/>
    <w:rsid w:val="009B24F9"/>
    <w:rsid w:val="009B2540"/>
    <w:rsid w:val="009B2543"/>
    <w:rsid w:val="009B2596"/>
    <w:rsid w:val="009B25BA"/>
    <w:rsid w:val="009B25CB"/>
    <w:rsid w:val="009B25F6"/>
    <w:rsid w:val="009B25FB"/>
    <w:rsid w:val="009B260B"/>
    <w:rsid w:val="009B263A"/>
    <w:rsid w:val="009B2642"/>
    <w:rsid w:val="009B2660"/>
    <w:rsid w:val="009B2667"/>
    <w:rsid w:val="009B2696"/>
    <w:rsid w:val="009B26A4"/>
    <w:rsid w:val="009B26A8"/>
    <w:rsid w:val="009B26AD"/>
    <w:rsid w:val="009B26D5"/>
    <w:rsid w:val="009B26F8"/>
    <w:rsid w:val="009B270F"/>
    <w:rsid w:val="009B2712"/>
    <w:rsid w:val="009B271C"/>
    <w:rsid w:val="009B273A"/>
    <w:rsid w:val="009B2787"/>
    <w:rsid w:val="009B27A8"/>
    <w:rsid w:val="009B2819"/>
    <w:rsid w:val="009B281B"/>
    <w:rsid w:val="009B2876"/>
    <w:rsid w:val="009B287F"/>
    <w:rsid w:val="009B288C"/>
    <w:rsid w:val="009B28AD"/>
    <w:rsid w:val="009B28D6"/>
    <w:rsid w:val="009B2903"/>
    <w:rsid w:val="009B2904"/>
    <w:rsid w:val="009B2909"/>
    <w:rsid w:val="009B2918"/>
    <w:rsid w:val="009B29A4"/>
    <w:rsid w:val="009B29D6"/>
    <w:rsid w:val="009B29E9"/>
    <w:rsid w:val="009B29F6"/>
    <w:rsid w:val="009B2A33"/>
    <w:rsid w:val="009B2A3D"/>
    <w:rsid w:val="009B2A3F"/>
    <w:rsid w:val="009B2A40"/>
    <w:rsid w:val="009B2A4A"/>
    <w:rsid w:val="009B2A5F"/>
    <w:rsid w:val="009B2A61"/>
    <w:rsid w:val="009B2AA9"/>
    <w:rsid w:val="009B2AD2"/>
    <w:rsid w:val="009B2AE2"/>
    <w:rsid w:val="009B2B1D"/>
    <w:rsid w:val="009B2B3E"/>
    <w:rsid w:val="009B2BB8"/>
    <w:rsid w:val="009B2BCB"/>
    <w:rsid w:val="009B2BD1"/>
    <w:rsid w:val="009B2BDF"/>
    <w:rsid w:val="009B2BEE"/>
    <w:rsid w:val="009B2BF9"/>
    <w:rsid w:val="009B2C13"/>
    <w:rsid w:val="009B2C1B"/>
    <w:rsid w:val="009B2C55"/>
    <w:rsid w:val="009B2C7B"/>
    <w:rsid w:val="009B2C80"/>
    <w:rsid w:val="009B2D26"/>
    <w:rsid w:val="009B2D79"/>
    <w:rsid w:val="009B2D8F"/>
    <w:rsid w:val="009B2D97"/>
    <w:rsid w:val="009B2DAB"/>
    <w:rsid w:val="009B2DAD"/>
    <w:rsid w:val="009B2E4E"/>
    <w:rsid w:val="009B2E5E"/>
    <w:rsid w:val="009B2EA9"/>
    <w:rsid w:val="009B2EAF"/>
    <w:rsid w:val="009B2EBE"/>
    <w:rsid w:val="009B2F3E"/>
    <w:rsid w:val="009B2F5A"/>
    <w:rsid w:val="009B2F5E"/>
    <w:rsid w:val="009B2F63"/>
    <w:rsid w:val="009B2FA7"/>
    <w:rsid w:val="009B2FF1"/>
    <w:rsid w:val="009B2FF2"/>
    <w:rsid w:val="009B3009"/>
    <w:rsid w:val="009B3034"/>
    <w:rsid w:val="009B304C"/>
    <w:rsid w:val="009B30AA"/>
    <w:rsid w:val="009B30B0"/>
    <w:rsid w:val="009B30BB"/>
    <w:rsid w:val="009B30D7"/>
    <w:rsid w:val="009B30E3"/>
    <w:rsid w:val="009B30EE"/>
    <w:rsid w:val="009B311B"/>
    <w:rsid w:val="009B3120"/>
    <w:rsid w:val="009B314C"/>
    <w:rsid w:val="009B3171"/>
    <w:rsid w:val="009B31F4"/>
    <w:rsid w:val="009B3208"/>
    <w:rsid w:val="009B3209"/>
    <w:rsid w:val="009B3212"/>
    <w:rsid w:val="009B323F"/>
    <w:rsid w:val="009B3244"/>
    <w:rsid w:val="009B3250"/>
    <w:rsid w:val="009B3295"/>
    <w:rsid w:val="009B32CA"/>
    <w:rsid w:val="009B330E"/>
    <w:rsid w:val="009B3322"/>
    <w:rsid w:val="009B332F"/>
    <w:rsid w:val="009B3341"/>
    <w:rsid w:val="009B3343"/>
    <w:rsid w:val="009B3350"/>
    <w:rsid w:val="009B3378"/>
    <w:rsid w:val="009B337D"/>
    <w:rsid w:val="009B33D7"/>
    <w:rsid w:val="009B340C"/>
    <w:rsid w:val="009B343D"/>
    <w:rsid w:val="009B344A"/>
    <w:rsid w:val="009B3473"/>
    <w:rsid w:val="009B3481"/>
    <w:rsid w:val="009B34BE"/>
    <w:rsid w:val="009B34CB"/>
    <w:rsid w:val="009B3527"/>
    <w:rsid w:val="009B3541"/>
    <w:rsid w:val="009B354B"/>
    <w:rsid w:val="009B355B"/>
    <w:rsid w:val="009B3598"/>
    <w:rsid w:val="009B35F9"/>
    <w:rsid w:val="009B3604"/>
    <w:rsid w:val="009B3631"/>
    <w:rsid w:val="009B3689"/>
    <w:rsid w:val="009B36CB"/>
    <w:rsid w:val="009B3758"/>
    <w:rsid w:val="009B3759"/>
    <w:rsid w:val="009B3787"/>
    <w:rsid w:val="009B379C"/>
    <w:rsid w:val="009B37A7"/>
    <w:rsid w:val="009B3818"/>
    <w:rsid w:val="009B3826"/>
    <w:rsid w:val="009B384E"/>
    <w:rsid w:val="009B3850"/>
    <w:rsid w:val="009B386C"/>
    <w:rsid w:val="009B3871"/>
    <w:rsid w:val="009B3891"/>
    <w:rsid w:val="009B392B"/>
    <w:rsid w:val="009B3959"/>
    <w:rsid w:val="009B395B"/>
    <w:rsid w:val="009B39AE"/>
    <w:rsid w:val="009B39B5"/>
    <w:rsid w:val="009B3A2C"/>
    <w:rsid w:val="009B3A48"/>
    <w:rsid w:val="009B3A6C"/>
    <w:rsid w:val="009B3A85"/>
    <w:rsid w:val="009B3AA0"/>
    <w:rsid w:val="009B3AB8"/>
    <w:rsid w:val="009B3ACC"/>
    <w:rsid w:val="009B3ADB"/>
    <w:rsid w:val="009B3AEF"/>
    <w:rsid w:val="009B3AF1"/>
    <w:rsid w:val="009B3AF2"/>
    <w:rsid w:val="009B3B48"/>
    <w:rsid w:val="009B3B5B"/>
    <w:rsid w:val="009B3B90"/>
    <w:rsid w:val="009B3B9A"/>
    <w:rsid w:val="009B3BA1"/>
    <w:rsid w:val="009B3BC2"/>
    <w:rsid w:val="009B3C13"/>
    <w:rsid w:val="009B3C36"/>
    <w:rsid w:val="009B3C60"/>
    <w:rsid w:val="009B3C73"/>
    <w:rsid w:val="009B3C82"/>
    <w:rsid w:val="009B3C9A"/>
    <w:rsid w:val="009B3CC0"/>
    <w:rsid w:val="009B3CD5"/>
    <w:rsid w:val="009B3CDB"/>
    <w:rsid w:val="009B3D32"/>
    <w:rsid w:val="009B3D5E"/>
    <w:rsid w:val="009B3D6B"/>
    <w:rsid w:val="009B3D71"/>
    <w:rsid w:val="009B3D9E"/>
    <w:rsid w:val="009B3DA3"/>
    <w:rsid w:val="009B3DE7"/>
    <w:rsid w:val="009B3E0B"/>
    <w:rsid w:val="009B3E33"/>
    <w:rsid w:val="009B3E4E"/>
    <w:rsid w:val="009B3E7D"/>
    <w:rsid w:val="009B3E86"/>
    <w:rsid w:val="009B3ECB"/>
    <w:rsid w:val="009B3F03"/>
    <w:rsid w:val="009B3F0A"/>
    <w:rsid w:val="009B3F0C"/>
    <w:rsid w:val="009B3F12"/>
    <w:rsid w:val="009B3F2E"/>
    <w:rsid w:val="009B3F30"/>
    <w:rsid w:val="009B3F35"/>
    <w:rsid w:val="009B3F76"/>
    <w:rsid w:val="009B3F97"/>
    <w:rsid w:val="009B3FB0"/>
    <w:rsid w:val="009B3FC1"/>
    <w:rsid w:val="009B400E"/>
    <w:rsid w:val="009B4015"/>
    <w:rsid w:val="009B4029"/>
    <w:rsid w:val="009B4030"/>
    <w:rsid w:val="009B4088"/>
    <w:rsid w:val="009B4092"/>
    <w:rsid w:val="009B40B0"/>
    <w:rsid w:val="009B40B6"/>
    <w:rsid w:val="009B40E8"/>
    <w:rsid w:val="009B4169"/>
    <w:rsid w:val="009B4181"/>
    <w:rsid w:val="009B41CB"/>
    <w:rsid w:val="009B41DE"/>
    <w:rsid w:val="009B4217"/>
    <w:rsid w:val="009B4259"/>
    <w:rsid w:val="009B4268"/>
    <w:rsid w:val="009B426F"/>
    <w:rsid w:val="009B42A8"/>
    <w:rsid w:val="009B42E1"/>
    <w:rsid w:val="009B42ED"/>
    <w:rsid w:val="009B4333"/>
    <w:rsid w:val="009B4351"/>
    <w:rsid w:val="009B437A"/>
    <w:rsid w:val="009B43AC"/>
    <w:rsid w:val="009B43B9"/>
    <w:rsid w:val="009B4408"/>
    <w:rsid w:val="009B4454"/>
    <w:rsid w:val="009B448E"/>
    <w:rsid w:val="009B44E2"/>
    <w:rsid w:val="009B44E8"/>
    <w:rsid w:val="009B4504"/>
    <w:rsid w:val="009B454F"/>
    <w:rsid w:val="009B456B"/>
    <w:rsid w:val="009B4577"/>
    <w:rsid w:val="009B4584"/>
    <w:rsid w:val="009B45EE"/>
    <w:rsid w:val="009B45F8"/>
    <w:rsid w:val="009B4621"/>
    <w:rsid w:val="009B4668"/>
    <w:rsid w:val="009B4671"/>
    <w:rsid w:val="009B46BA"/>
    <w:rsid w:val="009B46D7"/>
    <w:rsid w:val="009B46F0"/>
    <w:rsid w:val="009B46FB"/>
    <w:rsid w:val="009B4739"/>
    <w:rsid w:val="009B473E"/>
    <w:rsid w:val="009B4754"/>
    <w:rsid w:val="009B4767"/>
    <w:rsid w:val="009B476B"/>
    <w:rsid w:val="009B4772"/>
    <w:rsid w:val="009B47A5"/>
    <w:rsid w:val="009B47AD"/>
    <w:rsid w:val="009B47AE"/>
    <w:rsid w:val="009B47B4"/>
    <w:rsid w:val="009B47BE"/>
    <w:rsid w:val="009B47CE"/>
    <w:rsid w:val="009B47E9"/>
    <w:rsid w:val="009B47F1"/>
    <w:rsid w:val="009B4842"/>
    <w:rsid w:val="009B484B"/>
    <w:rsid w:val="009B4858"/>
    <w:rsid w:val="009B4876"/>
    <w:rsid w:val="009B4880"/>
    <w:rsid w:val="009B48B6"/>
    <w:rsid w:val="009B48CC"/>
    <w:rsid w:val="009B48D7"/>
    <w:rsid w:val="009B48DB"/>
    <w:rsid w:val="009B48E9"/>
    <w:rsid w:val="009B48EF"/>
    <w:rsid w:val="009B48F3"/>
    <w:rsid w:val="009B48FE"/>
    <w:rsid w:val="009B48FF"/>
    <w:rsid w:val="009B4904"/>
    <w:rsid w:val="009B497D"/>
    <w:rsid w:val="009B499D"/>
    <w:rsid w:val="009B49F0"/>
    <w:rsid w:val="009B4A17"/>
    <w:rsid w:val="009B4A27"/>
    <w:rsid w:val="009B4A44"/>
    <w:rsid w:val="009B4A88"/>
    <w:rsid w:val="009B4AAD"/>
    <w:rsid w:val="009B4AFF"/>
    <w:rsid w:val="009B4B07"/>
    <w:rsid w:val="009B4B32"/>
    <w:rsid w:val="009B4B5F"/>
    <w:rsid w:val="009B4B8A"/>
    <w:rsid w:val="009B4B94"/>
    <w:rsid w:val="009B4BA6"/>
    <w:rsid w:val="009B4BAC"/>
    <w:rsid w:val="009B4BCB"/>
    <w:rsid w:val="009B4C60"/>
    <w:rsid w:val="009B4CC4"/>
    <w:rsid w:val="009B4CEF"/>
    <w:rsid w:val="009B4D7D"/>
    <w:rsid w:val="009B4D86"/>
    <w:rsid w:val="009B4DF6"/>
    <w:rsid w:val="009B4E1D"/>
    <w:rsid w:val="009B4E38"/>
    <w:rsid w:val="009B4E6F"/>
    <w:rsid w:val="009B4E85"/>
    <w:rsid w:val="009B4E90"/>
    <w:rsid w:val="009B4ED5"/>
    <w:rsid w:val="009B4EDD"/>
    <w:rsid w:val="009B4F50"/>
    <w:rsid w:val="009B4F71"/>
    <w:rsid w:val="009B4F7C"/>
    <w:rsid w:val="009B4F9C"/>
    <w:rsid w:val="009B4F9F"/>
    <w:rsid w:val="009B4FA1"/>
    <w:rsid w:val="009B4FA9"/>
    <w:rsid w:val="009B4FC4"/>
    <w:rsid w:val="009B4FF2"/>
    <w:rsid w:val="009B500C"/>
    <w:rsid w:val="009B502D"/>
    <w:rsid w:val="009B5148"/>
    <w:rsid w:val="009B516C"/>
    <w:rsid w:val="009B5184"/>
    <w:rsid w:val="009B51E4"/>
    <w:rsid w:val="009B525E"/>
    <w:rsid w:val="009B52F0"/>
    <w:rsid w:val="009B5303"/>
    <w:rsid w:val="009B5340"/>
    <w:rsid w:val="009B5349"/>
    <w:rsid w:val="009B5380"/>
    <w:rsid w:val="009B538B"/>
    <w:rsid w:val="009B53F6"/>
    <w:rsid w:val="009B5410"/>
    <w:rsid w:val="009B5518"/>
    <w:rsid w:val="009B5565"/>
    <w:rsid w:val="009B5576"/>
    <w:rsid w:val="009B55A0"/>
    <w:rsid w:val="009B55F0"/>
    <w:rsid w:val="009B55F6"/>
    <w:rsid w:val="009B5608"/>
    <w:rsid w:val="009B5615"/>
    <w:rsid w:val="009B562F"/>
    <w:rsid w:val="009B5635"/>
    <w:rsid w:val="009B564C"/>
    <w:rsid w:val="009B565C"/>
    <w:rsid w:val="009B5690"/>
    <w:rsid w:val="009B56B7"/>
    <w:rsid w:val="009B56CD"/>
    <w:rsid w:val="009B56D0"/>
    <w:rsid w:val="009B56FB"/>
    <w:rsid w:val="009B5702"/>
    <w:rsid w:val="009B5707"/>
    <w:rsid w:val="009B5708"/>
    <w:rsid w:val="009B570C"/>
    <w:rsid w:val="009B5712"/>
    <w:rsid w:val="009B5717"/>
    <w:rsid w:val="009B573E"/>
    <w:rsid w:val="009B57CC"/>
    <w:rsid w:val="009B57D6"/>
    <w:rsid w:val="009B57EB"/>
    <w:rsid w:val="009B5806"/>
    <w:rsid w:val="009B5809"/>
    <w:rsid w:val="009B584F"/>
    <w:rsid w:val="009B5868"/>
    <w:rsid w:val="009B589B"/>
    <w:rsid w:val="009B58BD"/>
    <w:rsid w:val="009B58C1"/>
    <w:rsid w:val="009B5902"/>
    <w:rsid w:val="009B590A"/>
    <w:rsid w:val="009B591D"/>
    <w:rsid w:val="009B5932"/>
    <w:rsid w:val="009B5989"/>
    <w:rsid w:val="009B5993"/>
    <w:rsid w:val="009B5999"/>
    <w:rsid w:val="009B59B8"/>
    <w:rsid w:val="009B59ED"/>
    <w:rsid w:val="009B5A0F"/>
    <w:rsid w:val="009B5A26"/>
    <w:rsid w:val="009B5A45"/>
    <w:rsid w:val="009B5A97"/>
    <w:rsid w:val="009B5AD0"/>
    <w:rsid w:val="009B5ADC"/>
    <w:rsid w:val="009B5AE4"/>
    <w:rsid w:val="009B5B16"/>
    <w:rsid w:val="009B5B26"/>
    <w:rsid w:val="009B5B34"/>
    <w:rsid w:val="009B5B59"/>
    <w:rsid w:val="009B5B5F"/>
    <w:rsid w:val="009B5B79"/>
    <w:rsid w:val="009B5B8F"/>
    <w:rsid w:val="009B5BA9"/>
    <w:rsid w:val="009B5BE0"/>
    <w:rsid w:val="009B5C04"/>
    <w:rsid w:val="009B5C07"/>
    <w:rsid w:val="009B5C0F"/>
    <w:rsid w:val="009B5C12"/>
    <w:rsid w:val="009B5C20"/>
    <w:rsid w:val="009B5C2F"/>
    <w:rsid w:val="009B5C4D"/>
    <w:rsid w:val="009B5CFA"/>
    <w:rsid w:val="009B5D11"/>
    <w:rsid w:val="009B5D16"/>
    <w:rsid w:val="009B5D23"/>
    <w:rsid w:val="009B5D2F"/>
    <w:rsid w:val="009B5D75"/>
    <w:rsid w:val="009B5D7A"/>
    <w:rsid w:val="009B5DC4"/>
    <w:rsid w:val="009B5DD8"/>
    <w:rsid w:val="009B5DF9"/>
    <w:rsid w:val="009B5E04"/>
    <w:rsid w:val="009B5E0E"/>
    <w:rsid w:val="009B5E2C"/>
    <w:rsid w:val="009B5E49"/>
    <w:rsid w:val="009B5E66"/>
    <w:rsid w:val="009B5E6C"/>
    <w:rsid w:val="009B5E78"/>
    <w:rsid w:val="009B5E8F"/>
    <w:rsid w:val="009B5E99"/>
    <w:rsid w:val="009B5EC8"/>
    <w:rsid w:val="009B5F13"/>
    <w:rsid w:val="009B5F1F"/>
    <w:rsid w:val="009B5F20"/>
    <w:rsid w:val="009B5F72"/>
    <w:rsid w:val="009B5F74"/>
    <w:rsid w:val="009B5F98"/>
    <w:rsid w:val="009B5FED"/>
    <w:rsid w:val="009B5FF4"/>
    <w:rsid w:val="009B6004"/>
    <w:rsid w:val="009B605C"/>
    <w:rsid w:val="009B6098"/>
    <w:rsid w:val="009B60A7"/>
    <w:rsid w:val="009B60D3"/>
    <w:rsid w:val="009B60FA"/>
    <w:rsid w:val="009B6101"/>
    <w:rsid w:val="009B610B"/>
    <w:rsid w:val="009B6117"/>
    <w:rsid w:val="009B6172"/>
    <w:rsid w:val="009B6181"/>
    <w:rsid w:val="009B618C"/>
    <w:rsid w:val="009B61B3"/>
    <w:rsid w:val="009B61BA"/>
    <w:rsid w:val="009B6206"/>
    <w:rsid w:val="009B6214"/>
    <w:rsid w:val="009B6216"/>
    <w:rsid w:val="009B621A"/>
    <w:rsid w:val="009B6233"/>
    <w:rsid w:val="009B6240"/>
    <w:rsid w:val="009B6278"/>
    <w:rsid w:val="009B6296"/>
    <w:rsid w:val="009B6297"/>
    <w:rsid w:val="009B62C8"/>
    <w:rsid w:val="009B62CE"/>
    <w:rsid w:val="009B62F6"/>
    <w:rsid w:val="009B631E"/>
    <w:rsid w:val="009B6320"/>
    <w:rsid w:val="009B6340"/>
    <w:rsid w:val="009B634A"/>
    <w:rsid w:val="009B6375"/>
    <w:rsid w:val="009B6390"/>
    <w:rsid w:val="009B6398"/>
    <w:rsid w:val="009B63F8"/>
    <w:rsid w:val="009B642E"/>
    <w:rsid w:val="009B6437"/>
    <w:rsid w:val="009B648A"/>
    <w:rsid w:val="009B64EB"/>
    <w:rsid w:val="009B6519"/>
    <w:rsid w:val="009B653F"/>
    <w:rsid w:val="009B6564"/>
    <w:rsid w:val="009B65D7"/>
    <w:rsid w:val="009B65D8"/>
    <w:rsid w:val="009B65E5"/>
    <w:rsid w:val="009B65F7"/>
    <w:rsid w:val="009B6625"/>
    <w:rsid w:val="009B6642"/>
    <w:rsid w:val="009B6644"/>
    <w:rsid w:val="009B6659"/>
    <w:rsid w:val="009B6667"/>
    <w:rsid w:val="009B6668"/>
    <w:rsid w:val="009B666D"/>
    <w:rsid w:val="009B670E"/>
    <w:rsid w:val="009B6713"/>
    <w:rsid w:val="009B6747"/>
    <w:rsid w:val="009B676D"/>
    <w:rsid w:val="009B6770"/>
    <w:rsid w:val="009B6780"/>
    <w:rsid w:val="009B6789"/>
    <w:rsid w:val="009B67C2"/>
    <w:rsid w:val="009B67C9"/>
    <w:rsid w:val="009B6855"/>
    <w:rsid w:val="009B6870"/>
    <w:rsid w:val="009B6896"/>
    <w:rsid w:val="009B689C"/>
    <w:rsid w:val="009B68B0"/>
    <w:rsid w:val="009B68C0"/>
    <w:rsid w:val="009B68CF"/>
    <w:rsid w:val="009B690C"/>
    <w:rsid w:val="009B6913"/>
    <w:rsid w:val="009B6936"/>
    <w:rsid w:val="009B6962"/>
    <w:rsid w:val="009B697A"/>
    <w:rsid w:val="009B69A3"/>
    <w:rsid w:val="009B69BF"/>
    <w:rsid w:val="009B69E3"/>
    <w:rsid w:val="009B69E6"/>
    <w:rsid w:val="009B69F8"/>
    <w:rsid w:val="009B6A6D"/>
    <w:rsid w:val="009B6AC2"/>
    <w:rsid w:val="009B6ADF"/>
    <w:rsid w:val="009B6AEE"/>
    <w:rsid w:val="009B6B65"/>
    <w:rsid w:val="009B6B98"/>
    <w:rsid w:val="009B6BB5"/>
    <w:rsid w:val="009B6BC6"/>
    <w:rsid w:val="009B6BCE"/>
    <w:rsid w:val="009B6BF5"/>
    <w:rsid w:val="009B6C21"/>
    <w:rsid w:val="009B6C5D"/>
    <w:rsid w:val="009B6C81"/>
    <w:rsid w:val="009B6C92"/>
    <w:rsid w:val="009B6CFD"/>
    <w:rsid w:val="009B6D0F"/>
    <w:rsid w:val="009B6D33"/>
    <w:rsid w:val="009B6D39"/>
    <w:rsid w:val="009B6D46"/>
    <w:rsid w:val="009B6DA7"/>
    <w:rsid w:val="009B6DAB"/>
    <w:rsid w:val="009B6DD1"/>
    <w:rsid w:val="009B6DEB"/>
    <w:rsid w:val="009B6E09"/>
    <w:rsid w:val="009B6E24"/>
    <w:rsid w:val="009B6E60"/>
    <w:rsid w:val="009B6E96"/>
    <w:rsid w:val="009B6F06"/>
    <w:rsid w:val="009B6F27"/>
    <w:rsid w:val="009B6F33"/>
    <w:rsid w:val="009B6F7B"/>
    <w:rsid w:val="009B6F83"/>
    <w:rsid w:val="009B6F9B"/>
    <w:rsid w:val="009B6F9F"/>
    <w:rsid w:val="009B6FC5"/>
    <w:rsid w:val="009B6FF9"/>
    <w:rsid w:val="009B702E"/>
    <w:rsid w:val="009B7031"/>
    <w:rsid w:val="009B7053"/>
    <w:rsid w:val="009B705F"/>
    <w:rsid w:val="009B709B"/>
    <w:rsid w:val="009B709F"/>
    <w:rsid w:val="009B70B4"/>
    <w:rsid w:val="009B70BF"/>
    <w:rsid w:val="009B70EE"/>
    <w:rsid w:val="009B70F9"/>
    <w:rsid w:val="009B70FA"/>
    <w:rsid w:val="009B70FE"/>
    <w:rsid w:val="009B7118"/>
    <w:rsid w:val="009B712D"/>
    <w:rsid w:val="009B714E"/>
    <w:rsid w:val="009B719D"/>
    <w:rsid w:val="009B71C3"/>
    <w:rsid w:val="009B71D2"/>
    <w:rsid w:val="009B71DF"/>
    <w:rsid w:val="009B71F7"/>
    <w:rsid w:val="009B7216"/>
    <w:rsid w:val="009B723F"/>
    <w:rsid w:val="009B724B"/>
    <w:rsid w:val="009B7266"/>
    <w:rsid w:val="009B72AC"/>
    <w:rsid w:val="009B730E"/>
    <w:rsid w:val="009B7324"/>
    <w:rsid w:val="009B7347"/>
    <w:rsid w:val="009B73C5"/>
    <w:rsid w:val="009B73F5"/>
    <w:rsid w:val="009B7405"/>
    <w:rsid w:val="009B744C"/>
    <w:rsid w:val="009B749C"/>
    <w:rsid w:val="009B74AC"/>
    <w:rsid w:val="009B74C4"/>
    <w:rsid w:val="009B74C6"/>
    <w:rsid w:val="009B7504"/>
    <w:rsid w:val="009B7505"/>
    <w:rsid w:val="009B751D"/>
    <w:rsid w:val="009B7530"/>
    <w:rsid w:val="009B753D"/>
    <w:rsid w:val="009B7545"/>
    <w:rsid w:val="009B754E"/>
    <w:rsid w:val="009B75A5"/>
    <w:rsid w:val="009B75B8"/>
    <w:rsid w:val="009B75E3"/>
    <w:rsid w:val="009B75FC"/>
    <w:rsid w:val="009B7610"/>
    <w:rsid w:val="009B7660"/>
    <w:rsid w:val="009B7675"/>
    <w:rsid w:val="009B76AE"/>
    <w:rsid w:val="009B76DA"/>
    <w:rsid w:val="009B76FD"/>
    <w:rsid w:val="009B7712"/>
    <w:rsid w:val="009B7752"/>
    <w:rsid w:val="009B779C"/>
    <w:rsid w:val="009B77A8"/>
    <w:rsid w:val="009B77BA"/>
    <w:rsid w:val="009B77DF"/>
    <w:rsid w:val="009B77F2"/>
    <w:rsid w:val="009B7807"/>
    <w:rsid w:val="009B780C"/>
    <w:rsid w:val="009B782C"/>
    <w:rsid w:val="009B784A"/>
    <w:rsid w:val="009B787A"/>
    <w:rsid w:val="009B787D"/>
    <w:rsid w:val="009B78A8"/>
    <w:rsid w:val="009B78C7"/>
    <w:rsid w:val="009B78DF"/>
    <w:rsid w:val="009B793D"/>
    <w:rsid w:val="009B798E"/>
    <w:rsid w:val="009B79AC"/>
    <w:rsid w:val="009B79B4"/>
    <w:rsid w:val="009B79C6"/>
    <w:rsid w:val="009B79FF"/>
    <w:rsid w:val="009B7A11"/>
    <w:rsid w:val="009B7A2F"/>
    <w:rsid w:val="009B7A5F"/>
    <w:rsid w:val="009B7A7B"/>
    <w:rsid w:val="009B7AA9"/>
    <w:rsid w:val="009B7AEC"/>
    <w:rsid w:val="009B7B11"/>
    <w:rsid w:val="009B7B1C"/>
    <w:rsid w:val="009B7B6C"/>
    <w:rsid w:val="009B7B83"/>
    <w:rsid w:val="009B7B8E"/>
    <w:rsid w:val="009B7BD7"/>
    <w:rsid w:val="009B7BFC"/>
    <w:rsid w:val="009B7C01"/>
    <w:rsid w:val="009B7C28"/>
    <w:rsid w:val="009B7C49"/>
    <w:rsid w:val="009B7C77"/>
    <w:rsid w:val="009B7C8E"/>
    <w:rsid w:val="009B7D11"/>
    <w:rsid w:val="009B7D23"/>
    <w:rsid w:val="009B7D44"/>
    <w:rsid w:val="009B7D59"/>
    <w:rsid w:val="009B7D7E"/>
    <w:rsid w:val="009B7D7F"/>
    <w:rsid w:val="009B7DB0"/>
    <w:rsid w:val="009B7DD0"/>
    <w:rsid w:val="009B7DD7"/>
    <w:rsid w:val="009B7DE1"/>
    <w:rsid w:val="009B7DF2"/>
    <w:rsid w:val="009B7E05"/>
    <w:rsid w:val="009B7E20"/>
    <w:rsid w:val="009B7E5A"/>
    <w:rsid w:val="009B7E61"/>
    <w:rsid w:val="009B7E62"/>
    <w:rsid w:val="009B7E74"/>
    <w:rsid w:val="009B7E77"/>
    <w:rsid w:val="009B7E99"/>
    <w:rsid w:val="009B7EAA"/>
    <w:rsid w:val="009B7EE8"/>
    <w:rsid w:val="009B7F1B"/>
    <w:rsid w:val="009B7F28"/>
    <w:rsid w:val="009B7F2E"/>
    <w:rsid w:val="009B7F42"/>
    <w:rsid w:val="009B7F58"/>
    <w:rsid w:val="009B7F6E"/>
    <w:rsid w:val="009B7F7B"/>
    <w:rsid w:val="009B7F94"/>
    <w:rsid w:val="009B7FCD"/>
    <w:rsid w:val="009B7FD0"/>
    <w:rsid w:val="009C0017"/>
    <w:rsid w:val="009C0029"/>
    <w:rsid w:val="009C0033"/>
    <w:rsid w:val="009C0099"/>
    <w:rsid w:val="009C00CD"/>
    <w:rsid w:val="009C010E"/>
    <w:rsid w:val="009C015F"/>
    <w:rsid w:val="009C0193"/>
    <w:rsid w:val="009C01D2"/>
    <w:rsid w:val="009C01D9"/>
    <w:rsid w:val="009C01DE"/>
    <w:rsid w:val="009C01F8"/>
    <w:rsid w:val="009C0211"/>
    <w:rsid w:val="009C0234"/>
    <w:rsid w:val="009C02E8"/>
    <w:rsid w:val="009C0309"/>
    <w:rsid w:val="009C030B"/>
    <w:rsid w:val="009C0360"/>
    <w:rsid w:val="009C0389"/>
    <w:rsid w:val="009C040C"/>
    <w:rsid w:val="009C048A"/>
    <w:rsid w:val="009C049D"/>
    <w:rsid w:val="009C04C2"/>
    <w:rsid w:val="009C04D4"/>
    <w:rsid w:val="009C04E2"/>
    <w:rsid w:val="009C0515"/>
    <w:rsid w:val="009C0531"/>
    <w:rsid w:val="009C0558"/>
    <w:rsid w:val="009C0559"/>
    <w:rsid w:val="009C0561"/>
    <w:rsid w:val="009C056C"/>
    <w:rsid w:val="009C0611"/>
    <w:rsid w:val="009C0617"/>
    <w:rsid w:val="009C0627"/>
    <w:rsid w:val="009C0638"/>
    <w:rsid w:val="009C0645"/>
    <w:rsid w:val="009C064A"/>
    <w:rsid w:val="009C0652"/>
    <w:rsid w:val="009C0663"/>
    <w:rsid w:val="009C06CC"/>
    <w:rsid w:val="009C06D0"/>
    <w:rsid w:val="009C0731"/>
    <w:rsid w:val="009C073F"/>
    <w:rsid w:val="009C0745"/>
    <w:rsid w:val="009C0776"/>
    <w:rsid w:val="009C0787"/>
    <w:rsid w:val="009C07B4"/>
    <w:rsid w:val="009C07B7"/>
    <w:rsid w:val="009C07D8"/>
    <w:rsid w:val="009C0821"/>
    <w:rsid w:val="009C0888"/>
    <w:rsid w:val="009C0899"/>
    <w:rsid w:val="009C0913"/>
    <w:rsid w:val="009C0941"/>
    <w:rsid w:val="009C099D"/>
    <w:rsid w:val="009C09C0"/>
    <w:rsid w:val="009C09C6"/>
    <w:rsid w:val="009C09D3"/>
    <w:rsid w:val="009C0A20"/>
    <w:rsid w:val="009C0AE7"/>
    <w:rsid w:val="009C0B13"/>
    <w:rsid w:val="009C0B23"/>
    <w:rsid w:val="009C0B2F"/>
    <w:rsid w:val="009C0B44"/>
    <w:rsid w:val="009C0B47"/>
    <w:rsid w:val="009C0B71"/>
    <w:rsid w:val="009C0BAE"/>
    <w:rsid w:val="009C0BEA"/>
    <w:rsid w:val="009C0BFA"/>
    <w:rsid w:val="009C0C0C"/>
    <w:rsid w:val="009C0CE7"/>
    <w:rsid w:val="009C0CF2"/>
    <w:rsid w:val="009C0D05"/>
    <w:rsid w:val="009C0D52"/>
    <w:rsid w:val="009C0D64"/>
    <w:rsid w:val="009C0D68"/>
    <w:rsid w:val="009C0DB6"/>
    <w:rsid w:val="009C0DCE"/>
    <w:rsid w:val="009C0DE3"/>
    <w:rsid w:val="009C0E03"/>
    <w:rsid w:val="009C0E0C"/>
    <w:rsid w:val="009C0E0D"/>
    <w:rsid w:val="009C0E57"/>
    <w:rsid w:val="009C0E59"/>
    <w:rsid w:val="009C0E75"/>
    <w:rsid w:val="009C0EC5"/>
    <w:rsid w:val="009C0ED9"/>
    <w:rsid w:val="009C0EDB"/>
    <w:rsid w:val="009C0F07"/>
    <w:rsid w:val="009C0F2D"/>
    <w:rsid w:val="009C0F7A"/>
    <w:rsid w:val="009C0F85"/>
    <w:rsid w:val="009C0F93"/>
    <w:rsid w:val="009C0FBA"/>
    <w:rsid w:val="009C0FC4"/>
    <w:rsid w:val="009C1014"/>
    <w:rsid w:val="009C1021"/>
    <w:rsid w:val="009C102E"/>
    <w:rsid w:val="009C10AC"/>
    <w:rsid w:val="009C10DB"/>
    <w:rsid w:val="009C1151"/>
    <w:rsid w:val="009C118D"/>
    <w:rsid w:val="009C1191"/>
    <w:rsid w:val="009C121D"/>
    <w:rsid w:val="009C1249"/>
    <w:rsid w:val="009C12A2"/>
    <w:rsid w:val="009C12D6"/>
    <w:rsid w:val="009C12D9"/>
    <w:rsid w:val="009C12E6"/>
    <w:rsid w:val="009C12E9"/>
    <w:rsid w:val="009C12F8"/>
    <w:rsid w:val="009C1307"/>
    <w:rsid w:val="009C1329"/>
    <w:rsid w:val="009C136B"/>
    <w:rsid w:val="009C1378"/>
    <w:rsid w:val="009C13BE"/>
    <w:rsid w:val="009C13C2"/>
    <w:rsid w:val="009C13D4"/>
    <w:rsid w:val="009C13F6"/>
    <w:rsid w:val="009C141A"/>
    <w:rsid w:val="009C141B"/>
    <w:rsid w:val="009C1432"/>
    <w:rsid w:val="009C1437"/>
    <w:rsid w:val="009C1452"/>
    <w:rsid w:val="009C145D"/>
    <w:rsid w:val="009C1468"/>
    <w:rsid w:val="009C147B"/>
    <w:rsid w:val="009C1498"/>
    <w:rsid w:val="009C149E"/>
    <w:rsid w:val="009C14CC"/>
    <w:rsid w:val="009C14F8"/>
    <w:rsid w:val="009C155F"/>
    <w:rsid w:val="009C1591"/>
    <w:rsid w:val="009C1594"/>
    <w:rsid w:val="009C1596"/>
    <w:rsid w:val="009C15D2"/>
    <w:rsid w:val="009C15E2"/>
    <w:rsid w:val="009C167D"/>
    <w:rsid w:val="009C169C"/>
    <w:rsid w:val="009C16A2"/>
    <w:rsid w:val="009C16C6"/>
    <w:rsid w:val="009C16DF"/>
    <w:rsid w:val="009C16E0"/>
    <w:rsid w:val="009C16E8"/>
    <w:rsid w:val="009C1708"/>
    <w:rsid w:val="009C170E"/>
    <w:rsid w:val="009C1729"/>
    <w:rsid w:val="009C1732"/>
    <w:rsid w:val="009C1757"/>
    <w:rsid w:val="009C176C"/>
    <w:rsid w:val="009C17F6"/>
    <w:rsid w:val="009C17FC"/>
    <w:rsid w:val="009C1803"/>
    <w:rsid w:val="009C1816"/>
    <w:rsid w:val="009C183D"/>
    <w:rsid w:val="009C1862"/>
    <w:rsid w:val="009C187C"/>
    <w:rsid w:val="009C18A6"/>
    <w:rsid w:val="009C18CA"/>
    <w:rsid w:val="009C1907"/>
    <w:rsid w:val="009C192D"/>
    <w:rsid w:val="009C197F"/>
    <w:rsid w:val="009C19C3"/>
    <w:rsid w:val="009C1A03"/>
    <w:rsid w:val="009C1A0F"/>
    <w:rsid w:val="009C1A15"/>
    <w:rsid w:val="009C1A2C"/>
    <w:rsid w:val="009C1AD4"/>
    <w:rsid w:val="009C1AD6"/>
    <w:rsid w:val="009C1AF0"/>
    <w:rsid w:val="009C1AF8"/>
    <w:rsid w:val="009C1B1C"/>
    <w:rsid w:val="009C1B9B"/>
    <w:rsid w:val="009C1BAD"/>
    <w:rsid w:val="009C1BCC"/>
    <w:rsid w:val="009C1BE1"/>
    <w:rsid w:val="009C1C24"/>
    <w:rsid w:val="009C1C48"/>
    <w:rsid w:val="009C1C91"/>
    <w:rsid w:val="009C1C9C"/>
    <w:rsid w:val="009C1D19"/>
    <w:rsid w:val="009C1D42"/>
    <w:rsid w:val="009C1D43"/>
    <w:rsid w:val="009C1D64"/>
    <w:rsid w:val="009C1DA9"/>
    <w:rsid w:val="009C1DB6"/>
    <w:rsid w:val="009C1DB7"/>
    <w:rsid w:val="009C1DC4"/>
    <w:rsid w:val="009C1DD6"/>
    <w:rsid w:val="009C1DF9"/>
    <w:rsid w:val="009C1E1C"/>
    <w:rsid w:val="009C1E2D"/>
    <w:rsid w:val="009C1E3B"/>
    <w:rsid w:val="009C1E58"/>
    <w:rsid w:val="009C1EA5"/>
    <w:rsid w:val="009C1EA6"/>
    <w:rsid w:val="009C1EDA"/>
    <w:rsid w:val="009C1F0D"/>
    <w:rsid w:val="009C1F56"/>
    <w:rsid w:val="009C1F5C"/>
    <w:rsid w:val="009C1F65"/>
    <w:rsid w:val="009C1FD9"/>
    <w:rsid w:val="009C1FDA"/>
    <w:rsid w:val="009C1FE3"/>
    <w:rsid w:val="009C2045"/>
    <w:rsid w:val="009C2064"/>
    <w:rsid w:val="009C20B7"/>
    <w:rsid w:val="009C20C6"/>
    <w:rsid w:val="009C20F5"/>
    <w:rsid w:val="009C2119"/>
    <w:rsid w:val="009C2124"/>
    <w:rsid w:val="009C212F"/>
    <w:rsid w:val="009C214F"/>
    <w:rsid w:val="009C2154"/>
    <w:rsid w:val="009C2167"/>
    <w:rsid w:val="009C2174"/>
    <w:rsid w:val="009C21E5"/>
    <w:rsid w:val="009C2212"/>
    <w:rsid w:val="009C2218"/>
    <w:rsid w:val="009C2231"/>
    <w:rsid w:val="009C226C"/>
    <w:rsid w:val="009C227C"/>
    <w:rsid w:val="009C228C"/>
    <w:rsid w:val="009C229D"/>
    <w:rsid w:val="009C22EF"/>
    <w:rsid w:val="009C2310"/>
    <w:rsid w:val="009C23BE"/>
    <w:rsid w:val="009C23D0"/>
    <w:rsid w:val="009C241B"/>
    <w:rsid w:val="009C243A"/>
    <w:rsid w:val="009C247F"/>
    <w:rsid w:val="009C253F"/>
    <w:rsid w:val="009C2558"/>
    <w:rsid w:val="009C256A"/>
    <w:rsid w:val="009C258E"/>
    <w:rsid w:val="009C25B2"/>
    <w:rsid w:val="009C25BB"/>
    <w:rsid w:val="009C25CF"/>
    <w:rsid w:val="009C25D8"/>
    <w:rsid w:val="009C25E8"/>
    <w:rsid w:val="009C260A"/>
    <w:rsid w:val="009C2627"/>
    <w:rsid w:val="009C2663"/>
    <w:rsid w:val="009C2671"/>
    <w:rsid w:val="009C267B"/>
    <w:rsid w:val="009C2694"/>
    <w:rsid w:val="009C26AA"/>
    <w:rsid w:val="009C26E0"/>
    <w:rsid w:val="009C271B"/>
    <w:rsid w:val="009C279D"/>
    <w:rsid w:val="009C27A1"/>
    <w:rsid w:val="009C27A7"/>
    <w:rsid w:val="009C27DE"/>
    <w:rsid w:val="009C280F"/>
    <w:rsid w:val="009C2831"/>
    <w:rsid w:val="009C2838"/>
    <w:rsid w:val="009C285B"/>
    <w:rsid w:val="009C2887"/>
    <w:rsid w:val="009C2894"/>
    <w:rsid w:val="009C289F"/>
    <w:rsid w:val="009C28B4"/>
    <w:rsid w:val="009C28CC"/>
    <w:rsid w:val="009C28D4"/>
    <w:rsid w:val="009C2910"/>
    <w:rsid w:val="009C2913"/>
    <w:rsid w:val="009C293C"/>
    <w:rsid w:val="009C2953"/>
    <w:rsid w:val="009C295A"/>
    <w:rsid w:val="009C29C1"/>
    <w:rsid w:val="009C29CC"/>
    <w:rsid w:val="009C29D5"/>
    <w:rsid w:val="009C29DB"/>
    <w:rsid w:val="009C2A0C"/>
    <w:rsid w:val="009C2A18"/>
    <w:rsid w:val="009C2A22"/>
    <w:rsid w:val="009C2A24"/>
    <w:rsid w:val="009C2A36"/>
    <w:rsid w:val="009C2A80"/>
    <w:rsid w:val="009C2A8E"/>
    <w:rsid w:val="009C2A91"/>
    <w:rsid w:val="009C2B02"/>
    <w:rsid w:val="009C2B3D"/>
    <w:rsid w:val="009C2B63"/>
    <w:rsid w:val="009C2B93"/>
    <w:rsid w:val="009C2B99"/>
    <w:rsid w:val="009C2C0A"/>
    <w:rsid w:val="009C2C0B"/>
    <w:rsid w:val="009C2C1F"/>
    <w:rsid w:val="009C2C2F"/>
    <w:rsid w:val="009C2C82"/>
    <w:rsid w:val="009C2CD6"/>
    <w:rsid w:val="009C2D18"/>
    <w:rsid w:val="009C2D36"/>
    <w:rsid w:val="009C2D52"/>
    <w:rsid w:val="009C2D6F"/>
    <w:rsid w:val="009C2D8F"/>
    <w:rsid w:val="009C2D94"/>
    <w:rsid w:val="009C2DB8"/>
    <w:rsid w:val="009C2DF1"/>
    <w:rsid w:val="009C2E09"/>
    <w:rsid w:val="009C2E39"/>
    <w:rsid w:val="009C2E4B"/>
    <w:rsid w:val="009C2E7E"/>
    <w:rsid w:val="009C2EA2"/>
    <w:rsid w:val="009C2EAB"/>
    <w:rsid w:val="009C2F41"/>
    <w:rsid w:val="009C2F5A"/>
    <w:rsid w:val="009C2F95"/>
    <w:rsid w:val="009C2FE7"/>
    <w:rsid w:val="009C3006"/>
    <w:rsid w:val="009C305B"/>
    <w:rsid w:val="009C306D"/>
    <w:rsid w:val="009C307D"/>
    <w:rsid w:val="009C30A3"/>
    <w:rsid w:val="009C30EF"/>
    <w:rsid w:val="009C3101"/>
    <w:rsid w:val="009C3104"/>
    <w:rsid w:val="009C310B"/>
    <w:rsid w:val="009C3116"/>
    <w:rsid w:val="009C314E"/>
    <w:rsid w:val="009C3172"/>
    <w:rsid w:val="009C31A3"/>
    <w:rsid w:val="009C31E4"/>
    <w:rsid w:val="009C31E9"/>
    <w:rsid w:val="009C3200"/>
    <w:rsid w:val="009C3218"/>
    <w:rsid w:val="009C3276"/>
    <w:rsid w:val="009C3294"/>
    <w:rsid w:val="009C329E"/>
    <w:rsid w:val="009C32CF"/>
    <w:rsid w:val="009C32F8"/>
    <w:rsid w:val="009C3304"/>
    <w:rsid w:val="009C3386"/>
    <w:rsid w:val="009C33AC"/>
    <w:rsid w:val="009C33E8"/>
    <w:rsid w:val="009C33F7"/>
    <w:rsid w:val="009C3432"/>
    <w:rsid w:val="009C3498"/>
    <w:rsid w:val="009C34B9"/>
    <w:rsid w:val="009C34E3"/>
    <w:rsid w:val="009C3533"/>
    <w:rsid w:val="009C3561"/>
    <w:rsid w:val="009C3569"/>
    <w:rsid w:val="009C356D"/>
    <w:rsid w:val="009C35E3"/>
    <w:rsid w:val="009C3601"/>
    <w:rsid w:val="009C363D"/>
    <w:rsid w:val="009C3693"/>
    <w:rsid w:val="009C369F"/>
    <w:rsid w:val="009C36A5"/>
    <w:rsid w:val="009C36C3"/>
    <w:rsid w:val="009C36CE"/>
    <w:rsid w:val="009C36F0"/>
    <w:rsid w:val="009C3705"/>
    <w:rsid w:val="009C373D"/>
    <w:rsid w:val="009C3778"/>
    <w:rsid w:val="009C377F"/>
    <w:rsid w:val="009C37AE"/>
    <w:rsid w:val="009C37E7"/>
    <w:rsid w:val="009C37E9"/>
    <w:rsid w:val="009C37FE"/>
    <w:rsid w:val="009C3822"/>
    <w:rsid w:val="009C3828"/>
    <w:rsid w:val="009C3879"/>
    <w:rsid w:val="009C387A"/>
    <w:rsid w:val="009C387B"/>
    <w:rsid w:val="009C388D"/>
    <w:rsid w:val="009C38AB"/>
    <w:rsid w:val="009C38C8"/>
    <w:rsid w:val="009C38DF"/>
    <w:rsid w:val="009C3948"/>
    <w:rsid w:val="009C397C"/>
    <w:rsid w:val="009C3992"/>
    <w:rsid w:val="009C39AF"/>
    <w:rsid w:val="009C39B3"/>
    <w:rsid w:val="009C39D8"/>
    <w:rsid w:val="009C3A27"/>
    <w:rsid w:val="009C3A6D"/>
    <w:rsid w:val="009C3A89"/>
    <w:rsid w:val="009C3AC0"/>
    <w:rsid w:val="009C3ACC"/>
    <w:rsid w:val="009C3AD4"/>
    <w:rsid w:val="009C3B38"/>
    <w:rsid w:val="009C3B41"/>
    <w:rsid w:val="009C3B4F"/>
    <w:rsid w:val="009C3B97"/>
    <w:rsid w:val="009C3BA1"/>
    <w:rsid w:val="009C3C23"/>
    <w:rsid w:val="009C3C26"/>
    <w:rsid w:val="009C3C4D"/>
    <w:rsid w:val="009C3C5B"/>
    <w:rsid w:val="009C3CB2"/>
    <w:rsid w:val="009C3CB5"/>
    <w:rsid w:val="009C3CE8"/>
    <w:rsid w:val="009C3D17"/>
    <w:rsid w:val="009C3D25"/>
    <w:rsid w:val="009C3D7E"/>
    <w:rsid w:val="009C3DE6"/>
    <w:rsid w:val="009C3E00"/>
    <w:rsid w:val="009C3E17"/>
    <w:rsid w:val="009C3E77"/>
    <w:rsid w:val="009C3E7E"/>
    <w:rsid w:val="009C3E93"/>
    <w:rsid w:val="009C3EA6"/>
    <w:rsid w:val="009C3EB8"/>
    <w:rsid w:val="009C3EBB"/>
    <w:rsid w:val="009C3EC1"/>
    <w:rsid w:val="009C3EC7"/>
    <w:rsid w:val="009C3ECA"/>
    <w:rsid w:val="009C3F2E"/>
    <w:rsid w:val="009C3F68"/>
    <w:rsid w:val="009C3FC8"/>
    <w:rsid w:val="009C4007"/>
    <w:rsid w:val="009C400B"/>
    <w:rsid w:val="009C4013"/>
    <w:rsid w:val="009C405A"/>
    <w:rsid w:val="009C4097"/>
    <w:rsid w:val="009C40BE"/>
    <w:rsid w:val="009C40C8"/>
    <w:rsid w:val="009C40E3"/>
    <w:rsid w:val="009C419A"/>
    <w:rsid w:val="009C41B0"/>
    <w:rsid w:val="009C41C3"/>
    <w:rsid w:val="009C41CB"/>
    <w:rsid w:val="009C4214"/>
    <w:rsid w:val="009C4267"/>
    <w:rsid w:val="009C4277"/>
    <w:rsid w:val="009C4288"/>
    <w:rsid w:val="009C429F"/>
    <w:rsid w:val="009C42C7"/>
    <w:rsid w:val="009C42C8"/>
    <w:rsid w:val="009C42E0"/>
    <w:rsid w:val="009C4311"/>
    <w:rsid w:val="009C4322"/>
    <w:rsid w:val="009C438F"/>
    <w:rsid w:val="009C43F9"/>
    <w:rsid w:val="009C441D"/>
    <w:rsid w:val="009C442B"/>
    <w:rsid w:val="009C442C"/>
    <w:rsid w:val="009C4449"/>
    <w:rsid w:val="009C4464"/>
    <w:rsid w:val="009C44DF"/>
    <w:rsid w:val="009C4548"/>
    <w:rsid w:val="009C455D"/>
    <w:rsid w:val="009C456E"/>
    <w:rsid w:val="009C45AB"/>
    <w:rsid w:val="009C4642"/>
    <w:rsid w:val="009C464A"/>
    <w:rsid w:val="009C4667"/>
    <w:rsid w:val="009C467E"/>
    <w:rsid w:val="009C4689"/>
    <w:rsid w:val="009C4695"/>
    <w:rsid w:val="009C46A2"/>
    <w:rsid w:val="009C46B2"/>
    <w:rsid w:val="009C46BC"/>
    <w:rsid w:val="009C46F3"/>
    <w:rsid w:val="009C4702"/>
    <w:rsid w:val="009C4709"/>
    <w:rsid w:val="009C472C"/>
    <w:rsid w:val="009C4747"/>
    <w:rsid w:val="009C4749"/>
    <w:rsid w:val="009C476A"/>
    <w:rsid w:val="009C4783"/>
    <w:rsid w:val="009C47A5"/>
    <w:rsid w:val="009C47B4"/>
    <w:rsid w:val="009C47B8"/>
    <w:rsid w:val="009C47F7"/>
    <w:rsid w:val="009C4834"/>
    <w:rsid w:val="009C4838"/>
    <w:rsid w:val="009C483C"/>
    <w:rsid w:val="009C485D"/>
    <w:rsid w:val="009C4868"/>
    <w:rsid w:val="009C4870"/>
    <w:rsid w:val="009C487D"/>
    <w:rsid w:val="009C48B2"/>
    <w:rsid w:val="009C48D8"/>
    <w:rsid w:val="009C48E1"/>
    <w:rsid w:val="009C48EB"/>
    <w:rsid w:val="009C48EF"/>
    <w:rsid w:val="009C4947"/>
    <w:rsid w:val="009C4951"/>
    <w:rsid w:val="009C4961"/>
    <w:rsid w:val="009C4A1E"/>
    <w:rsid w:val="009C4A25"/>
    <w:rsid w:val="009C4A46"/>
    <w:rsid w:val="009C4A4C"/>
    <w:rsid w:val="009C4A61"/>
    <w:rsid w:val="009C4A81"/>
    <w:rsid w:val="009C4A9A"/>
    <w:rsid w:val="009C4AA8"/>
    <w:rsid w:val="009C4AB5"/>
    <w:rsid w:val="009C4AC9"/>
    <w:rsid w:val="009C4AEA"/>
    <w:rsid w:val="009C4B0F"/>
    <w:rsid w:val="009C4B23"/>
    <w:rsid w:val="009C4B80"/>
    <w:rsid w:val="009C4B91"/>
    <w:rsid w:val="009C4BBB"/>
    <w:rsid w:val="009C4BBD"/>
    <w:rsid w:val="009C4BFC"/>
    <w:rsid w:val="009C4C0B"/>
    <w:rsid w:val="009C4C2D"/>
    <w:rsid w:val="009C4C39"/>
    <w:rsid w:val="009C4C52"/>
    <w:rsid w:val="009C4C62"/>
    <w:rsid w:val="009C4C78"/>
    <w:rsid w:val="009C4C86"/>
    <w:rsid w:val="009C4CA3"/>
    <w:rsid w:val="009C4CB6"/>
    <w:rsid w:val="009C4CDD"/>
    <w:rsid w:val="009C4CE7"/>
    <w:rsid w:val="009C4CF7"/>
    <w:rsid w:val="009C4CFD"/>
    <w:rsid w:val="009C4D18"/>
    <w:rsid w:val="009C4D3D"/>
    <w:rsid w:val="009C4D6B"/>
    <w:rsid w:val="009C4D97"/>
    <w:rsid w:val="009C4DB7"/>
    <w:rsid w:val="009C4DF0"/>
    <w:rsid w:val="009C4DF3"/>
    <w:rsid w:val="009C4E0F"/>
    <w:rsid w:val="009C4E58"/>
    <w:rsid w:val="009C4E5C"/>
    <w:rsid w:val="009C4F0A"/>
    <w:rsid w:val="009C4F29"/>
    <w:rsid w:val="009C4F43"/>
    <w:rsid w:val="009C4F58"/>
    <w:rsid w:val="009C4FA4"/>
    <w:rsid w:val="009C4FF3"/>
    <w:rsid w:val="009C4FFA"/>
    <w:rsid w:val="009C5026"/>
    <w:rsid w:val="009C502E"/>
    <w:rsid w:val="009C5064"/>
    <w:rsid w:val="009C5093"/>
    <w:rsid w:val="009C5095"/>
    <w:rsid w:val="009C50D2"/>
    <w:rsid w:val="009C5119"/>
    <w:rsid w:val="009C5126"/>
    <w:rsid w:val="009C513A"/>
    <w:rsid w:val="009C5160"/>
    <w:rsid w:val="009C5161"/>
    <w:rsid w:val="009C517D"/>
    <w:rsid w:val="009C5183"/>
    <w:rsid w:val="009C519A"/>
    <w:rsid w:val="009C51B7"/>
    <w:rsid w:val="009C51C7"/>
    <w:rsid w:val="009C51D2"/>
    <w:rsid w:val="009C51D9"/>
    <w:rsid w:val="009C51DA"/>
    <w:rsid w:val="009C5202"/>
    <w:rsid w:val="009C523F"/>
    <w:rsid w:val="009C528C"/>
    <w:rsid w:val="009C528F"/>
    <w:rsid w:val="009C529C"/>
    <w:rsid w:val="009C52B0"/>
    <w:rsid w:val="009C52EE"/>
    <w:rsid w:val="009C530E"/>
    <w:rsid w:val="009C5323"/>
    <w:rsid w:val="009C5348"/>
    <w:rsid w:val="009C5364"/>
    <w:rsid w:val="009C5369"/>
    <w:rsid w:val="009C537C"/>
    <w:rsid w:val="009C539B"/>
    <w:rsid w:val="009C539D"/>
    <w:rsid w:val="009C53DE"/>
    <w:rsid w:val="009C53EA"/>
    <w:rsid w:val="009C5416"/>
    <w:rsid w:val="009C543C"/>
    <w:rsid w:val="009C5448"/>
    <w:rsid w:val="009C5450"/>
    <w:rsid w:val="009C5464"/>
    <w:rsid w:val="009C5487"/>
    <w:rsid w:val="009C54AA"/>
    <w:rsid w:val="009C54C7"/>
    <w:rsid w:val="009C5514"/>
    <w:rsid w:val="009C553B"/>
    <w:rsid w:val="009C55EF"/>
    <w:rsid w:val="009C5609"/>
    <w:rsid w:val="009C5628"/>
    <w:rsid w:val="009C562E"/>
    <w:rsid w:val="009C5679"/>
    <w:rsid w:val="009C567D"/>
    <w:rsid w:val="009C5691"/>
    <w:rsid w:val="009C56BC"/>
    <w:rsid w:val="009C56BF"/>
    <w:rsid w:val="009C56CE"/>
    <w:rsid w:val="009C56CF"/>
    <w:rsid w:val="009C56EA"/>
    <w:rsid w:val="009C56FD"/>
    <w:rsid w:val="009C5708"/>
    <w:rsid w:val="009C576B"/>
    <w:rsid w:val="009C57AD"/>
    <w:rsid w:val="009C57CB"/>
    <w:rsid w:val="009C5801"/>
    <w:rsid w:val="009C5868"/>
    <w:rsid w:val="009C5889"/>
    <w:rsid w:val="009C589C"/>
    <w:rsid w:val="009C58AE"/>
    <w:rsid w:val="009C58B0"/>
    <w:rsid w:val="009C5924"/>
    <w:rsid w:val="009C5930"/>
    <w:rsid w:val="009C5951"/>
    <w:rsid w:val="009C5964"/>
    <w:rsid w:val="009C598F"/>
    <w:rsid w:val="009C59E5"/>
    <w:rsid w:val="009C5A44"/>
    <w:rsid w:val="009C5A45"/>
    <w:rsid w:val="009C5A96"/>
    <w:rsid w:val="009C5A99"/>
    <w:rsid w:val="009C5B27"/>
    <w:rsid w:val="009C5B46"/>
    <w:rsid w:val="009C5B63"/>
    <w:rsid w:val="009C5B68"/>
    <w:rsid w:val="009C5BD5"/>
    <w:rsid w:val="009C5BF7"/>
    <w:rsid w:val="009C5C15"/>
    <w:rsid w:val="009C5C1B"/>
    <w:rsid w:val="009C5C31"/>
    <w:rsid w:val="009C5C33"/>
    <w:rsid w:val="009C5C36"/>
    <w:rsid w:val="009C5C45"/>
    <w:rsid w:val="009C5C5B"/>
    <w:rsid w:val="009C5C6C"/>
    <w:rsid w:val="009C5C95"/>
    <w:rsid w:val="009C5CB2"/>
    <w:rsid w:val="009C5CD0"/>
    <w:rsid w:val="009C5CFE"/>
    <w:rsid w:val="009C5D17"/>
    <w:rsid w:val="009C5D58"/>
    <w:rsid w:val="009C5D69"/>
    <w:rsid w:val="009C5D91"/>
    <w:rsid w:val="009C5D95"/>
    <w:rsid w:val="009C5DA3"/>
    <w:rsid w:val="009C5E0E"/>
    <w:rsid w:val="009C5E3E"/>
    <w:rsid w:val="009C5E7B"/>
    <w:rsid w:val="009C5E93"/>
    <w:rsid w:val="009C5EBC"/>
    <w:rsid w:val="009C5F15"/>
    <w:rsid w:val="009C5F1A"/>
    <w:rsid w:val="009C5F90"/>
    <w:rsid w:val="009C5F9B"/>
    <w:rsid w:val="009C5F9D"/>
    <w:rsid w:val="009C5FD4"/>
    <w:rsid w:val="009C5FDB"/>
    <w:rsid w:val="009C5FDF"/>
    <w:rsid w:val="009C5FED"/>
    <w:rsid w:val="009C5FF9"/>
    <w:rsid w:val="009C601E"/>
    <w:rsid w:val="009C6098"/>
    <w:rsid w:val="009C60A5"/>
    <w:rsid w:val="009C6105"/>
    <w:rsid w:val="009C615F"/>
    <w:rsid w:val="009C6168"/>
    <w:rsid w:val="009C6174"/>
    <w:rsid w:val="009C617C"/>
    <w:rsid w:val="009C6181"/>
    <w:rsid w:val="009C6186"/>
    <w:rsid w:val="009C6192"/>
    <w:rsid w:val="009C61F7"/>
    <w:rsid w:val="009C61F9"/>
    <w:rsid w:val="009C6210"/>
    <w:rsid w:val="009C6311"/>
    <w:rsid w:val="009C6316"/>
    <w:rsid w:val="009C6330"/>
    <w:rsid w:val="009C6339"/>
    <w:rsid w:val="009C6357"/>
    <w:rsid w:val="009C639D"/>
    <w:rsid w:val="009C640E"/>
    <w:rsid w:val="009C6421"/>
    <w:rsid w:val="009C642B"/>
    <w:rsid w:val="009C644F"/>
    <w:rsid w:val="009C6455"/>
    <w:rsid w:val="009C6496"/>
    <w:rsid w:val="009C649B"/>
    <w:rsid w:val="009C64EF"/>
    <w:rsid w:val="009C6532"/>
    <w:rsid w:val="009C656A"/>
    <w:rsid w:val="009C659F"/>
    <w:rsid w:val="009C65A4"/>
    <w:rsid w:val="009C65EF"/>
    <w:rsid w:val="009C6609"/>
    <w:rsid w:val="009C661C"/>
    <w:rsid w:val="009C6680"/>
    <w:rsid w:val="009C6696"/>
    <w:rsid w:val="009C66C5"/>
    <w:rsid w:val="009C66EC"/>
    <w:rsid w:val="009C6755"/>
    <w:rsid w:val="009C6756"/>
    <w:rsid w:val="009C686F"/>
    <w:rsid w:val="009C689A"/>
    <w:rsid w:val="009C68BB"/>
    <w:rsid w:val="009C6920"/>
    <w:rsid w:val="009C6961"/>
    <w:rsid w:val="009C6997"/>
    <w:rsid w:val="009C69D7"/>
    <w:rsid w:val="009C69E0"/>
    <w:rsid w:val="009C69E8"/>
    <w:rsid w:val="009C6A08"/>
    <w:rsid w:val="009C6A0B"/>
    <w:rsid w:val="009C6A0E"/>
    <w:rsid w:val="009C6A4D"/>
    <w:rsid w:val="009C6AA4"/>
    <w:rsid w:val="009C6AC1"/>
    <w:rsid w:val="009C6AE6"/>
    <w:rsid w:val="009C6B04"/>
    <w:rsid w:val="009C6B08"/>
    <w:rsid w:val="009C6B36"/>
    <w:rsid w:val="009C6B5C"/>
    <w:rsid w:val="009C6B6E"/>
    <w:rsid w:val="009C6B92"/>
    <w:rsid w:val="009C6B9D"/>
    <w:rsid w:val="009C6BAC"/>
    <w:rsid w:val="009C6BBC"/>
    <w:rsid w:val="009C6C05"/>
    <w:rsid w:val="009C6C43"/>
    <w:rsid w:val="009C6C61"/>
    <w:rsid w:val="009C6C7A"/>
    <w:rsid w:val="009C6C89"/>
    <w:rsid w:val="009C6C8B"/>
    <w:rsid w:val="009C6CD7"/>
    <w:rsid w:val="009C6CDF"/>
    <w:rsid w:val="009C6D11"/>
    <w:rsid w:val="009C6D27"/>
    <w:rsid w:val="009C6D3E"/>
    <w:rsid w:val="009C6D49"/>
    <w:rsid w:val="009C6D70"/>
    <w:rsid w:val="009C6E2C"/>
    <w:rsid w:val="009C6EA5"/>
    <w:rsid w:val="009C6EB7"/>
    <w:rsid w:val="009C6ED0"/>
    <w:rsid w:val="009C6F0C"/>
    <w:rsid w:val="009C6F1D"/>
    <w:rsid w:val="009C6F27"/>
    <w:rsid w:val="009C6F2E"/>
    <w:rsid w:val="009C6F30"/>
    <w:rsid w:val="009C6F35"/>
    <w:rsid w:val="009C6F4C"/>
    <w:rsid w:val="009C6F4D"/>
    <w:rsid w:val="009C6F52"/>
    <w:rsid w:val="009C6F59"/>
    <w:rsid w:val="009C6F5A"/>
    <w:rsid w:val="009C6FB0"/>
    <w:rsid w:val="009C6FBD"/>
    <w:rsid w:val="009C709E"/>
    <w:rsid w:val="009C70DB"/>
    <w:rsid w:val="009C70F3"/>
    <w:rsid w:val="009C70F6"/>
    <w:rsid w:val="009C710C"/>
    <w:rsid w:val="009C7113"/>
    <w:rsid w:val="009C713C"/>
    <w:rsid w:val="009C7177"/>
    <w:rsid w:val="009C717C"/>
    <w:rsid w:val="009C7192"/>
    <w:rsid w:val="009C71A4"/>
    <w:rsid w:val="009C71C0"/>
    <w:rsid w:val="009C71CA"/>
    <w:rsid w:val="009C7225"/>
    <w:rsid w:val="009C722A"/>
    <w:rsid w:val="009C7243"/>
    <w:rsid w:val="009C724E"/>
    <w:rsid w:val="009C726C"/>
    <w:rsid w:val="009C7294"/>
    <w:rsid w:val="009C7309"/>
    <w:rsid w:val="009C7312"/>
    <w:rsid w:val="009C7316"/>
    <w:rsid w:val="009C7325"/>
    <w:rsid w:val="009C735D"/>
    <w:rsid w:val="009C7363"/>
    <w:rsid w:val="009C7370"/>
    <w:rsid w:val="009C738B"/>
    <w:rsid w:val="009C73BE"/>
    <w:rsid w:val="009C7431"/>
    <w:rsid w:val="009C7435"/>
    <w:rsid w:val="009C745C"/>
    <w:rsid w:val="009C7470"/>
    <w:rsid w:val="009C7485"/>
    <w:rsid w:val="009C749A"/>
    <w:rsid w:val="009C750B"/>
    <w:rsid w:val="009C7519"/>
    <w:rsid w:val="009C7564"/>
    <w:rsid w:val="009C7582"/>
    <w:rsid w:val="009C75B3"/>
    <w:rsid w:val="009C75C7"/>
    <w:rsid w:val="009C75C8"/>
    <w:rsid w:val="009C75D3"/>
    <w:rsid w:val="009C764B"/>
    <w:rsid w:val="009C7668"/>
    <w:rsid w:val="009C76C0"/>
    <w:rsid w:val="009C76D3"/>
    <w:rsid w:val="009C76F4"/>
    <w:rsid w:val="009C76F7"/>
    <w:rsid w:val="009C7712"/>
    <w:rsid w:val="009C7761"/>
    <w:rsid w:val="009C7769"/>
    <w:rsid w:val="009C779D"/>
    <w:rsid w:val="009C77AC"/>
    <w:rsid w:val="009C77C3"/>
    <w:rsid w:val="009C781C"/>
    <w:rsid w:val="009C782C"/>
    <w:rsid w:val="009C784D"/>
    <w:rsid w:val="009C7871"/>
    <w:rsid w:val="009C7872"/>
    <w:rsid w:val="009C78DE"/>
    <w:rsid w:val="009C7929"/>
    <w:rsid w:val="009C7978"/>
    <w:rsid w:val="009C7994"/>
    <w:rsid w:val="009C79B8"/>
    <w:rsid w:val="009C79DE"/>
    <w:rsid w:val="009C7A1A"/>
    <w:rsid w:val="009C7A36"/>
    <w:rsid w:val="009C7A50"/>
    <w:rsid w:val="009C7A68"/>
    <w:rsid w:val="009C7A72"/>
    <w:rsid w:val="009C7A93"/>
    <w:rsid w:val="009C7A94"/>
    <w:rsid w:val="009C7AB4"/>
    <w:rsid w:val="009C7AC4"/>
    <w:rsid w:val="009C7B19"/>
    <w:rsid w:val="009C7B55"/>
    <w:rsid w:val="009C7BAE"/>
    <w:rsid w:val="009C7BB4"/>
    <w:rsid w:val="009C7BCE"/>
    <w:rsid w:val="009C7BD4"/>
    <w:rsid w:val="009C7BDD"/>
    <w:rsid w:val="009C7C04"/>
    <w:rsid w:val="009C7C0C"/>
    <w:rsid w:val="009C7C19"/>
    <w:rsid w:val="009C7C25"/>
    <w:rsid w:val="009C7C4A"/>
    <w:rsid w:val="009C7C8D"/>
    <w:rsid w:val="009C7C92"/>
    <w:rsid w:val="009C7C9F"/>
    <w:rsid w:val="009C7CBB"/>
    <w:rsid w:val="009C7CC6"/>
    <w:rsid w:val="009C7CD4"/>
    <w:rsid w:val="009C7D0E"/>
    <w:rsid w:val="009C7D0F"/>
    <w:rsid w:val="009C7D1C"/>
    <w:rsid w:val="009C7D1D"/>
    <w:rsid w:val="009C7D1E"/>
    <w:rsid w:val="009C7D56"/>
    <w:rsid w:val="009C7D7C"/>
    <w:rsid w:val="009C7D85"/>
    <w:rsid w:val="009C7DE0"/>
    <w:rsid w:val="009C7E17"/>
    <w:rsid w:val="009C7E39"/>
    <w:rsid w:val="009C7E91"/>
    <w:rsid w:val="009C7EA4"/>
    <w:rsid w:val="009C7EC4"/>
    <w:rsid w:val="009C7EDE"/>
    <w:rsid w:val="009C7EEC"/>
    <w:rsid w:val="009C7F08"/>
    <w:rsid w:val="009C7F51"/>
    <w:rsid w:val="009C7F7D"/>
    <w:rsid w:val="009C7F9B"/>
    <w:rsid w:val="009C7FA5"/>
    <w:rsid w:val="009D0036"/>
    <w:rsid w:val="009D009E"/>
    <w:rsid w:val="009D00E6"/>
    <w:rsid w:val="009D00EF"/>
    <w:rsid w:val="009D0113"/>
    <w:rsid w:val="009D0126"/>
    <w:rsid w:val="009D0195"/>
    <w:rsid w:val="009D01D4"/>
    <w:rsid w:val="009D01D8"/>
    <w:rsid w:val="009D01FB"/>
    <w:rsid w:val="009D0204"/>
    <w:rsid w:val="009D023A"/>
    <w:rsid w:val="009D0262"/>
    <w:rsid w:val="009D029B"/>
    <w:rsid w:val="009D02B0"/>
    <w:rsid w:val="009D02CE"/>
    <w:rsid w:val="009D02E9"/>
    <w:rsid w:val="009D0302"/>
    <w:rsid w:val="009D032B"/>
    <w:rsid w:val="009D032C"/>
    <w:rsid w:val="009D0387"/>
    <w:rsid w:val="009D03C1"/>
    <w:rsid w:val="009D03E4"/>
    <w:rsid w:val="009D0402"/>
    <w:rsid w:val="009D0409"/>
    <w:rsid w:val="009D040E"/>
    <w:rsid w:val="009D0442"/>
    <w:rsid w:val="009D0447"/>
    <w:rsid w:val="009D0469"/>
    <w:rsid w:val="009D0494"/>
    <w:rsid w:val="009D049E"/>
    <w:rsid w:val="009D04AB"/>
    <w:rsid w:val="009D04CC"/>
    <w:rsid w:val="009D04DA"/>
    <w:rsid w:val="009D04F1"/>
    <w:rsid w:val="009D050B"/>
    <w:rsid w:val="009D0527"/>
    <w:rsid w:val="009D0528"/>
    <w:rsid w:val="009D0588"/>
    <w:rsid w:val="009D059E"/>
    <w:rsid w:val="009D05B2"/>
    <w:rsid w:val="009D05B3"/>
    <w:rsid w:val="009D05D1"/>
    <w:rsid w:val="009D05FB"/>
    <w:rsid w:val="009D0623"/>
    <w:rsid w:val="009D0649"/>
    <w:rsid w:val="009D06A7"/>
    <w:rsid w:val="009D06B7"/>
    <w:rsid w:val="009D06E3"/>
    <w:rsid w:val="009D06EF"/>
    <w:rsid w:val="009D06F3"/>
    <w:rsid w:val="009D0775"/>
    <w:rsid w:val="009D077C"/>
    <w:rsid w:val="009D078A"/>
    <w:rsid w:val="009D07B8"/>
    <w:rsid w:val="009D07D1"/>
    <w:rsid w:val="009D07F1"/>
    <w:rsid w:val="009D0858"/>
    <w:rsid w:val="009D085C"/>
    <w:rsid w:val="009D086C"/>
    <w:rsid w:val="009D08C1"/>
    <w:rsid w:val="009D08FD"/>
    <w:rsid w:val="009D090D"/>
    <w:rsid w:val="009D0912"/>
    <w:rsid w:val="009D0987"/>
    <w:rsid w:val="009D098C"/>
    <w:rsid w:val="009D09C7"/>
    <w:rsid w:val="009D0A1A"/>
    <w:rsid w:val="009D0A21"/>
    <w:rsid w:val="009D0A2F"/>
    <w:rsid w:val="009D0A49"/>
    <w:rsid w:val="009D0A84"/>
    <w:rsid w:val="009D0AE4"/>
    <w:rsid w:val="009D0B32"/>
    <w:rsid w:val="009D0B76"/>
    <w:rsid w:val="009D0B9B"/>
    <w:rsid w:val="009D0BC1"/>
    <w:rsid w:val="009D0BED"/>
    <w:rsid w:val="009D0C04"/>
    <w:rsid w:val="009D0C34"/>
    <w:rsid w:val="009D0C3D"/>
    <w:rsid w:val="009D0C47"/>
    <w:rsid w:val="009D0C70"/>
    <w:rsid w:val="009D0C8A"/>
    <w:rsid w:val="009D0C8D"/>
    <w:rsid w:val="009D0C95"/>
    <w:rsid w:val="009D0C9C"/>
    <w:rsid w:val="009D0CDC"/>
    <w:rsid w:val="009D0CEE"/>
    <w:rsid w:val="009D0D1B"/>
    <w:rsid w:val="009D0D1F"/>
    <w:rsid w:val="009D0D7F"/>
    <w:rsid w:val="009D0DE8"/>
    <w:rsid w:val="009D0E39"/>
    <w:rsid w:val="009D0E4C"/>
    <w:rsid w:val="009D0E83"/>
    <w:rsid w:val="009D0EDB"/>
    <w:rsid w:val="009D0F4C"/>
    <w:rsid w:val="009D0F6E"/>
    <w:rsid w:val="009D0F96"/>
    <w:rsid w:val="009D0FC6"/>
    <w:rsid w:val="009D0FFF"/>
    <w:rsid w:val="009D103F"/>
    <w:rsid w:val="009D1065"/>
    <w:rsid w:val="009D1093"/>
    <w:rsid w:val="009D10D2"/>
    <w:rsid w:val="009D1109"/>
    <w:rsid w:val="009D113B"/>
    <w:rsid w:val="009D1148"/>
    <w:rsid w:val="009D118D"/>
    <w:rsid w:val="009D120C"/>
    <w:rsid w:val="009D121A"/>
    <w:rsid w:val="009D1232"/>
    <w:rsid w:val="009D126E"/>
    <w:rsid w:val="009D1275"/>
    <w:rsid w:val="009D1286"/>
    <w:rsid w:val="009D12AA"/>
    <w:rsid w:val="009D12D2"/>
    <w:rsid w:val="009D12D5"/>
    <w:rsid w:val="009D12E7"/>
    <w:rsid w:val="009D12F7"/>
    <w:rsid w:val="009D130A"/>
    <w:rsid w:val="009D132B"/>
    <w:rsid w:val="009D1332"/>
    <w:rsid w:val="009D1376"/>
    <w:rsid w:val="009D139B"/>
    <w:rsid w:val="009D13FA"/>
    <w:rsid w:val="009D1409"/>
    <w:rsid w:val="009D145D"/>
    <w:rsid w:val="009D1471"/>
    <w:rsid w:val="009D149D"/>
    <w:rsid w:val="009D14AB"/>
    <w:rsid w:val="009D14C6"/>
    <w:rsid w:val="009D14C9"/>
    <w:rsid w:val="009D14EC"/>
    <w:rsid w:val="009D1513"/>
    <w:rsid w:val="009D152A"/>
    <w:rsid w:val="009D1534"/>
    <w:rsid w:val="009D1555"/>
    <w:rsid w:val="009D1587"/>
    <w:rsid w:val="009D15AA"/>
    <w:rsid w:val="009D15AC"/>
    <w:rsid w:val="009D16B9"/>
    <w:rsid w:val="009D16D5"/>
    <w:rsid w:val="009D1702"/>
    <w:rsid w:val="009D1719"/>
    <w:rsid w:val="009D174F"/>
    <w:rsid w:val="009D1752"/>
    <w:rsid w:val="009D177A"/>
    <w:rsid w:val="009D1783"/>
    <w:rsid w:val="009D17D2"/>
    <w:rsid w:val="009D17E2"/>
    <w:rsid w:val="009D17E4"/>
    <w:rsid w:val="009D180F"/>
    <w:rsid w:val="009D183A"/>
    <w:rsid w:val="009D1862"/>
    <w:rsid w:val="009D1898"/>
    <w:rsid w:val="009D189E"/>
    <w:rsid w:val="009D18A1"/>
    <w:rsid w:val="009D190E"/>
    <w:rsid w:val="009D1934"/>
    <w:rsid w:val="009D193B"/>
    <w:rsid w:val="009D198D"/>
    <w:rsid w:val="009D19E1"/>
    <w:rsid w:val="009D19E6"/>
    <w:rsid w:val="009D19F9"/>
    <w:rsid w:val="009D19FB"/>
    <w:rsid w:val="009D1A10"/>
    <w:rsid w:val="009D1A2E"/>
    <w:rsid w:val="009D1A43"/>
    <w:rsid w:val="009D1ACC"/>
    <w:rsid w:val="009D1AE4"/>
    <w:rsid w:val="009D1B10"/>
    <w:rsid w:val="009D1B1E"/>
    <w:rsid w:val="009D1B4B"/>
    <w:rsid w:val="009D1B68"/>
    <w:rsid w:val="009D1B8E"/>
    <w:rsid w:val="009D1B90"/>
    <w:rsid w:val="009D1BCB"/>
    <w:rsid w:val="009D1BD2"/>
    <w:rsid w:val="009D1C08"/>
    <w:rsid w:val="009D1C10"/>
    <w:rsid w:val="009D1C50"/>
    <w:rsid w:val="009D1C5B"/>
    <w:rsid w:val="009D1CA7"/>
    <w:rsid w:val="009D1CCE"/>
    <w:rsid w:val="009D1D06"/>
    <w:rsid w:val="009D1D0D"/>
    <w:rsid w:val="009D1D15"/>
    <w:rsid w:val="009D1D27"/>
    <w:rsid w:val="009D1D29"/>
    <w:rsid w:val="009D1D60"/>
    <w:rsid w:val="009D1D7A"/>
    <w:rsid w:val="009D1DA9"/>
    <w:rsid w:val="009D1DC6"/>
    <w:rsid w:val="009D1DD7"/>
    <w:rsid w:val="009D1DEE"/>
    <w:rsid w:val="009D1E30"/>
    <w:rsid w:val="009D1E65"/>
    <w:rsid w:val="009D1EB7"/>
    <w:rsid w:val="009D1ED2"/>
    <w:rsid w:val="009D1EDA"/>
    <w:rsid w:val="009D1EED"/>
    <w:rsid w:val="009D1F28"/>
    <w:rsid w:val="009D1F49"/>
    <w:rsid w:val="009D1F50"/>
    <w:rsid w:val="009D1F82"/>
    <w:rsid w:val="009D1F92"/>
    <w:rsid w:val="009D1FA9"/>
    <w:rsid w:val="009D2006"/>
    <w:rsid w:val="009D2014"/>
    <w:rsid w:val="009D201C"/>
    <w:rsid w:val="009D2022"/>
    <w:rsid w:val="009D2046"/>
    <w:rsid w:val="009D2070"/>
    <w:rsid w:val="009D207A"/>
    <w:rsid w:val="009D2088"/>
    <w:rsid w:val="009D20AF"/>
    <w:rsid w:val="009D211B"/>
    <w:rsid w:val="009D2171"/>
    <w:rsid w:val="009D2183"/>
    <w:rsid w:val="009D219C"/>
    <w:rsid w:val="009D219E"/>
    <w:rsid w:val="009D21E1"/>
    <w:rsid w:val="009D21E8"/>
    <w:rsid w:val="009D2200"/>
    <w:rsid w:val="009D2225"/>
    <w:rsid w:val="009D226F"/>
    <w:rsid w:val="009D2282"/>
    <w:rsid w:val="009D22BE"/>
    <w:rsid w:val="009D22C1"/>
    <w:rsid w:val="009D22D3"/>
    <w:rsid w:val="009D2320"/>
    <w:rsid w:val="009D2340"/>
    <w:rsid w:val="009D23AF"/>
    <w:rsid w:val="009D23B6"/>
    <w:rsid w:val="009D23C9"/>
    <w:rsid w:val="009D2450"/>
    <w:rsid w:val="009D24A3"/>
    <w:rsid w:val="009D24BB"/>
    <w:rsid w:val="009D24C0"/>
    <w:rsid w:val="009D24D4"/>
    <w:rsid w:val="009D2522"/>
    <w:rsid w:val="009D252E"/>
    <w:rsid w:val="009D2572"/>
    <w:rsid w:val="009D2600"/>
    <w:rsid w:val="009D261B"/>
    <w:rsid w:val="009D2634"/>
    <w:rsid w:val="009D2677"/>
    <w:rsid w:val="009D267E"/>
    <w:rsid w:val="009D2685"/>
    <w:rsid w:val="009D2690"/>
    <w:rsid w:val="009D2696"/>
    <w:rsid w:val="009D269C"/>
    <w:rsid w:val="009D26A3"/>
    <w:rsid w:val="009D26C0"/>
    <w:rsid w:val="009D26CD"/>
    <w:rsid w:val="009D26D3"/>
    <w:rsid w:val="009D26E0"/>
    <w:rsid w:val="009D272D"/>
    <w:rsid w:val="009D273B"/>
    <w:rsid w:val="009D278B"/>
    <w:rsid w:val="009D2791"/>
    <w:rsid w:val="009D27A1"/>
    <w:rsid w:val="009D27C6"/>
    <w:rsid w:val="009D27FC"/>
    <w:rsid w:val="009D2809"/>
    <w:rsid w:val="009D2833"/>
    <w:rsid w:val="009D287B"/>
    <w:rsid w:val="009D28BE"/>
    <w:rsid w:val="009D28F2"/>
    <w:rsid w:val="009D28F3"/>
    <w:rsid w:val="009D28FE"/>
    <w:rsid w:val="009D2959"/>
    <w:rsid w:val="009D2968"/>
    <w:rsid w:val="009D2996"/>
    <w:rsid w:val="009D2A7A"/>
    <w:rsid w:val="009D2B08"/>
    <w:rsid w:val="009D2B11"/>
    <w:rsid w:val="009D2B5C"/>
    <w:rsid w:val="009D2B5F"/>
    <w:rsid w:val="009D2B65"/>
    <w:rsid w:val="009D2B69"/>
    <w:rsid w:val="009D2B75"/>
    <w:rsid w:val="009D2B78"/>
    <w:rsid w:val="009D2BB8"/>
    <w:rsid w:val="009D2BC0"/>
    <w:rsid w:val="009D2BD8"/>
    <w:rsid w:val="009D2BE7"/>
    <w:rsid w:val="009D2C08"/>
    <w:rsid w:val="009D2C2D"/>
    <w:rsid w:val="009D2C7D"/>
    <w:rsid w:val="009D2C95"/>
    <w:rsid w:val="009D2CCF"/>
    <w:rsid w:val="009D2D04"/>
    <w:rsid w:val="009D2DB5"/>
    <w:rsid w:val="009D2E02"/>
    <w:rsid w:val="009D2E2A"/>
    <w:rsid w:val="009D2E49"/>
    <w:rsid w:val="009D2EA4"/>
    <w:rsid w:val="009D2EC9"/>
    <w:rsid w:val="009D2EE7"/>
    <w:rsid w:val="009D2EF1"/>
    <w:rsid w:val="009D2F01"/>
    <w:rsid w:val="009D2F14"/>
    <w:rsid w:val="009D2F27"/>
    <w:rsid w:val="009D2F73"/>
    <w:rsid w:val="009D2F95"/>
    <w:rsid w:val="009D2FB2"/>
    <w:rsid w:val="009D2FB4"/>
    <w:rsid w:val="009D2FD4"/>
    <w:rsid w:val="009D3011"/>
    <w:rsid w:val="009D3017"/>
    <w:rsid w:val="009D3027"/>
    <w:rsid w:val="009D30E2"/>
    <w:rsid w:val="009D3116"/>
    <w:rsid w:val="009D3189"/>
    <w:rsid w:val="009D31B2"/>
    <w:rsid w:val="009D31E0"/>
    <w:rsid w:val="009D31E4"/>
    <w:rsid w:val="009D31FA"/>
    <w:rsid w:val="009D31FC"/>
    <w:rsid w:val="009D321D"/>
    <w:rsid w:val="009D3230"/>
    <w:rsid w:val="009D3250"/>
    <w:rsid w:val="009D32B3"/>
    <w:rsid w:val="009D3383"/>
    <w:rsid w:val="009D3389"/>
    <w:rsid w:val="009D3398"/>
    <w:rsid w:val="009D33A0"/>
    <w:rsid w:val="009D33A8"/>
    <w:rsid w:val="009D33AF"/>
    <w:rsid w:val="009D33D5"/>
    <w:rsid w:val="009D33DD"/>
    <w:rsid w:val="009D340A"/>
    <w:rsid w:val="009D3449"/>
    <w:rsid w:val="009D348E"/>
    <w:rsid w:val="009D34CA"/>
    <w:rsid w:val="009D34DF"/>
    <w:rsid w:val="009D34F5"/>
    <w:rsid w:val="009D3543"/>
    <w:rsid w:val="009D358D"/>
    <w:rsid w:val="009D35A0"/>
    <w:rsid w:val="009D35B5"/>
    <w:rsid w:val="009D35FB"/>
    <w:rsid w:val="009D3668"/>
    <w:rsid w:val="009D36A3"/>
    <w:rsid w:val="009D36AA"/>
    <w:rsid w:val="009D36E1"/>
    <w:rsid w:val="009D36F1"/>
    <w:rsid w:val="009D370D"/>
    <w:rsid w:val="009D3714"/>
    <w:rsid w:val="009D3727"/>
    <w:rsid w:val="009D3740"/>
    <w:rsid w:val="009D3768"/>
    <w:rsid w:val="009D3784"/>
    <w:rsid w:val="009D37B9"/>
    <w:rsid w:val="009D37D3"/>
    <w:rsid w:val="009D3813"/>
    <w:rsid w:val="009D387C"/>
    <w:rsid w:val="009D3896"/>
    <w:rsid w:val="009D38AB"/>
    <w:rsid w:val="009D38BF"/>
    <w:rsid w:val="009D38FA"/>
    <w:rsid w:val="009D3941"/>
    <w:rsid w:val="009D396C"/>
    <w:rsid w:val="009D3999"/>
    <w:rsid w:val="009D39D7"/>
    <w:rsid w:val="009D39E4"/>
    <w:rsid w:val="009D39F3"/>
    <w:rsid w:val="009D3A4B"/>
    <w:rsid w:val="009D3AA9"/>
    <w:rsid w:val="009D3B75"/>
    <w:rsid w:val="009D3B82"/>
    <w:rsid w:val="009D3BA6"/>
    <w:rsid w:val="009D3BB7"/>
    <w:rsid w:val="009D3BD5"/>
    <w:rsid w:val="009D3BE6"/>
    <w:rsid w:val="009D3BFD"/>
    <w:rsid w:val="009D3C1B"/>
    <w:rsid w:val="009D3C63"/>
    <w:rsid w:val="009D3CAB"/>
    <w:rsid w:val="009D3CC6"/>
    <w:rsid w:val="009D3CC9"/>
    <w:rsid w:val="009D3CD5"/>
    <w:rsid w:val="009D3CFE"/>
    <w:rsid w:val="009D3D26"/>
    <w:rsid w:val="009D3D2A"/>
    <w:rsid w:val="009D3D46"/>
    <w:rsid w:val="009D3D90"/>
    <w:rsid w:val="009D3DB7"/>
    <w:rsid w:val="009D3DC3"/>
    <w:rsid w:val="009D3DE1"/>
    <w:rsid w:val="009D3DF4"/>
    <w:rsid w:val="009D3E3E"/>
    <w:rsid w:val="009D3EAF"/>
    <w:rsid w:val="009D3EC3"/>
    <w:rsid w:val="009D3ECA"/>
    <w:rsid w:val="009D3EDA"/>
    <w:rsid w:val="009D3EF2"/>
    <w:rsid w:val="009D3EF8"/>
    <w:rsid w:val="009D3F43"/>
    <w:rsid w:val="009D3F62"/>
    <w:rsid w:val="009D3F78"/>
    <w:rsid w:val="009D3FB6"/>
    <w:rsid w:val="009D3FE2"/>
    <w:rsid w:val="009D3FEE"/>
    <w:rsid w:val="009D3FEF"/>
    <w:rsid w:val="009D4035"/>
    <w:rsid w:val="009D4050"/>
    <w:rsid w:val="009D4091"/>
    <w:rsid w:val="009D40FD"/>
    <w:rsid w:val="009D4177"/>
    <w:rsid w:val="009D4193"/>
    <w:rsid w:val="009D41D3"/>
    <w:rsid w:val="009D420D"/>
    <w:rsid w:val="009D420F"/>
    <w:rsid w:val="009D429D"/>
    <w:rsid w:val="009D42F3"/>
    <w:rsid w:val="009D42F8"/>
    <w:rsid w:val="009D42FD"/>
    <w:rsid w:val="009D4306"/>
    <w:rsid w:val="009D433D"/>
    <w:rsid w:val="009D4354"/>
    <w:rsid w:val="009D4362"/>
    <w:rsid w:val="009D4365"/>
    <w:rsid w:val="009D4386"/>
    <w:rsid w:val="009D4397"/>
    <w:rsid w:val="009D43A4"/>
    <w:rsid w:val="009D43C6"/>
    <w:rsid w:val="009D43EF"/>
    <w:rsid w:val="009D4442"/>
    <w:rsid w:val="009D4453"/>
    <w:rsid w:val="009D445F"/>
    <w:rsid w:val="009D4474"/>
    <w:rsid w:val="009D447B"/>
    <w:rsid w:val="009D4485"/>
    <w:rsid w:val="009D44A0"/>
    <w:rsid w:val="009D44D8"/>
    <w:rsid w:val="009D44E7"/>
    <w:rsid w:val="009D44F2"/>
    <w:rsid w:val="009D450E"/>
    <w:rsid w:val="009D453D"/>
    <w:rsid w:val="009D45C5"/>
    <w:rsid w:val="009D45DC"/>
    <w:rsid w:val="009D469B"/>
    <w:rsid w:val="009D46A3"/>
    <w:rsid w:val="009D46C9"/>
    <w:rsid w:val="009D46DC"/>
    <w:rsid w:val="009D46F0"/>
    <w:rsid w:val="009D46F4"/>
    <w:rsid w:val="009D46FA"/>
    <w:rsid w:val="009D4740"/>
    <w:rsid w:val="009D4748"/>
    <w:rsid w:val="009D474C"/>
    <w:rsid w:val="009D4762"/>
    <w:rsid w:val="009D4772"/>
    <w:rsid w:val="009D478C"/>
    <w:rsid w:val="009D478F"/>
    <w:rsid w:val="009D47A4"/>
    <w:rsid w:val="009D47A9"/>
    <w:rsid w:val="009D4844"/>
    <w:rsid w:val="009D4862"/>
    <w:rsid w:val="009D4881"/>
    <w:rsid w:val="009D488E"/>
    <w:rsid w:val="009D48A3"/>
    <w:rsid w:val="009D48BF"/>
    <w:rsid w:val="009D4906"/>
    <w:rsid w:val="009D4921"/>
    <w:rsid w:val="009D4969"/>
    <w:rsid w:val="009D49A3"/>
    <w:rsid w:val="009D49A6"/>
    <w:rsid w:val="009D49B6"/>
    <w:rsid w:val="009D49C9"/>
    <w:rsid w:val="009D4A09"/>
    <w:rsid w:val="009D4A0D"/>
    <w:rsid w:val="009D4A16"/>
    <w:rsid w:val="009D4A4A"/>
    <w:rsid w:val="009D4A75"/>
    <w:rsid w:val="009D4AAD"/>
    <w:rsid w:val="009D4AE3"/>
    <w:rsid w:val="009D4B1A"/>
    <w:rsid w:val="009D4B26"/>
    <w:rsid w:val="009D4B31"/>
    <w:rsid w:val="009D4B4A"/>
    <w:rsid w:val="009D4B5B"/>
    <w:rsid w:val="009D4B60"/>
    <w:rsid w:val="009D4B72"/>
    <w:rsid w:val="009D4B90"/>
    <w:rsid w:val="009D4BD2"/>
    <w:rsid w:val="009D4BEF"/>
    <w:rsid w:val="009D4BF8"/>
    <w:rsid w:val="009D4C14"/>
    <w:rsid w:val="009D4C1C"/>
    <w:rsid w:val="009D4C40"/>
    <w:rsid w:val="009D4C83"/>
    <w:rsid w:val="009D4C91"/>
    <w:rsid w:val="009D4CA1"/>
    <w:rsid w:val="009D4DE3"/>
    <w:rsid w:val="009D4E03"/>
    <w:rsid w:val="009D4E0E"/>
    <w:rsid w:val="009D4E3A"/>
    <w:rsid w:val="009D4E5F"/>
    <w:rsid w:val="009D4E61"/>
    <w:rsid w:val="009D4E7F"/>
    <w:rsid w:val="009D4E9F"/>
    <w:rsid w:val="009D4EAF"/>
    <w:rsid w:val="009D4EBB"/>
    <w:rsid w:val="009D4EBC"/>
    <w:rsid w:val="009D4ED0"/>
    <w:rsid w:val="009D4ED2"/>
    <w:rsid w:val="009D4EE2"/>
    <w:rsid w:val="009D4EE5"/>
    <w:rsid w:val="009D4EE7"/>
    <w:rsid w:val="009D4EF4"/>
    <w:rsid w:val="009D4F14"/>
    <w:rsid w:val="009D4F25"/>
    <w:rsid w:val="009D4F71"/>
    <w:rsid w:val="009D4F7D"/>
    <w:rsid w:val="009D4F8C"/>
    <w:rsid w:val="009D4FA2"/>
    <w:rsid w:val="009D4FA6"/>
    <w:rsid w:val="009D4FC1"/>
    <w:rsid w:val="009D4FF9"/>
    <w:rsid w:val="009D501B"/>
    <w:rsid w:val="009D5034"/>
    <w:rsid w:val="009D5053"/>
    <w:rsid w:val="009D506F"/>
    <w:rsid w:val="009D50B3"/>
    <w:rsid w:val="009D50DD"/>
    <w:rsid w:val="009D5135"/>
    <w:rsid w:val="009D513C"/>
    <w:rsid w:val="009D5152"/>
    <w:rsid w:val="009D519C"/>
    <w:rsid w:val="009D51A1"/>
    <w:rsid w:val="009D51DA"/>
    <w:rsid w:val="009D5221"/>
    <w:rsid w:val="009D522E"/>
    <w:rsid w:val="009D523B"/>
    <w:rsid w:val="009D5287"/>
    <w:rsid w:val="009D5292"/>
    <w:rsid w:val="009D52B0"/>
    <w:rsid w:val="009D52CB"/>
    <w:rsid w:val="009D52F4"/>
    <w:rsid w:val="009D5331"/>
    <w:rsid w:val="009D536E"/>
    <w:rsid w:val="009D5380"/>
    <w:rsid w:val="009D538B"/>
    <w:rsid w:val="009D53B6"/>
    <w:rsid w:val="009D53B9"/>
    <w:rsid w:val="009D53C1"/>
    <w:rsid w:val="009D53C3"/>
    <w:rsid w:val="009D53CA"/>
    <w:rsid w:val="009D5418"/>
    <w:rsid w:val="009D5425"/>
    <w:rsid w:val="009D5476"/>
    <w:rsid w:val="009D5478"/>
    <w:rsid w:val="009D54CB"/>
    <w:rsid w:val="009D5517"/>
    <w:rsid w:val="009D5552"/>
    <w:rsid w:val="009D555A"/>
    <w:rsid w:val="009D5584"/>
    <w:rsid w:val="009D5598"/>
    <w:rsid w:val="009D559D"/>
    <w:rsid w:val="009D55A7"/>
    <w:rsid w:val="009D55C9"/>
    <w:rsid w:val="009D55D3"/>
    <w:rsid w:val="009D55F9"/>
    <w:rsid w:val="009D5601"/>
    <w:rsid w:val="009D5661"/>
    <w:rsid w:val="009D5670"/>
    <w:rsid w:val="009D56D6"/>
    <w:rsid w:val="009D56E4"/>
    <w:rsid w:val="009D56E5"/>
    <w:rsid w:val="009D5701"/>
    <w:rsid w:val="009D571F"/>
    <w:rsid w:val="009D574E"/>
    <w:rsid w:val="009D5765"/>
    <w:rsid w:val="009D579E"/>
    <w:rsid w:val="009D57BE"/>
    <w:rsid w:val="009D57FD"/>
    <w:rsid w:val="009D58B0"/>
    <w:rsid w:val="009D58F1"/>
    <w:rsid w:val="009D58FD"/>
    <w:rsid w:val="009D5938"/>
    <w:rsid w:val="009D5969"/>
    <w:rsid w:val="009D5970"/>
    <w:rsid w:val="009D59BB"/>
    <w:rsid w:val="009D59F0"/>
    <w:rsid w:val="009D5A0C"/>
    <w:rsid w:val="009D5A16"/>
    <w:rsid w:val="009D5A3F"/>
    <w:rsid w:val="009D5A4E"/>
    <w:rsid w:val="009D5AA0"/>
    <w:rsid w:val="009D5AA7"/>
    <w:rsid w:val="009D5AAB"/>
    <w:rsid w:val="009D5AB9"/>
    <w:rsid w:val="009D5AC6"/>
    <w:rsid w:val="009D5AD7"/>
    <w:rsid w:val="009D5B0B"/>
    <w:rsid w:val="009D5B0C"/>
    <w:rsid w:val="009D5B12"/>
    <w:rsid w:val="009D5B4C"/>
    <w:rsid w:val="009D5B53"/>
    <w:rsid w:val="009D5B6B"/>
    <w:rsid w:val="009D5B94"/>
    <w:rsid w:val="009D5BB7"/>
    <w:rsid w:val="009D5BD4"/>
    <w:rsid w:val="009D5BEA"/>
    <w:rsid w:val="009D5C36"/>
    <w:rsid w:val="009D5CCA"/>
    <w:rsid w:val="009D5CDD"/>
    <w:rsid w:val="009D5D0E"/>
    <w:rsid w:val="009D5D10"/>
    <w:rsid w:val="009D5D2D"/>
    <w:rsid w:val="009D5D47"/>
    <w:rsid w:val="009D5D54"/>
    <w:rsid w:val="009D5D92"/>
    <w:rsid w:val="009D5DCA"/>
    <w:rsid w:val="009D5DCF"/>
    <w:rsid w:val="009D5E13"/>
    <w:rsid w:val="009D5E67"/>
    <w:rsid w:val="009D5E6F"/>
    <w:rsid w:val="009D5E99"/>
    <w:rsid w:val="009D5E9F"/>
    <w:rsid w:val="009D5EBE"/>
    <w:rsid w:val="009D5ED9"/>
    <w:rsid w:val="009D5EDC"/>
    <w:rsid w:val="009D5EEB"/>
    <w:rsid w:val="009D5F25"/>
    <w:rsid w:val="009D5F5D"/>
    <w:rsid w:val="009D5F76"/>
    <w:rsid w:val="009D5F99"/>
    <w:rsid w:val="009D5FA2"/>
    <w:rsid w:val="009D5FF6"/>
    <w:rsid w:val="009D6001"/>
    <w:rsid w:val="009D601D"/>
    <w:rsid w:val="009D6064"/>
    <w:rsid w:val="009D6084"/>
    <w:rsid w:val="009D6096"/>
    <w:rsid w:val="009D60A3"/>
    <w:rsid w:val="009D60B5"/>
    <w:rsid w:val="009D610D"/>
    <w:rsid w:val="009D6118"/>
    <w:rsid w:val="009D6140"/>
    <w:rsid w:val="009D6143"/>
    <w:rsid w:val="009D6180"/>
    <w:rsid w:val="009D61B4"/>
    <w:rsid w:val="009D61BF"/>
    <w:rsid w:val="009D61EF"/>
    <w:rsid w:val="009D6215"/>
    <w:rsid w:val="009D623B"/>
    <w:rsid w:val="009D6265"/>
    <w:rsid w:val="009D627E"/>
    <w:rsid w:val="009D62EA"/>
    <w:rsid w:val="009D62FA"/>
    <w:rsid w:val="009D6301"/>
    <w:rsid w:val="009D6304"/>
    <w:rsid w:val="009D6315"/>
    <w:rsid w:val="009D6324"/>
    <w:rsid w:val="009D6330"/>
    <w:rsid w:val="009D635D"/>
    <w:rsid w:val="009D6369"/>
    <w:rsid w:val="009D63BF"/>
    <w:rsid w:val="009D63CA"/>
    <w:rsid w:val="009D6411"/>
    <w:rsid w:val="009D641F"/>
    <w:rsid w:val="009D6444"/>
    <w:rsid w:val="009D64A5"/>
    <w:rsid w:val="009D6518"/>
    <w:rsid w:val="009D6529"/>
    <w:rsid w:val="009D6564"/>
    <w:rsid w:val="009D656D"/>
    <w:rsid w:val="009D6579"/>
    <w:rsid w:val="009D657F"/>
    <w:rsid w:val="009D6589"/>
    <w:rsid w:val="009D6606"/>
    <w:rsid w:val="009D664D"/>
    <w:rsid w:val="009D665B"/>
    <w:rsid w:val="009D6674"/>
    <w:rsid w:val="009D6689"/>
    <w:rsid w:val="009D668E"/>
    <w:rsid w:val="009D669D"/>
    <w:rsid w:val="009D66A9"/>
    <w:rsid w:val="009D66D4"/>
    <w:rsid w:val="009D66E3"/>
    <w:rsid w:val="009D66E4"/>
    <w:rsid w:val="009D6703"/>
    <w:rsid w:val="009D674F"/>
    <w:rsid w:val="009D675D"/>
    <w:rsid w:val="009D67F5"/>
    <w:rsid w:val="009D6803"/>
    <w:rsid w:val="009D6859"/>
    <w:rsid w:val="009D689F"/>
    <w:rsid w:val="009D68D4"/>
    <w:rsid w:val="009D68DD"/>
    <w:rsid w:val="009D690D"/>
    <w:rsid w:val="009D6910"/>
    <w:rsid w:val="009D6934"/>
    <w:rsid w:val="009D6947"/>
    <w:rsid w:val="009D695A"/>
    <w:rsid w:val="009D6996"/>
    <w:rsid w:val="009D69AD"/>
    <w:rsid w:val="009D69C5"/>
    <w:rsid w:val="009D69D4"/>
    <w:rsid w:val="009D69D8"/>
    <w:rsid w:val="009D6A22"/>
    <w:rsid w:val="009D6AAF"/>
    <w:rsid w:val="009D6AB9"/>
    <w:rsid w:val="009D6B0D"/>
    <w:rsid w:val="009D6B30"/>
    <w:rsid w:val="009D6B41"/>
    <w:rsid w:val="009D6B63"/>
    <w:rsid w:val="009D6B74"/>
    <w:rsid w:val="009D6B8A"/>
    <w:rsid w:val="009D6B94"/>
    <w:rsid w:val="009D6C03"/>
    <w:rsid w:val="009D6C33"/>
    <w:rsid w:val="009D6C37"/>
    <w:rsid w:val="009D6C42"/>
    <w:rsid w:val="009D6C4F"/>
    <w:rsid w:val="009D6C71"/>
    <w:rsid w:val="009D6C7F"/>
    <w:rsid w:val="009D6CD9"/>
    <w:rsid w:val="009D6CE5"/>
    <w:rsid w:val="009D6CF3"/>
    <w:rsid w:val="009D6D1E"/>
    <w:rsid w:val="009D6D3B"/>
    <w:rsid w:val="009D6D3E"/>
    <w:rsid w:val="009D6DBD"/>
    <w:rsid w:val="009D6DCA"/>
    <w:rsid w:val="009D6E23"/>
    <w:rsid w:val="009D6E96"/>
    <w:rsid w:val="009D6EB5"/>
    <w:rsid w:val="009D6EBA"/>
    <w:rsid w:val="009D6ECA"/>
    <w:rsid w:val="009D6EEB"/>
    <w:rsid w:val="009D6F10"/>
    <w:rsid w:val="009D6F1A"/>
    <w:rsid w:val="009D6F1B"/>
    <w:rsid w:val="009D6F76"/>
    <w:rsid w:val="009D6F8F"/>
    <w:rsid w:val="009D6FA7"/>
    <w:rsid w:val="009D6FFD"/>
    <w:rsid w:val="009D7003"/>
    <w:rsid w:val="009D7054"/>
    <w:rsid w:val="009D7059"/>
    <w:rsid w:val="009D7090"/>
    <w:rsid w:val="009D7093"/>
    <w:rsid w:val="009D70F2"/>
    <w:rsid w:val="009D7143"/>
    <w:rsid w:val="009D7154"/>
    <w:rsid w:val="009D7179"/>
    <w:rsid w:val="009D71B2"/>
    <w:rsid w:val="009D71C5"/>
    <w:rsid w:val="009D7212"/>
    <w:rsid w:val="009D7234"/>
    <w:rsid w:val="009D7235"/>
    <w:rsid w:val="009D7236"/>
    <w:rsid w:val="009D725A"/>
    <w:rsid w:val="009D7275"/>
    <w:rsid w:val="009D7290"/>
    <w:rsid w:val="009D729E"/>
    <w:rsid w:val="009D72FA"/>
    <w:rsid w:val="009D730E"/>
    <w:rsid w:val="009D7344"/>
    <w:rsid w:val="009D736F"/>
    <w:rsid w:val="009D73B3"/>
    <w:rsid w:val="009D73BA"/>
    <w:rsid w:val="009D73E1"/>
    <w:rsid w:val="009D73E4"/>
    <w:rsid w:val="009D7421"/>
    <w:rsid w:val="009D742B"/>
    <w:rsid w:val="009D744C"/>
    <w:rsid w:val="009D7474"/>
    <w:rsid w:val="009D7477"/>
    <w:rsid w:val="009D7496"/>
    <w:rsid w:val="009D7543"/>
    <w:rsid w:val="009D7549"/>
    <w:rsid w:val="009D757A"/>
    <w:rsid w:val="009D7587"/>
    <w:rsid w:val="009D7596"/>
    <w:rsid w:val="009D75AE"/>
    <w:rsid w:val="009D75B0"/>
    <w:rsid w:val="009D75C8"/>
    <w:rsid w:val="009D75CB"/>
    <w:rsid w:val="009D7632"/>
    <w:rsid w:val="009D7661"/>
    <w:rsid w:val="009D766A"/>
    <w:rsid w:val="009D769D"/>
    <w:rsid w:val="009D76B2"/>
    <w:rsid w:val="009D7703"/>
    <w:rsid w:val="009D771B"/>
    <w:rsid w:val="009D7722"/>
    <w:rsid w:val="009D7729"/>
    <w:rsid w:val="009D772A"/>
    <w:rsid w:val="009D775F"/>
    <w:rsid w:val="009D77D6"/>
    <w:rsid w:val="009D77D8"/>
    <w:rsid w:val="009D7824"/>
    <w:rsid w:val="009D7855"/>
    <w:rsid w:val="009D7877"/>
    <w:rsid w:val="009D78BD"/>
    <w:rsid w:val="009D78D1"/>
    <w:rsid w:val="009D794F"/>
    <w:rsid w:val="009D7963"/>
    <w:rsid w:val="009D7999"/>
    <w:rsid w:val="009D79D4"/>
    <w:rsid w:val="009D7A2E"/>
    <w:rsid w:val="009D7A38"/>
    <w:rsid w:val="009D7A45"/>
    <w:rsid w:val="009D7A5D"/>
    <w:rsid w:val="009D7AA7"/>
    <w:rsid w:val="009D7AAC"/>
    <w:rsid w:val="009D7AC4"/>
    <w:rsid w:val="009D7ACC"/>
    <w:rsid w:val="009D7AF9"/>
    <w:rsid w:val="009D7B72"/>
    <w:rsid w:val="009D7BBD"/>
    <w:rsid w:val="009D7C10"/>
    <w:rsid w:val="009D7C29"/>
    <w:rsid w:val="009D7C34"/>
    <w:rsid w:val="009D7CAE"/>
    <w:rsid w:val="009D7CB5"/>
    <w:rsid w:val="009D7CC1"/>
    <w:rsid w:val="009D7CD8"/>
    <w:rsid w:val="009D7CE2"/>
    <w:rsid w:val="009D7CF6"/>
    <w:rsid w:val="009D7D7C"/>
    <w:rsid w:val="009D7D84"/>
    <w:rsid w:val="009D7D97"/>
    <w:rsid w:val="009D7DAE"/>
    <w:rsid w:val="009D7DB9"/>
    <w:rsid w:val="009D7DFD"/>
    <w:rsid w:val="009D7E31"/>
    <w:rsid w:val="009D7E3B"/>
    <w:rsid w:val="009D7EC0"/>
    <w:rsid w:val="009D7EFA"/>
    <w:rsid w:val="009D7F0F"/>
    <w:rsid w:val="009D7F1F"/>
    <w:rsid w:val="009D7F99"/>
    <w:rsid w:val="009E00CB"/>
    <w:rsid w:val="009E00CC"/>
    <w:rsid w:val="009E00D3"/>
    <w:rsid w:val="009E0158"/>
    <w:rsid w:val="009E01FA"/>
    <w:rsid w:val="009E0217"/>
    <w:rsid w:val="009E0225"/>
    <w:rsid w:val="009E0269"/>
    <w:rsid w:val="009E02AE"/>
    <w:rsid w:val="009E02F8"/>
    <w:rsid w:val="009E0310"/>
    <w:rsid w:val="009E0336"/>
    <w:rsid w:val="009E035B"/>
    <w:rsid w:val="009E035F"/>
    <w:rsid w:val="009E0386"/>
    <w:rsid w:val="009E03B4"/>
    <w:rsid w:val="009E03BC"/>
    <w:rsid w:val="009E03C3"/>
    <w:rsid w:val="009E03D9"/>
    <w:rsid w:val="009E03E6"/>
    <w:rsid w:val="009E03FF"/>
    <w:rsid w:val="009E0415"/>
    <w:rsid w:val="009E0451"/>
    <w:rsid w:val="009E0469"/>
    <w:rsid w:val="009E0493"/>
    <w:rsid w:val="009E04B4"/>
    <w:rsid w:val="009E04C9"/>
    <w:rsid w:val="009E04E0"/>
    <w:rsid w:val="009E04E2"/>
    <w:rsid w:val="009E04FF"/>
    <w:rsid w:val="009E0615"/>
    <w:rsid w:val="009E0618"/>
    <w:rsid w:val="009E0652"/>
    <w:rsid w:val="009E065D"/>
    <w:rsid w:val="009E06CD"/>
    <w:rsid w:val="009E0706"/>
    <w:rsid w:val="009E070A"/>
    <w:rsid w:val="009E070D"/>
    <w:rsid w:val="009E071C"/>
    <w:rsid w:val="009E0720"/>
    <w:rsid w:val="009E07C3"/>
    <w:rsid w:val="009E07E1"/>
    <w:rsid w:val="009E07F9"/>
    <w:rsid w:val="009E0801"/>
    <w:rsid w:val="009E0874"/>
    <w:rsid w:val="009E08C5"/>
    <w:rsid w:val="009E08E5"/>
    <w:rsid w:val="009E092D"/>
    <w:rsid w:val="009E093B"/>
    <w:rsid w:val="009E0999"/>
    <w:rsid w:val="009E09A0"/>
    <w:rsid w:val="009E0A23"/>
    <w:rsid w:val="009E0A89"/>
    <w:rsid w:val="009E0AAF"/>
    <w:rsid w:val="009E0ABC"/>
    <w:rsid w:val="009E0AC3"/>
    <w:rsid w:val="009E0ACA"/>
    <w:rsid w:val="009E0B3B"/>
    <w:rsid w:val="009E0B3C"/>
    <w:rsid w:val="009E0B49"/>
    <w:rsid w:val="009E0B62"/>
    <w:rsid w:val="009E0B6D"/>
    <w:rsid w:val="009E0BBA"/>
    <w:rsid w:val="009E0BE6"/>
    <w:rsid w:val="009E0C28"/>
    <w:rsid w:val="009E0C32"/>
    <w:rsid w:val="009E0C46"/>
    <w:rsid w:val="009E0C49"/>
    <w:rsid w:val="009E0C59"/>
    <w:rsid w:val="009E0C6C"/>
    <w:rsid w:val="009E0C6F"/>
    <w:rsid w:val="009E0C82"/>
    <w:rsid w:val="009E0CA0"/>
    <w:rsid w:val="009E0CB2"/>
    <w:rsid w:val="009E0D02"/>
    <w:rsid w:val="009E0D31"/>
    <w:rsid w:val="009E0D50"/>
    <w:rsid w:val="009E0D70"/>
    <w:rsid w:val="009E0E09"/>
    <w:rsid w:val="009E0E0D"/>
    <w:rsid w:val="009E0E16"/>
    <w:rsid w:val="009E0E4D"/>
    <w:rsid w:val="009E0E90"/>
    <w:rsid w:val="009E0EC5"/>
    <w:rsid w:val="009E0ECE"/>
    <w:rsid w:val="009E0EDF"/>
    <w:rsid w:val="009E0EEA"/>
    <w:rsid w:val="009E0F07"/>
    <w:rsid w:val="009E0F48"/>
    <w:rsid w:val="009E0F53"/>
    <w:rsid w:val="009E0F54"/>
    <w:rsid w:val="009E0F77"/>
    <w:rsid w:val="009E0F7D"/>
    <w:rsid w:val="009E0FAB"/>
    <w:rsid w:val="009E0FE8"/>
    <w:rsid w:val="009E1045"/>
    <w:rsid w:val="009E1068"/>
    <w:rsid w:val="009E1078"/>
    <w:rsid w:val="009E10BF"/>
    <w:rsid w:val="009E10CA"/>
    <w:rsid w:val="009E10D4"/>
    <w:rsid w:val="009E10EF"/>
    <w:rsid w:val="009E10F1"/>
    <w:rsid w:val="009E10F8"/>
    <w:rsid w:val="009E1151"/>
    <w:rsid w:val="009E1153"/>
    <w:rsid w:val="009E1193"/>
    <w:rsid w:val="009E11AA"/>
    <w:rsid w:val="009E11CB"/>
    <w:rsid w:val="009E11E8"/>
    <w:rsid w:val="009E1205"/>
    <w:rsid w:val="009E1209"/>
    <w:rsid w:val="009E124B"/>
    <w:rsid w:val="009E12B1"/>
    <w:rsid w:val="009E12B6"/>
    <w:rsid w:val="009E12DC"/>
    <w:rsid w:val="009E1344"/>
    <w:rsid w:val="009E1369"/>
    <w:rsid w:val="009E13F9"/>
    <w:rsid w:val="009E1402"/>
    <w:rsid w:val="009E145A"/>
    <w:rsid w:val="009E1464"/>
    <w:rsid w:val="009E1467"/>
    <w:rsid w:val="009E146A"/>
    <w:rsid w:val="009E147A"/>
    <w:rsid w:val="009E1497"/>
    <w:rsid w:val="009E14AF"/>
    <w:rsid w:val="009E14B3"/>
    <w:rsid w:val="009E14DA"/>
    <w:rsid w:val="009E150D"/>
    <w:rsid w:val="009E1511"/>
    <w:rsid w:val="009E1513"/>
    <w:rsid w:val="009E1517"/>
    <w:rsid w:val="009E151A"/>
    <w:rsid w:val="009E15E9"/>
    <w:rsid w:val="009E161D"/>
    <w:rsid w:val="009E1621"/>
    <w:rsid w:val="009E163B"/>
    <w:rsid w:val="009E1659"/>
    <w:rsid w:val="009E16A5"/>
    <w:rsid w:val="009E16CB"/>
    <w:rsid w:val="009E16E3"/>
    <w:rsid w:val="009E1747"/>
    <w:rsid w:val="009E178F"/>
    <w:rsid w:val="009E17EA"/>
    <w:rsid w:val="009E180D"/>
    <w:rsid w:val="009E1828"/>
    <w:rsid w:val="009E1832"/>
    <w:rsid w:val="009E1840"/>
    <w:rsid w:val="009E185A"/>
    <w:rsid w:val="009E1869"/>
    <w:rsid w:val="009E1870"/>
    <w:rsid w:val="009E1896"/>
    <w:rsid w:val="009E18A1"/>
    <w:rsid w:val="009E18AE"/>
    <w:rsid w:val="009E18BC"/>
    <w:rsid w:val="009E18EF"/>
    <w:rsid w:val="009E1930"/>
    <w:rsid w:val="009E1960"/>
    <w:rsid w:val="009E1963"/>
    <w:rsid w:val="009E199B"/>
    <w:rsid w:val="009E19E2"/>
    <w:rsid w:val="009E19EC"/>
    <w:rsid w:val="009E1A12"/>
    <w:rsid w:val="009E1A33"/>
    <w:rsid w:val="009E1A5D"/>
    <w:rsid w:val="009E1A7C"/>
    <w:rsid w:val="009E1A98"/>
    <w:rsid w:val="009E1AA1"/>
    <w:rsid w:val="009E1ABE"/>
    <w:rsid w:val="009E1AFD"/>
    <w:rsid w:val="009E1B1B"/>
    <w:rsid w:val="009E1BE9"/>
    <w:rsid w:val="009E1BEF"/>
    <w:rsid w:val="009E1C08"/>
    <w:rsid w:val="009E1C4B"/>
    <w:rsid w:val="009E1C53"/>
    <w:rsid w:val="009E1C76"/>
    <w:rsid w:val="009E1CBB"/>
    <w:rsid w:val="009E1D0D"/>
    <w:rsid w:val="009E1D29"/>
    <w:rsid w:val="009E1D31"/>
    <w:rsid w:val="009E1D35"/>
    <w:rsid w:val="009E1D71"/>
    <w:rsid w:val="009E1DCA"/>
    <w:rsid w:val="009E1DCC"/>
    <w:rsid w:val="009E1DD1"/>
    <w:rsid w:val="009E1DE0"/>
    <w:rsid w:val="009E1DEF"/>
    <w:rsid w:val="009E1E09"/>
    <w:rsid w:val="009E1E0E"/>
    <w:rsid w:val="009E1E44"/>
    <w:rsid w:val="009E1E4D"/>
    <w:rsid w:val="009E1E91"/>
    <w:rsid w:val="009E1E9D"/>
    <w:rsid w:val="009E1EF8"/>
    <w:rsid w:val="009E1F13"/>
    <w:rsid w:val="009E1F17"/>
    <w:rsid w:val="009E1F2D"/>
    <w:rsid w:val="009E1F68"/>
    <w:rsid w:val="009E1FED"/>
    <w:rsid w:val="009E200D"/>
    <w:rsid w:val="009E203B"/>
    <w:rsid w:val="009E2040"/>
    <w:rsid w:val="009E206F"/>
    <w:rsid w:val="009E207F"/>
    <w:rsid w:val="009E209A"/>
    <w:rsid w:val="009E20BB"/>
    <w:rsid w:val="009E20DA"/>
    <w:rsid w:val="009E20F1"/>
    <w:rsid w:val="009E20F2"/>
    <w:rsid w:val="009E2103"/>
    <w:rsid w:val="009E2108"/>
    <w:rsid w:val="009E213D"/>
    <w:rsid w:val="009E217A"/>
    <w:rsid w:val="009E21AE"/>
    <w:rsid w:val="009E21DC"/>
    <w:rsid w:val="009E21E6"/>
    <w:rsid w:val="009E21E7"/>
    <w:rsid w:val="009E2207"/>
    <w:rsid w:val="009E221E"/>
    <w:rsid w:val="009E2225"/>
    <w:rsid w:val="009E2233"/>
    <w:rsid w:val="009E230F"/>
    <w:rsid w:val="009E2318"/>
    <w:rsid w:val="009E233B"/>
    <w:rsid w:val="009E2342"/>
    <w:rsid w:val="009E2362"/>
    <w:rsid w:val="009E2388"/>
    <w:rsid w:val="009E2389"/>
    <w:rsid w:val="009E2397"/>
    <w:rsid w:val="009E23A9"/>
    <w:rsid w:val="009E23C5"/>
    <w:rsid w:val="009E2410"/>
    <w:rsid w:val="009E2414"/>
    <w:rsid w:val="009E242D"/>
    <w:rsid w:val="009E243C"/>
    <w:rsid w:val="009E2451"/>
    <w:rsid w:val="009E2452"/>
    <w:rsid w:val="009E24A5"/>
    <w:rsid w:val="009E24D3"/>
    <w:rsid w:val="009E24ED"/>
    <w:rsid w:val="009E2506"/>
    <w:rsid w:val="009E2527"/>
    <w:rsid w:val="009E2533"/>
    <w:rsid w:val="009E2597"/>
    <w:rsid w:val="009E25B2"/>
    <w:rsid w:val="009E2618"/>
    <w:rsid w:val="009E2633"/>
    <w:rsid w:val="009E2637"/>
    <w:rsid w:val="009E266A"/>
    <w:rsid w:val="009E267B"/>
    <w:rsid w:val="009E268C"/>
    <w:rsid w:val="009E26A8"/>
    <w:rsid w:val="009E26B8"/>
    <w:rsid w:val="009E26C2"/>
    <w:rsid w:val="009E26C5"/>
    <w:rsid w:val="009E26D1"/>
    <w:rsid w:val="009E2705"/>
    <w:rsid w:val="009E2727"/>
    <w:rsid w:val="009E278A"/>
    <w:rsid w:val="009E2798"/>
    <w:rsid w:val="009E27B9"/>
    <w:rsid w:val="009E27D5"/>
    <w:rsid w:val="009E27DC"/>
    <w:rsid w:val="009E27ED"/>
    <w:rsid w:val="009E2810"/>
    <w:rsid w:val="009E2855"/>
    <w:rsid w:val="009E2897"/>
    <w:rsid w:val="009E28C0"/>
    <w:rsid w:val="009E28D6"/>
    <w:rsid w:val="009E28E8"/>
    <w:rsid w:val="009E28F7"/>
    <w:rsid w:val="009E28FE"/>
    <w:rsid w:val="009E2926"/>
    <w:rsid w:val="009E29CE"/>
    <w:rsid w:val="009E29E3"/>
    <w:rsid w:val="009E29EC"/>
    <w:rsid w:val="009E29FC"/>
    <w:rsid w:val="009E2AB6"/>
    <w:rsid w:val="009E2AD5"/>
    <w:rsid w:val="009E2AEA"/>
    <w:rsid w:val="009E2AFE"/>
    <w:rsid w:val="009E2B20"/>
    <w:rsid w:val="009E2B2C"/>
    <w:rsid w:val="009E2B3B"/>
    <w:rsid w:val="009E2B9C"/>
    <w:rsid w:val="009E2BD2"/>
    <w:rsid w:val="009E2BE8"/>
    <w:rsid w:val="009E2C03"/>
    <w:rsid w:val="009E2C0C"/>
    <w:rsid w:val="009E2C23"/>
    <w:rsid w:val="009E2C25"/>
    <w:rsid w:val="009E2C38"/>
    <w:rsid w:val="009E2C9B"/>
    <w:rsid w:val="009E2CBE"/>
    <w:rsid w:val="009E2CF6"/>
    <w:rsid w:val="009E2CF9"/>
    <w:rsid w:val="009E2CFA"/>
    <w:rsid w:val="009E2D10"/>
    <w:rsid w:val="009E2D97"/>
    <w:rsid w:val="009E2D99"/>
    <w:rsid w:val="009E2DA7"/>
    <w:rsid w:val="009E2DA8"/>
    <w:rsid w:val="009E2DFC"/>
    <w:rsid w:val="009E2E0A"/>
    <w:rsid w:val="009E2E10"/>
    <w:rsid w:val="009E2E7E"/>
    <w:rsid w:val="009E2FAE"/>
    <w:rsid w:val="009E2FB2"/>
    <w:rsid w:val="009E2FB5"/>
    <w:rsid w:val="009E2FBC"/>
    <w:rsid w:val="009E2FC1"/>
    <w:rsid w:val="009E2FEC"/>
    <w:rsid w:val="009E3029"/>
    <w:rsid w:val="009E3086"/>
    <w:rsid w:val="009E3088"/>
    <w:rsid w:val="009E308B"/>
    <w:rsid w:val="009E308F"/>
    <w:rsid w:val="009E3096"/>
    <w:rsid w:val="009E30A2"/>
    <w:rsid w:val="009E30A3"/>
    <w:rsid w:val="009E30A4"/>
    <w:rsid w:val="009E30DF"/>
    <w:rsid w:val="009E30E6"/>
    <w:rsid w:val="009E30F4"/>
    <w:rsid w:val="009E311D"/>
    <w:rsid w:val="009E3159"/>
    <w:rsid w:val="009E315D"/>
    <w:rsid w:val="009E3206"/>
    <w:rsid w:val="009E323C"/>
    <w:rsid w:val="009E3272"/>
    <w:rsid w:val="009E3281"/>
    <w:rsid w:val="009E328B"/>
    <w:rsid w:val="009E3297"/>
    <w:rsid w:val="009E32A5"/>
    <w:rsid w:val="009E32A8"/>
    <w:rsid w:val="009E32C7"/>
    <w:rsid w:val="009E32E6"/>
    <w:rsid w:val="009E3305"/>
    <w:rsid w:val="009E330E"/>
    <w:rsid w:val="009E3361"/>
    <w:rsid w:val="009E3368"/>
    <w:rsid w:val="009E33D0"/>
    <w:rsid w:val="009E33EA"/>
    <w:rsid w:val="009E3416"/>
    <w:rsid w:val="009E3423"/>
    <w:rsid w:val="009E342D"/>
    <w:rsid w:val="009E348A"/>
    <w:rsid w:val="009E349C"/>
    <w:rsid w:val="009E34B7"/>
    <w:rsid w:val="009E34D3"/>
    <w:rsid w:val="009E34D8"/>
    <w:rsid w:val="009E34E0"/>
    <w:rsid w:val="009E34FE"/>
    <w:rsid w:val="009E3504"/>
    <w:rsid w:val="009E3505"/>
    <w:rsid w:val="009E3513"/>
    <w:rsid w:val="009E3538"/>
    <w:rsid w:val="009E3544"/>
    <w:rsid w:val="009E3550"/>
    <w:rsid w:val="009E3595"/>
    <w:rsid w:val="009E360E"/>
    <w:rsid w:val="009E3624"/>
    <w:rsid w:val="009E3625"/>
    <w:rsid w:val="009E364D"/>
    <w:rsid w:val="009E366D"/>
    <w:rsid w:val="009E369A"/>
    <w:rsid w:val="009E36B3"/>
    <w:rsid w:val="009E36D7"/>
    <w:rsid w:val="009E36E7"/>
    <w:rsid w:val="009E36F6"/>
    <w:rsid w:val="009E36FC"/>
    <w:rsid w:val="009E370E"/>
    <w:rsid w:val="009E373E"/>
    <w:rsid w:val="009E3834"/>
    <w:rsid w:val="009E3842"/>
    <w:rsid w:val="009E3846"/>
    <w:rsid w:val="009E388A"/>
    <w:rsid w:val="009E389B"/>
    <w:rsid w:val="009E38E6"/>
    <w:rsid w:val="009E3916"/>
    <w:rsid w:val="009E391E"/>
    <w:rsid w:val="009E39E2"/>
    <w:rsid w:val="009E39EC"/>
    <w:rsid w:val="009E3AD3"/>
    <w:rsid w:val="009E3AD8"/>
    <w:rsid w:val="009E3B37"/>
    <w:rsid w:val="009E3B50"/>
    <w:rsid w:val="009E3B94"/>
    <w:rsid w:val="009E3B9B"/>
    <w:rsid w:val="009E3BB0"/>
    <w:rsid w:val="009E3BDC"/>
    <w:rsid w:val="009E3C36"/>
    <w:rsid w:val="009E3C52"/>
    <w:rsid w:val="009E3C6D"/>
    <w:rsid w:val="009E3CA9"/>
    <w:rsid w:val="009E3CB3"/>
    <w:rsid w:val="009E3D15"/>
    <w:rsid w:val="009E3D1E"/>
    <w:rsid w:val="009E3D54"/>
    <w:rsid w:val="009E3D91"/>
    <w:rsid w:val="009E3DBE"/>
    <w:rsid w:val="009E3DC7"/>
    <w:rsid w:val="009E3DE5"/>
    <w:rsid w:val="009E3E0D"/>
    <w:rsid w:val="009E3E35"/>
    <w:rsid w:val="009E3E5F"/>
    <w:rsid w:val="009E3EB5"/>
    <w:rsid w:val="009E3EEE"/>
    <w:rsid w:val="009E3EFE"/>
    <w:rsid w:val="009E3F66"/>
    <w:rsid w:val="009E3FF3"/>
    <w:rsid w:val="009E4033"/>
    <w:rsid w:val="009E403A"/>
    <w:rsid w:val="009E405D"/>
    <w:rsid w:val="009E4073"/>
    <w:rsid w:val="009E4088"/>
    <w:rsid w:val="009E40DA"/>
    <w:rsid w:val="009E4115"/>
    <w:rsid w:val="009E4146"/>
    <w:rsid w:val="009E414E"/>
    <w:rsid w:val="009E4168"/>
    <w:rsid w:val="009E41BE"/>
    <w:rsid w:val="009E41D8"/>
    <w:rsid w:val="009E41E2"/>
    <w:rsid w:val="009E41E9"/>
    <w:rsid w:val="009E4212"/>
    <w:rsid w:val="009E4232"/>
    <w:rsid w:val="009E4276"/>
    <w:rsid w:val="009E4279"/>
    <w:rsid w:val="009E427F"/>
    <w:rsid w:val="009E4284"/>
    <w:rsid w:val="009E42A9"/>
    <w:rsid w:val="009E42C7"/>
    <w:rsid w:val="009E42F7"/>
    <w:rsid w:val="009E4320"/>
    <w:rsid w:val="009E432A"/>
    <w:rsid w:val="009E4350"/>
    <w:rsid w:val="009E437B"/>
    <w:rsid w:val="009E43BF"/>
    <w:rsid w:val="009E43C9"/>
    <w:rsid w:val="009E4449"/>
    <w:rsid w:val="009E4453"/>
    <w:rsid w:val="009E4463"/>
    <w:rsid w:val="009E446B"/>
    <w:rsid w:val="009E4474"/>
    <w:rsid w:val="009E4483"/>
    <w:rsid w:val="009E4489"/>
    <w:rsid w:val="009E4492"/>
    <w:rsid w:val="009E4497"/>
    <w:rsid w:val="009E449F"/>
    <w:rsid w:val="009E44B3"/>
    <w:rsid w:val="009E44ED"/>
    <w:rsid w:val="009E4553"/>
    <w:rsid w:val="009E45FD"/>
    <w:rsid w:val="009E4642"/>
    <w:rsid w:val="009E4656"/>
    <w:rsid w:val="009E4674"/>
    <w:rsid w:val="009E4686"/>
    <w:rsid w:val="009E4687"/>
    <w:rsid w:val="009E468B"/>
    <w:rsid w:val="009E468E"/>
    <w:rsid w:val="009E46A6"/>
    <w:rsid w:val="009E46AC"/>
    <w:rsid w:val="009E46D8"/>
    <w:rsid w:val="009E46DA"/>
    <w:rsid w:val="009E46EC"/>
    <w:rsid w:val="009E4712"/>
    <w:rsid w:val="009E4724"/>
    <w:rsid w:val="009E474D"/>
    <w:rsid w:val="009E4781"/>
    <w:rsid w:val="009E47DD"/>
    <w:rsid w:val="009E47F6"/>
    <w:rsid w:val="009E480E"/>
    <w:rsid w:val="009E483A"/>
    <w:rsid w:val="009E483B"/>
    <w:rsid w:val="009E483D"/>
    <w:rsid w:val="009E4859"/>
    <w:rsid w:val="009E4894"/>
    <w:rsid w:val="009E48F2"/>
    <w:rsid w:val="009E4930"/>
    <w:rsid w:val="009E493E"/>
    <w:rsid w:val="009E495D"/>
    <w:rsid w:val="009E4973"/>
    <w:rsid w:val="009E498F"/>
    <w:rsid w:val="009E49A7"/>
    <w:rsid w:val="009E49EA"/>
    <w:rsid w:val="009E4A04"/>
    <w:rsid w:val="009E4A13"/>
    <w:rsid w:val="009E4A5F"/>
    <w:rsid w:val="009E4A63"/>
    <w:rsid w:val="009E4A80"/>
    <w:rsid w:val="009E4AF0"/>
    <w:rsid w:val="009E4AF6"/>
    <w:rsid w:val="009E4B23"/>
    <w:rsid w:val="009E4B2C"/>
    <w:rsid w:val="009E4B53"/>
    <w:rsid w:val="009E4B87"/>
    <w:rsid w:val="009E4BDA"/>
    <w:rsid w:val="009E4BED"/>
    <w:rsid w:val="009E4C48"/>
    <w:rsid w:val="009E4C95"/>
    <w:rsid w:val="009E4CA7"/>
    <w:rsid w:val="009E4CF9"/>
    <w:rsid w:val="009E4D40"/>
    <w:rsid w:val="009E4D42"/>
    <w:rsid w:val="009E4D4E"/>
    <w:rsid w:val="009E4D8D"/>
    <w:rsid w:val="009E4DD7"/>
    <w:rsid w:val="009E4E08"/>
    <w:rsid w:val="009E4E61"/>
    <w:rsid w:val="009E4E85"/>
    <w:rsid w:val="009E4E90"/>
    <w:rsid w:val="009E4EE0"/>
    <w:rsid w:val="009E4EE1"/>
    <w:rsid w:val="009E4EEA"/>
    <w:rsid w:val="009E4F63"/>
    <w:rsid w:val="009E4FD8"/>
    <w:rsid w:val="009E4FF8"/>
    <w:rsid w:val="009E5030"/>
    <w:rsid w:val="009E505C"/>
    <w:rsid w:val="009E50C1"/>
    <w:rsid w:val="009E50C6"/>
    <w:rsid w:val="009E50CD"/>
    <w:rsid w:val="009E50D7"/>
    <w:rsid w:val="009E50EA"/>
    <w:rsid w:val="009E50FE"/>
    <w:rsid w:val="009E5129"/>
    <w:rsid w:val="009E514E"/>
    <w:rsid w:val="009E515D"/>
    <w:rsid w:val="009E51A9"/>
    <w:rsid w:val="009E51BE"/>
    <w:rsid w:val="009E51DC"/>
    <w:rsid w:val="009E51F7"/>
    <w:rsid w:val="009E5201"/>
    <w:rsid w:val="009E5202"/>
    <w:rsid w:val="009E5218"/>
    <w:rsid w:val="009E5241"/>
    <w:rsid w:val="009E5280"/>
    <w:rsid w:val="009E52BD"/>
    <w:rsid w:val="009E52DB"/>
    <w:rsid w:val="009E52E9"/>
    <w:rsid w:val="009E52FF"/>
    <w:rsid w:val="009E5301"/>
    <w:rsid w:val="009E5357"/>
    <w:rsid w:val="009E537E"/>
    <w:rsid w:val="009E53A6"/>
    <w:rsid w:val="009E53C8"/>
    <w:rsid w:val="009E545E"/>
    <w:rsid w:val="009E5460"/>
    <w:rsid w:val="009E546F"/>
    <w:rsid w:val="009E5491"/>
    <w:rsid w:val="009E5497"/>
    <w:rsid w:val="009E54B6"/>
    <w:rsid w:val="009E54C9"/>
    <w:rsid w:val="009E5506"/>
    <w:rsid w:val="009E5538"/>
    <w:rsid w:val="009E553A"/>
    <w:rsid w:val="009E5581"/>
    <w:rsid w:val="009E55C2"/>
    <w:rsid w:val="009E55C7"/>
    <w:rsid w:val="009E55CB"/>
    <w:rsid w:val="009E5608"/>
    <w:rsid w:val="009E564E"/>
    <w:rsid w:val="009E5690"/>
    <w:rsid w:val="009E569B"/>
    <w:rsid w:val="009E56D6"/>
    <w:rsid w:val="009E56D7"/>
    <w:rsid w:val="009E56DF"/>
    <w:rsid w:val="009E56E7"/>
    <w:rsid w:val="009E56EC"/>
    <w:rsid w:val="009E56EE"/>
    <w:rsid w:val="009E570F"/>
    <w:rsid w:val="009E5717"/>
    <w:rsid w:val="009E5732"/>
    <w:rsid w:val="009E576E"/>
    <w:rsid w:val="009E576F"/>
    <w:rsid w:val="009E577E"/>
    <w:rsid w:val="009E5783"/>
    <w:rsid w:val="009E5796"/>
    <w:rsid w:val="009E57B1"/>
    <w:rsid w:val="009E57D1"/>
    <w:rsid w:val="009E57FA"/>
    <w:rsid w:val="009E5823"/>
    <w:rsid w:val="009E5829"/>
    <w:rsid w:val="009E586B"/>
    <w:rsid w:val="009E5890"/>
    <w:rsid w:val="009E5897"/>
    <w:rsid w:val="009E58A7"/>
    <w:rsid w:val="009E58B9"/>
    <w:rsid w:val="009E58C2"/>
    <w:rsid w:val="009E58E0"/>
    <w:rsid w:val="009E593B"/>
    <w:rsid w:val="009E59BF"/>
    <w:rsid w:val="009E5A0E"/>
    <w:rsid w:val="009E5A33"/>
    <w:rsid w:val="009E5A3C"/>
    <w:rsid w:val="009E5AE0"/>
    <w:rsid w:val="009E5B21"/>
    <w:rsid w:val="009E5B88"/>
    <w:rsid w:val="009E5B89"/>
    <w:rsid w:val="009E5BAE"/>
    <w:rsid w:val="009E5BB1"/>
    <w:rsid w:val="009E5BC0"/>
    <w:rsid w:val="009E5BD0"/>
    <w:rsid w:val="009E5C0C"/>
    <w:rsid w:val="009E5C1B"/>
    <w:rsid w:val="009E5C44"/>
    <w:rsid w:val="009E5C79"/>
    <w:rsid w:val="009E5C83"/>
    <w:rsid w:val="009E5C88"/>
    <w:rsid w:val="009E5CBD"/>
    <w:rsid w:val="009E5CCE"/>
    <w:rsid w:val="009E5CEA"/>
    <w:rsid w:val="009E5D05"/>
    <w:rsid w:val="009E5D1B"/>
    <w:rsid w:val="009E5D38"/>
    <w:rsid w:val="009E5D43"/>
    <w:rsid w:val="009E5D47"/>
    <w:rsid w:val="009E5D54"/>
    <w:rsid w:val="009E5D8E"/>
    <w:rsid w:val="009E5DB1"/>
    <w:rsid w:val="009E5DD7"/>
    <w:rsid w:val="009E5E17"/>
    <w:rsid w:val="009E5E7F"/>
    <w:rsid w:val="009E5E88"/>
    <w:rsid w:val="009E5E9A"/>
    <w:rsid w:val="009E5EB9"/>
    <w:rsid w:val="009E5ED8"/>
    <w:rsid w:val="009E5ED9"/>
    <w:rsid w:val="009E5EDA"/>
    <w:rsid w:val="009E5EE7"/>
    <w:rsid w:val="009E5F0A"/>
    <w:rsid w:val="009E5F0F"/>
    <w:rsid w:val="009E5F53"/>
    <w:rsid w:val="009E5FBA"/>
    <w:rsid w:val="009E5FCC"/>
    <w:rsid w:val="009E5FDB"/>
    <w:rsid w:val="009E5FEB"/>
    <w:rsid w:val="009E6018"/>
    <w:rsid w:val="009E6038"/>
    <w:rsid w:val="009E6053"/>
    <w:rsid w:val="009E60BB"/>
    <w:rsid w:val="009E60C8"/>
    <w:rsid w:val="009E60E3"/>
    <w:rsid w:val="009E6118"/>
    <w:rsid w:val="009E612B"/>
    <w:rsid w:val="009E6181"/>
    <w:rsid w:val="009E61B9"/>
    <w:rsid w:val="009E61F0"/>
    <w:rsid w:val="009E61F6"/>
    <w:rsid w:val="009E6221"/>
    <w:rsid w:val="009E6234"/>
    <w:rsid w:val="009E6245"/>
    <w:rsid w:val="009E624B"/>
    <w:rsid w:val="009E624C"/>
    <w:rsid w:val="009E6273"/>
    <w:rsid w:val="009E62B5"/>
    <w:rsid w:val="009E62B9"/>
    <w:rsid w:val="009E62C4"/>
    <w:rsid w:val="009E62E1"/>
    <w:rsid w:val="009E62EF"/>
    <w:rsid w:val="009E6335"/>
    <w:rsid w:val="009E6349"/>
    <w:rsid w:val="009E6356"/>
    <w:rsid w:val="009E636A"/>
    <w:rsid w:val="009E6384"/>
    <w:rsid w:val="009E639E"/>
    <w:rsid w:val="009E63BC"/>
    <w:rsid w:val="009E63BF"/>
    <w:rsid w:val="009E63DC"/>
    <w:rsid w:val="009E6411"/>
    <w:rsid w:val="009E6438"/>
    <w:rsid w:val="009E643A"/>
    <w:rsid w:val="009E643D"/>
    <w:rsid w:val="009E6457"/>
    <w:rsid w:val="009E646F"/>
    <w:rsid w:val="009E647D"/>
    <w:rsid w:val="009E6510"/>
    <w:rsid w:val="009E651B"/>
    <w:rsid w:val="009E651F"/>
    <w:rsid w:val="009E6524"/>
    <w:rsid w:val="009E653E"/>
    <w:rsid w:val="009E6549"/>
    <w:rsid w:val="009E657B"/>
    <w:rsid w:val="009E6584"/>
    <w:rsid w:val="009E658A"/>
    <w:rsid w:val="009E659A"/>
    <w:rsid w:val="009E65F0"/>
    <w:rsid w:val="009E65FF"/>
    <w:rsid w:val="009E6624"/>
    <w:rsid w:val="009E6625"/>
    <w:rsid w:val="009E6658"/>
    <w:rsid w:val="009E66A2"/>
    <w:rsid w:val="009E66F9"/>
    <w:rsid w:val="009E6704"/>
    <w:rsid w:val="009E6767"/>
    <w:rsid w:val="009E676A"/>
    <w:rsid w:val="009E67DC"/>
    <w:rsid w:val="009E681C"/>
    <w:rsid w:val="009E6828"/>
    <w:rsid w:val="009E6879"/>
    <w:rsid w:val="009E68D5"/>
    <w:rsid w:val="009E68E1"/>
    <w:rsid w:val="009E68EC"/>
    <w:rsid w:val="009E690B"/>
    <w:rsid w:val="009E690E"/>
    <w:rsid w:val="009E6918"/>
    <w:rsid w:val="009E691F"/>
    <w:rsid w:val="009E6929"/>
    <w:rsid w:val="009E6944"/>
    <w:rsid w:val="009E6954"/>
    <w:rsid w:val="009E69D1"/>
    <w:rsid w:val="009E69D8"/>
    <w:rsid w:val="009E69EF"/>
    <w:rsid w:val="009E6A1C"/>
    <w:rsid w:val="009E6A49"/>
    <w:rsid w:val="009E6A60"/>
    <w:rsid w:val="009E6A82"/>
    <w:rsid w:val="009E6A87"/>
    <w:rsid w:val="009E6AA4"/>
    <w:rsid w:val="009E6AC6"/>
    <w:rsid w:val="009E6B10"/>
    <w:rsid w:val="009E6B50"/>
    <w:rsid w:val="009E6B6D"/>
    <w:rsid w:val="009E6B77"/>
    <w:rsid w:val="009E6BBF"/>
    <w:rsid w:val="009E6BE9"/>
    <w:rsid w:val="009E6C5F"/>
    <w:rsid w:val="009E6CE9"/>
    <w:rsid w:val="009E6D31"/>
    <w:rsid w:val="009E6D4B"/>
    <w:rsid w:val="009E6D50"/>
    <w:rsid w:val="009E6DA0"/>
    <w:rsid w:val="009E6DAF"/>
    <w:rsid w:val="009E6DB6"/>
    <w:rsid w:val="009E6DCD"/>
    <w:rsid w:val="009E6E00"/>
    <w:rsid w:val="009E6E1F"/>
    <w:rsid w:val="009E6E8C"/>
    <w:rsid w:val="009E6E9E"/>
    <w:rsid w:val="009E6EBA"/>
    <w:rsid w:val="009E6EE9"/>
    <w:rsid w:val="009E6F1B"/>
    <w:rsid w:val="009E6F2C"/>
    <w:rsid w:val="009E6F77"/>
    <w:rsid w:val="009E6F89"/>
    <w:rsid w:val="009E6F92"/>
    <w:rsid w:val="009E6FB8"/>
    <w:rsid w:val="009E6FDF"/>
    <w:rsid w:val="009E6FEE"/>
    <w:rsid w:val="009E7000"/>
    <w:rsid w:val="009E709E"/>
    <w:rsid w:val="009E70BE"/>
    <w:rsid w:val="009E70E8"/>
    <w:rsid w:val="009E7108"/>
    <w:rsid w:val="009E7126"/>
    <w:rsid w:val="009E712E"/>
    <w:rsid w:val="009E7133"/>
    <w:rsid w:val="009E7139"/>
    <w:rsid w:val="009E7166"/>
    <w:rsid w:val="009E7171"/>
    <w:rsid w:val="009E719A"/>
    <w:rsid w:val="009E719B"/>
    <w:rsid w:val="009E71AB"/>
    <w:rsid w:val="009E71B7"/>
    <w:rsid w:val="009E71F1"/>
    <w:rsid w:val="009E721F"/>
    <w:rsid w:val="009E724A"/>
    <w:rsid w:val="009E7269"/>
    <w:rsid w:val="009E7276"/>
    <w:rsid w:val="009E72A3"/>
    <w:rsid w:val="009E72B0"/>
    <w:rsid w:val="009E72C0"/>
    <w:rsid w:val="009E72D1"/>
    <w:rsid w:val="009E72F2"/>
    <w:rsid w:val="009E730C"/>
    <w:rsid w:val="009E732B"/>
    <w:rsid w:val="009E733D"/>
    <w:rsid w:val="009E7344"/>
    <w:rsid w:val="009E7350"/>
    <w:rsid w:val="009E735E"/>
    <w:rsid w:val="009E7369"/>
    <w:rsid w:val="009E738B"/>
    <w:rsid w:val="009E7391"/>
    <w:rsid w:val="009E7393"/>
    <w:rsid w:val="009E73B5"/>
    <w:rsid w:val="009E73F3"/>
    <w:rsid w:val="009E740D"/>
    <w:rsid w:val="009E7414"/>
    <w:rsid w:val="009E74CB"/>
    <w:rsid w:val="009E74E0"/>
    <w:rsid w:val="009E74FB"/>
    <w:rsid w:val="009E7502"/>
    <w:rsid w:val="009E755F"/>
    <w:rsid w:val="009E7580"/>
    <w:rsid w:val="009E759C"/>
    <w:rsid w:val="009E75A8"/>
    <w:rsid w:val="009E75AA"/>
    <w:rsid w:val="009E75ED"/>
    <w:rsid w:val="009E75F6"/>
    <w:rsid w:val="009E7604"/>
    <w:rsid w:val="009E7634"/>
    <w:rsid w:val="009E7637"/>
    <w:rsid w:val="009E7666"/>
    <w:rsid w:val="009E768B"/>
    <w:rsid w:val="009E769D"/>
    <w:rsid w:val="009E76E3"/>
    <w:rsid w:val="009E770D"/>
    <w:rsid w:val="009E7765"/>
    <w:rsid w:val="009E7787"/>
    <w:rsid w:val="009E778F"/>
    <w:rsid w:val="009E77E1"/>
    <w:rsid w:val="009E77E5"/>
    <w:rsid w:val="009E77F9"/>
    <w:rsid w:val="009E7801"/>
    <w:rsid w:val="009E7810"/>
    <w:rsid w:val="009E7832"/>
    <w:rsid w:val="009E783F"/>
    <w:rsid w:val="009E78A9"/>
    <w:rsid w:val="009E78DC"/>
    <w:rsid w:val="009E78E8"/>
    <w:rsid w:val="009E7921"/>
    <w:rsid w:val="009E7940"/>
    <w:rsid w:val="009E7962"/>
    <w:rsid w:val="009E79A5"/>
    <w:rsid w:val="009E79D6"/>
    <w:rsid w:val="009E79D9"/>
    <w:rsid w:val="009E7A2F"/>
    <w:rsid w:val="009E7A3A"/>
    <w:rsid w:val="009E7A3E"/>
    <w:rsid w:val="009E7A45"/>
    <w:rsid w:val="009E7A48"/>
    <w:rsid w:val="009E7A4F"/>
    <w:rsid w:val="009E7A50"/>
    <w:rsid w:val="009E7A8E"/>
    <w:rsid w:val="009E7B29"/>
    <w:rsid w:val="009E7B30"/>
    <w:rsid w:val="009E7B45"/>
    <w:rsid w:val="009E7B67"/>
    <w:rsid w:val="009E7BDF"/>
    <w:rsid w:val="009E7C0F"/>
    <w:rsid w:val="009E7C12"/>
    <w:rsid w:val="009E7C34"/>
    <w:rsid w:val="009E7CBF"/>
    <w:rsid w:val="009E7CEF"/>
    <w:rsid w:val="009E7CFE"/>
    <w:rsid w:val="009E7D26"/>
    <w:rsid w:val="009E7D61"/>
    <w:rsid w:val="009E7D6C"/>
    <w:rsid w:val="009E7DB2"/>
    <w:rsid w:val="009E7DEA"/>
    <w:rsid w:val="009E7DF4"/>
    <w:rsid w:val="009E7E1A"/>
    <w:rsid w:val="009E7E42"/>
    <w:rsid w:val="009E7E82"/>
    <w:rsid w:val="009E7EA3"/>
    <w:rsid w:val="009E7F13"/>
    <w:rsid w:val="009E7F6A"/>
    <w:rsid w:val="009E7F83"/>
    <w:rsid w:val="009E7F90"/>
    <w:rsid w:val="009E7F97"/>
    <w:rsid w:val="009E7FA9"/>
    <w:rsid w:val="009E7FBE"/>
    <w:rsid w:val="009E7FC1"/>
    <w:rsid w:val="009E7FE0"/>
    <w:rsid w:val="009F002C"/>
    <w:rsid w:val="009F0030"/>
    <w:rsid w:val="009F0079"/>
    <w:rsid w:val="009F0091"/>
    <w:rsid w:val="009F00BD"/>
    <w:rsid w:val="009F00D9"/>
    <w:rsid w:val="009F00EF"/>
    <w:rsid w:val="009F0151"/>
    <w:rsid w:val="009F0174"/>
    <w:rsid w:val="009F0176"/>
    <w:rsid w:val="009F017B"/>
    <w:rsid w:val="009F0185"/>
    <w:rsid w:val="009F01A9"/>
    <w:rsid w:val="009F01B4"/>
    <w:rsid w:val="009F01B8"/>
    <w:rsid w:val="009F01E8"/>
    <w:rsid w:val="009F01ED"/>
    <w:rsid w:val="009F0237"/>
    <w:rsid w:val="009F0250"/>
    <w:rsid w:val="009F02A3"/>
    <w:rsid w:val="009F02B1"/>
    <w:rsid w:val="009F02BE"/>
    <w:rsid w:val="009F02EF"/>
    <w:rsid w:val="009F0319"/>
    <w:rsid w:val="009F0320"/>
    <w:rsid w:val="009F0332"/>
    <w:rsid w:val="009F0350"/>
    <w:rsid w:val="009F0363"/>
    <w:rsid w:val="009F036D"/>
    <w:rsid w:val="009F03D2"/>
    <w:rsid w:val="009F0409"/>
    <w:rsid w:val="009F0432"/>
    <w:rsid w:val="009F0438"/>
    <w:rsid w:val="009F045E"/>
    <w:rsid w:val="009F0465"/>
    <w:rsid w:val="009F048D"/>
    <w:rsid w:val="009F0492"/>
    <w:rsid w:val="009F04CB"/>
    <w:rsid w:val="009F04D5"/>
    <w:rsid w:val="009F050B"/>
    <w:rsid w:val="009F0541"/>
    <w:rsid w:val="009F05B1"/>
    <w:rsid w:val="009F05FA"/>
    <w:rsid w:val="009F060E"/>
    <w:rsid w:val="009F061A"/>
    <w:rsid w:val="009F0627"/>
    <w:rsid w:val="009F0641"/>
    <w:rsid w:val="009F0699"/>
    <w:rsid w:val="009F06E6"/>
    <w:rsid w:val="009F06F2"/>
    <w:rsid w:val="009F0715"/>
    <w:rsid w:val="009F071A"/>
    <w:rsid w:val="009F0727"/>
    <w:rsid w:val="009F072B"/>
    <w:rsid w:val="009F076A"/>
    <w:rsid w:val="009F078B"/>
    <w:rsid w:val="009F0796"/>
    <w:rsid w:val="009F07AE"/>
    <w:rsid w:val="009F07E2"/>
    <w:rsid w:val="009F07E6"/>
    <w:rsid w:val="009F0810"/>
    <w:rsid w:val="009F0827"/>
    <w:rsid w:val="009F082D"/>
    <w:rsid w:val="009F0835"/>
    <w:rsid w:val="009F083D"/>
    <w:rsid w:val="009F085A"/>
    <w:rsid w:val="009F0864"/>
    <w:rsid w:val="009F0867"/>
    <w:rsid w:val="009F087B"/>
    <w:rsid w:val="009F089E"/>
    <w:rsid w:val="009F0956"/>
    <w:rsid w:val="009F098B"/>
    <w:rsid w:val="009F09BA"/>
    <w:rsid w:val="009F09BD"/>
    <w:rsid w:val="009F09C0"/>
    <w:rsid w:val="009F09D8"/>
    <w:rsid w:val="009F09E6"/>
    <w:rsid w:val="009F0A16"/>
    <w:rsid w:val="009F0A43"/>
    <w:rsid w:val="009F0A55"/>
    <w:rsid w:val="009F0A5A"/>
    <w:rsid w:val="009F0A81"/>
    <w:rsid w:val="009F0A88"/>
    <w:rsid w:val="009F0A89"/>
    <w:rsid w:val="009F0A8D"/>
    <w:rsid w:val="009F0AA8"/>
    <w:rsid w:val="009F0ABE"/>
    <w:rsid w:val="009F0AC4"/>
    <w:rsid w:val="009F0AD7"/>
    <w:rsid w:val="009F0AD8"/>
    <w:rsid w:val="009F0AF0"/>
    <w:rsid w:val="009F0B35"/>
    <w:rsid w:val="009F0B3F"/>
    <w:rsid w:val="009F0B6E"/>
    <w:rsid w:val="009F0B72"/>
    <w:rsid w:val="009F0B84"/>
    <w:rsid w:val="009F0BA8"/>
    <w:rsid w:val="009F0BE0"/>
    <w:rsid w:val="009F0BF7"/>
    <w:rsid w:val="009F0C44"/>
    <w:rsid w:val="009F0C4C"/>
    <w:rsid w:val="009F0C8A"/>
    <w:rsid w:val="009F0CD6"/>
    <w:rsid w:val="009F0CE3"/>
    <w:rsid w:val="009F0CEF"/>
    <w:rsid w:val="009F0CFB"/>
    <w:rsid w:val="009F0D18"/>
    <w:rsid w:val="009F0D3B"/>
    <w:rsid w:val="009F0D5E"/>
    <w:rsid w:val="009F0D5F"/>
    <w:rsid w:val="009F0D81"/>
    <w:rsid w:val="009F0D85"/>
    <w:rsid w:val="009F0D89"/>
    <w:rsid w:val="009F0DF0"/>
    <w:rsid w:val="009F0E36"/>
    <w:rsid w:val="009F0E49"/>
    <w:rsid w:val="009F0E80"/>
    <w:rsid w:val="009F0EA8"/>
    <w:rsid w:val="009F0EB0"/>
    <w:rsid w:val="009F0ECA"/>
    <w:rsid w:val="009F0F0D"/>
    <w:rsid w:val="009F0F13"/>
    <w:rsid w:val="009F0F6C"/>
    <w:rsid w:val="009F0F90"/>
    <w:rsid w:val="009F0FA8"/>
    <w:rsid w:val="009F0FF0"/>
    <w:rsid w:val="009F1023"/>
    <w:rsid w:val="009F1026"/>
    <w:rsid w:val="009F1027"/>
    <w:rsid w:val="009F1081"/>
    <w:rsid w:val="009F10A7"/>
    <w:rsid w:val="009F10B2"/>
    <w:rsid w:val="009F10BE"/>
    <w:rsid w:val="009F1122"/>
    <w:rsid w:val="009F1145"/>
    <w:rsid w:val="009F1148"/>
    <w:rsid w:val="009F1193"/>
    <w:rsid w:val="009F11C1"/>
    <w:rsid w:val="009F11E6"/>
    <w:rsid w:val="009F11F3"/>
    <w:rsid w:val="009F1222"/>
    <w:rsid w:val="009F12BD"/>
    <w:rsid w:val="009F12EA"/>
    <w:rsid w:val="009F12EC"/>
    <w:rsid w:val="009F1308"/>
    <w:rsid w:val="009F1331"/>
    <w:rsid w:val="009F1339"/>
    <w:rsid w:val="009F134F"/>
    <w:rsid w:val="009F1360"/>
    <w:rsid w:val="009F1361"/>
    <w:rsid w:val="009F1384"/>
    <w:rsid w:val="009F13AA"/>
    <w:rsid w:val="009F13F8"/>
    <w:rsid w:val="009F142A"/>
    <w:rsid w:val="009F1437"/>
    <w:rsid w:val="009F143E"/>
    <w:rsid w:val="009F146B"/>
    <w:rsid w:val="009F1485"/>
    <w:rsid w:val="009F148A"/>
    <w:rsid w:val="009F14BD"/>
    <w:rsid w:val="009F14CD"/>
    <w:rsid w:val="009F14E8"/>
    <w:rsid w:val="009F14EE"/>
    <w:rsid w:val="009F14EF"/>
    <w:rsid w:val="009F1502"/>
    <w:rsid w:val="009F1533"/>
    <w:rsid w:val="009F1575"/>
    <w:rsid w:val="009F157D"/>
    <w:rsid w:val="009F15D2"/>
    <w:rsid w:val="009F15EB"/>
    <w:rsid w:val="009F1617"/>
    <w:rsid w:val="009F168E"/>
    <w:rsid w:val="009F1690"/>
    <w:rsid w:val="009F1693"/>
    <w:rsid w:val="009F1696"/>
    <w:rsid w:val="009F16A3"/>
    <w:rsid w:val="009F16EE"/>
    <w:rsid w:val="009F174F"/>
    <w:rsid w:val="009F1769"/>
    <w:rsid w:val="009F17A6"/>
    <w:rsid w:val="009F17C8"/>
    <w:rsid w:val="009F17D2"/>
    <w:rsid w:val="009F17D8"/>
    <w:rsid w:val="009F17FF"/>
    <w:rsid w:val="009F1889"/>
    <w:rsid w:val="009F18A2"/>
    <w:rsid w:val="009F18D3"/>
    <w:rsid w:val="009F18ED"/>
    <w:rsid w:val="009F1913"/>
    <w:rsid w:val="009F1921"/>
    <w:rsid w:val="009F195F"/>
    <w:rsid w:val="009F1965"/>
    <w:rsid w:val="009F196F"/>
    <w:rsid w:val="009F19D3"/>
    <w:rsid w:val="009F19DB"/>
    <w:rsid w:val="009F19EE"/>
    <w:rsid w:val="009F1A29"/>
    <w:rsid w:val="009F1AF6"/>
    <w:rsid w:val="009F1B2D"/>
    <w:rsid w:val="009F1B52"/>
    <w:rsid w:val="009F1B5E"/>
    <w:rsid w:val="009F1BB1"/>
    <w:rsid w:val="009F1BEF"/>
    <w:rsid w:val="009F1C01"/>
    <w:rsid w:val="009F1C3C"/>
    <w:rsid w:val="009F1C5E"/>
    <w:rsid w:val="009F1C7B"/>
    <w:rsid w:val="009F1C89"/>
    <w:rsid w:val="009F1CEF"/>
    <w:rsid w:val="009F1CF4"/>
    <w:rsid w:val="009F1D6D"/>
    <w:rsid w:val="009F1D71"/>
    <w:rsid w:val="009F1D85"/>
    <w:rsid w:val="009F1D86"/>
    <w:rsid w:val="009F1DA4"/>
    <w:rsid w:val="009F1DD5"/>
    <w:rsid w:val="009F1DF1"/>
    <w:rsid w:val="009F1E44"/>
    <w:rsid w:val="009F1E6B"/>
    <w:rsid w:val="009F1E71"/>
    <w:rsid w:val="009F1E7A"/>
    <w:rsid w:val="009F1E9F"/>
    <w:rsid w:val="009F1ED8"/>
    <w:rsid w:val="009F1F08"/>
    <w:rsid w:val="009F1F0E"/>
    <w:rsid w:val="009F1F1E"/>
    <w:rsid w:val="009F1F29"/>
    <w:rsid w:val="009F1F46"/>
    <w:rsid w:val="009F1F5E"/>
    <w:rsid w:val="009F1FB0"/>
    <w:rsid w:val="009F1FB7"/>
    <w:rsid w:val="009F1FBC"/>
    <w:rsid w:val="009F1FD2"/>
    <w:rsid w:val="009F202F"/>
    <w:rsid w:val="009F206D"/>
    <w:rsid w:val="009F2088"/>
    <w:rsid w:val="009F20B2"/>
    <w:rsid w:val="009F20E5"/>
    <w:rsid w:val="009F20FF"/>
    <w:rsid w:val="009F2124"/>
    <w:rsid w:val="009F2125"/>
    <w:rsid w:val="009F2134"/>
    <w:rsid w:val="009F2188"/>
    <w:rsid w:val="009F219A"/>
    <w:rsid w:val="009F21CB"/>
    <w:rsid w:val="009F21CE"/>
    <w:rsid w:val="009F21E7"/>
    <w:rsid w:val="009F21FA"/>
    <w:rsid w:val="009F2201"/>
    <w:rsid w:val="009F2213"/>
    <w:rsid w:val="009F222F"/>
    <w:rsid w:val="009F223D"/>
    <w:rsid w:val="009F2263"/>
    <w:rsid w:val="009F226A"/>
    <w:rsid w:val="009F226B"/>
    <w:rsid w:val="009F22A6"/>
    <w:rsid w:val="009F22D5"/>
    <w:rsid w:val="009F22FA"/>
    <w:rsid w:val="009F235D"/>
    <w:rsid w:val="009F2363"/>
    <w:rsid w:val="009F236A"/>
    <w:rsid w:val="009F2374"/>
    <w:rsid w:val="009F2387"/>
    <w:rsid w:val="009F23AB"/>
    <w:rsid w:val="009F23CB"/>
    <w:rsid w:val="009F2408"/>
    <w:rsid w:val="009F2471"/>
    <w:rsid w:val="009F2490"/>
    <w:rsid w:val="009F24C0"/>
    <w:rsid w:val="009F24C1"/>
    <w:rsid w:val="009F254D"/>
    <w:rsid w:val="009F2565"/>
    <w:rsid w:val="009F2581"/>
    <w:rsid w:val="009F25C4"/>
    <w:rsid w:val="009F2607"/>
    <w:rsid w:val="009F26AB"/>
    <w:rsid w:val="009F26C4"/>
    <w:rsid w:val="009F26E0"/>
    <w:rsid w:val="009F26EA"/>
    <w:rsid w:val="009F2725"/>
    <w:rsid w:val="009F2745"/>
    <w:rsid w:val="009F2759"/>
    <w:rsid w:val="009F275F"/>
    <w:rsid w:val="009F2796"/>
    <w:rsid w:val="009F27A8"/>
    <w:rsid w:val="009F27E2"/>
    <w:rsid w:val="009F27EF"/>
    <w:rsid w:val="009F2866"/>
    <w:rsid w:val="009F2882"/>
    <w:rsid w:val="009F28CA"/>
    <w:rsid w:val="009F28F6"/>
    <w:rsid w:val="009F2919"/>
    <w:rsid w:val="009F2928"/>
    <w:rsid w:val="009F293A"/>
    <w:rsid w:val="009F2942"/>
    <w:rsid w:val="009F2949"/>
    <w:rsid w:val="009F2984"/>
    <w:rsid w:val="009F29CB"/>
    <w:rsid w:val="009F2A2B"/>
    <w:rsid w:val="009F2A71"/>
    <w:rsid w:val="009F2AC8"/>
    <w:rsid w:val="009F2AEA"/>
    <w:rsid w:val="009F2B2D"/>
    <w:rsid w:val="009F2B33"/>
    <w:rsid w:val="009F2B52"/>
    <w:rsid w:val="009F2B66"/>
    <w:rsid w:val="009F2B68"/>
    <w:rsid w:val="009F2B88"/>
    <w:rsid w:val="009F2B92"/>
    <w:rsid w:val="009F2BAF"/>
    <w:rsid w:val="009F2BC3"/>
    <w:rsid w:val="009F2BCD"/>
    <w:rsid w:val="009F2BEA"/>
    <w:rsid w:val="009F2BEB"/>
    <w:rsid w:val="009F2BEC"/>
    <w:rsid w:val="009F2C13"/>
    <w:rsid w:val="009F2CA2"/>
    <w:rsid w:val="009F2CAE"/>
    <w:rsid w:val="009F2CB2"/>
    <w:rsid w:val="009F2D01"/>
    <w:rsid w:val="009F2D10"/>
    <w:rsid w:val="009F2D25"/>
    <w:rsid w:val="009F2DE7"/>
    <w:rsid w:val="009F2E12"/>
    <w:rsid w:val="009F2E21"/>
    <w:rsid w:val="009F2E5F"/>
    <w:rsid w:val="009F2E79"/>
    <w:rsid w:val="009F2E92"/>
    <w:rsid w:val="009F2EA0"/>
    <w:rsid w:val="009F2EA1"/>
    <w:rsid w:val="009F2EFE"/>
    <w:rsid w:val="009F2F3C"/>
    <w:rsid w:val="009F2FC6"/>
    <w:rsid w:val="009F3042"/>
    <w:rsid w:val="009F3045"/>
    <w:rsid w:val="009F3074"/>
    <w:rsid w:val="009F308E"/>
    <w:rsid w:val="009F30CB"/>
    <w:rsid w:val="009F30DC"/>
    <w:rsid w:val="009F30E1"/>
    <w:rsid w:val="009F310F"/>
    <w:rsid w:val="009F311A"/>
    <w:rsid w:val="009F3121"/>
    <w:rsid w:val="009F3125"/>
    <w:rsid w:val="009F3136"/>
    <w:rsid w:val="009F3172"/>
    <w:rsid w:val="009F3176"/>
    <w:rsid w:val="009F317D"/>
    <w:rsid w:val="009F317E"/>
    <w:rsid w:val="009F3184"/>
    <w:rsid w:val="009F3187"/>
    <w:rsid w:val="009F31A4"/>
    <w:rsid w:val="009F31D3"/>
    <w:rsid w:val="009F31F7"/>
    <w:rsid w:val="009F3205"/>
    <w:rsid w:val="009F3232"/>
    <w:rsid w:val="009F3233"/>
    <w:rsid w:val="009F324B"/>
    <w:rsid w:val="009F325E"/>
    <w:rsid w:val="009F32DC"/>
    <w:rsid w:val="009F32E2"/>
    <w:rsid w:val="009F330E"/>
    <w:rsid w:val="009F3328"/>
    <w:rsid w:val="009F3355"/>
    <w:rsid w:val="009F336C"/>
    <w:rsid w:val="009F339F"/>
    <w:rsid w:val="009F33C8"/>
    <w:rsid w:val="009F33CF"/>
    <w:rsid w:val="009F33DF"/>
    <w:rsid w:val="009F340B"/>
    <w:rsid w:val="009F3420"/>
    <w:rsid w:val="009F3423"/>
    <w:rsid w:val="009F3437"/>
    <w:rsid w:val="009F346A"/>
    <w:rsid w:val="009F3476"/>
    <w:rsid w:val="009F348D"/>
    <w:rsid w:val="009F3495"/>
    <w:rsid w:val="009F34A4"/>
    <w:rsid w:val="009F34B6"/>
    <w:rsid w:val="009F34D9"/>
    <w:rsid w:val="009F3504"/>
    <w:rsid w:val="009F353C"/>
    <w:rsid w:val="009F3542"/>
    <w:rsid w:val="009F35E2"/>
    <w:rsid w:val="009F35EE"/>
    <w:rsid w:val="009F35F6"/>
    <w:rsid w:val="009F3653"/>
    <w:rsid w:val="009F3688"/>
    <w:rsid w:val="009F368E"/>
    <w:rsid w:val="009F36FB"/>
    <w:rsid w:val="009F3723"/>
    <w:rsid w:val="009F373D"/>
    <w:rsid w:val="009F3747"/>
    <w:rsid w:val="009F3754"/>
    <w:rsid w:val="009F3767"/>
    <w:rsid w:val="009F37E1"/>
    <w:rsid w:val="009F37FF"/>
    <w:rsid w:val="009F3815"/>
    <w:rsid w:val="009F3850"/>
    <w:rsid w:val="009F3864"/>
    <w:rsid w:val="009F3865"/>
    <w:rsid w:val="009F3877"/>
    <w:rsid w:val="009F3891"/>
    <w:rsid w:val="009F38A7"/>
    <w:rsid w:val="009F38B8"/>
    <w:rsid w:val="009F3925"/>
    <w:rsid w:val="009F392A"/>
    <w:rsid w:val="009F393C"/>
    <w:rsid w:val="009F395D"/>
    <w:rsid w:val="009F3967"/>
    <w:rsid w:val="009F396C"/>
    <w:rsid w:val="009F39A3"/>
    <w:rsid w:val="009F39AB"/>
    <w:rsid w:val="009F39B5"/>
    <w:rsid w:val="009F39D0"/>
    <w:rsid w:val="009F39E1"/>
    <w:rsid w:val="009F39F1"/>
    <w:rsid w:val="009F3A2F"/>
    <w:rsid w:val="009F3A6F"/>
    <w:rsid w:val="009F3A7D"/>
    <w:rsid w:val="009F3A81"/>
    <w:rsid w:val="009F3A86"/>
    <w:rsid w:val="009F3AB9"/>
    <w:rsid w:val="009F3AC9"/>
    <w:rsid w:val="009F3B23"/>
    <w:rsid w:val="009F3BBB"/>
    <w:rsid w:val="009F3C16"/>
    <w:rsid w:val="009F3CB8"/>
    <w:rsid w:val="009F3CD4"/>
    <w:rsid w:val="009F3CE1"/>
    <w:rsid w:val="009F3D19"/>
    <w:rsid w:val="009F3D5C"/>
    <w:rsid w:val="009F3DA3"/>
    <w:rsid w:val="009F3DB4"/>
    <w:rsid w:val="009F3DDE"/>
    <w:rsid w:val="009F3E07"/>
    <w:rsid w:val="009F3E20"/>
    <w:rsid w:val="009F3E2E"/>
    <w:rsid w:val="009F3E5F"/>
    <w:rsid w:val="009F3E82"/>
    <w:rsid w:val="009F3E83"/>
    <w:rsid w:val="009F3E8E"/>
    <w:rsid w:val="009F3EDE"/>
    <w:rsid w:val="009F3EDF"/>
    <w:rsid w:val="009F3F14"/>
    <w:rsid w:val="009F3F16"/>
    <w:rsid w:val="009F3F22"/>
    <w:rsid w:val="009F3F3A"/>
    <w:rsid w:val="009F3F69"/>
    <w:rsid w:val="009F3FA3"/>
    <w:rsid w:val="009F3FC7"/>
    <w:rsid w:val="009F402B"/>
    <w:rsid w:val="009F4034"/>
    <w:rsid w:val="009F4035"/>
    <w:rsid w:val="009F4058"/>
    <w:rsid w:val="009F408F"/>
    <w:rsid w:val="009F40B0"/>
    <w:rsid w:val="009F40E2"/>
    <w:rsid w:val="009F4111"/>
    <w:rsid w:val="009F4118"/>
    <w:rsid w:val="009F4119"/>
    <w:rsid w:val="009F413C"/>
    <w:rsid w:val="009F417E"/>
    <w:rsid w:val="009F4196"/>
    <w:rsid w:val="009F41D1"/>
    <w:rsid w:val="009F41D2"/>
    <w:rsid w:val="009F41DF"/>
    <w:rsid w:val="009F4217"/>
    <w:rsid w:val="009F4222"/>
    <w:rsid w:val="009F422C"/>
    <w:rsid w:val="009F422E"/>
    <w:rsid w:val="009F4276"/>
    <w:rsid w:val="009F42A6"/>
    <w:rsid w:val="009F42C6"/>
    <w:rsid w:val="009F42CC"/>
    <w:rsid w:val="009F4336"/>
    <w:rsid w:val="009F4352"/>
    <w:rsid w:val="009F4354"/>
    <w:rsid w:val="009F4384"/>
    <w:rsid w:val="009F4395"/>
    <w:rsid w:val="009F43CA"/>
    <w:rsid w:val="009F43ED"/>
    <w:rsid w:val="009F4408"/>
    <w:rsid w:val="009F441A"/>
    <w:rsid w:val="009F441F"/>
    <w:rsid w:val="009F4427"/>
    <w:rsid w:val="009F4436"/>
    <w:rsid w:val="009F4470"/>
    <w:rsid w:val="009F4473"/>
    <w:rsid w:val="009F447C"/>
    <w:rsid w:val="009F4492"/>
    <w:rsid w:val="009F44BE"/>
    <w:rsid w:val="009F44C9"/>
    <w:rsid w:val="009F44D1"/>
    <w:rsid w:val="009F44F3"/>
    <w:rsid w:val="009F4509"/>
    <w:rsid w:val="009F453F"/>
    <w:rsid w:val="009F4546"/>
    <w:rsid w:val="009F4596"/>
    <w:rsid w:val="009F45C6"/>
    <w:rsid w:val="009F45CF"/>
    <w:rsid w:val="009F461B"/>
    <w:rsid w:val="009F463A"/>
    <w:rsid w:val="009F4640"/>
    <w:rsid w:val="009F4645"/>
    <w:rsid w:val="009F467E"/>
    <w:rsid w:val="009F46A7"/>
    <w:rsid w:val="009F46CA"/>
    <w:rsid w:val="009F46D9"/>
    <w:rsid w:val="009F46DE"/>
    <w:rsid w:val="009F46E4"/>
    <w:rsid w:val="009F4737"/>
    <w:rsid w:val="009F4742"/>
    <w:rsid w:val="009F4748"/>
    <w:rsid w:val="009F4771"/>
    <w:rsid w:val="009F478B"/>
    <w:rsid w:val="009F47AB"/>
    <w:rsid w:val="009F47DC"/>
    <w:rsid w:val="009F47F3"/>
    <w:rsid w:val="009F47F4"/>
    <w:rsid w:val="009F4851"/>
    <w:rsid w:val="009F4859"/>
    <w:rsid w:val="009F486C"/>
    <w:rsid w:val="009F487C"/>
    <w:rsid w:val="009F48B9"/>
    <w:rsid w:val="009F48C9"/>
    <w:rsid w:val="009F48DF"/>
    <w:rsid w:val="009F494A"/>
    <w:rsid w:val="009F495B"/>
    <w:rsid w:val="009F498E"/>
    <w:rsid w:val="009F499B"/>
    <w:rsid w:val="009F49F9"/>
    <w:rsid w:val="009F4A6B"/>
    <w:rsid w:val="009F4A7B"/>
    <w:rsid w:val="009F4A7D"/>
    <w:rsid w:val="009F4A85"/>
    <w:rsid w:val="009F4A96"/>
    <w:rsid w:val="009F4AC6"/>
    <w:rsid w:val="009F4B04"/>
    <w:rsid w:val="009F4B0A"/>
    <w:rsid w:val="009F4B0E"/>
    <w:rsid w:val="009F4B28"/>
    <w:rsid w:val="009F4B4C"/>
    <w:rsid w:val="009F4BAC"/>
    <w:rsid w:val="009F4BBD"/>
    <w:rsid w:val="009F4BDB"/>
    <w:rsid w:val="009F4BF2"/>
    <w:rsid w:val="009F4C19"/>
    <w:rsid w:val="009F4C41"/>
    <w:rsid w:val="009F4CDE"/>
    <w:rsid w:val="009F4CEF"/>
    <w:rsid w:val="009F4D14"/>
    <w:rsid w:val="009F4D2F"/>
    <w:rsid w:val="009F4D4F"/>
    <w:rsid w:val="009F4D58"/>
    <w:rsid w:val="009F4D80"/>
    <w:rsid w:val="009F4DAB"/>
    <w:rsid w:val="009F4DC4"/>
    <w:rsid w:val="009F4DC9"/>
    <w:rsid w:val="009F4DCE"/>
    <w:rsid w:val="009F4E04"/>
    <w:rsid w:val="009F4E0B"/>
    <w:rsid w:val="009F4E31"/>
    <w:rsid w:val="009F4EA6"/>
    <w:rsid w:val="009F4EB7"/>
    <w:rsid w:val="009F4EC9"/>
    <w:rsid w:val="009F4EF0"/>
    <w:rsid w:val="009F4F0F"/>
    <w:rsid w:val="009F4F19"/>
    <w:rsid w:val="009F4F34"/>
    <w:rsid w:val="009F4F3C"/>
    <w:rsid w:val="009F4F50"/>
    <w:rsid w:val="009F4F89"/>
    <w:rsid w:val="009F4FE2"/>
    <w:rsid w:val="009F4FFF"/>
    <w:rsid w:val="009F5004"/>
    <w:rsid w:val="009F5030"/>
    <w:rsid w:val="009F5032"/>
    <w:rsid w:val="009F5047"/>
    <w:rsid w:val="009F504A"/>
    <w:rsid w:val="009F5076"/>
    <w:rsid w:val="009F507B"/>
    <w:rsid w:val="009F5082"/>
    <w:rsid w:val="009F509C"/>
    <w:rsid w:val="009F50E5"/>
    <w:rsid w:val="009F50F8"/>
    <w:rsid w:val="009F511E"/>
    <w:rsid w:val="009F5137"/>
    <w:rsid w:val="009F5148"/>
    <w:rsid w:val="009F518D"/>
    <w:rsid w:val="009F518E"/>
    <w:rsid w:val="009F518F"/>
    <w:rsid w:val="009F51A5"/>
    <w:rsid w:val="009F51AB"/>
    <w:rsid w:val="009F51D7"/>
    <w:rsid w:val="009F51E1"/>
    <w:rsid w:val="009F51E6"/>
    <w:rsid w:val="009F5214"/>
    <w:rsid w:val="009F525A"/>
    <w:rsid w:val="009F5264"/>
    <w:rsid w:val="009F5267"/>
    <w:rsid w:val="009F5274"/>
    <w:rsid w:val="009F52C8"/>
    <w:rsid w:val="009F52CA"/>
    <w:rsid w:val="009F52CB"/>
    <w:rsid w:val="009F52CE"/>
    <w:rsid w:val="009F52DC"/>
    <w:rsid w:val="009F533C"/>
    <w:rsid w:val="009F5345"/>
    <w:rsid w:val="009F5355"/>
    <w:rsid w:val="009F535F"/>
    <w:rsid w:val="009F5391"/>
    <w:rsid w:val="009F53B2"/>
    <w:rsid w:val="009F540C"/>
    <w:rsid w:val="009F5418"/>
    <w:rsid w:val="009F5451"/>
    <w:rsid w:val="009F5472"/>
    <w:rsid w:val="009F5481"/>
    <w:rsid w:val="009F5499"/>
    <w:rsid w:val="009F5510"/>
    <w:rsid w:val="009F5555"/>
    <w:rsid w:val="009F557F"/>
    <w:rsid w:val="009F5593"/>
    <w:rsid w:val="009F5630"/>
    <w:rsid w:val="009F563C"/>
    <w:rsid w:val="009F5647"/>
    <w:rsid w:val="009F5650"/>
    <w:rsid w:val="009F5684"/>
    <w:rsid w:val="009F568A"/>
    <w:rsid w:val="009F5699"/>
    <w:rsid w:val="009F56C2"/>
    <w:rsid w:val="009F56C3"/>
    <w:rsid w:val="009F56DF"/>
    <w:rsid w:val="009F5708"/>
    <w:rsid w:val="009F576B"/>
    <w:rsid w:val="009F5780"/>
    <w:rsid w:val="009F57CA"/>
    <w:rsid w:val="009F57E3"/>
    <w:rsid w:val="009F5809"/>
    <w:rsid w:val="009F5866"/>
    <w:rsid w:val="009F58C3"/>
    <w:rsid w:val="009F58CC"/>
    <w:rsid w:val="009F58E2"/>
    <w:rsid w:val="009F58F6"/>
    <w:rsid w:val="009F592C"/>
    <w:rsid w:val="009F5932"/>
    <w:rsid w:val="009F5934"/>
    <w:rsid w:val="009F5968"/>
    <w:rsid w:val="009F5978"/>
    <w:rsid w:val="009F59A9"/>
    <w:rsid w:val="009F59EA"/>
    <w:rsid w:val="009F5A29"/>
    <w:rsid w:val="009F5A65"/>
    <w:rsid w:val="009F5A83"/>
    <w:rsid w:val="009F5A92"/>
    <w:rsid w:val="009F5AC6"/>
    <w:rsid w:val="009F5AE6"/>
    <w:rsid w:val="009F5B26"/>
    <w:rsid w:val="009F5B44"/>
    <w:rsid w:val="009F5BA4"/>
    <w:rsid w:val="009F5BCC"/>
    <w:rsid w:val="009F5BE9"/>
    <w:rsid w:val="009F5BFB"/>
    <w:rsid w:val="009F5C01"/>
    <w:rsid w:val="009F5C11"/>
    <w:rsid w:val="009F5C3A"/>
    <w:rsid w:val="009F5C3B"/>
    <w:rsid w:val="009F5C4B"/>
    <w:rsid w:val="009F5C67"/>
    <w:rsid w:val="009F5C90"/>
    <w:rsid w:val="009F5C9B"/>
    <w:rsid w:val="009F5CC9"/>
    <w:rsid w:val="009F5CCF"/>
    <w:rsid w:val="009F5CD2"/>
    <w:rsid w:val="009F5D12"/>
    <w:rsid w:val="009F5D5E"/>
    <w:rsid w:val="009F5DB9"/>
    <w:rsid w:val="009F5DD3"/>
    <w:rsid w:val="009F5E17"/>
    <w:rsid w:val="009F5E62"/>
    <w:rsid w:val="009F5EA2"/>
    <w:rsid w:val="009F5EAB"/>
    <w:rsid w:val="009F5ECF"/>
    <w:rsid w:val="009F5F04"/>
    <w:rsid w:val="009F5F3D"/>
    <w:rsid w:val="009F5F53"/>
    <w:rsid w:val="009F5F6D"/>
    <w:rsid w:val="009F5FD7"/>
    <w:rsid w:val="009F5FE0"/>
    <w:rsid w:val="009F6038"/>
    <w:rsid w:val="009F603C"/>
    <w:rsid w:val="009F6049"/>
    <w:rsid w:val="009F607D"/>
    <w:rsid w:val="009F6086"/>
    <w:rsid w:val="009F60C6"/>
    <w:rsid w:val="009F611C"/>
    <w:rsid w:val="009F6125"/>
    <w:rsid w:val="009F6128"/>
    <w:rsid w:val="009F6132"/>
    <w:rsid w:val="009F61FD"/>
    <w:rsid w:val="009F6214"/>
    <w:rsid w:val="009F6259"/>
    <w:rsid w:val="009F628C"/>
    <w:rsid w:val="009F62C6"/>
    <w:rsid w:val="009F6308"/>
    <w:rsid w:val="009F630E"/>
    <w:rsid w:val="009F6381"/>
    <w:rsid w:val="009F6399"/>
    <w:rsid w:val="009F63C5"/>
    <w:rsid w:val="009F640A"/>
    <w:rsid w:val="009F640F"/>
    <w:rsid w:val="009F641F"/>
    <w:rsid w:val="009F6421"/>
    <w:rsid w:val="009F643D"/>
    <w:rsid w:val="009F6440"/>
    <w:rsid w:val="009F6456"/>
    <w:rsid w:val="009F6479"/>
    <w:rsid w:val="009F6489"/>
    <w:rsid w:val="009F6498"/>
    <w:rsid w:val="009F64A0"/>
    <w:rsid w:val="009F64B0"/>
    <w:rsid w:val="009F64D7"/>
    <w:rsid w:val="009F651B"/>
    <w:rsid w:val="009F6522"/>
    <w:rsid w:val="009F6527"/>
    <w:rsid w:val="009F653F"/>
    <w:rsid w:val="009F6542"/>
    <w:rsid w:val="009F65C1"/>
    <w:rsid w:val="009F65D5"/>
    <w:rsid w:val="009F65DD"/>
    <w:rsid w:val="009F65E3"/>
    <w:rsid w:val="009F6605"/>
    <w:rsid w:val="009F6619"/>
    <w:rsid w:val="009F6659"/>
    <w:rsid w:val="009F66DA"/>
    <w:rsid w:val="009F66E6"/>
    <w:rsid w:val="009F6712"/>
    <w:rsid w:val="009F6733"/>
    <w:rsid w:val="009F674F"/>
    <w:rsid w:val="009F6752"/>
    <w:rsid w:val="009F675B"/>
    <w:rsid w:val="009F6770"/>
    <w:rsid w:val="009F67A8"/>
    <w:rsid w:val="009F6879"/>
    <w:rsid w:val="009F6881"/>
    <w:rsid w:val="009F6896"/>
    <w:rsid w:val="009F68DD"/>
    <w:rsid w:val="009F690A"/>
    <w:rsid w:val="009F6972"/>
    <w:rsid w:val="009F6975"/>
    <w:rsid w:val="009F69D1"/>
    <w:rsid w:val="009F69EB"/>
    <w:rsid w:val="009F6A4B"/>
    <w:rsid w:val="009F6A6E"/>
    <w:rsid w:val="009F6ADF"/>
    <w:rsid w:val="009F6AEE"/>
    <w:rsid w:val="009F6B3E"/>
    <w:rsid w:val="009F6B42"/>
    <w:rsid w:val="009F6B53"/>
    <w:rsid w:val="009F6BFC"/>
    <w:rsid w:val="009F6C0C"/>
    <w:rsid w:val="009F6C21"/>
    <w:rsid w:val="009F6C66"/>
    <w:rsid w:val="009F6C83"/>
    <w:rsid w:val="009F6C85"/>
    <w:rsid w:val="009F6C8E"/>
    <w:rsid w:val="009F6CEC"/>
    <w:rsid w:val="009F6CFE"/>
    <w:rsid w:val="009F6D62"/>
    <w:rsid w:val="009F6D7C"/>
    <w:rsid w:val="009F6D89"/>
    <w:rsid w:val="009F6DA3"/>
    <w:rsid w:val="009F6DBF"/>
    <w:rsid w:val="009F6DF5"/>
    <w:rsid w:val="009F6E23"/>
    <w:rsid w:val="009F6E38"/>
    <w:rsid w:val="009F6E5E"/>
    <w:rsid w:val="009F6E66"/>
    <w:rsid w:val="009F6E88"/>
    <w:rsid w:val="009F6EA9"/>
    <w:rsid w:val="009F6EE0"/>
    <w:rsid w:val="009F6EFF"/>
    <w:rsid w:val="009F6F44"/>
    <w:rsid w:val="009F6F5A"/>
    <w:rsid w:val="009F6F78"/>
    <w:rsid w:val="009F6F7A"/>
    <w:rsid w:val="009F6F84"/>
    <w:rsid w:val="009F6F9D"/>
    <w:rsid w:val="009F6FA4"/>
    <w:rsid w:val="009F6FD0"/>
    <w:rsid w:val="009F6FDF"/>
    <w:rsid w:val="009F6FEF"/>
    <w:rsid w:val="009F703D"/>
    <w:rsid w:val="009F7078"/>
    <w:rsid w:val="009F70C0"/>
    <w:rsid w:val="009F70C7"/>
    <w:rsid w:val="009F711F"/>
    <w:rsid w:val="009F713F"/>
    <w:rsid w:val="009F7160"/>
    <w:rsid w:val="009F7161"/>
    <w:rsid w:val="009F718E"/>
    <w:rsid w:val="009F71C5"/>
    <w:rsid w:val="009F71C9"/>
    <w:rsid w:val="009F71D4"/>
    <w:rsid w:val="009F71DE"/>
    <w:rsid w:val="009F7208"/>
    <w:rsid w:val="009F7221"/>
    <w:rsid w:val="009F723D"/>
    <w:rsid w:val="009F7244"/>
    <w:rsid w:val="009F7258"/>
    <w:rsid w:val="009F7267"/>
    <w:rsid w:val="009F7271"/>
    <w:rsid w:val="009F7282"/>
    <w:rsid w:val="009F7295"/>
    <w:rsid w:val="009F72E8"/>
    <w:rsid w:val="009F7302"/>
    <w:rsid w:val="009F731F"/>
    <w:rsid w:val="009F732F"/>
    <w:rsid w:val="009F7348"/>
    <w:rsid w:val="009F7365"/>
    <w:rsid w:val="009F7374"/>
    <w:rsid w:val="009F737F"/>
    <w:rsid w:val="009F7386"/>
    <w:rsid w:val="009F73A3"/>
    <w:rsid w:val="009F73DF"/>
    <w:rsid w:val="009F73E5"/>
    <w:rsid w:val="009F7414"/>
    <w:rsid w:val="009F7424"/>
    <w:rsid w:val="009F7430"/>
    <w:rsid w:val="009F7432"/>
    <w:rsid w:val="009F74C6"/>
    <w:rsid w:val="009F74D2"/>
    <w:rsid w:val="009F74F9"/>
    <w:rsid w:val="009F751A"/>
    <w:rsid w:val="009F752F"/>
    <w:rsid w:val="009F7558"/>
    <w:rsid w:val="009F75DF"/>
    <w:rsid w:val="009F760F"/>
    <w:rsid w:val="009F7614"/>
    <w:rsid w:val="009F7623"/>
    <w:rsid w:val="009F7635"/>
    <w:rsid w:val="009F7645"/>
    <w:rsid w:val="009F766C"/>
    <w:rsid w:val="009F76E8"/>
    <w:rsid w:val="009F7727"/>
    <w:rsid w:val="009F77B8"/>
    <w:rsid w:val="009F77C6"/>
    <w:rsid w:val="009F7802"/>
    <w:rsid w:val="009F781E"/>
    <w:rsid w:val="009F787C"/>
    <w:rsid w:val="009F789E"/>
    <w:rsid w:val="009F78E2"/>
    <w:rsid w:val="009F7906"/>
    <w:rsid w:val="009F791A"/>
    <w:rsid w:val="009F792E"/>
    <w:rsid w:val="009F7939"/>
    <w:rsid w:val="009F795B"/>
    <w:rsid w:val="009F795F"/>
    <w:rsid w:val="009F7971"/>
    <w:rsid w:val="009F798C"/>
    <w:rsid w:val="009F79F0"/>
    <w:rsid w:val="009F7A02"/>
    <w:rsid w:val="009F7A0B"/>
    <w:rsid w:val="009F7A19"/>
    <w:rsid w:val="009F7A37"/>
    <w:rsid w:val="009F7AA3"/>
    <w:rsid w:val="009F7ABB"/>
    <w:rsid w:val="009F7AEA"/>
    <w:rsid w:val="009F7B04"/>
    <w:rsid w:val="009F7B27"/>
    <w:rsid w:val="009F7B2C"/>
    <w:rsid w:val="009F7B2D"/>
    <w:rsid w:val="009F7B35"/>
    <w:rsid w:val="009F7B7A"/>
    <w:rsid w:val="009F7B8E"/>
    <w:rsid w:val="009F7C18"/>
    <w:rsid w:val="009F7C6F"/>
    <w:rsid w:val="009F7CA3"/>
    <w:rsid w:val="009F7CA8"/>
    <w:rsid w:val="009F7CCA"/>
    <w:rsid w:val="009F7CE5"/>
    <w:rsid w:val="009F7CEF"/>
    <w:rsid w:val="009F7D10"/>
    <w:rsid w:val="009F7D1F"/>
    <w:rsid w:val="009F7D3E"/>
    <w:rsid w:val="009F7D50"/>
    <w:rsid w:val="009F7D5B"/>
    <w:rsid w:val="009F7D93"/>
    <w:rsid w:val="009F7DBD"/>
    <w:rsid w:val="009F7DE8"/>
    <w:rsid w:val="009F7E40"/>
    <w:rsid w:val="009F7E59"/>
    <w:rsid w:val="009F7E81"/>
    <w:rsid w:val="009F7EBD"/>
    <w:rsid w:val="009F7ED1"/>
    <w:rsid w:val="009F7EE0"/>
    <w:rsid w:val="009F7F0B"/>
    <w:rsid w:val="009F7F29"/>
    <w:rsid w:val="009F7F69"/>
    <w:rsid w:val="009F7F6C"/>
    <w:rsid w:val="009F7F8D"/>
    <w:rsid w:val="009F7FC5"/>
    <w:rsid w:val="009F7FCC"/>
    <w:rsid w:val="009F7FE6"/>
    <w:rsid w:val="00A00022"/>
    <w:rsid w:val="00A0004E"/>
    <w:rsid w:val="00A00092"/>
    <w:rsid w:val="00A000A1"/>
    <w:rsid w:val="00A000AB"/>
    <w:rsid w:val="00A000B8"/>
    <w:rsid w:val="00A000BF"/>
    <w:rsid w:val="00A000E5"/>
    <w:rsid w:val="00A000FB"/>
    <w:rsid w:val="00A0015D"/>
    <w:rsid w:val="00A001C5"/>
    <w:rsid w:val="00A001E0"/>
    <w:rsid w:val="00A001FF"/>
    <w:rsid w:val="00A00207"/>
    <w:rsid w:val="00A00215"/>
    <w:rsid w:val="00A00232"/>
    <w:rsid w:val="00A002BA"/>
    <w:rsid w:val="00A002DB"/>
    <w:rsid w:val="00A00312"/>
    <w:rsid w:val="00A0031F"/>
    <w:rsid w:val="00A00332"/>
    <w:rsid w:val="00A00355"/>
    <w:rsid w:val="00A0037C"/>
    <w:rsid w:val="00A00388"/>
    <w:rsid w:val="00A0038C"/>
    <w:rsid w:val="00A0039B"/>
    <w:rsid w:val="00A003A2"/>
    <w:rsid w:val="00A003CC"/>
    <w:rsid w:val="00A003E6"/>
    <w:rsid w:val="00A003F0"/>
    <w:rsid w:val="00A0044A"/>
    <w:rsid w:val="00A00483"/>
    <w:rsid w:val="00A0048D"/>
    <w:rsid w:val="00A00493"/>
    <w:rsid w:val="00A004A0"/>
    <w:rsid w:val="00A00506"/>
    <w:rsid w:val="00A0051A"/>
    <w:rsid w:val="00A00535"/>
    <w:rsid w:val="00A00542"/>
    <w:rsid w:val="00A0054F"/>
    <w:rsid w:val="00A00560"/>
    <w:rsid w:val="00A00564"/>
    <w:rsid w:val="00A00579"/>
    <w:rsid w:val="00A005A5"/>
    <w:rsid w:val="00A005A8"/>
    <w:rsid w:val="00A005D5"/>
    <w:rsid w:val="00A005E1"/>
    <w:rsid w:val="00A00628"/>
    <w:rsid w:val="00A00691"/>
    <w:rsid w:val="00A00693"/>
    <w:rsid w:val="00A00696"/>
    <w:rsid w:val="00A0069B"/>
    <w:rsid w:val="00A006A3"/>
    <w:rsid w:val="00A006BC"/>
    <w:rsid w:val="00A006C6"/>
    <w:rsid w:val="00A006EB"/>
    <w:rsid w:val="00A006FF"/>
    <w:rsid w:val="00A0070D"/>
    <w:rsid w:val="00A00738"/>
    <w:rsid w:val="00A0077D"/>
    <w:rsid w:val="00A00802"/>
    <w:rsid w:val="00A00838"/>
    <w:rsid w:val="00A00846"/>
    <w:rsid w:val="00A0090A"/>
    <w:rsid w:val="00A0092C"/>
    <w:rsid w:val="00A0094D"/>
    <w:rsid w:val="00A00951"/>
    <w:rsid w:val="00A00973"/>
    <w:rsid w:val="00A009A9"/>
    <w:rsid w:val="00A009D2"/>
    <w:rsid w:val="00A009EA"/>
    <w:rsid w:val="00A009EF"/>
    <w:rsid w:val="00A00A19"/>
    <w:rsid w:val="00A00A21"/>
    <w:rsid w:val="00A00A31"/>
    <w:rsid w:val="00A00A4A"/>
    <w:rsid w:val="00A00A6B"/>
    <w:rsid w:val="00A00A83"/>
    <w:rsid w:val="00A00A9B"/>
    <w:rsid w:val="00A00AAA"/>
    <w:rsid w:val="00A00AB5"/>
    <w:rsid w:val="00A00BA5"/>
    <w:rsid w:val="00A00BBE"/>
    <w:rsid w:val="00A00BC7"/>
    <w:rsid w:val="00A00C15"/>
    <w:rsid w:val="00A00C16"/>
    <w:rsid w:val="00A00C67"/>
    <w:rsid w:val="00A00C79"/>
    <w:rsid w:val="00A00C85"/>
    <w:rsid w:val="00A00C96"/>
    <w:rsid w:val="00A00CEE"/>
    <w:rsid w:val="00A00D25"/>
    <w:rsid w:val="00A00D2A"/>
    <w:rsid w:val="00A00D30"/>
    <w:rsid w:val="00A00D47"/>
    <w:rsid w:val="00A00D87"/>
    <w:rsid w:val="00A00DBD"/>
    <w:rsid w:val="00A00DCB"/>
    <w:rsid w:val="00A00DDC"/>
    <w:rsid w:val="00A00E04"/>
    <w:rsid w:val="00A00E38"/>
    <w:rsid w:val="00A00EC8"/>
    <w:rsid w:val="00A00ED9"/>
    <w:rsid w:val="00A00EEA"/>
    <w:rsid w:val="00A00F37"/>
    <w:rsid w:val="00A00F5B"/>
    <w:rsid w:val="00A00F74"/>
    <w:rsid w:val="00A00F96"/>
    <w:rsid w:val="00A00FB0"/>
    <w:rsid w:val="00A00FD6"/>
    <w:rsid w:val="00A01004"/>
    <w:rsid w:val="00A0103E"/>
    <w:rsid w:val="00A0104F"/>
    <w:rsid w:val="00A01063"/>
    <w:rsid w:val="00A0107F"/>
    <w:rsid w:val="00A0108B"/>
    <w:rsid w:val="00A010A6"/>
    <w:rsid w:val="00A010C2"/>
    <w:rsid w:val="00A010F7"/>
    <w:rsid w:val="00A010F9"/>
    <w:rsid w:val="00A01188"/>
    <w:rsid w:val="00A01195"/>
    <w:rsid w:val="00A01196"/>
    <w:rsid w:val="00A011B5"/>
    <w:rsid w:val="00A011D0"/>
    <w:rsid w:val="00A011D3"/>
    <w:rsid w:val="00A011EF"/>
    <w:rsid w:val="00A01221"/>
    <w:rsid w:val="00A01242"/>
    <w:rsid w:val="00A01298"/>
    <w:rsid w:val="00A012BA"/>
    <w:rsid w:val="00A012C4"/>
    <w:rsid w:val="00A012EF"/>
    <w:rsid w:val="00A01316"/>
    <w:rsid w:val="00A0138B"/>
    <w:rsid w:val="00A01392"/>
    <w:rsid w:val="00A013B0"/>
    <w:rsid w:val="00A01453"/>
    <w:rsid w:val="00A014CA"/>
    <w:rsid w:val="00A014D3"/>
    <w:rsid w:val="00A014E0"/>
    <w:rsid w:val="00A014E1"/>
    <w:rsid w:val="00A014FC"/>
    <w:rsid w:val="00A0154D"/>
    <w:rsid w:val="00A01551"/>
    <w:rsid w:val="00A01553"/>
    <w:rsid w:val="00A01577"/>
    <w:rsid w:val="00A015E0"/>
    <w:rsid w:val="00A01604"/>
    <w:rsid w:val="00A01605"/>
    <w:rsid w:val="00A01657"/>
    <w:rsid w:val="00A0167F"/>
    <w:rsid w:val="00A01681"/>
    <w:rsid w:val="00A0168D"/>
    <w:rsid w:val="00A01695"/>
    <w:rsid w:val="00A016BC"/>
    <w:rsid w:val="00A016C7"/>
    <w:rsid w:val="00A016E4"/>
    <w:rsid w:val="00A0171A"/>
    <w:rsid w:val="00A01720"/>
    <w:rsid w:val="00A01727"/>
    <w:rsid w:val="00A0172E"/>
    <w:rsid w:val="00A01754"/>
    <w:rsid w:val="00A0176B"/>
    <w:rsid w:val="00A01781"/>
    <w:rsid w:val="00A0178C"/>
    <w:rsid w:val="00A017D6"/>
    <w:rsid w:val="00A017E3"/>
    <w:rsid w:val="00A01856"/>
    <w:rsid w:val="00A01874"/>
    <w:rsid w:val="00A0189C"/>
    <w:rsid w:val="00A018D0"/>
    <w:rsid w:val="00A018FA"/>
    <w:rsid w:val="00A018FE"/>
    <w:rsid w:val="00A01918"/>
    <w:rsid w:val="00A0191C"/>
    <w:rsid w:val="00A01954"/>
    <w:rsid w:val="00A0195E"/>
    <w:rsid w:val="00A01971"/>
    <w:rsid w:val="00A01988"/>
    <w:rsid w:val="00A019C3"/>
    <w:rsid w:val="00A019CB"/>
    <w:rsid w:val="00A01A06"/>
    <w:rsid w:val="00A01A1A"/>
    <w:rsid w:val="00A01A2A"/>
    <w:rsid w:val="00A01A62"/>
    <w:rsid w:val="00A01ABC"/>
    <w:rsid w:val="00A01B2F"/>
    <w:rsid w:val="00A01B47"/>
    <w:rsid w:val="00A01B96"/>
    <w:rsid w:val="00A01B9A"/>
    <w:rsid w:val="00A01BF8"/>
    <w:rsid w:val="00A01C0B"/>
    <w:rsid w:val="00A01C19"/>
    <w:rsid w:val="00A01C1F"/>
    <w:rsid w:val="00A01C54"/>
    <w:rsid w:val="00A01C86"/>
    <w:rsid w:val="00A01C87"/>
    <w:rsid w:val="00A01D05"/>
    <w:rsid w:val="00A01D50"/>
    <w:rsid w:val="00A01D82"/>
    <w:rsid w:val="00A01DD1"/>
    <w:rsid w:val="00A01E22"/>
    <w:rsid w:val="00A01E26"/>
    <w:rsid w:val="00A01E35"/>
    <w:rsid w:val="00A01E51"/>
    <w:rsid w:val="00A01E52"/>
    <w:rsid w:val="00A01EC7"/>
    <w:rsid w:val="00A01ED7"/>
    <w:rsid w:val="00A01F19"/>
    <w:rsid w:val="00A01F3E"/>
    <w:rsid w:val="00A01F55"/>
    <w:rsid w:val="00A01F5B"/>
    <w:rsid w:val="00A01F9D"/>
    <w:rsid w:val="00A01FCB"/>
    <w:rsid w:val="00A02007"/>
    <w:rsid w:val="00A02009"/>
    <w:rsid w:val="00A0202C"/>
    <w:rsid w:val="00A0202D"/>
    <w:rsid w:val="00A0202E"/>
    <w:rsid w:val="00A02043"/>
    <w:rsid w:val="00A02052"/>
    <w:rsid w:val="00A0206B"/>
    <w:rsid w:val="00A020C3"/>
    <w:rsid w:val="00A020C9"/>
    <w:rsid w:val="00A020D6"/>
    <w:rsid w:val="00A02105"/>
    <w:rsid w:val="00A02146"/>
    <w:rsid w:val="00A02163"/>
    <w:rsid w:val="00A0217D"/>
    <w:rsid w:val="00A0217F"/>
    <w:rsid w:val="00A0218A"/>
    <w:rsid w:val="00A021A3"/>
    <w:rsid w:val="00A021A5"/>
    <w:rsid w:val="00A021A7"/>
    <w:rsid w:val="00A021AE"/>
    <w:rsid w:val="00A021F5"/>
    <w:rsid w:val="00A0223F"/>
    <w:rsid w:val="00A022BE"/>
    <w:rsid w:val="00A022BF"/>
    <w:rsid w:val="00A022C0"/>
    <w:rsid w:val="00A022C9"/>
    <w:rsid w:val="00A022CE"/>
    <w:rsid w:val="00A02305"/>
    <w:rsid w:val="00A02353"/>
    <w:rsid w:val="00A0237C"/>
    <w:rsid w:val="00A02398"/>
    <w:rsid w:val="00A023A9"/>
    <w:rsid w:val="00A023DD"/>
    <w:rsid w:val="00A02401"/>
    <w:rsid w:val="00A02412"/>
    <w:rsid w:val="00A02428"/>
    <w:rsid w:val="00A0243F"/>
    <w:rsid w:val="00A02452"/>
    <w:rsid w:val="00A02461"/>
    <w:rsid w:val="00A02464"/>
    <w:rsid w:val="00A02471"/>
    <w:rsid w:val="00A0249A"/>
    <w:rsid w:val="00A024A1"/>
    <w:rsid w:val="00A024F1"/>
    <w:rsid w:val="00A024FC"/>
    <w:rsid w:val="00A02503"/>
    <w:rsid w:val="00A0252F"/>
    <w:rsid w:val="00A0253A"/>
    <w:rsid w:val="00A0254B"/>
    <w:rsid w:val="00A02557"/>
    <w:rsid w:val="00A02561"/>
    <w:rsid w:val="00A02596"/>
    <w:rsid w:val="00A0259E"/>
    <w:rsid w:val="00A025B2"/>
    <w:rsid w:val="00A025B4"/>
    <w:rsid w:val="00A025BB"/>
    <w:rsid w:val="00A025C6"/>
    <w:rsid w:val="00A025F0"/>
    <w:rsid w:val="00A025FF"/>
    <w:rsid w:val="00A02605"/>
    <w:rsid w:val="00A02655"/>
    <w:rsid w:val="00A0266D"/>
    <w:rsid w:val="00A02670"/>
    <w:rsid w:val="00A02683"/>
    <w:rsid w:val="00A0269A"/>
    <w:rsid w:val="00A026B8"/>
    <w:rsid w:val="00A026C9"/>
    <w:rsid w:val="00A026D7"/>
    <w:rsid w:val="00A026E0"/>
    <w:rsid w:val="00A0270C"/>
    <w:rsid w:val="00A02730"/>
    <w:rsid w:val="00A0276A"/>
    <w:rsid w:val="00A0276C"/>
    <w:rsid w:val="00A0276E"/>
    <w:rsid w:val="00A02774"/>
    <w:rsid w:val="00A02788"/>
    <w:rsid w:val="00A0278A"/>
    <w:rsid w:val="00A027D0"/>
    <w:rsid w:val="00A027F5"/>
    <w:rsid w:val="00A027FC"/>
    <w:rsid w:val="00A028A1"/>
    <w:rsid w:val="00A028C5"/>
    <w:rsid w:val="00A028E8"/>
    <w:rsid w:val="00A0295D"/>
    <w:rsid w:val="00A02965"/>
    <w:rsid w:val="00A029D8"/>
    <w:rsid w:val="00A02A18"/>
    <w:rsid w:val="00A02A6A"/>
    <w:rsid w:val="00A02A70"/>
    <w:rsid w:val="00A02A77"/>
    <w:rsid w:val="00A02A8A"/>
    <w:rsid w:val="00A02A8B"/>
    <w:rsid w:val="00A02A92"/>
    <w:rsid w:val="00A02AA4"/>
    <w:rsid w:val="00A02AA8"/>
    <w:rsid w:val="00A02AAB"/>
    <w:rsid w:val="00A02AB5"/>
    <w:rsid w:val="00A02B07"/>
    <w:rsid w:val="00A02B11"/>
    <w:rsid w:val="00A02B20"/>
    <w:rsid w:val="00A02B90"/>
    <w:rsid w:val="00A02BE2"/>
    <w:rsid w:val="00A02BF1"/>
    <w:rsid w:val="00A02BFD"/>
    <w:rsid w:val="00A02C0E"/>
    <w:rsid w:val="00A02C41"/>
    <w:rsid w:val="00A02C46"/>
    <w:rsid w:val="00A02C9C"/>
    <w:rsid w:val="00A02CD8"/>
    <w:rsid w:val="00A02CDB"/>
    <w:rsid w:val="00A02CEA"/>
    <w:rsid w:val="00A02D0C"/>
    <w:rsid w:val="00A02D39"/>
    <w:rsid w:val="00A02D3C"/>
    <w:rsid w:val="00A02D52"/>
    <w:rsid w:val="00A02DA3"/>
    <w:rsid w:val="00A02DBA"/>
    <w:rsid w:val="00A02DCC"/>
    <w:rsid w:val="00A02DE1"/>
    <w:rsid w:val="00A02DF8"/>
    <w:rsid w:val="00A02DFA"/>
    <w:rsid w:val="00A02E0E"/>
    <w:rsid w:val="00A02E16"/>
    <w:rsid w:val="00A02E22"/>
    <w:rsid w:val="00A02E26"/>
    <w:rsid w:val="00A02E2A"/>
    <w:rsid w:val="00A02E2B"/>
    <w:rsid w:val="00A02E54"/>
    <w:rsid w:val="00A02E5B"/>
    <w:rsid w:val="00A02E5C"/>
    <w:rsid w:val="00A02E5D"/>
    <w:rsid w:val="00A02E68"/>
    <w:rsid w:val="00A02E94"/>
    <w:rsid w:val="00A02EC7"/>
    <w:rsid w:val="00A02ED6"/>
    <w:rsid w:val="00A02F44"/>
    <w:rsid w:val="00A02F4A"/>
    <w:rsid w:val="00A02F63"/>
    <w:rsid w:val="00A02F99"/>
    <w:rsid w:val="00A02F9D"/>
    <w:rsid w:val="00A02FB1"/>
    <w:rsid w:val="00A02FB5"/>
    <w:rsid w:val="00A02FC6"/>
    <w:rsid w:val="00A02FDA"/>
    <w:rsid w:val="00A02FDE"/>
    <w:rsid w:val="00A03015"/>
    <w:rsid w:val="00A03060"/>
    <w:rsid w:val="00A0309A"/>
    <w:rsid w:val="00A030CB"/>
    <w:rsid w:val="00A030D7"/>
    <w:rsid w:val="00A030DD"/>
    <w:rsid w:val="00A03118"/>
    <w:rsid w:val="00A03147"/>
    <w:rsid w:val="00A03150"/>
    <w:rsid w:val="00A0315A"/>
    <w:rsid w:val="00A03168"/>
    <w:rsid w:val="00A0316B"/>
    <w:rsid w:val="00A03189"/>
    <w:rsid w:val="00A031AE"/>
    <w:rsid w:val="00A031FB"/>
    <w:rsid w:val="00A03206"/>
    <w:rsid w:val="00A03238"/>
    <w:rsid w:val="00A0325A"/>
    <w:rsid w:val="00A0329C"/>
    <w:rsid w:val="00A032B3"/>
    <w:rsid w:val="00A032C3"/>
    <w:rsid w:val="00A032D3"/>
    <w:rsid w:val="00A032D7"/>
    <w:rsid w:val="00A03300"/>
    <w:rsid w:val="00A03302"/>
    <w:rsid w:val="00A03320"/>
    <w:rsid w:val="00A03342"/>
    <w:rsid w:val="00A0335C"/>
    <w:rsid w:val="00A0337F"/>
    <w:rsid w:val="00A0339C"/>
    <w:rsid w:val="00A033BD"/>
    <w:rsid w:val="00A033DF"/>
    <w:rsid w:val="00A033E5"/>
    <w:rsid w:val="00A033F2"/>
    <w:rsid w:val="00A0341B"/>
    <w:rsid w:val="00A034B0"/>
    <w:rsid w:val="00A034BE"/>
    <w:rsid w:val="00A034D4"/>
    <w:rsid w:val="00A034DA"/>
    <w:rsid w:val="00A03509"/>
    <w:rsid w:val="00A03513"/>
    <w:rsid w:val="00A0353A"/>
    <w:rsid w:val="00A0353D"/>
    <w:rsid w:val="00A0353F"/>
    <w:rsid w:val="00A0355A"/>
    <w:rsid w:val="00A035B9"/>
    <w:rsid w:val="00A035BB"/>
    <w:rsid w:val="00A035EA"/>
    <w:rsid w:val="00A035F9"/>
    <w:rsid w:val="00A0366A"/>
    <w:rsid w:val="00A03690"/>
    <w:rsid w:val="00A03695"/>
    <w:rsid w:val="00A036EE"/>
    <w:rsid w:val="00A036FD"/>
    <w:rsid w:val="00A03719"/>
    <w:rsid w:val="00A03756"/>
    <w:rsid w:val="00A03789"/>
    <w:rsid w:val="00A037CF"/>
    <w:rsid w:val="00A037E1"/>
    <w:rsid w:val="00A037EC"/>
    <w:rsid w:val="00A03845"/>
    <w:rsid w:val="00A0384D"/>
    <w:rsid w:val="00A0385D"/>
    <w:rsid w:val="00A03881"/>
    <w:rsid w:val="00A0389C"/>
    <w:rsid w:val="00A038AE"/>
    <w:rsid w:val="00A038BA"/>
    <w:rsid w:val="00A0395E"/>
    <w:rsid w:val="00A039C3"/>
    <w:rsid w:val="00A039C6"/>
    <w:rsid w:val="00A039D1"/>
    <w:rsid w:val="00A039E8"/>
    <w:rsid w:val="00A03A12"/>
    <w:rsid w:val="00A03A39"/>
    <w:rsid w:val="00A03A54"/>
    <w:rsid w:val="00A03A5D"/>
    <w:rsid w:val="00A03A75"/>
    <w:rsid w:val="00A03A90"/>
    <w:rsid w:val="00A03A93"/>
    <w:rsid w:val="00A03ABD"/>
    <w:rsid w:val="00A03AC1"/>
    <w:rsid w:val="00A03AC5"/>
    <w:rsid w:val="00A03AD0"/>
    <w:rsid w:val="00A03B57"/>
    <w:rsid w:val="00A03B75"/>
    <w:rsid w:val="00A03B7F"/>
    <w:rsid w:val="00A03B8D"/>
    <w:rsid w:val="00A03BB8"/>
    <w:rsid w:val="00A03BBD"/>
    <w:rsid w:val="00A03BC9"/>
    <w:rsid w:val="00A03BF4"/>
    <w:rsid w:val="00A03C31"/>
    <w:rsid w:val="00A03C3A"/>
    <w:rsid w:val="00A03C46"/>
    <w:rsid w:val="00A03C90"/>
    <w:rsid w:val="00A03CAC"/>
    <w:rsid w:val="00A03CB9"/>
    <w:rsid w:val="00A03CDE"/>
    <w:rsid w:val="00A03D10"/>
    <w:rsid w:val="00A03D3B"/>
    <w:rsid w:val="00A03D65"/>
    <w:rsid w:val="00A03D67"/>
    <w:rsid w:val="00A03E25"/>
    <w:rsid w:val="00A03ECA"/>
    <w:rsid w:val="00A03EE5"/>
    <w:rsid w:val="00A03EEF"/>
    <w:rsid w:val="00A03F60"/>
    <w:rsid w:val="00A03FA4"/>
    <w:rsid w:val="00A03FA9"/>
    <w:rsid w:val="00A03FC4"/>
    <w:rsid w:val="00A04019"/>
    <w:rsid w:val="00A0403C"/>
    <w:rsid w:val="00A0404D"/>
    <w:rsid w:val="00A040C2"/>
    <w:rsid w:val="00A040CA"/>
    <w:rsid w:val="00A040DC"/>
    <w:rsid w:val="00A0410B"/>
    <w:rsid w:val="00A04151"/>
    <w:rsid w:val="00A04170"/>
    <w:rsid w:val="00A04182"/>
    <w:rsid w:val="00A041BA"/>
    <w:rsid w:val="00A0420E"/>
    <w:rsid w:val="00A04212"/>
    <w:rsid w:val="00A04255"/>
    <w:rsid w:val="00A0431B"/>
    <w:rsid w:val="00A0431E"/>
    <w:rsid w:val="00A04330"/>
    <w:rsid w:val="00A0438B"/>
    <w:rsid w:val="00A04391"/>
    <w:rsid w:val="00A043AF"/>
    <w:rsid w:val="00A043E9"/>
    <w:rsid w:val="00A043FB"/>
    <w:rsid w:val="00A04409"/>
    <w:rsid w:val="00A04421"/>
    <w:rsid w:val="00A04434"/>
    <w:rsid w:val="00A04462"/>
    <w:rsid w:val="00A0447C"/>
    <w:rsid w:val="00A04486"/>
    <w:rsid w:val="00A044F0"/>
    <w:rsid w:val="00A04574"/>
    <w:rsid w:val="00A045A4"/>
    <w:rsid w:val="00A04600"/>
    <w:rsid w:val="00A04644"/>
    <w:rsid w:val="00A0466F"/>
    <w:rsid w:val="00A046AA"/>
    <w:rsid w:val="00A046E0"/>
    <w:rsid w:val="00A046EE"/>
    <w:rsid w:val="00A047DD"/>
    <w:rsid w:val="00A047E0"/>
    <w:rsid w:val="00A04807"/>
    <w:rsid w:val="00A04831"/>
    <w:rsid w:val="00A04862"/>
    <w:rsid w:val="00A04874"/>
    <w:rsid w:val="00A0487D"/>
    <w:rsid w:val="00A048DF"/>
    <w:rsid w:val="00A04902"/>
    <w:rsid w:val="00A04922"/>
    <w:rsid w:val="00A04946"/>
    <w:rsid w:val="00A04948"/>
    <w:rsid w:val="00A04980"/>
    <w:rsid w:val="00A0498E"/>
    <w:rsid w:val="00A049E1"/>
    <w:rsid w:val="00A049E4"/>
    <w:rsid w:val="00A049F5"/>
    <w:rsid w:val="00A049FF"/>
    <w:rsid w:val="00A04A2B"/>
    <w:rsid w:val="00A04A77"/>
    <w:rsid w:val="00A04AA1"/>
    <w:rsid w:val="00A04AA3"/>
    <w:rsid w:val="00A04AB5"/>
    <w:rsid w:val="00A04AB6"/>
    <w:rsid w:val="00A04AC9"/>
    <w:rsid w:val="00A04AE6"/>
    <w:rsid w:val="00A04AF6"/>
    <w:rsid w:val="00A04B06"/>
    <w:rsid w:val="00A04B18"/>
    <w:rsid w:val="00A04B28"/>
    <w:rsid w:val="00A04B39"/>
    <w:rsid w:val="00A04B3C"/>
    <w:rsid w:val="00A04B40"/>
    <w:rsid w:val="00A04B47"/>
    <w:rsid w:val="00A04B59"/>
    <w:rsid w:val="00A04BAC"/>
    <w:rsid w:val="00A04C2B"/>
    <w:rsid w:val="00A04C6E"/>
    <w:rsid w:val="00A04C90"/>
    <w:rsid w:val="00A04CAF"/>
    <w:rsid w:val="00A04CB0"/>
    <w:rsid w:val="00A04D1A"/>
    <w:rsid w:val="00A04DAD"/>
    <w:rsid w:val="00A04DC3"/>
    <w:rsid w:val="00A04E37"/>
    <w:rsid w:val="00A04E65"/>
    <w:rsid w:val="00A04E71"/>
    <w:rsid w:val="00A04E7F"/>
    <w:rsid w:val="00A04EB6"/>
    <w:rsid w:val="00A04EF2"/>
    <w:rsid w:val="00A04F82"/>
    <w:rsid w:val="00A04FA6"/>
    <w:rsid w:val="00A04FC1"/>
    <w:rsid w:val="00A04FDF"/>
    <w:rsid w:val="00A05030"/>
    <w:rsid w:val="00A0507D"/>
    <w:rsid w:val="00A0507F"/>
    <w:rsid w:val="00A05085"/>
    <w:rsid w:val="00A0508C"/>
    <w:rsid w:val="00A0508F"/>
    <w:rsid w:val="00A05090"/>
    <w:rsid w:val="00A050A7"/>
    <w:rsid w:val="00A050AA"/>
    <w:rsid w:val="00A050ED"/>
    <w:rsid w:val="00A05142"/>
    <w:rsid w:val="00A05158"/>
    <w:rsid w:val="00A05168"/>
    <w:rsid w:val="00A051F7"/>
    <w:rsid w:val="00A0522E"/>
    <w:rsid w:val="00A0529F"/>
    <w:rsid w:val="00A052A6"/>
    <w:rsid w:val="00A052B7"/>
    <w:rsid w:val="00A052F8"/>
    <w:rsid w:val="00A05312"/>
    <w:rsid w:val="00A05323"/>
    <w:rsid w:val="00A05342"/>
    <w:rsid w:val="00A05352"/>
    <w:rsid w:val="00A053BD"/>
    <w:rsid w:val="00A053E8"/>
    <w:rsid w:val="00A05442"/>
    <w:rsid w:val="00A054BD"/>
    <w:rsid w:val="00A054CB"/>
    <w:rsid w:val="00A054CD"/>
    <w:rsid w:val="00A054D8"/>
    <w:rsid w:val="00A05500"/>
    <w:rsid w:val="00A05555"/>
    <w:rsid w:val="00A0556B"/>
    <w:rsid w:val="00A05579"/>
    <w:rsid w:val="00A0558F"/>
    <w:rsid w:val="00A0559E"/>
    <w:rsid w:val="00A055CC"/>
    <w:rsid w:val="00A055E7"/>
    <w:rsid w:val="00A055EC"/>
    <w:rsid w:val="00A0560E"/>
    <w:rsid w:val="00A05649"/>
    <w:rsid w:val="00A05654"/>
    <w:rsid w:val="00A0567F"/>
    <w:rsid w:val="00A056A5"/>
    <w:rsid w:val="00A056B5"/>
    <w:rsid w:val="00A056D3"/>
    <w:rsid w:val="00A056EF"/>
    <w:rsid w:val="00A05710"/>
    <w:rsid w:val="00A05757"/>
    <w:rsid w:val="00A05765"/>
    <w:rsid w:val="00A05788"/>
    <w:rsid w:val="00A057DA"/>
    <w:rsid w:val="00A058A8"/>
    <w:rsid w:val="00A058AD"/>
    <w:rsid w:val="00A058B1"/>
    <w:rsid w:val="00A058FA"/>
    <w:rsid w:val="00A0592D"/>
    <w:rsid w:val="00A0594C"/>
    <w:rsid w:val="00A05951"/>
    <w:rsid w:val="00A05956"/>
    <w:rsid w:val="00A05971"/>
    <w:rsid w:val="00A059F8"/>
    <w:rsid w:val="00A05A0F"/>
    <w:rsid w:val="00A05A24"/>
    <w:rsid w:val="00A05A2F"/>
    <w:rsid w:val="00A05A64"/>
    <w:rsid w:val="00A05A73"/>
    <w:rsid w:val="00A05A82"/>
    <w:rsid w:val="00A05A8A"/>
    <w:rsid w:val="00A05AC4"/>
    <w:rsid w:val="00A05B04"/>
    <w:rsid w:val="00A05B39"/>
    <w:rsid w:val="00A05BAD"/>
    <w:rsid w:val="00A05BC6"/>
    <w:rsid w:val="00A05BF6"/>
    <w:rsid w:val="00A05BFC"/>
    <w:rsid w:val="00A05C17"/>
    <w:rsid w:val="00A05C2B"/>
    <w:rsid w:val="00A05CAE"/>
    <w:rsid w:val="00A05CB3"/>
    <w:rsid w:val="00A05CDE"/>
    <w:rsid w:val="00A05CE2"/>
    <w:rsid w:val="00A05CF2"/>
    <w:rsid w:val="00A05CFB"/>
    <w:rsid w:val="00A05D04"/>
    <w:rsid w:val="00A05D12"/>
    <w:rsid w:val="00A05D16"/>
    <w:rsid w:val="00A05D33"/>
    <w:rsid w:val="00A05D39"/>
    <w:rsid w:val="00A05DD7"/>
    <w:rsid w:val="00A05E0D"/>
    <w:rsid w:val="00A05E12"/>
    <w:rsid w:val="00A05E5F"/>
    <w:rsid w:val="00A05E96"/>
    <w:rsid w:val="00A05ED9"/>
    <w:rsid w:val="00A05F00"/>
    <w:rsid w:val="00A05F06"/>
    <w:rsid w:val="00A05F40"/>
    <w:rsid w:val="00A05F8B"/>
    <w:rsid w:val="00A05F93"/>
    <w:rsid w:val="00A05FC3"/>
    <w:rsid w:val="00A05FF0"/>
    <w:rsid w:val="00A0601C"/>
    <w:rsid w:val="00A06071"/>
    <w:rsid w:val="00A060CD"/>
    <w:rsid w:val="00A0612C"/>
    <w:rsid w:val="00A0616C"/>
    <w:rsid w:val="00A06181"/>
    <w:rsid w:val="00A061BF"/>
    <w:rsid w:val="00A061C3"/>
    <w:rsid w:val="00A061D0"/>
    <w:rsid w:val="00A061D6"/>
    <w:rsid w:val="00A061E7"/>
    <w:rsid w:val="00A061FA"/>
    <w:rsid w:val="00A06231"/>
    <w:rsid w:val="00A0623C"/>
    <w:rsid w:val="00A06264"/>
    <w:rsid w:val="00A06282"/>
    <w:rsid w:val="00A06283"/>
    <w:rsid w:val="00A0628E"/>
    <w:rsid w:val="00A0630E"/>
    <w:rsid w:val="00A0636D"/>
    <w:rsid w:val="00A0637A"/>
    <w:rsid w:val="00A0638D"/>
    <w:rsid w:val="00A063C1"/>
    <w:rsid w:val="00A063D9"/>
    <w:rsid w:val="00A0640F"/>
    <w:rsid w:val="00A0641B"/>
    <w:rsid w:val="00A06425"/>
    <w:rsid w:val="00A0644F"/>
    <w:rsid w:val="00A06494"/>
    <w:rsid w:val="00A0649C"/>
    <w:rsid w:val="00A064C6"/>
    <w:rsid w:val="00A06500"/>
    <w:rsid w:val="00A06507"/>
    <w:rsid w:val="00A0651E"/>
    <w:rsid w:val="00A06524"/>
    <w:rsid w:val="00A065A7"/>
    <w:rsid w:val="00A065D6"/>
    <w:rsid w:val="00A0661D"/>
    <w:rsid w:val="00A06648"/>
    <w:rsid w:val="00A0667E"/>
    <w:rsid w:val="00A066C5"/>
    <w:rsid w:val="00A066F4"/>
    <w:rsid w:val="00A06710"/>
    <w:rsid w:val="00A06750"/>
    <w:rsid w:val="00A06770"/>
    <w:rsid w:val="00A06778"/>
    <w:rsid w:val="00A06784"/>
    <w:rsid w:val="00A067EF"/>
    <w:rsid w:val="00A067F3"/>
    <w:rsid w:val="00A06807"/>
    <w:rsid w:val="00A06812"/>
    <w:rsid w:val="00A06829"/>
    <w:rsid w:val="00A0685A"/>
    <w:rsid w:val="00A0685D"/>
    <w:rsid w:val="00A06874"/>
    <w:rsid w:val="00A068B0"/>
    <w:rsid w:val="00A068B9"/>
    <w:rsid w:val="00A068D3"/>
    <w:rsid w:val="00A0690F"/>
    <w:rsid w:val="00A0691E"/>
    <w:rsid w:val="00A06928"/>
    <w:rsid w:val="00A0693F"/>
    <w:rsid w:val="00A0695D"/>
    <w:rsid w:val="00A06961"/>
    <w:rsid w:val="00A069B5"/>
    <w:rsid w:val="00A069C1"/>
    <w:rsid w:val="00A069F5"/>
    <w:rsid w:val="00A069FD"/>
    <w:rsid w:val="00A06A31"/>
    <w:rsid w:val="00A06A5D"/>
    <w:rsid w:val="00A06A69"/>
    <w:rsid w:val="00A06AD2"/>
    <w:rsid w:val="00A06AF8"/>
    <w:rsid w:val="00A06B02"/>
    <w:rsid w:val="00A06B03"/>
    <w:rsid w:val="00A06B5F"/>
    <w:rsid w:val="00A06B6E"/>
    <w:rsid w:val="00A06B7C"/>
    <w:rsid w:val="00A06B95"/>
    <w:rsid w:val="00A06BB0"/>
    <w:rsid w:val="00A06BF5"/>
    <w:rsid w:val="00A06C09"/>
    <w:rsid w:val="00A06C20"/>
    <w:rsid w:val="00A06C6F"/>
    <w:rsid w:val="00A06C83"/>
    <w:rsid w:val="00A06C84"/>
    <w:rsid w:val="00A06CA0"/>
    <w:rsid w:val="00A06CBF"/>
    <w:rsid w:val="00A06CE8"/>
    <w:rsid w:val="00A06CEA"/>
    <w:rsid w:val="00A06CFE"/>
    <w:rsid w:val="00A06D0F"/>
    <w:rsid w:val="00A06D16"/>
    <w:rsid w:val="00A06D24"/>
    <w:rsid w:val="00A06D4E"/>
    <w:rsid w:val="00A06D67"/>
    <w:rsid w:val="00A06DF8"/>
    <w:rsid w:val="00A06DFA"/>
    <w:rsid w:val="00A06DFD"/>
    <w:rsid w:val="00A06E05"/>
    <w:rsid w:val="00A06E0F"/>
    <w:rsid w:val="00A06E15"/>
    <w:rsid w:val="00A06E26"/>
    <w:rsid w:val="00A06E44"/>
    <w:rsid w:val="00A06E5B"/>
    <w:rsid w:val="00A06E70"/>
    <w:rsid w:val="00A06EA6"/>
    <w:rsid w:val="00A06ED4"/>
    <w:rsid w:val="00A06EDE"/>
    <w:rsid w:val="00A06EFC"/>
    <w:rsid w:val="00A06F2D"/>
    <w:rsid w:val="00A06F33"/>
    <w:rsid w:val="00A06F4E"/>
    <w:rsid w:val="00A06FCB"/>
    <w:rsid w:val="00A06FE0"/>
    <w:rsid w:val="00A06FED"/>
    <w:rsid w:val="00A07010"/>
    <w:rsid w:val="00A07036"/>
    <w:rsid w:val="00A0706C"/>
    <w:rsid w:val="00A070A5"/>
    <w:rsid w:val="00A07183"/>
    <w:rsid w:val="00A0718F"/>
    <w:rsid w:val="00A071C2"/>
    <w:rsid w:val="00A071C9"/>
    <w:rsid w:val="00A071CA"/>
    <w:rsid w:val="00A071DE"/>
    <w:rsid w:val="00A071F8"/>
    <w:rsid w:val="00A0720A"/>
    <w:rsid w:val="00A0722B"/>
    <w:rsid w:val="00A07259"/>
    <w:rsid w:val="00A07262"/>
    <w:rsid w:val="00A07318"/>
    <w:rsid w:val="00A0736F"/>
    <w:rsid w:val="00A07373"/>
    <w:rsid w:val="00A07384"/>
    <w:rsid w:val="00A07387"/>
    <w:rsid w:val="00A0739B"/>
    <w:rsid w:val="00A073E8"/>
    <w:rsid w:val="00A0741C"/>
    <w:rsid w:val="00A0741E"/>
    <w:rsid w:val="00A07432"/>
    <w:rsid w:val="00A07445"/>
    <w:rsid w:val="00A0746F"/>
    <w:rsid w:val="00A07470"/>
    <w:rsid w:val="00A07475"/>
    <w:rsid w:val="00A0748B"/>
    <w:rsid w:val="00A074F8"/>
    <w:rsid w:val="00A07570"/>
    <w:rsid w:val="00A07594"/>
    <w:rsid w:val="00A075AD"/>
    <w:rsid w:val="00A075C1"/>
    <w:rsid w:val="00A0761B"/>
    <w:rsid w:val="00A07662"/>
    <w:rsid w:val="00A0767F"/>
    <w:rsid w:val="00A0768C"/>
    <w:rsid w:val="00A07694"/>
    <w:rsid w:val="00A076B7"/>
    <w:rsid w:val="00A07741"/>
    <w:rsid w:val="00A07750"/>
    <w:rsid w:val="00A0777E"/>
    <w:rsid w:val="00A0778D"/>
    <w:rsid w:val="00A077AA"/>
    <w:rsid w:val="00A077C3"/>
    <w:rsid w:val="00A077C8"/>
    <w:rsid w:val="00A077D3"/>
    <w:rsid w:val="00A0781C"/>
    <w:rsid w:val="00A0783D"/>
    <w:rsid w:val="00A07858"/>
    <w:rsid w:val="00A07871"/>
    <w:rsid w:val="00A07874"/>
    <w:rsid w:val="00A078DA"/>
    <w:rsid w:val="00A078F7"/>
    <w:rsid w:val="00A07907"/>
    <w:rsid w:val="00A07939"/>
    <w:rsid w:val="00A07964"/>
    <w:rsid w:val="00A0796D"/>
    <w:rsid w:val="00A07996"/>
    <w:rsid w:val="00A079BE"/>
    <w:rsid w:val="00A079D0"/>
    <w:rsid w:val="00A07A0C"/>
    <w:rsid w:val="00A07A22"/>
    <w:rsid w:val="00A07A33"/>
    <w:rsid w:val="00A07A68"/>
    <w:rsid w:val="00A07AC1"/>
    <w:rsid w:val="00A07AD1"/>
    <w:rsid w:val="00A07AD2"/>
    <w:rsid w:val="00A07ADE"/>
    <w:rsid w:val="00A07B04"/>
    <w:rsid w:val="00A07B18"/>
    <w:rsid w:val="00A07B27"/>
    <w:rsid w:val="00A07B3C"/>
    <w:rsid w:val="00A07B41"/>
    <w:rsid w:val="00A07B4E"/>
    <w:rsid w:val="00A07B50"/>
    <w:rsid w:val="00A07B70"/>
    <w:rsid w:val="00A07B8D"/>
    <w:rsid w:val="00A07BCC"/>
    <w:rsid w:val="00A07C0D"/>
    <w:rsid w:val="00A07C25"/>
    <w:rsid w:val="00A07C60"/>
    <w:rsid w:val="00A07CA3"/>
    <w:rsid w:val="00A07CC9"/>
    <w:rsid w:val="00A07CCC"/>
    <w:rsid w:val="00A07D08"/>
    <w:rsid w:val="00A07D0F"/>
    <w:rsid w:val="00A07D2B"/>
    <w:rsid w:val="00A07D34"/>
    <w:rsid w:val="00A07D3B"/>
    <w:rsid w:val="00A07D50"/>
    <w:rsid w:val="00A07D70"/>
    <w:rsid w:val="00A07DB5"/>
    <w:rsid w:val="00A07DBC"/>
    <w:rsid w:val="00A07DCD"/>
    <w:rsid w:val="00A07E6F"/>
    <w:rsid w:val="00A07E7D"/>
    <w:rsid w:val="00A07E87"/>
    <w:rsid w:val="00A07E8F"/>
    <w:rsid w:val="00A07EEB"/>
    <w:rsid w:val="00A07EFE"/>
    <w:rsid w:val="00A07F11"/>
    <w:rsid w:val="00A07F36"/>
    <w:rsid w:val="00A07F3A"/>
    <w:rsid w:val="00A07F3C"/>
    <w:rsid w:val="00A07F4E"/>
    <w:rsid w:val="00A07F6E"/>
    <w:rsid w:val="00A07F84"/>
    <w:rsid w:val="00A07F86"/>
    <w:rsid w:val="00A07F8B"/>
    <w:rsid w:val="00A07FB9"/>
    <w:rsid w:val="00A07FBF"/>
    <w:rsid w:val="00A10003"/>
    <w:rsid w:val="00A10011"/>
    <w:rsid w:val="00A1002E"/>
    <w:rsid w:val="00A10074"/>
    <w:rsid w:val="00A100E9"/>
    <w:rsid w:val="00A1010F"/>
    <w:rsid w:val="00A10119"/>
    <w:rsid w:val="00A1012C"/>
    <w:rsid w:val="00A10142"/>
    <w:rsid w:val="00A101D5"/>
    <w:rsid w:val="00A10207"/>
    <w:rsid w:val="00A10260"/>
    <w:rsid w:val="00A10261"/>
    <w:rsid w:val="00A10275"/>
    <w:rsid w:val="00A10292"/>
    <w:rsid w:val="00A102DE"/>
    <w:rsid w:val="00A10312"/>
    <w:rsid w:val="00A1032A"/>
    <w:rsid w:val="00A10338"/>
    <w:rsid w:val="00A10341"/>
    <w:rsid w:val="00A10353"/>
    <w:rsid w:val="00A10381"/>
    <w:rsid w:val="00A103B9"/>
    <w:rsid w:val="00A103FD"/>
    <w:rsid w:val="00A10402"/>
    <w:rsid w:val="00A10406"/>
    <w:rsid w:val="00A1040E"/>
    <w:rsid w:val="00A10417"/>
    <w:rsid w:val="00A1047F"/>
    <w:rsid w:val="00A1049F"/>
    <w:rsid w:val="00A104C7"/>
    <w:rsid w:val="00A104D9"/>
    <w:rsid w:val="00A104E2"/>
    <w:rsid w:val="00A1050B"/>
    <w:rsid w:val="00A10520"/>
    <w:rsid w:val="00A1057F"/>
    <w:rsid w:val="00A105F5"/>
    <w:rsid w:val="00A10629"/>
    <w:rsid w:val="00A1064A"/>
    <w:rsid w:val="00A1066A"/>
    <w:rsid w:val="00A106C4"/>
    <w:rsid w:val="00A10723"/>
    <w:rsid w:val="00A1072D"/>
    <w:rsid w:val="00A1073F"/>
    <w:rsid w:val="00A1074D"/>
    <w:rsid w:val="00A107C4"/>
    <w:rsid w:val="00A107D0"/>
    <w:rsid w:val="00A107D6"/>
    <w:rsid w:val="00A10818"/>
    <w:rsid w:val="00A1083F"/>
    <w:rsid w:val="00A10853"/>
    <w:rsid w:val="00A10893"/>
    <w:rsid w:val="00A108B6"/>
    <w:rsid w:val="00A108BE"/>
    <w:rsid w:val="00A108D5"/>
    <w:rsid w:val="00A108D8"/>
    <w:rsid w:val="00A1091A"/>
    <w:rsid w:val="00A109A2"/>
    <w:rsid w:val="00A109A4"/>
    <w:rsid w:val="00A109D3"/>
    <w:rsid w:val="00A109E8"/>
    <w:rsid w:val="00A109EA"/>
    <w:rsid w:val="00A109ED"/>
    <w:rsid w:val="00A10A23"/>
    <w:rsid w:val="00A10A33"/>
    <w:rsid w:val="00A10A37"/>
    <w:rsid w:val="00A10A3F"/>
    <w:rsid w:val="00A10A5F"/>
    <w:rsid w:val="00A10A88"/>
    <w:rsid w:val="00A10A9F"/>
    <w:rsid w:val="00A10AB4"/>
    <w:rsid w:val="00A10AF9"/>
    <w:rsid w:val="00A10B69"/>
    <w:rsid w:val="00A10BC1"/>
    <w:rsid w:val="00A10BD4"/>
    <w:rsid w:val="00A10BDE"/>
    <w:rsid w:val="00A10C4A"/>
    <w:rsid w:val="00A10C9C"/>
    <w:rsid w:val="00A10D5D"/>
    <w:rsid w:val="00A10D75"/>
    <w:rsid w:val="00A10D82"/>
    <w:rsid w:val="00A10DA3"/>
    <w:rsid w:val="00A10DB5"/>
    <w:rsid w:val="00A10DD0"/>
    <w:rsid w:val="00A10E3E"/>
    <w:rsid w:val="00A10E4D"/>
    <w:rsid w:val="00A10E63"/>
    <w:rsid w:val="00A10E9C"/>
    <w:rsid w:val="00A10EBB"/>
    <w:rsid w:val="00A10ECE"/>
    <w:rsid w:val="00A10ED1"/>
    <w:rsid w:val="00A10EDA"/>
    <w:rsid w:val="00A10EDF"/>
    <w:rsid w:val="00A10F13"/>
    <w:rsid w:val="00A10F92"/>
    <w:rsid w:val="00A10FD2"/>
    <w:rsid w:val="00A10FEA"/>
    <w:rsid w:val="00A10FF6"/>
    <w:rsid w:val="00A10FFB"/>
    <w:rsid w:val="00A11010"/>
    <w:rsid w:val="00A1105F"/>
    <w:rsid w:val="00A1107F"/>
    <w:rsid w:val="00A110A3"/>
    <w:rsid w:val="00A110A6"/>
    <w:rsid w:val="00A110E9"/>
    <w:rsid w:val="00A110FA"/>
    <w:rsid w:val="00A11126"/>
    <w:rsid w:val="00A1114C"/>
    <w:rsid w:val="00A1117D"/>
    <w:rsid w:val="00A1117F"/>
    <w:rsid w:val="00A11190"/>
    <w:rsid w:val="00A111A3"/>
    <w:rsid w:val="00A111B0"/>
    <w:rsid w:val="00A111C3"/>
    <w:rsid w:val="00A111F1"/>
    <w:rsid w:val="00A11224"/>
    <w:rsid w:val="00A11250"/>
    <w:rsid w:val="00A1126D"/>
    <w:rsid w:val="00A11287"/>
    <w:rsid w:val="00A1128B"/>
    <w:rsid w:val="00A112BE"/>
    <w:rsid w:val="00A112EC"/>
    <w:rsid w:val="00A112F5"/>
    <w:rsid w:val="00A11316"/>
    <w:rsid w:val="00A11329"/>
    <w:rsid w:val="00A11336"/>
    <w:rsid w:val="00A1134F"/>
    <w:rsid w:val="00A1136F"/>
    <w:rsid w:val="00A11395"/>
    <w:rsid w:val="00A11434"/>
    <w:rsid w:val="00A114AA"/>
    <w:rsid w:val="00A114E8"/>
    <w:rsid w:val="00A114F8"/>
    <w:rsid w:val="00A11560"/>
    <w:rsid w:val="00A11580"/>
    <w:rsid w:val="00A115BB"/>
    <w:rsid w:val="00A11617"/>
    <w:rsid w:val="00A11619"/>
    <w:rsid w:val="00A11626"/>
    <w:rsid w:val="00A1164D"/>
    <w:rsid w:val="00A11661"/>
    <w:rsid w:val="00A11670"/>
    <w:rsid w:val="00A116C6"/>
    <w:rsid w:val="00A116DC"/>
    <w:rsid w:val="00A11701"/>
    <w:rsid w:val="00A11737"/>
    <w:rsid w:val="00A11747"/>
    <w:rsid w:val="00A1177A"/>
    <w:rsid w:val="00A117EA"/>
    <w:rsid w:val="00A11807"/>
    <w:rsid w:val="00A11809"/>
    <w:rsid w:val="00A1181C"/>
    <w:rsid w:val="00A11827"/>
    <w:rsid w:val="00A1182A"/>
    <w:rsid w:val="00A11848"/>
    <w:rsid w:val="00A11858"/>
    <w:rsid w:val="00A11870"/>
    <w:rsid w:val="00A1188A"/>
    <w:rsid w:val="00A118E5"/>
    <w:rsid w:val="00A118EE"/>
    <w:rsid w:val="00A118F0"/>
    <w:rsid w:val="00A118FF"/>
    <w:rsid w:val="00A11919"/>
    <w:rsid w:val="00A1191E"/>
    <w:rsid w:val="00A1195A"/>
    <w:rsid w:val="00A11986"/>
    <w:rsid w:val="00A11988"/>
    <w:rsid w:val="00A119C9"/>
    <w:rsid w:val="00A119D7"/>
    <w:rsid w:val="00A119D9"/>
    <w:rsid w:val="00A119EC"/>
    <w:rsid w:val="00A11A03"/>
    <w:rsid w:val="00A11A04"/>
    <w:rsid w:val="00A11A09"/>
    <w:rsid w:val="00A11A18"/>
    <w:rsid w:val="00A11A2B"/>
    <w:rsid w:val="00A11A63"/>
    <w:rsid w:val="00A11A69"/>
    <w:rsid w:val="00A11A6A"/>
    <w:rsid w:val="00A11A6E"/>
    <w:rsid w:val="00A11A84"/>
    <w:rsid w:val="00A11ADB"/>
    <w:rsid w:val="00A11B24"/>
    <w:rsid w:val="00A11B4E"/>
    <w:rsid w:val="00A11B91"/>
    <w:rsid w:val="00A11BDB"/>
    <w:rsid w:val="00A11BF1"/>
    <w:rsid w:val="00A11C34"/>
    <w:rsid w:val="00A11CA6"/>
    <w:rsid w:val="00A11CAE"/>
    <w:rsid w:val="00A11CF7"/>
    <w:rsid w:val="00A11D01"/>
    <w:rsid w:val="00A11D0D"/>
    <w:rsid w:val="00A11D1E"/>
    <w:rsid w:val="00A11D4F"/>
    <w:rsid w:val="00A11D7B"/>
    <w:rsid w:val="00A11DA2"/>
    <w:rsid w:val="00A11DB6"/>
    <w:rsid w:val="00A11DC0"/>
    <w:rsid w:val="00A11DCE"/>
    <w:rsid w:val="00A11DD8"/>
    <w:rsid w:val="00A11DFB"/>
    <w:rsid w:val="00A11E12"/>
    <w:rsid w:val="00A11E33"/>
    <w:rsid w:val="00A11E3E"/>
    <w:rsid w:val="00A11EDF"/>
    <w:rsid w:val="00A11F12"/>
    <w:rsid w:val="00A11F7B"/>
    <w:rsid w:val="00A11F93"/>
    <w:rsid w:val="00A11F95"/>
    <w:rsid w:val="00A12022"/>
    <w:rsid w:val="00A1202F"/>
    <w:rsid w:val="00A12040"/>
    <w:rsid w:val="00A12098"/>
    <w:rsid w:val="00A120B5"/>
    <w:rsid w:val="00A120E1"/>
    <w:rsid w:val="00A120E8"/>
    <w:rsid w:val="00A120EB"/>
    <w:rsid w:val="00A12172"/>
    <w:rsid w:val="00A1217B"/>
    <w:rsid w:val="00A121A3"/>
    <w:rsid w:val="00A121CF"/>
    <w:rsid w:val="00A1220D"/>
    <w:rsid w:val="00A12226"/>
    <w:rsid w:val="00A1223F"/>
    <w:rsid w:val="00A12259"/>
    <w:rsid w:val="00A1226E"/>
    <w:rsid w:val="00A122F0"/>
    <w:rsid w:val="00A12312"/>
    <w:rsid w:val="00A1232A"/>
    <w:rsid w:val="00A12341"/>
    <w:rsid w:val="00A12365"/>
    <w:rsid w:val="00A1236B"/>
    <w:rsid w:val="00A123A0"/>
    <w:rsid w:val="00A123AB"/>
    <w:rsid w:val="00A123C6"/>
    <w:rsid w:val="00A123FB"/>
    <w:rsid w:val="00A123FE"/>
    <w:rsid w:val="00A12415"/>
    <w:rsid w:val="00A1242C"/>
    <w:rsid w:val="00A12453"/>
    <w:rsid w:val="00A12471"/>
    <w:rsid w:val="00A12479"/>
    <w:rsid w:val="00A124AC"/>
    <w:rsid w:val="00A1253E"/>
    <w:rsid w:val="00A12555"/>
    <w:rsid w:val="00A12596"/>
    <w:rsid w:val="00A125B9"/>
    <w:rsid w:val="00A125CC"/>
    <w:rsid w:val="00A125DB"/>
    <w:rsid w:val="00A12653"/>
    <w:rsid w:val="00A1268A"/>
    <w:rsid w:val="00A12694"/>
    <w:rsid w:val="00A126D3"/>
    <w:rsid w:val="00A126DF"/>
    <w:rsid w:val="00A126E9"/>
    <w:rsid w:val="00A126FA"/>
    <w:rsid w:val="00A12715"/>
    <w:rsid w:val="00A12717"/>
    <w:rsid w:val="00A1271B"/>
    <w:rsid w:val="00A12723"/>
    <w:rsid w:val="00A12729"/>
    <w:rsid w:val="00A1272B"/>
    <w:rsid w:val="00A12783"/>
    <w:rsid w:val="00A1279F"/>
    <w:rsid w:val="00A127B7"/>
    <w:rsid w:val="00A12805"/>
    <w:rsid w:val="00A12849"/>
    <w:rsid w:val="00A12850"/>
    <w:rsid w:val="00A12862"/>
    <w:rsid w:val="00A12865"/>
    <w:rsid w:val="00A1289B"/>
    <w:rsid w:val="00A128C0"/>
    <w:rsid w:val="00A12923"/>
    <w:rsid w:val="00A1295A"/>
    <w:rsid w:val="00A1296C"/>
    <w:rsid w:val="00A12998"/>
    <w:rsid w:val="00A129BE"/>
    <w:rsid w:val="00A129CE"/>
    <w:rsid w:val="00A129F0"/>
    <w:rsid w:val="00A12A2E"/>
    <w:rsid w:val="00A12A7B"/>
    <w:rsid w:val="00A12A7D"/>
    <w:rsid w:val="00A12AB1"/>
    <w:rsid w:val="00A12AF5"/>
    <w:rsid w:val="00A12AFD"/>
    <w:rsid w:val="00A12B38"/>
    <w:rsid w:val="00A12B4F"/>
    <w:rsid w:val="00A12B8E"/>
    <w:rsid w:val="00A12BA4"/>
    <w:rsid w:val="00A12BCB"/>
    <w:rsid w:val="00A12BE6"/>
    <w:rsid w:val="00A12C09"/>
    <w:rsid w:val="00A12C0F"/>
    <w:rsid w:val="00A12C18"/>
    <w:rsid w:val="00A12C1F"/>
    <w:rsid w:val="00A12CBE"/>
    <w:rsid w:val="00A12D05"/>
    <w:rsid w:val="00A12D5E"/>
    <w:rsid w:val="00A12D78"/>
    <w:rsid w:val="00A12DA1"/>
    <w:rsid w:val="00A12DB2"/>
    <w:rsid w:val="00A12DC7"/>
    <w:rsid w:val="00A12DEA"/>
    <w:rsid w:val="00A12DED"/>
    <w:rsid w:val="00A12DEE"/>
    <w:rsid w:val="00A12E11"/>
    <w:rsid w:val="00A12E22"/>
    <w:rsid w:val="00A12E3B"/>
    <w:rsid w:val="00A12E3C"/>
    <w:rsid w:val="00A12E63"/>
    <w:rsid w:val="00A12EA0"/>
    <w:rsid w:val="00A12EC9"/>
    <w:rsid w:val="00A12F17"/>
    <w:rsid w:val="00A12F22"/>
    <w:rsid w:val="00A12F2A"/>
    <w:rsid w:val="00A12F2B"/>
    <w:rsid w:val="00A12F82"/>
    <w:rsid w:val="00A12F8C"/>
    <w:rsid w:val="00A12F8D"/>
    <w:rsid w:val="00A12F9D"/>
    <w:rsid w:val="00A12FB9"/>
    <w:rsid w:val="00A12FD0"/>
    <w:rsid w:val="00A12FDE"/>
    <w:rsid w:val="00A12FEB"/>
    <w:rsid w:val="00A12FEC"/>
    <w:rsid w:val="00A12FF7"/>
    <w:rsid w:val="00A13009"/>
    <w:rsid w:val="00A13017"/>
    <w:rsid w:val="00A1302B"/>
    <w:rsid w:val="00A13033"/>
    <w:rsid w:val="00A1307F"/>
    <w:rsid w:val="00A13086"/>
    <w:rsid w:val="00A13092"/>
    <w:rsid w:val="00A1309A"/>
    <w:rsid w:val="00A130BF"/>
    <w:rsid w:val="00A130DA"/>
    <w:rsid w:val="00A13104"/>
    <w:rsid w:val="00A1311E"/>
    <w:rsid w:val="00A1312F"/>
    <w:rsid w:val="00A1313A"/>
    <w:rsid w:val="00A1316B"/>
    <w:rsid w:val="00A13187"/>
    <w:rsid w:val="00A131CD"/>
    <w:rsid w:val="00A131CE"/>
    <w:rsid w:val="00A1324D"/>
    <w:rsid w:val="00A13256"/>
    <w:rsid w:val="00A132A2"/>
    <w:rsid w:val="00A132C7"/>
    <w:rsid w:val="00A13309"/>
    <w:rsid w:val="00A13311"/>
    <w:rsid w:val="00A13317"/>
    <w:rsid w:val="00A13374"/>
    <w:rsid w:val="00A133A1"/>
    <w:rsid w:val="00A133B5"/>
    <w:rsid w:val="00A133C0"/>
    <w:rsid w:val="00A133C3"/>
    <w:rsid w:val="00A13435"/>
    <w:rsid w:val="00A13472"/>
    <w:rsid w:val="00A13496"/>
    <w:rsid w:val="00A134C5"/>
    <w:rsid w:val="00A13514"/>
    <w:rsid w:val="00A13526"/>
    <w:rsid w:val="00A13537"/>
    <w:rsid w:val="00A13552"/>
    <w:rsid w:val="00A13574"/>
    <w:rsid w:val="00A1357F"/>
    <w:rsid w:val="00A135B5"/>
    <w:rsid w:val="00A1360A"/>
    <w:rsid w:val="00A13632"/>
    <w:rsid w:val="00A13633"/>
    <w:rsid w:val="00A13655"/>
    <w:rsid w:val="00A13688"/>
    <w:rsid w:val="00A136A5"/>
    <w:rsid w:val="00A136BC"/>
    <w:rsid w:val="00A136C1"/>
    <w:rsid w:val="00A136F9"/>
    <w:rsid w:val="00A1372D"/>
    <w:rsid w:val="00A13774"/>
    <w:rsid w:val="00A137BF"/>
    <w:rsid w:val="00A137FE"/>
    <w:rsid w:val="00A13826"/>
    <w:rsid w:val="00A1382A"/>
    <w:rsid w:val="00A13832"/>
    <w:rsid w:val="00A13870"/>
    <w:rsid w:val="00A138B4"/>
    <w:rsid w:val="00A138C4"/>
    <w:rsid w:val="00A13903"/>
    <w:rsid w:val="00A1394A"/>
    <w:rsid w:val="00A1394B"/>
    <w:rsid w:val="00A1394E"/>
    <w:rsid w:val="00A13958"/>
    <w:rsid w:val="00A139BF"/>
    <w:rsid w:val="00A139DC"/>
    <w:rsid w:val="00A13A26"/>
    <w:rsid w:val="00A13A29"/>
    <w:rsid w:val="00A13A30"/>
    <w:rsid w:val="00A13A33"/>
    <w:rsid w:val="00A13A36"/>
    <w:rsid w:val="00A13A5F"/>
    <w:rsid w:val="00A13A78"/>
    <w:rsid w:val="00A13A8A"/>
    <w:rsid w:val="00A13A94"/>
    <w:rsid w:val="00A13AB7"/>
    <w:rsid w:val="00A13AC3"/>
    <w:rsid w:val="00A13AFB"/>
    <w:rsid w:val="00A13B0B"/>
    <w:rsid w:val="00A13B10"/>
    <w:rsid w:val="00A13B87"/>
    <w:rsid w:val="00A13B89"/>
    <w:rsid w:val="00A13B9D"/>
    <w:rsid w:val="00A13B9F"/>
    <w:rsid w:val="00A13BBB"/>
    <w:rsid w:val="00A13BD1"/>
    <w:rsid w:val="00A13C1A"/>
    <w:rsid w:val="00A13C2B"/>
    <w:rsid w:val="00A13C45"/>
    <w:rsid w:val="00A13C5A"/>
    <w:rsid w:val="00A13CB1"/>
    <w:rsid w:val="00A13CC7"/>
    <w:rsid w:val="00A13CDE"/>
    <w:rsid w:val="00A13CFB"/>
    <w:rsid w:val="00A13CFE"/>
    <w:rsid w:val="00A13D18"/>
    <w:rsid w:val="00A13D20"/>
    <w:rsid w:val="00A13D2A"/>
    <w:rsid w:val="00A13D3A"/>
    <w:rsid w:val="00A13D3F"/>
    <w:rsid w:val="00A13D4C"/>
    <w:rsid w:val="00A13D5E"/>
    <w:rsid w:val="00A13D90"/>
    <w:rsid w:val="00A13DAE"/>
    <w:rsid w:val="00A13E0E"/>
    <w:rsid w:val="00A13E1F"/>
    <w:rsid w:val="00A13E2A"/>
    <w:rsid w:val="00A13E4A"/>
    <w:rsid w:val="00A13E5B"/>
    <w:rsid w:val="00A13E5C"/>
    <w:rsid w:val="00A13E5F"/>
    <w:rsid w:val="00A13E71"/>
    <w:rsid w:val="00A13E8C"/>
    <w:rsid w:val="00A13EA9"/>
    <w:rsid w:val="00A13EBE"/>
    <w:rsid w:val="00A13F19"/>
    <w:rsid w:val="00A13F4C"/>
    <w:rsid w:val="00A13F64"/>
    <w:rsid w:val="00A13F97"/>
    <w:rsid w:val="00A13FA7"/>
    <w:rsid w:val="00A13FD4"/>
    <w:rsid w:val="00A13FDE"/>
    <w:rsid w:val="00A13FF6"/>
    <w:rsid w:val="00A1402A"/>
    <w:rsid w:val="00A14050"/>
    <w:rsid w:val="00A140B1"/>
    <w:rsid w:val="00A140BE"/>
    <w:rsid w:val="00A140E5"/>
    <w:rsid w:val="00A140EE"/>
    <w:rsid w:val="00A140F3"/>
    <w:rsid w:val="00A14138"/>
    <w:rsid w:val="00A14142"/>
    <w:rsid w:val="00A14161"/>
    <w:rsid w:val="00A1416A"/>
    <w:rsid w:val="00A141B5"/>
    <w:rsid w:val="00A1420B"/>
    <w:rsid w:val="00A1421D"/>
    <w:rsid w:val="00A14240"/>
    <w:rsid w:val="00A14252"/>
    <w:rsid w:val="00A14284"/>
    <w:rsid w:val="00A142A7"/>
    <w:rsid w:val="00A142BB"/>
    <w:rsid w:val="00A142BE"/>
    <w:rsid w:val="00A142D5"/>
    <w:rsid w:val="00A142EC"/>
    <w:rsid w:val="00A14302"/>
    <w:rsid w:val="00A14305"/>
    <w:rsid w:val="00A14313"/>
    <w:rsid w:val="00A14340"/>
    <w:rsid w:val="00A14359"/>
    <w:rsid w:val="00A14360"/>
    <w:rsid w:val="00A1437A"/>
    <w:rsid w:val="00A14399"/>
    <w:rsid w:val="00A143A0"/>
    <w:rsid w:val="00A143D5"/>
    <w:rsid w:val="00A14412"/>
    <w:rsid w:val="00A14415"/>
    <w:rsid w:val="00A14429"/>
    <w:rsid w:val="00A1442D"/>
    <w:rsid w:val="00A14456"/>
    <w:rsid w:val="00A14479"/>
    <w:rsid w:val="00A14483"/>
    <w:rsid w:val="00A1448A"/>
    <w:rsid w:val="00A144B9"/>
    <w:rsid w:val="00A14500"/>
    <w:rsid w:val="00A1451E"/>
    <w:rsid w:val="00A1455B"/>
    <w:rsid w:val="00A1457A"/>
    <w:rsid w:val="00A145BC"/>
    <w:rsid w:val="00A1463E"/>
    <w:rsid w:val="00A14649"/>
    <w:rsid w:val="00A14667"/>
    <w:rsid w:val="00A1471F"/>
    <w:rsid w:val="00A14757"/>
    <w:rsid w:val="00A14768"/>
    <w:rsid w:val="00A147B5"/>
    <w:rsid w:val="00A147F6"/>
    <w:rsid w:val="00A147F9"/>
    <w:rsid w:val="00A1481C"/>
    <w:rsid w:val="00A14832"/>
    <w:rsid w:val="00A1486F"/>
    <w:rsid w:val="00A148B1"/>
    <w:rsid w:val="00A148C1"/>
    <w:rsid w:val="00A14911"/>
    <w:rsid w:val="00A1492C"/>
    <w:rsid w:val="00A14985"/>
    <w:rsid w:val="00A149D0"/>
    <w:rsid w:val="00A14A1C"/>
    <w:rsid w:val="00A14A52"/>
    <w:rsid w:val="00A14A9F"/>
    <w:rsid w:val="00A14AB2"/>
    <w:rsid w:val="00A14AC4"/>
    <w:rsid w:val="00A14AD1"/>
    <w:rsid w:val="00A14AD6"/>
    <w:rsid w:val="00A14AD7"/>
    <w:rsid w:val="00A14B18"/>
    <w:rsid w:val="00A14B38"/>
    <w:rsid w:val="00A14B3E"/>
    <w:rsid w:val="00A14B71"/>
    <w:rsid w:val="00A14B81"/>
    <w:rsid w:val="00A14BB3"/>
    <w:rsid w:val="00A14C05"/>
    <w:rsid w:val="00A14C0B"/>
    <w:rsid w:val="00A14C0E"/>
    <w:rsid w:val="00A14C13"/>
    <w:rsid w:val="00A14C30"/>
    <w:rsid w:val="00A14C5F"/>
    <w:rsid w:val="00A14D03"/>
    <w:rsid w:val="00A14D06"/>
    <w:rsid w:val="00A14D13"/>
    <w:rsid w:val="00A14D72"/>
    <w:rsid w:val="00A14D7B"/>
    <w:rsid w:val="00A14D89"/>
    <w:rsid w:val="00A14DA4"/>
    <w:rsid w:val="00A14DAE"/>
    <w:rsid w:val="00A14DC9"/>
    <w:rsid w:val="00A14E77"/>
    <w:rsid w:val="00A14E9C"/>
    <w:rsid w:val="00A14EBD"/>
    <w:rsid w:val="00A14EC2"/>
    <w:rsid w:val="00A14EDB"/>
    <w:rsid w:val="00A14EE3"/>
    <w:rsid w:val="00A14EEB"/>
    <w:rsid w:val="00A14F5E"/>
    <w:rsid w:val="00A14FA3"/>
    <w:rsid w:val="00A14FD7"/>
    <w:rsid w:val="00A14FDE"/>
    <w:rsid w:val="00A14FE0"/>
    <w:rsid w:val="00A14FE4"/>
    <w:rsid w:val="00A14FE5"/>
    <w:rsid w:val="00A15041"/>
    <w:rsid w:val="00A15042"/>
    <w:rsid w:val="00A1509C"/>
    <w:rsid w:val="00A150A0"/>
    <w:rsid w:val="00A150D6"/>
    <w:rsid w:val="00A150E6"/>
    <w:rsid w:val="00A1513A"/>
    <w:rsid w:val="00A1514C"/>
    <w:rsid w:val="00A1515C"/>
    <w:rsid w:val="00A15160"/>
    <w:rsid w:val="00A1516A"/>
    <w:rsid w:val="00A15191"/>
    <w:rsid w:val="00A151A3"/>
    <w:rsid w:val="00A151FA"/>
    <w:rsid w:val="00A1521D"/>
    <w:rsid w:val="00A15255"/>
    <w:rsid w:val="00A15257"/>
    <w:rsid w:val="00A1525F"/>
    <w:rsid w:val="00A1529E"/>
    <w:rsid w:val="00A152A4"/>
    <w:rsid w:val="00A152D2"/>
    <w:rsid w:val="00A15307"/>
    <w:rsid w:val="00A15328"/>
    <w:rsid w:val="00A15354"/>
    <w:rsid w:val="00A1537E"/>
    <w:rsid w:val="00A15384"/>
    <w:rsid w:val="00A15386"/>
    <w:rsid w:val="00A153B2"/>
    <w:rsid w:val="00A1544D"/>
    <w:rsid w:val="00A15457"/>
    <w:rsid w:val="00A15471"/>
    <w:rsid w:val="00A15481"/>
    <w:rsid w:val="00A15493"/>
    <w:rsid w:val="00A154D0"/>
    <w:rsid w:val="00A15509"/>
    <w:rsid w:val="00A15519"/>
    <w:rsid w:val="00A15531"/>
    <w:rsid w:val="00A15544"/>
    <w:rsid w:val="00A1554F"/>
    <w:rsid w:val="00A15550"/>
    <w:rsid w:val="00A1556A"/>
    <w:rsid w:val="00A155BF"/>
    <w:rsid w:val="00A155D0"/>
    <w:rsid w:val="00A15605"/>
    <w:rsid w:val="00A15633"/>
    <w:rsid w:val="00A15649"/>
    <w:rsid w:val="00A15651"/>
    <w:rsid w:val="00A156D3"/>
    <w:rsid w:val="00A1572D"/>
    <w:rsid w:val="00A1574E"/>
    <w:rsid w:val="00A1575F"/>
    <w:rsid w:val="00A1581E"/>
    <w:rsid w:val="00A15828"/>
    <w:rsid w:val="00A15830"/>
    <w:rsid w:val="00A15844"/>
    <w:rsid w:val="00A1585F"/>
    <w:rsid w:val="00A15870"/>
    <w:rsid w:val="00A158AE"/>
    <w:rsid w:val="00A158B4"/>
    <w:rsid w:val="00A158C2"/>
    <w:rsid w:val="00A158C5"/>
    <w:rsid w:val="00A158CC"/>
    <w:rsid w:val="00A158E3"/>
    <w:rsid w:val="00A158EC"/>
    <w:rsid w:val="00A15932"/>
    <w:rsid w:val="00A159CF"/>
    <w:rsid w:val="00A15A40"/>
    <w:rsid w:val="00A15A45"/>
    <w:rsid w:val="00A15A77"/>
    <w:rsid w:val="00A15A9C"/>
    <w:rsid w:val="00A15AD8"/>
    <w:rsid w:val="00A15AFB"/>
    <w:rsid w:val="00A15B1E"/>
    <w:rsid w:val="00A15B2C"/>
    <w:rsid w:val="00A15B41"/>
    <w:rsid w:val="00A15B6C"/>
    <w:rsid w:val="00A15BE6"/>
    <w:rsid w:val="00A15C07"/>
    <w:rsid w:val="00A15C09"/>
    <w:rsid w:val="00A15C21"/>
    <w:rsid w:val="00A15C2B"/>
    <w:rsid w:val="00A15C37"/>
    <w:rsid w:val="00A15C41"/>
    <w:rsid w:val="00A15C6F"/>
    <w:rsid w:val="00A15CBD"/>
    <w:rsid w:val="00A15D11"/>
    <w:rsid w:val="00A15D13"/>
    <w:rsid w:val="00A15D23"/>
    <w:rsid w:val="00A15D3F"/>
    <w:rsid w:val="00A15D45"/>
    <w:rsid w:val="00A15D99"/>
    <w:rsid w:val="00A15DAC"/>
    <w:rsid w:val="00A15DDE"/>
    <w:rsid w:val="00A15DF7"/>
    <w:rsid w:val="00A15E0E"/>
    <w:rsid w:val="00A15E46"/>
    <w:rsid w:val="00A15E5F"/>
    <w:rsid w:val="00A15E79"/>
    <w:rsid w:val="00A15E8D"/>
    <w:rsid w:val="00A15E9A"/>
    <w:rsid w:val="00A15E9B"/>
    <w:rsid w:val="00A15EA8"/>
    <w:rsid w:val="00A15EB2"/>
    <w:rsid w:val="00A15EE7"/>
    <w:rsid w:val="00A15EF9"/>
    <w:rsid w:val="00A15F4E"/>
    <w:rsid w:val="00A15F91"/>
    <w:rsid w:val="00A15FCC"/>
    <w:rsid w:val="00A15FE7"/>
    <w:rsid w:val="00A16008"/>
    <w:rsid w:val="00A16031"/>
    <w:rsid w:val="00A16057"/>
    <w:rsid w:val="00A16068"/>
    <w:rsid w:val="00A160CD"/>
    <w:rsid w:val="00A160F4"/>
    <w:rsid w:val="00A16102"/>
    <w:rsid w:val="00A16141"/>
    <w:rsid w:val="00A16161"/>
    <w:rsid w:val="00A16168"/>
    <w:rsid w:val="00A16170"/>
    <w:rsid w:val="00A16189"/>
    <w:rsid w:val="00A1621F"/>
    <w:rsid w:val="00A16288"/>
    <w:rsid w:val="00A162DB"/>
    <w:rsid w:val="00A162F7"/>
    <w:rsid w:val="00A1634F"/>
    <w:rsid w:val="00A163F6"/>
    <w:rsid w:val="00A16458"/>
    <w:rsid w:val="00A1645A"/>
    <w:rsid w:val="00A164FC"/>
    <w:rsid w:val="00A1653F"/>
    <w:rsid w:val="00A1655E"/>
    <w:rsid w:val="00A1658B"/>
    <w:rsid w:val="00A1658F"/>
    <w:rsid w:val="00A165E0"/>
    <w:rsid w:val="00A16609"/>
    <w:rsid w:val="00A1662B"/>
    <w:rsid w:val="00A16684"/>
    <w:rsid w:val="00A166CB"/>
    <w:rsid w:val="00A166DA"/>
    <w:rsid w:val="00A166E5"/>
    <w:rsid w:val="00A166F9"/>
    <w:rsid w:val="00A166FC"/>
    <w:rsid w:val="00A16722"/>
    <w:rsid w:val="00A16737"/>
    <w:rsid w:val="00A16758"/>
    <w:rsid w:val="00A16767"/>
    <w:rsid w:val="00A16786"/>
    <w:rsid w:val="00A167A5"/>
    <w:rsid w:val="00A167E2"/>
    <w:rsid w:val="00A16810"/>
    <w:rsid w:val="00A16834"/>
    <w:rsid w:val="00A16847"/>
    <w:rsid w:val="00A1688E"/>
    <w:rsid w:val="00A168CF"/>
    <w:rsid w:val="00A1690E"/>
    <w:rsid w:val="00A1691D"/>
    <w:rsid w:val="00A16920"/>
    <w:rsid w:val="00A1693F"/>
    <w:rsid w:val="00A16948"/>
    <w:rsid w:val="00A16958"/>
    <w:rsid w:val="00A16969"/>
    <w:rsid w:val="00A169C7"/>
    <w:rsid w:val="00A169DA"/>
    <w:rsid w:val="00A169EE"/>
    <w:rsid w:val="00A16A2C"/>
    <w:rsid w:val="00A16A51"/>
    <w:rsid w:val="00A16A84"/>
    <w:rsid w:val="00A16A86"/>
    <w:rsid w:val="00A16A96"/>
    <w:rsid w:val="00A16ABB"/>
    <w:rsid w:val="00A16AF2"/>
    <w:rsid w:val="00A16B6E"/>
    <w:rsid w:val="00A16B75"/>
    <w:rsid w:val="00A16B91"/>
    <w:rsid w:val="00A16BA9"/>
    <w:rsid w:val="00A16BB2"/>
    <w:rsid w:val="00A16BD2"/>
    <w:rsid w:val="00A16BDB"/>
    <w:rsid w:val="00A16C38"/>
    <w:rsid w:val="00A16C3D"/>
    <w:rsid w:val="00A16C42"/>
    <w:rsid w:val="00A16C53"/>
    <w:rsid w:val="00A16C7E"/>
    <w:rsid w:val="00A16CAF"/>
    <w:rsid w:val="00A16CBE"/>
    <w:rsid w:val="00A16CDE"/>
    <w:rsid w:val="00A16D1F"/>
    <w:rsid w:val="00A16D49"/>
    <w:rsid w:val="00A16D56"/>
    <w:rsid w:val="00A16D58"/>
    <w:rsid w:val="00A16D62"/>
    <w:rsid w:val="00A16D9B"/>
    <w:rsid w:val="00A16DAF"/>
    <w:rsid w:val="00A16DBD"/>
    <w:rsid w:val="00A16DDD"/>
    <w:rsid w:val="00A16DE8"/>
    <w:rsid w:val="00A16E30"/>
    <w:rsid w:val="00A16E54"/>
    <w:rsid w:val="00A16E61"/>
    <w:rsid w:val="00A16E73"/>
    <w:rsid w:val="00A16EBB"/>
    <w:rsid w:val="00A16F24"/>
    <w:rsid w:val="00A16F27"/>
    <w:rsid w:val="00A16F47"/>
    <w:rsid w:val="00A16F80"/>
    <w:rsid w:val="00A16F93"/>
    <w:rsid w:val="00A16F99"/>
    <w:rsid w:val="00A16FD4"/>
    <w:rsid w:val="00A16FFA"/>
    <w:rsid w:val="00A16FFF"/>
    <w:rsid w:val="00A1702A"/>
    <w:rsid w:val="00A17031"/>
    <w:rsid w:val="00A17064"/>
    <w:rsid w:val="00A17066"/>
    <w:rsid w:val="00A1707D"/>
    <w:rsid w:val="00A170AC"/>
    <w:rsid w:val="00A170B6"/>
    <w:rsid w:val="00A170BA"/>
    <w:rsid w:val="00A170C6"/>
    <w:rsid w:val="00A170EB"/>
    <w:rsid w:val="00A170F9"/>
    <w:rsid w:val="00A170FC"/>
    <w:rsid w:val="00A1715A"/>
    <w:rsid w:val="00A17184"/>
    <w:rsid w:val="00A171D5"/>
    <w:rsid w:val="00A17202"/>
    <w:rsid w:val="00A1721B"/>
    <w:rsid w:val="00A17220"/>
    <w:rsid w:val="00A1722C"/>
    <w:rsid w:val="00A17245"/>
    <w:rsid w:val="00A1729C"/>
    <w:rsid w:val="00A1729E"/>
    <w:rsid w:val="00A172A4"/>
    <w:rsid w:val="00A1730E"/>
    <w:rsid w:val="00A17334"/>
    <w:rsid w:val="00A17360"/>
    <w:rsid w:val="00A17388"/>
    <w:rsid w:val="00A173CA"/>
    <w:rsid w:val="00A1748B"/>
    <w:rsid w:val="00A174A0"/>
    <w:rsid w:val="00A174A1"/>
    <w:rsid w:val="00A174E5"/>
    <w:rsid w:val="00A17515"/>
    <w:rsid w:val="00A17516"/>
    <w:rsid w:val="00A1751A"/>
    <w:rsid w:val="00A17575"/>
    <w:rsid w:val="00A17576"/>
    <w:rsid w:val="00A1758D"/>
    <w:rsid w:val="00A175B0"/>
    <w:rsid w:val="00A175E9"/>
    <w:rsid w:val="00A1760A"/>
    <w:rsid w:val="00A1760D"/>
    <w:rsid w:val="00A17611"/>
    <w:rsid w:val="00A17618"/>
    <w:rsid w:val="00A1761A"/>
    <w:rsid w:val="00A17624"/>
    <w:rsid w:val="00A17695"/>
    <w:rsid w:val="00A176CC"/>
    <w:rsid w:val="00A176F0"/>
    <w:rsid w:val="00A1773D"/>
    <w:rsid w:val="00A17749"/>
    <w:rsid w:val="00A177EF"/>
    <w:rsid w:val="00A177F7"/>
    <w:rsid w:val="00A17801"/>
    <w:rsid w:val="00A1781A"/>
    <w:rsid w:val="00A1781C"/>
    <w:rsid w:val="00A17863"/>
    <w:rsid w:val="00A1786C"/>
    <w:rsid w:val="00A1788F"/>
    <w:rsid w:val="00A178CF"/>
    <w:rsid w:val="00A178D8"/>
    <w:rsid w:val="00A178FD"/>
    <w:rsid w:val="00A17989"/>
    <w:rsid w:val="00A17A2B"/>
    <w:rsid w:val="00A17A3B"/>
    <w:rsid w:val="00A17A3C"/>
    <w:rsid w:val="00A17A4B"/>
    <w:rsid w:val="00A17A9E"/>
    <w:rsid w:val="00A17AB5"/>
    <w:rsid w:val="00A17ACC"/>
    <w:rsid w:val="00A17AEF"/>
    <w:rsid w:val="00A17B06"/>
    <w:rsid w:val="00A17B3A"/>
    <w:rsid w:val="00A17B3D"/>
    <w:rsid w:val="00A17BAF"/>
    <w:rsid w:val="00A17BB1"/>
    <w:rsid w:val="00A17BD7"/>
    <w:rsid w:val="00A17BF5"/>
    <w:rsid w:val="00A17BFB"/>
    <w:rsid w:val="00A17C00"/>
    <w:rsid w:val="00A17C02"/>
    <w:rsid w:val="00A17C1A"/>
    <w:rsid w:val="00A17C7E"/>
    <w:rsid w:val="00A17C7F"/>
    <w:rsid w:val="00A17CB8"/>
    <w:rsid w:val="00A17CFE"/>
    <w:rsid w:val="00A17D29"/>
    <w:rsid w:val="00A17D62"/>
    <w:rsid w:val="00A17DA7"/>
    <w:rsid w:val="00A17DC5"/>
    <w:rsid w:val="00A17DCD"/>
    <w:rsid w:val="00A17DD2"/>
    <w:rsid w:val="00A17DD9"/>
    <w:rsid w:val="00A17DDC"/>
    <w:rsid w:val="00A17DE3"/>
    <w:rsid w:val="00A17E9C"/>
    <w:rsid w:val="00A17EA8"/>
    <w:rsid w:val="00A17EB6"/>
    <w:rsid w:val="00A17EF2"/>
    <w:rsid w:val="00A17F1A"/>
    <w:rsid w:val="00A17F1D"/>
    <w:rsid w:val="00A17F2D"/>
    <w:rsid w:val="00A17F33"/>
    <w:rsid w:val="00A17F50"/>
    <w:rsid w:val="00A17F5F"/>
    <w:rsid w:val="00A17F60"/>
    <w:rsid w:val="00A17F93"/>
    <w:rsid w:val="00A17FA6"/>
    <w:rsid w:val="00A17FCB"/>
    <w:rsid w:val="00A17FD8"/>
    <w:rsid w:val="00A2004F"/>
    <w:rsid w:val="00A2005E"/>
    <w:rsid w:val="00A20095"/>
    <w:rsid w:val="00A200F4"/>
    <w:rsid w:val="00A20116"/>
    <w:rsid w:val="00A2012E"/>
    <w:rsid w:val="00A20165"/>
    <w:rsid w:val="00A201C2"/>
    <w:rsid w:val="00A201DF"/>
    <w:rsid w:val="00A20226"/>
    <w:rsid w:val="00A2022E"/>
    <w:rsid w:val="00A2023B"/>
    <w:rsid w:val="00A20263"/>
    <w:rsid w:val="00A20268"/>
    <w:rsid w:val="00A2027C"/>
    <w:rsid w:val="00A20284"/>
    <w:rsid w:val="00A2028C"/>
    <w:rsid w:val="00A202A8"/>
    <w:rsid w:val="00A202AD"/>
    <w:rsid w:val="00A202BE"/>
    <w:rsid w:val="00A202DA"/>
    <w:rsid w:val="00A202E3"/>
    <w:rsid w:val="00A2030F"/>
    <w:rsid w:val="00A2032A"/>
    <w:rsid w:val="00A2035F"/>
    <w:rsid w:val="00A20373"/>
    <w:rsid w:val="00A20386"/>
    <w:rsid w:val="00A2038E"/>
    <w:rsid w:val="00A20397"/>
    <w:rsid w:val="00A203C8"/>
    <w:rsid w:val="00A203FC"/>
    <w:rsid w:val="00A20434"/>
    <w:rsid w:val="00A204B8"/>
    <w:rsid w:val="00A204D4"/>
    <w:rsid w:val="00A20538"/>
    <w:rsid w:val="00A20575"/>
    <w:rsid w:val="00A2058F"/>
    <w:rsid w:val="00A205DC"/>
    <w:rsid w:val="00A205ED"/>
    <w:rsid w:val="00A20617"/>
    <w:rsid w:val="00A2061A"/>
    <w:rsid w:val="00A2061D"/>
    <w:rsid w:val="00A2063E"/>
    <w:rsid w:val="00A2064D"/>
    <w:rsid w:val="00A20655"/>
    <w:rsid w:val="00A2067D"/>
    <w:rsid w:val="00A20692"/>
    <w:rsid w:val="00A2069E"/>
    <w:rsid w:val="00A206A5"/>
    <w:rsid w:val="00A206AC"/>
    <w:rsid w:val="00A2071B"/>
    <w:rsid w:val="00A20728"/>
    <w:rsid w:val="00A2074B"/>
    <w:rsid w:val="00A20761"/>
    <w:rsid w:val="00A2076E"/>
    <w:rsid w:val="00A20777"/>
    <w:rsid w:val="00A20779"/>
    <w:rsid w:val="00A20791"/>
    <w:rsid w:val="00A20799"/>
    <w:rsid w:val="00A207A4"/>
    <w:rsid w:val="00A207B0"/>
    <w:rsid w:val="00A207F3"/>
    <w:rsid w:val="00A207FE"/>
    <w:rsid w:val="00A207FF"/>
    <w:rsid w:val="00A2081B"/>
    <w:rsid w:val="00A208AC"/>
    <w:rsid w:val="00A20938"/>
    <w:rsid w:val="00A2096C"/>
    <w:rsid w:val="00A20991"/>
    <w:rsid w:val="00A20A1B"/>
    <w:rsid w:val="00A20A4C"/>
    <w:rsid w:val="00A20A80"/>
    <w:rsid w:val="00A20A8D"/>
    <w:rsid w:val="00A20A9B"/>
    <w:rsid w:val="00A20B2E"/>
    <w:rsid w:val="00A20B52"/>
    <w:rsid w:val="00A20B61"/>
    <w:rsid w:val="00A20B89"/>
    <w:rsid w:val="00A20BAB"/>
    <w:rsid w:val="00A20BAE"/>
    <w:rsid w:val="00A20BB8"/>
    <w:rsid w:val="00A20BE5"/>
    <w:rsid w:val="00A20C26"/>
    <w:rsid w:val="00A20C64"/>
    <w:rsid w:val="00A20C6C"/>
    <w:rsid w:val="00A20C77"/>
    <w:rsid w:val="00A20CCC"/>
    <w:rsid w:val="00A20D05"/>
    <w:rsid w:val="00A20D11"/>
    <w:rsid w:val="00A20D2C"/>
    <w:rsid w:val="00A20D31"/>
    <w:rsid w:val="00A20D58"/>
    <w:rsid w:val="00A20D6C"/>
    <w:rsid w:val="00A20D90"/>
    <w:rsid w:val="00A20D91"/>
    <w:rsid w:val="00A20D94"/>
    <w:rsid w:val="00A20DB1"/>
    <w:rsid w:val="00A20DB7"/>
    <w:rsid w:val="00A20E66"/>
    <w:rsid w:val="00A20E6E"/>
    <w:rsid w:val="00A20E83"/>
    <w:rsid w:val="00A20E84"/>
    <w:rsid w:val="00A20E95"/>
    <w:rsid w:val="00A20EA5"/>
    <w:rsid w:val="00A20EC8"/>
    <w:rsid w:val="00A20ED5"/>
    <w:rsid w:val="00A20ED8"/>
    <w:rsid w:val="00A20EEF"/>
    <w:rsid w:val="00A20F11"/>
    <w:rsid w:val="00A20F46"/>
    <w:rsid w:val="00A20F49"/>
    <w:rsid w:val="00A20FD7"/>
    <w:rsid w:val="00A21029"/>
    <w:rsid w:val="00A21032"/>
    <w:rsid w:val="00A21070"/>
    <w:rsid w:val="00A21098"/>
    <w:rsid w:val="00A210AD"/>
    <w:rsid w:val="00A210B8"/>
    <w:rsid w:val="00A210D0"/>
    <w:rsid w:val="00A210D7"/>
    <w:rsid w:val="00A210D8"/>
    <w:rsid w:val="00A210DA"/>
    <w:rsid w:val="00A210E6"/>
    <w:rsid w:val="00A21100"/>
    <w:rsid w:val="00A21114"/>
    <w:rsid w:val="00A21142"/>
    <w:rsid w:val="00A21160"/>
    <w:rsid w:val="00A21161"/>
    <w:rsid w:val="00A2116A"/>
    <w:rsid w:val="00A21176"/>
    <w:rsid w:val="00A211E9"/>
    <w:rsid w:val="00A21269"/>
    <w:rsid w:val="00A2128F"/>
    <w:rsid w:val="00A212A8"/>
    <w:rsid w:val="00A212F3"/>
    <w:rsid w:val="00A212F7"/>
    <w:rsid w:val="00A21302"/>
    <w:rsid w:val="00A2131E"/>
    <w:rsid w:val="00A2139D"/>
    <w:rsid w:val="00A213E8"/>
    <w:rsid w:val="00A21401"/>
    <w:rsid w:val="00A2143F"/>
    <w:rsid w:val="00A2144B"/>
    <w:rsid w:val="00A21460"/>
    <w:rsid w:val="00A21479"/>
    <w:rsid w:val="00A21488"/>
    <w:rsid w:val="00A2148E"/>
    <w:rsid w:val="00A214D1"/>
    <w:rsid w:val="00A214DB"/>
    <w:rsid w:val="00A21516"/>
    <w:rsid w:val="00A2151F"/>
    <w:rsid w:val="00A21531"/>
    <w:rsid w:val="00A21535"/>
    <w:rsid w:val="00A21543"/>
    <w:rsid w:val="00A21552"/>
    <w:rsid w:val="00A21582"/>
    <w:rsid w:val="00A21585"/>
    <w:rsid w:val="00A215AB"/>
    <w:rsid w:val="00A215B2"/>
    <w:rsid w:val="00A215B4"/>
    <w:rsid w:val="00A215B6"/>
    <w:rsid w:val="00A216A8"/>
    <w:rsid w:val="00A216AA"/>
    <w:rsid w:val="00A216AC"/>
    <w:rsid w:val="00A216C6"/>
    <w:rsid w:val="00A216CA"/>
    <w:rsid w:val="00A216EE"/>
    <w:rsid w:val="00A21738"/>
    <w:rsid w:val="00A21741"/>
    <w:rsid w:val="00A21758"/>
    <w:rsid w:val="00A2175A"/>
    <w:rsid w:val="00A217AC"/>
    <w:rsid w:val="00A217C6"/>
    <w:rsid w:val="00A21838"/>
    <w:rsid w:val="00A21898"/>
    <w:rsid w:val="00A218BC"/>
    <w:rsid w:val="00A218E6"/>
    <w:rsid w:val="00A21986"/>
    <w:rsid w:val="00A2198F"/>
    <w:rsid w:val="00A219A2"/>
    <w:rsid w:val="00A219A8"/>
    <w:rsid w:val="00A219B6"/>
    <w:rsid w:val="00A219F1"/>
    <w:rsid w:val="00A21A40"/>
    <w:rsid w:val="00A21A4D"/>
    <w:rsid w:val="00A21A54"/>
    <w:rsid w:val="00A21A8F"/>
    <w:rsid w:val="00A21A9C"/>
    <w:rsid w:val="00A21AB4"/>
    <w:rsid w:val="00A21AEB"/>
    <w:rsid w:val="00A21B35"/>
    <w:rsid w:val="00A21BD6"/>
    <w:rsid w:val="00A21BFB"/>
    <w:rsid w:val="00A21C0A"/>
    <w:rsid w:val="00A21C1F"/>
    <w:rsid w:val="00A21C20"/>
    <w:rsid w:val="00A21C7A"/>
    <w:rsid w:val="00A21CAB"/>
    <w:rsid w:val="00A21CBD"/>
    <w:rsid w:val="00A21CE3"/>
    <w:rsid w:val="00A21D19"/>
    <w:rsid w:val="00A21D30"/>
    <w:rsid w:val="00A21D44"/>
    <w:rsid w:val="00A21D60"/>
    <w:rsid w:val="00A21D6F"/>
    <w:rsid w:val="00A21D7C"/>
    <w:rsid w:val="00A21D8B"/>
    <w:rsid w:val="00A21D8C"/>
    <w:rsid w:val="00A21DD9"/>
    <w:rsid w:val="00A21E24"/>
    <w:rsid w:val="00A21E39"/>
    <w:rsid w:val="00A21E44"/>
    <w:rsid w:val="00A21E64"/>
    <w:rsid w:val="00A21EB6"/>
    <w:rsid w:val="00A21EC9"/>
    <w:rsid w:val="00A21ED5"/>
    <w:rsid w:val="00A21EE9"/>
    <w:rsid w:val="00A21EF1"/>
    <w:rsid w:val="00A21F47"/>
    <w:rsid w:val="00A21F64"/>
    <w:rsid w:val="00A21F95"/>
    <w:rsid w:val="00A21FB1"/>
    <w:rsid w:val="00A2202A"/>
    <w:rsid w:val="00A22094"/>
    <w:rsid w:val="00A220A8"/>
    <w:rsid w:val="00A220BA"/>
    <w:rsid w:val="00A220EA"/>
    <w:rsid w:val="00A220FA"/>
    <w:rsid w:val="00A22137"/>
    <w:rsid w:val="00A22159"/>
    <w:rsid w:val="00A22178"/>
    <w:rsid w:val="00A22182"/>
    <w:rsid w:val="00A221AB"/>
    <w:rsid w:val="00A221B7"/>
    <w:rsid w:val="00A221EE"/>
    <w:rsid w:val="00A22201"/>
    <w:rsid w:val="00A22253"/>
    <w:rsid w:val="00A22287"/>
    <w:rsid w:val="00A222A8"/>
    <w:rsid w:val="00A222DA"/>
    <w:rsid w:val="00A222E9"/>
    <w:rsid w:val="00A222EB"/>
    <w:rsid w:val="00A22302"/>
    <w:rsid w:val="00A22338"/>
    <w:rsid w:val="00A2238F"/>
    <w:rsid w:val="00A22398"/>
    <w:rsid w:val="00A2239C"/>
    <w:rsid w:val="00A223B0"/>
    <w:rsid w:val="00A223FB"/>
    <w:rsid w:val="00A22453"/>
    <w:rsid w:val="00A224B5"/>
    <w:rsid w:val="00A224CE"/>
    <w:rsid w:val="00A22507"/>
    <w:rsid w:val="00A2250F"/>
    <w:rsid w:val="00A22519"/>
    <w:rsid w:val="00A22523"/>
    <w:rsid w:val="00A22565"/>
    <w:rsid w:val="00A2256C"/>
    <w:rsid w:val="00A22570"/>
    <w:rsid w:val="00A2257D"/>
    <w:rsid w:val="00A225BA"/>
    <w:rsid w:val="00A225CB"/>
    <w:rsid w:val="00A225E9"/>
    <w:rsid w:val="00A22601"/>
    <w:rsid w:val="00A2260D"/>
    <w:rsid w:val="00A22623"/>
    <w:rsid w:val="00A22629"/>
    <w:rsid w:val="00A22654"/>
    <w:rsid w:val="00A2267C"/>
    <w:rsid w:val="00A2268C"/>
    <w:rsid w:val="00A226A2"/>
    <w:rsid w:val="00A226AE"/>
    <w:rsid w:val="00A226E8"/>
    <w:rsid w:val="00A226EA"/>
    <w:rsid w:val="00A22798"/>
    <w:rsid w:val="00A227B3"/>
    <w:rsid w:val="00A227BC"/>
    <w:rsid w:val="00A22806"/>
    <w:rsid w:val="00A2281C"/>
    <w:rsid w:val="00A2283A"/>
    <w:rsid w:val="00A22854"/>
    <w:rsid w:val="00A22855"/>
    <w:rsid w:val="00A228D3"/>
    <w:rsid w:val="00A228D7"/>
    <w:rsid w:val="00A228E9"/>
    <w:rsid w:val="00A228F6"/>
    <w:rsid w:val="00A2296C"/>
    <w:rsid w:val="00A22987"/>
    <w:rsid w:val="00A229A9"/>
    <w:rsid w:val="00A229C7"/>
    <w:rsid w:val="00A22A1D"/>
    <w:rsid w:val="00A22A21"/>
    <w:rsid w:val="00A22A4A"/>
    <w:rsid w:val="00A22A4E"/>
    <w:rsid w:val="00A22A5F"/>
    <w:rsid w:val="00A22A6A"/>
    <w:rsid w:val="00A22A7D"/>
    <w:rsid w:val="00A22AAE"/>
    <w:rsid w:val="00A22AD2"/>
    <w:rsid w:val="00A22B31"/>
    <w:rsid w:val="00A22B80"/>
    <w:rsid w:val="00A22BA3"/>
    <w:rsid w:val="00A22BA6"/>
    <w:rsid w:val="00A22BDE"/>
    <w:rsid w:val="00A22C19"/>
    <w:rsid w:val="00A22C23"/>
    <w:rsid w:val="00A22C5A"/>
    <w:rsid w:val="00A22C5F"/>
    <w:rsid w:val="00A22C6C"/>
    <w:rsid w:val="00A22C94"/>
    <w:rsid w:val="00A22CB2"/>
    <w:rsid w:val="00A22D02"/>
    <w:rsid w:val="00A22D13"/>
    <w:rsid w:val="00A22D40"/>
    <w:rsid w:val="00A22D55"/>
    <w:rsid w:val="00A22D72"/>
    <w:rsid w:val="00A22D96"/>
    <w:rsid w:val="00A22DA7"/>
    <w:rsid w:val="00A22E39"/>
    <w:rsid w:val="00A22E48"/>
    <w:rsid w:val="00A22E85"/>
    <w:rsid w:val="00A22E99"/>
    <w:rsid w:val="00A22EA9"/>
    <w:rsid w:val="00A22EAD"/>
    <w:rsid w:val="00A22EBD"/>
    <w:rsid w:val="00A22EBE"/>
    <w:rsid w:val="00A22EC3"/>
    <w:rsid w:val="00A22ECE"/>
    <w:rsid w:val="00A22EDB"/>
    <w:rsid w:val="00A22EE0"/>
    <w:rsid w:val="00A22EE4"/>
    <w:rsid w:val="00A22F30"/>
    <w:rsid w:val="00A22F54"/>
    <w:rsid w:val="00A22F58"/>
    <w:rsid w:val="00A22F95"/>
    <w:rsid w:val="00A22FDD"/>
    <w:rsid w:val="00A2302E"/>
    <w:rsid w:val="00A23040"/>
    <w:rsid w:val="00A23060"/>
    <w:rsid w:val="00A23071"/>
    <w:rsid w:val="00A2307F"/>
    <w:rsid w:val="00A230C0"/>
    <w:rsid w:val="00A230D0"/>
    <w:rsid w:val="00A230D9"/>
    <w:rsid w:val="00A230FC"/>
    <w:rsid w:val="00A2310B"/>
    <w:rsid w:val="00A2315D"/>
    <w:rsid w:val="00A23196"/>
    <w:rsid w:val="00A231A4"/>
    <w:rsid w:val="00A231B3"/>
    <w:rsid w:val="00A231BC"/>
    <w:rsid w:val="00A231CA"/>
    <w:rsid w:val="00A231ED"/>
    <w:rsid w:val="00A23219"/>
    <w:rsid w:val="00A23222"/>
    <w:rsid w:val="00A2327A"/>
    <w:rsid w:val="00A232C2"/>
    <w:rsid w:val="00A23302"/>
    <w:rsid w:val="00A2331B"/>
    <w:rsid w:val="00A23325"/>
    <w:rsid w:val="00A2332B"/>
    <w:rsid w:val="00A23349"/>
    <w:rsid w:val="00A23352"/>
    <w:rsid w:val="00A23358"/>
    <w:rsid w:val="00A2335A"/>
    <w:rsid w:val="00A233AA"/>
    <w:rsid w:val="00A233CC"/>
    <w:rsid w:val="00A23401"/>
    <w:rsid w:val="00A2341D"/>
    <w:rsid w:val="00A2341E"/>
    <w:rsid w:val="00A2348F"/>
    <w:rsid w:val="00A234A8"/>
    <w:rsid w:val="00A234AC"/>
    <w:rsid w:val="00A234E0"/>
    <w:rsid w:val="00A234E7"/>
    <w:rsid w:val="00A23518"/>
    <w:rsid w:val="00A23566"/>
    <w:rsid w:val="00A235CE"/>
    <w:rsid w:val="00A235EE"/>
    <w:rsid w:val="00A23628"/>
    <w:rsid w:val="00A2363D"/>
    <w:rsid w:val="00A2365D"/>
    <w:rsid w:val="00A23675"/>
    <w:rsid w:val="00A23690"/>
    <w:rsid w:val="00A2369C"/>
    <w:rsid w:val="00A236A1"/>
    <w:rsid w:val="00A236B3"/>
    <w:rsid w:val="00A23707"/>
    <w:rsid w:val="00A23714"/>
    <w:rsid w:val="00A2372A"/>
    <w:rsid w:val="00A2373D"/>
    <w:rsid w:val="00A23742"/>
    <w:rsid w:val="00A23782"/>
    <w:rsid w:val="00A237B1"/>
    <w:rsid w:val="00A237B9"/>
    <w:rsid w:val="00A237C9"/>
    <w:rsid w:val="00A2382E"/>
    <w:rsid w:val="00A23830"/>
    <w:rsid w:val="00A2383A"/>
    <w:rsid w:val="00A23851"/>
    <w:rsid w:val="00A23899"/>
    <w:rsid w:val="00A238A0"/>
    <w:rsid w:val="00A2396B"/>
    <w:rsid w:val="00A239A0"/>
    <w:rsid w:val="00A239CD"/>
    <w:rsid w:val="00A23A30"/>
    <w:rsid w:val="00A23A40"/>
    <w:rsid w:val="00A23A76"/>
    <w:rsid w:val="00A23A80"/>
    <w:rsid w:val="00A23AC2"/>
    <w:rsid w:val="00A23ACD"/>
    <w:rsid w:val="00A23AFC"/>
    <w:rsid w:val="00A23B30"/>
    <w:rsid w:val="00A23B55"/>
    <w:rsid w:val="00A23B74"/>
    <w:rsid w:val="00A23B8E"/>
    <w:rsid w:val="00A23B96"/>
    <w:rsid w:val="00A23BA6"/>
    <w:rsid w:val="00A23C02"/>
    <w:rsid w:val="00A23C24"/>
    <w:rsid w:val="00A23C27"/>
    <w:rsid w:val="00A23C75"/>
    <w:rsid w:val="00A23C92"/>
    <w:rsid w:val="00A23C97"/>
    <w:rsid w:val="00A23CC1"/>
    <w:rsid w:val="00A23CE7"/>
    <w:rsid w:val="00A23D39"/>
    <w:rsid w:val="00A23D44"/>
    <w:rsid w:val="00A23D6A"/>
    <w:rsid w:val="00A23D70"/>
    <w:rsid w:val="00A23D9B"/>
    <w:rsid w:val="00A23E08"/>
    <w:rsid w:val="00A23E1B"/>
    <w:rsid w:val="00A23E8B"/>
    <w:rsid w:val="00A23EA6"/>
    <w:rsid w:val="00A23EB4"/>
    <w:rsid w:val="00A23ED3"/>
    <w:rsid w:val="00A23F4E"/>
    <w:rsid w:val="00A23F5C"/>
    <w:rsid w:val="00A23F91"/>
    <w:rsid w:val="00A23FB2"/>
    <w:rsid w:val="00A23FC9"/>
    <w:rsid w:val="00A24039"/>
    <w:rsid w:val="00A24041"/>
    <w:rsid w:val="00A24047"/>
    <w:rsid w:val="00A24069"/>
    <w:rsid w:val="00A2406D"/>
    <w:rsid w:val="00A24079"/>
    <w:rsid w:val="00A240EB"/>
    <w:rsid w:val="00A24109"/>
    <w:rsid w:val="00A24114"/>
    <w:rsid w:val="00A24195"/>
    <w:rsid w:val="00A241B8"/>
    <w:rsid w:val="00A241B9"/>
    <w:rsid w:val="00A241D3"/>
    <w:rsid w:val="00A24219"/>
    <w:rsid w:val="00A2423A"/>
    <w:rsid w:val="00A2424C"/>
    <w:rsid w:val="00A24273"/>
    <w:rsid w:val="00A2428A"/>
    <w:rsid w:val="00A242A3"/>
    <w:rsid w:val="00A242BA"/>
    <w:rsid w:val="00A242BB"/>
    <w:rsid w:val="00A242DF"/>
    <w:rsid w:val="00A2431C"/>
    <w:rsid w:val="00A24323"/>
    <w:rsid w:val="00A24331"/>
    <w:rsid w:val="00A2433C"/>
    <w:rsid w:val="00A24341"/>
    <w:rsid w:val="00A243AF"/>
    <w:rsid w:val="00A243CF"/>
    <w:rsid w:val="00A243F8"/>
    <w:rsid w:val="00A24437"/>
    <w:rsid w:val="00A24445"/>
    <w:rsid w:val="00A2446A"/>
    <w:rsid w:val="00A24487"/>
    <w:rsid w:val="00A24490"/>
    <w:rsid w:val="00A244CF"/>
    <w:rsid w:val="00A244DA"/>
    <w:rsid w:val="00A244DE"/>
    <w:rsid w:val="00A2451E"/>
    <w:rsid w:val="00A2452A"/>
    <w:rsid w:val="00A2456A"/>
    <w:rsid w:val="00A2456B"/>
    <w:rsid w:val="00A245A1"/>
    <w:rsid w:val="00A245CF"/>
    <w:rsid w:val="00A24624"/>
    <w:rsid w:val="00A2462B"/>
    <w:rsid w:val="00A24652"/>
    <w:rsid w:val="00A24657"/>
    <w:rsid w:val="00A2469D"/>
    <w:rsid w:val="00A246AC"/>
    <w:rsid w:val="00A246BF"/>
    <w:rsid w:val="00A246CA"/>
    <w:rsid w:val="00A2470B"/>
    <w:rsid w:val="00A24719"/>
    <w:rsid w:val="00A24721"/>
    <w:rsid w:val="00A24762"/>
    <w:rsid w:val="00A2476C"/>
    <w:rsid w:val="00A2478A"/>
    <w:rsid w:val="00A247AB"/>
    <w:rsid w:val="00A247C2"/>
    <w:rsid w:val="00A24855"/>
    <w:rsid w:val="00A24885"/>
    <w:rsid w:val="00A248A6"/>
    <w:rsid w:val="00A248AD"/>
    <w:rsid w:val="00A248D2"/>
    <w:rsid w:val="00A24910"/>
    <w:rsid w:val="00A2491A"/>
    <w:rsid w:val="00A24977"/>
    <w:rsid w:val="00A2499A"/>
    <w:rsid w:val="00A249B5"/>
    <w:rsid w:val="00A249C4"/>
    <w:rsid w:val="00A249FD"/>
    <w:rsid w:val="00A24A3E"/>
    <w:rsid w:val="00A24A64"/>
    <w:rsid w:val="00A24A9A"/>
    <w:rsid w:val="00A24AAF"/>
    <w:rsid w:val="00A24AC5"/>
    <w:rsid w:val="00A24B2B"/>
    <w:rsid w:val="00A24B56"/>
    <w:rsid w:val="00A24B5B"/>
    <w:rsid w:val="00A24B70"/>
    <w:rsid w:val="00A24BB2"/>
    <w:rsid w:val="00A24BE0"/>
    <w:rsid w:val="00A24BE3"/>
    <w:rsid w:val="00A24BF5"/>
    <w:rsid w:val="00A24C16"/>
    <w:rsid w:val="00A24C22"/>
    <w:rsid w:val="00A24C4C"/>
    <w:rsid w:val="00A24C4D"/>
    <w:rsid w:val="00A24C54"/>
    <w:rsid w:val="00A24C65"/>
    <w:rsid w:val="00A24C76"/>
    <w:rsid w:val="00A24CBB"/>
    <w:rsid w:val="00A24CD5"/>
    <w:rsid w:val="00A24CD6"/>
    <w:rsid w:val="00A24D74"/>
    <w:rsid w:val="00A24D77"/>
    <w:rsid w:val="00A24D96"/>
    <w:rsid w:val="00A24DBB"/>
    <w:rsid w:val="00A24DBE"/>
    <w:rsid w:val="00A24E0A"/>
    <w:rsid w:val="00A24E18"/>
    <w:rsid w:val="00A24E33"/>
    <w:rsid w:val="00A24E43"/>
    <w:rsid w:val="00A24E50"/>
    <w:rsid w:val="00A24EB2"/>
    <w:rsid w:val="00A24EE1"/>
    <w:rsid w:val="00A24EEC"/>
    <w:rsid w:val="00A24EEE"/>
    <w:rsid w:val="00A24EF9"/>
    <w:rsid w:val="00A24F11"/>
    <w:rsid w:val="00A24F13"/>
    <w:rsid w:val="00A24F49"/>
    <w:rsid w:val="00A24F5B"/>
    <w:rsid w:val="00A24F68"/>
    <w:rsid w:val="00A24F7B"/>
    <w:rsid w:val="00A24FC6"/>
    <w:rsid w:val="00A24FD9"/>
    <w:rsid w:val="00A2502C"/>
    <w:rsid w:val="00A25048"/>
    <w:rsid w:val="00A2506B"/>
    <w:rsid w:val="00A2507E"/>
    <w:rsid w:val="00A250A7"/>
    <w:rsid w:val="00A250AB"/>
    <w:rsid w:val="00A250D4"/>
    <w:rsid w:val="00A250FA"/>
    <w:rsid w:val="00A25125"/>
    <w:rsid w:val="00A2512B"/>
    <w:rsid w:val="00A25150"/>
    <w:rsid w:val="00A251A5"/>
    <w:rsid w:val="00A251CD"/>
    <w:rsid w:val="00A251D9"/>
    <w:rsid w:val="00A25244"/>
    <w:rsid w:val="00A252A7"/>
    <w:rsid w:val="00A252A8"/>
    <w:rsid w:val="00A252B0"/>
    <w:rsid w:val="00A252B4"/>
    <w:rsid w:val="00A252D0"/>
    <w:rsid w:val="00A252E8"/>
    <w:rsid w:val="00A252F7"/>
    <w:rsid w:val="00A25309"/>
    <w:rsid w:val="00A2530D"/>
    <w:rsid w:val="00A25335"/>
    <w:rsid w:val="00A25379"/>
    <w:rsid w:val="00A25397"/>
    <w:rsid w:val="00A253B7"/>
    <w:rsid w:val="00A253D6"/>
    <w:rsid w:val="00A253E5"/>
    <w:rsid w:val="00A253FC"/>
    <w:rsid w:val="00A2542C"/>
    <w:rsid w:val="00A2547B"/>
    <w:rsid w:val="00A25488"/>
    <w:rsid w:val="00A2548E"/>
    <w:rsid w:val="00A254A5"/>
    <w:rsid w:val="00A254EB"/>
    <w:rsid w:val="00A25516"/>
    <w:rsid w:val="00A25521"/>
    <w:rsid w:val="00A25534"/>
    <w:rsid w:val="00A2557A"/>
    <w:rsid w:val="00A255B3"/>
    <w:rsid w:val="00A25620"/>
    <w:rsid w:val="00A25626"/>
    <w:rsid w:val="00A2562F"/>
    <w:rsid w:val="00A25636"/>
    <w:rsid w:val="00A2568B"/>
    <w:rsid w:val="00A256A6"/>
    <w:rsid w:val="00A256B7"/>
    <w:rsid w:val="00A256BB"/>
    <w:rsid w:val="00A256D7"/>
    <w:rsid w:val="00A256E7"/>
    <w:rsid w:val="00A256EF"/>
    <w:rsid w:val="00A256FC"/>
    <w:rsid w:val="00A25705"/>
    <w:rsid w:val="00A25712"/>
    <w:rsid w:val="00A2571D"/>
    <w:rsid w:val="00A25767"/>
    <w:rsid w:val="00A2576C"/>
    <w:rsid w:val="00A257A1"/>
    <w:rsid w:val="00A257A7"/>
    <w:rsid w:val="00A257B8"/>
    <w:rsid w:val="00A257BB"/>
    <w:rsid w:val="00A25812"/>
    <w:rsid w:val="00A2582F"/>
    <w:rsid w:val="00A25843"/>
    <w:rsid w:val="00A25853"/>
    <w:rsid w:val="00A2587F"/>
    <w:rsid w:val="00A258BD"/>
    <w:rsid w:val="00A258DC"/>
    <w:rsid w:val="00A258E0"/>
    <w:rsid w:val="00A25926"/>
    <w:rsid w:val="00A2595D"/>
    <w:rsid w:val="00A2596E"/>
    <w:rsid w:val="00A25995"/>
    <w:rsid w:val="00A259EA"/>
    <w:rsid w:val="00A25A3A"/>
    <w:rsid w:val="00A25A43"/>
    <w:rsid w:val="00A25A51"/>
    <w:rsid w:val="00A25A80"/>
    <w:rsid w:val="00A25A9C"/>
    <w:rsid w:val="00A25AA1"/>
    <w:rsid w:val="00A25AC5"/>
    <w:rsid w:val="00A25B19"/>
    <w:rsid w:val="00A25B2D"/>
    <w:rsid w:val="00A25B4A"/>
    <w:rsid w:val="00A25B7A"/>
    <w:rsid w:val="00A25C03"/>
    <w:rsid w:val="00A25C33"/>
    <w:rsid w:val="00A25C51"/>
    <w:rsid w:val="00A25C7C"/>
    <w:rsid w:val="00A25C83"/>
    <w:rsid w:val="00A25C84"/>
    <w:rsid w:val="00A25C91"/>
    <w:rsid w:val="00A25CD9"/>
    <w:rsid w:val="00A25CEE"/>
    <w:rsid w:val="00A25D01"/>
    <w:rsid w:val="00A25D34"/>
    <w:rsid w:val="00A25D3B"/>
    <w:rsid w:val="00A25D4A"/>
    <w:rsid w:val="00A25D5E"/>
    <w:rsid w:val="00A25D79"/>
    <w:rsid w:val="00A25D90"/>
    <w:rsid w:val="00A25DDC"/>
    <w:rsid w:val="00A25E3A"/>
    <w:rsid w:val="00A25E45"/>
    <w:rsid w:val="00A25E4B"/>
    <w:rsid w:val="00A25E86"/>
    <w:rsid w:val="00A25E88"/>
    <w:rsid w:val="00A25E90"/>
    <w:rsid w:val="00A25EA2"/>
    <w:rsid w:val="00A25ED7"/>
    <w:rsid w:val="00A25F71"/>
    <w:rsid w:val="00A25F75"/>
    <w:rsid w:val="00A25F7D"/>
    <w:rsid w:val="00A25FB8"/>
    <w:rsid w:val="00A25FE7"/>
    <w:rsid w:val="00A25FEB"/>
    <w:rsid w:val="00A26021"/>
    <w:rsid w:val="00A26032"/>
    <w:rsid w:val="00A26049"/>
    <w:rsid w:val="00A26061"/>
    <w:rsid w:val="00A2608A"/>
    <w:rsid w:val="00A2609A"/>
    <w:rsid w:val="00A260B7"/>
    <w:rsid w:val="00A260BA"/>
    <w:rsid w:val="00A260C6"/>
    <w:rsid w:val="00A260C8"/>
    <w:rsid w:val="00A26157"/>
    <w:rsid w:val="00A261AA"/>
    <w:rsid w:val="00A261BA"/>
    <w:rsid w:val="00A261C0"/>
    <w:rsid w:val="00A261EA"/>
    <w:rsid w:val="00A261FA"/>
    <w:rsid w:val="00A26208"/>
    <w:rsid w:val="00A26268"/>
    <w:rsid w:val="00A26287"/>
    <w:rsid w:val="00A262A5"/>
    <w:rsid w:val="00A262B0"/>
    <w:rsid w:val="00A262C0"/>
    <w:rsid w:val="00A262CE"/>
    <w:rsid w:val="00A262EB"/>
    <w:rsid w:val="00A262EC"/>
    <w:rsid w:val="00A262FC"/>
    <w:rsid w:val="00A26303"/>
    <w:rsid w:val="00A26314"/>
    <w:rsid w:val="00A26350"/>
    <w:rsid w:val="00A26358"/>
    <w:rsid w:val="00A26384"/>
    <w:rsid w:val="00A2638B"/>
    <w:rsid w:val="00A263DD"/>
    <w:rsid w:val="00A263EE"/>
    <w:rsid w:val="00A263F5"/>
    <w:rsid w:val="00A263F8"/>
    <w:rsid w:val="00A263FB"/>
    <w:rsid w:val="00A26420"/>
    <w:rsid w:val="00A26434"/>
    <w:rsid w:val="00A2643D"/>
    <w:rsid w:val="00A2645A"/>
    <w:rsid w:val="00A2648B"/>
    <w:rsid w:val="00A26497"/>
    <w:rsid w:val="00A264C1"/>
    <w:rsid w:val="00A264F2"/>
    <w:rsid w:val="00A26552"/>
    <w:rsid w:val="00A2655B"/>
    <w:rsid w:val="00A2657F"/>
    <w:rsid w:val="00A26582"/>
    <w:rsid w:val="00A26593"/>
    <w:rsid w:val="00A2659C"/>
    <w:rsid w:val="00A265CB"/>
    <w:rsid w:val="00A265F1"/>
    <w:rsid w:val="00A26644"/>
    <w:rsid w:val="00A26698"/>
    <w:rsid w:val="00A266C5"/>
    <w:rsid w:val="00A266E7"/>
    <w:rsid w:val="00A2673C"/>
    <w:rsid w:val="00A26758"/>
    <w:rsid w:val="00A26759"/>
    <w:rsid w:val="00A26764"/>
    <w:rsid w:val="00A2676B"/>
    <w:rsid w:val="00A2676E"/>
    <w:rsid w:val="00A26787"/>
    <w:rsid w:val="00A26797"/>
    <w:rsid w:val="00A2679D"/>
    <w:rsid w:val="00A267AF"/>
    <w:rsid w:val="00A267FA"/>
    <w:rsid w:val="00A2683C"/>
    <w:rsid w:val="00A26842"/>
    <w:rsid w:val="00A2684D"/>
    <w:rsid w:val="00A26870"/>
    <w:rsid w:val="00A268FD"/>
    <w:rsid w:val="00A26900"/>
    <w:rsid w:val="00A26907"/>
    <w:rsid w:val="00A26923"/>
    <w:rsid w:val="00A26934"/>
    <w:rsid w:val="00A26946"/>
    <w:rsid w:val="00A2694E"/>
    <w:rsid w:val="00A26966"/>
    <w:rsid w:val="00A26973"/>
    <w:rsid w:val="00A26991"/>
    <w:rsid w:val="00A269D1"/>
    <w:rsid w:val="00A269FB"/>
    <w:rsid w:val="00A269FF"/>
    <w:rsid w:val="00A26A07"/>
    <w:rsid w:val="00A26A0A"/>
    <w:rsid w:val="00A26A1A"/>
    <w:rsid w:val="00A26A52"/>
    <w:rsid w:val="00A26A69"/>
    <w:rsid w:val="00A26AA5"/>
    <w:rsid w:val="00A26AB6"/>
    <w:rsid w:val="00A26ABF"/>
    <w:rsid w:val="00A26AD4"/>
    <w:rsid w:val="00A26AD9"/>
    <w:rsid w:val="00A26ADC"/>
    <w:rsid w:val="00A26AE6"/>
    <w:rsid w:val="00A26AE7"/>
    <w:rsid w:val="00A26B0A"/>
    <w:rsid w:val="00A26B0C"/>
    <w:rsid w:val="00A26B1E"/>
    <w:rsid w:val="00A26B29"/>
    <w:rsid w:val="00A26B4A"/>
    <w:rsid w:val="00A26BBB"/>
    <w:rsid w:val="00A26BC7"/>
    <w:rsid w:val="00A26BCA"/>
    <w:rsid w:val="00A26BD0"/>
    <w:rsid w:val="00A26BDF"/>
    <w:rsid w:val="00A26BFB"/>
    <w:rsid w:val="00A26C06"/>
    <w:rsid w:val="00A26C21"/>
    <w:rsid w:val="00A26C2D"/>
    <w:rsid w:val="00A26C31"/>
    <w:rsid w:val="00A26C4A"/>
    <w:rsid w:val="00A26C4D"/>
    <w:rsid w:val="00A26C63"/>
    <w:rsid w:val="00A26CB5"/>
    <w:rsid w:val="00A26CE8"/>
    <w:rsid w:val="00A26D16"/>
    <w:rsid w:val="00A26D4A"/>
    <w:rsid w:val="00A26D5D"/>
    <w:rsid w:val="00A26D87"/>
    <w:rsid w:val="00A26D92"/>
    <w:rsid w:val="00A26DBF"/>
    <w:rsid w:val="00A26DC2"/>
    <w:rsid w:val="00A26DCD"/>
    <w:rsid w:val="00A26DE8"/>
    <w:rsid w:val="00A26DF6"/>
    <w:rsid w:val="00A26DF7"/>
    <w:rsid w:val="00A26E3C"/>
    <w:rsid w:val="00A26E53"/>
    <w:rsid w:val="00A26E7B"/>
    <w:rsid w:val="00A26EA6"/>
    <w:rsid w:val="00A26EC7"/>
    <w:rsid w:val="00A26EF8"/>
    <w:rsid w:val="00A26F79"/>
    <w:rsid w:val="00A26FA4"/>
    <w:rsid w:val="00A26FF3"/>
    <w:rsid w:val="00A2706F"/>
    <w:rsid w:val="00A2707C"/>
    <w:rsid w:val="00A27087"/>
    <w:rsid w:val="00A27098"/>
    <w:rsid w:val="00A270ED"/>
    <w:rsid w:val="00A27109"/>
    <w:rsid w:val="00A2711C"/>
    <w:rsid w:val="00A27122"/>
    <w:rsid w:val="00A27138"/>
    <w:rsid w:val="00A27168"/>
    <w:rsid w:val="00A27174"/>
    <w:rsid w:val="00A271BD"/>
    <w:rsid w:val="00A271D7"/>
    <w:rsid w:val="00A271E6"/>
    <w:rsid w:val="00A27204"/>
    <w:rsid w:val="00A27211"/>
    <w:rsid w:val="00A2721B"/>
    <w:rsid w:val="00A2726A"/>
    <w:rsid w:val="00A27296"/>
    <w:rsid w:val="00A27299"/>
    <w:rsid w:val="00A272C1"/>
    <w:rsid w:val="00A272F2"/>
    <w:rsid w:val="00A272FE"/>
    <w:rsid w:val="00A27312"/>
    <w:rsid w:val="00A2733A"/>
    <w:rsid w:val="00A27364"/>
    <w:rsid w:val="00A2739A"/>
    <w:rsid w:val="00A273CB"/>
    <w:rsid w:val="00A273CE"/>
    <w:rsid w:val="00A27437"/>
    <w:rsid w:val="00A2745E"/>
    <w:rsid w:val="00A27468"/>
    <w:rsid w:val="00A27470"/>
    <w:rsid w:val="00A274EA"/>
    <w:rsid w:val="00A274F9"/>
    <w:rsid w:val="00A27506"/>
    <w:rsid w:val="00A2751C"/>
    <w:rsid w:val="00A2752B"/>
    <w:rsid w:val="00A27544"/>
    <w:rsid w:val="00A27546"/>
    <w:rsid w:val="00A27559"/>
    <w:rsid w:val="00A27564"/>
    <w:rsid w:val="00A2756B"/>
    <w:rsid w:val="00A2756C"/>
    <w:rsid w:val="00A27588"/>
    <w:rsid w:val="00A2759E"/>
    <w:rsid w:val="00A275AB"/>
    <w:rsid w:val="00A27625"/>
    <w:rsid w:val="00A27636"/>
    <w:rsid w:val="00A27640"/>
    <w:rsid w:val="00A27648"/>
    <w:rsid w:val="00A27697"/>
    <w:rsid w:val="00A27698"/>
    <w:rsid w:val="00A2769D"/>
    <w:rsid w:val="00A276E8"/>
    <w:rsid w:val="00A27777"/>
    <w:rsid w:val="00A2779E"/>
    <w:rsid w:val="00A277E9"/>
    <w:rsid w:val="00A27803"/>
    <w:rsid w:val="00A27812"/>
    <w:rsid w:val="00A27866"/>
    <w:rsid w:val="00A2787B"/>
    <w:rsid w:val="00A278CD"/>
    <w:rsid w:val="00A278E3"/>
    <w:rsid w:val="00A27904"/>
    <w:rsid w:val="00A2791C"/>
    <w:rsid w:val="00A27924"/>
    <w:rsid w:val="00A2795B"/>
    <w:rsid w:val="00A279C7"/>
    <w:rsid w:val="00A27A0D"/>
    <w:rsid w:val="00A27A1A"/>
    <w:rsid w:val="00A27A3A"/>
    <w:rsid w:val="00A27A75"/>
    <w:rsid w:val="00A27A7A"/>
    <w:rsid w:val="00A27AF2"/>
    <w:rsid w:val="00A27B4E"/>
    <w:rsid w:val="00A27B54"/>
    <w:rsid w:val="00A27B5C"/>
    <w:rsid w:val="00A27B5E"/>
    <w:rsid w:val="00A27B6E"/>
    <w:rsid w:val="00A27B84"/>
    <w:rsid w:val="00A27B9D"/>
    <w:rsid w:val="00A27BAB"/>
    <w:rsid w:val="00A27BB3"/>
    <w:rsid w:val="00A27BB5"/>
    <w:rsid w:val="00A27BB6"/>
    <w:rsid w:val="00A27BCB"/>
    <w:rsid w:val="00A27C0D"/>
    <w:rsid w:val="00A27C1F"/>
    <w:rsid w:val="00A27C21"/>
    <w:rsid w:val="00A27C81"/>
    <w:rsid w:val="00A27C91"/>
    <w:rsid w:val="00A27C97"/>
    <w:rsid w:val="00A27CA2"/>
    <w:rsid w:val="00A27D30"/>
    <w:rsid w:val="00A27D47"/>
    <w:rsid w:val="00A27D49"/>
    <w:rsid w:val="00A27DB4"/>
    <w:rsid w:val="00A27DC5"/>
    <w:rsid w:val="00A27DC9"/>
    <w:rsid w:val="00A27DEA"/>
    <w:rsid w:val="00A27E06"/>
    <w:rsid w:val="00A27E1B"/>
    <w:rsid w:val="00A27E3A"/>
    <w:rsid w:val="00A27E5E"/>
    <w:rsid w:val="00A27E68"/>
    <w:rsid w:val="00A27E80"/>
    <w:rsid w:val="00A27E84"/>
    <w:rsid w:val="00A27EB3"/>
    <w:rsid w:val="00A27EC0"/>
    <w:rsid w:val="00A27EF1"/>
    <w:rsid w:val="00A27F38"/>
    <w:rsid w:val="00A27F49"/>
    <w:rsid w:val="00A27F5D"/>
    <w:rsid w:val="00A27F67"/>
    <w:rsid w:val="00A27F6D"/>
    <w:rsid w:val="00A27FA3"/>
    <w:rsid w:val="00A27FD7"/>
    <w:rsid w:val="00A27FF4"/>
    <w:rsid w:val="00A3001C"/>
    <w:rsid w:val="00A300B7"/>
    <w:rsid w:val="00A300F1"/>
    <w:rsid w:val="00A300FA"/>
    <w:rsid w:val="00A30113"/>
    <w:rsid w:val="00A30148"/>
    <w:rsid w:val="00A30155"/>
    <w:rsid w:val="00A30171"/>
    <w:rsid w:val="00A30185"/>
    <w:rsid w:val="00A3021E"/>
    <w:rsid w:val="00A30256"/>
    <w:rsid w:val="00A30274"/>
    <w:rsid w:val="00A3027A"/>
    <w:rsid w:val="00A30298"/>
    <w:rsid w:val="00A3029D"/>
    <w:rsid w:val="00A302C1"/>
    <w:rsid w:val="00A302C8"/>
    <w:rsid w:val="00A302CA"/>
    <w:rsid w:val="00A302D0"/>
    <w:rsid w:val="00A302E0"/>
    <w:rsid w:val="00A302E6"/>
    <w:rsid w:val="00A302EE"/>
    <w:rsid w:val="00A302EF"/>
    <w:rsid w:val="00A302F3"/>
    <w:rsid w:val="00A30343"/>
    <w:rsid w:val="00A30383"/>
    <w:rsid w:val="00A30386"/>
    <w:rsid w:val="00A303A7"/>
    <w:rsid w:val="00A303BA"/>
    <w:rsid w:val="00A303DE"/>
    <w:rsid w:val="00A30424"/>
    <w:rsid w:val="00A3042B"/>
    <w:rsid w:val="00A30443"/>
    <w:rsid w:val="00A30482"/>
    <w:rsid w:val="00A30486"/>
    <w:rsid w:val="00A304AC"/>
    <w:rsid w:val="00A304F2"/>
    <w:rsid w:val="00A30504"/>
    <w:rsid w:val="00A30505"/>
    <w:rsid w:val="00A30534"/>
    <w:rsid w:val="00A30543"/>
    <w:rsid w:val="00A30561"/>
    <w:rsid w:val="00A30563"/>
    <w:rsid w:val="00A305CB"/>
    <w:rsid w:val="00A305FF"/>
    <w:rsid w:val="00A30608"/>
    <w:rsid w:val="00A3060E"/>
    <w:rsid w:val="00A3062E"/>
    <w:rsid w:val="00A30637"/>
    <w:rsid w:val="00A3069B"/>
    <w:rsid w:val="00A3075A"/>
    <w:rsid w:val="00A3078B"/>
    <w:rsid w:val="00A3079B"/>
    <w:rsid w:val="00A307BC"/>
    <w:rsid w:val="00A307BF"/>
    <w:rsid w:val="00A30826"/>
    <w:rsid w:val="00A30834"/>
    <w:rsid w:val="00A30855"/>
    <w:rsid w:val="00A30869"/>
    <w:rsid w:val="00A30894"/>
    <w:rsid w:val="00A308B2"/>
    <w:rsid w:val="00A308F5"/>
    <w:rsid w:val="00A3090B"/>
    <w:rsid w:val="00A30923"/>
    <w:rsid w:val="00A3095C"/>
    <w:rsid w:val="00A30963"/>
    <w:rsid w:val="00A30982"/>
    <w:rsid w:val="00A30984"/>
    <w:rsid w:val="00A309CA"/>
    <w:rsid w:val="00A309F2"/>
    <w:rsid w:val="00A30A2D"/>
    <w:rsid w:val="00A30A34"/>
    <w:rsid w:val="00A30A53"/>
    <w:rsid w:val="00A30A8A"/>
    <w:rsid w:val="00A30AA3"/>
    <w:rsid w:val="00A30AAD"/>
    <w:rsid w:val="00A30AD8"/>
    <w:rsid w:val="00A30B4A"/>
    <w:rsid w:val="00A30B60"/>
    <w:rsid w:val="00A30B6D"/>
    <w:rsid w:val="00A30B72"/>
    <w:rsid w:val="00A30BA1"/>
    <w:rsid w:val="00A30BC9"/>
    <w:rsid w:val="00A30BCE"/>
    <w:rsid w:val="00A30BF3"/>
    <w:rsid w:val="00A30C09"/>
    <w:rsid w:val="00A30C1C"/>
    <w:rsid w:val="00A30C49"/>
    <w:rsid w:val="00A30C6A"/>
    <w:rsid w:val="00A30CA7"/>
    <w:rsid w:val="00A30CED"/>
    <w:rsid w:val="00A30D1E"/>
    <w:rsid w:val="00A30D45"/>
    <w:rsid w:val="00A30D57"/>
    <w:rsid w:val="00A30D5E"/>
    <w:rsid w:val="00A30D91"/>
    <w:rsid w:val="00A30DAF"/>
    <w:rsid w:val="00A30DD9"/>
    <w:rsid w:val="00A30DDF"/>
    <w:rsid w:val="00A30E5A"/>
    <w:rsid w:val="00A30E5D"/>
    <w:rsid w:val="00A30E78"/>
    <w:rsid w:val="00A30E7D"/>
    <w:rsid w:val="00A30EAA"/>
    <w:rsid w:val="00A30EFF"/>
    <w:rsid w:val="00A30F95"/>
    <w:rsid w:val="00A30FF0"/>
    <w:rsid w:val="00A31016"/>
    <w:rsid w:val="00A3102B"/>
    <w:rsid w:val="00A3102C"/>
    <w:rsid w:val="00A31041"/>
    <w:rsid w:val="00A31048"/>
    <w:rsid w:val="00A310ED"/>
    <w:rsid w:val="00A310EE"/>
    <w:rsid w:val="00A310FC"/>
    <w:rsid w:val="00A3110D"/>
    <w:rsid w:val="00A31116"/>
    <w:rsid w:val="00A31120"/>
    <w:rsid w:val="00A31124"/>
    <w:rsid w:val="00A31140"/>
    <w:rsid w:val="00A31148"/>
    <w:rsid w:val="00A31157"/>
    <w:rsid w:val="00A3118E"/>
    <w:rsid w:val="00A311C7"/>
    <w:rsid w:val="00A3120E"/>
    <w:rsid w:val="00A31225"/>
    <w:rsid w:val="00A3125B"/>
    <w:rsid w:val="00A3127C"/>
    <w:rsid w:val="00A31288"/>
    <w:rsid w:val="00A3128A"/>
    <w:rsid w:val="00A312B5"/>
    <w:rsid w:val="00A312C1"/>
    <w:rsid w:val="00A312CD"/>
    <w:rsid w:val="00A312F0"/>
    <w:rsid w:val="00A312FD"/>
    <w:rsid w:val="00A3131F"/>
    <w:rsid w:val="00A31343"/>
    <w:rsid w:val="00A3138D"/>
    <w:rsid w:val="00A31392"/>
    <w:rsid w:val="00A3139E"/>
    <w:rsid w:val="00A313AE"/>
    <w:rsid w:val="00A313D8"/>
    <w:rsid w:val="00A3141F"/>
    <w:rsid w:val="00A3144C"/>
    <w:rsid w:val="00A31464"/>
    <w:rsid w:val="00A3146F"/>
    <w:rsid w:val="00A31486"/>
    <w:rsid w:val="00A3149E"/>
    <w:rsid w:val="00A314BA"/>
    <w:rsid w:val="00A314D1"/>
    <w:rsid w:val="00A314E5"/>
    <w:rsid w:val="00A314FC"/>
    <w:rsid w:val="00A31509"/>
    <w:rsid w:val="00A3152E"/>
    <w:rsid w:val="00A31542"/>
    <w:rsid w:val="00A31587"/>
    <w:rsid w:val="00A31619"/>
    <w:rsid w:val="00A3164F"/>
    <w:rsid w:val="00A31656"/>
    <w:rsid w:val="00A31657"/>
    <w:rsid w:val="00A31687"/>
    <w:rsid w:val="00A31690"/>
    <w:rsid w:val="00A316B1"/>
    <w:rsid w:val="00A316F0"/>
    <w:rsid w:val="00A3176A"/>
    <w:rsid w:val="00A317A2"/>
    <w:rsid w:val="00A317D2"/>
    <w:rsid w:val="00A31810"/>
    <w:rsid w:val="00A3181A"/>
    <w:rsid w:val="00A3183B"/>
    <w:rsid w:val="00A3183C"/>
    <w:rsid w:val="00A31850"/>
    <w:rsid w:val="00A3188B"/>
    <w:rsid w:val="00A318D3"/>
    <w:rsid w:val="00A31966"/>
    <w:rsid w:val="00A31967"/>
    <w:rsid w:val="00A31977"/>
    <w:rsid w:val="00A3197E"/>
    <w:rsid w:val="00A3198D"/>
    <w:rsid w:val="00A31998"/>
    <w:rsid w:val="00A319A1"/>
    <w:rsid w:val="00A319A3"/>
    <w:rsid w:val="00A319FA"/>
    <w:rsid w:val="00A31A00"/>
    <w:rsid w:val="00A31A89"/>
    <w:rsid w:val="00A31A8E"/>
    <w:rsid w:val="00A31A98"/>
    <w:rsid w:val="00A31AB7"/>
    <w:rsid w:val="00A31AEC"/>
    <w:rsid w:val="00A31AF9"/>
    <w:rsid w:val="00A31B0F"/>
    <w:rsid w:val="00A31B21"/>
    <w:rsid w:val="00A31B26"/>
    <w:rsid w:val="00A31B39"/>
    <w:rsid w:val="00A31B44"/>
    <w:rsid w:val="00A31B4D"/>
    <w:rsid w:val="00A31B83"/>
    <w:rsid w:val="00A31B92"/>
    <w:rsid w:val="00A31BA2"/>
    <w:rsid w:val="00A31BD4"/>
    <w:rsid w:val="00A31BED"/>
    <w:rsid w:val="00A31C23"/>
    <w:rsid w:val="00A31C43"/>
    <w:rsid w:val="00A31C8D"/>
    <w:rsid w:val="00A31C95"/>
    <w:rsid w:val="00A31CB8"/>
    <w:rsid w:val="00A31CEF"/>
    <w:rsid w:val="00A31D15"/>
    <w:rsid w:val="00A31D35"/>
    <w:rsid w:val="00A31D5C"/>
    <w:rsid w:val="00A31DF2"/>
    <w:rsid w:val="00A31E3F"/>
    <w:rsid w:val="00A31E44"/>
    <w:rsid w:val="00A31E4D"/>
    <w:rsid w:val="00A31E68"/>
    <w:rsid w:val="00A31EB1"/>
    <w:rsid w:val="00A31EDD"/>
    <w:rsid w:val="00A31EEA"/>
    <w:rsid w:val="00A31F1C"/>
    <w:rsid w:val="00A31F73"/>
    <w:rsid w:val="00A31FA7"/>
    <w:rsid w:val="00A31FC1"/>
    <w:rsid w:val="00A32008"/>
    <w:rsid w:val="00A3204A"/>
    <w:rsid w:val="00A3206E"/>
    <w:rsid w:val="00A320A3"/>
    <w:rsid w:val="00A320AD"/>
    <w:rsid w:val="00A320CF"/>
    <w:rsid w:val="00A320D2"/>
    <w:rsid w:val="00A320D8"/>
    <w:rsid w:val="00A320E6"/>
    <w:rsid w:val="00A320F4"/>
    <w:rsid w:val="00A320F8"/>
    <w:rsid w:val="00A32101"/>
    <w:rsid w:val="00A32111"/>
    <w:rsid w:val="00A3214D"/>
    <w:rsid w:val="00A32151"/>
    <w:rsid w:val="00A32153"/>
    <w:rsid w:val="00A3217E"/>
    <w:rsid w:val="00A32192"/>
    <w:rsid w:val="00A321A0"/>
    <w:rsid w:val="00A321D2"/>
    <w:rsid w:val="00A321E6"/>
    <w:rsid w:val="00A32213"/>
    <w:rsid w:val="00A32218"/>
    <w:rsid w:val="00A32225"/>
    <w:rsid w:val="00A32227"/>
    <w:rsid w:val="00A3222F"/>
    <w:rsid w:val="00A32236"/>
    <w:rsid w:val="00A32260"/>
    <w:rsid w:val="00A32270"/>
    <w:rsid w:val="00A32297"/>
    <w:rsid w:val="00A32298"/>
    <w:rsid w:val="00A3229A"/>
    <w:rsid w:val="00A3229C"/>
    <w:rsid w:val="00A322A5"/>
    <w:rsid w:val="00A322C9"/>
    <w:rsid w:val="00A322E0"/>
    <w:rsid w:val="00A322E4"/>
    <w:rsid w:val="00A322EC"/>
    <w:rsid w:val="00A32320"/>
    <w:rsid w:val="00A32326"/>
    <w:rsid w:val="00A32349"/>
    <w:rsid w:val="00A32358"/>
    <w:rsid w:val="00A32365"/>
    <w:rsid w:val="00A32375"/>
    <w:rsid w:val="00A323A7"/>
    <w:rsid w:val="00A323C9"/>
    <w:rsid w:val="00A323D4"/>
    <w:rsid w:val="00A323E7"/>
    <w:rsid w:val="00A323F3"/>
    <w:rsid w:val="00A32421"/>
    <w:rsid w:val="00A32427"/>
    <w:rsid w:val="00A32461"/>
    <w:rsid w:val="00A32496"/>
    <w:rsid w:val="00A324B6"/>
    <w:rsid w:val="00A324BC"/>
    <w:rsid w:val="00A324D6"/>
    <w:rsid w:val="00A32534"/>
    <w:rsid w:val="00A3253D"/>
    <w:rsid w:val="00A32548"/>
    <w:rsid w:val="00A32559"/>
    <w:rsid w:val="00A3255A"/>
    <w:rsid w:val="00A32568"/>
    <w:rsid w:val="00A3257C"/>
    <w:rsid w:val="00A3258D"/>
    <w:rsid w:val="00A325B2"/>
    <w:rsid w:val="00A325B5"/>
    <w:rsid w:val="00A325BD"/>
    <w:rsid w:val="00A3262D"/>
    <w:rsid w:val="00A3262E"/>
    <w:rsid w:val="00A32635"/>
    <w:rsid w:val="00A32672"/>
    <w:rsid w:val="00A326B3"/>
    <w:rsid w:val="00A326D2"/>
    <w:rsid w:val="00A326F4"/>
    <w:rsid w:val="00A3270E"/>
    <w:rsid w:val="00A32715"/>
    <w:rsid w:val="00A32788"/>
    <w:rsid w:val="00A32795"/>
    <w:rsid w:val="00A32796"/>
    <w:rsid w:val="00A327AC"/>
    <w:rsid w:val="00A327D4"/>
    <w:rsid w:val="00A327DB"/>
    <w:rsid w:val="00A3285B"/>
    <w:rsid w:val="00A32866"/>
    <w:rsid w:val="00A3286E"/>
    <w:rsid w:val="00A32886"/>
    <w:rsid w:val="00A328A4"/>
    <w:rsid w:val="00A328D5"/>
    <w:rsid w:val="00A3291F"/>
    <w:rsid w:val="00A3295E"/>
    <w:rsid w:val="00A329BB"/>
    <w:rsid w:val="00A329C2"/>
    <w:rsid w:val="00A329DF"/>
    <w:rsid w:val="00A329E0"/>
    <w:rsid w:val="00A329EE"/>
    <w:rsid w:val="00A329EF"/>
    <w:rsid w:val="00A32A17"/>
    <w:rsid w:val="00A32A39"/>
    <w:rsid w:val="00A32A3A"/>
    <w:rsid w:val="00A32A61"/>
    <w:rsid w:val="00A32A64"/>
    <w:rsid w:val="00A32A83"/>
    <w:rsid w:val="00A32A90"/>
    <w:rsid w:val="00A32A95"/>
    <w:rsid w:val="00A32AB3"/>
    <w:rsid w:val="00A32ABC"/>
    <w:rsid w:val="00A32ACE"/>
    <w:rsid w:val="00A32AD4"/>
    <w:rsid w:val="00A32AEE"/>
    <w:rsid w:val="00A32B10"/>
    <w:rsid w:val="00A32B73"/>
    <w:rsid w:val="00A32B84"/>
    <w:rsid w:val="00A32B99"/>
    <w:rsid w:val="00A32BDB"/>
    <w:rsid w:val="00A32C72"/>
    <w:rsid w:val="00A32CA2"/>
    <w:rsid w:val="00A32CC4"/>
    <w:rsid w:val="00A32CD8"/>
    <w:rsid w:val="00A32CF5"/>
    <w:rsid w:val="00A32D00"/>
    <w:rsid w:val="00A32D41"/>
    <w:rsid w:val="00A32D9F"/>
    <w:rsid w:val="00A32DAE"/>
    <w:rsid w:val="00A32DC3"/>
    <w:rsid w:val="00A32DE9"/>
    <w:rsid w:val="00A32DF4"/>
    <w:rsid w:val="00A32E06"/>
    <w:rsid w:val="00A32E23"/>
    <w:rsid w:val="00A32E42"/>
    <w:rsid w:val="00A32E54"/>
    <w:rsid w:val="00A32E5C"/>
    <w:rsid w:val="00A32E6E"/>
    <w:rsid w:val="00A32E7C"/>
    <w:rsid w:val="00A32E87"/>
    <w:rsid w:val="00A32EE0"/>
    <w:rsid w:val="00A32EF9"/>
    <w:rsid w:val="00A32EFC"/>
    <w:rsid w:val="00A32F99"/>
    <w:rsid w:val="00A32FA4"/>
    <w:rsid w:val="00A32FC6"/>
    <w:rsid w:val="00A32FF3"/>
    <w:rsid w:val="00A33020"/>
    <w:rsid w:val="00A3304A"/>
    <w:rsid w:val="00A33054"/>
    <w:rsid w:val="00A330BC"/>
    <w:rsid w:val="00A33123"/>
    <w:rsid w:val="00A33127"/>
    <w:rsid w:val="00A33134"/>
    <w:rsid w:val="00A33151"/>
    <w:rsid w:val="00A3315B"/>
    <w:rsid w:val="00A3316B"/>
    <w:rsid w:val="00A331A8"/>
    <w:rsid w:val="00A331CF"/>
    <w:rsid w:val="00A331DD"/>
    <w:rsid w:val="00A33247"/>
    <w:rsid w:val="00A33282"/>
    <w:rsid w:val="00A33295"/>
    <w:rsid w:val="00A332B4"/>
    <w:rsid w:val="00A33315"/>
    <w:rsid w:val="00A33372"/>
    <w:rsid w:val="00A333A7"/>
    <w:rsid w:val="00A333B5"/>
    <w:rsid w:val="00A333D4"/>
    <w:rsid w:val="00A333F6"/>
    <w:rsid w:val="00A333F7"/>
    <w:rsid w:val="00A33431"/>
    <w:rsid w:val="00A3349A"/>
    <w:rsid w:val="00A334AE"/>
    <w:rsid w:val="00A334C7"/>
    <w:rsid w:val="00A334DD"/>
    <w:rsid w:val="00A334FE"/>
    <w:rsid w:val="00A3354A"/>
    <w:rsid w:val="00A335C7"/>
    <w:rsid w:val="00A33607"/>
    <w:rsid w:val="00A3360A"/>
    <w:rsid w:val="00A33615"/>
    <w:rsid w:val="00A3362D"/>
    <w:rsid w:val="00A3365B"/>
    <w:rsid w:val="00A33667"/>
    <w:rsid w:val="00A336AF"/>
    <w:rsid w:val="00A336C3"/>
    <w:rsid w:val="00A33706"/>
    <w:rsid w:val="00A337E3"/>
    <w:rsid w:val="00A33821"/>
    <w:rsid w:val="00A33838"/>
    <w:rsid w:val="00A33839"/>
    <w:rsid w:val="00A3384B"/>
    <w:rsid w:val="00A3386F"/>
    <w:rsid w:val="00A33884"/>
    <w:rsid w:val="00A33889"/>
    <w:rsid w:val="00A3388D"/>
    <w:rsid w:val="00A338A2"/>
    <w:rsid w:val="00A338CF"/>
    <w:rsid w:val="00A338E5"/>
    <w:rsid w:val="00A338FC"/>
    <w:rsid w:val="00A338FE"/>
    <w:rsid w:val="00A33912"/>
    <w:rsid w:val="00A33938"/>
    <w:rsid w:val="00A33967"/>
    <w:rsid w:val="00A339CC"/>
    <w:rsid w:val="00A339D3"/>
    <w:rsid w:val="00A339DF"/>
    <w:rsid w:val="00A33A14"/>
    <w:rsid w:val="00A33A16"/>
    <w:rsid w:val="00A33A22"/>
    <w:rsid w:val="00A33A2B"/>
    <w:rsid w:val="00A33A75"/>
    <w:rsid w:val="00A33AA8"/>
    <w:rsid w:val="00A33AB0"/>
    <w:rsid w:val="00A33AB5"/>
    <w:rsid w:val="00A33ABA"/>
    <w:rsid w:val="00A33ABF"/>
    <w:rsid w:val="00A33AD8"/>
    <w:rsid w:val="00A33B14"/>
    <w:rsid w:val="00A33B61"/>
    <w:rsid w:val="00A33B73"/>
    <w:rsid w:val="00A33B74"/>
    <w:rsid w:val="00A33B83"/>
    <w:rsid w:val="00A33BC5"/>
    <w:rsid w:val="00A33BD1"/>
    <w:rsid w:val="00A33BEB"/>
    <w:rsid w:val="00A33BFC"/>
    <w:rsid w:val="00A33C5D"/>
    <w:rsid w:val="00A33CCD"/>
    <w:rsid w:val="00A33CCF"/>
    <w:rsid w:val="00A33CD6"/>
    <w:rsid w:val="00A33D0C"/>
    <w:rsid w:val="00A33D10"/>
    <w:rsid w:val="00A33D15"/>
    <w:rsid w:val="00A33D27"/>
    <w:rsid w:val="00A33D32"/>
    <w:rsid w:val="00A33D35"/>
    <w:rsid w:val="00A33D6F"/>
    <w:rsid w:val="00A33D7E"/>
    <w:rsid w:val="00A33D92"/>
    <w:rsid w:val="00A33E04"/>
    <w:rsid w:val="00A33E11"/>
    <w:rsid w:val="00A33E75"/>
    <w:rsid w:val="00A33EB3"/>
    <w:rsid w:val="00A33EE9"/>
    <w:rsid w:val="00A33F07"/>
    <w:rsid w:val="00A33F0C"/>
    <w:rsid w:val="00A3401C"/>
    <w:rsid w:val="00A34052"/>
    <w:rsid w:val="00A34068"/>
    <w:rsid w:val="00A34076"/>
    <w:rsid w:val="00A3407F"/>
    <w:rsid w:val="00A34085"/>
    <w:rsid w:val="00A340B4"/>
    <w:rsid w:val="00A340EF"/>
    <w:rsid w:val="00A34122"/>
    <w:rsid w:val="00A34173"/>
    <w:rsid w:val="00A34191"/>
    <w:rsid w:val="00A34195"/>
    <w:rsid w:val="00A341A0"/>
    <w:rsid w:val="00A341B6"/>
    <w:rsid w:val="00A341C8"/>
    <w:rsid w:val="00A341D2"/>
    <w:rsid w:val="00A34232"/>
    <w:rsid w:val="00A34249"/>
    <w:rsid w:val="00A34282"/>
    <w:rsid w:val="00A34290"/>
    <w:rsid w:val="00A34293"/>
    <w:rsid w:val="00A3429D"/>
    <w:rsid w:val="00A342B9"/>
    <w:rsid w:val="00A342D1"/>
    <w:rsid w:val="00A342D5"/>
    <w:rsid w:val="00A342F1"/>
    <w:rsid w:val="00A342FA"/>
    <w:rsid w:val="00A34304"/>
    <w:rsid w:val="00A34366"/>
    <w:rsid w:val="00A3436C"/>
    <w:rsid w:val="00A34375"/>
    <w:rsid w:val="00A343C0"/>
    <w:rsid w:val="00A343F9"/>
    <w:rsid w:val="00A343FF"/>
    <w:rsid w:val="00A3441C"/>
    <w:rsid w:val="00A3445D"/>
    <w:rsid w:val="00A344CE"/>
    <w:rsid w:val="00A34524"/>
    <w:rsid w:val="00A3454D"/>
    <w:rsid w:val="00A3459A"/>
    <w:rsid w:val="00A345B2"/>
    <w:rsid w:val="00A345D6"/>
    <w:rsid w:val="00A34640"/>
    <w:rsid w:val="00A3464B"/>
    <w:rsid w:val="00A34667"/>
    <w:rsid w:val="00A34678"/>
    <w:rsid w:val="00A3467A"/>
    <w:rsid w:val="00A346A9"/>
    <w:rsid w:val="00A346D0"/>
    <w:rsid w:val="00A346EC"/>
    <w:rsid w:val="00A346FB"/>
    <w:rsid w:val="00A3471F"/>
    <w:rsid w:val="00A3477F"/>
    <w:rsid w:val="00A34782"/>
    <w:rsid w:val="00A34792"/>
    <w:rsid w:val="00A347B7"/>
    <w:rsid w:val="00A347F6"/>
    <w:rsid w:val="00A34806"/>
    <w:rsid w:val="00A34854"/>
    <w:rsid w:val="00A3485D"/>
    <w:rsid w:val="00A3486B"/>
    <w:rsid w:val="00A348DF"/>
    <w:rsid w:val="00A348F4"/>
    <w:rsid w:val="00A348F9"/>
    <w:rsid w:val="00A348FD"/>
    <w:rsid w:val="00A3495D"/>
    <w:rsid w:val="00A34961"/>
    <w:rsid w:val="00A34995"/>
    <w:rsid w:val="00A349A6"/>
    <w:rsid w:val="00A349B9"/>
    <w:rsid w:val="00A349D0"/>
    <w:rsid w:val="00A34A87"/>
    <w:rsid w:val="00A34A8B"/>
    <w:rsid w:val="00A34ABC"/>
    <w:rsid w:val="00A34AF6"/>
    <w:rsid w:val="00A34B09"/>
    <w:rsid w:val="00A34B32"/>
    <w:rsid w:val="00A34B64"/>
    <w:rsid w:val="00A34B94"/>
    <w:rsid w:val="00A34BC6"/>
    <w:rsid w:val="00A34BD0"/>
    <w:rsid w:val="00A34BFE"/>
    <w:rsid w:val="00A34C08"/>
    <w:rsid w:val="00A34C1C"/>
    <w:rsid w:val="00A34C33"/>
    <w:rsid w:val="00A34C3E"/>
    <w:rsid w:val="00A34C63"/>
    <w:rsid w:val="00A34C87"/>
    <w:rsid w:val="00A34CFA"/>
    <w:rsid w:val="00A34D92"/>
    <w:rsid w:val="00A34DBE"/>
    <w:rsid w:val="00A34E29"/>
    <w:rsid w:val="00A34E4C"/>
    <w:rsid w:val="00A34E4D"/>
    <w:rsid w:val="00A34E58"/>
    <w:rsid w:val="00A34E7D"/>
    <w:rsid w:val="00A34E9A"/>
    <w:rsid w:val="00A34EBB"/>
    <w:rsid w:val="00A34EE7"/>
    <w:rsid w:val="00A34F26"/>
    <w:rsid w:val="00A34F5D"/>
    <w:rsid w:val="00A34FAE"/>
    <w:rsid w:val="00A34FE2"/>
    <w:rsid w:val="00A35039"/>
    <w:rsid w:val="00A35047"/>
    <w:rsid w:val="00A35053"/>
    <w:rsid w:val="00A35054"/>
    <w:rsid w:val="00A3506D"/>
    <w:rsid w:val="00A35086"/>
    <w:rsid w:val="00A350EF"/>
    <w:rsid w:val="00A35129"/>
    <w:rsid w:val="00A35156"/>
    <w:rsid w:val="00A3518B"/>
    <w:rsid w:val="00A3519A"/>
    <w:rsid w:val="00A351D5"/>
    <w:rsid w:val="00A35239"/>
    <w:rsid w:val="00A35279"/>
    <w:rsid w:val="00A3529E"/>
    <w:rsid w:val="00A3529F"/>
    <w:rsid w:val="00A352D5"/>
    <w:rsid w:val="00A35300"/>
    <w:rsid w:val="00A3532E"/>
    <w:rsid w:val="00A35342"/>
    <w:rsid w:val="00A35348"/>
    <w:rsid w:val="00A353E0"/>
    <w:rsid w:val="00A353E4"/>
    <w:rsid w:val="00A353E7"/>
    <w:rsid w:val="00A353F2"/>
    <w:rsid w:val="00A353FF"/>
    <w:rsid w:val="00A3541B"/>
    <w:rsid w:val="00A35431"/>
    <w:rsid w:val="00A3544A"/>
    <w:rsid w:val="00A35477"/>
    <w:rsid w:val="00A354A1"/>
    <w:rsid w:val="00A354FC"/>
    <w:rsid w:val="00A35513"/>
    <w:rsid w:val="00A35550"/>
    <w:rsid w:val="00A35583"/>
    <w:rsid w:val="00A3559C"/>
    <w:rsid w:val="00A355A7"/>
    <w:rsid w:val="00A355B1"/>
    <w:rsid w:val="00A355FA"/>
    <w:rsid w:val="00A356A8"/>
    <w:rsid w:val="00A356A9"/>
    <w:rsid w:val="00A356BB"/>
    <w:rsid w:val="00A356C1"/>
    <w:rsid w:val="00A3574E"/>
    <w:rsid w:val="00A3574F"/>
    <w:rsid w:val="00A3575A"/>
    <w:rsid w:val="00A3579A"/>
    <w:rsid w:val="00A357AF"/>
    <w:rsid w:val="00A357CC"/>
    <w:rsid w:val="00A357DE"/>
    <w:rsid w:val="00A3580A"/>
    <w:rsid w:val="00A35868"/>
    <w:rsid w:val="00A358CC"/>
    <w:rsid w:val="00A3595E"/>
    <w:rsid w:val="00A35964"/>
    <w:rsid w:val="00A35969"/>
    <w:rsid w:val="00A35982"/>
    <w:rsid w:val="00A359C7"/>
    <w:rsid w:val="00A359EB"/>
    <w:rsid w:val="00A35A49"/>
    <w:rsid w:val="00A35A60"/>
    <w:rsid w:val="00A35A6D"/>
    <w:rsid w:val="00A35A95"/>
    <w:rsid w:val="00A35ABB"/>
    <w:rsid w:val="00A35ABD"/>
    <w:rsid w:val="00A35ACC"/>
    <w:rsid w:val="00A35BB4"/>
    <w:rsid w:val="00A35BC3"/>
    <w:rsid w:val="00A35BF2"/>
    <w:rsid w:val="00A35BFC"/>
    <w:rsid w:val="00A35C18"/>
    <w:rsid w:val="00A35C29"/>
    <w:rsid w:val="00A35C77"/>
    <w:rsid w:val="00A35CA5"/>
    <w:rsid w:val="00A35CBF"/>
    <w:rsid w:val="00A35CC4"/>
    <w:rsid w:val="00A35D05"/>
    <w:rsid w:val="00A35D06"/>
    <w:rsid w:val="00A35D1B"/>
    <w:rsid w:val="00A35D1E"/>
    <w:rsid w:val="00A35D24"/>
    <w:rsid w:val="00A35D2E"/>
    <w:rsid w:val="00A35D62"/>
    <w:rsid w:val="00A35D77"/>
    <w:rsid w:val="00A35E08"/>
    <w:rsid w:val="00A35E1F"/>
    <w:rsid w:val="00A35E3A"/>
    <w:rsid w:val="00A35EA0"/>
    <w:rsid w:val="00A35EA9"/>
    <w:rsid w:val="00A35ED0"/>
    <w:rsid w:val="00A35EDB"/>
    <w:rsid w:val="00A35EEC"/>
    <w:rsid w:val="00A35F12"/>
    <w:rsid w:val="00A35F5A"/>
    <w:rsid w:val="00A35FD5"/>
    <w:rsid w:val="00A35FE8"/>
    <w:rsid w:val="00A36010"/>
    <w:rsid w:val="00A36016"/>
    <w:rsid w:val="00A3604E"/>
    <w:rsid w:val="00A36058"/>
    <w:rsid w:val="00A36079"/>
    <w:rsid w:val="00A36089"/>
    <w:rsid w:val="00A3608A"/>
    <w:rsid w:val="00A360B5"/>
    <w:rsid w:val="00A360D4"/>
    <w:rsid w:val="00A360D8"/>
    <w:rsid w:val="00A36119"/>
    <w:rsid w:val="00A3611D"/>
    <w:rsid w:val="00A36127"/>
    <w:rsid w:val="00A36133"/>
    <w:rsid w:val="00A36175"/>
    <w:rsid w:val="00A36193"/>
    <w:rsid w:val="00A361A0"/>
    <w:rsid w:val="00A361EE"/>
    <w:rsid w:val="00A361F5"/>
    <w:rsid w:val="00A361FB"/>
    <w:rsid w:val="00A361FE"/>
    <w:rsid w:val="00A36214"/>
    <w:rsid w:val="00A36241"/>
    <w:rsid w:val="00A3624C"/>
    <w:rsid w:val="00A36250"/>
    <w:rsid w:val="00A36278"/>
    <w:rsid w:val="00A36283"/>
    <w:rsid w:val="00A362BB"/>
    <w:rsid w:val="00A362D8"/>
    <w:rsid w:val="00A36307"/>
    <w:rsid w:val="00A3638C"/>
    <w:rsid w:val="00A3639E"/>
    <w:rsid w:val="00A3639F"/>
    <w:rsid w:val="00A363CA"/>
    <w:rsid w:val="00A363CF"/>
    <w:rsid w:val="00A363D6"/>
    <w:rsid w:val="00A36475"/>
    <w:rsid w:val="00A364C0"/>
    <w:rsid w:val="00A364E5"/>
    <w:rsid w:val="00A364EB"/>
    <w:rsid w:val="00A36527"/>
    <w:rsid w:val="00A36541"/>
    <w:rsid w:val="00A3654C"/>
    <w:rsid w:val="00A365E7"/>
    <w:rsid w:val="00A365EC"/>
    <w:rsid w:val="00A365F8"/>
    <w:rsid w:val="00A36642"/>
    <w:rsid w:val="00A36662"/>
    <w:rsid w:val="00A3666C"/>
    <w:rsid w:val="00A36685"/>
    <w:rsid w:val="00A36686"/>
    <w:rsid w:val="00A36694"/>
    <w:rsid w:val="00A366DE"/>
    <w:rsid w:val="00A366E9"/>
    <w:rsid w:val="00A366F9"/>
    <w:rsid w:val="00A3671E"/>
    <w:rsid w:val="00A36730"/>
    <w:rsid w:val="00A3673A"/>
    <w:rsid w:val="00A36757"/>
    <w:rsid w:val="00A36763"/>
    <w:rsid w:val="00A36796"/>
    <w:rsid w:val="00A367A7"/>
    <w:rsid w:val="00A367C3"/>
    <w:rsid w:val="00A367F7"/>
    <w:rsid w:val="00A3680A"/>
    <w:rsid w:val="00A3682B"/>
    <w:rsid w:val="00A36830"/>
    <w:rsid w:val="00A3683E"/>
    <w:rsid w:val="00A3685A"/>
    <w:rsid w:val="00A368B0"/>
    <w:rsid w:val="00A368EC"/>
    <w:rsid w:val="00A368F4"/>
    <w:rsid w:val="00A368FA"/>
    <w:rsid w:val="00A3691F"/>
    <w:rsid w:val="00A36922"/>
    <w:rsid w:val="00A36955"/>
    <w:rsid w:val="00A369A9"/>
    <w:rsid w:val="00A369B7"/>
    <w:rsid w:val="00A36B08"/>
    <w:rsid w:val="00A36B18"/>
    <w:rsid w:val="00A36B25"/>
    <w:rsid w:val="00A36B3D"/>
    <w:rsid w:val="00A36B74"/>
    <w:rsid w:val="00A36BA4"/>
    <w:rsid w:val="00A36BA6"/>
    <w:rsid w:val="00A36BA8"/>
    <w:rsid w:val="00A36BBF"/>
    <w:rsid w:val="00A36BFA"/>
    <w:rsid w:val="00A36C34"/>
    <w:rsid w:val="00A36C5A"/>
    <w:rsid w:val="00A36C65"/>
    <w:rsid w:val="00A36C6C"/>
    <w:rsid w:val="00A36CC2"/>
    <w:rsid w:val="00A36CDC"/>
    <w:rsid w:val="00A36CF1"/>
    <w:rsid w:val="00A36D03"/>
    <w:rsid w:val="00A36D14"/>
    <w:rsid w:val="00A36D29"/>
    <w:rsid w:val="00A36D30"/>
    <w:rsid w:val="00A36D34"/>
    <w:rsid w:val="00A36D3B"/>
    <w:rsid w:val="00A36D9B"/>
    <w:rsid w:val="00A36DA1"/>
    <w:rsid w:val="00A36DC2"/>
    <w:rsid w:val="00A36DEA"/>
    <w:rsid w:val="00A36E65"/>
    <w:rsid w:val="00A36ED2"/>
    <w:rsid w:val="00A36EF4"/>
    <w:rsid w:val="00A36F41"/>
    <w:rsid w:val="00A36F55"/>
    <w:rsid w:val="00A36F74"/>
    <w:rsid w:val="00A36F7D"/>
    <w:rsid w:val="00A36FBC"/>
    <w:rsid w:val="00A36FD2"/>
    <w:rsid w:val="00A36FDD"/>
    <w:rsid w:val="00A37018"/>
    <w:rsid w:val="00A37056"/>
    <w:rsid w:val="00A37061"/>
    <w:rsid w:val="00A37074"/>
    <w:rsid w:val="00A37076"/>
    <w:rsid w:val="00A37082"/>
    <w:rsid w:val="00A37084"/>
    <w:rsid w:val="00A370A5"/>
    <w:rsid w:val="00A3711B"/>
    <w:rsid w:val="00A37128"/>
    <w:rsid w:val="00A37175"/>
    <w:rsid w:val="00A37197"/>
    <w:rsid w:val="00A371CE"/>
    <w:rsid w:val="00A371E7"/>
    <w:rsid w:val="00A371F9"/>
    <w:rsid w:val="00A3722F"/>
    <w:rsid w:val="00A37246"/>
    <w:rsid w:val="00A3725E"/>
    <w:rsid w:val="00A3729E"/>
    <w:rsid w:val="00A372B9"/>
    <w:rsid w:val="00A372DD"/>
    <w:rsid w:val="00A37358"/>
    <w:rsid w:val="00A373E3"/>
    <w:rsid w:val="00A3741B"/>
    <w:rsid w:val="00A37432"/>
    <w:rsid w:val="00A37453"/>
    <w:rsid w:val="00A37470"/>
    <w:rsid w:val="00A374C4"/>
    <w:rsid w:val="00A37533"/>
    <w:rsid w:val="00A3757B"/>
    <w:rsid w:val="00A3757E"/>
    <w:rsid w:val="00A37591"/>
    <w:rsid w:val="00A37605"/>
    <w:rsid w:val="00A3761A"/>
    <w:rsid w:val="00A37625"/>
    <w:rsid w:val="00A3764F"/>
    <w:rsid w:val="00A37653"/>
    <w:rsid w:val="00A3768F"/>
    <w:rsid w:val="00A3769B"/>
    <w:rsid w:val="00A376A4"/>
    <w:rsid w:val="00A376CD"/>
    <w:rsid w:val="00A376DD"/>
    <w:rsid w:val="00A37711"/>
    <w:rsid w:val="00A37774"/>
    <w:rsid w:val="00A37799"/>
    <w:rsid w:val="00A377AE"/>
    <w:rsid w:val="00A377AF"/>
    <w:rsid w:val="00A377B2"/>
    <w:rsid w:val="00A377F9"/>
    <w:rsid w:val="00A37853"/>
    <w:rsid w:val="00A3785F"/>
    <w:rsid w:val="00A37886"/>
    <w:rsid w:val="00A3789B"/>
    <w:rsid w:val="00A378B0"/>
    <w:rsid w:val="00A3792B"/>
    <w:rsid w:val="00A3793C"/>
    <w:rsid w:val="00A3798C"/>
    <w:rsid w:val="00A379B3"/>
    <w:rsid w:val="00A379D5"/>
    <w:rsid w:val="00A37A60"/>
    <w:rsid w:val="00A37A9D"/>
    <w:rsid w:val="00A37AC5"/>
    <w:rsid w:val="00A37AE8"/>
    <w:rsid w:val="00A37AEC"/>
    <w:rsid w:val="00A37B1C"/>
    <w:rsid w:val="00A37B41"/>
    <w:rsid w:val="00A37B6C"/>
    <w:rsid w:val="00A37B8F"/>
    <w:rsid w:val="00A37B95"/>
    <w:rsid w:val="00A37BA5"/>
    <w:rsid w:val="00A37C1A"/>
    <w:rsid w:val="00A37CB3"/>
    <w:rsid w:val="00A37CBD"/>
    <w:rsid w:val="00A37D23"/>
    <w:rsid w:val="00A37D59"/>
    <w:rsid w:val="00A37DD4"/>
    <w:rsid w:val="00A37DD5"/>
    <w:rsid w:val="00A37DE2"/>
    <w:rsid w:val="00A37DE4"/>
    <w:rsid w:val="00A37DEC"/>
    <w:rsid w:val="00A37E20"/>
    <w:rsid w:val="00A37E4C"/>
    <w:rsid w:val="00A37E55"/>
    <w:rsid w:val="00A37E6F"/>
    <w:rsid w:val="00A37E7F"/>
    <w:rsid w:val="00A37EA4"/>
    <w:rsid w:val="00A37ED1"/>
    <w:rsid w:val="00A37EDD"/>
    <w:rsid w:val="00A37EFD"/>
    <w:rsid w:val="00A37EFE"/>
    <w:rsid w:val="00A37F7E"/>
    <w:rsid w:val="00A37FA7"/>
    <w:rsid w:val="00A37FCE"/>
    <w:rsid w:val="00A4000D"/>
    <w:rsid w:val="00A4008C"/>
    <w:rsid w:val="00A400EE"/>
    <w:rsid w:val="00A4013F"/>
    <w:rsid w:val="00A4014D"/>
    <w:rsid w:val="00A4017A"/>
    <w:rsid w:val="00A401B4"/>
    <w:rsid w:val="00A401B9"/>
    <w:rsid w:val="00A401C6"/>
    <w:rsid w:val="00A401FB"/>
    <w:rsid w:val="00A40211"/>
    <w:rsid w:val="00A40244"/>
    <w:rsid w:val="00A40269"/>
    <w:rsid w:val="00A4027C"/>
    <w:rsid w:val="00A402B4"/>
    <w:rsid w:val="00A402E2"/>
    <w:rsid w:val="00A40320"/>
    <w:rsid w:val="00A40375"/>
    <w:rsid w:val="00A40399"/>
    <w:rsid w:val="00A403AB"/>
    <w:rsid w:val="00A403B3"/>
    <w:rsid w:val="00A403B8"/>
    <w:rsid w:val="00A403F6"/>
    <w:rsid w:val="00A4041A"/>
    <w:rsid w:val="00A40433"/>
    <w:rsid w:val="00A40446"/>
    <w:rsid w:val="00A40450"/>
    <w:rsid w:val="00A40456"/>
    <w:rsid w:val="00A4045C"/>
    <w:rsid w:val="00A40470"/>
    <w:rsid w:val="00A40475"/>
    <w:rsid w:val="00A404B9"/>
    <w:rsid w:val="00A404F6"/>
    <w:rsid w:val="00A40521"/>
    <w:rsid w:val="00A40553"/>
    <w:rsid w:val="00A40576"/>
    <w:rsid w:val="00A405B2"/>
    <w:rsid w:val="00A405CE"/>
    <w:rsid w:val="00A405F7"/>
    <w:rsid w:val="00A4061D"/>
    <w:rsid w:val="00A40627"/>
    <w:rsid w:val="00A4062C"/>
    <w:rsid w:val="00A4066C"/>
    <w:rsid w:val="00A406F0"/>
    <w:rsid w:val="00A40712"/>
    <w:rsid w:val="00A4076B"/>
    <w:rsid w:val="00A407F5"/>
    <w:rsid w:val="00A40816"/>
    <w:rsid w:val="00A4082C"/>
    <w:rsid w:val="00A40831"/>
    <w:rsid w:val="00A40832"/>
    <w:rsid w:val="00A40865"/>
    <w:rsid w:val="00A4086C"/>
    <w:rsid w:val="00A408C5"/>
    <w:rsid w:val="00A40912"/>
    <w:rsid w:val="00A40917"/>
    <w:rsid w:val="00A40929"/>
    <w:rsid w:val="00A4094D"/>
    <w:rsid w:val="00A40960"/>
    <w:rsid w:val="00A40997"/>
    <w:rsid w:val="00A409A4"/>
    <w:rsid w:val="00A409F1"/>
    <w:rsid w:val="00A40A01"/>
    <w:rsid w:val="00A40A35"/>
    <w:rsid w:val="00A40A39"/>
    <w:rsid w:val="00A40A60"/>
    <w:rsid w:val="00A40A90"/>
    <w:rsid w:val="00A40AA0"/>
    <w:rsid w:val="00A40AB6"/>
    <w:rsid w:val="00A40ABE"/>
    <w:rsid w:val="00A40AD1"/>
    <w:rsid w:val="00A40B23"/>
    <w:rsid w:val="00A40B3D"/>
    <w:rsid w:val="00A40B4A"/>
    <w:rsid w:val="00A40B80"/>
    <w:rsid w:val="00A40B9A"/>
    <w:rsid w:val="00A40BAC"/>
    <w:rsid w:val="00A40BDB"/>
    <w:rsid w:val="00A40BDF"/>
    <w:rsid w:val="00A40C09"/>
    <w:rsid w:val="00A40C19"/>
    <w:rsid w:val="00A40C1C"/>
    <w:rsid w:val="00A40C25"/>
    <w:rsid w:val="00A40C46"/>
    <w:rsid w:val="00A40C5D"/>
    <w:rsid w:val="00A40C89"/>
    <w:rsid w:val="00A40C90"/>
    <w:rsid w:val="00A40C91"/>
    <w:rsid w:val="00A40C94"/>
    <w:rsid w:val="00A40CBF"/>
    <w:rsid w:val="00A40CDF"/>
    <w:rsid w:val="00A40D06"/>
    <w:rsid w:val="00A40D0B"/>
    <w:rsid w:val="00A40D19"/>
    <w:rsid w:val="00A40D3E"/>
    <w:rsid w:val="00A40DF7"/>
    <w:rsid w:val="00A40E15"/>
    <w:rsid w:val="00A40EC8"/>
    <w:rsid w:val="00A40ECB"/>
    <w:rsid w:val="00A40EDD"/>
    <w:rsid w:val="00A40EDE"/>
    <w:rsid w:val="00A40F0A"/>
    <w:rsid w:val="00A40F0C"/>
    <w:rsid w:val="00A40F4D"/>
    <w:rsid w:val="00A40FCB"/>
    <w:rsid w:val="00A40FCF"/>
    <w:rsid w:val="00A40FF3"/>
    <w:rsid w:val="00A40FFF"/>
    <w:rsid w:val="00A41020"/>
    <w:rsid w:val="00A41023"/>
    <w:rsid w:val="00A41040"/>
    <w:rsid w:val="00A41042"/>
    <w:rsid w:val="00A41071"/>
    <w:rsid w:val="00A41095"/>
    <w:rsid w:val="00A410B1"/>
    <w:rsid w:val="00A410C7"/>
    <w:rsid w:val="00A410CE"/>
    <w:rsid w:val="00A410CF"/>
    <w:rsid w:val="00A4110C"/>
    <w:rsid w:val="00A4114F"/>
    <w:rsid w:val="00A4115B"/>
    <w:rsid w:val="00A41177"/>
    <w:rsid w:val="00A41179"/>
    <w:rsid w:val="00A4119E"/>
    <w:rsid w:val="00A411EF"/>
    <w:rsid w:val="00A41206"/>
    <w:rsid w:val="00A41227"/>
    <w:rsid w:val="00A41279"/>
    <w:rsid w:val="00A41292"/>
    <w:rsid w:val="00A41296"/>
    <w:rsid w:val="00A412A7"/>
    <w:rsid w:val="00A412AD"/>
    <w:rsid w:val="00A412FF"/>
    <w:rsid w:val="00A4137E"/>
    <w:rsid w:val="00A41398"/>
    <w:rsid w:val="00A413FA"/>
    <w:rsid w:val="00A4140A"/>
    <w:rsid w:val="00A4141F"/>
    <w:rsid w:val="00A41424"/>
    <w:rsid w:val="00A41425"/>
    <w:rsid w:val="00A41468"/>
    <w:rsid w:val="00A414B3"/>
    <w:rsid w:val="00A414B9"/>
    <w:rsid w:val="00A414F0"/>
    <w:rsid w:val="00A415BA"/>
    <w:rsid w:val="00A415C3"/>
    <w:rsid w:val="00A41636"/>
    <w:rsid w:val="00A4168D"/>
    <w:rsid w:val="00A41758"/>
    <w:rsid w:val="00A4177E"/>
    <w:rsid w:val="00A417BE"/>
    <w:rsid w:val="00A417CC"/>
    <w:rsid w:val="00A417D2"/>
    <w:rsid w:val="00A417FA"/>
    <w:rsid w:val="00A41806"/>
    <w:rsid w:val="00A41829"/>
    <w:rsid w:val="00A41846"/>
    <w:rsid w:val="00A41878"/>
    <w:rsid w:val="00A418A9"/>
    <w:rsid w:val="00A418D1"/>
    <w:rsid w:val="00A41909"/>
    <w:rsid w:val="00A4190E"/>
    <w:rsid w:val="00A41939"/>
    <w:rsid w:val="00A4193B"/>
    <w:rsid w:val="00A41958"/>
    <w:rsid w:val="00A419FB"/>
    <w:rsid w:val="00A41ABF"/>
    <w:rsid w:val="00A41AD2"/>
    <w:rsid w:val="00A41AF7"/>
    <w:rsid w:val="00A41B16"/>
    <w:rsid w:val="00A41B28"/>
    <w:rsid w:val="00A41B5B"/>
    <w:rsid w:val="00A41BAC"/>
    <w:rsid w:val="00A41BB6"/>
    <w:rsid w:val="00A41BDD"/>
    <w:rsid w:val="00A41BE6"/>
    <w:rsid w:val="00A41BE9"/>
    <w:rsid w:val="00A41C0B"/>
    <w:rsid w:val="00A41C0C"/>
    <w:rsid w:val="00A41C16"/>
    <w:rsid w:val="00A41C50"/>
    <w:rsid w:val="00A41CBB"/>
    <w:rsid w:val="00A41CE7"/>
    <w:rsid w:val="00A41D82"/>
    <w:rsid w:val="00A41D8C"/>
    <w:rsid w:val="00A41D94"/>
    <w:rsid w:val="00A41DBA"/>
    <w:rsid w:val="00A41DF0"/>
    <w:rsid w:val="00A41E07"/>
    <w:rsid w:val="00A41E0F"/>
    <w:rsid w:val="00A41E79"/>
    <w:rsid w:val="00A41E8E"/>
    <w:rsid w:val="00A41EC5"/>
    <w:rsid w:val="00A41ECF"/>
    <w:rsid w:val="00A41F01"/>
    <w:rsid w:val="00A41F3A"/>
    <w:rsid w:val="00A41F68"/>
    <w:rsid w:val="00A41FA7"/>
    <w:rsid w:val="00A41FAE"/>
    <w:rsid w:val="00A41FB5"/>
    <w:rsid w:val="00A41FCA"/>
    <w:rsid w:val="00A41FED"/>
    <w:rsid w:val="00A41FF2"/>
    <w:rsid w:val="00A4201A"/>
    <w:rsid w:val="00A42021"/>
    <w:rsid w:val="00A4207F"/>
    <w:rsid w:val="00A4209B"/>
    <w:rsid w:val="00A420FE"/>
    <w:rsid w:val="00A4210F"/>
    <w:rsid w:val="00A42115"/>
    <w:rsid w:val="00A42122"/>
    <w:rsid w:val="00A42136"/>
    <w:rsid w:val="00A4215A"/>
    <w:rsid w:val="00A42176"/>
    <w:rsid w:val="00A42189"/>
    <w:rsid w:val="00A4218A"/>
    <w:rsid w:val="00A421BD"/>
    <w:rsid w:val="00A42203"/>
    <w:rsid w:val="00A4222D"/>
    <w:rsid w:val="00A422B5"/>
    <w:rsid w:val="00A422BC"/>
    <w:rsid w:val="00A422E2"/>
    <w:rsid w:val="00A42342"/>
    <w:rsid w:val="00A4234B"/>
    <w:rsid w:val="00A42360"/>
    <w:rsid w:val="00A4238A"/>
    <w:rsid w:val="00A4238E"/>
    <w:rsid w:val="00A4239F"/>
    <w:rsid w:val="00A4240B"/>
    <w:rsid w:val="00A42456"/>
    <w:rsid w:val="00A42464"/>
    <w:rsid w:val="00A42467"/>
    <w:rsid w:val="00A424AA"/>
    <w:rsid w:val="00A424B6"/>
    <w:rsid w:val="00A424C6"/>
    <w:rsid w:val="00A424C7"/>
    <w:rsid w:val="00A424D5"/>
    <w:rsid w:val="00A42538"/>
    <w:rsid w:val="00A4258A"/>
    <w:rsid w:val="00A42595"/>
    <w:rsid w:val="00A425DE"/>
    <w:rsid w:val="00A42602"/>
    <w:rsid w:val="00A4260D"/>
    <w:rsid w:val="00A4264F"/>
    <w:rsid w:val="00A4266D"/>
    <w:rsid w:val="00A4266F"/>
    <w:rsid w:val="00A42687"/>
    <w:rsid w:val="00A4268D"/>
    <w:rsid w:val="00A4268F"/>
    <w:rsid w:val="00A42696"/>
    <w:rsid w:val="00A426A2"/>
    <w:rsid w:val="00A426B4"/>
    <w:rsid w:val="00A42726"/>
    <w:rsid w:val="00A4272A"/>
    <w:rsid w:val="00A4277C"/>
    <w:rsid w:val="00A42788"/>
    <w:rsid w:val="00A4278E"/>
    <w:rsid w:val="00A427A6"/>
    <w:rsid w:val="00A427B0"/>
    <w:rsid w:val="00A427FA"/>
    <w:rsid w:val="00A42828"/>
    <w:rsid w:val="00A4282B"/>
    <w:rsid w:val="00A4282D"/>
    <w:rsid w:val="00A42831"/>
    <w:rsid w:val="00A4283D"/>
    <w:rsid w:val="00A428B1"/>
    <w:rsid w:val="00A428FB"/>
    <w:rsid w:val="00A4291E"/>
    <w:rsid w:val="00A42930"/>
    <w:rsid w:val="00A42939"/>
    <w:rsid w:val="00A429B0"/>
    <w:rsid w:val="00A429B5"/>
    <w:rsid w:val="00A429D5"/>
    <w:rsid w:val="00A429EA"/>
    <w:rsid w:val="00A42A25"/>
    <w:rsid w:val="00A42A2D"/>
    <w:rsid w:val="00A42A82"/>
    <w:rsid w:val="00A42A92"/>
    <w:rsid w:val="00A42A9B"/>
    <w:rsid w:val="00A42AA3"/>
    <w:rsid w:val="00A42AAF"/>
    <w:rsid w:val="00A42AC1"/>
    <w:rsid w:val="00A42B08"/>
    <w:rsid w:val="00A42B09"/>
    <w:rsid w:val="00A42B38"/>
    <w:rsid w:val="00A42B46"/>
    <w:rsid w:val="00A42B4E"/>
    <w:rsid w:val="00A42B72"/>
    <w:rsid w:val="00A42B97"/>
    <w:rsid w:val="00A42BA9"/>
    <w:rsid w:val="00A42C29"/>
    <w:rsid w:val="00A42C2F"/>
    <w:rsid w:val="00A42C4E"/>
    <w:rsid w:val="00A42C85"/>
    <w:rsid w:val="00A42C87"/>
    <w:rsid w:val="00A42C99"/>
    <w:rsid w:val="00A42CC3"/>
    <w:rsid w:val="00A42CD3"/>
    <w:rsid w:val="00A42CE5"/>
    <w:rsid w:val="00A42D35"/>
    <w:rsid w:val="00A42DA3"/>
    <w:rsid w:val="00A42DC7"/>
    <w:rsid w:val="00A42DFC"/>
    <w:rsid w:val="00A42EBB"/>
    <w:rsid w:val="00A42F17"/>
    <w:rsid w:val="00A42F47"/>
    <w:rsid w:val="00A42F8E"/>
    <w:rsid w:val="00A43000"/>
    <w:rsid w:val="00A43007"/>
    <w:rsid w:val="00A43013"/>
    <w:rsid w:val="00A43034"/>
    <w:rsid w:val="00A430B5"/>
    <w:rsid w:val="00A430E1"/>
    <w:rsid w:val="00A43123"/>
    <w:rsid w:val="00A43133"/>
    <w:rsid w:val="00A43136"/>
    <w:rsid w:val="00A4319C"/>
    <w:rsid w:val="00A431D0"/>
    <w:rsid w:val="00A431D5"/>
    <w:rsid w:val="00A43201"/>
    <w:rsid w:val="00A4320D"/>
    <w:rsid w:val="00A4320F"/>
    <w:rsid w:val="00A43232"/>
    <w:rsid w:val="00A4327A"/>
    <w:rsid w:val="00A432CA"/>
    <w:rsid w:val="00A432CB"/>
    <w:rsid w:val="00A432D5"/>
    <w:rsid w:val="00A432D8"/>
    <w:rsid w:val="00A432EA"/>
    <w:rsid w:val="00A43312"/>
    <w:rsid w:val="00A4331A"/>
    <w:rsid w:val="00A43339"/>
    <w:rsid w:val="00A43356"/>
    <w:rsid w:val="00A433B5"/>
    <w:rsid w:val="00A433E8"/>
    <w:rsid w:val="00A433ED"/>
    <w:rsid w:val="00A433F6"/>
    <w:rsid w:val="00A4341B"/>
    <w:rsid w:val="00A43436"/>
    <w:rsid w:val="00A4343E"/>
    <w:rsid w:val="00A43445"/>
    <w:rsid w:val="00A43455"/>
    <w:rsid w:val="00A4345F"/>
    <w:rsid w:val="00A43470"/>
    <w:rsid w:val="00A4347D"/>
    <w:rsid w:val="00A434E6"/>
    <w:rsid w:val="00A43694"/>
    <w:rsid w:val="00A43707"/>
    <w:rsid w:val="00A43742"/>
    <w:rsid w:val="00A43753"/>
    <w:rsid w:val="00A43758"/>
    <w:rsid w:val="00A43778"/>
    <w:rsid w:val="00A4377E"/>
    <w:rsid w:val="00A4378F"/>
    <w:rsid w:val="00A437BE"/>
    <w:rsid w:val="00A437FA"/>
    <w:rsid w:val="00A4380E"/>
    <w:rsid w:val="00A43849"/>
    <w:rsid w:val="00A43881"/>
    <w:rsid w:val="00A4388C"/>
    <w:rsid w:val="00A438C9"/>
    <w:rsid w:val="00A43915"/>
    <w:rsid w:val="00A43924"/>
    <w:rsid w:val="00A4392A"/>
    <w:rsid w:val="00A43938"/>
    <w:rsid w:val="00A43943"/>
    <w:rsid w:val="00A43953"/>
    <w:rsid w:val="00A439B7"/>
    <w:rsid w:val="00A439BE"/>
    <w:rsid w:val="00A439C2"/>
    <w:rsid w:val="00A439E4"/>
    <w:rsid w:val="00A43A19"/>
    <w:rsid w:val="00A43A2C"/>
    <w:rsid w:val="00A43AA9"/>
    <w:rsid w:val="00A43AAD"/>
    <w:rsid w:val="00A43ACD"/>
    <w:rsid w:val="00A43B02"/>
    <w:rsid w:val="00A43B24"/>
    <w:rsid w:val="00A43B2F"/>
    <w:rsid w:val="00A43B40"/>
    <w:rsid w:val="00A43B5D"/>
    <w:rsid w:val="00A43B6E"/>
    <w:rsid w:val="00A43B79"/>
    <w:rsid w:val="00A43B8D"/>
    <w:rsid w:val="00A43B90"/>
    <w:rsid w:val="00A43C4A"/>
    <w:rsid w:val="00A43C67"/>
    <w:rsid w:val="00A43CA2"/>
    <w:rsid w:val="00A43CAB"/>
    <w:rsid w:val="00A43CED"/>
    <w:rsid w:val="00A43D1D"/>
    <w:rsid w:val="00A43D36"/>
    <w:rsid w:val="00A43D58"/>
    <w:rsid w:val="00A43D75"/>
    <w:rsid w:val="00A43DB4"/>
    <w:rsid w:val="00A43DE0"/>
    <w:rsid w:val="00A43DF0"/>
    <w:rsid w:val="00A43E2B"/>
    <w:rsid w:val="00A43E5B"/>
    <w:rsid w:val="00A43E5C"/>
    <w:rsid w:val="00A43E7D"/>
    <w:rsid w:val="00A43E8B"/>
    <w:rsid w:val="00A43E9E"/>
    <w:rsid w:val="00A43EAE"/>
    <w:rsid w:val="00A43EE2"/>
    <w:rsid w:val="00A43EE8"/>
    <w:rsid w:val="00A43F08"/>
    <w:rsid w:val="00A43FC2"/>
    <w:rsid w:val="00A43FC9"/>
    <w:rsid w:val="00A43FDC"/>
    <w:rsid w:val="00A43FDD"/>
    <w:rsid w:val="00A44008"/>
    <w:rsid w:val="00A4400C"/>
    <w:rsid w:val="00A44078"/>
    <w:rsid w:val="00A44089"/>
    <w:rsid w:val="00A44098"/>
    <w:rsid w:val="00A440A4"/>
    <w:rsid w:val="00A4410C"/>
    <w:rsid w:val="00A44138"/>
    <w:rsid w:val="00A4415C"/>
    <w:rsid w:val="00A44192"/>
    <w:rsid w:val="00A441B2"/>
    <w:rsid w:val="00A441F1"/>
    <w:rsid w:val="00A44226"/>
    <w:rsid w:val="00A44233"/>
    <w:rsid w:val="00A4428B"/>
    <w:rsid w:val="00A442C1"/>
    <w:rsid w:val="00A442EE"/>
    <w:rsid w:val="00A442F5"/>
    <w:rsid w:val="00A4435C"/>
    <w:rsid w:val="00A44361"/>
    <w:rsid w:val="00A44382"/>
    <w:rsid w:val="00A443A2"/>
    <w:rsid w:val="00A443C6"/>
    <w:rsid w:val="00A443CD"/>
    <w:rsid w:val="00A443DA"/>
    <w:rsid w:val="00A44463"/>
    <w:rsid w:val="00A44492"/>
    <w:rsid w:val="00A444B8"/>
    <w:rsid w:val="00A444C5"/>
    <w:rsid w:val="00A44510"/>
    <w:rsid w:val="00A44519"/>
    <w:rsid w:val="00A44557"/>
    <w:rsid w:val="00A4456E"/>
    <w:rsid w:val="00A4457D"/>
    <w:rsid w:val="00A445A3"/>
    <w:rsid w:val="00A44622"/>
    <w:rsid w:val="00A44635"/>
    <w:rsid w:val="00A4463A"/>
    <w:rsid w:val="00A4464C"/>
    <w:rsid w:val="00A44652"/>
    <w:rsid w:val="00A44653"/>
    <w:rsid w:val="00A44667"/>
    <w:rsid w:val="00A4467B"/>
    <w:rsid w:val="00A44692"/>
    <w:rsid w:val="00A4469B"/>
    <w:rsid w:val="00A446F5"/>
    <w:rsid w:val="00A4471A"/>
    <w:rsid w:val="00A44741"/>
    <w:rsid w:val="00A4474D"/>
    <w:rsid w:val="00A44755"/>
    <w:rsid w:val="00A4476F"/>
    <w:rsid w:val="00A44770"/>
    <w:rsid w:val="00A44789"/>
    <w:rsid w:val="00A447B2"/>
    <w:rsid w:val="00A447B8"/>
    <w:rsid w:val="00A447D0"/>
    <w:rsid w:val="00A447E0"/>
    <w:rsid w:val="00A447FF"/>
    <w:rsid w:val="00A4480C"/>
    <w:rsid w:val="00A44822"/>
    <w:rsid w:val="00A44864"/>
    <w:rsid w:val="00A44871"/>
    <w:rsid w:val="00A448AA"/>
    <w:rsid w:val="00A448B1"/>
    <w:rsid w:val="00A4490A"/>
    <w:rsid w:val="00A4494F"/>
    <w:rsid w:val="00A44963"/>
    <w:rsid w:val="00A4498F"/>
    <w:rsid w:val="00A449F3"/>
    <w:rsid w:val="00A44A58"/>
    <w:rsid w:val="00A44A74"/>
    <w:rsid w:val="00A44A7C"/>
    <w:rsid w:val="00A44A9A"/>
    <w:rsid w:val="00A44B13"/>
    <w:rsid w:val="00A44B1B"/>
    <w:rsid w:val="00A44BC5"/>
    <w:rsid w:val="00A44BCB"/>
    <w:rsid w:val="00A44BF3"/>
    <w:rsid w:val="00A44C03"/>
    <w:rsid w:val="00A44C2A"/>
    <w:rsid w:val="00A44C92"/>
    <w:rsid w:val="00A44C93"/>
    <w:rsid w:val="00A44C9D"/>
    <w:rsid w:val="00A44CA2"/>
    <w:rsid w:val="00A44CAD"/>
    <w:rsid w:val="00A44CB1"/>
    <w:rsid w:val="00A44D21"/>
    <w:rsid w:val="00A44D48"/>
    <w:rsid w:val="00A44D8B"/>
    <w:rsid w:val="00A44D8F"/>
    <w:rsid w:val="00A44DEA"/>
    <w:rsid w:val="00A44E0A"/>
    <w:rsid w:val="00A44E62"/>
    <w:rsid w:val="00A44EFE"/>
    <w:rsid w:val="00A44F31"/>
    <w:rsid w:val="00A44F40"/>
    <w:rsid w:val="00A44F6D"/>
    <w:rsid w:val="00A44FB6"/>
    <w:rsid w:val="00A44FE0"/>
    <w:rsid w:val="00A4503D"/>
    <w:rsid w:val="00A4504B"/>
    <w:rsid w:val="00A450EB"/>
    <w:rsid w:val="00A450FD"/>
    <w:rsid w:val="00A4510F"/>
    <w:rsid w:val="00A45135"/>
    <w:rsid w:val="00A45136"/>
    <w:rsid w:val="00A4515B"/>
    <w:rsid w:val="00A4515C"/>
    <w:rsid w:val="00A45177"/>
    <w:rsid w:val="00A451CF"/>
    <w:rsid w:val="00A451F2"/>
    <w:rsid w:val="00A4523E"/>
    <w:rsid w:val="00A4526D"/>
    <w:rsid w:val="00A45273"/>
    <w:rsid w:val="00A4527C"/>
    <w:rsid w:val="00A452B3"/>
    <w:rsid w:val="00A452B4"/>
    <w:rsid w:val="00A452C4"/>
    <w:rsid w:val="00A45317"/>
    <w:rsid w:val="00A45322"/>
    <w:rsid w:val="00A45385"/>
    <w:rsid w:val="00A453AF"/>
    <w:rsid w:val="00A453E5"/>
    <w:rsid w:val="00A453EA"/>
    <w:rsid w:val="00A453ED"/>
    <w:rsid w:val="00A453FC"/>
    <w:rsid w:val="00A45455"/>
    <w:rsid w:val="00A4545C"/>
    <w:rsid w:val="00A4546B"/>
    <w:rsid w:val="00A45493"/>
    <w:rsid w:val="00A454C2"/>
    <w:rsid w:val="00A454D7"/>
    <w:rsid w:val="00A454E3"/>
    <w:rsid w:val="00A45530"/>
    <w:rsid w:val="00A45534"/>
    <w:rsid w:val="00A455B1"/>
    <w:rsid w:val="00A455CE"/>
    <w:rsid w:val="00A4560E"/>
    <w:rsid w:val="00A4561D"/>
    <w:rsid w:val="00A4565B"/>
    <w:rsid w:val="00A45709"/>
    <w:rsid w:val="00A45722"/>
    <w:rsid w:val="00A4574B"/>
    <w:rsid w:val="00A4574F"/>
    <w:rsid w:val="00A45762"/>
    <w:rsid w:val="00A45784"/>
    <w:rsid w:val="00A45799"/>
    <w:rsid w:val="00A457A3"/>
    <w:rsid w:val="00A457B2"/>
    <w:rsid w:val="00A457B3"/>
    <w:rsid w:val="00A45809"/>
    <w:rsid w:val="00A45829"/>
    <w:rsid w:val="00A45838"/>
    <w:rsid w:val="00A45890"/>
    <w:rsid w:val="00A458BC"/>
    <w:rsid w:val="00A458ED"/>
    <w:rsid w:val="00A45956"/>
    <w:rsid w:val="00A45988"/>
    <w:rsid w:val="00A459B2"/>
    <w:rsid w:val="00A459B6"/>
    <w:rsid w:val="00A459EF"/>
    <w:rsid w:val="00A45A2A"/>
    <w:rsid w:val="00A45A49"/>
    <w:rsid w:val="00A45A4B"/>
    <w:rsid w:val="00A45A54"/>
    <w:rsid w:val="00A45A86"/>
    <w:rsid w:val="00A45AFE"/>
    <w:rsid w:val="00A45B22"/>
    <w:rsid w:val="00A45B24"/>
    <w:rsid w:val="00A45B33"/>
    <w:rsid w:val="00A45B40"/>
    <w:rsid w:val="00A45BC2"/>
    <w:rsid w:val="00A45BCE"/>
    <w:rsid w:val="00A45BED"/>
    <w:rsid w:val="00A45C0A"/>
    <w:rsid w:val="00A45C1B"/>
    <w:rsid w:val="00A45C36"/>
    <w:rsid w:val="00A45C3F"/>
    <w:rsid w:val="00A45C58"/>
    <w:rsid w:val="00A45C7A"/>
    <w:rsid w:val="00A45CA0"/>
    <w:rsid w:val="00A45CAA"/>
    <w:rsid w:val="00A45D1B"/>
    <w:rsid w:val="00A45DB9"/>
    <w:rsid w:val="00A45DDA"/>
    <w:rsid w:val="00A45DFD"/>
    <w:rsid w:val="00A45E48"/>
    <w:rsid w:val="00A45E7F"/>
    <w:rsid w:val="00A45E8C"/>
    <w:rsid w:val="00A45E8E"/>
    <w:rsid w:val="00A45E93"/>
    <w:rsid w:val="00A45EB3"/>
    <w:rsid w:val="00A45EBA"/>
    <w:rsid w:val="00A45EBD"/>
    <w:rsid w:val="00A45F1F"/>
    <w:rsid w:val="00A45F23"/>
    <w:rsid w:val="00A45F45"/>
    <w:rsid w:val="00A45F4E"/>
    <w:rsid w:val="00A45F53"/>
    <w:rsid w:val="00A45F88"/>
    <w:rsid w:val="00A45F99"/>
    <w:rsid w:val="00A45FCA"/>
    <w:rsid w:val="00A45FE0"/>
    <w:rsid w:val="00A46009"/>
    <w:rsid w:val="00A46021"/>
    <w:rsid w:val="00A46035"/>
    <w:rsid w:val="00A46045"/>
    <w:rsid w:val="00A4607B"/>
    <w:rsid w:val="00A460AD"/>
    <w:rsid w:val="00A460B6"/>
    <w:rsid w:val="00A460B9"/>
    <w:rsid w:val="00A460BE"/>
    <w:rsid w:val="00A460F1"/>
    <w:rsid w:val="00A46102"/>
    <w:rsid w:val="00A46122"/>
    <w:rsid w:val="00A46127"/>
    <w:rsid w:val="00A46138"/>
    <w:rsid w:val="00A4615B"/>
    <w:rsid w:val="00A46160"/>
    <w:rsid w:val="00A46173"/>
    <w:rsid w:val="00A461C4"/>
    <w:rsid w:val="00A461D7"/>
    <w:rsid w:val="00A4621D"/>
    <w:rsid w:val="00A46274"/>
    <w:rsid w:val="00A4631A"/>
    <w:rsid w:val="00A46346"/>
    <w:rsid w:val="00A4635E"/>
    <w:rsid w:val="00A4636D"/>
    <w:rsid w:val="00A463CD"/>
    <w:rsid w:val="00A463CF"/>
    <w:rsid w:val="00A463DC"/>
    <w:rsid w:val="00A46401"/>
    <w:rsid w:val="00A4641B"/>
    <w:rsid w:val="00A46423"/>
    <w:rsid w:val="00A4644F"/>
    <w:rsid w:val="00A46493"/>
    <w:rsid w:val="00A464A3"/>
    <w:rsid w:val="00A464D7"/>
    <w:rsid w:val="00A464E3"/>
    <w:rsid w:val="00A464E4"/>
    <w:rsid w:val="00A46526"/>
    <w:rsid w:val="00A4652C"/>
    <w:rsid w:val="00A4659E"/>
    <w:rsid w:val="00A465CA"/>
    <w:rsid w:val="00A465E8"/>
    <w:rsid w:val="00A4661E"/>
    <w:rsid w:val="00A4665C"/>
    <w:rsid w:val="00A466C2"/>
    <w:rsid w:val="00A46704"/>
    <w:rsid w:val="00A4670A"/>
    <w:rsid w:val="00A4670D"/>
    <w:rsid w:val="00A4670E"/>
    <w:rsid w:val="00A4672A"/>
    <w:rsid w:val="00A46755"/>
    <w:rsid w:val="00A46784"/>
    <w:rsid w:val="00A4678A"/>
    <w:rsid w:val="00A467AD"/>
    <w:rsid w:val="00A467B1"/>
    <w:rsid w:val="00A467BA"/>
    <w:rsid w:val="00A467C3"/>
    <w:rsid w:val="00A467C7"/>
    <w:rsid w:val="00A467E2"/>
    <w:rsid w:val="00A467F6"/>
    <w:rsid w:val="00A467FB"/>
    <w:rsid w:val="00A46809"/>
    <w:rsid w:val="00A4680D"/>
    <w:rsid w:val="00A4680E"/>
    <w:rsid w:val="00A4687E"/>
    <w:rsid w:val="00A46880"/>
    <w:rsid w:val="00A46882"/>
    <w:rsid w:val="00A468E7"/>
    <w:rsid w:val="00A46910"/>
    <w:rsid w:val="00A46924"/>
    <w:rsid w:val="00A46942"/>
    <w:rsid w:val="00A46954"/>
    <w:rsid w:val="00A46987"/>
    <w:rsid w:val="00A4698B"/>
    <w:rsid w:val="00A469C2"/>
    <w:rsid w:val="00A469C6"/>
    <w:rsid w:val="00A469EB"/>
    <w:rsid w:val="00A46A03"/>
    <w:rsid w:val="00A46A31"/>
    <w:rsid w:val="00A46A48"/>
    <w:rsid w:val="00A46A55"/>
    <w:rsid w:val="00A46A7D"/>
    <w:rsid w:val="00A46A96"/>
    <w:rsid w:val="00A46ABC"/>
    <w:rsid w:val="00A46AC2"/>
    <w:rsid w:val="00A46AEF"/>
    <w:rsid w:val="00A46B19"/>
    <w:rsid w:val="00A46B1E"/>
    <w:rsid w:val="00A46B57"/>
    <w:rsid w:val="00A46B58"/>
    <w:rsid w:val="00A46B81"/>
    <w:rsid w:val="00A46BA4"/>
    <w:rsid w:val="00A46BC4"/>
    <w:rsid w:val="00A46BF5"/>
    <w:rsid w:val="00A46BF6"/>
    <w:rsid w:val="00A46C2D"/>
    <w:rsid w:val="00A46C35"/>
    <w:rsid w:val="00A46C67"/>
    <w:rsid w:val="00A46C6F"/>
    <w:rsid w:val="00A46C75"/>
    <w:rsid w:val="00A46CC6"/>
    <w:rsid w:val="00A46CE7"/>
    <w:rsid w:val="00A46CF8"/>
    <w:rsid w:val="00A46CF9"/>
    <w:rsid w:val="00A46D03"/>
    <w:rsid w:val="00A46D0D"/>
    <w:rsid w:val="00A46D21"/>
    <w:rsid w:val="00A46D5E"/>
    <w:rsid w:val="00A46D67"/>
    <w:rsid w:val="00A46D8B"/>
    <w:rsid w:val="00A46E31"/>
    <w:rsid w:val="00A46E4C"/>
    <w:rsid w:val="00A46E91"/>
    <w:rsid w:val="00A46E9E"/>
    <w:rsid w:val="00A46EC5"/>
    <w:rsid w:val="00A46ED9"/>
    <w:rsid w:val="00A46F37"/>
    <w:rsid w:val="00A46F57"/>
    <w:rsid w:val="00A46F7C"/>
    <w:rsid w:val="00A46FA5"/>
    <w:rsid w:val="00A46FA7"/>
    <w:rsid w:val="00A46FE9"/>
    <w:rsid w:val="00A46FF4"/>
    <w:rsid w:val="00A47000"/>
    <w:rsid w:val="00A47018"/>
    <w:rsid w:val="00A4707C"/>
    <w:rsid w:val="00A4708E"/>
    <w:rsid w:val="00A470BE"/>
    <w:rsid w:val="00A470E6"/>
    <w:rsid w:val="00A470F5"/>
    <w:rsid w:val="00A4710C"/>
    <w:rsid w:val="00A47125"/>
    <w:rsid w:val="00A4712C"/>
    <w:rsid w:val="00A471B1"/>
    <w:rsid w:val="00A471B4"/>
    <w:rsid w:val="00A471E1"/>
    <w:rsid w:val="00A47209"/>
    <w:rsid w:val="00A47261"/>
    <w:rsid w:val="00A47263"/>
    <w:rsid w:val="00A47267"/>
    <w:rsid w:val="00A47278"/>
    <w:rsid w:val="00A472B5"/>
    <w:rsid w:val="00A472CA"/>
    <w:rsid w:val="00A472CB"/>
    <w:rsid w:val="00A472DB"/>
    <w:rsid w:val="00A472E8"/>
    <w:rsid w:val="00A472ED"/>
    <w:rsid w:val="00A4730F"/>
    <w:rsid w:val="00A47312"/>
    <w:rsid w:val="00A4737B"/>
    <w:rsid w:val="00A473C2"/>
    <w:rsid w:val="00A473CF"/>
    <w:rsid w:val="00A4740A"/>
    <w:rsid w:val="00A47476"/>
    <w:rsid w:val="00A47483"/>
    <w:rsid w:val="00A47492"/>
    <w:rsid w:val="00A474A6"/>
    <w:rsid w:val="00A47502"/>
    <w:rsid w:val="00A47511"/>
    <w:rsid w:val="00A47560"/>
    <w:rsid w:val="00A47562"/>
    <w:rsid w:val="00A4757F"/>
    <w:rsid w:val="00A47588"/>
    <w:rsid w:val="00A4758D"/>
    <w:rsid w:val="00A475A7"/>
    <w:rsid w:val="00A475EC"/>
    <w:rsid w:val="00A475ED"/>
    <w:rsid w:val="00A47617"/>
    <w:rsid w:val="00A47622"/>
    <w:rsid w:val="00A4764F"/>
    <w:rsid w:val="00A47673"/>
    <w:rsid w:val="00A47677"/>
    <w:rsid w:val="00A4768F"/>
    <w:rsid w:val="00A476AD"/>
    <w:rsid w:val="00A476F4"/>
    <w:rsid w:val="00A476FF"/>
    <w:rsid w:val="00A47737"/>
    <w:rsid w:val="00A47738"/>
    <w:rsid w:val="00A47766"/>
    <w:rsid w:val="00A477B2"/>
    <w:rsid w:val="00A4780F"/>
    <w:rsid w:val="00A47829"/>
    <w:rsid w:val="00A4782B"/>
    <w:rsid w:val="00A47880"/>
    <w:rsid w:val="00A478CA"/>
    <w:rsid w:val="00A478CD"/>
    <w:rsid w:val="00A478D1"/>
    <w:rsid w:val="00A478F4"/>
    <w:rsid w:val="00A4791E"/>
    <w:rsid w:val="00A47944"/>
    <w:rsid w:val="00A4795A"/>
    <w:rsid w:val="00A479C1"/>
    <w:rsid w:val="00A479C3"/>
    <w:rsid w:val="00A479CD"/>
    <w:rsid w:val="00A479DB"/>
    <w:rsid w:val="00A479E2"/>
    <w:rsid w:val="00A47A2E"/>
    <w:rsid w:val="00A47A31"/>
    <w:rsid w:val="00A47A47"/>
    <w:rsid w:val="00A47A72"/>
    <w:rsid w:val="00A47A90"/>
    <w:rsid w:val="00A47AF7"/>
    <w:rsid w:val="00A47B05"/>
    <w:rsid w:val="00A47B32"/>
    <w:rsid w:val="00A47B4E"/>
    <w:rsid w:val="00A47B65"/>
    <w:rsid w:val="00A47B94"/>
    <w:rsid w:val="00A47BBC"/>
    <w:rsid w:val="00A47C5D"/>
    <w:rsid w:val="00A47C9C"/>
    <w:rsid w:val="00A47CBA"/>
    <w:rsid w:val="00A47D4C"/>
    <w:rsid w:val="00A47D58"/>
    <w:rsid w:val="00A47D71"/>
    <w:rsid w:val="00A47D7D"/>
    <w:rsid w:val="00A47D8B"/>
    <w:rsid w:val="00A47DA8"/>
    <w:rsid w:val="00A47DDC"/>
    <w:rsid w:val="00A47E06"/>
    <w:rsid w:val="00A47E38"/>
    <w:rsid w:val="00A47E76"/>
    <w:rsid w:val="00A47E89"/>
    <w:rsid w:val="00A47EAE"/>
    <w:rsid w:val="00A47EB0"/>
    <w:rsid w:val="00A47EB8"/>
    <w:rsid w:val="00A47EBB"/>
    <w:rsid w:val="00A47EC2"/>
    <w:rsid w:val="00A47EC8"/>
    <w:rsid w:val="00A47ED8"/>
    <w:rsid w:val="00A47F87"/>
    <w:rsid w:val="00A47FBE"/>
    <w:rsid w:val="00A47FCC"/>
    <w:rsid w:val="00A47FF9"/>
    <w:rsid w:val="00A50018"/>
    <w:rsid w:val="00A5007F"/>
    <w:rsid w:val="00A500D6"/>
    <w:rsid w:val="00A5013F"/>
    <w:rsid w:val="00A50185"/>
    <w:rsid w:val="00A50186"/>
    <w:rsid w:val="00A50191"/>
    <w:rsid w:val="00A501A3"/>
    <w:rsid w:val="00A501C8"/>
    <w:rsid w:val="00A502BA"/>
    <w:rsid w:val="00A502BC"/>
    <w:rsid w:val="00A502F6"/>
    <w:rsid w:val="00A50367"/>
    <w:rsid w:val="00A50377"/>
    <w:rsid w:val="00A50381"/>
    <w:rsid w:val="00A50382"/>
    <w:rsid w:val="00A50387"/>
    <w:rsid w:val="00A5038F"/>
    <w:rsid w:val="00A503A9"/>
    <w:rsid w:val="00A503AF"/>
    <w:rsid w:val="00A5040F"/>
    <w:rsid w:val="00A50415"/>
    <w:rsid w:val="00A50424"/>
    <w:rsid w:val="00A5046F"/>
    <w:rsid w:val="00A50515"/>
    <w:rsid w:val="00A50527"/>
    <w:rsid w:val="00A5052A"/>
    <w:rsid w:val="00A5052B"/>
    <w:rsid w:val="00A50554"/>
    <w:rsid w:val="00A50571"/>
    <w:rsid w:val="00A5058A"/>
    <w:rsid w:val="00A505A2"/>
    <w:rsid w:val="00A505B3"/>
    <w:rsid w:val="00A505CB"/>
    <w:rsid w:val="00A505DD"/>
    <w:rsid w:val="00A505E4"/>
    <w:rsid w:val="00A505E8"/>
    <w:rsid w:val="00A505F7"/>
    <w:rsid w:val="00A50624"/>
    <w:rsid w:val="00A50667"/>
    <w:rsid w:val="00A506B1"/>
    <w:rsid w:val="00A506C4"/>
    <w:rsid w:val="00A506D9"/>
    <w:rsid w:val="00A506E2"/>
    <w:rsid w:val="00A506E9"/>
    <w:rsid w:val="00A50709"/>
    <w:rsid w:val="00A5071A"/>
    <w:rsid w:val="00A50723"/>
    <w:rsid w:val="00A50776"/>
    <w:rsid w:val="00A5078C"/>
    <w:rsid w:val="00A5081B"/>
    <w:rsid w:val="00A50829"/>
    <w:rsid w:val="00A50842"/>
    <w:rsid w:val="00A50845"/>
    <w:rsid w:val="00A50847"/>
    <w:rsid w:val="00A50882"/>
    <w:rsid w:val="00A508A6"/>
    <w:rsid w:val="00A508C1"/>
    <w:rsid w:val="00A508E3"/>
    <w:rsid w:val="00A508FA"/>
    <w:rsid w:val="00A50911"/>
    <w:rsid w:val="00A50921"/>
    <w:rsid w:val="00A5092E"/>
    <w:rsid w:val="00A50974"/>
    <w:rsid w:val="00A5097F"/>
    <w:rsid w:val="00A5099C"/>
    <w:rsid w:val="00A50A0C"/>
    <w:rsid w:val="00A50A23"/>
    <w:rsid w:val="00A50A2E"/>
    <w:rsid w:val="00A50A4F"/>
    <w:rsid w:val="00A50A69"/>
    <w:rsid w:val="00A50A93"/>
    <w:rsid w:val="00A50AA2"/>
    <w:rsid w:val="00A50AB4"/>
    <w:rsid w:val="00A50AF2"/>
    <w:rsid w:val="00A50B1C"/>
    <w:rsid w:val="00A50B23"/>
    <w:rsid w:val="00A50B57"/>
    <w:rsid w:val="00A50B67"/>
    <w:rsid w:val="00A50B68"/>
    <w:rsid w:val="00A50BE6"/>
    <w:rsid w:val="00A50C08"/>
    <w:rsid w:val="00A50C0C"/>
    <w:rsid w:val="00A50C28"/>
    <w:rsid w:val="00A50C35"/>
    <w:rsid w:val="00A50C3B"/>
    <w:rsid w:val="00A50C90"/>
    <w:rsid w:val="00A50C9A"/>
    <w:rsid w:val="00A50CA2"/>
    <w:rsid w:val="00A50CAC"/>
    <w:rsid w:val="00A50CC1"/>
    <w:rsid w:val="00A50D0A"/>
    <w:rsid w:val="00A50D0B"/>
    <w:rsid w:val="00A50D2B"/>
    <w:rsid w:val="00A50D6C"/>
    <w:rsid w:val="00A50DB7"/>
    <w:rsid w:val="00A50DBD"/>
    <w:rsid w:val="00A50DE8"/>
    <w:rsid w:val="00A50DFF"/>
    <w:rsid w:val="00A50E43"/>
    <w:rsid w:val="00A50E4B"/>
    <w:rsid w:val="00A50E96"/>
    <w:rsid w:val="00A50EC4"/>
    <w:rsid w:val="00A50F88"/>
    <w:rsid w:val="00A50FDD"/>
    <w:rsid w:val="00A50FE1"/>
    <w:rsid w:val="00A51006"/>
    <w:rsid w:val="00A5102F"/>
    <w:rsid w:val="00A5103A"/>
    <w:rsid w:val="00A5106A"/>
    <w:rsid w:val="00A51072"/>
    <w:rsid w:val="00A51081"/>
    <w:rsid w:val="00A510A8"/>
    <w:rsid w:val="00A5114E"/>
    <w:rsid w:val="00A51153"/>
    <w:rsid w:val="00A5115D"/>
    <w:rsid w:val="00A51179"/>
    <w:rsid w:val="00A5119B"/>
    <w:rsid w:val="00A511AB"/>
    <w:rsid w:val="00A511D5"/>
    <w:rsid w:val="00A5121A"/>
    <w:rsid w:val="00A5124D"/>
    <w:rsid w:val="00A51281"/>
    <w:rsid w:val="00A512A7"/>
    <w:rsid w:val="00A512B7"/>
    <w:rsid w:val="00A512C8"/>
    <w:rsid w:val="00A512E3"/>
    <w:rsid w:val="00A512F6"/>
    <w:rsid w:val="00A5132E"/>
    <w:rsid w:val="00A5134E"/>
    <w:rsid w:val="00A51353"/>
    <w:rsid w:val="00A51366"/>
    <w:rsid w:val="00A5136B"/>
    <w:rsid w:val="00A51391"/>
    <w:rsid w:val="00A51397"/>
    <w:rsid w:val="00A513D0"/>
    <w:rsid w:val="00A513E1"/>
    <w:rsid w:val="00A5140B"/>
    <w:rsid w:val="00A51426"/>
    <w:rsid w:val="00A5142E"/>
    <w:rsid w:val="00A514CE"/>
    <w:rsid w:val="00A514DA"/>
    <w:rsid w:val="00A51534"/>
    <w:rsid w:val="00A51554"/>
    <w:rsid w:val="00A515CC"/>
    <w:rsid w:val="00A515CF"/>
    <w:rsid w:val="00A515F4"/>
    <w:rsid w:val="00A5161B"/>
    <w:rsid w:val="00A51645"/>
    <w:rsid w:val="00A5164F"/>
    <w:rsid w:val="00A51679"/>
    <w:rsid w:val="00A516A1"/>
    <w:rsid w:val="00A516C0"/>
    <w:rsid w:val="00A5172B"/>
    <w:rsid w:val="00A5179F"/>
    <w:rsid w:val="00A517BB"/>
    <w:rsid w:val="00A517C3"/>
    <w:rsid w:val="00A517E9"/>
    <w:rsid w:val="00A517FA"/>
    <w:rsid w:val="00A5185F"/>
    <w:rsid w:val="00A518F3"/>
    <w:rsid w:val="00A51920"/>
    <w:rsid w:val="00A5192A"/>
    <w:rsid w:val="00A5198C"/>
    <w:rsid w:val="00A5199F"/>
    <w:rsid w:val="00A51A15"/>
    <w:rsid w:val="00A51A48"/>
    <w:rsid w:val="00A51A53"/>
    <w:rsid w:val="00A51A87"/>
    <w:rsid w:val="00A51AA9"/>
    <w:rsid w:val="00A51ADB"/>
    <w:rsid w:val="00A51ADC"/>
    <w:rsid w:val="00A51AEF"/>
    <w:rsid w:val="00A51B20"/>
    <w:rsid w:val="00A51B3D"/>
    <w:rsid w:val="00A51B7E"/>
    <w:rsid w:val="00A51BCC"/>
    <w:rsid w:val="00A51BED"/>
    <w:rsid w:val="00A51C17"/>
    <w:rsid w:val="00A51C2E"/>
    <w:rsid w:val="00A51C5D"/>
    <w:rsid w:val="00A51C74"/>
    <w:rsid w:val="00A51CB4"/>
    <w:rsid w:val="00A51CE7"/>
    <w:rsid w:val="00A51D00"/>
    <w:rsid w:val="00A51D20"/>
    <w:rsid w:val="00A51D9C"/>
    <w:rsid w:val="00A51DB6"/>
    <w:rsid w:val="00A51DB7"/>
    <w:rsid w:val="00A51DD3"/>
    <w:rsid w:val="00A51DE5"/>
    <w:rsid w:val="00A51DE8"/>
    <w:rsid w:val="00A51DEE"/>
    <w:rsid w:val="00A51E1C"/>
    <w:rsid w:val="00A51E4B"/>
    <w:rsid w:val="00A51E70"/>
    <w:rsid w:val="00A51E83"/>
    <w:rsid w:val="00A51ECD"/>
    <w:rsid w:val="00A51ED2"/>
    <w:rsid w:val="00A51EF3"/>
    <w:rsid w:val="00A51F28"/>
    <w:rsid w:val="00A51F3D"/>
    <w:rsid w:val="00A51F61"/>
    <w:rsid w:val="00A51F8E"/>
    <w:rsid w:val="00A51FA3"/>
    <w:rsid w:val="00A51FE6"/>
    <w:rsid w:val="00A51FEF"/>
    <w:rsid w:val="00A52014"/>
    <w:rsid w:val="00A52054"/>
    <w:rsid w:val="00A52082"/>
    <w:rsid w:val="00A520CF"/>
    <w:rsid w:val="00A520D5"/>
    <w:rsid w:val="00A520D9"/>
    <w:rsid w:val="00A520DD"/>
    <w:rsid w:val="00A520E0"/>
    <w:rsid w:val="00A5212C"/>
    <w:rsid w:val="00A5214E"/>
    <w:rsid w:val="00A52152"/>
    <w:rsid w:val="00A52177"/>
    <w:rsid w:val="00A5217F"/>
    <w:rsid w:val="00A52192"/>
    <w:rsid w:val="00A52195"/>
    <w:rsid w:val="00A521C6"/>
    <w:rsid w:val="00A521C7"/>
    <w:rsid w:val="00A521E5"/>
    <w:rsid w:val="00A52210"/>
    <w:rsid w:val="00A5222B"/>
    <w:rsid w:val="00A52236"/>
    <w:rsid w:val="00A5223F"/>
    <w:rsid w:val="00A52258"/>
    <w:rsid w:val="00A5225B"/>
    <w:rsid w:val="00A52270"/>
    <w:rsid w:val="00A522C5"/>
    <w:rsid w:val="00A522D8"/>
    <w:rsid w:val="00A522F6"/>
    <w:rsid w:val="00A52319"/>
    <w:rsid w:val="00A5231D"/>
    <w:rsid w:val="00A52336"/>
    <w:rsid w:val="00A5236C"/>
    <w:rsid w:val="00A5237B"/>
    <w:rsid w:val="00A523DB"/>
    <w:rsid w:val="00A523E7"/>
    <w:rsid w:val="00A5242A"/>
    <w:rsid w:val="00A5242F"/>
    <w:rsid w:val="00A52448"/>
    <w:rsid w:val="00A5245B"/>
    <w:rsid w:val="00A52472"/>
    <w:rsid w:val="00A524AC"/>
    <w:rsid w:val="00A524DA"/>
    <w:rsid w:val="00A524E0"/>
    <w:rsid w:val="00A52507"/>
    <w:rsid w:val="00A5251F"/>
    <w:rsid w:val="00A52579"/>
    <w:rsid w:val="00A525A4"/>
    <w:rsid w:val="00A525B9"/>
    <w:rsid w:val="00A525BE"/>
    <w:rsid w:val="00A525D5"/>
    <w:rsid w:val="00A525EE"/>
    <w:rsid w:val="00A525FB"/>
    <w:rsid w:val="00A5260D"/>
    <w:rsid w:val="00A5262B"/>
    <w:rsid w:val="00A5264D"/>
    <w:rsid w:val="00A52660"/>
    <w:rsid w:val="00A52695"/>
    <w:rsid w:val="00A52698"/>
    <w:rsid w:val="00A526A8"/>
    <w:rsid w:val="00A526FA"/>
    <w:rsid w:val="00A52718"/>
    <w:rsid w:val="00A52721"/>
    <w:rsid w:val="00A5275B"/>
    <w:rsid w:val="00A52775"/>
    <w:rsid w:val="00A527B5"/>
    <w:rsid w:val="00A527FE"/>
    <w:rsid w:val="00A52808"/>
    <w:rsid w:val="00A5280C"/>
    <w:rsid w:val="00A5281D"/>
    <w:rsid w:val="00A52837"/>
    <w:rsid w:val="00A5283A"/>
    <w:rsid w:val="00A52848"/>
    <w:rsid w:val="00A528C4"/>
    <w:rsid w:val="00A528CC"/>
    <w:rsid w:val="00A528CF"/>
    <w:rsid w:val="00A5290E"/>
    <w:rsid w:val="00A52934"/>
    <w:rsid w:val="00A5296B"/>
    <w:rsid w:val="00A5296C"/>
    <w:rsid w:val="00A52980"/>
    <w:rsid w:val="00A52995"/>
    <w:rsid w:val="00A52996"/>
    <w:rsid w:val="00A5299B"/>
    <w:rsid w:val="00A5299E"/>
    <w:rsid w:val="00A529A8"/>
    <w:rsid w:val="00A529C3"/>
    <w:rsid w:val="00A529D3"/>
    <w:rsid w:val="00A529E1"/>
    <w:rsid w:val="00A529E8"/>
    <w:rsid w:val="00A529EE"/>
    <w:rsid w:val="00A529EF"/>
    <w:rsid w:val="00A52A0D"/>
    <w:rsid w:val="00A52A18"/>
    <w:rsid w:val="00A52A2B"/>
    <w:rsid w:val="00A52A3B"/>
    <w:rsid w:val="00A52A66"/>
    <w:rsid w:val="00A52A7D"/>
    <w:rsid w:val="00A52A84"/>
    <w:rsid w:val="00A52AA8"/>
    <w:rsid w:val="00A52AFD"/>
    <w:rsid w:val="00A52B09"/>
    <w:rsid w:val="00A52B35"/>
    <w:rsid w:val="00A52B74"/>
    <w:rsid w:val="00A52B97"/>
    <w:rsid w:val="00A52BC1"/>
    <w:rsid w:val="00A52BC3"/>
    <w:rsid w:val="00A52BCA"/>
    <w:rsid w:val="00A52BD0"/>
    <w:rsid w:val="00A52BE3"/>
    <w:rsid w:val="00A52C37"/>
    <w:rsid w:val="00A52C41"/>
    <w:rsid w:val="00A52CA1"/>
    <w:rsid w:val="00A52CB2"/>
    <w:rsid w:val="00A52CBA"/>
    <w:rsid w:val="00A52CE0"/>
    <w:rsid w:val="00A52CE1"/>
    <w:rsid w:val="00A52CEC"/>
    <w:rsid w:val="00A52D11"/>
    <w:rsid w:val="00A52D1A"/>
    <w:rsid w:val="00A52D40"/>
    <w:rsid w:val="00A52D6A"/>
    <w:rsid w:val="00A52D73"/>
    <w:rsid w:val="00A52D86"/>
    <w:rsid w:val="00A52DB0"/>
    <w:rsid w:val="00A52DD8"/>
    <w:rsid w:val="00A52E13"/>
    <w:rsid w:val="00A52E20"/>
    <w:rsid w:val="00A52E50"/>
    <w:rsid w:val="00A52E9F"/>
    <w:rsid w:val="00A52EC1"/>
    <w:rsid w:val="00A52FAA"/>
    <w:rsid w:val="00A5301C"/>
    <w:rsid w:val="00A5302D"/>
    <w:rsid w:val="00A53099"/>
    <w:rsid w:val="00A530A3"/>
    <w:rsid w:val="00A53191"/>
    <w:rsid w:val="00A531C2"/>
    <w:rsid w:val="00A531D6"/>
    <w:rsid w:val="00A53202"/>
    <w:rsid w:val="00A53259"/>
    <w:rsid w:val="00A5327A"/>
    <w:rsid w:val="00A53281"/>
    <w:rsid w:val="00A53292"/>
    <w:rsid w:val="00A532A0"/>
    <w:rsid w:val="00A532A1"/>
    <w:rsid w:val="00A53364"/>
    <w:rsid w:val="00A53373"/>
    <w:rsid w:val="00A5337A"/>
    <w:rsid w:val="00A533AF"/>
    <w:rsid w:val="00A533FC"/>
    <w:rsid w:val="00A53404"/>
    <w:rsid w:val="00A53472"/>
    <w:rsid w:val="00A53473"/>
    <w:rsid w:val="00A534AD"/>
    <w:rsid w:val="00A534BD"/>
    <w:rsid w:val="00A534C2"/>
    <w:rsid w:val="00A53528"/>
    <w:rsid w:val="00A53605"/>
    <w:rsid w:val="00A5363C"/>
    <w:rsid w:val="00A53665"/>
    <w:rsid w:val="00A5367A"/>
    <w:rsid w:val="00A536B0"/>
    <w:rsid w:val="00A536F6"/>
    <w:rsid w:val="00A5370A"/>
    <w:rsid w:val="00A5370D"/>
    <w:rsid w:val="00A53711"/>
    <w:rsid w:val="00A53715"/>
    <w:rsid w:val="00A53736"/>
    <w:rsid w:val="00A53768"/>
    <w:rsid w:val="00A537B4"/>
    <w:rsid w:val="00A537D7"/>
    <w:rsid w:val="00A5380B"/>
    <w:rsid w:val="00A5380C"/>
    <w:rsid w:val="00A53814"/>
    <w:rsid w:val="00A53841"/>
    <w:rsid w:val="00A53862"/>
    <w:rsid w:val="00A5387B"/>
    <w:rsid w:val="00A53938"/>
    <w:rsid w:val="00A53952"/>
    <w:rsid w:val="00A53974"/>
    <w:rsid w:val="00A539CA"/>
    <w:rsid w:val="00A539DD"/>
    <w:rsid w:val="00A539DF"/>
    <w:rsid w:val="00A53A3C"/>
    <w:rsid w:val="00A53A55"/>
    <w:rsid w:val="00A53A7C"/>
    <w:rsid w:val="00A53AA8"/>
    <w:rsid w:val="00A53B02"/>
    <w:rsid w:val="00A53B22"/>
    <w:rsid w:val="00A53B4E"/>
    <w:rsid w:val="00A53B71"/>
    <w:rsid w:val="00A53B7B"/>
    <w:rsid w:val="00A53B87"/>
    <w:rsid w:val="00A53BAC"/>
    <w:rsid w:val="00A53BAF"/>
    <w:rsid w:val="00A53BBC"/>
    <w:rsid w:val="00A53BDB"/>
    <w:rsid w:val="00A53BE2"/>
    <w:rsid w:val="00A53C00"/>
    <w:rsid w:val="00A53C66"/>
    <w:rsid w:val="00A53C9C"/>
    <w:rsid w:val="00A53CA8"/>
    <w:rsid w:val="00A53CAE"/>
    <w:rsid w:val="00A53CAF"/>
    <w:rsid w:val="00A53D28"/>
    <w:rsid w:val="00A53D8C"/>
    <w:rsid w:val="00A53D91"/>
    <w:rsid w:val="00A53DBD"/>
    <w:rsid w:val="00A53DF5"/>
    <w:rsid w:val="00A53E13"/>
    <w:rsid w:val="00A53E2B"/>
    <w:rsid w:val="00A53E2C"/>
    <w:rsid w:val="00A53E40"/>
    <w:rsid w:val="00A53E7E"/>
    <w:rsid w:val="00A53E8C"/>
    <w:rsid w:val="00A53E97"/>
    <w:rsid w:val="00A53EB4"/>
    <w:rsid w:val="00A53F4E"/>
    <w:rsid w:val="00A53F95"/>
    <w:rsid w:val="00A53FA2"/>
    <w:rsid w:val="00A53FE2"/>
    <w:rsid w:val="00A53FEC"/>
    <w:rsid w:val="00A54011"/>
    <w:rsid w:val="00A5402F"/>
    <w:rsid w:val="00A5403C"/>
    <w:rsid w:val="00A54095"/>
    <w:rsid w:val="00A5409A"/>
    <w:rsid w:val="00A5409E"/>
    <w:rsid w:val="00A540EA"/>
    <w:rsid w:val="00A540F8"/>
    <w:rsid w:val="00A54118"/>
    <w:rsid w:val="00A54134"/>
    <w:rsid w:val="00A5413D"/>
    <w:rsid w:val="00A54197"/>
    <w:rsid w:val="00A541DA"/>
    <w:rsid w:val="00A541F8"/>
    <w:rsid w:val="00A54208"/>
    <w:rsid w:val="00A54233"/>
    <w:rsid w:val="00A5425E"/>
    <w:rsid w:val="00A5426F"/>
    <w:rsid w:val="00A54283"/>
    <w:rsid w:val="00A5429F"/>
    <w:rsid w:val="00A542BF"/>
    <w:rsid w:val="00A542D0"/>
    <w:rsid w:val="00A542FF"/>
    <w:rsid w:val="00A54374"/>
    <w:rsid w:val="00A54377"/>
    <w:rsid w:val="00A543AD"/>
    <w:rsid w:val="00A543DA"/>
    <w:rsid w:val="00A54481"/>
    <w:rsid w:val="00A544AD"/>
    <w:rsid w:val="00A544BF"/>
    <w:rsid w:val="00A544C6"/>
    <w:rsid w:val="00A544CA"/>
    <w:rsid w:val="00A544DD"/>
    <w:rsid w:val="00A5451F"/>
    <w:rsid w:val="00A54537"/>
    <w:rsid w:val="00A54561"/>
    <w:rsid w:val="00A54574"/>
    <w:rsid w:val="00A5458D"/>
    <w:rsid w:val="00A545CC"/>
    <w:rsid w:val="00A5460F"/>
    <w:rsid w:val="00A54617"/>
    <w:rsid w:val="00A54633"/>
    <w:rsid w:val="00A54649"/>
    <w:rsid w:val="00A546BB"/>
    <w:rsid w:val="00A546C6"/>
    <w:rsid w:val="00A546C7"/>
    <w:rsid w:val="00A546E8"/>
    <w:rsid w:val="00A546F0"/>
    <w:rsid w:val="00A54724"/>
    <w:rsid w:val="00A54740"/>
    <w:rsid w:val="00A5475D"/>
    <w:rsid w:val="00A5478A"/>
    <w:rsid w:val="00A547C7"/>
    <w:rsid w:val="00A547C9"/>
    <w:rsid w:val="00A547EF"/>
    <w:rsid w:val="00A54814"/>
    <w:rsid w:val="00A5481E"/>
    <w:rsid w:val="00A54840"/>
    <w:rsid w:val="00A5485F"/>
    <w:rsid w:val="00A548A2"/>
    <w:rsid w:val="00A548D4"/>
    <w:rsid w:val="00A548E8"/>
    <w:rsid w:val="00A548F2"/>
    <w:rsid w:val="00A54916"/>
    <w:rsid w:val="00A54932"/>
    <w:rsid w:val="00A5495E"/>
    <w:rsid w:val="00A549A1"/>
    <w:rsid w:val="00A549BF"/>
    <w:rsid w:val="00A549F9"/>
    <w:rsid w:val="00A54A0F"/>
    <w:rsid w:val="00A54A12"/>
    <w:rsid w:val="00A54A13"/>
    <w:rsid w:val="00A54A2D"/>
    <w:rsid w:val="00A54A32"/>
    <w:rsid w:val="00A54A3C"/>
    <w:rsid w:val="00A54A42"/>
    <w:rsid w:val="00A54A68"/>
    <w:rsid w:val="00A54A80"/>
    <w:rsid w:val="00A54A94"/>
    <w:rsid w:val="00A54AC4"/>
    <w:rsid w:val="00A54AD6"/>
    <w:rsid w:val="00A54B64"/>
    <w:rsid w:val="00A54B7C"/>
    <w:rsid w:val="00A54B8F"/>
    <w:rsid w:val="00A54B96"/>
    <w:rsid w:val="00A54BEB"/>
    <w:rsid w:val="00A54BFF"/>
    <w:rsid w:val="00A54C20"/>
    <w:rsid w:val="00A54C4F"/>
    <w:rsid w:val="00A54C6C"/>
    <w:rsid w:val="00A54C9A"/>
    <w:rsid w:val="00A54C9C"/>
    <w:rsid w:val="00A54CA1"/>
    <w:rsid w:val="00A54CBA"/>
    <w:rsid w:val="00A54CE2"/>
    <w:rsid w:val="00A54CF5"/>
    <w:rsid w:val="00A54CF7"/>
    <w:rsid w:val="00A54D1B"/>
    <w:rsid w:val="00A54D48"/>
    <w:rsid w:val="00A54D55"/>
    <w:rsid w:val="00A54D58"/>
    <w:rsid w:val="00A54D69"/>
    <w:rsid w:val="00A54D9C"/>
    <w:rsid w:val="00A54DAF"/>
    <w:rsid w:val="00A54DB3"/>
    <w:rsid w:val="00A54DDE"/>
    <w:rsid w:val="00A54E53"/>
    <w:rsid w:val="00A54E55"/>
    <w:rsid w:val="00A54E71"/>
    <w:rsid w:val="00A54ED0"/>
    <w:rsid w:val="00A54F6B"/>
    <w:rsid w:val="00A54F82"/>
    <w:rsid w:val="00A54F8C"/>
    <w:rsid w:val="00A54FA8"/>
    <w:rsid w:val="00A54FB9"/>
    <w:rsid w:val="00A54FDB"/>
    <w:rsid w:val="00A54FEB"/>
    <w:rsid w:val="00A54FF0"/>
    <w:rsid w:val="00A55004"/>
    <w:rsid w:val="00A5500D"/>
    <w:rsid w:val="00A55075"/>
    <w:rsid w:val="00A5507D"/>
    <w:rsid w:val="00A55096"/>
    <w:rsid w:val="00A550C2"/>
    <w:rsid w:val="00A550EC"/>
    <w:rsid w:val="00A550FC"/>
    <w:rsid w:val="00A55106"/>
    <w:rsid w:val="00A5510F"/>
    <w:rsid w:val="00A5514C"/>
    <w:rsid w:val="00A55151"/>
    <w:rsid w:val="00A55180"/>
    <w:rsid w:val="00A55182"/>
    <w:rsid w:val="00A551B1"/>
    <w:rsid w:val="00A5523B"/>
    <w:rsid w:val="00A5525D"/>
    <w:rsid w:val="00A55283"/>
    <w:rsid w:val="00A5534A"/>
    <w:rsid w:val="00A55359"/>
    <w:rsid w:val="00A5539A"/>
    <w:rsid w:val="00A5539F"/>
    <w:rsid w:val="00A553A5"/>
    <w:rsid w:val="00A553AB"/>
    <w:rsid w:val="00A553AF"/>
    <w:rsid w:val="00A553BA"/>
    <w:rsid w:val="00A553DF"/>
    <w:rsid w:val="00A553E6"/>
    <w:rsid w:val="00A553F2"/>
    <w:rsid w:val="00A553FA"/>
    <w:rsid w:val="00A5541B"/>
    <w:rsid w:val="00A5542C"/>
    <w:rsid w:val="00A55434"/>
    <w:rsid w:val="00A55475"/>
    <w:rsid w:val="00A5548A"/>
    <w:rsid w:val="00A554A1"/>
    <w:rsid w:val="00A554C6"/>
    <w:rsid w:val="00A55506"/>
    <w:rsid w:val="00A5550C"/>
    <w:rsid w:val="00A55520"/>
    <w:rsid w:val="00A5553D"/>
    <w:rsid w:val="00A5556D"/>
    <w:rsid w:val="00A555B6"/>
    <w:rsid w:val="00A555D9"/>
    <w:rsid w:val="00A55635"/>
    <w:rsid w:val="00A5563B"/>
    <w:rsid w:val="00A55650"/>
    <w:rsid w:val="00A55685"/>
    <w:rsid w:val="00A556A5"/>
    <w:rsid w:val="00A556B2"/>
    <w:rsid w:val="00A556DA"/>
    <w:rsid w:val="00A55706"/>
    <w:rsid w:val="00A55715"/>
    <w:rsid w:val="00A55722"/>
    <w:rsid w:val="00A55741"/>
    <w:rsid w:val="00A55746"/>
    <w:rsid w:val="00A55775"/>
    <w:rsid w:val="00A55784"/>
    <w:rsid w:val="00A557AF"/>
    <w:rsid w:val="00A557D3"/>
    <w:rsid w:val="00A55814"/>
    <w:rsid w:val="00A55830"/>
    <w:rsid w:val="00A5585A"/>
    <w:rsid w:val="00A5585D"/>
    <w:rsid w:val="00A55876"/>
    <w:rsid w:val="00A55892"/>
    <w:rsid w:val="00A558BC"/>
    <w:rsid w:val="00A558E5"/>
    <w:rsid w:val="00A55914"/>
    <w:rsid w:val="00A55928"/>
    <w:rsid w:val="00A55932"/>
    <w:rsid w:val="00A5595F"/>
    <w:rsid w:val="00A559AF"/>
    <w:rsid w:val="00A559EE"/>
    <w:rsid w:val="00A559F9"/>
    <w:rsid w:val="00A55A00"/>
    <w:rsid w:val="00A55A03"/>
    <w:rsid w:val="00A55A0C"/>
    <w:rsid w:val="00A55A37"/>
    <w:rsid w:val="00A55A54"/>
    <w:rsid w:val="00A55A87"/>
    <w:rsid w:val="00A55AFE"/>
    <w:rsid w:val="00A55B4A"/>
    <w:rsid w:val="00A55B5C"/>
    <w:rsid w:val="00A55B9E"/>
    <w:rsid w:val="00A55BBA"/>
    <w:rsid w:val="00A55BC8"/>
    <w:rsid w:val="00A55BD3"/>
    <w:rsid w:val="00A55BD6"/>
    <w:rsid w:val="00A55BD8"/>
    <w:rsid w:val="00A55BEA"/>
    <w:rsid w:val="00A55BFD"/>
    <w:rsid w:val="00A55C01"/>
    <w:rsid w:val="00A55C0A"/>
    <w:rsid w:val="00A55C17"/>
    <w:rsid w:val="00A55C45"/>
    <w:rsid w:val="00A55C68"/>
    <w:rsid w:val="00A55CB9"/>
    <w:rsid w:val="00A55CD7"/>
    <w:rsid w:val="00A55CDD"/>
    <w:rsid w:val="00A55CEF"/>
    <w:rsid w:val="00A55D0E"/>
    <w:rsid w:val="00A55D9C"/>
    <w:rsid w:val="00A55DA1"/>
    <w:rsid w:val="00A55DA3"/>
    <w:rsid w:val="00A55DA6"/>
    <w:rsid w:val="00A55DC9"/>
    <w:rsid w:val="00A55DCA"/>
    <w:rsid w:val="00A55DFB"/>
    <w:rsid w:val="00A55E22"/>
    <w:rsid w:val="00A55E23"/>
    <w:rsid w:val="00A55E27"/>
    <w:rsid w:val="00A55E37"/>
    <w:rsid w:val="00A55E59"/>
    <w:rsid w:val="00A55EC9"/>
    <w:rsid w:val="00A55ED3"/>
    <w:rsid w:val="00A55F10"/>
    <w:rsid w:val="00A55F17"/>
    <w:rsid w:val="00A55F2E"/>
    <w:rsid w:val="00A55F40"/>
    <w:rsid w:val="00A55F5D"/>
    <w:rsid w:val="00A55F77"/>
    <w:rsid w:val="00A55F7F"/>
    <w:rsid w:val="00A55FBC"/>
    <w:rsid w:val="00A55FD9"/>
    <w:rsid w:val="00A56024"/>
    <w:rsid w:val="00A56053"/>
    <w:rsid w:val="00A56078"/>
    <w:rsid w:val="00A5608B"/>
    <w:rsid w:val="00A560A8"/>
    <w:rsid w:val="00A560CD"/>
    <w:rsid w:val="00A560E4"/>
    <w:rsid w:val="00A56106"/>
    <w:rsid w:val="00A56135"/>
    <w:rsid w:val="00A56171"/>
    <w:rsid w:val="00A56176"/>
    <w:rsid w:val="00A561B6"/>
    <w:rsid w:val="00A561C5"/>
    <w:rsid w:val="00A561D7"/>
    <w:rsid w:val="00A56200"/>
    <w:rsid w:val="00A56206"/>
    <w:rsid w:val="00A56214"/>
    <w:rsid w:val="00A5624C"/>
    <w:rsid w:val="00A56260"/>
    <w:rsid w:val="00A56286"/>
    <w:rsid w:val="00A562AA"/>
    <w:rsid w:val="00A562B3"/>
    <w:rsid w:val="00A562C1"/>
    <w:rsid w:val="00A562D4"/>
    <w:rsid w:val="00A562F0"/>
    <w:rsid w:val="00A5631F"/>
    <w:rsid w:val="00A56330"/>
    <w:rsid w:val="00A56360"/>
    <w:rsid w:val="00A56372"/>
    <w:rsid w:val="00A563AB"/>
    <w:rsid w:val="00A563B4"/>
    <w:rsid w:val="00A563D0"/>
    <w:rsid w:val="00A563FF"/>
    <w:rsid w:val="00A56403"/>
    <w:rsid w:val="00A5640F"/>
    <w:rsid w:val="00A5642F"/>
    <w:rsid w:val="00A5645C"/>
    <w:rsid w:val="00A56469"/>
    <w:rsid w:val="00A56470"/>
    <w:rsid w:val="00A56485"/>
    <w:rsid w:val="00A5648C"/>
    <w:rsid w:val="00A564C8"/>
    <w:rsid w:val="00A56504"/>
    <w:rsid w:val="00A5655A"/>
    <w:rsid w:val="00A5655B"/>
    <w:rsid w:val="00A5655E"/>
    <w:rsid w:val="00A56563"/>
    <w:rsid w:val="00A56579"/>
    <w:rsid w:val="00A565A1"/>
    <w:rsid w:val="00A565F7"/>
    <w:rsid w:val="00A56607"/>
    <w:rsid w:val="00A5660F"/>
    <w:rsid w:val="00A5661C"/>
    <w:rsid w:val="00A566A4"/>
    <w:rsid w:val="00A566B9"/>
    <w:rsid w:val="00A566CF"/>
    <w:rsid w:val="00A56709"/>
    <w:rsid w:val="00A5671A"/>
    <w:rsid w:val="00A5671D"/>
    <w:rsid w:val="00A56721"/>
    <w:rsid w:val="00A5672C"/>
    <w:rsid w:val="00A56732"/>
    <w:rsid w:val="00A56737"/>
    <w:rsid w:val="00A5673A"/>
    <w:rsid w:val="00A56754"/>
    <w:rsid w:val="00A5678E"/>
    <w:rsid w:val="00A56795"/>
    <w:rsid w:val="00A567A9"/>
    <w:rsid w:val="00A567AC"/>
    <w:rsid w:val="00A567C9"/>
    <w:rsid w:val="00A567CA"/>
    <w:rsid w:val="00A567DC"/>
    <w:rsid w:val="00A567F4"/>
    <w:rsid w:val="00A56837"/>
    <w:rsid w:val="00A56841"/>
    <w:rsid w:val="00A56854"/>
    <w:rsid w:val="00A5688D"/>
    <w:rsid w:val="00A568E0"/>
    <w:rsid w:val="00A56901"/>
    <w:rsid w:val="00A56931"/>
    <w:rsid w:val="00A56993"/>
    <w:rsid w:val="00A569A7"/>
    <w:rsid w:val="00A569B5"/>
    <w:rsid w:val="00A56ACF"/>
    <w:rsid w:val="00A56AEA"/>
    <w:rsid w:val="00A56AFB"/>
    <w:rsid w:val="00A56B09"/>
    <w:rsid w:val="00A56B6A"/>
    <w:rsid w:val="00A56B7D"/>
    <w:rsid w:val="00A56BAC"/>
    <w:rsid w:val="00A56BB3"/>
    <w:rsid w:val="00A56C25"/>
    <w:rsid w:val="00A56C52"/>
    <w:rsid w:val="00A56C96"/>
    <w:rsid w:val="00A56C98"/>
    <w:rsid w:val="00A56D0D"/>
    <w:rsid w:val="00A56D19"/>
    <w:rsid w:val="00A56D1A"/>
    <w:rsid w:val="00A56D60"/>
    <w:rsid w:val="00A56D7C"/>
    <w:rsid w:val="00A56D84"/>
    <w:rsid w:val="00A56E08"/>
    <w:rsid w:val="00A56E39"/>
    <w:rsid w:val="00A56E4D"/>
    <w:rsid w:val="00A56E54"/>
    <w:rsid w:val="00A56EB0"/>
    <w:rsid w:val="00A56F42"/>
    <w:rsid w:val="00A56F4C"/>
    <w:rsid w:val="00A56F5D"/>
    <w:rsid w:val="00A56F61"/>
    <w:rsid w:val="00A56FD6"/>
    <w:rsid w:val="00A56FEC"/>
    <w:rsid w:val="00A56FFF"/>
    <w:rsid w:val="00A5700A"/>
    <w:rsid w:val="00A57018"/>
    <w:rsid w:val="00A57040"/>
    <w:rsid w:val="00A57095"/>
    <w:rsid w:val="00A570A2"/>
    <w:rsid w:val="00A570D9"/>
    <w:rsid w:val="00A57141"/>
    <w:rsid w:val="00A5714D"/>
    <w:rsid w:val="00A57164"/>
    <w:rsid w:val="00A57183"/>
    <w:rsid w:val="00A571AE"/>
    <w:rsid w:val="00A571BB"/>
    <w:rsid w:val="00A571E9"/>
    <w:rsid w:val="00A571EA"/>
    <w:rsid w:val="00A571FD"/>
    <w:rsid w:val="00A5725F"/>
    <w:rsid w:val="00A57288"/>
    <w:rsid w:val="00A57298"/>
    <w:rsid w:val="00A572BD"/>
    <w:rsid w:val="00A572D5"/>
    <w:rsid w:val="00A57303"/>
    <w:rsid w:val="00A5731F"/>
    <w:rsid w:val="00A5737D"/>
    <w:rsid w:val="00A5738E"/>
    <w:rsid w:val="00A57394"/>
    <w:rsid w:val="00A573A7"/>
    <w:rsid w:val="00A57401"/>
    <w:rsid w:val="00A57408"/>
    <w:rsid w:val="00A5744A"/>
    <w:rsid w:val="00A5744D"/>
    <w:rsid w:val="00A57451"/>
    <w:rsid w:val="00A5749D"/>
    <w:rsid w:val="00A574C9"/>
    <w:rsid w:val="00A57525"/>
    <w:rsid w:val="00A57558"/>
    <w:rsid w:val="00A575A5"/>
    <w:rsid w:val="00A575AA"/>
    <w:rsid w:val="00A575C0"/>
    <w:rsid w:val="00A575C1"/>
    <w:rsid w:val="00A575D4"/>
    <w:rsid w:val="00A57621"/>
    <w:rsid w:val="00A57632"/>
    <w:rsid w:val="00A5764B"/>
    <w:rsid w:val="00A5764F"/>
    <w:rsid w:val="00A57658"/>
    <w:rsid w:val="00A57672"/>
    <w:rsid w:val="00A57673"/>
    <w:rsid w:val="00A576A4"/>
    <w:rsid w:val="00A576DB"/>
    <w:rsid w:val="00A576E0"/>
    <w:rsid w:val="00A57705"/>
    <w:rsid w:val="00A57716"/>
    <w:rsid w:val="00A57729"/>
    <w:rsid w:val="00A57749"/>
    <w:rsid w:val="00A57761"/>
    <w:rsid w:val="00A57776"/>
    <w:rsid w:val="00A57781"/>
    <w:rsid w:val="00A577A1"/>
    <w:rsid w:val="00A577C9"/>
    <w:rsid w:val="00A577D8"/>
    <w:rsid w:val="00A577DC"/>
    <w:rsid w:val="00A577E6"/>
    <w:rsid w:val="00A5780D"/>
    <w:rsid w:val="00A5782D"/>
    <w:rsid w:val="00A5786A"/>
    <w:rsid w:val="00A5786D"/>
    <w:rsid w:val="00A5787D"/>
    <w:rsid w:val="00A578A5"/>
    <w:rsid w:val="00A578F0"/>
    <w:rsid w:val="00A57924"/>
    <w:rsid w:val="00A5792A"/>
    <w:rsid w:val="00A57965"/>
    <w:rsid w:val="00A5796B"/>
    <w:rsid w:val="00A57A06"/>
    <w:rsid w:val="00A57A1C"/>
    <w:rsid w:val="00A57A20"/>
    <w:rsid w:val="00A57A49"/>
    <w:rsid w:val="00A57AB0"/>
    <w:rsid w:val="00A57AB4"/>
    <w:rsid w:val="00A57ADF"/>
    <w:rsid w:val="00A57AE5"/>
    <w:rsid w:val="00A57AF0"/>
    <w:rsid w:val="00A57B10"/>
    <w:rsid w:val="00A57B23"/>
    <w:rsid w:val="00A57B3A"/>
    <w:rsid w:val="00A57B52"/>
    <w:rsid w:val="00A57B89"/>
    <w:rsid w:val="00A57BAC"/>
    <w:rsid w:val="00A57BF1"/>
    <w:rsid w:val="00A57C25"/>
    <w:rsid w:val="00A57C30"/>
    <w:rsid w:val="00A57C39"/>
    <w:rsid w:val="00A57C73"/>
    <w:rsid w:val="00A57C87"/>
    <w:rsid w:val="00A57CB1"/>
    <w:rsid w:val="00A57CC0"/>
    <w:rsid w:val="00A57CEF"/>
    <w:rsid w:val="00A57D04"/>
    <w:rsid w:val="00A57D11"/>
    <w:rsid w:val="00A57D19"/>
    <w:rsid w:val="00A57D61"/>
    <w:rsid w:val="00A57DA8"/>
    <w:rsid w:val="00A57DBD"/>
    <w:rsid w:val="00A57DDA"/>
    <w:rsid w:val="00A57DED"/>
    <w:rsid w:val="00A57E1E"/>
    <w:rsid w:val="00A57E2C"/>
    <w:rsid w:val="00A57E66"/>
    <w:rsid w:val="00A57EC7"/>
    <w:rsid w:val="00A57ED8"/>
    <w:rsid w:val="00A57EF3"/>
    <w:rsid w:val="00A57F54"/>
    <w:rsid w:val="00A57F9A"/>
    <w:rsid w:val="00A57FCF"/>
    <w:rsid w:val="00A57FD8"/>
    <w:rsid w:val="00A60022"/>
    <w:rsid w:val="00A60031"/>
    <w:rsid w:val="00A60033"/>
    <w:rsid w:val="00A60059"/>
    <w:rsid w:val="00A60078"/>
    <w:rsid w:val="00A60093"/>
    <w:rsid w:val="00A600D0"/>
    <w:rsid w:val="00A600DF"/>
    <w:rsid w:val="00A600EF"/>
    <w:rsid w:val="00A600FD"/>
    <w:rsid w:val="00A600FE"/>
    <w:rsid w:val="00A60101"/>
    <w:rsid w:val="00A60176"/>
    <w:rsid w:val="00A60190"/>
    <w:rsid w:val="00A601AC"/>
    <w:rsid w:val="00A601BB"/>
    <w:rsid w:val="00A601D0"/>
    <w:rsid w:val="00A60217"/>
    <w:rsid w:val="00A60265"/>
    <w:rsid w:val="00A602C0"/>
    <w:rsid w:val="00A602CE"/>
    <w:rsid w:val="00A602F6"/>
    <w:rsid w:val="00A6037B"/>
    <w:rsid w:val="00A6038A"/>
    <w:rsid w:val="00A603CC"/>
    <w:rsid w:val="00A603ED"/>
    <w:rsid w:val="00A603FA"/>
    <w:rsid w:val="00A60402"/>
    <w:rsid w:val="00A60408"/>
    <w:rsid w:val="00A60411"/>
    <w:rsid w:val="00A604AB"/>
    <w:rsid w:val="00A6052E"/>
    <w:rsid w:val="00A60557"/>
    <w:rsid w:val="00A6055D"/>
    <w:rsid w:val="00A60563"/>
    <w:rsid w:val="00A6057B"/>
    <w:rsid w:val="00A605CA"/>
    <w:rsid w:val="00A605E4"/>
    <w:rsid w:val="00A60681"/>
    <w:rsid w:val="00A60701"/>
    <w:rsid w:val="00A60721"/>
    <w:rsid w:val="00A60737"/>
    <w:rsid w:val="00A6077D"/>
    <w:rsid w:val="00A60790"/>
    <w:rsid w:val="00A607E7"/>
    <w:rsid w:val="00A607ED"/>
    <w:rsid w:val="00A607FF"/>
    <w:rsid w:val="00A60817"/>
    <w:rsid w:val="00A60824"/>
    <w:rsid w:val="00A6084B"/>
    <w:rsid w:val="00A608A2"/>
    <w:rsid w:val="00A608B7"/>
    <w:rsid w:val="00A608C6"/>
    <w:rsid w:val="00A608D1"/>
    <w:rsid w:val="00A608E2"/>
    <w:rsid w:val="00A6091B"/>
    <w:rsid w:val="00A6095A"/>
    <w:rsid w:val="00A60999"/>
    <w:rsid w:val="00A609A9"/>
    <w:rsid w:val="00A609BC"/>
    <w:rsid w:val="00A609CE"/>
    <w:rsid w:val="00A609FD"/>
    <w:rsid w:val="00A60A33"/>
    <w:rsid w:val="00A60A9C"/>
    <w:rsid w:val="00A60AB5"/>
    <w:rsid w:val="00A60AD6"/>
    <w:rsid w:val="00A60B11"/>
    <w:rsid w:val="00A60B3C"/>
    <w:rsid w:val="00A60B41"/>
    <w:rsid w:val="00A60B6D"/>
    <w:rsid w:val="00A60B8A"/>
    <w:rsid w:val="00A60BBD"/>
    <w:rsid w:val="00A60BDB"/>
    <w:rsid w:val="00A60BE5"/>
    <w:rsid w:val="00A60C04"/>
    <w:rsid w:val="00A60C07"/>
    <w:rsid w:val="00A60C0F"/>
    <w:rsid w:val="00A60C1B"/>
    <w:rsid w:val="00A60C23"/>
    <w:rsid w:val="00A60C3F"/>
    <w:rsid w:val="00A60C51"/>
    <w:rsid w:val="00A60C91"/>
    <w:rsid w:val="00A60CBD"/>
    <w:rsid w:val="00A60D32"/>
    <w:rsid w:val="00A60D82"/>
    <w:rsid w:val="00A60D9D"/>
    <w:rsid w:val="00A60DBE"/>
    <w:rsid w:val="00A60DCD"/>
    <w:rsid w:val="00A60DEF"/>
    <w:rsid w:val="00A60E58"/>
    <w:rsid w:val="00A60E6D"/>
    <w:rsid w:val="00A60E92"/>
    <w:rsid w:val="00A60E95"/>
    <w:rsid w:val="00A60E97"/>
    <w:rsid w:val="00A60E9E"/>
    <w:rsid w:val="00A60EA6"/>
    <w:rsid w:val="00A60EAD"/>
    <w:rsid w:val="00A60EBC"/>
    <w:rsid w:val="00A60F3F"/>
    <w:rsid w:val="00A60F47"/>
    <w:rsid w:val="00A60F56"/>
    <w:rsid w:val="00A60F85"/>
    <w:rsid w:val="00A60F8E"/>
    <w:rsid w:val="00A60F9A"/>
    <w:rsid w:val="00A61015"/>
    <w:rsid w:val="00A61053"/>
    <w:rsid w:val="00A6105D"/>
    <w:rsid w:val="00A61063"/>
    <w:rsid w:val="00A6106C"/>
    <w:rsid w:val="00A61071"/>
    <w:rsid w:val="00A6107C"/>
    <w:rsid w:val="00A610B3"/>
    <w:rsid w:val="00A610E0"/>
    <w:rsid w:val="00A610E2"/>
    <w:rsid w:val="00A610EE"/>
    <w:rsid w:val="00A610F9"/>
    <w:rsid w:val="00A6113D"/>
    <w:rsid w:val="00A61165"/>
    <w:rsid w:val="00A6118E"/>
    <w:rsid w:val="00A611A7"/>
    <w:rsid w:val="00A611E7"/>
    <w:rsid w:val="00A61229"/>
    <w:rsid w:val="00A61233"/>
    <w:rsid w:val="00A6123F"/>
    <w:rsid w:val="00A61275"/>
    <w:rsid w:val="00A61288"/>
    <w:rsid w:val="00A612AD"/>
    <w:rsid w:val="00A612B9"/>
    <w:rsid w:val="00A612D8"/>
    <w:rsid w:val="00A612DA"/>
    <w:rsid w:val="00A6132A"/>
    <w:rsid w:val="00A61364"/>
    <w:rsid w:val="00A61368"/>
    <w:rsid w:val="00A6142C"/>
    <w:rsid w:val="00A6143C"/>
    <w:rsid w:val="00A6144D"/>
    <w:rsid w:val="00A61453"/>
    <w:rsid w:val="00A61454"/>
    <w:rsid w:val="00A61457"/>
    <w:rsid w:val="00A61479"/>
    <w:rsid w:val="00A61487"/>
    <w:rsid w:val="00A614B0"/>
    <w:rsid w:val="00A614D6"/>
    <w:rsid w:val="00A614DD"/>
    <w:rsid w:val="00A614E6"/>
    <w:rsid w:val="00A614E9"/>
    <w:rsid w:val="00A614EA"/>
    <w:rsid w:val="00A614F1"/>
    <w:rsid w:val="00A6150B"/>
    <w:rsid w:val="00A61523"/>
    <w:rsid w:val="00A61544"/>
    <w:rsid w:val="00A6155B"/>
    <w:rsid w:val="00A61560"/>
    <w:rsid w:val="00A61564"/>
    <w:rsid w:val="00A6156A"/>
    <w:rsid w:val="00A615A8"/>
    <w:rsid w:val="00A615B2"/>
    <w:rsid w:val="00A615BA"/>
    <w:rsid w:val="00A61619"/>
    <w:rsid w:val="00A6161F"/>
    <w:rsid w:val="00A61643"/>
    <w:rsid w:val="00A6166C"/>
    <w:rsid w:val="00A6167E"/>
    <w:rsid w:val="00A61689"/>
    <w:rsid w:val="00A6168B"/>
    <w:rsid w:val="00A616BC"/>
    <w:rsid w:val="00A616CB"/>
    <w:rsid w:val="00A616F4"/>
    <w:rsid w:val="00A6171A"/>
    <w:rsid w:val="00A61723"/>
    <w:rsid w:val="00A6172E"/>
    <w:rsid w:val="00A6176A"/>
    <w:rsid w:val="00A6177E"/>
    <w:rsid w:val="00A6179C"/>
    <w:rsid w:val="00A617B3"/>
    <w:rsid w:val="00A617C5"/>
    <w:rsid w:val="00A617FB"/>
    <w:rsid w:val="00A61821"/>
    <w:rsid w:val="00A61857"/>
    <w:rsid w:val="00A6188F"/>
    <w:rsid w:val="00A618B3"/>
    <w:rsid w:val="00A618D3"/>
    <w:rsid w:val="00A618F3"/>
    <w:rsid w:val="00A61916"/>
    <w:rsid w:val="00A61925"/>
    <w:rsid w:val="00A61928"/>
    <w:rsid w:val="00A61979"/>
    <w:rsid w:val="00A6198D"/>
    <w:rsid w:val="00A619E2"/>
    <w:rsid w:val="00A61A12"/>
    <w:rsid w:val="00A61A23"/>
    <w:rsid w:val="00A61A4B"/>
    <w:rsid w:val="00A61A5F"/>
    <w:rsid w:val="00A61A69"/>
    <w:rsid w:val="00A61A7E"/>
    <w:rsid w:val="00A61AB7"/>
    <w:rsid w:val="00A61AE9"/>
    <w:rsid w:val="00A61BAA"/>
    <w:rsid w:val="00A61C3A"/>
    <w:rsid w:val="00A61C48"/>
    <w:rsid w:val="00A61C7D"/>
    <w:rsid w:val="00A61C8F"/>
    <w:rsid w:val="00A61C96"/>
    <w:rsid w:val="00A61C9B"/>
    <w:rsid w:val="00A61CAE"/>
    <w:rsid w:val="00A61CCD"/>
    <w:rsid w:val="00A61CE7"/>
    <w:rsid w:val="00A61CEF"/>
    <w:rsid w:val="00A61D0A"/>
    <w:rsid w:val="00A61D29"/>
    <w:rsid w:val="00A61D38"/>
    <w:rsid w:val="00A61D5C"/>
    <w:rsid w:val="00A61D8A"/>
    <w:rsid w:val="00A61DB7"/>
    <w:rsid w:val="00A61DCB"/>
    <w:rsid w:val="00A61DDA"/>
    <w:rsid w:val="00A61E26"/>
    <w:rsid w:val="00A61E2F"/>
    <w:rsid w:val="00A61E50"/>
    <w:rsid w:val="00A61E81"/>
    <w:rsid w:val="00A61E88"/>
    <w:rsid w:val="00A61EDE"/>
    <w:rsid w:val="00A61F1E"/>
    <w:rsid w:val="00A61F6E"/>
    <w:rsid w:val="00A61F8F"/>
    <w:rsid w:val="00A61F9E"/>
    <w:rsid w:val="00A61F9F"/>
    <w:rsid w:val="00A61FC0"/>
    <w:rsid w:val="00A61FC1"/>
    <w:rsid w:val="00A61FDD"/>
    <w:rsid w:val="00A62050"/>
    <w:rsid w:val="00A62060"/>
    <w:rsid w:val="00A62077"/>
    <w:rsid w:val="00A620DE"/>
    <w:rsid w:val="00A6210B"/>
    <w:rsid w:val="00A6211A"/>
    <w:rsid w:val="00A62127"/>
    <w:rsid w:val="00A621E9"/>
    <w:rsid w:val="00A6221B"/>
    <w:rsid w:val="00A62235"/>
    <w:rsid w:val="00A62255"/>
    <w:rsid w:val="00A62277"/>
    <w:rsid w:val="00A6227D"/>
    <w:rsid w:val="00A622AB"/>
    <w:rsid w:val="00A622FD"/>
    <w:rsid w:val="00A62308"/>
    <w:rsid w:val="00A62352"/>
    <w:rsid w:val="00A6236B"/>
    <w:rsid w:val="00A623D3"/>
    <w:rsid w:val="00A623E1"/>
    <w:rsid w:val="00A6243A"/>
    <w:rsid w:val="00A6246E"/>
    <w:rsid w:val="00A6249D"/>
    <w:rsid w:val="00A624D8"/>
    <w:rsid w:val="00A6250C"/>
    <w:rsid w:val="00A62532"/>
    <w:rsid w:val="00A62545"/>
    <w:rsid w:val="00A6256C"/>
    <w:rsid w:val="00A62587"/>
    <w:rsid w:val="00A6261A"/>
    <w:rsid w:val="00A62657"/>
    <w:rsid w:val="00A6265D"/>
    <w:rsid w:val="00A626A1"/>
    <w:rsid w:val="00A6270F"/>
    <w:rsid w:val="00A62714"/>
    <w:rsid w:val="00A62719"/>
    <w:rsid w:val="00A6272A"/>
    <w:rsid w:val="00A6272B"/>
    <w:rsid w:val="00A62738"/>
    <w:rsid w:val="00A6278E"/>
    <w:rsid w:val="00A627AD"/>
    <w:rsid w:val="00A627D9"/>
    <w:rsid w:val="00A62853"/>
    <w:rsid w:val="00A6285C"/>
    <w:rsid w:val="00A62875"/>
    <w:rsid w:val="00A6287F"/>
    <w:rsid w:val="00A628BA"/>
    <w:rsid w:val="00A62924"/>
    <w:rsid w:val="00A6292F"/>
    <w:rsid w:val="00A62978"/>
    <w:rsid w:val="00A629C7"/>
    <w:rsid w:val="00A629F6"/>
    <w:rsid w:val="00A62A4A"/>
    <w:rsid w:val="00A62A9C"/>
    <w:rsid w:val="00A62AA9"/>
    <w:rsid w:val="00A62B19"/>
    <w:rsid w:val="00A62B1F"/>
    <w:rsid w:val="00A62B38"/>
    <w:rsid w:val="00A62B73"/>
    <w:rsid w:val="00A62B86"/>
    <w:rsid w:val="00A62BAC"/>
    <w:rsid w:val="00A62BED"/>
    <w:rsid w:val="00A62BF7"/>
    <w:rsid w:val="00A62C2E"/>
    <w:rsid w:val="00A62C55"/>
    <w:rsid w:val="00A62C80"/>
    <w:rsid w:val="00A62CD5"/>
    <w:rsid w:val="00A62D3F"/>
    <w:rsid w:val="00A62DA6"/>
    <w:rsid w:val="00A62DB1"/>
    <w:rsid w:val="00A62DFA"/>
    <w:rsid w:val="00A62DFF"/>
    <w:rsid w:val="00A62E2E"/>
    <w:rsid w:val="00A62E38"/>
    <w:rsid w:val="00A62F1D"/>
    <w:rsid w:val="00A62F36"/>
    <w:rsid w:val="00A62F5D"/>
    <w:rsid w:val="00A62F9A"/>
    <w:rsid w:val="00A62FB6"/>
    <w:rsid w:val="00A62FC5"/>
    <w:rsid w:val="00A62FEE"/>
    <w:rsid w:val="00A63000"/>
    <w:rsid w:val="00A63003"/>
    <w:rsid w:val="00A63007"/>
    <w:rsid w:val="00A6300E"/>
    <w:rsid w:val="00A63033"/>
    <w:rsid w:val="00A63043"/>
    <w:rsid w:val="00A63053"/>
    <w:rsid w:val="00A6308D"/>
    <w:rsid w:val="00A6308F"/>
    <w:rsid w:val="00A63138"/>
    <w:rsid w:val="00A63149"/>
    <w:rsid w:val="00A6314C"/>
    <w:rsid w:val="00A6315B"/>
    <w:rsid w:val="00A631FE"/>
    <w:rsid w:val="00A63238"/>
    <w:rsid w:val="00A63246"/>
    <w:rsid w:val="00A632B8"/>
    <w:rsid w:val="00A633A8"/>
    <w:rsid w:val="00A633C3"/>
    <w:rsid w:val="00A633C9"/>
    <w:rsid w:val="00A63407"/>
    <w:rsid w:val="00A6340D"/>
    <w:rsid w:val="00A6340E"/>
    <w:rsid w:val="00A6341A"/>
    <w:rsid w:val="00A634C1"/>
    <w:rsid w:val="00A634ED"/>
    <w:rsid w:val="00A634F6"/>
    <w:rsid w:val="00A634FB"/>
    <w:rsid w:val="00A6352E"/>
    <w:rsid w:val="00A63540"/>
    <w:rsid w:val="00A63579"/>
    <w:rsid w:val="00A6357B"/>
    <w:rsid w:val="00A635E3"/>
    <w:rsid w:val="00A635E9"/>
    <w:rsid w:val="00A63623"/>
    <w:rsid w:val="00A6367D"/>
    <w:rsid w:val="00A636E7"/>
    <w:rsid w:val="00A636F7"/>
    <w:rsid w:val="00A636FE"/>
    <w:rsid w:val="00A6371B"/>
    <w:rsid w:val="00A63784"/>
    <w:rsid w:val="00A637C0"/>
    <w:rsid w:val="00A63866"/>
    <w:rsid w:val="00A6387D"/>
    <w:rsid w:val="00A63886"/>
    <w:rsid w:val="00A638A7"/>
    <w:rsid w:val="00A638F6"/>
    <w:rsid w:val="00A6392C"/>
    <w:rsid w:val="00A6395B"/>
    <w:rsid w:val="00A63985"/>
    <w:rsid w:val="00A63998"/>
    <w:rsid w:val="00A6399D"/>
    <w:rsid w:val="00A639A9"/>
    <w:rsid w:val="00A639B6"/>
    <w:rsid w:val="00A63A4D"/>
    <w:rsid w:val="00A63B08"/>
    <w:rsid w:val="00A63B37"/>
    <w:rsid w:val="00A63B38"/>
    <w:rsid w:val="00A63B5A"/>
    <w:rsid w:val="00A63B5D"/>
    <w:rsid w:val="00A63B73"/>
    <w:rsid w:val="00A63B78"/>
    <w:rsid w:val="00A63B82"/>
    <w:rsid w:val="00A63B9C"/>
    <w:rsid w:val="00A63BA7"/>
    <w:rsid w:val="00A63BB1"/>
    <w:rsid w:val="00A63BC9"/>
    <w:rsid w:val="00A63C1F"/>
    <w:rsid w:val="00A63C24"/>
    <w:rsid w:val="00A63C2D"/>
    <w:rsid w:val="00A63C47"/>
    <w:rsid w:val="00A63C82"/>
    <w:rsid w:val="00A63D0B"/>
    <w:rsid w:val="00A63D16"/>
    <w:rsid w:val="00A63D47"/>
    <w:rsid w:val="00A63D49"/>
    <w:rsid w:val="00A63D85"/>
    <w:rsid w:val="00A63DA7"/>
    <w:rsid w:val="00A63DBA"/>
    <w:rsid w:val="00A63DDA"/>
    <w:rsid w:val="00A63DF3"/>
    <w:rsid w:val="00A63E04"/>
    <w:rsid w:val="00A63E0A"/>
    <w:rsid w:val="00A63E24"/>
    <w:rsid w:val="00A63E56"/>
    <w:rsid w:val="00A63E72"/>
    <w:rsid w:val="00A63EC9"/>
    <w:rsid w:val="00A63ECF"/>
    <w:rsid w:val="00A63F0B"/>
    <w:rsid w:val="00A63F5C"/>
    <w:rsid w:val="00A63F6F"/>
    <w:rsid w:val="00A63FB5"/>
    <w:rsid w:val="00A6401B"/>
    <w:rsid w:val="00A64063"/>
    <w:rsid w:val="00A640D3"/>
    <w:rsid w:val="00A640DC"/>
    <w:rsid w:val="00A640E0"/>
    <w:rsid w:val="00A640E2"/>
    <w:rsid w:val="00A640EB"/>
    <w:rsid w:val="00A640EF"/>
    <w:rsid w:val="00A64181"/>
    <w:rsid w:val="00A641C2"/>
    <w:rsid w:val="00A641C3"/>
    <w:rsid w:val="00A6420E"/>
    <w:rsid w:val="00A64237"/>
    <w:rsid w:val="00A6423B"/>
    <w:rsid w:val="00A642B7"/>
    <w:rsid w:val="00A642C5"/>
    <w:rsid w:val="00A642F8"/>
    <w:rsid w:val="00A64303"/>
    <w:rsid w:val="00A6430C"/>
    <w:rsid w:val="00A6433A"/>
    <w:rsid w:val="00A64354"/>
    <w:rsid w:val="00A6436B"/>
    <w:rsid w:val="00A64389"/>
    <w:rsid w:val="00A6438F"/>
    <w:rsid w:val="00A643E7"/>
    <w:rsid w:val="00A643EE"/>
    <w:rsid w:val="00A643F9"/>
    <w:rsid w:val="00A64405"/>
    <w:rsid w:val="00A64415"/>
    <w:rsid w:val="00A64452"/>
    <w:rsid w:val="00A64469"/>
    <w:rsid w:val="00A64479"/>
    <w:rsid w:val="00A6447D"/>
    <w:rsid w:val="00A64480"/>
    <w:rsid w:val="00A644A0"/>
    <w:rsid w:val="00A644C0"/>
    <w:rsid w:val="00A64508"/>
    <w:rsid w:val="00A6454D"/>
    <w:rsid w:val="00A645A0"/>
    <w:rsid w:val="00A64637"/>
    <w:rsid w:val="00A646BA"/>
    <w:rsid w:val="00A646DE"/>
    <w:rsid w:val="00A646E1"/>
    <w:rsid w:val="00A646E7"/>
    <w:rsid w:val="00A646ED"/>
    <w:rsid w:val="00A6472B"/>
    <w:rsid w:val="00A64735"/>
    <w:rsid w:val="00A64736"/>
    <w:rsid w:val="00A6475E"/>
    <w:rsid w:val="00A6478F"/>
    <w:rsid w:val="00A64792"/>
    <w:rsid w:val="00A64796"/>
    <w:rsid w:val="00A647C7"/>
    <w:rsid w:val="00A647D2"/>
    <w:rsid w:val="00A647D7"/>
    <w:rsid w:val="00A647E5"/>
    <w:rsid w:val="00A647F1"/>
    <w:rsid w:val="00A647F4"/>
    <w:rsid w:val="00A64881"/>
    <w:rsid w:val="00A649A3"/>
    <w:rsid w:val="00A649CE"/>
    <w:rsid w:val="00A649DD"/>
    <w:rsid w:val="00A649EC"/>
    <w:rsid w:val="00A64A17"/>
    <w:rsid w:val="00A64A1B"/>
    <w:rsid w:val="00A64A46"/>
    <w:rsid w:val="00A64A90"/>
    <w:rsid w:val="00A64B15"/>
    <w:rsid w:val="00A64B3E"/>
    <w:rsid w:val="00A64B62"/>
    <w:rsid w:val="00A64B6C"/>
    <w:rsid w:val="00A64B72"/>
    <w:rsid w:val="00A64B86"/>
    <w:rsid w:val="00A64B89"/>
    <w:rsid w:val="00A64BA6"/>
    <w:rsid w:val="00A64C27"/>
    <w:rsid w:val="00A64C56"/>
    <w:rsid w:val="00A64C8F"/>
    <w:rsid w:val="00A64C9D"/>
    <w:rsid w:val="00A64CBC"/>
    <w:rsid w:val="00A64CDE"/>
    <w:rsid w:val="00A64D0E"/>
    <w:rsid w:val="00A64DAE"/>
    <w:rsid w:val="00A64DCC"/>
    <w:rsid w:val="00A64DCE"/>
    <w:rsid w:val="00A64DE8"/>
    <w:rsid w:val="00A64DEE"/>
    <w:rsid w:val="00A64E02"/>
    <w:rsid w:val="00A64E19"/>
    <w:rsid w:val="00A64EB0"/>
    <w:rsid w:val="00A64EB1"/>
    <w:rsid w:val="00A64EEF"/>
    <w:rsid w:val="00A64EFE"/>
    <w:rsid w:val="00A64F05"/>
    <w:rsid w:val="00A64F49"/>
    <w:rsid w:val="00A64F8D"/>
    <w:rsid w:val="00A64FC8"/>
    <w:rsid w:val="00A65002"/>
    <w:rsid w:val="00A65006"/>
    <w:rsid w:val="00A65029"/>
    <w:rsid w:val="00A6503E"/>
    <w:rsid w:val="00A65044"/>
    <w:rsid w:val="00A6505F"/>
    <w:rsid w:val="00A650B7"/>
    <w:rsid w:val="00A650CD"/>
    <w:rsid w:val="00A650F1"/>
    <w:rsid w:val="00A6510C"/>
    <w:rsid w:val="00A65146"/>
    <w:rsid w:val="00A65150"/>
    <w:rsid w:val="00A65159"/>
    <w:rsid w:val="00A65170"/>
    <w:rsid w:val="00A6517F"/>
    <w:rsid w:val="00A651D6"/>
    <w:rsid w:val="00A6520B"/>
    <w:rsid w:val="00A65234"/>
    <w:rsid w:val="00A6523A"/>
    <w:rsid w:val="00A6525C"/>
    <w:rsid w:val="00A652A3"/>
    <w:rsid w:val="00A652D8"/>
    <w:rsid w:val="00A652DB"/>
    <w:rsid w:val="00A652E9"/>
    <w:rsid w:val="00A652ED"/>
    <w:rsid w:val="00A65323"/>
    <w:rsid w:val="00A65351"/>
    <w:rsid w:val="00A6535A"/>
    <w:rsid w:val="00A65363"/>
    <w:rsid w:val="00A65370"/>
    <w:rsid w:val="00A6538F"/>
    <w:rsid w:val="00A653B1"/>
    <w:rsid w:val="00A653D7"/>
    <w:rsid w:val="00A653E1"/>
    <w:rsid w:val="00A653EE"/>
    <w:rsid w:val="00A653F9"/>
    <w:rsid w:val="00A6542F"/>
    <w:rsid w:val="00A6548F"/>
    <w:rsid w:val="00A654C5"/>
    <w:rsid w:val="00A654DB"/>
    <w:rsid w:val="00A654E3"/>
    <w:rsid w:val="00A65503"/>
    <w:rsid w:val="00A6551A"/>
    <w:rsid w:val="00A65528"/>
    <w:rsid w:val="00A65531"/>
    <w:rsid w:val="00A65534"/>
    <w:rsid w:val="00A65539"/>
    <w:rsid w:val="00A65561"/>
    <w:rsid w:val="00A65573"/>
    <w:rsid w:val="00A65591"/>
    <w:rsid w:val="00A655D8"/>
    <w:rsid w:val="00A655E7"/>
    <w:rsid w:val="00A65610"/>
    <w:rsid w:val="00A65651"/>
    <w:rsid w:val="00A6567E"/>
    <w:rsid w:val="00A6569B"/>
    <w:rsid w:val="00A656CE"/>
    <w:rsid w:val="00A65736"/>
    <w:rsid w:val="00A65751"/>
    <w:rsid w:val="00A65784"/>
    <w:rsid w:val="00A65798"/>
    <w:rsid w:val="00A657BC"/>
    <w:rsid w:val="00A657BE"/>
    <w:rsid w:val="00A657C9"/>
    <w:rsid w:val="00A65822"/>
    <w:rsid w:val="00A65844"/>
    <w:rsid w:val="00A6586C"/>
    <w:rsid w:val="00A65870"/>
    <w:rsid w:val="00A6587E"/>
    <w:rsid w:val="00A65890"/>
    <w:rsid w:val="00A6589A"/>
    <w:rsid w:val="00A6589D"/>
    <w:rsid w:val="00A658BC"/>
    <w:rsid w:val="00A658F1"/>
    <w:rsid w:val="00A65907"/>
    <w:rsid w:val="00A6592C"/>
    <w:rsid w:val="00A65956"/>
    <w:rsid w:val="00A6595D"/>
    <w:rsid w:val="00A65965"/>
    <w:rsid w:val="00A65968"/>
    <w:rsid w:val="00A65969"/>
    <w:rsid w:val="00A6596B"/>
    <w:rsid w:val="00A65981"/>
    <w:rsid w:val="00A65997"/>
    <w:rsid w:val="00A659E4"/>
    <w:rsid w:val="00A65A06"/>
    <w:rsid w:val="00A65A1C"/>
    <w:rsid w:val="00A65A69"/>
    <w:rsid w:val="00A65A6A"/>
    <w:rsid w:val="00A65A77"/>
    <w:rsid w:val="00A65A84"/>
    <w:rsid w:val="00A65A89"/>
    <w:rsid w:val="00A65A98"/>
    <w:rsid w:val="00A65AA0"/>
    <w:rsid w:val="00A65AAC"/>
    <w:rsid w:val="00A65AC1"/>
    <w:rsid w:val="00A65AD1"/>
    <w:rsid w:val="00A65B08"/>
    <w:rsid w:val="00A65B43"/>
    <w:rsid w:val="00A65B65"/>
    <w:rsid w:val="00A65BCD"/>
    <w:rsid w:val="00A65BDB"/>
    <w:rsid w:val="00A65BF2"/>
    <w:rsid w:val="00A65BFB"/>
    <w:rsid w:val="00A65C17"/>
    <w:rsid w:val="00A65C21"/>
    <w:rsid w:val="00A65C32"/>
    <w:rsid w:val="00A65C55"/>
    <w:rsid w:val="00A65C5C"/>
    <w:rsid w:val="00A65CAD"/>
    <w:rsid w:val="00A65CD1"/>
    <w:rsid w:val="00A65CD8"/>
    <w:rsid w:val="00A65D07"/>
    <w:rsid w:val="00A65D10"/>
    <w:rsid w:val="00A65D31"/>
    <w:rsid w:val="00A65D3E"/>
    <w:rsid w:val="00A65D4C"/>
    <w:rsid w:val="00A65D4D"/>
    <w:rsid w:val="00A65D90"/>
    <w:rsid w:val="00A65E5A"/>
    <w:rsid w:val="00A65E9C"/>
    <w:rsid w:val="00A65EAF"/>
    <w:rsid w:val="00A65EBA"/>
    <w:rsid w:val="00A65F4D"/>
    <w:rsid w:val="00A65F5C"/>
    <w:rsid w:val="00A65F84"/>
    <w:rsid w:val="00A65F92"/>
    <w:rsid w:val="00A65FEA"/>
    <w:rsid w:val="00A66000"/>
    <w:rsid w:val="00A66013"/>
    <w:rsid w:val="00A66034"/>
    <w:rsid w:val="00A66046"/>
    <w:rsid w:val="00A6604F"/>
    <w:rsid w:val="00A66055"/>
    <w:rsid w:val="00A6606B"/>
    <w:rsid w:val="00A66075"/>
    <w:rsid w:val="00A66079"/>
    <w:rsid w:val="00A660A6"/>
    <w:rsid w:val="00A660F1"/>
    <w:rsid w:val="00A66118"/>
    <w:rsid w:val="00A66183"/>
    <w:rsid w:val="00A6618B"/>
    <w:rsid w:val="00A661F7"/>
    <w:rsid w:val="00A66203"/>
    <w:rsid w:val="00A66233"/>
    <w:rsid w:val="00A66244"/>
    <w:rsid w:val="00A66258"/>
    <w:rsid w:val="00A66259"/>
    <w:rsid w:val="00A6625A"/>
    <w:rsid w:val="00A6627A"/>
    <w:rsid w:val="00A66281"/>
    <w:rsid w:val="00A6628F"/>
    <w:rsid w:val="00A662C4"/>
    <w:rsid w:val="00A662CC"/>
    <w:rsid w:val="00A662D4"/>
    <w:rsid w:val="00A662D8"/>
    <w:rsid w:val="00A662DB"/>
    <w:rsid w:val="00A662EC"/>
    <w:rsid w:val="00A6633B"/>
    <w:rsid w:val="00A6638A"/>
    <w:rsid w:val="00A663B0"/>
    <w:rsid w:val="00A663BF"/>
    <w:rsid w:val="00A663CA"/>
    <w:rsid w:val="00A663EA"/>
    <w:rsid w:val="00A66405"/>
    <w:rsid w:val="00A66425"/>
    <w:rsid w:val="00A6642E"/>
    <w:rsid w:val="00A6648F"/>
    <w:rsid w:val="00A66496"/>
    <w:rsid w:val="00A664D2"/>
    <w:rsid w:val="00A6651C"/>
    <w:rsid w:val="00A66558"/>
    <w:rsid w:val="00A66588"/>
    <w:rsid w:val="00A665C2"/>
    <w:rsid w:val="00A665D7"/>
    <w:rsid w:val="00A66602"/>
    <w:rsid w:val="00A66608"/>
    <w:rsid w:val="00A6660F"/>
    <w:rsid w:val="00A66632"/>
    <w:rsid w:val="00A66680"/>
    <w:rsid w:val="00A6668F"/>
    <w:rsid w:val="00A6683D"/>
    <w:rsid w:val="00A668AD"/>
    <w:rsid w:val="00A668E7"/>
    <w:rsid w:val="00A6692C"/>
    <w:rsid w:val="00A6696F"/>
    <w:rsid w:val="00A669B3"/>
    <w:rsid w:val="00A669E9"/>
    <w:rsid w:val="00A669ED"/>
    <w:rsid w:val="00A669F8"/>
    <w:rsid w:val="00A66A5F"/>
    <w:rsid w:val="00A66AA5"/>
    <w:rsid w:val="00A66B06"/>
    <w:rsid w:val="00A66B22"/>
    <w:rsid w:val="00A66B3E"/>
    <w:rsid w:val="00A66B4A"/>
    <w:rsid w:val="00A66B54"/>
    <w:rsid w:val="00A66B6A"/>
    <w:rsid w:val="00A66B95"/>
    <w:rsid w:val="00A66B99"/>
    <w:rsid w:val="00A66BB8"/>
    <w:rsid w:val="00A66C1C"/>
    <w:rsid w:val="00A66C2F"/>
    <w:rsid w:val="00A66C51"/>
    <w:rsid w:val="00A66C66"/>
    <w:rsid w:val="00A66C8E"/>
    <w:rsid w:val="00A66CA6"/>
    <w:rsid w:val="00A66CC4"/>
    <w:rsid w:val="00A66CC7"/>
    <w:rsid w:val="00A66CCB"/>
    <w:rsid w:val="00A66CE7"/>
    <w:rsid w:val="00A66D32"/>
    <w:rsid w:val="00A66D48"/>
    <w:rsid w:val="00A66D7A"/>
    <w:rsid w:val="00A66D8B"/>
    <w:rsid w:val="00A66DBF"/>
    <w:rsid w:val="00A66DCD"/>
    <w:rsid w:val="00A66DEE"/>
    <w:rsid w:val="00A66DFB"/>
    <w:rsid w:val="00A66E51"/>
    <w:rsid w:val="00A66E57"/>
    <w:rsid w:val="00A66E58"/>
    <w:rsid w:val="00A66E78"/>
    <w:rsid w:val="00A66E92"/>
    <w:rsid w:val="00A66EA7"/>
    <w:rsid w:val="00A66EC2"/>
    <w:rsid w:val="00A66ECB"/>
    <w:rsid w:val="00A66EFC"/>
    <w:rsid w:val="00A66F12"/>
    <w:rsid w:val="00A66F68"/>
    <w:rsid w:val="00A66FBB"/>
    <w:rsid w:val="00A66FDB"/>
    <w:rsid w:val="00A6700F"/>
    <w:rsid w:val="00A67045"/>
    <w:rsid w:val="00A67055"/>
    <w:rsid w:val="00A67061"/>
    <w:rsid w:val="00A67064"/>
    <w:rsid w:val="00A670F2"/>
    <w:rsid w:val="00A670F8"/>
    <w:rsid w:val="00A670F9"/>
    <w:rsid w:val="00A67107"/>
    <w:rsid w:val="00A6719F"/>
    <w:rsid w:val="00A671A2"/>
    <w:rsid w:val="00A671BA"/>
    <w:rsid w:val="00A671DD"/>
    <w:rsid w:val="00A671E8"/>
    <w:rsid w:val="00A67212"/>
    <w:rsid w:val="00A67237"/>
    <w:rsid w:val="00A6723B"/>
    <w:rsid w:val="00A67281"/>
    <w:rsid w:val="00A6728C"/>
    <w:rsid w:val="00A672D8"/>
    <w:rsid w:val="00A672DD"/>
    <w:rsid w:val="00A672E8"/>
    <w:rsid w:val="00A67333"/>
    <w:rsid w:val="00A67337"/>
    <w:rsid w:val="00A67365"/>
    <w:rsid w:val="00A67369"/>
    <w:rsid w:val="00A67375"/>
    <w:rsid w:val="00A6737E"/>
    <w:rsid w:val="00A67391"/>
    <w:rsid w:val="00A673D1"/>
    <w:rsid w:val="00A673EA"/>
    <w:rsid w:val="00A673F9"/>
    <w:rsid w:val="00A67413"/>
    <w:rsid w:val="00A67423"/>
    <w:rsid w:val="00A67435"/>
    <w:rsid w:val="00A67444"/>
    <w:rsid w:val="00A6746D"/>
    <w:rsid w:val="00A67475"/>
    <w:rsid w:val="00A67489"/>
    <w:rsid w:val="00A67491"/>
    <w:rsid w:val="00A674AF"/>
    <w:rsid w:val="00A674B6"/>
    <w:rsid w:val="00A6750C"/>
    <w:rsid w:val="00A6750F"/>
    <w:rsid w:val="00A67516"/>
    <w:rsid w:val="00A67526"/>
    <w:rsid w:val="00A67566"/>
    <w:rsid w:val="00A675BA"/>
    <w:rsid w:val="00A67603"/>
    <w:rsid w:val="00A67608"/>
    <w:rsid w:val="00A6761C"/>
    <w:rsid w:val="00A6763B"/>
    <w:rsid w:val="00A6765D"/>
    <w:rsid w:val="00A67682"/>
    <w:rsid w:val="00A67685"/>
    <w:rsid w:val="00A676AE"/>
    <w:rsid w:val="00A676C8"/>
    <w:rsid w:val="00A676CF"/>
    <w:rsid w:val="00A676D8"/>
    <w:rsid w:val="00A676EA"/>
    <w:rsid w:val="00A6773B"/>
    <w:rsid w:val="00A67749"/>
    <w:rsid w:val="00A67764"/>
    <w:rsid w:val="00A677A5"/>
    <w:rsid w:val="00A677C8"/>
    <w:rsid w:val="00A677E0"/>
    <w:rsid w:val="00A677FA"/>
    <w:rsid w:val="00A67801"/>
    <w:rsid w:val="00A6781F"/>
    <w:rsid w:val="00A678BB"/>
    <w:rsid w:val="00A678D2"/>
    <w:rsid w:val="00A678DD"/>
    <w:rsid w:val="00A67960"/>
    <w:rsid w:val="00A6797E"/>
    <w:rsid w:val="00A679A9"/>
    <w:rsid w:val="00A679CA"/>
    <w:rsid w:val="00A679DA"/>
    <w:rsid w:val="00A67A0B"/>
    <w:rsid w:val="00A67A11"/>
    <w:rsid w:val="00A67A48"/>
    <w:rsid w:val="00A67A7C"/>
    <w:rsid w:val="00A67A81"/>
    <w:rsid w:val="00A67AA1"/>
    <w:rsid w:val="00A67AEF"/>
    <w:rsid w:val="00A67B06"/>
    <w:rsid w:val="00A67B42"/>
    <w:rsid w:val="00A67B52"/>
    <w:rsid w:val="00A67B66"/>
    <w:rsid w:val="00A67B7C"/>
    <w:rsid w:val="00A67BA0"/>
    <w:rsid w:val="00A67BB0"/>
    <w:rsid w:val="00A67C0C"/>
    <w:rsid w:val="00A67C45"/>
    <w:rsid w:val="00A67C4F"/>
    <w:rsid w:val="00A67C58"/>
    <w:rsid w:val="00A67C71"/>
    <w:rsid w:val="00A67CD4"/>
    <w:rsid w:val="00A67D22"/>
    <w:rsid w:val="00A67D26"/>
    <w:rsid w:val="00A67D46"/>
    <w:rsid w:val="00A67D60"/>
    <w:rsid w:val="00A67D6E"/>
    <w:rsid w:val="00A67DAA"/>
    <w:rsid w:val="00A67DB1"/>
    <w:rsid w:val="00A67DB3"/>
    <w:rsid w:val="00A67DC2"/>
    <w:rsid w:val="00A67DCD"/>
    <w:rsid w:val="00A67DEB"/>
    <w:rsid w:val="00A67E2B"/>
    <w:rsid w:val="00A67E78"/>
    <w:rsid w:val="00A67E7F"/>
    <w:rsid w:val="00A67E98"/>
    <w:rsid w:val="00A67ECA"/>
    <w:rsid w:val="00A67ED0"/>
    <w:rsid w:val="00A67EDE"/>
    <w:rsid w:val="00A67F9B"/>
    <w:rsid w:val="00A67FCB"/>
    <w:rsid w:val="00A7000B"/>
    <w:rsid w:val="00A70062"/>
    <w:rsid w:val="00A7007D"/>
    <w:rsid w:val="00A700C6"/>
    <w:rsid w:val="00A700DF"/>
    <w:rsid w:val="00A700E4"/>
    <w:rsid w:val="00A700EB"/>
    <w:rsid w:val="00A7010F"/>
    <w:rsid w:val="00A70139"/>
    <w:rsid w:val="00A701A3"/>
    <w:rsid w:val="00A701AA"/>
    <w:rsid w:val="00A701D5"/>
    <w:rsid w:val="00A70206"/>
    <w:rsid w:val="00A70232"/>
    <w:rsid w:val="00A70234"/>
    <w:rsid w:val="00A70240"/>
    <w:rsid w:val="00A7025F"/>
    <w:rsid w:val="00A70272"/>
    <w:rsid w:val="00A7029D"/>
    <w:rsid w:val="00A702DE"/>
    <w:rsid w:val="00A70320"/>
    <w:rsid w:val="00A7035E"/>
    <w:rsid w:val="00A70388"/>
    <w:rsid w:val="00A703BD"/>
    <w:rsid w:val="00A703E7"/>
    <w:rsid w:val="00A7040D"/>
    <w:rsid w:val="00A70412"/>
    <w:rsid w:val="00A7042B"/>
    <w:rsid w:val="00A7042E"/>
    <w:rsid w:val="00A70437"/>
    <w:rsid w:val="00A7043C"/>
    <w:rsid w:val="00A7045F"/>
    <w:rsid w:val="00A7047F"/>
    <w:rsid w:val="00A70480"/>
    <w:rsid w:val="00A704A7"/>
    <w:rsid w:val="00A704B4"/>
    <w:rsid w:val="00A704BA"/>
    <w:rsid w:val="00A704DF"/>
    <w:rsid w:val="00A70504"/>
    <w:rsid w:val="00A70509"/>
    <w:rsid w:val="00A70546"/>
    <w:rsid w:val="00A70566"/>
    <w:rsid w:val="00A70588"/>
    <w:rsid w:val="00A705B8"/>
    <w:rsid w:val="00A705F1"/>
    <w:rsid w:val="00A705F2"/>
    <w:rsid w:val="00A70638"/>
    <w:rsid w:val="00A7063E"/>
    <w:rsid w:val="00A70672"/>
    <w:rsid w:val="00A70680"/>
    <w:rsid w:val="00A70692"/>
    <w:rsid w:val="00A706A1"/>
    <w:rsid w:val="00A706A3"/>
    <w:rsid w:val="00A7070A"/>
    <w:rsid w:val="00A7074C"/>
    <w:rsid w:val="00A70757"/>
    <w:rsid w:val="00A7075C"/>
    <w:rsid w:val="00A70779"/>
    <w:rsid w:val="00A70789"/>
    <w:rsid w:val="00A707A0"/>
    <w:rsid w:val="00A70810"/>
    <w:rsid w:val="00A70813"/>
    <w:rsid w:val="00A7081C"/>
    <w:rsid w:val="00A70856"/>
    <w:rsid w:val="00A70861"/>
    <w:rsid w:val="00A708A2"/>
    <w:rsid w:val="00A70942"/>
    <w:rsid w:val="00A70951"/>
    <w:rsid w:val="00A7098A"/>
    <w:rsid w:val="00A70998"/>
    <w:rsid w:val="00A709A8"/>
    <w:rsid w:val="00A709A9"/>
    <w:rsid w:val="00A709B7"/>
    <w:rsid w:val="00A709C5"/>
    <w:rsid w:val="00A709CD"/>
    <w:rsid w:val="00A70A07"/>
    <w:rsid w:val="00A70A0C"/>
    <w:rsid w:val="00A70A11"/>
    <w:rsid w:val="00A70A64"/>
    <w:rsid w:val="00A70A94"/>
    <w:rsid w:val="00A70AC7"/>
    <w:rsid w:val="00A70AFE"/>
    <w:rsid w:val="00A70B0A"/>
    <w:rsid w:val="00A70B65"/>
    <w:rsid w:val="00A70B70"/>
    <w:rsid w:val="00A70B84"/>
    <w:rsid w:val="00A70B9A"/>
    <w:rsid w:val="00A70BCD"/>
    <w:rsid w:val="00A70BDD"/>
    <w:rsid w:val="00A70C10"/>
    <w:rsid w:val="00A70C62"/>
    <w:rsid w:val="00A70C66"/>
    <w:rsid w:val="00A70C81"/>
    <w:rsid w:val="00A70CC7"/>
    <w:rsid w:val="00A70CD1"/>
    <w:rsid w:val="00A70CDC"/>
    <w:rsid w:val="00A70CEF"/>
    <w:rsid w:val="00A70D06"/>
    <w:rsid w:val="00A70DB9"/>
    <w:rsid w:val="00A70DE9"/>
    <w:rsid w:val="00A70DED"/>
    <w:rsid w:val="00A70DF2"/>
    <w:rsid w:val="00A70E2A"/>
    <w:rsid w:val="00A70E50"/>
    <w:rsid w:val="00A70E5B"/>
    <w:rsid w:val="00A70E5D"/>
    <w:rsid w:val="00A70E5E"/>
    <w:rsid w:val="00A70E5F"/>
    <w:rsid w:val="00A70ED1"/>
    <w:rsid w:val="00A70EF1"/>
    <w:rsid w:val="00A70F02"/>
    <w:rsid w:val="00A70F0E"/>
    <w:rsid w:val="00A70F0F"/>
    <w:rsid w:val="00A70F16"/>
    <w:rsid w:val="00A70F2B"/>
    <w:rsid w:val="00A70F64"/>
    <w:rsid w:val="00A70FA5"/>
    <w:rsid w:val="00A70FB3"/>
    <w:rsid w:val="00A70FC3"/>
    <w:rsid w:val="00A70FD8"/>
    <w:rsid w:val="00A71032"/>
    <w:rsid w:val="00A71043"/>
    <w:rsid w:val="00A71045"/>
    <w:rsid w:val="00A7105F"/>
    <w:rsid w:val="00A71080"/>
    <w:rsid w:val="00A710AE"/>
    <w:rsid w:val="00A710F1"/>
    <w:rsid w:val="00A71103"/>
    <w:rsid w:val="00A71114"/>
    <w:rsid w:val="00A7117D"/>
    <w:rsid w:val="00A71198"/>
    <w:rsid w:val="00A711BE"/>
    <w:rsid w:val="00A711C2"/>
    <w:rsid w:val="00A711CC"/>
    <w:rsid w:val="00A71209"/>
    <w:rsid w:val="00A7120E"/>
    <w:rsid w:val="00A71279"/>
    <w:rsid w:val="00A71327"/>
    <w:rsid w:val="00A7133F"/>
    <w:rsid w:val="00A71355"/>
    <w:rsid w:val="00A7135B"/>
    <w:rsid w:val="00A71402"/>
    <w:rsid w:val="00A7145F"/>
    <w:rsid w:val="00A71467"/>
    <w:rsid w:val="00A714AE"/>
    <w:rsid w:val="00A71518"/>
    <w:rsid w:val="00A71557"/>
    <w:rsid w:val="00A715E1"/>
    <w:rsid w:val="00A71605"/>
    <w:rsid w:val="00A71621"/>
    <w:rsid w:val="00A7167E"/>
    <w:rsid w:val="00A716A6"/>
    <w:rsid w:val="00A716AA"/>
    <w:rsid w:val="00A716B3"/>
    <w:rsid w:val="00A716C6"/>
    <w:rsid w:val="00A716CD"/>
    <w:rsid w:val="00A716D5"/>
    <w:rsid w:val="00A716E6"/>
    <w:rsid w:val="00A7172A"/>
    <w:rsid w:val="00A7172C"/>
    <w:rsid w:val="00A71736"/>
    <w:rsid w:val="00A71743"/>
    <w:rsid w:val="00A71765"/>
    <w:rsid w:val="00A717C0"/>
    <w:rsid w:val="00A717E7"/>
    <w:rsid w:val="00A717F1"/>
    <w:rsid w:val="00A717FD"/>
    <w:rsid w:val="00A7181E"/>
    <w:rsid w:val="00A71827"/>
    <w:rsid w:val="00A71841"/>
    <w:rsid w:val="00A718A9"/>
    <w:rsid w:val="00A718BA"/>
    <w:rsid w:val="00A718F4"/>
    <w:rsid w:val="00A71901"/>
    <w:rsid w:val="00A71902"/>
    <w:rsid w:val="00A7192B"/>
    <w:rsid w:val="00A71943"/>
    <w:rsid w:val="00A71964"/>
    <w:rsid w:val="00A71967"/>
    <w:rsid w:val="00A7199E"/>
    <w:rsid w:val="00A719B0"/>
    <w:rsid w:val="00A71A12"/>
    <w:rsid w:val="00A71A85"/>
    <w:rsid w:val="00A71ABC"/>
    <w:rsid w:val="00A71AC9"/>
    <w:rsid w:val="00A71ADA"/>
    <w:rsid w:val="00A71AE4"/>
    <w:rsid w:val="00A71AF7"/>
    <w:rsid w:val="00A71B7A"/>
    <w:rsid w:val="00A71BCD"/>
    <w:rsid w:val="00A71C22"/>
    <w:rsid w:val="00A71C5A"/>
    <w:rsid w:val="00A71C61"/>
    <w:rsid w:val="00A71C70"/>
    <w:rsid w:val="00A71C76"/>
    <w:rsid w:val="00A71C91"/>
    <w:rsid w:val="00A71CA0"/>
    <w:rsid w:val="00A71D03"/>
    <w:rsid w:val="00A71D53"/>
    <w:rsid w:val="00A71D73"/>
    <w:rsid w:val="00A71D7C"/>
    <w:rsid w:val="00A71D8C"/>
    <w:rsid w:val="00A71D9A"/>
    <w:rsid w:val="00A71DA2"/>
    <w:rsid w:val="00A71DB2"/>
    <w:rsid w:val="00A71DBC"/>
    <w:rsid w:val="00A71DF1"/>
    <w:rsid w:val="00A71E01"/>
    <w:rsid w:val="00A71E20"/>
    <w:rsid w:val="00A71E95"/>
    <w:rsid w:val="00A71EB5"/>
    <w:rsid w:val="00A71F05"/>
    <w:rsid w:val="00A71F10"/>
    <w:rsid w:val="00A71F22"/>
    <w:rsid w:val="00A71F4C"/>
    <w:rsid w:val="00A71FAC"/>
    <w:rsid w:val="00A71FB3"/>
    <w:rsid w:val="00A71FF4"/>
    <w:rsid w:val="00A71FFE"/>
    <w:rsid w:val="00A72005"/>
    <w:rsid w:val="00A72018"/>
    <w:rsid w:val="00A72026"/>
    <w:rsid w:val="00A72040"/>
    <w:rsid w:val="00A72049"/>
    <w:rsid w:val="00A72075"/>
    <w:rsid w:val="00A720B1"/>
    <w:rsid w:val="00A720B2"/>
    <w:rsid w:val="00A720C6"/>
    <w:rsid w:val="00A720DF"/>
    <w:rsid w:val="00A720FE"/>
    <w:rsid w:val="00A72105"/>
    <w:rsid w:val="00A72192"/>
    <w:rsid w:val="00A721AE"/>
    <w:rsid w:val="00A721D8"/>
    <w:rsid w:val="00A721E5"/>
    <w:rsid w:val="00A72217"/>
    <w:rsid w:val="00A7223D"/>
    <w:rsid w:val="00A72240"/>
    <w:rsid w:val="00A72258"/>
    <w:rsid w:val="00A7234B"/>
    <w:rsid w:val="00A7234E"/>
    <w:rsid w:val="00A7238C"/>
    <w:rsid w:val="00A723A0"/>
    <w:rsid w:val="00A723ED"/>
    <w:rsid w:val="00A723FC"/>
    <w:rsid w:val="00A72416"/>
    <w:rsid w:val="00A7242C"/>
    <w:rsid w:val="00A72438"/>
    <w:rsid w:val="00A7243C"/>
    <w:rsid w:val="00A7243D"/>
    <w:rsid w:val="00A72450"/>
    <w:rsid w:val="00A72472"/>
    <w:rsid w:val="00A7247F"/>
    <w:rsid w:val="00A724BD"/>
    <w:rsid w:val="00A724C5"/>
    <w:rsid w:val="00A724D8"/>
    <w:rsid w:val="00A724D9"/>
    <w:rsid w:val="00A724FF"/>
    <w:rsid w:val="00A725B1"/>
    <w:rsid w:val="00A725C0"/>
    <w:rsid w:val="00A725DA"/>
    <w:rsid w:val="00A725DB"/>
    <w:rsid w:val="00A72618"/>
    <w:rsid w:val="00A72623"/>
    <w:rsid w:val="00A7263A"/>
    <w:rsid w:val="00A72645"/>
    <w:rsid w:val="00A7266F"/>
    <w:rsid w:val="00A72688"/>
    <w:rsid w:val="00A72696"/>
    <w:rsid w:val="00A726AA"/>
    <w:rsid w:val="00A726DD"/>
    <w:rsid w:val="00A726E0"/>
    <w:rsid w:val="00A726ED"/>
    <w:rsid w:val="00A72738"/>
    <w:rsid w:val="00A72788"/>
    <w:rsid w:val="00A727C5"/>
    <w:rsid w:val="00A727F6"/>
    <w:rsid w:val="00A72845"/>
    <w:rsid w:val="00A72863"/>
    <w:rsid w:val="00A7288D"/>
    <w:rsid w:val="00A7288E"/>
    <w:rsid w:val="00A72891"/>
    <w:rsid w:val="00A72896"/>
    <w:rsid w:val="00A728AC"/>
    <w:rsid w:val="00A728B2"/>
    <w:rsid w:val="00A728C6"/>
    <w:rsid w:val="00A728F9"/>
    <w:rsid w:val="00A7291B"/>
    <w:rsid w:val="00A7293C"/>
    <w:rsid w:val="00A7298F"/>
    <w:rsid w:val="00A729AB"/>
    <w:rsid w:val="00A729BE"/>
    <w:rsid w:val="00A729C7"/>
    <w:rsid w:val="00A729D4"/>
    <w:rsid w:val="00A72A3C"/>
    <w:rsid w:val="00A72A53"/>
    <w:rsid w:val="00A72A58"/>
    <w:rsid w:val="00A72AAD"/>
    <w:rsid w:val="00A72AB3"/>
    <w:rsid w:val="00A72AF3"/>
    <w:rsid w:val="00A72AFA"/>
    <w:rsid w:val="00A72AFE"/>
    <w:rsid w:val="00A72B33"/>
    <w:rsid w:val="00A72B47"/>
    <w:rsid w:val="00A72B5F"/>
    <w:rsid w:val="00A72B69"/>
    <w:rsid w:val="00A72B80"/>
    <w:rsid w:val="00A72BC1"/>
    <w:rsid w:val="00A72BE3"/>
    <w:rsid w:val="00A72C1E"/>
    <w:rsid w:val="00A72C35"/>
    <w:rsid w:val="00A72C49"/>
    <w:rsid w:val="00A72C72"/>
    <w:rsid w:val="00A72C7F"/>
    <w:rsid w:val="00A72C99"/>
    <w:rsid w:val="00A72CA4"/>
    <w:rsid w:val="00A72CAF"/>
    <w:rsid w:val="00A72CC1"/>
    <w:rsid w:val="00A72D89"/>
    <w:rsid w:val="00A72E0F"/>
    <w:rsid w:val="00A72E28"/>
    <w:rsid w:val="00A72E3A"/>
    <w:rsid w:val="00A72E52"/>
    <w:rsid w:val="00A72E76"/>
    <w:rsid w:val="00A72E77"/>
    <w:rsid w:val="00A72E94"/>
    <w:rsid w:val="00A72ECF"/>
    <w:rsid w:val="00A72EDA"/>
    <w:rsid w:val="00A72EFB"/>
    <w:rsid w:val="00A72EFF"/>
    <w:rsid w:val="00A72F03"/>
    <w:rsid w:val="00A72F34"/>
    <w:rsid w:val="00A72F93"/>
    <w:rsid w:val="00A72FA3"/>
    <w:rsid w:val="00A72FBF"/>
    <w:rsid w:val="00A72FE7"/>
    <w:rsid w:val="00A72FE9"/>
    <w:rsid w:val="00A72FF8"/>
    <w:rsid w:val="00A7300E"/>
    <w:rsid w:val="00A7301F"/>
    <w:rsid w:val="00A73048"/>
    <w:rsid w:val="00A7306B"/>
    <w:rsid w:val="00A730C1"/>
    <w:rsid w:val="00A730C9"/>
    <w:rsid w:val="00A730D8"/>
    <w:rsid w:val="00A730DC"/>
    <w:rsid w:val="00A730E4"/>
    <w:rsid w:val="00A730F8"/>
    <w:rsid w:val="00A7315B"/>
    <w:rsid w:val="00A73169"/>
    <w:rsid w:val="00A7316E"/>
    <w:rsid w:val="00A73176"/>
    <w:rsid w:val="00A73198"/>
    <w:rsid w:val="00A731B2"/>
    <w:rsid w:val="00A731C5"/>
    <w:rsid w:val="00A731C9"/>
    <w:rsid w:val="00A731D0"/>
    <w:rsid w:val="00A731E1"/>
    <w:rsid w:val="00A731EB"/>
    <w:rsid w:val="00A7323B"/>
    <w:rsid w:val="00A73242"/>
    <w:rsid w:val="00A73272"/>
    <w:rsid w:val="00A7327B"/>
    <w:rsid w:val="00A732B6"/>
    <w:rsid w:val="00A732D4"/>
    <w:rsid w:val="00A73313"/>
    <w:rsid w:val="00A73333"/>
    <w:rsid w:val="00A73346"/>
    <w:rsid w:val="00A7334B"/>
    <w:rsid w:val="00A7335C"/>
    <w:rsid w:val="00A73374"/>
    <w:rsid w:val="00A733A1"/>
    <w:rsid w:val="00A73414"/>
    <w:rsid w:val="00A73426"/>
    <w:rsid w:val="00A7343A"/>
    <w:rsid w:val="00A7344B"/>
    <w:rsid w:val="00A73450"/>
    <w:rsid w:val="00A7345C"/>
    <w:rsid w:val="00A73468"/>
    <w:rsid w:val="00A734A5"/>
    <w:rsid w:val="00A734F6"/>
    <w:rsid w:val="00A734F9"/>
    <w:rsid w:val="00A734FC"/>
    <w:rsid w:val="00A73508"/>
    <w:rsid w:val="00A73514"/>
    <w:rsid w:val="00A7351B"/>
    <w:rsid w:val="00A73526"/>
    <w:rsid w:val="00A73531"/>
    <w:rsid w:val="00A735C0"/>
    <w:rsid w:val="00A73601"/>
    <w:rsid w:val="00A7361E"/>
    <w:rsid w:val="00A73627"/>
    <w:rsid w:val="00A736AB"/>
    <w:rsid w:val="00A736CD"/>
    <w:rsid w:val="00A736D1"/>
    <w:rsid w:val="00A736D9"/>
    <w:rsid w:val="00A736EB"/>
    <w:rsid w:val="00A736F4"/>
    <w:rsid w:val="00A736F9"/>
    <w:rsid w:val="00A736FB"/>
    <w:rsid w:val="00A73712"/>
    <w:rsid w:val="00A73735"/>
    <w:rsid w:val="00A737AB"/>
    <w:rsid w:val="00A73805"/>
    <w:rsid w:val="00A7380D"/>
    <w:rsid w:val="00A7385F"/>
    <w:rsid w:val="00A7387E"/>
    <w:rsid w:val="00A7389C"/>
    <w:rsid w:val="00A738D4"/>
    <w:rsid w:val="00A7392F"/>
    <w:rsid w:val="00A73965"/>
    <w:rsid w:val="00A73974"/>
    <w:rsid w:val="00A73977"/>
    <w:rsid w:val="00A739CF"/>
    <w:rsid w:val="00A739E4"/>
    <w:rsid w:val="00A73A37"/>
    <w:rsid w:val="00A73A55"/>
    <w:rsid w:val="00A73A77"/>
    <w:rsid w:val="00A73A9D"/>
    <w:rsid w:val="00A73ABD"/>
    <w:rsid w:val="00A73B1D"/>
    <w:rsid w:val="00A73B22"/>
    <w:rsid w:val="00A73B4A"/>
    <w:rsid w:val="00A73B6D"/>
    <w:rsid w:val="00A73B70"/>
    <w:rsid w:val="00A73B89"/>
    <w:rsid w:val="00A73B8B"/>
    <w:rsid w:val="00A73BB0"/>
    <w:rsid w:val="00A73BB3"/>
    <w:rsid w:val="00A73BFE"/>
    <w:rsid w:val="00A73C30"/>
    <w:rsid w:val="00A73C36"/>
    <w:rsid w:val="00A73C98"/>
    <w:rsid w:val="00A73C9C"/>
    <w:rsid w:val="00A73D12"/>
    <w:rsid w:val="00A73D6F"/>
    <w:rsid w:val="00A73D89"/>
    <w:rsid w:val="00A73DA6"/>
    <w:rsid w:val="00A73E10"/>
    <w:rsid w:val="00A73E49"/>
    <w:rsid w:val="00A73E88"/>
    <w:rsid w:val="00A73EF1"/>
    <w:rsid w:val="00A73F42"/>
    <w:rsid w:val="00A73F50"/>
    <w:rsid w:val="00A73F86"/>
    <w:rsid w:val="00A73FBA"/>
    <w:rsid w:val="00A73FC6"/>
    <w:rsid w:val="00A73FD0"/>
    <w:rsid w:val="00A740BE"/>
    <w:rsid w:val="00A740FC"/>
    <w:rsid w:val="00A74120"/>
    <w:rsid w:val="00A74128"/>
    <w:rsid w:val="00A74160"/>
    <w:rsid w:val="00A74192"/>
    <w:rsid w:val="00A741F6"/>
    <w:rsid w:val="00A7423E"/>
    <w:rsid w:val="00A74271"/>
    <w:rsid w:val="00A74273"/>
    <w:rsid w:val="00A74285"/>
    <w:rsid w:val="00A74288"/>
    <w:rsid w:val="00A74290"/>
    <w:rsid w:val="00A74295"/>
    <w:rsid w:val="00A742FE"/>
    <w:rsid w:val="00A74330"/>
    <w:rsid w:val="00A74344"/>
    <w:rsid w:val="00A74349"/>
    <w:rsid w:val="00A7434D"/>
    <w:rsid w:val="00A74353"/>
    <w:rsid w:val="00A7435B"/>
    <w:rsid w:val="00A74369"/>
    <w:rsid w:val="00A743C4"/>
    <w:rsid w:val="00A743D2"/>
    <w:rsid w:val="00A743D6"/>
    <w:rsid w:val="00A743DA"/>
    <w:rsid w:val="00A743E6"/>
    <w:rsid w:val="00A74414"/>
    <w:rsid w:val="00A74434"/>
    <w:rsid w:val="00A7449E"/>
    <w:rsid w:val="00A744D4"/>
    <w:rsid w:val="00A744D9"/>
    <w:rsid w:val="00A744EE"/>
    <w:rsid w:val="00A7450B"/>
    <w:rsid w:val="00A7454E"/>
    <w:rsid w:val="00A7456B"/>
    <w:rsid w:val="00A74576"/>
    <w:rsid w:val="00A74592"/>
    <w:rsid w:val="00A745A5"/>
    <w:rsid w:val="00A745AD"/>
    <w:rsid w:val="00A745B6"/>
    <w:rsid w:val="00A745DE"/>
    <w:rsid w:val="00A745F3"/>
    <w:rsid w:val="00A745F8"/>
    <w:rsid w:val="00A7464A"/>
    <w:rsid w:val="00A7465E"/>
    <w:rsid w:val="00A7467A"/>
    <w:rsid w:val="00A74685"/>
    <w:rsid w:val="00A74699"/>
    <w:rsid w:val="00A746D7"/>
    <w:rsid w:val="00A746E0"/>
    <w:rsid w:val="00A746F9"/>
    <w:rsid w:val="00A74714"/>
    <w:rsid w:val="00A7473C"/>
    <w:rsid w:val="00A74758"/>
    <w:rsid w:val="00A747A2"/>
    <w:rsid w:val="00A747B6"/>
    <w:rsid w:val="00A747D8"/>
    <w:rsid w:val="00A747DB"/>
    <w:rsid w:val="00A747EC"/>
    <w:rsid w:val="00A747F5"/>
    <w:rsid w:val="00A7482F"/>
    <w:rsid w:val="00A74842"/>
    <w:rsid w:val="00A74844"/>
    <w:rsid w:val="00A7487A"/>
    <w:rsid w:val="00A748C3"/>
    <w:rsid w:val="00A748C9"/>
    <w:rsid w:val="00A748E4"/>
    <w:rsid w:val="00A74905"/>
    <w:rsid w:val="00A7490A"/>
    <w:rsid w:val="00A74936"/>
    <w:rsid w:val="00A74961"/>
    <w:rsid w:val="00A74983"/>
    <w:rsid w:val="00A7499A"/>
    <w:rsid w:val="00A749AF"/>
    <w:rsid w:val="00A749E4"/>
    <w:rsid w:val="00A74A28"/>
    <w:rsid w:val="00A74A49"/>
    <w:rsid w:val="00A74A50"/>
    <w:rsid w:val="00A74A6C"/>
    <w:rsid w:val="00A74A8C"/>
    <w:rsid w:val="00A74AF3"/>
    <w:rsid w:val="00A74B24"/>
    <w:rsid w:val="00A74B34"/>
    <w:rsid w:val="00A74B3C"/>
    <w:rsid w:val="00A74B89"/>
    <w:rsid w:val="00A74B9B"/>
    <w:rsid w:val="00A74BC0"/>
    <w:rsid w:val="00A74BD6"/>
    <w:rsid w:val="00A74BE7"/>
    <w:rsid w:val="00A74C5A"/>
    <w:rsid w:val="00A74CDF"/>
    <w:rsid w:val="00A74CED"/>
    <w:rsid w:val="00A74D43"/>
    <w:rsid w:val="00A74D48"/>
    <w:rsid w:val="00A74D55"/>
    <w:rsid w:val="00A74D5A"/>
    <w:rsid w:val="00A74D89"/>
    <w:rsid w:val="00A74DAA"/>
    <w:rsid w:val="00A74DBE"/>
    <w:rsid w:val="00A74DC1"/>
    <w:rsid w:val="00A74DD4"/>
    <w:rsid w:val="00A74DF0"/>
    <w:rsid w:val="00A74DF9"/>
    <w:rsid w:val="00A74E0F"/>
    <w:rsid w:val="00A74E22"/>
    <w:rsid w:val="00A74E52"/>
    <w:rsid w:val="00A74E68"/>
    <w:rsid w:val="00A74E84"/>
    <w:rsid w:val="00A74E95"/>
    <w:rsid w:val="00A74EDC"/>
    <w:rsid w:val="00A74EE6"/>
    <w:rsid w:val="00A74EFE"/>
    <w:rsid w:val="00A74F19"/>
    <w:rsid w:val="00A74F65"/>
    <w:rsid w:val="00A74F66"/>
    <w:rsid w:val="00A74FAB"/>
    <w:rsid w:val="00A74FF1"/>
    <w:rsid w:val="00A75031"/>
    <w:rsid w:val="00A75067"/>
    <w:rsid w:val="00A750D5"/>
    <w:rsid w:val="00A750DC"/>
    <w:rsid w:val="00A750EC"/>
    <w:rsid w:val="00A750F4"/>
    <w:rsid w:val="00A750F8"/>
    <w:rsid w:val="00A75151"/>
    <w:rsid w:val="00A75163"/>
    <w:rsid w:val="00A75164"/>
    <w:rsid w:val="00A7516C"/>
    <w:rsid w:val="00A7517F"/>
    <w:rsid w:val="00A751D1"/>
    <w:rsid w:val="00A75202"/>
    <w:rsid w:val="00A7520E"/>
    <w:rsid w:val="00A75215"/>
    <w:rsid w:val="00A7525A"/>
    <w:rsid w:val="00A75274"/>
    <w:rsid w:val="00A7529A"/>
    <w:rsid w:val="00A752AE"/>
    <w:rsid w:val="00A752F6"/>
    <w:rsid w:val="00A75304"/>
    <w:rsid w:val="00A7530A"/>
    <w:rsid w:val="00A75323"/>
    <w:rsid w:val="00A75381"/>
    <w:rsid w:val="00A75386"/>
    <w:rsid w:val="00A7538D"/>
    <w:rsid w:val="00A75392"/>
    <w:rsid w:val="00A753CA"/>
    <w:rsid w:val="00A75423"/>
    <w:rsid w:val="00A75438"/>
    <w:rsid w:val="00A75442"/>
    <w:rsid w:val="00A75470"/>
    <w:rsid w:val="00A75471"/>
    <w:rsid w:val="00A7547F"/>
    <w:rsid w:val="00A75492"/>
    <w:rsid w:val="00A754AE"/>
    <w:rsid w:val="00A754BF"/>
    <w:rsid w:val="00A754D4"/>
    <w:rsid w:val="00A754D9"/>
    <w:rsid w:val="00A754E5"/>
    <w:rsid w:val="00A7551C"/>
    <w:rsid w:val="00A75521"/>
    <w:rsid w:val="00A7552A"/>
    <w:rsid w:val="00A7553C"/>
    <w:rsid w:val="00A75543"/>
    <w:rsid w:val="00A75569"/>
    <w:rsid w:val="00A755C2"/>
    <w:rsid w:val="00A75605"/>
    <w:rsid w:val="00A7560A"/>
    <w:rsid w:val="00A75681"/>
    <w:rsid w:val="00A756CF"/>
    <w:rsid w:val="00A75708"/>
    <w:rsid w:val="00A7574A"/>
    <w:rsid w:val="00A757A0"/>
    <w:rsid w:val="00A757C0"/>
    <w:rsid w:val="00A7584F"/>
    <w:rsid w:val="00A758B2"/>
    <w:rsid w:val="00A758B4"/>
    <w:rsid w:val="00A758CB"/>
    <w:rsid w:val="00A758DD"/>
    <w:rsid w:val="00A7599D"/>
    <w:rsid w:val="00A759BA"/>
    <w:rsid w:val="00A759DC"/>
    <w:rsid w:val="00A75A71"/>
    <w:rsid w:val="00A75A75"/>
    <w:rsid w:val="00A75A94"/>
    <w:rsid w:val="00A75AB5"/>
    <w:rsid w:val="00A75ADD"/>
    <w:rsid w:val="00A75AE4"/>
    <w:rsid w:val="00A75B4F"/>
    <w:rsid w:val="00A75B61"/>
    <w:rsid w:val="00A75B8B"/>
    <w:rsid w:val="00A75BB6"/>
    <w:rsid w:val="00A75BDD"/>
    <w:rsid w:val="00A75BE3"/>
    <w:rsid w:val="00A75BF5"/>
    <w:rsid w:val="00A75C05"/>
    <w:rsid w:val="00A75C2C"/>
    <w:rsid w:val="00A75C2F"/>
    <w:rsid w:val="00A75C39"/>
    <w:rsid w:val="00A75C73"/>
    <w:rsid w:val="00A75C77"/>
    <w:rsid w:val="00A75C7D"/>
    <w:rsid w:val="00A75C8B"/>
    <w:rsid w:val="00A75CCD"/>
    <w:rsid w:val="00A75D01"/>
    <w:rsid w:val="00A75D2E"/>
    <w:rsid w:val="00A75D54"/>
    <w:rsid w:val="00A75D61"/>
    <w:rsid w:val="00A75DD5"/>
    <w:rsid w:val="00A75DE5"/>
    <w:rsid w:val="00A75E00"/>
    <w:rsid w:val="00A75E10"/>
    <w:rsid w:val="00A75E22"/>
    <w:rsid w:val="00A75E39"/>
    <w:rsid w:val="00A75E4A"/>
    <w:rsid w:val="00A75E58"/>
    <w:rsid w:val="00A75E75"/>
    <w:rsid w:val="00A75E79"/>
    <w:rsid w:val="00A75EC2"/>
    <w:rsid w:val="00A75EF3"/>
    <w:rsid w:val="00A75EF5"/>
    <w:rsid w:val="00A75F38"/>
    <w:rsid w:val="00A75F39"/>
    <w:rsid w:val="00A75FFE"/>
    <w:rsid w:val="00A76011"/>
    <w:rsid w:val="00A76017"/>
    <w:rsid w:val="00A76048"/>
    <w:rsid w:val="00A7607E"/>
    <w:rsid w:val="00A76097"/>
    <w:rsid w:val="00A76120"/>
    <w:rsid w:val="00A76135"/>
    <w:rsid w:val="00A76143"/>
    <w:rsid w:val="00A76178"/>
    <w:rsid w:val="00A7619A"/>
    <w:rsid w:val="00A761B6"/>
    <w:rsid w:val="00A7621E"/>
    <w:rsid w:val="00A76246"/>
    <w:rsid w:val="00A76247"/>
    <w:rsid w:val="00A76256"/>
    <w:rsid w:val="00A76266"/>
    <w:rsid w:val="00A76296"/>
    <w:rsid w:val="00A762C8"/>
    <w:rsid w:val="00A762E6"/>
    <w:rsid w:val="00A762E8"/>
    <w:rsid w:val="00A762EA"/>
    <w:rsid w:val="00A76317"/>
    <w:rsid w:val="00A7637A"/>
    <w:rsid w:val="00A76395"/>
    <w:rsid w:val="00A763A9"/>
    <w:rsid w:val="00A763DA"/>
    <w:rsid w:val="00A763E0"/>
    <w:rsid w:val="00A76430"/>
    <w:rsid w:val="00A7644F"/>
    <w:rsid w:val="00A76455"/>
    <w:rsid w:val="00A76459"/>
    <w:rsid w:val="00A76467"/>
    <w:rsid w:val="00A7647D"/>
    <w:rsid w:val="00A76482"/>
    <w:rsid w:val="00A764C0"/>
    <w:rsid w:val="00A764D6"/>
    <w:rsid w:val="00A764E0"/>
    <w:rsid w:val="00A76554"/>
    <w:rsid w:val="00A76573"/>
    <w:rsid w:val="00A76584"/>
    <w:rsid w:val="00A765CE"/>
    <w:rsid w:val="00A765DB"/>
    <w:rsid w:val="00A765EB"/>
    <w:rsid w:val="00A76601"/>
    <w:rsid w:val="00A76622"/>
    <w:rsid w:val="00A76635"/>
    <w:rsid w:val="00A7664D"/>
    <w:rsid w:val="00A76670"/>
    <w:rsid w:val="00A76684"/>
    <w:rsid w:val="00A76688"/>
    <w:rsid w:val="00A766A1"/>
    <w:rsid w:val="00A766AC"/>
    <w:rsid w:val="00A766C1"/>
    <w:rsid w:val="00A7670B"/>
    <w:rsid w:val="00A7677C"/>
    <w:rsid w:val="00A76780"/>
    <w:rsid w:val="00A767D6"/>
    <w:rsid w:val="00A767E7"/>
    <w:rsid w:val="00A767FF"/>
    <w:rsid w:val="00A76806"/>
    <w:rsid w:val="00A76878"/>
    <w:rsid w:val="00A768B7"/>
    <w:rsid w:val="00A768F7"/>
    <w:rsid w:val="00A768F8"/>
    <w:rsid w:val="00A76938"/>
    <w:rsid w:val="00A76996"/>
    <w:rsid w:val="00A769DD"/>
    <w:rsid w:val="00A769E1"/>
    <w:rsid w:val="00A76A03"/>
    <w:rsid w:val="00A76A3B"/>
    <w:rsid w:val="00A76A52"/>
    <w:rsid w:val="00A76A55"/>
    <w:rsid w:val="00A76A8B"/>
    <w:rsid w:val="00A76AC6"/>
    <w:rsid w:val="00A76B02"/>
    <w:rsid w:val="00A76B31"/>
    <w:rsid w:val="00A76B52"/>
    <w:rsid w:val="00A76BA0"/>
    <w:rsid w:val="00A76BA4"/>
    <w:rsid w:val="00A76BBC"/>
    <w:rsid w:val="00A76BCD"/>
    <w:rsid w:val="00A76BD8"/>
    <w:rsid w:val="00A76C0F"/>
    <w:rsid w:val="00A76C18"/>
    <w:rsid w:val="00A76C35"/>
    <w:rsid w:val="00A76C55"/>
    <w:rsid w:val="00A76C6C"/>
    <w:rsid w:val="00A76C90"/>
    <w:rsid w:val="00A76CA0"/>
    <w:rsid w:val="00A76CBF"/>
    <w:rsid w:val="00A76CC4"/>
    <w:rsid w:val="00A76CF9"/>
    <w:rsid w:val="00A76D2D"/>
    <w:rsid w:val="00A76D50"/>
    <w:rsid w:val="00A76D9F"/>
    <w:rsid w:val="00A76DAF"/>
    <w:rsid w:val="00A76DB1"/>
    <w:rsid w:val="00A76DCF"/>
    <w:rsid w:val="00A76DF9"/>
    <w:rsid w:val="00A76E0A"/>
    <w:rsid w:val="00A76E22"/>
    <w:rsid w:val="00A76E50"/>
    <w:rsid w:val="00A76ED0"/>
    <w:rsid w:val="00A76EFC"/>
    <w:rsid w:val="00A76F0B"/>
    <w:rsid w:val="00A76F1B"/>
    <w:rsid w:val="00A76F46"/>
    <w:rsid w:val="00A76F57"/>
    <w:rsid w:val="00A76F84"/>
    <w:rsid w:val="00A76F89"/>
    <w:rsid w:val="00A76F95"/>
    <w:rsid w:val="00A77026"/>
    <w:rsid w:val="00A7702B"/>
    <w:rsid w:val="00A77057"/>
    <w:rsid w:val="00A77069"/>
    <w:rsid w:val="00A77090"/>
    <w:rsid w:val="00A770F9"/>
    <w:rsid w:val="00A77133"/>
    <w:rsid w:val="00A77134"/>
    <w:rsid w:val="00A7713B"/>
    <w:rsid w:val="00A77156"/>
    <w:rsid w:val="00A7716A"/>
    <w:rsid w:val="00A771C0"/>
    <w:rsid w:val="00A7720A"/>
    <w:rsid w:val="00A77246"/>
    <w:rsid w:val="00A77263"/>
    <w:rsid w:val="00A77269"/>
    <w:rsid w:val="00A7727F"/>
    <w:rsid w:val="00A7729E"/>
    <w:rsid w:val="00A772A6"/>
    <w:rsid w:val="00A772D3"/>
    <w:rsid w:val="00A772DC"/>
    <w:rsid w:val="00A7736A"/>
    <w:rsid w:val="00A773E0"/>
    <w:rsid w:val="00A773E4"/>
    <w:rsid w:val="00A7740C"/>
    <w:rsid w:val="00A77417"/>
    <w:rsid w:val="00A77436"/>
    <w:rsid w:val="00A7745C"/>
    <w:rsid w:val="00A7745F"/>
    <w:rsid w:val="00A77496"/>
    <w:rsid w:val="00A774B1"/>
    <w:rsid w:val="00A774B5"/>
    <w:rsid w:val="00A774B6"/>
    <w:rsid w:val="00A774D2"/>
    <w:rsid w:val="00A774EA"/>
    <w:rsid w:val="00A774EE"/>
    <w:rsid w:val="00A77509"/>
    <w:rsid w:val="00A77522"/>
    <w:rsid w:val="00A7753D"/>
    <w:rsid w:val="00A77569"/>
    <w:rsid w:val="00A77599"/>
    <w:rsid w:val="00A775A1"/>
    <w:rsid w:val="00A775D3"/>
    <w:rsid w:val="00A775D6"/>
    <w:rsid w:val="00A775DA"/>
    <w:rsid w:val="00A77622"/>
    <w:rsid w:val="00A77626"/>
    <w:rsid w:val="00A77664"/>
    <w:rsid w:val="00A77695"/>
    <w:rsid w:val="00A776AD"/>
    <w:rsid w:val="00A776B2"/>
    <w:rsid w:val="00A776CD"/>
    <w:rsid w:val="00A77706"/>
    <w:rsid w:val="00A77722"/>
    <w:rsid w:val="00A77739"/>
    <w:rsid w:val="00A77740"/>
    <w:rsid w:val="00A7775A"/>
    <w:rsid w:val="00A77773"/>
    <w:rsid w:val="00A777B2"/>
    <w:rsid w:val="00A777E5"/>
    <w:rsid w:val="00A77818"/>
    <w:rsid w:val="00A77848"/>
    <w:rsid w:val="00A7785C"/>
    <w:rsid w:val="00A7785F"/>
    <w:rsid w:val="00A77896"/>
    <w:rsid w:val="00A778B7"/>
    <w:rsid w:val="00A778D8"/>
    <w:rsid w:val="00A778ED"/>
    <w:rsid w:val="00A7790A"/>
    <w:rsid w:val="00A77990"/>
    <w:rsid w:val="00A779A0"/>
    <w:rsid w:val="00A779A9"/>
    <w:rsid w:val="00A779C0"/>
    <w:rsid w:val="00A779D8"/>
    <w:rsid w:val="00A779E0"/>
    <w:rsid w:val="00A77A0E"/>
    <w:rsid w:val="00A77A56"/>
    <w:rsid w:val="00A77AC6"/>
    <w:rsid w:val="00A77ACA"/>
    <w:rsid w:val="00A77B94"/>
    <w:rsid w:val="00A77BA2"/>
    <w:rsid w:val="00A77BA7"/>
    <w:rsid w:val="00A77BCA"/>
    <w:rsid w:val="00A77BEB"/>
    <w:rsid w:val="00A77C28"/>
    <w:rsid w:val="00A77C2A"/>
    <w:rsid w:val="00A77C3F"/>
    <w:rsid w:val="00A77C45"/>
    <w:rsid w:val="00A77C48"/>
    <w:rsid w:val="00A77C98"/>
    <w:rsid w:val="00A77CA4"/>
    <w:rsid w:val="00A77CE5"/>
    <w:rsid w:val="00A77D07"/>
    <w:rsid w:val="00A77DAE"/>
    <w:rsid w:val="00A77DE1"/>
    <w:rsid w:val="00A77DF3"/>
    <w:rsid w:val="00A77DF5"/>
    <w:rsid w:val="00A77E00"/>
    <w:rsid w:val="00A77E1F"/>
    <w:rsid w:val="00A77E61"/>
    <w:rsid w:val="00A77E73"/>
    <w:rsid w:val="00A77E7B"/>
    <w:rsid w:val="00A77E86"/>
    <w:rsid w:val="00A77EBA"/>
    <w:rsid w:val="00A77EC0"/>
    <w:rsid w:val="00A77ECD"/>
    <w:rsid w:val="00A77F10"/>
    <w:rsid w:val="00A77F1F"/>
    <w:rsid w:val="00A77F40"/>
    <w:rsid w:val="00A77F7E"/>
    <w:rsid w:val="00A77F82"/>
    <w:rsid w:val="00A77FB5"/>
    <w:rsid w:val="00A77FDF"/>
    <w:rsid w:val="00A77FE4"/>
    <w:rsid w:val="00A8000A"/>
    <w:rsid w:val="00A80019"/>
    <w:rsid w:val="00A8003E"/>
    <w:rsid w:val="00A80063"/>
    <w:rsid w:val="00A80064"/>
    <w:rsid w:val="00A80089"/>
    <w:rsid w:val="00A80102"/>
    <w:rsid w:val="00A80103"/>
    <w:rsid w:val="00A80138"/>
    <w:rsid w:val="00A80168"/>
    <w:rsid w:val="00A801A2"/>
    <w:rsid w:val="00A801B5"/>
    <w:rsid w:val="00A801C1"/>
    <w:rsid w:val="00A801CE"/>
    <w:rsid w:val="00A801DE"/>
    <w:rsid w:val="00A801F1"/>
    <w:rsid w:val="00A80230"/>
    <w:rsid w:val="00A80248"/>
    <w:rsid w:val="00A802B5"/>
    <w:rsid w:val="00A802BC"/>
    <w:rsid w:val="00A802EC"/>
    <w:rsid w:val="00A8030A"/>
    <w:rsid w:val="00A80310"/>
    <w:rsid w:val="00A80316"/>
    <w:rsid w:val="00A8037E"/>
    <w:rsid w:val="00A80399"/>
    <w:rsid w:val="00A8039F"/>
    <w:rsid w:val="00A803B1"/>
    <w:rsid w:val="00A803B8"/>
    <w:rsid w:val="00A803D5"/>
    <w:rsid w:val="00A803F4"/>
    <w:rsid w:val="00A80455"/>
    <w:rsid w:val="00A804BE"/>
    <w:rsid w:val="00A804E0"/>
    <w:rsid w:val="00A80502"/>
    <w:rsid w:val="00A8053F"/>
    <w:rsid w:val="00A80541"/>
    <w:rsid w:val="00A8057D"/>
    <w:rsid w:val="00A8057E"/>
    <w:rsid w:val="00A805F7"/>
    <w:rsid w:val="00A8061C"/>
    <w:rsid w:val="00A80620"/>
    <w:rsid w:val="00A80628"/>
    <w:rsid w:val="00A80638"/>
    <w:rsid w:val="00A8064B"/>
    <w:rsid w:val="00A806B5"/>
    <w:rsid w:val="00A806D4"/>
    <w:rsid w:val="00A8070A"/>
    <w:rsid w:val="00A8072A"/>
    <w:rsid w:val="00A80732"/>
    <w:rsid w:val="00A80749"/>
    <w:rsid w:val="00A80750"/>
    <w:rsid w:val="00A8075D"/>
    <w:rsid w:val="00A80767"/>
    <w:rsid w:val="00A8078D"/>
    <w:rsid w:val="00A807CC"/>
    <w:rsid w:val="00A807E5"/>
    <w:rsid w:val="00A80849"/>
    <w:rsid w:val="00A80852"/>
    <w:rsid w:val="00A80889"/>
    <w:rsid w:val="00A808A6"/>
    <w:rsid w:val="00A808E1"/>
    <w:rsid w:val="00A80918"/>
    <w:rsid w:val="00A8091E"/>
    <w:rsid w:val="00A80952"/>
    <w:rsid w:val="00A80974"/>
    <w:rsid w:val="00A80987"/>
    <w:rsid w:val="00A8098B"/>
    <w:rsid w:val="00A809C0"/>
    <w:rsid w:val="00A809DB"/>
    <w:rsid w:val="00A80A3A"/>
    <w:rsid w:val="00A80A60"/>
    <w:rsid w:val="00A80AE0"/>
    <w:rsid w:val="00A80AF3"/>
    <w:rsid w:val="00A80B15"/>
    <w:rsid w:val="00A80B61"/>
    <w:rsid w:val="00A80B84"/>
    <w:rsid w:val="00A80B95"/>
    <w:rsid w:val="00A80BA1"/>
    <w:rsid w:val="00A80BA8"/>
    <w:rsid w:val="00A80BFF"/>
    <w:rsid w:val="00A80C15"/>
    <w:rsid w:val="00A80C55"/>
    <w:rsid w:val="00A80C7A"/>
    <w:rsid w:val="00A80CAC"/>
    <w:rsid w:val="00A80CAE"/>
    <w:rsid w:val="00A80CDA"/>
    <w:rsid w:val="00A80CFF"/>
    <w:rsid w:val="00A80D34"/>
    <w:rsid w:val="00A80DBE"/>
    <w:rsid w:val="00A80E21"/>
    <w:rsid w:val="00A80E2B"/>
    <w:rsid w:val="00A80EB7"/>
    <w:rsid w:val="00A80EED"/>
    <w:rsid w:val="00A80EEF"/>
    <w:rsid w:val="00A80EF4"/>
    <w:rsid w:val="00A80F4C"/>
    <w:rsid w:val="00A80F5A"/>
    <w:rsid w:val="00A80F5E"/>
    <w:rsid w:val="00A80F6F"/>
    <w:rsid w:val="00A80FBB"/>
    <w:rsid w:val="00A80FBF"/>
    <w:rsid w:val="00A80FD0"/>
    <w:rsid w:val="00A80FDF"/>
    <w:rsid w:val="00A81000"/>
    <w:rsid w:val="00A81017"/>
    <w:rsid w:val="00A8101E"/>
    <w:rsid w:val="00A81083"/>
    <w:rsid w:val="00A810BD"/>
    <w:rsid w:val="00A810D1"/>
    <w:rsid w:val="00A810F5"/>
    <w:rsid w:val="00A810F8"/>
    <w:rsid w:val="00A81112"/>
    <w:rsid w:val="00A8111A"/>
    <w:rsid w:val="00A81143"/>
    <w:rsid w:val="00A81158"/>
    <w:rsid w:val="00A81182"/>
    <w:rsid w:val="00A81183"/>
    <w:rsid w:val="00A811AA"/>
    <w:rsid w:val="00A811BE"/>
    <w:rsid w:val="00A81217"/>
    <w:rsid w:val="00A81220"/>
    <w:rsid w:val="00A81229"/>
    <w:rsid w:val="00A81278"/>
    <w:rsid w:val="00A8127F"/>
    <w:rsid w:val="00A81288"/>
    <w:rsid w:val="00A812E9"/>
    <w:rsid w:val="00A8131D"/>
    <w:rsid w:val="00A81323"/>
    <w:rsid w:val="00A8133C"/>
    <w:rsid w:val="00A81343"/>
    <w:rsid w:val="00A8136E"/>
    <w:rsid w:val="00A813B9"/>
    <w:rsid w:val="00A8142F"/>
    <w:rsid w:val="00A81460"/>
    <w:rsid w:val="00A8146A"/>
    <w:rsid w:val="00A8146C"/>
    <w:rsid w:val="00A8148A"/>
    <w:rsid w:val="00A814A1"/>
    <w:rsid w:val="00A814DB"/>
    <w:rsid w:val="00A8153C"/>
    <w:rsid w:val="00A81568"/>
    <w:rsid w:val="00A8158E"/>
    <w:rsid w:val="00A815B3"/>
    <w:rsid w:val="00A8165D"/>
    <w:rsid w:val="00A81696"/>
    <w:rsid w:val="00A8170F"/>
    <w:rsid w:val="00A8173A"/>
    <w:rsid w:val="00A8175C"/>
    <w:rsid w:val="00A81785"/>
    <w:rsid w:val="00A817AB"/>
    <w:rsid w:val="00A817D0"/>
    <w:rsid w:val="00A817E3"/>
    <w:rsid w:val="00A817ED"/>
    <w:rsid w:val="00A8182E"/>
    <w:rsid w:val="00A818A5"/>
    <w:rsid w:val="00A8195E"/>
    <w:rsid w:val="00A8198F"/>
    <w:rsid w:val="00A819F4"/>
    <w:rsid w:val="00A819FA"/>
    <w:rsid w:val="00A81A19"/>
    <w:rsid w:val="00A81A46"/>
    <w:rsid w:val="00A81A5F"/>
    <w:rsid w:val="00A81A78"/>
    <w:rsid w:val="00A81A8E"/>
    <w:rsid w:val="00A81A8F"/>
    <w:rsid w:val="00A81ADC"/>
    <w:rsid w:val="00A81AE1"/>
    <w:rsid w:val="00A81AFC"/>
    <w:rsid w:val="00A81AFF"/>
    <w:rsid w:val="00A81B00"/>
    <w:rsid w:val="00A81B12"/>
    <w:rsid w:val="00A81B40"/>
    <w:rsid w:val="00A81B67"/>
    <w:rsid w:val="00A81B70"/>
    <w:rsid w:val="00A81B9B"/>
    <w:rsid w:val="00A81C17"/>
    <w:rsid w:val="00A81C1A"/>
    <w:rsid w:val="00A81C95"/>
    <w:rsid w:val="00A81C9D"/>
    <w:rsid w:val="00A81CA5"/>
    <w:rsid w:val="00A81CCC"/>
    <w:rsid w:val="00A81CE8"/>
    <w:rsid w:val="00A81D23"/>
    <w:rsid w:val="00A81D43"/>
    <w:rsid w:val="00A81D49"/>
    <w:rsid w:val="00A81D4C"/>
    <w:rsid w:val="00A81D6F"/>
    <w:rsid w:val="00A81D73"/>
    <w:rsid w:val="00A81D8C"/>
    <w:rsid w:val="00A81DCD"/>
    <w:rsid w:val="00A81E1C"/>
    <w:rsid w:val="00A81E24"/>
    <w:rsid w:val="00A81E7C"/>
    <w:rsid w:val="00A81E8C"/>
    <w:rsid w:val="00A81EA0"/>
    <w:rsid w:val="00A81EB5"/>
    <w:rsid w:val="00A81EB8"/>
    <w:rsid w:val="00A81ECB"/>
    <w:rsid w:val="00A81F15"/>
    <w:rsid w:val="00A81F48"/>
    <w:rsid w:val="00A81F6C"/>
    <w:rsid w:val="00A81FAE"/>
    <w:rsid w:val="00A81FCB"/>
    <w:rsid w:val="00A8203D"/>
    <w:rsid w:val="00A82043"/>
    <w:rsid w:val="00A8205E"/>
    <w:rsid w:val="00A82068"/>
    <w:rsid w:val="00A820AA"/>
    <w:rsid w:val="00A820CE"/>
    <w:rsid w:val="00A820DD"/>
    <w:rsid w:val="00A82104"/>
    <w:rsid w:val="00A82105"/>
    <w:rsid w:val="00A82136"/>
    <w:rsid w:val="00A82148"/>
    <w:rsid w:val="00A8214E"/>
    <w:rsid w:val="00A8216D"/>
    <w:rsid w:val="00A821B5"/>
    <w:rsid w:val="00A821C6"/>
    <w:rsid w:val="00A821D1"/>
    <w:rsid w:val="00A82210"/>
    <w:rsid w:val="00A8225F"/>
    <w:rsid w:val="00A8226D"/>
    <w:rsid w:val="00A822A3"/>
    <w:rsid w:val="00A822A9"/>
    <w:rsid w:val="00A822BE"/>
    <w:rsid w:val="00A822DD"/>
    <w:rsid w:val="00A822ED"/>
    <w:rsid w:val="00A822F3"/>
    <w:rsid w:val="00A82316"/>
    <w:rsid w:val="00A8231A"/>
    <w:rsid w:val="00A8232D"/>
    <w:rsid w:val="00A82375"/>
    <w:rsid w:val="00A82394"/>
    <w:rsid w:val="00A82430"/>
    <w:rsid w:val="00A82489"/>
    <w:rsid w:val="00A824A9"/>
    <w:rsid w:val="00A824EC"/>
    <w:rsid w:val="00A82549"/>
    <w:rsid w:val="00A82567"/>
    <w:rsid w:val="00A82585"/>
    <w:rsid w:val="00A82591"/>
    <w:rsid w:val="00A825DA"/>
    <w:rsid w:val="00A825DB"/>
    <w:rsid w:val="00A825FE"/>
    <w:rsid w:val="00A82609"/>
    <w:rsid w:val="00A8261E"/>
    <w:rsid w:val="00A82638"/>
    <w:rsid w:val="00A82657"/>
    <w:rsid w:val="00A8265E"/>
    <w:rsid w:val="00A826A3"/>
    <w:rsid w:val="00A826AF"/>
    <w:rsid w:val="00A826D0"/>
    <w:rsid w:val="00A82736"/>
    <w:rsid w:val="00A82775"/>
    <w:rsid w:val="00A8277C"/>
    <w:rsid w:val="00A827B3"/>
    <w:rsid w:val="00A827B7"/>
    <w:rsid w:val="00A827D3"/>
    <w:rsid w:val="00A82809"/>
    <w:rsid w:val="00A8280B"/>
    <w:rsid w:val="00A82813"/>
    <w:rsid w:val="00A82826"/>
    <w:rsid w:val="00A8282C"/>
    <w:rsid w:val="00A82867"/>
    <w:rsid w:val="00A828C8"/>
    <w:rsid w:val="00A828D9"/>
    <w:rsid w:val="00A8290C"/>
    <w:rsid w:val="00A82918"/>
    <w:rsid w:val="00A82951"/>
    <w:rsid w:val="00A8295F"/>
    <w:rsid w:val="00A82961"/>
    <w:rsid w:val="00A82967"/>
    <w:rsid w:val="00A829AB"/>
    <w:rsid w:val="00A829FA"/>
    <w:rsid w:val="00A82A10"/>
    <w:rsid w:val="00A82A7F"/>
    <w:rsid w:val="00A82AA1"/>
    <w:rsid w:val="00A82AA6"/>
    <w:rsid w:val="00A82AB2"/>
    <w:rsid w:val="00A82ABD"/>
    <w:rsid w:val="00A82B03"/>
    <w:rsid w:val="00A82B2F"/>
    <w:rsid w:val="00A82B51"/>
    <w:rsid w:val="00A82B81"/>
    <w:rsid w:val="00A82B87"/>
    <w:rsid w:val="00A82BA8"/>
    <w:rsid w:val="00A82BAC"/>
    <w:rsid w:val="00A82BB5"/>
    <w:rsid w:val="00A82BCA"/>
    <w:rsid w:val="00A82BFB"/>
    <w:rsid w:val="00A82C4B"/>
    <w:rsid w:val="00A82C77"/>
    <w:rsid w:val="00A82D00"/>
    <w:rsid w:val="00A82D08"/>
    <w:rsid w:val="00A82D0B"/>
    <w:rsid w:val="00A82D34"/>
    <w:rsid w:val="00A82D4C"/>
    <w:rsid w:val="00A82D5F"/>
    <w:rsid w:val="00A82D6C"/>
    <w:rsid w:val="00A82D7B"/>
    <w:rsid w:val="00A82D9E"/>
    <w:rsid w:val="00A82DA5"/>
    <w:rsid w:val="00A82DF6"/>
    <w:rsid w:val="00A82E0E"/>
    <w:rsid w:val="00A82E3A"/>
    <w:rsid w:val="00A82E5B"/>
    <w:rsid w:val="00A82E69"/>
    <w:rsid w:val="00A82E99"/>
    <w:rsid w:val="00A82EAB"/>
    <w:rsid w:val="00A82EB7"/>
    <w:rsid w:val="00A82ED3"/>
    <w:rsid w:val="00A82EE0"/>
    <w:rsid w:val="00A82EE7"/>
    <w:rsid w:val="00A82EF1"/>
    <w:rsid w:val="00A82EFA"/>
    <w:rsid w:val="00A82F23"/>
    <w:rsid w:val="00A82F37"/>
    <w:rsid w:val="00A82F43"/>
    <w:rsid w:val="00A82F47"/>
    <w:rsid w:val="00A82F68"/>
    <w:rsid w:val="00A82F7B"/>
    <w:rsid w:val="00A82FA6"/>
    <w:rsid w:val="00A82FDB"/>
    <w:rsid w:val="00A82FED"/>
    <w:rsid w:val="00A83004"/>
    <w:rsid w:val="00A8300C"/>
    <w:rsid w:val="00A83026"/>
    <w:rsid w:val="00A83042"/>
    <w:rsid w:val="00A83049"/>
    <w:rsid w:val="00A8305A"/>
    <w:rsid w:val="00A8305F"/>
    <w:rsid w:val="00A83087"/>
    <w:rsid w:val="00A830B4"/>
    <w:rsid w:val="00A830FA"/>
    <w:rsid w:val="00A8311A"/>
    <w:rsid w:val="00A83137"/>
    <w:rsid w:val="00A8313A"/>
    <w:rsid w:val="00A8313B"/>
    <w:rsid w:val="00A83149"/>
    <w:rsid w:val="00A8314A"/>
    <w:rsid w:val="00A83161"/>
    <w:rsid w:val="00A83168"/>
    <w:rsid w:val="00A83189"/>
    <w:rsid w:val="00A8318B"/>
    <w:rsid w:val="00A83196"/>
    <w:rsid w:val="00A831EB"/>
    <w:rsid w:val="00A8320F"/>
    <w:rsid w:val="00A8327E"/>
    <w:rsid w:val="00A832D6"/>
    <w:rsid w:val="00A8332C"/>
    <w:rsid w:val="00A833AD"/>
    <w:rsid w:val="00A833F6"/>
    <w:rsid w:val="00A83422"/>
    <w:rsid w:val="00A83424"/>
    <w:rsid w:val="00A8345E"/>
    <w:rsid w:val="00A83464"/>
    <w:rsid w:val="00A834D3"/>
    <w:rsid w:val="00A834DD"/>
    <w:rsid w:val="00A834E2"/>
    <w:rsid w:val="00A8353D"/>
    <w:rsid w:val="00A83544"/>
    <w:rsid w:val="00A835A4"/>
    <w:rsid w:val="00A835B5"/>
    <w:rsid w:val="00A835B9"/>
    <w:rsid w:val="00A835FB"/>
    <w:rsid w:val="00A83678"/>
    <w:rsid w:val="00A836CA"/>
    <w:rsid w:val="00A836E1"/>
    <w:rsid w:val="00A836E9"/>
    <w:rsid w:val="00A8373D"/>
    <w:rsid w:val="00A837A9"/>
    <w:rsid w:val="00A837CA"/>
    <w:rsid w:val="00A837E6"/>
    <w:rsid w:val="00A837FA"/>
    <w:rsid w:val="00A8380B"/>
    <w:rsid w:val="00A8382A"/>
    <w:rsid w:val="00A83842"/>
    <w:rsid w:val="00A83848"/>
    <w:rsid w:val="00A83868"/>
    <w:rsid w:val="00A8387F"/>
    <w:rsid w:val="00A83894"/>
    <w:rsid w:val="00A838B2"/>
    <w:rsid w:val="00A838DA"/>
    <w:rsid w:val="00A838E0"/>
    <w:rsid w:val="00A839B3"/>
    <w:rsid w:val="00A839EB"/>
    <w:rsid w:val="00A839F6"/>
    <w:rsid w:val="00A839FD"/>
    <w:rsid w:val="00A83A29"/>
    <w:rsid w:val="00A83A63"/>
    <w:rsid w:val="00A83A72"/>
    <w:rsid w:val="00A83AC7"/>
    <w:rsid w:val="00A83B40"/>
    <w:rsid w:val="00A83BE7"/>
    <w:rsid w:val="00A83C32"/>
    <w:rsid w:val="00A83C37"/>
    <w:rsid w:val="00A83C3C"/>
    <w:rsid w:val="00A83CB8"/>
    <w:rsid w:val="00A83CBF"/>
    <w:rsid w:val="00A83CC6"/>
    <w:rsid w:val="00A83CDD"/>
    <w:rsid w:val="00A83D07"/>
    <w:rsid w:val="00A83D71"/>
    <w:rsid w:val="00A83D76"/>
    <w:rsid w:val="00A83D88"/>
    <w:rsid w:val="00A83D8F"/>
    <w:rsid w:val="00A83DA3"/>
    <w:rsid w:val="00A83DEE"/>
    <w:rsid w:val="00A83E05"/>
    <w:rsid w:val="00A83E1A"/>
    <w:rsid w:val="00A83E42"/>
    <w:rsid w:val="00A83E5C"/>
    <w:rsid w:val="00A83E7A"/>
    <w:rsid w:val="00A83E9B"/>
    <w:rsid w:val="00A83EA2"/>
    <w:rsid w:val="00A83EAE"/>
    <w:rsid w:val="00A83EE0"/>
    <w:rsid w:val="00A83EEA"/>
    <w:rsid w:val="00A83EEE"/>
    <w:rsid w:val="00A83F45"/>
    <w:rsid w:val="00A83F50"/>
    <w:rsid w:val="00A83F70"/>
    <w:rsid w:val="00A83F74"/>
    <w:rsid w:val="00A83F7E"/>
    <w:rsid w:val="00A83FCD"/>
    <w:rsid w:val="00A83FD7"/>
    <w:rsid w:val="00A84017"/>
    <w:rsid w:val="00A8402D"/>
    <w:rsid w:val="00A84090"/>
    <w:rsid w:val="00A840BE"/>
    <w:rsid w:val="00A840EB"/>
    <w:rsid w:val="00A8412D"/>
    <w:rsid w:val="00A84149"/>
    <w:rsid w:val="00A84150"/>
    <w:rsid w:val="00A8417F"/>
    <w:rsid w:val="00A841B4"/>
    <w:rsid w:val="00A841D9"/>
    <w:rsid w:val="00A841E0"/>
    <w:rsid w:val="00A841E9"/>
    <w:rsid w:val="00A841F2"/>
    <w:rsid w:val="00A8420B"/>
    <w:rsid w:val="00A84210"/>
    <w:rsid w:val="00A8426E"/>
    <w:rsid w:val="00A84279"/>
    <w:rsid w:val="00A842B2"/>
    <w:rsid w:val="00A842B8"/>
    <w:rsid w:val="00A842CB"/>
    <w:rsid w:val="00A8431A"/>
    <w:rsid w:val="00A8434C"/>
    <w:rsid w:val="00A84377"/>
    <w:rsid w:val="00A843E6"/>
    <w:rsid w:val="00A843E7"/>
    <w:rsid w:val="00A843FA"/>
    <w:rsid w:val="00A8441C"/>
    <w:rsid w:val="00A8441E"/>
    <w:rsid w:val="00A84443"/>
    <w:rsid w:val="00A84469"/>
    <w:rsid w:val="00A844D8"/>
    <w:rsid w:val="00A844F3"/>
    <w:rsid w:val="00A84562"/>
    <w:rsid w:val="00A84566"/>
    <w:rsid w:val="00A845AD"/>
    <w:rsid w:val="00A845B7"/>
    <w:rsid w:val="00A845CE"/>
    <w:rsid w:val="00A845E1"/>
    <w:rsid w:val="00A84604"/>
    <w:rsid w:val="00A84611"/>
    <w:rsid w:val="00A84633"/>
    <w:rsid w:val="00A8467C"/>
    <w:rsid w:val="00A846A9"/>
    <w:rsid w:val="00A846C4"/>
    <w:rsid w:val="00A846E2"/>
    <w:rsid w:val="00A846F0"/>
    <w:rsid w:val="00A84714"/>
    <w:rsid w:val="00A8472E"/>
    <w:rsid w:val="00A8473C"/>
    <w:rsid w:val="00A847C2"/>
    <w:rsid w:val="00A847D8"/>
    <w:rsid w:val="00A847E8"/>
    <w:rsid w:val="00A847FF"/>
    <w:rsid w:val="00A84805"/>
    <w:rsid w:val="00A8485B"/>
    <w:rsid w:val="00A8487D"/>
    <w:rsid w:val="00A8488B"/>
    <w:rsid w:val="00A848A7"/>
    <w:rsid w:val="00A848AA"/>
    <w:rsid w:val="00A848C3"/>
    <w:rsid w:val="00A848C5"/>
    <w:rsid w:val="00A848EF"/>
    <w:rsid w:val="00A84960"/>
    <w:rsid w:val="00A84972"/>
    <w:rsid w:val="00A849DE"/>
    <w:rsid w:val="00A849E1"/>
    <w:rsid w:val="00A849E9"/>
    <w:rsid w:val="00A84A16"/>
    <w:rsid w:val="00A84A44"/>
    <w:rsid w:val="00A84A68"/>
    <w:rsid w:val="00A84A6E"/>
    <w:rsid w:val="00A84A94"/>
    <w:rsid w:val="00A84AD4"/>
    <w:rsid w:val="00A84B05"/>
    <w:rsid w:val="00A84B1A"/>
    <w:rsid w:val="00A84B45"/>
    <w:rsid w:val="00A84B66"/>
    <w:rsid w:val="00A84B82"/>
    <w:rsid w:val="00A84B89"/>
    <w:rsid w:val="00A84B8C"/>
    <w:rsid w:val="00A84B8F"/>
    <w:rsid w:val="00A84BB7"/>
    <w:rsid w:val="00A84BC8"/>
    <w:rsid w:val="00A84BD0"/>
    <w:rsid w:val="00A84BFC"/>
    <w:rsid w:val="00A84C04"/>
    <w:rsid w:val="00A84C0D"/>
    <w:rsid w:val="00A84C16"/>
    <w:rsid w:val="00A84C50"/>
    <w:rsid w:val="00A84C5D"/>
    <w:rsid w:val="00A84C75"/>
    <w:rsid w:val="00A84C77"/>
    <w:rsid w:val="00A84C7A"/>
    <w:rsid w:val="00A84CE0"/>
    <w:rsid w:val="00A84CEA"/>
    <w:rsid w:val="00A84CFF"/>
    <w:rsid w:val="00A84D15"/>
    <w:rsid w:val="00A84D18"/>
    <w:rsid w:val="00A84D1E"/>
    <w:rsid w:val="00A84D2D"/>
    <w:rsid w:val="00A84D3E"/>
    <w:rsid w:val="00A84D7A"/>
    <w:rsid w:val="00A84DBA"/>
    <w:rsid w:val="00A84DD0"/>
    <w:rsid w:val="00A84E55"/>
    <w:rsid w:val="00A84E61"/>
    <w:rsid w:val="00A84E97"/>
    <w:rsid w:val="00A84EE7"/>
    <w:rsid w:val="00A84EEE"/>
    <w:rsid w:val="00A84EFE"/>
    <w:rsid w:val="00A84F1B"/>
    <w:rsid w:val="00A84F30"/>
    <w:rsid w:val="00A84F9B"/>
    <w:rsid w:val="00A84FB8"/>
    <w:rsid w:val="00A84FCD"/>
    <w:rsid w:val="00A84FD0"/>
    <w:rsid w:val="00A84FD2"/>
    <w:rsid w:val="00A85015"/>
    <w:rsid w:val="00A85025"/>
    <w:rsid w:val="00A8502D"/>
    <w:rsid w:val="00A85033"/>
    <w:rsid w:val="00A85040"/>
    <w:rsid w:val="00A8504C"/>
    <w:rsid w:val="00A85052"/>
    <w:rsid w:val="00A8505D"/>
    <w:rsid w:val="00A8506A"/>
    <w:rsid w:val="00A85074"/>
    <w:rsid w:val="00A850C5"/>
    <w:rsid w:val="00A850C9"/>
    <w:rsid w:val="00A850D5"/>
    <w:rsid w:val="00A850E4"/>
    <w:rsid w:val="00A850E5"/>
    <w:rsid w:val="00A850E8"/>
    <w:rsid w:val="00A850EB"/>
    <w:rsid w:val="00A85100"/>
    <w:rsid w:val="00A85105"/>
    <w:rsid w:val="00A85150"/>
    <w:rsid w:val="00A851A1"/>
    <w:rsid w:val="00A851CC"/>
    <w:rsid w:val="00A851DE"/>
    <w:rsid w:val="00A85214"/>
    <w:rsid w:val="00A85232"/>
    <w:rsid w:val="00A85273"/>
    <w:rsid w:val="00A85285"/>
    <w:rsid w:val="00A852A5"/>
    <w:rsid w:val="00A852CC"/>
    <w:rsid w:val="00A852DA"/>
    <w:rsid w:val="00A852E7"/>
    <w:rsid w:val="00A85304"/>
    <w:rsid w:val="00A85365"/>
    <w:rsid w:val="00A85393"/>
    <w:rsid w:val="00A853E1"/>
    <w:rsid w:val="00A8540C"/>
    <w:rsid w:val="00A8542B"/>
    <w:rsid w:val="00A85434"/>
    <w:rsid w:val="00A85464"/>
    <w:rsid w:val="00A85473"/>
    <w:rsid w:val="00A8547E"/>
    <w:rsid w:val="00A8547F"/>
    <w:rsid w:val="00A85493"/>
    <w:rsid w:val="00A854F1"/>
    <w:rsid w:val="00A85500"/>
    <w:rsid w:val="00A85510"/>
    <w:rsid w:val="00A85514"/>
    <w:rsid w:val="00A85566"/>
    <w:rsid w:val="00A85579"/>
    <w:rsid w:val="00A85593"/>
    <w:rsid w:val="00A855C4"/>
    <w:rsid w:val="00A855CA"/>
    <w:rsid w:val="00A855FA"/>
    <w:rsid w:val="00A8561C"/>
    <w:rsid w:val="00A85621"/>
    <w:rsid w:val="00A85637"/>
    <w:rsid w:val="00A85638"/>
    <w:rsid w:val="00A85663"/>
    <w:rsid w:val="00A85666"/>
    <w:rsid w:val="00A8569E"/>
    <w:rsid w:val="00A856D8"/>
    <w:rsid w:val="00A856D9"/>
    <w:rsid w:val="00A85704"/>
    <w:rsid w:val="00A85773"/>
    <w:rsid w:val="00A8578D"/>
    <w:rsid w:val="00A857B9"/>
    <w:rsid w:val="00A85802"/>
    <w:rsid w:val="00A85811"/>
    <w:rsid w:val="00A85820"/>
    <w:rsid w:val="00A85822"/>
    <w:rsid w:val="00A85838"/>
    <w:rsid w:val="00A8583C"/>
    <w:rsid w:val="00A85890"/>
    <w:rsid w:val="00A858CB"/>
    <w:rsid w:val="00A8591C"/>
    <w:rsid w:val="00A85922"/>
    <w:rsid w:val="00A8592E"/>
    <w:rsid w:val="00A85930"/>
    <w:rsid w:val="00A85953"/>
    <w:rsid w:val="00A8595C"/>
    <w:rsid w:val="00A85961"/>
    <w:rsid w:val="00A85966"/>
    <w:rsid w:val="00A859AF"/>
    <w:rsid w:val="00A859B6"/>
    <w:rsid w:val="00A859F2"/>
    <w:rsid w:val="00A85A51"/>
    <w:rsid w:val="00A85A52"/>
    <w:rsid w:val="00A85A56"/>
    <w:rsid w:val="00A85A87"/>
    <w:rsid w:val="00A85AA7"/>
    <w:rsid w:val="00A85AB1"/>
    <w:rsid w:val="00A85AB3"/>
    <w:rsid w:val="00A85ACC"/>
    <w:rsid w:val="00A85AD2"/>
    <w:rsid w:val="00A85B0E"/>
    <w:rsid w:val="00A85B11"/>
    <w:rsid w:val="00A85B1F"/>
    <w:rsid w:val="00A85B50"/>
    <w:rsid w:val="00A85B60"/>
    <w:rsid w:val="00A85BB4"/>
    <w:rsid w:val="00A85BC4"/>
    <w:rsid w:val="00A85BD3"/>
    <w:rsid w:val="00A85BDC"/>
    <w:rsid w:val="00A85BEF"/>
    <w:rsid w:val="00A85C12"/>
    <w:rsid w:val="00A85C4E"/>
    <w:rsid w:val="00A85C58"/>
    <w:rsid w:val="00A85C8C"/>
    <w:rsid w:val="00A85CEB"/>
    <w:rsid w:val="00A85D5B"/>
    <w:rsid w:val="00A85D8D"/>
    <w:rsid w:val="00A85DAA"/>
    <w:rsid w:val="00A85DC6"/>
    <w:rsid w:val="00A85DD4"/>
    <w:rsid w:val="00A85DF6"/>
    <w:rsid w:val="00A85E08"/>
    <w:rsid w:val="00A85E45"/>
    <w:rsid w:val="00A85E5E"/>
    <w:rsid w:val="00A85E8A"/>
    <w:rsid w:val="00A85E93"/>
    <w:rsid w:val="00A85EBE"/>
    <w:rsid w:val="00A85EC1"/>
    <w:rsid w:val="00A85EC3"/>
    <w:rsid w:val="00A85EE4"/>
    <w:rsid w:val="00A85F0C"/>
    <w:rsid w:val="00A85F7D"/>
    <w:rsid w:val="00A85F83"/>
    <w:rsid w:val="00A85FAE"/>
    <w:rsid w:val="00A85FB6"/>
    <w:rsid w:val="00A85FD1"/>
    <w:rsid w:val="00A85FE2"/>
    <w:rsid w:val="00A85FFB"/>
    <w:rsid w:val="00A8600D"/>
    <w:rsid w:val="00A8600F"/>
    <w:rsid w:val="00A8601D"/>
    <w:rsid w:val="00A8602B"/>
    <w:rsid w:val="00A86033"/>
    <w:rsid w:val="00A86036"/>
    <w:rsid w:val="00A86070"/>
    <w:rsid w:val="00A860D8"/>
    <w:rsid w:val="00A86163"/>
    <w:rsid w:val="00A8617B"/>
    <w:rsid w:val="00A86181"/>
    <w:rsid w:val="00A8619C"/>
    <w:rsid w:val="00A861E8"/>
    <w:rsid w:val="00A861F6"/>
    <w:rsid w:val="00A86219"/>
    <w:rsid w:val="00A86239"/>
    <w:rsid w:val="00A8623E"/>
    <w:rsid w:val="00A86252"/>
    <w:rsid w:val="00A8627B"/>
    <w:rsid w:val="00A862E7"/>
    <w:rsid w:val="00A862F2"/>
    <w:rsid w:val="00A8638C"/>
    <w:rsid w:val="00A863A8"/>
    <w:rsid w:val="00A863C8"/>
    <w:rsid w:val="00A863CE"/>
    <w:rsid w:val="00A86430"/>
    <w:rsid w:val="00A86479"/>
    <w:rsid w:val="00A8647C"/>
    <w:rsid w:val="00A864B6"/>
    <w:rsid w:val="00A864C7"/>
    <w:rsid w:val="00A864E3"/>
    <w:rsid w:val="00A864E6"/>
    <w:rsid w:val="00A864F6"/>
    <w:rsid w:val="00A86501"/>
    <w:rsid w:val="00A86551"/>
    <w:rsid w:val="00A86560"/>
    <w:rsid w:val="00A86569"/>
    <w:rsid w:val="00A86572"/>
    <w:rsid w:val="00A86596"/>
    <w:rsid w:val="00A865A9"/>
    <w:rsid w:val="00A86622"/>
    <w:rsid w:val="00A8663B"/>
    <w:rsid w:val="00A8666B"/>
    <w:rsid w:val="00A8669D"/>
    <w:rsid w:val="00A866E0"/>
    <w:rsid w:val="00A866F3"/>
    <w:rsid w:val="00A8670D"/>
    <w:rsid w:val="00A86713"/>
    <w:rsid w:val="00A86735"/>
    <w:rsid w:val="00A8676F"/>
    <w:rsid w:val="00A867F7"/>
    <w:rsid w:val="00A8680D"/>
    <w:rsid w:val="00A86826"/>
    <w:rsid w:val="00A868D9"/>
    <w:rsid w:val="00A8693A"/>
    <w:rsid w:val="00A86941"/>
    <w:rsid w:val="00A86947"/>
    <w:rsid w:val="00A86961"/>
    <w:rsid w:val="00A86977"/>
    <w:rsid w:val="00A86984"/>
    <w:rsid w:val="00A86989"/>
    <w:rsid w:val="00A869C6"/>
    <w:rsid w:val="00A869D5"/>
    <w:rsid w:val="00A869DB"/>
    <w:rsid w:val="00A86A07"/>
    <w:rsid w:val="00A86A22"/>
    <w:rsid w:val="00A86A3E"/>
    <w:rsid w:val="00A86A40"/>
    <w:rsid w:val="00A86A45"/>
    <w:rsid w:val="00A86A82"/>
    <w:rsid w:val="00A86AA4"/>
    <w:rsid w:val="00A86AF0"/>
    <w:rsid w:val="00A86B1D"/>
    <w:rsid w:val="00A86B20"/>
    <w:rsid w:val="00A86B51"/>
    <w:rsid w:val="00A86B77"/>
    <w:rsid w:val="00A86B88"/>
    <w:rsid w:val="00A86B8D"/>
    <w:rsid w:val="00A86B9A"/>
    <w:rsid w:val="00A86BE3"/>
    <w:rsid w:val="00A86BEA"/>
    <w:rsid w:val="00A86C16"/>
    <w:rsid w:val="00A86C27"/>
    <w:rsid w:val="00A86CCF"/>
    <w:rsid w:val="00A86CF1"/>
    <w:rsid w:val="00A86D0A"/>
    <w:rsid w:val="00A86D95"/>
    <w:rsid w:val="00A86D96"/>
    <w:rsid w:val="00A86DCA"/>
    <w:rsid w:val="00A86E19"/>
    <w:rsid w:val="00A86E5F"/>
    <w:rsid w:val="00A86E71"/>
    <w:rsid w:val="00A86E7C"/>
    <w:rsid w:val="00A86E83"/>
    <w:rsid w:val="00A86EAE"/>
    <w:rsid w:val="00A86EB7"/>
    <w:rsid w:val="00A86EBD"/>
    <w:rsid w:val="00A86F36"/>
    <w:rsid w:val="00A86F65"/>
    <w:rsid w:val="00A86F7B"/>
    <w:rsid w:val="00A86FE5"/>
    <w:rsid w:val="00A86FFB"/>
    <w:rsid w:val="00A87011"/>
    <w:rsid w:val="00A87033"/>
    <w:rsid w:val="00A87066"/>
    <w:rsid w:val="00A8706C"/>
    <w:rsid w:val="00A8707B"/>
    <w:rsid w:val="00A870BC"/>
    <w:rsid w:val="00A870CD"/>
    <w:rsid w:val="00A870DA"/>
    <w:rsid w:val="00A870DC"/>
    <w:rsid w:val="00A87103"/>
    <w:rsid w:val="00A87105"/>
    <w:rsid w:val="00A8716C"/>
    <w:rsid w:val="00A871C4"/>
    <w:rsid w:val="00A8720B"/>
    <w:rsid w:val="00A8720C"/>
    <w:rsid w:val="00A87228"/>
    <w:rsid w:val="00A8724A"/>
    <w:rsid w:val="00A87282"/>
    <w:rsid w:val="00A87283"/>
    <w:rsid w:val="00A87295"/>
    <w:rsid w:val="00A872D5"/>
    <w:rsid w:val="00A87304"/>
    <w:rsid w:val="00A87309"/>
    <w:rsid w:val="00A87326"/>
    <w:rsid w:val="00A8733F"/>
    <w:rsid w:val="00A8735A"/>
    <w:rsid w:val="00A8735C"/>
    <w:rsid w:val="00A87395"/>
    <w:rsid w:val="00A873D8"/>
    <w:rsid w:val="00A873E6"/>
    <w:rsid w:val="00A873FB"/>
    <w:rsid w:val="00A87450"/>
    <w:rsid w:val="00A87482"/>
    <w:rsid w:val="00A87483"/>
    <w:rsid w:val="00A87487"/>
    <w:rsid w:val="00A874BC"/>
    <w:rsid w:val="00A874C0"/>
    <w:rsid w:val="00A874EC"/>
    <w:rsid w:val="00A874EF"/>
    <w:rsid w:val="00A874F3"/>
    <w:rsid w:val="00A874FF"/>
    <w:rsid w:val="00A87557"/>
    <w:rsid w:val="00A87577"/>
    <w:rsid w:val="00A8757D"/>
    <w:rsid w:val="00A875E8"/>
    <w:rsid w:val="00A87619"/>
    <w:rsid w:val="00A8763A"/>
    <w:rsid w:val="00A876CE"/>
    <w:rsid w:val="00A876F0"/>
    <w:rsid w:val="00A87706"/>
    <w:rsid w:val="00A8770F"/>
    <w:rsid w:val="00A87726"/>
    <w:rsid w:val="00A87743"/>
    <w:rsid w:val="00A87751"/>
    <w:rsid w:val="00A87762"/>
    <w:rsid w:val="00A877B8"/>
    <w:rsid w:val="00A87848"/>
    <w:rsid w:val="00A87872"/>
    <w:rsid w:val="00A87876"/>
    <w:rsid w:val="00A8789D"/>
    <w:rsid w:val="00A878AB"/>
    <w:rsid w:val="00A878EA"/>
    <w:rsid w:val="00A8790C"/>
    <w:rsid w:val="00A8799B"/>
    <w:rsid w:val="00A879AC"/>
    <w:rsid w:val="00A879BA"/>
    <w:rsid w:val="00A879BF"/>
    <w:rsid w:val="00A879C2"/>
    <w:rsid w:val="00A879D1"/>
    <w:rsid w:val="00A879F5"/>
    <w:rsid w:val="00A87A2A"/>
    <w:rsid w:val="00A87A44"/>
    <w:rsid w:val="00A87A52"/>
    <w:rsid w:val="00A87A66"/>
    <w:rsid w:val="00A87A6A"/>
    <w:rsid w:val="00A87A96"/>
    <w:rsid w:val="00A87AA4"/>
    <w:rsid w:val="00A87AAD"/>
    <w:rsid w:val="00A87ABD"/>
    <w:rsid w:val="00A87AE6"/>
    <w:rsid w:val="00A87AEB"/>
    <w:rsid w:val="00A87B01"/>
    <w:rsid w:val="00A87B23"/>
    <w:rsid w:val="00A87B24"/>
    <w:rsid w:val="00A87B28"/>
    <w:rsid w:val="00A87B38"/>
    <w:rsid w:val="00A87B48"/>
    <w:rsid w:val="00A87B50"/>
    <w:rsid w:val="00A87B61"/>
    <w:rsid w:val="00A87BCF"/>
    <w:rsid w:val="00A87C0E"/>
    <w:rsid w:val="00A87C15"/>
    <w:rsid w:val="00A87C29"/>
    <w:rsid w:val="00A87C39"/>
    <w:rsid w:val="00A87C47"/>
    <w:rsid w:val="00A87C4C"/>
    <w:rsid w:val="00A87C6B"/>
    <w:rsid w:val="00A87C77"/>
    <w:rsid w:val="00A87C81"/>
    <w:rsid w:val="00A87CAC"/>
    <w:rsid w:val="00A87CBA"/>
    <w:rsid w:val="00A87CF4"/>
    <w:rsid w:val="00A87CFF"/>
    <w:rsid w:val="00A87D25"/>
    <w:rsid w:val="00A87D2A"/>
    <w:rsid w:val="00A87D50"/>
    <w:rsid w:val="00A87D52"/>
    <w:rsid w:val="00A87D6C"/>
    <w:rsid w:val="00A87D8F"/>
    <w:rsid w:val="00A87D98"/>
    <w:rsid w:val="00A87DC1"/>
    <w:rsid w:val="00A87DDA"/>
    <w:rsid w:val="00A87DE0"/>
    <w:rsid w:val="00A87DE3"/>
    <w:rsid w:val="00A87DF6"/>
    <w:rsid w:val="00A87DFA"/>
    <w:rsid w:val="00A87E33"/>
    <w:rsid w:val="00A87E51"/>
    <w:rsid w:val="00A87E59"/>
    <w:rsid w:val="00A87E66"/>
    <w:rsid w:val="00A87E67"/>
    <w:rsid w:val="00A87E68"/>
    <w:rsid w:val="00A87E8F"/>
    <w:rsid w:val="00A87E94"/>
    <w:rsid w:val="00A87F0A"/>
    <w:rsid w:val="00A87F5A"/>
    <w:rsid w:val="00A87F8B"/>
    <w:rsid w:val="00A87FA4"/>
    <w:rsid w:val="00A87FD2"/>
    <w:rsid w:val="00A87FEC"/>
    <w:rsid w:val="00A894BD"/>
    <w:rsid w:val="00A90032"/>
    <w:rsid w:val="00A90045"/>
    <w:rsid w:val="00A90062"/>
    <w:rsid w:val="00A9009C"/>
    <w:rsid w:val="00A900AB"/>
    <w:rsid w:val="00A900AC"/>
    <w:rsid w:val="00A900EE"/>
    <w:rsid w:val="00A90113"/>
    <w:rsid w:val="00A9013B"/>
    <w:rsid w:val="00A9014F"/>
    <w:rsid w:val="00A901DD"/>
    <w:rsid w:val="00A901E6"/>
    <w:rsid w:val="00A901E8"/>
    <w:rsid w:val="00A901EA"/>
    <w:rsid w:val="00A90238"/>
    <w:rsid w:val="00A90255"/>
    <w:rsid w:val="00A90297"/>
    <w:rsid w:val="00A90299"/>
    <w:rsid w:val="00A902BE"/>
    <w:rsid w:val="00A902E5"/>
    <w:rsid w:val="00A90312"/>
    <w:rsid w:val="00A9031B"/>
    <w:rsid w:val="00A90384"/>
    <w:rsid w:val="00A903B3"/>
    <w:rsid w:val="00A903EE"/>
    <w:rsid w:val="00A903F0"/>
    <w:rsid w:val="00A9047B"/>
    <w:rsid w:val="00A904B7"/>
    <w:rsid w:val="00A904DD"/>
    <w:rsid w:val="00A904EA"/>
    <w:rsid w:val="00A904F0"/>
    <w:rsid w:val="00A904F7"/>
    <w:rsid w:val="00A904F8"/>
    <w:rsid w:val="00A9052D"/>
    <w:rsid w:val="00A90540"/>
    <w:rsid w:val="00A9054E"/>
    <w:rsid w:val="00A9057A"/>
    <w:rsid w:val="00A9058B"/>
    <w:rsid w:val="00A9059D"/>
    <w:rsid w:val="00A905D2"/>
    <w:rsid w:val="00A9060D"/>
    <w:rsid w:val="00A90614"/>
    <w:rsid w:val="00A9063A"/>
    <w:rsid w:val="00A90640"/>
    <w:rsid w:val="00A9066B"/>
    <w:rsid w:val="00A90697"/>
    <w:rsid w:val="00A906A0"/>
    <w:rsid w:val="00A906A2"/>
    <w:rsid w:val="00A906B8"/>
    <w:rsid w:val="00A906C5"/>
    <w:rsid w:val="00A906F5"/>
    <w:rsid w:val="00A906F9"/>
    <w:rsid w:val="00A90705"/>
    <w:rsid w:val="00A90710"/>
    <w:rsid w:val="00A90798"/>
    <w:rsid w:val="00A907A1"/>
    <w:rsid w:val="00A907B9"/>
    <w:rsid w:val="00A907D9"/>
    <w:rsid w:val="00A9080E"/>
    <w:rsid w:val="00A90822"/>
    <w:rsid w:val="00A90831"/>
    <w:rsid w:val="00A9083B"/>
    <w:rsid w:val="00A9083C"/>
    <w:rsid w:val="00A9083E"/>
    <w:rsid w:val="00A90860"/>
    <w:rsid w:val="00A908A6"/>
    <w:rsid w:val="00A908D0"/>
    <w:rsid w:val="00A908D9"/>
    <w:rsid w:val="00A908E1"/>
    <w:rsid w:val="00A9091B"/>
    <w:rsid w:val="00A90943"/>
    <w:rsid w:val="00A9095F"/>
    <w:rsid w:val="00A9096C"/>
    <w:rsid w:val="00A90979"/>
    <w:rsid w:val="00A9098B"/>
    <w:rsid w:val="00A909E0"/>
    <w:rsid w:val="00A90A02"/>
    <w:rsid w:val="00A90A1C"/>
    <w:rsid w:val="00A90A25"/>
    <w:rsid w:val="00A90A85"/>
    <w:rsid w:val="00A90A8B"/>
    <w:rsid w:val="00A90AB0"/>
    <w:rsid w:val="00A90ADB"/>
    <w:rsid w:val="00A90ADE"/>
    <w:rsid w:val="00A90B2C"/>
    <w:rsid w:val="00A90B30"/>
    <w:rsid w:val="00A90B43"/>
    <w:rsid w:val="00A90B4B"/>
    <w:rsid w:val="00A90B6B"/>
    <w:rsid w:val="00A90B6F"/>
    <w:rsid w:val="00A90B83"/>
    <w:rsid w:val="00A90B97"/>
    <w:rsid w:val="00A90BD0"/>
    <w:rsid w:val="00A90BF6"/>
    <w:rsid w:val="00A90C1A"/>
    <w:rsid w:val="00A90C84"/>
    <w:rsid w:val="00A90C87"/>
    <w:rsid w:val="00A90C8C"/>
    <w:rsid w:val="00A90CEA"/>
    <w:rsid w:val="00A90D0B"/>
    <w:rsid w:val="00A90D13"/>
    <w:rsid w:val="00A90D25"/>
    <w:rsid w:val="00A90D3B"/>
    <w:rsid w:val="00A90D4E"/>
    <w:rsid w:val="00A90D53"/>
    <w:rsid w:val="00A90D6D"/>
    <w:rsid w:val="00A90D99"/>
    <w:rsid w:val="00A90D9D"/>
    <w:rsid w:val="00A90DBF"/>
    <w:rsid w:val="00A90DD9"/>
    <w:rsid w:val="00A90DE3"/>
    <w:rsid w:val="00A90DE7"/>
    <w:rsid w:val="00A90E22"/>
    <w:rsid w:val="00A90E27"/>
    <w:rsid w:val="00A90E44"/>
    <w:rsid w:val="00A90E73"/>
    <w:rsid w:val="00A90E75"/>
    <w:rsid w:val="00A90E97"/>
    <w:rsid w:val="00A90EB5"/>
    <w:rsid w:val="00A90EDB"/>
    <w:rsid w:val="00A90EE8"/>
    <w:rsid w:val="00A90F2D"/>
    <w:rsid w:val="00A90F3B"/>
    <w:rsid w:val="00A90F5B"/>
    <w:rsid w:val="00A90F97"/>
    <w:rsid w:val="00A90F9B"/>
    <w:rsid w:val="00A90FAB"/>
    <w:rsid w:val="00A90FBD"/>
    <w:rsid w:val="00A9101B"/>
    <w:rsid w:val="00A910FC"/>
    <w:rsid w:val="00A91156"/>
    <w:rsid w:val="00A9115B"/>
    <w:rsid w:val="00A9116D"/>
    <w:rsid w:val="00A9116E"/>
    <w:rsid w:val="00A9116F"/>
    <w:rsid w:val="00A9118D"/>
    <w:rsid w:val="00A911B4"/>
    <w:rsid w:val="00A911BA"/>
    <w:rsid w:val="00A911CF"/>
    <w:rsid w:val="00A911E6"/>
    <w:rsid w:val="00A91210"/>
    <w:rsid w:val="00A9121D"/>
    <w:rsid w:val="00A91227"/>
    <w:rsid w:val="00A91241"/>
    <w:rsid w:val="00A91257"/>
    <w:rsid w:val="00A91266"/>
    <w:rsid w:val="00A91284"/>
    <w:rsid w:val="00A912AE"/>
    <w:rsid w:val="00A912FA"/>
    <w:rsid w:val="00A91303"/>
    <w:rsid w:val="00A91332"/>
    <w:rsid w:val="00A91340"/>
    <w:rsid w:val="00A91349"/>
    <w:rsid w:val="00A9138C"/>
    <w:rsid w:val="00A913B0"/>
    <w:rsid w:val="00A913B5"/>
    <w:rsid w:val="00A913DE"/>
    <w:rsid w:val="00A91416"/>
    <w:rsid w:val="00A91420"/>
    <w:rsid w:val="00A91429"/>
    <w:rsid w:val="00A91439"/>
    <w:rsid w:val="00A91467"/>
    <w:rsid w:val="00A91469"/>
    <w:rsid w:val="00A9146B"/>
    <w:rsid w:val="00A91497"/>
    <w:rsid w:val="00A91498"/>
    <w:rsid w:val="00A914A5"/>
    <w:rsid w:val="00A91521"/>
    <w:rsid w:val="00A91553"/>
    <w:rsid w:val="00A91578"/>
    <w:rsid w:val="00A9158D"/>
    <w:rsid w:val="00A91599"/>
    <w:rsid w:val="00A915BF"/>
    <w:rsid w:val="00A915F7"/>
    <w:rsid w:val="00A9163C"/>
    <w:rsid w:val="00A91643"/>
    <w:rsid w:val="00A91666"/>
    <w:rsid w:val="00A91675"/>
    <w:rsid w:val="00A9168C"/>
    <w:rsid w:val="00A916ED"/>
    <w:rsid w:val="00A9173E"/>
    <w:rsid w:val="00A9174C"/>
    <w:rsid w:val="00A9175C"/>
    <w:rsid w:val="00A917CF"/>
    <w:rsid w:val="00A91807"/>
    <w:rsid w:val="00A91824"/>
    <w:rsid w:val="00A9182D"/>
    <w:rsid w:val="00A9188A"/>
    <w:rsid w:val="00A9189E"/>
    <w:rsid w:val="00A918E5"/>
    <w:rsid w:val="00A91913"/>
    <w:rsid w:val="00A91927"/>
    <w:rsid w:val="00A91970"/>
    <w:rsid w:val="00A91978"/>
    <w:rsid w:val="00A919AA"/>
    <w:rsid w:val="00A919E0"/>
    <w:rsid w:val="00A91A44"/>
    <w:rsid w:val="00A91AE6"/>
    <w:rsid w:val="00A91B3F"/>
    <w:rsid w:val="00A91B54"/>
    <w:rsid w:val="00A91BBF"/>
    <w:rsid w:val="00A91C01"/>
    <w:rsid w:val="00A91C21"/>
    <w:rsid w:val="00A91C43"/>
    <w:rsid w:val="00A91C8B"/>
    <w:rsid w:val="00A91C9C"/>
    <w:rsid w:val="00A91D22"/>
    <w:rsid w:val="00A91D31"/>
    <w:rsid w:val="00A91D45"/>
    <w:rsid w:val="00A91D4B"/>
    <w:rsid w:val="00A91D4E"/>
    <w:rsid w:val="00A91D57"/>
    <w:rsid w:val="00A91D7E"/>
    <w:rsid w:val="00A91D89"/>
    <w:rsid w:val="00A91D8E"/>
    <w:rsid w:val="00A91DAC"/>
    <w:rsid w:val="00A91DB6"/>
    <w:rsid w:val="00A91DFF"/>
    <w:rsid w:val="00A91E18"/>
    <w:rsid w:val="00A91EFC"/>
    <w:rsid w:val="00A91F1B"/>
    <w:rsid w:val="00A91F31"/>
    <w:rsid w:val="00A91F4A"/>
    <w:rsid w:val="00A91F64"/>
    <w:rsid w:val="00A91F82"/>
    <w:rsid w:val="00A91FC4"/>
    <w:rsid w:val="00A92026"/>
    <w:rsid w:val="00A92031"/>
    <w:rsid w:val="00A92061"/>
    <w:rsid w:val="00A920AD"/>
    <w:rsid w:val="00A920AE"/>
    <w:rsid w:val="00A920E7"/>
    <w:rsid w:val="00A92133"/>
    <w:rsid w:val="00A92140"/>
    <w:rsid w:val="00A92147"/>
    <w:rsid w:val="00A92149"/>
    <w:rsid w:val="00A921AA"/>
    <w:rsid w:val="00A921B9"/>
    <w:rsid w:val="00A921CF"/>
    <w:rsid w:val="00A921D2"/>
    <w:rsid w:val="00A921D7"/>
    <w:rsid w:val="00A92207"/>
    <w:rsid w:val="00A92214"/>
    <w:rsid w:val="00A92222"/>
    <w:rsid w:val="00A9228F"/>
    <w:rsid w:val="00A922B0"/>
    <w:rsid w:val="00A922B8"/>
    <w:rsid w:val="00A922CD"/>
    <w:rsid w:val="00A922E4"/>
    <w:rsid w:val="00A922F2"/>
    <w:rsid w:val="00A9230F"/>
    <w:rsid w:val="00A92314"/>
    <w:rsid w:val="00A92333"/>
    <w:rsid w:val="00A9235A"/>
    <w:rsid w:val="00A9235C"/>
    <w:rsid w:val="00A9236F"/>
    <w:rsid w:val="00A923A5"/>
    <w:rsid w:val="00A923EB"/>
    <w:rsid w:val="00A9248B"/>
    <w:rsid w:val="00A9248C"/>
    <w:rsid w:val="00A924CD"/>
    <w:rsid w:val="00A924DC"/>
    <w:rsid w:val="00A924F5"/>
    <w:rsid w:val="00A92507"/>
    <w:rsid w:val="00A92550"/>
    <w:rsid w:val="00A92561"/>
    <w:rsid w:val="00A9257C"/>
    <w:rsid w:val="00A9259C"/>
    <w:rsid w:val="00A925DF"/>
    <w:rsid w:val="00A925F2"/>
    <w:rsid w:val="00A92614"/>
    <w:rsid w:val="00A92621"/>
    <w:rsid w:val="00A92627"/>
    <w:rsid w:val="00A92637"/>
    <w:rsid w:val="00A9263F"/>
    <w:rsid w:val="00A92655"/>
    <w:rsid w:val="00A92656"/>
    <w:rsid w:val="00A9266B"/>
    <w:rsid w:val="00A926D8"/>
    <w:rsid w:val="00A92777"/>
    <w:rsid w:val="00A92788"/>
    <w:rsid w:val="00A9279E"/>
    <w:rsid w:val="00A927B2"/>
    <w:rsid w:val="00A927BE"/>
    <w:rsid w:val="00A927FC"/>
    <w:rsid w:val="00A92816"/>
    <w:rsid w:val="00A92818"/>
    <w:rsid w:val="00A92887"/>
    <w:rsid w:val="00A928D2"/>
    <w:rsid w:val="00A928DD"/>
    <w:rsid w:val="00A928F2"/>
    <w:rsid w:val="00A929E4"/>
    <w:rsid w:val="00A92A4D"/>
    <w:rsid w:val="00A92A58"/>
    <w:rsid w:val="00A92A5D"/>
    <w:rsid w:val="00A92A68"/>
    <w:rsid w:val="00A92A6E"/>
    <w:rsid w:val="00A92A93"/>
    <w:rsid w:val="00A92A94"/>
    <w:rsid w:val="00A92A97"/>
    <w:rsid w:val="00A92AAE"/>
    <w:rsid w:val="00A92ACD"/>
    <w:rsid w:val="00A92AD7"/>
    <w:rsid w:val="00A92AEB"/>
    <w:rsid w:val="00A92AF6"/>
    <w:rsid w:val="00A92B06"/>
    <w:rsid w:val="00A92B2D"/>
    <w:rsid w:val="00A92B45"/>
    <w:rsid w:val="00A92B58"/>
    <w:rsid w:val="00A92B6A"/>
    <w:rsid w:val="00A92B6D"/>
    <w:rsid w:val="00A92B8D"/>
    <w:rsid w:val="00A92B90"/>
    <w:rsid w:val="00A92BA6"/>
    <w:rsid w:val="00A92BAE"/>
    <w:rsid w:val="00A92BF4"/>
    <w:rsid w:val="00A92BFC"/>
    <w:rsid w:val="00A92C16"/>
    <w:rsid w:val="00A92C96"/>
    <w:rsid w:val="00A92CB5"/>
    <w:rsid w:val="00A92CBD"/>
    <w:rsid w:val="00A92CDC"/>
    <w:rsid w:val="00A92D4E"/>
    <w:rsid w:val="00A92DBD"/>
    <w:rsid w:val="00A92DCA"/>
    <w:rsid w:val="00A92DD1"/>
    <w:rsid w:val="00A92DED"/>
    <w:rsid w:val="00A92E02"/>
    <w:rsid w:val="00A92E0E"/>
    <w:rsid w:val="00A92E14"/>
    <w:rsid w:val="00A92E18"/>
    <w:rsid w:val="00A92E87"/>
    <w:rsid w:val="00A92E98"/>
    <w:rsid w:val="00A92ECE"/>
    <w:rsid w:val="00A92EE6"/>
    <w:rsid w:val="00A92F01"/>
    <w:rsid w:val="00A92F31"/>
    <w:rsid w:val="00A92F57"/>
    <w:rsid w:val="00A93015"/>
    <w:rsid w:val="00A93019"/>
    <w:rsid w:val="00A93024"/>
    <w:rsid w:val="00A93035"/>
    <w:rsid w:val="00A93044"/>
    <w:rsid w:val="00A93068"/>
    <w:rsid w:val="00A9307E"/>
    <w:rsid w:val="00A9308C"/>
    <w:rsid w:val="00A93096"/>
    <w:rsid w:val="00A930A5"/>
    <w:rsid w:val="00A93115"/>
    <w:rsid w:val="00A93124"/>
    <w:rsid w:val="00A931C8"/>
    <w:rsid w:val="00A931D3"/>
    <w:rsid w:val="00A931DA"/>
    <w:rsid w:val="00A9321C"/>
    <w:rsid w:val="00A93224"/>
    <w:rsid w:val="00A93236"/>
    <w:rsid w:val="00A9325C"/>
    <w:rsid w:val="00A932A0"/>
    <w:rsid w:val="00A932B8"/>
    <w:rsid w:val="00A932FE"/>
    <w:rsid w:val="00A93330"/>
    <w:rsid w:val="00A9333A"/>
    <w:rsid w:val="00A9333B"/>
    <w:rsid w:val="00A9335C"/>
    <w:rsid w:val="00A93381"/>
    <w:rsid w:val="00A93392"/>
    <w:rsid w:val="00A933A0"/>
    <w:rsid w:val="00A933AF"/>
    <w:rsid w:val="00A933C9"/>
    <w:rsid w:val="00A93496"/>
    <w:rsid w:val="00A934A5"/>
    <w:rsid w:val="00A93539"/>
    <w:rsid w:val="00A9357E"/>
    <w:rsid w:val="00A93584"/>
    <w:rsid w:val="00A935B0"/>
    <w:rsid w:val="00A935F2"/>
    <w:rsid w:val="00A935FE"/>
    <w:rsid w:val="00A93618"/>
    <w:rsid w:val="00A93637"/>
    <w:rsid w:val="00A936A0"/>
    <w:rsid w:val="00A936A6"/>
    <w:rsid w:val="00A936AF"/>
    <w:rsid w:val="00A936BA"/>
    <w:rsid w:val="00A936C6"/>
    <w:rsid w:val="00A936DA"/>
    <w:rsid w:val="00A936F3"/>
    <w:rsid w:val="00A936FB"/>
    <w:rsid w:val="00A93779"/>
    <w:rsid w:val="00A9379D"/>
    <w:rsid w:val="00A937A4"/>
    <w:rsid w:val="00A937CE"/>
    <w:rsid w:val="00A9380A"/>
    <w:rsid w:val="00A93843"/>
    <w:rsid w:val="00A93860"/>
    <w:rsid w:val="00A938AE"/>
    <w:rsid w:val="00A938C2"/>
    <w:rsid w:val="00A93901"/>
    <w:rsid w:val="00A93955"/>
    <w:rsid w:val="00A93959"/>
    <w:rsid w:val="00A9398D"/>
    <w:rsid w:val="00A939CA"/>
    <w:rsid w:val="00A939E6"/>
    <w:rsid w:val="00A93A12"/>
    <w:rsid w:val="00A93A1C"/>
    <w:rsid w:val="00A93A60"/>
    <w:rsid w:val="00A93AA3"/>
    <w:rsid w:val="00A93AA9"/>
    <w:rsid w:val="00A93ABF"/>
    <w:rsid w:val="00A93AEF"/>
    <w:rsid w:val="00A93B25"/>
    <w:rsid w:val="00A93B35"/>
    <w:rsid w:val="00A93B39"/>
    <w:rsid w:val="00A93B45"/>
    <w:rsid w:val="00A93B5D"/>
    <w:rsid w:val="00A93B8D"/>
    <w:rsid w:val="00A93B8E"/>
    <w:rsid w:val="00A93B96"/>
    <w:rsid w:val="00A93BB5"/>
    <w:rsid w:val="00A93BFA"/>
    <w:rsid w:val="00A93C06"/>
    <w:rsid w:val="00A93C13"/>
    <w:rsid w:val="00A93C50"/>
    <w:rsid w:val="00A93C51"/>
    <w:rsid w:val="00A93C9C"/>
    <w:rsid w:val="00A93CB5"/>
    <w:rsid w:val="00A93D0A"/>
    <w:rsid w:val="00A93D6B"/>
    <w:rsid w:val="00A93DC8"/>
    <w:rsid w:val="00A93DE3"/>
    <w:rsid w:val="00A93DF3"/>
    <w:rsid w:val="00A93E15"/>
    <w:rsid w:val="00A93E28"/>
    <w:rsid w:val="00A93E39"/>
    <w:rsid w:val="00A93E50"/>
    <w:rsid w:val="00A93E62"/>
    <w:rsid w:val="00A93E8B"/>
    <w:rsid w:val="00A93EC1"/>
    <w:rsid w:val="00A93EC2"/>
    <w:rsid w:val="00A93F34"/>
    <w:rsid w:val="00A93F98"/>
    <w:rsid w:val="00A94002"/>
    <w:rsid w:val="00A94017"/>
    <w:rsid w:val="00A9402B"/>
    <w:rsid w:val="00A94065"/>
    <w:rsid w:val="00A94095"/>
    <w:rsid w:val="00A9409D"/>
    <w:rsid w:val="00A940C1"/>
    <w:rsid w:val="00A940DF"/>
    <w:rsid w:val="00A94104"/>
    <w:rsid w:val="00A941A1"/>
    <w:rsid w:val="00A94216"/>
    <w:rsid w:val="00A9425A"/>
    <w:rsid w:val="00A9425F"/>
    <w:rsid w:val="00A9426B"/>
    <w:rsid w:val="00A94276"/>
    <w:rsid w:val="00A9428C"/>
    <w:rsid w:val="00A9429C"/>
    <w:rsid w:val="00A942B6"/>
    <w:rsid w:val="00A942E7"/>
    <w:rsid w:val="00A942E8"/>
    <w:rsid w:val="00A942F2"/>
    <w:rsid w:val="00A94388"/>
    <w:rsid w:val="00A9439E"/>
    <w:rsid w:val="00A94405"/>
    <w:rsid w:val="00A94431"/>
    <w:rsid w:val="00A944A1"/>
    <w:rsid w:val="00A944CE"/>
    <w:rsid w:val="00A944D1"/>
    <w:rsid w:val="00A944D5"/>
    <w:rsid w:val="00A944DC"/>
    <w:rsid w:val="00A944F4"/>
    <w:rsid w:val="00A944FD"/>
    <w:rsid w:val="00A94501"/>
    <w:rsid w:val="00A94522"/>
    <w:rsid w:val="00A94552"/>
    <w:rsid w:val="00A945B6"/>
    <w:rsid w:val="00A945BB"/>
    <w:rsid w:val="00A945BF"/>
    <w:rsid w:val="00A945C0"/>
    <w:rsid w:val="00A9465A"/>
    <w:rsid w:val="00A94677"/>
    <w:rsid w:val="00A9468A"/>
    <w:rsid w:val="00A94695"/>
    <w:rsid w:val="00A946C0"/>
    <w:rsid w:val="00A946D7"/>
    <w:rsid w:val="00A946DB"/>
    <w:rsid w:val="00A946E1"/>
    <w:rsid w:val="00A946FB"/>
    <w:rsid w:val="00A94713"/>
    <w:rsid w:val="00A9472C"/>
    <w:rsid w:val="00A94731"/>
    <w:rsid w:val="00A94738"/>
    <w:rsid w:val="00A9479F"/>
    <w:rsid w:val="00A947EB"/>
    <w:rsid w:val="00A9481F"/>
    <w:rsid w:val="00A9487E"/>
    <w:rsid w:val="00A948D9"/>
    <w:rsid w:val="00A94923"/>
    <w:rsid w:val="00A94992"/>
    <w:rsid w:val="00A949BD"/>
    <w:rsid w:val="00A949E1"/>
    <w:rsid w:val="00A949FD"/>
    <w:rsid w:val="00A949FF"/>
    <w:rsid w:val="00A94A00"/>
    <w:rsid w:val="00A94A19"/>
    <w:rsid w:val="00A94A1F"/>
    <w:rsid w:val="00A94A25"/>
    <w:rsid w:val="00A94A63"/>
    <w:rsid w:val="00A94AB4"/>
    <w:rsid w:val="00A94AD7"/>
    <w:rsid w:val="00A94B54"/>
    <w:rsid w:val="00A94B5D"/>
    <w:rsid w:val="00A94B7A"/>
    <w:rsid w:val="00A94BAB"/>
    <w:rsid w:val="00A94BB9"/>
    <w:rsid w:val="00A94BC6"/>
    <w:rsid w:val="00A94BFD"/>
    <w:rsid w:val="00A94BFF"/>
    <w:rsid w:val="00A94C0C"/>
    <w:rsid w:val="00A94C26"/>
    <w:rsid w:val="00A94C5C"/>
    <w:rsid w:val="00A94C82"/>
    <w:rsid w:val="00A94C88"/>
    <w:rsid w:val="00A94CA9"/>
    <w:rsid w:val="00A94CBE"/>
    <w:rsid w:val="00A94CDC"/>
    <w:rsid w:val="00A94CDD"/>
    <w:rsid w:val="00A94D10"/>
    <w:rsid w:val="00A94D16"/>
    <w:rsid w:val="00A94D2C"/>
    <w:rsid w:val="00A94D90"/>
    <w:rsid w:val="00A94DC8"/>
    <w:rsid w:val="00A94DE5"/>
    <w:rsid w:val="00A94E10"/>
    <w:rsid w:val="00A94EE0"/>
    <w:rsid w:val="00A94EF6"/>
    <w:rsid w:val="00A94F01"/>
    <w:rsid w:val="00A94F50"/>
    <w:rsid w:val="00A94F74"/>
    <w:rsid w:val="00A94FAD"/>
    <w:rsid w:val="00A94FCA"/>
    <w:rsid w:val="00A94FD0"/>
    <w:rsid w:val="00A94FEB"/>
    <w:rsid w:val="00A95032"/>
    <w:rsid w:val="00A9503F"/>
    <w:rsid w:val="00A9504A"/>
    <w:rsid w:val="00A95074"/>
    <w:rsid w:val="00A950C2"/>
    <w:rsid w:val="00A95103"/>
    <w:rsid w:val="00A9514D"/>
    <w:rsid w:val="00A95173"/>
    <w:rsid w:val="00A951A6"/>
    <w:rsid w:val="00A951C7"/>
    <w:rsid w:val="00A951CD"/>
    <w:rsid w:val="00A95211"/>
    <w:rsid w:val="00A95220"/>
    <w:rsid w:val="00A95271"/>
    <w:rsid w:val="00A95273"/>
    <w:rsid w:val="00A952C3"/>
    <w:rsid w:val="00A95361"/>
    <w:rsid w:val="00A95373"/>
    <w:rsid w:val="00A9538E"/>
    <w:rsid w:val="00A95393"/>
    <w:rsid w:val="00A953A2"/>
    <w:rsid w:val="00A953C7"/>
    <w:rsid w:val="00A953E7"/>
    <w:rsid w:val="00A95416"/>
    <w:rsid w:val="00A9542A"/>
    <w:rsid w:val="00A9545E"/>
    <w:rsid w:val="00A95464"/>
    <w:rsid w:val="00A9547F"/>
    <w:rsid w:val="00A9549F"/>
    <w:rsid w:val="00A954C1"/>
    <w:rsid w:val="00A954C3"/>
    <w:rsid w:val="00A954D1"/>
    <w:rsid w:val="00A95529"/>
    <w:rsid w:val="00A9552F"/>
    <w:rsid w:val="00A95557"/>
    <w:rsid w:val="00A9559E"/>
    <w:rsid w:val="00A955BF"/>
    <w:rsid w:val="00A955C6"/>
    <w:rsid w:val="00A955C9"/>
    <w:rsid w:val="00A9563D"/>
    <w:rsid w:val="00A95674"/>
    <w:rsid w:val="00A95690"/>
    <w:rsid w:val="00A95702"/>
    <w:rsid w:val="00A9573E"/>
    <w:rsid w:val="00A9578E"/>
    <w:rsid w:val="00A95797"/>
    <w:rsid w:val="00A95799"/>
    <w:rsid w:val="00A957B9"/>
    <w:rsid w:val="00A957F4"/>
    <w:rsid w:val="00A95815"/>
    <w:rsid w:val="00A95823"/>
    <w:rsid w:val="00A95829"/>
    <w:rsid w:val="00A958A8"/>
    <w:rsid w:val="00A958B5"/>
    <w:rsid w:val="00A958BE"/>
    <w:rsid w:val="00A958CF"/>
    <w:rsid w:val="00A958ED"/>
    <w:rsid w:val="00A958EF"/>
    <w:rsid w:val="00A9593B"/>
    <w:rsid w:val="00A95981"/>
    <w:rsid w:val="00A959AC"/>
    <w:rsid w:val="00A959B3"/>
    <w:rsid w:val="00A959BF"/>
    <w:rsid w:val="00A959C8"/>
    <w:rsid w:val="00A95A12"/>
    <w:rsid w:val="00A95A5C"/>
    <w:rsid w:val="00A95A73"/>
    <w:rsid w:val="00A95AB2"/>
    <w:rsid w:val="00A95ADF"/>
    <w:rsid w:val="00A95B13"/>
    <w:rsid w:val="00A95B1C"/>
    <w:rsid w:val="00A95B51"/>
    <w:rsid w:val="00A95B54"/>
    <w:rsid w:val="00A95B74"/>
    <w:rsid w:val="00A95B76"/>
    <w:rsid w:val="00A95B88"/>
    <w:rsid w:val="00A95C3F"/>
    <w:rsid w:val="00A95C89"/>
    <w:rsid w:val="00A95CBA"/>
    <w:rsid w:val="00A95CD0"/>
    <w:rsid w:val="00A95CE5"/>
    <w:rsid w:val="00A95CED"/>
    <w:rsid w:val="00A95CFB"/>
    <w:rsid w:val="00A95D1B"/>
    <w:rsid w:val="00A95D37"/>
    <w:rsid w:val="00A95D3B"/>
    <w:rsid w:val="00A95DAE"/>
    <w:rsid w:val="00A95DD7"/>
    <w:rsid w:val="00A95DD9"/>
    <w:rsid w:val="00A95DE1"/>
    <w:rsid w:val="00A95DF0"/>
    <w:rsid w:val="00A95E1C"/>
    <w:rsid w:val="00A95E6F"/>
    <w:rsid w:val="00A95E81"/>
    <w:rsid w:val="00A95E84"/>
    <w:rsid w:val="00A95E9B"/>
    <w:rsid w:val="00A95EBE"/>
    <w:rsid w:val="00A95ED3"/>
    <w:rsid w:val="00A95F0E"/>
    <w:rsid w:val="00A95F62"/>
    <w:rsid w:val="00A95FDC"/>
    <w:rsid w:val="00A96022"/>
    <w:rsid w:val="00A9603A"/>
    <w:rsid w:val="00A96083"/>
    <w:rsid w:val="00A960A4"/>
    <w:rsid w:val="00A96102"/>
    <w:rsid w:val="00A96112"/>
    <w:rsid w:val="00A96139"/>
    <w:rsid w:val="00A96146"/>
    <w:rsid w:val="00A9615E"/>
    <w:rsid w:val="00A9616B"/>
    <w:rsid w:val="00A9618C"/>
    <w:rsid w:val="00A9619D"/>
    <w:rsid w:val="00A961B0"/>
    <w:rsid w:val="00A961FE"/>
    <w:rsid w:val="00A96222"/>
    <w:rsid w:val="00A9629D"/>
    <w:rsid w:val="00A962AC"/>
    <w:rsid w:val="00A962AE"/>
    <w:rsid w:val="00A962EE"/>
    <w:rsid w:val="00A962FB"/>
    <w:rsid w:val="00A9630D"/>
    <w:rsid w:val="00A9632A"/>
    <w:rsid w:val="00A96331"/>
    <w:rsid w:val="00A96337"/>
    <w:rsid w:val="00A9638A"/>
    <w:rsid w:val="00A963B5"/>
    <w:rsid w:val="00A963F3"/>
    <w:rsid w:val="00A963FE"/>
    <w:rsid w:val="00A96416"/>
    <w:rsid w:val="00A96432"/>
    <w:rsid w:val="00A96454"/>
    <w:rsid w:val="00A9645D"/>
    <w:rsid w:val="00A96486"/>
    <w:rsid w:val="00A9649C"/>
    <w:rsid w:val="00A964A9"/>
    <w:rsid w:val="00A964AA"/>
    <w:rsid w:val="00A964BC"/>
    <w:rsid w:val="00A964DA"/>
    <w:rsid w:val="00A96518"/>
    <w:rsid w:val="00A9657E"/>
    <w:rsid w:val="00A965A0"/>
    <w:rsid w:val="00A965B6"/>
    <w:rsid w:val="00A965C2"/>
    <w:rsid w:val="00A965CA"/>
    <w:rsid w:val="00A965E9"/>
    <w:rsid w:val="00A96621"/>
    <w:rsid w:val="00A96624"/>
    <w:rsid w:val="00A9664D"/>
    <w:rsid w:val="00A96654"/>
    <w:rsid w:val="00A96662"/>
    <w:rsid w:val="00A9667E"/>
    <w:rsid w:val="00A96681"/>
    <w:rsid w:val="00A96795"/>
    <w:rsid w:val="00A9679E"/>
    <w:rsid w:val="00A967A3"/>
    <w:rsid w:val="00A967DF"/>
    <w:rsid w:val="00A96809"/>
    <w:rsid w:val="00A9689E"/>
    <w:rsid w:val="00A968AE"/>
    <w:rsid w:val="00A968D7"/>
    <w:rsid w:val="00A96900"/>
    <w:rsid w:val="00A9693F"/>
    <w:rsid w:val="00A9696C"/>
    <w:rsid w:val="00A9696E"/>
    <w:rsid w:val="00A969A5"/>
    <w:rsid w:val="00A969BF"/>
    <w:rsid w:val="00A96A1D"/>
    <w:rsid w:val="00A96A29"/>
    <w:rsid w:val="00A96A75"/>
    <w:rsid w:val="00A96A79"/>
    <w:rsid w:val="00A96AB0"/>
    <w:rsid w:val="00A96AB1"/>
    <w:rsid w:val="00A96AF0"/>
    <w:rsid w:val="00A96B34"/>
    <w:rsid w:val="00A96B5F"/>
    <w:rsid w:val="00A96B7F"/>
    <w:rsid w:val="00A96BDA"/>
    <w:rsid w:val="00A96BF9"/>
    <w:rsid w:val="00A96C2F"/>
    <w:rsid w:val="00A96C32"/>
    <w:rsid w:val="00A96C78"/>
    <w:rsid w:val="00A96C9A"/>
    <w:rsid w:val="00A96CF7"/>
    <w:rsid w:val="00A96DD9"/>
    <w:rsid w:val="00A96DFC"/>
    <w:rsid w:val="00A96E14"/>
    <w:rsid w:val="00A96E4B"/>
    <w:rsid w:val="00A96E86"/>
    <w:rsid w:val="00A96EAC"/>
    <w:rsid w:val="00A96EAF"/>
    <w:rsid w:val="00A96ECD"/>
    <w:rsid w:val="00A96EDF"/>
    <w:rsid w:val="00A96F45"/>
    <w:rsid w:val="00A96F4B"/>
    <w:rsid w:val="00A96F6D"/>
    <w:rsid w:val="00A96F74"/>
    <w:rsid w:val="00A96F80"/>
    <w:rsid w:val="00A96FB4"/>
    <w:rsid w:val="00A96FCC"/>
    <w:rsid w:val="00A96FCD"/>
    <w:rsid w:val="00A96FCF"/>
    <w:rsid w:val="00A96FE4"/>
    <w:rsid w:val="00A96FF8"/>
    <w:rsid w:val="00A96FFD"/>
    <w:rsid w:val="00A97000"/>
    <w:rsid w:val="00A97028"/>
    <w:rsid w:val="00A9705F"/>
    <w:rsid w:val="00A97060"/>
    <w:rsid w:val="00A9707C"/>
    <w:rsid w:val="00A9707D"/>
    <w:rsid w:val="00A9707F"/>
    <w:rsid w:val="00A970C3"/>
    <w:rsid w:val="00A970CA"/>
    <w:rsid w:val="00A970FD"/>
    <w:rsid w:val="00A97107"/>
    <w:rsid w:val="00A9710E"/>
    <w:rsid w:val="00A97183"/>
    <w:rsid w:val="00A9718C"/>
    <w:rsid w:val="00A971CD"/>
    <w:rsid w:val="00A971CF"/>
    <w:rsid w:val="00A971D0"/>
    <w:rsid w:val="00A971D9"/>
    <w:rsid w:val="00A971DF"/>
    <w:rsid w:val="00A97208"/>
    <w:rsid w:val="00A97222"/>
    <w:rsid w:val="00A9729B"/>
    <w:rsid w:val="00A9729D"/>
    <w:rsid w:val="00A9729F"/>
    <w:rsid w:val="00A972A1"/>
    <w:rsid w:val="00A972A4"/>
    <w:rsid w:val="00A972B9"/>
    <w:rsid w:val="00A972E1"/>
    <w:rsid w:val="00A972E4"/>
    <w:rsid w:val="00A973D2"/>
    <w:rsid w:val="00A97404"/>
    <w:rsid w:val="00A97433"/>
    <w:rsid w:val="00A97456"/>
    <w:rsid w:val="00A974B9"/>
    <w:rsid w:val="00A974BC"/>
    <w:rsid w:val="00A974E8"/>
    <w:rsid w:val="00A974ED"/>
    <w:rsid w:val="00A974F2"/>
    <w:rsid w:val="00A97500"/>
    <w:rsid w:val="00A9750C"/>
    <w:rsid w:val="00A97576"/>
    <w:rsid w:val="00A9757A"/>
    <w:rsid w:val="00A9759D"/>
    <w:rsid w:val="00A975BD"/>
    <w:rsid w:val="00A975DF"/>
    <w:rsid w:val="00A975F6"/>
    <w:rsid w:val="00A9765E"/>
    <w:rsid w:val="00A976AC"/>
    <w:rsid w:val="00A976D0"/>
    <w:rsid w:val="00A9770C"/>
    <w:rsid w:val="00A97736"/>
    <w:rsid w:val="00A9774B"/>
    <w:rsid w:val="00A9776A"/>
    <w:rsid w:val="00A97786"/>
    <w:rsid w:val="00A9779F"/>
    <w:rsid w:val="00A977A3"/>
    <w:rsid w:val="00A977E6"/>
    <w:rsid w:val="00A977F2"/>
    <w:rsid w:val="00A977F3"/>
    <w:rsid w:val="00A977FA"/>
    <w:rsid w:val="00A9784B"/>
    <w:rsid w:val="00A97853"/>
    <w:rsid w:val="00A9785E"/>
    <w:rsid w:val="00A97876"/>
    <w:rsid w:val="00A97882"/>
    <w:rsid w:val="00A9789D"/>
    <w:rsid w:val="00A978BE"/>
    <w:rsid w:val="00A978F5"/>
    <w:rsid w:val="00A978FE"/>
    <w:rsid w:val="00A97906"/>
    <w:rsid w:val="00A97914"/>
    <w:rsid w:val="00A9793B"/>
    <w:rsid w:val="00A9795A"/>
    <w:rsid w:val="00A9796B"/>
    <w:rsid w:val="00A97971"/>
    <w:rsid w:val="00A9798D"/>
    <w:rsid w:val="00A9799B"/>
    <w:rsid w:val="00A979A4"/>
    <w:rsid w:val="00A979F7"/>
    <w:rsid w:val="00A97A37"/>
    <w:rsid w:val="00A97A4D"/>
    <w:rsid w:val="00A97AA4"/>
    <w:rsid w:val="00A97AC4"/>
    <w:rsid w:val="00A97AD9"/>
    <w:rsid w:val="00A97ADC"/>
    <w:rsid w:val="00A97AE7"/>
    <w:rsid w:val="00A97AF3"/>
    <w:rsid w:val="00A97B23"/>
    <w:rsid w:val="00A97B33"/>
    <w:rsid w:val="00A97B52"/>
    <w:rsid w:val="00A97B6D"/>
    <w:rsid w:val="00A97B76"/>
    <w:rsid w:val="00A97B98"/>
    <w:rsid w:val="00A97BA7"/>
    <w:rsid w:val="00A97C03"/>
    <w:rsid w:val="00A97C17"/>
    <w:rsid w:val="00A97C23"/>
    <w:rsid w:val="00A97C29"/>
    <w:rsid w:val="00A97C65"/>
    <w:rsid w:val="00A97C7D"/>
    <w:rsid w:val="00A97CD5"/>
    <w:rsid w:val="00A97CF5"/>
    <w:rsid w:val="00A97D0A"/>
    <w:rsid w:val="00A97D11"/>
    <w:rsid w:val="00A97D2C"/>
    <w:rsid w:val="00A97D70"/>
    <w:rsid w:val="00A97D8B"/>
    <w:rsid w:val="00A97DB0"/>
    <w:rsid w:val="00A97DC8"/>
    <w:rsid w:val="00A97DDE"/>
    <w:rsid w:val="00A97E10"/>
    <w:rsid w:val="00A97E1D"/>
    <w:rsid w:val="00A97E31"/>
    <w:rsid w:val="00A97E37"/>
    <w:rsid w:val="00A97E79"/>
    <w:rsid w:val="00A97E84"/>
    <w:rsid w:val="00A97E97"/>
    <w:rsid w:val="00A97EF5"/>
    <w:rsid w:val="00A97F0A"/>
    <w:rsid w:val="00A97F1D"/>
    <w:rsid w:val="00A97F43"/>
    <w:rsid w:val="00A97F80"/>
    <w:rsid w:val="00A97F97"/>
    <w:rsid w:val="00AA0012"/>
    <w:rsid w:val="00AA0028"/>
    <w:rsid w:val="00AA002D"/>
    <w:rsid w:val="00AA0068"/>
    <w:rsid w:val="00AA0069"/>
    <w:rsid w:val="00AA0080"/>
    <w:rsid w:val="00AA0099"/>
    <w:rsid w:val="00AA00A5"/>
    <w:rsid w:val="00AA00D4"/>
    <w:rsid w:val="00AA00E9"/>
    <w:rsid w:val="00AA0130"/>
    <w:rsid w:val="00AA0189"/>
    <w:rsid w:val="00AA01C3"/>
    <w:rsid w:val="00AA01F7"/>
    <w:rsid w:val="00AA0203"/>
    <w:rsid w:val="00AA021D"/>
    <w:rsid w:val="00AA0220"/>
    <w:rsid w:val="00AA0227"/>
    <w:rsid w:val="00AA024A"/>
    <w:rsid w:val="00AA0261"/>
    <w:rsid w:val="00AA0270"/>
    <w:rsid w:val="00AA02C5"/>
    <w:rsid w:val="00AA02EE"/>
    <w:rsid w:val="00AA02F9"/>
    <w:rsid w:val="00AA030C"/>
    <w:rsid w:val="00AA034C"/>
    <w:rsid w:val="00AA0353"/>
    <w:rsid w:val="00AA0389"/>
    <w:rsid w:val="00AA03B6"/>
    <w:rsid w:val="00AA03B8"/>
    <w:rsid w:val="00AA03BD"/>
    <w:rsid w:val="00AA0438"/>
    <w:rsid w:val="00AA044B"/>
    <w:rsid w:val="00AA046A"/>
    <w:rsid w:val="00AA047F"/>
    <w:rsid w:val="00AA0491"/>
    <w:rsid w:val="00AA0492"/>
    <w:rsid w:val="00AA04BE"/>
    <w:rsid w:val="00AA04D1"/>
    <w:rsid w:val="00AA04DE"/>
    <w:rsid w:val="00AA04E8"/>
    <w:rsid w:val="00AA04F5"/>
    <w:rsid w:val="00AA051C"/>
    <w:rsid w:val="00AA0542"/>
    <w:rsid w:val="00AA0570"/>
    <w:rsid w:val="00AA05C6"/>
    <w:rsid w:val="00AA05E1"/>
    <w:rsid w:val="00AA065A"/>
    <w:rsid w:val="00AA0663"/>
    <w:rsid w:val="00AA066C"/>
    <w:rsid w:val="00AA0670"/>
    <w:rsid w:val="00AA06A6"/>
    <w:rsid w:val="00AA0731"/>
    <w:rsid w:val="00AA073E"/>
    <w:rsid w:val="00AA074B"/>
    <w:rsid w:val="00AA076C"/>
    <w:rsid w:val="00AA0774"/>
    <w:rsid w:val="00AA07EB"/>
    <w:rsid w:val="00AA07FC"/>
    <w:rsid w:val="00AA082F"/>
    <w:rsid w:val="00AA083D"/>
    <w:rsid w:val="00AA08CB"/>
    <w:rsid w:val="00AA08ED"/>
    <w:rsid w:val="00AA0934"/>
    <w:rsid w:val="00AA0963"/>
    <w:rsid w:val="00AA096D"/>
    <w:rsid w:val="00AA0970"/>
    <w:rsid w:val="00AA0983"/>
    <w:rsid w:val="00AA098A"/>
    <w:rsid w:val="00AA09B9"/>
    <w:rsid w:val="00AA09BC"/>
    <w:rsid w:val="00AA09CD"/>
    <w:rsid w:val="00AA09CE"/>
    <w:rsid w:val="00AA09E0"/>
    <w:rsid w:val="00AA09F2"/>
    <w:rsid w:val="00AA09FD"/>
    <w:rsid w:val="00AA0A1A"/>
    <w:rsid w:val="00AA0A59"/>
    <w:rsid w:val="00AA0AA6"/>
    <w:rsid w:val="00AA0ACA"/>
    <w:rsid w:val="00AA0AE7"/>
    <w:rsid w:val="00AA0B01"/>
    <w:rsid w:val="00AA0B56"/>
    <w:rsid w:val="00AA0B61"/>
    <w:rsid w:val="00AA0B80"/>
    <w:rsid w:val="00AA0B92"/>
    <w:rsid w:val="00AA0BF6"/>
    <w:rsid w:val="00AA0BFC"/>
    <w:rsid w:val="00AA0C13"/>
    <w:rsid w:val="00AA0C15"/>
    <w:rsid w:val="00AA0C16"/>
    <w:rsid w:val="00AA0C2A"/>
    <w:rsid w:val="00AA0C33"/>
    <w:rsid w:val="00AA0C51"/>
    <w:rsid w:val="00AA0C5D"/>
    <w:rsid w:val="00AA0C8C"/>
    <w:rsid w:val="00AA0CA2"/>
    <w:rsid w:val="00AA0CC2"/>
    <w:rsid w:val="00AA0CFB"/>
    <w:rsid w:val="00AA0D12"/>
    <w:rsid w:val="00AA0D16"/>
    <w:rsid w:val="00AA0D28"/>
    <w:rsid w:val="00AA0D32"/>
    <w:rsid w:val="00AA0D5B"/>
    <w:rsid w:val="00AA0D8A"/>
    <w:rsid w:val="00AA0D8D"/>
    <w:rsid w:val="00AA0D97"/>
    <w:rsid w:val="00AA0DD7"/>
    <w:rsid w:val="00AA0E15"/>
    <w:rsid w:val="00AA0E37"/>
    <w:rsid w:val="00AA0E49"/>
    <w:rsid w:val="00AA0E52"/>
    <w:rsid w:val="00AA0E67"/>
    <w:rsid w:val="00AA0EFF"/>
    <w:rsid w:val="00AA0F0F"/>
    <w:rsid w:val="00AA0F10"/>
    <w:rsid w:val="00AA0F31"/>
    <w:rsid w:val="00AA0F3B"/>
    <w:rsid w:val="00AA0F53"/>
    <w:rsid w:val="00AA1002"/>
    <w:rsid w:val="00AA1003"/>
    <w:rsid w:val="00AA1036"/>
    <w:rsid w:val="00AA1050"/>
    <w:rsid w:val="00AA10C7"/>
    <w:rsid w:val="00AA10D4"/>
    <w:rsid w:val="00AA113A"/>
    <w:rsid w:val="00AA116D"/>
    <w:rsid w:val="00AA1176"/>
    <w:rsid w:val="00AA117E"/>
    <w:rsid w:val="00AA119C"/>
    <w:rsid w:val="00AA11A9"/>
    <w:rsid w:val="00AA11AC"/>
    <w:rsid w:val="00AA11BC"/>
    <w:rsid w:val="00AA11F7"/>
    <w:rsid w:val="00AA11FA"/>
    <w:rsid w:val="00AA121D"/>
    <w:rsid w:val="00AA123A"/>
    <w:rsid w:val="00AA1240"/>
    <w:rsid w:val="00AA1243"/>
    <w:rsid w:val="00AA1257"/>
    <w:rsid w:val="00AA128E"/>
    <w:rsid w:val="00AA12AA"/>
    <w:rsid w:val="00AA12AC"/>
    <w:rsid w:val="00AA12DC"/>
    <w:rsid w:val="00AA12DE"/>
    <w:rsid w:val="00AA1316"/>
    <w:rsid w:val="00AA1317"/>
    <w:rsid w:val="00AA1358"/>
    <w:rsid w:val="00AA1397"/>
    <w:rsid w:val="00AA13AC"/>
    <w:rsid w:val="00AA13B7"/>
    <w:rsid w:val="00AA13CD"/>
    <w:rsid w:val="00AA13F8"/>
    <w:rsid w:val="00AA13FB"/>
    <w:rsid w:val="00AA13FC"/>
    <w:rsid w:val="00AA1419"/>
    <w:rsid w:val="00AA149F"/>
    <w:rsid w:val="00AA14A8"/>
    <w:rsid w:val="00AA14BD"/>
    <w:rsid w:val="00AA14C6"/>
    <w:rsid w:val="00AA14EE"/>
    <w:rsid w:val="00AA1505"/>
    <w:rsid w:val="00AA1524"/>
    <w:rsid w:val="00AA154C"/>
    <w:rsid w:val="00AA15CA"/>
    <w:rsid w:val="00AA15DA"/>
    <w:rsid w:val="00AA15E4"/>
    <w:rsid w:val="00AA15FB"/>
    <w:rsid w:val="00AA1603"/>
    <w:rsid w:val="00AA1609"/>
    <w:rsid w:val="00AA160B"/>
    <w:rsid w:val="00AA1643"/>
    <w:rsid w:val="00AA164C"/>
    <w:rsid w:val="00AA1658"/>
    <w:rsid w:val="00AA166C"/>
    <w:rsid w:val="00AA1677"/>
    <w:rsid w:val="00AA16A9"/>
    <w:rsid w:val="00AA16AF"/>
    <w:rsid w:val="00AA16C4"/>
    <w:rsid w:val="00AA175C"/>
    <w:rsid w:val="00AA175E"/>
    <w:rsid w:val="00AA178A"/>
    <w:rsid w:val="00AA1793"/>
    <w:rsid w:val="00AA1795"/>
    <w:rsid w:val="00AA17A0"/>
    <w:rsid w:val="00AA17DE"/>
    <w:rsid w:val="00AA17ED"/>
    <w:rsid w:val="00AA17F0"/>
    <w:rsid w:val="00AA17FC"/>
    <w:rsid w:val="00AA181D"/>
    <w:rsid w:val="00AA1855"/>
    <w:rsid w:val="00AA1894"/>
    <w:rsid w:val="00AA1899"/>
    <w:rsid w:val="00AA18BD"/>
    <w:rsid w:val="00AA18C8"/>
    <w:rsid w:val="00AA193D"/>
    <w:rsid w:val="00AA194D"/>
    <w:rsid w:val="00AA19D0"/>
    <w:rsid w:val="00AA19E9"/>
    <w:rsid w:val="00AA1A50"/>
    <w:rsid w:val="00AA1A82"/>
    <w:rsid w:val="00AA1AEF"/>
    <w:rsid w:val="00AA1B04"/>
    <w:rsid w:val="00AA1B07"/>
    <w:rsid w:val="00AA1B0B"/>
    <w:rsid w:val="00AA1B35"/>
    <w:rsid w:val="00AA1B5C"/>
    <w:rsid w:val="00AA1B6C"/>
    <w:rsid w:val="00AA1B6E"/>
    <w:rsid w:val="00AA1BA9"/>
    <w:rsid w:val="00AA1BCF"/>
    <w:rsid w:val="00AA1BD0"/>
    <w:rsid w:val="00AA1BD3"/>
    <w:rsid w:val="00AA1C1F"/>
    <w:rsid w:val="00AA1C4B"/>
    <w:rsid w:val="00AA1C84"/>
    <w:rsid w:val="00AA1C93"/>
    <w:rsid w:val="00AA1CE6"/>
    <w:rsid w:val="00AA1D18"/>
    <w:rsid w:val="00AA1D36"/>
    <w:rsid w:val="00AA1D55"/>
    <w:rsid w:val="00AA1D90"/>
    <w:rsid w:val="00AA1D98"/>
    <w:rsid w:val="00AA1DA5"/>
    <w:rsid w:val="00AA1DAA"/>
    <w:rsid w:val="00AA1DC7"/>
    <w:rsid w:val="00AA1DEF"/>
    <w:rsid w:val="00AA1E02"/>
    <w:rsid w:val="00AA1E04"/>
    <w:rsid w:val="00AA1E78"/>
    <w:rsid w:val="00AA1EA5"/>
    <w:rsid w:val="00AA1EB9"/>
    <w:rsid w:val="00AA1ED5"/>
    <w:rsid w:val="00AA1ED9"/>
    <w:rsid w:val="00AA1EEF"/>
    <w:rsid w:val="00AA1EF4"/>
    <w:rsid w:val="00AA1F7B"/>
    <w:rsid w:val="00AA1F8D"/>
    <w:rsid w:val="00AA1FEB"/>
    <w:rsid w:val="00AA201A"/>
    <w:rsid w:val="00AA203A"/>
    <w:rsid w:val="00AA2051"/>
    <w:rsid w:val="00AA2053"/>
    <w:rsid w:val="00AA206D"/>
    <w:rsid w:val="00AA207D"/>
    <w:rsid w:val="00AA209E"/>
    <w:rsid w:val="00AA20E1"/>
    <w:rsid w:val="00AA210D"/>
    <w:rsid w:val="00AA211D"/>
    <w:rsid w:val="00AA2150"/>
    <w:rsid w:val="00AA2186"/>
    <w:rsid w:val="00AA21A7"/>
    <w:rsid w:val="00AA21E3"/>
    <w:rsid w:val="00AA2202"/>
    <w:rsid w:val="00AA2261"/>
    <w:rsid w:val="00AA2276"/>
    <w:rsid w:val="00AA22A3"/>
    <w:rsid w:val="00AA22D4"/>
    <w:rsid w:val="00AA22E9"/>
    <w:rsid w:val="00AA232E"/>
    <w:rsid w:val="00AA2339"/>
    <w:rsid w:val="00AA2340"/>
    <w:rsid w:val="00AA2371"/>
    <w:rsid w:val="00AA2394"/>
    <w:rsid w:val="00AA23A9"/>
    <w:rsid w:val="00AA23AF"/>
    <w:rsid w:val="00AA23E2"/>
    <w:rsid w:val="00AA23EE"/>
    <w:rsid w:val="00AA2417"/>
    <w:rsid w:val="00AA244A"/>
    <w:rsid w:val="00AA2452"/>
    <w:rsid w:val="00AA2468"/>
    <w:rsid w:val="00AA246A"/>
    <w:rsid w:val="00AA247D"/>
    <w:rsid w:val="00AA24C1"/>
    <w:rsid w:val="00AA24D9"/>
    <w:rsid w:val="00AA24E5"/>
    <w:rsid w:val="00AA24F5"/>
    <w:rsid w:val="00AA2509"/>
    <w:rsid w:val="00AA2510"/>
    <w:rsid w:val="00AA255D"/>
    <w:rsid w:val="00AA2566"/>
    <w:rsid w:val="00AA2590"/>
    <w:rsid w:val="00AA25A8"/>
    <w:rsid w:val="00AA25BF"/>
    <w:rsid w:val="00AA25E7"/>
    <w:rsid w:val="00AA266A"/>
    <w:rsid w:val="00AA269B"/>
    <w:rsid w:val="00AA26A3"/>
    <w:rsid w:val="00AA26E5"/>
    <w:rsid w:val="00AA2718"/>
    <w:rsid w:val="00AA2738"/>
    <w:rsid w:val="00AA2746"/>
    <w:rsid w:val="00AA275F"/>
    <w:rsid w:val="00AA2792"/>
    <w:rsid w:val="00AA2799"/>
    <w:rsid w:val="00AA279B"/>
    <w:rsid w:val="00AA27A3"/>
    <w:rsid w:val="00AA27F9"/>
    <w:rsid w:val="00AA2805"/>
    <w:rsid w:val="00AA287B"/>
    <w:rsid w:val="00AA288D"/>
    <w:rsid w:val="00AA289D"/>
    <w:rsid w:val="00AA28F0"/>
    <w:rsid w:val="00AA292C"/>
    <w:rsid w:val="00AA2953"/>
    <w:rsid w:val="00AA2963"/>
    <w:rsid w:val="00AA2985"/>
    <w:rsid w:val="00AA29AB"/>
    <w:rsid w:val="00AA29C4"/>
    <w:rsid w:val="00AA29D9"/>
    <w:rsid w:val="00AA2A1A"/>
    <w:rsid w:val="00AA2A26"/>
    <w:rsid w:val="00AA2A39"/>
    <w:rsid w:val="00AA2A3D"/>
    <w:rsid w:val="00AA2A63"/>
    <w:rsid w:val="00AA2A74"/>
    <w:rsid w:val="00AA2AB1"/>
    <w:rsid w:val="00AA2AB4"/>
    <w:rsid w:val="00AA2B6D"/>
    <w:rsid w:val="00AA2B79"/>
    <w:rsid w:val="00AA2BA5"/>
    <w:rsid w:val="00AA2BC5"/>
    <w:rsid w:val="00AA2BDC"/>
    <w:rsid w:val="00AA2BDE"/>
    <w:rsid w:val="00AA2BE3"/>
    <w:rsid w:val="00AA2CBC"/>
    <w:rsid w:val="00AA2CF6"/>
    <w:rsid w:val="00AA2D11"/>
    <w:rsid w:val="00AA2D4B"/>
    <w:rsid w:val="00AA2D98"/>
    <w:rsid w:val="00AA2DB4"/>
    <w:rsid w:val="00AA2DF9"/>
    <w:rsid w:val="00AA2E75"/>
    <w:rsid w:val="00AA2E81"/>
    <w:rsid w:val="00AA2E8A"/>
    <w:rsid w:val="00AA2EA6"/>
    <w:rsid w:val="00AA2EFA"/>
    <w:rsid w:val="00AA2EFB"/>
    <w:rsid w:val="00AA2F52"/>
    <w:rsid w:val="00AA2F67"/>
    <w:rsid w:val="00AA2F76"/>
    <w:rsid w:val="00AA2FA3"/>
    <w:rsid w:val="00AA302D"/>
    <w:rsid w:val="00AA3039"/>
    <w:rsid w:val="00AA3053"/>
    <w:rsid w:val="00AA3092"/>
    <w:rsid w:val="00AA309B"/>
    <w:rsid w:val="00AA30D6"/>
    <w:rsid w:val="00AA3144"/>
    <w:rsid w:val="00AA3199"/>
    <w:rsid w:val="00AA31BA"/>
    <w:rsid w:val="00AA31CD"/>
    <w:rsid w:val="00AA31D1"/>
    <w:rsid w:val="00AA31F8"/>
    <w:rsid w:val="00AA3217"/>
    <w:rsid w:val="00AA3227"/>
    <w:rsid w:val="00AA3237"/>
    <w:rsid w:val="00AA3269"/>
    <w:rsid w:val="00AA32A1"/>
    <w:rsid w:val="00AA32CD"/>
    <w:rsid w:val="00AA3302"/>
    <w:rsid w:val="00AA335F"/>
    <w:rsid w:val="00AA33A6"/>
    <w:rsid w:val="00AA33E2"/>
    <w:rsid w:val="00AA33E9"/>
    <w:rsid w:val="00AA33FB"/>
    <w:rsid w:val="00AA3401"/>
    <w:rsid w:val="00AA341C"/>
    <w:rsid w:val="00AA3420"/>
    <w:rsid w:val="00AA3436"/>
    <w:rsid w:val="00AA3442"/>
    <w:rsid w:val="00AA347F"/>
    <w:rsid w:val="00AA3491"/>
    <w:rsid w:val="00AA34AE"/>
    <w:rsid w:val="00AA34E4"/>
    <w:rsid w:val="00AA34FD"/>
    <w:rsid w:val="00AA3516"/>
    <w:rsid w:val="00AA3568"/>
    <w:rsid w:val="00AA3571"/>
    <w:rsid w:val="00AA357F"/>
    <w:rsid w:val="00AA3581"/>
    <w:rsid w:val="00AA35A4"/>
    <w:rsid w:val="00AA35B1"/>
    <w:rsid w:val="00AA369C"/>
    <w:rsid w:val="00AA36A6"/>
    <w:rsid w:val="00AA36B5"/>
    <w:rsid w:val="00AA36C1"/>
    <w:rsid w:val="00AA36C3"/>
    <w:rsid w:val="00AA3712"/>
    <w:rsid w:val="00AA3715"/>
    <w:rsid w:val="00AA3750"/>
    <w:rsid w:val="00AA3758"/>
    <w:rsid w:val="00AA377A"/>
    <w:rsid w:val="00AA3782"/>
    <w:rsid w:val="00AA3792"/>
    <w:rsid w:val="00AA379D"/>
    <w:rsid w:val="00AA37BB"/>
    <w:rsid w:val="00AA37FC"/>
    <w:rsid w:val="00AA3860"/>
    <w:rsid w:val="00AA3892"/>
    <w:rsid w:val="00AA38BC"/>
    <w:rsid w:val="00AA390E"/>
    <w:rsid w:val="00AA3910"/>
    <w:rsid w:val="00AA3956"/>
    <w:rsid w:val="00AA3966"/>
    <w:rsid w:val="00AA39BB"/>
    <w:rsid w:val="00AA39DC"/>
    <w:rsid w:val="00AA39F0"/>
    <w:rsid w:val="00AA3A00"/>
    <w:rsid w:val="00AA3A17"/>
    <w:rsid w:val="00AA3A1E"/>
    <w:rsid w:val="00AA3A24"/>
    <w:rsid w:val="00AA3A9F"/>
    <w:rsid w:val="00AA3ACC"/>
    <w:rsid w:val="00AA3AD3"/>
    <w:rsid w:val="00AA3AF6"/>
    <w:rsid w:val="00AA3B03"/>
    <w:rsid w:val="00AA3B6C"/>
    <w:rsid w:val="00AA3B72"/>
    <w:rsid w:val="00AA3BA2"/>
    <w:rsid w:val="00AA3BAF"/>
    <w:rsid w:val="00AA3C21"/>
    <w:rsid w:val="00AA3C28"/>
    <w:rsid w:val="00AA3C2A"/>
    <w:rsid w:val="00AA3C5B"/>
    <w:rsid w:val="00AA3C7C"/>
    <w:rsid w:val="00AA3CBA"/>
    <w:rsid w:val="00AA3CD0"/>
    <w:rsid w:val="00AA3CE3"/>
    <w:rsid w:val="00AA3CED"/>
    <w:rsid w:val="00AA3D23"/>
    <w:rsid w:val="00AA3D45"/>
    <w:rsid w:val="00AA3D61"/>
    <w:rsid w:val="00AA3D78"/>
    <w:rsid w:val="00AA3D90"/>
    <w:rsid w:val="00AA3D97"/>
    <w:rsid w:val="00AA3DB3"/>
    <w:rsid w:val="00AA3DE4"/>
    <w:rsid w:val="00AA3DEE"/>
    <w:rsid w:val="00AA3DF7"/>
    <w:rsid w:val="00AA3E0C"/>
    <w:rsid w:val="00AA3E40"/>
    <w:rsid w:val="00AA3E46"/>
    <w:rsid w:val="00AA3E60"/>
    <w:rsid w:val="00AA3E8C"/>
    <w:rsid w:val="00AA3E91"/>
    <w:rsid w:val="00AA3EDD"/>
    <w:rsid w:val="00AA3EFA"/>
    <w:rsid w:val="00AA3F14"/>
    <w:rsid w:val="00AA3F42"/>
    <w:rsid w:val="00AA3F6D"/>
    <w:rsid w:val="00AA3F8B"/>
    <w:rsid w:val="00AA3FAC"/>
    <w:rsid w:val="00AA3FFA"/>
    <w:rsid w:val="00AA4014"/>
    <w:rsid w:val="00AA405F"/>
    <w:rsid w:val="00AA4067"/>
    <w:rsid w:val="00AA407D"/>
    <w:rsid w:val="00AA407F"/>
    <w:rsid w:val="00AA4097"/>
    <w:rsid w:val="00AA40B2"/>
    <w:rsid w:val="00AA40ED"/>
    <w:rsid w:val="00AA40EE"/>
    <w:rsid w:val="00AA4128"/>
    <w:rsid w:val="00AA4148"/>
    <w:rsid w:val="00AA4169"/>
    <w:rsid w:val="00AA418E"/>
    <w:rsid w:val="00AA4190"/>
    <w:rsid w:val="00AA4198"/>
    <w:rsid w:val="00AA41C1"/>
    <w:rsid w:val="00AA41D1"/>
    <w:rsid w:val="00AA41D7"/>
    <w:rsid w:val="00AA4213"/>
    <w:rsid w:val="00AA4219"/>
    <w:rsid w:val="00AA421C"/>
    <w:rsid w:val="00AA424E"/>
    <w:rsid w:val="00AA4267"/>
    <w:rsid w:val="00AA42CA"/>
    <w:rsid w:val="00AA4310"/>
    <w:rsid w:val="00AA431D"/>
    <w:rsid w:val="00AA4351"/>
    <w:rsid w:val="00AA4384"/>
    <w:rsid w:val="00AA438F"/>
    <w:rsid w:val="00AA43A8"/>
    <w:rsid w:val="00AA43CE"/>
    <w:rsid w:val="00AA4410"/>
    <w:rsid w:val="00AA441C"/>
    <w:rsid w:val="00AA44C9"/>
    <w:rsid w:val="00AA44DF"/>
    <w:rsid w:val="00AA44E5"/>
    <w:rsid w:val="00AA44E8"/>
    <w:rsid w:val="00AA4502"/>
    <w:rsid w:val="00AA4516"/>
    <w:rsid w:val="00AA4517"/>
    <w:rsid w:val="00AA4518"/>
    <w:rsid w:val="00AA451E"/>
    <w:rsid w:val="00AA453A"/>
    <w:rsid w:val="00AA4540"/>
    <w:rsid w:val="00AA45C6"/>
    <w:rsid w:val="00AA4600"/>
    <w:rsid w:val="00AA4616"/>
    <w:rsid w:val="00AA462D"/>
    <w:rsid w:val="00AA4652"/>
    <w:rsid w:val="00AA4662"/>
    <w:rsid w:val="00AA466E"/>
    <w:rsid w:val="00AA4678"/>
    <w:rsid w:val="00AA4688"/>
    <w:rsid w:val="00AA46F7"/>
    <w:rsid w:val="00AA46FB"/>
    <w:rsid w:val="00AA4718"/>
    <w:rsid w:val="00AA471B"/>
    <w:rsid w:val="00AA4748"/>
    <w:rsid w:val="00AA4767"/>
    <w:rsid w:val="00AA4774"/>
    <w:rsid w:val="00AA477A"/>
    <w:rsid w:val="00AA478C"/>
    <w:rsid w:val="00AA478E"/>
    <w:rsid w:val="00AA47DA"/>
    <w:rsid w:val="00AA47EA"/>
    <w:rsid w:val="00AA47F5"/>
    <w:rsid w:val="00AA4800"/>
    <w:rsid w:val="00AA4812"/>
    <w:rsid w:val="00AA4818"/>
    <w:rsid w:val="00AA4838"/>
    <w:rsid w:val="00AA4866"/>
    <w:rsid w:val="00AA48D7"/>
    <w:rsid w:val="00AA48FF"/>
    <w:rsid w:val="00AA491B"/>
    <w:rsid w:val="00AA492F"/>
    <w:rsid w:val="00AA4954"/>
    <w:rsid w:val="00AA4999"/>
    <w:rsid w:val="00AA49CE"/>
    <w:rsid w:val="00AA4A48"/>
    <w:rsid w:val="00AA4A4C"/>
    <w:rsid w:val="00AA4A60"/>
    <w:rsid w:val="00AA4A68"/>
    <w:rsid w:val="00AA4A7C"/>
    <w:rsid w:val="00AA4ADB"/>
    <w:rsid w:val="00AA4AEA"/>
    <w:rsid w:val="00AA4AF0"/>
    <w:rsid w:val="00AA4AFD"/>
    <w:rsid w:val="00AA4B13"/>
    <w:rsid w:val="00AA4B1F"/>
    <w:rsid w:val="00AA4B23"/>
    <w:rsid w:val="00AA4B27"/>
    <w:rsid w:val="00AA4B2F"/>
    <w:rsid w:val="00AA4B32"/>
    <w:rsid w:val="00AA4B50"/>
    <w:rsid w:val="00AA4B87"/>
    <w:rsid w:val="00AA4C3A"/>
    <w:rsid w:val="00AA4C51"/>
    <w:rsid w:val="00AA4C60"/>
    <w:rsid w:val="00AA4C6C"/>
    <w:rsid w:val="00AA4C85"/>
    <w:rsid w:val="00AA4CAB"/>
    <w:rsid w:val="00AA4CEA"/>
    <w:rsid w:val="00AA4CF7"/>
    <w:rsid w:val="00AA4D1C"/>
    <w:rsid w:val="00AA4D26"/>
    <w:rsid w:val="00AA4DC7"/>
    <w:rsid w:val="00AA4DE4"/>
    <w:rsid w:val="00AA4DF2"/>
    <w:rsid w:val="00AA4E0A"/>
    <w:rsid w:val="00AA4E34"/>
    <w:rsid w:val="00AA4E42"/>
    <w:rsid w:val="00AA4E57"/>
    <w:rsid w:val="00AA4E67"/>
    <w:rsid w:val="00AA4EBF"/>
    <w:rsid w:val="00AA4EEC"/>
    <w:rsid w:val="00AA4EF0"/>
    <w:rsid w:val="00AA4F2A"/>
    <w:rsid w:val="00AA4F52"/>
    <w:rsid w:val="00AA4F61"/>
    <w:rsid w:val="00AA4F84"/>
    <w:rsid w:val="00AA4F87"/>
    <w:rsid w:val="00AA4F91"/>
    <w:rsid w:val="00AA4FD1"/>
    <w:rsid w:val="00AA4FE4"/>
    <w:rsid w:val="00AA500B"/>
    <w:rsid w:val="00AA500C"/>
    <w:rsid w:val="00AA501B"/>
    <w:rsid w:val="00AA50B0"/>
    <w:rsid w:val="00AA50FA"/>
    <w:rsid w:val="00AA50FE"/>
    <w:rsid w:val="00AA5163"/>
    <w:rsid w:val="00AA516D"/>
    <w:rsid w:val="00AA5199"/>
    <w:rsid w:val="00AA519E"/>
    <w:rsid w:val="00AA51AC"/>
    <w:rsid w:val="00AA51C3"/>
    <w:rsid w:val="00AA51E4"/>
    <w:rsid w:val="00AA51E7"/>
    <w:rsid w:val="00AA51EF"/>
    <w:rsid w:val="00AA5207"/>
    <w:rsid w:val="00AA520A"/>
    <w:rsid w:val="00AA520D"/>
    <w:rsid w:val="00AA5212"/>
    <w:rsid w:val="00AA5214"/>
    <w:rsid w:val="00AA5237"/>
    <w:rsid w:val="00AA5246"/>
    <w:rsid w:val="00AA525F"/>
    <w:rsid w:val="00AA528D"/>
    <w:rsid w:val="00AA5299"/>
    <w:rsid w:val="00AA529D"/>
    <w:rsid w:val="00AA52A9"/>
    <w:rsid w:val="00AA52FF"/>
    <w:rsid w:val="00AA532D"/>
    <w:rsid w:val="00AA534A"/>
    <w:rsid w:val="00AA5374"/>
    <w:rsid w:val="00AA5390"/>
    <w:rsid w:val="00AA53AD"/>
    <w:rsid w:val="00AA5453"/>
    <w:rsid w:val="00AA546B"/>
    <w:rsid w:val="00AA5477"/>
    <w:rsid w:val="00AA547F"/>
    <w:rsid w:val="00AA54B8"/>
    <w:rsid w:val="00AA54C4"/>
    <w:rsid w:val="00AA550C"/>
    <w:rsid w:val="00AA552F"/>
    <w:rsid w:val="00AA5587"/>
    <w:rsid w:val="00AA55AD"/>
    <w:rsid w:val="00AA55CB"/>
    <w:rsid w:val="00AA55E9"/>
    <w:rsid w:val="00AA55FD"/>
    <w:rsid w:val="00AA5614"/>
    <w:rsid w:val="00AA565A"/>
    <w:rsid w:val="00AA5675"/>
    <w:rsid w:val="00AA56B9"/>
    <w:rsid w:val="00AA56C2"/>
    <w:rsid w:val="00AA56D2"/>
    <w:rsid w:val="00AA5704"/>
    <w:rsid w:val="00AA571D"/>
    <w:rsid w:val="00AA5736"/>
    <w:rsid w:val="00AA57B7"/>
    <w:rsid w:val="00AA5803"/>
    <w:rsid w:val="00AA580F"/>
    <w:rsid w:val="00AA581C"/>
    <w:rsid w:val="00AA582E"/>
    <w:rsid w:val="00AA585C"/>
    <w:rsid w:val="00AA58C9"/>
    <w:rsid w:val="00AA58FD"/>
    <w:rsid w:val="00AA5902"/>
    <w:rsid w:val="00AA5936"/>
    <w:rsid w:val="00AA59B3"/>
    <w:rsid w:val="00AA59B5"/>
    <w:rsid w:val="00AA5A2A"/>
    <w:rsid w:val="00AA5A40"/>
    <w:rsid w:val="00AA5A63"/>
    <w:rsid w:val="00AA5A7B"/>
    <w:rsid w:val="00AA5A81"/>
    <w:rsid w:val="00AA5AD5"/>
    <w:rsid w:val="00AA5AD6"/>
    <w:rsid w:val="00AA5B52"/>
    <w:rsid w:val="00AA5B78"/>
    <w:rsid w:val="00AA5B8C"/>
    <w:rsid w:val="00AA5BBC"/>
    <w:rsid w:val="00AA5BBD"/>
    <w:rsid w:val="00AA5BE4"/>
    <w:rsid w:val="00AA5BFF"/>
    <w:rsid w:val="00AA5C13"/>
    <w:rsid w:val="00AA5C15"/>
    <w:rsid w:val="00AA5C18"/>
    <w:rsid w:val="00AA5C1C"/>
    <w:rsid w:val="00AA5C1D"/>
    <w:rsid w:val="00AA5C5C"/>
    <w:rsid w:val="00AA5C5F"/>
    <w:rsid w:val="00AA5C78"/>
    <w:rsid w:val="00AA5C97"/>
    <w:rsid w:val="00AA5CBD"/>
    <w:rsid w:val="00AA5CCA"/>
    <w:rsid w:val="00AA5CD0"/>
    <w:rsid w:val="00AA5CD2"/>
    <w:rsid w:val="00AA5CDB"/>
    <w:rsid w:val="00AA5D0F"/>
    <w:rsid w:val="00AA5D31"/>
    <w:rsid w:val="00AA5D58"/>
    <w:rsid w:val="00AA5D68"/>
    <w:rsid w:val="00AA5D81"/>
    <w:rsid w:val="00AA5D9A"/>
    <w:rsid w:val="00AA5DA3"/>
    <w:rsid w:val="00AA5DAA"/>
    <w:rsid w:val="00AA5DC0"/>
    <w:rsid w:val="00AA5DC4"/>
    <w:rsid w:val="00AA5DC5"/>
    <w:rsid w:val="00AA5DD7"/>
    <w:rsid w:val="00AA5E0F"/>
    <w:rsid w:val="00AA5E37"/>
    <w:rsid w:val="00AA5E39"/>
    <w:rsid w:val="00AA5E4A"/>
    <w:rsid w:val="00AA5E6D"/>
    <w:rsid w:val="00AA5E74"/>
    <w:rsid w:val="00AA5E8F"/>
    <w:rsid w:val="00AA5E91"/>
    <w:rsid w:val="00AA5E98"/>
    <w:rsid w:val="00AA5F11"/>
    <w:rsid w:val="00AA5F12"/>
    <w:rsid w:val="00AA5F24"/>
    <w:rsid w:val="00AA5F43"/>
    <w:rsid w:val="00AA5F8C"/>
    <w:rsid w:val="00AA5F90"/>
    <w:rsid w:val="00AA5FB8"/>
    <w:rsid w:val="00AA5FD8"/>
    <w:rsid w:val="00AA6033"/>
    <w:rsid w:val="00AA6041"/>
    <w:rsid w:val="00AA6056"/>
    <w:rsid w:val="00AA605A"/>
    <w:rsid w:val="00AA605F"/>
    <w:rsid w:val="00AA606B"/>
    <w:rsid w:val="00AA60B9"/>
    <w:rsid w:val="00AA60D7"/>
    <w:rsid w:val="00AA60F6"/>
    <w:rsid w:val="00AA60FD"/>
    <w:rsid w:val="00AA612D"/>
    <w:rsid w:val="00AA614D"/>
    <w:rsid w:val="00AA6155"/>
    <w:rsid w:val="00AA6186"/>
    <w:rsid w:val="00AA618B"/>
    <w:rsid w:val="00AA6192"/>
    <w:rsid w:val="00AA61D9"/>
    <w:rsid w:val="00AA6209"/>
    <w:rsid w:val="00AA620C"/>
    <w:rsid w:val="00AA62A8"/>
    <w:rsid w:val="00AA62C4"/>
    <w:rsid w:val="00AA631A"/>
    <w:rsid w:val="00AA6353"/>
    <w:rsid w:val="00AA636F"/>
    <w:rsid w:val="00AA637F"/>
    <w:rsid w:val="00AA6387"/>
    <w:rsid w:val="00AA638F"/>
    <w:rsid w:val="00AA639F"/>
    <w:rsid w:val="00AA63D8"/>
    <w:rsid w:val="00AA6407"/>
    <w:rsid w:val="00AA6417"/>
    <w:rsid w:val="00AA6455"/>
    <w:rsid w:val="00AA645B"/>
    <w:rsid w:val="00AA6491"/>
    <w:rsid w:val="00AA6495"/>
    <w:rsid w:val="00AA64A7"/>
    <w:rsid w:val="00AA64BA"/>
    <w:rsid w:val="00AA64D2"/>
    <w:rsid w:val="00AA64D5"/>
    <w:rsid w:val="00AA64EB"/>
    <w:rsid w:val="00AA64F2"/>
    <w:rsid w:val="00AA6522"/>
    <w:rsid w:val="00AA6535"/>
    <w:rsid w:val="00AA6540"/>
    <w:rsid w:val="00AA6548"/>
    <w:rsid w:val="00AA654A"/>
    <w:rsid w:val="00AA6552"/>
    <w:rsid w:val="00AA6584"/>
    <w:rsid w:val="00AA658D"/>
    <w:rsid w:val="00AA658F"/>
    <w:rsid w:val="00AA65AB"/>
    <w:rsid w:val="00AA65B0"/>
    <w:rsid w:val="00AA65C9"/>
    <w:rsid w:val="00AA65FA"/>
    <w:rsid w:val="00AA6602"/>
    <w:rsid w:val="00AA6632"/>
    <w:rsid w:val="00AA665E"/>
    <w:rsid w:val="00AA6663"/>
    <w:rsid w:val="00AA6673"/>
    <w:rsid w:val="00AA66C8"/>
    <w:rsid w:val="00AA66D9"/>
    <w:rsid w:val="00AA66EB"/>
    <w:rsid w:val="00AA66F6"/>
    <w:rsid w:val="00AA6710"/>
    <w:rsid w:val="00AA6765"/>
    <w:rsid w:val="00AA677F"/>
    <w:rsid w:val="00AA6809"/>
    <w:rsid w:val="00AA684E"/>
    <w:rsid w:val="00AA68B0"/>
    <w:rsid w:val="00AA68F3"/>
    <w:rsid w:val="00AA68F9"/>
    <w:rsid w:val="00AA6908"/>
    <w:rsid w:val="00AA6911"/>
    <w:rsid w:val="00AA6924"/>
    <w:rsid w:val="00AA6933"/>
    <w:rsid w:val="00AA6979"/>
    <w:rsid w:val="00AA69C2"/>
    <w:rsid w:val="00AA6B05"/>
    <w:rsid w:val="00AA6B22"/>
    <w:rsid w:val="00AA6BD0"/>
    <w:rsid w:val="00AA6BE5"/>
    <w:rsid w:val="00AA6C02"/>
    <w:rsid w:val="00AA6C07"/>
    <w:rsid w:val="00AA6C1D"/>
    <w:rsid w:val="00AA6C51"/>
    <w:rsid w:val="00AA6CC1"/>
    <w:rsid w:val="00AA6CD3"/>
    <w:rsid w:val="00AA6D2C"/>
    <w:rsid w:val="00AA6D6A"/>
    <w:rsid w:val="00AA6DBA"/>
    <w:rsid w:val="00AA6DC5"/>
    <w:rsid w:val="00AA6DCC"/>
    <w:rsid w:val="00AA6DD3"/>
    <w:rsid w:val="00AA6DDD"/>
    <w:rsid w:val="00AA6DF3"/>
    <w:rsid w:val="00AA6E10"/>
    <w:rsid w:val="00AA6E3D"/>
    <w:rsid w:val="00AA6E8B"/>
    <w:rsid w:val="00AA6EE4"/>
    <w:rsid w:val="00AA6EF3"/>
    <w:rsid w:val="00AA6EFB"/>
    <w:rsid w:val="00AA6F4F"/>
    <w:rsid w:val="00AA6F57"/>
    <w:rsid w:val="00AA6F76"/>
    <w:rsid w:val="00AA6FC0"/>
    <w:rsid w:val="00AA6FC9"/>
    <w:rsid w:val="00AA6FE6"/>
    <w:rsid w:val="00AA6FFE"/>
    <w:rsid w:val="00AA7010"/>
    <w:rsid w:val="00AA7025"/>
    <w:rsid w:val="00AA702F"/>
    <w:rsid w:val="00AA7038"/>
    <w:rsid w:val="00AA703D"/>
    <w:rsid w:val="00AA7073"/>
    <w:rsid w:val="00AA707B"/>
    <w:rsid w:val="00AA707C"/>
    <w:rsid w:val="00AA70EA"/>
    <w:rsid w:val="00AA70FF"/>
    <w:rsid w:val="00AA7184"/>
    <w:rsid w:val="00AA7189"/>
    <w:rsid w:val="00AA7191"/>
    <w:rsid w:val="00AA7192"/>
    <w:rsid w:val="00AA71AA"/>
    <w:rsid w:val="00AA71AB"/>
    <w:rsid w:val="00AA71F6"/>
    <w:rsid w:val="00AA7224"/>
    <w:rsid w:val="00AA724B"/>
    <w:rsid w:val="00AA7266"/>
    <w:rsid w:val="00AA7271"/>
    <w:rsid w:val="00AA72B7"/>
    <w:rsid w:val="00AA72C2"/>
    <w:rsid w:val="00AA72E1"/>
    <w:rsid w:val="00AA72E3"/>
    <w:rsid w:val="00AA72EA"/>
    <w:rsid w:val="00AA7327"/>
    <w:rsid w:val="00AA733D"/>
    <w:rsid w:val="00AA7375"/>
    <w:rsid w:val="00AA73BA"/>
    <w:rsid w:val="00AA73BB"/>
    <w:rsid w:val="00AA73C3"/>
    <w:rsid w:val="00AA73D9"/>
    <w:rsid w:val="00AA73F4"/>
    <w:rsid w:val="00AA73F8"/>
    <w:rsid w:val="00AA73FC"/>
    <w:rsid w:val="00AA7475"/>
    <w:rsid w:val="00AA74C7"/>
    <w:rsid w:val="00AA74CE"/>
    <w:rsid w:val="00AA74D2"/>
    <w:rsid w:val="00AA74E7"/>
    <w:rsid w:val="00AA750F"/>
    <w:rsid w:val="00AA7516"/>
    <w:rsid w:val="00AA7545"/>
    <w:rsid w:val="00AA75E2"/>
    <w:rsid w:val="00AA75E6"/>
    <w:rsid w:val="00AA75FA"/>
    <w:rsid w:val="00AA7610"/>
    <w:rsid w:val="00AA762C"/>
    <w:rsid w:val="00AA764F"/>
    <w:rsid w:val="00AA765B"/>
    <w:rsid w:val="00AA768D"/>
    <w:rsid w:val="00AA769B"/>
    <w:rsid w:val="00AA76D8"/>
    <w:rsid w:val="00AA7713"/>
    <w:rsid w:val="00AA77FD"/>
    <w:rsid w:val="00AA780C"/>
    <w:rsid w:val="00AA7817"/>
    <w:rsid w:val="00AA787A"/>
    <w:rsid w:val="00AA787B"/>
    <w:rsid w:val="00AA787D"/>
    <w:rsid w:val="00AA78A5"/>
    <w:rsid w:val="00AA78B9"/>
    <w:rsid w:val="00AA78BB"/>
    <w:rsid w:val="00AA7958"/>
    <w:rsid w:val="00AA795B"/>
    <w:rsid w:val="00AA797F"/>
    <w:rsid w:val="00AA79B2"/>
    <w:rsid w:val="00AA79DA"/>
    <w:rsid w:val="00AA79E7"/>
    <w:rsid w:val="00AA7A32"/>
    <w:rsid w:val="00AA7A38"/>
    <w:rsid w:val="00AA7A56"/>
    <w:rsid w:val="00AA7A57"/>
    <w:rsid w:val="00AA7A5E"/>
    <w:rsid w:val="00AA7AD7"/>
    <w:rsid w:val="00AA7B03"/>
    <w:rsid w:val="00AA7BBC"/>
    <w:rsid w:val="00AA7BE3"/>
    <w:rsid w:val="00AA7C09"/>
    <w:rsid w:val="00AA7C0C"/>
    <w:rsid w:val="00AA7C40"/>
    <w:rsid w:val="00AA7C62"/>
    <w:rsid w:val="00AA7C79"/>
    <w:rsid w:val="00AA7C7D"/>
    <w:rsid w:val="00AA7C97"/>
    <w:rsid w:val="00AA7CE7"/>
    <w:rsid w:val="00AA7D0A"/>
    <w:rsid w:val="00AA7D0F"/>
    <w:rsid w:val="00AA7D4C"/>
    <w:rsid w:val="00AA7D63"/>
    <w:rsid w:val="00AA7DAF"/>
    <w:rsid w:val="00AA7DB8"/>
    <w:rsid w:val="00AA7DD7"/>
    <w:rsid w:val="00AA7E39"/>
    <w:rsid w:val="00AA7E57"/>
    <w:rsid w:val="00AA7E89"/>
    <w:rsid w:val="00AA7EB0"/>
    <w:rsid w:val="00AA7EB5"/>
    <w:rsid w:val="00AA7F0F"/>
    <w:rsid w:val="00AA7F7B"/>
    <w:rsid w:val="00AA7F7E"/>
    <w:rsid w:val="00AA7F99"/>
    <w:rsid w:val="00AA7F9E"/>
    <w:rsid w:val="00AA7FCB"/>
    <w:rsid w:val="00AA7FED"/>
    <w:rsid w:val="00AB0036"/>
    <w:rsid w:val="00AB0055"/>
    <w:rsid w:val="00AB0098"/>
    <w:rsid w:val="00AB00FC"/>
    <w:rsid w:val="00AB0100"/>
    <w:rsid w:val="00AB0108"/>
    <w:rsid w:val="00AB0152"/>
    <w:rsid w:val="00AB0176"/>
    <w:rsid w:val="00AB0195"/>
    <w:rsid w:val="00AB0199"/>
    <w:rsid w:val="00AB01A1"/>
    <w:rsid w:val="00AB01C4"/>
    <w:rsid w:val="00AB01D8"/>
    <w:rsid w:val="00AB01E2"/>
    <w:rsid w:val="00AB0208"/>
    <w:rsid w:val="00AB0232"/>
    <w:rsid w:val="00AB0239"/>
    <w:rsid w:val="00AB0251"/>
    <w:rsid w:val="00AB0281"/>
    <w:rsid w:val="00AB02C7"/>
    <w:rsid w:val="00AB02C9"/>
    <w:rsid w:val="00AB0311"/>
    <w:rsid w:val="00AB033B"/>
    <w:rsid w:val="00AB0354"/>
    <w:rsid w:val="00AB0358"/>
    <w:rsid w:val="00AB0360"/>
    <w:rsid w:val="00AB0367"/>
    <w:rsid w:val="00AB037B"/>
    <w:rsid w:val="00AB03D7"/>
    <w:rsid w:val="00AB03E3"/>
    <w:rsid w:val="00AB0438"/>
    <w:rsid w:val="00AB044F"/>
    <w:rsid w:val="00AB045E"/>
    <w:rsid w:val="00AB04A2"/>
    <w:rsid w:val="00AB04D1"/>
    <w:rsid w:val="00AB051C"/>
    <w:rsid w:val="00AB053F"/>
    <w:rsid w:val="00AB0560"/>
    <w:rsid w:val="00AB057B"/>
    <w:rsid w:val="00AB058C"/>
    <w:rsid w:val="00AB059A"/>
    <w:rsid w:val="00AB05F9"/>
    <w:rsid w:val="00AB0629"/>
    <w:rsid w:val="00AB064A"/>
    <w:rsid w:val="00AB0669"/>
    <w:rsid w:val="00AB069E"/>
    <w:rsid w:val="00AB06BE"/>
    <w:rsid w:val="00AB06D7"/>
    <w:rsid w:val="00AB06E7"/>
    <w:rsid w:val="00AB06FC"/>
    <w:rsid w:val="00AB075E"/>
    <w:rsid w:val="00AB0768"/>
    <w:rsid w:val="00AB076A"/>
    <w:rsid w:val="00AB07A7"/>
    <w:rsid w:val="00AB07B4"/>
    <w:rsid w:val="00AB081E"/>
    <w:rsid w:val="00AB0893"/>
    <w:rsid w:val="00AB0899"/>
    <w:rsid w:val="00AB08B0"/>
    <w:rsid w:val="00AB08C6"/>
    <w:rsid w:val="00AB08E3"/>
    <w:rsid w:val="00AB08F3"/>
    <w:rsid w:val="00AB08FA"/>
    <w:rsid w:val="00AB0906"/>
    <w:rsid w:val="00AB0964"/>
    <w:rsid w:val="00AB0996"/>
    <w:rsid w:val="00AB09D5"/>
    <w:rsid w:val="00AB0A20"/>
    <w:rsid w:val="00AB0A22"/>
    <w:rsid w:val="00AB0A37"/>
    <w:rsid w:val="00AB0A8B"/>
    <w:rsid w:val="00AB0A9D"/>
    <w:rsid w:val="00AB0ABD"/>
    <w:rsid w:val="00AB0AC3"/>
    <w:rsid w:val="00AB0B11"/>
    <w:rsid w:val="00AB0B49"/>
    <w:rsid w:val="00AB0B95"/>
    <w:rsid w:val="00AB0B9F"/>
    <w:rsid w:val="00AB0BA4"/>
    <w:rsid w:val="00AB0BDF"/>
    <w:rsid w:val="00AB0BE6"/>
    <w:rsid w:val="00AB0C03"/>
    <w:rsid w:val="00AB0C43"/>
    <w:rsid w:val="00AB0C6B"/>
    <w:rsid w:val="00AB0C79"/>
    <w:rsid w:val="00AB0C82"/>
    <w:rsid w:val="00AB0CAA"/>
    <w:rsid w:val="00AB0CB0"/>
    <w:rsid w:val="00AB0CC3"/>
    <w:rsid w:val="00AB0CD7"/>
    <w:rsid w:val="00AB0CF8"/>
    <w:rsid w:val="00AB0D18"/>
    <w:rsid w:val="00AB0D31"/>
    <w:rsid w:val="00AB0D5A"/>
    <w:rsid w:val="00AB0D60"/>
    <w:rsid w:val="00AB0D75"/>
    <w:rsid w:val="00AB0D9D"/>
    <w:rsid w:val="00AB0E2C"/>
    <w:rsid w:val="00AB0E7C"/>
    <w:rsid w:val="00AB0E9E"/>
    <w:rsid w:val="00AB0EE6"/>
    <w:rsid w:val="00AB0EFC"/>
    <w:rsid w:val="00AB0F1D"/>
    <w:rsid w:val="00AB0F34"/>
    <w:rsid w:val="00AB0F8F"/>
    <w:rsid w:val="00AB0FF7"/>
    <w:rsid w:val="00AB101F"/>
    <w:rsid w:val="00AB1023"/>
    <w:rsid w:val="00AB102B"/>
    <w:rsid w:val="00AB1049"/>
    <w:rsid w:val="00AB1068"/>
    <w:rsid w:val="00AB10C4"/>
    <w:rsid w:val="00AB10E5"/>
    <w:rsid w:val="00AB10EB"/>
    <w:rsid w:val="00AB10FC"/>
    <w:rsid w:val="00AB1146"/>
    <w:rsid w:val="00AB115A"/>
    <w:rsid w:val="00AB1190"/>
    <w:rsid w:val="00AB1222"/>
    <w:rsid w:val="00AB122D"/>
    <w:rsid w:val="00AB124D"/>
    <w:rsid w:val="00AB1283"/>
    <w:rsid w:val="00AB129C"/>
    <w:rsid w:val="00AB12A5"/>
    <w:rsid w:val="00AB12B0"/>
    <w:rsid w:val="00AB12B8"/>
    <w:rsid w:val="00AB131C"/>
    <w:rsid w:val="00AB1328"/>
    <w:rsid w:val="00AB1350"/>
    <w:rsid w:val="00AB135C"/>
    <w:rsid w:val="00AB1370"/>
    <w:rsid w:val="00AB1394"/>
    <w:rsid w:val="00AB13A1"/>
    <w:rsid w:val="00AB13A3"/>
    <w:rsid w:val="00AB13ED"/>
    <w:rsid w:val="00AB13FE"/>
    <w:rsid w:val="00AB1405"/>
    <w:rsid w:val="00AB1422"/>
    <w:rsid w:val="00AB1435"/>
    <w:rsid w:val="00AB1441"/>
    <w:rsid w:val="00AB1445"/>
    <w:rsid w:val="00AB1449"/>
    <w:rsid w:val="00AB1469"/>
    <w:rsid w:val="00AB1479"/>
    <w:rsid w:val="00AB1491"/>
    <w:rsid w:val="00AB14B1"/>
    <w:rsid w:val="00AB14E4"/>
    <w:rsid w:val="00AB14FD"/>
    <w:rsid w:val="00AB1508"/>
    <w:rsid w:val="00AB1531"/>
    <w:rsid w:val="00AB1557"/>
    <w:rsid w:val="00AB15AB"/>
    <w:rsid w:val="00AB15F8"/>
    <w:rsid w:val="00AB15FE"/>
    <w:rsid w:val="00AB1613"/>
    <w:rsid w:val="00AB1663"/>
    <w:rsid w:val="00AB1668"/>
    <w:rsid w:val="00AB1703"/>
    <w:rsid w:val="00AB171C"/>
    <w:rsid w:val="00AB177B"/>
    <w:rsid w:val="00AB17C7"/>
    <w:rsid w:val="00AB17F1"/>
    <w:rsid w:val="00AB17F6"/>
    <w:rsid w:val="00AB1800"/>
    <w:rsid w:val="00AB180D"/>
    <w:rsid w:val="00AB1846"/>
    <w:rsid w:val="00AB184C"/>
    <w:rsid w:val="00AB18BA"/>
    <w:rsid w:val="00AB1906"/>
    <w:rsid w:val="00AB192F"/>
    <w:rsid w:val="00AB1933"/>
    <w:rsid w:val="00AB1954"/>
    <w:rsid w:val="00AB1961"/>
    <w:rsid w:val="00AB1962"/>
    <w:rsid w:val="00AB198F"/>
    <w:rsid w:val="00AB19A7"/>
    <w:rsid w:val="00AB19AC"/>
    <w:rsid w:val="00AB19C9"/>
    <w:rsid w:val="00AB19DD"/>
    <w:rsid w:val="00AB1A08"/>
    <w:rsid w:val="00AB1A7E"/>
    <w:rsid w:val="00AB1ACE"/>
    <w:rsid w:val="00AB1AE7"/>
    <w:rsid w:val="00AB1B14"/>
    <w:rsid w:val="00AB1B26"/>
    <w:rsid w:val="00AB1B4D"/>
    <w:rsid w:val="00AB1B7A"/>
    <w:rsid w:val="00AB1BD0"/>
    <w:rsid w:val="00AB1C05"/>
    <w:rsid w:val="00AB1C15"/>
    <w:rsid w:val="00AB1C55"/>
    <w:rsid w:val="00AB1C7D"/>
    <w:rsid w:val="00AB1CC7"/>
    <w:rsid w:val="00AB1CE0"/>
    <w:rsid w:val="00AB1CE2"/>
    <w:rsid w:val="00AB1D04"/>
    <w:rsid w:val="00AB1D07"/>
    <w:rsid w:val="00AB1D23"/>
    <w:rsid w:val="00AB1D42"/>
    <w:rsid w:val="00AB1D48"/>
    <w:rsid w:val="00AB1D7F"/>
    <w:rsid w:val="00AB1DD2"/>
    <w:rsid w:val="00AB1DDD"/>
    <w:rsid w:val="00AB1E69"/>
    <w:rsid w:val="00AB1E6C"/>
    <w:rsid w:val="00AB1E88"/>
    <w:rsid w:val="00AB1EB5"/>
    <w:rsid w:val="00AB1ED9"/>
    <w:rsid w:val="00AB1EE9"/>
    <w:rsid w:val="00AB1EF1"/>
    <w:rsid w:val="00AB1EFF"/>
    <w:rsid w:val="00AB1F15"/>
    <w:rsid w:val="00AB1FE6"/>
    <w:rsid w:val="00AB2030"/>
    <w:rsid w:val="00AB2054"/>
    <w:rsid w:val="00AB209D"/>
    <w:rsid w:val="00AB20A0"/>
    <w:rsid w:val="00AB20AD"/>
    <w:rsid w:val="00AB20B5"/>
    <w:rsid w:val="00AB2109"/>
    <w:rsid w:val="00AB2118"/>
    <w:rsid w:val="00AB213E"/>
    <w:rsid w:val="00AB217D"/>
    <w:rsid w:val="00AB2181"/>
    <w:rsid w:val="00AB2191"/>
    <w:rsid w:val="00AB2193"/>
    <w:rsid w:val="00AB21CD"/>
    <w:rsid w:val="00AB21D9"/>
    <w:rsid w:val="00AB2208"/>
    <w:rsid w:val="00AB2235"/>
    <w:rsid w:val="00AB223F"/>
    <w:rsid w:val="00AB224A"/>
    <w:rsid w:val="00AB224E"/>
    <w:rsid w:val="00AB227B"/>
    <w:rsid w:val="00AB229B"/>
    <w:rsid w:val="00AB22F4"/>
    <w:rsid w:val="00AB231E"/>
    <w:rsid w:val="00AB232E"/>
    <w:rsid w:val="00AB233F"/>
    <w:rsid w:val="00AB2341"/>
    <w:rsid w:val="00AB239C"/>
    <w:rsid w:val="00AB23C2"/>
    <w:rsid w:val="00AB23DE"/>
    <w:rsid w:val="00AB23E6"/>
    <w:rsid w:val="00AB2444"/>
    <w:rsid w:val="00AB2460"/>
    <w:rsid w:val="00AB2467"/>
    <w:rsid w:val="00AB246F"/>
    <w:rsid w:val="00AB2486"/>
    <w:rsid w:val="00AB2488"/>
    <w:rsid w:val="00AB2490"/>
    <w:rsid w:val="00AB2495"/>
    <w:rsid w:val="00AB24AD"/>
    <w:rsid w:val="00AB24BB"/>
    <w:rsid w:val="00AB24D4"/>
    <w:rsid w:val="00AB24E0"/>
    <w:rsid w:val="00AB24E1"/>
    <w:rsid w:val="00AB253A"/>
    <w:rsid w:val="00AB2546"/>
    <w:rsid w:val="00AB254A"/>
    <w:rsid w:val="00AB2557"/>
    <w:rsid w:val="00AB257F"/>
    <w:rsid w:val="00AB2583"/>
    <w:rsid w:val="00AB2597"/>
    <w:rsid w:val="00AB25A1"/>
    <w:rsid w:val="00AB25B0"/>
    <w:rsid w:val="00AB25E4"/>
    <w:rsid w:val="00AB25F0"/>
    <w:rsid w:val="00AB2610"/>
    <w:rsid w:val="00AB267C"/>
    <w:rsid w:val="00AB26BD"/>
    <w:rsid w:val="00AB26D7"/>
    <w:rsid w:val="00AB271B"/>
    <w:rsid w:val="00AB2722"/>
    <w:rsid w:val="00AB2724"/>
    <w:rsid w:val="00AB275D"/>
    <w:rsid w:val="00AB2766"/>
    <w:rsid w:val="00AB27BE"/>
    <w:rsid w:val="00AB27C1"/>
    <w:rsid w:val="00AB27D8"/>
    <w:rsid w:val="00AB284F"/>
    <w:rsid w:val="00AB2850"/>
    <w:rsid w:val="00AB28E9"/>
    <w:rsid w:val="00AB290D"/>
    <w:rsid w:val="00AB2936"/>
    <w:rsid w:val="00AB2937"/>
    <w:rsid w:val="00AB2986"/>
    <w:rsid w:val="00AB29A2"/>
    <w:rsid w:val="00AB29D3"/>
    <w:rsid w:val="00AB29D7"/>
    <w:rsid w:val="00AB2A25"/>
    <w:rsid w:val="00AB2A27"/>
    <w:rsid w:val="00AB2A77"/>
    <w:rsid w:val="00AB2A90"/>
    <w:rsid w:val="00AB2ABD"/>
    <w:rsid w:val="00AB2AE2"/>
    <w:rsid w:val="00AB2B17"/>
    <w:rsid w:val="00AB2B27"/>
    <w:rsid w:val="00AB2B52"/>
    <w:rsid w:val="00AB2B94"/>
    <w:rsid w:val="00AB2B9A"/>
    <w:rsid w:val="00AB2BC0"/>
    <w:rsid w:val="00AB2BDC"/>
    <w:rsid w:val="00AB2BF9"/>
    <w:rsid w:val="00AB2C71"/>
    <w:rsid w:val="00AB2CBF"/>
    <w:rsid w:val="00AB2D67"/>
    <w:rsid w:val="00AB2D93"/>
    <w:rsid w:val="00AB2DB0"/>
    <w:rsid w:val="00AB2DBB"/>
    <w:rsid w:val="00AB2DEA"/>
    <w:rsid w:val="00AB2E08"/>
    <w:rsid w:val="00AB2E1F"/>
    <w:rsid w:val="00AB2E24"/>
    <w:rsid w:val="00AB2E26"/>
    <w:rsid w:val="00AB2E62"/>
    <w:rsid w:val="00AB2E81"/>
    <w:rsid w:val="00AB2E9E"/>
    <w:rsid w:val="00AB2EA4"/>
    <w:rsid w:val="00AB2EA6"/>
    <w:rsid w:val="00AB2EB7"/>
    <w:rsid w:val="00AB2EC1"/>
    <w:rsid w:val="00AB2EC2"/>
    <w:rsid w:val="00AB2EF6"/>
    <w:rsid w:val="00AB2F04"/>
    <w:rsid w:val="00AB2F1C"/>
    <w:rsid w:val="00AB2F20"/>
    <w:rsid w:val="00AB2F29"/>
    <w:rsid w:val="00AB2F47"/>
    <w:rsid w:val="00AB2F4B"/>
    <w:rsid w:val="00AB2FCF"/>
    <w:rsid w:val="00AB2FD9"/>
    <w:rsid w:val="00AB3012"/>
    <w:rsid w:val="00AB301F"/>
    <w:rsid w:val="00AB3025"/>
    <w:rsid w:val="00AB302D"/>
    <w:rsid w:val="00AB3038"/>
    <w:rsid w:val="00AB3058"/>
    <w:rsid w:val="00AB3073"/>
    <w:rsid w:val="00AB307C"/>
    <w:rsid w:val="00AB3089"/>
    <w:rsid w:val="00AB30AF"/>
    <w:rsid w:val="00AB30C4"/>
    <w:rsid w:val="00AB30CF"/>
    <w:rsid w:val="00AB30DC"/>
    <w:rsid w:val="00AB3118"/>
    <w:rsid w:val="00AB317B"/>
    <w:rsid w:val="00AB3184"/>
    <w:rsid w:val="00AB3187"/>
    <w:rsid w:val="00AB318F"/>
    <w:rsid w:val="00AB31A5"/>
    <w:rsid w:val="00AB31EC"/>
    <w:rsid w:val="00AB31F0"/>
    <w:rsid w:val="00AB31F3"/>
    <w:rsid w:val="00AB320E"/>
    <w:rsid w:val="00AB3214"/>
    <w:rsid w:val="00AB322C"/>
    <w:rsid w:val="00AB324A"/>
    <w:rsid w:val="00AB324E"/>
    <w:rsid w:val="00AB3266"/>
    <w:rsid w:val="00AB328F"/>
    <w:rsid w:val="00AB32B0"/>
    <w:rsid w:val="00AB32B2"/>
    <w:rsid w:val="00AB32BF"/>
    <w:rsid w:val="00AB32D3"/>
    <w:rsid w:val="00AB32FC"/>
    <w:rsid w:val="00AB3311"/>
    <w:rsid w:val="00AB3340"/>
    <w:rsid w:val="00AB33C9"/>
    <w:rsid w:val="00AB340F"/>
    <w:rsid w:val="00AB3421"/>
    <w:rsid w:val="00AB342C"/>
    <w:rsid w:val="00AB343F"/>
    <w:rsid w:val="00AB344A"/>
    <w:rsid w:val="00AB3496"/>
    <w:rsid w:val="00AB34CA"/>
    <w:rsid w:val="00AB350A"/>
    <w:rsid w:val="00AB3515"/>
    <w:rsid w:val="00AB3524"/>
    <w:rsid w:val="00AB3534"/>
    <w:rsid w:val="00AB3537"/>
    <w:rsid w:val="00AB3549"/>
    <w:rsid w:val="00AB355C"/>
    <w:rsid w:val="00AB355E"/>
    <w:rsid w:val="00AB3570"/>
    <w:rsid w:val="00AB35AA"/>
    <w:rsid w:val="00AB35B6"/>
    <w:rsid w:val="00AB35C9"/>
    <w:rsid w:val="00AB3603"/>
    <w:rsid w:val="00AB3650"/>
    <w:rsid w:val="00AB365B"/>
    <w:rsid w:val="00AB3661"/>
    <w:rsid w:val="00AB3665"/>
    <w:rsid w:val="00AB367D"/>
    <w:rsid w:val="00AB3697"/>
    <w:rsid w:val="00AB36F8"/>
    <w:rsid w:val="00AB36FD"/>
    <w:rsid w:val="00AB3712"/>
    <w:rsid w:val="00AB3723"/>
    <w:rsid w:val="00AB375D"/>
    <w:rsid w:val="00AB3772"/>
    <w:rsid w:val="00AB3779"/>
    <w:rsid w:val="00AB37A6"/>
    <w:rsid w:val="00AB37BF"/>
    <w:rsid w:val="00AB37D9"/>
    <w:rsid w:val="00AB383E"/>
    <w:rsid w:val="00AB3870"/>
    <w:rsid w:val="00AB3871"/>
    <w:rsid w:val="00AB3880"/>
    <w:rsid w:val="00AB389E"/>
    <w:rsid w:val="00AB38BE"/>
    <w:rsid w:val="00AB3916"/>
    <w:rsid w:val="00AB3938"/>
    <w:rsid w:val="00AB394D"/>
    <w:rsid w:val="00AB3963"/>
    <w:rsid w:val="00AB3995"/>
    <w:rsid w:val="00AB39A8"/>
    <w:rsid w:val="00AB39D7"/>
    <w:rsid w:val="00AB3A0B"/>
    <w:rsid w:val="00AB3A3F"/>
    <w:rsid w:val="00AB3A47"/>
    <w:rsid w:val="00AB3A4C"/>
    <w:rsid w:val="00AB3A56"/>
    <w:rsid w:val="00AB3A72"/>
    <w:rsid w:val="00AB3A7E"/>
    <w:rsid w:val="00AB3A85"/>
    <w:rsid w:val="00AB3A8C"/>
    <w:rsid w:val="00AB3AA7"/>
    <w:rsid w:val="00AB3AAA"/>
    <w:rsid w:val="00AB3ABE"/>
    <w:rsid w:val="00AB3ADC"/>
    <w:rsid w:val="00AB3AE9"/>
    <w:rsid w:val="00AB3B6B"/>
    <w:rsid w:val="00AB3B84"/>
    <w:rsid w:val="00AB3BC3"/>
    <w:rsid w:val="00AB3BE8"/>
    <w:rsid w:val="00AB3BE9"/>
    <w:rsid w:val="00AB3C0C"/>
    <w:rsid w:val="00AB3C0D"/>
    <w:rsid w:val="00AB3C1E"/>
    <w:rsid w:val="00AB3C25"/>
    <w:rsid w:val="00AB3C3F"/>
    <w:rsid w:val="00AB3C62"/>
    <w:rsid w:val="00AB3C93"/>
    <w:rsid w:val="00AB3CE0"/>
    <w:rsid w:val="00AB3CE2"/>
    <w:rsid w:val="00AB3D0A"/>
    <w:rsid w:val="00AB3D73"/>
    <w:rsid w:val="00AB3D91"/>
    <w:rsid w:val="00AB3D98"/>
    <w:rsid w:val="00AB3DD2"/>
    <w:rsid w:val="00AB3E22"/>
    <w:rsid w:val="00AB3E38"/>
    <w:rsid w:val="00AB3E56"/>
    <w:rsid w:val="00AB3E5A"/>
    <w:rsid w:val="00AB3E83"/>
    <w:rsid w:val="00AB3EBB"/>
    <w:rsid w:val="00AB3ECA"/>
    <w:rsid w:val="00AB3ED2"/>
    <w:rsid w:val="00AB3ED4"/>
    <w:rsid w:val="00AB3EDB"/>
    <w:rsid w:val="00AB3F25"/>
    <w:rsid w:val="00AB3F65"/>
    <w:rsid w:val="00AB3F66"/>
    <w:rsid w:val="00AB3F73"/>
    <w:rsid w:val="00AB3F8F"/>
    <w:rsid w:val="00AB3FA6"/>
    <w:rsid w:val="00AB3FA9"/>
    <w:rsid w:val="00AB3FC9"/>
    <w:rsid w:val="00AB3FEE"/>
    <w:rsid w:val="00AB4013"/>
    <w:rsid w:val="00AB405D"/>
    <w:rsid w:val="00AB406C"/>
    <w:rsid w:val="00AB406F"/>
    <w:rsid w:val="00AB407E"/>
    <w:rsid w:val="00AB4086"/>
    <w:rsid w:val="00AB4094"/>
    <w:rsid w:val="00AB40C8"/>
    <w:rsid w:val="00AB40D1"/>
    <w:rsid w:val="00AB4100"/>
    <w:rsid w:val="00AB4108"/>
    <w:rsid w:val="00AB417E"/>
    <w:rsid w:val="00AB4248"/>
    <w:rsid w:val="00AB4250"/>
    <w:rsid w:val="00AB425A"/>
    <w:rsid w:val="00AB42A4"/>
    <w:rsid w:val="00AB42AE"/>
    <w:rsid w:val="00AB42B9"/>
    <w:rsid w:val="00AB42E4"/>
    <w:rsid w:val="00AB4358"/>
    <w:rsid w:val="00AB4369"/>
    <w:rsid w:val="00AB4398"/>
    <w:rsid w:val="00AB43B2"/>
    <w:rsid w:val="00AB43B5"/>
    <w:rsid w:val="00AB43BD"/>
    <w:rsid w:val="00AB43D6"/>
    <w:rsid w:val="00AB43E3"/>
    <w:rsid w:val="00AB43EB"/>
    <w:rsid w:val="00AB43FC"/>
    <w:rsid w:val="00AB43FF"/>
    <w:rsid w:val="00AB4409"/>
    <w:rsid w:val="00AB440B"/>
    <w:rsid w:val="00AB440C"/>
    <w:rsid w:val="00AB4416"/>
    <w:rsid w:val="00AB445A"/>
    <w:rsid w:val="00AB4473"/>
    <w:rsid w:val="00AB44F0"/>
    <w:rsid w:val="00AB4527"/>
    <w:rsid w:val="00AB4585"/>
    <w:rsid w:val="00AB45BA"/>
    <w:rsid w:val="00AB45C5"/>
    <w:rsid w:val="00AB45E6"/>
    <w:rsid w:val="00AB4606"/>
    <w:rsid w:val="00AB462F"/>
    <w:rsid w:val="00AB4640"/>
    <w:rsid w:val="00AB465A"/>
    <w:rsid w:val="00AB466F"/>
    <w:rsid w:val="00AB4671"/>
    <w:rsid w:val="00AB46A0"/>
    <w:rsid w:val="00AB46FD"/>
    <w:rsid w:val="00AB474A"/>
    <w:rsid w:val="00AB4796"/>
    <w:rsid w:val="00AB47E3"/>
    <w:rsid w:val="00AB47FC"/>
    <w:rsid w:val="00AB482B"/>
    <w:rsid w:val="00AB482E"/>
    <w:rsid w:val="00AB485C"/>
    <w:rsid w:val="00AB487D"/>
    <w:rsid w:val="00AB4898"/>
    <w:rsid w:val="00AB48CB"/>
    <w:rsid w:val="00AB48D2"/>
    <w:rsid w:val="00AB48EF"/>
    <w:rsid w:val="00AB4904"/>
    <w:rsid w:val="00AB4909"/>
    <w:rsid w:val="00AB4975"/>
    <w:rsid w:val="00AB4991"/>
    <w:rsid w:val="00AB4999"/>
    <w:rsid w:val="00AB49B3"/>
    <w:rsid w:val="00AB49D7"/>
    <w:rsid w:val="00AB49EA"/>
    <w:rsid w:val="00AB49FA"/>
    <w:rsid w:val="00AB4A4E"/>
    <w:rsid w:val="00AB4A8E"/>
    <w:rsid w:val="00AB4AFA"/>
    <w:rsid w:val="00AB4B40"/>
    <w:rsid w:val="00AB4B5B"/>
    <w:rsid w:val="00AB4B7F"/>
    <w:rsid w:val="00AB4BF8"/>
    <w:rsid w:val="00AB4C5C"/>
    <w:rsid w:val="00AB4C88"/>
    <w:rsid w:val="00AB4CBA"/>
    <w:rsid w:val="00AB4CC5"/>
    <w:rsid w:val="00AB4CC8"/>
    <w:rsid w:val="00AB4CCF"/>
    <w:rsid w:val="00AB4CDB"/>
    <w:rsid w:val="00AB4D17"/>
    <w:rsid w:val="00AB4D1B"/>
    <w:rsid w:val="00AB4D25"/>
    <w:rsid w:val="00AB4D6B"/>
    <w:rsid w:val="00AB4D96"/>
    <w:rsid w:val="00AB4D99"/>
    <w:rsid w:val="00AB4DD6"/>
    <w:rsid w:val="00AB4DDD"/>
    <w:rsid w:val="00AB4E00"/>
    <w:rsid w:val="00AB4E31"/>
    <w:rsid w:val="00AB4EAF"/>
    <w:rsid w:val="00AB4EC1"/>
    <w:rsid w:val="00AB4EF2"/>
    <w:rsid w:val="00AB4F44"/>
    <w:rsid w:val="00AB4F5A"/>
    <w:rsid w:val="00AB4F85"/>
    <w:rsid w:val="00AB4FD0"/>
    <w:rsid w:val="00AB4FD6"/>
    <w:rsid w:val="00AB4FD8"/>
    <w:rsid w:val="00AB4FDA"/>
    <w:rsid w:val="00AB5003"/>
    <w:rsid w:val="00AB503F"/>
    <w:rsid w:val="00AB50EA"/>
    <w:rsid w:val="00AB5182"/>
    <w:rsid w:val="00AB518E"/>
    <w:rsid w:val="00AB518F"/>
    <w:rsid w:val="00AB51F8"/>
    <w:rsid w:val="00AB5233"/>
    <w:rsid w:val="00AB5245"/>
    <w:rsid w:val="00AB5247"/>
    <w:rsid w:val="00AB5250"/>
    <w:rsid w:val="00AB525D"/>
    <w:rsid w:val="00AB5282"/>
    <w:rsid w:val="00AB52B8"/>
    <w:rsid w:val="00AB52CC"/>
    <w:rsid w:val="00AB5300"/>
    <w:rsid w:val="00AB533E"/>
    <w:rsid w:val="00AB5358"/>
    <w:rsid w:val="00AB535B"/>
    <w:rsid w:val="00AB5390"/>
    <w:rsid w:val="00AB53B5"/>
    <w:rsid w:val="00AB53E1"/>
    <w:rsid w:val="00AB54AB"/>
    <w:rsid w:val="00AB54AC"/>
    <w:rsid w:val="00AB54C5"/>
    <w:rsid w:val="00AB54D0"/>
    <w:rsid w:val="00AB54DB"/>
    <w:rsid w:val="00AB5531"/>
    <w:rsid w:val="00AB555D"/>
    <w:rsid w:val="00AB5563"/>
    <w:rsid w:val="00AB55BB"/>
    <w:rsid w:val="00AB5602"/>
    <w:rsid w:val="00AB5609"/>
    <w:rsid w:val="00AB5618"/>
    <w:rsid w:val="00AB5624"/>
    <w:rsid w:val="00AB5674"/>
    <w:rsid w:val="00AB5690"/>
    <w:rsid w:val="00AB56CC"/>
    <w:rsid w:val="00AB56DD"/>
    <w:rsid w:val="00AB57AD"/>
    <w:rsid w:val="00AB57B9"/>
    <w:rsid w:val="00AB57D6"/>
    <w:rsid w:val="00AB57D7"/>
    <w:rsid w:val="00AB5800"/>
    <w:rsid w:val="00AB5836"/>
    <w:rsid w:val="00AB5894"/>
    <w:rsid w:val="00AB58A9"/>
    <w:rsid w:val="00AB58B9"/>
    <w:rsid w:val="00AB591C"/>
    <w:rsid w:val="00AB59B9"/>
    <w:rsid w:val="00AB59DE"/>
    <w:rsid w:val="00AB5A10"/>
    <w:rsid w:val="00AB5A1A"/>
    <w:rsid w:val="00AB5A59"/>
    <w:rsid w:val="00AB5A79"/>
    <w:rsid w:val="00AB5A88"/>
    <w:rsid w:val="00AB5AA9"/>
    <w:rsid w:val="00AB5AF7"/>
    <w:rsid w:val="00AB5B17"/>
    <w:rsid w:val="00AB5B34"/>
    <w:rsid w:val="00AB5B53"/>
    <w:rsid w:val="00AB5B5E"/>
    <w:rsid w:val="00AB5BA3"/>
    <w:rsid w:val="00AB5BCB"/>
    <w:rsid w:val="00AB5BDB"/>
    <w:rsid w:val="00AB5BEA"/>
    <w:rsid w:val="00AB5C19"/>
    <w:rsid w:val="00AB5C5D"/>
    <w:rsid w:val="00AB5C86"/>
    <w:rsid w:val="00AB5CA1"/>
    <w:rsid w:val="00AB5CCE"/>
    <w:rsid w:val="00AB5CD0"/>
    <w:rsid w:val="00AB5D29"/>
    <w:rsid w:val="00AB5D32"/>
    <w:rsid w:val="00AB5D71"/>
    <w:rsid w:val="00AB5D72"/>
    <w:rsid w:val="00AB5D90"/>
    <w:rsid w:val="00AB5D93"/>
    <w:rsid w:val="00AB5DAC"/>
    <w:rsid w:val="00AB5DAD"/>
    <w:rsid w:val="00AB5DB3"/>
    <w:rsid w:val="00AB5DF2"/>
    <w:rsid w:val="00AB5E2C"/>
    <w:rsid w:val="00AB5E6B"/>
    <w:rsid w:val="00AB5F1E"/>
    <w:rsid w:val="00AB5F25"/>
    <w:rsid w:val="00AB5F43"/>
    <w:rsid w:val="00AB5F8E"/>
    <w:rsid w:val="00AB5FA0"/>
    <w:rsid w:val="00AB5FA6"/>
    <w:rsid w:val="00AB600B"/>
    <w:rsid w:val="00AB6015"/>
    <w:rsid w:val="00AB6052"/>
    <w:rsid w:val="00AB6058"/>
    <w:rsid w:val="00AB6062"/>
    <w:rsid w:val="00AB60AF"/>
    <w:rsid w:val="00AB60C1"/>
    <w:rsid w:val="00AB60C5"/>
    <w:rsid w:val="00AB60D8"/>
    <w:rsid w:val="00AB60DD"/>
    <w:rsid w:val="00AB610D"/>
    <w:rsid w:val="00AB6116"/>
    <w:rsid w:val="00AB618B"/>
    <w:rsid w:val="00AB6198"/>
    <w:rsid w:val="00AB61C6"/>
    <w:rsid w:val="00AB61FF"/>
    <w:rsid w:val="00AB620C"/>
    <w:rsid w:val="00AB6218"/>
    <w:rsid w:val="00AB6247"/>
    <w:rsid w:val="00AB625F"/>
    <w:rsid w:val="00AB6268"/>
    <w:rsid w:val="00AB6270"/>
    <w:rsid w:val="00AB62C9"/>
    <w:rsid w:val="00AB6353"/>
    <w:rsid w:val="00AB63B0"/>
    <w:rsid w:val="00AB63F3"/>
    <w:rsid w:val="00AB6422"/>
    <w:rsid w:val="00AB6441"/>
    <w:rsid w:val="00AB6490"/>
    <w:rsid w:val="00AB64A2"/>
    <w:rsid w:val="00AB64D6"/>
    <w:rsid w:val="00AB64D7"/>
    <w:rsid w:val="00AB64F0"/>
    <w:rsid w:val="00AB65AD"/>
    <w:rsid w:val="00AB65C1"/>
    <w:rsid w:val="00AB6628"/>
    <w:rsid w:val="00AB6682"/>
    <w:rsid w:val="00AB6685"/>
    <w:rsid w:val="00AB668F"/>
    <w:rsid w:val="00AB66E2"/>
    <w:rsid w:val="00AB6707"/>
    <w:rsid w:val="00AB6766"/>
    <w:rsid w:val="00AB676D"/>
    <w:rsid w:val="00AB67E2"/>
    <w:rsid w:val="00AB67F7"/>
    <w:rsid w:val="00AB687C"/>
    <w:rsid w:val="00AB68AE"/>
    <w:rsid w:val="00AB68DB"/>
    <w:rsid w:val="00AB68E3"/>
    <w:rsid w:val="00AB6938"/>
    <w:rsid w:val="00AB697F"/>
    <w:rsid w:val="00AB698E"/>
    <w:rsid w:val="00AB69A4"/>
    <w:rsid w:val="00AB69A7"/>
    <w:rsid w:val="00AB6A00"/>
    <w:rsid w:val="00AB6A08"/>
    <w:rsid w:val="00AB6A2C"/>
    <w:rsid w:val="00AB6A52"/>
    <w:rsid w:val="00AB6A69"/>
    <w:rsid w:val="00AB6A72"/>
    <w:rsid w:val="00AB6B3C"/>
    <w:rsid w:val="00AB6B50"/>
    <w:rsid w:val="00AB6B75"/>
    <w:rsid w:val="00AB6B92"/>
    <w:rsid w:val="00AB6BB2"/>
    <w:rsid w:val="00AB6C1C"/>
    <w:rsid w:val="00AB6C39"/>
    <w:rsid w:val="00AB6C4E"/>
    <w:rsid w:val="00AB6C53"/>
    <w:rsid w:val="00AB6CCF"/>
    <w:rsid w:val="00AB6CDA"/>
    <w:rsid w:val="00AB6D33"/>
    <w:rsid w:val="00AB6D35"/>
    <w:rsid w:val="00AB6D38"/>
    <w:rsid w:val="00AB6D5B"/>
    <w:rsid w:val="00AB6D99"/>
    <w:rsid w:val="00AB6D9E"/>
    <w:rsid w:val="00AB6DCC"/>
    <w:rsid w:val="00AB6DDB"/>
    <w:rsid w:val="00AB6DFB"/>
    <w:rsid w:val="00AB6E03"/>
    <w:rsid w:val="00AB6E0A"/>
    <w:rsid w:val="00AB6E15"/>
    <w:rsid w:val="00AB6E32"/>
    <w:rsid w:val="00AB6E53"/>
    <w:rsid w:val="00AB6E6C"/>
    <w:rsid w:val="00AB6E91"/>
    <w:rsid w:val="00AB6EEE"/>
    <w:rsid w:val="00AB6F25"/>
    <w:rsid w:val="00AB6F4A"/>
    <w:rsid w:val="00AB6F60"/>
    <w:rsid w:val="00AB6F71"/>
    <w:rsid w:val="00AB6FA7"/>
    <w:rsid w:val="00AB6FC9"/>
    <w:rsid w:val="00AB6FF2"/>
    <w:rsid w:val="00AB708E"/>
    <w:rsid w:val="00AB70F5"/>
    <w:rsid w:val="00AB70F6"/>
    <w:rsid w:val="00AB7155"/>
    <w:rsid w:val="00AB71BA"/>
    <w:rsid w:val="00AB71CC"/>
    <w:rsid w:val="00AB721D"/>
    <w:rsid w:val="00AB722A"/>
    <w:rsid w:val="00AB7241"/>
    <w:rsid w:val="00AB7250"/>
    <w:rsid w:val="00AB7257"/>
    <w:rsid w:val="00AB7286"/>
    <w:rsid w:val="00AB72A2"/>
    <w:rsid w:val="00AB72C5"/>
    <w:rsid w:val="00AB72FD"/>
    <w:rsid w:val="00AB730D"/>
    <w:rsid w:val="00AB7335"/>
    <w:rsid w:val="00AB7336"/>
    <w:rsid w:val="00AB733C"/>
    <w:rsid w:val="00AB7353"/>
    <w:rsid w:val="00AB7362"/>
    <w:rsid w:val="00AB7389"/>
    <w:rsid w:val="00AB73DE"/>
    <w:rsid w:val="00AB73DF"/>
    <w:rsid w:val="00AB73E0"/>
    <w:rsid w:val="00AB73E3"/>
    <w:rsid w:val="00AB740A"/>
    <w:rsid w:val="00AB7410"/>
    <w:rsid w:val="00AB741A"/>
    <w:rsid w:val="00AB74F1"/>
    <w:rsid w:val="00AB74F5"/>
    <w:rsid w:val="00AB7564"/>
    <w:rsid w:val="00AB758D"/>
    <w:rsid w:val="00AB75BF"/>
    <w:rsid w:val="00AB75DB"/>
    <w:rsid w:val="00AB75E6"/>
    <w:rsid w:val="00AB75F4"/>
    <w:rsid w:val="00AB75FB"/>
    <w:rsid w:val="00AB7606"/>
    <w:rsid w:val="00AB765B"/>
    <w:rsid w:val="00AB7666"/>
    <w:rsid w:val="00AB7681"/>
    <w:rsid w:val="00AB769C"/>
    <w:rsid w:val="00AB76F6"/>
    <w:rsid w:val="00AB76FA"/>
    <w:rsid w:val="00AB7770"/>
    <w:rsid w:val="00AB777D"/>
    <w:rsid w:val="00AB77A2"/>
    <w:rsid w:val="00AB77A3"/>
    <w:rsid w:val="00AB77AC"/>
    <w:rsid w:val="00AB77C8"/>
    <w:rsid w:val="00AB77ED"/>
    <w:rsid w:val="00AB7856"/>
    <w:rsid w:val="00AB7862"/>
    <w:rsid w:val="00AB788A"/>
    <w:rsid w:val="00AB78B4"/>
    <w:rsid w:val="00AB78BB"/>
    <w:rsid w:val="00AB78E1"/>
    <w:rsid w:val="00AB78F9"/>
    <w:rsid w:val="00AB78FB"/>
    <w:rsid w:val="00AB7912"/>
    <w:rsid w:val="00AB7945"/>
    <w:rsid w:val="00AB79ED"/>
    <w:rsid w:val="00AB79FD"/>
    <w:rsid w:val="00AB7A09"/>
    <w:rsid w:val="00AB7A39"/>
    <w:rsid w:val="00AB7A97"/>
    <w:rsid w:val="00AB7AA8"/>
    <w:rsid w:val="00AB7B15"/>
    <w:rsid w:val="00AB7B56"/>
    <w:rsid w:val="00AB7B5E"/>
    <w:rsid w:val="00AB7B8F"/>
    <w:rsid w:val="00AB7BB8"/>
    <w:rsid w:val="00AB7BC2"/>
    <w:rsid w:val="00AB7BC4"/>
    <w:rsid w:val="00AB7BD9"/>
    <w:rsid w:val="00AB7BEF"/>
    <w:rsid w:val="00AB7BFA"/>
    <w:rsid w:val="00AB7C4D"/>
    <w:rsid w:val="00AB7C52"/>
    <w:rsid w:val="00AB7C7D"/>
    <w:rsid w:val="00AB7C89"/>
    <w:rsid w:val="00AB7CE5"/>
    <w:rsid w:val="00AB7CFD"/>
    <w:rsid w:val="00AB7D19"/>
    <w:rsid w:val="00AB7D69"/>
    <w:rsid w:val="00AB7DA3"/>
    <w:rsid w:val="00AB7DA6"/>
    <w:rsid w:val="00AB7DAC"/>
    <w:rsid w:val="00AB7DCE"/>
    <w:rsid w:val="00AB7DD4"/>
    <w:rsid w:val="00AB7DF3"/>
    <w:rsid w:val="00AB7DF4"/>
    <w:rsid w:val="00AB7E18"/>
    <w:rsid w:val="00AB7E30"/>
    <w:rsid w:val="00AB7E3B"/>
    <w:rsid w:val="00AB7E4F"/>
    <w:rsid w:val="00AB7EA2"/>
    <w:rsid w:val="00AB7F05"/>
    <w:rsid w:val="00AB7F51"/>
    <w:rsid w:val="00AB7FA1"/>
    <w:rsid w:val="00AB7FA7"/>
    <w:rsid w:val="00AB7FAC"/>
    <w:rsid w:val="00AB7FB5"/>
    <w:rsid w:val="00AB7FC9"/>
    <w:rsid w:val="00AB7FF7"/>
    <w:rsid w:val="00AC000A"/>
    <w:rsid w:val="00AC0019"/>
    <w:rsid w:val="00AC002A"/>
    <w:rsid w:val="00AC008E"/>
    <w:rsid w:val="00AC00FA"/>
    <w:rsid w:val="00AC00FD"/>
    <w:rsid w:val="00AC0116"/>
    <w:rsid w:val="00AC011F"/>
    <w:rsid w:val="00AC0128"/>
    <w:rsid w:val="00AC012B"/>
    <w:rsid w:val="00AC0154"/>
    <w:rsid w:val="00AC015D"/>
    <w:rsid w:val="00AC015F"/>
    <w:rsid w:val="00AC0184"/>
    <w:rsid w:val="00AC018E"/>
    <w:rsid w:val="00AC01B4"/>
    <w:rsid w:val="00AC01C5"/>
    <w:rsid w:val="00AC01D9"/>
    <w:rsid w:val="00AC01DD"/>
    <w:rsid w:val="00AC01E2"/>
    <w:rsid w:val="00AC0201"/>
    <w:rsid w:val="00AC0209"/>
    <w:rsid w:val="00AC0247"/>
    <w:rsid w:val="00AC02BE"/>
    <w:rsid w:val="00AC0341"/>
    <w:rsid w:val="00AC0343"/>
    <w:rsid w:val="00AC034E"/>
    <w:rsid w:val="00AC038A"/>
    <w:rsid w:val="00AC0391"/>
    <w:rsid w:val="00AC03B4"/>
    <w:rsid w:val="00AC041F"/>
    <w:rsid w:val="00AC046F"/>
    <w:rsid w:val="00AC0476"/>
    <w:rsid w:val="00AC048E"/>
    <w:rsid w:val="00AC0494"/>
    <w:rsid w:val="00AC0498"/>
    <w:rsid w:val="00AC04C1"/>
    <w:rsid w:val="00AC04ED"/>
    <w:rsid w:val="00AC0508"/>
    <w:rsid w:val="00AC050A"/>
    <w:rsid w:val="00AC050E"/>
    <w:rsid w:val="00AC0565"/>
    <w:rsid w:val="00AC0599"/>
    <w:rsid w:val="00AC05A7"/>
    <w:rsid w:val="00AC05C0"/>
    <w:rsid w:val="00AC0621"/>
    <w:rsid w:val="00AC0658"/>
    <w:rsid w:val="00AC06C4"/>
    <w:rsid w:val="00AC06F7"/>
    <w:rsid w:val="00AC0717"/>
    <w:rsid w:val="00AC075F"/>
    <w:rsid w:val="00AC077E"/>
    <w:rsid w:val="00AC0783"/>
    <w:rsid w:val="00AC07AF"/>
    <w:rsid w:val="00AC07C6"/>
    <w:rsid w:val="00AC07CC"/>
    <w:rsid w:val="00AC07CD"/>
    <w:rsid w:val="00AC07D0"/>
    <w:rsid w:val="00AC083B"/>
    <w:rsid w:val="00AC08BF"/>
    <w:rsid w:val="00AC08CB"/>
    <w:rsid w:val="00AC08EE"/>
    <w:rsid w:val="00AC08F8"/>
    <w:rsid w:val="00AC0925"/>
    <w:rsid w:val="00AC0986"/>
    <w:rsid w:val="00AC09B5"/>
    <w:rsid w:val="00AC09C8"/>
    <w:rsid w:val="00AC09CD"/>
    <w:rsid w:val="00AC0A2D"/>
    <w:rsid w:val="00AC0A42"/>
    <w:rsid w:val="00AC0A56"/>
    <w:rsid w:val="00AC0A80"/>
    <w:rsid w:val="00AC0AEC"/>
    <w:rsid w:val="00AC0B0F"/>
    <w:rsid w:val="00AC0B2C"/>
    <w:rsid w:val="00AC0BA4"/>
    <w:rsid w:val="00AC0BAC"/>
    <w:rsid w:val="00AC0BFE"/>
    <w:rsid w:val="00AC0C0C"/>
    <w:rsid w:val="00AC0C36"/>
    <w:rsid w:val="00AC0C63"/>
    <w:rsid w:val="00AC0C91"/>
    <w:rsid w:val="00AC0C92"/>
    <w:rsid w:val="00AC0CBA"/>
    <w:rsid w:val="00AC0CE3"/>
    <w:rsid w:val="00AC0DDF"/>
    <w:rsid w:val="00AC0E10"/>
    <w:rsid w:val="00AC0E38"/>
    <w:rsid w:val="00AC0E3A"/>
    <w:rsid w:val="00AC0E3C"/>
    <w:rsid w:val="00AC0E4A"/>
    <w:rsid w:val="00AC0E55"/>
    <w:rsid w:val="00AC0E5C"/>
    <w:rsid w:val="00AC0E8A"/>
    <w:rsid w:val="00AC0EC5"/>
    <w:rsid w:val="00AC0ECC"/>
    <w:rsid w:val="00AC0F25"/>
    <w:rsid w:val="00AC0F35"/>
    <w:rsid w:val="00AC0F50"/>
    <w:rsid w:val="00AC0F81"/>
    <w:rsid w:val="00AC0FF1"/>
    <w:rsid w:val="00AC1006"/>
    <w:rsid w:val="00AC105E"/>
    <w:rsid w:val="00AC1092"/>
    <w:rsid w:val="00AC1098"/>
    <w:rsid w:val="00AC10CF"/>
    <w:rsid w:val="00AC10E7"/>
    <w:rsid w:val="00AC10E9"/>
    <w:rsid w:val="00AC111F"/>
    <w:rsid w:val="00AC112F"/>
    <w:rsid w:val="00AC1139"/>
    <w:rsid w:val="00AC1156"/>
    <w:rsid w:val="00AC1170"/>
    <w:rsid w:val="00AC119D"/>
    <w:rsid w:val="00AC11AA"/>
    <w:rsid w:val="00AC11C2"/>
    <w:rsid w:val="00AC11D3"/>
    <w:rsid w:val="00AC123E"/>
    <w:rsid w:val="00AC1278"/>
    <w:rsid w:val="00AC12B9"/>
    <w:rsid w:val="00AC12C8"/>
    <w:rsid w:val="00AC1309"/>
    <w:rsid w:val="00AC130E"/>
    <w:rsid w:val="00AC1327"/>
    <w:rsid w:val="00AC1397"/>
    <w:rsid w:val="00AC139B"/>
    <w:rsid w:val="00AC13A5"/>
    <w:rsid w:val="00AC13AF"/>
    <w:rsid w:val="00AC13CD"/>
    <w:rsid w:val="00AC14A8"/>
    <w:rsid w:val="00AC1508"/>
    <w:rsid w:val="00AC150B"/>
    <w:rsid w:val="00AC1554"/>
    <w:rsid w:val="00AC1588"/>
    <w:rsid w:val="00AC15A3"/>
    <w:rsid w:val="00AC15B2"/>
    <w:rsid w:val="00AC15BC"/>
    <w:rsid w:val="00AC15DD"/>
    <w:rsid w:val="00AC162A"/>
    <w:rsid w:val="00AC167C"/>
    <w:rsid w:val="00AC1682"/>
    <w:rsid w:val="00AC1697"/>
    <w:rsid w:val="00AC16A4"/>
    <w:rsid w:val="00AC16B2"/>
    <w:rsid w:val="00AC16CA"/>
    <w:rsid w:val="00AC16DC"/>
    <w:rsid w:val="00AC1714"/>
    <w:rsid w:val="00AC1734"/>
    <w:rsid w:val="00AC173F"/>
    <w:rsid w:val="00AC1760"/>
    <w:rsid w:val="00AC178E"/>
    <w:rsid w:val="00AC17A9"/>
    <w:rsid w:val="00AC17B5"/>
    <w:rsid w:val="00AC17C7"/>
    <w:rsid w:val="00AC17C8"/>
    <w:rsid w:val="00AC17EF"/>
    <w:rsid w:val="00AC1859"/>
    <w:rsid w:val="00AC185B"/>
    <w:rsid w:val="00AC18E4"/>
    <w:rsid w:val="00AC18ED"/>
    <w:rsid w:val="00AC18EE"/>
    <w:rsid w:val="00AC1917"/>
    <w:rsid w:val="00AC191E"/>
    <w:rsid w:val="00AC1945"/>
    <w:rsid w:val="00AC194D"/>
    <w:rsid w:val="00AC1996"/>
    <w:rsid w:val="00AC19A0"/>
    <w:rsid w:val="00AC19D0"/>
    <w:rsid w:val="00AC19D7"/>
    <w:rsid w:val="00AC1A09"/>
    <w:rsid w:val="00AC1A4C"/>
    <w:rsid w:val="00AC1A80"/>
    <w:rsid w:val="00AC1A8C"/>
    <w:rsid w:val="00AC1AA7"/>
    <w:rsid w:val="00AC1AAB"/>
    <w:rsid w:val="00AC1AB5"/>
    <w:rsid w:val="00AC1ADC"/>
    <w:rsid w:val="00AC1B49"/>
    <w:rsid w:val="00AC1B70"/>
    <w:rsid w:val="00AC1BC1"/>
    <w:rsid w:val="00AC1BE2"/>
    <w:rsid w:val="00AC1C06"/>
    <w:rsid w:val="00AC1C11"/>
    <w:rsid w:val="00AC1C42"/>
    <w:rsid w:val="00AC1C48"/>
    <w:rsid w:val="00AC1C50"/>
    <w:rsid w:val="00AC1C5B"/>
    <w:rsid w:val="00AC1C93"/>
    <w:rsid w:val="00AC1C9A"/>
    <w:rsid w:val="00AC1CB5"/>
    <w:rsid w:val="00AC1CBD"/>
    <w:rsid w:val="00AC1D20"/>
    <w:rsid w:val="00AC1D66"/>
    <w:rsid w:val="00AC1DC9"/>
    <w:rsid w:val="00AC1E2A"/>
    <w:rsid w:val="00AC1E6C"/>
    <w:rsid w:val="00AC1EF1"/>
    <w:rsid w:val="00AC1F0A"/>
    <w:rsid w:val="00AC1F0D"/>
    <w:rsid w:val="00AC1F30"/>
    <w:rsid w:val="00AC1F44"/>
    <w:rsid w:val="00AC1F47"/>
    <w:rsid w:val="00AC1FB2"/>
    <w:rsid w:val="00AC1FB8"/>
    <w:rsid w:val="00AC1FC1"/>
    <w:rsid w:val="00AC1FE7"/>
    <w:rsid w:val="00AC1FF6"/>
    <w:rsid w:val="00AC1FF8"/>
    <w:rsid w:val="00AC200A"/>
    <w:rsid w:val="00AC2016"/>
    <w:rsid w:val="00AC2049"/>
    <w:rsid w:val="00AC205F"/>
    <w:rsid w:val="00AC207A"/>
    <w:rsid w:val="00AC208A"/>
    <w:rsid w:val="00AC20EA"/>
    <w:rsid w:val="00AC213B"/>
    <w:rsid w:val="00AC214D"/>
    <w:rsid w:val="00AC217B"/>
    <w:rsid w:val="00AC21B2"/>
    <w:rsid w:val="00AC21CB"/>
    <w:rsid w:val="00AC21CD"/>
    <w:rsid w:val="00AC21F2"/>
    <w:rsid w:val="00AC2229"/>
    <w:rsid w:val="00AC222A"/>
    <w:rsid w:val="00AC224C"/>
    <w:rsid w:val="00AC2265"/>
    <w:rsid w:val="00AC2267"/>
    <w:rsid w:val="00AC228A"/>
    <w:rsid w:val="00AC22C1"/>
    <w:rsid w:val="00AC22C7"/>
    <w:rsid w:val="00AC2315"/>
    <w:rsid w:val="00AC2374"/>
    <w:rsid w:val="00AC2388"/>
    <w:rsid w:val="00AC23A3"/>
    <w:rsid w:val="00AC23B4"/>
    <w:rsid w:val="00AC23C3"/>
    <w:rsid w:val="00AC2456"/>
    <w:rsid w:val="00AC2461"/>
    <w:rsid w:val="00AC2471"/>
    <w:rsid w:val="00AC2547"/>
    <w:rsid w:val="00AC25C6"/>
    <w:rsid w:val="00AC25C8"/>
    <w:rsid w:val="00AC25CD"/>
    <w:rsid w:val="00AC25F0"/>
    <w:rsid w:val="00AC2607"/>
    <w:rsid w:val="00AC2611"/>
    <w:rsid w:val="00AC2621"/>
    <w:rsid w:val="00AC262F"/>
    <w:rsid w:val="00AC2667"/>
    <w:rsid w:val="00AC266B"/>
    <w:rsid w:val="00AC26AF"/>
    <w:rsid w:val="00AC26BC"/>
    <w:rsid w:val="00AC26EC"/>
    <w:rsid w:val="00AC26F6"/>
    <w:rsid w:val="00AC2738"/>
    <w:rsid w:val="00AC2775"/>
    <w:rsid w:val="00AC2799"/>
    <w:rsid w:val="00AC27BF"/>
    <w:rsid w:val="00AC27D7"/>
    <w:rsid w:val="00AC27E0"/>
    <w:rsid w:val="00AC27E1"/>
    <w:rsid w:val="00AC2804"/>
    <w:rsid w:val="00AC2882"/>
    <w:rsid w:val="00AC28C2"/>
    <w:rsid w:val="00AC28CA"/>
    <w:rsid w:val="00AC28E3"/>
    <w:rsid w:val="00AC28FB"/>
    <w:rsid w:val="00AC2920"/>
    <w:rsid w:val="00AC2960"/>
    <w:rsid w:val="00AC2977"/>
    <w:rsid w:val="00AC2980"/>
    <w:rsid w:val="00AC29C6"/>
    <w:rsid w:val="00AC29C8"/>
    <w:rsid w:val="00AC2A2B"/>
    <w:rsid w:val="00AC2A38"/>
    <w:rsid w:val="00AC2A48"/>
    <w:rsid w:val="00AC2A87"/>
    <w:rsid w:val="00AC2A8A"/>
    <w:rsid w:val="00AC2AA5"/>
    <w:rsid w:val="00AC2ACA"/>
    <w:rsid w:val="00AC2ACB"/>
    <w:rsid w:val="00AC2AEE"/>
    <w:rsid w:val="00AC2B14"/>
    <w:rsid w:val="00AC2B17"/>
    <w:rsid w:val="00AC2B82"/>
    <w:rsid w:val="00AC2B90"/>
    <w:rsid w:val="00AC2BAC"/>
    <w:rsid w:val="00AC2BBF"/>
    <w:rsid w:val="00AC2BCE"/>
    <w:rsid w:val="00AC2BFF"/>
    <w:rsid w:val="00AC2C05"/>
    <w:rsid w:val="00AC2C3D"/>
    <w:rsid w:val="00AC2C44"/>
    <w:rsid w:val="00AC2C50"/>
    <w:rsid w:val="00AC2C82"/>
    <w:rsid w:val="00AC2CA2"/>
    <w:rsid w:val="00AC2CD2"/>
    <w:rsid w:val="00AC2CDA"/>
    <w:rsid w:val="00AC2D0C"/>
    <w:rsid w:val="00AC2D28"/>
    <w:rsid w:val="00AC2D2B"/>
    <w:rsid w:val="00AC2D73"/>
    <w:rsid w:val="00AC2DA1"/>
    <w:rsid w:val="00AC2DAE"/>
    <w:rsid w:val="00AC2DB6"/>
    <w:rsid w:val="00AC2DF1"/>
    <w:rsid w:val="00AC2DF3"/>
    <w:rsid w:val="00AC2E36"/>
    <w:rsid w:val="00AC2E58"/>
    <w:rsid w:val="00AC2E5C"/>
    <w:rsid w:val="00AC2E6D"/>
    <w:rsid w:val="00AC2E76"/>
    <w:rsid w:val="00AC2E88"/>
    <w:rsid w:val="00AC2ED2"/>
    <w:rsid w:val="00AC2EE1"/>
    <w:rsid w:val="00AC2F2B"/>
    <w:rsid w:val="00AC2F37"/>
    <w:rsid w:val="00AC2F7B"/>
    <w:rsid w:val="00AC2FBB"/>
    <w:rsid w:val="00AC2FD0"/>
    <w:rsid w:val="00AC3021"/>
    <w:rsid w:val="00AC3067"/>
    <w:rsid w:val="00AC306C"/>
    <w:rsid w:val="00AC30D1"/>
    <w:rsid w:val="00AC30E0"/>
    <w:rsid w:val="00AC3108"/>
    <w:rsid w:val="00AC310B"/>
    <w:rsid w:val="00AC310F"/>
    <w:rsid w:val="00AC312C"/>
    <w:rsid w:val="00AC317B"/>
    <w:rsid w:val="00AC3180"/>
    <w:rsid w:val="00AC31C9"/>
    <w:rsid w:val="00AC31CA"/>
    <w:rsid w:val="00AC3280"/>
    <w:rsid w:val="00AC32BA"/>
    <w:rsid w:val="00AC32F8"/>
    <w:rsid w:val="00AC32FF"/>
    <w:rsid w:val="00AC331F"/>
    <w:rsid w:val="00AC335E"/>
    <w:rsid w:val="00AC3389"/>
    <w:rsid w:val="00AC33BF"/>
    <w:rsid w:val="00AC3415"/>
    <w:rsid w:val="00AC341B"/>
    <w:rsid w:val="00AC3443"/>
    <w:rsid w:val="00AC3489"/>
    <w:rsid w:val="00AC3503"/>
    <w:rsid w:val="00AC3537"/>
    <w:rsid w:val="00AC35C2"/>
    <w:rsid w:val="00AC3617"/>
    <w:rsid w:val="00AC369C"/>
    <w:rsid w:val="00AC3725"/>
    <w:rsid w:val="00AC3764"/>
    <w:rsid w:val="00AC3777"/>
    <w:rsid w:val="00AC3790"/>
    <w:rsid w:val="00AC37A0"/>
    <w:rsid w:val="00AC37BD"/>
    <w:rsid w:val="00AC3826"/>
    <w:rsid w:val="00AC382E"/>
    <w:rsid w:val="00AC3862"/>
    <w:rsid w:val="00AC38D9"/>
    <w:rsid w:val="00AC390E"/>
    <w:rsid w:val="00AC3926"/>
    <w:rsid w:val="00AC394C"/>
    <w:rsid w:val="00AC3962"/>
    <w:rsid w:val="00AC3982"/>
    <w:rsid w:val="00AC3989"/>
    <w:rsid w:val="00AC39A4"/>
    <w:rsid w:val="00AC39B3"/>
    <w:rsid w:val="00AC39C2"/>
    <w:rsid w:val="00AC39D4"/>
    <w:rsid w:val="00AC39FA"/>
    <w:rsid w:val="00AC3A13"/>
    <w:rsid w:val="00AC3A15"/>
    <w:rsid w:val="00AC3A76"/>
    <w:rsid w:val="00AC3A77"/>
    <w:rsid w:val="00AC3A88"/>
    <w:rsid w:val="00AC3A9C"/>
    <w:rsid w:val="00AC3AA3"/>
    <w:rsid w:val="00AC3B01"/>
    <w:rsid w:val="00AC3B95"/>
    <w:rsid w:val="00AC3BAB"/>
    <w:rsid w:val="00AC3BC6"/>
    <w:rsid w:val="00AC3BE4"/>
    <w:rsid w:val="00AC3BF1"/>
    <w:rsid w:val="00AC3C44"/>
    <w:rsid w:val="00AC3C6A"/>
    <w:rsid w:val="00AC3C8E"/>
    <w:rsid w:val="00AC3C9C"/>
    <w:rsid w:val="00AC3CB5"/>
    <w:rsid w:val="00AC3CC2"/>
    <w:rsid w:val="00AC3CE8"/>
    <w:rsid w:val="00AC3CEF"/>
    <w:rsid w:val="00AC3CF7"/>
    <w:rsid w:val="00AC3D10"/>
    <w:rsid w:val="00AC3D1B"/>
    <w:rsid w:val="00AC3D1E"/>
    <w:rsid w:val="00AC3D64"/>
    <w:rsid w:val="00AC3D90"/>
    <w:rsid w:val="00AC3D9C"/>
    <w:rsid w:val="00AC3DAD"/>
    <w:rsid w:val="00AC3DB2"/>
    <w:rsid w:val="00AC3DD2"/>
    <w:rsid w:val="00AC3DD3"/>
    <w:rsid w:val="00AC3E05"/>
    <w:rsid w:val="00AC3E34"/>
    <w:rsid w:val="00AC3E59"/>
    <w:rsid w:val="00AC3E8D"/>
    <w:rsid w:val="00AC3EA7"/>
    <w:rsid w:val="00AC3EC2"/>
    <w:rsid w:val="00AC3EC8"/>
    <w:rsid w:val="00AC3EDA"/>
    <w:rsid w:val="00AC3EF9"/>
    <w:rsid w:val="00AC3F78"/>
    <w:rsid w:val="00AC3F8C"/>
    <w:rsid w:val="00AC3F95"/>
    <w:rsid w:val="00AC3FD3"/>
    <w:rsid w:val="00AC3FD9"/>
    <w:rsid w:val="00AC4023"/>
    <w:rsid w:val="00AC4042"/>
    <w:rsid w:val="00AC405D"/>
    <w:rsid w:val="00AC4063"/>
    <w:rsid w:val="00AC40C8"/>
    <w:rsid w:val="00AC40DB"/>
    <w:rsid w:val="00AC40E6"/>
    <w:rsid w:val="00AC40EA"/>
    <w:rsid w:val="00AC410E"/>
    <w:rsid w:val="00AC412B"/>
    <w:rsid w:val="00AC4139"/>
    <w:rsid w:val="00AC4193"/>
    <w:rsid w:val="00AC419B"/>
    <w:rsid w:val="00AC41B3"/>
    <w:rsid w:val="00AC41C2"/>
    <w:rsid w:val="00AC41E4"/>
    <w:rsid w:val="00AC4200"/>
    <w:rsid w:val="00AC420C"/>
    <w:rsid w:val="00AC4221"/>
    <w:rsid w:val="00AC4249"/>
    <w:rsid w:val="00AC4297"/>
    <w:rsid w:val="00AC4344"/>
    <w:rsid w:val="00AC4370"/>
    <w:rsid w:val="00AC43CD"/>
    <w:rsid w:val="00AC4432"/>
    <w:rsid w:val="00AC446D"/>
    <w:rsid w:val="00AC448D"/>
    <w:rsid w:val="00AC44A1"/>
    <w:rsid w:val="00AC4502"/>
    <w:rsid w:val="00AC450E"/>
    <w:rsid w:val="00AC4515"/>
    <w:rsid w:val="00AC4538"/>
    <w:rsid w:val="00AC454F"/>
    <w:rsid w:val="00AC45A7"/>
    <w:rsid w:val="00AC4623"/>
    <w:rsid w:val="00AC4625"/>
    <w:rsid w:val="00AC466F"/>
    <w:rsid w:val="00AC467A"/>
    <w:rsid w:val="00AC46C2"/>
    <w:rsid w:val="00AC46CF"/>
    <w:rsid w:val="00AC46D2"/>
    <w:rsid w:val="00AC4707"/>
    <w:rsid w:val="00AC4744"/>
    <w:rsid w:val="00AC4747"/>
    <w:rsid w:val="00AC4760"/>
    <w:rsid w:val="00AC4797"/>
    <w:rsid w:val="00AC47B7"/>
    <w:rsid w:val="00AC47BC"/>
    <w:rsid w:val="00AC47DC"/>
    <w:rsid w:val="00AC47DD"/>
    <w:rsid w:val="00AC47E1"/>
    <w:rsid w:val="00AC47F7"/>
    <w:rsid w:val="00AC4815"/>
    <w:rsid w:val="00AC489F"/>
    <w:rsid w:val="00AC48CD"/>
    <w:rsid w:val="00AC48E6"/>
    <w:rsid w:val="00AC4900"/>
    <w:rsid w:val="00AC4922"/>
    <w:rsid w:val="00AC4925"/>
    <w:rsid w:val="00AC4951"/>
    <w:rsid w:val="00AC4981"/>
    <w:rsid w:val="00AC4982"/>
    <w:rsid w:val="00AC498A"/>
    <w:rsid w:val="00AC49E0"/>
    <w:rsid w:val="00AC49F2"/>
    <w:rsid w:val="00AC4A16"/>
    <w:rsid w:val="00AC4A1B"/>
    <w:rsid w:val="00AC4A33"/>
    <w:rsid w:val="00AC4A43"/>
    <w:rsid w:val="00AC4A54"/>
    <w:rsid w:val="00AC4A5D"/>
    <w:rsid w:val="00AC4A68"/>
    <w:rsid w:val="00AC4A70"/>
    <w:rsid w:val="00AC4A77"/>
    <w:rsid w:val="00AC4AA3"/>
    <w:rsid w:val="00AC4AB2"/>
    <w:rsid w:val="00AC4AE2"/>
    <w:rsid w:val="00AC4AE4"/>
    <w:rsid w:val="00AC4B37"/>
    <w:rsid w:val="00AC4B7D"/>
    <w:rsid w:val="00AC4B89"/>
    <w:rsid w:val="00AC4C24"/>
    <w:rsid w:val="00AC4C3E"/>
    <w:rsid w:val="00AC4CF7"/>
    <w:rsid w:val="00AC4D48"/>
    <w:rsid w:val="00AC4D69"/>
    <w:rsid w:val="00AC4D70"/>
    <w:rsid w:val="00AC4D74"/>
    <w:rsid w:val="00AC4D98"/>
    <w:rsid w:val="00AC4DA8"/>
    <w:rsid w:val="00AC4DCA"/>
    <w:rsid w:val="00AC4DD6"/>
    <w:rsid w:val="00AC4DFA"/>
    <w:rsid w:val="00AC4E0E"/>
    <w:rsid w:val="00AC4E2C"/>
    <w:rsid w:val="00AC4E69"/>
    <w:rsid w:val="00AC4ED8"/>
    <w:rsid w:val="00AC4EE5"/>
    <w:rsid w:val="00AC4F16"/>
    <w:rsid w:val="00AC4F2A"/>
    <w:rsid w:val="00AC4F36"/>
    <w:rsid w:val="00AC4F83"/>
    <w:rsid w:val="00AC4F94"/>
    <w:rsid w:val="00AC4FB2"/>
    <w:rsid w:val="00AC4FCA"/>
    <w:rsid w:val="00AC4FD6"/>
    <w:rsid w:val="00AC4FF4"/>
    <w:rsid w:val="00AC501A"/>
    <w:rsid w:val="00AC5042"/>
    <w:rsid w:val="00AC5052"/>
    <w:rsid w:val="00AC5055"/>
    <w:rsid w:val="00AC505A"/>
    <w:rsid w:val="00AC5060"/>
    <w:rsid w:val="00AC5071"/>
    <w:rsid w:val="00AC508B"/>
    <w:rsid w:val="00AC50AF"/>
    <w:rsid w:val="00AC50BA"/>
    <w:rsid w:val="00AC50D1"/>
    <w:rsid w:val="00AC50DA"/>
    <w:rsid w:val="00AC50F5"/>
    <w:rsid w:val="00AC50FC"/>
    <w:rsid w:val="00AC510E"/>
    <w:rsid w:val="00AC510F"/>
    <w:rsid w:val="00AC5193"/>
    <w:rsid w:val="00AC524B"/>
    <w:rsid w:val="00AC5254"/>
    <w:rsid w:val="00AC527A"/>
    <w:rsid w:val="00AC5289"/>
    <w:rsid w:val="00AC52C4"/>
    <w:rsid w:val="00AC52D0"/>
    <w:rsid w:val="00AC5303"/>
    <w:rsid w:val="00AC530B"/>
    <w:rsid w:val="00AC5320"/>
    <w:rsid w:val="00AC5327"/>
    <w:rsid w:val="00AC5332"/>
    <w:rsid w:val="00AC5340"/>
    <w:rsid w:val="00AC534F"/>
    <w:rsid w:val="00AC53B9"/>
    <w:rsid w:val="00AC5465"/>
    <w:rsid w:val="00AC5472"/>
    <w:rsid w:val="00AC54A9"/>
    <w:rsid w:val="00AC54E2"/>
    <w:rsid w:val="00AC54FB"/>
    <w:rsid w:val="00AC5517"/>
    <w:rsid w:val="00AC5530"/>
    <w:rsid w:val="00AC5544"/>
    <w:rsid w:val="00AC5555"/>
    <w:rsid w:val="00AC5568"/>
    <w:rsid w:val="00AC556B"/>
    <w:rsid w:val="00AC5595"/>
    <w:rsid w:val="00AC55C0"/>
    <w:rsid w:val="00AC55C3"/>
    <w:rsid w:val="00AC55CC"/>
    <w:rsid w:val="00AC5626"/>
    <w:rsid w:val="00AC5656"/>
    <w:rsid w:val="00AC566F"/>
    <w:rsid w:val="00AC5675"/>
    <w:rsid w:val="00AC56A0"/>
    <w:rsid w:val="00AC56E1"/>
    <w:rsid w:val="00AC571F"/>
    <w:rsid w:val="00AC573F"/>
    <w:rsid w:val="00AC5763"/>
    <w:rsid w:val="00AC5766"/>
    <w:rsid w:val="00AC5799"/>
    <w:rsid w:val="00AC57DB"/>
    <w:rsid w:val="00AC57E5"/>
    <w:rsid w:val="00AC5813"/>
    <w:rsid w:val="00AC5827"/>
    <w:rsid w:val="00AC5847"/>
    <w:rsid w:val="00AC584B"/>
    <w:rsid w:val="00AC5882"/>
    <w:rsid w:val="00AC5889"/>
    <w:rsid w:val="00AC5896"/>
    <w:rsid w:val="00AC58A3"/>
    <w:rsid w:val="00AC58C0"/>
    <w:rsid w:val="00AC58CB"/>
    <w:rsid w:val="00AC5929"/>
    <w:rsid w:val="00AC592C"/>
    <w:rsid w:val="00AC592D"/>
    <w:rsid w:val="00AC5953"/>
    <w:rsid w:val="00AC5968"/>
    <w:rsid w:val="00AC596E"/>
    <w:rsid w:val="00AC5982"/>
    <w:rsid w:val="00AC598F"/>
    <w:rsid w:val="00AC599A"/>
    <w:rsid w:val="00AC59A8"/>
    <w:rsid w:val="00AC59BB"/>
    <w:rsid w:val="00AC59C0"/>
    <w:rsid w:val="00AC59C2"/>
    <w:rsid w:val="00AC59C6"/>
    <w:rsid w:val="00AC59C9"/>
    <w:rsid w:val="00AC59E9"/>
    <w:rsid w:val="00AC5A1D"/>
    <w:rsid w:val="00AC5A2B"/>
    <w:rsid w:val="00AC5A2C"/>
    <w:rsid w:val="00AC5A44"/>
    <w:rsid w:val="00AC5A66"/>
    <w:rsid w:val="00AC5A70"/>
    <w:rsid w:val="00AC5A87"/>
    <w:rsid w:val="00AC5A92"/>
    <w:rsid w:val="00AC5AD3"/>
    <w:rsid w:val="00AC5AD6"/>
    <w:rsid w:val="00AC5ADE"/>
    <w:rsid w:val="00AC5B75"/>
    <w:rsid w:val="00AC5B78"/>
    <w:rsid w:val="00AC5BA8"/>
    <w:rsid w:val="00AC5BB9"/>
    <w:rsid w:val="00AC5BD3"/>
    <w:rsid w:val="00AC5BD7"/>
    <w:rsid w:val="00AC5BD8"/>
    <w:rsid w:val="00AC5BE7"/>
    <w:rsid w:val="00AC5C14"/>
    <w:rsid w:val="00AC5C40"/>
    <w:rsid w:val="00AC5C4C"/>
    <w:rsid w:val="00AC5C5A"/>
    <w:rsid w:val="00AC5C86"/>
    <w:rsid w:val="00AC5CB6"/>
    <w:rsid w:val="00AC5D0D"/>
    <w:rsid w:val="00AC5D16"/>
    <w:rsid w:val="00AC5D52"/>
    <w:rsid w:val="00AC5D56"/>
    <w:rsid w:val="00AC5DE8"/>
    <w:rsid w:val="00AC5DF1"/>
    <w:rsid w:val="00AC5DFF"/>
    <w:rsid w:val="00AC5E09"/>
    <w:rsid w:val="00AC5E38"/>
    <w:rsid w:val="00AC5E7F"/>
    <w:rsid w:val="00AC5E89"/>
    <w:rsid w:val="00AC5E9F"/>
    <w:rsid w:val="00AC5EB8"/>
    <w:rsid w:val="00AC5ED2"/>
    <w:rsid w:val="00AC5ED7"/>
    <w:rsid w:val="00AC5F38"/>
    <w:rsid w:val="00AC5F43"/>
    <w:rsid w:val="00AC5FB2"/>
    <w:rsid w:val="00AC5FD4"/>
    <w:rsid w:val="00AC5FDC"/>
    <w:rsid w:val="00AC5FF8"/>
    <w:rsid w:val="00AC606A"/>
    <w:rsid w:val="00AC6083"/>
    <w:rsid w:val="00AC60B1"/>
    <w:rsid w:val="00AC60B9"/>
    <w:rsid w:val="00AC60C5"/>
    <w:rsid w:val="00AC60F1"/>
    <w:rsid w:val="00AC6151"/>
    <w:rsid w:val="00AC6171"/>
    <w:rsid w:val="00AC6178"/>
    <w:rsid w:val="00AC61A4"/>
    <w:rsid w:val="00AC61CD"/>
    <w:rsid w:val="00AC61D2"/>
    <w:rsid w:val="00AC61F8"/>
    <w:rsid w:val="00AC61F9"/>
    <w:rsid w:val="00AC621C"/>
    <w:rsid w:val="00AC6228"/>
    <w:rsid w:val="00AC622D"/>
    <w:rsid w:val="00AC6255"/>
    <w:rsid w:val="00AC62A3"/>
    <w:rsid w:val="00AC62C4"/>
    <w:rsid w:val="00AC6303"/>
    <w:rsid w:val="00AC6318"/>
    <w:rsid w:val="00AC6343"/>
    <w:rsid w:val="00AC639C"/>
    <w:rsid w:val="00AC63DD"/>
    <w:rsid w:val="00AC63E6"/>
    <w:rsid w:val="00AC6403"/>
    <w:rsid w:val="00AC6429"/>
    <w:rsid w:val="00AC644D"/>
    <w:rsid w:val="00AC6451"/>
    <w:rsid w:val="00AC6457"/>
    <w:rsid w:val="00AC6495"/>
    <w:rsid w:val="00AC64A5"/>
    <w:rsid w:val="00AC6502"/>
    <w:rsid w:val="00AC6518"/>
    <w:rsid w:val="00AC651B"/>
    <w:rsid w:val="00AC652E"/>
    <w:rsid w:val="00AC6550"/>
    <w:rsid w:val="00AC6559"/>
    <w:rsid w:val="00AC658E"/>
    <w:rsid w:val="00AC65B8"/>
    <w:rsid w:val="00AC65D4"/>
    <w:rsid w:val="00AC65EE"/>
    <w:rsid w:val="00AC65FC"/>
    <w:rsid w:val="00AC6633"/>
    <w:rsid w:val="00AC663D"/>
    <w:rsid w:val="00AC663E"/>
    <w:rsid w:val="00AC6665"/>
    <w:rsid w:val="00AC666B"/>
    <w:rsid w:val="00AC6677"/>
    <w:rsid w:val="00AC667B"/>
    <w:rsid w:val="00AC66A4"/>
    <w:rsid w:val="00AC66A8"/>
    <w:rsid w:val="00AC66B9"/>
    <w:rsid w:val="00AC66E1"/>
    <w:rsid w:val="00AC66E6"/>
    <w:rsid w:val="00AC66F3"/>
    <w:rsid w:val="00AC6703"/>
    <w:rsid w:val="00AC6714"/>
    <w:rsid w:val="00AC674A"/>
    <w:rsid w:val="00AC6783"/>
    <w:rsid w:val="00AC678A"/>
    <w:rsid w:val="00AC6793"/>
    <w:rsid w:val="00AC67A6"/>
    <w:rsid w:val="00AC67B1"/>
    <w:rsid w:val="00AC67B3"/>
    <w:rsid w:val="00AC67BD"/>
    <w:rsid w:val="00AC67FA"/>
    <w:rsid w:val="00AC6806"/>
    <w:rsid w:val="00AC6821"/>
    <w:rsid w:val="00AC6875"/>
    <w:rsid w:val="00AC687E"/>
    <w:rsid w:val="00AC6880"/>
    <w:rsid w:val="00AC6882"/>
    <w:rsid w:val="00AC68A2"/>
    <w:rsid w:val="00AC68C2"/>
    <w:rsid w:val="00AC68CF"/>
    <w:rsid w:val="00AC6936"/>
    <w:rsid w:val="00AC6952"/>
    <w:rsid w:val="00AC6966"/>
    <w:rsid w:val="00AC69BF"/>
    <w:rsid w:val="00AC69D5"/>
    <w:rsid w:val="00AC69E4"/>
    <w:rsid w:val="00AC69F5"/>
    <w:rsid w:val="00AC69FC"/>
    <w:rsid w:val="00AC6A1D"/>
    <w:rsid w:val="00AC6A23"/>
    <w:rsid w:val="00AC6A7C"/>
    <w:rsid w:val="00AC6A85"/>
    <w:rsid w:val="00AC6A9E"/>
    <w:rsid w:val="00AC6B08"/>
    <w:rsid w:val="00AC6BC4"/>
    <w:rsid w:val="00AC6BD3"/>
    <w:rsid w:val="00AC6BDF"/>
    <w:rsid w:val="00AC6BF6"/>
    <w:rsid w:val="00AC6C10"/>
    <w:rsid w:val="00AC6C20"/>
    <w:rsid w:val="00AC6C56"/>
    <w:rsid w:val="00AC6C81"/>
    <w:rsid w:val="00AC6CEA"/>
    <w:rsid w:val="00AC6CFA"/>
    <w:rsid w:val="00AC6D1A"/>
    <w:rsid w:val="00AC6D23"/>
    <w:rsid w:val="00AC6D5E"/>
    <w:rsid w:val="00AC6D84"/>
    <w:rsid w:val="00AC6DB7"/>
    <w:rsid w:val="00AC6DD5"/>
    <w:rsid w:val="00AC6DDE"/>
    <w:rsid w:val="00AC6E54"/>
    <w:rsid w:val="00AC6E57"/>
    <w:rsid w:val="00AC6E93"/>
    <w:rsid w:val="00AC6E98"/>
    <w:rsid w:val="00AC6ECB"/>
    <w:rsid w:val="00AC6EE6"/>
    <w:rsid w:val="00AC6F0A"/>
    <w:rsid w:val="00AC6F2A"/>
    <w:rsid w:val="00AC6F33"/>
    <w:rsid w:val="00AC6F75"/>
    <w:rsid w:val="00AC6F9B"/>
    <w:rsid w:val="00AC6FF1"/>
    <w:rsid w:val="00AC707B"/>
    <w:rsid w:val="00AC7090"/>
    <w:rsid w:val="00AC7098"/>
    <w:rsid w:val="00AC70C3"/>
    <w:rsid w:val="00AC7134"/>
    <w:rsid w:val="00AC7160"/>
    <w:rsid w:val="00AC7164"/>
    <w:rsid w:val="00AC716D"/>
    <w:rsid w:val="00AC7196"/>
    <w:rsid w:val="00AC71A6"/>
    <w:rsid w:val="00AC71AE"/>
    <w:rsid w:val="00AC71B6"/>
    <w:rsid w:val="00AC71B9"/>
    <w:rsid w:val="00AC71D8"/>
    <w:rsid w:val="00AC71EF"/>
    <w:rsid w:val="00AC7235"/>
    <w:rsid w:val="00AC7264"/>
    <w:rsid w:val="00AC727B"/>
    <w:rsid w:val="00AC7299"/>
    <w:rsid w:val="00AC72C7"/>
    <w:rsid w:val="00AC72EB"/>
    <w:rsid w:val="00AC7370"/>
    <w:rsid w:val="00AC73C1"/>
    <w:rsid w:val="00AC73D7"/>
    <w:rsid w:val="00AC73F0"/>
    <w:rsid w:val="00AC73FF"/>
    <w:rsid w:val="00AC7429"/>
    <w:rsid w:val="00AC7440"/>
    <w:rsid w:val="00AC7449"/>
    <w:rsid w:val="00AC7484"/>
    <w:rsid w:val="00AC74A9"/>
    <w:rsid w:val="00AC74C2"/>
    <w:rsid w:val="00AC74CB"/>
    <w:rsid w:val="00AC74EF"/>
    <w:rsid w:val="00AC74F8"/>
    <w:rsid w:val="00AC74FA"/>
    <w:rsid w:val="00AC752A"/>
    <w:rsid w:val="00AC7559"/>
    <w:rsid w:val="00AC7595"/>
    <w:rsid w:val="00AC75B5"/>
    <w:rsid w:val="00AC75BF"/>
    <w:rsid w:val="00AC75CD"/>
    <w:rsid w:val="00AC7604"/>
    <w:rsid w:val="00AC768B"/>
    <w:rsid w:val="00AC76AF"/>
    <w:rsid w:val="00AC7727"/>
    <w:rsid w:val="00AC772B"/>
    <w:rsid w:val="00AC7750"/>
    <w:rsid w:val="00AC777F"/>
    <w:rsid w:val="00AC77AF"/>
    <w:rsid w:val="00AC77BA"/>
    <w:rsid w:val="00AC77BE"/>
    <w:rsid w:val="00AC77E1"/>
    <w:rsid w:val="00AC77E3"/>
    <w:rsid w:val="00AC77E6"/>
    <w:rsid w:val="00AC7805"/>
    <w:rsid w:val="00AC7843"/>
    <w:rsid w:val="00AC7847"/>
    <w:rsid w:val="00AC7856"/>
    <w:rsid w:val="00AC7884"/>
    <w:rsid w:val="00AC78C5"/>
    <w:rsid w:val="00AC78F4"/>
    <w:rsid w:val="00AC790B"/>
    <w:rsid w:val="00AC795D"/>
    <w:rsid w:val="00AC7960"/>
    <w:rsid w:val="00AC7963"/>
    <w:rsid w:val="00AC799D"/>
    <w:rsid w:val="00AC79E9"/>
    <w:rsid w:val="00AC7A0E"/>
    <w:rsid w:val="00AC7A2A"/>
    <w:rsid w:val="00AC7A40"/>
    <w:rsid w:val="00AC7A4A"/>
    <w:rsid w:val="00AC7A5A"/>
    <w:rsid w:val="00AC7A64"/>
    <w:rsid w:val="00AC7AA3"/>
    <w:rsid w:val="00AC7AC8"/>
    <w:rsid w:val="00AC7AD6"/>
    <w:rsid w:val="00AC7ADA"/>
    <w:rsid w:val="00AC7AE4"/>
    <w:rsid w:val="00AC7AEF"/>
    <w:rsid w:val="00AC7AF5"/>
    <w:rsid w:val="00AC7B4F"/>
    <w:rsid w:val="00AC7B55"/>
    <w:rsid w:val="00AC7BA6"/>
    <w:rsid w:val="00AC7BAC"/>
    <w:rsid w:val="00AC7BE5"/>
    <w:rsid w:val="00AC7C1E"/>
    <w:rsid w:val="00AC7C25"/>
    <w:rsid w:val="00AC7C4B"/>
    <w:rsid w:val="00AC7C5E"/>
    <w:rsid w:val="00AC7C61"/>
    <w:rsid w:val="00AC7C7B"/>
    <w:rsid w:val="00AC7CBE"/>
    <w:rsid w:val="00AC7CD0"/>
    <w:rsid w:val="00AC7CFE"/>
    <w:rsid w:val="00AC7D09"/>
    <w:rsid w:val="00AC7D14"/>
    <w:rsid w:val="00AC7D7A"/>
    <w:rsid w:val="00AC7D84"/>
    <w:rsid w:val="00AC7D8F"/>
    <w:rsid w:val="00AC7DB4"/>
    <w:rsid w:val="00AC7E2B"/>
    <w:rsid w:val="00AC7E47"/>
    <w:rsid w:val="00AC7E54"/>
    <w:rsid w:val="00AC7E87"/>
    <w:rsid w:val="00AC7EB8"/>
    <w:rsid w:val="00AC7ED2"/>
    <w:rsid w:val="00AC7EDB"/>
    <w:rsid w:val="00AC7EE2"/>
    <w:rsid w:val="00AC7F16"/>
    <w:rsid w:val="00AC7F2B"/>
    <w:rsid w:val="00AC7F62"/>
    <w:rsid w:val="00AC7F86"/>
    <w:rsid w:val="00AC7F88"/>
    <w:rsid w:val="00AC7F8B"/>
    <w:rsid w:val="00AD0013"/>
    <w:rsid w:val="00AD0052"/>
    <w:rsid w:val="00AD007A"/>
    <w:rsid w:val="00AD00A0"/>
    <w:rsid w:val="00AD00AB"/>
    <w:rsid w:val="00AD00C5"/>
    <w:rsid w:val="00AD00CB"/>
    <w:rsid w:val="00AD00E8"/>
    <w:rsid w:val="00AD0147"/>
    <w:rsid w:val="00AD018F"/>
    <w:rsid w:val="00AD019F"/>
    <w:rsid w:val="00AD01DD"/>
    <w:rsid w:val="00AD01E3"/>
    <w:rsid w:val="00AD021D"/>
    <w:rsid w:val="00AD0227"/>
    <w:rsid w:val="00AD0245"/>
    <w:rsid w:val="00AD0316"/>
    <w:rsid w:val="00AD0354"/>
    <w:rsid w:val="00AD03A7"/>
    <w:rsid w:val="00AD03BF"/>
    <w:rsid w:val="00AD03C1"/>
    <w:rsid w:val="00AD03E3"/>
    <w:rsid w:val="00AD0415"/>
    <w:rsid w:val="00AD0417"/>
    <w:rsid w:val="00AD0422"/>
    <w:rsid w:val="00AD042E"/>
    <w:rsid w:val="00AD0455"/>
    <w:rsid w:val="00AD046A"/>
    <w:rsid w:val="00AD046E"/>
    <w:rsid w:val="00AD0490"/>
    <w:rsid w:val="00AD04A0"/>
    <w:rsid w:val="00AD04C6"/>
    <w:rsid w:val="00AD0541"/>
    <w:rsid w:val="00AD056D"/>
    <w:rsid w:val="00AD0576"/>
    <w:rsid w:val="00AD0582"/>
    <w:rsid w:val="00AD058D"/>
    <w:rsid w:val="00AD0597"/>
    <w:rsid w:val="00AD059C"/>
    <w:rsid w:val="00AD05AD"/>
    <w:rsid w:val="00AD05AE"/>
    <w:rsid w:val="00AD05B2"/>
    <w:rsid w:val="00AD05BC"/>
    <w:rsid w:val="00AD05F6"/>
    <w:rsid w:val="00AD0626"/>
    <w:rsid w:val="00AD0647"/>
    <w:rsid w:val="00AD0654"/>
    <w:rsid w:val="00AD0664"/>
    <w:rsid w:val="00AD06B3"/>
    <w:rsid w:val="00AD06B7"/>
    <w:rsid w:val="00AD06BC"/>
    <w:rsid w:val="00AD0717"/>
    <w:rsid w:val="00AD0718"/>
    <w:rsid w:val="00AD073F"/>
    <w:rsid w:val="00AD07C7"/>
    <w:rsid w:val="00AD07D0"/>
    <w:rsid w:val="00AD082F"/>
    <w:rsid w:val="00AD0832"/>
    <w:rsid w:val="00AD0867"/>
    <w:rsid w:val="00AD0877"/>
    <w:rsid w:val="00AD089C"/>
    <w:rsid w:val="00AD08A1"/>
    <w:rsid w:val="00AD08FC"/>
    <w:rsid w:val="00AD090A"/>
    <w:rsid w:val="00AD0919"/>
    <w:rsid w:val="00AD093A"/>
    <w:rsid w:val="00AD0940"/>
    <w:rsid w:val="00AD095E"/>
    <w:rsid w:val="00AD098B"/>
    <w:rsid w:val="00AD099E"/>
    <w:rsid w:val="00AD09A1"/>
    <w:rsid w:val="00AD09C6"/>
    <w:rsid w:val="00AD0A24"/>
    <w:rsid w:val="00AD0A26"/>
    <w:rsid w:val="00AD0A29"/>
    <w:rsid w:val="00AD0A36"/>
    <w:rsid w:val="00AD0A4A"/>
    <w:rsid w:val="00AD0A60"/>
    <w:rsid w:val="00AD0A71"/>
    <w:rsid w:val="00AD0AC4"/>
    <w:rsid w:val="00AD0AF4"/>
    <w:rsid w:val="00AD0B0A"/>
    <w:rsid w:val="00AD0B1A"/>
    <w:rsid w:val="00AD0B34"/>
    <w:rsid w:val="00AD0B36"/>
    <w:rsid w:val="00AD0B7B"/>
    <w:rsid w:val="00AD0B80"/>
    <w:rsid w:val="00AD0BA4"/>
    <w:rsid w:val="00AD0BC0"/>
    <w:rsid w:val="00AD0BC5"/>
    <w:rsid w:val="00AD0BD6"/>
    <w:rsid w:val="00AD0C02"/>
    <w:rsid w:val="00AD0C07"/>
    <w:rsid w:val="00AD0C09"/>
    <w:rsid w:val="00AD0C27"/>
    <w:rsid w:val="00AD0C55"/>
    <w:rsid w:val="00AD0C56"/>
    <w:rsid w:val="00AD0C8B"/>
    <w:rsid w:val="00AD0CD1"/>
    <w:rsid w:val="00AD0CD9"/>
    <w:rsid w:val="00AD0D20"/>
    <w:rsid w:val="00AD0D2C"/>
    <w:rsid w:val="00AD0D4F"/>
    <w:rsid w:val="00AD0D52"/>
    <w:rsid w:val="00AD0D75"/>
    <w:rsid w:val="00AD0D8F"/>
    <w:rsid w:val="00AD0DAF"/>
    <w:rsid w:val="00AD0E43"/>
    <w:rsid w:val="00AD0EFD"/>
    <w:rsid w:val="00AD0F17"/>
    <w:rsid w:val="00AD0F34"/>
    <w:rsid w:val="00AD0F37"/>
    <w:rsid w:val="00AD0F3E"/>
    <w:rsid w:val="00AD0F61"/>
    <w:rsid w:val="00AD0F84"/>
    <w:rsid w:val="00AD0FAD"/>
    <w:rsid w:val="00AD100B"/>
    <w:rsid w:val="00AD1010"/>
    <w:rsid w:val="00AD102D"/>
    <w:rsid w:val="00AD1052"/>
    <w:rsid w:val="00AD1084"/>
    <w:rsid w:val="00AD109F"/>
    <w:rsid w:val="00AD10CC"/>
    <w:rsid w:val="00AD10CD"/>
    <w:rsid w:val="00AD10D6"/>
    <w:rsid w:val="00AD10EC"/>
    <w:rsid w:val="00AD113B"/>
    <w:rsid w:val="00AD114B"/>
    <w:rsid w:val="00AD1153"/>
    <w:rsid w:val="00AD1159"/>
    <w:rsid w:val="00AD11E2"/>
    <w:rsid w:val="00AD11E5"/>
    <w:rsid w:val="00AD120F"/>
    <w:rsid w:val="00AD121A"/>
    <w:rsid w:val="00AD1231"/>
    <w:rsid w:val="00AD124D"/>
    <w:rsid w:val="00AD1272"/>
    <w:rsid w:val="00AD1281"/>
    <w:rsid w:val="00AD12B5"/>
    <w:rsid w:val="00AD12EF"/>
    <w:rsid w:val="00AD1313"/>
    <w:rsid w:val="00AD1314"/>
    <w:rsid w:val="00AD1327"/>
    <w:rsid w:val="00AD1362"/>
    <w:rsid w:val="00AD13A1"/>
    <w:rsid w:val="00AD1409"/>
    <w:rsid w:val="00AD140E"/>
    <w:rsid w:val="00AD1411"/>
    <w:rsid w:val="00AD143F"/>
    <w:rsid w:val="00AD146B"/>
    <w:rsid w:val="00AD147F"/>
    <w:rsid w:val="00AD148F"/>
    <w:rsid w:val="00AD14EB"/>
    <w:rsid w:val="00AD1502"/>
    <w:rsid w:val="00AD1538"/>
    <w:rsid w:val="00AD1589"/>
    <w:rsid w:val="00AD15C2"/>
    <w:rsid w:val="00AD1609"/>
    <w:rsid w:val="00AD160B"/>
    <w:rsid w:val="00AD1658"/>
    <w:rsid w:val="00AD1673"/>
    <w:rsid w:val="00AD1674"/>
    <w:rsid w:val="00AD1677"/>
    <w:rsid w:val="00AD16B3"/>
    <w:rsid w:val="00AD16DE"/>
    <w:rsid w:val="00AD16E4"/>
    <w:rsid w:val="00AD16EF"/>
    <w:rsid w:val="00AD16FB"/>
    <w:rsid w:val="00AD1726"/>
    <w:rsid w:val="00AD176C"/>
    <w:rsid w:val="00AD1771"/>
    <w:rsid w:val="00AD1780"/>
    <w:rsid w:val="00AD17ED"/>
    <w:rsid w:val="00AD17EF"/>
    <w:rsid w:val="00AD1841"/>
    <w:rsid w:val="00AD1850"/>
    <w:rsid w:val="00AD18CD"/>
    <w:rsid w:val="00AD18D4"/>
    <w:rsid w:val="00AD18DF"/>
    <w:rsid w:val="00AD18FF"/>
    <w:rsid w:val="00AD194A"/>
    <w:rsid w:val="00AD1958"/>
    <w:rsid w:val="00AD1974"/>
    <w:rsid w:val="00AD1980"/>
    <w:rsid w:val="00AD19BD"/>
    <w:rsid w:val="00AD1A73"/>
    <w:rsid w:val="00AD1AA1"/>
    <w:rsid w:val="00AD1AB3"/>
    <w:rsid w:val="00AD1AB4"/>
    <w:rsid w:val="00AD1AFA"/>
    <w:rsid w:val="00AD1B04"/>
    <w:rsid w:val="00AD1B2B"/>
    <w:rsid w:val="00AD1B46"/>
    <w:rsid w:val="00AD1B61"/>
    <w:rsid w:val="00AD1B7F"/>
    <w:rsid w:val="00AD1B88"/>
    <w:rsid w:val="00AD1BB5"/>
    <w:rsid w:val="00AD1BC7"/>
    <w:rsid w:val="00AD1BD9"/>
    <w:rsid w:val="00AD1C0E"/>
    <w:rsid w:val="00AD1C17"/>
    <w:rsid w:val="00AD1C44"/>
    <w:rsid w:val="00AD1C8F"/>
    <w:rsid w:val="00AD1CAB"/>
    <w:rsid w:val="00AD1CF9"/>
    <w:rsid w:val="00AD1D2E"/>
    <w:rsid w:val="00AD1D75"/>
    <w:rsid w:val="00AD1DFE"/>
    <w:rsid w:val="00AD1E0A"/>
    <w:rsid w:val="00AD1E19"/>
    <w:rsid w:val="00AD1E37"/>
    <w:rsid w:val="00AD1E48"/>
    <w:rsid w:val="00AD1E52"/>
    <w:rsid w:val="00AD1E76"/>
    <w:rsid w:val="00AD1EC3"/>
    <w:rsid w:val="00AD1EC5"/>
    <w:rsid w:val="00AD1FC2"/>
    <w:rsid w:val="00AD1FC6"/>
    <w:rsid w:val="00AD1FC7"/>
    <w:rsid w:val="00AD1FDE"/>
    <w:rsid w:val="00AD2039"/>
    <w:rsid w:val="00AD2055"/>
    <w:rsid w:val="00AD2082"/>
    <w:rsid w:val="00AD2090"/>
    <w:rsid w:val="00AD20A7"/>
    <w:rsid w:val="00AD20AB"/>
    <w:rsid w:val="00AD20CE"/>
    <w:rsid w:val="00AD20FE"/>
    <w:rsid w:val="00AD216E"/>
    <w:rsid w:val="00AD2183"/>
    <w:rsid w:val="00AD2186"/>
    <w:rsid w:val="00AD21A2"/>
    <w:rsid w:val="00AD21DF"/>
    <w:rsid w:val="00AD21E2"/>
    <w:rsid w:val="00AD21F9"/>
    <w:rsid w:val="00AD21FD"/>
    <w:rsid w:val="00AD2223"/>
    <w:rsid w:val="00AD2233"/>
    <w:rsid w:val="00AD223D"/>
    <w:rsid w:val="00AD224C"/>
    <w:rsid w:val="00AD228E"/>
    <w:rsid w:val="00AD2296"/>
    <w:rsid w:val="00AD229B"/>
    <w:rsid w:val="00AD22B2"/>
    <w:rsid w:val="00AD231E"/>
    <w:rsid w:val="00AD233A"/>
    <w:rsid w:val="00AD2342"/>
    <w:rsid w:val="00AD2355"/>
    <w:rsid w:val="00AD23B0"/>
    <w:rsid w:val="00AD23C9"/>
    <w:rsid w:val="00AD23D1"/>
    <w:rsid w:val="00AD23FF"/>
    <w:rsid w:val="00AD2400"/>
    <w:rsid w:val="00AD242D"/>
    <w:rsid w:val="00AD247B"/>
    <w:rsid w:val="00AD24B8"/>
    <w:rsid w:val="00AD24E5"/>
    <w:rsid w:val="00AD24FF"/>
    <w:rsid w:val="00AD2523"/>
    <w:rsid w:val="00AD2530"/>
    <w:rsid w:val="00AD2560"/>
    <w:rsid w:val="00AD2580"/>
    <w:rsid w:val="00AD2588"/>
    <w:rsid w:val="00AD2597"/>
    <w:rsid w:val="00AD25AA"/>
    <w:rsid w:val="00AD25DC"/>
    <w:rsid w:val="00AD2636"/>
    <w:rsid w:val="00AD2676"/>
    <w:rsid w:val="00AD26A4"/>
    <w:rsid w:val="00AD26AF"/>
    <w:rsid w:val="00AD26C9"/>
    <w:rsid w:val="00AD273E"/>
    <w:rsid w:val="00AD2742"/>
    <w:rsid w:val="00AD2753"/>
    <w:rsid w:val="00AD2792"/>
    <w:rsid w:val="00AD27BB"/>
    <w:rsid w:val="00AD27CC"/>
    <w:rsid w:val="00AD283C"/>
    <w:rsid w:val="00AD2840"/>
    <w:rsid w:val="00AD2869"/>
    <w:rsid w:val="00AD2872"/>
    <w:rsid w:val="00AD28AA"/>
    <w:rsid w:val="00AD2961"/>
    <w:rsid w:val="00AD2985"/>
    <w:rsid w:val="00AD298E"/>
    <w:rsid w:val="00AD29B1"/>
    <w:rsid w:val="00AD29D9"/>
    <w:rsid w:val="00AD29F9"/>
    <w:rsid w:val="00AD2A55"/>
    <w:rsid w:val="00AD2A77"/>
    <w:rsid w:val="00AD2A80"/>
    <w:rsid w:val="00AD2AD1"/>
    <w:rsid w:val="00AD2AFA"/>
    <w:rsid w:val="00AD2AFB"/>
    <w:rsid w:val="00AD2AFC"/>
    <w:rsid w:val="00AD2B24"/>
    <w:rsid w:val="00AD2BB0"/>
    <w:rsid w:val="00AD2BB9"/>
    <w:rsid w:val="00AD2BD5"/>
    <w:rsid w:val="00AD2BE7"/>
    <w:rsid w:val="00AD2BFB"/>
    <w:rsid w:val="00AD2BFD"/>
    <w:rsid w:val="00AD2C38"/>
    <w:rsid w:val="00AD2C6C"/>
    <w:rsid w:val="00AD2C7F"/>
    <w:rsid w:val="00AD2C8B"/>
    <w:rsid w:val="00AD2CC3"/>
    <w:rsid w:val="00AD2CF1"/>
    <w:rsid w:val="00AD2CF7"/>
    <w:rsid w:val="00AD2D06"/>
    <w:rsid w:val="00AD2D1C"/>
    <w:rsid w:val="00AD2D2B"/>
    <w:rsid w:val="00AD2D5D"/>
    <w:rsid w:val="00AD2D74"/>
    <w:rsid w:val="00AD2D98"/>
    <w:rsid w:val="00AD2DB6"/>
    <w:rsid w:val="00AD2DBB"/>
    <w:rsid w:val="00AD2DC9"/>
    <w:rsid w:val="00AD2DCC"/>
    <w:rsid w:val="00AD2DEA"/>
    <w:rsid w:val="00AD2DEC"/>
    <w:rsid w:val="00AD2E35"/>
    <w:rsid w:val="00AD2E49"/>
    <w:rsid w:val="00AD2E62"/>
    <w:rsid w:val="00AD2E66"/>
    <w:rsid w:val="00AD2E7D"/>
    <w:rsid w:val="00AD2E82"/>
    <w:rsid w:val="00AD2E92"/>
    <w:rsid w:val="00AD2EB3"/>
    <w:rsid w:val="00AD2EB8"/>
    <w:rsid w:val="00AD2ED8"/>
    <w:rsid w:val="00AD2F09"/>
    <w:rsid w:val="00AD2F21"/>
    <w:rsid w:val="00AD2FC9"/>
    <w:rsid w:val="00AD2FD0"/>
    <w:rsid w:val="00AD2FDB"/>
    <w:rsid w:val="00AD3084"/>
    <w:rsid w:val="00AD30C3"/>
    <w:rsid w:val="00AD3102"/>
    <w:rsid w:val="00AD310A"/>
    <w:rsid w:val="00AD311B"/>
    <w:rsid w:val="00AD311F"/>
    <w:rsid w:val="00AD3122"/>
    <w:rsid w:val="00AD3163"/>
    <w:rsid w:val="00AD31B7"/>
    <w:rsid w:val="00AD31BA"/>
    <w:rsid w:val="00AD31BE"/>
    <w:rsid w:val="00AD3241"/>
    <w:rsid w:val="00AD3254"/>
    <w:rsid w:val="00AD32A6"/>
    <w:rsid w:val="00AD32D5"/>
    <w:rsid w:val="00AD32F0"/>
    <w:rsid w:val="00AD32FB"/>
    <w:rsid w:val="00AD3317"/>
    <w:rsid w:val="00AD3319"/>
    <w:rsid w:val="00AD3327"/>
    <w:rsid w:val="00AD3347"/>
    <w:rsid w:val="00AD337C"/>
    <w:rsid w:val="00AD33BA"/>
    <w:rsid w:val="00AD33EA"/>
    <w:rsid w:val="00AD3415"/>
    <w:rsid w:val="00AD3438"/>
    <w:rsid w:val="00AD3467"/>
    <w:rsid w:val="00AD3475"/>
    <w:rsid w:val="00AD3493"/>
    <w:rsid w:val="00AD34FC"/>
    <w:rsid w:val="00AD350F"/>
    <w:rsid w:val="00AD3514"/>
    <w:rsid w:val="00AD3520"/>
    <w:rsid w:val="00AD353C"/>
    <w:rsid w:val="00AD3541"/>
    <w:rsid w:val="00AD3561"/>
    <w:rsid w:val="00AD3580"/>
    <w:rsid w:val="00AD35B2"/>
    <w:rsid w:val="00AD35CA"/>
    <w:rsid w:val="00AD35CF"/>
    <w:rsid w:val="00AD3625"/>
    <w:rsid w:val="00AD3635"/>
    <w:rsid w:val="00AD3657"/>
    <w:rsid w:val="00AD3697"/>
    <w:rsid w:val="00AD372B"/>
    <w:rsid w:val="00AD3730"/>
    <w:rsid w:val="00AD3747"/>
    <w:rsid w:val="00AD376A"/>
    <w:rsid w:val="00AD37A7"/>
    <w:rsid w:val="00AD37FC"/>
    <w:rsid w:val="00AD380F"/>
    <w:rsid w:val="00AD381E"/>
    <w:rsid w:val="00AD386F"/>
    <w:rsid w:val="00AD3873"/>
    <w:rsid w:val="00AD38AD"/>
    <w:rsid w:val="00AD38AE"/>
    <w:rsid w:val="00AD38BE"/>
    <w:rsid w:val="00AD38DD"/>
    <w:rsid w:val="00AD3942"/>
    <w:rsid w:val="00AD3968"/>
    <w:rsid w:val="00AD3992"/>
    <w:rsid w:val="00AD399F"/>
    <w:rsid w:val="00AD39D9"/>
    <w:rsid w:val="00AD3A34"/>
    <w:rsid w:val="00AD3A85"/>
    <w:rsid w:val="00AD3A86"/>
    <w:rsid w:val="00AD3AF3"/>
    <w:rsid w:val="00AD3AFE"/>
    <w:rsid w:val="00AD3B26"/>
    <w:rsid w:val="00AD3B8F"/>
    <w:rsid w:val="00AD3B9E"/>
    <w:rsid w:val="00AD3BE2"/>
    <w:rsid w:val="00AD3C0D"/>
    <w:rsid w:val="00AD3C1B"/>
    <w:rsid w:val="00AD3C48"/>
    <w:rsid w:val="00AD3C52"/>
    <w:rsid w:val="00AD3CC6"/>
    <w:rsid w:val="00AD3D11"/>
    <w:rsid w:val="00AD3D35"/>
    <w:rsid w:val="00AD3D3F"/>
    <w:rsid w:val="00AD3D6A"/>
    <w:rsid w:val="00AD3D98"/>
    <w:rsid w:val="00AD3DDD"/>
    <w:rsid w:val="00AD3E29"/>
    <w:rsid w:val="00AD3E65"/>
    <w:rsid w:val="00AD3E7A"/>
    <w:rsid w:val="00AD3E81"/>
    <w:rsid w:val="00AD3EDA"/>
    <w:rsid w:val="00AD3EF4"/>
    <w:rsid w:val="00AD3EF6"/>
    <w:rsid w:val="00AD3F24"/>
    <w:rsid w:val="00AD3F40"/>
    <w:rsid w:val="00AD3F80"/>
    <w:rsid w:val="00AD3FBB"/>
    <w:rsid w:val="00AD4007"/>
    <w:rsid w:val="00AD4045"/>
    <w:rsid w:val="00AD4062"/>
    <w:rsid w:val="00AD4091"/>
    <w:rsid w:val="00AD4095"/>
    <w:rsid w:val="00AD40B6"/>
    <w:rsid w:val="00AD40BA"/>
    <w:rsid w:val="00AD40C9"/>
    <w:rsid w:val="00AD410B"/>
    <w:rsid w:val="00AD416F"/>
    <w:rsid w:val="00AD417E"/>
    <w:rsid w:val="00AD4185"/>
    <w:rsid w:val="00AD427A"/>
    <w:rsid w:val="00AD42B2"/>
    <w:rsid w:val="00AD42C9"/>
    <w:rsid w:val="00AD42CA"/>
    <w:rsid w:val="00AD42D2"/>
    <w:rsid w:val="00AD42FF"/>
    <w:rsid w:val="00AD436E"/>
    <w:rsid w:val="00AD4394"/>
    <w:rsid w:val="00AD4395"/>
    <w:rsid w:val="00AD43A0"/>
    <w:rsid w:val="00AD43C2"/>
    <w:rsid w:val="00AD43CE"/>
    <w:rsid w:val="00AD43EA"/>
    <w:rsid w:val="00AD443F"/>
    <w:rsid w:val="00AD4446"/>
    <w:rsid w:val="00AD444E"/>
    <w:rsid w:val="00AD4465"/>
    <w:rsid w:val="00AD4469"/>
    <w:rsid w:val="00AD44A1"/>
    <w:rsid w:val="00AD44C0"/>
    <w:rsid w:val="00AD44E0"/>
    <w:rsid w:val="00AD4553"/>
    <w:rsid w:val="00AD45C4"/>
    <w:rsid w:val="00AD45DA"/>
    <w:rsid w:val="00AD45E3"/>
    <w:rsid w:val="00AD4611"/>
    <w:rsid w:val="00AD4619"/>
    <w:rsid w:val="00AD465B"/>
    <w:rsid w:val="00AD4661"/>
    <w:rsid w:val="00AD466A"/>
    <w:rsid w:val="00AD4686"/>
    <w:rsid w:val="00AD46B4"/>
    <w:rsid w:val="00AD46CF"/>
    <w:rsid w:val="00AD46ED"/>
    <w:rsid w:val="00AD4718"/>
    <w:rsid w:val="00AD471E"/>
    <w:rsid w:val="00AD4738"/>
    <w:rsid w:val="00AD475B"/>
    <w:rsid w:val="00AD4784"/>
    <w:rsid w:val="00AD4787"/>
    <w:rsid w:val="00AD4796"/>
    <w:rsid w:val="00AD47D5"/>
    <w:rsid w:val="00AD47F2"/>
    <w:rsid w:val="00AD47F5"/>
    <w:rsid w:val="00AD481D"/>
    <w:rsid w:val="00AD4823"/>
    <w:rsid w:val="00AD482A"/>
    <w:rsid w:val="00AD4850"/>
    <w:rsid w:val="00AD485A"/>
    <w:rsid w:val="00AD48BF"/>
    <w:rsid w:val="00AD48D6"/>
    <w:rsid w:val="00AD48F6"/>
    <w:rsid w:val="00AD4903"/>
    <w:rsid w:val="00AD493A"/>
    <w:rsid w:val="00AD495E"/>
    <w:rsid w:val="00AD4961"/>
    <w:rsid w:val="00AD4970"/>
    <w:rsid w:val="00AD497C"/>
    <w:rsid w:val="00AD49AE"/>
    <w:rsid w:val="00AD4A2C"/>
    <w:rsid w:val="00AD4A92"/>
    <w:rsid w:val="00AD4AAF"/>
    <w:rsid w:val="00AD4AB4"/>
    <w:rsid w:val="00AD4AF3"/>
    <w:rsid w:val="00AD4B1A"/>
    <w:rsid w:val="00AD4B4D"/>
    <w:rsid w:val="00AD4B9E"/>
    <w:rsid w:val="00AD4B9F"/>
    <w:rsid w:val="00AD4BB9"/>
    <w:rsid w:val="00AD4BC2"/>
    <w:rsid w:val="00AD4C04"/>
    <w:rsid w:val="00AD4C12"/>
    <w:rsid w:val="00AD4C58"/>
    <w:rsid w:val="00AD4CFB"/>
    <w:rsid w:val="00AD4D09"/>
    <w:rsid w:val="00AD4D11"/>
    <w:rsid w:val="00AD4D12"/>
    <w:rsid w:val="00AD4D20"/>
    <w:rsid w:val="00AD4D43"/>
    <w:rsid w:val="00AD4D7D"/>
    <w:rsid w:val="00AD4DCC"/>
    <w:rsid w:val="00AD4E08"/>
    <w:rsid w:val="00AD4E1A"/>
    <w:rsid w:val="00AD4E1D"/>
    <w:rsid w:val="00AD4E38"/>
    <w:rsid w:val="00AD4E69"/>
    <w:rsid w:val="00AD4E7A"/>
    <w:rsid w:val="00AD4EA9"/>
    <w:rsid w:val="00AD4EB3"/>
    <w:rsid w:val="00AD4ECD"/>
    <w:rsid w:val="00AD4EDE"/>
    <w:rsid w:val="00AD4F16"/>
    <w:rsid w:val="00AD4F39"/>
    <w:rsid w:val="00AD4F82"/>
    <w:rsid w:val="00AD4FB5"/>
    <w:rsid w:val="00AD4FBD"/>
    <w:rsid w:val="00AD4FC5"/>
    <w:rsid w:val="00AD502D"/>
    <w:rsid w:val="00AD503D"/>
    <w:rsid w:val="00AD5046"/>
    <w:rsid w:val="00AD5083"/>
    <w:rsid w:val="00AD50B5"/>
    <w:rsid w:val="00AD50D1"/>
    <w:rsid w:val="00AD50D3"/>
    <w:rsid w:val="00AD514C"/>
    <w:rsid w:val="00AD516C"/>
    <w:rsid w:val="00AD51B6"/>
    <w:rsid w:val="00AD520B"/>
    <w:rsid w:val="00AD5264"/>
    <w:rsid w:val="00AD52E6"/>
    <w:rsid w:val="00AD52F3"/>
    <w:rsid w:val="00AD5312"/>
    <w:rsid w:val="00AD531E"/>
    <w:rsid w:val="00AD5325"/>
    <w:rsid w:val="00AD5334"/>
    <w:rsid w:val="00AD533D"/>
    <w:rsid w:val="00AD5340"/>
    <w:rsid w:val="00AD536E"/>
    <w:rsid w:val="00AD5396"/>
    <w:rsid w:val="00AD539C"/>
    <w:rsid w:val="00AD53CA"/>
    <w:rsid w:val="00AD53FC"/>
    <w:rsid w:val="00AD5416"/>
    <w:rsid w:val="00AD542B"/>
    <w:rsid w:val="00AD5489"/>
    <w:rsid w:val="00AD549D"/>
    <w:rsid w:val="00AD5503"/>
    <w:rsid w:val="00AD5516"/>
    <w:rsid w:val="00AD553A"/>
    <w:rsid w:val="00AD553E"/>
    <w:rsid w:val="00AD5562"/>
    <w:rsid w:val="00AD5604"/>
    <w:rsid w:val="00AD5653"/>
    <w:rsid w:val="00AD565A"/>
    <w:rsid w:val="00AD565D"/>
    <w:rsid w:val="00AD5685"/>
    <w:rsid w:val="00AD56A3"/>
    <w:rsid w:val="00AD56BC"/>
    <w:rsid w:val="00AD56F5"/>
    <w:rsid w:val="00AD5724"/>
    <w:rsid w:val="00AD5739"/>
    <w:rsid w:val="00AD57A1"/>
    <w:rsid w:val="00AD57E4"/>
    <w:rsid w:val="00AD57E6"/>
    <w:rsid w:val="00AD5810"/>
    <w:rsid w:val="00AD581C"/>
    <w:rsid w:val="00AD5836"/>
    <w:rsid w:val="00AD5879"/>
    <w:rsid w:val="00AD58E4"/>
    <w:rsid w:val="00AD5922"/>
    <w:rsid w:val="00AD5930"/>
    <w:rsid w:val="00AD5935"/>
    <w:rsid w:val="00AD59C0"/>
    <w:rsid w:val="00AD59C8"/>
    <w:rsid w:val="00AD5A32"/>
    <w:rsid w:val="00AD5A5E"/>
    <w:rsid w:val="00AD5A74"/>
    <w:rsid w:val="00AD5A8F"/>
    <w:rsid w:val="00AD5AD1"/>
    <w:rsid w:val="00AD5AD5"/>
    <w:rsid w:val="00AD5AD7"/>
    <w:rsid w:val="00AD5B76"/>
    <w:rsid w:val="00AD5B7D"/>
    <w:rsid w:val="00AD5B9E"/>
    <w:rsid w:val="00AD5BAF"/>
    <w:rsid w:val="00AD5C1A"/>
    <w:rsid w:val="00AD5C22"/>
    <w:rsid w:val="00AD5C2F"/>
    <w:rsid w:val="00AD5C76"/>
    <w:rsid w:val="00AD5C87"/>
    <w:rsid w:val="00AD5CAD"/>
    <w:rsid w:val="00AD5CB6"/>
    <w:rsid w:val="00AD5CD3"/>
    <w:rsid w:val="00AD5D1D"/>
    <w:rsid w:val="00AD5D1E"/>
    <w:rsid w:val="00AD5D34"/>
    <w:rsid w:val="00AD5D37"/>
    <w:rsid w:val="00AD5D5B"/>
    <w:rsid w:val="00AD5D82"/>
    <w:rsid w:val="00AD5D94"/>
    <w:rsid w:val="00AD5DBF"/>
    <w:rsid w:val="00AD5E01"/>
    <w:rsid w:val="00AD5E20"/>
    <w:rsid w:val="00AD5E24"/>
    <w:rsid w:val="00AD5E2A"/>
    <w:rsid w:val="00AD5E40"/>
    <w:rsid w:val="00AD5E4A"/>
    <w:rsid w:val="00AD5E61"/>
    <w:rsid w:val="00AD5E64"/>
    <w:rsid w:val="00AD5E7B"/>
    <w:rsid w:val="00AD5EA8"/>
    <w:rsid w:val="00AD5EC9"/>
    <w:rsid w:val="00AD5F02"/>
    <w:rsid w:val="00AD5F22"/>
    <w:rsid w:val="00AD5F2F"/>
    <w:rsid w:val="00AD5F57"/>
    <w:rsid w:val="00AD5F6F"/>
    <w:rsid w:val="00AD5F99"/>
    <w:rsid w:val="00AD5F9B"/>
    <w:rsid w:val="00AD5FBB"/>
    <w:rsid w:val="00AD6019"/>
    <w:rsid w:val="00AD6057"/>
    <w:rsid w:val="00AD606F"/>
    <w:rsid w:val="00AD6098"/>
    <w:rsid w:val="00AD60C3"/>
    <w:rsid w:val="00AD60D1"/>
    <w:rsid w:val="00AD60E8"/>
    <w:rsid w:val="00AD60FB"/>
    <w:rsid w:val="00AD610A"/>
    <w:rsid w:val="00AD6131"/>
    <w:rsid w:val="00AD6134"/>
    <w:rsid w:val="00AD6154"/>
    <w:rsid w:val="00AD6156"/>
    <w:rsid w:val="00AD6162"/>
    <w:rsid w:val="00AD6182"/>
    <w:rsid w:val="00AD61EA"/>
    <w:rsid w:val="00AD61FC"/>
    <w:rsid w:val="00AD61FF"/>
    <w:rsid w:val="00AD620D"/>
    <w:rsid w:val="00AD622E"/>
    <w:rsid w:val="00AD6237"/>
    <w:rsid w:val="00AD624F"/>
    <w:rsid w:val="00AD6250"/>
    <w:rsid w:val="00AD62A7"/>
    <w:rsid w:val="00AD62BC"/>
    <w:rsid w:val="00AD62C4"/>
    <w:rsid w:val="00AD62E5"/>
    <w:rsid w:val="00AD633A"/>
    <w:rsid w:val="00AD6352"/>
    <w:rsid w:val="00AD635F"/>
    <w:rsid w:val="00AD636D"/>
    <w:rsid w:val="00AD6384"/>
    <w:rsid w:val="00AD63D0"/>
    <w:rsid w:val="00AD64E6"/>
    <w:rsid w:val="00AD6504"/>
    <w:rsid w:val="00AD6534"/>
    <w:rsid w:val="00AD655A"/>
    <w:rsid w:val="00AD656F"/>
    <w:rsid w:val="00AD65C2"/>
    <w:rsid w:val="00AD666B"/>
    <w:rsid w:val="00AD66A9"/>
    <w:rsid w:val="00AD66E9"/>
    <w:rsid w:val="00AD6703"/>
    <w:rsid w:val="00AD674D"/>
    <w:rsid w:val="00AD679C"/>
    <w:rsid w:val="00AD67DA"/>
    <w:rsid w:val="00AD680C"/>
    <w:rsid w:val="00AD682B"/>
    <w:rsid w:val="00AD6851"/>
    <w:rsid w:val="00AD6866"/>
    <w:rsid w:val="00AD688B"/>
    <w:rsid w:val="00AD68DB"/>
    <w:rsid w:val="00AD68F4"/>
    <w:rsid w:val="00AD690E"/>
    <w:rsid w:val="00AD6932"/>
    <w:rsid w:val="00AD6935"/>
    <w:rsid w:val="00AD693C"/>
    <w:rsid w:val="00AD69EE"/>
    <w:rsid w:val="00AD69F4"/>
    <w:rsid w:val="00AD6A0F"/>
    <w:rsid w:val="00AD6A14"/>
    <w:rsid w:val="00AD6A20"/>
    <w:rsid w:val="00AD6A45"/>
    <w:rsid w:val="00AD6A91"/>
    <w:rsid w:val="00AD6AC5"/>
    <w:rsid w:val="00AD6AEB"/>
    <w:rsid w:val="00AD6B05"/>
    <w:rsid w:val="00AD6B0F"/>
    <w:rsid w:val="00AD6B2D"/>
    <w:rsid w:val="00AD6B53"/>
    <w:rsid w:val="00AD6B62"/>
    <w:rsid w:val="00AD6B85"/>
    <w:rsid w:val="00AD6BB9"/>
    <w:rsid w:val="00AD6C0D"/>
    <w:rsid w:val="00AD6C1A"/>
    <w:rsid w:val="00AD6C39"/>
    <w:rsid w:val="00AD6C74"/>
    <w:rsid w:val="00AD6CEF"/>
    <w:rsid w:val="00AD6CFE"/>
    <w:rsid w:val="00AD6D40"/>
    <w:rsid w:val="00AD6D58"/>
    <w:rsid w:val="00AD6D74"/>
    <w:rsid w:val="00AD6D79"/>
    <w:rsid w:val="00AD6D93"/>
    <w:rsid w:val="00AD6DB6"/>
    <w:rsid w:val="00AD6DBA"/>
    <w:rsid w:val="00AD6DCE"/>
    <w:rsid w:val="00AD6E5E"/>
    <w:rsid w:val="00AD6E8F"/>
    <w:rsid w:val="00AD6EB9"/>
    <w:rsid w:val="00AD6ECB"/>
    <w:rsid w:val="00AD6F99"/>
    <w:rsid w:val="00AD6FA0"/>
    <w:rsid w:val="00AD6FA4"/>
    <w:rsid w:val="00AD6FC0"/>
    <w:rsid w:val="00AD6FC8"/>
    <w:rsid w:val="00AD6FF1"/>
    <w:rsid w:val="00AD7012"/>
    <w:rsid w:val="00AD7069"/>
    <w:rsid w:val="00AD7074"/>
    <w:rsid w:val="00AD7083"/>
    <w:rsid w:val="00AD708D"/>
    <w:rsid w:val="00AD7093"/>
    <w:rsid w:val="00AD7094"/>
    <w:rsid w:val="00AD70B8"/>
    <w:rsid w:val="00AD70D4"/>
    <w:rsid w:val="00AD714D"/>
    <w:rsid w:val="00AD7185"/>
    <w:rsid w:val="00AD71B5"/>
    <w:rsid w:val="00AD71C1"/>
    <w:rsid w:val="00AD71E6"/>
    <w:rsid w:val="00AD7201"/>
    <w:rsid w:val="00AD7249"/>
    <w:rsid w:val="00AD726B"/>
    <w:rsid w:val="00AD728A"/>
    <w:rsid w:val="00AD728F"/>
    <w:rsid w:val="00AD7306"/>
    <w:rsid w:val="00AD7322"/>
    <w:rsid w:val="00AD7330"/>
    <w:rsid w:val="00AD733A"/>
    <w:rsid w:val="00AD734B"/>
    <w:rsid w:val="00AD7359"/>
    <w:rsid w:val="00AD7382"/>
    <w:rsid w:val="00AD738E"/>
    <w:rsid w:val="00AD73A5"/>
    <w:rsid w:val="00AD73DC"/>
    <w:rsid w:val="00AD73E6"/>
    <w:rsid w:val="00AD73F1"/>
    <w:rsid w:val="00AD740E"/>
    <w:rsid w:val="00AD7422"/>
    <w:rsid w:val="00AD7455"/>
    <w:rsid w:val="00AD7470"/>
    <w:rsid w:val="00AD747B"/>
    <w:rsid w:val="00AD74B1"/>
    <w:rsid w:val="00AD74B5"/>
    <w:rsid w:val="00AD74DF"/>
    <w:rsid w:val="00AD7535"/>
    <w:rsid w:val="00AD7543"/>
    <w:rsid w:val="00AD756A"/>
    <w:rsid w:val="00AD758C"/>
    <w:rsid w:val="00AD759D"/>
    <w:rsid w:val="00AD75FD"/>
    <w:rsid w:val="00AD7623"/>
    <w:rsid w:val="00AD7699"/>
    <w:rsid w:val="00AD76A7"/>
    <w:rsid w:val="00AD76BB"/>
    <w:rsid w:val="00AD7723"/>
    <w:rsid w:val="00AD772D"/>
    <w:rsid w:val="00AD77A6"/>
    <w:rsid w:val="00AD77DE"/>
    <w:rsid w:val="00AD77DF"/>
    <w:rsid w:val="00AD7808"/>
    <w:rsid w:val="00AD7817"/>
    <w:rsid w:val="00AD7844"/>
    <w:rsid w:val="00AD785B"/>
    <w:rsid w:val="00AD788D"/>
    <w:rsid w:val="00AD7890"/>
    <w:rsid w:val="00AD78B0"/>
    <w:rsid w:val="00AD78D5"/>
    <w:rsid w:val="00AD78ED"/>
    <w:rsid w:val="00AD790A"/>
    <w:rsid w:val="00AD7915"/>
    <w:rsid w:val="00AD792D"/>
    <w:rsid w:val="00AD7987"/>
    <w:rsid w:val="00AD79A4"/>
    <w:rsid w:val="00AD79B1"/>
    <w:rsid w:val="00AD79B8"/>
    <w:rsid w:val="00AD79D0"/>
    <w:rsid w:val="00AD79EC"/>
    <w:rsid w:val="00AD79FB"/>
    <w:rsid w:val="00AD7A8C"/>
    <w:rsid w:val="00AD7AA6"/>
    <w:rsid w:val="00AD7AAB"/>
    <w:rsid w:val="00AD7ABD"/>
    <w:rsid w:val="00AD7AFE"/>
    <w:rsid w:val="00AD7B19"/>
    <w:rsid w:val="00AD7B1F"/>
    <w:rsid w:val="00AD7B4F"/>
    <w:rsid w:val="00AD7B65"/>
    <w:rsid w:val="00AD7B85"/>
    <w:rsid w:val="00AD7B8A"/>
    <w:rsid w:val="00AD7BE0"/>
    <w:rsid w:val="00AD7C09"/>
    <w:rsid w:val="00AD7C0F"/>
    <w:rsid w:val="00AD7C4D"/>
    <w:rsid w:val="00AD7C71"/>
    <w:rsid w:val="00AD7C9F"/>
    <w:rsid w:val="00AD7D1C"/>
    <w:rsid w:val="00AD7D3F"/>
    <w:rsid w:val="00AD7D58"/>
    <w:rsid w:val="00AD7D70"/>
    <w:rsid w:val="00AD7D7C"/>
    <w:rsid w:val="00AD7D84"/>
    <w:rsid w:val="00AD7DBD"/>
    <w:rsid w:val="00AD7E1F"/>
    <w:rsid w:val="00AD7E6F"/>
    <w:rsid w:val="00AD7E7B"/>
    <w:rsid w:val="00AD7EA2"/>
    <w:rsid w:val="00AD7EAF"/>
    <w:rsid w:val="00AD7EB8"/>
    <w:rsid w:val="00AD7F36"/>
    <w:rsid w:val="00AD7F43"/>
    <w:rsid w:val="00AD7F4F"/>
    <w:rsid w:val="00AD7F56"/>
    <w:rsid w:val="00AD7F9B"/>
    <w:rsid w:val="00AD7FA5"/>
    <w:rsid w:val="00AD7FAC"/>
    <w:rsid w:val="00AD7FF0"/>
    <w:rsid w:val="00AE0015"/>
    <w:rsid w:val="00AE0045"/>
    <w:rsid w:val="00AE008D"/>
    <w:rsid w:val="00AE0097"/>
    <w:rsid w:val="00AE00A1"/>
    <w:rsid w:val="00AE00A6"/>
    <w:rsid w:val="00AE00B9"/>
    <w:rsid w:val="00AE00C7"/>
    <w:rsid w:val="00AE0151"/>
    <w:rsid w:val="00AE0154"/>
    <w:rsid w:val="00AE015D"/>
    <w:rsid w:val="00AE01A5"/>
    <w:rsid w:val="00AE01AC"/>
    <w:rsid w:val="00AE01C8"/>
    <w:rsid w:val="00AE01E1"/>
    <w:rsid w:val="00AE020B"/>
    <w:rsid w:val="00AE0214"/>
    <w:rsid w:val="00AE027E"/>
    <w:rsid w:val="00AE0290"/>
    <w:rsid w:val="00AE02A8"/>
    <w:rsid w:val="00AE02A9"/>
    <w:rsid w:val="00AE02DC"/>
    <w:rsid w:val="00AE0314"/>
    <w:rsid w:val="00AE036E"/>
    <w:rsid w:val="00AE0373"/>
    <w:rsid w:val="00AE038B"/>
    <w:rsid w:val="00AE03B2"/>
    <w:rsid w:val="00AE03B8"/>
    <w:rsid w:val="00AE03F1"/>
    <w:rsid w:val="00AE03FC"/>
    <w:rsid w:val="00AE044A"/>
    <w:rsid w:val="00AE045D"/>
    <w:rsid w:val="00AE0469"/>
    <w:rsid w:val="00AE0482"/>
    <w:rsid w:val="00AE049A"/>
    <w:rsid w:val="00AE04B6"/>
    <w:rsid w:val="00AE04D7"/>
    <w:rsid w:val="00AE0541"/>
    <w:rsid w:val="00AE0552"/>
    <w:rsid w:val="00AE0567"/>
    <w:rsid w:val="00AE056A"/>
    <w:rsid w:val="00AE05A3"/>
    <w:rsid w:val="00AE05B2"/>
    <w:rsid w:val="00AE061E"/>
    <w:rsid w:val="00AE0635"/>
    <w:rsid w:val="00AE0642"/>
    <w:rsid w:val="00AE064C"/>
    <w:rsid w:val="00AE0673"/>
    <w:rsid w:val="00AE0684"/>
    <w:rsid w:val="00AE0691"/>
    <w:rsid w:val="00AE06C4"/>
    <w:rsid w:val="00AE06D6"/>
    <w:rsid w:val="00AE075D"/>
    <w:rsid w:val="00AE079C"/>
    <w:rsid w:val="00AE07DB"/>
    <w:rsid w:val="00AE07E7"/>
    <w:rsid w:val="00AE07F0"/>
    <w:rsid w:val="00AE07FB"/>
    <w:rsid w:val="00AE088C"/>
    <w:rsid w:val="00AE08AE"/>
    <w:rsid w:val="00AE08E2"/>
    <w:rsid w:val="00AE08FD"/>
    <w:rsid w:val="00AE0900"/>
    <w:rsid w:val="00AE09A0"/>
    <w:rsid w:val="00AE09A1"/>
    <w:rsid w:val="00AE0AA5"/>
    <w:rsid w:val="00AE0B01"/>
    <w:rsid w:val="00AE0B08"/>
    <w:rsid w:val="00AE0B28"/>
    <w:rsid w:val="00AE0B3B"/>
    <w:rsid w:val="00AE0B3C"/>
    <w:rsid w:val="00AE0B76"/>
    <w:rsid w:val="00AE0B78"/>
    <w:rsid w:val="00AE0BB1"/>
    <w:rsid w:val="00AE0BB3"/>
    <w:rsid w:val="00AE0BC1"/>
    <w:rsid w:val="00AE0BE2"/>
    <w:rsid w:val="00AE0BFE"/>
    <w:rsid w:val="00AE0C0F"/>
    <w:rsid w:val="00AE0C12"/>
    <w:rsid w:val="00AE0C13"/>
    <w:rsid w:val="00AE0C18"/>
    <w:rsid w:val="00AE0C2A"/>
    <w:rsid w:val="00AE0C30"/>
    <w:rsid w:val="00AE0C67"/>
    <w:rsid w:val="00AE0C6B"/>
    <w:rsid w:val="00AE0C71"/>
    <w:rsid w:val="00AE0CA4"/>
    <w:rsid w:val="00AE0CEB"/>
    <w:rsid w:val="00AE0D38"/>
    <w:rsid w:val="00AE0D3A"/>
    <w:rsid w:val="00AE0D5E"/>
    <w:rsid w:val="00AE0D77"/>
    <w:rsid w:val="00AE0D8E"/>
    <w:rsid w:val="00AE0DA7"/>
    <w:rsid w:val="00AE0E02"/>
    <w:rsid w:val="00AE0E24"/>
    <w:rsid w:val="00AE0E29"/>
    <w:rsid w:val="00AE0E45"/>
    <w:rsid w:val="00AE0E63"/>
    <w:rsid w:val="00AE0E66"/>
    <w:rsid w:val="00AE0E79"/>
    <w:rsid w:val="00AE0EA8"/>
    <w:rsid w:val="00AE0EA9"/>
    <w:rsid w:val="00AE0EB2"/>
    <w:rsid w:val="00AE0EB3"/>
    <w:rsid w:val="00AE0EE4"/>
    <w:rsid w:val="00AE0F21"/>
    <w:rsid w:val="00AE0F29"/>
    <w:rsid w:val="00AE0F38"/>
    <w:rsid w:val="00AE0F81"/>
    <w:rsid w:val="00AE0F83"/>
    <w:rsid w:val="00AE0F87"/>
    <w:rsid w:val="00AE0F9C"/>
    <w:rsid w:val="00AE0FC0"/>
    <w:rsid w:val="00AE0FC1"/>
    <w:rsid w:val="00AE0FE0"/>
    <w:rsid w:val="00AE0FE1"/>
    <w:rsid w:val="00AE1016"/>
    <w:rsid w:val="00AE101E"/>
    <w:rsid w:val="00AE104E"/>
    <w:rsid w:val="00AE1050"/>
    <w:rsid w:val="00AE1060"/>
    <w:rsid w:val="00AE1093"/>
    <w:rsid w:val="00AE10CD"/>
    <w:rsid w:val="00AE10EC"/>
    <w:rsid w:val="00AE1177"/>
    <w:rsid w:val="00AE119F"/>
    <w:rsid w:val="00AE11BC"/>
    <w:rsid w:val="00AE11C0"/>
    <w:rsid w:val="00AE11D1"/>
    <w:rsid w:val="00AE11E8"/>
    <w:rsid w:val="00AE1257"/>
    <w:rsid w:val="00AE127E"/>
    <w:rsid w:val="00AE1283"/>
    <w:rsid w:val="00AE128F"/>
    <w:rsid w:val="00AE1297"/>
    <w:rsid w:val="00AE1301"/>
    <w:rsid w:val="00AE1339"/>
    <w:rsid w:val="00AE137E"/>
    <w:rsid w:val="00AE13AE"/>
    <w:rsid w:val="00AE13BA"/>
    <w:rsid w:val="00AE13C5"/>
    <w:rsid w:val="00AE13CE"/>
    <w:rsid w:val="00AE142D"/>
    <w:rsid w:val="00AE1441"/>
    <w:rsid w:val="00AE1464"/>
    <w:rsid w:val="00AE1486"/>
    <w:rsid w:val="00AE14A5"/>
    <w:rsid w:val="00AE14CD"/>
    <w:rsid w:val="00AE14F0"/>
    <w:rsid w:val="00AE1516"/>
    <w:rsid w:val="00AE152A"/>
    <w:rsid w:val="00AE152F"/>
    <w:rsid w:val="00AE1569"/>
    <w:rsid w:val="00AE15AE"/>
    <w:rsid w:val="00AE15C2"/>
    <w:rsid w:val="00AE1605"/>
    <w:rsid w:val="00AE1609"/>
    <w:rsid w:val="00AE1658"/>
    <w:rsid w:val="00AE1659"/>
    <w:rsid w:val="00AE1670"/>
    <w:rsid w:val="00AE1678"/>
    <w:rsid w:val="00AE1695"/>
    <w:rsid w:val="00AE16A3"/>
    <w:rsid w:val="00AE16AB"/>
    <w:rsid w:val="00AE16C5"/>
    <w:rsid w:val="00AE16C9"/>
    <w:rsid w:val="00AE16CF"/>
    <w:rsid w:val="00AE16D8"/>
    <w:rsid w:val="00AE16E7"/>
    <w:rsid w:val="00AE16EB"/>
    <w:rsid w:val="00AE16F8"/>
    <w:rsid w:val="00AE1703"/>
    <w:rsid w:val="00AE173E"/>
    <w:rsid w:val="00AE1759"/>
    <w:rsid w:val="00AE1799"/>
    <w:rsid w:val="00AE17AF"/>
    <w:rsid w:val="00AE17B1"/>
    <w:rsid w:val="00AE17CC"/>
    <w:rsid w:val="00AE17E1"/>
    <w:rsid w:val="00AE17E9"/>
    <w:rsid w:val="00AE17FE"/>
    <w:rsid w:val="00AE189D"/>
    <w:rsid w:val="00AE18B2"/>
    <w:rsid w:val="00AE18CC"/>
    <w:rsid w:val="00AE18CE"/>
    <w:rsid w:val="00AE18D4"/>
    <w:rsid w:val="00AE18F5"/>
    <w:rsid w:val="00AE1924"/>
    <w:rsid w:val="00AE1996"/>
    <w:rsid w:val="00AE19AB"/>
    <w:rsid w:val="00AE19B0"/>
    <w:rsid w:val="00AE1A07"/>
    <w:rsid w:val="00AE1A17"/>
    <w:rsid w:val="00AE1A3B"/>
    <w:rsid w:val="00AE1A4A"/>
    <w:rsid w:val="00AE1A54"/>
    <w:rsid w:val="00AE1A6E"/>
    <w:rsid w:val="00AE1AA9"/>
    <w:rsid w:val="00AE1B24"/>
    <w:rsid w:val="00AE1B3D"/>
    <w:rsid w:val="00AE1B4A"/>
    <w:rsid w:val="00AE1BA7"/>
    <w:rsid w:val="00AE1BE6"/>
    <w:rsid w:val="00AE1BE9"/>
    <w:rsid w:val="00AE1BEC"/>
    <w:rsid w:val="00AE1C31"/>
    <w:rsid w:val="00AE1C97"/>
    <w:rsid w:val="00AE1CB3"/>
    <w:rsid w:val="00AE1CDE"/>
    <w:rsid w:val="00AE1CEA"/>
    <w:rsid w:val="00AE1CED"/>
    <w:rsid w:val="00AE1CF9"/>
    <w:rsid w:val="00AE1D02"/>
    <w:rsid w:val="00AE1D32"/>
    <w:rsid w:val="00AE1D37"/>
    <w:rsid w:val="00AE1D51"/>
    <w:rsid w:val="00AE1D55"/>
    <w:rsid w:val="00AE1D59"/>
    <w:rsid w:val="00AE1D8B"/>
    <w:rsid w:val="00AE1DA0"/>
    <w:rsid w:val="00AE1DD6"/>
    <w:rsid w:val="00AE1DF5"/>
    <w:rsid w:val="00AE1E35"/>
    <w:rsid w:val="00AE1E83"/>
    <w:rsid w:val="00AE1EA9"/>
    <w:rsid w:val="00AE1EB8"/>
    <w:rsid w:val="00AE1ED5"/>
    <w:rsid w:val="00AE1EDD"/>
    <w:rsid w:val="00AE1EF2"/>
    <w:rsid w:val="00AE1EFD"/>
    <w:rsid w:val="00AE1F18"/>
    <w:rsid w:val="00AE1F99"/>
    <w:rsid w:val="00AE1FA0"/>
    <w:rsid w:val="00AE2004"/>
    <w:rsid w:val="00AE2010"/>
    <w:rsid w:val="00AE2016"/>
    <w:rsid w:val="00AE2025"/>
    <w:rsid w:val="00AE205F"/>
    <w:rsid w:val="00AE2081"/>
    <w:rsid w:val="00AE208F"/>
    <w:rsid w:val="00AE20B1"/>
    <w:rsid w:val="00AE20FD"/>
    <w:rsid w:val="00AE2150"/>
    <w:rsid w:val="00AE2154"/>
    <w:rsid w:val="00AE2161"/>
    <w:rsid w:val="00AE2195"/>
    <w:rsid w:val="00AE21D2"/>
    <w:rsid w:val="00AE21DF"/>
    <w:rsid w:val="00AE2203"/>
    <w:rsid w:val="00AE222A"/>
    <w:rsid w:val="00AE225D"/>
    <w:rsid w:val="00AE2275"/>
    <w:rsid w:val="00AE2284"/>
    <w:rsid w:val="00AE2293"/>
    <w:rsid w:val="00AE236E"/>
    <w:rsid w:val="00AE237A"/>
    <w:rsid w:val="00AE2385"/>
    <w:rsid w:val="00AE238B"/>
    <w:rsid w:val="00AE23A1"/>
    <w:rsid w:val="00AE23B8"/>
    <w:rsid w:val="00AE23BC"/>
    <w:rsid w:val="00AE23C7"/>
    <w:rsid w:val="00AE2408"/>
    <w:rsid w:val="00AE243C"/>
    <w:rsid w:val="00AE2489"/>
    <w:rsid w:val="00AE248D"/>
    <w:rsid w:val="00AE24BE"/>
    <w:rsid w:val="00AE24EE"/>
    <w:rsid w:val="00AE25D6"/>
    <w:rsid w:val="00AE25EF"/>
    <w:rsid w:val="00AE2602"/>
    <w:rsid w:val="00AE2606"/>
    <w:rsid w:val="00AE261E"/>
    <w:rsid w:val="00AE2655"/>
    <w:rsid w:val="00AE26A0"/>
    <w:rsid w:val="00AE26AF"/>
    <w:rsid w:val="00AE26B1"/>
    <w:rsid w:val="00AE26DE"/>
    <w:rsid w:val="00AE26EF"/>
    <w:rsid w:val="00AE26F0"/>
    <w:rsid w:val="00AE2701"/>
    <w:rsid w:val="00AE2702"/>
    <w:rsid w:val="00AE2766"/>
    <w:rsid w:val="00AE277D"/>
    <w:rsid w:val="00AE2783"/>
    <w:rsid w:val="00AE2784"/>
    <w:rsid w:val="00AE2795"/>
    <w:rsid w:val="00AE27B2"/>
    <w:rsid w:val="00AE27B4"/>
    <w:rsid w:val="00AE27DD"/>
    <w:rsid w:val="00AE27E4"/>
    <w:rsid w:val="00AE2815"/>
    <w:rsid w:val="00AE284B"/>
    <w:rsid w:val="00AE2858"/>
    <w:rsid w:val="00AE28FE"/>
    <w:rsid w:val="00AE293E"/>
    <w:rsid w:val="00AE294F"/>
    <w:rsid w:val="00AE2969"/>
    <w:rsid w:val="00AE297B"/>
    <w:rsid w:val="00AE2986"/>
    <w:rsid w:val="00AE2997"/>
    <w:rsid w:val="00AE29DF"/>
    <w:rsid w:val="00AE29F0"/>
    <w:rsid w:val="00AE2A49"/>
    <w:rsid w:val="00AE2A52"/>
    <w:rsid w:val="00AE2A5E"/>
    <w:rsid w:val="00AE2A64"/>
    <w:rsid w:val="00AE2A65"/>
    <w:rsid w:val="00AE2A6B"/>
    <w:rsid w:val="00AE2A7E"/>
    <w:rsid w:val="00AE2AA3"/>
    <w:rsid w:val="00AE2AD6"/>
    <w:rsid w:val="00AE2B46"/>
    <w:rsid w:val="00AE2B49"/>
    <w:rsid w:val="00AE2B56"/>
    <w:rsid w:val="00AE2B5E"/>
    <w:rsid w:val="00AE2B6E"/>
    <w:rsid w:val="00AE2B71"/>
    <w:rsid w:val="00AE2C08"/>
    <w:rsid w:val="00AE2C0D"/>
    <w:rsid w:val="00AE2C29"/>
    <w:rsid w:val="00AE2C2E"/>
    <w:rsid w:val="00AE2CA2"/>
    <w:rsid w:val="00AE2CEC"/>
    <w:rsid w:val="00AE2CF7"/>
    <w:rsid w:val="00AE2D15"/>
    <w:rsid w:val="00AE2D1A"/>
    <w:rsid w:val="00AE2D27"/>
    <w:rsid w:val="00AE2D63"/>
    <w:rsid w:val="00AE2D96"/>
    <w:rsid w:val="00AE2DED"/>
    <w:rsid w:val="00AE2DFA"/>
    <w:rsid w:val="00AE2DFB"/>
    <w:rsid w:val="00AE2E16"/>
    <w:rsid w:val="00AE2E4C"/>
    <w:rsid w:val="00AE2E68"/>
    <w:rsid w:val="00AE2EA1"/>
    <w:rsid w:val="00AE2EAA"/>
    <w:rsid w:val="00AE2EE5"/>
    <w:rsid w:val="00AE2F0B"/>
    <w:rsid w:val="00AE2F19"/>
    <w:rsid w:val="00AE2F42"/>
    <w:rsid w:val="00AE2F7C"/>
    <w:rsid w:val="00AE2F9D"/>
    <w:rsid w:val="00AE2FD4"/>
    <w:rsid w:val="00AE3004"/>
    <w:rsid w:val="00AE300D"/>
    <w:rsid w:val="00AE301E"/>
    <w:rsid w:val="00AE3034"/>
    <w:rsid w:val="00AE303B"/>
    <w:rsid w:val="00AE304F"/>
    <w:rsid w:val="00AE3050"/>
    <w:rsid w:val="00AE305B"/>
    <w:rsid w:val="00AE306B"/>
    <w:rsid w:val="00AE3087"/>
    <w:rsid w:val="00AE30A0"/>
    <w:rsid w:val="00AE30AD"/>
    <w:rsid w:val="00AE30DB"/>
    <w:rsid w:val="00AE30E1"/>
    <w:rsid w:val="00AE3106"/>
    <w:rsid w:val="00AE316E"/>
    <w:rsid w:val="00AE3185"/>
    <w:rsid w:val="00AE31B0"/>
    <w:rsid w:val="00AE3218"/>
    <w:rsid w:val="00AE3244"/>
    <w:rsid w:val="00AE324B"/>
    <w:rsid w:val="00AE3272"/>
    <w:rsid w:val="00AE3285"/>
    <w:rsid w:val="00AE32AA"/>
    <w:rsid w:val="00AE32B1"/>
    <w:rsid w:val="00AE334B"/>
    <w:rsid w:val="00AE3367"/>
    <w:rsid w:val="00AE3383"/>
    <w:rsid w:val="00AE33B8"/>
    <w:rsid w:val="00AE33CA"/>
    <w:rsid w:val="00AE3403"/>
    <w:rsid w:val="00AE346D"/>
    <w:rsid w:val="00AE3478"/>
    <w:rsid w:val="00AE34BD"/>
    <w:rsid w:val="00AE34FA"/>
    <w:rsid w:val="00AE34FD"/>
    <w:rsid w:val="00AE3520"/>
    <w:rsid w:val="00AE3541"/>
    <w:rsid w:val="00AE3560"/>
    <w:rsid w:val="00AE3578"/>
    <w:rsid w:val="00AE357D"/>
    <w:rsid w:val="00AE3581"/>
    <w:rsid w:val="00AE35A9"/>
    <w:rsid w:val="00AE35C5"/>
    <w:rsid w:val="00AE361A"/>
    <w:rsid w:val="00AE3624"/>
    <w:rsid w:val="00AE36D3"/>
    <w:rsid w:val="00AE3706"/>
    <w:rsid w:val="00AE3712"/>
    <w:rsid w:val="00AE378C"/>
    <w:rsid w:val="00AE37B0"/>
    <w:rsid w:val="00AE3820"/>
    <w:rsid w:val="00AE384C"/>
    <w:rsid w:val="00AE38FD"/>
    <w:rsid w:val="00AE393B"/>
    <w:rsid w:val="00AE393D"/>
    <w:rsid w:val="00AE394A"/>
    <w:rsid w:val="00AE395C"/>
    <w:rsid w:val="00AE396D"/>
    <w:rsid w:val="00AE3992"/>
    <w:rsid w:val="00AE39B4"/>
    <w:rsid w:val="00AE39BA"/>
    <w:rsid w:val="00AE39D4"/>
    <w:rsid w:val="00AE39EF"/>
    <w:rsid w:val="00AE3A08"/>
    <w:rsid w:val="00AE3A26"/>
    <w:rsid w:val="00AE3A39"/>
    <w:rsid w:val="00AE3A6B"/>
    <w:rsid w:val="00AE3A70"/>
    <w:rsid w:val="00AE3A96"/>
    <w:rsid w:val="00AE3A99"/>
    <w:rsid w:val="00AE3ABE"/>
    <w:rsid w:val="00AE3B29"/>
    <w:rsid w:val="00AE3B34"/>
    <w:rsid w:val="00AE3B8F"/>
    <w:rsid w:val="00AE3BB0"/>
    <w:rsid w:val="00AE3BF0"/>
    <w:rsid w:val="00AE3C21"/>
    <w:rsid w:val="00AE3C99"/>
    <w:rsid w:val="00AE3CA5"/>
    <w:rsid w:val="00AE3CB7"/>
    <w:rsid w:val="00AE3D19"/>
    <w:rsid w:val="00AE3D4F"/>
    <w:rsid w:val="00AE3D70"/>
    <w:rsid w:val="00AE3D7C"/>
    <w:rsid w:val="00AE3DEF"/>
    <w:rsid w:val="00AE3E0E"/>
    <w:rsid w:val="00AE3E4C"/>
    <w:rsid w:val="00AE3E94"/>
    <w:rsid w:val="00AE3EDF"/>
    <w:rsid w:val="00AE3EE6"/>
    <w:rsid w:val="00AE3EFE"/>
    <w:rsid w:val="00AE3F33"/>
    <w:rsid w:val="00AE3F3A"/>
    <w:rsid w:val="00AE3F67"/>
    <w:rsid w:val="00AE3F95"/>
    <w:rsid w:val="00AE3FBB"/>
    <w:rsid w:val="00AE3FDB"/>
    <w:rsid w:val="00AE3FDF"/>
    <w:rsid w:val="00AE3FE4"/>
    <w:rsid w:val="00AE4002"/>
    <w:rsid w:val="00AE400B"/>
    <w:rsid w:val="00AE4070"/>
    <w:rsid w:val="00AE407E"/>
    <w:rsid w:val="00AE4084"/>
    <w:rsid w:val="00AE40F6"/>
    <w:rsid w:val="00AE4145"/>
    <w:rsid w:val="00AE416B"/>
    <w:rsid w:val="00AE418D"/>
    <w:rsid w:val="00AE419A"/>
    <w:rsid w:val="00AE41BF"/>
    <w:rsid w:val="00AE41DD"/>
    <w:rsid w:val="00AE41E0"/>
    <w:rsid w:val="00AE4247"/>
    <w:rsid w:val="00AE42BE"/>
    <w:rsid w:val="00AE42CA"/>
    <w:rsid w:val="00AE42D7"/>
    <w:rsid w:val="00AE42F7"/>
    <w:rsid w:val="00AE430C"/>
    <w:rsid w:val="00AE431D"/>
    <w:rsid w:val="00AE432E"/>
    <w:rsid w:val="00AE435B"/>
    <w:rsid w:val="00AE4360"/>
    <w:rsid w:val="00AE436D"/>
    <w:rsid w:val="00AE438C"/>
    <w:rsid w:val="00AE43F6"/>
    <w:rsid w:val="00AE443A"/>
    <w:rsid w:val="00AE443E"/>
    <w:rsid w:val="00AE4445"/>
    <w:rsid w:val="00AE4458"/>
    <w:rsid w:val="00AE445C"/>
    <w:rsid w:val="00AE4462"/>
    <w:rsid w:val="00AE4481"/>
    <w:rsid w:val="00AE44DD"/>
    <w:rsid w:val="00AE44FF"/>
    <w:rsid w:val="00AE4509"/>
    <w:rsid w:val="00AE450C"/>
    <w:rsid w:val="00AE4519"/>
    <w:rsid w:val="00AE4526"/>
    <w:rsid w:val="00AE4541"/>
    <w:rsid w:val="00AE454E"/>
    <w:rsid w:val="00AE4568"/>
    <w:rsid w:val="00AE456E"/>
    <w:rsid w:val="00AE45B7"/>
    <w:rsid w:val="00AE45CE"/>
    <w:rsid w:val="00AE45E5"/>
    <w:rsid w:val="00AE463C"/>
    <w:rsid w:val="00AE4650"/>
    <w:rsid w:val="00AE4695"/>
    <w:rsid w:val="00AE46BD"/>
    <w:rsid w:val="00AE46C6"/>
    <w:rsid w:val="00AE46DF"/>
    <w:rsid w:val="00AE46F4"/>
    <w:rsid w:val="00AE4705"/>
    <w:rsid w:val="00AE4729"/>
    <w:rsid w:val="00AE4758"/>
    <w:rsid w:val="00AE475E"/>
    <w:rsid w:val="00AE477A"/>
    <w:rsid w:val="00AE47C8"/>
    <w:rsid w:val="00AE47EC"/>
    <w:rsid w:val="00AE47F2"/>
    <w:rsid w:val="00AE4815"/>
    <w:rsid w:val="00AE482A"/>
    <w:rsid w:val="00AE4861"/>
    <w:rsid w:val="00AE4886"/>
    <w:rsid w:val="00AE489D"/>
    <w:rsid w:val="00AE489F"/>
    <w:rsid w:val="00AE48AD"/>
    <w:rsid w:val="00AE48B9"/>
    <w:rsid w:val="00AE48C4"/>
    <w:rsid w:val="00AE48D1"/>
    <w:rsid w:val="00AE48D3"/>
    <w:rsid w:val="00AE48FA"/>
    <w:rsid w:val="00AE4921"/>
    <w:rsid w:val="00AE4922"/>
    <w:rsid w:val="00AE492B"/>
    <w:rsid w:val="00AE4936"/>
    <w:rsid w:val="00AE4939"/>
    <w:rsid w:val="00AE4955"/>
    <w:rsid w:val="00AE4957"/>
    <w:rsid w:val="00AE495F"/>
    <w:rsid w:val="00AE49DA"/>
    <w:rsid w:val="00AE4A1A"/>
    <w:rsid w:val="00AE4A31"/>
    <w:rsid w:val="00AE4A40"/>
    <w:rsid w:val="00AE4A63"/>
    <w:rsid w:val="00AE4A76"/>
    <w:rsid w:val="00AE4A8B"/>
    <w:rsid w:val="00AE4AB6"/>
    <w:rsid w:val="00AE4ADD"/>
    <w:rsid w:val="00AE4AE2"/>
    <w:rsid w:val="00AE4AFC"/>
    <w:rsid w:val="00AE4B3C"/>
    <w:rsid w:val="00AE4B40"/>
    <w:rsid w:val="00AE4B41"/>
    <w:rsid w:val="00AE4B7F"/>
    <w:rsid w:val="00AE4BA6"/>
    <w:rsid w:val="00AE4BA9"/>
    <w:rsid w:val="00AE4BB2"/>
    <w:rsid w:val="00AE4BED"/>
    <w:rsid w:val="00AE4C48"/>
    <w:rsid w:val="00AE4C51"/>
    <w:rsid w:val="00AE4CB9"/>
    <w:rsid w:val="00AE4CBF"/>
    <w:rsid w:val="00AE4CD0"/>
    <w:rsid w:val="00AE4D09"/>
    <w:rsid w:val="00AE4D0A"/>
    <w:rsid w:val="00AE4D1E"/>
    <w:rsid w:val="00AE4D26"/>
    <w:rsid w:val="00AE4D5D"/>
    <w:rsid w:val="00AE4D7F"/>
    <w:rsid w:val="00AE4D9D"/>
    <w:rsid w:val="00AE4E4F"/>
    <w:rsid w:val="00AE4E58"/>
    <w:rsid w:val="00AE4E5E"/>
    <w:rsid w:val="00AE4E64"/>
    <w:rsid w:val="00AE4E6B"/>
    <w:rsid w:val="00AE4E86"/>
    <w:rsid w:val="00AE4E9B"/>
    <w:rsid w:val="00AE4EEF"/>
    <w:rsid w:val="00AE4F02"/>
    <w:rsid w:val="00AE4F1E"/>
    <w:rsid w:val="00AE4F30"/>
    <w:rsid w:val="00AE4F3A"/>
    <w:rsid w:val="00AE4F99"/>
    <w:rsid w:val="00AE4F9F"/>
    <w:rsid w:val="00AE4FEB"/>
    <w:rsid w:val="00AE4FFD"/>
    <w:rsid w:val="00AE4FFF"/>
    <w:rsid w:val="00AE5002"/>
    <w:rsid w:val="00AE500E"/>
    <w:rsid w:val="00AE5023"/>
    <w:rsid w:val="00AE5040"/>
    <w:rsid w:val="00AE504B"/>
    <w:rsid w:val="00AE509E"/>
    <w:rsid w:val="00AE50A2"/>
    <w:rsid w:val="00AE510A"/>
    <w:rsid w:val="00AE5120"/>
    <w:rsid w:val="00AE512C"/>
    <w:rsid w:val="00AE5147"/>
    <w:rsid w:val="00AE5159"/>
    <w:rsid w:val="00AE517A"/>
    <w:rsid w:val="00AE5183"/>
    <w:rsid w:val="00AE5187"/>
    <w:rsid w:val="00AE5189"/>
    <w:rsid w:val="00AE51C0"/>
    <w:rsid w:val="00AE51C6"/>
    <w:rsid w:val="00AE51CE"/>
    <w:rsid w:val="00AE51D1"/>
    <w:rsid w:val="00AE51FA"/>
    <w:rsid w:val="00AE5210"/>
    <w:rsid w:val="00AE5255"/>
    <w:rsid w:val="00AE525E"/>
    <w:rsid w:val="00AE5279"/>
    <w:rsid w:val="00AE52A2"/>
    <w:rsid w:val="00AE52B7"/>
    <w:rsid w:val="00AE52C6"/>
    <w:rsid w:val="00AE5332"/>
    <w:rsid w:val="00AE5347"/>
    <w:rsid w:val="00AE53BF"/>
    <w:rsid w:val="00AE53E5"/>
    <w:rsid w:val="00AE53F4"/>
    <w:rsid w:val="00AE5423"/>
    <w:rsid w:val="00AE5427"/>
    <w:rsid w:val="00AE543A"/>
    <w:rsid w:val="00AE544E"/>
    <w:rsid w:val="00AE5454"/>
    <w:rsid w:val="00AE5462"/>
    <w:rsid w:val="00AE5469"/>
    <w:rsid w:val="00AE5478"/>
    <w:rsid w:val="00AE54D8"/>
    <w:rsid w:val="00AE54F1"/>
    <w:rsid w:val="00AE551C"/>
    <w:rsid w:val="00AE552A"/>
    <w:rsid w:val="00AE5537"/>
    <w:rsid w:val="00AE556B"/>
    <w:rsid w:val="00AE55B6"/>
    <w:rsid w:val="00AE55BB"/>
    <w:rsid w:val="00AE55D1"/>
    <w:rsid w:val="00AE5604"/>
    <w:rsid w:val="00AE560F"/>
    <w:rsid w:val="00AE563D"/>
    <w:rsid w:val="00AE564A"/>
    <w:rsid w:val="00AE5666"/>
    <w:rsid w:val="00AE566F"/>
    <w:rsid w:val="00AE56AC"/>
    <w:rsid w:val="00AE56CC"/>
    <w:rsid w:val="00AE56D0"/>
    <w:rsid w:val="00AE5706"/>
    <w:rsid w:val="00AE573C"/>
    <w:rsid w:val="00AE5783"/>
    <w:rsid w:val="00AE57DE"/>
    <w:rsid w:val="00AE5802"/>
    <w:rsid w:val="00AE5820"/>
    <w:rsid w:val="00AE58AC"/>
    <w:rsid w:val="00AE5901"/>
    <w:rsid w:val="00AE5922"/>
    <w:rsid w:val="00AE593B"/>
    <w:rsid w:val="00AE595B"/>
    <w:rsid w:val="00AE5967"/>
    <w:rsid w:val="00AE5978"/>
    <w:rsid w:val="00AE59AB"/>
    <w:rsid w:val="00AE59FD"/>
    <w:rsid w:val="00AE5A27"/>
    <w:rsid w:val="00AE5A45"/>
    <w:rsid w:val="00AE5A6E"/>
    <w:rsid w:val="00AE5A7E"/>
    <w:rsid w:val="00AE5A83"/>
    <w:rsid w:val="00AE5A98"/>
    <w:rsid w:val="00AE5AA0"/>
    <w:rsid w:val="00AE5AC7"/>
    <w:rsid w:val="00AE5ADF"/>
    <w:rsid w:val="00AE5AE1"/>
    <w:rsid w:val="00AE5AEE"/>
    <w:rsid w:val="00AE5AFC"/>
    <w:rsid w:val="00AE5B0F"/>
    <w:rsid w:val="00AE5B31"/>
    <w:rsid w:val="00AE5B3C"/>
    <w:rsid w:val="00AE5B94"/>
    <w:rsid w:val="00AE5B9E"/>
    <w:rsid w:val="00AE5BAD"/>
    <w:rsid w:val="00AE5BC8"/>
    <w:rsid w:val="00AE5BCB"/>
    <w:rsid w:val="00AE5BCD"/>
    <w:rsid w:val="00AE5C0C"/>
    <w:rsid w:val="00AE5C20"/>
    <w:rsid w:val="00AE5C3E"/>
    <w:rsid w:val="00AE5C49"/>
    <w:rsid w:val="00AE5C67"/>
    <w:rsid w:val="00AE5C6C"/>
    <w:rsid w:val="00AE5C89"/>
    <w:rsid w:val="00AE5C8A"/>
    <w:rsid w:val="00AE5C8F"/>
    <w:rsid w:val="00AE5D1E"/>
    <w:rsid w:val="00AE5D27"/>
    <w:rsid w:val="00AE5D36"/>
    <w:rsid w:val="00AE5D44"/>
    <w:rsid w:val="00AE5D5E"/>
    <w:rsid w:val="00AE5D7A"/>
    <w:rsid w:val="00AE5E5D"/>
    <w:rsid w:val="00AE5E66"/>
    <w:rsid w:val="00AE5EAB"/>
    <w:rsid w:val="00AE5EEA"/>
    <w:rsid w:val="00AE5F40"/>
    <w:rsid w:val="00AE5FC9"/>
    <w:rsid w:val="00AE5FD0"/>
    <w:rsid w:val="00AE5FE1"/>
    <w:rsid w:val="00AE6001"/>
    <w:rsid w:val="00AE601F"/>
    <w:rsid w:val="00AE6030"/>
    <w:rsid w:val="00AE612C"/>
    <w:rsid w:val="00AE6151"/>
    <w:rsid w:val="00AE6163"/>
    <w:rsid w:val="00AE618E"/>
    <w:rsid w:val="00AE61FD"/>
    <w:rsid w:val="00AE6202"/>
    <w:rsid w:val="00AE6204"/>
    <w:rsid w:val="00AE6217"/>
    <w:rsid w:val="00AE621B"/>
    <w:rsid w:val="00AE622B"/>
    <w:rsid w:val="00AE622F"/>
    <w:rsid w:val="00AE6246"/>
    <w:rsid w:val="00AE6260"/>
    <w:rsid w:val="00AE6296"/>
    <w:rsid w:val="00AE62AE"/>
    <w:rsid w:val="00AE62B1"/>
    <w:rsid w:val="00AE62B2"/>
    <w:rsid w:val="00AE62BC"/>
    <w:rsid w:val="00AE6350"/>
    <w:rsid w:val="00AE6368"/>
    <w:rsid w:val="00AE636A"/>
    <w:rsid w:val="00AE6374"/>
    <w:rsid w:val="00AE6395"/>
    <w:rsid w:val="00AE63AE"/>
    <w:rsid w:val="00AE63B3"/>
    <w:rsid w:val="00AE6428"/>
    <w:rsid w:val="00AE645C"/>
    <w:rsid w:val="00AE6485"/>
    <w:rsid w:val="00AE64A9"/>
    <w:rsid w:val="00AE6502"/>
    <w:rsid w:val="00AE6505"/>
    <w:rsid w:val="00AE656A"/>
    <w:rsid w:val="00AE6578"/>
    <w:rsid w:val="00AE6592"/>
    <w:rsid w:val="00AE65B7"/>
    <w:rsid w:val="00AE6684"/>
    <w:rsid w:val="00AE6689"/>
    <w:rsid w:val="00AE66F8"/>
    <w:rsid w:val="00AE671A"/>
    <w:rsid w:val="00AE6759"/>
    <w:rsid w:val="00AE6774"/>
    <w:rsid w:val="00AE67D7"/>
    <w:rsid w:val="00AE67DE"/>
    <w:rsid w:val="00AE681E"/>
    <w:rsid w:val="00AE685D"/>
    <w:rsid w:val="00AE6890"/>
    <w:rsid w:val="00AE68A7"/>
    <w:rsid w:val="00AE68BC"/>
    <w:rsid w:val="00AE68EB"/>
    <w:rsid w:val="00AE691D"/>
    <w:rsid w:val="00AE6993"/>
    <w:rsid w:val="00AE699D"/>
    <w:rsid w:val="00AE699E"/>
    <w:rsid w:val="00AE69CA"/>
    <w:rsid w:val="00AE69F0"/>
    <w:rsid w:val="00AE6A04"/>
    <w:rsid w:val="00AE6A0F"/>
    <w:rsid w:val="00AE6A1A"/>
    <w:rsid w:val="00AE6A1D"/>
    <w:rsid w:val="00AE6A3F"/>
    <w:rsid w:val="00AE6A70"/>
    <w:rsid w:val="00AE6A77"/>
    <w:rsid w:val="00AE6AA2"/>
    <w:rsid w:val="00AE6ADF"/>
    <w:rsid w:val="00AE6AE1"/>
    <w:rsid w:val="00AE6B02"/>
    <w:rsid w:val="00AE6B15"/>
    <w:rsid w:val="00AE6B37"/>
    <w:rsid w:val="00AE6B5C"/>
    <w:rsid w:val="00AE6B5F"/>
    <w:rsid w:val="00AE6BD0"/>
    <w:rsid w:val="00AE6BEF"/>
    <w:rsid w:val="00AE6BF8"/>
    <w:rsid w:val="00AE6C19"/>
    <w:rsid w:val="00AE6C2E"/>
    <w:rsid w:val="00AE6C51"/>
    <w:rsid w:val="00AE6C5B"/>
    <w:rsid w:val="00AE6C6F"/>
    <w:rsid w:val="00AE6CC7"/>
    <w:rsid w:val="00AE6D1C"/>
    <w:rsid w:val="00AE6D35"/>
    <w:rsid w:val="00AE6D79"/>
    <w:rsid w:val="00AE6D7B"/>
    <w:rsid w:val="00AE6D7F"/>
    <w:rsid w:val="00AE6DCD"/>
    <w:rsid w:val="00AE6E24"/>
    <w:rsid w:val="00AE6E7D"/>
    <w:rsid w:val="00AE6E86"/>
    <w:rsid w:val="00AE6EC8"/>
    <w:rsid w:val="00AE6EDC"/>
    <w:rsid w:val="00AE6EE6"/>
    <w:rsid w:val="00AE6EE9"/>
    <w:rsid w:val="00AE6EF4"/>
    <w:rsid w:val="00AE6F16"/>
    <w:rsid w:val="00AE6F23"/>
    <w:rsid w:val="00AE6F6C"/>
    <w:rsid w:val="00AE6F7F"/>
    <w:rsid w:val="00AE6F90"/>
    <w:rsid w:val="00AE6FB9"/>
    <w:rsid w:val="00AE6FBE"/>
    <w:rsid w:val="00AE7022"/>
    <w:rsid w:val="00AE7035"/>
    <w:rsid w:val="00AE7062"/>
    <w:rsid w:val="00AE7086"/>
    <w:rsid w:val="00AE709D"/>
    <w:rsid w:val="00AE70C0"/>
    <w:rsid w:val="00AE7123"/>
    <w:rsid w:val="00AE7124"/>
    <w:rsid w:val="00AE7191"/>
    <w:rsid w:val="00AE7195"/>
    <w:rsid w:val="00AE7196"/>
    <w:rsid w:val="00AE71A0"/>
    <w:rsid w:val="00AE71B0"/>
    <w:rsid w:val="00AE71C3"/>
    <w:rsid w:val="00AE71D5"/>
    <w:rsid w:val="00AE71FD"/>
    <w:rsid w:val="00AE72A5"/>
    <w:rsid w:val="00AE72A9"/>
    <w:rsid w:val="00AE72AF"/>
    <w:rsid w:val="00AE72FD"/>
    <w:rsid w:val="00AE7323"/>
    <w:rsid w:val="00AE7344"/>
    <w:rsid w:val="00AE736F"/>
    <w:rsid w:val="00AE739A"/>
    <w:rsid w:val="00AE73AF"/>
    <w:rsid w:val="00AE73B1"/>
    <w:rsid w:val="00AE73E8"/>
    <w:rsid w:val="00AE73EE"/>
    <w:rsid w:val="00AE7420"/>
    <w:rsid w:val="00AE743A"/>
    <w:rsid w:val="00AE74C4"/>
    <w:rsid w:val="00AE74CF"/>
    <w:rsid w:val="00AE7509"/>
    <w:rsid w:val="00AE7513"/>
    <w:rsid w:val="00AE751F"/>
    <w:rsid w:val="00AE752F"/>
    <w:rsid w:val="00AE753A"/>
    <w:rsid w:val="00AE75A0"/>
    <w:rsid w:val="00AE75D0"/>
    <w:rsid w:val="00AE75DC"/>
    <w:rsid w:val="00AE75EA"/>
    <w:rsid w:val="00AE7658"/>
    <w:rsid w:val="00AE7665"/>
    <w:rsid w:val="00AE7673"/>
    <w:rsid w:val="00AE7690"/>
    <w:rsid w:val="00AE76E7"/>
    <w:rsid w:val="00AE76F9"/>
    <w:rsid w:val="00AE7720"/>
    <w:rsid w:val="00AE7760"/>
    <w:rsid w:val="00AE776E"/>
    <w:rsid w:val="00AE777F"/>
    <w:rsid w:val="00AE778B"/>
    <w:rsid w:val="00AE77B2"/>
    <w:rsid w:val="00AE77F1"/>
    <w:rsid w:val="00AE780C"/>
    <w:rsid w:val="00AE785F"/>
    <w:rsid w:val="00AE7881"/>
    <w:rsid w:val="00AE78C6"/>
    <w:rsid w:val="00AE7900"/>
    <w:rsid w:val="00AE7953"/>
    <w:rsid w:val="00AE796F"/>
    <w:rsid w:val="00AE7987"/>
    <w:rsid w:val="00AE79BE"/>
    <w:rsid w:val="00AE79C2"/>
    <w:rsid w:val="00AE7A03"/>
    <w:rsid w:val="00AE7A13"/>
    <w:rsid w:val="00AE7A1C"/>
    <w:rsid w:val="00AE7A56"/>
    <w:rsid w:val="00AE7A69"/>
    <w:rsid w:val="00AE7AA6"/>
    <w:rsid w:val="00AE7AA9"/>
    <w:rsid w:val="00AE7AC1"/>
    <w:rsid w:val="00AE7B35"/>
    <w:rsid w:val="00AE7B40"/>
    <w:rsid w:val="00AE7B5E"/>
    <w:rsid w:val="00AE7BA3"/>
    <w:rsid w:val="00AE7BB7"/>
    <w:rsid w:val="00AE7C45"/>
    <w:rsid w:val="00AE7C6B"/>
    <w:rsid w:val="00AE7C91"/>
    <w:rsid w:val="00AE7C98"/>
    <w:rsid w:val="00AE7CC7"/>
    <w:rsid w:val="00AE7CD7"/>
    <w:rsid w:val="00AE7CE5"/>
    <w:rsid w:val="00AE7CF6"/>
    <w:rsid w:val="00AE7D16"/>
    <w:rsid w:val="00AE7D63"/>
    <w:rsid w:val="00AE7D88"/>
    <w:rsid w:val="00AE7D8B"/>
    <w:rsid w:val="00AE7DD8"/>
    <w:rsid w:val="00AE7DF0"/>
    <w:rsid w:val="00AE7DF3"/>
    <w:rsid w:val="00AE7E02"/>
    <w:rsid w:val="00AE7E15"/>
    <w:rsid w:val="00AE7E18"/>
    <w:rsid w:val="00AE7E31"/>
    <w:rsid w:val="00AE7E92"/>
    <w:rsid w:val="00AE7EB1"/>
    <w:rsid w:val="00AE7EC9"/>
    <w:rsid w:val="00AE7EF5"/>
    <w:rsid w:val="00AE7F1C"/>
    <w:rsid w:val="00AE7F47"/>
    <w:rsid w:val="00AE7FFA"/>
    <w:rsid w:val="00AF0034"/>
    <w:rsid w:val="00AF004F"/>
    <w:rsid w:val="00AF0058"/>
    <w:rsid w:val="00AF0065"/>
    <w:rsid w:val="00AF0087"/>
    <w:rsid w:val="00AF00E4"/>
    <w:rsid w:val="00AF00EA"/>
    <w:rsid w:val="00AF00F4"/>
    <w:rsid w:val="00AF0101"/>
    <w:rsid w:val="00AF0106"/>
    <w:rsid w:val="00AF0112"/>
    <w:rsid w:val="00AF0127"/>
    <w:rsid w:val="00AF012B"/>
    <w:rsid w:val="00AF0167"/>
    <w:rsid w:val="00AF016F"/>
    <w:rsid w:val="00AF019F"/>
    <w:rsid w:val="00AF01AB"/>
    <w:rsid w:val="00AF01BE"/>
    <w:rsid w:val="00AF01C8"/>
    <w:rsid w:val="00AF01CF"/>
    <w:rsid w:val="00AF01E0"/>
    <w:rsid w:val="00AF0234"/>
    <w:rsid w:val="00AF0262"/>
    <w:rsid w:val="00AF02B7"/>
    <w:rsid w:val="00AF02BA"/>
    <w:rsid w:val="00AF02C6"/>
    <w:rsid w:val="00AF02EC"/>
    <w:rsid w:val="00AF0300"/>
    <w:rsid w:val="00AF033F"/>
    <w:rsid w:val="00AF0347"/>
    <w:rsid w:val="00AF036E"/>
    <w:rsid w:val="00AF03B0"/>
    <w:rsid w:val="00AF03C3"/>
    <w:rsid w:val="00AF03C6"/>
    <w:rsid w:val="00AF03E7"/>
    <w:rsid w:val="00AF041B"/>
    <w:rsid w:val="00AF0422"/>
    <w:rsid w:val="00AF0447"/>
    <w:rsid w:val="00AF044C"/>
    <w:rsid w:val="00AF046E"/>
    <w:rsid w:val="00AF0476"/>
    <w:rsid w:val="00AF04B0"/>
    <w:rsid w:val="00AF04D9"/>
    <w:rsid w:val="00AF04FC"/>
    <w:rsid w:val="00AF04FE"/>
    <w:rsid w:val="00AF0514"/>
    <w:rsid w:val="00AF0551"/>
    <w:rsid w:val="00AF055C"/>
    <w:rsid w:val="00AF05EC"/>
    <w:rsid w:val="00AF05FD"/>
    <w:rsid w:val="00AF061C"/>
    <w:rsid w:val="00AF0622"/>
    <w:rsid w:val="00AF0645"/>
    <w:rsid w:val="00AF0676"/>
    <w:rsid w:val="00AF0688"/>
    <w:rsid w:val="00AF06A5"/>
    <w:rsid w:val="00AF06AF"/>
    <w:rsid w:val="00AF06B8"/>
    <w:rsid w:val="00AF06F4"/>
    <w:rsid w:val="00AF072A"/>
    <w:rsid w:val="00AF0733"/>
    <w:rsid w:val="00AF0746"/>
    <w:rsid w:val="00AF0758"/>
    <w:rsid w:val="00AF07A7"/>
    <w:rsid w:val="00AF07F5"/>
    <w:rsid w:val="00AF07F8"/>
    <w:rsid w:val="00AF080F"/>
    <w:rsid w:val="00AF0834"/>
    <w:rsid w:val="00AF0869"/>
    <w:rsid w:val="00AF0884"/>
    <w:rsid w:val="00AF08D9"/>
    <w:rsid w:val="00AF08E5"/>
    <w:rsid w:val="00AF0957"/>
    <w:rsid w:val="00AF0960"/>
    <w:rsid w:val="00AF0994"/>
    <w:rsid w:val="00AF099A"/>
    <w:rsid w:val="00AF09A0"/>
    <w:rsid w:val="00AF09A3"/>
    <w:rsid w:val="00AF09A8"/>
    <w:rsid w:val="00AF09B4"/>
    <w:rsid w:val="00AF09ED"/>
    <w:rsid w:val="00AF0A15"/>
    <w:rsid w:val="00AF0A71"/>
    <w:rsid w:val="00AF0A8D"/>
    <w:rsid w:val="00AF0AB0"/>
    <w:rsid w:val="00AF0AB8"/>
    <w:rsid w:val="00AF0AD6"/>
    <w:rsid w:val="00AF0B02"/>
    <w:rsid w:val="00AF0B15"/>
    <w:rsid w:val="00AF0B28"/>
    <w:rsid w:val="00AF0B4C"/>
    <w:rsid w:val="00AF0B67"/>
    <w:rsid w:val="00AF0B6C"/>
    <w:rsid w:val="00AF0B74"/>
    <w:rsid w:val="00AF0B94"/>
    <w:rsid w:val="00AF0BDE"/>
    <w:rsid w:val="00AF0C13"/>
    <w:rsid w:val="00AF0C2E"/>
    <w:rsid w:val="00AF0C2F"/>
    <w:rsid w:val="00AF0C3C"/>
    <w:rsid w:val="00AF0C43"/>
    <w:rsid w:val="00AF0C44"/>
    <w:rsid w:val="00AF0C5F"/>
    <w:rsid w:val="00AF0C65"/>
    <w:rsid w:val="00AF0C86"/>
    <w:rsid w:val="00AF0CAF"/>
    <w:rsid w:val="00AF0CC1"/>
    <w:rsid w:val="00AF0D06"/>
    <w:rsid w:val="00AF0D12"/>
    <w:rsid w:val="00AF0D38"/>
    <w:rsid w:val="00AF0D43"/>
    <w:rsid w:val="00AF0D79"/>
    <w:rsid w:val="00AF0D84"/>
    <w:rsid w:val="00AF0DC6"/>
    <w:rsid w:val="00AF0DCE"/>
    <w:rsid w:val="00AF0DE2"/>
    <w:rsid w:val="00AF0DE4"/>
    <w:rsid w:val="00AF0E06"/>
    <w:rsid w:val="00AF0E24"/>
    <w:rsid w:val="00AF0E64"/>
    <w:rsid w:val="00AF0E7C"/>
    <w:rsid w:val="00AF0E87"/>
    <w:rsid w:val="00AF0E8B"/>
    <w:rsid w:val="00AF0E98"/>
    <w:rsid w:val="00AF0EBE"/>
    <w:rsid w:val="00AF0F27"/>
    <w:rsid w:val="00AF0F43"/>
    <w:rsid w:val="00AF0FF2"/>
    <w:rsid w:val="00AF102D"/>
    <w:rsid w:val="00AF106B"/>
    <w:rsid w:val="00AF1075"/>
    <w:rsid w:val="00AF10D7"/>
    <w:rsid w:val="00AF10E1"/>
    <w:rsid w:val="00AF10EA"/>
    <w:rsid w:val="00AF10F2"/>
    <w:rsid w:val="00AF1105"/>
    <w:rsid w:val="00AF1108"/>
    <w:rsid w:val="00AF1113"/>
    <w:rsid w:val="00AF111D"/>
    <w:rsid w:val="00AF1128"/>
    <w:rsid w:val="00AF1154"/>
    <w:rsid w:val="00AF1164"/>
    <w:rsid w:val="00AF118B"/>
    <w:rsid w:val="00AF1198"/>
    <w:rsid w:val="00AF11A7"/>
    <w:rsid w:val="00AF11C2"/>
    <w:rsid w:val="00AF11EA"/>
    <w:rsid w:val="00AF1208"/>
    <w:rsid w:val="00AF1258"/>
    <w:rsid w:val="00AF1289"/>
    <w:rsid w:val="00AF1295"/>
    <w:rsid w:val="00AF12A7"/>
    <w:rsid w:val="00AF12B2"/>
    <w:rsid w:val="00AF12C9"/>
    <w:rsid w:val="00AF12F5"/>
    <w:rsid w:val="00AF1307"/>
    <w:rsid w:val="00AF133B"/>
    <w:rsid w:val="00AF1350"/>
    <w:rsid w:val="00AF135F"/>
    <w:rsid w:val="00AF136F"/>
    <w:rsid w:val="00AF139C"/>
    <w:rsid w:val="00AF13AC"/>
    <w:rsid w:val="00AF13E9"/>
    <w:rsid w:val="00AF13F4"/>
    <w:rsid w:val="00AF13FB"/>
    <w:rsid w:val="00AF1421"/>
    <w:rsid w:val="00AF1426"/>
    <w:rsid w:val="00AF1465"/>
    <w:rsid w:val="00AF147A"/>
    <w:rsid w:val="00AF147F"/>
    <w:rsid w:val="00AF14EB"/>
    <w:rsid w:val="00AF1500"/>
    <w:rsid w:val="00AF150C"/>
    <w:rsid w:val="00AF1598"/>
    <w:rsid w:val="00AF15C1"/>
    <w:rsid w:val="00AF15CF"/>
    <w:rsid w:val="00AF1654"/>
    <w:rsid w:val="00AF165F"/>
    <w:rsid w:val="00AF1660"/>
    <w:rsid w:val="00AF16C7"/>
    <w:rsid w:val="00AF16E1"/>
    <w:rsid w:val="00AF16E4"/>
    <w:rsid w:val="00AF1720"/>
    <w:rsid w:val="00AF1733"/>
    <w:rsid w:val="00AF173C"/>
    <w:rsid w:val="00AF173E"/>
    <w:rsid w:val="00AF175A"/>
    <w:rsid w:val="00AF1761"/>
    <w:rsid w:val="00AF1763"/>
    <w:rsid w:val="00AF176C"/>
    <w:rsid w:val="00AF1776"/>
    <w:rsid w:val="00AF1792"/>
    <w:rsid w:val="00AF17AD"/>
    <w:rsid w:val="00AF17BE"/>
    <w:rsid w:val="00AF17D3"/>
    <w:rsid w:val="00AF17D7"/>
    <w:rsid w:val="00AF17DE"/>
    <w:rsid w:val="00AF180C"/>
    <w:rsid w:val="00AF1815"/>
    <w:rsid w:val="00AF1827"/>
    <w:rsid w:val="00AF183C"/>
    <w:rsid w:val="00AF183D"/>
    <w:rsid w:val="00AF1848"/>
    <w:rsid w:val="00AF1855"/>
    <w:rsid w:val="00AF1879"/>
    <w:rsid w:val="00AF1895"/>
    <w:rsid w:val="00AF18AB"/>
    <w:rsid w:val="00AF18F9"/>
    <w:rsid w:val="00AF1906"/>
    <w:rsid w:val="00AF1915"/>
    <w:rsid w:val="00AF1920"/>
    <w:rsid w:val="00AF1921"/>
    <w:rsid w:val="00AF1931"/>
    <w:rsid w:val="00AF1968"/>
    <w:rsid w:val="00AF198A"/>
    <w:rsid w:val="00AF199D"/>
    <w:rsid w:val="00AF19BE"/>
    <w:rsid w:val="00AF19D2"/>
    <w:rsid w:val="00AF1A16"/>
    <w:rsid w:val="00AF1A21"/>
    <w:rsid w:val="00AF1A2E"/>
    <w:rsid w:val="00AF1AB4"/>
    <w:rsid w:val="00AF1AC3"/>
    <w:rsid w:val="00AF1B03"/>
    <w:rsid w:val="00AF1B3C"/>
    <w:rsid w:val="00AF1B51"/>
    <w:rsid w:val="00AF1B7E"/>
    <w:rsid w:val="00AF1BAE"/>
    <w:rsid w:val="00AF1BE0"/>
    <w:rsid w:val="00AF1BF7"/>
    <w:rsid w:val="00AF1C0E"/>
    <w:rsid w:val="00AF1C16"/>
    <w:rsid w:val="00AF1C1C"/>
    <w:rsid w:val="00AF1C65"/>
    <w:rsid w:val="00AF1C88"/>
    <w:rsid w:val="00AF1C8E"/>
    <w:rsid w:val="00AF1CA5"/>
    <w:rsid w:val="00AF1CBD"/>
    <w:rsid w:val="00AF1D4A"/>
    <w:rsid w:val="00AF1D9A"/>
    <w:rsid w:val="00AF1DAA"/>
    <w:rsid w:val="00AF1DB9"/>
    <w:rsid w:val="00AF1DFF"/>
    <w:rsid w:val="00AF1E08"/>
    <w:rsid w:val="00AF1E7F"/>
    <w:rsid w:val="00AF1EA9"/>
    <w:rsid w:val="00AF1EB3"/>
    <w:rsid w:val="00AF1EC3"/>
    <w:rsid w:val="00AF1EDC"/>
    <w:rsid w:val="00AF1EED"/>
    <w:rsid w:val="00AF1F08"/>
    <w:rsid w:val="00AF1F3B"/>
    <w:rsid w:val="00AF1F68"/>
    <w:rsid w:val="00AF1F6B"/>
    <w:rsid w:val="00AF1F92"/>
    <w:rsid w:val="00AF1F95"/>
    <w:rsid w:val="00AF1F96"/>
    <w:rsid w:val="00AF1F9A"/>
    <w:rsid w:val="00AF1F9E"/>
    <w:rsid w:val="00AF1FDF"/>
    <w:rsid w:val="00AF1FE3"/>
    <w:rsid w:val="00AF2050"/>
    <w:rsid w:val="00AF209C"/>
    <w:rsid w:val="00AF20AA"/>
    <w:rsid w:val="00AF2138"/>
    <w:rsid w:val="00AF213B"/>
    <w:rsid w:val="00AF213D"/>
    <w:rsid w:val="00AF214A"/>
    <w:rsid w:val="00AF2186"/>
    <w:rsid w:val="00AF21B2"/>
    <w:rsid w:val="00AF21D2"/>
    <w:rsid w:val="00AF21E5"/>
    <w:rsid w:val="00AF21EC"/>
    <w:rsid w:val="00AF2214"/>
    <w:rsid w:val="00AF222A"/>
    <w:rsid w:val="00AF222F"/>
    <w:rsid w:val="00AF223D"/>
    <w:rsid w:val="00AF2249"/>
    <w:rsid w:val="00AF2284"/>
    <w:rsid w:val="00AF22A1"/>
    <w:rsid w:val="00AF22AA"/>
    <w:rsid w:val="00AF22BA"/>
    <w:rsid w:val="00AF230D"/>
    <w:rsid w:val="00AF2333"/>
    <w:rsid w:val="00AF2338"/>
    <w:rsid w:val="00AF233C"/>
    <w:rsid w:val="00AF2356"/>
    <w:rsid w:val="00AF239C"/>
    <w:rsid w:val="00AF23D2"/>
    <w:rsid w:val="00AF2406"/>
    <w:rsid w:val="00AF2413"/>
    <w:rsid w:val="00AF2415"/>
    <w:rsid w:val="00AF242F"/>
    <w:rsid w:val="00AF2464"/>
    <w:rsid w:val="00AF249E"/>
    <w:rsid w:val="00AF24B9"/>
    <w:rsid w:val="00AF24D2"/>
    <w:rsid w:val="00AF24D6"/>
    <w:rsid w:val="00AF24F4"/>
    <w:rsid w:val="00AF24FA"/>
    <w:rsid w:val="00AF2503"/>
    <w:rsid w:val="00AF2515"/>
    <w:rsid w:val="00AF251F"/>
    <w:rsid w:val="00AF2523"/>
    <w:rsid w:val="00AF2555"/>
    <w:rsid w:val="00AF256D"/>
    <w:rsid w:val="00AF25E2"/>
    <w:rsid w:val="00AF260E"/>
    <w:rsid w:val="00AF2615"/>
    <w:rsid w:val="00AF2696"/>
    <w:rsid w:val="00AF269D"/>
    <w:rsid w:val="00AF26AD"/>
    <w:rsid w:val="00AF26BB"/>
    <w:rsid w:val="00AF26EE"/>
    <w:rsid w:val="00AF26FF"/>
    <w:rsid w:val="00AF272D"/>
    <w:rsid w:val="00AF275C"/>
    <w:rsid w:val="00AF2784"/>
    <w:rsid w:val="00AF27B0"/>
    <w:rsid w:val="00AF27BD"/>
    <w:rsid w:val="00AF281C"/>
    <w:rsid w:val="00AF2838"/>
    <w:rsid w:val="00AF2843"/>
    <w:rsid w:val="00AF287B"/>
    <w:rsid w:val="00AF288D"/>
    <w:rsid w:val="00AF28AF"/>
    <w:rsid w:val="00AF28C7"/>
    <w:rsid w:val="00AF28CC"/>
    <w:rsid w:val="00AF2992"/>
    <w:rsid w:val="00AF29A6"/>
    <w:rsid w:val="00AF29B3"/>
    <w:rsid w:val="00AF29D8"/>
    <w:rsid w:val="00AF29F8"/>
    <w:rsid w:val="00AF2A2E"/>
    <w:rsid w:val="00AF2A39"/>
    <w:rsid w:val="00AF2A89"/>
    <w:rsid w:val="00AF2A8B"/>
    <w:rsid w:val="00AF2A9E"/>
    <w:rsid w:val="00AF2ABF"/>
    <w:rsid w:val="00AF2ACE"/>
    <w:rsid w:val="00AF2B00"/>
    <w:rsid w:val="00AF2B05"/>
    <w:rsid w:val="00AF2B3B"/>
    <w:rsid w:val="00AF2B44"/>
    <w:rsid w:val="00AF2C13"/>
    <w:rsid w:val="00AF2C2A"/>
    <w:rsid w:val="00AF2C3E"/>
    <w:rsid w:val="00AF2C41"/>
    <w:rsid w:val="00AF2C51"/>
    <w:rsid w:val="00AF2C62"/>
    <w:rsid w:val="00AF2C78"/>
    <w:rsid w:val="00AF2C9C"/>
    <w:rsid w:val="00AF2CB1"/>
    <w:rsid w:val="00AF2CDC"/>
    <w:rsid w:val="00AF2CFB"/>
    <w:rsid w:val="00AF2D12"/>
    <w:rsid w:val="00AF2D17"/>
    <w:rsid w:val="00AF2D2A"/>
    <w:rsid w:val="00AF2D2C"/>
    <w:rsid w:val="00AF2D67"/>
    <w:rsid w:val="00AF2D8D"/>
    <w:rsid w:val="00AF2DD1"/>
    <w:rsid w:val="00AF2E3D"/>
    <w:rsid w:val="00AF2E4D"/>
    <w:rsid w:val="00AF2E60"/>
    <w:rsid w:val="00AF2E63"/>
    <w:rsid w:val="00AF2EC2"/>
    <w:rsid w:val="00AF2F1E"/>
    <w:rsid w:val="00AF2F21"/>
    <w:rsid w:val="00AF2F36"/>
    <w:rsid w:val="00AF2F39"/>
    <w:rsid w:val="00AF2F81"/>
    <w:rsid w:val="00AF2F92"/>
    <w:rsid w:val="00AF2FAC"/>
    <w:rsid w:val="00AF2FC2"/>
    <w:rsid w:val="00AF3041"/>
    <w:rsid w:val="00AF3045"/>
    <w:rsid w:val="00AF3046"/>
    <w:rsid w:val="00AF3079"/>
    <w:rsid w:val="00AF309C"/>
    <w:rsid w:val="00AF30F6"/>
    <w:rsid w:val="00AF310D"/>
    <w:rsid w:val="00AF3147"/>
    <w:rsid w:val="00AF3158"/>
    <w:rsid w:val="00AF3196"/>
    <w:rsid w:val="00AF31A8"/>
    <w:rsid w:val="00AF31C0"/>
    <w:rsid w:val="00AF31DE"/>
    <w:rsid w:val="00AF31F9"/>
    <w:rsid w:val="00AF3204"/>
    <w:rsid w:val="00AF326B"/>
    <w:rsid w:val="00AF3273"/>
    <w:rsid w:val="00AF32CD"/>
    <w:rsid w:val="00AF32D2"/>
    <w:rsid w:val="00AF32D8"/>
    <w:rsid w:val="00AF32F1"/>
    <w:rsid w:val="00AF332E"/>
    <w:rsid w:val="00AF3334"/>
    <w:rsid w:val="00AF3452"/>
    <w:rsid w:val="00AF345E"/>
    <w:rsid w:val="00AF349C"/>
    <w:rsid w:val="00AF34B1"/>
    <w:rsid w:val="00AF34C3"/>
    <w:rsid w:val="00AF34EB"/>
    <w:rsid w:val="00AF357E"/>
    <w:rsid w:val="00AF359F"/>
    <w:rsid w:val="00AF35BE"/>
    <w:rsid w:val="00AF35DF"/>
    <w:rsid w:val="00AF35F0"/>
    <w:rsid w:val="00AF361A"/>
    <w:rsid w:val="00AF3624"/>
    <w:rsid w:val="00AF3642"/>
    <w:rsid w:val="00AF3661"/>
    <w:rsid w:val="00AF3718"/>
    <w:rsid w:val="00AF3750"/>
    <w:rsid w:val="00AF375B"/>
    <w:rsid w:val="00AF3762"/>
    <w:rsid w:val="00AF3776"/>
    <w:rsid w:val="00AF3777"/>
    <w:rsid w:val="00AF378E"/>
    <w:rsid w:val="00AF37C4"/>
    <w:rsid w:val="00AF37D0"/>
    <w:rsid w:val="00AF37EA"/>
    <w:rsid w:val="00AF3849"/>
    <w:rsid w:val="00AF387D"/>
    <w:rsid w:val="00AF38B4"/>
    <w:rsid w:val="00AF38E6"/>
    <w:rsid w:val="00AF391D"/>
    <w:rsid w:val="00AF3932"/>
    <w:rsid w:val="00AF395D"/>
    <w:rsid w:val="00AF3984"/>
    <w:rsid w:val="00AF39A8"/>
    <w:rsid w:val="00AF39AB"/>
    <w:rsid w:val="00AF39F4"/>
    <w:rsid w:val="00AF3A1C"/>
    <w:rsid w:val="00AF3A33"/>
    <w:rsid w:val="00AF3A58"/>
    <w:rsid w:val="00AF3AE8"/>
    <w:rsid w:val="00AF3AEF"/>
    <w:rsid w:val="00AF3B95"/>
    <w:rsid w:val="00AF3BB6"/>
    <w:rsid w:val="00AF3C14"/>
    <w:rsid w:val="00AF3C44"/>
    <w:rsid w:val="00AF3C6C"/>
    <w:rsid w:val="00AF3C76"/>
    <w:rsid w:val="00AF3C89"/>
    <w:rsid w:val="00AF3CAC"/>
    <w:rsid w:val="00AF3CCB"/>
    <w:rsid w:val="00AF3CF2"/>
    <w:rsid w:val="00AF3CF3"/>
    <w:rsid w:val="00AF3D84"/>
    <w:rsid w:val="00AF3DB2"/>
    <w:rsid w:val="00AF3DF1"/>
    <w:rsid w:val="00AF3E4E"/>
    <w:rsid w:val="00AF3E92"/>
    <w:rsid w:val="00AF3E97"/>
    <w:rsid w:val="00AF3E9D"/>
    <w:rsid w:val="00AF3EBC"/>
    <w:rsid w:val="00AF3F10"/>
    <w:rsid w:val="00AF3F30"/>
    <w:rsid w:val="00AF3F39"/>
    <w:rsid w:val="00AF3F4D"/>
    <w:rsid w:val="00AF3F68"/>
    <w:rsid w:val="00AF3F69"/>
    <w:rsid w:val="00AF3FB8"/>
    <w:rsid w:val="00AF3FD9"/>
    <w:rsid w:val="00AF4013"/>
    <w:rsid w:val="00AF4019"/>
    <w:rsid w:val="00AF4039"/>
    <w:rsid w:val="00AF4047"/>
    <w:rsid w:val="00AF405C"/>
    <w:rsid w:val="00AF4074"/>
    <w:rsid w:val="00AF40CC"/>
    <w:rsid w:val="00AF40D7"/>
    <w:rsid w:val="00AF40DC"/>
    <w:rsid w:val="00AF4100"/>
    <w:rsid w:val="00AF4139"/>
    <w:rsid w:val="00AF413E"/>
    <w:rsid w:val="00AF414A"/>
    <w:rsid w:val="00AF414F"/>
    <w:rsid w:val="00AF415A"/>
    <w:rsid w:val="00AF4199"/>
    <w:rsid w:val="00AF41A1"/>
    <w:rsid w:val="00AF41B4"/>
    <w:rsid w:val="00AF4252"/>
    <w:rsid w:val="00AF4266"/>
    <w:rsid w:val="00AF427D"/>
    <w:rsid w:val="00AF4283"/>
    <w:rsid w:val="00AF428C"/>
    <w:rsid w:val="00AF428E"/>
    <w:rsid w:val="00AF42F6"/>
    <w:rsid w:val="00AF4334"/>
    <w:rsid w:val="00AF4341"/>
    <w:rsid w:val="00AF43B0"/>
    <w:rsid w:val="00AF43FC"/>
    <w:rsid w:val="00AF4418"/>
    <w:rsid w:val="00AF4422"/>
    <w:rsid w:val="00AF442A"/>
    <w:rsid w:val="00AF4440"/>
    <w:rsid w:val="00AF4451"/>
    <w:rsid w:val="00AF4478"/>
    <w:rsid w:val="00AF4482"/>
    <w:rsid w:val="00AF448F"/>
    <w:rsid w:val="00AF44AD"/>
    <w:rsid w:val="00AF44D9"/>
    <w:rsid w:val="00AF44DB"/>
    <w:rsid w:val="00AF44E1"/>
    <w:rsid w:val="00AF4547"/>
    <w:rsid w:val="00AF4586"/>
    <w:rsid w:val="00AF459C"/>
    <w:rsid w:val="00AF45A6"/>
    <w:rsid w:val="00AF45B1"/>
    <w:rsid w:val="00AF45C5"/>
    <w:rsid w:val="00AF45CB"/>
    <w:rsid w:val="00AF45E0"/>
    <w:rsid w:val="00AF45ED"/>
    <w:rsid w:val="00AF4636"/>
    <w:rsid w:val="00AF4666"/>
    <w:rsid w:val="00AF46BC"/>
    <w:rsid w:val="00AF4709"/>
    <w:rsid w:val="00AF471D"/>
    <w:rsid w:val="00AF4725"/>
    <w:rsid w:val="00AF472D"/>
    <w:rsid w:val="00AF472E"/>
    <w:rsid w:val="00AF473E"/>
    <w:rsid w:val="00AF4754"/>
    <w:rsid w:val="00AF4760"/>
    <w:rsid w:val="00AF476F"/>
    <w:rsid w:val="00AF478D"/>
    <w:rsid w:val="00AF47D5"/>
    <w:rsid w:val="00AF484B"/>
    <w:rsid w:val="00AF4860"/>
    <w:rsid w:val="00AF48C3"/>
    <w:rsid w:val="00AF48C7"/>
    <w:rsid w:val="00AF48DB"/>
    <w:rsid w:val="00AF48F1"/>
    <w:rsid w:val="00AF495F"/>
    <w:rsid w:val="00AF497D"/>
    <w:rsid w:val="00AF498D"/>
    <w:rsid w:val="00AF4A22"/>
    <w:rsid w:val="00AF4A36"/>
    <w:rsid w:val="00AF4A3A"/>
    <w:rsid w:val="00AF4A51"/>
    <w:rsid w:val="00AF4A56"/>
    <w:rsid w:val="00AF4A63"/>
    <w:rsid w:val="00AF4ACA"/>
    <w:rsid w:val="00AF4AE8"/>
    <w:rsid w:val="00AF4B3C"/>
    <w:rsid w:val="00AF4B47"/>
    <w:rsid w:val="00AF4B4B"/>
    <w:rsid w:val="00AF4B4D"/>
    <w:rsid w:val="00AF4B4F"/>
    <w:rsid w:val="00AF4B84"/>
    <w:rsid w:val="00AF4B9F"/>
    <w:rsid w:val="00AF4BBA"/>
    <w:rsid w:val="00AF4BBC"/>
    <w:rsid w:val="00AF4BEA"/>
    <w:rsid w:val="00AF4BFD"/>
    <w:rsid w:val="00AF4C05"/>
    <w:rsid w:val="00AF4C86"/>
    <w:rsid w:val="00AF4C94"/>
    <w:rsid w:val="00AF4C9D"/>
    <w:rsid w:val="00AF4CA4"/>
    <w:rsid w:val="00AF4CA7"/>
    <w:rsid w:val="00AF4CC3"/>
    <w:rsid w:val="00AF4CEB"/>
    <w:rsid w:val="00AF4CF8"/>
    <w:rsid w:val="00AF4CFD"/>
    <w:rsid w:val="00AF4D05"/>
    <w:rsid w:val="00AF4D06"/>
    <w:rsid w:val="00AF4D11"/>
    <w:rsid w:val="00AF4D14"/>
    <w:rsid w:val="00AF4D3D"/>
    <w:rsid w:val="00AF4D40"/>
    <w:rsid w:val="00AF4D47"/>
    <w:rsid w:val="00AF4D70"/>
    <w:rsid w:val="00AF4DBF"/>
    <w:rsid w:val="00AF4E37"/>
    <w:rsid w:val="00AF4E48"/>
    <w:rsid w:val="00AF4EA4"/>
    <w:rsid w:val="00AF4EC6"/>
    <w:rsid w:val="00AF4ECA"/>
    <w:rsid w:val="00AF4EE0"/>
    <w:rsid w:val="00AF4EE3"/>
    <w:rsid w:val="00AF4EEA"/>
    <w:rsid w:val="00AF4F14"/>
    <w:rsid w:val="00AF4F87"/>
    <w:rsid w:val="00AF4FB3"/>
    <w:rsid w:val="00AF4FC0"/>
    <w:rsid w:val="00AF5006"/>
    <w:rsid w:val="00AF504B"/>
    <w:rsid w:val="00AF509C"/>
    <w:rsid w:val="00AF50B2"/>
    <w:rsid w:val="00AF50F7"/>
    <w:rsid w:val="00AF50F9"/>
    <w:rsid w:val="00AF5135"/>
    <w:rsid w:val="00AF5190"/>
    <w:rsid w:val="00AF523E"/>
    <w:rsid w:val="00AF527E"/>
    <w:rsid w:val="00AF5281"/>
    <w:rsid w:val="00AF5283"/>
    <w:rsid w:val="00AF52B5"/>
    <w:rsid w:val="00AF52E6"/>
    <w:rsid w:val="00AF52EF"/>
    <w:rsid w:val="00AF5303"/>
    <w:rsid w:val="00AF531C"/>
    <w:rsid w:val="00AF5329"/>
    <w:rsid w:val="00AF533B"/>
    <w:rsid w:val="00AF5345"/>
    <w:rsid w:val="00AF534A"/>
    <w:rsid w:val="00AF5377"/>
    <w:rsid w:val="00AF5398"/>
    <w:rsid w:val="00AF53D9"/>
    <w:rsid w:val="00AF53DB"/>
    <w:rsid w:val="00AF5426"/>
    <w:rsid w:val="00AF5455"/>
    <w:rsid w:val="00AF54DA"/>
    <w:rsid w:val="00AF552F"/>
    <w:rsid w:val="00AF5530"/>
    <w:rsid w:val="00AF5550"/>
    <w:rsid w:val="00AF555D"/>
    <w:rsid w:val="00AF5571"/>
    <w:rsid w:val="00AF5580"/>
    <w:rsid w:val="00AF55B6"/>
    <w:rsid w:val="00AF55DA"/>
    <w:rsid w:val="00AF5635"/>
    <w:rsid w:val="00AF5648"/>
    <w:rsid w:val="00AF567A"/>
    <w:rsid w:val="00AF56D1"/>
    <w:rsid w:val="00AF56E4"/>
    <w:rsid w:val="00AF5701"/>
    <w:rsid w:val="00AF5720"/>
    <w:rsid w:val="00AF574E"/>
    <w:rsid w:val="00AF57AC"/>
    <w:rsid w:val="00AF57AD"/>
    <w:rsid w:val="00AF57D6"/>
    <w:rsid w:val="00AF57E5"/>
    <w:rsid w:val="00AF57EB"/>
    <w:rsid w:val="00AF57FA"/>
    <w:rsid w:val="00AF5801"/>
    <w:rsid w:val="00AF5825"/>
    <w:rsid w:val="00AF582B"/>
    <w:rsid w:val="00AF5865"/>
    <w:rsid w:val="00AF58BF"/>
    <w:rsid w:val="00AF58DB"/>
    <w:rsid w:val="00AF5928"/>
    <w:rsid w:val="00AF5947"/>
    <w:rsid w:val="00AF597A"/>
    <w:rsid w:val="00AF59A4"/>
    <w:rsid w:val="00AF59B0"/>
    <w:rsid w:val="00AF59DB"/>
    <w:rsid w:val="00AF59F9"/>
    <w:rsid w:val="00AF59FD"/>
    <w:rsid w:val="00AF5A05"/>
    <w:rsid w:val="00AF5A1D"/>
    <w:rsid w:val="00AF5A43"/>
    <w:rsid w:val="00AF5A9D"/>
    <w:rsid w:val="00AF5AB9"/>
    <w:rsid w:val="00AF5AC2"/>
    <w:rsid w:val="00AF5ADD"/>
    <w:rsid w:val="00AF5B10"/>
    <w:rsid w:val="00AF5B15"/>
    <w:rsid w:val="00AF5B83"/>
    <w:rsid w:val="00AF5BC3"/>
    <w:rsid w:val="00AF5BD9"/>
    <w:rsid w:val="00AF5C7B"/>
    <w:rsid w:val="00AF5C7E"/>
    <w:rsid w:val="00AF5C8D"/>
    <w:rsid w:val="00AF5CD3"/>
    <w:rsid w:val="00AF5CD6"/>
    <w:rsid w:val="00AF5D1E"/>
    <w:rsid w:val="00AF5D24"/>
    <w:rsid w:val="00AF5D2D"/>
    <w:rsid w:val="00AF5D5F"/>
    <w:rsid w:val="00AF5D6F"/>
    <w:rsid w:val="00AF5D84"/>
    <w:rsid w:val="00AF5DAB"/>
    <w:rsid w:val="00AF5DB5"/>
    <w:rsid w:val="00AF5DC5"/>
    <w:rsid w:val="00AF5E05"/>
    <w:rsid w:val="00AF5E11"/>
    <w:rsid w:val="00AF5E2B"/>
    <w:rsid w:val="00AF5E35"/>
    <w:rsid w:val="00AF5E45"/>
    <w:rsid w:val="00AF5E5E"/>
    <w:rsid w:val="00AF5EA8"/>
    <w:rsid w:val="00AF5EAC"/>
    <w:rsid w:val="00AF5EB6"/>
    <w:rsid w:val="00AF5EDE"/>
    <w:rsid w:val="00AF5F04"/>
    <w:rsid w:val="00AF5F22"/>
    <w:rsid w:val="00AF5F6B"/>
    <w:rsid w:val="00AF5F72"/>
    <w:rsid w:val="00AF5FBB"/>
    <w:rsid w:val="00AF5FDD"/>
    <w:rsid w:val="00AF5FE8"/>
    <w:rsid w:val="00AF5FFE"/>
    <w:rsid w:val="00AF6032"/>
    <w:rsid w:val="00AF6039"/>
    <w:rsid w:val="00AF604E"/>
    <w:rsid w:val="00AF605C"/>
    <w:rsid w:val="00AF6076"/>
    <w:rsid w:val="00AF60B3"/>
    <w:rsid w:val="00AF610D"/>
    <w:rsid w:val="00AF6111"/>
    <w:rsid w:val="00AF612D"/>
    <w:rsid w:val="00AF6143"/>
    <w:rsid w:val="00AF615C"/>
    <w:rsid w:val="00AF615D"/>
    <w:rsid w:val="00AF6171"/>
    <w:rsid w:val="00AF6185"/>
    <w:rsid w:val="00AF618B"/>
    <w:rsid w:val="00AF61B6"/>
    <w:rsid w:val="00AF61D5"/>
    <w:rsid w:val="00AF61EF"/>
    <w:rsid w:val="00AF61F0"/>
    <w:rsid w:val="00AF6211"/>
    <w:rsid w:val="00AF6212"/>
    <w:rsid w:val="00AF6215"/>
    <w:rsid w:val="00AF621C"/>
    <w:rsid w:val="00AF6250"/>
    <w:rsid w:val="00AF6282"/>
    <w:rsid w:val="00AF6283"/>
    <w:rsid w:val="00AF62BB"/>
    <w:rsid w:val="00AF62F1"/>
    <w:rsid w:val="00AF632D"/>
    <w:rsid w:val="00AF6332"/>
    <w:rsid w:val="00AF634D"/>
    <w:rsid w:val="00AF6377"/>
    <w:rsid w:val="00AF63DB"/>
    <w:rsid w:val="00AF648E"/>
    <w:rsid w:val="00AF6503"/>
    <w:rsid w:val="00AF650B"/>
    <w:rsid w:val="00AF6532"/>
    <w:rsid w:val="00AF6594"/>
    <w:rsid w:val="00AF65D3"/>
    <w:rsid w:val="00AF662B"/>
    <w:rsid w:val="00AF6671"/>
    <w:rsid w:val="00AF66AC"/>
    <w:rsid w:val="00AF66B0"/>
    <w:rsid w:val="00AF66CD"/>
    <w:rsid w:val="00AF66CE"/>
    <w:rsid w:val="00AF66E7"/>
    <w:rsid w:val="00AF6740"/>
    <w:rsid w:val="00AF6741"/>
    <w:rsid w:val="00AF674A"/>
    <w:rsid w:val="00AF6777"/>
    <w:rsid w:val="00AF678C"/>
    <w:rsid w:val="00AF6799"/>
    <w:rsid w:val="00AF67AB"/>
    <w:rsid w:val="00AF67C6"/>
    <w:rsid w:val="00AF6819"/>
    <w:rsid w:val="00AF6820"/>
    <w:rsid w:val="00AF6831"/>
    <w:rsid w:val="00AF6842"/>
    <w:rsid w:val="00AF684A"/>
    <w:rsid w:val="00AF6856"/>
    <w:rsid w:val="00AF685E"/>
    <w:rsid w:val="00AF6874"/>
    <w:rsid w:val="00AF689F"/>
    <w:rsid w:val="00AF68B3"/>
    <w:rsid w:val="00AF68FF"/>
    <w:rsid w:val="00AF691A"/>
    <w:rsid w:val="00AF691C"/>
    <w:rsid w:val="00AF6969"/>
    <w:rsid w:val="00AF6978"/>
    <w:rsid w:val="00AF698F"/>
    <w:rsid w:val="00AF699E"/>
    <w:rsid w:val="00AF69CF"/>
    <w:rsid w:val="00AF69EA"/>
    <w:rsid w:val="00AF69FB"/>
    <w:rsid w:val="00AF69FC"/>
    <w:rsid w:val="00AF6A28"/>
    <w:rsid w:val="00AF6A2F"/>
    <w:rsid w:val="00AF6A58"/>
    <w:rsid w:val="00AF6A83"/>
    <w:rsid w:val="00AF6A96"/>
    <w:rsid w:val="00AF6AEA"/>
    <w:rsid w:val="00AF6B29"/>
    <w:rsid w:val="00AF6B31"/>
    <w:rsid w:val="00AF6B4C"/>
    <w:rsid w:val="00AF6BAC"/>
    <w:rsid w:val="00AF6BB4"/>
    <w:rsid w:val="00AF6BC7"/>
    <w:rsid w:val="00AF6BD0"/>
    <w:rsid w:val="00AF6BD1"/>
    <w:rsid w:val="00AF6C35"/>
    <w:rsid w:val="00AF6C46"/>
    <w:rsid w:val="00AF6C5F"/>
    <w:rsid w:val="00AF6C7A"/>
    <w:rsid w:val="00AF6C7F"/>
    <w:rsid w:val="00AF6C8D"/>
    <w:rsid w:val="00AF6C97"/>
    <w:rsid w:val="00AF6CC0"/>
    <w:rsid w:val="00AF6CFD"/>
    <w:rsid w:val="00AF6D53"/>
    <w:rsid w:val="00AF6DBC"/>
    <w:rsid w:val="00AF6DCD"/>
    <w:rsid w:val="00AF6DE7"/>
    <w:rsid w:val="00AF6E01"/>
    <w:rsid w:val="00AF6E29"/>
    <w:rsid w:val="00AF6E43"/>
    <w:rsid w:val="00AF6E71"/>
    <w:rsid w:val="00AF6E85"/>
    <w:rsid w:val="00AF6EAF"/>
    <w:rsid w:val="00AF6EB6"/>
    <w:rsid w:val="00AF6EB9"/>
    <w:rsid w:val="00AF6EC8"/>
    <w:rsid w:val="00AF6ED0"/>
    <w:rsid w:val="00AF6ED5"/>
    <w:rsid w:val="00AF6EDD"/>
    <w:rsid w:val="00AF6F18"/>
    <w:rsid w:val="00AF6F2B"/>
    <w:rsid w:val="00AF6F37"/>
    <w:rsid w:val="00AF6F9E"/>
    <w:rsid w:val="00AF6FF2"/>
    <w:rsid w:val="00AF702B"/>
    <w:rsid w:val="00AF7048"/>
    <w:rsid w:val="00AF7064"/>
    <w:rsid w:val="00AF7078"/>
    <w:rsid w:val="00AF707D"/>
    <w:rsid w:val="00AF7096"/>
    <w:rsid w:val="00AF70A7"/>
    <w:rsid w:val="00AF70AC"/>
    <w:rsid w:val="00AF70B7"/>
    <w:rsid w:val="00AF70D0"/>
    <w:rsid w:val="00AF7128"/>
    <w:rsid w:val="00AF7175"/>
    <w:rsid w:val="00AF71B4"/>
    <w:rsid w:val="00AF726A"/>
    <w:rsid w:val="00AF727E"/>
    <w:rsid w:val="00AF7283"/>
    <w:rsid w:val="00AF7289"/>
    <w:rsid w:val="00AF72D3"/>
    <w:rsid w:val="00AF7344"/>
    <w:rsid w:val="00AF741B"/>
    <w:rsid w:val="00AF7433"/>
    <w:rsid w:val="00AF743A"/>
    <w:rsid w:val="00AF749D"/>
    <w:rsid w:val="00AF74AD"/>
    <w:rsid w:val="00AF74BC"/>
    <w:rsid w:val="00AF74E5"/>
    <w:rsid w:val="00AF751E"/>
    <w:rsid w:val="00AF7529"/>
    <w:rsid w:val="00AF7533"/>
    <w:rsid w:val="00AF7542"/>
    <w:rsid w:val="00AF7596"/>
    <w:rsid w:val="00AF75EA"/>
    <w:rsid w:val="00AF763E"/>
    <w:rsid w:val="00AF7677"/>
    <w:rsid w:val="00AF76A9"/>
    <w:rsid w:val="00AF76E9"/>
    <w:rsid w:val="00AF76EB"/>
    <w:rsid w:val="00AF7701"/>
    <w:rsid w:val="00AF770D"/>
    <w:rsid w:val="00AF7719"/>
    <w:rsid w:val="00AF771A"/>
    <w:rsid w:val="00AF773B"/>
    <w:rsid w:val="00AF77DC"/>
    <w:rsid w:val="00AF7828"/>
    <w:rsid w:val="00AF7838"/>
    <w:rsid w:val="00AF7842"/>
    <w:rsid w:val="00AF7853"/>
    <w:rsid w:val="00AF78E7"/>
    <w:rsid w:val="00AF794C"/>
    <w:rsid w:val="00AF7954"/>
    <w:rsid w:val="00AF795A"/>
    <w:rsid w:val="00AF7960"/>
    <w:rsid w:val="00AF796B"/>
    <w:rsid w:val="00AF7982"/>
    <w:rsid w:val="00AF79AF"/>
    <w:rsid w:val="00AF79CD"/>
    <w:rsid w:val="00AF7A06"/>
    <w:rsid w:val="00AF7A13"/>
    <w:rsid w:val="00AF7A1F"/>
    <w:rsid w:val="00AF7A49"/>
    <w:rsid w:val="00AF7A4A"/>
    <w:rsid w:val="00AF7A4F"/>
    <w:rsid w:val="00AF7AA5"/>
    <w:rsid w:val="00AF7AA8"/>
    <w:rsid w:val="00AF7ACC"/>
    <w:rsid w:val="00AF7B61"/>
    <w:rsid w:val="00AF7B6D"/>
    <w:rsid w:val="00AF7B85"/>
    <w:rsid w:val="00AF7B9F"/>
    <w:rsid w:val="00AF7BB9"/>
    <w:rsid w:val="00AF7BCA"/>
    <w:rsid w:val="00AF7BE2"/>
    <w:rsid w:val="00AF7BFE"/>
    <w:rsid w:val="00AF7C07"/>
    <w:rsid w:val="00AF7C4C"/>
    <w:rsid w:val="00AF7CB6"/>
    <w:rsid w:val="00AF7D05"/>
    <w:rsid w:val="00AF7D0C"/>
    <w:rsid w:val="00AF7D37"/>
    <w:rsid w:val="00AF7D5B"/>
    <w:rsid w:val="00AF7D5C"/>
    <w:rsid w:val="00AF7D90"/>
    <w:rsid w:val="00AF7DAE"/>
    <w:rsid w:val="00AF7DBC"/>
    <w:rsid w:val="00AF7E25"/>
    <w:rsid w:val="00AF7E53"/>
    <w:rsid w:val="00AF7E5D"/>
    <w:rsid w:val="00AF7E68"/>
    <w:rsid w:val="00AF7E9D"/>
    <w:rsid w:val="00AF7EBB"/>
    <w:rsid w:val="00AF7EDC"/>
    <w:rsid w:val="00AF7F32"/>
    <w:rsid w:val="00AF7FA6"/>
    <w:rsid w:val="00AF7FC5"/>
    <w:rsid w:val="00AF7FFB"/>
    <w:rsid w:val="00B00046"/>
    <w:rsid w:val="00B00047"/>
    <w:rsid w:val="00B00048"/>
    <w:rsid w:val="00B00072"/>
    <w:rsid w:val="00B0007F"/>
    <w:rsid w:val="00B000EA"/>
    <w:rsid w:val="00B00144"/>
    <w:rsid w:val="00B00150"/>
    <w:rsid w:val="00B0015B"/>
    <w:rsid w:val="00B00175"/>
    <w:rsid w:val="00B00199"/>
    <w:rsid w:val="00B00221"/>
    <w:rsid w:val="00B0022F"/>
    <w:rsid w:val="00B0023B"/>
    <w:rsid w:val="00B00265"/>
    <w:rsid w:val="00B0029E"/>
    <w:rsid w:val="00B002E1"/>
    <w:rsid w:val="00B002F1"/>
    <w:rsid w:val="00B00345"/>
    <w:rsid w:val="00B00373"/>
    <w:rsid w:val="00B0037A"/>
    <w:rsid w:val="00B003DA"/>
    <w:rsid w:val="00B003E7"/>
    <w:rsid w:val="00B0042B"/>
    <w:rsid w:val="00B0043C"/>
    <w:rsid w:val="00B00476"/>
    <w:rsid w:val="00B0048A"/>
    <w:rsid w:val="00B004AB"/>
    <w:rsid w:val="00B004C8"/>
    <w:rsid w:val="00B0053F"/>
    <w:rsid w:val="00B00544"/>
    <w:rsid w:val="00B005AD"/>
    <w:rsid w:val="00B005CA"/>
    <w:rsid w:val="00B005CF"/>
    <w:rsid w:val="00B00603"/>
    <w:rsid w:val="00B00605"/>
    <w:rsid w:val="00B0066A"/>
    <w:rsid w:val="00B00682"/>
    <w:rsid w:val="00B006BA"/>
    <w:rsid w:val="00B006BF"/>
    <w:rsid w:val="00B006C5"/>
    <w:rsid w:val="00B006F1"/>
    <w:rsid w:val="00B00731"/>
    <w:rsid w:val="00B0074C"/>
    <w:rsid w:val="00B0077B"/>
    <w:rsid w:val="00B00795"/>
    <w:rsid w:val="00B007C9"/>
    <w:rsid w:val="00B007CC"/>
    <w:rsid w:val="00B007DD"/>
    <w:rsid w:val="00B007E6"/>
    <w:rsid w:val="00B007F0"/>
    <w:rsid w:val="00B007FF"/>
    <w:rsid w:val="00B00885"/>
    <w:rsid w:val="00B00894"/>
    <w:rsid w:val="00B0089F"/>
    <w:rsid w:val="00B008C0"/>
    <w:rsid w:val="00B008D3"/>
    <w:rsid w:val="00B008DD"/>
    <w:rsid w:val="00B0091D"/>
    <w:rsid w:val="00B00932"/>
    <w:rsid w:val="00B00940"/>
    <w:rsid w:val="00B00955"/>
    <w:rsid w:val="00B00989"/>
    <w:rsid w:val="00B00996"/>
    <w:rsid w:val="00B009A9"/>
    <w:rsid w:val="00B009EE"/>
    <w:rsid w:val="00B00A11"/>
    <w:rsid w:val="00B00A26"/>
    <w:rsid w:val="00B00A3A"/>
    <w:rsid w:val="00B00A5E"/>
    <w:rsid w:val="00B00A66"/>
    <w:rsid w:val="00B00A70"/>
    <w:rsid w:val="00B00A9C"/>
    <w:rsid w:val="00B00ABE"/>
    <w:rsid w:val="00B00B79"/>
    <w:rsid w:val="00B00BB1"/>
    <w:rsid w:val="00B00BD3"/>
    <w:rsid w:val="00B00C60"/>
    <w:rsid w:val="00B00C78"/>
    <w:rsid w:val="00B00C96"/>
    <w:rsid w:val="00B00CB3"/>
    <w:rsid w:val="00B00CBD"/>
    <w:rsid w:val="00B00CD3"/>
    <w:rsid w:val="00B00CE3"/>
    <w:rsid w:val="00B00CE7"/>
    <w:rsid w:val="00B00CF9"/>
    <w:rsid w:val="00B00D11"/>
    <w:rsid w:val="00B00D19"/>
    <w:rsid w:val="00B00D44"/>
    <w:rsid w:val="00B00D4A"/>
    <w:rsid w:val="00B00D50"/>
    <w:rsid w:val="00B00D84"/>
    <w:rsid w:val="00B00D8C"/>
    <w:rsid w:val="00B00D91"/>
    <w:rsid w:val="00B00DAE"/>
    <w:rsid w:val="00B00DDC"/>
    <w:rsid w:val="00B00DF1"/>
    <w:rsid w:val="00B00E18"/>
    <w:rsid w:val="00B00E2D"/>
    <w:rsid w:val="00B00E60"/>
    <w:rsid w:val="00B00E74"/>
    <w:rsid w:val="00B00E7D"/>
    <w:rsid w:val="00B00E95"/>
    <w:rsid w:val="00B00EBC"/>
    <w:rsid w:val="00B00EE7"/>
    <w:rsid w:val="00B00EFB"/>
    <w:rsid w:val="00B00F1F"/>
    <w:rsid w:val="00B00F31"/>
    <w:rsid w:val="00B00F32"/>
    <w:rsid w:val="00B00F33"/>
    <w:rsid w:val="00B00F78"/>
    <w:rsid w:val="00B00F95"/>
    <w:rsid w:val="00B00FC9"/>
    <w:rsid w:val="00B00FD2"/>
    <w:rsid w:val="00B00FF9"/>
    <w:rsid w:val="00B00FFC"/>
    <w:rsid w:val="00B00FFF"/>
    <w:rsid w:val="00B01052"/>
    <w:rsid w:val="00B0105B"/>
    <w:rsid w:val="00B01089"/>
    <w:rsid w:val="00B010B9"/>
    <w:rsid w:val="00B010C3"/>
    <w:rsid w:val="00B010C9"/>
    <w:rsid w:val="00B010CA"/>
    <w:rsid w:val="00B010F6"/>
    <w:rsid w:val="00B01161"/>
    <w:rsid w:val="00B01186"/>
    <w:rsid w:val="00B011B8"/>
    <w:rsid w:val="00B011CF"/>
    <w:rsid w:val="00B011DE"/>
    <w:rsid w:val="00B011F2"/>
    <w:rsid w:val="00B011F9"/>
    <w:rsid w:val="00B011FF"/>
    <w:rsid w:val="00B01222"/>
    <w:rsid w:val="00B0125B"/>
    <w:rsid w:val="00B0126C"/>
    <w:rsid w:val="00B01274"/>
    <w:rsid w:val="00B0127A"/>
    <w:rsid w:val="00B012B5"/>
    <w:rsid w:val="00B012E6"/>
    <w:rsid w:val="00B01365"/>
    <w:rsid w:val="00B01379"/>
    <w:rsid w:val="00B01382"/>
    <w:rsid w:val="00B01397"/>
    <w:rsid w:val="00B013DB"/>
    <w:rsid w:val="00B013FC"/>
    <w:rsid w:val="00B01409"/>
    <w:rsid w:val="00B0142E"/>
    <w:rsid w:val="00B0145B"/>
    <w:rsid w:val="00B01473"/>
    <w:rsid w:val="00B01474"/>
    <w:rsid w:val="00B01482"/>
    <w:rsid w:val="00B014A4"/>
    <w:rsid w:val="00B0151E"/>
    <w:rsid w:val="00B01544"/>
    <w:rsid w:val="00B01556"/>
    <w:rsid w:val="00B01568"/>
    <w:rsid w:val="00B01573"/>
    <w:rsid w:val="00B0157C"/>
    <w:rsid w:val="00B01595"/>
    <w:rsid w:val="00B0159B"/>
    <w:rsid w:val="00B0159C"/>
    <w:rsid w:val="00B015A8"/>
    <w:rsid w:val="00B015B3"/>
    <w:rsid w:val="00B015C9"/>
    <w:rsid w:val="00B0160A"/>
    <w:rsid w:val="00B0161E"/>
    <w:rsid w:val="00B01642"/>
    <w:rsid w:val="00B01683"/>
    <w:rsid w:val="00B016A8"/>
    <w:rsid w:val="00B016DA"/>
    <w:rsid w:val="00B0170B"/>
    <w:rsid w:val="00B01719"/>
    <w:rsid w:val="00B01730"/>
    <w:rsid w:val="00B01752"/>
    <w:rsid w:val="00B01787"/>
    <w:rsid w:val="00B01799"/>
    <w:rsid w:val="00B017C4"/>
    <w:rsid w:val="00B017D5"/>
    <w:rsid w:val="00B017EB"/>
    <w:rsid w:val="00B017FA"/>
    <w:rsid w:val="00B01811"/>
    <w:rsid w:val="00B01845"/>
    <w:rsid w:val="00B01862"/>
    <w:rsid w:val="00B01863"/>
    <w:rsid w:val="00B01864"/>
    <w:rsid w:val="00B0187B"/>
    <w:rsid w:val="00B0188F"/>
    <w:rsid w:val="00B018D9"/>
    <w:rsid w:val="00B01911"/>
    <w:rsid w:val="00B01933"/>
    <w:rsid w:val="00B019D0"/>
    <w:rsid w:val="00B019D6"/>
    <w:rsid w:val="00B019F0"/>
    <w:rsid w:val="00B019F5"/>
    <w:rsid w:val="00B01A19"/>
    <w:rsid w:val="00B01A3A"/>
    <w:rsid w:val="00B01A45"/>
    <w:rsid w:val="00B01A72"/>
    <w:rsid w:val="00B01A8F"/>
    <w:rsid w:val="00B01B0B"/>
    <w:rsid w:val="00B01B0E"/>
    <w:rsid w:val="00B01B21"/>
    <w:rsid w:val="00B01B3B"/>
    <w:rsid w:val="00B01B42"/>
    <w:rsid w:val="00B01B4E"/>
    <w:rsid w:val="00B01B52"/>
    <w:rsid w:val="00B01B60"/>
    <w:rsid w:val="00B01B64"/>
    <w:rsid w:val="00B01B66"/>
    <w:rsid w:val="00B01B76"/>
    <w:rsid w:val="00B01BC2"/>
    <w:rsid w:val="00B01BC7"/>
    <w:rsid w:val="00B01BDC"/>
    <w:rsid w:val="00B01BF6"/>
    <w:rsid w:val="00B01BF9"/>
    <w:rsid w:val="00B01C10"/>
    <w:rsid w:val="00B01C1E"/>
    <w:rsid w:val="00B01C51"/>
    <w:rsid w:val="00B01C8D"/>
    <w:rsid w:val="00B01C97"/>
    <w:rsid w:val="00B01CA4"/>
    <w:rsid w:val="00B01CC1"/>
    <w:rsid w:val="00B01D22"/>
    <w:rsid w:val="00B01D52"/>
    <w:rsid w:val="00B01D54"/>
    <w:rsid w:val="00B01DF5"/>
    <w:rsid w:val="00B01E30"/>
    <w:rsid w:val="00B01E39"/>
    <w:rsid w:val="00B01E56"/>
    <w:rsid w:val="00B01E58"/>
    <w:rsid w:val="00B01E63"/>
    <w:rsid w:val="00B01E84"/>
    <w:rsid w:val="00B01E9B"/>
    <w:rsid w:val="00B01ECE"/>
    <w:rsid w:val="00B01ED7"/>
    <w:rsid w:val="00B01EEE"/>
    <w:rsid w:val="00B01EFF"/>
    <w:rsid w:val="00B01F2E"/>
    <w:rsid w:val="00B01F30"/>
    <w:rsid w:val="00B01F36"/>
    <w:rsid w:val="00B01F68"/>
    <w:rsid w:val="00B01F74"/>
    <w:rsid w:val="00B01F8B"/>
    <w:rsid w:val="00B01FA1"/>
    <w:rsid w:val="00B01FA3"/>
    <w:rsid w:val="00B01FBC"/>
    <w:rsid w:val="00B01FED"/>
    <w:rsid w:val="00B02005"/>
    <w:rsid w:val="00B02008"/>
    <w:rsid w:val="00B0200E"/>
    <w:rsid w:val="00B0201E"/>
    <w:rsid w:val="00B02025"/>
    <w:rsid w:val="00B0202A"/>
    <w:rsid w:val="00B02095"/>
    <w:rsid w:val="00B020DE"/>
    <w:rsid w:val="00B021D5"/>
    <w:rsid w:val="00B021EF"/>
    <w:rsid w:val="00B02219"/>
    <w:rsid w:val="00B02242"/>
    <w:rsid w:val="00B02251"/>
    <w:rsid w:val="00B0225C"/>
    <w:rsid w:val="00B02268"/>
    <w:rsid w:val="00B02272"/>
    <w:rsid w:val="00B0227F"/>
    <w:rsid w:val="00B02288"/>
    <w:rsid w:val="00B02300"/>
    <w:rsid w:val="00B02339"/>
    <w:rsid w:val="00B0233B"/>
    <w:rsid w:val="00B0234B"/>
    <w:rsid w:val="00B0235D"/>
    <w:rsid w:val="00B02389"/>
    <w:rsid w:val="00B023A7"/>
    <w:rsid w:val="00B02480"/>
    <w:rsid w:val="00B02483"/>
    <w:rsid w:val="00B0248F"/>
    <w:rsid w:val="00B02499"/>
    <w:rsid w:val="00B024BC"/>
    <w:rsid w:val="00B02521"/>
    <w:rsid w:val="00B02538"/>
    <w:rsid w:val="00B02546"/>
    <w:rsid w:val="00B02579"/>
    <w:rsid w:val="00B025A0"/>
    <w:rsid w:val="00B025EF"/>
    <w:rsid w:val="00B025F0"/>
    <w:rsid w:val="00B0265D"/>
    <w:rsid w:val="00B0265E"/>
    <w:rsid w:val="00B026A1"/>
    <w:rsid w:val="00B026AA"/>
    <w:rsid w:val="00B02738"/>
    <w:rsid w:val="00B02760"/>
    <w:rsid w:val="00B027C7"/>
    <w:rsid w:val="00B027EA"/>
    <w:rsid w:val="00B02806"/>
    <w:rsid w:val="00B0281C"/>
    <w:rsid w:val="00B0284C"/>
    <w:rsid w:val="00B02885"/>
    <w:rsid w:val="00B02894"/>
    <w:rsid w:val="00B028CD"/>
    <w:rsid w:val="00B029AD"/>
    <w:rsid w:val="00B02A17"/>
    <w:rsid w:val="00B02A1C"/>
    <w:rsid w:val="00B02A25"/>
    <w:rsid w:val="00B02A5E"/>
    <w:rsid w:val="00B02A61"/>
    <w:rsid w:val="00B02A73"/>
    <w:rsid w:val="00B02A8D"/>
    <w:rsid w:val="00B02AA7"/>
    <w:rsid w:val="00B02AAF"/>
    <w:rsid w:val="00B02AC8"/>
    <w:rsid w:val="00B02B33"/>
    <w:rsid w:val="00B02B36"/>
    <w:rsid w:val="00B02B7E"/>
    <w:rsid w:val="00B02B94"/>
    <w:rsid w:val="00B02BA2"/>
    <w:rsid w:val="00B02BA5"/>
    <w:rsid w:val="00B02BAE"/>
    <w:rsid w:val="00B02BFB"/>
    <w:rsid w:val="00B02C2C"/>
    <w:rsid w:val="00B02C41"/>
    <w:rsid w:val="00B02C5E"/>
    <w:rsid w:val="00B02CA7"/>
    <w:rsid w:val="00B02CB9"/>
    <w:rsid w:val="00B02CFE"/>
    <w:rsid w:val="00B02D3F"/>
    <w:rsid w:val="00B02D45"/>
    <w:rsid w:val="00B02D75"/>
    <w:rsid w:val="00B02DBD"/>
    <w:rsid w:val="00B02DD5"/>
    <w:rsid w:val="00B02DD9"/>
    <w:rsid w:val="00B02DDB"/>
    <w:rsid w:val="00B02DFB"/>
    <w:rsid w:val="00B02E37"/>
    <w:rsid w:val="00B02E4C"/>
    <w:rsid w:val="00B02E56"/>
    <w:rsid w:val="00B02E5B"/>
    <w:rsid w:val="00B02E9B"/>
    <w:rsid w:val="00B02EA9"/>
    <w:rsid w:val="00B02EAB"/>
    <w:rsid w:val="00B02ECD"/>
    <w:rsid w:val="00B02F9B"/>
    <w:rsid w:val="00B02F9C"/>
    <w:rsid w:val="00B02FA2"/>
    <w:rsid w:val="00B02FBF"/>
    <w:rsid w:val="00B02FC1"/>
    <w:rsid w:val="00B03023"/>
    <w:rsid w:val="00B03040"/>
    <w:rsid w:val="00B03068"/>
    <w:rsid w:val="00B03070"/>
    <w:rsid w:val="00B03075"/>
    <w:rsid w:val="00B0309D"/>
    <w:rsid w:val="00B030A4"/>
    <w:rsid w:val="00B03109"/>
    <w:rsid w:val="00B0312D"/>
    <w:rsid w:val="00B03150"/>
    <w:rsid w:val="00B031AB"/>
    <w:rsid w:val="00B031BB"/>
    <w:rsid w:val="00B031E4"/>
    <w:rsid w:val="00B031F3"/>
    <w:rsid w:val="00B03228"/>
    <w:rsid w:val="00B03250"/>
    <w:rsid w:val="00B032CE"/>
    <w:rsid w:val="00B032DC"/>
    <w:rsid w:val="00B032F8"/>
    <w:rsid w:val="00B0339D"/>
    <w:rsid w:val="00B033BD"/>
    <w:rsid w:val="00B033CF"/>
    <w:rsid w:val="00B033DF"/>
    <w:rsid w:val="00B033F0"/>
    <w:rsid w:val="00B03460"/>
    <w:rsid w:val="00B03471"/>
    <w:rsid w:val="00B0351F"/>
    <w:rsid w:val="00B03544"/>
    <w:rsid w:val="00B03556"/>
    <w:rsid w:val="00B03567"/>
    <w:rsid w:val="00B0357F"/>
    <w:rsid w:val="00B035A2"/>
    <w:rsid w:val="00B035CF"/>
    <w:rsid w:val="00B035F5"/>
    <w:rsid w:val="00B035FD"/>
    <w:rsid w:val="00B03615"/>
    <w:rsid w:val="00B03639"/>
    <w:rsid w:val="00B0364F"/>
    <w:rsid w:val="00B036A1"/>
    <w:rsid w:val="00B036B2"/>
    <w:rsid w:val="00B036B8"/>
    <w:rsid w:val="00B03734"/>
    <w:rsid w:val="00B0376E"/>
    <w:rsid w:val="00B0379C"/>
    <w:rsid w:val="00B037CA"/>
    <w:rsid w:val="00B037CE"/>
    <w:rsid w:val="00B037E3"/>
    <w:rsid w:val="00B03820"/>
    <w:rsid w:val="00B0384A"/>
    <w:rsid w:val="00B0389B"/>
    <w:rsid w:val="00B038C4"/>
    <w:rsid w:val="00B0391B"/>
    <w:rsid w:val="00B03948"/>
    <w:rsid w:val="00B0395F"/>
    <w:rsid w:val="00B03964"/>
    <w:rsid w:val="00B03989"/>
    <w:rsid w:val="00B039C3"/>
    <w:rsid w:val="00B039ED"/>
    <w:rsid w:val="00B039F1"/>
    <w:rsid w:val="00B03A3B"/>
    <w:rsid w:val="00B03A87"/>
    <w:rsid w:val="00B03AAA"/>
    <w:rsid w:val="00B03AC4"/>
    <w:rsid w:val="00B03ACE"/>
    <w:rsid w:val="00B03B58"/>
    <w:rsid w:val="00B03B60"/>
    <w:rsid w:val="00B03B7C"/>
    <w:rsid w:val="00B03BB5"/>
    <w:rsid w:val="00B03BC7"/>
    <w:rsid w:val="00B03C03"/>
    <w:rsid w:val="00B03C2B"/>
    <w:rsid w:val="00B03C33"/>
    <w:rsid w:val="00B03C34"/>
    <w:rsid w:val="00B03C8B"/>
    <w:rsid w:val="00B03CBD"/>
    <w:rsid w:val="00B03CC7"/>
    <w:rsid w:val="00B03CD3"/>
    <w:rsid w:val="00B03CF2"/>
    <w:rsid w:val="00B03D57"/>
    <w:rsid w:val="00B03D64"/>
    <w:rsid w:val="00B03D71"/>
    <w:rsid w:val="00B03D74"/>
    <w:rsid w:val="00B03D7B"/>
    <w:rsid w:val="00B03D99"/>
    <w:rsid w:val="00B03DB0"/>
    <w:rsid w:val="00B03DD0"/>
    <w:rsid w:val="00B03E0D"/>
    <w:rsid w:val="00B03E15"/>
    <w:rsid w:val="00B03E1B"/>
    <w:rsid w:val="00B03E22"/>
    <w:rsid w:val="00B03E4D"/>
    <w:rsid w:val="00B03E8F"/>
    <w:rsid w:val="00B03EC8"/>
    <w:rsid w:val="00B03F06"/>
    <w:rsid w:val="00B03F54"/>
    <w:rsid w:val="00B03F6E"/>
    <w:rsid w:val="00B03FA1"/>
    <w:rsid w:val="00B03FE9"/>
    <w:rsid w:val="00B03FEA"/>
    <w:rsid w:val="00B04015"/>
    <w:rsid w:val="00B04044"/>
    <w:rsid w:val="00B0404C"/>
    <w:rsid w:val="00B04068"/>
    <w:rsid w:val="00B04076"/>
    <w:rsid w:val="00B040BE"/>
    <w:rsid w:val="00B040CC"/>
    <w:rsid w:val="00B040EC"/>
    <w:rsid w:val="00B0413B"/>
    <w:rsid w:val="00B0413F"/>
    <w:rsid w:val="00B04156"/>
    <w:rsid w:val="00B0416C"/>
    <w:rsid w:val="00B0416D"/>
    <w:rsid w:val="00B04175"/>
    <w:rsid w:val="00B0418D"/>
    <w:rsid w:val="00B041AA"/>
    <w:rsid w:val="00B041C3"/>
    <w:rsid w:val="00B041C7"/>
    <w:rsid w:val="00B041D1"/>
    <w:rsid w:val="00B04213"/>
    <w:rsid w:val="00B04216"/>
    <w:rsid w:val="00B0422F"/>
    <w:rsid w:val="00B042B3"/>
    <w:rsid w:val="00B042BC"/>
    <w:rsid w:val="00B042CD"/>
    <w:rsid w:val="00B042D7"/>
    <w:rsid w:val="00B042EF"/>
    <w:rsid w:val="00B0431E"/>
    <w:rsid w:val="00B04325"/>
    <w:rsid w:val="00B0432F"/>
    <w:rsid w:val="00B04332"/>
    <w:rsid w:val="00B0434F"/>
    <w:rsid w:val="00B04353"/>
    <w:rsid w:val="00B043E1"/>
    <w:rsid w:val="00B04411"/>
    <w:rsid w:val="00B04455"/>
    <w:rsid w:val="00B044AA"/>
    <w:rsid w:val="00B044BC"/>
    <w:rsid w:val="00B044E8"/>
    <w:rsid w:val="00B0452E"/>
    <w:rsid w:val="00B04546"/>
    <w:rsid w:val="00B0455F"/>
    <w:rsid w:val="00B045A6"/>
    <w:rsid w:val="00B045B7"/>
    <w:rsid w:val="00B045C9"/>
    <w:rsid w:val="00B04606"/>
    <w:rsid w:val="00B0460E"/>
    <w:rsid w:val="00B04618"/>
    <w:rsid w:val="00B0461E"/>
    <w:rsid w:val="00B0465E"/>
    <w:rsid w:val="00B0467E"/>
    <w:rsid w:val="00B046FD"/>
    <w:rsid w:val="00B04706"/>
    <w:rsid w:val="00B0471F"/>
    <w:rsid w:val="00B0472C"/>
    <w:rsid w:val="00B04731"/>
    <w:rsid w:val="00B047AA"/>
    <w:rsid w:val="00B047D0"/>
    <w:rsid w:val="00B047FD"/>
    <w:rsid w:val="00B04888"/>
    <w:rsid w:val="00B048B1"/>
    <w:rsid w:val="00B048C0"/>
    <w:rsid w:val="00B048CD"/>
    <w:rsid w:val="00B048DC"/>
    <w:rsid w:val="00B04940"/>
    <w:rsid w:val="00B04963"/>
    <w:rsid w:val="00B04969"/>
    <w:rsid w:val="00B04988"/>
    <w:rsid w:val="00B04997"/>
    <w:rsid w:val="00B0499B"/>
    <w:rsid w:val="00B049CF"/>
    <w:rsid w:val="00B049D3"/>
    <w:rsid w:val="00B049D4"/>
    <w:rsid w:val="00B049DA"/>
    <w:rsid w:val="00B049E1"/>
    <w:rsid w:val="00B04A33"/>
    <w:rsid w:val="00B04A6A"/>
    <w:rsid w:val="00B04A79"/>
    <w:rsid w:val="00B04A84"/>
    <w:rsid w:val="00B04A92"/>
    <w:rsid w:val="00B04AA4"/>
    <w:rsid w:val="00B04AB0"/>
    <w:rsid w:val="00B04B34"/>
    <w:rsid w:val="00B04B3B"/>
    <w:rsid w:val="00B04B50"/>
    <w:rsid w:val="00B04B96"/>
    <w:rsid w:val="00B04B9A"/>
    <w:rsid w:val="00B04BA7"/>
    <w:rsid w:val="00B04BC0"/>
    <w:rsid w:val="00B04BC3"/>
    <w:rsid w:val="00B04C35"/>
    <w:rsid w:val="00B04C47"/>
    <w:rsid w:val="00B04C51"/>
    <w:rsid w:val="00B04C5E"/>
    <w:rsid w:val="00B04C6A"/>
    <w:rsid w:val="00B04D0B"/>
    <w:rsid w:val="00B04D19"/>
    <w:rsid w:val="00B04D33"/>
    <w:rsid w:val="00B04D8B"/>
    <w:rsid w:val="00B04DD6"/>
    <w:rsid w:val="00B04E22"/>
    <w:rsid w:val="00B04E40"/>
    <w:rsid w:val="00B04E48"/>
    <w:rsid w:val="00B04E9E"/>
    <w:rsid w:val="00B04EA3"/>
    <w:rsid w:val="00B04ED7"/>
    <w:rsid w:val="00B04EF9"/>
    <w:rsid w:val="00B04F5C"/>
    <w:rsid w:val="00B04F6B"/>
    <w:rsid w:val="00B04F91"/>
    <w:rsid w:val="00B04FA1"/>
    <w:rsid w:val="00B04FB7"/>
    <w:rsid w:val="00B04FC3"/>
    <w:rsid w:val="00B04FDD"/>
    <w:rsid w:val="00B04FE2"/>
    <w:rsid w:val="00B0500D"/>
    <w:rsid w:val="00B0503B"/>
    <w:rsid w:val="00B05045"/>
    <w:rsid w:val="00B05066"/>
    <w:rsid w:val="00B0507E"/>
    <w:rsid w:val="00B050AA"/>
    <w:rsid w:val="00B050B4"/>
    <w:rsid w:val="00B050CE"/>
    <w:rsid w:val="00B050E8"/>
    <w:rsid w:val="00B05151"/>
    <w:rsid w:val="00B05163"/>
    <w:rsid w:val="00B0516A"/>
    <w:rsid w:val="00B0517C"/>
    <w:rsid w:val="00B051C4"/>
    <w:rsid w:val="00B051D7"/>
    <w:rsid w:val="00B051E9"/>
    <w:rsid w:val="00B05225"/>
    <w:rsid w:val="00B05254"/>
    <w:rsid w:val="00B05310"/>
    <w:rsid w:val="00B05317"/>
    <w:rsid w:val="00B05398"/>
    <w:rsid w:val="00B053B6"/>
    <w:rsid w:val="00B053D0"/>
    <w:rsid w:val="00B053EE"/>
    <w:rsid w:val="00B05406"/>
    <w:rsid w:val="00B05427"/>
    <w:rsid w:val="00B0545D"/>
    <w:rsid w:val="00B05461"/>
    <w:rsid w:val="00B0547D"/>
    <w:rsid w:val="00B054A2"/>
    <w:rsid w:val="00B05517"/>
    <w:rsid w:val="00B05542"/>
    <w:rsid w:val="00B055A8"/>
    <w:rsid w:val="00B055AF"/>
    <w:rsid w:val="00B055C7"/>
    <w:rsid w:val="00B055FA"/>
    <w:rsid w:val="00B05607"/>
    <w:rsid w:val="00B0562A"/>
    <w:rsid w:val="00B05646"/>
    <w:rsid w:val="00B056A6"/>
    <w:rsid w:val="00B056F9"/>
    <w:rsid w:val="00B0570E"/>
    <w:rsid w:val="00B05751"/>
    <w:rsid w:val="00B057FD"/>
    <w:rsid w:val="00B0581B"/>
    <w:rsid w:val="00B05824"/>
    <w:rsid w:val="00B0582C"/>
    <w:rsid w:val="00B05838"/>
    <w:rsid w:val="00B05859"/>
    <w:rsid w:val="00B0585B"/>
    <w:rsid w:val="00B0585E"/>
    <w:rsid w:val="00B05863"/>
    <w:rsid w:val="00B0587E"/>
    <w:rsid w:val="00B058B5"/>
    <w:rsid w:val="00B058E4"/>
    <w:rsid w:val="00B0591B"/>
    <w:rsid w:val="00B05963"/>
    <w:rsid w:val="00B059CD"/>
    <w:rsid w:val="00B05A82"/>
    <w:rsid w:val="00B05A9B"/>
    <w:rsid w:val="00B05AB9"/>
    <w:rsid w:val="00B05ABE"/>
    <w:rsid w:val="00B05AE1"/>
    <w:rsid w:val="00B05B1A"/>
    <w:rsid w:val="00B05B1B"/>
    <w:rsid w:val="00B05B94"/>
    <w:rsid w:val="00B05BE8"/>
    <w:rsid w:val="00B05BEA"/>
    <w:rsid w:val="00B05C16"/>
    <w:rsid w:val="00B05C2A"/>
    <w:rsid w:val="00B05C7F"/>
    <w:rsid w:val="00B05C87"/>
    <w:rsid w:val="00B05C91"/>
    <w:rsid w:val="00B05CDD"/>
    <w:rsid w:val="00B05CE3"/>
    <w:rsid w:val="00B05CE6"/>
    <w:rsid w:val="00B05CEB"/>
    <w:rsid w:val="00B05CED"/>
    <w:rsid w:val="00B05D05"/>
    <w:rsid w:val="00B05D59"/>
    <w:rsid w:val="00B05D5F"/>
    <w:rsid w:val="00B05D7D"/>
    <w:rsid w:val="00B05D8C"/>
    <w:rsid w:val="00B05E0F"/>
    <w:rsid w:val="00B05E3D"/>
    <w:rsid w:val="00B05E97"/>
    <w:rsid w:val="00B05E9A"/>
    <w:rsid w:val="00B05ED0"/>
    <w:rsid w:val="00B05EF5"/>
    <w:rsid w:val="00B05F62"/>
    <w:rsid w:val="00B05F88"/>
    <w:rsid w:val="00B05F92"/>
    <w:rsid w:val="00B05FB0"/>
    <w:rsid w:val="00B05FD1"/>
    <w:rsid w:val="00B05FDE"/>
    <w:rsid w:val="00B06015"/>
    <w:rsid w:val="00B06082"/>
    <w:rsid w:val="00B060CD"/>
    <w:rsid w:val="00B060D3"/>
    <w:rsid w:val="00B0613A"/>
    <w:rsid w:val="00B0617A"/>
    <w:rsid w:val="00B0617B"/>
    <w:rsid w:val="00B061A5"/>
    <w:rsid w:val="00B061FB"/>
    <w:rsid w:val="00B061FF"/>
    <w:rsid w:val="00B06208"/>
    <w:rsid w:val="00B06215"/>
    <w:rsid w:val="00B0623C"/>
    <w:rsid w:val="00B0624E"/>
    <w:rsid w:val="00B0625A"/>
    <w:rsid w:val="00B062C9"/>
    <w:rsid w:val="00B062E2"/>
    <w:rsid w:val="00B06303"/>
    <w:rsid w:val="00B0630A"/>
    <w:rsid w:val="00B06317"/>
    <w:rsid w:val="00B06330"/>
    <w:rsid w:val="00B0633D"/>
    <w:rsid w:val="00B06387"/>
    <w:rsid w:val="00B06389"/>
    <w:rsid w:val="00B063A0"/>
    <w:rsid w:val="00B063A8"/>
    <w:rsid w:val="00B063FC"/>
    <w:rsid w:val="00B063FD"/>
    <w:rsid w:val="00B06428"/>
    <w:rsid w:val="00B0643B"/>
    <w:rsid w:val="00B06440"/>
    <w:rsid w:val="00B0646C"/>
    <w:rsid w:val="00B064BF"/>
    <w:rsid w:val="00B0653E"/>
    <w:rsid w:val="00B06543"/>
    <w:rsid w:val="00B0658C"/>
    <w:rsid w:val="00B06627"/>
    <w:rsid w:val="00B0664D"/>
    <w:rsid w:val="00B0667D"/>
    <w:rsid w:val="00B06698"/>
    <w:rsid w:val="00B066A0"/>
    <w:rsid w:val="00B066AD"/>
    <w:rsid w:val="00B066DE"/>
    <w:rsid w:val="00B06768"/>
    <w:rsid w:val="00B06797"/>
    <w:rsid w:val="00B06798"/>
    <w:rsid w:val="00B067D9"/>
    <w:rsid w:val="00B067E4"/>
    <w:rsid w:val="00B06828"/>
    <w:rsid w:val="00B06835"/>
    <w:rsid w:val="00B06841"/>
    <w:rsid w:val="00B0687E"/>
    <w:rsid w:val="00B0688F"/>
    <w:rsid w:val="00B06898"/>
    <w:rsid w:val="00B068C3"/>
    <w:rsid w:val="00B068F3"/>
    <w:rsid w:val="00B06907"/>
    <w:rsid w:val="00B06915"/>
    <w:rsid w:val="00B06979"/>
    <w:rsid w:val="00B0698D"/>
    <w:rsid w:val="00B06999"/>
    <w:rsid w:val="00B069AB"/>
    <w:rsid w:val="00B069BA"/>
    <w:rsid w:val="00B069E4"/>
    <w:rsid w:val="00B069E6"/>
    <w:rsid w:val="00B069EC"/>
    <w:rsid w:val="00B069F4"/>
    <w:rsid w:val="00B06A53"/>
    <w:rsid w:val="00B06A73"/>
    <w:rsid w:val="00B06A9D"/>
    <w:rsid w:val="00B06AD4"/>
    <w:rsid w:val="00B06B49"/>
    <w:rsid w:val="00B06B8E"/>
    <w:rsid w:val="00B06BB6"/>
    <w:rsid w:val="00B06C0D"/>
    <w:rsid w:val="00B06C0E"/>
    <w:rsid w:val="00B06C9B"/>
    <w:rsid w:val="00B06D2C"/>
    <w:rsid w:val="00B06D86"/>
    <w:rsid w:val="00B06DC4"/>
    <w:rsid w:val="00B06DC9"/>
    <w:rsid w:val="00B06DDF"/>
    <w:rsid w:val="00B06E04"/>
    <w:rsid w:val="00B06E18"/>
    <w:rsid w:val="00B06E22"/>
    <w:rsid w:val="00B06E28"/>
    <w:rsid w:val="00B06E7A"/>
    <w:rsid w:val="00B06E85"/>
    <w:rsid w:val="00B06E92"/>
    <w:rsid w:val="00B06EBF"/>
    <w:rsid w:val="00B06EDC"/>
    <w:rsid w:val="00B06EFE"/>
    <w:rsid w:val="00B06F0E"/>
    <w:rsid w:val="00B06F12"/>
    <w:rsid w:val="00B06F68"/>
    <w:rsid w:val="00B06F8B"/>
    <w:rsid w:val="00B06FAF"/>
    <w:rsid w:val="00B06FD5"/>
    <w:rsid w:val="00B06FE7"/>
    <w:rsid w:val="00B0704A"/>
    <w:rsid w:val="00B070A6"/>
    <w:rsid w:val="00B070D7"/>
    <w:rsid w:val="00B07125"/>
    <w:rsid w:val="00B07163"/>
    <w:rsid w:val="00B07180"/>
    <w:rsid w:val="00B071A2"/>
    <w:rsid w:val="00B071B6"/>
    <w:rsid w:val="00B07214"/>
    <w:rsid w:val="00B0721E"/>
    <w:rsid w:val="00B0724E"/>
    <w:rsid w:val="00B07250"/>
    <w:rsid w:val="00B07271"/>
    <w:rsid w:val="00B07289"/>
    <w:rsid w:val="00B07292"/>
    <w:rsid w:val="00B072F1"/>
    <w:rsid w:val="00B0730D"/>
    <w:rsid w:val="00B0732A"/>
    <w:rsid w:val="00B07336"/>
    <w:rsid w:val="00B0734B"/>
    <w:rsid w:val="00B07367"/>
    <w:rsid w:val="00B07378"/>
    <w:rsid w:val="00B073A2"/>
    <w:rsid w:val="00B073A3"/>
    <w:rsid w:val="00B073AD"/>
    <w:rsid w:val="00B073AE"/>
    <w:rsid w:val="00B073D5"/>
    <w:rsid w:val="00B073EF"/>
    <w:rsid w:val="00B07410"/>
    <w:rsid w:val="00B0743C"/>
    <w:rsid w:val="00B07441"/>
    <w:rsid w:val="00B0744B"/>
    <w:rsid w:val="00B0744F"/>
    <w:rsid w:val="00B0747F"/>
    <w:rsid w:val="00B0748A"/>
    <w:rsid w:val="00B07490"/>
    <w:rsid w:val="00B07496"/>
    <w:rsid w:val="00B07497"/>
    <w:rsid w:val="00B074A8"/>
    <w:rsid w:val="00B074DC"/>
    <w:rsid w:val="00B074E9"/>
    <w:rsid w:val="00B0754F"/>
    <w:rsid w:val="00B07551"/>
    <w:rsid w:val="00B0755F"/>
    <w:rsid w:val="00B07594"/>
    <w:rsid w:val="00B075B3"/>
    <w:rsid w:val="00B075B6"/>
    <w:rsid w:val="00B075B8"/>
    <w:rsid w:val="00B075EE"/>
    <w:rsid w:val="00B0765E"/>
    <w:rsid w:val="00B07663"/>
    <w:rsid w:val="00B0767F"/>
    <w:rsid w:val="00B07697"/>
    <w:rsid w:val="00B076C6"/>
    <w:rsid w:val="00B076E4"/>
    <w:rsid w:val="00B0771A"/>
    <w:rsid w:val="00B07731"/>
    <w:rsid w:val="00B077B9"/>
    <w:rsid w:val="00B077E6"/>
    <w:rsid w:val="00B077F9"/>
    <w:rsid w:val="00B077FB"/>
    <w:rsid w:val="00B07826"/>
    <w:rsid w:val="00B07847"/>
    <w:rsid w:val="00B078A3"/>
    <w:rsid w:val="00B078C8"/>
    <w:rsid w:val="00B078E9"/>
    <w:rsid w:val="00B0791D"/>
    <w:rsid w:val="00B07935"/>
    <w:rsid w:val="00B07944"/>
    <w:rsid w:val="00B07955"/>
    <w:rsid w:val="00B07A02"/>
    <w:rsid w:val="00B07A09"/>
    <w:rsid w:val="00B07A35"/>
    <w:rsid w:val="00B07A42"/>
    <w:rsid w:val="00B07A87"/>
    <w:rsid w:val="00B07A98"/>
    <w:rsid w:val="00B07AD9"/>
    <w:rsid w:val="00B07AE7"/>
    <w:rsid w:val="00B07AE9"/>
    <w:rsid w:val="00B07B00"/>
    <w:rsid w:val="00B07B0C"/>
    <w:rsid w:val="00B07B42"/>
    <w:rsid w:val="00B07B4D"/>
    <w:rsid w:val="00B07B68"/>
    <w:rsid w:val="00B07B93"/>
    <w:rsid w:val="00B07B9C"/>
    <w:rsid w:val="00B07BB0"/>
    <w:rsid w:val="00B07BCC"/>
    <w:rsid w:val="00B07BDA"/>
    <w:rsid w:val="00B07BEE"/>
    <w:rsid w:val="00B07C43"/>
    <w:rsid w:val="00B07C66"/>
    <w:rsid w:val="00B07C75"/>
    <w:rsid w:val="00B07C79"/>
    <w:rsid w:val="00B07CDC"/>
    <w:rsid w:val="00B07D2A"/>
    <w:rsid w:val="00B07DA6"/>
    <w:rsid w:val="00B07DF4"/>
    <w:rsid w:val="00B07E4B"/>
    <w:rsid w:val="00B07E87"/>
    <w:rsid w:val="00B07E9F"/>
    <w:rsid w:val="00B07EA9"/>
    <w:rsid w:val="00B07ECD"/>
    <w:rsid w:val="00B07ED3"/>
    <w:rsid w:val="00B07EDD"/>
    <w:rsid w:val="00B07EF6"/>
    <w:rsid w:val="00B07EF9"/>
    <w:rsid w:val="00B07F12"/>
    <w:rsid w:val="00B07F16"/>
    <w:rsid w:val="00B07F20"/>
    <w:rsid w:val="00B07F24"/>
    <w:rsid w:val="00B07F34"/>
    <w:rsid w:val="00B07F97"/>
    <w:rsid w:val="00B07FA0"/>
    <w:rsid w:val="00B07FDA"/>
    <w:rsid w:val="00B07FF7"/>
    <w:rsid w:val="00B10009"/>
    <w:rsid w:val="00B1002F"/>
    <w:rsid w:val="00B10050"/>
    <w:rsid w:val="00B1005E"/>
    <w:rsid w:val="00B10067"/>
    <w:rsid w:val="00B100D4"/>
    <w:rsid w:val="00B100FC"/>
    <w:rsid w:val="00B1011D"/>
    <w:rsid w:val="00B10128"/>
    <w:rsid w:val="00B10140"/>
    <w:rsid w:val="00B101AC"/>
    <w:rsid w:val="00B101B4"/>
    <w:rsid w:val="00B101C4"/>
    <w:rsid w:val="00B10224"/>
    <w:rsid w:val="00B1024F"/>
    <w:rsid w:val="00B10257"/>
    <w:rsid w:val="00B10262"/>
    <w:rsid w:val="00B102A0"/>
    <w:rsid w:val="00B102B1"/>
    <w:rsid w:val="00B102C5"/>
    <w:rsid w:val="00B102FE"/>
    <w:rsid w:val="00B10311"/>
    <w:rsid w:val="00B1032E"/>
    <w:rsid w:val="00B1032F"/>
    <w:rsid w:val="00B10330"/>
    <w:rsid w:val="00B10366"/>
    <w:rsid w:val="00B10378"/>
    <w:rsid w:val="00B103A9"/>
    <w:rsid w:val="00B103BE"/>
    <w:rsid w:val="00B103FD"/>
    <w:rsid w:val="00B10408"/>
    <w:rsid w:val="00B1040A"/>
    <w:rsid w:val="00B1041A"/>
    <w:rsid w:val="00B1041C"/>
    <w:rsid w:val="00B10431"/>
    <w:rsid w:val="00B10481"/>
    <w:rsid w:val="00B104A6"/>
    <w:rsid w:val="00B104AB"/>
    <w:rsid w:val="00B104B0"/>
    <w:rsid w:val="00B104D5"/>
    <w:rsid w:val="00B104E1"/>
    <w:rsid w:val="00B105EA"/>
    <w:rsid w:val="00B1065A"/>
    <w:rsid w:val="00B1065E"/>
    <w:rsid w:val="00B10678"/>
    <w:rsid w:val="00B1067A"/>
    <w:rsid w:val="00B10699"/>
    <w:rsid w:val="00B106B0"/>
    <w:rsid w:val="00B106EF"/>
    <w:rsid w:val="00B10708"/>
    <w:rsid w:val="00B1072F"/>
    <w:rsid w:val="00B107A3"/>
    <w:rsid w:val="00B107A8"/>
    <w:rsid w:val="00B107B7"/>
    <w:rsid w:val="00B107B8"/>
    <w:rsid w:val="00B107C7"/>
    <w:rsid w:val="00B107D2"/>
    <w:rsid w:val="00B107D9"/>
    <w:rsid w:val="00B10826"/>
    <w:rsid w:val="00B108BB"/>
    <w:rsid w:val="00B10904"/>
    <w:rsid w:val="00B10929"/>
    <w:rsid w:val="00B10941"/>
    <w:rsid w:val="00B10947"/>
    <w:rsid w:val="00B10997"/>
    <w:rsid w:val="00B109EE"/>
    <w:rsid w:val="00B10A0D"/>
    <w:rsid w:val="00B10A39"/>
    <w:rsid w:val="00B10A5A"/>
    <w:rsid w:val="00B10AA9"/>
    <w:rsid w:val="00B10AB0"/>
    <w:rsid w:val="00B10AE4"/>
    <w:rsid w:val="00B10AED"/>
    <w:rsid w:val="00B10B32"/>
    <w:rsid w:val="00B10B53"/>
    <w:rsid w:val="00B10B6C"/>
    <w:rsid w:val="00B10B7C"/>
    <w:rsid w:val="00B10B8F"/>
    <w:rsid w:val="00B10B9C"/>
    <w:rsid w:val="00B10BCE"/>
    <w:rsid w:val="00B10BE2"/>
    <w:rsid w:val="00B10BE5"/>
    <w:rsid w:val="00B10BE8"/>
    <w:rsid w:val="00B10C4B"/>
    <w:rsid w:val="00B10C4C"/>
    <w:rsid w:val="00B10C76"/>
    <w:rsid w:val="00B10CA3"/>
    <w:rsid w:val="00B10CE0"/>
    <w:rsid w:val="00B10CEF"/>
    <w:rsid w:val="00B10D3E"/>
    <w:rsid w:val="00B10D46"/>
    <w:rsid w:val="00B10D9C"/>
    <w:rsid w:val="00B10DA1"/>
    <w:rsid w:val="00B10DA3"/>
    <w:rsid w:val="00B10DCC"/>
    <w:rsid w:val="00B10DE5"/>
    <w:rsid w:val="00B10E01"/>
    <w:rsid w:val="00B10E96"/>
    <w:rsid w:val="00B10EA8"/>
    <w:rsid w:val="00B10EC5"/>
    <w:rsid w:val="00B10ED0"/>
    <w:rsid w:val="00B10EDA"/>
    <w:rsid w:val="00B10EEC"/>
    <w:rsid w:val="00B10EF4"/>
    <w:rsid w:val="00B10F01"/>
    <w:rsid w:val="00B10F18"/>
    <w:rsid w:val="00B10F56"/>
    <w:rsid w:val="00B10F57"/>
    <w:rsid w:val="00B10F5F"/>
    <w:rsid w:val="00B10F65"/>
    <w:rsid w:val="00B10FA7"/>
    <w:rsid w:val="00B10FAE"/>
    <w:rsid w:val="00B10FC6"/>
    <w:rsid w:val="00B10FE0"/>
    <w:rsid w:val="00B11015"/>
    <w:rsid w:val="00B11017"/>
    <w:rsid w:val="00B11027"/>
    <w:rsid w:val="00B1108E"/>
    <w:rsid w:val="00B11096"/>
    <w:rsid w:val="00B110C5"/>
    <w:rsid w:val="00B110CE"/>
    <w:rsid w:val="00B110D9"/>
    <w:rsid w:val="00B110E3"/>
    <w:rsid w:val="00B11179"/>
    <w:rsid w:val="00B1119C"/>
    <w:rsid w:val="00B111AA"/>
    <w:rsid w:val="00B111B8"/>
    <w:rsid w:val="00B111C5"/>
    <w:rsid w:val="00B111E3"/>
    <w:rsid w:val="00B11211"/>
    <w:rsid w:val="00B1121D"/>
    <w:rsid w:val="00B112B3"/>
    <w:rsid w:val="00B112CF"/>
    <w:rsid w:val="00B112D0"/>
    <w:rsid w:val="00B112E6"/>
    <w:rsid w:val="00B11318"/>
    <w:rsid w:val="00B11356"/>
    <w:rsid w:val="00B1137A"/>
    <w:rsid w:val="00B113D0"/>
    <w:rsid w:val="00B113D4"/>
    <w:rsid w:val="00B113D8"/>
    <w:rsid w:val="00B113F1"/>
    <w:rsid w:val="00B113FF"/>
    <w:rsid w:val="00B11400"/>
    <w:rsid w:val="00B1141B"/>
    <w:rsid w:val="00B1144C"/>
    <w:rsid w:val="00B11450"/>
    <w:rsid w:val="00B1147C"/>
    <w:rsid w:val="00B11498"/>
    <w:rsid w:val="00B114A2"/>
    <w:rsid w:val="00B114A8"/>
    <w:rsid w:val="00B114B1"/>
    <w:rsid w:val="00B114C6"/>
    <w:rsid w:val="00B114DC"/>
    <w:rsid w:val="00B11502"/>
    <w:rsid w:val="00B11531"/>
    <w:rsid w:val="00B1154C"/>
    <w:rsid w:val="00B1159F"/>
    <w:rsid w:val="00B115AA"/>
    <w:rsid w:val="00B115BD"/>
    <w:rsid w:val="00B115DD"/>
    <w:rsid w:val="00B115FA"/>
    <w:rsid w:val="00B11601"/>
    <w:rsid w:val="00B1160C"/>
    <w:rsid w:val="00B1162D"/>
    <w:rsid w:val="00B1163A"/>
    <w:rsid w:val="00B11656"/>
    <w:rsid w:val="00B11684"/>
    <w:rsid w:val="00B1169F"/>
    <w:rsid w:val="00B116A4"/>
    <w:rsid w:val="00B116C3"/>
    <w:rsid w:val="00B11706"/>
    <w:rsid w:val="00B117B9"/>
    <w:rsid w:val="00B117E2"/>
    <w:rsid w:val="00B117E6"/>
    <w:rsid w:val="00B117E8"/>
    <w:rsid w:val="00B11804"/>
    <w:rsid w:val="00B1180C"/>
    <w:rsid w:val="00B11846"/>
    <w:rsid w:val="00B11859"/>
    <w:rsid w:val="00B1185B"/>
    <w:rsid w:val="00B11876"/>
    <w:rsid w:val="00B11884"/>
    <w:rsid w:val="00B1188B"/>
    <w:rsid w:val="00B118CA"/>
    <w:rsid w:val="00B11913"/>
    <w:rsid w:val="00B1191C"/>
    <w:rsid w:val="00B1196C"/>
    <w:rsid w:val="00B11973"/>
    <w:rsid w:val="00B11974"/>
    <w:rsid w:val="00B11991"/>
    <w:rsid w:val="00B1199E"/>
    <w:rsid w:val="00B119DB"/>
    <w:rsid w:val="00B119EA"/>
    <w:rsid w:val="00B11A0A"/>
    <w:rsid w:val="00B11A26"/>
    <w:rsid w:val="00B11A31"/>
    <w:rsid w:val="00B11A8A"/>
    <w:rsid w:val="00B11A99"/>
    <w:rsid w:val="00B11AC7"/>
    <w:rsid w:val="00B11AE7"/>
    <w:rsid w:val="00B11B08"/>
    <w:rsid w:val="00B11B16"/>
    <w:rsid w:val="00B11B8F"/>
    <w:rsid w:val="00B11BAD"/>
    <w:rsid w:val="00B11BE5"/>
    <w:rsid w:val="00B11BF8"/>
    <w:rsid w:val="00B11C08"/>
    <w:rsid w:val="00B11C11"/>
    <w:rsid w:val="00B11C17"/>
    <w:rsid w:val="00B11C24"/>
    <w:rsid w:val="00B11C3F"/>
    <w:rsid w:val="00B11C6D"/>
    <w:rsid w:val="00B11C6F"/>
    <w:rsid w:val="00B11C7E"/>
    <w:rsid w:val="00B11C91"/>
    <w:rsid w:val="00B11C9B"/>
    <w:rsid w:val="00B11CDA"/>
    <w:rsid w:val="00B11CE1"/>
    <w:rsid w:val="00B11CF1"/>
    <w:rsid w:val="00B11D20"/>
    <w:rsid w:val="00B11D65"/>
    <w:rsid w:val="00B11D8D"/>
    <w:rsid w:val="00B11DC0"/>
    <w:rsid w:val="00B11DDA"/>
    <w:rsid w:val="00B11DDF"/>
    <w:rsid w:val="00B11DEB"/>
    <w:rsid w:val="00B11DF6"/>
    <w:rsid w:val="00B11E2F"/>
    <w:rsid w:val="00B11E47"/>
    <w:rsid w:val="00B11E61"/>
    <w:rsid w:val="00B11E7F"/>
    <w:rsid w:val="00B11E9C"/>
    <w:rsid w:val="00B11EA5"/>
    <w:rsid w:val="00B11EAC"/>
    <w:rsid w:val="00B11EB3"/>
    <w:rsid w:val="00B11EB8"/>
    <w:rsid w:val="00B11EF6"/>
    <w:rsid w:val="00B11F15"/>
    <w:rsid w:val="00B11F16"/>
    <w:rsid w:val="00B11F1A"/>
    <w:rsid w:val="00B11FAF"/>
    <w:rsid w:val="00B11FD0"/>
    <w:rsid w:val="00B1200F"/>
    <w:rsid w:val="00B12015"/>
    <w:rsid w:val="00B12025"/>
    <w:rsid w:val="00B12054"/>
    <w:rsid w:val="00B120D1"/>
    <w:rsid w:val="00B120EF"/>
    <w:rsid w:val="00B1218C"/>
    <w:rsid w:val="00B12190"/>
    <w:rsid w:val="00B1219D"/>
    <w:rsid w:val="00B121A2"/>
    <w:rsid w:val="00B12205"/>
    <w:rsid w:val="00B1223E"/>
    <w:rsid w:val="00B1223F"/>
    <w:rsid w:val="00B12280"/>
    <w:rsid w:val="00B12290"/>
    <w:rsid w:val="00B122BA"/>
    <w:rsid w:val="00B122BF"/>
    <w:rsid w:val="00B122C7"/>
    <w:rsid w:val="00B122C9"/>
    <w:rsid w:val="00B122D2"/>
    <w:rsid w:val="00B122DB"/>
    <w:rsid w:val="00B122F7"/>
    <w:rsid w:val="00B122FD"/>
    <w:rsid w:val="00B1230A"/>
    <w:rsid w:val="00B12329"/>
    <w:rsid w:val="00B12364"/>
    <w:rsid w:val="00B12395"/>
    <w:rsid w:val="00B123A1"/>
    <w:rsid w:val="00B1240D"/>
    <w:rsid w:val="00B12449"/>
    <w:rsid w:val="00B12484"/>
    <w:rsid w:val="00B1248A"/>
    <w:rsid w:val="00B124B9"/>
    <w:rsid w:val="00B124E9"/>
    <w:rsid w:val="00B124EB"/>
    <w:rsid w:val="00B12520"/>
    <w:rsid w:val="00B12534"/>
    <w:rsid w:val="00B12571"/>
    <w:rsid w:val="00B12572"/>
    <w:rsid w:val="00B125A0"/>
    <w:rsid w:val="00B125A8"/>
    <w:rsid w:val="00B125AB"/>
    <w:rsid w:val="00B125CB"/>
    <w:rsid w:val="00B125D6"/>
    <w:rsid w:val="00B12613"/>
    <w:rsid w:val="00B12618"/>
    <w:rsid w:val="00B12663"/>
    <w:rsid w:val="00B12690"/>
    <w:rsid w:val="00B1269C"/>
    <w:rsid w:val="00B126B1"/>
    <w:rsid w:val="00B126B8"/>
    <w:rsid w:val="00B126CC"/>
    <w:rsid w:val="00B126CE"/>
    <w:rsid w:val="00B126E2"/>
    <w:rsid w:val="00B126ED"/>
    <w:rsid w:val="00B1271A"/>
    <w:rsid w:val="00B12720"/>
    <w:rsid w:val="00B12725"/>
    <w:rsid w:val="00B12726"/>
    <w:rsid w:val="00B12759"/>
    <w:rsid w:val="00B12782"/>
    <w:rsid w:val="00B12784"/>
    <w:rsid w:val="00B1278D"/>
    <w:rsid w:val="00B12795"/>
    <w:rsid w:val="00B12812"/>
    <w:rsid w:val="00B1282C"/>
    <w:rsid w:val="00B1283D"/>
    <w:rsid w:val="00B12877"/>
    <w:rsid w:val="00B12888"/>
    <w:rsid w:val="00B128AF"/>
    <w:rsid w:val="00B128B6"/>
    <w:rsid w:val="00B128E7"/>
    <w:rsid w:val="00B1291E"/>
    <w:rsid w:val="00B1292E"/>
    <w:rsid w:val="00B12948"/>
    <w:rsid w:val="00B12979"/>
    <w:rsid w:val="00B1298F"/>
    <w:rsid w:val="00B12994"/>
    <w:rsid w:val="00B1299E"/>
    <w:rsid w:val="00B129E1"/>
    <w:rsid w:val="00B12A2D"/>
    <w:rsid w:val="00B12A42"/>
    <w:rsid w:val="00B12A47"/>
    <w:rsid w:val="00B12A86"/>
    <w:rsid w:val="00B12A89"/>
    <w:rsid w:val="00B12A95"/>
    <w:rsid w:val="00B12AAC"/>
    <w:rsid w:val="00B12AD4"/>
    <w:rsid w:val="00B12B02"/>
    <w:rsid w:val="00B12B0F"/>
    <w:rsid w:val="00B12B17"/>
    <w:rsid w:val="00B12B64"/>
    <w:rsid w:val="00B12B6F"/>
    <w:rsid w:val="00B12B7B"/>
    <w:rsid w:val="00B12B89"/>
    <w:rsid w:val="00B12B9B"/>
    <w:rsid w:val="00B12BAE"/>
    <w:rsid w:val="00B12BD4"/>
    <w:rsid w:val="00B12BE0"/>
    <w:rsid w:val="00B12C12"/>
    <w:rsid w:val="00B12C4C"/>
    <w:rsid w:val="00B12C53"/>
    <w:rsid w:val="00B12C86"/>
    <w:rsid w:val="00B12CAC"/>
    <w:rsid w:val="00B12CEA"/>
    <w:rsid w:val="00B12D1A"/>
    <w:rsid w:val="00B12D20"/>
    <w:rsid w:val="00B12D36"/>
    <w:rsid w:val="00B12D53"/>
    <w:rsid w:val="00B12D6B"/>
    <w:rsid w:val="00B12D7B"/>
    <w:rsid w:val="00B12DA4"/>
    <w:rsid w:val="00B12DAE"/>
    <w:rsid w:val="00B12DF1"/>
    <w:rsid w:val="00B12E08"/>
    <w:rsid w:val="00B12E1E"/>
    <w:rsid w:val="00B12E41"/>
    <w:rsid w:val="00B12E53"/>
    <w:rsid w:val="00B12EAA"/>
    <w:rsid w:val="00B12EE5"/>
    <w:rsid w:val="00B12EF0"/>
    <w:rsid w:val="00B12F27"/>
    <w:rsid w:val="00B12F46"/>
    <w:rsid w:val="00B12F65"/>
    <w:rsid w:val="00B12F9E"/>
    <w:rsid w:val="00B12FA3"/>
    <w:rsid w:val="00B12FA6"/>
    <w:rsid w:val="00B12FA8"/>
    <w:rsid w:val="00B12FB4"/>
    <w:rsid w:val="00B12FB6"/>
    <w:rsid w:val="00B12FD2"/>
    <w:rsid w:val="00B12FDE"/>
    <w:rsid w:val="00B13001"/>
    <w:rsid w:val="00B1300F"/>
    <w:rsid w:val="00B13023"/>
    <w:rsid w:val="00B13041"/>
    <w:rsid w:val="00B1304C"/>
    <w:rsid w:val="00B1305C"/>
    <w:rsid w:val="00B1308A"/>
    <w:rsid w:val="00B1308F"/>
    <w:rsid w:val="00B130AF"/>
    <w:rsid w:val="00B130D1"/>
    <w:rsid w:val="00B13105"/>
    <w:rsid w:val="00B13111"/>
    <w:rsid w:val="00B13126"/>
    <w:rsid w:val="00B131C4"/>
    <w:rsid w:val="00B131D3"/>
    <w:rsid w:val="00B131E0"/>
    <w:rsid w:val="00B1321F"/>
    <w:rsid w:val="00B13220"/>
    <w:rsid w:val="00B13225"/>
    <w:rsid w:val="00B1323A"/>
    <w:rsid w:val="00B1325B"/>
    <w:rsid w:val="00B13263"/>
    <w:rsid w:val="00B132B2"/>
    <w:rsid w:val="00B132D0"/>
    <w:rsid w:val="00B1330D"/>
    <w:rsid w:val="00B133EA"/>
    <w:rsid w:val="00B133F4"/>
    <w:rsid w:val="00B1341C"/>
    <w:rsid w:val="00B13439"/>
    <w:rsid w:val="00B13474"/>
    <w:rsid w:val="00B13475"/>
    <w:rsid w:val="00B13477"/>
    <w:rsid w:val="00B13478"/>
    <w:rsid w:val="00B13479"/>
    <w:rsid w:val="00B13489"/>
    <w:rsid w:val="00B134AB"/>
    <w:rsid w:val="00B134AE"/>
    <w:rsid w:val="00B134BF"/>
    <w:rsid w:val="00B13522"/>
    <w:rsid w:val="00B13533"/>
    <w:rsid w:val="00B135D1"/>
    <w:rsid w:val="00B135D6"/>
    <w:rsid w:val="00B135DB"/>
    <w:rsid w:val="00B135FF"/>
    <w:rsid w:val="00B1362E"/>
    <w:rsid w:val="00B1363B"/>
    <w:rsid w:val="00B13641"/>
    <w:rsid w:val="00B13644"/>
    <w:rsid w:val="00B13693"/>
    <w:rsid w:val="00B136BC"/>
    <w:rsid w:val="00B136E4"/>
    <w:rsid w:val="00B136ED"/>
    <w:rsid w:val="00B136EE"/>
    <w:rsid w:val="00B136EF"/>
    <w:rsid w:val="00B13745"/>
    <w:rsid w:val="00B13787"/>
    <w:rsid w:val="00B137D4"/>
    <w:rsid w:val="00B13816"/>
    <w:rsid w:val="00B13860"/>
    <w:rsid w:val="00B1387A"/>
    <w:rsid w:val="00B138B4"/>
    <w:rsid w:val="00B138B8"/>
    <w:rsid w:val="00B138C2"/>
    <w:rsid w:val="00B138D7"/>
    <w:rsid w:val="00B138F2"/>
    <w:rsid w:val="00B13935"/>
    <w:rsid w:val="00B1396F"/>
    <w:rsid w:val="00B1398B"/>
    <w:rsid w:val="00B13998"/>
    <w:rsid w:val="00B13A18"/>
    <w:rsid w:val="00B13A31"/>
    <w:rsid w:val="00B13A8F"/>
    <w:rsid w:val="00B13AAB"/>
    <w:rsid w:val="00B13AC6"/>
    <w:rsid w:val="00B13B0C"/>
    <w:rsid w:val="00B13B56"/>
    <w:rsid w:val="00B13B61"/>
    <w:rsid w:val="00B13B74"/>
    <w:rsid w:val="00B13B7E"/>
    <w:rsid w:val="00B13BC1"/>
    <w:rsid w:val="00B13BC9"/>
    <w:rsid w:val="00B13BE7"/>
    <w:rsid w:val="00B13C08"/>
    <w:rsid w:val="00B13C12"/>
    <w:rsid w:val="00B13C21"/>
    <w:rsid w:val="00B13C25"/>
    <w:rsid w:val="00B13C2F"/>
    <w:rsid w:val="00B13C67"/>
    <w:rsid w:val="00B13CB4"/>
    <w:rsid w:val="00B13CC1"/>
    <w:rsid w:val="00B13CD4"/>
    <w:rsid w:val="00B13CFE"/>
    <w:rsid w:val="00B13D60"/>
    <w:rsid w:val="00B13D86"/>
    <w:rsid w:val="00B13D9D"/>
    <w:rsid w:val="00B13DBB"/>
    <w:rsid w:val="00B13E29"/>
    <w:rsid w:val="00B13E39"/>
    <w:rsid w:val="00B13E92"/>
    <w:rsid w:val="00B13E95"/>
    <w:rsid w:val="00B13EC3"/>
    <w:rsid w:val="00B13ECC"/>
    <w:rsid w:val="00B13EEB"/>
    <w:rsid w:val="00B13F0F"/>
    <w:rsid w:val="00B13FB0"/>
    <w:rsid w:val="00B13FF9"/>
    <w:rsid w:val="00B14068"/>
    <w:rsid w:val="00B14070"/>
    <w:rsid w:val="00B14085"/>
    <w:rsid w:val="00B140F7"/>
    <w:rsid w:val="00B1413F"/>
    <w:rsid w:val="00B14158"/>
    <w:rsid w:val="00B1417E"/>
    <w:rsid w:val="00B14186"/>
    <w:rsid w:val="00B141CA"/>
    <w:rsid w:val="00B141FC"/>
    <w:rsid w:val="00B14225"/>
    <w:rsid w:val="00B14254"/>
    <w:rsid w:val="00B14265"/>
    <w:rsid w:val="00B14270"/>
    <w:rsid w:val="00B14313"/>
    <w:rsid w:val="00B1437E"/>
    <w:rsid w:val="00B14396"/>
    <w:rsid w:val="00B1439D"/>
    <w:rsid w:val="00B143F9"/>
    <w:rsid w:val="00B143FC"/>
    <w:rsid w:val="00B1440C"/>
    <w:rsid w:val="00B1440E"/>
    <w:rsid w:val="00B1442D"/>
    <w:rsid w:val="00B1445F"/>
    <w:rsid w:val="00B14471"/>
    <w:rsid w:val="00B14477"/>
    <w:rsid w:val="00B14481"/>
    <w:rsid w:val="00B14495"/>
    <w:rsid w:val="00B14497"/>
    <w:rsid w:val="00B144C7"/>
    <w:rsid w:val="00B144DE"/>
    <w:rsid w:val="00B144EB"/>
    <w:rsid w:val="00B144F5"/>
    <w:rsid w:val="00B144FE"/>
    <w:rsid w:val="00B14509"/>
    <w:rsid w:val="00B14540"/>
    <w:rsid w:val="00B1456E"/>
    <w:rsid w:val="00B14575"/>
    <w:rsid w:val="00B14587"/>
    <w:rsid w:val="00B14589"/>
    <w:rsid w:val="00B145D3"/>
    <w:rsid w:val="00B145DA"/>
    <w:rsid w:val="00B145DE"/>
    <w:rsid w:val="00B14619"/>
    <w:rsid w:val="00B14628"/>
    <w:rsid w:val="00B14644"/>
    <w:rsid w:val="00B1469F"/>
    <w:rsid w:val="00B146CD"/>
    <w:rsid w:val="00B146D6"/>
    <w:rsid w:val="00B14710"/>
    <w:rsid w:val="00B14714"/>
    <w:rsid w:val="00B1477C"/>
    <w:rsid w:val="00B147DB"/>
    <w:rsid w:val="00B147F8"/>
    <w:rsid w:val="00B14886"/>
    <w:rsid w:val="00B148E2"/>
    <w:rsid w:val="00B148F4"/>
    <w:rsid w:val="00B148FF"/>
    <w:rsid w:val="00B1492D"/>
    <w:rsid w:val="00B14938"/>
    <w:rsid w:val="00B149B8"/>
    <w:rsid w:val="00B149F1"/>
    <w:rsid w:val="00B14A22"/>
    <w:rsid w:val="00B14A27"/>
    <w:rsid w:val="00B14A49"/>
    <w:rsid w:val="00B14A73"/>
    <w:rsid w:val="00B14A83"/>
    <w:rsid w:val="00B14AB2"/>
    <w:rsid w:val="00B14B11"/>
    <w:rsid w:val="00B14B26"/>
    <w:rsid w:val="00B14B52"/>
    <w:rsid w:val="00B14B54"/>
    <w:rsid w:val="00B14B82"/>
    <w:rsid w:val="00B14BA5"/>
    <w:rsid w:val="00B14BCD"/>
    <w:rsid w:val="00B14C35"/>
    <w:rsid w:val="00B14C5E"/>
    <w:rsid w:val="00B14CA7"/>
    <w:rsid w:val="00B14CB0"/>
    <w:rsid w:val="00B14CE0"/>
    <w:rsid w:val="00B14D38"/>
    <w:rsid w:val="00B14D8C"/>
    <w:rsid w:val="00B14DA0"/>
    <w:rsid w:val="00B14DAA"/>
    <w:rsid w:val="00B14DC1"/>
    <w:rsid w:val="00B14DC4"/>
    <w:rsid w:val="00B14E5C"/>
    <w:rsid w:val="00B14E83"/>
    <w:rsid w:val="00B14EA4"/>
    <w:rsid w:val="00B14F28"/>
    <w:rsid w:val="00B14F2D"/>
    <w:rsid w:val="00B14F67"/>
    <w:rsid w:val="00B14FEB"/>
    <w:rsid w:val="00B15037"/>
    <w:rsid w:val="00B1506D"/>
    <w:rsid w:val="00B1506F"/>
    <w:rsid w:val="00B15099"/>
    <w:rsid w:val="00B150BB"/>
    <w:rsid w:val="00B150D8"/>
    <w:rsid w:val="00B15119"/>
    <w:rsid w:val="00B15184"/>
    <w:rsid w:val="00B151AB"/>
    <w:rsid w:val="00B151B0"/>
    <w:rsid w:val="00B15211"/>
    <w:rsid w:val="00B152A2"/>
    <w:rsid w:val="00B152C5"/>
    <w:rsid w:val="00B15323"/>
    <w:rsid w:val="00B153AB"/>
    <w:rsid w:val="00B153E5"/>
    <w:rsid w:val="00B153EE"/>
    <w:rsid w:val="00B153F8"/>
    <w:rsid w:val="00B153FE"/>
    <w:rsid w:val="00B1543E"/>
    <w:rsid w:val="00B15442"/>
    <w:rsid w:val="00B15481"/>
    <w:rsid w:val="00B15507"/>
    <w:rsid w:val="00B15513"/>
    <w:rsid w:val="00B15581"/>
    <w:rsid w:val="00B1558A"/>
    <w:rsid w:val="00B155A6"/>
    <w:rsid w:val="00B15604"/>
    <w:rsid w:val="00B15605"/>
    <w:rsid w:val="00B15611"/>
    <w:rsid w:val="00B1567E"/>
    <w:rsid w:val="00B15682"/>
    <w:rsid w:val="00B156B9"/>
    <w:rsid w:val="00B156C3"/>
    <w:rsid w:val="00B156D0"/>
    <w:rsid w:val="00B156ED"/>
    <w:rsid w:val="00B15730"/>
    <w:rsid w:val="00B157AE"/>
    <w:rsid w:val="00B157DA"/>
    <w:rsid w:val="00B1580F"/>
    <w:rsid w:val="00B1587E"/>
    <w:rsid w:val="00B158F0"/>
    <w:rsid w:val="00B15933"/>
    <w:rsid w:val="00B1593F"/>
    <w:rsid w:val="00B15946"/>
    <w:rsid w:val="00B15947"/>
    <w:rsid w:val="00B15965"/>
    <w:rsid w:val="00B15979"/>
    <w:rsid w:val="00B1599E"/>
    <w:rsid w:val="00B159C2"/>
    <w:rsid w:val="00B159CA"/>
    <w:rsid w:val="00B159D1"/>
    <w:rsid w:val="00B159FE"/>
    <w:rsid w:val="00B15A1C"/>
    <w:rsid w:val="00B15A38"/>
    <w:rsid w:val="00B15A41"/>
    <w:rsid w:val="00B15A50"/>
    <w:rsid w:val="00B15A72"/>
    <w:rsid w:val="00B15A96"/>
    <w:rsid w:val="00B15AB0"/>
    <w:rsid w:val="00B15AC5"/>
    <w:rsid w:val="00B15ACE"/>
    <w:rsid w:val="00B15AD3"/>
    <w:rsid w:val="00B15AE0"/>
    <w:rsid w:val="00B15B19"/>
    <w:rsid w:val="00B15B20"/>
    <w:rsid w:val="00B15B47"/>
    <w:rsid w:val="00B15B51"/>
    <w:rsid w:val="00B15B62"/>
    <w:rsid w:val="00B15BAB"/>
    <w:rsid w:val="00B15BC8"/>
    <w:rsid w:val="00B15C09"/>
    <w:rsid w:val="00B15C14"/>
    <w:rsid w:val="00B15C22"/>
    <w:rsid w:val="00B15C2C"/>
    <w:rsid w:val="00B15C4C"/>
    <w:rsid w:val="00B15C54"/>
    <w:rsid w:val="00B15C6A"/>
    <w:rsid w:val="00B15C9A"/>
    <w:rsid w:val="00B15D15"/>
    <w:rsid w:val="00B15D52"/>
    <w:rsid w:val="00B15D72"/>
    <w:rsid w:val="00B15D7D"/>
    <w:rsid w:val="00B15D81"/>
    <w:rsid w:val="00B15D8C"/>
    <w:rsid w:val="00B15DDD"/>
    <w:rsid w:val="00B15DE7"/>
    <w:rsid w:val="00B15E0A"/>
    <w:rsid w:val="00B15E84"/>
    <w:rsid w:val="00B15EF3"/>
    <w:rsid w:val="00B15F88"/>
    <w:rsid w:val="00B15FF4"/>
    <w:rsid w:val="00B16011"/>
    <w:rsid w:val="00B160DE"/>
    <w:rsid w:val="00B16128"/>
    <w:rsid w:val="00B16140"/>
    <w:rsid w:val="00B16180"/>
    <w:rsid w:val="00B161AC"/>
    <w:rsid w:val="00B161ED"/>
    <w:rsid w:val="00B161FC"/>
    <w:rsid w:val="00B1629F"/>
    <w:rsid w:val="00B162AD"/>
    <w:rsid w:val="00B162B7"/>
    <w:rsid w:val="00B162B8"/>
    <w:rsid w:val="00B16329"/>
    <w:rsid w:val="00B1632A"/>
    <w:rsid w:val="00B16343"/>
    <w:rsid w:val="00B16348"/>
    <w:rsid w:val="00B16349"/>
    <w:rsid w:val="00B16360"/>
    <w:rsid w:val="00B163DE"/>
    <w:rsid w:val="00B1640E"/>
    <w:rsid w:val="00B16411"/>
    <w:rsid w:val="00B16415"/>
    <w:rsid w:val="00B16457"/>
    <w:rsid w:val="00B164B5"/>
    <w:rsid w:val="00B164D4"/>
    <w:rsid w:val="00B1650F"/>
    <w:rsid w:val="00B16520"/>
    <w:rsid w:val="00B16550"/>
    <w:rsid w:val="00B16567"/>
    <w:rsid w:val="00B16577"/>
    <w:rsid w:val="00B1658D"/>
    <w:rsid w:val="00B1659F"/>
    <w:rsid w:val="00B165D7"/>
    <w:rsid w:val="00B165F6"/>
    <w:rsid w:val="00B16619"/>
    <w:rsid w:val="00B1662D"/>
    <w:rsid w:val="00B166B9"/>
    <w:rsid w:val="00B166BC"/>
    <w:rsid w:val="00B166BD"/>
    <w:rsid w:val="00B166E7"/>
    <w:rsid w:val="00B166ED"/>
    <w:rsid w:val="00B16775"/>
    <w:rsid w:val="00B167B1"/>
    <w:rsid w:val="00B167B8"/>
    <w:rsid w:val="00B167EF"/>
    <w:rsid w:val="00B167F9"/>
    <w:rsid w:val="00B167FF"/>
    <w:rsid w:val="00B1680D"/>
    <w:rsid w:val="00B16860"/>
    <w:rsid w:val="00B1687B"/>
    <w:rsid w:val="00B1688B"/>
    <w:rsid w:val="00B168A5"/>
    <w:rsid w:val="00B1690A"/>
    <w:rsid w:val="00B1690D"/>
    <w:rsid w:val="00B16945"/>
    <w:rsid w:val="00B16955"/>
    <w:rsid w:val="00B1696E"/>
    <w:rsid w:val="00B16970"/>
    <w:rsid w:val="00B16994"/>
    <w:rsid w:val="00B169BF"/>
    <w:rsid w:val="00B169E2"/>
    <w:rsid w:val="00B16A5A"/>
    <w:rsid w:val="00B16A6C"/>
    <w:rsid w:val="00B16AB4"/>
    <w:rsid w:val="00B16AD3"/>
    <w:rsid w:val="00B16AE6"/>
    <w:rsid w:val="00B16B22"/>
    <w:rsid w:val="00B16B2E"/>
    <w:rsid w:val="00B16B6D"/>
    <w:rsid w:val="00B16B80"/>
    <w:rsid w:val="00B16BA4"/>
    <w:rsid w:val="00B16BD7"/>
    <w:rsid w:val="00B16BEA"/>
    <w:rsid w:val="00B16BF4"/>
    <w:rsid w:val="00B16C22"/>
    <w:rsid w:val="00B16C4B"/>
    <w:rsid w:val="00B16C90"/>
    <w:rsid w:val="00B16CB6"/>
    <w:rsid w:val="00B16CD0"/>
    <w:rsid w:val="00B16D02"/>
    <w:rsid w:val="00B16D11"/>
    <w:rsid w:val="00B16D31"/>
    <w:rsid w:val="00B16D4C"/>
    <w:rsid w:val="00B16D88"/>
    <w:rsid w:val="00B16DA6"/>
    <w:rsid w:val="00B16DBC"/>
    <w:rsid w:val="00B16E15"/>
    <w:rsid w:val="00B16E5F"/>
    <w:rsid w:val="00B16E7B"/>
    <w:rsid w:val="00B16E88"/>
    <w:rsid w:val="00B16EAB"/>
    <w:rsid w:val="00B16EAE"/>
    <w:rsid w:val="00B16EEB"/>
    <w:rsid w:val="00B16EFE"/>
    <w:rsid w:val="00B16F24"/>
    <w:rsid w:val="00B16F35"/>
    <w:rsid w:val="00B16F59"/>
    <w:rsid w:val="00B16F6D"/>
    <w:rsid w:val="00B16F83"/>
    <w:rsid w:val="00B16FA3"/>
    <w:rsid w:val="00B16FA7"/>
    <w:rsid w:val="00B16FCA"/>
    <w:rsid w:val="00B16FD7"/>
    <w:rsid w:val="00B16FDF"/>
    <w:rsid w:val="00B16FEA"/>
    <w:rsid w:val="00B17011"/>
    <w:rsid w:val="00B1703E"/>
    <w:rsid w:val="00B17064"/>
    <w:rsid w:val="00B17065"/>
    <w:rsid w:val="00B17075"/>
    <w:rsid w:val="00B17095"/>
    <w:rsid w:val="00B17099"/>
    <w:rsid w:val="00B170DE"/>
    <w:rsid w:val="00B17151"/>
    <w:rsid w:val="00B17157"/>
    <w:rsid w:val="00B1715E"/>
    <w:rsid w:val="00B17165"/>
    <w:rsid w:val="00B17172"/>
    <w:rsid w:val="00B17188"/>
    <w:rsid w:val="00B171F8"/>
    <w:rsid w:val="00B17203"/>
    <w:rsid w:val="00B1721A"/>
    <w:rsid w:val="00B17276"/>
    <w:rsid w:val="00B1727C"/>
    <w:rsid w:val="00B1728D"/>
    <w:rsid w:val="00B172C4"/>
    <w:rsid w:val="00B172C7"/>
    <w:rsid w:val="00B1733F"/>
    <w:rsid w:val="00B17365"/>
    <w:rsid w:val="00B17379"/>
    <w:rsid w:val="00B1739A"/>
    <w:rsid w:val="00B173A1"/>
    <w:rsid w:val="00B173C2"/>
    <w:rsid w:val="00B173E5"/>
    <w:rsid w:val="00B1742A"/>
    <w:rsid w:val="00B17442"/>
    <w:rsid w:val="00B17443"/>
    <w:rsid w:val="00B17444"/>
    <w:rsid w:val="00B17472"/>
    <w:rsid w:val="00B17478"/>
    <w:rsid w:val="00B17481"/>
    <w:rsid w:val="00B174A5"/>
    <w:rsid w:val="00B174DF"/>
    <w:rsid w:val="00B174E0"/>
    <w:rsid w:val="00B174EB"/>
    <w:rsid w:val="00B1750B"/>
    <w:rsid w:val="00B1750F"/>
    <w:rsid w:val="00B1751D"/>
    <w:rsid w:val="00B17545"/>
    <w:rsid w:val="00B1758F"/>
    <w:rsid w:val="00B17598"/>
    <w:rsid w:val="00B175BC"/>
    <w:rsid w:val="00B175EF"/>
    <w:rsid w:val="00B17619"/>
    <w:rsid w:val="00B17624"/>
    <w:rsid w:val="00B1762A"/>
    <w:rsid w:val="00B1762D"/>
    <w:rsid w:val="00B1765B"/>
    <w:rsid w:val="00B17671"/>
    <w:rsid w:val="00B17685"/>
    <w:rsid w:val="00B176B9"/>
    <w:rsid w:val="00B176D4"/>
    <w:rsid w:val="00B17739"/>
    <w:rsid w:val="00B1773A"/>
    <w:rsid w:val="00B17778"/>
    <w:rsid w:val="00B1777D"/>
    <w:rsid w:val="00B17792"/>
    <w:rsid w:val="00B177B0"/>
    <w:rsid w:val="00B177B8"/>
    <w:rsid w:val="00B177D3"/>
    <w:rsid w:val="00B177F3"/>
    <w:rsid w:val="00B1780E"/>
    <w:rsid w:val="00B1781B"/>
    <w:rsid w:val="00B1783B"/>
    <w:rsid w:val="00B1784D"/>
    <w:rsid w:val="00B1788E"/>
    <w:rsid w:val="00B17902"/>
    <w:rsid w:val="00B17948"/>
    <w:rsid w:val="00B1795B"/>
    <w:rsid w:val="00B1797E"/>
    <w:rsid w:val="00B17980"/>
    <w:rsid w:val="00B179FA"/>
    <w:rsid w:val="00B17A0E"/>
    <w:rsid w:val="00B17A0F"/>
    <w:rsid w:val="00B17A2D"/>
    <w:rsid w:val="00B17A64"/>
    <w:rsid w:val="00B17A75"/>
    <w:rsid w:val="00B17A7C"/>
    <w:rsid w:val="00B17A80"/>
    <w:rsid w:val="00B17A8F"/>
    <w:rsid w:val="00B17A92"/>
    <w:rsid w:val="00B17ACD"/>
    <w:rsid w:val="00B17AE5"/>
    <w:rsid w:val="00B17AF3"/>
    <w:rsid w:val="00B17B08"/>
    <w:rsid w:val="00B17B76"/>
    <w:rsid w:val="00B17B82"/>
    <w:rsid w:val="00B17BAB"/>
    <w:rsid w:val="00B17BF8"/>
    <w:rsid w:val="00B17BFF"/>
    <w:rsid w:val="00B17C22"/>
    <w:rsid w:val="00B17C3E"/>
    <w:rsid w:val="00B17C45"/>
    <w:rsid w:val="00B17C5D"/>
    <w:rsid w:val="00B17C6A"/>
    <w:rsid w:val="00B17C70"/>
    <w:rsid w:val="00B17C84"/>
    <w:rsid w:val="00B17C8C"/>
    <w:rsid w:val="00B17C98"/>
    <w:rsid w:val="00B17CA4"/>
    <w:rsid w:val="00B17CC2"/>
    <w:rsid w:val="00B17CE3"/>
    <w:rsid w:val="00B17CFA"/>
    <w:rsid w:val="00B17D08"/>
    <w:rsid w:val="00B17D32"/>
    <w:rsid w:val="00B17D73"/>
    <w:rsid w:val="00B17D93"/>
    <w:rsid w:val="00B17E03"/>
    <w:rsid w:val="00B17E50"/>
    <w:rsid w:val="00B17E6A"/>
    <w:rsid w:val="00B17F1F"/>
    <w:rsid w:val="00B17F47"/>
    <w:rsid w:val="00B17F63"/>
    <w:rsid w:val="00B17F64"/>
    <w:rsid w:val="00B17FB9"/>
    <w:rsid w:val="00B17FE6"/>
    <w:rsid w:val="00B2000F"/>
    <w:rsid w:val="00B2002B"/>
    <w:rsid w:val="00B2004B"/>
    <w:rsid w:val="00B2006C"/>
    <w:rsid w:val="00B20073"/>
    <w:rsid w:val="00B200DE"/>
    <w:rsid w:val="00B200F2"/>
    <w:rsid w:val="00B20107"/>
    <w:rsid w:val="00B2014B"/>
    <w:rsid w:val="00B2016D"/>
    <w:rsid w:val="00B20195"/>
    <w:rsid w:val="00B2019E"/>
    <w:rsid w:val="00B201CA"/>
    <w:rsid w:val="00B201D9"/>
    <w:rsid w:val="00B201E4"/>
    <w:rsid w:val="00B201E9"/>
    <w:rsid w:val="00B20203"/>
    <w:rsid w:val="00B2023E"/>
    <w:rsid w:val="00B2025F"/>
    <w:rsid w:val="00B2027E"/>
    <w:rsid w:val="00B20295"/>
    <w:rsid w:val="00B20296"/>
    <w:rsid w:val="00B202A2"/>
    <w:rsid w:val="00B202D4"/>
    <w:rsid w:val="00B202EB"/>
    <w:rsid w:val="00B202F5"/>
    <w:rsid w:val="00B202F9"/>
    <w:rsid w:val="00B20303"/>
    <w:rsid w:val="00B2031C"/>
    <w:rsid w:val="00B20387"/>
    <w:rsid w:val="00B203AB"/>
    <w:rsid w:val="00B203C4"/>
    <w:rsid w:val="00B203EE"/>
    <w:rsid w:val="00B20427"/>
    <w:rsid w:val="00B2042D"/>
    <w:rsid w:val="00B20431"/>
    <w:rsid w:val="00B204EA"/>
    <w:rsid w:val="00B204F7"/>
    <w:rsid w:val="00B20509"/>
    <w:rsid w:val="00B20511"/>
    <w:rsid w:val="00B20568"/>
    <w:rsid w:val="00B205AA"/>
    <w:rsid w:val="00B205B0"/>
    <w:rsid w:val="00B205BE"/>
    <w:rsid w:val="00B205E2"/>
    <w:rsid w:val="00B20602"/>
    <w:rsid w:val="00B20612"/>
    <w:rsid w:val="00B20631"/>
    <w:rsid w:val="00B206A8"/>
    <w:rsid w:val="00B206DB"/>
    <w:rsid w:val="00B206DC"/>
    <w:rsid w:val="00B206FA"/>
    <w:rsid w:val="00B20731"/>
    <w:rsid w:val="00B20760"/>
    <w:rsid w:val="00B2077F"/>
    <w:rsid w:val="00B20794"/>
    <w:rsid w:val="00B20795"/>
    <w:rsid w:val="00B20796"/>
    <w:rsid w:val="00B207A8"/>
    <w:rsid w:val="00B207AA"/>
    <w:rsid w:val="00B207BD"/>
    <w:rsid w:val="00B207C0"/>
    <w:rsid w:val="00B207C1"/>
    <w:rsid w:val="00B207E1"/>
    <w:rsid w:val="00B207E7"/>
    <w:rsid w:val="00B20840"/>
    <w:rsid w:val="00B2087F"/>
    <w:rsid w:val="00B2088C"/>
    <w:rsid w:val="00B20894"/>
    <w:rsid w:val="00B20899"/>
    <w:rsid w:val="00B2089B"/>
    <w:rsid w:val="00B208DA"/>
    <w:rsid w:val="00B20907"/>
    <w:rsid w:val="00B20918"/>
    <w:rsid w:val="00B20937"/>
    <w:rsid w:val="00B2096E"/>
    <w:rsid w:val="00B209A8"/>
    <w:rsid w:val="00B209B6"/>
    <w:rsid w:val="00B209C7"/>
    <w:rsid w:val="00B209F8"/>
    <w:rsid w:val="00B20A22"/>
    <w:rsid w:val="00B20A55"/>
    <w:rsid w:val="00B20A60"/>
    <w:rsid w:val="00B20AB6"/>
    <w:rsid w:val="00B20B10"/>
    <w:rsid w:val="00B20B34"/>
    <w:rsid w:val="00B20B89"/>
    <w:rsid w:val="00B20B93"/>
    <w:rsid w:val="00B20BF9"/>
    <w:rsid w:val="00B20C0B"/>
    <w:rsid w:val="00B20C11"/>
    <w:rsid w:val="00B20C12"/>
    <w:rsid w:val="00B20C99"/>
    <w:rsid w:val="00B20CDB"/>
    <w:rsid w:val="00B20CFE"/>
    <w:rsid w:val="00B20D04"/>
    <w:rsid w:val="00B20D0F"/>
    <w:rsid w:val="00B20D31"/>
    <w:rsid w:val="00B20D61"/>
    <w:rsid w:val="00B20D6A"/>
    <w:rsid w:val="00B20D6D"/>
    <w:rsid w:val="00B20D6F"/>
    <w:rsid w:val="00B20D74"/>
    <w:rsid w:val="00B20D81"/>
    <w:rsid w:val="00B20D83"/>
    <w:rsid w:val="00B20DAE"/>
    <w:rsid w:val="00B20DE9"/>
    <w:rsid w:val="00B20E09"/>
    <w:rsid w:val="00B20E2F"/>
    <w:rsid w:val="00B20E3E"/>
    <w:rsid w:val="00B20E54"/>
    <w:rsid w:val="00B20E6F"/>
    <w:rsid w:val="00B20EBD"/>
    <w:rsid w:val="00B20ECF"/>
    <w:rsid w:val="00B20EFB"/>
    <w:rsid w:val="00B20F20"/>
    <w:rsid w:val="00B20F83"/>
    <w:rsid w:val="00B20FA8"/>
    <w:rsid w:val="00B20FF1"/>
    <w:rsid w:val="00B20FFE"/>
    <w:rsid w:val="00B21006"/>
    <w:rsid w:val="00B21038"/>
    <w:rsid w:val="00B2106A"/>
    <w:rsid w:val="00B21090"/>
    <w:rsid w:val="00B210AF"/>
    <w:rsid w:val="00B210BF"/>
    <w:rsid w:val="00B210CA"/>
    <w:rsid w:val="00B210E4"/>
    <w:rsid w:val="00B2113A"/>
    <w:rsid w:val="00B21140"/>
    <w:rsid w:val="00B21147"/>
    <w:rsid w:val="00B21164"/>
    <w:rsid w:val="00B21169"/>
    <w:rsid w:val="00B21194"/>
    <w:rsid w:val="00B211D6"/>
    <w:rsid w:val="00B21211"/>
    <w:rsid w:val="00B21237"/>
    <w:rsid w:val="00B21238"/>
    <w:rsid w:val="00B21252"/>
    <w:rsid w:val="00B21282"/>
    <w:rsid w:val="00B21283"/>
    <w:rsid w:val="00B21289"/>
    <w:rsid w:val="00B212B7"/>
    <w:rsid w:val="00B212BC"/>
    <w:rsid w:val="00B212F7"/>
    <w:rsid w:val="00B2135C"/>
    <w:rsid w:val="00B2138F"/>
    <w:rsid w:val="00B213D5"/>
    <w:rsid w:val="00B21428"/>
    <w:rsid w:val="00B21434"/>
    <w:rsid w:val="00B21460"/>
    <w:rsid w:val="00B21489"/>
    <w:rsid w:val="00B2148E"/>
    <w:rsid w:val="00B214B0"/>
    <w:rsid w:val="00B214F9"/>
    <w:rsid w:val="00B2156B"/>
    <w:rsid w:val="00B21576"/>
    <w:rsid w:val="00B215B9"/>
    <w:rsid w:val="00B215F7"/>
    <w:rsid w:val="00B21600"/>
    <w:rsid w:val="00B21626"/>
    <w:rsid w:val="00B2163B"/>
    <w:rsid w:val="00B21668"/>
    <w:rsid w:val="00B216A5"/>
    <w:rsid w:val="00B216B2"/>
    <w:rsid w:val="00B216B4"/>
    <w:rsid w:val="00B216F1"/>
    <w:rsid w:val="00B21732"/>
    <w:rsid w:val="00B2175C"/>
    <w:rsid w:val="00B21779"/>
    <w:rsid w:val="00B217A6"/>
    <w:rsid w:val="00B217C3"/>
    <w:rsid w:val="00B2183F"/>
    <w:rsid w:val="00B21851"/>
    <w:rsid w:val="00B21853"/>
    <w:rsid w:val="00B21859"/>
    <w:rsid w:val="00B21877"/>
    <w:rsid w:val="00B21884"/>
    <w:rsid w:val="00B218A9"/>
    <w:rsid w:val="00B218C2"/>
    <w:rsid w:val="00B218C6"/>
    <w:rsid w:val="00B218E3"/>
    <w:rsid w:val="00B218EA"/>
    <w:rsid w:val="00B218EE"/>
    <w:rsid w:val="00B2193F"/>
    <w:rsid w:val="00B21954"/>
    <w:rsid w:val="00B21998"/>
    <w:rsid w:val="00B2199E"/>
    <w:rsid w:val="00B219B6"/>
    <w:rsid w:val="00B219DD"/>
    <w:rsid w:val="00B219DF"/>
    <w:rsid w:val="00B21A36"/>
    <w:rsid w:val="00B21A63"/>
    <w:rsid w:val="00B21A65"/>
    <w:rsid w:val="00B21AC0"/>
    <w:rsid w:val="00B21AC7"/>
    <w:rsid w:val="00B21AC8"/>
    <w:rsid w:val="00B21AF3"/>
    <w:rsid w:val="00B21B69"/>
    <w:rsid w:val="00B21B7A"/>
    <w:rsid w:val="00B21B94"/>
    <w:rsid w:val="00B21BBD"/>
    <w:rsid w:val="00B21BD9"/>
    <w:rsid w:val="00B21BF0"/>
    <w:rsid w:val="00B21BFA"/>
    <w:rsid w:val="00B21C0F"/>
    <w:rsid w:val="00B21C1F"/>
    <w:rsid w:val="00B21C2D"/>
    <w:rsid w:val="00B21C40"/>
    <w:rsid w:val="00B21C44"/>
    <w:rsid w:val="00B21CDC"/>
    <w:rsid w:val="00B21CFB"/>
    <w:rsid w:val="00B21D1A"/>
    <w:rsid w:val="00B21D27"/>
    <w:rsid w:val="00B21D43"/>
    <w:rsid w:val="00B21D46"/>
    <w:rsid w:val="00B21D5C"/>
    <w:rsid w:val="00B21DE3"/>
    <w:rsid w:val="00B21DE4"/>
    <w:rsid w:val="00B21E07"/>
    <w:rsid w:val="00B21E1A"/>
    <w:rsid w:val="00B21E75"/>
    <w:rsid w:val="00B21E8A"/>
    <w:rsid w:val="00B21E99"/>
    <w:rsid w:val="00B21E9E"/>
    <w:rsid w:val="00B21EA2"/>
    <w:rsid w:val="00B21ED4"/>
    <w:rsid w:val="00B21ED9"/>
    <w:rsid w:val="00B21EE2"/>
    <w:rsid w:val="00B21EE5"/>
    <w:rsid w:val="00B21F67"/>
    <w:rsid w:val="00B21F6F"/>
    <w:rsid w:val="00B21F72"/>
    <w:rsid w:val="00B21F86"/>
    <w:rsid w:val="00B21FA1"/>
    <w:rsid w:val="00B21FA4"/>
    <w:rsid w:val="00B21FCA"/>
    <w:rsid w:val="00B2203E"/>
    <w:rsid w:val="00B22060"/>
    <w:rsid w:val="00B220A8"/>
    <w:rsid w:val="00B220CD"/>
    <w:rsid w:val="00B220DB"/>
    <w:rsid w:val="00B220F1"/>
    <w:rsid w:val="00B22115"/>
    <w:rsid w:val="00B2212D"/>
    <w:rsid w:val="00B2219D"/>
    <w:rsid w:val="00B221CB"/>
    <w:rsid w:val="00B221D7"/>
    <w:rsid w:val="00B221EB"/>
    <w:rsid w:val="00B221F3"/>
    <w:rsid w:val="00B22208"/>
    <w:rsid w:val="00B2220F"/>
    <w:rsid w:val="00B2221D"/>
    <w:rsid w:val="00B22239"/>
    <w:rsid w:val="00B22247"/>
    <w:rsid w:val="00B22254"/>
    <w:rsid w:val="00B22326"/>
    <w:rsid w:val="00B22346"/>
    <w:rsid w:val="00B22363"/>
    <w:rsid w:val="00B22381"/>
    <w:rsid w:val="00B2238F"/>
    <w:rsid w:val="00B22398"/>
    <w:rsid w:val="00B223A2"/>
    <w:rsid w:val="00B223DA"/>
    <w:rsid w:val="00B223E2"/>
    <w:rsid w:val="00B22429"/>
    <w:rsid w:val="00B22459"/>
    <w:rsid w:val="00B22466"/>
    <w:rsid w:val="00B2246C"/>
    <w:rsid w:val="00B224BE"/>
    <w:rsid w:val="00B22505"/>
    <w:rsid w:val="00B2257E"/>
    <w:rsid w:val="00B2258B"/>
    <w:rsid w:val="00B22636"/>
    <w:rsid w:val="00B2266A"/>
    <w:rsid w:val="00B22671"/>
    <w:rsid w:val="00B226A9"/>
    <w:rsid w:val="00B226AA"/>
    <w:rsid w:val="00B22752"/>
    <w:rsid w:val="00B22787"/>
    <w:rsid w:val="00B227AD"/>
    <w:rsid w:val="00B227AE"/>
    <w:rsid w:val="00B227E2"/>
    <w:rsid w:val="00B227F6"/>
    <w:rsid w:val="00B22827"/>
    <w:rsid w:val="00B22840"/>
    <w:rsid w:val="00B228AB"/>
    <w:rsid w:val="00B228CD"/>
    <w:rsid w:val="00B228D1"/>
    <w:rsid w:val="00B2292D"/>
    <w:rsid w:val="00B2296C"/>
    <w:rsid w:val="00B229D1"/>
    <w:rsid w:val="00B229DC"/>
    <w:rsid w:val="00B229E5"/>
    <w:rsid w:val="00B229EB"/>
    <w:rsid w:val="00B22AB8"/>
    <w:rsid w:val="00B22AD6"/>
    <w:rsid w:val="00B22B06"/>
    <w:rsid w:val="00B22B43"/>
    <w:rsid w:val="00B22B5B"/>
    <w:rsid w:val="00B22B5D"/>
    <w:rsid w:val="00B22B6C"/>
    <w:rsid w:val="00B22B7B"/>
    <w:rsid w:val="00B22B7E"/>
    <w:rsid w:val="00B22B85"/>
    <w:rsid w:val="00B22BB0"/>
    <w:rsid w:val="00B22BCE"/>
    <w:rsid w:val="00B22BF1"/>
    <w:rsid w:val="00B22BF9"/>
    <w:rsid w:val="00B22BFA"/>
    <w:rsid w:val="00B22C44"/>
    <w:rsid w:val="00B22C4C"/>
    <w:rsid w:val="00B22C4E"/>
    <w:rsid w:val="00B22C62"/>
    <w:rsid w:val="00B22C68"/>
    <w:rsid w:val="00B22C99"/>
    <w:rsid w:val="00B22CD3"/>
    <w:rsid w:val="00B22CF7"/>
    <w:rsid w:val="00B22D56"/>
    <w:rsid w:val="00B22D5F"/>
    <w:rsid w:val="00B22D6C"/>
    <w:rsid w:val="00B22D6F"/>
    <w:rsid w:val="00B22D94"/>
    <w:rsid w:val="00B22DBE"/>
    <w:rsid w:val="00B22DF8"/>
    <w:rsid w:val="00B22E32"/>
    <w:rsid w:val="00B22E5C"/>
    <w:rsid w:val="00B22E82"/>
    <w:rsid w:val="00B22E85"/>
    <w:rsid w:val="00B22ECB"/>
    <w:rsid w:val="00B22EDA"/>
    <w:rsid w:val="00B22EF4"/>
    <w:rsid w:val="00B22F23"/>
    <w:rsid w:val="00B22F60"/>
    <w:rsid w:val="00B22F70"/>
    <w:rsid w:val="00B22FA3"/>
    <w:rsid w:val="00B22FB0"/>
    <w:rsid w:val="00B22FF3"/>
    <w:rsid w:val="00B23010"/>
    <w:rsid w:val="00B2306C"/>
    <w:rsid w:val="00B230A4"/>
    <w:rsid w:val="00B230A8"/>
    <w:rsid w:val="00B230F9"/>
    <w:rsid w:val="00B230FB"/>
    <w:rsid w:val="00B23109"/>
    <w:rsid w:val="00B23135"/>
    <w:rsid w:val="00B2313C"/>
    <w:rsid w:val="00B23151"/>
    <w:rsid w:val="00B23187"/>
    <w:rsid w:val="00B23189"/>
    <w:rsid w:val="00B2318D"/>
    <w:rsid w:val="00B2319A"/>
    <w:rsid w:val="00B231B1"/>
    <w:rsid w:val="00B231B5"/>
    <w:rsid w:val="00B231BF"/>
    <w:rsid w:val="00B23218"/>
    <w:rsid w:val="00B23222"/>
    <w:rsid w:val="00B23252"/>
    <w:rsid w:val="00B2325A"/>
    <w:rsid w:val="00B23279"/>
    <w:rsid w:val="00B232A3"/>
    <w:rsid w:val="00B232E3"/>
    <w:rsid w:val="00B232FC"/>
    <w:rsid w:val="00B23312"/>
    <w:rsid w:val="00B23314"/>
    <w:rsid w:val="00B23321"/>
    <w:rsid w:val="00B23349"/>
    <w:rsid w:val="00B233B3"/>
    <w:rsid w:val="00B233CC"/>
    <w:rsid w:val="00B233E4"/>
    <w:rsid w:val="00B23432"/>
    <w:rsid w:val="00B2346B"/>
    <w:rsid w:val="00B234A7"/>
    <w:rsid w:val="00B234BD"/>
    <w:rsid w:val="00B234E4"/>
    <w:rsid w:val="00B23536"/>
    <w:rsid w:val="00B23560"/>
    <w:rsid w:val="00B23571"/>
    <w:rsid w:val="00B23586"/>
    <w:rsid w:val="00B235C0"/>
    <w:rsid w:val="00B235CB"/>
    <w:rsid w:val="00B235CE"/>
    <w:rsid w:val="00B23607"/>
    <w:rsid w:val="00B23634"/>
    <w:rsid w:val="00B2363A"/>
    <w:rsid w:val="00B2364D"/>
    <w:rsid w:val="00B2366C"/>
    <w:rsid w:val="00B23696"/>
    <w:rsid w:val="00B236B3"/>
    <w:rsid w:val="00B236DF"/>
    <w:rsid w:val="00B2371D"/>
    <w:rsid w:val="00B23723"/>
    <w:rsid w:val="00B23760"/>
    <w:rsid w:val="00B2376B"/>
    <w:rsid w:val="00B237AC"/>
    <w:rsid w:val="00B237B8"/>
    <w:rsid w:val="00B237C1"/>
    <w:rsid w:val="00B237C5"/>
    <w:rsid w:val="00B23878"/>
    <w:rsid w:val="00B238C6"/>
    <w:rsid w:val="00B23A4E"/>
    <w:rsid w:val="00B23A6A"/>
    <w:rsid w:val="00B23A79"/>
    <w:rsid w:val="00B23AC2"/>
    <w:rsid w:val="00B23AD0"/>
    <w:rsid w:val="00B23B06"/>
    <w:rsid w:val="00B23B0D"/>
    <w:rsid w:val="00B23B1B"/>
    <w:rsid w:val="00B23B32"/>
    <w:rsid w:val="00B23B3D"/>
    <w:rsid w:val="00B23B42"/>
    <w:rsid w:val="00B23B66"/>
    <w:rsid w:val="00B23B67"/>
    <w:rsid w:val="00B23B83"/>
    <w:rsid w:val="00B23BA1"/>
    <w:rsid w:val="00B23BBD"/>
    <w:rsid w:val="00B23BD4"/>
    <w:rsid w:val="00B23C08"/>
    <w:rsid w:val="00B23C18"/>
    <w:rsid w:val="00B23C20"/>
    <w:rsid w:val="00B23CDD"/>
    <w:rsid w:val="00B23D00"/>
    <w:rsid w:val="00B23D0D"/>
    <w:rsid w:val="00B23D17"/>
    <w:rsid w:val="00B23D25"/>
    <w:rsid w:val="00B23D4F"/>
    <w:rsid w:val="00B23D5A"/>
    <w:rsid w:val="00B23D5D"/>
    <w:rsid w:val="00B23D6F"/>
    <w:rsid w:val="00B23D7B"/>
    <w:rsid w:val="00B23D99"/>
    <w:rsid w:val="00B23DAA"/>
    <w:rsid w:val="00B23DC8"/>
    <w:rsid w:val="00B23E32"/>
    <w:rsid w:val="00B23E4C"/>
    <w:rsid w:val="00B23E68"/>
    <w:rsid w:val="00B23E6F"/>
    <w:rsid w:val="00B23E7C"/>
    <w:rsid w:val="00B23E93"/>
    <w:rsid w:val="00B23EA2"/>
    <w:rsid w:val="00B23EA8"/>
    <w:rsid w:val="00B23EDD"/>
    <w:rsid w:val="00B23EF0"/>
    <w:rsid w:val="00B23F2E"/>
    <w:rsid w:val="00B23F41"/>
    <w:rsid w:val="00B23F7E"/>
    <w:rsid w:val="00B23FE0"/>
    <w:rsid w:val="00B24016"/>
    <w:rsid w:val="00B24027"/>
    <w:rsid w:val="00B2407A"/>
    <w:rsid w:val="00B2409D"/>
    <w:rsid w:val="00B24124"/>
    <w:rsid w:val="00B2418A"/>
    <w:rsid w:val="00B241C7"/>
    <w:rsid w:val="00B24205"/>
    <w:rsid w:val="00B2422B"/>
    <w:rsid w:val="00B2425F"/>
    <w:rsid w:val="00B24264"/>
    <w:rsid w:val="00B24282"/>
    <w:rsid w:val="00B2428C"/>
    <w:rsid w:val="00B242B2"/>
    <w:rsid w:val="00B242DA"/>
    <w:rsid w:val="00B24312"/>
    <w:rsid w:val="00B2433E"/>
    <w:rsid w:val="00B2436D"/>
    <w:rsid w:val="00B2437D"/>
    <w:rsid w:val="00B243BC"/>
    <w:rsid w:val="00B243C6"/>
    <w:rsid w:val="00B24412"/>
    <w:rsid w:val="00B24459"/>
    <w:rsid w:val="00B24465"/>
    <w:rsid w:val="00B24475"/>
    <w:rsid w:val="00B24495"/>
    <w:rsid w:val="00B244B2"/>
    <w:rsid w:val="00B244CC"/>
    <w:rsid w:val="00B24524"/>
    <w:rsid w:val="00B24533"/>
    <w:rsid w:val="00B24545"/>
    <w:rsid w:val="00B24591"/>
    <w:rsid w:val="00B24603"/>
    <w:rsid w:val="00B24635"/>
    <w:rsid w:val="00B2464E"/>
    <w:rsid w:val="00B246BF"/>
    <w:rsid w:val="00B246D6"/>
    <w:rsid w:val="00B246FD"/>
    <w:rsid w:val="00B2472A"/>
    <w:rsid w:val="00B24738"/>
    <w:rsid w:val="00B24739"/>
    <w:rsid w:val="00B2476A"/>
    <w:rsid w:val="00B24776"/>
    <w:rsid w:val="00B247B6"/>
    <w:rsid w:val="00B247D2"/>
    <w:rsid w:val="00B24827"/>
    <w:rsid w:val="00B2482E"/>
    <w:rsid w:val="00B2486C"/>
    <w:rsid w:val="00B24899"/>
    <w:rsid w:val="00B248C3"/>
    <w:rsid w:val="00B248E2"/>
    <w:rsid w:val="00B248EA"/>
    <w:rsid w:val="00B24933"/>
    <w:rsid w:val="00B24936"/>
    <w:rsid w:val="00B24949"/>
    <w:rsid w:val="00B249EB"/>
    <w:rsid w:val="00B24A0A"/>
    <w:rsid w:val="00B24A1C"/>
    <w:rsid w:val="00B24AB8"/>
    <w:rsid w:val="00B24ABD"/>
    <w:rsid w:val="00B24ACD"/>
    <w:rsid w:val="00B24AE3"/>
    <w:rsid w:val="00B24AFF"/>
    <w:rsid w:val="00B24B31"/>
    <w:rsid w:val="00B24B44"/>
    <w:rsid w:val="00B24B6A"/>
    <w:rsid w:val="00B24CA6"/>
    <w:rsid w:val="00B24CB9"/>
    <w:rsid w:val="00B24CCB"/>
    <w:rsid w:val="00B24CE0"/>
    <w:rsid w:val="00B24CED"/>
    <w:rsid w:val="00B24CFC"/>
    <w:rsid w:val="00B24D1C"/>
    <w:rsid w:val="00B24D42"/>
    <w:rsid w:val="00B24D66"/>
    <w:rsid w:val="00B24D8D"/>
    <w:rsid w:val="00B24DFD"/>
    <w:rsid w:val="00B24E06"/>
    <w:rsid w:val="00B24E4D"/>
    <w:rsid w:val="00B24E73"/>
    <w:rsid w:val="00B24E87"/>
    <w:rsid w:val="00B24EC4"/>
    <w:rsid w:val="00B24F31"/>
    <w:rsid w:val="00B24F5D"/>
    <w:rsid w:val="00B24F71"/>
    <w:rsid w:val="00B24FBD"/>
    <w:rsid w:val="00B24FD7"/>
    <w:rsid w:val="00B2500C"/>
    <w:rsid w:val="00B2500F"/>
    <w:rsid w:val="00B25031"/>
    <w:rsid w:val="00B25065"/>
    <w:rsid w:val="00B25077"/>
    <w:rsid w:val="00B25103"/>
    <w:rsid w:val="00B2510D"/>
    <w:rsid w:val="00B25112"/>
    <w:rsid w:val="00B25128"/>
    <w:rsid w:val="00B2513B"/>
    <w:rsid w:val="00B2515D"/>
    <w:rsid w:val="00B25187"/>
    <w:rsid w:val="00B25191"/>
    <w:rsid w:val="00B251F8"/>
    <w:rsid w:val="00B251F9"/>
    <w:rsid w:val="00B25208"/>
    <w:rsid w:val="00B25221"/>
    <w:rsid w:val="00B2522F"/>
    <w:rsid w:val="00B25239"/>
    <w:rsid w:val="00B25284"/>
    <w:rsid w:val="00B252AE"/>
    <w:rsid w:val="00B252D6"/>
    <w:rsid w:val="00B252E7"/>
    <w:rsid w:val="00B252EC"/>
    <w:rsid w:val="00B2530F"/>
    <w:rsid w:val="00B2532A"/>
    <w:rsid w:val="00B2533B"/>
    <w:rsid w:val="00B25344"/>
    <w:rsid w:val="00B25373"/>
    <w:rsid w:val="00B253C9"/>
    <w:rsid w:val="00B253F0"/>
    <w:rsid w:val="00B25404"/>
    <w:rsid w:val="00B25475"/>
    <w:rsid w:val="00B254A7"/>
    <w:rsid w:val="00B254DE"/>
    <w:rsid w:val="00B2551A"/>
    <w:rsid w:val="00B25534"/>
    <w:rsid w:val="00B2557A"/>
    <w:rsid w:val="00B2557D"/>
    <w:rsid w:val="00B255C0"/>
    <w:rsid w:val="00B255ED"/>
    <w:rsid w:val="00B255EE"/>
    <w:rsid w:val="00B25617"/>
    <w:rsid w:val="00B25640"/>
    <w:rsid w:val="00B25641"/>
    <w:rsid w:val="00B25645"/>
    <w:rsid w:val="00B25665"/>
    <w:rsid w:val="00B256A9"/>
    <w:rsid w:val="00B256C8"/>
    <w:rsid w:val="00B256E4"/>
    <w:rsid w:val="00B256E7"/>
    <w:rsid w:val="00B25719"/>
    <w:rsid w:val="00B25732"/>
    <w:rsid w:val="00B2573D"/>
    <w:rsid w:val="00B25764"/>
    <w:rsid w:val="00B25775"/>
    <w:rsid w:val="00B257A8"/>
    <w:rsid w:val="00B257FF"/>
    <w:rsid w:val="00B25810"/>
    <w:rsid w:val="00B2587C"/>
    <w:rsid w:val="00B25881"/>
    <w:rsid w:val="00B2588C"/>
    <w:rsid w:val="00B258AF"/>
    <w:rsid w:val="00B258B5"/>
    <w:rsid w:val="00B258D6"/>
    <w:rsid w:val="00B25915"/>
    <w:rsid w:val="00B2592A"/>
    <w:rsid w:val="00B2594B"/>
    <w:rsid w:val="00B2594D"/>
    <w:rsid w:val="00B25955"/>
    <w:rsid w:val="00B2596A"/>
    <w:rsid w:val="00B25978"/>
    <w:rsid w:val="00B25991"/>
    <w:rsid w:val="00B259B7"/>
    <w:rsid w:val="00B259CB"/>
    <w:rsid w:val="00B259D3"/>
    <w:rsid w:val="00B25A3B"/>
    <w:rsid w:val="00B25A69"/>
    <w:rsid w:val="00B25A77"/>
    <w:rsid w:val="00B25A9E"/>
    <w:rsid w:val="00B25AE9"/>
    <w:rsid w:val="00B25B33"/>
    <w:rsid w:val="00B25B95"/>
    <w:rsid w:val="00B25BE0"/>
    <w:rsid w:val="00B25C03"/>
    <w:rsid w:val="00B25C29"/>
    <w:rsid w:val="00B25C3E"/>
    <w:rsid w:val="00B25C7A"/>
    <w:rsid w:val="00B25CB2"/>
    <w:rsid w:val="00B25CB4"/>
    <w:rsid w:val="00B25CBA"/>
    <w:rsid w:val="00B25CD2"/>
    <w:rsid w:val="00B25CDD"/>
    <w:rsid w:val="00B25CFA"/>
    <w:rsid w:val="00B25D5E"/>
    <w:rsid w:val="00B25D5F"/>
    <w:rsid w:val="00B25D6C"/>
    <w:rsid w:val="00B25D71"/>
    <w:rsid w:val="00B25D7B"/>
    <w:rsid w:val="00B25D7E"/>
    <w:rsid w:val="00B25D8A"/>
    <w:rsid w:val="00B25DAB"/>
    <w:rsid w:val="00B25DB3"/>
    <w:rsid w:val="00B25DC9"/>
    <w:rsid w:val="00B25DD4"/>
    <w:rsid w:val="00B25DEE"/>
    <w:rsid w:val="00B25E3A"/>
    <w:rsid w:val="00B25E67"/>
    <w:rsid w:val="00B25E68"/>
    <w:rsid w:val="00B25E6E"/>
    <w:rsid w:val="00B25EAE"/>
    <w:rsid w:val="00B25ECC"/>
    <w:rsid w:val="00B25ECD"/>
    <w:rsid w:val="00B25F19"/>
    <w:rsid w:val="00B25F25"/>
    <w:rsid w:val="00B25F73"/>
    <w:rsid w:val="00B25FCD"/>
    <w:rsid w:val="00B25FDE"/>
    <w:rsid w:val="00B25FFE"/>
    <w:rsid w:val="00B26002"/>
    <w:rsid w:val="00B2600B"/>
    <w:rsid w:val="00B26022"/>
    <w:rsid w:val="00B2604A"/>
    <w:rsid w:val="00B26057"/>
    <w:rsid w:val="00B2609A"/>
    <w:rsid w:val="00B2609F"/>
    <w:rsid w:val="00B260B8"/>
    <w:rsid w:val="00B260DE"/>
    <w:rsid w:val="00B260F9"/>
    <w:rsid w:val="00B26100"/>
    <w:rsid w:val="00B26133"/>
    <w:rsid w:val="00B2613C"/>
    <w:rsid w:val="00B26178"/>
    <w:rsid w:val="00B261DB"/>
    <w:rsid w:val="00B261EB"/>
    <w:rsid w:val="00B26273"/>
    <w:rsid w:val="00B2628E"/>
    <w:rsid w:val="00B262D3"/>
    <w:rsid w:val="00B262DC"/>
    <w:rsid w:val="00B26312"/>
    <w:rsid w:val="00B2631D"/>
    <w:rsid w:val="00B26389"/>
    <w:rsid w:val="00B26399"/>
    <w:rsid w:val="00B263D1"/>
    <w:rsid w:val="00B263D2"/>
    <w:rsid w:val="00B263DE"/>
    <w:rsid w:val="00B263ED"/>
    <w:rsid w:val="00B263FC"/>
    <w:rsid w:val="00B26416"/>
    <w:rsid w:val="00B26422"/>
    <w:rsid w:val="00B2643C"/>
    <w:rsid w:val="00B26444"/>
    <w:rsid w:val="00B26469"/>
    <w:rsid w:val="00B26479"/>
    <w:rsid w:val="00B2649D"/>
    <w:rsid w:val="00B264BB"/>
    <w:rsid w:val="00B264D7"/>
    <w:rsid w:val="00B264DD"/>
    <w:rsid w:val="00B2652A"/>
    <w:rsid w:val="00B26532"/>
    <w:rsid w:val="00B2653A"/>
    <w:rsid w:val="00B26567"/>
    <w:rsid w:val="00B2657C"/>
    <w:rsid w:val="00B265B5"/>
    <w:rsid w:val="00B26647"/>
    <w:rsid w:val="00B26681"/>
    <w:rsid w:val="00B266B1"/>
    <w:rsid w:val="00B2672F"/>
    <w:rsid w:val="00B2675E"/>
    <w:rsid w:val="00B26762"/>
    <w:rsid w:val="00B267CE"/>
    <w:rsid w:val="00B267E5"/>
    <w:rsid w:val="00B26801"/>
    <w:rsid w:val="00B26843"/>
    <w:rsid w:val="00B26845"/>
    <w:rsid w:val="00B26896"/>
    <w:rsid w:val="00B268B0"/>
    <w:rsid w:val="00B268D9"/>
    <w:rsid w:val="00B2695D"/>
    <w:rsid w:val="00B269D2"/>
    <w:rsid w:val="00B269DD"/>
    <w:rsid w:val="00B269F3"/>
    <w:rsid w:val="00B26AD8"/>
    <w:rsid w:val="00B26B02"/>
    <w:rsid w:val="00B26B35"/>
    <w:rsid w:val="00B26B5A"/>
    <w:rsid w:val="00B26B64"/>
    <w:rsid w:val="00B26B6B"/>
    <w:rsid w:val="00B26BD7"/>
    <w:rsid w:val="00B26BF9"/>
    <w:rsid w:val="00B26C1F"/>
    <w:rsid w:val="00B26C2B"/>
    <w:rsid w:val="00B26C2F"/>
    <w:rsid w:val="00B26C8E"/>
    <w:rsid w:val="00B26C93"/>
    <w:rsid w:val="00B26CEA"/>
    <w:rsid w:val="00B26D0C"/>
    <w:rsid w:val="00B26DC0"/>
    <w:rsid w:val="00B26DF0"/>
    <w:rsid w:val="00B26E40"/>
    <w:rsid w:val="00B26E73"/>
    <w:rsid w:val="00B26E94"/>
    <w:rsid w:val="00B26E95"/>
    <w:rsid w:val="00B26EBB"/>
    <w:rsid w:val="00B26EC9"/>
    <w:rsid w:val="00B26EE1"/>
    <w:rsid w:val="00B26EEB"/>
    <w:rsid w:val="00B26F35"/>
    <w:rsid w:val="00B26F3C"/>
    <w:rsid w:val="00B26F68"/>
    <w:rsid w:val="00B26F71"/>
    <w:rsid w:val="00B26F93"/>
    <w:rsid w:val="00B26F9D"/>
    <w:rsid w:val="00B26FA9"/>
    <w:rsid w:val="00B26FE7"/>
    <w:rsid w:val="00B27000"/>
    <w:rsid w:val="00B27030"/>
    <w:rsid w:val="00B27037"/>
    <w:rsid w:val="00B27039"/>
    <w:rsid w:val="00B27082"/>
    <w:rsid w:val="00B27089"/>
    <w:rsid w:val="00B27096"/>
    <w:rsid w:val="00B270B3"/>
    <w:rsid w:val="00B270BE"/>
    <w:rsid w:val="00B270F6"/>
    <w:rsid w:val="00B2710B"/>
    <w:rsid w:val="00B27128"/>
    <w:rsid w:val="00B2712F"/>
    <w:rsid w:val="00B27133"/>
    <w:rsid w:val="00B27147"/>
    <w:rsid w:val="00B2714F"/>
    <w:rsid w:val="00B2716B"/>
    <w:rsid w:val="00B2716E"/>
    <w:rsid w:val="00B2719D"/>
    <w:rsid w:val="00B271B5"/>
    <w:rsid w:val="00B271E1"/>
    <w:rsid w:val="00B27203"/>
    <w:rsid w:val="00B2722B"/>
    <w:rsid w:val="00B27255"/>
    <w:rsid w:val="00B27265"/>
    <w:rsid w:val="00B27274"/>
    <w:rsid w:val="00B272A9"/>
    <w:rsid w:val="00B272AA"/>
    <w:rsid w:val="00B272B7"/>
    <w:rsid w:val="00B272E7"/>
    <w:rsid w:val="00B27316"/>
    <w:rsid w:val="00B27319"/>
    <w:rsid w:val="00B2738D"/>
    <w:rsid w:val="00B27395"/>
    <w:rsid w:val="00B273B3"/>
    <w:rsid w:val="00B273C1"/>
    <w:rsid w:val="00B273CC"/>
    <w:rsid w:val="00B273EB"/>
    <w:rsid w:val="00B2740E"/>
    <w:rsid w:val="00B2743C"/>
    <w:rsid w:val="00B2745F"/>
    <w:rsid w:val="00B274A2"/>
    <w:rsid w:val="00B27513"/>
    <w:rsid w:val="00B2753E"/>
    <w:rsid w:val="00B27550"/>
    <w:rsid w:val="00B27559"/>
    <w:rsid w:val="00B2756A"/>
    <w:rsid w:val="00B2758B"/>
    <w:rsid w:val="00B275C4"/>
    <w:rsid w:val="00B27627"/>
    <w:rsid w:val="00B27681"/>
    <w:rsid w:val="00B276C9"/>
    <w:rsid w:val="00B276D5"/>
    <w:rsid w:val="00B276E3"/>
    <w:rsid w:val="00B27723"/>
    <w:rsid w:val="00B2772B"/>
    <w:rsid w:val="00B27737"/>
    <w:rsid w:val="00B277A0"/>
    <w:rsid w:val="00B277A8"/>
    <w:rsid w:val="00B277B9"/>
    <w:rsid w:val="00B277C5"/>
    <w:rsid w:val="00B277E1"/>
    <w:rsid w:val="00B27836"/>
    <w:rsid w:val="00B2785C"/>
    <w:rsid w:val="00B2786D"/>
    <w:rsid w:val="00B2787B"/>
    <w:rsid w:val="00B2788D"/>
    <w:rsid w:val="00B278A3"/>
    <w:rsid w:val="00B278BD"/>
    <w:rsid w:val="00B278DF"/>
    <w:rsid w:val="00B27900"/>
    <w:rsid w:val="00B27917"/>
    <w:rsid w:val="00B2791E"/>
    <w:rsid w:val="00B27925"/>
    <w:rsid w:val="00B27962"/>
    <w:rsid w:val="00B27963"/>
    <w:rsid w:val="00B27965"/>
    <w:rsid w:val="00B27985"/>
    <w:rsid w:val="00B279A8"/>
    <w:rsid w:val="00B279BE"/>
    <w:rsid w:val="00B279CE"/>
    <w:rsid w:val="00B279D3"/>
    <w:rsid w:val="00B279FF"/>
    <w:rsid w:val="00B27A19"/>
    <w:rsid w:val="00B27A35"/>
    <w:rsid w:val="00B27A49"/>
    <w:rsid w:val="00B27A54"/>
    <w:rsid w:val="00B27AAD"/>
    <w:rsid w:val="00B27ADB"/>
    <w:rsid w:val="00B27AE8"/>
    <w:rsid w:val="00B27AEC"/>
    <w:rsid w:val="00B27AF3"/>
    <w:rsid w:val="00B27B04"/>
    <w:rsid w:val="00B27B3B"/>
    <w:rsid w:val="00B27B54"/>
    <w:rsid w:val="00B27BCB"/>
    <w:rsid w:val="00B27BE1"/>
    <w:rsid w:val="00B27BEF"/>
    <w:rsid w:val="00B27C03"/>
    <w:rsid w:val="00B27C11"/>
    <w:rsid w:val="00B27C87"/>
    <w:rsid w:val="00B27C89"/>
    <w:rsid w:val="00B27CB7"/>
    <w:rsid w:val="00B27CBB"/>
    <w:rsid w:val="00B27CD2"/>
    <w:rsid w:val="00B27D23"/>
    <w:rsid w:val="00B27D25"/>
    <w:rsid w:val="00B27D3A"/>
    <w:rsid w:val="00B27D4E"/>
    <w:rsid w:val="00B27DB5"/>
    <w:rsid w:val="00B27DD0"/>
    <w:rsid w:val="00B27DF5"/>
    <w:rsid w:val="00B27E13"/>
    <w:rsid w:val="00B27E3C"/>
    <w:rsid w:val="00B27ED8"/>
    <w:rsid w:val="00B27EDE"/>
    <w:rsid w:val="00B27EEB"/>
    <w:rsid w:val="00B27F01"/>
    <w:rsid w:val="00B27F08"/>
    <w:rsid w:val="00B27F0F"/>
    <w:rsid w:val="00B27F4D"/>
    <w:rsid w:val="00B27F50"/>
    <w:rsid w:val="00B27F5E"/>
    <w:rsid w:val="00B27F76"/>
    <w:rsid w:val="00B27F80"/>
    <w:rsid w:val="00B27F9F"/>
    <w:rsid w:val="00B27FA9"/>
    <w:rsid w:val="00B27FB8"/>
    <w:rsid w:val="00B27FFB"/>
    <w:rsid w:val="00B30015"/>
    <w:rsid w:val="00B30037"/>
    <w:rsid w:val="00B30055"/>
    <w:rsid w:val="00B3006C"/>
    <w:rsid w:val="00B300DE"/>
    <w:rsid w:val="00B30118"/>
    <w:rsid w:val="00B3013F"/>
    <w:rsid w:val="00B30140"/>
    <w:rsid w:val="00B30158"/>
    <w:rsid w:val="00B3016C"/>
    <w:rsid w:val="00B30185"/>
    <w:rsid w:val="00B301C2"/>
    <w:rsid w:val="00B301D5"/>
    <w:rsid w:val="00B301F1"/>
    <w:rsid w:val="00B3020F"/>
    <w:rsid w:val="00B30227"/>
    <w:rsid w:val="00B30228"/>
    <w:rsid w:val="00B30237"/>
    <w:rsid w:val="00B30243"/>
    <w:rsid w:val="00B30250"/>
    <w:rsid w:val="00B3025B"/>
    <w:rsid w:val="00B3026B"/>
    <w:rsid w:val="00B302C9"/>
    <w:rsid w:val="00B30336"/>
    <w:rsid w:val="00B303BF"/>
    <w:rsid w:val="00B30406"/>
    <w:rsid w:val="00B30417"/>
    <w:rsid w:val="00B30470"/>
    <w:rsid w:val="00B304AF"/>
    <w:rsid w:val="00B304B9"/>
    <w:rsid w:val="00B304BA"/>
    <w:rsid w:val="00B30524"/>
    <w:rsid w:val="00B30529"/>
    <w:rsid w:val="00B30544"/>
    <w:rsid w:val="00B30570"/>
    <w:rsid w:val="00B3057D"/>
    <w:rsid w:val="00B305A0"/>
    <w:rsid w:val="00B305AA"/>
    <w:rsid w:val="00B305AE"/>
    <w:rsid w:val="00B305C3"/>
    <w:rsid w:val="00B305DB"/>
    <w:rsid w:val="00B3060A"/>
    <w:rsid w:val="00B3062B"/>
    <w:rsid w:val="00B30650"/>
    <w:rsid w:val="00B3065C"/>
    <w:rsid w:val="00B30666"/>
    <w:rsid w:val="00B30681"/>
    <w:rsid w:val="00B3069C"/>
    <w:rsid w:val="00B306CD"/>
    <w:rsid w:val="00B306D2"/>
    <w:rsid w:val="00B306FD"/>
    <w:rsid w:val="00B30712"/>
    <w:rsid w:val="00B3073E"/>
    <w:rsid w:val="00B3074F"/>
    <w:rsid w:val="00B30796"/>
    <w:rsid w:val="00B307BD"/>
    <w:rsid w:val="00B3080A"/>
    <w:rsid w:val="00B30819"/>
    <w:rsid w:val="00B3086F"/>
    <w:rsid w:val="00B308E1"/>
    <w:rsid w:val="00B3092F"/>
    <w:rsid w:val="00B30938"/>
    <w:rsid w:val="00B3094A"/>
    <w:rsid w:val="00B30963"/>
    <w:rsid w:val="00B30981"/>
    <w:rsid w:val="00B309D9"/>
    <w:rsid w:val="00B30A00"/>
    <w:rsid w:val="00B30A12"/>
    <w:rsid w:val="00B30A3B"/>
    <w:rsid w:val="00B30A61"/>
    <w:rsid w:val="00B30A8C"/>
    <w:rsid w:val="00B30A92"/>
    <w:rsid w:val="00B30A99"/>
    <w:rsid w:val="00B30AD1"/>
    <w:rsid w:val="00B30B07"/>
    <w:rsid w:val="00B30B6E"/>
    <w:rsid w:val="00B30B6F"/>
    <w:rsid w:val="00B30B84"/>
    <w:rsid w:val="00B30BB7"/>
    <w:rsid w:val="00B30BC3"/>
    <w:rsid w:val="00B30C06"/>
    <w:rsid w:val="00B30C0A"/>
    <w:rsid w:val="00B30C0E"/>
    <w:rsid w:val="00B30C31"/>
    <w:rsid w:val="00B30C3C"/>
    <w:rsid w:val="00B30CA6"/>
    <w:rsid w:val="00B30CD5"/>
    <w:rsid w:val="00B30CD7"/>
    <w:rsid w:val="00B30D1F"/>
    <w:rsid w:val="00B30D52"/>
    <w:rsid w:val="00B30D7F"/>
    <w:rsid w:val="00B30DB1"/>
    <w:rsid w:val="00B30DBC"/>
    <w:rsid w:val="00B30DE6"/>
    <w:rsid w:val="00B30E09"/>
    <w:rsid w:val="00B30E24"/>
    <w:rsid w:val="00B30E29"/>
    <w:rsid w:val="00B30E2C"/>
    <w:rsid w:val="00B30E58"/>
    <w:rsid w:val="00B30E83"/>
    <w:rsid w:val="00B30EDB"/>
    <w:rsid w:val="00B30FA4"/>
    <w:rsid w:val="00B31061"/>
    <w:rsid w:val="00B310A9"/>
    <w:rsid w:val="00B310C3"/>
    <w:rsid w:val="00B31133"/>
    <w:rsid w:val="00B31138"/>
    <w:rsid w:val="00B31154"/>
    <w:rsid w:val="00B3116B"/>
    <w:rsid w:val="00B3117B"/>
    <w:rsid w:val="00B311AC"/>
    <w:rsid w:val="00B311B9"/>
    <w:rsid w:val="00B311E3"/>
    <w:rsid w:val="00B31215"/>
    <w:rsid w:val="00B3123A"/>
    <w:rsid w:val="00B3125B"/>
    <w:rsid w:val="00B3126F"/>
    <w:rsid w:val="00B31273"/>
    <w:rsid w:val="00B31277"/>
    <w:rsid w:val="00B3128E"/>
    <w:rsid w:val="00B312A7"/>
    <w:rsid w:val="00B3130F"/>
    <w:rsid w:val="00B31335"/>
    <w:rsid w:val="00B31371"/>
    <w:rsid w:val="00B31398"/>
    <w:rsid w:val="00B313A7"/>
    <w:rsid w:val="00B313A8"/>
    <w:rsid w:val="00B313B9"/>
    <w:rsid w:val="00B3145C"/>
    <w:rsid w:val="00B3147D"/>
    <w:rsid w:val="00B31491"/>
    <w:rsid w:val="00B31494"/>
    <w:rsid w:val="00B314D4"/>
    <w:rsid w:val="00B314D8"/>
    <w:rsid w:val="00B314FF"/>
    <w:rsid w:val="00B31509"/>
    <w:rsid w:val="00B31540"/>
    <w:rsid w:val="00B31567"/>
    <w:rsid w:val="00B3158E"/>
    <w:rsid w:val="00B315B5"/>
    <w:rsid w:val="00B315F8"/>
    <w:rsid w:val="00B315FA"/>
    <w:rsid w:val="00B31626"/>
    <w:rsid w:val="00B31633"/>
    <w:rsid w:val="00B316AC"/>
    <w:rsid w:val="00B316D4"/>
    <w:rsid w:val="00B31756"/>
    <w:rsid w:val="00B3179B"/>
    <w:rsid w:val="00B317B8"/>
    <w:rsid w:val="00B317DF"/>
    <w:rsid w:val="00B317FA"/>
    <w:rsid w:val="00B31806"/>
    <w:rsid w:val="00B3180A"/>
    <w:rsid w:val="00B3184E"/>
    <w:rsid w:val="00B31867"/>
    <w:rsid w:val="00B318B3"/>
    <w:rsid w:val="00B318E1"/>
    <w:rsid w:val="00B318FF"/>
    <w:rsid w:val="00B31902"/>
    <w:rsid w:val="00B31926"/>
    <w:rsid w:val="00B3194A"/>
    <w:rsid w:val="00B319CE"/>
    <w:rsid w:val="00B31A21"/>
    <w:rsid w:val="00B31A28"/>
    <w:rsid w:val="00B31A7D"/>
    <w:rsid w:val="00B31A81"/>
    <w:rsid w:val="00B31ADF"/>
    <w:rsid w:val="00B31AFB"/>
    <w:rsid w:val="00B31B14"/>
    <w:rsid w:val="00B31B18"/>
    <w:rsid w:val="00B31B24"/>
    <w:rsid w:val="00B31B4A"/>
    <w:rsid w:val="00B31B8F"/>
    <w:rsid w:val="00B31BA2"/>
    <w:rsid w:val="00B31BD6"/>
    <w:rsid w:val="00B31BE5"/>
    <w:rsid w:val="00B31BF4"/>
    <w:rsid w:val="00B31C0A"/>
    <w:rsid w:val="00B31C58"/>
    <w:rsid w:val="00B31C74"/>
    <w:rsid w:val="00B31C85"/>
    <w:rsid w:val="00B31C86"/>
    <w:rsid w:val="00B31C89"/>
    <w:rsid w:val="00B31CB7"/>
    <w:rsid w:val="00B31CD9"/>
    <w:rsid w:val="00B31D03"/>
    <w:rsid w:val="00B31D09"/>
    <w:rsid w:val="00B31D1F"/>
    <w:rsid w:val="00B31D4E"/>
    <w:rsid w:val="00B31D4F"/>
    <w:rsid w:val="00B31D5E"/>
    <w:rsid w:val="00B31D89"/>
    <w:rsid w:val="00B31DD4"/>
    <w:rsid w:val="00B31DED"/>
    <w:rsid w:val="00B31E42"/>
    <w:rsid w:val="00B31E4B"/>
    <w:rsid w:val="00B31E56"/>
    <w:rsid w:val="00B31E9B"/>
    <w:rsid w:val="00B31EC0"/>
    <w:rsid w:val="00B31EEE"/>
    <w:rsid w:val="00B31F07"/>
    <w:rsid w:val="00B31F14"/>
    <w:rsid w:val="00B31F64"/>
    <w:rsid w:val="00B31F6B"/>
    <w:rsid w:val="00B31F79"/>
    <w:rsid w:val="00B31F92"/>
    <w:rsid w:val="00B31FC5"/>
    <w:rsid w:val="00B32041"/>
    <w:rsid w:val="00B3206E"/>
    <w:rsid w:val="00B32073"/>
    <w:rsid w:val="00B32079"/>
    <w:rsid w:val="00B3207C"/>
    <w:rsid w:val="00B3208D"/>
    <w:rsid w:val="00B320C3"/>
    <w:rsid w:val="00B320EE"/>
    <w:rsid w:val="00B32114"/>
    <w:rsid w:val="00B3211B"/>
    <w:rsid w:val="00B32195"/>
    <w:rsid w:val="00B321A9"/>
    <w:rsid w:val="00B321AF"/>
    <w:rsid w:val="00B321B0"/>
    <w:rsid w:val="00B321D5"/>
    <w:rsid w:val="00B321F3"/>
    <w:rsid w:val="00B32204"/>
    <w:rsid w:val="00B32207"/>
    <w:rsid w:val="00B32245"/>
    <w:rsid w:val="00B32296"/>
    <w:rsid w:val="00B322B5"/>
    <w:rsid w:val="00B32341"/>
    <w:rsid w:val="00B32358"/>
    <w:rsid w:val="00B3239B"/>
    <w:rsid w:val="00B3241C"/>
    <w:rsid w:val="00B3241E"/>
    <w:rsid w:val="00B3246E"/>
    <w:rsid w:val="00B32487"/>
    <w:rsid w:val="00B3248B"/>
    <w:rsid w:val="00B324C4"/>
    <w:rsid w:val="00B3253A"/>
    <w:rsid w:val="00B32544"/>
    <w:rsid w:val="00B32556"/>
    <w:rsid w:val="00B32570"/>
    <w:rsid w:val="00B32583"/>
    <w:rsid w:val="00B325AD"/>
    <w:rsid w:val="00B325BA"/>
    <w:rsid w:val="00B325C6"/>
    <w:rsid w:val="00B325E1"/>
    <w:rsid w:val="00B325E4"/>
    <w:rsid w:val="00B32625"/>
    <w:rsid w:val="00B32633"/>
    <w:rsid w:val="00B32648"/>
    <w:rsid w:val="00B326E9"/>
    <w:rsid w:val="00B3272A"/>
    <w:rsid w:val="00B3272B"/>
    <w:rsid w:val="00B32738"/>
    <w:rsid w:val="00B3277E"/>
    <w:rsid w:val="00B32786"/>
    <w:rsid w:val="00B3278D"/>
    <w:rsid w:val="00B327B7"/>
    <w:rsid w:val="00B327D4"/>
    <w:rsid w:val="00B32865"/>
    <w:rsid w:val="00B3286A"/>
    <w:rsid w:val="00B3291F"/>
    <w:rsid w:val="00B3293A"/>
    <w:rsid w:val="00B3293D"/>
    <w:rsid w:val="00B3293F"/>
    <w:rsid w:val="00B3297F"/>
    <w:rsid w:val="00B32994"/>
    <w:rsid w:val="00B3299B"/>
    <w:rsid w:val="00B329AA"/>
    <w:rsid w:val="00B329B3"/>
    <w:rsid w:val="00B329EF"/>
    <w:rsid w:val="00B329F2"/>
    <w:rsid w:val="00B32A19"/>
    <w:rsid w:val="00B32A48"/>
    <w:rsid w:val="00B32A5C"/>
    <w:rsid w:val="00B32A5F"/>
    <w:rsid w:val="00B32AA1"/>
    <w:rsid w:val="00B32AA4"/>
    <w:rsid w:val="00B32ABC"/>
    <w:rsid w:val="00B32AC6"/>
    <w:rsid w:val="00B32AC9"/>
    <w:rsid w:val="00B32AF4"/>
    <w:rsid w:val="00B32B0B"/>
    <w:rsid w:val="00B32B3F"/>
    <w:rsid w:val="00B32B40"/>
    <w:rsid w:val="00B32B52"/>
    <w:rsid w:val="00B32B5B"/>
    <w:rsid w:val="00B32B95"/>
    <w:rsid w:val="00B32B99"/>
    <w:rsid w:val="00B32BB7"/>
    <w:rsid w:val="00B32C00"/>
    <w:rsid w:val="00B32C25"/>
    <w:rsid w:val="00B32C6F"/>
    <w:rsid w:val="00B32C95"/>
    <w:rsid w:val="00B32CD6"/>
    <w:rsid w:val="00B32CE8"/>
    <w:rsid w:val="00B32D0C"/>
    <w:rsid w:val="00B32D3F"/>
    <w:rsid w:val="00B32D99"/>
    <w:rsid w:val="00B32D9B"/>
    <w:rsid w:val="00B32DAF"/>
    <w:rsid w:val="00B32DE0"/>
    <w:rsid w:val="00B32E20"/>
    <w:rsid w:val="00B32E5C"/>
    <w:rsid w:val="00B32E5F"/>
    <w:rsid w:val="00B32E84"/>
    <w:rsid w:val="00B32E86"/>
    <w:rsid w:val="00B32EAC"/>
    <w:rsid w:val="00B32EFE"/>
    <w:rsid w:val="00B32F09"/>
    <w:rsid w:val="00B32F0D"/>
    <w:rsid w:val="00B32F23"/>
    <w:rsid w:val="00B32F4F"/>
    <w:rsid w:val="00B32F73"/>
    <w:rsid w:val="00B32F94"/>
    <w:rsid w:val="00B32FAE"/>
    <w:rsid w:val="00B33002"/>
    <w:rsid w:val="00B33004"/>
    <w:rsid w:val="00B33022"/>
    <w:rsid w:val="00B33058"/>
    <w:rsid w:val="00B3306D"/>
    <w:rsid w:val="00B33088"/>
    <w:rsid w:val="00B33095"/>
    <w:rsid w:val="00B33156"/>
    <w:rsid w:val="00B33179"/>
    <w:rsid w:val="00B331A8"/>
    <w:rsid w:val="00B331ED"/>
    <w:rsid w:val="00B33240"/>
    <w:rsid w:val="00B33294"/>
    <w:rsid w:val="00B332F0"/>
    <w:rsid w:val="00B332FA"/>
    <w:rsid w:val="00B33300"/>
    <w:rsid w:val="00B3330C"/>
    <w:rsid w:val="00B3332C"/>
    <w:rsid w:val="00B3338F"/>
    <w:rsid w:val="00B333D0"/>
    <w:rsid w:val="00B3340E"/>
    <w:rsid w:val="00B33420"/>
    <w:rsid w:val="00B33464"/>
    <w:rsid w:val="00B3349F"/>
    <w:rsid w:val="00B334CC"/>
    <w:rsid w:val="00B334D2"/>
    <w:rsid w:val="00B334EF"/>
    <w:rsid w:val="00B334F1"/>
    <w:rsid w:val="00B3350B"/>
    <w:rsid w:val="00B33518"/>
    <w:rsid w:val="00B33586"/>
    <w:rsid w:val="00B335BF"/>
    <w:rsid w:val="00B335D0"/>
    <w:rsid w:val="00B335D8"/>
    <w:rsid w:val="00B335F7"/>
    <w:rsid w:val="00B33608"/>
    <w:rsid w:val="00B3365C"/>
    <w:rsid w:val="00B33668"/>
    <w:rsid w:val="00B336C3"/>
    <w:rsid w:val="00B336DB"/>
    <w:rsid w:val="00B336FB"/>
    <w:rsid w:val="00B33711"/>
    <w:rsid w:val="00B33767"/>
    <w:rsid w:val="00B3376B"/>
    <w:rsid w:val="00B337B2"/>
    <w:rsid w:val="00B337CB"/>
    <w:rsid w:val="00B337FE"/>
    <w:rsid w:val="00B33806"/>
    <w:rsid w:val="00B3380A"/>
    <w:rsid w:val="00B338D9"/>
    <w:rsid w:val="00B338F2"/>
    <w:rsid w:val="00B33952"/>
    <w:rsid w:val="00B33977"/>
    <w:rsid w:val="00B339CA"/>
    <w:rsid w:val="00B33A6E"/>
    <w:rsid w:val="00B33ACC"/>
    <w:rsid w:val="00B33ADE"/>
    <w:rsid w:val="00B33B47"/>
    <w:rsid w:val="00B33B53"/>
    <w:rsid w:val="00B33B57"/>
    <w:rsid w:val="00B33B5D"/>
    <w:rsid w:val="00B33B5F"/>
    <w:rsid w:val="00B33B88"/>
    <w:rsid w:val="00B33B9B"/>
    <w:rsid w:val="00B33BB5"/>
    <w:rsid w:val="00B33BBB"/>
    <w:rsid w:val="00B33BC1"/>
    <w:rsid w:val="00B33C23"/>
    <w:rsid w:val="00B33C35"/>
    <w:rsid w:val="00B33C4A"/>
    <w:rsid w:val="00B33C69"/>
    <w:rsid w:val="00B33CA1"/>
    <w:rsid w:val="00B33CD1"/>
    <w:rsid w:val="00B33D0A"/>
    <w:rsid w:val="00B33D1D"/>
    <w:rsid w:val="00B33D4B"/>
    <w:rsid w:val="00B33D5B"/>
    <w:rsid w:val="00B33E36"/>
    <w:rsid w:val="00B33E78"/>
    <w:rsid w:val="00B33E79"/>
    <w:rsid w:val="00B33E9A"/>
    <w:rsid w:val="00B33EAF"/>
    <w:rsid w:val="00B33EDA"/>
    <w:rsid w:val="00B33F28"/>
    <w:rsid w:val="00B33F4A"/>
    <w:rsid w:val="00B33F63"/>
    <w:rsid w:val="00B33F80"/>
    <w:rsid w:val="00B33F83"/>
    <w:rsid w:val="00B33F8E"/>
    <w:rsid w:val="00B33F9B"/>
    <w:rsid w:val="00B33FD9"/>
    <w:rsid w:val="00B3401F"/>
    <w:rsid w:val="00B340AD"/>
    <w:rsid w:val="00B340CD"/>
    <w:rsid w:val="00B3415C"/>
    <w:rsid w:val="00B34173"/>
    <w:rsid w:val="00B341BD"/>
    <w:rsid w:val="00B341C2"/>
    <w:rsid w:val="00B34253"/>
    <w:rsid w:val="00B34280"/>
    <w:rsid w:val="00B34293"/>
    <w:rsid w:val="00B34297"/>
    <w:rsid w:val="00B3429D"/>
    <w:rsid w:val="00B342D2"/>
    <w:rsid w:val="00B34302"/>
    <w:rsid w:val="00B3430E"/>
    <w:rsid w:val="00B3431A"/>
    <w:rsid w:val="00B34346"/>
    <w:rsid w:val="00B3435B"/>
    <w:rsid w:val="00B3437C"/>
    <w:rsid w:val="00B3438A"/>
    <w:rsid w:val="00B343CA"/>
    <w:rsid w:val="00B343D5"/>
    <w:rsid w:val="00B343F3"/>
    <w:rsid w:val="00B3441D"/>
    <w:rsid w:val="00B34428"/>
    <w:rsid w:val="00B3445A"/>
    <w:rsid w:val="00B34466"/>
    <w:rsid w:val="00B3449C"/>
    <w:rsid w:val="00B344C6"/>
    <w:rsid w:val="00B344D6"/>
    <w:rsid w:val="00B344D8"/>
    <w:rsid w:val="00B344E8"/>
    <w:rsid w:val="00B344EE"/>
    <w:rsid w:val="00B344F3"/>
    <w:rsid w:val="00B344FF"/>
    <w:rsid w:val="00B34512"/>
    <w:rsid w:val="00B3451A"/>
    <w:rsid w:val="00B34533"/>
    <w:rsid w:val="00B34559"/>
    <w:rsid w:val="00B34574"/>
    <w:rsid w:val="00B3458E"/>
    <w:rsid w:val="00B3459A"/>
    <w:rsid w:val="00B345A3"/>
    <w:rsid w:val="00B345A7"/>
    <w:rsid w:val="00B345AA"/>
    <w:rsid w:val="00B345AC"/>
    <w:rsid w:val="00B345BA"/>
    <w:rsid w:val="00B345D2"/>
    <w:rsid w:val="00B3460B"/>
    <w:rsid w:val="00B34669"/>
    <w:rsid w:val="00B3467C"/>
    <w:rsid w:val="00B3468D"/>
    <w:rsid w:val="00B346C0"/>
    <w:rsid w:val="00B346D0"/>
    <w:rsid w:val="00B346E8"/>
    <w:rsid w:val="00B346F5"/>
    <w:rsid w:val="00B3470C"/>
    <w:rsid w:val="00B347A6"/>
    <w:rsid w:val="00B347D0"/>
    <w:rsid w:val="00B347D5"/>
    <w:rsid w:val="00B347F1"/>
    <w:rsid w:val="00B34809"/>
    <w:rsid w:val="00B34820"/>
    <w:rsid w:val="00B34864"/>
    <w:rsid w:val="00B3486A"/>
    <w:rsid w:val="00B3486C"/>
    <w:rsid w:val="00B34896"/>
    <w:rsid w:val="00B3489F"/>
    <w:rsid w:val="00B348B3"/>
    <w:rsid w:val="00B3491A"/>
    <w:rsid w:val="00B3491C"/>
    <w:rsid w:val="00B34928"/>
    <w:rsid w:val="00B34936"/>
    <w:rsid w:val="00B3494E"/>
    <w:rsid w:val="00B34957"/>
    <w:rsid w:val="00B34977"/>
    <w:rsid w:val="00B349A0"/>
    <w:rsid w:val="00B349B9"/>
    <w:rsid w:val="00B349F6"/>
    <w:rsid w:val="00B34A0E"/>
    <w:rsid w:val="00B34A28"/>
    <w:rsid w:val="00B34A3F"/>
    <w:rsid w:val="00B34A43"/>
    <w:rsid w:val="00B34A5F"/>
    <w:rsid w:val="00B34A79"/>
    <w:rsid w:val="00B34A8B"/>
    <w:rsid w:val="00B34A96"/>
    <w:rsid w:val="00B34A99"/>
    <w:rsid w:val="00B34AA0"/>
    <w:rsid w:val="00B34AAB"/>
    <w:rsid w:val="00B34AC1"/>
    <w:rsid w:val="00B34AC8"/>
    <w:rsid w:val="00B34AD3"/>
    <w:rsid w:val="00B34B24"/>
    <w:rsid w:val="00B34B52"/>
    <w:rsid w:val="00B34B78"/>
    <w:rsid w:val="00B34B93"/>
    <w:rsid w:val="00B34C17"/>
    <w:rsid w:val="00B34C38"/>
    <w:rsid w:val="00B34C5D"/>
    <w:rsid w:val="00B34D6E"/>
    <w:rsid w:val="00B34DA8"/>
    <w:rsid w:val="00B34DC5"/>
    <w:rsid w:val="00B34DC8"/>
    <w:rsid w:val="00B34DD1"/>
    <w:rsid w:val="00B34E1A"/>
    <w:rsid w:val="00B34EAA"/>
    <w:rsid w:val="00B34EDF"/>
    <w:rsid w:val="00B34F4D"/>
    <w:rsid w:val="00B34FAE"/>
    <w:rsid w:val="00B34FCE"/>
    <w:rsid w:val="00B34FEA"/>
    <w:rsid w:val="00B35005"/>
    <w:rsid w:val="00B3504B"/>
    <w:rsid w:val="00B35054"/>
    <w:rsid w:val="00B35057"/>
    <w:rsid w:val="00B35084"/>
    <w:rsid w:val="00B35089"/>
    <w:rsid w:val="00B350C0"/>
    <w:rsid w:val="00B350E3"/>
    <w:rsid w:val="00B350E4"/>
    <w:rsid w:val="00B350F9"/>
    <w:rsid w:val="00B35111"/>
    <w:rsid w:val="00B35115"/>
    <w:rsid w:val="00B35129"/>
    <w:rsid w:val="00B3513D"/>
    <w:rsid w:val="00B3515E"/>
    <w:rsid w:val="00B35162"/>
    <w:rsid w:val="00B35165"/>
    <w:rsid w:val="00B35191"/>
    <w:rsid w:val="00B351B4"/>
    <w:rsid w:val="00B35236"/>
    <w:rsid w:val="00B35268"/>
    <w:rsid w:val="00B35272"/>
    <w:rsid w:val="00B35273"/>
    <w:rsid w:val="00B35275"/>
    <w:rsid w:val="00B35287"/>
    <w:rsid w:val="00B352B5"/>
    <w:rsid w:val="00B352ED"/>
    <w:rsid w:val="00B35310"/>
    <w:rsid w:val="00B35395"/>
    <w:rsid w:val="00B3539D"/>
    <w:rsid w:val="00B353B9"/>
    <w:rsid w:val="00B353F4"/>
    <w:rsid w:val="00B353FE"/>
    <w:rsid w:val="00B35406"/>
    <w:rsid w:val="00B35435"/>
    <w:rsid w:val="00B3543A"/>
    <w:rsid w:val="00B35443"/>
    <w:rsid w:val="00B35483"/>
    <w:rsid w:val="00B354DD"/>
    <w:rsid w:val="00B354E0"/>
    <w:rsid w:val="00B354FF"/>
    <w:rsid w:val="00B35510"/>
    <w:rsid w:val="00B3554F"/>
    <w:rsid w:val="00B35552"/>
    <w:rsid w:val="00B355A6"/>
    <w:rsid w:val="00B355A9"/>
    <w:rsid w:val="00B355B8"/>
    <w:rsid w:val="00B355BB"/>
    <w:rsid w:val="00B355E3"/>
    <w:rsid w:val="00B3560E"/>
    <w:rsid w:val="00B35620"/>
    <w:rsid w:val="00B35635"/>
    <w:rsid w:val="00B35644"/>
    <w:rsid w:val="00B3565A"/>
    <w:rsid w:val="00B3566C"/>
    <w:rsid w:val="00B35671"/>
    <w:rsid w:val="00B356A0"/>
    <w:rsid w:val="00B356BE"/>
    <w:rsid w:val="00B356DF"/>
    <w:rsid w:val="00B356F7"/>
    <w:rsid w:val="00B3572A"/>
    <w:rsid w:val="00B35794"/>
    <w:rsid w:val="00B3579C"/>
    <w:rsid w:val="00B3579D"/>
    <w:rsid w:val="00B357C3"/>
    <w:rsid w:val="00B357CA"/>
    <w:rsid w:val="00B357F2"/>
    <w:rsid w:val="00B35822"/>
    <w:rsid w:val="00B35848"/>
    <w:rsid w:val="00B35853"/>
    <w:rsid w:val="00B35897"/>
    <w:rsid w:val="00B358A7"/>
    <w:rsid w:val="00B358AB"/>
    <w:rsid w:val="00B359A8"/>
    <w:rsid w:val="00B359BE"/>
    <w:rsid w:val="00B359C0"/>
    <w:rsid w:val="00B359D5"/>
    <w:rsid w:val="00B35A26"/>
    <w:rsid w:val="00B35A41"/>
    <w:rsid w:val="00B35A47"/>
    <w:rsid w:val="00B35A79"/>
    <w:rsid w:val="00B35A87"/>
    <w:rsid w:val="00B35A8A"/>
    <w:rsid w:val="00B35A8B"/>
    <w:rsid w:val="00B35A8D"/>
    <w:rsid w:val="00B35A9D"/>
    <w:rsid w:val="00B35AB1"/>
    <w:rsid w:val="00B35AB9"/>
    <w:rsid w:val="00B35ACB"/>
    <w:rsid w:val="00B35B50"/>
    <w:rsid w:val="00B35B61"/>
    <w:rsid w:val="00B35B78"/>
    <w:rsid w:val="00B35BC7"/>
    <w:rsid w:val="00B35BEA"/>
    <w:rsid w:val="00B35BF2"/>
    <w:rsid w:val="00B35C3A"/>
    <w:rsid w:val="00B35C41"/>
    <w:rsid w:val="00B35C79"/>
    <w:rsid w:val="00B35CDD"/>
    <w:rsid w:val="00B35CEE"/>
    <w:rsid w:val="00B35CF5"/>
    <w:rsid w:val="00B35D15"/>
    <w:rsid w:val="00B35D1F"/>
    <w:rsid w:val="00B35D21"/>
    <w:rsid w:val="00B35D24"/>
    <w:rsid w:val="00B35D60"/>
    <w:rsid w:val="00B35D9A"/>
    <w:rsid w:val="00B35DA7"/>
    <w:rsid w:val="00B35E08"/>
    <w:rsid w:val="00B35E50"/>
    <w:rsid w:val="00B35E5A"/>
    <w:rsid w:val="00B35E67"/>
    <w:rsid w:val="00B35EA5"/>
    <w:rsid w:val="00B35EC3"/>
    <w:rsid w:val="00B35EE8"/>
    <w:rsid w:val="00B35EED"/>
    <w:rsid w:val="00B35EF3"/>
    <w:rsid w:val="00B35F45"/>
    <w:rsid w:val="00B35F4C"/>
    <w:rsid w:val="00B35F8A"/>
    <w:rsid w:val="00B35F93"/>
    <w:rsid w:val="00B35F9B"/>
    <w:rsid w:val="00B35FB5"/>
    <w:rsid w:val="00B35FFD"/>
    <w:rsid w:val="00B3604A"/>
    <w:rsid w:val="00B36051"/>
    <w:rsid w:val="00B3607B"/>
    <w:rsid w:val="00B36086"/>
    <w:rsid w:val="00B36102"/>
    <w:rsid w:val="00B3612C"/>
    <w:rsid w:val="00B36138"/>
    <w:rsid w:val="00B36160"/>
    <w:rsid w:val="00B3616B"/>
    <w:rsid w:val="00B36199"/>
    <w:rsid w:val="00B361A0"/>
    <w:rsid w:val="00B361BD"/>
    <w:rsid w:val="00B36215"/>
    <w:rsid w:val="00B36244"/>
    <w:rsid w:val="00B362FF"/>
    <w:rsid w:val="00B3633C"/>
    <w:rsid w:val="00B36359"/>
    <w:rsid w:val="00B3636A"/>
    <w:rsid w:val="00B36396"/>
    <w:rsid w:val="00B363DC"/>
    <w:rsid w:val="00B36400"/>
    <w:rsid w:val="00B36418"/>
    <w:rsid w:val="00B36442"/>
    <w:rsid w:val="00B3644C"/>
    <w:rsid w:val="00B36477"/>
    <w:rsid w:val="00B3648E"/>
    <w:rsid w:val="00B364AA"/>
    <w:rsid w:val="00B36501"/>
    <w:rsid w:val="00B36508"/>
    <w:rsid w:val="00B3653F"/>
    <w:rsid w:val="00B36576"/>
    <w:rsid w:val="00B36579"/>
    <w:rsid w:val="00B36597"/>
    <w:rsid w:val="00B36622"/>
    <w:rsid w:val="00B3663D"/>
    <w:rsid w:val="00B3664B"/>
    <w:rsid w:val="00B366CA"/>
    <w:rsid w:val="00B3671D"/>
    <w:rsid w:val="00B36749"/>
    <w:rsid w:val="00B3674A"/>
    <w:rsid w:val="00B3675C"/>
    <w:rsid w:val="00B36764"/>
    <w:rsid w:val="00B36766"/>
    <w:rsid w:val="00B36779"/>
    <w:rsid w:val="00B367F4"/>
    <w:rsid w:val="00B36807"/>
    <w:rsid w:val="00B36878"/>
    <w:rsid w:val="00B3689A"/>
    <w:rsid w:val="00B368C3"/>
    <w:rsid w:val="00B368E8"/>
    <w:rsid w:val="00B368FC"/>
    <w:rsid w:val="00B36913"/>
    <w:rsid w:val="00B3691D"/>
    <w:rsid w:val="00B3693A"/>
    <w:rsid w:val="00B36944"/>
    <w:rsid w:val="00B36946"/>
    <w:rsid w:val="00B36948"/>
    <w:rsid w:val="00B36949"/>
    <w:rsid w:val="00B36999"/>
    <w:rsid w:val="00B369C0"/>
    <w:rsid w:val="00B369CF"/>
    <w:rsid w:val="00B36AA3"/>
    <w:rsid w:val="00B36AAB"/>
    <w:rsid w:val="00B36B46"/>
    <w:rsid w:val="00B36B4E"/>
    <w:rsid w:val="00B36B91"/>
    <w:rsid w:val="00B36BF1"/>
    <w:rsid w:val="00B36C05"/>
    <w:rsid w:val="00B36C26"/>
    <w:rsid w:val="00B36CB3"/>
    <w:rsid w:val="00B36CE4"/>
    <w:rsid w:val="00B36D1C"/>
    <w:rsid w:val="00B36D27"/>
    <w:rsid w:val="00B36D4A"/>
    <w:rsid w:val="00B36D6E"/>
    <w:rsid w:val="00B36D72"/>
    <w:rsid w:val="00B36D81"/>
    <w:rsid w:val="00B36D86"/>
    <w:rsid w:val="00B36DBE"/>
    <w:rsid w:val="00B36E42"/>
    <w:rsid w:val="00B36E46"/>
    <w:rsid w:val="00B36E4E"/>
    <w:rsid w:val="00B36E59"/>
    <w:rsid w:val="00B36E71"/>
    <w:rsid w:val="00B36E82"/>
    <w:rsid w:val="00B36E84"/>
    <w:rsid w:val="00B36E8D"/>
    <w:rsid w:val="00B36EDF"/>
    <w:rsid w:val="00B36EE8"/>
    <w:rsid w:val="00B36EEB"/>
    <w:rsid w:val="00B36F30"/>
    <w:rsid w:val="00B36FA5"/>
    <w:rsid w:val="00B36FAB"/>
    <w:rsid w:val="00B36FAC"/>
    <w:rsid w:val="00B37004"/>
    <w:rsid w:val="00B3702A"/>
    <w:rsid w:val="00B37032"/>
    <w:rsid w:val="00B37038"/>
    <w:rsid w:val="00B37061"/>
    <w:rsid w:val="00B37084"/>
    <w:rsid w:val="00B370A9"/>
    <w:rsid w:val="00B370D4"/>
    <w:rsid w:val="00B37133"/>
    <w:rsid w:val="00B37158"/>
    <w:rsid w:val="00B37181"/>
    <w:rsid w:val="00B371A1"/>
    <w:rsid w:val="00B371AE"/>
    <w:rsid w:val="00B371E0"/>
    <w:rsid w:val="00B37207"/>
    <w:rsid w:val="00B3723C"/>
    <w:rsid w:val="00B3726C"/>
    <w:rsid w:val="00B372A2"/>
    <w:rsid w:val="00B372A4"/>
    <w:rsid w:val="00B372FC"/>
    <w:rsid w:val="00B37327"/>
    <w:rsid w:val="00B37332"/>
    <w:rsid w:val="00B37349"/>
    <w:rsid w:val="00B37398"/>
    <w:rsid w:val="00B373A7"/>
    <w:rsid w:val="00B373AB"/>
    <w:rsid w:val="00B373E8"/>
    <w:rsid w:val="00B373EB"/>
    <w:rsid w:val="00B37417"/>
    <w:rsid w:val="00B3741C"/>
    <w:rsid w:val="00B3743F"/>
    <w:rsid w:val="00B37466"/>
    <w:rsid w:val="00B3748B"/>
    <w:rsid w:val="00B37493"/>
    <w:rsid w:val="00B3749B"/>
    <w:rsid w:val="00B374AA"/>
    <w:rsid w:val="00B374B1"/>
    <w:rsid w:val="00B374C2"/>
    <w:rsid w:val="00B374DC"/>
    <w:rsid w:val="00B3751C"/>
    <w:rsid w:val="00B3755F"/>
    <w:rsid w:val="00B37590"/>
    <w:rsid w:val="00B375BF"/>
    <w:rsid w:val="00B375D1"/>
    <w:rsid w:val="00B375F2"/>
    <w:rsid w:val="00B37616"/>
    <w:rsid w:val="00B37624"/>
    <w:rsid w:val="00B37635"/>
    <w:rsid w:val="00B3763E"/>
    <w:rsid w:val="00B3766F"/>
    <w:rsid w:val="00B376CB"/>
    <w:rsid w:val="00B3774A"/>
    <w:rsid w:val="00B37790"/>
    <w:rsid w:val="00B37793"/>
    <w:rsid w:val="00B3779E"/>
    <w:rsid w:val="00B377A0"/>
    <w:rsid w:val="00B377AD"/>
    <w:rsid w:val="00B377B3"/>
    <w:rsid w:val="00B377D6"/>
    <w:rsid w:val="00B3781C"/>
    <w:rsid w:val="00B37830"/>
    <w:rsid w:val="00B37851"/>
    <w:rsid w:val="00B37868"/>
    <w:rsid w:val="00B37878"/>
    <w:rsid w:val="00B37895"/>
    <w:rsid w:val="00B37905"/>
    <w:rsid w:val="00B37919"/>
    <w:rsid w:val="00B379CC"/>
    <w:rsid w:val="00B37A02"/>
    <w:rsid w:val="00B37A17"/>
    <w:rsid w:val="00B37A35"/>
    <w:rsid w:val="00B37A58"/>
    <w:rsid w:val="00B37A8B"/>
    <w:rsid w:val="00B37AD2"/>
    <w:rsid w:val="00B37B08"/>
    <w:rsid w:val="00B37B30"/>
    <w:rsid w:val="00B37B31"/>
    <w:rsid w:val="00B37B37"/>
    <w:rsid w:val="00B37B81"/>
    <w:rsid w:val="00B37B97"/>
    <w:rsid w:val="00B37BE8"/>
    <w:rsid w:val="00B37BE9"/>
    <w:rsid w:val="00B37BEB"/>
    <w:rsid w:val="00B37C20"/>
    <w:rsid w:val="00B37C5B"/>
    <w:rsid w:val="00B37C82"/>
    <w:rsid w:val="00B37C86"/>
    <w:rsid w:val="00B37CBF"/>
    <w:rsid w:val="00B37CCB"/>
    <w:rsid w:val="00B37D29"/>
    <w:rsid w:val="00B37D3C"/>
    <w:rsid w:val="00B37D55"/>
    <w:rsid w:val="00B37D5E"/>
    <w:rsid w:val="00B37DD6"/>
    <w:rsid w:val="00B37DF0"/>
    <w:rsid w:val="00B37DF2"/>
    <w:rsid w:val="00B37E0C"/>
    <w:rsid w:val="00B37E25"/>
    <w:rsid w:val="00B37E55"/>
    <w:rsid w:val="00B37E6D"/>
    <w:rsid w:val="00B37E7A"/>
    <w:rsid w:val="00B37E80"/>
    <w:rsid w:val="00B37E96"/>
    <w:rsid w:val="00B37EC4"/>
    <w:rsid w:val="00B37EF0"/>
    <w:rsid w:val="00B37F1B"/>
    <w:rsid w:val="00B37F4D"/>
    <w:rsid w:val="00B37F4F"/>
    <w:rsid w:val="00B37F68"/>
    <w:rsid w:val="00B37F7F"/>
    <w:rsid w:val="00B37F9D"/>
    <w:rsid w:val="00B37FAA"/>
    <w:rsid w:val="00B37FD8"/>
    <w:rsid w:val="00B37FF0"/>
    <w:rsid w:val="00B37FFA"/>
    <w:rsid w:val="00B40025"/>
    <w:rsid w:val="00B4009A"/>
    <w:rsid w:val="00B400C6"/>
    <w:rsid w:val="00B400FB"/>
    <w:rsid w:val="00B40105"/>
    <w:rsid w:val="00B4012A"/>
    <w:rsid w:val="00B4013A"/>
    <w:rsid w:val="00B40158"/>
    <w:rsid w:val="00B4018E"/>
    <w:rsid w:val="00B40191"/>
    <w:rsid w:val="00B401DF"/>
    <w:rsid w:val="00B401E6"/>
    <w:rsid w:val="00B401FB"/>
    <w:rsid w:val="00B4024D"/>
    <w:rsid w:val="00B402AE"/>
    <w:rsid w:val="00B402BA"/>
    <w:rsid w:val="00B402EC"/>
    <w:rsid w:val="00B4036A"/>
    <w:rsid w:val="00B40380"/>
    <w:rsid w:val="00B40383"/>
    <w:rsid w:val="00B403BA"/>
    <w:rsid w:val="00B403CB"/>
    <w:rsid w:val="00B40405"/>
    <w:rsid w:val="00B40490"/>
    <w:rsid w:val="00B40495"/>
    <w:rsid w:val="00B404B2"/>
    <w:rsid w:val="00B404E4"/>
    <w:rsid w:val="00B40546"/>
    <w:rsid w:val="00B4055A"/>
    <w:rsid w:val="00B40573"/>
    <w:rsid w:val="00B405EF"/>
    <w:rsid w:val="00B4064C"/>
    <w:rsid w:val="00B40657"/>
    <w:rsid w:val="00B40665"/>
    <w:rsid w:val="00B40669"/>
    <w:rsid w:val="00B40685"/>
    <w:rsid w:val="00B40687"/>
    <w:rsid w:val="00B406B2"/>
    <w:rsid w:val="00B406B7"/>
    <w:rsid w:val="00B406CE"/>
    <w:rsid w:val="00B406D0"/>
    <w:rsid w:val="00B406EF"/>
    <w:rsid w:val="00B4071D"/>
    <w:rsid w:val="00B40764"/>
    <w:rsid w:val="00B407A4"/>
    <w:rsid w:val="00B407C0"/>
    <w:rsid w:val="00B407DE"/>
    <w:rsid w:val="00B4083B"/>
    <w:rsid w:val="00B40849"/>
    <w:rsid w:val="00B4088B"/>
    <w:rsid w:val="00B40892"/>
    <w:rsid w:val="00B408D2"/>
    <w:rsid w:val="00B40956"/>
    <w:rsid w:val="00B40966"/>
    <w:rsid w:val="00B40992"/>
    <w:rsid w:val="00B409A9"/>
    <w:rsid w:val="00B40A0C"/>
    <w:rsid w:val="00B40A0F"/>
    <w:rsid w:val="00B40A3E"/>
    <w:rsid w:val="00B40A48"/>
    <w:rsid w:val="00B40A4D"/>
    <w:rsid w:val="00B40A7A"/>
    <w:rsid w:val="00B40A80"/>
    <w:rsid w:val="00B40A98"/>
    <w:rsid w:val="00B40A9A"/>
    <w:rsid w:val="00B40AC6"/>
    <w:rsid w:val="00B40AF6"/>
    <w:rsid w:val="00B40AF7"/>
    <w:rsid w:val="00B40AFC"/>
    <w:rsid w:val="00B40B7A"/>
    <w:rsid w:val="00B40B8F"/>
    <w:rsid w:val="00B40BB3"/>
    <w:rsid w:val="00B40BC8"/>
    <w:rsid w:val="00B40BD2"/>
    <w:rsid w:val="00B40C19"/>
    <w:rsid w:val="00B40C22"/>
    <w:rsid w:val="00B40C76"/>
    <w:rsid w:val="00B40C7A"/>
    <w:rsid w:val="00B40CEA"/>
    <w:rsid w:val="00B40CEB"/>
    <w:rsid w:val="00B40CF9"/>
    <w:rsid w:val="00B40D3C"/>
    <w:rsid w:val="00B40D5D"/>
    <w:rsid w:val="00B40D5F"/>
    <w:rsid w:val="00B40D83"/>
    <w:rsid w:val="00B40D8A"/>
    <w:rsid w:val="00B40DAB"/>
    <w:rsid w:val="00B40DBA"/>
    <w:rsid w:val="00B40E26"/>
    <w:rsid w:val="00B40E4B"/>
    <w:rsid w:val="00B40E71"/>
    <w:rsid w:val="00B40E8C"/>
    <w:rsid w:val="00B40EAC"/>
    <w:rsid w:val="00B40EBA"/>
    <w:rsid w:val="00B40ECA"/>
    <w:rsid w:val="00B40EED"/>
    <w:rsid w:val="00B40EEF"/>
    <w:rsid w:val="00B40EFF"/>
    <w:rsid w:val="00B40F06"/>
    <w:rsid w:val="00B40F08"/>
    <w:rsid w:val="00B40F1F"/>
    <w:rsid w:val="00B40F24"/>
    <w:rsid w:val="00B40F32"/>
    <w:rsid w:val="00B40F42"/>
    <w:rsid w:val="00B40F45"/>
    <w:rsid w:val="00B40F7A"/>
    <w:rsid w:val="00B40F7E"/>
    <w:rsid w:val="00B40F83"/>
    <w:rsid w:val="00B40FD2"/>
    <w:rsid w:val="00B4100A"/>
    <w:rsid w:val="00B41010"/>
    <w:rsid w:val="00B4102F"/>
    <w:rsid w:val="00B410B0"/>
    <w:rsid w:val="00B410E3"/>
    <w:rsid w:val="00B410F6"/>
    <w:rsid w:val="00B41104"/>
    <w:rsid w:val="00B41118"/>
    <w:rsid w:val="00B41122"/>
    <w:rsid w:val="00B41138"/>
    <w:rsid w:val="00B41174"/>
    <w:rsid w:val="00B4118B"/>
    <w:rsid w:val="00B4118C"/>
    <w:rsid w:val="00B411AC"/>
    <w:rsid w:val="00B411D8"/>
    <w:rsid w:val="00B411E8"/>
    <w:rsid w:val="00B411F2"/>
    <w:rsid w:val="00B411F3"/>
    <w:rsid w:val="00B4120F"/>
    <w:rsid w:val="00B4121B"/>
    <w:rsid w:val="00B4126E"/>
    <w:rsid w:val="00B41273"/>
    <w:rsid w:val="00B4129F"/>
    <w:rsid w:val="00B412A2"/>
    <w:rsid w:val="00B41309"/>
    <w:rsid w:val="00B4131C"/>
    <w:rsid w:val="00B4133B"/>
    <w:rsid w:val="00B4137E"/>
    <w:rsid w:val="00B413B2"/>
    <w:rsid w:val="00B413E6"/>
    <w:rsid w:val="00B4141E"/>
    <w:rsid w:val="00B41434"/>
    <w:rsid w:val="00B41436"/>
    <w:rsid w:val="00B41437"/>
    <w:rsid w:val="00B4143F"/>
    <w:rsid w:val="00B4147C"/>
    <w:rsid w:val="00B4148F"/>
    <w:rsid w:val="00B41491"/>
    <w:rsid w:val="00B4149B"/>
    <w:rsid w:val="00B414CF"/>
    <w:rsid w:val="00B414EC"/>
    <w:rsid w:val="00B414ED"/>
    <w:rsid w:val="00B41517"/>
    <w:rsid w:val="00B4154E"/>
    <w:rsid w:val="00B415A6"/>
    <w:rsid w:val="00B415AA"/>
    <w:rsid w:val="00B415BD"/>
    <w:rsid w:val="00B415CD"/>
    <w:rsid w:val="00B415DD"/>
    <w:rsid w:val="00B41605"/>
    <w:rsid w:val="00B4161D"/>
    <w:rsid w:val="00B41643"/>
    <w:rsid w:val="00B41658"/>
    <w:rsid w:val="00B4167A"/>
    <w:rsid w:val="00B416A1"/>
    <w:rsid w:val="00B416B7"/>
    <w:rsid w:val="00B416BD"/>
    <w:rsid w:val="00B416F6"/>
    <w:rsid w:val="00B41700"/>
    <w:rsid w:val="00B41728"/>
    <w:rsid w:val="00B4174C"/>
    <w:rsid w:val="00B417BE"/>
    <w:rsid w:val="00B417C3"/>
    <w:rsid w:val="00B4180F"/>
    <w:rsid w:val="00B41820"/>
    <w:rsid w:val="00B41843"/>
    <w:rsid w:val="00B4185B"/>
    <w:rsid w:val="00B418C9"/>
    <w:rsid w:val="00B41900"/>
    <w:rsid w:val="00B41908"/>
    <w:rsid w:val="00B4192A"/>
    <w:rsid w:val="00B41986"/>
    <w:rsid w:val="00B41996"/>
    <w:rsid w:val="00B41A14"/>
    <w:rsid w:val="00B41A28"/>
    <w:rsid w:val="00B41A3F"/>
    <w:rsid w:val="00B41A41"/>
    <w:rsid w:val="00B41A57"/>
    <w:rsid w:val="00B41A67"/>
    <w:rsid w:val="00B41A74"/>
    <w:rsid w:val="00B41A8B"/>
    <w:rsid w:val="00B41AB7"/>
    <w:rsid w:val="00B41AE0"/>
    <w:rsid w:val="00B41B22"/>
    <w:rsid w:val="00B41B28"/>
    <w:rsid w:val="00B41B81"/>
    <w:rsid w:val="00B41BCC"/>
    <w:rsid w:val="00B41BD5"/>
    <w:rsid w:val="00B41C2F"/>
    <w:rsid w:val="00B41C43"/>
    <w:rsid w:val="00B41C56"/>
    <w:rsid w:val="00B41C6B"/>
    <w:rsid w:val="00B41CB4"/>
    <w:rsid w:val="00B41CC8"/>
    <w:rsid w:val="00B41CE3"/>
    <w:rsid w:val="00B41D36"/>
    <w:rsid w:val="00B41D5D"/>
    <w:rsid w:val="00B41D6E"/>
    <w:rsid w:val="00B41D9E"/>
    <w:rsid w:val="00B41DA3"/>
    <w:rsid w:val="00B41DCD"/>
    <w:rsid w:val="00B41DDF"/>
    <w:rsid w:val="00B41E02"/>
    <w:rsid w:val="00B41E22"/>
    <w:rsid w:val="00B41E51"/>
    <w:rsid w:val="00B41E59"/>
    <w:rsid w:val="00B41E7C"/>
    <w:rsid w:val="00B41EAE"/>
    <w:rsid w:val="00B41EC6"/>
    <w:rsid w:val="00B41EF5"/>
    <w:rsid w:val="00B41EFB"/>
    <w:rsid w:val="00B41F2F"/>
    <w:rsid w:val="00B41F39"/>
    <w:rsid w:val="00B41F40"/>
    <w:rsid w:val="00B41F56"/>
    <w:rsid w:val="00B41FBB"/>
    <w:rsid w:val="00B41FD9"/>
    <w:rsid w:val="00B42070"/>
    <w:rsid w:val="00B42083"/>
    <w:rsid w:val="00B420C8"/>
    <w:rsid w:val="00B420FD"/>
    <w:rsid w:val="00B42118"/>
    <w:rsid w:val="00B42146"/>
    <w:rsid w:val="00B4215B"/>
    <w:rsid w:val="00B421BA"/>
    <w:rsid w:val="00B4220D"/>
    <w:rsid w:val="00B42282"/>
    <w:rsid w:val="00B422C3"/>
    <w:rsid w:val="00B4230D"/>
    <w:rsid w:val="00B42329"/>
    <w:rsid w:val="00B42338"/>
    <w:rsid w:val="00B42349"/>
    <w:rsid w:val="00B4234F"/>
    <w:rsid w:val="00B4239F"/>
    <w:rsid w:val="00B423C1"/>
    <w:rsid w:val="00B423C4"/>
    <w:rsid w:val="00B42401"/>
    <w:rsid w:val="00B42429"/>
    <w:rsid w:val="00B4246B"/>
    <w:rsid w:val="00B4248C"/>
    <w:rsid w:val="00B424B0"/>
    <w:rsid w:val="00B424F7"/>
    <w:rsid w:val="00B424FE"/>
    <w:rsid w:val="00B42525"/>
    <w:rsid w:val="00B4252F"/>
    <w:rsid w:val="00B42546"/>
    <w:rsid w:val="00B4257E"/>
    <w:rsid w:val="00B42594"/>
    <w:rsid w:val="00B425A5"/>
    <w:rsid w:val="00B425B6"/>
    <w:rsid w:val="00B425EB"/>
    <w:rsid w:val="00B425F1"/>
    <w:rsid w:val="00B42656"/>
    <w:rsid w:val="00B426A2"/>
    <w:rsid w:val="00B426E5"/>
    <w:rsid w:val="00B426F5"/>
    <w:rsid w:val="00B426FE"/>
    <w:rsid w:val="00B42707"/>
    <w:rsid w:val="00B4270B"/>
    <w:rsid w:val="00B42721"/>
    <w:rsid w:val="00B42757"/>
    <w:rsid w:val="00B42791"/>
    <w:rsid w:val="00B427AD"/>
    <w:rsid w:val="00B427C1"/>
    <w:rsid w:val="00B427D0"/>
    <w:rsid w:val="00B4282D"/>
    <w:rsid w:val="00B4282E"/>
    <w:rsid w:val="00B4285E"/>
    <w:rsid w:val="00B42881"/>
    <w:rsid w:val="00B428C1"/>
    <w:rsid w:val="00B428F4"/>
    <w:rsid w:val="00B42952"/>
    <w:rsid w:val="00B42963"/>
    <w:rsid w:val="00B42989"/>
    <w:rsid w:val="00B4299A"/>
    <w:rsid w:val="00B429B4"/>
    <w:rsid w:val="00B429BE"/>
    <w:rsid w:val="00B429DF"/>
    <w:rsid w:val="00B42A66"/>
    <w:rsid w:val="00B42A92"/>
    <w:rsid w:val="00B42A9C"/>
    <w:rsid w:val="00B42AAF"/>
    <w:rsid w:val="00B42AB0"/>
    <w:rsid w:val="00B42B49"/>
    <w:rsid w:val="00B42B53"/>
    <w:rsid w:val="00B42B5C"/>
    <w:rsid w:val="00B42B64"/>
    <w:rsid w:val="00B42B85"/>
    <w:rsid w:val="00B42B9D"/>
    <w:rsid w:val="00B42BD2"/>
    <w:rsid w:val="00B42BF7"/>
    <w:rsid w:val="00B42BFA"/>
    <w:rsid w:val="00B42C23"/>
    <w:rsid w:val="00B42C3F"/>
    <w:rsid w:val="00B42C42"/>
    <w:rsid w:val="00B42C6B"/>
    <w:rsid w:val="00B42C71"/>
    <w:rsid w:val="00B42C7F"/>
    <w:rsid w:val="00B42C81"/>
    <w:rsid w:val="00B42C8D"/>
    <w:rsid w:val="00B42C95"/>
    <w:rsid w:val="00B42CAA"/>
    <w:rsid w:val="00B42CB0"/>
    <w:rsid w:val="00B42CC9"/>
    <w:rsid w:val="00B42D10"/>
    <w:rsid w:val="00B42D15"/>
    <w:rsid w:val="00B42D38"/>
    <w:rsid w:val="00B42D58"/>
    <w:rsid w:val="00B42D59"/>
    <w:rsid w:val="00B42D6E"/>
    <w:rsid w:val="00B42DFF"/>
    <w:rsid w:val="00B42E0B"/>
    <w:rsid w:val="00B42E59"/>
    <w:rsid w:val="00B42E60"/>
    <w:rsid w:val="00B42E6D"/>
    <w:rsid w:val="00B42E9E"/>
    <w:rsid w:val="00B42EBE"/>
    <w:rsid w:val="00B42F11"/>
    <w:rsid w:val="00B42F42"/>
    <w:rsid w:val="00B42F9F"/>
    <w:rsid w:val="00B42FA4"/>
    <w:rsid w:val="00B42FCD"/>
    <w:rsid w:val="00B43024"/>
    <w:rsid w:val="00B43028"/>
    <w:rsid w:val="00B4302A"/>
    <w:rsid w:val="00B4303E"/>
    <w:rsid w:val="00B4304C"/>
    <w:rsid w:val="00B43050"/>
    <w:rsid w:val="00B43064"/>
    <w:rsid w:val="00B4307F"/>
    <w:rsid w:val="00B4308E"/>
    <w:rsid w:val="00B430BD"/>
    <w:rsid w:val="00B430C0"/>
    <w:rsid w:val="00B430F6"/>
    <w:rsid w:val="00B430FA"/>
    <w:rsid w:val="00B4312E"/>
    <w:rsid w:val="00B43196"/>
    <w:rsid w:val="00B431D4"/>
    <w:rsid w:val="00B431D8"/>
    <w:rsid w:val="00B431DA"/>
    <w:rsid w:val="00B431F9"/>
    <w:rsid w:val="00B43210"/>
    <w:rsid w:val="00B43217"/>
    <w:rsid w:val="00B4323E"/>
    <w:rsid w:val="00B43300"/>
    <w:rsid w:val="00B4335C"/>
    <w:rsid w:val="00B433B8"/>
    <w:rsid w:val="00B433BF"/>
    <w:rsid w:val="00B433CC"/>
    <w:rsid w:val="00B433F4"/>
    <w:rsid w:val="00B433F9"/>
    <w:rsid w:val="00B4347F"/>
    <w:rsid w:val="00B4348F"/>
    <w:rsid w:val="00B43490"/>
    <w:rsid w:val="00B434F9"/>
    <w:rsid w:val="00B43516"/>
    <w:rsid w:val="00B4355C"/>
    <w:rsid w:val="00B43566"/>
    <w:rsid w:val="00B435A5"/>
    <w:rsid w:val="00B435B2"/>
    <w:rsid w:val="00B435FE"/>
    <w:rsid w:val="00B43607"/>
    <w:rsid w:val="00B43613"/>
    <w:rsid w:val="00B43619"/>
    <w:rsid w:val="00B43644"/>
    <w:rsid w:val="00B43669"/>
    <w:rsid w:val="00B43672"/>
    <w:rsid w:val="00B436B8"/>
    <w:rsid w:val="00B436BC"/>
    <w:rsid w:val="00B436BF"/>
    <w:rsid w:val="00B436C0"/>
    <w:rsid w:val="00B436D9"/>
    <w:rsid w:val="00B436ED"/>
    <w:rsid w:val="00B43701"/>
    <w:rsid w:val="00B4370D"/>
    <w:rsid w:val="00B4371D"/>
    <w:rsid w:val="00B4371F"/>
    <w:rsid w:val="00B43744"/>
    <w:rsid w:val="00B4375C"/>
    <w:rsid w:val="00B4379C"/>
    <w:rsid w:val="00B437B4"/>
    <w:rsid w:val="00B437B9"/>
    <w:rsid w:val="00B437BA"/>
    <w:rsid w:val="00B437CA"/>
    <w:rsid w:val="00B437D6"/>
    <w:rsid w:val="00B437DA"/>
    <w:rsid w:val="00B437DB"/>
    <w:rsid w:val="00B4381F"/>
    <w:rsid w:val="00B4382E"/>
    <w:rsid w:val="00B43834"/>
    <w:rsid w:val="00B43883"/>
    <w:rsid w:val="00B438CC"/>
    <w:rsid w:val="00B438F2"/>
    <w:rsid w:val="00B43948"/>
    <w:rsid w:val="00B43951"/>
    <w:rsid w:val="00B43A32"/>
    <w:rsid w:val="00B43A41"/>
    <w:rsid w:val="00B43A4F"/>
    <w:rsid w:val="00B43A82"/>
    <w:rsid w:val="00B43A89"/>
    <w:rsid w:val="00B43AE8"/>
    <w:rsid w:val="00B43AFB"/>
    <w:rsid w:val="00B43B20"/>
    <w:rsid w:val="00B43B62"/>
    <w:rsid w:val="00B43BB0"/>
    <w:rsid w:val="00B43BE3"/>
    <w:rsid w:val="00B43BEB"/>
    <w:rsid w:val="00B43BFC"/>
    <w:rsid w:val="00B43C1E"/>
    <w:rsid w:val="00B43C22"/>
    <w:rsid w:val="00B43C26"/>
    <w:rsid w:val="00B43C83"/>
    <w:rsid w:val="00B43C99"/>
    <w:rsid w:val="00B43CBB"/>
    <w:rsid w:val="00B43CDD"/>
    <w:rsid w:val="00B43CF3"/>
    <w:rsid w:val="00B43D24"/>
    <w:rsid w:val="00B43D25"/>
    <w:rsid w:val="00B43D4F"/>
    <w:rsid w:val="00B43D50"/>
    <w:rsid w:val="00B43D67"/>
    <w:rsid w:val="00B43DA5"/>
    <w:rsid w:val="00B43DAE"/>
    <w:rsid w:val="00B43E02"/>
    <w:rsid w:val="00B43E95"/>
    <w:rsid w:val="00B43EA5"/>
    <w:rsid w:val="00B43EBF"/>
    <w:rsid w:val="00B43EFE"/>
    <w:rsid w:val="00B43F1C"/>
    <w:rsid w:val="00B43F2B"/>
    <w:rsid w:val="00B43F93"/>
    <w:rsid w:val="00B43FAC"/>
    <w:rsid w:val="00B43FC0"/>
    <w:rsid w:val="00B43FD4"/>
    <w:rsid w:val="00B43FD6"/>
    <w:rsid w:val="00B44008"/>
    <w:rsid w:val="00B4400F"/>
    <w:rsid w:val="00B44021"/>
    <w:rsid w:val="00B44036"/>
    <w:rsid w:val="00B44092"/>
    <w:rsid w:val="00B440A4"/>
    <w:rsid w:val="00B440B4"/>
    <w:rsid w:val="00B440DA"/>
    <w:rsid w:val="00B44187"/>
    <w:rsid w:val="00B4419B"/>
    <w:rsid w:val="00B441BC"/>
    <w:rsid w:val="00B441C7"/>
    <w:rsid w:val="00B441DC"/>
    <w:rsid w:val="00B44207"/>
    <w:rsid w:val="00B4421D"/>
    <w:rsid w:val="00B44241"/>
    <w:rsid w:val="00B44250"/>
    <w:rsid w:val="00B44267"/>
    <w:rsid w:val="00B4427D"/>
    <w:rsid w:val="00B442AB"/>
    <w:rsid w:val="00B442B3"/>
    <w:rsid w:val="00B44358"/>
    <w:rsid w:val="00B4435E"/>
    <w:rsid w:val="00B44360"/>
    <w:rsid w:val="00B44367"/>
    <w:rsid w:val="00B4436A"/>
    <w:rsid w:val="00B443F5"/>
    <w:rsid w:val="00B44432"/>
    <w:rsid w:val="00B444AD"/>
    <w:rsid w:val="00B444D1"/>
    <w:rsid w:val="00B444EE"/>
    <w:rsid w:val="00B445B3"/>
    <w:rsid w:val="00B44604"/>
    <w:rsid w:val="00B4461A"/>
    <w:rsid w:val="00B44620"/>
    <w:rsid w:val="00B44643"/>
    <w:rsid w:val="00B44653"/>
    <w:rsid w:val="00B4467E"/>
    <w:rsid w:val="00B44690"/>
    <w:rsid w:val="00B44697"/>
    <w:rsid w:val="00B446B2"/>
    <w:rsid w:val="00B446DF"/>
    <w:rsid w:val="00B446F6"/>
    <w:rsid w:val="00B4471B"/>
    <w:rsid w:val="00B4471C"/>
    <w:rsid w:val="00B44727"/>
    <w:rsid w:val="00B44728"/>
    <w:rsid w:val="00B4476C"/>
    <w:rsid w:val="00B44776"/>
    <w:rsid w:val="00B44839"/>
    <w:rsid w:val="00B44870"/>
    <w:rsid w:val="00B4487F"/>
    <w:rsid w:val="00B448AA"/>
    <w:rsid w:val="00B448B8"/>
    <w:rsid w:val="00B448C4"/>
    <w:rsid w:val="00B448DC"/>
    <w:rsid w:val="00B44909"/>
    <w:rsid w:val="00B44935"/>
    <w:rsid w:val="00B44937"/>
    <w:rsid w:val="00B4493B"/>
    <w:rsid w:val="00B449EC"/>
    <w:rsid w:val="00B44A17"/>
    <w:rsid w:val="00B44A50"/>
    <w:rsid w:val="00B44A65"/>
    <w:rsid w:val="00B44A6E"/>
    <w:rsid w:val="00B44A98"/>
    <w:rsid w:val="00B44AC3"/>
    <w:rsid w:val="00B44AD8"/>
    <w:rsid w:val="00B44B0E"/>
    <w:rsid w:val="00B44B16"/>
    <w:rsid w:val="00B44B64"/>
    <w:rsid w:val="00B44B6E"/>
    <w:rsid w:val="00B44BAE"/>
    <w:rsid w:val="00B44BB3"/>
    <w:rsid w:val="00B44BC9"/>
    <w:rsid w:val="00B44BF6"/>
    <w:rsid w:val="00B44BFC"/>
    <w:rsid w:val="00B44C16"/>
    <w:rsid w:val="00B44C83"/>
    <w:rsid w:val="00B44CB7"/>
    <w:rsid w:val="00B44D03"/>
    <w:rsid w:val="00B44D2A"/>
    <w:rsid w:val="00B44D6A"/>
    <w:rsid w:val="00B44D6D"/>
    <w:rsid w:val="00B44D8D"/>
    <w:rsid w:val="00B44DA9"/>
    <w:rsid w:val="00B44DAE"/>
    <w:rsid w:val="00B44DC9"/>
    <w:rsid w:val="00B44DFC"/>
    <w:rsid w:val="00B44E15"/>
    <w:rsid w:val="00B44E3C"/>
    <w:rsid w:val="00B44E6E"/>
    <w:rsid w:val="00B44E73"/>
    <w:rsid w:val="00B44E84"/>
    <w:rsid w:val="00B44EFF"/>
    <w:rsid w:val="00B44F3C"/>
    <w:rsid w:val="00B44F43"/>
    <w:rsid w:val="00B44F51"/>
    <w:rsid w:val="00B44FBE"/>
    <w:rsid w:val="00B44FD4"/>
    <w:rsid w:val="00B44FDD"/>
    <w:rsid w:val="00B44FE3"/>
    <w:rsid w:val="00B44FF2"/>
    <w:rsid w:val="00B45007"/>
    <w:rsid w:val="00B45038"/>
    <w:rsid w:val="00B45063"/>
    <w:rsid w:val="00B4506A"/>
    <w:rsid w:val="00B450B8"/>
    <w:rsid w:val="00B450E2"/>
    <w:rsid w:val="00B450ED"/>
    <w:rsid w:val="00B450F2"/>
    <w:rsid w:val="00B45129"/>
    <w:rsid w:val="00B4518E"/>
    <w:rsid w:val="00B451CF"/>
    <w:rsid w:val="00B451D7"/>
    <w:rsid w:val="00B451EB"/>
    <w:rsid w:val="00B451FF"/>
    <w:rsid w:val="00B45254"/>
    <w:rsid w:val="00B4525D"/>
    <w:rsid w:val="00B452CB"/>
    <w:rsid w:val="00B452D6"/>
    <w:rsid w:val="00B452FE"/>
    <w:rsid w:val="00B45318"/>
    <w:rsid w:val="00B45349"/>
    <w:rsid w:val="00B4535D"/>
    <w:rsid w:val="00B4536A"/>
    <w:rsid w:val="00B453ED"/>
    <w:rsid w:val="00B453F7"/>
    <w:rsid w:val="00B453FD"/>
    <w:rsid w:val="00B45431"/>
    <w:rsid w:val="00B4548D"/>
    <w:rsid w:val="00B45496"/>
    <w:rsid w:val="00B454B7"/>
    <w:rsid w:val="00B454C0"/>
    <w:rsid w:val="00B454EE"/>
    <w:rsid w:val="00B455A4"/>
    <w:rsid w:val="00B455AF"/>
    <w:rsid w:val="00B45610"/>
    <w:rsid w:val="00B45619"/>
    <w:rsid w:val="00B45638"/>
    <w:rsid w:val="00B4563B"/>
    <w:rsid w:val="00B4565E"/>
    <w:rsid w:val="00B4566F"/>
    <w:rsid w:val="00B45679"/>
    <w:rsid w:val="00B45685"/>
    <w:rsid w:val="00B456D6"/>
    <w:rsid w:val="00B456EC"/>
    <w:rsid w:val="00B45702"/>
    <w:rsid w:val="00B4570F"/>
    <w:rsid w:val="00B4571E"/>
    <w:rsid w:val="00B4571F"/>
    <w:rsid w:val="00B4572F"/>
    <w:rsid w:val="00B45730"/>
    <w:rsid w:val="00B4576C"/>
    <w:rsid w:val="00B457DD"/>
    <w:rsid w:val="00B457FF"/>
    <w:rsid w:val="00B45810"/>
    <w:rsid w:val="00B4582C"/>
    <w:rsid w:val="00B45842"/>
    <w:rsid w:val="00B4584B"/>
    <w:rsid w:val="00B4586C"/>
    <w:rsid w:val="00B45890"/>
    <w:rsid w:val="00B45893"/>
    <w:rsid w:val="00B4589B"/>
    <w:rsid w:val="00B458C1"/>
    <w:rsid w:val="00B458DB"/>
    <w:rsid w:val="00B458DD"/>
    <w:rsid w:val="00B458E1"/>
    <w:rsid w:val="00B458F5"/>
    <w:rsid w:val="00B45931"/>
    <w:rsid w:val="00B45959"/>
    <w:rsid w:val="00B4596C"/>
    <w:rsid w:val="00B459BF"/>
    <w:rsid w:val="00B459D9"/>
    <w:rsid w:val="00B45A33"/>
    <w:rsid w:val="00B45A52"/>
    <w:rsid w:val="00B45AF6"/>
    <w:rsid w:val="00B45AFF"/>
    <w:rsid w:val="00B45B1D"/>
    <w:rsid w:val="00B45B26"/>
    <w:rsid w:val="00B45B29"/>
    <w:rsid w:val="00B45BE1"/>
    <w:rsid w:val="00B45C0C"/>
    <w:rsid w:val="00B45C6B"/>
    <w:rsid w:val="00B45C74"/>
    <w:rsid w:val="00B45C8B"/>
    <w:rsid w:val="00B45CB8"/>
    <w:rsid w:val="00B45CCE"/>
    <w:rsid w:val="00B45CE4"/>
    <w:rsid w:val="00B45D12"/>
    <w:rsid w:val="00B45D72"/>
    <w:rsid w:val="00B45D8A"/>
    <w:rsid w:val="00B45DB1"/>
    <w:rsid w:val="00B45DB3"/>
    <w:rsid w:val="00B45DBD"/>
    <w:rsid w:val="00B45DD2"/>
    <w:rsid w:val="00B45DF7"/>
    <w:rsid w:val="00B45DFD"/>
    <w:rsid w:val="00B45DFE"/>
    <w:rsid w:val="00B45E2D"/>
    <w:rsid w:val="00B45E39"/>
    <w:rsid w:val="00B45E50"/>
    <w:rsid w:val="00B45E77"/>
    <w:rsid w:val="00B45E9F"/>
    <w:rsid w:val="00B45EB4"/>
    <w:rsid w:val="00B45EDD"/>
    <w:rsid w:val="00B45F32"/>
    <w:rsid w:val="00B45F41"/>
    <w:rsid w:val="00B45F64"/>
    <w:rsid w:val="00B45F68"/>
    <w:rsid w:val="00B45F69"/>
    <w:rsid w:val="00B45F6B"/>
    <w:rsid w:val="00B45F7A"/>
    <w:rsid w:val="00B45F87"/>
    <w:rsid w:val="00B45FD0"/>
    <w:rsid w:val="00B45FDC"/>
    <w:rsid w:val="00B45FE6"/>
    <w:rsid w:val="00B45FF2"/>
    <w:rsid w:val="00B46034"/>
    <w:rsid w:val="00B46088"/>
    <w:rsid w:val="00B46099"/>
    <w:rsid w:val="00B460B3"/>
    <w:rsid w:val="00B460FF"/>
    <w:rsid w:val="00B46116"/>
    <w:rsid w:val="00B4611C"/>
    <w:rsid w:val="00B46124"/>
    <w:rsid w:val="00B46137"/>
    <w:rsid w:val="00B46159"/>
    <w:rsid w:val="00B461AD"/>
    <w:rsid w:val="00B461B8"/>
    <w:rsid w:val="00B461EA"/>
    <w:rsid w:val="00B461FE"/>
    <w:rsid w:val="00B46209"/>
    <w:rsid w:val="00B46214"/>
    <w:rsid w:val="00B4622D"/>
    <w:rsid w:val="00B46268"/>
    <w:rsid w:val="00B46285"/>
    <w:rsid w:val="00B4628A"/>
    <w:rsid w:val="00B46295"/>
    <w:rsid w:val="00B462A9"/>
    <w:rsid w:val="00B462D3"/>
    <w:rsid w:val="00B462EC"/>
    <w:rsid w:val="00B46302"/>
    <w:rsid w:val="00B46366"/>
    <w:rsid w:val="00B46396"/>
    <w:rsid w:val="00B46414"/>
    <w:rsid w:val="00B46416"/>
    <w:rsid w:val="00B4641A"/>
    <w:rsid w:val="00B4647E"/>
    <w:rsid w:val="00B46482"/>
    <w:rsid w:val="00B4648A"/>
    <w:rsid w:val="00B46545"/>
    <w:rsid w:val="00B4657A"/>
    <w:rsid w:val="00B46596"/>
    <w:rsid w:val="00B46618"/>
    <w:rsid w:val="00B4661F"/>
    <w:rsid w:val="00B4665B"/>
    <w:rsid w:val="00B4665C"/>
    <w:rsid w:val="00B4666C"/>
    <w:rsid w:val="00B4666F"/>
    <w:rsid w:val="00B466B0"/>
    <w:rsid w:val="00B466C2"/>
    <w:rsid w:val="00B466F0"/>
    <w:rsid w:val="00B46705"/>
    <w:rsid w:val="00B46722"/>
    <w:rsid w:val="00B46736"/>
    <w:rsid w:val="00B46738"/>
    <w:rsid w:val="00B46763"/>
    <w:rsid w:val="00B4679C"/>
    <w:rsid w:val="00B467A5"/>
    <w:rsid w:val="00B467C4"/>
    <w:rsid w:val="00B467CB"/>
    <w:rsid w:val="00B467DB"/>
    <w:rsid w:val="00B467F9"/>
    <w:rsid w:val="00B46821"/>
    <w:rsid w:val="00B46857"/>
    <w:rsid w:val="00B46871"/>
    <w:rsid w:val="00B4688E"/>
    <w:rsid w:val="00B468AF"/>
    <w:rsid w:val="00B468D1"/>
    <w:rsid w:val="00B46902"/>
    <w:rsid w:val="00B46904"/>
    <w:rsid w:val="00B46963"/>
    <w:rsid w:val="00B469FA"/>
    <w:rsid w:val="00B46AAF"/>
    <w:rsid w:val="00B46AB5"/>
    <w:rsid w:val="00B46ACD"/>
    <w:rsid w:val="00B46B36"/>
    <w:rsid w:val="00B46B88"/>
    <w:rsid w:val="00B46B94"/>
    <w:rsid w:val="00B46B97"/>
    <w:rsid w:val="00B46BAA"/>
    <w:rsid w:val="00B46BCC"/>
    <w:rsid w:val="00B46BD2"/>
    <w:rsid w:val="00B46C4B"/>
    <w:rsid w:val="00B46C52"/>
    <w:rsid w:val="00B46C71"/>
    <w:rsid w:val="00B46C87"/>
    <w:rsid w:val="00B46C8A"/>
    <w:rsid w:val="00B46C93"/>
    <w:rsid w:val="00B46CAC"/>
    <w:rsid w:val="00B46CBE"/>
    <w:rsid w:val="00B46CD3"/>
    <w:rsid w:val="00B46CD5"/>
    <w:rsid w:val="00B46CE1"/>
    <w:rsid w:val="00B46CE4"/>
    <w:rsid w:val="00B46D2F"/>
    <w:rsid w:val="00B46D4F"/>
    <w:rsid w:val="00B46D5A"/>
    <w:rsid w:val="00B46D76"/>
    <w:rsid w:val="00B46D7F"/>
    <w:rsid w:val="00B46DA0"/>
    <w:rsid w:val="00B46DB7"/>
    <w:rsid w:val="00B46DBE"/>
    <w:rsid w:val="00B46DBF"/>
    <w:rsid w:val="00B46E19"/>
    <w:rsid w:val="00B46E52"/>
    <w:rsid w:val="00B46E55"/>
    <w:rsid w:val="00B46EAF"/>
    <w:rsid w:val="00B46EBF"/>
    <w:rsid w:val="00B46EC9"/>
    <w:rsid w:val="00B46ED3"/>
    <w:rsid w:val="00B46ED4"/>
    <w:rsid w:val="00B46EE5"/>
    <w:rsid w:val="00B46EEB"/>
    <w:rsid w:val="00B46EF6"/>
    <w:rsid w:val="00B46EFD"/>
    <w:rsid w:val="00B46F34"/>
    <w:rsid w:val="00B46F3F"/>
    <w:rsid w:val="00B46F5D"/>
    <w:rsid w:val="00B46F63"/>
    <w:rsid w:val="00B46F69"/>
    <w:rsid w:val="00B46F8D"/>
    <w:rsid w:val="00B46F92"/>
    <w:rsid w:val="00B46FBE"/>
    <w:rsid w:val="00B46FD0"/>
    <w:rsid w:val="00B46FF0"/>
    <w:rsid w:val="00B4701E"/>
    <w:rsid w:val="00B47039"/>
    <w:rsid w:val="00B470A0"/>
    <w:rsid w:val="00B470B8"/>
    <w:rsid w:val="00B470DA"/>
    <w:rsid w:val="00B4710B"/>
    <w:rsid w:val="00B47166"/>
    <w:rsid w:val="00B471DF"/>
    <w:rsid w:val="00B471F9"/>
    <w:rsid w:val="00B471FA"/>
    <w:rsid w:val="00B4721C"/>
    <w:rsid w:val="00B4724F"/>
    <w:rsid w:val="00B47257"/>
    <w:rsid w:val="00B472CD"/>
    <w:rsid w:val="00B472CE"/>
    <w:rsid w:val="00B472D5"/>
    <w:rsid w:val="00B472E1"/>
    <w:rsid w:val="00B472F8"/>
    <w:rsid w:val="00B47305"/>
    <w:rsid w:val="00B47314"/>
    <w:rsid w:val="00B47332"/>
    <w:rsid w:val="00B473C4"/>
    <w:rsid w:val="00B4741F"/>
    <w:rsid w:val="00B47461"/>
    <w:rsid w:val="00B4747C"/>
    <w:rsid w:val="00B47488"/>
    <w:rsid w:val="00B4748A"/>
    <w:rsid w:val="00B474A4"/>
    <w:rsid w:val="00B474D2"/>
    <w:rsid w:val="00B474DF"/>
    <w:rsid w:val="00B474EC"/>
    <w:rsid w:val="00B47525"/>
    <w:rsid w:val="00B47539"/>
    <w:rsid w:val="00B4753C"/>
    <w:rsid w:val="00B47551"/>
    <w:rsid w:val="00B4755A"/>
    <w:rsid w:val="00B4759F"/>
    <w:rsid w:val="00B475B0"/>
    <w:rsid w:val="00B475C8"/>
    <w:rsid w:val="00B475E3"/>
    <w:rsid w:val="00B475E4"/>
    <w:rsid w:val="00B47607"/>
    <w:rsid w:val="00B47618"/>
    <w:rsid w:val="00B47623"/>
    <w:rsid w:val="00B47656"/>
    <w:rsid w:val="00B476C6"/>
    <w:rsid w:val="00B476E7"/>
    <w:rsid w:val="00B47709"/>
    <w:rsid w:val="00B47747"/>
    <w:rsid w:val="00B4774B"/>
    <w:rsid w:val="00B4776A"/>
    <w:rsid w:val="00B4776C"/>
    <w:rsid w:val="00B47775"/>
    <w:rsid w:val="00B4777F"/>
    <w:rsid w:val="00B477AB"/>
    <w:rsid w:val="00B477EA"/>
    <w:rsid w:val="00B477F9"/>
    <w:rsid w:val="00B4781E"/>
    <w:rsid w:val="00B4783B"/>
    <w:rsid w:val="00B47890"/>
    <w:rsid w:val="00B47892"/>
    <w:rsid w:val="00B4789D"/>
    <w:rsid w:val="00B478A8"/>
    <w:rsid w:val="00B478AA"/>
    <w:rsid w:val="00B478AD"/>
    <w:rsid w:val="00B47936"/>
    <w:rsid w:val="00B4794B"/>
    <w:rsid w:val="00B47992"/>
    <w:rsid w:val="00B4799E"/>
    <w:rsid w:val="00B47A09"/>
    <w:rsid w:val="00B47A36"/>
    <w:rsid w:val="00B47A4F"/>
    <w:rsid w:val="00B47A54"/>
    <w:rsid w:val="00B47A73"/>
    <w:rsid w:val="00B47A76"/>
    <w:rsid w:val="00B47A7A"/>
    <w:rsid w:val="00B47A88"/>
    <w:rsid w:val="00B47A90"/>
    <w:rsid w:val="00B47A9B"/>
    <w:rsid w:val="00B47AC9"/>
    <w:rsid w:val="00B47AD3"/>
    <w:rsid w:val="00B47AE8"/>
    <w:rsid w:val="00B47AFD"/>
    <w:rsid w:val="00B47B08"/>
    <w:rsid w:val="00B47B20"/>
    <w:rsid w:val="00B47B2D"/>
    <w:rsid w:val="00B47B95"/>
    <w:rsid w:val="00B47B97"/>
    <w:rsid w:val="00B47BA5"/>
    <w:rsid w:val="00B47BEB"/>
    <w:rsid w:val="00B47BF6"/>
    <w:rsid w:val="00B47C10"/>
    <w:rsid w:val="00B47C28"/>
    <w:rsid w:val="00B47C3B"/>
    <w:rsid w:val="00B47C68"/>
    <w:rsid w:val="00B47CD2"/>
    <w:rsid w:val="00B47CE2"/>
    <w:rsid w:val="00B47CFC"/>
    <w:rsid w:val="00B47D42"/>
    <w:rsid w:val="00B47D67"/>
    <w:rsid w:val="00B47D7B"/>
    <w:rsid w:val="00B47D89"/>
    <w:rsid w:val="00B47D8B"/>
    <w:rsid w:val="00B47D91"/>
    <w:rsid w:val="00B47D9D"/>
    <w:rsid w:val="00B47DA0"/>
    <w:rsid w:val="00B47DAC"/>
    <w:rsid w:val="00B47DBA"/>
    <w:rsid w:val="00B47DEC"/>
    <w:rsid w:val="00B47E0C"/>
    <w:rsid w:val="00B47E1A"/>
    <w:rsid w:val="00B47E75"/>
    <w:rsid w:val="00B47EC4"/>
    <w:rsid w:val="00B47F03"/>
    <w:rsid w:val="00B47F92"/>
    <w:rsid w:val="00B47F96"/>
    <w:rsid w:val="00B47FDC"/>
    <w:rsid w:val="00B50035"/>
    <w:rsid w:val="00B5003A"/>
    <w:rsid w:val="00B50058"/>
    <w:rsid w:val="00B500C6"/>
    <w:rsid w:val="00B500CA"/>
    <w:rsid w:val="00B500DC"/>
    <w:rsid w:val="00B500E4"/>
    <w:rsid w:val="00B50115"/>
    <w:rsid w:val="00B50130"/>
    <w:rsid w:val="00B50146"/>
    <w:rsid w:val="00B50160"/>
    <w:rsid w:val="00B50166"/>
    <w:rsid w:val="00B50168"/>
    <w:rsid w:val="00B50186"/>
    <w:rsid w:val="00B50193"/>
    <w:rsid w:val="00B501BB"/>
    <w:rsid w:val="00B501F3"/>
    <w:rsid w:val="00B50223"/>
    <w:rsid w:val="00B5024E"/>
    <w:rsid w:val="00B5027C"/>
    <w:rsid w:val="00B502A6"/>
    <w:rsid w:val="00B502AE"/>
    <w:rsid w:val="00B502BF"/>
    <w:rsid w:val="00B502DE"/>
    <w:rsid w:val="00B502DF"/>
    <w:rsid w:val="00B502F6"/>
    <w:rsid w:val="00B5032F"/>
    <w:rsid w:val="00B50338"/>
    <w:rsid w:val="00B50344"/>
    <w:rsid w:val="00B503AA"/>
    <w:rsid w:val="00B503C4"/>
    <w:rsid w:val="00B503CC"/>
    <w:rsid w:val="00B503DE"/>
    <w:rsid w:val="00B503EC"/>
    <w:rsid w:val="00B50441"/>
    <w:rsid w:val="00B50472"/>
    <w:rsid w:val="00B50509"/>
    <w:rsid w:val="00B5054E"/>
    <w:rsid w:val="00B50562"/>
    <w:rsid w:val="00B505C7"/>
    <w:rsid w:val="00B505EB"/>
    <w:rsid w:val="00B505F6"/>
    <w:rsid w:val="00B5065F"/>
    <w:rsid w:val="00B5066E"/>
    <w:rsid w:val="00B506C0"/>
    <w:rsid w:val="00B506C4"/>
    <w:rsid w:val="00B506CA"/>
    <w:rsid w:val="00B506DB"/>
    <w:rsid w:val="00B5070E"/>
    <w:rsid w:val="00B50732"/>
    <w:rsid w:val="00B507B8"/>
    <w:rsid w:val="00B507EF"/>
    <w:rsid w:val="00B507F0"/>
    <w:rsid w:val="00B5081E"/>
    <w:rsid w:val="00B50857"/>
    <w:rsid w:val="00B5087B"/>
    <w:rsid w:val="00B508CA"/>
    <w:rsid w:val="00B508F4"/>
    <w:rsid w:val="00B5092B"/>
    <w:rsid w:val="00B5092F"/>
    <w:rsid w:val="00B5095C"/>
    <w:rsid w:val="00B5095D"/>
    <w:rsid w:val="00B5096B"/>
    <w:rsid w:val="00B509A5"/>
    <w:rsid w:val="00B509A9"/>
    <w:rsid w:val="00B509AA"/>
    <w:rsid w:val="00B50A36"/>
    <w:rsid w:val="00B50A84"/>
    <w:rsid w:val="00B50A8C"/>
    <w:rsid w:val="00B50AA9"/>
    <w:rsid w:val="00B50AAB"/>
    <w:rsid w:val="00B50AC1"/>
    <w:rsid w:val="00B50AF4"/>
    <w:rsid w:val="00B50B05"/>
    <w:rsid w:val="00B50B2F"/>
    <w:rsid w:val="00B50B7D"/>
    <w:rsid w:val="00B50B8A"/>
    <w:rsid w:val="00B50BEA"/>
    <w:rsid w:val="00B50C38"/>
    <w:rsid w:val="00B50C3B"/>
    <w:rsid w:val="00B50C73"/>
    <w:rsid w:val="00B50C74"/>
    <w:rsid w:val="00B50C78"/>
    <w:rsid w:val="00B50CB4"/>
    <w:rsid w:val="00B50D04"/>
    <w:rsid w:val="00B50D59"/>
    <w:rsid w:val="00B50D5E"/>
    <w:rsid w:val="00B50DAD"/>
    <w:rsid w:val="00B50DC1"/>
    <w:rsid w:val="00B50DC7"/>
    <w:rsid w:val="00B50DCA"/>
    <w:rsid w:val="00B50DF4"/>
    <w:rsid w:val="00B50E06"/>
    <w:rsid w:val="00B50E17"/>
    <w:rsid w:val="00B50E22"/>
    <w:rsid w:val="00B50E25"/>
    <w:rsid w:val="00B50E41"/>
    <w:rsid w:val="00B50E52"/>
    <w:rsid w:val="00B50E53"/>
    <w:rsid w:val="00B50E60"/>
    <w:rsid w:val="00B50E66"/>
    <w:rsid w:val="00B50E6A"/>
    <w:rsid w:val="00B50E6F"/>
    <w:rsid w:val="00B50E94"/>
    <w:rsid w:val="00B50E9F"/>
    <w:rsid w:val="00B50F07"/>
    <w:rsid w:val="00B50F28"/>
    <w:rsid w:val="00B50F80"/>
    <w:rsid w:val="00B50F8D"/>
    <w:rsid w:val="00B50FA8"/>
    <w:rsid w:val="00B5100C"/>
    <w:rsid w:val="00B51054"/>
    <w:rsid w:val="00B5106A"/>
    <w:rsid w:val="00B5107C"/>
    <w:rsid w:val="00B510C8"/>
    <w:rsid w:val="00B510D0"/>
    <w:rsid w:val="00B510FB"/>
    <w:rsid w:val="00B51100"/>
    <w:rsid w:val="00B51104"/>
    <w:rsid w:val="00B5111C"/>
    <w:rsid w:val="00B51126"/>
    <w:rsid w:val="00B51127"/>
    <w:rsid w:val="00B5114A"/>
    <w:rsid w:val="00B5115B"/>
    <w:rsid w:val="00B5115C"/>
    <w:rsid w:val="00B51178"/>
    <w:rsid w:val="00B5118A"/>
    <w:rsid w:val="00B51240"/>
    <w:rsid w:val="00B5124A"/>
    <w:rsid w:val="00B5125C"/>
    <w:rsid w:val="00B512B4"/>
    <w:rsid w:val="00B512C3"/>
    <w:rsid w:val="00B512DE"/>
    <w:rsid w:val="00B51331"/>
    <w:rsid w:val="00B51335"/>
    <w:rsid w:val="00B5134A"/>
    <w:rsid w:val="00B5134E"/>
    <w:rsid w:val="00B51394"/>
    <w:rsid w:val="00B5141A"/>
    <w:rsid w:val="00B5143D"/>
    <w:rsid w:val="00B51449"/>
    <w:rsid w:val="00B5145A"/>
    <w:rsid w:val="00B51482"/>
    <w:rsid w:val="00B514A4"/>
    <w:rsid w:val="00B514A7"/>
    <w:rsid w:val="00B514B4"/>
    <w:rsid w:val="00B51508"/>
    <w:rsid w:val="00B51552"/>
    <w:rsid w:val="00B51575"/>
    <w:rsid w:val="00B5158A"/>
    <w:rsid w:val="00B515C8"/>
    <w:rsid w:val="00B515D9"/>
    <w:rsid w:val="00B515DC"/>
    <w:rsid w:val="00B515EF"/>
    <w:rsid w:val="00B5160D"/>
    <w:rsid w:val="00B51654"/>
    <w:rsid w:val="00B5165A"/>
    <w:rsid w:val="00B51664"/>
    <w:rsid w:val="00B516B8"/>
    <w:rsid w:val="00B516F1"/>
    <w:rsid w:val="00B51740"/>
    <w:rsid w:val="00B51744"/>
    <w:rsid w:val="00B51759"/>
    <w:rsid w:val="00B51764"/>
    <w:rsid w:val="00B51771"/>
    <w:rsid w:val="00B51775"/>
    <w:rsid w:val="00B5177B"/>
    <w:rsid w:val="00B5177D"/>
    <w:rsid w:val="00B51789"/>
    <w:rsid w:val="00B51792"/>
    <w:rsid w:val="00B5180E"/>
    <w:rsid w:val="00B51811"/>
    <w:rsid w:val="00B5183C"/>
    <w:rsid w:val="00B5186D"/>
    <w:rsid w:val="00B51879"/>
    <w:rsid w:val="00B5187D"/>
    <w:rsid w:val="00B5189E"/>
    <w:rsid w:val="00B518FA"/>
    <w:rsid w:val="00B51922"/>
    <w:rsid w:val="00B51923"/>
    <w:rsid w:val="00B51925"/>
    <w:rsid w:val="00B51953"/>
    <w:rsid w:val="00B51986"/>
    <w:rsid w:val="00B519B6"/>
    <w:rsid w:val="00B519D7"/>
    <w:rsid w:val="00B51A25"/>
    <w:rsid w:val="00B51A2C"/>
    <w:rsid w:val="00B51A44"/>
    <w:rsid w:val="00B51A4B"/>
    <w:rsid w:val="00B51A52"/>
    <w:rsid w:val="00B51A9A"/>
    <w:rsid w:val="00B51AE4"/>
    <w:rsid w:val="00B51B17"/>
    <w:rsid w:val="00B51B5C"/>
    <w:rsid w:val="00B51B64"/>
    <w:rsid w:val="00B51B73"/>
    <w:rsid w:val="00B51B7A"/>
    <w:rsid w:val="00B51B7E"/>
    <w:rsid w:val="00B51B8E"/>
    <w:rsid w:val="00B51BAE"/>
    <w:rsid w:val="00B51BD9"/>
    <w:rsid w:val="00B51BE8"/>
    <w:rsid w:val="00B51C13"/>
    <w:rsid w:val="00B51C1F"/>
    <w:rsid w:val="00B51C2E"/>
    <w:rsid w:val="00B51C47"/>
    <w:rsid w:val="00B51C74"/>
    <w:rsid w:val="00B51C81"/>
    <w:rsid w:val="00B51CB4"/>
    <w:rsid w:val="00B51CBE"/>
    <w:rsid w:val="00B51CD1"/>
    <w:rsid w:val="00B51D11"/>
    <w:rsid w:val="00B51D31"/>
    <w:rsid w:val="00B51D5E"/>
    <w:rsid w:val="00B51D9B"/>
    <w:rsid w:val="00B51DBD"/>
    <w:rsid w:val="00B51DC4"/>
    <w:rsid w:val="00B51DEF"/>
    <w:rsid w:val="00B51E38"/>
    <w:rsid w:val="00B51E50"/>
    <w:rsid w:val="00B51E52"/>
    <w:rsid w:val="00B51E59"/>
    <w:rsid w:val="00B51EB8"/>
    <w:rsid w:val="00B51EDB"/>
    <w:rsid w:val="00B51EDE"/>
    <w:rsid w:val="00B51F05"/>
    <w:rsid w:val="00B51F22"/>
    <w:rsid w:val="00B51F25"/>
    <w:rsid w:val="00B51F4B"/>
    <w:rsid w:val="00B51F4C"/>
    <w:rsid w:val="00B51F4F"/>
    <w:rsid w:val="00B51F6F"/>
    <w:rsid w:val="00B51F72"/>
    <w:rsid w:val="00B51F7C"/>
    <w:rsid w:val="00B51F85"/>
    <w:rsid w:val="00B51F90"/>
    <w:rsid w:val="00B51FD3"/>
    <w:rsid w:val="00B51FD6"/>
    <w:rsid w:val="00B51FF6"/>
    <w:rsid w:val="00B5201E"/>
    <w:rsid w:val="00B52023"/>
    <w:rsid w:val="00B52026"/>
    <w:rsid w:val="00B52045"/>
    <w:rsid w:val="00B52071"/>
    <w:rsid w:val="00B5207D"/>
    <w:rsid w:val="00B52087"/>
    <w:rsid w:val="00B52096"/>
    <w:rsid w:val="00B52097"/>
    <w:rsid w:val="00B520B3"/>
    <w:rsid w:val="00B520D7"/>
    <w:rsid w:val="00B520EE"/>
    <w:rsid w:val="00B5210C"/>
    <w:rsid w:val="00B52113"/>
    <w:rsid w:val="00B52123"/>
    <w:rsid w:val="00B5213E"/>
    <w:rsid w:val="00B52156"/>
    <w:rsid w:val="00B5216C"/>
    <w:rsid w:val="00B5217B"/>
    <w:rsid w:val="00B5219B"/>
    <w:rsid w:val="00B521C4"/>
    <w:rsid w:val="00B521C9"/>
    <w:rsid w:val="00B521CF"/>
    <w:rsid w:val="00B52201"/>
    <w:rsid w:val="00B52204"/>
    <w:rsid w:val="00B52225"/>
    <w:rsid w:val="00B52237"/>
    <w:rsid w:val="00B522E7"/>
    <w:rsid w:val="00B52301"/>
    <w:rsid w:val="00B52379"/>
    <w:rsid w:val="00B52387"/>
    <w:rsid w:val="00B52390"/>
    <w:rsid w:val="00B523CD"/>
    <w:rsid w:val="00B523DA"/>
    <w:rsid w:val="00B523E3"/>
    <w:rsid w:val="00B523FD"/>
    <w:rsid w:val="00B52411"/>
    <w:rsid w:val="00B5243D"/>
    <w:rsid w:val="00B5243E"/>
    <w:rsid w:val="00B5247A"/>
    <w:rsid w:val="00B524A1"/>
    <w:rsid w:val="00B524E3"/>
    <w:rsid w:val="00B5253F"/>
    <w:rsid w:val="00B52547"/>
    <w:rsid w:val="00B52568"/>
    <w:rsid w:val="00B5257E"/>
    <w:rsid w:val="00B52598"/>
    <w:rsid w:val="00B5259B"/>
    <w:rsid w:val="00B525CF"/>
    <w:rsid w:val="00B52613"/>
    <w:rsid w:val="00B52672"/>
    <w:rsid w:val="00B5267A"/>
    <w:rsid w:val="00B526FB"/>
    <w:rsid w:val="00B52715"/>
    <w:rsid w:val="00B5272B"/>
    <w:rsid w:val="00B52769"/>
    <w:rsid w:val="00B527EE"/>
    <w:rsid w:val="00B527F3"/>
    <w:rsid w:val="00B527F4"/>
    <w:rsid w:val="00B52803"/>
    <w:rsid w:val="00B5285B"/>
    <w:rsid w:val="00B52864"/>
    <w:rsid w:val="00B52880"/>
    <w:rsid w:val="00B52883"/>
    <w:rsid w:val="00B528A1"/>
    <w:rsid w:val="00B528C0"/>
    <w:rsid w:val="00B528D3"/>
    <w:rsid w:val="00B528EA"/>
    <w:rsid w:val="00B52955"/>
    <w:rsid w:val="00B529B2"/>
    <w:rsid w:val="00B529FF"/>
    <w:rsid w:val="00B52A39"/>
    <w:rsid w:val="00B52A65"/>
    <w:rsid w:val="00B52A73"/>
    <w:rsid w:val="00B52AEA"/>
    <w:rsid w:val="00B52AFC"/>
    <w:rsid w:val="00B52B09"/>
    <w:rsid w:val="00B52B59"/>
    <w:rsid w:val="00B52B5B"/>
    <w:rsid w:val="00B52BAD"/>
    <w:rsid w:val="00B52BC2"/>
    <w:rsid w:val="00B52C43"/>
    <w:rsid w:val="00B52C4B"/>
    <w:rsid w:val="00B52C63"/>
    <w:rsid w:val="00B52C7E"/>
    <w:rsid w:val="00B52C89"/>
    <w:rsid w:val="00B52C97"/>
    <w:rsid w:val="00B52CC9"/>
    <w:rsid w:val="00B52D15"/>
    <w:rsid w:val="00B52D3F"/>
    <w:rsid w:val="00B52DBC"/>
    <w:rsid w:val="00B52DBF"/>
    <w:rsid w:val="00B52DC6"/>
    <w:rsid w:val="00B52DCC"/>
    <w:rsid w:val="00B52DDD"/>
    <w:rsid w:val="00B52DE2"/>
    <w:rsid w:val="00B52DFD"/>
    <w:rsid w:val="00B52E1F"/>
    <w:rsid w:val="00B52E41"/>
    <w:rsid w:val="00B52E53"/>
    <w:rsid w:val="00B52E5C"/>
    <w:rsid w:val="00B52E5F"/>
    <w:rsid w:val="00B52E7D"/>
    <w:rsid w:val="00B52EA1"/>
    <w:rsid w:val="00B52F14"/>
    <w:rsid w:val="00B52F4D"/>
    <w:rsid w:val="00B52F7B"/>
    <w:rsid w:val="00B52F9E"/>
    <w:rsid w:val="00B52FA3"/>
    <w:rsid w:val="00B52FB3"/>
    <w:rsid w:val="00B52FC9"/>
    <w:rsid w:val="00B52FE4"/>
    <w:rsid w:val="00B5300A"/>
    <w:rsid w:val="00B5302D"/>
    <w:rsid w:val="00B53089"/>
    <w:rsid w:val="00B530D0"/>
    <w:rsid w:val="00B530FB"/>
    <w:rsid w:val="00B53114"/>
    <w:rsid w:val="00B5311F"/>
    <w:rsid w:val="00B53199"/>
    <w:rsid w:val="00B5319B"/>
    <w:rsid w:val="00B5325D"/>
    <w:rsid w:val="00B53285"/>
    <w:rsid w:val="00B5328F"/>
    <w:rsid w:val="00B5329B"/>
    <w:rsid w:val="00B532A1"/>
    <w:rsid w:val="00B532AC"/>
    <w:rsid w:val="00B53317"/>
    <w:rsid w:val="00B533CA"/>
    <w:rsid w:val="00B533DA"/>
    <w:rsid w:val="00B53402"/>
    <w:rsid w:val="00B53432"/>
    <w:rsid w:val="00B5346C"/>
    <w:rsid w:val="00B5346D"/>
    <w:rsid w:val="00B5348B"/>
    <w:rsid w:val="00B53490"/>
    <w:rsid w:val="00B534F1"/>
    <w:rsid w:val="00B534F4"/>
    <w:rsid w:val="00B534F5"/>
    <w:rsid w:val="00B53508"/>
    <w:rsid w:val="00B53529"/>
    <w:rsid w:val="00B53576"/>
    <w:rsid w:val="00B53579"/>
    <w:rsid w:val="00B5359D"/>
    <w:rsid w:val="00B535A0"/>
    <w:rsid w:val="00B535E7"/>
    <w:rsid w:val="00B535FF"/>
    <w:rsid w:val="00B53630"/>
    <w:rsid w:val="00B53638"/>
    <w:rsid w:val="00B5368D"/>
    <w:rsid w:val="00B5369C"/>
    <w:rsid w:val="00B536E5"/>
    <w:rsid w:val="00B536E9"/>
    <w:rsid w:val="00B53733"/>
    <w:rsid w:val="00B53745"/>
    <w:rsid w:val="00B537A1"/>
    <w:rsid w:val="00B537D8"/>
    <w:rsid w:val="00B537DE"/>
    <w:rsid w:val="00B537F7"/>
    <w:rsid w:val="00B53834"/>
    <w:rsid w:val="00B5383A"/>
    <w:rsid w:val="00B53869"/>
    <w:rsid w:val="00B5387E"/>
    <w:rsid w:val="00B5389A"/>
    <w:rsid w:val="00B5391D"/>
    <w:rsid w:val="00B53920"/>
    <w:rsid w:val="00B53990"/>
    <w:rsid w:val="00B53A4D"/>
    <w:rsid w:val="00B53A83"/>
    <w:rsid w:val="00B53AB5"/>
    <w:rsid w:val="00B53AB6"/>
    <w:rsid w:val="00B53B00"/>
    <w:rsid w:val="00B53B34"/>
    <w:rsid w:val="00B53B39"/>
    <w:rsid w:val="00B53B3D"/>
    <w:rsid w:val="00B53B7C"/>
    <w:rsid w:val="00B53BC1"/>
    <w:rsid w:val="00B53BCC"/>
    <w:rsid w:val="00B53BD2"/>
    <w:rsid w:val="00B53BD7"/>
    <w:rsid w:val="00B53BEF"/>
    <w:rsid w:val="00B53BFC"/>
    <w:rsid w:val="00B53C16"/>
    <w:rsid w:val="00B53C53"/>
    <w:rsid w:val="00B53C64"/>
    <w:rsid w:val="00B53C65"/>
    <w:rsid w:val="00B53C77"/>
    <w:rsid w:val="00B53CAD"/>
    <w:rsid w:val="00B53CD1"/>
    <w:rsid w:val="00B53D00"/>
    <w:rsid w:val="00B53D29"/>
    <w:rsid w:val="00B53D40"/>
    <w:rsid w:val="00B53DC2"/>
    <w:rsid w:val="00B53E03"/>
    <w:rsid w:val="00B53E4D"/>
    <w:rsid w:val="00B53E51"/>
    <w:rsid w:val="00B53EB3"/>
    <w:rsid w:val="00B53F0D"/>
    <w:rsid w:val="00B53F28"/>
    <w:rsid w:val="00B53F9D"/>
    <w:rsid w:val="00B53FBB"/>
    <w:rsid w:val="00B53FC4"/>
    <w:rsid w:val="00B53FCD"/>
    <w:rsid w:val="00B53FE7"/>
    <w:rsid w:val="00B54031"/>
    <w:rsid w:val="00B54039"/>
    <w:rsid w:val="00B54077"/>
    <w:rsid w:val="00B5409F"/>
    <w:rsid w:val="00B540F2"/>
    <w:rsid w:val="00B5416B"/>
    <w:rsid w:val="00B5416D"/>
    <w:rsid w:val="00B54184"/>
    <w:rsid w:val="00B54186"/>
    <w:rsid w:val="00B541AF"/>
    <w:rsid w:val="00B541B8"/>
    <w:rsid w:val="00B541BF"/>
    <w:rsid w:val="00B541C9"/>
    <w:rsid w:val="00B541CE"/>
    <w:rsid w:val="00B541F1"/>
    <w:rsid w:val="00B5422C"/>
    <w:rsid w:val="00B54232"/>
    <w:rsid w:val="00B54247"/>
    <w:rsid w:val="00B542D9"/>
    <w:rsid w:val="00B542E1"/>
    <w:rsid w:val="00B54313"/>
    <w:rsid w:val="00B5436D"/>
    <w:rsid w:val="00B54396"/>
    <w:rsid w:val="00B5446D"/>
    <w:rsid w:val="00B544BF"/>
    <w:rsid w:val="00B544E4"/>
    <w:rsid w:val="00B54516"/>
    <w:rsid w:val="00B545EB"/>
    <w:rsid w:val="00B545F1"/>
    <w:rsid w:val="00B545FE"/>
    <w:rsid w:val="00B54605"/>
    <w:rsid w:val="00B5460B"/>
    <w:rsid w:val="00B5462D"/>
    <w:rsid w:val="00B5463B"/>
    <w:rsid w:val="00B54676"/>
    <w:rsid w:val="00B5467A"/>
    <w:rsid w:val="00B546D6"/>
    <w:rsid w:val="00B5472E"/>
    <w:rsid w:val="00B54749"/>
    <w:rsid w:val="00B54765"/>
    <w:rsid w:val="00B5478E"/>
    <w:rsid w:val="00B547A7"/>
    <w:rsid w:val="00B547AC"/>
    <w:rsid w:val="00B547B4"/>
    <w:rsid w:val="00B54827"/>
    <w:rsid w:val="00B5482E"/>
    <w:rsid w:val="00B54855"/>
    <w:rsid w:val="00B54890"/>
    <w:rsid w:val="00B548A2"/>
    <w:rsid w:val="00B548A5"/>
    <w:rsid w:val="00B54966"/>
    <w:rsid w:val="00B549E9"/>
    <w:rsid w:val="00B549FA"/>
    <w:rsid w:val="00B54A17"/>
    <w:rsid w:val="00B54A1E"/>
    <w:rsid w:val="00B54A3A"/>
    <w:rsid w:val="00B54A40"/>
    <w:rsid w:val="00B54A66"/>
    <w:rsid w:val="00B54A95"/>
    <w:rsid w:val="00B54AAF"/>
    <w:rsid w:val="00B54AB3"/>
    <w:rsid w:val="00B54AE1"/>
    <w:rsid w:val="00B54B0F"/>
    <w:rsid w:val="00B54B17"/>
    <w:rsid w:val="00B54B58"/>
    <w:rsid w:val="00B54B62"/>
    <w:rsid w:val="00B54B7D"/>
    <w:rsid w:val="00B54B8C"/>
    <w:rsid w:val="00B54BA1"/>
    <w:rsid w:val="00B54BF3"/>
    <w:rsid w:val="00B54C43"/>
    <w:rsid w:val="00B54C9C"/>
    <w:rsid w:val="00B54CCD"/>
    <w:rsid w:val="00B54CEC"/>
    <w:rsid w:val="00B54D05"/>
    <w:rsid w:val="00B54D3E"/>
    <w:rsid w:val="00B54D59"/>
    <w:rsid w:val="00B54D60"/>
    <w:rsid w:val="00B54DBA"/>
    <w:rsid w:val="00B54DC0"/>
    <w:rsid w:val="00B54E00"/>
    <w:rsid w:val="00B54E3D"/>
    <w:rsid w:val="00B54E44"/>
    <w:rsid w:val="00B54E9C"/>
    <w:rsid w:val="00B54EFC"/>
    <w:rsid w:val="00B54F08"/>
    <w:rsid w:val="00B54F39"/>
    <w:rsid w:val="00B54F4A"/>
    <w:rsid w:val="00B54F4D"/>
    <w:rsid w:val="00B54F54"/>
    <w:rsid w:val="00B54F87"/>
    <w:rsid w:val="00B54FBA"/>
    <w:rsid w:val="00B54FC9"/>
    <w:rsid w:val="00B54FCB"/>
    <w:rsid w:val="00B54FCF"/>
    <w:rsid w:val="00B55008"/>
    <w:rsid w:val="00B55029"/>
    <w:rsid w:val="00B55047"/>
    <w:rsid w:val="00B5505E"/>
    <w:rsid w:val="00B55092"/>
    <w:rsid w:val="00B550DE"/>
    <w:rsid w:val="00B550E0"/>
    <w:rsid w:val="00B55121"/>
    <w:rsid w:val="00B55133"/>
    <w:rsid w:val="00B55145"/>
    <w:rsid w:val="00B5514B"/>
    <w:rsid w:val="00B5517D"/>
    <w:rsid w:val="00B551B2"/>
    <w:rsid w:val="00B551C0"/>
    <w:rsid w:val="00B551C7"/>
    <w:rsid w:val="00B551E4"/>
    <w:rsid w:val="00B55222"/>
    <w:rsid w:val="00B5524B"/>
    <w:rsid w:val="00B552A1"/>
    <w:rsid w:val="00B552A2"/>
    <w:rsid w:val="00B552A6"/>
    <w:rsid w:val="00B552B4"/>
    <w:rsid w:val="00B552BD"/>
    <w:rsid w:val="00B552E3"/>
    <w:rsid w:val="00B552ED"/>
    <w:rsid w:val="00B5532B"/>
    <w:rsid w:val="00B5532D"/>
    <w:rsid w:val="00B5532F"/>
    <w:rsid w:val="00B55342"/>
    <w:rsid w:val="00B553BF"/>
    <w:rsid w:val="00B553DA"/>
    <w:rsid w:val="00B553E4"/>
    <w:rsid w:val="00B55416"/>
    <w:rsid w:val="00B554E2"/>
    <w:rsid w:val="00B554ED"/>
    <w:rsid w:val="00B554FD"/>
    <w:rsid w:val="00B55554"/>
    <w:rsid w:val="00B55565"/>
    <w:rsid w:val="00B55571"/>
    <w:rsid w:val="00B555EC"/>
    <w:rsid w:val="00B55625"/>
    <w:rsid w:val="00B5565B"/>
    <w:rsid w:val="00B5565C"/>
    <w:rsid w:val="00B55668"/>
    <w:rsid w:val="00B55670"/>
    <w:rsid w:val="00B5570F"/>
    <w:rsid w:val="00B55761"/>
    <w:rsid w:val="00B55769"/>
    <w:rsid w:val="00B557AD"/>
    <w:rsid w:val="00B557B8"/>
    <w:rsid w:val="00B5580A"/>
    <w:rsid w:val="00B55883"/>
    <w:rsid w:val="00B558A3"/>
    <w:rsid w:val="00B558BA"/>
    <w:rsid w:val="00B558C4"/>
    <w:rsid w:val="00B558E4"/>
    <w:rsid w:val="00B558F4"/>
    <w:rsid w:val="00B5591C"/>
    <w:rsid w:val="00B559B0"/>
    <w:rsid w:val="00B559F0"/>
    <w:rsid w:val="00B55A0C"/>
    <w:rsid w:val="00B55A57"/>
    <w:rsid w:val="00B55A5A"/>
    <w:rsid w:val="00B55ACA"/>
    <w:rsid w:val="00B55AE7"/>
    <w:rsid w:val="00B55AEF"/>
    <w:rsid w:val="00B55AF0"/>
    <w:rsid w:val="00B55B30"/>
    <w:rsid w:val="00B55B41"/>
    <w:rsid w:val="00B55B49"/>
    <w:rsid w:val="00B55B4F"/>
    <w:rsid w:val="00B55B5E"/>
    <w:rsid w:val="00B55B7E"/>
    <w:rsid w:val="00B55BC5"/>
    <w:rsid w:val="00B55BD2"/>
    <w:rsid w:val="00B55BD5"/>
    <w:rsid w:val="00B55BDC"/>
    <w:rsid w:val="00B55C81"/>
    <w:rsid w:val="00B55C9C"/>
    <w:rsid w:val="00B55CB1"/>
    <w:rsid w:val="00B55CC2"/>
    <w:rsid w:val="00B55CF7"/>
    <w:rsid w:val="00B55CF8"/>
    <w:rsid w:val="00B55D02"/>
    <w:rsid w:val="00B55D1D"/>
    <w:rsid w:val="00B55D3B"/>
    <w:rsid w:val="00B55D43"/>
    <w:rsid w:val="00B55D5A"/>
    <w:rsid w:val="00B55D70"/>
    <w:rsid w:val="00B55D73"/>
    <w:rsid w:val="00B55D80"/>
    <w:rsid w:val="00B55DE2"/>
    <w:rsid w:val="00B55DE9"/>
    <w:rsid w:val="00B55E7A"/>
    <w:rsid w:val="00B55E86"/>
    <w:rsid w:val="00B55E96"/>
    <w:rsid w:val="00B55EA0"/>
    <w:rsid w:val="00B55EE4"/>
    <w:rsid w:val="00B55EE5"/>
    <w:rsid w:val="00B55EEC"/>
    <w:rsid w:val="00B55F29"/>
    <w:rsid w:val="00B55F35"/>
    <w:rsid w:val="00B55F53"/>
    <w:rsid w:val="00B55F57"/>
    <w:rsid w:val="00B55F77"/>
    <w:rsid w:val="00B55F7E"/>
    <w:rsid w:val="00B55FBB"/>
    <w:rsid w:val="00B55FEF"/>
    <w:rsid w:val="00B5601A"/>
    <w:rsid w:val="00B56046"/>
    <w:rsid w:val="00B5609B"/>
    <w:rsid w:val="00B560E4"/>
    <w:rsid w:val="00B560FA"/>
    <w:rsid w:val="00B56101"/>
    <w:rsid w:val="00B5612D"/>
    <w:rsid w:val="00B56138"/>
    <w:rsid w:val="00B561BF"/>
    <w:rsid w:val="00B561C8"/>
    <w:rsid w:val="00B5621D"/>
    <w:rsid w:val="00B56227"/>
    <w:rsid w:val="00B56280"/>
    <w:rsid w:val="00B56296"/>
    <w:rsid w:val="00B562A9"/>
    <w:rsid w:val="00B562C3"/>
    <w:rsid w:val="00B562E8"/>
    <w:rsid w:val="00B56303"/>
    <w:rsid w:val="00B5639E"/>
    <w:rsid w:val="00B563DB"/>
    <w:rsid w:val="00B563F3"/>
    <w:rsid w:val="00B56423"/>
    <w:rsid w:val="00B56429"/>
    <w:rsid w:val="00B5643F"/>
    <w:rsid w:val="00B5647F"/>
    <w:rsid w:val="00B56481"/>
    <w:rsid w:val="00B564AB"/>
    <w:rsid w:val="00B56554"/>
    <w:rsid w:val="00B56563"/>
    <w:rsid w:val="00B56589"/>
    <w:rsid w:val="00B565A0"/>
    <w:rsid w:val="00B565D5"/>
    <w:rsid w:val="00B5663A"/>
    <w:rsid w:val="00B56645"/>
    <w:rsid w:val="00B5665D"/>
    <w:rsid w:val="00B5669A"/>
    <w:rsid w:val="00B566AD"/>
    <w:rsid w:val="00B566D0"/>
    <w:rsid w:val="00B56758"/>
    <w:rsid w:val="00B56770"/>
    <w:rsid w:val="00B56780"/>
    <w:rsid w:val="00B5679E"/>
    <w:rsid w:val="00B567E7"/>
    <w:rsid w:val="00B56803"/>
    <w:rsid w:val="00B56813"/>
    <w:rsid w:val="00B5683A"/>
    <w:rsid w:val="00B56843"/>
    <w:rsid w:val="00B568A8"/>
    <w:rsid w:val="00B568DA"/>
    <w:rsid w:val="00B568DF"/>
    <w:rsid w:val="00B568E3"/>
    <w:rsid w:val="00B568E6"/>
    <w:rsid w:val="00B568EE"/>
    <w:rsid w:val="00B568F2"/>
    <w:rsid w:val="00B5695D"/>
    <w:rsid w:val="00B569EC"/>
    <w:rsid w:val="00B56A39"/>
    <w:rsid w:val="00B56A65"/>
    <w:rsid w:val="00B56AA7"/>
    <w:rsid w:val="00B56AB2"/>
    <w:rsid w:val="00B56AD6"/>
    <w:rsid w:val="00B56ADB"/>
    <w:rsid w:val="00B56AE4"/>
    <w:rsid w:val="00B56AEE"/>
    <w:rsid w:val="00B56B2C"/>
    <w:rsid w:val="00B56B39"/>
    <w:rsid w:val="00B56B50"/>
    <w:rsid w:val="00B56B9E"/>
    <w:rsid w:val="00B56C06"/>
    <w:rsid w:val="00B56C4F"/>
    <w:rsid w:val="00B56C9B"/>
    <w:rsid w:val="00B56D05"/>
    <w:rsid w:val="00B56D17"/>
    <w:rsid w:val="00B56D34"/>
    <w:rsid w:val="00B56D60"/>
    <w:rsid w:val="00B56D89"/>
    <w:rsid w:val="00B56DAC"/>
    <w:rsid w:val="00B56DB1"/>
    <w:rsid w:val="00B56DD3"/>
    <w:rsid w:val="00B56E2A"/>
    <w:rsid w:val="00B56E2E"/>
    <w:rsid w:val="00B56E4B"/>
    <w:rsid w:val="00B56E6A"/>
    <w:rsid w:val="00B56E7D"/>
    <w:rsid w:val="00B56E9D"/>
    <w:rsid w:val="00B56EB9"/>
    <w:rsid w:val="00B56ECD"/>
    <w:rsid w:val="00B56F78"/>
    <w:rsid w:val="00B56FCB"/>
    <w:rsid w:val="00B56FCF"/>
    <w:rsid w:val="00B56FD9"/>
    <w:rsid w:val="00B5700B"/>
    <w:rsid w:val="00B5703D"/>
    <w:rsid w:val="00B57044"/>
    <w:rsid w:val="00B57047"/>
    <w:rsid w:val="00B570B8"/>
    <w:rsid w:val="00B570BE"/>
    <w:rsid w:val="00B570DD"/>
    <w:rsid w:val="00B5710D"/>
    <w:rsid w:val="00B571B8"/>
    <w:rsid w:val="00B571FC"/>
    <w:rsid w:val="00B57231"/>
    <w:rsid w:val="00B57261"/>
    <w:rsid w:val="00B57272"/>
    <w:rsid w:val="00B57293"/>
    <w:rsid w:val="00B572AD"/>
    <w:rsid w:val="00B572B1"/>
    <w:rsid w:val="00B572BD"/>
    <w:rsid w:val="00B572EA"/>
    <w:rsid w:val="00B572F7"/>
    <w:rsid w:val="00B57305"/>
    <w:rsid w:val="00B57317"/>
    <w:rsid w:val="00B5732F"/>
    <w:rsid w:val="00B5733C"/>
    <w:rsid w:val="00B5736B"/>
    <w:rsid w:val="00B57382"/>
    <w:rsid w:val="00B573A5"/>
    <w:rsid w:val="00B57413"/>
    <w:rsid w:val="00B57488"/>
    <w:rsid w:val="00B57494"/>
    <w:rsid w:val="00B574CB"/>
    <w:rsid w:val="00B574EB"/>
    <w:rsid w:val="00B574F3"/>
    <w:rsid w:val="00B57529"/>
    <w:rsid w:val="00B5753F"/>
    <w:rsid w:val="00B57546"/>
    <w:rsid w:val="00B5754A"/>
    <w:rsid w:val="00B575A8"/>
    <w:rsid w:val="00B575AF"/>
    <w:rsid w:val="00B575DC"/>
    <w:rsid w:val="00B57605"/>
    <w:rsid w:val="00B5761E"/>
    <w:rsid w:val="00B57633"/>
    <w:rsid w:val="00B57687"/>
    <w:rsid w:val="00B576D9"/>
    <w:rsid w:val="00B57713"/>
    <w:rsid w:val="00B57728"/>
    <w:rsid w:val="00B57733"/>
    <w:rsid w:val="00B57742"/>
    <w:rsid w:val="00B577A0"/>
    <w:rsid w:val="00B577A2"/>
    <w:rsid w:val="00B577D8"/>
    <w:rsid w:val="00B577EA"/>
    <w:rsid w:val="00B57814"/>
    <w:rsid w:val="00B5781A"/>
    <w:rsid w:val="00B5781E"/>
    <w:rsid w:val="00B57823"/>
    <w:rsid w:val="00B5783D"/>
    <w:rsid w:val="00B5785F"/>
    <w:rsid w:val="00B57868"/>
    <w:rsid w:val="00B5789C"/>
    <w:rsid w:val="00B578A2"/>
    <w:rsid w:val="00B578AE"/>
    <w:rsid w:val="00B578BA"/>
    <w:rsid w:val="00B578C9"/>
    <w:rsid w:val="00B578E9"/>
    <w:rsid w:val="00B57902"/>
    <w:rsid w:val="00B57916"/>
    <w:rsid w:val="00B57932"/>
    <w:rsid w:val="00B5793A"/>
    <w:rsid w:val="00B57950"/>
    <w:rsid w:val="00B57958"/>
    <w:rsid w:val="00B5796A"/>
    <w:rsid w:val="00B57975"/>
    <w:rsid w:val="00B57983"/>
    <w:rsid w:val="00B579B0"/>
    <w:rsid w:val="00B579CD"/>
    <w:rsid w:val="00B579D1"/>
    <w:rsid w:val="00B579E0"/>
    <w:rsid w:val="00B579EA"/>
    <w:rsid w:val="00B579F1"/>
    <w:rsid w:val="00B57A32"/>
    <w:rsid w:val="00B57A7A"/>
    <w:rsid w:val="00B57A8A"/>
    <w:rsid w:val="00B57A9F"/>
    <w:rsid w:val="00B57AA5"/>
    <w:rsid w:val="00B57ACE"/>
    <w:rsid w:val="00B57B0E"/>
    <w:rsid w:val="00B57B98"/>
    <w:rsid w:val="00B57BD8"/>
    <w:rsid w:val="00B57C02"/>
    <w:rsid w:val="00B57C0A"/>
    <w:rsid w:val="00B57C7E"/>
    <w:rsid w:val="00B57C87"/>
    <w:rsid w:val="00B57C9A"/>
    <w:rsid w:val="00B57CA0"/>
    <w:rsid w:val="00B57CA5"/>
    <w:rsid w:val="00B57CA6"/>
    <w:rsid w:val="00B57D10"/>
    <w:rsid w:val="00B57D19"/>
    <w:rsid w:val="00B57D48"/>
    <w:rsid w:val="00B57D6B"/>
    <w:rsid w:val="00B57DCE"/>
    <w:rsid w:val="00B57DF2"/>
    <w:rsid w:val="00B57DF5"/>
    <w:rsid w:val="00B57E12"/>
    <w:rsid w:val="00B57E1E"/>
    <w:rsid w:val="00B57EB0"/>
    <w:rsid w:val="00B57EB9"/>
    <w:rsid w:val="00B57ED9"/>
    <w:rsid w:val="00B57F44"/>
    <w:rsid w:val="00B57F46"/>
    <w:rsid w:val="00B57F5F"/>
    <w:rsid w:val="00B57F6E"/>
    <w:rsid w:val="00B57F74"/>
    <w:rsid w:val="00B57F82"/>
    <w:rsid w:val="00B57FA7"/>
    <w:rsid w:val="00B57FD2"/>
    <w:rsid w:val="00B57FDC"/>
    <w:rsid w:val="00B57FDF"/>
    <w:rsid w:val="00B6002F"/>
    <w:rsid w:val="00B60043"/>
    <w:rsid w:val="00B6004A"/>
    <w:rsid w:val="00B6008C"/>
    <w:rsid w:val="00B600AE"/>
    <w:rsid w:val="00B600B7"/>
    <w:rsid w:val="00B600C5"/>
    <w:rsid w:val="00B600DF"/>
    <w:rsid w:val="00B600E8"/>
    <w:rsid w:val="00B60117"/>
    <w:rsid w:val="00B60141"/>
    <w:rsid w:val="00B6018D"/>
    <w:rsid w:val="00B601C7"/>
    <w:rsid w:val="00B601D3"/>
    <w:rsid w:val="00B6022D"/>
    <w:rsid w:val="00B60243"/>
    <w:rsid w:val="00B6026B"/>
    <w:rsid w:val="00B6028B"/>
    <w:rsid w:val="00B6028E"/>
    <w:rsid w:val="00B6029F"/>
    <w:rsid w:val="00B602EC"/>
    <w:rsid w:val="00B6032E"/>
    <w:rsid w:val="00B60335"/>
    <w:rsid w:val="00B60350"/>
    <w:rsid w:val="00B6039F"/>
    <w:rsid w:val="00B603E1"/>
    <w:rsid w:val="00B603F2"/>
    <w:rsid w:val="00B6048B"/>
    <w:rsid w:val="00B604C6"/>
    <w:rsid w:val="00B604F2"/>
    <w:rsid w:val="00B6055B"/>
    <w:rsid w:val="00B6057A"/>
    <w:rsid w:val="00B6058C"/>
    <w:rsid w:val="00B605E8"/>
    <w:rsid w:val="00B605F7"/>
    <w:rsid w:val="00B60611"/>
    <w:rsid w:val="00B60628"/>
    <w:rsid w:val="00B60641"/>
    <w:rsid w:val="00B6064C"/>
    <w:rsid w:val="00B6069F"/>
    <w:rsid w:val="00B606B6"/>
    <w:rsid w:val="00B606D8"/>
    <w:rsid w:val="00B606DC"/>
    <w:rsid w:val="00B606E0"/>
    <w:rsid w:val="00B6078A"/>
    <w:rsid w:val="00B60795"/>
    <w:rsid w:val="00B607A5"/>
    <w:rsid w:val="00B607AA"/>
    <w:rsid w:val="00B607C4"/>
    <w:rsid w:val="00B607DA"/>
    <w:rsid w:val="00B607EE"/>
    <w:rsid w:val="00B607F5"/>
    <w:rsid w:val="00B60878"/>
    <w:rsid w:val="00B608E6"/>
    <w:rsid w:val="00B608FD"/>
    <w:rsid w:val="00B6090A"/>
    <w:rsid w:val="00B60947"/>
    <w:rsid w:val="00B60951"/>
    <w:rsid w:val="00B60968"/>
    <w:rsid w:val="00B609A5"/>
    <w:rsid w:val="00B609B6"/>
    <w:rsid w:val="00B609C7"/>
    <w:rsid w:val="00B609E2"/>
    <w:rsid w:val="00B609E5"/>
    <w:rsid w:val="00B60A40"/>
    <w:rsid w:val="00B60A47"/>
    <w:rsid w:val="00B60A92"/>
    <w:rsid w:val="00B60B1C"/>
    <w:rsid w:val="00B60B5F"/>
    <w:rsid w:val="00B60B74"/>
    <w:rsid w:val="00B60B76"/>
    <w:rsid w:val="00B60BA9"/>
    <w:rsid w:val="00B60BB1"/>
    <w:rsid w:val="00B60BE3"/>
    <w:rsid w:val="00B60C14"/>
    <w:rsid w:val="00B60CB1"/>
    <w:rsid w:val="00B60CCA"/>
    <w:rsid w:val="00B60CCD"/>
    <w:rsid w:val="00B60D1B"/>
    <w:rsid w:val="00B60D25"/>
    <w:rsid w:val="00B60D36"/>
    <w:rsid w:val="00B60D3A"/>
    <w:rsid w:val="00B60D4F"/>
    <w:rsid w:val="00B60D66"/>
    <w:rsid w:val="00B60D77"/>
    <w:rsid w:val="00B60D86"/>
    <w:rsid w:val="00B60D8E"/>
    <w:rsid w:val="00B60DA4"/>
    <w:rsid w:val="00B60DC6"/>
    <w:rsid w:val="00B60DFB"/>
    <w:rsid w:val="00B60E0A"/>
    <w:rsid w:val="00B60E25"/>
    <w:rsid w:val="00B60E4E"/>
    <w:rsid w:val="00B60E55"/>
    <w:rsid w:val="00B60E78"/>
    <w:rsid w:val="00B60EAF"/>
    <w:rsid w:val="00B60EB6"/>
    <w:rsid w:val="00B60EB8"/>
    <w:rsid w:val="00B60ECC"/>
    <w:rsid w:val="00B60F0A"/>
    <w:rsid w:val="00B60F23"/>
    <w:rsid w:val="00B60F76"/>
    <w:rsid w:val="00B60F86"/>
    <w:rsid w:val="00B60F94"/>
    <w:rsid w:val="00B60F9D"/>
    <w:rsid w:val="00B60FBD"/>
    <w:rsid w:val="00B60FFE"/>
    <w:rsid w:val="00B61010"/>
    <w:rsid w:val="00B61045"/>
    <w:rsid w:val="00B6105D"/>
    <w:rsid w:val="00B6105E"/>
    <w:rsid w:val="00B61099"/>
    <w:rsid w:val="00B610C9"/>
    <w:rsid w:val="00B610E1"/>
    <w:rsid w:val="00B61111"/>
    <w:rsid w:val="00B6113D"/>
    <w:rsid w:val="00B611D8"/>
    <w:rsid w:val="00B611ED"/>
    <w:rsid w:val="00B6121E"/>
    <w:rsid w:val="00B6124C"/>
    <w:rsid w:val="00B6125C"/>
    <w:rsid w:val="00B61276"/>
    <w:rsid w:val="00B6127B"/>
    <w:rsid w:val="00B612B0"/>
    <w:rsid w:val="00B612C4"/>
    <w:rsid w:val="00B612CA"/>
    <w:rsid w:val="00B612EE"/>
    <w:rsid w:val="00B6130C"/>
    <w:rsid w:val="00B61332"/>
    <w:rsid w:val="00B61337"/>
    <w:rsid w:val="00B6139C"/>
    <w:rsid w:val="00B613C1"/>
    <w:rsid w:val="00B613C8"/>
    <w:rsid w:val="00B61408"/>
    <w:rsid w:val="00B61448"/>
    <w:rsid w:val="00B61452"/>
    <w:rsid w:val="00B614CE"/>
    <w:rsid w:val="00B6151C"/>
    <w:rsid w:val="00B61537"/>
    <w:rsid w:val="00B61547"/>
    <w:rsid w:val="00B615A5"/>
    <w:rsid w:val="00B615B7"/>
    <w:rsid w:val="00B615CA"/>
    <w:rsid w:val="00B615D5"/>
    <w:rsid w:val="00B615EB"/>
    <w:rsid w:val="00B61640"/>
    <w:rsid w:val="00B61658"/>
    <w:rsid w:val="00B6166F"/>
    <w:rsid w:val="00B6168D"/>
    <w:rsid w:val="00B616B5"/>
    <w:rsid w:val="00B616BE"/>
    <w:rsid w:val="00B616DB"/>
    <w:rsid w:val="00B616E9"/>
    <w:rsid w:val="00B61704"/>
    <w:rsid w:val="00B6171B"/>
    <w:rsid w:val="00B6172D"/>
    <w:rsid w:val="00B61742"/>
    <w:rsid w:val="00B617FA"/>
    <w:rsid w:val="00B61836"/>
    <w:rsid w:val="00B61856"/>
    <w:rsid w:val="00B6185C"/>
    <w:rsid w:val="00B6187E"/>
    <w:rsid w:val="00B619B5"/>
    <w:rsid w:val="00B619DD"/>
    <w:rsid w:val="00B619E8"/>
    <w:rsid w:val="00B61A22"/>
    <w:rsid w:val="00B61A50"/>
    <w:rsid w:val="00B61A98"/>
    <w:rsid w:val="00B61AD9"/>
    <w:rsid w:val="00B61ADB"/>
    <w:rsid w:val="00B61B05"/>
    <w:rsid w:val="00B61B1F"/>
    <w:rsid w:val="00B61B30"/>
    <w:rsid w:val="00B61B37"/>
    <w:rsid w:val="00B61B75"/>
    <w:rsid w:val="00B61BC4"/>
    <w:rsid w:val="00B61BFF"/>
    <w:rsid w:val="00B61C02"/>
    <w:rsid w:val="00B61C39"/>
    <w:rsid w:val="00B61C6A"/>
    <w:rsid w:val="00B61C72"/>
    <w:rsid w:val="00B61C7B"/>
    <w:rsid w:val="00B61CBE"/>
    <w:rsid w:val="00B61CC2"/>
    <w:rsid w:val="00B61CC5"/>
    <w:rsid w:val="00B61CFA"/>
    <w:rsid w:val="00B61D12"/>
    <w:rsid w:val="00B61D16"/>
    <w:rsid w:val="00B61D31"/>
    <w:rsid w:val="00B61D41"/>
    <w:rsid w:val="00B61D55"/>
    <w:rsid w:val="00B61D5E"/>
    <w:rsid w:val="00B61D5F"/>
    <w:rsid w:val="00B61E56"/>
    <w:rsid w:val="00B61E5C"/>
    <w:rsid w:val="00B61E5E"/>
    <w:rsid w:val="00B61E79"/>
    <w:rsid w:val="00B61E7F"/>
    <w:rsid w:val="00B61EAB"/>
    <w:rsid w:val="00B61EE0"/>
    <w:rsid w:val="00B61EE3"/>
    <w:rsid w:val="00B61F12"/>
    <w:rsid w:val="00B61F76"/>
    <w:rsid w:val="00B61F89"/>
    <w:rsid w:val="00B61FAB"/>
    <w:rsid w:val="00B61FEB"/>
    <w:rsid w:val="00B6201F"/>
    <w:rsid w:val="00B62028"/>
    <w:rsid w:val="00B62046"/>
    <w:rsid w:val="00B62072"/>
    <w:rsid w:val="00B620A6"/>
    <w:rsid w:val="00B620B9"/>
    <w:rsid w:val="00B620CD"/>
    <w:rsid w:val="00B620D3"/>
    <w:rsid w:val="00B620D4"/>
    <w:rsid w:val="00B6210A"/>
    <w:rsid w:val="00B6210B"/>
    <w:rsid w:val="00B62145"/>
    <w:rsid w:val="00B621B1"/>
    <w:rsid w:val="00B621C4"/>
    <w:rsid w:val="00B621E5"/>
    <w:rsid w:val="00B621E7"/>
    <w:rsid w:val="00B6222E"/>
    <w:rsid w:val="00B62272"/>
    <w:rsid w:val="00B62282"/>
    <w:rsid w:val="00B62284"/>
    <w:rsid w:val="00B6229C"/>
    <w:rsid w:val="00B6229F"/>
    <w:rsid w:val="00B622AC"/>
    <w:rsid w:val="00B622B5"/>
    <w:rsid w:val="00B622DA"/>
    <w:rsid w:val="00B622DD"/>
    <w:rsid w:val="00B622EE"/>
    <w:rsid w:val="00B622F5"/>
    <w:rsid w:val="00B622FA"/>
    <w:rsid w:val="00B6230C"/>
    <w:rsid w:val="00B62328"/>
    <w:rsid w:val="00B6233A"/>
    <w:rsid w:val="00B62341"/>
    <w:rsid w:val="00B6238C"/>
    <w:rsid w:val="00B623A8"/>
    <w:rsid w:val="00B623BF"/>
    <w:rsid w:val="00B623D1"/>
    <w:rsid w:val="00B623D2"/>
    <w:rsid w:val="00B623E9"/>
    <w:rsid w:val="00B6240B"/>
    <w:rsid w:val="00B6241A"/>
    <w:rsid w:val="00B6246A"/>
    <w:rsid w:val="00B6247F"/>
    <w:rsid w:val="00B62486"/>
    <w:rsid w:val="00B62502"/>
    <w:rsid w:val="00B62507"/>
    <w:rsid w:val="00B6251C"/>
    <w:rsid w:val="00B62535"/>
    <w:rsid w:val="00B6256F"/>
    <w:rsid w:val="00B62574"/>
    <w:rsid w:val="00B625A1"/>
    <w:rsid w:val="00B625C4"/>
    <w:rsid w:val="00B62613"/>
    <w:rsid w:val="00B6261C"/>
    <w:rsid w:val="00B62670"/>
    <w:rsid w:val="00B626A3"/>
    <w:rsid w:val="00B626A6"/>
    <w:rsid w:val="00B626BE"/>
    <w:rsid w:val="00B626F2"/>
    <w:rsid w:val="00B626FF"/>
    <w:rsid w:val="00B6274D"/>
    <w:rsid w:val="00B62794"/>
    <w:rsid w:val="00B627C2"/>
    <w:rsid w:val="00B627CD"/>
    <w:rsid w:val="00B627D4"/>
    <w:rsid w:val="00B627D9"/>
    <w:rsid w:val="00B627F6"/>
    <w:rsid w:val="00B6280F"/>
    <w:rsid w:val="00B628A5"/>
    <w:rsid w:val="00B628D3"/>
    <w:rsid w:val="00B628DA"/>
    <w:rsid w:val="00B629AD"/>
    <w:rsid w:val="00B629DC"/>
    <w:rsid w:val="00B629E8"/>
    <w:rsid w:val="00B62A06"/>
    <w:rsid w:val="00B62A23"/>
    <w:rsid w:val="00B62A25"/>
    <w:rsid w:val="00B62A43"/>
    <w:rsid w:val="00B62A68"/>
    <w:rsid w:val="00B62AD5"/>
    <w:rsid w:val="00B62AD9"/>
    <w:rsid w:val="00B62AEA"/>
    <w:rsid w:val="00B62B30"/>
    <w:rsid w:val="00B62B62"/>
    <w:rsid w:val="00B62B6B"/>
    <w:rsid w:val="00B62B8D"/>
    <w:rsid w:val="00B62B8F"/>
    <w:rsid w:val="00B62BDA"/>
    <w:rsid w:val="00B62C00"/>
    <w:rsid w:val="00B62C08"/>
    <w:rsid w:val="00B62C15"/>
    <w:rsid w:val="00B62C5B"/>
    <w:rsid w:val="00B62C7F"/>
    <w:rsid w:val="00B62C95"/>
    <w:rsid w:val="00B62CD2"/>
    <w:rsid w:val="00B62D10"/>
    <w:rsid w:val="00B62D47"/>
    <w:rsid w:val="00B62D6E"/>
    <w:rsid w:val="00B62D6F"/>
    <w:rsid w:val="00B62D78"/>
    <w:rsid w:val="00B62D97"/>
    <w:rsid w:val="00B62E1C"/>
    <w:rsid w:val="00B62E2F"/>
    <w:rsid w:val="00B62F31"/>
    <w:rsid w:val="00B62F34"/>
    <w:rsid w:val="00B62F64"/>
    <w:rsid w:val="00B62FA0"/>
    <w:rsid w:val="00B62FB9"/>
    <w:rsid w:val="00B6300F"/>
    <w:rsid w:val="00B63010"/>
    <w:rsid w:val="00B6302D"/>
    <w:rsid w:val="00B630D1"/>
    <w:rsid w:val="00B63109"/>
    <w:rsid w:val="00B63128"/>
    <w:rsid w:val="00B63186"/>
    <w:rsid w:val="00B63190"/>
    <w:rsid w:val="00B631A9"/>
    <w:rsid w:val="00B631D1"/>
    <w:rsid w:val="00B631E8"/>
    <w:rsid w:val="00B63213"/>
    <w:rsid w:val="00B6321B"/>
    <w:rsid w:val="00B6324C"/>
    <w:rsid w:val="00B63263"/>
    <w:rsid w:val="00B63289"/>
    <w:rsid w:val="00B632A6"/>
    <w:rsid w:val="00B632A8"/>
    <w:rsid w:val="00B632C6"/>
    <w:rsid w:val="00B63312"/>
    <w:rsid w:val="00B63314"/>
    <w:rsid w:val="00B63331"/>
    <w:rsid w:val="00B63337"/>
    <w:rsid w:val="00B6333E"/>
    <w:rsid w:val="00B63356"/>
    <w:rsid w:val="00B63361"/>
    <w:rsid w:val="00B63374"/>
    <w:rsid w:val="00B63391"/>
    <w:rsid w:val="00B633AB"/>
    <w:rsid w:val="00B633D4"/>
    <w:rsid w:val="00B633F9"/>
    <w:rsid w:val="00B63422"/>
    <w:rsid w:val="00B6343C"/>
    <w:rsid w:val="00B6345C"/>
    <w:rsid w:val="00B63471"/>
    <w:rsid w:val="00B63475"/>
    <w:rsid w:val="00B634C7"/>
    <w:rsid w:val="00B634E6"/>
    <w:rsid w:val="00B634E9"/>
    <w:rsid w:val="00B63543"/>
    <w:rsid w:val="00B63551"/>
    <w:rsid w:val="00B6355A"/>
    <w:rsid w:val="00B635A0"/>
    <w:rsid w:val="00B635B8"/>
    <w:rsid w:val="00B635E2"/>
    <w:rsid w:val="00B635E3"/>
    <w:rsid w:val="00B63614"/>
    <w:rsid w:val="00B6361F"/>
    <w:rsid w:val="00B6363D"/>
    <w:rsid w:val="00B63674"/>
    <w:rsid w:val="00B63683"/>
    <w:rsid w:val="00B636B4"/>
    <w:rsid w:val="00B63749"/>
    <w:rsid w:val="00B637A0"/>
    <w:rsid w:val="00B637D7"/>
    <w:rsid w:val="00B637EF"/>
    <w:rsid w:val="00B63806"/>
    <w:rsid w:val="00B63824"/>
    <w:rsid w:val="00B638AA"/>
    <w:rsid w:val="00B638B2"/>
    <w:rsid w:val="00B638B3"/>
    <w:rsid w:val="00B638BB"/>
    <w:rsid w:val="00B638EB"/>
    <w:rsid w:val="00B6392C"/>
    <w:rsid w:val="00B63937"/>
    <w:rsid w:val="00B6396D"/>
    <w:rsid w:val="00B63970"/>
    <w:rsid w:val="00B63978"/>
    <w:rsid w:val="00B63988"/>
    <w:rsid w:val="00B639C0"/>
    <w:rsid w:val="00B639D1"/>
    <w:rsid w:val="00B639F4"/>
    <w:rsid w:val="00B63A0E"/>
    <w:rsid w:val="00B63A1B"/>
    <w:rsid w:val="00B63A25"/>
    <w:rsid w:val="00B63A38"/>
    <w:rsid w:val="00B63A43"/>
    <w:rsid w:val="00B63A76"/>
    <w:rsid w:val="00B63A77"/>
    <w:rsid w:val="00B63A83"/>
    <w:rsid w:val="00B63ABA"/>
    <w:rsid w:val="00B63AC1"/>
    <w:rsid w:val="00B63ADC"/>
    <w:rsid w:val="00B63AEF"/>
    <w:rsid w:val="00B63B3D"/>
    <w:rsid w:val="00B63B3E"/>
    <w:rsid w:val="00B63B7C"/>
    <w:rsid w:val="00B63BD6"/>
    <w:rsid w:val="00B63BE0"/>
    <w:rsid w:val="00B63C33"/>
    <w:rsid w:val="00B63C39"/>
    <w:rsid w:val="00B63C84"/>
    <w:rsid w:val="00B63C8C"/>
    <w:rsid w:val="00B63CE1"/>
    <w:rsid w:val="00B63D0D"/>
    <w:rsid w:val="00B63D2F"/>
    <w:rsid w:val="00B63D33"/>
    <w:rsid w:val="00B63D58"/>
    <w:rsid w:val="00B63D68"/>
    <w:rsid w:val="00B63D74"/>
    <w:rsid w:val="00B63DA5"/>
    <w:rsid w:val="00B63DEE"/>
    <w:rsid w:val="00B63E00"/>
    <w:rsid w:val="00B63E22"/>
    <w:rsid w:val="00B63E37"/>
    <w:rsid w:val="00B63E46"/>
    <w:rsid w:val="00B63E76"/>
    <w:rsid w:val="00B63E7E"/>
    <w:rsid w:val="00B63ED2"/>
    <w:rsid w:val="00B63EEA"/>
    <w:rsid w:val="00B63EEB"/>
    <w:rsid w:val="00B63EF3"/>
    <w:rsid w:val="00B63F14"/>
    <w:rsid w:val="00B63F49"/>
    <w:rsid w:val="00B63F8F"/>
    <w:rsid w:val="00B63FC0"/>
    <w:rsid w:val="00B63FF6"/>
    <w:rsid w:val="00B63FFD"/>
    <w:rsid w:val="00B63FFF"/>
    <w:rsid w:val="00B6402D"/>
    <w:rsid w:val="00B64033"/>
    <w:rsid w:val="00B64035"/>
    <w:rsid w:val="00B6405D"/>
    <w:rsid w:val="00B64078"/>
    <w:rsid w:val="00B64092"/>
    <w:rsid w:val="00B640AC"/>
    <w:rsid w:val="00B640B6"/>
    <w:rsid w:val="00B640D3"/>
    <w:rsid w:val="00B640E5"/>
    <w:rsid w:val="00B64108"/>
    <w:rsid w:val="00B6410A"/>
    <w:rsid w:val="00B6414F"/>
    <w:rsid w:val="00B64153"/>
    <w:rsid w:val="00B6417E"/>
    <w:rsid w:val="00B6418C"/>
    <w:rsid w:val="00B6418D"/>
    <w:rsid w:val="00B641B8"/>
    <w:rsid w:val="00B641EE"/>
    <w:rsid w:val="00B64215"/>
    <w:rsid w:val="00B6425B"/>
    <w:rsid w:val="00B64320"/>
    <w:rsid w:val="00B64357"/>
    <w:rsid w:val="00B6435A"/>
    <w:rsid w:val="00B64364"/>
    <w:rsid w:val="00B64396"/>
    <w:rsid w:val="00B64419"/>
    <w:rsid w:val="00B6441E"/>
    <w:rsid w:val="00B64426"/>
    <w:rsid w:val="00B64496"/>
    <w:rsid w:val="00B644A7"/>
    <w:rsid w:val="00B644BE"/>
    <w:rsid w:val="00B6454D"/>
    <w:rsid w:val="00B645FD"/>
    <w:rsid w:val="00B64637"/>
    <w:rsid w:val="00B6463F"/>
    <w:rsid w:val="00B64641"/>
    <w:rsid w:val="00B64645"/>
    <w:rsid w:val="00B64647"/>
    <w:rsid w:val="00B64654"/>
    <w:rsid w:val="00B6467B"/>
    <w:rsid w:val="00B64699"/>
    <w:rsid w:val="00B646B7"/>
    <w:rsid w:val="00B646BC"/>
    <w:rsid w:val="00B646E9"/>
    <w:rsid w:val="00B646F0"/>
    <w:rsid w:val="00B64706"/>
    <w:rsid w:val="00B6471A"/>
    <w:rsid w:val="00B6477A"/>
    <w:rsid w:val="00B647A7"/>
    <w:rsid w:val="00B647B6"/>
    <w:rsid w:val="00B647CE"/>
    <w:rsid w:val="00B648B7"/>
    <w:rsid w:val="00B6491D"/>
    <w:rsid w:val="00B64949"/>
    <w:rsid w:val="00B6496B"/>
    <w:rsid w:val="00B649B8"/>
    <w:rsid w:val="00B649C3"/>
    <w:rsid w:val="00B649F7"/>
    <w:rsid w:val="00B64A0B"/>
    <w:rsid w:val="00B64A1C"/>
    <w:rsid w:val="00B64A58"/>
    <w:rsid w:val="00B64A65"/>
    <w:rsid w:val="00B64A68"/>
    <w:rsid w:val="00B64A6C"/>
    <w:rsid w:val="00B64ACC"/>
    <w:rsid w:val="00B64AE3"/>
    <w:rsid w:val="00B64B29"/>
    <w:rsid w:val="00B64B97"/>
    <w:rsid w:val="00B64BAE"/>
    <w:rsid w:val="00B64BC6"/>
    <w:rsid w:val="00B64BCC"/>
    <w:rsid w:val="00B64BCD"/>
    <w:rsid w:val="00B64BE7"/>
    <w:rsid w:val="00B64C0B"/>
    <w:rsid w:val="00B64C18"/>
    <w:rsid w:val="00B64C3B"/>
    <w:rsid w:val="00B64C5A"/>
    <w:rsid w:val="00B64C8A"/>
    <w:rsid w:val="00B64C95"/>
    <w:rsid w:val="00B64C9E"/>
    <w:rsid w:val="00B64CA4"/>
    <w:rsid w:val="00B64CAB"/>
    <w:rsid w:val="00B64CFA"/>
    <w:rsid w:val="00B64D22"/>
    <w:rsid w:val="00B64D2E"/>
    <w:rsid w:val="00B64D61"/>
    <w:rsid w:val="00B64D63"/>
    <w:rsid w:val="00B64D79"/>
    <w:rsid w:val="00B64D82"/>
    <w:rsid w:val="00B64D95"/>
    <w:rsid w:val="00B64D98"/>
    <w:rsid w:val="00B64DAB"/>
    <w:rsid w:val="00B64DB1"/>
    <w:rsid w:val="00B64DFE"/>
    <w:rsid w:val="00B64E3E"/>
    <w:rsid w:val="00B64E54"/>
    <w:rsid w:val="00B64E5C"/>
    <w:rsid w:val="00B64EB4"/>
    <w:rsid w:val="00B64EB9"/>
    <w:rsid w:val="00B64ED1"/>
    <w:rsid w:val="00B64EE5"/>
    <w:rsid w:val="00B64F6E"/>
    <w:rsid w:val="00B64F8E"/>
    <w:rsid w:val="00B64FEE"/>
    <w:rsid w:val="00B6500B"/>
    <w:rsid w:val="00B6501A"/>
    <w:rsid w:val="00B6507B"/>
    <w:rsid w:val="00B6509A"/>
    <w:rsid w:val="00B650AE"/>
    <w:rsid w:val="00B650BC"/>
    <w:rsid w:val="00B650D9"/>
    <w:rsid w:val="00B65105"/>
    <w:rsid w:val="00B65166"/>
    <w:rsid w:val="00B651A3"/>
    <w:rsid w:val="00B651DB"/>
    <w:rsid w:val="00B6523D"/>
    <w:rsid w:val="00B6524A"/>
    <w:rsid w:val="00B65254"/>
    <w:rsid w:val="00B6526A"/>
    <w:rsid w:val="00B652CD"/>
    <w:rsid w:val="00B652DF"/>
    <w:rsid w:val="00B652FD"/>
    <w:rsid w:val="00B6530B"/>
    <w:rsid w:val="00B6531C"/>
    <w:rsid w:val="00B65354"/>
    <w:rsid w:val="00B6536D"/>
    <w:rsid w:val="00B65399"/>
    <w:rsid w:val="00B65412"/>
    <w:rsid w:val="00B6543E"/>
    <w:rsid w:val="00B6546A"/>
    <w:rsid w:val="00B6548E"/>
    <w:rsid w:val="00B6549C"/>
    <w:rsid w:val="00B654AB"/>
    <w:rsid w:val="00B654DF"/>
    <w:rsid w:val="00B6554B"/>
    <w:rsid w:val="00B65580"/>
    <w:rsid w:val="00B65586"/>
    <w:rsid w:val="00B65598"/>
    <w:rsid w:val="00B655D2"/>
    <w:rsid w:val="00B655EF"/>
    <w:rsid w:val="00B6561F"/>
    <w:rsid w:val="00B65633"/>
    <w:rsid w:val="00B65638"/>
    <w:rsid w:val="00B6568C"/>
    <w:rsid w:val="00B656A1"/>
    <w:rsid w:val="00B656A3"/>
    <w:rsid w:val="00B656A9"/>
    <w:rsid w:val="00B656C1"/>
    <w:rsid w:val="00B656D0"/>
    <w:rsid w:val="00B656D5"/>
    <w:rsid w:val="00B65701"/>
    <w:rsid w:val="00B6571F"/>
    <w:rsid w:val="00B65728"/>
    <w:rsid w:val="00B65745"/>
    <w:rsid w:val="00B6576C"/>
    <w:rsid w:val="00B65778"/>
    <w:rsid w:val="00B657A5"/>
    <w:rsid w:val="00B657CD"/>
    <w:rsid w:val="00B657DF"/>
    <w:rsid w:val="00B657E6"/>
    <w:rsid w:val="00B657E7"/>
    <w:rsid w:val="00B65802"/>
    <w:rsid w:val="00B65833"/>
    <w:rsid w:val="00B6583E"/>
    <w:rsid w:val="00B65863"/>
    <w:rsid w:val="00B65897"/>
    <w:rsid w:val="00B658B5"/>
    <w:rsid w:val="00B658FD"/>
    <w:rsid w:val="00B6591B"/>
    <w:rsid w:val="00B6595F"/>
    <w:rsid w:val="00B65964"/>
    <w:rsid w:val="00B65965"/>
    <w:rsid w:val="00B6597F"/>
    <w:rsid w:val="00B65996"/>
    <w:rsid w:val="00B659D1"/>
    <w:rsid w:val="00B659E0"/>
    <w:rsid w:val="00B65A0A"/>
    <w:rsid w:val="00B65A0E"/>
    <w:rsid w:val="00B65A19"/>
    <w:rsid w:val="00B65A38"/>
    <w:rsid w:val="00B65A7A"/>
    <w:rsid w:val="00B65A95"/>
    <w:rsid w:val="00B65B1C"/>
    <w:rsid w:val="00B65BF5"/>
    <w:rsid w:val="00B65BF8"/>
    <w:rsid w:val="00B65C36"/>
    <w:rsid w:val="00B65C45"/>
    <w:rsid w:val="00B65C98"/>
    <w:rsid w:val="00B65C9D"/>
    <w:rsid w:val="00B65CBF"/>
    <w:rsid w:val="00B65CED"/>
    <w:rsid w:val="00B65CFE"/>
    <w:rsid w:val="00B65D3B"/>
    <w:rsid w:val="00B65D44"/>
    <w:rsid w:val="00B65D57"/>
    <w:rsid w:val="00B65D66"/>
    <w:rsid w:val="00B65D8B"/>
    <w:rsid w:val="00B65DD2"/>
    <w:rsid w:val="00B65DED"/>
    <w:rsid w:val="00B65E65"/>
    <w:rsid w:val="00B65E89"/>
    <w:rsid w:val="00B65ED6"/>
    <w:rsid w:val="00B65ED9"/>
    <w:rsid w:val="00B65F12"/>
    <w:rsid w:val="00B65F2B"/>
    <w:rsid w:val="00B65F72"/>
    <w:rsid w:val="00B65FAE"/>
    <w:rsid w:val="00B65FD8"/>
    <w:rsid w:val="00B66013"/>
    <w:rsid w:val="00B66046"/>
    <w:rsid w:val="00B66047"/>
    <w:rsid w:val="00B66050"/>
    <w:rsid w:val="00B660AA"/>
    <w:rsid w:val="00B660D0"/>
    <w:rsid w:val="00B660D8"/>
    <w:rsid w:val="00B660EA"/>
    <w:rsid w:val="00B66110"/>
    <w:rsid w:val="00B66115"/>
    <w:rsid w:val="00B66145"/>
    <w:rsid w:val="00B661A7"/>
    <w:rsid w:val="00B661A9"/>
    <w:rsid w:val="00B661BB"/>
    <w:rsid w:val="00B661D0"/>
    <w:rsid w:val="00B661DF"/>
    <w:rsid w:val="00B661E3"/>
    <w:rsid w:val="00B661FF"/>
    <w:rsid w:val="00B66222"/>
    <w:rsid w:val="00B66231"/>
    <w:rsid w:val="00B66247"/>
    <w:rsid w:val="00B66262"/>
    <w:rsid w:val="00B66324"/>
    <w:rsid w:val="00B6633B"/>
    <w:rsid w:val="00B66384"/>
    <w:rsid w:val="00B663A6"/>
    <w:rsid w:val="00B663C6"/>
    <w:rsid w:val="00B66402"/>
    <w:rsid w:val="00B66403"/>
    <w:rsid w:val="00B66491"/>
    <w:rsid w:val="00B664EE"/>
    <w:rsid w:val="00B66500"/>
    <w:rsid w:val="00B66529"/>
    <w:rsid w:val="00B665B2"/>
    <w:rsid w:val="00B665C2"/>
    <w:rsid w:val="00B665CF"/>
    <w:rsid w:val="00B6660C"/>
    <w:rsid w:val="00B6662C"/>
    <w:rsid w:val="00B66718"/>
    <w:rsid w:val="00B6673B"/>
    <w:rsid w:val="00B6673F"/>
    <w:rsid w:val="00B6677A"/>
    <w:rsid w:val="00B6678B"/>
    <w:rsid w:val="00B66790"/>
    <w:rsid w:val="00B667BE"/>
    <w:rsid w:val="00B667D3"/>
    <w:rsid w:val="00B667F3"/>
    <w:rsid w:val="00B6681A"/>
    <w:rsid w:val="00B6681B"/>
    <w:rsid w:val="00B6688F"/>
    <w:rsid w:val="00B668A0"/>
    <w:rsid w:val="00B668BE"/>
    <w:rsid w:val="00B668FA"/>
    <w:rsid w:val="00B66932"/>
    <w:rsid w:val="00B6694A"/>
    <w:rsid w:val="00B66956"/>
    <w:rsid w:val="00B66959"/>
    <w:rsid w:val="00B66982"/>
    <w:rsid w:val="00B6698E"/>
    <w:rsid w:val="00B669CE"/>
    <w:rsid w:val="00B669DB"/>
    <w:rsid w:val="00B669E7"/>
    <w:rsid w:val="00B66A35"/>
    <w:rsid w:val="00B66A65"/>
    <w:rsid w:val="00B66A84"/>
    <w:rsid w:val="00B66ADC"/>
    <w:rsid w:val="00B66B00"/>
    <w:rsid w:val="00B66B07"/>
    <w:rsid w:val="00B66B32"/>
    <w:rsid w:val="00B66B33"/>
    <w:rsid w:val="00B66B6D"/>
    <w:rsid w:val="00B66B86"/>
    <w:rsid w:val="00B66BB5"/>
    <w:rsid w:val="00B66BB9"/>
    <w:rsid w:val="00B66C08"/>
    <w:rsid w:val="00B66C0B"/>
    <w:rsid w:val="00B66C32"/>
    <w:rsid w:val="00B66C42"/>
    <w:rsid w:val="00B66C9D"/>
    <w:rsid w:val="00B66CA9"/>
    <w:rsid w:val="00B66CDC"/>
    <w:rsid w:val="00B66D02"/>
    <w:rsid w:val="00B66D3E"/>
    <w:rsid w:val="00B66D47"/>
    <w:rsid w:val="00B66D5B"/>
    <w:rsid w:val="00B66D95"/>
    <w:rsid w:val="00B66DAD"/>
    <w:rsid w:val="00B66DBB"/>
    <w:rsid w:val="00B66DE3"/>
    <w:rsid w:val="00B66DE5"/>
    <w:rsid w:val="00B66DE6"/>
    <w:rsid w:val="00B66E00"/>
    <w:rsid w:val="00B66E48"/>
    <w:rsid w:val="00B66E7E"/>
    <w:rsid w:val="00B66E82"/>
    <w:rsid w:val="00B66E93"/>
    <w:rsid w:val="00B66E9A"/>
    <w:rsid w:val="00B66EA5"/>
    <w:rsid w:val="00B66EC1"/>
    <w:rsid w:val="00B66EE3"/>
    <w:rsid w:val="00B66F14"/>
    <w:rsid w:val="00B66F22"/>
    <w:rsid w:val="00B66F61"/>
    <w:rsid w:val="00B66F75"/>
    <w:rsid w:val="00B66F87"/>
    <w:rsid w:val="00B66FC8"/>
    <w:rsid w:val="00B66FD0"/>
    <w:rsid w:val="00B66FE0"/>
    <w:rsid w:val="00B67032"/>
    <w:rsid w:val="00B67061"/>
    <w:rsid w:val="00B6709B"/>
    <w:rsid w:val="00B67116"/>
    <w:rsid w:val="00B67125"/>
    <w:rsid w:val="00B67154"/>
    <w:rsid w:val="00B67180"/>
    <w:rsid w:val="00B671A9"/>
    <w:rsid w:val="00B671E5"/>
    <w:rsid w:val="00B67218"/>
    <w:rsid w:val="00B6721B"/>
    <w:rsid w:val="00B67268"/>
    <w:rsid w:val="00B6726A"/>
    <w:rsid w:val="00B67280"/>
    <w:rsid w:val="00B672B0"/>
    <w:rsid w:val="00B672C7"/>
    <w:rsid w:val="00B672DC"/>
    <w:rsid w:val="00B67308"/>
    <w:rsid w:val="00B67336"/>
    <w:rsid w:val="00B6734C"/>
    <w:rsid w:val="00B67376"/>
    <w:rsid w:val="00B67377"/>
    <w:rsid w:val="00B673A7"/>
    <w:rsid w:val="00B673C6"/>
    <w:rsid w:val="00B673C8"/>
    <w:rsid w:val="00B673EC"/>
    <w:rsid w:val="00B673FA"/>
    <w:rsid w:val="00B673FF"/>
    <w:rsid w:val="00B67467"/>
    <w:rsid w:val="00B67472"/>
    <w:rsid w:val="00B674A9"/>
    <w:rsid w:val="00B674F4"/>
    <w:rsid w:val="00B6751C"/>
    <w:rsid w:val="00B67527"/>
    <w:rsid w:val="00B6755E"/>
    <w:rsid w:val="00B675A6"/>
    <w:rsid w:val="00B675AE"/>
    <w:rsid w:val="00B675E6"/>
    <w:rsid w:val="00B675F9"/>
    <w:rsid w:val="00B67668"/>
    <w:rsid w:val="00B67682"/>
    <w:rsid w:val="00B67690"/>
    <w:rsid w:val="00B676CA"/>
    <w:rsid w:val="00B676D0"/>
    <w:rsid w:val="00B676D4"/>
    <w:rsid w:val="00B676D6"/>
    <w:rsid w:val="00B676D7"/>
    <w:rsid w:val="00B676F5"/>
    <w:rsid w:val="00B676F8"/>
    <w:rsid w:val="00B67774"/>
    <w:rsid w:val="00B67777"/>
    <w:rsid w:val="00B6778D"/>
    <w:rsid w:val="00B677D5"/>
    <w:rsid w:val="00B6780C"/>
    <w:rsid w:val="00B67859"/>
    <w:rsid w:val="00B6785F"/>
    <w:rsid w:val="00B6787F"/>
    <w:rsid w:val="00B67891"/>
    <w:rsid w:val="00B678A6"/>
    <w:rsid w:val="00B678C7"/>
    <w:rsid w:val="00B678D2"/>
    <w:rsid w:val="00B678DE"/>
    <w:rsid w:val="00B678FA"/>
    <w:rsid w:val="00B6792F"/>
    <w:rsid w:val="00B6793F"/>
    <w:rsid w:val="00B67990"/>
    <w:rsid w:val="00B679C0"/>
    <w:rsid w:val="00B67A00"/>
    <w:rsid w:val="00B67A50"/>
    <w:rsid w:val="00B67A71"/>
    <w:rsid w:val="00B67A85"/>
    <w:rsid w:val="00B67A93"/>
    <w:rsid w:val="00B67A9B"/>
    <w:rsid w:val="00B67AE2"/>
    <w:rsid w:val="00B67AE4"/>
    <w:rsid w:val="00B67AFD"/>
    <w:rsid w:val="00B67B02"/>
    <w:rsid w:val="00B67B0B"/>
    <w:rsid w:val="00B67B11"/>
    <w:rsid w:val="00B67B12"/>
    <w:rsid w:val="00B67B17"/>
    <w:rsid w:val="00B67B28"/>
    <w:rsid w:val="00B67B2D"/>
    <w:rsid w:val="00B67B34"/>
    <w:rsid w:val="00B67B3C"/>
    <w:rsid w:val="00B67B86"/>
    <w:rsid w:val="00B67B8C"/>
    <w:rsid w:val="00B67BAC"/>
    <w:rsid w:val="00B67C1F"/>
    <w:rsid w:val="00B67C27"/>
    <w:rsid w:val="00B67C4A"/>
    <w:rsid w:val="00B67C54"/>
    <w:rsid w:val="00B67C65"/>
    <w:rsid w:val="00B67C78"/>
    <w:rsid w:val="00B67CA3"/>
    <w:rsid w:val="00B67CC4"/>
    <w:rsid w:val="00B67D01"/>
    <w:rsid w:val="00B67D11"/>
    <w:rsid w:val="00B67D1C"/>
    <w:rsid w:val="00B67D27"/>
    <w:rsid w:val="00B67DB0"/>
    <w:rsid w:val="00B67DBF"/>
    <w:rsid w:val="00B67DC1"/>
    <w:rsid w:val="00B67E2E"/>
    <w:rsid w:val="00B67E5F"/>
    <w:rsid w:val="00B67E61"/>
    <w:rsid w:val="00B67E70"/>
    <w:rsid w:val="00B67EAC"/>
    <w:rsid w:val="00B67EBA"/>
    <w:rsid w:val="00B67ECC"/>
    <w:rsid w:val="00B67EF1"/>
    <w:rsid w:val="00B67F1A"/>
    <w:rsid w:val="00B67F20"/>
    <w:rsid w:val="00B67F3A"/>
    <w:rsid w:val="00B67FAD"/>
    <w:rsid w:val="00B67FB0"/>
    <w:rsid w:val="00B70008"/>
    <w:rsid w:val="00B70014"/>
    <w:rsid w:val="00B70016"/>
    <w:rsid w:val="00B7002D"/>
    <w:rsid w:val="00B700BB"/>
    <w:rsid w:val="00B700BD"/>
    <w:rsid w:val="00B700DB"/>
    <w:rsid w:val="00B700DF"/>
    <w:rsid w:val="00B700FD"/>
    <w:rsid w:val="00B7012D"/>
    <w:rsid w:val="00B7013E"/>
    <w:rsid w:val="00B7014A"/>
    <w:rsid w:val="00B7016C"/>
    <w:rsid w:val="00B7016D"/>
    <w:rsid w:val="00B701FB"/>
    <w:rsid w:val="00B70229"/>
    <w:rsid w:val="00B7022E"/>
    <w:rsid w:val="00B70268"/>
    <w:rsid w:val="00B7028C"/>
    <w:rsid w:val="00B7028D"/>
    <w:rsid w:val="00B702DE"/>
    <w:rsid w:val="00B702E9"/>
    <w:rsid w:val="00B702EF"/>
    <w:rsid w:val="00B702F7"/>
    <w:rsid w:val="00B7032A"/>
    <w:rsid w:val="00B70340"/>
    <w:rsid w:val="00B7035D"/>
    <w:rsid w:val="00B70360"/>
    <w:rsid w:val="00B70377"/>
    <w:rsid w:val="00B70378"/>
    <w:rsid w:val="00B7040A"/>
    <w:rsid w:val="00B7042E"/>
    <w:rsid w:val="00B704CD"/>
    <w:rsid w:val="00B70571"/>
    <w:rsid w:val="00B70579"/>
    <w:rsid w:val="00B7057C"/>
    <w:rsid w:val="00B70585"/>
    <w:rsid w:val="00B705CF"/>
    <w:rsid w:val="00B705D2"/>
    <w:rsid w:val="00B705F0"/>
    <w:rsid w:val="00B70608"/>
    <w:rsid w:val="00B70626"/>
    <w:rsid w:val="00B70632"/>
    <w:rsid w:val="00B70641"/>
    <w:rsid w:val="00B70674"/>
    <w:rsid w:val="00B706BC"/>
    <w:rsid w:val="00B706F7"/>
    <w:rsid w:val="00B70727"/>
    <w:rsid w:val="00B7076E"/>
    <w:rsid w:val="00B70776"/>
    <w:rsid w:val="00B7078A"/>
    <w:rsid w:val="00B707DE"/>
    <w:rsid w:val="00B707F6"/>
    <w:rsid w:val="00B70801"/>
    <w:rsid w:val="00B7080A"/>
    <w:rsid w:val="00B70820"/>
    <w:rsid w:val="00B70824"/>
    <w:rsid w:val="00B708AA"/>
    <w:rsid w:val="00B708B7"/>
    <w:rsid w:val="00B70902"/>
    <w:rsid w:val="00B70916"/>
    <w:rsid w:val="00B70919"/>
    <w:rsid w:val="00B70952"/>
    <w:rsid w:val="00B70956"/>
    <w:rsid w:val="00B70972"/>
    <w:rsid w:val="00B70979"/>
    <w:rsid w:val="00B7098D"/>
    <w:rsid w:val="00B7099F"/>
    <w:rsid w:val="00B709B1"/>
    <w:rsid w:val="00B70A51"/>
    <w:rsid w:val="00B70A6E"/>
    <w:rsid w:val="00B70A7D"/>
    <w:rsid w:val="00B70A87"/>
    <w:rsid w:val="00B70A9E"/>
    <w:rsid w:val="00B70ACC"/>
    <w:rsid w:val="00B70AEA"/>
    <w:rsid w:val="00B70AFB"/>
    <w:rsid w:val="00B70B08"/>
    <w:rsid w:val="00B70B16"/>
    <w:rsid w:val="00B70B2C"/>
    <w:rsid w:val="00B70B38"/>
    <w:rsid w:val="00B70B44"/>
    <w:rsid w:val="00B70B50"/>
    <w:rsid w:val="00B70B66"/>
    <w:rsid w:val="00B70BCA"/>
    <w:rsid w:val="00B70BD9"/>
    <w:rsid w:val="00B70C1A"/>
    <w:rsid w:val="00B70C27"/>
    <w:rsid w:val="00B70C33"/>
    <w:rsid w:val="00B70C76"/>
    <w:rsid w:val="00B70C9D"/>
    <w:rsid w:val="00B70CA1"/>
    <w:rsid w:val="00B70D1A"/>
    <w:rsid w:val="00B70D75"/>
    <w:rsid w:val="00B70D82"/>
    <w:rsid w:val="00B70D92"/>
    <w:rsid w:val="00B70D98"/>
    <w:rsid w:val="00B70DBD"/>
    <w:rsid w:val="00B70DC1"/>
    <w:rsid w:val="00B70DCE"/>
    <w:rsid w:val="00B70DF6"/>
    <w:rsid w:val="00B70E4A"/>
    <w:rsid w:val="00B70E53"/>
    <w:rsid w:val="00B70E93"/>
    <w:rsid w:val="00B70E96"/>
    <w:rsid w:val="00B70EBD"/>
    <w:rsid w:val="00B70EC6"/>
    <w:rsid w:val="00B70EE2"/>
    <w:rsid w:val="00B70F14"/>
    <w:rsid w:val="00B70F1E"/>
    <w:rsid w:val="00B70F34"/>
    <w:rsid w:val="00B70F66"/>
    <w:rsid w:val="00B70F71"/>
    <w:rsid w:val="00B70F88"/>
    <w:rsid w:val="00B70FBA"/>
    <w:rsid w:val="00B70FE6"/>
    <w:rsid w:val="00B71012"/>
    <w:rsid w:val="00B7101C"/>
    <w:rsid w:val="00B7102D"/>
    <w:rsid w:val="00B7104D"/>
    <w:rsid w:val="00B71059"/>
    <w:rsid w:val="00B710AD"/>
    <w:rsid w:val="00B710C7"/>
    <w:rsid w:val="00B710C8"/>
    <w:rsid w:val="00B710CA"/>
    <w:rsid w:val="00B710D4"/>
    <w:rsid w:val="00B71131"/>
    <w:rsid w:val="00B71170"/>
    <w:rsid w:val="00B71185"/>
    <w:rsid w:val="00B7118F"/>
    <w:rsid w:val="00B711AF"/>
    <w:rsid w:val="00B711C9"/>
    <w:rsid w:val="00B711D1"/>
    <w:rsid w:val="00B711DB"/>
    <w:rsid w:val="00B711E5"/>
    <w:rsid w:val="00B711F2"/>
    <w:rsid w:val="00B711FD"/>
    <w:rsid w:val="00B71216"/>
    <w:rsid w:val="00B71220"/>
    <w:rsid w:val="00B71282"/>
    <w:rsid w:val="00B712B4"/>
    <w:rsid w:val="00B712C5"/>
    <w:rsid w:val="00B712C7"/>
    <w:rsid w:val="00B712CC"/>
    <w:rsid w:val="00B712ED"/>
    <w:rsid w:val="00B7130D"/>
    <w:rsid w:val="00B71351"/>
    <w:rsid w:val="00B7139A"/>
    <w:rsid w:val="00B713BB"/>
    <w:rsid w:val="00B713C8"/>
    <w:rsid w:val="00B713D1"/>
    <w:rsid w:val="00B713D5"/>
    <w:rsid w:val="00B713DD"/>
    <w:rsid w:val="00B71408"/>
    <w:rsid w:val="00B71431"/>
    <w:rsid w:val="00B7144F"/>
    <w:rsid w:val="00B7145C"/>
    <w:rsid w:val="00B7145E"/>
    <w:rsid w:val="00B7149A"/>
    <w:rsid w:val="00B714AB"/>
    <w:rsid w:val="00B714AF"/>
    <w:rsid w:val="00B714B7"/>
    <w:rsid w:val="00B714D7"/>
    <w:rsid w:val="00B714DA"/>
    <w:rsid w:val="00B714E6"/>
    <w:rsid w:val="00B7152C"/>
    <w:rsid w:val="00B7152F"/>
    <w:rsid w:val="00B71538"/>
    <w:rsid w:val="00B7154D"/>
    <w:rsid w:val="00B71550"/>
    <w:rsid w:val="00B7157C"/>
    <w:rsid w:val="00B715A3"/>
    <w:rsid w:val="00B715A7"/>
    <w:rsid w:val="00B715CD"/>
    <w:rsid w:val="00B715D1"/>
    <w:rsid w:val="00B715F9"/>
    <w:rsid w:val="00B71613"/>
    <w:rsid w:val="00B7163E"/>
    <w:rsid w:val="00B71641"/>
    <w:rsid w:val="00B71650"/>
    <w:rsid w:val="00B7169F"/>
    <w:rsid w:val="00B716B0"/>
    <w:rsid w:val="00B716D8"/>
    <w:rsid w:val="00B716EE"/>
    <w:rsid w:val="00B71731"/>
    <w:rsid w:val="00B71758"/>
    <w:rsid w:val="00B71762"/>
    <w:rsid w:val="00B71767"/>
    <w:rsid w:val="00B71768"/>
    <w:rsid w:val="00B717CC"/>
    <w:rsid w:val="00B717ED"/>
    <w:rsid w:val="00B717EF"/>
    <w:rsid w:val="00B717F2"/>
    <w:rsid w:val="00B7183A"/>
    <w:rsid w:val="00B7187A"/>
    <w:rsid w:val="00B718A6"/>
    <w:rsid w:val="00B718BF"/>
    <w:rsid w:val="00B718F0"/>
    <w:rsid w:val="00B71956"/>
    <w:rsid w:val="00B71960"/>
    <w:rsid w:val="00B71963"/>
    <w:rsid w:val="00B71979"/>
    <w:rsid w:val="00B71984"/>
    <w:rsid w:val="00B719C6"/>
    <w:rsid w:val="00B719D8"/>
    <w:rsid w:val="00B719F7"/>
    <w:rsid w:val="00B71A05"/>
    <w:rsid w:val="00B71A1D"/>
    <w:rsid w:val="00B71A30"/>
    <w:rsid w:val="00B71A54"/>
    <w:rsid w:val="00B71AA4"/>
    <w:rsid w:val="00B71AFE"/>
    <w:rsid w:val="00B71B50"/>
    <w:rsid w:val="00B71B81"/>
    <w:rsid w:val="00B71B95"/>
    <w:rsid w:val="00B71B96"/>
    <w:rsid w:val="00B71BAE"/>
    <w:rsid w:val="00B71BAF"/>
    <w:rsid w:val="00B71BD8"/>
    <w:rsid w:val="00B71BEE"/>
    <w:rsid w:val="00B71C10"/>
    <w:rsid w:val="00B71C1F"/>
    <w:rsid w:val="00B71C58"/>
    <w:rsid w:val="00B71C75"/>
    <w:rsid w:val="00B71CCE"/>
    <w:rsid w:val="00B71CE5"/>
    <w:rsid w:val="00B71CEC"/>
    <w:rsid w:val="00B71CFC"/>
    <w:rsid w:val="00B71D85"/>
    <w:rsid w:val="00B71D9B"/>
    <w:rsid w:val="00B71E35"/>
    <w:rsid w:val="00B71E95"/>
    <w:rsid w:val="00B71EEC"/>
    <w:rsid w:val="00B71F12"/>
    <w:rsid w:val="00B71F1D"/>
    <w:rsid w:val="00B71F26"/>
    <w:rsid w:val="00B71F3D"/>
    <w:rsid w:val="00B71F3F"/>
    <w:rsid w:val="00B71F59"/>
    <w:rsid w:val="00B71F8F"/>
    <w:rsid w:val="00B71F9A"/>
    <w:rsid w:val="00B71F9C"/>
    <w:rsid w:val="00B71FB0"/>
    <w:rsid w:val="00B71FE1"/>
    <w:rsid w:val="00B71FF7"/>
    <w:rsid w:val="00B71FFB"/>
    <w:rsid w:val="00B7202B"/>
    <w:rsid w:val="00B7205F"/>
    <w:rsid w:val="00B7207B"/>
    <w:rsid w:val="00B7209B"/>
    <w:rsid w:val="00B720A2"/>
    <w:rsid w:val="00B720C8"/>
    <w:rsid w:val="00B720DE"/>
    <w:rsid w:val="00B720F2"/>
    <w:rsid w:val="00B7210C"/>
    <w:rsid w:val="00B72112"/>
    <w:rsid w:val="00B72121"/>
    <w:rsid w:val="00B72131"/>
    <w:rsid w:val="00B72150"/>
    <w:rsid w:val="00B72154"/>
    <w:rsid w:val="00B721EC"/>
    <w:rsid w:val="00B7221F"/>
    <w:rsid w:val="00B7223B"/>
    <w:rsid w:val="00B7223F"/>
    <w:rsid w:val="00B7224E"/>
    <w:rsid w:val="00B72289"/>
    <w:rsid w:val="00B722A9"/>
    <w:rsid w:val="00B722DD"/>
    <w:rsid w:val="00B72309"/>
    <w:rsid w:val="00B72327"/>
    <w:rsid w:val="00B7234E"/>
    <w:rsid w:val="00B723A8"/>
    <w:rsid w:val="00B723AA"/>
    <w:rsid w:val="00B723AD"/>
    <w:rsid w:val="00B723B0"/>
    <w:rsid w:val="00B723BA"/>
    <w:rsid w:val="00B723D6"/>
    <w:rsid w:val="00B723E2"/>
    <w:rsid w:val="00B72406"/>
    <w:rsid w:val="00B72425"/>
    <w:rsid w:val="00B72483"/>
    <w:rsid w:val="00B7248D"/>
    <w:rsid w:val="00B724B5"/>
    <w:rsid w:val="00B724E0"/>
    <w:rsid w:val="00B724EF"/>
    <w:rsid w:val="00B724F9"/>
    <w:rsid w:val="00B724FD"/>
    <w:rsid w:val="00B72517"/>
    <w:rsid w:val="00B72527"/>
    <w:rsid w:val="00B7252F"/>
    <w:rsid w:val="00B7254C"/>
    <w:rsid w:val="00B7255D"/>
    <w:rsid w:val="00B72589"/>
    <w:rsid w:val="00B7258B"/>
    <w:rsid w:val="00B725F7"/>
    <w:rsid w:val="00B725FD"/>
    <w:rsid w:val="00B72663"/>
    <w:rsid w:val="00B7268B"/>
    <w:rsid w:val="00B7269C"/>
    <w:rsid w:val="00B726A8"/>
    <w:rsid w:val="00B726AB"/>
    <w:rsid w:val="00B726E3"/>
    <w:rsid w:val="00B726F2"/>
    <w:rsid w:val="00B726FC"/>
    <w:rsid w:val="00B72701"/>
    <w:rsid w:val="00B7271E"/>
    <w:rsid w:val="00B72767"/>
    <w:rsid w:val="00B7278D"/>
    <w:rsid w:val="00B727B7"/>
    <w:rsid w:val="00B727CE"/>
    <w:rsid w:val="00B727EC"/>
    <w:rsid w:val="00B72818"/>
    <w:rsid w:val="00B72893"/>
    <w:rsid w:val="00B728C9"/>
    <w:rsid w:val="00B728D6"/>
    <w:rsid w:val="00B72901"/>
    <w:rsid w:val="00B7291A"/>
    <w:rsid w:val="00B72948"/>
    <w:rsid w:val="00B72958"/>
    <w:rsid w:val="00B72974"/>
    <w:rsid w:val="00B729DA"/>
    <w:rsid w:val="00B72A17"/>
    <w:rsid w:val="00B72A35"/>
    <w:rsid w:val="00B72A3A"/>
    <w:rsid w:val="00B72A59"/>
    <w:rsid w:val="00B72A6E"/>
    <w:rsid w:val="00B72A9C"/>
    <w:rsid w:val="00B72A9E"/>
    <w:rsid w:val="00B72B20"/>
    <w:rsid w:val="00B72B35"/>
    <w:rsid w:val="00B72B53"/>
    <w:rsid w:val="00B72B97"/>
    <w:rsid w:val="00B72BB6"/>
    <w:rsid w:val="00B72BCB"/>
    <w:rsid w:val="00B72BEF"/>
    <w:rsid w:val="00B72BF3"/>
    <w:rsid w:val="00B72C23"/>
    <w:rsid w:val="00B72C41"/>
    <w:rsid w:val="00B72C74"/>
    <w:rsid w:val="00B72C76"/>
    <w:rsid w:val="00B72C98"/>
    <w:rsid w:val="00B72C9C"/>
    <w:rsid w:val="00B72CC9"/>
    <w:rsid w:val="00B72D15"/>
    <w:rsid w:val="00B72D34"/>
    <w:rsid w:val="00B72D37"/>
    <w:rsid w:val="00B72D41"/>
    <w:rsid w:val="00B72D4B"/>
    <w:rsid w:val="00B72D5A"/>
    <w:rsid w:val="00B72D9E"/>
    <w:rsid w:val="00B72DC4"/>
    <w:rsid w:val="00B72DD3"/>
    <w:rsid w:val="00B72DE8"/>
    <w:rsid w:val="00B72DF8"/>
    <w:rsid w:val="00B72E0E"/>
    <w:rsid w:val="00B72E20"/>
    <w:rsid w:val="00B72E23"/>
    <w:rsid w:val="00B72E36"/>
    <w:rsid w:val="00B72E7E"/>
    <w:rsid w:val="00B72EF3"/>
    <w:rsid w:val="00B72F04"/>
    <w:rsid w:val="00B72F3C"/>
    <w:rsid w:val="00B72F6F"/>
    <w:rsid w:val="00B72F82"/>
    <w:rsid w:val="00B72F90"/>
    <w:rsid w:val="00B72F99"/>
    <w:rsid w:val="00B72FFA"/>
    <w:rsid w:val="00B73009"/>
    <w:rsid w:val="00B7300B"/>
    <w:rsid w:val="00B7300C"/>
    <w:rsid w:val="00B73027"/>
    <w:rsid w:val="00B7302D"/>
    <w:rsid w:val="00B73032"/>
    <w:rsid w:val="00B73037"/>
    <w:rsid w:val="00B7306C"/>
    <w:rsid w:val="00B73092"/>
    <w:rsid w:val="00B73095"/>
    <w:rsid w:val="00B73097"/>
    <w:rsid w:val="00B730AE"/>
    <w:rsid w:val="00B73119"/>
    <w:rsid w:val="00B73131"/>
    <w:rsid w:val="00B73139"/>
    <w:rsid w:val="00B7313E"/>
    <w:rsid w:val="00B7316C"/>
    <w:rsid w:val="00B73187"/>
    <w:rsid w:val="00B73189"/>
    <w:rsid w:val="00B73190"/>
    <w:rsid w:val="00B73215"/>
    <w:rsid w:val="00B73292"/>
    <w:rsid w:val="00B732A6"/>
    <w:rsid w:val="00B732CC"/>
    <w:rsid w:val="00B732DB"/>
    <w:rsid w:val="00B732F4"/>
    <w:rsid w:val="00B7330C"/>
    <w:rsid w:val="00B73343"/>
    <w:rsid w:val="00B73353"/>
    <w:rsid w:val="00B7337F"/>
    <w:rsid w:val="00B733D8"/>
    <w:rsid w:val="00B73425"/>
    <w:rsid w:val="00B73429"/>
    <w:rsid w:val="00B73431"/>
    <w:rsid w:val="00B7345A"/>
    <w:rsid w:val="00B73480"/>
    <w:rsid w:val="00B73482"/>
    <w:rsid w:val="00B73553"/>
    <w:rsid w:val="00B735AD"/>
    <w:rsid w:val="00B735D2"/>
    <w:rsid w:val="00B7360A"/>
    <w:rsid w:val="00B73648"/>
    <w:rsid w:val="00B73688"/>
    <w:rsid w:val="00B736C2"/>
    <w:rsid w:val="00B7375E"/>
    <w:rsid w:val="00B73772"/>
    <w:rsid w:val="00B73773"/>
    <w:rsid w:val="00B73832"/>
    <w:rsid w:val="00B73889"/>
    <w:rsid w:val="00B738A8"/>
    <w:rsid w:val="00B738DD"/>
    <w:rsid w:val="00B73945"/>
    <w:rsid w:val="00B7394C"/>
    <w:rsid w:val="00B73979"/>
    <w:rsid w:val="00B7398C"/>
    <w:rsid w:val="00B739B4"/>
    <w:rsid w:val="00B739C3"/>
    <w:rsid w:val="00B739CF"/>
    <w:rsid w:val="00B73A49"/>
    <w:rsid w:val="00B73A5A"/>
    <w:rsid w:val="00B73A6C"/>
    <w:rsid w:val="00B73A7C"/>
    <w:rsid w:val="00B73ABA"/>
    <w:rsid w:val="00B73ADC"/>
    <w:rsid w:val="00B73AE2"/>
    <w:rsid w:val="00B73B63"/>
    <w:rsid w:val="00B73B6A"/>
    <w:rsid w:val="00B73B78"/>
    <w:rsid w:val="00B73B83"/>
    <w:rsid w:val="00B73C32"/>
    <w:rsid w:val="00B73C3F"/>
    <w:rsid w:val="00B73C41"/>
    <w:rsid w:val="00B73C4A"/>
    <w:rsid w:val="00B73C69"/>
    <w:rsid w:val="00B73C6F"/>
    <w:rsid w:val="00B73CB4"/>
    <w:rsid w:val="00B73CE5"/>
    <w:rsid w:val="00B73CF7"/>
    <w:rsid w:val="00B73D58"/>
    <w:rsid w:val="00B73D99"/>
    <w:rsid w:val="00B73DAD"/>
    <w:rsid w:val="00B73DBC"/>
    <w:rsid w:val="00B73DDD"/>
    <w:rsid w:val="00B73E25"/>
    <w:rsid w:val="00B73E41"/>
    <w:rsid w:val="00B73E42"/>
    <w:rsid w:val="00B73E92"/>
    <w:rsid w:val="00B73F0D"/>
    <w:rsid w:val="00B73F12"/>
    <w:rsid w:val="00B73FA4"/>
    <w:rsid w:val="00B73FBC"/>
    <w:rsid w:val="00B7400C"/>
    <w:rsid w:val="00B7401C"/>
    <w:rsid w:val="00B74032"/>
    <w:rsid w:val="00B740E3"/>
    <w:rsid w:val="00B740EF"/>
    <w:rsid w:val="00B74101"/>
    <w:rsid w:val="00B7411D"/>
    <w:rsid w:val="00B7413B"/>
    <w:rsid w:val="00B74183"/>
    <w:rsid w:val="00B7419B"/>
    <w:rsid w:val="00B741C2"/>
    <w:rsid w:val="00B741D0"/>
    <w:rsid w:val="00B741EC"/>
    <w:rsid w:val="00B74206"/>
    <w:rsid w:val="00B7425B"/>
    <w:rsid w:val="00B7425C"/>
    <w:rsid w:val="00B74269"/>
    <w:rsid w:val="00B7427F"/>
    <w:rsid w:val="00B74290"/>
    <w:rsid w:val="00B742AD"/>
    <w:rsid w:val="00B7430C"/>
    <w:rsid w:val="00B74315"/>
    <w:rsid w:val="00B74386"/>
    <w:rsid w:val="00B7439A"/>
    <w:rsid w:val="00B743BB"/>
    <w:rsid w:val="00B743CC"/>
    <w:rsid w:val="00B74403"/>
    <w:rsid w:val="00B74410"/>
    <w:rsid w:val="00B74416"/>
    <w:rsid w:val="00B7441A"/>
    <w:rsid w:val="00B7443B"/>
    <w:rsid w:val="00B74466"/>
    <w:rsid w:val="00B74486"/>
    <w:rsid w:val="00B744E3"/>
    <w:rsid w:val="00B744E9"/>
    <w:rsid w:val="00B744F0"/>
    <w:rsid w:val="00B74528"/>
    <w:rsid w:val="00B74540"/>
    <w:rsid w:val="00B7458A"/>
    <w:rsid w:val="00B745B4"/>
    <w:rsid w:val="00B745C2"/>
    <w:rsid w:val="00B745D3"/>
    <w:rsid w:val="00B745FF"/>
    <w:rsid w:val="00B74638"/>
    <w:rsid w:val="00B7466A"/>
    <w:rsid w:val="00B7468D"/>
    <w:rsid w:val="00B746A5"/>
    <w:rsid w:val="00B746B0"/>
    <w:rsid w:val="00B746B3"/>
    <w:rsid w:val="00B7471F"/>
    <w:rsid w:val="00B7476F"/>
    <w:rsid w:val="00B7478C"/>
    <w:rsid w:val="00B74796"/>
    <w:rsid w:val="00B747CF"/>
    <w:rsid w:val="00B747E2"/>
    <w:rsid w:val="00B74834"/>
    <w:rsid w:val="00B7483E"/>
    <w:rsid w:val="00B74852"/>
    <w:rsid w:val="00B7486E"/>
    <w:rsid w:val="00B74871"/>
    <w:rsid w:val="00B74878"/>
    <w:rsid w:val="00B7487F"/>
    <w:rsid w:val="00B74882"/>
    <w:rsid w:val="00B74895"/>
    <w:rsid w:val="00B748A0"/>
    <w:rsid w:val="00B748C1"/>
    <w:rsid w:val="00B748C7"/>
    <w:rsid w:val="00B74920"/>
    <w:rsid w:val="00B74954"/>
    <w:rsid w:val="00B74962"/>
    <w:rsid w:val="00B74966"/>
    <w:rsid w:val="00B74994"/>
    <w:rsid w:val="00B749BD"/>
    <w:rsid w:val="00B749D0"/>
    <w:rsid w:val="00B749EE"/>
    <w:rsid w:val="00B74A32"/>
    <w:rsid w:val="00B74A34"/>
    <w:rsid w:val="00B74AAA"/>
    <w:rsid w:val="00B74AAD"/>
    <w:rsid w:val="00B74AB4"/>
    <w:rsid w:val="00B74AB8"/>
    <w:rsid w:val="00B74B52"/>
    <w:rsid w:val="00B74BC6"/>
    <w:rsid w:val="00B74BD5"/>
    <w:rsid w:val="00B74BD8"/>
    <w:rsid w:val="00B74C01"/>
    <w:rsid w:val="00B74C2D"/>
    <w:rsid w:val="00B74C31"/>
    <w:rsid w:val="00B74CDB"/>
    <w:rsid w:val="00B74D3A"/>
    <w:rsid w:val="00B74D58"/>
    <w:rsid w:val="00B74D89"/>
    <w:rsid w:val="00B74D9A"/>
    <w:rsid w:val="00B74DB8"/>
    <w:rsid w:val="00B74E11"/>
    <w:rsid w:val="00B74E18"/>
    <w:rsid w:val="00B74E36"/>
    <w:rsid w:val="00B74E3A"/>
    <w:rsid w:val="00B74ED3"/>
    <w:rsid w:val="00B74EDE"/>
    <w:rsid w:val="00B74EDF"/>
    <w:rsid w:val="00B74EFA"/>
    <w:rsid w:val="00B74F24"/>
    <w:rsid w:val="00B74F56"/>
    <w:rsid w:val="00B74F66"/>
    <w:rsid w:val="00B74F77"/>
    <w:rsid w:val="00B74FB3"/>
    <w:rsid w:val="00B74FFD"/>
    <w:rsid w:val="00B75018"/>
    <w:rsid w:val="00B75033"/>
    <w:rsid w:val="00B75041"/>
    <w:rsid w:val="00B7504B"/>
    <w:rsid w:val="00B7506D"/>
    <w:rsid w:val="00B750C7"/>
    <w:rsid w:val="00B750DC"/>
    <w:rsid w:val="00B750DF"/>
    <w:rsid w:val="00B750EC"/>
    <w:rsid w:val="00B75124"/>
    <w:rsid w:val="00B75162"/>
    <w:rsid w:val="00B75169"/>
    <w:rsid w:val="00B751BE"/>
    <w:rsid w:val="00B75212"/>
    <w:rsid w:val="00B75246"/>
    <w:rsid w:val="00B752A0"/>
    <w:rsid w:val="00B752DB"/>
    <w:rsid w:val="00B752FA"/>
    <w:rsid w:val="00B752FE"/>
    <w:rsid w:val="00B75324"/>
    <w:rsid w:val="00B75358"/>
    <w:rsid w:val="00B753A2"/>
    <w:rsid w:val="00B753A5"/>
    <w:rsid w:val="00B753B8"/>
    <w:rsid w:val="00B753D2"/>
    <w:rsid w:val="00B753DA"/>
    <w:rsid w:val="00B753DB"/>
    <w:rsid w:val="00B753E1"/>
    <w:rsid w:val="00B753F0"/>
    <w:rsid w:val="00B7540B"/>
    <w:rsid w:val="00B75430"/>
    <w:rsid w:val="00B7543E"/>
    <w:rsid w:val="00B7544A"/>
    <w:rsid w:val="00B7547C"/>
    <w:rsid w:val="00B75498"/>
    <w:rsid w:val="00B754C2"/>
    <w:rsid w:val="00B754D1"/>
    <w:rsid w:val="00B754F5"/>
    <w:rsid w:val="00B75506"/>
    <w:rsid w:val="00B75519"/>
    <w:rsid w:val="00B75550"/>
    <w:rsid w:val="00B75565"/>
    <w:rsid w:val="00B75571"/>
    <w:rsid w:val="00B7558C"/>
    <w:rsid w:val="00B755A1"/>
    <w:rsid w:val="00B755A4"/>
    <w:rsid w:val="00B755E5"/>
    <w:rsid w:val="00B75604"/>
    <w:rsid w:val="00B7565E"/>
    <w:rsid w:val="00B7568B"/>
    <w:rsid w:val="00B756D8"/>
    <w:rsid w:val="00B756E9"/>
    <w:rsid w:val="00B7570E"/>
    <w:rsid w:val="00B75716"/>
    <w:rsid w:val="00B75727"/>
    <w:rsid w:val="00B75750"/>
    <w:rsid w:val="00B75776"/>
    <w:rsid w:val="00B7578F"/>
    <w:rsid w:val="00B75796"/>
    <w:rsid w:val="00B757BA"/>
    <w:rsid w:val="00B757D6"/>
    <w:rsid w:val="00B7587E"/>
    <w:rsid w:val="00B7588B"/>
    <w:rsid w:val="00B75899"/>
    <w:rsid w:val="00B758CD"/>
    <w:rsid w:val="00B758EE"/>
    <w:rsid w:val="00B758F1"/>
    <w:rsid w:val="00B758FE"/>
    <w:rsid w:val="00B75923"/>
    <w:rsid w:val="00B75948"/>
    <w:rsid w:val="00B7594E"/>
    <w:rsid w:val="00B75953"/>
    <w:rsid w:val="00B759E3"/>
    <w:rsid w:val="00B759FD"/>
    <w:rsid w:val="00B75A25"/>
    <w:rsid w:val="00B75A2B"/>
    <w:rsid w:val="00B75A54"/>
    <w:rsid w:val="00B75A59"/>
    <w:rsid w:val="00B75A85"/>
    <w:rsid w:val="00B75A91"/>
    <w:rsid w:val="00B75A96"/>
    <w:rsid w:val="00B75AAC"/>
    <w:rsid w:val="00B75AAE"/>
    <w:rsid w:val="00B75AAF"/>
    <w:rsid w:val="00B75AC0"/>
    <w:rsid w:val="00B75AD0"/>
    <w:rsid w:val="00B75ADA"/>
    <w:rsid w:val="00B75ADB"/>
    <w:rsid w:val="00B75B1F"/>
    <w:rsid w:val="00B75B7F"/>
    <w:rsid w:val="00B75B86"/>
    <w:rsid w:val="00B75BB6"/>
    <w:rsid w:val="00B75BD7"/>
    <w:rsid w:val="00B75C10"/>
    <w:rsid w:val="00B75C72"/>
    <w:rsid w:val="00B75CA3"/>
    <w:rsid w:val="00B75CA5"/>
    <w:rsid w:val="00B75CEA"/>
    <w:rsid w:val="00B75D0B"/>
    <w:rsid w:val="00B75D22"/>
    <w:rsid w:val="00B75D38"/>
    <w:rsid w:val="00B75D78"/>
    <w:rsid w:val="00B75D81"/>
    <w:rsid w:val="00B75DB7"/>
    <w:rsid w:val="00B75DD2"/>
    <w:rsid w:val="00B75DEC"/>
    <w:rsid w:val="00B75E38"/>
    <w:rsid w:val="00B75E46"/>
    <w:rsid w:val="00B75E67"/>
    <w:rsid w:val="00B75E91"/>
    <w:rsid w:val="00B75EAE"/>
    <w:rsid w:val="00B75EE5"/>
    <w:rsid w:val="00B75F13"/>
    <w:rsid w:val="00B75F1B"/>
    <w:rsid w:val="00B75F21"/>
    <w:rsid w:val="00B75F36"/>
    <w:rsid w:val="00B75F6E"/>
    <w:rsid w:val="00B75FA6"/>
    <w:rsid w:val="00B75FAB"/>
    <w:rsid w:val="00B76037"/>
    <w:rsid w:val="00B76043"/>
    <w:rsid w:val="00B76066"/>
    <w:rsid w:val="00B7609E"/>
    <w:rsid w:val="00B760C5"/>
    <w:rsid w:val="00B76103"/>
    <w:rsid w:val="00B76139"/>
    <w:rsid w:val="00B7614C"/>
    <w:rsid w:val="00B7615C"/>
    <w:rsid w:val="00B7621C"/>
    <w:rsid w:val="00B76259"/>
    <w:rsid w:val="00B76265"/>
    <w:rsid w:val="00B7626B"/>
    <w:rsid w:val="00B76273"/>
    <w:rsid w:val="00B7628E"/>
    <w:rsid w:val="00B76296"/>
    <w:rsid w:val="00B76315"/>
    <w:rsid w:val="00B7632F"/>
    <w:rsid w:val="00B76370"/>
    <w:rsid w:val="00B76388"/>
    <w:rsid w:val="00B7638F"/>
    <w:rsid w:val="00B763B5"/>
    <w:rsid w:val="00B763E1"/>
    <w:rsid w:val="00B76408"/>
    <w:rsid w:val="00B7640F"/>
    <w:rsid w:val="00B7642D"/>
    <w:rsid w:val="00B76444"/>
    <w:rsid w:val="00B7644B"/>
    <w:rsid w:val="00B7648B"/>
    <w:rsid w:val="00B764B6"/>
    <w:rsid w:val="00B764B7"/>
    <w:rsid w:val="00B764D4"/>
    <w:rsid w:val="00B764D5"/>
    <w:rsid w:val="00B764F7"/>
    <w:rsid w:val="00B76552"/>
    <w:rsid w:val="00B76553"/>
    <w:rsid w:val="00B76561"/>
    <w:rsid w:val="00B765D6"/>
    <w:rsid w:val="00B765DF"/>
    <w:rsid w:val="00B765E7"/>
    <w:rsid w:val="00B765E8"/>
    <w:rsid w:val="00B765FC"/>
    <w:rsid w:val="00B76602"/>
    <w:rsid w:val="00B76608"/>
    <w:rsid w:val="00B7660B"/>
    <w:rsid w:val="00B76612"/>
    <w:rsid w:val="00B7661B"/>
    <w:rsid w:val="00B7661C"/>
    <w:rsid w:val="00B76624"/>
    <w:rsid w:val="00B76653"/>
    <w:rsid w:val="00B76679"/>
    <w:rsid w:val="00B76681"/>
    <w:rsid w:val="00B76688"/>
    <w:rsid w:val="00B766C2"/>
    <w:rsid w:val="00B766EE"/>
    <w:rsid w:val="00B766FD"/>
    <w:rsid w:val="00B76737"/>
    <w:rsid w:val="00B76762"/>
    <w:rsid w:val="00B767A0"/>
    <w:rsid w:val="00B767B5"/>
    <w:rsid w:val="00B767DB"/>
    <w:rsid w:val="00B76818"/>
    <w:rsid w:val="00B7684E"/>
    <w:rsid w:val="00B76854"/>
    <w:rsid w:val="00B7685E"/>
    <w:rsid w:val="00B76867"/>
    <w:rsid w:val="00B768A9"/>
    <w:rsid w:val="00B768CB"/>
    <w:rsid w:val="00B768FF"/>
    <w:rsid w:val="00B769A9"/>
    <w:rsid w:val="00B769AA"/>
    <w:rsid w:val="00B769AC"/>
    <w:rsid w:val="00B76A0F"/>
    <w:rsid w:val="00B76A24"/>
    <w:rsid w:val="00B76A45"/>
    <w:rsid w:val="00B76A53"/>
    <w:rsid w:val="00B76A59"/>
    <w:rsid w:val="00B76A80"/>
    <w:rsid w:val="00B76A83"/>
    <w:rsid w:val="00B76AA8"/>
    <w:rsid w:val="00B76AA9"/>
    <w:rsid w:val="00B76AE6"/>
    <w:rsid w:val="00B76AFE"/>
    <w:rsid w:val="00B76B06"/>
    <w:rsid w:val="00B76B1A"/>
    <w:rsid w:val="00B76B22"/>
    <w:rsid w:val="00B76B61"/>
    <w:rsid w:val="00B76B7D"/>
    <w:rsid w:val="00B76BA7"/>
    <w:rsid w:val="00B76BD1"/>
    <w:rsid w:val="00B76BD6"/>
    <w:rsid w:val="00B76C23"/>
    <w:rsid w:val="00B76C36"/>
    <w:rsid w:val="00B76C53"/>
    <w:rsid w:val="00B76C67"/>
    <w:rsid w:val="00B76C8D"/>
    <w:rsid w:val="00B76C9C"/>
    <w:rsid w:val="00B76CBB"/>
    <w:rsid w:val="00B76CCC"/>
    <w:rsid w:val="00B76D06"/>
    <w:rsid w:val="00B76D0B"/>
    <w:rsid w:val="00B76D12"/>
    <w:rsid w:val="00B76D1B"/>
    <w:rsid w:val="00B76DCD"/>
    <w:rsid w:val="00B76E47"/>
    <w:rsid w:val="00B76E4F"/>
    <w:rsid w:val="00B76E6C"/>
    <w:rsid w:val="00B76E7B"/>
    <w:rsid w:val="00B76EB8"/>
    <w:rsid w:val="00B76ECF"/>
    <w:rsid w:val="00B76F10"/>
    <w:rsid w:val="00B76F1E"/>
    <w:rsid w:val="00B76F33"/>
    <w:rsid w:val="00B76F39"/>
    <w:rsid w:val="00B76F3C"/>
    <w:rsid w:val="00B76F85"/>
    <w:rsid w:val="00B76F86"/>
    <w:rsid w:val="00B76FB7"/>
    <w:rsid w:val="00B7701B"/>
    <w:rsid w:val="00B7702B"/>
    <w:rsid w:val="00B77034"/>
    <w:rsid w:val="00B77079"/>
    <w:rsid w:val="00B77094"/>
    <w:rsid w:val="00B77148"/>
    <w:rsid w:val="00B77159"/>
    <w:rsid w:val="00B771C6"/>
    <w:rsid w:val="00B771F7"/>
    <w:rsid w:val="00B77235"/>
    <w:rsid w:val="00B7729D"/>
    <w:rsid w:val="00B772EB"/>
    <w:rsid w:val="00B77306"/>
    <w:rsid w:val="00B77318"/>
    <w:rsid w:val="00B7731E"/>
    <w:rsid w:val="00B77344"/>
    <w:rsid w:val="00B7735A"/>
    <w:rsid w:val="00B773E1"/>
    <w:rsid w:val="00B77432"/>
    <w:rsid w:val="00B77440"/>
    <w:rsid w:val="00B77477"/>
    <w:rsid w:val="00B77486"/>
    <w:rsid w:val="00B77487"/>
    <w:rsid w:val="00B7749F"/>
    <w:rsid w:val="00B774C0"/>
    <w:rsid w:val="00B774CD"/>
    <w:rsid w:val="00B774D2"/>
    <w:rsid w:val="00B7752B"/>
    <w:rsid w:val="00B77543"/>
    <w:rsid w:val="00B7756B"/>
    <w:rsid w:val="00B7758F"/>
    <w:rsid w:val="00B775F6"/>
    <w:rsid w:val="00B77606"/>
    <w:rsid w:val="00B77683"/>
    <w:rsid w:val="00B776AD"/>
    <w:rsid w:val="00B776EE"/>
    <w:rsid w:val="00B77780"/>
    <w:rsid w:val="00B77781"/>
    <w:rsid w:val="00B77791"/>
    <w:rsid w:val="00B777B5"/>
    <w:rsid w:val="00B777D5"/>
    <w:rsid w:val="00B777DA"/>
    <w:rsid w:val="00B77880"/>
    <w:rsid w:val="00B778CB"/>
    <w:rsid w:val="00B778E3"/>
    <w:rsid w:val="00B77915"/>
    <w:rsid w:val="00B77972"/>
    <w:rsid w:val="00B77986"/>
    <w:rsid w:val="00B779B0"/>
    <w:rsid w:val="00B77A15"/>
    <w:rsid w:val="00B77A24"/>
    <w:rsid w:val="00B77A28"/>
    <w:rsid w:val="00B77A39"/>
    <w:rsid w:val="00B77A43"/>
    <w:rsid w:val="00B77A48"/>
    <w:rsid w:val="00B77A61"/>
    <w:rsid w:val="00B77A91"/>
    <w:rsid w:val="00B77ABB"/>
    <w:rsid w:val="00B77ADC"/>
    <w:rsid w:val="00B77B0D"/>
    <w:rsid w:val="00B77B0F"/>
    <w:rsid w:val="00B77B26"/>
    <w:rsid w:val="00B77B64"/>
    <w:rsid w:val="00B77B7B"/>
    <w:rsid w:val="00B77BC9"/>
    <w:rsid w:val="00B77BD5"/>
    <w:rsid w:val="00B77C2F"/>
    <w:rsid w:val="00B77CF4"/>
    <w:rsid w:val="00B77CF7"/>
    <w:rsid w:val="00B77D29"/>
    <w:rsid w:val="00B77D63"/>
    <w:rsid w:val="00B77D70"/>
    <w:rsid w:val="00B77DA0"/>
    <w:rsid w:val="00B77E31"/>
    <w:rsid w:val="00B77E8F"/>
    <w:rsid w:val="00B77E90"/>
    <w:rsid w:val="00B77E9A"/>
    <w:rsid w:val="00B77EAE"/>
    <w:rsid w:val="00B77F34"/>
    <w:rsid w:val="00B77F56"/>
    <w:rsid w:val="00B77F58"/>
    <w:rsid w:val="00B77F6A"/>
    <w:rsid w:val="00B77FAA"/>
    <w:rsid w:val="00B77FC5"/>
    <w:rsid w:val="00B77FC6"/>
    <w:rsid w:val="00B77FDA"/>
    <w:rsid w:val="00B77FF5"/>
    <w:rsid w:val="00B8001A"/>
    <w:rsid w:val="00B8002D"/>
    <w:rsid w:val="00B80056"/>
    <w:rsid w:val="00B8006E"/>
    <w:rsid w:val="00B8006F"/>
    <w:rsid w:val="00B80079"/>
    <w:rsid w:val="00B800B2"/>
    <w:rsid w:val="00B800F3"/>
    <w:rsid w:val="00B80142"/>
    <w:rsid w:val="00B8018C"/>
    <w:rsid w:val="00B8019E"/>
    <w:rsid w:val="00B801C8"/>
    <w:rsid w:val="00B801E4"/>
    <w:rsid w:val="00B801EE"/>
    <w:rsid w:val="00B8026D"/>
    <w:rsid w:val="00B80272"/>
    <w:rsid w:val="00B802E2"/>
    <w:rsid w:val="00B802E8"/>
    <w:rsid w:val="00B802F1"/>
    <w:rsid w:val="00B80336"/>
    <w:rsid w:val="00B8034C"/>
    <w:rsid w:val="00B803AC"/>
    <w:rsid w:val="00B803B6"/>
    <w:rsid w:val="00B803D2"/>
    <w:rsid w:val="00B803DF"/>
    <w:rsid w:val="00B803EE"/>
    <w:rsid w:val="00B803F5"/>
    <w:rsid w:val="00B8041D"/>
    <w:rsid w:val="00B80446"/>
    <w:rsid w:val="00B80498"/>
    <w:rsid w:val="00B804BD"/>
    <w:rsid w:val="00B804C0"/>
    <w:rsid w:val="00B8050F"/>
    <w:rsid w:val="00B80565"/>
    <w:rsid w:val="00B8059F"/>
    <w:rsid w:val="00B805BF"/>
    <w:rsid w:val="00B805C3"/>
    <w:rsid w:val="00B805D6"/>
    <w:rsid w:val="00B8063B"/>
    <w:rsid w:val="00B8063E"/>
    <w:rsid w:val="00B80657"/>
    <w:rsid w:val="00B80676"/>
    <w:rsid w:val="00B80677"/>
    <w:rsid w:val="00B8068B"/>
    <w:rsid w:val="00B806A3"/>
    <w:rsid w:val="00B806C3"/>
    <w:rsid w:val="00B806CC"/>
    <w:rsid w:val="00B80755"/>
    <w:rsid w:val="00B8075D"/>
    <w:rsid w:val="00B80798"/>
    <w:rsid w:val="00B807DF"/>
    <w:rsid w:val="00B807E8"/>
    <w:rsid w:val="00B8082B"/>
    <w:rsid w:val="00B8082C"/>
    <w:rsid w:val="00B80835"/>
    <w:rsid w:val="00B80853"/>
    <w:rsid w:val="00B808A5"/>
    <w:rsid w:val="00B80946"/>
    <w:rsid w:val="00B80988"/>
    <w:rsid w:val="00B809CC"/>
    <w:rsid w:val="00B809D0"/>
    <w:rsid w:val="00B80A02"/>
    <w:rsid w:val="00B80A19"/>
    <w:rsid w:val="00B80A20"/>
    <w:rsid w:val="00B80A23"/>
    <w:rsid w:val="00B80A4F"/>
    <w:rsid w:val="00B80A5B"/>
    <w:rsid w:val="00B80A8A"/>
    <w:rsid w:val="00B80A8C"/>
    <w:rsid w:val="00B80AC8"/>
    <w:rsid w:val="00B80ACC"/>
    <w:rsid w:val="00B80B3D"/>
    <w:rsid w:val="00B80B62"/>
    <w:rsid w:val="00B80B6E"/>
    <w:rsid w:val="00B80B83"/>
    <w:rsid w:val="00B80B8D"/>
    <w:rsid w:val="00B80B90"/>
    <w:rsid w:val="00B80BA2"/>
    <w:rsid w:val="00B80BB5"/>
    <w:rsid w:val="00B80BFD"/>
    <w:rsid w:val="00B80CDA"/>
    <w:rsid w:val="00B80CEC"/>
    <w:rsid w:val="00B80CEE"/>
    <w:rsid w:val="00B80CF4"/>
    <w:rsid w:val="00B80D1D"/>
    <w:rsid w:val="00B80D38"/>
    <w:rsid w:val="00B80D41"/>
    <w:rsid w:val="00B80D5A"/>
    <w:rsid w:val="00B80DB4"/>
    <w:rsid w:val="00B80DDD"/>
    <w:rsid w:val="00B80DF7"/>
    <w:rsid w:val="00B80E96"/>
    <w:rsid w:val="00B80EB7"/>
    <w:rsid w:val="00B80ED9"/>
    <w:rsid w:val="00B80EDC"/>
    <w:rsid w:val="00B80EDE"/>
    <w:rsid w:val="00B80F19"/>
    <w:rsid w:val="00B80F97"/>
    <w:rsid w:val="00B80FB7"/>
    <w:rsid w:val="00B80FC1"/>
    <w:rsid w:val="00B80FC2"/>
    <w:rsid w:val="00B80FCE"/>
    <w:rsid w:val="00B80FD3"/>
    <w:rsid w:val="00B80FF1"/>
    <w:rsid w:val="00B81052"/>
    <w:rsid w:val="00B81094"/>
    <w:rsid w:val="00B810A6"/>
    <w:rsid w:val="00B810A7"/>
    <w:rsid w:val="00B810C5"/>
    <w:rsid w:val="00B810F0"/>
    <w:rsid w:val="00B8111E"/>
    <w:rsid w:val="00B81145"/>
    <w:rsid w:val="00B81175"/>
    <w:rsid w:val="00B8117D"/>
    <w:rsid w:val="00B811A8"/>
    <w:rsid w:val="00B811B4"/>
    <w:rsid w:val="00B81235"/>
    <w:rsid w:val="00B8127A"/>
    <w:rsid w:val="00B812E8"/>
    <w:rsid w:val="00B81357"/>
    <w:rsid w:val="00B81360"/>
    <w:rsid w:val="00B8138A"/>
    <w:rsid w:val="00B813EA"/>
    <w:rsid w:val="00B81405"/>
    <w:rsid w:val="00B8140D"/>
    <w:rsid w:val="00B81410"/>
    <w:rsid w:val="00B81420"/>
    <w:rsid w:val="00B81433"/>
    <w:rsid w:val="00B8144A"/>
    <w:rsid w:val="00B81456"/>
    <w:rsid w:val="00B814E7"/>
    <w:rsid w:val="00B81500"/>
    <w:rsid w:val="00B81518"/>
    <w:rsid w:val="00B8157E"/>
    <w:rsid w:val="00B8158F"/>
    <w:rsid w:val="00B81591"/>
    <w:rsid w:val="00B81596"/>
    <w:rsid w:val="00B8159D"/>
    <w:rsid w:val="00B815B9"/>
    <w:rsid w:val="00B815C4"/>
    <w:rsid w:val="00B815D7"/>
    <w:rsid w:val="00B815EA"/>
    <w:rsid w:val="00B815EF"/>
    <w:rsid w:val="00B81604"/>
    <w:rsid w:val="00B8166D"/>
    <w:rsid w:val="00B8167F"/>
    <w:rsid w:val="00B81683"/>
    <w:rsid w:val="00B8168F"/>
    <w:rsid w:val="00B816A4"/>
    <w:rsid w:val="00B816E1"/>
    <w:rsid w:val="00B81736"/>
    <w:rsid w:val="00B81738"/>
    <w:rsid w:val="00B817BF"/>
    <w:rsid w:val="00B817C2"/>
    <w:rsid w:val="00B817C4"/>
    <w:rsid w:val="00B817CE"/>
    <w:rsid w:val="00B81835"/>
    <w:rsid w:val="00B81895"/>
    <w:rsid w:val="00B818C2"/>
    <w:rsid w:val="00B818D9"/>
    <w:rsid w:val="00B81922"/>
    <w:rsid w:val="00B81929"/>
    <w:rsid w:val="00B81937"/>
    <w:rsid w:val="00B81956"/>
    <w:rsid w:val="00B81980"/>
    <w:rsid w:val="00B819B0"/>
    <w:rsid w:val="00B819D3"/>
    <w:rsid w:val="00B819D4"/>
    <w:rsid w:val="00B819E4"/>
    <w:rsid w:val="00B819F6"/>
    <w:rsid w:val="00B81A0A"/>
    <w:rsid w:val="00B81A61"/>
    <w:rsid w:val="00B81A74"/>
    <w:rsid w:val="00B81A8C"/>
    <w:rsid w:val="00B81A9D"/>
    <w:rsid w:val="00B81ACE"/>
    <w:rsid w:val="00B81B02"/>
    <w:rsid w:val="00B81B1E"/>
    <w:rsid w:val="00B81B44"/>
    <w:rsid w:val="00B81B58"/>
    <w:rsid w:val="00B81BA0"/>
    <w:rsid w:val="00B81BAB"/>
    <w:rsid w:val="00B81BAE"/>
    <w:rsid w:val="00B81BB1"/>
    <w:rsid w:val="00B81BB8"/>
    <w:rsid w:val="00B81BC7"/>
    <w:rsid w:val="00B81BD7"/>
    <w:rsid w:val="00B81BE3"/>
    <w:rsid w:val="00B81C00"/>
    <w:rsid w:val="00B81C1C"/>
    <w:rsid w:val="00B81C24"/>
    <w:rsid w:val="00B81C76"/>
    <w:rsid w:val="00B81CA0"/>
    <w:rsid w:val="00B81D47"/>
    <w:rsid w:val="00B81D74"/>
    <w:rsid w:val="00B81DA2"/>
    <w:rsid w:val="00B81DD5"/>
    <w:rsid w:val="00B81DDE"/>
    <w:rsid w:val="00B81DF6"/>
    <w:rsid w:val="00B81E3A"/>
    <w:rsid w:val="00B81E4E"/>
    <w:rsid w:val="00B81E50"/>
    <w:rsid w:val="00B81E5D"/>
    <w:rsid w:val="00B81E62"/>
    <w:rsid w:val="00B81EAC"/>
    <w:rsid w:val="00B81ECC"/>
    <w:rsid w:val="00B81ED0"/>
    <w:rsid w:val="00B81EF9"/>
    <w:rsid w:val="00B81F3F"/>
    <w:rsid w:val="00B82056"/>
    <w:rsid w:val="00B8205A"/>
    <w:rsid w:val="00B82061"/>
    <w:rsid w:val="00B82082"/>
    <w:rsid w:val="00B820F9"/>
    <w:rsid w:val="00B82123"/>
    <w:rsid w:val="00B8212C"/>
    <w:rsid w:val="00B82137"/>
    <w:rsid w:val="00B8213D"/>
    <w:rsid w:val="00B82199"/>
    <w:rsid w:val="00B821A1"/>
    <w:rsid w:val="00B821B3"/>
    <w:rsid w:val="00B821D2"/>
    <w:rsid w:val="00B821EA"/>
    <w:rsid w:val="00B821F0"/>
    <w:rsid w:val="00B8221D"/>
    <w:rsid w:val="00B82289"/>
    <w:rsid w:val="00B822A4"/>
    <w:rsid w:val="00B822B6"/>
    <w:rsid w:val="00B822DD"/>
    <w:rsid w:val="00B822DE"/>
    <w:rsid w:val="00B82301"/>
    <w:rsid w:val="00B8231B"/>
    <w:rsid w:val="00B82376"/>
    <w:rsid w:val="00B82379"/>
    <w:rsid w:val="00B8237A"/>
    <w:rsid w:val="00B82384"/>
    <w:rsid w:val="00B82395"/>
    <w:rsid w:val="00B82399"/>
    <w:rsid w:val="00B823CB"/>
    <w:rsid w:val="00B823F7"/>
    <w:rsid w:val="00B8241C"/>
    <w:rsid w:val="00B8247C"/>
    <w:rsid w:val="00B82486"/>
    <w:rsid w:val="00B82565"/>
    <w:rsid w:val="00B8256C"/>
    <w:rsid w:val="00B8259C"/>
    <w:rsid w:val="00B825D7"/>
    <w:rsid w:val="00B82614"/>
    <w:rsid w:val="00B82663"/>
    <w:rsid w:val="00B82686"/>
    <w:rsid w:val="00B8268B"/>
    <w:rsid w:val="00B826D5"/>
    <w:rsid w:val="00B8271D"/>
    <w:rsid w:val="00B8274F"/>
    <w:rsid w:val="00B82779"/>
    <w:rsid w:val="00B82782"/>
    <w:rsid w:val="00B82783"/>
    <w:rsid w:val="00B827B0"/>
    <w:rsid w:val="00B827D7"/>
    <w:rsid w:val="00B827F5"/>
    <w:rsid w:val="00B8285C"/>
    <w:rsid w:val="00B82861"/>
    <w:rsid w:val="00B82872"/>
    <w:rsid w:val="00B82873"/>
    <w:rsid w:val="00B82879"/>
    <w:rsid w:val="00B8287B"/>
    <w:rsid w:val="00B82892"/>
    <w:rsid w:val="00B82918"/>
    <w:rsid w:val="00B82919"/>
    <w:rsid w:val="00B8292C"/>
    <w:rsid w:val="00B82958"/>
    <w:rsid w:val="00B8298D"/>
    <w:rsid w:val="00B829B2"/>
    <w:rsid w:val="00B829C1"/>
    <w:rsid w:val="00B82A0D"/>
    <w:rsid w:val="00B82A31"/>
    <w:rsid w:val="00B82A34"/>
    <w:rsid w:val="00B82A35"/>
    <w:rsid w:val="00B82A7F"/>
    <w:rsid w:val="00B82AA0"/>
    <w:rsid w:val="00B82AE3"/>
    <w:rsid w:val="00B82B11"/>
    <w:rsid w:val="00B82B72"/>
    <w:rsid w:val="00B82B83"/>
    <w:rsid w:val="00B82B94"/>
    <w:rsid w:val="00B82BA5"/>
    <w:rsid w:val="00B82C49"/>
    <w:rsid w:val="00B82C81"/>
    <w:rsid w:val="00B82C88"/>
    <w:rsid w:val="00B82C9A"/>
    <w:rsid w:val="00B82CAC"/>
    <w:rsid w:val="00B82D27"/>
    <w:rsid w:val="00B82D3C"/>
    <w:rsid w:val="00B82D4B"/>
    <w:rsid w:val="00B82D4D"/>
    <w:rsid w:val="00B82D68"/>
    <w:rsid w:val="00B82D69"/>
    <w:rsid w:val="00B82D6B"/>
    <w:rsid w:val="00B82D90"/>
    <w:rsid w:val="00B82D92"/>
    <w:rsid w:val="00B82DF7"/>
    <w:rsid w:val="00B82E42"/>
    <w:rsid w:val="00B82E5A"/>
    <w:rsid w:val="00B82E98"/>
    <w:rsid w:val="00B82F14"/>
    <w:rsid w:val="00B82F16"/>
    <w:rsid w:val="00B82F1E"/>
    <w:rsid w:val="00B82F38"/>
    <w:rsid w:val="00B82F3E"/>
    <w:rsid w:val="00B82F6B"/>
    <w:rsid w:val="00B82F8B"/>
    <w:rsid w:val="00B82F8C"/>
    <w:rsid w:val="00B82FB2"/>
    <w:rsid w:val="00B82FE6"/>
    <w:rsid w:val="00B8303C"/>
    <w:rsid w:val="00B830C3"/>
    <w:rsid w:val="00B83134"/>
    <w:rsid w:val="00B83135"/>
    <w:rsid w:val="00B8314F"/>
    <w:rsid w:val="00B83190"/>
    <w:rsid w:val="00B831F6"/>
    <w:rsid w:val="00B8322B"/>
    <w:rsid w:val="00B832A6"/>
    <w:rsid w:val="00B832AC"/>
    <w:rsid w:val="00B83344"/>
    <w:rsid w:val="00B8334D"/>
    <w:rsid w:val="00B8334E"/>
    <w:rsid w:val="00B8339B"/>
    <w:rsid w:val="00B833A7"/>
    <w:rsid w:val="00B833A9"/>
    <w:rsid w:val="00B833BA"/>
    <w:rsid w:val="00B833E0"/>
    <w:rsid w:val="00B8341E"/>
    <w:rsid w:val="00B8344C"/>
    <w:rsid w:val="00B8345B"/>
    <w:rsid w:val="00B8345C"/>
    <w:rsid w:val="00B83471"/>
    <w:rsid w:val="00B834DF"/>
    <w:rsid w:val="00B834FA"/>
    <w:rsid w:val="00B83512"/>
    <w:rsid w:val="00B83517"/>
    <w:rsid w:val="00B83535"/>
    <w:rsid w:val="00B83539"/>
    <w:rsid w:val="00B83559"/>
    <w:rsid w:val="00B83574"/>
    <w:rsid w:val="00B83575"/>
    <w:rsid w:val="00B83588"/>
    <w:rsid w:val="00B83597"/>
    <w:rsid w:val="00B835D5"/>
    <w:rsid w:val="00B835FC"/>
    <w:rsid w:val="00B835FD"/>
    <w:rsid w:val="00B83601"/>
    <w:rsid w:val="00B8360E"/>
    <w:rsid w:val="00B83623"/>
    <w:rsid w:val="00B83642"/>
    <w:rsid w:val="00B83648"/>
    <w:rsid w:val="00B836F2"/>
    <w:rsid w:val="00B83734"/>
    <w:rsid w:val="00B83787"/>
    <w:rsid w:val="00B83796"/>
    <w:rsid w:val="00B837EC"/>
    <w:rsid w:val="00B837F9"/>
    <w:rsid w:val="00B83849"/>
    <w:rsid w:val="00B83855"/>
    <w:rsid w:val="00B8386E"/>
    <w:rsid w:val="00B83893"/>
    <w:rsid w:val="00B838AA"/>
    <w:rsid w:val="00B83919"/>
    <w:rsid w:val="00B83969"/>
    <w:rsid w:val="00B839A5"/>
    <w:rsid w:val="00B83A37"/>
    <w:rsid w:val="00B83A68"/>
    <w:rsid w:val="00B83AA9"/>
    <w:rsid w:val="00B83AB1"/>
    <w:rsid w:val="00B83AD2"/>
    <w:rsid w:val="00B83ADD"/>
    <w:rsid w:val="00B83B11"/>
    <w:rsid w:val="00B83B26"/>
    <w:rsid w:val="00B83B47"/>
    <w:rsid w:val="00B83B80"/>
    <w:rsid w:val="00B83B8E"/>
    <w:rsid w:val="00B83BC5"/>
    <w:rsid w:val="00B83BDA"/>
    <w:rsid w:val="00B83BFB"/>
    <w:rsid w:val="00B83C25"/>
    <w:rsid w:val="00B83C47"/>
    <w:rsid w:val="00B83C53"/>
    <w:rsid w:val="00B83C64"/>
    <w:rsid w:val="00B83CCD"/>
    <w:rsid w:val="00B83CEF"/>
    <w:rsid w:val="00B83CFF"/>
    <w:rsid w:val="00B83D0E"/>
    <w:rsid w:val="00B83D16"/>
    <w:rsid w:val="00B83D1D"/>
    <w:rsid w:val="00B83D22"/>
    <w:rsid w:val="00B83D25"/>
    <w:rsid w:val="00B83D3E"/>
    <w:rsid w:val="00B83D49"/>
    <w:rsid w:val="00B83D7F"/>
    <w:rsid w:val="00B83D95"/>
    <w:rsid w:val="00B83D97"/>
    <w:rsid w:val="00B83E30"/>
    <w:rsid w:val="00B83E54"/>
    <w:rsid w:val="00B83E70"/>
    <w:rsid w:val="00B83E7B"/>
    <w:rsid w:val="00B83E8A"/>
    <w:rsid w:val="00B83E8E"/>
    <w:rsid w:val="00B83E90"/>
    <w:rsid w:val="00B83EA3"/>
    <w:rsid w:val="00B83EB6"/>
    <w:rsid w:val="00B83EBB"/>
    <w:rsid w:val="00B83EE2"/>
    <w:rsid w:val="00B83EF1"/>
    <w:rsid w:val="00B83F00"/>
    <w:rsid w:val="00B83F31"/>
    <w:rsid w:val="00B83F57"/>
    <w:rsid w:val="00B83FA7"/>
    <w:rsid w:val="00B83FBC"/>
    <w:rsid w:val="00B83FBD"/>
    <w:rsid w:val="00B83FDF"/>
    <w:rsid w:val="00B84021"/>
    <w:rsid w:val="00B8403A"/>
    <w:rsid w:val="00B8403C"/>
    <w:rsid w:val="00B8403F"/>
    <w:rsid w:val="00B8404B"/>
    <w:rsid w:val="00B84058"/>
    <w:rsid w:val="00B8406D"/>
    <w:rsid w:val="00B84097"/>
    <w:rsid w:val="00B840B3"/>
    <w:rsid w:val="00B8410A"/>
    <w:rsid w:val="00B8411D"/>
    <w:rsid w:val="00B84135"/>
    <w:rsid w:val="00B84137"/>
    <w:rsid w:val="00B8413C"/>
    <w:rsid w:val="00B8417C"/>
    <w:rsid w:val="00B8418E"/>
    <w:rsid w:val="00B841C0"/>
    <w:rsid w:val="00B841EC"/>
    <w:rsid w:val="00B84221"/>
    <w:rsid w:val="00B8423C"/>
    <w:rsid w:val="00B8424B"/>
    <w:rsid w:val="00B84299"/>
    <w:rsid w:val="00B842F4"/>
    <w:rsid w:val="00B8431E"/>
    <w:rsid w:val="00B8436A"/>
    <w:rsid w:val="00B84408"/>
    <w:rsid w:val="00B84437"/>
    <w:rsid w:val="00B84443"/>
    <w:rsid w:val="00B844A2"/>
    <w:rsid w:val="00B84500"/>
    <w:rsid w:val="00B84594"/>
    <w:rsid w:val="00B845A5"/>
    <w:rsid w:val="00B845AD"/>
    <w:rsid w:val="00B845B8"/>
    <w:rsid w:val="00B845D9"/>
    <w:rsid w:val="00B84608"/>
    <w:rsid w:val="00B8460A"/>
    <w:rsid w:val="00B8462F"/>
    <w:rsid w:val="00B84673"/>
    <w:rsid w:val="00B8467C"/>
    <w:rsid w:val="00B84693"/>
    <w:rsid w:val="00B846A8"/>
    <w:rsid w:val="00B846AC"/>
    <w:rsid w:val="00B84719"/>
    <w:rsid w:val="00B84722"/>
    <w:rsid w:val="00B84739"/>
    <w:rsid w:val="00B84774"/>
    <w:rsid w:val="00B84779"/>
    <w:rsid w:val="00B8477B"/>
    <w:rsid w:val="00B84784"/>
    <w:rsid w:val="00B8478A"/>
    <w:rsid w:val="00B847D3"/>
    <w:rsid w:val="00B847E5"/>
    <w:rsid w:val="00B84873"/>
    <w:rsid w:val="00B84877"/>
    <w:rsid w:val="00B84881"/>
    <w:rsid w:val="00B848C3"/>
    <w:rsid w:val="00B848F7"/>
    <w:rsid w:val="00B84920"/>
    <w:rsid w:val="00B84990"/>
    <w:rsid w:val="00B849AF"/>
    <w:rsid w:val="00B849C6"/>
    <w:rsid w:val="00B84A6B"/>
    <w:rsid w:val="00B84A80"/>
    <w:rsid w:val="00B84A97"/>
    <w:rsid w:val="00B84AF5"/>
    <w:rsid w:val="00B84AF7"/>
    <w:rsid w:val="00B84B08"/>
    <w:rsid w:val="00B84B29"/>
    <w:rsid w:val="00B84B2D"/>
    <w:rsid w:val="00B84B32"/>
    <w:rsid w:val="00B84B33"/>
    <w:rsid w:val="00B84B51"/>
    <w:rsid w:val="00B84B5A"/>
    <w:rsid w:val="00B84B9F"/>
    <w:rsid w:val="00B84BA4"/>
    <w:rsid w:val="00B84BD3"/>
    <w:rsid w:val="00B84C42"/>
    <w:rsid w:val="00B84C4F"/>
    <w:rsid w:val="00B84C52"/>
    <w:rsid w:val="00B84C56"/>
    <w:rsid w:val="00B84C7B"/>
    <w:rsid w:val="00B84C99"/>
    <w:rsid w:val="00B84CAA"/>
    <w:rsid w:val="00B84CAF"/>
    <w:rsid w:val="00B84CF0"/>
    <w:rsid w:val="00B84D00"/>
    <w:rsid w:val="00B84D08"/>
    <w:rsid w:val="00B84D32"/>
    <w:rsid w:val="00B84DA6"/>
    <w:rsid w:val="00B84DD0"/>
    <w:rsid w:val="00B84DF9"/>
    <w:rsid w:val="00B84E07"/>
    <w:rsid w:val="00B84E3B"/>
    <w:rsid w:val="00B84E9B"/>
    <w:rsid w:val="00B84ECC"/>
    <w:rsid w:val="00B84EE3"/>
    <w:rsid w:val="00B84EF2"/>
    <w:rsid w:val="00B84F0D"/>
    <w:rsid w:val="00B84F13"/>
    <w:rsid w:val="00B84F3A"/>
    <w:rsid w:val="00B84F4C"/>
    <w:rsid w:val="00B84F88"/>
    <w:rsid w:val="00B85018"/>
    <w:rsid w:val="00B85037"/>
    <w:rsid w:val="00B8503C"/>
    <w:rsid w:val="00B85040"/>
    <w:rsid w:val="00B8506B"/>
    <w:rsid w:val="00B850A3"/>
    <w:rsid w:val="00B850B4"/>
    <w:rsid w:val="00B850C1"/>
    <w:rsid w:val="00B850E7"/>
    <w:rsid w:val="00B850EB"/>
    <w:rsid w:val="00B850EE"/>
    <w:rsid w:val="00B85180"/>
    <w:rsid w:val="00B851A4"/>
    <w:rsid w:val="00B851BB"/>
    <w:rsid w:val="00B851ED"/>
    <w:rsid w:val="00B85202"/>
    <w:rsid w:val="00B85217"/>
    <w:rsid w:val="00B8521A"/>
    <w:rsid w:val="00B8522D"/>
    <w:rsid w:val="00B85253"/>
    <w:rsid w:val="00B8525E"/>
    <w:rsid w:val="00B85270"/>
    <w:rsid w:val="00B8529A"/>
    <w:rsid w:val="00B852A7"/>
    <w:rsid w:val="00B852AC"/>
    <w:rsid w:val="00B852AE"/>
    <w:rsid w:val="00B852C2"/>
    <w:rsid w:val="00B852DD"/>
    <w:rsid w:val="00B852DE"/>
    <w:rsid w:val="00B852E2"/>
    <w:rsid w:val="00B8530D"/>
    <w:rsid w:val="00B85311"/>
    <w:rsid w:val="00B8532E"/>
    <w:rsid w:val="00B85339"/>
    <w:rsid w:val="00B8534B"/>
    <w:rsid w:val="00B85354"/>
    <w:rsid w:val="00B8538D"/>
    <w:rsid w:val="00B853A3"/>
    <w:rsid w:val="00B853A4"/>
    <w:rsid w:val="00B853DE"/>
    <w:rsid w:val="00B853DF"/>
    <w:rsid w:val="00B8540D"/>
    <w:rsid w:val="00B8542A"/>
    <w:rsid w:val="00B8546B"/>
    <w:rsid w:val="00B85470"/>
    <w:rsid w:val="00B85495"/>
    <w:rsid w:val="00B8549C"/>
    <w:rsid w:val="00B854E6"/>
    <w:rsid w:val="00B85517"/>
    <w:rsid w:val="00B8559C"/>
    <w:rsid w:val="00B855B0"/>
    <w:rsid w:val="00B855BE"/>
    <w:rsid w:val="00B855CB"/>
    <w:rsid w:val="00B855D5"/>
    <w:rsid w:val="00B8561F"/>
    <w:rsid w:val="00B85623"/>
    <w:rsid w:val="00B85673"/>
    <w:rsid w:val="00B85680"/>
    <w:rsid w:val="00B85692"/>
    <w:rsid w:val="00B856AE"/>
    <w:rsid w:val="00B856CF"/>
    <w:rsid w:val="00B856FF"/>
    <w:rsid w:val="00B8571D"/>
    <w:rsid w:val="00B85742"/>
    <w:rsid w:val="00B85770"/>
    <w:rsid w:val="00B8577D"/>
    <w:rsid w:val="00B857EB"/>
    <w:rsid w:val="00B85806"/>
    <w:rsid w:val="00B8581C"/>
    <w:rsid w:val="00B85824"/>
    <w:rsid w:val="00B8585D"/>
    <w:rsid w:val="00B8587A"/>
    <w:rsid w:val="00B85886"/>
    <w:rsid w:val="00B85903"/>
    <w:rsid w:val="00B85955"/>
    <w:rsid w:val="00B85956"/>
    <w:rsid w:val="00B85994"/>
    <w:rsid w:val="00B85A1B"/>
    <w:rsid w:val="00B85A1D"/>
    <w:rsid w:val="00B85A9E"/>
    <w:rsid w:val="00B85AA2"/>
    <w:rsid w:val="00B85AA4"/>
    <w:rsid w:val="00B85AB3"/>
    <w:rsid w:val="00B85AD0"/>
    <w:rsid w:val="00B85AD4"/>
    <w:rsid w:val="00B85B19"/>
    <w:rsid w:val="00B85B1D"/>
    <w:rsid w:val="00B85B4F"/>
    <w:rsid w:val="00B85B82"/>
    <w:rsid w:val="00B85BAD"/>
    <w:rsid w:val="00B85C25"/>
    <w:rsid w:val="00B85C28"/>
    <w:rsid w:val="00B85C43"/>
    <w:rsid w:val="00B85C72"/>
    <w:rsid w:val="00B85C84"/>
    <w:rsid w:val="00B85C86"/>
    <w:rsid w:val="00B85CA4"/>
    <w:rsid w:val="00B85D09"/>
    <w:rsid w:val="00B85D0B"/>
    <w:rsid w:val="00B85D0D"/>
    <w:rsid w:val="00B85D27"/>
    <w:rsid w:val="00B85D37"/>
    <w:rsid w:val="00B85D73"/>
    <w:rsid w:val="00B85D84"/>
    <w:rsid w:val="00B85D89"/>
    <w:rsid w:val="00B85DC7"/>
    <w:rsid w:val="00B85E02"/>
    <w:rsid w:val="00B85E34"/>
    <w:rsid w:val="00B85E40"/>
    <w:rsid w:val="00B85E4B"/>
    <w:rsid w:val="00B85E65"/>
    <w:rsid w:val="00B85E89"/>
    <w:rsid w:val="00B85E8F"/>
    <w:rsid w:val="00B85E96"/>
    <w:rsid w:val="00B85EB6"/>
    <w:rsid w:val="00B85ED9"/>
    <w:rsid w:val="00B85F32"/>
    <w:rsid w:val="00B85F9F"/>
    <w:rsid w:val="00B85FE0"/>
    <w:rsid w:val="00B85FFA"/>
    <w:rsid w:val="00B86005"/>
    <w:rsid w:val="00B8600A"/>
    <w:rsid w:val="00B86034"/>
    <w:rsid w:val="00B860CB"/>
    <w:rsid w:val="00B8610D"/>
    <w:rsid w:val="00B86121"/>
    <w:rsid w:val="00B86157"/>
    <w:rsid w:val="00B86162"/>
    <w:rsid w:val="00B86163"/>
    <w:rsid w:val="00B86169"/>
    <w:rsid w:val="00B8616A"/>
    <w:rsid w:val="00B8617C"/>
    <w:rsid w:val="00B861AC"/>
    <w:rsid w:val="00B861F9"/>
    <w:rsid w:val="00B86201"/>
    <w:rsid w:val="00B86206"/>
    <w:rsid w:val="00B86219"/>
    <w:rsid w:val="00B8621C"/>
    <w:rsid w:val="00B86220"/>
    <w:rsid w:val="00B86225"/>
    <w:rsid w:val="00B86251"/>
    <w:rsid w:val="00B86256"/>
    <w:rsid w:val="00B86260"/>
    <w:rsid w:val="00B86284"/>
    <w:rsid w:val="00B8629C"/>
    <w:rsid w:val="00B862A1"/>
    <w:rsid w:val="00B862A3"/>
    <w:rsid w:val="00B862AD"/>
    <w:rsid w:val="00B862EE"/>
    <w:rsid w:val="00B862F0"/>
    <w:rsid w:val="00B862FC"/>
    <w:rsid w:val="00B8632F"/>
    <w:rsid w:val="00B86354"/>
    <w:rsid w:val="00B86358"/>
    <w:rsid w:val="00B8636F"/>
    <w:rsid w:val="00B86383"/>
    <w:rsid w:val="00B863A8"/>
    <w:rsid w:val="00B863D2"/>
    <w:rsid w:val="00B863E3"/>
    <w:rsid w:val="00B86407"/>
    <w:rsid w:val="00B8641A"/>
    <w:rsid w:val="00B86445"/>
    <w:rsid w:val="00B86483"/>
    <w:rsid w:val="00B86488"/>
    <w:rsid w:val="00B864AE"/>
    <w:rsid w:val="00B864D0"/>
    <w:rsid w:val="00B864D7"/>
    <w:rsid w:val="00B864FE"/>
    <w:rsid w:val="00B864FF"/>
    <w:rsid w:val="00B8655C"/>
    <w:rsid w:val="00B8656A"/>
    <w:rsid w:val="00B86589"/>
    <w:rsid w:val="00B865AD"/>
    <w:rsid w:val="00B865C1"/>
    <w:rsid w:val="00B865F8"/>
    <w:rsid w:val="00B86606"/>
    <w:rsid w:val="00B86640"/>
    <w:rsid w:val="00B8666B"/>
    <w:rsid w:val="00B86676"/>
    <w:rsid w:val="00B86688"/>
    <w:rsid w:val="00B866AB"/>
    <w:rsid w:val="00B866B7"/>
    <w:rsid w:val="00B866E8"/>
    <w:rsid w:val="00B86719"/>
    <w:rsid w:val="00B86770"/>
    <w:rsid w:val="00B86793"/>
    <w:rsid w:val="00B867BA"/>
    <w:rsid w:val="00B867F7"/>
    <w:rsid w:val="00B8681A"/>
    <w:rsid w:val="00B86868"/>
    <w:rsid w:val="00B868EC"/>
    <w:rsid w:val="00B86915"/>
    <w:rsid w:val="00B8691C"/>
    <w:rsid w:val="00B8691D"/>
    <w:rsid w:val="00B8694C"/>
    <w:rsid w:val="00B86968"/>
    <w:rsid w:val="00B86992"/>
    <w:rsid w:val="00B869F1"/>
    <w:rsid w:val="00B86A03"/>
    <w:rsid w:val="00B86A0C"/>
    <w:rsid w:val="00B86A59"/>
    <w:rsid w:val="00B86A67"/>
    <w:rsid w:val="00B86A96"/>
    <w:rsid w:val="00B86A9D"/>
    <w:rsid w:val="00B86ACA"/>
    <w:rsid w:val="00B86AD0"/>
    <w:rsid w:val="00B86AD9"/>
    <w:rsid w:val="00B86ADB"/>
    <w:rsid w:val="00B86AE0"/>
    <w:rsid w:val="00B86B39"/>
    <w:rsid w:val="00B86B47"/>
    <w:rsid w:val="00B86B48"/>
    <w:rsid w:val="00B86B58"/>
    <w:rsid w:val="00B86B83"/>
    <w:rsid w:val="00B86B9F"/>
    <w:rsid w:val="00B86BD7"/>
    <w:rsid w:val="00B86BEE"/>
    <w:rsid w:val="00B86BFD"/>
    <w:rsid w:val="00B86C43"/>
    <w:rsid w:val="00B86C83"/>
    <w:rsid w:val="00B86CD7"/>
    <w:rsid w:val="00B86CDD"/>
    <w:rsid w:val="00B86D24"/>
    <w:rsid w:val="00B86D36"/>
    <w:rsid w:val="00B86D41"/>
    <w:rsid w:val="00B86E2F"/>
    <w:rsid w:val="00B86E33"/>
    <w:rsid w:val="00B86E3A"/>
    <w:rsid w:val="00B86E44"/>
    <w:rsid w:val="00B86E53"/>
    <w:rsid w:val="00B86E67"/>
    <w:rsid w:val="00B86E90"/>
    <w:rsid w:val="00B86EDE"/>
    <w:rsid w:val="00B86F26"/>
    <w:rsid w:val="00B86F4E"/>
    <w:rsid w:val="00B86F52"/>
    <w:rsid w:val="00B86FB4"/>
    <w:rsid w:val="00B86FE4"/>
    <w:rsid w:val="00B87001"/>
    <w:rsid w:val="00B87011"/>
    <w:rsid w:val="00B87029"/>
    <w:rsid w:val="00B87042"/>
    <w:rsid w:val="00B87055"/>
    <w:rsid w:val="00B8705E"/>
    <w:rsid w:val="00B870DE"/>
    <w:rsid w:val="00B870F2"/>
    <w:rsid w:val="00B87148"/>
    <w:rsid w:val="00B87162"/>
    <w:rsid w:val="00B8716E"/>
    <w:rsid w:val="00B871D3"/>
    <w:rsid w:val="00B871F5"/>
    <w:rsid w:val="00B8720F"/>
    <w:rsid w:val="00B8721D"/>
    <w:rsid w:val="00B87252"/>
    <w:rsid w:val="00B87253"/>
    <w:rsid w:val="00B87292"/>
    <w:rsid w:val="00B87293"/>
    <w:rsid w:val="00B8729F"/>
    <w:rsid w:val="00B872E6"/>
    <w:rsid w:val="00B872F4"/>
    <w:rsid w:val="00B87306"/>
    <w:rsid w:val="00B87327"/>
    <w:rsid w:val="00B8735B"/>
    <w:rsid w:val="00B873A1"/>
    <w:rsid w:val="00B873C2"/>
    <w:rsid w:val="00B873E3"/>
    <w:rsid w:val="00B8742F"/>
    <w:rsid w:val="00B8746A"/>
    <w:rsid w:val="00B8748E"/>
    <w:rsid w:val="00B87493"/>
    <w:rsid w:val="00B874AF"/>
    <w:rsid w:val="00B874DD"/>
    <w:rsid w:val="00B8752A"/>
    <w:rsid w:val="00B87534"/>
    <w:rsid w:val="00B87557"/>
    <w:rsid w:val="00B87566"/>
    <w:rsid w:val="00B87576"/>
    <w:rsid w:val="00B87585"/>
    <w:rsid w:val="00B875EF"/>
    <w:rsid w:val="00B87632"/>
    <w:rsid w:val="00B87633"/>
    <w:rsid w:val="00B87637"/>
    <w:rsid w:val="00B8763C"/>
    <w:rsid w:val="00B87641"/>
    <w:rsid w:val="00B8766B"/>
    <w:rsid w:val="00B8766D"/>
    <w:rsid w:val="00B876CE"/>
    <w:rsid w:val="00B8772C"/>
    <w:rsid w:val="00B8777D"/>
    <w:rsid w:val="00B8777F"/>
    <w:rsid w:val="00B8778A"/>
    <w:rsid w:val="00B877A6"/>
    <w:rsid w:val="00B877AE"/>
    <w:rsid w:val="00B877EC"/>
    <w:rsid w:val="00B877F5"/>
    <w:rsid w:val="00B8781B"/>
    <w:rsid w:val="00B8787A"/>
    <w:rsid w:val="00B878D5"/>
    <w:rsid w:val="00B878E3"/>
    <w:rsid w:val="00B878EC"/>
    <w:rsid w:val="00B87920"/>
    <w:rsid w:val="00B87928"/>
    <w:rsid w:val="00B87948"/>
    <w:rsid w:val="00B8795B"/>
    <w:rsid w:val="00B87973"/>
    <w:rsid w:val="00B87983"/>
    <w:rsid w:val="00B8798F"/>
    <w:rsid w:val="00B87992"/>
    <w:rsid w:val="00B879D6"/>
    <w:rsid w:val="00B879EC"/>
    <w:rsid w:val="00B879ED"/>
    <w:rsid w:val="00B87A04"/>
    <w:rsid w:val="00B87A13"/>
    <w:rsid w:val="00B87A2E"/>
    <w:rsid w:val="00B87A5B"/>
    <w:rsid w:val="00B87A8E"/>
    <w:rsid w:val="00B87AA7"/>
    <w:rsid w:val="00B87AC8"/>
    <w:rsid w:val="00B87B46"/>
    <w:rsid w:val="00B87B4E"/>
    <w:rsid w:val="00B87B66"/>
    <w:rsid w:val="00B87BAF"/>
    <w:rsid w:val="00B87BC7"/>
    <w:rsid w:val="00B87C47"/>
    <w:rsid w:val="00B87C79"/>
    <w:rsid w:val="00B87C7C"/>
    <w:rsid w:val="00B87C86"/>
    <w:rsid w:val="00B87CBA"/>
    <w:rsid w:val="00B87CC4"/>
    <w:rsid w:val="00B87CD6"/>
    <w:rsid w:val="00B87CD9"/>
    <w:rsid w:val="00B87CF0"/>
    <w:rsid w:val="00B87D15"/>
    <w:rsid w:val="00B87D86"/>
    <w:rsid w:val="00B87D99"/>
    <w:rsid w:val="00B87DA9"/>
    <w:rsid w:val="00B87E1E"/>
    <w:rsid w:val="00B87E54"/>
    <w:rsid w:val="00B87EA4"/>
    <w:rsid w:val="00B87EA5"/>
    <w:rsid w:val="00B87EC5"/>
    <w:rsid w:val="00B87EFD"/>
    <w:rsid w:val="00B87F8B"/>
    <w:rsid w:val="00B87F92"/>
    <w:rsid w:val="00B87F9A"/>
    <w:rsid w:val="00B87FA2"/>
    <w:rsid w:val="00B90047"/>
    <w:rsid w:val="00B9009E"/>
    <w:rsid w:val="00B900C5"/>
    <w:rsid w:val="00B900DC"/>
    <w:rsid w:val="00B90142"/>
    <w:rsid w:val="00B90151"/>
    <w:rsid w:val="00B9016D"/>
    <w:rsid w:val="00B90171"/>
    <w:rsid w:val="00B90193"/>
    <w:rsid w:val="00B901C1"/>
    <w:rsid w:val="00B901D8"/>
    <w:rsid w:val="00B90228"/>
    <w:rsid w:val="00B90271"/>
    <w:rsid w:val="00B90278"/>
    <w:rsid w:val="00B9029C"/>
    <w:rsid w:val="00B9029F"/>
    <w:rsid w:val="00B902BF"/>
    <w:rsid w:val="00B902CE"/>
    <w:rsid w:val="00B902D7"/>
    <w:rsid w:val="00B90341"/>
    <w:rsid w:val="00B90372"/>
    <w:rsid w:val="00B90388"/>
    <w:rsid w:val="00B9038D"/>
    <w:rsid w:val="00B9045C"/>
    <w:rsid w:val="00B9046A"/>
    <w:rsid w:val="00B9049F"/>
    <w:rsid w:val="00B904C2"/>
    <w:rsid w:val="00B904D9"/>
    <w:rsid w:val="00B904FA"/>
    <w:rsid w:val="00B90512"/>
    <w:rsid w:val="00B90519"/>
    <w:rsid w:val="00B905C6"/>
    <w:rsid w:val="00B905DC"/>
    <w:rsid w:val="00B905FE"/>
    <w:rsid w:val="00B90623"/>
    <w:rsid w:val="00B90671"/>
    <w:rsid w:val="00B90685"/>
    <w:rsid w:val="00B906B9"/>
    <w:rsid w:val="00B906E3"/>
    <w:rsid w:val="00B90740"/>
    <w:rsid w:val="00B90766"/>
    <w:rsid w:val="00B90855"/>
    <w:rsid w:val="00B90867"/>
    <w:rsid w:val="00B9089C"/>
    <w:rsid w:val="00B908B5"/>
    <w:rsid w:val="00B908F5"/>
    <w:rsid w:val="00B9090F"/>
    <w:rsid w:val="00B90919"/>
    <w:rsid w:val="00B90924"/>
    <w:rsid w:val="00B9092B"/>
    <w:rsid w:val="00B9092F"/>
    <w:rsid w:val="00B90948"/>
    <w:rsid w:val="00B9095F"/>
    <w:rsid w:val="00B9096C"/>
    <w:rsid w:val="00B90977"/>
    <w:rsid w:val="00B90997"/>
    <w:rsid w:val="00B90A07"/>
    <w:rsid w:val="00B90A31"/>
    <w:rsid w:val="00B90A61"/>
    <w:rsid w:val="00B90ABF"/>
    <w:rsid w:val="00B90AC0"/>
    <w:rsid w:val="00B90B05"/>
    <w:rsid w:val="00B90B18"/>
    <w:rsid w:val="00B90B29"/>
    <w:rsid w:val="00B90B32"/>
    <w:rsid w:val="00B90BAA"/>
    <w:rsid w:val="00B90BB9"/>
    <w:rsid w:val="00B90C1B"/>
    <w:rsid w:val="00B90C5B"/>
    <w:rsid w:val="00B90C68"/>
    <w:rsid w:val="00B90C7C"/>
    <w:rsid w:val="00B90CA6"/>
    <w:rsid w:val="00B90CB9"/>
    <w:rsid w:val="00B90CC9"/>
    <w:rsid w:val="00B90CED"/>
    <w:rsid w:val="00B90CF1"/>
    <w:rsid w:val="00B90CF2"/>
    <w:rsid w:val="00B90D51"/>
    <w:rsid w:val="00B90D99"/>
    <w:rsid w:val="00B90D9B"/>
    <w:rsid w:val="00B90DB3"/>
    <w:rsid w:val="00B90DC3"/>
    <w:rsid w:val="00B90DE6"/>
    <w:rsid w:val="00B90E50"/>
    <w:rsid w:val="00B90E51"/>
    <w:rsid w:val="00B90E5D"/>
    <w:rsid w:val="00B90E98"/>
    <w:rsid w:val="00B90EC3"/>
    <w:rsid w:val="00B90EC5"/>
    <w:rsid w:val="00B90ECC"/>
    <w:rsid w:val="00B90EDA"/>
    <w:rsid w:val="00B90EE7"/>
    <w:rsid w:val="00B90EEA"/>
    <w:rsid w:val="00B90F21"/>
    <w:rsid w:val="00B90F22"/>
    <w:rsid w:val="00B90F2A"/>
    <w:rsid w:val="00B90F2E"/>
    <w:rsid w:val="00B90F30"/>
    <w:rsid w:val="00B90F47"/>
    <w:rsid w:val="00B90F93"/>
    <w:rsid w:val="00B90F9B"/>
    <w:rsid w:val="00B90F9C"/>
    <w:rsid w:val="00B90F9D"/>
    <w:rsid w:val="00B90FB5"/>
    <w:rsid w:val="00B90FC5"/>
    <w:rsid w:val="00B90FC6"/>
    <w:rsid w:val="00B90FDF"/>
    <w:rsid w:val="00B90FEC"/>
    <w:rsid w:val="00B90FF4"/>
    <w:rsid w:val="00B90FFF"/>
    <w:rsid w:val="00B91044"/>
    <w:rsid w:val="00B9105A"/>
    <w:rsid w:val="00B910A1"/>
    <w:rsid w:val="00B910A3"/>
    <w:rsid w:val="00B910D7"/>
    <w:rsid w:val="00B91127"/>
    <w:rsid w:val="00B91130"/>
    <w:rsid w:val="00B91134"/>
    <w:rsid w:val="00B91174"/>
    <w:rsid w:val="00B911C7"/>
    <w:rsid w:val="00B9121F"/>
    <w:rsid w:val="00B912F8"/>
    <w:rsid w:val="00B91303"/>
    <w:rsid w:val="00B91383"/>
    <w:rsid w:val="00B91396"/>
    <w:rsid w:val="00B913C3"/>
    <w:rsid w:val="00B91431"/>
    <w:rsid w:val="00B91438"/>
    <w:rsid w:val="00B91440"/>
    <w:rsid w:val="00B91443"/>
    <w:rsid w:val="00B91446"/>
    <w:rsid w:val="00B91463"/>
    <w:rsid w:val="00B9147B"/>
    <w:rsid w:val="00B914B3"/>
    <w:rsid w:val="00B914E2"/>
    <w:rsid w:val="00B91507"/>
    <w:rsid w:val="00B9150E"/>
    <w:rsid w:val="00B9151B"/>
    <w:rsid w:val="00B91525"/>
    <w:rsid w:val="00B9154E"/>
    <w:rsid w:val="00B9155B"/>
    <w:rsid w:val="00B9155D"/>
    <w:rsid w:val="00B91565"/>
    <w:rsid w:val="00B9157D"/>
    <w:rsid w:val="00B915F5"/>
    <w:rsid w:val="00B91659"/>
    <w:rsid w:val="00B91690"/>
    <w:rsid w:val="00B91699"/>
    <w:rsid w:val="00B9169B"/>
    <w:rsid w:val="00B916C2"/>
    <w:rsid w:val="00B916C5"/>
    <w:rsid w:val="00B916FE"/>
    <w:rsid w:val="00B91700"/>
    <w:rsid w:val="00B9171E"/>
    <w:rsid w:val="00B9172D"/>
    <w:rsid w:val="00B9177D"/>
    <w:rsid w:val="00B917B5"/>
    <w:rsid w:val="00B91813"/>
    <w:rsid w:val="00B9182F"/>
    <w:rsid w:val="00B9183A"/>
    <w:rsid w:val="00B9183B"/>
    <w:rsid w:val="00B91853"/>
    <w:rsid w:val="00B91869"/>
    <w:rsid w:val="00B91893"/>
    <w:rsid w:val="00B91895"/>
    <w:rsid w:val="00B918B3"/>
    <w:rsid w:val="00B918C7"/>
    <w:rsid w:val="00B918CF"/>
    <w:rsid w:val="00B91928"/>
    <w:rsid w:val="00B9192F"/>
    <w:rsid w:val="00B91946"/>
    <w:rsid w:val="00B9197E"/>
    <w:rsid w:val="00B9199B"/>
    <w:rsid w:val="00B919CC"/>
    <w:rsid w:val="00B919F9"/>
    <w:rsid w:val="00B91A01"/>
    <w:rsid w:val="00B91A5D"/>
    <w:rsid w:val="00B91A7D"/>
    <w:rsid w:val="00B91AB4"/>
    <w:rsid w:val="00B91ABE"/>
    <w:rsid w:val="00B91AC0"/>
    <w:rsid w:val="00B91B0C"/>
    <w:rsid w:val="00B91B12"/>
    <w:rsid w:val="00B91BAC"/>
    <w:rsid w:val="00B91BB6"/>
    <w:rsid w:val="00B91BD0"/>
    <w:rsid w:val="00B91C05"/>
    <w:rsid w:val="00B91C41"/>
    <w:rsid w:val="00B91C58"/>
    <w:rsid w:val="00B91C61"/>
    <w:rsid w:val="00B91CB9"/>
    <w:rsid w:val="00B91CCB"/>
    <w:rsid w:val="00B91CD0"/>
    <w:rsid w:val="00B91D37"/>
    <w:rsid w:val="00B91D49"/>
    <w:rsid w:val="00B91D77"/>
    <w:rsid w:val="00B91D88"/>
    <w:rsid w:val="00B91D91"/>
    <w:rsid w:val="00B91E0F"/>
    <w:rsid w:val="00B91E38"/>
    <w:rsid w:val="00B91E4F"/>
    <w:rsid w:val="00B91E5A"/>
    <w:rsid w:val="00B91E86"/>
    <w:rsid w:val="00B91E93"/>
    <w:rsid w:val="00B91EA5"/>
    <w:rsid w:val="00B91EA7"/>
    <w:rsid w:val="00B91EAD"/>
    <w:rsid w:val="00B91EB8"/>
    <w:rsid w:val="00B91EF3"/>
    <w:rsid w:val="00B91F06"/>
    <w:rsid w:val="00B91F31"/>
    <w:rsid w:val="00B91F49"/>
    <w:rsid w:val="00B91F54"/>
    <w:rsid w:val="00B91F65"/>
    <w:rsid w:val="00B91FAF"/>
    <w:rsid w:val="00B91FB2"/>
    <w:rsid w:val="00B91FBD"/>
    <w:rsid w:val="00B91FD3"/>
    <w:rsid w:val="00B91FDC"/>
    <w:rsid w:val="00B91FF2"/>
    <w:rsid w:val="00B92024"/>
    <w:rsid w:val="00B9202D"/>
    <w:rsid w:val="00B92067"/>
    <w:rsid w:val="00B92086"/>
    <w:rsid w:val="00B9208A"/>
    <w:rsid w:val="00B92092"/>
    <w:rsid w:val="00B920A1"/>
    <w:rsid w:val="00B92126"/>
    <w:rsid w:val="00B9212D"/>
    <w:rsid w:val="00B92130"/>
    <w:rsid w:val="00B92140"/>
    <w:rsid w:val="00B921CC"/>
    <w:rsid w:val="00B921FB"/>
    <w:rsid w:val="00B92220"/>
    <w:rsid w:val="00B92248"/>
    <w:rsid w:val="00B92262"/>
    <w:rsid w:val="00B92279"/>
    <w:rsid w:val="00B922F7"/>
    <w:rsid w:val="00B92337"/>
    <w:rsid w:val="00B923A4"/>
    <w:rsid w:val="00B923D1"/>
    <w:rsid w:val="00B92458"/>
    <w:rsid w:val="00B92475"/>
    <w:rsid w:val="00B9249A"/>
    <w:rsid w:val="00B92552"/>
    <w:rsid w:val="00B92582"/>
    <w:rsid w:val="00B92585"/>
    <w:rsid w:val="00B925A5"/>
    <w:rsid w:val="00B925AB"/>
    <w:rsid w:val="00B925C2"/>
    <w:rsid w:val="00B925DF"/>
    <w:rsid w:val="00B925FC"/>
    <w:rsid w:val="00B92637"/>
    <w:rsid w:val="00B92656"/>
    <w:rsid w:val="00B9266D"/>
    <w:rsid w:val="00B926BD"/>
    <w:rsid w:val="00B926F3"/>
    <w:rsid w:val="00B926F4"/>
    <w:rsid w:val="00B9274C"/>
    <w:rsid w:val="00B92753"/>
    <w:rsid w:val="00B927AC"/>
    <w:rsid w:val="00B927F7"/>
    <w:rsid w:val="00B927F9"/>
    <w:rsid w:val="00B92825"/>
    <w:rsid w:val="00B92842"/>
    <w:rsid w:val="00B92858"/>
    <w:rsid w:val="00B92878"/>
    <w:rsid w:val="00B92889"/>
    <w:rsid w:val="00B928B9"/>
    <w:rsid w:val="00B928FC"/>
    <w:rsid w:val="00B92937"/>
    <w:rsid w:val="00B9297A"/>
    <w:rsid w:val="00B92996"/>
    <w:rsid w:val="00B929C0"/>
    <w:rsid w:val="00B929CA"/>
    <w:rsid w:val="00B929E9"/>
    <w:rsid w:val="00B92A0E"/>
    <w:rsid w:val="00B92A2B"/>
    <w:rsid w:val="00B92A2C"/>
    <w:rsid w:val="00B92A35"/>
    <w:rsid w:val="00B92A67"/>
    <w:rsid w:val="00B92A71"/>
    <w:rsid w:val="00B92A86"/>
    <w:rsid w:val="00B92ACD"/>
    <w:rsid w:val="00B92B0C"/>
    <w:rsid w:val="00B92B0F"/>
    <w:rsid w:val="00B92B2F"/>
    <w:rsid w:val="00B92B43"/>
    <w:rsid w:val="00B92B49"/>
    <w:rsid w:val="00B92B97"/>
    <w:rsid w:val="00B92BA4"/>
    <w:rsid w:val="00B92BA8"/>
    <w:rsid w:val="00B92BB8"/>
    <w:rsid w:val="00B92BB9"/>
    <w:rsid w:val="00B92BD1"/>
    <w:rsid w:val="00B92BEB"/>
    <w:rsid w:val="00B92C0C"/>
    <w:rsid w:val="00B92C2D"/>
    <w:rsid w:val="00B92C5E"/>
    <w:rsid w:val="00B92C9A"/>
    <w:rsid w:val="00B92CAF"/>
    <w:rsid w:val="00B92CDB"/>
    <w:rsid w:val="00B92CF1"/>
    <w:rsid w:val="00B92D0B"/>
    <w:rsid w:val="00B92D58"/>
    <w:rsid w:val="00B92D6F"/>
    <w:rsid w:val="00B92D73"/>
    <w:rsid w:val="00B92D83"/>
    <w:rsid w:val="00B92D87"/>
    <w:rsid w:val="00B92D89"/>
    <w:rsid w:val="00B92D9C"/>
    <w:rsid w:val="00B92DCF"/>
    <w:rsid w:val="00B92E25"/>
    <w:rsid w:val="00B92E27"/>
    <w:rsid w:val="00B92E39"/>
    <w:rsid w:val="00B92E3B"/>
    <w:rsid w:val="00B92EE4"/>
    <w:rsid w:val="00B92EE5"/>
    <w:rsid w:val="00B92F00"/>
    <w:rsid w:val="00B92F69"/>
    <w:rsid w:val="00B92FBB"/>
    <w:rsid w:val="00B92FBC"/>
    <w:rsid w:val="00B92FD3"/>
    <w:rsid w:val="00B93003"/>
    <w:rsid w:val="00B93018"/>
    <w:rsid w:val="00B93049"/>
    <w:rsid w:val="00B93098"/>
    <w:rsid w:val="00B930A7"/>
    <w:rsid w:val="00B930D0"/>
    <w:rsid w:val="00B930D9"/>
    <w:rsid w:val="00B930E7"/>
    <w:rsid w:val="00B9312D"/>
    <w:rsid w:val="00B9314A"/>
    <w:rsid w:val="00B93164"/>
    <w:rsid w:val="00B9316C"/>
    <w:rsid w:val="00B9318E"/>
    <w:rsid w:val="00B9319D"/>
    <w:rsid w:val="00B931CA"/>
    <w:rsid w:val="00B931E0"/>
    <w:rsid w:val="00B931EF"/>
    <w:rsid w:val="00B93213"/>
    <w:rsid w:val="00B9323A"/>
    <w:rsid w:val="00B9324D"/>
    <w:rsid w:val="00B9324E"/>
    <w:rsid w:val="00B932B1"/>
    <w:rsid w:val="00B932EF"/>
    <w:rsid w:val="00B932FE"/>
    <w:rsid w:val="00B9332F"/>
    <w:rsid w:val="00B9333F"/>
    <w:rsid w:val="00B933A7"/>
    <w:rsid w:val="00B933C3"/>
    <w:rsid w:val="00B933DC"/>
    <w:rsid w:val="00B93451"/>
    <w:rsid w:val="00B93486"/>
    <w:rsid w:val="00B934C6"/>
    <w:rsid w:val="00B934DC"/>
    <w:rsid w:val="00B934F2"/>
    <w:rsid w:val="00B934F7"/>
    <w:rsid w:val="00B934FA"/>
    <w:rsid w:val="00B934FF"/>
    <w:rsid w:val="00B9352A"/>
    <w:rsid w:val="00B9353E"/>
    <w:rsid w:val="00B9355E"/>
    <w:rsid w:val="00B9356E"/>
    <w:rsid w:val="00B935A2"/>
    <w:rsid w:val="00B935A4"/>
    <w:rsid w:val="00B935B6"/>
    <w:rsid w:val="00B935C1"/>
    <w:rsid w:val="00B935D9"/>
    <w:rsid w:val="00B935DB"/>
    <w:rsid w:val="00B935E6"/>
    <w:rsid w:val="00B935FD"/>
    <w:rsid w:val="00B93635"/>
    <w:rsid w:val="00B93636"/>
    <w:rsid w:val="00B9363A"/>
    <w:rsid w:val="00B9364A"/>
    <w:rsid w:val="00B93653"/>
    <w:rsid w:val="00B9365F"/>
    <w:rsid w:val="00B9366D"/>
    <w:rsid w:val="00B93677"/>
    <w:rsid w:val="00B936AD"/>
    <w:rsid w:val="00B936C6"/>
    <w:rsid w:val="00B936D7"/>
    <w:rsid w:val="00B936FE"/>
    <w:rsid w:val="00B936FF"/>
    <w:rsid w:val="00B9370E"/>
    <w:rsid w:val="00B93777"/>
    <w:rsid w:val="00B93783"/>
    <w:rsid w:val="00B93787"/>
    <w:rsid w:val="00B9378E"/>
    <w:rsid w:val="00B93790"/>
    <w:rsid w:val="00B937B7"/>
    <w:rsid w:val="00B93801"/>
    <w:rsid w:val="00B9381D"/>
    <w:rsid w:val="00B9381E"/>
    <w:rsid w:val="00B9383D"/>
    <w:rsid w:val="00B9383E"/>
    <w:rsid w:val="00B93858"/>
    <w:rsid w:val="00B938BF"/>
    <w:rsid w:val="00B93907"/>
    <w:rsid w:val="00B93912"/>
    <w:rsid w:val="00B939F1"/>
    <w:rsid w:val="00B93A06"/>
    <w:rsid w:val="00B93A1A"/>
    <w:rsid w:val="00B93A1C"/>
    <w:rsid w:val="00B93A29"/>
    <w:rsid w:val="00B93A30"/>
    <w:rsid w:val="00B93A5F"/>
    <w:rsid w:val="00B93A6F"/>
    <w:rsid w:val="00B93AD2"/>
    <w:rsid w:val="00B93AF6"/>
    <w:rsid w:val="00B93B6D"/>
    <w:rsid w:val="00B93B95"/>
    <w:rsid w:val="00B93BA0"/>
    <w:rsid w:val="00B93BFD"/>
    <w:rsid w:val="00B93C15"/>
    <w:rsid w:val="00B93C2C"/>
    <w:rsid w:val="00B93C2D"/>
    <w:rsid w:val="00B93C36"/>
    <w:rsid w:val="00B93C4B"/>
    <w:rsid w:val="00B93C55"/>
    <w:rsid w:val="00B93CE4"/>
    <w:rsid w:val="00B93D68"/>
    <w:rsid w:val="00B93D79"/>
    <w:rsid w:val="00B93DB2"/>
    <w:rsid w:val="00B93DE1"/>
    <w:rsid w:val="00B93DFD"/>
    <w:rsid w:val="00B93E0C"/>
    <w:rsid w:val="00B93E9A"/>
    <w:rsid w:val="00B93EC4"/>
    <w:rsid w:val="00B93EC6"/>
    <w:rsid w:val="00B93F38"/>
    <w:rsid w:val="00B93F47"/>
    <w:rsid w:val="00B93F5E"/>
    <w:rsid w:val="00B93F65"/>
    <w:rsid w:val="00B93F6E"/>
    <w:rsid w:val="00B93F87"/>
    <w:rsid w:val="00B93FA8"/>
    <w:rsid w:val="00B93FB6"/>
    <w:rsid w:val="00B93FF5"/>
    <w:rsid w:val="00B93FF8"/>
    <w:rsid w:val="00B94032"/>
    <w:rsid w:val="00B94079"/>
    <w:rsid w:val="00B94085"/>
    <w:rsid w:val="00B940A8"/>
    <w:rsid w:val="00B940E7"/>
    <w:rsid w:val="00B94109"/>
    <w:rsid w:val="00B9412D"/>
    <w:rsid w:val="00B94134"/>
    <w:rsid w:val="00B94149"/>
    <w:rsid w:val="00B941A6"/>
    <w:rsid w:val="00B941B8"/>
    <w:rsid w:val="00B941F6"/>
    <w:rsid w:val="00B941FF"/>
    <w:rsid w:val="00B9420A"/>
    <w:rsid w:val="00B94256"/>
    <w:rsid w:val="00B9425C"/>
    <w:rsid w:val="00B94268"/>
    <w:rsid w:val="00B94274"/>
    <w:rsid w:val="00B942A5"/>
    <w:rsid w:val="00B942C2"/>
    <w:rsid w:val="00B942F2"/>
    <w:rsid w:val="00B9431D"/>
    <w:rsid w:val="00B94398"/>
    <w:rsid w:val="00B943C5"/>
    <w:rsid w:val="00B94405"/>
    <w:rsid w:val="00B9441A"/>
    <w:rsid w:val="00B9443C"/>
    <w:rsid w:val="00B94475"/>
    <w:rsid w:val="00B94490"/>
    <w:rsid w:val="00B944A6"/>
    <w:rsid w:val="00B944CF"/>
    <w:rsid w:val="00B94501"/>
    <w:rsid w:val="00B94519"/>
    <w:rsid w:val="00B9453D"/>
    <w:rsid w:val="00B9453E"/>
    <w:rsid w:val="00B945C2"/>
    <w:rsid w:val="00B945C7"/>
    <w:rsid w:val="00B94608"/>
    <w:rsid w:val="00B94627"/>
    <w:rsid w:val="00B94630"/>
    <w:rsid w:val="00B94648"/>
    <w:rsid w:val="00B9466B"/>
    <w:rsid w:val="00B946B4"/>
    <w:rsid w:val="00B946D3"/>
    <w:rsid w:val="00B946D6"/>
    <w:rsid w:val="00B946E2"/>
    <w:rsid w:val="00B94736"/>
    <w:rsid w:val="00B9475E"/>
    <w:rsid w:val="00B9477E"/>
    <w:rsid w:val="00B9479D"/>
    <w:rsid w:val="00B947B5"/>
    <w:rsid w:val="00B9480A"/>
    <w:rsid w:val="00B94819"/>
    <w:rsid w:val="00B9482C"/>
    <w:rsid w:val="00B94846"/>
    <w:rsid w:val="00B94870"/>
    <w:rsid w:val="00B94871"/>
    <w:rsid w:val="00B94876"/>
    <w:rsid w:val="00B94899"/>
    <w:rsid w:val="00B9489C"/>
    <w:rsid w:val="00B948A4"/>
    <w:rsid w:val="00B948A8"/>
    <w:rsid w:val="00B94926"/>
    <w:rsid w:val="00B9495D"/>
    <w:rsid w:val="00B94981"/>
    <w:rsid w:val="00B949AA"/>
    <w:rsid w:val="00B949D4"/>
    <w:rsid w:val="00B949FD"/>
    <w:rsid w:val="00B94A7F"/>
    <w:rsid w:val="00B94A8E"/>
    <w:rsid w:val="00B94A99"/>
    <w:rsid w:val="00B94AB9"/>
    <w:rsid w:val="00B94ACE"/>
    <w:rsid w:val="00B94ADE"/>
    <w:rsid w:val="00B94B1A"/>
    <w:rsid w:val="00B94B37"/>
    <w:rsid w:val="00B94B5C"/>
    <w:rsid w:val="00B94BAD"/>
    <w:rsid w:val="00B94BB2"/>
    <w:rsid w:val="00B94BB6"/>
    <w:rsid w:val="00B94BCA"/>
    <w:rsid w:val="00B94BEF"/>
    <w:rsid w:val="00B94C25"/>
    <w:rsid w:val="00B94C3B"/>
    <w:rsid w:val="00B94C5E"/>
    <w:rsid w:val="00B94C69"/>
    <w:rsid w:val="00B94C6D"/>
    <w:rsid w:val="00B94C99"/>
    <w:rsid w:val="00B94CC6"/>
    <w:rsid w:val="00B94D05"/>
    <w:rsid w:val="00B94D3E"/>
    <w:rsid w:val="00B94E8B"/>
    <w:rsid w:val="00B94EA5"/>
    <w:rsid w:val="00B94EE2"/>
    <w:rsid w:val="00B94EEC"/>
    <w:rsid w:val="00B94F24"/>
    <w:rsid w:val="00B94F60"/>
    <w:rsid w:val="00B94F8F"/>
    <w:rsid w:val="00B94F99"/>
    <w:rsid w:val="00B94FAE"/>
    <w:rsid w:val="00B94FD6"/>
    <w:rsid w:val="00B9507D"/>
    <w:rsid w:val="00B95082"/>
    <w:rsid w:val="00B950A8"/>
    <w:rsid w:val="00B950E0"/>
    <w:rsid w:val="00B950F3"/>
    <w:rsid w:val="00B95109"/>
    <w:rsid w:val="00B9511D"/>
    <w:rsid w:val="00B9515F"/>
    <w:rsid w:val="00B9518D"/>
    <w:rsid w:val="00B95191"/>
    <w:rsid w:val="00B951B2"/>
    <w:rsid w:val="00B951CB"/>
    <w:rsid w:val="00B951D4"/>
    <w:rsid w:val="00B95201"/>
    <w:rsid w:val="00B9521A"/>
    <w:rsid w:val="00B95284"/>
    <w:rsid w:val="00B952E5"/>
    <w:rsid w:val="00B952EA"/>
    <w:rsid w:val="00B9530B"/>
    <w:rsid w:val="00B9533E"/>
    <w:rsid w:val="00B95359"/>
    <w:rsid w:val="00B9536B"/>
    <w:rsid w:val="00B9537C"/>
    <w:rsid w:val="00B95389"/>
    <w:rsid w:val="00B953B6"/>
    <w:rsid w:val="00B953CA"/>
    <w:rsid w:val="00B953D3"/>
    <w:rsid w:val="00B953DC"/>
    <w:rsid w:val="00B953F3"/>
    <w:rsid w:val="00B95402"/>
    <w:rsid w:val="00B95420"/>
    <w:rsid w:val="00B9543E"/>
    <w:rsid w:val="00B95455"/>
    <w:rsid w:val="00B95460"/>
    <w:rsid w:val="00B9548C"/>
    <w:rsid w:val="00B95496"/>
    <w:rsid w:val="00B954C4"/>
    <w:rsid w:val="00B954D4"/>
    <w:rsid w:val="00B954EE"/>
    <w:rsid w:val="00B954F9"/>
    <w:rsid w:val="00B9553C"/>
    <w:rsid w:val="00B95581"/>
    <w:rsid w:val="00B955B4"/>
    <w:rsid w:val="00B955E8"/>
    <w:rsid w:val="00B955EF"/>
    <w:rsid w:val="00B955F2"/>
    <w:rsid w:val="00B955F7"/>
    <w:rsid w:val="00B95607"/>
    <w:rsid w:val="00B9562A"/>
    <w:rsid w:val="00B95667"/>
    <w:rsid w:val="00B9567C"/>
    <w:rsid w:val="00B9568A"/>
    <w:rsid w:val="00B95699"/>
    <w:rsid w:val="00B956A9"/>
    <w:rsid w:val="00B956B1"/>
    <w:rsid w:val="00B956BE"/>
    <w:rsid w:val="00B956D7"/>
    <w:rsid w:val="00B9575F"/>
    <w:rsid w:val="00B95766"/>
    <w:rsid w:val="00B95775"/>
    <w:rsid w:val="00B95787"/>
    <w:rsid w:val="00B957A3"/>
    <w:rsid w:val="00B957DB"/>
    <w:rsid w:val="00B957F5"/>
    <w:rsid w:val="00B957F7"/>
    <w:rsid w:val="00B9581F"/>
    <w:rsid w:val="00B9582F"/>
    <w:rsid w:val="00B958D3"/>
    <w:rsid w:val="00B95926"/>
    <w:rsid w:val="00B95948"/>
    <w:rsid w:val="00B959A3"/>
    <w:rsid w:val="00B959C6"/>
    <w:rsid w:val="00B959E0"/>
    <w:rsid w:val="00B95A0D"/>
    <w:rsid w:val="00B95A2B"/>
    <w:rsid w:val="00B95A55"/>
    <w:rsid w:val="00B95A90"/>
    <w:rsid w:val="00B95A9F"/>
    <w:rsid w:val="00B95AAA"/>
    <w:rsid w:val="00B95AC0"/>
    <w:rsid w:val="00B95AD1"/>
    <w:rsid w:val="00B95AE1"/>
    <w:rsid w:val="00B95B0D"/>
    <w:rsid w:val="00B95B4E"/>
    <w:rsid w:val="00B95B79"/>
    <w:rsid w:val="00B95B91"/>
    <w:rsid w:val="00B95BA4"/>
    <w:rsid w:val="00B95BD4"/>
    <w:rsid w:val="00B95C3C"/>
    <w:rsid w:val="00B95C45"/>
    <w:rsid w:val="00B95C46"/>
    <w:rsid w:val="00B95C55"/>
    <w:rsid w:val="00B95C59"/>
    <w:rsid w:val="00B95C68"/>
    <w:rsid w:val="00B95C76"/>
    <w:rsid w:val="00B95CAE"/>
    <w:rsid w:val="00B95CB4"/>
    <w:rsid w:val="00B95CEE"/>
    <w:rsid w:val="00B95D10"/>
    <w:rsid w:val="00B95D2C"/>
    <w:rsid w:val="00B95D4B"/>
    <w:rsid w:val="00B95D69"/>
    <w:rsid w:val="00B95D71"/>
    <w:rsid w:val="00B95D80"/>
    <w:rsid w:val="00B95D81"/>
    <w:rsid w:val="00B95DDA"/>
    <w:rsid w:val="00B95E75"/>
    <w:rsid w:val="00B95E9E"/>
    <w:rsid w:val="00B95EC4"/>
    <w:rsid w:val="00B95EDB"/>
    <w:rsid w:val="00B95EF9"/>
    <w:rsid w:val="00B95F49"/>
    <w:rsid w:val="00B95F8D"/>
    <w:rsid w:val="00B95FA7"/>
    <w:rsid w:val="00B95FD5"/>
    <w:rsid w:val="00B95FDC"/>
    <w:rsid w:val="00B96013"/>
    <w:rsid w:val="00B9606E"/>
    <w:rsid w:val="00B9608B"/>
    <w:rsid w:val="00B9609D"/>
    <w:rsid w:val="00B960BF"/>
    <w:rsid w:val="00B960D1"/>
    <w:rsid w:val="00B960DF"/>
    <w:rsid w:val="00B9610C"/>
    <w:rsid w:val="00B96192"/>
    <w:rsid w:val="00B961C4"/>
    <w:rsid w:val="00B961C7"/>
    <w:rsid w:val="00B961DC"/>
    <w:rsid w:val="00B96233"/>
    <w:rsid w:val="00B9623E"/>
    <w:rsid w:val="00B96242"/>
    <w:rsid w:val="00B9629D"/>
    <w:rsid w:val="00B96324"/>
    <w:rsid w:val="00B96329"/>
    <w:rsid w:val="00B96345"/>
    <w:rsid w:val="00B9636C"/>
    <w:rsid w:val="00B96371"/>
    <w:rsid w:val="00B96375"/>
    <w:rsid w:val="00B96397"/>
    <w:rsid w:val="00B963AD"/>
    <w:rsid w:val="00B963D6"/>
    <w:rsid w:val="00B963DF"/>
    <w:rsid w:val="00B963F7"/>
    <w:rsid w:val="00B96424"/>
    <w:rsid w:val="00B9642A"/>
    <w:rsid w:val="00B96447"/>
    <w:rsid w:val="00B9646D"/>
    <w:rsid w:val="00B9648F"/>
    <w:rsid w:val="00B964C2"/>
    <w:rsid w:val="00B964D5"/>
    <w:rsid w:val="00B964FE"/>
    <w:rsid w:val="00B96505"/>
    <w:rsid w:val="00B96526"/>
    <w:rsid w:val="00B96541"/>
    <w:rsid w:val="00B9657C"/>
    <w:rsid w:val="00B9658F"/>
    <w:rsid w:val="00B965B3"/>
    <w:rsid w:val="00B965E3"/>
    <w:rsid w:val="00B965F2"/>
    <w:rsid w:val="00B96624"/>
    <w:rsid w:val="00B9662F"/>
    <w:rsid w:val="00B966C7"/>
    <w:rsid w:val="00B966CC"/>
    <w:rsid w:val="00B96711"/>
    <w:rsid w:val="00B9671B"/>
    <w:rsid w:val="00B96758"/>
    <w:rsid w:val="00B96797"/>
    <w:rsid w:val="00B967C3"/>
    <w:rsid w:val="00B96899"/>
    <w:rsid w:val="00B968A0"/>
    <w:rsid w:val="00B96942"/>
    <w:rsid w:val="00B96960"/>
    <w:rsid w:val="00B9698A"/>
    <w:rsid w:val="00B9699C"/>
    <w:rsid w:val="00B969C1"/>
    <w:rsid w:val="00B96A0E"/>
    <w:rsid w:val="00B96A45"/>
    <w:rsid w:val="00B96A50"/>
    <w:rsid w:val="00B96A8D"/>
    <w:rsid w:val="00B96A94"/>
    <w:rsid w:val="00B96AC4"/>
    <w:rsid w:val="00B96AE1"/>
    <w:rsid w:val="00B96AF9"/>
    <w:rsid w:val="00B96B05"/>
    <w:rsid w:val="00B96B1D"/>
    <w:rsid w:val="00B96B32"/>
    <w:rsid w:val="00B96BEF"/>
    <w:rsid w:val="00B96C12"/>
    <w:rsid w:val="00B96C1C"/>
    <w:rsid w:val="00B96C42"/>
    <w:rsid w:val="00B96C57"/>
    <w:rsid w:val="00B96C6B"/>
    <w:rsid w:val="00B96C73"/>
    <w:rsid w:val="00B96C81"/>
    <w:rsid w:val="00B96CB1"/>
    <w:rsid w:val="00B96CE0"/>
    <w:rsid w:val="00B96D05"/>
    <w:rsid w:val="00B96D28"/>
    <w:rsid w:val="00B96D60"/>
    <w:rsid w:val="00B96D6F"/>
    <w:rsid w:val="00B96D7B"/>
    <w:rsid w:val="00B96DB8"/>
    <w:rsid w:val="00B96DBC"/>
    <w:rsid w:val="00B96DBD"/>
    <w:rsid w:val="00B96DE6"/>
    <w:rsid w:val="00B96DEB"/>
    <w:rsid w:val="00B96DF1"/>
    <w:rsid w:val="00B96E0B"/>
    <w:rsid w:val="00B96E36"/>
    <w:rsid w:val="00B96E3C"/>
    <w:rsid w:val="00B96E8B"/>
    <w:rsid w:val="00B96E8D"/>
    <w:rsid w:val="00B96E92"/>
    <w:rsid w:val="00B96EC0"/>
    <w:rsid w:val="00B96EC5"/>
    <w:rsid w:val="00B96F08"/>
    <w:rsid w:val="00B96F21"/>
    <w:rsid w:val="00B96F27"/>
    <w:rsid w:val="00B96F2B"/>
    <w:rsid w:val="00B96F61"/>
    <w:rsid w:val="00B96F63"/>
    <w:rsid w:val="00B96F7E"/>
    <w:rsid w:val="00B96F90"/>
    <w:rsid w:val="00B96FAD"/>
    <w:rsid w:val="00B96FAE"/>
    <w:rsid w:val="00B96FB6"/>
    <w:rsid w:val="00B96FD4"/>
    <w:rsid w:val="00B96FD9"/>
    <w:rsid w:val="00B96FEE"/>
    <w:rsid w:val="00B97013"/>
    <w:rsid w:val="00B97021"/>
    <w:rsid w:val="00B97028"/>
    <w:rsid w:val="00B970DC"/>
    <w:rsid w:val="00B9716C"/>
    <w:rsid w:val="00B9723A"/>
    <w:rsid w:val="00B97240"/>
    <w:rsid w:val="00B97242"/>
    <w:rsid w:val="00B9724C"/>
    <w:rsid w:val="00B97291"/>
    <w:rsid w:val="00B9729F"/>
    <w:rsid w:val="00B972B2"/>
    <w:rsid w:val="00B972E4"/>
    <w:rsid w:val="00B97318"/>
    <w:rsid w:val="00B97324"/>
    <w:rsid w:val="00B9734E"/>
    <w:rsid w:val="00B97358"/>
    <w:rsid w:val="00B97367"/>
    <w:rsid w:val="00B97368"/>
    <w:rsid w:val="00B97375"/>
    <w:rsid w:val="00B973C2"/>
    <w:rsid w:val="00B973D6"/>
    <w:rsid w:val="00B973F5"/>
    <w:rsid w:val="00B97415"/>
    <w:rsid w:val="00B97416"/>
    <w:rsid w:val="00B9743F"/>
    <w:rsid w:val="00B97457"/>
    <w:rsid w:val="00B97459"/>
    <w:rsid w:val="00B97464"/>
    <w:rsid w:val="00B97471"/>
    <w:rsid w:val="00B97506"/>
    <w:rsid w:val="00B97507"/>
    <w:rsid w:val="00B9751E"/>
    <w:rsid w:val="00B97525"/>
    <w:rsid w:val="00B97540"/>
    <w:rsid w:val="00B97578"/>
    <w:rsid w:val="00B9767A"/>
    <w:rsid w:val="00B9767F"/>
    <w:rsid w:val="00B9769F"/>
    <w:rsid w:val="00B976A3"/>
    <w:rsid w:val="00B976F2"/>
    <w:rsid w:val="00B976F9"/>
    <w:rsid w:val="00B97713"/>
    <w:rsid w:val="00B9773E"/>
    <w:rsid w:val="00B97749"/>
    <w:rsid w:val="00B9775B"/>
    <w:rsid w:val="00B97761"/>
    <w:rsid w:val="00B97774"/>
    <w:rsid w:val="00B97784"/>
    <w:rsid w:val="00B97798"/>
    <w:rsid w:val="00B977D2"/>
    <w:rsid w:val="00B977DF"/>
    <w:rsid w:val="00B97841"/>
    <w:rsid w:val="00B97861"/>
    <w:rsid w:val="00B97882"/>
    <w:rsid w:val="00B978B0"/>
    <w:rsid w:val="00B978D4"/>
    <w:rsid w:val="00B978D5"/>
    <w:rsid w:val="00B978D6"/>
    <w:rsid w:val="00B978E9"/>
    <w:rsid w:val="00B97911"/>
    <w:rsid w:val="00B9795A"/>
    <w:rsid w:val="00B979B9"/>
    <w:rsid w:val="00B979BD"/>
    <w:rsid w:val="00B97A09"/>
    <w:rsid w:val="00B97A29"/>
    <w:rsid w:val="00B97A33"/>
    <w:rsid w:val="00B97B14"/>
    <w:rsid w:val="00B97B19"/>
    <w:rsid w:val="00B97B6F"/>
    <w:rsid w:val="00B97BB0"/>
    <w:rsid w:val="00B97C27"/>
    <w:rsid w:val="00B97C34"/>
    <w:rsid w:val="00B97CE8"/>
    <w:rsid w:val="00B97CEE"/>
    <w:rsid w:val="00B97D5E"/>
    <w:rsid w:val="00B97DB8"/>
    <w:rsid w:val="00B97E23"/>
    <w:rsid w:val="00B97E6E"/>
    <w:rsid w:val="00B97EA0"/>
    <w:rsid w:val="00B97ED3"/>
    <w:rsid w:val="00B97EE1"/>
    <w:rsid w:val="00B97F4C"/>
    <w:rsid w:val="00B97F9E"/>
    <w:rsid w:val="00BA001E"/>
    <w:rsid w:val="00BA0059"/>
    <w:rsid w:val="00BA0078"/>
    <w:rsid w:val="00BA0083"/>
    <w:rsid w:val="00BA00BE"/>
    <w:rsid w:val="00BA00F8"/>
    <w:rsid w:val="00BA00FB"/>
    <w:rsid w:val="00BA011F"/>
    <w:rsid w:val="00BA0126"/>
    <w:rsid w:val="00BA012E"/>
    <w:rsid w:val="00BA017E"/>
    <w:rsid w:val="00BA01A6"/>
    <w:rsid w:val="00BA01BF"/>
    <w:rsid w:val="00BA01CC"/>
    <w:rsid w:val="00BA01CD"/>
    <w:rsid w:val="00BA0228"/>
    <w:rsid w:val="00BA0279"/>
    <w:rsid w:val="00BA0291"/>
    <w:rsid w:val="00BA029A"/>
    <w:rsid w:val="00BA02A3"/>
    <w:rsid w:val="00BA036A"/>
    <w:rsid w:val="00BA036B"/>
    <w:rsid w:val="00BA036D"/>
    <w:rsid w:val="00BA03A1"/>
    <w:rsid w:val="00BA03F9"/>
    <w:rsid w:val="00BA0448"/>
    <w:rsid w:val="00BA048A"/>
    <w:rsid w:val="00BA0490"/>
    <w:rsid w:val="00BA04B0"/>
    <w:rsid w:val="00BA054A"/>
    <w:rsid w:val="00BA0558"/>
    <w:rsid w:val="00BA0574"/>
    <w:rsid w:val="00BA0595"/>
    <w:rsid w:val="00BA05C6"/>
    <w:rsid w:val="00BA05FD"/>
    <w:rsid w:val="00BA0611"/>
    <w:rsid w:val="00BA0612"/>
    <w:rsid w:val="00BA0661"/>
    <w:rsid w:val="00BA0693"/>
    <w:rsid w:val="00BA06C3"/>
    <w:rsid w:val="00BA06D6"/>
    <w:rsid w:val="00BA06EB"/>
    <w:rsid w:val="00BA0757"/>
    <w:rsid w:val="00BA0764"/>
    <w:rsid w:val="00BA0791"/>
    <w:rsid w:val="00BA079A"/>
    <w:rsid w:val="00BA07D1"/>
    <w:rsid w:val="00BA081D"/>
    <w:rsid w:val="00BA0844"/>
    <w:rsid w:val="00BA0845"/>
    <w:rsid w:val="00BA086A"/>
    <w:rsid w:val="00BA0879"/>
    <w:rsid w:val="00BA088B"/>
    <w:rsid w:val="00BA08E7"/>
    <w:rsid w:val="00BA08F3"/>
    <w:rsid w:val="00BA0903"/>
    <w:rsid w:val="00BA0936"/>
    <w:rsid w:val="00BA09C0"/>
    <w:rsid w:val="00BA09D5"/>
    <w:rsid w:val="00BA0A3F"/>
    <w:rsid w:val="00BA0A6B"/>
    <w:rsid w:val="00BA0A81"/>
    <w:rsid w:val="00BA0ACB"/>
    <w:rsid w:val="00BA0ACC"/>
    <w:rsid w:val="00BA0ACE"/>
    <w:rsid w:val="00BA0AFC"/>
    <w:rsid w:val="00BA0B0E"/>
    <w:rsid w:val="00BA0B43"/>
    <w:rsid w:val="00BA0B46"/>
    <w:rsid w:val="00BA0B59"/>
    <w:rsid w:val="00BA0B5D"/>
    <w:rsid w:val="00BA0B91"/>
    <w:rsid w:val="00BA0BA5"/>
    <w:rsid w:val="00BA0BB5"/>
    <w:rsid w:val="00BA0BC2"/>
    <w:rsid w:val="00BA0BCF"/>
    <w:rsid w:val="00BA0C03"/>
    <w:rsid w:val="00BA0C40"/>
    <w:rsid w:val="00BA0C54"/>
    <w:rsid w:val="00BA0C58"/>
    <w:rsid w:val="00BA0C7F"/>
    <w:rsid w:val="00BA0C83"/>
    <w:rsid w:val="00BA0CAC"/>
    <w:rsid w:val="00BA0CC9"/>
    <w:rsid w:val="00BA0CCC"/>
    <w:rsid w:val="00BA0D30"/>
    <w:rsid w:val="00BA0D71"/>
    <w:rsid w:val="00BA0DA1"/>
    <w:rsid w:val="00BA0DAF"/>
    <w:rsid w:val="00BA0DC0"/>
    <w:rsid w:val="00BA0DE9"/>
    <w:rsid w:val="00BA0E04"/>
    <w:rsid w:val="00BA0E0D"/>
    <w:rsid w:val="00BA0E31"/>
    <w:rsid w:val="00BA0E89"/>
    <w:rsid w:val="00BA0EFB"/>
    <w:rsid w:val="00BA0F2D"/>
    <w:rsid w:val="00BA0F31"/>
    <w:rsid w:val="00BA0F6E"/>
    <w:rsid w:val="00BA0F7B"/>
    <w:rsid w:val="00BA0F7C"/>
    <w:rsid w:val="00BA0FA3"/>
    <w:rsid w:val="00BA0FB9"/>
    <w:rsid w:val="00BA0FD4"/>
    <w:rsid w:val="00BA1028"/>
    <w:rsid w:val="00BA1037"/>
    <w:rsid w:val="00BA1078"/>
    <w:rsid w:val="00BA107C"/>
    <w:rsid w:val="00BA10D3"/>
    <w:rsid w:val="00BA1140"/>
    <w:rsid w:val="00BA117D"/>
    <w:rsid w:val="00BA117F"/>
    <w:rsid w:val="00BA11BD"/>
    <w:rsid w:val="00BA11BE"/>
    <w:rsid w:val="00BA11C1"/>
    <w:rsid w:val="00BA11EC"/>
    <w:rsid w:val="00BA11F2"/>
    <w:rsid w:val="00BA1218"/>
    <w:rsid w:val="00BA122D"/>
    <w:rsid w:val="00BA1235"/>
    <w:rsid w:val="00BA1248"/>
    <w:rsid w:val="00BA12CC"/>
    <w:rsid w:val="00BA12F8"/>
    <w:rsid w:val="00BA1305"/>
    <w:rsid w:val="00BA1339"/>
    <w:rsid w:val="00BA1351"/>
    <w:rsid w:val="00BA136D"/>
    <w:rsid w:val="00BA1385"/>
    <w:rsid w:val="00BA13AB"/>
    <w:rsid w:val="00BA13C0"/>
    <w:rsid w:val="00BA1401"/>
    <w:rsid w:val="00BA143B"/>
    <w:rsid w:val="00BA147B"/>
    <w:rsid w:val="00BA14C1"/>
    <w:rsid w:val="00BA14D3"/>
    <w:rsid w:val="00BA1500"/>
    <w:rsid w:val="00BA1514"/>
    <w:rsid w:val="00BA1560"/>
    <w:rsid w:val="00BA158A"/>
    <w:rsid w:val="00BA15E2"/>
    <w:rsid w:val="00BA15FE"/>
    <w:rsid w:val="00BA1629"/>
    <w:rsid w:val="00BA1643"/>
    <w:rsid w:val="00BA1674"/>
    <w:rsid w:val="00BA16A3"/>
    <w:rsid w:val="00BA16BC"/>
    <w:rsid w:val="00BA16C2"/>
    <w:rsid w:val="00BA16E0"/>
    <w:rsid w:val="00BA1730"/>
    <w:rsid w:val="00BA17A7"/>
    <w:rsid w:val="00BA17CE"/>
    <w:rsid w:val="00BA17DE"/>
    <w:rsid w:val="00BA17E5"/>
    <w:rsid w:val="00BA17E8"/>
    <w:rsid w:val="00BA1854"/>
    <w:rsid w:val="00BA1890"/>
    <w:rsid w:val="00BA18E1"/>
    <w:rsid w:val="00BA1922"/>
    <w:rsid w:val="00BA1940"/>
    <w:rsid w:val="00BA1963"/>
    <w:rsid w:val="00BA1984"/>
    <w:rsid w:val="00BA1997"/>
    <w:rsid w:val="00BA19C6"/>
    <w:rsid w:val="00BA19FC"/>
    <w:rsid w:val="00BA1A31"/>
    <w:rsid w:val="00BA1AA8"/>
    <w:rsid w:val="00BA1AB1"/>
    <w:rsid w:val="00BA1AB8"/>
    <w:rsid w:val="00BA1ABF"/>
    <w:rsid w:val="00BA1AEE"/>
    <w:rsid w:val="00BA1B48"/>
    <w:rsid w:val="00BA1B7A"/>
    <w:rsid w:val="00BA1B91"/>
    <w:rsid w:val="00BA1BD8"/>
    <w:rsid w:val="00BA1BF5"/>
    <w:rsid w:val="00BA1C2C"/>
    <w:rsid w:val="00BA1C33"/>
    <w:rsid w:val="00BA1C5D"/>
    <w:rsid w:val="00BA1C7E"/>
    <w:rsid w:val="00BA1CCA"/>
    <w:rsid w:val="00BA1D08"/>
    <w:rsid w:val="00BA1D10"/>
    <w:rsid w:val="00BA1D20"/>
    <w:rsid w:val="00BA1D2D"/>
    <w:rsid w:val="00BA1D3E"/>
    <w:rsid w:val="00BA1D5A"/>
    <w:rsid w:val="00BA1D83"/>
    <w:rsid w:val="00BA1D8B"/>
    <w:rsid w:val="00BA1DED"/>
    <w:rsid w:val="00BA1E1B"/>
    <w:rsid w:val="00BA1E5E"/>
    <w:rsid w:val="00BA1E6E"/>
    <w:rsid w:val="00BA1E97"/>
    <w:rsid w:val="00BA1EFB"/>
    <w:rsid w:val="00BA1F2C"/>
    <w:rsid w:val="00BA1F33"/>
    <w:rsid w:val="00BA1F84"/>
    <w:rsid w:val="00BA1F90"/>
    <w:rsid w:val="00BA1F9A"/>
    <w:rsid w:val="00BA1FA5"/>
    <w:rsid w:val="00BA1FA8"/>
    <w:rsid w:val="00BA1FB0"/>
    <w:rsid w:val="00BA200C"/>
    <w:rsid w:val="00BA204B"/>
    <w:rsid w:val="00BA206C"/>
    <w:rsid w:val="00BA20AB"/>
    <w:rsid w:val="00BA20D0"/>
    <w:rsid w:val="00BA20E8"/>
    <w:rsid w:val="00BA20F0"/>
    <w:rsid w:val="00BA2107"/>
    <w:rsid w:val="00BA2115"/>
    <w:rsid w:val="00BA211C"/>
    <w:rsid w:val="00BA2149"/>
    <w:rsid w:val="00BA2159"/>
    <w:rsid w:val="00BA216F"/>
    <w:rsid w:val="00BA2176"/>
    <w:rsid w:val="00BA2184"/>
    <w:rsid w:val="00BA2197"/>
    <w:rsid w:val="00BA21B9"/>
    <w:rsid w:val="00BA2246"/>
    <w:rsid w:val="00BA224C"/>
    <w:rsid w:val="00BA224D"/>
    <w:rsid w:val="00BA2267"/>
    <w:rsid w:val="00BA2268"/>
    <w:rsid w:val="00BA2295"/>
    <w:rsid w:val="00BA22BD"/>
    <w:rsid w:val="00BA22C8"/>
    <w:rsid w:val="00BA22E0"/>
    <w:rsid w:val="00BA22F0"/>
    <w:rsid w:val="00BA232E"/>
    <w:rsid w:val="00BA2331"/>
    <w:rsid w:val="00BA2346"/>
    <w:rsid w:val="00BA2349"/>
    <w:rsid w:val="00BA234A"/>
    <w:rsid w:val="00BA236E"/>
    <w:rsid w:val="00BA237C"/>
    <w:rsid w:val="00BA23AE"/>
    <w:rsid w:val="00BA23C1"/>
    <w:rsid w:val="00BA23C7"/>
    <w:rsid w:val="00BA23CC"/>
    <w:rsid w:val="00BA23CF"/>
    <w:rsid w:val="00BA23E6"/>
    <w:rsid w:val="00BA23F0"/>
    <w:rsid w:val="00BA2404"/>
    <w:rsid w:val="00BA2419"/>
    <w:rsid w:val="00BA2482"/>
    <w:rsid w:val="00BA2495"/>
    <w:rsid w:val="00BA24A5"/>
    <w:rsid w:val="00BA2504"/>
    <w:rsid w:val="00BA2506"/>
    <w:rsid w:val="00BA2524"/>
    <w:rsid w:val="00BA2582"/>
    <w:rsid w:val="00BA2593"/>
    <w:rsid w:val="00BA25F9"/>
    <w:rsid w:val="00BA25FE"/>
    <w:rsid w:val="00BA2615"/>
    <w:rsid w:val="00BA262B"/>
    <w:rsid w:val="00BA2656"/>
    <w:rsid w:val="00BA26F9"/>
    <w:rsid w:val="00BA2727"/>
    <w:rsid w:val="00BA2741"/>
    <w:rsid w:val="00BA2791"/>
    <w:rsid w:val="00BA27D4"/>
    <w:rsid w:val="00BA280A"/>
    <w:rsid w:val="00BA2853"/>
    <w:rsid w:val="00BA2876"/>
    <w:rsid w:val="00BA287C"/>
    <w:rsid w:val="00BA2881"/>
    <w:rsid w:val="00BA288C"/>
    <w:rsid w:val="00BA28AD"/>
    <w:rsid w:val="00BA28D1"/>
    <w:rsid w:val="00BA28D4"/>
    <w:rsid w:val="00BA28FD"/>
    <w:rsid w:val="00BA2917"/>
    <w:rsid w:val="00BA292D"/>
    <w:rsid w:val="00BA2962"/>
    <w:rsid w:val="00BA29FA"/>
    <w:rsid w:val="00BA2A0C"/>
    <w:rsid w:val="00BA2A29"/>
    <w:rsid w:val="00BA2A63"/>
    <w:rsid w:val="00BA2A6D"/>
    <w:rsid w:val="00BA2A8E"/>
    <w:rsid w:val="00BA2AA0"/>
    <w:rsid w:val="00BA2AF0"/>
    <w:rsid w:val="00BA2AF4"/>
    <w:rsid w:val="00BA2B17"/>
    <w:rsid w:val="00BA2B8B"/>
    <w:rsid w:val="00BA2B94"/>
    <w:rsid w:val="00BA2B95"/>
    <w:rsid w:val="00BA2BA0"/>
    <w:rsid w:val="00BA2BE6"/>
    <w:rsid w:val="00BA2BF0"/>
    <w:rsid w:val="00BA2BFA"/>
    <w:rsid w:val="00BA2C34"/>
    <w:rsid w:val="00BA2C52"/>
    <w:rsid w:val="00BA2C9B"/>
    <w:rsid w:val="00BA2CB2"/>
    <w:rsid w:val="00BA2D15"/>
    <w:rsid w:val="00BA2D21"/>
    <w:rsid w:val="00BA2D2A"/>
    <w:rsid w:val="00BA2D4A"/>
    <w:rsid w:val="00BA2DBD"/>
    <w:rsid w:val="00BA2DDB"/>
    <w:rsid w:val="00BA2DF8"/>
    <w:rsid w:val="00BA2E29"/>
    <w:rsid w:val="00BA2E30"/>
    <w:rsid w:val="00BA2E90"/>
    <w:rsid w:val="00BA2E9C"/>
    <w:rsid w:val="00BA2ED3"/>
    <w:rsid w:val="00BA2ED7"/>
    <w:rsid w:val="00BA2F09"/>
    <w:rsid w:val="00BA2F5C"/>
    <w:rsid w:val="00BA2FB9"/>
    <w:rsid w:val="00BA2FBB"/>
    <w:rsid w:val="00BA2FCE"/>
    <w:rsid w:val="00BA2FD6"/>
    <w:rsid w:val="00BA2FE0"/>
    <w:rsid w:val="00BA2FED"/>
    <w:rsid w:val="00BA3056"/>
    <w:rsid w:val="00BA3059"/>
    <w:rsid w:val="00BA307B"/>
    <w:rsid w:val="00BA3084"/>
    <w:rsid w:val="00BA308D"/>
    <w:rsid w:val="00BA308F"/>
    <w:rsid w:val="00BA30BF"/>
    <w:rsid w:val="00BA30EF"/>
    <w:rsid w:val="00BA30FE"/>
    <w:rsid w:val="00BA3158"/>
    <w:rsid w:val="00BA31BF"/>
    <w:rsid w:val="00BA31EC"/>
    <w:rsid w:val="00BA31F9"/>
    <w:rsid w:val="00BA3224"/>
    <w:rsid w:val="00BA3228"/>
    <w:rsid w:val="00BA3256"/>
    <w:rsid w:val="00BA326E"/>
    <w:rsid w:val="00BA3281"/>
    <w:rsid w:val="00BA32CD"/>
    <w:rsid w:val="00BA32FA"/>
    <w:rsid w:val="00BA333D"/>
    <w:rsid w:val="00BA3355"/>
    <w:rsid w:val="00BA33B9"/>
    <w:rsid w:val="00BA33ED"/>
    <w:rsid w:val="00BA33F2"/>
    <w:rsid w:val="00BA3429"/>
    <w:rsid w:val="00BA3436"/>
    <w:rsid w:val="00BA3482"/>
    <w:rsid w:val="00BA349F"/>
    <w:rsid w:val="00BA34A7"/>
    <w:rsid w:val="00BA34B1"/>
    <w:rsid w:val="00BA34B9"/>
    <w:rsid w:val="00BA34C3"/>
    <w:rsid w:val="00BA34DF"/>
    <w:rsid w:val="00BA350C"/>
    <w:rsid w:val="00BA3540"/>
    <w:rsid w:val="00BA3555"/>
    <w:rsid w:val="00BA357E"/>
    <w:rsid w:val="00BA358E"/>
    <w:rsid w:val="00BA3599"/>
    <w:rsid w:val="00BA359F"/>
    <w:rsid w:val="00BA35BC"/>
    <w:rsid w:val="00BA35C4"/>
    <w:rsid w:val="00BA35DC"/>
    <w:rsid w:val="00BA35E0"/>
    <w:rsid w:val="00BA3666"/>
    <w:rsid w:val="00BA367F"/>
    <w:rsid w:val="00BA36F1"/>
    <w:rsid w:val="00BA371F"/>
    <w:rsid w:val="00BA372C"/>
    <w:rsid w:val="00BA3758"/>
    <w:rsid w:val="00BA375B"/>
    <w:rsid w:val="00BA3761"/>
    <w:rsid w:val="00BA37CA"/>
    <w:rsid w:val="00BA381A"/>
    <w:rsid w:val="00BA3856"/>
    <w:rsid w:val="00BA3859"/>
    <w:rsid w:val="00BA386F"/>
    <w:rsid w:val="00BA3897"/>
    <w:rsid w:val="00BA38B5"/>
    <w:rsid w:val="00BA38CB"/>
    <w:rsid w:val="00BA38F0"/>
    <w:rsid w:val="00BA38F7"/>
    <w:rsid w:val="00BA391A"/>
    <w:rsid w:val="00BA3938"/>
    <w:rsid w:val="00BA394F"/>
    <w:rsid w:val="00BA3958"/>
    <w:rsid w:val="00BA39A0"/>
    <w:rsid w:val="00BA39D0"/>
    <w:rsid w:val="00BA39F4"/>
    <w:rsid w:val="00BA3A1E"/>
    <w:rsid w:val="00BA3A3D"/>
    <w:rsid w:val="00BA3A50"/>
    <w:rsid w:val="00BA3A98"/>
    <w:rsid w:val="00BA3AF8"/>
    <w:rsid w:val="00BA3B20"/>
    <w:rsid w:val="00BA3B5D"/>
    <w:rsid w:val="00BA3B72"/>
    <w:rsid w:val="00BA3BB4"/>
    <w:rsid w:val="00BA3BD3"/>
    <w:rsid w:val="00BA3C10"/>
    <w:rsid w:val="00BA3C3D"/>
    <w:rsid w:val="00BA3C75"/>
    <w:rsid w:val="00BA3CB6"/>
    <w:rsid w:val="00BA3D01"/>
    <w:rsid w:val="00BA3D63"/>
    <w:rsid w:val="00BA3D74"/>
    <w:rsid w:val="00BA3D83"/>
    <w:rsid w:val="00BA3D91"/>
    <w:rsid w:val="00BA3DE3"/>
    <w:rsid w:val="00BA3E19"/>
    <w:rsid w:val="00BA3EC0"/>
    <w:rsid w:val="00BA3EC1"/>
    <w:rsid w:val="00BA3EF4"/>
    <w:rsid w:val="00BA3F05"/>
    <w:rsid w:val="00BA3F3D"/>
    <w:rsid w:val="00BA3F83"/>
    <w:rsid w:val="00BA3FB4"/>
    <w:rsid w:val="00BA3FBC"/>
    <w:rsid w:val="00BA3FC4"/>
    <w:rsid w:val="00BA3FC7"/>
    <w:rsid w:val="00BA3FE8"/>
    <w:rsid w:val="00BA3FFE"/>
    <w:rsid w:val="00BA4001"/>
    <w:rsid w:val="00BA4009"/>
    <w:rsid w:val="00BA403B"/>
    <w:rsid w:val="00BA4040"/>
    <w:rsid w:val="00BA4110"/>
    <w:rsid w:val="00BA4136"/>
    <w:rsid w:val="00BA4139"/>
    <w:rsid w:val="00BA4173"/>
    <w:rsid w:val="00BA4177"/>
    <w:rsid w:val="00BA4183"/>
    <w:rsid w:val="00BA41E4"/>
    <w:rsid w:val="00BA41F0"/>
    <w:rsid w:val="00BA41F1"/>
    <w:rsid w:val="00BA4207"/>
    <w:rsid w:val="00BA4293"/>
    <w:rsid w:val="00BA42E4"/>
    <w:rsid w:val="00BA42FA"/>
    <w:rsid w:val="00BA4350"/>
    <w:rsid w:val="00BA435C"/>
    <w:rsid w:val="00BA4372"/>
    <w:rsid w:val="00BA4379"/>
    <w:rsid w:val="00BA4384"/>
    <w:rsid w:val="00BA4391"/>
    <w:rsid w:val="00BA43B0"/>
    <w:rsid w:val="00BA43B1"/>
    <w:rsid w:val="00BA43C6"/>
    <w:rsid w:val="00BA43CF"/>
    <w:rsid w:val="00BA441B"/>
    <w:rsid w:val="00BA4424"/>
    <w:rsid w:val="00BA4433"/>
    <w:rsid w:val="00BA449B"/>
    <w:rsid w:val="00BA44A5"/>
    <w:rsid w:val="00BA4562"/>
    <w:rsid w:val="00BA457A"/>
    <w:rsid w:val="00BA45A3"/>
    <w:rsid w:val="00BA45B3"/>
    <w:rsid w:val="00BA45B5"/>
    <w:rsid w:val="00BA4658"/>
    <w:rsid w:val="00BA468D"/>
    <w:rsid w:val="00BA46AB"/>
    <w:rsid w:val="00BA46B0"/>
    <w:rsid w:val="00BA46D3"/>
    <w:rsid w:val="00BA46FB"/>
    <w:rsid w:val="00BA471B"/>
    <w:rsid w:val="00BA472E"/>
    <w:rsid w:val="00BA4743"/>
    <w:rsid w:val="00BA475A"/>
    <w:rsid w:val="00BA4782"/>
    <w:rsid w:val="00BA479D"/>
    <w:rsid w:val="00BA4802"/>
    <w:rsid w:val="00BA4823"/>
    <w:rsid w:val="00BA4859"/>
    <w:rsid w:val="00BA4881"/>
    <w:rsid w:val="00BA48B4"/>
    <w:rsid w:val="00BA48C2"/>
    <w:rsid w:val="00BA48D4"/>
    <w:rsid w:val="00BA48DB"/>
    <w:rsid w:val="00BA48EB"/>
    <w:rsid w:val="00BA48EC"/>
    <w:rsid w:val="00BA4915"/>
    <w:rsid w:val="00BA4932"/>
    <w:rsid w:val="00BA4949"/>
    <w:rsid w:val="00BA4967"/>
    <w:rsid w:val="00BA498B"/>
    <w:rsid w:val="00BA49E3"/>
    <w:rsid w:val="00BA49EA"/>
    <w:rsid w:val="00BA4A67"/>
    <w:rsid w:val="00BA4AE3"/>
    <w:rsid w:val="00BA4AF3"/>
    <w:rsid w:val="00BA4B05"/>
    <w:rsid w:val="00BA4B0D"/>
    <w:rsid w:val="00BA4B24"/>
    <w:rsid w:val="00BA4B3B"/>
    <w:rsid w:val="00BA4B41"/>
    <w:rsid w:val="00BA4B48"/>
    <w:rsid w:val="00BA4BD9"/>
    <w:rsid w:val="00BA4BE9"/>
    <w:rsid w:val="00BA4BEF"/>
    <w:rsid w:val="00BA4C17"/>
    <w:rsid w:val="00BA4C4C"/>
    <w:rsid w:val="00BA4C4F"/>
    <w:rsid w:val="00BA4C6F"/>
    <w:rsid w:val="00BA4C7C"/>
    <w:rsid w:val="00BA4CC7"/>
    <w:rsid w:val="00BA4CF5"/>
    <w:rsid w:val="00BA4D03"/>
    <w:rsid w:val="00BA4D09"/>
    <w:rsid w:val="00BA4D4D"/>
    <w:rsid w:val="00BA4D5E"/>
    <w:rsid w:val="00BA4D79"/>
    <w:rsid w:val="00BA4D9A"/>
    <w:rsid w:val="00BA4DA1"/>
    <w:rsid w:val="00BA4DE5"/>
    <w:rsid w:val="00BA4E22"/>
    <w:rsid w:val="00BA4E5C"/>
    <w:rsid w:val="00BA4E5F"/>
    <w:rsid w:val="00BA4E98"/>
    <w:rsid w:val="00BA4ED5"/>
    <w:rsid w:val="00BA4EDB"/>
    <w:rsid w:val="00BA4F20"/>
    <w:rsid w:val="00BA4F2E"/>
    <w:rsid w:val="00BA4F3D"/>
    <w:rsid w:val="00BA4F4D"/>
    <w:rsid w:val="00BA4F7E"/>
    <w:rsid w:val="00BA4F92"/>
    <w:rsid w:val="00BA4F97"/>
    <w:rsid w:val="00BA4FAE"/>
    <w:rsid w:val="00BA4FB3"/>
    <w:rsid w:val="00BA4FC1"/>
    <w:rsid w:val="00BA4FE5"/>
    <w:rsid w:val="00BA4FE9"/>
    <w:rsid w:val="00BA500F"/>
    <w:rsid w:val="00BA5020"/>
    <w:rsid w:val="00BA5027"/>
    <w:rsid w:val="00BA504B"/>
    <w:rsid w:val="00BA5061"/>
    <w:rsid w:val="00BA5066"/>
    <w:rsid w:val="00BA50B8"/>
    <w:rsid w:val="00BA50D8"/>
    <w:rsid w:val="00BA50E7"/>
    <w:rsid w:val="00BA5107"/>
    <w:rsid w:val="00BA5110"/>
    <w:rsid w:val="00BA5131"/>
    <w:rsid w:val="00BA5139"/>
    <w:rsid w:val="00BA5146"/>
    <w:rsid w:val="00BA515E"/>
    <w:rsid w:val="00BA51AA"/>
    <w:rsid w:val="00BA5227"/>
    <w:rsid w:val="00BA5294"/>
    <w:rsid w:val="00BA52C5"/>
    <w:rsid w:val="00BA52CA"/>
    <w:rsid w:val="00BA532D"/>
    <w:rsid w:val="00BA533C"/>
    <w:rsid w:val="00BA5347"/>
    <w:rsid w:val="00BA5355"/>
    <w:rsid w:val="00BA535F"/>
    <w:rsid w:val="00BA5380"/>
    <w:rsid w:val="00BA5391"/>
    <w:rsid w:val="00BA53D0"/>
    <w:rsid w:val="00BA5400"/>
    <w:rsid w:val="00BA5440"/>
    <w:rsid w:val="00BA545E"/>
    <w:rsid w:val="00BA548A"/>
    <w:rsid w:val="00BA549D"/>
    <w:rsid w:val="00BA54B1"/>
    <w:rsid w:val="00BA54D5"/>
    <w:rsid w:val="00BA54E2"/>
    <w:rsid w:val="00BA54FE"/>
    <w:rsid w:val="00BA550E"/>
    <w:rsid w:val="00BA550F"/>
    <w:rsid w:val="00BA5560"/>
    <w:rsid w:val="00BA5571"/>
    <w:rsid w:val="00BA5592"/>
    <w:rsid w:val="00BA55D1"/>
    <w:rsid w:val="00BA55D9"/>
    <w:rsid w:val="00BA55E6"/>
    <w:rsid w:val="00BA5608"/>
    <w:rsid w:val="00BA56F2"/>
    <w:rsid w:val="00BA5719"/>
    <w:rsid w:val="00BA5759"/>
    <w:rsid w:val="00BA5774"/>
    <w:rsid w:val="00BA57BF"/>
    <w:rsid w:val="00BA57C7"/>
    <w:rsid w:val="00BA57CA"/>
    <w:rsid w:val="00BA57D5"/>
    <w:rsid w:val="00BA57EB"/>
    <w:rsid w:val="00BA580C"/>
    <w:rsid w:val="00BA5826"/>
    <w:rsid w:val="00BA582C"/>
    <w:rsid w:val="00BA582F"/>
    <w:rsid w:val="00BA5871"/>
    <w:rsid w:val="00BA58AE"/>
    <w:rsid w:val="00BA58B6"/>
    <w:rsid w:val="00BA58C3"/>
    <w:rsid w:val="00BA58F2"/>
    <w:rsid w:val="00BA5912"/>
    <w:rsid w:val="00BA5978"/>
    <w:rsid w:val="00BA5979"/>
    <w:rsid w:val="00BA599C"/>
    <w:rsid w:val="00BA59AC"/>
    <w:rsid w:val="00BA59B2"/>
    <w:rsid w:val="00BA59D9"/>
    <w:rsid w:val="00BA5A32"/>
    <w:rsid w:val="00BA5A42"/>
    <w:rsid w:val="00BA5A57"/>
    <w:rsid w:val="00BA5A81"/>
    <w:rsid w:val="00BA5A91"/>
    <w:rsid w:val="00BA5AB9"/>
    <w:rsid w:val="00BA5AE2"/>
    <w:rsid w:val="00BA5B1C"/>
    <w:rsid w:val="00BA5B48"/>
    <w:rsid w:val="00BA5B60"/>
    <w:rsid w:val="00BA5B64"/>
    <w:rsid w:val="00BA5B6D"/>
    <w:rsid w:val="00BA5BC0"/>
    <w:rsid w:val="00BA5BDB"/>
    <w:rsid w:val="00BA5BE7"/>
    <w:rsid w:val="00BA5BEC"/>
    <w:rsid w:val="00BA5C1D"/>
    <w:rsid w:val="00BA5C21"/>
    <w:rsid w:val="00BA5C3B"/>
    <w:rsid w:val="00BA5C3D"/>
    <w:rsid w:val="00BA5C5F"/>
    <w:rsid w:val="00BA5C6D"/>
    <w:rsid w:val="00BA5CA1"/>
    <w:rsid w:val="00BA5CC3"/>
    <w:rsid w:val="00BA5CC7"/>
    <w:rsid w:val="00BA5CD7"/>
    <w:rsid w:val="00BA5CE0"/>
    <w:rsid w:val="00BA5CE1"/>
    <w:rsid w:val="00BA5D03"/>
    <w:rsid w:val="00BA5D1A"/>
    <w:rsid w:val="00BA5D1B"/>
    <w:rsid w:val="00BA5D4A"/>
    <w:rsid w:val="00BA5D92"/>
    <w:rsid w:val="00BA5E80"/>
    <w:rsid w:val="00BA5ED7"/>
    <w:rsid w:val="00BA5F41"/>
    <w:rsid w:val="00BA5F43"/>
    <w:rsid w:val="00BA5F66"/>
    <w:rsid w:val="00BA5F86"/>
    <w:rsid w:val="00BA5F87"/>
    <w:rsid w:val="00BA5FAB"/>
    <w:rsid w:val="00BA5FAD"/>
    <w:rsid w:val="00BA5FB8"/>
    <w:rsid w:val="00BA5FBB"/>
    <w:rsid w:val="00BA605A"/>
    <w:rsid w:val="00BA6061"/>
    <w:rsid w:val="00BA6073"/>
    <w:rsid w:val="00BA60FF"/>
    <w:rsid w:val="00BA6109"/>
    <w:rsid w:val="00BA611A"/>
    <w:rsid w:val="00BA613F"/>
    <w:rsid w:val="00BA61A3"/>
    <w:rsid w:val="00BA61EA"/>
    <w:rsid w:val="00BA61F9"/>
    <w:rsid w:val="00BA61FB"/>
    <w:rsid w:val="00BA6229"/>
    <w:rsid w:val="00BA6257"/>
    <w:rsid w:val="00BA6264"/>
    <w:rsid w:val="00BA626D"/>
    <w:rsid w:val="00BA62E8"/>
    <w:rsid w:val="00BA6317"/>
    <w:rsid w:val="00BA6395"/>
    <w:rsid w:val="00BA6396"/>
    <w:rsid w:val="00BA63A4"/>
    <w:rsid w:val="00BA63CA"/>
    <w:rsid w:val="00BA63DF"/>
    <w:rsid w:val="00BA6451"/>
    <w:rsid w:val="00BA646B"/>
    <w:rsid w:val="00BA649D"/>
    <w:rsid w:val="00BA64B7"/>
    <w:rsid w:val="00BA64F8"/>
    <w:rsid w:val="00BA653C"/>
    <w:rsid w:val="00BA6540"/>
    <w:rsid w:val="00BA655D"/>
    <w:rsid w:val="00BA656A"/>
    <w:rsid w:val="00BA656B"/>
    <w:rsid w:val="00BA65AD"/>
    <w:rsid w:val="00BA65D0"/>
    <w:rsid w:val="00BA65E7"/>
    <w:rsid w:val="00BA65F2"/>
    <w:rsid w:val="00BA6604"/>
    <w:rsid w:val="00BA661B"/>
    <w:rsid w:val="00BA6636"/>
    <w:rsid w:val="00BA664E"/>
    <w:rsid w:val="00BA6677"/>
    <w:rsid w:val="00BA6731"/>
    <w:rsid w:val="00BA6746"/>
    <w:rsid w:val="00BA674B"/>
    <w:rsid w:val="00BA6760"/>
    <w:rsid w:val="00BA6773"/>
    <w:rsid w:val="00BA677E"/>
    <w:rsid w:val="00BA678A"/>
    <w:rsid w:val="00BA6792"/>
    <w:rsid w:val="00BA6795"/>
    <w:rsid w:val="00BA67CA"/>
    <w:rsid w:val="00BA67DB"/>
    <w:rsid w:val="00BA67FC"/>
    <w:rsid w:val="00BA6866"/>
    <w:rsid w:val="00BA6870"/>
    <w:rsid w:val="00BA6880"/>
    <w:rsid w:val="00BA68A4"/>
    <w:rsid w:val="00BA68DF"/>
    <w:rsid w:val="00BA6932"/>
    <w:rsid w:val="00BA6953"/>
    <w:rsid w:val="00BA695C"/>
    <w:rsid w:val="00BA6971"/>
    <w:rsid w:val="00BA6999"/>
    <w:rsid w:val="00BA69C5"/>
    <w:rsid w:val="00BA69C8"/>
    <w:rsid w:val="00BA69EA"/>
    <w:rsid w:val="00BA69FA"/>
    <w:rsid w:val="00BA6AAC"/>
    <w:rsid w:val="00BA6ABE"/>
    <w:rsid w:val="00BA6ACA"/>
    <w:rsid w:val="00BA6AEA"/>
    <w:rsid w:val="00BA6B4A"/>
    <w:rsid w:val="00BA6B5B"/>
    <w:rsid w:val="00BA6B87"/>
    <w:rsid w:val="00BA6B8B"/>
    <w:rsid w:val="00BA6B8C"/>
    <w:rsid w:val="00BA6BEE"/>
    <w:rsid w:val="00BA6C08"/>
    <w:rsid w:val="00BA6C0F"/>
    <w:rsid w:val="00BA6C12"/>
    <w:rsid w:val="00BA6C1C"/>
    <w:rsid w:val="00BA6C76"/>
    <w:rsid w:val="00BA6C78"/>
    <w:rsid w:val="00BA6CC5"/>
    <w:rsid w:val="00BA6CE3"/>
    <w:rsid w:val="00BA6D05"/>
    <w:rsid w:val="00BA6D0A"/>
    <w:rsid w:val="00BA6D20"/>
    <w:rsid w:val="00BA6D30"/>
    <w:rsid w:val="00BA6D33"/>
    <w:rsid w:val="00BA6D3C"/>
    <w:rsid w:val="00BA6D68"/>
    <w:rsid w:val="00BA6D99"/>
    <w:rsid w:val="00BA6DA1"/>
    <w:rsid w:val="00BA6DCB"/>
    <w:rsid w:val="00BA6DD8"/>
    <w:rsid w:val="00BA6E04"/>
    <w:rsid w:val="00BA6E11"/>
    <w:rsid w:val="00BA6E65"/>
    <w:rsid w:val="00BA6E6D"/>
    <w:rsid w:val="00BA6E6E"/>
    <w:rsid w:val="00BA6E73"/>
    <w:rsid w:val="00BA6EA2"/>
    <w:rsid w:val="00BA6EB9"/>
    <w:rsid w:val="00BA6EF8"/>
    <w:rsid w:val="00BA6EFE"/>
    <w:rsid w:val="00BA6F11"/>
    <w:rsid w:val="00BA6F5D"/>
    <w:rsid w:val="00BA6F61"/>
    <w:rsid w:val="00BA6FA3"/>
    <w:rsid w:val="00BA6FBA"/>
    <w:rsid w:val="00BA6FEA"/>
    <w:rsid w:val="00BA706D"/>
    <w:rsid w:val="00BA7082"/>
    <w:rsid w:val="00BA70BF"/>
    <w:rsid w:val="00BA7109"/>
    <w:rsid w:val="00BA7120"/>
    <w:rsid w:val="00BA713D"/>
    <w:rsid w:val="00BA716D"/>
    <w:rsid w:val="00BA7198"/>
    <w:rsid w:val="00BA71A1"/>
    <w:rsid w:val="00BA71A6"/>
    <w:rsid w:val="00BA71B0"/>
    <w:rsid w:val="00BA71DC"/>
    <w:rsid w:val="00BA71E6"/>
    <w:rsid w:val="00BA7228"/>
    <w:rsid w:val="00BA724A"/>
    <w:rsid w:val="00BA7265"/>
    <w:rsid w:val="00BA7282"/>
    <w:rsid w:val="00BA72A1"/>
    <w:rsid w:val="00BA72A2"/>
    <w:rsid w:val="00BA72FE"/>
    <w:rsid w:val="00BA7326"/>
    <w:rsid w:val="00BA7340"/>
    <w:rsid w:val="00BA73D7"/>
    <w:rsid w:val="00BA73E6"/>
    <w:rsid w:val="00BA743E"/>
    <w:rsid w:val="00BA746B"/>
    <w:rsid w:val="00BA7491"/>
    <w:rsid w:val="00BA7494"/>
    <w:rsid w:val="00BA7495"/>
    <w:rsid w:val="00BA7496"/>
    <w:rsid w:val="00BA74A2"/>
    <w:rsid w:val="00BA74C6"/>
    <w:rsid w:val="00BA74E1"/>
    <w:rsid w:val="00BA750D"/>
    <w:rsid w:val="00BA751B"/>
    <w:rsid w:val="00BA7565"/>
    <w:rsid w:val="00BA7579"/>
    <w:rsid w:val="00BA7594"/>
    <w:rsid w:val="00BA75B3"/>
    <w:rsid w:val="00BA75B9"/>
    <w:rsid w:val="00BA75CE"/>
    <w:rsid w:val="00BA7630"/>
    <w:rsid w:val="00BA7640"/>
    <w:rsid w:val="00BA7652"/>
    <w:rsid w:val="00BA76B8"/>
    <w:rsid w:val="00BA76E5"/>
    <w:rsid w:val="00BA7701"/>
    <w:rsid w:val="00BA773F"/>
    <w:rsid w:val="00BA7744"/>
    <w:rsid w:val="00BA7770"/>
    <w:rsid w:val="00BA777F"/>
    <w:rsid w:val="00BA7793"/>
    <w:rsid w:val="00BA7844"/>
    <w:rsid w:val="00BA784A"/>
    <w:rsid w:val="00BA7851"/>
    <w:rsid w:val="00BA7872"/>
    <w:rsid w:val="00BA787C"/>
    <w:rsid w:val="00BA78A1"/>
    <w:rsid w:val="00BA78C6"/>
    <w:rsid w:val="00BA78D9"/>
    <w:rsid w:val="00BA78DB"/>
    <w:rsid w:val="00BA78E9"/>
    <w:rsid w:val="00BA7912"/>
    <w:rsid w:val="00BA7929"/>
    <w:rsid w:val="00BA794D"/>
    <w:rsid w:val="00BA799D"/>
    <w:rsid w:val="00BA79A8"/>
    <w:rsid w:val="00BA79D0"/>
    <w:rsid w:val="00BA7A03"/>
    <w:rsid w:val="00BA7A10"/>
    <w:rsid w:val="00BA7A54"/>
    <w:rsid w:val="00BA7A5E"/>
    <w:rsid w:val="00BA7A86"/>
    <w:rsid w:val="00BA7A94"/>
    <w:rsid w:val="00BA7AAD"/>
    <w:rsid w:val="00BA7ABC"/>
    <w:rsid w:val="00BA7AC4"/>
    <w:rsid w:val="00BA7AC5"/>
    <w:rsid w:val="00BA7AF1"/>
    <w:rsid w:val="00BA7AFF"/>
    <w:rsid w:val="00BA7B09"/>
    <w:rsid w:val="00BA7B0C"/>
    <w:rsid w:val="00BA7B13"/>
    <w:rsid w:val="00BA7B3D"/>
    <w:rsid w:val="00BA7B9B"/>
    <w:rsid w:val="00BA7BEC"/>
    <w:rsid w:val="00BA7BF1"/>
    <w:rsid w:val="00BA7C00"/>
    <w:rsid w:val="00BA7C10"/>
    <w:rsid w:val="00BA7C36"/>
    <w:rsid w:val="00BA7C55"/>
    <w:rsid w:val="00BA7C81"/>
    <w:rsid w:val="00BA7C8C"/>
    <w:rsid w:val="00BA7CB7"/>
    <w:rsid w:val="00BA7CE2"/>
    <w:rsid w:val="00BA7CEC"/>
    <w:rsid w:val="00BA7D3B"/>
    <w:rsid w:val="00BA7D7C"/>
    <w:rsid w:val="00BA7D83"/>
    <w:rsid w:val="00BA7DB5"/>
    <w:rsid w:val="00BA7DDC"/>
    <w:rsid w:val="00BA7DEC"/>
    <w:rsid w:val="00BA7E4E"/>
    <w:rsid w:val="00BA7E5F"/>
    <w:rsid w:val="00BA7E95"/>
    <w:rsid w:val="00BA7E9C"/>
    <w:rsid w:val="00BA7ECB"/>
    <w:rsid w:val="00BA7ED4"/>
    <w:rsid w:val="00BA7EE6"/>
    <w:rsid w:val="00BA7F10"/>
    <w:rsid w:val="00BA7F20"/>
    <w:rsid w:val="00BA7F3F"/>
    <w:rsid w:val="00BA7F42"/>
    <w:rsid w:val="00BA7F7B"/>
    <w:rsid w:val="00BA7FA6"/>
    <w:rsid w:val="00BA7FB4"/>
    <w:rsid w:val="00BA7FC7"/>
    <w:rsid w:val="00BB0030"/>
    <w:rsid w:val="00BB00A1"/>
    <w:rsid w:val="00BB00AF"/>
    <w:rsid w:val="00BB00C8"/>
    <w:rsid w:val="00BB0112"/>
    <w:rsid w:val="00BB012A"/>
    <w:rsid w:val="00BB014C"/>
    <w:rsid w:val="00BB019B"/>
    <w:rsid w:val="00BB01CF"/>
    <w:rsid w:val="00BB020C"/>
    <w:rsid w:val="00BB020F"/>
    <w:rsid w:val="00BB0216"/>
    <w:rsid w:val="00BB0249"/>
    <w:rsid w:val="00BB0252"/>
    <w:rsid w:val="00BB02A0"/>
    <w:rsid w:val="00BB0346"/>
    <w:rsid w:val="00BB034A"/>
    <w:rsid w:val="00BB036F"/>
    <w:rsid w:val="00BB0394"/>
    <w:rsid w:val="00BB03D3"/>
    <w:rsid w:val="00BB03F3"/>
    <w:rsid w:val="00BB0410"/>
    <w:rsid w:val="00BB0414"/>
    <w:rsid w:val="00BB04B0"/>
    <w:rsid w:val="00BB0500"/>
    <w:rsid w:val="00BB050C"/>
    <w:rsid w:val="00BB0537"/>
    <w:rsid w:val="00BB056C"/>
    <w:rsid w:val="00BB057E"/>
    <w:rsid w:val="00BB0586"/>
    <w:rsid w:val="00BB059B"/>
    <w:rsid w:val="00BB05C3"/>
    <w:rsid w:val="00BB05D4"/>
    <w:rsid w:val="00BB060B"/>
    <w:rsid w:val="00BB0654"/>
    <w:rsid w:val="00BB0663"/>
    <w:rsid w:val="00BB0670"/>
    <w:rsid w:val="00BB0683"/>
    <w:rsid w:val="00BB06B5"/>
    <w:rsid w:val="00BB06EB"/>
    <w:rsid w:val="00BB074B"/>
    <w:rsid w:val="00BB07E9"/>
    <w:rsid w:val="00BB07EC"/>
    <w:rsid w:val="00BB07F1"/>
    <w:rsid w:val="00BB080B"/>
    <w:rsid w:val="00BB0862"/>
    <w:rsid w:val="00BB087A"/>
    <w:rsid w:val="00BB08CD"/>
    <w:rsid w:val="00BB08D8"/>
    <w:rsid w:val="00BB08E2"/>
    <w:rsid w:val="00BB08F0"/>
    <w:rsid w:val="00BB08F9"/>
    <w:rsid w:val="00BB090D"/>
    <w:rsid w:val="00BB0914"/>
    <w:rsid w:val="00BB0979"/>
    <w:rsid w:val="00BB09BA"/>
    <w:rsid w:val="00BB09C7"/>
    <w:rsid w:val="00BB0A1F"/>
    <w:rsid w:val="00BB0A5E"/>
    <w:rsid w:val="00BB0B59"/>
    <w:rsid w:val="00BB0B65"/>
    <w:rsid w:val="00BB0B97"/>
    <w:rsid w:val="00BB0BB9"/>
    <w:rsid w:val="00BB0BC6"/>
    <w:rsid w:val="00BB0BCF"/>
    <w:rsid w:val="00BB0CAA"/>
    <w:rsid w:val="00BB0CC5"/>
    <w:rsid w:val="00BB0D2E"/>
    <w:rsid w:val="00BB0D57"/>
    <w:rsid w:val="00BB0D5C"/>
    <w:rsid w:val="00BB0D64"/>
    <w:rsid w:val="00BB0D6F"/>
    <w:rsid w:val="00BB0D72"/>
    <w:rsid w:val="00BB0DB1"/>
    <w:rsid w:val="00BB0DCB"/>
    <w:rsid w:val="00BB0E77"/>
    <w:rsid w:val="00BB0E81"/>
    <w:rsid w:val="00BB0E9E"/>
    <w:rsid w:val="00BB0EFD"/>
    <w:rsid w:val="00BB0F03"/>
    <w:rsid w:val="00BB0F17"/>
    <w:rsid w:val="00BB0F57"/>
    <w:rsid w:val="00BB0FA9"/>
    <w:rsid w:val="00BB0FCA"/>
    <w:rsid w:val="00BB10C0"/>
    <w:rsid w:val="00BB10C9"/>
    <w:rsid w:val="00BB113B"/>
    <w:rsid w:val="00BB1196"/>
    <w:rsid w:val="00BB1208"/>
    <w:rsid w:val="00BB121B"/>
    <w:rsid w:val="00BB1264"/>
    <w:rsid w:val="00BB128B"/>
    <w:rsid w:val="00BB12BD"/>
    <w:rsid w:val="00BB12CD"/>
    <w:rsid w:val="00BB12EA"/>
    <w:rsid w:val="00BB131A"/>
    <w:rsid w:val="00BB1326"/>
    <w:rsid w:val="00BB135C"/>
    <w:rsid w:val="00BB1363"/>
    <w:rsid w:val="00BB13C2"/>
    <w:rsid w:val="00BB13D7"/>
    <w:rsid w:val="00BB141F"/>
    <w:rsid w:val="00BB1470"/>
    <w:rsid w:val="00BB1471"/>
    <w:rsid w:val="00BB147E"/>
    <w:rsid w:val="00BB14C2"/>
    <w:rsid w:val="00BB14CC"/>
    <w:rsid w:val="00BB14DC"/>
    <w:rsid w:val="00BB14F8"/>
    <w:rsid w:val="00BB1500"/>
    <w:rsid w:val="00BB153A"/>
    <w:rsid w:val="00BB157D"/>
    <w:rsid w:val="00BB15AB"/>
    <w:rsid w:val="00BB160E"/>
    <w:rsid w:val="00BB1613"/>
    <w:rsid w:val="00BB1640"/>
    <w:rsid w:val="00BB1645"/>
    <w:rsid w:val="00BB1671"/>
    <w:rsid w:val="00BB167D"/>
    <w:rsid w:val="00BB169B"/>
    <w:rsid w:val="00BB169C"/>
    <w:rsid w:val="00BB16D9"/>
    <w:rsid w:val="00BB16F7"/>
    <w:rsid w:val="00BB16FF"/>
    <w:rsid w:val="00BB1729"/>
    <w:rsid w:val="00BB1782"/>
    <w:rsid w:val="00BB1790"/>
    <w:rsid w:val="00BB17BC"/>
    <w:rsid w:val="00BB17BD"/>
    <w:rsid w:val="00BB17EA"/>
    <w:rsid w:val="00BB17F1"/>
    <w:rsid w:val="00BB180D"/>
    <w:rsid w:val="00BB1811"/>
    <w:rsid w:val="00BB1837"/>
    <w:rsid w:val="00BB1839"/>
    <w:rsid w:val="00BB18A3"/>
    <w:rsid w:val="00BB18C4"/>
    <w:rsid w:val="00BB18C7"/>
    <w:rsid w:val="00BB18D9"/>
    <w:rsid w:val="00BB18E0"/>
    <w:rsid w:val="00BB18E7"/>
    <w:rsid w:val="00BB191C"/>
    <w:rsid w:val="00BB19CE"/>
    <w:rsid w:val="00BB19E2"/>
    <w:rsid w:val="00BB1A41"/>
    <w:rsid w:val="00BB1A50"/>
    <w:rsid w:val="00BB1A5E"/>
    <w:rsid w:val="00BB1AA1"/>
    <w:rsid w:val="00BB1AB3"/>
    <w:rsid w:val="00BB1AC3"/>
    <w:rsid w:val="00BB1AD2"/>
    <w:rsid w:val="00BB1AE6"/>
    <w:rsid w:val="00BB1B17"/>
    <w:rsid w:val="00BB1B2C"/>
    <w:rsid w:val="00BB1B73"/>
    <w:rsid w:val="00BB1B99"/>
    <w:rsid w:val="00BB1BA3"/>
    <w:rsid w:val="00BB1BD3"/>
    <w:rsid w:val="00BB1BFC"/>
    <w:rsid w:val="00BB1C0E"/>
    <w:rsid w:val="00BB1C1E"/>
    <w:rsid w:val="00BB1C29"/>
    <w:rsid w:val="00BB1C34"/>
    <w:rsid w:val="00BB1C35"/>
    <w:rsid w:val="00BB1C72"/>
    <w:rsid w:val="00BB1CC6"/>
    <w:rsid w:val="00BB1CCB"/>
    <w:rsid w:val="00BB1D34"/>
    <w:rsid w:val="00BB1DC6"/>
    <w:rsid w:val="00BB1DDC"/>
    <w:rsid w:val="00BB1DE2"/>
    <w:rsid w:val="00BB1DED"/>
    <w:rsid w:val="00BB1DFE"/>
    <w:rsid w:val="00BB1E03"/>
    <w:rsid w:val="00BB1E20"/>
    <w:rsid w:val="00BB1E77"/>
    <w:rsid w:val="00BB1E80"/>
    <w:rsid w:val="00BB1EA3"/>
    <w:rsid w:val="00BB1EA4"/>
    <w:rsid w:val="00BB1EC3"/>
    <w:rsid w:val="00BB1ECE"/>
    <w:rsid w:val="00BB1EEE"/>
    <w:rsid w:val="00BB1F3A"/>
    <w:rsid w:val="00BB1F3F"/>
    <w:rsid w:val="00BB1F49"/>
    <w:rsid w:val="00BB1F9C"/>
    <w:rsid w:val="00BB1F9D"/>
    <w:rsid w:val="00BB1FF1"/>
    <w:rsid w:val="00BB1FF9"/>
    <w:rsid w:val="00BB1FFD"/>
    <w:rsid w:val="00BB203D"/>
    <w:rsid w:val="00BB207B"/>
    <w:rsid w:val="00BB2089"/>
    <w:rsid w:val="00BB20B4"/>
    <w:rsid w:val="00BB20C5"/>
    <w:rsid w:val="00BB20E7"/>
    <w:rsid w:val="00BB20EB"/>
    <w:rsid w:val="00BB20F2"/>
    <w:rsid w:val="00BB218D"/>
    <w:rsid w:val="00BB218E"/>
    <w:rsid w:val="00BB2195"/>
    <w:rsid w:val="00BB21B9"/>
    <w:rsid w:val="00BB21E5"/>
    <w:rsid w:val="00BB21FB"/>
    <w:rsid w:val="00BB2227"/>
    <w:rsid w:val="00BB22AD"/>
    <w:rsid w:val="00BB22BB"/>
    <w:rsid w:val="00BB22E5"/>
    <w:rsid w:val="00BB2303"/>
    <w:rsid w:val="00BB2305"/>
    <w:rsid w:val="00BB231D"/>
    <w:rsid w:val="00BB2329"/>
    <w:rsid w:val="00BB2333"/>
    <w:rsid w:val="00BB235A"/>
    <w:rsid w:val="00BB2370"/>
    <w:rsid w:val="00BB23A5"/>
    <w:rsid w:val="00BB23BB"/>
    <w:rsid w:val="00BB23BC"/>
    <w:rsid w:val="00BB2404"/>
    <w:rsid w:val="00BB2413"/>
    <w:rsid w:val="00BB2428"/>
    <w:rsid w:val="00BB244C"/>
    <w:rsid w:val="00BB2459"/>
    <w:rsid w:val="00BB2467"/>
    <w:rsid w:val="00BB2478"/>
    <w:rsid w:val="00BB2479"/>
    <w:rsid w:val="00BB24D6"/>
    <w:rsid w:val="00BB251E"/>
    <w:rsid w:val="00BB2526"/>
    <w:rsid w:val="00BB256D"/>
    <w:rsid w:val="00BB25C2"/>
    <w:rsid w:val="00BB25D8"/>
    <w:rsid w:val="00BB25DE"/>
    <w:rsid w:val="00BB262C"/>
    <w:rsid w:val="00BB2650"/>
    <w:rsid w:val="00BB269B"/>
    <w:rsid w:val="00BB26D2"/>
    <w:rsid w:val="00BB272B"/>
    <w:rsid w:val="00BB273F"/>
    <w:rsid w:val="00BB2755"/>
    <w:rsid w:val="00BB275A"/>
    <w:rsid w:val="00BB2767"/>
    <w:rsid w:val="00BB276B"/>
    <w:rsid w:val="00BB2777"/>
    <w:rsid w:val="00BB27CF"/>
    <w:rsid w:val="00BB283F"/>
    <w:rsid w:val="00BB2892"/>
    <w:rsid w:val="00BB28C4"/>
    <w:rsid w:val="00BB28EF"/>
    <w:rsid w:val="00BB2939"/>
    <w:rsid w:val="00BB2956"/>
    <w:rsid w:val="00BB2958"/>
    <w:rsid w:val="00BB295C"/>
    <w:rsid w:val="00BB2961"/>
    <w:rsid w:val="00BB2962"/>
    <w:rsid w:val="00BB297B"/>
    <w:rsid w:val="00BB2994"/>
    <w:rsid w:val="00BB29AC"/>
    <w:rsid w:val="00BB2A1C"/>
    <w:rsid w:val="00BB2A5C"/>
    <w:rsid w:val="00BB2A69"/>
    <w:rsid w:val="00BB2A84"/>
    <w:rsid w:val="00BB2A9A"/>
    <w:rsid w:val="00BB2AF0"/>
    <w:rsid w:val="00BB2B3A"/>
    <w:rsid w:val="00BB2B3C"/>
    <w:rsid w:val="00BB2B9B"/>
    <w:rsid w:val="00BB2C54"/>
    <w:rsid w:val="00BB2C5F"/>
    <w:rsid w:val="00BB2C97"/>
    <w:rsid w:val="00BB2CAD"/>
    <w:rsid w:val="00BB2CCC"/>
    <w:rsid w:val="00BB2CEE"/>
    <w:rsid w:val="00BB2D04"/>
    <w:rsid w:val="00BB2D4E"/>
    <w:rsid w:val="00BB2D76"/>
    <w:rsid w:val="00BB2D81"/>
    <w:rsid w:val="00BB2D9D"/>
    <w:rsid w:val="00BB2DC2"/>
    <w:rsid w:val="00BB2DE9"/>
    <w:rsid w:val="00BB2DED"/>
    <w:rsid w:val="00BB2DF2"/>
    <w:rsid w:val="00BB2E5C"/>
    <w:rsid w:val="00BB2E62"/>
    <w:rsid w:val="00BB2E6D"/>
    <w:rsid w:val="00BB2EAB"/>
    <w:rsid w:val="00BB2EFC"/>
    <w:rsid w:val="00BB2F46"/>
    <w:rsid w:val="00BB2F4A"/>
    <w:rsid w:val="00BB2F53"/>
    <w:rsid w:val="00BB2F7E"/>
    <w:rsid w:val="00BB2F81"/>
    <w:rsid w:val="00BB3002"/>
    <w:rsid w:val="00BB3010"/>
    <w:rsid w:val="00BB303B"/>
    <w:rsid w:val="00BB3041"/>
    <w:rsid w:val="00BB3045"/>
    <w:rsid w:val="00BB3079"/>
    <w:rsid w:val="00BB30B3"/>
    <w:rsid w:val="00BB30DC"/>
    <w:rsid w:val="00BB310B"/>
    <w:rsid w:val="00BB3139"/>
    <w:rsid w:val="00BB3147"/>
    <w:rsid w:val="00BB3167"/>
    <w:rsid w:val="00BB31A0"/>
    <w:rsid w:val="00BB31B7"/>
    <w:rsid w:val="00BB31B8"/>
    <w:rsid w:val="00BB31D1"/>
    <w:rsid w:val="00BB31E2"/>
    <w:rsid w:val="00BB3219"/>
    <w:rsid w:val="00BB321E"/>
    <w:rsid w:val="00BB3325"/>
    <w:rsid w:val="00BB332E"/>
    <w:rsid w:val="00BB3340"/>
    <w:rsid w:val="00BB3385"/>
    <w:rsid w:val="00BB33F3"/>
    <w:rsid w:val="00BB33FB"/>
    <w:rsid w:val="00BB344B"/>
    <w:rsid w:val="00BB3482"/>
    <w:rsid w:val="00BB34EE"/>
    <w:rsid w:val="00BB352C"/>
    <w:rsid w:val="00BB3557"/>
    <w:rsid w:val="00BB3564"/>
    <w:rsid w:val="00BB356A"/>
    <w:rsid w:val="00BB357A"/>
    <w:rsid w:val="00BB359F"/>
    <w:rsid w:val="00BB35A8"/>
    <w:rsid w:val="00BB35CB"/>
    <w:rsid w:val="00BB35D3"/>
    <w:rsid w:val="00BB35F1"/>
    <w:rsid w:val="00BB360D"/>
    <w:rsid w:val="00BB363D"/>
    <w:rsid w:val="00BB365A"/>
    <w:rsid w:val="00BB367D"/>
    <w:rsid w:val="00BB3686"/>
    <w:rsid w:val="00BB3699"/>
    <w:rsid w:val="00BB36A1"/>
    <w:rsid w:val="00BB36CC"/>
    <w:rsid w:val="00BB36EA"/>
    <w:rsid w:val="00BB36EC"/>
    <w:rsid w:val="00BB36ED"/>
    <w:rsid w:val="00BB3754"/>
    <w:rsid w:val="00BB375E"/>
    <w:rsid w:val="00BB3777"/>
    <w:rsid w:val="00BB37A9"/>
    <w:rsid w:val="00BB3838"/>
    <w:rsid w:val="00BB383C"/>
    <w:rsid w:val="00BB3878"/>
    <w:rsid w:val="00BB3896"/>
    <w:rsid w:val="00BB389D"/>
    <w:rsid w:val="00BB38AF"/>
    <w:rsid w:val="00BB38C9"/>
    <w:rsid w:val="00BB3900"/>
    <w:rsid w:val="00BB3937"/>
    <w:rsid w:val="00BB39FD"/>
    <w:rsid w:val="00BB3A20"/>
    <w:rsid w:val="00BB3A5B"/>
    <w:rsid w:val="00BB3A69"/>
    <w:rsid w:val="00BB3A83"/>
    <w:rsid w:val="00BB3A95"/>
    <w:rsid w:val="00BB3ABE"/>
    <w:rsid w:val="00BB3AF0"/>
    <w:rsid w:val="00BB3AFC"/>
    <w:rsid w:val="00BB3B0E"/>
    <w:rsid w:val="00BB3B2E"/>
    <w:rsid w:val="00BB3B55"/>
    <w:rsid w:val="00BB3B60"/>
    <w:rsid w:val="00BB3B89"/>
    <w:rsid w:val="00BB3BF5"/>
    <w:rsid w:val="00BB3C09"/>
    <w:rsid w:val="00BB3C0D"/>
    <w:rsid w:val="00BB3C40"/>
    <w:rsid w:val="00BB3C41"/>
    <w:rsid w:val="00BB3C74"/>
    <w:rsid w:val="00BB3C76"/>
    <w:rsid w:val="00BB3C9E"/>
    <w:rsid w:val="00BB3CAC"/>
    <w:rsid w:val="00BB3CF5"/>
    <w:rsid w:val="00BB3CF6"/>
    <w:rsid w:val="00BB3D01"/>
    <w:rsid w:val="00BB3D19"/>
    <w:rsid w:val="00BB3D45"/>
    <w:rsid w:val="00BB3D55"/>
    <w:rsid w:val="00BB3D92"/>
    <w:rsid w:val="00BB3DD7"/>
    <w:rsid w:val="00BB3E01"/>
    <w:rsid w:val="00BB3E45"/>
    <w:rsid w:val="00BB3E49"/>
    <w:rsid w:val="00BB3E75"/>
    <w:rsid w:val="00BB3E8B"/>
    <w:rsid w:val="00BB3F09"/>
    <w:rsid w:val="00BB3F38"/>
    <w:rsid w:val="00BB3F3E"/>
    <w:rsid w:val="00BB3F4E"/>
    <w:rsid w:val="00BB3FCA"/>
    <w:rsid w:val="00BB402E"/>
    <w:rsid w:val="00BB406D"/>
    <w:rsid w:val="00BB408F"/>
    <w:rsid w:val="00BB40F3"/>
    <w:rsid w:val="00BB4136"/>
    <w:rsid w:val="00BB4143"/>
    <w:rsid w:val="00BB4147"/>
    <w:rsid w:val="00BB415D"/>
    <w:rsid w:val="00BB4166"/>
    <w:rsid w:val="00BB41B3"/>
    <w:rsid w:val="00BB41C5"/>
    <w:rsid w:val="00BB41CA"/>
    <w:rsid w:val="00BB4214"/>
    <w:rsid w:val="00BB4227"/>
    <w:rsid w:val="00BB4228"/>
    <w:rsid w:val="00BB4245"/>
    <w:rsid w:val="00BB4255"/>
    <w:rsid w:val="00BB426A"/>
    <w:rsid w:val="00BB427E"/>
    <w:rsid w:val="00BB428C"/>
    <w:rsid w:val="00BB4297"/>
    <w:rsid w:val="00BB4326"/>
    <w:rsid w:val="00BB434E"/>
    <w:rsid w:val="00BB435E"/>
    <w:rsid w:val="00BB436B"/>
    <w:rsid w:val="00BB436C"/>
    <w:rsid w:val="00BB438E"/>
    <w:rsid w:val="00BB43AD"/>
    <w:rsid w:val="00BB43BB"/>
    <w:rsid w:val="00BB43DB"/>
    <w:rsid w:val="00BB4437"/>
    <w:rsid w:val="00BB443A"/>
    <w:rsid w:val="00BB4441"/>
    <w:rsid w:val="00BB447F"/>
    <w:rsid w:val="00BB4497"/>
    <w:rsid w:val="00BB44A4"/>
    <w:rsid w:val="00BB44A7"/>
    <w:rsid w:val="00BB44BE"/>
    <w:rsid w:val="00BB450F"/>
    <w:rsid w:val="00BB4518"/>
    <w:rsid w:val="00BB4572"/>
    <w:rsid w:val="00BB4577"/>
    <w:rsid w:val="00BB45AC"/>
    <w:rsid w:val="00BB45D3"/>
    <w:rsid w:val="00BB45E2"/>
    <w:rsid w:val="00BB45F2"/>
    <w:rsid w:val="00BB4604"/>
    <w:rsid w:val="00BB461C"/>
    <w:rsid w:val="00BB463B"/>
    <w:rsid w:val="00BB4659"/>
    <w:rsid w:val="00BB466C"/>
    <w:rsid w:val="00BB46C8"/>
    <w:rsid w:val="00BB4729"/>
    <w:rsid w:val="00BB4763"/>
    <w:rsid w:val="00BB4783"/>
    <w:rsid w:val="00BB478B"/>
    <w:rsid w:val="00BB479D"/>
    <w:rsid w:val="00BB47D8"/>
    <w:rsid w:val="00BB47FF"/>
    <w:rsid w:val="00BB4851"/>
    <w:rsid w:val="00BB486A"/>
    <w:rsid w:val="00BB4875"/>
    <w:rsid w:val="00BB4883"/>
    <w:rsid w:val="00BB4885"/>
    <w:rsid w:val="00BB48FC"/>
    <w:rsid w:val="00BB4913"/>
    <w:rsid w:val="00BB4938"/>
    <w:rsid w:val="00BB49BA"/>
    <w:rsid w:val="00BB49DD"/>
    <w:rsid w:val="00BB4A12"/>
    <w:rsid w:val="00BB4A23"/>
    <w:rsid w:val="00BB4A24"/>
    <w:rsid w:val="00BB4A27"/>
    <w:rsid w:val="00BB4A35"/>
    <w:rsid w:val="00BB4A50"/>
    <w:rsid w:val="00BB4A86"/>
    <w:rsid w:val="00BB4AB6"/>
    <w:rsid w:val="00BB4ADA"/>
    <w:rsid w:val="00BB4B0D"/>
    <w:rsid w:val="00BB4B2B"/>
    <w:rsid w:val="00BB4B5C"/>
    <w:rsid w:val="00BB4B65"/>
    <w:rsid w:val="00BB4B69"/>
    <w:rsid w:val="00BB4B81"/>
    <w:rsid w:val="00BB4BC1"/>
    <w:rsid w:val="00BB4BCC"/>
    <w:rsid w:val="00BB4BD8"/>
    <w:rsid w:val="00BB4BDB"/>
    <w:rsid w:val="00BB4BEF"/>
    <w:rsid w:val="00BB4C2D"/>
    <w:rsid w:val="00BB4C63"/>
    <w:rsid w:val="00BB4CC2"/>
    <w:rsid w:val="00BB4CCC"/>
    <w:rsid w:val="00BB4CDB"/>
    <w:rsid w:val="00BB4CDE"/>
    <w:rsid w:val="00BB4CE6"/>
    <w:rsid w:val="00BB4CE9"/>
    <w:rsid w:val="00BB4D28"/>
    <w:rsid w:val="00BB4D81"/>
    <w:rsid w:val="00BB4DE5"/>
    <w:rsid w:val="00BB4DFC"/>
    <w:rsid w:val="00BB4E19"/>
    <w:rsid w:val="00BB4E4E"/>
    <w:rsid w:val="00BB4E72"/>
    <w:rsid w:val="00BB4EC8"/>
    <w:rsid w:val="00BB4F17"/>
    <w:rsid w:val="00BB4F1F"/>
    <w:rsid w:val="00BB4F5E"/>
    <w:rsid w:val="00BB4F61"/>
    <w:rsid w:val="00BB4F9A"/>
    <w:rsid w:val="00BB5008"/>
    <w:rsid w:val="00BB501D"/>
    <w:rsid w:val="00BB5054"/>
    <w:rsid w:val="00BB505C"/>
    <w:rsid w:val="00BB506F"/>
    <w:rsid w:val="00BB5074"/>
    <w:rsid w:val="00BB50C0"/>
    <w:rsid w:val="00BB50FF"/>
    <w:rsid w:val="00BB511A"/>
    <w:rsid w:val="00BB5171"/>
    <w:rsid w:val="00BB5191"/>
    <w:rsid w:val="00BB51B6"/>
    <w:rsid w:val="00BB51BB"/>
    <w:rsid w:val="00BB51C1"/>
    <w:rsid w:val="00BB51D1"/>
    <w:rsid w:val="00BB51DB"/>
    <w:rsid w:val="00BB51EE"/>
    <w:rsid w:val="00BB5229"/>
    <w:rsid w:val="00BB5239"/>
    <w:rsid w:val="00BB5270"/>
    <w:rsid w:val="00BB52D1"/>
    <w:rsid w:val="00BB530C"/>
    <w:rsid w:val="00BB5326"/>
    <w:rsid w:val="00BB5389"/>
    <w:rsid w:val="00BB538B"/>
    <w:rsid w:val="00BB539C"/>
    <w:rsid w:val="00BB53A4"/>
    <w:rsid w:val="00BB53A6"/>
    <w:rsid w:val="00BB53AA"/>
    <w:rsid w:val="00BB53D4"/>
    <w:rsid w:val="00BB53F5"/>
    <w:rsid w:val="00BB5433"/>
    <w:rsid w:val="00BB543E"/>
    <w:rsid w:val="00BB5440"/>
    <w:rsid w:val="00BB54EF"/>
    <w:rsid w:val="00BB54FC"/>
    <w:rsid w:val="00BB551D"/>
    <w:rsid w:val="00BB551F"/>
    <w:rsid w:val="00BB5553"/>
    <w:rsid w:val="00BB5596"/>
    <w:rsid w:val="00BB55A4"/>
    <w:rsid w:val="00BB55E0"/>
    <w:rsid w:val="00BB55FF"/>
    <w:rsid w:val="00BB561C"/>
    <w:rsid w:val="00BB5637"/>
    <w:rsid w:val="00BB5659"/>
    <w:rsid w:val="00BB565A"/>
    <w:rsid w:val="00BB565F"/>
    <w:rsid w:val="00BB5660"/>
    <w:rsid w:val="00BB5676"/>
    <w:rsid w:val="00BB569B"/>
    <w:rsid w:val="00BB56A2"/>
    <w:rsid w:val="00BB5744"/>
    <w:rsid w:val="00BB5748"/>
    <w:rsid w:val="00BB57A3"/>
    <w:rsid w:val="00BB57C6"/>
    <w:rsid w:val="00BB57C7"/>
    <w:rsid w:val="00BB57D5"/>
    <w:rsid w:val="00BB5871"/>
    <w:rsid w:val="00BB58F2"/>
    <w:rsid w:val="00BB5932"/>
    <w:rsid w:val="00BB5946"/>
    <w:rsid w:val="00BB5985"/>
    <w:rsid w:val="00BB598B"/>
    <w:rsid w:val="00BB59F4"/>
    <w:rsid w:val="00BB5A25"/>
    <w:rsid w:val="00BB5A2E"/>
    <w:rsid w:val="00BB5A72"/>
    <w:rsid w:val="00BB5AD5"/>
    <w:rsid w:val="00BB5AF7"/>
    <w:rsid w:val="00BB5B2C"/>
    <w:rsid w:val="00BB5B3B"/>
    <w:rsid w:val="00BB5BE8"/>
    <w:rsid w:val="00BB5BEF"/>
    <w:rsid w:val="00BB5C13"/>
    <w:rsid w:val="00BB5C23"/>
    <w:rsid w:val="00BB5C36"/>
    <w:rsid w:val="00BB5C56"/>
    <w:rsid w:val="00BB5C6E"/>
    <w:rsid w:val="00BB5C88"/>
    <w:rsid w:val="00BB5CAC"/>
    <w:rsid w:val="00BB5CE9"/>
    <w:rsid w:val="00BB5D1C"/>
    <w:rsid w:val="00BB5D51"/>
    <w:rsid w:val="00BB5D65"/>
    <w:rsid w:val="00BB5D78"/>
    <w:rsid w:val="00BB5DAA"/>
    <w:rsid w:val="00BB5DD5"/>
    <w:rsid w:val="00BB5DFE"/>
    <w:rsid w:val="00BB5E46"/>
    <w:rsid w:val="00BB5E73"/>
    <w:rsid w:val="00BB5E79"/>
    <w:rsid w:val="00BB5EA0"/>
    <w:rsid w:val="00BB5ECE"/>
    <w:rsid w:val="00BB5F2B"/>
    <w:rsid w:val="00BB5F2F"/>
    <w:rsid w:val="00BB5F3F"/>
    <w:rsid w:val="00BB5F7A"/>
    <w:rsid w:val="00BB5F82"/>
    <w:rsid w:val="00BB5FAF"/>
    <w:rsid w:val="00BB5FE5"/>
    <w:rsid w:val="00BB600E"/>
    <w:rsid w:val="00BB601D"/>
    <w:rsid w:val="00BB601F"/>
    <w:rsid w:val="00BB6057"/>
    <w:rsid w:val="00BB6079"/>
    <w:rsid w:val="00BB6080"/>
    <w:rsid w:val="00BB608F"/>
    <w:rsid w:val="00BB6090"/>
    <w:rsid w:val="00BB60B0"/>
    <w:rsid w:val="00BB60BD"/>
    <w:rsid w:val="00BB60DC"/>
    <w:rsid w:val="00BB60FA"/>
    <w:rsid w:val="00BB6101"/>
    <w:rsid w:val="00BB610C"/>
    <w:rsid w:val="00BB611D"/>
    <w:rsid w:val="00BB6159"/>
    <w:rsid w:val="00BB6162"/>
    <w:rsid w:val="00BB6185"/>
    <w:rsid w:val="00BB6186"/>
    <w:rsid w:val="00BB619B"/>
    <w:rsid w:val="00BB61A3"/>
    <w:rsid w:val="00BB61A8"/>
    <w:rsid w:val="00BB61B2"/>
    <w:rsid w:val="00BB6276"/>
    <w:rsid w:val="00BB628E"/>
    <w:rsid w:val="00BB6290"/>
    <w:rsid w:val="00BB62D4"/>
    <w:rsid w:val="00BB6323"/>
    <w:rsid w:val="00BB6367"/>
    <w:rsid w:val="00BB636D"/>
    <w:rsid w:val="00BB6374"/>
    <w:rsid w:val="00BB637D"/>
    <w:rsid w:val="00BB638C"/>
    <w:rsid w:val="00BB63A4"/>
    <w:rsid w:val="00BB63B8"/>
    <w:rsid w:val="00BB6421"/>
    <w:rsid w:val="00BB642C"/>
    <w:rsid w:val="00BB643D"/>
    <w:rsid w:val="00BB647E"/>
    <w:rsid w:val="00BB64A9"/>
    <w:rsid w:val="00BB64B9"/>
    <w:rsid w:val="00BB64D9"/>
    <w:rsid w:val="00BB64EE"/>
    <w:rsid w:val="00BB65D1"/>
    <w:rsid w:val="00BB65DE"/>
    <w:rsid w:val="00BB65E9"/>
    <w:rsid w:val="00BB65ED"/>
    <w:rsid w:val="00BB6618"/>
    <w:rsid w:val="00BB6631"/>
    <w:rsid w:val="00BB663A"/>
    <w:rsid w:val="00BB6649"/>
    <w:rsid w:val="00BB66A1"/>
    <w:rsid w:val="00BB66B7"/>
    <w:rsid w:val="00BB66E4"/>
    <w:rsid w:val="00BB670E"/>
    <w:rsid w:val="00BB6721"/>
    <w:rsid w:val="00BB6769"/>
    <w:rsid w:val="00BB67B2"/>
    <w:rsid w:val="00BB67D4"/>
    <w:rsid w:val="00BB67DE"/>
    <w:rsid w:val="00BB67E6"/>
    <w:rsid w:val="00BB6815"/>
    <w:rsid w:val="00BB683F"/>
    <w:rsid w:val="00BB686E"/>
    <w:rsid w:val="00BB688D"/>
    <w:rsid w:val="00BB689B"/>
    <w:rsid w:val="00BB68C5"/>
    <w:rsid w:val="00BB68E3"/>
    <w:rsid w:val="00BB68E4"/>
    <w:rsid w:val="00BB68E7"/>
    <w:rsid w:val="00BB691F"/>
    <w:rsid w:val="00BB69B1"/>
    <w:rsid w:val="00BB69D2"/>
    <w:rsid w:val="00BB69D4"/>
    <w:rsid w:val="00BB69D6"/>
    <w:rsid w:val="00BB69E7"/>
    <w:rsid w:val="00BB6A86"/>
    <w:rsid w:val="00BB6AA3"/>
    <w:rsid w:val="00BB6AB4"/>
    <w:rsid w:val="00BB6B20"/>
    <w:rsid w:val="00BB6B28"/>
    <w:rsid w:val="00BB6B30"/>
    <w:rsid w:val="00BB6B78"/>
    <w:rsid w:val="00BB6BD0"/>
    <w:rsid w:val="00BB6BDB"/>
    <w:rsid w:val="00BB6BE6"/>
    <w:rsid w:val="00BB6BED"/>
    <w:rsid w:val="00BB6C3A"/>
    <w:rsid w:val="00BB6C4B"/>
    <w:rsid w:val="00BB6C88"/>
    <w:rsid w:val="00BB6CA0"/>
    <w:rsid w:val="00BB6D01"/>
    <w:rsid w:val="00BB6D2E"/>
    <w:rsid w:val="00BB6D39"/>
    <w:rsid w:val="00BB6D78"/>
    <w:rsid w:val="00BB6D88"/>
    <w:rsid w:val="00BB6D95"/>
    <w:rsid w:val="00BB6DD0"/>
    <w:rsid w:val="00BB6DF8"/>
    <w:rsid w:val="00BB6E24"/>
    <w:rsid w:val="00BB6E9E"/>
    <w:rsid w:val="00BB6EF6"/>
    <w:rsid w:val="00BB6EFC"/>
    <w:rsid w:val="00BB6F11"/>
    <w:rsid w:val="00BB6F1A"/>
    <w:rsid w:val="00BB6F28"/>
    <w:rsid w:val="00BB6F7E"/>
    <w:rsid w:val="00BB6FAA"/>
    <w:rsid w:val="00BB6FD4"/>
    <w:rsid w:val="00BB6FEF"/>
    <w:rsid w:val="00BB7025"/>
    <w:rsid w:val="00BB7066"/>
    <w:rsid w:val="00BB70B9"/>
    <w:rsid w:val="00BB70D3"/>
    <w:rsid w:val="00BB7118"/>
    <w:rsid w:val="00BB7150"/>
    <w:rsid w:val="00BB7156"/>
    <w:rsid w:val="00BB716C"/>
    <w:rsid w:val="00BB719C"/>
    <w:rsid w:val="00BB719D"/>
    <w:rsid w:val="00BB71E8"/>
    <w:rsid w:val="00BB71FE"/>
    <w:rsid w:val="00BB724C"/>
    <w:rsid w:val="00BB7262"/>
    <w:rsid w:val="00BB72E9"/>
    <w:rsid w:val="00BB731F"/>
    <w:rsid w:val="00BB7333"/>
    <w:rsid w:val="00BB73C3"/>
    <w:rsid w:val="00BB73D0"/>
    <w:rsid w:val="00BB7479"/>
    <w:rsid w:val="00BB74AD"/>
    <w:rsid w:val="00BB74B5"/>
    <w:rsid w:val="00BB74C4"/>
    <w:rsid w:val="00BB7502"/>
    <w:rsid w:val="00BB7526"/>
    <w:rsid w:val="00BB752D"/>
    <w:rsid w:val="00BB753D"/>
    <w:rsid w:val="00BB7572"/>
    <w:rsid w:val="00BB75A8"/>
    <w:rsid w:val="00BB75C2"/>
    <w:rsid w:val="00BB75F2"/>
    <w:rsid w:val="00BB7628"/>
    <w:rsid w:val="00BB765D"/>
    <w:rsid w:val="00BB766A"/>
    <w:rsid w:val="00BB76C2"/>
    <w:rsid w:val="00BB76E9"/>
    <w:rsid w:val="00BB7713"/>
    <w:rsid w:val="00BB7714"/>
    <w:rsid w:val="00BB775D"/>
    <w:rsid w:val="00BB7765"/>
    <w:rsid w:val="00BB77AE"/>
    <w:rsid w:val="00BB77C7"/>
    <w:rsid w:val="00BB77D1"/>
    <w:rsid w:val="00BB77FA"/>
    <w:rsid w:val="00BB780B"/>
    <w:rsid w:val="00BB781B"/>
    <w:rsid w:val="00BB784C"/>
    <w:rsid w:val="00BB7865"/>
    <w:rsid w:val="00BB7883"/>
    <w:rsid w:val="00BB789D"/>
    <w:rsid w:val="00BB78D0"/>
    <w:rsid w:val="00BB78E8"/>
    <w:rsid w:val="00BB78F8"/>
    <w:rsid w:val="00BB7901"/>
    <w:rsid w:val="00BB790E"/>
    <w:rsid w:val="00BB790F"/>
    <w:rsid w:val="00BB79B1"/>
    <w:rsid w:val="00BB79B4"/>
    <w:rsid w:val="00BB79D1"/>
    <w:rsid w:val="00BB79E6"/>
    <w:rsid w:val="00BB7A01"/>
    <w:rsid w:val="00BB7A15"/>
    <w:rsid w:val="00BB7A19"/>
    <w:rsid w:val="00BB7A4D"/>
    <w:rsid w:val="00BB7A6A"/>
    <w:rsid w:val="00BB7AAE"/>
    <w:rsid w:val="00BB7AD3"/>
    <w:rsid w:val="00BB7B07"/>
    <w:rsid w:val="00BB7B29"/>
    <w:rsid w:val="00BB7B3A"/>
    <w:rsid w:val="00BB7B5A"/>
    <w:rsid w:val="00BB7B7B"/>
    <w:rsid w:val="00BB7B8D"/>
    <w:rsid w:val="00BB7BB9"/>
    <w:rsid w:val="00BB7BD1"/>
    <w:rsid w:val="00BB7BD2"/>
    <w:rsid w:val="00BB7BDF"/>
    <w:rsid w:val="00BB7C1E"/>
    <w:rsid w:val="00BB7C2F"/>
    <w:rsid w:val="00BB7C4F"/>
    <w:rsid w:val="00BB7C70"/>
    <w:rsid w:val="00BB7C89"/>
    <w:rsid w:val="00BB7C95"/>
    <w:rsid w:val="00BB7CEB"/>
    <w:rsid w:val="00BB7CF1"/>
    <w:rsid w:val="00BB7CFB"/>
    <w:rsid w:val="00BB7D09"/>
    <w:rsid w:val="00BB7D16"/>
    <w:rsid w:val="00BB7D29"/>
    <w:rsid w:val="00BB7D64"/>
    <w:rsid w:val="00BB7DBE"/>
    <w:rsid w:val="00BB7DC5"/>
    <w:rsid w:val="00BB7DD7"/>
    <w:rsid w:val="00BB7E16"/>
    <w:rsid w:val="00BB7E21"/>
    <w:rsid w:val="00BB7E36"/>
    <w:rsid w:val="00BB7E73"/>
    <w:rsid w:val="00BB7E84"/>
    <w:rsid w:val="00BB7ED0"/>
    <w:rsid w:val="00BB7ED3"/>
    <w:rsid w:val="00BB7EE4"/>
    <w:rsid w:val="00BB7F08"/>
    <w:rsid w:val="00BB7F2A"/>
    <w:rsid w:val="00BB7F47"/>
    <w:rsid w:val="00BB7F91"/>
    <w:rsid w:val="00BB7FA2"/>
    <w:rsid w:val="00BB7FB3"/>
    <w:rsid w:val="00BB7FC2"/>
    <w:rsid w:val="00BB7FD4"/>
    <w:rsid w:val="00BC0009"/>
    <w:rsid w:val="00BC00F0"/>
    <w:rsid w:val="00BC0118"/>
    <w:rsid w:val="00BC0123"/>
    <w:rsid w:val="00BC0126"/>
    <w:rsid w:val="00BC013C"/>
    <w:rsid w:val="00BC0153"/>
    <w:rsid w:val="00BC0156"/>
    <w:rsid w:val="00BC0172"/>
    <w:rsid w:val="00BC0188"/>
    <w:rsid w:val="00BC018F"/>
    <w:rsid w:val="00BC01BA"/>
    <w:rsid w:val="00BC01BE"/>
    <w:rsid w:val="00BC01D1"/>
    <w:rsid w:val="00BC01E7"/>
    <w:rsid w:val="00BC0232"/>
    <w:rsid w:val="00BC0243"/>
    <w:rsid w:val="00BC0246"/>
    <w:rsid w:val="00BC0269"/>
    <w:rsid w:val="00BC02AA"/>
    <w:rsid w:val="00BC02D9"/>
    <w:rsid w:val="00BC02F6"/>
    <w:rsid w:val="00BC02F8"/>
    <w:rsid w:val="00BC031F"/>
    <w:rsid w:val="00BC036B"/>
    <w:rsid w:val="00BC03D6"/>
    <w:rsid w:val="00BC040A"/>
    <w:rsid w:val="00BC0443"/>
    <w:rsid w:val="00BC0444"/>
    <w:rsid w:val="00BC0446"/>
    <w:rsid w:val="00BC0470"/>
    <w:rsid w:val="00BC047C"/>
    <w:rsid w:val="00BC04E5"/>
    <w:rsid w:val="00BC04F5"/>
    <w:rsid w:val="00BC0559"/>
    <w:rsid w:val="00BC0562"/>
    <w:rsid w:val="00BC056F"/>
    <w:rsid w:val="00BC0572"/>
    <w:rsid w:val="00BC0575"/>
    <w:rsid w:val="00BC0589"/>
    <w:rsid w:val="00BC05A0"/>
    <w:rsid w:val="00BC05D4"/>
    <w:rsid w:val="00BC05F4"/>
    <w:rsid w:val="00BC0605"/>
    <w:rsid w:val="00BC0615"/>
    <w:rsid w:val="00BC0651"/>
    <w:rsid w:val="00BC0662"/>
    <w:rsid w:val="00BC066F"/>
    <w:rsid w:val="00BC069B"/>
    <w:rsid w:val="00BC06A8"/>
    <w:rsid w:val="00BC06D0"/>
    <w:rsid w:val="00BC06D5"/>
    <w:rsid w:val="00BC06E6"/>
    <w:rsid w:val="00BC06EA"/>
    <w:rsid w:val="00BC073D"/>
    <w:rsid w:val="00BC074D"/>
    <w:rsid w:val="00BC0750"/>
    <w:rsid w:val="00BC076D"/>
    <w:rsid w:val="00BC076E"/>
    <w:rsid w:val="00BC0773"/>
    <w:rsid w:val="00BC078B"/>
    <w:rsid w:val="00BC0791"/>
    <w:rsid w:val="00BC07DF"/>
    <w:rsid w:val="00BC07F7"/>
    <w:rsid w:val="00BC082A"/>
    <w:rsid w:val="00BC082B"/>
    <w:rsid w:val="00BC0865"/>
    <w:rsid w:val="00BC086E"/>
    <w:rsid w:val="00BC0882"/>
    <w:rsid w:val="00BC088C"/>
    <w:rsid w:val="00BC0899"/>
    <w:rsid w:val="00BC089E"/>
    <w:rsid w:val="00BC08B9"/>
    <w:rsid w:val="00BC08D4"/>
    <w:rsid w:val="00BC08E1"/>
    <w:rsid w:val="00BC08FB"/>
    <w:rsid w:val="00BC0909"/>
    <w:rsid w:val="00BC0914"/>
    <w:rsid w:val="00BC093F"/>
    <w:rsid w:val="00BC0992"/>
    <w:rsid w:val="00BC0998"/>
    <w:rsid w:val="00BC09AD"/>
    <w:rsid w:val="00BC09AE"/>
    <w:rsid w:val="00BC09B6"/>
    <w:rsid w:val="00BC09D5"/>
    <w:rsid w:val="00BC09DF"/>
    <w:rsid w:val="00BC09EA"/>
    <w:rsid w:val="00BC0A08"/>
    <w:rsid w:val="00BC0A3D"/>
    <w:rsid w:val="00BC0AB9"/>
    <w:rsid w:val="00BC0ABE"/>
    <w:rsid w:val="00BC0AE9"/>
    <w:rsid w:val="00BC0B5A"/>
    <w:rsid w:val="00BC0B5D"/>
    <w:rsid w:val="00BC0B70"/>
    <w:rsid w:val="00BC0B7A"/>
    <w:rsid w:val="00BC0B81"/>
    <w:rsid w:val="00BC0B86"/>
    <w:rsid w:val="00BC0BB7"/>
    <w:rsid w:val="00BC0BE0"/>
    <w:rsid w:val="00BC0C5A"/>
    <w:rsid w:val="00BC0C8A"/>
    <w:rsid w:val="00BC0CAB"/>
    <w:rsid w:val="00BC0CB3"/>
    <w:rsid w:val="00BC0CE0"/>
    <w:rsid w:val="00BC0CEE"/>
    <w:rsid w:val="00BC0D01"/>
    <w:rsid w:val="00BC0D29"/>
    <w:rsid w:val="00BC0D8A"/>
    <w:rsid w:val="00BC0DAC"/>
    <w:rsid w:val="00BC0DDE"/>
    <w:rsid w:val="00BC0DE6"/>
    <w:rsid w:val="00BC0DF6"/>
    <w:rsid w:val="00BC0E5C"/>
    <w:rsid w:val="00BC0E75"/>
    <w:rsid w:val="00BC0ED0"/>
    <w:rsid w:val="00BC0ED4"/>
    <w:rsid w:val="00BC0EFA"/>
    <w:rsid w:val="00BC0F05"/>
    <w:rsid w:val="00BC0F4E"/>
    <w:rsid w:val="00BC0F5C"/>
    <w:rsid w:val="00BC0F60"/>
    <w:rsid w:val="00BC0FD4"/>
    <w:rsid w:val="00BC0FD6"/>
    <w:rsid w:val="00BC1010"/>
    <w:rsid w:val="00BC106B"/>
    <w:rsid w:val="00BC1074"/>
    <w:rsid w:val="00BC10A2"/>
    <w:rsid w:val="00BC10A3"/>
    <w:rsid w:val="00BC10A5"/>
    <w:rsid w:val="00BC10DE"/>
    <w:rsid w:val="00BC10F7"/>
    <w:rsid w:val="00BC110B"/>
    <w:rsid w:val="00BC1145"/>
    <w:rsid w:val="00BC1184"/>
    <w:rsid w:val="00BC11AA"/>
    <w:rsid w:val="00BC11E2"/>
    <w:rsid w:val="00BC120D"/>
    <w:rsid w:val="00BC124A"/>
    <w:rsid w:val="00BC125A"/>
    <w:rsid w:val="00BC12CE"/>
    <w:rsid w:val="00BC130A"/>
    <w:rsid w:val="00BC1321"/>
    <w:rsid w:val="00BC133E"/>
    <w:rsid w:val="00BC1348"/>
    <w:rsid w:val="00BC1395"/>
    <w:rsid w:val="00BC139C"/>
    <w:rsid w:val="00BC13C3"/>
    <w:rsid w:val="00BC13FC"/>
    <w:rsid w:val="00BC14B4"/>
    <w:rsid w:val="00BC14CA"/>
    <w:rsid w:val="00BC14DB"/>
    <w:rsid w:val="00BC1516"/>
    <w:rsid w:val="00BC155C"/>
    <w:rsid w:val="00BC1563"/>
    <w:rsid w:val="00BC1599"/>
    <w:rsid w:val="00BC15BA"/>
    <w:rsid w:val="00BC15BE"/>
    <w:rsid w:val="00BC15CD"/>
    <w:rsid w:val="00BC15E0"/>
    <w:rsid w:val="00BC15EB"/>
    <w:rsid w:val="00BC15FD"/>
    <w:rsid w:val="00BC1621"/>
    <w:rsid w:val="00BC1659"/>
    <w:rsid w:val="00BC1662"/>
    <w:rsid w:val="00BC166B"/>
    <w:rsid w:val="00BC16A0"/>
    <w:rsid w:val="00BC1743"/>
    <w:rsid w:val="00BC1758"/>
    <w:rsid w:val="00BC175B"/>
    <w:rsid w:val="00BC1792"/>
    <w:rsid w:val="00BC179C"/>
    <w:rsid w:val="00BC17A7"/>
    <w:rsid w:val="00BC17AE"/>
    <w:rsid w:val="00BC17B3"/>
    <w:rsid w:val="00BC17BC"/>
    <w:rsid w:val="00BC1824"/>
    <w:rsid w:val="00BC1844"/>
    <w:rsid w:val="00BC1849"/>
    <w:rsid w:val="00BC185E"/>
    <w:rsid w:val="00BC1886"/>
    <w:rsid w:val="00BC189F"/>
    <w:rsid w:val="00BC18A0"/>
    <w:rsid w:val="00BC18A4"/>
    <w:rsid w:val="00BC18A5"/>
    <w:rsid w:val="00BC18B0"/>
    <w:rsid w:val="00BC18F6"/>
    <w:rsid w:val="00BC191E"/>
    <w:rsid w:val="00BC1930"/>
    <w:rsid w:val="00BC193B"/>
    <w:rsid w:val="00BC1972"/>
    <w:rsid w:val="00BC1979"/>
    <w:rsid w:val="00BC197B"/>
    <w:rsid w:val="00BC199A"/>
    <w:rsid w:val="00BC19C0"/>
    <w:rsid w:val="00BC1A6A"/>
    <w:rsid w:val="00BC1A71"/>
    <w:rsid w:val="00BC1A7B"/>
    <w:rsid w:val="00BC1A8C"/>
    <w:rsid w:val="00BC1AD9"/>
    <w:rsid w:val="00BC1B67"/>
    <w:rsid w:val="00BC1B79"/>
    <w:rsid w:val="00BC1B8F"/>
    <w:rsid w:val="00BC1B93"/>
    <w:rsid w:val="00BC1BC0"/>
    <w:rsid w:val="00BC1BC3"/>
    <w:rsid w:val="00BC1BC9"/>
    <w:rsid w:val="00BC1C45"/>
    <w:rsid w:val="00BC1C65"/>
    <w:rsid w:val="00BC1C6B"/>
    <w:rsid w:val="00BC1C81"/>
    <w:rsid w:val="00BC1C99"/>
    <w:rsid w:val="00BC1CAA"/>
    <w:rsid w:val="00BC1CAC"/>
    <w:rsid w:val="00BC1D40"/>
    <w:rsid w:val="00BC1D48"/>
    <w:rsid w:val="00BC1D53"/>
    <w:rsid w:val="00BC1D62"/>
    <w:rsid w:val="00BC1DA8"/>
    <w:rsid w:val="00BC1DCB"/>
    <w:rsid w:val="00BC1DE9"/>
    <w:rsid w:val="00BC1E23"/>
    <w:rsid w:val="00BC1ECD"/>
    <w:rsid w:val="00BC1F0A"/>
    <w:rsid w:val="00BC1F1A"/>
    <w:rsid w:val="00BC1FC3"/>
    <w:rsid w:val="00BC2066"/>
    <w:rsid w:val="00BC20A1"/>
    <w:rsid w:val="00BC20CA"/>
    <w:rsid w:val="00BC20D2"/>
    <w:rsid w:val="00BC20E7"/>
    <w:rsid w:val="00BC2118"/>
    <w:rsid w:val="00BC2184"/>
    <w:rsid w:val="00BC21B4"/>
    <w:rsid w:val="00BC2215"/>
    <w:rsid w:val="00BC2243"/>
    <w:rsid w:val="00BC2265"/>
    <w:rsid w:val="00BC2266"/>
    <w:rsid w:val="00BC22BD"/>
    <w:rsid w:val="00BC22C0"/>
    <w:rsid w:val="00BC22EC"/>
    <w:rsid w:val="00BC22F4"/>
    <w:rsid w:val="00BC22FC"/>
    <w:rsid w:val="00BC2301"/>
    <w:rsid w:val="00BC2314"/>
    <w:rsid w:val="00BC232A"/>
    <w:rsid w:val="00BC2364"/>
    <w:rsid w:val="00BC2391"/>
    <w:rsid w:val="00BC23E6"/>
    <w:rsid w:val="00BC23E9"/>
    <w:rsid w:val="00BC23F8"/>
    <w:rsid w:val="00BC242E"/>
    <w:rsid w:val="00BC24C5"/>
    <w:rsid w:val="00BC24F1"/>
    <w:rsid w:val="00BC2550"/>
    <w:rsid w:val="00BC2551"/>
    <w:rsid w:val="00BC2592"/>
    <w:rsid w:val="00BC259D"/>
    <w:rsid w:val="00BC25D0"/>
    <w:rsid w:val="00BC25E5"/>
    <w:rsid w:val="00BC2613"/>
    <w:rsid w:val="00BC267C"/>
    <w:rsid w:val="00BC26C9"/>
    <w:rsid w:val="00BC26E8"/>
    <w:rsid w:val="00BC26FD"/>
    <w:rsid w:val="00BC2701"/>
    <w:rsid w:val="00BC2797"/>
    <w:rsid w:val="00BC2835"/>
    <w:rsid w:val="00BC283E"/>
    <w:rsid w:val="00BC2841"/>
    <w:rsid w:val="00BC2848"/>
    <w:rsid w:val="00BC2866"/>
    <w:rsid w:val="00BC286F"/>
    <w:rsid w:val="00BC289D"/>
    <w:rsid w:val="00BC28A4"/>
    <w:rsid w:val="00BC28C3"/>
    <w:rsid w:val="00BC28F1"/>
    <w:rsid w:val="00BC2908"/>
    <w:rsid w:val="00BC291F"/>
    <w:rsid w:val="00BC2921"/>
    <w:rsid w:val="00BC2958"/>
    <w:rsid w:val="00BC2997"/>
    <w:rsid w:val="00BC29A9"/>
    <w:rsid w:val="00BC29B2"/>
    <w:rsid w:val="00BC2A1B"/>
    <w:rsid w:val="00BC2A22"/>
    <w:rsid w:val="00BC2A2A"/>
    <w:rsid w:val="00BC2A39"/>
    <w:rsid w:val="00BC2A84"/>
    <w:rsid w:val="00BC2AEA"/>
    <w:rsid w:val="00BC2B10"/>
    <w:rsid w:val="00BC2B23"/>
    <w:rsid w:val="00BC2B30"/>
    <w:rsid w:val="00BC2B59"/>
    <w:rsid w:val="00BC2BD9"/>
    <w:rsid w:val="00BC2BF4"/>
    <w:rsid w:val="00BC2C03"/>
    <w:rsid w:val="00BC2C1D"/>
    <w:rsid w:val="00BC2C25"/>
    <w:rsid w:val="00BC2C9A"/>
    <w:rsid w:val="00BC2CBB"/>
    <w:rsid w:val="00BC2D37"/>
    <w:rsid w:val="00BC2D3E"/>
    <w:rsid w:val="00BC2DA5"/>
    <w:rsid w:val="00BC2DC5"/>
    <w:rsid w:val="00BC2E1D"/>
    <w:rsid w:val="00BC2E1E"/>
    <w:rsid w:val="00BC2E21"/>
    <w:rsid w:val="00BC2E46"/>
    <w:rsid w:val="00BC2E7E"/>
    <w:rsid w:val="00BC2E94"/>
    <w:rsid w:val="00BC2EB6"/>
    <w:rsid w:val="00BC2EDE"/>
    <w:rsid w:val="00BC2EE2"/>
    <w:rsid w:val="00BC300E"/>
    <w:rsid w:val="00BC3015"/>
    <w:rsid w:val="00BC3025"/>
    <w:rsid w:val="00BC303D"/>
    <w:rsid w:val="00BC3052"/>
    <w:rsid w:val="00BC3054"/>
    <w:rsid w:val="00BC3074"/>
    <w:rsid w:val="00BC3149"/>
    <w:rsid w:val="00BC314F"/>
    <w:rsid w:val="00BC3178"/>
    <w:rsid w:val="00BC31D2"/>
    <w:rsid w:val="00BC31D5"/>
    <w:rsid w:val="00BC31EF"/>
    <w:rsid w:val="00BC3211"/>
    <w:rsid w:val="00BC3214"/>
    <w:rsid w:val="00BC322F"/>
    <w:rsid w:val="00BC3244"/>
    <w:rsid w:val="00BC3255"/>
    <w:rsid w:val="00BC32C5"/>
    <w:rsid w:val="00BC32DF"/>
    <w:rsid w:val="00BC32EB"/>
    <w:rsid w:val="00BC32EC"/>
    <w:rsid w:val="00BC3399"/>
    <w:rsid w:val="00BC33C7"/>
    <w:rsid w:val="00BC3446"/>
    <w:rsid w:val="00BC344F"/>
    <w:rsid w:val="00BC348A"/>
    <w:rsid w:val="00BC34C1"/>
    <w:rsid w:val="00BC34F8"/>
    <w:rsid w:val="00BC3512"/>
    <w:rsid w:val="00BC352A"/>
    <w:rsid w:val="00BC3564"/>
    <w:rsid w:val="00BC3573"/>
    <w:rsid w:val="00BC35A7"/>
    <w:rsid w:val="00BC35AD"/>
    <w:rsid w:val="00BC35C7"/>
    <w:rsid w:val="00BC35CB"/>
    <w:rsid w:val="00BC3604"/>
    <w:rsid w:val="00BC3652"/>
    <w:rsid w:val="00BC365A"/>
    <w:rsid w:val="00BC366F"/>
    <w:rsid w:val="00BC36B4"/>
    <w:rsid w:val="00BC36C2"/>
    <w:rsid w:val="00BC36E9"/>
    <w:rsid w:val="00BC3725"/>
    <w:rsid w:val="00BC372B"/>
    <w:rsid w:val="00BC3745"/>
    <w:rsid w:val="00BC3787"/>
    <w:rsid w:val="00BC3798"/>
    <w:rsid w:val="00BC37A7"/>
    <w:rsid w:val="00BC37D0"/>
    <w:rsid w:val="00BC3813"/>
    <w:rsid w:val="00BC3879"/>
    <w:rsid w:val="00BC387D"/>
    <w:rsid w:val="00BC387E"/>
    <w:rsid w:val="00BC38AA"/>
    <w:rsid w:val="00BC3948"/>
    <w:rsid w:val="00BC3962"/>
    <w:rsid w:val="00BC398D"/>
    <w:rsid w:val="00BC39C4"/>
    <w:rsid w:val="00BC39C7"/>
    <w:rsid w:val="00BC3A05"/>
    <w:rsid w:val="00BC3A0E"/>
    <w:rsid w:val="00BC3A16"/>
    <w:rsid w:val="00BC3A2C"/>
    <w:rsid w:val="00BC3A30"/>
    <w:rsid w:val="00BC3A94"/>
    <w:rsid w:val="00BC3AB6"/>
    <w:rsid w:val="00BC3AD4"/>
    <w:rsid w:val="00BC3B1A"/>
    <w:rsid w:val="00BC3B4B"/>
    <w:rsid w:val="00BC3BA8"/>
    <w:rsid w:val="00BC3BD1"/>
    <w:rsid w:val="00BC3BE9"/>
    <w:rsid w:val="00BC3BEA"/>
    <w:rsid w:val="00BC3C00"/>
    <w:rsid w:val="00BC3C3A"/>
    <w:rsid w:val="00BC3C96"/>
    <w:rsid w:val="00BC3CC5"/>
    <w:rsid w:val="00BC3CE2"/>
    <w:rsid w:val="00BC3CE3"/>
    <w:rsid w:val="00BC3CED"/>
    <w:rsid w:val="00BC3CF6"/>
    <w:rsid w:val="00BC3CFF"/>
    <w:rsid w:val="00BC3D1B"/>
    <w:rsid w:val="00BC3D21"/>
    <w:rsid w:val="00BC3D4D"/>
    <w:rsid w:val="00BC3D51"/>
    <w:rsid w:val="00BC3D5E"/>
    <w:rsid w:val="00BC3DF0"/>
    <w:rsid w:val="00BC3E2E"/>
    <w:rsid w:val="00BC3E32"/>
    <w:rsid w:val="00BC3E40"/>
    <w:rsid w:val="00BC3E97"/>
    <w:rsid w:val="00BC3EED"/>
    <w:rsid w:val="00BC3EF0"/>
    <w:rsid w:val="00BC3F36"/>
    <w:rsid w:val="00BC3F37"/>
    <w:rsid w:val="00BC3F3B"/>
    <w:rsid w:val="00BC3F60"/>
    <w:rsid w:val="00BC3F9D"/>
    <w:rsid w:val="00BC3FB7"/>
    <w:rsid w:val="00BC3FDC"/>
    <w:rsid w:val="00BC3FE5"/>
    <w:rsid w:val="00BC402E"/>
    <w:rsid w:val="00BC4054"/>
    <w:rsid w:val="00BC4056"/>
    <w:rsid w:val="00BC409B"/>
    <w:rsid w:val="00BC409F"/>
    <w:rsid w:val="00BC40C2"/>
    <w:rsid w:val="00BC40D4"/>
    <w:rsid w:val="00BC4114"/>
    <w:rsid w:val="00BC4131"/>
    <w:rsid w:val="00BC413A"/>
    <w:rsid w:val="00BC4152"/>
    <w:rsid w:val="00BC4177"/>
    <w:rsid w:val="00BC4195"/>
    <w:rsid w:val="00BC41AB"/>
    <w:rsid w:val="00BC41D9"/>
    <w:rsid w:val="00BC4212"/>
    <w:rsid w:val="00BC423B"/>
    <w:rsid w:val="00BC4260"/>
    <w:rsid w:val="00BC4266"/>
    <w:rsid w:val="00BC427A"/>
    <w:rsid w:val="00BC427C"/>
    <w:rsid w:val="00BC4282"/>
    <w:rsid w:val="00BC428C"/>
    <w:rsid w:val="00BC42AC"/>
    <w:rsid w:val="00BC4341"/>
    <w:rsid w:val="00BC4361"/>
    <w:rsid w:val="00BC436D"/>
    <w:rsid w:val="00BC43A0"/>
    <w:rsid w:val="00BC43AB"/>
    <w:rsid w:val="00BC4434"/>
    <w:rsid w:val="00BC4465"/>
    <w:rsid w:val="00BC4479"/>
    <w:rsid w:val="00BC4489"/>
    <w:rsid w:val="00BC44B8"/>
    <w:rsid w:val="00BC4562"/>
    <w:rsid w:val="00BC4620"/>
    <w:rsid w:val="00BC4631"/>
    <w:rsid w:val="00BC46A0"/>
    <w:rsid w:val="00BC46A2"/>
    <w:rsid w:val="00BC46BC"/>
    <w:rsid w:val="00BC46D0"/>
    <w:rsid w:val="00BC470C"/>
    <w:rsid w:val="00BC4720"/>
    <w:rsid w:val="00BC473B"/>
    <w:rsid w:val="00BC4766"/>
    <w:rsid w:val="00BC479F"/>
    <w:rsid w:val="00BC47D5"/>
    <w:rsid w:val="00BC482A"/>
    <w:rsid w:val="00BC4844"/>
    <w:rsid w:val="00BC484E"/>
    <w:rsid w:val="00BC4881"/>
    <w:rsid w:val="00BC48A3"/>
    <w:rsid w:val="00BC48A7"/>
    <w:rsid w:val="00BC48BE"/>
    <w:rsid w:val="00BC49C1"/>
    <w:rsid w:val="00BC49C7"/>
    <w:rsid w:val="00BC49CB"/>
    <w:rsid w:val="00BC4A48"/>
    <w:rsid w:val="00BC4A95"/>
    <w:rsid w:val="00BC4AC0"/>
    <w:rsid w:val="00BC4AE9"/>
    <w:rsid w:val="00BC4B24"/>
    <w:rsid w:val="00BC4B3F"/>
    <w:rsid w:val="00BC4B60"/>
    <w:rsid w:val="00BC4BA1"/>
    <w:rsid w:val="00BC4BB1"/>
    <w:rsid w:val="00BC4BF2"/>
    <w:rsid w:val="00BC4C49"/>
    <w:rsid w:val="00BC4C70"/>
    <w:rsid w:val="00BC4C78"/>
    <w:rsid w:val="00BC4C8A"/>
    <w:rsid w:val="00BC4C9D"/>
    <w:rsid w:val="00BC4CAA"/>
    <w:rsid w:val="00BC4CBE"/>
    <w:rsid w:val="00BC4CE8"/>
    <w:rsid w:val="00BC4CF3"/>
    <w:rsid w:val="00BC4D03"/>
    <w:rsid w:val="00BC4D21"/>
    <w:rsid w:val="00BC4D57"/>
    <w:rsid w:val="00BC4DCE"/>
    <w:rsid w:val="00BC4DD8"/>
    <w:rsid w:val="00BC4E6E"/>
    <w:rsid w:val="00BC4E88"/>
    <w:rsid w:val="00BC4ECE"/>
    <w:rsid w:val="00BC4EF9"/>
    <w:rsid w:val="00BC4FAA"/>
    <w:rsid w:val="00BC4FC5"/>
    <w:rsid w:val="00BC4FD8"/>
    <w:rsid w:val="00BC4FFB"/>
    <w:rsid w:val="00BC506E"/>
    <w:rsid w:val="00BC50E9"/>
    <w:rsid w:val="00BC5105"/>
    <w:rsid w:val="00BC5108"/>
    <w:rsid w:val="00BC5121"/>
    <w:rsid w:val="00BC5135"/>
    <w:rsid w:val="00BC513E"/>
    <w:rsid w:val="00BC51ED"/>
    <w:rsid w:val="00BC51EE"/>
    <w:rsid w:val="00BC5209"/>
    <w:rsid w:val="00BC5211"/>
    <w:rsid w:val="00BC5222"/>
    <w:rsid w:val="00BC525C"/>
    <w:rsid w:val="00BC5267"/>
    <w:rsid w:val="00BC5293"/>
    <w:rsid w:val="00BC52BD"/>
    <w:rsid w:val="00BC52F6"/>
    <w:rsid w:val="00BC52FA"/>
    <w:rsid w:val="00BC52FF"/>
    <w:rsid w:val="00BC5301"/>
    <w:rsid w:val="00BC532C"/>
    <w:rsid w:val="00BC533F"/>
    <w:rsid w:val="00BC5345"/>
    <w:rsid w:val="00BC53A2"/>
    <w:rsid w:val="00BC53BC"/>
    <w:rsid w:val="00BC53BD"/>
    <w:rsid w:val="00BC53DB"/>
    <w:rsid w:val="00BC5408"/>
    <w:rsid w:val="00BC541F"/>
    <w:rsid w:val="00BC5427"/>
    <w:rsid w:val="00BC5451"/>
    <w:rsid w:val="00BC5479"/>
    <w:rsid w:val="00BC5485"/>
    <w:rsid w:val="00BC548A"/>
    <w:rsid w:val="00BC54BD"/>
    <w:rsid w:val="00BC54DF"/>
    <w:rsid w:val="00BC54E8"/>
    <w:rsid w:val="00BC554B"/>
    <w:rsid w:val="00BC554C"/>
    <w:rsid w:val="00BC554E"/>
    <w:rsid w:val="00BC555D"/>
    <w:rsid w:val="00BC559A"/>
    <w:rsid w:val="00BC559C"/>
    <w:rsid w:val="00BC55A9"/>
    <w:rsid w:val="00BC55F6"/>
    <w:rsid w:val="00BC5675"/>
    <w:rsid w:val="00BC567A"/>
    <w:rsid w:val="00BC56F6"/>
    <w:rsid w:val="00BC56FB"/>
    <w:rsid w:val="00BC56FE"/>
    <w:rsid w:val="00BC5708"/>
    <w:rsid w:val="00BC5710"/>
    <w:rsid w:val="00BC571B"/>
    <w:rsid w:val="00BC576F"/>
    <w:rsid w:val="00BC5779"/>
    <w:rsid w:val="00BC577F"/>
    <w:rsid w:val="00BC5784"/>
    <w:rsid w:val="00BC578E"/>
    <w:rsid w:val="00BC57AB"/>
    <w:rsid w:val="00BC57BA"/>
    <w:rsid w:val="00BC57C5"/>
    <w:rsid w:val="00BC57D7"/>
    <w:rsid w:val="00BC57DB"/>
    <w:rsid w:val="00BC57E1"/>
    <w:rsid w:val="00BC5834"/>
    <w:rsid w:val="00BC5838"/>
    <w:rsid w:val="00BC583B"/>
    <w:rsid w:val="00BC5893"/>
    <w:rsid w:val="00BC58D1"/>
    <w:rsid w:val="00BC58F2"/>
    <w:rsid w:val="00BC58FE"/>
    <w:rsid w:val="00BC591A"/>
    <w:rsid w:val="00BC593E"/>
    <w:rsid w:val="00BC596C"/>
    <w:rsid w:val="00BC5985"/>
    <w:rsid w:val="00BC5995"/>
    <w:rsid w:val="00BC59B6"/>
    <w:rsid w:val="00BC59D1"/>
    <w:rsid w:val="00BC59EE"/>
    <w:rsid w:val="00BC5A45"/>
    <w:rsid w:val="00BC5A54"/>
    <w:rsid w:val="00BC5A77"/>
    <w:rsid w:val="00BC5A97"/>
    <w:rsid w:val="00BC5ABE"/>
    <w:rsid w:val="00BC5ADE"/>
    <w:rsid w:val="00BC5AFA"/>
    <w:rsid w:val="00BC5B27"/>
    <w:rsid w:val="00BC5B35"/>
    <w:rsid w:val="00BC5B86"/>
    <w:rsid w:val="00BC5BA4"/>
    <w:rsid w:val="00BC5BA6"/>
    <w:rsid w:val="00BC5BC4"/>
    <w:rsid w:val="00BC5BF3"/>
    <w:rsid w:val="00BC5C35"/>
    <w:rsid w:val="00BC5C44"/>
    <w:rsid w:val="00BC5C7F"/>
    <w:rsid w:val="00BC5D10"/>
    <w:rsid w:val="00BC5D11"/>
    <w:rsid w:val="00BC5D26"/>
    <w:rsid w:val="00BC5D32"/>
    <w:rsid w:val="00BC5D35"/>
    <w:rsid w:val="00BC5D38"/>
    <w:rsid w:val="00BC5D3D"/>
    <w:rsid w:val="00BC5D48"/>
    <w:rsid w:val="00BC5D8B"/>
    <w:rsid w:val="00BC5D9F"/>
    <w:rsid w:val="00BC5DA2"/>
    <w:rsid w:val="00BC5DF6"/>
    <w:rsid w:val="00BC5DFC"/>
    <w:rsid w:val="00BC5E82"/>
    <w:rsid w:val="00BC5E9D"/>
    <w:rsid w:val="00BC5F17"/>
    <w:rsid w:val="00BC5F22"/>
    <w:rsid w:val="00BC5F54"/>
    <w:rsid w:val="00BC5F73"/>
    <w:rsid w:val="00BC5F91"/>
    <w:rsid w:val="00BC5F92"/>
    <w:rsid w:val="00BC6008"/>
    <w:rsid w:val="00BC6011"/>
    <w:rsid w:val="00BC601C"/>
    <w:rsid w:val="00BC6036"/>
    <w:rsid w:val="00BC6061"/>
    <w:rsid w:val="00BC606A"/>
    <w:rsid w:val="00BC607B"/>
    <w:rsid w:val="00BC60B5"/>
    <w:rsid w:val="00BC60C4"/>
    <w:rsid w:val="00BC60CB"/>
    <w:rsid w:val="00BC60D6"/>
    <w:rsid w:val="00BC6101"/>
    <w:rsid w:val="00BC6157"/>
    <w:rsid w:val="00BC6169"/>
    <w:rsid w:val="00BC617F"/>
    <w:rsid w:val="00BC6193"/>
    <w:rsid w:val="00BC6198"/>
    <w:rsid w:val="00BC61B1"/>
    <w:rsid w:val="00BC61B3"/>
    <w:rsid w:val="00BC61BE"/>
    <w:rsid w:val="00BC61E5"/>
    <w:rsid w:val="00BC61F2"/>
    <w:rsid w:val="00BC620A"/>
    <w:rsid w:val="00BC6218"/>
    <w:rsid w:val="00BC6229"/>
    <w:rsid w:val="00BC6251"/>
    <w:rsid w:val="00BC62A2"/>
    <w:rsid w:val="00BC62C2"/>
    <w:rsid w:val="00BC62D8"/>
    <w:rsid w:val="00BC62DB"/>
    <w:rsid w:val="00BC62E4"/>
    <w:rsid w:val="00BC62F0"/>
    <w:rsid w:val="00BC6343"/>
    <w:rsid w:val="00BC63AF"/>
    <w:rsid w:val="00BC63B8"/>
    <w:rsid w:val="00BC63D4"/>
    <w:rsid w:val="00BC63EA"/>
    <w:rsid w:val="00BC63F7"/>
    <w:rsid w:val="00BC6419"/>
    <w:rsid w:val="00BC6453"/>
    <w:rsid w:val="00BC6458"/>
    <w:rsid w:val="00BC6463"/>
    <w:rsid w:val="00BC64C7"/>
    <w:rsid w:val="00BC6528"/>
    <w:rsid w:val="00BC6530"/>
    <w:rsid w:val="00BC659B"/>
    <w:rsid w:val="00BC659F"/>
    <w:rsid w:val="00BC65A7"/>
    <w:rsid w:val="00BC65D8"/>
    <w:rsid w:val="00BC6612"/>
    <w:rsid w:val="00BC6678"/>
    <w:rsid w:val="00BC668F"/>
    <w:rsid w:val="00BC66D8"/>
    <w:rsid w:val="00BC66F7"/>
    <w:rsid w:val="00BC670A"/>
    <w:rsid w:val="00BC670B"/>
    <w:rsid w:val="00BC670F"/>
    <w:rsid w:val="00BC6752"/>
    <w:rsid w:val="00BC6791"/>
    <w:rsid w:val="00BC685C"/>
    <w:rsid w:val="00BC68C6"/>
    <w:rsid w:val="00BC68DE"/>
    <w:rsid w:val="00BC6A01"/>
    <w:rsid w:val="00BC6A05"/>
    <w:rsid w:val="00BC6A23"/>
    <w:rsid w:val="00BC6A2A"/>
    <w:rsid w:val="00BC6A62"/>
    <w:rsid w:val="00BC6A98"/>
    <w:rsid w:val="00BC6AB4"/>
    <w:rsid w:val="00BC6AD9"/>
    <w:rsid w:val="00BC6B12"/>
    <w:rsid w:val="00BC6BBB"/>
    <w:rsid w:val="00BC6BD9"/>
    <w:rsid w:val="00BC6C0E"/>
    <w:rsid w:val="00BC6C2A"/>
    <w:rsid w:val="00BC6C55"/>
    <w:rsid w:val="00BC6C62"/>
    <w:rsid w:val="00BC6C76"/>
    <w:rsid w:val="00BC6C99"/>
    <w:rsid w:val="00BC6CB9"/>
    <w:rsid w:val="00BC6CFE"/>
    <w:rsid w:val="00BC6D7D"/>
    <w:rsid w:val="00BC6E1A"/>
    <w:rsid w:val="00BC6E22"/>
    <w:rsid w:val="00BC6E38"/>
    <w:rsid w:val="00BC6E46"/>
    <w:rsid w:val="00BC6ECE"/>
    <w:rsid w:val="00BC6EF7"/>
    <w:rsid w:val="00BC6F11"/>
    <w:rsid w:val="00BC6F2D"/>
    <w:rsid w:val="00BC6F4E"/>
    <w:rsid w:val="00BC6F6A"/>
    <w:rsid w:val="00BC6FAC"/>
    <w:rsid w:val="00BC6FE2"/>
    <w:rsid w:val="00BC6FED"/>
    <w:rsid w:val="00BC7033"/>
    <w:rsid w:val="00BC7085"/>
    <w:rsid w:val="00BC7095"/>
    <w:rsid w:val="00BC709A"/>
    <w:rsid w:val="00BC709F"/>
    <w:rsid w:val="00BC70E0"/>
    <w:rsid w:val="00BC7119"/>
    <w:rsid w:val="00BC7130"/>
    <w:rsid w:val="00BC714D"/>
    <w:rsid w:val="00BC7175"/>
    <w:rsid w:val="00BC71C8"/>
    <w:rsid w:val="00BC71EA"/>
    <w:rsid w:val="00BC7257"/>
    <w:rsid w:val="00BC725D"/>
    <w:rsid w:val="00BC729F"/>
    <w:rsid w:val="00BC72C6"/>
    <w:rsid w:val="00BC72C8"/>
    <w:rsid w:val="00BC72C9"/>
    <w:rsid w:val="00BC72D5"/>
    <w:rsid w:val="00BC72EA"/>
    <w:rsid w:val="00BC7301"/>
    <w:rsid w:val="00BC7345"/>
    <w:rsid w:val="00BC7362"/>
    <w:rsid w:val="00BC737A"/>
    <w:rsid w:val="00BC7389"/>
    <w:rsid w:val="00BC738A"/>
    <w:rsid w:val="00BC7396"/>
    <w:rsid w:val="00BC73B3"/>
    <w:rsid w:val="00BC73B5"/>
    <w:rsid w:val="00BC7407"/>
    <w:rsid w:val="00BC740C"/>
    <w:rsid w:val="00BC7455"/>
    <w:rsid w:val="00BC7473"/>
    <w:rsid w:val="00BC747D"/>
    <w:rsid w:val="00BC74D8"/>
    <w:rsid w:val="00BC754E"/>
    <w:rsid w:val="00BC75BA"/>
    <w:rsid w:val="00BC75ED"/>
    <w:rsid w:val="00BC75F1"/>
    <w:rsid w:val="00BC75F3"/>
    <w:rsid w:val="00BC75F8"/>
    <w:rsid w:val="00BC760B"/>
    <w:rsid w:val="00BC7621"/>
    <w:rsid w:val="00BC7627"/>
    <w:rsid w:val="00BC76A4"/>
    <w:rsid w:val="00BC76C2"/>
    <w:rsid w:val="00BC76C3"/>
    <w:rsid w:val="00BC76C5"/>
    <w:rsid w:val="00BC76E6"/>
    <w:rsid w:val="00BC76FF"/>
    <w:rsid w:val="00BC7704"/>
    <w:rsid w:val="00BC7713"/>
    <w:rsid w:val="00BC7727"/>
    <w:rsid w:val="00BC7764"/>
    <w:rsid w:val="00BC7775"/>
    <w:rsid w:val="00BC7796"/>
    <w:rsid w:val="00BC77D3"/>
    <w:rsid w:val="00BC77DD"/>
    <w:rsid w:val="00BC780C"/>
    <w:rsid w:val="00BC7824"/>
    <w:rsid w:val="00BC7867"/>
    <w:rsid w:val="00BC786E"/>
    <w:rsid w:val="00BC78A2"/>
    <w:rsid w:val="00BC78DC"/>
    <w:rsid w:val="00BC790F"/>
    <w:rsid w:val="00BC7919"/>
    <w:rsid w:val="00BC79A2"/>
    <w:rsid w:val="00BC79DB"/>
    <w:rsid w:val="00BC79DD"/>
    <w:rsid w:val="00BC79DF"/>
    <w:rsid w:val="00BC79E9"/>
    <w:rsid w:val="00BC7A01"/>
    <w:rsid w:val="00BC7A13"/>
    <w:rsid w:val="00BC7A28"/>
    <w:rsid w:val="00BC7A42"/>
    <w:rsid w:val="00BC7A4D"/>
    <w:rsid w:val="00BC7A9A"/>
    <w:rsid w:val="00BC7AA7"/>
    <w:rsid w:val="00BC7AD8"/>
    <w:rsid w:val="00BC7AF7"/>
    <w:rsid w:val="00BC7B08"/>
    <w:rsid w:val="00BC7B7E"/>
    <w:rsid w:val="00BC7B8F"/>
    <w:rsid w:val="00BC7BA2"/>
    <w:rsid w:val="00BC7BEF"/>
    <w:rsid w:val="00BC7BFB"/>
    <w:rsid w:val="00BC7C0D"/>
    <w:rsid w:val="00BC7C14"/>
    <w:rsid w:val="00BC7C3E"/>
    <w:rsid w:val="00BC7C7C"/>
    <w:rsid w:val="00BC7C8A"/>
    <w:rsid w:val="00BC7D58"/>
    <w:rsid w:val="00BC7D5A"/>
    <w:rsid w:val="00BC7D68"/>
    <w:rsid w:val="00BC7D8D"/>
    <w:rsid w:val="00BC7DA3"/>
    <w:rsid w:val="00BC7DCC"/>
    <w:rsid w:val="00BC7DF9"/>
    <w:rsid w:val="00BC7DFF"/>
    <w:rsid w:val="00BC7E0A"/>
    <w:rsid w:val="00BC7E0B"/>
    <w:rsid w:val="00BC7E2F"/>
    <w:rsid w:val="00BC7E9D"/>
    <w:rsid w:val="00BC7EAA"/>
    <w:rsid w:val="00BC7EC5"/>
    <w:rsid w:val="00BC7EFE"/>
    <w:rsid w:val="00BC7F2A"/>
    <w:rsid w:val="00BC7F3F"/>
    <w:rsid w:val="00BC7F40"/>
    <w:rsid w:val="00BC7F41"/>
    <w:rsid w:val="00BC7F4A"/>
    <w:rsid w:val="00BC7F81"/>
    <w:rsid w:val="00BC7F89"/>
    <w:rsid w:val="00BC7F90"/>
    <w:rsid w:val="00BC7F93"/>
    <w:rsid w:val="00BC7FB1"/>
    <w:rsid w:val="00BC7FCB"/>
    <w:rsid w:val="00BC7FD0"/>
    <w:rsid w:val="00BC7FFB"/>
    <w:rsid w:val="00BD0026"/>
    <w:rsid w:val="00BD0027"/>
    <w:rsid w:val="00BD004E"/>
    <w:rsid w:val="00BD0051"/>
    <w:rsid w:val="00BD0091"/>
    <w:rsid w:val="00BD00EB"/>
    <w:rsid w:val="00BD010C"/>
    <w:rsid w:val="00BD011A"/>
    <w:rsid w:val="00BD0158"/>
    <w:rsid w:val="00BD01C2"/>
    <w:rsid w:val="00BD01C5"/>
    <w:rsid w:val="00BD01E7"/>
    <w:rsid w:val="00BD0202"/>
    <w:rsid w:val="00BD0207"/>
    <w:rsid w:val="00BD021A"/>
    <w:rsid w:val="00BD0225"/>
    <w:rsid w:val="00BD0248"/>
    <w:rsid w:val="00BD0249"/>
    <w:rsid w:val="00BD0265"/>
    <w:rsid w:val="00BD0288"/>
    <w:rsid w:val="00BD0289"/>
    <w:rsid w:val="00BD02B0"/>
    <w:rsid w:val="00BD02B2"/>
    <w:rsid w:val="00BD02F5"/>
    <w:rsid w:val="00BD0310"/>
    <w:rsid w:val="00BD0381"/>
    <w:rsid w:val="00BD038A"/>
    <w:rsid w:val="00BD038B"/>
    <w:rsid w:val="00BD03DB"/>
    <w:rsid w:val="00BD0411"/>
    <w:rsid w:val="00BD0416"/>
    <w:rsid w:val="00BD0432"/>
    <w:rsid w:val="00BD0442"/>
    <w:rsid w:val="00BD044A"/>
    <w:rsid w:val="00BD0453"/>
    <w:rsid w:val="00BD045A"/>
    <w:rsid w:val="00BD04A4"/>
    <w:rsid w:val="00BD04AA"/>
    <w:rsid w:val="00BD04AF"/>
    <w:rsid w:val="00BD04B6"/>
    <w:rsid w:val="00BD04CE"/>
    <w:rsid w:val="00BD04E7"/>
    <w:rsid w:val="00BD0529"/>
    <w:rsid w:val="00BD052D"/>
    <w:rsid w:val="00BD056A"/>
    <w:rsid w:val="00BD0597"/>
    <w:rsid w:val="00BD05A1"/>
    <w:rsid w:val="00BD05C5"/>
    <w:rsid w:val="00BD05FE"/>
    <w:rsid w:val="00BD0600"/>
    <w:rsid w:val="00BD061E"/>
    <w:rsid w:val="00BD0644"/>
    <w:rsid w:val="00BD0675"/>
    <w:rsid w:val="00BD068A"/>
    <w:rsid w:val="00BD0691"/>
    <w:rsid w:val="00BD06A4"/>
    <w:rsid w:val="00BD06D0"/>
    <w:rsid w:val="00BD06D1"/>
    <w:rsid w:val="00BD06DC"/>
    <w:rsid w:val="00BD06FC"/>
    <w:rsid w:val="00BD0708"/>
    <w:rsid w:val="00BD0716"/>
    <w:rsid w:val="00BD0746"/>
    <w:rsid w:val="00BD0778"/>
    <w:rsid w:val="00BD0784"/>
    <w:rsid w:val="00BD079A"/>
    <w:rsid w:val="00BD07FD"/>
    <w:rsid w:val="00BD0802"/>
    <w:rsid w:val="00BD0842"/>
    <w:rsid w:val="00BD0849"/>
    <w:rsid w:val="00BD086E"/>
    <w:rsid w:val="00BD08BA"/>
    <w:rsid w:val="00BD08E4"/>
    <w:rsid w:val="00BD0930"/>
    <w:rsid w:val="00BD0966"/>
    <w:rsid w:val="00BD09A6"/>
    <w:rsid w:val="00BD09B2"/>
    <w:rsid w:val="00BD09D0"/>
    <w:rsid w:val="00BD09E2"/>
    <w:rsid w:val="00BD09EB"/>
    <w:rsid w:val="00BD09F3"/>
    <w:rsid w:val="00BD0A17"/>
    <w:rsid w:val="00BD0A59"/>
    <w:rsid w:val="00BD0A61"/>
    <w:rsid w:val="00BD0A89"/>
    <w:rsid w:val="00BD0A90"/>
    <w:rsid w:val="00BD0AA0"/>
    <w:rsid w:val="00BD0AD5"/>
    <w:rsid w:val="00BD0B3E"/>
    <w:rsid w:val="00BD0B66"/>
    <w:rsid w:val="00BD0B73"/>
    <w:rsid w:val="00BD0B9F"/>
    <w:rsid w:val="00BD0BAC"/>
    <w:rsid w:val="00BD0BF1"/>
    <w:rsid w:val="00BD0BF9"/>
    <w:rsid w:val="00BD0C19"/>
    <w:rsid w:val="00BD0C36"/>
    <w:rsid w:val="00BD0C8C"/>
    <w:rsid w:val="00BD0C8E"/>
    <w:rsid w:val="00BD0C98"/>
    <w:rsid w:val="00BD0CD8"/>
    <w:rsid w:val="00BD0D2F"/>
    <w:rsid w:val="00BD0D34"/>
    <w:rsid w:val="00BD0D38"/>
    <w:rsid w:val="00BD0D77"/>
    <w:rsid w:val="00BD0DA5"/>
    <w:rsid w:val="00BD0DB9"/>
    <w:rsid w:val="00BD0DE1"/>
    <w:rsid w:val="00BD0DE6"/>
    <w:rsid w:val="00BD0DE7"/>
    <w:rsid w:val="00BD0E0D"/>
    <w:rsid w:val="00BD0E6A"/>
    <w:rsid w:val="00BD0E77"/>
    <w:rsid w:val="00BD0E7A"/>
    <w:rsid w:val="00BD0E7F"/>
    <w:rsid w:val="00BD0E80"/>
    <w:rsid w:val="00BD0EB7"/>
    <w:rsid w:val="00BD0EBC"/>
    <w:rsid w:val="00BD0F24"/>
    <w:rsid w:val="00BD0F45"/>
    <w:rsid w:val="00BD0F4D"/>
    <w:rsid w:val="00BD0FCB"/>
    <w:rsid w:val="00BD0FD8"/>
    <w:rsid w:val="00BD0FE3"/>
    <w:rsid w:val="00BD100D"/>
    <w:rsid w:val="00BD1027"/>
    <w:rsid w:val="00BD1030"/>
    <w:rsid w:val="00BD1033"/>
    <w:rsid w:val="00BD1039"/>
    <w:rsid w:val="00BD106F"/>
    <w:rsid w:val="00BD1072"/>
    <w:rsid w:val="00BD109F"/>
    <w:rsid w:val="00BD10C6"/>
    <w:rsid w:val="00BD1101"/>
    <w:rsid w:val="00BD1128"/>
    <w:rsid w:val="00BD112A"/>
    <w:rsid w:val="00BD1134"/>
    <w:rsid w:val="00BD114B"/>
    <w:rsid w:val="00BD121B"/>
    <w:rsid w:val="00BD1236"/>
    <w:rsid w:val="00BD1285"/>
    <w:rsid w:val="00BD12D8"/>
    <w:rsid w:val="00BD12F5"/>
    <w:rsid w:val="00BD12F7"/>
    <w:rsid w:val="00BD130B"/>
    <w:rsid w:val="00BD1319"/>
    <w:rsid w:val="00BD131A"/>
    <w:rsid w:val="00BD1327"/>
    <w:rsid w:val="00BD13A4"/>
    <w:rsid w:val="00BD13B9"/>
    <w:rsid w:val="00BD13E8"/>
    <w:rsid w:val="00BD13EC"/>
    <w:rsid w:val="00BD143A"/>
    <w:rsid w:val="00BD1462"/>
    <w:rsid w:val="00BD1491"/>
    <w:rsid w:val="00BD14A7"/>
    <w:rsid w:val="00BD14C2"/>
    <w:rsid w:val="00BD14C3"/>
    <w:rsid w:val="00BD14C9"/>
    <w:rsid w:val="00BD14CE"/>
    <w:rsid w:val="00BD14E5"/>
    <w:rsid w:val="00BD1505"/>
    <w:rsid w:val="00BD1526"/>
    <w:rsid w:val="00BD1528"/>
    <w:rsid w:val="00BD1576"/>
    <w:rsid w:val="00BD1580"/>
    <w:rsid w:val="00BD1582"/>
    <w:rsid w:val="00BD15B6"/>
    <w:rsid w:val="00BD15EB"/>
    <w:rsid w:val="00BD15FE"/>
    <w:rsid w:val="00BD1624"/>
    <w:rsid w:val="00BD162A"/>
    <w:rsid w:val="00BD1631"/>
    <w:rsid w:val="00BD1651"/>
    <w:rsid w:val="00BD168B"/>
    <w:rsid w:val="00BD1693"/>
    <w:rsid w:val="00BD16BA"/>
    <w:rsid w:val="00BD16D3"/>
    <w:rsid w:val="00BD1710"/>
    <w:rsid w:val="00BD1725"/>
    <w:rsid w:val="00BD1746"/>
    <w:rsid w:val="00BD1749"/>
    <w:rsid w:val="00BD1758"/>
    <w:rsid w:val="00BD175C"/>
    <w:rsid w:val="00BD179A"/>
    <w:rsid w:val="00BD17B8"/>
    <w:rsid w:val="00BD17D7"/>
    <w:rsid w:val="00BD17DE"/>
    <w:rsid w:val="00BD17EE"/>
    <w:rsid w:val="00BD182C"/>
    <w:rsid w:val="00BD1848"/>
    <w:rsid w:val="00BD1857"/>
    <w:rsid w:val="00BD18C3"/>
    <w:rsid w:val="00BD18C8"/>
    <w:rsid w:val="00BD1945"/>
    <w:rsid w:val="00BD1966"/>
    <w:rsid w:val="00BD199A"/>
    <w:rsid w:val="00BD19A1"/>
    <w:rsid w:val="00BD19E0"/>
    <w:rsid w:val="00BD19FB"/>
    <w:rsid w:val="00BD1A5B"/>
    <w:rsid w:val="00BD1A71"/>
    <w:rsid w:val="00BD1A98"/>
    <w:rsid w:val="00BD1AE6"/>
    <w:rsid w:val="00BD1B0F"/>
    <w:rsid w:val="00BD1B35"/>
    <w:rsid w:val="00BD1B55"/>
    <w:rsid w:val="00BD1B84"/>
    <w:rsid w:val="00BD1B87"/>
    <w:rsid w:val="00BD1BE4"/>
    <w:rsid w:val="00BD1BFB"/>
    <w:rsid w:val="00BD1C21"/>
    <w:rsid w:val="00BD1C45"/>
    <w:rsid w:val="00BD1C80"/>
    <w:rsid w:val="00BD1CB0"/>
    <w:rsid w:val="00BD1CBF"/>
    <w:rsid w:val="00BD1CC6"/>
    <w:rsid w:val="00BD1CC7"/>
    <w:rsid w:val="00BD1CE1"/>
    <w:rsid w:val="00BD1CF8"/>
    <w:rsid w:val="00BD1D41"/>
    <w:rsid w:val="00BD1D62"/>
    <w:rsid w:val="00BD1D75"/>
    <w:rsid w:val="00BD1DF4"/>
    <w:rsid w:val="00BD1E27"/>
    <w:rsid w:val="00BD1E7C"/>
    <w:rsid w:val="00BD1E80"/>
    <w:rsid w:val="00BD1ED6"/>
    <w:rsid w:val="00BD1ED7"/>
    <w:rsid w:val="00BD1F51"/>
    <w:rsid w:val="00BD1F56"/>
    <w:rsid w:val="00BD1F6E"/>
    <w:rsid w:val="00BD1F71"/>
    <w:rsid w:val="00BD1F78"/>
    <w:rsid w:val="00BD1F82"/>
    <w:rsid w:val="00BD1FE6"/>
    <w:rsid w:val="00BD2004"/>
    <w:rsid w:val="00BD2037"/>
    <w:rsid w:val="00BD207E"/>
    <w:rsid w:val="00BD20A1"/>
    <w:rsid w:val="00BD20C8"/>
    <w:rsid w:val="00BD20E7"/>
    <w:rsid w:val="00BD20E9"/>
    <w:rsid w:val="00BD21DB"/>
    <w:rsid w:val="00BD21E1"/>
    <w:rsid w:val="00BD2244"/>
    <w:rsid w:val="00BD2245"/>
    <w:rsid w:val="00BD22C4"/>
    <w:rsid w:val="00BD22DC"/>
    <w:rsid w:val="00BD22EA"/>
    <w:rsid w:val="00BD230C"/>
    <w:rsid w:val="00BD2348"/>
    <w:rsid w:val="00BD2354"/>
    <w:rsid w:val="00BD238B"/>
    <w:rsid w:val="00BD2395"/>
    <w:rsid w:val="00BD2398"/>
    <w:rsid w:val="00BD23B8"/>
    <w:rsid w:val="00BD23CD"/>
    <w:rsid w:val="00BD23DA"/>
    <w:rsid w:val="00BD2439"/>
    <w:rsid w:val="00BD243A"/>
    <w:rsid w:val="00BD2446"/>
    <w:rsid w:val="00BD24A9"/>
    <w:rsid w:val="00BD24AA"/>
    <w:rsid w:val="00BD24F7"/>
    <w:rsid w:val="00BD2514"/>
    <w:rsid w:val="00BD2594"/>
    <w:rsid w:val="00BD259A"/>
    <w:rsid w:val="00BD25BE"/>
    <w:rsid w:val="00BD25D2"/>
    <w:rsid w:val="00BD25D6"/>
    <w:rsid w:val="00BD25E0"/>
    <w:rsid w:val="00BD25F7"/>
    <w:rsid w:val="00BD2600"/>
    <w:rsid w:val="00BD264F"/>
    <w:rsid w:val="00BD269C"/>
    <w:rsid w:val="00BD269F"/>
    <w:rsid w:val="00BD26AD"/>
    <w:rsid w:val="00BD2730"/>
    <w:rsid w:val="00BD2732"/>
    <w:rsid w:val="00BD2789"/>
    <w:rsid w:val="00BD27C7"/>
    <w:rsid w:val="00BD2822"/>
    <w:rsid w:val="00BD282E"/>
    <w:rsid w:val="00BD282F"/>
    <w:rsid w:val="00BD28D2"/>
    <w:rsid w:val="00BD28EB"/>
    <w:rsid w:val="00BD2917"/>
    <w:rsid w:val="00BD2947"/>
    <w:rsid w:val="00BD298D"/>
    <w:rsid w:val="00BD29A9"/>
    <w:rsid w:val="00BD29CC"/>
    <w:rsid w:val="00BD29D0"/>
    <w:rsid w:val="00BD29FB"/>
    <w:rsid w:val="00BD2A05"/>
    <w:rsid w:val="00BD2AA5"/>
    <w:rsid w:val="00BD2AAA"/>
    <w:rsid w:val="00BD2AC3"/>
    <w:rsid w:val="00BD2AD3"/>
    <w:rsid w:val="00BD2AFD"/>
    <w:rsid w:val="00BD2B17"/>
    <w:rsid w:val="00BD2B28"/>
    <w:rsid w:val="00BD2B36"/>
    <w:rsid w:val="00BD2B57"/>
    <w:rsid w:val="00BD2B67"/>
    <w:rsid w:val="00BD2B73"/>
    <w:rsid w:val="00BD2BAD"/>
    <w:rsid w:val="00BD2BB6"/>
    <w:rsid w:val="00BD2BD0"/>
    <w:rsid w:val="00BD2BDC"/>
    <w:rsid w:val="00BD2BEB"/>
    <w:rsid w:val="00BD2C27"/>
    <w:rsid w:val="00BD2C3F"/>
    <w:rsid w:val="00BD2C4E"/>
    <w:rsid w:val="00BD2C5C"/>
    <w:rsid w:val="00BD2C82"/>
    <w:rsid w:val="00BD2C8C"/>
    <w:rsid w:val="00BD2C97"/>
    <w:rsid w:val="00BD2CA9"/>
    <w:rsid w:val="00BD2CB4"/>
    <w:rsid w:val="00BD2CD6"/>
    <w:rsid w:val="00BD2CFA"/>
    <w:rsid w:val="00BD2D73"/>
    <w:rsid w:val="00BD2DD5"/>
    <w:rsid w:val="00BD2E03"/>
    <w:rsid w:val="00BD2E61"/>
    <w:rsid w:val="00BD2E73"/>
    <w:rsid w:val="00BD2ED2"/>
    <w:rsid w:val="00BD2F00"/>
    <w:rsid w:val="00BD2F3E"/>
    <w:rsid w:val="00BD2F40"/>
    <w:rsid w:val="00BD2F78"/>
    <w:rsid w:val="00BD2F80"/>
    <w:rsid w:val="00BD2F90"/>
    <w:rsid w:val="00BD2FA3"/>
    <w:rsid w:val="00BD2FD1"/>
    <w:rsid w:val="00BD3006"/>
    <w:rsid w:val="00BD3013"/>
    <w:rsid w:val="00BD302C"/>
    <w:rsid w:val="00BD3084"/>
    <w:rsid w:val="00BD3098"/>
    <w:rsid w:val="00BD30A1"/>
    <w:rsid w:val="00BD30B0"/>
    <w:rsid w:val="00BD3108"/>
    <w:rsid w:val="00BD3128"/>
    <w:rsid w:val="00BD3155"/>
    <w:rsid w:val="00BD31AD"/>
    <w:rsid w:val="00BD31B1"/>
    <w:rsid w:val="00BD31D0"/>
    <w:rsid w:val="00BD31F5"/>
    <w:rsid w:val="00BD3201"/>
    <w:rsid w:val="00BD3232"/>
    <w:rsid w:val="00BD3269"/>
    <w:rsid w:val="00BD3270"/>
    <w:rsid w:val="00BD32AC"/>
    <w:rsid w:val="00BD32DD"/>
    <w:rsid w:val="00BD3308"/>
    <w:rsid w:val="00BD330C"/>
    <w:rsid w:val="00BD3338"/>
    <w:rsid w:val="00BD3363"/>
    <w:rsid w:val="00BD3366"/>
    <w:rsid w:val="00BD3399"/>
    <w:rsid w:val="00BD339B"/>
    <w:rsid w:val="00BD33A6"/>
    <w:rsid w:val="00BD33BB"/>
    <w:rsid w:val="00BD33C6"/>
    <w:rsid w:val="00BD33ED"/>
    <w:rsid w:val="00BD33EE"/>
    <w:rsid w:val="00BD33FC"/>
    <w:rsid w:val="00BD3436"/>
    <w:rsid w:val="00BD34BC"/>
    <w:rsid w:val="00BD34CD"/>
    <w:rsid w:val="00BD3547"/>
    <w:rsid w:val="00BD3594"/>
    <w:rsid w:val="00BD35AA"/>
    <w:rsid w:val="00BD35C4"/>
    <w:rsid w:val="00BD35C9"/>
    <w:rsid w:val="00BD35CA"/>
    <w:rsid w:val="00BD35D9"/>
    <w:rsid w:val="00BD3677"/>
    <w:rsid w:val="00BD36C0"/>
    <w:rsid w:val="00BD374D"/>
    <w:rsid w:val="00BD37B2"/>
    <w:rsid w:val="00BD37E3"/>
    <w:rsid w:val="00BD37E8"/>
    <w:rsid w:val="00BD3806"/>
    <w:rsid w:val="00BD3809"/>
    <w:rsid w:val="00BD384E"/>
    <w:rsid w:val="00BD3866"/>
    <w:rsid w:val="00BD388F"/>
    <w:rsid w:val="00BD38D2"/>
    <w:rsid w:val="00BD38FE"/>
    <w:rsid w:val="00BD3907"/>
    <w:rsid w:val="00BD393C"/>
    <w:rsid w:val="00BD3989"/>
    <w:rsid w:val="00BD39E9"/>
    <w:rsid w:val="00BD39F6"/>
    <w:rsid w:val="00BD3A28"/>
    <w:rsid w:val="00BD3A2E"/>
    <w:rsid w:val="00BD3A44"/>
    <w:rsid w:val="00BD3A71"/>
    <w:rsid w:val="00BD3AB3"/>
    <w:rsid w:val="00BD3AF5"/>
    <w:rsid w:val="00BD3AFB"/>
    <w:rsid w:val="00BD3B0A"/>
    <w:rsid w:val="00BD3B20"/>
    <w:rsid w:val="00BD3B26"/>
    <w:rsid w:val="00BD3B36"/>
    <w:rsid w:val="00BD3B3C"/>
    <w:rsid w:val="00BD3B5F"/>
    <w:rsid w:val="00BD3B98"/>
    <w:rsid w:val="00BD3B9E"/>
    <w:rsid w:val="00BD3BA7"/>
    <w:rsid w:val="00BD3BCB"/>
    <w:rsid w:val="00BD3C11"/>
    <w:rsid w:val="00BD3C12"/>
    <w:rsid w:val="00BD3C30"/>
    <w:rsid w:val="00BD3CA0"/>
    <w:rsid w:val="00BD3CA8"/>
    <w:rsid w:val="00BD3CB4"/>
    <w:rsid w:val="00BD3CD4"/>
    <w:rsid w:val="00BD3D3E"/>
    <w:rsid w:val="00BD3D4A"/>
    <w:rsid w:val="00BD3D66"/>
    <w:rsid w:val="00BD3D78"/>
    <w:rsid w:val="00BD3D7C"/>
    <w:rsid w:val="00BD3DA2"/>
    <w:rsid w:val="00BD3DAE"/>
    <w:rsid w:val="00BD3DBB"/>
    <w:rsid w:val="00BD3DE7"/>
    <w:rsid w:val="00BD3DF9"/>
    <w:rsid w:val="00BD3DFD"/>
    <w:rsid w:val="00BD3E09"/>
    <w:rsid w:val="00BD3E13"/>
    <w:rsid w:val="00BD3E15"/>
    <w:rsid w:val="00BD3E97"/>
    <w:rsid w:val="00BD3EC8"/>
    <w:rsid w:val="00BD3ED9"/>
    <w:rsid w:val="00BD3F9A"/>
    <w:rsid w:val="00BD3FA3"/>
    <w:rsid w:val="00BD3FD8"/>
    <w:rsid w:val="00BD3FFD"/>
    <w:rsid w:val="00BD4001"/>
    <w:rsid w:val="00BD4046"/>
    <w:rsid w:val="00BD4065"/>
    <w:rsid w:val="00BD4082"/>
    <w:rsid w:val="00BD408A"/>
    <w:rsid w:val="00BD409F"/>
    <w:rsid w:val="00BD40A2"/>
    <w:rsid w:val="00BD40AE"/>
    <w:rsid w:val="00BD40B4"/>
    <w:rsid w:val="00BD40E2"/>
    <w:rsid w:val="00BD411D"/>
    <w:rsid w:val="00BD4144"/>
    <w:rsid w:val="00BD417B"/>
    <w:rsid w:val="00BD41B0"/>
    <w:rsid w:val="00BD41BD"/>
    <w:rsid w:val="00BD41C7"/>
    <w:rsid w:val="00BD41DF"/>
    <w:rsid w:val="00BD41E3"/>
    <w:rsid w:val="00BD41FC"/>
    <w:rsid w:val="00BD4229"/>
    <w:rsid w:val="00BD4239"/>
    <w:rsid w:val="00BD423C"/>
    <w:rsid w:val="00BD4264"/>
    <w:rsid w:val="00BD427D"/>
    <w:rsid w:val="00BD42A4"/>
    <w:rsid w:val="00BD42D0"/>
    <w:rsid w:val="00BD42E1"/>
    <w:rsid w:val="00BD42E3"/>
    <w:rsid w:val="00BD42F1"/>
    <w:rsid w:val="00BD4302"/>
    <w:rsid w:val="00BD4331"/>
    <w:rsid w:val="00BD433D"/>
    <w:rsid w:val="00BD4365"/>
    <w:rsid w:val="00BD4392"/>
    <w:rsid w:val="00BD43A0"/>
    <w:rsid w:val="00BD43D9"/>
    <w:rsid w:val="00BD43E2"/>
    <w:rsid w:val="00BD4447"/>
    <w:rsid w:val="00BD4448"/>
    <w:rsid w:val="00BD4468"/>
    <w:rsid w:val="00BD446F"/>
    <w:rsid w:val="00BD447D"/>
    <w:rsid w:val="00BD447E"/>
    <w:rsid w:val="00BD4484"/>
    <w:rsid w:val="00BD4485"/>
    <w:rsid w:val="00BD448E"/>
    <w:rsid w:val="00BD448F"/>
    <w:rsid w:val="00BD4496"/>
    <w:rsid w:val="00BD44B9"/>
    <w:rsid w:val="00BD44CB"/>
    <w:rsid w:val="00BD44E5"/>
    <w:rsid w:val="00BD44E8"/>
    <w:rsid w:val="00BD4501"/>
    <w:rsid w:val="00BD4516"/>
    <w:rsid w:val="00BD4520"/>
    <w:rsid w:val="00BD4529"/>
    <w:rsid w:val="00BD457F"/>
    <w:rsid w:val="00BD45A8"/>
    <w:rsid w:val="00BD45AA"/>
    <w:rsid w:val="00BD45EF"/>
    <w:rsid w:val="00BD45FF"/>
    <w:rsid w:val="00BD4613"/>
    <w:rsid w:val="00BD4637"/>
    <w:rsid w:val="00BD4656"/>
    <w:rsid w:val="00BD466C"/>
    <w:rsid w:val="00BD467D"/>
    <w:rsid w:val="00BD472A"/>
    <w:rsid w:val="00BD4749"/>
    <w:rsid w:val="00BD4751"/>
    <w:rsid w:val="00BD475B"/>
    <w:rsid w:val="00BD4773"/>
    <w:rsid w:val="00BD4780"/>
    <w:rsid w:val="00BD47BC"/>
    <w:rsid w:val="00BD47DB"/>
    <w:rsid w:val="00BD47F6"/>
    <w:rsid w:val="00BD4833"/>
    <w:rsid w:val="00BD4879"/>
    <w:rsid w:val="00BD48A4"/>
    <w:rsid w:val="00BD48BF"/>
    <w:rsid w:val="00BD48CD"/>
    <w:rsid w:val="00BD4955"/>
    <w:rsid w:val="00BD4973"/>
    <w:rsid w:val="00BD497B"/>
    <w:rsid w:val="00BD49C7"/>
    <w:rsid w:val="00BD49CF"/>
    <w:rsid w:val="00BD49D2"/>
    <w:rsid w:val="00BD4A2F"/>
    <w:rsid w:val="00BD4A35"/>
    <w:rsid w:val="00BD4A3E"/>
    <w:rsid w:val="00BD4A73"/>
    <w:rsid w:val="00BD4AB5"/>
    <w:rsid w:val="00BD4ABE"/>
    <w:rsid w:val="00BD4B48"/>
    <w:rsid w:val="00BD4B4C"/>
    <w:rsid w:val="00BD4B63"/>
    <w:rsid w:val="00BD4B69"/>
    <w:rsid w:val="00BD4B7D"/>
    <w:rsid w:val="00BD4B7E"/>
    <w:rsid w:val="00BD4B93"/>
    <w:rsid w:val="00BD4BBB"/>
    <w:rsid w:val="00BD4BCE"/>
    <w:rsid w:val="00BD4BF5"/>
    <w:rsid w:val="00BD4C03"/>
    <w:rsid w:val="00BD4C0D"/>
    <w:rsid w:val="00BD4C40"/>
    <w:rsid w:val="00BD4C69"/>
    <w:rsid w:val="00BD4C6A"/>
    <w:rsid w:val="00BD4C7B"/>
    <w:rsid w:val="00BD4CDB"/>
    <w:rsid w:val="00BD4D3D"/>
    <w:rsid w:val="00BD4D43"/>
    <w:rsid w:val="00BD4D74"/>
    <w:rsid w:val="00BD4D91"/>
    <w:rsid w:val="00BD4DC1"/>
    <w:rsid w:val="00BD4E00"/>
    <w:rsid w:val="00BD4E29"/>
    <w:rsid w:val="00BD4E4D"/>
    <w:rsid w:val="00BD4E81"/>
    <w:rsid w:val="00BD4E8E"/>
    <w:rsid w:val="00BD4E9A"/>
    <w:rsid w:val="00BD4EC0"/>
    <w:rsid w:val="00BD4EDD"/>
    <w:rsid w:val="00BD4EE4"/>
    <w:rsid w:val="00BD4EE9"/>
    <w:rsid w:val="00BD4EF0"/>
    <w:rsid w:val="00BD4F29"/>
    <w:rsid w:val="00BD4F4A"/>
    <w:rsid w:val="00BD4F50"/>
    <w:rsid w:val="00BD4F5C"/>
    <w:rsid w:val="00BD4F78"/>
    <w:rsid w:val="00BD4F84"/>
    <w:rsid w:val="00BD4FF3"/>
    <w:rsid w:val="00BD503C"/>
    <w:rsid w:val="00BD5063"/>
    <w:rsid w:val="00BD5065"/>
    <w:rsid w:val="00BD507D"/>
    <w:rsid w:val="00BD5081"/>
    <w:rsid w:val="00BD50FE"/>
    <w:rsid w:val="00BD5117"/>
    <w:rsid w:val="00BD5170"/>
    <w:rsid w:val="00BD5177"/>
    <w:rsid w:val="00BD51C1"/>
    <w:rsid w:val="00BD51ED"/>
    <w:rsid w:val="00BD5203"/>
    <w:rsid w:val="00BD5208"/>
    <w:rsid w:val="00BD521B"/>
    <w:rsid w:val="00BD521F"/>
    <w:rsid w:val="00BD523F"/>
    <w:rsid w:val="00BD5256"/>
    <w:rsid w:val="00BD5266"/>
    <w:rsid w:val="00BD5270"/>
    <w:rsid w:val="00BD5287"/>
    <w:rsid w:val="00BD5295"/>
    <w:rsid w:val="00BD52D6"/>
    <w:rsid w:val="00BD5311"/>
    <w:rsid w:val="00BD5359"/>
    <w:rsid w:val="00BD535E"/>
    <w:rsid w:val="00BD5389"/>
    <w:rsid w:val="00BD539C"/>
    <w:rsid w:val="00BD53B8"/>
    <w:rsid w:val="00BD53BC"/>
    <w:rsid w:val="00BD53CA"/>
    <w:rsid w:val="00BD53D9"/>
    <w:rsid w:val="00BD5419"/>
    <w:rsid w:val="00BD545F"/>
    <w:rsid w:val="00BD5462"/>
    <w:rsid w:val="00BD5472"/>
    <w:rsid w:val="00BD547C"/>
    <w:rsid w:val="00BD548C"/>
    <w:rsid w:val="00BD54B1"/>
    <w:rsid w:val="00BD54F2"/>
    <w:rsid w:val="00BD54FB"/>
    <w:rsid w:val="00BD5517"/>
    <w:rsid w:val="00BD553C"/>
    <w:rsid w:val="00BD555F"/>
    <w:rsid w:val="00BD5566"/>
    <w:rsid w:val="00BD55BD"/>
    <w:rsid w:val="00BD55F7"/>
    <w:rsid w:val="00BD55FD"/>
    <w:rsid w:val="00BD5601"/>
    <w:rsid w:val="00BD562C"/>
    <w:rsid w:val="00BD564D"/>
    <w:rsid w:val="00BD5670"/>
    <w:rsid w:val="00BD568F"/>
    <w:rsid w:val="00BD56B7"/>
    <w:rsid w:val="00BD5707"/>
    <w:rsid w:val="00BD570F"/>
    <w:rsid w:val="00BD5716"/>
    <w:rsid w:val="00BD5735"/>
    <w:rsid w:val="00BD5748"/>
    <w:rsid w:val="00BD5759"/>
    <w:rsid w:val="00BD577D"/>
    <w:rsid w:val="00BD579A"/>
    <w:rsid w:val="00BD57B4"/>
    <w:rsid w:val="00BD57E2"/>
    <w:rsid w:val="00BD57F8"/>
    <w:rsid w:val="00BD5812"/>
    <w:rsid w:val="00BD582E"/>
    <w:rsid w:val="00BD5875"/>
    <w:rsid w:val="00BD5877"/>
    <w:rsid w:val="00BD5901"/>
    <w:rsid w:val="00BD591B"/>
    <w:rsid w:val="00BD5939"/>
    <w:rsid w:val="00BD594B"/>
    <w:rsid w:val="00BD5952"/>
    <w:rsid w:val="00BD5956"/>
    <w:rsid w:val="00BD5962"/>
    <w:rsid w:val="00BD5977"/>
    <w:rsid w:val="00BD5979"/>
    <w:rsid w:val="00BD5992"/>
    <w:rsid w:val="00BD59A7"/>
    <w:rsid w:val="00BD59D3"/>
    <w:rsid w:val="00BD59E4"/>
    <w:rsid w:val="00BD5A06"/>
    <w:rsid w:val="00BD5A13"/>
    <w:rsid w:val="00BD5A2D"/>
    <w:rsid w:val="00BD5A4B"/>
    <w:rsid w:val="00BD5A53"/>
    <w:rsid w:val="00BD5A87"/>
    <w:rsid w:val="00BD5A91"/>
    <w:rsid w:val="00BD5AC9"/>
    <w:rsid w:val="00BD5AF0"/>
    <w:rsid w:val="00BD5AF8"/>
    <w:rsid w:val="00BD5B05"/>
    <w:rsid w:val="00BD5B25"/>
    <w:rsid w:val="00BD5B51"/>
    <w:rsid w:val="00BD5B64"/>
    <w:rsid w:val="00BD5B6B"/>
    <w:rsid w:val="00BD5B71"/>
    <w:rsid w:val="00BD5B77"/>
    <w:rsid w:val="00BD5B94"/>
    <w:rsid w:val="00BD5BEA"/>
    <w:rsid w:val="00BD5C3F"/>
    <w:rsid w:val="00BD5C8B"/>
    <w:rsid w:val="00BD5C8E"/>
    <w:rsid w:val="00BD5CE6"/>
    <w:rsid w:val="00BD5D07"/>
    <w:rsid w:val="00BD5D63"/>
    <w:rsid w:val="00BD5D7C"/>
    <w:rsid w:val="00BD5D7E"/>
    <w:rsid w:val="00BD5E24"/>
    <w:rsid w:val="00BD5E32"/>
    <w:rsid w:val="00BD5E54"/>
    <w:rsid w:val="00BD5E58"/>
    <w:rsid w:val="00BD5E78"/>
    <w:rsid w:val="00BD5E8A"/>
    <w:rsid w:val="00BD5ECB"/>
    <w:rsid w:val="00BD5ECC"/>
    <w:rsid w:val="00BD5EED"/>
    <w:rsid w:val="00BD5EF9"/>
    <w:rsid w:val="00BD5F28"/>
    <w:rsid w:val="00BD5F2C"/>
    <w:rsid w:val="00BD5F63"/>
    <w:rsid w:val="00BD5F66"/>
    <w:rsid w:val="00BD5FB3"/>
    <w:rsid w:val="00BD5FD8"/>
    <w:rsid w:val="00BD5FE4"/>
    <w:rsid w:val="00BD5FF1"/>
    <w:rsid w:val="00BD6008"/>
    <w:rsid w:val="00BD6023"/>
    <w:rsid w:val="00BD603D"/>
    <w:rsid w:val="00BD604F"/>
    <w:rsid w:val="00BD608B"/>
    <w:rsid w:val="00BD60B2"/>
    <w:rsid w:val="00BD60C1"/>
    <w:rsid w:val="00BD6106"/>
    <w:rsid w:val="00BD611C"/>
    <w:rsid w:val="00BD6146"/>
    <w:rsid w:val="00BD6174"/>
    <w:rsid w:val="00BD6177"/>
    <w:rsid w:val="00BD6190"/>
    <w:rsid w:val="00BD619B"/>
    <w:rsid w:val="00BD61BC"/>
    <w:rsid w:val="00BD620E"/>
    <w:rsid w:val="00BD6259"/>
    <w:rsid w:val="00BD6285"/>
    <w:rsid w:val="00BD6291"/>
    <w:rsid w:val="00BD6304"/>
    <w:rsid w:val="00BD6321"/>
    <w:rsid w:val="00BD6325"/>
    <w:rsid w:val="00BD636D"/>
    <w:rsid w:val="00BD637B"/>
    <w:rsid w:val="00BD63A9"/>
    <w:rsid w:val="00BD6423"/>
    <w:rsid w:val="00BD6425"/>
    <w:rsid w:val="00BD6444"/>
    <w:rsid w:val="00BD646C"/>
    <w:rsid w:val="00BD6496"/>
    <w:rsid w:val="00BD64AD"/>
    <w:rsid w:val="00BD64B1"/>
    <w:rsid w:val="00BD64B4"/>
    <w:rsid w:val="00BD64F5"/>
    <w:rsid w:val="00BD650D"/>
    <w:rsid w:val="00BD653B"/>
    <w:rsid w:val="00BD6573"/>
    <w:rsid w:val="00BD65BE"/>
    <w:rsid w:val="00BD65BF"/>
    <w:rsid w:val="00BD65EF"/>
    <w:rsid w:val="00BD660A"/>
    <w:rsid w:val="00BD6655"/>
    <w:rsid w:val="00BD6669"/>
    <w:rsid w:val="00BD666D"/>
    <w:rsid w:val="00BD666F"/>
    <w:rsid w:val="00BD667C"/>
    <w:rsid w:val="00BD668A"/>
    <w:rsid w:val="00BD66B2"/>
    <w:rsid w:val="00BD66D1"/>
    <w:rsid w:val="00BD6707"/>
    <w:rsid w:val="00BD673A"/>
    <w:rsid w:val="00BD673D"/>
    <w:rsid w:val="00BD6756"/>
    <w:rsid w:val="00BD6808"/>
    <w:rsid w:val="00BD6834"/>
    <w:rsid w:val="00BD683B"/>
    <w:rsid w:val="00BD685F"/>
    <w:rsid w:val="00BD694E"/>
    <w:rsid w:val="00BD6970"/>
    <w:rsid w:val="00BD69A3"/>
    <w:rsid w:val="00BD69BE"/>
    <w:rsid w:val="00BD69C2"/>
    <w:rsid w:val="00BD69C6"/>
    <w:rsid w:val="00BD6A58"/>
    <w:rsid w:val="00BD6A6F"/>
    <w:rsid w:val="00BD6A7B"/>
    <w:rsid w:val="00BD6AA5"/>
    <w:rsid w:val="00BD6B09"/>
    <w:rsid w:val="00BD6B12"/>
    <w:rsid w:val="00BD6B32"/>
    <w:rsid w:val="00BD6B83"/>
    <w:rsid w:val="00BD6B95"/>
    <w:rsid w:val="00BD6BC4"/>
    <w:rsid w:val="00BD6BE3"/>
    <w:rsid w:val="00BD6BE7"/>
    <w:rsid w:val="00BD6BF6"/>
    <w:rsid w:val="00BD6BFE"/>
    <w:rsid w:val="00BD6C01"/>
    <w:rsid w:val="00BD6C17"/>
    <w:rsid w:val="00BD6C3F"/>
    <w:rsid w:val="00BD6C64"/>
    <w:rsid w:val="00BD6C87"/>
    <w:rsid w:val="00BD6CA0"/>
    <w:rsid w:val="00BD6CA7"/>
    <w:rsid w:val="00BD6CA9"/>
    <w:rsid w:val="00BD6CEB"/>
    <w:rsid w:val="00BD6CEC"/>
    <w:rsid w:val="00BD6D27"/>
    <w:rsid w:val="00BD6D36"/>
    <w:rsid w:val="00BD6D4F"/>
    <w:rsid w:val="00BD6D8A"/>
    <w:rsid w:val="00BD6D96"/>
    <w:rsid w:val="00BD6DA8"/>
    <w:rsid w:val="00BD6DC5"/>
    <w:rsid w:val="00BD6DE2"/>
    <w:rsid w:val="00BD6DE3"/>
    <w:rsid w:val="00BD6E14"/>
    <w:rsid w:val="00BD6E32"/>
    <w:rsid w:val="00BD6E3E"/>
    <w:rsid w:val="00BD6E45"/>
    <w:rsid w:val="00BD6E51"/>
    <w:rsid w:val="00BD6E61"/>
    <w:rsid w:val="00BD6E6B"/>
    <w:rsid w:val="00BD6E6E"/>
    <w:rsid w:val="00BD6F11"/>
    <w:rsid w:val="00BD6F5B"/>
    <w:rsid w:val="00BD6F6D"/>
    <w:rsid w:val="00BD6F73"/>
    <w:rsid w:val="00BD6F76"/>
    <w:rsid w:val="00BD6FB5"/>
    <w:rsid w:val="00BD6FED"/>
    <w:rsid w:val="00BD7090"/>
    <w:rsid w:val="00BD70C6"/>
    <w:rsid w:val="00BD7110"/>
    <w:rsid w:val="00BD711A"/>
    <w:rsid w:val="00BD712D"/>
    <w:rsid w:val="00BD7132"/>
    <w:rsid w:val="00BD7147"/>
    <w:rsid w:val="00BD7158"/>
    <w:rsid w:val="00BD716C"/>
    <w:rsid w:val="00BD716E"/>
    <w:rsid w:val="00BD7196"/>
    <w:rsid w:val="00BD71AD"/>
    <w:rsid w:val="00BD71C9"/>
    <w:rsid w:val="00BD71DA"/>
    <w:rsid w:val="00BD7205"/>
    <w:rsid w:val="00BD723E"/>
    <w:rsid w:val="00BD7254"/>
    <w:rsid w:val="00BD7259"/>
    <w:rsid w:val="00BD7296"/>
    <w:rsid w:val="00BD72D4"/>
    <w:rsid w:val="00BD7301"/>
    <w:rsid w:val="00BD7380"/>
    <w:rsid w:val="00BD7385"/>
    <w:rsid w:val="00BD739E"/>
    <w:rsid w:val="00BD73A0"/>
    <w:rsid w:val="00BD73A3"/>
    <w:rsid w:val="00BD73A5"/>
    <w:rsid w:val="00BD73C0"/>
    <w:rsid w:val="00BD73EE"/>
    <w:rsid w:val="00BD74CC"/>
    <w:rsid w:val="00BD74D3"/>
    <w:rsid w:val="00BD74DB"/>
    <w:rsid w:val="00BD74DF"/>
    <w:rsid w:val="00BD750D"/>
    <w:rsid w:val="00BD753D"/>
    <w:rsid w:val="00BD7563"/>
    <w:rsid w:val="00BD7583"/>
    <w:rsid w:val="00BD75BE"/>
    <w:rsid w:val="00BD75C1"/>
    <w:rsid w:val="00BD75CE"/>
    <w:rsid w:val="00BD7601"/>
    <w:rsid w:val="00BD760B"/>
    <w:rsid w:val="00BD7646"/>
    <w:rsid w:val="00BD7688"/>
    <w:rsid w:val="00BD76B9"/>
    <w:rsid w:val="00BD76C8"/>
    <w:rsid w:val="00BD774D"/>
    <w:rsid w:val="00BD7752"/>
    <w:rsid w:val="00BD7762"/>
    <w:rsid w:val="00BD778D"/>
    <w:rsid w:val="00BD77B3"/>
    <w:rsid w:val="00BD77C6"/>
    <w:rsid w:val="00BD7809"/>
    <w:rsid w:val="00BD781D"/>
    <w:rsid w:val="00BD7823"/>
    <w:rsid w:val="00BD7850"/>
    <w:rsid w:val="00BD7858"/>
    <w:rsid w:val="00BD78B5"/>
    <w:rsid w:val="00BD78B6"/>
    <w:rsid w:val="00BD78C3"/>
    <w:rsid w:val="00BD78C5"/>
    <w:rsid w:val="00BD7908"/>
    <w:rsid w:val="00BD790E"/>
    <w:rsid w:val="00BD792A"/>
    <w:rsid w:val="00BD794F"/>
    <w:rsid w:val="00BD797C"/>
    <w:rsid w:val="00BD79B4"/>
    <w:rsid w:val="00BD79C1"/>
    <w:rsid w:val="00BD7A04"/>
    <w:rsid w:val="00BD7A2D"/>
    <w:rsid w:val="00BD7A34"/>
    <w:rsid w:val="00BD7A7D"/>
    <w:rsid w:val="00BD7A99"/>
    <w:rsid w:val="00BD7A9B"/>
    <w:rsid w:val="00BD7AA2"/>
    <w:rsid w:val="00BD7ABA"/>
    <w:rsid w:val="00BD7AEF"/>
    <w:rsid w:val="00BD7AF6"/>
    <w:rsid w:val="00BD7B79"/>
    <w:rsid w:val="00BD7B98"/>
    <w:rsid w:val="00BD7BB9"/>
    <w:rsid w:val="00BD7BBB"/>
    <w:rsid w:val="00BD7BBE"/>
    <w:rsid w:val="00BD7BD6"/>
    <w:rsid w:val="00BD7C07"/>
    <w:rsid w:val="00BD7C15"/>
    <w:rsid w:val="00BD7C1B"/>
    <w:rsid w:val="00BD7C2E"/>
    <w:rsid w:val="00BD7CFD"/>
    <w:rsid w:val="00BD7CFF"/>
    <w:rsid w:val="00BD7D0B"/>
    <w:rsid w:val="00BD7D20"/>
    <w:rsid w:val="00BD7D80"/>
    <w:rsid w:val="00BD7D87"/>
    <w:rsid w:val="00BD7DAB"/>
    <w:rsid w:val="00BD7DD8"/>
    <w:rsid w:val="00BD7DF4"/>
    <w:rsid w:val="00BD7E00"/>
    <w:rsid w:val="00BD7E23"/>
    <w:rsid w:val="00BD7E49"/>
    <w:rsid w:val="00BD7E88"/>
    <w:rsid w:val="00BD7E97"/>
    <w:rsid w:val="00BD7EE0"/>
    <w:rsid w:val="00BD7F17"/>
    <w:rsid w:val="00BD7F3B"/>
    <w:rsid w:val="00BD7F44"/>
    <w:rsid w:val="00BD7F57"/>
    <w:rsid w:val="00BD7F5A"/>
    <w:rsid w:val="00BD7F71"/>
    <w:rsid w:val="00BD7F96"/>
    <w:rsid w:val="00BD7FAC"/>
    <w:rsid w:val="00BD7FE6"/>
    <w:rsid w:val="00BD7FFB"/>
    <w:rsid w:val="00BE002D"/>
    <w:rsid w:val="00BE0031"/>
    <w:rsid w:val="00BE0056"/>
    <w:rsid w:val="00BE005E"/>
    <w:rsid w:val="00BE0084"/>
    <w:rsid w:val="00BE00DD"/>
    <w:rsid w:val="00BE010D"/>
    <w:rsid w:val="00BE0115"/>
    <w:rsid w:val="00BE011B"/>
    <w:rsid w:val="00BE011F"/>
    <w:rsid w:val="00BE014E"/>
    <w:rsid w:val="00BE018E"/>
    <w:rsid w:val="00BE0198"/>
    <w:rsid w:val="00BE01BA"/>
    <w:rsid w:val="00BE0221"/>
    <w:rsid w:val="00BE0227"/>
    <w:rsid w:val="00BE0243"/>
    <w:rsid w:val="00BE026A"/>
    <w:rsid w:val="00BE0291"/>
    <w:rsid w:val="00BE0299"/>
    <w:rsid w:val="00BE02AA"/>
    <w:rsid w:val="00BE02AB"/>
    <w:rsid w:val="00BE032A"/>
    <w:rsid w:val="00BE0347"/>
    <w:rsid w:val="00BE0351"/>
    <w:rsid w:val="00BE0381"/>
    <w:rsid w:val="00BE038C"/>
    <w:rsid w:val="00BE03B1"/>
    <w:rsid w:val="00BE03D5"/>
    <w:rsid w:val="00BE03D6"/>
    <w:rsid w:val="00BE03F5"/>
    <w:rsid w:val="00BE0403"/>
    <w:rsid w:val="00BE041E"/>
    <w:rsid w:val="00BE0439"/>
    <w:rsid w:val="00BE047F"/>
    <w:rsid w:val="00BE04B4"/>
    <w:rsid w:val="00BE04C1"/>
    <w:rsid w:val="00BE04D1"/>
    <w:rsid w:val="00BE04D7"/>
    <w:rsid w:val="00BE04ED"/>
    <w:rsid w:val="00BE053D"/>
    <w:rsid w:val="00BE0553"/>
    <w:rsid w:val="00BE0591"/>
    <w:rsid w:val="00BE05EC"/>
    <w:rsid w:val="00BE05F8"/>
    <w:rsid w:val="00BE05FE"/>
    <w:rsid w:val="00BE0610"/>
    <w:rsid w:val="00BE062F"/>
    <w:rsid w:val="00BE064C"/>
    <w:rsid w:val="00BE067D"/>
    <w:rsid w:val="00BE069D"/>
    <w:rsid w:val="00BE06A4"/>
    <w:rsid w:val="00BE06B6"/>
    <w:rsid w:val="00BE06D0"/>
    <w:rsid w:val="00BE06D7"/>
    <w:rsid w:val="00BE06E3"/>
    <w:rsid w:val="00BE0717"/>
    <w:rsid w:val="00BE0729"/>
    <w:rsid w:val="00BE0739"/>
    <w:rsid w:val="00BE07BC"/>
    <w:rsid w:val="00BE07EC"/>
    <w:rsid w:val="00BE0807"/>
    <w:rsid w:val="00BE080A"/>
    <w:rsid w:val="00BE0816"/>
    <w:rsid w:val="00BE0834"/>
    <w:rsid w:val="00BE0842"/>
    <w:rsid w:val="00BE0847"/>
    <w:rsid w:val="00BE084A"/>
    <w:rsid w:val="00BE0863"/>
    <w:rsid w:val="00BE088A"/>
    <w:rsid w:val="00BE08AD"/>
    <w:rsid w:val="00BE08E4"/>
    <w:rsid w:val="00BE08FF"/>
    <w:rsid w:val="00BE0909"/>
    <w:rsid w:val="00BE091D"/>
    <w:rsid w:val="00BE094B"/>
    <w:rsid w:val="00BE0955"/>
    <w:rsid w:val="00BE095A"/>
    <w:rsid w:val="00BE0963"/>
    <w:rsid w:val="00BE0996"/>
    <w:rsid w:val="00BE09C4"/>
    <w:rsid w:val="00BE09C6"/>
    <w:rsid w:val="00BE09F0"/>
    <w:rsid w:val="00BE09F7"/>
    <w:rsid w:val="00BE0A1A"/>
    <w:rsid w:val="00BE0A2F"/>
    <w:rsid w:val="00BE0A32"/>
    <w:rsid w:val="00BE0A62"/>
    <w:rsid w:val="00BE0A85"/>
    <w:rsid w:val="00BE0AA2"/>
    <w:rsid w:val="00BE0B2D"/>
    <w:rsid w:val="00BE0B69"/>
    <w:rsid w:val="00BE0B8D"/>
    <w:rsid w:val="00BE0B92"/>
    <w:rsid w:val="00BE0BAD"/>
    <w:rsid w:val="00BE0BDB"/>
    <w:rsid w:val="00BE0BEF"/>
    <w:rsid w:val="00BE0BFC"/>
    <w:rsid w:val="00BE0C1A"/>
    <w:rsid w:val="00BE0C31"/>
    <w:rsid w:val="00BE0C58"/>
    <w:rsid w:val="00BE0C73"/>
    <w:rsid w:val="00BE0C85"/>
    <w:rsid w:val="00BE0C90"/>
    <w:rsid w:val="00BE0CCF"/>
    <w:rsid w:val="00BE0CE0"/>
    <w:rsid w:val="00BE0CEC"/>
    <w:rsid w:val="00BE0D32"/>
    <w:rsid w:val="00BE0D51"/>
    <w:rsid w:val="00BE0DAF"/>
    <w:rsid w:val="00BE0DBA"/>
    <w:rsid w:val="00BE0DDD"/>
    <w:rsid w:val="00BE0DEE"/>
    <w:rsid w:val="00BE0E10"/>
    <w:rsid w:val="00BE0E49"/>
    <w:rsid w:val="00BE0E65"/>
    <w:rsid w:val="00BE0EA3"/>
    <w:rsid w:val="00BE0F0C"/>
    <w:rsid w:val="00BE0F1A"/>
    <w:rsid w:val="00BE0F3D"/>
    <w:rsid w:val="00BE0F43"/>
    <w:rsid w:val="00BE0F54"/>
    <w:rsid w:val="00BE0F57"/>
    <w:rsid w:val="00BE0F59"/>
    <w:rsid w:val="00BE0F6C"/>
    <w:rsid w:val="00BE0FD2"/>
    <w:rsid w:val="00BE0FE6"/>
    <w:rsid w:val="00BE1005"/>
    <w:rsid w:val="00BE1020"/>
    <w:rsid w:val="00BE1021"/>
    <w:rsid w:val="00BE10AA"/>
    <w:rsid w:val="00BE10BD"/>
    <w:rsid w:val="00BE10BE"/>
    <w:rsid w:val="00BE10C6"/>
    <w:rsid w:val="00BE10C8"/>
    <w:rsid w:val="00BE10E0"/>
    <w:rsid w:val="00BE10E3"/>
    <w:rsid w:val="00BE1107"/>
    <w:rsid w:val="00BE113E"/>
    <w:rsid w:val="00BE11C5"/>
    <w:rsid w:val="00BE1213"/>
    <w:rsid w:val="00BE1220"/>
    <w:rsid w:val="00BE122E"/>
    <w:rsid w:val="00BE1232"/>
    <w:rsid w:val="00BE1239"/>
    <w:rsid w:val="00BE123F"/>
    <w:rsid w:val="00BE1274"/>
    <w:rsid w:val="00BE1282"/>
    <w:rsid w:val="00BE12A7"/>
    <w:rsid w:val="00BE12B8"/>
    <w:rsid w:val="00BE12BA"/>
    <w:rsid w:val="00BE12E0"/>
    <w:rsid w:val="00BE1329"/>
    <w:rsid w:val="00BE1334"/>
    <w:rsid w:val="00BE134B"/>
    <w:rsid w:val="00BE1378"/>
    <w:rsid w:val="00BE13A0"/>
    <w:rsid w:val="00BE13C2"/>
    <w:rsid w:val="00BE13DE"/>
    <w:rsid w:val="00BE13DF"/>
    <w:rsid w:val="00BE13F6"/>
    <w:rsid w:val="00BE13FD"/>
    <w:rsid w:val="00BE1469"/>
    <w:rsid w:val="00BE147F"/>
    <w:rsid w:val="00BE14AA"/>
    <w:rsid w:val="00BE14BD"/>
    <w:rsid w:val="00BE14C1"/>
    <w:rsid w:val="00BE14C8"/>
    <w:rsid w:val="00BE14F5"/>
    <w:rsid w:val="00BE15A0"/>
    <w:rsid w:val="00BE15A3"/>
    <w:rsid w:val="00BE15B5"/>
    <w:rsid w:val="00BE15C3"/>
    <w:rsid w:val="00BE15EE"/>
    <w:rsid w:val="00BE1614"/>
    <w:rsid w:val="00BE1641"/>
    <w:rsid w:val="00BE16E7"/>
    <w:rsid w:val="00BE16ED"/>
    <w:rsid w:val="00BE172A"/>
    <w:rsid w:val="00BE1738"/>
    <w:rsid w:val="00BE174A"/>
    <w:rsid w:val="00BE1777"/>
    <w:rsid w:val="00BE17D2"/>
    <w:rsid w:val="00BE17DB"/>
    <w:rsid w:val="00BE1804"/>
    <w:rsid w:val="00BE1808"/>
    <w:rsid w:val="00BE1828"/>
    <w:rsid w:val="00BE183C"/>
    <w:rsid w:val="00BE185B"/>
    <w:rsid w:val="00BE18AD"/>
    <w:rsid w:val="00BE18B8"/>
    <w:rsid w:val="00BE18E4"/>
    <w:rsid w:val="00BE193D"/>
    <w:rsid w:val="00BE1941"/>
    <w:rsid w:val="00BE1981"/>
    <w:rsid w:val="00BE19A3"/>
    <w:rsid w:val="00BE19DB"/>
    <w:rsid w:val="00BE19ED"/>
    <w:rsid w:val="00BE1A7E"/>
    <w:rsid w:val="00BE1AA3"/>
    <w:rsid w:val="00BE1AA9"/>
    <w:rsid w:val="00BE1B0C"/>
    <w:rsid w:val="00BE1B29"/>
    <w:rsid w:val="00BE1B38"/>
    <w:rsid w:val="00BE1B3C"/>
    <w:rsid w:val="00BE1B54"/>
    <w:rsid w:val="00BE1BA4"/>
    <w:rsid w:val="00BE1BD7"/>
    <w:rsid w:val="00BE1BD8"/>
    <w:rsid w:val="00BE1BE7"/>
    <w:rsid w:val="00BE1C04"/>
    <w:rsid w:val="00BE1C26"/>
    <w:rsid w:val="00BE1C2B"/>
    <w:rsid w:val="00BE1CB6"/>
    <w:rsid w:val="00BE1CC2"/>
    <w:rsid w:val="00BE1CEC"/>
    <w:rsid w:val="00BE1D26"/>
    <w:rsid w:val="00BE1D2B"/>
    <w:rsid w:val="00BE1D41"/>
    <w:rsid w:val="00BE1D7F"/>
    <w:rsid w:val="00BE1E00"/>
    <w:rsid w:val="00BE1E3C"/>
    <w:rsid w:val="00BE1E4C"/>
    <w:rsid w:val="00BE1E79"/>
    <w:rsid w:val="00BE1E9A"/>
    <w:rsid w:val="00BE1E9E"/>
    <w:rsid w:val="00BE1F90"/>
    <w:rsid w:val="00BE1FB1"/>
    <w:rsid w:val="00BE1FD2"/>
    <w:rsid w:val="00BE1FD8"/>
    <w:rsid w:val="00BE1FF6"/>
    <w:rsid w:val="00BE1FF9"/>
    <w:rsid w:val="00BE206C"/>
    <w:rsid w:val="00BE20A6"/>
    <w:rsid w:val="00BE20A8"/>
    <w:rsid w:val="00BE20AF"/>
    <w:rsid w:val="00BE2188"/>
    <w:rsid w:val="00BE21F3"/>
    <w:rsid w:val="00BE21F5"/>
    <w:rsid w:val="00BE2245"/>
    <w:rsid w:val="00BE2258"/>
    <w:rsid w:val="00BE229A"/>
    <w:rsid w:val="00BE22C6"/>
    <w:rsid w:val="00BE22DF"/>
    <w:rsid w:val="00BE2320"/>
    <w:rsid w:val="00BE2360"/>
    <w:rsid w:val="00BE2390"/>
    <w:rsid w:val="00BE23CA"/>
    <w:rsid w:val="00BE23F4"/>
    <w:rsid w:val="00BE23FF"/>
    <w:rsid w:val="00BE240E"/>
    <w:rsid w:val="00BE2426"/>
    <w:rsid w:val="00BE2427"/>
    <w:rsid w:val="00BE2452"/>
    <w:rsid w:val="00BE247A"/>
    <w:rsid w:val="00BE24C2"/>
    <w:rsid w:val="00BE24D0"/>
    <w:rsid w:val="00BE24D7"/>
    <w:rsid w:val="00BE24FD"/>
    <w:rsid w:val="00BE254A"/>
    <w:rsid w:val="00BE256B"/>
    <w:rsid w:val="00BE259F"/>
    <w:rsid w:val="00BE25FA"/>
    <w:rsid w:val="00BE260D"/>
    <w:rsid w:val="00BE2623"/>
    <w:rsid w:val="00BE2633"/>
    <w:rsid w:val="00BE2662"/>
    <w:rsid w:val="00BE26D8"/>
    <w:rsid w:val="00BE26EB"/>
    <w:rsid w:val="00BE26F0"/>
    <w:rsid w:val="00BE2706"/>
    <w:rsid w:val="00BE2731"/>
    <w:rsid w:val="00BE2737"/>
    <w:rsid w:val="00BE2749"/>
    <w:rsid w:val="00BE2754"/>
    <w:rsid w:val="00BE2761"/>
    <w:rsid w:val="00BE2796"/>
    <w:rsid w:val="00BE27A3"/>
    <w:rsid w:val="00BE27F7"/>
    <w:rsid w:val="00BE2811"/>
    <w:rsid w:val="00BE282C"/>
    <w:rsid w:val="00BE2894"/>
    <w:rsid w:val="00BE289D"/>
    <w:rsid w:val="00BE28BF"/>
    <w:rsid w:val="00BE2917"/>
    <w:rsid w:val="00BE2933"/>
    <w:rsid w:val="00BE29A5"/>
    <w:rsid w:val="00BE29B1"/>
    <w:rsid w:val="00BE29C4"/>
    <w:rsid w:val="00BE29F5"/>
    <w:rsid w:val="00BE2A38"/>
    <w:rsid w:val="00BE2A43"/>
    <w:rsid w:val="00BE2AAD"/>
    <w:rsid w:val="00BE2ABD"/>
    <w:rsid w:val="00BE2AE1"/>
    <w:rsid w:val="00BE2B30"/>
    <w:rsid w:val="00BE2B5F"/>
    <w:rsid w:val="00BE2B6F"/>
    <w:rsid w:val="00BE2B91"/>
    <w:rsid w:val="00BE2BB3"/>
    <w:rsid w:val="00BE2BFE"/>
    <w:rsid w:val="00BE2C06"/>
    <w:rsid w:val="00BE2C07"/>
    <w:rsid w:val="00BE2C18"/>
    <w:rsid w:val="00BE2C36"/>
    <w:rsid w:val="00BE2C56"/>
    <w:rsid w:val="00BE2C5F"/>
    <w:rsid w:val="00BE2C6F"/>
    <w:rsid w:val="00BE2C79"/>
    <w:rsid w:val="00BE2CBD"/>
    <w:rsid w:val="00BE2CD1"/>
    <w:rsid w:val="00BE2D21"/>
    <w:rsid w:val="00BE2DB2"/>
    <w:rsid w:val="00BE2DBF"/>
    <w:rsid w:val="00BE2E93"/>
    <w:rsid w:val="00BE2E9F"/>
    <w:rsid w:val="00BE2EB6"/>
    <w:rsid w:val="00BE2ED9"/>
    <w:rsid w:val="00BE2EF2"/>
    <w:rsid w:val="00BE2F2A"/>
    <w:rsid w:val="00BE2F37"/>
    <w:rsid w:val="00BE2F65"/>
    <w:rsid w:val="00BE2F76"/>
    <w:rsid w:val="00BE2FB9"/>
    <w:rsid w:val="00BE2FBA"/>
    <w:rsid w:val="00BE2FD2"/>
    <w:rsid w:val="00BE2FEF"/>
    <w:rsid w:val="00BE2FF4"/>
    <w:rsid w:val="00BE2FFA"/>
    <w:rsid w:val="00BE3029"/>
    <w:rsid w:val="00BE303C"/>
    <w:rsid w:val="00BE3046"/>
    <w:rsid w:val="00BE305D"/>
    <w:rsid w:val="00BE3076"/>
    <w:rsid w:val="00BE3083"/>
    <w:rsid w:val="00BE30A1"/>
    <w:rsid w:val="00BE30B3"/>
    <w:rsid w:val="00BE30B4"/>
    <w:rsid w:val="00BE30CD"/>
    <w:rsid w:val="00BE310D"/>
    <w:rsid w:val="00BE312E"/>
    <w:rsid w:val="00BE3134"/>
    <w:rsid w:val="00BE3140"/>
    <w:rsid w:val="00BE3157"/>
    <w:rsid w:val="00BE317F"/>
    <w:rsid w:val="00BE3191"/>
    <w:rsid w:val="00BE3194"/>
    <w:rsid w:val="00BE3196"/>
    <w:rsid w:val="00BE31B0"/>
    <w:rsid w:val="00BE31B3"/>
    <w:rsid w:val="00BE31EA"/>
    <w:rsid w:val="00BE31F6"/>
    <w:rsid w:val="00BE3226"/>
    <w:rsid w:val="00BE3228"/>
    <w:rsid w:val="00BE3266"/>
    <w:rsid w:val="00BE3275"/>
    <w:rsid w:val="00BE32A3"/>
    <w:rsid w:val="00BE32A6"/>
    <w:rsid w:val="00BE32E4"/>
    <w:rsid w:val="00BE330A"/>
    <w:rsid w:val="00BE3338"/>
    <w:rsid w:val="00BE3377"/>
    <w:rsid w:val="00BE33D0"/>
    <w:rsid w:val="00BE33D1"/>
    <w:rsid w:val="00BE33E6"/>
    <w:rsid w:val="00BE33ED"/>
    <w:rsid w:val="00BE33F5"/>
    <w:rsid w:val="00BE3403"/>
    <w:rsid w:val="00BE341A"/>
    <w:rsid w:val="00BE3431"/>
    <w:rsid w:val="00BE3452"/>
    <w:rsid w:val="00BE3473"/>
    <w:rsid w:val="00BE34DD"/>
    <w:rsid w:val="00BE34EC"/>
    <w:rsid w:val="00BE34F0"/>
    <w:rsid w:val="00BE34F8"/>
    <w:rsid w:val="00BE3519"/>
    <w:rsid w:val="00BE3534"/>
    <w:rsid w:val="00BE3543"/>
    <w:rsid w:val="00BE355B"/>
    <w:rsid w:val="00BE356F"/>
    <w:rsid w:val="00BE3570"/>
    <w:rsid w:val="00BE3585"/>
    <w:rsid w:val="00BE3594"/>
    <w:rsid w:val="00BE35A7"/>
    <w:rsid w:val="00BE35AA"/>
    <w:rsid w:val="00BE35B8"/>
    <w:rsid w:val="00BE35D0"/>
    <w:rsid w:val="00BE35D3"/>
    <w:rsid w:val="00BE361F"/>
    <w:rsid w:val="00BE3655"/>
    <w:rsid w:val="00BE368D"/>
    <w:rsid w:val="00BE36A1"/>
    <w:rsid w:val="00BE36A4"/>
    <w:rsid w:val="00BE36AE"/>
    <w:rsid w:val="00BE36B7"/>
    <w:rsid w:val="00BE36D4"/>
    <w:rsid w:val="00BE36D6"/>
    <w:rsid w:val="00BE36E0"/>
    <w:rsid w:val="00BE36E2"/>
    <w:rsid w:val="00BE374D"/>
    <w:rsid w:val="00BE37B0"/>
    <w:rsid w:val="00BE37B1"/>
    <w:rsid w:val="00BE37CB"/>
    <w:rsid w:val="00BE37E3"/>
    <w:rsid w:val="00BE37E7"/>
    <w:rsid w:val="00BE37FA"/>
    <w:rsid w:val="00BE3833"/>
    <w:rsid w:val="00BE3839"/>
    <w:rsid w:val="00BE3865"/>
    <w:rsid w:val="00BE38CB"/>
    <w:rsid w:val="00BE38F5"/>
    <w:rsid w:val="00BE38FC"/>
    <w:rsid w:val="00BE3932"/>
    <w:rsid w:val="00BE39C0"/>
    <w:rsid w:val="00BE39C9"/>
    <w:rsid w:val="00BE39E9"/>
    <w:rsid w:val="00BE39F4"/>
    <w:rsid w:val="00BE3A08"/>
    <w:rsid w:val="00BE3A10"/>
    <w:rsid w:val="00BE3A32"/>
    <w:rsid w:val="00BE3A3C"/>
    <w:rsid w:val="00BE3AE0"/>
    <w:rsid w:val="00BE3B21"/>
    <w:rsid w:val="00BE3B73"/>
    <w:rsid w:val="00BE3B89"/>
    <w:rsid w:val="00BE3BB8"/>
    <w:rsid w:val="00BE3BC8"/>
    <w:rsid w:val="00BE3C08"/>
    <w:rsid w:val="00BE3C78"/>
    <w:rsid w:val="00BE3C96"/>
    <w:rsid w:val="00BE3CE7"/>
    <w:rsid w:val="00BE3D58"/>
    <w:rsid w:val="00BE3D94"/>
    <w:rsid w:val="00BE3DB7"/>
    <w:rsid w:val="00BE3DBB"/>
    <w:rsid w:val="00BE3DC1"/>
    <w:rsid w:val="00BE3DD6"/>
    <w:rsid w:val="00BE3DDB"/>
    <w:rsid w:val="00BE3E24"/>
    <w:rsid w:val="00BE3E8A"/>
    <w:rsid w:val="00BE3E94"/>
    <w:rsid w:val="00BE3ECA"/>
    <w:rsid w:val="00BE3EE8"/>
    <w:rsid w:val="00BE3F03"/>
    <w:rsid w:val="00BE3F2D"/>
    <w:rsid w:val="00BE3F30"/>
    <w:rsid w:val="00BE3F6C"/>
    <w:rsid w:val="00BE3F72"/>
    <w:rsid w:val="00BE3F93"/>
    <w:rsid w:val="00BE3F94"/>
    <w:rsid w:val="00BE3F98"/>
    <w:rsid w:val="00BE3F9A"/>
    <w:rsid w:val="00BE3FB8"/>
    <w:rsid w:val="00BE3FC2"/>
    <w:rsid w:val="00BE4037"/>
    <w:rsid w:val="00BE4056"/>
    <w:rsid w:val="00BE4062"/>
    <w:rsid w:val="00BE4074"/>
    <w:rsid w:val="00BE4096"/>
    <w:rsid w:val="00BE40B7"/>
    <w:rsid w:val="00BE40CA"/>
    <w:rsid w:val="00BE40DA"/>
    <w:rsid w:val="00BE4100"/>
    <w:rsid w:val="00BE4102"/>
    <w:rsid w:val="00BE411E"/>
    <w:rsid w:val="00BE4137"/>
    <w:rsid w:val="00BE4178"/>
    <w:rsid w:val="00BE419E"/>
    <w:rsid w:val="00BE41B0"/>
    <w:rsid w:val="00BE4242"/>
    <w:rsid w:val="00BE431E"/>
    <w:rsid w:val="00BE436E"/>
    <w:rsid w:val="00BE43A4"/>
    <w:rsid w:val="00BE43AA"/>
    <w:rsid w:val="00BE443E"/>
    <w:rsid w:val="00BE4497"/>
    <w:rsid w:val="00BE44B8"/>
    <w:rsid w:val="00BE44BD"/>
    <w:rsid w:val="00BE450C"/>
    <w:rsid w:val="00BE451D"/>
    <w:rsid w:val="00BE4581"/>
    <w:rsid w:val="00BE458F"/>
    <w:rsid w:val="00BE4597"/>
    <w:rsid w:val="00BE45C9"/>
    <w:rsid w:val="00BE45E3"/>
    <w:rsid w:val="00BE45FF"/>
    <w:rsid w:val="00BE4630"/>
    <w:rsid w:val="00BE4645"/>
    <w:rsid w:val="00BE4668"/>
    <w:rsid w:val="00BE4669"/>
    <w:rsid w:val="00BE467B"/>
    <w:rsid w:val="00BE46BC"/>
    <w:rsid w:val="00BE4708"/>
    <w:rsid w:val="00BE4727"/>
    <w:rsid w:val="00BE4749"/>
    <w:rsid w:val="00BE4809"/>
    <w:rsid w:val="00BE481F"/>
    <w:rsid w:val="00BE4847"/>
    <w:rsid w:val="00BE485B"/>
    <w:rsid w:val="00BE4863"/>
    <w:rsid w:val="00BE486A"/>
    <w:rsid w:val="00BE4876"/>
    <w:rsid w:val="00BE490F"/>
    <w:rsid w:val="00BE4910"/>
    <w:rsid w:val="00BE4988"/>
    <w:rsid w:val="00BE49A8"/>
    <w:rsid w:val="00BE49C3"/>
    <w:rsid w:val="00BE49D1"/>
    <w:rsid w:val="00BE49E6"/>
    <w:rsid w:val="00BE4A02"/>
    <w:rsid w:val="00BE4A13"/>
    <w:rsid w:val="00BE4A40"/>
    <w:rsid w:val="00BE4A4D"/>
    <w:rsid w:val="00BE4A56"/>
    <w:rsid w:val="00BE4A5B"/>
    <w:rsid w:val="00BE4A88"/>
    <w:rsid w:val="00BE4AD4"/>
    <w:rsid w:val="00BE4AE5"/>
    <w:rsid w:val="00BE4AF7"/>
    <w:rsid w:val="00BE4B1F"/>
    <w:rsid w:val="00BE4B85"/>
    <w:rsid w:val="00BE4BA0"/>
    <w:rsid w:val="00BE4BC9"/>
    <w:rsid w:val="00BE4C7A"/>
    <w:rsid w:val="00BE4C9C"/>
    <w:rsid w:val="00BE4CAE"/>
    <w:rsid w:val="00BE4CC0"/>
    <w:rsid w:val="00BE4CCE"/>
    <w:rsid w:val="00BE4CE9"/>
    <w:rsid w:val="00BE4CFE"/>
    <w:rsid w:val="00BE4D13"/>
    <w:rsid w:val="00BE4D39"/>
    <w:rsid w:val="00BE4D72"/>
    <w:rsid w:val="00BE4DA0"/>
    <w:rsid w:val="00BE4DB2"/>
    <w:rsid w:val="00BE4DBF"/>
    <w:rsid w:val="00BE4E02"/>
    <w:rsid w:val="00BE4E27"/>
    <w:rsid w:val="00BE4E75"/>
    <w:rsid w:val="00BE4E94"/>
    <w:rsid w:val="00BE4E9F"/>
    <w:rsid w:val="00BE4ED8"/>
    <w:rsid w:val="00BE4F09"/>
    <w:rsid w:val="00BE4F97"/>
    <w:rsid w:val="00BE4FB1"/>
    <w:rsid w:val="00BE4FC4"/>
    <w:rsid w:val="00BE5022"/>
    <w:rsid w:val="00BE503B"/>
    <w:rsid w:val="00BE5049"/>
    <w:rsid w:val="00BE504D"/>
    <w:rsid w:val="00BE5091"/>
    <w:rsid w:val="00BE50A9"/>
    <w:rsid w:val="00BE50AA"/>
    <w:rsid w:val="00BE50BC"/>
    <w:rsid w:val="00BE5129"/>
    <w:rsid w:val="00BE5167"/>
    <w:rsid w:val="00BE51EB"/>
    <w:rsid w:val="00BE51FB"/>
    <w:rsid w:val="00BE520D"/>
    <w:rsid w:val="00BE5210"/>
    <w:rsid w:val="00BE5276"/>
    <w:rsid w:val="00BE528D"/>
    <w:rsid w:val="00BE52B4"/>
    <w:rsid w:val="00BE52DD"/>
    <w:rsid w:val="00BE533A"/>
    <w:rsid w:val="00BE5349"/>
    <w:rsid w:val="00BE53B9"/>
    <w:rsid w:val="00BE5422"/>
    <w:rsid w:val="00BE5428"/>
    <w:rsid w:val="00BE542F"/>
    <w:rsid w:val="00BE5439"/>
    <w:rsid w:val="00BE546B"/>
    <w:rsid w:val="00BE548F"/>
    <w:rsid w:val="00BE54EF"/>
    <w:rsid w:val="00BE54FA"/>
    <w:rsid w:val="00BE555A"/>
    <w:rsid w:val="00BE55AC"/>
    <w:rsid w:val="00BE55CE"/>
    <w:rsid w:val="00BE560B"/>
    <w:rsid w:val="00BE5618"/>
    <w:rsid w:val="00BE563E"/>
    <w:rsid w:val="00BE568B"/>
    <w:rsid w:val="00BE5694"/>
    <w:rsid w:val="00BE5697"/>
    <w:rsid w:val="00BE56BF"/>
    <w:rsid w:val="00BE5725"/>
    <w:rsid w:val="00BE57B1"/>
    <w:rsid w:val="00BE57DB"/>
    <w:rsid w:val="00BE57DD"/>
    <w:rsid w:val="00BE5802"/>
    <w:rsid w:val="00BE580C"/>
    <w:rsid w:val="00BE5819"/>
    <w:rsid w:val="00BE583D"/>
    <w:rsid w:val="00BE5842"/>
    <w:rsid w:val="00BE5853"/>
    <w:rsid w:val="00BE5861"/>
    <w:rsid w:val="00BE586B"/>
    <w:rsid w:val="00BE5890"/>
    <w:rsid w:val="00BE589E"/>
    <w:rsid w:val="00BE58C5"/>
    <w:rsid w:val="00BE58C9"/>
    <w:rsid w:val="00BE58EE"/>
    <w:rsid w:val="00BE58FA"/>
    <w:rsid w:val="00BE598B"/>
    <w:rsid w:val="00BE5992"/>
    <w:rsid w:val="00BE5A10"/>
    <w:rsid w:val="00BE5A2C"/>
    <w:rsid w:val="00BE5A6C"/>
    <w:rsid w:val="00BE5AE5"/>
    <w:rsid w:val="00BE5B3D"/>
    <w:rsid w:val="00BE5B46"/>
    <w:rsid w:val="00BE5B4C"/>
    <w:rsid w:val="00BE5B6F"/>
    <w:rsid w:val="00BE5BF5"/>
    <w:rsid w:val="00BE5C10"/>
    <w:rsid w:val="00BE5C61"/>
    <w:rsid w:val="00BE5C70"/>
    <w:rsid w:val="00BE5CA8"/>
    <w:rsid w:val="00BE5CC0"/>
    <w:rsid w:val="00BE5CD9"/>
    <w:rsid w:val="00BE5D09"/>
    <w:rsid w:val="00BE5D24"/>
    <w:rsid w:val="00BE5D25"/>
    <w:rsid w:val="00BE5D48"/>
    <w:rsid w:val="00BE5D5F"/>
    <w:rsid w:val="00BE5D63"/>
    <w:rsid w:val="00BE5DD4"/>
    <w:rsid w:val="00BE5DDC"/>
    <w:rsid w:val="00BE5DF2"/>
    <w:rsid w:val="00BE5DF8"/>
    <w:rsid w:val="00BE5ECC"/>
    <w:rsid w:val="00BE5ED4"/>
    <w:rsid w:val="00BE5ED9"/>
    <w:rsid w:val="00BE5EDC"/>
    <w:rsid w:val="00BE5EFB"/>
    <w:rsid w:val="00BE5F04"/>
    <w:rsid w:val="00BE5F06"/>
    <w:rsid w:val="00BE5F89"/>
    <w:rsid w:val="00BE5F9F"/>
    <w:rsid w:val="00BE5FA5"/>
    <w:rsid w:val="00BE5FB9"/>
    <w:rsid w:val="00BE5FD6"/>
    <w:rsid w:val="00BE5FDA"/>
    <w:rsid w:val="00BE6015"/>
    <w:rsid w:val="00BE602D"/>
    <w:rsid w:val="00BE6030"/>
    <w:rsid w:val="00BE6044"/>
    <w:rsid w:val="00BE60AF"/>
    <w:rsid w:val="00BE60C8"/>
    <w:rsid w:val="00BE60CA"/>
    <w:rsid w:val="00BE613C"/>
    <w:rsid w:val="00BE614D"/>
    <w:rsid w:val="00BE61AF"/>
    <w:rsid w:val="00BE61CE"/>
    <w:rsid w:val="00BE61EA"/>
    <w:rsid w:val="00BE6200"/>
    <w:rsid w:val="00BE622B"/>
    <w:rsid w:val="00BE6249"/>
    <w:rsid w:val="00BE6274"/>
    <w:rsid w:val="00BE6282"/>
    <w:rsid w:val="00BE6296"/>
    <w:rsid w:val="00BE6297"/>
    <w:rsid w:val="00BE6298"/>
    <w:rsid w:val="00BE62A7"/>
    <w:rsid w:val="00BE62C6"/>
    <w:rsid w:val="00BE62D1"/>
    <w:rsid w:val="00BE62F2"/>
    <w:rsid w:val="00BE62FA"/>
    <w:rsid w:val="00BE630A"/>
    <w:rsid w:val="00BE6319"/>
    <w:rsid w:val="00BE6339"/>
    <w:rsid w:val="00BE63B3"/>
    <w:rsid w:val="00BE63C3"/>
    <w:rsid w:val="00BE6490"/>
    <w:rsid w:val="00BE649A"/>
    <w:rsid w:val="00BE64A3"/>
    <w:rsid w:val="00BE64B1"/>
    <w:rsid w:val="00BE64D6"/>
    <w:rsid w:val="00BE64FD"/>
    <w:rsid w:val="00BE6553"/>
    <w:rsid w:val="00BE6569"/>
    <w:rsid w:val="00BE658E"/>
    <w:rsid w:val="00BE6593"/>
    <w:rsid w:val="00BE6599"/>
    <w:rsid w:val="00BE65A1"/>
    <w:rsid w:val="00BE65EC"/>
    <w:rsid w:val="00BE6605"/>
    <w:rsid w:val="00BE6614"/>
    <w:rsid w:val="00BE662C"/>
    <w:rsid w:val="00BE663A"/>
    <w:rsid w:val="00BE6649"/>
    <w:rsid w:val="00BE6666"/>
    <w:rsid w:val="00BE6677"/>
    <w:rsid w:val="00BE668C"/>
    <w:rsid w:val="00BE66D0"/>
    <w:rsid w:val="00BE66D9"/>
    <w:rsid w:val="00BE66E1"/>
    <w:rsid w:val="00BE66F9"/>
    <w:rsid w:val="00BE66FE"/>
    <w:rsid w:val="00BE6732"/>
    <w:rsid w:val="00BE6747"/>
    <w:rsid w:val="00BE678A"/>
    <w:rsid w:val="00BE6796"/>
    <w:rsid w:val="00BE67BF"/>
    <w:rsid w:val="00BE67E8"/>
    <w:rsid w:val="00BE67F2"/>
    <w:rsid w:val="00BE67F6"/>
    <w:rsid w:val="00BE6841"/>
    <w:rsid w:val="00BE6842"/>
    <w:rsid w:val="00BE6849"/>
    <w:rsid w:val="00BE684A"/>
    <w:rsid w:val="00BE684F"/>
    <w:rsid w:val="00BE687C"/>
    <w:rsid w:val="00BE6896"/>
    <w:rsid w:val="00BE689C"/>
    <w:rsid w:val="00BE689E"/>
    <w:rsid w:val="00BE68A3"/>
    <w:rsid w:val="00BE68D3"/>
    <w:rsid w:val="00BE6904"/>
    <w:rsid w:val="00BE691E"/>
    <w:rsid w:val="00BE696C"/>
    <w:rsid w:val="00BE69C4"/>
    <w:rsid w:val="00BE69CC"/>
    <w:rsid w:val="00BE69CF"/>
    <w:rsid w:val="00BE69EA"/>
    <w:rsid w:val="00BE69F8"/>
    <w:rsid w:val="00BE6A17"/>
    <w:rsid w:val="00BE6A24"/>
    <w:rsid w:val="00BE6A5B"/>
    <w:rsid w:val="00BE6A77"/>
    <w:rsid w:val="00BE6A98"/>
    <w:rsid w:val="00BE6A9E"/>
    <w:rsid w:val="00BE6ABE"/>
    <w:rsid w:val="00BE6AC7"/>
    <w:rsid w:val="00BE6B02"/>
    <w:rsid w:val="00BE6B76"/>
    <w:rsid w:val="00BE6BD6"/>
    <w:rsid w:val="00BE6BDA"/>
    <w:rsid w:val="00BE6BDF"/>
    <w:rsid w:val="00BE6C0A"/>
    <w:rsid w:val="00BE6C20"/>
    <w:rsid w:val="00BE6C2B"/>
    <w:rsid w:val="00BE6C5C"/>
    <w:rsid w:val="00BE6CDE"/>
    <w:rsid w:val="00BE6CEF"/>
    <w:rsid w:val="00BE6CF4"/>
    <w:rsid w:val="00BE6CFD"/>
    <w:rsid w:val="00BE6D40"/>
    <w:rsid w:val="00BE6D53"/>
    <w:rsid w:val="00BE6D58"/>
    <w:rsid w:val="00BE6D9C"/>
    <w:rsid w:val="00BE6EE6"/>
    <w:rsid w:val="00BE6EEE"/>
    <w:rsid w:val="00BE6EF1"/>
    <w:rsid w:val="00BE6EF5"/>
    <w:rsid w:val="00BE6F10"/>
    <w:rsid w:val="00BE6F6E"/>
    <w:rsid w:val="00BE6F7C"/>
    <w:rsid w:val="00BE6FB3"/>
    <w:rsid w:val="00BE6FC6"/>
    <w:rsid w:val="00BE6FE1"/>
    <w:rsid w:val="00BE6FE6"/>
    <w:rsid w:val="00BE7041"/>
    <w:rsid w:val="00BE708A"/>
    <w:rsid w:val="00BE7093"/>
    <w:rsid w:val="00BE70D1"/>
    <w:rsid w:val="00BE70EE"/>
    <w:rsid w:val="00BE70F7"/>
    <w:rsid w:val="00BE7110"/>
    <w:rsid w:val="00BE7122"/>
    <w:rsid w:val="00BE712E"/>
    <w:rsid w:val="00BE7155"/>
    <w:rsid w:val="00BE7201"/>
    <w:rsid w:val="00BE7202"/>
    <w:rsid w:val="00BE7233"/>
    <w:rsid w:val="00BE7242"/>
    <w:rsid w:val="00BE726D"/>
    <w:rsid w:val="00BE728E"/>
    <w:rsid w:val="00BE7299"/>
    <w:rsid w:val="00BE729E"/>
    <w:rsid w:val="00BE729F"/>
    <w:rsid w:val="00BE72B4"/>
    <w:rsid w:val="00BE72B7"/>
    <w:rsid w:val="00BE738E"/>
    <w:rsid w:val="00BE739B"/>
    <w:rsid w:val="00BE739E"/>
    <w:rsid w:val="00BE73F1"/>
    <w:rsid w:val="00BE7429"/>
    <w:rsid w:val="00BE7434"/>
    <w:rsid w:val="00BE7488"/>
    <w:rsid w:val="00BE7503"/>
    <w:rsid w:val="00BE7529"/>
    <w:rsid w:val="00BE753B"/>
    <w:rsid w:val="00BE7545"/>
    <w:rsid w:val="00BE755F"/>
    <w:rsid w:val="00BE75A7"/>
    <w:rsid w:val="00BE75DA"/>
    <w:rsid w:val="00BE75DD"/>
    <w:rsid w:val="00BE7611"/>
    <w:rsid w:val="00BE768F"/>
    <w:rsid w:val="00BE7696"/>
    <w:rsid w:val="00BE76B6"/>
    <w:rsid w:val="00BE7722"/>
    <w:rsid w:val="00BE775F"/>
    <w:rsid w:val="00BE7788"/>
    <w:rsid w:val="00BE77B0"/>
    <w:rsid w:val="00BE77D9"/>
    <w:rsid w:val="00BE783A"/>
    <w:rsid w:val="00BE7871"/>
    <w:rsid w:val="00BE787B"/>
    <w:rsid w:val="00BE78C2"/>
    <w:rsid w:val="00BE78D4"/>
    <w:rsid w:val="00BE78E1"/>
    <w:rsid w:val="00BE791B"/>
    <w:rsid w:val="00BE7981"/>
    <w:rsid w:val="00BE798D"/>
    <w:rsid w:val="00BE79C5"/>
    <w:rsid w:val="00BE79D5"/>
    <w:rsid w:val="00BE79E3"/>
    <w:rsid w:val="00BE79F7"/>
    <w:rsid w:val="00BE79FE"/>
    <w:rsid w:val="00BE7A67"/>
    <w:rsid w:val="00BE7A77"/>
    <w:rsid w:val="00BE7A80"/>
    <w:rsid w:val="00BE7A99"/>
    <w:rsid w:val="00BE7AEC"/>
    <w:rsid w:val="00BE7B01"/>
    <w:rsid w:val="00BE7B0D"/>
    <w:rsid w:val="00BE7B24"/>
    <w:rsid w:val="00BE7B48"/>
    <w:rsid w:val="00BE7B56"/>
    <w:rsid w:val="00BE7B63"/>
    <w:rsid w:val="00BE7B74"/>
    <w:rsid w:val="00BE7B8F"/>
    <w:rsid w:val="00BE7BA4"/>
    <w:rsid w:val="00BE7BCA"/>
    <w:rsid w:val="00BE7BEC"/>
    <w:rsid w:val="00BE7C4A"/>
    <w:rsid w:val="00BE7C4B"/>
    <w:rsid w:val="00BE7C62"/>
    <w:rsid w:val="00BE7C6D"/>
    <w:rsid w:val="00BE7C79"/>
    <w:rsid w:val="00BE7C89"/>
    <w:rsid w:val="00BE7CC5"/>
    <w:rsid w:val="00BE7CD8"/>
    <w:rsid w:val="00BE7D18"/>
    <w:rsid w:val="00BE7D23"/>
    <w:rsid w:val="00BE7D2B"/>
    <w:rsid w:val="00BE7D58"/>
    <w:rsid w:val="00BE7D61"/>
    <w:rsid w:val="00BE7DB2"/>
    <w:rsid w:val="00BE7DC6"/>
    <w:rsid w:val="00BE7DD9"/>
    <w:rsid w:val="00BE7DE1"/>
    <w:rsid w:val="00BE7DFC"/>
    <w:rsid w:val="00BE7E10"/>
    <w:rsid w:val="00BE7E2C"/>
    <w:rsid w:val="00BE7E3A"/>
    <w:rsid w:val="00BE7E4E"/>
    <w:rsid w:val="00BE7E96"/>
    <w:rsid w:val="00BE7EB8"/>
    <w:rsid w:val="00BE7EF5"/>
    <w:rsid w:val="00BE7EFB"/>
    <w:rsid w:val="00BE7F0C"/>
    <w:rsid w:val="00BE7F27"/>
    <w:rsid w:val="00BE7F4C"/>
    <w:rsid w:val="00BE7F4F"/>
    <w:rsid w:val="00BE7F57"/>
    <w:rsid w:val="00BE7F80"/>
    <w:rsid w:val="00BE7F88"/>
    <w:rsid w:val="00BE7FAC"/>
    <w:rsid w:val="00BE7FBA"/>
    <w:rsid w:val="00BE7FC8"/>
    <w:rsid w:val="00BE7FF6"/>
    <w:rsid w:val="00BF0040"/>
    <w:rsid w:val="00BF0076"/>
    <w:rsid w:val="00BF0079"/>
    <w:rsid w:val="00BF00B3"/>
    <w:rsid w:val="00BF00DF"/>
    <w:rsid w:val="00BF00EA"/>
    <w:rsid w:val="00BF00F8"/>
    <w:rsid w:val="00BF0108"/>
    <w:rsid w:val="00BF011F"/>
    <w:rsid w:val="00BF01A3"/>
    <w:rsid w:val="00BF01D4"/>
    <w:rsid w:val="00BF020C"/>
    <w:rsid w:val="00BF0245"/>
    <w:rsid w:val="00BF0267"/>
    <w:rsid w:val="00BF028E"/>
    <w:rsid w:val="00BF02AB"/>
    <w:rsid w:val="00BF02D5"/>
    <w:rsid w:val="00BF0317"/>
    <w:rsid w:val="00BF0336"/>
    <w:rsid w:val="00BF0340"/>
    <w:rsid w:val="00BF0341"/>
    <w:rsid w:val="00BF0363"/>
    <w:rsid w:val="00BF0379"/>
    <w:rsid w:val="00BF03D5"/>
    <w:rsid w:val="00BF0411"/>
    <w:rsid w:val="00BF0470"/>
    <w:rsid w:val="00BF04C5"/>
    <w:rsid w:val="00BF04E0"/>
    <w:rsid w:val="00BF051C"/>
    <w:rsid w:val="00BF0526"/>
    <w:rsid w:val="00BF05B2"/>
    <w:rsid w:val="00BF05B3"/>
    <w:rsid w:val="00BF05F4"/>
    <w:rsid w:val="00BF0610"/>
    <w:rsid w:val="00BF0637"/>
    <w:rsid w:val="00BF0661"/>
    <w:rsid w:val="00BF0674"/>
    <w:rsid w:val="00BF070F"/>
    <w:rsid w:val="00BF0726"/>
    <w:rsid w:val="00BF0742"/>
    <w:rsid w:val="00BF0768"/>
    <w:rsid w:val="00BF077C"/>
    <w:rsid w:val="00BF0795"/>
    <w:rsid w:val="00BF07A8"/>
    <w:rsid w:val="00BF07A9"/>
    <w:rsid w:val="00BF07D6"/>
    <w:rsid w:val="00BF0814"/>
    <w:rsid w:val="00BF0825"/>
    <w:rsid w:val="00BF0836"/>
    <w:rsid w:val="00BF083E"/>
    <w:rsid w:val="00BF0874"/>
    <w:rsid w:val="00BF087F"/>
    <w:rsid w:val="00BF088A"/>
    <w:rsid w:val="00BF08BC"/>
    <w:rsid w:val="00BF08D7"/>
    <w:rsid w:val="00BF08E4"/>
    <w:rsid w:val="00BF08F2"/>
    <w:rsid w:val="00BF090D"/>
    <w:rsid w:val="00BF0919"/>
    <w:rsid w:val="00BF093F"/>
    <w:rsid w:val="00BF0984"/>
    <w:rsid w:val="00BF09D3"/>
    <w:rsid w:val="00BF0A05"/>
    <w:rsid w:val="00BF0A2F"/>
    <w:rsid w:val="00BF0A33"/>
    <w:rsid w:val="00BF0A48"/>
    <w:rsid w:val="00BF0A5F"/>
    <w:rsid w:val="00BF0ABF"/>
    <w:rsid w:val="00BF0ACD"/>
    <w:rsid w:val="00BF0AD1"/>
    <w:rsid w:val="00BF0AEA"/>
    <w:rsid w:val="00BF0B24"/>
    <w:rsid w:val="00BF0B4E"/>
    <w:rsid w:val="00BF0B62"/>
    <w:rsid w:val="00BF0B7F"/>
    <w:rsid w:val="00BF0B9C"/>
    <w:rsid w:val="00BF0BC8"/>
    <w:rsid w:val="00BF0BCE"/>
    <w:rsid w:val="00BF0BE6"/>
    <w:rsid w:val="00BF0C0B"/>
    <w:rsid w:val="00BF0C21"/>
    <w:rsid w:val="00BF0C31"/>
    <w:rsid w:val="00BF0C49"/>
    <w:rsid w:val="00BF0CCC"/>
    <w:rsid w:val="00BF0CCE"/>
    <w:rsid w:val="00BF0CD8"/>
    <w:rsid w:val="00BF0CEB"/>
    <w:rsid w:val="00BF0CF4"/>
    <w:rsid w:val="00BF0D17"/>
    <w:rsid w:val="00BF0D34"/>
    <w:rsid w:val="00BF0D60"/>
    <w:rsid w:val="00BF0D68"/>
    <w:rsid w:val="00BF0D93"/>
    <w:rsid w:val="00BF0DA1"/>
    <w:rsid w:val="00BF0DAA"/>
    <w:rsid w:val="00BF0DC5"/>
    <w:rsid w:val="00BF0F0B"/>
    <w:rsid w:val="00BF0F37"/>
    <w:rsid w:val="00BF0FDF"/>
    <w:rsid w:val="00BF0FEE"/>
    <w:rsid w:val="00BF0FF1"/>
    <w:rsid w:val="00BF1016"/>
    <w:rsid w:val="00BF103F"/>
    <w:rsid w:val="00BF1084"/>
    <w:rsid w:val="00BF1095"/>
    <w:rsid w:val="00BF10C0"/>
    <w:rsid w:val="00BF10EB"/>
    <w:rsid w:val="00BF10F5"/>
    <w:rsid w:val="00BF10FB"/>
    <w:rsid w:val="00BF10FE"/>
    <w:rsid w:val="00BF115F"/>
    <w:rsid w:val="00BF1179"/>
    <w:rsid w:val="00BF1186"/>
    <w:rsid w:val="00BF11E3"/>
    <w:rsid w:val="00BF11EF"/>
    <w:rsid w:val="00BF1204"/>
    <w:rsid w:val="00BF1211"/>
    <w:rsid w:val="00BF1215"/>
    <w:rsid w:val="00BF1221"/>
    <w:rsid w:val="00BF1240"/>
    <w:rsid w:val="00BF1244"/>
    <w:rsid w:val="00BF12A2"/>
    <w:rsid w:val="00BF12AB"/>
    <w:rsid w:val="00BF12D0"/>
    <w:rsid w:val="00BF12E0"/>
    <w:rsid w:val="00BF12FA"/>
    <w:rsid w:val="00BF12FB"/>
    <w:rsid w:val="00BF12FC"/>
    <w:rsid w:val="00BF1316"/>
    <w:rsid w:val="00BF1344"/>
    <w:rsid w:val="00BF1372"/>
    <w:rsid w:val="00BF137C"/>
    <w:rsid w:val="00BF138E"/>
    <w:rsid w:val="00BF13B2"/>
    <w:rsid w:val="00BF1444"/>
    <w:rsid w:val="00BF1449"/>
    <w:rsid w:val="00BF1450"/>
    <w:rsid w:val="00BF1480"/>
    <w:rsid w:val="00BF14AC"/>
    <w:rsid w:val="00BF14FB"/>
    <w:rsid w:val="00BF1508"/>
    <w:rsid w:val="00BF1533"/>
    <w:rsid w:val="00BF1536"/>
    <w:rsid w:val="00BF15B7"/>
    <w:rsid w:val="00BF15CA"/>
    <w:rsid w:val="00BF15E2"/>
    <w:rsid w:val="00BF15E6"/>
    <w:rsid w:val="00BF15FA"/>
    <w:rsid w:val="00BF1646"/>
    <w:rsid w:val="00BF1693"/>
    <w:rsid w:val="00BF169A"/>
    <w:rsid w:val="00BF16B6"/>
    <w:rsid w:val="00BF16FB"/>
    <w:rsid w:val="00BF1726"/>
    <w:rsid w:val="00BF1731"/>
    <w:rsid w:val="00BF1733"/>
    <w:rsid w:val="00BF1743"/>
    <w:rsid w:val="00BF1747"/>
    <w:rsid w:val="00BF1750"/>
    <w:rsid w:val="00BF1751"/>
    <w:rsid w:val="00BF17A4"/>
    <w:rsid w:val="00BF17EA"/>
    <w:rsid w:val="00BF17F2"/>
    <w:rsid w:val="00BF17F5"/>
    <w:rsid w:val="00BF1805"/>
    <w:rsid w:val="00BF1808"/>
    <w:rsid w:val="00BF1822"/>
    <w:rsid w:val="00BF1825"/>
    <w:rsid w:val="00BF1831"/>
    <w:rsid w:val="00BF183B"/>
    <w:rsid w:val="00BF186E"/>
    <w:rsid w:val="00BF187F"/>
    <w:rsid w:val="00BF18EE"/>
    <w:rsid w:val="00BF191E"/>
    <w:rsid w:val="00BF194B"/>
    <w:rsid w:val="00BF194D"/>
    <w:rsid w:val="00BF1957"/>
    <w:rsid w:val="00BF1960"/>
    <w:rsid w:val="00BF1968"/>
    <w:rsid w:val="00BF198F"/>
    <w:rsid w:val="00BF199E"/>
    <w:rsid w:val="00BF19BA"/>
    <w:rsid w:val="00BF19BD"/>
    <w:rsid w:val="00BF19FC"/>
    <w:rsid w:val="00BF1A03"/>
    <w:rsid w:val="00BF1A52"/>
    <w:rsid w:val="00BF1A7C"/>
    <w:rsid w:val="00BF1AEF"/>
    <w:rsid w:val="00BF1B44"/>
    <w:rsid w:val="00BF1B5C"/>
    <w:rsid w:val="00BF1B64"/>
    <w:rsid w:val="00BF1B6B"/>
    <w:rsid w:val="00BF1B89"/>
    <w:rsid w:val="00BF1BB3"/>
    <w:rsid w:val="00BF1BCD"/>
    <w:rsid w:val="00BF1BF6"/>
    <w:rsid w:val="00BF1C09"/>
    <w:rsid w:val="00BF1C26"/>
    <w:rsid w:val="00BF1C36"/>
    <w:rsid w:val="00BF1C37"/>
    <w:rsid w:val="00BF1C78"/>
    <w:rsid w:val="00BF1C7B"/>
    <w:rsid w:val="00BF1CA2"/>
    <w:rsid w:val="00BF1CAE"/>
    <w:rsid w:val="00BF1D50"/>
    <w:rsid w:val="00BF1D7D"/>
    <w:rsid w:val="00BF1D8D"/>
    <w:rsid w:val="00BF1DAC"/>
    <w:rsid w:val="00BF1DFE"/>
    <w:rsid w:val="00BF1E72"/>
    <w:rsid w:val="00BF1E73"/>
    <w:rsid w:val="00BF1E83"/>
    <w:rsid w:val="00BF1E95"/>
    <w:rsid w:val="00BF1EB5"/>
    <w:rsid w:val="00BF1F34"/>
    <w:rsid w:val="00BF1F75"/>
    <w:rsid w:val="00BF1FA6"/>
    <w:rsid w:val="00BF1FBF"/>
    <w:rsid w:val="00BF1FCE"/>
    <w:rsid w:val="00BF1FE6"/>
    <w:rsid w:val="00BF1FF3"/>
    <w:rsid w:val="00BF2004"/>
    <w:rsid w:val="00BF2035"/>
    <w:rsid w:val="00BF2049"/>
    <w:rsid w:val="00BF20A7"/>
    <w:rsid w:val="00BF20B4"/>
    <w:rsid w:val="00BF20BE"/>
    <w:rsid w:val="00BF20DA"/>
    <w:rsid w:val="00BF210D"/>
    <w:rsid w:val="00BF2132"/>
    <w:rsid w:val="00BF2135"/>
    <w:rsid w:val="00BF213B"/>
    <w:rsid w:val="00BF2168"/>
    <w:rsid w:val="00BF2171"/>
    <w:rsid w:val="00BF21A3"/>
    <w:rsid w:val="00BF21C1"/>
    <w:rsid w:val="00BF21DB"/>
    <w:rsid w:val="00BF21F0"/>
    <w:rsid w:val="00BF2224"/>
    <w:rsid w:val="00BF223E"/>
    <w:rsid w:val="00BF22B0"/>
    <w:rsid w:val="00BF22BC"/>
    <w:rsid w:val="00BF2305"/>
    <w:rsid w:val="00BF2311"/>
    <w:rsid w:val="00BF232B"/>
    <w:rsid w:val="00BF2399"/>
    <w:rsid w:val="00BF23D2"/>
    <w:rsid w:val="00BF23E6"/>
    <w:rsid w:val="00BF23F0"/>
    <w:rsid w:val="00BF23FB"/>
    <w:rsid w:val="00BF2418"/>
    <w:rsid w:val="00BF2422"/>
    <w:rsid w:val="00BF2431"/>
    <w:rsid w:val="00BF244E"/>
    <w:rsid w:val="00BF2476"/>
    <w:rsid w:val="00BF24BA"/>
    <w:rsid w:val="00BF24E3"/>
    <w:rsid w:val="00BF24EF"/>
    <w:rsid w:val="00BF2554"/>
    <w:rsid w:val="00BF2557"/>
    <w:rsid w:val="00BF2598"/>
    <w:rsid w:val="00BF259A"/>
    <w:rsid w:val="00BF25BA"/>
    <w:rsid w:val="00BF25C2"/>
    <w:rsid w:val="00BF25C7"/>
    <w:rsid w:val="00BF2637"/>
    <w:rsid w:val="00BF2665"/>
    <w:rsid w:val="00BF2685"/>
    <w:rsid w:val="00BF26D7"/>
    <w:rsid w:val="00BF26DB"/>
    <w:rsid w:val="00BF26E4"/>
    <w:rsid w:val="00BF26E6"/>
    <w:rsid w:val="00BF26F6"/>
    <w:rsid w:val="00BF2721"/>
    <w:rsid w:val="00BF2735"/>
    <w:rsid w:val="00BF2759"/>
    <w:rsid w:val="00BF276F"/>
    <w:rsid w:val="00BF2785"/>
    <w:rsid w:val="00BF279C"/>
    <w:rsid w:val="00BF27C3"/>
    <w:rsid w:val="00BF27D4"/>
    <w:rsid w:val="00BF27ED"/>
    <w:rsid w:val="00BF2818"/>
    <w:rsid w:val="00BF2830"/>
    <w:rsid w:val="00BF287D"/>
    <w:rsid w:val="00BF2887"/>
    <w:rsid w:val="00BF28C0"/>
    <w:rsid w:val="00BF28F3"/>
    <w:rsid w:val="00BF2906"/>
    <w:rsid w:val="00BF290B"/>
    <w:rsid w:val="00BF292C"/>
    <w:rsid w:val="00BF2935"/>
    <w:rsid w:val="00BF294E"/>
    <w:rsid w:val="00BF298F"/>
    <w:rsid w:val="00BF29E3"/>
    <w:rsid w:val="00BF29F5"/>
    <w:rsid w:val="00BF2A1F"/>
    <w:rsid w:val="00BF2A2F"/>
    <w:rsid w:val="00BF2A37"/>
    <w:rsid w:val="00BF2A44"/>
    <w:rsid w:val="00BF2A77"/>
    <w:rsid w:val="00BF2A92"/>
    <w:rsid w:val="00BF2AAF"/>
    <w:rsid w:val="00BF2AB3"/>
    <w:rsid w:val="00BF2AC4"/>
    <w:rsid w:val="00BF2B16"/>
    <w:rsid w:val="00BF2B24"/>
    <w:rsid w:val="00BF2B67"/>
    <w:rsid w:val="00BF2B70"/>
    <w:rsid w:val="00BF2B72"/>
    <w:rsid w:val="00BF2BB3"/>
    <w:rsid w:val="00BF2BB5"/>
    <w:rsid w:val="00BF2C0A"/>
    <w:rsid w:val="00BF2C85"/>
    <w:rsid w:val="00BF2CC0"/>
    <w:rsid w:val="00BF2CDE"/>
    <w:rsid w:val="00BF2CF7"/>
    <w:rsid w:val="00BF2D1B"/>
    <w:rsid w:val="00BF2D24"/>
    <w:rsid w:val="00BF2D28"/>
    <w:rsid w:val="00BF2D3F"/>
    <w:rsid w:val="00BF2D4C"/>
    <w:rsid w:val="00BF2D54"/>
    <w:rsid w:val="00BF2D7E"/>
    <w:rsid w:val="00BF2D7F"/>
    <w:rsid w:val="00BF2DA7"/>
    <w:rsid w:val="00BF2DBA"/>
    <w:rsid w:val="00BF2DC8"/>
    <w:rsid w:val="00BF2DC9"/>
    <w:rsid w:val="00BF2E3E"/>
    <w:rsid w:val="00BF2E45"/>
    <w:rsid w:val="00BF2E57"/>
    <w:rsid w:val="00BF2E5A"/>
    <w:rsid w:val="00BF2E6A"/>
    <w:rsid w:val="00BF2E85"/>
    <w:rsid w:val="00BF2EA2"/>
    <w:rsid w:val="00BF2ED6"/>
    <w:rsid w:val="00BF2EDE"/>
    <w:rsid w:val="00BF2EE5"/>
    <w:rsid w:val="00BF2EE7"/>
    <w:rsid w:val="00BF2F3C"/>
    <w:rsid w:val="00BF2F78"/>
    <w:rsid w:val="00BF2FB8"/>
    <w:rsid w:val="00BF2FE4"/>
    <w:rsid w:val="00BF2FF0"/>
    <w:rsid w:val="00BF3007"/>
    <w:rsid w:val="00BF3017"/>
    <w:rsid w:val="00BF3056"/>
    <w:rsid w:val="00BF30A8"/>
    <w:rsid w:val="00BF30CE"/>
    <w:rsid w:val="00BF30FC"/>
    <w:rsid w:val="00BF3105"/>
    <w:rsid w:val="00BF3172"/>
    <w:rsid w:val="00BF318C"/>
    <w:rsid w:val="00BF318F"/>
    <w:rsid w:val="00BF31A4"/>
    <w:rsid w:val="00BF31BA"/>
    <w:rsid w:val="00BF31C4"/>
    <w:rsid w:val="00BF320D"/>
    <w:rsid w:val="00BF322C"/>
    <w:rsid w:val="00BF3246"/>
    <w:rsid w:val="00BF3271"/>
    <w:rsid w:val="00BF3283"/>
    <w:rsid w:val="00BF329B"/>
    <w:rsid w:val="00BF3353"/>
    <w:rsid w:val="00BF335A"/>
    <w:rsid w:val="00BF3382"/>
    <w:rsid w:val="00BF338F"/>
    <w:rsid w:val="00BF33E9"/>
    <w:rsid w:val="00BF3453"/>
    <w:rsid w:val="00BF3483"/>
    <w:rsid w:val="00BF349E"/>
    <w:rsid w:val="00BF34BC"/>
    <w:rsid w:val="00BF34BD"/>
    <w:rsid w:val="00BF34DD"/>
    <w:rsid w:val="00BF34E6"/>
    <w:rsid w:val="00BF3503"/>
    <w:rsid w:val="00BF3510"/>
    <w:rsid w:val="00BF3513"/>
    <w:rsid w:val="00BF3542"/>
    <w:rsid w:val="00BF3598"/>
    <w:rsid w:val="00BF35A4"/>
    <w:rsid w:val="00BF35A6"/>
    <w:rsid w:val="00BF35B6"/>
    <w:rsid w:val="00BF35CE"/>
    <w:rsid w:val="00BF35D5"/>
    <w:rsid w:val="00BF35EC"/>
    <w:rsid w:val="00BF3606"/>
    <w:rsid w:val="00BF360A"/>
    <w:rsid w:val="00BF3617"/>
    <w:rsid w:val="00BF3638"/>
    <w:rsid w:val="00BF369C"/>
    <w:rsid w:val="00BF36DB"/>
    <w:rsid w:val="00BF36E9"/>
    <w:rsid w:val="00BF3706"/>
    <w:rsid w:val="00BF3722"/>
    <w:rsid w:val="00BF372C"/>
    <w:rsid w:val="00BF3740"/>
    <w:rsid w:val="00BF3758"/>
    <w:rsid w:val="00BF3778"/>
    <w:rsid w:val="00BF3787"/>
    <w:rsid w:val="00BF37AE"/>
    <w:rsid w:val="00BF37FA"/>
    <w:rsid w:val="00BF3816"/>
    <w:rsid w:val="00BF3820"/>
    <w:rsid w:val="00BF383F"/>
    <w:rsid w:val="00BF38C7"/>
    <w:rsid w:val="00BF38CD"/>
    <w:rsid w:val="00BF38D7"/>
    <w:rsid w:val="00BF38EB"/>
    <w:rsid w:val="00BF391F"/>
    <w:rsid w:val="00BF393D"/>
    <w:rsid w:val="00BF396B"/>
    <w:rsid w:val="00BF3A41"/>
    <w:rsid w:val="00BF3A5F"/>
    <w:rsid w:val="00BF3A69"/>
    <w:rsid w:val="00BF3A8D"/>
    <w:rsid w:val="00BF3AD8"/>
    <w:rsid w:val="00BF3ADB"/>
    <w:rsid w:val="00BF3B27"/>
    <w:rsid w:val="00BF3B73"/>
    <w:rsid w:val="00BF3C26"/>
    <w:rsid w:val="00BF3C36"/>
    <w:rsid w:val="00BF3C5A"/>
    <w:rsid w:val="00BF3C5C"/>
    <w:rsid w:val="00BF3C6B"/>
    <w:rsid w:val="00BF3C8E"/>
    <w:rsid w:val="00BF3CDD"/>
    <w:rsid w:val="00BF3CE1"/>
    <w:rsid w:val="00BF3CFB"/>
    <w:rsid w:val="00BF3D18"/>
    <w:rsid w:val="00BF3D38"/>
    <w:rsid w:val="00BF3D3F"/>
    <w:rsid w:val="00BF3D4F"/>
    <w:rsid w:val="00BF3D57"/>
    <w:rsid w:val="00BF3D58"/>
    <w:rsid w:val="00BF3D80"/>
    <w:rsid w:val="00BF3DA8"/>
    <w:rsid w:val="00BF3DCA"/>
    <w:rsid w:val="00BF3E86"/>
    <w:rsid w:val="00BF3EDC"/>
    <w:rsid w:val="00BF3EFC"/>
    <w:rsid w:val="00BF3F05"/>
    <w:rsid w:val="00BF3F34"/>
    <w:rsid w:val="00BF3F44"/>
    <w:rsid w:val="00BF3F60"/>
    <w:rsid w:val="00BF3F8E"/>
    <w:rsid w:val="00BF3FA3"/>
    <w:rsid w:val="00BF3FF7"/>
    <w:rsid w:val="00BF3FFE"/>
    <w:rsid w:val="00BF402A"/>
    <w:rsid w:val="00BF4035"/>
    <w:rsid w:val="00BF404A"/>
    <w:rsid w:val="00BF406F"/>
    <w:rsid w:val="00BF4091"/>
    <w:rsid w:val="00BF409A"/>
    <w:rsid w:val="00BF40A9"/>
    <w:rsid w:val="00BF40B5"/>
    <w:rsid w:val="00BF40B9"/>
    <w:rsid w:val="00BF40E2"/>
    <w:rsid w:val="00BF4122"/>
    <w:rsid w:val="00BF4139"/>
    <w:rsid w:val="00BF413F"/>
    <w:rsid w:val="00BF4168"/>
    <w:rsid w:val="00BF4185"/>
    <w:rsid w:val="00BF4198"/>
    <w:rsid w:val="00BF41E5"/>
    <w:rsid w:val="00BF4201"/>
    <w:rsid w:val="00BF4249"/>
    <w:rsid w:val="00BF42DD"/>
    <w:rsid w:val="00BF42ED"/>
    <w:rsid w:val="00BF4325"/>
    <w:rsid w:val="00BF4328"/>
    <w:rsid w:val="00BF436F"/>
    <w:rsid w:val="00BF4377"/>
    <w:rsid w:val="00BF437A"/>
    <w:rsid w:val="00BF43CE"/>
    <w:rsid w:val="00BF440F"/>
    <w:rsid w:val="00BF4412"/>
    <w:rsid w:val="00BF4429"/>
    <w:rsid w:val="00BF4466"/>
    <w:rsid w:val="00BF44D6"/>
    <w:rsid w:val="00BF44D7"/>
    <w:rsid w:val="00BF4503"/>
    <w:rsid w:val="00BF4506"/>
    <w:rsid w:val="00BF4514"/>
    <w:rsid w:val="00BF452A"/>
    <w:rsid w:val="00BF455C"/>
    <w:rsid w:val="00BF4568"/>
    <w:rsid w:val="00BF456E"/>
    <w:rsid w:val="00BF4583"/>
    <w:rsid w:val="00BF4602"/>
    <w:rsid w:val="00BF461F"/>
    <w:rsid w:val="00BF4621"/>
    <w:rsid w:val="00BF46C7"/>
    <w:rsid w:val="00BF46EB"/>
    <w:rsid w:val="00BF4708"/>
    <w:rsid w:val="00BF471E"/>
    <w:rsid w:val="00BF476A"/>
    <w:rsid w:val="00BF4773"/>
    <w:rsid w:val="00BF4784"/>
    <w:rsid w:val="00BF478A"/>
    <w:rsid w:val="00BF478F"/>
    <w:rsid w:val="00BF4794"/>
    <w:rsid w:val="00BF47B5"/>
    <w:rsid w:val="00BF47C4"/>
    <w:rsid w:val="00BF4852"/>
    <w:rsid w:val="00BF485D"/>
    <w:rsid w:val="00BF4878"/>
    <w:rsid w:val="00BF488E"/>
    <w:rsid w:val="00BF489A"/>
    <w:rsid w:val="00BF48A6"/>
    <w:rsid w:val="00BF48B0"/>
    <w:rsid w:val="00BF48F3"/>
    <w:rsid w:val="00BF48F7"/>
    <w:rsid w:val="00BF4947"/>
    <w:rsid w:val="00BF497E"/>
    <w:rsid w:val="00BF49A6"/>
    <w:rsid w:val="00BF49B7"/>
    <w:rsid w:val="00BF49C0"/>
    <w:rsid w:val="00BF49F2"/>
    <w:rsid w:val="00BF4A0C"/>
    <w:rsid w:val="00BF4A3E"/>
    <w:rsid w:val="00BF4AC8"/>
    <w:rsid w:val="00BF4AFC"/>
    <w:rsid w:val="00BF4B04"/>
    <w:rsid w:val="00BF4B2E"/>
    <w:rsid w:val="00BF4B4E"/>
    <w:rsid w:val="00BF4B52"/>
    <w:rsid w:val="00BF4B65"/>
    <w:rsid w:val="00BF4B87"/>
    <w:rsid w:val="00BF4BB7"/>
    <w:rsid w:val="00BF4BC6"/>
    <w:rsid w:val="00BF4BC9"/>
    <w:rsid w:val="00BF4BD9"/>
    <w:rsid w:val="00BF4BFF"/>
    <w:rsid w:val="00BF4C2C"/>
    <w:rsid w:val="00BF4C39"/>
    <w:rsid w:val="00BF4C45"/>
    <w:rsid w:val="00BF4C4E"/>
    <w:rsid w:val="00BF4C71"/>
    <w:rsid w:val="00BF4C8C"/>
    <w:rsid w:val="00BF4CDB"/>
    <w:rsid w:val="00BF4D04"/>
    <w:rsid w:val="00BF4D12"/>
    <w:rsid w:val="00BF4D50"/>
    <w:rsid w:val="00BF4D51"/>
    <w:rsid w:val="00BF4D7D"/>
    <w:rsid w:val="00BF4D8C"/>
    <w:rsid w:val="00BF4DA7"/>
    <w:rsid w:val="00BF4DBF"/>
    <w:rsid w:val="00BF4DD6"/>
    <w:rsid w:val="00BF4DF1"/>
    <w:rsid w:val="00BF4DFB"/>
    <w:rsid w:val="00BF4DFC"/>
    <w:rsid w:val="00BF4E0B"/>
    <w:rsid w:val="00BF4E39"/>
    <w:rsid w:val="00BF4E4A"/>
    <w:rsid w:val="00BF4E71"/>
    <w:rsid w:val="00BF4E98"/>
    <w:rsid w:val="00BF4EEE"/>
    <w:rsid w:val="00BF4F51"/>
    <w:rsid w:val="00BF5006"/>
    <w:rsid w:val="00BF500C"/>
    <w:rsid w:val="00BF5021"/>
    <w:rsid w:val="00BF504E"/>
    <w:rsid w:val="00BF5059"/>
    <w:rsid w:val="00BF50FE"/>
    <w:rsid w:val="00BF5130"/>
    <w:rsid w:val="00BF5173"/>
    <w:rsid w:val="00BF5177"/>
    <w:rsid w:val="00BF51B2"/>
    <w:rsid w:val="00BF51E3"/>
    <w:rsid w:val="00BF51F3"/>
    <w:rsid w:val="00BF51F5"/>
    <w:rsid w:val="00BF5217"/>
    <w:rsid w:val="00BF5244"/>
    <w:rsid w:val="00BF525F"/>
    <w:rsid w:val="00BF52F5"/>
    <w:rsid w:val="00BF5314"/>
    <w:rsid w:val="00BF536E"/>
    <w:rsid w:val="00BF536F"/>
    <w:rsid w:val="00BF53B7"/>
    <w:rsid w:val="00BF53F1"/>
    <w:rsid w:val="00BF53F8"/>
    <w:rsid w:val="00BF5415"/>
    <w:rsid w:val="00BF546D"/>
    <w:rsid w:val="00BF548B"/>
    <w:rsid w:val="00BF54C7"/>
    <w:rsid w:val="00BF54DA"/>
    <w:rsid w:val="00BF553B"/>
    <w:rsid w:val="00BF5559"/>
    <w:rsid w:val="00BF5565"/>
    <w:rsid w:val="00BF5581"/>
    <w:rsid w:val="00BF5582"/>
    <w:rsid w:val="00BF55A1"/>
    <w:rsid w:val="00BF5606"/>
    <w:rsid w:val="00BF5625"/>
    <w:rsid w:val="00BF5629"/>
    <w:rsid w:val="00BF5681"/>
    <w:rsid w:val="00BF569F"/>
    <w:rsid w:val="00BF56E2"/>
    <w:rsid w:val="00BF56FB"/>
    <w:rsid w:val="00BF5705"/>
    <w:rsid w:val="00BF570E"/>
    <w:rsid w:val="00BF5710"/>
    <w:rsid w:val="00BF5772"/>
    <w:rsid w:val="00BF5787"/>
    <w:rsid w:val="00BF57C7"/>
    <w:rsid w:val="00BF57FF"/>
    <w:rsid w:val="00BF5850"/>
    <w:rsid w:val="00BF5881"/>
    <w:rsid w:val="00BF58D6"/>
    <w:rsid w:val="00BF5933"/>
    <w:rsid w:val="00BF5970"/>
    <w:rsid w:val="00BF598B"/>
    <w:rsid w:val="00BF59BC"/>
    <w:rsid w:val="00BF5A09"/>
    <w:rsid w:val="00BF5A0D"/>
    <w:rsid w:val="00BF5A33"/>
    <w:rsid w:val="00BF5A84"/>
    <w:rsid w:val="00BF5A89"/>
    <w:rsid w:val="00BF5AB5"/>
    <w:rsid w:val="00BF5AD8"/>
    <w:rsid w:val="00BF5ADB"/>
    <w:rsid w:val="00BF5B20"/>
    <w:rsid w:val="00BF5B5E"/>
    <w:rsid w:val="00BF5B8B"/>
    <w:rsid w:val="00BF5BC2"/>
    <w:rsid w:val="00BF5BDE"/>
    <w:rsid w:val="00BF5BE1"/>
    <w:rsid w:val="00BF5C08"/>
    <w:rsid w:val="00BF5C38"/>
    <w:rsid w:val="00BF5C55"/>
    <w:rsid w:val="00BF5C57"/>
    <w:rsid w:val="00BF5C67"/>
    <w:rsid w:val="00BF5C7A"/>
    <w:rsid w:val="00BF5CA5"/>
    <w:rsid w:val="00BF5CC7"/>
    <w:rsid w:val="00BF5CC9"/>
    <w:rsid w:val="00BF5CEB"/>
    <w:rsid w:val="00BF5D46"/>
    <w:rsid w:val="00BF5D75"/>
    <w:rsid w:val="00BF5DA0"/>
    <w:rsid w:val="00BF5E36"/>
    <w:rsid w:val="00BF5E4E"/>
    <w:rsid w:val="00BF5E63"/>
    <w:rsid w:val="00BF5E97"/>
    <w:rsid w:val="00BF5EAB"/>
    <w:rsid w:val="00BF5ECA"/>
    <w:rsid w:val="00BF5EDC"/>
    <w:rsid w:val="00BF5F04"/>
    <w:rsid w:val="00BF5F12"/>
    <w:rsid w:val="00BF5F32"/>
    <w:rsid w:val="00BF5F49"/>
    <w:rsid w:val="00BF5F55"/>
    <w:rsid w:val="00BF5FBB"/>
    <w:rsid w:val="00BF5FD8"/>
    <w:rsid w:val="00BF6003"/>
    <w:rsid w:val="00BF603D"/>
    <w:rsid w:val="00BF6074"/>
    <w:rsid w:val="00BF6079"/>
    <w:rsid w:val="00BF60A2"/>
    <w:rsid w:val="00BF60A9"/>
    <w:rsid w:val="00BF60C6"/>
    <w:rsid w:val="00BF613E"/>
    <w:rsid w:val="00BF6155"/>
    <w:rsid w:val="00BF6194"/>
    <w:rsid w:val="00BF61D6"/>
    <w:rsid w:val="00BF61D8"/>
    <w:rsid w:val="00BF6235"/>
    <w:rsid w:val="00BF627F"/>
    <w:rsid w:val="00BF6295"/>
    <w:rsid w:val="00BF62AF"/>
    <w:rsid w:val="00BF62B2"/>
    <w:rsid w:val="00BF62BC"/>
    <w:rsid w:val="00BF62CB"/>
    <w:rsid w:val="00BF62FE"/>
    <w:rsid w:val="00BF6350"/>
    <w:rsid w:val="00BF6364"/>
    <w:rsid w:val="00BF6369"/>
    <w:rsid w:val="00BF6374"/>
    <w:rsid w:val="00BF63BF"/>
    <w:rsid w:val="00BF63DB"/>
    <w:rsid w:val="00BF63E5"/>
    <w:rsid w:val="00BF63FA"/>
    <w:rsid w:val="00BF6402"/>
    <w:rsid w:val="00BF640A"/>
    <w:rsid w:val="00BF640C"/>
    <w:rsid w:val="00BF6429"/>
    <w:rsid w:val="00BF6456"/>
    <w:rsid w:val="00BF6462"/>
    <w:rsid w:val="00BF64B8"/>
    <w:rsid w:val="00BF64B9"/>
    <w:rsid w:val="00BF64C9"/>
    <w:rsid w:val="00BF64CF"/>
    <w:rsid w:val="00BF64FE"/>
    <w:rsid w:val="00BF6503"/>
    <w:rsid w:val="00BF657F"/>
    <w:rsid w:val="00BF6587"/>
    <w:rsid w:val="00BF65A8"/>
    <w:rsid w:val="00BF65C0"/>
    <w:rsid w:val="00BF65F2"/>
    <w:rsid w:val="00BF6604"/>
    <w:rsid w:val="00BF6634"/>
    <w:rsid w:val="00BF66C1"/>
    <w:rsid w:val="00BF66C9"/>
    <w:rsid w:val="00BF66E2"/>
    <w:rsid w:val="00BF66EA"/>
    <w:rsid w:val="00BF6705"/>
    <w:rsid w:val="00BF6708"/>
    <w:rsid w:val="00BF674E"/>
    <w:rsid w:val="00BF6757"/>
    <w:rsid w:val="00BF6778"/>
    <w:rsid w:val="00BF67A9"/>
    <w:rsid w:val="00BF67D4"/>
    <w:rsid w:val="00BF67FD"/>
    <w:rsid w:val="00BF680D"/>
    <w:rsid w:val="00BF6830"/>
    <w:rsid w:val="00BF68B2"/>
    <w:rsid w:val="00BF6927"/>
    <w:rsid w:val="00BF692B"/>
    <w:rsid w:val="00BF698B"/>
    <w:rsid w:val="00BF6990"/>
    <w:rsid w:val="00BF699B"/>
    <w:rsid w:val="00BF69AB"/>
    <w:rsid w:val="00BF69C1"/>
    <w:rsid w:val="00BF69D4"/>
    <w:rsid w:val="00BF6A1B"/>
    <w:rsid w:val="00BF6A1F"/>
    <w:rsid w:val="00BF6A28"/>
    <w:rsid w:val="00BF6A4F"/>
    <w:rsid w:val="00BF6A74"/>
    <w:rsid w:val="00BF6A81"/>
    <w:rsid w:val="00BF6AC1"/>
    <w:rsid w:val="00BF6AF4"/>
    <w:rsid w:val="00BF6B0E"/>
    <w:rsid w:val="00BF6B30"/>
    <w:rsid w:val="00BF6B56"/>
    <w:rsid w:val="00BF6B91"/>
    <w:rsid w:val="00BF6BB5"/>
    <w:rsid w:val="00BF6BBC"/>
    <w:rsid w:val="00BF6BDC"/>
    <w:rsid w:val="00BF6BE4"/>
    <w:rsid w:val="00BF6BEC"/>
    <w:rsid w:val="00BF6C08"/>
    <w:rsid w:val="00BF6C09"/>
    <w:rsid w:val="00BF6C2A"/>
    <w:rsid w:val="00BF6C56"/>
    <w:rsid w:val="00BF6CA7"/>
    <w:rsid w:val="00BF6D01"/>
    <w:rsid w:val="00BF6D06"/>
    <w:rsid w:val="00BF6D65"/>
    <w:rsid w:val="00BF6D70"/>
    <w:rsid w:val="00BF6DB6"/>
    <w:rsid w:val="00BF6DC5"/>
    <w:rsid w:val="00BF6DCC"/>
    <w:rsid w:val="00BF6DDB"/>
    <w:rsid w:val="00BF6DEA"/>
    <w:rsid w:val="00BF6E16"/>
    <w:rsid w:val="00BF6E19"/>
    <w:rsid w:val="00BF6E21"/>
    <w:rsid w:val="00BF6E26"/>
    <w:rsid w:val="00BF6E4B"/>
    <w:rsid w:val="00BF6E88"/>
    <w:rsid w:val="00BF6EA5"/>
    <w:rsid w:val="00BF6EAF"/>
    <w:rsid w:val="00BF6EB7"/>
    <w:rsid w:val="00BF6EC8"/>
    <w:rsid w:val="00BF6F0A"/>
    <w:rsid w:val="00BF6F10"/>
    <w:rsid w:val="00BF6F35"/>
    <w:rsid w:val="00BF6F3A"/>
    <w:rsid w:val="00BF6F42"/>
    <w:rsid w:val="00BF6F9D"/>
    <w:rsid w:val="00BF6FF2"/>
    <w:rsid w:val="00BF700B"/>
    <w:rsid w:val="00BF7080"/>
    <w:rsid w:val="00BF70C1"/>
    <w:rsid w:val="00BF70C3"/>
    <w:rsid w:val="00BF70D8"/>
    <w:rsid w:val="00BF7114"/>
    <w:rsid w:val="00BF7150"/>
    <w:rsid w:val="00BF7152"/>
    <w:rsid w:val="00BF715B"/>
    <w:rsid w:val="00BF7177"/>
    <w:rsid w:val="00BF71F8"/>
    <w:rsid w:val="00BF7201"/>
    <w:rsid w:val="00BF7211"/>
    <w:rsid w:val="00BF7215"/>
    <w:rsid w:val="00BF7224"/>
    <w:rsid w:val="00BF722D"/>
    <w:rsid w:val="00BF724D"/>
    <w:rsid w:val="00BF7252"/>
    <w:rsid w:val="00BF725E"/>
    <w:rsid w:val="00BF726A"/>
    <w:rsid w:val="00BF727D"/>
    <w:rsid w:val="00BF72CE"/>
    <w:rsid w:val="00BF72FC"/>
    <w:rsid w:val="00BF7381"/>
    <w:rsid w:val="00BF744D"/>
    <w:rsid w:val="00BF7457"/>
    <w:rsid w:val="00BF7467"/>
    <w:rsid w:val="00BF746B"/>
    <w:rsid w:val="00BF751E"/>
    <w:rsid w:val="00BF7543"/>
    <w:rsid w:val="00BF7552"/>
    <w:rsid w:val="00BF7569"/>
    <w:rsid w:val="00BF75C4"/>
    <w:rsid w:val="00BF761D"/>
    <w:rsid w:val="00BF765F"/>
    <w:rsid w:val="00BF76E1"/>
    <w:rsid w:val="00BF76ED"/>
    <w:rsid w:val="00BF771A"/>
    <w:rsid w:val="00BF771B"/>
    <w:rsid w:val="00BF771D"/>
    <w:rsid w:val="00BF7757"/>
    <w:rsid w:val="00BF77C9"/>
    <w:rsid w:val="00BF786A"/>
    <w:rsid w:val="00BF787E"/>
    <w:rsid w:val="00BF7883"/>
    <w:rsid w:val="00BF7885"/>
    <w:rsid w:val="00BF78C0"/>
    <w:rsid w:val="00BF78DF"/>
    <w:rsid w:val="00BF78EC"/>
    <w:rsid w:val="00BF78F3"/>
    <w:rsid w:val="00BF7976"/>
    <w:rsid w:val="00BF799B"/>
    <w:rsid w:val="00BF79E4"/>
    <w:rsid w:val="00BF7A13"/>
    <w:rsid w:val="00BF7AA6"/>
    <w:rsid w:val="00BF7AB2"/>
    <w:rsid w:val="00BF7ABC"/>
    <w:rsid w:val="00BF7AEC"/>
    <w:rsid w:val="00BF7B05"/>
    <w:rsid w:val="00BF7B41"/>
    <w:rsid w:val="00BF7B56"/>
    <w:rsid w:val="00BF7B7A"/>
    <w:rsid w:val="00BF7BAE"/>
    <w:rsid w:val="00BF7BF1"/>
    <w:rsid w:val="00BF7C0E"/>
    <w:rsid w:val="00BF7C15"/>
    <w:rsid w:val="00BF7C16"/>
    <w:rsid w:val="00BF7C31"/>
    <w:rsid w:val="00BF7C52"/>
    <w:rsid w:val="00BF7C67"/>
    <w:rsid w:val="00BF7C8C"/>
    <w:rsid w:val="00BF7C95"/>
    <w:rsid w:val="00BF7CCA"/>
    <w:rsid w:val="00BF7CDB"/>
    <w:rsid w:val="00BF7CE5"/>
    <w:rsid w:val="00BF7D06"/>
    <w:rsid w:val="00BF7D0C"/>
    <w:rsid w:val="00BF7D44"/>
    <w:rsid w:val="00BF7D79"/>
    <w:rsid w:val="00BF7DBA"/>
    <w:rsid w:val="00BF7DDF"/>
    <w:rsid w:val="00BF7E19"/>
    <w:rsid w:val="00BF7E1F"/>
    <w:rsid w:val="00BF7E2A"/>
    <w:rsid w:val="00BF7E2E"/>
    <w:rsid w:val="00BF7E5E"/>
    <w:rsid w:val="00BF7E74"/>
    <w:rsid w:val="00BF7E8B"/>
    <w:rsid w:val="00BF7EC0"/>
    <w:rsid w:val="00BF7EE3"/>
    <w:rsid w:val="00BF7F1E"/>
    <w:rsid w:val="00BF7F3D"/>
    <w:rsid w:val="00BF7F4C"/>
    <w:rsid w:val="00BF7F4D"/>
    <w:rsid w:val="00BF7F62"/>
    <w:rsid w:val="00BF7F68"/>
    <w:rsid w:val="00BF7F8D"/>
    <w:rsid w:val="00BF7F97"/>
    <w:rsid w:val="00BF7FB5"/>
    <w:rsid w:val="00BF7FD8"/>
    <w:rsid w:val="00BF7FE4"/>
    <w:rsid w:val="00BF7FF2"/>
    <w:rsid w:val="00C00018"/>
    <w:rsid w:val="00C00043"/>
    <w:rsid w:val="00C000A7"/>
    <w:rsid w:val="00C000D5"/>
    <w:rsid w:val="00C000F7"/>
    <w:rsid w:val="00C0014E"/>
    <w:rsid w:val="00C0017B"/>
    <w:rsid w:val="00C0017F"/>
    <w:rsid w:val="00C00183"/>
    <w:rsid w:val="00C00199"/>
    <w:rsid w:val="00C001B6"/>
    <w:rsid w:val="00C001B8"/>
    <w:rsid w:val="00C001C0"/>
    <w:rsid w:val="00C001C6"/>
    <w:rsid w:val="00C001F4"/>
    <w:rsid w:val="00C001F9"/>
    <w:rsid w:val="00C0020B"/>
    <w:rsid w:val="00C00228"/>
    <w:rsid w:val="00C00229"/>
    <w:rsid w:val="00C0024C"/>
    <w:rsid w:val="00C00269"/>
    <w:rsid w:val="00C002AE"/>
    <w:rsid w:val="00C002C2"/>
    <w:rsid w:val="00C002DC"/>
    <w:rsid w:val="00C0030F"/>
    <w:rsid w:val="00C00348"/>
    <w:rsid w:val="00C0034B"/>
    <w:rsid w:val="00C00374"/>
    <w:rsid w:val="00C00403"/>
    <w:rsid w:val="00C0040F"/>
    <w:rsid w:val="00C00476"/>
    <w:rsid w:val="00C00524"/>
    <w:rsid w:val="00C00527"/>
    <w:rsid w:val="00C00537"/>
    <w:rsid w:val="00C0055A"/>
    <w:rsid w:val="00C0057B"/>
    <w:rsid w:val="00C005F4"/>
    <w:rsid w:val="00C0068C"/>
    <w:rsid w:val="00C006DF"/>
    <w:rsid w:val="00C00702"/>
    <w:rsid w:val="00C00747"/>
    <w:rsid w:val="00C00759"/>
    <w:rsid w:val="00C0075C"/>
    <w:rsid w:val="00C007CD"/>
    <w:rsid w:val="00C00803"/>
    <w:rsid w:val="00C00811"/>
    <w:rsid w:val="00C00888"/>
    <w:rsid w:val="00C0089B"/>
    <w:rsid w:val="00C008B3"/>
    <w:rsid w:val="00C008CE"/>
    <w:rsid w:val="00C008E7"/>
    <w:rsid w:val="00C008F0"/>
    <w:rsid w:val="00C008F5"/>
    <w:rsid w:val="00C00903"/>
    <w:rsid w:val="00C00922"/>
    <w:rsid w:val="00C00943"/>
    <w:rsid w:val="00C00954"/>
    <w:rsid w:val="00C009AF"/>
    <w:rsid w:val="00C009EB"/>
    <w:rsid w:val="00C009FE"/>
    <w:rsid w:val="00C00A34"/>
    <w:rsid w:val="00C00A3C"/>
    <w:rsid w:val="00C00A5D"/>
    <w:rsid w:val="00C00A89"/>
    <w:rsid w:val="00C00A94"/>
    <w:rsid w:val="00C00ABA"/>
    <w:rsid w:val="00C00ABF"/>
    <w:rsid w:val="00C00AD2"/>
    <w:rsid w:val="00C00B1D"/>
    <w:rsid w:val="00C00B1F"/>
    <w:rsid w:val="00C00B24"/>
    <w:rsid w:val="00C00B3B"/>
    <w:rsid w:val="00C00B90"/>
    <w:rsid w:val="00C00B91"/>
    <w:rsid w:val="00C00BF1"/>
    <w:rsid w:val="00C00BF5"/>
    <w:rsid w:val="00C00C3A"/>
    <w:rsid w:val="00C00C96"/>
    <w:rsid w:val="00C00C97"/>
    <w:rsid w:val="00C00C9D"/>
    <w:rsid w:val="00C00CD1"/>
    <w:rsid w:val="00C00CDF"/>
    <w:rsid w:val="00C00CE4"/>
    <w:rsid w:val="00C00CE7"/>
    <w:rsid w:val="00C00CF0"/>
    <w:rsid w:val="00C00CFD"/>
    <w:rsid w:val="00C00D33"/>
    <w:rsid w:val="00C00D38"/>
    <w:rsid w:val="00C00D42"/>
    <w:rsid w:val="00C00D4C"/>
    <w:rsid w:val="00C00D65"/>
    <w:rsid w:val="00C00D76"/>
    <w:rsid w:val="00C00D8B"/>
    <w:rsid w:val="00C00DA2"/>
    <w:rsid w:val="00C00DA4"/>
    <w:rsid w:val="00C00DBF"/>
    <w:rsid w:val="00C00E00"/>
    <w:rsid w:val="00C00E15"/>
    <w:rsid w:val="00C00E57"/>
    <w:rsid w:val="00C00E5C"/>
    <w:rsid w:val="00C00E84"/>
    <w:rsid w:val="00C00E8C"/>
    <w:rsid w:val="00C00EE4"/>
    <w:rsid w:val="00C00F22"/>
    <w:rsid w:val="00C00F2F"/>
    <w:rsid w:val="00C00F68"/>
    <w:rsid w:val="00C00F71"/>
    <w:rsid w:val="00C00F87"/>
    <w:rsid w:val="00C00F8C"/>
    <w:rsid w:val="00C01026"/>
    <w:rsid w:val="00C0103E"/>
    <w:rsid w:val="00C0106B"/>
    <w:rsid w:val="00C01072"/>
    <w:rsid w:val="00C01073"/>
    <w:rsid w:val="00C0107B"/>
    <w:rsid w:val="00C01081"/>
    <w:rsid w:val="00C01102"/>
    <w:rsid w:val="00C0110E"/>
    <w:rsid w:val="00C01148"/>
    <w:rsid w:val="00C0115C"/>
    <w:rsid w:val="00C0119D"/>
    <w:rsid w:val="00C011A0"/>
    <w:rsid w:val="00C011E2"/>
    <w:rsid w:val="00C011FD"/>
    <w:rsid w:val="00C01247"/>
    <w:rsid w:val="00C0124D"/>
    <w:rsid w:val="00C012D8"/>
    <w:rsid w:val="00C012FF"/>
    <w:rsid w:val="00C0133C"/>
    <w:rsid w:val="00C0133D"/>
    <w:rsid w:val="00C0138F"/>
    <w:rsid w:val="00C013A2"/>
    <w:rsid w:val="00C013A8"/>
    <w:rsid w:val="00C013EC"/>
    <w:rsid w:val="00C01437"/>
    <w:rsid w:val="00C01439"/>
    <w:rsid w:val="00C01472"/>
    <w:rsid w:val="00C01476"/>
    <w:rsid w:val="00C0149C"/>
    <w:rsid w:val="00C014F0"/>
    <w:rsid w:val="00C014FB"/>
    <w:rsid w:val="00C01512"/>
    <w:rsid w:val="00C01574"/>
    <w:rsid w:val="00C0157A"/>
    <w:rsid w:val="00C01580"/>
    <w:rsid w:val="00C015B0"/>
    <w:rsid w:val="00C015BE"/>
    <w:rsid w:val="00C015D6"/>
    <w:rsid w:val="00C015DF"/>
    <w:rsid w:val="00C0160A"/>
    <w:rsid w:val="00C0164A"/>
    <w:rsid w:val="00C01663"/>
    <w:rsid w:val="00C0167F"/>
    <w:rsid w:val="00C01699"/>
    <w:rsid w:val="00C016D6"/>
    <w:rsid w:val="00C01709"/>
    <w:rsid w:val="00C01710"/>
    <w:rsid w:val="00C01750"/>
    <w:rsid w:val="00C01773"/>
    <w:rsid w:val="00C017AE"/>
    <w:rsid w:val="00C017C0"/>
    <w:rsid w:val="00C017D9"/>
    <w:rsid w:val="00C0183C"/>
    <w:rsid w:val="00C01863"/>
    <w:rsid w:val="00C018A7"/>
    <w:rsid w:val="00C018B9"/>
    <w:rsid w:val="00C018E3"/>
    <w:rsid w:val="00C018E8"/>
    <w:rsid w:val="00C018FE"/>
    <w:rsid w:val="00C01927"/>
    <w:rsid w:val="00C0193C"/>
    <w:rsid w:val="00C019A1"/>
    <w:rsid w:val="00C019AD"/>
    <w:rsid w:val="00C019C3"/>
    <w:rsid w:val="00C019D0"/>
    <w:rsid w:val="00C019FF"/>
    <w:rsid w:val="00C01A13"/>
    <w:rsid w:val="00C01A2B"/>
    <w:rsid w:val="00C01A82"/>
    <w:rsid w:val="00C01A96"/>
    <w:rsid w:val="00C01AC8"/>
    <w:rsid w:val="00C01AFF"/>
    <w:rsid w:val="00C01B15"/>
    <w:rsid w:val="00C01B24"/>
    <w:rsid w:val="00C01B2D"/>
    <w:rsid w:val="00C01B3D"/>
    <w:rsid w:val="00C01B5A"/>
    <w:rsid w:val="00C01B75"/>
    <w:rsid w:val="00C01BE7"/>
    <w:rsid w:val="00C01C08"/>
    <w:rsid w:val="00C01C0E"/>
    <w:rsid w:val="00C01C26"/>
    <w:rsid w:val="00C01C29"/>
    <w:rsid w:val="00C01CF0"/>
    <w:rsid w:val="00C01CFD"/>
    <w:rsid w:val="00C01D48"/>
    <w:rsid w:val="00C01DBE"/>
    <w:rsid w:val="00C01DC5"/>
    <w:rsid w:val="00C01DDD"/>
    <w:rsid w:val="00C01E43"/>
    <w:rsid w:val="00C01E5A"/>
    <w:rsid w:val="00C01E78"/>
    <w:rsid w:val="00C01EAD"/>
    <w:rsid w:val="00C01F01"/>
    <w:rsid w:val="00C01F0D"/>
    <w:rsid w:val="00C01F13"/>
    <w:rsid w:val="00C01F37"/>
    <w:rsid w:val="00C01F66"/>
    <w:rsid w:val="00C01F9C"/>
    <w:rsid w:val="00C01FA7"/>
    <w:rsid w:val="00C02034"/>
    <w:rsid w:val="00C02058"/>
    <w:rsid w:val="00C0207A"/>
    <w:rsid w:val="00C0208E"/>
    <w:rsid w:val="00C020AA"/>
    <w:rsid w:val="00C020CD"/>
    <w:rsid w:val="00C020E3"/>
    <w:rsid w:val="00C02109"/>
    <w:rsid w:val="00C021F6"/>
    <w:rsid w:val="00C02205"/>
    <w:rsid w:val="00C0222D"/>
    <w:rsid w:val="00C02247"/>
    <w:rsid w:val="00C022B4"/>
    <w:rsid w:val="00C022C5"/>
    <w:rsid w:val="00C022D4"/>
    <w:rsid w:val="00C02348"/>
    <w:rsid w:val="00C02384"/>
    <w:rsid w:val="00C023A1"/>
    <w:rsid w:val="00C023E3"/>
    <w:rsid w:val="00C023E6"/>
    <w:rsid w:val="00C02402"/>
    <w:rsid w:val="00C02477"/>
    <w:rsid w:val="00C02481"/>
    <w:rsid w:val="00C02492"/>
    <w:rsid w:val="00C024DE"/>
    <w:rsid w:val="00C02520"/>
    <w:rsid w:val="00C02577"/>
    <w:rsid w:val="00C0258A"/>
    <w:rsid w:val="00C025BF"/>
    <w:rsid w:val="00C0261B"/>
    <w:rsid w:val="00C02620"/>
    <w:rsid w:val="00C02661"/>
    <w:rsid w:val="00C02675"/>
    <w:rsid w:val="00C026AF"/>
    <w:rsid w:val="00C026C7"/>
    <w:rsid w:val="00C02742"/>
    <w:rsid w:val="00C02760"/>
    <w:rsid w:val="00C02783"/>
    <w:rsid w:val="00C02786"/>
    <w:rsid w:val="00C027A3"/>
    <w:rsid w:val="00C027CA"/>
    <w:rsid w:val="00C027CC"/>
    <w:rsid w:val="00C027F3"/>
    <w:rsid w:val="00C02815"/>
    <w:rsid w:val="00C02870"/>
    <w:rsid w:val="00C0288C"/>
    <w:rsid w:val="00C02898"/>
    <w:rsid w:val="00C028CE"/>
    <w:rsid w:val="00C028D5"/>
    <w:rsid w:val="00C028EC"/>
    <w:rsid w:val="00C0292A"/>
    <w:rsid w:val="00C0296C"/>
    <w:rsid w:val="00C029EA"/>
    <w:rsid w:val="00C02A47"/>
    <w:rsid w:val="00C02A55"/>
    <w:rsid w:val="00C02A64"/>
    <w:rsid w:val="00C02A69"/>
    <w:rsid w:val="00C02A6F"/>
    <w:rsid w:val="00C02AB9"/>
    <w:rsid w:val="00C02B03"/>
    <w:rsid w:val="00C02B49"/>
    <w:rsid w:val="00C02B58"/>
    <w:rsid w:val="00C02B79"/>
    <w:rsid w:val="00C02BA6"/>
    <w:rsid w:val="00C02BBD"/>
    <w:rsid w:val="00C02BF4"/>
    <w:rsid w:val="00C02C4D"/>
    <w:rsid w:val="00C02C4F"/>
    <w:rsid w:val="00C02C9D"/>
    <w:rsid w:val="00C02CF2"/>
    <w:rsid w:val="00C02CFE"/>
    <w:rsid w:val="00C02D77"/>
    <w:rsid w:val="00C02DDA"/>
    <w:rsid w:val="00C02DED"/>
    <w:rsid w:val="00C02DEF"/>
    <w:rsid w:val="00C02E03"/>
    <w:rsid w:val="00C02E0C"/>
    <w:rsid w:val="00C02E2B"/>
    <w:rsid w:val="00C02E43"/>
    <w:rsid w:val="00C02E53"/>
    <w:rsid w:val="00C02E85"/>
    <w:rsid w:val="00C02E95"/>
    <w:rsid w:val="00C02EE4"/>
    <w:rsid w:val="00C02EF1"/>
    <w:rsid w:val="00C02F15"/>
    <w:rsid w:val="00C02F1F"/>
    <w:rsid w:val="00C02F38"/>
    <w:rsid w:val="00C02F48"/>
    <w:rsid w:val="00C02F4A"/>
    <w:rsid w:val="00C02F5C"/>
    <w:rsid w:val="00C02FF6"/>
    <w:rsid w:val="00C03013"/>
    <w:rsid w:val="00C03036"/>
    <w:rsid w:val="00C0308F"/>
    <w:rsid w:val="00C030C1"/>
    <w:rsid w:val="00C030CD"/>
    <w:rsid w:val="00C030EE"/>
    <w:rsid w:val="00C0310C"/>
    <w:rsid w:val="00C03138"/>
    <w:rsid w:val="00C0316A"/>
    <w:rsid w:val="00C03170"/>
    <w:rsid w:val="00C03184"/>
    <w:rsid w:val="00C03199"/>
    <w:rsid w:val="00C031E3"/>
    <w:rsid w:val="00C031F7"/>
    <w:rsid w:val="00C03219"/>
    <w:rsid w:val="00C0323F"/>
    <w:rsid w:val="00C03252"/>
    <w:rsid w:val="00C0327E"/>
    <w:rsid w:val="00C03307"/>
    <w:rsid w:val="00C03312"/>
    <w:rsid w:val="00C03319"/>
    <w:rsid w:val="00C0332A"/>
    <w:rsid w:val="00C03366"/>
    <w:rsid w:val="00C0338C"/>
    <w:rsid w:val="00C0338E"/>
    <w:rsid w:val="00C03391"/>
    <w:rsid w:val="00C033A2"/>
    <w:rsid w:val="00C033A4"/>
    <w:rsid w:val="00C033D6"/>
    <w:rsid w:val="00C0341B"/>
    <w:rsid w:val="00C03453"/>
    <w:rsid w:val="00C0346E"/>
    <w:rsid w:val="00C0346F"/>
    <w:rsid w:val="00C03472"/>
    <w:rsid w:val="00C03489"/>
    <w:rsid w:val="00C034BE"/>
    <w:rsid w:val="00C03522"/>
    <w:rsid w:val="00C03536"/>
    <w:rsid w:val="00C0353C"/>
    <w:rsid w:val="00C03563"/>
    <w:rsid w:val="00C0358D"/>
    <w:rsid w:val="00C03595"/>
    <w:rsid w:val="00C035AB"/>
    <w:rsid w:val="00C035ED"/>
    <w:rsid w:val="00C035FB"/>
    <w:rsid w:val="00C03655"/>
    <w:rsid w:val="00C0365A"/>
    <w:rsid w:val="00C03663"/>
    <w:rsid w:val="00C03667"/>
    <w:rsid w:val="00C03694"/>
    <w:rsid w:val="00C036AF"/>
    <w:rsid w:val="00C036BD"/>
    <w:rsid w:val="00C036DD"/>
    <w:rsid w:val="00C036DF"/>
    <w:rsid w:val="00C036EB"/>
    <w:rsid w:val="00C036F0"/>
    <w:rsid w:val="00C03717"/>
    <w:rsid w:val="00C03726"/>
    <w:rsid w:val="00C0377D"/>
    <w:rsid w:val="00C0378E"/>
    <w:rsid w:val="00C037F0"/>
    <w:rsid w:val="00C03812"/>
    <w:rsid w:val="00C03827"/>
    <w:rsid w:val="00C03829"/>
    <w:rsid w:val="00C03855"/>
    <w:rsid w:val="00C03878"/>
    <w:rsid w:val="00C03894"/>
    <w:rsid w:val="00C038CE"/>
    <w:rsid w:val="00C03901"/>
    <w:rsid w:val="00C0390A"/>
    <w:rsid w:val="00C03948"/>
    <w:rsid w:val="00C0397B"/>
    <w:rsid w:val="00C0398A"/>
    <w:rsid w:val="00C0398B"/>
    <w:rsid w:val="00C039DE"/>
    <w:rsid w:val="00C039F2"/>
    <w:rsid w:val="00C039FF"/>
    <w:rsid w:val="00C03A20"/>
    <w:rsid w:val="00C03A75"/>
    <w:rsid w:val="00C03A94"/>
    <w:rsid w:val="00C03AAD"/>
    <w:rsid w:val="00C03AB2"/>
    <w:rsid w:val="00C03AEB"/>
    <w:rsid w:val="00C03B13"/>
    <w:rsid w:val="00C03B1C"/>
    <w:rsid w:val="00C03B48"/>
    <w:rsid w:val="00C03B56"/>
    <w:rsid w:val="00C03B6E"/>
    <w:rsid w:val="00C03B79"/>
    <w:rsid w:val="00C03B8A"/>
    <w:rsid w:val="00C03BA7"/>
    <w:rsid w:val="00C03BC7"/>
    <w:rsid w:val="00C03BDD"/>
    <w:rsid w:val="00C03C0E"/>
    <w:rsid w:val="00C03C1E"/>
    <w:rsid w:val="00C03C2D"/>
    <w:rsid w:val="00C03C88"/>
    <w:rsid w:val="00C03CE4"/>
    <w:rsid w:val="00C03D1C"/>
    <w:rsid w:val="00C03D21"/>
    <w:rsid w:val="00C03D2C"/>
    <w:rsid w:val="00C03D41"/>
    <w:rsid w:val="00C03DB5"/>
    <w:rsid w:val="00C03E58"/>
    <w:rsid w:val="00C03E86"/>
    <w:rsid w:val="00C03F08"/>
    <w:rsid w:val="00C03F1D"/>
    <w:rsid w:val="00C03F24"/>
    <w:rsid w:val="00C03F3E"/>
    <w:rsid w:val="00C03F5B"/>
    <w:rsid w:val="00C03FB3"/>
    <w:rsid w:val="00C03FC8"/>
    <w:rsid w:val="00C03FD0"/>
    <w:rsid w:val="00C03FD5"/>
    <w:rsid w:val="00C04073"/>
    <w:rsid w:val="00C04079"/>
    <w:rsid w:val="00C04082"/>
    <w:rsid w:val="00C04088"/>
    <w:rsid w:val="00C04099"/>
    <w:rsid w:val="00C040AD"/>
    <w:rsid w:val="00C040BD"/>
    <w:rsid w:val="00C04147"/>
    <w:rsid w:val="00C0416A"/>
    <w:rsid w:val="00C04199"/>
    <w:rsid w:val="00C041C1"/>
    <w:rsid w:val="00C041C8"/>
    <w:rsid w:val="00C041DD"/>
    <w:rsid w:val="00C0422D"/>
    <w:rsid w:val="00C04234"/>
    <w:rsid w:val="00C04288"/>
    <w:rsid w:val="00C042C5"/>
    <w:rsid w:val="00C042E3"/>
    <w:rsid w:val="00C04303"/>
    <w:rsid w:val="00C0430D"/>
    <w:rsid w:val="00C0431C"/>
    <w:rsid w:val="00C04340"/>
    <w:rsid w:val="00C04350"/>
    <w:rsid w:val="00C0435C"/>
    <w:rsid w:val="00C0437A"/>
    <w:rsid w:val="00C0438F"/>
    <w:rsid w:val="00C043C6"/>
    <w:rsid w:val="00C043CA"/>
    <w:rsid w:val="00C043E8"/>
    <w:rsid w:val="00C04412"/>
    <w:rsid w:val="00C04491"/>
    <w:rsid w:val="00C044C3"/>
    <w:rsid w:val="00C044F9"/>
    <w:rsid w:val="00C0451C"/>
    <w:rsid w:val="00C04535"/>
    <w:rsid w:val="00C0455F"/>
    <w:rsid w:val="00C0457C"/>
    <w:rsid w:val="00C0457F"/>
    <w:rsid w:val="00C04586"/>
    <w:rsid w:val="00C04612"/>
    <w:rsid w:val="00C04618"/>
    <w:rsid w:val="00C04630"/>
    <w:rsid w:val="00C04637"/>
    <w:rsid w:val="00C04640"/>
    <w:rsid w:val="00C04678"/>
    <w:rsid w:val="00C04694"/>
    <w:rsid w:val="00C046BF"/>
    <w:rsid w:val="00C04749"/>
    <w:rsid w:val="00C04773"/>
    <w:rsid w:val="00C04796"/>
    <w:rsid w:val="00C047AA"/>
    <w:rsid w:val="00C047EF"/>
    <w:rsid w:val="00C0480B"/>
    <w:rsid w:val="00C04846"/>
    <w:rsid w:val="00C0486C"/>
    <w:rsid w:val="00C04891"/>
    <w:rsid w:val="00C048E0"/>
    <w:rsid w:val="00C048F0"/>
    <w:rsid w:val="00C048F2"/>
    <w:rsid w:val="00C04904"/>
    <w:rsid w:val="00C04916"/>
    <w:rsid w:val="00C04931"/>
    <w:rsid w:val="00C04936"/>
    <w:rsid w:val="00C04963"/>
    <w:rsid w:val="00C0496E"/>
    <w:rsid w:val="00C049A0"/>
    <w:rsid w:val="00C049D4"/>
    <w:rsid w:val="00C049D7"/>
    <w:rsid w:val="00C04A02"/>
    <w:rsid w:val="00C04A77"/>
    <w:rsid w:val="00C04ABE"/>
    <w:rsid w:val="00C04AF0"/>
    <w:rsid w:val="00C04B0D"/>
    <w:rsid w:val="00C04B1D"/>
    <w:rsid w:val="00C04B1E"/>
    <w:rsid w:val="00C04B26"/>
    <w:rsid w:val="00C04B3A"/>
    <w:rsid w:val="00C04B5C"/>
    <w:rsid w:val="00C04B8A"/>
    <w:rsid w:val="00C04BB4"/>
    <w:rsid w:val="00C04BB6"/>
    <w:rsid w:val="00C04BFE"/>
    <w:rsid w:val="00C04C13"/>
    <w:rsid w:val="00C04C20"/>
    <w:rsid w:val="00C04C54"/>
    <w:rsid w:val="00C04C5E"/>
    <w:rsid w:val="00C04C9E"/>
    <w:rsid w:val="00C04CA7"/>
    <w:rsid w:val="00C04CB9"/>
    <w:rsid w:val="00C04D1D"/>
    <w:rsid w:val="00C04D4F"/>
    <w:rsid w:val="00C04D8D"/>
    <w:rsid w:val="00C04DA0"/>
    <w:rsid w:val="00C04DBB"/>
    <w:rsid w:val="00C04DC9"/>
    <w:rsid w:val="00C04DCB"/>
    <w:rsid w:val="00C04DD9"/>
    <w:rsid w:val="00C04E0D"/>
    <w:rsid w:val="00C04E29"/>
    <w:rsid w:val="00C04E51"/>
    <w:rsid w:val="00C04E6A"/>
    <w:rsid w:val="00C04F45"/>
    <w:rsid w:val="00C04F55"/>
    <w:rsid w:val="00C04F62"/>
    <w:rsid w:val="00C04F6B"/>
    <w:rsid w:val="00C04FB2"/>
    <w:rsid w:val="00C04FB4"/>
    <w:rsid w:val="00C04FED"/>
    <w:rsid w:val="00C04FF2"/>
    <w:rsid w:val="00C05026"/>
    <w:rsid w:val="00C05043"/>
    <w:rsid w:val="00C05088"/>
    <w:rsid w:val="00C0509F"/>
    <w:rsid w:val="00C050C4"/>
    <w:rsid w:val="00C050C5"/>
    <w:rsid w:val="00C050E0"/>
    <w:rsid w:val="00C0510B"/>
    <w:rsid w:val="00C05205"/>
    <w:rsid w:val="00C0522F"/>
    <w:rsid w:val="00C05254"/>
    <w:rsid w:val="00C05261"/>
    <w:rsid w:val="00C0526E"/>
    <w:rsid w:val="00C05276"/>
    <w:rsid w:val="00C0528F"/>
    <w:rsid w:val="00C05291"/>
    <w:rsid w:val="00C05295"/>
    <w:rsid w:val="00C05316"/>
    <w:rsid w:val="00C0533F"/>
    <w:rsid w:val="00C05362"/>
    <w:rsid w:val="00C05390"/>
    <w:rsid w:val="00C053A3"/>
    <w:rsid w:val="00C053BE"/>
    <w:rsid w:val="00C053C1"/>
    <w:rsid w:val="00C053C6"/>
    <w:rsid w:val="00C053F0"/>
    <w:rsid w:val="00C053F9"/>
    <w:rsid w:val="00C05402"/>
    <w:rsid w:val="00C05408"/>
    <w:rsid w:val="00C05409"/>
    <w:rsid w:val="00C05422"/>
    <w:rsid w:val="00C05427"/>
    <w:rsid w:val="00C0545E"/>
    <w:rsid w:val="00C05499"/>
    <w:rsid w:val="00C0550A"/>
    <w:rsid w:val="00C0552A"/>
    <w:rsid w:val="00C05542"/>
    <w:rsid w:val="00C0556D"/>
    <w:rsid w:val="00C05577"/>
    <w:rsid w:val="00C055A2"/>
    <w:rsid w:val="00C055AD"/>
    <w:rsid w:val="00C055B5"/>
    <w:rsid w:val="00C055BF"/>
    <w:rsid w:val="00C055F1"/>
    <w:rsid w:val="00C0563C"/>
    <w:rsid w:val="00C056A9"/>
    <w:rsid w:val="00C056CA"/>
    <w:rsid w:val="00C05706"/>
    <w:rsid w:val="00C0572A"/>
    <w:rsid w:val="00C05737"/>
    <w:rsid w:val="00C0573D"/>
    <w:rsid w:val="00C05747"/>
    <w:rsid w:val="00C0577B"/>
    <w:rsid w:val="00C05792"/>
    <w:rsid w:val="00C057A4"/>
    <w:rsid w:val="00C0580D"/>
    <w:rsid w:val="00C058BD"/>
    <w:rsid w:val="00C058EE"/>
    <w:rsid w:val="00C05929"/>
    <w:rsid w:val="00C05939"/>
    <w:rsid w:val="00C0596A"/>
    <w:rsid w:val="00C05971"/>
    <w:rsid w:val="00C059D5"/>
    <w:rsid w:val="00C059EB"/>
    <w:rsid w:val="00C05A26"/>
    <w:rsid w:val="00C05A2B"/>
    <w:rsid w:val="00C05A46"/>
    <w:rsid w:val="00C05A4E"/>
    <w:rsid w:val="00C05A8B"/>
    <w:rsid w:val="00C05A92"/>
    <w:rsid w:val="00C05A98"/>
    <w:rsid w:val="00C05ABA"/>
    <w:rsid w:val="00C05AE7"/>
    <w:rsid w:val="00C05B12"/>
    <w:rsid w:val="00C05B17"/>
    <w:rsid w:val="00C05B2E"/>
    <w:rsid w:val="00C05B38"/>
    <w:rsid w:val="00C05B3F"/>
    <w:rsid w:val="00C05B44"/>
    <w:rsid w:val="00C05B5B"/>
    <w:rsid w:val="00C05B77"/>
    <w:rsid w:val="00C05B87"/>
    <w:rsid w:val="00C05C0D"/>
    <w:rsid w:val="00C05C1B"/>
    <w:rsid w:val="00C05C2B"/>
    <w:rsid w:val="00C05C4D"/>
    <w:rsid w:val="00C05C76"/>
    <w:rsid w:val="00C05CBB"/>
    <w:rsid w:val="00C05CD7"/>
    <w:rsid w:val="00C05D28"/>
    <w:rsid w:val="00C05D31"/>
    <w:rsid w:val="00C05D39"/>
    <w:rsid w:val="00C05D69"/>
    <w:rsid w:val="00C05DBD"/>
    <w:rsid w:val="00C05DD1"/>
    <w:rsid w:val="00C05DD5"/>
    <w:rsid w:val="00C05E02"/>
    <w:rsid w:val="00C05E23"/>
    <w:rsid w:val="00C05EE7"/>
    <w:rsid w:val="00C05EEE"/>
    <w:rsid w:val="00C05EFF"/>
    <w:rsid w:val="00C05F5F"/>
    <w:rsid w:val="00C05F7F"/>
    <w:rsid w:val="00C05F90"/>
    <w:rsid w:val="00C05FCD"/>
    <w:rsid w:val="00C05FE7"/>
    <w:rsid w:val="00C05FEC"/>
    <w:rsid w:val="00C05FEF"/>
    <w:rsid w:val="00C0601F"/>
    <w:rsid w:val="00C06040"/>
    <w:rsid w:val="00C060A8"/>
    <w:rsid w:val="00C060B2"/>
    <w:rsid w:val="00C060B5"/>
    <w:rsid w:val="00C060B8"/>
    <w:rsid w:val="00C060D1"/>
    <w:rsid w:val="00C060E5"/>
    <w:rsid w:val="00C0614E"/>
    <w:rsid w:val="00C06166"/>
    <w:rsid w:val="00C06197"/>
    <w:rsid w:val="00C061D7"/>
    <w:rsid w:val="00C061E9"/>
    <w:rsid w:val="00C061EF"/>
    <w:rsid w:val="00C06285"/>
    <w:rsid w:val="00C062C4"/>
    <w:rsid w:val="00C062FE"/>
    <w:rsid w:val="00C0632D"/>
    <w:rsid w:val="00C0634B"/>
    <w:rsid w:val="00C06358"/>
    <w:rsid w:val="00C06361"/>
    <w:rsid w:val="00C0636C"/>
    <w:rsid w:val="00C06375"/>
    <w:rsid w:val="00C0638C"/>
    <w:rsid w:val="00C0638D"/>
    <w:rsid w:val="00C0639D"/>
    <w:rsid w:val="00C063B4"/>
    <w:rsid w:val="00C063D3"/>
    <w:rsid w:val="00C063E7"/>
    <w:rsid w:val="00C06443"/>
    <w:rsid w:val="00C06445"/>
    <w:rsid w:val="00C0644A"/>
    <w:rsid w:val="00C0644C"/>
    <w:rsid w:val="00C06451"/>
    <w:rsid w:val="00C06492"/>
    <w:rsid w:val="00C064A7"/>
    <w:rsid w:val="00C064B8"/>
    <w:rsid w:val="00C064BE"/>
    <w:rsid w:val="00C064D5"/>
    <w:rsid w:val="00C064DD"/>
    <w:rsid w:val="00C064ED"/>
    <w:rsid w:val="00C06500"/>
    <w:rsid w:val="00C0652E"/>
    <w:rsid w:val="00C06573"/>
    <w:rsid w:val="00C0658C"/>
    <w:rsid w:val="00C0658F"/>
    <w:rsid w:val="00C065CA"/>
    <w:rsid w:val="00C065F6"/>
    <w:rsid w:val="00C06632"/>
    <w:rsid w:val="00C06635"/>
    <w:rsid w:val="00C06643"/>
    <w:rsid w:val="00C06699"/>
    <w:rsid w:val="00C0669D"/>
    <w:rsid w:val="00C066A7"/>
    <w:rsid w:val="00C066B0"/>
    <w:rsid w:val="00C066CF"/>
    <w:rsid w:val="00C066D1"/>
    <w:rsid w:val="00C066D5"/>
    <w:rsid w:val="00C066F8"/>
    <w:rsid w:val="00C06741"/>
    <w:rsid w:val="00C06751"/>
    <w:rsid w:val="00C06777"/>
    <w:rsid w:val="00C0677E"/>
    <w:rsid w:val="00C06782"/>
    <w:rsid w:val="00C0678C"/>
    <w:rsid w:val="00C0678D"/>
    <w:rsid w:val="00C067F3"/>
    <w:rsid w:val="00C0681C"/>
    <w:rsid w:val="00C0686B"/>
    <w:rsid w:val="00C06875"/>
    <w:rsid w:val="00C0689F"/>
    <w:rsid w:val="00C0692C"/>
    <w:rsid w:val="00C06959"/>
    <w:rsid w:val="00C069C9"/>
    <w:rsid w:val="00C069D0"/>
    <w:rsid w:val="00C069D1"/>
    <w:rsid w:val="00C069EB"/>
    <w:rsid w:val="00C06A3D"/>
    <w:rsid w:val="00C06A6E"/>
    <w:rsid w:val="00C06A76"/>
    <w:rsid w:val="00C06A77"/>
    <w:rsid w:val="00C06A83"/>
    <w:rsid w:val="00C06AA6"/>
    <w:rsid w:val="00C06AE0"/>
    <w:rsid w:val="00C06AEF"/>
    <w:rsid w:val="00C06AF5"/>
    <w:rsid w:val="00C06B02"/>
    <w:rsid w:val="00C06B09"/>
    <w:rsid w:val="00C06B23"/>
    <w:rsid w:val="00C06B5D"/>
    <w:rsid w:val="00C06BA0"/>
    <w:rsid w:val="00C06BBC"/>
    <w:rsid w:val="00C06C04"/>
    <w:rsid w:val="00C06C07"/>
    <w:rsid w:val="00C06C30"/>
    <w:rsid w:val="00C06C46"/>
    <w:rsid w:val="00C06C47"/>
    <w:rsid w:val="00C06C7C"/>
    <w:rsid w:val="00C06D22"/>
    <w:rsid w:val="00C06D32"/>
    <w:rsid w:val="00C06D80"/>
    <w:rsid w:val="00C06DF0"/>
    <w:rsid w:val="00C06E18"/>
    <w:rsid w:val="00C06EAA"/>
    <w:rsid w:val="00C06EBB"/>
    <w:rsid w:val="00C06ED9"/>
    <w:rsid w:val="00C06EE6"/>
    <w:rsid w:val="00C06EEB"/>
    <w:rsid w:val="00C06F05"/>
    <w:rsid w:val="00C06F2C"/>
    <w:rsid w:val="00C06F2F"/>
    <w:rsid w:val="00C06FD4"/>
    <w:rsid w:val="00C07015"/>
    <w:rsid w:val="00C07053"/>
    <w:rsid w:val="00C0706A"/>
    <w:rsid w:val="00C07094"/>
    <w:rsid w:val="00C070A4"/>
    <w:rsid w:val="00C070BF"/>
    <w:rsid w:val="00C070C2"/>
    <w:rsid w:val="00C0710F"/>
    <w:rsid w:val="00C07110"/>
    <w:rsid w:val="00C07118"/>
    <w:rsid w:val="00C0715E"/>
    <w:rsid w:val="00C0717F"/>
    <w:rsid w:val="00C07191"/>
    <w:rsid w:val="00C0719C"/>
    <w:rsid w:val="00C071A6"/>
    <w:rsid w:val="00C071AD"/>
    <w:rsid w:val="00C0721A"/>
    <w:rsid w:val="00C0722A"/>
    <w:rsid w:val="00C07230"/>
    <w:rsid w:val="00C0724F"/>
    <w:rsid w:val="00C072C9"/>
    <w:rsid w:val="00C072EA"/>
    <w:rsid w:val="00C07346"/>
    <w:rsid w:val="00C0734F"/>
    <w:rsid w:val="00C07361"/>
    <w:rsid w:val="00C0736D"/>
    <w:rsid w:val="00C07387"/>
    <w:rsid w:val="00C073D0"/>
    <w:rsid w:val="00C07406"/>
    <w:rsid w:val="00C07413"/>
    <w:rsid w:val="00C07455"/>
    <w:rsid w:val="00C07478"/>
    <w:rsid w:val="00C074B9"/>
    <w:rsid w:val="00C074E5"/>
    <w:rsid w:val="00C074FD"/>
    <w:rsid w:val="00C07515"/>
    <w:rsid w:val="00C0752C"/>
    <w:rsid w:val="00C07578"/>
    <w:rsid w:val="00C07588"/>
    <w:rsid w:val="00C07589"/>
    <w:rsid w:val="00C075E3"/>
    <w:rsid w:val="00C07600"/>
    <w:rsid w:val="00C0760E"/>
    <w:rsid w:val="00C07628"/>
    <w:rsid w:val="00C0763B"/>
    <w:rsid w:val="00C0767D"/>
    <w:rsid w:val="00C0768B"/>
    <w:rsid w:val="00C076E1"/>
    <w:rsid w:val="00C076E4"/>
    <w:rsid w:val="00C0771B"/>
    <w:rsid w:val="00C0771D"/>
    <w:rsid w:val="00C07720"/>
    <w:rsid w:val="00C0772B"/>
    <w:rsid w:val="00C0772D"/>
    <w:rsid w:val="00C07758"/>
    <w:rsid w:val="00C0776C"/>
    <w:rsid w:val="00C07772"/>
    <w:rsid w:val="00C07782"/>
    <w:rsid w:val="00C077B9"/>
    <w:rsid w:val="00C077C1"/>
    <w:rsid w:val="00C077D4"/>
    <w:rsid w:val="00C077F8"/>
    <w:rsid w:val="00C0783F"/>
    <w:rsid w:val="00C07864"/>
    <w:rsid w:val="00C07868"/>
    <w:rsid w:val="00C07883"/>
    <w:rsid w:val="00C078B6"/>
    <w:rsid w:val="00C078C4"/>
    <w:rsid w:val="00C078DD"/>
    <w:rsid w:val="00C078EA"/>
    <w:rsid w:val="00C07912"/>
    <w:rsid w:val="00C07971"/>
    <w:rsid w:val="00C079AD"/>
    <w:rsid w:val="00C079DE"/>
    <w:rsid w:val="00C079FE"/>
    <w:rsid w:val="00C07A0C"/>
    <w:rsid w:val="00C07A1D"/>
    <w:rsid w:val="00C07A22"/>
    <w:rsid w:val="00C07A5A"/>
    <w:rsid w:val="00C07A8A"/>
    <w:rsid w:val="00C07AB6"/>
    <w:rsid w:val="00C07B1E"/>
    <w:rsid w:val="00C07B7A"/>
    <w:rsid w:val="00C07B8E"/>
    <w:rsid w:val="00C07BBD"/>
    <w:rsid w:val="00C07BC6"/>
    <w:rsid w:val="00C07BDF"/>
    <w:rsid w:val="00C07BF3"/>
    <w:rsid w:val="00C07C2B"/>
    <w:rsid w:val="00C07C60"/>
    <w:rsid w:val="00C07C7F"/>
    <w:rsid w:val="00C07C88"/>
    <w:rsid w:val="00C07CD0"/>
    <w:rsid w:val="00C07CD5"/>
    <w:rsid w:val="00C07CE8"/>
    <w:rsid w:val="00C07D0F"/>
    <w:rsid w:val="00C07D28"/>
    <w:rsid w:val="00C07D95"/>
    <w:rsid w:val="00C07DBE"/>
    <w:rsid w:val="00C07DE7"/>
    <w:rsid w:val="00C07E2F"/>
    <w:rsid w:val="00C07E34"/>
    <w:rsid w:val="00C07E6F"/>
    <w:rsid w:val="00C07E7F"/>
    <w:rsid w:val="00C07EA0"/>
    <w:rsid w:val="00C07EC3"/>
    <w:rsid w:val="00C07ED7"/>
    <w:rsid w:val="00C07F15"/>
    <w:rsid w:val="00C07F1A"/>
    <w:rsid w:val="00C07F61"/>
    <w:rsid w:val="00C07F9F"/>
    <w:rsid w:val="00C10014"/>
    <w:rsid w:val="00C10067"/>
    <w:rsid w:val="00C1006B"/>
    <w:rsid w:val="00C1008C"/>
    <w:rsid w:val="00C100E6"/>
    <w:rsid w:val="00C10103"/>
    <w:rsid w:val="00C1011C"/>
    <w:rsid w:val="00C10120"/>
    <w:rsid w:val="00C10123"/>
    <w:rsid w:val="00C10169"/>
    <w:rsid w:val="00C101B5"/>
    <w:rsid w:val="00C101EA"/>
    <w:rsid w:val="00C101EC"/>
    <w:rsid w:val="00C101FA"/>
    <w:rsid w:val="00C10202"/>
    <w:rsid w:val="00C1021E"/>
    <w:rsid w:val="00C10270"/>
    <w:rsid w:val="00C102BF"/>
    <w:rsid w:val="00C10307"/>
    <w:rsid w:val="00C10320"/>
    <w:rsid w:val="00C10323"/>
    <w:rsid w:val="00C1034D"/>
    <w:rsid w:val="00C10355"/>
    <w:rsid w:val="00C1036A"/>
    <w:rsid w:val="00C10376"/>
    <w:rsid w:val="00C10379"/>
    <w:rsid w:val="00C103B1"/>
    <w:rsid w:val="00C103BF"/>
    <w:rsid w:val="00C103F2"/>
    <w:rsid w:val="00C103F7"/>
    <w:rsid w:val="00C10434"/>
    <w:rsid w:val="00C1044D"/>
    <w:rsid w:val="00C10495"/>
    <w:rsid w:val="00C104AE"/>
    <w:rsid w:val="00C104CC"/>
    <w:rsid w:val="00C104CE"/>
    <w:rsid w:val="00C104D9"/>
    <w:rsid w:val="00C104E6"/>
    <w:rsid w:val="00C104EB"/>
    <w:rsid w:val="00C104F1"/>
    <w:rsid w:val="00C104F6"/>
    <w:rsid w:val="00C1052B"/>
    <w:rsid w:val="00C1053A"/>
    <w:rsid w:val="00C105AD"/>
    <w:rsid w:val="00C105BC"/>
    <w:rsid w:val="00C105E0"/>
    <w:rsid w:val="00C10611"/>
    <w:rsid w:val="00C1063B"/>
    <w:rsid w:val="00C10685"/>
    <w:rsid w:val="00C106C2"/>
    <w:rsid w:val="00C1074A"/>
    <w:rsid w:val="00C1075B"/>
    <w:rsid w:val="00C1083A"/>
    <w:rsid w:val="00C1085B"/>
    <w:rsid w:val="00C108B0"/>
    <w:rsid w:val="00C108CE"/>
    <w:rsid w:val="00C108D6"/>
    <w:rsid w:val="00C10986"/>
    <w:rsid w:val="00C109B2"/>
    <w:rsid w:val="00C109E1"/>
    <w:rsid w:val="00C10A6F"/>
    <w:rsid w:val="00C10A8E"/>
    <w:rsid w:val="00C10AA3"/>
    <w:rsid w:val="00C10AB1"/>
    <w:rsid w:val="00C10AB9"/>
    <w:rsid w:val="00C10ABD"/>
    <w:rsid w:val="00C10AFE"/>
    <w:rsid w:val="00C10B3D"/>
    <w:rsid w:val="00C10B41"/>
    <w:rsid w:val="00C10B9B"/>
    <w:rsid w:val="00C10BED"/>
    <w:rsid w:val="00C10C11"/>
    <w:rsid w:val="00C10C2A"/>
    <w:rsid w:val="00C10C81"/>
    <w:rsid w:val="00C10C83"/>
    <w:rsid w:val="00C10C9B"/>
    <w:rsid w:val="00C10CA1"/>
    <w:rsid w:val="00C10CD4"/>
    <w:rsid w:val="00C10CEB"/>
    <w:rsid w:val="00C10CF7"/>
    <w:rsid w:val="00C10D0D"/>
    <w:rsid w:val="00C10D2A"/>
    <w:rsid w:val="00C10D3E"/>
    <w:rsid w:val="00C10D5F"/>
    <w:rsid w:val="00C10D81"/>
    <w:rsid w:val="00C10D9D"/>
    <w:rsid w:val="00C10E1B"/>
    <w:rsid w:val="00C10E24"/>
    <w:rsid w:val="00C10E76"/>
    <w:rsid w:val="00C10E7C"/>
    <w:rsid w:val="00C10EB8"/>
    <w:rsid w:val="00C10EC2"/>
    <w:rsid w:val="00C10EC5"/>
    <w:rsid w:val="00C10F0D"/>
    <w:rsid w:val="00C10F14"/>
    <w:rsid w:val="00C10F3B"/>
    <w:rsid w:val="00C10F4E"/>
    <w:rsid w:val="00C10F55"/>
    <w:rsid w:val="00C10F56"/>
    <w:rsid w:val="00C10F74"/>
    <w:rsid w:val="00C10F93"/>
    <w:rsid w:val="00C10F94"/>
    <w:rsid w:val="00C10FE2"/>
    <w:rsid w:val="00C1102F"/>
    <w:rsid w:val="00C11084"/>
    <w:rsid w:val="00C110BE"/>
    <w:rsid w:val="00C110E5"/>
    <w:rsid w:val="00C11111"/>
    <w:rsid w:val="00C11124"/>
    <w:rsid w:val="00C11139"/>
    <w:rsid w:val="00C11142"/>
    <w:rsid w:val="00C11149"/>
    <w:rsid w:val="00C11153"/>
    <w:rsid w:val="00C1116A"/>
    <w:rsid w:val="00C1121C"/>
    <w:rsid w:val="00C11266"/>
    <w:rsid w:val="00C11273"/>
    <w:rsid w:val="00C112C7"/>
    <w:rsid w:val="00C112F6"/>
    <w:rsid w:val="00C11313"/>
    <w:rsid w:val="00C11343"/>
    <w:rsid w:val="00C11368"/>
    <w:rsid w:val="00C1139A"/>
    <w:rsid w:val="00C11431"/>
    <w:rsid w:val="00C11452"/>
    <w:rsid w:val="00C11459"/>
    <w:rsid w:val="00C114A2"/>
    <w:rsid w:val="00C114B9"/>
    <w:rsid w:val="00C114E4"/>
    <w:rsid w:val="00C11503"/>
    <w:rsid w:val="00C11510"/>
    <w:rsid w:val="00C1154F"/>
    <w:rsid w:val="00C11574"/>
    <w:rsid w:val="00C115EE"/>
    <w:rsid w:val="00C11642"/>
    <w:rsid w:val="00C1167A"/>
    <w:rsid w:val="00C116B5"/>
    <w:rsid w:val="00C116E2"/>
    <w:rsid w:val="00C11770"/>
    <w:rsid w:val="00C11776"/>
    <w:rsid w:val="00C117B0"/>
    <w:rsid w:val="00C117DD"/>
    <w:rsid w:val="00C1181C"/>
    <w:rsid w:val="00C1183D"/>
    <w:rsid w:val="00C1189A"/>
    <w:rsid w:val="00C118DC"/>
    <w:rsid w:val="00C118E4"/>
    <w:rsid w:val="00C1190F"/>
    <w:rsid w:val="00C11920"/>
    <w:rsid w:val="00C1192D"/>
    <w:rsid w:val="00C1192F"/>
    <w:rsid w:val="00C11941"/>
    <w:rsid w:val="00C119C3"/>
    <w:rsid w:val="00C119F2"/>
    <w:rsid w:val="00C119F4"/>
    <w:rsid w:val="00C11A03"/>
    <w:rsid w:val="00C11A0C"/>
    <w:rsid w:val="00C11A0F"/>
    <w:rsid w:val="00C11A42"/>
    <w:rsid w:val="00C11ADF"/>
    <w:rsid w:val="00C11AFD"/>
    <w:rsid w:val="00C11B3F"/>
    <w:rsid w:val="00C11B7E"/>
    <w:rsid w:val="00C11BF2"/>
    <w:rsid w:val="00C11BF6"/>
    <w:rsid w:val="00C11BFC"/>
    <w:rsid w:val="00C11C1B"/>
    <w:rsid w:val="00C11C36"/>
    <w:rsid w:val="00C11C78"/>
    <w:rsid w:val="00C11CD2"/>
    <w:rsid w:val="00C11D03"/>
    <w:rsid w:val="00C11D44"/>
    <w:rsid w:val="00C11D68"/>
    <w:rsid w:val="00C11E15"/>
    <w:rsid w:val="00C11E27"/>
    <w:rsid w:val="00C11E4E"/>
    <w:rsid w:val="00C11E85"/>
    <w:rsid w:val="00C11E8C"/>
    <w:rsid w:val="00C11E8E"/>
    <w:rsid w:val="00C11EAA"/>
    <w:rsid w:val="00C11F51"/>
    <w:rsid w:val="00C11F82"/>
    <w:rsid w:val="00C11F8B"/>
    <w:rsid w:val="00C11FC8"/>
    <w:rsid w:val="00C11FE4"/>
    <w:rsid w:val="00C11FEF"/>
    <w:rsid w:val="00C12024"/>
    <w:rsid w:val="00C12032"/>
    <w:rsid w:val="00C12038"/>
    <w:rsid w:val="00C1205F"/>
    <w:rsid w:val="00C120DD"/>
    <w:rsid w:val="00C12101"/>
    <w:rsid w:val="00C12103"/>
    <w:rsid w:val="00C1210D"/>
    <w:rsid w:val="00C12126"/>
    <w:rsid w:val="00C12162"/>
    <w:rsid w:val="00C12191"/>
    <w:rsid w:val="00C121A6"/>
    <w:rsid w:val="00C121DC"/>
    <w:rsid w:val="00C12216"/>
    <w:rsid w:val="00C1227A"/>
    <w:rsid w:val="00C1228C"/>
    <w:rsid w:val="00C1228F"/>
    <w:rsid w:val="00C122B5"/>
    <w:rsid w:val="00C122BA"/>
    <w:rsid w:val="00C122E5"/>
    <w:rsid w:val="00C122F5"/>
    <w:rsid w:val="00C12307"/>
    <w:rsid w:val="00C12313"/>
    <w:rsid w:val="00C12317"/>
    <w:rsid w:val="00C12393"/>
    <w:rsid w:val="00C123A9"/>
    <w:rsid w:val="00C123E5"/>
    <w:rsid w:val="00C123EB"/>
    <w:rsid w:val="00C12433"/>
    <w:rsid w:val="00C12437"/>
    <w:rsid w:val="00C12466"/>
    <w:rsid w:val="00C12494"/>
    <w:rsid w:val="00C124BC"/>
    <w:rsid w:val="00C124DB"/>
    <w:rsid w:val="00C124DD"/>
    <w:rsid w:val="00C12520"/>
    <w:rsid w:val="00C1254B"/>
    <w:rsid w:val="00C12560"/>
    <w:rsid w:val="00C1258B"/>
    <w:rsid w:val="00C125B3"/>
    <w:rsid w:val="00C125C3"/>
    <w:rsid w:val="00C125D0"/>
    <w:rsid w:val="00C125E8"/>
    <w:rsid w:val="00C1261D"/>
    <w:rsid w:val="00C12622"/>
    <w:rsid w:val="00C1262C"/>
    <w:rsid w:val="00C12630"/>
    <w:rsid w:val="00C1264E"/>
    <w:rsid w:val="00C12650"/>
    <w:rsid w:val="00C1266B"/>
    <w:rsid w:val="00C126B7"/>
    <w:rsid w:val="00C12726"/>
    <w:rsid w:val="00C1272B"/>
    <w:rsid w:val="00C1273B"/>
    <w:rsid w:val="00C12752"/>
    <w:rsid w:val="00C12775"/>
    <w:rsid w:val="00C127BD"/>
    <w:rsid w:val="00C12845"/>
    <w:rsid w:val="00C12870"/>
    <w:rsid w:val="00C12894"/>
    <w:rsid w:val="00C128C3"/>
    <w:rsid w:val="00C128F2"/>
    <w:rsid w:val="00C12908"/>
    <w:rsid w:val="00C12953"/>
    <w:rsid w:val="00C1299E"/>
    <w:rsid w:val="00C129B2"/>
    <w:rsid w:val="00C129EA"/>
    <w:rsid w:val="00C129F0"/>
    <w:rsid w:val="00C12A1A"/>
    <w:rsid w:val="00C12A27"/>
    <w:rsid w:val="00C12A3B"/>
    <w:rsid w:val="00C12A94"/>
    <w:rsid w:val="00C12A97"/>
    <w:rsid w:val="00C12AB9"/>
    <w:rsid w:val="00C12B10"/>
    <w:rsid w:val="00C12B15"/>
    <w:rsid w:val="00C12B2D"/>
    <w:rsid w:val="00C12B5F"/>
    <w:rsid w:val="00C12B62"/>
    <w:rsid w:val="00C12BBC"/>
    <w:rsid w:val="00C12BF5"/>
    <w:rsid w:val="00C12BF9"/>
    <w:rsid w:val="00C12C0B"/>
    <w:rsid w:val="00C12C39"/>
    <w:rsid w:val="00C12C4A"/>
    <w:rsid w:val="00C12C8E"/>
    <w:rsid w:val="00C12CBA"/>
    <w:rsid w:val="00C12CC0"/>
    <w:rsid w:val="00C12CC3"/>
    <w:rsid w:val="00C12CDA"/>
    <w:rsid w:val="00C12CDF"/>
    <w:rsid w:val="00C12CF2"/>
    <w:rsid w:val="00C12D25"/>
    <w:rsid w:val="00C12D33"/>
    <w:rsid w:val="00C12D62"/>
    <w:rsid w:val="00C12DC8"/>
    <w:rsid w:val="00C12DF4"/>
    <w:rsid w:val="00C12E0D"/>
    <w:rsid w:val="00C12E11"/>
    <w:rsid w:val="00C12E21"/>
    <w:rsid w:val="00C12E69"/>
    <w:rsid w:val="00C12ED1"/>
    <w:rsid w:val="00C12EF0"/>
    <w:rsid w:val="00C12F03"/>
    <w:rsid w:val="00C12F13"/>
    <w:rsid w:val="00C12F33"/>
    <w:rsid w:val="00C12F80"/>
    <w:rsid w:val="00C13028"/>
    <w:rsid w:val="00C13080"/>
    <w:rsid w:val="00C13096"/>
    <w:rsid w:val="00C130CE"/>
    <w:rsid w:val="00C13103"/>
    <w:rsid w:val="00C13144"/>
    <w:rsid w:val="00C13169"/>
    <w:rsid w:val="00C13176"/>
    <w:rsid w:val="00C13184"/>
    <w:rsid w:val="00C1320E"/>
    <w:rsid w:val="00C13225"/>
    <w:rsid w:val="00C13241"/>
    <w:rsid w:val="00C13246"/>
    <w:rsid w:val="00C1324D"/>
    <w:rsid w:val="00C13265"/>
    <w:rsid w:val="00C13267"/>
    <w:rsid w:val="00C13268"/>
    <w:rsid w:val="00C13275"/>
    <w:rsid w:val="00C13298"/>
    <w:rsid w:val="00C132CC"/>
    <w:rsid w:val="00C132FF"/>
    <w:rsid w:val="00C13300"/>
    <w:rsid w:val="00C1330B"/>
    <w:rsid w:val="00C1332A"/>
    <w:rsid w:val="00C13344"/>
    <w:rsid w:val="00C13361"/>
    <w:rsid w:val="00C13365"/>
    <w:rsid w:val="00C13377"/>
    <w:rsid w:val="00C13382"/>
    <w:rsid w:val="00C1338B"/>
    <w:rsid w:val="00C13398"/>
    <w:rsid w:val="00C1340A"/>
    <w:rsid w:val="00C1340E"/>
    <w:rsid w:val="00C134C1"/>
    <w:rsid w:val="00C134E2"/>
    <w:rsid w:val="00C13507"/>
    <w:rsid w:val="00C13531"/>
    <w:rsid w:val="00C1358F"/>
    <w:rsid w:val="00C135DB"/>
    <w:rsid w:val="00C135EC"/>
    <w:rsid w:val="00C1360B"/>
    <w:rsid w:val="00C13617"/>
    <w:rsid w:val="00C13632"/>
    <w:rsid w:val="00C1363C"/>
    <w:rsid w:val="00C1366B"/>
    <w:rsid w:val="00C1367C"/>
    <w:rsid w:val="00C136BF"/>
    <w:rsid w:val="00C136C9"/>
    <w:rsid w:val="00C1370A"/>
    <w:rsid w:val="00C1371B"/>
    <w:rsid w:val="00C13720"/>
    <w:rsid w:val="00C1373B"/>
    <w:rsid w:val="00C13795"/>
    <w:rsid w:val="00C137EA"/>
    <w:rsid w:val="00C137FA"/>
    <w:rsid w:val="00C1382C"/>
    <w:rsid w:val="00C13898"/>
    <w:rsid w:val="00C138D7"/>
    <w:rsid w:val="00C1392A"/>
    <w:rsid w:val="00C13948"/>
    <w:rsid w:val="00C13987"/>
    <w:rsid w:val="00C13989"/>
    <w:rsid w:val="00C139B4"/>
    <w:rsid w:val="00C139CD"/>
    <w:rsid w:val="00C13A2E"/>
    <w:rsid w:val="00C13A33"/>
    <w:rsid w:val="00C13A39"/>
    <w:rsid w:val="00C13A4C"/>
    <w:rsid w:val="00C13A66"/>
    <w:rsid w:val="00C13ABF"/>
    <w:rsid w:val="00C13ACE"/>
    <w:rsid w:val="00C13AF6"/>
    <w:rsid w:val="00C13B26"/>
    <w:rsid w:val="00C13B6C"/>
    <w:rsid w:val="00C13B7E"/>
    <w:rsid w:val="00C13B99"/>
    <w:rsid w:val="00C13BC6"/>
    <w:rsid w:val="00C13BC9"/>
    <w:rsid w:val="00C13BE8"/>
    <w:rsid w:val="00C13BF9"/>
    <w:rsid w:val="00C13C07"/>
    <w:rsid w:val="00C13C31"/>
    <w:rsid w:val="00C13C32"/>
    <w:rsid w:val="00C13C5B"/>
    <w:rsid w:val="00C13C70"/>
    <w:rsid w:val="00C13C96"/>
    <w:rsid w:val="00C13CCA"/>
    <w:rsid w:val="00C13CE0"/>
    <w:rsid w:val="00C13CF9"/>
    <w:rsid w:val="00C13D4C"/>
    <w:rsid w:val="00C13D70"/>
    <w:rsid w:val="00C13D79"/>
    <w:rsid w:val="00C13D9A"/>
    <w:rsid w:val="00C13DC3"/>
    <w:rsid w:val="00C13DF2"/>
    <w:rsid w:val="00C13E0C"/>
    <w:rsid w:val="00C13E10"/>
    <w:rsid w:val="00C13E42"/>
    <w:rsid w:val="00C13E4F"/>
    <w:rsid w:val="00C13E55"/>
    <w:rsid w:val="00C13E6D"/>
    <w:rsid w:val="00C13E9E"/>
    <w:rsid w:val="00C13EC4"/>
    <w:rsid w:val="00C13EE1"/>
    <w:rsid w:val="00C13F06"/>
    <w:rsid w:val="00C13F8B"/>
    <w:rsid w:val="00C13F8F"/>
    <w:rsid w:val="00C14020"/>
    <w:rsid w:val="00C1402A"/>
    <w:rsid w:val="00C14092"/>
    <w:rsid w:val="00C140A7"/>
    <w:rsid w:val="00C140AF"/>
    <w:rsid w:val="00C1411B"/>
    <w:rsid w:val="00C14132"/>
    <w:rsid w:val="00C14147"/>
    <w:rsid w:val="00C14148"/>
    <w:rsid w:val="00C1414F"/>
    <w:rsid w:val="00C14180"/>
    <w:rsid w:val="00C141A9"/>
    <w:rsid w:val="00C14221"/>
    <w:rsid w:val="00C14231"/>
    <w:rsid w:val="00C1426C"/>
    <w:rsid w:val="00C14276"/>
    <w:rsid w:val="00C142A1"/>
    <w:rsid w:val="00C142A4"/>
    <w:rsid w:val="00C142A6"/>
    <w:rsid w:val="00C142CD"/>
    <w:rsid w:val="00C142E5"/>
    <w:rsid w:val="00C142E7"/>
    <w:rsid w:val="00C14302"/>
    <w:rsid w:val="00C1430A"/>
    <w:rsid w:val="00C1430C"/>
    <w:rsid w:val="00C1431F"/>
    <w:rsid w:val="00C1434E"/>
    <w:rsid w:val="00C1435B"/>
    <w:rsid w:val="00C14396"/>
    <w:rsid w:val="00C143A5"/>
    <w:rsid w:val="00C143C3"/>
    <w:rsid w:val="00C143C7"/>
    <w:rsid w:val="00C14400"/>
    <w:rsid w:val="00C14465"/>
    <w:rsid w:val="00C1446E"/>
    <w:rsid w:val="00C14482"/>
    <w:rsid w:val="00C144A7"/>
    <w:rsid w:val="00C144C1"/>
    <w:rsid w:val="00C14508"/>
    <w:rsid w:val="00C14514"/>
    <w:rsid w:val="00C1454B"/>
    <w:rsid w:val="00C145CF"/>
    <w:rsid w:val="00C145DE"/>
    <w:rsid w:val="00C145EC"/>
    <w:rsid w:val="00C145F1"/>
    <w:rsid w:val="00C145FF"/>
    <w:rsid w:val="00C1464F"/>
    <w:rsid w:val="00C14675"/>
    <w:rsid w:val="00C1468F"/>
    <w:rsid w:val="00C14694"/>
    <w:rsid w:val="00C14698"/>
    <w:rsid w:val="00C146B0"/>
    <w:rsid w:val="00C146C6"/>
    <w:rsid w:val="00C14705"/>
    <w:rsid w:val="00C14734"/>
    <w:rsid w:val="00C14775"/>
    <w:rsid w:val="00C14778"/>
    <w:rsid w:val="00C147D0"/>
    <w:rsid w:val="00C147F3"/>
    <w:rsid w:val="00C14809"/>
    <w:rsid w:val="00C1480B"/>
    <w:rsid w:val="00C14820"/>
    <w:rsid w:val="00C14828"/>
    <w:rsid w:val="00C1485B"/>
    <w:rsid w:val="00C14861"/>
    <w:rsid w:val="00C14862"/>
    <w:rsid w:val="00C14872"/>
    <w:rsid w:val="00C1493F"/>
    <w:rsid w:val="00C1494D"/>
    <w:rsid w:val="00C1496D"/>
    <w:rsid w:val="00C14971"/>
    <w:rsid w:val="00C14982"/>
    <w:rsid w:val="00C14998"/>
    <w:rsid w:val="00C149A5"/>
    <w:rsid w:val="00C149AF"/>
    <w:rsid w:val="00C149E0"/>
    <w:rsid w:val="00C149E7"/>
    <w:rsid w:val="00C149F0"/>
    <w:rsid w:val="00C14A2D"/>
    <w:rsid w:val="00C14A3A"/>
    <w:rsid w:val="00C14ACC"/>
    <w:rsid w:val="00C14AE0"/>
    <w:rsid w:val="00C14AF0"/>
    <w:rsid w:val="00C14B54"/>
    <w:rsid w:val="00C14B61"/>
    <w:rsid w:val="00C14B62"/>
    <w:rsid w:val="00C14B74"/>
    <w:rsid w:val="00C14B77"/>
    <w:rsid w:val="00C14BE2"/>
    <w:rsid w:val="00C14C0D"/>
    <w:rsid w:val="00C14C3E"/>
    <w:rsid w:val="00C14C4C"/>
    <w:rsid w:val="00C14C5E"/>
    <w:rsid w:val="00C14C7C"/>
    <w:rsid w:val="00C14C7E"/>
    <w:rsid w:val="00C14CC8"/>
    <w:rsid w:val="00C14CCF"/>
    <w:rsid w:val="00C14CD9"/>
    <w:rsid w:val="00C14D22"/>
    <w:rsid w:val="00C14D34"/>
    <w:rsid w:val="00C14D49"/>
    <w:rsid w:val="00C14DC0"/>
    <w:rsid w:val="00C14DEC"/>
    <w:rsid w:val="00C14E23"/>
    <w:rsid w:val="00C14E26"/>
    <w:rsid w:val="00C14E2C"/>
    <w:rsid w:val="00C14E7F"/>
    <w:rsid w:val="00C14E9B"/>
    <w:rsid w:val="00C14EE9"/>
    <w:rsid w:val="00C14EFB"/>
    <w:rsid w:val="00C14F1D"/>
    <w:rsid w:val="00C14F2B"/>
    <w:rsid w:val="00C14F43"/>
    <w:rsid w:val="00C14F6A"/>
    <w:rsid w:val="00C14F80"/>
    <w:rsid w:val="00C14FA1"/>
    <w:rsid w:val="00C14FC5"/>
    <w:rsid w:val="00C14FDD"/>
    <w:rsid w:val="00C14FF1"/>
    <w:rsid w:val="00C15052"/>
    <w:rsid w:val="00C15054"/>
    <w:rsid w:val="00C150C1"/>
    <w:rsid w:val="00C150C8"/>
    <w:rsid w:val="00C150CA"/>
    <w:rsid w:val="00C1513C"/>
    <w:rsid w:val="00C15152"/>
    <w:rsid w:val="00C1517F"/>
    <w:rsid w:val="00C1519A"/>
    <w:rsid w:val="00C151BF"/>
    <w:rsid w:val="00C1520F"/>
    <w:rsid w:val="00C1522D"/>
    <w:rsid w:val="00C15289"/>
    <w:rsid w:val="00C152C0"/>
    <w:rsid w:val="00C15300"/>
    <w:rsid w:val="00C1533C"/>
    <w:rsid w:val="00C1536A"/>
    <w:rsid w:val="00C15370"/>
    <w:rsid w:val="00C153AA"/>
    <w:rsid w:val="00C153D2"/>
    <w:rsid w:val="00C153EA"/>
    <w:rsid w:val="00C15427"/>
    <w:rsid w:val="00C15462"/>
    <w:rsid w:val="00C1549A"/>
    <w:rsid w:val="00C154D0"/>
    <w:rsid w:val="00C1555B"/>
    <w:rsid w:val="00C15580"/>
    <w:rsid w:val="00C1561C"/>
    <w:rsid w:val="00C1562D"/>
    <w:rsid w:val="00C1563C"/>
    <w:rsid w:val="00C15640"/>
    <w:rsid w:val="00C1564D"/>
    <w:rsid w:val="00C15661"/>
    <w:rsid w:val="00C15673"/>
    <w:rsid w:val="00C15674"/>
    <w:rsid w:val="00C15683"/>
    <w:rsid w:val="00C15690"/>
    <w:rsid w:val="00C15735"/>
    <w:rsid w:val="00C15738"/>
    <w:rsid w:val="00C1573E"/>
    <w:rsid w:val="00C15754"/>
    <w:rsid w:val="00C15765"/>
    <w:rsid w:val="00C15778"/>
    <w:rsid w:val="00C15779"/>
    <w:rsid w:val="00C157ED"/>
    <w:rsid w:val="00C15809"/>
    <w:rsid w:val="00C1582D"/>
    <w:rsid w:val="00C1582F"/>
    <w:rsid w:val="00C1584C"/>
    <w:rsid w:val="00C1589B"/>
    <w:rsid w:val="00C158C8"/>
    <w:rsid w:val="00C15955"/>
    <w:rsid w:val="00C1597D"/>
    <w:rsid w:val="00C159A4"/>
    <w:rsid w:val="00C159A7"/>
    <w:rsid w:val="00C159DB"/>
    <w:rsid w:val="00C159DE"/>
    <w:rsid w:val="00C159FC"/>
    <w:rsid w:val="00C15A1F"/>
    <w:rsid w:val="00C15A57"/>
    <w:rsid w:val="00C15A65"/>
    <w:rsid w:val="00C15A96"/>
    <w:rsid w:val="00C15AEF"/>
    <w:rsid w:val="00C15AFF"/>
    <w:rsid w:val="00C15B0D"/>
    <w:rsid w:val="00C15B10"/>
    <w:rsid w:val="00C15B19"/>
    <w:rsid w:val="00C15B1C"/>
    <w:rsid w:val="00C15B35"/>
    <w:rsid w:val="00C15B3F"/>
    <w:rsid w:val="00C15B5A"/>
    <w:rsid w:val="00C15B9A"/>
    <w:rsid w:val="00C15BF3"/>
    <w:rsid w:val="00C15C58"/>
    <w:rsid w:val="00C15C7C"/>
    <w:rsid w:val="00C15C9D"/>
    <w:rsid w:val="00C15D13"/>
    <w:rsid w:val="00C15D2C"/>
    <w:rsid w:val="00C15DA1"/>
    <w:rsid w:val="00C15DB7"/>
    <w:rsid w:val="00C15DC3"/>
    <w:rsid w:val="00C15DEF"/>
    <w:rsid w:val="00C15DFA"/>
    <w:rsid w:val="00C15E0E"/>
    <w:rsid w:val="00C15E18"/>
    <w:rsid w:val="00C15E30"/>
    <w:rsid w:val="00C15E31"/>
    <w:rsid w:val="00C15E5E"/>
    <w:rsid w:val="00C15E64"/>
    <w:rsid w:val="00C15E80"/>
    <w:rsid w:val="00C15ECA"/>
    <w:rsid w:val="00C15ED6"/>
    <w:rsid w:val="00C15EFE"/>
    <w:rsid w:val="00C15F25"/>
    <w:rsid w:val="00C15F5F"/>
    <w:rsid w:val="00C15F98"/>
    <w:rsid w:val="00C15FB3"/>
    <w:rsid w:val="00C1600A"/>
    <w:rsid w:val="00C1601C"/>
    <w:rsid w:val="00C1602B"/>
    <w:rsid w:val="00C1602F"/>
    <w:rsid w:val="00C16030"/>
    <w:rsid w:val="00C1605B"/>
    <w:rsid w:val="00C1605F"/>
    <w:rsid w:val="00C16088"/>
    <w:rsid w:val="00C1609A"/>
    <w:rsid w:val="00C16113"/>
    <w:rsid w:val="00C16122"/>
    <w:rsid w:val="00C1616C"/>
    <w:rsid w:val="00C161BB"/>
    <w:rsid w:val="00C161C3"/>
    <w:rsid w:val="00C161F5"/>
    <w:rsid w:val="00C16202"/>
    <w:rsid w:val="00C1622A"/>
    <w:rsid w:val="00C1623D"/>
    <w:rsid w:val="00C162B5"/>
    <w:rsid w:val="00C162CE"/>
    <w:rsid w:val="00C16304"/>
    <w:rsid w:val="00C1631A"/>
    <w:rsid w:val="00C16351"/>
    <w:rsid w:val="00C163AB"/>
    <w:rsid w:val="00C163BF"/>
    <w:rsid w:val="00C163C1"/>
    <w:rsid w:val="00C16406"/>
    <w:rsid w:val="00C16407"/>
    <w:rsid w:val="00C1641C"/>
    <w:rsid w:val="00C16429"/>
    <w:rsid w:val="00C16456"/>
    <w:rsid w:val="00C1647F"/>
    <w:rsid w:val="00C16495"/>
    <w:rsid w:val="00C164AB"/>
    <w:rsid w:val="00C164C6"/>
    <w:rsid w:val="00C164D3"/>
    <w:rsid w:val="00C164D9"/>
    <w:rsid w:val="00C164F1"/>
    <w:rsid w:val="00C16512"/>
    <w:rsid w:val="00C1652C"/>
    <w:rsid w:val="00C1655C"/>
    <w:rsid w:val="00C16572"/>
    <w:rsid w:val="00C16591"/>
    <w:rsid w:val="00C165D2"/>
    <w:rsid w:val="00C165ED"/>
    <w:rsid w:val="00C165F5"/>
    <w:rsid w:val="00C1662E"/>
    <w:rsid w:val="00C16644"/>
    <w:rsid w:val="00C1666F"/>
    <w:rsid w:val="00C166AC"/>
    <w:rsid w:val="00C166B1"/>
    <w:rsid w:val="00C166BB"/>
    <w:rsid w:val="00C1670A"/>
    <w:rsid w:val="00C16716"/>
    <w:rsid w:val="00C1671C"/>
    <w:rsid w:val="00C16780"/>
    <w:rsid w:val="00C167D4"/>
    <w:rsid w:val="00C167EB"/>
    <w:rsid w:val="00C167ED"/>
    <w:rsid w:val="00C16801"/>
    <w:rsid w:val="00C16820"/>
    <w:rsid w:val="00C16879"/>
    <w:rsid w:val="00C16883"/>
    <w:rsid w:val="00C168E0"/>
    <w:rsid w:val="00C168E4"/>
    <w:rsid w:val="00C1694D"/>
    <w:rsid w:val="00C1695E"/>
    <w:rsid w:val="00C16997"/>
    <w:rsid w:val="00C169C2"/>
    <w:rsid w:val="00C169C6"/>
    <w:rsid w:val="00C169F1"/>
    <w:rsid w:val="00C16A36"/>
    <w:rsid w:val="00C16A39"/>
    <w:rsid w:val="00C16A60"/>
    <w:rsid w:val="00C16AA6"/>
    <w:rsid w:val="00C16B22"/>
    <w:rsid w:val="00C16B25"/>
    <w:rsid w:val="00C16B58"/>
    <w:rsid w:val="00C16B59"/>
    <w:rsid w:val="00C16B73"/>
    <w:rsid w:val="00C16BE8"/>
    <w:rsid w:val="00C16C3D"/>
    <w:rsid w:val="00C16C7E"/>
    <w:rsid w:val="00C16C97"/>
    <w:rsid w:val="00C16CD1"/>
    <w:rsid w:val="00C16CF3"/>
    <w:rsid w:val="00C16D18"/>
    <w:rsid w:val="00C16D58"/>
    <w:rsid w:val="00C16DAC"/>
    <w:rsid w:val="00C16DC9"/>
    <w:rsid w:val="00C16DD2"/>
    <w:rsid w:val="00C16E36"/>
    <w:rsid w:val="00C16E4F"/>
    <w:rsid w:val="00C16E5A"/>
    <w:rsid w:val="00C16E69"/>
    <w:rsid w:val="00C16E7F"/>
    <w:rsid w:val="00C16EDD"/>
    <w:rsid w:val="00C16F0F"/>
    <w:rsid w:val="00C16F2C"/>
    <w:rsid w:val="00C16F5F"/>
    <w:rsid w:val="00C16F77"/>
    <w:rsid w:val="00C16F7C"/>
    <w:rsid w:val="00C1701A"/>
    <w:rsid w:val="00C17054"/>
    <w:rsid w:val="00C17086"/>
    <w:rsid w:val="00C170CC"/>
    <w:rsid w:val="00C170D6"/>
    <w:rsid w:val="00C170F7"/>
    <w:rsid w:val="00C17123"/>
    <w:rsid w:val="00C17129"/>
    <w:rsid w:val="00C1712E"/>
    <w:rsid w:val="00C17133"/>
    <w:rsid w:val="00C17147"/>
    <w:rsid w:val="00C17163"/>
    <w:rsid w:val="00C17174"/>
    <w:rsid w:val="00C17186"/>
    <w:rsid w:val="00C171BD"/>
    <w:rsid w:val="00C171DC"/>
    <w:rsid w:val="00C171E3"/>
    <w:rsid w:val="00C17208"/>
    <w:rsid w:val="00C1722D"/>
    <w:rsid w:val="00C17277"/>
    <w:rsid w:val="00C1727E"/>
    <w:rsid w:val="00C17288"/>
    <w:rsid w:val="00C172B1"/>
    <w:rsid w:val="00C172D0"/>
    <w:rsid w:val="00C172E8"/>
    <w:rsid w:val="00C172ED"/>
    <w:rsid w:val="00C17306"/>
    <w:rsid w:val="00C17375"/>
    <w:rsid w:val="00C17380"/>
    <w:rsid w:val="00C17389"/>
    <w:rsid w:val="00C173A0"/>
    <w:rsid w:val="00C173A8"/>
    <w:rsid w:val="00C17442"/>
    <w:rsid w:val="00C1745C"/>
    <w:rsid w:val="00C17472"/>
    <w:rsid w:val="00C17477"/>
    <w:rsid w:val="00C1747D"/>
    <w:rsid w:val="00C17485"/>
    <w:rsid w:val="00C174BD"/>
    <w:rsid w:val="00C17505"/>
    <w:rsid w:val="00C175F2"/>
    <w:rsid w:val="00C175FC"/>
    <w:rsid w:val="00C17600"/>
    <w:rsid w:val="00C1762D"/>
    <w:rsid w:val="00C17641"/>
    <w:rsid w:val="00C17646"/>
    <w:rsid w:val="00C176F5"/>
    <w:rsid w:val="00C17702"/>
    <w:rsid w:val="00C17748"/>
    <w:rsid w:val="00C17766"/>
    <w:rsid w:val="00C17794"/>
    <w:rsid w:val="00C177CC"/>
    <w:rsid w:val="00C177E9"/>
    <w:rsid w:val="00C17808"/>
    <w:rsid w:val="00C17813"/>
    <w:rsid w:val="00C17821"/>
    <w:rsid w:val="00C1784B"/>
    <w:rsid w:val="00C178A5"/>
    <w:rsid w:val="00C178B7"/>
    <w:rsid w:val="00C178BC"/>
    <w:rsid w:val="00C178EF"/>
    <w:rsid w:val="00C178FD"/>
    <w:rsid w:val="00C1790B"/>
    <w:rsid w:val="00C1793E"/>
    <w:rsid w:val="00C17942"/>
    <w:rsid w:val="00C1797C"/>
    <w:rsid w:val="00C17981"/>
    <w:rsid w:val="00C179B0"/>
    <w:rsid w:val="00C179C0"/>
    <w:rsid w:val="00C17A26"/>
    <w:rsid w:val="00C17A5B"/>
    <w:rsid w:val="00C17A63"/>
    <w:rsid w:val="00C17A64"/>
    <w:rsid w:val="00C17A6A"/>
    <w:rsid w:val="00C17A71"/>
    <w:rsid w:val="00C17A9C"/>
    <w:rsid w:val="00C17AA0"/>
    <w:rsid w:val="00C17ABC"/>
    <w:rsid w:val="00C17AD9"/>
    <w:rsid w:val="00C17AFC"/>
    <w:rsid w:val="00C17B2F"/>
    <w:rsid w:val="00C17B48"/>
    <w:rsid w:val="00C17B85"/>
    <w:rsid w:val="00C17B91"/>
    <w:rsid w:val="00C17BA6"/>
    <w:rsid w:val="00C17C2B"/>
    <w:rsid w:val="00C17C30"/>
    <w:rsid w:val="00C17C46"/>
    <w:rsid w:val="00C17C94"/>
    <w:rsid w:val="00C17CB7"/>
    <w:rsid w:val="00C17DD4"/>
    <w:rsid w:val="00C17DEA"/>
    <w:rsid w:val="00C17DF9"/>
    <w:rsid w:val="00C17E3D"/>
    <w:rsid w:val="00C17E42"/>
    <w:rsid w:val="00C17E80"/>
    <w:rsid w:val="00C17E9A"/>
    <w:rsid w:val="00C17EAF"/>
    <w:rsid w:val="00C17EBF"/>
    <w:rsid w:val="00C17EC3"/>
    <w:rsid w:val="00C17EF9"/>
    <w:rsid w:val="00C17F1F"/>
    <w:rsid w:val="00C17F36"/>
    <w:rsid w:val="00C17F40"/>
    <w:rsid w:val="00C17F8B"/>
    <w:rsid w:val="00C17FA2"/>
    <w:rsid w:val="00C17FD6"/>
    <w:rsid w:val="00C17FDB"/>
    <w:rsid w:val="00C17FE0"/>
    <w:rsid w:val="00C17FF7"/>
    <w:rsid w:val="00C20014"/>
    <w:rsid w:val="00C20015"/>
    <w:rsid w:val="00C20056"/>
    <w:rsid w:val="00C20073"/>
    <w:rsid w:val="00C20092"/>
    <w:rsid w:val="00C200A9"/>
    <w:rsid w:val="00C200EB"/>
    <w:rsid w:val="00C20167"/>
    <w:rsid w:val="00C201B0"/>
    <w:rsid w:val="00C201C3"/>
    <w:rsid w:val="00C201FA"/>
    <w:rsid w:val="00C20218"/>
    <w:rsid w:val="00C20236"/>
    <w:rsid w:val="00C202B5"/>
    <w:rsid w:val="00C202FB"/>
    <w:rsid w:val="00C20385"/>
    <w:rsid w:val="00C203DD"/>
    <w:rsid w:val="00C20429"/>
    <w:rsid w:val="00C2043F"/>
    <w:rsid w:val="00C204A0"/>
    <w:rsid w:val="00C204A1"/>
    <w:rsid w:val="00C204D5"/>
    <w:rsid w:val="00C204E9"/>
    <w:rsid w:val="00C204EF"/>
    <w:rsid w:val="00C20556"/>
    <w:rsid w:val="00C2055E"/>
    <w:rsid w:val="00C20592"/>
    <w:rsid w:val="00C205CF"/>
    <w:rsid w:val="00C2061E"/>
    <w:rsid w:val="00C20631"/>
    <w:rsid w:val="00C20660"/>
    <w:rsid w:val="00C20711"/>
    <w:rsid w:val="00C20716"/>
    <w:rsid w:val="00C20759"/>
    <w:rsid w:val="00C2077B"/>
    <w:rsid w:val="00C2078C"/>
    <w:rsid w:val="00C207C8"/>
    <w:rsid w:val="00C207E2"/>
    <w:rsid w:val="00C207E4"/>
    <w:rsid w:val="00C207F4"/>
    <w:rsid w:val="00C20801"/>
    <w:rsid w:val="00C20839"/>
    <w:rsid w:val="00C2084F"/>
    <w:rsid w:val="00C20864"/>
    <w:rsid w:val="00C20869"/>
    <w:rsid w:val="00C2086D"/>
    <w:rsid w:val="00C20877"/>
    <w:rsid w:val="00C208D7"/>
    <w:rsid w:val="00C208F9"/>
    <w:rsid w:val="00C2092C"/>
    <w:rsid w:val="00C20953"/>
    <w:rsid w:val="00C2095E"/>
    <w:rsid w:val="00C209BA"/>
    <w:rsid w:val="00C209BE"/>
    <w:rsid w:val="00C209CC"/>
    <w:rsid w:val="00C20A05"/>
    <w:rsid w:val="00C20A20"/>
    <w:rsid w:val="00C20A3B"/>
    <w:rsid w:val="00C20A43"/>
    <w:rsid w:val="00C20A6D"/>
    <w:rsid w:val="00C20AA7"/>
    <w:rsid w:val="00C20B00"/>
    <w:rsid w:val="00C20B0C"/>
    <w:rsid w:val="00C20B10"/>
    <w:rsid w:val="00C20B18"/>
    <w:rsid w:val="00C20B54"/>
    <w:rsid w:val="00C20BA2"/>
    <w:rsid w:val="00C20BA6"/>
    <w:rsid w:val="00C20C2B"/>
    <w:rsid w:val="00C20C37"/>
    <w:rsid w:val="00C20CF5"/>
    <w:rsid w:val="00C20D0C"/>
    <w:rsid w:val="00C20D38"/>
    <w:rsid w:val="00C20D6A"/>
    <w:rsid w:val="00C20D7A"/>
    <w:rsid w:val="00C20D7F"/>
    <w:rsid w:val="00C20DBB"/>
    <w:rsid w:val="00C20DE2"/>
    <w:rsid w:val="00C20DE8"/>
    <w:rsid w:val="00C20E99"/>
    <w:rsid w:val="00C20E9C"/>
    <w:rsid w:val="00C20EAC"/>
    <w:rsid w:val="00C20F03"/>
    <w:rsid w:val="00C20F7A"/>
    <w:rsid w:val="00C20F8F"/>
    <w:rsid w:val="00C20FEC"/>
    <w:rsid w:val="00C20FFA"/>
    <w:rsid w:val="00C20FFF"/>
    <w:rsid w:val="00C2101A"/>
    <w:rsid w:val="00C21025"/>
    <w:rsid w:val="00C21045"/>
    <w:rsid w:val="00C2104D"/>
    <w:rsid w:val="00C21061"/>
    <w:rsid w:val="00C210A5"/>
    <w:rsid w:val="00C210DB"/>
    <w:rsid w:val="00C210FE"/>
    <w:rsid w:val="00C21160"/>
    <w:rsid w:val="00C211E0"/>
    <w:rsid w:val="00C211E1"/>
    <w:rsid w:val="00C21204"/>
    <w:rsid w:val="00C2121B"/>
    <w:rsid w:val="00C212B7"/>
    <w:rsid w:val="00C212C9"/>
    <w:rsid w:val="00C212D6"/>
    <w:rsid w:val="00C2130C"/>
    <w:rsid w:val="00C2131E"/>
    <w:rsid w:val="00C213D4"/>
    <w:rsid w:val="00C213F5"/>
    <w:rsid w:val="00C2140E"/>
    <w:rsid w:val="00C21452"/>
    <w:rsid w:val="00C2145C"/>
    <w:rsid w:val="00C21474"/>
    <w:rsid w:val="00C21476"/>
    <w:rsid w:val="00C21477"/>
    <w:rsid w:val="00C21489"/>
    <w:rsid w:val="00C214A4"/>
    <w:rsid w:val="00C214D2"/>
    <w:rsid w:val="00C214E7"/>
    <w:rsid w:val="00C21522"/>
    <w:rsid w:val="00C215A1"/>
    <w:rsid w:val="00C215D8"/>
    <w:rsid w:val="00C215DD"/>
    <w:rsid w:val="00C2160F"/>
    <w:rsid w:val="00C2163A"/>
    <w:rsid w:val="00C2163F"/>
    <w:rsid w:val="00C21640"/>
    <w:rsid w:val="00C216D7"/>
    <w:rsid w:val="00C21715"/>
    <w:rsid w:val="00C21731"/>
    <w:rsid w:val="00C21795"/>
    <w:rsid w:val="00C217C5"/>
    <w:rsid w:val="00C217C7"/>
    <w:rsid w:val="00C217CE"/>
    <w:rsid w:val="00C217DA"/>
    <w:rsid w:val="00C2181C"/>
    <w:rsid w:val="00C21830"/>
    <w:rsid w:val="00C21885"/>
    <w:rsid w:val="00C2188B"/>
    <w:rsid w:val="00C218A3"/>
    <w:rsid w:val="00C218CA"/>
    <w:rsid w:val="00C218F9"/>
    <w:rsid w:val="00C21903"/>
    <w:rsid w:val="00C2195C"/>
    <w:rsid w:val="00C2196C"/>
    <w:rsid w:val="00C2199A"/>
    <w:rsid w:val="00C219C8"/>
    <w:rsid w:val="00C21A25"/>
    <w:rsid w:val="00C21A56"/>
    <w:rsid w:val="00C21A5E"/>
    <w:rsid w:val="00C21A6D"/>
    <w:rsid w:val="00C21A9E"/>
    <w:rsid w:val="00C21ABA"/>
    <w:rsid w:val="00C21B0A"/>
    <w:rsid w:val="00C21B2E"/>
    <w:rsid w:val="00C21B33"/>
    <w:rsid w:val="00C21BD1"/>
    <w:rsid w:val="00C21BD6"/>
    <w:rsid w:val="00C21BF5"/>
    <w:rsid w:val="00C21C39"/>
    <w:rsid w:val="00C21C6D"/>
    <w:rsid w:val="00C21C79"/>
    <w:rsid w:val="00C21CDA"/>
    <w:rsid w:val="00C21CE2"/>
    <w:rsid w:val="00C21D9D"/>
    <w:rsid w:val="00C21DC4"/>
    <w:rsid w:val="00C21DCF"/>
    <w:rsid w:val="00C21DE3"/>
    <w:rsid w:val="00C21DF6"/>
    <w:rsid w:val="00C21E01"/>
    <w:rsid w:val="00C21E12"/>
    <w:rsid w:val="00C21E15"/>
    <w:rsid w:val="00C21E60"/>
    <w:rsid w:val="00C21EAB"/>
    <w:rsid w:val="00C21EAC"/>
    <w:rsid w:val="00C21ED8"/>
    <w:rsid w:val="00C21EE2"/>
    <w:rsid w:val="00C21EF2"/>
    <w:rsid w:val="00C21F0B"/>
    <w:rsid w:val="00C21F1B"/>
    <w:rsid w:val="00C21F9A"/>
    <w:rsid w:val="00C21FAD"/>
    <w:rsid w:val="00C21FB8"/>
    <w:rsid w:val="00C21FE6"/>
    <w:rsid w:val="00C21FFC"/>
    <w:rsid w:val="00C2201F"/>
    <w:rsid w:val="00C2202A"/>
    <w:rsid w:val="00C22081"/>
    <w:rsid w:val="00C2208A"/>
    <w:rsid w:val="00C220C6"/>
    <w:rsid w:val="00C220D5"/>
    <w:rsid w:val="00C220F9"/>
    <w:rsid w:val="00C22185"/>
    <w:rsid w:val="00C2218A"/>
    <w:rsid w:val="00C221A5"/>
    <w:rsid w:val="00C221B9"/>
    <w:rsid w:val="00C221BB"/>
    <w:rsid w:val="00C221BC"/>
    <w:rsid w:val="00C221C1"/>
    <w:rsid w:val="00C221E2"/>
    <w:rsid w:val="00C221E6"/>
    <w:rsid w:val="00C22234"/>
    <w:rsid w:val="00C2225D"/>
    <w:rsid w:val="00C2227E"/>
    <w:rsid w:val="00C2229B"/>
    <w:rsid w:val="00C2234E"/>
    <w:rsid w:val="00C22351"/>
    <w:rsid w:val="00C2237A"/>
    <w:rsid w:val="00C2238E"/>
    <w:rsid w:val="00C22397"/>
    <w:rsid w:val="00C223C5"/>
    <w:rsid w:val="00C2242F"/>
    <w:rsid w:val="00C22433"/>
    <w:rsid w:val="00C22439"/>
    <w:rsid w:val="00C22476"/>
    <w:rsid w:val="00C224A0"/>
    <w:rsid w:val="00C224A7"/>
    <w:rsid w:val="00C224CB"/>
    <w:rsid w:val="00C224D5"/>
    <w:rsid w:val="00C224E6"/>
    <w:rsid w:val="00C22526"/>
    <w:rsid w:val="00C22555"/>
    <w:rsid w:val="00C22576"/>
    <w:rsid w:val="00C2259E"/>
    <w:rsid w:val="00C225BC"/>
    <w:rsid w:val="00C225D3"/>
    <w:rsid w:val="00C225FE"/>
    <w:rsid w:val="00C22608"/>
    <w:rsid w:val="00C22633"/>
    <w:rsid w:val="00C2263B"/>
    <w:rsid w:val="00C2266A"/>
    <w:rsid w:val="00C22683"/>
    <w:rsid w:val="00C2269E"/>
    <w:rsid w:val="00C226E6"/>
    <w:rsid w:val="00C22750"/>
    <w:rsid w:val="00C22752"/>
    <w:rsid w:val="00C22755"/>
    <w:rsid w:val="00C22758"/>
    <w:rsid w:val="00C22792"/>
    <w:rsid w:val="00C227E2"/>
    <w:rsid w:val="00C227E7"/>
    <w:rsid w:val="00C227ED"/>
    <w:rsid w:val="00C227F2"/>
    <w:rsid w:val="00C227F9"/>
    <w:rsid w:val="00C22820"/>
    <w:rsid w:val="00C22828"/>
    <w:rsid w:val="00C22849"/>
    <w:rsid w:val="00C22894"/>
    <w:rsid w:val="00C228A6"/>
    <w:rsid w:val="00C228B7"/>
    <w:rsid w:val="00C228BF"/>
    <w:rsid w:val="00C228CA"/>
    <w:rsid w:val="00C228D8"/>
    <w:rsid w:val="00C2291E"/>
    <w:rsid w:val="00C2293C"/>
    <w:rsid w:val="00C22941"/>
    <w:rsid w:val="00C2297B"/>
    <w:rsid w:val="00C22981"/>
    <w:rsid w:val="00C229D6"/>
    <w:rsid w:val="00C229DA"/>
    <w:rsid w:val="00C229E4"/>
    <w:rsid w:val="00C229EA"/>
    <w:rsid w:val="00C22A0B"/>
    <w:rsid w:val="00C22A26"/>
    <w:rsid w:val="00C22AC1"/>
    <w:rsid w:val="00C22AC3"/>
    <w:rsid w:val="00C22AF5"/>
    <w:rsid w:val="00C22B02"/>
    <w:rsid w:val="00C22B7A"/>
    <w:rsid w:val="00C22B8A"/>
    <w:rsid w:val="00C22B91"/>
    <w:rsid w:val="00C22B92"/>
    <w:rsid w:val="00C22BA5"/>
    <w:rsid w:val="00C22BDC"/>
    <w:rsid w:val="00C22C10"/>
    <w:rsid w:val="00C22C29"/>
    <w:rsid w:val="00C22C43"/>
    <w:rsid w:val="00C22C67"/>
    <w:rsid w:val="00C22C86"/>
    <w:rsid w:val="00C22C8D"/>
    <w:rsid w:val="00C22C92"/>
    <w:rsid w:val="00C22CD7"/>
    <w:rsid w:val="00C22D03"/>
    <w:rsid w:val="00C22D13"/>
    <w:rsid w:val="00C22D21"/>
    <w:rsid w:val="00C22D26"/>
    <w:rsid w:val="00C22D3A"/>
    <w:rsid w:val="00C22D47"/>
    <w:rsid w:val="00C22DA7"/>
    <w:rsid w:val="00C22DB4"/>
    <w:rsid w:val="00C22DC7"/>
    <w:rsid w:val="00C22DEC"/>
    <w:rsid w:val="00C22DF2"/>
    <w:rsid w:val="00C22DFF"/>
    <w:rsid w:val="00C22E0D"/>
    <w:rsid w:val="00C22E28"/>
    <w:rsid w:val="00C22E31"/>
    <w:rsid w:val="00C22E83"/>
    <w:rsid w:val="00C22E85"/>
    <w:rsid w:val="00C22ECD"/>
    <w:rsid w:val="00C22ED7"/>
    <w:rsid w:val="00C22ED9"/>
    <w:rsid w:val="00C22EF5"/>
    <w:rsid w:val="00C22F17"/>
    <w:rsid w:val="00C22F23"/>
    <w:rsid w:val="00C22F3F"/>
    <w:rsid w:val="00C22F80"/>
    <w:rsid w:val="00C22F94"/>
    <w:rsid w:val="00C22FE0"/>
    <w:rsid w:val="00C23003"/>
    <w:rsid w:val="00C2300A"/>
    <w:rsid w:val="00C23025"/>
    <w:rsid w:val="00C23041"/>
    <w:rsid w:val="00C23066"/>
    <w:rsid w:val="00C2307F"/>
    <w:rsid w:val="00C23099"/>
    <w:rsid w:val="00C230C0"/>
    <w:rsid w:val="00C230C6"/>
    <w:rsid w:val="00C230D4"/>
    <w:rsid w:val="00C230E6"/>
    <w:rsid w:val="00C2313C"/>
    <w:rsid w:val="00C2314D"/>
    <w:rsid w:val="00C231EE"/>
    <w:rsid w:val="00C231FC"/>
    <w:rsid w:val="00C2322E"/>
    <w:rsid w:val="00C2325C"/>
    <w:rsid w:val="00C232B4"/>
    <w:rsid w:val="00C23311"/>
    <w:rsid w:val="00C23325"/>
    <w:rsid w:val="00C2333C"/>
    <w:rsid w:val="00C2334A"/>
    <w:rsid w:val="00C23350"/>
    <w:rsid w:val="00C23395"/>
    <w:rsid w:val="00C233A0"/>
    <w:rsid w:val="00C233AF"/>
    <w:rsid w:val="00C233CA"/>
    <w:rsid w:val="00C233D9"/>
    <w:rsid w:val="00C23425"/>
    <w:rsid w:val="00C23447"/>
    <w:rsid w:val="00C23466"/>
    <w:rsid w:val="00C23470"/>
    <w:rsid w:val="00C23475"/>
    <w:rsid w:val="00C2348E"/>
    <w:rsid w:val="00C234A4"/>
    <w:rsid w:val="00C234E9"/>
    <w:rsid w:val="00C23532"/>
    <w:rsid w:val="00C23547"/>
    <w:rsid w:val="00C235CF"/>
    <w:rsid w:val="00C235FA"/>
    <w:rsid w:val="00C2361C"/>
    <w:rsid w:val="00C23629"/>
    <w:rsid w:val="00C2367E"/>
    <w:rsid w:val="00C23688"/>
    <w:rsid w:val="00C236A6"/>
    <w:rsid w:val="00C236CA"/>
    <w:rsid w:val="00C236E7"/>
    <w:rsid w:val="00C236F1"/>
    <w:rsid w:val="00C2372B"/>
    <w:rsid w:val="00C23738"/>
    <w:rsid w:val="00C23755"/>
    <w:rsid w:val="00C23762"/>
    <w:rsid w:val="00C23798"/>
    <w:rsid w:val="00C237C6"/>
    <w:rsid w:val="00C237C8"/>
    <w:rsid w:val="00C237E5"/>
    <w:rsid w:val="00C237E6"/>
    <w:rsid w:val="00C237F1"/>
    <w:rsid w:val="00C2380B"/>
    <w:rsid w:val="00C2382D"/>
    <w:rsid w:val="00C23843"/>
    <w:rsid w:val="00C2384D"/>
    <w:rsid w:val="00C2387C"/>
    <w:rsid w:val="00C238C6"/>
    <w:rsid w:val="00C238CD"/>
    <w:rsid w:val="00C238E6"/>
    <w:rsid w:val="00C23900"/>
    <w:rsid w:val="00C2390D"/>
    <w:rsid w:val="00C2396A"/>
    <w:rsid w:val="00C23979"/>
    <w:rsid w:val="00C2397D"/>
    <w:rsid w:val="00C2399F"/>
    <w:rsid w:val="00C239A1"/>
    <w:rsid w:val="00C239A6"/>
    <w:rsid w:val="00C239B9"/>
    <w:rsid w:val="00C239C7"/>
    <w:rsid w:val="00C239CA"/>
    <w:rsid w:val="00C23A68"/>
    <w:rsid w:val="00C23ADD"/>
    <w:rsid w:val="00C23B27"/>
    <w:rsid w:val="00C23B3B"/>
    <w:rsid w:val="00C23B84"/>
    <w:rsid w:val="00C23BBB"/>
    <w:rsid w:val="00C23BCD"/>
    <w:rsid w:val="00C23BD9"/>
    <w:rsid w:val="00C23C00"/>
    <w:rsid w:val="00C23C6B"/>
    <w:rsid w:val="00C23CB2"/>
    <w:rsid w:val="00C23CC1"/>
    <w:rsid w:val="00C23CC5"/>
    <w:rsid w:val="00C23CE9"/>
    <w:rsid w:val="00C23CEC"/>
    <w:rsid w:val="00C23D06"/>
    <w:rsid w:val="00C23D13"/>
    <w:rsid w:val="00C23D36"/>
    <w:rsid w:val="00C23D9B"/>
    <w:rsid w:val="00C23DB2"/>
    <w:rsid w:val="00C23DC1"/>
    <w:rsid w:val="00C23DC3"/>
    <w:rsid w:val="00C23DC4"/>
    <w:rsid w:val="00C23E04"/>
    <w:rsid w:val="00C23E0A"/>
    <w:rsid w:val="00C23E0D"/>
    <w:rsid w:val="00C23E3C"/>
    <w:rsid w:val="00C23E5B"/>
    <w:rsid w:val="00C23E96"/>
    <w:rsid w:val="00C23EAF"/>
    <w:rsid w:val="00C23ED5"/>
    <w:rsid w:val="00C23EDC"/>
    <w:rsid w:val="00C23F46"/>
    <w:rsid w:val="00C23F5A"/>
    <w:rsid w:val="00C23F72"/>
    <w:rsid w:val="00C23F78"/>
    <w:rsid w:val="00C23FA3"/>
    <w:rsid w:val="00C23FD7"/>
    <w:rsid w:val="00C2400A"/>
    <w:rsid w:val="00C24019"/>
    <w:rsid w:val="00C2405A"/>
    <w:rsid w:val="00C24071"/>
    <w:rsid w:val="00C24097"/>
    <w:rsid w:val="00C240E0"/>
    <w:rsid w:val="00C24106"/>
    <w:rsid w:val="00C24125"/>
    <w:rsid w:val="00C2412A"/>
    <w:rsid w:val="00C24135"/>
    <w:rsid w:val="00C2414C"/>
    <w:rsid w:val="00C24152"/>
    <w:rsid w:val="00C24198"/>
    <w:rsid w:val="00C241C7"/>
    <w:rsid w:val="00C241DF"/>
    <w:rsid w:val="00C241F9"/>
    <w:rsid w:val="00C24270"/>
    <w:rsid w:val="00C24276"/>
    <w:rsid w:val="00C2427C"/>
    <w:rsid w:val="00C24280"/>
    <w:rsid w:val="00C242A2"/>
    <w:rsid w:val="00C242AB"/>
    <w:rsid w:val="00C242D0"/>
    <w:rsid w:val="00C242F6"/>
    <w:rsid w:val="00C2436B"/>
    <w:rsid w:val="00C24374"/>
    <w:rsid w:val="00C24384"/>
    <w:rsid w:val="00C243CC"/>
    <w:rsid w:val="00C24404"/>
    <w:rsid w:val="00C244D3"/>
    <w:rsid w:val="00C24513"/>
    <w:rsid w:val="00C2453D"/>
    <w:rsid w:val="00C2453E"/>
    <w:rsid w:val="00C24580"/>
    <w:rsid w:val="00C2460E"/>
    <w:rsid w:val="00C2462D"/>
    <w:rsid w:val="00C24651"/>
    <w:rsid w:val="00C24677"/>
    <w:rsid w:val="00C24681"/>
    <w:rsid w:val="00C246A1"/>
    <w:rsid w:val="00C246E1"/>
    <w:rsid w:val="00C246F1"/>
    <w:rsid w:val="00C2473D"/>
    <w:rsid w:val="00C24753"/>
    <w:rsid w:val="00C247AD"/>
    <w:rsid w:val="00C247D3"/>
    <w:rsid w:val="00C247EA"/>
    <w:rsid w:val="00C247F4"/>
    <w:rsid w:val="00C247F8"/>
    <w:rsid w:val="00C247FE"/>
    <w:rsid w:val="00C24818"/>
    <w:rsid w:val="00C24852"/>
    <w:rsid w:val="00C24877"/>
    <w:rsid w:val="00C24894"/>
    <w:rsid w:val="00C248AE"/>
    <w:rsid w:val="00C248E4"/>
    <w:rsid w:val="00C24913"/>
    <w:rsid w:val="00C24937"/>
    <w:rsid w:val="00C24957"/>
    <w:rsid w:val="00C2497A"/>
    <w:rsid w:val="00C249C3"/>
    <w:rsid w:val="00C249E2"/>
    <w:rsid w:val="00C249FF"/>
    <w:rsid w:val="00C24A0A"/>
    <w:rsid w:val="00C24A8C"/>
    <w:rsid w:val="00C24A9A"/>
    <w:rsid w:val="00C24A9F"/>
    <w:rsid w:val="00C24AC0"/>
    <w:rsid w:val="00C24ADE"/>
    <w:rsid w:val="00C24B0C"/>
    <w:rsid w:val="00C24B3F"/>
    <w:rsid w:val="00C24B58"/>
    <w:rsid w:val="00C24B71"/>
    <w:rsid w:val="00C24BBA"/>
    <w:rsid w:val="00C24BBE"/>
    <w:rsid w:val="00C24BDB"/>
    <w:rsid w:val="00C24BDD"/>
    <w:rsid w:val="00C24BE2"/>
    <w:rsid w:val="00C24C0D"/>
    <w:rsid w:val="00C24C37"/>
    <w:rsid w:val="00C24C5B"/>
    <w:rsid w:val="00C24CF8"/>
    <w:rsid w:val="00C24CFC"/>
    <w:rsid w:val="00C24D0C"/>
    <w:rsid w:val="00C24D2B"/>
    <w:rsid w:val="00C24D7F"/>
    <w:rsid w:val="00C24DC4"/>
    <w:rsid w:val="00C24DE6"/>
    <w:rsid w:val="00C24DFB"/>
    <w:rsid w:val="00C24E26"/>
    <w:rsid w:val="00C24E4C"/>
    <w:rsid w:val="00C24E9A"/>
    <w:rsid w:val="00C24EDB"/>
    <w:rsid w:val="00C24F2F"/>
    <w:rsid w:val="00C24F3F"/>
    <w:rsid w:val="00C24F51"/>
    <w:rsid w:val="00C24F69"/>
    <w:rsid w:val="00C24F6D"/>
    <w:rsid w:val="00C24F6E"/>
    <w:rsid w:val="00C24FCD"/>
    <w:rsid w:val="00C24FF4"/>
    <w:rsid w:val="00C2500E"/>
    <w:rsid w:val="00C2502E"/>
    <w:rsid w:val="00C25035"/>
    <w:rsid w:val="00C250C0"/>
    <w:rsid w:val="00C250E1"/>
    <w:rsid w:val="00C2514D"/>
    <w:rsid w:val="00C2517F"/>
    <w:rsid w:val="00C25198"/>
    <w:rsid w:val="00C251A1"/>
    <w:rsid w:val="00C251AB"/>
    <w:rsid w:val="00C251E8"/>
    <w:rsid w:val="00C25207"/>
    <w:rsid w:val="00C2520F"/>
    <w:rsid w:val="00C25230"/>
    <w:rsid w:val="00C2527D"/>
    <w:rsid w:val="00C2528E"/>
    <w:rsid w:val="00C2529D"/>
    <w:rsid w:val="00C252D6"/>
    <w:rsid w:val="00C2530C"/>
    <w:rsid w:val="00C25364"/>
    <w:rsid w:val="00C253A1"/>
    <w:rsid w:val="00C253AE"/>
    <w:rsid w:val="00C253BC"/>
    <w:rsid w:val="00C253C1"/>
    <w:rsid w:val="00C253DA"/>
    <w:rsid w:val="00C253E4"/>
    <w:rsid w:val="00C253E8"/>
    <w:rsid w:val="00C25401"/>
    <w:rsid w:val="00C25403"/>
    <w:rsid w:val="00C25408"/>
    <w:rsid w:val="00C25443"/>
    <w:rsid w:val="00C25444"/>
    <w:rsid w:val="00C25498"/>
    <w:rsid w:val="00C254AB"/>
    <w:rsid w:val="00C254E3"/>
    <w:rsid w:val="00C254F4"/>
    <w:rsid w:val="00C254F5"/>
    <w:rsid w:val="00C25547"/>
    <w:rsid w:val="00C2555D"/>
    <w:rsid w:val="00C25575"/>
    <w:rsid w:val="00C2557D"/>
    <w:rsid w:val="00C255A4"/>
    <w:rsid w:val="00C25606"/>
    <w:rsid w:val="00C25648"/>
    <w:rsid w:val="00C25665"/>
    <w:rsid w:val="00C25679"/>
    <w:rsid w:val="00C2568F"/>
    <w:rsid w:val="00C256C0"/>
    <w:rsid w:val="00C256C7"/>
    <w:rsid w:val="00C256DD"/>
    <w:rsid w:val="00C25709"/>
    <w:rsid w:val="00C25723"/>
    <w:rsid w:val="00C2572C"/>
    <w:rsid w:val="00C2575B"/>
    <w:rsid w:val="00C2578B"/>
    <w:rsid w:val="00C25798"/>
    <w:rsid w:val="00C257AA"/>
    <w:rsid w:val="00C257AB"/>
    <w:rsid w:val="00C257B6"/>
    <w:rsid w:val="00C257B8"/>
    <w:rsid w:val="00C257E0"/>
    <w:rsid w:val="00C25855"/>
    <w:rsid w:val="00C258A6"/>
    <w:rsid w:val="00C25914"/>
    <w:rsid w:val="00C25937"/>
    <w:rsid w:val="00C259B7"/>
    <w:rsid w:val="00C259C6"/>
    <w:rsid w:val="00C259C7"/>
    <w:rsid w:val="00C259E8"/>
    <w:rsid w:val="00C25A0D"/>
    <w:rsid w:val="00C25A3F"/>
    <w:rsid w:val="00C25A5E"/>
    <w:rsid w:val="00C25A74"/>
    <w:rsid w:val="00C25A77"/>
    <w:rsid w:val="00C25A8B"/>
    <w:rsid w:val="00C25A96"/>
    <w:rsid w:val="00C25A9E"/>
    <w:rsid w:val="00C25AAE"/>
    <w:rsid w:val="00C25B39"/>
    <w:rsid w:val="00C25B91"/>
    <w:rsid w:val="00C25B93"/>
    <w:rsid w:val="00C25B96"/>
    <w:rsid w:val="00C25BA3"/>
    <w:rsid w:val="00C25BFD"/>
    <w:rsid w:val="00C25BFE"/>
    <w:rsid w:val="00C25C5D"/>
    <w:rsid w:val="00C25CB5"/>
    <w:rsid w:val="00C25CC2"/>
    <w:rsid w:val="00C25D1E"/>
    <w:rsid w:val="00C25D44"/>
    <w:rsid w:val="00C25D5A"/>
    <w:rsid w:val="00C25DE5"/>
    <w:rsid w:val="00C25DE7"/>
    <w:rsid w:val="00C25DF0"/>
    <w:rsid w:val="00C25E23"/>
    <w:rsid w:val="00C25E4E"/>
    <w:rsid w:val="00C25E5B"/>
    <w:rsid w:val="00C25E6C"/>
    <w:rsid w:val="00C25E7B"/>
    <w:rsid w:val="00C25EAE"/>
    <w:rsid w:val="00C25EC1"/>
    <w:rsid w:val="00C25EC3"/>
    <w:rsid w:val="00C25EF5"/>
    <w:rsid w:val="00C25F03"/>
    <w:rsid w:val="00C25F82"/>
    <w:rsid w:val="00C25FB0"/>
    <w:rsid w:val="00C25FF7"/>
    <w:rsid w:val="00C2602B"/>
    <w:rsid w:val="00C2604E"/>
    <w:rsid w:val="00C26095"/>
    <w:rsid w:val="00C260B6"/>
    <w:rsid w:val="00C2612C"/>
    <w:rsid w:val="00C26158"/>
    <w:rsid w:val="00C2616C"/>
    <w:rsid w:val="00C26190"/>
    <w:rsid w:val="00C26192"/>
    <w:rsid w:val="00C2619A"/>
    <w:rsid w:val="00C261DD"/>
    <w:rsid w:val="00C26207"/>
    <w:rsid w:val="00C26231"/>
    <w:rsid w:val="00C26238"/>
    <w:rsid w:val="00C26256"/>
    <w:rsid w:val="00C262E9"/>
    <w:rsid w:val="00C262EC"/>
    <w:rsid w:val="00C262F7"/>
    <w:rsid w:val="00C26329"/>
    <w:rsid w:val="00C2638A"/>
    <w:rsid w:val="00C2640B"/>
    <w:rsid w:val="00C2641B"/>
    <w:rsid w:val="00C26430"/>
    <w:rsid w:val="00C26464"/>
    <w:rsid w:val="00C26487"/>
    <w:rsid w:val="00C264A7"/>
    <w:rsid w:val="00C264BC"/>
    <w:rsid w:val="00C264C2"/>
    <w:rsid w:val="00C264D7"/>
    <w:rsid w:val="00C264EF"/>
    <w:rsid w:val="00C2652B"/>
    <w:rsid w:val="00C2657F"/>
    <w:rsid w:val="00C26584"/>
    <w:rsid w:val="00C26585"/>
    <w:rsid w:val="00C26590"/>
    <w:rsid w:val="00C265DE"/>
    <w:rsid w:val="00C26609"/>
    <w:rsid w:val="00C2663D"/>
    <w:rsid w:val="00C26666"/>
    <w:rsid w:val="00C26672"/>
    <w:rsid w:val="00C266A0"/>
    <w:rsid w:val="00C266AC"/>
    <w:rsid w:val="00C266ED"/>
    <w:rsid w:val="00C2675C"/>
    <w:rsid w:val="00C26769"/>
    <w:rsid w:val="00C267D2"/>
    <w:rsid w:val="00C26822"/>
    <w:rsid w:val="00C2682F"/>
    <w:rsid w:val="00C26832"/>
    <w:rsid w:val="00C26868"/>
    <w:rsid w:val="00C2686B"/>
    <w:rsid w:val="00C268B4"/>
    <w:rsid w:val="00C268DB"/>
    <w:rsid w:val="00C26905"/>
    <w:rsid w:val="00C2690C"/>
    <w:rsid w:val="00C2691A"/>
    <w:rsid w:val="00C26945"/>
    <w:rsid w:val="00C26948"/>
    <w:rsid w:val="00C2694F"/>
    <w:rsid w:val="00C26953"/>
    <w:rsid w:val="00C26980"/>
    <w:rsid w:val="00C269A4"/>
    <w:rsid w:val="00C269B9"/>
    <w:rsid w:val="00C269C1"/>
    <w:rsid w:val="00C269EB"/>
    <w:rsid w:val="00C269FF"/>
    <w:rsid w:val="00C26A17"/>
    <w:rsid w:val="00C26A2A"/>
    <w:rsid w:val="00C26A5A"/>
    <w:rsid w:val="00C26A70"/>
    <w:rsid w:val="00C26AF5"/>
    <w:rsid w:val="00C26B22"/>
    <w:rsid w:val="00C26B72"/>
    <w:rsid w:val="00C26B92"/>
    <w:rsid w:val="00C26B95"/>
    <w:rsid w:val="00C26BA2"/>
    <w:rsid w:val="00C26BB0"/>
    <w:rsid w:val="00C26BE2"/>
    <w:rsid w:val="00C26BF1"/>
    <w:rsid w:val="00C26C04"/>
    <w:rsid w:val="00C26C11"/>
    <w:rsid w:val="00C26C56"/>
    <w:rsid w:val="00C26DC8"/>
    <w:rsid w:val="00C26DCE"/>
    <w:rsid w:val="00C26E44"/>
    <w:rsid w:val="00C26E4C"/>
    <w:rsid w:val="00C26EC1"/>
    <w:rsid w:val="00C26EFD"/>
    <w:rsid w:val="00C26F46"/>
    <w:rsid w:val="00C26F71"/>
    <w:rsid w:val="00C26FA3"/>
    <w:rsid w:val="00C26FB0"/>
    <w:rsid w:val="00C26FB8"/>
    <w:rsid w:val="00C26FE3"/>
    <w:rsid w:val="00C26FED"/>
    <w:rsid w:val="00C26FF7"/>
    <w:rsid w:val="00C27012"/>
    <w:rsid w:val="00C2706F"/>
    <w:rsid w:val="00C27091"/>
    <w:rsid w:val="00C270F5"/>
    <w:rsid w:val="00C270F7"/>
    <w:rsid w:val="00C27116"/>
    <w:rsid w:val="00C27120"/>
    <w:rsid w:val="00C27169"/>
    <w:rsid w:val="00C27173"/>
    <w:rsid w:val="00C27183"/>
    <w:rsid w:val="00C2718A"/>
    <w:rsid w:val="00C2719B"/>
    <w:rsid w:val="00C271C6"/>
    <w:rsid w:val="00C271CF"/>
    <w:rsid w:val="00C271F0"/>
    <w:rsid w:val="00C271F3"/>
    <w:rsid w:val="00C27249"/>
    <w:rsid w:val="00C27263"/>
    <w:rsid w:val="00C2727E"/>
    <w:rsid w:val="00C2729D"/>
    <w:rsid w:val="00C272BB"/>
    <w:rsid w:val="00C272D2"/>
    <w:rsid w:val="00C272D8"/>
    <w:rsid w:val="00C272E0"/>
    <w:rsid w:val="00C27313"/>
    <w:rsid w:val="00C27362"/>
    <w:rsid w:val="00C27365"/>
    <w:rsid w:val="00C27379"/>
    <w:rsid w:val="00C27398"/>
    <w:rsid w:val="00C273B5"/>
    <w:rsid w:val="00C273BE"/>
    <w:rsid w:val="00C273FE"/>
    <w:rsid w:val="00C2746C"/>
    <w:rsid w:val="00C2747C"/>
    <w:rsid w:val="00C27485"/>
    <w:rsid w:val="00C274C4"/>
    <w:rsid w:val="00C2756F"/>
    <w:rsid w:val="00C275CA"/>
    <w:rsid w:val="00C275F1"/>
    <w:rsid w:val="00C27634"/>
    <w:rsid w:val="00C2763E"/>
    <w:rsid w:val="00C2764F"/>
    <w:rsid w:val="00C27668"/>
    <w:rsid w:val="00C276D3"/>
    <w:rsid w:val="00C27708"/>
    <w:rsid w:val="00C2770D"/>
    <w:rsid w:val="00C27718"/>
    <w:rsid w:val="00C27731"/>
    <w:rsid w:val="00C2775C"/>
    <w:rsid w:val="00C27767"/>
    <w:rsid w:val="00C277B0"/>
    <w:rsid w:val="00C277B5"/>
    <w:rsid w:val="00C277C1"/>
    <w:rsid w:val="00C27833"/>
    <w:rsid w:val="00C27876"/>
    <w:rsid w:val="00C27877"/>
    <w:rsid w:val="00C2787C"/>
    <w:rsid w:val="00C27888"/>
    <w:rsid w:val="00C278D5"/>
    <w:rsid w:val="00C278FF"/>
    <w:rsid w:val="00C27905"/>
    <w:rsid w:val="00C27917"/>
    <w:rsid w:val="00C2792D"/>
    <w:rsid w:val="00C2793F"/>
    <w:rsid w:val="00C27964"/>
    <w:rsid w:val="00C279AA"/>
    <w:rsid w:val="00C279C5"/>
    <w:rsid w:val="00C27A0D"/>
    <w:rsid w:val="00C27A10"/>
    <w:rsid w:val="00C27A25"/>
    <w:rsid w:val="00C27A27"/>
    <w:rsid w:val="00C27A84"/>
    <w:rsid w:val="00C27A8A"/>
    <w:rsid w:val="00C27A99"/>
    <w:rsid w:val="00C27AA2"/>
    <w:rsid w:val="00C27AFF"/>
    <w:rsid w:val="00C27B51"/>
    <w:rsid w:val="00C27B92"/>
    <w:rsid w:val="00C27BA5"/>
    <w:rsid w:val="00C27BB2"/>
    <w:rsid w:val="00C27C08"/>
    <w:rsid w:val="00C27C31"/>
    <w:rsid w:val="00C27C3E"/>
    <w:rsid w:val="00C27C5F"/>
    <w:rsid w:val="00C27C76"/>
    <w:rsid w:val="00C27CAA"/>
    <w:rsid w:val="00C27CBF"/>
    <w:rsid w:val="00C27CCE"/>
    <w:rsid w:val="00C27D02"/>
    <w:rsid w:val="00C27D1D"/>
    <w:rsid w:val="00C27D38"/>
    <w:rsid w:val="00C27D4F"/>
    <w:rsid w:val="00C27D50"/>
    <w:rsid w:val="00C27D77"/>
    <w:rsid w:val="00C27D9A"/>
    <w:rsid w:val="00C27D9B"/>
    <w:rsid w:val="00C27DB3"/>
    <w:rsid w:val="00C27DB4"/>
    <w:rsid w:val="00C27DD6"/>
    <w:rsid w:val="00C27DE5"/>
    <w:rsid w:val="00C27DEF"/>
    <w:rsid w:val="00C27E0D"/>
    <w:rsid w:val="00C27E31"/>
    <w:rsid w:val="00C27E4A"/>
    <w:rsid w:val="00C27E82"/>
    <w:rsid w:val="00C27E9D"/>
    <w:rsid w:val="00C27EA9"/>
    <w:rsid w:val="00C27EEA"/>
    <w:rsid w:val="00C27EF3"/>
    <w:rsid w:val="00C27F09"/>
    <w:rsid w:val="00C27FB8"/>
    <w:rsid w:val="00C27FFC"/>
    <w:rsid w:val="00C30026"/>
    <w:rsid w:val="00C30042"/>
    <w:rsid w:val="00C3007B"/>
    <w:rsid w:val="00C30082"/>
    <w:rsid w:val="00C30086"/>
    <w:rsid w:val="00C3008C"/>
    <w:rsid w:val="00C3009E"/>
    <w:rsid w:val="00C300C7"/>
    <w:rsid w:val="00C300D1"/>
    <w:rsid w:val="00C300E0"/>
    <w:rsid w:val="00C30115"/>
    <w:rsid w:val="00C30134"/>
    <w:rsid w:val="00C30158"/>
    <w:rsid w:val="00C30167"/>
    <w:rsid w:val="00C3018F"/>
    <w:rsid w:val="00C301E4"/>
    <w:rsid w:val="00C301EB"/>
    <w:rsid w:val="00C301F9"/>
    <w:rsid w:val="00C30202"/>
    <w:rsid w:val="00C30219"/>
    <w:rsid w:val="00C302B1"/>
    <w:rsid w:val="00C302EE"/>
    <w:rsid w:val="00C30313"/>
    <w:rsid w:val="00C30316"/>
    <w:rsid w:val="00C3039F"/>
    <w:rsid w:val="00C303A6"/>
    <w:rsid w:val="00C303B5"/>
    <w:rsid w:val="00C303C5"/>
    <w:rsid w:val="00C3046A"/>
    <w:rsid w:val="00C304AA"/>
    <w:rsid w:val="00C304DE"/>
    <w:rsid w:val="00C304F0"/>
    <w:rsid w:val="00C304FD"/>
    <w:rsid w:val="00C3052C"/>
    <w:rsid w:val="00C30539"/>
    <w:rsid w:val="00C3059F"/>
    <w:rsid w:val="00C305B4"/>
    <w:rsid w:val="00C305C6"/>
    <w:rsid w:val="00C305ED"/>
    <w:rsid w:val="00C305FA"/>
    <w:rsid w:val="00C3062F"/>
    <w:rsid w:val="00C30639"/>
    <w:rsid w:val="00C3066B"/>
    <w:rsid w:val="00C306AE"/>
    <w:rsid w:val="00C306CB"/>
    <w:rsid w:val="00C306E6"/>
    <w:rsid w:val="00C3071F"/>
    <w:rsid w:val="00C30745"/>
    <w:rsid w:val="00C30761"/>
    <w:rsid w:val="00C30777"/>
    <w:rsid w:val="00C307DE"/>
    <w:rsid w:val="00C307EC"/>
    <w:rsid w:val="00C3081F"/>
    <w:rsid w:val="00C3084F"/>
    <w:rsid w:val="00C3085D"/>
    <w:rsid w:val="00C30872"/>
    <w:rsid w:val="00C308D7"/>
    <w:rsid w:val="00C30906"/>
    <w:rsid w:val="00C30914"/>
    <w:rsid w:val="00C30932"/>
    <w:rsid w:val="00C30962"/>
    <w:rsid w:val="00C30968"/>
    <w:rsid w:val="00C309FF"/>
    <w:rsid w:val="00C30AAD"/>
    <w:rsid w:val="00C30AE1"/>
    <w:rsid w:val="00C30B18"/>
    <w:rsid w:val="00C30B3C"/>
    <w:rsid w:val="00C30B57"/>
    <w:rsid w:val="00C30B6B"/>
    <w:rsid w:val="00C30B73"/>
    <w:rsid w:val="00C30BAD"/>
    <w:rsid w:val="00C30BE4"/>
    <w:rsid w:val="00C30BEE"/>
    <w:rsid w:val="00C30BFF"/>
    <w:rsid w:val="00C30C15"/>
    <w:rsid w:val="00C30C82"/>
    <w:rsid w:val="00C30C92"/>
    <w:rsid w:val="00C30CB5"/>
    <w:rsid w:val="00C30CB6"/>
    <w:rsid w:val="00C30CBA"/>
    <w:rsid w:val="00C30CC0"/>
    <w:rsid w:val="00C30CDC"/>
    <w:rsid w:val="00C30D90"/>
    <w:rsid w:val="00C30D96"/>
    <w:rsid w:val="00C30DA0"/>
    <w:rsid w:val="00C30DC9"/>
    <w:rsid w:val="00C30DCE"/>
    <w:rsid w:val="00C30E3A"/>
    <w:rsid w:val="00C30E7E"/>
    <w:rsid w:val="00C30F04"/>
    <w:rsid w:val="00C30F58"/>
    <w:rsid w:val="00C30F61"/>
    <w:rsid w:val="00C30F72"/>
    <w:rsid w:val="00C30F7A"/>
    <w:rsid w:val="00C30F9C"/>
    <w:rsid w:val="00C30FC5"/>
    <w:rsid w:val="00C31044"/>
    <w:rsid w:val="00C31045"/>
    <w:rsid w:val="00C310AF"/>
    <w:rsid w:val="00C310DB"/>
    <w:rsid w:val="00C310DC"/>
    <w:rsid w:val="00C310E8"/>
    <w:rsid w:val="00C3111E"/>
    <w:rsid w:val="00C31123"/>
    <w:rsid w:val="00C3112D"/>
    <w:rsid w:val="00C31132"/>
    <w:rsid w:val="00C31194"/>
    <w:rsid w:val="00C311B0"/>
    <w:rsid w:val="00C311BF"/>
    <w:rsid w:val="00C311EB"/>
    <w:rsid w:val="00C311EC"/>
    <w:rsid w:val="00C311F5"/>
    <w:rsid w:val="00C31269"/>
    <w:rsid w:val="00C312AD"/>
    <w:rsid w:val="00C3132C"/>
    <w:rsid w:val="00C31353"/>
    <w:rsid w:val="00C31384"/>
    <w:rsid w:val="00C31390"/>
    <w:rsid w:val="00C313B2"/>
    <w:rsid w:val="00C313C1"/>
    <w:rsid w:val="00C313F9"/>
    <w:rsid w:val="00C313FB"/>
    <w:rsid w:val="00C3142E"/>
    <w:rsid w:val="00C31432"/>
    <w:rsid w:val="00C31442"/>
    <w:rsid w:val="00C3145C"/>
    <w:rsid w:val="00C314AC"/>
    <w:rsid w:val="00C314EA"/>
    <w:rsid w:val="00C314F7"/>
    <w:rsid w:val="00C3150B"/>
    <w:rsid w:val="00C31522"/>
    <w:rsid w:val="00C31524"/>
    <w:rsid w:val="00C31559"/>
    <w:rsid w:val="00C3155F"/>
    <w:rsid w:val="00C31577"/>
    <w:rsid w:val="00C31579"/>
    <w:rsid w:val="00C31582"/>
    <w:rsid w:val="00C3158C"/>
    <w:rsid w:val="00C315A5"/>
    <w:rsid w:val="00C315CB"/>
    <w:rsid w:val="00C3160E"/>
    <w:rsid w:val="00C31614"/>
    <w:rsid w:val="00C3162B"/>
    <w:rsid w:val="00C316E7"/>
    <w:rsid w:val="00C316EE"/>
    <w:rsid w:val="00C3174C"/>
    <w:rsid w:val="00C3175C"/>
    <w:rsid w:val="00C3176F"/>
    <w:rsid w:val="00C3178B"/>
    <w:rsid w:val="00C3178E"/>
    <w:rsid w:val="00C317A5"/>
    <w:rsid w:val="00C317C4"/>
    <w:rsid w:val="00C31818"/>
    <w:rsid w:val="00C3188A"/>
    <w:rsid w:val="00C31898"/>
    <w:rsid w:val="00C318AC"/>
    <w:rsid w:val="00C318DE"/>
    <w:rsid w:val="00C318F0"/>
    <w:rsid w:val="00C31901"/>
    <w:rsid w:val="00C31904"/>
    <w:rsid w:val="00C31913"/>
    <w:rsid w:val="00C3192E"/>
    <w:rsid w:val="00C3195E"/>
    <w:rsid w:val="00C31978"/>
    <w:rsid w:val="00C31995"/>
    <w:rsid w:val="00C319B9"/>
    <w:rsid w:val="00C319F3"/>
    <w:rsid w:val="00C31A1B"/>
    <w:rsid w:val="00C31A1F"/>
    <w:rsid w:val="00C31A31"/>
    <w:rsid w:val="00C31A8B"/>
    <w:rsid w:val="00C31A95"/>
    <w:rsid w:val="00C31AA6"/>
    <w:rsid w:val="00C31AAD"/>
    <w:rsid w:val="00C31AB4"/>
    <w:rsid w:val="00C31AB8"/>
    <w:rsid w:val="00C31ADC"/>
    <w:rsid w:val="00C31AF7"/>
    <w:rsid w:val="00C31B1E"/>
    <w:rsid w:val="00C31B4A"/>
    <w:rsid w:val="00C31B4C"/>
    <w:rsid w:val="00C31B74"/>
    <w:rsid w:val="00C31B80"/>
    <w:rsid w:val="00C31B84"/>
    <w:rsid w:val="00C31BAE"/>
    <w:rsid w:val="00C31BCC"/>
    <w:rsid w:val="00C31BD0"/>
    <w:rsid w:val="00C31BD7"/>
    <w:rsid w:val="00C31BE0"/>
    <w:rsid w:val="00C31BF5"/>
    <w:rsid w:val="00C31C19"/>
    <w:rsid w:val="00C31C29"/>
    <w:rsid w:val="00C31C37"/>
    <w:rsid w:val="00C31C5B"/>
    <w:rsid w:val="00C31C9B"/>
    <w:rsid w:val="00C31CBE"/>
    <w:rsid w:val="00C31CC7"/>
    <w:rsid w:val="00C31D17"/>
    <w:rsid w:val="00C31D24"/>
    <w:rsid w:val="00C31D32"/>
    <w:rsid w:val="00C31D42"/>
    <w:rsid w:val="00C31D48"/>
    <w:rsid w:val="00C31D65"/>
    <w:rsid w:val="00C31D96"/>
    <w:rsid w:val="00C31DA4"/>
    <w:rsid w:val="00C31DD7"/>
    <w:rsid w:val="00C31DE2"/>
    <w:rsid w:val="00C31DEA"/>
    <w:rsid w:val="00C31E34"/>
    <w:rsid w:val="00C31ECF"/>
    <w:rsid w:val="00C31EF5"/>
    <w:rsid w:val="00C31EFC"/>
    <w:rsid w:val="00C31F5C"/>
    <w:rsid w:val="00C31F67"/>
    <w:rsid w:val="00C31FB6"/>
    <w:rsid w:val="00C31FC9"/>
    <w:rsid w:val="00C32016"/>
    <w:rsid w:val="00C3203C"/>
    <w:rsid w:val="00C3206B"/>
    <w:rsid w:val="00C3209A"/>
    <w:rsid w:val="00C32118"/>
    <w:rsid w:val="00C32126"/>
    <w:rsid w:val="00C3215F"/>
    <w:rsid w:val="00C3216F"/>
    <w:rsid w:val="00C32188"/>
    <w:rsid w:val="00C321A2"/>
    <w:rsid w:val="00C32218"/>
    <w:rsid w:val="00C322D6"/>
    <w:rsid w:val="00C322EE"/>
    <w:rsid w:val="00C3230E"/>
    <w:rsid w:val="00C32321"/>
    <w:rsid w:val="00C3233D"/>
    <w:rsid w:val="00C32383"/>
    <w:rsid w:val="00C323B9"/>
    <w:rsid w:val="00C323C6"/>
    <w:rsid w:val="00C323F1"/>
    <w:rsid w:val="00C32453"/>
    <w:rsid w:val="00C3245E"/>
    <w:rsid w:val="00C32465"/>
    <w:rsid w:val="00C32496"/>
    <w:rsid w:val="00C324BC"/>
    <w:rsid w:val="00C32534"/>
    <w:rsid w:val="00C32567"/>
    <w:rsid w:val="00C3257F"/>
    <w:rsid w:val="00C325B3"/>
    <w:rsid w:val="00C325B9"/>
    <w:rsid w:val="00C325C5"/>
    <w:rsid w:val="00C325C6"/>
    <w:rsid w:val="00C32602"/>
    <w:rsid w:val="00C32630"/>
    <w:rsid w:val="00C32635"/>
    <w:rsid w:val="00C3266E"/>
    <w:rsid w:val="00C326B4"/>
    <w:rsid w:val="00C326C2"/>
    <w:rsid w:val="00C326C5"/>
    <w:rsid w:val="00C326DA"/>
    <w:rsid w:val="00C32737"/>
    <w:rsid w:val="00C327A9"/>
    <w:rsid w:val="00C327C4"/>
    <w:rsid w:val="00C327D2"/>
    <w:rsid w:val="00C327E0"/>
    <w:rsid w:val="00C327E2"/>
    <w:rsid w:val="00C327EA"/>
    <w:rsid w:val="00C32811"/>
    <w:rsid w:val="00C3281C"/>
    <w:rsid w:val="00C3285A"/>
    <w:rsid w:val="00C328BA"/>
    <w:rsid w:val="00C328EF"/>
    <w:rsid w:val="00C32904"/>
    <w:rsid w:val="00C3294F"/>
    <w:rsid w:val="00C32952"/>
    <w:rsid w:val="00C32966"/>
    <w:rsid w:val="00C3296C"/>
    <w:rsid w:val="00C32973"/>
    <w:rsid w:val="00C3298B"/>
    <w:rsid w:val="00C329CA"/>
    <w:rsid w:val="00C329CF"/>
    <w:rsid w:val="00C32A0A"/>
    <w:rsid w:val="00C32A2A"/>
    <w:rsid w:val="00C32A33"/>
    <w:rsid w:val="00C32A95"/>
    <w:rsid w:val="00C32A9A"/>
    <w:rsid w:val="00C32AD5"/>
    <w:rsid w:val="00C32B13"/>
    <w:rsid w:val="00C32B57"/>
    <w:rsid w:val="00C32B7A"/>
    <w:rsid w:val="00C32BA6"/>
    <w:rsid w:val="00C32C12"/>
    <w:rsid w:val="00C32C28"/>
    <w:rsid w:val="00C32C3C"/>
    <w:rsid w:val="00C32C79"/>
    <w:rsid w:val="00C32C9D"/>
    <w:rsid w:val="00C32CD4"/>
    <w:rsid w:val="00C32D1C"/>
    <w:rsid w:val="00C32D20"/>
    <w:rsid w:val="00C32D58"/>
    <w:rsid w:val="00C32DC2"/>
    <w:rsid w:val="00C32DDE"/>
    <w:rsid w:val="00C32DEC"/>
    <w:rsid w:val="00C32DF6"/>
    <w:rsid w:val="00C32DFD"/>
    <w:rsid w:val="00C32E00"/>
    <w:rsid w:val="00C32E07"/>
    <w:rsid w:val="00C32E0A"/>
    <w:rsid w:val="00C32E31"/>
    <w:rsid w:val="00C32E4F"/>
    <w:rsid w:val="00C32E6A"/>
    <w:rsid w:val="00C32E7E"/>
    <w:rsid w:val="00C32E80"/>
    <w:rsid w:val="00C32E97"/>
    <w:rsid w:val="00C32F5F"/>
    <w:rsid w:val="00C32F72"/>
    <w:rsid w:val="00C32F73"/>
    <w:rsid w:val="00C32F7C"/>
    <w:rsid w:val="00C32F94"/>
    <w:rsid w:val="00C32FB7"/>
    <w:rsid w:val="00C32FBB"/>
    <w:rsid w:val="00C32FCF"/>
    <w:rsid w:val="00C33020"/>
    <w:rsid w:val="00C3304B"/>
    <w:rsid w:val="00C3306D"/>
    <w:rsid w:val="00C33072"/>
    <w:rsid w:val="00C330A0"/>
    <w:rsid w:val="00C330BE"/>
    <w:rsid w:val="00C33105"/>
    <w:rsid w:val="00C33136"/>
    <w:rsid w:val="00C33153"/>
    <w:rsid w:val="00C3317A"/>
    <w:rsid w:val="00C33184"/>
    <w:rsid w:val="00C33186"/>
    <w:rsid w:val="00C331A2"/>
    <w:rsid w:val="00C331D0"/>
    <w:rsid w:val="00C331D9"/>
    <w:rsid w:val="00C331DB"/>
    <w:rsid w:val="00C331E0"/>
    <w:rsid w:val="00C331EF"/>
    <w:rsid w:val="00C33208"/>
    <w:rsid w:val="00C3320A"/>
    <w:rsid w:val="00C33286"/>
    <w:rsid w:val="00C33299"/>
    <w:rsid w:val="00C3329C"/>
    <w:rsid w:val="00C3329F"/>
    <w:rsid w:val="00C332B2"/>
    <w:rsid w:val="00C33314"/>
    <w:rsid w:val="00C3331D"/>
    <w:rsid w:val="00C33322"/>
    <w:rsid w:val="00C3333B"/>
    <w:rsid w:val="00C3334F"/>
    <w:rsid w:val="00C33350"/>
    <w:rsid w:val="00C33375"/>
    <w:rsid w:val="00C333C8"/>
    <w:rsid w:val="00C333E2"/>
    <w:rsid w:val="00C333F2"/>
    <w:rsid w:val="00C3345E"/>
    <w:rsid w:val="00C334B2"/>
    <w:rsid w:val="00C33511"/>
    <w:rsid w:val="00C33520"/>
    <w:rsid w:val="00C33535"/>
    <w:rsid w:val="00C33542"/>
    <w:rsid w:val="00C3355B"/>
    <w:rsid w:val="00C33586"/>
    <w:rsid w:val="00C335BC"/>
    <w:rsid w:val="00C335F4"/>
    <w:rsid w:val="00C3360A"/>
    <w:rsid w:val="00C33642"/>
    <w:rsid w:val="00C3366D"/>
    <w:rsid w:val="00C336B1"/>
    <w:rsid w:val="00C336BC"/>
    <w:rsid w:val="00C33708"/>
    <w:rsid w:val="00C3377A"/>
    <w:rsid w:val="00C337E1"/>
    <w:rsid w:val="00C3382D"/>
    <w:rsid w:val="00C33847"/>
    <w:rsid w:val="00C33850"/>
    <w:rsid w:val="00C33867"/>
    <w:rsid w:val="00C3386D"/>
    <w:rsid w:val="00C33875"/>
    <w:rsid w:val="00C338AB"/>
    <w:rsid w:val="00C338EE"/>
    <w:rsid w:val="00C33931"/>
    <w:rsid w:val="00C3398F"/>
    <w:rsid w:val="00C3399D"/>
    <w:rsid w:val="00C339AE"/>
    <w:rsid w:val="00C339D1"/>
    <w:rsid w:val="00C33A45"/>
    <w:rsid w:val="00C33A8D"/>
    <w:rsid w:val="00C33AE4"/>
    <w:rsid w:val="00C33AEF"/>
    <w:rsid w:val="00C33B05"/>
    <w:rsid w:val="00C33B7C"/>
    <w:rsid w:val="00C33B7F"/>
    <w:rsid w:val="00C33B85"/>
    <w:rsid w:val="00C33BFE"/>
    <w:rsid w:val="00C33C1C"/>
    <w:rsid w:val="00C33C6D"/>
    <w:rsid w:val="00C33C7C"/>
    <w:rsid w:val="00C33D43"/>
    <w:rsid w:val="00C33D49"/>
    <w:rsid w:val="00C33D5B"/>
    <w:rsid w:val="00C33D6A"/>
    <w:rsid w:val="00C33D7F"/>
    <w:rsid w:val="00C33D8A"/>
    <w:rsid w:val="00C33D8F"/>
    <w:rsid w:val="00C33E01"/>
    <w:rsid w:val="00C33E53"/>
    <w:rsid w:val="00C33E59"/>
    <w:rsid w:val="00C33E74"/>
    <w:rsid w:val="00C33E9B"/>
    <w:rsid w:val="00C33EB2"/>
    <w:rsid w:val="00C33EB5"/>
    <w:rsid w:val="00C33EBC"/>
    <w:rsid w:val="00C33EC7"/>
    <w:rsid w:val="00C33EE7"/>
    <w:rsid w:val="00C33EEC"/>
    <w:rsid w:val="00C33F14"/>
    <w:rsid w:val="00C33FC4"/>
    <w:rsid w:val="00C33FD5"/>
    <w:rsid w:val="00C33FDD"/>
    <w:rsid w:val="00C33FE4"/>
    <w:rsid w:val="00C34007"/>
    <w:rsid w:val="00C34092"/>
    <w:rsid w:val="00C34097"/>
    <w:rsid w:val="00C340C0"/>
    <w:rsid w:val="00C340C6"/>
    <w:rsid w:val="00C3412F"/>
    <w:rsid w:val="00C34130"/>
    <w:rsid w:val="00C3413C"/>
    <w:rsid w:val="00C34144"/>
    <w:rsid w:val="00C34165"/>
    <w:rsid w:val="00C3417C"/>
    <w:rsid w:val="00C341B1"/>
    <w:rsid w:val="00C341DC"/>
    <w:rsid w:val="00C341FF"/>
    <w:rsid w:val="00C34240"/>
    <w:rsid w:val="00C34257"/>
    <w:rsid w:val="00C34274"/>
    <w:rsid w:val="00C3428D"/>
    <w:rsid w:val="00C342C4"/>
    <w:rsid w:val="00C342DD"/>
    <w:rsid w:val="00C342F0"/>
    <w:rsid w:val="00C3430F"/>
    <w:rsid w:val="00C34328"/>
    <w:rsid w:val="00C34334"/>
    <w:rsid w:val="00C3434E"/>
    <w:rsid w:val="00C3435E"/>
    <w:rsid w:val="00C34373"/>
    <w:rsid w:val="00C3437D"/>
    <w:rsid w:val="00C34383"/>
    <w:rsid w:val="00C343A1"/>
    <w:rsid w:val="00C343F5"/>
    <w:rsid w:val="00C3441F"/>
    <w:rsid w:val="00C3442D"/>
    <w:rsid w:val="00C3443A"/>
    <w:rsid w:val="00C34447"/>
    <w:rsid w:val="00C34454"/>
    <w:rsid w:val="00C3446D"/>
    <w:rsid w:val="00C34473"/>
    <w:rsid w:val="00C3447B"/>
    <w:rsid w:val="00C3449C"/>
    <w:rsid w:val="00C344A4"/>
    <w:rsid w:val="00C344E6"/>
    <w:rsid w:val="00C344FA"/>
    <w:rsid w:val="00C344FF"/>
    <w:rsid w:val="00C34505"/>
    <w:rsid w:val="00C3450E"/>
    <w:rsid w:val="00C34539"/>
    <w:rsid w:val="00C3455B"/>
    <w:rsid w:val="00C34572"/>
    <w:rsid w:val="00C345A0"/>
    <w:rsid w:val="00C345D5"/>
    <w:rsid w:val="00C345D9"/>
    <w:rsid w:val="00C345DC"/>
    <w:rsid w:val="00C34601"/>
    <w:rsid w:val="00C34618"/>
    <w:rsid w:val="00C3461A"/>
    <w:rsid w:val="00C34662"/>
    <w:rsid w:val="00C3469C"/>
    <w:rsid w:val="00C346C6"/>
    <w:rsid w:val="00C346FA"/>
    <w:rsid w:val="00C34702"/>
    <w:rsid w:val="00C3470F"/>
    <w:rsid w:val="00C34739"/>
    <w:rsid w:val="00C34745"/>
    <w:rsid w:val="00C34764"/>
    <w:rsid w:val="00C34784"/>
    <w:rsid w:val="00C34793"/>
    <w:rsid w:val="00C347A0"/>
    <w:rsid w:val="00C347CE"/>
    <w:rsid w:val="00C3480E"/>
    <w:rsid w:val="00C34846"/>
    <w:rsid w:val="00C34865"/>
    <w:rsid w:val="00C34883"/>
    <w:rsid w:val="00C34898"/>
    <w:rsid w:val="00C3489A"/>
    <w:rsid w:val="00C348A1"/>
    <w:rsid w:val="00C3493C"/>
    <w:rsid w:val="00C34992"/>
    <w:rsid w:val="00C349F8"/>
    <w:rsid w:val="00C34A11"/>
    <w:rsid w:val="00C34A9C"/>
    <w:rsid w:val="00C34AA2"/>
    <w:rsid w:val="00C34AB8"/>
    <w:rsid w:val="00C34AF3"/>
    <w:rsid w:val="00C34B19"/>
    <w:rsid w:val="00C34B1D"/>
    <w:rsid w:val="00C34B1E"/>
    <w:rsid w:val="00C34B37"/>
    <w:rsid w:val="00C34B50"/>
    <w:rsid w:val="00C34BD5"/>
    <w:rsid w:val="00C34BE3"/>
    <w:rsid w:val="00C34C0A"/>
    <w:rsid w:val="00C34C4C"/>
    <w:rsid w:val="00C34C9A"/>
    <w:rsid w:val="00C34CA6"/>
    <w:rsid w:val="00C34CB5"/>
    <w:rsid w:val="00C34CB6"/>
    <w:rsid w:val="00C34CBC"/>
    <w:rsid w:val="00C34CC9"/>
    <w:rsid w:val="00C34D01"/>
    <w:rsid w:val="00C34D04"/>
    <w:rsid w:val="00C34D20"/>
    <w:rsid w:val="00C34D25"/>
    <w:rsid w:val="00C34D30"/>
    <w:rsid w:val="00C34D85"/>
    <w:rsid w:val="00C34DAA"/>
    <w:rsid w:val="00C34DAD"/>
    <w:rsid w:val="00C34DB2"/>
    <w:rsid w:val="00C34DD0"/>
    <w:rsid w:val="00C34E2D"/>
    <w:rsid w:val="00C34E49"/>
    <w:rsid w:val="00C34E72"/>
    <w:rsid w:val="00C34EBE"/>
    <w:rsid w:val="00C34EE4"/>
    <w:rsid w:val="00C34EEB"/>
    <w:rsid w:val="00C34EF0"/>
    <w:rsid w:val="00C34F03"/>
    <w:rsid w:val="00C34F3B"/>
    <w:rsid w:val="00C34F7C"/>
    <w:rsid w:val="00C34FA1"/>
    <w:rsid w:val="00C34FC4"/>
    <w:rsid w:val="00C34FEE"/>
    <w:rsid w:val="00C35023"/>
    <w:rsid w:val="00C3504F"/>
    <w:rsid w:val="00C3505A"/>
    <w:rsid w:val="00C350D5"/>
    <w:rsid w:val="00C350E7"/>
    <w:rsid w:val="00C350EA"/>
    <w:rsid w:val="00C3510F"/>
    <w:rsid w:val="00C35115"/>
    <w:rsid w:val="00C35147"/>
    <w:rsid w:val="00C35149"/>
    <w:rsid w:val="00C3517D"/>
    <w:rsid w:val="00C351B7"/>
    <w:rsid w:val="00C351BC"/>
    <w:rsid w:val="00C351EA"/>
    <w:rsid w:val="00C3523C"/>
    <w:rsid w:val="00C3525B"/>
    <w:rsid w:val="00C35266"/>
    <w:rsid w:val="00C35280"/>
    <w:rsid w:val="00C35302"/>
    <w:rsid w:val="00C35314"/>
    <w:rsid w:val="00C3534E"/>
    <w:rsid w:val="00C3537C"/>
    <w:rsid w:val="00C35397"/>
    <w:rsid w:val="00C3539B"/>
    <w:rsid w:val="00C353BE"/>
    <w:rsid w:val="00C353DC"/>
    <w:rsid w:val="00C35405"/>
    <w:rsid w:val="00C3543B"/>
    <w:rsid w:val="00C35480"/>
    <w:rsid w:val="00C35492"/>
    <w:rsid w:val="00C35535"/>
    <w:rsid w:val="00C3554B"/>
    <w:rsid w:val="00C3559D"/>
    <w:rsid w:val="00C355BA"/>
    <w:rsid w:val="00C355C6"/>
    <w:rsid w:val="00C355E1"/>
    <w:rsid w:val="00C35655"/>
    <w:rsid w:val="00C35666"/>
    <w:rsid w:val="00C3566A"/>
    <w:rsid w:val="00C3568C"/>
    <w:rsid w:val="00C356D7"/>
    <w:rsid w:val="00C356F6"/>
    <w:rsid w:val="00C356FF"/>
    <w:rsid w:val="00C35705"/>
    <w:rsid w:val="00C35712"/>
    <w:rsid w:val="00C35757"/>
    <w:rsid w:val="00C35788"/>
    <w:rsid w:val="00C35792"/>
    <w:rsid w:val="00C35794"/>
    <w:rsid w:val="00C357AE"/>
    <w:rsid w:val="00C357BD"/>
    <w:rsid w:val="00C357E1"/>
    <w:rsid w:val="00C357EE"/>
    <w:rsid w:val="00C3583F"/>
    <w:rsid w:val="00C35842"/>
    <w:rsid w:val="00C35852"/>
    <w:rsid w:val="00C3586D"/>
    <w:rsid w:val="00C35871"/>
    <w:rsid w:val="00C35874"/>
    <w:rsid w:val="00C3588A"/>
    <w:rsid w:val="00C3591B"/>
    <w:rsid w:val="00C35941"/>
    <w:rsid w:val="00C35989"/>
    <w:rsid w:val="00C3598D"/>
    <w:rsid w:val="00C3598F"/>
    <w:rsid w:val="00C359A9"/>
    <w:rsid w:val="00C359AD"/>
    <w:rsid w:val="00C359CE"/>
    <w:rsid w:val="00C359D6"/>
    <w:rsid w:val="00C359D9"/>
    <w:rsid w:val="00C35A25"/>
    <w:rsid w:val="00C35AAA"/>
    <w:rsid w:val="00C35AAF"/>
    <w:rsid w:val="00C35AD4"/>
    <w:rsid w:val="00C35B08"/>
    <w:rsid w:val="00C35B32"/>
    <w:rsid w:val="00C35B37"/>
    <w:rsid w:val="00C35B5D"/>
    <w:rsid w:val="00C35BB3"/>
    <w:rsid w:val="00C35BC8"/>
    <w:rsid w:val="00C35BE7"/>
    <w:rsid w:val="00C35BFB"/>
    <w:rsid w:val="00C35C03"/>
    <w:rsid w:val="00C35C36"/>
    <w:rsid w:val="00C35C58"/>
    <w:rsid w:val="00C35C68"/>
    <w:rsid w:val="00C35C95"/>
    <w:rsid w:val="00C35CA4"/>
    <w:rsid w:val="00C35CE1"/>
    <w:rsid w:val="00C35CE8"/>
    <w:rsid w:val="00C35CEC"/>
    <w:rsid w:val="00C35D27"/>
    <w:rsid w:val="00C35D29"/>
    <w:rsid w:val="00C35D2F"/>
    <w:rsid w:val="00C35D30"/>
    <w:rsid w:val="00C35D34"/>
    <w:rsid w:val="00C35D5A"/>
    <w:rsid w:val="00C35D82"/>
    <w:rsid w:val="00C35D85"/>
    <w:rsid w:val="00C35D8B"/>
    <w:rsid w:val="00C35DB9"/>
    <w:rsid w:val="00C35DC2"/>
    <w:rsid w:val="00C35DDA"/>
    <w:rsid w:val="00C35DEB"/>
    <w:rsid w:val="00C35E12"/>
    <w:rsid w:val="00C35E8C"/>
    <w:rsid w:val="00C35EDD"/>
    <w:rsid w:val="00C35F03"/>
    <w:rsid w:val="00C35F48"/>
    <w:rsid w:val="00C35F7D"/>
    <w:rsid w:val="00C35FEF"/>
    <w:rsid w:val="00C35FF5"/>
    <w:rsid w:val="00C36037"/>
    <w:rsid w:val="00C36038"/>
    <w:rsid w:val="00C3606C"/>
    <w:rsid w:val="00C36094"/>
    <w:rsid w:val="00C36096"/>
    <w:rsid w:val="00C360B8"/>
    <w:rsid w:val="00C360CB"/>
    <w:rsid w:val="00C3610D"/>
    <w:rsid w:val="00C36162"/>
    <w:rsid w:val="00C3616B"/>
    <w:rsid w:val="00C36188"/>
    <w:rsid w:val="00C36197"/>
    <w:rsid w:val="00C361E4"/>
    <w:rsid w:val="00C361F7"/>
    <w:rsid w:val="00C36211"/>
    <w:rsid w:val="00C3622F"/>
    <w:rsid w:val="00C36231"/>
    <w:rsid w:val="00C36265"/>
    <w:rsid w:val="00C3628F"/>
    <w:rsid w:val="00C362CF"/>
    <w:rsid w:val="00C362E6"/>
    <w:rsid w:val="00C362EC"/>
    <w:rsid w:val="00C362F6"/>
    <w:rsid w:val="00C3631A"/>
    <w:rsid w:val="00C36341"/>
    <w:rsid w:val="00C36377"/>
    <w:rsid w:val="00C3638A"/>
    <w:rsid w:val="00C36394"/>
    <w:rsid w:val="00C36409"/>
    <w:rsid w:val="00C3641D"/>
    <w:rsid w:val="00C36461"/>
    <w:rsid w:val="00C36497"/>
    <w:rsid w:val="00C364A6"/>
    <w:rsid w:val="00C364AC"/>
    <w:rsid w:val="00C364E2"/>
    <w:rsid w:val="00C364E6"/>
    <w:rsid w:val="00C364FF"/>
    <w:rsid w:val="00C36502"/>
    <w:rsid w:val="00C36503"/>
    <w:rsid w:val="00C3650F"/>
    <w:rsid w:val="00C36532"/>
    <w:rsid w:val="00C36584"/>
    <w:rsid w:val="00C365A9"/>
    <w:rsid w:val="00C365AE"/>
    <w:rsid w:val="00C365D3"/>
    <w:rsid w:val="00C36624"/>
    <w:rsid w:val="00C36652"/>
    <w:rsid w:val="00C366B3"/>
    <w:rsid w:val="00C366C9"/>
    <w:rsid w:val="00C36709"/>
    <w:rsid w:val="00C36750"/>
    <w:rsid w:val="00C36792"/>
    <w:rsid w:val="00C367B0"/>
    <w:rsid w:val="00C367F3"/>
    <w:rsid w:val="00C367F4"/>
    <w:rsid w:val="00C36818"/>
    <w:rsid w:val="00C3685C"/>
    <w:rsid w:val="00C3690C"/>
    <w:rsid w:val="00C36971"/>
    <w:rsid w:val="00C3698E"/>
    <w:rsid w:val="00C369A6"/>
    <w:rsid w:val="00C369B7"/>
    <w:rsid w:val="00C369DB"/>
    <w:rsid w:val="00C36A82"/>
    <w:rsid w:val="00C36A9C"/>
    <w:rsid w:val="00C36AFA"/>
    <w:rsid w:val="00C36B05"/>
    <w:rsid w:val="00C36B3A"/>
    <w:rsid w:val="00C36B69"/>
    <w:rsid w:val="00C36BCF"/>
    <w:rsid w:val="00C36C0A"/>
    <w:rsid w:val="00C36C27"/>
    <w:rsid w:val="00C36C6D"/>
    <w:rsid w:val="00C36C79"/>
    <w:rsid w:val="00C36C82"/>
    <w:rsid w:val="00C36C8B"/>
    <w:rsid w:val="00C36C93"/>
    <w:rsid w:val="00C36C97"/>
    <w:rsid w:val="00C36CCB"/>
    <w:rsid w:val="00C36D0F"/>
    <w:rsid w:val="00C36D97"/>
    <w:rsid w:val="00C36DB0"/>
    <w:rsid w:val="00C36E0A"/>
    <w:rsid w:val="00C36E23"/>
    <w:rsid w:val="00C36E38"/>
    <w:rsid w:val="00C36E69"/>
    <w:rsid w:val="00C36EAF"/>
    <w:rsid w:val="00C36ECA"/>
    <w:rsid w:val="00C36F32"/>
    <w:rsid w:val="00C36F34"/>
    <w:rsid w:val="00C36F3C"/>
    <w:rsid w:val="00C36F73"/>
    <w:rsid w:val="00C36F9E"/>
    <w:rsid w:val="00C3701F"/>
    <w:rsid w:val="00C37060"/>
    <w:rsid w:val="00C37089"/>
    <w:rsid w:val="00C37097"/>
    <w:rsid w:val="00C370B5"/>
    <w:rsid w:val="00C370C1"/>
    <w:rsid w:val="00C370DC"/>
    <w:rsid w:val="00C37119"/>
    <w:rsid w:val="00C3716C"/>
    <w:rsid w:val="00C37179"/>
    <w:rsid w:val="00C371C7"/>
    <w:rsid w:val="00C37218"/>
    <w:rsid w:val="00C37251"/>
    <w:rsid w:val="00C37257"/>
    <w:rsid w:val="00C37273"/>
    <w:rsid w:val="00C37283"/>
    <w:rsid w:val="00C37293"/>
    <w:rsid w:val="00C372B2"/>
    <w:rsid w:val="00C372D3"/>
    <w:rsid w:val="00C372F8"/>
    <w:rsid w:val="00C3732A"/>
    <w:rsid w:val="00C37360"/>
    <w:rsid w:val="00C3737F"/>
    <w:rsid w:val="00C37397"/>
    <w:rsid w:val="00C37413"/>
    <w:rsid w:val="00C3741F"/>
    <w:rsid w:val="00C37420"/>
    <w:rsid w:val="00C37426"/>
    <w:rsid w:val="00C37488"/>
    <w:rsid w:val="00C374AB"/>
    <w:rsid w:val="00C374AE"/>
    <w:rsid w:val="00C37500"/>
    <w:rsid w:val="00C3751B"/>
    <w:rsid w:val="00C37538"/>
    <w:rsid w:val="00C37580"/>
    <w:rsid w:val="00C375D7"/>
    <w:rsid w:val="00C375DB"/>
    <w:rsid w:val="00C375F5"/>
    <w:rsid w:val="00C37642"/>
    <w:rsid w:val="00C3766E"/>
    <w:rsid w:val="00C37677"/>
    <w:rsid w:val="00C37688"/>
    <w:rsid w:val="00C3769F"/>
    <w:rsid w:val="00C376A8"/>
    <w:rsid w:val="00C376BE"/>
    <w:rsid w:val="00C376C8"/>
    <w:rsid w:val="00C376CC"/>
    <w:rsid w:val="00C376CE"/>
    <w:rsid w:val="00C37703"/>
    <w:rsid w:val="00C3770B"/>
    <w:rsid w:val="00C3775F"/>
    <w:rsid w:val="00C377C0"/>
    <w:rsid w:val="00C37855"/>
    <w:rsid w:val="00C37885"/>
    <w:rsid w:val="00C378A0"/>
    <w:rsid w:val="00C378BB"/>
    <w:rsid w:val="00C378C2"/>
    <w:rsid w:val="00C378D4"/>
    <w:rsid w:val="00C378E8"/>
    <w:rsid w:val="00C3793B"/>
    <w:rsid w:val="00C3794B"/>
    <w:rsid w:val="00C37969"/>
    <w:rsid w:val="00C37976"/>
    <w:rsid w:val="00C37984"/>
    <w:rsid w:val="00C37996"/>
    <w:rsid w:val="00C379D0"/>
    <w:rsid w:val="00C37A3A"/>
    <w:rsid w:val="00C37A3D"/>
    <w:rsid w:val="00C37A53"/>
    <w:rsid w:val="00C37A63"/>
    <w:rsid w:val="00C37A8E"/>
    <w:rsid w:val="00C37AA4"/>
    <w:rsid w:val="00C37AAE"/>
    <w:rsid w:val="00C37ABC"/>
    <w:rsid w:val="00C37ABD"/>
    <w:rsid w:val="00C37AC1"/>
    <w:rsid w:val="00C37AC5"/>
    <w:rsid w:val="00C37B09"/>
    <w:rsid w:val="00C37B15"/>
    <w:rsid w:val="00C37B3D"/>
    <w:rsid w:val="00C37B3E"/>
    <w:rsid w:val="00C37B54"/>
    <w:rsid w:val="00C37B67"/>
    <w:rsid w:val="00C37B91"/>
    <w:rsid w:val="00C37BB6"/>
    <w:rsid w:val="00C37BF7"/>
    <w:rsid w:val="00C37C13"/>
    <w:rsid w:val="00C37C3E"/>
    <w:rsid w:val="00C37C42"/>
    <w:rsid w:val="00C37C44"/>
    <w:rsid w:val="00C37C60"/>
    <w:rsid w:val="00C37C9C"/>
    <w:rsid w:val="00C37CA9"/>
    <w:rsid w:val="00C37CD6"/>
    <w:rsid w:val="00C37CF8"/>
    <w:rsid w:val="00C37D29"/>
    <w:rsid w:val="00C37D32"/>
    <w:rsid w:val="00C37D49"/>
    <w:rsid w:val="00C37D8D"/>
    <w:rsid w:val="00C37D94"/>
    <w:rsid w:val="00C37D9B"/>
    <w:rsid w:val="00C37DBF"/>
    <w:rsid w:val="00C37DD2"/>
    <w:rsid w:val="00C37E02"/>
    <w:rsid w:val="00C37E27"/>
    <w:rsid w:val="00C37E35"/>
    <w:rsid w:val="00C37E5E"/>
    <w:rsid w:val="00C37E9A"/>
    <w:rsid w:val="00C37EAD"/>
    <w:rsid w:val="00C37EB1"/>
    <w:rsid w:val="00C37EBF"/>
    <w:rsid w:val="00C37EF3"/>
    <w:rsid w:val="00C37F49"/>
    <w:rsid w:val="00C37F77"/>
    <w:rsid w:val="00C37F86"/>
    <w:rsid w:val="00C37FC7"/>
    <w:rsid w:val="00C37FCF"/>
    <w:rsid w:val="00C37FE4"/>
    <w:rsid w:val="00C37FFC"/>
    <w:rsid w:val="00C4007C"/>
    <w:rsid w:val="00C40119"/>
    <w:rsid w:val="00C4012E"/>
    <w:rsid w:val="00C40132"/>
    <w:rsid w:val="00C40142"/>
    <w:rsid w:val="00C40177"/>
    <w:rsid w:val="00C401D3"/>
    <w:rsid w:val="00C401F0"/>
    <w:rsid w:val="00C401F1"/>
    <w:rsid w:val="00C4022E"/>
    <w:rsid w:val="00C40246"/>
    <w:rsid w:val="00C40262"/>
    <w:rsid w:val="00C4027A"/>
    <w:rsid w:val="00C402B4"/>
    <w:rsid w:val="00C4030A"/>
    <w:rsid w:val="00C4031C"/>
    <w:rsid w:val="00C40343"/>
    <w:rsid w:val="00C4035F"/>
    <w:rsid w:val="00C40371"/>
    <w:rsid w:val="00C403B2"/>
    <w:rsid w:val="00C403D6"/>
    <w:rsid w:val="00C40405"/>
    <w:rsid w:val="00C40442"/>
    <w:rsid w:val="00C4047B"/>
    <w:rsid w:val="00C40481"/>
    <w:rsid w:val="00C40483"/>
    <w:rsid w:val="00C4048A"/>
    <w:rsid w:val="00C404A8"/>
    <w:rsid w:val="00C40532"/>
    <w:rsid w:val="00C40552"/>
    <w:rsid w:val="00C405BD"/>
    <w:rsid w:val="00C405DC"/>
    <w:rsid w:val="00C40605"/>
    <w:rsid w:val="00C40610"/>
    <w:rsid w:val="00C4063F"/>
    <w:rsid w:val="00C40683"/>
    <w:rsid w:val="00C4068F"/>
    <w:rsid w:val="00C406A3"/>
    <w:rsid w:val="00C406F7"/>
    <w:rsid w:val="00C40707"/>
    <w:rsid w:val="00C40715"/>
    <w:rsid w:val="00C40719"/>
    <w:rsid w:val="00C40722"/>
    <w:rsid w:val="00C4077A"/>
    <w:rsid w:val="00C4077D"/>
    <w:rsid w:val="00C4077F"/>
    <w:rsid w:val="00C40782"/>
    <w:rsid w:val="00C40797"/>
    <w:rsid w:val="00C407BC"/>
    <w:rsid w:val="00C4080C"/>
    <w:rsid w:val="00C40826"/>
    <w:rsid w:val="00C40840"/>
    <w:rsid w:val="00C40895"/>
    <w:rsid w:val="00C408BB"/>
    <w:rsid w:val="00C408C9"/>
    <w:rsid w:val="00C408E0"/>
    <w:rsid w:val="00C408F7"/>
    <w:rsid w:val="00C408FB"/>
    <w:rsid w:val="00C40902"/>
    <w:rsid w:val="00C4090C"/>
    <w:rsid w:val="00C40929"/>
    <w:rsid w:val="00C40975"/>
    <w:rsid w:val="00C4099D"/>
    <w:rsid w:val="00C409B6"/>
    <w:rsid w:val="00C409BD"/>
    <w:rsid w:val="00C409C8"/>
    <w:rsid w:val="00C409CE"/>
    <w:rsid w:val="00C40A5F"/>
    <w:rsid w:val="00C40A67"/>
    <w:rsid w:val="00C40A73"/>
    <w:rsid w:val="00C40A83"/>
    <w:rsid w:val="00C40AAA"/>
    <w:rsid w:val="00C40ACE"/>
    <w:rsid w:val="00C40AF3"/>
    <w:rsid w:val="00C40AFD"/>
    <w:rsid w:val="00C40B33"/>
    <w:rsid w:val="00C40BB7"/>
    <w:rsid w:val="00C40BC9"/>
    <w:rsid w:val="00C40BD4"/>
    <w:rsid w:val="00C40BFB"/>
    <w:rsid w:val="00C40C2A"/>
    <w:rsid w:val="00C40C9F"/>
    <w:rsid w:val="00C40CC9"/>
    <w:rsid w:val="00C40CF8"/>
    <w:rsid w:val="00C40D02"/>
    <w:rsid w:val="00C40D41"/>
    <w:rsid w:val="00C40D45"/>
    <w:rsid w:val="00C40D5B"/>
    <w:rsid w:val="00C40D70"/>
    <w:rsid w:val="00C40D79"/>
    <w:rsid w:val="00C40D9C"/>
    <w:rsid w:val="00C40DCA"/>
    <w:rsid w:val="00C40E1D"/>
    <w:rsid w:val="00C40E30"/>
    <w:rsid w:val="00C40E4A"/>
    <w:rsid w:val="00C40E73"/>
    <w:rsid w:val="00C40E76"/>
    <w:rsid w:val="00C40EAA"/>
    <w:rsid w:val="00C40EC4"/>
    <w:rsid w:val="00C40ECC"/>
    <w:rsid w:val="00C40EFE"/>
    <w:rsid w:val="00C40EFF"/>
    <w:rsid w:val="00C40F06"/>
    <w:rsid w:val="00C40F08"/>
    <w:rsid w:val="00C40F0C"/>
    <w:rsid w:val="00C40F1E"/>
    <w:rsid w:val="00C40FCB"/>
    <w:rsid w:val="00C40FD6"/>
    <w:rsid w:val="00C41032"/>
    <w:rsid w:val="00C41038"/>
    <w:rsid w:val="00C41063"/>
    <w:rsid w:val="00C41074"/>
    <w:rsid w:val="00C41086"/>
    <w:rsid w:val="00C4108B"/>
    <w:rsid w:val="00C410A6"/>
    <w:rsid w:val="00C410BB"/>
    <w:rsid w:val="00C410C8"/>
    <w:rsid w:val="00C410E3"/>
    <w:rsid w:val="00C410F3"/>
    <w:rsid w:val="00C41103"/>
    <w:rsid w:val="00C41126"/>
    <w:rsid w:val="00C41147"/>
    <w:rsid w:val="00C41166"/>
    <w:rsid w:val="00C411A6"/>
    <w:rsid w:val="00C411BC"/>
    <w:rsid w:val="00C411E9"/>
    <w:rsid w:val="00C41201"/>
    <w:rsid w:val="00C41228"/>
    <w:rsid w:val="00C4125D"/>
    <w:rsid w:val="00C41260"/>
    <w:rsid w:val="00C41294"/>
    <w:rsid w:val="00C412AD"/>
    <w:rsid w:val="00C412ED"/>
    <w:rsid w:val="00C412F4"/>
    <w:rsid w:val="00C4133C"/>
    <w:rsid w:val="00C4137C"/>
    <w:rsid w:val="00C413A0"/>
    <w:rsid w:val="00C413A1"/>
    <w:rsid w:val="00C413DE"/>
    <w:rsid w:val="00C413EC"/>
    <w:rsid w:val="00C413F8"/>
    <w:rsid w:val="00C41406"/>
    <w:rsid w:val="00C4140E"/>
    <w:rsid w:val="00C4145A"/>
    <w:rsid w:val="00C4146D"/>
    <w:rsid w:val="00C414DA"/>
    <w:rsid w:val="00C41512"/>
    <w:rsid w:val="00C4151F"/>
    <w:rsid w:val="00C41529"/>
    <w:rsid w:val="00C41579"/>
    <w:rsid w:val="00C415A6"/>
    <w:rsid w:val="00C415A7"/>
    <w:rsid w:val="00C415AE"/>
    <w:rsid w:val="00C415B2"/>
    <w:rsid w:val="00C415B9"/>
    <w:rsid w:val="00C415F2"/>
    <w:rsid w:val="00C41662"/>
    <w:rsid w:val="00C41665"/>
    <w:rsid w:val="00C41669"/>
    <w:rsid w:val="00C4168A"/>
    <w:rsid w:val="00C41691"/>
    <w:rsid w:val="00C416AC"/>
    <w:rsid w:val="00C416AE"/>
    <w:rsid w:val="00C416B5"/>
    <w:rsid w:val="00C41762"/>
    <w:rsid w:val="00C417A7"/>
    <w:rsid w:val="00C417AF"/>
    <w:rsid w:val="00C417C8"/>
    <w:rsid w:val="00C417DE"/>
    <w:rsid w:val="00C417F2"/>
    <w:rsid w:val="00C417FD"/>
    <w:rsid w:val="00C41813"/>
    <w:rsid w:val="00C4185F"/>
    <w:rsid w:val="00C4188D"/>
    <w:rsid w:val="00C418A1"/>
    <w:rsid w:val="00C418EB"/>
    <w:rsid w:val="00C418EF"/>
    <w:rsid w:val="00C41921"/>
    <w:rsid w:val="00C41927"/>
    <w:rsid w:val="00C41951"/>
    <w:rsid w:val="00C4195E"/>
    <w:rsid w:val="00C41991"/>
    <w:rsid w:val="00C419BB"/>
    <w:rsid w:val="00C41A11"/>
    <w:rsid w:val="00C41A2B"/>
    <w:rsid w:val="00C41A69"/>
    <w:rsid w:val="00C41AEB"/>
    <w:rsid w:val="00C41B3F"/>
    <w:rsid w:val="00C41B73"/>
    <w:rsid w:val="00C41B77"/>
    <w:rsid w:val="00C41BDB"/>
    <w:rsid w:val="00C41BE0"/>
    <w:rsid w:val="00C41C08"/>
    <w:rsid w:val="00C41C62"/>
    <w:rsid w:val="00C41C6E"/>
    <w:rsid w:val="00C41C72"/>
    <w:rsid w:val="00C41C85"/>
    <w:rsid w:val="00C41CB3"/>
    <w:rsid w:val="00C41CCD"/>
    <w:rsid w:val="00C41CD0"/>
    <w:rsid w:val="00C41CDE"/>
    <w:rsid w:val="00C41CFA"/>
    <w:rsid w:val="00C41D21"/>
    <w:rsid w:val="00C41D2D"/>
    <w:rsid w:val="00C41D33"/>
    <w:rsid w:val="00C41D53"/>
    <w:rsid w:val="00C41D89"/>
    <w:rsid w:val="00C41D8E"/>
    <w:rsid w:val="00C41DB4"/>
    <w:rsid w:val="00C41DD1"/>
    <w:rsid w:val="00C41DE9"/>
    <w:rsid w:val="00C41DF1"/>
    <w:rsid w:val="00C41DF7"/>
    <w:rsid w:val="00C41E12"/>
    <w:rsid w:val="00C41E22"/>
    <w:rsid w:val="00C41EB4"/>
    <w:rsid w:val="00C41ED7"/>
    <w:rsid w:val="00C41F0C"/>
    <w:rsid w:val="00C41F0E"/>
    <w:rsid w:val="00C41F43"/>
    <w:rsid w:val="00C41F66"/>
    <w:rsid w:val="00C41F81"/>
    <w:rsid w:val="00C41FB1"/>
    <w:rsid w:val="00C41FCC"/>
    <w:rsid w:val="00C41FD1"/>
    <w:rsid w:val="00C41FDF"/>
    <w:rsid w:val="00C41FEA"/>
    <w:rsid w:val="00C42030"/>
    <w:rsid w:val="00C42031"/>
    <w:rsid w:val="00C4204B"/>
    <w:rsid w:val="00C4204C"/>
    <w:rsid w:val="00C42065"/>
    <w:rsid w:val="00C42068"/>
    <w:rsid w:val="00C42079"/>
    <w:rsid w:val="00C42096"/>
    <w:rsid w:val="00C420A0"/>
    <w:rsid w:val="00C420D7"/>
    <w:rsid w:val="00C420E3"/>
    <w:rsid w:val="00C42149"/>
    <w:rsid w:val="00C4215A"/>
    <w:rsid w:val="00C4215D"/>
    <w:rsid w:val="00C4215E"/>
    <w:rsid w:val="00C42169"/>
    <w:rsid w:val="00C42197"/>
    <w:rsid w:val="00C421A7"/>
    <w:rsid w:val="00C421C2"/>
    <w:rsid w:val="00C421C3"/>
    <w:rsid w:val="00C421DE"/>
    <w:rsid w:val="00C42258"/>
    <w:rsid w:val="00C42264"/>
    <w:rsid w:val="00C422C4"/>
    <w:rsid w:val="00C422C5"/>
    <w:rsid w:val="00C422DA"/>
    <w:rsid w:val="00C422DC"/>
    <w:rsid w:val="00C4230A"/>
    <w:rsid w:val="00C42318"/>
    <w:rsid w:val="00C42328"/>
    <w:rsid w:val="00C42340"/>
    <w:rsid w:val="00C42343"/>
    <w:rsid w:val="00C42347"/>
    <w:rsid w:val="00C42386"/>
    <w:rsid w:val="00C423B2"/>
    <w:rsid w:val="00C423EB"/>
    <w:rsid w:val="00C423ED"/>
    <w:rsid w:val="00C42474"/>
    <w:rsid w:val="00C42479"/>
    <w:rsid w:val="00C42482"/>
    <w:rsid w:val="00C424BD"/>
    <w:rsid w:val="00C42532"/>
    <w:rsid w:val="00C4255B"/>
    <w:rsid w:val="00C42575"/>
    <w:rsid w:val="00C425CC"/>
    <w:rsid w:val="00C42618"/>
    <w:rsid w:val="00C42651"/>
    <w:rsid w:val="00C42662"/>
    <w:rsid w:val="00C42664"/>
    <w:rsid w:val="00C42691"/>
    <w:rsid w:val="00C426B7"/>
    <w:rsid w:val="00C426CF"/>
    <w:rsid w:val="00C426FC"/>
    <w:rsid w:val="00C4271A"/>
    <w:rsid w:val="00C42761"/>
    <w:rsid w:val="00C4278C"/>
    <w:rsid w:val="00C427FB"/>
    <w:rsid w:val="00C42864"/>
    <w:rsid w:val="00C4288A"/>
    <w:rsid w:val="00C428C5"/>
    <w:rsid w:val="00C428E0"/>
    <w:rsid w:val="00C42900"/>
    <w:rsid w:val="00C42901"/>
    <w:rsid w:val="00C42907"/>
    <w:rsid w:val="00C42927"/>
    <w:rsid w:val="00C42935"/>
    <w:rsid w:val="00C42944"/>
    <w:rsid w:val="00C42969"/>
    <w:rsid w:val="00C42972"/>
    <w:rsid w:val="00C42998"/>
    <w:rsid w:val="00C429B7"/>
    <w:rsid w:val="00C429BD"/>
    <w:rsid w:val="00C429C4"/>
    <w:rsid w:val="00C429D0"/>
    <w:rsid w:val="00C429FC"/>
    <w:rsid w:val="00C42A78"/>
    <w:rsid w:val="00C42A96"/>
    <w:rsid w:val="00C42AB5"/>
    <w:rsid w:val="00C42AC9"/>
    <w:rsid w:val="00C42AD5"/>
    <w:rsid w:val="00C42AE4"/>
    <w:rsid w:val="00C42AF2"/>
    <w:rsid w:val="00C42AF4"/>
    <w:rsid w:val="00C42B3D"/>
    <w:rsid w:val="00C42BA0"/>
    <w:rsid w:val="00C42BB7"/>
    <w:rsid w:val="00C42BDB"/>
    <w:rsid w:val="00C42C88"/>
    <w:rsid w:val="00C42C97"/>
    <w:rsid w:val="00C42CB0"/>
    <w:rsid w:val="00C42CE3"/>
    <w:rsid w:val="00C42CF1"/>
    <w:rsid w:val="00C42D21"/>
    <w:rsid w:val="00C42D22"/>
    <w:rsid w:val="00C42D4C"/>
    <w:rsid w:val="00C42D56"/>
    <w:rsid w:val="00C42DA1"/>
    <w:rsid w:val="00C42DA5"/>
    <w:rsid w:val="00C42DDA"/>
    <w:rsid w:val="00C42E32"/>
    <w:rsid w:val="00C42E4F"/>
    <w:rsid w:val="00C42E54"/>
    <w:rsid w:val="00C42E77"/>
    <w:rsid w:val="00C42E85"/>
    <w:rsid w:val="00C42E8E"/>
    <w:rsid w:val="00C42F52"/>
    <w:rsid w:val="00C42F68"/>
    <w:rsid w:val="00C42FA0"/>
    <w:rsid w:val="00C42FCE"/>
    <w:rsid w:val="00C42FD1"/>
    <w:rsid w:val="00C42FF0"/>
    <w:rsid w:val="00C43008"/>
    <w:rsid w:val="00C43017"/>
    <w:rsid w:val="00C43060"/>
    <w:rsid w:val="00C43075"/>
    <w:rsid w:val="00C430AD"/>
    <w:rsid w:val="00C430B0"/>
    <w:rsid w:val="00C4314B"/>
    <w:rsid w:val="00C431A2"/>
    <w:rsid w:val="00C431CD"/>
    <w:rsid w:val="00C431D8"/>
    <w:rsid w:val="00C431E8"/>
    <w:rsid w:val="00C431FF"/>
    <w:rsid w:val="00C43205"/>
    <w:rsid w:val="00C43234"/>
    <w:rsid w:val="00C43253"/>
    <w:rsid w:val="00C43275"/>
    <w:rsid w:val="00C432C5"/>
    <w:rsid w:val="00C432D4"/>
    <w:rsid w:val="00C4332A"/>
    <w:rsid w:val="00C4333B"/>
    <w:rsid w:val="00C4336F"/>
    <w:rsid w:val="00C433A3"/>
    <w:rsid w:val="00C433E5"/>
    <w:rsid w:val="00C43410"/>
    <w:rsid w:val="00C43468"/>
    <w:rsid w:val="00C4348F"/>
    <w:rsid w:val="00C434C3"/>
    <w:rsid w:val="00C434EF"/>
    <w:rsid w:val="00C43518"/>
    <w:rsid w:val="00C43522"/>
    <w:rsid w:val="00C43569"/>
    <w:rsid w:val="00C4356C"/>
    <w:rsid w:val="00C4356D"/>
    <w:rsid w:val="00C4357E"/>
    <w:rsid w:val="00C435B3"/>
    <w:rsid w:val="00C435E1"/>
    <w:rsid w:val="00C435E3"/>
    <w:rsid w:val="00C43623"/>
    <w:rsid w:val="00C43632"/>
    <w:rsid w:val="00C43634"/>
    <w:rsid w:val="00C4365C"/>
    <w:rsid w:val="00C436A8"/>
    <w:rsid w:val="00C436B7"/>
    <w:rsid w:val="00C436CC"/>
    <w:rsid w:val="00C436D1"/>
    <w:rsid w:val="00C436D4"/>
    <w:rsid w:val="00C43702"/>
    <w:rsid w:val="00C43707"/>
    <w:rsid w:val="00C4370A"/>
    <w:rsid w:val="00C4371C"/>
    <w:rsid w:val="00C437E2"/>
    <w:rsid w:val="00C437EF"/>
    <w:rsid w:val="00C437F8"/>
    <w:rsid w:val="00C437FD"/>
    <w:rsid w:val="00C4381D"/>
    <w:rsid w:val="00C4381E"/>
    <w:rsid w:val="00C4381F"/>
    <w:rsid w:val="00C4385C"/>
    <w:rsid w:val="00C438A7"/>
    <w:rsid w:val="00C438A9"/>
    <w:rsid w:val="00C438E1"/>
    <w:rsid w:val="00C43921"/>
    <w:rsid w:val="00C4393A"/>
    <w:rsid w:val="00C4394A"/>
    <w:rsid w:val="00C4394D"/>
    <w:rsid w:val="00C4396E"/>
    <w:rsid w:val="00C43981"/>
    <w:rsid w:val="00C439A6"/>
    <w:rsid w:val="00C439CB"/>
    <w:rsid w:val="00C439FC"/>
    <w:rsid w:val="00C43A15"/>
    <w:rsid w:val="00C43A36"/>
    <w:rsid w:val="00C43ABF"/>
    <w:rsid w:val="00C43B03"/>
    <w:rsid w:val="00C43B0A"/>
    <w:rsid w:val="00C43B0F"/>
    <w:rsid w:val="00C43B28"/>
    <w:rsid w:val="00C43B5F"/>
    <w:rsid w:val="00C43BB7"/>
    <w:rsid w:val="00C43BE7"/>
    <w:rsid w:val="00C43C0B"/>
    <w:rsid w:val="00C43C20"/>
    <w:rsid w:val="00C43C28"/>
    <w:rsid w:val="00C43C47"/>
    <w:rsid w:val="00C43C48"/>
    <w:rsid w:val="00C43C4D"/>
    <w:rsid w:val="00C43C51"/>
    <w:rsid w:val="00C43C72"/>
    <w:rsid w:val="00C43C7C"/>
    <w:rsid w:val="00C43C7E"/>
    <w:rsid w:val="00C43C96"/>
    <w:rsid w:val="00C43CB2"/>
    <w:rsid w:val="00C43CBB"/>
    <w:rsid w:val="00C43D39"/>
    <w:rsid w:val="00C43D42"/>
    <w:rsid w:val="00C43D59"/>
    <w:rsid w:val="00C43D5B"/>
    <w:rsid w:val="00C43D88"/>
    <w:rsid w:val="00C43D8A"/>
    <w:rsid w:val="00C43D93"/>
    <w:rsid w:val="00C43DA3"/>
    <w:rsid w:val="00C43DF7"/>
    <w:rsid w:val="00C43E7F"/>
    <w:rsid w:val="00C43E8B"/>
    <w:rsid w:val="00C43ED4"/>
    <w:rsid w:val="00C43F0A"/>
    <w:rsid w:val="00C43FC6"/>
    <w:rsid w:val="00C43FE7"/>
    <w:rsid w:val="00C44031"/>
    <w:rsid w:val="00C4406C"/>
    <w:rsid w:val="00C440AF"/>
    <w:rsid w:val="00C440BA"/>
    <w:rsid w:val="00C440BC"/>
    <w:rsid w:val="00C4411A"/>
    <w:rsid w:val="00C4412F"/>
    <w:rsid w:val="00C4417C"/>
    <w:rsid w:val="00C44195"/>
    <w:rsid w:val="00C441B0"/>
    <w:rsid w:val="00C441BD"/>
    <w:rsid w:val="00C441CA"/>
    <w:rsid w:val="00C441EC"/>
    <w:rsid w:val="00C441F3"/>
    <w:rsid w:val="00C441FA"/>
    <w:rsid w:val="00C441FF"/>
    <w:rsid w:val="00C44229"/>
    <w:rsid w:val="00C4422E"/>
    <w:rsid w:val="00C44236"/>
    <w:rsid w:val="00C44237"/>
    <w:rsid w:val="00C44272"/>
    <w:rsid w:val="00C4427C"/>
    <w:rsid w:val="00C44288"/>
    <w:rsid w:val="00C442AD"/>
    <w:rsid w:val="00C442C3"/>
    <w:rsid w:val="00C442EE"/>
    <w:rsid w:val="00C4432A"/>
    <w:rsid w:val="00C44339"/>
    <w:rsid w:val="00C44379"/>
    <w:rsid w:val="00C44387"/>
    <w:rsid w:val="00C443A8"/>
    <w:rsid w:val="00C443B6"/>
    <w:rsid w:val="00C443D7"/>
    <w:rsid w:val="00C44469"/>
    <w:rsid w:val="00C44485"/>
    <w:rsid w:val="00C444B3"/>
    <w:rsid w:val="00C444CB"/>
    <w:rsid w:val="00C444CC"/>
    <w:rsid w:val="00C444F1"/>
    <w:rsid w:val="00C44525"/>
    <w:rsid w:val="00C44548"/>
    <w:rsid w:val="00C4454F"/>
    <w:rsid w:val="00C4455E"/>
    <w:rsid w:val="00C44579"/>
    <w:rsid w:val="00C4457C"/>
    <w:rsid w:val="00C44591"/>
    <w:rsid w:val="00C44592"/>
    <w:rsid w:val="00C4459E"/>
    <w:rsid w:val="00C445D8"/>
    <w:rsid w:val="00C445F1"/>
    <w:rsid w:val="00C44623"/>
    <w:rsid w:val="00C44672"/>
    <w:rsid w:val="00C4468A"/>
    <w:rsid w:val="00C446A6"/>
    <w:rsid w:val="00C446EE"/>
    <w:rsid w:val="00C4476E"/>
    <w:rsid w:val="00C44790"/>
    <w:rsid w:val="00C44791"/>
    <w:rsid w:val="00C447E3"/>
    <w:rsid w:val="00C447FC"/>
    <w:rsid w:val="00C447FF"/>
    <w:rsid w:val="00C44811"/>
    <w:rsid w:val="00C4482C"/>
    <w:rsid w:val="00C4488B"/>
    <w:rsid w:val="00C4489E"/>
    <w:rsid w:val="00C448A2"/>
    <w:rsid w:val="00C448DF"/>
    <w:rsid w:val="00C448EA"/>
    <w:rsid w:val="00C448EB"/>
    <w:rsid w:val="00C448EF"/>
    <w:rsid w:val="00C44910"/>
    <w:rsid w:val="00C4492A"/>
    <w:rsid w:val="00C4493A"/>
    <w:rsid w:val="00C44965"/>
    <w:rsid w:val="00C449C7"/>
    <w:rsid w:val="00C449F7"/>
    <w:rsid w:val="00C44A09"/>
    <w:rsid w:val="00C44A1F"/>
    <w:rsid w:val="00C44A59"/>
    <w:rsid w:val="00C44A6E"/>
    <w:rsid w:val="00C44A75"/>
    <w:rsid w:val="00C44B1A"/>
    <w:rsid w:val="00C44B1B"/>
    <w:rsid w:val="00C44B23"/>
    <w:rsid w:val="00C44B3B"/>
    <w:rsid w:val="00C44B5B"/>
    <w:rsid w:val="00C44B62"/>
    <w:rsid w:val="00C44B7A"/>
    <w:rsid w:val="00C44B9E"/>
    <w:rsid w:val="00C44BE9"/>
    <w:rsid w:val="00C44BFA"/>
    <w:rsid w:val="00C44C0F"/>
    <w:rsid w:val="00C44C6B"/>
    <w:rsid w:val="00C44C9B"/>
    <w:rsid w:val="00C44CBC"/>
    <w:rsid w:val="00C44CC5"/>
    <w:rsid w:val="00C44D1C"/>
    <w:rsid w:val="00C44DA8"/>
    <w:rsid w:val="00C44DD4"/>
    <w:rsid w:val="00C44DF5"/>
    <w:rsid w:val="00C44E09"/>
    <w:rsid w:val="00C44E31"/>
    <w:rsid w:val="00C44E35"/>
    <w:rsid w:val="00C44E53"/>
    <w:rsid w:val="00C44E64"/>
    <w:rsid w:val="00C44E68"/>
    <w:rsid w:val="00C44EFF"/>
    <w:rsid w:val="00C44F12"/>
    <w:rsid w:val="00C44F2C"/>
    <w:rsid w:val="00C44F2E"/>
    <w:rsid w:val="00C44F35"/>
    <w:rsid w:val="00C44F5A"/>
    <w:rsid w:val="00C44FC6"/>
    <w:rsid w:val="00C44FD4"/>
    <w:rsid w:val="00C44FDB"/>
    <w:rsid w:val="00C44FE4"/>
    <w:rsid w:val="00C44FF4"/>
    <w:rsid w:val="00C44FFB"/>
    <w:rsid w:val="00C4500F"/>
    <w:rsid w:val="00C45048"/>
    <w:rsid w:val="00C4508B"/>
    <w:rsid w:val="00C4513C"/>
    <w:rsid w:val="00C4517C"/>
    <w:rsid w:val="00C451F1"/>
    <w:rsid w:val="00C4521B"/>
    <w:rsid w:val="00C4523D"/>
    <w:rsid w:val="00C45242"/>
    <w:rsid w:val="00C45269"/>
    <w:rsid w:val="00C45279"/>
    <w:rsid w:val="00C452C8"/>
    <w:rsid w:val="00C452D6"/>
    <w:rsid w:val="00C452DA"/>
    <w:rsid w:val="00C452E0"/>
    <w:rsid w:val="00C45311"/>
    <w:rsid w:val="00C45314"/>
    <w:rsid w:val="00C4532A"/>
    <w:rsid w:val="00C45331"/>
    <w:rsid w:val="00C45363"/>
    <w:rsid w:val="00C4539A"/>
    <w:rsid w:val="00C453A2"/>
    <w:rsid w:val="00C453A4"/>
    <w:rsid w:val="00C453A5"/>
    <w:rsid w:val="00C453BD"/>
    <w:rsid w:val="00C453C4"/>
    <w:rsid w:val="00C453F6"/>
    <w:rsid w:val="00C4540B"/>
    <w:rsid w:val="00C45423"/>
    <w:rsid w:val="00C45440"/>
    <w:rsid w:val="00C45458"/>
    <w:rsid w:val="00C4546C"/>
    <w:rsid w:val="00C45479"/>
    <w:rsid w:val="00C45487"/>
    <w:rsid w:val="00C454AA"/>
    <w:rsid w:val="00C4550E"/>
    <w:rsid w:val="00C4551B"/>
    <w:rsid w:val="00C45533"/>
    <w:rsid w:val="00C4554A"/>
    <w:rsid w:val="00C45564"/>
    <w:rsid w:val="00C4556E"/>
    <w:rsid w:val="00C45587"/>
    <w:rsid w:val="00C455AB"/>
    <w:rsid w:val="00C455CA"/>
    <w:rsid w:val="00C455DB"/>
    <w:rsid w:val="00C4561E"/>
    <w:rsid w:val="00C456A5"/>
    <w:rsid w:val="00C456DA"/>
    <w:rsid w:val="00C456E1"/>
    <w:rsid w:val="00C45723"/>
    <w:rsid w:val="00C45728"/>
    <w:rsid w:val="00C4572B"/>
    <w:rsid w:val="00C4577F"/>
    <w:rsid w:val="00C45785"/>
    <w:rsid w:val="00C45796"/>
    <w:rsid w:val="00C457A7"/>
    <w:rsid w:val="00C457BA"/>
    <w:rsid w:val="00C457D9"/>
    <w:rsid w:val="00C4580E"/>
    <w:rsid w:val="00C45816"/>
    <w:rsid w:val="00C458A0"/>
    <w:rsid w:val="00C458A5"/>
    <w:rsid w:val="00C458AC"/>
    <w:rsid w:val="00C458EC"/>
    <w:rsid w:val="00C458F8"/>
    <w:rsid w:val="00C45947"/>
    <w:rsid w:val="00C459AA"/>
    <w:rsid w:val="00C459D3"/>
    <w:rsid w:val="00C459DA"/>
    <w:rsid w:val="00C45A48"/>
    <w:rsid w:val="00C45A9D"/>
    <w:rsid w:val="00C45AC7"/>
    <w:rsid w:val="00C45AC8"/>
    <w:rsid w:val="00C45B1A"/>
    <w:rsid w:val="00C45B21"/>
    <w:rsid w:val="00C45B33"/>
    <w:rsid w:val="00C45B5F"/>
    <w:rsid w:val="00C45B63"/>
    <w:rsid w:val="00C45B6D"/>
    <w:rsid w:val="00C45BA9"/>
    <w:rsid w:val="00C45BB3"/>
    <w:rsid w:val="00C45BE9"/>
    <w:rsid w:val="00C45BF9"/>
    <w:rsid w:val="00C45C43"/>
    <w:rsid w:val="00C45CCD"/>
    <w:rsid w:val="00C45D13"/>
    <w:rsid w:val="00C45D19"/>
    <w:rsid w:val="00C45D2E"/>
    <w:rsid w:val="00C45D81"/>
    <w:rsid w:val="00C45D82"/>
    <w:rsid w:val="00C45DA8"/>
    <w:rsid w:val="00C45E06"/>
    <w:rsid w:val="00C45E21"/>
    <w:rsid w:val="00C45E44"/>
    <w:rsid w:val="00C45E7D"/>
    <w:rsid w:val="00C45EB7"/>
    <w:rsid w:val="00C45EBC"/>
    <w:rsid w:val="00C45ED2"/>
    <w:rsid w:val="00C45F8E"/>
    <w:rsid w:val="00C45FFF"/>
    <w:rsid w:val="00C4600A"/>
    <w:rsid w:val="00C4600F"/>
    <w:rsid w:val="00C46057"/>
    <w:rsid w:val="00C4606A"/>
    <w:rsid w:val="00C46083"/>
    <w:rsid w:val="00C460A7"/>
    <w:rsid w:val="00C460D8"/>
    <w:rsid w:val="00C46124"/>
    <w:rsid w:val="00C4613D"/>
    <w:rsid w:val="00C46147"/>
    <w:rsid w:val="00C4615F"/>
    <w:rsid w:val="00C46160"/>
    <w:rsid w:val="00C46168"/>
    <w:rsid w:val="00C4617D"/>
    <w:rsid w:val="00C46181"/>
    <w:rsid w:val="00C46191"/>
    <w:rsid w:val="00C461D0"/>
    <w:rsid w:val="00C46207"/>
    <w:rsid w:val="00C4624B"/>
    <w:rsid w:val="00C46281"/>
    <w:rsid w:val="00C4629D"/>
    <w:rsid w:val="00C462B1"/>
    <w:rsid w:val="00C46301"/>
    <w:rsid w:val="00C46309"/>
    <w:rsid w:val="00C4630C"/>
    <w:rsid w:val="00C46320"/>
    <w:rsid w:val="00C463B9"/>
    <w:rsid w:val="00C463DE"/>
    <w:rsid w:val="00C4641C"/>
    <w:rsid w:val="00C4643D"/>
    <w:rsid w:val="00C46442"/>
    <w:rsid w:val="00C4645A"/>
    <w:rsid w:val="00C4645B"/>
    <w:rsid w:val="00C464DB"/>
    <w:rsid w:val="00C464FD"/>
    <w:rsid w:val="00C46520"/>
    <w:rsid w:val="00C46547"/>
    <w:rsid w:val="00C4655E"/>
    <w:rsid w:val="00C4656C"/>
    <w:rsid w:val="00C46570"/>
    <w:rsid w:val="00C46596"/>
    <w:rsid w:val="00C465B6"/>
    <w:rsid w:val="00C465BA"/>
    <w:rsid w:val="00C465ED"/>
    <w:rsid w:val="00C465EE"/>
    <w:rsid w:val="00C465F8"/>
    <w:rsid w:val="00C46646"/>
    <w:rsid w:val="00C46671"/>
    <w:rsid w:val="00C46679"/>
    <w:rsid w:val="00C466AE"/>
    <w:rsid w:val="00C466D7"/>
    <w:rsid w:val="00C46765"/>
    <w:rsid w:val="00C46786"/>
    <w:rsid w:val="00C467E5"/>
    <w:rsid w:val="00C46801"/>
    <w:rsid w:val="00C4687A"/>
    <w:rsid w:val="00C468EB"/>
    <w:rsid w:val="00C468F0"/>
    <w:rsid w:val="00C468FE"/>
    <w:rsid w:val="00C46926"/>
    <w:rsid w:val="00C46966"/>
    <w:rsid w:val="00C46974"/>
    <w:rsid w:val="00C469AD"/>
    <w:rsid w:val="00C469FE"/>
    <w:rsid w:val="00C46A3E"/>
    <w:rsid w:val="00C46A5E"/>
    <w:rsid w:val="00C46AE8"/>
    <w:rsid w:val="00C46AF3"/>
    <w:rsid w:val="00C46B37"/>
    <w:rsid w:val="00C46B44"/>
    <w:rsid w:val="00C46B5A"/>
    <w:rsid w:val="00C46B6B"/>
    <w:rsid w:val="00C46B86"/>
    <w:rsid w:val="00C46B95"/>
    <w:rsid w:val="00C46C26"/>
    <w:rsid w:val="00C46C6A"/>
    <w:rsid w:val="00C46CB7"/>
    <w:rsid w:val="00C46CC1"/>
    <w:rsid w:val="00C46CCF"/>
    <w:rsid w:val="00C46D32"/>
    <w:rsid w:val="00C46D81"/>
    <w:rsid w:val="00C46E0B"/>
    <w:rsid w:val="00C46E1C"/>
    <w:rsid w:val="00C46E28"/>
    <w:rsid w:val="00C46E42"/>
    <w:rsid w:val="00C46E44"/>
    <w:rsid w:val="00C46EB5"/>
    <w:rsid w:val="00C46EDB"/>
    <w:rsid w:val="00C46F00"/>
    <w:rsid w:val="00C46F0E"/>
    <w:rsid w:val="00C46F42"/>
    <w:rsid w:val="00C46F77"/>
    <w:rsid w:val="00C46F7A"/>
    <w:rsid w:val="00C46F80"/>
    <w:rsid w:val="00C46FB7"/>
    <w:rsid w:val="00C46FCC"/>
    <w:rsid w:val="00C47058"/>
    <w:rsid w:val="00C47061"/>
    <w:rsid w:val="00C4706F"/>
    <w:rsid w:val="00C47079"/>
    <w:rsid w:val="00C47095"/>
    <w:rsid w:val="00C470BE"/>
    <w:rsid w:val="00C470CF"/>
    <w:rsid w:val="00C470D8"/>
    <w:rsid w:val="00C470EB"/>
    <w:rsid w:val="00C47116"/>
    <w:rsid w:val="00C47145"/>
    <w:rsid w:val="00C47173"/>
    <w:rsid w:val="00C47194"/>
    <w:rsid w:val="00C4722A"/>
    <w:rsid w:val="00C47276"/>
    <w:rsid w:val="00C47284"/>
    <w:rsid w:val="00C472CF"/>
    <w:rsid w:val="00C47315"/>
    <w:rsid w:val="00C47323"/>
    <w:rsid w:val="00C4738C"/>
    <w:rsid w:val="00C473C2"/>
    <w:rsid w:val="00C473D7"/>
    <w:rsid w:val="00C47435"/>
    <w:rsid w:val="00C47440"/>
    <w:rsid w:val="00C4744A"/>
    <w:rsid w:val="00C47471"/>
    <w:rsid w:val="00C47472"/>
    <w:rsid w:val="00C47481"/>
    <w:rsid w:val="00C4748A"/>
    <w:rsid w:val="00C474AE"/>
    <w:rsid w:val="00C474E4"/>
    <w:rsid w:val="00C474F9"/>
    <w:rsid w:val="00C47559"/>
    <w:rsid w:val="00C4755C"/>
    <w:rsid w:val="00C4757B"/>
    <w:rsid w:val="00C47640"/>
    <w:rsid w:val="00C47663"/>
    <w:rsid w:val="00C476C1"/>
    <w:rsid w:val="00C476DC"/>
    <w:rsid w:val="00C476ED"/>
    <w:rsid w:val="00C4775B"/>
    <w:rsid w:val="00C477BA"/>
    <w:rsid w:val="00C477FF"/>
    <w:rsid w:val="00C47810"/>
    <w:rsid w:val="00C4781C"/>
    <w:rsid w:val="00C47826"/>
    <w:rsid w:val="00C47831"/>
    <w:rsid w:val="00C4784D"/>
    <w:rsid w:val="00C4786C"/>
    <w:rsid w:val="00C478CD"/>
    <w:rsid w:val="00C478CF"/>
    <w:rsid w:val="00C4790C"/>
    <w:rsid w:val="00C47916"/>
    <w:rsid w:val="00C4792B"/>
    <w:rsid w:val="00C47935"/>
    <w:rsid w:val="00C47939"/>
    <w:rsid w:val="00C479A3"/>
    <w:rsid w:val="00C479F2"/>
    <w:rsid w:val="00C47A67"/>
    <w:rsid w:val="00C47A79"/>
    <w:rsid w:val="00C47A7D"/>
    <w:rsid w:val="00C47A9D"/>
    <w:rsid w:val="00C47AB6"/>
    <w:rsid w:val="00C47ABA"/>
    <w:rsid w:val="00C47ADD"/>
    <w:rsid w:val="00C47AEC"/>
    <w:rsid w:val="00C47B1B"/>
    <w:rsid w:val="00C47B2F"/>
    <w:rsid w:val="00C47B7A"/>
    <w:rsid w:val="00C47B96"/>
    <w:rsid w:val="00C47B9F"/>
    <w:rsid w:val="00C47BC2"/>
    <w:rsid w:val="00C47BC9"/>
    <w:rsid w:val="00C47BD7"/>
    <w:rsid w:val="00C47C30"/>
    <w:rsid w:val="00C47C5F"/>
    <w:rsid w:val="00C47C65"/>
    <w:rsid w:val="00C47C6F"/>
    <w:rsid w:val="00C47C76"/>
    <w:rsid w:val="00C47C8C"/>
    <w:rsid w:val="00C47CA8"/>
    <w:rsid w:val="00C47CD8"/>
    <w:rsid w:val="00C47CE2"/>
    <w:rsid w:val="00C47D56"/>
    <w:rsid w:val="00C47D67"/>
    <w:rsid w:val="00C47DAA"/>
    <w:rsid w:val="00C47DAE"/>
    <w:rsid w:val="00C47DC3"/>
    <w:rsid w:val="00C47DE5"/>
    <w:rsid w:val="00C47DEA"/>
    <w:rsid w:val="00C47DF3"/>
    <w:rsid w:val="00C47E53"/>
    <w:rsid w:val="00C47E97"/>
    <w:rsid w:val="00C47ED1"/>
    <w:rsid w:val="00C47F0C"/>
    <w:rsid w:val="00C47F2C"/>
    <w:rsid w:val="00C47F2F"/>
    <w:rsid w:val="00C47F4E"/>
    <w:rsid w:val="00C47F80"/>
    <w:rsid w:val="00C47F99"/>
    <w:rsid w:val="00C47FB7"/>
    <w:rsid w:val="00C47FC6"/>
    <w:rsid w:val="00C47FD6"/>
    <w:rsid w:val="00C47FDD"/>
    <w:rsid w:val="00C47FE5"/>
    <w:rsid w:val="00C50012"/>
    <w:rsid w:val="00C50026"/>
    <w:rsid w:val="00C50068"/>
    <w:rsid w:val="00C500E5"/>
    <w:rsid w:val="00C50106"/>
    <w:rsid w:val="00C50112"/>
    <w:rsid w:val="00C50139"/>
    <w:rsid w:val="00C50169"/>
    <w:rsid w:val="00C5016C"/>
    <w:rsid w:val="00C5016F"/>
    <w:rsid w:val="00C50171"/>
    <w:rsid w:val="00C5017D"/>
    <w:rsid w:val="00C501B9"/>
    <w:rsid w:val="00C501D2"/>
    <w:rsid w:val="00C501F6"/>
    <w:rsid w:val="00C50303"/>
    <w:rsid w:val="00C5031A"/>
    <w:rsid w:val="00C50329"/>
    <w:rsid w:val="00C5034A"/>
    <w:rsid w:val="00C50351"/>
    <w:rsid w:val="00C50352"/>
    <w:rsid w:val="00C5037D"/>
    <w:rsid w:val="00C503C0"/>
    <w:rsid w:val="00C503F6"/>
    <w:rsid w:val="00C5040C"/>
    <w:rsid w:val="00C50426"/>
    <w:rsid w:val="00C50428"/>
    <w:rsid w:val="00C50463"/>
    <w:rsid w:val="00C5046C"/>
    <w:rsid w:val="00C5046E"/>
    <w:rsid w:val="00C50482"/>
    <w:rsid w:val="00C50495"/>
    <w:rsid w:val="00C504E5"/>
    <w:rsid w:val="00C50534"/>
    <w:rsid w:val="00C5054C"/>
    <w:rsid w:val="00C50557"/>
    <w:rsid w:val="00C505B9"/>
    <w:rsid w:val="00C505E7"/>
    <w:rsid w:val="00C5062F"/>
    <w:rsid w:val="00C5066B"/>
    <w:rsid w:val="00C5066D"/>
    <w:rsid w:val="00C50697"/>
    <w:rsid w:val="00C506A0"/>
    <w:rsid w:val="00C506E3"/>
    <w:rsid w:val="00C506E4"/>
    <w:rsid w:val="00C506E6"/>
    <w:rsid w:val="00C50721"/>
    <w:rsid w:val="00C50728"/>
    <w:rsid w:val="00C50757"/>
    <w:rsid w:val="00C50770"/>
    <w:rsid w:val="00C5078A"/>
    <w:rsid w:val="00C50830"/>
    <w:rsid w:val="00C50854"/>
    <w:rsid w:val="00C50859"/>
    <w:rsid w:val="00C50875"/>
    <w:rsid w:val="00C5088B"/>
    <w:rsid w:val="00C50895"/>
    <w:rsid w:val="00C508A5"/>
    <w:rsid w:val="00C508AF"/>
    <w:rsid w:val="00C508CB"/>
    <w:rsid w:val="00C508E9"/>
    <w:rsid w:val="00C5090C"/>
    <w:rsid w:val="00C50913"/>
    <w:rsid w:val="00C50953"/>
    <w:rsid w:val="00C509E5"/>
    <w:rsid w:val="00C50A1D"/>
    <w:rsid w:val="00C50A88"/>
    <w:rsid w:val="00C50AA0"/>
    <w:rsid w:val="00C50AAC"/>
    <w:rsid w:val="00C50B0E"/>
    <w:rsid w:val="00C50B29"/>
    <w:rsid w:val="00C50B2E"/>
    <w:rsid w:val="00C50B44"/>
    <w:rsid w:val="00C50B45"/>
    <w:rsid w:val="00C50B8F"/>
    <w:rsid w:val="00C50BB2"/>
    <w:rsid w:val="00C50BFF"/>
    <w:rsid w:val="00C50C1C"/>
    <w:rsid w:val="00C50C27"/>
    <w:rsid w:val="00C50C5A"/>
    <w:rsid w:val="00C50C69"/>
    <w:rsid w:val="00C50C87"/>
    <w:rsid w:val="00C50C91"/>
    <w:rsid w:val="00C50C9E"/>
    <w:rsid w:val="00C50CE7"/>
    <w:rsid w:val="00C50D00"/>
    <w:rsid w:val="00C50D3B"/>
    <w:rsid w:val="00C50D4D"/>
    <w:rsid w:val="00C50D6E"/>
    <w:rsid w:val="00C50D8A"/>
    <w:rsid w:val="00C50E02"/>
    <w:rsid w:val="00C50E16"/>
    <w:rsid w:val="00C50E24"/>
    <w:rsid w:val="00C50E33"/>
    <w:rsid w:val="00C50E60"/>
    <w:rsid w:val="00C50E74"/>
    <w:rsid w:val="00C50E88"/>
    <w:rsid w:val="00C50E93"/>
    <w:rsid w:val="00C50EEC"/>
    <w:rsid w:val="00C50EFE"/>
    <w:rsid w:val="00C50F09"/>
    <w:rsid w:val="00C50F20"/>
    <w:rsid w:val="00C50F7C"/>
    <w:rsid w:val="00C50FA2"/>
    <w:rsid w:val="00C50FBF"/>
    <w:rsid w:val="00C50FD1"/>
    <w:rsid w:val="00C50FFB"/>
    <w:rsid w:val="00C51027"/>
    <w:rsid w:val="00C51095"/>
    <w:rsid w:val="00C510A6"/>
    <w:rsid w:val="00C510C1"/>
    <w:rsid w:val="00C510F3"/>
    <w:rsid w:val="00C51130"/>
    <w:rsid w:val="00C51145"/>
    <w:rsid w:val="00C5114E"/>
    <w:rsid w:val="00C51150"/>
    <w:rsid w:val="00C51184"/>
    <w:rsid w:val="00C511AD"/>
    <w:rsid w:val="00C51216"/>
    <w:rsid w:val="00C51235"/>
    <w:rsid w:val="00C5123A"/>
    <w:rsid w:val="00C51247"/>
    <w:rsid w:val="00C5124A"/>
    <w:rsid w:val="00C5124E"/>
    <w:rsid w:val="00C512B8"/>
    <w:rsid w:val="00C512C1"/>
    <w:rsid w:val="00C512D8"/>
    <w:rsid w:val="00C5130A"/>
    <w:rsid w:val="00C5133D"/>
    <w:rsid w:val="00C51372"/>
    <w:rsid w:val="00C51373"/>
    <w:rsid w:val="00C51381"/>
    <w:rsid w:val="00C51394"/>
    <w:rsid w:val="00C513C6"/>
    <w:rsid w:val="00C513D4"/>
    <w:rsid w:val="00C51402"/>
    <w:rsid w:val="00C51444"/>
    <w:rsid w:val="00C51461"/>
    <w:rsid w:val="00C5146B"/>
    <w:rsid w:val="00C51484"/>
    <w:rsid w:val="00C514C7"/>
    <w:rsid w:val="00C514E5"/>
    <w:rsid w:val="00C5152B"/>
    <w:rsid w:val="00C51535"/>
    <w:rsid w:val="00C5158C"/>
    <w:rsid w:val="00C5158E"/>
    <w:rsid w:val="00C515CB"/>
    <w:rsid w:val="00C515CF"/>
    <w:rsid w:val="00C51658"/>
    <w:rsid w:val="00C51661"/>
    <w:rsid w:val="00C51664"/>
    <w:rsid w:val="00C516B5"/>
    <w:rsid w:val="00C516BD"/>
    <w:rsid w:val="00C516C9"/>
    <w:rsid w:val="00C5171B"/>
    <w:rsid w:val="00C5174B"/>
    <w:rsid w:val="00C51768"/>
    <w:rsid w:val="00C517E5"/>
    <w:rsid w:val="00C51802"/>
    <w:rsid w:val="00C5181E"/>
    <w:rsid w:val="00C51852"/>
    <w:rsid w:val="00C51867"/>
    <w:rsid w:val="00C51891"/>
    <w:rsid w:val="00C518C2"/>
    <w:rsid w:val="00C518E0"/>
    <w:rsid w:val="00C518FF"/>
    <w:rsid w:val="00C5191A"/>
    <w:rsid w:val="00C51921"/>
    <w:rsid w:val="00C51962"/>
    <w:rsid w:val="00C5196C"/>
    <w:rsid w:val="00C519E3"/>
    <w:rsid w:val="00C519F4"/>
    <w:rsid w:val="00C51A00"/>
    <w:rsid w:val="00C51A17"/>
    <w:rsid w:val="00C51A4B"/>
    <w:rsid w:val="00C51A4C"/>
    <w:rsid w:val="00C51A54"/>
    <w:rsid w:val="00C51A58"/>
    <w:rsid w:val="00C51A66"/>
    <w:rsid w:val="00C51A8C"/>
    <w:rsid w:val="00C51AE8"/>
    <w:rsid w:val="00C51AEA"/>
    <w:rsid w:val="00C51B18"/>
    <w:rsid w:val="00C51B3A"/>
    <w:rsid w:val="00C51B3D"/>
    <w:rsid w:val="00C51B52"/>
    <w:rsid w:val="00C51B59"/>
    <w:rsid w:val="00C51B5C"/>
    <w:rsid w:val="00C51B8F"/>
    <w:rsid w:val="00C51BA6"/>
    <w:rsid w:val="00C51BED"/>
    <w:rsid w:val="00C51C06"/>
    <w:rsid w:val="00C51C9A"/>
    <w:rsid w:val="00C51CA3"/>
    <w:rsid w:val="00C51CA5"/>
    <w:rsid w:val="00C51CB4"/>
    <w:rsid w:val="00C51CF4"/>
    <w:rsid w:val="00C51CF6"/>
    <w:rsid w:val="00C51D1E"/>
    <w:rsid w:val="00C51D3C"/>
    <w:rsid w:val="00C51D40"/>
    <w:rsid w:val="00C51D57"/>
    <w:rsid w:val="00C51D8F"/>
    <w:rsid w:val="00C51D93"/>
    <w:rsid w:val="00C51DA0"/>
    <w:rsid w:val="00C51DC6"/>
    <w:rsid w:val="00C51DEB"/>
    <w:rsid w:val="00C51E3B"/>
    <w:rsid w:val="00C51E63"/>
    <w:rsid w:val="00C51E8D"/>
    <w:rsid w:val="00C51ED1"/>
    <w:rsid w:val="00C51EDD"/>
    <w:rsid w:val="00C51F12"/>
    <w:rsid w:val="00C51F3A"/>
    <w:rsid w:val="00C51F69"/>
    <w:rsid w:val="00C51F78"/>
    <w:rsid w:val="00C51F82"/>
    <w:rsid w:val="00C51FED"/>
    <w:rsid w:val="00C5200B"/>
    <w:rsid w:val="00C52030"/>
    <w:rsid w:val="00C52056"/>
    <w:rsid w:val="00C52065"/>
    <w:rsid w:val="00C52081"/>
    <w:rsid w:val="00C5208A"/>
    <w:rsid w:val="00C5208B"/>
    <w:rsid w:val="00C5218E"/>
    <w:rsid w:val="00C521AF"/>
    <w:rsid w:val="00C521D1"/>
    <w:rsid w:val="00C521D9"/>
    <w:rsid w:val="00C52214"/>
    <w:rsid w:val="00C52231"/>
    <w:rsid w:val="00C52256"/>
    <w:rsid w:val="00C5225E"/>
    <w:rsid w:val="00C52262"/>
    <w:rsid w:val="00C5226E"/>
    <w:rsid w:val="00C52283"/>
    <w:rsid w:val="00C522DE"/>
    <w:rsid w:val="00C52311"/>
    <w:rsid w:val="00C52332"/>
    <w:rsid w:val="00C52351"/>
    <w:rsid w:val="00C52379"/>
    <w:rsid w:val="00C52388"/>
    <w:rsid w:val="00C523D1"/>
    <w:rsid w:val="00C523F2"/>
    <w:rsid w:val="00C52403"/>
    <w:rsid w:val="00C52411"/>
    <w:rsid w:val="00C5244A"/>
    <w:rsid w:val="00C5246E"/>
    <w:rsid w:val="00C5247E"/>
    <w:rsid w:val="00C5249F"/>
    <w:rsid w:val="00C524B7"/>
    <w:rsid w:val="00C524BB"/>
    <w:rsid w:val="00C524DE"/>
    <w:rsid w:val="00C52500"/>
    <w:rsid w:val="00C52578"/>
    <w:rsid w:val="00C525A2"/>
    <w:rsid w:val="00C525A9"/>
    <w:rsid w:val="00C52609"/>
    <w:rsid w:val="00C52619"/>
    <w:rsid w:val="00C52621"/>
    <w:rsid w:val="00C52662"/>
    <w:rsid w:val="00C5267C"/>
    <w:rsid w:val="00C526AA"/>
    <w:rsid w:val="00C526B5"/>
    <w:rsid w:val="00C526F4"/>
    <w:rsid w:val="00C52729"/>
    <w:rsid w:val="00C5272C"/>
    <w:rsid w:val="00C52747"/>
    <w:rsid w:val="00C52769"/>
    <w:rsid w:val="00C52777"/>
    <w:rsid w:val="00C5279D"/>
    <w:rsid w:val="00C527A5"/>
    <w:rsid w:val="00C527BF"/>
    <w:rsid w:val="00C527C6"/>
    <w:rsid w:val="00C527DD"/>
    <w:rsid w:val="00C527EA"/>
    <w:rsid w:val="00C5287D"/>
    <w:rsid w:val="00C5287F"/>
    <w:rsid w:val="00C5288B"/>
    <w:rsid w:val="00C528DD"/>
    <w:rsid w:val="00C528E8"/>
    <w:rsid w:val="00C528F6"/>
    <w:rsid w:val="00C52946"/>
    <w:rsid w:val="00C52961"/>
    <w:rsid w:val="00C52973"/>
    <w:rsid w:val="00C52995"/>
    <w:rsid w:val="00C5299A"/>
    <w:rsid w:val="00C529A4"/>
    <w:rsid w:val="00C52A3B"/>
    <w:rsid w:val="00C52A7B"/>
    <w:rsid w:val="00C52AD2"/>
    <w:rsid w:val="00C52B0E"/>
    <w:rsid w:val="00C52B48"/>
    <w:rsid w:val="00C52B82"/>
    <w:rsid w:val="00C52B9A"/>
    <w:rsid w:val="00C52BB7"/>
    <w:rsid w:val="00C52BDA"/>
    <w:rsid w:val="00C52C1C"/>
    <w:rsid w:val="00C52C23"/>
    <w:rsid w:val="00C52C2E"/>
    <w:rsid w:val="00C52C5D"/>
    <w:rsid w:val="00C52C70"/>
    <w:rsid w:val="00C52CA7"/>
    <w:rsid w:val="00C52D05"/>
    <w:rsid w:val="00C52D26"/>
    <w:rsid w:val="00C52D75"/>
    <w:rsid w:val="00C52DC4"/>
    <w:rsid w:val="00C52DD6"/>
    <w:rsid w:val="00C52DE3"/>
    <w:rsid w:val="00C52E0D"/>
    <w:rsid w:val="00C52E13"/>
    <w:rsid w:val="00C52E1F"/>
    <w:rsid w:val="00C52E38"/>
    <w:rsid w:val="00C52E4C"/>
    <w:rsid w:val="00C52E7E"/>
    <w:rsid w:val="00C52E97"/>
    <w:rsid w:val="00C52EAA"/>
    <w:rsid w:val="00C52EAB"/>
    <w:rsid w:val="00C52EAD"/>
    <w:rsid w:val="00C52EFB"/>
    <w:rsid w:val="00C52F4D"/>
    <w:rsid w:val="00C52F61"/>
    <w:rsid w:val="00C52F73"/>
    <w:rsid w:val="00C52F7A"/>
    <w:rsid w:val="00C52FD6"/>
    <w:rsid w:val="00C52FF9"/>
    <w:rsid w:val="00C5301A"/>
    <w:rsid w:val="00C5302D"/>
    <w:rsid w:val="00C53049"/>
    <w:rsid w:val="00C5307D"/>
    <w:rsid w:val="00C530BF"/>
    <w:rsid w:val="00C530D1"/>
    <w:rsid w:val="00C530F0"/>
    <w:rsid w:val="00C53101"/>
    <w:rsid w:val="00C53112"/>
    <w:rsid w:val="00C5313A"/>
    <w:rsid w:val="00C5316B"/>
    <w:rsid w:val="00C53184"/>
    <w:rsid w:val="00C53188"/>
    <w:rsid w:val="00C531B8"/>
    <w:rsid w:val="00C531BD"/>
    <w:rsid w:val="00C53212"/>
    <w:rsid w:val="00C53231"/>
    <w:rsid w:val="00C532A0"/>
    <w:rsid w:val="00C532BA"/>
    <w:rsid w:val="00C532D7"/>
    <w:rsid w:val="00C53300"/>
    <w:rsid w:val="00C53301"/>
    <w:rsid w:val="00C5332A"/>
    <w:rsid w:val="00C53390"/>
    <w:rsid w:val="00C533AD"/>
    <w:rsid w:val="00C533C9"/>
    <w:rsid w:val="00C533DA"/>
    <w:rsid w:val="00C533DC"/>
    <w:rsid w:val="00C5340E"/>
    <w:rsid w:val="00C53432"/>
    <w:rsid w:val="00C53435"/>
    <w:rsid w:val="00C53475"/>
    <w:rsid w:val="00C53484"/>
    <w:rsid w:val="00C534C9"/>
    <w:rsid w:val="00C534D0"/>
    <w:rsid w:val="00C534DD"/>
    <w:rsid w:val="00C53565"/>
    <w:rsid w:val="00C53581"/>
    <w:rsid w:val="00C53591"/>
    <w:rsid w:val="00C535AE"/>
    <w:rsid w:val="00C535C4"/>
    <w:rsid w:val="00C535CD"/>
    <w:rsid w:val="00C535E6"/>
    <w:rsid w:val="00C535EE"/>
    <w:rsid w:val="00C535FF"/>
    <w:rsid w:val="00C53612"/>
    <w:rsid w:val="00C53614"/>
    <w:rsid w:val="00C53615"/>
    <w:rsid w:val="00C53647"/>
    <w:rsid w:val="00C5368B"/>
    <w:rsid w:val="00C536C1"/>
    <w:rsid w:val="00C5372B"/>
    <w:rsid w:val="00C53766"/>
    <w:rsid w:val="00C5376F"/>
    <w:rsid w:val="00C537FD"/>
    <w:rsid w:val="00C53839"/>
    <w:rsid w:val="00C53859"/>
    <w:rsid w:val="00C5387C"/>
    <w:rsid w:val="00C538A0"/>
    <w:rsid w:val="00C538B8"/>
    <w:rsid w:val="00C538CC"/>
    <w:rsid w:val="00C538E6"/>
    <w:rsid w:val="00C538F0"/>
    <w:rsid w:val="00C53928"/>
    <w:rsid w:val="00C539A6"/>
    <w:rsid w:val="00C539BF"/>
    <w:rsid w:val="00C539C8"/>
    <w:rsid w:val="00C53A51"/>
    <w:rsid w:val="00C53AA4"/>
    <w:rsid w:val="00C53AF7"/>
    <w:rsid w:val="00C53B05"/>
    <w:rsid w:val="00C53B12"/>
    <w:rsid w:val="00C53B30"/>
    <w:rsid w:val="00C53B4E"/>
    <w:rsid w:val="00C53B7F"/>
    <w:rsid w:val="00C53B9C"/>
    <w:rsid w:val="00C53BB6"/>
    <w:rsid w:val="00C53BD5"/>
    <w:rsid w:val="00C53C12"/>
    <w:rsid w:val="00C53C14"/>
    <w:rsid w:val="00C53C31"/>
    <w:rsid w:val="00C53C63"/>
    <w:rsid w:val="00C53CC1"/>
    <w:rsid w:val="00C53DF3"/>
    <w:rsid w:val="00C53E3B"/>
    <w:rsid w:val="00C53E43"/>
    <w:rsid w:val="00C53E61"/>
    <w:rsid w:val="00C53E72"/>
    <w:rsid w:val="00C53E78"/>
    <w:rsid w:val="00C53E9C"/>
    <w:rsid w:val="00C53EAF"/>
    <w:rsid w:val="00C53EB1"/>
    <w:rsid w:val="00C53EDF"/>
    <w:rsid w:val="00C53F26"/>
    <w:rsid w:val="00C53F41"/>
    <w:rsid w:val="00C53F60"/>
    <w:rsid w:val="00C53F89"/>
    <w:rsid w:val="00C53F97"/>
    <w:rsid w:val="00C53FF7"/>
    <w:rsid w:val="00C5401B"/>
    <w:rsid w:val="00C54033"/>
    <w:rsid w:val="00C5403C"/>
    <w:rsid w:val="00C54073"/>
    <w:rsid w:val="00C5407C"/>
    <w:rsid w:val="00C5408B"/>
    <w:rsid w:val="00C54098"/>
    <w:rsid w:val="00C540CE"/>
    <w:rsid w:val="00C540E6"/>
    <w:rsid w:val="00C540EF"/>
    <w:rsid w:val="00C540FB"/>
    <w:rsid w:val="00C54120"/>
    <w:rsid w:val="00C54161"/>
    <w:rsid w:val="00C54162"/>
    <w:rsid w:val="00C541AA"/>
    <w:rsid w:val="00C541BE"/>
    <w:rsid w:val="00C541CF"/>
    <w:rsid w:val="00C541D5"/>
    <w:rsid w:val="00C541D9"/>
    <w:rsid w:val="00C54244"/>
    <w:rsid w:val="00C54272"/>
    <w:rsid w:val="00C542FB"/>
    <w:rsid w:val="00C542FD"/>
    <w:rsid w:val="00C54336"/>
    <w:rsid w:val="00C543AD"/>
    <w:rsid w:val="00C543D1"/>
    <w:rsid w:val="00C543D3"/>
    <w:rsid w:val="00C543DE"/>
    <w:rsid w:val="00C54405"/>
    <w:rsid w:val="00C54411"/>
    <w:rsid w:val="00C54423"/>
    <w:rsid w:val="00C54428"/>
    <w:rsid w:val="00C54437"/>
    <w:rsid w:val="00C54475"/>
    <w:rsid w:val="00C544C4"/>
    <w:rsid w:val="00C544D5"/>
    <w:rsid w:val="00C54504"/>
    <w:rsid w:val="00C54506"/>
    <w:rsid w:val="00C5452F"/>
    <w:rsid w:val="00C54538"/>
    <w:rsid w:val="00C54542"/>
    <w:rsid w:val="00C54574"/>
    <w:rsid w:val="00C54587"/>
    <w:rsid w:val="00C54598"/>
    <w:rsid w:val="00C545FA"/>
    <w:rsid w:val="00C54600"/>
    <w:rsid w:val="00C54604"/>
    <w:rsid w:val="00C54610"/>
    <w:rsid w:val="00C5463D"/>
    <w:rsid w:val="00C5464B"/>
    <w:rsid w:val="00C5464C"/>
    <w:rsid w:val="00C54684"/>
    <w:rsid w:val="00C54685"/>
    <w:rsid w:val="00C546AC"/>
    <w:rsid w:val="00C546D4"/>
    <w:rsid w:val="00C546E0"/>
    <w:rsid w:val="00C5470C"/>
    <w:rsid w:val="00C54716"/>
    <w:rsid w:val="00C54765"/>
    <w:rsid w:val="00C54768"/>
    <w:rsid w:val="00C54792"/>
    <w:rsid w:val="00C5486B"/>
    <w:rsid w:val="00C5486E"/>
    <w:rsid w:val="00C5488A"/>
    <w:rsid w:val="00C54895"/>
    <w:rsid w:val="00C548DE"/>
    <w:rsid w:val="00C54902"/>
    <w:rsid w:val="00C54907"/>
    <w:rsid w:val="00C5497F"/>
    <w:rsid w:val="00C5498F"/>
    <w:rsid w:val="00C549B6"/>
    <w:rsid w:val="00C549F0"/>
    <w:rsid w:val="00C54A2A"/>
    <w:rsid w:val="00C54A2C"/>
    <w:rsid w:val="00C54A85"/>
    <w:rsid w:val="00C54A89"/>
    <w:rsid w:val="00C54A8E"/>
    <w:rsid w:val="00C54AA6"/>
    <w:rsid w:val="00C54AA7"/>
    <w:rsid w:val="00C54AAB"/>
    <w:rsid w:val="00C54AAC"/>
    <w:rsid w:val="00C54AC3"/>
    <w:rsid w:val="00C54ACC"/>
    <w:rsid w:val="00C54AF5"/>
    <w:rsid w:val="00C54B04"/>
    <w:rsid w:val="00C54B1F"/>
    <w:rsid w:val="00C54B7C"/>
    <w:rsid w:val="00C54B89"/>
    <w:rsid w:val="00C54B8F"/>
    <w:rsid w:val="00C54BA8"/>
    <w:rsid w:val="00C54BC7"/>
    <w:rsid w:val="00C54BCD"/>
    <w:rsid w:val="00C54BD9"/>
    <w:rsid w:val="00C54C0A"/>
    <w:rsid w:val="00C54C2C"/>
    <w:rsid w:val="00C54CB8"/>
    <w:rsid w:val="00C54D13"/>
    <w:rsid w:val="00C54D16"/>
    <w:rsid w:val="00C54D42"/>
    <w:rsid w:val="00C54D5E"/>
    <w:rsid w:val="00C54D62"/>
    <w:rsid w:val="00C54DEA"/>
    <w:rsid w:val="00C54E43"/>
    <w:rsid w:val="00C54E44"/>
    <w:rsid w:val="00C54E46"/>
    <w:rsid w:val="00C54E50"/>
    <w:rsid w:val="00C54E7C"/>
    <w:rsid w:val="00C54E82"/>
    <w:rsid w:val="00C54E8A"/>
    <w:rsid w:val="00C54EAC"/>
    <w:rsid w:val="00C54EEE"/>
    <w:rsid w:val="00C54EF8"/>
    <w:rsid w:val="00C54F51"/>
    <w:rsid w:val="00C54F60"/>
    <w:rsid w:val="00C54F8E"/>
    <w:rsid w:val="00C54F90"/>
    <w:rsid w:val="00C54FBE"/>
    <w:rsid w:val="00C54FC5"/>
    <w:rsid w:val="00C54FE3"/>
    <w:rsid w:val="00C54FF9"/>
    <w:rsid w:val="00C5504A"/>
    <w:rsid w:val="00C55054"/>
    <w:rsid w:val="00C5506D"/>
    <w:rsid w:val="00C550B9"/>
    <w:rsid w:val="00C55141"/>
    <w:rsid w:val="00C5514F"/>
    <w:rsid w:val="00C55167"/>
    <w:rsid w:val="00C55172"/>
    <w:rsid w:val="00C551BA"/>
    <w:rsid w:val="00C551BB"/>
    <w:rsid w:val="00C551C2"/>
    <w:rsid w:val="00C551CC"/>
    <w:rsid w:val="00C551CE"/>
    <w:rsid w:val="00C551CF"/>
    <w:rsid w:val="00C551D1"/>
    <w:rsid w:val="00C55264"/>
    <w:rsid w:val="00C55279"/>
    <w:rsid w:val="00C5527F"/>
    <w:rsid w:val="00C5528A"/>
    <w:rsid w:val="00C552BD"/>
    <w:rsid w:val="00C552DF"/>
    <w:rsid w:val="00C55305"/>
    <w:rsid w:val="00C5530C"/>
    <w:rsid w:val="00C55312"/>
    <w:rsid w:val="00C55324"/>
    <w:rsid w:val="00C5533D"/>
    <w:rsid w:val="00C55344"/>
    <w:rsid w:val="00C55351"/>
    <w:rsid w:val="00C55399"/>
    <w:rsid w:val="00C553AB"/>
    <w:rsid w:val="00C553BB"/>
    <w:rsid w:val="00C553D2"/>
    <w:rsid w:val="00C553D3"/>
    <w:rsid w:val="00C55427"/>
    <w:rsid w:val="00C5545E"/>
    <w:rsid w:val="00C5545F"/>
    <w:rsid w:val="00C55515"/>
    <w:rsid w:val="00C5551C"/>
    <w:rsid w:val="00C5553E"/>
    <w:rsid w:val="00C5555B"/>
    <w:rsid w:val="00C55564"/>
    <w:rsid w:val="00C5559F"/>
    <w:rsid w:val="00C555BB"/>
    <w:rsid w:val="00C555D0"/>
    <w:rsid w:val="00C5565E"/>
    <w:rsid w:val="00C5569C"/>
    <w:rsid w:val="00C556B7"/>
    <w:rsid w:val="00C556C3"/>
    <w:rsid w:val="00C556F5"/>
    <w:rsid w:val="00C55700"/>
    <w:rsid w:val="00C55769"/>
    <w:rsid w:val="00C557A8"/>
    <w:rsid w:val="00C557B1"/>
    <w:rsid w:val="00C557C1"/>
    <w:rsid w:val="00C55809"/>
    <w:rsid w:val="00C5586A"/>
    <w:rsid w:val="00C55890"/>
    <w:rsid w:val="00C558A9"/>
    <w:rsid w:val="00C558C3"/>
    <w:rsid w:val="00C558D2"/>
    <w:rsid w:val="00C558D7"/>
    <w:rsid w:val="00C558E1"/>
    <w:rsid w:val="00C558E5"/>
    <w:rsid w:val="00C55937"/>
    <w:rsid w:val="00C5596E"/>
    <w:rsid w:val="00C559A9"/>
    <w:rsid w:val="00C559B7"/>
    <w:rsid w:val="00C559BD"/>
    <w:rsid w:val="00C559C5"/>
    <w:rsid w:val="00C55A17"/>
    <w:rsid w:val="00C55A2A"/>
    <w:rsid w:val="00C55A36"/>
    <w:rsid w:val="00C55A7C"/>
    <w:rsid w:val="00C55AAC"/>
    <w:rsid w:val="00C55AAE"/>
    <w:rsid w:val="00C55AD3"/>
    <w:rsid w:val="00C55B6C"/>
    <w:rsid w:val="00C55B85"/>
    <w:rsid w:val="00C55B8D"/>
    <w:rsid w:val="00C55C4D"/>
    <w:rsid w:val="00C55C92"/>
    <w:rsid w:val="00C55CA5"/>
    <w:rsid w:val="00C55CDE"/>
    <w:rsid w:val="00C55CE1"/>
    <w:rsid w:val="00C55CE7"/>
    <w:rsid w:val="00C55CE9"/>
    <w:rsid w:val="00C55D07"/>
    <w:rsid w:val="00C55D32"/>
    <w:rsid w:val="00C55DAB"/>
    <w:rsid w:val="00C55DCF"/>
    <w:rsid w:val="00C55DDC"/>
    <w:rsid w:val="00C55DF0"/>
    <w:rsid w:val="00C55E05"/>
    <w:rsid w:val="00C55E78"/>
    <w:rsid w:val="00C55E99"/>
    <w:rsid w:val="00C55E9A"/>
    <w:rsid w:val="00C55EBF"/>
    <w:rsid w:val="00C55ECA"/>
    <w:rsid w:val="00C55EF6"/>
    <w:rsid w:val="00C55F20"/>
    <w:rsid w:val="00C55F3E"/>
    <w:rsid w:val="00C55F6C"/>
    <w:rsid w:val="00C55FA0"/>
    <w:rsid w:val="00C55FE6"/>
    <w:rsid w:val="00C56012"/>
    <w:rsid w:val="00C56054"/>
    <w:rsid w:val="00C5605F"/>
    <w:rsid w:val="00C5606D"/>
    <w:rsid w:val="00C5608D"/>
    <w:rsid w:val="00C5608F"/>
    <w:rsid w:val="00C560C8"/>
    <w:rsid w:val="00C56123"/>
    <w:rsid w:val="00C56136"/>
    <w:rsid w:val="00C56173"/>
    <w:rsid w:val="00C561BA"/>
    <w:rsid w:val="00C561E3"/>
    <w:rsid w:val="00C561F6"/>
    <w:rsid w:val="00C561F9"/>
    <w:rsid w:val="00C56206"/>
    <w:rsid w:val="00C56249"/>
    <w:rsid w:val="00C5624D"/>
    <w:rsid w:val="00C56280"/>
    <w:rsid w:val="00C562BA"/>
    <w:rsid w:val="00C562F7"/>
    <w:rsid w:val="00C56310"/>
    <w:rsid w:val="00C56345"/>
    <w:rsid w:val="00C56385"/>
    <w:rsid w:val="00C5638B"/>
    <w:rsid w:val="00C5639B"/>
    <w:rsid w:val="00C563CF"/>
    <w:rsid w:val="00C5641D"/>
    <w:rsid w:val="00C56439"/>
    <w:rsid w:val="00C56469"/>
    <w:rsid w:val="00C56487"/>
    <w:rsid w:val="00C564A8"/>
    <w:rsid w:val="00C564FA"/>
    <w:rsid w:val="00C56567"/>
    <w:rsid w:val="00C5656E"/>
    <w:rsid w:val="00C5659C"/>
    <w:rsid w:val="00C565CC"/>
    <w:rsid w:val="00C565EF"/>
    <w:rsid w:val="00C5669D"/>
    <w:rsid w:val="00C566A7"/>
    <w:rsid w:val="00C566B2"/>
    <w:rsid w:val="00C566CC"/>
    <w:rsid w:val="00C56712"/>
    <w:rsid w:val="00C5671A"/>
    <w:rsid w:val="00C5672A"/>
    <w:rsid w:val="00C5672E"/>
    <w:rsid w:val="00C5673E"/>
    <w:rsid w:val="00C56767"/>
    <w:rsid w:val="00C56777"/>
    <w:rsid w:val="00C56781"/>
    <w:rsid w:val="00C567B7"/>
    <w:rsid w:val="00C567CA"/>
    <w:rsid w:val="00C567D1"/>
    <w:rsid w:val="00C567D2"/>
    <w:rsid w:val="00C56836"/>
    <w:rsid w:val="00C56855"/>
    <w:rsid w:val="00C56857"/>
    <w:rsid w:val="00C568AA"/>
    <w:rsid w:val="00C568ED"/>
    <w:rsid w:val="00C568FE"/>
    <w:rsid w:val="00C56982"/>
    <w:rsid w:val="00C56995"/>
    <w:rsid w:val="00C569C3"/>
    <w:rsid w:val="00C569D9"/>
    <w:rsid w:val="00C56A0A"/>
    <w:rsid w:val="00C56A8D"/>
    <w:rsid w:val="00C56ABC"/>
    <w:rsid w:val="00C56ACB"/>
    <w:rsid w:val="00C56ACC"/>
    <w:rsid w:val="00C56AD0"/>
    <w:rsid w:val="00C56B54"/>
    <w:rsid w:val="00C56B5D"/>
    <w:rsid w:val="00C56B8A"/>
    <w:rsid w:val="00C56B94"/>
    <w:rsid w:val="00C56C19"/>
    <w:rsid w:val="00C56C29"/>
    <w:rsid w:val="00C56C36"/>
    <w:rsid w:val="00C56C3F"/>
    <w:rsid w:val="00C56C68"/>
    <w:rsid w:val="00C56C88"/>
    <w:rsid w:val="00C56CCD"/>
    <w:rsid w:val="00C56CFA"/>
    <w:rsid w:val="00C56D0D"/>
    <w:rsid w:val="00C56D31"/>
    <w:rsid w:val="00C56D4F"/>
    <w:rsid w:val="00C56D5E"/>
    <w:rsid w:val="00C56DD8"/>
    <w:rsid w:val="00C56DEB"/>
    <w:rsid w:val="00C56E08"/>
    <w:rsid w:val="00C56E18"/>
    <w:rsid w:val="00C56E66"/>
    <w:rsid w:val="00C56E81"/>
    <w:rsid w:val="00C56E8B"/>
    <w:rsid w:val="00C56EA4"/>
    <w:rsid w:val="00C56EBC"/>
    <w:rsid w:val="00C56ECA"/>
    <w:rsid w:val="00C56F2D"/>
    <w:rsid w:val="00C56F5D"/>
    <w:rsid w:val="00C57009"/>
    <w:rsid w:val="00C5700A"/>
    <w:rsid w:val="00C5709B"/>
    <w:rsid w:val="00C570A1"/>
    <w:rsid w:val="00C570A6"/>
    <w:rsid w:val="00C570F7"/>
    <w:rsid w:val="00C5711A"/>
    <w:rsid w:val="00C57152"/>
    <w:rsid w:val="00C5715F"/>
    <w:rsid w:val="00C5716D"/>
    <w:rsid w:val="00C57173"/>
    <w:rsid w:val="00C57192"/>
    <w:rsid w:val="00C571B3"/>
    <w:rsid w:val="00C571CF"/>
    <w:rsid w:val="00C571D8"/>
    <w:rsid w:val="00C57241"/>
    <w:rsid w:val="00C57293"/>
    <w:rsid w:val="00C5729C"/>
    <w:rsid w:val="00C572A0"/>
    <w:rsid w:val="00C572B1"/>
    <w:rsid w:val="00C57392"/>
    <w:rsid w:val="00C573B1"/>
    <w:rsid w:val="00C57422"/>
    <w:rsid w:val="00C57441"/>
    <w:rsid w:val="00C5744E"/>
    <w:rsid w:val="00C57453"/>
    <w:rsid w:val="00C57479"/>
    <w:rsid w:val="00C574D6"/>
    <w:rsid w:val="00C574D9"/>
    <w:rsid w:val="00C574FA"/>
    <w:rsid w:val="00C574FC"/>
    <w:rsid w:val="00C57512"/>
    <w:rsid w:val="00C57535"/>
    <w:rsid w:val="00C57567"/>
    <w:rsid w:val="00C57574"/>
    <w:rsid w:val="00C57579"/>
    <w:rsid w:val="00C57582"/>
    <w:rsid w:val="00C57584"/>
    <w:rsid w:val="00C57599"/>
    <w:rsid w:val="00C575B6"/>
    <w:rsid w:val="00C575BD"/>
    <w:rsid w:val="00C57601"/>
    <w:rsid w:val="00C5761E"/>
    <w:rsid w:val="00C57641"/>
    <w:rsid w:val="00C5764F"/>
    <w:rsid w:val="00C57664"/>
    <w:rsid w:val="00C57671"/>
    <w:rsid w:val="00C576B5"/>
    <w:rsid w:val="00C576CD"/>
    <w:rsid w:val="00C57702"/>
    <w:rsid w:val="00C5771F"/>
    <w:rsid w:val="00C5772A"/>
    <w:rsid w:val="00C5772D"/>
    <w:rsid w:val="00C57782"/>
    <w:rsid w:val="00C577B6"/>
    <w:rsid w:val="00C577C2"/>
    <w:rsid w:val="00C577D8"/>
    <w:rsid w:val="00C57800"/>
    <w:rsid w:val="00C5787E"/>
    <w:rsid w:val="00C57880"/>
    <w:rsid w:val="00C578E7"/>
    <w:rsid w:val="00C57905"/>
    <w:rsid w:val="00C579B6"/>
    <w:rsid w:val="00C579E9"/>
    <w:rsid w:val="00C579F5"/>
    <w:rsid w:val="00C579FD"/>
    <w:rsid w:val="00C57A13"/>
    <w:rsid w:val="00C57A47"/>
    <w:rsid w:val="00C57A96"/>
    <w:rsid w:val="00C57ABA"/>
    <w:rsid w:val="00C57AC1"/>
    <w:rsid w:val="00C57AD7"/>
    <w:rsid w:val="00C57AF4"/>
    <w:rsid w:val="00C57B08"/>
    <w:rsid w:val="00C57B1C"/>
    <w:rsid w:val="00C57B32"/>
    <w:rsid w:val="00C57B3C"/>
    <w:rsid w:val="00C57B64"/>
    <w:rsid w:val="00C57BA1"/>
    <w:rsid w:val="00C57C31"/>
    <w:rsid w:val="00C57C4F"/>
    <w:rsid w:val="00C57C66"/>
    <w:rsid w:val="00C57C7E"/>
    <w:rsid w:val="00C57C80"/>
    <w:rsid w:val="00C57CAB"/>
    <w:rsid w:val="00C57CC8"/>
    <w:rsid w:val="00C57CFD"/>
    <w:rsid w:val="00C57D0B"/>
    <w:rsid w:val="00C57D9C"/>
    <w:rsid w:val="00C57DED"/>
    <w:rsid w:val="00C57DF8"/>
    <w:rsid w:val="00C57E21"/>
    <w:rsid w:val="00C57E26"/>
    <w:rsid w:val="00C57E71"/>
    <w:rsid w:val="00C57E7A"/>
    <w:rsid w:val="00C57EA2"/>
    <w:rsid w:val="00C57EB0"/>
    <w:rsid w:val="00C57F16"/>
    <w:rsid w:val="00C57F27"/>
    <w:rsid w:val="00C57F7B"/>
    <w:rsid w:val="00C57F81"/>
    <w:rsid w:val="00C57FC1"/>
    <w:rsid w:val="00C57FDB"/>
    <w:rsid w:val="00C6000F"/>
    <w:rsid w:val="00C60017"/>
    <w:rsid w:val="00C60059"/>
    <w:rsid w:val="00C60075"/>
    <w:rsid w:val="00C6009F"/>
    <w:rsid w:val="00C600ED"/>
    <w:rsid w:val="00C6010F"/>
    <w:rsid w:val="00C6012F"/>
    <w:rsid w:val="00C6013F"/>
    <w:rsid w:val="00C60190"/>
    <w:rsid w:val="00C601C0"/>
    <w:rsid w:val="00C601C6"/>
    <w:rsid w:val="00C601F3"/>
    <w:rsid w:val="00C6025F"/>
    <w:rsid w:val="00C60268"/>
    <w:rsid w:val="00C6029F"/>
    <w:rsid w:val="00C602A0"/>
    <w:rsid w:val="00C602BA"/>
    <w:rsid w:val="00C602C2"/>
    <w:rsid w:val="00C602D9"/>
    <w:rsid w:val="00C602E3"/>
    <w:rsid w:val="00C602E5"/>
    <w:rsid w:val="00C60324"/>
    <w:rsid w:val="00C60329"/>
    <w:rsid w:val="00C60347"/>
    <w:rsid w:val="00C60362"/>
    <w:rsid w:val="00C60377"/>
    <w:rsid w:val="00C603FA"/>
    <w:rsid w:val="00C6040F"/>
    <w:rsid w:val="00C60414"/>
    <w:rsid w:val="00C604A0"/>
    <w:rsid w:val="00C604A7"/>
    <w:rsid w:val="00C604A9"/>
    <w:rsid w:val="00C6050E"/>
    <w:rsid w:val="00C60547"/>
    <w:rsid w:val="00C6055B"/>
    <w:rsid w:val="00C6055C"/>
    <w:rsid w:val="00C6058D"/>
    <w:rsid w:val="00C605A6"/>
    <w:rsid w:val="00C605DB"/>
    <w:rsid w:val="00C605EF"/>
    <w:rsid w:val="00C60619"/>
    <w:rsid w:val="00C6065B"/>
    <w:rsid w:val="00C60686"/>
    <w:rsid w:val="00C60701"/>
    <w:rsid w:val="00C60702"/>
    <w:rsid w:val="00C60717"/>
    <w:rsid w:val="00C6071A"/>
    <w:rsid w:val="00C60739"/>
    <w:rsid w:val="00C60745"/>
    <w:rsid w:val="00C60792"/>
    <w:rsid w:val="00C607A0"/>
    <w:rsid w:val="00C607E0"/>
    <w:rsid w:val="00C607EA"/>
    <w:rsid w:val="00C60836"/>
    <w:rsid w:val="00C6084F"/>
    <w:rsid w:val="00C6089E"/>
    <w:rsid w:val="00C608D2"/>
    <w:rsid w:val="00C608E6"/>
    <w:rsid w:val="00C60907"/>
    <w:rsid w:val="00C60933"/>
    <w:rsid w:val="00C60982"/>
    <w:rsid w:val="00C609AA"/>
    <w:rsid w:val="00C609BB"/>
    <w:rsid w:val="00C609DB"/>
    <w:rsid w:val="00C60A0B"/>
    <w:rsid w:val="00C60A39"/>
    <w:rsid w:val="00C60A4C"/>
    <w:rsid w:val="00C60A7A"/>
    <w:rsid w:val="00C60A90"/>
    <w:rsid w:val="00C60AA9"/>
    <w:rsid w:val="00C60ADF"/>
    <w:rsid w:val="00C60B3D"/>
    <w:rsid w:val="00C60B58"/>
    <w:rsid w:val="00C60C3F"/>
    <w:rsid w:val="00C60C44"/>
    <w:rsid w:val="00C60C6E"/>
    <w:rsid w:val="00C60C7D"/>
    <w:rsid w:val="00C60C81"/>
    <w:rsid w:val="00C60C9C"/>
    <w:rsid w:val="00C60CAC"/>
    <w:rsid w:val="00C60CED"/>
    <w:rsid w:val="00C60D06"/>
    <w:rsid w:val="00C60D2E"/>
    <w:rsid w:val="00C60D32"/>
    <w:rsid w:val="00C60D37"/>
    <w:rsid w:val="00C60D42"/>
    <w:rsid w:val="00C60D7A"/>
    <w:rsid w:val="00C60DBD"/>
    <w:rsid w:val="00C60DF6"/>
    <w:rsid w:val="00C60E3D"/>
    <w:rsid w:val="00C60E5F"/>
    <w:rsid w:val="00C60E74"/>
    <w:rsid w:val="00C60E77"/>
    <w:rsid w:val="00C60E93"/>
    <w:rsid w:val="00C60EB3"/>
    <w:rsid w:val="00C60F09"/>
    <w:rsid w:val="00C60F16"/>
    <w:rsid w:val="00C60F17"/>
    <w:rsid w:val="00C60F2A"/>
    <w:rsid w:val="00C60F2B"/>
    <w:rsid w:val="00C60F71"/>
    <w:rsid w:val="00C60F7A"/>
    <w:rsid w:val="00C60F8B"/>
    <w:rsid w:val="00C60FAE"/>
    <w:rsid w:val="00C60FE3"/>
    <w:rsid w:val="00C60FEB"/>
    <w:rsid w:val="00C60FFF"/>
    <w:rsid w:val="00C6100F"/>
    <w:rsid w:val="00C6102A"/>
    <w:rsid w:val="00C61047"/>
    <w:rsid w:val="00C61055"/>
    <w:rsid w:val="00C6106A"/>
    <w:rsid w:val="00C61072"/>
    <w:rsid w:val="00C6107C"/>
    <w:rsid w:val="00C6107D"/>
    <w:rsid w:val="00C61087"/>
    <w:rsid w:val="00C6108C"/>
    <w:rsid w:val="00C610AC"/>
    <w:rsid w:val="00C610B4"/>
    <w:rsid w:val="00C61104"/>
    <w:rsid w:val="00C6112C"/>
    <w:rsid w:val="00C61132"/>
    <w:rsid w:val="00C61143"/>
    <w:rsid w:val="00C61145"/>
    <w:rsid w:val="00C61186"/>
    <w:rsid w:val="00C611FC"/>
    <w:rsid w:val="00C61206"/>
    <w:rsid w:val="00C61222"/>
    <w:rsid w:val="00C61224"/>
    <w:rsid w:val="00C6123F"/>
    <w:rsid w:val="00C61274"/>
    <w:rsid w:val="00C61299"/>
    <w:rsid w:val="00C612CC"/>
    <w:rsid w:val="00C612CF"/>
    <w:rsid w:val="00C612F7"/>
    <w:rsid w:val="00C6131D"/>
    <w:rsid w:val="00C6133B"/>
    <w:rsid w:val="00C6134D"/>
    <w:rsid w:val="00C6136D"/>
    <w:rsid w:val="00C61372"/>
    <w:rsid w:val="00C613A1"/>
    <w:rsid w:val="00C613A6"/>
    <w:rsid w:val="00C613B2"/>
    <w:rsid w:val="00C613C1"/>
    <w:rsid w:val="00C61401"/>
    <w:rsid w:val="00C61420"/>
    <w:rsid w:val="00C61459"/>
    <w:rsid w:val="00C61464"/>
    <w:rsid w:val="00C614B9"/>
    <w:rsid w:val="00C614D0"/>
    <w:rsid w:val="00C614D8"/>
    <w:rsid w:val="00C614F5"/>
    <w:rsid w:val="00C614FB"/>
    <w:rsid w:val="00C6152B"/>
    <w:rsid w:val="00C61541"/>
    <w:rsid w:val="00C61560"/>
    <w:rsid w:val="00C61578"/>
    <w:rsid w:val="00C615BF"/>
    <w:rsid w:val="00C615D6"/>
    <w:rsid w:val="00C615DB"/>
    <w:rsid w:val="00C615F3"/>
    <w:rsid w:val="00C61609"/>
    <w:rsid w:val="00C61617"/>
    <w:rsid w:val="00C6162A"/>
    <w:rsid w:val="00C6166B"/>
    <w:rsid w:val="00C6166D"/>
    <w:rsid w:val="00C61675"/>
    <w:rsid w:val="00C61692"/>
    <w:rsid w:val="00C616E7"/>
    <w:rsid w:val="00C616F8"/>
    <w:rsid w:val="00C61709"/>
    <w:rsid w:val="00C61710"/>
    <w:rsid w:val="00C6172B"/>
    <w:rsid w:val="00C6174D"/>
    <w:rsid w:val="00C6179E"/>
    <w:rsid w:val="00C61821"/>
    <w:rsid w:val="00C61828"/>
    <w:rsid w:val="00C61839"/>
    <w:rsid w:val="00C61853"/>
    <w:rsid w:val="00C6186E"/>
    <w:rsid w:val="00C618A7"/>
    <w:rsid w:val="00C618E9"/>
    <w:rsid w:val="00C618ED"/>
    <w:rsid w:val="00C6190C"/>
    <w:rsid w:val="00C61920"/>
    <w:rsid w:val="00C61943"/>
    <w:rsid w:val="00C61951"/>
    <w:rsid w:val="00C61963"/>
    <w:rsid w:val="00C619AA"/>
    <w:rsid w:val="00C619FF"/>
    <w:rsid w:val="00C61A16"/>
    <w:rsid w:val="00C61A19"/>
    <w:rsid w:val="00C61A4A"/>
    <w:rsid w:val="00C61A63"/>
    <w:rsid w:val="00C61A65"/>
    <w:rsid w:val="00C61A83"/>
    <w:rsid w:val="00C61A98"/>
    <w:rsid w:val="00C61A9C"/>
    <w:rsid w:val="00C61AA6"/>
    <w:rsid w:val="00C61AC4"/>
    <w:rsid w:val="00C61ACE"/>
    <w:rsid w:val="00C61AD2"/>
    <w:rsid w:val="00C61AE8"/>
    <w:rsid w:val="00C61B71"/>
    <w:rsid w:val="00C61BC4"/>
    <w:rsid w:val="00C61BEC"/>
    <w:rsid w:val="00C61C2B"/>
    <w:rsid w:val="00C61C31"/>
    <w:rsid w:val="00C61C7E"/>
    <w:rsid w:val="00C61CEF"/>
    <w:rsid w:val="00C61D14"/>
    <w:rsid w:val="00C61D1A"/>
    <w:rsid w:val="00C61D2E"/>
    <w:rsid w:val="00C61D36"/>
    <w:rsid w:val="00C61D84"/>
    <w:rsid w:val="00C61DDC"/>
    <w:rsid w:val="00C61DE8"/>
    <w:rsid w:val="00C61E1D"/>
    <w:rsid w:val="00C61E36"/>
    <w:rsid w:val="00C61E5B"/>
    <w:rsid w:val="00C61E79"/>
    <w:rsid w:val="00C61E85"/>
    <w:rsid w:val="00C61E8E"/>
    <w:rsid w:val="00C61EAB"/>
    <w:rsid w:val="00C61EAD"/>
    <w:rsid w:val="00C61F04"/>
    <w:rsid w:val="00C61F0E"/>
    <w:rsid w:val="00C61F14"/>
    <w:rsid w:val="00C61F5E"/>
    <w:rsid w:val="00C61FA4"/>
    <w:rsid w:val="00C6206D"/>
    <w:rsid w:val="00C620D7"/>
    <w:rsid w:val="00C620DD"/>
    <w:rsid w:val="00C62113"/>
    <w:rsid w:val="00C62144"/>
    <w:rsid w:val="00C6215E"/>
    <w:rsid w:val="00C62168"/>
    <w:rsid w:val="00C6219F"/>
    <w:rsid w:val="00C621B8"/>
    <w:rsid w:val="00C621EF"/>
    <w:rsid w:val="00C62230"/>
    <w:rsid w:val="00C62251"/>
    <w:rsid w:val="00C62309"/>
    <w:rsid w:val="00C62313"/>
    <w:rsid w:val="00C62315"/>
    <w:rsid w:val="00C62347"/>
    <w:rsid w:val="00C62355"/>
    <w:rsid w:val="00C6237F"/>
    <w:rsid w:val="00C62390"/>
    <w:rsid w:val="00C623CE"/>
    <w:rsid w:val="00C623EA"/>
    <w:rsid w:val="00C62479"/>
    <w:rsid w:val="00C624C1"/>
    <w:rsid w:val="00C624EF"/>
    <w:rsid w:val="00C62573"/>
    <w:rsid w:val="00C62587"/>
    <w:rsid w:val="00C62598"/>
    <w:rsid w:val="00C6259B"/>
    <w:rsid w:val="00C625C0"/>
    <w:rsid w:val="00C62616"/>
    <w:rsid w:val="00C6262B"/>
    <w:rsid w:val="00C62637"/>
    <w:rsid w:val="00C6265D"/>
    <w:rsid w:val="00C62680"/>
    <w:rsid w:val="00C62697"/>
    <w:rsid w:val="00C626E0"/>
    <w:rsid w:val="00C6272A"/>
    <w:rsid w:val="00C6274B"/>
    <w:rsid w:val="00C6277C"/>
    <w:rsid w:val="00C627A6"/>
    <w:rsid w:val="00C627AE"/>
    <w:rsid w:val="00C627C8"/>
    <w:rsid w:val="00C627DF"/>
    <w:rsid w:val="00C627EA"/>
    <w:rsid w:val="00C6282E"/>
    <w:rsid w:val="00C62835"/>
    <w:rsid w:val="00C62851"/>
    <w:rsid w:val="00C62865"/>
    <w:rsid w:val="00C6288A"/>
    <w:rsid w:val="00C628AD"/>
    <w:rsid w:val="00C628B5"/>
    <w:rsid w:val="00C628B8"/>
    <w:rsid w:val="00C628D9"/>
    <w:rsid w:val="00C628DA"/>
    <w:rsid w:val="00C628E0"/>
    <w:rsid w:val="00C628EC"/>
    <w:rsid w:val="00C62904"/>
    <w:rsid w:val="00C62905"/>
    <w:rsid w:val="00C62908"/>
    <w:rsid w:val="00C62925"/>
    <w:rsid w:val="00C62973"/>
    <w:rsid w:val="00C629B2"/>
    <w:rsid w:val="00C629BE"/>
    <w:rsid w:val="00C629F1"/>
    <w:rsid w:val="00C629F7"/>
    <w:rsid w:val="00C62A2B"/>
    <w:rsid w:val="00C62A49"/>
    <w:rsid w:val="00C62A4C"/>
    <w:rsid w:val="00C62A50"/>
    <w:rsid w:val="00C62A95"/>
    <w:rsid w:val="00C62A96"/>
    <w:rsid w:val="00C62ABC"/>
    <w:rsid w:val="00C62B1F"/>
    <w:rsid w:val="00C62B80"/>
    <w:rsid w:val="00C62B9C"/>
    <w:rsid w:val="00C62BF6"/>
    <w:rsid w:val="00C62C00"/>
    <w:rsid w:val="00C62C50"/>
    <w:rsid w:val="00C62CA1"/>
    <w:rsid w:val="00C62CCD"/>
    <w:rsid w:val="00C62D0D"/>
    <w:rsid w:val="00C62D1F"/>
    <w:rsid w:val="00C62D36"/>
    <w:rsid w:val="00C62D88"/>
    <w:rsid w:val="00C62DB2"/>
    <w:rsid w:val="00C62E3E"/>
    <w:rsid w:val="00C62E51"/>
    <w:rsid w:val="00C62E58"/>
    <w:rsid w:val="00C62E6A"/>
    <w:rsid w:val="00C62E6B"/>
    <w:rsid w:val="00C62E6D"/>
    <w:rsid w:val="00C62EDF"/>
    <w:rsid w:val="00C62F30"/>
    <w:rsid w:val="00C62F6D"/>
    <w:rsid w:val="00C63000"/>
    <w:rsid w:val="00C63034"/>
    <w:rsid w:val="00C6303A"/>
    <w:rsid w:val="00C63043"/>
    <w:rsid w:val="00C63062"/>
    <w:rsid w:val="00C630BF"/>
    <w:rsid w:val="00C630D0"/>
    <w:rsid w:val="00C630D3"/>
    <w:rsid w:val="00C630EB"/>
    <w:rsid w:val="00C63114"/>
    <w:rsid w:val="00C63160"/>
    <w:rsid w:val="00C6316F"/>
    <w:rsid w:val="00C63174"/>
    <w:rsid w:val="00C63207"/>
    <w:rsid w:val="00C63220"/>
    <w:rsid w:val="00C63233"/>
    <w:rsid w:val="00C6328B"/>
    <w:rsid w:val="00C632B4"/>
    <w:rsid w:val="00C632F9"/>
    <w:rsid w:val="00C63305"/>
    <w:rsid w:val="00C63359"/>
    <w:rsid w:val="00C633BA"/>
    <w:rsid w:val="00C633C4"/>
    <w:rsid w:val="00C633C8"/>
    <w:rsid w:val="00C633CD"/>
    <w:rsid w:val="00C633EE"/>
    <w:rsid w:val="00C63409"/>
    <w:rsid w:val="00C63419"/>
    <w:rsid w:val="00C6341C"/>
    <w:rsid w:val="00C63420"/>
    <w:rsid w:val="00C63421"/>
    <w:rsid w:val="00C63469"/>
    <w:rsid w:val="00C6346D"/>
    <w:rsid w:val="00C63478"/>
    <w:rsid w:val="00C63494"/>
    <w:rsid w:val="00C634AD"/>
    <w:rsid w:val="00C634D3"/>
    <w:rsid w:val="00C63518"/>
    <w:rsid w:val="00C6351F"/>
    <w:rsid w:val="00C6353E"/>
    <w:rsid w:val="00C63574"/>
    <w:rsid w:val="00C63591"/>
    <w:rsid w:val="00C635DE"/>
    <w:rsid w:val="00C6363E"/>
    <w:rsid w:val="00C6364F"/>
    <w:rsid w:val="00C63654"/>
    <w:rsid w:val="00C636DE"/>
    <w:rsid w:val="00C63703"/>
    <w:rsid w:val="00C63724"/>
    <w:rsid w:val="00C63730"/>
    <w:rsid w:val="00C63734"/>
    <w:rsid w:val="00C63744"/>
    <w:rsid w:val="00C63768"/>
    <w:rsid w:val="00C63775"/>
    <w:rsid w:val="00C637BC"/>
    <w:rsid w:val="00C637F2"/>
    <w:rsid w:val="00C6382C"/>
    <w:rsid w:val="00C6383A"/>
    <w:rsid w:val="00C638A4"/>
    <w:rsid w:val="00C638B0"/>
    <w:rsid w:val="00C638E0"/>
    <w:rsid w:val="00C63933"/>
    <w:rsid w:val="00C63947"/>
    <w:rsid w:val="00C63971"/>
    <w:rsid w:val="00C6398C"/>
    <w:rsid w:val="00C639EC"/>
    <w:rsid w:val="00C63A0E"/>
    <w:rsid w:val="00C63A39"/>
    <w:rsid w:val="00C63A58"/>
    <w:rsid w:val="00C63A7A"/>
    <w:rsid w:val="00C63A8E"/>
    <w:rsid w:val="00C63B0B"/>
    <w:rsid w:val="00C63B21"/>
    <w:rsid w:val="00C63B4B"/>
    <w:rsid w:val="00C63B77"/>
    <w:rsid w:val="00C63B85"/>
    <w:rsid w:val="00C63BA2"/>
    <w:rsid w:val="00C63BAC"/>
    <w:rsid w:val="00C63BC7"/>
    <w:rsid w:val="00C63BF2"/>
    <w:rsid w:val="00C63C0C"/>
    <w:rsid w:val="00C63C52"/>
    <w:rsid w:val="00C63C99"/>
    <w:rsid w:val="00C63CAB"/>
    <w:rsid w:val="00C63CD7"/>
    <w:rsid w:val="00C63D02"/>
    <w:rsid w:val="00C63D24"/>
    <w:rsid w:val="00C63D3B"/>
    <w:rsid w:val="00C63D59"/>
    <w:rsid w:val="00C63D76"/>
    <w:rsid w:val="00C63D86"/>
    <w:rsid w:val="00C63DD1"/>
    <w:rsid w:val="00C63DD6"/>
    <w:rsid w:val="00C63E13"/>
    <w:rsid w:val="00C63E3B"/>
    <w:rsid w:val="00C63E7E"/>
    <w:rsid w:val="00C63E92"/>
    <w:rsid w:val="00C63EB3"/>
    <w:rsid w:val="00C63F0A"/>
    <w:rsid w:val="00C63F24"/>
    <w:rsid w:val="00C63F2C"/>
    <w:rsid w:val="00C63F86"/>
    <w:rsid w:val="00C63F8C"/>
    <w:rsid w:val="00C63FAA"/>
    <w:rsid w:val="00C63FBB"/>
    <w:rsid w:val="00C63FC8"/>
    <w:rsid w:val="00C63FD5"/>
    <w:rsid w:val="00C63FE6"/>
    <w:rsid w:val="00C64033"/>
    <w:rsid w:val="00C64075"/>
    <w:rsid w:val="00C64091"/>
    <w:rsid w:val="00C640B2"/>
    <w:rsid w:val="00C640CB"/>
    <w:rsid w:val="00C640E6"/>
    <w:rsid w:val="00C640EB"/>
    <w:rsid w:val="00C640FD"/>
    <w:rsid w:val="00C64141"/>
    <w:rsid w:val="00C64179"/>
    <w:rsid w:val="00C641DB"/>
    <w:rsid w:val="00C6420A"/>
    <w:rsid w:val="00C6423E"/>
    <w:rsid w:val="00C6424F"/>
    <w:rsid w:val="00C64253"/>
    <w:rsid w:val="00C64274"/>
    <w:rsid w:val="00C64288"/>
    <w:rsid w:val="00C642A0"/>
    <w:rsid w:val="00C642B4"/>
    <w:rsid w:val="00C642BE"/>
    <w:rsid w:val="00C642C3"/>
    <w:rsid w:val="00C642C8"/>
    <w:rsid w:val="00C642CC"/>
    <w:rsid w:val="00C642D3"/>
    <w:rsid w:val="00C64316"/>
    <w:rsid w:val="00C6433C"/>
    <w:rsid w:val="00C64355"/>
    <w:rsid w:val="00C6436B"/>
    <w:rsid w:val="00C64390"/>
    <w:rsid w:val="00C64402"/>
    <w:rsid w:val="00C64408"/>
    <w:rsid w:val="00C6441B"/>
    <w:rsid w:val="00C6443B"/>
    <w:rsid w:val="00C64443"/>
    <w:rsid w:val="00C64469"/>
    <w:rsid w:val="00C64514"/>
    <w:rsid w:val="00C64536"/>
    <w:rsid w:val="00C6453E"/>
    <w:rsid w:val="00C6456A"/>
    <w:rsid w:val="00C6457B"/>
    <w:rsid w:val="00C645AF"/>
    <w:rsid w:val="00C645DA"/>
    <w:rsid w:val="00C645F9"/>
    <w:rsid w:val="00C64607"/>
    <w:rsid w:val="00C6465E"/>
    <w:rsid w:val="00C64670"/>
    <w:rsid w:val="00C646B6"/>
    <w:rsid w:val="00C646BD"/>
    <w:rsid w:val="00C646F3"/>
    <w:rsid w:val="00C64723"/>
    <w:rsid w:val="00C64760"/>
    <w:rsid w:val="00C64761"/>
    <w:rsid w:val="00C64771"/>
    <w:rsid w:val="00C647AC"/>
    <w:rsid w:val="00C647F7"/>
    <w:rsid w:val="00C647F8"/>
    <w:rsid w:val="00C64811"/>
    <w:rsid w:val="00C64814"/>
    <w:rsid w:val="00C6481A"/>
    <w:rsid w:val="00C64821"/>
    <w:rsid w:val="00C64824"/>
    <w:rsid w:val="00C6486C"/>
    <w:rsid w:val="00C648A7"/>
    <w:rsid w:val="00C64902"/>
    <w:rsid w:val="00C64954"/>
    <w:rsid w:val="00C64988"/>
    <w:rsid w:val="00C649B7"/>
    <w:rsid w:val="00C64A04"/>
    <w:rsid w:val="00C64A18"/>
    <w:rsid w:val="00C64A25"/>
    <w:rsid w:val="00C64A29"/>
    <w:rsid w:val="00C64A34"/>
    <w:rsid w:val="00C64A79"/>
    <w:rsid w:val="00C64A90"/>
    <w:rsid w:val="00C64AC5"/>
    <w:rsid w:val="00C64AC6"/>
    <w:rsid w:val="00C64AEE"/>
    <w:rsid w:val="00C64AF8"/>
    <w:rsid w:val="00C64B29"/>
    <w:rsid w:val="00C64B52"/>
    <w:rsid w:val="00C64B61"/>
    <w:rsid w:val="00C64B7D"/>
    <w:rsid w:val="00C64BC8"/>
    <w:rsid w:val="00C64BD3"/>
    <w:rsid w:val="00C64BDE"/>
    <w:rsid w:val="00C64BE4"/>
    <w:rsid w:val="00C64C02"/>
    <w:rsid w:val="00C64C21"/>
    <w:rsid w:val="00C64C27"/>
    <w:rsid w:val="00C64C80"/>
    <w:rsid w:val="00C64CC6"/>
    <w:rsid w:val="00C64CF0"/>
    <w:rsid w:val="00C64CF5"/>
    <w:rsid w:val="00C64CF7"/>
    <w:rsid w:val="00C64CFC"/>
    <w:rsid w:val="00C64D57"/>
    <w:rsid w:val="00C64D7E"/>
    <w:rsid w:val="00C64DAD"/>
    <w:rsid w:val="00C64E15"/>
    <w:rsid w:val="00C64E26"/>
    <w:rsid w:val="00C64E2B"/>
    <w:rsid w:val="00C64E36"/>
    <w:rsid w:val="00C64E54"/>
    <w:rsid w:val="00C64E7F"/>
    <w:rsid w:val="00C64E81"/>
    <w:rsid w:val="00C64EA7"/>
    <w:rsid w:val="00C64EB5"/>
    <w:rsid w:val="00C64EBD"/>
    <w:rsid w:val="00C64ED5"/>
    <w:rsid w:val="00C64F15"/>
    <w:rsid w:val="00C64F24"/>
    <w:rsid w:val="00C64F32"/>
    <w:rsid w:val="00C64F74"/>
    <w:rsid w:val="00C64F8B"/>
    <w:rsid w:val="00C64FAA"/>
    <w:rsid w:val="00C64FD4"/>
    <w:rsid w:val="00C64FED"/>
    <w:rsid w:val="00C65015"/>
    <w:rsid w:val="00C6501B"/>
    <w:rsid w:val="00C65058"/>
    <w:rsid w:val="00C65106"/>
    <w:rsid w:val="00C6510C"/>
    <w:rsid w:val="00C65137"/>
    <w:rsid w:val="00C65186"/>
    <w:rsid w:val="00C651CA"/>
    <w:rsid w:val="00C651D7"/>
    <w:rsid w:val="00C651E7"/>
    <w:rsid w:val="00C651FD"/>
    <w:rsid w:val="00C6522C"/>
    <w:rsid w:val="00C652A4"/>
    <w:rsid w:val="00C652B9"/>
    <w:rsid w:val="00C652D2"/>
    <w:rsid w:val="00C652E2"/>
    <w:rsid w:val="00C652FD"/>
    <w:rsid w:val="00C65364"/>
    <w:rsid w:val="00C65369"/>
    <w:rsid w:val="00C65393"/>
    <w:rsid w:val="00C653A8"/>
    <w:rsid w:val="00C653BC"/>
    <w:rsid w:val="00C653CA"/>
    <w:rsid w:val="00C65443"/>
    <w:rsid w:val="00C6546D"/>
    <w:rsid w:val="00C65479"/>
    <w:rsid w:val="00C654A7"/>
    <w:rsid w:val="00C654BB"/>
    <w:rsid w:val="00C654D7"/>
    <w:rsid w:val="00C654E0"/>
    <w:rsid w:val="00C654EE"/>
    <w:rsid w:val="00C65571"/>
    <w:rsid w:val="00C65579"/>
    <w:rsid w:val="00C6557F"/>
    <w:rsid w:val="00C65583"/>
    <w:rsid w:val="00C6559F"/>
    <w:rsid w:val="00C655A2"/>
    <w:rsid w:val="00C655C3"/>
    <w:rsid w:val="00C655D1"/>
    <w:rsid w:val="00C655F0"/>
    <w:rsid w:val="00C65616"/>
    <w:rsid w:val="00C6561B"/>
    <w:rsid w:val="00C6563B"/>
    <w:rsid w:val="00C65659"/>
    <w:rsid w:val="00C6569B"/>
    <w:rsid w:val="00C6569C"/>
    <w:rsid w:val="00C6573B"/>
    <w:rsid w:val="00C657CD"/>
    <w:rsid w:val="00C657CE"/>
    <w:rsid w:val="00C657D6"/>
    <w:rsid w:val="00C657DA"/>
    <w:rsid w:val="00C657EC"/>
    <w:rsid w:val="00C6580C"/>
    <w:rsid w:val="00C6580E"/>
    <w:rsid w:val="00C6581E"/>
    <w:rsid w:val="00C65846"/>
    <w:rsid w:val="00C6585D"/>
    <w:rsid w:val="00C65877"/>
    <w:rsid w:val="00C6587F"/>
    <w:rsid w:val="00C65885"/>
    <w:rsid w:val="00C6588E"/>
    <w:rsid w:val="00C658A0"/>
    <w:rsid w:val="00C658A6"/>
    <w:rsid w:val="00C658B9"/>
    <w:rsid w:val="00C658BA"/>
    <w:rsid w:val="00C658C1"/>
    <w:rsid w:val="00C658CE"/>
    <w:rsid w:val="00C658EA"/>
    <w:rsid w:val="00C6592A"/>
    <w:rsid w:val="00C65930"/>
    <w:rsid w:val="00C65980"/>
    <w:rsid w:val="00C6598A"/>
    <w:rsid w:val="00C65A20"/>
    <w:rsid w:val="00C65A58"/>
    <w:rsid w:val="00C65A5B"/>
    <w:rsid w:val="00C65AC2"/>
    <w:rsid w:val="00C65B53"/>
    <w:rsid w:val="00C65B93"/>
    <w:rsid w:val="00C65BC6"/>
    <w:rsid w:val="00C65C37"/>
    <w:rsid w:val="00C65C3F"/>
    <w:rsid w:val="00C65C4E"/>
    <w:rsid w:val="00C65C70"/>
    <w:rsid w:val="00C65C73"/>
    <w:rsid w:val="00C65C81"/>
    <w:rsid w:val="00C65C84"/>
    <w:rsid w:val="00C65C8C"/>
    <w:rsid w:val="00C65C97"/>
    <w:rsid w:val="00C65CC4"/>
    <w:rsid w:val="00C65CFA"/>
    <w:rsid w:val="00C65CFC"/>
    <w:rsid w:val="00C65D49"/>
    <w:rsid w:val="00C65D5A"/>
    <w:rsid w:val="00C65D5B"/>
    <w:rsid w:val="00C65D6A"/>
    <w:rsid w:val="00C65D6B"/>
    <w:rsid w:val="00C65DB8"/>
    <w:rsid w:val="00C65DCC"/>
    <w:rsid w:val="00C65DFB"/>
    <w:rsid w:val="00C65E04"/>
    <w:rsid w:val="00C65E20"/>
    <w:rsid w:val="00C65E22"/>
    <w:rsid w:val="00C65E68"/>
    <w:rsid w:val="00C65E6C"/>
    <w:rsid w:val="00C65EC4"/>
    <w:rsid w:val="00C65ED4"/>
    <w:rsid w:val="00C65EF7"/>
    <w:rsid w:val="00C65F37"/>
    <w:rsid w:val="00C65F3A"/>
    <w:rsid w:val="00C65F44"/>
    <w:rsid w:val="00C65F45"/>
    <w:rsid w:val="00C65F60"/>
    <w:rsid w:val="00C65F62"/>
    <w:rsid w:val="00C65F68"/>
    <w:rsid w:val="00C65F81"/>
    <w:rsid w:val="00C65F9D"/>
    <w:rsid w:val="00C65F9F"/>
    <w:rsid w:val="00C65FE2"/>
    <w:rsid w:val="00C65FF5"/>
    <w:rsid w:val="00C66063"/>
    <w:rsid w:val="00C660C1"/>
    <w:rsid w:val="00C660D0"/>
    <w:rsid w:val="00C660F0"/>
    <w:rsid w:val="00C66138"/>
    <w:rsid w:val="00C6616E"/>
    <w:rsid w:val="00C661EB"/>
    <w:rsid w:val="00C661F1"/>
    <w:rsid w:val="00C66265"/>
    <w:rsid w:val="00C66271"/>
    <w:rsid w:val="00C66288"/>
    <w:rsid w:val="00C662BF"/>
    <w:rsid w:val="00C662DC"/>
    <w:rsid w:val="00C662F5"/>
    <w:rsid w:val="00C6630E"/>
    <w:rsid w:val="00C66314"/>
    <w:rsid w:val="00C66331"/>
    <w:rsid w:val="00C66347"/>
    <w:rsid w:val="00C66387"/>
    <w:rsid w:val="00C6639D"/>
    <w:rsid w:val="00C663BC"/>
    <w:rsid w:val="00C663EA"/>
    <w:rsid w:val="00C663FF"/>
    <w:rsid w:val="00C66410"/>
    <w:rsid w:val="00C6641B"/>
    <w:rsid w:val="00C66487"/>
    <w:rsid w:val="00C664B5"/>
    <w:rsid w:val="00C664D0"/>
    <w:rsid w:val="00C664EB"/>
    <w:rsid w:val="00C664EE"/>
    <w:rsid w:val="00C66502"/>
    <w:rsid w:val="00C6650B"/>
    <w:rsid w:val="00C66514"/>
    <w:rsid w:val="00C66517"/>
    <w:rsid w:val="00C66566"/>
    <w:rsid w:val="00C665AA"/>
    <w:rsid w:val="00C665B3"/>
    <w:rsid w:val="00C665C5"/>
    <w:rsid w:val="00C665CA"/>
    <w:rsid w:val="00C665E1"/>
    <w:rsid w:val="00C665F7"/>
    <w:rsid w:val="00C666C5"/>
    <w:rsid w:val="00C666D9"/>
    <w:rsid w:val="00C666FE"/>
    <w:rsid w:val="00C66719"/>
    <w:rsid w:val="00C66723"/>
    <w:rsid w:val="00C66745"/>
    <w:rsid w:val="00C66753"/>
    <w:rsid w:val="00C6677F"/>
    <w:rsid w:val="00C66786"/>
    <w:rsid w:val="00C6679E"/>
    <w:rsid w:val="00C667CA"/>
    <w:rsid w:val="00C66826"/>
    <w:rsid w:val="00C66864"/>
    <w:rsid w:val="00C66867"/>
    <w:rsid w:val="00C6688C"/>
    <w:rsid w:val="00C668D6"/>
    <w:rsid w:val="00C66904"/>
    <w:rsid w:val="00C6690B"/>
    <w:rsid w:val="00C6698F"/>
    <w:rsid w:val="00C6699A"/>
    <w:rsid w:val="00C669C2"/>
    <w:rsid w:val="00C669D7"/>
    <w:rsid w:val="00C66A43"/>
    <w:rsid w:val="00C66A4F"/>
    <w:rsid w:val="00C66AD4"/>
    <w:rsid w:val="00C66AD5"/>
    <w:rsid w:val="00C66AD9"/>
    <w:rsid w:val="00C66B2A"/>
    <w:rsid w:val="00C66B3B"/>
    <w:rsid w:val="00C66B52"/>
    <w:rsid w:val="00C66B69"/>
    <w:rsid w:val="00C66B86"/>
    <w:rsid w:val="00C66B9E"/>
    <w:rsid w:val="00C66BA3"/>
    <w:rsid w:val="00C66BAB"/>
    <w:rsid w:val="00C66BF2"/>
    <w:rsid w:val="00C66C05"/>
    <w:rsid w:val="00C66C17"/>
    <w:rsid w:val="00C66C18"/>
    <w:rsid w:val="00C66C20"/>
    <w:rsid w:val="00C66C55"/>
    <w:rsid w:val="00C66C81"/>
    <w:rsid w:val="00C66C85"/>
    <w:rsid w:val="00C66CBE"/>
    <w:rsid w:val="00C66CDF"/>
    <w:rsid w:val="00C66CF6"/>
    <w:rsid w:val="00C66D06"/>
    <w:rsid w:val="00C66D2A"/>
    <w:rsid w:val="00C66D37"/>
    <w:rsid w:val="00C66D39"/>
    <w:rsid w:val="00C66D68"/>
    <w:rsid w:val="00C66DE7"/>
    <w:rsid w:val="00C66E2F"/>
    <w:rsid w:val="00C66E38"/>
    <w:rsid w:val="00C66EBD"/>
    <w:rsid w:val="00C66EC8"/>
    <w:rsid w:val="00C66EF6"/>
    <w:rsid w:val="00C66F08"/>
    <w:rsid w:val="00C66F68"/>
    <w:rsid w:val="00C66F6E"/>
    <w:rsid w:val="00C66FCE"/>
    <w:rsid w:val="00C67001"/>
    <w:rsid w:val="00C67010"/>
    <w:rsid w:val="00C67018"/>
    <w:rsid w:val="00C67048"/>
    <w:rsid w:val="00C670E1"/>
    <w:rsid w:val="00C6711E"/>
    <w:rsid w:val="00C6716A"/>
    <w:rsid w:val="00C6718C"/>
    <w:rsid w:val="00C6718D"/>
    <w:rsid w:val="00C6719E"/>
    <w:rsid w:val="00C671F3"/>
    <w:rsid w:val="00C67207"/>
    <w:rsid w:val="00C67221"/>
    <w:rsid w:val="00C6724D"/>
    <w:rsid w:val="00C67299"/>
    <w:rsid w:val="00C672C0"/>
    <w:rsid w:val="00C672CA"/>
    <w:rsid w:val="00C67309"/>
    <w:rsid w:val="00C6731F"/>
    <w:rsid w:val="00C673E4"/>
    <w:rsid w:val="00C67419"/>
    <w:rsid w:val="00C6742C"/>
    <w:rsid w:val="00C6743C"/>
    <w:rsid w:val="00C6744D"/>
    <w:rsid w:val="00C67477"/>
    <w:rsid w:val="00C6748B"/>
    <w:rsid w:val="00C674B9"/>
    <w:rsid w:val="00C674D7"/>
    <w:rsid w:val="00C674E4"/>
    <w:rsid w:val="00C67506"/>
    <w:rsid w:val="00C67508"/>
    <w:rsid w:val="00C6751C"/>
    <w:rsid w:val="00C6752F"/>
    <w:rsid w:val="00C67541"/>
    <w:rsid w:val="00C6756B"/>
    <w:rsid w:val="00C675B5"/>
    <w:rsid w:val="00C675C1"/>
    <w:rsid w:val="00C675C9"/>
    <w:rsid w:val="00C675E2"/>
    <w:rsid w:val="00C675E8"/>
    <w:rsid w:val="00C67600"/>
    <w:rsid w:val="00C67607"/>
    <w:rsid w:val="00C6767F"/>
    <w:rsid w:val="00C67680"/>
    <w:rsid w:val="00C676DB"/>
    <w:rsid w:val="00C676F8"/>
    <w:rsid w:val="00C67706"/>
    <w:rsid w:val="00C6770D"/>
    <w:rsid w:val="00C67742"/>
    <w:rsid w:val="00C67757"/>
    <w:rsid w:val="00C67766"/>
    <w:rsid w:val="00C67781"/>
    <w:rsid w:val="00C6783A"/>
    <w:rsid w:val="00C6783E"/>
    <w:rsid w:val="00C67854"/>
    <w:rsid w:val="00C67890"/>
    <w:rsid w:val="00C678CD"/>
    <w:rsid w:val="00C6792F"/>
    <w:rsid w:val="00C6796E"/>
    <w:rsid w:val="00C679AC"/>
    <w:rsid w:val="00C679AD"/>
    <w:rsid w:val="00C67A0D"/>
    <w:rsid w:val="00C67A2A"/>
    <w:rsid w:val="00C67A59"/>
    <w:rsid w:val="00C67A70"/>
    <w:rsid w:val="00C67A7E"/>
    <w:rsid w:val="00C67A94"/>
    <w:rsid w:val="00C67AA5"/>
    <w:rsid w:val="00C67AAD"/>
    <w:rsid w:val="00C67AC4"/>
    <w:rsid w:val="00C67ADD"/>
    <w:rsid w:val="00C67AF5"/>
    <w:rsid w:val="00C67B1D"/>
    <w:rsid w:val="00C67B22"/>
    <w:rsid w:val="00C67B40"/>
    <w:rsid w:val="00C67B41"/>
    <w:rsid w:val="00C67C03"/>
    <w:rsid w:val="00C67C0F"/>
    <w:rsid w:val="00C67C16"/>
    <w:rsid w:val="00C67C49"/>
    <w:rsid w:val="00C67C5D"/>
    <w:rsid w:val="00C67C6F"/>
    <w:rsid w:val="00C67C71"/>
    <w:rsid w:val="00C67CA4"/>
    <w:rsid w:val="00C67CBC"/>
    <w:rsid w:val="00C67CBE"/>
    <w:rsid w:val="00C67CF6"/>
    <w:rsid w:val="00C67D02"/>
    <w:rsid w:val="00C67D16"/>
    <w:rsid w:val="00C67D2E"/>
    <w:rsid w:val="00C67D43"/>
    <w:rsid w:val="00C67D59"/>
    <w:rsid w:val="00C67D62"/>
    <w:rsid w:val="00C67D75"/>
    <w:rsid w:val="00C67D76"/>
    <w:rsid w:val="00C67D7A"/>
    <w:rsid w:val="00C67D7D"/>
    <w:rsid w:val="00C67D82"/>
    <w:rsid w:val="00C67D8B"/>
    <w:rsid w:val="00C67DF9"/>
    <w:rsid w:val="00C67E28"/>
    <w:rsid w:val="00C67E37"/>
    <w:rsid w:val="00C67E3D"/>
    <w:rsid w:val="00C67E4A"/>
    <w:rsid w:val="00C67E59"/>
    <w:rsid w:val="00C67E67"/>
    <w:rsid w:val="00C67E72"/>
    <w:rsid w:val="00C67E86"/>
    <w:rsid w:val="00C67EB8"/>
    <w:rsid w:val="00C67EC3"/>
    <w:rsid w:val="00C67EF8"/>
    <w:rsid w:val="00C67EF9"/>
    <w:rsid w:val="00C67F8C"/>
    <w:rsid w:val="00C67FDD"/>
    <w:rsid w:val="00C67FF2"/>
    <w:rsid w:val="00C67FF3"/>
    <w:rsid w:val="00C70024"/>
    <w:rsid w:val="00C7008A"/>
    <w:rsid w:val="00C7009C"/>
    <w:rsid w:val="00C700CE"/>
    <w:rsid w:val="00C700E7"/>
    <w:rsid w:val="00C700FB"/>
    <w:rsid w:val="00C7014D"/>
    <w:rsid w:val="00C701F9"/>
    <w:rsid w:val="00C7020D"/>
    <w:rsid w:val="00C7025D"/>
    <w:rsid w:val="00C7027C"/>
    <w:rsid w:val="00C702A2"/>
    <w:rsid w:val="00C702A3"/>
    <w:rsid w:val="00C702D5"/>
    <w:rsid w:val="00C70306"/>
    <w:rsid w:val="00C70327"/>
    <w:rsid w:val="00C70351"/>
    <w:rsid w:val="00C70361"/>
    <w:rsid w:val="00C70372"/>
    <w:rsid w:val="00C70386"/>
    <w:rsid w:val="00C70393"/>
    <w:rsid w:val="00C70397"/>
    <w:rsid w:val="00C70430"/>
    <w:rsid w:val="00C70433"/>
    <w:rsid w:val="00C704B8"/>
    <w:rsid w:val="00C704F5"/>
    <w:rsid w:val="00C705F0"/>
    <w:rsid w:val="00C705F5"/>
    <w:rsid w:val="00C70613"/>
    <w:rsid w:val="00C7062D"/>
    <w:rsid w:val="00C7066E"/>
    <w:rsid w:val="00C706F7"/>
    <w:rsid w:val="00C70709"/>
    <w:rsid w:val="00C7070A"/>
    <w:rsid w:val="00C7072F"/>
    <w:rsid w:val="00C7074B"/>
    <w:rsid w:val="00C70751"/>
    <w:rsid w:val="00C707C1"/>
    <w:rsid w:val="00C70827"/>
    <w:rsid w:val="00C7084D"/>
    <w:rsid w:val="00C70873"/>
    <w:rsid w:val="00C7087B"/>
    <w:rsid w:val="00C708C1"/>
    <w:rsid w:val="00C708F8"/>
    <w:rsid w:val="00C708FB"/>
    <w:rsid w:val="00C70912"/>
    <w:rsid w:val="00C70913"/>
    <w:rsid w:val="00C70920"/>
    <w:rsid w:val="00C70955"/>
    <w:rsid w:val="00C70957"/>
    <w:rsid w:val="00C70976"/>
    <w:rsid w:val="00C70981"/>
    <w:rsid w:val="00C70989"/>
    <w:rsid w:val="00C709C6"/>
    <w:rsid w:val="00C70A13"/>
    <w:rsid w:val="00C70A47"/>
    <w:rsid w:val="00C70A60"/>
    <w:rsid w:val="00C70A80"/>
    <w:rsid w:val="00C70AB4"/>
    <w:rsid w:val="00C70AB6"/>
    <w:rsid w:val="00C70ACE"/>
    <w:rsid w:val="00C70AE5"/>
    <w:rsid w:val="00C70AE8"/>
    <w:rsid w:val="00C70AEB"/>
    <w:rsid w:val="00C70B3F"/>
    <w:rsid w:val="00C70B45"/>
    <w:rsid w:val="00C70B47"/>
    <w:rsid w:val="00C70B4D"/>
    <w:rsid w:val="00C70B64"/>
    <w:rsid w:val="00C70B6C"/>
    <w:rsid w:val="00C70B8A"/>
    <w:rsid w:val="00C70BA1"/>
    <w:rsid w:val="00C70BA9"/>
    <w:rsid w:val="00C70BD5"/>
    <w:rsid w:val="00C70BF3"/>
    <w:rsid w:val="00C70C93"/>
    <w:rsid w:val="00C70CD9"/>
    <w:rsid w:val="00C70CED"/>
    <w:rsid w:val="00C70D1C"/>
    <w:rsid w:val="00C70D27"/>
    <w:rsid w:val="00C70D53"/>
    <w:rsid w:val="00C70D61"/>
    <w:rsid w:val="00C70DD3"/>
    <w:rsid w:val="00C70E1C"/>
    <w:rsid w:val="00C70E26"/>
    <w:rsid w:val="00C70E5A"/>
    <w:rsid w:val="00C70E9D"/>
    <w:rsid w:val="00C70EBB"/>
    <w:rsid w:val="00C70EBE"/>
    <w:rsid w:val="00C70ED0"/>
    <w:rsid w:val="00C70F02"/>
    <w:rsid w:val="00C70FA5"/>
    <w:rsid w:val="00C70FBF"/>
    <w:rsid w:val="00C70FD5"/>
    <w:rsid w:val="00C71048"/>
    <w:rsid w:val="00C7106B"/>
    <w:rsid w:val="00C710EE"/>
    <w:rsid w:val="00C7118B"/>
    <w:rsid w:val="00C71194"/>
    <w:rsid w:val="00C711D4"/>
    <w:rsid w:val="00C711D6"/>
    <w:rsid w:val="00C7120E"/>
    <w:rsid w:val="00C71212"/>
    <w:rsid w:val="00C71218"/>
    <w:rsid w:val="00C7124B"/>
    <w:rsid w:val="00C7125F"/>
    <w:rsid w:val="00C71272"/>
    <w:rsid w:val="00C7129A"/>
    <w:rsid w:val="00C712C5"/>
    <w:rsid w:val="00C712C8"/>
    <w:rsid w:val="00C71310"/>
    <w:rsid w:val="00C7131D"/>
    <w:rsid w:val="00C71329"/>
    <w:rsid w:val="00C71337"/>
    <w:rsid w:val="00C71355"/>
    <w:rsid w:val="00C7135C"/>
    <w:rsid w:val="00C71390"/>
    <w:rsid w:val="00C713B0"/>
    <w:rsid w:val="00C713CF"/>
    <w:rsid w:val="00C713D7"/>
    <w:rsid w:val="00C713DF"/>
    <w:rsid w:val="00C713EA"/>
    <w:rsid w:val="00C71404"/>
    <w:rsid w:val="00C7140E"/>
    <w:rsid w:val="00C71423"/>
    <w:rsid w:val="00C7148F"/>
    <w:rsid w:val="00C714A0"/>
    <w:rsid w:val="00C714AE"/>
    <w:rsid w:val="00C71557"/>
    <w:rsid w:val="00C71597"/>
    <w:rsid w:val="00C715C5"/>
    <w:rsid w:val="00C715E6"/>
    <w:rsid w:val="00C715F4"/>
    <w:rsid w:val="00C715F8"/>
    <w:rsid w:val="00C71603"/>
    <w:rsid w:val="00C7162D"/>
    <w:rsid w:val="00C71648"/>
    <w:rsid w:val="00C71655"/>
    <w:rsid w:val="00C71666"/>
    <w:rsid w:val="00C7172D"/>
    <w:rsid w:val="00C71770"/>
    <w:rsid w:val="00C7179D"/>
    <w:rsid w:val="00C7179E"/>
    <w:rsid w:val="00C717A6"/>
    <w:rsid w:val="00C717E1"/>
    <w:rsid w:val="00C71810"/>
    <w:rsid w:val="00C71821"/>
    <w:rsid w:val="00C71865"/>
    <w:rsid w:val="00C71888"/>
    <w:rsid w:val="00C7188E"/>
    <w:rsid w:val="00C718DD"/>
    <w:rsid w:val="00C71919"/>
    <w:rsid w:val="00C7191F"/>
    <w:rsid w:val="00C7192C"/>
    <w:rsid w:val="00C71961"/>
    <w:rsid w:val="00C7196D"/>
    <w:rsid w:val="00C7197B"/>
    <w:rsid w:val="00C719B5"/>
    <w:rsid w:val="00C719B7"/>
    <w:rsid w:val="00C719DD"/>
    <w:rsid w:val="00C719FC"/>
    <w:rsid w:val="00C71A03"/>
    <w:rsid w:val="00C71A0E"/>
    <w:rsid w:val="00C71A3D"/>
    <w:rsid w:val="00C71A6C"/>
    <w:rsid w:val="00C71A8A"/>
    <w:rsid w:val="00C71A95"/>
    <w:rsid w:val="00C71ADF"/>
    <w:rsid w:val="00C71B07"/>
    <w:rsid w:val="00C71B0B"/>
    <w:rsid w:val="00C71B11"/>
    <w:rsid w:val="00C71B12"/>
    <w:rsid w:val="00C71B1D"/>
    <w:rsid w:val="00C71B6D"/>
    <w:rsid w:val="00C71BA5"/>
    <w:rsid w:val="00C71BC4"/>
    <w:rsid w:val="00C71BD8"/>
    <w:rsid w:val="00C71BE0"/>
    <w:rsid w:val="00C71C8F"/>
    <w:rsid w:val="00C71CB3"/>
    <w:rsid w:val="00C71CC8"/>
    <w:rsid w:val="00C71CCB"/>
    <w:rsid w:val="00C71CF5"/>
    <w:rsid w:val="00C71D85"/>
    <w:rsid w:val="00C71D8C"/>
    <w:rsid w:val="00C71E36"/>
    <w:rsid w:val="00C71E5E"/>
    <w:rsid w:val="00C71E60"/>
    <w:rsid w:val="00C71F02"/>
    <w:rsid w:val="00C71F0D"/>
    <w:rsid w:val="00C71F35"/>
    <w:rsid w:val="00C71F56"/>
    <w:rsid w:val="00C7207F"/>
    <w:rsid w:val="00C720AF"/>
    <w:rsid w:val="00C720B2"/>
    <w:rsid w:val="00C720B7"/>
    <w:rsid w:val="00C720EC"/>
    <w:rsid w:val="00C720F8"/>
    <w:rsid w:val="00C72106"/>
    <w:rsid w:val="00C72124"/>
    <w:rsid w:val="00C72188"/>
    <w:rsid w:val="00C7218E"/>
    <w:rsid w:val="00C7218F"/>
    <w:rsid w:val="00C72193"/>
    <w:rsid w:val="00C72196"/>
    <w:rsid w:val="00C721B9"/>
    <w:rsid w:val="00C721C1"/>
    <w:rsid w:val="00C721C2"/>
    <w:rsid w:val="00C721EA"/>
    <w:rsid w:val="00C721F9"/>
    <w:rsid w:val="00C72206"/>
    <w:rsid w:val="00C72209"/>
    <w:rsid w:val="00C72213"/>
    <w:rsid w:val="00C72240"/>
    <w:rsid w:val="00C7224A"/>
    <w:rsid w:val="00C7224E"/>
    <w:rsid w:val="00C72259"/>
    <w:rsid w:val="00C72280"/>
    <w:rsid w:val="00C72291"/>
    <w:rsid w:val="00C722B1"/>
    <w:rsid w:val="00C722E7"/>
    <w:rsid w:val="00C7230F"/>
    <w:rsid w:val="00C72327"/>
    <w:rsid w:val="00C72339"/>
    <w:rsid w:val="00C72365"/>
    <w:rsid w:val="00C72381"/>
    <w:rsid w:val="00C7239B"/>
    <w:rsid w:val="00C723C1"/>
    <w:rsid w:val="00C7242C"/>
    <w:rsid w:val="00C72437"/>
    <w:rsid w:val="00C72443"/>
    <w:rsid w:val="00C72463"/>
    <w:rsid w:val="00C72465"/>
    <w:rsid w:val="00C7247D"/>
    <w:rsid w:val="00C72492"/>
    <w:rsid w:val="00C7249F"/>
    <w:rsid w:val="00C724F9"/>
    <w:rsid w:val="00C724FB"/>
    <w:rsid w:val="00C72505"/>
    <w:rsid w:val="00C72525"/>
    <w:rsid w:val="00C72539"/>
    <w:rsid w:val="00C7255E"/>
    <w:rsid w:val="00C7256C"/>
    <w:rsid w:val="00C72585"/>
    <w:rsid w:val="00C7258E"/>
    <w:rsid w:val="00C7259B"/>
    <w:rsid w:val="00C725B3"/>
    <w:rsid w:val="00C725D8"/>
    <w:rsid w:val="00C72603"/>
    <w:rsid w:val="00C72637"/>
    <w:rsid w:val="00C72644"/>
    <w:rsid w:val="00C7264A"/>
    <w:rsid w:val="00C72666"/>
    <w:rsid w:val="00C7267C"/>
    <w:rsid w:val="00C726A4"/>
    <w:rsid w:val="00C726B1"/>
    <w:rsid w:val="00C726D8"/>
    <w:rsid w:val="00C726EA"/>
    <w:rsid w:val="00C726FF"/>
    <w:rsid w:val="00C72705"/>
    <w:rsid w:val="00C72749"/>
    <w:rsid w:val="00C7275D"/>
    <w:rsid w:val="00C72787"/>
    <w:rsid w:val="00C72793"/>
    <w:rsid w:val="00C727CF"/>
    <w:rsid w:val="00C727D0"/>
    <w:rsid w:val="00C727D2"/>
    <w:rsid w:val="00C727DF"/>
    <w:rsid w:val="00C727F1"/>
    <w:rsid w:val="00C72800"/>
    <w:rsid w:val="00C72820"/>
    <w:rsid w:val="00C7284A"/>
    <w:rsid w:val="00C72874"/>
    <w:rsid w:val="00C7288F"/>
    <w:rsid w:val="00C728AC"/>
    <w:rsid w:val="00C728EC"/>
    <w:rsid w:val="00C728FF"/>
    <w:rsid w:val="00C72919"/>
    <w:rsid w:val="00C72930"/>
    <w:rsid w:val="00C72932"/>
    <w:rsid w:val="00C72973"/>
    <w:rsid w:val="00C72A28"/>
    <w:rsid w:val="00C72A4F"/>
    <w:rsid w:val="00C72A6E"/>
    <w:rsid w:val="00C72AC0"/>
    <w:rsid w:val="00C72B36"/>
    <w:rsid w:val="00C72B50"/>
    <w:rsid w:val="00C72B72"/>
    <w:rsid w:val="00C72B86"/>
    <w:rsid w:val="00C72B8B"/>
    <w:rsid w:val="00C72BA5"/>
    <w:rsid w:val="00C72BD8"/>
    <w:rsid w:val="00C72BEB"/>
    <w:rsid w:val="00C72BF2"/>
    <w:rsid w:val="00C72C4A"/>
    <w:rsid w:val="00C72C81"/>
    <w:rsid w:val="00C72C8C"/>
    <w:rsid w:val="00C72CA5"/>
    <w:rsid w:val="00C72CDC"/>
    <w:rsid w:val="00C72CF8"/>
    <w:rsid w:val="00C72CFA"/>
    <w:rsid w:val="00C72D06"/>
    <w:rsid w:val="00C72D29"/>
    <w:rsid w:val="00C72D4B"/>
    <w:rsid w:val="00C72D5B"/>
    <w:rsid w:val="00C72D6D"/>
    <w:rsid w:val="00C72D94"/>
    <w:rsid w:val="00C72D96"/>
    <w:rsid w:val="00C72DD8"/>
    <w:rsid w:val="00C72DF2"/>
    <w:rsid w:val="00C72E25"/>
    <w:rsid w:val="00C72E3E"/>
    <w:rsid w:val="00C72E43"/>
    <w:rsid w:val="00C72E6C"/>
    <w:rsid w:val="00C72F1D"/>
    <w:rsid w:val="00C72F1F"/>
    <w:rsid w:val="00C72F77"/>
    <w:rsid w:val="00C72FC5"/>
    <w:rsid w:val="00C72FDC"/>
    <w:rsid w:val="00C7305D"/>
    <w:rsid w:val="00C730DF"/>
    <w:rsid w:val="00C730E9"/>
    <w:rsid w:val="00C73140"/>
    <w:rsid w:val="00C73158"/>
    <w:rsid w:val="00C7315D"/>
    <w:rsid w:val="00C73180"/>
    <w:rsid w:val="00C73187"/>
    <w:rsid w:val="00C731E3"/>
    <w:rsid w:val="00C731F3"/>
    <w:rsid w:val="00C7323E"/>
    <w:rsid w:val="00C73242"/>
    <w:rsid w:val="00C73252"/>
    <w:rsid w:val="00C73253"/>
    <w:rsid w:val="00C7329F"/>
    <w:rsid w:val="00C732B2"/>
    <w:rsid w:val="00C732D6"/>
    <w:rsid w:val="00C732E6"/>
    <w:rsid w:val="00C732F0"/>
    <w:rsid w:val="00C73325"/>
    <w:rsid w:val="00C73390"/>
    <w:rsid w:val="00C733C4"/>
    <w:rsid w:val="00C7340E"/>
    <w:rsid w:val="00C73438"/>
    <w:rsid w:val="00C73439"/>
    <w:rsid w:val="00C7343C"/>
    <w:rsid w:val="00C73440"/>
    <w:rsid w:val="00C7344A"/>
    <w:rsid w:val="00C7344F"/>
    <w:rsid w:val="00C7348F"/>
    <w:rsid w:val="00C734B3"/>
    <w:rsid w:val="00C734C4"/>
    <w:rsid w:val="00C734C5"/>
    <w:rsid w:val="00C734D5"/>
    <w:rsid w:val="00C7351F"/>
    <w:rsid w:val="00C73542"/>
    <w:rsid w:val="00C7354F"/>
    <w:rsid w:val="00C73562"/>
    <w:rsid w:val="00C73563"/>
    <w:rsid w:val="00C73572"/>
    <w:rsid w:val="00C7358E"/>
    <w:rsid w:val="00C7359B"/>
    <w:rsid w:val="00C735A9"/>
    <w:rsid w:val="00C735C4"/>
    <w:rsid w:val="00C735C8"/>
    <w:rsid w:val="00C735CD"/>
    <w:rsid w:val="00C73682"/>
    <w:rsid w:val="00C7369E"/>
    <w:rsid w:val="00C736AF"/>
    <w:rsid w:val="00C736CE"/>
    <w:rsid w:val="00C7370C"/>
    <w:rsid w:val="00C73734"/>
    <w:rsid w:val="00C7374F"/>
    <w:rsid w:val="00C7375E"/>
    <w:rsid w:val="00C7376C"/>
    <w:rsid w:val="00C73784"/>
    <w:rsid w:val="00C73796"/>
    <w:rsid w:val="00C7379F"/>
    <w:rsid w:val="00C737C6"/>
    <w:rsid w:val="00C737E1"/>
    <w:rsid w:val="00C73802"/>
    <w:rsid w:val="00C7380B"/>
    <w:rsid w:val="00C7380F"/>
    <w:rsid w:val="00C73837"/>
    <w:rsid w:val="00C738D6"/>
    <w:rsid w:val="00C73901"/>
    <w:rsid w:val="00C73905"/>
    <w:rsid w:val="00C73942"/>
    <w:rsid w:val="00C7395C"/>
    <w:rsid w:val="00C7399B"/>
    <w:rsid w:val="00C739AA"/>
    <w:rsid w:val="00C739AD"/>
    <w:rsid w:val="00C739E9"/>
    <w:rsid w:val="00C739F5"/>
    <w:rsid w:val="00C73A0B"/>
    <w:rsid w:val="00C73A15"/>
    <w:rsid w:val="00C73A8A"/>
    <w:rsid w:val="00C73A98"/>
    <w:rsid w:val="00C73AA5"/>
    <w:rsid w:val="00C73AAB"/>
    <w:rsid w:val="00C73B0D"/>
    <w:rsid w:val="00C73B10"/>
    <w:rsid w:val="00C73B24"/>
    <w:rsid w:val="00C73B4A"/>
    <w:rsid w:val="00C73BDB"/>
    <w:rsid w:val="00C73BE0"/>
    <w:rsid w:val="00C73C15"/>
    <w:rsid w:val="00C73C67"/>
    <w:rsid w:val="00C73C6E"/>
    <w:rsid w:val="00C73C7A"/>
    <w:rsid w:val="00C73C99"/>
    <w:rsid w:val="00C73C9E"/>
    <w:rsid w:val="00C73CA2"/>
    <w:rsid w:val="00C73CAE"/>
    <w:rsid w:val="00C73CE6"/>
    <w:rsid w:val="00C73D16"/>
    <w:rsid w:val="00C73D21"/>
    <w:rsid w:val="00C73D33"/>
    <w:rsid w:val="00C73D3C"/>
    <w:rsid w:val="00C73D4F"/>
    <w:rsid w:val="00C73D9B"/>
    <w:rsid w:val="00C73DF8"/>
    <w:rsid w:val="00C73E31"/>
    <w:rsid w:val="00C73E53"/>
    <w:rsid w:val="00C73E55"/>
    <w:rsid w:val="00C73E83"/>
    <w:rsid w:val="00C73E96"/>
    <w:rsid w:val="00C73EAC"/>
    <w:rsid w:val="00C73EB3"/>
    <w:rsid w:val="00C73EF1"/>
    <w:rsid w:val="00C73F0D"/>
    <w:rsid w:val="00C73FBE"/>
    <w:rsid w:val="00C73FC0"/>
    <w:rsid w:val="00C73FEA"/>
    <w:rsid w:val="00C7408A"/>
    <w:rsid w:val="00C740BF"/>
    <w:rsid w:val="00C740C1"/>
    <w:rsid w:val="00C740C2"/>
    <w:rsid w:val="00C740D3"/>
    <w:rsid w:val="00C7412A"/>
    <w:rsid w:val="00C7413B"/>
    <w:rsid w:val="00C7413C"/>
    <w:rsid w:val="00C741A5"/>
    <w:rsid w:val="00C741F9"/>
    <w:rsid w:val="00C74257"/>
    <w:rsid w:val="00C742D3"/>
    <w:rsid w:val="00C742F6"/>
    <w:rsid w:val="00C7430F"/>
    <w:rsid w:val="00C74319"/>
    <w:rsid w:val="00C74374"/>
    <w:rsid w:val="00C743DD"/>
    <w:rsid w:val="00C74451"/>
    <w:rsid w:val="00C74486"/>
    <w:rsid w:val="00C74494"/>
    <w:rsid w:val="00C744DE"/>
    <w:rsid w:val="00C744EE"/>
    <w:rsid w:val="00C74523"/>
    <w:rsid w:val="00C7454F"/>
    <w:rsid w:val="00C74550"/>
    <w:rsid w:val="00C74554"/>
    <w:rsid w:val="00C74598"/>
    <w:rsid w:val="00C745A9"/>
    <w:rsid w:val="00C745BE"/>
    <w:rsid w:val="00C7460D"/>
    <w:rsid w:val="00C74640"/>
    <w:rsid w:val="00C7464C"/>
    <w:rsid w:val="00C7465F"/>
    <w:rsid w:val="00C74667"/>
    <w:rsid w:val="00C746AE"/>
    <w:rsid w:val="00C746C1"/>
    <w:rsid w:val="00C746E9"/>
    <w:rsid w:val="00C746F1"/>
    <w:rsid w:val="00C7470E"/>
    <w:rsid w:val="00C7471E"/>
    <w:rsid w:val="00C7474F"/>
    <w:rsid w:val="00C74754"/>
    <w:rsid w:val="00C7475B"/>
    <w:rsid w:val="00C74763"/>
    <w:rsid w:val="00C7476E"/>
    <w:rsid w:val="00C7479A"/>
    <w:rsid w:val="00C747E1"/>
    <w:rsid w:val="00C747ED"/>
    <w:rsid w:val="00C74825"/>
    <w:rsid w:val="00C74830"/>
    <w:rsid w:val="00C74838"/>
    <w:rsid w:val="00C7488D"/>
    <w:rsid w:val="00C748AB"/>
    <w:rsid w:val="00C748CF"/>
    <w:rsid w:val="00C748F5"/>
    <w:rsid w:val="00C74901"/>
    <w:rsid w:val="00C74903"/>
    <w:rsid w:val="00C7490B"/>
    <w:rsid w:val="00C74911"/>
    <w:rsid w:val="00C7492D"/>
    <w:rsid w:val="00C74993"/>
    <w:rsid w:val="00C74997"/>
    <w:rsid w:val="00C749AA"/>
    <w:rsid w:val="00C749C8"/>
    <w:rsid w:val="00C749E4"/>
    <w:rsid w:val="00C74A1E"/>
    <w:rsid w:val="00C74A35"/>
    <w:rsid w:val="00C74A3A"/>
    <w:rsid w:val="00C74A90"/>
    <w:rsid w:val="00C74A97"/>
    <w:rsid w:val="00C74AC0"/>
    <w:rsid w:val="00C74ADC"/>
    <w:rsid w:val="00C74AE6"/>
    <w:rsid w:val="00C74AFE"/>
    <w:rsid w:val="00C74B1C"/>
    <w:rsid w:val="00C74B24"/>
    <w:rsid w:val="00C74B3C"/>
    <w:rsid w:val="00C74B47"/>
    <w:rsid w:val="00C74B75"/>
    <w:rsid w:val="00C74B81"/>
    <w:rsid w:val="00C74B8C"/>
    <w:rsid w:val="00C74B98"/>
    <w:rsid w:val="00C74BCB"/>
    <w:rsid w:val="00C74BD4"/>
    <w:rsid w:val="00C74C1C"/>
    <w:rsid w:val="00C74C2A"/>
    <w:rsid w:val="00C74C83"/>
    <w:rsid w:val="00C74C85"/>
    <w:rsid w:val="00C74C8F"/>
    <w:rsid w:val="00C74CAF"/>
    <w:rsid w:val="00C74CB4"/>
    <w:rsid w:val="00C74CEE"/>
    <w:rsid w:val="00C74D06"/>
    <w:rsid w:val="00C74D09"/>
    <w:rsid w:val="00C74D9B"/>
    <w:rsid w:val="00C74D9E"/>
    <w:rsid w:val="00C74DBC"/>
    <w:rsid w:val="00C74DE0"/>
    <w:rsid w:val="00C74E64"/>
    <w:rsid w:val="00C74E87"/>
    <w:rsid w:val="00C74E8C"/>
    <w:rsid w:val="00C74E97"/>
    <w:rsid w:val="00C74E9B"/>
    <w:rsid w:val="00C74F1D"/>
    <w:rsid w:val="00C74F59"/>
    <w:rsid w:val="00C74F74"/>
    <w:rsid w:val="00C74F76"/>
    <w:rsid w:val="00C74FFB"/>
    <w:rsid w:val="00C74FFD"/>
    <w:rsid w:val="00C7505E"/>
    <w:rsid w:val="00C7505F"/>
    <w:rsid w:val="00C75078"/>
    <w:rsid w:val="00C750B9"/>
    <w:rsid w:val="00C750D2"/>
    <w:rsid w:val="00C750D8"/>
    <w:rsid w:val="00C750F6"/>
    <w:rsid w:val="00C750FD"/>
    <w:rsid w:val="00C75120"/>
    <w:rsid w:val="00C75152"/>
    <w:rsid w:val="00C751A0"/>
    <w:rsid w:val="00C7520F"/>
    <w:rsid w:val="00C75232"/>
    <w:rsid w:val="00C75244"/>
    <w:rsid w:val="00C7526D"/>
    <w:rsid w:val="00C752D9"/>
    <w:rsid w:val="00C75303"/>
    <w:rsid w:val="00C75306"/>
    <w:rsid w:val="00C75348"/>
    <w:rsid w:val="00C753CB"/>
    <w:rsid w:val="00C753DA"/>
    <w:rsid w:val="00C753FB"/>
    <w:rsid w:val="00C7540C"/>
    <w:rsid w:val="00C7540E"/>
    <w:rsid w:val="00C75422"/>
    <w:rsid w:val="00C75423"/>
    <w:rsid w:val="00C7542A"/>
    <w:rsid w:val="00C7546D"/>
    <w:rsid w:val="00C7549B"/>
    <w:rsid w:val="00C754D5"/>
    <w:rsid w:val="00C754FB"/>
    <w:rsid w:val="00C75510"/>
    <w:rsid w:val="00C7559D"/>
    <w:rsid w:val="00C7559E"/>
    <w:rsid w:val="00C75630"/>
    <w:rsid w:val="00C7565E"/>
    <w:rsid w:val="00C75667"/>
    <w:rsid w:val="00C75668"/>
    <w:rsid w:val="00C7569A"/>
    <w:rsid w:val="00C756A1"/>
    <w:rsid w:val="00C756BA"/>
    <w:rsid w:val="00C756C7"/>
    <w:rsid w:val="00C756D1"/>
    <w:rsid w:val="00C756F4"/>
    <w:rsid w:val="00C7570E"/>
    <w:rsid w:val="00C75715"/>
    <w:rsid w:val="00C75754"/>
    <w:rsid w:val="00C7575C"/>
    <w:rsid w:val="00C7576D"/>
    <w:rsid w:val="00C7576F"/>
    <w:rsid w:val="00C757CD"/>
    <w:rsid w:val="00C75804"/>
    <w:rsid w:val="00C75824"/>
    <w:rsid w:val="00C7589A"/>
    <w:rsid w:val="00C758B5"/>
    <w:rsid w:val="00C758FD"/>
    <w:rsid w:val="00C75956"/>
    <w:rsid w:val="00C759B6"/>
    <w:rsid w:val="00C759EE"/>
    <w:rsid w:val="00C75A05"/>
    <w:rsid w:val="00C75A6A"/>
    <w:rsid w:val="00C75A79"/>
    <w:rsid w:val="00C75A96"/>
    <w:rsid w:val="00C75A99"/>
    <w:rsid w:val="00C75ACA"/>
    <w:rsid w:val="00C75B10"/>
    <w:rsid w:val="00C75B75"/>
    <w:rsid w:val="00C75BD7"/>
    <w:rsid w:val="00C75C05"/>
    <w:rsid w:val="00C75C26"/>
    <w:rsid w:val="00C75C4A"/>
    <w:rsid w:val="00C75C93"/>
    <w:rsid w:val="00C75CC0"/>
    <w:rsid w:val="00C75CE8"/>
    <w:rsid w:val="00C75CEB"/>
    <w:rsid w:val="00C75CF0"/>
    <w:rsid w:val="00C75D40"/>
    <w:rsid w:val="00C75D67"/>
    <w:rsid w:val="00C75DA8"/>
    <w:rsid w:val="00C75DD8"/>
    <w:rsid w:val="00C75DFE"/>
    <w:rsid w:val="00C75E1F"/>
    <w:rsid w:val="00C75E6C"/>
    <w:rsid w:val="00C75E9A"/>
    <w:rsid w:val="00C75EB9"/>
    <w:rsid w:val="00C75EBD"/>
    <w:rsid w:val="00C75ED7"/>
    <w:rsid w:val="00C75EE2"/>
    <w:rsid w:val="00C75F54"/>
    <w:rsid w:val="00C75F5E"/>
    <w:rsid w:val="00C75F7D"/>
    <w:rsid w:val="00C75F95"/>
    <w:rsid w:val="00C75FA0"/>
    <w:rsid w:val="00C75FBC"/>
    <w:rsid w:val="00C76035"/>
    <w:rsid w:val="00C7605D"/>
    <w:rsid w:val="00C76104"/>
    <w:rsid w:val="00C76108"/>
    <w:rsid w:val="00C76115"/>
    <w:rsid w:val="00C76138"/>
    <w:rsid w:val="00C7613D"/>
    <w:rsid w:val="00C7614A"/>
    <w:rsid w:val="00C76150"/>
    <w:rsid w:val="00C76195"/>
    <w:rsid w:val="00C7619B"/>
    <w:rsid w:val="00C761B3"/>
    <w:rsid w:val="00C7623D"/>
    <w:rsid w:val="00C7624A"/>
    <w:rsid w:val="00C76251"/>
    <w:rsid w:val="00C7626C"/>
    <w:rsid w:val="00C76278"/>
    <w:rsid w:val="00C7627F"/>
    <w:rsid w:val="00C76291"/>
    <w:rsid w:val="00C7629B"/>
    <w:rsid w:val="00C762B8"/>
    <w:rsid w:val="00C762B9"/>
    <w:rsid w:val="00C762C4"/>
    <w:rsid w:val="00C76306"/>
    <w:rsid w:val="00C76310"/>
    <w:rsid w:val="00C76331"/>
    <w:rsid w:val="00C76387"/>
    <w:rsid w:val="00C763B7"/>
    <w:rsid w:val="00C763D9"/>
    <w:rsid w:val="00C763FD"/>
    <w:rsid w:val="00C76412"/>
    <w:rsid w:val="00C7641C"/>
    <w:rsid w:val="00C76422"/>
    <w:rsid w:val="00C76451"/>
    <w:rsid w:val="00C76454"/>
    <w:rsid w:val="00C76472"/>
    <w:rsid w:val="00C76474"/>
    <w:rsid w:val="00C76489"/>
    <w:rsid w:val="00C764F9"/>
    <w:rsid w:val="00C7651B"/>
    <w:rsid w:val="00C7653A"/>
    <w:rsid w:val="00C7653F"/>
    <w:rsid w:val="00C7654A"/>
    <w:rsid w:val="00C7656B"/>
    <w:rsid w:val="00C7657B"/>
    <w:rsid w:val="00C76586"/>
    <w:rsid w:val="00C765AA"/>
    <w:rsid w:val="00C765BD"/>
    <w:rsid w:val="00C765CE"/>
    <w:rsid w:val="00C765D3"/>
    <w:rsid w:val="00C765E3"/>
    <w:rsid w:val="00C76617"/>
    <w:rsid w:val="00C76679"/>
    <w:rsid w:val="00C7667A"/>
    <w:rsid w:val="00C7667D"/>
    <w:rsid w:val="00C766A1"/>
    <w:rsid w:val="00C766DE"/>
    <w:rsid w:val="00C766FA"/>
    <w:rsid w:val="00C7670B"/>
    <w:rsid w:val="00C76720"/>
    <w:rsid w:val="00C7674A"/>
    <w:rsid w:val="00C7679F"/>
    <w:rsid w:val="00C767A2"/>
    <w:rsid w:val="00C767A3"/>
    <w:rsid w:val="00C767BD"/>
    <w:rsid w:val="00C767E0"/>
    <w:rsid w:val="00C76812"/>
    <w:rsid w:val="00C76836"/>
    <w:rsid w:val="00C7688D"/>
    <w:rsid w:val="00C76892"/>
    <w:rsid w:val="00C768A8"/>
    <w:rsid w:val="00C768AF"/>
    <w:rsid w:val="00C7691F"/>
    <w:rsid w:val="00C76923"/>
    <w:rsid w:val="00C76944"/>
    <w:rsid w:val="00C76961"/>
    <w:rsid w:val="00C7697C"/>
    <w:rsid w:val="00C769A1"/>
    <w:rsid w:val="00C769AD"/>
    <w:rsid w:val="00C769B4"/>
    <w:rsid w:val="00C769B5"/>
    <w:rsid w:val="00C769C0"/>
    <w:rsid w:val="00C769C4"/>
    <w:rsid w:val="00C769CE"/>
    <w:rsid w:val="00C769FD"/>
    <w:rsid w:val="00C76A12"/>
    <w:rsid w:val="00C76A22"/>
    <w:rsid w:val="00C76A38"/>
    <w:rsid w:val="00C76A68"/>
    <w:rsid w:val="00C76B39"/>
    <w:rsid w:val="00C76B43"/>
    <w:rsid w:val="00C76B4D"/>
    <w:rsid w:val="00C76B5A"/>
    <w:rsid w:val="00C76B5E"/>
    <w:rsid w:val="00C76B64"/>
    <w:rsid w:val="00C76BDD"/>
    <w:rsid w:val="00C76C35"/>
    <w:rsid w:val="00C76C6D"/>
    <w:rsid w:val="00C76C71"/>
    <w:rsid w:val="00C76C7F"/>
    <w:rsid w:val="00C76C86"/>
    <w:rsid w:val="00C76CAB"/>
    <w:rsid w:val="00C76CE5"/>
    <w:rsid w:val="00C76D6B"/>
    <w:rsid w:val="00C76DEB"/>
    <w:rsid w:val="00C76DEF"/>
    <w:rsid w:val="00C76DF2"/>
    <w:rsid w:val="00C76DFB"/>
    <w:rsid w:val="00C76E45"/>
    <w:rsid w:val="00C76E49"/>
    <w:rsid w:val="00C76E71"/>
    <w:rsid w:val="00C76E91"/>
    <w:rsid w:val="00C76F09"/>
    <w:rsid w:val="00C76F3B"/>
    <w:rsid w:val="00C76F71"/>
    <w:rsid w:val="00C76F81"/>
    <w:rsid w:val="00C76F97"/>
    <w:rsid w:val="00C76FA6"/>
    <w:rsid w:val="00C76FC7"/>
    <w:rsid w:val="00C76FDD"/>
    <w:rsid w:val="00C76FDF"/>
    <w:rsid w:val="00C76FED"/>
    <w:rsid w:val="00C77021"/>
    <w:rsid w:val="00C77064"/>
    <w:rsid w:val="00C7706A"/>
    <w:rsid w:val="00C77075"/>
    <w:rsid w:val="00C77083"/>
    <w:rsid w:val="00C77091"/>
    <w:rsid w:val="00C77098"/>
    <w:rsid w:val="00C77102"/>
    <w:rsid w:val="00C7710A"/>
    <w:rsid w:val="00C77111"/>
    <w:rsid w:val="00C77123"/>
    <w:rsid w:val="00C7715A"/>
    <w:rsid w:val="00C77160"/>
    <w:rsid w:val="00C7716E"/>
    <w:rsid w:val="00C7718A"/>
    <w:rsid w:val="00C77191"/>
    <w:rsid w:val="00C771A4"/>
    <w:rsid w:val="00C771AB"/>
    <w:rsid w:val="00C771B9"/>
    <w:rsid w:val="00C771E2"/>
    <w:rsid w:val="00C77235"/>
    <w:rsid w:val="00C7725A"/>
    <w:rsid w:val="00C77262"/>
    <w:rsid w:val="00C7730B"/>
    <w:rsid w:val="00C77329"/>
    <w:rsid w:val="00C7734C"/>
    <w:rsid w:val="00C7736A"/>
    <w:rsid w:val="00C77371"/>
    <w:rsid w:val="00C77373"/>
    <w:rsid w:val="00C773B4"/>
    <w:rsid w:val="00C773C5"/>
    <w:rsid w:val="00C7743A"/>
    <w:rsid w:val="00C77447"/>
    <w:rsid w:val="00C77453"/>
    <w:rsid w:val="00C774B4"/>
    <w:rsid w:val="00C774C2"/>
    <w:rsid w:val="00C774E8"/>
    <w:rsid w:val="00C77507"/>
    <w:rsid w:val="00C77540"/>
    <w:rsid w:val="00C77578"/>
    <w:rsid w:val="00C775A4"/>
    <w:rsid w:val="00C775C1"/>
    <w:rsid w:val="00C775D4"/>
    <w:rsid w:val="00C775D6"/>
    <w:rsid w:val="00C775EE"/>
    <w:rsid w:val="00C77612"/>
    <w:rsid w:val="00C77644"/>
    <w:rsid w:val="00C77647"/>
    <w:rsid w:val="00C7766D"/>
    <w:rsid w:val="00C77728"/>
    <w:rsid w:val="00C7778C"/>
    <w:rsid w:val="00C7778D"/>
    <w:rsid w:val="00C777B4"/>
    <w:rsid w:val="00C777D9"/>
    <w:rsid w:val="00C777E9"/>
    <w:rsid w:val="00C77814"/>
    <w:rsid w:val="00C77844"/>
    <w:rsid w:val="00C7785F"/>
    <w:rsid w:val="00C7786B"/>
    <w:rsid w:val="00C7786F"/>
    <w:rsid w:val="00C7789D"/>
    <w:rsid w:val="00C778A5"/>
    <w:rsid w:val="00C778C9"/>
    <w:rsid w:val="00C778FD"/>
    <w:rsid w:val="00C77914"/>
    <w:rsid w:val="00C77919"/>
    <w:rsid w:val="00C7791A"/>
    <w:rsid w:val="00C77927"/>
    <w:rsid w:val="00C77942"/>
    <w:rsid w:val="00C7794A"/>
    <w:rsid w:val="00C7796D"/>
    <w:rsid w:val="00C7798B"/>
    <w:rsid w:val="00C779AB"/>
    <w:rsid w:val="00C779C3"/>
    <w:rsid w:val="00C779CF"/>
    <w:rsid w:val="00C77A2D"/>
    <w:rsid w:val="00C77A4E"/>
    <w:rsid w:val="00C77A59"/>
    <w:rsid w:val="00C77A6A"/>
    <w:rsid w:val="00C77A75"/>
    <w:rsid w:val="00C77AB8"/>
    <w:rsid w:val="00C77AC3"/>
    <w:rsid w:val="00C77AE4"/>
    <w:rsid w:val="00C77B16"/>
    <w:rsid w:val="00C77B8B"/>
    <w:rsid w:val="00C77BDF"/>
    <w:rsid w:val="00C77BEA"/>
    <w:rsid w:val="00C77BF9"/>
    <w:rsid w:val="00C77C05"/>
    <w:rsid w:val="00C77C18"/>
    <w:rsid w:val="00C77C87"/>
    <w:rsid w:val="00C77C91"/>
    <w:rsid w:val="00C77C9B"/>
    <w:rsid w:val="00C77CD0"/>
    <w:rsid w:val="00C77CD8"/>
    <w:rsid w:val="00C77CEE"/>
    <w:rsid w:val="00C77CFC"/>
    <w:rsid w:val="00C77D38"/>
    <w:rsid w:val="00C77DCD"/>
    <w:rsid w:val="00C77DE4"/>
    <w:rsid w:val="00C77DF7"/>
    <w:rsid w:val="00C77DFD"/>
    <w:rsid w:val="00C77E0C"/>
    <w:rsid w:val="00C77E20"/>
    <w:rsid w:val="00C77E2A"/>
    <w:rsid w:val="00C77E2F"/>
    <w:rsid w:val="00C77E39"/>
    <w:rsid w:val="00C77E45"/>
    <w:rsid w:val="00C77E8C"/>
    <w:rsid w:val="00C77E9D"/>
    <w:rsid w:val="00C77EA5"/>
    <w:rsid w:val="00C77ED2"/>
    <w:rsid w:val="00C77EEE"/>
    <w:rsid w:val="00C77EF5"/>
    <w:rsid w:val="00C77F3F"/>
    <w:rsid w:val="00C77F72"/>
    <w:rsid w:val="00C77FAC"/>
    <w:rsid w:val="00C80053"/>
    <w:rsid w:val="00C8007D"/>
    <w:rsid w:val="00C800A2"/>
    <w:rsid w:val="00C800BB"/>
    <w:rsid w:val="00C800DB"/>
    <w:rsid w:val="00C800DC"/>
    <w:rsid w:val="00C800F9"/>
    <w:rsid w:val="00C8010E"/>
    <w:rsid w:val="00C80158"/>
    <w:rsid w:val="00C80179"/>
    <w:rsid w:val="00C801CE"/>
    <w:rsid w:val="00C801D1"/>
    <w:rsid w:val="00C80212"/>
    <w:rsid w:val="00C8022B"/>
    <w:rsid w:val="00C802A0"/>
    <w:rsid w:val="00C80324"/>
    <w:rsid w:val="00C8032C"/>
    <w:rsid w:val="00C8032D"/>
    <w:rsid w:val="00C80361"/>
    <w:rsid w:val="00C8038B"/>
    <w:rsid w:val="00C8039D"/>
    <w:rsid w:val="00C803EC"/>
    <w:rsid w:val="00C80400"/>
    <w:rsid w:val="00C8041E"/>
    <w:rsid w:val="00C8041F"/>
    <w:rsid w:val="00C80444"/>
    <w:rsid w:val="00C80476"/>
    <w:rsid w:val="00C8048A"/>
    <w:rsid w:val="00C8048E"/>
    <w:rsid w:val="00C80495"/>
    <w:rsid w:val="00C804AC"/>
    <w:rsid w:val="00C804D7"/>
    <w:rsid w:val="00C804E9"/>
    <w:rsid w:val="00C804F2"/>
    <w:rsid w:val="00C8051F"/>
    <w:rsid w:val="00C8052B"/>
    <w:rsid w:val="00C80537"/>
    <w:rsid w:val="00C80539"/>
    <w:rsid w:val="00C8058F"/>
    <w:rsid w:val="00C805CE"/>
    <w:rsid w:val="00C805EB"/>
    <w:rsid w:val="00C80620"/>
    <w:rsid w:val="00C8062C"/>
    <w:rsid w:val="00C80649"/>
    <w:rsid w:val="00C80676"/>
    <w:rsid w:val="00C806A8"/>
    <w:rsid w:val="00C806C0"/>
    <w:rsid w:val="00C806D5"/>
    <w:rsid w:val="00C80703"/>
    <w:rsid w:val="00C8070C"/>
    <w:rsid w:val="00C80725"/>
    <w:rsid w:val="00C8077F"/>
    <w:rsid w:val="00C807A1"/>
    <w:rsid w:val="00C807CB"/>
    <w:rsid w:val="00C80830"/>
    <w:rsid w:val="00C80833"/>
    <w:rsid w:val="00C8083A"/>
    <w:rsid w:val="00C8083C"/>
    <w:rsid w:val="00C80855"/>
    <w:rsid w:val="00C80866"/>
    <w:rsid w:val="00C8086D"/>
    <w:rsid w:val="00C8087E"/>
    <w:rsid w:val="00C8088E"/>
    <w:rsid w:val="00C8089E"/>
    <w:rsid w:val="00C808A2"/>
    <w:rsid w:val="00C8094E"/>
    <w:rsid w:val="00C80966"/>
    <w:rsid w:val="00C80A02"/>
    <w:rsid w:val="00C80A08"/>
    <w:rsid w:val="00C80A7F"/>
    <w:rsid w:val="00C80AB3"/>
    <w:rsid w:val="00C80ACA"/>
    <w:rsid w:val="00C80ADC"/>
    <w:rsid w:val="00C80AE2"/>
    <w:rsid w:val="00C80B12"/>
    <w:rsid w:val="00C80B23"/>
    <w:rsid w:val="00C80B28"/>
    <w:rsid w:val="00C80B81"/>
    <w:rsid w:val="00C80B92"/>
    <w:rsid w:val="00C80BC4"/>
    <w:rsid w:val="00C80BC9"/>
    <w:rsid w:val="00C80C57"/>
    <w:rsid w:val="00C80C61"/>
    <w:rsid w:val="00C80C92"/>
    <w:rsid w:val="00C80CF3"/>
    <w:rsid w:val="00C80D37"/>
    <w:rsid w:val="00C80DC5"/>
    <w:rsid w:val="00C80DDC"/>
    <w:rsid w:val="00C80DEF"/>
    <w:rsid w:val="00C80E33"/>
    <w:rsid w:val="00C80E48"/>
    <w:rsid w:val="00C80E7A"/>
    <w:rsid w:val="00C80E96"/>
    <w:rsid w:val="00C80E9B"/>
    <w:rsid w:val="00C80EB8"/>
    <w:rsid w:val="00C80EBF"/>
    <w:rsid w:val="00C80EC6"/>
    <w:rsid w:val="00C80EC7"/>
    <w:rsid w:val="00C80EE6"/>
    <w:rsid w:val="00C80EF0"/>
    <w:rsid w:val="00C80F22"/>
    <w:rsid w:val="00C80F4A"/>
    <w:rsid w:val="00C80F50"/>
    <w:rsid w:val="00C80F6B"/>
    <w:rsid w:val="00C80F9A"/>
    <w:rsid w:val="00C80FDC"/>
    <w:rsid w:val="00C80FE0"/>
    <w:rsid w:val="00C81000"/>
    <w:rsid w:val="00C8101E"/>
    <w:rsid w:val="00C8103E"/>
    <w:rsid w:val="00C81046"/>
    <w:rsid w:val="00C81074"/>
    <w:rsid w:val="00C81083"/>
    <w:rsid w:val="00C81094"/>
    <w:rsid w:val="00C810B6"/>
    <w:rsid w:val="00C810D8"/>
    <w:rsid w:val="00C810DC"/>
    <w:rsid w:val="00C81104"/>
    <w:rsid w:val="00C81123"/>
    <w:rsid w:val="00C8112C"/>
    <w:rsid w:val="00C8112E"/>
    <w:rsid w:val="00C81145"/>
    <w:rsid w:val="00C81156"/>
    <w:rsid w:val="00C811B6"/>
    <w:rsid w:val="00C811CF"/>
    <w:rsid w:val="00C811E4"/>
    <w:rsid w:val="00C81216"/>
    <w:rsid w:val="00C8122D"/>
    <w:rsid w:val="00C81262"/>
    <w:rsid w:val="00C81264"/>
    <w:rsid w:val="00C812A1"/>
    <w:rsid w:val="00C812A5"/>
    <w:rsid w:val="00C812E4"/>
    <w:rsid w:val="00C81310"/>
    <w:rsid w:val="00C81352"/>
    <w:rsid w:val="00C81358"/>
    <w:rsid w:val="00C81383"/>
    <w:rsid w:val="00C813B2"/>
    <w:rsid w:val="00C813D9"/>
    <w:rsid w:val="00C813ED"/>
    <w:rsid w:val="00C813EE"/>
    <w:rsid w:val="00C81418"/>
    <w:rsid w:val="00C8143E"/>
    <w:rsid w:val="00C81461"/>
    <w:rsid w:val="00C81471"/>
    <w:rsid w:val="00C81473"/>
    <w:rsid w:val="00C81481"/>
    <w:rsid w:val="00C81490"/>
    <w:rsid w:val="00C81494"/>
    <w:rsid w:val="00C814E2"/>
    <w:rsid w:val="00C814F0"/>
    <w:rsid w:val="00C81534"/>
    <w:rsid w:val="00C8155F"/>
    <w:rsid w:val="00C81579"/>
    <w:rsid w:val="00C81627"/>
    <w:rsid w:val="00C81655"/>
    <w:rsid w:val="00C81659"/>
    <w:rsid w:val="00C81689"/>
    <w:rsid w:val="00C816B7"/>
    <w:rsid w:val="00C816EE"/>
    <w:rsid w:val="00C81706"/>
    <w:rsid w:val="00C81737"/>
    <w:rsid w:val="00C8173A"/>
    <w:rsid w:val="00C81788"/>
    <w:rsid w:val="00C817AC"/>
    <w:rsid w:val="00C817CB"/>
    <w:rsid w:val="00C817D4"/>
    <w:rsid w:val="00C817D5"/>
    <w:rsid w:val="00C817E5"/>
    <w:rsid w:val="00C817E8"/>
    <w:rsid w:val="00C81831"/>
    <w:rsid w:val="00C81845"/>
    <w:rsid w:val="00C81855"/>
    <w:rsid w:val="00C81865"/>
    <w:rsid w:val="00C8186A"/>
    <w:rsid w:val="00C81883"/>
    <w:rsid w:val="00C81893"/>
    <w:rsid w:val="00C8189D"/>
    <w:rsid w:val="00C818F8"/>
    <w:rsid w:val="00C818FB"/>
    <w:rsid w:val="00C818FF"/>
    <w:rsid w:val="00C81919"/>
    <w:rsid w:val="00C8194A"/>
    <w:rsid w:val="00C81954"/>
    <w:rsid w:val="00C81979"/>
    <w:rsid w:val="00C8197A"/>
    <w:rsid w:val="00C8197C"/>
    <w:rsid w:val="00C819A3"/>
    <w:rsid w:val="00C819C8"/>
    <w:rsid w:val="00C819C9"/>
    <w:rsid w:val="00C819EB"/>
    <w:rsid w:val="00C819F1"/>
    <w:rsid w:val="00C81A0F"/>
    <w:rsid w:val="00C81A14"/>
    <w:rsid w:val="00C81A25"/>
    <w:rsid w:val="00C81A31"/>
    <w:rsid w:val="00C81A4D"/>
    <w:rsid w:val="00C81A8D"/>
    <w:rsid w:val="00C81A9E"/>
    <w:rsid w:val="00C81AB0"/>
    <w:rsid w:val="00C81ABE"/>
    <w:rsid w:val="00C81B04"/>
    <w:rsid w:val="00C81B05"/>
    <w:rsid w:val="00C81B22"/>
    <w:rsid w:val="00C81B33"/>
    <w:rsid w:val="00C81B6E"/>
    <w:rsid w:val="00C81B80"/>
    <w:rsid w:val="00C81BCB"/>
    <w:rsid w:val="00C81BCC"/>
    <w:rsid w:val="00C81BF4"/>
    <w:rsid w:val="00C81C1B"/>
    <w:rsid w:val="00C81C3A"/>
    <w:rsid w:val="00C81C4D"/>
    <w:rsid w:val="00C81CFE"/>
    <w:rsid w:val="00C81D23"/>
    <w:rsid w:val="00C81D62"/>
    <w:rsid w:val="00C81D66"/>
    <w:rsid w:val="00C81D7C"/>
    <w:rsid w:val="00C81DAB"/>
    <w:rsid w:val="00C81DD3"/>
    <w:rsid w:val="00C81DF0"/>
    <w:rsid w:val="00C81E13"/>
    <w:rsid w:val="00C81E4E"/>
    <w:rsid w:val="00C81E60"/>
    <w:rsid w:val="00C81E8E"/>
    <w:rsid w:val="00C81EBE"/>
    <w:rsid w:val="00C81EC3"/>
    <w:rsid w:val="00C81F2C"/>
    <w:rsid w:val="00C81F6A"/>
    <w:rsid w:val="00C82013"/>
    <w:rsid w:val="00C82022"/>
    <w:rsid w:val="00C8206F"/>
    <w:rsid w:val="00C8207B"/>
    <w:rsid w:val="00C82091"/>
    <w:rsid w:val="00C820FF"/>
    <w:rsid w:val="00C8214B"/>
    <w:rsid w:val="00C82162"/>
    <w:rsid w:val="00C82177"/>
    <w:rsid w:val="00C8218E"/>
    <w:rsid w:val="00C82193"/>
    <w:rsid w:val="00C821C9"/>
    <w:rsid w:val="00C821CD"/>
    <w:rsid w:val="00C821E6"/>
    <w:rsid w:val="00C8220B"/>
    <w:rsid w:val="00C8223E"/>
    <w:rsid w:val="00C82247"/>
    <w:rsid w:val="00C82248"/>
    <w:rsid w:val="00C82262"/>
    <w:rsid w:val="00C82278"/>
    <w:rsid w:val="00C8228C"/>
    <w:rsid w:val="00C822AB"/>
    <w:rsid w:val="00C822C3"/>
    <w:rsid w:val="00C82313"/>
    <w:rsid w:val="00C82316"/>
    <w:rsid w:val="00C82323"/>
    <w:rsid w:val="00C82334"/>
    <w:rsid w:val="00C8234D"/>
    <w:rsid w:val="00C82399"/>
    <w:rsid w:val="00C823A1"/>
    <w:rsid w:val="00C823A6"/>
    <w:rsid w:val="00C823EA"/>
    <w:rsid w:val="00C823F0"/>
    <w:rsid w:val="00C82436"/>
    <w:rsid w:val="00C8245C"/>
    <w:rsid w:val="00C82486"/>
    <w:rsid w:val="00C8248E"/>
    <w:rsid w:val="00C824BC"/>
    <w:rsid w:val="00C824C3"/>
    <w:rsid w:val="00C824F6"/>
    <w:rsid w:val="00C824F8"/>
    <w:rsid w:val="00C824FF"/>
    <w:rsid w:val="00C8255A"/>
    <w:rsid w:val="00C82569"/>
    <w:rsid w:val="00C82588"/>
    <w:rsid w:val="00C82597"/>
    <w:rsid w:val="00C825BE"/>
    <w:rsid w:val="00C825F3"/>
    <w:rsid w:val="00C8260F"/>
    <w:rsid w:val="00C82650"/>
    <w:rsid w:val="00C82651"/>
    <w:rsid w:val="00C82654"/>
    <w:rsid w:val="00C8265D"/>
    <w:rsid w:val="00C82663"/>
    <w:rsid w:val="00C826C8"/>
    <w:rsid w:val="00C8270F"/>
    <w:rsid w:val="00C82719"/>
    <w:rsid w:val="00C8273C"/>
    <w:rsid w:val="00C82775"/>
    <w:rsid w:val="00C82783"/>
    <w:rsid w:val="00C82815"/>
    <w:rsid w:val="00C82822"/>
    <w:rsid w:val="00C82829"/>
    <w:rsid w:val="00C8282B"/>
    <w:rsid w:val="00C82831"/>
    <w:rsid w:val="00C82886"/>
    <w:rsid w:val="00C828DB"/>
    <w:rsid w:val="00C8290A"/>
    <w:rsid w:val="00C8290D"/>
    <w:rsid w:val="00C82912"/>
    <w:rsid w:val="00C82954"/>
    <w:rsid w:val="00C82980"/>
    <w:rsid w:val="00C82992"/>
    <w:rsid w:val="00C829F6"/>
    <w:rsid w:val="00C82A07"/>
    <w:rsid w:val="00C82A6E"/>
    <w:rsid w:val="00C82A72"/>
    <w:rsid w:val="00C82A82"/>
    <w:rsid w:val="00C82A85"/>
    <w:rsid w:val="00C82A88"/>
    <w:rsid w:val="00C82ADF"/>
    <w:rsid w:val="00C82AED"/>
    <w:rsid w:val="00C82B19"/>
    <w:rsid w:val="00C82B2D"/>
    <w:rsid w:val="00C82B80"/>
    <w:rsid w:val="00C82BA3"/>
    <w:rsid w:val="00C82BCF"/>
    <w:rsid w:val="00C82BD3"/>
    <w:rsid w:val="00C82BD8"/>
    <w:rsid w:val="00C82BF4"/>
    <w:rsid w:val="00C82C19"/>
    <w:rsid w:val="00C82C25"/>
    <w:rsid w:val="00C82C26"/>
    <w:rsid w:val="00C82C2B"/>
    <w:rsid w:val="00C82C2F"/>
    <w:rsid w:val="00C82C8A"/>
    <w:rsid w:val="00C82C8F"/>
    <w:rsid w:val="00C82CAF"/>
    <w:rsid w:val="00C82CE9"/>
    <w:rsid w:val="00C82CFA"/>
    <w:rsid w:val="00C82D01"/>
    <w:rsid w:val="00C82D70"/>
    <w:rsid w:val="00C82D87"/>
    <w:rsid w:val="00C82D99"/>
    <w:rsid w:val="00C82DCF"/>
    <w:rsid w:val="00C82DE4"/>
    <w:rsid w:val="00C82DF9"/>
    <w:rsid w:val="00C82E1C"/>
    <w:rsid w:val="00C82E27"/>
    <w:rsid w:val="00C82E75"/>
    <w:rsid w:val="00C82EA6"/>
    <w:rsid w:val="00C82F14"/>
    <w:rsid w:val="00C82F33"/>
    <w:rsid w:val="00C82F3B"/>
    <w:rsid w:val="00C82F48"/>
    <w:rsid w:val="00C82F4A"/>
    <w:rsid w:val="00C82F7B"/>
    <w:rsid w:val="00C82F99"/>
    <w:rsid w:val="00C82FD9"/>
    <w:rsid w:val="00C82FF6"/>
    <w:rsid w:val="00C8304B"/>
    <w:rsid w:val="00C83095"/>
    <w:rsid w:val="00C830C8"/>
    <w:rsid w:val="00C830E1"/>
    <w:rsid w:val="00C830EC"/>
    <w:rsid w:val="00C830FC"/>
    <w:rsid w:val="00C83102"/>
    <w:rsid w:val="00C8318B"/>
    <w:rsid w:val="00C831C4"/>
    <w:rsid w:val="00C831E0"/>
    <w:rsid w:val="00C831F6"/>
    <w:rsid w:val="00C8324C"/>
    <w:rsid w:val="00C832B3"/>
    <w:rsid w:val="00C832C1"/>
    <w:rsid w:val="00C832D4"/>
    <w:rsid w:val="00C832D8"/>
    <w:rsid w:val="00C832E0"/>
    <w:rsid w:val="00C832F6"/>
    <w:rsid w:val="00C832FD"/>
    <w:rsid w:val="00C83306"/>
    <w:rsid w:val="00C83345"/>
    <w:rsid w:val="00C8339F"/>
    <w:rsid w:val="00C833AC"/>
    <w:rsid w:val="00C83471"/>
    <w:rsid w:val="00C83490"/>
    <w:rsid w:val="00C834CF"/>
    <w:rsid w:val="00C834D5"/>
    <w:rsid w:val="00C834F5"/>
    <w:rsid w:val="00C834FA"/>
    <w:rsid w:val="00C8352E"/>
    <w:rsid w:val="00C83541"/>
    <w:rsid w:val="00C83557"/>
    <w:rsid w:val="00C83583"/>
    <w:rsid w:val="00C83587"/>
    <w:rsid w:val="00C835B5"/>
    <w:rsid w:val="00C835D4"/>
    <w:rsid w:val="00C83610"/>
    <w:rsid w:val="00C83613"/>
    <w:rsid w:val="00C8361B"/>
    <w:rsid w:val="00C83651"/>
    <w:rsid w:val="00C83678"/>
    <w:rsid w:val="00C83682"/>
    <w:rsid w:val="00C836CF"/>
    <w:rsid w:val="00C836D1"/>
    <w:rsid w:val="00C83719"/>
    <w:rsid w:val="00C83765"/>
    <w:rsid w:val="00C83797"/>
    <w:rsid w:val="00C837B6"/>
    <w:rsid w:val="00C837C4"/>
    <w:rsid w:val="00C83809"/>
    <w:rsid w:val="00C8380F"/>
    <w:rsid w:val="00C83810"/>
    <w:rsid w:val="00C8381C"/>
    <w:rsid w:val="00C83821"/>
    <w:rsid w:val="00C8384F"/>
    <w:rsid w:val="00C83853"/>
    <w:rsid w:val="00C83858"/>
    <w:rsid w:val="00C83873"/>
    <w:rsid w:val="00C83880"/>
    <w:rsid w:val="00C83894"/>
    <w:rsid w:val="00C8389A"/>
    <w:rsid w:val="00C838AA"/>
    <w:rsid w:val="00C838B5"/>
    <w:rsid w:val="00C838BB"/>
    <w:rsid w:val="00C8390B"/>
    <w:rsid w:val="00C8391D"/>
    <w:rsid w:val="00C8392A"/>
    <w:rsid w:val="00C8395C"/>
    <w:rsid w:val="00C839AE"/>
    <w:rsid w:val="00C839DF"/>
    <w:rsid w:val="00C839E0"/>
    <w:rsid w:val="00C839ED"/>
    <w:rsid w:val="00C839F3"/>
    <w:rsid w:val="00C83A15"/>
    <w:rsid w:val="00C83A21"/>
    <w:rsid w:val="00C83A29"/>
    <w:rsid w:val="00C83A46"/>
    <w:rsid w:val="00C83A61"/>
    <w:rsid w:val="00C83A80"/>
    <w:rsid w:val="00C83AC1"/>
    <w:rsid w:val="00C83AF0"/>
    <w:rsid w:val="00C83B17"/>
    <w:rsid w:val="00C83B64"/>
    <w:rsid w:val="00C83B6D"/>
    <w:rsid w:val="00C83B84"/>
    <w:rsid w:val="00C83B86"/>
    <w:rsid w:val="00C83B8F"/>
    <w:rsid w:val="00C83BB1"/>
    <w:rsid w:val="00C83BC4"/>
    <w:rsid w:val="00C83C2A"/>
    <w:rsid w:val="00C83C98"/>
    <w:rsid w:val="00C83CA3"/>
    <w:rsid w:val="00C83CF6"/>
    <w:rsid w:val="00C83D2F"/>
    <w:rsid w:val="00C83D72"/>
    <w:rsid w:val="00C83D74"/>
    <w:rsid w:val="00C83D8B"/>
    <w:rsid w:val="00C83DDD"/>
    <w:rsid w:val="00C83DEE"/>
    <w:rsid w:val="00C83DF5"/>
    <w:rsid w:val="00C83E1B"/>
    <w:rsid w:val="00C83E27"/>
    <w:rsid w:val="00C83E29"/>
    <w:rsid w:val="00C83E4E"/>
    <w:rsid w:val="00C83E54"/>
    <w:rsid w:val="00C83E8E"/>
    <w:rsid w:val="00C83EA2"/>
    <w:rsid w:val="00C83EC8"/>
    <w:rsid w:val="00C83EDB"/>
    <w:rsid w:val="00C83F17"/>
    <w:rsid w:val="00C83F99"/>
    <w:rsid w:val="00C83FAC"/>
    <w:rsid w:val="00C83FF6"/>
    <w:rsid w:val="00C8403B"/>
    <w:rsid w:val="00C84054"/>
    <w:rsid w:val="00C84058"/>
    <w:rsid w:val="00C840AB"/>
    <w:rsid w:val="00C840B2"/>
    <w:rsid w:val="00C840C9"/>
    <w:rsid w:val="00C840DC"/>
    <w:rsid w:val="00C840F8"/>
    <w:rsid w:val="00C840F9"/>
    <w:rsid w:val="00C84104"/>
    <w:rsid w:val="00C84119"/>
    <w:rsid w:val="00C84132"/>
    <w:rsid w:val="00C84136"/>
    <w:rsid w:val="00C8418D"/>
    <w:rsid w:val="00C841E3"/>
    <w:rsid w:val="00C84207"/>
    <w:rsid w:val="00C84223"/>
    <w:rsid w:val="00C8423C"/>
    <w:rsid w:val="00C84240"/>
    <w:rsid w:val="00C8428F"/>
    <w:rsid w:val="00C842C5"/>
    <w:rsid w:val="00C842D4"/>
    <w:rsid w:val="00C842E6"/>
    <w:rsid w:val="00C84325"/>
    <w:rsid w:val="00C84362"/>
    <w:rsid w:val="00C843A0"/>
    <w:rsid w:val="00C843CB"/>
    <w:rsid w:val="00C843D5"/>
    <w:rsid w:val="00C84429"/>
    <w:rsid w:val="00C8442C"/>
    <w:rsid w:val="00C84452"/>
    <w:rsid w:val="00C84460"/>
    <w:rsid w:val="00C84461"/>
    <w:rsid w:val="00C844BB"/>
    <w:rsid w:val="00C844C1"/>
    <w:rsid w:val="00C844FA"/>
    <w:rsid w:val="00C84504"/>
    <w:rsid w:val="00C84518"/>
    <w:rsid w:val="00C84525"/>
    <w:rsid w:val="00C84528"/>
    <w:rsid w:val="00C8452E"/>
    <w:rsid w:val="00C8453D"/>
    <w:rsid w:val="00C8455D"/>
    <w:rsid w:val="00C84564"/>
    <w:rsid w:val="00C84605"/>
    <w:rsid w:val="00C8461A"/>
    <w:rsid w:val="00C846B4"/>
    <w:rsid w:val="00C846F9"/>
    <w:rsid w:val="00C84727"/>
    <w:rsid w:val="00C8475B"/>
    <w:rsid w:val="00C84774"/>
    <w:rsid w:val="00C8477B"/>
    <w:rsid w:val="00C84790"/>
    <w:rsid w:val="00C84798"/>
    <w:rsid w:val="00C8479A"/>
    <w:rsid w:val="00C847BB"/>
    <w:rsid w:val="00C847CA"/>
    <w:rsid w:val="00C847CB"/>
    <w:rsid w:val="00C847CE"/>
    <w:rsid w:val="00C847F7"/>
    <w:rsid w:val="00C84829"/>
    <w:rsid w:val="00C848EE"/>
    <w:rsid w:val="00C848F8"/>
    <w:rsid w:val="00C84941"/>
    <w:rsid w:val="00C84972"/>
    <w:rsid w:val="00C8499F"/>
    <w:rsid w:val="00C849AB"/>
    <w:rsid w:val="00C849AE"/>
    <w:rsid w:val="00C849DE"/>
    <w:rsid w:val="00C84A02"/>
    <w:rsid w:val="00C84A12"/>
    <w:rsid w:val="00C84A19"/>
    <w:rsid w:val="00C84A35"/>
    <w:rsid w:val="00C84A70"/>
    <w:rsid w:val="00C84A89"/>
    <w:rsid w:val="00C84B46"/>
    <w:rsid w:val="00C84B4A"/>
    <w:rsid w:val="00C84BE5"/>
    <w:rsid w:val="00C84C12"/>
    <w:rsid w:val="00C84C1E"/>
    <w:rsid w:val="00C84C2E"/>
    <w:rsid w:val="00C84C57"/>
    <w:rsid w:val="00C84C60"/>
    <w:rsid w:val="00C84C66"/>
    <w:rsid w:val="00C84C96"/>
    <w:rsid w:val="00C84C9A"/>
    <w:rsid w:val="00C84CE8"/>
    <w:rsid w:val="00C84CFB"/>
    <w:rsid w:val="00C84D05"/>
    <w:rsid w:val="00C84D34"/>
    <w:rsid w:val="00C84D41"/>
    <w:rsid w:val="00C84D64"/>
    <w:rsid w:val="00C84D65"/>
    <w:rsid w:val="00C84D80"/>
    <w:rsid w:val="00C84DCB"/>
    <w:rsid w:val="00C84E4D"/>
    <w:rsid w:val="00C84E84"/>
    <w:rsid w:val="00C84E97"/>
    <w:rsid w:val="00C84EC3"/>
    <w:rsid w:val="00C84ECB"/>
    <w:rsid w:val="00C84EF1"/>
    <w:rsid w:val="00C84EF2"/>
    <w:rsid w:val="00C84EFD"/>
    <w:rsid w:val="00C84F3B"/>
    <w:rsid w:val="00C84F52"/>
    <w:rsid w:val="00C84F64"/>
    <w:rsid w:val="00C84F6B"/>
    <w:rsid w:val="00C84F6C"/>
    <w:rsid w:val="00C84FED"/>
    <w:rsid w:val="00C85021"/>
    <w:rsid w:val="00C85043"/>
    <w:rsid w:val="00C85060"/>
    <w:rsid w:val="00C85096"/>
    <w:rsid w:val="00C850B9"/>
    <w:rsid w:val="00C850DF"/>
    <w:rsid w:val="00C85103"/>
    <w:rsid w:val="00C85122"/>
    <w:rsid w:val="00C8514E"/>
    <w:rsid w:val="00C8518F"/>
    <w:rsid w:val="00C851A5"/>
    <w:rsid w:val="00C851CB"/>
    <w:rsid w:val="00C851EE"/>
    <w:rsid w:val="00C851F4"/>
    <w:rsid w:val="00C8521B"/>
    <w:rsid w:val="00C8523C"/>
    <w:rsid w:val="00C85256"/>
    <w:rsid w:val="00C852C5"/>
    <w:rsid w:val="00C8535C"/>
    <w:rsid w:val="00C85389"/>
    <w:rsid w:val="00C853BC"/>
    <w:rsid w:val="00C853C3"/>
    <w:rsid w:val="00C853D9"/>
    <w:rsid w:val="00C853EA"/>
    <w:rsid w:val="00C8542E"/>
    <w:rsid w:val="00C85449"/>
    <w:rsid w:val="00C85469"/>
    <w:rsid w:val="00C854A6"/>
    <w:rsid w:val="00C854AF"/>
    <w:rsid w:val="00C854C8"/>
    <w:rsid w:val="00C854EC"/>
    <w:rsid w:val="00C85506"/>
    <w:rsid w:val="00C8551A"/>
    <w:rsid w:val="00C8558E"/>
    <w:rsid w:val="00C855AA"/>
    <w:rsid w:val="00C855B8"/>
    <w:rsid w:val="00C855BB"/>
    <w:rsid w:val="00C85649"/>
    <w:rsid w:val="00C8564A"/>
    <w:rsid w:val="00C85683"/>
    <w:rsid w:val="00C85688"/>
    <w:rsid w:val="00C856A5"/>
    <w:rsid w:val="00C856A6"/>
    <w:rsid w:val="00C856E3"/>
    <w:rsid w:val="00C856F0"/>
    <w:rsid w:val="00C85701"/>
    <w:rsid w:val="00C85706"/>
    <w:rsid w:val="00C85713"/>
    <w:rsid w:val="00C85730"/>
    <w:rsid w:val="00C85786"/>
    <w:rsid w:val="00C857A6"/>
    <w:rsid w:val="00C857F9"/>
    <w:rsid w:val="00C85804"/>
    <w:rsid w:val="00C8581D"/>
    <w:rsid w:val="00C85828"/>
    <w:rsid w:val="00C8586B"/>
    <w:rsid w:val="00C8586F"/>
    <w:rsid w:val="00C858A7"/>
    <w:rsid w:val="00C858D9"/>
    <w:rsid w:val="00C858E8"/>
    <w:rsid w:val="00C858EF"/>
    <w:rsid w:val="00C858FA"/>
    <w:rsid w:val="00C85940"/>
    <w:rsid w:val="00C85942"/>
    <w:rsid w:val="00C8594E"/>
    <w:rsid w:val="00C8598A"/>
    <w:rsid w:val="00C85998"/>
    <w:rsid w:val="00C859C9"/>
    <w:rsid w:val="00C859F2"/>
    <w:rsid w:val="00C85A01"/>
    <w:rsid w:val="00C85A1C"/>
    <w:rsid w:val="00C85A28"/>
    <w:rsid w:val="00C85A57"/>
    <w:rsid w:val="00C85A62"/>
    <w:rsid w:val="00C85A82"/>
    <w:rsid w:val="00C85AA6"/>
    <w:rsid w:val="00C85AB3"/>
    <w:rsid w:val="00C85B04"/>
    <w:rsid w:val="00C85B06"/>
    <w:rsid w:val="00C85B08"/>
    <w:rsid w:val="00C85B10"/>
    <w:rsid w:val="00C85B5B"/>
    <w:rsid w:val="00C85B6A"/>
    <w:rsid w:val="00C85B8C"/>
    <w:rsid w:val="00C85B99"/>
    <w:rsid w:val="00C85C01"/>
    <w:rsid w:val="00C85C24"/>
    <w:rsid w:val="00C85C26"/>
    <w:rsid w:val="00C85CC6"/>
    <w:rsid w:val="00C85CE9"/>
    <w:rsid w:val="00C85D0B"/>
    <w:rsid w:val="00C85D34"/>
    <w:rsid w:val="00C85D54"/>
    <w:rsid w:val="00C85D95"/>
    <w:rsid w:val="00C85E22"/>
    <w:rsid w:val="00C85E82"/>
    <w:rsid w:val="00C85E91"/>
    <w:rsid w:val="00C85EC5"/>
    <w:rsid w:val="00C85ECB"/>
    <w:rsid w:val="00C85ED9"/>
    <w:rsid w:val="00C85EF7"/>
    <w:rsid w:val="00C85F13"/>
    <w:rsid w:val="00C85F17"/>
    <w:rsid w:val="00C85F29"/>
    <w:rsid w:val="00C85F44"/>
    <w:rsid w:val="00C85F47"/>
    <w:rsid w:val="00C85F60"/>
    <w:rsid w:val="00C85F7B"/>
    <w:rsid w:val="00C8606D"/>
    <w:rsid w:val="00C86076"/>
    <w:rsid w:val="00C8607F"/>
    <w:rsid w:val="00C86099"/>
    <w:rsid w:val="00C860A9"/>
    <w:rsid w:val="00C860C1"/>
    <w:rsid w:val="00C860D3"/>
    <w:rsid w:val="00C86102"/>
    <w:rsid w:val="00C86124"/>
    <w:rsid w:val="00C86126"/>
    <w:rsid w:val="00C86143"/>
    <w:rsid w:val="00C8614C"/>
    <w:rsid w:val="00C86170"/>
    <w:rsid w:val="00C86186"/>
    <w:rsid w:val="00C86198"/>
    <w:rsid w:val="00C861AE"/>
    <w:rsid w:val="00C861CB"/>
    <w:rsid w:val="00C861ED"/>
    <w:rsid w:val="00C86201"/>
    <w:rsid w:val="00C86217"/>
    <w:rsid w:val="00C8626F"/>
    <w:rsid w:val="00C862DA"/>
    <w:rsid w:val="00C862DF"/>
    <w:rsid w:val="00C86317"/>
    <w:rsid w:val="00C86341"/>
    <w:rsid w:val="00C86356"/>
    <w:rsid w:val="00C863C6"/>
    <w:rsid w:val="00C863D1"/>
    <w:rsid w:val="00C863D3"/>
    <w:rsid w:val="00C863D8"/>
    <w:rsid w:val="00C86438"/>
    <w:rsid w:val="00C86449"/>
    <w:rsid w:val="00C86475"/>
    <w:rsid w:val="00C86498"/>
    <w:rsid w:val="00C8649A"/>
    <w:rsid w:val="00C864A0"/>
    <w:rsid w:val="00C864B0"/>
    <w:rsid w:val="00C864B7"/>
    <w:rsid w:val="00C86540"/>
    <w:rsid w:val="00C86541"/>
    <w:rsid w:val="00C865B6"/>
    <w:rsid w:val="00C865E2"/>
    <w:rsid w:val="00C86602"/>
    <w:rsid w:val="00C86644"/>
    <w:rsid w:val="00C86659"/>
    <w:rsid w:val="00C8667B"/>
    <w:rsid w:val="00C86687"/>
    <w:rsid w:val="00C8668D"/>
    <w:rsid w:val="00C86702"/>
    <w:rsid w:val="00C86703"/>
    <w:rsid w:val="00C86739"/>
    <w:rsid w:val="00C86764"/>
    <w:rsid w:val="00C8676D"/>
    <w:rsid w:val="00C867C9"/>
    <w:rsid w:val="00C867D1"/>
    <w:rsid w:val="00C867E4"/>
    <w:rsid w:val="00C867F0"/>
    <w:rsid w:val="00C867F5"/>
    <w:rsid w:val="00C86813"/>
    <w:rsid w:val="00C8683E"/>
    <w:rsid w:val="00C86873"/>
    <w:rsid w:val="00C86898"/>
    <w:rsid w:val="00C868D2"/>
    <w:rsid w:val="00C86927"/>
    <w:rsid w:val="00C8692C"/>
    <w:rsid w:val="00C869C7"/>
    <w:rsid w:val="00C869CE"/>
    <w:rsid w:val="00C86A02"/>
    <w:rsid w:val="00C86A0F"/>
    <w:rsid w:val="00C86A4A"/>
    <w:rsid w:val="00C86A58"/>
    <w:rsid w:val="00C86A70"/>
    <w:rsid w:val="00C86A84"/>
    <w:rsid w:val="00C86AAD"/>
    <w:rsid w:val="00C86B5D"/>
    <w:rsid w:val="00C86B60"/>
    <w:rsid w:val="00C86B76"/>
    <w:rsid w:val="00C86B7C"/>
    <w:rsid w:val="00C86BE4"/>
    <w:rsid w:val="00C86BEB"/>
    <w:rsid w:val="00C86BED"/>
    <w:rsid w:val="00C86C06"/>
    <w:rsid w:val="00C86C35"/>
    <w:rsid w:val="00C86C5B"/>
    <w:rsid w:val="00C86C7A"/>
    <w:rsid w:val="00C86C91"/>
    <w:rsid w:val="00C86CCA"/>
    <w:rsid w:val="00C86D7A"/>
    <w:rsid w:val="00C86D82"/>
    <w:rsid w:val="00C86D8E"/>
    <w:rsid w:val="00C86DBB"/>
    <w:rsid w:val="00C86DBD"/>
    <w:rsid w:val="00C86DFA"/>
    <w:rsid w:val="00C86E15"/>
    <w:rsid w:val="00C86E56"/>
    <w:rsid w:val="00C86E58"/>
    <w:rsid w:val="00C86E7D"/>
    <w:rsid w:val="00C86E83"/>
    <w:rsid w:val="00C86ED5"/>
    <w:rsid w:val="00C86F16"/>
    <w:rsid w:val="00C86FD7"/>
    <w:rsid w:val="00C86FEE"/>
    <w:rsid w:val="00C86FF6"/>
    <w:rsid w:val="00C8702B"/>
    <w:rsid w:val="00C87060"/>
    <w:rsid w:val="00C87099"/>
    <w:rsid w:val="00C870AA"/>
    <w:rsid w:val="00C870B3"/>
    <w:rsid w:val="00C87182"/>
    <w:rsid w:val="00C871A9"/>
    <w:rsid w:val="00C87210"/>
    <w:rsid w:val="00C8725E"/>
    <w:rsid w:val="00C87263"/>
    <w:rsid w:val="00C87273"/>
    <w:rsid w:val="00C87277"/>
    <w:rsid w:val="00C87280"/>
    <w:rsid w:val="00C872E7"/>
    <w:rsid w:val="00C87302"/>
    <w:rsid w:val="00C87309"/>
    <w:rsid w:val="00C8738A"/>
    <w:rsid w:val="00C8739D"/>
    <w:rsid w:val="00C873A2"/>
    <w:rsid w:val="00C873BC"/>
    <w:rsid w:val="00C87402"/>
    <w:rsid w:val="00C8741F"/>
    <w:rsid w:val="00C87431"/>
    <w:rsid w:val="00C8744B"/>
    <w:rsid w:val="00C874A0"/>
    <w:rsid w:val="00C874AB"/>
    <w:rsid w:val="00C874B2"/>
    <w:rsid w:val="00C874D5"/>
    <w:rsid w:val="00C87528"/>
    <w:rsid w:val="00C8753C"/>
    <w:rsid w:val="00C87541"/>
    <w:rsid w:val="00C8755A"/>
    <w:rsid w:val="00C8757D"/>
    <w:rsid w:val="00C87596"/>
    <w:rsid w:val="00C875B9"/>
    <w:rsid w:val="00C875BE"/>
    <w:rsid w:val="00C875E3"/>
    <w:rsid w:val="00C875FD"/>
    <w:rsid w:val="00C87604"/>
    <w:rsid w:val="00C87618"/>
    <w:rsid w:val="00C87675"/>
    <w:rsid w:val="00C87678"/>
    <w:rsid w:val="00C876DB"/>
    <w:rsid w:val="00C8770E"/>
    <w:rsid w:val="00C87729"/>
    <w:rsid w:val="00C87743"/>
    <w:rsid w:val="00C8776F"/>
    <w:rsid w:val="00C87788"/>
    <w:rsid w:val="00C877D6"/>
    <w:rsid w:val="00C877DB"/>
    <w:rsid w:val="00C87824"/>
    <w:rsid w:val="00C87833"/>
    <w:rsid w:val="00C87839"/>
    <w:rsid w:val="00C8783A"/>
    <w:rsid w:val="00C87848"/>
    <w:rsid w:val="00C8787B"/>
    <w:rsid w:val="00C878A8"/>
    <w:rsid w:val="00C878B7"/>
    <w:rsid w:val="00C878D5"/>
    <w:rsid w:val="00C878E6"/>
    <w:rsid w:val="00C878F4"/>
    <w:rsid w:val="00C8790A"/>
    <w:rsid w:val="00C87971"/>
    <w:rsid w:val="00C87976"/>
    <w:rsid w:val="00C87980"/>
    <w:rsid w:val="00C87991"/>
    <w:rsid w:val="00C87A12"/>
    <w:rsid w:val="00C87A33"/>
    <w:rsid w:val="00C87AC1"/>
    <w:rsid w:val="00C87B0A"/>
    <w:rsid w:val="00C87B39"/>
    <w:rsid w:val="00C87B48"/>
    <w:rsid w:val="00C87B4E"/>
    <w:rsid w:val="00C87B50"/>
    <w:rsid w:val="00C87B90"/>
    <w:rsid w:val="00C87BA9"/>
    <w:rsid w:val="00C87BB5"/>
    <w:rsid w:val="00C87BD0"/>
    <w:rsid w:val="00C87C01"/>
    <w:rsid w:val="00C87C1A"/>
    <w:rsid w:val="00C87C2B"/>
    <w:rsid w:val="00C87C41"/>
    <w:rsid w:val="00C87C44"/>
    <w:rsid w:val="00C87CC3"/>
    <w:rsid w:val="00C87CD4"/>
    <w:rsid w:val="00C87D23"/>
    <w:rsid w:val="00C87D90"/>
    <w:rsid w:val="00C87D92"/>
    <w:rsid w:val="00C87DA4"/>
    <w:rsid w:val="00C87DB3"/>
    <w:rsid w:val="00C87DBD"/>
    <w:rsid w:val="00C87DBE"/>
    <w:rsid w:val="00C87DD9"/>
    <w:rsid w:val="00C87DF3"/>
    <w:rsid w:val="00C87DF9"/>
    <w:rsid w:val="00C87E32"/>
    <w:rsid w:val="00C87E94"/>
    <w:rsid w:val="00C87EA8"/>
    <w:rsid w:val="00C87EE7"/>
    <w:rsid w:val="00C87EF3"/>
    <w:rsid w:val="00C87EF5"/>
    <w:rsid w:val="00C87F21"/>
    <w:rsid w:val="00C87F41"/>
    <w:rsid w:val="00C87F88"/>
    <w:rsid w:val="00C87FC4"/>
    <w:rsid w:val="00C87FDD"/>
    <w:rsid w:val="00C87FEF"/>
    <w:rsid w:val="00C87FF6"/>
    <w:rsid w:val="00C9003E"/>
    <w:rsid w:val="00C90075"/>
    <w:rsid w:val="00C90147"/>
    <w:rsid w:val="00C90160"/>
    <w:rsid w:val="00C9019E"/>
    <w:rsid w:val="00C901B2"/>
    <w:rsid w:val="00C901DF"/>
    <w:rsid w:val="00C901FD"/>
    <w:rsid w:val="00C90207"/>
    <w:rsid w:val="00C90240"/>
    <w:rsid w:val="00C9025A"/>
    <w:rsid w:val="00C90284"/>
    <w:rsid w:val="00C90295"/>
    <w:rsid w:val="00C902A8"/>
    <w:rsid w:val="00C902BB"/>
    <w:rsid w:val="00C902D2"/>
    <w:rsid w:val="00C902FC"/>
    <w:rsid w:val="00C90410"/>
    <w:rsid w:val="00C90425"/>
    <w:rsid w:val="00C90431"/>
    <w:rsid w:val="00C90464"/>
    <w:rsid w:val="00C90481"/>
    <w:rsid w:val="00C904C0"/>
    <w:rsid w:val="00C904FC"/>
    <w:rsid w:val="00C90513"/>
    <w:rsid w:val="00C9051B"/>
    <w:rsid w:val="00C90522"/>
    <w:rsid w:val="00C90539"/>
    <w:rsid w:val="00C9053D"/>
    <w:rsid w:val="00C90552"/>
    <w:rsid w:val="00C9055E"/>
    <w:rsid w:val="00C90574"/>
    <w:rsid w:val="00C905A5"/>
    <w:rsid w:val="00C905B4"/>
    <w:rsid w:val="00C905C8"/>
    <w:rsid w:val="00C905DA"/>
    <w:rsid w:val="00C905EA"/>
    <w:rsid w:val="00C905EC"/>
    <w:rsid w:val="00C905ED"/>
    <w:rsid w:val="00C90607"/>
    <w:rsid w:val="00C9060F"/>
    <w:rsid w:val="00C90645"/>
    <w:rsid w:val="00C90689"/>
    <w:rsid w:val="00C9068C"/>
    <w:rsid w:val="00C9069C"/>
    <w:rsid w:val="00C906ED"/>
    <w:rsid w:val="00C90720"/>
    <w:rsid w:val="00C9076D"/>
    <w:rsid w:val="00C90790"/>
    <w:rsid w:val="00C907B0"/>
    <w:rsid w:val="00C907F5"/>
    <w:rsid w:val="00C90828"/>
    <w:rsid w:val="00C9083A"/>
    <w:rsid w:val="00C90874"/>
    <w:rsid w:val="00C90884"/>
    <w:rsid w:val="00C908BC"/>
    <w:rsid w:val="00C908C0"/>
    <w:rsid w:val="00C908CA"/>
    <w:rsid w:val="00C90954"/>
    <w:rsid w:val="00C90959"/>
    <w:rsid w:val="00C9095E"/>
    <w:rsid w:val="00C9099A"/>
    <w:rsid w:val="00C90A08"/>
    <w:rsid w:val="00C90A14"/>
    <w:rsid w:val="00C90A85"/>
    <w:rsid w:val="00C90A8D"/>
    <w:rsid w:val="00C90A97"/>
    <w:rsid w:val="00C90ACB"/>
    <w:rsid w:val="00C90BA2"/>
    <w:rsid w:val="00C90BAB"/>
    <w:rsid w:val="00C90BCB"/>
    <w:rsid w:val="00C90BD1"/>
    <w:rsid w:val="00C90BDA"/>
    <w:rsid w:val="00C90BE0"/>
    <w:rsid w:val="00C90BF4"/>
    <w:rsid w:val="00C90C26"/>
    <w:rsid w:val="00C90C40"/>
    <w:rsid w:val="00C90C7B"/>
    <w:rsid w:val="00C90CB8"/>
    <w:rsid w:val="00C90CDE"/>
    <w:rsid w:val="00C90CED"/>
    <w:rsid w:val="00C90D1E"/>
    <w:rsid w:val="00C90D5D"/>
    <w:rsid w:val="00C90DEC"/>
    <w:rsid w:val="00C90DEE"/>
    <w:rsid w:val="00C90E11"/>
    <w:rsid w:val="00C90E2C"/>
    <w:rsid w:val="00C90E33"/>
    <w:rsid w:val="00C90E44"/>
    <w:rsid w:val="00C90E66"/>
    <w:rsid w:val="00C90EC4"/>
    <w:rsid w:val="00C90F45"/>
    <w:rsid w:val="00C90F6E"/>
    <w:rsid w:val="00C90FF9"/>
    <w:rsid w:val="00C910D1"/>
    <w:rsid w:val="00C910D6"/>
    <w:rsid w:val="00C910F4"/>
    <w:rsid w:val="00C91146"/>
    <w:rsid w:val="00C91163"/>
    <w:rsid w:val="00C9116A"/>
    <w:rsid w:val="00C911A7"/>
    <w:rsid w:val="00C911BE"/>
    <w:rsid w:val="00C911D1"/>
    <w:rsid w:val="00C911D4"/>
    <w:rsid w:val="00C911E0"/>
    <w:rsid w:val="00C911ED"/>
    <w:rsid w:val="00C91206"/>
    <w:rsid w:val="00C91224"/>
    <w:rsid w:val="00C91228"/>
    <w:rsid w:val="00C9125B"/>
    <w:rsid w:val="00C9126E"/>
    <w:rsid w:val="00C912A4"/>
    <w:rsid w:val="00C912E4"/>
    <w:rsid w:val="00C912EA"/>
    <w:rsid w:val="00C912FC"/>
    <w:rsid w:val="00C91301"/>
    <w:rsid w:val="00C91306"/>
    <w:rsid w:val="00C91352"/>
    <w:rsid w:val="00C91398"/>
    <w:rsid w:val="00C913A2"/>
    <w:rsid w:val="00C913E7"/>
    <w:rsid w:val="00C913EC"/>
    <w:rsid w:val="00C9140F"/>
    <w:rsid w:val="00C9141B"/>
    <w:rsid w:val="00C9141F"/>
    <w:rsid w:val="00C91429"/>
    <w:rsid w:val="00C9145A"/>
    <w:rsid w:val="00C91480"/>
    <w:rsid w:val="00C9148F"/>
    <w:rsid w:val="00C914A7"/>
    <w:rsid w:val="00C914B4"/>
    <w:rsid w:val="00C914B5"/>
    <w:rsid w:val="00C914C3"/>
    <w:rsid w:val="00C914CF"/>
    <w:rsid w:val="00C914E5"/>
    <w:rsid w:val="00C914F5"/>
    <w:rsid w:val="00C91502"/>
    <w:rsid w:val="00C91518"/>
    <w:rsid w:val="00C91585"/>
    <w:rsid w:val="00C915C7"/>
    <w:rsid w:val="00C915CE"/>
    <w:rsid w:val="00C915D9"/>
    <w:rsid w:val="00C915DE"/>
    <w:rsid w:val="00C915E5"/>
    <w:rsid w:val="00C91610"/>
    <w:rsid w:val="00C91624"/>
    <w:rsid w:val="00C9166F"/>
    <w:rsid w:val="00C91680"/>
    <w:rsid w:val="00C91694"/>
    <w:rsid w:val="00C9169D"/>
    <w:rsid w:val="00C916B2"/>
    <w:rsid w:val="00C916B4"/>
    <w:rsid w:val="00C916BB"/>
    <w:rsid w:val="00C9170E"/>
    <w:rsid w:val="00C91719"/>
    <w:rsid w:val="00C91748"/>
    <w:rsid w:val="00C91749"/>
    <w:rsid w:val="00C91756"/>
    <w:rsid w:val="00C917D9"/>
    <w:rsid w:val="00C917F7"/>
    <w:rsid w:val="00C91800"/>
    <w:rsid w:val="00C91880"/>
    <w:rsid w:val="00C918AE"/>
    <w:rsid w:val="00C918D9"/>
    <w:rsid w:val="00C918F4"/>
    <w:rsid w:val="00C918F5"/>
    <w:rsid w:val="00C91903"/>
    <w:rsid w:val="00C91917"/>
    <w:rsid w:val="00C9191D"/>
    <w:rsid w:val="00C91923"/>
    <w:rsid w:val="00C9198C"/>
    <w:rsid w:val="00C919C1"/>
    <w:rsid w:val="00C919D5"/>
    <w:rsid w:val="00C919EC"/>
    <w:rsid w:val="00C91A18"/>
    <w:rsid w:val="00C91A44"/>
    <w:rsid w:val="00C91A86"/>
    <w:rsid w:val="00C91AA3"/>
    <w:rsid w:val="00C91AAB"/>
    <w:rsid w:val="00C91B24"/>
    <w:rsid w:val="00C91B4D"/>
    <w:rsid w:val="00C91B59"/>
    <w:rsid w:val="00C91B69"/>
    <w:rsid w:val="00C91B9C"/>
    <w:rsid w:val="00C91BC3"/>
    <w:rsid w:val="00C91BC6"/>
    <w:rsid w:val="00C91BCE"/>
    <w:rsid w:val="00C91BE2"/>
    <w:rsid w:val="00C91BE9"/>
    <w:rsid w:val="00C91BF3"/>
    <w:rsid w:val="00C91C07"/>
    <w:rsid w:val="00C91C15"/>
    <w:rsid w:val="00C91C18"/>
    <w:rsid w:val="00C91C32"/>
    <w:rsid w:val="00C91C4B"/>
    <w:rsid w:val="00C91C8E"/>
    <w:rsid w:val="00C91CBB"/>
    <w:rsid w:val="00C91CC1"/>
    <w:rsid w:val="00C91CEA"/>
    <w:rsid w:val="00C91D06"/>
    <w:rsid w:val="00C91D16"/>
    <w:rsid w:val="00C91D29"/>
    <w:rsid w:val="00C91D71"/>
    <w:rsid w:val="00C91D8B"/>
    <w:rsid w:val="00C91DB8"/>
    <w:rsid w:val="00C91DCF"/>
    <w:rsid w:val="00C91E09"/>
    <w:rsid w:val="00C91E49"/>
    <w:rsid w:val="00C91E55"/>
    <w:rsid w:val="00C91E76"/>
    <w:rsid w:val="00C91E83"/>
    <w:rsid w:val="00C91E91"/>
    <w:rsid w:val="00C91EAA"/>
    <w:rsid w:val="00C91EBC"/>
    <w:rsid w:val="00C91EF8"/>
    <w:rsid w:val="00C91F12"/>
    <w:rsid w:val="00C91F30"/>
    <w:rsid w:val="00C91F36"/>
    <w:rsid w:val="00C91F63"/>
    <w:rsid w:val="00C91F67"/>
    <w:rsid w:val="00C91FA6"/>
    <w:rsid w:val="00C91FB5"/>
    <w:rsid w:val="00C91FE1"/>
    <w:rsid w:val="00C91FE2"/>
    <w:rsid w:val="00C92014"/>
    <w:rsid w:val="00C92036"/>
    <w:rsid w:val="00C92040"/>
    <w:rsid w:val="00C92087"/>
    <w:rsid w:val="00C92096"/>
    <w:rsid w:val="00C92099"/>
    <w:rsid w:val="00C920B9"/>
    <w:rsid w:val="00C9210A"/>
    <w:rsid w:val="00C921B7"/>
    <w:rsid w:val="00C921C5"/>
    <w:rsid w:val="00C921D3"/>
    <w:rsid w:val="00C921E3"/>
    <w:rsid w:val="00C9221D"/>
    <w:rsid w:val="00C9222F"/>
    <w:rsid w:val="00C92275"/>
    <w:rsid w:val="00C92277"/>
    <w:rsid w:val="00C92282"/>
    <w:rsid w:val="00C9228C"/>
    <w:rsid w:val="00C9229F"/>
    <w:rsid w:val="00C922AD"/>
    <w:rsid w:val="00C922ED"/>
    <w:rsid w:val="00C9231A"/>
    <w:rsid w:val="00C92328"/>
    <w:rsid w:val="00C923D8"/>
    <w:rsid w:val="00C92427"/>
    <w:rsid w:val="00C9247B"/>
    <w:rsid w:val="00C92489"/>
    <w:rsid w:val="00C92496"/>
    <w:rsid w:val="00C924A7"/>
    <w:rsid w:val="00C924C8"/>
    <w:rsid w:val="00C924D9"/>
    <w:rsid w:val="00C924F0"/>
    <w:rsid w:val="00C92509"/>
    <w:rsid w:val="00C9259A"/>
    <w:rsid w:val="00C9259D"/>
    <w:rsid w:val="00C925A4"/>
    <w:rsid w:val="00C925C9"/>
    <w:rsid w:val="00C92617"/>
    <w:rsid w:val="00C92627"/>
    <w:rsid w:val="00C92647"/>
    <w:rsid w:val="00C9264F"/>
    <w:rsid w:val="00C9269A"/>
    <w:rsid w:val="00C926B2"/>
    <w:rsid w:val="00C926C0"/>
    <w:rsid w:val="00C926C7"/>
    <w:rsid w:val="00C92707"/>
    <w:rsid w:val="00C92735"/>
    <w:rsid w:val="00C92748"/>
    <w:rsid w:val="00C9274B"/>
    <w:rsid w:val="00C927BB"/>
    <w:rsid w:val="00C927BD"/>
    <w:rsid w:val="00C927CF"/>
    <w:rsid w:val="00C927E9"/>
    <w:rsid w:val="00C927EC"/>
    <w:rsid w:val="00C927F5"/>
    <w:rsid w:val="00C9283A"/>
    <w:rsid w:val="00C9287C"/>
    <w:rsid w:val="00C92887"/>
    <w:rsid w:val="00C928C3"/>
    <w:rsid w:val="00C92990"/>
    <w:rsid w:val="00C92999"/>
    <w:rsid w:val="00C929B6"/>
    <w:rsid w:val="00C929D0"/>
    <w:rsid w:val="00C92A21"/>
    <w:rsid w:val="00C92A2F"/>
    <w:rsid w:val="00C92A37"/>
    <w:rsid w:val="00C92A3E"/>
    <w:rsid w:val="00C92A5C"/>
    <w:rsid w:val="00C92A5E"/>
    <w:rsid w:val="00C92A88"/>
    <w:rsid w:val="00C92A9C"/>
    <w:rsid w:val="00C92AA7"/>
    <w:rsid w:val="00C92AFC"/>
    <w:rsid w:val="00C92AFE"/>
    <w:rsid w:val="00C92B29"/>
    <w:rsid w:val="00C92B33"/>
    <w:rsid w:val="00C92B8D"/>
    <w:rsid w:val="00C92BA2"/>
    <w:rsid w:val="00C92BB1"/>
    <w:rsid w:val="00C92BC9"/>
    <w:rsid w:val="00C92BEA"/>
    <w:rsid w:val="00C92BEC"/>
    <w:rsid w:val="00C92CB9"/>
    <w:rsid w:val="00C92CBE"/>
    <w:rsid w:val="00C92CC9"/>
    <w:rsid w:val="00C92CDE"/>
    <w:rsid w:val="00C92D01"/>
    <w:rsid w:val="00C92D77"/>
    <w:rsid w:val="00C92D94"/>
    <w:rsid w:val="00C92D96"/>
    <w:rsid w:val="00C92DBF"/>
    <w:rsid w:val="00C92DD1"/>
    <w:rsid w:val="00C92E03"/>
    <w:rsid w:val="00C92E3F"/>
    <w:rsid w:val="00C92E51"/>
    <w:rsid w:val="00C92E93"/>
    <w:rsid w:val="00C92EC8"/>
    <w:rsid w:val="00C92ED1"/>
    <w:rsid w:val="00C92ED4"/>
    <w:rsid w:val="00C92ED8"/>
    <w:rsid w:val="00C92EE1"/>
    <w:rsid w:val="00C92EEC"/>
    <w:rsid w:val="00C92EF7"/>
    <w:rsid w:val="00C92F10"/>
    <w:rsid w:val="00C92F1D"/>
    <w:rsid w:val="00C92F49"/>
    <w:rsid w:val="00C92F6D"/>
    <w:rsid w:val="00C92F93"/>
    <w:rsid w:val="00C92F9B"/>
    <w:rsid w:val="00C92FE2"/>
    <w:rsid w:val="00C9301D"/>
    <w:rsid w:val="00C9301F"/>
    <w:rsid w:val="00C93038"/>
    <w:rsid w:val="00C93051"/>
    <w:rsid w:val="00C9308E"/>
    <w:rsid w:val="00C930CD"/>
    <w:rsid w:val="00C930D7"/>
    <w:rsid w:val="00C930E7"/>
    <w:rsid w:val="00C930EE"/>
    <w:rsid w:val="00C93115"/>
    <w:rsid w:val="00C9317C"/>
    <w:rsid w:val="00C93191"/>
    <w:rsid w:val="00C931D0"/>
    <w:rsid w:val="00C931D1"/>
    <w:rsid w:val="00C9323E"/>
    <w:rsid w:val="00C93274"/>
    <w:rsid w:val="00C93276"/>
    <w:rsid w:val="00C9327D"/>
    <w:rsid w:val="00C9328E"/>
    <w:rsid w:val="00C93297"/>
    <w:rsid w:val="00C932E7"/>
    <w:rsid w:val="00C93323"/>
    <w:rsid w:val="00C9332D"/>
    <w:rsid w:val="00C93331"/>
    <w:rsid w:val="00C9333A"/>
    <w:rsid w:val="00C933AB"/>
    <w:rsid w:val="00C933D7"/>
    <w:rsid w:val="00C93406"/>
    <w:rsid w:val="00C93417"/>
    <w:rsid w:val="00C93475"/>
    <w:rsid w:val="00C9347F"/>
    <w:rsid w:val="00C9349A"/>
    <w:rsid w:val="00C934A0"/>
    <w:rsid w:val="00C934B4"/>
    <w:rsid w:val="00C934E2"/>
    <w:rsid w:val="00C9351D"/>
    <w:rsid w:val="00C93526"/>
    <w:rsid w:val="00C93538"/>
    <w:rsid w:val="00C93555"/>
    <w:rsid w:val="00C935BD"/>
    <w:rsid w:val="00C935E1"/>
    <w:rsid w:val="00C935FC"/>
    <w:rsid w:val="00C9362F"/>
    <w:rsid w:val="00C93637"/>
    <w:rsid w:val="00C9363D"/>
    <w:rsid w:val="00C9366E"/>
    <w:rsid w:val="00C9368C"/>
    <w:rsid w:val="00C93694"/>
    <w:rsid w:val="00C936C0"/>
    <w:rsid w:val="00C936ED"/>
    <w:rsid w:val="00C93700"/>
    <w:rsid w:val="00C9370B"/>
    <w:rsid w:val="00C9370E"/>
    <w:rsid w:val="00C9370F"/>
    <w:rsid w:val="00C93711"/>
    <w:rsid w:val="00C93714"/>
    <w:rsid w:val="00C93715"/>
    <w:rsid w:val="00C9371F"/>
    <w:rsid w:val="00C93756"/>
    <w:rsid w:val="00C93762"/>
    <w:rsid w:val="00C93788"/>
    <w:rsid w:val="00C937A9"/>
    <w:rsid w:val="00C937CF"/>
    <w:rsid w:val="00C937DD"/>
    <w:rsid w:val="00C937FC"/>
    <w:rsid w:val="00C93844"/>
    <w:rsid w:val="00C93848"/>
    <w:rsid w:val="00C93853"/>
    <w:rsid w:val="00C93863"/>
    <w:rsid w:val="00C9386A"/>
    <w:rsid w:val="00C93874"/>
    <w:rsid w:val="00C938F1"/>
    <w:rsid w:val="00C938FF"/>
    <w:rsid w:val="00C93986"/>
    <w:rsid w:val="00C93A0B"/>
    <w:rsid w:val="00C93A0F"/>
    <w:rsid w:val="00C93A1B"/>
    <w:rsid w:val="00C93A22"/>
    <w:rsid w:val="00C93A23"/>
    <w:rsid w:val="00C93A28"/>
    <w:rsid w:val="00C93A50"/>
    <w:rsid w:val="00C93A6D"/>
    <w:rsid w:val="00C93AEA"/>
    <w:rsid w:val="00C93B09"/>
    <w:rsid w:val="00C93B17"/>
    <w:rsid w:val="00C93B95"/>
    <w:rsid w:val="00C93C1B"/>
    <w:rsid w:val="00C93C3D"/>
    <w:rsid w:val="00C93C40"/>
    <w:rsid w:val="00C93C92"/>
    <w:rsid w:val="00C93C97"/>
    <w:rsid w:val="00C93CA4"/>
    <w:rsid w:val="00C93CBF"/>
    <w:rsid w:val="00C93CD0"/>
    <w:rsid w:val="00C93CFE"/>
    <w:rsid w:val="00C93D0E"/>
    <w:rsid w:val="00C93D4D"/>
    <w:rsid w:val="00C93D5B"/>
    <w:rsid w:val="00C93D64"/>
    <w:rsid w:val="00C93D80"/>
    <w:rsid w:val="00C93DA2"/>
    <w:rsid w:val="00C93DA4"/>
    <w:rsid w:val="00C93E37"/>
    <w:rsid w:val="00C93E3C"/>
    <w:rsid w:val="00C93E41"/>
    <w:rsid w:val="00C93E46"/>
    <w:rsid w:val="00C93E5D"/>
    <w:rsid w:val="00C93E74"/>
    <w:rsid w:val="00C93E9D"/>
    <w:rsid w:val="00C93EA8"/>
    <w:rsid w:val="00C93EB9"/>
    <w:rsid w:val="00C93EC0"/>
    <w:rsid w:val="00C93ED6"/>
    <w:rsid w:val="00C93F46"/>
    <w:rsid w:val="00C93F64"/>
    <w:rsid w:val="00C93F7A"/>
    <w:rsid w:val="00C93FA3"/>
    <w:rsid w:val="00C93FA4"/>
    <w:rsid w:val="00C93FBE"/>
    <w:rsid w:val="00C93FEC"/>
    <w:rsid w:val="00C93FF4"/>
    <w:rsid w:val="00C9403C"/>
    <w:rsid w:val="00C9406B"/>
    <w:rsid w:val="00C940B2"/>
    <w:rsid w:val="00C940B4"/>
    <w:rsid w:val="00C940C0"/>
    <w:rsid w:val="00C940C1"/>
    <w:rsid w:val="00C940E1"/>
    <w:rsid w:val="00C940E2"/>
    <w:rsid w:val="00C9410C"/>
    <w:rsid w:val="00C9413A"/>
    <w:rsid w:val="00C9413D"/>
    <w:rsid w:val="00C941B9"/>
    <w:rsid w:val="00C941C2"/>
    <w:rsid w:val="00C94212"/>
    <w:rsid w:val="00C9425B"/>
    <w:rsid w:val="00C94298"/>
    <w:rsid w:val="00C942EB"/>
    <w:rsid w:val="00C942EC"/>
    <w:rsid w:val="00C94307"/>
    <w:rsid w:val="00C94312"/>
    <w:rsid w:val="00C94349"/>
    <w:rsid w:val="00C943AC"/>
    <w:rsid w:val="00C943BA"/>
    <w:rsid w:val="00C943C6"/>
    <w:rsid w:val="00C9440D"/>
    <w:rsid w:val="00C94486"/>
    <w:rsid w:val="00C9448C"/>
    <w:rsid w:val="00C9448D"/>
    <w:rsid w:val="00C944C7"/>
    <w:rsid w:val="00C944CF"/>
    <w:rsid w:val="00C944E5"/>
    <w:rsid w:val="00C9450B"/>
    <w:rsid w:val="00C94563"/>
    <w:rsid w:val="00C9456B"/>
    <w:rsid w:val="00C94599"/>
    <w:rsid w:val="00C945A7"/>
    <w:rsid w:val="00C945B2"/>
    <w:rsid w:val="00C945B6"/>
    <w:rsid w:val="00C945C9"/>
    <w:rsid w:val="00C94632"/>
    <w:rsid w:val="00C94652"/>
    <w:rsid w:val="00C9466A"/>
    <w:rsid w:val="00C94679"/>
    <w:rsid w:val="00C946A2"/>
    <w:rsid w:val="00C946C5"/>
    <w:rsid w:val="00C946CC"/>
    <w:rsid w:val="00C946DB"/>
    <w:rsid w:val="00C94705"/>
    <w:rsid w:val="00C9470E"/>
    <w:rsid w:val="00C9470F"/>
    <w:rsid w:val="00C9471E"/>
    <w:rsid w:val="00C94741"/>
    <w:rsid w:val="00C94775"/>
    <w:rsid w:val="00C947F7"/>
    <w:rsid w:val="00C94844"/>
    <w:rsid w:val="00C94878"/>
    <w:rsid w:val="00C948A3"/>
    <w:rsid w:val="00C948AA"/>
    <w:rsid w:val="00C948AD"/>
    <w:rsid w:val="00C948E2"/>
    <w:rsid w:val="00C94913"/>
    <w:rsid w:val="00C9491B"/>
    <w:rsid w:val="00C9491C"/>
    <w:rsid w:val="00C94949"/>
    <w:rsid w:val="00C94962"/>
    <w:rsid w:val="00C94974"/>
    <w:rsid w:val="00C94990"/>
    <w:rsid w:val="00C949E7"/>
    <w:rsid w:val="00C949E9"/>
    <w:rsid w:val="00C94A0A"/>
    <w:rsid w:val="00C94A38"/>
    <w:rsid w:val="00C94AB5"/>
    <w:rsid w:val="00C94ABA"/>
    <w:rsid w:val="00C94AE6"/>
    <w:rsid w:val="00C94AFC"/>
    <w:rsid w:val="00C94B05"/>
    <w:rsid w:val="00C94B2D"/>
    <w:rsid w:val="00C94B32"/>
    <w:rsid w:val="00C94B4B"/>
    <w:rsid w:val="00C94B84"/>
    <w:rsid w:val="00C94B92"/>
    <w:rsid w:val="00C94B9B"/>
    <w:rsid w:val="00C94BAD"/>
    <w:rsid w:val="00C94BCB"/>
    <w:rsid w:val="00C94BD9"/>
    <w:rsid w:val="00C94BEA"/>
    <w:rsid w:val="00C94BFE"/>
    <w:rsid w:val="00C94C1E"/>
    <w:rsid w:val="00C94C74"/>
    <w:rsid w:val="00C94CC8"/>
    <w:rsid w:val="00C94CD1"/>
    <w:rsid w:val="00C94D00"/>
    <w:rsid w:val="00C94D03"/>
    <w:rsid w:val="00C94D4C"/>
    <w:rsid w:val="00C94D4E"/>
    <w:rsid w:val="00C94D51"/>
    <w:rsid w:val="00C94D56"/>
    <w:rsid w:val="00C94D88"/>
    <w:rsid w:val="00C94D98"/>
    <w:rsid w:val="00C94E51"/>
    <w:rsid w:val="00C94E5E"/>
    <w:rsid w:val="00C94ECC"/>
    <w:rsid w:val="00C94ED4"/>
    <w:rsid w:val="00C94F15"/>
    <w:rsid w:val="00C94F19"/>
    <w:rsid w:val="00C94F1C"/>
    <w:rsid w:val="00C94F2B"/>
    <w:rsid w:val="00C94F47"/>
    <w:rsid w:val="00C94F74"/>
    <w:rsid w:val="00C94F96"/>
    <w:rsid w:val="00C94FC9"/>
    <w:rsid w:val="00C95013"/>
    <w:rsid w:val="00C95019"/>
    <w:rsid w:val="00C95061"/>
    <w:rsid w:val="00C9506A"/>
    <w:rsid w:val="00C9506B"/>
    <w:rsid w:val="00C9508B"/>
    <w:rsid w:val="00C950BF"/>
    <w:rsid w:val="00C95103"/>
    <w:rsid w:val="00C9511D"/>
    <w:rsid w:val="00C95139"/>
    <w:rsid w:val="00C95149"/>
    <w:rsid w:val="00C951B5"/>
    <w:rsid w:val="00C951BE"/>
    <w:rsid w:val="00C951ED"/>
    <w:rsid w:val="00C951F1"/>
    <w:rsid w:val="00C9527F"/>
    <w:rsid w:val="00C952A7"/>
    <w:rsid w:val="00C952D5"/>
    <w:rsid w:val="00C952D7"/>
    <w:rsid w:val="00C95314"/>
    <w:rsid w:val="00C95317"/>
    <w:rsid w:val="00C9531B"/>
    <w:rsid w:val="00C95347"/>
    <w:rsid w:val="00C9534A"/>
    <w:rsid w:val="00C953E5"/>
    <w:rsid w:val="00C953FB"/>
    <w:rsid w:val="00C9541A"/>
    <w:rsid w:val="00C95428"/>
    <w:rsid w:val="00C95429"/>
    <w:rsid w:val="00C95447"/>
    <w:rsid w:val="00C9544C"/>
    <w:rsid w:val="00C954A6"/>
    <w:rsid w:val="00C954AC"/>
    <w:rsid w:val="00C954AF"/>
    <w:rsid w:val="00C954CD"/>
    <w:rsid w:val="00C9553F"/>
    <w:rsid w:val="00C95559"/>
    <w:rsid w:val="00C95564"/>
    <w:rsid w:val="00C95569"/>
    <w:rsid w:val="00C95578"/>
    <w:rsid w:val="00C9559B"/>
    <w:rsid w:val="00C955A5"/>
    <w:rsid w:val="00C955CB"/>
    <w:rsid w:val="00C955D4"/>
    <w:rsid w:val="00C955EF"/>
    <w:rsid w:val="00C95619"/>
    <w:rsid w:val="00C9563D"/>
    <w:rsid w:val="00C9567A"/>
    <w:rsid w:val="00C9572A"/>
    <w:rsid w:val="00C95778"/>
    <w:rsid w:val="00C95794"/>
    <w:rsid w:val="00C9579A"/>
    <w:rsid w:val="00C957AB"/>
    <w:rsid w:val="00C957DC"/>
    <w:rsid w:val="00C957FE"/>
    <w:rsid w:val="00C9580C"/>
    <w:rsid w:val="00C9581B"/>
    <w:rsid w:val="00C95854"/>
    <w:rsid w:val="00C95862"/>
    <w:rsid w:val="00C95893"/>
    <w:rsid w:val="00C95903"/>
    <w:rsid w:val="00C95936"/>
    <w:rsid w:val="00C95943"/>
    <w:rsid w:val="00C95969"/>
    <w:rsid w:val="00C959CC"/>
    <w:rsid w:val="00C959DB"/>
    <w:rsid w:val="00C959F4"/>
    <w:rsid w:val="00C95A01"/>
    <w:rsid w:val="00C95A09"/>
    <w:rsid w:val="00C95A3E"/>
    <w:rsid w:val="00C95A41"/>
    <w:rsid w:val="00C95AB7"/>
    <w:rsid w:val="00C95AE5"/>
    <w:rsid w:val="00C95B0A"/>
    <w:rsid w:val="00C95B57"/>
    <w:rsid w:val="00C95B95"/>
    <w:rsid w:val="00C95BA5"/>
    <w:rsid w:val="00C95BB4"/>
    <w:rsid w:val="00C95BCB"/>
    <w:rsid w:val="00C95C0E"/>
    <w:rsid w:val="00C95C1A"/>
    <w:rsid w:val="00C95C54"/>
    <w:rsid w:val="00C95C60"/>
    <w:rsid w:val="00C95CA8"/>
    <w:rsid w:val="00C95CC1"/>
    <w:rsid w:val="00C95CF8"/>
    <w:rsid w:val="00C95D01"/>
    <w:rsid w:val="00C95D9C"/>
    <w:rsid w:val="00C95DA8"/>
    <w:rsid w:val="00C95DB6"/>
    <w:rsid w:val="00C95DD9"/>
    <w:rsid w:val="00C95DDA"/>
    <w:rsid w:val="00C95DEB"/>
    <w:rsid w:val="00C95DF9"/>
    <w:rsid w:val="00C95DFC"/>
    <w:rsid w:val="00C95E21"/>
    <w:rsid w:val="00C95E25"/>
    <w:rsid w:val="00C95E2E"/>
    <w:rsid w:val="00C95E62"/>
    <w:rsid w:val="00C95E73"/>
    <w:rsid w:val="00C95EAF"/>
    <w:rsid w:val="00C95EC7"/>
    <w:rsid w:val="00C95ECC"/>
    <w:rsid w:val="00C95F3A"/>
    <w:rsid w:val="00C95F4A"/>
    <w:rsid w:val="00C95FC7"/>
    <w:rsid w:val="00C96004"/>
    <w:rsid w:val="00C96013"/>
    <w:rsid w:val="00C9604C"/>
    <w:rsid w:val="00C96050"/>
    <w:rsid w:val="00C96056"/>
    <w:rsid w:val="00C960AD"/>
    <w:rsid w:val="00C96113"/>
    <w:rsid w:val="00C961CB"/>
    <w:rsid w:val="00C961E6"/>
    <w:rsid w:val="00C9620E"/>
    <w:rsid w:val="00C96237"/>
    <w:rsid w:val="00C9623F"/>
    <w:rsid w:val="00C96251"/>
    <w:rsid w:val="00C96255"/>
    <w:rsid w:val="00C96258"/>
    <w:rsid w:val="00C9625B"/>
    <w:rsid w:val="00C962FF"/>
    <w:rsid w:val="00C96301"/>
    <w:rsid w:val="00C96306"/>
    <w:rsid w:val="00C96319"/>
    <w:rsid w:val="00C96325"/>
    <w:rsid w:val="00C96368"/>
    <w:rsid w:val="00C96385"/>
    <w:rsid w:val="00C96388"/>
    <w:rsid w:val="00C963BA"/>
    <w:rsid w:val="00C9640E"/>
    <w:rsid w:val="00C9642F"/>
    <w:rsid w:val="00C9648E"/>
    <w:rsid w:val="00C964BC"/>
    <w:rsid w:val="00C964DE"/>
    <w:rsid w:val="00C96530"/>
    <w:rsid w:val="00C9654E"/>
    <w:rsid w:val="00C96550"/>
    <w:rsid w:val="00C96564"/>
    <w:rsid w:val="00C96593"/>
    <w:rsid w:val="00C965EC"/>
    <w:rsid w:val="00C96670"/>
    <w:rsid w:val="00C966BB"/>
    <w:rsid w:val="00C966BC"/>
    <w:rsid w:val="00C966E3"/>
    <w:rsid w:val="00C966E4"/>
    <w:rsid w:val="00C966EE"/>
    <w:rsid w:val="00C9674D"/>
    <w:rsid w:val="00C96781"/>
    <w:rsid w:val="00C96796"/>
    <w:rsid w:val="00C96849"/>
    <w:rsid w:val="00C9689C"/>
    <w:rsid w:val="00C968AC"/>
    <w:rsid w:val="00C968CD"/>
    <w:rsid w:val="00C968D9"/>
    <w:rsid w:val="00C968E5"/>
    <w:rsid w:val="00C96911"/>
    <w:rsid w:val="00C96926"/>
    <w:rsid w:val="00C96945"/>
    <w:rsid w:val="00C969AF"/>
    <w:rsid w:val="00C969D6"/>
    <w:rsid w:val="00C96A1E"/>
    <w:rsid w:val="00C96A73"/>
    <w:rsid w:val="00C96AAA"/>
    <w:rsid w:val="00C96AB6"/>
    <w:rsid w:val="00C96ACA"/>
    <w:rsid w:val="00C96AE8"/>
    <w:rsid w:val="00C96B24"/>
    <w:rsid w:val="00C96B27"/>
    <w:rsid w:val="00C96B50"/>
    <w:rsid w:val="00C96B7A"/>
    <w:rsid w:val="00C96C7D"/>
    <w:rsid w:val="00C96CB3"/>
    <w:rsid w:val="00C96CBE"/>
    <w:rsid w:val="00C96CE0"/>
    <w:rsid w:val="00C96CE7"/>
    <w:rsid w:val="00C96D1D"/>
    <w:rsid w:val="00C96D27"/>
    <w:rsid w:val="00C96D44"/>
    <w:rsid w:val="00C96D5C"/>
    <w:rsid w:val="00C96DAA"/>
    <w:rsid w:val="00C96DD0"/>
    <w:rsid w:val="00C96DD4"/>
    <w:rsid w:val="00C96DF0"/>
    <w:rsid w:val="00C96E43"/>
    <w:rsid w:val="00C96E47"/>
    <w:rsid w:val="00C96E4D"/>
    <w:rsid w:val="00C96E5A"/>
    <w:rsid w:val="00C96E70"/>
    <w:rsid w:val="00C96ECF"/>
    <w:rsid w:val="00C96EE7"/>
    <w:rsid w:val="00C96EEF"/>
    <w:rsid w:val="00C96EFA"/>
    <w:rsid w:val="00C96F2E"/>
    <w:rsid w:val="00C96F96"/>
    <w:rsid w:val="00C96F97"/>
    <w:rsid w:val="00C96FB7"/>
    <w:rsid w:val="00C96FE2"/>
    <w:rsid w:val="00C9703A"/>
    <w:rsid w:val="00C97041"/>
    <w:rsid w:val="00C97043"/>
    <w:rsid w:val="00C97050"/>
    <w:rsid w:val="00C9705D"/>
    <w:rsid w:val="00C9706A"/>
    <w:rsid w:val="00C9706C"/>
    <w:rsid w:val="00C97081"/>
    <w:rsid w:val="00C970A7"/>
    <w:rsid w:val="00C9719D"/>
    <w:rsid w:val="00C971FB"/>
    <w:rsid w:val="00C9722A"/>
    <w:rsid w:val="00C97243"/>
    <w:rsid w:val="00C97249"/>
    <w:rsid w:val="00C9724A"/>
    <w:rsid w:val="00C97283"/>
    <w:rsid w:val="00C972BF"/>
    <w:rsid w:val="00C972C2"/>
    <w:rsid w:val="00C973D6"/>
    <w:rsid w:val="00C97405"/>
    <w:rsid w:val="00C97479"/>
    <w:rsid w:val="00C9753D"/>
    <w:rsid w:val="00C97545"/>
    <w:rsid w:val="00C97566"/>
    <w:rsid w:val="00C97570"/>
    <w:rsid w:val="00C97588"/>
    <w:rsid w:val="00C97599"/>
    <w:rsid w:val="00C975B7"/>
    <w:rsid w:val="00C97619"/>
    <w:rsid w:val="00C9765C"/>
    <w:rsid w:val="00C97673"/>
    <w:rsid w:val="00C97676"/>
    <w:rsid w:val="00C976B4"/>
    <w:rsid w:val="00C976BC"/>
    <w:rsid w:val="00C976C4"/>
    <w:rsid w:val="00C976CD"/>
    <w:rsid w:val="00C976EB"/>
    <w:rsid w:val="00C9773A"/>
    <w:rsid w:val="00C97758"/>
    <w:rsid w:val="00C9775D"/>
    <w:rsid w:val="00C97789"/>
    <w:rsid w:val="00C97799"/>
    <w:rsid w:val="00C977FB"/>
    <w:rsid w:val="00C97838"/>
    <w:rsid w:val="00C9783D"/>
    <w:rsid w:val="00C9786F"/>
    <w:rsid w:val="00C9788E"/>
    <w:rsid w:val="00C978CB"/>
    <w:rsid w:val="00C978DA"/>
    <w:rsid w:val="00C97911"/>
    <w:rsid w:val="00C97916"/>
    <w:rsid w:val="00C9792E"/>
    <w:rsid w:val="00C97954"/>
    <w:rsid w:val="00C97956"/>
    <w:rsid w:val="00C97986"/>
    <w:rsid w:val="00C97994"/>
    <w:rsid w:val="00C979D1"/>
    <w:rsid w:val="00C97A1C"/>
    <w:rsid w:val="00C97A2E"/>
    <w:rsid w:val="00C97A32"/>
    <w:rsid w:val="00C97A4F"/>
    <w:rsid w:val="00C97A6F"/>
    <w:rsid w:val="00C97A82"/>
    <w:rsid w:val="00C97A97"/>
    <w:rsid w:val="00C97AE0"/>
    <w:rsid w:val="00C97B17"/>
    <w:rsid w:val="00C97B54"/>
    <w:rsid w:val="00C97B72"/>
    <w:rsid w:val="00C97BAB"/>
    <w:rsid w:val="00C97BB4"/>
    <w:rsid w:val="00C97BB6"/>
    <w:rsid w:val="00C97BEF"/>
    <w:rsid w:val="00C97C2D"/>
    <w:rsid w:val="00C97C39"/>
    <w:rsid w:val="00C97C3A"/>
    <w:rsid w:val="00C97C81"/>
    <w:rsid w:val="00C97C82"/>
    <w:rsid w:val="00C97C8F"/>
    <w:rsid w:val="00C97CC4"/>
    <w:rsid w:val="00C97CCF"/>
    <w:rsid w:val="00C97CD9"/>
    <w:rsid w:val="00C97CFC"/>
    <w:rsid w:val="00C97D21"/>
    <w:rsid w:val="00C97D26"/>
    <w:rsid w:val="00C97DE8"/>
    <w:rsid w:val="00C97E03"/>
    <w:rsid w:val="00C97E30"/>
    <w:rsid w:val="00C97E46"/>
    <w:rsid w:val="00C97EE0"/>
    <w:rsid w:val="00C97EF0"/>
    <w:rsid w:val="00C97F39"/>
    <w:rsid w:val="00C97F3E"/>
    <w:rsid w:val="00C97F3F"/>
    <w:rsid w:val="00CA001F"/>
    <w:rsid w:val="00CA0023"/>
    <w:rsid w:val="00CA0050"/>
    <w:rsid w:val="00CA0096"/>
    <w:rsid w:val="00CA009D"/>
    <w:rsid w:val="00CA00A6"/>
    <w:rsid w:val="00CA00CC"/>
    <w:rsid w:val="00CA00D8"/>
    <w:rsid w:val="00CA00E7"/>
    <w:rsid w:val="00CA0113"/>
    <w:rsid w:val="00CA0158"/>
    <w:rsid w:val="00CA018F"/>
    <w:rsid w:val="00CA01A2"/>
    <w:rsid w:val="00CA01E4"/>
    <w:rsid w:val="00CA01FE"/>
    <w:rsid w:val="00CA0214"/>
    <w:rsid w:val="00CA0235"/>
    <w:rsid w:val="00CA026E"/>
    <w:rsid w:val="00CA0280"/>
    <w:rsid w:val="00CA02B2"/>
    <w:rsid w:val="00CA02C6"/>
    <w:rsid w:val="00CA02D5"/>
    <w:rsid w:val="00CA02FD"/>
    <w:rsid w:val="00CA033E"/>
    <w:rsid w:val="00CA0347"/>
    <w:rsid w:val="00CA0379"/>
    <w:rsid w:val="00CA038D"/>
    <w:rsid w:val="00CA03AA"/>
    <w:rsid w:val="00CA03D8"/>
    <w:rsid w:val="00CA03F9"/>
    <w:rsid w:val="00CA0419"/>
    <w:rsid w:val="00CA049C"/>
    <w:rsid w:val="00CA04B1"/>
    <w:rsid w:val="00CA04CB"/>
    <w:rsid w:val="00CA0509"/>
    <w:rsid w:val="00CA0554"/>
    <w:rsid w:val="00CA0567"/>
    <w:rsid w:val="00CA058D"/>
    <w:rsid w:val="00CA059A"/>
    <w:rsid w:val="00CA059F"/>
    <w:rsid w:val="00CA0653"/>
    <w:rsid w:val="00CA0694"/>
    <w:rsid w:val="00CA0696"/>
    <w:rsid w:val="00CA06D2"/>
    <w:rsid w:val="00CA06D9"/>
    <w:rsid w:val="00CA070E"/>
    <w:rsid w:val="00CA0737"/>
    <w:rsid w:val="00CA0745"/>
    <w:rsid w:val="00CA074C"/>
    <w:rsid w:val="00CA0750"/>
    <w:rsid w:val="00CA075D"/>
    <w:rsid w:val="00CA0772"/>
    <w:rsid w:val="00CA07DC"/>
    <w:rsid w:val="00CA07F7"/>
    <w:rsid w:val="00CA07F8"/>
    <w:rsid w:val="00CA0817"/>
    <w:rsid w:val="00CA0820"/>
    <w:rsid w:val="00CA0842"/>
    <w:rsid w:val="00CA0853"/>
    <w:rsid w:val="00CA0872"/>
    <w:rsid w:val="00CA0878"/>
    <w:rsid w:val="00CA08C0"/>
    <w:rsid w:val="00CA08E4"/>
    <w:rsid w:val="00CA08F4"/>
    <w:rsid w:val="00CA0931"/>
    <w:rsid w:val="00CA0940"/>
    <w:rsid w:val="00CA0987"/>
    <w:rsid w:val="00CA099C"/>
    <w:rsid w:val="00CA09B7"/>
    <w:rsid w:val="00CA0A7E"/>
    <w:rsid w:val="00CA0A8A"/>
    <w:rsid w:val="00CA0A8E"/>
    <w:rsid w:val="00CA0ADA"/>
    <w:rsid w:val="00CA0B06"/>
    <w:rsid w:val="00CA0B65"/>
    <w:rsid w:val="00CA0B76"/>
    <w:rsid w:val="00CA0B92"/>
    <w:rsid w:val="00CA0BDB"/>
    <w:rsid w:val="00CA0BF3"/>
    <w:rsid w:val="00CA0BF8"/>
    <w:rsid w:val="00CA0C5B"/>
    <w:rsid w:val="00CA0C96"/>
    <w:rsid w:val="00CA0CB5"/>
    <w:rsid w:val="00CA0CBC"/>
    <w:rsid w:val="00CA0CC4"/>
    <w:rsid w:val="00CA0D7C"/>
    <w:rsid w:val="00CA0DA8"/>
    <w:rsid w:val="00CA0DBF"/>
    <w:rsid w:val="00CA0E1B"/>
    <w:rsid w:val="00CA0E25"/>
    <w:rsid w:val="00CA0E4D"/>
    <w:rsid w:val="00CA0E59"/>
    <w:rsid w:val="00CA0E69"/>
    <w:rsid w:val="00CA0E79"/>
    <w:rsid w:val="00CA0EC7"/>
    <w:rsid w:val="00CA0EEC"/>
    <w:rsid w:val="00CA0F08"/>
    <w:rsid w:val="00CA0F36"/>
    <w:rsid w:val="00CA0F3B"/>
    <w:rsid w:val="00CA0F42"/>
    <w:rsid w:val="00CA0F54"/>
    <w:rsid w:val="00CA0F62"/>
    <w:rsid w:val="00CA0F64"/>
    <w:rsid w:val="00CA0F82"/>
    <w:rsid w:val="00CA0F9C"/>
    <w:rsid w:val="00CA0FB2"/>
    <w:rsid w:val="00CA0FD7"/>
    <w:rsid w:val="00CA1028"/>
    <w:rsid w:val="00CA1029"/>
    <w:rsid w:val="00CA1035"/>
    <w:rsid w:val="00CA10D6"/>
    <w:rsid w:val="00CA10FF"/>
    <w:rsid w:val="00CA110D"/>
    <w:rsid w:val="00CA1129"/>
    <w:rsid w:val="00CA112C"/>
    <w:rsid w:val="00CA1140"/>
    <w:rsid w:val="00CA1180"/>
    <w:rsid w:val="00CA1186"/>
    <w:rsid w:val="00CA118E"/>
    <w:rsid w:val="00CA11D6"/>
    <w:rsid w:val="00CA11DE"/>
    <w:rsid w:val="00CA1211"/>
    <w:rsid w:val="00CA1213"/>
    <w:rsid w:val="00CA1223"/>
    <w:rsid w:val="00CA123E"/>
    <w:rsid w:val="00CA124D"/>
    <w:rsid w:val="00CA1290"/>
    <w:rsid w:val="00CA129A"/>
    <w:rsid w:val="00CA12B0"/>
    <w:rsid w:val="00CA1313"/>
    <w:rsid w:val="00CA133E"/>
    <w:rsid w:val="00CA135A"/>
    <w:rsid w:val="00CA1374"/>
    <w:rsid w:val="00CA13AC"/>
    <w:rsid w:val="00CA140A"/>
    <w:rsid w:val="00CA144C"/>
    <w:rsid w:val="00CA1453"/>
    <w:rsid w:val="00CA1494"/>
    <w:rsid w:val="00CA1499"/>
    <w:rsid w:val="00CA149B"/>
    <w:rsid w:val="00CA14FA"/>
    <w:rsid w:val="00CA150A"/>
    <w:rsid w:val="00CA1538"/>
    <w:rsid w:val="00CA1546"/>
    <w:rsid w:val="00CA1569"/>
    <w:rsid w:val="00CA1597"/>
    <w:rsid w:val="00CA15A5"/>
    <w:rsid w:val="00CA15B4"/>
    <w:rsid w:val="00CA15DA"/>
    <w:rsid w:val="00CA1689"/>
    <w:rsid w:val="00CA16B5"/>
    <w:rsid w:val="00CA16D0"/>
    <w:rsid w:val="00CA16DE"/>
    <w:rsid w:val="00CA1706"/>
    <w:rsid w:val="00CA1799"/>
    <w:rsid w:val="00CA1811"/>
    <w:rsid w:val="00CA181A"/>
    <w:rsid w:val="00CA1877"/>
    <w:rsid w:val="00CA18E9"/>
    <w:rsid w:val="00CA191D"/>
    <w:rsid w:val="00CA192C"/>
    <w:rsid w:val="00CA198A"/>
    <w:rsid w:val="00CA19DA"/>
    <w:rsid w:val="00CA19E3"/>
    <w:rsid w:val="00CA19F1"/>
    <w:rsid w:val="00CA1A0A"/>
    <w:rsid w:val="00CA1A22"/>
    <w:rsid w:val="00CA1A27"/>
    <w:rsid w:val="00CA1A60"/>
    <w:rsid w:val="00CA1A7D"/>
    <w:rsid w:val="00CA1A97"/>
    <w:rsid w:val="00CA1AB7"/>
    <w:rsid w:val="00CA1AD2"/>
    <w:rsid w:val="00CA1AE0"/>
    <w:rsid w:val="00CA1B0C"/>
    <w:rsid w:val="00CA1B0F"/>
    <w:rsid w:val="00CA1B53"/>
    <w:rsid w:val="00CA1B86"/>
    <w:rsid w:val="00CA1B9C"/>
    <w:rsid w:val="00CA1BB2"/>
    <w:rsid w:val="00CA1BC4"/>
    <w:rsid w:val="00CA1BCD"/>
    <w:rsid w:val="00CA1BF4"/>
    <w:rsid w:val="00CA1C02"/>
    <w:rsid w:val="00CA1C35"/>
    <w:rsid w:val="00CA1C3A"/>
    <w:rsid w:val="00CA1C47"/>
    <w:rsid w:val="00CA1C8B"/>
    <w:rsid w:val="00CA1C91"/>
    <w:rsid w:val="00CA1C9F"/>
    <w:rsid w:val="00CA1CC1"/>
    <w:rsid w:val="00CA1CD1"/>
    <w:rsid w:val="00CA1CE0"/>
    <w:rsid w:val="00CA1D1A"/>
    <w:rsid w:val="00CA1D39"/>
    <w:rsid w:val="00CA1D58"/>
    <w:rsid w:val="00CA1D59"/>
    <w:rsid w:val="00CA1D82"/>
    <w:rsid w:val="00CA1DC4"/>
    <w:rsid w:val="00CA1E2F"/>
    <w:rsid w:val="00CA1E36"/>
    <w:rsid w:val="00CA1E65"/>
    <w:rsid w:val="00CA1E67"/>
    <w:rsid w:val="00CA1E81"/>
    <w:rsid w:val="00CA1EAB"/>
    <w:rsid w:val="00CA1EB5"/>
    <w:rsid w:val="00CA1EBA"/>
    <w:rsid w:val="00CA1ECF"/>
    <w:rsid w:val="00CA1EEA"/>
    <w:rsid w:val="00CA1F5C"/>
    <w:rsid w:val="00CA1F80"/>
    <w:rsid w:val="00CA1F83"/>
    <w:rsid w:val="00CA1F93"/>
    <w:rsid w:val="00CA1FB3"/>
    <w:rsid w:val="00CA1FBA"/>
    <w:rsid w:val="00CA1FC0"/>
    <w:rsid w:val="00CA1FC6"/>
    <w:rsid w:val="00CA1FD9"/>
    <w:rsid w:val="00CA2032"/>
    <w:rsid w:val="00CA2040"/>
    <w:rsid w:val="00CA2049"/>
    <w:rsid w:val="00CA2055"/>
    <w:rsid w:val="00CA2057"/>
    <w:rsid w:val="00CA2070"/>
    <w:rsid w:val="00CA20AA"/>
    <w:rsid w:val="00CA20D8"/>
    <w:rsid w:val="00CA2170"/>
    <w:rsid w:val="00CA218C"/>
    <w:rsid w:val="00CA21CD"/>
    <w:rsid w:val="00CA21D1"/>
    <w:rsid w:val="00CA21D5"/>
    <w:rsid w:val="00CA220B"/>
    <w:rsid w:val="00CA2229"/>
    <w:rsid w:val="00CA2287"/>
    <w:rsid w:val="00CA22AC"/>
    <w:rsid w:val="00CA22C0"/>
    <w:rsid w:val="00CA22EB"/>
    <w:rsid w:val="00CA232B"/>
    <w:rsid w:val="00CA2334"/>
    <w:rsid w:val="00CA2340"/>
    <w:rsid w:val="00CA2352"/>
    <w:rsid w:val="00CA237E"/>
    <w:rsid w:val="00CA23BD"/>
    <w:rsid w:val="00CA23FF"/>
    <w:rsid w:val="00CA2425"/>
    <w:rsid w:val="00CA2461"/>
    <w:rsid w:val="00CA248B"/>
    <w:rsid w:val="00CA248D"/>
    <w:rsid w:val="00CA24DD"/>
    <w:rsid w:val="00CA24F3"/>
    <w:rsid w:val="00CA2502"/>
    <w:rsid w:val="00CA2519"/>
    <w:rsid w:val="00CA251C"/>
    <w:rsid w:val="00CA2520"/>
    <w:rsid w:val="00CA252F"/>
    <w:rsid w:val="00CA2548"/>
    <w:rsid w:val="00CA2556"/>
    <w:rsid w:val="00CA255A"/>
    <w:rsid w:val="00CA2583"/>
    <w:rsid w:val="00CA2592"/>
    <w:rsid w:val="00CA25A6"/>
    <w:rsid w:val="00CA25BE"/>
    <w:rsid w:val="00CA25CC"/>
    <w:rsid w:val="00CA25D9"/>
    <w:rsid w:val="00CA2644"/>
    <w:rsid w:val="00CA2656"/>
    <w:rsid w:val="00CA2658"/>
    <w:rsid w:val="00CA266D"/>
    <w:rsid w:val="00CA26AD"/>
    <w:rsid w:val="00CA26B7"/>
    <w:rsid w:val="00CA26D9"/>
    <w:rsid w:val="00CA2706"/>
    <w:rsid w:val="00CA2708"/>
    <w:rsid w:val="00CA270C"/>
    <w:rsid w:val="00CA270E"/>
    <w:rsid w:val="00CA270F"/>
    <w:rsid w:val="00CA271D"/>
    <w:rsid w:val="00CA2748"/>
    <w:rsid w:val="00CA27C1"/>
    <w:rsid w:val="00CA2804"/>
    <w:rsid w:val="00CA28BC"/>
    <w:rsid w:val="00CA28C0"/>
    <w:rsid w:val="00CA28DC"/>
    <w:rsid w:val="00CA290B"/>
    <w:rsid w:val="00CA2934"/>
    <w:rsid w:val="00CA2972"/>
    <w:rsid w:val="00CA2976"/>
    <w:rsid w:val="00CA299B"/>
    <w:rsid w:val="00CA29DD"/>
    <w:rsid w:val="00CA2A10"/>
    <w:rsid w:val="00CA2A12"/>
    <w:rsid w:val="00CA2A3C"/>
    <w:rsid w:val="00CA2A7F"/>
    <w:rsid w:val="00CA2A9D"/>
    <w:rsid w:val="00CA2AA2"/>
    <w:rsid w:val="00CA2AEF"/>
    <w:rsid w:val="00CA2AF8"/>
    <w:rsid w:val="00CA2B2C"/>
    <w:rsid w:val="00CA2B6B"/>
    <w:rsid w:val="00CA2B8B"/>
    <w:rsid w:val="00CA2BBC"/>
    <w:rsid w:val="00CA2BC9"/>
    <w:rsid w:val="00CA2BDC"/>
    <w:rsid w:val="00CA2BE4"/>
    <w:rsid w:val="00CA2C05"/>
    <w:rsid w:val="00CA2C26"/>
    <w:rsid w:val="00CA2C30"/>
    <w:rsid w:val="00CA2C32"/>
    <w:rsid w:val="00CA2C5A"/>
    <w:rsid w:val="00CA2CB6"/>
    <w:rsid w:val="00CA2CF0"/>
    <w:rsid w:val="00CA2D11"/>
    <w:rsid w:val="00CA2D20"/>
    <w:rsid w:val="00CA2D3A"/>
    <w:rsid w:val="00CA2D49"/>
    <w:rsid w:val="00CA2D4B"/>
    <w:rsid w:val="00CA2D6F"/>
    <w:rsid w:val="00CA2D79"/>
    <w:rsid w:val="00CA2D8C"/>
    <w:rsid w:val="00CA2DCC"/>
    <w:rsid w:val="00CA2DCE"/>
    <w:rsid w:val="00CA2DFE"/>
    <w:rsid w:val="00CA2E19"/>
    <w:rsid w:val="00CA2E74"/>
    <w:rsid w:val="00CA2EA0"/>
    <w:rsid w:val="00CA2EC5"/>
    <w:rsid w:val="00CA2EE9"/>
    <w:rsid w:val="00CA2F14"/>
    <w:rsid w:val="00CA2F15"/>
    <w:rsid w:val="00CA2F21"/>
    <w:rsid w:val="00CA2F2C"/>
    <w:rsid w:val="00CA2F33"/>
    <w:rsid w:val="00CA2F45"/>
    <w:rsid w:val="00CA2F5B"/>
    <w:rsid w:val="00CA2FA3"/>
    <w:rsid w:val="00CA2FC7"/>
    <w:rsid w:val="00CA2FEB"/>
    <w:rsid w:val="00CA2FFF"/>
    <w:rsid w:val="00CA3026"/>
    <w:rsid w:val="00CA3033"/>
    <w:rsid w:val="00CA3042"/>
    <w:rsid w:val="00CA3098"/>
    <w:rsid w:val="00CA30CE"/>
    <w:rsid w:val="00CA310A"/>
    <w:rsid w:val="00CA3124"/>
    <w:rsid w:val="00CA3164"/>
    <w:rsid w:val="00CA316E"/>
    <w:rsid w:val="00CA31BC"/>
    <w:rsid w:val="00CA31C1"/>
    <w:rsid w:val="00CA31C9"/>
    <w:rsid w:val="00CA31FB"/>
    <w:rsid w:val="00CA3204"/>
    <w:rsid w:val="00CA3214"/>
    <w:rsid w:val="00CA330E"/>
    <w:rsid w:val="00CA3310"/>
    <w:rsid w:val="00CA331B"/>
    <w:rsid w:val="00CA331C"/>
    <w:rsid w:val="00CA3322"/>
    <w:rsid w:val="00CA3351"/>
    <w:rsid w:val="00CA3360"/>
    <w:rsid w:val="00CA336F"/>
    <w:rsid w:val="00CA33B5"/>
    <w:rsid w:val="00CA33C7"/>
    <w:rsid w:val="00CA3470"/>
    <w:rsid w:val="00CA34CD"/>
    <w:rsid w:val="00CA34D9"/>
    <w:rsid w:val="00CA34E5"/>
    <w:rsid w:val="00CA352E"/>
    <w:rsid w:val="00CA3543"/>
    <w:rsid w:val="00CA3561"/>
    <w:rsid w:val="00CA3588"/>
    <w:rsid w:val="00CA359B"/>
    <w:rsid w:val="00CA359C"/>
    <w:rsid w:val="00CA35A6"/>
    <w:rsid w:val="00CA35B6"/>
    <w:rsid w:val="00CA35D7"/>
    <w:rsid w:val="00CA3656"/>
    <w:rsid w:val="00CA36A1"/>
    <w:rsid w:val="00CA36C6"/>
    <w:rsid w:val="00CA36D3"/>
    <w:rsid w:val="00CA36F0"/>
    <w:rsid w:val="00CA3700"/>
    <w:rsid w:val="00CA371F"/>
    <w:rsid w:val="00CA3725"/>
    <w:rsid w:val="00CA3758"/>
    <w:rsid w:val="00CA3782"/>
    <w:rsid w:val="00CA3790"/>
    <w:rsid w:val="00CA37F4"/>
    <w:rsid w:val="00CA3813"/>
    <w:rsid w:val="00CA3828"/>
    <w:rsid w:val="00CA38A0"/>
    <w:rsid w:val="00CA38A3"/>
    <w:rsid w:val="00CA38BF"/>
    <w:rsid w:val="00CA3912"/>
    <w:rsid w:val="00CA3999"/>
    <w:rsid w:val="00CA39B4"/>
    <w:rsid w:val="00CA39BB"/>
    <w:rsid w:val="00CA39F3"/>
    <w:rsid w:val="00CA3A52"/>
    <w:rsid w:val="00CA3A59"/>
    <w:rsid w:val="00CA3A80"/>
    <w:rsid w:val="00CA3A84"/>
    <w:rsid w:val="00CA3A90"/>
    <w:rsid w:val="00CA3A93"/>
    <w:rsid w:val="00CA3AEB"/>
    <w:rsid w:val="00CA3AF6"/>
    <w:rsid w:val="00CA3B15"/>
    <w:rsid w:val="00CA3B62"/>
    <w:rsid w:val="00CA3B70"/>
    <w:rsid w:val="00CA3B8B"/>
    <w:rsid w:val="00CA3BEB"/>
    <w:rsid w:val="00CA3BFF"/>
    <w:rsid w:val="00CA3C07"/>
    <w:rsid w:val="00CA3C89"/>
    <w:rsid w:val="00CA3CA9"/>
    <w:rsid w:val="00CA3CAF"/>
    <w:rsid w:val="00CA3CDD"/>
    <w:rsid w:val="00CA3CEA"/>
    <w:rsid w:val="00CA3CEF"/>
    <w:rsid w:val="00CA3D0D"/>
    <w:rsid w:val="00CA3D21"/>
    <w:rsid w:val="00CA3D3F"/>
    <w:rsid w:val="00CA3DBC"/>
    <w:rsid w:val="00CA3DD2"/>
    <w:rsid w:val="00CA3DDF"/>
    <w:rsid w:val="00CA3DFF"/>
    <w:rsid w:val="00CA3E0F"/>
    <w:rsid w:val="00CA3E17"/>
    <w:rsid w:val="00CA3E59"/>
    <w:rsid w:val="00CA3E9A"/>
    <w:rsid w:val="00CA3EB6"/>
    <w:rsid w:val="00CA3EEA"/>
    <w:rsid w:val="00CA3F10"/>
    <w:rsid w:val="00CA3F22"/>
    <w:rsid w:val="00CA3F2F"/>
    <w:rsid w:val="00CA3F45"/>
    <w:rsid w:val="00CA3F64"/>
    <w:rsid w:val="00CA3F6D"/>
    <w:rsid w:val="00CA3FA8"/>
    <w:rsid w:val="00CA3FE3"/>
    <w:rsid w:val="00CA3FF1"/>
    <w:rsid w:val="00CA4044"/>
    <w:rsid w:val="00CA405A"/>
    <w:rsid w:val="00CA4083"/>
    <w:rsid w:val="00CA4091"/>
    <w:rsid w:val="00CA40AD"/>
    <w:rsid w:val="00CA40AE"/>
    <w:rsid w:val="00CA4138"/>
    <w:rsid w:val="00CA4146"/>
    <w:rsid w:val="00CA416C"/>
    <w:rsid w:val="00CA4173"/>
    <w:rsid w:val="00CA418C"/>
    <w:rsid w:val="00CA41B8"/>
    <w:rsid w:val="00CA41CF"/>
    <w:rsid w:val="00CA421D"/>
    <w:rsid w:val="00CA4228"/>
    <w:rsid w:val="00CA423C"/>
    <w:rsid w:val="00CA4257"/>
    <w:rsid w:val="00CA427D"/>
    <w:rsid w:val="00CA428C"/>
    <w:rsid w:val="00CA428E"/>
    <w:rsid w:val="00CA4292"/>
    <w:rsid w:val="00CA42A5"/>
    <w:rsid w:val="00CA42A9"/>
    <w:rsid w:val="00CA42B9"/>
    <w:rsid w:val="00CA42C0"/>
    <w:rsid w:val="00CA42D9"/>
    <w:rsid w:val="00CA42EE"/>
    <w:rsid w:val="00CA430E"/>
    <w:rsid w:val="00CA433E"/>
    <w:rsid w:val="00CA4356"/>
    <w:rsid w:val="00CA4380"/>
    <w:rsid w:val="00CA43D0"/>
    <w:rsid w:val="00CA43F2"/>
    <w:rsid w:val="00CA4448"/>
    <w:rsid w:val="00CA444D"/>
    <w:rsid w:val="00CA4453"/>
    <w:rsid w:val="00CA4478"/>
    <w:rsid w:val="00CA4486"/>
    <w:rsid w:val="00CA449E"/>
    <w:rsid w:val="00CA44C9"/>
    <w:rsid w:val="00CA44DF"/>
    <w:rsid w:val="00CA44FD"/>
    <w:rsid w:val="00CA44FF"/>
    <w:rsid w:val="00CA4507"/>
    <w:rsid w:val="00CA451F"/>
    <w:rsid w:val="00CA452E"/>
    <w:rsid w:val="00CA459D"/>
    <w:rsid w:val="00CA45BF"/>
    <w:rsid w:val="00CA45CE"/>
    <w:rsid w:val="00CA460A"/>
    <w:rsid w:val="00CA4620"/>
    <w:rsid w:val="00CA4639"/>
    <w:rsid w:val="00CA463A"/>
    <w:rsid w:val="00CA4645"/>
    <w:rsid w:val="00CA4686"/>
    <w:rsid w:val="00CA4690"/>
    <w:rsid w:val="00CA46BE"/>
    <w:rsid w:val="00CA4703"/>
    <w:rsid w:val="00CA4713"/>
    <w:rsid w:val="00CA4718"/>
    <w:rsid w:val="00CA4724"/>
    <w:rsid w:val="00CA4738"/>
    <w:rsid w:val="00CA4757"/>
    <w:rsid w:val="00CA4778"/>
    <w:rsid w:val="00CA4797"/>
    <w:rsid w:val="00CA4799"/>
    <w:rsid w:val="00CA479A"/>
    <w:rsid w:val="00CA47A3"/>
    <w:rsid w:val="00CA4862"/>
    <w:rsid w:val="00CA4869"/>
    <w:rsid w:val="00CA486D"/>
    <w:rsid w:val="00CA487F"/>
    <w:rsid w:val="00CA4889"/>
    <w:rsid w:val="00CA48AC"/>
    <w:rsid w:val="00CA48B1"/>
    <w:rsid w:val="00CA48C3"/>
    <w:rsid w:val="00CA48E6"/>
    <w:rsid w:val="00CA4933"/>
    <w:rsid w:val="00CA4939"/>
    <w:rsid w:val="00CA4950"/>
    <w:rsid w:val="00CA4952"/>
    <w:rsid w:val="00CA4956"/>
    <w:rsid w:val="00CA4959"/>
    <w:rsid w:val="00CA4969"/>
    <w:rsid w:val="00CA498F"/>
    <w:rsid w:val="00CA49B2"/>
    <w:rsid w:val="00CA4A0B"/>
    <w:rsid w:val="00CA4A0D"/>
    <w:rsid w:val="00CA4A21"/>
    <w:rsid w:val="00CA4A3A"/>
    <w:rsid w:val="00CA4A6E"/>
    <w:rsid w:val="00CA4AB7"/>
    <w:rsid w:val="00CA4AC7"/>
    <w:rsid w:val="00CA4ADC"/>
    <w:rsid w:val="00CA4AFB"/>
    <w:rsid w:val="00CA4B61"/>
    <w:rsid w:val="00CA4B9D"/>
    <w:rsid w:val="00CA4BAC"/>
    <w:rsid w:val="00CA4BE1"/>
    <w:rsid w:val="00CA4C59"/>
    <w:rsid w:val="00CA4C95"/>
    <w:rsid w:val="00CA4CF2"/>
    <w:rsid w:val="00CA4D09"/>
    <w:rsid w:val="00CA4D17"/>
    <w:rsid w:val="00CA4D24"/>
    <w:rsid w:val="00CA4DA0"/>
    <w:rsid w:val="00CA4DE6"/>
    <w:rsid w:val="00CA4E0A"/>
    <w:rsid w:val="00CA4E3B"/>
    <w:rsid w:val="00CA4E4A"/>
    <w:rsid w:val="00CA4E9D"/>
    <w:rsid w:val="00CA4EF2"/>
    <w:rsid w:val="00CA4F0B"/>
    <w:rsid w:val="00CA4F20"/>
    <w:rsid w:val="00CA4F57"/>
    <w:rsid w:val="00CA4F7A"/>
    <w:rsid w:val="00CA4F88"/>
    <w:rsid w:val="00CA4F9F"/>
    <w:rsid w:val="00CA4FA9"/>
    <w:rsid w:val="00CA4FC7"/>
    <w:rsid w:val="00CA4FCB"/>
    <w:rsid w:val="00CA4FCD"/>
    <w:rsid w:val="00CA505A"/>
    <w:rsid w:val="00CA505B"/>
    <w:rsid w:val="00CA5071"/>
    <w:rsid w:val="00CA508B"/>
    <w:rsid w:val="00CA5098"/>
    <w:rsid w:val="00CA50AA"/>
    <w:rsid w:val="00CA50E5"/>
    <w:rsid w:val="00CA50F0"/>
    <w:rsid w:val="00CA5118"/>
    <w:rsid w:val="00CA5158"/>
    <w:rsid w:val="00CA519C"/>
    <w:rsid w:val="00CA51FE"/>
    <w:rsid w:val="00CA5201"/>
    <w:rsid w:val="00CA5210"/>
    <w:rsid w:val="00CA5227"/>
    <w:rsid w:val="00CA528F"/>
    <w:rsid w:val="00CA52E2"/>
    <w:rsid w:val="00CA5304"/>
    <w:rsid w:val="00CA5332"/>
    <w:rsid w:val="00CA5395"/>
    <w:rsid w:val="00CA53A7"/>
    <w:rsid w:val="00CA53A9"/>
    <w:rsid w:val="00CA53B2"/>
    <w:rsid w:val="00CA53BB"/>
    <w:rsid w:val="00CA53C4"/>
    <w:rsid w:val="00CA53F3"/>
    <w:rsid w:val="00CA540A"/>
    <w:rsid w:val="00CA54D2"/>
    <w:rsid w:val="00CA5506"/>
    <w:rsid w:val="00CA5508"/>
    <w:rsid w:val="00CA5524"/>
    <w:rsid w:val="00CA552C"/>
    <w:rsid w:val="00CA554F"/>
    <w:rsid w:val="00CA559D"/>
    <w:rsid w:val="00CA55D2"/>
    <w:rsid w:val="00CA5625"/>
    <w:rsid w:val="00CA563D"/>
    <w:rsid w:val="00CA5661"/>
    <w:rsid w:val="00CA567B"/>
    <w:rsid w:val="00CA5693"/>
    <w:rsid w:val="00CA56A9"/>
    <w:rsid w:val="00CA56DE"/>
    <w:rsid w:val="00CA570A"/>
    <w:rsid w:val="00CA5722"/>
    <w:rsid w:val="00CA5729"/>
    <w:rsid w:val="00CA5730"/>
    <w:rsid w:val="00CA5733"/>
    <w:rsid w:val="00CA576D"/>
    <w:rsid w:val="00CA57E5"/>
    <w:rsid w:val="00CA57FE"/>
    <w:rsid w:val="00CA580D"/>
    <w:rsid w:val="00CA5878"/>
    <w:rsid w:val="00CA5882"/>
    <w:rsid w:val="00CA58D4"/>
    <w:rsid w:val="00CA58F2"/>
    <w:rsid w:val="00CA5925"/>
    <w:rsid w:val="00CA5927"/>
    <w:rsid w:val="00CA592B"/>
    <w:rsid w:val="00CA5970"/>
    <w:rsid w:val="00CA5990"/>
    <w:rsid w:val="00CA59B9"/>
    <w:rsid w:val="00CA59CC"/>
    <w:rsid w:val="00CA5A11"/>
    <w:rsid w:val="00CA5A64"/>
    <w:rsid w:val="00CA5ACD"/>
    <w:rsid w:val="00CA5B36"/>
    <w:rsid w:val="00CA5BBD"/>
    <w:rsid w:val="00CA5BDD"/>
    <w:rsid w:val="00CA5BE5"/>
    <w:rsid w:val="00CA5BEC"/>
    <w:rsid w:val="00CA5C02"/>
    <w:rsid w:val="00CA5C49"/>
    <w:rsid w:val="00CA5C5F"/>
    <w:rsid w:val="00CA5C85"/>
    <w:rsid w:val="00CA5CB8"/>
    <w:rsid w:val="00CA5CC5"/>
    <w:rsid w:val="00CA5CD9"/>
    <w:rsid w:val="00CA5CDF"/>
    <w:rsid w:val="00CA5CE8"/>
    <w:rsid w:val="00CA5D0A"/>
    <w:rsid w:val="00CA5D0C"/>
    <w:rsid w:val="00CA5D22"/>
    <w:rsid w:val="00CA5D36"/>
    <w:rsid w:val="00CA5D6B"/>
    <w:rsid w:val="00CA5D79"/>
    <w:rsid w:val="00CA5DF0"/>
    <w:rsid w:val="00CA5E32"/>
    <w:rsid w:val="00CA5E39"/>
    <w:rsid w:val="00CA5E3B"/>
    <w:rsid w:val="00CA5E4B"/>
    <w:rsid w:val="00CA5E77"/>
    <w:rsid w:val="00CA5EEF"/>
    <w:rsid w:val="00CA5F21"/>
    <w:rsid w:val="00CA5F48"/>
    <w:rsid w:val="00CA5FA0"/>
    <w:rsid w:val="00CA5FC6"/>
    <w:rsid w:val="00CA5FEC"/>
    <w:rsid w:val="00CA601B"/>
    <w:rsid w:val="00CA6045"/>
    <w:rsid w:val="00CA605E"/>
    <w:rsid w:val="00CA606D"/>
    <w:rsid w:val="00CA6077"/>
    <w:rsid w:val="00CA6088"/>
    <w:rsid w:val="00CA609D"/>
    <w:rsid w:val="00CA60B6"/>
    <w:rsid w:val="00CA60E0"/>
    <w:rsid w:val="00CA60F5"/>
    <w:rsid w:val="00CA6111"/>
    <w:rsid w:val="00CA6159"/>
    <w:rsid w:val="00CA617B"/>
    <w:rsid w:val="00CA61A5"/>
    <w:rsid w:val="00CA61CB"/>
    <w:rsid w:val="00CA61D1"/>
    <w:rsid w:val="00CA61D2"/>
    <w:rsid w:val="00CA6248"/>
    <w:rsid w:val="00CA6262"/>
    <w:rsid w:val="00CA6297"/>
    <w:rsid w:val="00CA62DE"/>
    <w:rsid w:val="00CA6301"/>
    <w:rsid w:val="00CA630C"/>
    <w:rsid w:val="00CA6348"/>
    <w:rsid w:val="00CA6359"/>
    <w:rsid w:val="00CA6365"/>
    <w:rsid w:val="00CA639F"/>
    <w:rsid w:val="00CA6412"/>
    <w:rsid w:val="00CA6445"/>
    <w:rsid w:val="00CA6480"/>
    <w:rsid w:val="00CA649E"/>
    <w:rsid w:val="00CA64C5"/>
    <w:rsid w:val="00CA64C7"/>
    <w:rsid w:val="00CA64D0"/>
    <w:rsid w:val="00CA6507"/>
    <w:rsid w:val="00CA6532"/>
    <w:rsid w:val="00CA6535"/>
    <w:rsid w:val="00CA654C"/>
    <w:rsid w:val="00CA6576"/>
    <w:rsid w:val="00CA65A2"/>
    <w:rsid w:val="00CA65CB"/>
    <w:rsid w:val="00CA663C"/>
    <w:rsid w:val="00CA664B"/>
    <w:rsid w:val="00CA669D"/>
    <w:rsid w:val="00CA66AA"/>
    <w:rsid w:val="00CA66DD"/>
    <w:rsid w:val="00CA66DF"/>
    <w:rsid w:val="00CA66E8"/>
    <w:rsid w:val="00CA6700"/>
    <w:rsid w:val="00CA6709"/>
    <w:rsid w:val="00CA675F"/>
    <w:rsid w:val="00CA6771"/>
    <w:rsid w:val="00CA677A"/>
    <w:rsid w:val="00CA67AE"/>
    <w:rsid w:val="00CA67D7"/>
    <w:rsid w:val="00CA67ED"/>
    <w:rsid w:val="00CA67F5"/>
    <w:rsid w:val="00CA67F9"/>
    <w:rsid w:val="00CA67FA"/>
    <w:rsid w:val="00CA6807"/>
    <w:rsid w:val="00CA6832"/>
    <w:rsid w:val="00CA6836"/>
    <w:rsid w:val="00CA6855"/>
    <w:rsid w:val="00CA685C"/>
    <w:rsid w:val="00CA689A"/>
    <w:rsid w:val="00CA68CB"/>
    <w:rsid w:val="00CA6922"/>
    <w:rsid w:val="00CA698B"/>
    <w:rsid w:val="00CA69D4"/>
    <w:rsid w:val="00CA6A49"/>
    <w:rsid w:val="00CA6A4B"/>
    <w:rsid w:val="00CA6A63"/>
    <w:rsid w:val="00CA6A75"/>
    <w:rsid w:val="00CA6A8F"/>
    <w:rsid w:val="00CA6A98"/>
    <w:rsid w:val="00CA6AA4"/>
    <w:rsid w:val="00CA6AC4"/>
    <w:rsid w:val="00CA6B21"/>
    <w:rsid w:val="00CA6B85"/>
    <w:rsid w:val="00CA6B8F"/>
    <w:rsid w:val="00CA6B9D"/>
    <w:rsid w:val="00CA6BA2"/>
    <w:rsid w:val="00CA6BAB"/>
    <w:rsid w:val="00CA6BAC"/>
    <w:rsid w:val="00CA6BB5"/>
    <w:rsid w:val="00CA6BC1"/>
    <w:rsid w:val="00CA6C69"/>
    <w:rsid w:val="00CA6CB3"/>
    <w:rsid w:val="00CA6CFE"/>
    <w:rsid w:val="00CA6D10"/>
    <w:rsid w:val="00CA6D16"/>
    <w:rsid w:val="00CA6D4E"/>
    <w:rsid w:val="00CA6DDD"/>
    <w:rsid w:val="00CA6DE1"/>
    <w:rsid w:val="00CA6DFB"/>
    <w:rsid w:val="00CA6E04"/>
    <w:rsid w:val="00CA6E10"/>
    <w:rsid w:val="00CA6E42"/>
    <w:rsid w:val="00CA6E70"/>
    <w:rsid w:val="00CA6E8E"/>
    <w:rsid w:val="00CA6E9E"/>
    <w:rsid w:val="00CA6EB3"/>
    <w:rsid w:val="00CA6EB4"/>
    <w:rsid w:val="00CA6EDB"/>
    <w:rsid w:val="00CA6F10"/>
    <w:rsid w:val="00CA6F19"/>
    <w:rsid w:val="00CA6F40"/>
    <w:rsid w:val="00CA6F82"/>
    <w:rsid w:val="00CA7007"/>
    <w:rsid w:val="00CA7008"/>
    <w:rsid w:val="00CA7020"/>
    <w:rsid w:val="00CA7058"/>
    <w:rsid w:val="00CA70A8"/>
    <w:rsid w:val="00CA70C1"/>
    <w:rsid w:val="00CA70D1"/>
    <w:rsid w:val="00CA70EA"/>
    <w:rsid w:val="00CA70EF"/>
    <w:rsid w:val="00CA7147"/>
    <w:rsid w:val="00CA7182"/>
    <w:rsid w:val="00CA71BE"/>
    <w:rsid w:val="00CA725F"/>
    <w:rsid w:val="00CA7271"/>
    <w:rsid w:val="00CA727B"/>
    <w:rsid w:val="00CA72AD"/>
    <w:rsid w:val="00CA72B9"/>
    <w:rsid w:val="00CA72BC"/>
    <w:rsid w:val="00CA72E0"/>
    <w:rsid w:val="00CA72E8"/>
    <w:rsid w:val="00CA7340"/>
    <w:rsid w:val="00CA734D"/>
    <w:rsid w:val="00CA735A"/>
    <w:rsid w:val="00CA738D"/>
    <w:rsid w:val="00CA73BF"/>
    <w:rsid w:val="00CA73D0"/>
    <w:rsid w:val="00CA73ED"/>
    <w:rsid w:val="00CA744A"/>
    <w:rsid w:val="00CA744E"/>
    <w:rsid w:val="00CA7459"/>
    <w:rsid w:val="00CA745C"/>
    <w:rsid w:val="00CA745F"/>
    <w:rsid w:val="00CA7468"/>
    <w:rsid w:val="00CA7496"/>
    <w:rsid w:val="00CA74B0"/>
    <w:rsid w:val="00CA74D8"/>
    <w:rsid w:val="00CA74FD"/>
    <w:rsid w:val="00CA7504"/>
    <w:rsid w:val="00CA7506"/>
    <w:rsid w:val="00CA7542"/>
    <w:rsid w:val="00CA7581"/>
    <w:rsid w:val="00CA75CF"/>
    <w:rsid w:val="00CA75FC"/>
    <w:rsid w:val="00CA75FF"/>
    <w:rsid w:val="00CA7618"/>
    <w:rsid w:val="00CA7632"/>
    <w:rsid w:val="00CA7661"/>
    <w:rsid w:val="00CA7664"/>
    <w:rsid w:val="00CA7667"/>
    <w:rsid w:val="00CA769A"/>
    <w:rsid w:val="00CA76EE"/>
    <w:rsid w:val="00CA771D"/>
    <w:rsid w:val="00CA7734"/>
    <w:rsid w:val="00CA7743"/>
    <w:rsid w:val="00CA778B"/>
    <w:rsid w:val="00CA7791"/>
    <w:rsid w:val="00CA77BF"/>
    <w:rsid w:val="00CA789B"/>
    <w:rsid w:val="00CA78BE"/>
    <w:rsid w:val="00CA78C5"/>
    <w:rsid w:val="00CA78FB"/>
    <w:rsid w:val="00CA7904"/>
    <w:rsid w:val="00CA7919"/>
    <w:rsid w:val="00CA795E"/>
    <w:rsid w:val="00CA796C"/>
    <w:rsid w:val="00CA798D"/>
    <w:rsid w:val="00CA79AF"/>
    <w:rsid w:val="00CA79B8"/>
    <w:rsid w:val="00CA79BC"/>
    <w:rsid w:val="00CA79C8"/>
    <w:rsid w:val="00CA7A02"/>
    <w:rsid w:val="00CA7A57"/>
    <w:rsid w:val="00CA7A63"/>
    <w:rsid w:val="00CA7A7C"/>
    <w:rsid w:val="00CA7AAF"/>
    <w:rsid w:val="00CA7ABD"/>
    <w:rsid w:val="00CA7AC2"/>
    <w:rsid w:val="00CA7AC6"/>
    <w:rsid w:val="00CA7B2D"/>
    <w:rsid w:val="00CA7B5C"/>
    <w:rsid w:val="00CA7B96"/>
    <w:rsid w:val="00CA7B9B"/>
    <w:rsid w:val="00CA7BAC"/>
    <w:rsid w:val="00CA7C33"/>
    <w:rsid w:val="00CA7C41"/>
    <w:rsid w:val="00CA7C46"/>
    <w:rsid w:val="00CA7C7E"/>
    <w:rsid w:val="00CA7C89"/>
    <w:rsid w:val="00CA7C9C"/>
    <w:rsid w:val="00CA7CA1"/>
    <w:rsid w:val="00CA7CD5"/>
    <w:rsid w:val="00CA7CE4"/>
    <w:rsid w:val="00CA7CE6"/>
    <w:rsid w:val="00CA7D0B"/>
    <w:rsid w:val="00CA7D10"/>
    <w:rsid w:val="00CA7D23"/>
    <w:rsid w:val="00CA7D62"/>
    <w:rsid w:val="00CA7D6C"/>
    <w:rsid w:val="00CA7D7A"/>
    <w:rsid w:val="00CA7D7E"/>
    <w:rsid w:val="00CA7D84"/>
    <w:rsid w:val="00CA7D89"/>
    <w:rsid w:val="00CA7DB1"/>
    <w:rsid w:val="00CA7DC5"/>
    <w:rsid w:val="00CA7DC9"/>
    <w:rsid w:val="00CA7DD7"/>
    <w:rsid w:val="00CA7DED"/>
    <w:rsid w:val="00CA7E41"/>
    <w:rsid w:val="00CA7E44"/>
    <w:rsid w:val="00CA7E4B"/>
    <w:rsid w:val="00CA7E63"/>
    <w:rsid w:val="00CA7E66"/>
    <w:rsid w:val="00CA7EAB"/>
    <w:rsid w:val="00CA7ED7"/>
    <w:rsid w:val="00CA7EE1"/>
    <w:rsid w:val="00CA7F3A"/>
    <w:rsid w:val="00CA7F3C"/>
    <w:rsid w:val="00CA7F86"/>
    <w:rsid w:val="00CA7F94"/>
    <w:rsid w:val="00CA7FED"/>
    <w:rsid w:val="00CA7FF2"/>
    <w:rsid w:val="00CA7FF9"/>
    <w:rsid w:val="00CB0037"/>
    <w:rsid w:val="00CB003B"/>
    <w:rsid w:val="00CB0055"/>
    <w:rsid w:val="00CB0077"/>
    <w:rsid w:val="00CB0090"/>
    <w:rsid w:val="00CB00B5"/>
    <w:rsid w:val="00CB00FF"/>
    <w:rsid w:val="00CB0189"/>
    <w:rsid w:val="00CB01B1"/>
    <w:rsid w:val="00CB01B6"/>
    <w:rsid w:val="00CB01D9"/>
    <w:rsid w:val="00CB0238"/>
    <w:rsid w:val="00CB02AA"/>
    <w:rsid w:val="00CB02C8"/>
    <w:rsid w:val="00CB02EC"/>
    <w:rsid w:val="00CB0330"/>
    <w:rsid w:val="00CB0360"/>
    <w:rsid w:val="00CB03A5"/>
    <w:rsid w:val="00CB03B6"/>
    <w:rsid w:val="00CB03FF"/>
    <w:rsid w:val="00CB0403"/>
    <w:rsid w:val="00CB040F"/>
    <w:rsid w:val="00CB0415"/>
    <w:rsid w:val="00CB0439"/>
    <w:rsid w:val="00CB044E"/>
    <w:rsid w:val="00CB0469"/>
    <w:rsid w:val="00CB0471"/>
    <w:rsid w:val="00CB049C"/>
    <w:rsid w:val="00CB04B0"/>
    <w:rsid w:val="00CB04DA"/>
    <w:rsid w:val="00CB04F8"/>
    <w:rsid w:val="00CB0504"/>
    <w:rsid w:val="00CB050D"/>
    <w:rsid w:val="00CB0539"/>
    <w:rsid w:val="00CB0556"/>
    <w:rsid w:val="00CB057A"/>
    <w:rsid w:val="00CB059C"/>
    <w:rsid w:val="00CB05C3"/>
    <w:rsid w:val="00CB05F7"/>
    <w:rsid w:val="00CB0602"/>
    <w:rsid w:val="00CB0604"/>
    <w:rsid w:val="00CB060F"/>
    <w:rsid w:val="00CB0615"/>
    <w:rsid w:val="00CB0631"/>
    <w:rsid w:val="00CB0660"/>
    <w:rsid w:val="00CB0665"/>
    <w:rsid w:val="00CB068F"/>
    <w:rsid w:val="00CB06B1"/>
    <w:rsid w:val="00CB06C8"/>
    <w:rsid w:val="00CB06D9"/>
    <w:rsid w:val="00CB06EB"/>
    <w:rsid w:val="00CB0713"/>
    <w:rsid w:val="00CB077A"/>
    <w:rsid w:val="00CB07AC"/>
    <w:rsid w:val="00CB07B5"/>
    <w:rsid w:val="00CB07D1"/>
    <w:rsid w:val="00CB07DB"/>
    <w:rsid w:val="00CB07E8"/>
    <w:rsid w:val="00CB07FE"/>
    <w:rsid w:val="00CB080B"/>
    <w:rsid w:val="00CB082F"/>
    <w:rsid w:val="00CB0851"/>
    <w:rsid w:val="00CB085B"/>
    <w:rsid w:val="00CB0883"/>
    <w:rsid w:val="00CB08A5"/>
    <w:rsid w:val="00CB08A8"/>
    <w:rsid w:val="00CB08B4"/>
    <w:rsid w:val="00CB0902"/>
    <w:rsid w:val="00CB091D"/>
    <w:rsid w:val="00CB0957"/>
    <w:rsid w:val="00CB0959"/>
    <w:rsid w:val="00CB0962"/>
    <w:rsid w:val="00CB09B9"/>
    <w:rsid w:val="00CB09D2"/>
    <w:rsid w:val="00CB09F4"/>
    <w:rsid w:val="00CB0A0C"/>
    <w:rsid w:val="00CB0A33"/>
    <w:rsid w:val="00CB0A37"/>
    <w:rsid w:val="00CB0A76"/>
    <w:rsid w:val="00CB0A8F"/>
    <w:rsid w:val="00CB0AA0"/>
    <w:rsid w:val="00CB0AA8"/>
    <w:rsid w:val="00CB0ABE"/>
    <w:rsid w:val="00CB0ACE"/>
    <w:rsid w:val="00CB0AD6"/>
    <w:rsid w:val="00CB0AE2"/>
    <w:rsid w:val="00CB0AF6"/>
    <w:rsid w:val="00CB0B1D"/>
    <w:rsid w:val="00CB0B25"/>
    <w:rsid w:val="00CB0B2A"/>
    <w:rsid w:val="00CB0B2F"/>
    <w:rsid w:val="00CB0B3C"/>
    <w:rsid w:val="00CB0B57"/>
    <w:rsid w:val="00CB0B66"/>
    <w:rsid w:val="00CB0B68"/>
    <w:rsid w:val="00CB0B6E"/>
    <w:rsid w:val="00CB0B76"/>
    <w:rsid w:val="00CB0B82"/>
    <w:rsid w:val="00CB0BAE"/>
    <w:rsid w:val="00CB0BC2"/>
    <w:rsid w:val="00CB0BC8"/>
    <w:rsid w:val="00CB0BE7"/>
    <w:rsid w:val="00CB0BE9"/>
    <w:rsid w:val="00CB0BF4"/>
    <w:rsid w:val="00CB0C02"/>
    <w:rsid w:val="00CB0C11"/>
    <w:rsid w:val="00CB0C2E"/>
    <w:rsid w:val="00CB0C31"/>
    <w:rsid w:val="00CB0C35"/>
    <w:rsid w:val="00CB0C37"/>
    <w:rsid w:val="00CB0C4D"/>
    <w:rsid w:val="00CB0C6D"/>
    <w:rsid w:val="00CB0C71"/>
    <w:rsid w:val="00CB0C7B"/>
    <w:rsid w:val="00CB0CC4"/>
    <w:rsid w:val="00CB0CEA"/>
    <w:rsid w:val="00CB0D5D"/>
    <w:rsid w:val="00CB0D6E"/>
    <w:rsid w:val="00CB0DB0"/>
    <w:rsid w:val="00CB0DC1"/>
    <w:rsid w:val="00CB0DD2"/>
    <w:rsid w:val="00CB0E05"/>
    <w:rsid w:val="00CB0E39"/>
    <w:rsid w:val="00CB0E8C"/>
    <w:rsid w:val="00CB0EF3"/>
    <w:rsid w:val="00CB0EF7"/>
    <w:rsid w:val="00CB0F3A"/>
    <w:rsid w:val="00CB0F43"/>
    <w:rsid w:val="00CB0FFD"/>
    <w:rsid w:val="00CB1013"/>
    <w:rsid w:val="00CB1053"/>
    <w:rsid w:val="00CB1090"/>
    <w:rsid w:val="00CB109A"/>
    <w:rsid w:val="00CB10BE"/>
    <w:rsid w:val="00CB10CE"/>
    <w:rsid w:val="00CB10FD"/>
    <w:rsid w:val="00CB1164"/>
    <w:rsid w:val="00CB11A1"/>
    <w:rsid w:val="00CB11B6"/>
    <w:rsid w:val="00CB11B8"/>
    <w:rsid w:val="00CB11CF"/>
    <w:rsid w:val="00CB11EB"/>
    <w:rsid w:val="00CB11ED"/>
    <w:rsid w:val="00CB11FA"/>
    <w:rsid w:val="00CB1256"/>
    <w:rsid w:val="00CB1278"/>
    <w:rsid w:val="00CB12C5"/>
    <w:rsid w:val="00CB12E0"/>
    <w:rsid w:val="00CB12E8"/>
    <w:rsid w:val="00CB12F6"/>
    <w:rsid w:val="00CB130E"/>
    <w:rsid w:val="00CB135C"/>
    <w:rsid w:val="00CB1371"/>
    <w:rsid w:val="00CB13AD"/>
    <w:rsid w:val="00CB13CE"/>
    <w:rsid w:val="00CB13E6"/>
    <w:rsid w:val="00CB13E9"/>
    <w:rsid w:val="00CB13FB"/>
    <w:rsid w:val="00CB1429"/>
    <w:rsid w:val="00CB1435"/>
    <w:rsid w:val="00CB1450"/>
    <w:rsid w:val="00CB1466"/>
    <w:rsid w:val="00CB146E"/>
    <w:rsid w:val="00CB1485"/>
    <w:rsid w:val="00CB14A1"/>
    <w:rsid w:val="00CB14D0"/>
    <w:rsid w:val="00CB14D8"/>
    <w:rsid w:val="00CB1505"/>
    <w:rsid w:val="00CB1574"/>
    <w:rsid w:val="00CB1597"/>
    <w:rsid w:val="00CB159E"/>
    <w:rsid w:val="00CB15A0"/>
    <w:rsid w:val="00CB15B7"/>
    <w:rsid w:val="00CB15BB"/>
    <w:rsid w:val="00CB15CB"/>
    <w:rsid w:val="00CB1614"/>
    <w:rsid w:val="00CB163A"/>
    <w:rsid w:val="00CB165B"/>
    <w:rsid w:val="00CB16B4"/>
    <w:rsid w:val="00CB16BE"/>
    <w:rsid w:val="00CB16D8"/>
    <w:rsid w:val="00CB170C"/>
    <w:rsid w:val="00CB1727"/>
    <w:rsid w:val="00CB1734"/>
    <w:rsid w:val="00CB17E3"/>
    <w:rsid w:val="00CB184D"/>
    <w:rsid w:val="00CB1878"/>
    <w:rsid w:val="00CB1886"/>
    <w:rsid w:val="00CB188F"/>
    <w:rsid w:val="00CB1930"/>
    <w:rsid w:val="00CB1981"/>
    <w:rsid w:val="00CB19A9"/>
    <w:rsid w:val="00CB19AC"/>
    <w:rsid w:val="00CB19B0"/>
    <w:rsid w:val="00CB19E5"/>
    <w:rsid w:val="00CB19E9"/>
    <w:rsid w:val="00CB19F1"/>
    <w:rsid w:val="00CB19FE"/>
    <w:rsid w:val="00CB1A52"/>
    <w:rsid w:val="00CB1A67"/>
    <w:rsid w:val="00CB1A6B"/>
    <w:rsid w:val="00CB1A79"/>
    <w:rsid w:val="00CB1AA0"/>
    <w:rsid w:val="00CB1AB4"/>
    <w:rsid w:val="00CB1ABA"/>
    <w:rsid w:val="00CB1ABE"/>
    <w:rsid w:val="00CB1AD7"/>
    <w:rsid w:val="00CB1AD8"/>
    <w:rsid w:val="00CB1AF6"/>
    <w:rsid w:val="00CB1B0D"/>
    <w:rsid w:val="00CB1B28"/>
    <w:rsid w:val="00CB1B4E"/>
    <w:rsid w:val="00CB1B6C"/>
    <w:rsid w:val="00CB1B78"/>
    <w:rsid w:val="00CB1B9A"/>
    <w:rsid w:val="00CB1BA3"/>
    <w:rsid w:val="00CB1BC3"/>
    <w:rsid w:val="00CB1BDC"/>
    <w:rsid w:val="00CB1BE3"/>
    <w:rsid w:val="00CB1BFB"/>
    <w:rsid w:val="00CB1C5B"/>
    <w:rsid w:val="00CB1C7A"/>
    <w:rsid w:val="00CB1C9C"/>
    <w:rsid w:val="00CB1C9E"/>
    <w:rsid w:val="00CB1CF5"/>
    <w:rsid w:val="00CB1D40"/>
    <w:rsid w:val="00CB1D5D"/>
    <w:rsid w:val="00CB1D95"/>
    <w:rsid w:val="00CB1DD6"/>
    <w:rsid w:val="00CB1DE4"/>
    <w:rsid w:val="00CB1DE6"/>
    <w:rsid w:val="00CB1DF2"/>
    <w:rsid w:val="00CB1E0C"/>
    <w:rsid w:val="00CB1E4C"/>
    <w:rsid w:val="00CB1E63"/>
    <w:rsid w:val="00CB1E6F"/>
    <w:rsid w:val="00CB1E7E"/>
    <w:rsid w:val="00CB1E9D"/>
    <w:rsid w:val="00CB1EAE"/>
    <w:rsid w:val="00CB1EB1"/>
    <w:rsid w:val="00CB1EBA"/>
    <w:rsid w:val="00CB1F0D"/>
    <w:rsid w:val="00CB1F0E"/>
    <w:rsid w:val="00CB1F1A"/>
    <w:rsid w:val="00CB1F24"/>
    <w:rsid w:val="00CB1F33"/>
    <w:rsid w:val="00CB1F3C"/>
    <w:rsid w:val="00CB1F86"/>
    <w:rsid w:val="00CB1FAA"/>
    <w:rsid w:val="00CB1FEE"/>
    <w:rsid w:val="00CB1FFA"/>
    <w:rsid w:val="00CB2059"/>
    <w:rsid w:val="00CB206A"/>
    <w:rsid w:val="00CB206D"/>
    <w:rsid w:val="00CB2091"/>
    <w:rsid w:val="00CB20A7"/>
    <w:rsid w:val="00CB2106"/>
    <w:rsid w:val="00CB2109"/>
    <w:rsid w:val="00CB212A"/>
    <w:rsid w:val="00CB2144"/>
    <w:rsid w:val="00CB219C"/>
    <w:rsid w:val="00CB21FF"/>
    <w:rsid w:val="00CB2255"/>
    <w:rsid w:val="00CB2270"/>
    <w:rsid w:val="00CB2285"/>
    <w:rsid w:val="00CB22C4"/>
    <w:rsid w:val="00CB22DC"/>
    <w:rsid w:val="00CB22F5"/>
    <w:rsid w:val="00CB2303"/>
    <w:rsid w:val="00CB230A"/>
    <w:rsid w:val="00CB231C"/>
    <w:rsid w:val="00CB2329"/>
    <w:rsid w:val="00CB2330"/>
    <w:rsid w:val="00CB2334"/>
    <w:rsid w:val="00CB235C"/>
    <w:rsid w:val="00CB2391"/>
    <w:rsid w:val="00CB23B1"/>
    <w:rsid w:val="00CB23BE"/>
    <w:rsid w:val="00CB23F8"/>
    <w:rsid w:val="00CB23FF"/>
    <w:rsid w:val="00CB240E"/>
    <w:rsid w:val="00CB241F"/>
    <w:rsid w:val="00CB244B"/>
    <w:rsid w:val="00CB2457"/>
    <w:rsid w:val="00CB248B"/>
    <w:rsid w:val="00CB24AB"/>
    <w:rsid w:val="00CB24BD"/>
    <w:rsid w:val="00CB24C2"/>
    <w:rsid w:val="00CB24F7"/>
    <w:rsid w:val="00CB2549"/>
    <w:rsid w:val="00CB2559"/>
    <w:rsid w:val="00CB25A6"/>
    <w:rsid w:val="00CB25B4"/>
    <w:rsid w:val="00CB25C2"/>
    <w:rsid w:val="00CB25C4"/>
    <w:rsid w:val="00CB25EA"/>
    <w:rsid w:val="00CB2622"/>
    <w:rsid w:val="00CB2652"/>
    <w:rsid w:val="00CB2671"/>
    <w:rsid w:val="00CB2702"/>
    <w:rsid w:val="00CB270C"/>
    <w:rsid w:val="00CB2736"/>
    <w:rsid w:val="00CB274F"/>
    <w:rsid w:val="00CB2750"/>
    <w:rsid w:val="00CB2796"/>
    <w:rsid w:val="00CB27D7"/>
    <w:rsid w:val="00CB27DD"/>
    <w:rsid w:val="00CB2802"/>
    <w:rsid w:val="00CB281D"/>
    <w:rsid w:val="00CB2836"/>
    <w:rsid w:val="00CB2843"/>
    <w:rsid w:val="00CB28EF"/>
    <w:rsid w:val="00CB2929"/>
    <w:rsid w:val="00CB2979"/>
    <w:rsid w:val="00CB2995"/>
    <w:rsid w:val="00CB2999"/>
    <w:rsid w:val="00CB299F"/>
    <w:rsid w:val="00CB29E5"/>
    <w:rsid w:val="00CB29FF"/>
    <w:rsid w:val="00CB2A06"/>
    <w:rsid w:val="00CB2A11"/>
    <w:rsid w:val="00CB2A1A"/>
    <w:rsid w:val="00CB2A2A"/>
    <w:rsid w:val="00CB2A38"/>
    <w:rsid w:val="00CB2A3B"/>
    <w:rsid w:val="00CB2A52"/>
    <w:rsid w:val="00CB2A53"/>
    <w:rsid w:val="00CB2B14"/>
    <w:rsid w:val="00CB2B30"/>
    <w:rsid w:val="00CB2B40"/>
    <w:rsid w:val="00CB2B79"/>
    <w:rsid w:val="00CB2B84"/>
    <w:rsid w:val="00CB2B9B"/>
    <w:rsid w:val="00CB2B9F"/>
    <w:rsid w:val="00CB2BA1"/>
    <w:rsid w:val="00CB2BE2"/>
    <w:rsid w:val="00CB2BF7"/>
    <w:rsid w:val="00CB2C19"/>
    <w:rsid w:val="00CB2C50"/>
    <w:rsid w:val="00CB2C55"/>
    <w:rsid w:val="00CB2C59"/>
    <w:rsid w:val="00CB2C67"/>
    <w:rsid w:val="00CB2D16"/>
    <w:rsid w:val="00CB2D4E"/>
    <w:rsid w:val="00CB2D58"/>
    <w:rsid w:val="00CB2D77"/>
    <w:rsid w:val="00CB2D80"/>
    <w:rsid w:val="00CB2D95"/>
    <w:rsid w:val="00CB2DA0"/>
    <w:rsid w:val="00CB2DAC"/>
    <w:rsid w:val="00CB2E1D"/>
    <w:rsid w:val="00CB2E3C"/>
    <w:rsid w:val="00CB2E6C"/>
    <w:rsid w:val="00CB2E9C"/>
    <w:rsid w:val="00CB2EA2"/>
    <w:rsid w:val="00CB2EFD"/>
    <w:rsid w:val="00CB2F07"/>
    <w:rsid w:val="00CB2F3D"/>
    <w:rsid w:val="00CB2F84"/>
    <w:rsid w:val="00CB2F87"/>
    <w:rsid w:val="00CB300E"/>
    <w:rsid w:val="00CB304C"/>
    <w:rsid w:val="00CB3074"/>
    <w:rsid w:val="00CB30F5"/>
    <w:rsid w:val="00CB3107"/>
    <w:rsid w:val="00CB310C"/>
    <w:rsid w:val="00CB3110"/>
    <w:rsid w:val="00CB3164"/>
    <w:rsid w:val="00CB31B4"/>
    <w:rsid w:val="00CB31D1"/>
    <w:rsid w:val="00CB31D9"/>
    <w:rsid w:val="00CB31DE"/>
    <w:rsid w:val="00CB3200"/>
    <w:rsid w:val="00CB320C"/>
    <w:rsid w:val="00CB3220"/>
    <w:rsid w:val="00CB3223"/>
    <w:rsid w:val="00CB3271"/>
    <w:rsid w:val="00CB3299"/>
    <w:rsid w:val="00CB32CA"/>
    <w:rsid w:val="00CB32E0"/>
    <w:rsid w:val="00CB32F4"/>
    <w:rsid w:val="00CB330B"/>
    <w:rsid w:val="00CB330F"/>
    <w:rsid w:val="00CB3314"/>
    <w:rsid w:val="00CB3357"/>
    <w:rsid w:val="00CB3361"/>
    <w:rsid w:val="00CB3393"/>
    <w:rsid w:val="00CB3394"/>
    <w:rsid w:val="00CB33A8"/>
    <w:rsid w:val="00CB33D0"/>
    <w:rsid w:val="00CB33D7"/>
    <w:rsid w:val="00CB33E9"/>
    <w:rsid w:val="00CB3478"/>
    <w:rsid w:val="00CB347D"/>
    <w:rsid w:val="00CB3496"/>
    <w:rsid w:val="00CB3499"/>
    <w:rsid w:val="00CB3505"/>
    <w:rsid w:val="00CB3544"/>
    <w:rsid w:val="00CB3578"/>
    <w:rsid w:val="00CB3585"/>
    <w:rsid w:val="00CB358F"/>
    <w:rsid w:val="00CB3598"/>
    <w:rsid w:val="00CB359D"/>
    <w:rsid w:val="00CB35AD"/>
    <w:rsid w:val="00CB35AF"/>
    <w:rsid w:val="00CB35C0"/>
    <w:rsid w:val="00CB35D8"/>
    <w:rsid w:val="00CB35EF"/>
    <w:rsid w:val="00CB35FB"/>
    <w:rsid w:val="00CB3632"/>
    <w:rsid w:val="00CB3636"/>
    <w:rsid w:val="00CB3656"/>
    <w:rsid w:val="00CB3677"/>
    <w:rsid w:val="00CB36C4"/>
    <w:rsid w:val="00CB36DE"/>
    <w:rsid w:val="00CB36F8"/>
    <w:rsid w:val="00CB36F9"/>
    <w:rsid w:val="00CB3713"/>
    <w:rsid w:val="00CB372A"/>
    <w:rsid w:val="00CB3732"/>
    <w:rsid w:val="00CB376F"/>
    <w:rsid w:val="00CB37B9"/>
    <w:rsid w:val="00CB37BE"/>
    <w:rsid w:val="00CB381A"/>
    <w:rsid w:val="00CB383E"/>
    <w:rsid w:val="00CB384F"/>
    <w:rsid w:val="00CB386C"/>
    <w:rsid w:val="00CB38B9"/>
    <w:rsid w:val="00CB38CA"/>
    <w:rsid w:val="00CB38E9"/>
    <w:rsid w:val="00CB3933"/>
    <w:rsid w:val="00CB3943"/>
    <w:rsid w:val="00CB395B"/>
    <w:rsid w:val="00CB3968"/>
    <w:rsid w:val="00CB397D"/>
    <w:rsid w:val="00CB39BB"/>
    <w:rsid w:val="00CB39F1"/>
    <w:rsid w:val="00CB3A08"/>
    <w:rsid w:val="00CB3A27"/>
    <w:rsid w:val="00CB3A2B"/>
    <w:rsid w:val="00CB3A55"/>
    <w:rsid w:val="00CB3A8A"/>
    <w:rsid w:val="00CB3B1E"/>
    <w:rsid w:val="00CB3B72"/>
    <w:rsid w:val="00CB3B79"/>
    <w:rsid w:val="00CB3B82"/>
    <w:rsid w:val="00CB3B95"/>
    <w:rsid w:val="00CB3C00"/>
    <w:rsid w:val="00CB3C18"/>
    <w:rsid w:val="00CB3C86"/>
    <w:rsid w:val="00CB3CAD"/>
    <w:rsid w:val="00CB3CE3"/>
    <w:rsid w:val="00CB3D44"/>
    <w:rsid w:val="00CB3D61"/>
    <w:rsid w:val="00CB3E02"/>
    <w:rsid w:val="00CB3E20"/>
    <w:rsid w:val="00CB3E4A"/>
    <w:rsid w:val="00CB3E78"/>
    <w:rsid w:val="00CB3EB9"/>
    <w:rsid w:val="00CB3EC8"/>
    <w:rsid w:val="00CB3ED8"/>
    <w:rsid w:val="00CB3EDF"/>
    <w:rsid w:val="00CB3F32"/>
    <w:rsid w:val="00CB3F55"/>
    <w:rsid w:val="00CB3F5A"/>
    <w:rsid w:val="00CB3FA0"/>
    <w:rsid w:val="00CB3FAC"/>
    <w:rsid w:val="00CB3FBA"/>
    <w:rsid w:val="00CB4016"/>
    <w:rsid w:val="00CB4023"/>
    <w:rsid w:val="00CB405E"/>
    <w:rsid w:val="00CB4092"/>
    <w:rsid w:val="00CB4099"/>
    <w:rsid w:val="00CB40C2"/>
    <w:rsid w:val="00CB40D3"/>
    <w:rsid w:val="00CB40E9"/>
    <w:rsid w:val="00CB4100"/>
    <w:rsid w:val="00CB4111"/>
    <w:rsid w:val="00CB4166"/>
    <w:rsid w:val="00CB4179"/>
    <w:rsid w:val="00CB41A9"/>
    <w:rsid w:val="00CB41F9"/>
    <w:rsid w:val="00CB420A"/>
    <w:rsid w:val="00CB421A"/>
    <w:rsid w:val="00CB4252"/>
    <w:rsid w:val="00CB42AE"/>
    <w:rsid w:val="00CB42B8"/>
    <w:rsid w:val="00CB42F4"/>
    <w:rsid w:val="00CB4312"/>
    <w:rsid w:val="00CB4331"/>
    <w:rsid w:val="00CB4333"/>
    <w:rsid w:val="00CB4342"/>
    <w:rsid w:val="00CB4366"/>
    <w:rsid w:val="00CB4413"/>
    <w:rsid w:val="00CB443B"/>
    <w:rsid w:val="00CB4462"/>
    <w:rsid w:val="00CB4469"/>
    <w:rsid w:val="00CB4471"/>
    <w:rsid w:val="00CB4475"/>
    <w:rsid w:val="00CB447A"/>
    <w:rsid w:val="00CB44AC"/>
    <w:rsid w:val="00CB44B2"/>
    <w:rsid w:val="00CB44CE"/>
    <w:rsid w:val="00CB44E0"/>
    <w:rsid w:val="00CB44F2"/>
    <w:rsid w:val="00CB4518"/>
    <w:rsid w:val="00CB4537"/>
    <w:rsid w:val="00CB4541"/>
    <w:rsid w:val="00CB4558"/>
    <w:rsid w:val="00CB459B"/>
    <w:rsid w:val="00CB459F"/>
    <w:rsid w:val="00CB45CA"/>
    <w:rsid w:val="00CB4609"/>
    <w:rsid w:val="00CB4637"/>
    <w:rsid w:val="00CB4641"/>
    <w:rsid w:val="00CB4673"/>
    <w:rsid w:val="00CB4685"/>
    <w:rsid w:val="00CB4689"/>
    <w:rsid w:val="00CB4694"/>
    <w:rsid w:val="00CB46AF"/>
    <w:rsid w:val="00CB46C8"/>
    <w:rsid w:val="00CB46FB"/>
    <w:rsid w:val="00CB4701"/>
    <w:rsid w:val="00CB4753"/>
    <w:rsid w:val="00CB4770"/>
    <w:rsid w:val="00CB47B8"/>
    <w:rsid w:val="00CB47C5"/>
    <w:rsid w:val="00CB480F"/>
    <w:rsid w:val="00CB481C"/>
    <w:rsid w:val="00CB481E"/>
    <w:rsid w:val="00CB4832"/>
    <w:rsid w:val="00CB4853"/>
    <w:rsid w:val="00CB485A"/>
    <w:rsid w:val="00CB4896"/>
    <w:rsid w:val="00CB48AC"/>
    <w:rsid w:val="00CB48B5"/>
    <w:rsid w:val="00CB48C8"/>
    <w:rsid w:val="00CB4902"/>
    <w:rsid w:val="00CB4933"/>
    <w:rsid w:val="00CB4941"/>
    <w:rsid w:val="00CB4962"/>
    <w:rsid w:val="00CB498B"/>
    <w:rsid w:val="00CB499B"/>
    <w:rsid w:val="00CB49EB"/>
    <w:rsid w:val="00CB4A2D"/>
    <w:rsid w:val="00CB4A68"/>
    <w:rsid w:val="00CB4A74"/>
    <w:rsid w:val="00CB4AAD"/>
    <w:rsid w:val="00CB4AC8"/>
    <w:rsid w:val="00CB4AD2"/>
    <w:rsid w:val="00CB4AEA"/>
    <w:rsid w:val="00CB4B26"/>
    <w:rsid w:val="00CB4B2A"/>
    <w:rsid w:val="00CB4B45"/>
    <w:rsid w:val="00CB4B62"/>
    <w:rsid w:val="00CB4BDD"/>
    <w:rsid w:val="00CB4BE8"/>
    <w:rsid w:val="00CB4BF1"/>
    <w:rsid w:val="00CB4C00"/>
    <w:rsid w:val="00CB4C0A"/>
    <w:rsid w:val="00CB4C17"/>
    <w:rsid w:val="00CB4C30"/>
    <w:rsid w:val="00CB4CA8"/>
    <w:rsid w:val="00CB4CB8"/>
    <w:rsid w:val="00CB4CD8"/>
    <w:rsid w:val="00CB4D1B"/>
    <w:rsid w:val="00CB4D4E"/>
    <w:rsid w:val="00CB4D7A"/>
    <w:rsid w:val="00CB4D7E"/>
    <w:rsid w:val="00CB4D8F"/>
    <w:rsid w:val="00CB4D96"/>
    <w:rsid w:val="00CB4DCA"/>
    <w:rsid w:val="00CB4DDA"/>
    <w:rsid w:val="00CB4DE8"/>
    <w:rsid w:val="00CB4E0E"/>
    <w:rsid w:val="00CB4E59"/>
    <w:rsid w:val="00CB4E6D"/>
    <w:rsid w:val="00CB4E85"/>
    <w:rsid w:val="00CB4ED8"/>
    <w:rsid w:val="00CB4EFB"/>
    <w:rsid w:val="00CB4F31"/>
    <w:rsid w:val="00CB4F84"/>
    <w:rsid w:val="00CB4F9B"/>
    <w:rsid w:val="00CB4FBE"/>
    <w:rsid w:val="00CB4FD4"/>
    <w:rsid w:val="00CB5011"/>
    <w:rsid w:val="00CB5020"/>
    <w:rsid w:val="00CB5046"/>
    <w:rsid w:val="00CB505F"/>
    <w:rsid w:val="00CB5066"/>
    <w:rsid w:val="00CB5084"/>
    <w:rsid w:val="00CB508D"/>
    <w:rsid w:val="00CB50A0"/>
    <w:rsid w:val="00CB50E7"/>
    <w:rsid w:val="00CB5102"/>
    <w:rsid w:val="00CB5107"/>
    <w:rsid w:val="00CB510D"/>
    <w:rsid w:val="00CB5136"/>
    <w:rsid w:val="00CB513F"/>
    <w:rsid w:val="00CB5175"/>
    <w:rsid w:val="00CB5191"/>
    <w:rsid w:val="00CB519B"/>
    <w:rsid w:val="00CB51BA"/>
    <w:rsid w:val="00CB51E0"/>
    <w:rsid w:val="00CB523B"/>
    <w:rsid w:val="00CB5281"/>
    <w:rsid w:val="00CB52BC"/>
    <w:rsid w:val="00CB52C2"/>
    <w:rsid w:val="00CB52DB"/>
    <w:rsid w:val="00CB52F9"/>
    <w:rsid w:val="00CB52FC"/>
    <w:rsid w:val="00CB5303"/>
    <w:rsid w:val="00CB5328"/>
    <w:rsid w:val="00CB535E"/>
    <w:rsid w:val="00CB5398"/>
    <w:rsid w:val="00CB53AB"/>
    <w:rsid w:val="00CB53BC"/>
    <w:rsid w:val="00CB53ED"/>
    <w:rsid w:val="00CB543F"/>
    <w:rsid w:val="00CB5445"/>
    <w:rsid w:val="00CB5467"/>
    <w:rsid w:val="00CB547D"/>
    <w:rsid w:val="00CB54B1"/>
    <w:rsid w:val="00CB54C5"/>
    <w:rsid w:val="00CB54D4"/>
    <w:rsid w:val="00CB551E"/>
    <w:rsid w:val="00CB5587"/>
    <w:rsid w:val="00CB558E"/>
    <w:rsid w:val="00CB55F2"/>
    <w:rsid w:val="00CB55F6"/>
    <w:rsid w:val="00CB5617"/>
    <w:rsid w:val="00CB563F"/>
    <w:rsid w:val="00CB56BF"/>
    <w:rsid w:val="00CB56E8"/>
    <w:rsid w:val="00CB570B"/>
    <w:rsid w:val="00CB5716"/>
    <w:rsid w:val="00CB575E"/>
    <w:rsid w:val="00CB579A"/>
    <w:rsid w:val="00CB57A6"/>
    <w:rsid w:val="00CB57AA"/>
    <w:rsid w:val="00CB57C8"/>
    <w:rsid w:val="00CB57CA"/>
    <w:rsid w:val="00CB57ED"/>
    <w:rsid w:val="00CB5808"/>
    <w:rsid w:val="00CB5842"/>
    <w:rsid w:val="00CB5855"/>
    <w:rsid w:val="00CB58A8"/>
    <w:rsid w:val="00CB58B2"/>
    <w:rsid w:val="00CB58B8"/>
    <w:rsid w:val="00CB58C4"/>
    <w:rsid w:val="00CB58F7"/>
    <w:rsid w:val="00CB5919"/>
    <w:rsid w:val="00CB5925"/>
    <w:rsid w:val="00CB5937"/>
    <w:rsid w:val="00CB5944"/>
    <w:rsid w:val="00CB5968"/>
    <w:rsid w:val="00CB596F"/>
    <w:rsid w:val="00CB5973"/>
    <w:rsid w:val="00CB59DB"/>
    <w:rsid w:val="00CB59DF"/>
    <w:rsid w:val="00CB5A12"/>
    <w:rsid w:val="00CB5A48"/>
    <w:rsid w:val="00CB5ABF"/>
    <w:rsid w:val="00CB5B25"/>
    <w:rsid w:val="00CB5B2A"/>
    <w:rsid w:val="00CB5B71"/>
    <w:rsid w:val="00CB5BA3"/>
    <w:rsid w:val="00CB5BBB"/>
    <w:rsid w:val="00CB5BC9"/>
    <w:rsid w:val="00CB5BE1"/>
    <w:rsid w:val="00CB5BF4"/>
    <w:rsid w:val="00CB5C28"/>
    <w:rsid w:val="00CB5C36"/>
    <w:rsid w:val="00CB5CD4"/>
    <w:rsid w:val="00CB5CD8"/>
    <w:rsid w:val="00CB5CDB"/>
    <w:rsid w:val="00CB5D0E"/>
    <w:rsid w:val="00CB5D16"/>
    <w:rsid w:val="00CB5D1D"/>
    <w:rsid w:val="00CB5D3F"/>
    <w:rsid w:val="00CB5D60"/>
    <w:rsid w:val="00CB5D71"/>
    <w:rsid w:val="00CB5D80"/>
    <w:rsid w:val="00CB5D92"/>
    <w:rsid w:val="00CB5DCA"/>
    <w:rsid w:val="00CB5DD3"/>
    <w:rsid w:val="00CB5DE1"/>
    <w:rsid w:val="00CB5DEE"/>
    <w:rsid w:val="00CB5E12"/>
    <w:rsid w:val="00CB5E46"/>
    <w:rsid w:val="00CB5E93"/>
    <w:rsid w:val="00CB5EDE"/>
    <w:rsid w:val="00CB5F1E"/>
    <w:rsid w:val="00CB5F44"/>
    <w:rsid w:val="00CB5FC9"/>
    <w:rsid w:val="00CB5FF0"/>
    <w:rsid w:val="00CB6018"/>
    <w:rsid w:val="00CB6020"/>
    <w:rsid w:val="00CB604B"/>
    <w:rsid w:val="00CB60AE"/>
    <w:rsid w:val="00CB60BF"/>
    <w:rsid w:val="00CB60CB"/>
    <w:rsid w:val="00CB60F3"/>
    <w:rsid w:val="00CB6119"/>
    <w:rsid w:val="00CB6141"/>
    <w:rsid w:val="00CB615F"/>
    <w:rsid w:val="00CB6160"/>
    <w:rsid w:val="00CB6161"/>
    <w:rsid w:val="00CB617B"/>
    <w:rsid w:val="00CB618F"/>
    <w:rsid w:val="00CB619C"/>
    <w:rsid w:val="00CB61CE"/>
    <w:rsid w:val="00CB61DC"/>
    <w:rsid w:val="00CB61ED"/>
    <w:rsid w:val="00CB6214"/>
    <w:rsid w:val="00CB6270"/>
    <w:rsid w:val="00CB628D"/>
    <w:rsid w:val="00CB6292"/>
    <w:rsid w:val="00CB62D3"/>
    <w:rsid w:val="00CB62FF"/>
    <w:rsid w:val="00CB630C"/>
    <w:rsid w:val="00CB6326"/>
    <w:rsid w:val="00CB6385"/>
    <w:rsid w:val="00CB63E2"/>
    <w:rsid w:val="00CB6480"/>
    <w:rsid w:val="00CB6481"/>
    <w:rsid w:val="00CB648F"/>
    <w:rsid w:val="00CB64E2"/>
    <w:rsid w:val="00CB64FB"/>
    <w:rsid w:val="00CB651D"/>
    <w:rsid w:val="00CB6586"/>
    <w:rsid w:val="00CB661D"/>
    <w:rsid w:val="00CB6624"/>
    <w:rsid w:val="00CB663D"/>
    <w:rsid w:val="00CB665E"/>
    <w:rsid w:val="00CB668C"/>
    <w:rsid w:val="00CB66B5"/>
    <w:rsid w:val="00CB66B9"/>
    <w:rsid w:val="00CB66D9"/>
    <w:rsid w:val="00CB66E1"/>
    <w:rsid w:val="00CB6703"/>
    <w:rsid w:val="00CB6712"/>
    <w:rsid w:val="00CB6723"/>
    <w:rsid w:val="00CB672D"/>
    <w:rsid w:val="00CB673A"/>
    <w:rsid w:val="00CB6755"/>
    <w:rsid w:val="00CB6783"/>
    <w:rsid w:val="00CB67C3"/>
    <w:rsid w:val="00CB67F3"/>
    <w:rsid w:val="00CB6820"/>
    <w:rsid w:val="00CB6823"/>
    <w:rsid w:val="00CB6847"/>
    <w:rsid w:val="00CB6854"/>
    <w:rsid w:val="00CB6862"/>
    <w:rsid w:val="00CB6877"/>
    <w:rsid w:val="00CB68D6"/>
    <w:rsid w:val="00CB68E2"/>
    <w:rsid w:val="00CB6911"/>
    <w:rsid w:val="00CB6930"/>
    <w:rsid w:val="00CB695D"/>
    <w:rsid w:val="00CB6976"/>
    <w:rsid w:val="00CB69BA"/>
    <w:rsid w:val="00CB69DE"/>
    <w:rsid w:val="00CB6A49"/>
    <w:rsid w:val="00CB6A4A"/>
    <w:rsid w:val="00CB6A4E"/>
    <w:rsid w:val="00CB6A7B"/>
    <w:rsid w:val="00CB6AED"/>
    <w:rsid w:val="00CB6B20"/>
    <w:rsid w:val="00CB6B3C"/>
    <w:rsid w:val="00CB6B65"/>
    <w:rsid w:val="00CB6B85"/>
    <w:rsid w:val="00CB6B88"/>
    <w:rsid w:val="00CB6B92"/>
    <w:rsid w:val="00CB6B9F"/>
    <w:rsid w:val="00CB6C2D"/>
    <w:rsid w:val="00CB6C4E"/>
    <w:rsid w:val="00CB6CA4"/>
    <w:rsid w:val="00CB6CF3"/>
    <w:rsid w:val="00CB6D29"/>
    <w:rsid w:val="00CB6D83"/>
    <w:rsid w:val="00CB6DCE"/>
    <w:rsid w:val="00CB6DD6"/>
    <w:rsid w:val="00CB6E1E"/>
    <w:rsid w:val="00CB6E2B"/>
    <w:rsid w:val="00CB6E61"/>
    <w:rsid w:val="00CB6E62"/>
    <w:rsid w:val="00CB6E6E"/>
    <w:rsid w:val="00CB6E73"/>
    <w:rsid w:val="00CB6E8E"/>
    <w:rsid w:val="00CB6EAC"/>
    <w:rsid w:val="00CB6EDE"/>
    <w:rsid w:val="00CB6EFC"/>
    <w:rsid w:val="00CB6F1F"/>
    <w:rsid w:val="00CB6F21"/>
    <w:rsid w:val="00CB6F55"/>
    <w:rsid w:val="00CB6F57"/>
    <w:rsid w:val="00CB6F94"/>
    <w:rsid w:val="00CB6FA4"/>
    <w:rsid w:val="00CB6FB7"/>
    <w:rsid w:val="00CB7010"/>
    <w:rsid w:val="00CB7046"/>
    <w:rsid w:val="00CB7062"/>
    <w:rsid w:val="00CB7067"/>
    <w:rsid w:val="00CB706C"/>
    <w:rsid w:val="00CB7070"/>
    <w:rsid w:val="00CB7077"/>
    <w:rsid w:val="00CB70B6"/>
    <w:rsid w:val="00CB70E1"/>
    <w:rsid w:val="00CB7111"/>
    <w:rsid w:val="00CB7113"/>
    <w:rsid w:val="00CB715B"/>
    <w:rsid w:val="00CB71FA"/>
    <w:rsid w:val="00CB7208"/>
    <w:rsid w:val="00CB723F"/>
    <w:rsid w:val="00CB725F"/>
    <w:rsid w:val="00CB7285"/>
    <w:rsid w:val="00CB72DA"/>
    <w:rsid w:val="00CB7313"/>
    <w:rsid w:val="00CB731F"/>
    <w:rsid w:val="00CB73D1"/>
    <w:rsid w:val="00CB73FA"/>
    <w:rsid w:val="00CB7434"/>
    <w:rsid w:val="00CB7440"/>
    <w:rsid w:val="00CB7460"/>
    <w:rsid w:val="00CB7472"/>
    <w:rsid w:val="00CB7498"/>
    <w:rsid w:val="00CB74A6"/>
    <w:rsid w:val="00CB7527"/>
    <w:rsid w:val="00CB7533"/>
    <w:rsid w:val="00CB758B"/>
    <w:rsid w:val="00CB759F"/>
    <w:rsid w:val="00CB75B8"/>
    <w:rsid w:val="00CB7609"/>
    <w:rsid w:val="00CB7620"/>
    <w:rsid w:val="00CB7641"/>
    <w:rsid w:val="00CB764A"/>
    <w:rsid w:val="00CB7660"/>
    <w:rsid w:val="00CB7665"/>
    <w:rsid w:val="00CB7682"/>
    <w:rsid w:val="00CB768C"/>
    <w:rsid w:val="00CB7694"/>
    <w:rsid w:val="00CB76A7"/>
    <w:rsid w:val="00CB76ED"/>
    <w:rsid w:val="00CB7707"/>
    <w:rsid w:val="00CB7716"/>
    <w:rsid w:val="00CB7719"/>
    <w:rsid w:val="00CB772C"/>
    <w:rsid w:val="00CB7742"/>
    <w:rsid w:val="00CB776F"/>
    <w:rsid w:val="00CB7789"/>
    <w:rsid w:val="00CB7799"/>
    <w:rsid w:val="00CB77BC"/>
    <w:rsid w:val="00CB7804"/>
    <w:rsid w:val="00CB783F"/>
    <w:rsid w:val="00CB7880"/>
    <w:rsid w:val="00CB789E"/>
    <w:rsid w:val="00CB78B8"/>
    <w:rsid w:val="00CB78EF"/>
    <w:rsid w:val="00CB792A"/>
    <w:rsid w:val="00CB792E"/>
    <w:rsid w:val="00CB7930"/>
    <w:rsid w:val="00CB794D"/>
    <w:rsid w:val="00CB795D"/>
    <w:rsid w:val="00CB798C"/>
    <w:rsid w:val="00CB79C6"/>
    <w:rsid w:val="00CB79CD"/>
    <w:rsid w:val="00CB79CE"/>
    <w:rsid w:val="00CB7A10"/>
    <w:rsid w:val="00CB7A14"/>
    <w:rsid w:val="00CB7A1F"/>
    <w:rsid w:val="00CB7A33"/>
    <w:rsid w:val="00CB7A4A"/>
    <w:rsid w:val="00CB7A5B"/>
    <w:rsid w:val="00CB7A5D"/>
    <w:rsid w:val="00CB7A89"/>
    <w:rsid w:val="00CB7AE1"/>
    <w:rsid w:val="00CB7AFE"/>
    <w:rsid w:val="00CB7B16"/>
    <w:rsid w:val="00CB7B3D"/>
    <w:rsid w:val="00CB7B47"/>
    <w:rsid w:val="00CB7B60"/>
    <w:rsid w:val="00CB7BA3"/>
    <w:rsid w:val="00CB7BAD"/>
    <w:rsid w:val="00CB7BB6"/>
    <w:rsid w:val="00CB7C12"/>
    <w:rsid w:val="00CB7C15"/>
    <w:rsid w:val="00CB7C37"/>
    <w:rsid w:val="00CB7C3B"/>
    <w:rsid w:val="00CB7C45"/>
    <w:rsid w:val="00CB7CA0"/>
    <w:rsid w:val="00CB7CA5"/>
    <w:rsid w:val="00CB7CF9"/>
    <w:rsid w:val="00CB7D0F"/>
    <w:rsid w:val="00CB7D19"/>
    <w:rsid w:val="00CB7D20"/>
    <w:rsid w:val="00CB7D51"/>
    <w:rsid w:val="00CB7D75"/>
    <w:rsid w:val="00CB7D7A"/>
    <w:rsid w:val="00CB7D9F"/>
    <w:rsid w:val="00CB7DD6"/>
    <w:rsid w:val="00CB7DE2"/>
    <w:rsid w:val="00CB7E67"/>
    <w:rsid w:val="00CB7EA3"/>
    <w:rsid w:val="00CB7EA8"/>
    <w:rsid w:val="00CB7EC0"/>
    <w:rsid w:val="00CB7EDE"/>
    <w:rsid w:val="00CB7EE6"/>
    <w:rsid w:val="00CB7F11"/>
    <w:rsid w:val="00CB7F21"/>
    <w:rsid w:val="00CB7F24"/>
    <w:rsid w:val="00CB7F6D"/>
    <w:rsid w:val="00CB7F8B"/>
    <w:rsid w:val="00CB7FA1"/>
    <w:rsid w:val="00CC000A"/>
    <w:rsid w:val="00CC0015"/>
    <w:rsid w:val="00CC002C"/>
    <w:rsid w:val="00CC004E"/>
    <w:rsid w:val="00CC006F"/>
    <w:rsid w:val="00CC00E7"/>
    <w:rsid w:val="00CC0115"/>
    <w:rsid w:val="00CC012A"/>
    <w:rsid w:val="00CC0150"/>
    <w:rsid w:val="00CC0186"/>
    <w:rsid w:val="00CC0188"/>
    <w:rsid w:val="00CC01CC"/>
    <w:rsid w:val="00CC01F9"/>
    <w:rsid w:val="00CC020D"/>
    <w:rsid w:val="00CC0231"/>
    <w:rsid w:val="00CC0257"/>
    <w:rsid w:val="00CC026D"/>
    <w:rsid w:val="00CC027D"/>
    <w:rsid w:val="00CC028C"/>
    <w:rsid w:val="00CC02B6"/>
    <w:rsid w:val="00CC02D9"/>
    <w:rsid w:val="00CC02F8"/>
    <w:rsid w:val="00CC030D"/>
    <w:rsid w:val="00CC0316"/>
    <w:rsid w:val="00CC035A"/>
    <w:rsid w:val="00CC036B"/>
    <w:rsid w:val="00CC036D"/>
    <w:rsid w:val="00CC0396"/>
    <w:rsid w:val="00CC03B0"/>
    <w:rsid w:val="00CC03C1"/>
    <w:rsid w:val="00CC03CE"/>
    <w:rsid w:val="00CC03DA"/>
    <w:rsid w:val="00CC041E"/>
    <w:rsid w:val="00CC0479"/>
    <w:rsid w:val="00CC047D"/>
    <w:rsid w:val="00CC048F"/>
    <w:rsid w:val="00CC04C2"/>
    <w:rsid w:val="00CC051D"/>
    <w:rsid w:val="00CC0540"/>
    <w:rsid w:val="00CC054C"/>
    <w:rsid w:val="00CC0551"/>
    <w:rsid w:val="00CC058E"/>
    <w:rsid w:val="00CC0593"/>
    <w:rsid w:val="00CC05B4"/>
    <w:rsid w:val="00CC05B8"/>
    <w:rsid w:val="00CC05C0"/>
    <w:rsid w:val="00CC0609"/>
    <w:rsid w:val="00CC06B8"/>
    <w:rsid w:val="00CC06BE"/>
    <w:rsid w:val="00CC06F9"/>
    <w:rsid w:val="00CC0720"/>
    <w:rsid w:val="00CC072C"/>
    <w:rsid w:val="00CC075D"/>
    <w:rsid w:val="00CC0765"/>
    <w:rsid w:val="00CC078B"/>
    <w:rsid w:val="00CC07A0"/>
    <w:rsid w:val="00CC07C2"/>
    <w:rsid w:val="00CC07DB"/>
    <w:rsid w:val="00CC0881"/>
    <w:rsid w:val="00CC08AB"/>
    <w:rsid w:val="00CC08E1"/>
    <w:rsid w:val="00CC0921"/>
    <w:rsid w:val="00CC09CF"/>
    <w:rsid w:val="00CC09E1"/>
    <w:rsid w:val="00CC09E5"/>
    <w:rsid w:val="00CC0A42"/>
    <w:rsid w:val="00CC0A6A"/>
    <w:rsid w:val="00CC0A7D"/>
    <w:rsid w:val="00CC0AC4"/>
    <w:rsid w:val="00CC0AD5"/>
    <w:rsid w:val="00CC0ADC"/>
    <w:rsid w:val="00CC0B03"/>
    <w:rsid w:val="00CC0B1D"/>
    <w:rsid w:val="00CC0B5F"/>
    <w:rsid w:val="00CC0BA7"/>
    <w:rsid w:val="00CC0BD9"/>
    <w:rsid w:val="00CC0BE7"/>
    <w:rsid w:val="00CC0C00"/>
    <w:rsid w:val="00CC0C45"/>
    <w:rsid w:val="00CC0C6D"/>
    <w:rsid w:val="00CC0C85"/>
    <w:rsid w:val="00CC0C97"/>
    <w:rsid w:val="00CC0C9B"/>
    <w:rsid w:val="00CC0CD9"/>
    <w:rsid w:val="00CC0CDC"/>
    <w:rsid w:val="00CC0CE2"/>
    <w:rsid w:val="00CC0CF7"/>
    <w:rsid w:val="00CC0D14"/>
    <w:rsid w:val="00CC0D1B"/>
    <w:rsid w:val="00CC0D1E"/>
    <w:rsid w:val="00CC0DCB"/>
    <w:rsid w:val="00CC0DF5"/>
    <w:rsid w:val="00CC0E01"/>
    <w:rsid w:val="00CC0E3A"/>
    <w:rsid w:val="00CC0E5B"/>
    <w:rsid w:val="00CC0E76"/>
    <w:rsid w:val="00CC0E95"/>
    <w:rsid w:val="00CC0EB6"/>
    <w:rsid w:val="00CC0ECA"/>
    <w:rsid w:val="00CC0ED3"/>
    <w:rsid w:val="00CC0EEA"/>
    <w:rsid w:val="00CC0F0B"/>
    <w:rsid w:val="00CC0F49"/>
    <w:rsid w:val="00CC0F6B"/>
    <w:rsid w:val="00CC0F73"/>
    <w:rsid w:val="00CC0F81"/>
    <w:rsid w:val="00CC0F93"/>
    <w:rsid w:val="00CC0FBD"/>
    <w:rsid w:val="00CC0FD4"/>
    <w:rsid w:val="00CC0FD8"/>
    <w:rsid w:val="00CC0FE0"/>
    <w:rsid w:val="00CC1007"/>
    <w:rsid w:val="00CC1015"/>
    <w:rsid w:val="00CC1024"/>
    <w:rsid w:val="00CC1030"/>
    <w:rsid w:val="00CC1039"/>
    <w:rsid w:val="00CC103A"/>
    <w:rsid w:val="00CC1068"/>
    <w:rsid w:val="00CC10D3"/>
    <w:rsid w:val="00CC10DC"/>
    <w:rsid w:val="00CC10E2"/>
    <w:rsid w:val="00CC1138"/>
    <w:rsid w:val="00CC113A"/>
    <w:rsid w:val="00CC11A1"/>
    <w:rsid w:val="00CC1210"/>
    <w:rsid w:val="00CC1279"/>
    <w:rsid w:val="00CC1283"/>
    <w:rsid w:val="00CC12C2"/>
    <w:rsid w:val="00CC1306"/>
    <w:rsid w:val="00CC133D"/>
    <w:rsid w:val="00CC1343"/>
    <w:rsid w:val="00CC136F"/>
    <w:rsid w:val="00CC1393"/>
    <w:rsid w:val="00CC1436"/>
    <w:rsid w:val="00CC1446"/>
    <w:rsid w:val="00CC1465"/>
    <w:rsid w:val="00CC147D"/>
    <w:rsid w:val="00CC14BB"/>
    <w:rsid w:val="00CC14E8"/>
    <w:rsid w:val="00CC14EA"/>
    <w:rsid w:val="00CC1500"/>
    <w:rsid w:val="00CC1506"/>
    <w:rsid w:val="00CC1536"/>
    <w:rsid w:val="00CC1542"/>
    <w:rsid w:val="00CC1544"/>
    <w:rsid w:val="00CC155F"/>
    <w:rsid w:val="00CC1569"/>
    <w:rsid w:val="00CC159F"/>
    <w:rsid w:val="00CC15B6"/>
    <w:rsid w:val="00CC15F6"/>
    <w:rsid w:val="00CC1637"/>
    <w:rsid w:val="00CC1650"/>
    <w:rsid w:val="00CC165F"/>
    <w:rsid w:val="00CC1660"/>
    <w:rsid w:val="00CC1670"/>
    <w:rsid w:val="00CC1671"/>
    <w:rsid w:val="00CC169C"/>
    <w:rsid w:val="00CC16D6"/>
    <w:rsid w:val="00CC16D7"/>
    <w:rsid w:val="00CC170B"/>
    <w:rsid w:val="00CC1751"/>
    <w:rsid w:val="00CC1767"/>
    <w:rsid w:val="00CC1792"/>
    <w:rsid w:val="00CC17BA"/>
    <w:rsid w:val="00CC17DF"/>
    <w:rsid w:val="00CC1802"/>
    <w:rsid w:val="00CC184F"/>
    <w:rsid w:val="00CC186C"/>
    <w:rsid w:val="00CC188D"/>
    <w:rsid w:val="00CC18AA"/>
    <w:rsid w:val="00CC18BC"/>
    <w:rsid w:val="00CC1902"/>
    <w:rsid w:val="00CC1936"/>
    <w:rsid w:val="00CC1937"/>
    <w:rsid w:val="00CC193E"/>
    <w:rsid w:val="00CC1964"/>
    <w:rsid w:val="00CC1976"/>
    <w:rsid w:val="00CC1982"/>
    <w:rsid w:val="00CC19E3"/>
    <w:rsid w:val="00CC1A1C"/>
    <w:rsid w:val="00CC1A24"/>
    <w:rsid w:val="00CC1A2D"/>
    <w:rsid w:val="00CC1A52"/>
    <w:rsid w:val="00CC1A56"/>
    <w:rsid w:val="00CC1A8D"/>
    <w:rsid w:val="00CC1AAA"/>
    <w:rsid w:val="00CC1ABC"/>
    <w:rsid w:val="00CC1ADD"/>
    <w:rsid w:val="00CC1B09"/>
    <w:rsid w:val="00CC1B0B"/>
    <w:rsid w:val="00CC1B14"/>
    <w:rsid w:val="00CC1B26"/>
    <w:rsid w:val="00CC1B27"/>
    <w:rsid w:val="00CC1B44"/>
    <w:rsid w:val="00CC1B87"/>
    <w:rsid w:val="00CC1B8A"/>
    <w:rsid w:val="00CC1B91"/>
    <w:rsid w:val="00CC1C77"/>
    <w:rsid w:val="00CC1C89"/>
    <w:rsid w:val="00CC1C99"/>
    <w:rsid w:val="00CC1CA0"/>
    <w:rsid w:val="00CC1D22"/>
    <w:rsid w:val="00CC1D3E"/>
    <w:rsid w:val="00CC1D47"/>
    <w:rsid w:val="00CC1D56"/>
    <w:rsid w:val="00CC1D81"/>
    <w:rsid w:val="00CC1D83"/>
    <w:rsid w:val="00CC1DA9"/>
    <w:rsid w:val="00CC1DED"/>
    <w:rsid w:val="00CC1E34"/>
    <w:rsid w:val="00CC1E57"/>
    <w:rsid w:val="00CC1E8C"/>
    <w:rsid w:val="00CC1EA5"/>
    <w:rsid w:val="00CC1EE5"/>
    <w:rsid w:val="00CC1F4B"/>
    <w:rsid w:val="00CC1F77"/>
    <w:rsid w:val="00CC2014"/>
    <w:rsid w:val="00CC2038"/>
    <w:rsid w:val="00CC205D"/>
    <w:rsid w:val="00CC2080"/>
    <w:rsid w:val="00CC208E"/>
    <w:rsid w:val="00CC20DA"/>
    <w:rsid w:val="00CC20E0"/>
    <w:rsid w:val="00CC20F5"/>
    <w:rsid w:val="00CC214D"/>
    <w:rsid w:val="00CC216C"/>
    <w:rsid w:val="00CC2191"/>
    <w:rsid w:val="00CC21B6"/>
    <w:rsid w:val="00CC21B8"/>
    <w:rsid w:val="00CC21BB"/>
    <w:rsid w:val="00CC2201"/>
    <w:rsid w:val="00CC222C"/>
    <w:rsid w:val="00CC222D"/>
    <w:rsid w:val="00CC2239"/>
    <w:rsid w:val="00CC2242"/>
    <w:rsid w:val="00CC2264"/>
    <w:rsid w:val="00CC227E"/>
    <w:rsid w:val="00CC22BD"/>
    <w:rsid w:val="00CC22D3"/>
    <w:rsid w:val="00CC22EB"/>
    <w:rsid w:val="00CC2370"/>
    <w:rsid w:val="00CC23A0"/>
    <w:rsid w:val="00CC23DA"/>
    <w:rsid w:val="00CC2425"/>
    <w:rsid w:val="00CC243C"/>
    <w:rsid w:val="00CC2476"/>
    <w:rsid w:val="00CC2480"/>
    <w:rsid w:val="00CC24CD"/>
    <w:rsid w:val="00CC24FA"/>
    <w:rsid w:val="00CC2506"/>
    <w:rsid w:val="00CC250A"/>
    <w:rsid w:val="00CC250F"/>
    <w:rsid w:val="00CC2523"/>
    <w:rsid w:val="00CC253D"/>
    <w:rsid w:val="00CC253F"/>
    <w:rsid w:val="00CC2547"/>
    <w:rsid w:val="00CC2573"/>
    <w:rsid w:val="00CC2576"/>
    <w:rsid w:val="00CC2585"/>
    <w:rsid w:val="00CC261E"/>
    <w:rsid w:val="00CC2636"/>
    <w:rsid w:val="00CC2646"/>
    <w:rsid w:val="00CC267D"/>
    <w:rsid w:val="00CC269F"/>
    <w:rsid w:val="00CC26A3"/>
    <w:rsid w:val="00CC2743"/>
    <w:rsid w:val="00CC2748"/>
    <w:rsid w:val="00CC2781"/>
    <w:rsid w:val="00CC2793"/>
    <w:rsid w:val="00CC27A4"/>
    <w:rsid w:val="00CC27D8"/>
    <w:rsid w:val="00CC27E0"/>
    <w:rsid w:val="00CC27E3"/>
    <w:rsid w:val="00CC27EA"/>
    <w:rsid w:val="00CC27F1"/>
    <w:rsid w:val="00CC27F3"/>
    <w:rsid w:val="00CC2806"/>
    <w:rsid w:val="00CC2830"/>
    <w:rsid w:val="00CC2851"/>
    <w:rsid w:val="00CC2864"/>
    <w:rsid w:val="00CC286D"/>
    <w:rsid w:val="00CC286F"/>
    <w:rsid w:val="00CC2877"/>
    <w:rsid w:val="00CC28B6"/>
    <w:rsid w:val="00CC290B"/>
    <w:rsid w:val="00CC2918"/>
    <w:rsid w:val="00CC291B"/>
    <w:rsid w:val="00CC2940"/>
    <w:rsid w:val="00CC2956"/>
    <w:rsid w:val="00CC2960"/>
    <w:rsid w:val="00CC2964"/>
    <w:rsid w:val="00CC296B"/>
    <w:rsid w:val="00CC2970"/>
    <w:rsid w:val="00CC297F"/>
    <w:rsid w:val="00CC29A2"/>
    <w:rsid w:val="00CC29B2"/>
    <w:rsid w:val="00CC29EA"/>
    <w:rsid w:val="00CC2A65"/>
    <w:rsid w:val="00CC2A7E"/>
    <w:rsid w:val="00CC2A88"/>
    <w:rsid w:val="00CC2A8A"/>
    <w:rsid w:val="00CC2A8C"/>
    <w:rsid w:val="00CC2A96"/>
    <w:rsid w:val="00CC2AC6"/>
    <w:rsid w:val="00CC2AE3"/>
    <w:rsid w:val="00CC2BA5"/>
    <w:rsid w:val="00CC2BD6"/>
    <w:rsid w:val="00CC2BE1"/>
    <w:rsid w:val="00CC2BFC"/>
    <w:rsid w:val="00CC2C03"/>
    <w:rsid w:val="00CC2C04"/>
    <w:rsid w:val="00CC2C07"/>
    <w:rsid w:val="00CC2C0E"/>
    <w:rsid w:val="00CC2C23"/>
    <w:rsid w:val="00CC2C27"/>
    <w:rsid w:val="00CC2C46"/>
    <w:rsid w:val="00CC2C58"/>
    <w:rsid w:val="00CC2C8E"/>
    <w:rsid w:val="00CC2C95"/>
    <w:rsid w:val="00CC2CBF"/>
    <w:rsid w:val="00CC2CD3"/>
    <w:rsid w:val="00CC2CD6"/>
    <w:rsid w:val="00CC2D0B"/>
    <w:rsid w:val="00CC2D6E"/>
    <w:rsid w:val="00CC2D82"/>
    <w:rsid w:val="00CC2D86"/>
    <w:rsid w:val="00CC2DEB"/>
    <w:rsid w:val="00CC2DEE"/>
    <w:rsid w:val="00CC2E01"/>
    <w:rsid w:val="00CC2E06"/>
    <w:rsid w:val="00CC2E16"/>
    <w:rsid w:val="00CC2EA5"/>
    <w:rsid w:val="00CC2EBF"/>
    <w:rsid w:val="00CC2EE6"/>
    <w:rsid w:val="00CC2EEA"/>
    <w:rsid w:val="00CC2F3F"/>
    <w:rsid w:val="00CC2F4F"/>
    <w:rsid w:val="00CC2F50"/>
    <w:rsid w:val="00CC2F65"/>
    <w:rsid w:val="00CC2F7A"/>
    <w:rsid w:val="00CC2F83"/>
    <w:rsid w:val="00CC2FA8"/>
    <w:rsid w:val="00CC2FF5"/>
    <w:rsid w:val="00CC2FF7"/>
    <w:rsid w:val="00CC304B"/>
    <w:rsid w:val="00CC306A"/>
    <w:rsid w:val="00CC308F"/>
    <w:rsid w:val="00CC3099"/>
    <w:rsid w:val="00CC3106"/>
    <w:rsid w:val="00CC310B"/>
    <w:rsid w:val="00CC312F"/>
    <w:rsid w:val="00CC3138"/>
    <w:rsid w:val="00CC3144"/>
    <w:rsid w:val="00CC3148"/>
    <w:rsid w:val="00CC3154"/>
    <w:rsid w:val="00CC3178"/>
    <w:rsid w:val="00CC31B1"/>
    <w:rsid w:val="00CC31C5"/>
    <w:rsid w:val="00CC3200"/>
    <w:rsid w:val="00CC3260"/>
    <w:rsid w:val="00CC32A1"/>
    <w:rsid w:val="00CC32D4"/>
    <w:rsid w:val="00CC32EA"/>
    <w:rsid w:val="00CC32FD"/>
    <w:rsid w:val="00CC3304"/>
    <w:rsid w:val="00CC336B"/>
    <w:rsid w:val="00CC3371"/>
    <w:rsid w:val="00CC3377"/>
    <w:rsid w:val="00CC33A3"/>
    <w:rsid w:val="00CC33F9"/>
    <w:rsid w:val="00CC341C"/>
    <w:rsid w:val="00CC3431"/>
    <w:rsid w:val="00CC3498"/>
    <w:rsid w:val="00CC34B2"/>
    <w:rsid w:val="00CC34BB"/>
    <w:rsid w:val="00CC3505"/>
    <w:rsid w:val="00CC351F"/>
    <w:rsid w:val="00CC352B"/>
    <w:rsid w:val="00CC3563"/>
    <w:rsid w:val="00CC357C"/>
    <w:rsid w:val="00CC3597"/>
    <w:rsid w:val="00CC3598"/>
    <w:rsid w:val="00CC360E"/>
    <w:rsid w:val="00CC3623"/>
    <w:rsid w:val="00CC3634"/>
    <w:rsid w:val="00CC36CA"/>
    <w:rsid w:val="00CC36D6"/>
    <w:rsid w:val="00CC36F5"/>
    <w:rsid w:val="00CC3703"/>
    <w:rsid w:val="00CC372E"/>
    <w:rsid w:val="00CC3745"/>
    <w:rsid w:val="00CC376C"/>
    <w:rsid w:val="00CC3778"/>
    <w:rsid w:val="00CC37AE"/>
    <w:rsid w:val="00CC3817"/>
    <w:rsid w:val="00CC3847"/>
    <w:rsid w:val="00CC3885"/>
    <w:rsid w:val="00CC38B8"/>
    <w:rsid w:val="00CC38FC"/>
    <w:rsid w:val="00CC3937"/>
    <w:rsid w:val="00CC393B"/>
    <w:rsid w:val="00CC39A5"/>
    <w:rsid w:val="00CC39F6"/>
    <w:rsid w:val="00CC3A17"/>
    <w:rsid w:val="00CC3A22"/>
    <w:rsid w:val="00CC3A24"/>
    <w:rsid w:val="00CC3A36"/>
    <w:rsid w:val="00CC3A3A"/>
    <w:rsid w:val="00CC3A4F"/>
    <w:rsid w:val="00CC3A60"/>
    <w:rsid w:val="00CC3AEE"/>
    <w:rsid w:val="00CC3B24"/>
    <w:rsid w:val="00CC3B35"/>
    <w:rsid w:val="00CC3B52"/>
    <w:rsid w:val="00CC3B5C"/>
    <w:rsid w:val="00CC3B70"/>
    <w:rsid w:val="00CC3BDF"/>
    <w:rsid w:val="00CC3BF9"/>
    <w:rsid w:val="00CC3C05"/>
    <w:rsid w:val="00CC3C06"/>
    <w:rsid w:val="00CC3C14"/>
    <w:rsid w:val="00CC3C72"/>
    <w:rsid w:val="00CC3C78"/>
    <w:rsid w:val="00CC3CB1"/>
    <w:rsid w:val="00CC3CC1"/>
    <w:rsid w:val="00CC3CC5"/>
    <w:rsid w:val="00CC3CDB"/>
    <w:rsid w:val="00CC3CFC"/>
    <w:rsid w:val="00CC3D02"/>
    <w:rsid w:val="00CC3D08"/>
    <w:rsid w:val="00CC3D16"/>
    <w:rsid w:val="00CC3D29"/>
    <w:rsid w:val="00CC3D2A"/>
    <w:rsid w:val="00CC3D4B"/>
    <w:rsid w:val="00CC3D60"/>
    <w:rsid w:val="00CC3D64"/>
    <w:rsid w:val="00CC3D6A"/>
    <w:rsid w:val="00CC3D83"/>
    <w:rsid w:val="00CC3DE4"/>
    <w:rsid w:val="00CC3DFD"/>
    <w:rsid w:val="00CC3E00"/>
    <w:rsid w:val="00CC3E08"/>
    <w:rsid w:val="00CC3E09"/>
    <w:rsid w:val="00CC3E1D"/>
    <w:rsid w:val="00CC3E20"/>
    <w:rsid w:val="00CC3E2C"/>
    <w:rsid w:val="00CC3E42"/>
    <w:rsid w:val="00CC3E45"/>
    <w:rsid w:val="00CC3E46"/>
    <w:rsid w:val="00CC3E47"/>
    <w:rsid w:val="00CC3EA4"/>
    <w:rsid w:val="00CC3ED5"/>
    <w:rsid w:val="00CC3EDB"/>
    <w:rsid w:val="00CC3EF3"/>
    <w:rsid w:val="00CC3EF4"/>
    <w:rsid w:val="00CC3F0A"/>
    <w:rsid w:val="00CC3F47"/>
    <w:rsid w:val="00CC3F73"/>
    <w:rsid w:val="00CC3F88"/>
    <w:rsid w:val="00CC3F8B"/>
    <w:rsid w:val="00CC3FAC"/>
    <w:rsid w:val="00CC3FEA"/>
    <w:rsid w:val="00CC401A"/>
    <w:rsid w:val="00CC4023"/>
    <w:rsid w:val="00CC4033"/>
    <w:rsid w:val="00CC4050"/>
    <w:rsid w:val="00CC4085"/>
    <w:rsid w:val="00CC40A0"/>
    <w:rsid w:val="00CC40A5"/>
    <w:rsid w:val="00CC40B3"/>
    <w:rsid w:val="00CC40D3"/>
    <w:rsid w:val="00CC40F6"/>
    <w:rsid w:val="00CC4139"/>
    <w:rsid w:val="00CC41A1"/>
    <w:rsid w:val="00CC4204"/>
    <w:rsid w:val="00CC4208"/>
    <w:rsid w:val="00CC422A"/>
    <w:rsid w:val="00CC423F"/>
    <w:rsid w:val="00CC4273"/>
    <w:rsid w:val="00CC42C1"/>
    <w:rsid w:val="00CC42E0"/>
    <w:rsid w:val="00CC4313"/>
    <w:rsid w:val="00CC432E"/>
    <w:rsid w:val="00CC4337"/>
    <w:rsid w:val="00CC433E"/>
    <w:rsid w:val="00CC436D"/>
    <w:rsid w:val="00CC43C9"/>
    <w:rsid w:val="00CC444F"/>
    <w:rsid w:val="00CC4461"/>
    <w:rsid w:val="00CC446E"/>
    <w:rsid w:val="00CC447D"/>
    <w:rsid w:val="00CC4489"/>
    <w:rsid w:val="00CC4504"/>
    <w:rsid w:val="00CC4567"/>
    <w:rsid w:val="00CC45B1"/>
    <w:rsid w:val="00CC45C7"/>
    <w:rsid w:val="00CC4618"/>
    <w:rsid w:val="00CC462E"/>
    <w:rsid w:val="00CC464D"/>
    <w:rsid w:val="00CC4672"/>
    <w:rsid w:val="00CC468B"/>
    <w:rsid w:val="00CC4694"/>
    <w:rsid w:val="00CC4699"/>
    <w:rsid w:val="00CC46FA"/>
    <w:rsid w:val="00CC4717"/>
    <w:rsid w:val="00CC47CA"/>
    <w:rsid w:val="00CC47D8"/>
    <w:rsid w:val="00CC47E6"/>
    <w:rsid w:val="00CC47F8"/>
    <w:rsid w:val="00CC480B"/>
    <w:rsid w:val="00CC4834"/>
    <w:rsid w:val="00CC4888"/>
    <w:rsid w:val="00CC4890"/>
    <w:rsid w:val="00CC48D0"/>
    <w:rsid w:val="00CC48DC"/>
    <w:rsid w:val="00CC48F5"/>
    <w:rsid w:val="00CC48F9"/>
    <w:rsid w:val="00CC490A"/>
    <w:rsid w:val="00CC4922"/>
    <w:rsid w:val="00CC492A"/>
    <w:rsid w:val="00CC493D"/>
    <w:rsid w:val="00CC4948"/>
    <w:rsid w:val="00CC4980"/>
    <w:rsid w:val="00CC498F"/>
    <w:rsid w:val="00CC49A6"/>
    <w:rsid w:val="00CC49BE"/>
    <w:rsid w:val="00CC49E5"/>
    <w:rsid w:val="00CC49EE"/>
    <w:rsid w:val="00CC49F9"/>
    <w:rsid w:val="00CC49FC"/>
    <w:rsid w:val="00CC4A4A"/>
    <w:rsid w:val="00CC4A72"/>
    <w:rsid w:val="00CC4A99"/>
    <w:rsid w:val="00CC4AF4"/>
    <w:rsid w:val="00CC4B19"/>
    <w:rsid w:val="00CC4B26"/>
    <w:rsid w:val="00CC4B59"/>
    <w:rsid w:val="00CC4B6D"/>
    <w:rsid w:val="00CC4B77"/>
    <w:rsid w:val="00CC4BA7"/>
    <w:rsid w:val="00CC4BC6"/>
    <w:rsid w:val="00CC4C1A"/>
    <w:rsid w:val="00CC4C23"/>
    <w:rsid w:val="00CC4C31"/>
    <w:rsid w:val="00CC4C41"/>
    <w:rsid w:val="00CC4C52"/>
    <w:rsid w:val="00CC4C77"/>
    <w:rsid w:val="00CC4CC5"/>
    <w:rsid w:val="00CC4D5C"/>
    <w:rsid w:val="00CC4D5F"/>
    <w:rsid w:val="00CC4D92"/>
    <w:rsid w:val="00CC4D9B"/>
    <w:rsid w:val="00CC4DA9"/>
    <w:rsid w:val="00CC4DE6"/>
    <w:rsid w:val="00CC4E2B"/>
    <w:rsid w:val="00CC4E47"/>
    <w:rsid w:val="00CC4E97"/>
    <w:rsid w:val="00CC4EE7"/>
    <w:rsid w:val="00CC4EF2"/>
    <w:rsid w:val="00CC4F18"/>
    <w:rsid w:val="00CC4F36"/>
    <w:rsid w:val="00CC4F3F"/>
    <w:rsid w:val="00CC4F4D"/>
    <w:rsid w:val="00CC4F5D"/>
    <w:rsid w:val="00CC4F7B"/>
    <w:rsid w:val="00CC4FA2"/>
    <w:rsid w:val="00CC4FAA"/>
    <w:rsid w:val="00CC4FCF"/>
    <w:rsid w:val="00CC4FDF"/>
    <w:rsid w:val="00CC4FE9"/>
    <w:rsid w:val="00CC4FEF"/>
    <w:rsid w:val="00CC5000"/>
    <w:rsid w:val="00CC5050"/>
    <w:rsid w:val="00CC5057"/>
    <w:rsid w:val="00CC507C"/>
    <w:rsid w:val="00CC509C"/>
    <w:rsid w:val="00CC50A9"/>
    <w:rsid w:val="00CC50C8"/>
    <w:rsid w:val="00CC50ED"/>
    <w:rsid w:val="00CC50EE"/>
    <w:rsid w:val="00CC50FC"/>
    <w:rsid w:val="00CC5130"/>
    <w:rsid w:val="00CC514B"/>
    <w:rsid w:val="00CC515A"/>
    <w:rsid w:val="00CC51A7"/>
    <w:rsid w:val="00CC51AA"/>
    <w:rsid w:val="00CC51F1"/>
    <w:rsid w:val="00CC5220"/>
    <w:rsid w:val="00CC5247"/>
    <w:rsid w:val="00CC524E"/>
    <w:rsid w:val="00CC5293"/>
    <w:rsid w:val="00CC52AF"/>
    <w:rsid w:val="00CC52C0"/>
    <w:rsid w:val="00CC52DB"/>
    <w:rsid w:val="00CC52E7"/>
    <w:rsid w:val="00CC52E8"/>
    <w:rsid w:val="00CC52EB"/>
    <w:rsid w:val="00CC52F0"/>
    <w:rsid w:val="00CC5315"/>
    <w:rsid w:val="00CC5318"/>
    <w:rsid w:val="00CC531E"/>
    <w:rsid w:val="00CC534A"/>
    <w:rsid w:val="00CC5395"/>
    <w:rsid w:val="00CC53EB"/>
    <w:rsid w:val="00CC542F"/>
    <w:rsid w:val="00CC543B"/>
    <w:rsid w:val="00CC54D5"/>
    <w:rsid w:val="00CC556C"/>
    <w:rsid w:val="00CC5571"/>
    <w:rsid w:val="00CC558E"/>
    <w:rsid w:val="00CC559E"/>
    <w:rsid w:val="00CC55E5"/>
    <w:rsid w:val="00CC5604"/>
    <w:rsid w:val="00CC561C"/>
    <w:rsid w:val="00CC5735"/>
    <w:rsid w:val="00CC573B"/>
    <w:rsid w:val="00CC5743"/>
    <w:rsid w:val="00CC576C"/>
    <w:rsid w:val="00CC5776"/>
    <w:rsid w:val="00CC584A"/>
    <w:rsid w:val="00CC5856"/>
    <w:rsid w:val="00CC58AD"/>
    <w:rsid w:val="00CC58EC"/>
    <w:rsid w:val="00CC5912"/>
    <w:rsid w:val="00CC5982"/>
    <w:rsid w:val="00CC599A"/>
    <w:rsid w:val="00CC59A9"/>
    <w:rsid w:val="00CC59ED"/>
    <w:rsid w:val="00CC5A17"/>
    <w:rsid w:val="00CC5A43"/>
    <w:rsid w:val="00CC5A59"/>
    <w:rsid w:val="00CC5A5B"/>
    <w:rsid w:val="00CC5AD6"/>
    <w:rsid w:val="00CC5ADE"/>
    <w:rsid w:val="00CC5B37"/>
    <w:rsid w:val="00CC5B69"/>
    <w:rsid w:val="00CC5B6A"/>
    <w:rsid w:val="00CC5BBD"/>
    <w:rsid w:val="00CC5C0D"/>
    <w:rsid w:val="00CC5C6C"/>
    <w:rsid w:val="00CC5C6D"/>
    <w:rsid w:val="00CC5C6E"/>
    <w:rsid w:val="00CC5C8D"/>
    <w:rsid w:val="00CC5C94"/>
    <w:rsid w:val="00CC5CF6"/>
    <w:rsid w:val="00CC5D12"/>
    <w:rsid w:val="00CC5D75"/>
    <w:rsid w:val="00CC5DA6"/>
    <w:rsid w:val="00CC5DB4"/>
    <w:rsid w:val="00CC5E68"/>
    <w:rsid w:val="00CC5E73"/>
    <w:rsid w:val="00CC5E96"/>
    <w:rsid w:val="00CC5EA6"/>
    <w:rsid w:val="00CC5EBC"/>
    <w:rsid w:val="00CC5EED"/>
    <w:rsid w:val="00CC5F0C"/>
    <w:rsid w:val="00CC5F21"/>
    <w:rsid w:val="00CC5F6A"/>
    <w:rsid w:val="00CC5F9C"/>
    <w:rsid w:val="00CC5FB8"/>
    <w:rsid w:val="00CC5FE9"/>
    <w:rsid w:val="00CC5FF1"/>
    <w:rsid w:val="00CC6036"/>
    <w:rsid w:val="00CC605B"/>
    <w:rsid w:val="00CC60A2"/>
    <w:rsid w:val="00CC60AC"/>
    <w:rsid w:val="00CC6104"/>
    <w:rsid w:val="00CC611A"/>
    <w:rsid w:val="00CC6128"/>
    <w:rsid w:val="00CC614A"/>
    <w:rsid w:val="00CC6193"/>
    <w:rsid w:val="00CC6197"/>
    <w:rsid w:val="00CC61DC"/>
    <w:rsid w:val="00CC6200"/>
    <w:rsid w:val="00CC6218"/>
    <w:rsid w:val="00CC6250"/>
    <w:rsid w:val="00CC6293"/>
    <w:rsid w:val="00CC62C0"/>
    <w:rsid w:val="00CC62F7"/>
    <w:rsid w:val="00CC62F8"/>
    <w:rsid w:val="00CC63C9"/>
    <w:rsid w:val="00CC63E2"/>
    <w:rsid w:val="00CC63F4"/>
    <w:rsid w:val="00CC63FD"/>
    <w:rsid w:val="00CC6400"/>
    <w:rsid w:val="00CC642B"/>
    <w:rsid w:val="00CC643F"/>
    <w:rsid w:val="00CC6447"/>
    <w:rsid w:val="00CC6451"/>
    <w:rsid w:val="00CC6457"/>
    <w:rsid w:val="00CC648D"/>
    <w:rsid w:val="00CC64EA"/>
    <w:rsid w:val="00CC64F7"/>
    <w:rsid w:val="00CC651F"/>
    <w:rsid w:val="00CC6555"/>
    <w:rsid w:val="00CC6573"/>
    <w:rsid w:val="00CC65CF"/>
    <w:rsid w:val="00CC666B"/>
    <w:rsid w:val="00CC6682"/>
    <w:rsid w:val="00CC669E"/>
    <w:rsid w:val="00CC66C7"/>
    <w:rsid w:val="00CC66F0"/>
    <w:rsid w:val="00CC6725"/>
    <w:rsid w:val="00CC6728"/>
    <w:rsid w:val="00CC6738"/>
    <w:rsid w:val="00CC6764"/>
    <w:rsid w:val="00CC67A0"/>
    <w:rsid w:val="00CC67AC"/>
    <w:rsid w:val="00CC67B8"/>
    <w:rsid w:val="00CC67E0"/>
    <w:rsid w:val="00CC67E5"/>
    <w:rsid w:val="00CC680D"/>
    <w:rsid w:val="00CC681E"/>
    <w:rsid w:val="00CC687F"/>
    <w:rsid w:val="00CC6890"/>
    <w:rsid w:val="00CC68A3"/>
    <w:rsid w:val="00CC68C4"/>
    <w:rsid w:val="00CC68D8"/>
    <w:rsid w:val="00CC6941"/>
    <w:rsid w:val="00CC694B"/>
    <w:rsid w:val="00CC6960"/>
    <w:rsid w:val="00CC6987"/>
    <w:rsid w:val="00CC6A03"/>
    <w:rsid w:val="00CC6A6A"/>
    <w:rsid w:val="00CC6A7E"/>
    <w:rsid w:val="00CC6AD4"/>
    <w:rsid w:val="00CC6ADD"/>
    <w:rsid w:val="00CC6B72"/>
    <w:rsid w:val="00CC6B80"/>
    <w:rsid w:val="00CC6BA6"/>
    <w:rsid w:val="00CC6BF6"/>
    <w:rsid w:val="00CC6C61"/>
    <w:rsid w:val="00CC6C6C"/>
    <w:rsid w:val="00CC6C9D"/>
    <w:rsid w:val="00CC6D13"/>
    <w:rsid w:val="00CC6DC8"/>
    <w:rsid w:val="00CC6DCB"/>
    <w:rsid w:val="00CC6DE6"/>
    <w:rsid w:val="00CC6DEA"/>
    <w:rsid w:val="00CC6DEC"/>
    <w:rsid w:val="00CC6DFE"/>
    <w:rsid w:val="00CC6E22"/>
    <w:rsid w:val="00CC6E50"/>
    <w:rsid w:val="00CC6E52"/>
    <w:rsid w:val="00CC6E70"/>
    <w:rsid w:val="00CC6EA9"/>
    <w:rsid w:val="00CC6EEF"/>
    <w:rsid w:val="00CC6EFA"/>
    <w:rsid w:val="00CC6F1C"/>
    <w:rsid w:val="00CC6F60"/>
    <w:rsid w:val="00CC7015"/>
    <w:rsid w:val="00CC7022"/>
    <w:rsid w:val="00CC704C"/>
    <w:rsid w:val="00CC7076"/>
    <w:rsid w:val="00CC708B"/>
    <w:rsid w:val="00CC709E"/>
    <w:rsid w:val="00CC70A7"/>
    <w:rsid w:val="00CC70D2"/>
    <w:rsid w:val="00CC70DF"/>
    <w:rsid w:val="00CC713C"/>
    <w:rsid w:val="00CC714C"/>
    <w:rsid w:val="00CC7155"/>
    <w:rsid w:val="00CC7159"/>
    <w:rsid w:val="00CC7163"/>
    <w:rsid w:val="00CC7199"/>
    <w:rsid w:val="00CC71C8"/>
    <w:rsid w:val="00CC71DB"/>
    <w:rsid w:val="00CC71E6"/>
    <w:rsid w:val="00CC7204"/>
    <w:rsid w:val="00CC7215"/>
    <w:rsid w:val="00CC7297"/>
    <w:rsid w:val="00CC72AC"/>
    <w:rsid w:val="00CC72D5"/>
    <w:rsid w:val="00CC733D"/>
    <w:rsid w:val="00CC7359"/>
    <w:rsid w:val="00CC737C"/>
    <w:rsid w:val="00CC73BD"/>
    <w:rsid w:val="00CC73DB"/>
    <w:rsid w:val="00CC73E0"/>
    <w:rsid w:val="00CC73F1"/>
    <w:rsid w:val="00CC743C"/>
    <w:rsid w:val="00CC744F"/>
    <w:rsid w:val="00CC745B"/>
    <w:rsid w:val="00CC746A"/>
    <w:rsid w:val="00CC74A0"/>
    <w:rsid w:val="00CC74E8"/>
    <w:rsid w:val="00CC7511"/>
    <w:rsid w:val="00CC751E"/>
    <w:rsid w:val="00CC753C"/>
    <w:rsid w:val="00CC7553"/>
    <w:rsid w:val="00CC75A0"/>
    <w:rsid w:val="00CC75AD"/>
    <w:rsid w:val="00CC75B6"/>
    <w:rsid w:val="00CC75D8"/>
    <w:rsid w:val="00CC75E3"/>
    <w:rsid w:val="00CC75E5"/>
    <w:rsid w:val="00CC75F8"/>
    <w:rsid w:val="00CC7620"/>
    <w:rsid w:val="00CC7647"/>
    <w:rsid w:val="00CC7696"/>
    <w:rsid w:val="00CC76EB"/>
    <w:rsid w:val="00CC76F6"/>
    <w:rsid w:val="00CC7711"/>
    <w:rsid w:val="00CC7728"/>
    <w:rsid w:val="00CC7733"/>
    <w:rsid w:val="00CC7753"/>
    <w:rsid w:val="00CC7787"/>
    <w:rsid w:val="00CC778A"/>
    <w:rsid w:val="00CC779A"/>
    <w:rsid w:val="00CC77D6"/>
    <w:rsid w:val="00CC77E9"/>
    <w:rsid w:val="00CC77FF"/>
    <w:rsid w:val="00CC780A"/>
    <w:rsid w:val="00CC7817"/>
    <w:rsid w:val="00CC7834"/>
    <w:rsid w:val="00CC784D"/>
    <w:rsid w:val="00CC7856"/>
    <w:rsid w:val="00CC7871"/>
    <w:rsid w:val="00CC78A6"/>
    <w:rsid w:val="00CC791D"/>
    <w:rsid w:val="00CC7937"/>
    <w:rsid w:val="00CC7945"/>
    <w:rsid w:val="00CC794B"/>
    <w:rsid w:val="00CC7961"/>
    <w:rsid w:val="00CC79A2"/>
    <w:rsid w:val="00CC79B3"/>
    <w:rsid w:val="00CC79FD"/>
    <w:rsid w:val="00CC7A4B"/>
    <w:rsid w:val="00CC7A4C"/>
    <w:rsid w:val="00CC7A7B"/>
    <w:rsid w:val="00CC7A7C"/>
    <w:rsid w:val="00CC7ABE"/>
    <w:rsid w:val="00CC7ACA"/>
    <w:rsid w:val="00CC7B0E"/>
    <w:rsid w:val="00CC7B1F"/>
    <w:rsid w:val="00CC7B5B"/>
    <w:rsid w:val="00CC7B6F"/>
    <w:rsid w:val="00CC7B75"/>
    <w:rsid w:val="00CC7B8E"/>
    <w:rsid w:val="00CC7BAD"/>
    <w:rsid w:val="00CC7C03"/>
    <w:rsid w:val="00CC7C30"/>
    <w:rsid w:val="00CC7C4C"/>
    <w:rsid w:val="00CC7C93"/>
    <w:rsid w:val="00CC7CC6"/>
    <w:rsid w:val="00CC7CDB"/>
    <w:rsid w:val="00CC7CF3"/>
    <w:rsid w:val="00CC7D1D"/>
    <w:rsid w:val="00CC7D55"/>
    <w:rsid w:val="00CC7D79"/>
    <w:rsid w:val="00CC7DA9"/>
    <w:rsid w:val="00CC7DB0"/>
    <w:rsid w:val="00CC7DDE"/>
    <w:rsid w:val="00CC7E02"/>
    <w:rsid w:val="00CC7E11"/>
    <w:rsid w:val="00CC7E62"/>
    <w:rsid w:val="00CC7E98"/>
    <w:rsid w:val="00CC7EE2"/>
    <w:rsid w:val="00CC7F22"/>
    <w:rsid w:val="00CC7F65"/>
    <w:rsid w:val="00CC7F88"/>
    <w:rsid w:val="00CC7F8E"/>
    <w:rsid w:val="00CC7FA7"/>
    <w:rsid w:val="00CC7FC3"/>
    <w:rsid w:val="00CC7FC5"/>
    <w:rsid w:val="00CC7FE9"/>
    <w:rsid w:val="00CD001E"/>
    <w:rsid w:val="00CD004A"/>
    <w:rsid w:val="00CD007C"/>
    <w:rsid w:val="00CD0094"/>
    <w:rsid w:val="00CD00A4"/>
    <w:rsid w:val="00CD010A"/>
    <w:rsid w:val="00CD010E"/>
    <w:rsid w:val="00CD0161"/>
    <w:rsid w:val="00CD0181"/>
    <w:rsid w:val="00CD018C"/>
    <w:rsid w:val="00CD019B"/>
    <w:rsid w:val="00CD01AD"/>
    <w:rsid w:val="00CD020E"/>
    <w:rsid w:val="00CD0212"/>
    <w:rsid w:val="00CD021C"/>
    <w:rsid w:val="00CD026E"/>
    <w:rsid w:val="00CD02A2"/>
    <w:rsid w:val="00CD02C6"/>
    <w:rsid w:val="00CD02FB"/>
    <w:rsid w:val="00CD037D"/>
    <w:rsid w:val="00CD038A"/>
    <w:rsid w:val="00CD03D7"/>
    <w:rsid w:val="00CD041A"/>
    <w:rsid w:val="00CD0439"/>
    <w:rsid w:val="00CD0455"/>
    <w:rsid w:val="00CD045C"/>
    <w:rsid w:val="00CD048E"/>
    <w:rsid w:val="00CD04B3"/>
    <w:rsid w:val="00CD04D5"/>
    <w:rsid w:val="00CD04ED"/>
    <w:rsid w:val="00CD04EE"/>
    <w:rsid w:val="00CD0531"/>
    <w:rsid w:val="00CD056E"/>
    <w:rsid w:val="00CD0570"/>
    <w:rsid w:val="00CD0586"/>
    <w:rsid w:val="00CD0600"/>
    <w:rsid w:val="00CD061A"/>
    <w:rsid w:val="00CD0626"/>
    <w:rsid w:val="00CD062B"/>
    <w:rsid w:val="00CD0647"/>
    <w:rsid w:val="00CD065A"/>
    <w:rsid w:val="00CD06B5"/>
    <w:rsid w:val="00CD06DF"/>
    <w:rsid w:val="00CD06E3"/>
    <w:rsid w:val="00CD06E4"/>
    <w:rsid w:val="00CD06F0"/>
    <w:rsid w:val="00CD0731"/>
    <w:rsid w:val="00CD0733"/>
    <w:rsid w:val="00CD0752"/>
    <w:rsid w:val="00CD0754"/>
    <w:rsid w:val="00CD0781"/>
    <w:rsid w:val="00CD07A1"/>
    <w:rsid w:val="00CD07F5"/>
    <w:rsid w:val="00CD0821"/>
    <w:rsid w:val="00CD0836"/>
    <w:rsid w:val="00CD083E"/>
    <w:rsid w:val="00CD0849"/>
    <w:rsid w:val="00CD0850"/>
    <w:rsid w:val="00CD0853"/>
    <w:rsid w:val="00CD085F"/>
    <w:rsid w:val="00CD0885"/>
    <w:rsid w:val="00CD0891"/>
    <w:rsid w:val="00CD0895"/>
    <w:rsid w:val="00CD089A"/>
    <w:rsid w:val="00CD08F2"/>
    <w:rsid w:val="00CD091C"/>
    <w:rsid w:val="00CD0958"/>
    <w:rsid w:val="00CD0962"/>
    <w:rsid w:val="00CD0996"/>
    <w:rsid w:val="00CD09FE"/>
    <w:rsid w:val="00CD0A1F"/>
    <w:rsid w:val="00CD0A22"/>
    <w:rsid w:val="00CD0A2B"/>
    <w:rsid w:val="00CD0A38"/>
    <w:rsid w:val="00CD0A4F"/>
    <w:rsid w:val="00CD0A5B"/>
    <w:rsid w:val="00CD0A94"/>
    <w:rsid w:val="00CD0AAC"/>
    <w:rsid w:val="00CD0AAE"/>
    <w:rsid w:val="00CD0AE1"/>
    <w:rsid w:val="00CD0AF1"/>
    <w:rsid w:val="00CD0B28"/>
    <w:rsid w:val="00CD0B29"/>
    <w:rsid w:val="00CD0B2D"/>
    <w:rsid w:val="00CD0B5A"/>
    <w:rsid w:val="00CD0B78"/>
    <w:rsid w:val="00CD0BA5"/>
    <w:rsid w:val="00CD0BFA"/>
    <w:rsid w:val="00CD0BFF"/>
    <w:rsid w:val="00CD0C29"/>
    <w:rsid w:val="00CD0C2A"/>
    <w:rsid w:val="00CD0C33"/>
    <w:rsid w:val="00CD0C47"/>
    <w:rsid w:val="00CD0C6D"/>
    <w:rsid w:val="00CD0C81"/>
    <w:rsid w:val="00CD0C98"/>
    <w:rsid w:val="00CD0D01"/>
    <w:rsid w:val="00CD0D38"/>
    <w:rsid w:val="00CD0D55"/>
    <w:rsid w:val="00CD0D5A"/>
    <w:rsid w:val="00CD0D6F"/>
    <w:rsid w:val="00CD0D73"/>
    <w:rsid w:val="00CD0D87"/>
    <w:rsid w:val="00CD0E1A"/>
    <w:rsid w:val="00CD0E27"/>
    <w:rsid w:val="00CD0E8B"/>
    <w:rsid w:val="00CD0EC8"/>
    <w:rsid w:val="00CD0F1D"/>
    <w:rsid w:val="00CD0F70"/>
    <w:rsid w:val="00CD0F82"/>
    <w:rsid w:val="00CD0FE7"/>
    <w:rsid w:val="00CD0FE9"/>
    <w:rsid w:val="00CD1017"/>
    <w:rsid w:val="00CD1024"/>
    <w:rsid w:val="00CD104F"/>
    <w:rsid w:val="00CD1082"/>
    <w:rsid w:val="00CD1083"/>
    <w:rsid w:val="00CD10AE"/>
    <w:rsid w:val="00CD10E3"/>
    <w:rsid w:val="00CD10E5"/>
    <w:rsid w:val="00CD10FD"/>
    <w:rsid w:val="00CD112B"/>
    <w:rsid w:val="00CD11A6"/>
    <w:rsid w:val="00CD11D5"/>
    <w:rsid w:val="00CD11E3"/>
    <w:rsid w:val="00CD11E9"/>
    <w:rsid w:val="00CD11ED"/>
    <w:rsid w:val="00CD125A"/>
    <w:rsid w:val="00CD125D"/>
    <w:rsid w:val="00CD127C"/>
    <w:rsid w:val="00CD12B3"/>
    <w:rsid w:val="00CD12E7"/>
    <w:rsid w:val="00CD12EB"/>
    <w:rsid w:val="00CD1331"/>
    <w:rsid w:val="00CD1355"/>
    <w:rsid w:val="00CD1356"/>
    <w:rsid w:val="00CD13BE"/>
    <w:rsid w:val="00CD13E9"/>
    <w:rsid w:val="00CD1422"/>
    <w:rsid w:val="00CD1432"/>
    <w:rsid w:val="00CD1438"/>
    <w:rsid w:val="00CD145B"/>
    <w:rsid w:val="00CD1460"/>
    <w:rsid w:val="00CD14A3"/>
    <w:rsid w:val="00CD14C0"/>
    <w:rsid w:val="00CD14E3"/>
    <w:rsid w:val="00CD1526"/>
    <w:rsid w:val="00CD153E"/>
    <w:rsid w:val="00CD1560"/>
    <w:rsid w:val="00CD15F0"/>
    <w:rsid w:val="00CD1696"/>
    <w:rsid w:val="00CD16C6"/>
    <w:rsid w:val="00CD16CD"/>
    <w:rsid w:val="00CD16D5"/>
    <w:rsid w:val="00CD16EA"/>
    <w:rsid w:val="00CD1746"/>
    <w:rsid w:val="00CD175B"/>
    <w:rsid w:val="00CD1760"/>
    <w:rsid w:val="00CD176B"/>
    <w:rsid w:val="00CD179B"/>
    <w:rsid w:val="00CD17C1"/>
    <w:rsid w:val="00CD17C8"/>
    <w:rsid w:val="00CD17EB"/>
    <w:rsid w:val="00CD17F6"/>
    <w:rsid w:val="00CD1826"/>
    <w:rsid w:val="00CD1855"/>
    <w:rsid w:val="00CD1879"/>
    <w:rsid w:val="00CD187E"/>
    <w:rsid w:val="00CD18B3"/>
    <w:rsid w:val="00CD18CB"/>
    <w:rsid w:val="00CD18EA"/>
    <w:rsid w:val="00CD1915"/>
    <w:rsid w:val="00CD192F"/>
    <w:rsid w:val="00CD1941"/>
    <w:rsid w:val="00CD194C"/>
    <w:rsid w:val="00CD1950"/>
    <w:rsid w:val="00CD1967"/>
    <w:rsid w:val="00CD1974"/>
    <w:rsid w:val="00CD19F0"/>
    <w:rsid w:val="00CD19F1"/>
    <w:rsid w:val="00CD19F4"/>
    <w:rsid w:val="00CD1A01"/>
    <w:rsid w:val="00CD1A42"/>
    <w:rsid w:val="00CD1A77"/>
    <w:rsid w:val="00CD1AAA"/>
    <w:rsid w:val="00CD1AC5"/>
    <w:rsid w:val="00CD1B02"/>
    <w:rsid w:val="00CD1B4D"/>
    <w:rsid w:val="00CD1B8D"/>
    <w:rsid w:val="00CD1BC0"/>
    <w:rsid w:val="00CD1BC5"/>
    <w:rsid w:val="00CD1BC6"/>
    <w:rsid w:val="00CD1BFE"/>
    <w:rsid w:val="00CD1C1B"/>
    <w:rsid w:val="00CD1C3B"/>
    <w:rsid w:val="00CD1C68"/>
    <w:rsid w:val="00CD1C72"/>
    <w:rsid w:val="00CD1C92"/>
    <w:rsid w:val="00CD1CB4"/>
    <w:rsid w:val="00CD1CC5"/>
    <w:rsid w:val="00CD1CE1"/>
    <w:rsid w:val="00CD1CE6"/>
    <w:rsid w:val="00CD1CF8"/>
    <w:rsid w:val="00CD1D06"/>
    <w:rsid w:val="00CD1D13"/>
    <w:rsid w:val="00CD1D50"/>
    <w:rsid w:val="00CD1D52"/>
    <w:rsid w:val="00CD1D69"/>
    <w:rsid w:val="00CD1DC3"/>
    <w:rsid w:val="00CD1E46"/>
    <w:rsid w:val="00CD1E54"/>
    <w:rsid w:val="00CD1E70"/>
    <w:rsid w:val="00CD1E9F"/>
    <w:rsid w:val="00CD1EBC"/>
    <w:rsid w:val="00CD1EC2"/>
    <w:rsid w:val="00CD1ECA"/>
    <w:rsid w:val="00CD1ED4"/>
    <w:rsid w:val="00CD1EE1"/>
    <w:rsid w:val="00CD1EFE"/>
    <w:rsid w:val="00CD1F07"/>
    <w:rsid w:val="00CD1F13"/>
    <w:rsid w:val="00CD1F3F"/>
    <w:rsid w:val="00CD1F8C"/>
    <w:rsid w:val="00CD1F96"/>
    <w:rsid w:val="00CD1F99"/>
    <w:rsid w:val="00CD1FC5"/>
    <w:rsid w:val="00CD2005"/>
    <w:rsid w:val="00CD2016"/>
    <w:rsid w:val="00CD2027"/>
    <w:rsid w:val="00CD202A"/>
    <w:rsid w:val="00CD202C"/>
    <w:rsid w:val="00CD206F"/>
    <w:rsid w:val="00CD20BA"/>
    <w:rsid w:val="00CD20C8"/>
    <w:rsid w:val="00CD20ED"/>
    <w:rsid w:val="00CD20F8"/>
    <w:rsid w:val="00CD20FD"/>
    <w:rsid w:val="00CD218B"/>
    <w:rsid w:val="00CD219D"/>
    <w:rsid w:val="00CD21A9"/>
    <w:rsid w:val="00CD21AD"/>
    <w:rsid w:val="00CD21BD"/>
    <w:rsid w:val="00CD21D1"/>
    <w:rsid w:val="00CD21F8"/>
    <w:rsid w:val="00CD2269"/>
    <w:rsid w:val="00CD2275"/>
    <w:rsid w:val="00CD227C"/>
    <w:rsid w:val="00CD22AB"/>
    <w:rsid w:val="00CD22AC"/>
    <w:rsid w:val="00CD22C2"/>
    <w:rsid w:val="00CD22CB"/>
    <w:rsid w:val="00CD22EE"/>
    <w:rsid w:val="00CD22F3"/>
    <w:rsid w:val="00CD2301"/>
    <w:rsid w:val="00CD230E"/>
    <w:rsid w:val="00CD2347"/>
    <w:rsid w:val="00CD2374"/>
    <w:rsid w:val="00CD2395"/>
    <w:rsid w:val="00CD23B0"/>
    <w:rsid w:val="00CD23B8"/>
    <w:rsid w:val="00CD240C"/>
    <w:rsid w:val="00CD242A"/>
    <w:rsid w:val="00CD2454"/>
    <w:rsid w:val="00CD246F"/>
    <w:rsid w:val="00CD24DA"/>
    <w:rsid w:val="00CD24DB"/>
    <w:rsid w:val="00CD24DC"/>
    <w:rsid w:val="00CD24F4"/>
    <w:rsid w:val="00CD2505"/>
    <w:rsid w:val="00CD2518"/>
    <w:rsid w:val="00CD25D4"/>
    <w:rsid w:val="00CD25FC"/>
    <w:rsid w:val="00CD2606"/>
    <w:rsid w:val="00CD2616"/>
    <w:rsid w:val="00CD261A"/>
    <w:rsid w:val="00CD2639"/>
    <w:rsid w:val="00CD2675"/>
    <w:rsid w:val="00CD2683"/>
    <w:rsid w:val="00CD2686"/>
    <w:rsid w:val="00CD269D"/>
    <w:rsid w:val="00CD26AB"/>
    <w:rsid w:val="00CD26BD"/>
    <w:rsid w:val="00CD26C8"/>
    <w:rsid w:val="00CD26FE"/>
    <w:rsid w:val="00CD2703"/>
    <w:rsid w:val="00CD276A"/>
    <w:rsid w:val="00CD2774"/>
    <w:rsid w:val="00CD278D"/>
    <w:rsid w:val="00CD27B2"/>
    <w:rsid w:val="00CD27B6"/>
    <w:rsid w:val="00CD27D8"/>
    <w:rsid w:val="00CD2843"/>
    <w:rsid w:val="00CD2845"/>
    <w:rsid w:val="00CD2846"/>
    <w:rsid w:val="00CD2853"/>
    <w:rsid w:val="00CD28CD"/>
    <w:rsid w:val="00CD28CE"/>
    <w:rsid w:val="00CD2913"/>
    <w:rsid w:val="00CD2949"/>
    <w:rsid w:val="00CD295C"/>
    <w:rsid w:val="00CD2983"/>
    <w:rsid w:val="00CD299E"/>
    <w:rsid w:val="00CD29D9"/>
    <w:rsid w:val="00CD29EF"/>
    <w:rsid w:val="00CD2A04"/>
    <w:rsid w:val="00CD2A11"/>
    <w:rsid w:val="00CD2A13"/>
    <w:rsid w:val="00CD2A5B"/>
    <w:rsid w:val="00CD2A81"/>
    <w:rsid w:val="00CD2AC2"/>
    <w:rsid w:val="00CD2AED"/>
    <w:rsid w:val="00CD2BAB"/>
    <w:rsid w:val="00CD2BCD"/>
    <w:rsid w:val="00CD2C48"/>
    <w:rsid w:val="00CD2C52"/>
    <w:rsid w:val="00CD2C60"/>
    <w:rsid w:val="00CD2C78"/>
    <w:rsid w:val="00CD2CAD"/>
    <w:rsid w:val="00CD2CD8"/>
    <w:rsid w:val="00CD2D04"/>
    <w:rsid w:val="00CD2D1A"/>
    <w:rsid w:val="00CD2D51"/>
    <w:rsid w:val="00CD2D96"/>
    <w:rsid w:val="00CD2DB3"/>
    <w:rsid w:val="00CD2DC1"/>
    <w:rsid w:val="00CD2DE3"/>
    <w:rsid w:val="00CD2DF1"/>
    <w:rsid w:val="00CD2E1E"/>
    <w:rsid w:val="00CD2E37"/>
    <w:rsid w:val="00CD2E39"/>
    <w:rsid w:val="00CD2E7E"/>
    <w:rsid w:val="00CD2ED5"/>
    <w:rsid w:val="00CD2F26"/>
    <w:rsid w:val="00CD2F70"/>
    <w:rsid w:val="00CD2F75"/>
    <w:rsid w:val="00CD2FBC"/>
    <w:rsid w:val="00CD2FE2"/>
    <w:rsid w:val="00CD306B"/>
    <w:rsid w:val="00CD3075"/>
    <w:rsid w:val="00CD30A5"/>
    <w:rsid w:val="00CD30CA"/>
    <w:rsid w:val="00CD30D0"/>
    <w:rsid w:val="00CD30D8"/>
    <w:rsid w:val="00CD311E"/>
    <w:rsid w:val="00CD3121"/>
    <w:rsid w:val="00CD3134"/>
    <w:rsid w:val="00CD3144"/>
    <w:rsid w:val="00CD31B8"/>
    <w:rsid w:val="00CD31EE"/>
    <w:rsid w:val="00CD320E"/>
    <w:rsid w:val="00CD322B"/>
    <w:rsid w:val="00CD32B6"/>
    <w:rsid w:val="00CD32C5"/>
    <w:rsid w:val="00CD32D9"/>
    <w:rsid w:val="00CD32E6"/>
    <w:rsid w:val="00CD3314"/>
    <w:rsid w:val="00CD3321"/>
    <w:rsid w:val="00CD3356"/>
    <w:rsid w:val="00CD3377"/>
    <w:rsid w:val="00CD33AB"/>
    <w:rsid w:val="00CD33AC"/>
    <w:rsid w:val="00CD33CB"/>
    <w:rsid w:val="00CD33D8"/>
    <w:rsid w:val="00CD33ED"/>
    <w:rsid w:val="00CD3409"/>
    <w:rsid w:val="00CD340A"/>
    <w:rsid w:val="00CD3414"/>
    <w:rsid w:val="00CD3452"/>
    <w:rsid w:val="00CD346D"/>
    <w:rsid w:val="00CD3488"/>
    <w:rsid w:val="00CD34A2"/>
    <w:rsid w:val="00CD34AD"/>
    <w:rsid w:val="00CD34DA"/>
    <w:rsid w:val="00CD3529"/>
    <w:rsid w:val="00CD3537"/>
    <w:rsid w:val="00CD355F"/>
    <w:rsid w:val="00CD3562"/>
    <w:rsid w:val="00CD35C3"/>
    <w:rsid w:val="00CD35CC"/>
    <w:rsid w:val="00CD35D4"/>
    <w:rsid w:val="00CD3610"/>
    <w:rsid w:val="00CD3612"/>
    <w:rsid w:val="00CD363C"/>
    <w:rsid w:val="00CD36C0"/>
    <w:rsid w:val="00CD371A"/>
    <w:rsid w:val="00CD3739"/>
    <w:rsid w:val="00CD3752"/>
    <w:rsid w:val="00CD3761"/>
    <w:rsid w:val="00CD37DA"/>
    <w:rsid w:val="00CD37DE"/>
    <w:rsid w:val="00CD38AA"/>
    <w:rsid w:val="00CD38CA"/>
    <w:rsid w:val="00CD3925"/>
    <w:rsid w:val="00CD3929"/>
    <w:rsid w:val="00CD398D"/>
    <w:rsid w:val="00CD39EA"/>
    <w:rsid w:val="00CD3A05"/>
    <w:rsid w:val="00CD3A6D"/>
    <w:rsid w:val="00CD3AA1"/>
    <w:rsid w:val="00CD3AAC"/>
    <w:rsid w:val="00CD3AB7"/>
    <w:rsid w:val="00CD3AD8"/>
    <w:rsid w:val="00CD3ADA"/>
    <w:rsid w:val="00CD3AE6"/>
    <w:rsid w:val="00CD3AFB"/>
    <w:rsid w:val="00CD3B06"/>
    <w:rsid w:val="00CD3B09"/>
    <w:rsid w:val="00CD3B11"/>
    <w:rsid w:val="00CD3B24"/>
    <w:rsid w:val="00CD3B31"/>
    <w:rsid w:val="00CD3B3B"/>
    <w:rsid w:val="00CD3B58"/>
    <w:rsid w:val="00CD3B6C"/>
    <w:rsid w:val="00CD3BC0"/>
    <w:rsid w:val="00CD3BC1"/>
    <w:rsid w:val="00CD3C1F"/>
    <w:rsid w:val="00CD3C23"/>
    <w:rsid w:val="00CD3C31"/>
    <w:rsid w:val="00CD3C6F"/>
    <w:rsid w:val="00CD3CB7"/>
    <w:rsid w:val="00CD3CC3"/>
    <w:rsid w:val="00CD3CE5"/>
    <w:rsid w:val="00CD3CFB"/>
    <w:rsid w:val="00CD3D1E"/>
    <w:rsid w:val="00CD3D48"/>
    <w:rsid w:val="00CD3D8F"/>
    <w:rsid w:val="00CD3DB3"/>
    <w:rsid w:val="00CD3DD7"/>
    <w:rsid w:val="00CD3E12"/>
    <w:rsid w:val="00CD3E13"/>
    <w:rsid w:val="00CD3E17"/>
    <w:rsid w:val="00CD3E19"/>
    <w:rsid w:val="00CD3E2F"/>
    <w:rsid w:val="00CD3E36"/>
    <w:rsid w:val="00CD3E3B"/>
    <w:rsid w:val="00CD3E54"/>
    <w:rsid w:val="00CD3E71"/>
    <w:rsid w:val="00CD3EC0"/>
    <w:rsid w:val="00CD3F12"/>
    <w:rsid w:val="00CD3F22"/>
    <w:rsid w:val="00CD3F30"/>
    <w:rsid w:val="00CD3F45"/>
    <w:rsid w:val="00CD3FF0"/>
    <w:rsid w:val="00CD4046"/>
    <w:rsid w:val="00CD4075"/>
    <w:rsid w:val="00CD40BC"/>
    <w:rsid w:val="00CD40E9"/>
    <w:rsid w:val="00CD4169"/>
    <w:rsid w:val="00CD418E"/>
    <w:rsid w:val="00CD41A3"/>
    <w:rsid w:val="00CD41BF"/>
    <w:rsid w:val="00CD41C4"/>
    <w:rsid w:val="00CD41E2"/>
    <w:rsid w:val="00CD421A"/>
    <w:rsid w:val="00CD422A"/>
    <w:rsid w:val="00CD4235"/>
    <w:rsid w:val="00CD4258"/>
    <w:rsid w:val="00CD4261"/>
    <w:rsid w:val="00CD427E"/>
    <w:rsid w:val="00CD42AC"/>
    <w:rsid w:val="00CD42B5"/>
    <w:rsid w:val="00CD4304"/>
    <w:rsid w:val="00CD4317"/>
    <w:rsid w:val="00CD432F"/>
    <w:rsid w:val="00CD433A"/>
    <w:rsid w:val="00CD4363"/>
    <w:rsid w:val="00CD437E"/>
    <w:rsid w:val="00CD439A"/>
    <w:rsid w:val="00CD43A6"/>
    <w:rsid w:val="00CD43AC"/>
    <w:rsid w:val="00CD43B0"/>
    <w:rsid w:val="00CD4400"/>
    <w:rsid w:val="00CD4463"/>
    <w:rsid w:val="00CD4490"/>
    <w:rsid w:val="00CD449F"/>
    <w:rsid w:val="00CD44D1"/>
    <w:rsid w:val="00CD44F3"/>
    <w:rsid w:val="00CD4527"/>
    <w:rsid w:val="00CD4544"/>
    <w:rsid w:val="00CD455B"/>
    <w:rsid w:val="00CD45AF"/>
    <w:rsid w:val="00CD45C2"/>
    <w:rsid w:val="00CD45D7"/>
    <w:rsid w:val="00CD4604"/>
    <w:rsid w:val="00CD460B"/>
    <w:rsid w:val="00CD462D"/>
    <w:rsid w:val="00CD4635"/>
    <w:rsid w:val="00CD4678"/>
    <w:rsid w:val="00CD4694"/>
    <w:rsid w:val="00CD46BE"/>
    <w:rsid w:val="00CD46CC"/>
    <w:rsid w:val="00CD4710"/>
    <w:rsid w:val="00CD4739"/>
    <w:rsid w:val="00CD473E"/>
    <w:rsid w:val="00CD4749"/>
    <w:rsid w:val="00CD4815"/>
    <w:rsid w:val="00CD485D"/>
    <w:rsid w:val="00CD4867"/>
    <w:rsid w:val="00CD4872"/>
    <w:rsid w:val="00CD48CD"/>
    <w:rsid w:val="00CD48DB"/>
    <w:rsid w:val="00CD4965"/>
    <w:rsid w:val="00CD496D"/>
    <w:rsid w:val="00CD4A05"/>
    <w:rsid w:val="00CD4A4C"/>
    <w:rsid w:val="00CD4A68"/>
    <w:rsid w:val="00CD4A75"/>
    <w:rsid w:val="00CD4A76"/>
    <w:rsid w:val="00CD4B06"/>
    <w:rsid w:val="00CD4B10"/>
    <w:rsid w:val="00CD4B1C"/>
    <w:rsid w:val="00CD4B68"/>
    <w:rsid w:val="00CD4B6E"/>
    <w:rsid w:val="00CD4BB3"/>
    <w:rsid w:val="00CD4BB4"/>
    <w:rsid w:val="00CD4BB5"/>
    <w:rsid w:val="00CD4BD1"/>
    <w:rsid w:val="00CD4C0A"/>
    <w:rsid w:val="00CD4C76"/>
    <w:rsid w:val="00CD4C7F"/>
    <w:rsid w:val="00CD4CAA"/>
    <w:rsid w:val="00CD4CD3"/>
    <w:rsid w:val="00CD4CD7"/>
    <w:rsid w:val="00CD4CF3"/>
    <w:rsid w:val="00CD4CFE"/>
    <w:rsid w:val="00CD4D2A"/>
    <w:rsid w:val="00CD4D42"/>
    <w:rsid w:val="00CD4D49"/>
    <w:rsid w:val="00CD4D6A"/>
    <w:rsid w:val="00CD4D71"/>
    <w:rsid w:val="00CD4DAF"/>
    <w:rsid w:val="00CD4DD1"/>
    <w:rsid w:val="00CD4DE4"/>
    <w:rsid w:val="00CD4E05"/>
    <w:rsid w:val="00CD4E24"/>
    <w:rsid w:val="00CD4E43"/>
    <w:rsid w:val="00CD4E46"/>
    <w:rsid w:val="00CD4E88"/>
    <w:rsid w:val="00CD4E98"/>
    <w:rsid w:val="00CD4E9C"/>
    <w:rsid w:val="00CD4E9D"/>
    <w:rsid w:val="00CD4EB8"/>
    <w:rsid w:val="00CD4F56"/>
    <w:rsid w:val="00CD4F5C"/>
    <w:rsid w:val="00CD4F7B"/>
    <w:rsid w:val="00CD4F97"/>
    <w:rsid w:val="00CD506C"/>
    <w:rsid w:val="00CD5084"/>
    <w:rsid w:val="00CD50CA"/>
    <w:rsid w:val="00CD50CB"/>
    <w:rsid w:val="00CD50D1"/>
    <w:rsid w:val="00CD50F8"/>
    <w:rsid w:val="00CD50F9"/>
    <w:rsid w:val="00CD511C"/>
    <w:rsid w:val="00CD513B"/>
    <w:rsid w:val="00CD516A"/>
    <w:rsid w:val="00CD518E"/>
    <w:rsid w:val="00CD5194"/>
    <w:rsid w:val="00CD51AD"/>
    <w:rsid w:val="00CD51B3"/>
    <w:rsid w:val="00CD51E6"/>
    <w:rsid w:val="00CD520C"/>
    <w:rsid w:val="00CD5220"/>
    <w:rsid w:val="00CD5233"/>
    <w:rsid w:val="00CD5286"/>
    <w:rsid w:val="00CD52CB"/>
    <w:rsid w:val="00CD52DD"/>
    <w:rsid w:val="00CD52F5"/>
    <w:rsid w:val="00CD52F9"/>
    <w:rsid w:val="00CD5363"/>
    <w:rsid w:val="00CD53C5"/>
    <w:rsid w:val="00CD53E9"/>
    <w:rsid w:val="00CD53FD"/>
    <w:rsid w:val="00CD54D1"/>
    <w:rsid w:val="00CD54DF"/>
    <w:rsid w:val="00CD54E8"/>
    <w:rsid w:val="00CD5509"/>
    <w:rsid w:val="00CD550B"/>
    <w:rsid w:val="00CD550E"/>
    <w:rsid w:val="00CD5513"/>
    <w:rsid w:val="00CD5517"/>
    <w:rsid w:val="00CD5554"/>
    <w:rsid w:val="00CD5593"/>
    <w:rsid w:val="00CD559D"/>
    <w:rsid w:val="00CD55B0"/>
    <w:rsid w:val="00CD55E2"/>
    <w:rsid w:val="00CD5605"/>
    <w:rsid w:val="00CD560C"/>
    <w:rsid w:val="00CD5623"/>
    <w:rsid w:val="00CD5677"/>
    <w:rsid w:val="00CD5685"/>
    <w:rsid w:val="00CD5688"/>
    <w:rsid w:val="00CD56C2"/>
    <w:rsid w:val="00CD56C9"/>
    <w:rsid w:val="00CD56F7"/>
    <w:rsid w:val="00CD573C"/>
    <w:rsid w:val="00CD5769"/>
    <w:rsid w:val="00CD5776"/>
    <w:rsid w:val="00CD5781"/>
    <w:rsid w:val="00CD57F5"/>
    <w:rsid w:val="00CD5808"/>
    <w:rsid w:val="00CD5823"/>
    <w:rsid w:val="00CD585C"/>
    <w:rsid w:val="00CD5883"/>
    <w:rsid w:val="00CD5895"/>
    <w:rsid w:val="00CD589F"/>
    <w:rsid w:val="00CD58AF"/>
    <w:rsid w:val="00CD58D0"/>
    <w:rsid w:val="00CD591B"/>
    <w:rsid w:val="00CD5979"/>
    <w:rsid w:val="00CD5984"/>
    <w:rsid w:val="00CD59CA"/>
    <w:rsid w:val="00CD5A0A"/>
    <w:rsid w:val="00CD5A0E"/>
    <w:rsid w:val="00CD5A5D"/>
    <w:rsid w:val="00CD5B17"/>
    <w:rsid w:val="00CD5B4B"/>
    <w:rsid w:val="00CD5B61"/>
    <w:rsid w:val="00CD5B6A"/>
    <w:rsid w:val="00CD5B74"/>
    <w:rsid w:val="00CD5BC1"/>
    <w:rsid w:val="00CD5BD6"/>
    <w:rsid w:val="00CD5C13"/>
    <w:rsid w:val="00CD5C32"/>
    <w:rsid w:val="00CD5CD8"/>
    <w:rsid w:val="00CD5CF5"/>
    <w:rsid w:val="00CD5D0F"/>
    <w:rsid w:val="00CD5D24"/>
    <w:rsid w:val="00CD5D2F"/>
    <w:rsid w:val="00CD5DAA"/>
    <w:rsid w:val="00CD5DE4"/>
    <w:rsid w:val="00CD5E00"/>
    <w:rsid w:val="00CD5E20"/>
    <w:rsid w:val="00CD5E2F"/>
    <w:rsid w:val="00CD5E42"/>
    <w:rsid w:val="00CD5E70"/>
    <w:rsid w:val="00CD5E88"/>
    <w:rsid w:val="00CD5E98"/>
    <w:rsid w:val="00CD5F01"/>
    <w:rsid w:val="00CD5F0D"/>
    <w:rsid w:val="00CD5F4C"/>
    <w:rsid w:val="00CD5F4D"/>
    <w:rsid w:val="00CD5F64"/>
    <w:rsid w:val="00CD5F6A"/>
    <w:rsid w:val="00CD5FAF"/>
    <w:rsid w:val="00CD5FB0"/>
    <w:rsid w:val="00CD5FE2"/>
    <w:rsid w:val="00CD5FF1"/>
    <w:rsid w:val="00CD5FF2"/>
    <w:rsid w:val="00CD601D"/>
    <w:rsid w:val="00CD601E"/>
    <w:rsid w:val="00CD606A"/>
    <w:rsid w:val="00CD609E"/>
    <w:rsid w:val="00CD60B2"/>
    <w:rsid w:val="00CD60C6"/>
    <w:rsid w:val="00CD60CB"/>
    <w:rsid w:val="00CD6117"/>
    <w:rsid w:val="00CD613F"/>
    <w:rsid w:val="00CD618C"/>
    <w:rsid w:val="00CD619B"/>
    <w:rsid w:val="00CD619F"/>
    <w:rsid w:val="00CD61B6"/>
    <w:rsid w:val="00CD6202"/>
    <w:rsid w:val="00CD623E"/>
    <w:rsid w:val="00CD6245"/>
    <w:rsid w:val="00CD626B"/>
    <w:rsid w:val="00CD6280"/>
    <w:rsid w:val="00CD6283"/>
    <w:rsid w:val="00CD628C"/>
    <w:rsid w:val="00CD628E"/>
    <w:rsid w:val="00CD62CC"/>
    <w:rsid w:val="00CD62D5"/>
    <w:rsid w:val="00CD62DF"/>
    <w:rsid w:val="00CD62E0"/>
    <w:rsid w:val="00CD638B"/>
    <w:rsid w:val="00CD640D"/>
    <w:rsid w:val="00CD6425"/>
    <w:rsid w:val="00CD6436"/>
    <w:rsid w:val="00CD6442"/>
    <w:rsid w:val="00CD6463"/>
    <w:rsid w:val="00CD6467"/>
    <w:rsid w:val="00CD646B"/>
    <w:rsid w:val="00CD6472"/>
    <w:rsid w:val="00CD64E5"/>
    <w:rsid w:val="00CD64F9"/>
    <w:rsid w:val="00CD6506"/>
    <w:rsid w:val="00CD6552"/>
    <w:rsid w:val="00CD6577"/>
    <w:rsid w:val="00CD658B"/>
    <w:rsid w:val="00CD65A3"/>
    <w:rsid w:val="00CD6607"/>
    <w:rsid w:val="00CD6608"/>
    <w:rsid w:val="00CD665C"/>
    <w:rsid w:val="00CD6665"/>
    <w:rsid w:val="00CD667E"/>
    <w:rsid w:val="00CD66B9"/>
    <w:rsid w:val="00CD66BA"/>
    <w:rsid w:val="00CD66E8"/>
    <w:rsid w:val="00CD66EC"/>
    <w:rsid w:val="00CD66F5"/>
    <w:rsid w:val="00CD66F8"/>
    <w:rsid w:val="00CD6710"/>
    <w:rsid w:val="00CD672E"/>
    <w:rsid w:val="00CD674B"/>
    <w:rsid w:val="00CD6756"/>
    <w:rsid w:val="00CD675A"/>
    <w:rsid w:val="00CD675F"/>
    <w:rsid w:val="00CD678B"/>
    <w:rsid w:val="00CD679A"/>
    <w:rsid w:val="00CD679B"/>
    <w:rsid w:val="00CD67A9"/>
    <w:rsid w:val="00CD67CF"/>
    <w:rsid w:val="00CD67D6"/>
    <w:rsid w:val="00CD6818"/>
    <w:rsid w:val="00CD6820"/>
    <w:rsid w:val="00CD6824"/>
    <w:rsid w:val="00CD6849"/>
    <w:rsid w:val="00CD688A"/>
    <w:rsid w:val="00CD6893"/>
    <w:rsid w:val="00CD68B5"/>
    <w:rsid w:val="00CD68C0"/>
    <w:rsid w:val="00CD68C5"/>
    <w:rsid w:val="00CD6902"/>
    <w:rsid w:val="00CD6925"/>
    <w:rsid w:val="00CD692D"/>
    <w:rsid w:val="00CD6947"/>
    <w:rsid w:val="00CD6958"/>
    <w:rsid w:val="00CD697C"/>
    <w:rsid w:val="00CD6994"/>
    <w:rsid w:val="00CD699D"/>
    <w:rsid w:val="00CD69BE"/>
    <w:rsid w:val="00CD6A1A"/>
    <w:rsid w:val="00CD6A48"/>
    <w:rsid w:val="00CD6A61"/>
    <w:rsid w:val="00CD6A86"/>
    <w:rsid w:val="00CD6ACE"/>
    <w:rsid w:val="00CD6AE5"/>
    <w:rsid w:val="00CD6AEB"/>
    <w:rsid w:val="00CD6AF7"/>
    <w:rsid w:val="00CD6B1C"/>
    <w:rsid w:val="00CD6B5B"/>
    <w:rsid w:val="00CD6B7F"/>
    <w:rsid w:val="00CD6B9B"/>
    <w:rsid w:val="00CD6BAC"/>
    <w:rsid w:val="00CD6BAF"/>
    <w:rsid w:val="00CD6BEE"/>
    <w:rsid w:val="00CD6C3E"/>
    <w:rsid w:val="00CD6C3F"/>
    <w:rsid w:val="00CD6C51"/>
    <w:rsid w:val="00CD6C57"/>
    <w:rsid w:val="00CD6C5A"/>
    <w:rsid w:val="00CD6C63"/>
    <w:rsid w:val="00CD6C93"/>
    <w:rsid w:val="00CD6CD2"/>
    <w:rsid w:val="00CD6CE1"/>
    <w:rsid w:val="00CD6D18"/>
    <w:rsid w:val="00CD6D1D"/>
    <w:rsid w:val="00CD6D34"/>
    <w:rsid w:val="00CD6D63"/>
    <w:rsid w:val="00CD6D6E"/>
    <w:rsid w:val="00CD6D7B"/>
    <w:rsid w:val="00CD6D99"/>
    <w:rsid w:val="00CD6DEF"/>
    <w:rsid w:val="00CD6DF1"/>
    <w:rsid w:val="00CD6E09"/>
    <w:rsid w:val="00CD6E4F"/>
    <w:rsid w:val="00CD6E9E"/>
    <w:rsid w:val="00CD6EAE"/>
    <w:rsid w:val="00CD6EB3"/>
    <w:rsid w:val="00CD6EC6"/>
    <w:rsid w:val="00CD6F45"/>
    <w:rsid w:val="00CD6F58"/>
    <w:rsid w:val="00CD6F9B"/>
    <w:rsid w:val="00CD6FE7"/>
    <w:rsid w:val="00CD702E"/>
    <w:rsid w:val="00CD7049"/>
    <w:rsid w:val="00CD707C"/>
    <w:rsid w:val="00CD7086"/>
    <w:rsid w:val="00CD70A8"/>
    <w:rsid w:val="00CD70E8"/>
    <w:rsid w:val="00CD70EA"/>
    <w:rsid w:val="00CD70FE"/>
    <w:rsid w:val="00CD7102"/>
    <w:rsid w:val="00CD712A"/>
    <w:rsid w:val="00CD71CD"/>
    <w:rsid w:val="00CD71D0"/>
    <w:rsid w:val="00CD71E0"/>
    <w:rsid w:val="00CD71E1"/>
    <w:rsid w:val="00CD71EC"/>
    <w:rsid w:val="00CD7203"/>
    <w:rsid w:val="00CD725A"/>
    <w:rsid w:val="00CD72A0"/>
    <w:rsid w:val="00CD72DF"/>
    <w:rsid w:val="00CD72E4"/>
    <w:rsid w:val="00CD72E9"/>
    <w:rsid w:val="00CD72EE"/>
    <w:rsid w:val="00CD7326"/>
    <w:rsid w:val="00CD736F"/>
    <w:rsid w:val="00CD7371"/>
    <w:rsid w:val="00CD737F"/>
    <w:rsid w:val="00CD73A1"/>
    <w:rsid w:val="00CD73B8"/>
    <w:rsid w:val="00CD7414"/>
    <w:rsid w:val="00CD741E"/>
    <w:rsid w:val="00CD748E"/>
    <w:rsid w:val="00CD7493"/>
    <w:rsid w:val="00CD74DA"/>
    <w:rsid w:val="00CD754C"/>
    <w:rsid w:val="00CD7592"/>
    <w:rsid w:val="00CD7599"/>
    <w:rsid w:val="00CD75B4"/>
    <w:rsid w:val="00CD75C7"/>
    <w:rsid w:val="00CD7658"/>
    <w:rsid w:val="00CD7679"/>
    <w:rsid w:val="00CD767B"/>
    <w:rsid w:val="00CD768A"/>
    <w:rsid w:val="00CD76A0"/>
    <w:rsid w:val="00CD76DD"/>
    <w:rsid w:val="00CD76F4"/>
    <w:rsid w:val="00CD7700"/>
    <w:rsid w:val="00CD7715"/>
    <w:rsid w:val="00CD772F"/>
    <w:rsid w:val="00CD7740"/>
    <w:rsid w:val="00CD7750"/>
    <w:rsid w:val="00CD775F"/>
    <w:rsid w:val="00CD7766"/>
    <w:rsid w:val="00CD777B"/>
    <w:rsid w:val="00CD779D"/>
    <w:rsid w:val="00CD77B5"/>
    <w:rsid w:val="00CD77C7"/>
    <w:rsid w:val="00CD7818"/>
    <w:rsid w:val="00CD7829"/>
    <w:rsid w:val="00CD7832"/>
    <w:rsid w:val="00CD7857"/>
    <w:rsid w:val="00CD7865"/>
    <w:rsid w:val="00CD7876"/>
    <w:rsid w:val="00CD7882"/>
    <w:rsid w:val="00CD78D9"/>
    <w:rsid w:val="00CD796A"/>
    <w:rsid w:val="00CD796B"/>
    <w:rsid w:val="00CD79B9"/>
    <w:rsid w:val="00CD79D3"/>
    <w:rsid w:val="00CD79E3"/>
    <w:rsid w:val="00CD79E9"/>
    <w:rsid w:val="00CD79ED"/>
    <w:rsid w:val="00CD7A08"/>
    <w:rsid w:val="00CD7A0F"/>
    <w:rsid w:val="00CD7A1A"/>
    <w:rsid w:val="00CD7A42"/>
    <w:rsid w:val="00CD7A8A"/>
    <w:rsid w:val="00CD7AC6"/>
    <w:rsid w:val="00CD7B0B"/>
    <w:rsid w:val="00CD7B23"/>
    <w:rsid w:val="00CD7B7D"/>
    <w:rsid w:val="00CD7BDF"/>
    <w:rsid w:val="00CD7C50"/>
    <w:rsid w:val="00CD7CC4"/>
    <w:rsid w:val="00CD7CF0"/>
    <w:rsid w:val="00CD7CFC"/>
    <w:rsid w:val="00CD7CFE"/>
    <w:rsid w:val="00CD7D26"/>
    <w:rsid w:val="00CD7D2D"/>
    <w:rsid w:val="00CD7D32"/>
    <w:rsid w:val="00CD7D4A"/>
    <w:rsid w:val="00CD7D73"/>
    <w:rsid w:val="00CD7D75"/>
    <w:rsid w:val="00CD7D97"/>
    <w:rsid w:val="00CD7DCF"/>
    <w:rsid w:val="00CD7DEC"/>
    <w:rsid w:val="00CD7E1A"/>
    <w:rsid w:val="00CD7E27"/>
    <w:rsid w:val="00CD7E3A"/>
    <w:rsid w:val="00CD7E47"/>
    <w:rsid w:val="00CD7E49"/>
    <w:rsid w:val="00CD7ED9"/>
    <w:rsid w:val="00CD7EDC"/>
    <w:rsid w:val="00CD7EF9"/>
    <w:rsid w:val="00CD7F18"/>
    <w:rsid w:val="00CD7F29"/>
    <w:rsid w:val="00CD7F2C"/>
    <w:rsid w:val="00CD7FA8"/>
    <w:rsid w:val="00CD7FA9"/>
    <w:rsid w:val="00CD7FB6"/>
    <w:rsid w:val="00CD7FCB"/>
    <w:rsid w:val="00CD7FF6"/>
    <w:rsid w:val="00CE000D"/>
    <w:rsid w:val="00CE0039"/>
    <w:rsid w:val="00CE0052"/>
    <w:rsid w:val="00CE0062"/>
    <w:rsid w:val="00CE00DE"/>
    <w:rsid w:val="00CE00E2"/>
    <w:rsid w:val="00CE014D"/>
    <w:rsid w:val="00CE0167"/>
    <w:rsid w:val="00CE01A3"/>
    <w:rsid w:val="00CE01CE"/>
    <w:rsid w:val="00CE01D9"/>
    <w:rsid w:val="00CE0216"/>
    <w:rsid w:val="00CE022F"/>
    <w:rsid w:val="00CE0264"/>
    <w:rsid w:val="00CE0266"/>
    <w:rsid w:val="00CE02A0"/>
    <w:rsid w:val="00CE02F3"/>
    <w:rsid w:val="00CE0316"/>
    <w:rsid w:val="00CE038E"/>
    <w:rsid w:val="00CE03AC"/>
    <w:rsid w:val="00CE03F0"/>
    <w:rsid w:val="00CE0415"/>
    <w:rsid w:val="00CE0474"/>
    <w:rsid w:val="00CE048C"/>
    <w:rsid w:val="00CE0490"/>
    <w:rsid w:val="00CE04AD"/>
    <w:rsid w:val="00CE04D2"/>
    <w:rsid w:val="00CE04F2"/>
    <w:rsid w:val="00CE052E"/>
    <w:rsid w:val="00CE0530"/>
    <w:rsid w:val="00CE056F"/>
    <w:rsid w:val="00CE0582"/>
    <w:rsid w:val="00CE05DF"/>
    <w:rsid w:val="00CE05F9"/>
    <w:rsid w:val="00CE0618"/>
    <w:rsid w:val="00CE0634"/>
    <w:rsid w:val="00CE0639"/>
    <w:rsid w:val="00CE0651"/>
    <w:rsid w:val="00CE0653"/>
    <w:rsid w:val="00CE066F"/>
    <w:rsid w:val="00CE06B5"/>
    <w:rsid w:val="00CE06C3"/>
    <w:rsid w:val="00CE0700"/>
    <w:rsid w:val="00CE0714"/>
    <w:rsid w:val="00CE0758"/>
    <w:rsid w:val="00CE0786"/>
    <w:rsid w:val="00CE0799"/>
    <w:rsid w:val="00CE07A1"/>
    <w:rsid w:val="00CE07E2"/>
    <w:rsid w:val="00CE0811"/>
    <w:rsid w:val="00CE087C"/>
    <w:rsid w:val="00CE08DD"/>
    <w:rsid w:val="00CE090C"/>
    <w:rsid w:val="00CE0937"/>
    <w:rsid w:val="00CE093E"/>
    <w:rsid w:val="00CE0945"/>
    <w:rsid w:val="00CE0949"/>
    <w:rsid w:val="00CE0967"/>
    <w:rsid w:val="00CE09A2"/>
    <w:rsid w:val="00CE09BD"/>
    <w:rsid w:val="00CE09D6"/>
    <w:rsid w:val="00CE09E7"/>
    <w:rsid w:val="00CE0A0C"/>
    <w:rsid w:val="00CE0A13"/>
    <w:rsid w:val="00CE0A32"/>
    <w:rsid w:val="00CE0A8E"/>
    <w:rsid w:val="00CE0A92"/>
    <w:rsid w:val="00CE0A9E"/>
    <w:rsid w:val="00CE0AB3"/>
    <w:rsid w:val="00CE0AFB"/>
    <w:rsid w:val="00CE0B12"/>
    <w:rsid w:val="00CE0B20"/>
    <w:rsid w:val="00CE0B47"/>
    <w:rsid w:val="00CE0B48"/>
    <w:rsid w:val="00CE0B92"/>
    <w:rsid w:val="00CE0BDA"/>
    <w:rsid w:val="00CE0BFA"/>
    <w:rsid w:val="00CE0C86"/>
    <w:rsid w:val="00CE0C8C"/>
    <w:rsid w:val="00CE0CA7"/>
    <w:rsid w:val="00CE0CC4"/>
    <w:rsid w:val="00CE0CD0"/>
    <w:rsid w:val="00CE0CE6"/>
    <w:rsid w:val="00CE0D02"/>
    <w:rsid w:val="00CE0D1D"/>
    <w:rsid w:val="00CE0DAA"/>
    <w:rsid w:val="00CE0DF9"/>
    <w:rsid w:val="00CE0DFF"/>
    <w:rsid w:val="00CE0E19"/>
    <w:rsid w:val="00CE0E8F"/>
    <w:rsid w:val="00CE0EA2"/>
    <w:rsid w:val="00CE0EC5"/>
    <w:rsid w:val="00CE0EC8"/>
    <w:rsid w:val="00CE0ED9"/>
    <w:rsid w:val="00CE0F09"/>
    <w:rsid w:val="00CE0F13"/>
    <w:rsid w:val="00CE0F15"/>
    <w:rsid w:val="00CE0F31"/>
    <w:rsid w:val="00CE0F5F"/>
    <w:rsid w:val="00CE0F61"/>
    <w:rsid w:val="00CE0F79"/>
    <w:rsid w:val="00CE0FBF"/>
    <w:rsid w:val="00CE0FE0"/>
    <w:rsid w:val="00CE0FF9"/>
    <w:rsid w:val="00CE1082"/>
    <w:rsid w:val="00CE1091"/>
    <w:rsid w:val="00CE1098"/>
    <w:rsid w:val="00CE10A1"/>
    <w:rsid w:val="00CE10CF"/>
    <w:rsid w:val="00CE10E1"/>
    <w:rsid w:val="00CE10FD"/>
    <w:rsid w:val="00CE1113"/>
    <w:rsid w:val="00CE1123"/>
    <w:rsid w:val="00CE1137"/>
    <w:rsid w:val="00CE113A"/>
    <w:rsid w:val="00CE113B"/>
    <w:rsid w:val="00CE1151"/>
    <w:rsid w:val="00CE117D"/>
    <w:rsid w:val="00CE11AD"/>
    <w:rsid w:val="00CE11CA"/>
    <w:rsid w:val="00CE11CE"/>
    <w:rsid w:val="00CE11D2"/>
    <w:rsid w:val="00CE120C"/>
    <w:rsid w:val="00CE122C"/>
    <w:rsid w:val="00CE122D"/>
    <w:rsid w:val="00CE128E"/>
    <w:rsid w:val="00CE1294"/>
    <w:rsid w:val="00CE12A0"/>
    <w:rsid w:val="00CE12A3"/>
    <w:rsid w:val="00CE12ED"/>
    <w:rsid w:val="00CE1305"/>
    <w:rsid w:val="00CE130D"/>
    <w:rsid w:val="00CE130F"/>
    <w:rsid w:val="00CE1345"/>
    <w:rsid w:val="00CE134B"/>
    <w:rsid w:val="00CE1352"/>
    <w:rsid w:val="00CE1367"/>
    <w:rsid w:val="00CE136B"/>
    <w:rsid w:val="00CE137E"/>
    <w:rsid w:val="00CE1382"/>
    <w:rsid w:val="00CE139B"/>
    <w:rsid w:val="00CE13D7"/>
    <w:rsid w:val="00CE143E"/>
    <w:rsid w:val="00CE145F"/>
    <w:rsid w:val="00CE146B"/>
    <w:rsid w:val="00CE147A"/>
    <w:rsid w:val="00CE147C"/>
    <w:rsid w:val="00CE14CA"/>
    <w:rsid w:val="00CE1508"/>
    <w:rsid w:val="00CE153A"/>
    <w:rsid w:val="00CE1582"/>
    <w:rsid w:val="00CE1583"/>
    <w:rsid w:val="00CE158C"/>
    <w:rsid w:val="00CE158E"/>
    <w:rsid w:val="00CE15B7"/>
    <w:rsid w:val="00CE15D5"/>
    <w:rsid w:val="00CE15D8"/>
    <w:rsid w:val="00CE1630"/>
    <w:rsid w:val="00CE1659"/>
    <w:rsid w:val="00CE1662"/>
    <w:rsid w:val="00CE166C"/>
    <w:rsid w:val="00CE1679"/>
    <w:rsid w:val="00CE1682"/>
    <w:rsid w:val="00CE16A1"/>
    <w:rsid w:val="00CE16C2"/>
    <w:rsid w:val="00CE1704"/>
    <w:rsid w:val="00CE174E"/>
    <w:rsid w:val="00CE175D"/>
    <w:rsid w:val="00CE176B"/>
    <w:rsid w:val="00CE177A"/>
    <w:rsid w:val="00CE1780"/>
    <w:rsid w:val="00CE17BC"/>
    <w:rsid w:val="00CE17D8"/>
    <w:rsid w:val="00CE1810"/>
    <w:rsid w:val="00CE1826"/>
    <w:rsid w:val="00CE1845"/>
    <w:rsid w:val="00CE1882"/>
    <w:rsid w:val="00CE18B4"/>
    <w:rsid w:val="00CE18D7"/>
    <w:rsid w:val="00CE18F9"/>
    <w:rsid w:val="00CE1985"/>
    <w:rsid w:val="00CE198B"/>
    <w:rsid w:val="00CE198D"/>
    <w:rsid w:val="00CE19B7"/>
    <w:rsid w:val="00CE19E2"/>
    <w:rsid w:val="00CE19FC"/>
    <w:rsid w:val="00CE1A17"/>
    <w:rsid w:val="00CE1A6F"/>
    <w:rsid w:val="00CE1AA0"/>
    <w:rsid w:val="00CE1ACD"/>
    <w:rsid w:val="00CE1AD0"/>
    <w:rsid w:val="00CE1AF3"/>
    <w:rsid w:val="00CE1AFE"/>
    <w:rsid w:val="00CE1B2A"/>
    <w:rsid w:val="00CE1B2B"/>
    <w:rsid w:val="00CE1B39"/>
    <w:rsid w:val="00CE1B3F"/>
    <w:rsid w:val="00CE1B74"/>
    <w:rsid w:val="00CE1B7C"/>
    <w:rsid w:val="00CE1BD6"/>
    <w:rsid w:val="00CE1BEB"/>
    <w:rsid w:val="00CE1BF4"/>
    <w:rsid w:val="00CE1BF7"/>
    <w:rsid w:val="00CE1BFF"/>
    <w:rsid w:val="00CE1C61"/>
    <w:rsid w:val="00CE1C86"/>
    <w:rsid w:val="00CE1CA8"/>
    <w:rsid w:val="00CE1CCB"/>
    <w:rsid w:val="00CE1CD0"/>
    <w:rsid w:val="00CE1CFA"/>
    <w:rsid w:val="00CE1D56"/>
    <w:rsid w:val="00CE1D8C"/>
    <w:rsid w:val="00CE1DB6"/>
    <w:rsid w:val="00CE1DE5"/>
    <w:rsid w:val="00CE1E00"/>
    <w:rsid w:val="00CE1E32"/>
    <w:rsid w:val="00CE1E85"/>
    <w:rsid w:val="00CE1E8D"/>
    <w:rsid w:val="00CE1EA5"/>
    <w:rsid w:val="00CE1F0F"/>
    <w:rsid w:val="00CE1F1A"/>
    <w:rsid w:val="00CE1F40"/>
    <w:rsid w:val="00CE1F79"/>
    <w:rsid w:val="00CE1FB0"/>
    <w:rsid w:val="00CE1FE4"/>
    <w:rsid w:val="00CE201B"/>
    <w:rsid w:val="00CE201E"/>
    <w:rsid w:val="00CE2030"/>
    <w:rsid w:val="00CE2036"/>
    <w:rsid w:val="00CE203B"/>
    <w:rsid w:val="00CE204F"/>
    <w:rsid w:val="00CE205A"/>
    <w:rsid w:val="00CE2099"/>
    <w:rsid w:val="00CE20A1"/>
    <w:rsid w:val="00CE20F6"/>
    <w:rsid w:val="00CE2125"/>
    <w:rsid w:val="00CE21C8"/>
    <w:rsid w:val="00CE21FF"/>
    <w:rsid w:val="00CE2216"/>
    <w:rsid w:val="00CE2244"/>
    <w:rsid w:val="00CE22DD"/>
    <w:rsid w:val="00CE22FA"/>
    <w:rsid w:val="00CE230B"/>
    <w:rsid w:val="00CE233B"/>
    <w:rsid w:val="00CE236B"/>
    <w:rsid w:val="00CE236F"/>
    <w:rsid w:val="00CE238B"/>
    <w:rsid w:val="00CE238F"/>
    <w:rsid w:val="00CE23B6"/>
    <w:rsid w:val="00CE23BF"/>
    <w:rsid w:val="00CE23F8"/>
    <w:rsid w:val="00CE2417"/>
    <w:rsid w:val="00CE242E"/>
    <w:rsid w:val="00CE2439"/>
    <w:rsid w:val="00CE245C"/>
    <w:rsid w:val="00CE246F"/>
    <w:rsid w:val="00CE2474"/>
    <w:rsid w:val="00CE2493"/>
    <w:rsid w:val="00CE2499"/>
    <w:rsid w:val="00CE24BB"/>
    <w:rsid w:val="00CE24D1"/>
    <w:rsid w:val="00CE2530"/>
    <w:rsid w:val="00CE2557"/>
    <w:rsid w:val="00CE2566"/>
    <w:rsid w:val="00CE2576"/>
    <w:rsid w:val="00CE2585"/>
    <w:rsid w:val="00CE25C3"/>
    <w:rsid w:val="00CE25C7"/>
    <w:rsid w:val="00CE25CC"/>
    <w:rsid w:val="00CE25F4"/>
    <w:rsid w:val="00CE2628"/>
    <w:rsid w:val="00CE2636"/>
    <w:rsid w:val="00CE2641"/>
    <w:rsid w:val="00CE2649"/>
    <w:rsid w:val="00CE2687"/>
    <w:rsid w:val="00CE272D"/>
    <w:rsid w:val="00CE2750"/>
    <w:rsid w:val="00CE2757"/>
    <w:rsid w:val="00CE2758"/>
    <w:rsid w:val="00CE2786"/>
    <w:rsid w:val="00CE279D"/>
    <w:rsid w:val="00CE27A7"/>
    <w:rsid w:val="00CE27CF"/>
    <w:rsid w:val="00CE27DF"/>
    <w:rsid w:val="00CE2846"/>
    <w:rsid w:val="00CE288A"/>
    <w:rsid w:val="00CE28AD"/>
    <w:rsid w:val="00CE28B6"/>
    <w:rsid w:val="00CE28BA"/>
    <w:rsid w:val="00CE28C2"/>
    <w:rsid w:val="00CE28C3"/>
    <w:rsid w:val="00CE28F7"/>
    <w:rsid w:val="00CE290E"/>
    <w:rsid w:val="00CE2926"/>
    <w:rsid w:val="00CE2931"/>
    <w:rsid w:val="00CE2950"/>
    <w:rsid w:val="00CE296C"/>
    <w:rsid w:val="00CE29DB"/>
    <w:rsid w:val="00CE29E7"/>
    <w:rsid w:val="00CE2A11"/>
    <w:rsid w:val="00CE2A87"/>
    <w:rsid w:val="00CE2AB6"/>
    <w:rsid w:val="00CE2AEF"/>
    <w:rsid w:val="00CE2B14"/>
    <w:rsid w:val="00CE2B5E"/>
    <w:rsid w:val="00CE2BAE"/>
    <w:rsid w:val="00CE2C92"/>
    <w:rsid w:val="00CE2C97"/>
    <w:rsid w:val="00CE2CA5"/>
    <w:rsid w:val="00CE2CFB"/>
    <w:rsid w:val="00CE2CFD"/>
    <w:rsid w:val="00CE2D19"/>
    <w:rsid w:val="00CE2D51"/>
    <w:rsid w:val="00CE2D5B"/>
    <w:rsid w:val="00CE2D76"/>
    <w:rsid w:val="00CE2D91"/>
    <w:rsid w:val="00CE2D9E"/>
    <w:rsid w:val="00CE2DE7"/>
    <w:rsid w:val="00CE2E07"/>
    <w:rsid w:val="00CE2E2D"/>
    <w:rsid w:val="00CE2E44"/>
    <w:rsid w:val="00CE2E48"/>
    <w:rsid w:val="00CE2E9F"/>
    <w:rsid w:val="00CE2EAC"/>
    <w:rsid w:val="00CE2EC1"/>
    <w:rsid w:val="00CE2ED6"/>
    <w:rsid w:val="00CE2EEB"/>
    <w:rsid w:val="00CE2F18"/>
    <w:rsid w:val="00CE2F4C"/>
    <w:rsid w:val="00CE2F6C"/>
    <w:rsid w:val="00CE2F88"/>
    <w:rsid w:val="00CE2FCC"/>
    <w:rsid w:val="00CE2FD6"/>
    <w:rsid w:val="00CE2FDF"/>
    <w:rsid w:val="00CE2FE3"/>
    <w:rsid w:val="00CE2FF0"/>
    <w:rsid w:val="00CE302F"/>
    <w:rsid w:val="00CE305B"/>
    <w:rsid w:val="00CE3077"/>
    <w:rsid w:val="00CE30F9"/>
    <w:rsid w:val="00CE3106"/>
    <w:rsid w:val="00CE317D"/>
    <w:rsid w:val="00CE31B4"/>
    <w:rsid w:val="00CE31D5"/>
    <w:rsid w:val="00CE31D6"/>
    <w:rsid w:val="00CE31DB"/>
    <w:rsid w:val="00CE31E3"/>
    <w:rsid w:val="00CE326A"/>
    <w:rsid w:val="00CE326C"/>
    <w:rsid w:val="00CE327B"/>
    <w:rsid w:val="00CE3280"/>
    <w:rsid w:val="00CE3283"/>
    <w:rsid w:val="00CE32AC"/>
    <w:rsid w:val="00CE32B7"/>
    <w:rsid w:val="00CE3338"/>
    <w:rsid w:val="00CE334F"/>
    <w:rsid w:val="00CE335F"/>
    <w:rsid w:val="00CE339A"/>
    <w:rsid w:val="00CE33AE"/>
    <w:rsid w:val="00CE3425"/>
    <w:rsid w:val="00CE3434"/>
    <w:rsid w:val="00CE345B"/>
    <w:rsid w:val="00CE3460"/>
    <w:rsid w:val="00CE3463"/>
    <w:rsid w:val="00CE34A5"/>
    <w:rsid w:val="00CE34C3"/>
    <w:rsid w:val="00CE34E0"/>
    <w:rsid w:val="00CE34F2"/>
    <w:rsid w:val="00CE3542"/>
    <w:rsid w:val="00CE356C"/>
    <w:rsid w:val="00CE357C"/>
    <w:rsid w:val="00CE3586"/>
    <w:rsid w:val="00CE35ED"/>
    <w:rsid w:val="00CE3600"/>
    <w:rsid w:val="00CE3631"/>
    <w:rsid w:val="00CE3643"/>
    <w:rsid w:val="00CE368C"/>
    <w:rsid w:val="00CE36CB"/>
    <w:rsid w:val="00CE36D3"/>
    <w:rsid w:val="00CE36E7"/>
    <w:rsid w:val="00CE3717"/>
    <w:rsid w:val="00CE373D"/>
    <w:rsid w:val="00CE3763"/>
    <w:rsid w:val="00CE37A5"/>
    <w:rsid w:val="00CE37F8"/>
    <w:rsid w:val="00CE3805"/>
    <w:rsid w:val="00CE380A"/>
    <w:rsid w:val="00CE3827"/>
    <w:rsid w:val="00CE3852"/>
    <w:rsid w:val="00CE3863"/>
    <w:rsid w:val="00CE3898"/>
    <w:rsid w:val="00CE38AE"/>
    <w:rsid w:val="00CE38DE"/>
    <w:rsid w:val="00CE38DF"/>
    <w:rsid w:val="00CE393F"/>
    <w:rsid w:val="00CE398E"/>
    <w:rsid w:val="00CE3999"/>
    <w:rsid w:val="00CE39E4"/>
    <w:rsid w:val="00CE3A43"/>
    <w:rsid w:val="00CE3A72"/>
    <w:rsid w:val="00CE3A76"/>
    <w:rsid w:val="00CE3ACA"/>
    <w:rsid w:val="00CE3AD0"/>
    <w:rsid w:val="00CE3AFF"/>
    <w:rsid w:val="00CE3B0A"/>
    <w:rsid w:val="00CE3B69"/>
    <w:rsid w:val="00CE3BB4"/>
    <w:rsid w:val="00CE3BD1"/>
    <w:rsid w:val="00CE3C1E"/>
    <w:rsid w:val="00CE3C2C"/>
    <w:rsid w:val="00CE3C7C"/>
    <w:rsid w:val="00CE3CC7"/>
    <w:rsid w:val="00CE3CEF"/>
    <w:rsid w:val="00CE3CF2"/>
    <w:rsid w:val="00CE3D33"/>
    <w:rsid w:val="00CE3D65"/>
    <w:rsid w:val="00CE3D76"/>
    <w:rsid w:val="00CE3D7D"/>
    <w:rsid w:val="00CE3D80"/>
    <w:rsid w:val="00CE3DC4"/>
    <w:rsid w:val="00CE3E60"/>
    <w:rsid w:val="00CE3E74"/>
    <w:rsid w:val="00CE3E77"/>
    <w:rsid w:val="00CE3EF4"/>
    <w:rsid w:val="00CE3EF8"/>
    <w:rsid w:val="00CE3F20"/>
    <w:rsid w:val="00CE3F75"/>
    <w:rsid w:val="00CE3F95"/>
    <w:rsid w:val="00CE3F9B"/>
    <w:rsid w:val="00CE3FE4"/>
    <w:rsid w:val="00CE4006"/>
    <w:rsid w:val="00CE4051"/>
    <w:rsid w:val="00CE4059"/>
    <w:rsid w:val="00CE4063"/>
    <w:rsid w:val="00CE4073"/>
    <w:rsid w:val="00CE4075"/>
    <w:rsid w:val="00CE4078"/>
    <w:rsid w:val="00CE407B"/>
    <w:rsid w:val="00CE40B2"/>
    <w:rsid w:val="00CE40C0"/>
    <w:rsid w:val="00CE40DC"/>
    <w:rsid w:val="00CE411D"/>
    <w:rsid w:val="00CE411E"/>
    <w:rsid w:val="00CE411F"/>
    <w:rsid w:val="00CE416C"/>
    <w:rsid w:val="00CE41D6"/>
    <w:rsid w:val="00CE420A"/>
    <w:rsid w:val="00CE4218"/>
    <w:rsid w:val="00CE4222"/>
    <w:rsid w:val="00CE4225"/>
    <w:rsid w:val="00CE4232"/>
    <w:rsid w:val="00CE4234"/>
    <w:rsid w:val="00CE4251"/>
    <w:rsid w:val="00CE4258"/>
    <w:rsid w:val="00CE428E"/>
    <w:rsid w:val="00CE4290"/>
    <w:rsid w:val="00CE429D"/>
    <w:rsid w:val="00CE42CE"/>
    <w:rsid w:val="00CE4323"/>
    <w:rsid w:val="00CE432C"/>
    <w:rsid w:val="00CE438A"/>
    <w:rsid w:val="00CE4397"/>
    <w:rsid w:val="00CE43A2"/>
    <w:rsid w:val="00CE43C0"/>
    <w:rsid w:val="00CE43CC"/>
    <w:rsid w:val="00CE43FC"/>
    <w:rsid w:val="00CE441C"/>
    <w:rsid w:val="00CE4462"/>
    <w:rsid w:val="00CE4473"/>
    <w:rsid w:val="00CE4476"/>
    <w:rsid w:val="00CE44C1"/>
    <w:rsid w:val="00CE44CD"/>
    <w:rsid w:val="00CE44D2"/>
    <w:rsid w:val="00CE44DB"/>
    <w:rsid w:val="00CE44DE"/>
    <w:rsid w:val="00CE44E1"/>
    <w:rsid w:val="00CE4503"/>
    <w:rsid w:val="00CE451B"/>
    <w:rsid w:val="00CE4565"/>
    <w:rsid w:val="00CE4574"/>
    <w:rsid w:val="00CE460B"/>
    <w:rsid w:val="00CE4637"/>
    <w:rsid w:val="00CE4638"/>
    <w:rsid w:val="00CE4641"/>
    <w:rsid w:val="00CE467D"/>
    <w:rsid w:val="00CE4688"/>
    <w:rsid w:val="00CE46B9"/>
    <w:rsid w:val="00CE4700"/>
    <w:rsid w:val="00CE471A"/>
    <w:rsid w:val="00CE474E"/>
    <w:rsid w:val="00CE475B"/>
    <w:rsid w:val="00CE477C"/>
    <w:rsid w:val="00CE4783"/>
    <w:rsid w:val="00CE47B8"/>
    <w:rsid w:val="00CE480D"/>
    <w:rsid w:val="00CE4823"/>
    <w:rsid w:val="00CE4824"/>
    <w:rsid w:val="00CE482C"/>
    <w:rsid w:val="00CE482D"/>
    <w:rsid w:val="00CE484C"/>
    <w:rsid w:val="00CE489B"/>
    <w:rsid w:val="00CE48CC"/>
    <w:rsid w:val="00CE48EA"/>
    <w:rsid w:val="00CE4901"/>
    <w:rsid w:val="00CE490E"/>
    <w:rsid w:val="00CE4978"/>
    <w:rsid w:val="00CE4987"/>
    <w:rsid w:val="00CE4988"/>
    <w:rsid w:val="00CE49C5"/>
    <w:rsid w:val="00CE49E6"/>
    <w:rsid w:val="00CE4A03"/>
    <w:rsid w:val="00CE4A38"/>
    <w:rsid w:val="00CE4A5A"/>
    <w:rsid w:val="00CE4A84"/>
    <w:rsid w:val="00CE4B2A"/>
    <w:rsid w:val="00CE4B31"/>
    <w:rsid w:val="00CE4C46"/>
    <w:rsid w:val="00CE4C68"/>
    <w:rsid w:val="00CE4C83"/>
    <w:rsid w:val="00CE4CC3"/>
    <w:rsid w:val="00CE4CEF"/>
    <w:rsid w:val="00CE4CF0"/>
    <w:rsid w:val="00CE4CF4"/>
    <w:rsid w:val="00CE4D1A"/>
    <w:rsid w:val="00CE4D1F"/>
    <w:rsid w:val="00CE4D2C"/>
    <w:rsid w:val="00CE4D6A"/>
    <w:rsid w:val="00CE4DA2"/>
    <w:rsid w:val="00CE4DC1"/>
    <w:rsid w:val="00CE4DC4"/>
    <w:rsid w:val="00CE4DD1"/>
    <w:rsid w:val="00CE4DE9"/>
    <w:rsid w:val="00CE4DEC"/>
    <w:rsid w:val="00CE4E0D"/>
    <w:rsid w:val="00CE4E33"/>
    <w:rsid w:val="00CE4E92"/>
    <w:rsid w:val="00CE4EA7"/>
    <w:rsid w:val="00CE4ED7"/>
    <w:rsid w:val="00CE4EE0"/>
    <w:rsid w:val="00CE4EF9"/>
    <w:rsid w:val="00CE4F1B"/>
    <w:rsid w:val="00CE4F2F"/>
    <w:rsid w:val="00CE4F3D"/>
    <w:rsid w:val="00CE4F7A"/>
    <w:rsid w:val="00CE4FB1"/>
    <w:rsid w:val="00CE5008"/>
    <w:rsid w:val="00CE503E"/>
    <w:rsid w:val="00CE5061"/>
    <w:rsid w:val="00CE50CF"/>
    <w:rsid w:val="00CE510B"/>
    <w:rsid w:val="00CE5132"/>
    <w:rsid w:val="00CE5162"/>
    <w:rsid w:val="00CE5164"/>
    <w:rsid w:val="00CE516B"/>
    <w:rsid w:val="00CE517C"/>
    <w:rsid w:val="00CE51B1"/>
    <w:rsid w:val="00CE51B8"/>
    <w:rsid w:val="00CE51E4"/>
    <w:rsid w:val="00CE51E8"/>
    <w:rsid w:val="00CE5223"/>
    <w:rsid w:val="00CE5258"/>
    <w:rsid w:val="00CE5276"/>
    <w:rsid w:val="00CE5286"/>
    <w:rsid w:val="00CE52F1"/>
    <w:rsid w:val="00CE531A"/>
    <w:rsid w:val="00CE5330"/>
    <w:rsid w:val="00CE5346"/>
    <w:rsid w:val="00CE534D"/>
    <w:rsid w:val="00CE5375"/>
    <w:rsid w:val="00CE5381"/>
    <w:rsid w:val="00CE538B"/>
    <w:rsid w:val="00CE53C0"/>
    <w:rsid w:val="00CE53FE"/>
    <w:rsid w:val="00CE5406"/>
    <w:rsid w:val="00CE542B"/>
    <w:rsid w:val="00CE5432"/>
    <w:rsid w:val="00CE548B"/>
    <w:rsid w:val="00CE54B2"/>
    <w:rsid w:val="00CE54E0"/>
    <w:rsid w:val="00CE54FC"/>
    <w:rsid w:val="00CE5501"/>
    <w:rsid w:val="00CE5534"/>
    <w:rsid w:val="00CE5552"/>
    <w:rsid w:val="00CE5600"/>
    <w:rsid w:val="00CE561F"/>
    <w:rsid w:val="00CE5674"/>
    <w:rsid w:val="00CE56A0"/>
    <w:rsid w:val="00CE56B5"/>
    <w:rsid w:val="00CE579F"/>
    <w:rsid w:val="00CE57ED"/>
    <w:rsid w:val="00CE57F4"/>
    <w:rsid w:val="00CE5910"/>
    <w:rsid w:val="00CE595B"/>
    <w:rsid w:val="00CE59BD"/>
    <w:rsid w:val="00CE59FD"/>
    <w:rsid w:val="00CE59FE"/>
    <w:rsid w:val="00CE5A22"/>
    <w:rsid w:val="00CE5A7E"/>
    <w:rsid w:val="00CE5A88"/>
    <w:rsid w:val="00CE5A9F"/>
    <w:rsid w:val="00CE5AB8"/>
    <w:rsid w:val="00CE5AC2"/>
    <w:rsid w:val="00CE5AD2"/>
    <w:rsid w:val="00CE5AD5"/>
    <w:rsid w:val="00CE5B02"/>
    <w:rsid w:val="00CE5B27"/>
    <w:rsid w:val="00CE5B3B"/>
    <w:rsid w:val="00CE5B49"/>
    <w:rsid w:val="00CE5B54"/>
    <w:rsid w:val="00CE5B55"/>
    <w:rsid w:val="00CE5B56"/>
    <w:rsid w:val="00CE5BA5"/>
    <w:rsid w:val="00CE5BF0"/>
    <w:rsid w:val="00CE5C52"/>
    <w:rsid w:val="00CE5CCD"/>
    <w:rsid w:val="00CE5CD0"/>
    <w:rsid w:val="00CE5CD3"/>
    <w:rsid w:val="00CE5D39"/>
    <w:rsid w:val="00CE5D67"/>
    <w:rsid w:val="00CE5D70"/>
    <w:rsid w:val="00CE5D92"/>
    <w:rsid w:val="00CE5E84"/>
    <w:rsid w:val="00CE5EBB"/>
    <w:rsid w:val="00CE5F12"/>
    <w:rsid w:val="00CE5F1F"/>
    <w:rsid w:val="00CE5F4C"/>
    <w:rsid w:val="00CE5F4D"/>
    <w:rsid w:val="00CE5F53"/>
    <w:rsid w:val="00CE5F7E"/>
    <w:rsid w:val="00CE5F8A"/>
    <w:rsid w:val="00CE5FF2"/>
    <w:rsid w:val="00CE6060"/>
    <w:rsid w:val="00CE606F"/>
    <w:rsid w:val="00CE6079"/>
    <w:rsid w:val="00CE607D"/>
    <w:rsid w:val="00CE6082"/>
    <w:rsid w:val="00CE60A2"/>
    <w:rsid w:val="00CE60B0"/>
    <w:rsid w:val="00CE60D3"/>
    <w:rsid w:val="00CE6106"/>
    <w:rsid w:val="00CE6109"/>
    <w:rsid w:val="00CE6136"/>
    <w:rsid w:val="00CE6146"/>
    <w:rsid w:val="00CE614E"/>
    <w:rsid w:val="00CE616E"/>
    <w:rsid w:val="00CE619C"/>
    <w:rsid w:val="00CE61D1"/>
    <w:rsid w:val="00CE61F5"/>
    <w:rsid w:val="00CE623B"/>
    <w:rsid w:val="00CE6288"/>
    <w:rsid w:val="00CE629E"/>
    <w:rsid w:val="00CE62AF"/>
    <w:rsid w:val="00CE62F3"/>
    <w:rsid w:val="00CE631B"/>
    <w:rsid w:val="00CE6338"/>
    <w:rsid w:val="00CE6355"/>
    <w:rsid w:val="00CE635F"/>
    <w:rsid w:val="00CE63CD"/>
    <w:rsid w:val="00CE63D3"/>
    <w:rsid w:val="00CE63EC"/>
    <w:rsid w:val="00CE63FF"/>
    <w:rsid w:val="00CE6405"/>
    <w:rsid w:val="00CE6437"/>
    <w:rsid w:val="00CE643C"/>
    <w:rsid w:val="00CE6494"/>
    <w:rsid w:val="00CE64AA"/>
    <w:rsid w:val="00CE64BC"/>
    <w:rsid w:val="00CE64C0"/>
    <w:rsid w:val="00CE64C5"/>
    <w:rsid w:val="00CE64D3"/>
    <w:rsid w:val="00CE64E2"/>
    <w:rsid w:val="00CE64F0"/>
    <w:rsid w:val="00CE64FA"/>
    <w:rsid w:val="00CE652B"/>
    <w:rsid w:val="00CE652E"/>
    <w:rsid w:val="00CE6576"/>
    <w:rsid w:val="00CE6589"/>
    <w:rsid w:val="00CE6598"/>
    <w:rsid w:val="00CE659D"/>
    <w:rsid w:val="00CE65A3"/>
    <w:rsid w:val="00CE65FB"/>
    <w:rsid w:val="00CE660D"/>
    <w:rsid w:val="00CE6613"/>
    <w:rsid w:val="00CE663A"/>
    <w:rsid w:val="00CE66A8"/>
    <w:rsid w:val="00CE670D"/>
    <w:rsid w:val="00CE6736"/>
    <w:rsid w:val="00CE6790"/>
    <w:rsid w:val="00CE67C6"/>
    <w:rsid w:val="00CE67CB"/>
    <w:rsid w:val="00CE67D8"/>
    <w:rsid w:val="00CE67DB"/>
    <w:rsid w:val="00CE67E2"/>
    <w:rsid w:val="00CE67F5"/>
    <w:rsid w:val="00CE67FC"/>
    <w:rsid w:val="00CE6804"/>
    <w:rsid w:val="00CE6808"/>
    <w:rsid w:val="00CE6813"/>
    <w:rsid w:val="00CE6871"/>
    <w:rsid w:val="00CE6873"/>
    <w:rsid w:val="00CE68B0"/>
    <w:rsid w:val="00CE68F6"/>
    <w:rsid w:val="00CE6944"/>
    <w:rsid w:val="00CE695C"/>
    <w:rsid w:val="00CE6998"/>
    <w:rsid w:val="00CE69BB"/>
    <w:rsid w:val="00CE6A09"/>
    <w:rsid w:val="00CE6A3D"/>
    <w:rsid w:val="00CE6A4E"/>
    <w:rsid w:val="00CE6A67"/>
    <w:rsid w:val="00CE6A92"/>
    <w:rsid w:val="00CE6ABA"/>
    <w:rsid w:val="00CE6ADD"/>
    <w:rsid w:val="00CE6AE0"/>
    <w:rsid w:val="00CE6B06"/>
    <w:rsid w:val="00CE6B3D"/>
    <w:rsid w:val="00CE6B41"/>
    <w:rsid w:val="00CE6B43"/>
    <w:rsid w:val="00CE6B6C"/>
    <w:rsid w:val="00CE6B93"/>
    <w:rsid w:val="00CE6BC5"/>
    <w:rsid w:val="00CE6C12"/>
    <w:rsid w:val="00CE6C15"/>
    <w:rsid w:val="00CE6C30"/>
    <w:rsid w:val="00CE6C5D"/>
    <w:rsid w:val="00CE6CA8"/>
    <w:rsid w:val="00CE6CBF"/>
    <w:rsid w:val="00CE6CC7"/>
    <w:rsid w:val="00CE6D16"/>
    <w:rsid w:val="00CE6D1F"/>
    <w:rsid w:val="00CE6D64"/>
    <w:rsid w:val="00CE6D66"/>
    <w:rsid w:val="00CE6D76"/>
    <w:rsid w:val="00CE6DA0"/>
    <w:rsid w:val="00CE6DDF"/>
    <w:rsid w:val="00CE6DE2"/>
    <w:rsid w:val="00CE6E01"/>
    <w:rsid w:val="00CE6E14"/>
    <w:rsid w:val="00CE6E22"/>
    <w:rsid w:val="00CE6E9E"/>
    <w:rsid w:val="00CE6EB1"/>
    <w:rsid w:val="00CE6F0B"/>
    <w:rsid w:val="00CE6F45"/>
    <w:rsid w:val="00CE6F4C"/>
    <w:rsid w:val="00CE6F51"/>
    <w:rsid w:val="00CE6F8F"/>
    <w:rsid w:val="00CE6F94"/>
    <w:rsid w:val="00CE6FB5"/>
    <w:rsid w:val="00CE704E"/>
    <w:rsid w:val="00CE7056"/>
    <w:rsid w:val="00CE7061"/>
    <w:rsid w:val="00CE7068"/>
    <w:rsid w:val="00CE706B"/>
    <w:rsid w:val="00CE7084"/>
    <w:rsid w:val="00CE70B2"/>
    <w:rsid w:val="00CE70C1"/>
    <w:rsid w:val="00CE70D8"/>
    <w:rsid w:val="00CE70F0"/>
    <w:rsid w:val="00CE710D"/>
    <w:rsid w:val="00CE7161"/>
    <w:rsid w:val="00CE7167"/>
    <w:rsid w:val="00CE71A3"/>
    <w:rsid w:val="00CE71C5"/>
    <w:rsid w:val="00CE71D6"/>
    <w:rsid w:val="00CE7226"/>
    <w:rsid w:val="00CE7267"/>
    <w:rsid w:val="00CE72AA"/>
    <w:rsid w:val="00CE72C5"/>
    <w:rsid w:val="00CE72D6"/>
    <w:rsid w:val="00CE72DA"/>
    <w:rsid w:val="00CE72EB"/>
    <w:rsid w:val="00CE7348"/>
    <w:rsid w:val="00CE7358"/>
    <w:rsid w:val="00CE7365"/>
    <w:rsid w:val="00CE7396"/>
    <w:rsid w:val="00CE739B"/>
    <w:rsid w:val="00CE73AA"/>
    <w:rsid w:val="00CE73B1"/>
    <w:rsid w:val="00CE73D4"/>
    <w:rsid w:val="00CE7401"/>
    <w:rsid w:val="00CE740A"/>
    <w:rsid w:val="00CE7414"/>
    <w:rsid w:val="00CE741D"/>
    <w:rsid w:val="00CE741E"/>
    <w:rsid w:val="00CE7442"/>
    <w:rsid w:val="00CE744E"/>
    <w:rsid w:val="00CE7478"/>
    <w:rsid w:val="00CE74A4"/>
    <w:rsid w:val="00CE74D9"/>
    <w:rsid w:val="00CE74E0"/>
    <w:rsid w:val="00CE7511"/>
    <w:rsid w:val="00CE7524"/>
    <w:rsid w:val="00CE7551"/>
    <w:rsid w:val="00CE7557"/>
    <w:rsid w:val="00CE759F"/>
    <w:rsid w:val="00CE75AD"/>
    <w:rsid w:val="00CE75BB"/>
    <w:rsid w:val="00CE75BD"/>
    <w:rsid w:val="00CE7627"/>
    <w:rsid w:val="00CE7657"/>
    <w:rsid w:val="00CE7666"/>
    <w:rsid w:val="00CE767D"/>
    <w:rsid w:val="00CE7680"/>
    <w:rsid w:val="00CE76D2"/>
    <w:rsid w:val="00CE7719"/>
    <w:rsid w:val="00CE7748"/>
    <w:rsid w:val="00CE7754"/>
    <w:rsid w:val="00CE7757"/>
    <w:rsid w:val="00CE7761"/>
    <w:rsid w:val="00CE7770"/>
    <w:rsid w:val="00CE7778"/>
    <w:rsid w:val="00CE77A5"/>
    <w:rsid w:val="00CE77A9"/>
    <w:rsid w:val="00CE77B4"/>
    <w:rsid w:val="00CE7833"/>
    <w:rsid w:val="00CE7867"/>
    <w:rsid w:val="00CE78AE"/>
    <w:rsid w:val="00CE78BE"/>
    <w:rsid w:val="00CE7924"/>
    <w:rsid w:val="00CE7973"/>
    <w:rsid w:val="00CE797A"/>
    <w:rsid w:val="00CE79E0"/>
    <w:rsid w:val="00CE79E8"/>
    <w:rsid w:val="00CE7A0C"/>
    <w:rsid w:val="00CE7A24"/>
    <w:rsid w:val="00CE7A35"/>
    <w:rsid w:val="00CE7A56"/>
    <w:rsid w:val="00CE7A57"/>
    <w:rsid w:val="00CE7A72"/>
    <w:rsid w:val="00CE7A85"/>
    <w:rsid w:val="00CE7AC0"/>
    <w:rsid w:val="00CE7AC5"/>
    <w:rsid w:val="00CE7AF4"/>
    <w:rsid w:val="00CE7B0F"/>
    <w:rsid w:val="00CE7B38"/>
    <w:rsid w:val="00CE7B50"/>
    <w:rsid w:val="00CE7BD4"/>
    <w:rsid w:val="00CE7BE6"/>
    <w:rsid w:val="00CE7C06"/>
    <w:rsid w:val="00CE7C2D"/>
    <w:rsid w:val="00CE7C3E"/>
    <w:rsid w:val="00CE7C43"/>
    <w:rsid w:val="00CE7C69"/>
    <w:rsid w:val="00CE7C6F"/>
    <w:rsid w:val="00CE7C71"/>
    <w:rsid w:val="00CE7C84"/>
    <w:rsid w:val="00CE7C9B"/>
    <w:rsid w:val="00CE7CAB"/>
    <w:rsid w:val="00CE7CB4"/>
    <w:rsid w:val="00CE7D0B"/>
    <w:rsid w:val="00CE7D2C"/>
    <w:rsid w:val="00CE7D3A"/>
    <w:rsid w:val="00CE7D3E"/>
    <w:rsid w:val="00CE7D41"/>
    <w:rsid w:val="00CE7D66"/>
    <w:rsid w:val="00CE7D7F"/>
    <w:rsid w:val="00CE7D84"/>
    <w:rsid w:val="00CE7DA3"/>
    <w:rsid w:val="00CE7DD1"/>
    <w:rsid w:val="00CE7E0F"/>
    <w:rsid w:val="00CE7E1A"/>
    <w:rsid w:val="00CE7E7D"/>
    <w:rsid w:val="00CE7E85"/>
    <w:rsid w:val="00CE7EA5"/>
    <w:rsid w:val="00CE7EB5"/>
    <w:rsid w:val="00CE7EC1"/>
    <w:rsid w:val="00CE7ECC"/>
    <w:rsid w:val="00CE7ED9"/>
    <w:rsid w:val="00CE7EDD"/>
    <w:rsid w:val="00CE7EF0"/>
    <w:rsid w:val="00CE7F05"/>
    <w:rsid w:val="00CE7F31"/>
    <w:rsid w:val="00CE7F54"/>
    <w:rsid w:val="00CE7F5B"/>
    <w:rsid w:val="00CE7F6B"/>
    <w:rsid w:val="00CE7F8A"/>
    <w:rsid w:val="00CE7FDD"/>
    <w:rsid w:val="00CF0001"/>
    <w:rsid w:val="00CF0007"/>
    <w:rsid w:val="00CF0008"/>
    <w:rsid w:val="00CF0016"/>
    <w:rsid w:val="00CF0060"/>
    <w:rsid w:val="00CF007D"/>
    <w:rsid w:val="00CF008A"/>
    <w:rsid w:val="00CF008B"/>
    <w:rsid w:val="00CF0092"/>
    <w:rsid w:val="00CF009C"/>
    <w:rsid w:val="00CF00BC"/>
    <w:rsid w:val="00CF00C1"/>
    <w:rsid w:val="00CF00C3"/>
    <w:rsid w:val="00CF00FC"/>
    <w:rsid w:val="00CF0171"/>
    <w:rsid w:val="00CF0193"/>
    <w:rsid w:val="00CF01C4"/>
    <w:rsid w:val="00CF01F2"/>
    <w:rsid w:val="00CF01FD"/>
    <w:rsid w:val="00CF0202"/>
    <w:rsid w:val="00CF020F"/>
    <w:rsid w:val="00CF0247"/>
    <w:rsid w:val="00CF02A5"/>
    <w:rsid w:val="00CF02E1"/>
    <w:rsid w:val="00CF0314"/>
    <w:rsid w:val="00CF0333"/>
    <w:rsid w:val="00CF0385"/>
    <w:rsid w:val="00CF039C"/>
    <w:rsid w:val="00CF03A5"/>
    <w:rsid w:val="00CF03F5"/>
    <w:rsid w:val="00CF040B"/>
    <w:rsid w:val="00CF042A"/>
    <w:rsid w:val="00CF0444"/>
    <w:rsid w:val="00CF0465"/>
    <w:rsid w:val="00CF0476"/>
    <w:rsid w:val="00CF048A"/>
    <w:rsid w:val="00CF04BB"/>
    <w:rsid w:val="00CF04BD"/>
    <w:rsid w:val="00CF04FA"/>
    <w:rsid w:val="00CF051D"/>
    <w:rsid w:val="00CF0551"/>
    <w:rsid w:val="00CF0578"/>
    <w:rsid w:val="00CF0580"/>
    <w:rsid w:val="00CF0584"/>
    <w:rsid w:val="00CF05A8"/>
    <w:rsid w:val="00CF05B9"/>
    <w:rsid w:val="00CF05CB"/>
    <w:rsid w:val="00CF05DB"/>
    <w:rsid w:val="00CF0655"/>
    <w:rsid w:val="00CF066B"/>
    <w:rsid w:val="00CF06D8"/>
    <w:rsid w:val="00CF070D"/>
    <w:rsid w:val="00CF0740"/>
    <w:rsid w:val="00CF0746"/>
    <w:rsid w:val="00CF075C"/>
    <w:rsid w:val="00CF0787"/>
    <w:rsid w:val="00CF07B5"/>
    <w:rsid w:val="00CF07D0"/>
    <w:rsid w:val="00CF07F5"/>
    <w:rsid w:val="00CF081F"/>
    <w:rsid w:val="00CF0839"/>
    <w:rsid w:val="00CF0841"/>
    <w:rsid w:val="00CF085D"/>
    <w:rsid w:val="00CF08F4"/>
    <w:rsid w:val="00CF0917"/>
    <w:rsid w:val="00CF0970"/>
    <w:rsid w:val="00CF097E"/>
    <w:rsid w:val="00CF0985"/>
    <w:rsid w:val="00CF0995"/>
    <w:rsid w:val="00CF09A3"/>
    <w:rsid w:val="00CF09A5"/>
    <w:rsid w:val="00CF09E9"/>
    <w:rsid w:val="00CF0A0E"/>
    <w:rsid w:val="00CF0A19"/>
    <w:rsid w:val="00CF0A72"/>
    <w:rsid w:val="00CF0A76"/>
    <w:rsid w:val="00CF0A90"/>
    <w:rsid w:val="00CF0AA4"/>
    <w:rsid w:val="00CF0AAF"/>
    <w:rsid w:val="00CF0ABC"/>
    <w:rsid w:val="00CF0AE5"/>
    <w:rsid w:val="00CF0AE8"/>
    <w:rsid w:val="00CF0B0C"/>
    <w:rsid w:val="00CF0B17"/>
    <w:rsid w:val="00CF0B36"/>
    <w:rsid w:val="00CF0B4D"/>
    <w:rsid w:val="00CF0B71"/>
    <w:rsid w:val="00CF0BA8"/>
    <w:rsid w:val="00CF0C0E"/>
    <w:rsid w:val="00CF0C2A"/>
    <w:rsid w:val="00CF0C41"/>
    <w:rsid w:val="00CF0CAF"/>
    <w:rsid w:val="00CF0D52"/>
    <w:rsid w:val="00CF0D5C"/>
    <w:rsid w:val="00CF0D9A"/>
    <w:rsid w:val="00CF0DC2"/>
    <w:rsid w:val="00CF0DC6"/>
    <w:rsid w:val="00CF0DE3"/>
    <w:rsid w:val="00CF0E09"/>
    <w:rsid w:val="00CF0E6E"/>
    <w:rsid w:val="00CF0E7C"/>
    <w:rsid w:val="00CF0E86"/>
    <w:rsid w:val="00CF0EA7"/>
    <w:rsid w:val="00CF0EBE"/>
    <w:rsid w:val="00CF0EF6"/>
    <w:rsid w:val="00CF0F13"/>
    <w:rsid w:val="00CF0F25"/>
    <w:rsid w:val="00CF0F27"/>
    <w:rsid w:val="00CF0F2B"/>
    <w:rsid w:val="00CF0F44"/>
    <w:rsid w:val="00CF0F4F"/>
    <w:rsid w:val="00CF0F59"/>
    <w:rsid w:val="00CF0F80"/>
    <w:rsid w:val="00CF0F84"/>
    <w:rsid w:val="00CF0FC4"/>
    <w:rsid w:val="00CF0FD1"/>
    <w:rsid w:val="00CF0FEA"/>
    <w:rsid w:val="00CF0FF8"/>
    <w:rsid w:val="00CF0FFD"/>
    <w:rsid w:val="00CF1008"/>
    <w:rsid w:val="00CF1049"/>
    <w:rsid w:val="00CF1059"/>
    <w:rsid w:val="00CF107F"/>
    <w:rsid w:val="00CF10DD"/>
    <w:rsid w:val="00CF10E7"/>
    <w:rsid w:val="00CF10F4"/>
    <w:rsid w:val="00CF110B"/>
    <w:rsid w:val="00CF112A"/>
    <w:rsid w:val="00CF1148"/>
    <w:rsid w:val="00CF1156"/>
    <w:rsid w:val="00CF1179"/>
    <w:rsid w:val="00CF1182"/>
    <w:rsid w:val="00CF11A3"/>
    <w:rsid w:val="00CF11AB"/>
    <w:rsid w:val="00CF11B0"/>
    <w:rsid w:val="00CF11B7"/>
    <w:rsid w:val="00CF11CA"/>
    <w:rsid w:val="00CF11CB"/>
    <w:rsid w:val="00CF11FC"/>
    <w:rsid w:val="00CF11FD"/>
    <w:rsid w:val="00CF1248"/>
    <w:rsid w:val="00CF125F"/>
    <w:rsid w:val="00CF1265"/>
    <w:rsid w:val="00CF129F"/>
    <w:rsid w:val="00CF12F4"/>
    <w:rsid w:val="00CF130D"/>
    <w:rsid w:val="00CF1368"/>
    <w:rsid w:val="00CF13B3"/>
    <w:rsid w:val="00CF13F4"/>
    <w:rsid w:val="00CF140D"/>
    <w:rsid w:val="00CF1414"/>
    <w:rsid w:val="00CF141C"/>
    <w:rsid w:val="00CF143D"/>
    <w:rsid w:val="00CF1442"/>
    <w:rsid w:val="00CF1456"/>
    <w:rsid w:val="00CF14A8"/>
    <w:rsid w:val="00CF14B3"/>
    <w:rsid w:val="00CF14F4"/>
    <w:rsid w:val="00CF1517"/>
    <w:rsid w:val="00CF1527"/>
    <w:rsid w:val="00CF154B"/>
    <w:rsid w:val="00CF1555"/>
    <w:rsid w:val="00CF156C"/>
    <w:rsid w:val="00CF1582"/>
    <w:rsid w:val="00CF1594"/>
    <w:rsid w:val="00CF15A3"/>
    <w:rsid w:val="00CF15A6"/>
    <w:rsid w:val="00CF15B7"/>
    <w:rsid w:val="00CF15E4"/>
    <w:rsid w:val="00CF15EF"/>
    <w:rsid w:val="00CF1624"/>
    <w:rsid w:val="00CF1688"/>
    <w:rsid w:val="00CF16B1"/>
    <w:rsid w:val="00CF16C2"/>
    <w:rsid w:val="00CF16F6"/>
    <w:rsid w:val="00CF16FD"/>
    <w:rsid w:val="00CF1764"/>
    <w:rsid w:val="00CF177C"/>
    <w:rsid w:val="00CF178D"/>
    <w:rsid w:val="00CF17DD"/>
    <w:rsid w:val="00CF17DF"/>
    <w:rsid w:val="00CF1815"/>
    <w:rsid w:val="00CF187B"/>
    <w:rsid w:val="00CF1884"/>
    <w:rsid w:val="00CF18AA"/>
    <w:rsid w:val="00CF18E3"/>
    <w:rsid w:val="00CF18F6"/>
    <w:rsid w:val="00CF18F9"/>
    <w:rsid w:val="00CF1A14"/>
    <w:rsid w:val="00CF1A68"/>
    <w:rsid w:val="00CF1A7D"/>
    <w:rsid w:val="00CF1A89"/>
    <w:rsid w:val="00CF1ABC"/>
    <w:rsid w:val="00CF1ABF"/>
    <w:rsid w:val="00CF1AC8"/>
    <w:rsid w:val="00CF1B35"/>
    <w:rsid w:val="00CF1B54"/>
    <w:rsid w:val="00CF1B65"/>
    <w:rsid w:val="00CF1B7E"/>
    <w:rsid w:val="00CF1BA0"/>
    <w:rsid w:val="00CF1BB0"/>
    <w:rsid w:val="00CF1BBA"/>
    <w:rsid w:val="00CF1BC7"/>
    <w:rsid w:val="00CF1BDA"/>
    <w:rsid w:val="00CF1C3A"/>
    <w:rsid w:val="00CF1C73"/>
    <w:rsid w:val="00CF1C79"/>
    <w:rsid w:val="00CF1C8E"/>
    <w:rsid w:val="00CF1CD3"/>
    <w:rsid w:val="00CF1D6B"/>
    <w:rsid w:val="00CF1D76"/>
    <w:rsid w:val="00CF1D9D"/>
    <w:rsid w:val="00CF1DC7"/>
    <w:rsid w:val="00CF1E17"/>
    <w:rsid w:val="00CF1E24"/>
    <w:rsid w:val="00CF1E5B"/>
    <w:rsid w:val="00CF1E77"/>
    <w:rsid w:val="00CF1EE6"/>
    <w:rsid w:val="00CF1F0C"/>
    <w:rsid w:val="00CF1F23"/>
    <w:rsid w:val="00CF1F27"/>
    <w:rsid w:val="00CF1F31"/>
    <w:rsid w:val="00CF1F6E"/>
    <w:rsid w:val="00CF1F8F"/>
    <w:rsid w:val="00CF1F95"/>
    <w:rsid w:val="00CF1FDA"/>
    <w:rsid w:val="00CF1FDC"/>
    <w:rsid w:val="00CF1FE0"/>
    <w:rsid w:val="00CF2018"/>
    <w:rsid w:val="00CF205D"/>
    <w:rsid w:val="00CF2062"/>
    <w:rsid w:val="00CF2066"/>
    <w:rsid w:val="00CF20AD"/>
    <w:rsid w:val="00CF20D9"/>
    <w:rsid w:val="00CF2112"/>
    <w:rsid w:val="00CF211C"/>
    <w:rsid w:val="00CF2131"/>
    <w:rsid w:val="00CF2167"/>
    <w:rsid w:val="00CF217C"/>
    <w:rsid w:val="00CF21C1"/>
    <w:rsid w:val="00CF21F3"/>
    <w:rsid w:val="00CF220E"/>
    <w:rsid w:val="00CF2229"/>
    <w:rsid w:val="00CF2240"/>
    <w:rsid w:val="00CF2253"/>
    <w:rsid w:val="00CF2280"/>
    <w:rsid w:val="00CF22A3"/>
    <w:rsid w:val="00CF22B6"/>
    <w:rsid w:val="00CF22CF"/>
    <w:rsid w:val="00CF22D0"/>
    <w:rsid w:val="00CF2324"/>
    <w:rsid w:val="00CF2344"/>
    <w:rsid w:val="00CF2357"/>
    <w:rsid w:val="00CF235F"/>
    <w:rsid w:val="00CF240F"/>
    <w:rsid w:val="00CF242B"/>
    <w:rsid w:val="00CF246B"/>
    <w:rsid w:val="00CF2497"/>
    <w:rsid w:val="00CF250A"/>
    <w:rsid w:val="00CF250C"/>
    <w:rsid w:val="00CF2511"/>
    <w:rsid w:val="00CF2533"/>
    <w:rsid w:val="00CF256F"/>
    <w:rsid w:val="00CF2578"/>
    <w:rsid w:val="00CF2643"/>
    <w:rsid w:val="00CF2678"/>
    <w:rsid w:val="00CF26AC"/>
    <w:rsid w:val="00CF26B8"/>
    <w:rsid w:val="00CF26C1"/>
    <w:rsid w:val="00CF26C4"/>
    <w:rsid w:val="00CF26FA"/>
    <w:rsid w:val="00CF2720"/>
    <w:rsid w:val="00CF2725"/>
    <w:rsid w:val="00CF273C"/>
    <w:rsid w:val="00CF2765"/>
    <w:rsid w:val="00CF2788"/>
    <w:rsid w:val="00CF278E"/>
    <w:rsid w:val="00CF279F"/>
    <w:rsid w:val="00CF27AE"/>
    <w:rsid w:val="00CF27D1"/>
    <w:rsid w:val="00CF27DB"/>
    <w:rsid w:val="00CF2803"/>
    <w:rsid w:val="00CF2811"/>
    <w:rsid w:val="00CF2819"/>
    <w:rsid w:val="00CF2835"/>
    <w:rsid w:val="00CF285F"/>
    <w:rsid w:val="00CF287E"/>
    <w:rsid w:val="00CF2888"/>
    <w:rsid w:val="00CF28E6"/>
    <w:rsid w:val="00CF28F5"/>
    <w:rsid w:val="00CF2906"/>
    <w:rsid w:val="00CF290B"/>
    <w:rsid w:val="00CF2913"/>
    <w:rsid w:val="00CF2959"/>
    <w:rsid w:val="00CF2965"/>
    <w:rsid w:val="00CF2985"/>
    <w:rsid w:val="00CF298E"/>
    <w:rsid w:val="00CF2990"/>
    <w:rsid w:val="00CF2A2D"/>
    <w:rsid w:val="00CF2A47"/>
    <w:rsid w:val="00CF2A54"/>
    <w:rsid w:val="00CF2A58"/>
    <w:rsid w:val="00CF2A9E"/>
    <w:rsid w:val="00CF2AC3"/>
    <w:rsid w:val="00CF2AD5"/>
    <w:rsid w:val="00CF2AEC"/>
    <w:rsid w:val="00CF2B06"/>
    <w:rsid w:val="00CF2B64"/>
    <w:rsid w:val="00CF2B6C"/>
    <w:rsid w:val="00CF2B9A"/>
    <w:rsid w:val="00CF2BAB"/>
    <w:rsid w:val="00CF2BE2"/>
    <w:rsid w:val="00CF2BE7"/>
    <w:rsid w:val="00CF2BEE"/>
    <w:rsid w:val="00CF2C17"/>
    <w:rsid w:val="00CF2C1A"/>
    <w:rsid w:val="00CF2C2C"/>
    <w:rsid w:val="00CF2C2D"/>
    <w:rsid w:val="00CF2C3D"/>
    <w:rsid w:val="00CF2C4E"/>
    <w:rsid w:val="00CF2C99"/>
    <w:rsid w:val="00CF2CB2"/>
    <w:rsid w:val="00CF2CCB"/>
    <w:rsid w:val="00CF2CDC"/>
    <w:rsid w:val="00CF2D35"/>
    <w:rsid w:val="00CF2D54"/>
    <w:rsid w:val="00CF2D8E"/>
    <w:rsid w:val="00CF2D8F"/>
    <w:rsid w:val="00CF2DE0"/>
    <w:rsid w:val="00CF2DF3"/>
    <w:rsid w:val="00CF2DF8"/>
    <w:rsid w:val="00CF2E1E"/>
    <w:rsid w:val="00CF2E66"/>
    <w:rsid w:val="00CF2E6C"/>
    <w:rsid w:val="00CF2E7B"/>
    <w:rsid w:val="00CF2E89"/>
    <w:rsid w:val="00CF2E95"/>
    <w:rsid w:val="00CF2EBB"/>
    <w:rsid w:val="00CF2F29"/>
    <w:rsid w:val="00CF2F50"/>
    <w:rsid w:val="00CF2F73"/>
    <w:rsid w:val="00CF2F80"/>
    <w:rsid w:val="00CF2F99"/>
    <w:rsid w:val="00CF2FD0"/>
    <w:rsid w:val="00CF3015"/>
    <w:rsid w:val="00CF302E"/>
    <w:rsid w:val="00CF3043"/>
    <w:rsid w:val="00CF306C"/>
    <w:rsid w:val="00CF30A8"/>
    <w:rsid w:val="00CF3120"/>
    <w:rsid w:val="00CF313D"/>
    <w:rsid w:val="00CF31A4"/>
    <w:rsid w:val="00CF31FE"/>
    <w:rsid w:val="00CF3216"/>
    <w:rsid w:val="00CF322E"/>
    <w:rsid w:val="00CF324B"/>
    <w:rsid w:val="00CF325D"/>
    <w:rsid w:val="00CF328A"/>
    <w:rsid w:val="00CF3297"/>
    <w:rsid w:val="00CF32B5"/>
    <w:rsid w:val="00CF32B7"/>
    <w:rsid w:val="00CF333F"/>
    <w:rsid w:val="00CF3341"/>
    <w:rsid w:val="00CF3358"/>
    <w:rsid w:val="00CF3394"/>
    <w:rsid w:val="00CF33B1"/>
    <w:rsid w:val="00CF33C7"/>
    <w:rsid w:val="00CF33CE"/>
    <w:rsid w:val="00CF33D8"/>
    <w:rsid w:val="00CF33E2"/>
    <w:rsid w:val="00CF33ED"/>
    <w:rsid w:val="00CF3402"/>
    <w:rsid w:val="00CF340E"/>
    <w:rsid w:val="00CF3419"/>
    <w:rsid w:val="00CF346A"/>
    <w:rsid w:val="00CF349B"/>
    <w:rsid w:val="00CF34B5"/>
    <w:rsid w:val="00CF34C5"/>
    <w:rsid w:val="00CF3512"/>
    <w:rsid w:val="00CF3532"/>
    <w:rsid w:val="00CF3533"/>
    <w:rsid w:val="00CF354F"/>
    <w:rsid w:val="00CF3564"/>
    <w:rsid w:val="00CF3595"/>
    <w:rsid w:val="00CF35A5"/>
    <w:rsid w:val="00CF35A9"/>
    <w:rsid w:val="00CF35BB"/>
    <w:rsid w:val="00CF35C6"/>
    <w:rsid w:val="00CF35E4"/>
    <w:rsid w:val="00CF35F3"/>
    <w:rsid w:val="00CF35F5"/>
    <w:rsid w:val="00CF364B"/>
    <w:rsid w:val="00CF365F"/>
    <w:rsid w:val="00CF3674"/>
    <w:rsid w:val="00CF3681"/>
    <w:rsid w:val="00CF3691"/>
    <w:rsid w:val="00CF36A4"/>
    <w:rsid w:val="00CF36AD"/>
    <w:rsid w:val="00CF36C7"/>
    <w:rsid w:val="00CF36E4"/>
    <w:rsid w:val="00CF36E6"/>
    <w:rsid w:val="00CF36F1"/>
    <w:rsid w:val="00CF36F6"/>
    <w:rsid w:val="00CF3702"/>
    <w:rsid w:val="00CF3704"/>
    <w:rsid w:val="00CF3716"/>
    <w:rsid w:val="00CF3722"/>
    <w:rsid w:val="00CF373F"/>
    <w:rsid w:val="00CF377A"/>
    <w:rsid w:val="00CF37A5"/>
    <w:rsid w:val="00CF37E0"/>
    <w:rsid w:val="00CF3824"/>
    <w:rsid w:val="00CF3876"/>
    <w:rsid w:val="00CF3881"/>
    <w:rsid w:val="00CF3886"/>
    <w:rsid w:val="00CF38F4"/>
    <w:rsid w:val="00CF3927"/>
    <w:rsid w:val="00CF3944"/>
    <w:rsid w:val="00CF395B"/>
    <w:rsid w:val="00CF39D7"/>
    <w:rsid w:val="00CF3A24"/>
    <w:rsid w:val="00CF3A4D"/>
    <w:rsid w:val="00CF3A61"/>
    <w:rsid w:val="00CF3A90"/>
    <w:rsid w:val="00CF3AD9"/>
    <w:rsid w:val="00CF3B15"/>
    <w:rsid w:val="00CF3B22"/>
    <w:rsid w:val="00CF3B2A"/>
    <w:rsid w:val="00CF3B2F"/>
    <w:rsid w:val="00CF3B38"/>
    <w:rsid w:val="00CF3B58"/>
    <w:rsid w:val="00CF3B8A"/>
    <w:rsid w:val="00CF3BAD"/>
    <w:rsid w:val="00CF3BFC"/>
    <w:rsid w:val="00CF3C27"/>
    <w:rsid w:val="00CF3C2A"/>
    <w:rsid w:val="00CF3C34"/>
    <w:rsid w:val="00CF3C36"/>
    <w:rsid w:val="00CF3C55"/>
    <w:rsid w:val="00CF3C85"/>
    <w:rsid w:val="00CF3C89"/>
    <w:rsid w:val="00CF3CAA"/>
    <w:rsid w:val="00CF3CCE"/>
    <w:rsid w:val="00CF3CD2"/>
    <w:rsid w:val="00CF3D11"/>
    <w:rsid w:val="00CF3D30"/>
    <w:rsid w:val="00CF3D45"/>
    <w:rsid w:val="00CF3D75"/>
    <w:rsid w:val="00CF3DA2"/>
    <w:rsid w:val="00CF3DDF"/>
    <w:rsid w:val="00CF3DE1"/>
    <w:rsid w:val="00CF3DF4"/>
    <w:rsid w:val="00CF3E22"/>
    <w:rsid w:val="00CF3E6A"/>
    <w:rsid w:val="00CF3EC9"/>
    <w:rsid w:val="00CF3EF5"/>
    <w:rsid w:val="00CF3F04"/>
    <w:rsid w:val="00CF3F5D"/>
    <w:rsid w:val="00CF3F75"/>
    <w:rsid w:val="00CF3F76"/>
    <w:rsid w:val="00CF3FB8"/>
    <w:rsid w:val="00CF3FD9"/>
    <w:rsid w:val="00CF402D"/>
    <w:rsid w:val="00CF4067"/>
    <w:rsid w:val="00CF407A"/>
    <w:rsid w:val="00CF4092"/>
    <w:rsid w:val="00CF40BE"/>
    <w:rsid w:val="00CF40E9"/>
    <w:rsid w:val="00CF410C"/>
    <w:rsid w:val="00CF4131"/>
    <w:rsid w:val="00CF413A"/>
    <w:rsid w:val="00CF4152"/>
    <w:rsid w:val="00CF41C7"/>
    <w:rsid w:val="00CF41E6"/>
    <w:rsid w:val="00CF41EE"/>
    <w:rsid w:val="00CF41FA"/>
    <w:rsid w:val="00CF4223"/>
    <w:rsid w:val="00CF4227"/>
    <w:rsid w:val="00CF4253"/>
    <w:rsid w:val="00CF4255"/>
    <w:rsid w:val="00CF42B9"/>
    <w:rsid w:val="00CF42EB"/>
    <w:rsid w:val="00CF4321"/>
    <w:rsid w:val="00CF437C"/>
    <w:rsid w:val="00CF438F"/>
    <w:rsid w:val="00CF43DC"/>
    <w:rsid w:val="00CF43E5"/>
    <w:rsid w:val="00CF441E"/>
    <w:rsid w:val="00CF4424"/>
    <w:rsid w:val="00CF4437"/>
    <w:rsid w:val="00CF4486"/>
    <w:rsid w:val="00CF44BC"/>
    <w:rsid w:val="00CF44D3"/>
    <w:rsid w:val="00CF44E4"/>
    <w:rsid w:val="00CF4500"/>
    <w:rsid w:val="00CF4527"/>
    <w:rsid w:val="00CF4552"/>
    <w:rsid w:val="00CF4553"/>
    <w:rsid w:val="00CF4556"/>
    <w:rsid w:val="00CF4569"/>
    <w:rsid w:val="00CF45AF"/>
    <w:rsid w:val="00CF45BA"/>
    <w:rsid w:val="00CF45F6"/>
    <w:rsid w:val="00CF460B"/>
    <w:rsid w:val="00CF4627"/>
    <w:rsid w:val="00CF4660"/>
    <w:rsid w:val="00CF4661"/>
    <w:rsid w:val="00CF4670"/>
    <w:rsid w:val="00CF4682"/>
    <w:rsid w:val="00CF46C6"/>
    <w:rsid w:val="00CF46CE"/>
    <w:rsid w:val="00CF4714"/>
    <w:rsid w:val="00CF4756"/>
    <w:rsid w:val="00CF4771"/>
    <w:rsid w:val="00CF4772"/>
    <w:rsid w:val="00CF479E"/>
    <w:rsid w:val="00CF47B6"/>
    <w:rsid w:val="00CF47B7"/>
    <w:rsid w:val="00CF47C0"/>
    <w:rsid w:val="00CF47DE"/>
    <w:rsid w:val="00CF47FC"/>
    <w:rsid w:val="00CF483D"/>
    <w:rsid w:val="00CF4857"/>
    <w:rsid w:val="00CF4858"/>
    <w:rsid w:val="00CF486E"/>
    <w:rsid w:val="00CF4878"/>
    <w:rsid w:val="00CF48D5"/>
    <w:rsid w:val="00CF48FA"/>
    <w:rsid w:val="00CF490C"/>
    <w:rsid w:val="00CF492B"/>
    <w:rsid w:val="00CF4968"/>
    <w:rsid w:val="00CF49EA"/>
    <w:rsid w:val="00CF4A17"/>
    <w:rsid w:val="00CF4A71"/>
    <w:rsid w:val="00CF4A97"/>
    <w:rsid w:val="00CF4A9E"/>
    <w:rsid w:val="00CF4AAC"/>
    <w:rsid w:val="00CF4AEC"/>
    <w:rsid w:val="00CF4B01"/>
    <w:rsid w:val="00CF4B24"/>
    <w:rsid w:val="00CF4B33"/>
    <w:rsid w:val="00CF4B43"/>
    <w:rsid w:val="00CF4B6B"/>
    <w:rsid w:val="00CF4B6E"/>
    <w:rsid w:val="00CF4B91"/>
    <w:rsid w:val="00CF4BA5"/>
    <w:rsid w:val="00CF4BB2"/>
    <w:rsid w:val="00CF4BBD"/>
    <w:rsid w:val="00CF4BC1"/>
    <w:rsid w:val="00CF4BE2"/>
    <w:rsid w:val="00CF4C01"/>
    <w:rsid w:val="00CF4C67"/>
    <w:rsid w:val="00CF4CAF"/>
    <w:rsid w:val="00CF4CC4"/>
    <w:rsid w:val="00CF4CEA"/>
    <w:rsid w:val="00CF4CF7"/>
    <w:rsid w:val="00CF4D0E"/>
    <w:rsid w:val="00CF4D3E"/>
    <w:rsid w:val="00CF4D52"/>
    <w:rsid w:val="00CF4D54"/>
    <w:rsid w:val="00CF4D8D"/>
    <w:rsid w:val="00CF4DA6"/>
    <w:rsid w:val="00CF4DB4"/>
    <w:rsid w:val="00CF4DFA"/>
    <w:rsid w:val="00CF4E39"/>
    <w:rsid w:val="00CF4E4D"/>
    <w:rsid w:val="00CF4E68"/>
    <w:rsid w:val="00CF4E73"/>
    <w:rsid w:val="00CF4E75"/>
    <w:rsid w:val="00CF4EA6"/>
    <w:rsid w:val="00CF4F0D"/>
    <w:rsid w:val="00CF4F12"/>
    <w:rsid w:val="00CF4F3F"/>
    <w:rsid w:val="00CF4F4D"/>
    <w:rsid w:val="00CF4F74"/>
    <w:rsid w:val="00CF4FBC"/>
    <w:rsid w:val="00CF4FBD"/>
    <w:rsid w:val="00CF500B"/>
    <w:rsid w:val="00CF500F"/>
    <w:rsid w:val="00CF5033"/>
    <w:rsid w:val="00CF503B"/>
    <w:rsid w:val="00CF5044"/>
    <w:rsid w:val="00CF506B"/>
    <w:rsid w:val="00CF5070"/>
    <w:rsid w:val="00CF508F"/>
    <w:rsid w:val="00CF50A3"/>
    <w:rsid w:val="00CF5112"/>
    <w:rsid w:val="00CF5171"/>
    <w:rsid w:val="00CF517A"/>
    <w:rsid w:val="00CF51BE"/>
    <w:rsid w:val="00CF51BF"/>
    <w:rsid w:val="00CF5215"/>
    <w:rsid w:val="00CF5224"/>
    <w:rsid w:val="00CF5232"/>
    <w:rsid w:val="00CF5261"/>
    <w:rsid w:val="00CF5276"/>
    <w:rsid w:val="00CF5278"/>
    <w:rsid w:val="00CF527C"/>
    <w:rsid w:val="00CF5295"/>
    <w:rsid w:val="00CF529E"/>
    <w:rsid w:val="00CF52B9"/>
    <w:rsid w:val="00CF52C6"/>
    <w:rsid w:val="00CF5304"/>
    <w:rsid w:val="00CF5341"/>
    <w:rsid w:val="00CF5361"/>
    <w:rsid w:val="00CF539C"/>
    <w:rsid w:val="00CF5408"/>
    <w:rsid w:val="00CF5418"/>
    <w:rsid w:val="00CF5467"/>
    <w:rsid w:val="00CF5474"/>
    <w:rsid w:val="00CF5482"/>
    <w:rsid w:val="00CF54A1"/>
    <w:rsid w:val="00CF54D8"/>
    <w:rsid w:val="00CF54F7"/>
    <w:rsid w:val="00CF5516"/>
    <w:rsid w:val="00CF5562"/>
    <w:rsid w:val="00CF5571"/>
    <w:rsid w:val="00CF55A5"/>
    <w:rsid w:val="00CF560D"/>
    <w:rsid w:val="00CF5622"/>
    <w:rsid w:val="00CF5624"/>
    <w:rsid w:val="00CF5658"/>
    <w:rsid w:val="00CF5659"/>
    <w:rsid w:val="00CF5667"/>
    <w:rsid w:val="00CF567D"/>
    <w:rsid w:val="00CF56D4"/>
    <w:rsid w:val="00CF570E"/>
    <w:rsid w:val="00CF5743"/>
    <w:rsid w:val="00CF5766"/>
    <w:rsid w:val="00CF57CA"/>
    <w:rsid w:val="00CF57EE"/>
    <w:rsid w:val="00CF57F2"/>
    <w:rsid w:val="00CF5893"/>
    <w:rsid w:val="00CF58B7"/>
    <w:rsid w:val="00CF58BF"/>
    <w:rsid w:val="00CF58E3"/>
    <w:rsid w:val="00CF58EC"/>
    <w:rsid w:val="00CF58F0"/>
    <w:rsid w:val="00CF58FD"/>
    <w:rsid w:val="00CF58FE"/>
    <w:rsid w:val="00CF596F"/>
    <w:rsid w:val="00CF5981"/>
    <w:rsid w:val="00CF5990"/>
    <w:rsid w:val="00CF59D3"/>
    <w:rsid w:val="00CF59D9"/>
    <w:rsid w:val="00CF5A25"/>
    <w:rsid w:val="00CF5A26"/>
    <w:rsid w:val="00CF5A48"/>
    <w:rsid w:val="00CF5A64"/>
    <w:rsid w:val="00CF5A97"/>
    <w:rsid w:val="00CF5AD0"/>
    <w:rsid w:val="00CF5ADB"/>
    <w:rsid w:val="00CF5AF1"/>
    <w:rsid w:val="00CF5B2B"/>
    <w:rsid w:val="00CF5B33"/>
    <w:rsid w:val="00CF5B3B"/>
    <w:rsid w:val="00CF5B55"/>
    <w:rsid w:val="00CF5B5E"/>
    <w:rsid w:val="00CF5B72"/>
    <w:rsid w:val="00CF5B9F"/>
    <w:rsid w:val="00CF5BA1"/>
    <w:rsid w:val="00CF5BB3"/>
    <w:rsid w:val="00CF5BCD"/>
    <w:rsid w:val="00CF5BFA"/>
    <w:rsid w:val="00CF5C02"/>
    <w:rsid w:val="00CF5C6F"/>
    <w:rsid w:val="00CF5C8A"/>
    <w:rsid w:val="00CF5CA2"/>
    <w:rsid w:val="00CF5D12"/>
    <w:rsid w:val="00CF5D53"/>
    <w:rsid w:val="00CF5DCD"/>
    <w:rsid w:val="00CF5DF0"/>
    <w:rsid w:val="00CF5EBA"/>
    <w:rsid w:val="00CF5EDA"/>
    <w:rsid w:val="00CF5EEB"/>
    <w:rsid w:val="00CF5F0A"/>
    <w:rsid w:val="00CF5F12"/>
    <w:rsid w:val="00CF5F19"/>
    <w:rsid w:val="00CF5FD8"/>
    <w:rsid w:val="00CF5FE8"/>
    <w:rsid w:val="00CF6002"/>
    <w:rsid w:val="00CF601E"/>
    <w:rsid w:val="00CF6052"/>
    <w:rsid w:val="00CF6062"/>
    <w:rsid w:val="00CF608F"/>
    <w:rsid w:val="00CF60C5"/>
    <w:rsid w:val="00CF6124"/>
    <w:rsid w:val="00CF615D"/>
    <w:rsid w:val="00CF616F"/>
    <w:rsid w:val="00CF61C9"/>
    <w:rsid w:val="00CF61EF"/>
    <w:rsid w:val="00CF622A"/>
    <w:rsid w:val="00CF6235"/>
    <w:rsid w:val="00CF6285"/>
    <w:rsid w:val="00CF6335"/>
    <w:rsid w:val="00CF633E"/>
    <w:rsid w:val="00CF63A3"/>
    <w:rsid w:val="00CF63C9"/>
    <w:rsid w:val="00CF63DC"/>
    <w:rsid w:val="00CF642D"/>
    <w:rsid w:val="00CF6442"/>
    <w:rsid w:val="00CF64C1"/>
    <w:rsid w:val="00CF64DA"/>
    <w:rsid w:val="00CF6509"/>
    <w:rsid w:val="00CF6516"/>
    <w:rsid w:val="00CF653F"/>
    <w:rsid w:val="00CF6569"/>
    <w:rsid w:val="00CF6570"/>
    <w:rsid w:val="00CF6576"/>
    <w:rsid w:val="00CF6577"/>
    <w:rsid w:val="00CF6590"/>
    <w:rsid w:val="00CF663D"/>
    <w:rsid w:val="00CF6666"/>
    <w:rsid w:val="00CF6668"/>
    <w:rsid w:val="00CF6678"/>
    <w:rsid w:val="00CF66AA"/>
    <w:rsid w:val="00CF66BF"/>
    <w:rsid w:val="00CF66E4"/>
    <w:rsid w:val="00CF66E7"/>
    <w:rsid w:val="00CF671E"/>
    <w:rsid w:val="00CF673F"/>
    <w:rsid w:val="00CF6750"/>
    <w:rsid w:val="00CF6763"/>
    <w:rsid w:val="00CF6791"/>
    <w:rsid w:val="00CF6795"/>
    <w:rsid w:val="00CF681F"/>
    <w:rsid w:val="00CF6844"/>
    <w:rsid w:val="00CF686F"/>
    <w:rsid w:val="00CF6872"/>
    <w:rsid w:val="00CF6892"/>
    <w:rsid w:val="00CF68AE"/>
    <w:rsid w:val="00CF68BF"/>
    <w:rsid w:val="00CF690E"/>
    <w:rsid w:val="00CF692F"/>
    <w:rsid w:val="00CF693F"/>
    <w:rsid w:val="00CF6968"/>
    <w:rsid w:val="00CF6980"/>
    <w:rsid w:val="00CF699E"/>
    <w:rsid w:val="00CF69B6"/>
    <w:rsid w:val="00CF69E7"/>
    <w:rsid w:val="00CF69F3"/>
    <w:rsid w:val="00CF69F5"/>
    <w:rsid w:val="00CF69FA"/>
    <w:rsid w:val="00CF6A05"/>
    <w:rsid w:val="00CF6A1E"/>
    <w:rsid w:val="00CF6A39"/>
    <w:rsid w:val="00CF6A73"/>
    <w:rsid w:val="00CF6ABE"/>
    <w:rsid w:val="00CF6AC7"/>
    <w:rsid w:val="00CF6AF8"/>
    <w:rsid w:val="00CF6B42"/>
    <w:rsid w:val="00CF6B4E"/>
    <w:rsid w:val="00CF6B80"/>
    <w:rsid w:val="00CF6BBF"/>
    <w:rsid w:val="00CF6BC8"/>
    <w:rsid w:val="00CF6BE1"/>
    <w:rsid w:val="00CF6C03"/>
    <w:rsid w:val="00CF6C04"/>
    <w:rsid w:val="00CF6C83"/>
    <w:rsid w:val="00CF6CCB"/>
    <w:rsid w:val="00CF6CE2"/>
    <w:rsid w:val="00CF6D2C"/>
    <w:rsid w:val="00CF6D31"/>
    <w:rsid w:val="00CF6D4F"/>
    <w:rsid w:val="00CF6D99"/>
    <w:rsid w:val="00CF6DAA"/>
    <w:rsid w:val="00CF6E02"/>
    <w:rsid w:val="00CF6E13"/>
    <w:rsid w:val="00CF6E1D"/>
    <w:rsid w:val="00CF6E27"/>
    <w:rsid w:val="00CF6E84"/>
    <w:rsid w:val="00CF6E8A"/>
    <w:rsid w:val="00CF6EDF"/>
    <w:rsid w:val="00CF6EF4"/>
    <w:rsid w:val="00CF6F11"/>
    <w:rsid w:val="00CF6F1E"/>
    <w:rsid w:val="00CF6F26"/>
    <w:rsid w:val="00CF6FC3"/>
    <w:rsid w:val="00CF6FFC"/>
    <w:rsid w:val="00CF7026"/>
    <w:rsid w:val="00CF703E"/>
    <w:rsid w:val="00CF7056"/>
    <w:rsid w:val="00CF7092"/>
    <w:rsid w:val="00CF7119"/>
    <w:rsid w:val="00CF7134"/>
    <w:rsid w:val="00CF71ED"/>
    <w:rsid w:val="00CF7203"/>
    <w:rsid w:val="00CF720C"/>
    <w:rsid w:val="00CF721F"/>
    <w:rsid w:val="00CF7235"/>
    <w:rsid w:val="00CF7265"/>
    <w:rsid w:val="00CF72A7"/>
    <w:rsid w:val="00CF72C2"/>
    <w:rsid w:val="00CF72DC"/>
    <w:rsid w:val="00CF72DE"/>
    <w:rsid w:val="00CF72F2"/>
    <w:rsid w:val="00CF7300"/>
    <w:rsid w:val="00CF731B"/>
    <w:rsid w:val="00CF735E"/>
    <w:rsid w:val="00CF7374"/>
    <w:rsid w:val="00CF739F"/>
    <w:rsid w:val="00CF73A4"/>
    <w:rsid w:val="00CF73AE"/>
    <w:rsid w:val="00CF73B9"/>
    <w:rsid w:val="00CF73E7"/>
    <w:rsid w:val="00CF73F5"/>
    <w:rsid w:val="00CF7407"/>
    <w:rsid w:val="00CF740B"/>
    <w:rsid w:val="00CF742A"/>
    <w:rsid w:val="00CF742B"/>
    <w:rsid w:val="00CF7477"/>
    <w:rsid w:val="00CF747D"/>
    <w:rsid w:val="00CF7497"/>
    <w:rsid w:val="00CF74D4"/>
    <w:rsid w:val="00CF74FB"/>
    <w:rsid w:val="00CF7500"/>
    <w:rsid w:val="00CF7540"/>
    <w:rsid w:val="00CF7576"/>
    <w:rsid w:val="00CF7594"/>
    <w:rsid w:val="00CF7595"/>
    <w:rsid w:val="00CF75CD"/>
    <w:rsid w:val="00CF75CE"/>
    <w:rsid w:val="00CF761F"/>
    <w:rsid w:val="00CF764E"/>
    <w:rsid w:val="00CF7654"/>
    <w:rsid w:val="00CF76B3"/>
    <w:rsid w:val="00CF76BA"/>
    <w:rsid w:val="00CF7746"/>
    <w:rsid w:val="00CF776F"/>
    <w:rsid w:val="00CF77AB"/>
    <w:rsid w:val="00CF7810"/>
    <w:rsid w:val="00CF7830"/>
    <w:rsid w:val="00CF7873"/>
    <w:rsid w:val="00CF787A"/>
    <w:rsid w:val="00CF78C7"/>
    <w:rsid w:val="00CF78CA"/>
    <w:rsid w:val="00CF7916"/>
    <w:rsid w:val="00CF794E"/>
    <w:rsid w:val="00CF7967"/>
    <w:rsid w:val="00CF7983"/>
    <w:rsid w:val="00CF79DF"/>
    <w:rsid w:val="00CF7A19"/>
    <w:rsid w:val="00CF7A31"/>
    <w:rsid w:val="00CF7A3D"/>
    <w:rsid w:val="00CF7A65"/>
    <w:rsid w:val="00CF7A75"/>
    <w:rsid w:val="00CF7ABB"/>
    <w:rsid w:val="00CF7AFC"/>
    <w:rsid w:val="00CF7B16"/>
    <w:rsid w:val="00CF7B1C"/>
    <w:rsid w:val="00CF7B23"/>
    <w:rsid w:val="00CF7B40"/>
    <w:rsid w:val="00CF7B4C"/>
    <w:rsid w:val="00CF7BC7"/>
    <w:rsid w:val="00CF7BCB"/>
    <w:rsid w:val="00CF7BEA"/>
    <w:rsid w:val="00CF7BFC"/>
    <w:rsid w:val="00CF7C02"/>
    <w:rsid w:val="00CF7C09"/>
    <w:rsid w:val="00CF7C0A"/>
    <w:rsid w:val="00CF7C1C"/>
    <w:rsid w:val="00CF7C27"/>
    <w:rsid w:val="00CF7C52"/>
    <w:rsid w:val="00CF7C9F"/>
    <w:rsid w:val="00CF7CCA"/>
    <w:rsid w:val="00CF7CE3"/>
    <w:rsid w:val="00CF7CEE"/>
    <w:rsid w:val="00CF7D0B"/>
    <w:rsid w:val="00CF7D14"/>
    <w:rsid w:val="00CF7D1C"/>
    <w:rsid w:val="00CF7D52"/>
    <w:rsid w:val="00CF7D93"/>
    <w:rsid w:val="00CF7DC5"/>
    <w:rsid w:val="00CF7E36"/>
    <w:rsid w:val="00CF7E46"/>
    <w:rsid w:val="00CF7EE1"/>
    <w:rsid w:val="00CF7EF2"/>
    <w:rsid w:val="00CF7F23"/>
    <w:rsid w:val="00CF7FA1"/>
    <w:rsid w:val="00CF7FAF"/>
    <w:rsid w:val="00CF7FCD"/>
    <w:rsid w:val="00D0000F"/>
    <w:rsid w:val="00D00020"/>
    <w:rsid w:val="00D00060"/>
    <w:rsid w:val="00D0006B"/>
    <w:rsid w:val="00D000C1"/>
    <w:rsid w:val="00D000D2"/>
    <w:rsid w:val="00D000DC"/>
    <w:rsid w:val="00D00102"/>
    <w:rsid w:val="00D00189"/>
    <w:rsid w:val="00D001BE"/>
    <w:rsid w:val="00D001F3"/>
    <w:rsid w:val="00D00205"/>
    <w:rsid w:val="00D00225"/>
    <w:rsid w:val="00D00246"/>
    <w:rsid w:val="00D002BE"/>
    <w:rsid w:val="00D0030C"/>
    <w:rsid w:val="00D00332"/>
    <w:rsid w:val="00D0036F"/>
    <w:rsid w:val="00D00376"/>
    <w:rsid w:val="00D00378"/>
    <w:rsid w:val="00D00380"/>
    <w:rsid w:val="00D00384"/>
    <w:rsid w:val="00D003A1"/>
    <w:rsid w:val="00D003FB"/>
    <w:rsid w:val="00D003FC"/>
    <w:rsid w:val="00D00400"/>
    <w:rsid w:val="00D00459"/>
    <w:rsid w:val="00D0047A"/>
    <w:rsid w:val="00D0047D"/>
    <w:rsid w:val="00D00482"/>
    <w:rsid w:val="00D004AB"/>
    <w:rsid w:val="00D004C4"/>
    <w:rsid w:val="00D004D3"/>
    <w:rsid w:val="00D004F0"/>
    <w:rsid w:val="00D005E3"/>
    <w:rsid w:val="00D0061F"/>
    <w:rsid w:val="00D0064B"/>
    <w:rsid w:val="00D00653"/>
    <w:rsid w:val="00D0065A"/>
    <w:rsid w:val="00D006EA"/>
    <w:rsid w:val="00D00777"/>
    <w:rsid w:val="00D007B6"/>
    <w:rsid w:val="00D007B9"/>
    <w:rsid w:val="00D007C6"/>
    <w:rsid w:val="00D007DA"/>
    <w:rsid w:val="00D007FC"/>
    <w:rsid w:val="00D00804"/>
    <w:rsid w:val="00D00855"/>
    <w:rsid w:val="00D00869"/>
    <w:rsid w:val="00D0088E"/>
    <w:rsid w:val="00D0089C"/>
    <w:rsid w:val="00D00916"/>
    <w:rsid w:val="00D00980"/>
    <w:rsid w:val="00D009B2"/>
    <w:rsid w:val="00D009B6"/>
    <w:rsid w:val="00D009BF"/>
    <w:rsid w:val="00D009C8"/>
    <w:rsid w:val="00D00A05"/>
    <w:rsid w:val="00D00A0B"/>
    <w:rsid w:val="00D00A3E"/>
    <w:rsid w:val="00D00A91"/>
    <w:rsid w:val="00D00A92"/>
    <w:rsid w:val="00D00B49"/>
    <w:rsid w:val="00D00B51"/>
    <w:rsid w:val="00D00B6E"/>
    <w:rsid w:val="00D00B7F"/>
    <w:rsid w:val="00D00B85"/>
    <w:rsid w:val="00D00B8B"/>
    <w:rsid w:val="00D00BC0"/>
    <w:rsid w:val="00D00BC8"/>
    <w:rsid w:val="00D00BCF"/>
    <w:rsid w:val="00D00BD2"/>
    <w:rsid w:val="00D00BFD"/>
    <w:rsid w:val="00D00C3D"/>
    <w:rsid w:val="00D00C40"/>
    <w:rsid w:val="00D00C41"/>
    <w:rsid w:val="00D00C4E"/>
    <w:rsid w:val="00D00CC6"/>
    <w:rsid w:val="00D00CFC"/>
    <w:rsid w:val="00D00D6C"/>
    <w:rsid w:val="00D00DAE"/>
    <w:rsid w:val="00D00DB3"/>
    <w:rsid w:val="00D00DBD"/>
    <w:rsid w:val="00D00DE9"/>
    <w:rsid w:val="00D00E09"/>
    <w:rsid w:val="00D00E4D"/>
    <w:rsid w:val="00D00E78"/>
    <w:rsid w:val="00D00F01"/>
    <w:rsid w:val="00D00F11"/>
    <w:rsid w:val="00D00F36"/>
    <w:rsid w:val="00D00F96"/>
    <w:rsid w:val="00D00FA1"/>
    <w:rsid w:val="00D00FC6"/>
    <w:rsid w:val="00D00FDA"/>
    <w:rsid w:val="00D00FF6"/>
    <w:rsid w:val="00D01010"/>
    <w:rsid w:val="00D01025"/>
    <w:rsid w:val="00D01031"/>
    <w:rsid w:val="00D01042"/>
    <w:rsid w:val="00D0105B"/>
    <w:rsid w:val="00D0106E"/>
    <w:rsid w:val="00D0106F"/>
    <w:rsid w:val="00D01082"/>
    <w:rsid w:val="00D010A6"/>
    <w:rsid w:val="00D010A8"/>
    <w:rsid w:val="00D010D8"/>
    <w:rsid w:val="00D010F9"/>
    <w:rsid w:val="00D01156"/>
    <w:rsid w:val="00D01158"/>
    <w:rsid w:val="00D01197"/>
    <w:rsid w:val="00D011E2"/>
    <w:rsid w:val="00D011EA"/>
    <w:rsid w:val="00D011EF"/>
    <w:rsid w:val="00D01258"/>
    <w:rsid w:val="00D01275"/>
    <w:rsid w:val="00D012AC"/>
    <w:rsid w:val="00D012C6"/>
    <w:rsid w:val="00D012CD"/>
    <w:rsid w:val="00D012EC"/>
    <w:rsid w:val="00D0130E"/>
    <w:rsid w:val="00D0134F"/>
    <w:rsid w:val="00D0135E"/>
    <w:rsid w:val="00D0139B"/>
    <w:rsid w:val="00D013AB"/>
    <w:rsid w:val="00D013B8"/>
    <w:rsid w:val="00D013B9"/>
    <w:rsid w:val="00D0140D"/>
    <w:rsid w:val="00D01437"/>
    <w:rsid w:val="00D0146F"/>
    <w:rsid w:val="00D01482"/>
    <w:rsid w:val="00D01522"/>
    <w:rsid w:val="00D0154A"/>
    <w:rsid w:val="00D01589"/>
    <w:rsid w:val="00D01594"/>
    <w:rsid w:val="00D0159A"/>
    <w:rsid w:val="00D015B0"/>
    <w:rsid w:val="00D015BF"/>
    <w:rsid w:val="00D016A6"/>
    <w:rsid w:val="00D016AD"/>
    <w:rsid w:val="00D0173C"/>
    <w:rsid w:val="00D01744"/>
    <w:rsid w:val="00D01746"/>
    <w:rsid w:val="00D01793"/>
    <w:rsid w:val="00D017C6"/>
    <w:rsid w:val="00D0180B"/>
    <w:rsid w:val="00D01838"/>
    <w:rsid w:val="00D0184E"/>
    <w:rsid w:val="00D01860"/>
    <w:rsid w:val="00D01862"/>
    <w:rsid w:val="00D018A4"/>
    <w:rsid w:val="00D01926"/>
    <w:rsid w:val="00D01953"/>
    <w:rsid w:val="00D01954"/>
    <w:rsid w:val="00D0197E"/>
    <w:rsid w:val="00D01982"/>
    <w:rsid w:val="00D01989"/>
    <w:rsid w:val="00D0198D"/>
    <w:rsid w:val="00D01996"/>
    <w:rsid w:val="00D019B6"/>
    <w:rsid w:val="00D019C6"/>
    <w:rsid w:val="00D019D7"/>
    <w:rsid w:val="00D01A13"/>
    <w:rsid w:val="00D01A1F"/>
    <w:rsid w:val="00D01A4C"/>
    <w:rsid w:val="00D01A51"/>
    <w:rsid w:val="00D01A5A"/>
    <w:rsid w:val="00D01ACC"/>
    <w:rsid w:val="00D01AD5"/>
    <w:rsid w:val="00D01B04"/>
    <w:rsid w:val="00D01B2E"/>
    <w:rsid w:val="00D01B70"/>
    <w:rsid w:val="00D01B8A"/>
    <w:rsid w:val="00D01BC0"/>
    <w:rsid w:val="00D01C20"/>
    <w:rsid w:val="00D01D15"/>
    <w:rsid w:val="00D01D1D"/>
    <w:rsid w:val="00D01D24"/>
    <w:rsid w:val="00D01D53"/>
    <w:rsid w:val="00D01D7D"/>
    <w:rsid w:val="00D01D88"/>
    <w:rsid w:val="00D01DAB"/>
    <w:rsid w:val="00D01DB5"/>
    <w:rsid w:val="00D01DE6"/>
    <w:rsid w:val="00D01DF4"/>
    <w:rsid w:val="00D01E4C"/>
    <w:rsid w:val="00D01E61"/>
    <w:rsid w:val="00D01EDB"/>
    <w:rsid w:val="00D01EF6"/>
    <w:rsid w:val="00D01F10"/>
    <w:rsid w:val="00D01F23"/>
    <w:rsid w:val="00D01F37"/>
    <w:rsid w:val="00D01F69"/>
    <w:rsid w:val="00D01FA1"/>
    <w:rsid w:val="00D02005"/>
    <w:rsid w:val="00D02041"/>
    <w:rsid w:val="00D02051"/>
    <w:rsid w:val="00D02078"/>
    <w:rsid w:val="00D0208A"/>
    <w:rsid w:val="00D020E4"/>
    <w:rsid w:val="00D020F8"/>
    <w:rsid w:val="00D020FB"/>
    <w:rsid w:val="00D02108"/>
    <w:rsid w:val="00D0215E"/>
    <w:rsid w:val="00D0223E"/>
    <w:rsid w:val="00D02242"/>
    <w:rsid w:val="00D02243"/>
    <w:rsid w:val="00D02244"/>
    <w:rsid w:val="00D022B3"/>
    <w:rsid w:val="00D022BC"/>
    <w:rsid w:val="00D022BE"/>
    <w:rsid w:val="00D022EE"/>
    <w:rsid w:val="00D02320"/>
    <w:rsid w:val="00D02359"/>
    <w:rsid w:val="00D0236A"/>
    <w:rsid w:val="00D02371"/>
    <w:rsid w:val="00D02379"/>
    <w:rsid w:val="00D0237E"/>
    <w:rsid w:val="00D023A6"/>
    <w:rsid w:val="00D023CB"/>
    <w:rsid w:val="00D023EE"/>
    <w:rsid w:val="00D02406"/>
    <w:rsid w:val="00D0244A"/>
    <w:rsid w:val="00D02462"/>
    <w:rsid w:val="00D02469"/>
    <w:rsid w:val="00D0246D"/>
    <w:rsid w:val="00D02474"/>
    <w:rsid w:val="00D02479"/>
    <w:rsid w:val="00D024FD"/>
    <w:rsid w:val="00D0250A"/>
    <w:rsid w:val="00D0253B"/>
    <w:rsid w:val="00D0257B"/>
    <w:rsid w:val="00D025E2"/>
    <w:rsid w:val="00D025F7"/>
    <w:rsid w:val="00D0262D"/>
    <w:rsid w:val="00D02633"/>
    <w:rsid w:val="00D02644"/>
    <w:rsid w:val="00D02677"/>
    <w:rsid w:val="00D0267D"/>
    <w:rsid w:val="00D02692"/>
    <w:rsid w:val="00D026A4"/>
    <w:rsid w:val="00D026E6"/>
    <w:rsid w:val="00D026F6"/>
    <w:rsid w:val="00D02703"/>
    <w:rsid w:val="00D02731"/>
    <w:rsid w:val="00D02744"/>
    <w:rsid w:val="00D0274A"/>
    <w:rsid w:val="00D02794"/>
    <w:rsid w:val="00D02796"/>
    <w:rsid w:val="00D027A8"/>
    <w:rsid w:val="00D027C5"/>
    <w:rsid w:val="00D0280B"/>
    <w:rsid w:val="00D02841"/>
    <w:rsid w:val="00D02885"/>
    <w:rsid w:val="00D028C0"/>
    <w:rsid w:val="00D028D7"/>
    <w:rsid w:val="00D028EE"/>
    <w:rsid w:val="00D028F2"/>
    <w:rsid w:val="00D028F9"/>
    <w:rsid w:val="00D0292C"/>
    <w:rsid w:val="00D02939"/>
    <w:rsid w:val="00D0293E"/>
    <w:rsid w:val="00D02970"/>
    <w:rsid w:val="00D029E0"/>
    <w:rsid w:val="00D029EB"/>
    <w:rsid w:val="00D02A19"/>
    <w:rsid w:val="00D02A27"/>
    <w:rsid w:val="00D02A36"/>
    <w:rsid w:val="00D02A49"/>
    <w:rsid w:val="00D02A56"/>
    <w:rsid w:val="00D02A75"/>
    <w:rsid w:val="00D02AB6"/>
    <w:rsid w:val="00D02AEF"/>
    <w:rsid w:val="00D02B17"/>
    <w:rsid w:val="00D02B35"/>
    <w:rsid w:val="00D02B55"/>
    <w:rsid w:val="00D02B57"/>
    <w:rsid w:val="00D02B75"/>
    <w:rsid w:val="00D02B83"/>
    <w:rsid w:val="00D02B90"/>
    <w:rsid w:val="00D02C1F"/>
    <w:rsid w:val="00D02C55"/>
    <w:rsid w:val="00D02C5C"/>
    <w:rsid w:val="00D02CBA"/>
    <w:rsid w:val="00D02CF8"/>
    <w:rsid w:val="00D02D05"/>
    <w:rsid w:val="00D02D86"/>
    <w:rsid w:val="00D02E38"/>
    <w:rsid w:val="00D02E4C"/>
    <w:rsid w:val="00D02E4D"/>
    <w:rsid w:val="00D02E5D"/>
    <w:rsid w:val="00D02EAE"/>
    <w:rsid w:val="00D02EBB"/>
    <w:rsid w:val="00D02EC4"/>
    <w:rsid w:val="00D02ECC"/>
    <w:rsid w:val="00D02EDF"/>
    <w:rsid w:val="00D02F4F"/>
    <w:rsid w:val="00D02F5B"/>
    <w:rsid w:val="00D02F69"/>
    <w:rsid w:val="00D02F77"/>
    <w:rsid w:val="00D02F8C"/>
    <w:rsid w:val="00D02FA6"/>
    <w:rsid w:val="00D02FB3"/>
    <w:rsid w:val="00D02FE3"/>
    <w:rsid w:val="00D03045"/>
    <w:rsid w:val="00D0304E"/>
    <w:rsid w:val="00D03081"/>
    <w:rsid w:val="00D0308C"/>
    <w:rsid w:val="00D03094"/>
    <w:rsid w:val="00D0309E"/>
    <w:rsid w:val="00D030BD"/>
    <w:rsid w:val="00D030CA"/>
    <w:rsid w:val="00D030F1"/>
    <w:rsid w:val="00D03105"/>
    <w:rsid w:val="00D03165"/>
    <w:rsid w:val="00D0317A"/>
    <w:rsid w:val="00D03193"/>
    <w:rsid w:val="00D0319B"/>
    <w:rsid w:val="00D031B8"/>
    <w:rsid w:val="00D0324C"/>
    <w:rsid w:val="00D03261"/>
    <w:rsid w:val="00D03270"/>
    <w:rsid w:val="00D032A8"/>
    <w:rsid w:val="00D032D4"/>
    <w:rsid w:val="00D032EF"/>
    <w:rsid w:val="00D032FC"/>
    <w:rsid w:val="00D03303"/>
    <w:rsid w:val="00D033A9"/>
    <w:rsid w:val="00D03404"/>
    <w:rsid w:val="00D03427"/>
    <w:rsid w:val="00D0344E"/>
    <w:rsid w:val="00D03468"/>
    <w:rsid w:val="00D0346D"/>
    <w:rsid w:val="00D03485"/>
    <w:rsid w:val="00D03486"/>
    <w:rsid w:val="00D034BD"/>
    <w:rsid w:val="00D0350A"/>
    <w:rsid w:val="00D03572"/>
    <w:rsid w:val="00D0357E"/>
    <w:rsid w:val="00D03622"/>
    <w:rsid w:val="00D03675"/>
    <w:rsid w:val="00D03694"/>
    <w:rsid w:val="00D036C4"/>
    <w:rsid w:val="00D036DB"/>
    <w:rsid w:val="00D03718"/>
    <w:rsid w:val="00D03756"/>
    <w:rsid w:val="00D03766"/>
    <w:rsid w:val="00D03802"/>
    <w:rsid w:val="00D03807"/>
    <w:rsid w:val="00D0380E"/>
    <w:rsid w:val="00D03815"/>
    <w:rsid w:val="00D03852"/>
    <w:rsid w:val="00D0386F"/>
    <w:rsid w:val="00D03885"/>
    <w:rsid w:val="00D03944"/>
    <w:rsid w:val="00D0394D"/>
    <w:rsid w:val="00D0397A"/>
    <w:rsid w:val="00D03991"/>
    <w:rsid w:val="00D039A9"/>
    <w:rsid w:val="00D039B4"/>
    <w:rsid w:val="00D03ABB"/>
    <w:rsid w:val="00D03AE4"/>
    <w:rsid w:val="00D03AE6"/>
    <w:rsid w:val="00D03B16"/>
    <w:rsid w:val="00D03B52"/>
    <w:rsid w:val="00D03B90"/>
    <w:rsid w:val="00D03BCD"/>
    <w:rsid w:val="00D03BF2"/>
    <w:rsid w:val="00D03BF3"/>
    <w:rsid w:val="00D03C4C"/>
    <w:rsid w:val="00D03C93"/>
    <w:rsid w:val="00D03CCF"/>
    <w:rsid w:val="00D03CFD"/>
    <w:rsid w:val="00D03D19"/>
    <w:rsid w:val="00D03D1B"/>
    <w:rsid w:val="00D03D40"/>
    <w:rsid w:val="00D03DA5"/>
    <w:rsid w:val="00D03DBB"/>
    <w:rsid w:val="00D03DDC"/>
    <w:rsid w:val="00D03DDE"/>
    <w:rsid w:val="00D03DE6"/>
    <w:rsid w:val="00D03DF7"/>
    <w:rsid w:val="00D03DFF"/>
    <w:rsid w:val="00D03E10"/>
    <w:rsid w:val="00D03E19"/>
    <w:rsid w:val="00D03E23"/>
    <w:rsid w:val="00D03E26"/>
    <w:rsid w:val="00D03E8D"/>
    <w:rsid w:val="00D03EA1"/>
    <w:rsid w:val="00D03ECD"/>
    <w:rsid w:val="00D03EDA"/>
    <w:rsid w:val="00D03F0A"/>
    <w:rsid w:val="00D03F11"/>
    <w:rsid w:val="00D03F32"/>
    <w:rsid w:val="00D03F4B"/>
    <w:rsid w:val="00D03F83"/>
    <w:rsid w:val="00D03FC9"/>
    <w:rsid w:val="00D03FD1"/>
    <w:rsid w:val="00D03FE3"/>
    <w:rsid w:val="00D0400E"/>
    <w:rsid w:val="00D04017"/>
    <w:rsid w:val="00D0403B"/>
    <w:rsid w:val="00D0403C"/>
    <w:rsid w:val="00D040BB"/>
    <w:rsid w:val="00D040E3"/>
    <w:rsid w:val="00D04109"/>
    <w:rsid w:val="00D04130"/>
    <w:rsid w:val="00D04135"/>
    <w:rsid w:val="00D04157"/>
    <w:rsid w:val="00D04158"/>
    <w:rsid w:val="00D0419A"/>
    <w:rsid w:val="00D041A0"/>
    <w:rsid w:val="00D041A7"/>
    <w:rsid w:val="00D041B0"/>
    <w:rsid w:val="00D041B4"/>
    <w:rsid w:val="00D041D1"/>
    <w:rsid w:val="00D041F5"/>
    <w:rsid w:val="00D0421B"/>
    <w:rsid w:val="00D0423A"/>
    <w:rsid w:val="00D04272"/>
    <w:rsid w:val="00D04275"/>
    <w:rsid w:val="00D04277"/>
    <w:rsid w:val="00D04286"/>
    <w:rsid w:val="00D042CD"/>
    <w:rsid w:val="00D0432C"/>
    <w:rsid w:val="00D04348"/>
    <w:rsid w:val="00D0434A"/>
    <w:rsid w:val="00D0435C"/>
    <w:rsid w:val="00D043A9"/>
    <w:rsid w:val="00D043F2"/>
    <w:rsid w:val="00D0443A"/>
    <w:rsid w:val="00D04461"/>
    <w:rsid w:val="00D04474"/>
    <w:rsid w:val="00D04489"/>
    <w:rsid w:val="00D044C3"/>
    <w:rsid w:val="00D044D9"/>
    <w:rsid w:val="00D0450D"/>
    <w:rsid w:val="00D0454D"/>
    <w:rsid w:val="00D04553"/>
    <w:rsid w:val="00D04569"/>
    <w:rsid w:val="00D0456A"/>
    <w:rsid w:val="00D04593"/>
    <w:rsid w:val="00D045A8"/>
    <w:rsid w:val="00D045E0"/>
    <w:rsid w:val="00D04616"/>
    <w:rsid w:val="00D0465C"/>
    <w:rsid w:val="00D0466C"/>
    <w:rsid w:val="00D0467B"/>
    <w:rsid w:val="00D0469F"/>
    <w:rsid w:val="00D046E9"/>
    <w:rsid w:val="00D046F8"/>
    <w:rsid w:val="00D0472F"/>
    <w:rsid w:val="00D04751"/>
    <w:rsid w:val="00D0476F"/>
    <w:rsid w:val="00D04771"/>
    <w:rsid w:val="00D04776"/>
    <w:rsid w:val="00D04795"/>
    <w:rsid w:val="00D047A7"/>
    <w:rsid w:val="00D047AF"/>
    <w:rsid w:val="00D04810"/>
    <w:rsid w:val="00D0481B"/>
    <w:rsid w:val="00D0484D"/>
    <w:rsid w:val="00D04899"/>
    <w:rsid w:val="00D048FB"/>
    <w:rsid w:val="00D04914"/>
    <w:rsid w:val="00D04939"/>
    <w:rsid w:val="00D0493B"/>
    <w:rsid w:val="00D04958"/>
    <w:rsid w:val="00D049A4"/>
    <w:rsid w:val="00D049BD"/>
    <w:rsid w:val="00D049EC"/>
    <w:rsid w:val="00D04A00"/>
    <w:rsid w:val="00D04A2D"/>
    <w:rsid w:val="00D04A57"/>
    <w:rsid w:val="00D04A68"/>
    <w:rsid w:val="00D04A84"/>
    <w:rsid w:val="00D04A8B"/>
    <w:rsid w:val="00D04A8C"/>
    <w:rsid w:val="00D04A96"/>
    <w:rsid w:val="00D04ABA"/>
    <w:rsid w:val="00D04ADE"/>
    <w:rsid w:val="00D04AF5"/>
    <w:rsid w:val="00D04B42"/>
    <w:rsid w:val="00D04B71"/>
    <w:rsid w:val="00D04BBA"/>
    <w:rsid w:val="00D04BBE"/>
    <w:rsid w:val="00D04C06"/>
    <w:rsid w:val="00D04C17"/>
    <w:rsid w:val="00D04C7E"/>
    <w:rsid w:val="00D04C80"/>
    <w:rsid w:val="00D04C86"/>
    <w:rsid w:val="00D04CC0"/>
    <w:rsid w:val="00D04CC9"/>
    <w:rsid w:val="00D04CDF"/>
    <w:rsid w:val="00D04D7F"/>
    <w:rsid w:val="00D04D91"/>
    <w:rsid w:val="00D04D9A"/>
    <w:rsid w:val="00D04DB3"/>
    <w:rsid w:val="00D04DE0"/>
    <w:rsid w:val="00D04DF1"/>
    <w:rsid w:val="00D04DF5"/>
    <w:rsid w:val="00D04DF7"/>
    <w:rsid w:val="00D04DF8"/>
    <w:rsid w:val="00D04DFF"/>
    <w:rsid w:val="00D04E02"/>
    <w:rsid w:val="00D04E78"/>
    <w:rsid w:val="00D04E8D"/>
    <w:rsid w:val="00D04EA4"/>
    <w:rsid w:val="00D04EAD"/>
    <w:rsid w:val="00D04EAF"/>
    <w:rsid w:val="00D04F22"/>
    <w:rsid w:val="00D04F61"/>
    <w:rsid w:val="00D04F63"/>
    <w:rsid w:val="00D04F7A"/>
    <w:rsid w:val="00D04F84"/>
    <w:rsid w:val="00D04F8A"/>
    <w:rsid w:val="00D04F97"/>
    <w:rsid w:val="00D04FCA"/>
    <w:rsid w:val="00D04FCF"/>
    <w:rsid w:val="00D05022"/>
    <w:rsid w:val="00D050A3"/>
    <w:rsid w:val="00D050DA"/>
    <w:rsid w:val="00D05100"/>
    <w:rsid w:val="00D05105"/>
    <w:rsid w:val="00D0510C"/>
    <w:rsid w:val="00D0511F"/>
    <w:rsid w:val="00D05166"/>
    <w:rsid w:val="00D05170"/>
    <w:rsid w:val="00D05190"/>
    <w:rsid w:val="00D05191"/>
    <w:rsid w:val="00D05197"/>
    <w:rsid w:val="00D051B7"/>
    <w:rsid w:val="00D051DE"/>
    <w:rsid w:val="00D051E0"/>
    <w:rsid w:val="00D051FD"/>
    <w:rsid w:val="00D05246"/>
    <w:rsid w:val="00D05261"/>
    <w:rsid w:val="00D052C6"/>
    <w:rsid w:val="00D052C8"/>
    <w:rsid w:val="00D052D1"/>
    <w:rsid w:val="00D052DF"/>
    <w:rsid w:val="00D05322"/>
    <w:rsid w:val="00D05353"/>
    <w:rsid w:val="00D05380"/>
    <w:rsid w:val="00D05386"/>
    <w:rsid w:val="00D0539F"/>
    <w:rsid w:val="00D053B5"/>
    <w:rsid w:val="00D05428"/>
    <w:rsid w:val="00D054BE"/>
    <w:rsid w:val="00D054DE"/>
    <w:rsid w:val="00D0554E"/>
    <w:rsid w:val="00D05565"/>
    <w:rsid w:val="00D05569"/>
    <w:rsid w:val="00D0556A"/>
    <w:rsid w:val="00D055A1"/>
    <w:rsid w:val="00D055BA"/>
    <w:rsid w:val="00D055C0"/>
    <w:rsid w:val="00D055E7"/>
    <w:rsid w:val="00D055E8"/>
    <w:rsid w:val="00D055F8"/>
    <w:rsid w:val="00D05639"/>
    <w:rsid w:val="00D05660"/>
    <w:rsid w:val="00D05669"/>
    <w:rsid w:val="00D05672"/>
    <w:rsid w:val="00D05684"/>
    <w:rsid w:val="00D056A3"/>
    <w:rsid w:val="00D056E6"/>
    <w:rsid w:val="00D056F8"/>
    <w:rsid w:val="00D056FB"/>
    <w:rsid w:val="00D056FD"/>
    <w:rsid w:val="00D05713"/>
    <w:rsid w:val="00D0571D"/>
    <w:rsid w:val="00D05720"/>
    <w:rsid w:val="00D0572A"/>
    <w:rsid w:val="00D0576C"/>
    <w:rsid w:val="00D05782"/>
    <w:rsid w:val="00D0579A"/>
    <w:rsid w:val="00D057AD"/>
    <w:rsid w:val="00D057C9"/>
    <w:rsid w:val="00D057D0"/>
    <w:rsid w:val="00D057F5"/>
    <w:rsid w:val="00D057FB"/>
    <w:rsid w:val="00D057FC"/>
    <w:rsid w:val="00D058AA"/>
    <w:rsid w:val="00D058AC"/>
    <w:rsid w:val="00D058C1"/>
    <w:rsid w:val="00D058CA"/>
    <w:rsid w:val="00D058F7"/>
    <w:rsid w:val="00D058F8"/>
    <w:rsid w:val="00D05902"/>
    <w:rsid w:val="00D0591B"/>
    <w:rsid w:val="00D0593D"/>
    <w:rsid w:val="00D05953"/>
    <w:rsid w:val="00D059B9"/>
    <w:rsid w:val="00D059BB"/>
    <w:rsid w:val="00D059C1"/>
    <w:rsid w:val="00D059DB"/>
    <w:rsid w:val="00D059E3"/>
    <w:rsid w:val="00D05A27"/>
    <w:rsid w:val="00D05A2D"/>
    <w:rsid w:val="00D05A64"/>
    <w:rsid w:val="00D05A7C"/>
    <w:rsid w:val="00D05A7F"/>
    <w:rsid w:val="00D05AB7"/>
    <w:rsid w:val="00D05ABD"/>
    <w:rsid w:val="00D05AFF"/>
    <w:rsid w:val="00D05B29"/>
    <w:rsid w:val="00D05B91"/>
    <w:rsid w:val="00D05B96"/>
    <w:rsid w:val="00D05BAF"/>
    <w:rsid w:val="00D05BBC"/>
    <w:rsid w:val="00D05BF0"/>
    <w:rsid w:val="00D05BF5"/>
    <w:rsid w:val="00D05C1E"/>
    <w:rsid w:val="00D05C60"/>
    <w:rsid w:val="00D05C82"/>
    <w:rsid w:val="00D05CA6"/>
    <w:rsid w:val="00D05CC2"/>
    <w:rsid w:val="00D05CE1"/>
    <w:rsid w:val="00D05CF8"/>
    <w:rsid w:val="00D05D0F"/>
    <w:rsid w:val="00D05D47"/>
    <w:rsid w:val="00D05D64"/>
    <w:rsid w:val="00D05D68"/>
    <w:rsid w:val="00D05D90"/>
    <w:rsid w:val="00D05D98"/>
    <w:rsid w:val="00D05D9F"/>
    <w:rsid w:val="00D05DB1"/>
    <w:rsid w:val="00D05DE3"/>
    <w:rsid w:val="00D05E1A"/>
    <w:rsid w:val="00D05E74"/>
    <w:rsid w:val="00D05E79"/>
    <w:rsid w:val="00D05E80"/>
    <w:rsid w:val="00D05E98"/>
    <w:rsid w:val="00D05EC2"/>
    <w:rsid w:val="00D05ED5"/>
    <w:rsid w:val="00D05EEA"/>
    <w:rsid w:val="00D05EF3"/>
    <w:rsid w:val="00D05F3E"/>
    <w:rsid w:val="00D05F9D"/>
    <w:rsid w:val="00D05FAE"/>
    <w:rsid w:val="00D05FBB"/>
    <w:rsid w:val="00D05FCD"/>
    <w:rsid w:val="00D05FD5"/>
    <w:rsid w:val="00D06004"/>
    <w:rsid w:val="00D06055"/>
    <w:rsid w:val="00D06058"/>
    <w:rsid w:val="00D06068"/>
    <w:rsid w:val="00D06091"/>
    <w:rsid w:val="00D06098"/>
    <w:rsid w:val="00D0609B"/>
    <w:rsid w:val="00D060DE"/>
    <w:rsid w:val="00D060F2"/>
    <w:rsid w:val="00D060F8"/>
    <w:rsid w:val="00D06124"/>
    <w:rsid w:val="00D06133"/>
    <w:rsid w:val="00D06139"/>
    <w:rsid w:val="00D061C7"/>
    <w:rsid w:val="00D061D2"/>
    <w:rsid w:val="00D061D7"/>
    <w:rsid w:val="00D06206"/>
    <w:rsid w:val="00D0622E"/>
    <w:rsid w:val="00D062AA"/>
    <w:rsid w:val="00D062D7"/>
    <w:rsid w:val="00D062E2"/>
    <w:rsid w:val="00D062E4"/>
    <w:rsid w:val="00D06302"/>
    <w:rsid w:val="00D063E6"/>
    <w:rsid w:val="00D0643B"/>
    <w:rsid w:val="00D0646D"/>
    <w:rsid w:val="00D06485"/>
    <w:rsid w:val="00D064C9"/>
    <w:rsid w:val="00D064E2"/>
    <w:rsid w:val="00D064E7"/>
    <w:rsid w:val="00D064E8"/>
    <w:rsid w:val="00D06504"/>
    <w:rsid w:val="00D0650B"/>
    <w:rsid w:val="00D06530"/>
    <w:rsid w:val="00D0653C"/>
    <w:rsid w:val="00D06552"/>
    <w:rsid w:val="00D065AC"/>
    <w:rsid w:val="00D065C7"/>
    <w:rsid w:val="00D065E2"/>
    <w:rsid w:val="00D06640"/>
    <w:rsid w:val="00D06664"/>
    <w:rsid w:val="00D066A8"/>
    <w:rsid w:val="00D066C6"/>
    <w:rsid w:val="00D066E4"/>
    <w:rsid w:val="00D06718"/>
    <w:rsid w:val="00D06738"/>
    <w:rsid w:val="00D0676C"/>
    <w:rsid w:val="00D0677A"/>
    <w:rsid w:val="00D06810"/>
    <w:rsid w:val="00D0682B"/>
    <w:rsid w:val="00D06867"/>
    <w:rsid w:val="00D068C0"/>
    <w:rsid w:val="00D0695C"/>
    <w:rsid w:val="00D06982"/>
    <w:rsid w:val="00D06991"/>
    <w:rsid w:val="00D069A0"/>
    <w:rsid w:val="00D069AC"/>
    <w:rsid w:val="00D06A26"/>
    <w:rsid w:val="00D06A6F"/>
    <w:rsid w:val="00D06A94"/>
    <w:rsid w:val="00D06AA4"/>
    <w:rsid w:val="00D06ACA"/>
    <w:rsid w:val="00D06AD3"/>
    <w:rsid w:val="00D06ADF"/>
    <w:rsid w:val="00D06AF2"/>
    <w:rsid w:val="00D06B14"/>
    <w:rsid w:val="00D06B2D"/>
    <w:rsid w:val="00D06B40"/>
    <w:rsid w:val="00D06B9E"/>
    <w:rsid w:val="00D06B9F"/>
    <w:rsid w:val="00D06BBE"/>
    <w:rsid w:val="00D06C2B"/>
    <w:rsid w:val="00D06C36"/>
    <w:rsid w:val="00D06C59"/>
    <w:rsid w:val="00D06C6F"/>
    <w:rsid w:val="00D06CB9"/>
    <w:rsid w:val="00D06CBE"/>
    <w:rsid w:val="00D06CDB"/>
    <w:rsid w:val="00D06D02"/>
    <w:rsid w:val="00D06D0C"/>
    <w:rsid w:val="00D06D11"/>
    <w:rsid w:val="00D06D2C"/>
    <w:rsid w:val="00D06D31"/>
    <w:rsid w:val="00D06D5E"/>
    <w:rsid w:val="00D06D95"/>
    <w:rsid w:val="00D06DAF"/>
    <w:rsid w:val="00D06DB9"/>
    <w:rsid w:val="00D06DBA"/>
    <w:rsid w:val="00D06DD7"/>
    <w:rsid w:val="00D06DDD"/>
    <w:rsid w:val="00D06E0A"/>
    <w:rsid w:val="00D06E40"/>
    <w:rsid w:val="00D06ED2"/>
    <w:rsid w:val="00D06EF3"/>
    <w:rsid w:val="00D06EF4"/>
    <w:rsid w:val="00D06F3A"/>
    <w:rsid w:val="00D06F45"/>
    <w:rsid w:val="00D06F6C"/>
    <w:rsid w:val="00D06F91"/>
    <w:rsid w:val="00D06FAC"/>
    <w:rsid w:val="00D07003"/>
    <w:rsid w:val="00D07006"/>
    <w:rsid w:val="00D07012"/>
    <w:rsid w:val="00D07029"/>
    <w:rsid w:val="00D0703F"/>
    <w:rsid w:val="00D0704F"/>
    <w:rsid w:val="00D07050"/>
    <w:rsid w:val="00D07052"/>
    <w:rsid w:val="00D07083"/>
    <w:rsid w:val="00D0708D"/>
    <w:rsid w:val="00D0709A"/>
    <w:rsid w:val="00D070C0"/>
    <w:rsid w:val="00D070DA"/>
    <w:rsid w:val="00D070E8"/>
    <w:rsid w:val="00D070EE"/>
    <w:rsid w:val="00D07117"/>
    <w:rsid w:val="00D07136"/>
    <w:rsid w:val="00D07140"/>
    <w:rsid w:val="00D0714A"/>
    <w:rsid w:val="00D0714B"/>
    <w:rsid w:val="00D07187"/>
    <w:rsid w:val="00D07228"/>
    <w:rsid w:val="00D0722E"/>
    <w:rsid w:val="00D07237"/>
    <w:rsid w:val="00D0729C"/>
    <w:rsid w:val="00D072AA"/>
    <w:rsid w:val="00D072C8"/>
    <w:rsid w:val="00D072CF"/>
    <w:rsid w:val="00D07312"/>
    <w:rsid w:val="00D0732E"/>
    <w:rsid w:val="00D07369"/>
    <w:rsid w:val="00D0736E"/>
    <w:rsid w:val="00D07377"/>
    <w:rsid w:val="00D0739E"/>
    <w:rsid w:val="00D073AD"/>
    <w:rsid w:val="00D073FE"/>
    <w:rsid w:val="00D0740C"/>
    <w:rsid w:val="00D0740D"/>
    <w:rsid w:val="00D0741D"/>
    <w:rsid w:val="00D07430"/>
    <w:rsid w:val="00D0745D"/>
    <w:rsid w:val="00D07470"/>
    <w:rsid w:val="00D0748F"/>
    <w:rsid w:val="00D074A2"/>
    <w:rsid w:val="00D074E4"/>
    <w:rsid w:val="00D07536"/>
    <w:rsid w:val="00D0758F"/>
    <w:rsid w:val="00D075A5"/>
    <w:rsid w:val="00D075F5"/>
    <w:rsid w:val="00D07601"/>
    <w:rsid w:val="00D0762D"/>
    <w:rsid w:val="00D07656"/>
    <w:rsid w:val="00D07661"/>
    <w:rsid w:val="00D07672"/>
    <w:rsid w:val="00D07684"/>
    <w:rsid w:val="00D076F9"/>
    <w:rsid w:val="00D07764"/>
    <w:rsid w:val="00D0777D"/>
    <w:rsid w:val="00D0777F"/>
    <w:rsid w:val="00D077AA"/>
    <w:rsid w:val="00D077C1"/>
    <w:rsid w:val="00D077EF"/>
    <w:rsid w:val="00D078B2"/>
    <w:rsid w:val="00D078E8"/>
    <w:rsid w:val="00D07919"/>
    <w:rsid w:val="00D0793F"/>
    <w:rsid w:val="00D0794D"/>
    <w:rsid w:val="00D07980"/>
    <w:rsid w:val="00D07984"/>
    <w:rsid w:val="00D079B7"/>
    <w:rsid w:val="00D079FD"/>
    <w:rsid w:val="00D07A0A"/>
    <w:rsid w:val="00D07A21"/>
    <w:rsid w:val="00D07A52"/>
    <w:rsid w:val="00D07AC1"/>
    <w:rsid w:val="00D07AE3"/>
    <w:rsid w:val="00D07AE6"/>
    <w:rsid w:val="00D07AE8"/>
    <w:rsid w:val="00D07AEE"/>
    <w:rsid w:val="00D07B4E"/>
    <w:rsid w:val="00D07BA1"/>
    <w:rsid w:val="00D07BD2"/>
    <w:rsid w:val="00D07BD3"/>
    <w:rsid w:val="00D07C16"/>
    <w:rsid w:val="00D07C20"/>
    <w:rsid w:val="00D07CA5"/>
    <w:rsid w:val="00D07CA9"/>
    <w:rsid w:val="00D07CAB"/>
    <w:rsid w:val="00D07CAE"/>
    <w:rsid w:val="00D07CB6"/>
    <w:rsid w:val="00D07CBA"/>
    <w:rsid w:val="00D07CF2"/>
    <w:rsid w:val="00D07D0B"/>
    <w:rsid w:val="00D07D39"/>
    <w:rsid w:val="00D07D94"/>
    <w:rsid w:val="00D07DAF"/>
    <w:rsid w:val="00D07DC0"/>
    <w:rsid w:val="00D07DDD"/>
    <w:rsid w:val="00D07E5A"/>
    <w:rsid w:val="00D07ED9"/>
    <w:rsid w:val="00D07EE2"/>
    <w:rsid w:val="00D07F0F"/>
    <w:rsid w:val="00D07F1D"/>
    <w:rsid w:val="00D07FA4"/>
    <w:rsid w:val="00D07FB7"/>
    <w:rsid w:val="00D07FD9"/>
    <w:rsid w:val="00D1000D"/>
    <w:rsid w:val="00D10028"/>
    <w:rsid w:val="00D10041"/>
    <w:rsid w:val="00D10055"/>
    <w:rsid w:val="00D10076"/>
    <w:rsid w:val="00D10082"/>
    <w:rsid w:val="00D1008A"/>
    <w:rsid w:val="00D100A6"/>
    <w:rsid w:val="00D100FF"/>
    <w:rsid w:val="00D10148"/>
    <w:rsid w:val="00D1016A"/>
    <w:rsid w:val="00D1018E"/>
    <w:rsid w:val="00D1019F"/>
    <w:rsid w:val="00D101B5"/>
    <w:rsid w:val="00D101F2"/>
    <w:rsid w:val="00D1024B"/>
    <w:rsid w:val="00D1026C"/>
    <w:rsid w:val="00D10284"/>
    <w:rsid w:val="00D1029B"/>
    <w:rsid w:val="00D102A5"/>
    <w:rsid w:val="00D102D0"/>
    <w:rsid w:val="00D102D9"/>
    <w:rsid w:val="00D102DC"/>
    <w:rsid w:val="00D102DE"/>
    <w:rsid w:val="00D102F9"/>
    <w:rsid w:val="00D10327"/>
    <w:rsid w:val="00D10354"/>
    <w:rsid w:val="00D103CF"/>
    <w:rsid w:val="00D103E7"/>
    <w:rsid w:val="00D10405"/>
    <w:rsid w:val="00D10459"/>
    <w:rsid w:val="00D1049D"/>
    <w:rsid w:val="00D104A1"/>
    <w:rsid w:val="00D104CC"/>
    <w:rsid w:val="00D10505"/>
    <w:rsid w:val="00D10511"/>
    <w:rsid w:val="00D1057A"/>
    <w:rsid w:val="00D1057E"/>
    <w:rsid w:val="00D10583"/>
    <w:rsid w:val="00D105A3"/>
    <w:rsid w:val="00D105B6"/>
    <w:rsid w:val="00D105D7"/>
    <w:rsid w:val="00D105DB"/>
    <w:rsid w:val="00D1063F"/>
    <w:rsid w:val="00D1064B"/>
    <w:rsid w:val="00D1065C"/>
    <w:rsid w:val="00D10691"/>
    <w:rsid w:val="00D106B1"/>
    <w:rsid w:val="00D106BA"/>
    <w:rsid w:val="00D1077B"/>
    <w:rsid w:val="00D1079D"/>
    <w:rsid w:val="00D107A5"/>
    <w:rsid w:val="00D1080A"/>
    <w:rsid w:val="00D1086D"/>
    <w:rsid w:val="00D10870"/>
    <w:rsid w:val="00D108C4"/>
    <w:rsid w:val="00D1096C"/>
    <w:rsid w:val="00D109A9"/>
    <w:rsid w:val="00D109D8"/>
    <w:rsid w:val="00D10A05"/>
    <w:rsid w:val="00D10A0E"/>
    <w:rsid w:val="00D10A15"/>
    <w:rsid w:val="00D10A28"/>
    <w:rsid w:val="00D10A36"/>
    <w:rsid w:val="00D10A37"/>
    <w:rsid w:val="00D10ABF"/>
    <w:rsid w:val="00D10AC5"/>
    <w:rsid w:val="00D10B05"/>
    <w:rsid w:val="00D10B13"/>
    <w:rsid w:val="00D10B24"/>
    <w:rsid w:val="00D10B6E"/>
    <w:rsid w:val="00D10B85"/>
    <w:rsid w:val="00D10BC1"/>
    <w:rsid w:val="00D10BC4"/>
    <w:rsid w:val="00D10BE8"/>
    <w:rsid w:val="00D10C04"/>
    <w:rsid w:val="00D10C0D"/>
    <w:rsid w:val="00D10C50"/>
    <w:rsid w:val="00D10C61"/>
    <w:rsid w:val="00D10CA8"/>
    <w:rsid w:val="00D10CB2"/>
    <w:rsid w:val="00D10CB4"/>
    <w:rsid w:val="00D10CEE"/>
    <w:rsid w:val="00D10D24"/>
    <w:rsid w:val="00D10D51"/>
    <w:rsid w:val="00D10D55"/>
    <w:rsid w:val="00D10D7C"/>
    <w:rsid w:val="00D10DAF"/>
    <w:rsid w:val="00D10DB6"/>
    <w:rsid w:val="00D10DE1"/>
    <w:rsid w:val="00D10DF3"/>
    <w:rsid w:val="00D10DFB"/>
    <w:rsid w:val="00D10E3E"/>
    <w:rsid w:val="00D10E88"/>
    <w:rsid w:val="00D10E93"/>
    <w:rsid w:val="00D10EBF"/>
    <w:rsid w:val="00D10EE5"/>
    <w:rsid w:val="00D10EFC"/>
    <w:rsid w:val="00D10F0A"/>
    <w:rsid w:val="00D10F24"/>
    <w:rsid w:val="00D10F2C"/>
    <w:rsid w:val="00D10F2D"/>
    <w:rsid w:val="00D10F58"/>
    <w:rsid w:val="00D10F67"/>
    <w:rsid w:val="00D10F7B"/>
    <w:rsid w:val="00D10FC4"/>
    <w:rsid w:val="00D10FE2"/>
    <w:rsid w:val="00D1100C"/>
    <w:rsid w:val="00D11024"/>
    <w:rsid w:val="00D11035"/>
    <w:rsid w:val="00D1107D"/>
    <w:rsid w:val="00D11086"/>
    <w:rsid w:val="00D11095"/>
    <w:rsid w:val="00D110A1"/>
    <w:rsid w:val="00D110EB"/>
    <w:rsid w:val="00D1110C"/>
    <w:rsid w:val="00D11132"/>
    <w:rsid w:val="00D11140"/>
    <w:rsid w:val="00D11147"/>
    <w:rsid w:val="00D1115C"/>
    <w:rsid w:val="00D11169"/>
    <w:rsid w:val="00D1116A"/>
    <w:rsid w:val="00D1116D"/>
    <w:rsid w:val="00D111F4"/>
    <w:rsid w:val="00D11204"/>
    <w:rsid w:val="00D11211"/>
    <w:rsid w:val="00D1122B"/>
    <w:rsid w:val="00D1123D"/>
    <w:rsid w:val="00D11251"/>
    <w:rsid w:val="00D1125E"/>
    <w:rsid w:val="00D11271"/>
    <w:rsid w:val="00D1130A"/>
    <w:rsid w:val="00D1137B"/>
    <w:rsid w:val="00D113A0"/>
    <w:rsid w:val="00D113A1"/>
    <w:rsid w:val="00D113BC"/>
    <w:rsid w:val="00D113D0"/>
    <w:rsid w:val="00D113D8"/>
    <w:rsid w:val="00D113E1"/>
    <w:rsid w:val="00D113F1"/>
    <w:rsid w:val="00D113F4"/>
    <w:rsid w:val="00D113FE"/>
    <w:rsid w:val="00D11402"/>
    <w:rsid w:val="00D1140A"/>
    <w:rsid w:val="00D1144D"/>
    <w:rsid w:val="00D114C7"/>
    <w:rsid w:val="00D114DD"/>
    <w:rsid w:val="00D114E2"/>
    <w:rsid w:val="00D114ED"/>
    <w:rsid w:val="00D1150E"/>
    <w:rsid w:val="00D11571"/>
    <w:rsid w:val="00D11584"/>
    <w:rsid w:val="00D115B7"/>
    <w:rsid w:val="00D115CB"/>
    <w:rsid w:val="00D115CD"/>
    <w:rsid w:val="00D115D1"/>
    <w:rsid w:val="00D115E2"/>
    <w:rsid w:val="00D115EB"/>
    <w:rsid w:val="00D11611"/>
    <w:rsid w:val="00D11636"/>
    <w:rsid w:val="00D11650"/>
    <w:rsid w:val="00D11654"/>
    <w:rsid w:val="00D1167F"/>
    <w:rsid w:val="00D116F8"/>
    <w:rsid w:val="00D1171F"/>
    <w:rsid w:val="00D1173B"/>
    <w:rsid w:val="00D11744"/>
    <w:rsid w:val="00D1175A"/>
    <w:rsid w:val="00D11772"/>
    <w:rsid w:val="00D11786"/>
    <w:rsid w:val="00D1179A"/>
    <w:rsid w:val="00D1179E"/>
    <w:rsid w:val="00D117B1"/>
    <w:rsid w:val="00D117B6"/>
    <w:rsid w:val="00D117E6"/>
    <w:rsid w:val="00D1183E"/>
    <w:rsid w:val="00D1184D"/>
    <w:rsid w:val="00D1186B"/>
    <w:rsid w:val="00D11876"/>
    <w:rsid w:val="00D118A6"/>
    <w:rsid w:val="00D118AA"/>
    <w:rsid w:val="00D118B8"/>
    <w:rsid w:val="00D1190C"/>
    <w:rsid w:val="00D1195F"/>
    <w:rsid w:val="00D11965"/>
    <w:rsid w:val="00D11985"/>
    <w:rsid w:val="00D119EE"/>
    <w:rsid w:val="00D11A02"/>
    <w:rsid w:val="00D11A03"/>
    <w:rsid w:val="00D11A28"/>
    <w:rsid w:val="00D11A6E"/>
    <w:rsid w:val="00D11A9F"/>
    <w:rsid w:val="00D11AE3"/>
    <w:rsid w:val="00D11B0D"/>
    <w:rsid w:val="00D11B2F"/>
    <w:rsid w:val="00D11B84"/>
    <w:rsid w:val="00D11B8E"/>
    <w:rsid w:val="00D11BC0"/>
    <w:rsid w:val="00D11BCD"/>
    <w:rsid w:val="00D11C00"/>
    <w:rsid w:val="00D11C0B"/>
    <w:rsid w:val="00D11C23"/>
    <w:rsid w:val="00D11C47"/>
    <w:rsid w:val="00D11C6B"/>
    <w:rsid w:val="00D11C73"/>
    <w:rsid w:val="00D11CB2"/>
    <w:rsid w:val="00D11CF8"/>
    <w:rsid w:val="00D11D44"/>
    <w:rsid w:val="00D11DA7"/>
    <w:rsid w:val="00D11DF3"/>
    <w:rsid w:val="00D11E25"/>
    <w:rsid w:val="00D11E32"/>
    <w:rsid w:val="00D11E59"/>
    <w:rsid w:val="00D11E6F"/>
    <w:rsid w:val="00D11E81"/>
    <w:rsid w:val="00D11EA5"/>
    <w:rsid w:val="00D11EB5"/>
    <w:rsid w:val="00D11EBD"/>
    <w:rsid w:val="00D11ECE"/>
    <w:rsid w:val="00D11EDA"/>
    <w:rsid w:val="00D11EEC"/>
    <w:rsid w:val="00D11F2B"/>
    <w:rsid w:val="00D11F47"/>
    <w:rsid w:val="00D11F77"/>
    <w:rsid w:val="00D11F96"/>
    <w:rsid w:val="00D11F9A"/>
    <w:rsid w:val="00D11FBA"/>
    <w:rsid w:val="00D11FD7"/>
    <w:rsid w:val="00D11FFA"/>
    <w:rsid w:val="00D12008"/>
    <w:rsid w:val="00D1201B"/>
    <w:rsid w:val="00D12022"/>
    <w:rsid w:val="00D12024"/>
    <w:rsid w:val="00D12033"/>
    <w:rsid w:val="00D12066"/>
    <w:rsid w:val="00D12087"/>
    <w:rsid w:val="00D120CD"/>
    <w:rsid w:val="00D12124"/>
    <w:rsid w:val="00D1213D"/>
    <w:rsid w:val="00D12142"/>
    <w:rsid w:val="00D12152"/>
    <w:rsid w:val="00D12158"/>
    <w:rsid w:val="00D12188"/>
    <w:rsid w:val="00D12194"/>
    <w:rsid w:val="00D121B1"/>
    <w:rsid w:val="00D121BD"/>
    <w:rsid w:val="00D121C3"/>
    <w:rsid w:val="00D121F5"/>
    <w:rsid w:val="00D121FD"/>
    <w:rsid w:val="00D12214"/>
    <w:rsid w:val="00D12223"/>
    <w:rsid w:val="00D12227"/>
    <w:rsid w:val="00D1224D"/>
    <w:rsid w:val="00D122D1"/>
    <w:rsid w:val="00D122EC"/>
    <w:rsid w:val="00D12314"/>
    <w:rsid w:val="00D1235C"/>
    <w:rsid w:val="00D1239D"/>
    <w:rsid w:val="00D123F1"/>
    <w:rsid w:val="00D1240C"/>
    <w:rsid w:val="00D1245A"/>
    <w:rsid w:val="00D12460"/>
    <w:rsid w:val="00D12464"/>
    <w:rsid w:val="00D12499"/>
    <w:rsid w:val="00D1249F"/>
    <w:rsid w:val="00D124A1"/>
    <w:rsid w:val="00D124D3"/>
    <w:rsid w:val="00D124D8"/>
    <w:rsid w:val="00D1250B"/>
    <w:rsid w:val="00D1250C"/>
    <w:rsid w:val="00D1253D"/>
    <w:rsid w:val="00D12541"/>
    <w:rsid w:val="00D1257D"/>
    <w:rsid w:val="00D12599"/>
    <w:rsid w:val="00D125BB"/>
    <w:rsid w:val="00D125D2"/>
    <w:rsid w:val="00D12619"/>
    <w:rsid w:val="00D1266C"/>
    <w:rsid w:val="00D12695"/>
    <w:rsid w:val="00D12735"/>
    <w:rsid w:val="00D1273D"/>
    <w:rsid w:val="00D12778"/>
    <w:rsid w:val="00D127A9"/>
    <w:rsid w:val="00D12802"/>
    <w:rsid w:val="00D1281D"/>
    <w:rsid w:val="00D12823"/>
    <w:rsid w:val="00D1284A"/>
    <w:rsid w:val="00D1289C"/>
    <w:rsid w:val="00D128AA"/>
    <w:rsid w:val="00D128E3"/>
    <w:rsid w:val="00D128F6"/>
    <w:rsid w:val="00D12913"/>
    <w:rsid w:val="00D1291C"/>
    <w:rsid w:val="00D1295A"/>
    <w:rsid w:val="00D12986"/>
    <w:rsid w:val="00D12988"/>
    <w:rsid w:val="00D12998"/>
    <w:rsid w:val="00D129A9"/>
    <w:rsid w:val="00D129F4"/>
    <w:rsid w:val="00D12A18"/>
    <w:rsid w:val="00D12A41"/>
    <w:rsid w:val="00D12A77"/>
    <w:rsid w:val="00D12A78"/>
    <w:rsid w:val="00D12A97"/>
    <w:rsid w:val="00D12A9D"/>
    <w:rsid w:val="00D12AD1"/>
    <w:rsid w:val="00D12AE8"/>
    <w:rsid w:val="00D12B05"/>
    <w:rsid w:val="00D12B47"/>
    <w:rsid w:val="00D12B64"/>
    <w:rsid w:val="00D12C19"/>
    <w:rsid w:val="00D12C33"/>
    <w:rsid w:val="00D12CFB"/>
    <w:rsid w:val="00D12D41"/>
    <w:rsid w:val="00D12D4F"/>
    <w:rsid w:val="00D12D5E"/>
    <w:rsid w:val="00D12D60"/>
    <w:rsid w:val="00D12D7D"/>
    <w:rsid w:val="00D12D96"/>
    <w:rsid w:val="00D12DF4"/>
    <w:rsid w:val="00D12DF6"/>
    <w:rsid w:val="00D12E3F"/>
    <w:rsid w:val="00D12E65"/>
    <w:rsid w:val="00D12E6A"/>
    <w:rsid w:val="00D12EB9"/>
    <w:rsid w:val="00D12EBF"/>
    <w:rsid w:val="00D12EDF"/>
    <w:rsid w:val="00D12F20"/>
    <w:rsid w:val="00D12F77"/>
    <w:rsid w:val="00D12F83"/>
    <w:rsid w:val="00D12F89"/>
    <w:rsid w:val="00D12F97"/>
    <w:rsid w:val="00D12FD3"/>
    <w:rsid w:val="00D12FD7"/>
    <w:rsid w:val="00D12FF4"/>
    <w:rsid w:val="00D13002"/>
    <w:rsid w:val="00D13005"/>
    <w:rsid w:val="00D13010"/>
    <w:rsid w:val="00D13017"/>
    <w:rsid w:val="00D13024"/>
    <w:rsid w:val="00D13029"/>
    <w:rsid w:val="00D1309E"/>
    <w:rsid w:val="00D1309F"/>
    <w:rsid w:val="00D130D2"/>
    <w:rsid w:val="00D130DB"/>
    <w:rsid w:val="00D1311F"/>
    <w:rsid w:val="00D13123"/>
    <w:rsid w:val="00D13144"/>
    <w:rsid w:val="00D13148"/>
    <w:rsid w:val="00D13158"/>
    <w:rsid w:val="00D13170"/>
    <w:rsid w:val="00D131A6"/>
    <w:rsid w:val="00D131C1"/>
    <w:rsid w:val="00D131DD"/>
    <w:rsid w:val="00D131DE"/>
    <w:rsid w:val="00D13255"/>
    <w:rsid w:val="00D13277"/>
    <w:rsid w:val="00D13287"/>
    <w:rsid w:val="00D1329C"/>
    <w:rsid w:val="00D132A9"/>
    <w:rsid w:val="00D132B2"/>
    <w:rsid w:val="00D132B6"/>
    <w:rsid w:val="00D132D0"/>
    <w:rsid w:val="00D132DA"/>
    <w:rsid w:val="00D133BE"/>
    <w:rsid w:val="00D133FC"/>
    <w:rsid w:val="00D13404"/>
    <w:rsid w:val="00D1343E"/>
    <w:rsid w:val="00D13458"/>
    <w:rsid w:val="00D1345C"/>
    <w:rsid w:val="00D1347C"/>
    <w:rsid w:val="00D13490"/>
    <w:rsid w:val="00D134AF"/>
    <w:rsid w:val="00D134F5"/>
    <w:rsid w:val="00D13510"/>
    <w:rsid w:val="00D13523"/>
    <w:rsid w:val="00D13547"/>
    <w:rsid w:val="00D13550"/>
    <w:rsid w:val="00D13581"/>
    <w:rsid w:val="00D1359C"/>
    <w:rsid w:val="00D135DD"/>
    <w:rsid w:val="00D13611"/>
    <w:rsid w:val="00D13669"/>
    <w:rsid w:val="00D1366A"/>
    <w:rsid w:val="00D1369D"/>
    <w:rsid w:val="00D136A0"/>
    <w:rsid w:val="00D136CA"/>
    <w:rsid w:val="00D136F3"/>
    <w:rsid w:val="00D136F7"/>
    <w:rsid w:val="00D13707"/>
    <w:rsid w:val="00D13724"/>
    <w:rsid w:val="00D13768"/>
    <w:rsid w:val="00D1376D"/>
    <w:rsid w:val="00D1376F"/>
    <w:rsid w:val="00D137FF"/>
    <w:rsid w:val="00D1387D"/>
    <w:rsid w:val="00D138A8"/>
    <w:rsid w:val="00D138D3"/>
    <w:rsid w:val="00D1392F"/>
    <w:rsid w:val="00D1393A"/>
    <w:rsid w:val="00D1393E"/>
    <w:rsid w:val="00D139B1"/>
    <w:rsid w:val="00D139B9"/>
    <w:rsid w:val="00D139EE"/>
    <w:rsid w:val="00D13A0D"/>
    <w:rsid w:val="00D13A4D"/>
    <w:rsid w:val="00D13A60"/>
    <w:rsid w:val="00D13A82"/>
    <w:rsid w:val="00D13A8F"/>
    <w:rsid w:val="00D13A91"/>
    <w:rsid w:val="00D13AB5"/>
    <w:rsid w:val="00D13AC9"/>
    <w:rsid w:val="00D13AD4"/>
    <w:rsid w:val="00D13B04"/>
    <w:rsid w:val="00D13B0A"/>
    <w:rsid w:val="00D13B3E"/>
    <w:rsid w:val="00D13B52"/>
    <w:rsid w:val="00D13B62"/>
    <w:rsid w:val="00D13B92"/>
    <w:rsid w:val="00D13B99"/>
    <w:rsid w:val="00D13BC2"/>
    <w:rsid w:val="00D13C01"/>
    <w:rsid w:val="00D13C19"/>
    <w:rsid w:val="00D13C21"/>
    <w:rsid w:val="00D13CCC"/>
    <w:rsid w:val="00D13D1F"/>
    <w:rsid w:val="00D13D2B"/>
    <w:rsid w:val="00D13D41"/>
    <w:rsid w:val="00D13D59"/>
    <w:rsid w:val="00D13D68"/>
    <w:rsid w:val="00D13DD3"/>
    <w:rsid w:val="00D13DE2"/>
    <w:rsid w:val="00D13DEB"/>
    <w:rsid w:val="00D13E37"/>
    <w:rsid w:val="00D13EE4"/>
    <w:rsid w:val="00D13EE5"/>
    <w:rsid w:val="00D13EEC"/>
    <w:rsid w:val="00D13F20"/>
    <w:rsid w:val="00D13F2D"/>
    <w:rsid w:val="00D13F2F"/>
    <w:rsid w:val="00D13F41"/>
    <w:rsid w:val="00D13F6D"/>
    <w:rsid w:val="00D13F71"/>
    <w:rsid w:val="00D13F99"/>
    <w:rsid w:val="00D13F9B"/>
    <w:rsid w:val="00D13FC7"/>
    <w:rsid w:val="00D14013"/>
    <w:rsid w:val="00D14053"/>
    <w:rsid w:val="00D140CA"/>
    <w:rsid w:val="00D140DB"/>
    <w:rsid w:val="00D140F2"/>
    <w:rsid w:val="00D14158"/>
    <w:rsid w:val="00D14169"/>
    <w:rsid w:val="00D141A5"/>
    <w:rsid w:val="00D141A6"/>
    <w:rsid w:val="00D141AD"/>
    <w:rsid w:val="00D14212"/>
    <w:rsid w:val="00D14281"/>
    <w:rsid w:val="00D1428E"/>
    <w:rsid w:val="00D142A4"/>
    <w:rsid w:val="00D142B3"/>
    <w:rsid w:val="00D142C7"/>
    <w:rsid w:val="00D1431C"/>
    <w:rsid w:val="00D14342"/>
    <w:rsid w:val="00D1434F"/>
    <w:rsid w:val="00D1436A"/>
    <w:rsid w:val="00D143B0"/>
    <w:rsid w:val="00D143CF"/>
    <w:rsid w:val="00D143E6"/>
    <w:rsid w:val="00D14401"/>
    <w:rsid w:val="00D14425"/>
    <w:rsid w:val="00D1443E"/>
    <w:rsid w:val="00D14455"/>
    <w:rsid w:val="00D1447B"/>
    <w:rsid w:val="00D1449F"/>
    <w:rsid w:val="00D144EA"/>
    <w:rsid w:val="00D1451A"/>
    <w:rsid w:val="00D1453F"/>
    <w:rsid w:val="00D14548"/>
    <w:rsid w:val="00D1454B"/>
    <w:rsid w:val="00D14555"/>
    <w:rsid w:val="00D14587"/>
    <w:rsid w:val="00D145B7"/>
    <w:rsid w:val="00D145BA"/>
    <w:rsid w:val="00D145C5"/>
    <w:rsid w:val="00D14665"/>
    <w:rsid w:val="00D146F7"/>
    <w:rsid w:val="00D146FF"/>
    <w:rsid w:val="00D14706"/>
    <w:rsid w:val="00D14759"/>
    <w:rsid w:val="00D14781"/>
    <w:rsid w:val="00D1479A"/>
    <w:rsid w:val="00D1479B"/>
    <w:rsid w:val="00D147B2"/>
    <w:rsid w:val="00D147C2"/>
    <w:rsid w:val="00D147FC"/>
    <w:rsid w:val="00D14841"/>
    <w:rsid w:val="00D14856"/>
    <w:rsid w:val="00D1485B"/>
    <w:rsid w:val="00D1485C"/>
    <w:rsid w:val="00D148D9"/>
    <w:rsid w:val="00D14918"/>
    <w:rsid w:val="00D14920"/>
    <w:rsid w:val="00D14936"/>
    <w:rsid w:val="00D14949"/>
    <w:rsid w:val="00D14951"/>
    <w:rsid w:val="00D14986"/>
    <w:rsid w:val="00D149A2"/>
    <w:rsid w:val="00D149A7"/>
    <w:rsid w:val="00D149AB"/>
    <w:rsid w:val="00D149AD"/>
    <w:rsid w:val="00D149BD"/>
    <w:rsid w:val="00D149C2"/>
    <w:rsid w:val="00D149CB"/>
    <w:rsid w:val="00D149E5"/>
    <w:rsid w:val="00D149EB"/>
    <w:rsid w:val="00D14A15"/>
    <w:rsid w:val="00D14A1B"/>
    <w:rsid w:val="00D14A2C"/>
    <w:rsid w:val="00D14A48"/>
    <w:rsid w:val="00D14A68"/>
    <w:rsid w:val="00D14A80"/>
    <w:rsid w:val="00D14A8B"/>
    <w:rsid w:val="00D14A8E"/>
    <w:rsid w:val="00D14AB6"/>
    <w:rsid w:val="00D14AC6"/>
    <w:rsid w:val="00D14AF8"/>
    <w:rsid w:val="00D14B45"/>
    <w:rsid w:val="00D14B51"/>
    <w:rsid w:val="00D14B6A"/>
    <w:rsid w:val="00D14B92"/>
    <w:rsid w:val="00D14BD5"/>
    <w:rsid w:val="00D14C02"/>
    <w:rsid w:val="00D14C29"/>
    <w:rsid w:val="00D14C4E"/>
    <w:rsid w:val="00D14C5B"/>
    <w:rsid w:val="00D14CEA"/>
    <w:rsid w:val="00D14CEF"/>
    <w:rsid w:val="00D14D22"/>
    <w:rsid w:val="00D14D7A"/>
    <w:rsid w:val="00D14D8A"/>
    <w:rsid w:val="00D14D9F"/>
    <w:rsid w:val="00D14DB0"/>
    <w:rsid w:val="00D14DBB"/>
    <w:rsid w:val="00D14DDB"/>
    <w:rsid w:val="00D14DE0"/>
    <w:rsid w:val="00D14DE2"/>
    <w:rsid w:val="00D14DFE"/>
    <w:rsid w:val="00D14E24"/>
    <w:rsid w:val="00D14E2E"/>
    <w:rsid w:val="00D14EC3"/>
    <w:rsid w:val="00D14EC4"/>
    <w:rsid w:val="00D14F24"/>
    <w:rsid w:val="00D14F5C"/>
    <w:rsid w:val="00D14F60"/>
    <w:rsid w:val="00D14F80"/>
    <w:rsid w:val="00D14FC9"/>
    <w:rsid w:val="00D14FD9"/>
    <w:rsid w:val="00D14FDE"/>
    <w:rsid w:val="00D15014"/>
    <w:rsid w:val="00D15032"/>
    <w:rsid w:val="00D1504E"/>
    <w:rsid w:val="00D15066"/>
    <w:rsid w:val="00D15095"/>
    <w:rsid w:val="00D150AA"/>
    <w:rsid w:val="00D150B0"/>
    <w:rsid w:val="00D150D5"/>
    <w:rsid w:val="00D150DA"/>
    <w:rsid w:val="00D150FC"/>
    <w:rsid w:val="00D150FE"/>
    <w:rsid w:val="00D15105"/>
    <w:rsid w:val="00D15126"/>
    <w:rsid w:val="00D15134"/>
    <w:rsid w:val="00D15170"/>
    <w:rsid w:val="00D15179"/>
    <w:rsid w:val="00D1523E"/>
    <w:rsid w:val="00D15254"/>
    <w:rsid w:val="00D15289"/>
    <w:rsid w:val="00D1529C"/>
    <w:rsid w:val="00D152A2"/>
    <w:rsid w:val="00D152C6"/>
    <w:rsid w:val="00D152CC"/>
    <w:rsid w:val="00D15326"/>
    <w:rsid w:val="00D15357"/>
    <w:rsid w:val="00D1535E"/>
    <w:rsid w:val="00D15371"/>
    <w:rsid w:val="00D1537D"/>
    <w:rsid w:val="00D153A1"/>
    <w:rsid w:val="00D153B3"/>
    <w:rsid w:val="00D153C4"/>
    <w:rsid w:val="00D153EE"/>
    <w:rsid w:val="00D15422"/>
    <w:rsid w:val="00D15427"/>
    <w:rsid w:val="00D15438"/>
    <w:rsid w:val="00D1549A"/>
    <w:rsid w:val="00D154A4"/>
    <w:rsid w:val="00D154E7"/>
    <w:rsid w:val="00D154EE"/>
    <w:rsid w:val="00D154F7"/>
    <w:rsid w:val="00D15525"/>
    <w:rsid w:val="00D1552B"/>
    <w:rsid w:val="00D1553A"/>
    <w:rsid w:val="00D1553C"/>
    <w:rsid w:val="00D15557"/>
    <w:rsid w:val="00D15572"/>
    <w:rsid w:val="00D15597"/>
    <w:rsid w:val="00D1559C"/>
    <w:rsid w:val="00D155A5"/>
    <w:rsid w:val="00D155C3"/>
    <w:rsid w:val="00D155C4"/>
    <w:rsid w:val="00D155CF"/>
    <w:rsid w:val="00D15618"/>
    <w:rsid w:val="00D15669"/>
    <w:rsid w:val="00D15677"/>
    <w:rsid w:val="00D1567F"/>
    <w:rsid w:val="00D1569A"/>
    <w:rsid w:val="00D156B4"/>
    <w:rsid w:val="00D156DC"/>
    <w:rsid w:val="00D156E3"/>
    <w:rsid w:val="00D156F3"/>
    <w:rsid w:val="00D15739"/>
    <w:rsid w:val="00D1574A"/>
    <w:rsid w:val="00D1574C"/>
    <w:rsid w:val="00D15772"/>
    <w:rsid w:val="00D15777"/>
    <w:rsid w:val="00D157A7"/>
    <w:rsid w:val="00D157B6"/>
    <w:rsid w:val="00D157D5"/>
    <w:rsid w:val="00D157FB"/>
    <w:rsid w:val="00D1586A"/>
    <w:rsid w:val="00D15870"/>
    <w:rsid w:val="00D15877"/>
    <w:rsid w:val="00D1588C"/>
    <w:rsid w:val="00D158AB"/>
    <w:rsid w:val="00D158C8"/>
    <w:rsid w:val="00D158E8"/>
    <w:rsid w:val="00D158EE"/>
    <w:rsid w:val="00D1591F"/>
    <w:rsid w:val="00D1596A"/>
    <w:rsid w:val="00D15980"/>
    <w:rsid w:val="00D159B2"/>
    <w:rsid w:val="00D159BA"/>
    <w:rsid w:val="00D15A56"/>
    <w:rsid w:val="00D15A5E"/>
    <w:rsid w:val="00D15A60"/>
    <w:rsid w:val="00D15A6A"/>
    <w:rsid w:val="00D15A84"/>
    <w:rsid w:val="00D15AC8"/>
    <w:rsid w:val="00D15B0C"/>
    <w:rsid w:val="00D15B0F"/>
    <w:rsid w:val="00D15B1B"/>
    <w:rsid w:val="00D15B40"/>
    <w:rsid w:val="00D15B42"/>
    <w:rsid w:val="00D15B87"/>
    <w:rsid w:val="00D15B96"/>
    <w:rsid w:val="00D15BB6"/>
    <w:rsid w:val="00D15BCA"/>
    <w:rsid w:val="00D15BF6"/>
    <w:rsid w:val="00D15C03"/>
    <w:rsid w:val="00D15C19"/>
    <w:rsid w:val="00D15C6E"/>
    <w:rsid w:val="00D15C70"/>
    <w:rsid w:val="00D15C74"/>
    <w:rsid w:val="00D15D04"/>
    <w:rsid w:val="00D15D24"/>
    <w:rsid w:val="00D15D29"/>
    <w:rsid w:val="00D15D75"/>
    <w:rsid w:val="00D15D76"/>
    <w:rsid w:val="00D15DC6"/>
    <w:rsid w:val="00D15DF1"/>
    <w:rsid w:val="00D15E0B"/>
    <w:rsid w:val="00D15E41"/>
    <w:rsid w:val="00D15EA8"/>
    <w:rsid w:val="00D15EEF"/>
    <w:rsid w:val="00D15F3E"/>
    <w:rsid w:val="00D15F45"/>
    <w:rsid w:val="00D15F6A"/>
    <w:rsid w:val="00D15FA9"/>
    <w:rsid w:val="00D15FC0"/>
    <w:rsid w:val="00D15FCF"/>
    <w:rsid w:val="00D15FDF"/>
    <w:rsid w:val="00D16005"/>
    <w:rsid w:val="00D16006"/>
    <w:rsid w:val="00D16017"/>
    <w:rsid w:val="00D1601E"/>
    <w:rsid w:val="00D16080"/>
    <w:rsid w:val="00D160A6"/>
    <w:rsid w:val="00D160CE"/>
    <w:rsid w:val="00D160EF"/>
    <w:rsid w:val="00D16118"/>
    <w:rsid w:val="00D161C6"/>
    <w:rsid w:val="00D1621B"/>
    <w:rsid w:val="00D1622C"/>
    <w:rsid w:val="00D16273"/>
    <w:rsid w:val="00D162CE"/>
    <w:rsid w:val="00D162FD"/>
    <w:rsid w:val="00D162FF"/>
    <w:rsid w:val="00D16332"/>
    <w:rsid w:val="00D16333"/>
    <w:rsid w:val="00D16348"/>
    <w:rsid w:val="00D1634D"/>
    <w:rsid w:val="00D16350"/>
    <w:rsid w:val="00D16352"/>
    <w:rsid w:val="00D16353"/>
    <w:rsid w:val="00D163C2"/>
    <w:rsid w:val="00D1642F"/>
    <w:rsid w:val="00D16436"/>
    <w:rsid w:val="00D16442"/>
    <w:rsid w:val="00D16464"/>
    <w:rsid w:val="00D164EE"/>
    <w:rsid w:val="00D16516"/>
    <w:rsid w:val="00D16557"/>
    <w:rsid w:val="00D16578"/>
    <w:rsid w:val="00D1658F"/>
    <w:rsid w:val="00D16649"/>
    <w:rsid w:val="00D166A3"/>
    <w:rsid w:val="00D166B1"/>
    <w:rsid w:val="00D166B3"/>
    <w:rsid w:val="00D166BC"/>
    <w:rsid w:val="00D166E7"/>
    <w:rsid w:val="00D166F3"/>
    <w:rsid w:val="00D166F7"/>
    <w:rsid w:val="00D1672A"/>
    <w:rsid w:val="00D1674D"/>
    <w:rsid w:val="00D167D4"/>
    <w:rsid w:val="00D16818"/>
    <w:rsid w:val="00D16845"/>
    <w:rsid w:val="00D16847"/>
    <w:rsid w:val="00D168AE"/>
    <w:rsid w:val="00D168AF"/>
    <w:rsid w:val="00D168F0"/>
    <w:rsid w:val="00D1690A"/>
    <w:rsid w:val="00D1690E"/>
    <w:rsid w:val="00D1694B"/>
    <w:rsid w:val="00D1695C"/>
    <w:rsid w:val="00D1696D"/>
    <w:rsid w:val="00D1697F"/>
    <w:rsid w:val="00D169A3"/>
    <w:rsid w:val="00D169A5"/>
    <w:rsid w:val="00D169D7"/>
    <w:rsid w:val="00D16A97"/>
    <w:rsid w:val="00D16AB9"/>
    <w:rsid w:val="00D16ABA"/>
    <w:rsid w:val="00D16AD7"/>
    <w:rsid w:val="00D16AEA"/>
    <w:rsid w:val="00D16B1E"/>
    <w:rsid w:val="00D16B24"/>
    <w:rsid w:val="00D16B49"/>
    <w:rsid w:val="00D16B4B"/>
    <w:rsid w:val="00D16B94"/>
    <w:rsid w:val="00D16BD5"/>
    <w:rsid w:val="00D16BE3"/>
    <w:rsid w:val="00D16BEB"/>
    <w:rsid w:val="00D16BF1"/>
    <w:rsid w:val="00D16C33"/>
    <w:rsid w:val="00D16C53"/>
    <w:rsid w:val="00D16C75"/>
    <w:rsid w:val="00D16C90"/>
    <w:rsid w:val="00D16C9B"/>
    <w:rsid w:val="00D16CB8"/>
    <w:rsid w:val="00D16CDD"/>
    <w:rsid w:val="00D16CE0"/>
    <w:rsid w:val="00D16CEB"/>
    <w:rsid w:val="00D16CF9"/>
    <w:rsid w:val="00D16D46"/>
    <w:rsid w:val="00D16DC0"/>
    <w:rsid w:val="00D16DD0"/>
    <w:rsid w:val="00D16DFA"/>
    <w:rsid w:val="00D16E10"/>
    <w:rsid w:val="00D16E79"/>
    <w:rsid w:val="00D16EA2"/>
    <w:rsid w:val="00D16F1D"/>
    <w:rsid w:val="00D16F39"/>
    <w:rsid w:val="00D16F50"/>
    <w:rsid w:val="00D16F5E"/>
    <w:rsid w:val="00D16F7C"/>
    <w:rsid w:val="00D17000"/>
    <w:rsid w:val="00D17008"/>
    <w:rsid w:val="00D17025"/>
    <w:rsid w:val="00D17055"/>
    <w:rsid w:val="00D17098"/>
    <w:rsid w:val="00D170AA"/>
    <w:rsid w:val="00D170AD"/>
    <w:rsid w:val="00D170F0"/>
    <w:rsid w:val="00D170F4"/>
    <w:rsid w:val="00D17142"/>
    <w:rsid w:val="00D17175"/>
    <w:rsid w:val="00D17184"/>
    <w:rsid w:val="00D17194"/>
    <w:rsid w:val="00D171C7"/>
    <w:rsid w:val="00D171DB"/>
    <w:rsid w:val="00D171F9"/>
    <w:rsid w:val="00D17200"/>
    <w:rsid w:val="00D17264"/>
    <w:rsid w:val="00D17275"/>
    <w:rsid w:val="00D17279"/>
    <w:rsid w:val="00D17288"/>
    <w:rsid w:val="00D172A3"/>
    <w:rsid w:val="00D172B6"/>
    <w:rsid w:val="00D172E7"/>
    <w:rsid w:val="00D17350"/>
    <w:rsid w:val="00D17366"/>
    <w:rsid w:val="00D1737D"/>
    <w:rsid w:val="00D173DC"/>
    <w:rsid w:val="00D17426"/>
    <w:rsid w:val="00D17442"/>
    <w:rsid w:val="00D174E7"/>
    <w:rsid w:val="00D17513"/>
    <w:rsid w:val="00D17521"/>
    <w:rsid w:val="00D17539"/>
    <w:rsid w:val="00D1753A"/>
    <w:rsid w:val="00D1753C"/>
    <w:rsid w:val="00D17573"/>
    <w:rsid w:val="00D1758D"/>
    <w:rsid w:val="00D17593"/>
    <w:rsid w:val="00D175A4"/>
    <w:rsid w:val="00D175C0"/>
    <w:rsid w:val="00D17628"/>
    <w:rsid w:val="00D17635"/>
    <w:rsid w:val="00D17643"/>
    <w:rsid w:val="00D17676"/>
    <w:rsid w:val="00D17688"/>
    <w:rsid w:val="00D176BA"/>
    <w:rsid w:val="00D176DF"/>
    <w:rsid w:val="00D176E8"/>
    <w:rsid w:val="00D176EA"/>
    <w:rsid w:val="00D1776F"/>
    <w:rsid w:val="00D1777B"/>
    <w:rsid w:val="00D1778B"/>
    <w:rsid w:val="00D177BD"/>
    <w:rsid w:val="00D177F2"/>
    <w:rsid w:val="00D177F3"/>
    <w:rsid w:val="00D17805"/>
    <w:rsid w:val="00D17846"/>
    <w:rsid w:val="00D17851"/>
    <w:rsid w:val="00D178CA"/>
    <w:rsid w:val="00D178F7"/>
    <w:rsid w:val="00D1791C"/>
    <w:rsid w:val="00D17960"/>
    <w:rsid w:val="00D17961"/>
    <w:rsid w:val="00D17964"/>
    <w:rsid w:val="00D1797C"/>
    <w:rsid w:val="00D179BD"/>
    <w:rsid w:val="00D179BF"/>
    <w:rsid w:val="00D179F8"/>
    <w:rsid w:val="00D179F9"/>
    <w:rsid w:val="00D17A32"/>
    <w:rsid w:val="00D17A3C"/>
    <w:rsid w:val="00D17A40"/>
    <w:rsid w:val="00D17A46"/>
    <w:rsid w:val="00D17A88"/>
    <w:rsid w:val="00D17A8A"/>
    <w:rsid w:val="00D17ACD"/>
    <w:rsid w:val="00D17B0A"/>
    <w:rsid w:val="00D17B0B"/>
    <w:rsid w:val="00D17B41"/>
    <w:rsid w:val="00D17B46"/>
    <w:rsid w:val="00D17B81"/>
    <w:rsid w:val="00D17B86"/>
    <w:rsid w:val="00D17C48"/>
    <w:rsid w:val="00D17C4F"/>
    <w:rsid w:val="00D17C55"/>
    <w:rsid w:val="00D17C5D"/>
    <w:rsid w:val="00D17C7B"/>
    <w:rsid w:val="00D17CC9"/>
    <w:rsid w:val="00D17CF7"/>
    <w:rsid w:val="00D17D16"/>
    <w:rsid w:val="00D17D19"/>
    <w:rsid w:val="00D17D36"/>
    <w:rsid w:val="00D17D40"/>
    <w:rsid w:val="00D17D51"/>
    <w:rsid w:val="00D17D74"/>
    <w:rsid w:val="00D17D8E"/>
    <w:rsid w:val="00D17DA2"/>
    <w:rsid w:val="00D17DC7"/>
    <w:rsid w:val="00D17DE7"/>
    <w:rsid w:val="00D17E01"/>
    <w:rsid w:val="00D17E12"/>
    <w:rsid w:val="00D17E14"/>
    <w:rsid w:val="00D17E19"/>
    <w:rsid w:val="00D17E2F"/>
    <w:rsid w:val="00D17EB6"/>
    <w:rsid w:val="00D17EC6"/>
    <w:rsid w:val="00D17ED4"/>
    <w:rsid w:val="00D17F16"/>
    <w:rsid w:val="00D17F57"/>
    <w:rsid w:val="00D17F8F"/>
    <w:rsid w:val="00D17FBD"/>
    <w:rsid w:val="00D17FE7"/>
    <w:rsid w:val="00D2001C"/>
    <w:rsid w:val="00D20020"/>
    <w:rsid w:val="00D2006B"/>
    <w:rsid w:val="00D20096"/>
    <w:rsid w:val="00D20098"/>
    <w:rsid w:val="00D200AA"/>
    <w:rsid w:val="00D200F8"/>
    <w:rsid w:val="00D200FA"/>
    <w:rsid w:val="00D200FD"/>
    <w:rsid w:val="00D20100"/>
    <w:rsid w:val="00D2011C"/>
    <w:rsid w:val="00D20133"/>
    <w:rsid w:val="00D20139"/>
    <w:rsid w:val="00D20153"/>
    <w:rsid w:val="00D201DB"/>
    <w:rsid w:val="00D201DC"/>
    <w:rsid w:val="00D2024F"/>
    <w:rsid w:val="00D20259"/>
    <w:rsid w:val="00D202A2"/>
    <w:rsid w:val="00D202A8"/>
    <w:rsid w:val="00D20337"/>
    <w:rsid w:val="00D2035B"/>
    <w:rsid w:val="00D2035D"/>
    <w:rsid w:val="00D20376"/>
    <w:rsid w:val="00D203B0"/>
    <w:rsid w:val="00D203BB"/>
    <w:rsid w:val="00D203BF"/>
    <w:rsid w:val="00D203CB"/>
    <w:rsid w:val="00D203F5"/>
    <w:rsid w:val="00D20437"/>
    <w:rsid w:val="00D20480"/>
    <w:rsid w:val="00D20483"/>
    <w:rsid w:val="00D20498"/>
    <w:rsid w:val="00D204A7"/>
    <w:rsid w:val="00D204B3"/>
    <w:rsid w:val="00D204D0"/>
    <w:rsid w:val="00D204F3"/>
    <w:rsid w:val="00D204FE"/>
    <w:rsid w:val="00D20509"/>
    <w:rsid w:val="00D20527"/>
    <w:rsid w:val="00D2052F"/>
    <w:rsid w:val="00D20531"/>
    <w:rsid w:val="00D20532"/>
    <w:rsid w:val="00D20579"/>
    <w:rsid w:val="00D2058E"/>
    <w:rsid w:val="00D205A1"/>
    <w:rsid w:val="00D205D5"/>
    <w:rsid w:val="00D20624"/>
    <w:rsid w:val="00D2063E"/>
    <w:rsid w:val="00D20640"/>
    <w:rsid w:val="00D20645"/>
    <w:rsid w:val="00D2064A"/>
    <w:rsid w:val="00D2064F"/>
    <w:rsid w:val="00D20653"/>
    <w:rsid w:val="00D20689"/>
    <w:rsid w:val="00D206A6"/>
    <w:rsid w:val="00D20702"/>
    <w:rsid w:val="00D20716"/>
    <w:rsid w:val="00D2077D"/>
    <w:rsid w:val="00D207B6"/>
    <w:rsid w:val="00D20801"/>
    <w:rsid w:val="00D2080D"/>
    <w:rsid w:val="00D20846"/>
    <w:rsid w:val="00D20854"/>
    <w:rsid w:val="00D2086B"/>
    <w:rsid w:val="00D20877"/>
    <w:rsid w:val="00D208A8"/>
    <w:rsid w:val="00D208C5"/>
    <w:rsid w:val="00D208D3"/>
    <w:rsid w:val="00D20944"/>
    <w:rsid w:val="00D2094D"/>
    <w:rsid w:val="00D209EF"/>
    <w:rsid w:val="00D20A0B"/>
    <w:rsid w:val="00D20A16"/>
    <w:rsid w:val="00D20A24"/>
    <w:rsid w:val="00D20A70"/>
    <w:rsid w:val="00D20A7F"/>
    <w:rsid w:val="00D20A8D"/>
    <w:rsid w:val="00D20A90"/>
    <w:rsid w:val="00D20AB4"/>
    <w:rsid w:val="00D20AC7"/>
    <w:rsid w:val="00D20AD0"/>
    <w:rsid w:val="00D20B01"/>
    <w:rsid w:val="00D20B0F"/>
    <w:rsid w:val="00D20B2C"/>
    <w:rsid w:val="00D20B3E"/>
    <w:rsid w:val="00D20B4A"/>
    <w:rsid w:val="00D20B8E"/>
    <w:rsid w:val="00D20BDB"/>
    <w:rsid w:val="00D20BFD"/>
    <w:rsid w:val="00D20C15"/>
    <w:rsid w:val="00D20C3C"/>
    <w:rsid w:val="00D20C3D"/>
    <w:rsid w:val="00D20C45"/>
    <w:rsid w:val="00D20C49"/>
    <w:rsid w:val="00D20C88"/>
    <w:rsid w:val="00D20CEB"/>
    <w:rsid w:val="00D20D20"/>
    <w:rsid w:val="00D20D37"/>
    <w:rsid w:val="00D20D3B"/>
    <w:rsid w:val="00D20D4C"/>
    <w:rsid w:val="00D20D6B"/>
    <w:rsid w:val="00D20D6D"/>
    <w:rsid w:val="00D20DCD"/>
    <w:rsid w:val="00D20DD3"/>
    <w:rsid w:val="00D20E41"/>
    <w:rsid w:val="00D20E4A"/>
    <w:rsid w:val="00D20E6D"/>
    <w:rsid w:val="00D20E6E"/>
    <w:rsid w:val="00D20EBA"/>
    <w:rsid w:val="00D20ECD"/>
    <w:rsid w:val="00D20EFD"/>
    <w:rsid w:val="00D20F93"/>
    <w:rsid w:val="00D20F9E"/>
    <w:rsid w:val="00D20FA8"/>
    <w:rsid w:val="00D21034"/>
    <w:rsid w:val="00D21058"/>
    <w:rsid w:val="00D21080"/>
    <w:rsid w:val="00D210A6"/>
    <w:rsid w:val="00D210F7"/>
    <w:rsid w:val="00D21131"/>
    <w:rsid w:val="00D2117A"/>
    <w:rsid w:val="00D2118B"/>
    <w:rsid w:val="00D211B8"/>
    <w:rsid w:val="00D211E5"/>
    <w:rsid w:val="00D21260"/>
    <w:rsid w:val="00D2126F"/>
    <w:rsid w:val="00D212DB"/>
    <w:rsid w:val="00D212E4"/>
    <w:rsid w:val="00D21316"/>
    <w:rsid w:val="00D2132C"/>
    <w:rsid w:val="00D21352"/>
    <w:rsid w:val="00D21384"/>
    <w:rsid w:val="00D213B6"/>
    <w:rsid w:val="00D213D5"/>
    <w:rsid w:val="00D213DF"/>
    <w:rsid w:val="00D21438"/>
    <w:rsid w:val="00D2143C"/>
    <w:rsid w:val="00D21452"/>
    <w:rsid w:val="00D2146A"/>
    <w:rsid w:val="00D21490"/>
    <w:rsid w:val="00D214AE"/>
    <w:rsid w:val="00D214C7"/>
    <w:rsid w:val="00D214E0"/>
    <w:rsid w:val="00D214E5"/>
    <w:rsid w:val="00D214EF"/>
    <w:rsid w:val="00D214F5"/>
    <w:rsid w:val="00D2152F"/>
    <w:rsid w:val="00D21533"/>
    <w:rsid w:val="00D21543"/>
    <w:rsid w:val="00D2156B"/>
    <w:rsid w:val="00D2159D"/>
    <w:rsid w:val="00D215CF"/>
    <w:rsid w:val="00D21658"/>
    <w:rsid w:val="00D2167D"/>
    <w:rsid w:val="00D21693"/>
    <w:rsid w:val="00D216BB"/>
    <w:rsid w:val="00D216BC"/>
    <w:rsid w:val="00D216CD"/>
    <w:rsid w:val="00D216DE"/>
    <w:rsid w:val="00D216F9"/>
    <w:rsid w:val="00D2171C"/>
    <w:rsid w:val="00D21760"/>
    <w:rsid w:val="00D217B2"/>
    <w:rsid w:val="00D217C2"/>
    <w:rsid w:val="00D217C3"/>
    <w:rsid w:val="00D21822"/>
    <w:rsid w:val="00D21826"/>
    <w:rsid w:val="00D21856"/>
    <w:rsid w:val="00D21864"/>
    <w:rsid w:val="00D21869"/>
    <w:rsid w:val="00D218B7"/>
    <w:rsid w:val="00D218C2"/>
    <w:rsid w:val="00D218E8"/>
    <w:rsid w:val="00D21933"/>
    <w:rsid w:val="00D21965"/>
    <w:rsid w:val="00D21985"/>
    <w:rsid w:val="00D219C1"/>
    <w:rsid w:val="00D21A4F"/>
    <w:rsid w:val="00D21A5C"/>
    <w:rsid w:val="00D21A76"/>
    <w:rsid w:val="00D21A84"/>
    <w:rsid w:val="00D21ABD"/>
    <w:rsid w:val="00D21AE0"/>
    <w:rsid w:val="00D21B42"/>
    <w:rsid w:val="00D21B53"/>
    <w:rsid w:val="00D21B81"/>
    <w:rsid w:val="00D21B95"/>
    <w:rsid w:val="00D21BD9"/>
    <w:rsid w:val="00D21C11"/>
    <w:rsid w:val="00D21C21"/>
    <w:rsid w:val="00D21C40"/>
    <w:rsid w:val="00D21C78"/>
    <w:rsid w:val="00D21C80"/>
    <w:rsid w:val="00D21C96"/>
    <w:rsid w:val="00D21CA5"/>
    <w:rsid w:val="00D21CA6"/>
    <w:rsid w:val="00D21CDF"/>
    <w:rsid w:val="00D21D1D"/>
    <w:rsid w:val="00D21D58"/>
    <w:rsid w:val="00D21D67"/>
    <w:rsid w:val="00D21D7F"/>
    <w:rsid w:val="00D21D83"/>
    <w:rsid w:val="00D21D87"/>
    <w:rsid w:val="00D21D9D"/>
    <w:rsid w:val="00D21DBA"/>
    <w:rsid w:val="00D21DC6"/>
    <w:rsid w:val="00D21DD2"/>
    <w:rsid w:val="00D21DE0"/>
    <w:rsid w:val="00D21E03"/>
    <w:rsid w:val="00D21E0E"/>
    <w:rsid w:val="00D21E1F"/>
    <w:rsid w:val="00D21E4F"/>
    <w:rsid w:val="00D21E60"/>
    <w:rsid w:val="00D21E64"/>
    <w:rsid w:val="00D21F27"/>
    <w:rsid w:val="00D21F4F"/>
    <w:rsid w:val="00D21F6B"/>
    <w:rsid w:val="00D21F83"/>
    <w:rsid w:val="00D21FEB"/>
    <w:rsid w:val="00D22035"/>
    <w:rsid w:val="00D2203A"/>
    <w:rsid w:val="00D22055"/>
    <w:rsid w:val="00D22058"/>
    <w:rsid w:val="00D22074"/>
    <w:rsid w:val="00D2207D"/>
    <w:rsid w:val="00D22097"/>
    <w:rsid w:val="00D220B5"/>
    <w:rsid w:val="00D220C9"/>
    <w:rsid w:val="00D220DA"/>
    <w:rsid w:val="00D220EA"/>
    <w:rsid w:val="00D22102"/>
    <w:rsid w:val="00D22119"/>
    <w:rsid w:val="00D22126"/>
    <w:rsid w:val="00D22128"/>
    <w:rsid w:val="00D2215E"/>
    <w:rsid w:val="00D22175"/>
    <w:rsid w:val="00D221BC"/>
    <w:rsid w:val="00D221BE"/>
    <w:rsid w:val="00D221C7"/>
    <w:rsid w:val="00D221C8"/>
    <w:rsid w:val="00D221E3"/>
    <w:rsid w:val="00D22202"/>
    <w:rsid w:val="00D22205"/>
    <w:rsid w:val="00D22208"/>
    <w:rsid w:val="00D22227"/>
    <w:rsid w:val="00D22238"/>
    <w:rsid w:val="00D22274"/>
    <w:rsid w:val="00D222BE"/>
    <w:rsid w:val="00D22304"/>
    <w:rsid w:val="00D2233E"/>
    <w:rsid w:val="00D22342"/>
    <w:rsid w:val="00D22358"/>
    <w:rsid w:val="00D2235E"/>
    <w:rsid w:val="00D22366"/>
    <w:rsid w:val="00D22385"/>
    <w:rsid w:val="00D22387"/>
    <w:rsid w:val="00D2238D"/>
    <w:rsid w:val="00D223CF"/>
    <w:rsid w:val="00D22408"/>
    <w:rsid w:val="00D2240F"/>
    <w:rsid w:val="00D22411"/>
    <w:rsid w:val="00D22425"/>
    <w:rsid w:val="00D2244F"/>
    <w:rsid w:val="00D22473"/>
    <w:rsid w:val="00D2247D"/>
    <w:rsid w:val="00D2253B"/>
    <w:rsid w:val="00D22571"/>
    <w:rsid w:val="00D22573"/>
    <w:rsid w:val="00D22574"/>
    <w:rsid w:val="00D22577"/>
    <w:rsid w:val="00D225AB"/>
    <w:rsid w:val="00D225B3"/>
    <w:rsid w:val="00D225B5"/>
    <w:rsid w:val="00D225C2"/>
    <w:rsid w:val="00D225D2"/>
    <w:rsid w:val="00D225D9"/>
    <w:rsid w:val="00D225F6"/>
    <w:rsid w:val="00D22603"/>
    <w:rsid w:val="00D2265A"/>
    <w:rsid w:val="00D22689"/>
    <w:rsid w:val="00D2268E"/>
    <w:rsid w:val="00D226A4"/>
    <w:rsid w:val="00D226BD"/>
    <w:rsid w:val="00D2271A"/>
    <w:rsid w:val="00D22721"/>
    <w:rsid w:val="00D2272A"/>
    <w:rsid w:val="00D2272D"/>
    <w:rsid w:val="00D2273D"/>
    <w:rsid w:val="00D22754"/>
    <w:rsid w:val="00D2277C"/>
    <w:rsid w:val="00D22787"/>
    <w:rsid w:val="00D22793"/>
    <w:rsid w:val="00D2279B"/>
    <w:rsid w:val="00D227C4"/>
    <w:rsid w:val="00D227DF"/>
    <w:rsid w:val="00D22800"/>
    <w:rsid w:val="00D22824"/>
    <w:rsid w:val="00D2283B"/>
    <w:rsid w:val="00D22847"/>
    <w:rsid w:val="00D22865"/>
    <w:rsid w:val="00D228A7"/>
    <w:rsid w:val="00D228B9"/>
    <w:rsid w:val="00D228E6"/>
    <w:rsid w:val="00D228F6"/>
    <w:rsid w:val="00D22907"/>
    <w:rsid w:val="00D2293E"/>
    <w:rsid w:val="00D22954"/>
    <w:rsid w:val="00D22978"/>
    <w:rsid w:val="00D22A01"/>
    <w:rsid w:val="00D22A1B"/>
    <w:rsid w:val="00D22A3F"/>
    <w:rsid w:val="00D22A58"/>
    <w:rsid w:val="00D22A92"/>
    <w:rsid w:val="00D22AA6"/>
    <w:rsid w:val="00D22AB4"/>
    <w:rsid w:val="00D22ADD"/>
    <w:rsid w:val="00D22AE0"/>
    <w:rsid w:val="00D22B3A"/>
    <w:rsid w:val="00D22B7A"/>
    <w:rsid w:val="00D22B9F"/>
    <w:rsid w:val="00D22BB6"/>
    <w:rsid w:val="00D22BD3"/>
    <w:rsid w:val="00D22BD6"/>
    <w:rsid w:val="00D22C0B"/>
    <w:rsid w:val="00D22C21"/>
    <w:rsid w:val="00D22C6C"/>
    <w:rsid w:val="00D22C70"/>
    <w:rsid w:val="00D22C88"/>
    <w:rsid w:val="00D22C94"/>
    <w:rsid w:val="00D22C97"/>
    <w:rsid w:val="00D22C9E"/>
    <w:rsid w:val="00D22CA8"/>
    <w:rsid w:val="00D22D23"/>
    <w:rsid w:val="00D22D26"/>
    <w:rsid w:val="00D22D4F"/>
    <w:rsid w:val="00D22D5B"/>
    <w:rsid w:val="00D22D6F"/>
    <w:rsid w:val="00D22D8C"/>
    <w:rsid w:val="00D22DDA"/>
    <w:rsid w:val="00D22DF2"/>
    <w:rsid w:val="00D22E00"/>
    <w:rsid w:val="00D22E28"/>
    <w:rsid w:val="00D22E51"/>
    <w:rsid w:val="00D22EC1"/>
    <w:rsid w:val="00D22EC8"/>
    <w:rsid w:val="00D22EEA"/>
    <w:rsid w:val="00D22F1B"/>
    <w:rsid w:val="00D22F33"/>
    <w:rsid w:val="00D22F75"/>
    <w:rsid w:val="00D22F8E"/>
    <w:rsid w:val="00D22FDD"/>
    <w:rsid w:val="00D22FEF"/>
    <w:rsid w:val="00D2300E"/>
    <w:rsid w:val="00D23046"/>
    <w:rsid w:val="00D23076"/>
    <w:rsid w:val="00D230A1"/>
    <w:rsid w:val="00D230D3"/>
    <w:rsid w:val="00D230F1"/>
    <w:rsid w:val="00D23154"/>
    <w:rsid w:val="00D2315F"/>
    <w:rsid w:val="00D23177"/>
    <w:rsid w:val="00D2317F"/>
    <w:rsid w:val="00D231BA"/>
    <w:rsid w:val="00D231D3"/>
    <w:rsid w:val="00D231E6"/>
    <w:rsid w:val="00D23262"/>
    <w:rsid w:val="00D23292"/>
    <w:rsid w:val="00D232DD"/>
    <w:rsid w:val="00D232FB"/>
    <w:rsid w:val="00D2333E"/>
    <w:rsid w:val="00D23342"/>
    <w:rsid w:val="00D23346"/>
    <w:rsid w:val="00D23356"/>
    <w:rsid w:val="00D2338D"/>
    <w:rsid w:val="00D23390"/>
    <w:rsid w:val="00D233BD"/>
    <w:rsid w:val="00D233C0"/>
    <w:rsid w:val="00D233E2"/>
    <w:rsid w:val="00D2344B"/>
    <w:rsid w:val="00D2345C"/>
    <w:rsid w:val="00D23468"/>
    <w:rsid w:val="00D23481"/>
    <w:rsid w:val="00D234B0"/>
    <w:rsid w:val="00D234C9"/>
    <w:rsid w:val="00D234EA"/>
    <w:rsid w:val="00D234FA"/>
    <w:rsid w:val="00D23524"/>
    <w:rsid w:val="00D2353A"/>
    <w:rsid w:val="00D2353B"/>
    <w:rsid w:val="00D23551"/>
    <w:rsid w:val="00D23556"/>
    <w:rsid w:val="00D2356B"/>
    <w:rsid w:val="00D235A7"/>
    <w:rsid w:val="00D23612"/>
    <w:rsid w:val="00D23662"/>
    <w:rsid w:val="00D2368B"/>
    <w:rsid w:val="00D236A3"/>
    <w:rsid w:val="00D236CC"/>
    <w:rsid w:val="00D236D3"/>
    <w:rsid w:val="00D236D8"/>
    <w:rsid w:val="00D236E0"/>
    <w:rsid w:val="00D23718"/>
    <w:rsid w:val="00D2374F"/>
    <w:rsid w:val="00D2376C"/>
    <w:rsid w:val="00D23795"/>
    <w:rsid w:val="00D23797"/>
    <w:rsid w:val="00D237A6"/>
    <w:rsid w:val="00D237BE"/>
    <w:rsid w:val="00D2383D"/>
    <w:rsid w:val="00D238A6"/>
    <w:rsid w:val="00D238CA"/>
    <w:rsid w:val="00D238ED"/>
    <w:rsid w:val="00D238EF"/>
    <w:rsid w:val="00D23923"/>
    <w:rsid w:val="00D23A08"/>
    <w:rsid w:val="00D23A43"/>
    <w:rsid w:val="00D23A7E"/>
    <w:rsid w:val="00D23A9D"/>
    <w:rsid w:val="00D23ACF"/>
    <w:rsid w:val="00D23AFD"/>
    <w:rsid w:val="00D23B0B"/>
    <w:rsid w:val="00D23B14"/>
    <w:rsid w:val="00D23B19"/>
    <w:rsid w:val="00D23B48"/>
    <w:rsid w:val="00D23B67"/>
    <w:rsid w:val="00D23BB4"/>
    <w:rsid w:val="00D23BC4"/>
    <w:rsid w:val="00D23C15"/>
    <w:rsid w:val="00D23C28"/>
    <w:rsid w:val="00D23C2A"/>
    <w:rsid w:val="00D23C2C"/>
    <w:rsid w:val="00D23C31"/>
    <w:rsid w:val="00D23C66"/>
    <w:rsid w:val="00D23C68"/>
    <w:rsid w:val="00D23C71"/>
    <w:rsid w:val="00D23CE7"/>
    <w:rsid w:val="00D23CF0"/>
    <w:rsid w:val="00D23D03"/>
    <w:rsid w:val="00D23D3B"/>
    <w:rsid w:val="00D23D65"/>
    <w:rsid w:val="00D23D6D"/>
    <w:rsid w:val="00D23D8D"/>
    <w:rsid w:val="00D23D9B"/>
    <w:rsid w:val="00D23DB9"/>
    <w:rsid w:val="00D23E03"/>
    <w:rsid w:val="00D23E26"/>
    <w:rsid w:val="00D23E57"/>
    <w:rsid w:val="00D23E7F"/>
    <w:rsid w:val="00D23E97"/>
    <w:rsid w:val="00D23E99"/>
    <w:rsid w:val="00D23F12"/>
    <w:rsid w:val="00D23F1B"/>
    <w:rsid w:val="00D23FBF"/>
    <w:rsid w:val="00D23FF6"/>
    <w:rsid w:val="00D24065"/>
    <w:rsid w:val="00D2408E"/>
    <w:rsid w:val="00D24097"/>
    <w:rsid w:val="00D2409A"/>
    <w:rsid w:val="00D240BC"/>
    <w:rsid w:val="00D240FB"/>
    <w:rsid w:val="00D24160"/>
    <w:rsid w:val="00D24199"/>
    <w:rsid w:val="00D241BE"/>
    <w:rsid w:val="00D24209"/>
    <w:rsid w:val="00D24234"/>
    <w:rsid w:val="00D24249"/>
    <w:rsid w:val="00D2424E"/>
    <w:rsid w:val="00D2426C"/>
    <w:rsid w:val="00D2428C"/>
    <w:rsid w:val="00D2428D"/>
    <w:rsid w:val="00D242A8"/>
    <w:rsid w:val="00D242CC"/>
    <w:rsid w:val="00D242DA"/>
    <w:rsid w:val="00D242FC"/>
    <w:rsid w:val="00D24342"/>
    <w:rsid w:val="00D24343"/>
    <w:rsid w:val="00D2436F"/>
    <w:rsid w:val="00D243B0"/>
    <w:rsid w:val="00D243D4"/>
    <w:rsid w:val="00D243F0"/>
    <w:rsid w:val="00D24413"/>
    <w:rsid w:val="00D24423"/>
    <w:rsid w:val="00D24459"/>
    <w:rsid w:val="00D2445B"/>
    <w:rsid w:val="00D2446C"/>
    <w:rsid w:val="00D24486"/>
    <w:rsid w:val="00D2448B"/>
    <w:rsid w:val="00D244AA"/>
    <w:rsid w:val="00D244CE"/>
    <w:rsid w:val="00D2451B"/>
    <w:rsid w:val="00D2454D"/>
    <w:rsid w:val="00D2456B"/>
    <w:rsid w:val="00D24579"/>
    <w:rsid w:val="00D245EB"/>
    <w:rsid w:val="00D24621"/>
    <w:rsid w:val="00D24655"/>
    <w:rsid w:val="00D246A9"/>
    <w:rsid w:val="00D246B4"/>
    <w:rsid w:val="00D246D4"/>
    <w:rsid w:val="00D246D9"/>
    <w:rsid w:val="00D24707"/>
    <w:rsid w:val="00D2470C"/>
    <w:rsid w:val="00D24783"/>
    <w:rsid w:val="00D2478E"/>
    <w:rsid w:val="00D247E5"/>
    <w:rsid w:val="00D2482D"/>
    <w:rsid w:val="00D2482E"/>
    <w:rsid w:val="00D24838"/>
    <w:rsid w:val="00D2487A"/>
    <w:rsid w:val="00D24885"/>
    <w:rsid w:val="00D248BE"/>
    <w:rsid w:val="00D248CD"/>
    <w:rsid w:val="00D248F3"/>
    <w:rsid w:val="00D2493B"/>
    <w:rsid w:val="00D2493E"/>
    <w:rsid w:val="00D24944"/>
    <w:rsid w:val="00D24954"/>
    <w:rsid w:val="00D24993"/>
    <w:rsid w:val="00D2499E"/>
    <w:rsid w:val="00D249BB"/>
    <w:rsid w:val="00D24A08"/>
    <w:rsid w:val="00D24A18"/>
    <w:rsid w:val="00D24A2B"/>
    <w:rsid w:val="00D24A8C"/>
    <w:rsid w:val="00D24AB8"/>
    <w:rsid w:val="00D24AB9"/>
    <w:rsid w:val="00D24ABE"/>
    <w:rsid w:val="00D24AE0"/>
    <w:rsid w:val="00D24B07"/>
    <w:rsid w:val="00D24B26"/>
    <w:rsid w:val="00D24B3A"/>
    <w:rsid w:val="00D24B63"/>
    <w:rsid w:val="00D24B70"/>
    <w:rsid w:val="00D24B7C"/>
    <w:rsid w:val="00D24B9D"/>
    <w:rsid w:val="00D24C03"/>
    <w:rsid w:val="00D24C0E"/>
    <w:rsid w:val="00D24C56"/>
    <w:rsid w:val="00D24C66"/>
    <w:rsid w:val="00D24C96"/>
    <w:rsid w:val="00D24CB1"/>
    <w:rsid w:val="00D24CF0"/>
    <w:rsid w:val="00D24D05"/>
    <w:rsid w:val="00D24D2B"/>
    <w:rsid w:val="00D24D5B"/>
    <w:rsid w:val="00D24DA6"/>
    <w:rsid w:val="00D24DC3"/>
    <w:rsid w:val="00D24DC5"/>
    <w:rsid w:val="00D24DD8"/>
    <w:rsid w:val="00D24DE7"/>
    <w:rsid w:val="00D24E15"/>
    <w:rsid w:val="00D24E8F"/>
    <w:rsid w:val="00D24EAD"/>
    <w:rsid w:val="00D24F25"/>
    <w:rsid w:val="00D24F3B"/>
    <w:rsid w:val="00D24F6A"/>
    <w:rsid w:val="00D24FB5"/>
    <w:rsid w:val="00D24FC6"/>
    <w:rsid w:val="00D24FE8"/>
    <w:rsid w:val="00D24FED"/>
    <w:rsid w:val="00D24FF5"/>
    <w:rsid w:val="00D24FFB"/>
    <w:rsid w:val="00D25005"/>
    <w:rsid w:val="00D25033"/>
    <w:rsid w:val="00D2504F"/>
    <w:rsid w:val="00D25061"/>
    <w:rsid w:val="00D25066"/>
    <w:rsid w:val="00D2506D"/>
    <w:rsid w:val="00D25076"/>
    <w:rsid w:val="00D2509F"/>
    <w:rsid w:val="00D250B9"/>
    <w:rsid w:val="00D250D7"/>
    <w:rsid w:val="00D25116"/>
    <w:rsid w:val="00D2517E"/>
    <w:rsid w:val="00D251AE"/>
    <w:rsid w:val="00D251B1"/>
    <w:rsid w:val="00D251CD"/>
    <w:rsid w:val="00D251ED"/>
    <w:rsid w:val="00D25210"/>
    <w:rsid w:val="00D25271"/>
    <w:rsid w:val="00D25272"/>
    <w:rsid w:val="00D25276"/>
    <w:rsid w:val="00D25291"/>
    <w:rsid w:val="00D25298"/>
    <w:rsid w:val="00D252A0"/>
    <w:rsid w:val="00D252D6"/>
    <w:rsid w:val="00D252EC"/>
    <w:rsid w:val="00D25304"/>
    <w:rsid w:val="00D25323"/>
    <w:rsid w:val="00D2535B"/>
    <w:rsid w:val="00D25361"/>
    <w:rsid w:val="00D25379"/>
    <w:rsid w:val="00D25394"/>
    <w:rsid w:val="00D253A4"/>
    <w:rsid w:val="00D253AA"/>
    <w:rsid w:val="00D25401"/>
    <w:rsid w:val="00D25420"/>
    <w:rsid w:val="00D25425"/>
    <w:rsid w:val="00D25432"/>
    <w:rsid w:val="00D2548D"/>
    <w:rsid w:val="00D25549"/>
    <w:rsid w:val="00D25554"/>
    <w:rsid w:val="00D25562"/>
    <w:rsid w:val="00D25588"/>
    <w:rsid w:val="00D25591"/>
    <w:rsid w:val="00D255E7"/>
    <w:rsid w:val="00D25621"/>
    <w:rsid w:val="00D25641"/>
    <w:rsid w:val="00D2564E"/>
    <w:rsid w:val="00D2565D"/>
    <w:rsid w:val="00D25663"/>
    <w:rsid w:val="00D25671"/>
    <w:rsid w:val="00D256C0"/>
    <w:rsid w:val="00D256C7"/>
    <w:rsid w:val="00D2572B"/>
    <w:rsid w:val="00D25751"/>
    <w:rsid w:val="00D25756"/>
    <w:rsid w:val="00D2575D"/>
    <w:rsid w:val="00D257B2"/>
    <w:rsid w:val="00D257F0"/>
    <w:rsid w:val="00D257F1"/>
    <w:rsid w:val="00D25818"/>
    <w:rsid w:val="00D2583B"/>
    <w:rsid w:val="00D25862"/>
    <w:rsid w:val="00D25886"/>
    <w:rsid w:val="00D258A3"/>
    <w:rsid w:val="00D258D3"/>
    <w:rsid w:val="00D25902"/>
    <w:rsid w:val="00D25930"/>
    <w:rsid w:val="00D2599F"/>
    <w:rsid w:val="00D259BE"/>
    <w:rsid w:val="00D259D8"/>
    <w:rsid w:val="00D259E2"/>
    <w:rsid w:val="00D25A0B"/>
    <w:rsid w:val="00D25A13"/>
    <w:rsid w:val="00D25A1B"/>
    <w:rsid w:val="00D25A37"/>
    <w:rsid w:val="00D25A38"/>
    <w:rsid w:val="00D25A56"/>
    <w:rsid w:val="00D25A68"/>
    <w:rsid w:val="00D25AA6"/>
    <w:rsid w:val="00D25ADA"/>
    <w:rsid w:val="00D25ADD"/>
    <w:rsid w:val="00D25AEB"/>
    <w:rsid w:val="00D25B23"/>
    <w:rsid w:val="00D25B25"/>
    <w:rsid w:val="00D25B30"/>
    <w:rsid w:val="00D25B39"/>
    <w:rsid w:val="00D25B3D"/>
    <w:rsid w:val="00D25B86"/>
    <w:rsid w:val="00D25BC5"/>
    <w:rsid w:val="00D25BF2"/>
    <w:rsid w:val="00D25C2C"/>
    <w:rsid w:val="00D25C3E"/>
    <w:rsid w:val="00D25C60"/>
    <w:rsid w:val="00D25C92"/>
    <w:rsid w:val="00D25CB1"/>
    <w:rsid w:val="00D25CE0"/>
    <w:rsid w:val="00D25CE2"/>
    <w:rsid w:val="00D25DD6"/>
    <w:rsid w:val="00D25DEE"/>
    <w:rsid w:val="00D25E03"/>
    <w:rsid w:val="00D25E25"/>
    <w:rsid w:val="00D25E37"/>
    <w:rsid w:val="00D25E69"/>
    <w:rsid w:val="00D25EAB"/>
    <w:rsid w:val="00D25ECD"/>
    <w:rsid w:val="00D25EDA"/>
    <w:rsid w:val="00D25EE5"/>
    <w:rsid w:val="00D25EEE"/>
    <w:rsid w:val="00D25EF9"/>
    <w:rsid w:val="00D25F08"/>
    <w:rsid w:val="00D25F11"/>
    <w:rsid w:val="00D25F37"/>
    <w:rsid w:val="00D25F4E"/>
    <w:rsid w:val="00D25F91"/>
    <w:rsid w:val="00D25F93"/>
    <w:rsid w:val="00D25F94"/>
    <w:rsid w:val="00D25FA4"/>
    <w:rsid w:val="00D25FA8"/>
    <w:rsid w:val="00D25FA9"/>
    <w:rsid w:val="00D25FCF"/>
    <w:rsid w:val="00D2604A"/>
    <w:rsid w:val="00D260B5"/>
    <w:rsid w:val="00D260CF"/>
    <w:rsid w:val="00D260FB"/>
    <w:rsid w:val="00D26112"/>
    <w:rsid w:val="00D26169"/>
    <w:rsid w:val="00D26185"/>
    <w:rsid w:val="00D26196"/>
    <w:rsid w:val="00D261CD"/>
    <w:rsid w:val="00D261D7"/>
    <w:rsid w:val="00D26211"/>
    <w:rsid w:val="00D2622E"/>
    <w:rsid w:val="00D2622F"/>
    <w:rsid w:val="00D2623A"/>
    <w:rsid w:val="00D26242"/>
    <w:rsid w:val="00D2628D"/>
    <w:rsid w:val="00D262C0"/>
    <w:rsid w:val="00D262C5"/>
    <w:rsid w:val="00D262D3"/>
    <w:rsid w:val="00D262F9"/>
    <w:rsid w:val="00D262FF"/>
    <w:rsid w:val="00D26314"/>
    <w:rsid w:val="00D26338"/>
    <w:rsid w:val="00D26343"/>
    <w:rsid w:val="00D26365"/>
    <w:rsid w:val="00D2638A"/>
    <w:rsid w:val="00D26423"/>
    <w:rsid w:val="00D2643D"/>
    <w:rsid w:val="00D2646B"/>
    <w:rsid w:val="00D26474"/>
    <w:rsid w:val="00D26532"/>
    <w:rsid w:val="00D2653F"/>
    <w:rsid w:val="00D2656A"/>
    <w:rsid w:val="00D26579"/>
    <w:rsid w:val="00D265AA"/>
    <w:rsid w:val="00D265B4"/>
    <w:rsid w:val="00D265CF"/>
    <w:rsid w:val="00D265DD"/>
    <w:rsid w:val="00D2661B"/>
    <w:rsid w:val="00D26632"/>
    <w:rsid w:val="00D2666A"/>
    <w:rsid w:val="00D2666F"/>
    <w:rsid w:val="00D266EA"/>
    <w:rsid w:val="00D26703"/>
    <w:rsid w:val="00D26727"/>
    <w:rsid w:val="00D26765"/>
    <w:rsid w:val="00D26772"/>
    <w:rsid w:val="00D26778"/>
    <w:rsid w:val="00D267A1"/>
    <w:rsid w:val="00D267C8"/>
    <w:rsid w:val="00D267D3"/>
    <w:rsid w:val="00D267DD"/>
    <w:rsid w:val="00D2688B"/>
    <w:rsid w:val="00D2688F"/>
    <w:rsid w:val="00D2689C"/>
    <w:rsid w:val="00D268EC"/>
    <w:rsid w:val="00D26914"/>
    <w:rsid w:val="00D2695E"/>
    <w:rsid w:val="00D269B0"/>
    <w:rsid w:val="00D269BA"/>
    <w:rsid w:val="00D269BC"/>
    <w:rsid w:val="00D269E4"/>
    <w:rsid w:val="00D26A68"/>
    <w:rsid w:val="00D26A72"/>
    <w:rsid w:val="00D26A8D"/>
    <w:rsid w:val="00D26A91"/>
    <w:rsid w:val="00D26ABA"/>
    <w:rsid w:val="00D26B00"/>
    <w:rsid w:val="00D26B22"/>
    <w:rsid w:val="00D26B39"/>
    <w:rsid w:val="00D26B81"/>
    <w:rsid w:val="00D26BB1"/>
    <w:rsid w:val="00D26BB5"/>
    <w:rsid w:val="00D26BBC"/>
    <w:rsid w:val="00D26C14"/>
    <w:rsid w:val="00D26C18"/>
    <w:rsid w:val="00D26C2D"/>
    <w:rsid w:val="00D26C67"/>
    <w:rsid w:val="00D26CA5"/>
    <w:rsid w:val="00D26CA6"/>
    <w:rsid w:val="00D26CB8"/>
    <w:rsid w:val="00D26CBC"/>
    <w:rsid w:val="00D26CD2"/>
    <w:rsid w:val="00D26CE6"/>
    <w:rsid w:val="00D26CFC"/>
    <w:rsid w:val="00D26D34"/>
    <w:rsid w:val="00D26D3E"/>
    <w:rsid w:val="00D26D43"/>
    <w:rsid w:val="00D26D5B"/>
    <w:rsid w:val="00D26D67"/>
    <w:rsid w:val="00D26D6E"/>
    <w:rsid w:val="00D26D85"/>
    <w:rsid w:val="00D26DB9"/>
    <w:rsid w:val="00D26DCC"/>
    <w:rsid w:val="00D26E18"/>
    <w:rsid w:val="00D26E29"/>
    <w:rsid w:val="00D26E5C"/>
    <w:rsid w:val="00D26E67"/>
    <w:rsid w:val="00D26EAC"/>
    <w:rsid w:val="00D26EB1"/>
    <w:rsid w:val="00D26EBA"/>
    <w:rsid w:val="00D26EBC"/>
    <w:rsid w:val="00D26EC1"/>
    <w:rsid w:val="00D26ECD"/>
    <w:rsid w:val="00D26EDF"/>
    <w:rsid w:val="00D26EF0"/>
    <w:rsid w:val="00D26F03"/>
    <w:rsid w:val="00D26F77"/>
    <w:rsid w:val="00D26F85"/>
    <w:rsid w:val="00D26F92"/>
    <w:rsid w:val="00D26FA4"/>
    <w:rsid w:val="00D26FC9"/>
    <w:rsid w:val="00D26FD9"/>
    <w:rsid w:val="00D27031"/>
    <w:rsid w:val="00D2705D"/>
    <w:rsid w:val="00D27075"/>
    <w:rsid w:val="00D2707D"/>
    <w:rsid w:val="00D2708F"/>
    <w:rsid w:val="00D270AA"/>
    <w:rsid w:val="00D270AB"/>
    <w:rsid w:val="00D270B7"/>
    <w:rsid w:val="00D270CB"/>
    <w:rsid w:val="00D270FA"/>
    <w:rsid w:val="00D27117"/>
    <w:rsid w:val="00D27130"/>
    <w:rsid w:val="00D2716C"/>
    <w:rsid w:val="00D2719B"/>
    <w:rsid w:val="00D271C8"/>
    <w:rsid w:val="00D271DE"/>
    <w:rsid w:val="00D27223"/>
    <w:rsid w:val="00D27249"/>
    <w:rsid w:val="00D272BE"/>
    <w:rsid w:val="00D272CD"/>
    <w:rsid w:val="00D272EA"/>
    <w:rsid w:val="00D272F8"/>
    <w:rsid w:val="00D27356"/>
    <w:rsid w:val="00D27361"/>
    <w:rsid w:val="00D27362"/>
    <w:rsid w:val="00D27375"/>
    <w:rsid w:val="00D2737A"/>
    <w:rsid w:val="00D273B2"/>
    <w:rsid w:val="00D273BE"/>
    <w:rsid w:val="00D273EF"/>
    <w:rsid w:val="00D273F1"/>
    <w:rsid w:val="00D27454"/>
    <w:rsid w:val="00D27469"/>
    <w:rsid w:val="00D27472"/>
    <w:rsid w:val="00D274A5"/>
    <w:rsid w:val="00D274FC"/>
    <w:rsid w:val="00D2750E"/>
    <w:rsid w:val="00D27546"/>
    <w:rsid w:val="00D27580"/>
    <w:rsid w:val="00D27593"/>
    <w:rsid w:val="00D275B0"/>
    <w:rsid w:val="00D275BE"/>
    <w:rsid w:val="00D275CD"/>
    <w:rsid w:val="00D275DA"/>
    <w:rsid w:val="00D275DE"/>
    <w:rsid w:val="00D275DF"/>
    <w:rsid w:val="00D275ED"/>
    <w:rsid w:val="00D2760C"/>
    <w:rsid w:val="00D27662"/>
    <w:rsid w:val="00D2766D"/>
    <w:rsid w:val="00D276C2"/>
    <w:rsid w:val="00D27727"/>
    <w:rsid w:val="00D27730"/>
    <w:rsid w:val="00D27774"/>
    <w:rsid w:val="00D277DA"/>
    <w:rsid w:val="00D277E1"/>
    <w:rsid w:val="00D2780B"/>
    <w:rsid w:val="00D27845"/>
    <w:rsid w:val="00D27851"/>
    <w:rsid w:val="00D27857"/>
    <w:rsid w:val="00D27858"/>
    <w:rsid w:val="00D27871"/>
    <w:rsid w:val="00D2787C"/>
    <w:rsid w:val="00D27882"/>
    <w:rsid w:val="00D27890"/>
    <w:rsid w:val="00D2789F"/>
    <w:rsid w:val="00D27909"/>
    <w:rsid w:val="00D27921"/>
    <w:rsid w:val="00D27944"/>
    <w:rsid w:val="00D27952"/>
    <w:rsid w:val="00D2797D"/>
    <w:rsid w:val="00D27989"/>
    <w:rsid w:val="00D279DA"/>
    <w:rsid w:val="00D279F5"/>
    <w:rsid w:val="00D279FB"/>
    <w:rsid w:val="00D279FE"/>
    <w:rsid w:val="00D27A0E"/>
    <w:rsid w:val="00D27A1D"/>
    <w:rsid w:val="00D27AD5"/>
    <w:rsid w:val="00D27AD8"/>
    <w:rsid w:val="00D27AE5"/>
    <w:rsid w:val="00D27AF1"/>
    <w:rsid w:val="00D27B12"/>
    <w:rsid w:val="00D27B3E"/>
    <w:rsid w:val="00D27B64"/>
    <w:rsid w:val="00D27B88"/>
    <w:rsid w:val="00D27BFE"/>
    <w:rsid w:val="00D27C01"/>
    <w:rsid w:val="00D27C89"/>
    <w:rsid w:val="00D27CAD"/>
    <w:rsid w:val="00D27D06"/>
    <w:rsid w:val="00D27D48"/>
    <w:rsid w:val="00D27D75"/>
    <w:rsid w:val="00D27DBF"/>
    <w:rsid w:val="00D27E5D"/>
    <w:rsid w:val="00D27EC2"/>
    <w:rsid w:val="00D27EE2"/>
    <w:rsid w:val="00D27EEB"/>
    <w:rsid w:val="00D27EF5"/>
    <w:rsid w:val="00D27EFE"/>
    <w:rsid w:val="00D27F38"/>
    <w:rsid w:val="00D27F6F"/>
    <w:rsid w:val="00D27F92"/>
    <w:rsid w:val="00D27F93"/>
    <w:rsid w:val="00D27FEB"/>
    <w:rsid w:val="00D27FF9"/>
    <w:rsid w:val="00D30014"/>
    <w:rsid w:val="00D30018"/>
    <w:rsid w:val="00D30027"/>
    <w:rsid w:val="00D30058"/>
    <w:rsid w:val="00D30072"/>
    <w:rsid w:val="00D30079"/>
    <w:rsid w:val="00D30083"/>
    <w:rsid w:val="00D300B8"/>
    <w:rsid w:val="00D300C6"/>
    <w:rsid w:val="00D3010A"/>
    <w:rsid w:val="00D3012B"/>
    <w:rsid w:val="00D3016A"/>
    <w:rsid w:val="00D30178"/>
    <w:rsid w:val="00D30196"/>
    <w:rsid w:val="00D301A4"/>
    <w:rsid w:val="00D301D5"/>
    <w:rsid w:val="00D301D9"/>
    <w:rsid w:val="00D302A0"/>
    <w:rsid w:val="00D302FE"/>
    <w:rsid w:val="00D3032C"/>
    <w:rsid w:val="00D3036D"/>
    <w:rsid w:val="00D303CE"/>
    <w:rsid w:val="00D303D4"/>
    <w:rsid w:val="00D303EA"/>
    <w:rsid w:val="00D303FD"/>
    <w:rsid w:val="00D30407"/>
    <w:rsid w:val="00D3041D"/>
    <w:rsid w:val="00D3041E"/>
    <w:rsid w:val="00D3049C"/>
    <w:rsid w:val="00D304A2"/>
    <w:rsid w:val="00D304AD"/>
    <w:rsid w:val="00D304B9"/>
    <w:rsid w:val="00D304BC"/>
    <w:rsid w:val="00D3050A"/>
    <w:rsid w:val="00D3050B"/>
    <w:rsid w:val="00D30521"/>
    <w:rsid w:val="00D30545"/>
    <w:rsid w:val="00D30557"/>
    <w:rsid w:val="00D30576"/>
    <w:rsid w:val="00D30593"/>
    <w:rsid w:val="00D3059A"/>
    <w:rsid w:val="00D305E3"/>
    <w:rsid w:val="00D305E8"/>
    <w:rsid w:val="00D305EB"/>
    <w:rsid w:val="00D30600"/>
    <w:rsid w:val="00D30603"/>
    <w:rsid w:val="00D3060C"/>
    <w:rsid w:val="00D30616"/>
    <w:rsid w:val="00D30622"/>
    <w:rsid w:val="00D30656"/>
    <w:rsid w:val="00D3065A"/>
    <w:rsid w:val="00D30681"/>
    <w:rsid w:val="00D30740"/>
    <w:rsid w:val="00D30774"/>
    <w:rsid w:val="00D3078A"/>
    <w:rsid w:val="00D30796"/>
    <w:rsid w:val="00D307A9"/>
    <w:rsid w:val="00D307C9"/>
    <w:rsid w:val="00D307E8"/>
    <w:rsid w:val="00D30820"/>
    <w:rsid w:val="00D3083E"/>
    <w:rsid w:val="00D3085C"/>
    <w:rsid w:val="00D3087C"/>
    <w:rsid w:val="00D308CD"/>
    <w:rsid w:val="00D308EA"/>
    <w:rsid w:val="00D30967"/>
    <w:rsid w:val="00D3099B"/>
    <w:rsid w:val="00D309DF"/>
    <w:rsid w:val="00D309E7"/>
    <w:rsid w:val="00D30A14"/>
    <w:rsid w:val="00D30A15"/>
    <w:rsid w:val="00D30A1E"/>
    <w:rsid w:val="00D30A2E"/>
    <w:rsid w:val="00D30A3B"/>
    <w:rsid w:val="00D30A7C"/>
    <w:rsid w:val="00D30A83"/>
    <w:rsid w:val="00D30A8E"/>
    <w:rsid w:val="00D30AD4"/>
    <w:rsid w:val="00D30B00"/>
    <w:rsid w:val="00D30B10"/>
    <w:rsid w:val="00D30B18"/>
    <w:rsid w:val="00D30B22"/>
    <w:rsid w:val="00D30B4A"/>
    <w:rsid w:val="00D30BBE"/>
    <w:rsid w:val="00D30BF3"/>
    <w:rsid w:val="00D30C4A"/>
    <w:rsid w:val="00D30CCD"/>
    <w:rsid w:val="00D30CDD"/>
    <w:rsid w:val="00D30D08"/>
    <w:rsid w:val="00D30D60"/>
    <w:rsid w:val="00D30D71"/>
    <w:rsid w:val="00D30D9E"/>
    <w:rsid w:val="00D30DC8"/>
    <w:rsid w:val="00D30DCA"/>
    <w:rsid w:val="00D30E04"/>
    <w:rsid w:val="00D30E14"/>
    <w:rsid w:val="00D30E3C"/>
    <w:rsid w:val="00D30E44"/>
    <w:rsid w:val="00D30E78"/>
    <w:rsid w:val="00D30EA3"/>
    <w:rsid w:val="00D30EAA"/>
    <w:rsid w:val="00D30EBF"/>
    <w:rsid w:val="00D30F0F"/>
    <w:rsid w:val="00D30F6B"/>
    <w:rsid w:val="00D30FB6"/>
    <w:rsid w:val="00D3102F"/>
    <w:rsid w:val="00D31060"/>
    <w:rsid w:val="00D3106D"/>
    <w:rsid w:val="00D31095"/>
    <w:rsid w:val="00D310A0"/>
    <w:rsid w:val="00D310A3"/>
    <w:rsid w:val="00D310AE"/>
    <w:rsid w:val="00D310C4"/>
    <w:rsid w:val="00D310D1"/>
    <w:rsid w:val="00D31144"/>
    <w:rsid w:val="00D31160"/>
    <w:rsid w:val="00D31166"/>
    <w:rsid w:val="00D3116F"/>
    <w:rsid w:val="00D31179"/>
    <w:rsid w:val="00D31190"/>
    <w:rsid w:val="00D31200"/>
    <w:rsid w:val="00D3120A"/>
    <w:rsid w:val="00D31223"/>
    <w:rsid w:val="00D31326"/>
    <w:rsid w:val="00D31354"/>
    <w:rsid w:val="00D3138B"/>
    <w:rsid w:val="00D313A2"/>
    <w:rsid w:val="00D313A7"/>
    <w:rsid w:val="00D313D5"/>
    <w:rsid w:val="00D313E4"/>
    <w:rsid w:val="00D313EA"/>
    <w:rsid w:val="00D313FC"/>
    <w:rsid w:val="00D31402"/>
    <w:rsid w:val="00D31495"/>
    <w:rsid w:val="00D314B1"/>
    <w:rsid w:val="00D314CA"/>
    <w:rsid w:val="00D3150B"/>
    <w:rsid w:val="00D31517"/>
    <w:rsid w:val="00D3154B"/>
    <w:rsid w:val="00D3157F"/>
    <w:rsid w:val="00D315A6"/>
    <w:rsid w:val="00D315B9"/>
    <w:rsid w:val="00D315C7"/>
    <w:rsid w:val="00D315F2"/>
    <w:rsid w:val="00D31616"/>
    <w:rsid w:val="00D31621"/>
    <w:rsid w:val="00D3163B"/>
    <w:rsid w:val="00D31668"/>
    <w:rsid w:val="00D31716"/>
    <w:rsid w:val="00D3174C"/>
    <w:rsid w:val="00D31753"/>
    <w:rsid w:val="00D31759"/>
    <w:rsid w:val="00D31768"/>
    <w:rsid w:val="00D3176C"/>
    <w:rsid w:val="00D317B4"/>
    <w:rsid w:val="00D31802"/>
    <w:rsid w:val="00D3182E"/>
    <w:rsid w:val="00D31839"/>
    <w:rsid w:val="00D31869"/>
    <w:rsid w:val="00D3186B"/>
    <w:rsid w:val="00D31886"/>
    <w:rsid w:val="00D318B0"/>
    <w:rsid w:val="00D318C6"/>
    <w:rsid w:val="00D318CD"/>
    <w:rsid w:val="00D318EA"/>
    <w:rsid w:val="00D318F4"/>
    <w:rsid w:val="00D31906"/>
    <w:rsid w:val="00D3190C"/>
    <w:rsid w:val="00D31955"/>
    <w:rsid w:val="00D31996"/>
    <w:rsid w:val="00D319EB"/>
    <w:rsid w:val="00D31A0F"/>
    <w:rsid w:val="00D31A5A"/>
    <w:rsid w:val="00D31A66"/>
    <w:rsid w:val="00D31AE3"/>
    <w:rsid w:val="00D31B20"/>
    <w:rsid w:val="00D31B56"/>
    <w:rsid w:val="00D31B62"/>
    <w:rsid w:val="00D31B74"/>
    <w:rsid w:val="00D31BB2"/>
    <w:rsid w:val="00D31BB3"/>
    <w:rsid w:val="00D31BBD"/>
    <w:rsid w:val="00D31BC2"/>
    <w:rsid w:val="00D31BD3"/>
    <w:rsid w:val="00D31BD5"/>
    <w:rsid w:val="00D31BE6"/>
    <w:rsid w:val="00D31C21"/>
    <w:rsid w:val="00D31C2C"/>
    <w:rsid w:val="00D31C3E"/>
    <w:rsid w:val="00D31C4A"/>
    <w:rsid w:val="00D31C50"/>
    <w:rsid w:val="00D31C62"/>
    <w:rsid w:val="00D31C66"/>
    <w:rsid w:val="00D31C6A"/>
    <w:rsid w:val="00D31C9D"/>
    <w:rsid w:val="00D31CAB"/>
    <w:rsid w:val="00D31CAE"/>
    <w:rsid w:val="00D31CBE"/>
    <w:rsid w:val="00D31D44"/>
    <w:rsid w:val="00D31D5B"/>
    <w:rsid w:val="00D31D6C"/>
    <w:rsid w:val="00D31D87"/>
    <w:rsid w:val="00D31D9E"/>
    <w:rsid w:val="00D31DA9"/>
    <w:rsid w:val="00D31DAD"/>
    <w:rsid w:val="00D31DDA"/>
    <w:rsid w:val="00D31DF2"/>
    <w:rsid w:val="00D31E13"/>
    <w:rsid w:val="00D31E1C"/>
    <w:rsid w:val="00D31E42"/>
    <w:rsid w:val="00D31E43"/>
    <w:rsid w:val="00D31E4A"/>
    <w:rsid w:val="00D31E4C"/>
    <w:rsid w:val="00D31E53"/>
    <w:rsid w:val="00D31E64"/>
    <w:rsid w:val="00D31E81"/>
    <w:rsid w:val="00D31E85"/>
    <w:rsid w:val="00D31EAB"/>
    <w:rsid w:val="00D31EBD"/>
    <w:rsid w:val="00D31ECE"/>
    <w:rsid w:val="00D31ED4"/>
    <w:rsid w:val="00D31F39"/>
    <w:rsid w:val="00D31F3A"/>
    <w:rsid w:val="00D31F3D"/>
    <w:rsid w:val="00D31F46"/>
    <w:rsid w:val="00D31F62"/>
    <w:rsid w:val="00D31F65"/>
    <w:rsid w:val="00D31F9E"/>
    <w:rsid w:val="00D32005"/>
    <w:rsid w:val="00D3206D"/>
    <w:rsid w:val="00D32084"/>
    <w:rsid w:val="00D3208D"/>
    <w:rsid w:val="00D320B9"/>
    <w:rsid w:val="00D320C9"/>
    <w:rsid w:val="00D320DA"/>
    <w:rsid w:val="00D320FA"/>
    <w:rsid w:val="00D32103"/>
    <w:rsid w:val="00D32113"/>
    <w:rsid w:val="00D32128"/>
    <w:rsid w:val="00D32129"/>
    <w:rsid w:val="00D3212E"/>
    <w:rsid w:val="00D3212F"/>
    <w:rsid w:val="00D32163"/>
    <w:rsid w:val="00D3217A"/>
    <w:rsid w:val="00D32188"/>
    <w:rsid w:val="00D321AF"/>
    <w:rsid w:val="00D321BE"/>
    <w:rsid w:val="00D321CE"/>
    <w:rsid w:val="00D321FC"/>
    <w:rsid w:val="00D3220C"/>
    <w:rsid w:val="00D3221F"/>
    <w:rsid w:val="00D3223D"/>
    <w:rsid w:val="00D32243"/>
    <w:rsid w:val="00D3224C"/>
    <w:rsid w:val="00D32303"/>
    <w:rsid w:val="00D32313"/>
    <w:rsid w:val="00D32314"/>
    <w:rsid w:val="00D3231C"/>
    <w:rsid w:val="00D32369"/>
    <w:rsid w:val="00D3237F"/>
    <w:rsid w:val="00D3239C"/>
    <w:rsid w:val="00D323CE"/>
    <w:rsid w:val="00D32428"/>
    <w:rsid w:val="00D32443"/>
    <w:rsid w:val="00D3248D"/>
    <w:rsid w:val="00D324C5"/>
    <w:rsid w:val="00D324DB"/>
    <w:rsid w:val="00D32535"/>
    <w:rsid w:val="00D3255A"/>
    <w:rsid w:val="00D32564"/>
    <w:rsid w:val="00D32569"/>
    <w:rsid w:val="00D325C1"/>
    <w:rsid w:val="00D325E1"/>
    <w:rsid w:val="00D3262B"/>
    <w:rsid w:val="00D32663"/>
    <w:rsid w:val="00D32687"/>
    <w:rsid w:val="00D32699"/>
    <w:rsid w:val="00D326CC"/>
    <w:rsid w:val="00D326D3"/>
    <w:rsid w:val="00D326FF"/>
    <w:rsid w:val="00D3270B"/>
    <w:rsid w:val="00D327A5"/>
    <w:rsid w:val="00D327AB"/>
    <w:rsid w:val="00D327D9"/>
    <w:rsid w:val="00D327DD"/>
    <w:rsid w:val="00D327E2"/>
    <w:rsid w:val="00D3287C"/>
    <w:rsid w:val="00D32896"/>
    <w:rsid w:val="00D328A5"/>
    <w:rsid w:val="00D328C5"/>
    <w:rsid w:val="00D328C8"/>
    <w:rsid w:val="00D328D6"/>
    <w:rsid w:val="00D32914"/>
    <w:rsid w:val="00D3292E"/>
    <w:rsid w:val="00D32977"/>
    <w:rsid w:val="00D32994"/>
    <w:rsid w:val="00D329C7"/>
    <w:rsid w:val="00D329D5"/>
    <w:rsid w:val="00D329E5"/>
    <w:rsid w:val="00D32A4E"/>
    <w:rsid w:val="00D32A51"/>
    <w:rsid w:val="00D32AA1"/>
    <w:rsid w:val="00D32AB9"/>
    <w:rsid w:val="00D32AE5"/>
    <w:rsid w:val="00D32B4C"/>
    <w:rsid w:val="00D32B53"/>
    <w:rsid w:val="00D32B64"/>
    <w:rsid w:val="00D32BA5"/>
    <w:rsid w:val="00D32BFB"/>
    <w:rsid w:val="00D32C0E"/>
    <w:rsid w:val="00D32C28"/>
    <w:rsid w:val="00D32C81"/>
    <w:rsid w:val="00D32C89"/>
    <w:rsid w:val="00D32C91"/>
    <w:rsid w:val="00D32CA1"/>
    <w:rsid w:val="00D32CA5"/>
    <w:rsid w:val="00D32CB9"/>
    <w:rsid w:val="00D32CF1"/>
    <w:rsid w:val="00D32D0D"/>
    <w:rsid w:val="00D32D23"/>
    <w:rsid w:val="00D32D6C"/>
    <w:rsid w:val="00D32D93"/>
    <w:rsid w:val="00D32D98"/>
    <w:rsid w:val="00D32DD0"/>
    <w:rsid w:val="00D32DF1"/>
    <w:rsid w:val="00D32E28"/>
    <w:rsid w:val="00D32E2D"/>
    <w:rsid w:val="00D32E36"/>
    <w:rsid w:val="00D32E3D"/>
    <w:rsid w:val="00D32E3E"/>
    <w:rsid w:val="00D32E45"/>
    <w:rsid w:val="00D32E48"/>
    <w:rsid w:val="00D32E58"/>
    <w:rsid w:val="00D32E5E"/>
    <w:rsid w:val="00D32E87"/>
    <w:rsid w:val="00D32E8E"/>
    <w:rsid w:val="00D32E9A"/>
    <w:rsid w:val="00D32EB2"/>
    <w:rsid w:val="00D32ED2"/>
    <w:rsid w:val="00D32EE4"/>
    <w:rsid w:val="00D32EFE"/>
    <w:rsid w:val="00D32F24"/>
    <w:rsid w:val="00D32F36"/>
    <w:rsid w:val="00D32F81"/>
    <w:rsid w:val="00D32FAE"/>
    <w:rsid w:val="00D32FB6"/>
    <w:rsid w:val="00D32FBF"/>
    <w:rsid w:val="00D32FCD"/>
    <w:rsid w:val="00D32FD1"/>
    <w:rsid w:val="00D32FED"/>
    <w:rsid w:val="00D3300B"/>
    <w:rsid w:val="00D3300E"/>
    <w:rsid w:val="00D33017"/>
    <w:rsid w:val="00D3301C"/>
    <w:rsid w:val="00D3302A"/>
    <w:rsid w:val="00D3306C"/>
    <w:rsid w:val="00D33087"/>
    <w:rsid w:val="00D3308B"/>
    <w:rsid w:val="00D330B2"/>
    <w:rsid w:val="00D330B9"/>
    <w:rsid w:val="00D330C1"/>
    <w:rsid w:val="00D330EB"/>
    <w:rsid w:val="00D330F2"/>
    <w:rsid w:val="00D330F6"/>
    <w:rsid w:val="00D33125"/>
    <w:rsid w:val="00D33126"/>
    <w:rsid w:val="00D3312B"/>
    <w:rsid w:val="00D33134"/>
    <w:rsid w:val="00D331B1"/>
    <w:rsid w:val="00D331BC"/>
    <w:rsid w:val="00D331DC"/>
    <w:rsid w:val="00D3320A"/>
    <w:rsid w:val="00D3321C"/>
    <w:rsid w:val="00D3323C"/>
    <w:rsid w:val="00D3323D"/>
    <w:rsid w:val="00D3323F"/>
    <w:rsid w:val="00D33244"/>
    <w:rsid w:val="00D33247"/>
    <w:rsid w:val="00D33248"/>
    <w:rsid w:val="00D33268"/>
    <w:rsid w:val="00D33304"/>
    <w:rsid w:val="00D3335E"/>
    <w:rsid w:val="00D33393"/>
    <w:rsid w:val="00D33395"/>
    <w:rsid w:val="00D333BF"/>
    <w:rsid w:val="00D333DC"/>
    <w:rsid w:val="00D333E1"/>
    <w:rsid w:val="00D333EA"/>
    <w:rsid w:val="00D3340F"/>
    <w:rsid w:val="00D33481"/>
    <w:rsid w:val="00D334CA"/>
    <w:rsid w:val="00D334DA"/>
    <w:rsid w:val="00D334FE"/>
    <w:rsid w:val="00D3350C"/>
    <w:rsid w:val="00D3353C"/>
    <w:rsid w:val="00D3355B"/>
    <w:rsid w:val="00D33565"/>
    <w:rsid w:val="00D3358D"/>
    <w:rsid w:val="00D3358E"/>
    <w:rsid w:val="00D335DE"/>
    <w:rsid w:val="00D3360A"/>
    <w:rsid w:val="00D33633"/>
    <w:rsid w:val="00D33645"/>
    <w:rsid w:val="00D336E6"/>
    <w:rsid w:val="00D336E8"/>
    <w:rsid w:val="00D336F3"/>
    <w:rsid w:val="00D33725"/>
    <w:rsid w:val="00D33749"/>
    <w:rsid w:val="00D33765"/>
    <w:rsid w:val="00D33769"/>
    <w:rsid w:val="00D3378B"/>
    <w:rsid w:val="00D337EC"/>
    <w:rsid w:val="00D337F2"/>
    <w:rsid w:val="00D3380A"/>
    <w:rsid w:val="00D33842"/>
    <w:rsid w:val="00D33848"/>
    <w:rsid w:val="00D33881"/>
    <w:rsid w:val="00D3389B"/>
    <w:rsid w:val="00D338AC"/>
    <w:rsid w:val="00D33933"/>
    <w:rsid w:val="00D33938"/>
    <w:rsid w:val="00D33941"/>
    <w:rsid w:val="00D33955"/>
    <w:rsid w:val="00D33974"/>
    <w:rsid w:val="00D33A28"/>
    <w:rsid w:val="00D33A3C"/>
    <w:rsid w:val="00D33A86"/>
    <w:rsid w:val="00D33A9F"/>
    <w:rsid w:val="00D33AA5"/>
    <w:rsid w:val="00D33AB8"/>
    <w:rsid w:val="00D33AC1"/>
    <w:rsid w:val="00D33ACF"/>
    <w:rsid w:val="00D33AE3"/>
    <w:rsid w:val="00D33AEB"/>
    <w:rsid w:val="00D33AF4"/>
    <w:rsid w:val="00D33B26"/>
    <w:rsid w:val="00D33B86"/>
    <w:rsid w:val="00D33BB5"/>
    <w:rsid w:val="00D33BD7"/>
    <w:rsid w:val="00D33C01"/>
    <w:rsid w:val="00D33C6C"/>
    <w:rsid w:val="00D33CB3"/>
    <w:rsid w:val="00D33CB7"/>
    <w:rsid w:val="00D33CD4"/>
    <w:rsid w:val="00D33CDF"/>
    <w:rsid w:val="00D33CF3"/>
    <w:rsid w:val="00D33D00"/>
    <w:rsid w:val="00D33D05"/>
    <w:rsid w:val="00D33D23"/>
    <w:rsid w:val="00D33D4D"/>
    <w:rsid w:val="00D33D7A"/>
    <w:rsid w:val="00D33D87"/>
    <w:rsid w:val="00D33DB1"/>
    <w:rsid w:val="00D33E1C"/>
    <w:rsid w:val="00D33E54"/>
    <w:rsid w:val="00D33E90"/>
    <w:rsid w:val="00D33E94"/>
    <w:rsid w:val="00D33EEE"/>
    <w:rsid w:val="00D33F11"/>
    <w:rsid w:val="00D33F16"/>
    <w:rsid w:val="00D33F6B"/>
    <w:rsid w:val="00D33F9A"/>
    <w:rsid w:val="00D33FC3"/>
    <w:rsid w:val="00D33FDB"/>
    <w:rsid w:val="00D34025"/>
    <w:rsid w:val="00D3403D"/>
    <w:rsid w:val="00D34062"/>
    <w:rsid w:val="00D34067"/>
    <w:rsid w:val="00D34078"/>
    <w:rsid w:val="00D34083"/>
    <w:rsid w:val="00D340BB"/>
    <w:rsid w:val="00D340C6"/>
    <w:rsid w:val="00D340ED"/>
    <w:rsid w:val="00D34117"/>
    <w:rsid w:val="00D3411B"/>
    <w:rsid w:val="00D34138"/>
    <w:rsid w:val="00D34141"/>
    <w:rsid w:val="00D34168"/>
    <w:rsid w:val="00D341B8"/>
    <w:rsid w:val="00D341DF"/>
    <w:rsid w:val="00D341F4"/>
    <w:rsid w:val="00D3423C"/>
    <w:rsid w:val="00D34243"/>
    <w:rsid w:val="00D3424B"/>
    <w:rsid w:val="00D34287"/>
    <w:rsid w:val="00D34297"/>
    <w:rsid w:val="00D342CF"/>
    <w:rsid w:val="00D34382"/>
    <w:rsid w:val="00D343FC"/>
    <w:rsid w:val="00D34404"/>
    <w:rsid w:val="00D3440F"/>
    <w:rsid w:val="00D3444A"/>
    <w:rsid w:val="00D3444C"/>
    <w:rsid w:val="00D3448C"/>
    <w:rsid w:val="00D344A5"/>
    <w:rsid w:val="00D344AC"/>
    <w:rsid w:val="00D344BE"/>
    <w:rsid w:val="00D3450A"/>
    <w:rsid w:val="00D34527"/>
    <w:rsid w:val="00D34535"/>
    <w:rsid w:val="00D34549"/>
    <w:rsid w:val="00D34554"/>
    <w:rsid w:val="00D345A3"/>
    <w:rsid w:val="00D345B1"/>
    <w:rsid w:val="00D345CA"/>
    <w:rsid w:val="00D345D3"/>
    <w:rsid w:val="00D345D7"/>
    <w:rsid w:val="00D345FA"/>
    <w:rsid w:val="00D34620"/>
    <w:rsid w:val="00D34631"/>
    <w:rsid w:val="00D3463C"/>
    <w:rsid w:val="00D34654"/>
    <w:rsid w:val="00D346A0"/>
    <w:rsid w:val="00D346B5"/>
    <w:rsid w:val="00D346CD"/>
    <w:rsid w:val="00D346E1"/>
    <w:rsid w:val="00D346EA"/>
    <w:rsid w:val="00D346F0"/>
    <w:rsid w:val="00D346F8"/>
    <w:rsid w:val="00D346FF"/>
    <w:rsid w:val="00D34725"/>
    <w:rsid w:val="00D34731"/>
    <w:rsid w:val="00D34738"/>
    <w:rsid w:val="00D34744"/>
    <w:rsid w:val="00D34756"/>
    <w:rsid w:val="00D34758"/>
    <w:rsid w:val="00D34771"/>
    <w:rsid w:val="00D347B9"/>
    <w:rsid w:val="00D347C8"/>
    <w:rsid w:val="00D347FF"/>
    <w:rsid w:val="00D3484D"/>
    <w:rsid w:val="00D34870"/>
    <w:rsid w:val="00D34879"/>
    <w:rsid w:val="00D34897"/>
    <w:rsid w:val="00D348AB"/>
    <w:rsid w:val="00D348C4"/>
    <w:rsid w:val="00D34917"/>
    <w:rsid w:val="00D34943"/>
    <w:rsid w:val="00D3494C"/>
    <w:rsid w:val="00D34994"/>
    <w:rsid w:val="00D349D2"/>
    <w:rsid w:val="00D349F3"/>
    <w:rsid w:val="00D349FA"/>
    <w:rsid w:val="00D34A24"/>
    <w:rsid w:val="00D34A97"/>
    <w:rsid w:val="00D34AA1"/>
    <w:rsid w:val="00D34AB4"/>
    <w:rsid w:val="00D34BCD"/>
    <w:rsid w:val="00D34C29"/>
    <w:rsid w:val="00D34C2D"/>
    <w:rsid w:val="00D34C3D"/>
    <w:rsid w:val="00D34CA2"/>
    <w:rsid w:val="00D34D00"/>
    <w:rsid w:val="00D34D25"/>
    <w:rsid w:val="00D34D2A"/>
    <w:rsid w:val="00D34D2E"/>
    <w:rsid w:val="00D34D51"/>
    <w:rsid w:val="00D34D97"/>
    <w:rsid w:val="00D34DAD"/>
    <w:rsid w:val="00D34DB5"/>
    <w:rsid w:val="00D34DD4"/>
    <w:rsid w:val="00D34DDF"/>
    <w:rsid w:val="00D34E02"/>
    <w:rsid w:val="00D34E67"/>
    <w:rsid w:val="00D34E7F"/>
    <w:rsid w:val="00D34EAB"/>
    <w:rsid w:val="00D34EB7"/>
    <w:rsid w:val="00D34ED8"/>
    <w:rsid w:val="00D34F25"/>
    <w:rsid w:val="00D34F43"/>
    <w:rsid w:val="00D34F6B"/>
    <w:rsid w:val="00D34F82"/>
    <w:rsid w:val="00D3501F"/>
    <w:rsid w:val="00D35043"/>
    <w:rsid w:val="00D35098"/>
    <w:rsid w:val="00D3509C"/>
    <w:rsid w:val="00D350EB"/>
    <w:rsid w:val="00D35127"/>
    <w:rsid w:val="00D3516E"/>
    <w:rsid w:val="00D3517F"/>
    <w:rsid w:val="00D35185"/>
    <w:rsid w:val="00D351C0"/>
    <w:rsid w:val="00D351C9"/>
    <w:rsid w:val="00D351CC"/>
    <w:rsid w:val="00D351EF"/>
    <w:rsid w:val="00D351F5"/>
    <w:rsid w:val="00D3520B"/>
    <w:rsid w:val="00D3520F"/>
    <w:rsid w:val="00D35224"/>
    <w:rsid w:val="00D35238"/>
    <w:rsid w:val="00D35245"/>
    <w:rsid w:val="00D35250"/>
    <w:rsid w:val="00D35270"/>
    <w:rsid w:val="00D352CA"/>
    <w:rsid w:val="00D352DD"/>
    <w:rsid w:val="00D352E2"/>
    <w:rsid w:val="00D35314"/>
    <w:rsid w:val="00D3532B"/>
    <w:rsid w:val="00D35341"/>
    <w:rsid w:val="00D35375"/>
    <w:rsid w:val="00D35508"/>
    <w:rsid w:val="00D35560"/>
    <w:rsid w:val="00D35594"/>
    <w:rsid w:val="00D355F7"/>
    <w:rsid w:val="00D3561E"/>
    <w:rsid w:val="00D3563E"/>
    <w:rsid w:val="00D35647"/>
    <w:rsid w:val="00D3566D"/>
    <w:rsid w:val="00D3567D"/>
    <w:rsid w:val="00D35682"/>
    <w:rsid w:val="00D35686"/>
    <w:rsid w:val="00D356F9"/>
    <w:rsid w:val="00D357A1"/>
    <w:rsid w:val="00D357DA"/>
    <w:rsid w:val="00D357E6"/>
    <w:rsid w:val="00D357EE"/>
    <w:rsid w:val="00D35803"/>
    <w:rsid w:val="00D35857"/>
    <w:rsid w:val="00D35876"/>
    <w:rsid w:val="00D35884"/>
    <w:rsid w:val="00D3588E"/>
    <w:rsid w:val="00D358A3"/>
    <w:rsid w:val="00D358D3"/>
    <w:rsid w:val="00D358E9"/>
    <w:rsid w:val="00D358F0"/>
    <w:rsid w:val="00D3591D"/>
    <w:rsid w:val="00D3592A"/>
    <w:rsid w:val="00D35946"/>
    <w:rsid w:val="00D3594B"/>
    <w:rsid w:val="00D3595D"/>
    <w:rsid w:val="00D359A9"/>
    <w:rsid w:val="00D359E3"/>
    <w:rsid w:val="00D35A42"/>
    <w:rsid w:val="00D35A69"/>
    <w:rsid w:val="00D35A75"/>
    <w:rsid w:val="00D35AA7"/>
    <w:rsid w:val="00D35AAA"/>
    <w:rsid w:val="00D35AB0"/>
    <w:rsid w:val="00D35B0E"/>
    <w:rsid w:val="00D35B1E"/>
    <w:rsid w:val="00D35B20"/>
    <w:rsid w:val="00D35B8A"/>
    <w:rsid w:val="00D35B8B"/>
    <w:rsid w:val="00D35BB6"/>
    <w:rsid w:val="00D35BE5"/>
    <w:rsid w:val="00D35C24"/>
    <w:rsid w:val="00D35C36"/>
    <w:rsid w:val="00D35C82"/>
    <w:rsid w:val="00D35C96"/>
    <w:rsid w:val="00D35CA0"/>
    <w:rsid w:val="00D35CE9"/>
    <w:rsid w:val="00D35D7C"/>
    <w:rsid w:val="00D35D85"/>
    <w:rsid w:val="00D35DE1"/>
    <w:rsid w:val="00D35DE4"/>
    <w:rsid w:val="00D35E47"/>
    <w:rsid w:val="00D35E57"/>
    <w:rsid w:val="00D35EB6"/>
    <w:rsid w:val="00D35EBE"/>
    <w:rsid w:val="00D35EE5"/>
    <w:rsid w:val="00D35F1C"/>
    <w:rsid w:val="00D35F3D"/>
    <w:rsid w:val="00D35F42"/>
    <w:rsid w:val="00D35F71"/>
    <w:rsid w:val="00D35FBD"/>
    <w:rsid w:val="00D35FF1"/>
    <w:rsid w:val="00D36036"/>
    <w:rsid w:val="00D36039"/>
    <w:rsid w:val="00D3607C"/>
    <w:rsid w:val="00D360E4"/>
    <w:rsid w:val="00D3613E"/>
    <w:rsid w:val="00D361CC"/>
    <w:rsid w:val="00D361DB"/>
    <w:rsid w:val="00D3626A"/>
    <w:rsid w:val="00D3628E"/>
    <w:rsid w:val="00D3629C"/>
    <w:rsid w:val="00D362D8"/>
    <w:rsid w:val="00D36308"/>
    <w:rsid w:val="00D3631C"/>
    <w:rsid w:val="00D36330"/>
    <w:rsid w:val="00D36344"/>
    <w:rsid w:val="00D36373"/>
    <w:rsid w:val="00D36386"/>
    <w:rsid w:val="00D363A0"/>
    <w:rsid w:val="00D363B8"/>
    <w:rsid w:val="00D363C5"/>
    <w:rsid w:val="00D363DC"/>
    <w:rsid w:val="00D3640C"/>
    <w:rsid w:val="00D364B3"/>
    <w:rsid w:val="00D364EF"/>
    <w:rsid w:val="00D364F4"/>
    <w:rsid w:val="00D36544"/>
    <w:rsid w:val="00D36563"/>
    <w:rsid w:val="00D3656A"/>
    <w:rsid w:val="00D3658B"/>
    <w:rsid w:val="00D365CF"/>
    <w:rsid w:val="00D365FD"/>
    <w:rsid w:val="00D3661D"/>
    <w:rsid w:val="00D36685"/>
    <w:rsid w:val="00D36695"/>
    <w:rsid w:val="00D366A6"/>
    <w:rsid w:val="00D366A9"/>
    <w:rsid w:val="00D366CB"/>
    <w:rsid w:val="00D366E1"/>
    <w:rsid w:val="00D36708"/>
    <w:rsid w:val="00D36764"/>
    <w:rsid w:val="00D36790"/>
    <w:rsid w:val="00D36798"/>
    <w:rsid w:val="00D36801"/>
    <w:rsid w:val="00D36813"/>
    <w:rsid w:val="00D36817"/>
    <w:rsid w:val="00D36832"/>
    <w:rsid w:val="00D36868"/>
    <w:rsid w:val="00D368BD"/>
    <w:rsid w:val="00D3690B"/>
    <w:rsid w:val="00D36919"/>
    <w:rsid w:val="00D36954"/>
    <w:rsid w:val="00D3696D"/>
    <w:rsid w:val="00D36973"/>
    <w:rsid w:val="00D369A5"/>
    <w:rsid w:val="00D36A00"/>
    <w:rsid w:val="00D36A1A"/>
    <w:rsid w:val="00D36A52"/>
    <w:rsid w:val="00D36A92"/>
    <w:rsid w:val="00D36AE2"/>
    <w:rsid w:val="00D36AF4"/>
    <w:rsid w:val="00D36B1B"/>
    <w:rsid w:val="00D36B30"/>
    <w:rsid w:val="00D36B3D"/>
    <w:rsid w:val="00D36B45"/>
    <w:rsid w:val="00D36B49"/>
    <w:rsid w:val="00D36B85"/>
    <w:rsid w:val="00D36B93"/>
    <w:rsid w:val="00D36B9F"/>
    <w:rsid w:val="00D36BC0"/>
    <w:rsid w:val="00D36BD8"/>
    <w:rsid w:val="00D36BFC"/>
    <w:rsid w:val="00D36C25"/>
    <w:rsid w:val="00D36C29"/>
    <w:rsid w:val="00D36C60"/>
    <w:rsid w:val="00D36C89"/>
    <w:rsid w:val="00D36CAE"/>
    <w:rsid w:val="00D36CCB"/>
    <w:rsid w:val="00D36CD3"/>
    <w:rsid w:val="00D36CD4"/>
    <w:rsid w:val="00D36CE1"/>
    <w:rsid w:val="00D36CF6"/>
    <w:rsid w:val="00D36D1A"/>
    <w:rsid w:val="00D36D3E"/>
    <w:rsid w:val="00D36D40"/>
    <w:rsid w:val="00D36D57"/>
    <w:rsid w:val="00D36D93"/>
    <w:rsid w:val="00D36DA3"/>
    <w:rsid w:val="00D36DA6"/>
    <w:rsid w:val="00D36DF6"/>
    <w:rsid w:val="00D36E22"/>
    <w:rsid w:val="00D36E37"/>
    <w:rsid w:val="00D36E46"/>
    <w:rsid w:val="00D36E77"/>
    <w:rsid w:val="00D36EBC"/>
    <w:rsid w:val="00D36EBF"/>
    <w:rsid w:val="00D36F47"/>
    <w:rsid w:val="00D36F53"/>
    <w:rsid w:val="00D36FC8"/>
    <w:rsid w:val="00D37033"/>
    <w:rsid w:val="00D3704B"/>
    <w:rsid w:val="00D3705B"/>
    <w:rsid w:val="00D370A2"/>
    <w:rsid w:val="00D370A5"/>
    <w:rsid w:val="00D370AD"/>
    <w:rsid w:val="00D370BB"/>
    <w:rsid w:val="00D370FB"/>
    <w:rsid w:val="00D3712D"/>
    <w:rsid w:val="00D37134"/>
    <w:rsid w:val="00D3719F"/>
    <w:rsid w:val="00D371E3"/>
    <w:rsid w:val="00D37232"/>
    <w:rsid w:val="00D37271"/>
    <w:rsid w:val="00D372D1"/>
    <w:rsid w:val="00D37314"/>
    <w:rsid w:val="00D37367"/>
    <w:rsid w:val="00D3736B"/>
    <w:rsid w:val="00D37378"/>
    <w:rsid w:val="00D37385"/>
    <w:rsid w:val="00D373AC"/>
    <w:rsid w:val="00D373B9"/>
    <w:rsid w:val="00D373BA"/>
    <w:rsid w:val="00D3742C"/>
    <w:rsid w:val="00D3749B"/>
    <w:rsid w:val="00D374A9"/>
    <w:rsid w:val="00D3750D"/>
    <w:rsid w:val="00D3756F"/>
    <w:rsid w:val="00D3757F"/>
    <w:rsid w:val="00D3758D"/>
    <w:rsid w:val="00D3758F"/>
    <w:rsid w:val="00D37596"/>
    <w:rsid w:val="00D375B5"/>
    <w:rsid w:val="00D375E6"/>
    <w:rsid w:val="00D37611"/>
    <w:rsid w:val="00D37640"/>
    <w:rsid w:val="00D376C8"/>
    <w:rsid w:val="00D376ED"/>
    <w:rsid w:val="00D37728"/>
    <w:rsid w:val="00D37736"/>
    <w:rsid w:val="00D3777B"/>
    <w:rsid w:val="00D377A0"/>
    <w:rsid w:val="00D377A6"/>
    <w:rsid w:val="00D37805"/>
    <w:rsid w:val="00D37853"/>
    <w:rsid w:val="00D37858"/>
    <w:rsid w:val="00D3787F"/>
    <w:rsid w:val="00D3789A"/>
    <w:rsid w:val="00D378AF"/>
    <w:rsid w:val="00D37921"/>
    <w:rsid w:val="00D37944"/>
    <w:rsid w:val="00D379CB"/>
    <w:rsid w:val="00D379E8"/>
    <w:rsid w:val="00D379EB"/>
    <w:rsid w:val="00D37A13"/>
    <w:rsid w:val="00D37A28"/>
    <w:rsid w:val="00D37A63"/>
    <w:rsid w:val="00D37AEF"/>
    <w:rsid w:val="00D37AFE"/>
    <w:rsid w:val="00D37B01"/>
    <w:rsid w:val="00D37B16"/>
    <w:rsid w:val="00D37B57"/>
    <w:rsid w:val="00D37B5B"/>
    <w:rsid w:val="00D37B8B"/>
    <w:rsid w:val="00D37BE2"/>
    <w:rsid w:val="00D37C13"/>
    <w:rsid w:val="00D37C25"/>
    <w:rsid w:val="00D37C38"/>
    <w:rsid w:val="00D37C3B"/>
    <w:rsid w:val="00D37C61"/>
    <w:rsid w:val="00D37C6E"/>
    <w:rsid w:val="00D37C80"/>
    <w:rsid w:val="00D37C98"/>
    <w:rsid w:val="00D37CC6"/>
    <w:rsid w:val="00D37CEA"/>
    <w:rsid w:val="00D37D07"/>
    <w:rsid w:val="00D37D2B"/>
    <w:rsid w:val="00D37D31"/>
    <w:rsid w:val="00D37D46"/>
    <w:rsid w:val="00D37D86"/>
    <w:rsid w:val="00D37DD2"/>
    <w:rsid w:val="00D37DD7"/>
    <w:rsid w:val="00D37DFA"/>
    <w:rsid w:val="00D37E4D"/>
    <w:rsid w:val="00D37E56"/>
    <w:rsid w:val="00D37E66"/>
    <w:rsid w:val="00D37E8B"/>
    <w:rsid w:val="00D37EA0"/>
    <w:rsid w:val="00D37EFB"/>
    <w:rsid w:val="00D37F22"/>
    <w:rsid w:val="00D37F23"/>
    <w:rsid w:val="00D37F2F"/>
    <w:rsid w:val="00D37F58"/>
    <w:rsid w:val="00D37F77"/>
    <w:rsid w:val="00D37F92"/>
    <w:rsid w:val="00D37FA3"/>
    <w:rsid w:val="00D37FE6"/>
    <w:rsid w:val="00D40024"/>
    <w:rsid w:val="00D40062"/>
    <w:rsid w:val="00D400DA"/>
    <w:rsid w:val="00D400DB"/>
    <w:rsid w:val="00D400FB"/>
    <w:rsid w:val="00D4011B"/>
    <w:rsid w:val="00D40121"/>
    <w:rsid w:val="00D4013B"/>
    <w:rsid w:val="00D401A4"/>
    <w:rsid w:val="00D401B0"/>
    <w:rsid w:val="00D401C3"/>
    <w:rsid w:val="00D401CA"/>
    <w:rsid w:val="00D4020B"/>
    <w:rsid w:val="00D40236"/>
    <w:rsid w:val="00D40239"/>
    <w:rsid w:val="00D40271"/>
    <w:rsid w:val="00D402BF"/>
    <w:rsid w:val="00D402DD"/>
    <w:rsid w:val="00D402E9"/>
    <w:rsid w:val="00D4031E"/>
    <w:rsid w:val="00D4033A"/>
    <w:rsid w:val="00D40342"/>
    <w:rsid w:val="00D40358"/>
    <w:rsid w:val="00D4035D"/>
    <w:rsid w:val="00D403C1"/>
    <w:rsid w:val="00D403CD"/>
    <w:rsid w:val="00D403DA"/>
    <w:rsid w:val="00D403EA"/>
    <w:rsid w:val="00D40446"/>
    <w:rsid w:val="00D4049F"/>
    <w:rsid w:val="00D404B1"/>
    <w:rsid w:val="00D404D7"/>
    <w:rsid w:val="00D404E2"/>
    <w:rsid w:val="00D40530"/>
    <w:rsid w:val="00D4053F"/>
    <w:rsid w:val="00D40567"/>
    <w:rsid w:val="00D4057C"/>
    <w:rsid w:val="00D40581"/>
    <w:rsid w:val="00D405A7"/>
    <w:rsid w:val="00D405D4"/>
    <w:rsid w:val="00D405E6"/>
    <w:rsid w:val="00D405EF"/>
    <w:rsid w:val="00D405F6"/>
    <w:rsid w:val="00D40611"/>
    <w:rsid w:val="00D4061D"/>
    <w:rsid w:val="00D40698"/>
    <w:rsid w:val="00D406AD"/>
    <w:rsid w:val="00D407A3"/>
    <w:rsid w:val="00D407CB"/>
    <w:rsid w:val="00D407D7"/>
    <w:rsid w:val="00D407E9"/>
    <w:rsid w:val="00D4081E"/>
    <w:rsid w:val="00D4083F"/>
    <w:rsid w:val="00D40841"/>
    <w:rsid w:val="00D4086C"/>
    <w:rsid w:val="00D4088C"/>
    <w:rsid w:val="00D40914"/>
    <w:rsid w:val="00D40917"/>
    <w:rsid w:val="00D40928"/>
    <w:rsid w:val="00D4092C"/>
    <w:rsid w:val="00D40932"/>
    <w:rsid w:val="00D4095F"/>
    <w:rsid w:val="00D4096A"/>
    <w:rsid w:val="00D40994"/>
    <w:rsid w:val="00D409B9"/>
    <w:rsid w:val="00D409C9"/>
    <w:rsid w:val="00D409F4"/>
    <w:rsid w:val="00D40A1D"/>
    <w:rsid w:val="00D40A46"/>
    <w:rsid w:val="00D40A7B"/>
    <w:rsid w:val="00D40AF2"/>
    <w:rsid w:val="00D40B28"/>
    <w:rsid w:val="00D40B4F"/>
    <w:rsid w:val="00D40B51"/>
    <w:rsid w:val="00D40B60"/>
    <w:rsid w:val="00D40B7F"/>
    <w:rsid w:val="00D40BAF"/>
    <w:rsid w:val="00D40BBF"/>
    <w:rsid w:val="00D40BD9"/>
    <w:rsid w:val="00D40BFD"/>
    <w:rsid w:val="00D40C4B"/>
    <w:rsid w:val="00D40C7B"/>
    <w:rsid w:val="00D40CBC"/>
    <w:rsid w:val="00D40CBF"/>
    <w:rsid w:val="00D40D06"/>
    <w:rsid w:val="00D40D28"/>
    <w:rsid w:val="00D40D86"/>
    <w:rsid w:val="00D40D91"/>
    <w:rsid w:val="00D40DB7"/>
    <w:rsid w:val="00D40E23"/>
    <w:rsid w:val="00D40E41"/>
    <w:rsid w:val="00D40E60"/>
    <w:rsid w:val="00D40E8E"/>
    <w:rsid w:val="00D40E9F"/>
    <w:rsid w:val="00D40ECD"/>
    <w:rsid w:val="00D40F04"/>
    <w:rsid w:val="00D40F1E"/>
    <w:rsid w:val="00D40F41"/>
    <w:rsid w:val="00D40F64"/>
    <w:rsid w:val="00D40F6E"/>
    <w:rsid w:val="00D40F9B"/>
    <w:rsid w:val="00D4102C"/>
    <w:rsid w:val="00D41050"/>
    <w:rsid w:val="00D41088"/>
    <w:rsid w:val="00D410B4"/>
    <w:rsid w:val="00D410DD"/>
    <w:rsid w:val="00D410F6"/>
    <w:rsid w:val="00D41102"/>
    <w:rsid w:val="00D41151"/>
    <w:rsid w:val="00D41172"/>
    <w:rsid w:val="00D41197"/>
    <w:rsid w:val="00D411B8"/>
    <w:rsid w:val="00D411C6"/>
    <w:rsid w:val="00D41221"/>
    <w:rsid w:val="00D4126E"/>
    <w:rsid w:val="00D41282"/>
    <w:rsid w:val="00D41299"/>
    <w:rsid w:val="00D412D2"/>
    <w:rsid w:val="00D41318"/>
    <w:rsid w:val="00D4134D"/>
    <w:rsid w:val="00D41362"/>
    <w:rsid w:val="00D413BE"/>
    <w:rsid w:val="00D413CA"/>
    <w:rsid w:val="00D413E0"/>
    <w:rsid w:val="00D413E8"/>
    <w:rsid w:val="00D41476"/>
    <w:rsid w:val="00D414DE"/>
    <w:rsid w:val="00D414FE"/>
    <w:rsid w:val="00D4150F"/>
    <w:rsid w:val="00D41552"/>
    <w:rsid w:val="00D41569"/>
    <w:rsid w:val="00D41577"/>
    <w:rsid w:val="00D41599"/>
    <w:rsid w:val="00D4159F"/>
    <w:rsid w:val="00D415B3"/>
    <w:rsid w:val="00D415D7"/>
    <w:rsid w:val="00D415FB"/>
    <w:rsid w:val="00D4161C"/>
    <w:rsid w:val="00D41628"/>
    <w:rsid w:val="00D41630"/>
    <w:rsid w:val="00D41633"/>
    <w:rsid w:val="00D41659"/>
    <w:rsid w:val="00D41693"/>
    <w:rsid w:val="00D416E5"/>
    <w:rsid w:val="00D41759"/>
    <w:rsid w:val="00D41765"/>
    <w:rsid w:val="00D41766"/>
    <w:rsid w:val="00D417FB"/>
    <w:rsid w:val="00D4184A"/>
    <w:rsid w:val="00D4185D"/>
    <w:rsid w:val="00D4189C"/>
    <w:rsid w:val="00D4189D"/>
    <w:rsid w:val="00D418AB"/>
    <w:rsid w:val="00D418BB"/>
    <w:rsid w:val="00D418C0"/>
    <w:rsid w:val="00D418DA"/>
    <w:rsid w:val="00D41904"/>
    <w:rsid w:val="00D4190D"/>
    <w:rsid w:val="00D41967"/>
    <w:rsid w:val="00D419B0"/>
    <w:rsid w:val="00D41A43"/>
    <w:rsid w:val="00D41A62"/>
    <w:rsid w:val="00D41A72"/>
    <w:rsid w:val="00D41AB6"/>
    <w:rsid w:val="00D41ABC"/>
    <w:rsid w:val="00D41ACA"/>
    <w:rsid w:val="00D41AF9"/>
    <w:rsid w:val="00D41B8D"/>
    <w:rsid w:val="00D41BB4"/>
    <w:rsid w:val="00D41C7E"/>
    <w:rsid w:val="00D41CB6"/>
    <w:rsid w:val="00D41CC0"/>
    <w:rsid w:val="00D41CF2"/>
    <w:rsid w:val="00D41D12"/>
    <w:rsid w:val="00D41D15"/>
    <w:rsid w:val="00D41D19"/>
    <w:rsid w:val="00D41D2D"/>
    <w:rsid w:val="00D41D39"/>
    <w:rsid w:val="00D41D5C"/>
    <w:rsid w:val="00D41E17"/>
    <w:rsid w:val="00D41EBE"/>
    <w:rsid w:val="00D41EF4"/>
    <w:rsid w:val="00D41F63"/>
    <w:rsid w:val="00D41F9A"/>
    <w:rsid w:val="00D41FA9"/>
    <w:rsid w:val="00D41FE7"/>
    <w:rsid w:val="00D4200C"/>
    <w:rsid w:val="00D42013"/>
    <w:rsid w:val="00D4206C"/>
    <w:rsid w:val="00D42088"/>
    <w:rsid w:val="00D4208A"/>
    <w:rsid w:val="00D420B6"/>
    <w:rsid w:val="00D420C0"/>
    <w:rsid w:val="00D420C7"/>
    <w:rsid w:val="00D420D0"/>
    <w:rsid w:val="00D42131"/>
    <w:rsid w:val="00D42132"/>
    <w:rsid w:val="00D42156"/>
    <w:rsid w:val="00D42169"/>
    <w:rsid w:val="00D42171"/>
    <w:rsid w:val="00D42187"/>
    <w:rsid w:val="00D421B9"/>
    <w:rsid w:val="00D42236"/>
    <w:rsid w:val="00D422BE"/>
    <w:rsid w:val="00D422C7"/>
    <w:rsid w:val="00D422E9"/>
    <w:rsid w:val="00D422EE"/>
    <w:rsid w:val="00D422F9"/>
    <w:rsid w:val="00D422FA"/>
    <w:rsid w:val="00D422FE"/>
    <w:rsid w:val="00D42314"/>
    <w:rsid w:val="00D4235B"/>
    <w:rsid w:val="00D42396"/>
    <w:rsid w:val="00D423A0"/>
    <w:rsid w:val="00D423B0"/>
    <w:rsid w:val="00D423BA"/>
    <w:rsid w:val="00D423BF"/>
    <w:rsid w:val="00D4245E"/>
    <w:rsid w:val="00D42484"/>
    <w:rsid w:val="00D424B8"/>
    <w:rsid w:val="00D424C4"/>
    <w:rsid w:val="00D424DC"/>
    <w:rsid w:val="00D424EE"/>
    <w:rsid w:val="00D424F5"/>
    <w:rsid w:val="00D424F6"/>
    <w:rsid w:val="00D42534"/>
    <w:rsid w:val="00D42572"/>
    <w:rsid w:val="00D4257F"/>
    <w:rsid w:val="00D425B2"/>
    <w:rsid w:val="00D425C5"/>
    <w:rsid w:val="00D425EE"/>
    <w:rsid w:val="00D4261F"/>
    <w:rsid w:val="00D42633"/>
    <w:rsid w:val="00D42638"/>
    <w:rsid w:val="00D42657"/>
    <w:rsid w:val="00D4266B"/>
    <w:rsid w:val="00D426A2"/>
    <w:rsid w:val="00D426C7"/>
    <w:rsid w:val="00D426D5"/>
    <w:rsid w:val="00D426ED"/>
    <w:rsid w:val="00D426F0"/>
    <w:rsid w:val="00D4270D"/>
    <w:rsid w:val="00D42731"/>
    <w:rsid w:val="00D42759"/>
    <w:rsid w:val="00D42776"/>
    <w:rsid w:val="00D4278E"/>
    <w:rsid w:val="00D42793"/>
    <w:rsid w:val="00D427C8"/>
    <w:rsid w:val="00D427D5"/>
    <w:rsid w:val="00D427EC"/>
    <w:rsid w:val="00D4281F"/>
    <w:rsid w:val="00D4282D"/>
    <w:rsid w:val="00D42831"/>
    <w:rsid w:val="00D4284F"/>
    <w:rsid w:val="00D42858"/>
    <w:rsid w:val="00D4285F"/>
    <w:rsid w:val="00D4286E"/>
    <w:rsid w:val="00D4286F"/>
    <w:rsid w:val="00D428DA"/>
    <w:rsid w:val="00D42921"/>
    <w:rsid w:val="00D42940"/>
    <w:rsid w:val="00D42994"/>
    <w:rsid w:val="00D429C0"/>
    <w:rsid w:val="00D42A0E"/>
    <w:rsid w:val="00D42A48"/>
    <w:rsid w:val="00D42A4D"/>
    <w:rsid w:val="00D42A51"/>
    <w:rsid w:val="00D42A52"/>
    <w:rsid w:val="00D42A78"/>
    <w:rsid w:val="00D42A7B"/>
    <w:rsid w:val="00D42AA4"/>
    <w:rsid w:val="00D42AA9"/>
    <w:rsid w:val="00D42ABA"/>
    <w:rsid w:val="00D42AC2"/>
    <w:rsid w:val="00D42B15"/>
    <w:rsid w:val="00D42B34"/>
    <w:rsid w:val="00D42B46"/>
    <w:rsid w:val="00D42B64"/>
    <w:rsid w:val="00D42BFA"/>
    <w:rsid w:val="00D42C00"/>
    <w:rsid w:val="00D42C1F"/>
    <w:rsid w:val="00D42C22"/>
    <w:rsid w:val="00D42C2B"/>
    <w:rsid w:val="00D42C5E"/>
    <w:rsid w:val="00D42C8C"/>
    <w:rsid w:val="00D42CBA"/>
    <w:rsid w:val="00D42CBD"/>
    <w:rsid w:val="00D42CC8"/>
    <w:rsid w:val="00D42CCF"/>
    <w:rsid w:val="00D42CE9"/>
    <w:rsid w:val="00D42CEC"/>
    <w:rsid w:val="00D42CFB"/>
    <w:rsid w:val="00D42D53"/>
    <w:rsid w:val="00D42D66"/>
    <w:rsid w:val="00D42DC9"/>
    <w:rsid w:val="00D42DEA"/>
    <w:rsid w:val="00D42E33"/>
    <w:rsid w:val="00D42E46"/>
    <w:rsid w:val="00D42E7A"/>
    <w:rsid w:val="00D42EAA"/>
    <w:rsid w:val="00D42EFD"/>
    <w:rsid w:val="00D42F10"/>
    <w:rsid w:val="00D42F13"/>
    <w:rsid w:val="00D42F1A"/>
    <w:rsid w:val="00D42F27"/>
    <w:rsid w:val="00D42F2A"/>
    <w:rsid w:val="00D42FDA"/>
    <w:rsid w:val="00D42FF2"/>
    <w:rsid w:val="00D43008"/>
    <w:rsid w:val="00D43068"/>
    <w:rsid w:val="00D4309D"/>
    <w:rsid w:val="00D430AA"/>
    <w:rsid w:val="00D430C4"/>
    <w:rsid w:val="00D430DC"/>
    <w:rsid w:val="00D430DE"/>
    <w:rsid w:val="00D43117"/>
    <w:rsid w:val="00D4311B"/>
    <w:rsid w:val="00D43162"/>
    <w:rsid w:val="00D4316F"/>
    <w:rsid w:val="00D43181"/>
    <w:rsid w:val="00D4319B"/>
    <w:rsid w:val="00D431A8"/>
    <w:rsid w:val="00D431B0"/>
    <w:rsid w:val="00D431B3"/>
    <w:rsid w:val="00D431C0"/>
    <w:rsid w:val="00D4322C"/>
    <w:rsid w:val="00D43238"/>
    <w:rsid w:val="00D4325A"/>
    <w:rsid w:val="00D4325F"/>
    <w:rsid w:val="00D43261"/>
    <w:rsid w:val="00D43264"/>
    <w:rsid w:val="00D4327F"/>
    <w:rsid w:val="00D43281"/>
    <w:rsid w:val="00D43340"/>
    <w:rsid w:val="00D4336D"/>
    <w:rsid w:val="00D433AC"/>
    <w:rsid w:val="00D433BF"/>
    <w:rsid w:val="00D433CD"/>
    <w:rsid w:val="00D433E2"/>
    <w:rsid w:val="00D433F7"/>
    <w:rsid w:val="00D433FC"/>
    <w:rsid w:val="00D43461"/>
    <w:rsid w:val="00D434B6"/>
    <w:rsid w:val="00D434C3"/>
    <w:rsid w:val="00D43500"/>
    <w:rsid w:val="00D43523"/>
    <w:rsid w:val="00D4359B"/>
    <w:rsid w:val="00D435A9"/>
    <w:rsid w:val="00D435E5"/>
    <w:rsid w:val="00D43624"/>
    <w:rsid w:val="00D4363A"/>
    <w:rsid w:val="00D4363D"/>
    <w:rsid w:val="00D43666"/>
    <w:rsid w:val="00D43670"/>
    <w:rsid w:val="00D436B5"/>
    <w:rsid w:val="00D436C7"/>
    <w:rsid w:val="00D436D4"/>
    <w:rsid w:val="00D43707"/>
    <w:rsid w:val="00D4373A"/>
    <w:rsid w:val="00D43747"/>
    <w:rsid w:val="00D43752"/>
    <w:rsid w:val="00D43760"/>
    <w:rsid w:val="00D4377A"/>
    <w:rsid w:val="00D43782"/>
    <w:rsid w:val="00D4378B"/>
    <w:rsid w:val="00D4379F"/>
    <w:rsid w:val="00D437B8"/>
    <w:rsid w:val="00D437FD"/>
    <w:rsid w:val="00D43828"/>
    <w:rsid w:val="00D4383E"/>
    <w:rsid w:val="00D43840"/>
    <w:rsid w:val="00D43875"/>
    <w:rsid w:val="00D4388E"/>
    <w:rsid w:val="00D4389E"/>
    <w:rsid w:val="00D438AC"/>
    <w:rsid w:val="00D438E2"/>
    <w:rsid w:val="00D43900"/>
    <w:rsid w:val="00D43956"/>
    <w:rsid w:val="00D4396C"/>
    <w:rsid w:val="00D439A0"/>
    <w:rsid w:val="00D439CA"/>
    <w:rsid w:val="00D439F4"/>
    <w:rsid w:val="00D43A1D"/>
    <w:rsid w:val="00D43A1E"/>
    <w:rsid w:val="00D43A3D"/>
    <w:rsid w:val="00D43A43"/>
    <w:rsid w:val="00D43A56"/>
    <w:rsid w:val="00D43A9F"/>
    <w:rsid w:val="00D43AAC"/>
    <w:rsid w:val="00D43ABD"/>
    <w:rsid w:val="00D43ADD"/>
    <w:rsid w:val="00D43AF4"/>
    <w:rsid w:val="00D43B48"/>
    <w:rsid w:val="00D43BEA"/>
    <w:rsid w:val="00D43BFF"/>
    <w:rsid w:val="00D43C08"/>
    <w:rsid w:val="00D43C3A"/>
    <w:rsid w:val="00D43CA3"/>
    <w:rsid w:val="00D43CBD"/>
    <w:rsid w:val="00D43CE2"/>
    <w:rsid w:val="00D43CF4"/>
    <w:rsid w:val="00D43D3C"/>
    <w:rsid w:val="00D43D3E"/>
    <w:rsid w:val="00D43D45"/>
    <w:rsid w:val="00D43D4F"/>
    <w:rsid w:val="00D43D8C"/>
    <w:rsid w:val="00D43DB0"/>
    <w:rsid w:val="00D43DEC"/>
    <w:rsid w:val="00D43E00"/>
    <w:rsid w:val="00D43E83"/>
    <w:rsid w:val="00D43E9C"/>
    <w:rsid w:val="00D43ED0"/>
    <w:rsid w:val="00D43ED4"/>
    <w:rsid w:val="00D43F1B"/>
    <w:rsid w:val="00D43F23"/>
    <w:rsid w:val="00D43F32"/>
    <w:rsid w:val="00D43F3A"/>
    <w:rsid w:val="00D43F4F"/>
    <w:rsid w:val="00D43F50"/>
    <w:rsid w:val="00D43F75"/>
    <w:rsid w:val="00D43F84"/>
    <w:rsid w:val="00D43F94"/>
    <w:rsid w:val="00D43FD6"/>
    <w:rsid w:val="00D43FE6"/>
    <w:rsid w:val="00D43FFE"/>
    <w:rsid w:val="00D44016"/>
    <w:rsid w:val="00D44063"/>
    <w:rsid w:val="00D44070"/>
    <w:rsid w:val="00D44092"/>
    <w:rsid w:val="00D440CA"/>
    <w:rsid w:val="00D440CC"/>
    <w:rsid w:val="00D440D5"/>
    <w:rsid w:val="00D440D6"/>
    <w:rsid w:val="00D440DD"/>
    <w:rsid w:val="00D440ED"/>
    <w:rsid w:val="00D4412D"/>
    <w:rsid w:val="00D44135"/>
    <w:rsid w:val="00D44142"/>
    <w:rsid w:val="00D44154"/>
    <w:rsid w:val="00D4415D"/>
    <w:rsid w:val="00D44165"/>
    <w:rsid w:val="00D44169"/>
    <w:rsid w:val="00D4419C"/>
    <w:rsid w:val="00D4419D"/>
    <w:rsid w:val="00D441B3"/>
    <w:rsid w:val="00D44203"/>
    <w:rsid w:val="00D44265"/>
    <w:rsid w:val="00D4426C"/>
    <w:rsid w:val="00D4427B"/>
    <w:rsid w:val="00D44295"/>
    <w:rsid w:val="00D442B4"/>
    <w:rsid w:val="00D442C3"/>
    <w:rsid w:val="00D442E6"/>
    <w:rsid w:val="00D442F8"/>
    <w:rsid w:val="00D4432E"/>
    <w:rsid w:val="00D44346"/>
    <w:rsid w:val="00D44374"/>
    <w:rsid w:val="00D44386"/>
    <w:rsid w:val="00D443A6"/>
    <w:rsid w:val="00D443C7"/>
    <w:rsid w:val="00D443DD"/>
    <w:rsid w:val="00D443EA"/>
    <w:rsid w:val="00D44413"/>
    <w:rsid w:val="00D4441F"/>
    <w:rsid w:val="00D44453"/>
    <w:rsid w:val="00D44481"/>
    <w:rsid w:val="00D44493"/>
    <w:rsid w:val="00D44496"/>
    <w:rsid w:val="00D444A3"/>
    <w:rsid w:val="00D444F8"/>
    <w:rsid w:val="00D4451A"/>
    <w:rsid w:val="00D4451B"/>
    <w:rsid w:val="00D44535"/>
    <w:rsid w:val="00D445FA"/>
    <w:rsid w:val="00D44626"/>
    <w:rsid w:val="00D44647"/>
    <w:rsid w:val="00D4466B"/>
    <w:rsid w:val="00D4468A"/>
    <w:rsid w:val="00D446CA"/>
    <w:rsid w:val="00D446D6"/>
    <w:rsid w:val="00D446D9"/>
    <w:rsid w:val="00D446E9"/>
    <w:rsid w:val="00D446F1"/>
    <w:rsid w:val="00D44700"/>
    <w:rsid w:val="00D44737"/>
    <w:rsid w:val="00D4473B"/>
    <w:rsid w:val="00D447E5"/>
    <w:rsid w:val="00D4482E"/>
    <w:rsid w:val="00D44880"/>
    <w:rsid w:val="00D448C3"/>
    <w:rsid w:val="00D4496F"/>
    <w:rsid w:val="00D44979"/>
    <w:rsid w:val="00D4498A"/>
    <w:rsid w:val="00D449BD"/>
    <w:rsid w:val="00D44A38"/>
    <w:rsid w:val="00D44A40"/>
    <w:rsid w:val="00D44ACD"/>
    <w:rsid w:val="00D44ADF"/>
    <w:rsid w:val="00D44B03"/>
    <w:rsid w:val="00D44B0E"/>
    <w:rsid w:val="00D44B1D"/>
    <w:rsid w:val="00D44B6D"/>
    <w:rsid w:val="00D44BAD"/>
    <w:rsid w:val="00D44BCD"/>
    <w:rsid w:val="00D44BD2"/>
    <w:rsid w:val="00D44C0B"/>
    <w:rsid w:val="00D44C18"/>
    <w:rsid w:val="00D44C21"/>
    <w:rsid w:val="00D44C36"/>
    <w:rsid w:val="00D44C62"/>
    <w:rsid w:val="00D44C67"/>
    <w:rsid w:val="00D44C83"/>
    <w:rsid w:val="00D44CA8"/>
    <w:rsid w:val="00D44CCC"/>
    <w:rsid w:val="00D44D08"/>
    <w:rsid w:val="00D44D39"/>
    <w:rsid w:val="00D44D4D"/>
    <w:rsid w:val="00D44D50"/>
    <w:rsid w:val="00D44D5D"/>
    <w:rsid w:val="00D44D5F"/>
    <w:rsid w:val="00D44D8D"/>
    <w:rsid w:val="00D44D96"/>
    <w:rsid w:val="00D44DDB"/>
    <w:rsid w:val="00D44E25"/>
    <w:rsid w:val="00D44E49"/>
    <w:rsid w:val="00D44E79"/>
    <w:rsid w:val="00D44E93"/>
    <w:rsid w:val="00D44E95"/>
    <w:rsid w:val="00D44EC7"/>
    <w:rsid w:val="00D44F0F"/>
    <w:rsid w:val="00D44F42"/>
    <w:rsid w:val="00D44F5F"/>
    <w:rsid w:val="00D44F72"/>
    <w:rsid w:val="00D44F9A"/>
    <w:rsid w:val="00D44FAA"/>
    <w:rsid w:val="00D44FB7"/>
    <w:rsid w:val="00D44FB9"/>
    <w:rsid w:val="00D44FC7"/>
    <w:rsid w:val="00D44FD8"/>
    <w:rsid w:val="00D44FDD"/>
    <w:rsid w:val="00D45029"/>
    <w:rsid w:val="00D4502A"/>
    <w:rsid w:val="00D4502C"/>
    <w:rsid w:val="00D45035"/>
    <w:rsid w:val="00D4503E"/>
    <w:rsid w:val="00D45054"/>
    <w:rsid w:val="00D4506E"/>
    <w:rsid w:val="00D450C7"/>
    <w:rsid w:val="00D450CA"/>
    <w:rsid w:val="00D450D7"/>
    <w:rsid w:val="00D4513F"/>
    <w:rsid w:val="00D45208"/>
    <w:rsid w:val="00D45269"/>
    <w:rsid w:val="00D45288"/>
    <w:rsid w:val="00D452B7"/>
    <w:rsid w:val="00D452DC"/>
    <w:rsid w:val="00D45327"/>
    <w:rsid w:val="00D45349"/>
    <w:rsid w:val="00D45355"/>
    <w:rsid w:val="00D45373"/>
    <w:rsid w:val="00D4537F"/>
    <w:rsid w:val="00D4538E"/>
    <w:rsid w:val="00D453AD"/>
    <w:rsid w:val="00D453C4"/>
    <w:rsid w:val="00D453D3"/>
    <w:rsid w:val="00D453DB"/>
    <w:rsid w:val="00D453E0"/>
    <w:rsid w:val="00D4545A"/>
    <w:rsid w:val="00D45471"/>
    <w:rsid w:val="00D454F6"/>
    <w:rsid w:val="00D45514"/>
    <w:rsid w:val="00D45516"/>
    <w:rsid w:val="00D4553C"/>
    <w:rsid w:val="00D4555E"/>
    <w:rsid w:val="00D45593"/>
    <w:rsid w:val="00D45622"/>
    <w:rsid w:val="00D45626"/>
    <w:rsid w:val="00D4567C"/>
    <w:rsid w:val="00D456A8"/>
    <w:rsid w:val="00D456AA"/>
    <w:rsid w:val="00D4571D"/>
    <w:rsid w:val="00D4575C"/>
    <w:rsid w:val="00D45781"/>
    <w:rsid w:val="00D4579E"/>
    <w:rsid w:val="00D457BA"/>
    <w:rsid w:val="00D457D5"/>
    <w:rsid w:val="00D45877"/>
    <w:rsid w:val="00D4587C"/>
    <w:rsid w:val="00D45886"/>
    <w:rsid w:val="00D45899"/>
    <w:rsid w:val="00D458D7"/>
    <w:rsid w:val="00D458FA"/>
    <w:rsid w:val="00D4598A"/>
    <w:rsid w:val="00D45995"/>
    <w:rsid w:val="00D459BE"/>
    <w:rsid w:val="00D459E2"/>
    <w:rsid w:val="00D459EA"/>
    <w:rsid w:val="00D459FB"/>
    <w:rsid w:val="00D45A7B"/>
    <w:rsid w:val="00D45AB1"/>
    <w:rsid w:val="00D45AEA"/>
    <w:rsid w:val="00D45B36"/>
    <w:rsid w:val="00D45B57"/>
    <w:rsid w:val="00D45B89"/>
    <w:rsid w:val="00D45BAA"/>
    <w:rsid w:val="00D45BB1"/>
    <w:rsid w:val="00D45BC8"/>
    <w:rsid w:val="00D45BD0"/>
    <w:rsid w:val="00D45C05"/>
    <w:rsid w:val="00D45C1E"/>
    <w:rsid w:val="00D45C4E"/>
    <w:rsid w:val="00D45C6F"/>
    <w:rsid w:val="00D45CB2"/>
    <w:rsid w:val="00D45CEB"/>
    <w:rsid w:val="00D45D4D"/>
    <w:rsid w:val="00D45D60"/>
    <w:rsid w:val="00D45D72"/>
    <w:rsid w:val="00D45DA1"/>
    <w:rsid w:val="00D45DE3"/>
    <w:rsid w:val="00D45DFC"/>
    <w:rsid w:val="00D45E41"/>
    <w:rsid w:val="00D45E44"/>
    <w:rsid w:val="00D45E66"/>
    <w:rsid w:val="00D45EB9"/>
    <w:rsid w:val="00D45EDE"/>
    <w:rsid w:val="00D45EE3"/>
    <w:rsid w:val="00D45EFA"/>
    <w:rsid w:val="00D45F45"/>
    <w:rsid w:val="00D45F65"/>
    <w:rsid w:val="00D45FA1"/>
    <w:rsid w:val="00D45FD3"/>
    <w:rsid w:val="00D46077"/>
    <w:rsid w:val="00D460A8"/>
    <w:rsid w:val="00D460CB"/>
    <w:rsid w:val="00D460CE"/>
    <w:rsid w:val="00D460DE"/>
    <w:rsid w:val="00D4611D"/>
    <w:rsid w:val="00D4615D"/>
    <w:rsid w:val="00D4615F"/>
    <w:rsid w:val="00D46167"/>
    <w:rsid w:val="00D46176"/>
    <w:rsid w:val="00D46197"/>
    <w:rsid w:val="00D461A1"/>
    <w:rsid w:val="00D461C2"/>
    <w:rsid w:val="00D461F5"/>
    <w:rsid w:val="00D4620F"/>
    <w:rsid w:val="00D46254"/>
    <w:rsid w:val="00D46263"/>
    <w:rsid w:val="00D46276"/>
    <w:rsid w:val="00D4628A"/>
    <w:rsid w:val="00D4628B"/>
    <w:rsid w:val="00D46293"/>
    <w:rsid w:val="00D462DF"/>
    <w:rsid w:val="00D46354"/>
    <w:rsid w:val="00D46367"/>
    <w:rsid w:val="00D46385"/>
    <w:rsid w:val="00D46392"/>
    <w:rsid w:val="00D463A9"/>
    <w:rsid w:val="00D463AC"/>
    <w:rsid w:val="00D463C8"/>
    <w:rsid w:val="00D463E4"/>
    <w:rsid w:val="00D4640A"/>
    <w:rsid w:val="00D4641C"/>
    <w:rsid w:val="00D46425"/>
    <w:rsid w:val="00D46428"/>
    <w:rsid w:val="00D4647A"/>
    <w:rsid w:val="00D4649D"/>
    <w:rsid w:val="00D464BA"/>
    <w:rsid w:val="00D46501"/>
    <w:rsid w:val="00D4654F"/>
    <w:rsid w:val="00D4659D"/>
    <w:rsid w:val="00D465B2"/>
    <w:rsid w:val="00D465C0"/>
    <w:rsid w:val="00D465D5"/>
    <w:rsid w:val="00D465E5"/>
    <w:rsid w:val="00D46621"/>
    <w:rsid w:val="00D46637"/>
    <w:rsid w:val="00D46659"/>
    <w:rsid w:val="00D46662"/>
    <w:rsid w:val="00D46689"/>
    <w:rsid w:val="00D4668B"/>
    <w:rsid w:val="00D466DB"/>
    <w:rsid w:val="00D466F4"/>
    <w:rsid w:val="00D466FF"/>
    <w:rsid w:val="00D46723"/>
    <w:rsid w:val="00D46728"/>
    <w:rsid w:val="00D46775"/>
    <w:rsid w:val="00D467B9"/>
    <w:rsid w:val="00D46834"/>
    <w:rsid w:val="00D4683E"/>
    <w:rsid w:val="00D46897"/>
    <w:rsid w:val="00D46898"/>
    <w:rsid w:val="00D468C0"/>
    <w:rsid w:val="00D468C5"/>
    <w:rsid w:val="00D468F9"/>
    <w:rsid w:val="00D46907"/>
    <w:rsid w:val="00D4690B"/>
    <w:rsid w:val="00D46934"/>
    <w:rsid w:val="00D4693F"/>
    <w:rsid w:val="00D46947"/>
    <w:rsid w:val="00D46948"/>
    <w:rsid w:val="00D46985"/>
    <w:rsid w:val="00D46997"/>
    <w:rsid w:val="00D469C6"/>
    <w:rsid w:val="00D469D0"/>
    <w:rsid w:val="00D469D3"/>
    <w:rsid w:val="00D46A29"/>
    <w:rsid w:val="00D46A2C"/>
    <w:rsid w:val="00D46A5B"/>
    <w:rsid w:val="00D46A5D"/>
    <w:rsid w:val="00D46A75"/>
    <w:rsid w:val="00D46A79"/>
    <w:rsid w:val="00D46B6A"/>
    <w:rsid w:val="00D46BCB"/>
    <w:rsid w:val="00D46BEC"/>
    <w:rsid w:val="00D46BF0"/>
    <w:rsid w:val="00D46C03"/>
    <w:rsid w:val="00D46C05"/>
    <w:rsid w:val="00D46C46"/>
    <w:rsid w:val="00D46C52"/>
    <w:rsid w:val="00D46CC6"/>
    <w:rsid w:val="00D46CD8"/>
    <w:rsid w:val="00D46CE8"/>
    <w:rsid w:val="00D46D1C"/>
    <w:rsid w:val="00D46D4A"/>
    <w:rsid w:val="00D46D50"/>
    <w:rsid w:val="00D46D59"/>
    <w:rsid w:val="00D46D74"/>
    <w:rsid w:val="00D46D84"/>
    <w:rsid w:val="00D46DA1"/>
    <w:rsid w:val="00D46DE5"/>
    <w:rsid w:val="00D46E25"/>
    <w:rsid w:val="00D46E2B"/>
    <w:rsid w:val="00D46E8C"/>
    <w:rsid w:val="00D46EC2"/>
    <w:rsid w:val="00D46EDF"/>
    <w:rsid w:val="00D46EE8"/>
    <w:rsid w:val="00D46EF3"/>
    <w:rsid w:val="00D46F59"/>
    <w:rsid w:val="00D46F5E"/>
    <w:rsid w:val="00D46F7C"/>
    <w:rsid w:val="00D46F9B"/>
    <w:rsid w:val="00D46FD2"/>
    <w:rsid w:val="00D46FEF"/>
    <w:rsid w:val="00D47027"/>
    <w:rsid w:val="00D47043"/>
    <w:rsid w:val="00D47061"/>
    <w:rsid w:val="00D4707A"/>
    <w:rsid w:val="00D470C1"/>
    <w:rsid w:val="00D470E4"/>
    <w:rsid w:val="00D470E5"/>
    <w:rsid w:val="00D470F5"/>
    <w:rsid w:val="00D47196"/>
    <w:rsid w:val="00D471A1"/>
    <w:rsid w:val="00D47206"/>
    <w:rsid w:val="00D47211"/>
    <w:rsid w:val="00D47221"/>
    <w:rsid w:val="00D47236"/>
    <w:rsid w:val="00D47241"/>
    <w:rsid w:val="00D47264"/>
    <w:rsid w:val="00D47284"/>
    <w:rsid w:val="00D47287"/>
    <w:rsid w:val="00D47307"/>
    <w:rsid w:val="00D47311"/>
    <w:rsid w:val="00D47326"/>
    <w:rsid w:val="00D47365"/>
    <w:rsid w:val="00D47374"/>
    <w:rsid w:val="00D47398"/>
    <w:rsid w:val="00D4739B"/>
    <w:rsid w:val="00D4739F"/>
    <w:rsid w:val="00D473EA"/>
    <w:rsid w:val="00D473EC"/>
    <w:rsid w:val="00D473F3"/>
    <w:rsid w:val="00D47400"/>
    <w:rsid w:val="00D4742F"/>
    <w:rsid w:val="00D47434"/>
    <w:rsid w:val="00D47454"/>
    <w:rsid w:val="00D47459"/>
    <w:rsid w:val="00D4745F"/>
    <w:rsid w:val="00D4747F"/>
    <w:rsid w:val="00D47492"/>
    <w:rsid w:val="00D474AE"/>
    <w:rsid w:val="00D474BA"/>
    <w:rsid w:val="00D4750E"/>
    <w:rsid w:val="00D4751E"/>
    <w:rsid w:val="00D4752F"/>
    <w:rsid w:val="00D4753A"/>
    <w:rsid w:val="00D4754D"/>
    <w:rsid w:val="00D47572"/>
    <w:rsid w:val="00D47595"/>
    <w:rsid w:val="00D475B5"/>
    <w:rsid w:val="00D475CC"/>
    <w:rsid w:val="00D475D2"/>
    <w:rsid w:val="00D475EA"/>
    <w:rsid w:val="00D475EF"/>
    <w:rsid w:val="00D475F8"/>
    <w:rsid w:val="00D47622"/>
    <w:rsid w:val="00D47649"/>
    <w:rsid w:val="00D4766B"/>
    <w:rsid w:val="00D4767A"/>
    <w:rsid w:val="00D47692"/>
    <w:rsid w:val="00D476D1"/>
    <w:rsid w:val="00D476D8"/>
    <w:rsid w:val="00D476E3"/>
    <w:rsid w:val="00D47702"/>
    <w:rsid w:val="00D4770C"/>
    <w:rsid w:val="00D47757"/>
    <w:rsid w:val="00D47766"/>
    <w:rsid w:val="00D47775"/>
    <w:rsid w:val="00D477CD"/>
    <w:rsid w:val="00D477EA"/>
    <w:rsid w:val="00D47808"/>
    <w:rsid w:val="00D47827"/>
    <w:rsid w:val="00D47830"/>
    <w:rsid w:val="00D47877"/>
    <w:rsid w:val="00D4788A"/>
    <w:rsid w:val="00D4789D"/>
    <w:rsid w:val="00D478AE"/>
    <w:rsid w:val="00D478B8"/>
    <w:rsid w:val="00D478D0"/>
    <w:rsid w:val="00D478D2"/>
    <w:rsid w:val="00D478D4"/>
    <w:rsid w:val="00D478F1"/>
    <w:rsid w:val="00D47901"/>
    <w:rsid w:val="00D47924"/>
    <w:rsid w:val="00D4795C"/>
    <w:rsid w:val="00D47981"/>
    <w:rsid w:val="00D479CF"/>
    <w:rsid w:val="00D47A0D"/>
    <w:rsid w:val="00D47A23"/>
    <w:rsid w:val="00D47A3E"/>
    <w:rsid w:val="00D47A71"/>
    <w:rsid w:val="00D47AB0"/>
    <w:rsid w:val="00D47AC4"/>
    <w:rsid w:val="00D47ACA"/>
    <w:rsid w:val="00D47ACD"/>
    <w:rsid w:val="00D47AFA"/>
    <w:rsid w:val="00D47AFD"/>
    <w:rsid w:val="00D47B0F"/>
    <w:rsid w:val="00D47B16"/>
    <w:rsid w:val="00D47B29"/>
    <w:rsid w:val="00D47B58"/>
    <w:rsid w:val="00D47BBA"/>
    <w:rsid w:val="00D47BD3"/>
    <w:rsid w:val="00D47C18"/>
    <w:rsid w:val="00D47C81"/>
    <w:rsid w:val="00D47C98"/>
    <w:rsid w:val="00D47CF6"/>
    <w:rsid w:val="00D47D49"/>
    <w:rsid w:val="00D47D6F"/>
    <w:rsid w:val="00D47DD2"/>
    <w:rsid w:val="00D47DE5"/>
    <w:rsid w:val="00D47E02"/>
    <w:rsid w:val="00D47E11"/>
    <w:rsid w:val="00D47E1A"/>
    <w:rsid w:val="00D47E3A"/>
    <w:rsid w:val="00D47E62"/>
    <w:rsid w:val="00D47E64"/>
    <w:rsid w:val="00D47E7E"/>
    <w:rsid w:val="00D47EAB"/>
    <w:rsid w:val="00D47EBA"/>
    <w:rsid w:val="00D47EC6"/>
    <w:rsid w:val="00D47F2D"/>
    <w:rsid w:val="00D47F4B"/>
    <w:rsid w:val="00D47F6E"/>
    <w:rsid w:val="00D47FB2"/>
    <w:rsid w:val="00D47FB5"/>
    <w:rsid w:val="00D47FF3"/>
    <w:rsid w:val="00D50023"/>
    <w:rsid w:val="00D50052"/>
    <w:rsid w:val="00D50068"/>
    <w:rsid w:val="00D5007E"/>
    <w:rsid w:val="00D50085"/>
    <w:rsid w:val="00D500B5"/>
    <w:rsid w:val="00D500B8"/>
    <w:rsid w:val="00D500D3"/>
    <w:rsid w:val="00D500D9"/>
    <w:rsid w:val="00D500EB"/>
    <w:rsid w:val="00D50114"/>
    <w:rsid w:val="00D50127"/>
    <w:rsid w:val="00D50138"/>
    <w:rsid w:val="00D50178"/>
    <w:rsid w:val="00D501B9"/>
    <w:rsid w:val="00D501BC"/>
    <w:rsid w:val="00D50237"/>
    <w:rsid w:val="00D50267"/>
    <w:rsid w:val="00D5029D"/>
    <w:rsid w:val="00D502B6"/>
    <w:rsid w:val="00D502BD"/>
    <w:rsid w:val="00D50321"/>
    <w:rsid w:val="00D50338"/>
    <w:rsid w:val="00D50356"/>
    <w:rsid w:val="00D5035F"/>
    <w:rsid w:val="00D50372"/>
    <w:rsid w:val="00D5037F"/>
    <w:rsid w:val="00D50383"/>
    <w:rsid w:val="00D50385"/>
    <w:rsid w:val="00D503B5"/>
    <w:rsid w:val="00D503DA"/>
    <w:rsid w:val="00D50418"/>
    <w:rsid w:val="00D5042D"/>
    <w:rsid w:val="00D50439"/>
    <w:rsid w:val="00D5048C"/>
    <w:rsid w:val="00D50497"/>
    <w:rsid w:val="00D5050E"/>
    <w:rsid w:val="00D50526"/>
    <w:rsid w:val="00D5057C"/>
    <w:rsid w:val="00D50580"/>
    <w:rsid w:val="00D505A4"/>
    <w:rsid w:val="00D505C1"/>
    <w:rsid w:val="00D50605"/>
    <w:rsid w:val="00D50617"/>
    <w:rsid w:val="00D50639"/>
    <w:rsid w:val="00D50646"/>
    <w:rsid w:val="00D50681"/>
    <w:rsid w:val="00D50683"/>
    <w:rsid w:val="00D506CC"/>
    <w:rsid w:val="00D506EA"/>
    <w:rsid w:val="00D50709"/>
    <w:rsid w:val="00D50721"/>
    <w:rsid w:val="00D50750"/>
    <w:rsid w:val="00D5075E"/>
    <w:rsid w:val="00D5077D"/>
    <w:rsid w:val="00D50810"/>
    <w:rsid w:val="00D50811"/>
    <w:rsid w:val="00D50830"/>
    <w:rsid w:val="00D50840"/>
    <w:rsid w:val="00D50867"/>
    <w:rsid w:val="00D5094F"/>
    <w:rsid w:val="00D5095E"/>
    <w:rsid w:val="00D50963"/>
    <w:rsid w:val="00D5099B"/>
    <w:rsid w:val="00D509E1"/>
    <w:rsid w:val="00D509E3"/>
    <w:rsid w:val="00D509E8"/>
    <w:rsid w:val="00D50A0C"/>
    <w:rsid w:val="00D50A26"/>
    <w:rsid w:val="00D50A47"/>
    <w:rsid w:val="00D50A77"/>
    <w:rsid w:val="00D50AD6"/>
    <w:rsid w:val="00D50ADB"/>
    <w:rsid w:val="00D50AE6"/>
    <w:rsid w:val="00D50AE7"/>
    <w:rsid w:val="00D50B09"/>
    <w:rsid w:val="00D50BBA"/>
    <w:rsid w:val="00D50BC3"/>
    <w:rsid w:val="00D50C06"/>
    <w:rsid w:val="00D50C07"/>
    <w:rsid w:val="00D50C7E"/>
    <w:rsid w:val="00D50C84"/>
    <w:rsid w:val="00D50C95"/>
    <w:rsid w:val="00D50CFB"/>
    <w:rsid w:val="00D50D0A"/>
    <w:rsid w:val="00D50D2B"/>
    <w:rsid w:val="00D50D68"/>
    <w:rsid w:val="00D50D8D"/>
    <w:rsid w:val="00D50DDE"/>
    <w:rsid w:val="00D50E1F"/>
    <w:rsid w:val="00D50E24"/>
    <w:rsid w:val="00D50E62"/>
    <w:rsid w:val="00D50EA8"/>
    <w:rsid w:val="00D50EAC"/>
    <w:rsid w:val="00D50EDE"/>
    <w:rsid w:val="00D50EF9"/>
    <w:rsid w:val="00D50F03"/>
    <w:rsid w:val="00D50F05"/>
    <w:rsid w:val="00D50F38"/>
    <w:rsid w:val="00D50F4F"/>
    <w:rsid w:val="00D50F72"/>
    <w:rsid w:val="00D50F8C"/>
    <w:rsid w:val="00D50FC0"/>
    <w:rsid w:val="00D51001"/>
    <w:rsid w:val="00D51016"/>
    <w:rsid w:val="00D51042"/>
    <w:rsid w:val="00D51049"/>
    <w:rsid w:val="00D5108F"/>
    <w:rsid w:val="00D51098"/>
    <w:rsid w:val="00D510A8"/>
    <w:rsid w:val="00D510C8"/>
    <w:rsid w:val="00D510E1"/>
    <w:rsid w:val="00D510F5"/>
    <w:rsid w:val="00D51102"/>
    <w:rsid w:val="00D51113"/>
    <w:rsid w:val="00D51127"/>
    <w:rsid w:val="00D5118D"/>
    <w:rsid w:val="00D5118F"/>
    <w:rsid w:val="00D5119F"/>
    <w:rsid w:val="00D511A0"/>
    <w:rsid w:val="00D511BB"/>
    <w:rsid w:val="00D5120F"/>
    <w:rsid w:val="00D5121E"/>
    <w:rsid w:val="00D5124B"/>
    <w:rsid w:val="00D5127A"/>
    <w:rsid w:val="00D5128C"/>
    <w:rsid w:val="00D51293"/>
    <w:rsid w:val="00D5129D"/>
    <w:rsid w:val="00D512C7"/>
    <w:rsid w:val="00D5138D"/>
    <w:rsid w:val="00D513A6"/>
    <w:rsid w:val="00D51482"/>
    <w:rsid w:val="00D51489"/>
    <w:rsid w:val="00D514B5"/>
    <w:rsid w:val="00D514CF"/>
    <w:rsid w:val="00D514EC"/>
    <w:rsid w:val="00D51534"/>
    <w:rsid w:val="00D51543"/>
    <w:rsid w:val="00D515AB"/>
    <w:rsid w:val="00D515B6"/>
    <w:rsid w:val="00D515EC"/>
    <w:rsid w:val="00D515FF"/>
    <w:rsid w:val="00D51602"/>
    <w:rsid w:val="00D51615"/>
    <w:rsid w:val="00D51620"/>
    <w:rsid w:val="00D51634"/>
    <w:rsid w:val="00D51691"/>
    <w:rsid w:val="00D516BB"/>
    <w:rsid w:val="00D516C4"/>
    <w:rsid w:val="00D51714"/>
    <w:rsid w:val="00D51734"/>
    <w:rsid w:val="00D51798"/>
    <w:rsid w:val="00D517A5"/>
    <w:rsid w:val="00D517EF"/>
    <w:rsid w:val="00D5180E"/>
    <w:rsid w:val="00D51815"/>
    <w:rsid w:val="00D51818"/>
    <w:rsid w:val="00D51852"/>
    <w:rsid w:val="00D51860"/>
    <w:rsid w:val="00D5186F"/>
    <w:rsid w:val="00D51871"/>
    <w:rsid w:val="00D518BC"/>
    <w:rsid w:val="00D518CC"/>
    <w:rsid w:val="00D518CD"/>
    <w:rsid w:val="00D518EC"/>
    <w:rsid w:val="00D518EF"/>
    <w:rsid w:val="00D51902"/>
    <w:rsid w:val="00D5190A"/>
    <w:rsid w:val="00D51914"/>
    <w:rsid w:val="00D51917"/>
    <w:rsid w:val="00D5192F"/>
    <w:rsid w:val="00D5193C"/>
    <w:rsid w:val="00D51942"/>
    <w:rsid w:val="00D51975"/>
    <w:rsid w:val="00D5198F"/>
    <w:rsid w:val="00D519AC"/>
    <w:rsid w:val="00D519B4"/>
    <w:rsid w:val="00D519E4"/>
    <w:rsid w:val="00D519FF"/>
    <w:rsid w:val="00D51A57"/>
    <w:rsid w:val="00D51A5E"/>
    <w:rsid w:val="00D51A77"/>
    <w:rsid w:val="00D51AAD"/>
    <w:rsid w:val="00D51AAF"/>
    <w:rsid w:val="00D51ACD"/>
    <w:rsid w:val="00D51ACF"/>
    <w:rsid w:val="00D51AE0"/>
    <w:rsid w:val="00D51B15"/>
    <w:rsid w:val="00D51B27"/>
    <w:rsid w:val="00D51B28"/>
    <w:rsid w:val="00D51B31"/>
    <w:rsid w:val="00D51C01"/>
    <w:rsid w:val="00D51C16"/>
    <w:rsid w:val="00D51C19"/>
    <w:rsid w:val="00D51C24"/>
    <w:rsid w:val="00D51C28"/>
    <w:rsid w:val="00D51C9A"/>
    <w:rsid w:val="00D51CAF"/>
    <w:rsid w:val="00D51CB1"/>
    <w:rsid w:val="00D51CB9"/>
    <w:rsid w:val="00D51CBD"/>
    <w:rsid w:val="00D51D15"/>
    <w:rsid w:val="00D51D2E"/>
    <w:rsid w:val="00D51D52"/>
    <w:rsid w:val="00D51D56"/>
    <w:rsid w:val="00D51DA9"/>
    <w:rsid w:val="00D51DC1"/>
    <w:rsid w:val="00D51DC4"/>
    <w:rsid w:val="00D51E20"/>
    <w:rsid w:val="00D51E27"/>
    <w:rsid w:val="00D51E84"/>
    <w:rsid w:val="00D51E9E"/>
    <w:rsid w:val="00D51EF8"/>
    <w:rsid w:val="00D51F05"/>
    <w:rsid w:val="00D51FCA"/>
    <w:rsid w:val="00D51FDA"/>
    <w:rsid w:val="00D51FEE"/>
    <w:rsid w:val="00D5200D"/>
    <w:rsid w:val="00D5201A"/>
    <w:rsid w:val="00D52049"/>
    <w:rsid w:val="00D520B4"/>
    <w:rsid w:val="00D5212B"/>
    <w:rsid w:val="00D5212E"/>
    <w:rsid w:val="00D5213F"/>
    <w:rsid w:val="00D52142"/>
    <w:rsid w:val="00D52169"/>
    <w:rsid w:val="00D52184"/>
    <w:rsid w:val="00D52188"/>
    <w:rsid w:val="00D52191"/>
    <w:rsid w:val="00D52196"/>
    <w:rsid w:val="00D521E4"/>
    <w:rsid w:val="00D52201"/>
    <w:rsid w:val="00D52215"/>
    <w:rsid w:val="00D5221A"/>
    <w:rsid w:val="00D52245"/>
    <w:rsid w:val="00D5227F"/>
    <w:rsid w:val="00D5228D"/>
    <w:rsid w:val="00D52299"/>
    <w:rsid w:val="00D5229F"/>
    <w:rsid w:val="00D522A5"/>
    <w:rsid w:val="00D522BB"/>
    <w:rsid w:val="00D5230D"/>
    <w:rsid w:val="00D52325"/>
    <w:rsid w:val="00D52341"/>
    <w:rsid w:val="00D52398"/>
    <w:rsid w:val="00D523D6"/>
    <w:rsid w:val="00D523F7"/>
    <w:rsid w:val="00D5241D"/>
    <w:rsid w:val="00D5244C"/>
    <w:rsid w:val="00D52453"/>
    <w:rsid w:val="00D52456"/>
    <w:rsid w:val="00D52483"/>
    <w:rsid w:val="00D524EE"/>
    <w:rsid w:val="00D52511"/>
    <w:rsid w:val="00D5253F"/>
    <w:rsid w:val="00D525E6"/>
    <w:rsid w:val="00D5262A"/>
    <w:rsid w:val="00D5265C"/>
    <w:rsid w:val="00D52671"/>
    <w:rsid w:val="00D52674"/>
    <w:rsid w:val="00D526A2"/>
    <w:rsid w:val="00D526B2"/>
    <w:rsid w:val="00D526D6"/>
    <w:rsid w:val="00D5270B"/>
    <w:rsid w:val="00D52710"/>
    <w:rsid w:val="00D52718"/>
    <w:rsid w:val="00D52751"/>
    <w:rsid w:val="00D5276B"/>
    <w:rsid w:val="00D527AA"/>
    <w:rsid w:val="00D527C8"/>
    <w:rsid w:val="00D527D7"/>
    <w:rsid w:val="00D52812"/>
    <w:rsid w:val="00D5287B"/>
    <w:rsid w:val="00D5287D"/>
    <w:rsid w:val="00D528AE"/>
    <w:rsid w:val="00D528D7"/>
    <w:rsid w:val="00D52907"/>
    <w:rsid w:val="00D52949"/>
    <w:rsid w:val="00D52965"/>
    <w:rsid w:val="00D529BA"/>
    <w:rsid w:val="00D529C6"/>
    <w:rsid w:val="00D52A3F"/>
    <w:rsid w:val="00D52A56"/>
    <w:rsid w:val="00D52A65"/>
    <w:rsid w:val="00D52A6C"/>
    <w:rsid w:val="00D52A95"/>
    <w:rsid w:val="00D52A9C"/>
    <w:rsid w:val="00D52AFA"/>
    <w:rsid w:val="00D52B03"/>
    <w:rsid w:val="00D52B26"/>
    <w:rsid w:val="00D52B2C"/>
    <w:rsid w:val="00D52B2F"/>
    <w:rsid w:val="00D52B3E"/>
    <w:rsid w:val="00D52B4D"/>
    <w:rsid w:val="00D52B54"/>
    <w:rsid w:val="00D52B6A"/>
    <w:rsid w:val="00D52B72"/>
    <w:rsid w:val="00D52B93"/>
    <w:rsid w:val="00D52BA3"/>
    <w:rsid w:val="00D52BCE"/>
    <w:rsid w:val="00D52BD4"/>
    <w:rsid w:val="00D52BD7"/>
    <w:rsid w:val="00D52BE0"/>
    <w:rsid w:val="00D52C04"/>
    <w:rsid w:val="00D52C27"/>
    <w:rsid w:val="00D52C37"/>
    <w:rsid w:val="00D52C42"/>
    <w:rsid w:val="00D52C59"/>
    <w:rsid w:val="00D52C8E"/>
    <w:rsid w:val="00D52C9F"/>
    <w:rsid w:val="00D52CA8"/>
    <w:rsid w:val="00D52CC4"/>
    <w:rsid w:val="00D52CC5"/>
    <w:rsid w:val="00D52CD3"/>
    <w:rsid w:val="00D52D15"/>
    <w:rsid w:val="00D52D1B"/>
    <w:rsid w:val="00D52D21"/>
    <w:rsid w:val="00D52D34"/>
    <w:rsid w:val="00D52D91"/>
    <w:rsid w:val="00D52E50"/>
    <w:rsid w:val="00D52E98"/>
    <w:rsid w:val="00D52EDF"/>
    <w:rsid w:val="00D52EEA"/>
    <w:rsid w:val="00D52F2C"/>
    <w:rsid w:val="00D52F37"/>
    <w:rsid w:val="00D52F48"/>
    <w:rsid w:val="00D52F51"/>
    <w:rsid w:val="00D52F66"/>
    <w:rsid w:val="00D52F77"/>
    <w:rsid w:val="00D52F7C"/>
    <w:rsid w:val="00D52F84"/>
    <w:rsid w:val="00D52F86"/>
    <w:rsid w:val="00D52F97"/>
    <w:rsid w:val="00D52FBC"/>
    <w:rsid w:val="00D52FCC"/>
    <w:rsid w:val="00D52FF0"/>
    <w:rsid w:val="00D53059"/>
    <w:rsid w:val="00D5305C"/>
    <w:rsid w:val="00D53073"/>
    <w:rsid w:val="00D5311A"/>
    <w:rsid w:val="00D5312A"/>
    <w:rsid w:val="00D53159"/>
    <w:rsid w:val="00D53179"/>
    <w:rsid w:val="00D531A9"/>
    <w:rsid w:val="00D531B8"/>
    <w:rsid w:val="00D531D9"/>
    <w:rsid w:val="00D53227"/>
    <w:rsid w:val="00D53261"/>
    <w:rsid w:val="00D532A5"/>
    <w:rsid w:val="00D532DC"/>
    <w:rsid w:val="00D532E2"/>
    <w:rsid w:val="00D5333F"/>
    <w:rsid w:val="00D5337C"/>
    <w:rsid w:val="00D53395"/>
    <w:rsid w:val="00D533EF"/>
    <w:rsid w:val="00D53404"/>
    <w:rsid w:val="00D5341D"/>
    <w:rsid w:val="00D53444"/>
    <w:rsid w:val="00D5344D"/>
    <w:rsid w:val="00D53502"/>
    <w:rsid w:val="00D53543"/>
    <w:rsid w:val="00D53559"/>
    <w:rsid w:val="00D53570"/>
    <w:rsid w:val="00D53571"/>
    <w:rsid w:val="00D5357E"/>
    <w:rsid w:val="00D53621"/>
    <w:rsid w:val="00D53659"/>
    <w:rsid w:val="00D53664"/>
    <w:rsid w:val="00D53692"/>
    <w:rsid w:val="00D53695"/>
    <w:rsid w:val="00D5370D"/>
    <w:rsid w:val="00D53728"/>
    <w:rsid w:val="00D53765"/>
    <w:rsid w:val="00D53775"/>
    <w:rsid w:val="00D5377A"/>
    <w:rsid w:val="00D53791"/>
    <w:rsid w:val="00D537AC"/>
    <w:rsid w:val="00D537BB"/>
    <w:rsid w:val="00D537D1"/>
    <w:rsid w:val="00D537E5"/>
    <w:rsid w:val="00D537E7"/>
    <w:rsid w:val="00D53828"/>
    <w:rsid w:val="00D5382C"/>
    <w:rsid w:val="00D5383E"/>
    <w:rsid w:val="00D53843"/>
    <w:rsid w:val="00D5385F"/>
    <w:rsid w:val="00D53873"/>
    <w:rsid w:val="00D5387E"/>
    <w:rsid w:val="00D5388B"/>
    <w:rsid w:val="00D53898"/>
    <w:rsid w:val="00D538C9"/>
    <w:rsid w:val="00D538DD"/>
    <w:rsid w:val="00D538ED"/>
    <w:rsid w:val="00D53919"/>
    <w:rsid w:val="00D5392E"/>
    <w:rsid w:val="00D5398F"/>
    <w:rsid w:val="00D53991"/>
    <w:rsid w:val="00D53996"/>
    <w:rsid w:val="00D539D2"/>
    <w:rsid w:val="00D539E6"/>
    <w:rsid w:val="00D539EA"/>
    <w:rsid w:val="00D53A40"/>
    <w:rsid w:val="00D53A67"/>
    <w:rsid w:val="00D53A7B"/>
    <w:rsid w:val="00D53A9C"/>
    <w:rsid w:val="00D53AD0"/>
    <w:rsid w:val="00D53AD4"/>
    <w:rsid w:val="00D53B11"/>
    <w:rsid w:val="00D53B3A"/>
    <w:rsid w:val="00D53B5C"/>
    <w:rsid w:val="00D53B86"/>
    <w:rsid w:val="00D53B8B"/>
    <w:rsid w:val="00D53C00"/>
    <w:rsid w:val="00D53C02"/>
    <w:rsid w:val="00D53C2A"/>
    <w:rsid w:val="00D53C48"/>
    <w:rsid w:val="00D53CE8"/>
    <w:rsid w:val="00D53CF2"/>
    <w:rsid w:val="00D53D14"/>
    <w:rsid w:val="00D53D52"/>
    <w:rsid w:val="00D53D58"/>
    <w:rsid w:val="00D53D6A"/>
    <w:rsid w:val="00D53D88"/>
    <w:rsid w:val="00D53DE9"/>
    <w:rsid w:val="00D53E67"/>
    <w:rsid w:val="00D53ECE"/>
    <w:rsid w:val="00D53ED2"/>
    <w:rsid w:val="00D53EE3"/>
    <w:rsid w:val="00D53EEE"/>
    <w:rsid w:val="00D53F32"/>
    <w:rsid w:val="00D53FC5"/>
    <w:rsid w:val="00D53FD3"/>
    <w:rsid w:val="00D53FDE"/>
    <w:rsid w:val="00D53FF2"/>
    <w:rsid w:val="00D5400B"/>
    <w:rsid w:val="00D54030"/>
    <w:rsid w:val="00D5405A"/>
    <w:rsid w:val="00D5405F"/>
    <w:rsid w:val="00D54070"/>
    <w:rsid w:val="00D5409B"/>
    <w:rsid w:val="00D54112"/>
    <w:rsid w:val="00D54159"/>
    <w:rsid w:val="00D54162"/>
    <w:rsid w:val="00D541C4"/>
    <w:rsid w:val="00D541CF"/>
    <w:rsid w:val="00D541DE"/>
    <w:rsid w:val="00D541EF"/>
    <w:rsid w:val="00D54216"/>
    <w:rsid w:val="00D5421D"/>
    <w:rsid w:val="00D54262"/>
    <w:rsid w:val="00D5430F"/>
    <w:rsid w:val="00D54324"/>
    <w:rsid w:val="00D5438C"/>
    <w:rsid w:val="00D543BC"/>
    <w:rsid w:val="00D543EC"/>
    <w:rsid w:val="00D543FE"/>
    <w:rsid w:val="00D54429"/>
    <w:rsid w:val="00D5444A"/>
    <w:rsid w:val="00D5444C"/>
    <w:rsid w:val="00D54454"/>
    <w:rsid w:val="00D54458"/>
    <w:rsid w:val="00D54483"/>
    <w:rsid w:val="00D544CF"/>
    <w:rsid w:val="00D544DF"/>
    <w:rsid w:val="00D54505"/>
    <w:rsid w:val="00D54508"/>
    <w:rsid w:val="00D5450F"/>
    <w:rsid w:val="00D5452C"/>
    <w:rsid w:val="00D54537"/>
    <w:rsid w:val="00D54550"/>
    <w:rsid w:val="00D54563"/>
    <w:rsid w:val="00D54579"/>
    <w:rsid w:val="00D54597"/>
    <w:rsid w:val="00D545A1"/>
    <w:rsid w:val="00D545BB"/>
    <w:rsid w:val="00D545D7"/>
    <w:rsid w:val="00D545E3"/>
    <w:rsid w:val="00D54646"/>
    <w:rsid w:val="00D54665"/>
    <w:rsid w:val="00D54677"/>
    <w:rsid w:val="00D54698"/>
    <w:rsid w:val="00D5469B"/>
    <w:rsid w:val="00D546F1"/>
    <w:rsid w:val="00D54706"/>
    <w:rsid w:val="00D5471C"/>
    <w:rsid w:val="00D5472B"/>
    <w:rsid w:val="00D54734"/>
    <w:rsid w:val="00D5476F"/>
    <w:rsid w:val="00D5478E"/>
    <w:rsid w:val="00D54797"/>
    <w:rsid w:val="00D5479F"/>
    <w:rsid w:val="00D547B4"/>
    <w:rsid w:val="00D547C0"/>
    <w:rsid w:val="00D547CC"/>
    <w:rsid w:val="00D547EB"/>
    <w:rsid w:val="00D547F8"/>
    <w:rsid w:val="00D547FF"/>
    <w:rsid w:val="00D5480D"/>
    <w:rsid w:val="00D54820"/>
    <w:rsid w:val="00D54826"/>
    <w:rsid w:val="00D5488C"/>
    <w:rsid w:val="00D54894"/>
    <w:rsid w:val="00D548D5"/>
    <w:rsid w:val="00D548F2"/>
    <w:rsid w:val="00D548F3"/>
    <w:rsid w:val="00D548F9"/>
    <w:rsid w:val="00D54905"/>
    <w:rsid w:val="00D54937"/>
    <w:rsid w:val="00D5494E"/>
    <w:rsid w:val="00D5495D"/>
    <w:rsid w:val="00D54976"/>
    <w:rsid w:val="00D5497D"/>
    <w:rsid w:val="00D549D2"/>
    <w:rsid w:val="00D549F2"/>
    <w:rsid w:val="00D54A46"/>
    <w:rsid w:val="00D54A4E"/>
    <w:rsid w:val="00D54A80"/>
    <w:rsid w:val="00D54A87"/>
    <w:rsid w:val="00D54AA5"/>
    <w:rsid w:val="00D54AA7"/>
    <w:rsid w:val="00D54AC4"/>
    <w:rsid w:val="00D54ADB"/>
    <w:rsid w:val="00D54AEE"/>
    <w:rsid w:val="00D54B03"/>
    <w:rsid w:val="00D54B3D"/>
    <w:rsid w:val="00D54B4B"/>
    <w:rsid w:val="00D54B56"/>
    <w:rsid w:val="00D54B66"/>
    <w:rsid w:val="00D54B9D"/>
    <w:rsid w:val="00D54C19"/>
    <w:rsid w:val="00D54C2C"/>
    <w:rsid w:val="00D54C6C"/>
    <w:rsid w:val="00D54C83"/>
    <w:rsid w:val="00D54C8D"/>
    <w:rsid w:val="00D54CA8"/>
    <w:rsid w:val="00D54CAC"/>
    <w:rsid w:val="00D54CBA"/>
    <w:rsid w:val="00D54D0C"/>
    <w:rsid w:val="00D54D14"/>
    <w:rsid w:val="00D54D56"/>
    <w:rsid w:val="00D54D60"/>
    <w:rsid w:val="00D54D85"/>
    <w:rsid w:val="00D54D95"/>
    <w:rsid w:val="00D54DBD"/>
    <w:rsid w:val="00D54DCD"/>
    <w:rsid w:val="00D54DFD"/>
    <w:rsid w:val="00D54E00"/>
    <w:rsid w:val="00D54E05"/>
    <w:rsid w:val="00D54E27"/>
    <w:rsid w:val="00D54E59"/>
    <w:rsid w:val="00D54E6F"/>
    <w:rsid w:val="00D54EB2"/>
    <w:rsid w:val="00D54EB5"/>
    <w:rsid w:val="00D54ECD"/>
    <w:rsid w:val="00D54ECE"/>
    <w:rsid w:val="00D54EF0"/>
    <w:rsid w:val="00D54F2A"/>
    <w:rsid w:val="00D54FB8"/>
    <w:rsid w:val="00D54FC9"/>
    <w:rsid w:val="00D54FFC"/>
    <w:rsid w:val="00D55019"/>
    <w:rsid w:val="00D5506A"/>
    <w:rsid w:val="00D55096"/>
    <w:rsid w:val="00D550BC"/>
    <w:rsid w:val="00D55116"/>
    <w:rsid w:val="00D551A0"/>
    <w:rsid w:val="00D551F0"/>
    <w:rsid w:val="00D55209"/>
    <w:rsid w:val="00D5521F"/>
    <w:rsid w:val="00D55270"/>
    <w:rsid w:val="00D55285"/>
    <w:rsid w:val="00D552A7"/>
    <w:rsid w:val="00D552B9"/>
    <w:rsid w:val="00D552CC"/>
    <w:rsid w:val="00D552F5"/>
    <w:rsid w:val="00D55353"/>
    <w:rsid w:val="00D55356"/>
    <w:rsid w:val="00D55389"/>
    <w:rsid w:val="00D553B7"/>
    <w:rsid w:val="00D55401"/>
    <w:rsid w:val="00D55416"/>
    <w:rsid w:val="00D55429"/>
    <w:rsid w:val="00D55437"/>
    <w:rsid w:val="00D55467"/>
    <w:rsid w:val="00D554C5"/>
    <w:rsid w:val="00D554D7"/>
    <w:rsid w:val="00D554DE"/>
    <w:rsid w:val="00D554FD"/>
    <w:rsid w:val="00D55509"/>
    <w:rsid w:val="00D5550B"/>
    <w:rsid w:val="00D5551E"/>
    <w:rsid w:val="00D55525"/>
    <w:rsid w:val="00D55537"/>
    <w:rsid w:val="00D55557"/>
    <w:rsid w:val="00D55599"/>
    <w:rsid w:val="00D555ED"/>
    <w:rsid w:val="00D5562F"/>
    <w:rsid w:val="00D5569E"/>
    <w:rsid w:val="00D556C0"/>
    <w:rsid w:val="00D556E8"/>
    <w:rsid w:val="00D556F8"/>
    <w:rsid w:val="00D556FC"/>
    <w:rsid w:val="00D5570F"/>
    <w:rsid w:val="00D5573B"/>
    <w:rsid w:val="00D5573E"/>
    <w:rsid w:val="00D5574E"/>
    <w:rsid w:val="00D55762"/>
    <w:rsid w:val="00D55788"/>
    <w:rsid w:val="00D5578E"/>
    <w:rsid w:val="00D55794"/>
    <w:rsid w:val="00D55797"/>
    <w:rsid w:val="00D557A4"/>
    <w:rsid w:val="00D557B6"/>
    <w:rsid w:val="00D557C4"/>
    <w:rsid w:val="00D557FF"/>
    <w:rsid w:val="00D55829"/>
    <w:rsid w:val="00D55867"/>
    <w:rsid w:val="00D558A4"/>
    <w:rsid w:val="00D558B1"/>
    <w:rsid w:val="00D558DC"/>
    <w:rsid w:val="00D558F0"/>
    <w:rsid w:val="00D55930"/>
    <w:rsid w:val="00D5597D"/>
    <w:rsid w:val="00D559AD"/>
    <w:rsid w:val="00D559B0"/>
    <w:rsid w:val="00D559F9"/>
    <w:rsid w:val="00D55A27"/>
    <w:rsid w:val="00D55A47"/>
    <w:rsid w:val="00D55A87"/>
    <w:rsid w:val="00D55B17"/>
    <w:rsid w:val="00D55B2A"/>
    <w:rsid w:val="00D55B4A"/>
    <w:rsid w:val="00D55B52"/>
    <w:rsid w:val="00D55BA3"/>
    <w:rsid w:val="00D55BD4"/>
    <w:rsid w:val="00D55C00"/>
    <w:rsid w:val="00D55C18"/>
    <w:rsid w:val="00D55C3B"/>
    <w:rsid w:val="00D55C50"/>
    <w:rsid w:val="00D55CFF"/>
    <w:rsid w:val="00D55D33"/>
    <w:rsid w:val="00D55D40"/>
    <w:rsid w:val="00D55D51"/>
    <w:rsid w:val="00D55D55"/>
    <w:rsid w:val="00D55DAA"/>
    <w:rsid w:val="00D55DAB"/>
    <w:rsid w:val="00D55DB2"/>
    <w:rsid w:val="00D55DC5"/>
    <w:rsid w:val="00D55DCE"/>
    <w:rsid w:val="00D55DDD"/>
    <w:rsid w:val="00D55DFD"/>
    <w:rsid w:val="00D55E0D"/>
    <w:rsid w:val="00D55E1D"/>
    <w:rsid w:val="00D55E1F"/>
    <w:rsid w:val="00D55E7C"/>
    <w:rsid w:val="00D55E9E"/>
    <w:rsid w:val="00D55EB9"/>
    <w:rsid w:val="00D55EBA"/>
    <w:rsid w:val="00D55EC6"/>
    <w:rsid w:val="00D55ECA"/>
    <w:rsid w:val="00D55ED5"/>
    <w:rsid w:val="00D55EE4"/>
    <w:rsid w:val="00D55F07"/>
    <w:rsid w:val="00D55F39"/>
    <w:rsid w:val="00D55F5A"/>
    <w:rsid w:val="00D55F6B"/>
    <w:rsid w:val="00D55F9F"/>
    <w:rsid w:val="00D55FE4"/>
    <w:rsid w:val="00D55FFF"/>
    <w:rsid w:val="00D5601A"/>
    <w:rsid w:val="00D56075"/>
    <w:rsid w:val="00D56077"/>
    <w:rsid w:val="00D560B1"/>
    <w:rsid w:val="00D560C9"/>
    <w:rsid w:val="00D560D0"/>
    <w:rsid w:val="00D560D5"/>
    <w:rsid w:val="00D56100"/>
    <w:rsid w:val="00D56116"/>
    <w:rsid w:val="00D56127"/>
    <w:rsid w:val="00D5612A"/>
    <w:rsid w:val="00D5614B"/>
    <w:rsid w:val="00D56153"/>
    <w:rsid w:val="00D5618A"/>
    <w:rsid w:val="00D56196"/>
    <w:rsid w:val="00D561C5"/>
    <w:rsid w:val="00D56202"/>
    <w:rsid w:val="00D5624C"/>
    <w:rsid w:val="00D5625A"/>
    <w:rsid w:val="00D56272"/>
    <w:rsid w:val="00D562D7"/>
    <w:rsid w:val="00D56347"/>
    <w:rsid w:val="00D56352"/>
    <w:rsid w:val="00D5636F"/>
    <w:rsid w:val="00D56370"/>
    <w:rsid w:val="00D56372"/>
    <w:rsid w:val="00D56376"/>
    <w:rsid w:val="00D5637A"/>
    <w:rsid w:val="00D56405"/>
    <w:rsid w:val="00D5642A"/>
    <w:rsid w:val="00D56435"/>
    <w:rsid w:val="00D56466"/>
    <w:rsid w:val="00D5646A"/>
    <w:rsid w:val="00D564C3"/>
    <w:rsid w:val="00D564CC"/>
    <w:rsid w:val="00D564D0"/>
    <w:rsid w:val="00D56587"/>
    <w:rsid w:val="00D565A2"/>
    <w:rsid w:val="00D565C6"/>
    <w:rsid w:val="00D5660E"/>
    <w:rsid w:val="00D56615"/>
    <w:rsid w:val="00D56634"/>
    <w:rsid w:val="00D56662"/>
    <w:rsid w:val="00D56671"/>
    <w:rsid w:val="00D56694"/>
    <w:rsid w:val="00D566AA"/>
    <w:rsid w:val="00D566CB"/>
    <w:rsid w:val="00D566E5"/>
    <w:rsid w:val="00D567A3"/>
    <w:rsid w:val="00D567BD"/>
    <w:rsid w:val="00D567E0"/>
    <w:rsid w:val="00D56801"/>
    <w:rsid w:val="00D56833"/>
    <w:rsid w:val="00D5684B"/>
    <w:rsid w:val="00D56898"/>
    <w:rsid w:val="00D5689F"/>
    <w:rsid w:val="00D568C8"/>
    <w:rsid w:val="00D568CF"/>
    <w:rsid w:val="00D568DB"/>
    <w:rsid w:val="00D56908"/>
    <w:rsid w:val="00D5693B"/>
    <w:rsid w:val="00D56967"/>
    <w:rsid w:val="00D56970"/>
    <w:rsid w:val="00D56972"/>
    <w:rsid w:val="00D56974"/>
    <w:rsid w:val="00D569B3"/>
    <w:rsid w:val="00D569C6"/>
    <w:rsid w:val="00D569D2"/>
    <w:rsid w:val="00D569E4"/>
    <w:rsid w:val="00D569FB"/>
    <w:rsid w:val="00D56A08"/>
    <w:rsid w:val="00D56A2C"/>
    <w:rsid w:val="00D56A3D"/>
    <w:rsid w:val="00D56A56"/>
    <w:rsid w:val="00D56A69"/>
    <w:rsid w:val="00D56AAF"/>
    <w:rsid w:val="00D56AB6"/>
    <w:rsid w:val="00D56B12"/>
    <w:rsid w:val="00D56B79"/>
    <w:rsid w:val="00D56B7A"/>
    <w:rsid w:val="00D56B7F"/>
    <w:rsid w:val="00D56B8A"/>
    <w:rsid w:val="00D56BD4"/>
    <w:rsid w:val="00D56BE4"/>
    <w:rsid w:val="00D56C4C"/>
    <w:rsid w:val="00D56C7A"/>
    <w:rsid w:val="00D56D23"/>
    <w:rsid w:val="00D56D71"/>
    <w:rsid w:val="00D56DD6"/>
    <w:rsid w:val="00D56DE9"/>
    <w:rsid w:val="00D56E04"/>
    <w:rsid w:val="00D56E3A"/>
    <w:rsid w:val="00D56E77"/>
    <w:rsid w:val="00D56E9B"/>
    <w:rsid w:val="00D56EB6"/>
    <w:rsid w:val="00D56EBC"/>
    <w:rsid w:val="00D56EDF"/>
    <w:rsid w:val="00D56EE0"/>
    <w:rsid w:val="00D56F44"/>
    <w:rsid w:val="00D56F9A"/>
    <w:rsid w:val="00D56FA3"/>
    <w:rsid w:val="00D57000"/>
    <w:rsid w:val="00D5701D"/>
    <w:rsid w:val="00D57022"/>
    <w:rsid w:val="00D57055"/>
    <w:rsid w:val="00D5706C"/>
    <w:rsid w:val="00D57081"/>
    <w:rsid w:val="00D57089"/>
    <w:rsid w:val="00D570AF"/>
    <w:rsid w:val="00D570F5"/>
    <w:rsid w:val="00D5710B"/>
    <w:rsid w:val="00D5711C"/>
    <w:rsid w:val="00D57122"/>
    <w:rsid w:val="00D57123"/>
    <w:rsid w:val="00D5715D"/>
    <w:rsid w:val="00D57184"/>
    <w:rsid w:val="00D57185"/>
    <w:rsid w:val="00D571E6"/>
    <w:rsid w:val="00D571F4"/>
    <w:rsid w:val="00D5723B"/>
    <w:rsid w:val="00D57240"/>
    <w:rsid w:val="00D57263"/>
    <w:rsid w:val="00D5727C"/>
    <w:rsid w:val="00D5727F"/>
    <w:rsid w:val="00D572A4"/>
    <w:rsid w:val="00D572F2"/>
    <w:rsid w:val="00D572F7"/>
    <w:rsid w:val="00D57311"/>
    <w:rsid w:val="00D57315"/>
    <w:rsid w:val="00D57372"/>
    <w:rsid w:val="00D573B0"/>
    <w:rsid w:val="00D573F3"/>
    <w:rsid w:val="00D57420"/>
    <w:rsid w:val="00D57448"/>
    <w:rsid w:val="00D57486"/>
    <w:rsid w:val="00D574EA"/>
    <w:rsid w:val="00D57503"/>
    <w:rsid w:val="00D57505"/>
    <w:rsid w:val="00D57506"/>
    <w:rsid w:val="00D57519"/>
    <w:rsid w:val="00D57597"/>
    <w:rsid w:val="00D5760B"/>
    <w:rsid w:val="00D57658"/>
    <w:rsid w:val="00D57685"/>
    <w:rsid w:val="00D57698"/>
    <w:rsid w:val="00D5769E"/>
    <w:rsid w:val="00D576FF"/>
    <w:rsid w:val="00D57712"/>
    <w:rsid w:val="00D5774B"/>
    <w:rsid w:val="00D57759"/>
    <w:rsid w:val="00D577A5"/>
    <w:rsid w:val="00D577D6"/>
    <w:rsid w:val="00D577DC"/>
    <w:rsid w:val="00D577E8"/>
    <w:rsid w:val="00D577FA"/>
    <w:rsid w:val="00D57803"/>
    <w:rsid w:val="00D5780D"/>
    <w:rsid w:val="00D57811"/>
    <w:rsid w:val="00D57828"/>
    <w:rsid w:val="00D5783B"/>
    <w:rsid w:val="00D5785A"/>
    <w:rsid w:val="00D5785D"/>
    <w:rsid w:val="00D57867"/>
    <w:rsid w:val="00D57882"/>
    <w:rsid w:val="00D57894"/>
    <w:rsid w:val="00D578B8"/>
    <w:rsid w:val="00D578BE"/>
    <w:rsid w:val="00D578FF"/>
    <w:rsid w:val="00D57904"/>
    <w:rsid w:val="00D5799C"/>
    <w:rsid w:val="00D5799E"/>
    <w:rsid w:val="00D579A4"/>
    <w:rsid w:val="00D579E3"/>
    <w:rsid w:val="00D57A38"/>
    <w:rsid w:val="00D57A58"/>
    <w:rsid w:val="00D57A5F"/>
    <w:rsid w:val="00D57A7C"/>
    <w:rsid w:val="00D57A87"/>
    <w:rsid w:val="00D57AD8"/>
    <w:rsid w:val="00D57B1B"/>
    <w:rsid w:val="00D57B28"/>
    <w:rsid w:val="00D57BA5"/>
    <w:rsid w:val="00D57BB0"/>
    <w:rsid w:val="00D57BCB"/>
    <w:rsid w:val="00D57BEE"/>
    <w:rsid w:val="00D57BFC"/>
    <w:rsid w:val="00D57C0E"/>
    <w:rsid w:val="00D57C61"/>
    <w:rsid w:val="00D57CB6"/>
    <w:rsid w:val="00D57CCB"/>
    <w:rsid w:val="00D57CE1"/>
    <w:rsid w:val="00D57CEA"/>
    <w:rsid w:val="00D57D23"/>
    <w:rsid w:val="00D57D38"/>
    <w:rsid w:val="00D57D57"/>
    <w:rsid w:val="00D57D61"/>
    <w:rsid w:val="00D57DBC"/>
    <w:rsid w:val="00D57DE9"/>
    <w:rsid w:val="00D57DEC"/>
    <w:rsid w:val="00D57E22"/>
    <w:rsid w:val="00D57E32"/>
    <w:rsid w:val="00D57E51"/>
    <w:rsid w:val="00D57E62"/>
    <w:rsid w:val="00D57E97"/>
    <w:rsid w:val="00D57EBA"/>
    <w:rsid w:val="00D57ECD"/>
    <w:rsid w:val="00D57EE9"/>
    <w:rsid w:val="00D57F0F"/>
    <w:rsid w:val="00D57F14"/>
    <w:rsid w:val="00D57F22"/>
    <w:rsid w:val="00D57F28"/>
    <w:rsid w:val="00D57F47"/>
    <w:rsid w:val="00D57F52"/>
    <w:rsid w:val="00D57F56"/>
    <w:rsid w:val="00D57F6B"/>
    <w:rsid w:val="00D57F94"/>
    <w:rsid w:val="00D57FB6"/>
    <w:rsid w:val="00D57FC4"/>
    <w:rsid w:val="00D57FDB"/>
    <w:rsid w:val="00D60099"/>
    <w:rsid w:val="00D600D3"/>
    <w:rsid w:val="00D600E0"/>
    <w:rsid w:val="00D6010B"/>
    <w:rsid w:val="00D6010D"/>
    <w:rsid w:val="00D6010E"/>
    <w:rsid w:val="00D60110"/>
    <w:rsid w:val="00D60112"/>
    <w:rsid w:val="00D60140"/>
    <w:rsid w:val="00D60191"/>
    <w:rsid w:val="00D601E4"/>
    <w:rsid w:val="00D60227"/>
    <w:rsid w:val="00D6022F"/>
    <w:rsid w:val="00D6029B"/>
    <w:rsid w:val="00D602E2"/>
    <w:rsid w:val="00D602EB"/>
    <w:rsid w:val="00D60330"/>
    <w:rsid w:val="00D60343"/>
    <w:rsid w:val="00D60385"/>
    <w:rsid w:val="00D603A9"/>
    <w:rsid w:val="00D603D3"/>
    <w:rsid w:val="00D603E9"/>
    <w:rsid w:val="00D60422"/>
    <w:rsid w:val="00D60437"/>
    <w:rsid w:val="00D6046D"/>
    <w:rsid w:val="00D6049A"/>
    <w:rsid w:val="00D604AB"/>
    <w:rsid w:val="00D604C2"/>
    <w:rsid w:val="00D604D5"/>
    <w:rsid w:val="00D604EF"/>
    <w:rsid w:val="00D60532"/>
    <w:rsid w:val="00D60535"/>
    <w:rsid w:val="00D60558"/>
    <w:rsid w:val="00D60575"/>
    <w:rsid w:val="00D605DF"/>
    <w:rsid w:val="00D6062F"/>
    <w:rsid w:val="00D60631"/>
    <w:rsid w:val="00D6064D"/>
    <w:rsid w:val="00D60657"/>
    <w:rsid w:val="00D60677"/>
    <w:rsid w:val="00D606AA"/>
    <w:rsid w:val="00D606DF"/>
    <w:rsid w:val="00D6070F"/>
    <w:rsid w:val="00D60729"/>
    <w:rsid w:val="00D60731"/>
    <w:rsid w:val="00D60745"/>
    <w:rsid w:val="00D6077B"/>
    <w:rsid w:val="00D607CA"/>
    <w:rsid w:val="00D607D1"/>
    <w:rsid w:val="00D6084B"/>
    <w:rsid w:val="00D6085B"/>
    <w:rsid w:val="00D6086B"/>
    <w:rsid w:val="00D6087B"/>
    <w:rsid w:val="00D60892"/>
    <w:rsid w:val="00D608AE"/>
    <w:rsid w:val="00D608D0"/>
    <w:rsid w:val="00D608E6"/>
    <w:rsid w:val="00D608EA"/>
    <w:rsid w:val="00D608EE"/>
    <w:rsid w:val="00D6091A"/>
    <w:rsid w:val="00D6092C"/>
    <w:rsid w:val="00D60992"/>
    <w:rsid w:val="00D609BE"/>
    <w:rsid w:val="00D609C0"/>
    <w:rsid w:val="00D609FF"/>
    <w:rsid w:val="00D60A2C"/>
    <w:rsid w:val="00D60A42"/>
    <w:rsid w:val="00D60A87"/>
    <w:rsid w:val="00D60A98"/>
    <w:rsid w:val="00D60A9D"/>
    <w:rsid w:val="00D60B1D"/>
    <w:rsid w:val="00D60B27"/>
    <w:rsid w:val="00D60B30"/>
    <w:rsid w:val="00D60B53"/>
    <w:rsid w:val="00D60B62"/>
    <w:rsid w:val="00D60B8D"/>
    <w:rsid w:val="00D60C66"/>
    <w:rsid w:val="00D60C67"/>
    <w:rsid w:val="00D60CA5"/>
    <w:rsid w:val="00D60CAF"/>
    <w:rsid w:val="00D60CB2"/>
    <w:rsid w:val="00D60CCA"/>
    <w:rsid w:val="00D60CF7"/>
    <w:rsid w:val="00D60D02"/>
    <w:rsid w:val="00D60D3B"/>
    <w:rsid w:val="00D60D58"/>
    <w:rsid w:val="00D60D72"/>
    <w:rsid w:val="00D60D8E"/>
    <w:rsid w:val="00D60DD9"/>
    <w:rsid w:val="00D60DDD"/>
    <w:rsid w:val="00D60DDE"/>
    <w:rsid w:val="00D60DFB"/>
    <w:rsid w:val="00D60E01"/>
    <w:rsid w:val="00D60E1C"/>
    <w:rsid w:val="00D60E2B"/>
    <w:rsid w:val="00D60EA2"/>
    <w:rsid w:val="00D60EB4"/>
    <w:rsid w:val="00D60EEC"/>
    <w:rsid w:val="00D60F35"/>
    <w:rsid w:val="00D60F39"/>
    <w:rsid w:val="00D60F4E"/>
    <w:rsid w:val="00D60F7C"/>
    <w:rsid w:val="00D60F94"/>
    <w:rsid w:val="00D60FBB"/>
    <w:rsid w:val="00D60FBF"/>
    <w:rsid w:val="00D60FF9"/>
    <w:rsid w:val="00D61031"/>
    <w:rsid w:val="00D61034"/>
    <w:rsid w:val="00D6107E"/>
    <w:rsid w:val="00D610AD"/>
    <w:rsid w:val="00D610BD"/>
    <w:rsid w:val="00D610C7"/>
    <w:rsid w:val="00D610C8"/>
    <w:rsid w:val="00D610D1"/>
    <w:rsid w:val="00D610F9"/>
    <w:rsid w:val="00D61110"/>
    <w:rsid w:val="00D61113"/>
    <w:rsid w:val="00D61142"/>
    <w:rsid w:val="00D61155"/>
    <w:rsid w:val="00D6115B"/>
    <w:rsid w:val="00D61186"/>
    <w:rsid w:val="00D61195"/>
    <w:rsid w:val="00D6119F"/>
    <w:rsid w:val="00D611A6"/>
    <w:rsid w:val="00D611C6"/>
    <w:rsid w:val="00D611E2"/>
    <w:rsid w:val="00D611EE"/>
    <w:rsid w:val="00D611FC"/>
    <w:rsid w:val="00D61223"/>
    <w:rsid w:val="00D61278"/>
    <w:rsid w:val="00D61298"/>
    <w:rsid w:val="00D612F5"/>
    <w:rsid w:val="00D61303"/>
    <w:rsid w:val="00D61310"/>
    <w:rsid w:val="00D61356"/>
    <w:rsid w:val="00D6138B"/>
    <w:rsid w:val="00D61402"/>
    <w:rsid w:val="00D6141E"/>
    <w:rsid w:val="00D61451"/>
    <w:rsid w:val="00D61453"/>
    <w:rsid w:val="00D6147F"/>
    <w:rsid w:val="00D614C6"/>
    <w:rsid w:val="00D614DA"/>
    <w:rsid w:val="00D61546"/>
    <w:rsid w:val="00D61579"/>
    <w:rsid w:val="00D615E7"/>
    <w:rsid w:val="00D61615"/>
    <w:rsid w:val="00D6161D"/>
    <w:rsid w:val="00D616EA"/>
    <w:rsid w:val="00D61735"/>
    <w:rsid w:val="00D61772"/>
    <w:rsid w:val="00D6178C"/>
    <w:rsid w:val="00D61793"/>
    <w:rsid w:val="00D617B7"/>
    <w:rsid w:val="00D617C0"/>
    <w:rsid w:val="00D617C7"/>
    <w:rsid w:val="00D617DE"/>
    <w:rsid w:val="00D617DF"/>
    <w:rsid w:val="00D617F4"/>
    <w:rsid w:val="00D61818"/>
    <w:rsid w:val="00D61825"/>
    <w:rsid w:val="00D6184E"/>
    <w:rsid w:val="00D6186A"/>
    <w:rsid w:val="00D6188D"/>
    <w:rsid w:val="00D61899"/>
    <w:rsid w:val="00D618D7"/>
    <w:rsid w:val="00D618EA"/>
    <w:rsid w:val="00D618F5"/>
    <w:rsid w:val="00D6193E"/>
    <w:rsid w:val="00D6196F"/>
    <w:rsid w:val="00D61980"/>
    <w:rsid w:val="00D619E3"/>
    <w:rsid w:val="00D61A09"/>
    <w:rsid w:val="00D61A37"/>
    <w:rsid w:val="00D61A39"/>
    <w:rsid w:val="00D61A5D"/>
    <w:rsid w:val="00D61A9B"/>
    <w:rsid w:val="00D61ABC"/>
    <w:rsid w:val="00D61AC8"/>
    <w:rsid w:val="00D61AFF"/>
    <w:rsid w:val="00D61B24"/>
    <w:rsid w:val="00D61B60"/>
    <w:rsid w:val="00D61B69"/>
    <w:rsid w:val="00D61B70"/>
    <w:rsid w:val="00D61B72"/>
    <w:rsid w:val="00D61B96"/>
    <w:rsid w:val="00D61BA8"/>
    <w:rsid w:val="00D61BAB"/>
    <w:rsid w:val="00D61BC2"/>
    <w:rsid w:val="00D61C1D"/>
    <w:rsid w:val="00D61C62"/>
    <w:rsid w:val="00D61C76"/>
    <w:rsid w:val="00D61C7D"/>
    <w:rsid w:val="00D61CB9"/>
    <w:rsid w:val="00D61CC8"/>
    <w:rsid w:val="00D61CCE"/>
    <w:rsid w:val="00D61CE4"/>
    <w:rsid w:val="00D61D13"/>
    <w:rsid w:val="00D61D21"/>
    <w:rsid w:val="00D61D34"/>
    <w:rsid w:val="00D61D5F"/>
    <w:rsid w:val="00D61D64"/>
    <w:rsid w:val="00D61DD4"/>
    <w:rsid w:val="00D61DD8"/>
    <w:rsid w:val="00D61E02"/>
    <w:rsid w:val="00D61E0B"/>
    <w:rsid w:val="00D61E20"/>
    <w:rsid w:val="00D61E21"/>
    <w:rsid w:val="00D61E5B"/>
    <w:rsid w:val="00D61E9A"/>
    <w:rsid w:val="00D61EBA"/>
    <w:rsid w:val="00D61EC4"/>
    <w:rsid w:val="00D61EED"/>
    <w:rsid w:val="00D61F08"/>
    <w:rsid w:val="00D61F30"/>
    <w:rsid w:val="00D61F67"/>
    <w:rsid w:val="00D61F8B"/>
    <w:rsid w:val="00D61FBE"/>
    <w:rsid w:val="00D61FF5"/>
    <w:rsid w:val="00D62017"/>
    <w:rsid w:val="00D6204B"/>
    <w:rsid w:val="00D620CA"/>
    <w:rsid w:val="00D6210C"/>
    <w:rsid w:val="00D62130"/>
    <w:rsid w:val="00D62134"/>
    <w:rsid w:val="00D62156"/>
    <w:rsid w:val="00D621BC"/>
    <w:rsid w:val="00D621BF"/>
    <w:rsid w:val="00D621E6"/>
    <w:rsid w:val="00D62219"/>
    <w:rsid w:val="00D62233"/>
    <w:rsid w:val="00D62273"/>
    <w:rsid w:val="00D62286"/>
    <w:rsid w:val="00D622AC"/>
    <w:rsid w:val="00D622B3"/>
    <w:rsid w:val="00D622BE"/>
    <w:rsid w:val="00D622F8"/>
    <w:rsid w:val="00D623DD"/>
    <w:rsid w:val="00D623E4"/>
    <w:rsid w:val="00D62419"/>
    <w:rsid w:val="00D6243D"/>
    <w:rsid w:val="00D6243E"/>
    <w:rsid w:val="00D624DB"/>
    <w:rsid w:val="00D6251D"/>
    <w:rsid w:val="00D6256D"/>
    <w:rsid w:val="00D62584"/>
    <w:rsid w:val="00D625A4"/>
    <w:rsid w:val="00D625A8"/>
    <w:rsid w:val="00D625BF"/>
    <w:rsid w:val="00D625F8"/>
    <w:rsid w:val="00D62669"/>
    <w:rsid w:val="00D626DB"/>
    <w:rsid w:val="00D626E0"/>
    <w:rsid w:val="00D626E5"/>
    <w:rsid w:val="00D62720"/>
    <w:rsid w:val="00D62733"/>
    <w:rsid w:val="00D62745"/>
    <w:rsid w:val="00D62747"/>
    <w:rsid w:val="00D62748"/>
    <w:rsid w:val="00D6274D"/>
    <w:rsid w:val="00D62752"/>
    <w:rsid w:val="00D62763"/>
    <w:rsid w:val="00D62781"/>
    <w:rsid w:val="00D627B8"/>
    <w:rsid w:val="00D627F0"/>
    <w:rsid w:val="00D627FE"/>
    <w:rsid w:val="00D62800"/>
    <w:rsid w:val="00D62841"/>
    <w:rsid w:val="00D6287E"/>
    <w:rsid w:val="00D6288B"/>
    <w:rsid w:val="00D628E9"/>
    <w:rsid w:val="00D6291B"/>
    <w:rsid w:val="00D62925"/>
    <w:rsid w:val="00D62943"/>
    <w:rsid w:val="00D62970"/>
    <w:rsid w:val="00D62990"/>
    <w:rsid w:val="00D6299D"/>
    <w:rsid w:val="00D629A6"/>
    <w:rsid w:val="00D629B9"/>
    <w:rsid w:val="00D62A0C"/>
    <w:rsid w:val="00D62A13"/>
    <w:rsid w:val="00D62A3D"/>
    <w:rsid w:val="00D62A67"/>
    <w:rsid w:val="00D62A7F"/>
    <w:rsid w:val="00D62B34"/>
    <w:rsid w:val="00D62B40"/>
    <w:rsid w:val="00D62B4D"/>
    <w:rsid w:val="00D62B9B"/>
    <w:rsid w:val="00D62BA5"/>
    <w:rsid w:val="00D62BDC"/>
    <w:rsid w:val="00D62BE3"/>
    <w:rsid w:val="00D62C19"/>
    <w:rsid w:val="00D62C1C"/>
    <w:rsid w:val="00D62C21"/>
    <w:rsid w:val="00D62C63"/>
    <w:rsid w:val="00D62C80"/>
    <w:rsid w:val="00D62CA0"/>
    <w:rsid w:val="00D62CAB"/>
    <w:rsid w:val="00D62CB6"/>
    <w:rsid w:val="00D62D03"/>
    <w:rsid w:val="00D62D96"/>
    <w:rsid w:val="00D62DA7"/>
    <w:rsid w:val="00D62DC1"/>
    <w:rsid w:val="00D62DE8"/>
    <w:rsid w:val="00D62E08"/>
    <w:rsid w:val="00D62ED0"/>
    <w:rsid w:val="00D62EE9"/>
    <w:rsid w:val="00D62EFE"/>
    <w:rsid w:val="00D62F05"/>
    <w:rsid w:val="00D62F10"/>
    <w:rsid w:val="00D62F12"/>
    <w:rsid w:val="00D62F3B"/>
    <w:rsid w:val="00D62F67"/>
    <w:rsid w:val="00D62FA0"/>
    <w:rsid w:val="00D62FD1"/>
    <w:rsid w:val="00D63015"/>
    <w:rsid w:val="00D63028"/>
    <w:rsid w:val="00D63065"/>
    <w:rsid w:val="00D63072"/>
    <w:rsid w:val="00D63124"/>
    <w:rsid w:val="00D63191"/>
    <w:rsid w:val="00D631A4"/>
    <w:rsid w:val="00D631B4"/>
    <w:rsid w:val="00D631BD"/>
    <w:rsid w:val="00D631C5"/>
    <w:rsid w:val="00D631C8"/>
    <w:rsid w:val="00D631E2"/>
    <w:rsid w:val="00D631F2"/>
    <w:rsid w:val="00D63201"/>
    <w:rsid w:val="00D63241"/>
    <w:rsid w:val="00D63245"/>
    <w:rsid w:val="00D63251"/>
    <w:rsid w:val="00D6329B"/>
    <w:rsid w:val="00D632DE"/>
    <w:rsid w:val="00D632E0"/>
    <w:rsid w:val="00D6330B"/>
    <w:rsid w:val="00D6332B"/>
    <w:rsid w:val="00D6336A"/>
    <w:rsid w:val="00D633CF"/>
    <w:rsid w:val="00D633D8"/>
    <w:rsid w:val="00D63405"/>
    <w:rsid w:val="00D6342D"/>
    <w:rsid w:val="00D6346C"/>
    <w:rsid w:val="00D634A6"/>
    <w:rsid w:val="00D634B2"/>
    <w:rsid w:val="00D634E0"/>
    <w:rsid w:val="00D634F0"/>
    <w:rsid w:val="00D634F4"/>
    <w:rsid w:val="00D63501"/>
    <w:rsid w:val="00D63586"/>
    <w:rsid w:val="00D63592"/>
    <w:rsid w:val="00D635B6"/>
    <w:rsid w:val="00D635CE"/>
    <w:rsid w:val="00D635D8"/>
    <w:rsid w:val="00D635E2"/>
    <w:rsid w:val="00D63605"/>
    <w:rsid w:val="00D63608"/>
    <w:rsid w:val="00D63651"/>
    <w:rsid w:val="00D6365E"/>
    <w:rsid w:val="00D6367D"/>
    <w:rsid w:val="00D63696"/>
    <w:rsid w:val="00D63697"/>
    <w:rsid w:val="00D636B1"/>
    <w:rsid w:val="00D636CC"/>
    <w:rsid w:val="00D6371B"/>
    <w:rsid w:val="00D63726"/>
    <w:rsid w:val="00D63732"/>
    <w:rsid w:val="00D63743"/>
    <w:rsid w:val="00D6376B"/>
    <w:rsid w:val="00D637AB"/>
    <w:rsid w:val="00D637C3"/>
    <w:rsid w:val="00D63886"/>
    <w:rsid w:val="00D638B3"/>
    <w:rsid w:val="00D63909"/>
    <w:rsid w:val="00D6390F"/>
    <w:rsid w:val="00D63915"/>
    <w:rsid w:val="00D63921"/>
    <w:rsid w:val="00D6394C"/>
    <w:rsid w:val="00D63960"/>
    <w:rsid w:val="00D6397E"/>
    <w:rsid w:val="00D6399B"/>
    <w:rsid w:val="00D639C5"/>
    <w:rsid w:val="00D639D6"/>
    <w:rsid w:val="00D639FA"/>
    <w:rsid w:val="00D63A28"/>
    <w:rsid w:val="00D63A36"/>
    <w:rsid w:val="00D63A63"/>
    <w:rsid w:val="00D63A65"/>
    <w:rsid w:val="00D63AE7"/>
    <w:rsid w:val="00D63AFD"/>
    <w:rsid w:val="00D63B1C"/>
    <w:rsid w:val="00D63B41"/>
    <w:rsid w:val="00D63B4B"/>
    <w:rsid w:val="00D63B6A"/>
    <w:rsid w:val="00D63BA1"/>
    <w:rsid w:val="00D63BB2"/>
    <w:rsid w:val="00D63BD7"/>
    <w:rsid w:val="00D63BE8"/>
    <w:rsid w:val="00D63C43"/>
    <w:rsid w:val="00D63C54"/>
    <w:rsid w:val="00D63C75"/>
    <w:rsid w:val="00D63C9E"/>
    <w:rsid w:val="00D63CC4"/>
    <w:rsid w:val="00D63CCC"/>
    <w:rsid w:val="00D63CD1"/>
    <w:rsid w:val="00D63CE9"/>
    <w:rsid w:val="00D63CEF"/>
    <w:rsid w:val="00D63CFA"/>
    <w:rsid w:val="00D63D26"/>
    <w:rsid w:val="00D63D27"/>
    <w:rsid w:val="00D63D63"/>
    <w:rsid w:val="00D63D74"/>
    <w:rsid w:val="00D63DC1"/>
    <w:rsid w:val="00D63DC4"/>
    <w:rsid w:val="00D63DD2"/>
    <w:rsid w:val="00D63E0E"/>
    <w:rsid w:val="00D63E2E"/>
    <w:rsid w:val="00D63E44"/>
    <w:rsid w:val="00D63E48"/>
    <w:rsid w:val="00D63E4B"/>
    <w:rsid w:val="00D63E70"/>
    <w:rsid w:val="00D63E97"/>
    <w:rsid w:val="00D63F39"/>
    <w:rsid w:val="00D63F75"/>
    <w:rsid w:val="00D63FB1"/>
    <w:rsid w:val="00D63FDF"/>
    <w:rsid w:val="00D63FEF"/>
    <w:rsid w:val="00D64016"/>
    <w:rsid w:val="00D6401A"/>
    <w:rsid w:val="00D6401F"/>
    <w:rsid w:val="00D64026"/>
    <w:rsid w:val="00D6406D"/>
    <w:rsid w:val="00D64076"/>
    <w:rsid w:val="00D64080"/>
    <w:rsid w:val="00D640BA"/>
    <w:rsid w:val="00D640F2"/>
    <w:rsid w:val="00D640FA"/>
    <w:rsid w:val="00D6411C"/>
    <w:rsid w:val="00D64130"/>
    <w:rsid w:val="00D6413C"/>
    <w:rsid w:val="00D64173"/>
    <w:rsid w:val="00D64194"/>
    <w:rsid w:val="00D641DF"/>
    <w:rsid w:val="00D64202"/>
    <w:rsid w:val="00D64203"/>
    <w:rsid w:val="00D6421F"/>
    <w:rsid w:val="00D64259"/>
    <w:rsid w:val="00D6429A"/>
    <w:rsid w:val="00D642A3"/>
    <w:rsid w:val="00D642B7"/>
    <w:rsid w:val="00D642BF"/>
    <w:rsid w:val="00D642EC"/>
    <w:rsid w:val="00D642EF"/>
    <w:rsid w:val="00D64300"/>
    <w:rsid w:val="00D64313"/>
    <w:rsid w:val="00D6433B"/>
    <w:rsid w:val="00D64350"/>
    <w:rsid w:val="00D64356"/>
    <w:rsid w:val="00D64359"/>
    <w:rsid w:val="00D643B8"/>
    <w:rsid w:val="00D643C4"/>
    <w:rsid w:val="00D643C7"/>
    <w:rsid w:val="00D643CD"/>
    <w:rsid w:val="00D643D0"/>
    <w:rsid w:val="00D643FA"/>
    <w:rsid w:val="00D6443B"/>
    <w:rsid w:val="00D64472"/>
    <w:rsid w:val="00D64484"/>
    <w:rsid w:val="00D6449D"/>
    <w:rsid w:val="00D644EA"/>
    <w:rsid w:val="00D644F4"/>
    <w:rsid w:val="00D644FA"/>
    <w:rsid w:val="00D64529"/>
    <w:rsid w:val="00D64542"/>
    <w:rsid w:val="00D64554"/>
    <w:rsid w:val="00D64595"/>
    <w:rsid w:val="00D645BA"/>
    <w:rsid w:val="00D64614"/>
    <w:rsid w:val="00D64617"/>
    <w:rsid w:val="00D64641"/>
    <w:rsid w:val="00D64686"/>
    <w:rsid w:val="00D6469D"/>
    <w:rsid w:val="00D646A0"/>
    <w:rsid w:val="00D646A1"/>
    <w:rsid w:val="00D646EE"/>
    <w:rsid w:val="00D6470F"/>
    <w:rsid w:val="00D6472A"/>
    <w:rsid w:val="00D64735"/>
    <w:rsid w:val="00D6473D"/>
    <w:rsid w:val="00D6474A"/>
    <w:rsid w:val="00D64761"/>
    <w:rsid w:val="00D64781"/>
    <w:rsid w:val="00D6478F"/>
    <w:rsid w:val="00D647A6"/>
    <w:rsid w:val="00D647BF"/>
    <w:rsid w:val="00D647D0"/>
    <w:rsid w:val="00D647F7"/>
    <w:rsid w:val="00D647FA"/>
    <w:rsid w:val="00D64818"/>
    <w:rsid w:val="00D64862"/>
    <w:rsid w:val="00D64875"/>
    <w:rsid w:val="00D648BE"/>
    <w:rsid w:val="00D648C7"/>
    <w:rsid w:val="00D6492E"/>
    <w:rsid w:val="00D64932"/>
    <w:rsid w:val="00D64943"/>
    <w:rsid w:val="00D6497E"/>
    <w:rsid w:val="00D649A7"/>
    <w:rsid w:val="00D649C7"/>
    <w:rsid w:val="00D649E6"/>
    <w:rsid w:val="00D64AC7"/>
    <w:rsid w:val="00D64AE9"/>
    <w:rsid w:val="00D64B16"/>
    <w:rsid w:val="00D64B66"/>
    <w:rsid w:val="00D64BA5"/>
    <w:rsid w:val="00D64BD2"/>
    <w:rsid w:val="00D64BE4"/>
    <w:rsid w:val="00D64C28"/>
    <w:rsid w:val="00D64C81"/>
    <w:rsid w:val="00D64C8A"/>
    <w:rsid w:val="00D64D01"/>
    <w:rsid w:val="00D64D31"/>
    <w:rsid w:val="00D64D84"/>
    <w:rsid w:val="00D64D92"/>
    <w:rsid w:val="00D64DCE"/>
    <w:rsid w:val="00D64DE6"/>
    <w:rsid w:val="00D64DEA"/>
    <w:rsid w:val="00D64E13"/>
    <w:rsid w:val="00D64E17"/>
    <w:rsid w:val="00D64E5C"/>
    <w:rsid w:val="00D64EC6"/>
    <w:rsid w:val="00D64ECD"/>
    <w:rsid w:val="00D64F3F"/>
    <w:rsid w:val="00D64F59"/>
    <w:rsid w:val="00D64F63"/>
    <w:rsid w:val="00D64F6C"/>
    <w:rsid w:val="00D64F75"/>
    <w:rsid w:val="00D64F98"/>
    <w:rsid w:val="00D64F99"/>
    <w:rsid w:val="00D64F9E"/>
    <w:rsid w:val="00D64FB2"/>
    <w:rsid w:val="00D64FE2"/>
    <w:rsid w:val="00D64FEB"/>
    <w:rsid w:val="00D65012"/>
    <w:rsid w:val="00D65037"/>
    <w:rsid w:val="00D65079"/>
    <w:rsid w:val="00D650A7"/>
    <w:rsid w:val="00D650B0"/>
    <w:rsid w:val="00D65133"/>
    <w:rsid w:val="00D6513B"/>
    <w:rsid w:val="00D65148"/>
    <w:rsid w:val="00D6515C"/>
    <w:rsid w:val="00D6518B"/>
    <w:rsid w:val="00D65199"/>
    <w:rsid w:val="00D651CB"/>
    <w:rsid w:val="00D651FC"/>
    <w:rsid w:val="00D65232"/>
    <w:rsid w:val="00D6523A"/>
    <w:rsid w:val="00D6529E"/>
    <w:rsid w:val="00D652F7"/>
    <w:rsid w:val="00D65318"/>
    <w:rsid w:val="00D6532D"/>
    <w:rsid w:val="00D6539F"/>
    <w:rsid w:val="00D653A4"/>
    <w:rsid w:val="00D653C6"/>
    <w:rsid w:val="00D653CF"/>
    <w:rsid w:val="00D653F8"/>
    <w:rsid w:val="00D65403"/>
    <w:rsid w:val="00D6540E"/>
    <w:rsid w:val="00D6541C"/>
    <w:rsid w:val="00D65448"/>
    <w:rsid w:val="00D65485"/>
    <w:rsid w:val="00D6548F"/>
    <w:rsid w:val="00D654A7"/>
    <w:rsid w:val="00D654D2"/>
    <w:rsid w:val="00D654FA"/>
    <w:rsid w:val="00D65519"/>
    <w:rsid w:val="00D6551F"/>
    <w:rsid w:val="00D65564"/>
    <w:rsid w:val="00D65597"/>
    <w:rsid w:val="00D655DB"/>
    <w:rsid w:val="00D6564F"/>
    <w:rsid w:val="00D65657"/>
    <w:rsid w:val="00D6568B"/>
    <w:rsid w:val="00D656C3"/>
    <w:rsid w:val="00D656CE"/>
    <w:rsid w:val="00D656EF"/>
    <w:rsid w:val="00D65705"/>
    <w:rsid w:val="00D6579F"/>
    <w:rsid w:val="00D657AC"/>
    <w:rsid w:val="00D65817"/>
    <w:rsid w:val="00D658E5"/>
    <w:rsid w:val="00D658F2"/>
    <w:rsid w:val="00D6591F"/>
    <w:rsid w:val="00D65937"/>
    <w:rsid w:val="00D6593E"/>
    <w:rsid w:val="00D65942"/>
    <w:rsid w:val="00D65968"/>
    <w:rsid w:val="00D659B4"/>
    <w:rsid w:val="00D65A10"/>
    <w:rsid w:val="00D65A20"/>
    <w:rsid w:val="00D65A29"/>
    <w:rsid w:val="00D65AA2"/>
    <w:rsid w:val="00D65AB9"/>
    <w:rsid w:val="00D65AE4"/>
    <w:rsid w:val="00D65B08"/>
    <w:rsid w:val="00D65B12"/>
    <w:rsid w:val="00D65B2D"/>
    <w:rsid w:val="00D65B4E"/>
    <w:rsid w:val="00D65B4F"/>
    <w:rsid w:val="00D65B61"/>
    <w:rsid w:val="00D65B71"/>
    <w:rsid w:val="00D65B80"/>
    <w:rsid w:val="00D65B84"/>
    <w:rsid w:val="00D65BAA"/>
    <w:rsid w:val="00D65BB3"/>
    <w:rsid w:val="00D65C7A"/>
    <w:rsid w:val="00D65CE0"/>
    <w:rsid w:val="00D65CE7"/>
    <w:rsid w:val="00D65D00"/>
    <w:rsid w:val="00D65D10"/>
    <w:rsid w:val="00D65D30"/>
    <w:rsid w:val="00D65D32"/>
    <w:rsid w:val="00D65D3B"/>
    <w:rsid w:val="00D65D64"/>
    <w:rsid w:val="00D65D66"/>
    <w:rsid w:val="00D65D75"/>
    <w:rsid w:val="00D65D94"/>
    <w:rsid w:val="00D65DD1"/>
    <w:rsid w:val="00D65DE2"/>
    <w:rsid w:val="00D65E2D"/>
    <w:rsid w:val="00D65E63"/>
    <w:rsid w:val="00D65E8C"/>
    <w:rsid w:val="00D65EA5"/>
    <w:rsid w:val="00D65F65"/>
    <w:rsid w:val="00D65F6B"/>
    <w:rsid w:val="00D65F6E"/>
    <w:rsid w:val="00D65F7E"/>
    <w:rsid w:val="00D65F8A"/>
    <w:rsid w:val="00D65F9A"/>
    <w:rsid w:val="00D65FE0"/>
    <w:rsid w:val="00D65FEE"/>
    <w:rsid w:val="00D65FF0"/>
    <w:rsid w:val="00D6604E"/>
    <w:rsid w:val="00D66074"/>
    <w:rsid w:val="00D66094"/>
    <w:rsid w:val="00D660CA"/>
    <w:rsid w:val="00D660F8"/>
    <w:rsid w:val="00D66112"/>
    <w:rsid w:val="00D66150"/>
    <w:rsid w:val="00D66152"/>
    <w:rsid w:val="00D6615E"/>
    <w:rsid w:val="00D66163"/>
    <w:rsid w:val="00D66190"/>
    <w:rsid w:val="00D66192"/>
    <w:rsid w:val="00D661B5"/>
    <w:rsid w:val="00D661C0"/>
    <w:rsid w:val="00D6620B"/>
    <w:rsid w:val="00D66217"/>
    <w:rsid w:val="00D66222"/>
    <w:rsid w:val="00D6624F"/>
    <w:rsid w:val="00D66251"/>
    <w:rsid w:val="00D66273"/>
    <w:rsid w:val="00D66284"/>
    <w:rsid w:val="00D6628F"/>
    <w:rsid w:val="00D66292"/>
    <w:rsid w:val="00D66349"/>
    <w:rsid w:val="00D6635B"/>
    <w:rsid w:val="00D663AF"/>
    <w:rsid w:val="00D66401"/>
    <w:rsid w:val="00D66403"/>
    <w:rsid w:val="00D66413"/>
    <w:rsid w:val="00D66433"/>
    <w:rsid w:val="00D66438"/>
    <w:rsid w:val="00D6644A"/>
    <w:rsid w:val="00D66462"/>
    <w:rsid w:val="00D66480"/>
    <w:rsid w:val="00D6648C"/>
    <w:rsid w:val="00D664D7"/>
    <w:rsid w:val="00D66510"/>
    <w:rsid w:val="00D66568"/>
    <w:rsid w:val="00D66589"/>
    <w:rsid w:val="00D6658B"/>
    <w:rsid w:val="00D665BA"/>
    <w:rsid w:val="00D665CF"/>
    <w:rsid w:val="00D665EA"/>
    <w:rsid w:val="00D665FC"/>
    <w:rsid w:val="00D66633"/>
    <w:rsid w:val="00D6666C"/>
    <w:rsid w:val="00D666D2"/>
    <w:rsid w:val="00D666F6"/>
    <w:rsid w:val="00D66705"/>
    <w:rsid w:val="00D6671C"/>
    <w:rsid w:val="00D66739"/>
    <w:rsid w:val="00D66749"/>
    <w:rsid w:val="00D66761"/>
    <w:rsid w:val="00D667EC"/>
    <w:rsid w:val="00D667F5"/>
    <w:rsid w:val="00D66822"/>
    <w:rsid w:val="00D6682E"/>
    <w:rsid w:val="00D6683B"/>
    <w:rsid w:val="00D6683E"/>
    <w:rsid w:val="00D66859"/>
    <w:rsid w:val="00D668A9"/>
    <w:rsid w:val="00D668E5"/>
    <w:rsid w:val="00D668E7"/>
    <w:rsid w:val="00D668F0"/>
    <w:rsid w:val="00D66900"/>
    <w:rsid w:val="00D6691E"/>
    <w:rsid w:val="00D6693D"/>
    <w:rsid w:val="00D66949"/>
    <w:rsid w:val="00D66977"/>
    <w:rsid w:val="00D669B2"/>
    <w:rsid w:val="00D669C4"/>
    <w:rsid w:val="00D669F5"/>
    <w:rsid w:val="00D669F8"/>
    <w:rsid w:val="00D66A18"/>
    <w:rsid w:val="00D66A3F"/>
    <w:rsid w:val="00D66A5D"/>
    <w:rsid w:val="00D66A71"/>
    <w:rsid w:val="00D66A82"/>
    <w:rsid w:val="00D66AEC"/>
    <w:rsid w:val="00D66B18"/>
    <w:rsid w:val="00D66B56"/>
    <w:rsid w:val="00D66BC6"/>
    <w:rsid w:val="00D66BCE"/>
    <w:rsid w:val="00D66BDA"/>
    <w:rsid w:val="00D66C0E"/>
    <w:rsid w:val="00D66C25"/>
    <w:rsid w:val="00D66C37"/>
    <w:rsid w:val="00D66CC3"/>
    <w:rsid w:val="00D66CE4"/>
    <w:rsid w:val="00D66CEE"/>
    <w:rsid w:val="00D66D3C"/>
    <w:rsid w:val="00D66D6A"/>
    <w:rsid w:val="00D66D90"/>
    <w:rsid w:val="00D66D92"/>
    <w:rsid w:val="00D66D9C"/>
    <w:rsid w:val="00D66DF6"/>
    <w:rsid w:val="00D66E2F"/>
    <w:rsid w:val="00D66E51"/>
    <w:rsid w:val="00D66E64"/>
    <w:rsid w:val="00D66E6D"/>
    <w:rsid w:val="00D66EC3"/>
    <w:rsid w:val="00D66EEC"/>
    <w:rsid w:val="00D66F09"/>
    <w:rsid w:val="00D66F1C"/>
    <w:rsid w:val="00D66F2D"/>
    <w:rsid w:val="00D66F63"/>
    <w:rsid w:val="00D66F6C"/>
    <w:rsid w:val="00D66F70"/>
    <w:rsid w:val="00D67020"/>
    <w:rsid w:val="00D67029"/>
    <w:rsid w:val="00D6709D"/>
    <w:rsid w:val="00D670AF"/>
    <w:rsid w:val="00D670EA"/>
    <w:rsid w:val="00D67130"/>
    <w:rsid w:val="00D6713D"/>
    <w:rsid w:val="00D67159"/>
    <w:rsid w:val="00D67160"/>
    <w:rsid w:val="00D67174"/>
    <w:rsid w:val="00D671B2"/>
    <w:rsid w:val="00D671BB"/>
    <w:rsid w:val="00D67204"/>
    <w:rsid w:val="00D6720A"/>
    <w:rsid w:val="00D67215"/>
    <w:rsid w:val="00D6727C"/>
    <w:rsid w:val="00D6727E"/>
    <w:rsid w:val="00D6736F"/>
    <w:rsid w:val="00D673BE"/>
    <w:rsid w:val="00D673D6"/>
    <w:rsid w:val="00D673D8"/>
    <w:rsid w:val="00D67402"/>
    <w:rsid w:val="00D67429"/>
    <w:rsid w:val="00D6742B"/>
    <w:rsid w:val="00D6744B"/>
    <w:rsid w:val="00D6749B"/>
    <w:rsid w:val="00D674A1"/>
    <w:rsid w:val="00D674C4"/>
    <w:rsid w:val="00D674DD"/>
    <w:rsid w:val="00D674DF"/>
    <w:rsid w:val="00D674FE"/>
    <w:rsid w:val="00D6750E"/>
    <w:rsid w:val="00D67540"/>
    <w:rsid w:val="00D6756F"/>
    <w:rsid w:val="00D675BB"/>
    <w:rsid w:val="00D675C2"/>
    <w:rsid w:val="00D675D4"/>
    <w:rsid w:val="00D675F0"/>
    <w:rsid w:val="00D6766B"/>
    <w:rsid w:val="00D6766E"/>
    <w:rsid w:val="00D67690"/>
    <w:rsid w:val="00D676A4"/>
    <w:rsid w:val="00D676AE"/>
    <w:rsid w:val="00D676C3"/>
    <w:rsid w:val="00D67735"/>
    <w:rsid w:val="00D677A1"/>
    <w:rsid w:val="00D677A5"/>
    <w:rsid w:val="00D677C4"/>
    <w:rsid w:val="00D677DB"/>
    <w:rsid w:val="00D677DE"/>
    <w:rsid w:val="00D677E1"/>
    <w:rsid w:val="00D67839"/>
    <w:rsid w:val="00D6785B"/>
    <w:rsid w:val="00D67875"/>
    <w:rsid w:val="00D67876"/>
    <w:rsid w:val="00D67878"/>
    <w:rsid w:val="00D67935"/>
    <w:rsid w:val="00D67938"/>
    <w:rsid w:val="00D67964"/>
    <w:rsid w:val="00D67976"/>
    <w:rsid w:val="00D6797C"/>
    <w:rsid w:val="00D6798C"/>
    <w:rsid w:val="00D67A30"/>
    <w:rsid w:val="00D67A7C"/>
    <w:rsid w:val="00D67A82"/>
    <w:rsid w:val="00D67A86"/>
    <w:rsid w:val="00D67AA5"/>
    <w:rsid w:val="00D67B0C"/>
    <w:rsid w:val="00D67B21"/>
    <w:rsid w:val="00D67B3B"/>
    <w:rsid w:val="00D67B4A"/>
    <w:rsid w:val="00D67B4F"/>
    <w:rsid w:val="00D67B53"/>
    <w:rsid w:val="00D67B7F"/>
    <w:rsid w:val="00D67B8D"/>
    <w:rsid w:val="00D67BC7"/>
    <w:rsid w:val="00D67BFE"/>
    <w:rsid w:val="00D67C08"/>
    <w:rsid w:val="00D67C1F"/>
    <w:rsid w:val="00D67C9F"/>
    <w:rsid w:val="00D67CA3"/>
    <w:rsid w:val="00D67CA5"/>
    <w:rsid w:val="00D67CAE"/>
    <w:rsid w:val="00D67CD4"/>
    <w:rsid w:val="00D67CD6"/>
    <w:rsid w:val="00D67CE5"/>
    <w:rsid w:val="00D67CEE"/>
    <w:rsid w:val="00D67D42"/>
    <w:rsid w:val="00D67DA4"/>
    <w:rsid w:val="00D67DE8"/>
    <w:rsid w:val="00D67E08"/>
    <w:rsid w:val="00D67E47"/>
    <w:rsid w:val="00D67E7E"/>
    <w:rsid w:val="00D67E84"/>
    <w:rsid w:val="00D67F08"/>
    <w:rsid w:val="00D67F3B"/>
    <w:rsid w:val="00D67F45"/>
    <w:rsid w:val="00D67F90"/>
    <w:rsid w:val="00D70024"/>
    <w:rsid w:val="00D70031"/>
    <w:rsid w:val="00D70035"/>
    <w:rsid w:val="00D7005F"/>
    <w:rsid w:val="00D70062"/>
    <w:rsid w:val="00D700A2"/>
    <w:rsid w:val="00D700C5"/>
    <w:rsid w:val="00D700CB"/>
    <w:rsid w:val="00D70116"/>
    <w:rsid w:val="00D7013B"/>
    <w:rsid w:val="00D70155"/>
    <w:rsid w:val="00D7015A"/>
    <w:rsid w:val="00D70197"/>
    <w:rsid w:val="00D701B5"/>
    <w:rsid w:val="00D701BE"/>
    <w:rsid w:val="00D701E0"/>
    <w:rsid w:val="00D701FD"/>
    <w:rsid w:val="00D70201"/>
    <w:rsid w:val="00D70251"/>
    <w:rsid w:val="00D70299"/>
    <w:rsid w:val="00D702BD"/>
    <w:rsid w:val="00D702CC"/>
    <w:rsid w:val="00D702E5"/>
    <w:rsid w:val="00D702F2"/>
    <w:rsid w:val="00D7034B"/>
    <w:rsid w:val="00D7038B"/>
    <w:rsid w:val="00D703BC"/>
    <w:rsid w:val="00D703DC"/>
    <w:rsid w:val="00D7040A"/>
    <w:rsid w:val="00D70412"/>
    <w:rsid w:val="00D7041A"/>
    <w:rsid w:val="00D70421"/>
    <w:rsid w:val="00D7046C"/>
    <w:rsid w:val="00D70479"/>
    <w:rsid w:val="00D7047E"/>
    <w:rsid w:val="00D704D4"/>
    <w:rsid w:val="00D704F8"/>
    <w:rsid w:val="00D7050C"/>
    <w:rsid w:val="00D70515"/>
    <w:rsid w:val="00D70534"/>
    <w:rsid w:val="00D70544"/>
    <w:rsid w:val="00D70559"/>
    <w:rsid w:val="00D70580"/>
    <w:rsid w:val="00D705A2"/>
    <w:rsid w:val="00D70621"/>
    <w:rsid w:val="00D70632"/>
    <w:rsid w:val="00D7063B"/>
    <w:rsid w:val="00D70660"/>
    <w:rsid w:val="00D706AA"/>
    <w:rsid w:val="00D706D5"/>
    <w:rsid w:val="00D70703"/>
    <w:rsid w:val="00D7075B"/>
    <w:rsid w:val="00D70787"/>
    <w:rsid w:val="00D70792"/>
    <w:rsid w:val="00D707CC"/>
    <w:rsid w:val="00D707F8"/>
    <w:rsid w:val="00D70802"/>
    <w:rsid w:val="00D7080C"/>
    <w:rsid w:val="00D70818"/>
    <w:rsid w:val="00D70819"/>
    <w:rsid w:val="00D70861"/>
    <w:rsid w:val="00D7087E"/>
    <w:rsid w:val="00D70885"/>
    <w:rsid w:val="00D70896"/>
    <w:rsid w:val="00D708AF"/>
    <w:rsid w:val="00D708BC"/>
    <w:rsid w:val="00D7092A"/>
    <w:rsid w:val="00D7093F"/>
    <w:rsid w:val="00D70946"/>
    <w:rsid w:val="00D7096B"/>
    <w:rsid w:val="00D709D8"/>
    <w:rsid w:val="00D70A02"/>
    <w:rsid w:val="00D70A45"/>
    <w:rsid w:val="00D70A47"/>
    <w:rsid w:val="00D70A5A"/>
    <w:rsid w:val="00D70A7C"/>
    <w:rsid w:val="00D70A90"/>
    <w:rsid w:val="00D70ABF"/>
    <w:rsid w:val="00D70AC8"/>
    <w:rsid w:val="00D70B0E"/>
    <w:rsid w:val="00D70B33"/>
    <w:rsid w:val="00D70B76"/>
    <w:rsid w:val="00D70B8B"/>
    <w:rsid w:val="00D70BA9"/>
    <w:rsid w:val="00D70C16"/>
    <w:rsid w:val="00D70C1C"/>
    <w:rsid w:val="00D70C2E"/>
    <w:rsid w:val="00D70C32"/>
    <w:rsid w:val="00D70C60"/>
    <w:rsid w:val="00D70CBE"/>
    <w:rsid w:val="00D70CD0"/>
    <w:rsid w:val="00D70D0B"/>
    <w:rsid w:val="00D70D2E"/>
    <w:rsid w:val="00D70D4B"/>
    <w:rsid w:val="00D70D55"/>
    <w:rsid w:val="00D70DAE"/>
    <w:rsid w:val="00D70DDD"/>
    <w:rsid w:val="00D70E54"/>
    <w:rsid w:val="00D70EBF"/>
    <w:rsid w:val="00D70ED6"/>
    <w:rsid w:val="00D70EED"/>
    <w:rsid w:val="00D70EF6"/>
    <w:rsid w:val="00D70F3E"/>
    <w:rsid w:val="00D70F6B"/>
    <w:rsid w:val="00D70F6E"/>
    <w:rsid w:val="00D70F78"/>
    <w:rsid w:val="00D70FB6"/>
    <w:rsid w:val="00D70FEA"/>
    <w:rsid w:val="00D70FF3"/>
    <w:rsid w:val="00D71037"/>
    <w:rsid w:val="00D71038"/>
    <w:rsid w:val="00D710B7"/>
    <w:rsid w:val="00D710D0"/>
    <w:rsid w:val="00D7111C"/>
    <w:rsid w:val="00D71135"/>
    <w:rsid w:val="00D7115C"/>
    <w:rsid w:val="00D711CC"/>
    <w:rsid w:val="00D711DB"/>
    <w:rsid w:val="00D711E4"/>
    <w:rsid w:val="00D7123B"/>
    <w:rsid w:val="00D71259"/>
    <w:rsid w:val="00D712BD"/>
    <w:rsid w:val="00D7131E"/>
    <w:rsid w:val="00D71322"/>
    <w:rsid w:val="00D71347"/>
    <w:rsid w:val="00D7134E"/>
    <w:rsid w:val="00D71361"/>
    <w:rsid w:val="00D71365"/>
    <w:rsid w:val="00D7138E"/>
    <w:rsid w:val="00D713C0"/>
    <w:rsid w:val="00D713D8"/>
    <w:rsid w:val="00D71411"/>
    <w:rsid w:val="00D7143D"/>
    <w:rsid w:val="00D71467"/>
    <w:rsid w:val="00D71506"/>
    <w:rsid w:val="00D71514"/>
    <w:rsid w:val="00D7154E"/>
    <w:rsid w:val="00D71562"/>
    <w:rsid w:val="00D7157B"/>
    <w:rsid w:val="00D715BA"/>
    <w:rsid w:val="00D715C5"/>
    <w:rsid w:val="00D715D1"/>
    <w:rsid w:val="00D715F0"/>
    <w:rsid w:val="00D71601"/>
    <w:rsid w:val="00D7163B"/>
    <w:rsid w:val="00D7164A"/>
    <w:rsid w:val="00D71675"/>
    <w:rsid w:val="00D71690"/>
    <w:rsid w:val="00D71696"/>
    <w:rsid w:val="00D716A6"/>
    <w:rsid w:val="00D716BC"/>
    <w:rsid w:val="00D716E9"/>
    <w:rsid w:val="00D71745"/>
    <w:rsid w:val="00D7176D"/>
    <w:rsid w:val="00D7177B"/>
    <w:rsid w:val="00D7179C"/>
    <w:rsid w:val="00D717AF"/>
    <w:rsid w:val="00D717B2"/>
    <w:rsid w:val="00D717B4"/>
    <w:rsid w:val="00D717CD"/>
    <w:rsid w:val="00D7181E"/>
    <w:rsid w:val="00D71849"/>
    <w:rsid w:val="00D7189A"/>
    <w:rsid w:val="00D7189B"/>
    <w:rsid w:val="00D71936"/>
    <w:rsid w:val="00D7196C"/>
    <w:rsid w:val="00D71978"/>
    <w:rsid w:val="00D7198E"/>
    <w:rsid w:val="00D719B9"/>
    <w:rsid w:val="00D71A43"/>
    <w:rsid w:val="00D71B4B"/>
    <w:rsid w:val="00D71B93"/>
    <w:rsid w:val="00D71BA7"/>
    <w:rsid w:val="00D71BD1"/>
    <w:rsid w:val="00D71C17"/>
    <w:rsid w:val="00D71C2B"/>
    <w:rsid w:val="00D71CBA"/>
    <w:rsid w:val="00D71CBB"/>
    <w:rsid w:val="00D71CE4"/>
    <w:rsid w:val="00D71D0A"/>
    <w:rsid w:val="00D71D21"/>
    <w:rsid w:val="00D71D2D"/>
    <w:rsid w:val="00D71D2F"/>
    <w:rsid w:val="00D71D57"/>
    <w:rsid w:val="00D71DDF"/>
    <w:rsid w:val="00D71DE0"/>
    <w:rsid w:val="00D71DF8"/>
    <w:rsid w:val="00D71E17"/>
    <w:rsid w:val="00D71E74"/>
    <w:rsid w:val="00D71E8D"/>
    <w:rsid w:val="00D71EB1"/>
    <w:rsid w:val="00D71F11"/>
    <w:rsid w:val="00D71F26"/>
    <w:rsid w:val="00D71F2B"/>
    <w:rsid w:val="00D71F72"/>
    <w:rsid w:val="00D71FA2"/>
    <w:rsid w:val="00D71FBA"/>
    <w:rsid w:val="00D71FBF"/>
    <w:rsid w:val="00D7201F"/>
    <w:rsid w:val="00D72076"/>
    <w:rsid w:val="00D72087"/>
    <w:rsid w:val="00D72091"/>
    <w:rsid w:val="00D72093"/>
    <w:rsid w:val="00D7209D"/>
    <w:rsid w:val="00D720F7"/>
    <w:rsid w:val="00D7212C"/>
    <w:rsid w:val="00D7215B"/>
    <w:rsid w:val="00D72179"/>
    <w:rsid w:val="00D721BF"/>
    <w:rsid w:val="00D721D8"/>
    <w:rsid w:val="00D721E4"/>
    <w:rsid w:val="00D721EA"/>
    <w:rsid w:val="00D721F1"/>
    <w:rsid w:val="00D721F7"/>
    <w:rsid w:val="00D721FD"/>
    <w:rsid w:val="00D72246"/>
    <w:rsid w:val="00D72279"/>
    <w:rsid w:val="00D7228A"/>
    <w:rsid w:val="00D7228D"/>
    <w:rsid w:val="00D72297"/>
    <w:rsid w:val="00D72299"/>
    <w:rsid w:val="00D7232A"/>
    <w:rsid w:val="00D72330"/>
    <w:rsid w:val="00D72346"/>
    <w:rsid w:val="00D72398"/>
    <w:rsid w:val="00D723F9"/>
    <w:rsid w:val="00D72401"/>
    <w:rsid w:val="00D72413"/>
    <w:rsid w:val="00D7241C"/>
    <w:rsid w:val="00D7243B"/>
    <w:rsid w:val="00D7243D"/>
    <w:rsid w:val="00D72444"/>
    <w:rsid w:val="00D7248E"/>
    <w:rsid w:val="00D724D2"/>
    <w:rsid w:val="00D724D8"/>
    <w:rsid w:val="00D724E7"/>
    <w:rsid w:val="00D7253C"/>
    <w:rsid w:val="00D72557"/>
    <w:rsid w:val="00D7256B"/>
    <w:rsid w:val="00D72589"/>
    <w:rsid w:val="00D725E3"/>
    <w:rsid w:val="00D725F4"/>
    <w:rsid w:val="00D7262A"/>
    <w:rsid w:val="00D72648"/>
    <w:rsid w:val="00D72694"/>
    <w:rsid w:val="00D726A1"/>
    <w:rsid w:val="00D726AD"/>
    <w:rsid w:val="00D726FD"/>
    <w:rsid w:val="00D72732"/>
    <w:rsid w:val="00D727A1"/>
    <w:rsid w:val="00D727B1"/>
    <w:rsid w:val="00D727FD"/>
    <w:rsid w:val="00D72834"/>
    <w:rsid w:val="00D728C7"/>
    <w:rsid w:val="00D7293B"/>
    <w:rsid w:val="00D729A2"/>
    <w:rsid w:val="00D729BD"/>
    <w:rsid w:val="00D729DF"/>
    <w:rsid w:val="00D729E0"/>
    <w:rsid w:val="00D72A11"/>
    <w:rsid w:val="00D72A46"/>
    <w:rsid w:val="00D72A50"/>
    <w:rsid w:val="00D72A52"/>
    <w:rsid w:val="00D72A53"/>
    <w:rsid w:val="00D72A92"/>
    <w:rsid w:val="00D72A9D"/>
    <w:rsid w:val="00D72ACD"/>
    <w:rsid w:val="00D72AEB"/>
    <w:rsid w:val="00D72AF1"/>
    <w:rsid w:val="00D72B27"/>
    <w:rsid w:val="00D72B39"/>
    <w:rsid w:val="00D72B7F"/>
    <w:rsid w:val="00D72B96"/>
    <w:rsid w:val="00D72BA6"/>
    <w:rsid w:val="00D72BB8"/>
    <w:rsid w:val="00D72BDE"/>
    <w:rsid w:val="00D72BE7"/>
    <w:rsid w:val="00D72BF1"/>
    <w:rsid w:val="00D72C0B"/>
    <w:rsid w:val="00D72C3E"/>
    <w:rsid w:val="00D72C4F"/>
    <w:rsid w:val="00D72CCF"/>
    <w:rsid w:val="00D72CE3"/>
    <w:rsid w:val="00D72D0A"/>
    <w:rsid w:val="00D72D2A"/>
    <w:rsid w:val="00D72D31"/>
    <w:rsid w:val="00D72D47"/>
    <w:rsid w:val="00D72D73"/>
    <w:rsid w:val="00D72D7D"/>
    <w:rsid w:val="00D72D81"/>
    <w:rsid w:val="00D72DA3"/>
    <w:rsid w:val="00D72DDF"/>
    <w:rsid w:val="00D72DE0"/>
    <w:rsid w:val="00D72E22"/>
    <w:rsid w:val="00D72E2C"/>
    <w:rsid w:val="00D72E3B"/>
    <w:rsid w:val="00D72E81"/>
    <w:rsid w:val="00D72E95"/>
    <w:rsid w:val="00D72EE7"/>
    <w:rsid w:val="00D72F21"/>
    <w:rsid w:val="00D72F54"/>
    <w:rsid w:val="00D72F70"/>
    <w:rsid w:val="00D72FAC"/>
    <w:rsid w:val="00D72FD1"/>
    <w:rsid w:val="00D72FDC"/>
    <w:rsid w:val="00D73016"/>
    <w:rsid w:val="00D73060"/>
    <w:rsid w:val="00D73094"/>
    <w:rsid w:val="00D73118"/>
    <w:rsid w:val="00D73137"/>
    <w:rsid w:val="00D7314E"/>
    <w:rsid w:val="00D73171"/>
    <w:rsid w:val="00D73176"/>
    <w:rsid w:val="00D73180"/>
    <w:rsid w:val="00D7319C"/>
    <w:rsid w:val="00D7320D"/>
    <w:rsid w:val="00D732D1"/>
    <w:rsid w:val="00D732F4"/>
    <w:rsid w:val="00D73315"/>
    <w:rsid w:val="00D733B0"/>
    <w:rsid w:val="00D733C8"/>
    <w:rsid w:val="00D733EC"/>
    <w:rsid w:val="00D73406"/>
    <w:rsid w:val="00D73420"/>
    <w:rsid w:val="00D73427"/>
    <w:rsid w:val="00D7343C"/>
    <w:rsid w:val="00D7348C"/>
    <w:rsid w:val="00D734B3"/>
    <w:rsid w:val="00D734C7"/>
    <w:rsid w:val="00D734E0"/>
    <w:rsid w:val="00D73508"/>
    <w:rsid w:val="00D7350E"/>
    <w:rsid w:val="00D7351C"/>
    <w:rsid w:val="00D7352A"/>
    <w:rsid w:val="00D73566"/>
    <w:rsid w:val="00D73572"/>
    <w:rsid w:val="00D73598"/>
    <w:rsid w:val="00D735DB"/>
    <w:rsid w:val="00D73609"/>
    <w:rsid w:val="00D73678"/>
    <w:rsid w:val="00D736BE"/>
    <w:rsid w:val="00D7370E"/>
    <w:rsid w:val="00D73715"/>
    <w:rsid w:val="00D73724"/>
    <w:rsid w:val="00D73732"/>
    <w:rsid w:val="00D73742"/>
    <w:rsid w:val="00D73746"/>
    <w:rsid w:val="00D73761"/>
    <w:rsid w:val="00D73762"/>
    <w:rsid w:val="00D73780"/>
    <w:rsid w:val="00D737CE"/>
    <w:rsid w:val="00D73817"/>
    <w:rsid w:val="00D73838"/>
    <w:rsid w:val="00D7387E"/>
    <w:rsid w:val="00D73885"/>
    <w:rsid w:val="00D738A7"/>
    <w:rsid w:val="00D738D3"/>
    <w:rsid w:val="00D738E7"/>
    <w:rsid w:val="00D73916"/>
    <w:rsid w:val="00D73985"/>
    <w:rsid w:val="00D7399A"/>
    <w:rsid w:val="00D73A10"/>
    <w:rsid w:val="00D73A40"/>
    <w:rsid w:val="00D73A63"/>
    <w:rsid w:val="00D73A65"/>
    <w:rsid w:val="00D73A8D"/>
    <w:rsid w:val="00D73AAC"/>
    <w:rsid w:val="00D73ABF"/>
    <w:rsid w:val="00D73AF2"/>
    <w:rsid w:val="00D73B06"/>
    <w:rsid w:val="00D73B23"/>
    <w:rsid w:val="00D73B25"/>
    <w:rsid w:val="00D73B36"/>
    <w:rsid w:val="00D73B41"/>
    <w:rsid w:val="00D73B6F"/>
    <w:rsid w:val="00D73B8C"/>
    <w:rsid w:val="00D73BBD"/>
    <w:rsid w:val="00D73BE0"/>
    <w:rsid w:val="00D73C11"/>
    <w:rsid w:val="00D73C17"/>
    <w:rsid w:val="00D73C2D"/>
    <w:rsid w:val="00D73C5C"/>
    <w:rsid w:val="00D73CAA"/>
    <w:rsid w:val="00D73CBE"/>
    <w:rsid w:val="00D73D10"/>
    <w:rsid w:val="00D73D17"/>
    <w:rsid w:val="00D73D1E"/>
    <w:rsid w:val="00D73D3B"/>
    <w:rsid w:val="00D73D94"/>
    <w:rsid w:val="00D73E00"/>
    <w:rsid w:val="00D73E34"/>
    <w:rsid w:val="00D73E37"/>
    <w:rsid w:val="00D73E3D"/>
    <w:rsid w:val="00D73E50"/>
    <w:rsid w:val="00D73E63"/>
    <w:rsid w:val="00D73E6D"/>
    <w:rsid w:val="00D73E73"/>
    <w:rsid w:val="00D73EA6"/>
    <w:rsid w:val="00D73EAB"/>
    <w:rsid w:val="00D73EB4"/>
    <w:rsid w:val="00D73F03"/>
    <w:rsid w:val="00D73F16"/>
    <w:rsid w:val="00D73F19"/>
    <w:rsid w:val="00D73F26"/>
    <w:rsid w:val="00D73F51"/>
    <w:rsid w:val="00D73F87"/>
    <w:rsid w:val="00D73F99"/>
    <w:rsid w:val="00D73FA5"/>
    <w:rsid w:val="00D73FB8"/>
    <w:rsid w:val="00D73FFF"/>
    <w:rsid w:val="00D7403F"/>
    <w:rsid w:val="00D7405C"/>
    <w:rsid w:val="00D7406D"/>
    <w:rsid w:val="00D74071"/>
    <w:rsid w:val="00D74094"/>
    <w:rsid w:val="00D740A8"/>
    <w:rsid w:val="00D740AE"/>
    <w:rsid w:val="00D740CB"/>
    <w:rsid w:val="00D740CF"/>
    <w:rsid w:val="00D740DD"/>
    <w:rsid w:val="00D740EA"/>
    <w:rsid w:val="00D740F7"/>
    <w:rsid w:val="00D74139"/>
    <w:rsid w:val="00D741D4"/>
    <w:rsid w:val="00D74206"/>
    <w:rsid w:val="00D74227"/>
    <w:rsid w:val="00D74233"/>
    <w:rsid w:val="00D74242"/>
    <w:rsid w:val="00D74252"/>
    <w:rsid w:val="00D742B2"/>
    <w:rsid w:val="00D742C6"/>
    <w:rsid w:val="00D742CC"/>
    <w:rsid w:val="00D742E7"/>
    <w:rsid w:val="00D74325"/>
    <w:rsid w:val="00D7434D"/>
    <w:rsid w:val="00D7436A"/>
    <w:rsid w:val="00D743A6"/>
    <w:rsid w:val="00D74402"/>
    <w:rsid w:val="00D74439"/>
    <w:rsid w:val="00D7444F"/>
    <w:rsid w:val="00D744A8"/>
    <w:rsid w:val="00D744B7"/>
    <w:rsid w:val="00D74512"/>
    <w:rsid w:val="00D74537"/>
    <w:rsid w:val="00D74559"/>
    <w:rsid w:val="00D74569"/>
    <w:rsid w:val="00D7456A"/>
    <w:rsid w:val="00D74585"/>
    <w:rsid w:val="00D7458F"/>
    <w:rsid w:val="00D74595"/>
    <w:rsid w:val="00D745B2"/>
    <w:rsid w:val="00D745BA"/>
    <w:rsid w:val="00D745DE"/>
    <w:rsid w:val="00D7466E"/>
    <w:rsid w:val="00D746B5"/>
    <w:rsid w:val="00D746E4"/>
    <w:rsid w:val="00D74748"/>
    <w:rsid w:val="00D74774"/>
    <w:rsid w:val="00D74775"/>
    <w:rsid w:val="00D747C0"/>
    <w:rsid w:val="00D74809"/>
    <w:rsid w:val="00D74858"/>
    <w:rsid w:val="00D74880"/>
    <w:rsid w:val="00D748CF"/>
    <w:rsid w:val="00D748F1"/>
    <w:rsid w:val="00D748FC"/>
    <w:rsid w:val="00D74911"/>
    <w:rsid w:val="00D74924"/>
    <w:rsid w:val="00D74951"/>
    <w:rsid w:val="00D7497A"/>
    <w:rsid w:val="00D749C9"/>
    <w:rsid w:val="00D749E0"/>
    <w:rsid w:val="00D74A40"/>
    <w:rsid w:val="00D74A71"/>
    <w:rsid w:val="00D74A82"/>
    <w:rsid w:val="00D74AB1"/>
    <w:rsid w:val="00D74ACF"/>
    <w:rsid w:val="00D74AD4"/>
    <w:rsid w:val="00D74AD7"/>
    <w:rsid w:val="00D74AD8"/>
    <w:rsid w:val="00D74B00"/>
    <w:rsid w:val="00D74B70"/>
    <w:rsid w:val="00D74BA8"/>
    <w:rsid w:val="00D74BC6"/>
    <w:rsid w:val="00D74BCD"/>
    <w:rsid w:val="00D74BE7"/>
    <w:rsid w:val="00D74BFC"/>
    <w:rsid w:val="00D74BFD"/>
    <w:rsid w:val="00D74CA5"/>
    <w:rsid w:val="00D74CAE"/>
    <w:rsid w:val="00D74CCE"/>
    <w:rsid w:val="00D74CDF"/>
    <w:rsid w:val="00D74CEC"/>
    <w:rsid w:val="00D74D00"/>
    <w:rsid w:val="00D74D3B"/>
    <w:rsid w:val="00D74D4D"/>
    <w:rsid w:val="00D74D68"/>
    <w:rsid w:val="00D74DAB"/>
    <w:rsid w:val="00D74DC5"/>
    <w:rsid w:val="00D74DFF"/>
    <w:rsid w:val="00D74E1C"/>
    <w:rsid w:val="00D74E58"/>
    <w:rsid w:val="00D74E5D"/>
    <w:rsid w:val="00D74E77"/>
    <w:rsid w:val="00D74EA6"/>
    <w:rsid w:val="00D74EBD"/>
    <w:rsid w:val="00D74EC1"/>
    <w:rsid w:val="00D74ECA"/>
    <w:rsid w:val="00D74EDB"/>
    <w:rsid w:val="00D74EEB"/>
    <w:rsid w:val="00D74EF0"/>
    <w:rsid w:val="00D74F2E"/>
    <w:rsid w:val="00D74F56"/>
    <w:rsid w:val="00D74F82"/>
    <w:rsid w:val="00D74FA9"/>
    <w:rsid w:val="00D74FBE"/>
    <w:rsid w:val="00D74FDB"/>
    <w:rsid w:val="00D75003"/>
    <w:rsid w:val="00D7502D"/>
    <w:rsid w:val="00D7505B"/>
    <w:rsid w:val="00D7505C"/>
    <w:rsid w:val="00D7505D"/>
    <w:rsid w:val="00D7506A"/>
    <w:rsid w:val="00D7507E"/>
    <w:rsid w:val="00D75093"/>
    <w:rsid w:val="00D750C4"/>
    <w:rsid w:val="00D750C8"/>
    <w:rsid w:val="00D750E8"/>
    <w:rsid w:val="00D750EC"/>
    <w:rsid w:val="00D75115"/>
    <w:rsid w:val="00D75123"/>
    <w:rsid w:val="00D7512B"/>
    <w:rsid w:val="00D75133"/>
    <w:rsid w:val="00D75150"/>
    <w:rsid w:val="00D7515F"/>
    <w:rsid w:val="00D751C5"/>
    <w:rsid w:val="00D7520B"/>
    <w:rsid w:val="00D7526C"/>
    <w:rsid w:val="00D75283"/>
    <w:rsid w:val="00D75294"/>
    <w:rsid w:val="00D752A5"/>
    <w:rsid w:val="00D752A7"/>
    <w:rsid w:val="00D752B0"/>
    <w:rsid w:val="00D752BA"/>
    <w:rsid w:val="00D752C2"/>
    <w:rsid w:val="00D752F1"/>
    <w:rsid w:val="00D7531F"/>
    <w:rsid w:val="00D7536B"/>
    <w:rsid w:val="00D753C9"/>
    <w:rsid w:val="00D753F0"/>
    <w:rsid w:val="00D753F7"/>
    <w:rsid w:val="00D75490"/>
    <w:rsid w:val="00D754D2"/>
    <w:rsid w:val="00D754EF"/>
    <w:rsid w:val="00D75510"/>
    <w:rsid w:val="00D75511"/>
    <w:rsid w:val="00D7553F"/>
    <w:rsid w:val="00D755F6"/>
    <w:rsid w:val="00D75607"/>
    <w:rsid w:val="00D75610"/>
    <w:rsid w:val="00D7561F"/>
    <w:rsid w:val="00D75685"/>
    <w:rsid w:val="00D756E3"/>
    <w:rsid w:val="00D756F9"/>
    <w:rsid w:val="00D7574C"/>
    <w:rsid w:val="00D75755"/>
    <w:rsid w:val="00D75761"/>
    <w:rsid w:val="00D7576A"/>
    <w:rsid w:val="00D75778"/>
    <w:rsid w:val="00D7579B"/>
    <w:rsid w:val="00D757D1"/>
    <w:rsid w:val="00D757EB"/>
    <w:rsid w:val="00D75837"/>
    <w:rsid w:val="00D75848"/>
    <w:rsid w:val="00D75853"/>
    <w:rsid w:val="00D75862"/>
    <w:rsid w:val="00D75895"/>
    <w:rsid w:val="00D75896"/>
    <w:rsid w:val="00D758B9"/>
    <w:rsid w:val="00D75914"/>
    <w:rsid w:val="00D75967"/>
    <w:rsid w:val="00D7599A"/>
    <w:rsid w:val="00D759B2"/>
    <w:rsid w:val="00D759F4"/>
    <w:rsid w:val="00D75A14"/>
    <w:rsid w:val="00D75A1D"/>
    <w:rsid w:val="00D75A94"/>
    <w:rsid w:val="00D75ABD"/>
    <w:rsid w:val="00D75AE7"/>
    <w:rsid w:val="00D75AEC"/>
    <w:rsid w:val="00D75B10"/>
    <w:rsid w:val="00D75B44"/>
    <w:rsid w:val="00D75B58"/>
    <w:rsid w:val="00D75B5E"/>
    <w:rsid w:val="00D75B9D"/>
    <w:rsid w:val="00D75BEE"/>
    <w:rsid w:val="00D75BF5"/>
    <w:rsid w:val="00D75BF8"/>
    <w:rsid w:val="00D75C06"/>
    <w:rsid w:val="00D75C2B"/>
    <w:rsid w:val="00D75C48"/>
    <w:rsid w:val="00D75C67"/>
    <w:rsid w:val="00D75C6A"/>
    <w:rsid w:val="00D75C6D"/>
    <w:rsid w:val="00D75C9E"/>
    <w:rsid w:val="00D75CAC"/>
    <w:rsid w:val="00D75CC2"/>
    <w:rsid w:val="00D75CC9"/>
    <w:rsid w:val="00D75CE0"/>
    <w:rsid w:val="00D75CE6"/>
    <w:rsid w:val="00D75CEE"/>
    <w:rsid w:val="00D75CF4"/>
    <w:rsid w:val="00D75D8B"/>
    <w:rsid w:val="00D75DB4"/>
    <w:rsid w:val="00D75DCF"/>
    <w:rsid w:val="00D75E49"/>
    <w:rsid w:val="00D75E53"/>
    <w:rsid w:val="00D75E63"/>
    <w:rsid w:val="00D75E79"/>
    <w:rsid w:val="00D75E86"/>
    <w:rsid w:val="00D75E9F"/>
    <w:rsid w:val="00D75EBB"/>
    <w:rsid w:val="00D75ECA"/>
    <w:rsid w:val="00D75EEC"/>
    <w:rsid w:val="00D75F00"/>
    <w:rsid w:val="00D75F17"/>
    <w:rsid w:val="00D75F34"/>
    <w:rsid w:val="00D75F45"/>
    <w:rsid w:val="00D75F77"/>
    <w:rsid w:val="00D75FC1"/>
    <w:rsid w:val="00D75FE4"/>
    <w:rsid w:val="00D7603F"/>
    <w:rsid w:val="00D76092"/>
    <w:rsid w:val="00D760C6"/>
    <w:rsid w:val="00D7612E"/>
    <w:rsid w:val="00D7613A"/>
    <w:rsid w:val="00D761F8"/>
    <w:rsid w:val="00D76226"/>
    <w:rsid w:val="00D7622C"/>
    <w:rsid w:val="00D76233"/>
    <w:rsid w:val="00D76236"/>
    <w:rsid w:val="00D7624B"/>
    <w:rsid w:val="00D76262"/>
    <w:rsid w:val="00D76291"/>
    <w:rsid w:val="00D7629D"/>
    <w:rsid w:val="00D7630B"/>
    <w:rsid w:val="00D7634A"/>
    <w:rsid w:val="00D76354"/>
    <w:rsid w:val="00D76359"/>
    <w:rsid w:val="00D763BE"/>
    <w:rsid w:val="00D763E4"/>
    <w:rsid w:val="00D76404"/>
    <w:rsid w:val="00D76418"/>
    <w:rsid w:val="00D7644D"/>
    <w:rsid w:val="00D764AD"/>
    <w:rsid w:val="00D764FB"/>
    <w:rsid w:val="00D764FD"/>
    <w:rsid w:val="00D76507"/>
    <w:rsid w:val="00D76564"/>
    <w:rsid w:val="00D76568"/>
    <w:rsid w:val="00D7656B"/>
    <w:rsid w:val="00D76587"/>
    <w:rsid w:val="00D76592"/>
    <w:rsid w:val="00D76597"/>
    <w:rsid w:val="00D765C2"/>
    <w:rsid w:val="00D765DC"/>
    <w:rsid w:val="00D765FE"/>
    <w:rsid w:val="00D76618"/>
    <w:rsid w:val="00D7663F"/>
    <w:rsid w:val="00D7665E"/>
    <w:rsid w:val="00D7667E"/>
    <w:rsid w:val="00D766C9"/>
    <w:rsid w:val="00D766EC"/>
    <w:rsid w:val="00D766F3"/>
    <w:rsid w:val="00D76713"/>
    <w:rsid w:val="00D7671A"/>
    <w:rsid w:val="00D7672A"/>
    <w:rsid w:val="00D76732"/>
    <w:rsid w:val="00D76751"/>
    <w:rsid w:val="00D76791"/>
    <w:rsid w:val="00D767AF"/>
    <w:rsid w:val="00D7680D"/>
    <w:rsid w:val="00D76825"/>
    <w:rsid w:val="00D768A9"/>
    <w:rsid w:val="00D7691B"/>
    <w:rsid w:val="00D76931"/>
    <w:rsid w:val="00D769A2"/>
    <w:rsid w:val="00D769E6"/>
    <w:rsid w:val="00D76A3A"/>
    <w:rsid w:val="00D76A66"/>
    <w:rsid w:val="00D76AB5"/>
    <w:rsid w:val="00D76AC2"/>
    <w:rsid w:val="00D76B3A"/>
    <w:rsid w:val="00D76B51"/>
    <w:rsid w:val="00D76B58"/>
    <w:rsid w:val="00D76B6C"/>
    <w:rsid w:val="00D76B78"/>
    <w:rsid w:val="00D76B7E"/>
    <w:rsid w:val="00D76B7F"/>
    <w:rsid w:val="00D76BA0"/>
    <w:rsid w:val="00D76BDF"/>
    <w:rsid w:val="00D76C34"/>
    <w:rsid w:val="00D76C84"/>
    <w:rsid w:val="00D76CBE"/>
    <w:rsid w:val="00D76CF4"/>
    <w:rsid w:val="00D76D0B"/>
    <w:rsid w:val="00D76D0C"/>
    <w:rsid w:val="00D76D0D"/>
    <w:rsid w:val="00D76D2E"/>
    <w:rsid w:val="00D76D30"/>
    <w:rsid w:val="00D76D68"/>
    <w:rsid w:val="00D76DA6"/>
    <w:rsid w:val="00D76DBD"/>
    <w:rsid w:val="00D76DC1"/>
    <w:rsid w:val="00D76DEA"/>
    <w:rsid w:val="00D76DF0"/>
    <w:rsid w:val="00D76E0D"/>
    <w:rsid w:val="00D76E65"/>
    <w:rsid w:val="00D76E77"/>
    <w:rsid w:val="00D76E81"/>
    <w:rsid w:val="00D76E92"/>
    <w:rsid w:val="00D76EAC"/>
    <w:rsid w:val="00D76F0D"/>
    <w:rsid w:val="00D76F19"/>
    <w:rsid w:val="00D76F7E"/>
    <w:rsid w:val="00D76FB7"/>
    <w:rsid w:val="00D76FBE"/>
    <w:rsid w:val="00D76FD2"/>
    <w:rsid w:val="00D76FFE"/>
    <w:rsid w:val="00D7701F"/>
    <w:rsid w:val="00D77025"/>
    <w:rsid w:val="00D77062"/>
    <w:rsid w:val="00D77081"/>
    <w:rsid w:val="00D770D0"/>
    <w:rsid w:val="00D77113"/>
    <w:rsid w:val="00D77150"/>
    <w:rsid w:val="00D77176"/>
    <w:rsid w:val="00D7717D"/>
    <w:rsid w:val="00D7718C"/>
    <w:rsid w:val="00D771B3"/>
    <w:rsid w:val="00D77209"/>
    <w:rsid w:val="00D7720C"/>
    <w:rsid w:val="00D77228"/>
    <w:rsid w:val="00D7725C"/>
    <w:rsid w:val="00D77261"/>
    <w:rsid w:val="00D77278"/>
    <w:rsid w:val="00D77288"/>
    <w:rsid w:val="00D772CD"/>
    <w:rsid w:val="00D772D4"/>
    <w:rsid w:val="00D772E3"/>
    <w:rsid w:val="00D772FA"/>
    <w:rsid w:val="00D7731F"/>
    <w:rsid w:val="00D77390"/>
    <w:rsid w:val="00D773BD"/>
    <w:rsid w:val="00D77431"/>
    <w:rsid w:val="00D7744F"/>
    <w:rsid w:val="00D77452"/>
    <w:rsid w:val="00D77467"/>
    <w:rsid w:val="00D77490"/>
    <w:rsid w:val="00D774D6"/>
    <w:rsid w:val="00D774E8"/>
    <w:rsid w:val="00D774F7"/>
    <w:rsid w:val="00D77501"/>
    <w:rsid w:val="00D77525"/>
    <w:rsid w:val="00D7752B"/>
    <w:rsid w:val="00D7752C"/>
    <w:rsid w:val="00D77546"/>
    <w:rsid w:val="00D775C9"/>
    <w:rsid w:val="00D775D3"/>
    <w:rsid w:val="00D775F2"/>
    <w:rsid w:val="00D77610"/>
    <w:rsid w:val="00D77684"/>
    <w:rsid w:val="00D7769E"/>
    <w:rsid w:val="00D776F5"/>
    <w:rsid w:val="00D77709"/>
    <w:rsid w:val="00D7775C"/>
    <w:rsid w:val="00D77835"/>
    <w:rsid w:val="00D7783A"/>
    <w:rsid w:val="00D778B3"/>
    <w:rsid w:val="00D778C0"/>
    <w:rsid w:val="00D77902"/>
    <w:rsid w:val="00D77913"/>
    <w:rsid w:val="00D77916"/>
    <w:rsid w:val="00D77949"/>
    <w:rsid w:val="00D77954"/>
    <w:rsid w:val="00D7797C"/>
    <w:rsid w:val="00D779BE"/>
    <w:rsid w:val="00D77A05"/>
    <w:rsid w:val="00D77A29"/>
    <w:rsid w:val="00D77A2F"/>
    <w:rsid w:val="00D77A3D"/>
    <w:rsid w:val="00D77A54"/>
    <w:rsid w:val="00D77ABC"/>
    <w:rsid w:val="00D77ABE"/>
    <w:rsid w:val="00D77B5B"/>
    <w:rsid w:val="00D77B79"/>
    <w:rsid w:val="00D77B8D"/>
    <w:rsid w:val="00D77BBE"/>
    <w:rsid w:val="00D77C3E"/>
    <w:rsid w:val="00D77C5C"/>
    <w:rsid w:val="00D77C73"/>
    <w:rsid w:val="00D77C93"/>
    <w:rsid w:val="00D77CDD"/>
    <w:rsid w:val="00D77D41"/>
    <w:rsid w:val="00D77D7F"/>
    <w:rsid w:val="00D77DC3"/>
    <w:rsid w:val="00D77E63"/>
    <w:rsid w:val="00D77E74"/>
    <w:rsid w:val="00D77E85"/>
    <w:rsid w:val="00D77E92"/>
    <w:rsid w:val="00D77EAE"/>
    <w:rsid w:val="00D77ED9"/>
    <w:rsid w:val="00D77EE1"/>
    <w:rsid w:val="00D77EF1"/>
    <w:rsid w:val="00D77EFE"/>
    <w:rsid w:val="00D77F07"/>
    <w:rsid w:val="00D77F13"/>
    <w:rsid w:val="00D77F4F"/>
    <w:rsid w:val="00D77F5A"/>
    <w:rsid w:val="00D77F7B"/>
    <w:rsid w:val="00D77F85"/>
    <w:rsid w:val="00D77F8C"/>
    <w:rsid w:val="00D77FDB"/>
    <w:rsid w:val="00D77FF3"/>
    <w:rsid w:val="00D77FFD"/>
    <w:rsid w:val="00D8001A"/>
    <w:rsid w:val="00D8001C"/>
    <w:rsid w:val="00D8004C"/>
    <w:rsid w:val="00D80079"/>
    <w:rsid w:val="00D800B7"/>
    <w:rsid w:val="00D800CB"/>
    <w:rsid w:val="00D800CE"/>
    <w:rsid w:val="00D800D6"/>
    <w:rsid w:val="00D800F7"/>
    <w:rsid w:val="00D80115"/>
    <w:rsid w:val="00D8012E"/>
    <w:rsid w:val="00D80165"/>
    <w:rsid w:val="00D80176"/>
    <w:rsid w:val="00D8017D"/>
    <w:rsid w:val="00D80195"/>
    <w:rsid w:val="00D801AB"/>
    <w:rsid w:val="00D801D0"/>
    <w:rsid w:val="00D801D7"/>
    <w:rsid w:val="00D801E1"/>
    <w:rsid w:val="00D80239"/>
    <w:rsid w:val="00D80286"/>
    <w:rsid w:val="00D80295"/>
    <w:rsid w:val="00D802AB"/>
    <w:rsid w:val="00D802B3"/>
    <w:rsid w:val="00D802C5"/>
    <w:rsid w:val="00D802DF"/>
    <w:rsid w:val="00D802EE"/>
    <w:rsid w:val="00D80314"/>
    <w:rsid w:val="00D8031A"/>
    <w:rsid w:val="00D80357"/>
    <w:rsid w:val="00D8037E"/>
    <w:rsid w:val="00D8039C"/>
    <w:rsid w:val="00D803EF"/>
    <w:rsid w:val="00D80413"/>
    <w:rsid w:val="00D80435"/>
    <w:rsid w:val="00D80441"/>
    <w:rsid w:val="00D8046B"/>
    <w:rsid w:val="00D80505"/>
    <w:rsid w:val="00D8051F"/>
    <w:rsid w:val="00D8052A"/>
    <w:rsid w:val="00D80550"/>
    <w:rsid w:val="00D80580"/>
    <w:rsid w:val="00D8059D"/>
    <w:rsid w:val="00D805C7"/>
    <w:rsid w:val="00D805E4"/>
    <w:rsid w:val="00D805E5"/>
    <w:rsid w:val="00D8061F"/>
    <w:rsid w:val="00D80622"/>
    <w:rsid w:val="00D8062A"/>
    <w:rsid w:val="00D80668"/>
    <w:rsid w:val="00D80678"/>
    <w:rsid w:val="00D80682"/>
    <w:rsid w:val="00D80683"/>
    <w:rsid w:val="00D806BB"/>
    <w:rsid w:val="00D806DB"/>
    <w:rsid w:val="00D806DC"/>
    <w:rsid w:val="00D806E9"/>
    <w:rsid w:val="00D80719"/>
    <w:rsid w:val="00D807D2"/>
    <w:rsid w:val="00D807E8"/>
    <w:rsid w:val="00D807FD"/>
    <w:rsid w:val="00D80844"/>
    <w:rsid w:val="00D80865"/>
    <w:rsid w:val="00D80866"/>
    <w:rsid w:val="00D80899"/>
    <w:rsid w:val="00D808B1"/>
    <w:rsid w:val="00D808B3"/>
    <w:rsid w:val="00D808F6"/>
    <w:rsid w:val="00D80904"/>
    <w:rsid w:val="00D8090F"/>
    <w:rsid w:val="00D80913"/>
    <w:rsid w:val="00D809A4"/>
    <w:rsid w:val="00D809F2"/>
    <w:rsid w:val="00D80A4F"/>
    <w:rsid w:val="00D80A69"/>
    <w:rsid w:val="00D80AC1"/>
    <w:rsid w:val="00D80B0F"/>
    <w:rsid w:val="00D80B3A"/>
    <w:rsid w:val="00D80B44"/>
    <w:rsid w:val="00D80B55"/>
    <w:rsid w:val="00D80B6C"/>
    <w:rsid w:val="00D80B7B"/>
    <w:rsid w:val="00D80B85"/>
    <w:rsid w:val="00D80B8C"/>
    <w:rsid w:val="00D80BD2"/>
    <w:rsid w:val="00D80C36"/>
    <w:rsid w:val="00D80C4E"/>
    <w:rsid w:val="00D80C56"/>
    <w:rsid w:val="00D80C8D"/>
    <w:rsid w:val="00D80C9A"/>
    <w:rsid w:val="00D80CA7"/>
    <w:rsid w:val="00D80CCD"/>
    <w:rsid w:val="00D80CD4"/>
    <w:rsid w:val="00D80CD8"/>
    <w:rsid w:val="00D80D36"/>
    <w:rsid w:val="00D80D43"/>
    <w:rsid w:val="00D80D79"/>
    <w:rsid w:val="00D80DCB"/>
    <w:rsid w:val="00D80DDC"/>
    <w:rsid w:val="00D80E47"/>
    <w:rsid w:val="00D80E4D"/>
    <w:rsid w:val="00D80E71"/>
    <w:rsid w:val="00D80EE1"/>
    <w:rsid w:val="00D80F46"/>
    <w:rsid w:val="00D80F72"/>
    <w:rsid w:val="00D80F75"/>
    <w:rsid w:val="00D80F8A"/>
    <w:rsid w:val="00D80FD7"/>
    <w:rsid w:val="00D80FDA"/>
    <w:rsid w:val="00D8100F"/>
    <w:rsid w:val="00D81050"/>
    <w:rsid w:val="00D81055"/>
    <w:rsid w:val="00D81067"/>
    <w:rsid w:val="00D81073"/>
    <w:rsid w:val="00D81087"/>
    <w:rsid w:val="00D810A2"/>
    <w:rsid w:val="00D810E8"/>
    <w:rsid w:val="00D8113C"/>
    <w:rsid w:val="00D81168"/>
    <w:rsid w:val="00D81185"/>
    <w:rsid w:val="00D811DE"/>
    <w:rsid w:val="00D811E2"/>
    <w:rsid w:val="00D811E4"/>
    <w:rsid w:val="00D81208"/>
    <w:rsid w:val="00D81221"/>
    <w:rsid w:val="00D8124E"/>
    <w:rsid w:val="00D8126D"/>
    <w:rsid w:val="00D8127C"/>
    <w:rsid w:val="00D8128D"/>
    <w:rsid w:val="00D812A4"/>
    <w:rsid w:val="00D812AF"/>
    <w:rsid w:val="00D8132C"/>
    <w:rsid w:val="00D81333"/>
    <w:rsid w:val="00D8133F"/>
    <w:rsid w:val="00D81347"/>
    <w:rsid w:val="00D813A7"/>
    <w:rsid w:val="00D813F1"/>
    <w:rsid w:val="00D8140C"/>
    <w:rsid w:val="00D814C1"/>
    <w:rsid w:val="00D814FA"/>
    <w:rsid w:val="00D814FF"/>
    <w:rsid w:val="00D8152B"/>
    <w:rsid w:val="00D8154A"/>
    <w:rsid w:val="00D81579"/>
    <w:rsid w:val="00D81598"/>
    <w:rsid w:val="00D815B3"/>
    <w:rsid w:val="00D815B9"/>
    <w:rsid w:val="00D815BA"/>
    <w:rsid w:val="00D815D0"/>
    <w:rsid w:val="00D815D6"/>
    <w:rsid w:val="00D815DA"/>
    <w:rsid w:val="00D815E8"/>
    <w:rsid w:val="00D81604"/>
    <w:rsid w:val="00D81608"/>
    <w:rsid w:val="00D8161C"/>
    <w:rsid w:val="00D81625"/>
    <w:rsid w:val="00D8164C"/>
    <w:rsid w:val="00D81650"/>
    <w:rsid w:val="00D81671"/>
    <w:rsid w:val="00D81672"/>
    <w:rsid w:val="00D8167E"/>
    <w:rsid w:val="00D816C1"/>
    <w:rsid w:val="00D816D1"/>
    <w:rsid w:val="00D816D6"/>
    <w:rsid w:val="00D816D8"/>
    <w:rsid w:val="00D816DE"/>
    <w:rsid w:val="00D81706"/>
    <w:rsid w:val="00D8170B"/>
    <w:rsid w:val="00D81733"/>
    <w:rsid w:val="00D81745"/>
    <w:rsid w:val="00D8174E"/>
    <w:rsid w:val="00D8175E"/>
    <w:rsid w:val="00D81786"/>
    <w:rsid w:val="00D817B0"/>
    <w:rsid w:val="00D817B7"/>
    <w:rsid w:val="00D817E7"/>
    <w:rsid w:val="00D817FC"/>
    <w:rsid w:val="00D8182B"/>
    <w:rsid w:val="00D81838"/>
    <w:rsid w:val="00D818A7"/>
    <w:rsid w:val="00D818CF"/>
    <w:rsid w:val="00D818DC"/>
    <w:rsid w:val="00D818E6"/>
    <w:rsid w:val="00D818EE"/>
    <w:rsid w:val="00D81936"/>
    <w:rsid w:val="00D81949"/>
    <w:rsid w:val="00D8194A"/>
    <w:rsid w:val="00D81975"/>
    <w:rsid w:val="00D81992"/>
    <w:rsid w:val="00D819B9"/>
    <w:rsid w:val="00D819CD"/>
    <w:rsid w:val="00D81A27"/>
    <w:rsid w:val="00D81A2D"/>
    <w:rsid w:val="00D81A49"/>
    <w:rsid w:val="00D81A88"/>
    <w:rsid w:val="00D81AA8"/>
    <w:rsid w:val="00D81B3F"/>
    <w:rsid w:val="00D81B87"/>
    <w:rsid w:val="00D81B99"/>
    <w:rsid w:val="00D81BA9"/>
    <w:rsid w:val="00D81BB7"/>
    <w:rsid w:val="00D81BDC"/>
    <w:rsid w:val="00D81BE4"/>
    <w:rsid w:val="00D81BFA"/>
    <w:rsid w:val="00D81C0F"/>
    <w:rsid w:val="00D81C26"/>
    <w:rsid w:val="00D81CB1"/>
    <w:rsid w:val="00D81CD5"/>
    <w:rsid w:val="00D81CDE"/>
    <w:rsid w:val="00D81D0A"/>
    <w:rsid w:val="00D81D1A"/>
    <w:rsid w:val="00D81D4A"/>
    <w:rsid w:val="00D81D51"/>
    <w:rsid w:val="00D81D60"/>
    <w:rsid w:val="00D81DBE"/>
    <w:rsid w:val="00D81DEA"/>
    <w:rsid w:val="00D81E5C"/>
    <w:rsid w:val="00D81E84"/>
    <w:rsid w:val="00D81E86"/>
    <w:rsid w:val="00D81EA8"/>
    <w:rsid w:val="00D81EB2"/>
    <w:rsid w:val="00D81EF7"/>
    <w:rsid w:val="00D81EFC"/>
    <w:rsid w:val="00D81F07"/>
    <w:rsid w:val="00D81F45"/>
    <w:rsid w:val="00D81F82"/>
    <w:rsid w:val="00D81FAF"/>
    <w:rsid w:val="00D81FD8"/>
    <w:rsid w:val="00D81FE8"/>
    <w:rsid w:val="00D81FF3"/>
    <w:rsid w:val="00D81FF7"/>
    <w:rsid w:val="00D81FFA"/>
    <w:rsid w:val="00D82006"/>
    <w:rsid w:val="00D8202C"/>
    <w:rsid w:val="00D820F9"/>
    <w:rsid w:val="00D82153"/>
    <w:rsid w:val="00D82179"/>
    <w:rsid w:val="00D8217E"/>
    <w:rsid w:val="00D82182"/>
    <w:rsid w:val="00D8218E"/>
    <w:rsid w:val="00D82193"/>
    <w:rsid w:val="00D821A8"/>
    <w:rsid w:val="00D821B0"/>
    <w:rsid w:val="00D821C9"/>
    <w:rsid w:val="00D821DE"/>
    <w:rsid w:val="00D821F6"/>
    <w:rsid w:val="00D8220F"/>
    <w:rsid w:val="00D8227C"/>
    <w:rsid w:val="00D822B2"/>
    <w:rsid w:val="00D82357"/>
    <w:rsid w:val="00D823B0"/>
    <w:rsid w:val="00D823DA"/>
    <w:rsid w:val="00D823EC"/>
    <w:rsid w:val="00D82411"/>
    <w:rsid w:val="00D82418"/>
    <w:rsid w:val="00D82419"/>
    <w:rsid w:val="00D82436"/>
    <w:rsid w:val="00D82446"/>
    <w:rsid w:val="00D8244F"/>
    <w:rsid w:val="00D824A8"/>
    <w:rsid w:val="00D824C6"/>
    <w:rsid w:val="00D824C7"/>
    <w:rsid w:val="00D82504"/>
    <w:rsid w:val="00D8252D"/>
    <w:rsid w:val="00D82545"/>
    <w:rsid w:val="00D82581"/>
    <w:rsid w:val="00D825B5"/>
    <w:rsid w:val="00D825B6"/>
    <w:rsid w:val="00D825C9"/>
    <w:rsid w:val="00D825F5"/>
    <w:rsid w:val="00D826CB"/>
    <w:rsid w:val="00D826F1"/>
    <w:rsid w:val="00D82702"/>
    <w:rsid w:val="00D82754"/>
    <w:rsid w:val="00D8278D"/>
    <w:rsid w:val="00D827FA"/>
    <w:rsid w:val="00D82800"/>
    <w:rsid w:val="00D8281E"/>
    <w:rsid w:val="00D8284A"/>
    <w:rsid w:val="00D82891"/>
    <w:rsid w:val="00D828E4"/>
    <w:rsid w:val="00D828EF"/>
    <w:rsid w:val="00D8291F"/>
    <w:rsid w:val="00D82925"/>
    <w:rsid w:val="00D8292C"/>
    <w:rsid w:val="00D82945"/>
    <w:rsid w:val="00D8294B"/>
    <w:rsid w:val="00D8294D"/>
    <w:rsid w:val="00D829B4"/>
    <w:rsid w:val="00D829BD"/>
    <w:rsid w:val="00D829C1"/>
    <w:rsid w:val="00D829C8"/>
    <w:rsid w:val="00D829CA"/>
    <w:rsid w:val="00D829DB"/>
    <w:rsid w:val="00D829DC"/>
    <w:rsid w:val="00D82A1E"/>
    <w:rsid w:val="00D82A36"/>
    <w:rsid w:val="00D82A38"/>
    <w:rsid w:val="00D82A99"/>
    <w:rsid w:val="00D82AAA"/>
    <w:rsid w:val="00D82AAB"/>
    <w:rsid w:val="00D82AB7"/>
    <w:rsid w:val="00D82AC3"/>
    <w:rsid w:val="00D82AF6"/>
    <w:rsid w:val="00D82AFE"/>
    <w:rsid w:val="00D82B23"/>
    <w:rsid w:val="00D82B40"/>
    <w:rsid w:val="00D82B42"/>
    <w:rsid w:val="00D82B79"/>
    <w:rsid w:val="00D82B87"/>
    <w:rsid w:val="00D82BA4"/>
    <w:rsid w:val="00D82BB4"/>
    <w:rsid w:val="00D82BD5"/>
    <w:rsid w:val="00D82BEA"/>
    <w:rsid w:val="00D82C1B"/>
    <w:rsid w:val="00D82C34"/>
    <w:rsid w:val="00D82C4D"/>
    <w:rsid w:val="00D82C61"/>
    <w:rsid w:val="00D82C93"/>
    <w:rsid w:val="00D82CDC"/>
    <w:rsid w:val="00D82CE2"/>
    <w:rsid w:val="00D82D42"/>
    <w:rsid w:val="00D82D5D"/>
    <w:rsid w:val="00D82DA3"/>
    <w:rsid w:val="00D82DCF"/>
    <w:rsid w:val="00D82DE9"/>
    <w:rsid w:val="00D82E31"/>
    <w:rsid w:val="00D82E54"/>
    <w:rsid w:val="00D82E66"/>
    <w:rsid w:val="00D82E75"/>
    <w:rsid w:val="00D82EC7"/>
    <w:rsid w:val="00D82F46"/>
    <w:rsid w:val="00D82F62"/>
    <w:rsid w:val="00D82FAE"/>
    <w:rsid w:val="00D82FC8"/>
    <w:rsid w:val="00D82FD5"/>
    <w:rsid w:val="00D83022"/>
    <w:rsid w:val="00D83027"/>
    <w:rsid w:val="00D8303C"/>
    <w:rsid w:val="00D830AC"/>
    <w:rsid w:val="00D830B0"/>
    <w:rsid w:val="00D830E5"/>
    <w:rsid w:val="00D83122"/>
    <w:rsid w:val="00D83162"/>
    <w:rsid w:val="00D831E9"/>
    <w:rsid w:val="00D83204"/>
    <w:rsid w:val="00D83221"/>
    <w:rsid w:val="00D8324C"/>
    <w:rsid w:val="00D83273"/>
    <w:rsid w:val="00D83281"/>
    <w:rsid w:val="00D832C4"/>
    <w:rsid w:val="00D832DB"/>
    <w:rsid w:val="00D83307"/>
    <w:rsid w:val="00D8330C"/>
    <w:rsid w:val="00D83353"/>
    <w:rsid w:val="00D8336E"/>
    <w:rsid w:val="00D83376"/>
    <w:rsid w:val="00D8337C"/>
    <w:rsid w:val="00D83391"/>
    <w:rsid w:val="00D83393"/>
    <w:rsid w:val="00D833A1"/>
    <w:rsid w:val="00D833E3"/>
    <w:rsid w:val="00D83400"/>
    <w:rsid w:val="00D83438"/>
    <w:rsid w:val="00D8344C"/>
    <w:rsid w:val="00D83477"/>
    <w:rsid w:val="00D83478"/>
    <w:rsid w:val="00D834B0"/>
    <w:rsid w:val="00D834C1"/>
    <w:rsid w:val="00D834C6"/>
    <w:rsid w:val="00D834E4"/>
    <w:rsid w:val="00D834EF"/>
    <w:rsid w:val="00D8354F"/>
    <w:rsid w:val="00D8356E"/>
    <w:rsid w:val="00D83587"/>
    <w:rsid w:val="00D8358C"/>
    <w:rsid w:val="00D8359E"/>
    <w:rsid w:val="00D835C8"/>
    <w:rsid w:val="00D835CF"/>
    <w:rsid w:val="00D835F0"/>
    <w:rsid w:val="00D83615"/>
    <w:rsid w:val="00D8361D"/>
    <w:rsid w:val="00D83621"/>
    <w:rsid w:val="00D8365B"/>
    <w:rsid w:val="00D8368F"/>
    <w:rsid w:val="00D836CC"/>
    <w:rsid w:val="00D83707"/>
    <w:rsid w:val="00D83762"/>
    <w:rsid w:val="00D837D1"/>
    <w:rsid w:val="00D83854"/>
    <w:rsid w:val="00D83857"/>
    <w:rsid w:val="00D838C2"/>
    <w:rsid w:val="00D838D6"/>
    <w:rsid w:val="00D838FC"/>
    <w:rsid w:val="00D83908"/>
    <w:rsid w:val="00D8395B"/>
    <w:rsid w:val="00D8396D"/>
    <w:rsid w:val="00D839A0"/>
    <w:rsid w:val="00D839CB"/>
    <w:rsid w:val="00D839DF"/>
    <w:rsid w:val="00D83A10"/>
    <w:rsid w:val="00D83A17"/>
    <w:rsid w:val="00D83A4E"/>
    <w:rsid w:val="00D83AD0"/>
    <w:rsid w:val="00D83AD7"/>
    <w:rsid w:val="00D83B16"/>
    <w:rsid w:val="00D83B17"/>
    <w:rsid w:val="00D83B22"/>
    <w:rsid w:val="00D83B4E"/>
    <w:rsid w:val="00D83B61"/>
    <w:rsid w:val="00D83B6B"/>
    <w:rsid w:val="00D83B72"/>
    <w:rsid w:val="00D83B9E"/>
    <w:rsid w:val="00D83BCA"/>
    <w:rsid w:val="00D83BD7"/>
    <w:rsid w:val="00D83C06"/>
    <w:rsid w:val="00D83C1A"/>
    <w:rsid w:val="00D83C1D"/>
    <w:rsid w:val="00D83C27"/>
    <w:rsid w:val="00D83C47"/>
    <w:rsid w:val="00D83CB5"/>
    <w:rsid w:val="00D83CC3"/>
    <w:rsid w:val="00D83CD3"/>
    <w:rsid w:val="00D83CFD"/>
    <w:rsid w:val="00D83D39"/>
    <w:rsid w:val="00D83D4F"/>
    <w:rsid w:val="00D83D8A"/>
    <w:rsid w:val="00D83DB5"/>
    <w:rsid w:val="00D83DC7"/>
    <w:rsid w:val="00D83DEE"/>
    <w:rsid w:val="00D83DF9"/>
    <w:rsid w:val="00D83E2C"/>
    <w:rsid w:val="00D83E52"/>
    <w:rsid w:val="00D83E60"/>
    <w:rsid w:val="00D83E70"/>
    <w:rsid w:val="00D83E71"/>
    <w:rsid w:val="00D83E7F"/>
    <w:rsid w:val="00D83E95"/>
    <w:rsid w:val="00D83E99"/>
    <w:rsid w:val="00D83EF8"/>
    <w:rsid w:val="00D83EFF"/>
    <w:rsid w:val="00D83F05"/>
    <w:rsid w:val="00D83F1D"/>
    <w:rsid w:val="00D83F4A"/>
    <w:rsid w:val="00D83F4B"/>
    <w:rsid w:val="00D83FAB"/>
    <w:rsid w:val="00D83FD1"/>
    <w:rsid w:val="00D83FF8"/>
    <w:rsid w:val="00D8401F"/>
    <w:rsid w:val="00D8402A"/>
    <w:rsid w:val="00D84031"/>
    <w:rsid w:val="00D84054"/>
    <w:rsid w:val="00D8405B"/>
    <w:rsid w:val="00D84083"/>
    <w:rsid w:val="00D8409C"/>
    <w:rsid w:val="00D84100"/>
    <w:rsid w:val="00D84112"/>
    <w:rsid w:val="00D84147"/>
    <w:rsid w:val="00D8414A"/>
    <w:rsid w:val="00D84185"/>
    <w:rsid w:val="00D84193"/>
    <w:rsid w:val="00D8419E"/>
    <w:rsid w:val="00D841B5"/>
    <w:rsid w:val="00D841E5"/>
    <w:rsid w:val="00D84205"/>
    <w:rsid w:val="00D8420D"/>
    <w:rsid w:val="00D84254"/>
    <w:rsid w:val="00D84273"/>
    <w:rsid w:val="00D84281"/>
    <w:rsid w:val="00D84295"/>
    <w:rsid w:val="00D842AA"/>
    <w:rsid w:val="00D8430E"/>
    <w:rsid w:val="00D8432E"/>
    <w:rsid w:val="00D84343"/>
    <w:rsid w:val="00D8434E"/>
    <w:rsid w:val="00D84375"/>
    <w:rsid w:val="00D843AE"/>
    <w:rsid w:val="00D843C5"/>
    <w:rsid w:val="00D843ED"/>
    <w:rsid w:val="00D843F0"/>
    <w:rsid w:val="00D8441C"/>
    <w:rsid w:val="00D84430"/>
    <w:rsid w:val="00D84458"/>
    <w:rsid w:val="00D8448A"/>
    <w:rsid w:val="00D8448F"/>
    <w:rsid w:val="00D844C5"/>
    <w:rsid w:val="00D844D2"/>
    <w:rsid w:val="00D844EA"/>
    <w:rsid w:val="00D844F1"/>
    <w:rsid w:val="00D84503"/>
    <w:rsid w:val="00D84587"/>
    <w:rsid w:val="00D8459C"/>
    <w:rsid w:val="00D845A1"/>
    <w:rsid w:val="00D845C2"/>
    <w:rsid w:val="00D845CF"/>
    <w:rsid w:val="00D845D5"/>
    <w:rsid w:val="00D8461F"/>
    <w:rsid w:val="00D84665"/>
    <w:rsid w:val="00D8467F"/>
    <w:rsid w:val="00D8469A"/>
    <w:rsid w:val="00D846D4"/>
    <w:rsid w:val="00D846F1"/>
    <w:rsid w:val="00D846F7"/>
    <w:rsid w:val="00D8471F"/>
    <w:rsid w:val="00D84754"/>
    <w:rsid w:val="00D8475B"/>
    <w:rsid w:val="00D84763"/>
    <w:rsid w:val="00D84784"/>
    <w:rsid w:val="00D847F3"/>
    <w:rsid w:val="00D847FD"/>
    <w:rsid w:val="00D84808"/>
    <w:rsid w:val="00D84817"/>
    <w:rsid w:val="00D84820"/>
    <w:rsid w:val="00D8487C"/>
    <w:rsid w:val="00D84888"/>
    <w:rsid w:val="00D848AF"/>
    <w:rsid w:val="00D848B1"/>
    <w:rsid w:val="00D848B2"/>
    <w:rsid w:val="00D848C1"/>
    <w:rsid w:val="00D848D9"/>
    <w:rsid w:val="00D848DE"/>
    <w:rsid w:val="00D848FC"/>
    <w:rsid w:val="00D8495D"/>
    <w:rsid w:val="00D8499A"/>
    <w:rsid w:val="00D849A3"/>
    <w:rsid w:val="00D849A6"/>
    <w:rsid w:val="00D849AE"/>
    <w:rsid w:val="00D849C6"/>
    <w:rsid w:val="00D849D0"/>
    <w:rsid w:val="00D84A40"/>
    <w:rsid w:val="00D84A43"/>
    <w:rsid w:val="00D84A80"/>
    <w:rsid w:val="00D84AC8"/>
    <w:rsid w:val="00D84AE9"/>
    <w:rsid w:val="00D84AEA"/>
    <w:rsid w:val="00D84AF1"/>
    <w:rsid w:val="00D84B19"/>
    <w:rsid w:val="00D84B33"/>
    <w:rsid w:val="00D84B3E"/>
    <w:rsid w:val="00D84BD2"/>
    <w:rsid w:val="00D84BD4"/>
    <w:rsid w:val="00D84BDC"/>
    <w:rsid w:val="00D84C0A"/>
    <w:rsid w:val="00D84C0F"/>
    <w:rsid w:val="00D84C2A"/>
    <w:rsid w:val="00D84C39"/>
    <w:rsid w:val="00D84C6D"/>
    <w:rsid w:val="00D84C72"/>
    <w:rsid w:val="00D84C79"/>
    <w:rsid w:val="00D84CAB"/>
    <w:rsid w:val="00D84D40"/>
    <w:rsid w:val="00D84D8F"/>
    <w:rsid w:val="00D84D98"/>
    <w:rsid w:val="00D84DBD"/>
    <w:rsid w:val="00D84DC3"/>
    <w:rsid w:val="00D84DCE"/>
    <w:rsid w:val="00D84DEA"/>
    <w:rsid w:val="00D84E02"/>
    <w:rsid w:val="00D84E33"/>
    <w:rsid w:val="00D84E67"/>
    <w:rsid w:val="00D84E6E"/>
    <w:rsid w:val="00D84EB7"/>
    <w:rsid w:val="00D84F00"/>
    <w:rsid w:val="00D84F08"/>
    <w:rsid w:val="00D85058"/>
    <w:rsid w:val="00D8506C"/>
    <w:rsid w:val="00D85096"/>
    <w:rsid w:val="00D850A4"/>
    <w:rsid w:val="00D850C2"/>
    <w:rsid w:val="00D850E9"/>
    <w:rsid w:val="00D850FC"/>
    <w:rsid w:val="00D85124"/>
    <w:rsid w:val="00D85151"/>
    <w:rsid w:val="00D851B1"/>
    <w:rsid w:val="00D851F1"/>
    <w:rsid w:val="00D8520E"/>
    <w:rsid w:val="00D85211"/>
    <w:rsid w:val="00D8522F"/>
    <w:rsid w:val="00D85248"/>
    <w:rsid w:val="00D8525D"/>
    <w:rsid w:val="00D85283"/>
    <w:rsid w:val="00D852DA"/>
    <w:rsid w:val="00D85393"/>
    <w:rsid w:val="00D853EB"/>
    <w:rsid w:val="00D853F6"/>
    <w:rsid w:val="00D853FF"/>
    <w:rsid w:val="00D85436"/>
    <w:rsid w:val="00D8543A"/>
    <w:rsid w:val="00D8543D"/>
    <w:rsid w:val="00D85466"/>
    <w:rsid w:val="00D854AA"/>
    <w:rsid w:val="00D854B8"/>
    <w:rsid w:val="00D854C6"/>
    <w:rsid w:val="00D854FA"/>
    <w:rsid w:val="00D85503"/>
    <w:rsid w:val="00D85512"/>
    <w:rsid w:val="00D85556"/>
    <w:rsid w:val="00D85559"/>
    <w:rsid w:val="00D8555E"/>
    <w:rsid w:val="00D855BA"/>
    <w:rsid w:val="00D855C4"/>
    <w:rsid w:val="00D85666"/>
    <w:rsid w:val="00D85668"/>
    <w:rsid w:val="00D85685"/>
    <w:rsid w:val="00D85699"/>
    <w:rsid w:val="00D85725"/>
    <w:rsid w:val="00D8577C"/>
    <w:rsid w:val="00D857BF"/>
    <w:rsid w:val="00D857CE"/>
    <w:rsid w:val="00D857FE"/>
    <w:rsid w:val="00D858D4"/>
    <w:rsid w:val="00D858E2"/>
    <w:rsid w:val="00D858EB"/>
    <w:rsid w:val="00D85955"/>
    <w:rsid w:val="00D8598A"/>
    <w:rsid w:val="00D859A5"/>
    <w:rsid w:val="00D859C7"/>
    <w:rsid w:val="00D859DA"/>
    <w:rsid w:val="00D859DB"/>
    <w:rsid w:val="00D859E7"/>
    <w:rsid w:val="00D85A49"/>
    <w:rsid w:val="00D85A4B"/>
    <w:rsid w:val="00D85A5B"/>
    <w:rsid w:val="00D85A61"/>
    <w:rsid w:val="00D85A64"/>
    <w:rsid w:val="00D85A66"/>
    <w:rsid w:val="00D85AA9"/>
    <w:rsid w:val="00D85B28"/>
    <w:rsid w:val="00D85B49"/>
    <w:rsid w:val="00D85B55"/>
    <w:rsid w:val="00D85B5A"/>
    <w:rsid w:val="00D85B5F"/>
    <w:rsid w:val="00D85B84"/>
    <w:rsid w:val="00D85B85"/>
    <w:rsid w:val="00D85B90"/>
    <w:rsid w:val="00D85B96"/>
    <w:rsid w:val="00D85B97"/>
    <w:rsid w:val="00D85BB4"/>
    <w:rsid w:val="00D85BF1"/>
    <w:rsid w:val="00D85C49"/>
    <w:rsid w:val="00D85C62"/>
    <w:rsid w:val="00D85C8C"/>
    <w:rsid w:val="00D85CAB"/>
    <w:rsid w:val="00D85CC6"/>
    <w:rsid w:val="00D85CCC"/>
    <w:rsid w:val="00D85D17"/>
    <w:rsid w:val="00D85D53"/>
    <w:rsid w:val="00D85D5D"/>
    <w:rsid w:val="00D85D83"/>
    <w:rsid w:val="00D85D93"/>
    <w:rsid w:val="00D85DA0"/>
    <w:rsid w:val="00D85DC6"/>
    <w:rsid w:val="00D85E25"/>
    <w:rsid w:val="00D85E3C"/>
    <w:rsid w:val="00D85E5A"/>
    <w:rsid w:val="00D85E67"/>
    <w:rsid w:val="00D85E6E"/>
    <w:rsid w:val="00D85E99"/>
    <w:rsid w:val="00D85ECF"/>
    <w:rsid w:val="00D85EF8"/>
    <w:rsid w:val="00D85F32"/>
    <w:rsid w:val="00D85F5D"/>
    <w:rsid w:val="00D85F8C"/>
    <w:rsid w:val="00D85F91"/>
    <w:rsid w:val="00D85FA3"/>
    <w:rsid w:val="00D85FA8"/>
    <w:rsid w:val="00D85FB7"/>
    <w:rsid w:val="00D85FE2"/>
    <w:rsid w:val="00D86023"/>
    <w:rsid w:val="00D86060"/>
    <w:rsid w:val="00D86088"/>
    <w:rsid w:val="00D86090"/>
    <w:rsid w:val="00D860A6"/>
    <w:rsid w:val="00D860E9"/>
    <w:rsid w:val="00D86107"/>
    <w:rsid w:val="00D8613B"/>
    <w:rsid w:val="00D86143"/>
    <w:rsid w:val="00D8616F"/>
    <w:rsid w:val="00D8618D"/>
    <w:rsid w:val="00D861A5"/>
    <w:rsid w:val="00D861D0"/>
    <w:rsid w:val="00D861FC"/>
    <w:rsid w:val="00D8622D"/>
    <w:rsid w:val="00D8622F"/>
    <w:rsid w:val="00D86236"/>
    <w:rsid w:val="00D8627A"/>
    <w:rsid w:val="00D86290"/>
    <w:rsid w:val="00D86297"/>
    <w:rsid w:val="00D862E1"/>
    <w:rsid w:val="00D862EE"/>
    <w:rsid w:val="00D862F7"/>
    <w:rsid w:val="00D8634E"/>
    <w:rsid w:val="00D86359"/>
    <w:rsid w:val="00D863E8"/>
    <w:rsid w:val="00D863F2"/>
    <w:rsid w:val="00D86432"/>
    <w:rsid w:val="00D8648D"/>
    <w:rsid w:val="00D864F2"/>
    <w:rsid w:val="00D86507"/>
    <w:rsid w:val="00D86509"/>
    <w:rsid w:val="00D8655A"/>
    <w:rsid w:val="00D8659B"/>
    <w:rsid w:val="00D865B7"/>
    <w:rsid w:val="00D865C0"/>
    <w:rsid w:val="00D865CE"/>
    <w:rsid w:val="00D8663E"/>
    <w:rsid w:val="00D8667B"/>
    <w:rsid w:val="00D8667C"/>
    <w:rsid w:val="00D86680"/>
    <w:rsid w:val="00D866BF"/>
    <w:rsid w:val="00D866D8"/>
    <w:rsid w:val="00D866EB"/>
    <w:rsid w:val="00D86743"/>
    <w:rsid w:val="00D86758"/>
    <w:rsid w:val="00D86761"/>
    <w:rsid w:val="00D86777"/>
    <w:rsid w:val="00D8679B"/>
    <w:rsid w:val="00D867A9"/>
    <w:rsid w:val="00D867AC"/>
    <w:rsid w:val="00D8680E"/>
    <w:rsid w:val="00D86816"/>
    <w:rsid w:val="00D86828"/>
    <w:rsid w:val="00D8687E"/>
    <w:rsid w:val="00D8688D"/>
    <w:rsid w:val="00D8688E"/>
    <w:rsid w:val="00D868BB"/>
    <w:rsid w:val="00D868FD"/>
    <w:rsid w:val="00D86900"/>
    <w:rsid w:val="00D86919"/>
    <w:rsid w:val="00D8695A"/>
    <w:rsid w:val="00D8696A"/>
    <w:rsid w:val="00D86975"/>
    <w:rsid w:val="00D86978"/>
    <w:rsid w:val="00D869BF"/>
    <w:rsid w:val="00D869CA"/>
    <w:rsid w:val="00D869E4"/>
    <w:rsid w:val="00D86A21"/>
    <w:rsid w:val="00D86A4B"/>
    <w:rsid w:val="00D86A58"/>
    <w:rsid w:val="00D86A59"/>
    <w:rsid w:val="00D86A9F"/>
    <w:rsid w:val="00D86AAD"/>
    <w:rsid w:val="00D86AC2"/>
    <w:rsid w:val="00D86ADB"/>
    <w:rsid w:val="00D86AEE"/>
    <w:rsid w:val="00D86AF2"/>
    <w:rsid w:val="00D86B02"/>
    <w:rsid w:val="00D86B16"/>
    <w:rsid w:val="00D86B4A"/>
    <w:rsid w:val="00D86B60"/>
    <w:rsid w:val="00D86B88"/>
    <w:rsid w:val="00D86B8F"/>
    <w:rsid w:val="00D86C4A"/>
    <w:rsid w:val="00D86C5F"/>
    <w:rsid w:val="00D86C94"/>
    <w:rsid w:val="00D86CAD"/>
    <w:rsid w:val="00D86CD4"/>
    <w:rsid w:val="00D86D00"/>
    <w:rsid w:val="00D86D02"/>
    <w:rsid w:val="00D86D07"/>
    <w:rsid w:val="00D86D0C"/>
    <w:rsid w:val="00D86D26"/>
    <w:rsid w:val="00D86D35"/>
    <w:rsid w:val="00D86D8E"/>
    <w:rsid w:val="00D86DC5"/>
    <w:rsid w:val="00D86E2E"/>
    <w:rsid w:val="00D86E41"/>
    <w:rsid w:val="00D86E8D"/>
    <w:rsid w:val="00D86EEE"/>
    <w:rsid w:val="00D86F02"/>
    <w:rsid w:val="00D86F0E"/>
    <w:rsid w:val="00D86F2D"/>
    <w:rsid w:val="00D86F39"/>
    <w:rsid w:val="00D86FAA"/>
    <w:rsid w:val="00D86FCC"/>
    <w:rsid w:val="00D86FD0"/>
    <w:rsid w:val="00D86FEE"/>
    <w:rsid w:val="00D86FF4"/>
    <w:rsid w:val="00D8703E"/>
    <w:rsid w:val="00D87070"/>
    <w:rsid w:val="00D87074"/>
    <w:rsid w:val="00D87085"/>
    <w:rsid w:val="00D87087"/>
    <w:rsid w:val="00D870B2"/>
    <w:rsid w:val="00D870BA"/>
    <w:rsid w:val="00D870C2"/>
    <w:rsid w:val="00D87103"/>
    <w:rsid w:val="00D87142"/>
    <w:rsid w:val="00D8714E"/>
    <w:rsid w:val="00D871A9"/>
    <w:rsid w:val="00D8724C"/>
    <w:rsid w:val="00D87257"/>
    <w:rsid w:val="00D87260"/>
    <w:rsid w:val="00D87272"/>
    <w:rsid w:val="00D87273"/>
    <w:rsid w:val="00D87287"/>
    <w:rsid w:val="00D87299"/>
    <w:rsid w:val="00D872C1"/>
    <w:rsid w:val="00D87325"/>
    <w:rsid w:val="00D8733A"/>
    <w:rsid w:val="00D87360"/>
    <w:rsid w:val="00D8737F"/>
    <w:rsid w:val="00D87389"/>
    <w:rsid w:val="00D873C8"/>
    <w:rsid w:val="00D873D4"/>
    <w:rsid w:val="00D873DB"/>
    <w:rsid w:val="00D873E1"/>
    <w:rsid w:val="00D87437"/>
    <w:rsid w:val="00D8747C"/>
    <w:rsid w:val="00D8749B"/>
    <w:rsid w:val="00D874F4"/>
    <w:rsid w:val="00D874F5"/>
    <w:rsid w:val="00D87509"/>
    <w:rsid w:val="00D8750C"/>
    <w:rsid w:val="00D8750E"/>
    <w:rsid w:val="00D87510"/>
    <w:rsid w:val="00D87511"/>
    <w:rsid w:val="00D875B1"/>
    <w:rsid w:val="00D875B8"/>
    <w:rsid w:val="00D875C0"/>
    <w:rsid w:val="00D875D5"/>
    <w:rsid w:val="00D875FF"/>
    <w:rsid w:val="00D87621"/>
    <w:rsid w:val="00D8762C"/>
    <w:rsid w:val="00D876C3"/>
    <w:rsid w:val="00D876CC"/>
    <w:rsid w:val="00D876E1"/>
    <w:rsid w:val="00D8773A"/>
    <w:rsid w:val="00D87753"/>
    <w:rsid w:val="00D8775D"/>
    <w:rsid w:val="00D8776C"/>
    <w:rsid w:val="00D87784"/>
    <w:rsid w:val="00D877BC"/>
    <w:rsid w:val="00D87817"/>
    <w:rsid w:val="00D87833"/>
    <w:rsid w:val="00D87840"/>
    <w:rsid w:val="00D8786E"/>
    <w:rsid w:val="00D8786F"/>
    <w:rsid w:val="00D87880"/>
    <w:rsid w:val="00D878E7"/>
    <w:rsid w:val="00D87904"/>
    <w:rsid w:val="00D8790D"/>
    <w:rsid w:val="00D87917"/>
    <w:rsid w:val="00D8792C"/>
    <w:rsid w:val="00D87958"/>
    <w:rsid w:val="00D879BC"/>
    <w:rsid w:val="00D87A72"/>
    <w:rsid w:val="00D87A87"/>
    <w:rsid w:val="00D87A94"/>
    <w:rsid w:val="00D87AAD"/>
    <w:rsid w:val="00D87AE9"/>
    <w:rsid w:val="00D87AFE"/>
    <w:rsid w:val="00D87B02"/>
    <w:rsid w:val="00D87B0D"/>
    <w:rsid w:val="00D87B3C"/>
    <w:rsid w:val="00D87B3E"/>
    <w:rsid w:val="00D87B41"/>
    <w:rsid w:val="00D87B57"/>
    <w:rsid w:val="00D87B67"/>
    <w:rsid w:val="00D87B6D"/>
    <w:rsid w:val="00D87B72"/>
    <w:rsid w:val="00D87B73"/>
    <w:rsid w:val="00D87B7D"/>
    <w:rsid w:val="00D87B91"/>
    <w:rsid w:val="00D87BB4"/>
    <w:rsid w:val="00D87BF3"/>
    <w:rsid w:val="00D87C13"/>
    <w:rsid w:val="00D87C16"/>
    <w:rsid w:val="00D87C63"/>
    <w:rsid w:val="00D87C9A"/>
    <w:rsid w:val="00D87CBF"/>
    <w:rsid w:val="00D87D03"/>
    <w:rsid w:val="00D87D18"/>
    <w:rsid w:val="00D87D2E"/>
    <w:rsid w:val="00D87D3A"/>
    <w:rsid w:val="00D87DB6"/>
    <w:rsid w:val="00D87DC4"/>
    <w:rsid w:val="00D87DCF"/>
    <w:rsid w:val="00D87DFF"/>
    <w:rsid w:val="00D87E4A"/>
    <w:rsid w:val="00D87E5B"/>
    <w:rsid w:val="00D87E8F"/>
    <w:rsid w:val="00D87EC4"/>
    <w:rsid w:val="00D87ECC"/>
    <w:rsid w:val="00D87ED5"/>
    <w:rsid w:val="00D87EDA"/>
    <w:rsid w:val="00D87F07"/>
    <w:rsid w:val="00D87F0C"/>
    <w:rsid w:val="00D87F1A"/>
    <w:rsid w:val="00D87F56"/>
    <w:rsid w:val="00D87FBE"/>
    <w:rsid w:val="00D90003"/>
    <w:rsid w:val="00D90033"/>
    <w:rsid w:val="00D90042"/>
    <w:rsid w:val="00D9004F"/>
    <w:rsid w:val="00D9007C"/>
    <w:rsid w:val="00D9008D"/>
    <w:rsid w:val="00D90092"/>
    <w:rsid w:val="00D900B1"/>
    <w:rsid w:val="00D900B4"/>
    <w:rsid w:val="00D900BF"/>
    <w:rsid w:val="00D900C3"/>
    <w:rsid w:val="00D900ED"/>
    <w:rsid w:val="00D9010C"/>
    <w:rsid w:val="00D90127"/>
    <w:rsid w:val="00D90145"/>
    <w:rsid w:val="00D9016B"/>
    <w:rsid w:val="00D901AD"/>
    <w:rsid w:val="00D901B6"/>
    <w:rsid w:val="00D901BF"/>
    <w:rsid w:val="00D901CF"/>
    <w:rsid w:val="00D901DF"/>
    <w:rsid w:val="00D90219"/>
    <w:rsid w:val="00D9022E"/>
    <w:rsid w:val="00D90262"/>
    <w:rsid w:val="00D902BD"/>
    <w:rsid w:val="00D902FF"/>
    <w:rsid w:val="00D9031A"/>
    <w:rsid w:val="00D9031E"/>
    <w:rsid w:val="00D90344"/>
    <w:rsid w:val="00D90391"/>
    <w:rsid w:val="00D90401"/>
    <w:rsid w:val="00D90435"/>
    <w:rsid w:val="00D9044B"/>
    <w:rsid w:val="00D904B2"/>
    <w:rsid w:val="00D904ED"/>
    <w:rsid w:val="00D904EF"/>
    <w:rsid w:val="00D90520"/>
    <w:rsid w:val="00D9054A"/>
    <w:rsid w:val="00D90564"/>
    <w:rsid w:val="00D90582"/>
    <w:rsid w:val="00D90592"/>
    <w:rsid w:val="00D905A6"/>
    <w:rsid w:val="00D905C2"/>
    <w:rsid w:val="00D90660"/>
    <w:rsid w:val="00D9066D"/>
    <w:rsid w:val="00D90671"/>
    <w:rsid w:val="00D906A8"/>
    <w:rsid w:val="00D906C4"/>
    <w:rsid w:val="00D90729"/>
    <w:rsid w:val="00D90770"/>
    <w:rsid w:val="00D90781"/>
    <w:rsid w:val="00D9078C"/>
    <w:rsid w:val="00D907B5"/>
    <w:rsid w:val="00D907D6"/>
    <w:rsid w:val="00D907E8"/>
    <w:rsid w:val="00D90837"/>
    <w:rsid w:val="00D9086E"/>
    <w:rsid w:val="00D908B7"/>
    <w:rsid w:val="00D908E4"/>
    <w:rsid w:val="00D908FA"/>
    <w:rsid w:val="00D9090B"/>
    <w:rsid w:val="00D90920"/>
    <w:rsid w:val="00D9092D"/>
    <w:rsid w:val="00D90932"/>
    <w:rsid w:val="00D90947"/>
    <w:rsid w:val="00D90951"/>
    <w:rsid w:val="00D9095B"/>
    <w:rsid w:val="00D909BC"/>
    <w:rsid w:val="00D909CD"/>
    <w:rsid w:val="00D909D7"/>
    <w:rsid w:val="00D909E9"/>
    <w:rsid w:val="00D909F7"/>
    <w:rsid w:val="00D90A15"/>
    <w:rsid w:val="00D90A5B"/>
    <w:rsid w:val="00D90A65"/>
    <w:rsid w:val="00D90A7D"/>
    <w:rsid w:val="00D90A82"/>
    <w:rsid w:val="00D90AB4"/>
    <w:rsid w:val="00D90AC8"/>
    <w:rsid w:val="00D90AD4"/>
    <w:rsid w:val="00D90ADA"/>
    <w:rsid w:val="00D90AE0"/>
    <w:rsid w:val="00D90B45"/>
    <w:rsid w:val="00D90B64"/>
    <w:rsid w:val="00D90B7F"/>
    <w:rsid w:val="00D90BB2"/>
    <w:rsid w:val="00D90BD0"/>
    <w:rsid w:val="00D90BD1"/>
    <w:rsid w:val="00D90C24"/>
    <w:rsid w:val="00D90C35"/>
    <w:rsid w:val="00D90C39"/>
    <w:rsid w:val="00D90C46"/>
    <w:rsid w:val="00D90C7B"/>
    <w:rsid w:val="00D90C9B"/>
    <w:rsid w:val="00D90CA6"/>
    <w:rsid w:val="00D90CAD"/>
    <w:rsid w:val="00D90CEB"/>
    <w:rsid w:val="00D90D25"/>
    <w:rsid w:val="00D90D4E"/>
    <w:rsid w:val="00D90D92"/>
    <w:rsid w:val="00D90D9A"/>
    <w:rsid w:val="00D90D9E"/>
    <w:rsid w:val="00D90DB1"/>
    <w:rsid w:val="00D90DF1"/>
    <w:rsid w:val="00D90E60"/>
    <w:rsid w:val="00D90E73"/>
    <w:rsid w:val="00D90E94"/>
    <w:rsid w:val="00D90EB1"/>
    <w:rsid w:val="00D90ECB"/>
    <w:rsid w:val="00D90ED9"/>
    <w:rsid w:val="00D90EDF"/>
    <w:rsid w:val="00D90F11"/>
    <w:rsid w:val="00D90F4B"/>
    <w:rsid w:val="00D90F59"/>
    <w:rsid w:val="00D90F5B"/>
    <w:rsid w:val="00D90F7D"/>
    <w:rsid w:val="00D90FE4"/>
    <w:rsid w:val="00D91017"/>
    <w:rsid w:val="00D91053"/>
    <w:rsid w:val="00D9105A"/>
    <w:rsid w:val="00D9105F"/>
    <w:rsid w:val="00D9109C"/>
    <w:rsid w:val="00D910C8"/>
    <w:rsid w:val="00D910D1"/>
    <w:rsid w:val="00D91111"/>
    <w:rsid w:val="00D91120"/>
    <w:rsid w:val="00D91141"/>
    <w:rsid w:val="00D91148"/>
    <w:rsid w:val="00D9114B"/>
    <w:rsid w:val="00D9115B"/>
    <w:rsid w:val="00D91184"/>
    <w:rsid w:val="00D911B8"/>
    <w:rsid w:val="00D911BC"/>
    <w:rsid w:val="00D911CA"/>
    <w:rsid w:val="00D911EC"/>
    <w:rsid w:val="00D9125C"/>
    <w:rsid w:val="00D9126F"/>
    <w:rsid w:val="00D91289"/>
    <w:rsid w:val="00D912B4"/>
    <w:rsid w:val="00D912E0"/>
    <w:rsid w:val="00D91302"/>
    <w:rsid w:val="00D91304"/>
    <w:rsid w:val="00D9131B"/>
    <w:rsid w:val="00D91366"/>
    <w:rsid w:val="00D91387"/>
    <w:rsid w:val="00D913AE"/>
    <w:rsid w:val="00D913B4"/>
    <w:rsid w:val="00D913D3"/>
    <w:rsid w:val="00D91417"/>
    <w:rsid w:val="00D9143E"/>
    <w:rsid w:val="00D91450"/>
    <w:rsid w:val="00D9145B"/>
    <w:rsid w:val="00D9149A"/>
    <w:rsid w:val="00D914CC"/>
    <w:rsid w:val="00D914CF"/>
    <w:rsid w:val="00D914E6"/>
    <w:rsid w:val="00D91530"/>
    <w:rsid w:val="00D91563"/>
    <w:rsid w:val="00D915BA"/>
    <w:rsid w:val="00D9160B"/>
    <w:rsid w:val="00D9160D"/>
    <w:rsid w:val="00D9161F"/>
    <w:rsid w:val="00D91627"/>
    <w:rsid w:val="00D9163F"/>
    <w:rsid w:val="00D9164C"/>
    <w:rsid w:val="00D91677"/>
    <w:rsid w:val="00D91683"/>
    <w:rsid w:val="00D91695"/>
    <w:rsid w:val="00D916BD"/>
    <w:rsid w:val="00D916F2"/>
    <w:rsid w:val="00D916FD"/>
    <w:rsid w:val="00D9176B"/>
    <w:rsid w:val="00D917A7"/>
    <w:rsid w:val="00D917CA"/>
    <w:rsid w:val="00D91832"/>
    <w:rsid w:val="00D91852"/>
    <w:rsid w:val="00D91864"/>
    <w:rsid w:val="00D9187D"/>
    <w:rsid w:val="00D918B8"/>
    <w:rsid w:val="00D918D5"/>
    <w:rsid w:val="00D918DB"/>
    <w:rsid w:val="00D91908"/>
    <w:rsid w:val="00D9191C"/>
    <w:rsid w:val="00D91923"/>
    <w:rsid w:val="00D91930"/>
    <w:rsid w:val="00D9194B"/>
    <w:rsid w:val="00D9195D"/>
    <w:rsid w:val="00D919F2"/>
    <w:rsid w:val="00D91A3C"/>
    <w:rsid w:val="00D91A42"/>
    <w:rsid w:val="00D91A51"/>
    <w:rsid w:val="00D91ACB"/>
    <w:rsid w:val="00D91ADC"/>
    <w:rsid w:val="00D91B08"/>
    <w:rsid w:val="00D91B1B"/>
    <w:rsid w:val="00D91B27"/>
    <w:rsid w:val="00D91B40"/>
    <w:rsid w:val="00D91B4A"/>
    <w:rsid w:val="00D91B7B"/>
    <w:rsid w:val="00D91C23"/>
    <w:rsid w:val="00D91C32"/>
    <w:rsid w:val="00D91D54"/>
    <w:rsid w:val="00D91D78"/>
    <w:rsid w:val="00D91D8F"/>
    <w:rsid w:val="00D91DA9"/>
    <w:rsid w:val="00D91DBC"/>
    <w:rsid w:val="00D91DC5"/>
    <w:rsid w:val="00D91DD9"/>
    <w:rsid w:val="00D91DEB"/>
    <w:rsid w:val="00D91E07"/>
    <w:rsid w:val="00D91E28"/>
    <w:rsid w:val="00D91E34"/>
    <w:rsid w:val="00D91E49"/>
    <w:rsid w:val="00D91E7D"/>
    <w:rsid w:val="00D91EB5"/>
    <w:rsid w:val="00D91EB6"/>
    <w:rsid w:val="00D91F3C"/>
    <w:rsid w:val="00D91F6B"/>
    <w:rsid w:val="00D91FC4"/>
    <w:rsid w:val="00D91FD0"/>
    <w:rsid w:val="00D91FE9"/>
    <w:rsid w:val="00D9208A"/>
    <w:rsid w:val="00D92099"/>
    <w:rsid w:val="00D920BC"/>
    <w:rsid w:val="00D920CC"/>
    <w:rsid w:val="00D92110"/>
    <w:rsid w:val="00D9214B"/>
    <w:rsid w:val="00D9215C"/>
    <w:rsid w:val="00D92165"/>
    <w:rsid w:val="00D9218B"/>
    <w:rsid w:val="00D921B8"/>
    <w:rsid w:val="00D921B9"/>
    <w:rsid w:val="00D921BE"/>
    <w:rsid w:val="00D921DC"/>
    <w:rsid w:val="00D921F0"/>
    <w:rsid w:val="00D92221"/>
    <w:rsid w:val="00D92253"/>
    <w:rsid w:val="00D9229F"/>
    <w:rsid w:val="00D92303"/>
    <w:rsid w:val="00D9234D"/>
    <w:rsid w:val="00D92364"/>
    <w:rsid w:val="00D9236D"/>
    <w:rsid w:val="00D92388"/>
    <w:rsid w:val="00D923FB"/>
    <w:rsid w:val="00D92400"/>
    <w:rsid w:val="00D9240C"/>
    <w:rsid w:val="00D92489"/>
    <w:rsid w:val="00D92490"/>
    <w:rsid w:val="00D92493"/>
    <w:rsid w:val="00D9249F"/>
    <w:rsid w:val="00D924E3"/>
    <w:rsid w:val="00D924FA"/>
    <w:rsid w:val="00D924FB"/>
    <w:rsid w:val="00D9255C"/>
    <w:rsid w:val="00D92570"/>
    <w:rsid w:val="00D92573"/>
    <w:rsid w:val="00D92579"/>
    <w:rsid w:val="00D92585"/>
    <w:rsid w:val="00D9259C"/>
    <w:rsid w:val="00D925A8"/>
    <w:rsid w:val="00D925B6"/>
    <w:rsid w:val="00D925D7"/>
    <w:rsid w:val="00D925E5"/>
    <w:rsid w:val="00D925ED"/>
    <w:rsid w:val="00D925FA"/>
    <w:rsid w:val="00D92601"/>
    <w:rsid w:val="00D9260A"/>
    <w:rsid w:val="00D92619"/>
    <w:rsid w:val="00D92664"/>
    <w:rsid w:val="00D926E7"/>
    <w:rsid w:val="00D926E9"/>
    <w:rsid w:val="00D926F5"/>
    <w:rsid w:val="00D926FB"/>
    <w:rsid w:val="00D92791"/>
    <w:rsid w:val="00D927E8"/>
    <w:rsid w:val="00D92835"/>
    <w:rsid w:val="00D92842"/>
    <w:rsid w:val="00D92861"/>
    <w:rsid w:val="00D92876"/>
    <w:rsid w:val="00D92880"/>
    <w:rsid w:val="00D92882"/>
    <w:rsid w:val="00D92890"/>
    <w:rsid w:val="00D928A5"/>
    <w:rsid w:val="00D928AA"/>
    <w:rsid w:val="00D928CB"/>
    <w:rsid w:val="00D928E5"/>
    <w:rsid w:val="00D9290F"/>
    <w:rsid w:val="00D92919"/>
    <w:rsid w:val="00D92966"/>
    <w:rsid w:val="00D929C4"/>
    <w:rsid w:val="00D929C9"/>
    <w:rsid w:val="00D929F5"/>
    <w:rsid w:val="00D92A04"/>
    <w:rsid w:val="00D92A10"/>
    <w:rsid w:val="00D92A36"/>
    <w:rsid w:val="00D92A53"/>
    <w:rsid w:val="00D92A6F"/>
    <w:rsid w:val="00D92A7A"/>
    <w:rsid w:val="00D92A8C"/>
    <w:rsid w:val="00D92ABC"/>
    <w:rsid w:val="00D92AE7"/>
    <w:rsid w:val="00D92B24"/>
    <w:rsid w:val="00D92B27"/>
    <w:rsid w:val="00D92B40"/>
    <w:rsid w:val="00D92B71"/>
    <w:rsid w:val="00D92BB3"/>
    <w:rsid w:val="00D92BC4"/>
    <w:rsid w:val="00D92BED"/>
    <w:rsid w:val="00D92C06"/>
    <w:rsid w:val="00D92C3D"/>
    <w:rsid w:val="00D92C43"/>
    <w:rsid w:val="00D92C87"/>
    <w:rsid w:val="00D92CB0"/>
    <w:rsid w:val="00D92CE8"/>
    <w:rsid w:val="00D92CEB"/>
    <w:rsid w:val="00D92CF1"/>
    <w:rsid w:val="00D92CF9"/>
    <w:rsid w:val="00D92D0C"/>
    <w:rsid w:val="00D92D12"/>
    <w:rsid w:val="00D92D78"/>
    <w:rsid w:val="00D92DA0"/>
    <w:rsid w:val="00D92DB5"/>
    <w:rsid w:val="00D92DB9"/>
    <w:rsid w:val="00D92DC1"/>
    <w:rsid w:val="00D92DD1"/>
    <w:rsid w:val="00D92E00"/>
    <w:rsid w:val="00D92E4E"/>
    <w:rsid w:val="00D92E54"/>
    <w:rsid w:val="00D92E95"/>
    <w:rsid w:val="00D92EAB"/>
    <w:rsid w:val="00D92ED9"/>
    <w:rsid w:val="00D92F25"/>
    <w:rsid w:val="00D92F82"/>
    <w:rsid w:val="00D92FA4"/>
    <w:rsid w:val="00D92FB9"/>
    <w:rsid w:val="00D92FBC"/>
    <w:rsid w:val="00D92FDF"/>
    <w:rsid w:val="00D92FF7"/>
    <w:rsid w:val="00D93000"/>
    <w:rsid w:val="00D93018"/>
    <w:rsid w:val="00D9301D"/>
    <w:rsid w:val="00D9303F"/>
    <w:rsid w:val="00D9306E"/>
    <w:rsid w:val="00D930C6"/>
    <w:rsid w:val="00D930F1"/>
    <w:rsid w:val="00D93113"/>
    <w:rsid w:val="00D9311F"/>
    <w:rsid w:val="00D9312C"/>
    <w:rsid w:val="00D93167"/>
    <w:rsid w:val="00D9316A"/>
    <w:rsid w:val="00D93172"/>
    <w:rsid w:val="00D931B2"/>
    <w:rsid w:val="00D931B5"/>
    <w:rsid w:val="00D931DE"/>
    <w:rsid w:val="00D931E6"/>
    <w:rsid w:val="00D931FC"/>
    <w:rsid w:val="00D93204"/>
    <w:rsid w:val="00D9323A"/>
    <w:rsid w:val="00D9328E"/>
    <w:rsid w:val="00D932AA"/>
    <w:rsid w:val="00D932C3"/>
    <w:rsid w:val="00D932C7"/>
    <w:rsid w:val="00D932FF"/>
    <w:rsid w:val="00D9331B"/>
    <w:rsid w:val="00D93329"/>
    <w:rsid w:val="00D93383"/>
    <w:rsid w:val="00D9338B"/>
    <w:rsid w:val="00D93395"/>
    <w:rsid w:val="00D93414"/>
    <w:rsid w:val="00D93441"/>
    <w:rsid w:val="00D93447"/>
    <w:rsid w:val="00D93479"/>
    <w:rsid w:val="00D934CD"/>
    <w:rsid w:val="00D934F9"/>
    <w:rsid w:val="00D9350C"/>
    <w:rsid w:val="00D9350F"/>
    <w:rsid w:val="00D93514"/>
    <w:rsid w:val="00D93517"/>
    <w:rsid w:val="00D93522"/>
    <w:rsid w:val="00D9356C"/>
    <w:rsid w:val="00D9359D"/>
    <w:rsid w:val="00D935B2"/>
    <w:rsid w:val="00D935F7"/>
    <w:rsid w:val="00D935FC"/>
    <w:rsid w:val="00D93602"/>
    <w:rsid w:val="00D93623"/>
    <w:rsid w:val="00D93682"/>
    <w:rsid w:val="00D93694"/>
    <w:rsid w:val="00D936AA"/>
    <w:rsid w:val="00D936B4"/>
    <w:rsid w:val="00D936F7"/>
    <w:rsid w:val="00D936FC"/>
    <w:rsid w:val="00D93701"/>
    <w:rsid w:val="00D93718"/>
    <w:rsid w:val="00D9372E"/>
    <w:rsid w:val="00D93743"/>
    <w:rsid w:val="00D93763"/>
    <w:rsid w:val="00D937E2"/>
    <w:rsid w:val="00D937F5"/>
    <w:rsid w:val="00D9382C"/>
    <w:rsid w:val="00D9383E"/>
    <w:rsid w:val="00D93876"/>
    <w:rsid w:val="00D93897"/>
    <w:rsid w:val="00D9389A"/>
    <w:rsid w:val="00D938B4"/>
    <w:rsid w:val="00D938D4"/>
    <w:rsid w:val="00D938D9"/>
    <w:rsid w:val="00D938E7"/>
    <w:rsid w:val="00D938F6"/>
    <w:rsid w:val="00D93900"/>
    <w:rsid w:val="00D93913"/>
    <w:rsid w:val="00D93923"/>
    <w:rsid w:val="00D9392E"/>
    <w:rsid w:val="00D93957"/>
    <w:rsid w:val="00D939A5"/>
    <w:rsid w:val="00D939D5"/>
    <w:rsid w:val="00D93A03"/>
    <w:rsid w:val="00D93A3D"/>
    <w:rsid w:val="00D93AA2"/>
    <w:rsid w:val="00D93AAF"/>
    <w:rsid w:val="00D93AE3"/>
    <w:rsid w:val="00D93AEF"/>
    <w:rsid w:val="00D93B02"/>
    <w:rsid w:val="00D93B06"/>
    <w:rsid w:val="00D93B11"/>
    <w:rsid w:val="00D93B1E"/>
    <w:rsid w:val="00D93B32"/>
    <w:rsid w:val="00D93B77"/>
    <w:rsid w:val="00D93B8C"/>
    <w:rsid w:val="00D93BE0"/>
    <w:rsid w:val="00D93BFE"/>
    <w:rsid w:val="00D93C1A"/>
    <w:rsid w:val="00D93C38"/>
    <w:rsid w:val="00D93C3B"/>
    <w:rsid w:val="00D93C56"/>
    <w:rsid w:val="00D93C57"/>
    <w:rsid w:val="00D93C9B"/>
    <w:rsid w:val="00D93CB0"/>
    <w:rsid w:val="00D93CB6"/>
    <w:rsid w:val="00D93CD7"/>
    <w:rsid w:val="00D93CF7"/>
    <w:rsid w:val="00D93CF9"/>
    <w:rsid w:val="00D93CFE"/>
    <w:rsid w:val="00D93D3B"/>
    <w:rsid w:val="00D93D79"/>
    <w:rsid w:val="00D93D80"/>
    <w:rsid w:val="00D93D82"/>
    <w:rsid w:val="00D93D94"/>
    <w:rsid w:val="00D93DC3"/>
    <w:rsid w:val="00D93E09"/>
    <w:rsid w:val="00D93E7B"/>
    <w:rsid w:val="00D93E86"/>
    <w:rsid w:val="00D93E9E"/>
    <w:rsid w:val="00D93EB9"/>
    <w:rsid w:val="00D93EF0"/>
    <w:rsid w:val="00D93EF1"/>
    <w:rsid w:val="00D93F37"/>
    <w:rsid w:val="00D93F89"/>
    <w:rsid w:val="00D93F99"/>
    <w:rsid w:val="00D93FBF"/>
    <w:rsid w:val="00D94022"/>
    <w:rsid w:val="00D94040"/>
    <w:rsid w:val="00D94048"/>
    <w:rsid w:val="00D9404A"/>
    <w:rsid w:val="00D94069"/>
    <w:rsid w:val="00D940BF"/>
    <w:rsid w:val="00D940DD"/>
    <w:rsid w:val="00D940EA"/>
    <w:rsid w:val="00D940F7"/>
    <w:rsid w:val="00D940FA"/>
    <w:rsid w:val="00D94117"/>
    <w:rsid w:val="00D94136"/>
    <w:rsid w:val="00D94168"/>
    <w:rsid w:val="00D9417C"/>
    <w:rsid w:val="00D94222"/>
    <w:rsid w:val="00D94287"/>
    <w:rsid w:val="00D942C9"/>
    <w:rsid w:val="00D942DF"/>
    <w:rsid w:val="00D942E6"/>
    <w:rsid w:val="00D94305"/>
    <w:rsid w:val="00D9431A"/>
    <w:rsid w:val="00D9432F"/>
    <w:rsid w:val="00D9433E"/>
    <w:rsid w:val="00D94355"/>
    <w:rsid w:val="00D94359"/>
    <w:rsid w:val="00D943AC"/>
    <w:rsid w:val="00D943BF"/>
    <w:rsid w:val="00D94412"/>
    <w:rsid w:val="00D9442E"/>
    <w:rsid w:val="00D944DC"/>
    <w:rsid w:val="00D944F8"/>
    <w:rsid w:val="00D94500"/>
    <w:rsid w:val="00D94506"/>
    <w:rsid w:val="00D9452D"/>
    <w:rsid w:val="00D9454B"/>
    <w:rsid w:val="00D945BE"/>
    <w:rsid w:val="00D945C5"/>
    <w:rsid w:val="00D94604"/>
    <w:rsid w:val="00D94622"/>
    <w:rsid w:val="00D94626"/>
    <w:rsid w:val="00D94653"/>
    <w:rsid w:val="00D9466E"/>
    <w:rsid w:val="00D9467F"/>
    <w:rsid w:val="00D9468C"/>
    <w:rsid w:val="00D946DD"/>
    <w:rsid w:val="00D9470F"/>
    <w:rsid w:val="00D94715"/>
    <w:rsid w:val="00D94741"/>
    <w:rsid w:val="00D94771"/>
    <w:rsid w:val="00D9478A"/>
    <w:rsid w:val="00D94796"/>
    <w:rsid w:val="00D9479E"/>
    <w:rsid w:val="00D947AE"/>
    <w:rsid w:val="00D947BF"/>
    <w:rsid w:val="00D947D5"/>
    <w:rsid w:val="00D94802"/>
    <w:rsid w:val="00D9483E"/>
    <w:rsid w:val="00D9484A"/>
    <w:rsid w:val="00D94868"/>
    <w:rsid w:val="00D94883"/>
    <w:rsid w:val="00D94890"/>
    <w:rsid w:val="00D948CC"/>
    <w:rsid w:val="00D948EC"/>
    <w:rsid w:val="00D948F6"/>
    <w:rsid w:val="00D9490D"/>
    <w:rsid w:val="00D94914"/>
    <w:rsid w:val="00D94915"/>
    <w:rsid w:val="00D9492F"/>
    <w:rsid w:val="00D94936"/>
    <w:rsid w:val="00D9493E"/>
    <w:rsid w:val="00D9499A"/>
    <w:rsid w:val="00D9499B"/>
    <w:rsid w:val="00D949D7"/>
    <w:rsid w:val="00D94A10"/>
    <w:rsid w:val="00D94A30"/>
    <w:rsid w:val="00D94A4A"/>
    <w:rsid w:val="00D94A7E"/>
    <w:rsid w:val="00D94AD5"/>
    <w:rsid w:val="00D94AE0"/>
    <w:rsid w:val="00D94B2D"/>
    <w:rsid w:val="00D94B7F"/>
    <w:rsid w:val="00D94B94"/>
    <w:rsid w:val="00D94BAB"/>
    <w:rsid w:val="00D94BC3"/>
    <w:rsid w:val="00D94C52"/>
    <w:rsid w:val="00D94C83"/>
    <w:rsid w:val="00D94CA9"/>
    <w:rsid w:val="00D94CAE"/>
    <w:rsid w:val="00D94CD2"/>
    <w:rsid w:val="00D94CDA"/>
    <w:rsid w:val="00D94CED"/>
    <w:rsid w:val="00D94CFF"/>
    <w:rsid w:val="00D94D20"/>
    <w:rsid w:val="00D94D5B"/>
    <w:rsid w:val="00D94D69"/>
    <w:rsid w:val="00D94D7F"/>
    <w:rsid w:val="00D94D81"/>
    <w:rsid w:val="00D94D99"/>
    <w:rsid w:val="00D94DB0"/>
    <w:rsid w:val="00D94DCE"/>
    <w:rsid w:val="00D94E09"/>
    <w:rsid w:val="00D94E0F"/>
    <w:rsid w:val="00D94E30"/>
    <w:rsid w:val="00D94E3D"/>
    <w:rsid w:val="00D94E4E"/>
    <w:rsid w:val="00D94E6E"/>
    <w:rsid w:val="00D94E8E"/>
    <w:rsid w:val="00D94EAC"/>
    <w:rsid w:val="00D94EC1"/>
    <w:rsid w:val="00D94F15"/>
    <w:rsid w:val="00D94F36"/>
    <w:rsid w:val="00D94F44"/>
    <w:rsid w:val="00D94F73"/>
    <w:rsid w:val="00D94F77"/>
    <w:rsid w:val="00D94F97"/>
    <w:rsid w:val="00D94FEF"/>
    <w:rsid w:val="00D94FF0"/>
    <w:rsid w:val="00D9500B"/>
    <w:rsid w:val="00D9501F"/>
    <w:rsid w:val="00D95024"/>
    <w:rsid w:val="00D95029"/>
    <w:rsid w:val="00D9502F"/>
    <w:rsid w:val="00D95053"/>
    <w:rsid w:val="00D95098"/>
    <w:rsid w:val="00D950B2"/>
    <w:rsid w:val="00D95103"/>
    <w:rsid w:val="00D95107"/>
    <w:rsid w:val="00D9513D"/>
    <w:rsid w:val="00D95144"/>
    <w:rsid w:val="00D9516B"/>
    <w:rsid w:val="00D95193"/>
    <w:rsid w:val="00D95199"/>
    <w:rsid w:val="00D951B4"/>
    <w:rsid w:val="00D951BE"/>
    <w:rsid w:val="00D951CA"/>
    <w:rsid w:val="00D951CE"/>
    <w:rsid w:val="00D951D0"/>
    <w:rsid w:val="00D951ED"/>
    <w:rsid w:val="00D95243"/>
    <w:rsid w:val="00D95255"/>
    <w:rsid w:val="00D9527C"/>
    <w:rsid w:val="00D95281"/>
    <w:rsid w:val="00D952A8"/>
    <w:rsid w:val="00D952F2"/>
    <w:rsid w:val="00D95302"/>
    <w:rsid w:val="00D95320"/>
    <w:rsid w:val="00D95342"/>
    <w:rsid w:val="00D95356"/>
    <w:rsid w:val="00D95387"/>
    <w:rsid w:val="00D953E0"/>
    <w:rsid w:val="00D95462"/>
    <w:rsid w:val="00D95477"/>
    <w:rsid w:val="00D954AC"/>
    <w:rsid w:val="00D954DF"/>
    <w:rsid w:val="00D954EC"/>
    <w:rsid w:val="00D9555D"/>
    <w:rsid w:val="00D955C2"/>
    <w:rsid w:val="00D955DD"/>
    <w:rsid w:val="00D95605"/>
    <w:rsid w:val="00D95606"/>
    <w:rsid w:val="00D9560D"/>
    <w:rsid w:val="00D95623"/>
    <w:rsid w:val="00D95648"/>
    <w:rsid w:val="00D9566F"/>
    <w:rsid w:val="00D95671"/>
    <w:rsid w:val="00D956AF"/>
    <w:rsid w:val="00D956CD"/>
    <w:rsid w:val="00D956DE"/>
    <w:rsid w:val="00D95716"/>
    <w:rsid w:val="00D9571A"/>
    <w:rsid w:val="00D95735"/>
    <w:rsid w:val="00D95786"/>
    <w:rsid w:val="00D957DD"/>
    <w:rsid w:val="00D9580A"/>
    <w:rsid w:val="00D95817"/>
    <w:rsid w:val="00D95870"/>
    <w:rsid w:val="00D95918"/>
    <w:rsid w:val="00D9593F"/>
    <w:rsid w:val="00D95960"/>
    <w:rsid w:val="00D95972"/>
    <w:rsid w:val="00D95983"/>
    <w:rsid w:val="00D959A7"/>
    <w:rsid w:val="00D959D8"/>
    <w:rsid w:val="00D959EE"/>
    <w:rsid w:val="00D95A25"/>
    <w:rsid w:val="00D95A3B"/>
    <w:rsid w:val="00D95A3E"/>
    <w:rsid w:val="00D95A61"/>
    <w:rsid w:val="00D95A78"/>
    <w:rsid w:val="00D95A88"/>
    <w:rsid w:val="00D95AAD"/>
    <w:rsid w:val="00D95AE8"/>
    <w:rsid w:val="00D95B0B"/>
    <w:rsid w:val="00D95B77"/>
    <w:rsid w:val="00D95B7F"/>
    <w:rsid w:val="00D95BBD"/>
    <w:rsid w:val="00D95BE0"/>
    <w:rsid w:val="00D95C05"/>
    <w:rsid w:val="00D95C16"/>
    <w:rsid w:val="00D95C2A"/>
    <w:rsid w:val="00D95C45"/>
    <w:rsid w:val="00D95C55"/>
    <w:rsid w:val="00D95C6F"/>
    <w:rsid w:val="00D95C77"/>
    <w:rsid w:val="00D95CA9"/>
    <w:rsid w:val="00D95CD9"/>
    <w:rsid w:val="00D95CDA"/>
    <w:rsid w:val="00D95D0D"/>
    <w:rsid w:val="00D95D1B"/>
    <w:rsid w:val="00D95D41"/>
    <w:rsid w:val="00D95D4C"/>
    <w:rsid w:val="00D95D5E"/>
    <w:rsid w:val="00D95D90"/>
    <w:rsid w:val="00D95D98"/>
    <w:rsid w:val="00D95DAB"/>
    <w:rsid w:val="00D95DB7"/>
    <w:rsid w:val="00D95DC4"/>
    <w:rsid w:val="00D95DC7"/>
    <w:rsid w:val="00D95DD6"/>
    <w:rsid w:val="00D95E27"/>
    <w:rsid w:val="00D95E4A"/>
    <w:rsid w:val="00D95E9A"/>
    <w:rsid w:val="00D95EA8"/>
    <w:rsid w:val="00D95EB1"/>
    <w:rsid w:val="00D95F0D"/>
    <w:rsid w:val="00D95F4E"/>
    <w:rsid w:val="00D95F55"/>
    <w:rsid w:val="00D95F93"/>
    <w:rsid w:val="00D95FB9"/>
    <w:rsid w:val="00D95FFC"/>
    <w:rsid w:val="00D9605B"/>
    <w:rsid w:val="00D960BF"/>
    <w:rsid w:val="00D960EA"/>
    <w:rsid w:val="00D9611C"/>
    <w:rsid w:val="00D9613A"/>
    <w:rsid w:val="00D96159"/>
    <w:rsid w:val="00D961C5"/>
    <w:rsid w:val="00D961E6"/>
    <w:rsid w:val="00D96238"/>
    <w:rsid w:val="00D962C2"/>
    <w:rsid w:val="00D962CA"/>
    <w:rsid w:val="00D962CC"/>
    <w:rsid w:val="00D96307"/>
    <w:rsid w:val="00D96309"/>
    <w:rsid w:val="00D96324"/>
    <w:rsid w:val="00D9633C"/>
    <w:rsid w:val="00D96354"/>
    <w:rsid w:val="00D963D1"/>
    <w:rsid w:val="00D963EB"/>
    <w:rsid w:val="00D963F4"/>
    <w:rsid w:val="00D9640F"/>
    <w:rsid w:val="00D9642F"/>
    <w:rsid w:val="00D96431"/>
    <w:rsid w:val="00D96440"/>
    <w:rsid w:val="00D964A8"/>
    <w:rsid w:val="00D964AB"/>
    <w:rsid w:val="00D964C2"/>
    <w:rsid w:val="00D964E2"/>
    <w:rsid w:val="00D965EF"/>
    <w:rsid w:val="00D96619"/>
    <w:rsid w:val="00D9665C"/>
    <w:rsid w:val="00D966A6"/>
    <w:rsid w:val="00D966CE"/>
    <w:rsid w:val="00D96720"/>
    <w:rsid w:val="00D9674C"/>
    <w:rsid w:val="00D96754"/>
    <w:rsid w:val="00D9677B"/>
    <w:rsid w:val="00D96789"/>
    <w:rsid w:val="00D96795"/>
    <w:rsid w:val="00D9680E"/>
    <w:rsid w:val="00D96821"/>
    <w:rsid w:val="00D9684A"/>
    <w:rsid w:val="00D9685E"/>
    <w:rsid w:val="00D96938"/>
    <w:rsid w:val="00D96965"/>
    <w:rsid w:val="00D9697B"/>
    <w:rsid w:val="00D96997"/>
    <w:rsid w:val="00D969CF"/>
    <w:rsid w:val="00D96A46"/>
    <w:rsid w:val="00D96A74"/>
    <w:rsid w:val="00D96A78"/>
    <w:rsid w:val="00D96A80"/>
    <w:rsid w:val="00D96A97"/>
    <w:rsid w:val="00D96AB1"/>
    <w:rsid w:val="00D96AB5"/>
    <w:rsid w:val="00D96ABE"/>
    <w:rsid w:val="00D96AD1"/>
    <w:rsid w:val="00D96B1C"/>
    <w:rsid w:val="00D96B34"/>
    <w:rsid w:val="00D96B3A"/>
    <w:rsid w:val="00D96B58"/>
    <w:rsid w:val="00D96B70"/>
    <w:rsid w:val="00D96B74"/>
    <w:rsid w:val="00D96BC9"/>
    <w:rsid w:val="00D96BFA"/>
    <w:rsid w:val="00D96C12"/>
    <w:rsid w:val="00D96C35"/>
    <w:rsid w:val="00D96C60"/>
    <w:rsid w:val="00D96C79"/>
    <w:rsid w:val="00D96C90"/>
    <w:rsid w:val="00D96C9C"/>
    <w:rsid w:val="00D96CBE"/>
    <w:rsid w:val="00D96CFB"/>
    <w:rsid w:val="00D96D24"/>
    <w:rsid w:val="00D96D55"/>
    <w:rsid w:val="00D96D9D"/>
    <w:rsid w:val="00D96DCC"/>
    <w:rsid w:val="00D96E13"/>
    <w:rsid w:val="00D96E31"/>
    <w:rsid w:val="00D96E37"/>
    <w:rsid w:val="00D96E3F"/>
    <w:rsid w:val="00D96E40"/>
    <w:rsid w:val="00D96E97"/>
    <w:rsid w:val="00D96EBF"/>
    <w:rsid w:val="00D96EFC"/>
    <w:rsid w:val="00D96F11"/>
    <w:rsid w:val="00D96F48"/>
    <w:rsid w:val="00D96F4C"/>
    <w:rsid w:val="00D96F52"/>
    <w:rsid w:val="00D96F62"/>
    <w:rsid w:val="00D96F7B"/>
    <w:rsid w:val="00D96F7D"/>
    <w:rsid w:val="00D96F8D"/>
    <w:rsid w:val="00D96FAD"/>
    <w:rsid w:val="00D96FD6"/>
    <w:rsid w:val="00D96FFE"/>
    <w:rsid w:val="00D9700E"/>
    <w:rsid w:val="00D97047"/>
    <w:rsid w:val="00D97054"/>
    <w:rsid w:val="00D97059"/>
    <w:rsid w:val="00D9706A"/>
    <w:rsid w:val="00D9706D"/>
    <w:rsid w:val="00D97086"/>
    <w:rsid w:val="00D970C9"/>
    <w:rsid w:val="00D970CC"/>
    <w:rsid w:val="00D970F4"/>
    <w:rsid w:val="00D97114"/>
    <w:rsid w:val="00D97165"/>
    <w:rsid w:val="00D97178"/>
    <w:rsid w:val="00D971A9"/>
    <w:rsid w:val="00D971CF"/>
    <w:rsid w:val="00D971D9"/>
    <w:rsid w:val="00D97254"/>
    <w:rsid w:val="00D9725E"/>
    <w:rsid w:val="00D97266"/>
    <w:rsid w:val="00D97279"/>
    <w:rsid w:val="00D972DF"/>
    <w:rsid w:val="00D972F4"/>
    <w:rsid w:val="00D97303"/>
    <w:rsid w:val="00D97337"/>
    <w:rsid w:val="00D97354"/>
    <w:rsid w:val="00D97359"/>
    <w:rsid w:val="00D9735B"/>
    <w:rsid w:val="00D97369"/>
    <w:rsid w:val="00D97370"/>
    <w:rsid w:val="00D9738E"/>
    <w:rsid w:val="00D97395"/>
    <w:rsid w:val="00D973A0"/>
    <w:rsid w:val="00D973A1"/>
    <w:rsid w:val="00D973BF"/>
    <w:rsid w:val="00D973D6"/>
    <w:rsid w:val="00D97401"/>
    <w:rsid w:val="00D9740D"/>
    <w:rsid w:val="00D9743B"/>
    <w:rsid w:val="00D9745C"/>
    <w:rsid w:val="00D97468"/>
    <w:rsid w:val="00D9746E"/>
    <w:rsid w:val="00D9746F"/>
    <w:rsid w:val="00D974D7"/>
    <w:rsid w:val="00D97521"/>
    <w:rsid w:val="00D97539"/>
    <w:rsid w:val="00D97555"/>
    <w:rsid w:val="00D97582"/>
    <w:rsid w:val="00D9758D"/>
    <w:rsid w:val="00D9761E"/>
    <w:rsid w:val="00D97684"/>
    <w:rsid w:val="00D9769D"/>
    <w:rsid w:val="00D9769E"/>
    <w:rsid w:val="00D976D0"/>
    <w:rsid w:val="00D976E6"/>
    <w:rsid w:val="00D97735"/>
    <w:rsid w:val="00D9774B"/>
    <w:rsid w:val="00D97762"/>
    <w:rsid w:val="00D97781"/>
    <w:rsid w:val="00D9778D"/>
    <w:rsid w:val="00D977A5"/>
    <w:rsid w:val="00D977C7"/>
    <w:rsid w:val="00D97855"/>
    <w:rsid w:val="00D97856"/>
    <w:rsid w:val="00D978B0"/>
    <w:rsid w:val="00D978BA"/>
    <w:rsid w:val="00D978C8"/>
    <w:rsid w:val="00D978E8"/>
    <w:rsid w:val="00D97904"/>
    <w:rsid w:val="00D97942"/>
    <w:rsid w:val="00D97952"/>
    <w:rsid w:val="00D9796B"/>
    <w:rsid w:val="00D9798F"/>
    <w:rsid w:val="00D97995"/>
    <w:rsid w:val="00D979B5"/>
    <w:rsid w:val="00D97A53"/>
    <w:rsid w:val="00D97AD0"/>
    <w:rsid w:val="00D97AE2"/>
    <w:rsid w:val="00D97AF7"/>
    <w:rsid w:val="00D97B13"/>
    <w:rsid w:val="00D97B25"/>
    <w:rsid w:val="00D97B27"/>
    <w:rsid w:val="00D97B70"/>
    <w:rsid w:val="00D97B88"/>
    <w:rsid w:val="00D97BB3"/>
    <w:rsid w:val="00D97C20"/>
    <w:rsid w:val="00D97C21"/>
    <w:rsid w:val="00D97C23"/>
    <w:rsid w:val="00D97C51"/>
    <w:rsid w:val="00D97C5B"/>
    <w:rsid w:val="00D97CD7"/>
    <w:rsid w:val="00D97CF4"/>
    <w:rsid w:val="00D97CF7"/>
    <w:rsid w:val="00D97D34"/>
    <w:rsid w:val="00D97D6E"/>
    <w:rsid w:val="00D97D72"/>
    <w:rsid w:val="00D97D85"/>
    <w:rsid w:val="00D97DDE"/>
    <w:rsid w:val="00D97E0B"/>
    <w:rsid w:val="00D97E3E"/>
    <w:rsid w:val="00D97E61"/>
    <w:rsid w:val="00D97E76"/>
    <w:rsid w:val="00D97E7B"/>
    <w:rsid w:val="00D97E8A"/>
    <w:rsid w:val="00D97EEF"/>
    <w:rsid w:val="00D97F05"/>
    <w:rsid w:val="00D97F16"/>
    <w:rsid w:val="00D97F29"/>
    <w:rsid w:val="00D97F2E"/>
    <w:rsid w:val="00D97F3B"/>
    <w:rsid w:val="00D97F69"/>
    <w:rsid w:val="00D97F8B"/>
    <w:rsid w:val="00D97F92"/>
    <w:rsid w:val="00D97F97"/>
    <w:rsid w:val="00D97FC2"/>
    <w:rsid w:val="00D97FD5"/>
    <w:rsid w:val="00D97FD7"/>
    <w:rsid w:val="00D97FDC"/>
    <w:rsid w:val="00DA001A"/>
    <w:rsid w:val="00DA0029"/>
    <w:rsid w:val="00DA0067"/>
    <w:rsid w:val="00DA007B"/>
    <w:rsid w:val="00DA0082"/>
    <w:rsid w:val="00DA008F"/>
    <w:rsid w:val="00DA0095"/>
    <w:rsid w:val="00DA00CA"/>
    <w:rsid w:val="00DA00D4"/>
    <w:rsid w:val="00DA00D6"/>
    <w:rsid w:val="00DA00DC"/>
    <w:rsid w:val="00DA00EC"/>
    <w:rsid w:val="00DA00F7"/>
    <w:rsid w:val="00DA0147"/>
    <w:rsid w:val="00DA014C"/>
    <w:rsid w:val="00DA014F"/>
    <w:rsid w:val="00DA0154"/>
    <w:rsid w:val="00DA016D"/>
    <w:rsid w:val="00DA018F"/>
    <w:rsid w:val="00DA01C7"/>
    <w:rsid w:val="00DA01DE"/>
    <w:rsid w:val="00DA0213"/>
    <w:rsid w:val="00DA023F"/>
    <w:rsid w:val="00DA0246"/>
    <w:rsid w:val="00DA0248"/>
    <w:rsid w:val="00DA026B"/>
    <w:rsid w:val="00DA028F"/>
    <w:rsid w:val="00DA0359"/>
    <w:rsid w:val="00DA0367"/>
    <w:rsid w:val="00DA0390"/>
    <w:rsid w:val="00DA0396"/>
    <w:rsid w:val="00DA03C2"/>
    <w:rsid w:val="00DA03D2"/>
    <w:rsid w:val="00DA040A"/>
    <w:rsid w:val="00DA0526"/>
    <w:rsid w:val="00DA054B"/>
    <w:rsid w:val="00DA0564"/>
    <w:rsid w:val="00DA0582"/>
    <w:rsid w:val="00DA05B3"/>
    <w:rsid w:val="00DA05CB"/>
    <w:rsid w:val="00DA0649"/>
    <w:rsid w:val="00DA0679"/>
    <w:rsid w:val="00DA0698"/>
    <w:rsid w:val="00DA06A3"/>
    <w:rsid w:val="00DA06B1"/>
    <w:rsid w:val="00DA06F2"/>
    <w:rsid w:val="00DA0718"/>
    <w:rsid w:val="00DA072A"/>
    <w:rsid w:val="00DA079D"/>
    <w:rsid w:val="00DA07B3"/>
    <w:rsid w:val="00DA07EF"/>
    <w:rsid w:val="00DA07FE"/>
    <w:rsid w:val="00DA0817"/>
    <w:rsid w:val="00DA0839"/>
    <w:rsid w:val="00DA084B"/>
    <w:rsid w:val="00DA0853"/>
    <w:rsid w:val="00DA0879"/>
    <w:rsid w:val="00DA088B"/>
    <w:rsid w:val="00DA088C"/>
    <w:rsid w:val="00DA0897"/>
    <w:rsid w:val="00DA08B2"/>
    <w:rsid w:val="00DA08BA"/>
    <w:rsid w:val="00DA08E4"/>
    <w:rsid w:val="00DA08EB"/>
    <w:rsid w:val="00DA08F8"/>
    <w:rsid w:val="00DA0905"/>
    <w:rsid w:val="00DA0925"/>
    <w:rsid w:val="00DA0942"/>
    <w:rsid w:val="00DA097E"/>
    <w:rsid w:val="00DA099E"/>
    <w:rsid w:val="00DA09B8"/>
    <w:rsid w:val="00DA09F7"/>
    <w:rsid w:val="00DA0A14"/>
    <w:rsid w:val="00DA0A23"/>
    <w:rsid w:val="00DA0A6E"/>
    <w:rsid w:val="00DA0AF5"/>
    <w:rsid w:val="00DA0AFA"/>
    <w:rsid w:val="00DA0B4B"/>
    <w:rsid w:val="00DA0B7B"/>
    <w:rsid w:val="00DA0B7F"/>
    <w:rsid w:val="00DA0B9D"/>
    <w:rsid w:val="00DA0BB5"/>
    <w:rsid w:val="00DA0C1D"/>
    <w:rsid w:val="00DA0C24"/>
    <w:rsid w:val="00DA0C3A"/>
    <w:rsid w:val="00DA0C57"/>
    <w:rsid w:val="00DA0C86"/>
    <w:rsid w:val="00DA0C97"/>
    <w:rsid w:val="00DA0C9C"/>
    <w:rsid w:val="00DA0CAE"/>
    <w:rsid w:val="00DA0CCD"/>
    <w:rsid w:val="00DA0CD3"/>
    <w:rsid w:val="00DA0CDB"/>
    <w:rsid w:val="00DA0D10"/>
    <w:rsid w:val="00DA0D23"/>
    <w:rsid w:val="00DA0D31"/>
    <w:rsid w:val="00DA0D59"/>
    <w:rsid w:val="00DA0DCC"/>
    <w:rsid w:val="00DA0E25"/>
    <w:rsid w:val="00DA0E33"/>
    <w:rsid w:val="00DA0E7F"/>
    <w:rsid w:val="00DA0E89"/>
    <w:rsid w:val="00DA0EC3"/>
    <w:rsid w:val="00DA0EC8"/>
    <w:rsid w:val="00DA0EC9"/>
    <w:rsid w:val="00DA0EDB"/>
    <w:rsid w:val="00DA0EE5"/>
    <w:rsid w:val="00DA0EF4"/>
    <w:rsid w:val="00DA0F26"/>
    <w:rsid w:val="00DA0F39"/>
    <w:rsid w:val="00DA0F4E"/>
    <w:rsid w:val="00DA0F56"/>
    <w:rsid w:val="00DA0F74"/>
    <w:rsid w:val="00DA0FDB"/>
    <w:rsid w:val="00DA0FF8"/>
    <w:rsid w:val="00DA1001"/>
    <w:rsid w:val="00DA10AB"/>
    <w:rsid w:val="00DA10AF"/>
    <w:rsid w:val="00DA10BB"/>
    <w:rsid w:val="00DA10F2"/>
    <w:rsid w:val="00DA1133"/>
    <w:rsid w:val="00DA1145"/>
    <w:rsid w:val="00DA1146"/>
    <w:rsid w:val="00DA115C"/>
    <w:rsid w:val="00DA1189"/>
    <w:rsid w:val="00DA11C9"/>
    <w:rsid w:val="00DA11D8"/>
    <w:rsid w:val="00DA11E9"/>
    <w:rsid w:val="00DA1214"/>
    <w:rsid w:val="00DA122A"/>
    <w:rsid w:val="00DA1273"/>
    <w:rsid w:val="00DA1295"/>
    <w:rsid w:val="00DA12AE"/>
    <w:rsid w:val="00DA12D2"/>
    <w:rsid w:val="00DA12FD"/>
    <w:rsid w:val="00DA134E"/>
    <w:rsid w:val="00DA13B3"/>
    <w:rsid w:val="00DA13D5"/>
    <w:rsid w:val="00DA13D9"/>
    <w:rsid w:val="00DA13E8"/>
    <w:rsid w:val="00DA1405"/>
    <w:rsid w:val="00DA1432"/>
    <w:rsid w:val="00DA143E"/>
    <w:rsid w:val="00DA1449"/>
    <w:rsid w:val="00DA145F"/>
    <w:rsid w:val="00DA146A"/>
    <w:rsid w:val="00DA147F"/>
    <w:rsid w:val="00DA1483"/>
    <w:rsid w:val="00DA149A"/>
    <w:rsid w:val="00DA149B"/>
    <w:rsid w:val="00DA14D0"/>
    <w:rsid w:val="00DA14FB"/>
    <w:rsid w:val="00DA14FF"/>
    <w:rsid w:val="00DA151C"/>
    <w:rsid w:val="00DA1528"/>
    <w:rsid w:val="00DA1538"/>
    <w:rsid w:val="00DA155A"/>
    <w:rsid w:val="00DA1566"/>
    <w:rsid w:val="00DA15BC"/>
    <w:rsid w:val="00DA15C9"/>
    <w:rsid w:val="00DA1671"/>
    <w:rsid w:val="00DA167A"/>
    <w:rsid w:val="00DA169A"/>
    <w:rsid w:val="00DA16A2"/>
    <w:rsid w:val="00DA1709"/>
    <w:rsid w:val="00DA170E"/>
    <w:rsid w:val="00DA1728"/>
    <w:rsid w:val="00DA173C"/>
    <w:rsid w:val="00DA173D"/>
    <w:rsid w:val="00DA175D"/>
    <w:rsid w:val="00DA175F"/>
    <w:rsid w:val="00DA1765"/>
    <w:rsid w:val="00DA1770"/>
    <w:rsid w:val="00DA1784"/>
    <w:rsid w:val="00DA17A6"/>
    <w:rsid w:val="00DA1801"/>
    <w:rsid w:val="00DA183B"/>
    <w:rsid w:val="00DA1843"/>
    <w:rsid w:val="00DA1846"/>
    <w:rsid w:val="00DA184C"/>
    <w:rsid w:val="00DA18C1"/>
    <w:rsid w:val="00DA18D5"/>
    <w:rsid w:val="00DA1935"/>
    <w:rsid w:val="00DA1955"/>
    <w:rsid w:val="00DA1967"/>
    <w:rsid w:val="00DA1977"/>
    <w:rsid w:val="00DA199B"/>
    <w:rsid w:val="00DA19BD"/>
    <w:rsid w:val="00DA19CB"/>
    <w:rsid w:val="00DA19D7"/>
    <w:rsid w:val="00DA1A17"/>
    <w:rsid w:val="00DA1A19"/>
    <w:rsid w:val="00DA1A27"/>
    <w:rsid w:val="00DA1A64"/>
    <w:rsid w:val="00DA1A8B"/>
    <w:rsid w:val="00DA1AA3"/>
    <w:rsid w:val="00DA1AA9"/>
    <w:rsid w:val="00DA1AB3"/>
    <w:rsid w:val="00DA1AC5"/>
    <w:rsid w:val="00DA1B08"/>
    <w:rsid w:val="00DA1B0C"/>
    <w:rsid w:val="00DA1B4F"/>
    <w:rsid w:val="00DA1B62"/>
    <w:rsid w:val="00DA1B82"/>
    <w:rsid w:val="00DA1B8A"/>
    <w:rsid w:val="00DA1B9C"/>
    <w:rsid w:val="00DA1BA0"/>
    <w:rsid w:val="00DA1BB6"/>
    <w:rsid w:val="00DA1BC2"/>
    <w:rsid w:val="00DA1BE3"/>
    <w:rsid w:val="00DA1C12"/>
    <w:rsid w:val="00DA1C32"/>
    <w:rsid w:val="00DA1C36"/>
    <w:rsid w:val="00DA1C3C"/>
    <w:rsid w:val="00DA1C66"/>
    <w:rsid w:val="00DA1C89"/>
    <w:rsid w:val="00DA1C8E"/>
    <w:rsid w:val="00DA1C9A"/>
    <w:rsid w:val="00DA1CAA"/>
    <w:rsid w:val="00DA1CAC"/>
    <w:rsid w:val="00DA1CB2"/>
    <w:rsid w:val="00DA1CC3"/>
    <w:rsid w:val="00DA1CC9"/>
    <w:rsid w:val="00DA1CD6"/>
    <w:rsid w:val="00DA1D0B"/>
    <w:rsid w:val="00DA1D21"/>
    <w:rsid w:val="00DA1D42"/>
    <w:rsid w:val="00DA1D43"/>
    <w:rsid w:val="00DA1DD0"/>
    <w:rsid w:val="00DA1DD3"/>
    <w:rsid w:val="00DA1DFB"/>
    <w:rsid w:val="00DA1E00"/>
    <w:rsid w:val="00DA1E71"/>
    <w:rsid w:val="00DA1E9A"/>
    <w:rsid w:val="00DA1E9B"/>
    <w:rsid w:val="00DA1F14"/>
    <w:rsid w:val="00DA1F2A"/>
    <w:rsid w:val="00DA1F34"/>
    <w:rsid w:val="00DA1F4B"/>
    <w:rsid w:val="00DA1F4C"/>
    <w:rsid w:val="00DA1F96"/>
    <w:rsid w:val="00DA1FA5"/>
    <w:rsid w:val="00DA1FBC"/>
    <w:rsid w:val="00DA1FBE"/>
    <w:rsid w:val="00DA1FC6"/>
    <w:rsid w:val="00DA1FE3"/>
    <w:rsid w:val="00DA1FF7"/>
    <w:rsid w:val="00DA2016"/>
    <w:rsid w:val="00DA2053"/>
    <w:rsid w:val="00DA20BE"/>
    <w:rsid w:val="00DA20F2"/>
    <w:rsid w:val="00DA211E"/>
    <w:rsid w:val="00DA212D"/>
    <w:rsid w:val="00DA2176"/>
    <w:rsid w:val="00DA2177"/>
    <w:rsid w:val="00DA21DA"/>
    <w:rsid w:val="00DA21EE"/>
    <w:rsid w:val="00DA2238"/>
    <w:rsid w:val="00DA227C"/>
    <w:rsid w:val="00DA22A7"/>
    <w:rsid w:val="00DA22AA"/>
    <w:rsid w:val="00DA22E1"/>
    <w:rsid w:val="00DA233E"/>
    <w:rsid w:val="00DA23B7"/>
    <w:rsid w:val="00DA23C4"/>
    <w:rsid w:val="00DA23F5"/>
    <w:rsid w:val="00DA23F8"/>
    <w:rsid w:val="00DA242D"/>
    <w:rsid w:val="00DA2443"/>
    <w:rsid w:val="00DA2456"/>
    <w:rsid w:val="00DA2470"/>
    <w:rsid w:val="00DA24BE"/>
    <w:rsid w:val="00DA24E6"/>
    <w:rsid w:val="00DA24F1"/>
    <w:rsid w:val="00DA24F3"/>
    <w:rsid w:val="00DA24FF"/>
    <w:rsid w:val="00DA250F"/>
    <w:rsid w:val="00DA251A"/>
    <w:rsid w:val="00DA2546"/>
    <w:rsid w:val="00DA25C4"/>
    <w:rsid w:val="00DA25C8"/>
    <w:rsid w:val="00DA25ED"/>
    <w:rsid w:val="00DA25FD"/>
    <w:rsid w:val="00DA262E"/>
    <w:rsid w:val="00DA2694"/>
    <w:rsid w:val="00DA26D1"/>
    <w:rsid w:val="00DA26F6"/>
    <w:rsid w:val="00DA2739"/>
    <w:rsid w:val="00DA2776"/>
    <w:rsid w:val="00DA27D7"/>
    <w:rsid w:val="00DA27DA"/>
    <w:rsid w:val="00DA280A"/>
    <w:rsid w:val="00DA2811"/>
    <w:rsid w:val="00DA2826"/>
    <w:rsid w:val="00DA2879"/>
    <w:rsid w:val="00DA2912"/>
    <w:rsid w:val="00DA2915"/>
    <w:rsid w:val="00DA2922"/>
    <w:rsid w:val="00DA2950"/>
    <w:rsid w:val="00DA2952"/>
    <w:rsid w:val="00DA2A06"/>
    <w:rsid w:val="00DA2A2C"/>
    <w:rsid w:val="00DA2A44"/>
    <w:rsid w:val="00DA2A6B"/>
    <w:rsid w:val="00DA2A70"/>
    <w:rsid w:val="00DA2A9F"/>
    <w:rsid w:val="00DA2ACE"/>
    <w:rsid w:val="00DA2AD2"/>
    <w:rsid w:val="00DA2B11"/>
    <w:rsid w:val="00DA2B3E"/>
    <w:rsid w:val="00DA2B47"/>
    <w:rsid w:val="00DA2B4E"/>
    <w:rsid w:val="00DA2B84"/>
    <w:rsid w:val="00DA2B9E"/>
    <w:rsid w:val="00DA2C2B"/>
    <w:rsid w:val="00DA2C33"/>
    <w:rsid w:val="00DA2C5D"/>
    <w:rsid w:val="00DA2C63"/>
    <w:rsid w:val="00DA2CA9"/>
    <w:rsid w:val="00DA2CB6"/>
    <w:rsid w:val="00DA2CCF"/>
    <w:rsid w:val="00DA2CDF"/>
    <w:rsid w:val="00DA2D2C"/>
    <w:rsid w:val="00DA2D9A"/>
    <w:rsid w:val="00DA2DFD"/>
    <w:rsid w:val="00DA2E65"/>
    <w:rsid w:val="00DA2E7E"/>
    <w:rsid w:val="00DA2EBC"/>
    <w:rsid w:val="00DA2EF6"/>
    <w:rsid w:val="00DA2F26"/>
    <w:rsid w:val="00DA2F36"/>
    <w:rsid w:val="00DA2F51"/>
    <w:rsid w:val="00DA2F57"/>
    <w:rsid w:val="00DA2F66"/>
    <w:rsid w:val="00DA2F81"/>
    <w:rsid w:val="00DA2FB4"/>
    <w:rsid w:val="00DA3022"/>
    <w:rsid w:val="00DA308A"/>
    <w:rsid w:val="00DA308C"/>
    <w:rsid w:val="00DA308F"/>
    <w:rsid w:val="00DA30AB"/>
    <w:rsid w:val="00DA30C1"/>
    <w:rsid w:val="00DA30FF"/>
    <w:rsid w:val="00DA3116"/>
    <w:rsid w:val="00DA3133"/>
    <w:rsid w:val="00DA313B"/>
    <w:rsid w:val="00DA3186"/>
    <w:rsid w:val="00DA31AD"/>
    <w:rsid w:val="00DA31F7"/>
    <w:rsid w:val="00DA320C"/>
    <w:rsid w:val="00DA321B"/>
    <w:rsid w:val="00DA321E"/>
    <w:rsid w:val="00DA3222"/>
    <w:rsid w:val="00DA3284"/>
    <w:rsid w:val="00DA3306"/>
    <w:rsid w:val="00DA331A"/>
    <w:rsid w:val="00DA3327"/>
    <w:rsid w:val="00DA3330"/>
    <w:rsid w:val="00DA3365"/>
    <w:rsid w:val="00DA3368"/>
    <w:rsid w:val="00DA3387"/>
    <w:rsid w:val="00DA33A3"/>
    <w:rsid w:val="00DA33B7"/>
    <w:rsid w:val="00DA33F8"/>
    <w:rsid w:val="00DA3477"/>
    <w:rsid w:val="00DA34A5"/>
    <w:rsid w:val="00DA34FB"/>
    <w:rsid w:val="00DA3507"/>
    <w:rsid w:val="00DA3513"/>
    <w:rsid w:val="00DA354D"/>
    <w:rsid w:val="00DA357D"/>
    <w:rsid w:val="00DA3590"/>
    <w:rsid w:val="00DA3598"/>
    <w:rsid w:val="00DA35A2"/>
    <w:rsid w:val="00DA35C7"/>
    <w:rsid w:val="00DA35CD"/>
    <w:rsid w:val="00DA35E4"/>
    <w:rsid w:val="00DA35EA"/>
    <w:rsid w:val="00DA3603"/>
    <w:rsid w:val="00DA363F"/>
    <w:rsid w:val="00DA3643"/>
    <w:rsid w:val="00DA366A"/>
    <w:rsid w:val="00DA366B"/>
    <w:rsid w:val="00DA367A"/>
    <w:rsid w:val="00DA36D9"/>
    <w:rsid w:val="00DA36FB"/>
    <w:rsid w:val="00DA371D"/>
    <w:rsid w:val="00DA3723"/>
    <w:rsid w:val="00DA3781"/>
    <w:rsid w:val="00DA3795"/>
    <w:rsid w:val="00DA37AD"/>
    <w:rsid w:val="00DA37C0"/>
    <w:rsid w:val="00DA37D8"/>
    <w:rsid w:val="00DA37DB"/>
    <w:rsid w:val="00DA3843"/>
    <w:rsid w:val="00DA3856"/>
    <w:rsid w:val="00DA387D"/>
    <w:rsid w:val="00DA387E"/>
    <w:rsid w:val="00DA388B"/>
    <w:rsid w:val="00DA38AF"/>
    <w:rsid w:val="00DA38B1"/>
    <w:rsid w:val="00DA38F4"/>
    <w:rsid w:val="00DA3909"/>
    <w:rsid w:val="00DA3953"/>
    <w:rsid w:val="00DA3999"/>
    <w:rsid w:val="00DA39A3"/>
    <w:rsid w:val="00DA39B0"/>
    <w:rsid w:val="00DA39B6"/>
    <w:rsid w:val="00DA39E0"/>
    <w:rsid w:val="00DA39EE"/>
    <w:rsid w:val="00DA39F1"/>
    <w:rsid w:val="00DA3A8B"/>
    <w:rsid w:val="00DA3A9C"/>
    <w:rsid w:val="00DA3AE6"/>
    <w:rsid w:val="00DA3B08"/>
    <w:rsid w:val="00DA3B23"/>
    <w:rsid w:val="00DA3B95"/>
    <w:rsid w:val="00DA3BAF"/>
    <w:rsid w:val="00DA3BB2"/>
    <w:rsid w:val="00DA3BD2"/>
    <w:rsid w:val="00DA3C21"/>
    <w:rsid w:val="00DA3C58"/>
    <w:rsid w:val="00DA3C61"/>
    <w:rsid w:val="00DA3C6D"/>
    <w:rsid w:val="00DA3CAA"/>
    <w:rsid w:val="00DA3CE9"/>
    <w:rsid w:val="00DA3D43"/>
    <w:rsid w:val="00DA3D4B"/>
    <w:rsid w:val="00DA3DB8"/>
    <w:rsid w:val="00DA3DDC"/>
    <w:rsid w:val="00DA3DFD"/>
    <w:rsid w:val="00DA3E0A"/>
    <w:rsid w:val="00DA3E19"/>
    <w:rsid w:val="00DA3E21"/>
    <w:rsid w:val="00DA3E22"/>
    <w:rsid w:val="00DA3E4E"/>
    <w:rsid w:val="00DA3E9D"/>
    <w:rsid w:val="00DA3EE9"/>
    <w:rsid w:val="00DA3F1B"/>
    <w:rsid w:val="00DA3F6C"/>
    <w:rsid w:val="00DA3F70"/>
    <w:rsid w:val="00DA3F78"/>
    <w:rsid w:val="00DA3F88"/>
    <w:rsid w:val="00DA3FB9"/>
    <w:rsid w:val="00DA3FCF"/>
    <w:rsid w:val="00DA3FF9"/>
    <w:rsid w:val="00DA401C"/>
    <w:rsid w:val="00DA4034"/>
    <w:rsid w:val="00DA4062"/>
    <w:rsid w:val="00DA4074"/>
    <w:rsid w:val="00DA40AA"/>
    <w:rsid w:val="00DA40AC"/>
    <w:rsid w:val="00DA40E4"/>
    <w:rsid w:val="00DA411D"/>
    <w:rsid w:val="00DA412C"/>
    <w:rsid w:val="00DA4132"/>
    <w:rsid w:val="00DA4133"/>
    <w:rsid w:val="00DA4137"/>
    <w:rsid w:val="00DA4171"/>
    <w:rsid w:val="00DA41C6"/>
    <w:rsid w:val="00DA41F7"/>
    <w:rsid w:val="00DA4286"/>
    <w:rsid w:val="00DA42B3"/>
    <w:rsid w:val="00DA42DB"/>
    <w:rsid w:val="00DA42F5"/>
    <w:rsid w:val="00DA4319"/>
    <w:rsid w:val="00DA433C"/>
    <w:rsid w:val="00DA433F"/>
    <w:rsid w:val="00DA4396"/>
    <w:rsid w:val="00DA43A3"/>
    <w:rsid w:val="00DA43C3"/>
    <w:rsid w:val="00DA43E3"/>
    <w:rsid w:val="00DA440D"/>
    <w:rsid w:val="00DA4412"/>
    <w:rsid w:val="00DA4424"/>
    <w:rsid w:val="00DA442E"/>
    <w:rsid w:val="00DA446D"/>
    <w:rsid w:val="00DA448B"/>
    <w:rsid w:val="00DA44D1"/>
    <w:rsid w:val="00DA44F3"/>
    <w:rsid w:val="00DA452D"/>
    <w:rsid w:val="00DA453D"/>
    <w:rsid w:val="00DA45CF"/>
    <w:rsid w:val="00DA4605"/>
    <w:rsid w:val="00DA4615"/>
    <w:rsid w:val="00DA4621"/>
    <w:rsid w:val="00DA462D"/>
    <w:rsid w:val="00DA465A"/>
    <w:rsid w:val="00DA46C5"/>
    <w:rsid w:val="00DA46EA"/>
    <w:rsid w:val="00DA46FD"/>
    <w:rsid w:val="00DA4756"/>
    <w:rsid w:val="00DA4773"/>
    <w:rsid w:val="00DA477D"/>
    <w:rsid w:val="00DA4785"/>
    <w:rsid w:val="00DA479E"/>
    <w:rsid w:val="00DA47F7"/>
    <w:rsid w:val="00DA4867"/>
    <w:rsid w:val="00DA486F"/>
    <w:rsid w:val="00DA48D4"/>
    <w:rsid w:val="00DA48F2"/>
    <w:rsid w:val="00DA4907"/>
    <w:rsid w:val="00DA4918"/>
    <w:rsid w:val="00DA492B"/>
    <w:rsid w:val="00DA4965"/>
    <w:rsid w:val="00DA4968"/>
    <w:rsid w:val="00DA4973"/>
    <w:rsid w:val="00DA498E"/>
    <w:rsid w:val="00DA49A4"/>
    <w:rsid w:val="00DA49A9"/>
    <w:rsid w:val="00DA49B2"/>
    <w:rsid w:val="00DA49E4"/>
    <w:rsid w:val="00DA49F3"/>
    <w:rsid w:val="00DA4A0F"/>
    <w:rsid w:val="00DA4A44"/>
    <w:rsid w:val="00DA4A47"/>
    <w:rsid w:val="00DA4A57"/>
    <w:rsid w:val="00DA4A8D"/>
    <w:rsid w:val="00DA4AAA"/>
    <w:rsid w:val="00DA4AB0"/>
    <w:rsid w:val="00DA4AB6"/>
    <w:rsid w:val="00DA4B15"/>
    <w:rsid w:val="00DA4B29"/>
    <w:rsid w:val="00DA4B8C"/>
    <w:rsid w:val="00DA4BC3"/>
    <w:rsid w:val="00DA4BEB"/>
    <w:rsid w:val="00DA4C22"/>
    <w:rsid w:val="00DA4C31"/>
    <w:rsid w:val="00DA4C48"/>
    <w:rsid w:val="00DA4C79"/>
    <w:rsid w:val="00DA4C84"/>
    <w:rsid w:val="00DA4CBD"/>
    <w:rsid w:val="00DA4CCD"/>
    <w:rsid w:val="00DA4CD9"/>
    <w:rsid w:val="00DA4CE7"/>
    <w:rsid w:val="00DA4CF4"/>
    <w:rsid w:val="00DA4CF7"/>
    <w:rsid w:val="00DA4D25"/>
    <w:rsid w:val="00DA4D2B"/>
    <w:rsid w:val="00DA4D34"/>
    <w:rsid w:val="00DA4D41"/>
    <w:rsid w:val="00DA4D7E"/>
    <w:rsid w:val="00DA4D8F"/>
    <w:rsid w:val="00DA4DBA"/>
    <w:rsid w:val="00DA4E40"/>
    <w:rsid w:val="00DA4E7B"/>
    <w:rsid w:val="00DA4EF9"/>
    <w:rsid w:val="00DA4EFB"/>
    <w:rsid w:val="00DA4F14"/>
    <w:rsid w:val="00DA4F19"/>
    <w:rsid w:val="00DA4F24"/>
    <w:rsid w:val="00DA4F4B"/>
    <w:rsid w:val="00DA4F77"/>
    <w:rsid w:val="00DA5019"/>
    <w:rsid w:val="00DA501E"/>
    <w:rsid w:val="00DA503B"/>
    <w:rsid w:val="00DA504C"/>
    <w:rsid w:val="00DA507B"/>
    <w:rsid w:val="00DA50AD"/>
    <w:rsid w:val="00DA50D1"/>
    <w:rsid w:val="00DA50D4"/>
    <w:rsid w:val="00DA50FC"/>
    <w:rsid w:val="00DA5101"/>
    <w:rsid w:val="00DA513E"/>
    <w:rsid w:val="00DA5140"/>
    <w:rsid w:val="00DA514F"/>
    <w:rsid w:val="00DA5173"/>
    <w:rsid w:val="00DA5174"/>
    <w:rsid w:val="00DA5198"/>
    <w:rsid w:val="00DA5215"/>
    <w:rsid w:val="00DA522B"/>
    <w:rsid w:val="00DA5252"/>
    <w:rsid w:val="00DA5288"/>
    <w:rsid w:val="00DA5292"/>
    <w:rsid w:val="00DA529E"/>
    <w:rsid w:val="00DA5322"/>
    <w:rsid w:val="00DA53A2"/>
    <w:rsid w:val="00DA53C5"/>
    <w:rsid w:val="00DA53C7"/>
    <w:rsid w:val="00DA53C9"/>
    <w:rsid w:val="00DA53D3"/>
    <w:rsid w:val="00DA5458"/>
    <w:rsid w:val="00DA5460"/>
    <w:rsid w:val="00DA548B"/>
    <w:rsid w:val="00DA54B5"/>
    <w:rsid w:val="00DA54B9"/>
    <w:rsid w:val="00DA54EA"/>
    <w:rsid w:val="00DA5527"/>
    <w:rsid w:val="00DA553F"/>
    <w:rsid w:val="00DA5556"/>
    <w:rsid w:val="00DA557C"/>
    <w:rsid w:val="00DA558A"/>
    <w:rsid w:val="00DA55B1"/>
    <w:rsid w:val="00DA55DB"/>
    <w:rsid w:val="00DA5629"/>
    <w:rsid w:val="00DA562B"/>
    <w:rsid w:val="00DA5636"/>
    <w:rsid w:val="00DA565B"/>
    <w:rsid w:val="00DA56EA"/>
    <w:rsid w:val="00DA574B"/>
    <w:rsid w:val="00DA577E"/>
    <w:rsid w:val="00DA578F"/>
    <w:rsid w:val="00DA5791"/>
    <w:rsid w:val="00DA5793"/>
    <w:rsid w:val="00DA57C6"/>
    <w:rsid w:val="00DA57F2"/>
    <w:rsid w:val="00DA57F9"/>
    <w:rsid w:val="00DA580F"/>
    <w:rsid w:val="00DA582F"/>
    <w:rsid w:val="00DA5837"/>
    <w:rsid w:val="00DA586A"/>
    <w:rsid w:val="00DA586B"/>
    <w:rsid w:val="00DA589F"/>
    <w:rsid w:val="00DA58A0"/>
    <w:rsid w:val="00DA58B8"/>
    <w:rsid w:val="00DA5931"/>
    <w:rsid w:val="00DA593A"/>
    <w:rsid w:val="00DA5957"/>
    <w:rsid w:val="00DA597A"/>
    <w:rsid w:val="00DA59B9"/>
    <w:rsid w:val="00DA59E7"/>
    <w:rsid w:val="00DA5A0C"/>
    <w:rsid w:val="00DA5A23"/>
    <w:rsid w:val="00DA5AAB"/>
    <w:rsid w:val="00DA5AC7"/>
    <w:rsid w:val="00DA5AC8"/>
    <w:rsid w:val="00DA5AFD"/>
    <w:rsid w:val="00DA5B23"/>
    <w:rsid w:val="00DA5B35"/>
    <w:rsid w:val="00DA5B42"/>
    <w:rsid w:val="00DA5B52"/>
    <w:rsid w:val="00DA5B53"/>
    <w:rsid w:val="00DA5B67"/>
    <w:rsid w:val="00DA5B73"/>
    <w:rsid w:val="00DA5BC0"/>
    <w:rsid w:val="00DA5BCC"/>
    <w:rsid w:val="00DA5C25"/>
    <w:rsid w:val="00DA5C50"/>
    <w:rsid w:val="00DA5C6C"/>
    <w:rsid w:val="00DA5C8B"/>
    <w:rsid w:val="00DA5C95"/>
    <w:rsid w:val="00DA5C9D"/>
    <w:rsid w:val="00DA5CBC"/>
    <w:rsid w:val="00DA5CC2"/>
    <w:rsid w:val="00DA5CC7"/>
    <w:rsid w:val="00DA5CD1"/>
    <w:rsid w:val="00DA5CD5"/>
    <w:rsid w:val="00DA5CFD"/>
    <w:rsid w:val="00DA5CFE"/>
    <w:rsid w:val="00DA5D0A"/>
    <w:rsid w:val="00DA5D24"/>
    <w:rsid w:val="00DA5D32"/>
    <w:rsid w:val="00DA5D46"/>
    <w:rsid w:val="00DA5D5F"/>
    <w:rsid w:val="00DA5D79"/>
    <w:rsid w:val="00DA5D8B"/>
    <w:rsid w:val="00DA5DD3"/>
    <w:rsid w:val="00DA5DE5"/>
    <w:rsid w:val="00DA5E04"/>
    <w:rsid w:val="00DA5E30"/>
    <w:rsid w:val="00DA5E4A"/>
    <w:rsid w:val="00DA5E8D"/>
    <w:rsid w:val="00DA5EA6"/>
    <w:rsid w:val="00DA5EAD"/>
    <w:rsid w:val="00DA5ECA"/>
    <w:rsid w:val="00DA5ED1"/>
    <w:rsid w:val="00DA5F08"/>
    <w:rsid w:val="00DA5F14"/>
    <w:rsid w:val="00DA5F39"/>
    <w:rsid w:val="00DA5F51"/>
    <w:rsid w:val="00DA5F59"/>
    <w:rsid w:val="00DA5F64"/>
    <w:rsid w:val="00DA5F76"/>
    <w:rsid w:val="00DA5F7A"/>
    <w:rsid w:val="00DA5FEE"/>
    <w:rsid w:val="00DA5FF3"/>
    <w:rsid w:val="00DA6005"/>
    <w:rsid w:val="00DA6049"/>
    <w:rsid w:val="00DA606F"/>
    <w:rsid w:val="00DA608B"/>
    <w:rsid w:val="00DA608E"/>
    <w:rsid w:val="00DA6096"/>
    <w:rsid w:val="00DA609A"/>
    <w:rsid w:val="00DA60B7"/>
    <w:rsid w:val="00DA60DE"/>
    <w:rsid w:val="00DA60E5"/>
    <w:rsid w:val="00DA60FE"/>
    <w:rsid w:val="00DA6172"/>
    <w:rsid w:val="00DA6193"/>
    <w:rsid w:val="00DA61AC"/>
    <w:rsid w:val="00DA61D1"/>
    <w:rsid w:val="00DA623B"/>
    <w:rsid w:val="00DA624A"/>
    <w:rsid w:val="00DA6267"/>
    <w:rsid w:val="00DA626C"/>
    <w:rsid w:val="00DA626E"/>
    <w:rsid w:val="00DA6298"/>
    <w:rsid w:val="00DA62E1"/>
    <w:rsid w:val="00DA633C"/>
    <w:rsid w:val="00DA6385"/>
    <w:rsid w:val="00DA63B3"/>
    <w:rsid w:val="00DA63BD"/>
    <w:rsid w:val="00DA63D9"/>
    <w:rsid w:val="00DA6410"/>
    <w:rsid w:val="00DA6417"/>
    <w:rsid w:val="00DA6441"/>
    <w:rsid w:val="00DA6480"/>
    <w:rsid w:val="00DA648A"/>
    <w:rsid w:val="00DA64AB"/>
    <w:rsid w:val="00DA64E4"/>
    <w:rsid w:val="00DA64F8"/>
    <w:rsid w:val="00DA6502"/>
    <w:rsid w:val="00DA6515"/>
    <w:rsid w:val="00DA6523"/>
    <w:rsid w:val="00DA6541"/>
    <w:rsid w:val="00DA6583"/>
    <w:rsid w:val="00DA65C8"/>
    <w:rsid w:val="00DA65DC"/>
    <w:rsid w:val="00DA661B"/>
    <w:rsid w:val="00DA663A"/>
    <w:rsid w:val="00DA6643"/>
    <w:rsid w:val="00DA664B"/>
    <w:rsid w:val="00DA6683"/>
    <w:rsid w:val="00DA66C4"/>
    <w:rsid w:val="00DA6722"/>
    <w:rsid w:val="00DA6796"/>
    <w:rsid w:val="00DA67C7"/>
    <w:rsid w:val="00DA6806"/>
    <w:rsid w:val="00DA6826"/>
    <w:rsid w:val="00DA682F"/>
    <w:rsid w:val="00DA683B"/>
    <w:rsid w:val="00DA6874"/>
    <w:rsid w:val="00DA68B3"/>
    <w:rsid w:val="00DA68BA"/>
    <w:rsid w:val="00DA68D9"/>
    <w:rsid w:val="00DA6900"/>
    <w:rsid w:val="00DA691C"/>
    <w:rsid w:val="00DA693A"/>
    <w:rsid w:val="00DA6954"/>
    <w:rsid w:val="00DA69CA"/>
    <w:rsid w:val="00DA69E4"/>
    <w:rsid w:val="00DA69ED"/>
    <w:rsid w:val="00DA6A0E"/>
    <w:rsid w:val="00DA6A17"/>
    <w:rsid w:val="00DA6A24"/>
    <w:rsid w:val="00DA6A44"/>
    <w:rsid w:val="00DA6A4F"/>
    <w:rsid w:val="00DA6A5F"/>
    <w:rsid w:val="00DA6A71"/>
    <w:rsid w:val="00DA6A94"/>
    <w:rsid w:val="00DA6B0D"/>
    <w:rsid w:val="00DA6B48"/>
    <w:rsid w:val="00DA6BA2"/>
    <w:rsid w:val="00DA6BAF"/>
    <w:rsid w:val="00DA6BFB"/>
    <w:rsid w:val="00DA6C0F"/>
    <w:rsid w:val="00DA6C29"/>
    <w:rsid w:val="00DA6C48"/>
    <w:rsid w:val="00DA6CBE"/>
    <w:rsid w:val="00DA6CE7"/>
    <w:rsid w:val="00DA6CEF"/>
    <w:rsid w:val="00DA6D03"/>
    <w:rsid w:val="00DA6D10"/>
    <w:rsid w:val="00DA6D4C"/>
    <w:rsid w:val="00DA6D90"/>
    <w:rsid w:val="00DA6DAB"/>
    <w:rsid w:val="00DA6DB7"/>
    <w:rsid w:val="00DA6DD1"/>
    <w:rsid w:val="00DA6DFC"/>
    <w:rsid w:val="00DA6E29"/>
    <w:rsid w:val="00DA6E50"/>
    <w:rsid w:val="00DA6E5C"/>
    <w:rsid w:val="00DA6E8F"/>
    <w:rsid w:val="00DA6E9D"/>
    <w:rsid w:val="00DA6EC4"/>
    <w:rsid w:val="00DA6F18"/>
    <w:rsid w:val="00DA6F8E"/>
    <w:rsid w:val="00DA6FA3"/>
    <w:rsid w:val="00DA6FDA"/>
    <w:rsid w:val="00DA6FF0"/>
    <w:rsid w:val="00DA6FF7"/>
    <w:rsid w:val="00DA7021"/>
    <w:rsid w:val="00DA7029"/>
    <w:rsid w:val="00DA7039"/>
    <w:rsid w:val="00DA7040"/>
    <w:rsid w:val="00DA708D"/>
    <w:rsid w:val="00DA70C6"/>
    <w:rsid w:val="00DA70E5"/>
    <w:rsid w:val="00DA70FE"/>
    <w:rsid w:val="00DA711B"/>
    <w:rsid w:val="00DA7127"/>
    <w:rsid w:val="00DA7132"/>
    <w:rsid w:val="00DA7136"/>
    <w:rsid w:val="00DA713A"/>
    <w:rsid w:val="00DA7175"/>
    <w:rsid w:val="00DA71BD"/>
    <w:rsid w:val="00DA71D1"/>
    <w:rsid w:val="00DA71DA"/>
    <w:rsid w:val="00DA71E1"/>
    <w:rsid w:val="00DA7213"/>
    <w:rsid w:val="00DA7215"/>
    <w:rsid w:val="00DA7216"/>
    <w:rsid w:val="00DA721A"/>
    <w:rsid w:val="00DA7241"/>
    <w:rsid w:val="00DA724A"/>
    <w:rsid w:val="00DA7251"/>
    <w:rsid w:val="00DA725E"/>
    <w:rsid w:val="00DA7261"/>
    <w:rsid w:val="00DA72A9"/>
    <w:rsid w:val="00DA730A"/>
    <w:rsid w:val="00DA7310"/>
    <w:rsid w:val="00DA7357"/>
    <w:rsid w:val="00DA736A"/>
    <w:rsid w:val="00DA7378"/>
    <w:rsid w:val="00DA7396"/>
    <w:rsid w:val="00DA7420"/>
    <w:rsid w:val="00DA74CD"/>
    <w:rsid w:val="00DA74D9"/>
    <w:rsid w:val="00DA74EA"/>
    <w:rsid w:val="00DA74FA"/>
    <w:rsid w:val="00DA7516"/>
    <w:rsid w:val="00DA7522"/>
    <w:rsid w:val="00DA7526"/>
    <w:rsid w:val="00DA753C"/>
    <w:rsid w:val="00DA753E"/>
    <w:rsid w:val="00DA7568"/>
    <w:rsid w:val="00DA7577"/>
    <w:rsid w:val="00DA75A7"/>
    <w:rsid w:val="00DA75BC"/>
    <w:rsid w:val="00DA75DC"/>
    <w:rsid w:val="00DA75DD"/>
    <w:rsid w:val="00DA761F"/>
    <w:rsid w:val="00DA762C"/>
    <w:rsid w:val="00DA7635"/>
    <w:rsid w:val="00DA763E"/>
    <w:rsid w:val="00DA7648"/>
    <w:rsid w:val="00DA764C"/>
    <w:rsid w:val="00DA7671"/>
    <w:rsid w:val="00DA7672"/>
    <w:rsid w:val="00DA767B"/>
    <w:rsid w:val="00DA768D"/>
    <w:rsid w:val="00DA76B7"/>
    <w:rsid w:val="00DA76BD"/>
    <w:rsid w:val="00DA76C7"/>
    <w:rsid w:val="00DA775F"/>
    <w:rsid w:val="00DA77FE"/>
    <w:rsid w:val="00DA785D"/>
    <w:rsid w:val="00DA7889"/>
    <w:rsid w:val="00DA788B"/>
    <w:rsid w:val="00DA78A4"/>
    <w:rsid w:val="00DA78A8"/>
    <w:rsid w:val="00DA790B"/>
    <w:rsid w:val="00DA790C"/>
    <w:rsid w:val="00DA7926"/>
    <w:rsid w:val="00DA7947"/>
    <w:rsid w:val="00DA796E"/>
    <w:rsid w:val="00DA798E"/>
    <w:rsid w:val="00DA79A2"/>
    <w:rsid w:val="00DA79A8"/>
    <w:rsid w:val="00DA79C1"/>
    <w:rsid w:val="00DA79E4"/>
    <w:rsid w:val="00DA7A04"/>
    <w:rsid w:val="00DA7A06"/>
    <w:rsid w:val="00DA7A4A"/>
    <w:rsid w:val="00DA7A68"/>
    <w:rsid w:val="00DA7A86"/>
    <w:rsid w:val="00DA7AA7"/>
    <w:rsid w:val="00DA7AA8"/>
    <w:rsid w:val="00DA7AAA"/>
    <w:rsid w:val="00DA7AAB"/>
    <w:rsid w:val="00DA7AF4"/>
    <w:rsid w:val="00DA7AF6"/>
    <w:rsid w:val="00DA7B16"/>
    <w:rsid w:val="00DA7B33"/>
    <w:rsid w:val="00DA7B8F"/>
    <w:rsid w:val="00DA7B91"/>
    <w:rsid w:val="00DA7B98"/>
    <w:rsid w:val="00DA7BF0"/>
    <w:rsid w:val="00DA7BFC"/>
    <w:rsid w:val="00DA7C1B"/>
    <w:rsid w:val="00DA7C2B"/>
    <w:rsid w:val="00DA7C54"/>
    <w:rsid w:val="00DA7C84"/>
    <w:rsid w:val="00DA7CA5"/>
    <w:rsid w:val="00DA7CC5"/>
    <w:rsid w:val="00DA7CDB"/>
    <w:rsid w:val="00DA7CFD"/>
    <w:rsid w:val="00DA7D9F"/>
    <w:rsid w:val="00DA7DC9"/>
    <w:rsid w:val="00DA7E0B"/>
    <w:rsid w:val="00DA7E1F"/>
    <w:rsid w:val="00DA7EAA"/>
    <w:rsid w:val="00DA7EB6"/>
    <w:rsid w:val="00DA7EB7"/>
    <w:rsid w:val="00DA7F0E"/>
    <w:rsid w:val="00DA7F10"/>
    <w:rsid w:val="00DA7F3C"/>
    <w:rsid w:val="00DA7F40"/>
    <w:rsid w:val="00DA7FB6"/>
    <w:rsid w:val="00DA7FCE"/>
    <w:rsid w:val="00DAB102"/>
    <w:rsid w:val="00DB0027"/>
    <w:rsid w:val="00DB0036"/>
    <w:rsid w:val="00DB0051"/>
    <w:rsid w:val="00DB0066"/>
    <w:rsid w:val="00DB006F"/>
    <w:rsid w:val="00DB008A"/>
    <w:rsid w:val="00DB00B2"/>
    <w:rsid w:val="00DB00C4"/>
    <w:rsid w:val="00DB00E5"/>
    <w:rsid w:val="00DB0137"/>
    <w:rsid w:val="00DB013B"/>
    <w:rsid w:val="00DB013F"/>
    <w:rsid w:val="00DB015C"/>
    <w:rsid w:val="00DB0194"/>
    <w:rsid w:val="00DB0196"/>
    <w:rsid w:val="00DB01A3"/>
    <w:rsid w:val="00DB01C5"/>
    <w:rsid w:val="00DB01E4"/>
    <w:rsid w:val="00DB0206"/>
    <w:rsid w:val="00DB024B"/>
    <w:rsid w:val="00DB0264"/>
    <w:rsid w:val="00DB0273"/>
    <w:rsid w:val="00DB02C6"/>
    <w:rsid w:val="00DB02FB"/>
    <w:rsid w:val="00DB0313"/>
    <w:rsid w:val="00DB032D"/>
    <w:rsid w:val="00DB0335"/>
    <w:rsid w:val="00DB03BE"/>
    <w:rsid w:val="00DB03D3"/>
    <w:rsid w:val="00DB03F9"/>
    <w:rsid w:val="00DB043E"/>
    <w:rsid w:val="00DB045E"/>
    <w:rsid w:val="00DB047F"/>
    <w:rsid w:val="00DB048E"/>
    <w:rsid w:val="00DB04CD"/>
    <w:rsid w:val="00DB04D0"/>
    <w:rsid w:val="00DB04E6"/>
    <w:rsid w:val="00DB04FE"/>
    <w:rsid w:val="00DB0506"/>
    <w:rsid w:val="00DB0507"/>
    <w:rsid w:val="00DB050F"/>
    <w:rsid w:val="00DB0512"/>
    <w:rsid w:val="00DB0532"/>
    <w:rsid w:val="00DB0546"/>
    <w:rsid w:val="00DB0559"/>
    <w:rsid w:val="00DB0575"/>
    <w:rsid w:val="00DB05AE"/>
    <w:rsid w:val="00DB05C9"/>
    <w:rsid w:val="00DB0614"/>
    <w:rsid w:val="00DB063B"/>
    <w:rsid w:val="00DB0642"/>
    <w:rsid w:val="00DB065A"/>
    <w:rsid w:val="00DB067D"/>
    <w:rsid w:val="00DB0695"/>
    <w:rsid w:val="00DB069E"/>
    <w:rsid w:val="00DB06CC"/>
    <w:rsid w:val="00DB06EB"/>
    <w:rsid w:val="00DB0706"/>
    <w:rsid w:val="00DB0721"/>
    <w:rsid w:val="00DB074B"/>
    <w:rsid w:val="00DB077A"/>
    <w:rsid w:val="00DB077C"/>
    <w:rsid w:val="00DB07C1"/>
    <w:rsid w:val="00DB07DE"/>
    <w:rsid w:val="00DB07F0"/>
    <w:rsid w:val="00DB07F8"/>
    <w:rsid w:val="00DB080F"/>
    <w:rsid w:val="00DB0824"/>
    <w:rsid w:val="00DB0847"/>
    <w:rsid w:val="00DB0849"/>
    <w:rsid w:val="00DB087C"/>
    <w:rsid w:val="00DB088E"/>
    <w:rsid w:val="00DB089D"/>
    <w:rsid w:val="00DB08C7"/>
    <w:rsid w:val="00DB08D2"/>
    <w:rsid w:val="00DB08D8"/>
    <w:rsid w:val="00DB08EB"/>
    <w:rsid w:val="00DB08FD"/>
    <w:rsid w:val="00DB096C"/>
    <w:rsid w:val="00DB0974"/>
    <w:rsid w:val="00DB0996"/>
    <w:rsid w:val="00DB0999"/>
    <w:rsid w:val="00DB09AF"/>
    <w:rsid w:val="00DB09B2"/>
    <w:rsid w:val="00DB09CA"/>
    <w:rsid w:val="00DB09E0"/>
    <w:rsid w:val="00DB09E9"/>
    <w:rsid w:val="00DB0A06"/>
    <w:rsid w:val="00DB0AB3"/>
    <w:rsid w:val="00DB0AC6"/>
    <w:rsid w:val="00DB0ACD"/>
    <w:rsid w:val="00DB0ADD"/>
    <w:rsid w:val="00DB0AE0"/>
    <w:rsid w:val="00DB0B15"/>
    <w:rsid w:val="00DB0B82"/>
    <w:rsid w:val="00DB0C50"/>
    <w:rsid w:val="00DB0C65"/>
    <w:rsid w:val="00DB0C6C"/>
    <w:rsid w:val="00DB0C85"/>
    <w:rsid w:val="00DB0C9C"/>
    <w:rsid w:val="00DB0CB2"/>
    <w:rsid w:val="00DB0CE6"/>
    <w:rsid w:val="00DB0CE7"/>
    <w:rsid w:val="00DB0D1C"/>
    <w:rsid w:val="00DB0D35"/>
    <w:rsid w:val="00DB0D79"/>
    <w:rsid w:val="00DB0D83"/>
    <w:rsid w:val="00DB0DA9"/>
    <w:rsid w:val="00DB0E06"/>
    <w:rsid w:val="00DB0E18"/>
    <w:rsid w:val="00DB0E33"/>
    <w:rsid w:val="00DB0E47"/>
    <w:rsid w:val="00DB0EAC"/>
    <w:rsid w:val="00DB0EB4"/>
    <w:rsid w:val="00DB0EBB"/>
    <w:rsid w:val="00DB0EF3"/>
    <w:rsid w:val="00DB0EF8"/>
    <w:rsid w:val="00DB0F03"/>
    <w:rsid w:val="00DB0F19"/>
    <w:rsid w:val="00DB0F1E"/>
    <w:rsid w:val="00DB0F33"/>
    <w:rsid w:val="00DB0F43"/>
    <w:rsid w:val="00DB0F72"/>
    <w:rsid w:val="00DB0F97"/>
    <w:rsid w:val="00DB0FA3"/>
    <w:rsid w:val="00DB0FAB"/>
    <w:rsid w:val="00DB0FC5"/>
    <w:rsid w:val="00DB0FDB"/>
    <w:rsid w:val="00DB0FE1"/>
    <w:rsid w:val="00DB0FE6"/>
    <w:rsid w:val="00DB100B"/>
    <w:rsid w:val="00DB101D"/>
    <w:rsid w:val="00DB1028"/>
    <w:rsid w:val="00DB103B"/>
    <w:rsid w:val="00DB1099"/>
    <w:rsid w:val="00DB10FF"/>
    <w:rsid w:val="00DB1108"/>
    <w:rsid w:val="00DB11B5"/>
    <w:rsid w:val="00DB11CF"/>
    <w:rsid w:val="00DB11D0"/>
    <w:rsid w:val="00DB1221"/>
    <w:rsid w:val="00DB122B"/>
    <w:rsid w:val="00DB1250"/>
    <w:rsid w:val="00DB126A"/>
    <w:rsid w:val="00DB1280"/>
    <w:rsid w:val="00DB1299"/>
    <w:rsid w:val="00DB12B7"/>
    <w:rsid w:val="00DB12D0"/>
    <w:rsid w:val="00DB1307"/>
    <w:rsid w:val="00DB132C"/>
    <w:rsid w:val="00DB1350"/>
    <w:rsid w:val="00DB1354"/>
    <w:rsid w:val="00DB138D"/>
    <w:rsid w:val="00DB13A0"/>
    <w:rsid w:val="00DB13D1"/>
    <w:rsid w:val="00DB13D6"/>
    <w:rsid w:val="00DB13DE"/>
    <w:rsid w:val="00DB13E0"/>
    <w:rsid w:val="00DB1447"/>
    <w:rsid w:val="00DB1452"/>
    <w:rsid w:val="00DB1454"/>
    <w:rsid w:val="00DB1489"/>
    <w:rsid w:val="00DB14CA"/>
    <w:rsid w:val="00DB14DE"/>
    <w:rsid w:val="00DB1547"/>
    <w:rsid w:val="00DB1560"/>
    <w:rsid w:val="00DB156F"/>
    <w:rsid w:val="00DB15DE"/>
    <w:rsid w:val="00DB15E0"/>
    <w:rsid w:val="00DB15F8"/>
    <w:rsid w:val="00DB15FD"/>
    <w:rsid w:val="00DB164E"/>
    <w:rsid w:val="00DB1699"/>
    <w:rsid w:val="00DB169E"/>
    <w:rsid w:val="00DB16A8"/>
    <w:rsid w:val="00DB16D9"/>
    <w:rsid w:val="00DB16E6"/>
    <w:rsid w:val="00DB1707"/>
    <w:rsid w:val="00DB1711"/>
    <w:rsid w:val="00DB1723"/>
    <w:rsid w:val="00DB1730"/>
    <w:rsid w:val="00DB173D"/>
    <w:rsid w:val="00DB1753"/>
    <w:rsid w:val="00DB1764"/>
    <w:rsid w:val="00DB1790"/>
    <w:rsid w:val="00DB1792"/>
    <w:rsid w:val="00DB179A"/>
    <w:rsid w:val="00DB17B3"/>
    <w:rsid w:val="00DB17B8"/>
    <w:rsid w:val="00DB17EF"/>
    <w:rsid w:val="00DB1814"/>
    <w:rsid w:val="00DB183C"/>
    <w:rsid w:val="00DB1844"/>
    <w:rsid w:val="00DB186D"/>
    <w:rsid w:val="00DB18BD"/>
    <w:rsid w:val="00DB18F0"/>
    <w:rsid w:val="00DB18FD"/>
    <w:rsid w:val="00DB1932"/>
    <w:rsid w:val="00DB195E"/>
    <w:rsid w:val="00DB197E"/>
    <w:rsid w:val="00DB1995"/>
    <w:rsid w:val="00DB19F8"/>
    <w:rsid w:val="00DB19F9"/>
    <w:rsid w:val="00DB1A45"/>
    <w:rsid w:val="00DB1A5B"/>
    <w:rsid w:val="00DB1A75"/>
    <w:rsid w:val="00DB1A7F"/>
    <w:rsid w:val="00DB1AA1"/>
    <w:rsid w:val="00DB1AD2"/>
    <w:rsid w:val="00DB1B98"/>
    <w:rsid w:val="00DB1BA0"/>
    <w:rsid w:val="00DB1BB5"/>
    <w:rsid w:val="00DB1BE8"/>
    <w:rsid w:val="00DB1BFA"/>
    <w:rsid w:val="00DB1C48"/>
    <w:rsid w:val="00DB1CA6"/>
    <w:rsid w:val="00DB1CBD"/>
    <w:rsid w:val="00DB1CCE"/>
    <w:rsid w:val="00DB1CE0"/>
    <w:rsid w:val="00DB1D04"/>
    <w:rsid w:val="00DB1D0A"/>
    <w:rsid w:val="00DB1D1F"/>
    <w:rsid w:val="00DB1D2B"/>
    <w:rsid w:val="00DB1D3B"/>
    <w:rsid w:val="00DB1D7F"/>
    <w:rsid w:val="00DB1DF7"/>
    <w:rsid w:val="00DB1E09"/>
    <w:rsid w:val="00DB1E0E"/>
    <w:rsid w:val="00DB1E15"/>
    <w:rsid w:val="00DB1E6A"/>
    <w:rsid w:val="00DB1EA1"/>
    <w:rsid w:val="00DB1EA5"/>
    <w:rsid w:val="00DB1F12"/>
    <w:rsid w:val="00DB1F55"/>
    <w:rsid w:val="00DB1F62"/>
    <w:rsid w:val="00DB1FB4"/>
    <w:rsid w:val="00DB1FFA"/>
    <w:rsid w:val="00DB2023"/>
    <w:rsid w:val="00DB2035"/>
    <w:rsid w:val="00DB2042"/>
    <w:rsid w:val="00DB2052"/>
    <w:rsid w:val="00DB2085"/>
    <w:rsid w:val="00DB20B2"/>
    <w:rsid w:val="00DB20B4"/>
    <w:rsid w:val="00DB20B7"/>
    <w:rsid w:val="00DB20BC"/>
    <w:rsid w:val="00DB20E6"/>
    <w:rsid w:val="00DB20E9"/>
    <w:rsid w:val="00DB2115"/>
    <w:rsid w:val="00DB2140"/>
    <w:rsid w:val="00DB2144"/>
    <w:rsid w:val="00DB218A"/>
    <w:rsid w:val="00DB21CD"/>
    <w:rsid w:val="00DB220C"/>
    <w:rsid w:val="00DB224D"/>
    <w:rsid w:val="00DB2250"/>
    <w:rsid w:val="00DB2256"/>
    <w:rsid w:val="00DB2267"/>
    <w:rsid w:val="00DB2296"/>
    <w:rsid w:val="00DB22B7"/>
    <w:rsid w:val="00DB22C0"/>
    <w:rsid w:val="00DB22E0"/>
    <w:rsid w:val="00DB2329"/>
    <w:rsid w:val="00DB2334"/>
    <w:rsid w:val="00DB2399"/>
    <w:rsid w:val="00DB23D6"/>
    <w:rsid w:val="00DB23D9"/>
    <w:rsid w:val="00DB23E4"/>
    <w:rsid w:val="00DB23EE"/>
    <w:rsid w:val="00DB2451"/>
    <w:rsid w:val="00DB246D"/>
    <w:rsid w:val="00DB2478"/>
    <w:rsid w:val="00DB24BC"/>
    <w:rsid w:val="00DB24E4"/>
    <w:rsid w:val="00DB24EC"/>
    <w:rsid w:val="00DB251B"/>
    <w:rsid w:val="00DB2543"/>
    <w:rsid w:val="00DB2560"/>
    <w:rsid w:val="00DB25A7"/>
    <w:rsid w:val="00DB25C6"/>
    <w:rsid w:val="00DB25F5"/>
    <w:rsid w:val="00DB25FA"/>
    <w:rsid w:val="00DB25FB"/>
    <w:rsid w:val="00DB2622"/>
    <w:rsid w:val="00DB2643"/>
    <w:rsid w:val="00DB2648"/>
    <w:rsid w:val="00DB2655"/>
    <w:rsid w:val="00DB267D"/>
    <w:rsid w:val="00DB26A3"/>
    <w:rsid w:val="00DB26B0"/>
    <w:rsid w:val="00DB26B3"/>
    <w:rsid w:val="00DB26D0"/>
    <w:rsid w:val="00DB2714"/>
    <w:rsid w:val="00DB2782"/>
    <w:rsid w:val="00DB27A8"/>
    <w:rsid w:val="00DB27E6"/>
    <w:rsid w:val="00DB2817"/>
    <w:rsid w:val="00DB281D"/>
    <w:rsid w:val="00DB2847"/>
    <w:rsid w:val="00DB285E"/>
    <w:rsid w:val="00DB2879"/>
    <w:rsid w:val="00DB28C1"/>
    <w:rsid w:val="00DB28D9"/>
    <w:rsid w:val="00DB2929"/>
    <w:rsid w:val="00DB298D"/>
    <w:rsid w:val="00DB29BC"/>
    <w:rsid w:val="00DB2A04"/>
    <w:rsid w:val="00DB2A5D"/>
    <w:rsid w:val="00DB2AA6"/>
    <w:rsid w:val="00DB2ABD"/>
    <w:rsid w:val="00DB2AE4"/>
    <w:rsid w:val="00DB2B42"/>
    <w:rsid w:val="00DB2B5A"/>
    <w:rsid w:val="00DB2B74"/>
    <w:rsid w:val="00DB2B80"/>
    <w:rsid w:val="00DB2BBD"/>
    <w:rsid w:val="00DB2BD3"/>
    <w:rsid w:val="00DB2C49"/>
    <w:rsid w:val="00DB2C54"/>
    <w:rsid w:val="00DB2C64"/>
    <w:rsid w:val="00DB2C78"/>
    <w:rsid w:val="00DB2C97"/>
    <w:rsid w:val="00DB2CA4"/>
    <w:rsid w:val="00DB2CA7"/>
    <w:rsid w:val="00DB2CA9"/>
    <w:rsid w:val="00DB2CAE"/>
    <w:rsid w:val="00DB2CDC"/>
    <w:rsid w:val="00DB2CFA"/>
    <w:rsid w:val="00DB2D17"/>
    <w:rsid w:val="00DB2D29"/>
    <w:rsid w:val="00DB2D41"/>
    <w:rsid w:val="00DB2DAF"/>
    <w:rsid w:val="00DB2DB3"/>
    <w:rsid w:val="00DB2DCB"/>
    <w:rsid w:val="00DB2DFB"/>
    <w:rsid w:val="00DB2E04"/>
    <w:rsid w:val="00DB2E06"/>
    <w:rsid w:val="00DB2E19"/>
    <w:rsid w:val="00DB2E2B"/>
    <w:rsid w:val="00DB2E40"/>
    <w:rsid w:val="00DB2E44"/>
    <w:rsid w:val="00DB2E48"/>
    <w:rsid w:val="00DB2E50"/>
    <w:rsid w:val="00DB2E6A"/>
    <w:rsid w:val="00DB2E85"/>
    <w:rsid w:val="00DB2E90"/>
    <w:rsid w:val="00DB2EA1"/>
    <w:rsid w:val="00DB2EFB"/>
    <w:rsid w:val="00DB2F2F"/>
    <w:rsid w:val="00DB2F4F"/>
    <w:rsid w:val="00DB2F8C"/>
    <w:rsid w:val="00DB2FA0"/>
    <w:rsid w:val="00DB2FA9"/>
    <w:rsid w:val="00DB2FC0"/>
    <w:rsid w:val="00DB2FC3"/>
    <w:rsid w:val="00DB3029"/>
    <w:rsid w:val="00DB305F"/>
    <w:rsid w:val="00DB308D"/>
    <w:rsid w:val="00DB30AE"/>
    <w:rsid w:val="00DB3100"/>
    <w:rsid w:val="00DB310D"/>
    <w:rsid w:val="00DB3126"/>
    <w:rsid w:val="00DB316C"/>
    <w:rsid w:val="00DB3177"/>
    <w:rsid w:val="00DB31A1"/>
    <w:rsid w:val="00DB31AA"/>
    <w:rsid w:val="00DB31D4"/>
    <w:rsid w:val="00DB3215"/>
    <w:rsid w:val="00DB3239"/>
    <w:rsid w:val="00DB3313"/>
    <w:rsid w:val="00DB332B"/>
    <w:rsid w:val="00DB3343"/>
    <w:rsid w:val="00DB334B"/>
    <w:rsid w:val="00DB3354"/>
    <w:rsid w:val="00DB3368"/>
    <w:rsid w:val="00DB338E"/>
    <w:rsid w:val="00DB33C0"/>
    <w:rsid w:val="00DB33C2"/>
    <w:rsid w:val="00DB33C7"/>
    <w:rsid w:val="00DB33CA"/>
    <w:rsid w:val="00DB3423"/>
    <w:rsid w:val="00DB348A"/>
    <w:rsid w:val="00DB34DA"/>
    <w:rsid w:val="00DB34EF"/>
    <w:rsid w:val="00DB350A"/>
    <w:rsid w:val="00DB350B"/>
    <w:rsid w:val="00DB353B"/>
    <w:rsid w:val="00DB35A9"/>
    <w:rsid w:val="00DB35B4"/>
    <w:rsid w:val="00DB360A"/>
    <w:rsid w:val="00DB3634"/>
    <w:rsid w:val="00DB3651"/>
    <w:rsid w:val="00DB3654"/>
    <w:rsid w:val="00DB3690"/>
    <w:rsid w:val="00DB36A8"/>
    <w:rsid w:val="00DB36B4"/>
    <w:rsid w:val="00DB36C6"/>
    <w:rsid w:val="00DB36E2"/>
    <w:rsid w:val="00DB36E7"/>
    <w:rsid w:val="00DB3730"/>
    <w:rsid w:val="00DB3735"/>
    <w:rsid w:val="00DB3777"/>
    <w:rsid w:val="00DB37B9"/>
    <w:rsid w:val="00DB37DB"/>
    <w:rsid w:val="00DB37ED"/>
    <w:rsid w:val="00DB3807"/>
    <w:rsid w:val="00DB3816"/>
    <w:rsid w:val="00DB3837"/>
    <w:rsid w:val="00DB3870"/>
    <w:rsid w:val="00DB38A0"/>
    <w:rsid w:val="00DB38DC"/>
    <w:rsid w:val="00DB3901"/>
    <w:rsid w:val="00DB3905"/>
    <w:rsid w:val="00DB3912"/>
    <w:rsid w:val="00DB392E"/>
    <w:rsid w:val="00DB3997"/>
    <w:rsid w:val="00DB3A2E"/>
    <w:rsid w:val="00DB3A3F"/>
    <w:rsid w:val="00DB3A44"/>
    <w:rsid w:val="00DB3A72"/>
    <w:rsid w:val="00DB3AE7"/>
    <w:rsid w:val="00DB3AEF"/>
    <w:rsid w:val="00DB3B06"/>
    <w:rsid w:val="00DB3B0A"/>
    <w:rsid w:val="00DB3B33"/>
    <w:rsid w:val="00DB3B54"/>
    <w:rsid w:val="00DB3BD5"/>
    <w:rsid w:val="00DB3BE7"/>
    <w:rsid w:val="00DB3BFD"/>
    <w:rsid w:val="00DB3C3E"/>
    <w:rsid w:val="00DB3C67"/>
    <w:rsid w:val="00DB3C6D"/>
    <w:rsid w:val="00DB3C84"/>
    <w:rsid w:val="00DB3C97"/>
    <w:rsid w:val="00DB3C9C"/>
    <w:rsid w:val="00DB3CCA"/>
    <w:rsid w:val="00DB3CCF"/>
    <w:rsid w:val="00DB3CFF"/>
    <w:rsid w:val="00DB3D31"/>
    <w:rsid w:val="00DB3D55"/>
    <w:rsid w:val="00DB3D69"/>
    <w:rsid w:val="00DB3D73"/>
    <w:rsid w:val="00DB3D9C"/>
    <w:rsid w:val="00DB3DD5"/>
    <w:rsid w:val="00DB3E16"/>
    <w:rsid w:val="00DB3E32"/>
    <w:rsid w:val="00DB3E59"/>
    <w:rsid w:val="00DB3E82"/>
    <w:rsid w:val="00DB3E84"/>
    <w:rsid w:val="00DB3EA1"/>
    <w:rsid w:val="00DB3EA7"/>
    <w:rsid w:val="00DB3F09"/>
    <w:rsid w:val="00DB3F15"/>
    <w:rsid w:val="00DB3F37"/>
    <w:rsid w:val="00DB3F54"/>
    <w:rsid w:val="00DB3F82"/>
    <w:rsid w:val="00DB3F9A"/>
    <w:rsid w:val="00DB3FF3"/>
    <w:rsid w:val="00DB3FF6"/>
    <w:rsid w:val="00DB4012"/>
    <w:rsid w:val="00DB4054"/>
    <w:rsid w:val="00DB4067"/>
    <w:rsid w:val="00DB40D6"/>
    <w:rsid w:val="00DB40E8"/>
    <w:rsid w:val="00DB40F7"/>
    <w:rsid w:val="00DB4127"/>
    <w:rsid w:val="00DB412D"/>
    <w:rsid w:val="00DB4157"/>
    <w:rsid w:val="00DB4162"/>
    <w:rsid w:val="00DB419A"/>
    <w:rsid w:val="00DB41C5"/>
    <w:rsid w:val="00DB4201"/>
    <w:rsid w:val="00DB4212"/>
    <w:rsid w:val="00DB422B"/>
    <w:rsid w:val="00DB4258"/>
    <w:rsid w:val="00DB42B8"/>
    <w:rsid w:val="00DB42C6"/>
    <w:rsid w:val="00DB42D5"/>
    <w:rsid w:val="00DB42E0"/>
    <w:rsid w:val="00DB42E5"/>
    <w:rsid w:val="00DB42F1"/>
    <w:rsid w:val="00DB42FE"/>
    <w:rsid w:val="00DB4320"/>
    <w:rsid w:val="00DB4324"/>
    <w:rsid w:val="00DB434A"/>
    <w:rsid w:val="00DB43E0"/>
    <w:rsid w:val="00DB441A"/>
    <w:rsid w:val="00DB4469"/>
    <w:rsid w:val="00DB44AB"/>
    <w:rsid w:val="00DB44EE"/>
    <w:rsid w:val="00DB4534"/>
    <w:rsid w:val="00DB4569"/>
    <w:rsid w:val="00DB45E9"/>
    <w:rsid w:val="00DB4605"/>
    <w:rsid w:val="00DB460C"/>
    <w:rsid w:val="00DB4610"/>
    <w:rsid w:val="00DB4614"/>
    <w:rsid w:val="00DB464B"/>
    <w:rsid w:val="00DB4651"/>
    <w:rsid w:val="00DB4658"/>
    <w:rsid w:val="00DB465D"/>
    <w:rsid w:val="00DB4687"/>
    <w:rsid w:val="00DB46CA"/>
    <w:rsid w:val="00DB46DA"/>
    <w:rsid w:val="00DB46DD"/>
    <w:rsid w:val="00DB471A"/>
    <w:rsid w:val="00DB473D"/>
    <w:rsid w:val="00DB4789"/>
    <w:rsid w:val="00DB47A9"/>
    <w:rsid w:val="00DB47AE"/>
    <w:rsid w:val="00DB47E5"/>
    <w:rsid w:val="00DB481A"/>
    <w:rsid w:val="00DB487D"/>
    <w:rsid w:val="00DB4880"/>
    <w:rsid w:val="00DB4885"/>
    <w:rsid w:val="00DB48C0"/>
    <w:rsid w:val="00DB48C4"/>
    <w:rsid w:val="00DB49B3"/>
    <w:rsid w:val="00DB49D1"/>
    <w:rsid w:val="00DB49DA"/>
    <w:rsid w:val="00DB49E3"/>
    <w:rsid w:val="00DB49FE"/>
    <w:rsid w:val="00DB4A2B"/>
    <w:rsid w:val="00DB4A57"/>
    <w:rsid w:val="00DB4A62"/>
    <w:rsid w:val="00DB4A83"/>
    <w:rsid w:val="00DB4ABD"/>
    <w:rsid w:val="00DB4B2A"/>
    <w:rsid w:val="00DB4B2C"/>
    <w:rsid w:val="00DB4B72"/>
    <w:rsid w:val="00DB4B86"/>
    <w:rsid w:val="00DB4BBA"/>
    <w:rsid w:val="00DB4BE9"/>
    <w:rsid w:val="00DB4C04"/>
    <w:rsid w:val="00DB4C14"/>
    <w:rsid w:val="00DB4C33"/>
    <w:rsid w:val="00DB4C4D"/>
    <w:rsid w:val="00DB4C5C"/>
    <w:rsid w:val="00DB4C6B"/>
    <w:rsid w:val="00DB4CED"/>
    <w:rsid w:val="00DB4D00"/>
    <w:rsid w:val="00DB4D10"/>
    <w:rsid w:val="00DB4D15"/>
    <w:rsid w:val="00DB4D19"/>
    <w:rsid w:val="00DB4D1D"/>
    <w:rsid w:val="00DB4D2C"/>
    <w:rsid w:val="00DB4D56"/>
    <w:rsid w:val="00DB4D62"/>
    <w:rsid w:val="00DB4D68"/>
    <w:rsid w:val="00DB4D6C"/>
    <w:rsid w:val="00DB4D71"/>
    <w:rsid w:val="00DB4D87"/>
    <w:rsid w:val="00DB4D8E"/>
    <w:rsid w:val="00DB4DB6"/>
    <w:rsid w:val="00DB4DDD"/>
    <w:rsid w:val="00DB4DEB"/>
    <w:rsid w:val="00DB4DF3"/>
    <w:rsid w:val="00DB4E13"/>
    <w:rsid w:val="00DB4E56"/>
    <w:rsid w:val="00DB4EAF"/>
    <w:rsid w:val="00DB4EB2"/>
    <w:rsid w:val="00DB4EC7"/>
    <w:rsid w:val="00DB4EDE"/>
    <w:rsid w:val="00DB4F0B"/>
    <w:rsid w:val="00DB4F26"/>
    <w:rsid w:val="00DB4F3E"/>
    <w:rsid w:val="00DB4F3F"/>
    <w:rsid w:val="00DB4F50"/>
    <w:rsid w:val="00DB4F64"/>
    <w:rsid w:val="00DB4F9C"/>
    <w:rsid w:val="00DB4FB5"/>
    <w:rsid w:val="00DB5011"/>
    <w:rsid w:val="00DB5014"/>
    <w:rsid w:val="00DB5032"/>
    <w:rsid w:val="00DB5060"/>
    <w:rsid w:val="00DB5090"/>
    <w:rsid w:val="00DB50F7"/>
    <w:rsid w:val="00DB50FD"/>
    <w:rsid w:val="00DB50FE"/>
    <w:rsid w:val="00DB5110"/>
    <w:rsid w:val="00DB515C"/>
    <w:rsid w:val="00DB5183"/>
    <w:rsid w:val="00DB5193"/>
    <w:rsid w:val="00DB51B6"/>
    <w:rsid w:val="00DB51BB"/>
    <w:rsid w:val="00DB51C1"/>
    <w:rsid w:val="00DB52CB"/>
    <w:rsid w:val="00DB5324"/>
    <w:rsid w:val="00DB5343"/>
    <w:rsid w:val="00DB5362"/>
    <w:rsid w:val="00DB5365"/>
    <w:rsid w:val="00DB53AF"/>
    <w:rsid w:val="00DB53B6"/>
    <w:rsid w:val="00DB5431"/>
    <w:rsid w:val="00DB5456"/>
    <w:rsid w:val="00DB5457"/>
    <w:rsid w:val="00DB54A7"/>
    <w:rsid w:val="00DB54C7"/>
    <w:rsid w:val="00DB54D1"/>
    <w:rsid w:val="00DB54EA"/>
    <w:rsid w:val="00DB54F1"/>
    <w:rsid w:val="00DB5521"/>
    <w:rsid w:val="00DB552C"/>
    <w:rsid w:val="00DB5534"/>
    <w:rsid w:val="00DB554C"/>
    <w:rsid w:val="00DB557F"/>
    <w:rsid w:val="00DB55B6"/>
    <w:rsid w:val="00DB55CA"/>
    <w:rsid w:val="00DB55F3"/>
    <w:rsid w:val="00DB55FB"/>
    <w:rsid w:val="00DB5637"/>
    <w:rsid w:val="00DB5642"/>
    <w:rsid w:val="00DB5645"/>
    <w:rsid w:val="00DB5699"/>
    <w:rsid w:val="00DB56C2"/>
    <w:rsid w:val="00DB56ED"/>
    <w:rsid w:val="00DB56EF"/>
    <w:rsid w:val="00DB5730"/>
    <w:rsid w:val="00DB5771"/>
    <w:rsid w:val="00DB578B"/>
    <w:rsid w:val="00DB5792"/>
    <w:rsid w:val="00DB5795"/>
    <w:rsid w:val="00DB579B"/>
    <w:rsid w:val="00DB581C"/>
    <w:rsid w:val="00DB5829"/>
    <w:rsid w:val="00DB584B"/>
    <w:rsid w:val="00DB585C"/>
    <w:rsid w:val="00DB5868"/>
    <w:rsid w:val="00DB5869"/>
    <w:rsid w:val="00DB586B"/>
    <w:rsid w:val="00DB58F6"/>
    <w:rsid w:val="00DB5956"/>
    <w:rsid w:val="00DB595A"/>
    <w:rsid w:val="00DB59A7"/>
    <w:rsid w:val="00DB59B9"/>
    <w:rsid w:val="00DB59C1"/>
    <w:rsid w:val="00DB59E5"/>
    <w:rsid w:val="00DB5A18"/>
    <w:rsid w:val="00DB5A29"/>
    <w:rsid w:val="00DB5A49"/>
    <w:rsid w:val="00DB5A97"/>
    <w:rsid w:val="00DB5AC9"/>
    <w:rsid w:val="00DB5ADF"/>
    <w:rsid w:val="00DB5B1A"/>
    <w:rsid w:val="00DB5B34"/>
    <w:rsid w:val="00DB5B48"/>
    <w:rsid w:val="00DB5B50"/>
    <w:rsid w:val="00DB5BF2"/>
    <w:rsid w:val="00DB5C00"/>
    <w:rsid w:val="00DB5C17"/>
    <w:rsid w:val="00DB5C4A"/>
    <w:rsid w:val="00DB5C8C"/>
    <w:rsid w:val="00DB5CE5"/>
    <w:rsid w:val="00DB5CF0"/>
    <w:rsid w:val="00DB5CFF"/>
    <w:rsid w:val="00DB5D07"/>
    <w:rsid w:val="00DB5D46"/>
    <w:rsid w:val="00DB5D5E"/>
    <w:rsid w:val="00DB5D9E"/>
    <w:rsid w:val="00DB5DCC"/>
    <w:rsid w:val="00DB5E7F"/>
    <w:rsid w:val="00DB5E8A"/>
    <w:rsid w:val="00DB5E98"/>
    <w:rsid w:val="00DB5EA9"/>
    <w:rsid w:val="00DB5ED0"/>
    <w:rsid w:val="00DB5F3A"/>
    <w:rsid w:val="00DB5F5F"/>
    <w:rsid w:val="00DB6005"/>
    <w:rsid w:val="00DB603F"/>
    <w:rsid w:val="00DB6048"/>
    <w:rsid w:val="00DB6066"/>
    <w:rsid w:val="00DB6078"/>
    <w:rsid w:val="00DB6090"/>
    <w:rsid w:val="00DB60A5"/>
    <w:rsid w:val="00DB60AA"/>
    <w:rsid w:val="00DB6101"/>
    <w:rsid w:val="00DB6110"/>
    <w:rsid w:val="00DB6170"/>
    <w:rsid w:val="00DB61A3"/>
    <w:rsid w:val="00DB61C7"/>
    <w:rsid w:val="00DB6204"/>
    <w:rsid w:val="00DB6205"/>
    <w:rsid w:val="00DB6213"/>
    <w:rsid w:val="00DB6239"/>
    <w:rsid w:val="00DB6262"/>
    <w:rsid w:val="00DB62B7"/>
    <w:rsid w:val="00DB62C9"/>
    <w:rsid w:val="00DB631E"/>
    <w:rsid w:val="00DB6375"/>
    <w:rsid w:val="00DB6377"/>
    <w:rsid w:val="00DB6388"/>
    <w:rsid w:val="00DB63A5"/>
    <w:rsid w:val="00DB63B6"/>
    <w:rsid w:val="00DB63E3"/>
    <w:rsid w:val="00DB63FA"/>
    <w:rsid w:val="00DB6426"/>
    <w:rsid w:val="00DB642F"/>
    <w:rsid w:val="00DB644B"/>
    <w:rsid w:val="00DB6457"/>
    <w:rsid w:val="00DB6467"/>
    <w:rsid w:val="00DB6480"/>
    <w:rsid w:val="00DB6495"/>
    <w:rsid w:val="00DB64B3"/>
    <w:rsid w:val="00DB64D4"/>
    <w:rsid w:val="00DB6507"/>
    <w:rsid w:val="00DB651F"/>
    <w:rsid w:val="00DB653A"/>
    <w:rsid w:val="00DB6540"/>
    <w:rsid w:val="00DB6553"/>
    <w:rsid w:val="00DB6569"/>
    <w:rsid w:val="00DB65BA"/>
    <w:rsid w:val="00DB65DB"/>
    <w:rsid w:val="00DB65E6"/>
    <w:rsid w:val="00DB65E9"/>
    <w:rsid w:val="00DB6600"/>
    <w:rsid w:val="00DB6615"/>
    <w:rsid w:val="00DB6628"/>
    <w:rsid w:val="00DB6660"/>
    <w:rsid w:val="00DB6689"/>
    <w:rsid w:val="00DB66D4"/>
    <w:rsid w:val="00DB66D7"/>
    <w:rsid w:val="00DB6704"/>
    <w:rsid w:val="00DB6709"/>
    <w:rsid w:val="00DB676F"/>
    <w:rsid w:val="00DB677F"/>
    <w:rsid w:val="00DB6780"/>
    <w:rsid w:val="00DB678B"/>
    <w:rsid w:val="00DB67BA"/>
    <w:rsid w:val="00DB67DF"/>
    <w:rsid w:val="00DB67FC"/>
    <w:rsid w:val="00DB6816"/>
    <w:rsid w:val="00DB6854"/>
    <w:rsid w:val="00DB685C"/>
    <w:rsid w:val="00DB6863"/>
    <w:rsid w:val="00DB686E"/>
    <w:rsid w:val="00DB689C"/>
    <w:rsid w:val="00DB68CA"/>
    <w:rsid w:val="00DB68FE"/>
    <w:rsid w:val="00DB6911"/>
    <w:rsid w:val="00DB691A"/>
    <w:rsid w:val="00DB6992"/>
    <w:rsid w:val="00DB69BB"/>
    <w:rsid w:val="00DB69D3"/>
    <w:rsid w:val="00DB69FF"/>
    <w:rsid w:val="00DB6A12"/>
    <w:rsid w:val="00DB6A25"/>
    <w:rsid w:val="00DB6A4C"/>
    <w:rsid w:val="00DB6A57"/>
    <w:rsid w:val="00DB6A63"/>
    <w:rsid w:val="00DB6A71"/>
    <w:rsid w:val="00DB6AC7"/>
    <w:rsid w:val="00DB6AF1"/>
    <w:rsid w:val="00DB6AF6"/>
    <w:rsid w:val="00DB6B38"/>
    <w:rsid w:val="00DB6B65"/>
    <w:rsid w:val="00DB6BC1"/>
    <w:rsid w:val="00DB6BF6"/>
    <w:rsid w:val="00DB6C3B"/>
    <w:rsid w:val="00DB6C63"/>
    <w:rsid w:val="00DB6CA9"/>
    <w:rsid w:val="00DB6CC8"/>
    <w:rsid w:val="00DB6CF2"/>
    <w:rsid w:val="00DB6CFC"/>
    <w:rsid w:val="00DB6D03"/>
    <w:rsid w:val="00DB6D15"/>
    <w:rsid w:val="00DB6D18"/>
    <w:rsid w:val="00DB6D83"/>
    <w:rsid w:val="00DB6D9C"/>
    <w:rsid w:val="00DB6DC6"/>
    <w:rsid w:val="00DB6DFF"/>
    <w:rsid w:val="00DB6E08"/>
    <w:rsid w:val="00DB6E94"/>
    <w:rsid w:val="00DB6E96"/>
    <w:rsid w:val="00DB6E97"/>
    <w:rsid w:val="00DB6EA9"/>
    <w:rsid w:val="00DB6EB4"/>
    <w:rsid w:val="00DB6ED0"/>
    <w:rsid w:val="00DB6EF5"/>
    <w:rsid w:val="00DB6F11"/>
    <w:rsid w:val="00DB6F2F"/>
    <w:rsid w:val="00DB6F4D"/>
    <w:rsid w:val="00DB6F79"/>
    <w:rsid w:val="00DB6F8D"/>
    <w:rsid w:val="00DB6FB8"/>
    <w:rsid w:val="00DB6FC6"/>
    <w:rsid w:val="00DB6FFC"/>
    <w:rsid w:val="00DB702E"/>
    <w:rsid w:val="00DB70A9"/>
    <w:rsid w:val="00DB70DA"/>
    <w:rsid w:val="00DB70F2"/>
    <w:rsid w:val="00DB7161"/>
    <w:rsid w:val="00DB719E"/>
    <w:rsid w:val="00DB71A4"/>
    <w:rsid w:val="00DB71A6"/>
    <w:rsid w:val="00DB71B9"/>
    <w:rsid w:val="00DB71C3"/>
    <w:rsid w:val="00DB7208"/>
    <w:rsid w:val="00DB7220"/>
    <w:rsid w:val="00DB7273"/>
    <w:rsid w:val="00DB7285"/>
    <w:rsid w:val="00DB728C"/>
    <w:rsid w:val="00DB72D8"/>
    <w:rsid w:val="00DB72DC"/>
    <w:rsid w:val="00DB7357"/>
    <w:rsid w:val="00DB73A7"/>
    <w:rsid w:val="00DB73A8"/>
    <w:rsid w:val="00DB73E9"/>
    <w:rsid w:val="00DB73F5"/>
    <w:rsid w:val="00DB740C"/>
    <w:rsid w:val="00DB742E"/>
    <w:rsid w:val="00DB7433"/>
    <w:rsid w:val="00DB7441"/>
    <w:rsid w:val="00DB7466"/>
    <w:rsid w:val="00DB7493"/>
    <w:rsid w:val="00DB7499"/>
    <w:rsid w:val="00DB74AC"/>
    <w:rsid w:val="00DB74C8"/>
    <w:rsid w:val="00DB74E7"/>
    <w:rsid w:val="00DB74EF"/>
    <w:rsid w:val="00DB7504"/>
    <w:rsid w:val="00DB7551"/>
    <w:rsid w:val="00DB7580"/>
    <w:rsid w:val="00DB7630"/>
    <w:rsid w:val="00DB763B"/>
    <w:rsid w:val="00DB763F"/>
    <w:rsid w:val="00DB7650"/>
    <w:rsid w:val="00DB7680"/>
    <w:rsid w:val="00DB768C"/>
    <w:rsid w:val="00DB769F"/>
    <w:rsid w:val="00DB76CE"/>
    <w:rsid w:val="00DB76FF"/>
    <w:rsid w:val="00DB7712"/>
    <w:rsid w:val="00DB7798"/>
    <w:rsid w:val="00DB77D8"/>
    <w:rsid w:val="00DB7829"/>
    <w:rsid w:val="00DB784F"/>
    <w:rsid w:val="00DB7868"/>
    <w:rsid w:val="00DB788F"/>
    <w:rsid w:val="00DB78A6"/>
    <w:rsid w:val="00DB78B4"/>
    <w:rsid w:val="00DB78E3"/>
    <w:rsid w:val="00DB7921"/>
    <w:rsid w:val="00DB7925"/>
    <w:rsid w:val="00DB7944"/>
    <w:rsid w:val="00DB794D"/>
    <w:rsid w:val="00DB7967"/>
    <w:rsid w:val="00DB7999"/>
    <w:rsid w:val="00DB79E6"/>
    <w:rsid w:val="00DB7A38"/>
    <w:rsid w:val="00DB7A64"/>
    <w:rsid w:val="00DB7AA5"/>
    <w:rsid w:val="00DB7AEA"/>
    <w:rsid w:val="00DB7B2F"/>
    <w:rsid w:val="00DB7B64"/>
    <w:rsid w:val="00DB7B74"/>
    <w:rsid w:val="00DB7BCA"/>
    <w:rsid w:val="00DB7C25"/>
    <w:rsid w:val="00DB7C64"/>
    <w:rsid w:val="00DB7C65"/>
    <w:rsid w:val="00DB7C98"/>
    <w:rsid w:val="00DB7CA1"/>
    <w:rsid w:val="00DB7D22"/>
    <w:rsid w:val="00DB7D6A"/>
    <w:rsid w:val="00DB7D8D"/>
    <w:rsid w:val="00DB7DA1"/>
    <w:rsid w:val="00DB7DDE"/>
    <w:rsid w:val="00DB7E33"/>
    <w:rsid w:val="00DB7E48"/>
    <w:rsid w:val="00DB7E56"/>
    <w:rsid w:val="00DB7E59"/>
    <w:rsid w:val="00DB7E5E"/>
    <w:rsid w:val="00DB7E8F"/>
    <w:rsid w:val="00DB7ECF"/>
    <w:rsid w:val="00DB7EDF"/>
    <w:rsid w:val="00DB7F26"/>
    <w:rsid w:val="00DB7F29"/>
    <w:rsid w:val="00DB7F33"/>
    <w:rsid w:val="00DB7F4C"/>
    <w:rsid w:val="00DB7F7C"/>
    <w:rsid w:val="00DB7F7D"/>
    <w:rsid w:val="00DB7F92"/>
    <w:rsid w:val="00DB7F98"/>
    <w:rsid w:val="00DB7F9A"/>
    <w:rsid w:val="00DC0065"/>
    <w:rsid w:val="00DC006D"/>
    <w:rsid w:val="00DC008A"/>
    <w:rsid w:val="00DC0095"/>
    <w:rsid w:val="00DC00C3"/>
    <w:rsid w:val="00DC00E9"/>
    <w:rsid w:val="00DC00F9"/>
    <w:rsid w:val="00DC0100"/>
    <w:rsid w:val="00DC015E"/>
    <w:rsid w:val="00DC0174"/>
    <w:rsid w:val="00DC018D"/>
    <w:rsid w:val="00DC018E"/>
    <w:rsid w:val="00DC01A4"/>
    <w:rsid w:val="00DC01D2"/>
    <w:rsid w:val="00DC01D3"/>
    <w:rsid w:val="00DC020F"/>
    <w:rsid w:val="00DC024F"/>
    <w:rsid w:val="00DC0261"/>
    <w:rsid w:val="00DC0286"/>
    <w:rsid w:val="00DC02C1"/>
    <w:rsid w:val="00DC02CB"/>
    <w:rsid w:val="00DC02CC"/>
    <w:rsid w:val="00DC0323"/>
    <w:rsid w:val="00DC0356"/>
    <w:rsid w:val="00DC0382"/>
    <w:rsid w:val="00DC03AC"/>
    <w:rsid w:val="00DC041A"/>
    <w:rsid w:val="00DC0428"/>
    <w:rsid w:val="00DC0461"/>
    <w:rsid w:val="00DC0466"/>
    <w:rsid w:val="00DC046C"/>
    <w:rsid w:val="00DC0483"/>
    <w:rsid w:val="00DC04CC"/>
    <w:rsid w:val="00DC04D0"/>
    <w:rsid w:val="00DC04DD"/>
    <w:rsid w:val="00DC0517"/>
    <w:rsid w:val="00DC052C"/>
    <w:rsid w:val="00DC053B"/>
    <w:rsid w:val="00DC0582"/>
    <w:rsid w:val="00DC058A"/>
    <w:rsid w:val="00DC05EF"/>
    <w:rsid w:val="00DC063E"/>
    <w:rsid w:val="00DC0661"/>
    <w:rsid w:val="00DC067D"/>
    <w:rsid w:val="00DC0694"/>
    <w:rsid w:val="00DC06BE"/>
    <w:rsid w:val="00DC0700"/>
    <w:rsid w:val="00DC070A"/>
    <w:rsid w:val="00DC0764"/>
    <w:rsid w:val="00DC07A7"/>
    <w:rsid w:val="00DC07AB"/>
    <w:rsid w:val="00DC07C8"/>
    <w:rsid w:val="00DC07FA"/>
    <w:rsid w:val="00DC081D"/>
    <w:rsid w:val="00DC087F"/>
    <w:rsid w:val="00DC089F"/>
    <w:rsid w:val="00DC08BE"/>
    <w:rsid w:val="00DC08C1"/>
    <w:rsid w:val="00DC08CE"/>
    <w:rsid w:val="00DC08E2"/>
    <w:rsid w:val="00DC08E8"/>
    <w:rsid w:val="00DC092B"/>
    <w:rsid w:val="00DC09F0"/>
    <w:rsid w:val="00DC09F7"/>
    <w:rsid w:val="00DC09FB"/>
    <w:rsid w:val="00DC0A1C"/>
    <w:rsid w:val="00DC0A37"/>
    <w:rsid w:val="00DC0A56"/>
    <w:rsid w:val="00DC0A67"/>
    <w:rsid w:val="00DC0A97"/>
    <w:rsid w:val="00DC0A9A"/>
    <w:rsid w:val="00DC0ABA"/>
    <w:rsid w:val="00DC0ABB"/>
    <w:rsid w:val="00DC0ACA"/>
    <w:rsid w:val="00DC0AD5"/>
    <w:rsid w:val="00DC0B67"/>
    <w:rsid w:val="00DC0BDC"/>
    <w:rsid w:val="00DC0C56"/>
    <w:rsid w:val="00DC0C70"/>
    <w:rsid w:val="00DC0CC0"/>
    <w:rsid w:val="00DC0D12"/>
    <w:rsid w:val="00DC0D1E"/>
    <w:rsid w:val="00DC0D55"/>
    <w:rsid w:val="00DC0D64"/>
    <w:rsid w:val="00DC0DB4"/>
    <w:rsid w:val="00DC0DC5"/>
    <w:rsid w:val="00DC0DCC"/>
    <w:rsid w:val="00DC0DD4"/>
    <w:rsid w:val="00DC0DFD"/>
    <w:rsid w:val="00DC0E0C"/>
    <w:rsid w:val="00DC0E3B"/>
    <w:rsid w:val="00DC0E41"/>
    <w:rsid w:val="00DC0E62"/>
    <w:rsid w:val="00DC0E7D"/>
    <w:rsid w:val="00DC0E87"/>
    <w:rsid w:val="00DC0EA0"/>
    <w:rsid w:val="00DC0EC1"/>
    <w:rsid w:val="00DC0F00"/>
    <w:rsid w:val="00DC0F6F"/>
    <w:rsid w:val="00DC0F70"/>
    <w:rsid w:val="00DC0F7B"/>
    <w:rsid w:val="00DC0FC3"/>
    <w:rsid w:val="00DC0FCA"/>
    <w:rsid w:val="00DC0FF0"/>
    <w:rsid w:val="00DC0FFA"/>
    <w:rsid w:val="00DC1014"/>
    <w:rsid w:val="00DC106C"/>
    <w:rsid w:val="00DC10E4"/>
    <w:rsid w:val="00DC10F8"/>
    <w:rsid w:val="00DC1110"/>
    <w:rsid w:val="00DC1117"/>
    <w:rsid w:val="00DC1184"/>
    <w:rsid w:val="00DC1187"/>
    <w:rsid w:val="00DC11C4"/>
    <w:rsid w:val="00DC1220"/>
    <w:rsid w:val="00DC1264"/>
    <w:rsid w:val="00DC1279"/>
    <w:rsid w:val="00DC1290"/>
    <w:rsid w:val="00DC12B3"/>
    <w:rsid w:val="00DC12B5"/>
    <w:rsid w:val="00DC12CE"/>
    <w:rsid w:val="00DC1337"/>
    <w:rsid w:val="00DC13B1"/>
    <w:rsid w:val="00DC140A"/>
    <w:rsid w:val="00DC1450"/>
    <w:rsid w:val="00DC145D"/>
    <w:rsid w:val="00DC1462"/>
    <w:rsid w:val="00DC1484"/>
    <w:rsid w:val="00DC14D6"/>
    <w:rsid w:val="00DC14F9"/>
    <w:rsid w:val="00DC1518"/>
    <w:rsid w:val="00DC154A"/>
    <w:rsid w:val="00DC155A"/>
    <w:rsid w:val="00DC1562"/>
    <w:rsid w:val="00DC157B"/>
    <w:rsid w:val="00DC159E"/>
    <w:rsid w:val="00DC15B4"/>
    <w:rsid w:val="00DC15C3"/>
    <w:rsid w:val="00DC15C5"/>
    <w:rsid w:val="00DC15DA"/>
    <w:rsid w:val="00DC160F"/>
    <w:rsid w:val="00DC1628"/>
    <w:rsid w:val="00DC1643"/>
    <w:rsid w:val="00DC1672"/>
    <w:rsid w:val="00DC168A"/>
    <w:rsid w:val="00DC1693"/>
    <w:rsid w:val="00DC16AD"/>
    <w:rsid w:val="00DC16C6"/>
    <w:rsid w:val="00DC16CF"/>
    <w:rsid w:val="00DC16F2"/>
    <w:rsid w:val="00DC16F5"/>
    <w:rsid w:val="00DC1739"/>
    <w:rsid w:val="00DC173F"/>
    <w:rsid w:val="00DC1754"/>
    <w:rsid w:val="00DC176E"/>
    <w:rsid w:val="00DC177E"/>
    <w:rsid w:val="00DC1782"/>
    <w:rsid w:val="00DC17D9"/>
    <w:rsid w:val="00DC17FF"/>
    <w:rsid w:val="00DC180D"/>
    <w:rsid w:val="00DC181B"/>
    <w:rsid w:val="00DC181C"/>
    <w:rsid w:val="00DC1842"/>
    <w:rsid w:val="00DC1874"/>
    <w:rsid w:val="00DC187E"/>
    <w:rsid w:val="00DC18B1"/>
    <w:rsid w:val="00DC18C3"/>
    <w:rsid w:val="00DC18D3"/>
    <w:rsid w:val="00DC18F3"/>
    <w:rsid w:val="00DC192F"/>
    <w:rsid w:val="00DC195D"/>
    <w:rsid w:val="00DC199D"/>
    <w:rsid w:val="00DC19E0"/>
    <w:rsid w:val="00DC19FF"/>
    <w:rsid w:val="00DC1A1C"/>
    <w:rsid w:val="00DC1A3C"/>
    <w:rsid w:val="00DC1A5A"/>
    <w:rsid w:val="00DC1A91"/>
    <w:rsid w:val="00DC1ABE"/>
    <w:rsid w:val="00DC1ACC"/>
    <w:rsid w:val="00DC1AD1"/>
    <w:rsid w:val="00DC1AFC"/>
    <w:rsid w:val="00DC1AFE"/>
    <w:rsid w:val="00DC1B04"/>
    <w:rsid w:val="00DC1B0C"/>
    <w:rsid w:val="00DC1B4D"/>
    <w:rsid w:val="00DC1B52"/>
    <w:rsid w:val="00DC1BA1"/>
    <w:rsid w:val="00DC1BAF"/>
    <w:rsid w:val="00DC1BB5"/>
    <w:rsid w:val="00DC1BB8"/>
    <w:rsid w:val="00DC1BD3"/>
    <w:rsid w:val="00DC1BE3"/>
    <w:rsid w:val="00DC1BF6"/>
    <w:rsid w:val="00DC1C04"/>
    <w:rsid w:val="00DC1C48"/>
    <w:rsid w:val="00DC1C4E"/>
    <w:rsid w:val="00DC1C60"/>
    <w:rsid w:val="00DC1C71"/>
    <w:rsid w:val="00DC1CD1"/>
    <w:rsid w:val="00DC1CD4"/>
    <w:rsid w:val="00DC1D57"/>
    <w:rsid w:val="00DC1D5A"/>
    <w:rsid w:val="00DC1D80"/>
    <w:rsid w:val="00DC1D84"/>
    <w:rsid w:val="00DC1D8C"/>
    <w:rsid w:val="00DC1DB3"/>
    <w:rsid w:val="00DC1DC3"/>
    <w:rsid w:val="00DC1DF4"/>
    <w:rsid w:val="00DC1DFB"/>
    <w:rsid w:val="00DC1E0D"/>
    <w:rsid w:val="00DC1E1A"/>
    <w:rsid w:val="00DC1E58"/>
    <w:rsid w:val="00DC1EA7"/>
    <w:rsid w:val="00DC1EC0"/>
    <w:rsid w:val="00DC1ECC"/>
    <w:rsid w:val="00DC1ED0"/>
    <w:rsid w:val="00DC1EED"/>
    <w:rsid w:val="00DC1F00"/>
    <w:rsid w:val="00DC1F1F"/>
    <w:rsid w:val="00DC1F4A"/>
    <w:rsid w:val="00DC1F53"/>
    <w:rsid w:val="00DC1F84"/>
    <w:rsid w:val="00DC1FA1"/>
    <w:rsid w:val="00DC1FB6"/>
    <w:rsid w:val="00DC2003"/>
    <w:rsid w:val="00DC2031"/>
    <w:rsid w:val="00DC2036"/>
    <w:rsid w:val="00DC205C"/>
    <w:rsid w:val="00DC2093"/>
    <w:rsid w:val="00DC2094"/>
    <w:rsid w:val="00DC20B3"/>
    <w:rsid w:val="00DC20C6"/>
    <w:rsid w:val="00DC20E3"/>
    <w:rsid w:val="00DC20F4"/>
    <w:rsid w:val="00DC2124"/>
    <w:rsid w:val="00DC212F"/>
    <w:rsid w:val="00DC214A"/>
    <w:rsid w:val="00DC2155"/>
    <w:rsid w:val="00DC217D"/>
    <w:rsid w:val="00DC2188"/>
    <w:rsid w:val="00DC21C0"/>
    <w:rsid w:val="00DC21CF"/>
    <w:rsid w:val="00DC21E5"/>
    <w:rsid w:val="00DC21EB"/>
    <w:rsid w:val="00DC2237"/>
    <w:rsid w:val="00DC2242"/>
    <w:rsid w:val="00DC224A"/>
    <w:rsid w:val="00DC228E"/>
    <w:rsid w:val="00DC22AD"/>
    <w:rsid w:val="00DC22B7"/>
    <w:rsid w:val="00DC22E2"/>
    <w:rsid w:val="00DC22E9"/>
    <w:rsid w:val="00DC2314"/>
    <w:rsid w:val="00DC2324"/>
    <w:rsid w:val="00DC2333"/>
    <w:rsid w:val="00DC2363"/>
    <w:rsid w:val="00DC2373"/>
    <w:rsid w:val="00DC238E"/>
    <w:rsid w:val="00DC23E2"/>
    <w:rsid w:val="00DC23EC"/>
    <w:rsid w:val="00DC242E"/>
    <w:rsid w:val="00DC2435"/>
    <w:rsid w:val="00DC243F"/>
    <w:rsid w:val="00DC2442"/>
    <w:rsid w:val="00DC247C"/>
    <w:rsid w:val="00DC249A"/>
    <w:rsid w:val="00DC249E"/>
    <w:rsid w:val="00DC24B5"/>
    <w:rsid w:val="00DC24C2"/>
    <w:rsid w:val="00DC2541"/>
    <w:rsid w:val="00DC254D"/>
    <w:rsid w:val="00DC256C"/>
    <w:rsid w:val="00DC2575"/>
    <w:rsid w:val="00DC2586"/>
    <w:rsid w:val="00DC2599"/>
    <w:rsid w:val="00DC25A5"/>
    <w:rsid w:val="00DC25C3"/>
    <w:rsid w:val="00DC25D1"/>
    <w:rsid w:val="00DC25EE"/>
    <w:rsid w:val="00DC2636"/>
    <w:rsid w:val="00DC2663"/>
    <w:rsid w:val="00DC2687"/>
    <w:rsid w:val="00DC269A"/>
    <w:rsid w:val="00DC26B8"/>
    <w:rsid w:val="00DC26C0"/>
    <w:rsid w:val="00DC26C2"/>
    <w:rsid w:val="00DC2763"/>
    <w:rsid w:val="00DC2765"/>
    <w:rsid w:val="00DC2799"/>
    <w:rsid w:val="00DC279A"/>
    <w:rsid w:val="00DC2823"/>
    <w:rsid w:val="00DC28B7"/>
    <w:rsid w:val="00DC28C4"/>
    <w:rsid w:val="00DC28EC"/>
    <w:rsid w:val="00DC2903"/>
    <w:rsid w:val="00DC2905"/>
    <w:rsid w:val="00DC2917"/>
    <w:rsid w:val="00DC2987"/>
    <w:rsid w:val="00DC29B9"/>
    <w:rsid w:val="00DC2A16"/>
    <w:rsid w:val="00DC2A31"/>
    <w:rsid w:val="00DC2A62"/>
    <w:rsid w:val="00DC2A6A"/>
    <w:rsid w:val="00DC2ACE"/>
    <w:rsid w:val="00DC2AEC"/>
    <w:rsid w:val="00DC2B13"/>
    <w:rsid w:val="00DC2B40"/>
    <w:rsid w:val="00DC2B69"/>
    <w:rsid w:val="00DC2B8C"/>
    <w:rsid w:val="00DC2B9D"/>
    <w:rsid w:val="00DC2BF6"/>
    <w:rsid w:val="00DC2BFE"/>
    <w:rsid w:val="00DC2C01"/>
    <w:rsid w:val="00DC2C12"/>
    <w:rsid w:val="00DC2C51"/>
    <w:rsid w:val="00DC2C59"/>
    <w:rsid w:val="00DC2C69"/>
    <w:rsid w:val="00DC2C6F"/>
    <w:rsid w:val="00DC2C88"/>
    <w:rsid w:val="00DC2C8A"/>
    <w:rsid w:val="00DC2CA7"/>
    <w:rsid w:val="00DC2CA8"/>
    <w:rsid w:val="00DC2CA9"/>
    <w:rsid w:val="00DC2CB9"/>
    <w:rsid w:val="00DC2CCA"/>
    <w:rsid w:val="00DC2CD8"/>
    <w:rsid w:val="00DC2D1D"/>
    <w:rsid w:val="00DC2D40"/>
    <w:rsid w:val="00DC2D4A"/>
    <w:rsid w:val="00DC2D4D"/>
    <w:rsid w:val="00DC2D68"/>
    <w:rsid w:val="00DC2D6D"/>
    <w:rsid w:val="00DC2D88"/>
    <w:rsid w:val="00DC2D99"/>
    <w:rsid w:val="00DC2DB9"/>
    <w:rsid w:val="00DC2DC3"/>
    <w:rsid w:val="00DC2DCC"/>
    <w:rsid w:val="00DC2E12"/>
    <w:rsid w:val="00DC2E2B"/>
    <w:rsid w:val="00DC2E3D"/>
    <w:rsid w:val="00DC2E57"/>
    <w:rsid w:val="00DC2E76"/>
    <w:rsid w:val="00DC2E91"/>
    <w:rsid w:val="00DC2EAA"/>
    <w:rsid w:val="00DC2EE6"/>
    <w:rsid w:val="00DC2F02"/>
    <w:rsid w:val="00DC2F29"/>
    <w:rsid w:val="00DC2F55"/>
    <w:rsid w:val="00DC2F72"/>
    <w:rsid w:val="00DC2F78"/>
    <w:rsid w:val="00DC2F92"/>
    <w:rsid w:val="00DC2FC3"/>
    <w:rsid w:val="00DC2FCC"/>
    <w:rsid w:val="00DC2FE3"/>
    <w:rsid w:val="00DC2FF6"/>
    <w:rsid w:val="00DC301E"/>
    <w:rsid w:val="00DC3039"/>
    <w:rsid w:val="00DC3047"/>
    <w:rsid w:val="00DC304C"/>
    <w:rsid w:val="00DC3076"/>
    <w:rsid w:val="00DC30A5"/>
    <w:rsid w:val="00DC30B4"/>
    <w:rsid w:val="00DC30BE"/>
    <w:rsid w:val="00DC30C2"/>
    <w:rsid w:val="00DC30C9"/>
    <w:rsid w:val="00DC30E0"/>
    <w:rsid w:val="00DC3129"/>
    <w:rsid w:val="00DC316B"/>
    <w:rsid w:val="00DC3173"/>
    <w:rsid w:val="00DC318B"/>
    <w:rsid w:val="00DC31B8"/>
    <w:rsid w:val="00DC31C0"/>
    <w:rsid w:val="00DC31C3"/>
    <w:rsid w:val="00DC31D0"/>
    <w:rsid w:val="00DC31F2"/>
    <w:rsid w:val="00DC31F3"/>
    <w:rsid w:val="00DC3206"/>
    <w:rsid w:val="00DC3213"/>
    <w:rsid w:val="00DC3219"/>
    <w:rsid w:val="00DC321A"/>
    <w:rsid w:val="00DC322E"/>
    <w:rsid w:val="00DC3291"/>
    <w:rsid w:val="00DC32BA"/>
    <w:rsid w:val="00DC32D8"/>
    <w:rsid w:val="00DC32DD"/>
    <w:rsid w:val="00DC32DE"/>
    <w:rsid w:val="00DC3333"/>
    <w:rsid w:val="00DC333C"/>
    <w:rsid w:val="00DC3342"/>
    <w:rsid w:val="00DC3365"/>
    <w:rsid w:val="00DC33A0"/>
    <w:rsid w:val="00DC3402"/>
    <w:rsid w:val="00DC3404"/>
    <w:rsid w:val="00DC3416"/>
    <w:rsid w:val="00DC3430"/>
    <w:rsid w:val="00DC3450"/>
    <w:rsid w:val="00DC3488"/>
    <w:rsid w:val="00DC3490"/>
    <w:rsid w:val="00DC34A0"/>
    <w:rsid w:val="00DC34AC"/>
    <w:rsid w:val="00DC34F3"/>
    <w:rsid w:val="00DC3528"/>
    <w:rsid w:val="00DC3534"/>
    <w:rsid w:val="00DC355E"/>
    <w:rsid w:val="00DC358C"/>
    <w:rsid w:val="00DC358D"/>
    <w:rsid w:val="00DC358E"/>
    <w:rsid w:val="00DC35B7"/>
    <w:rsid w:val="00DC35D5"/>
    <w:rsid w:val="00DC35E2"/>
    <w:rsid w:val="00DC363D"/>
    <w:rsid w:val="00DC3647"/>
    <w:rsid w:val="00DC36B0"/>
    <w:rsid w:val="00DC36CD"/>
    <w:rsid w:val="00DC36D2"/>
    <w:rsid w:val="00DC36D5"/>
    <w:rsid w:val="00DC3720"/>
    <w:rsid w:val="00DC373A"/>
    <w:rsid w:val="00DC3750"/>
    <w:rsid w:val="00DC3773"/>
    <w:rsid w:val="00DC378F"/>
    <w:rsid w:val="00DC3798"/>
    <w:rsid w:val="00DC37BE"/>
    <w:rsid w:val="00DC37CB"/>
    <w:rsid w:val="00DC37ED"/>
    <w:rsid w:val="00DC3843"/>
    <w:rsid w:val="00DC3855"/>
    <w:rsid w:val="00DC3861"/>
    <w:rsid w:val="00DC38AA"/>
    <w:rsid w:val="00DC38B2"/>
    <w:rsid w:val="00DC3910"/>
    <w:rsid w:val="00DC3913"/>
    <w:rsid w:val="00DC39A3"/>
    <w:rsid w:val="00DC39B6"/>
    <w:rsid w:val="00DC39D7"/>
    <w:rsid w:val="00DC39F1"/>
    <w:rsid w:val="00DC3A49"/>
    <w:rsid w:val="00DC3AA3"/>
    <w:rsid w:val="00DC3B36"/>
    <w:rsid w:val="00DC3B5E"/>
    <w:rsid w:val="00DC3B89"/>
    <w:rsid w:val="00DC3B9A"/>
    <w:rsid w:val="00DC3BAE"/>
    <w:rsid w:val="00DC3BCA"/>
    <w:rsid w:val="00DC3BDD"/>
    <w:rsid w:val="00DC3C4D"/>
    <w:rsid w:val="00DC3C74"/>
    <w:rsid w:val="00DC3CDC"/>
    <w:rsid w:val="00DC3CED"/>
    <w:rsid w:val="00DC3D86"/>
    <w:rsid w:val="00DC3D97"/>
    <w:rsid w:val="00DC3DB8"/>
    <w:rsid w:val="00DC3DC7"/>
    <w:rsid w:val="00DC3DCE"/>
    <w:rsid w:val="00DC3DDF"/>
    <w:rsid w:val="00DC3DE1"/>
    <w:rsid w:val="00DC3DE3"/>
    <w:rsid w:val="00DC3E20"/>
    <w:rsid w:val="00DC3E39"/>
    <w:rsid w:val="00DC3E3F"/>
    <w:rsid w:val="00DC3E4E"/>
    <w:rsid w:val="00DC3E8E"/>
    <w:rsid w:val="00DC3EB9"/>
    <w:rsid w:val="00DC3EEF"/>
    <w:rsid w:val="00DC3F02"/>
    <w:rsid w:val="00DC3F5E"/>
    <w:rsid w:val="00DC3F89"/>
    <w:rsid w:val="00DC3F95"/>
    <w:rsid w:val="00DC3FE6"/>
    <w:rsid w:val="00DC3FED"/>
    <w:rsid w:val="00DC3FFC"/>
    <w:rsid w:val="00DC403C"/>
    <w:rsid w:val="00DC40A9"/>
    <w:rsid w:val="00DC40AA"/>
    <w:rsid w:val="00DC40AC"/>
    <w:rsid w:val="00DC40BA"/>
    <w:rsid w:val="00DC40CA"/>
    <w:rsid w:val="00DC40F8"/>
    <w:rsid w:val="00DC4119"/>
    <w:rsid w:val="00DC417E"/>
    <w:rsid w:val="00DC419D"/>
    <w:rsid w:val="00DC41B2"/>
    <w:rsid w:val="00DC41DC"/>
    <w:rsid w:val="00DC41ED"/>
    <w:rsid w:val="00DC4226"/>
    <w:rsid w:val="00DC42BE"/>
    <w:rsid w:val="00DC42E7"/>
    <w:rsid w:val="00DC4304"/>
    <w:rsid w:val="00DC4308"/>
    <w:rsid w:val="00DC430D"/>
    <w:rsid w:val="00DC4315"/>
    <w:rsid w:val="00DC4328"/>
    <w:rsid w:val="00DC4330"/>
    <w:rsid w:val="00DC435F"/>
    <w:rsid w:val="00DC43AF"/>
    <w:rsid w:val="00DC43B2"/>
    <w:rsid w:val="00DC43BA"/>
    <w:rsid w:val="00DC43D3"/>
    <w:rsid w:val="00DC43ED"/>
    <w:rsid w:val="00DC43F0"/>
    <w:rsid w:val="00DC440F"/>
    <w:rsid w:val="00DC4489"/>
    <w:rsid w:val="00DC44A9"/>
    <w:rsid w:val="00DC44EE"/>
    <w:rsid w:val="00DC4527"/>
    <w:rsid w:val="00DC452B"/>
    <w:rsid w:val="00DC4570"/>
    <w:rsid w:val="00DC4590"/>
    <w:rsid w:val="00DC460E"/>
    <w:rsid w:val="00DC4618"/>
    <w:rsid w:val="00DC4620"/>
    <w:rsid w:val="00DC4631"/>
    <w:rsid w:val="00DC4652"/>
    <w:rsid w:val="00DC472F"/>
    <w:rsid w:val="00DC4738"/>
    <w:rsid w:val="00DC47D7"/>
    <w:rsid w:val="00DC47E0"/>
    <w:rsid w:val="00DC480B"/>
    <w:rsid w:val="00DC4816"/>
    <w:rsid w:val="00DC4819"/>
    <w:rsid w:val="00DC481E"/>
    <w:rsid w:val="00DC4830"/>
    <w:rsid w:val="00DC483E"/>
    <w:rsid w:val="00DC485A"/>
    <w:rsid w:val="00DC48C1"/>
    <w:rsid w:val="00DC48F4"/>
    <w:rsid w:val="00DC4907"/>
    <w:rsid w:val="00DC4926"/>
    <w:rsid w:val="00DC4939"/>
    <w:rsid w:val="00DC494D"/>
    <w:rsid w:val="00DC4965"/>
    <w:rsid w:val="00DC497E"/>
    <w:rsid w:val="00DC49A6"/>
    <w:rsid w:val="00DC49AB"/>
    <w:rsid w:val="00DC49E3"/>
    <w:rsid w:val="00DC49E5"/>
    <w:rsid w:val="00DC4A03"/>
    <w:rsid w:val="00DC4ACD"/>
    <w:rsid w:val="00DC4B38"/>
    <w:rsid w:val="00DC4B4A"/>
    <w:rsid w:val="00DC4B55"/>
    <w:rsid w:val="00DC4B59"/>
    <w:rsid w:val="00DC4B6D"/>
    <w:rsid w:val="00DC4B89"/>
    <w:rsid w:val="00DC4BF3"/>
    <w:rsid w:val="00DC4C03"/>
    <w:rsid w:val="00DC4C76"/>
    <w:rsid w:val="00DC4C77"/>
    <w:rsid w:val="00DC4C7C"/>
    <w:rsid w:val="00DC4C98"/>
    <w:rsid w:val="00DC4C9E"/>
    <w:rsid w:val="00DC4CCC"/>
    <w:rsid w:val="00DC4CE4"/>
    <w:rsid w:val="00DC4D05"/>
    <w:rsid w:val="00DC4D2B"/>
    <w:rsid w:val="00DC4D38"/>
    <w:rsid w:val="00DC4D48"/>
    <w:rsid w:val="00DC4D4D"/>
    <w:rsid w:val="00DC4D61"/>
    <w:rsid w:val="00DC4D65"/>
    <w:rsid w:val="00DC4D6D"/>
    <w:rsid w:val="00DC4D97"/>
    <w:rsid w:val="00DC4DA9"/>
    <w:rsid w:val="00DC4DC4"/>
    <w:rsid w:val="00DC4DD3"/>
    <w:rsid w:val="00DC4E35"/>
    <w:rsid w:val="00DC4E6A"/>
    <w:rsid w:val="00DC4E8A"/>
    <w:rsid w:val="00DC4E98"/>
    <w:rsid w:val="00DC4EAF"/>
    <w:rsid w:val="00DC4EB0"/>
    <w:rsid w:val="00DC4ECC"/>
    <w:rsid w:val="00DC4ED0"/>
    <w:rsid w:val="00DC4ED9"/>
    <w:rsid w:val="00DC4F07"/>
    <w:rsid w:val="00DC4F38"/>
    <w:rsid w:val="00DC4F43"/>
    <w:rsid w:val="00DC4F4E"/>
    <w:rsid w:val="00DC4F85"/>
    <w:rsid w:val="00DC4F8B"/>
    <w:rsid w:val="00DC4FC4"/>
    <w:rsid w:val="00DC4FEE"/>
    <w:rsid w:val="00DC5087"/>
    <w:rsid w:val="00DC50D0"/>
    <w:rsid w:val="00DC50D3"/>
    <w:rsid w:val="00DC50D9"/>
    <w:rsid w:val="00DC50DC"/>
    <w:rsid w:val="00DC5115"/>
    <w:rsid w:val="00DC5124"/>
    <w:rsid w:val="00DC5159"/>
    <w:rsid w:val="00DC5164"/>
    <w:rsid w:val="00DC5174"/>
    <w:rsid w:val="00DC51A5"/>
    <w:rsid w:val="00DC51B4"/>
    <w:rsid w:val="00DC51B9"/>
    <w:rsid w:val="00DC51C6"/>
    <w:rsid w:val="00DC51EF"/>
    <w:rsid w:val="00DC51FC"/>
    <w:rsid w:val="00DC51FD"/>
    <w:rsid w:val="00DC5201"/>
    <w:rsid w:val="00DC526F"/>
    <w:rsid w:val="00DC5279"/>
    <w:rsid w:val="00DC52C0"/>
    <w:rsid w:val="00DC52DA"/>
    <w:rsid w:val="00DC52EB"/>
    <w:rsid w:val="00DC5331"/>
    <w:rsid w:val="00DC533D"/>
    <w:rsid w:val="00DC53BF"/>
    <w:rsid w:val="00DC53D7"/>
    <w:rsid w:val="00DC53E6"/>
    <w:rsid w:val="00DC540A"/>
    <w:rsid w:val="00DC5426"/>
    <w:rsid w:val="00DC542A"/>
    <w:rsid w:val="00DC5452"/>
    <w:rsid w:val="00DC545D"/>
    <w:rsid w:val="00DC5464"/>
    <w:rsid w:val="00DC5484"/>
    <w:rsid w:val="00DC54E5"/>
    <w:rsid w:val="00DC54F8"/>
    <w:rsid w:val="00DC556B"/>
    <w:rsid w:val="00DC558D"/>
    <w:rsid w:val="00DC5653"/>
    <w:rsid w:val="00DC5662"/>
    <w:rsid w:val="00DC566B"/>
    <w:rsid w:val="00DC5675"/>
    <w:rsid w:val="00DC5685"/>
    <w:rsid w:val="00DC568F"/>
    <w:rsid w:val="00DC5696"/>
    <w:rsid w:val="00DC56B4"/>
    <w:rsid w:val="00DC56DA"/>
    <w:rsid w:val="00DC570C"/>
    <w:rsid w:val="00DC571C"/>
    <w:rsid w:val="00DC5768"/>
    <w:rsid w:val="00DC5770"/>
    <w:rsid w:val="00DC5786"/>
    <w:rsid w:val="00DC57AF"/>
    <w:rsid w:val="00DC57D0"/>
    <w:rsid w:val="00DC5825"/>
    <w:rsid w:val="00DC5874"/>
    <w:rsid w:val="00DC588D"/>
    <w:rsid w:val="00DC5893"/>
    <w:rsid w:val="00DC5965"/>
    <w:rsid w:val="00DC596C"/>
    <w:rsid w:val="00DC59C6"/>
    <w:rsid w:val="00DC5A15"/>
    <w:rsid w:val="00DC5A23"/>
    <w:rsid w:val="00DC5A51"/>
    <w:rsid w:val="00DC5A6E"/>
    <w:rsid w:val="00DC5A9B"/>
    <w:rsid w:val="00DC5AA1"/>
    <w:rsid w:val="00DC5ACC"/>
    <w:rsid w:val="00DC5B17"/>
    <w:rsid w:val="00DC5BC3"/>
    <w:rsid w:val="00DC5BEF"/>
    <w:rsid w:val="00DC5BF7"/>
    <w:rsid w:val="00DC5C3F"/>
    <w:rsid w:val="00DC5C40"/>
    <w:rsid w:val="00DC5C5D"/>
    <w:rsid w:val="00DC5CD7"/>
    <w:rsid w:val="00DC5CD8"/>
    <w:rsid w:val="00DC5CFC"/>
    <w:rsid w:val="00DC5D06"/>
    <w:rsid w:val="00DC5D17"/>
    <w:rsid w:val="00DC5D30"/>
    <w:rsid w:val="00DC5D51"/>
    <w:rsid w:val="00DC5D87"/>
    <w:rsid w:val="00DC5DC2"/>
    <w:rsid w:val="00DC5DC3"/>
    <w:rsid w:val="00DC5DCF"/>
    <w:rsid w:val="00DC5DF5"/>
    <w:rsid w:val="00DC5E05"/>
    <w:rsid w:val="00DC5E11"/>
    <w:rsid w:val="00DC5E85"/>
    <w:rsid w:val="00DC5E91"/>
    <w:rsid w:val="00DC5EF7"/>
    <w:rsid w:val="00DC5F38"/>
    <w:rsid w:val="00DC5F39"/>
    <w:rsid w:val="00DC5F3F"/>
    <w:rsid w:val="00DC5F50"/>
    <w:rsid w:val="00DC5F5D"/>
    <w:rsid w:val="00DC5FCC"/>
    <w:rsid w:val="00DC5FDB"/>
    <w:rsid w:val="00DC5FF2"/>
    <w:rsid w:val="00DC5FFD"/>
    <w:rsid w:val="00DC6021"/>
    <w:rsid w:val="00DC6022"/>
    <w:rsid w:val="00DC6048"/>
    <w:rsid w:val="00DC605E"/>
    <w:rsid w:val="00DC607D"/>
    <w:rsid w:val="00DC608B"/>
    <w:rsid w:val="00DC60FB"/>
    <w:rsid w:val="00DC610C"/>
    <w:rsid w:val="00DC6112"/>
    <w:rsid w:val="00DC611A"/>
    <w:rsid w:val="00DC616A"/>
    <w:rsid w:val="00DC616E"/>
    <w:rsid w:val="00DC61B2"/>
    <w:rsid w:val="00DC61C1"/>
    <w:rsid w:val="00DC61CC"/>
    <w:rsid w:val="00DC61D1"/>
    <w:rsid w:val="00DC61DF"/>
    <w:rsid w:val="00DC622A"/>
    <w:rsid w:val="00DC6236"/>
    <w:rsid w:val="00DC6237"/>
    <w:rsid w:val="00DC623D"/>
    <w:rsid w:val="00DC628E"/>
    <w:rsid w:val="00DC62C5"/>
    <w:rsid w:val="00DC62DE"/>
    <w:rsid w:val="00DC62E7"/>
    <w:rsid w:val="00DC62EE"/>
    <w:rsid w:val="00DC62F9"/>
    <w:rsid w:val="00DC6329"/>
    <w:rsid w:val="00DC6383"/>
    <w:rsid w:val="00DC638D"/>
    <w:rsid w:val="00DC63B1"/>
    <w:rsid w:val="00DC63BC"/>
    <w:rsid w:val="00DC63C3"/>
    <w:rsid w:val="00DC63C8"/>
    <w:rsid w:val="00DC6404"/>
    <w:rsid w:val="00DC6429"/>
    <w:rsid w:val="00DC6443"/>
    <w:rsid w:val="00DC645E"/>
    <w:rsid w:val="00DC646E"/>
    <w:rsid w:val="00DC64BE"/>
    <w:rsid w:val="00DC64C9"/>
    <w:rsid w:val="00DC64F5"/>
    <w:rsid w:val="00DC653C"/>
    <w:rsid w:val="00DC6544"/>
    <w:rsid w:val="00DC6548"/>
    <w:rsid w:val="00DC6577"/>
    <w:rsid w:val="00DC6584"/>
    <w:rsid w:val="00DC65A5"/>
    <w:rsid w:val="00DC65BD"/>
    <w:rsid w:val="00DC65CA"/>
    <w:rsid w:val="00DC65CF"/>
    <w:rsid w:val="00DC65DE"/>
    <w:rsid w:val="00DC665B"/>
    <w:rsid w:val="00DC6663"/>
    <w:rsid w:val="00DC6666"/>
    <w:rsid w:val="00DC66E5"/>
    <w:rsid w:val="00DC6700"/>
    <w:rsid w:val="00DC676A"/>
    <w:rsid w:val="00DC676D"/>
    <w:rsid w:val="00DC6789"/>
    <w:rsid w:val="00DC6797"/>
    <w:rsid w:val="00DC679D"/>
    <w:rsid w:val="00DC67AB"/>
    <w:rsid w:val="00DC67BC"/>
    <w:rsid w:val="00DC6807"/>
    <w:rsid w:val="00DC681D"/>
    <w:rsid w:val="00DC68AE"/>
    <w:rsid w:val="00DC68F9"/>
    <w:rsid w:val="00DC6914"/>
    <w:rsid w:val="00DC6953"/>
    <w:rsid w:val="00DC69B7"/>
    <w:rsid w:val="00DC69D1"/>
    <w:rsid w:val="00DC69D3"/>
    <w:rsid w:val="00DC69E9"/>
    <w:rsid w:val="00DC69EF"/>
    <w:rsid w:val="00DC6A01"/>
    <w:rsid w:val="00DC6A10"/>
    <w:rsid w:val="00DC6A40"/>
    <w:rsid w:val="00DC6AA8"/>
    <w:rsid w:val="00DC6AB4"/>
    <w:rsid w:val="00DC6ABB"/>
    <w:rsid w:val="00DC6AC0"/>
    <w:rsid w:val="00DC6AE8"/>
    <w:rsid w:val="00DC6B31"/>
    <w:rsid w:val="00DC6B48"/>
    <w:rsid w:val="00DC6B58"/>
    <w:rsid w:val="00DC6B8F"/>
    <w:rsid w:val="00DC6BC0"/>
    <w:rsid w:val="00DC6BC5"/>
    <w:rsid w:val="00DC6BD4"/>
    <w:rsid w:val="00DC6C1F"/>
    <w:rsid w:val="00DC6C35"/>
    <w:rsid w:val="00DC6D0B"/>
    <w:rsid w:val="00DC6D1B"/>
    <w:rsid w:val="00DC6D1D"/>
    <w:rsid w:val="00DC6D62"/>
    <w:rsid w:val="00DC6D72"/>
    <w:rsid w:val="00DC6D9C"/>
    <w:rsid w:val="00DC6DBA"/>
    <w:rsid w:val="00DC6DDA"/>
    <w:rsid w:val="00DC6DED"/>
    <w:rsid w:val="00DC6E13"/>
    <w:rsid w:val="00DC6E2C"/>
    <w:rsid w:val="00DC6E44"/>
    <w:rsid w:val="00DC6E5F"/>
    <w:rsid w:val="00DC6E6E"/>
    <w:rsid w:val="00DC6E7F"/>
    <w:rsid w:val="00DC6E85"/>
    <w:rsid w:val="00DC6EB0"/>
    <w:rsid w:val="00DC6EC4"/>
    <w:rsid w:val="00DC6EC6"/>
    <w:rsid w:val="00DC6ED4"/>
    <w:rsid w:val="00DC6ED9"/>
    <w:rsid w:val="00DC6F13"/>
    <w:rsid w:val="00DC6F3B"/>
    <w:rsid w:val="00DC6F89"/>
    <w:rsid w:val="00DC6FDD"/>
    <w:rsid w:val="00DC6FE1"/>
    <w:rsid w:val="00DC6FF9"/>
    <w:rsid w:val="00DC7062"/>
    <w:rsid w:val="00DC7070"/>
    <w:rsid w:val="00DC7097"/>
    <w:rsid w:val="00DC70A1"/>
    <w:rsid w:val="00DC70EA"/>
    <w:rsid w:val="00DC70F7"/>
    <w:rsid w:val="00DC7115"/>
    <w:rsid w:val="00DC7119"/>
    <w:rsid w:val="00DC7125"/>
    <w:rsid w:val="00DC7129"/>
    <w:rsid w:val="00DC716C"/>
    <w:rsid w:val="00DC71A4"/>
    <w:rsid w:val="00DC71B1"/>
    <w:rsid w:val="00DC71CD"/>
    <w:rsid w:val="00DC721F"/>
    <w:rsid w:val="00DC7262"/>
    <w:rsid w:val="00DC726E"/>
    <w:rsid w:val="00DC7276"/>
    <w:rsid w:val="00DC72A7"/>
    <w:rsid w:val="00DC72C1"/>
    <w:rsid w:val="00DC72E1"/>
    <w:rsid w:val="00DC72E3"/>
    <w:rsid w:val="00DC72FC"/>
    <w:rsid w:val="00DC7335"/>
    <w:rsid w:val="00DC7338"/>
    <w:rsid w:val="00DC7360"/>
    <w:rsid w:val="00DC7362"/>
    <w:rsid w:val="00DC736D"/>
    <w:rsid w:val="00DC7372"/>
    <w:rsid w:val="00DC7375"/>
    <w:rsid w:val="00DC7380"/>
    <w:rsid w:val="00DC73AE"/>
    <w:rsid w:val="00DC73BB"/>
    <w:rsid w:val="00DC73EE"/>
    <w:rsid w:val="00DC7403"/>
    <w:rsid w:val="00DC740E"/>
    <w:rsid w:val="00DC7484"/>
    <w:rsid w:val="00DC7489"/>
    <w:rsid w:val="00DC74A9"/>
    <w:rsid w:val="00DC74BF"/>
    <w:rsid w:val="00DC74E2"/>
    <w:rsid w:val="00DC74E7"/>
    <w:rsid w:val="00DC752C"/>
    <w:rsid w:val="00DC752D"/>
    <w:rsid w:val="00DC7544"/>
    <w:rsid w:val="00DC755E"/>
    <w:rsid w:val="00DC7561"/>
    <w:rsid w:val="00DC75AB"/>
    <w:rsid w:val="00DC75BE"/>
    <w:rsid w:val="00DC75F7"/>
    <w:rsid w:val="00DC761C"/>
    <w:rsid w:val="00DC7621"/>
    <w:rsid w:val="00DC7679"/>
    <w:rsid w:val="00DC76A7"/>
    <w:rsid w:val="00DC76B3"/>
    <w:rsid w:val="00DC76C3"/>
    <w:rsid w:val="00DC76CD"/>
    <w:rsid w:val="00DC76EE"/>
    <w:rsid w:val="00DC76F8"/>
    <w:rsid w:val="00DC76FF"/>
    <w:rsid w:val="00DC7704"/>
    <w:rsid w:val="00DC7735"/>
    <w:rsid w:val="00DC774F"/>
    <w:rsid w:val="00DC7781"/>
    <w:rsid w:val="00DC77D0"/>
    <w:rsid w:val="00DC77F2"/>
    <w:rsid w:val="00DC7806"/>
    <w:rsid w:val="00DC7848"/>
    <w:rsid w:val="00DC7865"/>
    <w:rsid w:val="00DC7870"/>
    <w:rsid w:val="00DC7889"/>
    <w:rsid w:val="00DC78EE"/>
    <w:rsid w:val="00DC78F5"/>
    <w:rsid w:val="00DC791B"/>
    <w:rsid w:val="00DC7944"/>
    <w:rsid w:val="00DC7978"/>
    <w:rsid w:val="00DC79B3"/>
    <w:rsid w:val="00DC79C7"/>
    <w:rsid w:val="00DC79D5"/>
    <w:rsid w:val="00DC7A05"/>
    <w:rsid w:val="00DC7A1D"/>
    <w:rsid w:val="00DC7A36"/>
    <w:rsid w:val="00DC7A62"/>
    <w:rsid w:val="00DC7A6A"/>
    <w:rsid w:val="00DC7A99"/>
    <w:rsid w:val="00DC7AB4"/>
    <w:rsid w:val="00DC7AC1"/>
    <w:rsid w:val="00DC7AD8"/>
    <w:rsid w:val="00DC7AF0"/>
    <w:rsid w:val="00DC7B0E"/>
    <w:rsid w:val="00DC7B59"/>
    <w:rsid w:val="00DC7B79"/>
    <w:rsid w:val="00DC7BA8"/>
    <w:rsid w:val="00DC7BCB"/>
    <w:rsid w:val="00DC7BDC"/>
    <w:rsid w:val="00DC7BFA"/>
    <w:rsid w:val="00DC7C00"/>
    <w:rsid w:val="00DC7C04"/>
    <w:rsid w:val="00DC7C0E"/>
    <w:rsid w:val="00DC7C5C"/>
    <w:rsid w:val="00DC7C5F"/>
    <w:rsid w:val="00DC7C69"/>
    <w:rsid w:val="00DC7CB9"/>
    <w:rsid w:val="00DC7D3A"/>
    <w:rsid w:val="00DC7D4B"/>
    <w:rsid w:val="00DC7D79"/>
    <w:rsid w:val="00DC7D9E"/>
    <w:rsid w:val="00DC7DD9"/>
    <w:rsid w:val="00DC7E42"/>
    <w:rsid w:val="00DC7E5F"/>
    <w:rsid w:val="00DC7E64"/>
    <w:rsid w:val="00DC7E8D"/>
    <w:rsid w:val="00DC7EAC"/>
    <w:rsid w:val="00DC7ED7"/>
    <w:rsid w:val="00DC7EE2"/>
    <w:rsid w:val="00DC7EF9"/>
    <w:rsid w:val="00DC7EFD"/>
    <w:rsid w:val="00DC7F17"/>
    <w:rsid w:val="00DC7F2C"/>
    <w:rsid w:val="00DC7F34"/>
    <w:rsid w:val="00DC7F72"/>
    <w:rsid w:val="00DC7F8D"/>
    <w:rsid w:val="00DC7F91"/>
    <w:rsid w:val="00DC7F9B"/>
    <w:rsid w:val="00DC7FA0"/>
    <w:rsid w:val="00DC7FCA"/>
    <w:rsid w:val="00DC7FD7"/>
    <w:rsid w:val="00DC7FE5"/>
    <w:rsid w:val="00DC7FFA"/>
    <w:rsid w:val="00DD0000"/>
    <w:rsid w:val="00DD001D"/>
    <w:rsid w:val="00DD003F"/>
    <w:rsid w:val="00DD0112"/>
    <w:rsid w:val="00DD0121"/>
    <w:rsid w:val="00DD013B"/>
    <w:rsid w:val="00DD013D"/>
    <w:rsid w:val="00DD016C"/>
    <w:rsid w:val="00DD0178"/>
    <w:rsid w:val="00DD0182"/>
    <w:rsid w:val="00DD01D5"/>
    <w:rsid w:val="00DD020B"/>
    <w:rsid w:val="00DD0250"/>
    <w:rsid w:val="00DD0277"/>
    <w:rsid w:val="00DD027C"/>
    <w:rsid w:val="00DD028C"/>
    <w:rsid w:val="00DD02FE"/>
    <w:rsid w:val="00DD030A"/>
    <w:rsid w:val="00DD0324"/>
    <w:rsid w:val="00DD0334"/>
    <w:rsid w:val="00DD0336"/>
    <w:rsid w:val="00DD0358"/>
    <w:rsid w:val="00DD0384"/>
    <w:rsid w:val="00DD040D"/>
    <w:rsid w:val="00DD0412"/>
    <w:rsid w:val="00DD0456"/>
    <w:rsid w:val="00DD04A6"/>
    <w:rsid w:val="00DD04A9"/>
    <w:rsid w:val="00DD04B7"/>
    <w:rsid w:val="00DD04C8"/>
    <w:rsid w:val="00DD04D2"/>
    <w:rsid w:val="00DD04D8"/>
    <w:rsid w:val="00DD04E3"/>
    <w:rsid w:val="00DD0574"/>
    <w:rsid w:val="00DD057D"/>
    <w:rsid w:val="00DD05F7"/>
    <w:rsid w:val="00DD05FC"/>
    <w:rsid w:val="00DD05FF"/>
    <w:rsid w:val="00DD0616"/>
    <w:rsid w:val="00DD064E"/>
    <w:rsid w:val="00DD068B"/>
    <w:rsid w:val="00DD068E"/>
    <w:rsid w:val="00DD069F"/>
    <w:rsid w:val="00DD06C9"/>
    <w:rsid w:val="00DD06CC"/>
    <w:rsid w:val="00DD0705"/>
    <w:rsid w:val="00DD0710"/>
    <w:rsid w:val="00DD0716"/>
    <w:rsid w:val="00DD074C"/>
    <w:rsid w:val="00DD0752"/>
    <w:rsid w:val="00DD07CC"/>
    <w:rsid w:val="00DD07D5"/>
    <w:rsid w:val="00DD080D"/>
    <w:rsid w:val="00DD0847"/>
    <w:rsid w:val="00DD0881"/>
    <w:rsid w:val="00DD0891"/>
    <w:rsid w:val="00DD08B0"/>
    <w:rsid w:val="00DD08D2"/>
    <w:rsid w:val="00DD08EC"/>
    <w:rsid w:val="00DD08EF"/>
    <w:rsid w:val="00DD08F6"/>
    <w:rsid w:val="00DD08FF"/>
    <w:rsid w:val="00DD0904"/>
    <w:rsid w:val="00DD0920"/>
    <w:rsid w:val="00DD092B"/>
    <w:rsid w:val="00DD092E"/>
    <w:rsid w:val="00DD093E"/>
    <w:rsid w:val="00DD0951"/>
    <w:rsid w:val="00DD0979"/>
    <w:rsid w:val="00DD099A"/>
    <w:rsid w:val="00DD09B8"/>
    <w:rsid w:val="00DD09C6"/>
    <w:rsid w:val="00DD0A1C"/>
    <w:rsid w:val="00DD0A47"/>
    <w:rsid w:val="00DD0A51"/>
    <w:rsid w:val="00DD0A60"/>
    <w:rsid w:val="00DD0AB2"/>
    <w:rsid w:val="00DD0AF5"/>
    <w:rsid w:val="00DD0B0E"/>
    <w:rsid w:val="00DD0B4B"/>
    <w:rsid w:val="00DD0B92"/>
    <w:rsid w:val="00DD0B9B"/>
    <w:rsid w:val="00DD0BAA"/>
    <w:rsid w:val="00DD0BAE"/>
    <w:rsid w:val="00DD0C14"/>
    <w:rsid w:val="00DD0C87"/>
    <w:rsid w:val="00DD0CF6"/>
    <w:rsid w:val="00DD0CF8"/>
    <w:rsid w:val="00DD0CFF"/>
    <w:rsid w:val="00DD0D17"/>
    <w:rsid w:val="00DD0D21"/>
    <w:rsid w:val="00DD0D53"/>
    <w:rsid w:val="00DD0DA0"/>
    <w:rsid w:val="00DD0E15"/>
    <w:rsid w:val="00DD0E1F"/>
    <w:rsid w:val="00DD0E28"/>
    <w:rsid w:val="00DD0E3A"/>
    <w:rsid w:val="00DD0E41"/>
    <w:rsid w:val="00DD0E5B"/>
    <w:rsid w:val="00DD0E7C"/>
    <w:rsid w:val="00DD0E87"/>
    <w:rsid w:val="00DD0EC8"/>
    <w:rsid w:val="00DD0ECB"/>
    <w:rsid w:val="00DD0EE4"/>
    <w:rsid w:val="00DD0F3B"/>
    <w:rsid w:val="00DD0F96"/>
    <w:rsid w:val="00DD0FA0"/>
    <w:rsid w:val="00DD1000"/>
    <w:rsid w:val="00DD1026"/>
    <w:rsid w:val="00DD102C"/>
    <w:rsid w:val="00DD103E"/>
    <w:rsid w:val="00DD1048"/>
    <w:rsid w:val="00DD104D"/>
    <w:rsid w:val="00DD1054"/>
    <w:rsid w:val="00DD1089"/>
    <w:rsid w:val="00DD108B"/>
    <w:rsid w:val="00DD10B8"/>
    <w:rsid w:val="00DD10BE"/>
    <w:rsid w:val="00DD10C1"/>
    <w:rsid w:val="00DD10E8"/>
    <w:rsid w:val="00DD1101"/>
    <w:rsid w:val="00DD1116"/>
    <w:rsid w:val="00DD111F"/>
    <w:rsid w:val="00DD1133"/>
    <w:rsid w:val="00DD1152"/>
    <w:rsid w:val="00DD1193"/>
    <w:rsid w:val="00DD1209"/>
    <w:rsid w:val="00DD121C"/>
    <w:rsid w:val="00DD1279"/>
    <w:rsid w:val="00DD12AE"/>
    <w:rsid w:val="00DD12BE"/>
    <w:rsid w:val="00DD12E5"/>
    <w:rsid w:val="00DD12ED"/>
    <w:rsid w:val="00DD12F2"/>
    <w:rsid w:val="00DD1356"/>
    <w:rsid w:val="00DD1367"/>
    <w:rsid w:val="00DD13AC"/>
    <w:rsid w:val="00DD13D9"/>
    <w:rsid w:val="00DD1418"/>
    <w:rsid w:val="00DD144E"/>
    <w:rsid w:val="00DD1486"/>
    <w:rsid w:val="00DD14B6"/>
    <w:rsid w:val="00DD14BD"/>
    <w:rsid w:val="00DD152E"/>
    <w:rsid w:val="00DD1539"/>
    <w:rsid w:val="00DD1541"/>
    <w:rsid w:val="00DD155E"/>
    <w:rsid w:val="00DD1582"/>
    <w:rsid w:val="00DD15B3"/>
    <w:rsid w:val="00DD15D6"/>
    <w:rsid w:val="00DD15DE"/>
    <w:rsid w:val="00DD15E6"/>
    <w:rsid w:val="00DD1600"/>
    <w:rsid w:val="00DD1626"/>
    <w:rsid w:val="00DD163F"/>
    <w:rsid w:val="00DD1643"/>
    <w:rsid w:val="00DD1650"/>
    <w:rsid w:val="00DD165B"/>
    <w:rsid w:val="00DD16C0"/>
    <w:rsid w:val="00DD1739"/>
    <w:rsid w:val="00DD187B"/>
    <w:rsid w:val="00DD188E"/>
    <w:rsid w:val="00DD1897"/>
    <w:rsid w:val="00DD192F"/>
    <w:rsid w:val="00DD1940"/>
    <w:rsid w:val="00DD1958"/>
    <w:rsid w:val="00DD19AA"/>
    <w:rsid w:val="00DD19CB"/>
    <w:rsid w:val="00DD19F3"/>
    <w:rsid w:val="00DD1A10"/>
    <w:rsid w:val="00DD1AB1"/>
    <w:rsid w:val="00DD1AC6"/>
    <w:rsid w:val="00DD1ACD"/>
    <w:rsid w:val="00DD1ADE"/>
    <w:rsid w:val="00DD1B0B"/>
    <w:rsid w:val="00DD1B3D"/>
    <w:rsid w:val="00DD1B4C"/>
    <w:rsid w:val="00DD1B4E"/>
    <w:rsid w:val="00DD1B5E"/>
    <w:rsid w:val="00DD1B60"/>
    <w:rsid w:val="00DD1B7F"/>
    <w:rsid w:val="00DD1BA3"/>
    <w:rsid w:val="00DD1BF8"/>
    <w:rsid w:val="00DD1BFA"/>
    <w:rsid w:val="00DD1C0F"/>
    <w:rsid w:val="00DD1C36"/>
    <w:rsid w:val="00DD1C44"/>
    <w:rsid w:val="00DD1C75"/>
    <w:rsid w:val="00DD1C7A"/>
    <w:rsid w:val="00DD1CB7"/>
    <w:rsid w:val="00DD1CFD"/>
    <w:rsid w:val="00DD1D03"/>
    <w:rsid w:val="00DD1D0D"/>
    <w:rsid w:val="00DD1D2C"/>
    <w:rsid w:val="00DD1D38"/>
    <w:rsid w:val="00DD1D96"/>
    <w:rsid w:val="00DD1E06"/>
    <w:rsid w:val="00DD1E41"/>
    <w:rsid w:val="00DD1E49"/>
    <w:rsid w:val="00DD1E77"/>
    <w:rsid w:val="00DD1EB9"/>
    <w:rsid w:val="00DD1F41"/>
    <w:rsid w:val="00DD1F53"/>
    <w:rsid w:val="00DD208C"/>
    <w:rsid w:val="00DD2105"/>
    <w:rsid w:val="00DD210B"/>
    <w:rsid w:val="00DD2194"/>
    <w:rsid w:val="00DD21A8"/>
    <w:rsid w:val="00DD21C2"/>
    <w:rsid w:val="00DD221C"/>
    <w:rsid w:val="00DD222D"/>
    <w:rsid w:val="00DD224A"/>
    <w:rsid w:val="00DD224D"/>
    <w:rsid w:val="00DD2250"/>
    <w:rsid w:val="00DD2280"/>
    <w:rsid w:val="00DD228A"/>
    <w:rsid w:val="00DD228E"/>
    <w:rsid w:val="00DD2295"/>
    <w:rsid w:val="00DD231C"/>
    <w:rsid w:val="00DD233A"/>
    <w:rsid w:val="00DD2375"/>
    <w:rsid w:val="00DD237B"/>
    <w:rsid w:val="00DD237F"/>
    <w:rsid w:val="00DD2394"/>
    <w:rsid w:val="00DD23A0"/>
    <w:rsid w:val="00DD23C9"/>
    <w:rsid w:val="00DD23D0"/>
    <w:rsid w:val="00DD2454"/>
    <w:rsid w:val="00DD2488"/>
    <w:rsid w:val="00DD24D1"/>
    <w:rsid w:val="00DD24E1"/>
    <w:rsid w:val="00DD24F9"/>
    <w:rsid w:val="00DD251B"/>
    <w:rsid w:val="00DD252A"/>
    <w:rsid w:val="00DD252D"/>
    <w:rsid w:val="00DD252E"/>
    <w:rsid w:val="00DD258D"/>
    <w:rsid w:val="00DD25B7"/>
    <w:rsid w:val="00DD25C8"/>
    <w:rsid w:val="00DD25CA"/>
    <w:rsid w:val="00DD25CE"/>
    <w:rsid w:val="00DD25E8"/>
    <w:rsid w:val="00DD260B"/>
    <w:rsid w:val="00DD268F"/>
    <w:rsid w:val="00DD26AB"/>
    <w:rsid w:val="00DD26C5"/>
    <w:rsid w:val="00DD2743"/>
    <w:rsid w:val="00DD2769"/>
    <w:rsid w:val="00DD2774"/>
    <w:rsid w:val="00DD277A"/>
    <w:rsid w:val="00DD2785"/>
    <w:rsid w:val="00DD278F"/>
    <w:rsid w:val="00DD27C1"/>
    <w:rsid w:val="00DD27F0"/>
    <w:rsid w:val="00DD2817"/>
    <w:rsid w:val="00DD2838"/>
    <w:rsid w:val="00DD283C"/>
    <w:rsid w:val="00DD2865"/>
    <w:rsid w:val="00DD2869"/>
    <w:rsid w:val="00DD28C1"/>
    <w:rsid w:val="00DD2928"/>
    <w:rsid w:val="00DD292F"/>
    <w:rsid w:val="00DD29C7"/>
    <w:rsid w:val="00DD29D1"/>
    <w:rsid w:val="00DD29E7"/>
    <w:rsid w:val="00DD29ED"/>
    <w:rsid w:val="00DD29F1"/>
    <w:rsid w:val="00DD2A44"/>
    <w:rsid w:val="00DD2A4E"/>
    <w:rsid w:val="00DD2A73"/>
    <w:rsid w:val="00DD2A9C"/>
    <w:rsid w:val="00DD2AF2"/>
    <w:rsid w:val="00DD2B2C"/>
    <w:rsid w:val="00DD2B36"/>
    <w:rsid w:val="00DD2B75"/>
    <w:rsid w:val="00DD2B77"/>
    <w:rsid w:val="00DD2B86"/>
    <w:rsid w:val="00DD2B96"/>
    <w:rsid w:val="00DD2BA6"/>
    <w:rsid w:val="00DD2BAD"/>
    <w:rsid w:val="00DD2BB7"/>
    <w:rsid w:val="00DD2BC8"/>
    <w:rsid w:val="00DD2C12"/>
    <w:rsid w:val="00DD2C89"/>
    <w:rsid w:val="00DD2C9A"/>
    <w:rsid w:val="00DD2CD0"/>
    <w:rsid w:val="00DD2CD5"/>
    <w:rsid w:val="00DD2CD9"/>
    <w:rsid w:val="00DD2D69"/>
    <w:rsid w:val="00DD2D8C"/>
    <w:rsid w:val="00DD2D92"/>
    <w:rsid w:val="00DD2DB2"/>
    <w:rsid w:val="00DD2E1A"/>
    <w:rsid w:val="00DD2E2D"/>
    <w:rsid w:val="00DD2E50"/>
    <w:rsid w:val="00DD2E71"/>
    <w:rsid w:val="00DD2EAF"/>
    <w:rsid w:val="00DD2EC8"/>
    <w:rsid w:val="00DD2F2D"/>
    <w:rsid w:val="00DD2F6B"/>
    <w:rsid w:val="00DD2F6F"/>
    <w:rsid w:val="00DD2F76"/>
    <w:rsid w:val="00DD2F77"/>
    <w:rsid w:val="00DD2F7A"/>
    <w:rsid w:val="00DD2F82"/>
    <w:rsid w:val="00DD2FB0"/>
    <w:rsid w:val="00DD2FDE"/>
    <w:rsid w:val="00DD3024"/>
    <w:rsid w:val="00DD3080"/>
    <w:rsid w:val="00DD30CB"/>
    <w:rsid w:val="00DD3135"/>
    <w:rsid w:val="00DD31AD"/>
    <w:rsid w:val="00DD31B7"/>
    <w:rsid w:val="00DD31BA"/>
    <w:rsid w:val="00DD31C7"/>
    <w:rsid w:val="00DD31C8"/>
    <w:rsid w:val="00DD327F"/>
    <w:rsid w:val="00DD32B2"/>
    <w:rsid w:val="00DD32E8"/>
    <w:rsid w:val="00DD32FE"/>
    <w:rsid w:val="00DD3305"/>
    <w:rsid w:val="00DD3311"/>
    <w:rsid w:val="00DD3335"/>
    <w:rsid w:val="00DD3337"/>
    <w:rsid w:val="00DD3338"/>
    <w:rsid w:val="00DD3359"/>
    <w:rsid w:val="00DD335E"/>
    <w:rsid w:val="00DD338F"/>
    <w:rsid w:val="00DD33C9"/>
    <w:rsid w:val="00DD342D"/>
    <w:rsid w:val="00DD3444"/>
    <w:rsid w:val="00DD3447"/>
    <w:rsid w:val="00DD344D"/>
    <w:rsid w:val="00DD3462"/>
    <w:rsid w:val="00DD3464"/>
    <w:rsid w:val="00DD3482"/>
    <w:rsid w:val="00DD34BB"/>
    <w:rsid w:val="00DD34C9"/>
    <w:rsid w:val="00DD34F7"/>
    <w:rsid w:val="00DD34FD"/>
    <w:rsid w:val="00DD3531"/>
    <w:rsid w:val="00DD3541"/>
    <w:rsid w:val="00DD3559"/>
    <w:rsid w:val="00DD35A0"/>
    <w:rsid w:val="00DD35DB"/>
    <w:rsid w:val="00DD35E0"/>
    <w:rsid w:val="00DD35E4"/>
    <w:rsid w:val="00DD35E5"/>
    <w:rsid w:val="00DD3602"/>
    <w:rsid w:val="00DD3608"/>
    <w:rsid w:val="00DD3669"/>
    <w:rsid w:val="00DD368A"/>
    <w:rsid w:val="00DD3707"/>
    <w:rsid w:val="00DD370E"/>
    <w:rsid w:val="00DD3729"/>
    <w:rsid w:val="00DD374E"/>
    <w:rsid w:val="00DD3791"/>
    <w:rsid w:val="00DD37C2"/>
    <w:rsid w:val="00DD37CC"/>
    <w:rsid w:val="00DD37D6"/>
    <w:rsid w:val="00DD37E1"/>
    <w:rsid w:val="00DD3842"/>
    <w:rsid w:val="00DD38DE"/>
    <w:rsid w:val="00DD38E2"/>
    <w:rsid w:val="00DD38F4"/>
    <w:rsid w:val="00DD3901"/>
    <w:rsid w:val="00DD394F"/>
    <w:rsid w:val="00DD396B"/>
    <w:rsid w:val="00DD3978"/>
    <w:rsid w:val="00DD397C"/>
    <w:rsid w:val="00DD39DA"/>
    <w:rsid w:val="00DD3A4A"/>
    <w:rsid w:val="00DD3A95"/>
    <w:rsid w:val="00DD3A96"/>
    <w:rsid w:val="00DD3AB8"/>
    <w:rsid w:val="00DD3AC9"/>
    <w:rsid w:val="00DD3ACB"/>
    <w:rsid w:val="00DD3B02"/>
    <w:rsid w:val="00DD3B2F"/>
    <w:rsid w:val="00DD3B41"/>
    <w:rsid w:val="00DD3B5E"/>
    <w:rsid w:val="00DD3B70"/>
    <w:rsid w:val="00DD3BF0"/>
    <w:rsid w:val="00DD3C1C"/>
    <w:rsid w:val="00DD3C5C"/>
    <w:rsid w:val="00DD3C78"/>
    <w:rsid w:val="00DD3C9C"/>
    <w:rsid w:val="00DD3CC2"/>
    <w:rsid w:val="00DD3CCB"/>
    <w:rsid w:val="00DD3D07"/>
    <w:rsid w:val="00DD3D0D"/>
    <w:rsid w:val="00DD3D0F"/>
    <w:rsid w:val="00DD3D19"/>
    <w:rsid w:val="00DD3D22"/>
    <w:rsid w:val="00DD3D34"/>
    <w:rsid w:val="00DD3D40"/>
    <w:rsid w:val="00DD3D71"/>
    <w:rsid w:val="00DD3DA0"/>
    <w:rsid w:val="00DD3E20"/>
    <w:rsid w:val="00DD3E22"/>
    <w:rsid w:val="00DD3E55"/>
    <w:rsid w:val="00DD3E68"/>
    <w:rsid w:val="00DD3EAE"/>
    <w:rsid w:val="00DD3EB3"/>
    <w:rsid w:val="00DD3EBB"/>
    <w:rsid w:val="00DD3EDE"/>
    <w:rsid w:val="00DD3EE0"/>
    <w:rsid w:val="00DD3EE7"/>
    <w:rsid w:val="00DD3EE9"/>
    <w:rsid w:val="00DD3F44"/>
    <w:rsid w:val="00DD3F7C"/>
    <w:rsid w:val="00DD3F8A"/>
    <w:rsid w:val="00DD3F92"/>
    <w:rsid w:val="00DD3FCC"/>
    <w:rsid w:val="00DD3FF0"/>
    <w:rsid w:val="00DD400D"/>
    <w:rsid w:val="00DD402D"/>
    <w:rsid w:val="00DD404E"/>
    <w:rsid w:val="00DD4050"/>
    <w:rsid w:val="00DD4060"/>
    <w:rsid w:val="00DD4062"/>
    <w:rsid w:val="00DD406F"/>
    <w:rsid w:val="00DD40B8"/>
    <w:rsid w:val="00DD4135"/>
    <w:rsid w:val="00DD41A6"/>
    <w:rsid w:val="00DD41B7"/>
    <w:rsid w:val="00DD4243"/>
    <w:rsid w:val="00DD4247"/>
    <w:rsid w:val="00DD4267"/>
    <w:rsid w:val="00DD4272"/>
    <w:rsid w:val="00DD4276"/>
    <w:rsid w:val="00DD4299"/>
    <w:rsid w:val="00DD42AC"/>
    <w:rsid w:val="00DD42D8"/>
    <w:rsid w:val="00DD42ED"/>
    <w:rsid w:val="00DD439D"/>
    <w:rsid w:val="00DD43D8"/>
    <w:rsid w:val="00DD4408"/>
    <w:rsid w:val="00DD4438"/>
    <w:rsid w:val="00DD4441"/>
    <w:rsid w:val="00DD4463"/>
    <w:rsid w:val="00DD447B"/>
    <w:rsid w:val="00DD44C9"/>
    <w:rsid w:val="00DD4568"/>
    <w:rsid w:val="00DD4573"/>
    <w:rsid w:val="00DD4590"/>
    <w:rsid w:val="00DD45A2"/>
    <w:rsid w:val="00DD45A3"/>
    <w:rsid w:val="00DD45C7"/>
    <w:rsid w:val="00DD45D0"/>
    <w:rsid w:val="00DD45E1"/>
    <w:rsid w:val="00DD45E7"/>
    <w:rsid w:val="00DD45EE"/>
    <w:rsid w:val="00DD4609"/>
    <w:rsid w:val="00DD462D"/>
    <w:rsid w:val="00DD462F"/>
    <w:rsid w:val="00DD4636"/>
    <w:rsid w:val="00DD46A4"/>
    <w:rsid w:val="00DD46AC"/>
    <w:rsid w:val="00DD46E4"/>
    <w:rsid w:val="00DD4714"/>
    <w:rsid w:val="00DD471D"/>
    <w:rsid w:val="00DD4766"/>
    <w:rsid w:val="00DD47E8"/>
    <w:rsid w:val="00DD480E"/>
    <w:rsid w:val="00DD4830"/>
    <w:rsid w:val="00DD4851"/>
    <w:rsid w:val="00DD4876"/>
    <w:rsid w:val="00DD489B"/>
    <w:rsid w:val="00DD489D"/>
    <w:rsid w:val="00DD48A9"/>
    <w:rsid w:val="00DD48B6"/>
    <w:rsid w:val="00DD48C4"/>
    <w:rsid w:val="00DD48D1"/>
    <w:rsid w:val="00DD48F7"/>
    <w:rsid w:val="00DD4900"/>
    <w:rsid w:val="00DD4952"/>
    <w:rsid w:val="00DD49B6"/>
    <w:rsid w:val="00DD49C3"/>
    <w:rsid w:val="00DD49F2"/>
    <w:rsid w:val="00DD4A2C"/>
    <w:rsid w:val="00DD4A3C"/>
    <w:rsid w:val="00DD4A57"/>
    <w:rsid w:val="00DD4A66"/>
    <w:rsid w:val="00DD4A6C"/>
    <w:rsid w:val="00DD4A73"/>
    <w:rsid w:val="00DD4A77"/>
    <w:rsid w:val="00DD4A96"/>
    <w:rsid w:val="00DD4A98"/>
    <w:rsid w:val="00DD4A9F"/>
    <w:rsid w:val="00DD4AAC"/>
    <w:rsid w:val="00DD4AC0"/>
    <w:rsid w:val="00DD4ACA"/>
    <w:rsid w:val="00DD4B36"/>
    <w:rsid w:val="00DD4B44"/>
    <w:rsid w:val="00DD4B57"/>
    <w:rsid w:val="00DD4B87"/>
    <w:rsid w:val="00DD4BEB"/>
    <w:rsid w:val="00DD4C01"/>
    <w:rsid w:val="00DD4C18"/>
    <w:rsid w:val="00DD4C2D"/>
    <w:rsid w:val="00DD4C32"/>
    <w:rsid w:val="00DD4CED"/>
    <w:rsid w:val="00DD4D03"/>
    <w:rsid w:val="00DD4D23"/>
    <w:rsid w:val="00DD4D32"/>
    <w:rsid w:val="00DD4D44"/>
    <w:rsid w:val="00DD4DF0"/>
    <w:rsid w:val="00DD4DF6"/>
    <w:rsid w:val="00DD4E16"/>
    <w:rsid w:val="00DD4E2D"/>
    <w:rsid w:val="00DD4E70"/>
    <w:rsid w:val="00DD4E83"/>
    <w:rsid w:val="00DD4E87"/>
    <w:rsid w:val="00DD4EB3"/>
    <w:rsid w:val="00DD4EC0"/>
    <w:rsid w:val="00DD4ED7"/>
    <w:rsid w:val="00DD4EE5"/>
    <w:rsid w:val="00DD4EF8"/>
    <w:rsid w:val="00DD4F09"/>
    <w:rsid w:val="00DD4F13"/>
    <w:rsid w:val="00DD4F20"/>
    <w:rsid w:val="00DD4F22"/>
    <w:rsid w:val="00DD4F2C"/>
    <w:rsid w:val="00DD4F4F"/>
    <w:rsid w:val="00DD4F84"/>
    <w:rsid w:val="00DD4F98"/>
    <w:rsid w:val="00DD4FC9"/>
    <w:rsid w:val="00DD509A"/>
    <w:rsid w:val="00DD50DB"/>
    <w:rsid w:val="00DD511A"/>
    <w:rsid w:val="00DD5156"/>
    <w:rsid w:val="00DD5170"/>
    <w:rsid w:val="00DD519A"/>
    <w:rsid w:val="00DD51E2"/>
    <w:rsid w:val="00DD51F3"/>
    <w:rsid w:val="00DD522C"/>
    <w:rsid w:val="00DD5295"/>
    <w:rsid w:val="00DD535E"/>
    <w:rsid w:val="00DD537B"/>
    <w:rsid w:val="00DD53E1"/>
    <w:rsid w:val="00DD544D"/>
    <w:rsid w:val="00DD545A"/>
    <w:rsid w:val="00DD5477"/>
    <w:rsid w:val="00DD5485"/>
    <w:rsid w:val="00DD5497"/>
    <w:rsid w:val="00DD550F"/>
    <w:rsid w:val="00DD5540"/>
    <w:rsid w:val="00DD5562"/>
    <w:rsid w:val="00DD55D0"/>
    <w:rsid w:val="00DD5620"/>
    <w:rsid w:val="00DD56B8"/>
    <w:rsid w:val="00DD56F9"/>
    <w:rsid w:val="00DD56FB"/>
    <w:rsid w:val="00DD5745"/>
    <w:rsid w:val="00DD576F"/>
    <w:rsid w:val="00DD5842"/>
    <w:rsid w:val="00DD58A0"/>
    <w:rsid w:val="00DD58AF"/>
    <w:rsid w:val="00DD58BB"/>
    <w:rsid w:val="00DD58C3"/>
    <w:rsid w:val="00DD58E3"/>
    <w:rsid w:val="00DD58EC"/>
    <w:rsid w:val="00DD5940"/>
    <w:rsid w:val="00DD5948"/>
    <w:rsid w:val="00DD5967"/>
    <w:rsid w:val="00DD5992"/>
    <w:rsid w:val="00DD599F"/>
    <w:rsid w:val="00DD59A9"/>
    <w:rsid w:val="00DD59B4"/>
    <w:rsid w:val="00DD59F8"/>
    <w:rsid w:val="00DD5A03"/>
    <w:rsid w:val="00DD5A49"/>
    <w:rsid w:val="00DD5A50"/>
    <w:rsid w:val="00DD5A55"/>
    <w:rsid w:val="00DD5A73"/>
    <w:rsid w:val="00DD5A8A"/>
    <w:rsid w:val="00DD5A96"/>
    <w:rsid w:val="00DD5ACD"/>
    <w:rsid w:val="00DD5AFD"/>
    <w:rsid w:val="00DD5B03"/>
    <w:rsid w:val="00DD5C54"/>
    <w:rsid w:val="00DD5C88"/>
    <w:rsid w:val="00DD5C9C"/>
    <w:rsid w:val="00DD5CA4"/>
    <w:rsid w:val="00DD5CB2"/>
    <w:rsid w:val="00DD5CB3"/>
    <w:rsid w:val="00DD5CBE"/>
    <w:rsid w:val="00DD5CD1"/>
    <w:rsid w:val="00DD5CDF"/>
    <w:rsid w:val="00DD5CE0"/>
    <w:rsid w:val="00DD5CF9"/>
    <w:rsid w:val="00DD5D1C"/>
    <w:rsid w:val="00DD5D21"/>
    <w:rsid w:val="00DD5D30"/>
    <w:rsid w:val="00DD5D31"/>
    <w:rsid w:val="00DD5D3F"/>
    <w:rsid w:val="00DD5D4B"/>
    <w:rsid w:val="00DD5D76"/>
    <w:rsid w:val="00DD5D86"/>
    <w:rsid w:val="00DD5DAD"/>
    <w:rsid w:val="00DD5DB5"/>
    <w:rsid w:val="00DD5DC4"/>
    <w:rsid w:val="00DD5DC8"/>
    <w:rsid w:val="00DD5DF2"/>
    <w:rsid w:val="00DD5DF4"/>
    <w:rsid w:val="00DD5DF7"/>
    <w:rsid w:val="00DD5E69"/>
    <w:rsid w:val="00DD5E88"/>
    <w:rsid w:val="00DD5E9D"/>
    <w:rsid w:val="00DD5EA8"/>
    <w:rsid w:val="00DD5EAA"/>
    <w:rsid w:val="00DD5EBE"/>
    <w:rsid w:val="00DD5EE0"/>
    <w:rsid w:val="00DD5EE1"/>
    <w:rsid w:val="00DD5EEB"/>
    <w:rsid w:val="00DD5F18"/>
    <w:rsid w:val="00DD5F6C"/>
    <w:rsid w:val="00DD5FF2"/>
    <w:rsid w:val="00DD5FF8"/>
    <w:rsid w:val="00DD600A"/>
    <w:rsid w:val="00DD601C"/>
    <w:rsid w:val="00DD604D"/>
    <w:rsid w:val="00DD605D"/>
    <w:rsid w:val="00DD605F"/>
    <w:rsid w:val="00DD6067"/>
    <w:rsid w:val="00DD6068"/>
    <w:rsid w:val="00DD6072"/>
    <w:rsid w:val="00DD6089"/>
    <w:rsid w:val="00DD60CD"/>
    <w:rsid w:val="00DD6108"/>
    <w:rsid w:val="00DD6128"/>
    <w:rsid w:val="00DD6153"/>
    <w:rsid w:val="00DD620B"/>
    <w:rsid w:val="00DD621D"/>
    <w:rsid w:val="00DD6221"/>
    <w:rsid w:val="00DD6259"/>
    <w:rsid w:val="00DD6280"/>
    <w:rsid w:val="00DD6289"/>
    <w:rsid w:val="00DD6360"/>
    <w:rsid w:val="00DD637D"/>
    <w:rsid w:val="00DD6391"/>
    <w:rsid w:val="00DD6398"/>
    <w:rsid w:val="00DD63A8"/>
    <w:rsid w:val="00DD63AF"/>
    <w:rsid w:val="00DD63F7"/>
    <w:rsid w:val="00DD6430"/>
    <w:rsid w:val="00DD6434"/>
    <w:rsid w:val="00DD647F"/>
    <w:rsid w:val="00DD6488"/>
    <w:rsid w:val="00DD64AD"/>
    <w:rsid w:val="00DD64AF"/>
    <w:rsid w:val="00DD64CB"/>
    <w:rsid w:val="00DD64D2"/>
    <w:rsid w:val="00DD64D9"/>
    <w:rsid w:val="00DD64E0"/>
    <w:rsid w:val="00DD65A8"/>
    <w:rsid w:val="00DD65DA"/>
    <w:rsid w:val="00DD66B5"/>
    <w:rsid w:val="00DD66F4"/>
    <w:rsid w:val="00DD6706"/>
    <w:rsid w:val="00DD670B"/>
    <w:rsid w:val="00DD6754"/>
    <w:rsid w:val="00DD6787"/>
    <w:rsid w:val="00DD67A9"/>
    <w:rsid w:val="00DD680E"/>
    <w:rsid w:val="00DD6814"/>
    <w:rsid w:val="00DD6830"/>
    <w:rsid w:val="00DD683A"/>
    <w:rsid w:val="00DD6876"/>
    <w:rsid w:val="00DD6893"/>
    <w:rsid w:val="00DD68A9"/>
    <w:rsid w:val="00DD68B2"/>
    <w:rsid w:val="00DD6910"/>
    <w:rsid w:val="00DD6914"/>
    <w:rsid w:val="00DD6934"/>
    <w:rsid w:val="00DD6980"/>
    <w:rsid w:val="00DD699F"/>
    <w:rsid w:val="00DD69B2"/>
    <w:rsid w:val="00DD69B4"/>
    <w:rsid w:val="00DD69BC"/>
    <w:rsid w:val="00DD69FF"/>
    <w:rsid w:val="00DD6A2F"/>
    <w:rsid w:val="00DD6A30"/>
    <w:rsid w:val="00DD6A42"/>
    <w:rsid w:val="00DD6A81"/>
    <w:rsid w:val="00DD6A95"/>
    <w:rsid w:val="00DD6ABE"/>
    <w:rsid w:val="00DD6AD3"/>
    <w:rsid w:val="00DD6AE0"/>
    <w:rsid w:val="00DD6AF8"/>
    <w:rsid w:val="00DD6B4F"/>
    <w:rsid w:val="00DD6B64"/>
    <w:rsid w:val="00DD6B67"/>
    <w:rsid w:val="00DD6BA6"/>
    <w:rsid w:val="00DD6BC7"/>
    <w:rsid w:val="00DD6BD5"/>
    <w:rsid w:val="00DD6BDA"/>
    <w:rsid w:val="00DD6BE5"/>
    <w:rsid w:val="00DD6C60"/>
    <w:rsid w:val="00DD6CA3"/>
    <w:rsid w:val="00DD6CD0"/>
    <w:rsid w:val="00DD6CD5"/>
    <w:rsid w:val="00DD6CF8"/>
    <w:rsid w:val="00DD6CFC"/>
    <w:rsid w:val="00DD6D0C"/>
    <w:rsid w:val="00DD6D24"/>
    <w:rsid w:val="00DD6D29"/>
    <w:rsid w:val="00DD6D41"/>
    <w:rsid w:val="00DD6D67"/>
    <w:rsid w:val="00DD6D7B"/>
    <w:rsid w:val="00DD6D7F"/>
    <w:rsid w:val="00DD6DBC"/>
    <w:rsid w:val="00DD6DDD"/>
    <w:rsid w:val="00DD6DE2"/>
    <w:rsid w:val="00DD6E11"/>
    <w:rsid w:val="00DD6E2E"/>
    <w:rsid w:val="00DD6E4D"/>
    <w:rsid w:val="00DD6E4E"/>
    <w:rsid w:val="00DD6E5C"/>
    <w:rsid w:val="00DD6E6D"/>
    <w:rsid w:val="00DD6E71"/>
    <w:rsid w:val="00DD6E7D"/>
    <w:rsid w:val="00DD6E8C"/>
    <w:rsid w:val="00DD6EA8"/>
    <w:rsid w:val="00DD6EB6"/>
    <w:rsid w:val="00DD6ECA"/>
    <w:rsid w:val="00DD6F27"/>
    <w:rsid w:val="00DD6F5A"/>
    <w:rsid w:val="00DD6F70"/>
    <w:rsid w:val="00DD6FB3"/>
    <w:rsid w:val="00DD6FDE"/>
    <w:rsid w:val="00DD6FE2"/>
    <w:rsid w:val="00DD6FF4"/>
    <w:rsid w:val="00DD7009"/>
    <w:rsid w:val="00DD7053"/>
    <w:rsid w:val="00DD7056"/>
    <w:rsid w:val="00DD7058"/>
    <w:rsid w:val="00DD7069"/>
    <w:rsid w:val="00DD70B6"/>
    <w:rsid w:val="00DD70BC"/>
    <w:rsid w:val="00DD70D0"/>
    <w:rsid w:val="00DD70D6"/>
    <w:rsid w:val="00DD70E5"/>
    <w:rsid w:val="00DD7126"/>
    <w:rsid w:val="00DD7146"/>
    <w:rsid w:val="00DD714F"/>
    <w:rsid w:val="00DD715F"/>
    <w:rsid w:val="00DD7176"/>
    <w:rsid w:val="00DD719D"/>
    <w:rsid w:val="00DD71A8"/>
    <w:rsid w:val="00DD71DC"/>
    <w:rsid w:val="00DD7232"/>
    <w:rsid w:val="00DD728A"/>
    <w:rsid w:val="00DD72AA"/>
    <w:rsid w:val="00DD72B3"/>
    <w:rsid w:val="00DD7313"/>
    <w:rsid w:val="00DD7335"/>
    <w:rsid w:val="00DD7366"/>
    <w:rsid w:val="00DD7371"/>
    <w:rsid w:val="00DD738B"/>
    <w:rsid w:val="00DD7393"/>
    <w:rsid w:val="00DD73C3"/>
    <w:rsid w:val="00DD73F9"/>
    <w:rsid w:val="00DD741A"/>
    <w:rsid w:val="00DD7470"/>
    <w:rsid w:val="00DD7480"/>
    <w:rsid w:val="00DD74BA"/>
    <w:rsid w:val="00DD74DE"/>
    <w:rsid w:val="00DD75ED"/>
    <w:rsid w:val="00DD763F"/>
    <w:rsid w:val="00DD764B"/>
    <w:rsid w:val="00DD764F"/>
    <w:rsid w:val="00DD7651"/>
    <w:rsid w:val="00DD768B"/>
    <w:rsid w:val="00DD7690"/>
    <w:rsid w:val="00DD76A4"/>
    <w:rsid w:val="00DD76AC"/>
    <w:rsid w:val="00DD76B0"/>
    <w:rsid w:val="00DD76B4"/>
    <w:rsid w:val="00DD76CB"/>
    <w:rsid w:val="00DD76D3"/>
    <w:rsid w:val="00DD771B"/>
    <w:rsid w:val="00DD771D"/>
    <w:rsid w:val="00DD7729"/>
    <w:rsid w:val="00DD7739"/>
    <w:rsid w:val="00DD7756"/>
    <w:rsid w:val="00DD7773"/>
    <w:rsid w:val="00DD77DD"/>
    <w:rsid w:val="00DD77E8"/>
    <w:rsid w:val="00DD780E"/>
    <w:rsid w:val="00DD7813"/>
    <w:rsid w:val="00DD7836"/>
    <w:rsid w:val="00DD7854"/>
    <w:rsid w:val="00DD785E"/>
    <w:rsid w:val="00DD786C"/>
    <w:rsid w:val="00DD7874"/>
    <w:rsid w:val="00DD78B2"/>
    <w:rsid w:val="00DD78E6"/>
    <w:rsid w:val="00DD78FA"/>
    <w:rsid w:val="00DD791E"/>
    <w:rsid w:val="00DD792C"/>
    <w:rsid w:val="00DD792F"/>
    <w:rsid w:val="00DD7935"/>
    <w:rsid w:val="00DD7952"/>
    <w:rsid w:val="00DD79AD"/>
    <w:rsid w:val="00DD79C3"/>
    <w:rsid w:val="00DD79CE"/>
    <w:rsid w:val="00DD79ED"/>
    <w:rsid w:val="00DD79F2"/>
    <w:rsid w:val="00DD7A0A"/>
    <w:rsid w:val="00DD7A11"/>
    <w:rsid w:val="00DD7A1A"/>
    <w:rsid w:val="00DD7A68"/>
    <w:rsid w:val="00DD7A82"/>
    <w:rsid w:val="00DD7AAF"/>
    <w:rsid w:val="00DD7ABE"/>
    <w:rsid w:val="00DD7B47"/>
    <w:rsid w:val="00DD7B55"/>
    <w:rsid w:val="00DD7B57"/>
    <w:rsid w:val="00DD7B58"/>
    <w:rsid w:val="00DD7BEC"/>
    <w:rsid w:val="00DD7C89"/>
    <w:rsid w:val="00DD7CCA"/>
    <w:rsid w:val="00DD7CD5"/>
    <w:rsid w:val="00DD7CF8"/>
    <w:rsid w:val="00DD7D9E"/>
    <w:rsid w:val="00DD7DA7"/>
    <w:rsid w:val="00DD7DEC"/>
    <w:rsid w:val="00DD7DF2"/>
    <w:rsid w:val="00DD7E0D"/>
    <w:rsid w:val="00DD7E3C"/>
    <w:rsid w:val="00DD7E44"/>
    <w:rsid w:val="00DD7E6E"/>
    <w:rsid w:val="00DD7E83"/>
    <w:rsid w:val="00DD7E90"/>
    <w:rsid w:val="00DD7EB8"/>
    <w:rsid w:val="00DD7EC7"/>
    <w:rsid w:val="00DD7F33"/>
    <w:rsid w:val="00DD7F3C"/>
    <w:rsid w:val="00DD7F74"/>
    <w:rsid w:val="00DD7F78"/>
    <w:rsid w:val="00DD7F7D"/>
    <w:rsid w:val="00DD7FA9"/>
    <w:rsid w:val="00DD7FC7"/>
    <w:rsid w:val="00DD7FDB"/>
    <w:rsid w:val="00DD7FDE"/>
    <w:rsid w:val="00DD7FE7"/>
    <w:rsid w:val="00DD7FFD"/>
    <w:rsid w:val="00DE0043"/>
    <w:rsid w:val="00DE0045"/>
    <w:rsid w:val="00DE00B4"/>
    <w:rsid w:val="00DE00B6"/>
    <w:rsid w:val="00DE0125"/>
    <w:rsid w:val="00DE0193"/>
    <w:rsid w:val="00DE0197"/>
    <w:rsid w:val="00DE01B2"/>
    <w:rsid w:val="00DE01BC"/>
    <w:rsid w:val="00DE01D1"/>
    <w:rsid w:val="00DE01EE"/>
    <w:rsid w:val="00DE020C"/>
    <w:rsid w:val="00DE0217"/>
    <w:rsid w:val="00DE0242"/>
    <w:rsid w:val="00DE0291"/>
    <w:rsid w:val="00DE02C1"/>
    <w:rsid w:val="00DE02C2"/>
    <w:rsid w:val="00DE02EB"/>
    <w:rsid w:val="00DE0304"/>
    <w:rsid w:val="00DE0330"/>
    <w:rsid w:val="00DE039A"/>
    <w:rsid w:val="00DE03AA"/>
    <w:rsid w:val="00DE03CD"/>
    <w:rsid w:val="00DE03FB"/>
    <w:rsid w:val="00DE0421"/>
    <w:rsid w:val="00DE0471"/>
    <w:rsid w:val="00DE0476"/>
    <w:rsid w:val="00DE04FB"/>
    <w:rsid w:val="00DE0515"/>
    <w:rsid w:val="00DE0528"/>
    <w:rsid w:val="00DE054F"/>
    <w:rsid w:val="00DE0567"/>
    <w:rsid w:val="00DE0597"/>
    <w:rsid w:val="00DE05BB"/>
    <w:rsid w:val="00DE05F3"/>
    <w:rsid w:val="00DE061B"/>
    <w:rsid w:val="00DE063A"/>
    <w:rsid w:val="00DE0643"/>
    <w:rsid w:val="00DE0655"/>
    <w:rsid w:val="00DE067C"/>
    <w:rsid w:val="00DE0683"/>
    <w:rsid w:val="00DE06AD"/>
    <w:rsid w:val="00DE06B6"/>
    <w:rsid w:val="00DE06DD"/>
    <w:rsid w:val="00DE0721"/>
    <w:rsid w:val="00DE073A"/>
    <w:rsid w:val="00DE0754"/>
    <w:rsid w:val="00DE0764"/>
    <w:rsid w:val="00DE0768"/>
    <w:rsid w:val="00DE0775"/>
    <w:rsid w:val="00DE077E"/>
    <w:rsid w:val="00DE078B"/>
    <w:rsid w:val="00DE07AE"/>
    <w:rsid w:val="00DE07E5"/>
    <w:rsid w:val="00DE07EF"/>
    <w:rsid w:val="00DE0802"/>
    <w:rsid w:val="00DE0830"/>
    <w:rsid w:val="00DE0842"/>
    <w:rsid w:val="00DE0852"/>
    <w:rsid w:val="00DE086C"/>
    <w:rsid w:val="00DE086D"/>
    <w:rsid w:val="00DE0896"/>
    <w:rsid w:val="00DE08B3"/>
    <w:rsid w:val="00DE08DA"/>
    <w:rsid w:val="00DE08FB"/>
    <w:rsid w:val="00DE0922"/>
    <w:rsid w:val="00DE0942"/>
    <w:rsid w:val="00DE09A3"/>
    <w:rsid w:val="00DE09AD"/>
    <w:rsid w:val="00DE09C1"/>
    <w:rsid w:val="00DE09C8"/>
    <w:rsid w:val="00DE09CA"/>
    <w:rsid w:val="00DE0A04"/>
    <w:rsid w:val="00DE0A06"/>
    <w:rsid w:val="00DE0A14"/>
    <w:rsid w:val="00DE0A29"/>
    <w:rsid w:val="00DE0A9E"/>
    <w:rsid w:val="00DE0ABA"/>
    <w:rsid w:val="00DE0B01"/>
    <w:rsid w:val="00DE0B31"/>
    <w:rsid w:val="00DE0B40"/>
    <w:rsid w:val="00DE0B52"/>
    <w:rsid w:val="00DE0BAB"/>
    <w:rsid w:val="00DE0BF3"/>
    <w:rsid w:val="00DE0C16"/>
    <w:rsid w:val="00DE0C1E"/>
    <w:rsid w:val="00DE0C2D"/>
    <w:rsid w:val="00DE0C46"/>
    <w:rsid w:val="00DE0C67"/>
    <w:rsid w:val="00DE0C6F"/>
    <w:rsid w:val="00DE0CAB"/>
    <w:rsid w:val="00DE0CDA"/>
    <w:rsid w:val="00DE0CEC"/>
    <w:rsid w:val="00DE0D1A"/>
    <w:rsid w:val="00DE0D26"/>
    <w:rsid w:val="00DE0D75"/>
    <w:rsid w:val="00DE0DC2"/>
    <w:rsid w:val="00DE0DE3"/>
    <w:rsid w:val="00DE0DED"/>
    <w:rsid w:val="00DE0E14"/>
    <w:rsid w:val="00DE0E43"/>
    <w:rsid w:val="00DE0E47"/>
    <w:rsid w:val="00DE0E7B"/>
    <w:rsid w:val="00DE0E96"/>
    <w:rsid w:val="00DE0EB6"/>
    <w:rsid w:val="00DE0ED5"/>
    <w:rsid w:val="00DE0ED7"/>
    <w:rsid w:val="00DE0EDC"/>
    <w:rsid w:val="00DE0F25"/>
    <w:rsid w:val="00DE0F26"/>
    <w:rsid w:val="00DE0F6C"/>
    <w:rsid w:val="00DE0F89"/>
    <w:rsid w:val="00DE0FEA"/>
    <w:rsid w:val="00DE0FF4"/>
    <w:rsid w:val="00DE104B"/>
    <w:rsid w:val="00DE1069"/>
    <w:rsid w:val="00DE1073"/>
    <w:rsid w:val="00DE10C3"/>
    <w:rsid w:val="00DE10CB"/>
    <w:rsid w:val="00DE10FE"/>
    <w:rsid w:val="00DE1105"/>
    <w:rsid w:val="00DE1107"/>
    <w:rsid w:val="00DE110F"/>
    <w:rsid w:val="00DE111B"/>
    <w:rsid w:val="00DE1142"/>
    <w:rsid w:val="00DE116A"/>
    <w:rsid w:val="00DE1183"/>
    <w:rsid w:val="00DE11AE"/>
    <w:rsid w:val="00DE11BB"/>
    <w:rsid w:val="00DE11E8"/>
    <w:rsid w:val="00DE124D"/>
    <w:rsid w:val="00DE1270"/>
    <w:rsid w:val="00DE1274"/>
    <w:rsid w:val="00DE1292"/>
    <w:rsid w:val="00DE1294"/>
    <w:rsid w:val="00DE12A4"/>
    <w:rsid w:val="00DE12C1"/>
    <w:rsid w:val="00DE12F2"/>
    <w:rsid w:val="00DE1304"/>
    <w:rsid w:val="00DE133A"/>
    <w:rsid w:val="00DE1365"/>
    <w:rsid w:val="00DE1380"/>
    <w:rsid w:val="00DE1381"/>
    <w:rsid w:val="00DE1382"/>
    <w:rsid w:val="00DE13B5"/>
    <w:rsid w:val="00DE13D2"/>
    <w:rsid w:val="00DE13E0"/>
    <w:rsid w:val="00DE13ED"/>
    <w:rsid w:val="00DE13FF"/>
    <w:rsid w:val="00DE1412"/>
    <w:rsid w:val="00DE1426"/>
    <w:rsid w:val="00DE1481"/>
    <w:rsid w:val="00DE1496"/>
    <w:rsid w:val="00DE14BE"/>
    <w:rsid w:val="00DE14C7"/>
    <w:rsid w:val="00DE14E7"/>
    <w:rsid w:val="00DE14EE"/>
    <w:rsid w:val="00DE1526"/>
    <w:rsid w:val="00DE153F"/>
    <w:rsid w:val="00DE154C"/>
    <w:rsid w:val="00DE155C"/>
    <w:rsid w:val="00DE155F"/>
    <w:rsid w:val="00DE156D"/>
    <w:rsid w:val="00DE1571"/>
    <w:rsid w:val="00DE157C"/>
    <w:rsid w:val="00DE15E0"/>
    <w:rsid w:val="00DE15FC"/>
    <w:rsid w:val="00DE1606"/>
    <w:rsid w:val="00DE1618"/>
    <w:rsid w:val="00DE161E"/>
    <w:rsid w:val="00DE1626"/>
    <w:rsid w:val="00DE1627"/>
    <w:rsid w:val="00DE1655"/>
    <w:rsid w:val="00DE1660"/>
    <w:rsid w:val="00DE167A"/>
    <w:rsid w:val="00DE1697"/>
    <w:rsid w:val="00DE169E"/>
    <w:rsid w:val="00DE16F3"/>
    <w:rsid w:val="00DE1723"/>
    <w:rsid w:val="00DE174D"/>
    <w:rsid w:val="00DE178B"/>
    <w:rsid w:val="00DE17A9"/>
    <w:rsid w:val="00DE17BA"/>
    <w:rsid w:val="00DE184B"/>
    <w:rsid w:val="00DE186F"/>
    <w:rsid w:val="00DE189F"/>
    <w:rsid w:val="00DE18BE"/>
    <w:rsid w:val="00DE18DB"/>
    <w:rsid w:val="00DE18E3"/>
    <w:rsid w:val="00DE18EA"/>
    <w:rsid w:val="00DE1908"/>
    <w:rsid w:val="00DE1947"/>
    <w:rsid w:val="00DE1965"/>
    <w:rsid w:val="00DE198E"/>
    <w:rsid w:val="00DE1999"/>
    <w:rsid w:val="00DE19A0"/>
    <w:rsid w:val="00DE19E2"/>
    <w:rsid w:val="00DE19E7"/>
    <w:rsid w:val="00DE1A12"/>
    <w:rsid w:val="00DE1A35"/>
    <w:rsid w:val="00DE1A42"/>
    <w:rsid w:val="00DE1A52"/>
    <w:rsid w:val="00DE1A69"/>
    <w:rsid w:val="00DE1A88"/>
    <w:rsid w:val="00DE1A8F"/>
    <w:rsid w:val="00DE1ACC"/>
    <w:rsid w:val="00DE1AD9"/>
    <w:rsid w:val="00DE1B42"/>
    <w:rsid w:val="00DE1B73"/>
    <w:rsid w:val="00DE1BB0"/>
    <w:rsid w:val="00DE1BE2"/>
    <w:rsid w:val="00DE1BE9"/>
    <w:rsid w:val="00DE1BFF"/>
    <w:rsid w:val="00DE1C0E"/>
    <w:rsid w:val="00DE1C1C"/>
    <w:rsid w:val="00DE1C52"/>
    <w:rsid w:val="00DE1C70"/>
    <w:rsid w:val="00DE1C84"/>
    <w:rsid w:val="00DE1CB0"/>
    <w:rsid w:val="00DE1CC2"/>
    <w:rsid w:val="00DE1D3B"/>
    <w:rsid w:val="00DE1D67"/>
    <w:rsid w:val="00DE1D69"/>
    <w:rsid w:val="00DE1D9F"/>
    <w:rsid w:val="00DE1DB6"/>
    <w:rsid w:val="00DE1DC6"/>
    <w:rsid w:val="00DE1DF3"/>
    <w:rsid w:val="00DE1DF4"/>
    <w:rsid w:val="00DE1E42"/>
    <w:rsid w:val="00DE1EBA"/>
    <w:rsid w:val="00DE1ECB"/>
    <w:rsid w:val="00DE1EE5"/>
    <w:rsid w:val="00DE1F08"/>
    <w:rsid w:val="00DE1F55"/>
    <w:rsid w:val="00DE1F59"/>
    <w:rsid w:val="00DE1F81"/>
    <w:rsid w:val="00DE1FB5"/>
    <w:rsid w:val="00DE1FC2"/>
    <w:rsid w:val="00DE205B"/>
    <w:rsid w:val="00DE2075"/>
    <w:rsid w:val="00DE20BE"/>
    <w:rsid w:val="00DE20C7"/>
    <w:rsid w:val="00DE20D1"/>
    <w:rsid w:val="00DE20D4"/>
    <w:rsid w:val="00DE20E2"/>
    <w:rsid w:val="00DE211C"/>
    <w:rsid w:val="00DE215A"/>
    <w:rsid w:val="00DE2160"/>
    <w:rsid w:val="00DE2170"/>
    <w:rsid w:val="00DE21B9"/>
    <w:rsid w:val="00DE21BD"/>
    <w:rsid w:val="00DE21D4"/>
    <w:rsid w:val="00DE21E9"/>
    <w:rsid w:val="00DE2232"/>
    <w:rsid w:val="00DE2274"/>
    <w:rsid w:val="00DE228C"/>
    <w:rsid w:val="00DE22A3"/>
    <w:rsid w:val="00DE22A8"/>
    <w:rsid w:val="00DE230E"/>
    <w:rsid w:val="00DE236D"/>
    <w:rsid w:val="00DE23A4"/>
    <w:rsid w:val="00DE23C8"/>
    <w:rsid w:val="00DE23CD"/>
    <w:rsid w:val="00DE23EB"/>
    <w:rsid w:val="00DE23FC"/>
    <w:rsid w:val="00DE2402"/>
    <w:rsid w:val="00DE244C"/>
    <w:rsid w:val="00DE2454"/>
    <w:rsid w:val="00DE248A"/>
    <w:rsid w:val="00DE2493"/>
    <w:rsid w:val="00DE24AC"/>
    <w:rsid w:val="00DE24AF"/>
    <w:rsid w:val="00DE24D4"/>
    <w:rsid w:val="00DE24D9"/>
    <w:rsid w:val="00DE24F1"/>
    <w:rsid w:val="00DE2514"/>
    <w:rsid w:val="00DE256C"/>
    <w:rsid w:val="00DE2592"/>
    <w:rsid w:val="00DE25AD"/>
    <w:rsid w:val="00DE25DF"/>
    <w:rsid w:val="00DE25F4"/>
    <w:rsid w:val="00DE2689"/>
    <w:rsid w:val="00DE26B1"/>
    <w:rsid w:val="00DE26FC"/>
    <w:rsid w:val="00DE2716"/>
    <w:rsid w:val="00DE273C"/>
    <w:rsid w:val="00DE274F"/>
    <w:rsid w:val="00DE2755"/>
    <w:rsid w:val="00DE27C6"/>
    <w:rsid w:val="00DE27DB"/>
    <w:rsid w:val="00DE27FA"/>
    <w:rsid w:val="00DE27FB"/>
    <w:rsid w:val="00DE2820"/>
    <w:rsid w:val="00DE285E"/>
    <w:rsid w:val="00DE2887"/>
    <w:rsid w:val="00DE28A5"/>
    <w:rsid w:val="00DE28A8"/>
    <w:rsid w:val="00DE28B2"/>
    <w:rsid w:val="00DE2906"/>
    <w:rsid w:val="00DE2919"/>
    <w:rsid w:val="00DE2967"/>
    <w:rsid w:val="00DE297B"/>
    <w:rsid w:val="00DE297D"/>
    <w:rsid w:val="00DE2989"/>
    <w:rsid w:val="00DE299D"/>
    <w:rsid w:val="00DE29B1"/>
    <w:rsid w:val="00DE2A13"/>
    <w:rsid w:val="00DE2A16"/>
    <w:rsid w:val="00DE2A2D"/>
    <w:rsid w:val="00DE2A42"/>
    <w:rsid w:val="00DE2A6D"/>
    <w:rsid w:val="00DE2AAB"/>
    <w:rsid w:val="00DE2ABB"/>
    <w:rsid w:val="00DE2ADB"/>
    <w:rsid w:val="00DE2AED"/>
    <w:rsid w:val="00DE2AF4"/>
    <w:rsid w:val="00DE2B9A"/>
    <w:rsid w:val="00DE2B9B"/>
    <w:rsid w:val="00DE2BA0"/>
    <w:rsid w:val="00DE2BF6"/>
    <w:rsid w:val="00DE2BFD"/>
    <w:rsid w:val="00DE2C80"/>
    <w:rsid w:val="00DE2C91"/>
    <w:rsid w:val="00DE2CA4"/>
    <w:rsid w:val="00DE2CB6"/>
    <w:rsid w:val="00DE2CE8"/>
    <w:rsid w:val="00DE2CF0"/>
    <w:rsid w:val="00DE2D33"/>
    <w:rsid w:val="00DE2D89"/>
    <w:rsid w:val="00DE2DCD"/>
    <w:rsid w:val="00DE2DF3"/>
    <w:rsid w:val="00DE2E1D"/>
    <w:rsid w:val="00DE2E8D"/>
    <w:rsid w:val="00DE2EAB"/>
    <w:rsid w:val="00DE2EE4"/>
    <w:rsid w:val="00DE2EF7"/>
    <w:rsid w:val="00DE2F04"/>
    <w:rsid w:val="00DE2F4C"/>
    <w:rsid w:val="00DE2F58"/>
    <w:rsid w:val="00DE2F62"/>
    <w:rsid w:val="00DE2F98"/>
    <w:rsid w:val="00DE2FDC"/>
    <w:rsid w:val="00DE2FDD"/>
    <w:rsid w:val="00DE2FF2"/>
    <w:rsid w:val="00DE302B"/>
    <w:rsid w:val="00DE307A"/>
    <w:rsid w:val="00DE3090"/>
    <w:rsid w:val="00DE30B6"/>
    <w:rsid w:val="00DE3103"/>
    <w:rsid w:val="00DE310B"/>
    <w:rsid w:val="00DE3110"/>
    <w:rsid w:val="00DE312C"/>
    <w:rsid w:val="00DE315A"/>
    <w:rsid w:val="00DE3171"/>
    <w:rsid w:val="00DE31A5"/>
    <w:rsid w:val="00DE31A6"/>
    <w:rsid w:val="00DE31E0"/>
    <w:rsid w:val="00DE3206"/>
    <w:rsid w:val="00DE320D"/>
    <w:rsid w:val="00DE3218"/>
    <w:rsid w:val="00DE323E"/>
    <w:rsid w:val="00DE326C"/>
    <w:rsid w:val="00DE3278"/>
    <w:rsid w:val="00DE3284"/>
    <w:rsid w:val="00DE32BA"/>
    <w:rsid w:val="00DE3330"/>
    <w:rsid w:val="00DE3332"/>
    <w:rsid w:val="00DE336A"/>
    <w:rsid w:val="00DE33C8"/>
    <w:rsid w:val="00DE3404"/>
    <w:rsid w:val="00DE3420"/>
    <w:rsid w:val="00DE3453"/>
    <w:rsid w:val="00DE3464"/>
    <w:rsid w:val="00DE346E"/>
    <w:rsid w:val="00DE3480"/>
    <w:rsid w:val="00DE34F1"/>
    <w:rsid w:val="00DE3502"/>
    <w:rsid w:val="00DE3508"/>
    <w:rsid w:val="00DE357B"/>
    <w:rsid w:val="00DE357C"/>
    <w:rsid w:val="00DE35A1"/>
    <w:rsid w:val="00DE35D7"/>
    <w:rsid w:val="00DE3602"/>
    <w:rsid w:val="00DE3672"/>
    <w:rsid w:val="00DE3699"/>
    <w:rsid w:val="00DE36A5"/>
    <w:rsid w:val="00DE36BD"/>
    <w:rsid w:val="00DE36C6"/>
    <w:rsid w:val="00DE3736"/>
    <w:rsid w:val="00DE3740"/>
    <w:rsid w:val="00DE374A"/>
    <w:rsid w:val="00DE3777"/>
    <w:rsid w:val="00DE3781"/>
    <w:rsid w:val="00DE3782"/>
    <w:rsid w:val="00DE3794"/>
    <w:rsid w:val="00DE379C"/>
    <w:rsid w:val="00DE379D"/>
    <w:rsid w:val="00DE37B7"/>
    <w:rsid w:val="00DE37BB"/>
    <w:rsid w:val="00DE37C6"/>
    <w:rsid w:val="00DE37D1"/>
    <w:rsid w:val="00DE382B"/>
    <w:rsid w:val="00DE3844"/>
    <w:rsid w:val="00DE3859"/>
    <w:rsid w:val="00DE387A"/>
    <w:rsid w:val="00DE38C0"/>
    <w:rsid w:val="00DE38CE"/>
    <w:rsid w:val="00DE38D8"/>
    <w:rsid w:val="00DE38F0"/>
    <w:rsid w:val="00DE391E"/>
    <w:rsid w:val="00DE3933"/>
    <w:rsid w:val="00DE3935"/>
    <w:rsid w:val="00DE393D"/>
    <w:rsid w:val="00DE3947"/>
    <w:rsid w:val="00DE39D3"/>
    <w:rsid w:val="00DE39EF"/>
    <w:rsid w:val="00DE3A08"/>
    <w:rsid w:val="00DE3A14"/>
    <w:rsid w:val="00DE3A16"/>
    <w:rsid w:val="00DE3A31"/>
    <w:rsid w:val="00DE3A3F"/>
    <w:rsid w:val="00DE3A64"/>
    <w:rsid w:val="00DE3AA9"/>
    <w:rsid w:val="00DE3ABA"/>
    <w:rsid w:val="00DE3ABE"/>
    <w:rsid w:val="00DE3AD8"/>
    <w:rsid w:val="00DE3ADD"/>
    <w:rsid w:val="00DE3ADF"/>
    <w:rsid w:val="00DE3AE2"/>
    <w:rsid w:val="00DE3AFA"/>
    <w:rsid w:val="00DE3B67"/>
    <w:rsid w:val="00DE3BA9"/>
    <w:rsid w:val="00DE3BCC"/>
    <w:rsid w:val="00DE3BEF"/>
    <w:rsid w:val="00DE3C80"/>
    <w:rsid w:val="00DE3CCB"/>
    <w:rsid w:val="00DE3D09"/>
    <w:rsid w:val="00DE3D0B"/>
    <w:rsid w:val="00DE3D1A"/>
    <w:rsid w:val="00DE3D1D"/>
    <w:rsid w:val="00DE3D2A"/>
    <w:rsid w:val="00DE3D42"/>
    <w:rsid w:val="00DE3D8A"/>
    <w:rsid w:val="00DE3DC2"/>
    <w:rsid w:val="00DE3DC5"/>
    <w:rsid w:val="00DE3DD2"/>
    <w:rsid w:val="00DE3DE1"/>
    <w:rsid w:val="00DE3E07"/>
    <w:rsid w:val="00DE3E5F"/>
    <w:rsid w:val="00DE3E62"/>
    <w:rsid w:val="00DE3E65"/>
    <w:rsid w:val="00DE3E9A"/>
    <w:rsid w:val="00DE3EC1"/>
    <w:rsid w:val="00DE3ECC"/>
    <w:rsid w:val="00DE3ED8"/>
    <w:rsid w:val="00DE3F05"/>
    <w:rsid w:val="00DE3F0A"/>
    <w:rsid w:val="00DE3F2C"/>
    <w:rsid w:val="00DE3F32"/>
    <w:rsid w:val="00DE3F8D"/>
    <w:rsid w:val="00DE3FC2"/>
    <w:rsid w:val="00DE4005"/>
    <w:rsid w:val="00DE4044"/>
    <w:rsid w:val="00DE4076"/>
    <w:rsid w:val="00DE4079"/>
    <w:rsid w:val="00DE4085"/>
    <w:rsid w:val="00DE40A9"/>
    <w:rsid w:val="00DE40BE"/>
    <w:rsid w:val="00DE40D3"/>
    <w:rsid w:val="00DE40F1"/>
    <w:rsid w:val="00DE40F4"/>
    <w:rsid w:val="00DE40F6"/>
    <w:rsid w:val="00DE40FF"/>
    <w:rsid w:val="00DE411B"/>
    <w:rsid w:val="00DE4170"/>
    <w:rsid w:val="00DE4174"/>
    <w:rsid w:val="00DE419B"/>
    <w:rsid w:val="00DE41B0"/>
    <w:rsid w:val="00DE41C1"/>
    <w:rsid w:val="00DE41D4"/>
    <w:rsid w:val="00DE41FF"/>
    <w:rsid w:val="00DE420B"/>
    <w:rsid w:val="00DE420E"/>
    <w:rsid w:val="00DE421B"/>
    <w:rsid w:val="00DE422A"/>
    <w:rsid w:val="00DE4263"/>
    <w:rsid w:val="00DE427B"/>
    <w:rsid w:val="00DE4290"/>
    <w:rsid w:val="00DE42A9"/>
    <w:rsid w:val="00DE42B4"/>
    <w:rsid w:val="00DE42F9"/>
    <w:rsid w:val="00DE4312"/>
    <w:rsid w:val="00DE4315"/>
    <w:rsid w:val="00DE4328"/>
    <w:rsid w:val="00DE4360"/>
    <w:rsid w:val="00DE43A8"/>
    <w:rsid w:val="00DE4400"/>
    <w:rsid w:val="00DE444E"/>
    <w:rsid w:val="00DE44AB"/>
    <w:rsid w:val="00DE44E0"/>
    <w:rsid w:val="00DE44F1"/>
    <w:rsid w:val="00DE450B"/>
    <w:rsid w:val="00DE4552"/>
    <w:rsid w:val="00DE4564"/>
    <w:rsid w:val="00DE45AC"/>
    <w:rsid w:val="00DE45C9"/>
    <w:rsid w:val="00DE4611"/>
    <w:rsid w:val="00DE461B"/>
    <w:rsid w:val="00DE464C"/>
    <w:rsid w:val="00DE464E"/>
    <w:rsid w:val="00DE4663"/>
    <w:rsid w:val="00DE4667"/>
    <w:rsid w:val="00DE468A"/>
    <w:rsid w:val="00DE46F5"/>
    <w:rsid w:val="00DE474F"/>
    <w:rsid w:val="00DE4754"/>
    <w:rsid w:val="00DE478B"/>
    <w:rsid w:val="00DE47AF"/>
    <w:rsid w:val="00DE4861"/>
    <w:rsid w:val="00DE4870"/>
    <w:rsid w:val="00DE4881"/>
    <w:rsid w:val="00DE4947"/>
    <w:rsid w:val="00DE4959"/>
    <w:rsid w:val="00DE495F"/>
    <w:rsid w:val="00DE497F"/>
    <w:rsid w:val="00DE49BA"/>
    <w:rsid w:val="00DE49DE"/>
    <w:rsid w:val="00DE4A18"/>
    <w:rsid w:val="00DE4A42"/>
    <w:rsid w:val="00DE4A8D"/>
    <w:rsid w:val="00DE4AD1"/>
    <w:rsid w:val="00DE4AE8"/>
    <w:rsid w:val="00DE4B0E"/>
    <w:rsid w:val="00DE4B1D"/>
    <w:rsid w:val="00DE4B26"/>
    <w:rsid w:val="00DE4B3C"/>
    <w:rsid w:val="00DE4B49"/>
    <w:rsid w:val="00DE4B73"/>
    <w:rsid w:val="00DE4B9A"/>
    <w:rsid w:val="00DE4BB4"/>
    <w:rsid w:val="00DE4C17"/>
    <w:rsid w:val="00DE4C5B"/>
    <w:rsid w:val="00DE4CC2"/>
    <w:rsid w:val="00DE4CFB"/>
    <w:rsid w:val="00DE4D42"/>
    <w:rsid w:val="00DE4D43"/>
    <w:rsid w:val="00DE4D4E"/>
    <w:rsid w:val="00DE4D60"/>
    <w:rsid w:val="00DE4D95"/>
    <w:rsid w:val="00DE4DA5"/>
    <w:rsid w:val="00DE4DCE"/>
    <w:rsid w:val="00DE4DE0"/>
    <w:rsid w:val="00DE4DEA"/>
    <w:rsid w:val="00DE4E05"/>
    <w:rsid w:val="00DE4E1B"/>
    <w:rsid w:val="00DE4E28"/>
    <w:rsid w:val="00DE4E2C"/>
    <w:rsid w:val="00DE4E3D"/>
    <w:rsid w:val="00DE4E49"/>
    <w:rsid w:val="00DE4E4C"/>
    <w:rsid w:val="00DE4E52"/>
    <w:rsid w:val="00DE4E5A"/>
    <w:rsid w:val="00DE4E7F"/>
    <w:rsid w:val="00DE4ED6"/>
    <w:rsid w:val="00DE4F54"/>
    <w:rsid w:val="00DE4F61"/>
    <w:rsid w:val="00DE4F8A"/>
    <w:rsid w:val="00DE4FAD"/>
    <w:rsid w:val="00DE4FBB"/>
    <w:rsid w:val="00DE4FDA"/>
    <w:rsid w:val="00DE5011"/>
    <w:rsid w:val="00DE5016"/>
    <w:rsid w:val="00DE5018"/>
    <w:rsid w:val="00DE503E"/>
    <w:rsid w:val="00DE505D"/>
    <w:rsid w:val="00DE508B"/>
    <w:rsid w:val="00DE50CC"/>
    <w:rsid w:val="00DE50F3"/>
    <w:rsid w:val="00DE510D"/>
    <w:rsid w:val="00DE51A5"/>
    <w:rsid w:val="00DE51B1"/>
    <w:rsid w:val="00DE51D4"/>
    <w:rsid w:val="00DE51DE"/>
    <w:rsid w:val="00DE51FB"/>
    <w:rsid w:val="00DE5230"/>
    <w:rsid w:val="00DE5247"/>
    <w:rsid w:val="00DE5262"/>
    <w:rsid w:val="00DE5295"/>
    <w:rsid w:val="00DE52AB"/>
    <w:rsid w:val="00DE52BA"/>
    <w:rsid w:val="00DE52CA"/>
    <w:rsid w:val="00DE52EA"/>
    <w:rsid w:val="00DE530C"/>
    <w:rsid w:val="00DE5333"/>
    <w:rsid w:val="00DE533C"/>
    <w:rsid w:val="00DE5399"/>
    <w:rsid w:val="00DE53EB"/>
    <w:rsid w:val="00DE5416"/>
    <w:rsid w:val="00DE5422"/>
    <w:rsid w:val="00DE5435"/>
    <w:rsid w:val="00DE5489"/>
    <w:rsid w:val="00DE548D"/>
    <w:rsid w:val="00DE54C2"/>
    <w:rsid w:val="00DE54D7"/>
    <w:rsid w:val="00DE54DE"/>
    <w:rsid w:val="00DE54E1"/>
    <w:rsid w:val="00DE5530"/>
    <w:rsid w:val="00DE556F"/>
    <w:rsid w:val="00DE559B"/>
    <w:rsid w:val="00DE55BF"/>
    <w:rsid w:val="00DE55E3"/>
    <w:rsid w:val="00DE563B"/>
    <w:rsid w:val="00DE566C"/>
    <w:rsid w:val="00DE5672"/>
    <w:rsid w:val="00DE568A"/>
    <w:rsid w:val="00DE568B"/>
    <w:rsid w:val="00DE5690"/>
    <w:rsid w:val="00DE56A5"/>
    <w:rsid w:val="00DE56BC"/>
    <w:rsid w:val="00DE56CD"/>
    <w:rsid w:val="00DE5738"/>
    <w:rsid w:val="00DE5760"/>
    <w:rsid w:val="00DE576B"/>
    <w:rsid w:val="00DE5782"/>
    <w:rsid w:val="00DE5787"/>
    <w:rsid w:val="00DE57A2"/>
    <w:rsid w:val="00DE57BD"/>
    <w:rsid w:val="00DE57EF"/>
    <w:rsid w:val="00DE584E"/>
    <w:rsid w:val="00DE587F"/>
    <w:rsid w:val="00DE58DB"/>
    <w:rsid w:val="00DE58E3"/>
    <w:rsid w:val="00DE592B"/>
    <w:rsid w:val="00DE592D"/>
    <w:rsid w:val="00DE5939"/>
    <w:rsid w:val="00DE5956"/>
    <w:rsid w:val="00DE5957"/>
    <w:rsid w:val="00DE595A"/>
    <w:rsid w:val="00DE5968"/>
    <w:rsid w:val="00DE5976"/>
    <w:rsid w:val="00DE5988"/>
    <w:rsid w:val="00DE59BB"/>
    <w:rsid w:val="00DE59D3"/>
    <w:rsid w:val="00DE59D6"/>
    <w:rsid w:val="00DE5A13"/>
    <w:rsid w:val="00DE5A60"/>
    <w:rsid w:val="00DE5AD3"/>
    <w:rsid w:val="00DE5AF3"/>
    <w:rsid w:val="00DE5AFA"/>
    <w:rsid w:val="00DE5B15"/>
    <w:rsid w:val="00DE5B1E"/>
    <w:rsid w:val="00DE5B49"/>
    <w:rsid w:val="00DE5B8A"/>
    <w:rsid w:val="00DE5B99"/>
    <w:rsid w:val="00DE5BA1"/>
    <w:rsid w:val="00DE5BA3"/>
    <w:rsid w:val="00DE5BF0"/>
    <w:rsid w:val="00DE5BFF"/>
    <w:rsid w:val="00DE5C4B"/>
    <w:rsid w:val="00DE5C4F"/>
    <w:rsid w:val="00DE5C57"/>
    <w:rsid w:val="00DE5C5F"/>
    <w:rsid w:val="00DE5C6B"/>
    <w:rsid w:val="00DE5C78"/>
    <w:rsid w:val="00DE5C7D"/>
    <w:rsid w:val="00DE5C86"/>
    <w:rsid w:val="00DE5C89"/>
    <w:rsid w:val="00DE5CB4"/>
    <w:rsid w:val="00DE5CC3"/>
    <w:rsid w:val="00DE5CF2"/>
    <w:rsid w:val="00DE5CFA"/>
    <w:rsid w:val="00DE5D07"/>
    <w:rsid w:val="00DE5D1A"/>
    <w:rsid w:val="00DE5D6D"/>
    <w:rsid w:val="00DE5D74"/>
    <w:rsid w:val="00DE5D90"/>
    <w:rsid w:val="00DE5DDC"/>
    <w:rsid w:val="00DE5E4C"/>
    <w:rsid w:val="00DE5E71"/>
    <w:rsid w:val="00DE5E74"/>
    <w:rsid w:val="00DE5E9E"/>
    <w:rsid w:val="00DE5EAB"/>
    <w:rsid w:val="00DE5EB5"/>
    <w:rsid w:val="00DE5EC2"/>
    <w:rsid w:val="00DE5ED3"/>
    <w:rsid w:val="00DE5EE3"/>
    <w:rsid w:val="00DE5EE8"/>
    <w:rsid w:val="00DE5EFD"/>
    <w:rsid w:val="00DE5F0F"/>
    <w:rsid w:val="00DE5F4F"/>
    <w:rsid w:val="00DE5F87"/>
    <w:rsid w:val="00DE5FD7"/>
    <w:rsid w:val="00DE5FD9"/>
    <w:rsid w:val="00DE5FF7"/>
    <w:rsid w:val="00DE601A"/>
    <w:rsid w:val="00DE602D"/>
    <w:rsid w:val="00DE6043"/>
    <w:rsid w:val="00DE606A"/>
    <w:rsid w:val="00DE606D"/>
    <w:rsid w:val="00DE60A5"/>
    <w:rsid w:val="00DE60B7"/>
    <w:rsid w:val="00DE60EA"/>
    <w:rsid w:val="00DE611F"/>
    <w:rsid w:val="00DE6122"/>
    <w:rsid w:val="00DE612B"/>
    <w:rsid w:val="00DE613B"/>
    <w:rsid w:val="00DE6144"/>
    <w:rsid w:val="00DE6146"/>
    <w:rsid w:val="00DE619C"/>
    <w:rsid w:val="00DE61B1"/>
    <w:rsid w:val="00DE61EC"/>
    <w:rsid w:val="00DE6206"/>
    <w:rsid w:val="00DE620F"/>
    <w:rsid w:val="00DE6217"/>
    <w:rsid w:val="00DE6271"/>
    <w:rsid w:val="00DE62A3"/>
    <w:rsid w:val="00DE62B3"/>
    <w:rsid w:val="00DE62BD"/>
    <w:rsid w:val="00DE62C3"/>
    <w:rsid w:val="00DE62C9"/>
    <w:rsid w:val="00DE62F3"/>
    <w:rsid w:val="00DE62F5"/>
    <w:rsid w:val="00DE63A5"/>
    <w:rsid w:val="00DE6414"/>
    <w:rsid w:val="00DE644E"/>
    <w:rsid w:val="00DE6473"/>
    <w:rsid w:val="00DE64A3"/>
    <w:rsid w:val="00DE6520"/>
    <w:rsid w:val="00DE657E"/>
    <w:rsid w:val="00DE6595"/>
    <w:rsid w:val="00DE65C7"/>
    <w:rsid w:val="00DE65D0"/>
    <w:rsid w:val="00DE6639"/>
    <w:rsid w:val="00DE6646"/>
    <w:rsid w:val="00DE668D"/>
    <w:rsid w:val="00DE66A7"/>
    <w:rsid w:val="00DE66C2"/>
    <w:rsid w:val="00DE66EE"/>
    <w:rsid w:val="00DE66FE"/>
    <w:rsid w:val="00DE6717"/>
    <w:rsid w:val="00DE6718"/>
    <w:rsid w:val="00DE6734"/>
    <w:rsid w:val="00DE676D"/>
    <w:rsid w:val="00DE6780"/>
    <w:rsid w:val="00DE6794"/>
    <w:rsid w:val="00DE683A"/>
    <w:rsid w:val="00DE6866"/>
    <w:rsid w:val="00DE6874"/>
    <w:rsid w:val="00DE6927"/>
    <w:rsid w:val="00DE6965"/>
    <w:rsid w:val="00DE69C2"/>
    <w:rsid w:val="00DE6A27"/>
    <w:rsid w:val="00DE6ABD"/>
    <w:rsid w:val="00DE6AC5"/>
    <w:rsid w:val="00DE6ACC"/>
    <w:rsid w:val="00DE6AFC"/>
    <w:rsid w:val="00DE6B10"/>
    <w:rsid w:val="00DE6B2D"/>
    <w:rsid w:val="00DE6B73"/>
    <w:rsid w:val="00DE6B77"/>
    <w:rsid w:val="00DE6B8D"/>
    <w:rsid w:val="00DE6BBD"/>
    <w:rsid w:val="00DE6BEA"/>
    <w:rsid w:val="00DE6C38"/>
    <w:rsid w:val="00DE6C4D"/>
    <w:rsid w:val="00DE6C56"/>
    <w:rsid w:val="00DE6C7C"/>
    <w:rsid w:val="00DE6CA9"/>
    <w:rsid w:val="00DE6CD4"/>
    <w:rsid w:val="00DE6D65"/>
    <w:rsid w:val="00DE6D7F"/>
    <w:rsid w:val="00DE6D84"/>
    <w:rsid w:val="00DE6DB5"/>
    <w:rsid w:val="00DE6DBD"/>
    <w:rsid w:val="00DE6DCE"/>
    <w:rsid w:val="00DE6E2A"/>
    <w:rsid w:val="00DE6E31"/>
    <w:rsid w:val="00DE6E57"/>
    <w:rsid w:val="00DE6E63"/>
    <w:rsid w:val="00DE6E64"/>
    <w:rsid w:val="00DE6E90"/>
    <w:rsid w:val="00DE6E98"/>
    <w:rsid w:val="00DE6E9C"/>
    <w:rsid w:val="00DE6ED3"/>
    <w:rsid w:val="00DE6ED5"/>
    <w:rsid w:val="00DE6ED7"/>
    <w:rsid w:val="00DE6EDA"/>
    <w:rsid w:val="00DE6EE6"/>
    <w:rsid w:val="00DE6F47"/>
    <w:rsid w:val="00DE6F51"/>
    <w:rsid w:val="00DE6F5E"/>
    <w:rsid w:val="00DE6F80"/>
    <w:rsid w:val="00DE6F8A"/>
    <w:rsid w:val="00DE6FD5"/>
    <w:rsid w:val="00DE6FEA"/>
    <w:rsid w:val="00DE7003"/>
    <w:rsid w:val="00DE700B"/>
    <w:rsid w:val="00DE7048"/>
    <w:rsid w:val="00DE7049"/>
    <w:rsid w:val="00DE705C"/>
    <w:rsid w:val="00DE709B"/>
    <w:rsid w:val="00DE70B8"/>
    <w:rsid w:val="00DE70CC"/>
    <w:rsid w:val="00DE70D6"/>
    <w:rsid w:val="00DE70F4"/>
    <w:rsid w:val="00DE7130"/>
    <w:rsid w:val="00DE717D"/>
    <w:rsid w:val="00DE71B4"/>
    <w:rsid w:val="00DE71E7"/>
    <w:rsid w:val="00DE71F2"/>
    <w:rsid w:val="00DE7204"/>
    <w:rsid w:val="00DE720F"/>
    <w:rsid w:val="00DE721A"/>
    <w:rsid w:val="00DE723C"/>
    <w:rsid w:val="00DE729B"/>
    <w:rsid w:val="00DE72AC"/>
    <w:rsid w:val="00DE72ED"/>
    <w:rsid w:val="00DE7312"/>
    <w:rsid w:val="00DE731A"/>
    <w:rsid w:val="00DE7332"/>
    <w:rsid w:val="00DE7338"/>
    <w:rsid w:val="00DE7353"/>
    <w:rsid w:val="00DE73F0"/>
    <w:rsid w:val="00DE7440"/>
    <w:rsid w:val="00DE744D"/>
    <w:rsid w:val="00DE746D"/>
    <w:rsid w:val="00DE7493"/>
    <w:rsid w:val="00DE74B4"/>
    <w:rsid w:val="00DE74BD"/>
    <w:rsid w:val="00DE74C0"/>
    <w:rsid w:val="00DE74C4"/>
    <w:rsid w:val="00DE74CC"/>
    <w:rsid w:val="00DE74F9"/>
    <w:rsid w:val="00DE7505"/>
    <w:rsid w:val="00DE750A"/>
    <w:rsid w:val="00DE7546"/>
    <w:rsid w:val="00DE7547"/>
    <w:rsid w:val="00DE7554"/>
    <w:rsid w:val="00DE7558"/>
    <w:rsid w:val="00DE7562"/>
    <w:rsid w:val="00DE7580"/>
    <w:rsid w:val="00DE75A9"/>
    <w:rsid w:val="00DE75DE"/>
    <w:rsid w:val="00DE764E"/>
    <w:rsid w:val="00DE7686"/>
    <w:rsid w:val="00DE7689"/>
    <w:rsid w:val="00DE7692"/>
    <w:rsid w:val="00DE76AB"/>
    <w:rsid w:val="00DE76D6"/>
    <w:rsid w:val="00DE7711"/>
    <w:rsid w:val="00DE773C"/>
    <w:rsid w:val="00DE7783"/>
    <w:rsid w:val="00DE77BF"/>
    <w:rsid w:val="00DE77D7"/>
    <w:rsid w:val="00DE77E2"/>
    <w:rsid w:val="00DE7835"/>
    <w:rsid w:val="00DE7882"/>
    <w:rsid w:val="00DE78A5"/>
    <w:rsid w:val="00DE78A7"/>
    <w:rsid w:val="00DE78B2"/>
    <w:rsid w:val="00DE78D3"/>
    <w:rsid w:val="00DE78DF"/>
    <w:rsid w:val="00DE7930"/>
    <w:rsid w:val="00DE7943"/>
    <w:rsid w:val="00DE7956"/>
    <w:rsid w:val="00DE797D"/>
    <w:rsid w:val="00DE79A3"/>
    <w:rsid w:val="00DE79AF"/>
    <w:rsid w:val="00DE79B5"/>
    <w:rsid w:val="00DE79CC"/>
    <w:rsid w:val="00DE7A01"/>
    <w:rsid w:val="00DE7A2A"/>
    <w:rsid w:val="00DE7A6E"/>
    <w:rsid w:val="00DE7A88"/>
    <w:rsid w:val="00DE7AF1"/>
    <w:rsid w:val="00DE7B07"/>
    <w:rsid w:val="00DE7B19"/>
    <w:rsid w:val="00DE7B64"/>
    <w:rsid w:val="00DE7B88"/>
    <w:rsid w:val="00DE7B9E"/>
    <w:rsid w:val="00DE7BDE"/>
    <w:rsid w:val="00DE7BF0"/>
    <w:rsid w:val="00DE7C06"/>
    <w:rsid w:val="00DE7C2C"/>
    <w:rsid w:val="00DE7C33"/>
    <w:rsid w:val="00DE7C39"/>
    <w:rsid w:val="00DE7C6D"/>
    <w:rsid w:val="00DE7C9C"/>
    <w:rsid w:val="00DE7CFD"/>
    <w:rsid w:val="00DE7D34"/>
    <w:rsid w:val="00DE7D38"/>
    <w:rsid w:val="00DE7D42"/>
    <w:rsid w:val="00DE7D4F"/>
    <w:rsid w:val="00DE7D5A"/>
    <w:rsid w:val="00DE7D6F"/>
    <w:rsid w:val="00DE7D70"/>
    <w:rsid w:val="00DE7D7E"/>
    <w:rsid w:val="00DE7D9A"/>
    <w:rsid w:val="00DE7DC1"/>
    <w:rsid w:val="00DE7DEC"/>
    <w:rsid w:val="00DE7DF7"/>
    <w:rsid w:val="00DE7E25"/>
    <w:rsid w:val="00DE7E75"/>
    <w:rsid w:val="00DE7EDB"/>
    <w:rsid w:val="00DE7F1B"/>
    <w:rsid w:val="00DE7F1D"/>
    <w:rsid w:val="00DE7F24"/>
    <w:rsid w:val="00DE7F29"/>
    <w:rsid w:val="00DE7F2F"/>
    <w:rsid w:val="00DE7F7B"/>
    <w:rsid w:val="00DE7F80"/>
    <w:rsid w:val="00DE7FA8"/>
    <w:rsid w:val="00DE7FB7"/>
    <w:rsid w:val="00DF000E"/>
    <w:rsid w:val="00DF001D"/>
    <w:rsid w:val="00DF0035"/>
    <w:rsid w:val="00DF0039"/>
    <w:rsid w:val="00DF0045"/>
    <w:rsid w:val="00DF0056"/>
    <w:rsid w:val="00DF005B"/>
    <w:rsid w:val="00DF00AB"/>
    <w:rsid w:val="00DF00B8"/>
    <w:rsid w:val="00DF00C0"/>
    <w:rsid w:val="00DF00CB"/>
    <w:rsid w:val="00DF00D7"/>
    <w:rsid w:val="00DF00EF"/>
    <w:rsid w:val="00DF00F0"/>
    <w:rsid w:val="00DF00F5"/>
    <w:rsid w:val="00DF0106"/>
    <w:rsid w:val="00DF0127"/>
    <w:rsid w:val="00DF0181"/>
    <w:rsid w:val="00DF01BE"/>
    <w:rsid w:val="00DF020C"/>
    <w:rsid w:val="00DF0243"/>
    <w:rsid w:val="00DF024B"/>
    <w:rsid w:val="00DF0289"/>
    <w:rsid w:val="00DF02AB"/>
    <w:rsid w:val="00DF02DB"/>
    <w:rsid w:val="00DF032D"/>
    <w:rsid w:val="00DF03F5"/>
    <w:rsid w:val="00DF043B"/>
    <w:rsid w:val="00DF0461"/>
    <w:rsid w:val="00DF0468"/>
    <w:rsid w:val="00DF046B"/>
    <w:rsid w:val="00DF0483"/>
    <w:rsid w:val="00DF04E9"/>
    <w:rsid w:val="00DF0522"/>
    <w:rsid w:val="00DF054B"/>
    <w:rsid w:val="00DF0551"/>
    <w:rsid w:val="00DF0584"/>
    <w:rsid w:val="00DF05F3"/>
    <w:rsid w:val="00DF0641"/>
    <w:rsid w:val="00DF064C"/>
    <w:rsid w:val="00DF0655"/>
    <w:rsid w:val="00DF069F"/>
    <w:rsid w:val="00DF06A9"/>
    <w:rsid w:val="00DF06DB"/>
    <w:rsid w:val="00DF06E4"/>
    <w:rsid w:val="00DF06E6"/>
    <w:rsid w:val="00DF06E7"/>
    <w:rsid w:val="00DF06EE"/>
    <w:rsid w:val="00DF0719"/>
    <w:rsid w:val="00DF0726"/>
    <w:rsid w:val="00DF0758"/>
    <w:rsid w:val="00DF0766"/>
    <w:rsid w:val="00DF079E"/>
    <w:rsid w:val="00DF079F"/>
    <w:rsid w:val="00DF07CD"/>
    <w:rsid w:val="00DF07E0"/>
    <w:rsid w:val="00DF07EF"/>
    <w:rsid w:val="00DF0801"/>
    <w:rsid w:val="00DF080B"/>
    <w:rsid w:val="00DF081C"/>
    <w:rsid w:val="00DF0834"/>
    <w:rsid w:val="00DF0835"/>
    <w:rsid w:val="00DF0839"/>
    <w:rsid w:val="00DF085F"/>
    <w:rsid w:val="00DF08C8"/>
    <w:rsid w:val="00DF08F2"/>
    <w:rsid w:val="00DF08FB"/>
    <w:rsid w:val="00DF0915"/>
    <w:rsid w:val="00DF0952"/>
    <w:rsid w:val="00DF097D"/>
    <w:rsid w:val="00DF098F"/>
    <w:rsid w:val="00DF0A02"/>
    <w:rsid w:val="00DF0A24"/>
    <w:rsid w:val="00DF0A36"/>
    <w:rsid w:val="00DF0A39"/>
    <w:rsid w:val="00DF0AC0"/>
    <w:rsid w:val="00DF0B0F"/>
    <w:rsid w:val="00DF0B1C"/>
    <w:rsid w:val="00DF0B25"/>
    <w:rsid w:val="00DF0B38"/>
    <w:rsid w:val="00DF0B61"/>
    <w:rsid w:val="00DF0B7C"/>
    <w:rsid w:val="00DF0B94"/>
    <w:rsid w:val="00DF0BDF"/>
    <w:rsid w:val="00DF0C0F"/>
    <w:rsid w:val="00DF0C62"/>
    <w:rsid w:val="00DF0C6B"/>
    <w:rsid w:val="00DF0C80"/>
    <w:rsid w:val="00DF0CBB"/>
    <w:rsid w:val="00DF0CE8"/>
    <w:rsid w:val="00DF0D00"/>
    <w:rsid w:val="00DF0D30"/>
    <w:rsid w:val="00DF0D4A"/>
    <w:rsid w:val="00DF0D60"/>
    <w:rsid w:val="00DF0D85"/>
    <w:rsid w:val="00DF0D98"/>
    <w:rsid w:val="00DF0D9D"/>
    <w:rsid w:val="00DF0E1E"/>
    <w:rsid w:val="00DF0E2E"/>
    <w:rsid w:val="00DF0E34"/>
    <w:rsid w:val="00DF0E5B"/>
    <w:rsid w:val="00DF0E5C"/>
    <w:rsid w:val="00DF0E62"/>
    <w:rsid w:val="00DF0E91"/>
    <w:rsid w:val="00DF0E9A"/>
    <w:rsid w:val="00DF0EDB"/>
    <w:rsid w:val="00DF0EE2"/>
    <w:rsid w:val="00DF0F38"/>
    <w:rsid w:val="00DF0F51"/>
    <w:rsid w:val="00DF0FBA"/>
    <w:rsid w:val="00DF101C"/>
    <w:rsid w:val="00DF1026"/>
    <w:rsid w:val="00DF1049"/>
    <w:rsid w:val="00DF105D"/>
    <w:rsid w:val="00DF1073"/>
    <w:rsid w:val="00DF1077"/>
    <w:rsid w:val="00DF109B"/>
    <w:rsid w:val="00DF109C"/>
    <w:rsid w:val="00DF10B0"/>
    <w:rsid w:val="00DF10E9"/>
    <w:rsid w:val="00DF110D"/>
    <w:rsid w:val="00DF111D"/>
    <w:rsid w:val="00DF1138"/>
    <w:rsid w:val="00DF1144"/>
    <w:rsid w:val="00DF114E"/>
    <w:rsid w:val="00DF1196"/>
    <w:rsid w:val="00DF11D1"/>
    <w:rsid w:val="00DF11D2"/>
    <w:rsid w:val="00DF11DF"/>
    <w:rsid w:val="00DF1250"/>
    <w:rsid w:val="00DF125A"/>
    <w:rsid w:val="00DF1273"/>
    <w:rsid w:val="00DF12AE"/>
    <w:rsid w:val="00DF12C5"/>
    <w:rsid w:val="00DF12E9"/>
    <w:rsid w:val="00DF12FD"/>
    <w:rsid w:val="00DF132A"/>
    <w:rsid w:val="00DF133E"/>
    <w:rsid w:val="00DF1369"/>
    <w:rsid w:val="00DF136D"/>
    <w:rsid w:val="00DF1372"/>
    <w:rsid w:val="00DF13A9"/>
    <w:rsid w:val="00DF13DE"/>
    <w:rsid w:val="00DF13FE"/>
    <w:rsid w:val="00DF1402"/>
    <w:rsid w:val="00DF1411"/>
    <w:rsid w:val="00DF142C"/>
    <w:rsid w:val="00DF143E"/>
    <w:rsid w:val="00DF146B"/>
    <w:rsid w:val="00DF149B"/>
    <w:rsid w:val="00DF14B9"/>
    <w:rsid w:val="00DF14C3"/>
    <w:rsid w:val="00DF14CE"/>
    <w:rsid w:val="00DF1524"/>
    <w:rsid w:val="00DF152F"/>
    <w:rsid w:val="00DF1540"/>
    <w:rsid w:val="00DF1554"/>
    <w:rsid w:val="00DF1586"/>
    <w:rsid w:val="00DF15B4"/>
    <w:rsid w:val="00DF1605"/>
    <w:rsid w:val="00DF1645"/>
    <w:rsid w:val="00DF166A"/>
    <w:rsid w:val="00DF1675"/>
    <w:rsid w:val="00DF168E"/>
    <w:rsid w:val="00DF16C3"/>
    <w:rsid w:val="00DF16C5"/>
    <w:rsid w:val="00DF16FE"/>
    <w:rsid w:val="00DF1705"/>
    <w:rsid w:val="00DF1709"/>
    <w:rsid w:val="00DF1710"/>
    <w:rsid w:val="00DF1756"/>
    <w:rsid w:val="00DF1782"/>
    <w:rsid w:val="00DF17C9"/>
    <w:rsid w:val="00DF1803"/>
    <w:rsid w:val="00DF1818"/>
    <w:rsid w:val="00DF1889"/>
    <w:rsid w:val="00DF18AD"/>
    <w:rsid w:val="00DF18DA"/>
    <w:rsid w:val="00DF1909"/>
    <w:rsid w:val="00DF1932"/>
    <w:rsid w:val="00DF1992"/>
    <w:rsid w:val="00DF19A3"/>
    <w:rsid w:val="00DF19B8"/>
    <w:rsid w:val="00DF19C1"/>
    <w:rsid w:val="00DF19C5"/>
    <w:rsid w:val="00DF19CB"/>
    <w:rsid w:val="00DF19DA"/>
    <w:rsid w:val="00DF19F8"/>
    <w:rsid w:val="00DF1A49"/>
    <w:rsid w:val="00DF1AA1"/>
    <w:rsid w:val="00DF1AC7"/>
    <w:rsid w:val="00DF1AE7"/>
    <w:rsid w:val="00DF1B4F"/>
    <w:rsid w:val="00DF1B51"/>
    <w:rsid w:val="00DF1B60"/>
    <w:rsid w:val="00DF1B69"/>
    <w:rsid w:val="00DF1BD7"/>
    <w:rsid w:val="00DF1BE9"/>
    <w:rsid w:val="00DF1BF3"/>
    <w:rsid w:val="00DF1C3B"/>
    <w:rsid w:val="00DF1C60"/>
    <w:rsid w:val="00DF1C6C"/>
    <w:rsid w:val="00DF1CE4"/>
    <w:rsid w:val="00DF1CE5"/>
    <w:rsid w:val="00DF1D69"/>
    <w:rsid w:val="00DF1D75"/>
    <w:rsid w:val="00DF1D8D"/>
    <w:rsid w:val="00DF1DA9"/>
    <w:rsid w:val="00DF1DE2"/>
    <w:rsid w:val="00DF1DEA"/>
    <w:rsid w:val="00DF1E20"/>
    <w:rsid w:val="00DF1E4E"/>
    <w:rsid w:val="00DF1EDD"/>
    <w:rsid w:val="00DF1EE2"/>
    <w:rsid w:val="00DF1F0E"/>
    <w:rsid w:val="00DF1F1E"/>
    <w:rsid w:val="00DF1FE6"/>
    <w:rsid w:val="00DF1FF3"/>
    <w:rsid w:val="00DF1FF6"/>
    <w:rsid w:val="00DF2012"/>
    <w:rsid w:val="00DF2015"/>
    <w:rsid w:val="00DF2076"/>
    <w:rsid w:val="00DF209B"/>
    <w:rsid w:val="00DF20DB"/>
    <w:rsid w:val="00DF20E8"/>
    <w:rsid w:val="00DF2106"/>
    <w:rsid w:val="00DF213B"/>
    <w:rsid w:val="00DF2148"/>
    <w:rsid w:val="00DF2151"/>
    <w:rsid w:val="00DF215F"/>
    <w:rsid w:val="00DF2185"/>
    <w:rsid w:val="00DF21B9"/>
    <w:rsid w:val="00DF21F7"/>
    <w:rsid w:val="00DF221A"/>
    <w:rsid w:val="00DF221B"/>
    <w:rsid w:val="00DF221D"/>
    <w:rsid w:val="00DF2223"/>
    <w:rsid w:val="00DF222E"/>
    <w:rsid w:val="00DF2243"/>
    <w:rsid w:val="00DF2254"/>
    <w:rsid w:val="00DF226F"/>
    <w:rsid w:val="00DF2288"/>
    <w:rsid w:val="00DF22C7"/>
    <w:rsid w:val="00DF22FE"/>
    <w:rsid w:val="00DF2302"/>
    <w:rsid w:val="00DF2327"/>
    <w:rsid w:val="00DF235B"/>
    <w:rsid w:val="00DF237D"/>
    <w:rsid w:val="00DF2382"/>
    <w:rsid w:val="00DF238C"/>
    <w:rsid w:val="00DF23DA"/>
    <w:rsid w:val="00DF23F7"/>
    <w:rsid w:val="00DF241C"/>
    <w:rsid w:val="00DF2423"/>
    <w:rsid w:val="00DF2425"/>
    <w:rsid w:val="00DF245D"/>
    <w:rsid w:val="00DF2462"/>
    <w:rsid w:val="00DF24C6"/>
    <w:rsid w:val="00DF24C9"/>
    <w:rsid w:val="00DF24EE"/>
    <w:rsid w:val="00DF24F6"/>
    <w:rsid w:val="00DF2508"/>
    <w:rsid w:val="00DF252C"/>
    <w:rsid w:val="00DF253B"/>
    <w:rsid w:val="00DF253F"/>
    <w:rsid w:val="00DF2541"/>
    <w:rsid w:val="00DF2544"/>
    <w:rsid w:val="00DF256D"/>
    <w:rsid w:val="00DF25BA"/>
    <w:rsid w:val="00DF25C7"/>
    <w:rsid w:val="00DF25D2"/>
    <w:rsid w:val="00DF2603"/>
    <w:rsid w:val="00DF262C"/>
    <w:rsid w:val="00DF2642"/>
    <w:rsid w:val="00DF264F"/>
    <w:rsid w:val="00DF2669"/>
    <w:rsid w:val="00DF2695"/>
    <w:rsid w:val="00DF269E"/>
    <w:rsid w:val="00DF26C2"/>
    <w:rsid w:val="00DF26F2"/>
    <w:rsid w:val="00DF2705"/>
    <w:rsid w:val="00DF270E"/>
    <w:rsid w:val="00DF274B"/>
    <w:rsid w:val="00DF276A"/>
    <w:rsid w:val="00DF2780"/>
    <w:rsid w:val="00DF2789"/>
    <w:rsid w:val="00DF27B2"/>
    <w:rsid w:val="00DF27C8"/>
    <w:rsid w:val="00DF2805"/>
    <w:rsid w:val="00DF2808"/>
    <w:rsid w:val="00DF280C"/>
    <w:rsid w:val="00DF2826"/>
    <w:rsid w:val="00DF2853"/>
    <w:rsid w:val="00DF2899"/>
    <w:rsid w:val="00DF28FA"/>
    <w:rsid w:val="00DF2912"/>
    <w:rsid w:val="00DF2945"/>
    <w:rsid w:val="00DF298B"/>
    <w:rsid w:val="00DF2997"/>
    <w:rsid w:val="00DF299A"/>
    <w:rsid w:val="00DF29A6"/>
    <w:rsid w:val="00DF29D1"/>
    <w:rsid w:val="00DF29EB"/>
    <w:rsid w:val="00DF2A1D"/>
    <w:rsid w:val="00DF2A73"/>
    <w:rsid w:val="00DF2AB0"/>
    <w:rsid w:val="00DF2AB3"/>
    <w:rsid w:val="00DF2ADB"/>
    <w:rsid w:val="00DF2AE3"/>
    <w:rsid w:val="00DF2B0F"/>
    <w:rsid w:val="00DF2B24"/>
    <w:rsid w:val="00DF2B3A"/>
    <w:rsid w:val="00DF2B3B"/>
    <w:rsid w:val="00DF2BCE"/>
    <w:rsid w:val="00DF2BF2"/>
    <w:rsid w:val="00DF2C01"/>
    <w:rsid w:val="00DF2C25"/>
    <w:rsid w:val="00DF2C8B"/>
    <w:rsid w:val="00DF2C97"/>
    <w:rsid w:val="00DF2C9C"/>
    <w:rsid w:val="00DF2CAB"/>
    <w:rsid w:val="00DF2CAE"/>
    <w:rsid w:val="00DF2D37"/>
    <w:rsid w:val="00DF2D89"/>
    <w:rsid w:val="00DF2D8A"/>
    <w:rsid w:val="00DF2DD5"/>
    <w:rsid w:val="00DF2E00"/>
    <w:rsid w:val="00DF2E5C"/>
    <w:rsid w:val="00DF2E69"/>
    <w:rsid w:val="00DF2E9A"/>
    <w:rsid w:val="00DF2EA4"/>
    <w:rsid w:val="00DF2EA9"/>
    <w:rsid w:val="00DF2EC4"/>
    <w:rsid w:val="00DF2EFB"/>
    <w:rsid w:val="00DF2F11"/>
    <w:rsid w:val="00DF2F16"/>
    <w:rsid w:val="00DF2F4B"/>
    <w:rsid w:val="00DF2F60"/>
    <w:rsid w:val="00DF2FB3"/>
    <w:rsid w:val="00DF2FD9"/>
    <w:rsid w:val="00DF3002"/>
    <w:rsid w:val="00DF301A"/>
    <w:rsid w:val="00DF302E"/>
    <w:rsid w:val="00DF303F"/>
    <w:rsid w:val="00DF307F"/>
    <w:rsid w:val="00DF3080"/>
    <w:rsid w:val="00DF3099"/>
    <w:rsid w:val="00DF30DB"/>
    <w:rsid w:val="00DF30F0"/>
    <w:rsid w:val="00DF3142"/>
    <w:rsid w:val="00DF3150"/>
    <w:rsid w:val="00DF3178"/>
    <w:rsid w:val="00DF31B3"/>
    <w:rsid w:val="00DF31C5"/>
    <w:rsid w:val="00DF31D6"/>
    <w:rsid w:val="00DF31ED"/>
    <w:rsid w:val="00DF321B"/>
    <w:rsid w:val="00DF321E"/>
    <w:rsid w:val="00DF322E"/>
    <w:rsid w:val="00DF3238"/>
    <w:rsid w:val="00DF3258"/>
    <w:rsid w:val="00DF325C"/>
    <w:rsid w:val="00DF325F"/>
    <w:rsid w:val="00DF3263"/>
    <w:rsid w:val="00DF3282"/>
    <w:rsid w:val="00DF32C8"/>
    <w:rsid w:val="00DF330E"/>
    <w:rsid w:val="00DF3317"/>
    <w:rsid w:val="00DF333A"/>
    <w:rsid w:val="00DF334B"/>
    <w:rsid w:val="00DF336F"/>
    <w:rsid w:val="00DF337F"/>
    <w:rsid w:val="00DF3390"/>
    <w:rsid w:val="00DF3395"/>
    <w:rsid w:val="00DF33CA"/>
    <w:rsid w:val="00DF33D3"/>
    <w:rsid w:val="00DF33EB"/>
    <w:rsid w:val="00DF33F6"/>
    <w:rsid w:val="00DF33F8"/>
    <w:rsid w:val="00DF344A"/>
    <w:rsid w:val="00DF345B"/>
    <w:rsid w:val="00DF34BF"/>
    <w:rsid w:val="00DF34D1"/>
    <w:rsid w:val="00DF34D9"/>
    <w:rsid w:val="00DF34DC"/>
    <w:rsid w:val="00DF34E3"/>
    <w:rsid w:val="00DF3518"/>
    <w:rsid w:val="00DF3521"/>
    <w:rsid w:val="00DF352F"/>
    <w:rsid w:val="00DF3533"/>
    <w:rsid w:val="00DF357F"/>
    <w:rsid w:val="00DF35DE"/>
    <w:rsid w:val="00DF360B"/>
    <w:rsid w:val="00DF3613"/>
    <w:rsid w:val="00DF3619"/>
    <w:rsid w:val="00DF3624"/>
    <w:rsid w:val="00DF362A"/>
    <w:rsid w:val="00DF36BF"/>
    <w:rsid w:val="00DF3720"/>
    <w:rsid w:val="00DF3721"/>
    <w:rsid w:val="00DF3726"/>
    <w:rsid w:val="00DF3731"/>
    <w:rsid w:val="00DF3740"/>
    <w:rsid w:val="00DF3754"/>
    <w:rsid w:val="00DF377A"/>
    <w:rsid w:val="00DF379B"/>
    <w:rsid w:val="00DF37A5"/>
    <w:rsid w:val="00DF37B0"/>
    <w:rsid w:val="00DF37BE"/>
    <w:rsid w:val="00DF37C5"/>
    <w:rsid w:val="00DF37E1"/>
    <w:rsid w:val="00DF37F9"/>
    <w:rsid w:val="00DF3800"/>
    <w:rsid w:val="00DF3826"/>
    <w:rsid w:val="00DF382F"/>
    <w:rsid w:val="00DF3831"/>
    <w:rsid w:val="00DF384B"/>
    <w:rsid w:val="00DF386B"/>
    <w:rsid w:val="00DF386E"/>
    <w:rsid w:val="00DF3895"/>
    <w:rsid w:val="00DF389D"/>
    <w:rsid w:val="00DF38CC"/>
    <w:rsid w:val="00DF38D8"/>
    <w:rsid w:val="00DF38E7"/>
    <w:rsid w:val="00DF38EB"/>
    <w:rsid w:val="00DF392A"/>
    <w:rsid w:val="00DF393A"/>
    <w:rsid w:val="00DF3967"/>
    <w:rsid w:val="00DF3974"/>
    <w:rsid w:val="00DF39D6"/>
    <w:rsid w:val="00DF3A15"/>
    <w:rsid w:val="00DF3A40"/>
    <w:rsid w:val="00DF3A7F"/>
    <w:rsid w:val="00DF3A8C"/>
    <w:rsid w:val="00DF3A8F"/>
    <w:rsid w:val="00DF3AA5"/>
    <w:rsid w:val="00DF3AAC"/>
    <w:rsid w:val="00DF3AF2"/>
    <w:rsid w:val="00DF3B35"/>
    <w:rsid w:val="00DF3B39"/>
    <w:rsid w:val="00DF3B7C"/>
    <w:rsid w:val="00DF3BA7"/>
    <w:rsid w:val="00DF3BF9"/>
    <w:rsid w:val="00DF3C05"/>
    <w:rsid w:val="00DF3C12"/>
    <w:rsid w:val="00DF3C21"/>
    <w:rsid w:val="00DF3C53"/>
    <w:rsid w:val="00DF3C93"/>
    <w:rsid w:val="00DF3D8F"/>
    <w:rsid w:val="00DF3DC6"/>
    <w:rsid w:val="00DF3DC7"/>
    <w:rsid w:val="00DF3DDC"/>
    <w:rsid w:val="00DF3DE9"/>
    <w:rsid w:val="00DF3DEF"/>
    <w:rsid w:val="00DF3E16"/>
    <w:rsid w:val="00DF3E19"/>
    <w:rsid w:val="00DF3E47"/>
    <w:rsid w:val="00DF3E4D"/>
    <w:rsid w:val="00DF3E7E"/>
    <w:rsid w:val="00DF3E7F"/>
    <w:rsid w:val="00DF3EE7"/>
    <w:rsid w:val="00DF3EED"/>
    <w:rsid w:val="00DF3EF7"/>
    <w:rsid w:val="00DF3F19"/>
    <w:rsid w:val="00DF3F21"/>
    <w:rsid w:val="00DF3F2A"/>
    <w:rsid w:val="00DF3F2B"/>
    <w:rsid w:val="00DF3F7F"/>
    <w:rsid w:val="00DF3F99"/>
    <w:rsid w:val="00DF3FBE"/>
    <w:rsid w:val="00DF3FC4"/>
    <w:rsid w:val="00DF3FCE"/>
    <w:rsid w:val="00DF3FD7"/>
    <w:rsid w:val="00DF4005"/>
    <w:rsid w:val="00DF4020"/>
    <w:rsid w:val="00DF4087"/>
    <w:rsid w:val="00DF40AC"/>
    <w:rsid w:val="00DF4107"/>
    <w:rsid w:val="00DF412B"/>
    <w:rsid w:val="00DF415E"/>
    <w:rsid w:val="00DF4180"/>
    <w:rsid w:val="00DF41E8"/>
    <w:rsid w:val="00DF4211"/>
    <w:rsid w:val="00DF421D"/>
    <w:rsid w:val="00DF4246"/>
    <w:rsid w:val="00DF42C1"/>
    <w:rsid w:val="00DF42D8"/>
    <w:rsid w:val="00DF42ED"/>
    <w:rsid w:val="00DF4303"/>
    <w:rsid w:val="00DF432B"/>
    <w:rsid w:val="00DF433D"/>
    <w:rsid w:val="00DF4353"/>
    <w:rsid w:val="00DF43D9"/>
    <w:rsid w:val="00DF4402"/>
    <w:rsid w:val="00DF441E"/>
    <w:rsid w:val="00DF448F"/>
    <w:rsid w:val="00DF4491"/>
    <w:rsid w:val="00DF44A9"/>
    <w:rsid w:val="00DF44CF"/>
    <w:rsid w:val="00DF45B4"/>
    <w:rsid w:val="00DF45DB"/>
    <w:rsid w:val="00DF4613"/>
    <w:rsid w:val="00DF4628"/>
    <w:rsid w:val="00DF4644"/>
    <w:rsid w:val="00DF4657"/>
    <w:rsid w:val="00DF4662"/>
    <w:rsid w:val="00DF4687"/>
    <w:rsid w:val="00DF469D"/>
    <w:rsid w:val="00DF46A4"/>
    <w:rsid w:val="00DF46A7"/>
    <w:rsid w:val="00DF46BA"/>
    <w:rsid w:val="00DF46ED"/>
    <w:rsid w:val="00DF46F1"/>
    <w:rsid w:val="00DF4748"/>
    <w:rsid w:val="00DF47C0"/>
    <w:rsid w:val="00DF47EF"/>
    <w:rsid w:val="00DF47FB"/>
    <w:rsid w:val="00DF4847"/>
    <w:rsid w:val="00DF484C"/>
    <w:rsid w:val="00DF486F"/>
    <w:rsid w:val="00DF488F"/>
    <w:rsid w:val="00DF4892"/>
    <w:rsid w:val="00DF489E"/>
    <w:rsid w:val="00DF48C3"/>
    <w:rsid w:val="00DF4903"/>
    <w:rsid w:val="00DF491C"/>
    <w:rsid w:val="00DF4974"/>
    <w:rsid w:val="00DF4985"/>
    <w:rsid w:val="00DF49B3"/>
    <w:rsid w:val="00DF49E0"/>
    <w:rsid w:val="00DF49E9"/>
    <w:rsid w:val="00DF4A2A"/>
    <w:rsid w:val="00DF4A49"/>
    <w:rsid w:val="00DF4A4C"/>
    <w:rsid w:val="00DF4A71"/>
    <w:rsid w:val="00DF4A78"/>
    <w:rsid w:val="00DF4A89"/>
    <w:rsid w:val="00DF4A99"/>
    <w:rsid w:val="00DF4AF3"/>
    <w:rsid w:val="00DF4B0A"/>
    <w:rsid w:val="00DF4B4B"/>
    <w:rsid w:val="00DF4B5C"/>
    <w:rsid w:val="00DF4B62"/>
    <w:rsid w:val="00DF4B8F"/>
    <w:rsid w:val="00DF4BC4"/>
    <w:rsid w:val="00DF4BE8"/>
    <w:rsid w:val="00DF4C34"/>
    <w:rsid w:val="00DF4C87"/>
    <w:rsid w:val="00DF4CC3"/>
    <w:rsid w:val="00DF4CE8"/>
    <w:rsid w:val="00DF4CEA"/>
    <w:rsid w:val="00DF4CFA"/>
    <w:rsid w:val="00DF4D06"/>
    <w:rsid w:val="00DF4D21"/>
    <w:rsid w:val="00DF4D3F"/>
    <w:rsid w:val="00DF4D5E"/>
    <w:rsid w:val="00DF4D60"/>
    <w:rsid w:val="00DF4D67"/>
    <w:rsid w:val="00DF4D8B"/>
    <w:rsid w:val="00DF4DE1"/>
    <w:rsid w:val="00DF4DF6"/>
    <w:rsid w:val="00DF4DFA"/>
    <w:rsid w:val="00DF4E0F"/>
    <w:rsid w:val="00DF4E20"/>
    <w:rsid w:val="00DF4E56"/>
    <w:rsid w:val="00DF4E63"/>
    <w:rsid w:val="00DF4EB9"/>
    <w:rsid w:val="00DF4F0E"/>
    <w:rsid w:val="00DF4F20"/>
    <w:rsid w:val="00DF4F79"/>
    <w:rsid w:val="00DF501D"/>
    <w:rsid w:val="00DF502D"/>
    <w:rsid w:val="00DF5096"/>
    <w:rsid w:val="00DF50C2"/>
    <w:rsid w:val="00DF50CC"/>
    <w:rsid w:val="00DF50FB"/>
    <w:rsid w:val="00DF5113"/>
    <w:rsid w:val="00DF5131"/>
    <w:rsid w:val="00DF516D"/>
    <w:rsid w:val="00DF5175"/>
    <w:rsid w:val="00DF518A"/>
    <w:rsid w:val="00DF51A8"/>
    <w:rsid w:val="00DF51C1"/>
    <w:rsid w:val="00DF51C6"/>
    <w:rsid w:val="00DF51E9"/>
    <w:rsid w:val="00DF520A"/>
    <w:rsid w:val="00DF5236"/>
    <w:rsid w:val="00DF5238"/>
    <w:rsid w:val="00DF524D"/>
    <w:rsid w:val="00DF528D"/>
    <w:rsid w:val="00DF5299"/>
    <w:rsid w:val="00DF52ED"/>
    <w:rsid w:val="00DF52F2"/>
    <w:rsid w:val="00DF5319"/>
    <w:rsid w:val="00DF535D"/>
    <w:rsid w:val="00DF5375"/>
    <w:rsid w:val="00DF5389"/>
    <w:rsid w:val="00DF538B"/>
    <w:rsid w:val="00DF53BB"/>
    <w:rsid w:val="00DF53BD"/>
    <w:rsid w:val="00DF53E0"/>
    <w:rsid w:val="00DF5436"/>
    <w:rsid w:val="00DF54B1"/>
    <w:rsid w:val="00DF54B2"/>
    <w:rsid w:val="00DF54CE"/>
    <w:rsid w:val="00DF550B"/>
    <w:rsid w:val="00DF5526"/>
    <w:rsid w:val="00DF5555"/>
    <w:rsid w:val="00DF5563"/>
    <w:rsid w:val="00DF556F"/>
    <w:rsid w:val="00DF558A"/>
    <w:rsid w:val="00DF55AA"/>
    <w:rsid w:val="00DF55BC"/>
    <w:rsid w:val="00DF55CD"/>
    <w:rsid w:val="00DF55CE"/>
    <w:rsid w:val="00DF567F"/>
    <w:rsid w:val="00DF5699"/>
    <w:rsid w:val="00DF56B3"/>
    <w:rsid w:val="00DF56F4"/>
    <w:rsid w:val="00DF5706"/>
    <w:rsid w:val="00DF5740"/>
    <w:rsid w:val="00DF5755"/>
    <w:rsid w:val="00DF576A"/>
    <w:rsid w:val="00DF5778"/>
    <w:rsid w:val="00DF5792"/>
    <w:rsid w:val="00DF5797"/>
    <w:rsid w:val="00DF57B7"/>
    <w:rsid w:val="00DF57C3"/>
    <w:rsid w:val="00DF580A"/>
    <w:rsid w:val="00DF5854"/>
    <w:rsid w:val="00DF5859"/>
    <w:rsid w:val="00DF588E"/>
    <w:rsid w:val="00DF58A4"/>
    <w:rsid w:val="00DF594F"/>
    <w:rsid w:val="00DF595C"/>
    <w:rsid w:val="00DF595E"/>
    <w:rsid w:val="00DF596C"/>
    <w:rsid w:val="00DF59A5"/>
    <w:rsid w:val="00DF59DF"/>
    <w:rsid w:val="00DF59F4"/>
    <w:rsid w:val="00DF5A12"/>
    <w:rsid w:val="00DF5A86"/>
    <w:rsid w:val="00DF5B0C"/>
    <w:rsid w:val="00DF5B27"/>
    <w:rsid w:val="00DF5B2E"/>
    <w:rsid w:val="00DF5B50"/>
    <w:rsid w:val="00DF5B8A"/>
    <w:rsid w:val="00DF5BA6"/>
    <w:rsid w:val="00DF5BCF"/>
    <w:rsid w:val="00DF5BE9"/>
    <w:rsid w:val="00DF5C04"/>
    <w:rsid w:val="00DF5C05"/>
    <w:rsid w:val="00DF5C11"/>
    <w:rsid w:val="00DF5C27"/>
    <w:rsid w:val="00DF5C59"/>
    <w:rsid w:val="00DF5C64"/>
    <w:rsid w:val="00DF5CC2"/>
    <w:rsid w:val="00DF5CC5"/>
    <w:rsid w:val="00DF5CF5"/>
    <w:rsid w:val="00DF5D0F"/>
    <w:rsid w:val="00DF5D28"/>
    <w:rsid w:val="00DF5D3F"/>
    <w:rsid w:val="00DF5D52"/>
    <w:rsid w:val="00DF5DA1"/>
    <w:rsid w:val="00DF5DEC"/>
    <w:rsid w:val="00DF5DF1"/>
    <w:rsid w:val="00DF5E33"/>
    <w:rsid w:val="00DF5E39"/>
    <w:rsid w:val="00DF5ED6"/>
    <w:rsid w:val="00DF5F1A"/>
    <w:rsid w:val="00DF5F31"/>
    <w:rsid w:val="00DF5FAC"/>
    <w:rsid w:val="00DF5FD1"/>
    <w:rsid w:val="00DF5FE2"/>
    <w:rsid w:val="00DF6021"/>
    <w:rsid w:val="00DF6033"/>
    <w:rsid w:val="00DF6053"/>
    <w:rsid w:val="00DF606B"/>
    <w:rsid w:val="00DF606F"/>
    <w:rsid w:val="00DF6076"/>
    <w:rsid w:val="00DF607B"/>
    <w:rsid w:val="00DF6081"/>
    <w:rsid w:val="00DF608E"/>
    <w:rsid w:val="00DF609F"/>
    <w:rsid w:val="00DF60A0"/>
    <w:rsid w:val="00DF60E7"/>
    <w:rsid w:val="00DF60FF"/>
    <w:rsid w:val="00DF6105"/>
    <w:rsid w:val="00DF6112"/>
    <w:rsid w:val="00DF613C"/>
    <w:rsid w:val="00DF613F"/>
    <w:rsid w:val="00DF6153"/>
    <w:rsid w:val="00DF6169"/>
    <w:rsid w:val="00DF6191"/>
    <w:rsid w:val="00DF61D1"/>
    <w:rsid w:val="00DF6258"/>
    <w:rsid w:val="00DF62AF"/>
    <w:rsid w:val="00DF62BD"/>
    <w:rsid w:val="00DF62C5"/>
    <w:rsid w:val="00DF6332"/>
    <w:rsid w:val="00DF6344"/>
    <w:rsid w:val="00DF639C"/>
    <w:rsid w:val="00DF63D6"/>
    <w:rsid w:val="00DF63DE"/>
    <w:rsid w:val="00DF63FD"/>
    <w:rsid w:val="00DF6410"/>
    <w:rsid w:val="00DF6471"/>
    <w:rsid w:val="00DF648F"/>
    <w:rsid w:val="00DF649F"/>
    <w:rsid w:val="00DF64A4"/>
    <w:rsid w:val="00DF64A8"/>
    <w:rsid w:val="00DF64B6"/>
    <w:rsid w:val="00DF64E4"/>
    <w:rsid w:val="00DF6523"/>
    <w:rsid w:val="00DF6562"/>
    <w:rsid w:val="00DF656E"/>
    <w:rsid w:val="00DF6582"/>
    <w:rsid w:val="00DF6585"/>
    <w:rsid w:val="00DF6588"/>
    <w:rsid w:val="00DF65A0"/>
    <w:rsid w:val="00DF65CC"/>
    <w:rsid w:val="00DF65EF"/>
    <w:rsid w:val="00DF661D"/>
    <w:rsid w:val="00DF6647"/>
    <w:rsid w:val="00DF6667"/>
    <w:rsid w:val="00DF6682"/>
    <w:rsid w:val="00DF6686"/>
    <w:rsid w:val="00DF6717"/>
    <w:rsid w:val="00DF6730"/>
    <w:rsid w:val="00DF67D7"/>
    <w:rsid w:val="00DF67FE"/>
    <w:rsid w:val="00DF682E"/>
    <w:rsid w:val="00DF684A"/>
    <w:rsid w:val="00DF688D"/>
    <w:rsid w:val="00DF68EC"/>
    <w:rsid w:val="00DF694A"/>
    <w:rsid w:val="00DF696A"/>
    <w:rsid w:val="00DF6974"/>
    <w:rsid w:val="00DF6995"/>
    <w:rsid w:val="00DF69B1"/>
    <w:rsid w:val="00DF6A05"/>
    <w:rsid w:val="00DF6A22"/>
    <w:rsid w:val="00DF6A27"/>
    <w:rsid w:val="00DF6A2B"/>
    <w:rsid w:val="00DF6A4B"/>
    <w:rsid w:val="00DF6A51"/>
    <w:rsid w:val="00DF6A7B"/>
    <w:rsid w:val="00DF6B0B"/>
    <w:rsid w:val="00DF6B14"/>
    <w:rsid w:val="00DF6B34"/>
    <w:rsid w:val="00DF6BC0"/>
    <w:rsid w:val="00DF6C00"/>
    <w:rsid w:val="00DF6C06"/>
    <w:rsid w:val="00DF6C18"/>
    <w:rsid w:val="00DF6C21"/>
    <w:rsid w:val="00DF6C97"/>
    <w:rsid w:val="00DF6CA1"/>
    <w:rsid w:val="00DF6CEA"/>
    <w:rsid w:val="00DF6D0C"/>
    <w:rsid w:val="00DF6D9C"/>
    <w:rsid w:val="00DF6DBB"/>
    <w:rsid w:val="00DF6E1A"/>
    <w:rsid w:val="00DF6E51"/>
    <w:rsid w:val="00DF6E5A"/>
    <w:rsid w:val="00DF6E7B"/>
    <w:rsid w:val="00DF6E7F"/>
    <w:rsid w:val="00DF6EC2"/>
    <w:rsid w:val="00DF6F06"/>
    <w:rsid w:val="00DF6F26"/>
    <w:rsid w:val="00DF6F85"/>
    <w:rsid w:val="00DF6FC4"/>
    <w:rsid w:val="00DF7002"/>
    <w:rsid w:val="00DF7011"/>
    <w:rsid w:val="00DF7014"/>
    <w:rsid w:val="00DF7086"/>
    <w:rsid w:val="00DF708D"/>
    <w:rsid w:val="00DF7095"/>
    <w:rsid w:val="00DF7097"/>
    <w:rsid w:val="00DF70F5"/>
    <w:rsid w:val="00DF7112"/>
    <w:rsid w:val="00DF7177"/>
    <w:rsid w:val="00DF7179"/>
    <w:rsid w:val="00DF7196"/>
    <w:rsid w:val="00DF71BC"/>
    <w:rsid w:val="00DF71C1"/>
    <w:rsid w:val="00DF71F2"/>
    <w:rsid w:val="00DF721D"/>
    <w:rsid w:val="00DF7239"/>
    <w:rsid w:val="00DF726C"/>
    <w:rsid w:val="00DF7279"/>
    <w:rsid w:val="00DF72AA"/>
    <w:rsid w:val="00DF72B2"/>
    <w:rsid w:val="00DF72B5"/>
    <w:rsid w:val="00DF72F4"/>
    <w:rsid w:val="00DF7342"/>
    <w:rsid w:val="00DF734A"/>
    <w:rsid w:val="00DF735A"/>
    <w:rsid w:val="00DF737F"/>
    <w:rsid w:val="00DF738D"/>
    <w:rsid w:val="00DF739D"/>
    <w:rsid w:val="00DF73A0"/>
    <w:rsid w:val="00DF73F6"/>
    <w:rsid w:val="00DF7436"/>
    <w:rsid w:val="00DF74A6"/>
    <w:rsid w:val="00DF74E8"/>
    <w:rsid w:val="00DF7503"/>
    <w:rsid w:val="00DF7532"/>
    <w:rsid w:val="00DF755C"/>
    <w:rsid w:val="00DF7587"/>
    <w:rsid w:val="00DF758F"/>
    <w:rsid w:val="00DF759F"/>
    <w:rsid w:val="00DF75AE"/>
    <w:rsid w:val="00DF75C2"/>
    <w:rsid w:val="00DF75CB"/>
    <w:rsid w:val="00DF75D9"/>
    <w:rsid w:val="00DF7600"/>
    <w:rsid w:val="00DF7604"/>
    <w:rsid w:val="00DF7610"/>
    <w:rsid w:val="00DF7688"/>
    <w:rsid w:val="00DF76D4"/>
    <w:rsid w:val="00DF76D5"/>
    <w:rsid w:val="00DF7713"/>
    <w:rsid w:val="00DF7716"/>
    <w:rsid w:val="00DF771A"/>
    <w:rsid w:val="00DF774A"/>
    <w:rsid w:val="00DF7791"/>
    <w:rsid w:val="00DF77BE"/>
    <w:rsid w:val="00DF77C5"/>
    <w:rsid w:val="00DF77F9"/>
    <w:rsid w:val="00DF7805"/>
    <w:rsid w:val="00DF7836"/>
    <w:rsid w:val="00DF7842"/>
    <w:rsid w:val="00DF784C"/>
    <w:rsid w:val="00DF785B"/>
    <w:rsid w:val="00DF786D"/>
    <w:rsid w:val="00DF78BD"/>
    <w:rsid w:val="00DF78E4"/>
    <w:rsid w:val="00DF78E8"/>
    <w:rsid w:val="00DF78F3"/>
    <w:rsid w:val="00DF7903"/>
    <w:rsid w:val="00DF7909"/>
    <w:rsid w:val="00DF7924"/>
    <w:rsid w:val="00DF792D"/>
    <w:rsid w:val="00DF7957"/>
    <w:rsid w:val="00DF7987"/>
    <w:rsid w:val="00DF79C8"/>
    <w:rsid w:val="00DF79F6"/>
    <w:rsid w:val="00DF7A1E"/>
    <w:rsid w:val="00DF7A20"/>
    <w:rsid w:val="00DF7A4D"/>
    <w:rsid w:val="00DF7A56"/>
    <w:rsid w:val="00DF7A70"/>
    <w:rsid w:val="00DF7AC7"/>
    <w:rsid w:val="00DF7ACD"/>
    <w:rsid w:val="00DF7AEF"/>
    <w:rsid w:val="00DF7B23"/>
    <w:rsid w:val="00DF7B8D"/>
    <w:rsid w:val="00DF7B90"/>
    <w:rsid w:val="00DF7BCE"/>
    <w:rsid w:val="00DF7C06"/>
    <w:rsid w:val="00DF7C0D"/>
    <w:rsid w:val="00DF7C1C"/>
    <w:rsid w:val="00DF7C1D"/>
    <w:rsid w:val="00DF7CA4"/>
    <w:rsid w:val="00DF7CD9"/>
    <w:rsid w:val="00DF7CEE"/>
    <w:rsid w:val="00DF7D11"/>
    <w:rsid w:val="00DF7D1B"/>
    <w:rsid w:val="00DF7DA3"/>
    <w:rsid w:val="00DF7DA4"/>
    <w:rsid w:val="00DF7DB4"/>
    <w:rsid w:val="00DF7DC7"/>
    <w:rsid w:val="00DF7DDE"/>
    <w:rsid w:val="00DF7E03"/>
    <w:rsid w:val="00DF7E14"/>
    <w:rsid w:val="00DF7E1A"/>
    <w:rsid w:val="00DF7E1E"/>
    <w:rsid w:val="00DF7E2B"/>
    <w:rsid w:val="00DF7E2C"/>
    <w:rsid w:val="00DF7E34"/>
    <w:rsid w:val="00DF7E38"/>
    <w:rsid w:val="00DF7E53"/>
    <w:rsid w:val="00DF7E55"/>
    <w:rsid w:val="00DF7E61"/>
    <w:rsid w:val="00DF7EA9"/>
    <w:rsid w:val="00DF7ED1"/>
    <w:rsid w:val="00DF7EEB"/>
    <w:rsid w:val="00DF7F04"/>
    <w:rsid w:val="00DF7F47"/>
    <w:rsid w:val="00DF7FB0"/>
    <w:rsid w:val="00DF7FB2"/>
    <w:rsid w:val="00DF7FC2"/>
    <w:rsid w:val="00DF7FC5"/>
    <w:rsid w:val="00DF7FE2"/>
    <w:rsid w:val="00DF7FE9"/>
    <w:rsid w:val="00DF7FFC"/>
    <w:rsid w:val="00E00031"/>
    <w:rsid w:val="00E00032"/>
    <w:rsid w:val="00E000A6"/>
    <w:rsid w:val="00E000B3"/>
    <w:rsid w:val="00E000B5"/>
    <w:rsid w:val="00E000DA"/>
    <w:rsid w:val="00E000DB"/>
    <w:rsid w:val="00E00110"/>
    <w:rsid w:val="00E00154"/>
    <w:rsid w:val="00E00168"/>
    <w:rsid w:val="00E0016A"/>
    <w:rsid w:val="00E0017A"/>
    <w:rsid w:val="00E0018C"/>
    <w:rsid w:val="00E001A7"/>
    <w:rsid w:val="00E001AC"/>
    <w:rsid w:val="00E001AF"/>
    <w:rsid w:val="00E001C8"/>
    <w:rsid w:val="00E001CA"/>
    <w:rsid w:val="00E001EE"/>
    <w:rsid w:val="00E00205"/>
    <w:rsid w:val="00E0022F"/>
    <w:rsid w:val="00E0024C"/>
    <w:rsid w:val="00E00270"/>
    <w:rsid w:val="00E00295"/>
    <w:rsid w:val="00E002D0"/>
    <w:rsid w:val="00E002D9"/>
    <w:rsid w:val="00E002E5"/>
    <w:rsid w:val="00E0031C"/>
    <w:rsid w:val="00E00380"/>
    <w:rsid w:val="00E003DD"/>
    <w:rsid w:val="00E003F0"/>
    <w:rsid w:val="00E00401"/>
    <w:rsid w:val="00E0041C"/>
    <w:rsid w:val="00E00459"/>
    <w:rsid w:val="00E00461"/>
    <w:rsid w:val="00E004D1"/>
    <w:rsid w:val="00E004DE"/>
    <w:rsid w:val="00E00510"/>
    <w:rsid w:val="00E00522"/>
    <w:rsid w:val="00E00523"/>
    <w:rsid w:val="00E00556"/>
    <w:rsid w:val="00E00557"/>
    <w:rsid w:val="00E00586"/>
    <w:rsid w:val="00E005AE"/>
    <w:rsid w:val="00E005DF"/>
    <w:rsid w:val="00E00626"/>
    <w:rsid w:val="00E00639"/>
    <w:rsid w:val="00E00657"/>
    <w:rsid w:val="00E00682"/>
    <w:rsid w:val="00E00699"/>
    <w:rsid w:val="00E006A9"/>
    <w:rsid w:val="00E006B1"/>
    <w:rsid w:val="00E006B9"/>
    <w:rsid w:val="00E006C2"/>
    <w:rsid w:val="00E006FD"/>
    <w:rsid w:val="00E00747"/>
    <w:rsid w:val="00E00753"/>
    <w:rsid w:val="00E0075C"/>
    <w:rsid w:val="00E00787"/>
    <w:rsid w:val="00E0078B"/>
    <w:rsid w:val="00E0078E"/>
    <w:rsid w:val="00E007A1"/>
    <w:rsid w:val="00E007A7"/>
    <w:rsid w:val="00E007AA"/>
    <w:rsid w:val="00E007CE"/>
    <w:rsid w:val="00E007D7"/>
    <w:rsid w:val="00E007EA"/>
    <w:rsid w:val="00E0080A"/>
    <w:rsid w:val="00E00821"/>
    <w:rsid w:val="00E00834"/>
    <w:rsid w:val="00E00841"/>
    <w:rsid w:val="00E00871"/>
    <w:rsid w:val="00E00876"/>
    <w:rsid w:val="00E008A7"/>
    <w:rsid w:val="00E008DF"/>
    <w:rsid w:val="00E008FA"/>
    <w:rsid w:val="00E0091F"/>
    <w:rsid w:val="00E00992"/>
    <w:rsid w:val="00E009F4"/>
    <w:rsid w:val="00E00A29"/>
    <w:rsid w:val="00E00A57"/>
    <w:rsid w:val="00E00A75"/>
    <w:rsid w:val="00E00AB0"/>
    <w:rsid w:val="00E00AB8"/>
    <w:rsid w:val="00E00AC0"/>
    <w:rsid w:val="00E00AD5"/>
    <w:rsid w:val="00E00ADA"/>
    <w:rsid w:val="00E00B55"/>
    <w:rsid w:val="00E00B5E"/>
    <w:rsid w:val="00E00B6F"/>
    <w:rsid w:val="00E00B72"/>
    <w:rsid w:val="00E00BB6"/>
    <w:rsid w:val="00E00C1A"/>
    <w:rsid w:val="00E00C28"/>
    <w:rsid w:val="00E00C2D"/>
    <w:rsid w:val="00E00C5A"/>
    <w:rsid w:val="00E00C65"/>
    <w:rsid w:val="00E00CB0"/>
    <w:rsid w:val="00E00CBE"/>
    <w:rsid w:val="00E00CC7"/>
    <w:rsid w:val="00E00CD2"/>
    <w:rsid w:val="00E00CE5"/>
    <w:rsid w:val="00E00D31"/>
    <w:rsid w:val="00E00D33"/>
    <w:rsid w:val="00E00D3F"/>
    <w:rsid w:val="00E00D5C"/>
    <w:rsid w:val="00E00D67"/>
    <w:rsid w:val="00E00D69"/>
    <w:rsid w:val="00E00D7B"/>
    <w:rsid w:val="00E00D8B"/>
    <w:rsid w:val="00E00D92"/>
    <w:rsid w:val="00E00DC5"/>
    <w:rsid w:val="00E00DD1"/>
    <w:rsid w:val="00E00DE3"/>
    <w:rsid w:val="00E00DE8"/>
    <w:rsid w:val="00E00E45"/>
    <w:rsid w:val="00E00E59"/>
    <w:rsid w:val="00E00E80"/>
    <w:rsid w:val="00E00E9A"/>
    <w:rsid w:val="00E00ED2"/>
    <w:rsid w:val="00E00F0E"/>
    <w:rsid w:val="00E00F1E"/>
    <w:rsid w:val="00E00F24"/>
    <w:rsid w:val="00E00F2E"/>
    <w:rsid w:val="00E00F35"/>
    <w:rsid w:val="00E00F78"/>
    <w:rsid w:val="00E00F84"/>
    <w:rsid w:val="00E00F8A"/>
    <w:rsid w:val="00E00FBE"/>
    <w:rsid w:val="00E00FD4"/>
    <w:rsid w:val="00E01005"/>
    <w:rsid w:val="00E01023"/>
    <w:rsid w:val="00E0103B"/>
    <w:rsid w:val="00E01040"/>
    <w:rsid w:val="00E010E9"/>
    <w:rsid w:val="00E01106"/>
    <w:rsid w:val="00E01115"/>
    <w:rsid w:val="00E01166"/>
    <w:rsid w:val="00E011A8"/>
    <w:rsid w:val="00E011B5"/>
    <w:rsid w:val="00E01204"/>
    <w:rsid w:val="00E0129D"/>
    <w:rsid w:val="00E012CB"/>
    <w:rsid w:val="00E012CE"/>
    <w:rsid w:val="00E01301"/>
    <w:rsid w:val="00E01303"/>
    <w:rsid w:val="00E01321"/>
    <w:rsid w:val="00E01346"/>
    <w:rsid w:val="00E0136C"/>
    <w:rsid w:val="00E0136E"/>
    <w:rsid w:val="00E01370"/>
    <w:rsid w:val="00E01374"/>
    <w:rsid w:val="00E01375"/>
    <w:rsid w:val="00E01377"/>
    <w:rsid w:val="00E01395"/>
    <w:rsid w:val="00E01421"/>
    <w:rsid w:val="00E01435"/>
    <w:rsid w:val="00E01447"/>
    <w:rsid w:val="00E0144B"/>
    <w:rsid w:val="00E0147F"/>
    <w:rsid w:val="00E014C2"/>
    <w:rsid w:val="00E0156B"/>
    <w:rsid w:val="00E01583"/>
    <w:rsid w:val="00E01586"/>
    <w:rsid w:val="00E01588"/>
    <w:rsid w:val="00E01598"/>
    <w:rsid w:val="00E015A0"/>
    <w:rsid w:val="00E015BB"/>
    <w:rsid w:val="00E01648"/>
    <w:rsid w:val="00E016AB"/>
    <w:rsid w:val="00E016AF"/>
    <w:rsid w:val="00E016B0"/>
    <w:rsid w:val="00E016BC"/>
    <w:rsid w:val="00E01744"/>
    <w:rsid w:val="00E01753"/>
    <w:rsid w:val="00E01784"/>
    <w:rsid w:val="00E01833"/>
    <w:rsid w:val="00E01868"/>
    <w:rsid w:val="00E0187B"/>
    <w:rsid w:val="00E01880"/>
    <w:rsid w:val="00E018A4"/>
    <w:rsid w:val="00E01902"/>
    <w:rsid w:val="00E01910"/>
    <w:rsid w:val="00E0192E"/>
    <w:rsid w:val="00E01945"/>
    <w:rsid w:val="00E01979"/>
    <w:rsid w:val="00E019BE"/>
    <w:rsid w:val="00E019C8"/>
    <w:rsid w:val="00E01A06"/>
    <w:rsid w:val="00E01A1C"/>
    <w:rsid w:val="00E01A29"/>
    <w:rsid w:val="00E01A53"/>
    <w:rsid w:val="00E01B10"/>
    <w:rsid w:val="00E01B5A"/>
    <w:rsid w:val="00E01B60"/>
    <w:rsid w:val="00E01B6A"/>
    <w:rsid w:val="00E01BA9"/>
    <w:rsid w:val="00E01BC5"/>
    <w:rsid w:val="00E01BCC"/>
    <w:rsid w:val="00E01C78"/>
    <w:rsid w:val="00E01C97"/>
    <w:rsid w:val="00E01CA8"/>
    <w:rsid w:val="00E01CEE"/>
    <w:rsid w:val="00E01CFC"/>
    <w:rsid w:val="00E01D08"/>
    <w:rsid w:val="00E01D0B"/>
    <w:rsid w:val="00E01D15"/>
    <w:rsid w:val="00E01D29"/>
    <w:rsid w:val="00E01D49"/>
    <w:rsid w:val="00E01D58"/>
    <w:rsid w:val="00E01D60"/>
    <w:rsid w:val="00E01D6F"/>
    <w:rsid w:val="00E01D82"/>
    <w:rsid w:val="00E01E0E"/>
    <w:rsid w:val="00E01E24"/>
    <w:rsid w:val="00E01E33"/>
    <w:rsid w:val="00E01F3B"/>
    <w:rsid w:val="00E01F60"/>
    <w:rsid w:val="00E01F69"/>
    <w:rsid w:val="00E01F6E"/>
    <w:rsid w:val="00E01F81"/>
    <w:rsid w:val="00E01F83"/>
    <w:rsid w:val="00E01FBB"/>
    <w:rsid w:val="00E01FD9"/>
    <w:rsid w:val="00E02030"/>
    <w:rsid w:val="00E02059"/>
    <w:rsid w:val="00E0205C"/>
    <w:rsid w:val="00E0205D"/>
    <w:rsid w:val="00E02063"/>
    <w:rsid w:val="00E02080"/>
    <w:rsid w:val="00E020B4"/>
    <w:rsid w:val="00E020D2"/>
    <w:rsid w:val="00E020D3"/>
    <w:rsid w:val="00E0211B"/>
    <w:rsid w:val="00E02133"/>
    <w:rsid w:val="00E02148"/>
    <w:rsid w:val="00E02153"/>
    <w:rsid w:val="00E02168"/>
    <w:rsid w:val="00E021BF"/>
    <w:rsid w:val="00E0223D"/>
    <w:rsid w:val="00E02246"/>
    <w:rsid w:val="00E02284"/>
    <w:rsid w:val="00E02287"/>
    <w:rsid w:val="00E02297"/>
    <w:rsid w:val="00E022AC"/>
    <w:rsid w:val="00E022D1"/>
    <w:rsid w:val="00E022E3"/>
    <w:rsid w:val="00E0230F"/>
    <w:rsid w:val="00E02310"/>
    <w:rsid w:val="00E02382"/>
    <w:rsid w:val="00E02396"/>
    <w:rsid w:val="00E0239E"/>
    <w:rsid w:val="00E023D1"/>
    <w:rsid w:val="00E02425"/>
    <w:rsid w:val="00E02449"/>
    <w:rsid w:val="00E0244C"/>
    <w:rsid w:val="00E02453"/>
    <w:rsid w:val="00E02475"/>
    <w:rsid w:val="00E02497"/>
    <w:rsid w:val="00E0249D"/>
    <w:rsid w:val="00E024E7"/>
    <w:rsid w:val="00E02502"/>
    <w:rsid w:val="00E02503"/>
    <w:rsid w:val="00E0251C"/>
    <w:rsid w:val="00E02533"/>
    <w:rsid w:val="00E02543"/>
    <w:rsid w:val="00E02552"/>
    <w:rsid w:val="00E02555"/>
    <w:rsid w:val="00E02576"/>
    <w:rsid w:val="00E02584"/>
    <w:rsid w:val="00E02587"/>
    <w:rsid w:val="00E02634"/>
    <w:rsid w:val="00E02661"/>
    <w:rsid w:val="00E02678"/>
    <w:rsid w:val="00E0268F"/>
    <w:rsid w:val="00E02740"/>
    <w:rsid w:val="00E0274C"/>
    <w:rsid w:val="00E0277E"/>
    <w:rsid w:val="00E027DA"/>
    <w:rsid w:val="00E02823"/>
    <w:rsid w:val="00E02846"/>
    <w:rsid w:val="00E0285A"/>
    <w:rsid w:val="00E028B2"/>
    <w:rsid w:val="00E028DC"/>
    <w:rsid w:val="00E02929"/>
    <w:rsid w:val="00E0295A"/>
    <w:rsid w:val="00E0295B"/>
    <w:rsid w:val="00E02971"/>
    <w:rsid w:val="00E029B0"/>
    <w:rsid w:val="00E029B2"/>
    <w:rsid w:val="00E029D4"/>
    <w:rsid w:val="00E029D8"/>
    <w:rsid w:val="00E029F5"/>
    <w:rsid w:val="00E02A1E"/>
    <w:rsid w:val="00E02A25"/>
    <w:rsid w:val="00E02A3C"/>
    <w:rsid w:val="00E02A9A"/>
    <w:rsid w:val="00E02AB6"/>
    <w:rsid w:val="00E02AFE"/>
    <w:rsid w:val="00E02B5B"/>
    <w:rsid w:val="00E02B6C"/>
    <w:rsid w:val="00E02B70"/>
    <w:rsid w:val="00E02B83"/>
    <w:rsid w:val="00E02B91"/>
    <w:rsid w:val="00E02BB1"/>
    <w:rsid w:val="00E02BF4"/>
    <w:rsid w:val="00E02BF7"/>
    <w:rsid w:val="00E02BF9"/>
    <w:rsid w:val="00E02C70"/>
    <w:rsid w:val="00E02CC4"/>
    <w:rsid w:val="00E02CE4"/>
    <w:rsid w:val="00E02D3A"/>
    <w:rsid w:val="00E02D3B"/>
    <w:rsid w:val="00E02D4D"/>
    <w:rsid w:val="00E02D5A"/>
    <w:rsid w:val="00E02D60"/>
    <w:rsid w:val="00E02D7A"/>
    <w:rsid w:val="00E02D85"/>
    <w:rsid w:val="00E02D99"/>
    <w:rsid w:val="00E02DC3"/>
    <w:rsid w:val="00E02DFC"/>
    <w:rsid w:val="00E02E44"/>
    <w:rsid w:val="00E02EA6"/>
    <w:rsid w:val="00E02EBF"/>
    <w:rsid w:val="00E02EC6"/>
    <w:rsid w:val="00E02ECD"/>
    <w:rsid w:val="00E02ED9"/>
    <w:rsid w:val="00E02EFA"/>
    <w:rsid w:val="00E02F1B"/>
    <w:rsid w:val="00E02F1D"/>
    <w:rsid w:val="00E02F24"/>
    <w:rsid w:val="00E02F32"/>
    <w:rsid w:val="00E02F68"/>
    <w:rsid w:val="00E02F6A"/>
    <w:rsid w:val="00E02F93"/>
    <w:rsid w:val="00E03012"/>
    <w:rsid w:val="00E0301B"/>
    <w:rsid w:val="00E03026"/>
    <w:rsid w:val="00E03052"/>
    <w:rsid w:val="00E03071"/>
    <w:rsid w:val="00E03077"/>
    <w:rsid w:val="00E03091"/>
    <w:rsid w:val="00E03098"/>
    <w:rsid w:val="00E030FF"/>
    <w:rsid w:val="00E03117"/>
    <w:rsid w:val="00E03139"/>
    <w:rsid w:val="00E031BA"/>
    <w:rsid w:val="00E03233"/>
    <w:rsid w:val="00E0327C"/>
    <w:rsid w:val="00E0329E"/>
    <w:rsid w:val="00E032B5"/>
    <w:rsid w:val="00E032BB"/>
    <w:rsid w:val="00E032CF"/>
    <w:rsid w:val="00E032F9"/>
    <w:rsid w:val="00E032FB"/>
    <w:rsid w:val="00E03311"/>
    <w:rsid w:val="00E0332B"/>
    <w:rsid w:val="00E0332F"/>
    <w:rsid w:val="00E03356"/>
    <w:rsid w:val="00E03367"/>
    <w:rsid w:val="00E033A4"/>
    <w:rsid w:val="00E033A8"/>
    <w:rsid w:val="00E033B7"/>
    <w:rsid w:val="00E033D4"/>
    <w:rsid w:val="00E033D7"/>
    <w:rsid w:val="00E03493"/>
    <w:rsid w:val="00E034A6"/>
    <w:rsid w:val="00E034B4"/>
    <w:rsid w:val="00E034D9"/>
    <w:rsid w:val="00E034E5"/>
    <w:rsid w:val="00E0350C"/>
    <w:rsid w:val="00E0353C"/>
    <w:rsid w:val="00E0357B"/>
    <w:rsid w:val="00E03585"/>
    <w:rsid w:val="00E035A3"/>
    <w:rsid w:val="00E035D3"/>
    <w:rsid w:val="00E035E5"/>
    <w:rsid w:val="00E035EA"/>
    <w:rsid w:val="00E03630"/>
    <w:rsid w:val="00E03636"/>
    <w:rsid w:val="00E0368E"/>
    <w:rsid w:val="00E036F5"/>
    <w:rsid w:val="00E0372C"/>
    <w:rsid w:val="00E03782"/>
    <w:rsid w:val="00E03784"/>
    <w:rsid w:val="00E0379C"/>
    <w:rsid w:val="00E037A1"/>
    <w:rsid w:val="00E037F3"/>
    <w:rsid w:val="00E03854"/>
    <w:rsid w:val="00E03862"/>
    <w:rsid w:val="00E0389D"/>
    <w:rsid w:val="00E038A3"/>
    <w:rsid w:val="00E038F4"/>
    <w:rsid w:val="00E0395B"/>
    <w:rsid w:val="00E03973"/>
    <w:rsid w:val="00E039A2"/>
    <w:rsid w:val="00E039A8"/>
    <w:rsid w:val="00E039C4"/>
    <w:rsid w:val="00E039D8"/>
    <w:rsid w:val="00E03A05"/>
    <w:rsid w:val="00E03A0F"/>
    <w:rsid w:val="00E03A57"/>
    <w:rsid w:val="00E03A82"/>
    <w:rsid w:val="00E03AB0"/>
    <w:rsid w:val="00E03AD6"/>
    <w:rsid w:val="00E03AED"/>
    <w:rsid w:val="00E03B23"/>
    <w:rsid w:val="00E03B33"/>
    <w:rsid w:val="00E03B35"/>
    <w:rsid w:val="00E03B74"/>
    <w:rsid w:val="00E03BAC"/>
    <w:rsid w:val="00E03BBA"/>
    <w:rsid w:val="00E03BC1"/>
    <w:rsid w:val="00E03BC5"/>
    <w:rsid w:val="00E03BE2"/>
    <w:rsid w:val="00E03BE7"/>
    <w:rsid w:val="00E03BF5"/>
    <w:rsid w:val="00E03C0B"/>
    <w:rsid w:val="00E03C0D"/>
    <w:rsid w:val="00E03C32"/>
    <w:rsid w:val="00E03C35"/>
    <w:rsid w:val="00E03C79"/>
    <w:rsid w:val="00E03C81"/>
    <w:rsid w:val="00E03CC1"/>
    <w:rsid w:val="00E03D6B"/>
    <w:rsid w:val="00E03D6F"/>
    <w:rsid w:val="00E03D7C"/>
    <w:rsid w:val="00E03DA1"/>
    <w:rsid w:val="00E03E01"/>
    <w:rsid w:val="00E03E46"/>
    <w:rsid w:val="00E03E53"/>
    <w:rsid w:val="00E03E85"/>
    <w:rsid w:val="00E03E96"/>
    <w:rsid w:val="00E03EAF"/>
    <w:rsid w:val="00E03EEA"/>
    <w:rsid w:val="00E03EF5"/>
    <w:rsid w:val="00E03EFF"/>
    <w:rsid w:val="00E03F07"/>
    <w:rsid w:val="00E03F08"/>
    <w:rsid w:val="00E03F32"/>
    <w:rsid w:val="00E03F47"/>
    <w:rsid w:val="00E03F62"/>
    <w:rsid w:val="00E03F91"/>
    <w:rsid w:val="00E03F9D"/>
    <w:rsid w:val="00E03FBF"/>
    <w:rsid w:val="00E0401F"/>
    <w:rsid w:val="00E04028"/>
    <w:rsid w:val="00E04039"/>
    <w:rsid w:val="00E04058"/>
    <w:rsid w:val="00E04080"/>
    <w:rsid w:val="00E04095"/>
    <w:rsid w:val="00E040D5"/>
    <w:rsid w:val="00E0410E"/>
    <w:rsid w:val="00E04116"/>
    <w:rsid w:val="00E0413C"/>
    <w:rsid w:val="00E0414B"/>
    <w:rsid w:val="00E0414E"/>
    <w:rsid w:val="00E04168"/>
    <w:rsid w:val="00E0416F"/>
    <w:rsid w:val="00E041C8"/>
    <w:rsid w:val="00E041E5"/>
    <w:rsid w:val="00E0423C"/>
    <w:rsid w:val="00E04280"/>
    <w:rsid w:val="00E042A6"/>
    <w:rsid w:val="00E042C0"/>
    <w:rsid w:val="00E042E9"/>
    <w:rsid w:val="00E04309"/>
    <w:rsid w:val="00E04346"/>
    <w:rsid w:val="00E04363"/>
    <w:rsid w:val="00E0436F"/>
    <w:rsid w:val="00E04384"/>
    <w:rsid w:val="00E043BD"/>
    <w:rsid w:val="00E043BE"/>
    <w:rsid w:val="00E043C4"/>
    <w:rsid w:val="00E0444B"/>
    <w:rsid w:val="00E04491"/>
    <w:rsid w:val="00E044A1"/>
    <w:rsid w:val="00E044C5"/>
    <w:rsid w:val="00E044FA"/>
    <w:rsid w:val="00E04502"/>
    <w:rsid w:val="00E0456E"/>
    <w:rsid w:val="00E0458A"/>
    <w:rsid w:val="00E04593"/>
    <w:rsid w:val="00E045B9"/>
    <w:rsid w:val="00E045BD"/>
    <w:rsid w:val="00E045F8"/>
    <w:rsid w:val="00E04604"/>
    <w:rsid w:val="00E04684"/>
    <w:rsid w:val="00E0468A"/>
    <w:rsid w:val="00E046A1"/>
    <w:rsid w:val="00E046D4"/>
    <w:rsid w:val="00E046E8"/>
    <w:rsid w:val="00E04719"/>
    <w:rsid w:val="00E04731"/>
    <w:rsid w:val="00E0473A"/>
    <w:rsid w:val="00E0474F"/>
    <w:rsid w:val="00E04756"/>
    <w:rsid w:val="00E047DE"/>
    <w:rsid w:val="00E04830"/>
    <w:rsid w:val="00E04858"/>
    <w:rsid w:val="00E04859"/>
    <w:rsid w:val="00E04872"/>
    <w:rsid w:val="00E0489C"/>
    <w:rsid w:val="00E0492B"/>
    <w:rsid w:val="00E0492C"/>
    <w:rsid w:val="00E0497C"/>
    <w:rsid w:val="00E04998"/>
    <w:rsid w:val="00E0499C"/>
    <w:rsid w:val="00E049CA"/>
    <w:rsid w:val="00E04A4A"/>
    <w:rsid w:val="00E04A78"/>
    <w:rsid w:val="00E04A88"/>
    <w:rsid w:val="00E04AA3"/>
    <w:rsid w:val="00E04ABC"/>
    <w:rsid w:val="00E04ADB"/>
    <w:rsid w:val="00E04B10"/>
    <w:rsid w:val="00E04B59"/>
    <w:rsid w:val="00E04BAE"/>
    <w:rsid w:val="00E04BDE"/>
    <w:rsid w:val="00E04C1B"/>
    <w:rsid w:val="00E04C23"/>
    <w:rsid w:val="00E04C26"/>
    <w:rsid w:val="00E04C3F"/>
    <w:rsid w:val="00E04C41"/>
    <w:rsid w:val="00E04C55"/>
    <w:rsid w:val="00E04C7B"/>
    <w:rsid w:val="00E04CC5"/>
    <w:rsid w:val="00E04CC9"/>
    <w:rsid w:val="00E04CCB"/>
    <w:rsid w:val="00E04CDB"/>
    <w:rsid w:val="00E04CE0"/>
    <w:rsid w:val="00E04CEF"/>
    <w:rsid w:val="00E04D1C"/>
    <w:rsid w:val="00E04D36"/>
    <w:rsid w:val="00E04DA0"/>
    <w:rsid w:val="00E04DC6"/>
    <w:rsid w:val="00E04DF7"/>
    <w:rsid w:val="00E04E0B"/>
    <w:rsid w:val="00E04E13"/>
    <w:rsid w:val="00E04EBE"/>
    <w:rsid w:val="00E04F06"/>
    <w:rsid w:val="00E04F0F"/>
    <w:rsid w:val="00E04F27"/>
    <w:rsid w:val="00E04F5B"/>
    <w:rsid w:val="00E04F75"/>
    <w:rsid w:val="00E04FA4"/>
    <w:rsid w:val="00E04FB3"/>
    <w:rsid w:val="00E04FCA"/>
    <w:rsid w:val="00E04FCF"/>
    <w:rsid w:val="00E04FEF"/>
    <w:rsid w:val="00E04FF4"/>
    <w:rsid w:val="00E0506A"/>
    <w:rsid w:val="00E0508B"/>
    <w:rsid w:val="00E05095"/>
    <w:rsid w:val="00E050C4"/>
    <w:rsid w:val="00E050C6"/>
    <w:rsid w:val="00E050E4"/>
    <w:rsid w:val="00E050F4"/>
    <w:rsid w:val="00E05104"/>
    <w:rsid w:val="00E05123"/>
    <w:rsid w:val="00E05150"/>
    <w:rsid w:val="00E05192"/>
    <w:rsid w:val="00E05193"/>
    <w:rsid w:val="00E051B8"/>
    <w:rsid w:val="00E051E1"/>
    <w:rsid w:val="00E051F8"/>
    <w:rsid w:val="00E051FD"/>
    <w:rsid w:val="00E05210"/>
    <w:rsid w:val="00E0524D"/>
    <w:rsid w:val="00E0524E"/>
    <w:rsid w:val="00E05272"/>
    <w:rsid w:val="00E052B6"/>
    <w:rsid w:val="00E052C0"/>
    <w:rsid w:val="00E052C4"/>
    <w:rsid w:val="00E052E0"/>
    <w:rsid w:val="00E05304"/>
    <w:rsid w:val="00E05305"/>
    <w:rsid w:val="00E05310"/>
    <w:rsid w:val="00E05318"/>
    <w:rsid w:val="00E05331"/>
    <w:rsid w:val="00E0534C"/>
    <w:rsid w:val="00E053A1"/>
    <w:rsid w:val="00E053AA"/>
    <w:rsid w:val="00E053CD"/>
    <w:rsid w:val="00E05441"/>
    <w:rsid w:val="00E0544A"/>
    <w:rsid w:val="00E05455"/>
    <w:rsid w:val="00E05465"/>
    <w:rsid w:val="00E054D8"/>
    <w:rsid w:val="00E0553F"/>
    <w:rsid w:val="00E05563"/>
    <w:rsid w:val="00E055A4"/>
    <w:rsid w:val="00E055B4"/>
    <w:rsid w:val="00E055B6"/>
    <w:rsid w:val="00E05607"/>
    <w:rsid w:val="00E05612"/>
    <w:rsid w:val="00E05633"/>
    <w:rsid w:val="00E05634"/>
    <w:rsid w:val="00E0563D"/>
    <w:rsid w:val="00E05662"/>
    <w:rsid w:val="00E0567C"/>
    <w:rsid w:val="00E0567E"/>
    <w:rsid w:val="00E056B7"/>
    <w:rsid w:val="00E056B9"/>
    <w:rsid w:val="00E056E8"/>
    <w:rsid w:val="00E0570A"/>
    <w:rsid w:val="00E05727"/>
    <w:rsid w:val="00E057D0"/>
    <w:rsid w:val="00E057FD"/>
    <w:rsid w:val="00E05815"/>
    <w:rsid w:val="00E05827"/>
    <w:rsid w:val="00E0583B"/>
    <w:rsid w:val="00E05841"/>
    <w:rsid w:val="00E058A2"/>
    <w:rsid w:val="00E058C2"/>
    <w:rsid w:val="00E058DA"/>
    <w:rsid w:val="00E058DD"/>
    <w:rsid w:val="00E058FB"/>
    <w:rsid w:val="00E05955"/>
    <w:rsid w:val="00E05AAC"/>
    <w:rsid w:val="00E05AF2"/>
    <w:rsid w:val="00E05AF5"/>
    <w:rsid w:val="00E05AF6"/>
    <w:rsid w:val="00E05B06"/>
    <w:rsid w:val="00E05B23"/>
    <w:rsid w:val="00E05B2A"/>
    <w:rsid w:val="00E05B47"/>
    <w:rsid w:val="00E05B6F"/>
    <w:rsid w:val="00E05B75"/>
    <w:rsid w:val="00E05B77"/>
    <w:rsid w:val="00E05B9D"/>
    <w:rsid w:val="00E05BC8"/>
    <w:rsid w:val="00E05BD6"/>
    <w:rsid w:val="00E05BE1"/>
    <w:rsid w:val="00E05C2C"/>
    <w:rsid w:val="00E05C30"/>
    <w:rsid w:val="00E05C62"/>
    <w:rsid w:val="00E05C63"/>
    <w:rsid w:val="00E05C68"/>
    <w:rsid w:val="00E05C73"/>
    <w:rsid w:val="00E05C75"/>
    <w:rsid w:val="00E05CB4"/>
    <w:rsid w:val="00E05CE2"/>
    <w:rsid w:val="00E05D6A"/>
    <w:rsid w:val="00E05D71"/>
    <w:rsid w:val="00E05D94"/>
    <w:rsid w:val="00E05DAC"/>
    <w:rsid w:val="00E05DB0"/>
    <w:rsid w:val="00E05DE1"/>
    <w:rsid w:val="00E05E14"/>
    <w:rsid w:val="00E05E1F"/>
    <w:rsid w:val="00E05E35"/>
    <w:rsid w:val="00E05E4A"/>
    <w:rsid w:val="00E05E5A"/>
    <w:rsid w:val="00E05E83"/>
    <w:rsid w:val="00E05E8C"/>
    <w:rsid w:val="00E05EEB"/>
    <w:rsid w:val="00E05F2B"/>
    <w:rsid w:val="00E05F44"/>
    <w:rsid w:val="00E05F4B"/>
    <w:rsid w:val="00E05F7F"/>
    <w:rsid w:val="00E05F96"/>
    <w:rsid w:val="00E05FEF"/>
    <w:rsid w:val="00E06002"/>
    <w:rsid w:val="00E06007"/>
    <w:rsid w:val="00E06041"/>
    <w:rsid w:val="00E06042"/>
    <w:rsid w:val="00E06066"/>
    <w:rsid w:val="00E060C3"/>
    <w:rsid w:val="00E06158"/>
    <w:rsid w:val="00E0615C"/>
    <w:rsid w:val="00E06194"/>
    <w:rsid w:val="00E061A4"/>
    <w:rsid w:val="00E061B0"/>
    <w:rsid w:val="00E061E5"/>
    <w:rsid w:val="00E061E9"/>
    <w:rsid w:val="00E061FF"/>
    <w:rsid w:val="00E06211"/>
    <w:rsid w:val="00E06228"/>
    <w:rsid w:val="00E0623B"/>
    <w:rsid w:val="00E06272"/>
    <w:rsid w:val="00E0629A"/>
    <w:rsid w:val="00E06313"/>
    <w:rsid w:val="00E0631A"/>
    <w:rsid w:val="00E063C4"/>
    <w:rsid w:val="00E063CC"/>
    <w:rsid w:val="00E063E8"/>
    <w:rsid w:val="00E06423"/>
    <w:rsid w:val="00E06433"/>
    <w:rsid w:val="00E0646C"/>
    <w:rsid w:val="00E06471"/>
    <w:rsid w:val="00E0647D"/>
    <w:rsid w:val="00E0648F"/>
    <w:rsid w:val="00E064D5"/>
    <w:rsid w:val="00E06589"/>
    <w:rsid w:val="00E065AE"/>
    <w:rsid w:val="00E065CE"/>
    <w:rsid w:val="00E065F7"/>
    <w:rsid w:val="00E06601"/>
    <w:rsid w:val="00E0661F"/>
    <w:rsid w:val="00E06620"/>
    <w:rsid w:val="00E06656"/>
    <w:rsid w:val="00E06664"/>
    <w:rsid w:val="00E06697"/>
    <w:rsid w:val="00E0669F"/>
    <w:rsid w:val="00E066B4"/>
    <w:rsid w:val="00E066CE"/>
    <w:rsid w:val="00E066ED"/>
    <w:rsid w:val="00E066EF"/>
    <w:rsid w:val="00E066F0"/>
    <w:rsid w:val="00E06724"/>
    <w:rsid w:val="00E0673E"/>
    <w:rsid w:val="00E06755"/>
    <w:rsid w:val="00E06778"/>
    <w:rsid w:val="00E0677C"/>
    <w:rsid w:val="00E06788"/>
    <w:rsid w:val="00E0678C"/>
    <w:rsid w:val="00E067A7"/>
    <w:rsid w:val="00E067A9"/>
    <w:rsid w:val="00E06810"/>
    <w:rsid w:val="00E06854"/>
    <w:rsid w:val="00E06897"/>
    <w:rsid w:val="00E068B2"/>
    <w:rsid w:val="00E06948"/>
    <w:rsid w:val="00E0694E"/>
    <w:rsid w:val="00E06975"/>
    <w:rsid w:val="00E0697F"/>
    <w:rsid w:val="00E0699B"/>
    <w:rsid w:val="00E06A06"/>
    <w:rsid w:val="00E06A1B"/>
    <w:rsid w:val="00E06A7B"/>
    <w:rsid w:val="00E06A7D"/>
    <w:rsid w:val="00E06AC2"/>
    <w:rsid w:val="00E06ACF"/>
    <w:rsid w:val="00E06AD3"/>
    <w:rsid w:val="00E06ADB"/>
    <w:rsid w:val="00E06B37"/>
    <w:rsid w:val="00E06B58"/>
    <w:rsid w:val="00E06B8D"/>
    <w:rsid w:val="00E06BD9"/>
    <w:rsid w:val="00E06BE4"/>
    <w:rsid w:val="00E06BE7"/>
    <w:rsid w:val="00E06C29"/>
    <w:rsid w:val="00E06C4D"/>
    <w:rsid w:val="00E06C68"/>
    <w:rsid w:val="00E06C76"/>
    <w:rsid w:val="00E06D1C"/>
    <w:rsid w:val="00E06D37"/>
    <w:rsid w:val="00E06D44"/>
    <w:rsid w:val="00E06DDF"/>
    <w:rsid w:val="00E06E3D"/>
    <w:rsid w:val="00E06E58"/>
    <w:rsid w:val="00E06E5A"/>
    <w:rsid w:val="00E06E5E"/>
    <w:rsid w:val="00E06EC0"/>
    <w:rsid w:val="00E06EF8"/>
    <w:rsid w:val="00E06F24"/>
    <w:rsid w:val="00E06F28"/>
    <w:rsid w:val="00E06F7F"/>
    <w:rsid w:val="00E06F89"/>
    <w:rsid w:val="00E06FA8"/>
    <w:rsid w:val="00E06FAC"/>
    <w:rsid w:val="00E06FB3"/>
    <w:rsid w:val="00E06FBC"/>
    <w:rsid w:val="00E06FDA"/>
    <w:rsid w:val="00E06FFA"/>
    <w:rsid w:val="00E0700C"/>
    <w:rsid w:val="00E07016"/>
    <w:rsid w:val="00E07033"/>
    <w:rsid w:val="00E0706E"/>
    <w:rsid w:val="00E070A0"/>
    <w:rsid w:val="00E070A9"/>
    <w:rsid w:val="00E070E0"/>
    <w:rsid w:val="00E070E4"/>
    <w:rsid w:val="00E070FA"/>
    <w:rsid w:val="00E07111"/>
    <w:rsid w:val="00E0712E"/>
    <w:rsid w:val="00E07131"/>
    <w:rsid w:val="00E0715A"/>
    <w:rsid w:val="00E0717F"/>
    <w:rsid w:val="00E071A9"/>
    <w:rsid w:val="00E0720C"/>
    <w:rsid w:val="00E07212"/>
    <w:rsid w:val="00E07231"/>
    <w:rsid w:val="00E07256"/>
    <w:rsid w:val="00E0725A"/>
    <w:rsid w:val="00E07270"/>
    <w:rsid w:val="00E0727C"/>
    <w:rsid w:val="00E0729B"/>
    <w:rsid w:val="00E072C7"/>
    <w:rsid w:val="00E072D9"/>
    <w:rsid w:val="00E07319"/>
    <w:rsid w:val="00E07357"/>
    <w:rsid w:val="00E07360"/>
    <w:rsid w:val="00E07388"/>
    <w:rsid w:val="00E073AE"/>
    <w:rsid w:val="00E073F1"/>
    <w:rsid w:val="00E07410"/>
    <w:rsid w:val="00E07415"/>
    <w:rsid w:val="00E0749B"/>
    <w:rsid w:val="00E074B6"/>
    <w:rsid w:val="00E074C7"/>
    <w:rsid w:val="00E074DD"/>
    <w:rsid w:val="00E0753F"/>
    <w:rsid w:val="00E07549"/>
    <w:rsid w:val="00E07594"/>
    <w:rsid w:val="00E075D1"/>
    <w:rsid w:val="00E075E2"/>
    <w:rsid w:val="00E07641"/>
    <w:rsid w:val="00E0769C"/>
    <w:rsid w:val="00E076AD"/>
    <w:rsid w:val="00E076B4"/>
    <w:rsid w:val="00E076EA"/>
    <w:rsid w:val="00E076F2"/>
    <w:rsid w:val="00E076FD"/>
    <w:rsid w:val="00E07776"/>
    <w:rsid w:val="00E077A2"/>
    <w:rsid w:val="00E077B1"/>
    <w:rsid w:val="00E077BB"/>
    <w:rsid w:val="00E077C5"/>
    <w:rsid w:val="00E07855"/>
    <w:rsid w:val="00E07858"/>
    <w:rsid w:val="00E07889"/>
    <w:rsid w:val="00E078D3"/>
    <w:rsid w:val="00E078D6"/>
    <w:rsid w:val="00E078DA"/>
    <w:rsid w:val="00E0790B"/>
    <w:rsid w:val="00E0791D"/>
    <w:rsid w:val="00E0794F"/>
    <w:rsid w:val="00E07994"/>
    <w:rsid w:val="00E079A5"/>
    <w:rsid w:val="00E079E1"/>
    <w:rsid w:val="00E079F2"/>
    <w:rsid w:val="00E07A13"/>
    <w:rsid w:val="00E07A1D"/>
    <w:rsid w:val="00E07A41"/>
    <w:rsid w:val="00E07A5E"/>
    <w:rsid w:val="00E07A99"/>
    <w:rsid w:val="00E07AB0"/>
    <w:rsid w:val="00E07B39"/>
    <w:rsid w:val="00E07B3F"/>
    <w:rsid w:val="00E07B4F"/>
    <w:rsid w:val="00E07B94"/>
    <w:rsid w:val="00E07BA7"/>
    <w:rsid w:val="00E07BF6"/>
    <w:rsid w:val="00E07C0A"/>
    <w:rsid w:val="00E07C3D"/>
    <w:rsid w:val="00E07C47"/>
    <w:rsid w:val="00E07C5C"/>
    <w:rsid w:val="00E07C6E"/>
    <w:rsid w:val="00E07C77"/>
    <w:rsid w:val="00E07C7A"/>
    <w:rsid w:val="00E07C98"/>
    <w:rsid w:val="00E07CA5"/>
    <w:rsid w:val="00E07CB1"/>
    <w:rsid w:val="00E07CC8"/>
    <w:rsid w:val="00E07D09"/>
    <w:rsid w:val="00E07D13"/>
    <w:rsid w:val="00E07D43"/>
    <w:rsid w:val="00E07D64"/>
    <w:rsid w:val="00E07D87"/>
    <w:rsid w:val="00E07DB9"/>
    <w:rsid w:val="00E07DBC"/>
    <w:rsid w:val="00E07DE0"/>
    <w:rsid w:val="00E07E13"/>
    <w:rsid w:val="00E07E29"/>
    <w:rsid w:val="00E07E5A"/>
    <w:rsid w:val="00E07EA9"/>
    <w:rsid w:val="00E07EB4"/>
    <w:rsid w:val="00E07EBA"/>
    <w:rsid w:val="00E07F41"/>
    <w:rsid w:val="00E07F48"/>
    <w:rsid w:val="00E07F6D"/>
    <w:rsid w:val="00E07FB8"/>
    <w:rsid w:val="00E07FC1"/>
    <w:rsid w:val="00E07FC4"/>
    <w:rsid w:val="00E07FC9"/>
    <w:rsid w:val="00E07FD7"/>
    <w:rsid w:val="00E07FED"/>
    <w:rsid w:val="00E10007"/>
    <w:rsid w:val="00E10029"/>
    <w:rsid w:val="00E10033"/>
    <w:rsid w:val="00E10073"/>
    <w:rsid w:val="00E1008F"/>
    <w:rsid w:val="00E10090"/>
    <w:rsid w:val="00E100AC"/>
    <w:rsid w:val="00E100D1"/>
    <w:rsid w:val="00E10120"/>
    <w:rsid w:val="00E1013D"/>
    <w:rsid w:val="00E10147"/>
    <w:rsid w:val="00E10159"/>
    <w:rsid w:val="00E1017E"/>
    <w:rsid w:val="00E101AD"/>
    <w:rsid w:val="00E101D8"/>
    <w:rsid w:val="00E1020D"/>
    <w:rsid w:val="00E10260"/>
    <w:rsid w:val="00E102C3"/>
    <w:rsid w:val="00E102C9"/>
    <w:rsid w:val="00E102D7"/>
    <w:rsid w:val="00E103AB"/>
    <w:rsid w:val="00E103C5"/>
    <w:rsid w:val="00E103C8"/>
    <w:rsid w:val="00E103FF"/>
    <w:rsid w:val="00E10409"/>
    <w:rsid w:val="00E10431"/>
    <w:rsid w:val="00E10469"/>
    <w:rsid w:val="00E10472"/>
    <w:rsid w:val="00E10477"/>
    <w:rsid w:val="00E10497"/>
    <w:rsid w:val="00E1049D"/>
    <w:rsid w:val="00E1055F"/>
    <w:rsid w:val="00E105A2"/>
    <w:rsid w:val="00E105D2"/>
    <w:rsid w:val="00E105D6"/>
    <w:rsid w:val="00E105E6"/>
    <w:rsid w:val="00E105F1"/>
    <w:rsid w:val="00E10645"/>
    <w:rsid w:val="00E1064A"/>
    <w:rsid w:val="00E10650"/>
    <w:rsid w:val="00E10666"/>
    <w:rsid w:val="00E1066F"/>
    <w:rsid w:val="00E10682"/>
    <w:rsid w:val="00E10703"/>
    <w:rsid w:val="00E1071D"/>
    <w:rsid w:val="00E10736"/>
    <w:rsid w:val="00E1074B"/>
    <w:rsid w:val="00E10750"/>
    <w:rsid w:val="00E1076A"/>
    <w:rsid w:val="00E10777"/>
    <w:rsid w:val="00E1077F"/>
    <w:rsid w:val="00E10796"/>
    <w:rsid w:val="00E107DF"/>
    <w:rsid w:val="00E10809"/>
    <w:rsid w:val="00E10821"/>
    <w:rsid w:val="00E1082A"/>
    <w:rsid w:val="00E1082C"/>
    <w:rsid w:val="00E10836"/>
    <w:rsid w:val="00E1084F"/>
    <w:rsid w:val="00E10863"/>
    <w:rsid w:val="00E10867"/>
    <w:rsid w:val="00E10880"/>
    <w:rsid w:val="00E108D5"/>
    <w:rsid w:val="00E1091B"/>
    <w:rsid w:val="00E10934"/>
    <w:rsid w:val="00E1093B"/>
    <w:rsid w:val="00E10961"/>
    <w:rsid w:val="00E1096C"/>
    <w:rsid w:val="00E10971"/>
    <w:rsid w:val="00E10974"/>
    <w:rsid w:val="00E10979"/>
    <w:rsid w:val="00E1097D"/>
    <w:rsid w:val="00E109A4"/>
    <w:rsid w:val="00E109D6"/>
    <w:rsid w:val="00E10A35"/>
    <w:rsid w:val="00E10A93"/>
    <w:rsid w:val="00E10B09"/>
    <w:rsid w:val="00E10B10"/>
    <w:rsid w:val="00E10B31"/>
    <w:rsid w:val="00E10B7B"/>
    <w:rsid w:val="00E10BD0"/>
    <w:rsid w:val="00E10BD1"/>
    <w:rsid w:val="00E10BD5"/>
    <w:rsid w:val="00E10BE6"/>
    <w:rsid w:val="00E10BEE"/>
    <w:rsid w:val="00E10C05"/>
    <w:rsid w:val="00E10C2C"/>
    <w:rsid w:val="00E10C39"/>
    <w:rsid w:val="00E10C84"/>
    <w:rsid w:val="00E10C91"/>
    <w:rsid w:val="00E10CCE"/>
    <w:rsid w:val="00E10CD1"/>
    <w:rsid w:val="00E10CF4"/>
    <w:rsid w:val="00E10D1E"/>
    <w:rsid w:val="00E10D74"/>
    <w:rsid w:val="00E10D76"/>
    <w:rsid w:val="00E10D8B"/>
    <w:rsid w:val="00E10D9E"/>
    <w:rsid w:val="00E10DE3"/>
    <w:rsid w:val="00E10DF3"/>
    <w:rsid w:val="00E10E3A"/>
    <w:rsid w:val="00E10E78"/>
    <w:rsid w:val="00E10E9D"/>
    <w:rsid w:val="00E10EC9"/>
    <w:rsid w:val="00E10F19"/>
    <w:rsid w:val="00E10F41"/>
    <w:rsid w:val="00E10F72"/>
    <w:rsid w:val="00E10F85"/>
    <w:rsid w:val="00E10FC9"/>
    <w:rsid w:val="00E10FF7"/>
    <w:rsid w:val="00E1100B"/>
    <w:rsid w:val="00E1100C"/>
    <w:rsid w:val="00E11012"/>
    <w:rsid w:val="00E11037"/>
    <w:rsid w:val="00E11043"/>
    <w:rsid w:val="00E1104E"/>
    <w:rsid w:val="00E11061"/>
    <w:rsid w:val="00E1106E"/>
    <w:rsid w:val="00E110E9"/>
    <w:rsid w:val="00E110F1"/>
    <w:rsid w:val="00E110F7"/>
    <w:rsid w:val="00E11109"/>
    <w:rsid w:val="00E11116"/>
    <w:rsid w:val="00E11173"/>
    <w:rsid w:val="00E11184"/>
    <w:rsid w:val="00E11190"/>
    <w:rsid w:val="00E111AF"/>
    <w:rsid w:val="00E111BA"/>
    <w:rsid w:val="00E111BC"/>
    <w:rsid w:val="00E111C0"/>
    <w:rsid w:val="00E111C3"/>
    <w:rsid w:val="00E111C7"/>
    <w:rsid w:val="00E111D3"/>
    <w:rsid w:val="00E111FD"/>
    <w:rsid w:val="00E1120A"/>
    <w:rsid w:val="00E1120B"/>
    <w:rsid w:val="00E11240"/>
    <w:rsid w:val="00E11243"/>
    <w:rsid w:val="00E1125B"/>
    <w:rsid w:val="00E112A8"/>
    <w:rsid w:val="00E112B8"/>
    <w:rsid w:val="00E112D1"/>
    <w:rsid w:val="00E112E5"/>
    <w:rsid w:val="00E112EF"/>
    <w:rsid w:val="00E11343"/>
    <w:rsid w:val="00E1135D"/>
    <w:rsid w:val="00E11394"/>
    <w:rsid w:val="00E113B2"/>
    <w:rsid w:val="00E11401"/>
    <w:rsid w:val="00E11422"/>
    <w:rsid w:val="00E1143F"/>
    <w:rsid w:val="00E11472"/>
    <w:rsid w:val="00E1148E"/>
    <w:rsid w:val="00E114DC"/>
    <w:rsid w:val="00E1150A"/>
    <w:rsid w:val="00E115AD"/>
    <w:rsid w:val="00E115D4"/>
    <w:rsid w:val="00E11601"/>
    <w:rsid w:val="00E11616"/>
    <w:rsid w:val="00E11629"/>
    <w:rsid w:val="00E1163F"/>
    <w:rsid w:val="00E11664"/>
    <w:rsid w:val="00E1168F"/>
    <w:rsid w:val="00E116BC"/>
    <w:rsid w:val="00E116DC"/>
    <w:rsid w:val="00E11730"/>
    <w:rsid w:val="00E11752"/>
    <w:rsid w:val="00E1178E"/>
    <w:rsid w:val="00E117E7"/>
    <w:rsid w:val="00E1180F"/>
    <w:rsid w:val="00E1183C"/>
    <w:rsid w:val="00E1183D"/>
    <w:rsid w:val="00E11849"/>
    <w:rsid w:val="00E1184C"/>
    <w:rsid w:val="00E1187D"/>
    <w:rsid w:val="00E11892"/>
    <w:rsid w:val="00E1189D"/>
    <w:rsid w:val="00E118F1"/>
    <w:rsid w:val="00E118F2"/>
    <w:rsid w:val="00E11906"/>
    <w:rsid w:val="00E11951"/>
    <w:rsid w:val="00E1198A"/>
    <w:rsid w:val="00E119AD"/>
    <w:rsid w:val="00E119D1"/>
    <w:rsid w:val="00E119D4"/>
    <w:rsid w:val="00E119F2"/>
    <w:rsid w:val="00E119F7"/>
    <w:rsid w:val="00E11A1F"/>
    <w:rsid w:val="00E11A7D"/>
    <w:rsid w:val="00E11A8A"/>
    <w:rsid w:val="00E11A8E"/>
    <w:rsid w:val="00E11AA7"/>
    <w:rsid w:val="00E11AF3"/>
    <w:rsid w:val="00E11B63"/>
    <w:rsid w:val="00E11B77"/>
    <w:rsid w:val="00E11BA0"/>
    <w:rsid w:val="00E11BC3"/>
    <w:rsid w:val="00E11C06"/>
    <w:rsid w:val="00E11C59"/>
    <w:rsid w:val="00E11CA5"/>
    <w:rsid w:val="00E11CE7"/>
    <w:rsid w:val="00E11D31"/>
    <w:rsid w:val="00E11D38"/>
    <w:rsid w:val="00E11D85"/>
    <w:rsid w:val="00E11D96"/>
    <w:rsid w:val="00E11DD8"/>
    <w:rsid w:val="00E11E0A"/>
    <w:rsid w:val="00E11E16"/>
    <w:rsid w:val="00E11E2C"/>
    <w:rsid w:val="00E11E57"/>
    <w:rsid w:val="00E11EDE"/>
    <w:rsid w:val="00E11F7D"/>
    <w:rsid w:val="00E11FC4"/>
    <w:rsid w:val="00E12005"/>
    <w:rsid w:val="00E12015"/>
    <w:rsid w:val="00E12031"/>
    <w:rsid w:val="00E12058"/>
    <w:rsid w:val="00E1209B"/>
    <w:rsid w:val="00E120AE"/>
    <w:rsid w:val="00E120B6"/>
    <w:rsid w:val="00E120F1"/>
    <w:rsid w:val="00E1210A"/>
    <w:rsid w:val="00E12132"/>
    <w:rsid w:val="00E12171"/>
    <w:rsid w:val="00E12173"/>
    <w:rsid w:val="00E12177"/>
    <w:rsid w:val="00E121C3"/>
    <w:rsid w:val="00E1228B"/>
    <w:rsid w:val="00E12319"/>
    <w:rsid w:val="00E1234A"/>
    <w:rsid w:val="00E12353"/>
    <w:rsid w:val="00E12376"/>
    <w:rsid w:val="00E1238A"/>
    <w:rsid w:val="00E123BE"/>
    <w:rsid w:val="00E123C6"/>
    <w:rsid w:val="00E123CF"/>
    <w:rsid w:val="00E123FD"/>
    <w:rsid w:val="00E12405"/>
    <w:rsid w:val="00E1241A"/>
    <w:rsid w:val="00E124A0"/>
    <w:rsid w:val="00E124B2"/>
    <w:rsid w:val="00E124F9"/>
    <w:rsid w:val="00E12537"/>
    <w:rsid w:val="00E12540"/>
    <w:rsid w:val="00E12561"/>
    <w:rsid w:val="00E1256E"/>
    <w:rsid w:val="00E125D3"/>
    <w:rsid w:val="00E1268B"/>
    <w:rsid w:val="00E126A2"/>
    <w:rsid w:val="00E126C9"/>
    <w:rsid w:val="00E12704"/>
    <w:rsid w:val="00E1270E"/>
    <w:rsid w:val="00E12714"/>
    <w:rsid w:val="00E12725"/>
    <w:rsid w:val="00E12733"/>
    <w:rsid w:val="00E12735"/>
    <w:rsid w:val="00E1279E"/>
    <w:rsid w:val="00E127A0"/>
    <w:rsid w:val="00E127C2"/>
    <w:rsid w:val="00E127CD"/>
    <w:rsid w:val="00E127D2"/>
    <w:rsid w:val="00E127F3"/>
    <w:rsid w:val="00E127F9"/>
    <w:rsid w:val="00E12800"/>
    <w:rsid w:val="00E12847"/>
    <w:rsid w:val="00E12864"/>
    <w:rsid w:val="00E12865"/>
    <w:rsid w:val="00E12918"/>
    <w:rsid w:val="00E12926"/>
    <w:rsid w:val="00E12932"/>
    <w:rsid w:val="00E1294A"/>
    <w:rsid w:val="00E1295F"/>
    <w:rsid w:val="00E1296F"/>
    <w:rsid w:val="00E12982"/>
    <w:rsid w:val="00E12989"/>
    <w:rsid w:val="00E129B1"/>
    <w:rsid w:val="00E129CA"/>
    <w:rsid w:val="00E12A32"/>
    <w:rsid w:val="00E12A48"/>
    <w:rsid w:val="00E12A77"/>
    <w:rsid w:val="00E12AF0"/>
    <w:rsid w:val="00E12AF5"/>
    <w:rsid w:val="00E12AFC"/>
    <w:rsid w:val="00E12B19"/>
    <w:rsid w:val="00E12B2E"/>
    <w:rsid w:val="00E12B40"/>
    <w:rsid w:val="00E12B48"/>
    <w:rsid w:val="00E12B49"/>
    <w:rsid w:val="00E12B51"/>
    <w:rsid w:val="00E12B60"/>
    <w:rsid w:val="00E12B61"/>
    <w:rsid w:val="00E12B6D"/>
    <w:rsid w:val="00E12B99"/>
    <w:rsid w:val="00E12BBF"/>
    <w:rsid w:val="00E12BEE"/>
    <w:rsid w:val="00E12C42"/>
    <w:rsid w:val="00E12C68"/>
    <w:rsid w:val="00E12C78"/>
    <w:rsid w:val="00E12C9B"/>
    <w:rsid w:val="00E12CCD"/>
    <w:rsid w:val="00E12CDB"/>
    <w:rsid w:val="00E12D37"/>
    <w:rsid w:val="00E12D4C"/>
    <w:rsid w:val="00E12D51"/>
    <w:rsid w:val="00E12D5F"/>
    <w:rsid w:val="00E12D7C"/>
    <w:rsid w:val="00E12DC5"/>
    <w:rsid w:val="00E12DE8"/>
    <w:rsid w:val="00E12E2B"/>
    <w:rsid w:val="00E12E83"/>
    <w:rsid w:val="00E12EEF"/>
    <w:rsid w:val="00E12F09"/>
    <w:rsid w:val="00E12F23"/>
    <w:rsid w:val="00E12F2B"/>
    <w:rsid w:val="00E12F44"/>
    <w:rsid w:val="00E12F8E"/>
    <w:rsid w:val="00E12FBD"/>
    <w:rsid w:val="00E12FDD"/>
    <w:rsid w:val="00E13006"/>
    <w:rsid w:val="00E13010"/>
    <w:rsid w:val="00E13021"/>
    <w:rsid w:val="00E130B0"/>
    <w:rsid w:val="00E13117"/>
    <w:rsid w:val="00E13137"/>
    <w:rsid w:val="00E13175"/>
    <w:rsid w:val="00E1318D"/>
    <w:rsid w:val="00E13199"/>
    <w:rsid w:val="00E131A4"/>
    <w:rsid w:val="00E131BD"/>
    <w:rsid w:val="00E13221"/>
    <w:rsid w:val="00E1326A"/>
    <w:rsid w:val="00E132B8"/>
    <w:rsid w:val="00E132DE"/>
    <w:rsid w:val="00E132E1"/>
    <w:rsid w:val="00E13339"/>
    <w:rsid w:val="00E1333A"/>
    <w:rsid w:val="00E1334A"/>
    <w:rsid w:val="00E1335B"/>
    <w:rsid w:val="00E13371"/>
    <w:rsid w:val="00E13374"/>
    <w:rsid w:val="00E1337D"/>
    <w:rsid w:val="00E133A7"/>
    <w:rsid w:val="00E133BA"/>
    <w:rsid w:val="00E133CB"/>
    <w:rsid w:val="00E133E4"/>
    <w:rsid w:val="00E133F6"/>
    <w:rsid w:val="00E13406"/>
    <w:rsid w:val="00E1340F"/>
    <w:rsid w:val="00E1344B"/>
    <w:rsid w:val="00E1344F"/>
    <w:rsid w:val="00E13461"/>
    <w:rsid w:val="00E134BF"/>
    <w:rsid w:val="00E134C2"/>
    <w:rsid w:val="00E134F7"/>
    <w:rsid w:val="00E13558"/>
    <w:rsid w:val="00E1356D"/>
    <w:rsid w:val="00E135A4"/>
    <w:rsid w:val="00E135CB"/>
    <w:rsid w:val="00E135CF"/>
    <w:rsid w:val="00E135DF"/>
    <w:rsid w:val="00E13621"/>
    <w:rsid w:val="00E13628"/>
    <w:rsid w:val="00E1362A"/>
    <w:rsid w:val="00E1362E"/>
    <w:rsid w:val="00E1364D"/>
    <w:rsid w:val="00E13663"/>
    <w:rsid w:val="00E136AA"/>
    <w:rsid w:val="00E136B7"/>
    <w:rsid w:val="00E136B9"/>
    <w:rsid w:val="00E136C2"/>
    <w:rsid w:val="00E136CB"/>
    <w:rsid w:val="00E136E4"/>
    <w:rsid w:val="00E136EC"/>
    <w:rsid w:val="00E13708"/>
    <w:rsid w:val="00E13722"/>
    <w:rsid w:val="00E1376C"/>
    <w:rsid w:val="00E1378E"/>
    <w:rsid w:val="00E137FA"/>
    <w:rsid w:val="00E13800"/>
    <w:rsid w:val="00E1380C"/>
    <w:rsid w:val="00E13847"/>
    <w:rsid w:val="00E13854"/>
    <w:rsid w:val="00E138A2"/>
    <w:rsid w:val="00E138B6"/>
    <w:rsid w:val="00E138CC"/>
    <w:rsid w:val="00E138CD"/>
    <w:rsid w:val="00E138E4"/>
    <w:rsid w:val="00E13948"/>
    <w:rsid w:val="00E13964"/>
    <w:rsid w:val="00E13978"/>
    <w:rsid w:val="00E13997"/>
    <w:rsid w:val="00E139F9"/>
    <w:rsid w:val="00E13A00"/>
    <w:rsid w:val="00E13A4B"/>
    <w:rsid w:val="00E13A5D"/>
    <w:rsid w:val="00E13ABB"/>
    <w:rsid w:val="00E13AD3"/>
    <w:rsid w:val="00E13AEA"/>
    <w:rsid w:val="00E13B17"/>
    <w:rsid w:val="00E13B2D"/>
    <w:rsid w:val="00E13B8C"/>
    <w:rsid w:val="00E13BA3"/>
    <w:rsid w:val="00E13BA9"/>
    <w:rsid w:val="00E13C70"/>
    <w:rsid w:val="00E13CAC"/>
    <w:rsid w:val="00E13CAE"/>
    <w:rsid w:val="00E13CCE"/>
    <w:rsid w:val="00E13CEF"/>
    <w:rsid w:val="00E13D00"/>
    <w:rsid w:val="00E13D09"/>
    <w:rsid w:val="00E13D7E"/>
    <w:rsid w:val="00E13D87"/>
    <w:rsid w:val="00E13DAD"/>
    <w:rsid w:val="00E13DCC"/>
    <w:rsid w:val="00E13DF0"/>
    <w:rsid w:val="00E13DF4"/>
    <w:rsid w:val="00E13E18"/>
    <w:rsid w:val="00E13EBD"/>
    <w:rsid w:val="00E13EE6"/>
    <w:rsid w:val="00E13F0F"/>
    <w:rsid w:val="00E13F6A"/>
    <w:rsid w:val="00E13F6F"/>
    <w:rsid w:val="00E13F75"/>
    <w:rsid w:val="00E13F89"/>
    <w:rsid w:val="00E13FB4"/>
    <w:rsid w:val="00E13FB8"/>
    <w:rsid w:val="00E13FB9"/>
    <w:rsid w:val="00E13FC5"/>
    <w:rsid w:val="00E14006"/>
    <w:rsid w:val="00E1403D"/>
    <w:rsid w:val="00E1403F"/>
    <w:rsid w:val="00E14040"/>
    <w:rsid w:val="00E14049"/>
    <w:rsid w:val="00E14080"/>
    <w:rsid w:val="00E140AD"/>
    <w:rsid w:val="00E140AF"/>
    <w:rsid w:val="00E140E3"/>
    <w:rsid w:val="00E14110"/>
    <w:rsid w:val="00E14125"/>
    <w:rsid w:val="00E1412D"/>
    <w:rsid w:val="00E1413E"/>
    <w:rsid w:val="00E14174"/>
    <w:rsid w:val="00E14181"/>
    <w:rsid w:val="00E14183"/>
    <w:rsid w:val="00E1424B"/>
    <w:rsid w:val="00E1424D"/>
    <w:rsid w:val="00E1426A"/>
    <w:rsid w:val="00E1426B"/>
    <w:rsid w:val="00E1427D"/>
    <w:rsid w:val="00E14289"/>
    <w:rsid w:val="00E1428B"/>
    <w:rsid w:val="00E142A2"/>
    <w:rsid w:val="00E142A3"/>
    <w:rsid w:val="00E142F7"/>
    <w:rsid w:val="00E14309"/>
    <w:rsid w:val="00E14310"/>
    <w:rsid w:val="00E14316"/>
    <w:rsid w:val="00E14344"/>
    <w:rsid w:val="00E14351"/>
    <w:rsid w:val="00E14388"/>
    <w:rsid w:val="00E14399"/>
    <w:rsid w:val="00E1439D"/>
    <w:rsid w:val="00E143A4"/>
    <w:rsid w:val="00E143FE"/>
    <w:rsid w:val="00E14409"/>
    <w:rsid w:val="00E14450"/>
    <w:rsid w:val="00E1448C"/>
    <w:rsid w:val="00E1449E"/>
    <w:rsid w:val="00E144B4"/>
    <w:rsid w:val="00E144B6"/>
    <w:rsid w:val="00E144D8"/>
    <w:rsid w:val="00E14503"/>
    <w:rsid w:val="00E14532"/>
    <w:rsid w:val="00E14548"/>
    <w:rsid w:val="00E14585"/>
    <w:rsid w:val="00E145B3"/>
    <w:rsid w:val="00E145C5"/>
    <w:rsid w:val="00E145EE"/>
    <w:rsid w:val="00E145FE"/>
    <w:rsid w:val="00E1461D"/>
    <w:rsid w:val="00E1466C"/>
    <w:rsid w:val="00E14670"/>
    <w:rsid w:val="00E14673"/>
    <w:rsid w:val="00E1467C"/>
    <w:rsid w:val="00E146A3"/>
    <w:rsid w:val="00E146A4"/>
    <w:rsid w:val="00E146A8"/>
    <w:rsid w:val="00E146AE"/>
    <w:rsid w:val="00E146B1"/>
    <w:rsid w:val="00E146B3"/>
    <w:rsid w:val="00E146B6"/>
    <w:rsid w:val="00E14731"/>
    <w:rsid w:val="00E14737"/>
    <w:rsid w:val="00E14756"/>
    <w:rsid w:val="00E14771"/>
    <w:rsid w:val="00E147BC"/>
    <w:rsid w:val="00E147C6"/>
    <w:rsid w:val="00E147D9"/>
    <w:rsid w:val="00E14802"/>
    <w:rsid w:val="00E1480A"/>
    <w:rsid w:val="00E14834"/>
    <w:rsid w:val="00E14835"/>
    <w:rsid w:val="00E1483B"/>
    <w:rsid w:val="00E14841"/>
    <w:rsid w:val="00E1485A"/>
    <w:rsid w:val="00E14897"/>
    <w:rsid w:val="00E1489B"/>
    <w:rsid w:val="00E1489D"/>
    <w:rsid w:val="00E148A6"/>
    <w:rsid w:val="00E148ED"/>
    <w:rsid w:val="00E1494D"/>
    <w:rsid w:val="00E14968"/>
    <w:rsid w:val="00E14991"/>
    <w:rsid w:val="00E149A3"/>
    <w:rsid w:val="00E149B0"/>
    <w:rsid w:val="00E149DE"/>
    <w:rsid w:val="00E14A25"/>
    <w:rsid w:val="00E14A2E"/>
    <w:rsid w:val="00E14A53"/>
    <w:rsid w:val="00E14A5B"/>
    <w:rsid w:val="00E14A64"/>
    <w:rsid w:val="00E14B11"/>
    <w:rsid w:val="00E14B1A"/>
    <w:rsid w:val="00E14B8F"/>
    <w:rsid w:val="00E14BA7"/>
    <w:rsid w:val="00E14BC8"/>
    <w:rsid w:val="00E14C09"/>
    <w:rsid w:val="00E14C23"/>
    <w:rsid w:val="00E14C24"/>
    <w:rsid w:val="00E14C86"/>
    <w:rsid w:val="00E14CB3"/>
    <w:rsid w:val="00E14CBC"/>
    <w:rsid w:val="00E14CDB"/>
    <w:rsid w:val="00E14D00"/>
    <w:rsid w:val="00E14D75"/>
    <w:rsid w:val="00E14D7E"/>
    <w:rsid w:val="00E14D97"/>
    <w:rsid w:val="00E14DCA"/>
    <w:rsid w:val="00E14E5A"/>
    <w:rsid w:val="00E14E5C"/>
    <w:rsid w:val="00E14E67"/>
    <w:rsid w:val="00E14E7D"/>
    <w:rsid w:val="00E14E82"/>
    <w:rsid w:val="00E14EB9"/>
    <w:rsid w:val="00E14EEF"/>
    <w:rsid w:val="00E14F0A"/>
    <w:rsid w:val="00E14F24"/>
    <w:rsid w:val="00E14F34"/>
    <w:rsid w:val="00E14F70"/>
    <w:rsid w:val="00E14F85"/>
    <w:rsid w:val="00E14F88"/>
    <w:rsid w:val="00E14FC5"/>
    <w:rsid w:val="00E14FD6"/>
    <w:rsid w:val="00E14FE7"/>
    <w:rsid w:val="00E15032"/>
    <w:rsid w:val="00E15047"/>
    <w:rsid w:val="00E1508E"/>
    <w:rsid w:val="00E15093"/>
    <w:rsid w:val="00E150C6"/>
    <w:rsid w:val="00E150DA"/>
    <w:rsid w:val="00E15105"/>
    <w:rsid w:val="00E1511B"/>
    <w:rsid w:val="00E15120"/>
    <w:rsid w:val="00E15129"/>
    <w:rsid w:val="00E15141"/>
    <w:rsid w:val="00E15165"/>
    <w:rsid w:val="00E15193"/>
    <w:rsid w:val="00E151F3"/>
    <w:rsid w:val="00E151FE"/>
    <w:rsid w:val="00E15208"/>
    <w:rsid w:val="00E15215"/>
    <w:rsid w:val="00E15228"/>
    <w:rsid w:val="00E1523C"/>
    <w:rsid w:val="00E15243"/>
    <w:rsid w:val="00E15259"/>
    <w:rsid w:val="00E15274"/>
    <w:rsid w:val="00E15285"/>
    <w:rsid w:val="00E152EB"/>
    <w:rsid w:val="00E1533C"/>
    <w:rsid w:val="00E1536F"/>
    <w:rsid w:val="00E15376"/>
    <w:rsid w:val="00E15396"/>
    <w:rsid w:val="00E153B7"/>
    <w:rsid w:val="00E153ED"/>
    <w:rsid w:val="00E153EE"/>
    <w:rsid w:val="00E153F3"/>
    <w:rsid w:val="00E15433"/>
    <w:rsid w:val="00E1546E"/>
    <w:rsid w:val="00E15484"/>
    <w:rsid w:val="00E154AD"/>
    <w:rsid w:val="00E154B4"/>
    <w:rsid w:val="00E154F8"/>
    <w:rsid w:val="00E15516"/>
    <w:rsid w:val="00E1551C"/>
    <w:rsid w:val="00E15520"/>
    <w:rsid w:val="00E15556"/>
    <w:rsid w:val="00E15594"/>
    <w:rsid w:val="00E155A5"/>
    <w:rsid w:val="00E155BF"/>
    <w:rsid w:val="00E155C0"/>
    <w:rsid w:val="00E15607"/>
    <w:rsid w:val="00E1560B"/>
    <w:rsid w:val="00E15622"/>
    <w:rsid w:val="00E15668"/>
    <w:rsid w:val="00E1567E"/>
    <w:rsid w:val="00E15680"/>
    <w:rsid w:val="00E15681"/>
    <w:rsid w:val="00E15696"/>
    <w:rsid w:val="00E156B3"/>
    <w:rsid w:val="00E156C8"/>
    <w:rsid w:val="00E156E2"/>
    <w:rsid w:val="00E156FE"/>
    <w:rsid w:val="00E1573C"/>
    <w:rsid w:val="00E1577B"/>
    <w:rsid w:val="00E15794"/>
    <w:rsid w:val="00E1579D"/>
    <w:rsid w:val="00E157CC"/>
    <w:rsid w:val="00E15801"/>
    <w:rsid w:val="00E15823"/>
    <w:rsid w:val="00E15836"/>
    <w:rsid w:val="00E15861"/>
    <w:rsid w:val="00E15878"/>
    <w:rsid w:val="00E1587C"/>
    <w:rsid w:val="00E15880"/>
    <w:rsid w:val="00E15893"/>
    <w:rsid w:val="00E158A1"/>
    <w:rsid w:val="00E158D0"/>
    <w:rsid w:val="00E158D1"/>
    <w:rsid w:val="00E158DA"/>
    <w:rsid w:val="00E15909"/>
    <w:rsid w:val="00E1593F"/>
    <w:rsid w:val="00E159C2"/>
    <w:rsid w:val="00E159D7"/>
    <w:rsid w:val="00E15A1D"/>
    <w:rsid w:val="00E15A21"/>
    <w:rsid w:val="00E15A27"/>
    <w:rsid w:val="00E15A41"/>
    <w:rsid w:val="00E15A4F"/>
    <w:rsid w:val="00E15A82"/>
    <w:rsid w:val="00E15AFD"/>
    <w:rsid w:val="00E15B16"/>
    <w:rsid w:val="00E15B4D"/>
    <w:rsid w:val="00E15B5C"/>
    <w:rsid w:val="00E15B61"/>
    <w:rsid w:val="00E15BC1"/>
    <w:rsid w:val="00E15C45"/>
    <w:rsid w:val="00E15C4F"/>
    <w:rsid w:val="00E15C52"/>
    <w:rsid w:val="00E15C53"/>
    <w:rsid w:val="00E15C65"/>
    <w:rsid w:val="00E15C97"/>
    <w:rsid w:val="00E15CF9"/>
    <w:rsid w:val="00E15D22"/>
    <w:rsid w:val="00E15D6A"/>
    <w:rsid w:val="00E15D80"/>
    <w:rsid w:val="00E15D9C"/>
    <w:rsid w:val="00E15DB5"/>
    <w:rsid w:val="00E15DEF"/>
    <w:rsid w:val="00E15E04"/>
    <w:rsid w:val="00E15E07"/>
    <w:rsid w:val="00E15E27"/>
    <w:rsid w:val="00E15E36"/>
    <w:rsid w:val="00E15E4D"/>
    <w:rsid w:val="00E15E51"/>
    <w:rsid w:val="00E15E7F"/>
    <w:rsid w:val="00E15E85"/>
    <w:rsid w:val="00E15E88"/>
    <w:rsid w:val="00E15ECF"/>
    <w:rsid w:val="00E15F04"/>
    <w:rsid w:val="00E15F4B"/>
    <w:rsid w:val="00E15F5C"/>
    <w:rsid w:val="00E15F6F"/>
    <w:rsid w:val="00E15F73"/>
    <w:rsid w:val="00E15F93"/>
    <w:rsid w:val="00E15FA6"/>
    <w:rsid w:val="00E16069"/>
    <w:rsid w:val="00E16076"/>
    <w:rsid w:val="00E160BD"/>
    <w:rsid w:val="00E160FB"/>
    <w:rsid w:val="00E16143"/>
    <w:rsid w:val="00E1614F"/>
    <w:rsid w:val="00E1615C"/>
    <w:rsid w:val="00E1616C"/>
    <w:rsid w:val="00E16174"/>
    <w:rsid w:val="00E16187"/>
    <w:rsid w:val="00E161C5"/>
    <w:rsid w:val="00E161F0"/>
    <w:rsid w:val="00E161FC"/>
    <w:rsid w:val="00E1620E"/>
    <w:rsid w:val="00E16229"/>
    <w:rsid w:val="00E1624E"/>
    <w:rsid w:val="00E16254"/>
    <w:rsid w:val="00E16260"/>
    <w:rsid w:val="00E16311"/>
    <w:rsid w:val="00E1633C"/>
    <w:rsid w:val="00E16353"/>
    <w:rsid w:val="00E16373"/>
    <w:rsid w:val="00E16376"/>
    <w:rsid w:val="00E16397"/>
    <w:rsid w:val="00E163C3"/>
    <w:rsid w:val="00E163D8"/>
    <w:rsid w:val="00E16409"/>
    <w:rsid w:val="00E1642D"/>
    <w:rsid w:val="00E164AF"/>
    <w:rsid w:val="00E164F6"/>
    <w:rsid w:val="00E16501"/>
    <w:rsid w:val="00E16525"/>
    <w:rsid w:val="00E1655C"/>
    <w:rsid w:val="00E16574"/>
    <w:rsid w:val="00E16591"/>
    <w:rsid w:val="00E165D3"/>
    <w:rsid w:val="00E16601"/>
    <w:rsid w:val="00E16608"/>
    <w:rsid w:val="00E1660F"/>
    <w:rsid w:val="00E1662F"/>
    <w:rsid w:val="00E16635"/>
    <w:rsid w:val="00E16636"/>
    <w:rsid w:val="00E16648"/>
    <w:rsid w:val="00E16666"/>
    <w:rsid w:val="00E16697"/>
    <w:rsid w:val="00E1669A"/>
    <w:rsid w:val="00E1669D"/>
    <w:rsid w:val="00E16714"/>
    <w:rsid w:val="00E16717"/>
    <w:rsid w:val="00E16751"/>
    <w:rsid w:val="00E1679D"/>
    <w:rsid w:val="00E167AD"/>
    <w:rsid w:val="00E167B9"/>
    <w:rsid w:val="00E167EC"/>
    <w:rsid w:val="00E1680F"/>
    <w:rsid w:val="00E16822"/>
    <w:rsid w:val="00E1682E"/>
    <w:rsid w:val="00E168AF"/>
    <w:rsid w:val="00E168E0"/>
    <w:rsid w:val="00E16917"/>
    <w:rsid w:val="00E1691B"/>
    <w:rsid w:val="00E16931"/>
    <w:rsid w:val="00E16953"/>
    <w:rsid w:val="00E169D7"/>
    <w:rsid w:val="00E169E6"/>
    <w:rsid w:val="00E16A1C"/>
    <w:rsid w:val="00E16A21"/>
    <w:rsid w:val="00E16A23"/>
    <w:rsid w:val="00E16A28"/>
    <w:rsid w:val="00E16A48"/>
    <w:rsid w:val="00E16A79"/>
    <w:rsid w:val="00E16A85"/>
    <w:rsid w:val="00E16AA1"/>
    <w:rsid w:val="00E16ABD"/>
    <w:rsid w:val="00E16AC0"/>
    <w:rsid w:val="00E16ACF"/>
    <w:rsid w:val="00E16ADE"/>
    <w:rsid w:val="00E16AED"/>
    <w:rsid w:val="00E16AF9"/>
    <w:rsid w:val="00E16B19"/>
    <w:rsid w:val="00E16B34"/>
    <w:rsid w:val="00E16B36"/>
    <w:rsid w:val="00E16B41"/>
    <w:rsid w:val="00E16B78"/>
    <w:rsid w:val="00E16BCB"/>
    <w:rsid w:val="00E16BCC"/>
    <w:rsid w:val="00E16BCD"/>
    <w:rsid w:val="00E16BD3"/>
    <w:rsid w:val="00E16BEA"/>
    <w:rsid w:val="00E16BFD"/>
    <w:rsid w:val="00E16BFF"/>
    <w:rsid w:val="00E16C29"/>
    <w:rsid w:val="00E16C2F"/>
    <w:rsid w:val="00E16C4E"/>
    <w:rsid w:val="00E16C5D"/>
    <w:rsid w:val="00E16C7D"/>
    <w:rsid w:val="00E16D02"/>
    <w:rsid w:val="00E16D1A"/>
    <w:rsid w:val="00E16D2C"/>
    <w:rsid w:val="00E16D30"/>
    <w:rsid w:val="00E16D5E"/>
    <w:rsid w:val="00E16D77"/>
    <w:rsid w:val="00E16DB9"/>
    <w:rsid w:val="00E16DC0"/>
    <w:rsid w:val="00E16DDE"/>
    <w:rsid w:val="00E16DF0"/>
    <w:rsid w:val="00E16DF1"/>
    <w:rsid w:val="00E16E0E"/>
    <w:rsid w:val="00E16E2A"/>
    <w:rsid w:val="00E16E36"/>
    <w:rsid w:val="00E16E41"/>
    <w:rsid w:val="00E16E43"/>
    <w:rsid w:val="00E16E76"/>
    <w:rsid w:val="00E16E7A"/>
    <w:rsid w:val="00E16E90"/>
    <w:rsid w:val="00E16E9F"/>
    <w:rsid w:val="00E16EF3"/>
    <w:rsid w:val="00E16F33"/>
    <w:rsid w:val="00E16F6E"/>
    <w:rsid w:val="00E16F6F"/>
    <w:rsid w:val="00E16F76"/>
    <w:rsid w:val="00E16F91"/>
    <w:rsid w:val="00E16FA6"/>
    <w:rsid w:val="00E16FDC"/>
    <w:rsid w:val="00E16FDD"/>
    <w:rsid w:val="00E16FEA"/>
    <w:rsid w:val="00E17025"/>
    <w:rsid w:val="00E17064"/>
    <w:rsid w:val="00E17067"/>
    <w:rsid w:val="00E1708D"/>
    <w:rsid w:val="00E170AC"/>
    <w:rsid w:val="00E170B0"/>
    <w:rsid w:val="00E170C2"/>
    <w:rsid w:val="00E170D7"/>
    <w:rsid w:val="00E170E8"/>
    <w:rsid w:val="00E1710F"/>
    <w:rsid w:val="00E1711F"/>
    <w:rsid w:val="00E17140"/>
    <w:rsid w:val="00E17151"/>
    <w:rsid w:val="00E17168"/>
    <w:rsid w:val="00E1716B"/>
    <w:rsid w:val="00E1719A"/>
    <w:rsid w:val="00E171AE"/>
    <w:rsid w:val="00E171B5"/>
    <w:rsid w:val="00E17239"/>
    <w:rsid w:val="00E1723F"/>
    <w:rsid w:val="00E1725D"/>
    <w:rsid w:val="00E17261"/>
    <w:rsid w:val="00E17269"/>
    <w:rsid w:val="00E1727B"/>
    <w:rsid w:val="00E172A8"/>
    <w:rsid w:val="00E172BA"/>
    <w:rsid w:val="00E172CE"/>
    <w:rsid w:val="00E172D5"/>
    <w:rsid w:val="00E172DD"/>
    <w:rsid w:val="00E172F0"/>
    <w:rsid w:val="00E17303"/>
    <w:rsid w:val="00E17362"/>
    <w:rsid w:val="00E173CB"/>
    <w:rsid w:val="00E17404"/>
    <w:rsid w:val="00E17433"/>
    <w:rsid w:val="00E17437"/>
    <w:rsid w:val="00E1743A"/>
    <w:rsid w:val="00E174BE"/>
    <w:rsid w:val="00E174F4"/>
    <w:rsid w:val="00E17517"/>
    <w:rsid w:val="00E17535"/>
    <w:rsid w:val="00E1758D"/>
    <w:rsid w:val="00E17596"/>
    <w:rsid w:val="00E175EC"/>
    <w:rsid w:val="00E175EF"/>
    <w:rsid w:val="00E175F4"/>
    <w:rsid w:val="00E175F6"/>
    <w:rsid w:val="00E17645"/>
    <w:rsid w:val="00E17651"/>
    <w:rsid w:val="00E17653"/>
    <w:rsid w:val="00E17660"/>
    <w:rsid w:val="00E17662"/>
    <w:rsid w:val="00E17677"/>
    <w:rsid w:val="00E17686"/>
    <w:rsid w:val="00E176C6"/>
    <w:rsid w:val="00E176E4"/>
    <w:rsid w:val="00E176EC"/>
    <w:rsid w:val="00E17703"/>
    <w:rsid w:val="00E17723"/>
    <w:rsid w:val="00E17752"/>
    <w:rsid w:val="00E17755"/>
    <w:rsid w:val="00E17761"/>
    <w:rsid w:val="00E17763"/>
    <w:rsid w:val="00E17767"/>
    <w:rsid w:val="00E1778F"/>
    <w:rsid w:val="00E17792"/>
    <w:rsid w:val="00E177D6"/>
    <w:rsid w:val="00E17822"/>
    <w:rsid w:val="00E17832"/>
    <w:rsid w:val="00E17835"/>
    <w:rsid w:val="00E17859"/>
    <w:rsid w:val="00E17874"/>
    <w:rsid w:val="00E178B1"/>
    <w:rsid w:val="00E178BF"/>
    <w:rsid w:val="00E178EB"/>
    <w:rsid w:val="00E178FE"/>
    <w:rsid w:val="00E17923"/>
    <w:rsid w:val="00E17949"/>
    <w:rsid w:val="00E17959"/>
    <w:rsid w:val="00E1797C"/>
    <w:rsid w:val="00E179A9"/>
    <w:rsid w:val="00E179BF"/>
    <w:rsid w:val="00E179E9"/>
    <w:rsid w:val="00E17A01"/>
    <w:rsid w:val="00E17A1A"/>
    <w:rsid w:val="00E17A1C"/>
    <w:rsid w:val="00E17A4B"/>
    <w:rsid w:val="00E17ABA"/>
    <w:rsid w:val="00E17AC3"/>
    <w:rsid w:val="00E17AD0"/>
    <w:rsid w:val="00E17B30"/>
    <w:rsid w:val="00E17BA1"/>
    <w:rsid w:val="00E17BB5"/>
    <w:rsid w:val="00E17BDD"/>
    <w:rsid w:val="00E17C27"/>
    <w:rsid w:val="00E17C60"/>
    <w:rsid w:val="00E17C80"/>
    <w:rsid w:val="00E17C8B"/>
    <w:rsid w:val="00E17D0D"/>
    <w:rsid w:val="00E17D29"/>
    <w:rsid w:val="00E17D38"/>
    <w:rsid w:val="00E17D66"/>
    <w:rsid w:val="00E17D68"/>
    <w:rsid w:val="00E17D6B"/>
    <w:rsid w:val="00E17D72"/>
    <w:rsid w:val="00E17D8B"/>
    <w:rsid w:val="00E17DA4"/>
    <w:rsid w:val="00E17DE8"/>
    <w:rsid w:val="00E17DF8"/>
    <w:rsid w:val="00E17E37"/>
    <w:rsid w:val="00E17E3E"/>
    <w:rsid w:val="00E17EE9"/>
    <w:rsid w:val="00E17EF8"/>
    <w:rsid w:val="00E17F0B"/>
    <w:rsid w:val="00E17F1F"/>
    <w:rsid w:val="00E17F5E"/>
    <w:rsid w:val="00E17FA9"/>
    <w:rsid w:val="00E17FAB"/>
    <w:rsid w:val="00E17FD4"/>
    <w:rsid w:val="00E17FEA"/>
    <w:rsid w:val="00E2001D"/>
    <w:rsid w:val="00E20024"/>
    <w:rsid w:val="00E2004F"/>
    <w:rsid w:val="00E20069"/>
    <w:rsid w:val="00E2007C"/>
    <w:rsid w:val="00E200C0"/>
    <w:rsid w:val="00E200C3"/>
    <w:rsid w:val="00E200D6"/>
    <w:rsid w:val="00E20123"/>
    <w:rsid w:val="00E2013C"/>
    <w:rsid w:val="00E20152"/>
    <w:rsid w:val="00E2016B"/>
    <w:rsid w:val="00E201A2"/>
    <w:rsid w:val="00E201A4"/>
    <w:rsid w:val="00E201AA"/>
    <w:rsid w:val="00E201AE"/>
    <w:rsid w:val="00E201BB"/>
    <w:rsid w:val="00E201C0"/>
    <w:rsid w:val="00E201C9"/>
    <w:rsid w:val="00E2022A"/>
    <w:rsid w:val="00E20256"/>
    <w:rsid w:val="00E20274"/>
    <w:rsid w:val="00E2029F"/>
    <w:rsid w:val="00E202D2"/>
    <w:rsid w:val="00E202D9"/>
    <w:rsid w:val="00E202E1"/>
    <w:rsid w:val="00E202E2"/>
    <w:rsid w:val="00E202EC"/>
    <w:rsid w:val="00E20332"/>
    <w:rsid w:val="00E2033F"/>
    <w:rsid w:val="00E20364"/>
    <w:rsid w:val="00E203BE"/>
    <w:rsid w:val="00E20455"/>
    <w:rsid w:val="00E204C6"/>
    <w:rsid w:val="00E204CC"/>
    <w:rsid w:val="00E204F0"/>
    <w:rsid w:val="00E2053A"/>
    <w:rsid w:val="00E20567"/>
    <w:rsid w:val="00E20572"/>
    <w:rsid w:val="00E2058F"/>
    <w:rsid w:val="00E205F5"/>
    <w:rsid w:val="00E2062F"/>
    <w:rsid w:val="00E2063D"/>
    <w:rsid w:val="00E2066C"/>
    <w:rsid w:val="00E20698"/>
    <w:rsid w:val="00E206A6"/>
    <w:rsid w:val="00E206C9"/>
    <w:rsid w:val="00E206D8"/>
    <w:rsid w:val="00E206EB"/>
    <w:rsid w:val="00E20718"/>
    <w:rsid w:val="00E20735"/>
    <w:rsid w:val="00E20736"/>
    <w:rsid w:val="00E20798"/>
    <w:rsid w:val="00E20802"/>
    <w:rsid w:val="00E2082E"/>
    <w:rsid w:val="00E20854"/>
    <w:rsid w:val="00E2088C"/>
    <w:rsid w:val="00E2089C"/>
    <w:rsid w:val="00E208B3"/>
    <w:rsid w:val="00E208B4"/>
    <w:rsid w:val="00E208BE"/>
    <w:rsid w:val="00E208C1"/>
    <w:rsid w:val="00E20950"/>
    <w:rsid w:val="00E2099C"/>
    <w:rsid w:val="00E20A1F"/>
    <w:rsid w:val="00E20A27"/>
    <w:rsid w:val="00E20A4F"/>
    <w:rsid w:val="00E20A57"/>
    <w:rsid w:val="00E20A7F"/>
    <w:rsid w:val="00E20A82"/>
    <w:rsid w:val="00E20A8E"/>
    <w:rsid w:val="00E20AAD"/>
    <w:rsid w:val="00E20AB6"/>
    <w:rsid w:val="00E20ABD"/>
    <w:rsid w:val="00E20ABE"/>
    <w:rsid w:val="00E20B5A"/>
    <w:rsid w:val="00E20B6B"/>
    <w:rsid w:val="00E20B72"/>
    <w:rsid w:val="00E20B7A"/>
    <w:rsid w:val="00E20B7B"/>
    <w:rsid w:val="00E20BB2"/>
    <w:rsid w:val="00E20BCA"/>
    <w:rsid w:val="00E20BDA"/>
    <w:rsid w:val="00E20BEE"/>
    <w:rsid w:val="00E20C44"/>
    <w:rsid w:val="00E20C63"/>
    <w:rsid w:val="00E20C9A"/>
    <w:rsid w:val="00E20D0F"/>
    <w:rsid w:val="00E20D32"/>
    <w:rsid w:val="00E20D3E"/>
    <w:rsid w:val="00E20D49"/>
    <w:rsid w:val="00E20D4A"/>
    <w:rsid w:val="00E20D86"/>
    <w:rsid w:val="00E20D9A"/>
    <w:rsid w:val="00E20DA9"/>
    <w:rsid w:val="00E20DB3"/>
    <w:rsid w:val="00E20DD9"/>
    <w:rsid w:val="00E20DE6"/>
    <w:rsid w:val="00E20E25"/>
    <w:rsid w:val="00E20E2A"/>
    <w:rsid w:val="00E20E66"/>
    <w:rsid w:val="00E20E72"/>
    <w:rsid w:val="00E20EA8"/>
    <w:rsid w:val="00E20EC8"/>
    <w:rsid w:val="00E20ED8"/>
    <w:rsid w:val="00E20F2B"/>
    <w:rsid w:val="00E20F84"/>
    <w:rsid w:val="00E20FA0"/>
    <w:rsid w:val="00E20FAC"/>
    <w:rsid w:val="00E20FAD"/>
    <w:rsid w:val="00E21076"/>
    <w:rsid w:val="00E21084"/>
    <w:rsid w:val="00E210A2"/>
    <w:rsid w:val="00E210A9"/>
    <w:rsid w:val="00E210CD"/>
    <w:rsid w:val="00E210CE"/>
    <w:rsid w:val="00E21106"/>
    <w:rsid w:val="00E21108"/>
    <w:rsid w:val="00E21116"/>
    <w:rsid w:val="00E211A2"/>
    <w:rsid w:val="00E211D5"/>
    <w:rsid w:val="00E211FE"/>
    <w:rsid w:val="00E2121C"/>
    <w:rsid w:val="00E21222"/>
    <w:rsid w:val="00E21230"/>
    <w:rsid w:val="00E2125C"/>
    <w:rsid w:val="00E21276"/>
    <w:rsid w:val="00E2129B"/>
    <w:rsid w:val="00E212A0"/>
    <w:rsid w:val="00E212A2"/>
    <w:rsid w:val="00E212A4"/>
    <w:rsid w:val="00E212B7"/>
    <w:rsid w:val="00E212CC"/>
    <w:rsid w:val="00E212EC"/>
    <w:rsid w:val="00E21322"/>
    <w:rsid w:val="00E21338"/>
    <w:rsid w:val="00E21340"/>
    <w:rsid w:val="00E21344"/>
    <w:rsid w:val="00E21354"/>
    <w:rsid w:val="00E213A0"/>
    <w:rsid w:val="00E213E6"/>
    <w:rsid w:val="00E21424"/>
    <w:rsid w:val="00E21450"/>
    <w:rsid w:val="00E214A0"/>
    <w:rsid w:val="00E214C0"/>
    <w:rsid w:val="00E214D5"/>
    <w:rsid w:val="00E21553"/>
    <w:rsid w:val="00E21576"/>
    <w:rsid w:val="00E21594"/>
    <w:rsid w:val="00E215E9"/>
    <w:rsid w:val="00E2162A"/>
    <w:rsid w:val="00E21654"/>
    <w:rsid w:val="00E2166C"/>
    <w:rsid w:val="00E21671"/>
    <w:rsid w:val="00E21683"/>
    <w:rsid w:val="00E21695"/>
    <w:rsid w:val="00E216C4"/>
    <w:rsid w:val="00E216C5"/>
    <w:rsid w:val="00E216CD"/>
    <w:rsid w:val="00E216E7"/>
    <w:rsid w:val="00E21711"/>
    <w:rsid w:val="00E217EB"/>
    <w:rsid w:val="00E2181A"/>
    <w:rsid w:val="00E2182D"/>
    <w:rsid w:val="00E21832"/>
    <w:rsid w:val="00E2183A"/>
    <w:rsid w:val="00E21893"/>
    <w:rsid w:val="00E218BB"/>
    <w:rsid w:val="00E218E8"/>
    <w:rsid w:val="00E218EA"/>
    <w:rsid w:val="00E21909"/>
    <w:rsid w:val="00E2195A"/>
    <w:rsid w:val="00E2196D"/>
    <w:rsid w:val="00E2196F"/>
    <w:rsid w:val="00E21993"/>
    <w:rsid w:val="00E219AE"/>
    <w:rsid w:val="00E219B7"/>
    <w:rsid w:val="00E219CE"/>
    <w:rsid w:val="00E219FA"/>
    <w:rsid w:val="00E21A11"/>
    <w:rsid w:val="00E21A39"/>
    <w:rsid w:val="00E21A56"/>
    <w:rsid w:val="00E21A5A"/>
    <w:rsid w:val="00E21A8C"/>
    <w:rsid w:val="00E21AA4"/>
    <w:rsid w:val="00E21ADC"/>
    <w:rsid w:val="00E21AE9"/>
    <w:rsid w:val="00E21B09"/>
    <w:rsid w:val="00E21B0E"/>
    <w:rsid w:val="00E21B32"/>
    <w:rsid w:val="00E21B4D"/>
    <w:rsid w:val="00E21B5C"/>
    <w:rsid w:val="00E21B69"/>
    <w:rsid w:val="00E21B6C"/>
    <w:rsid w:val="00E21B9B"/>
    <w:rsid w:val="00E21BE4"/>
    <w:rsid w:val="00E21BFB"/>
    <w:rsid w:val="00E21C19"/>
    <w:rsid w:val="00E21C1F"/>
    <w:rsid w:val="00E21C50"/>
    <w:rsid w:val="00E21C53"/>
    <w:rsid w:val="00E21C71"/>
    <w:rsid w:val="00E21C86"/>
    <w:rsid w:val="00E21C8A"/>
    <w:rsid w:val="00E21C94"/>
    <w:rsid w:val="00E21CCB"/>
    <w:rsid w:val="00E21D0E"/>
    <w:rsid w:val="00E21D2A"/>
    <w:rsid w:val="00E21D9B"/>
    <w:rsid w:val="00E21DA7"/>
    <w:rsid w:val="00E21E2C"/>
    <w:rsid w:val="00E21E46"/>
    <w:rsid w:val="00E21E78"/>
    <w:rsid w:val="00E21E99"/>
    <w:rsid w:val="00E21EC4"/>
    <w:rsid w:val="00E21ECD"/>
    <w:rsid w:val="00E21ED8"/>
    <w:rsid w:val="00E21EDC"/>
    <w:rsid w:val="00E21EE6"/>
    <w:rsid w:val="00E21EEB"/>
    <w:rsid w:val="00E21F09"/>
    <w:rsid w:val="00E21F45"/>
    <w:rsid w:val="00E21F82"/>
    <w:rsid w:val="00E21FC3"/>
    <w:rsid w:val="00E21FC8"/>
    <w:rsid w:val="00E22009"/>
    <w:rsid w:val="00E22056"/>
    <w:rsid w:val="00E22057"/>
    <w:rsid w:val="00E220EA"/>
    <w:rsid w:val="00E22112"/>
    <w:rsid w:val="00E22129"/>
    <w:rsid w:val="00E22134"/>
    <w:rsid w:val="00E22139"/>
    <w:rsid w:val="00E2215B"/>
    <w:rsid w:val="00E2215D"/>
    <w:rsid w:val="00E22173"/>
    <w:rsid w:val="00E22185"/>
    <w:rsid w:val="00E221CF"/>
    <w:rsid w:val="00E221DB"/>
    <w:rsid w:val="00E221F8"/>
    <w:rsid w:val="00E22212"/>
    <w:rsid w:val="00E22226"/>
    <w:rsid w:val="00E2222D"/>
    <w:rsid w:val="00E22235"/>
    <w:rsid w:val="00E22256"/>
    <w:rsid w:val="00E2225C"/>
    <w:rsid w:val="00E22284"/>
    <w:rsid w:val="00E2228B"/>
    <w:rsid w:val="00E2228F"/>
    <w:rsid w:val="00E22299"/>
    <w:rsid w:val="00E222C9"/>
    <w:rsid w:val="00E2234E"/>
    <w:rsid w:val="00E22384"/>
    <w:rsid w:val="00E22397"/>
    <w:rsid w:val="00E223A1"/>
    <w:rsid w:val="00E223C3"/>
    <w:rsid w:val="00E223FE"/>
    <w:rsid w:val="00E22429"/>
    <w:rsid w:val="00E22493"/>
    <w:rsid w:val="00E224AD"/>
    <w:rsid w:val="00E224DA"/>
    <w:rsid w:val="00E22517"/>
    <w:rsid w:val="00E22537"/>
    <w:rsid w:val="00E22565"/>
    <w:rsid w:val="00E22572"/>
    <w:rsid w:val="00E2259B"/>
    <w:rsid w:val="00E225AC"/>
    <w:rsid w:val="00E225D4"/>
    <w:rsid w:val="00E225EC"/>
    <w:rsid w:val="00E22606"/>
    <w:rsid w:val="00E22618"/>
    <w:rsid w:val="00E226A8"/>
    <w:rsid w:val="00E226B7"/>
    <w:rsid w:val="00E226BE"/>
    <w:rsid w:val="00E226C3"/>
    <w:rsid w:val="00E226CD"/>
    <w:rsid w:val="00E226E1"/>
    <w:rsid w:val="00E226FE"/>
    <w:rsid w:val="00E22733"/>
    <w:rsid w:val="00E22743"/>
    <w:rsid w:val="00E22751"/>
    <w:rsid w:val="00E2278A"/>
    <w:rsid w:val="00E22797"/>
    <w:rsid w:val="00E227B2"/>
    <w:rsid w:val="00E227B4"/>
    <w:rsid w:val="00E227CF"/>
    <w:rsid w:val="00E227D5"/>
    <w:rsid w:val="00E227EC"/>
    <w:rsid w:val="00E22865"/>
    <w:rsid w:val="00E22879"/>
    <w:rsid w:val="00E228EF"/>
    <w:rsid w:val="00E228FF"/>
    <w:rsid w:val="00E22910"/>
    <w:rsid w:val="00E2291E"/>
    <w:rsid w:val="00E2292A"/>
    <w:rsid w:val="00E229CA"/>
    <w:rsid w:val="00E229D9"/>
    <w:rsid w:val="00E229E0"/>
    <w:rsid w:val="00E229FD"/>
    <w:rsid w:val="00E22A1E"/>
    <w:rsid w:val="00E22A22"/>
    <w:rsid w:val="00E22AA2"/>
    <w:rsid w:val="00E22B4E"/>
    <w:rsid w:val="00E22B51"/>
    <w:rsid w:val="00E22BAB"/>
    <w:rsid w:val="00E22BCB"/>
    <w:rsid w:val="00E22BD4"/>
    <w:rsid w:val="00E22C0C"/>
    <w:rsid w:val="00E22C3C"/>
    <w:rsid w:val="00E22C44"/>
    <w:rsid w:val="00E22C49"/>
    <w:rsid w:val="00E22C66"/>
    <w:rsid w:val="00E22C97"/>
    <w:rsid w:val="00E22D2A"/>
    <w:rsid w:val="00E22D84"/>
    <w:rsid w:val="00E22DC8"/>
    <w:rsid w:val="00E22DE1"/>
    <w:rsid w:val="00E22DEA"/>
    <w:rsid w:val="00E22E0A"/>
    <w:rsid w:val="00E22E12"/>
    <w:rsid w:val="00E22E3B"/>
    <w:rsid w:val="00E22E77"/>
    <w:rsid w:val="00E22E84"/>
    <w:rsid w:val="00E22EA1"/>
    <w:rsid w:val="00E22ECC"/>
    <w:rsid w:val="00E22ECE"/>
    <w:rsid w:val="00E22EF4"/>
    <w:rsid w:val="00E22F25"/>
    <w:rsid w:val="00E22F43"/>
    <w:rsid w:val="00E22F65"/>
    <w:rsid w:val="00E22F6C"/>
    <w:rsid w:val="00E22F8E"/>
    <w:rsid w:val="00E22FAD"/>
    <w:rsid w:val="00E22FB2"/>
    <w:rsid w:val="00E22FC1"/>
    <w:rsid w:val="00E22FEC"/>
    <w:rsid w:val="00E23015"/>
    <w:rsid w:val="00E23033"/>
    <w:rsid w:val="00E23054"/>
    <w:rsid w:val="00E23074"/>
    <w:rsid w:val="00E2307B"/>
    <w:rsid w:val="00E2309F"/>
    <w:rsid w:val="00E230EE"/>
    <w:rsid w:val="00E230FF"/>
    <w:rsid w:val="00E23105"/>
    <w:rsid w:val="00E23121"/>
    <w:rsid w:val="00E23145"/>
    <w:rsid w:val="00E23164"/>
    <w:rsid w:val="00E231BC"/>
    <w:rsid w:val="00E23200"/>
    <w:rsid w:val="00E23213"/>
    <w:rsid w:val="00E2323D"/>
    <w:rsid w:val="00E23241"/>
    <w:rsid w:val="00E2324F"/>
    <w:rsid w:val="00E23281"/>
    <w:rsid w:val="00E232D1"/>
    <w:rsid w:val="00E232E9"/>
    <w:rsid w:val="00E232FA"/>
    <w:rsid w:val="00E23304"/>
    <w:rsid w:val="00E23333"/>
    <w:rsid w:val="00E23347"/>
    <w:rsid w:val="00E23348"/>
    <w:rsid w:val="00E2336A"/>
    <w:rsid w:val="00E2339A"/>
    <w:rsid w:val="00E233AA"/>
    <w:rsid w:val="00E233CA"/>
    <w:rsid w:val="00E233D2"/>
    <w:rsid w:val="00E233EE"/>
    <w:rsid w:val="00E23411"/>
    <w:rsid w:val="00E2344B"/>
    <w:rsid w:val="00E2346D"/>
    <w:rsid w:val="00E2349D"/>
    <w:rsid w:val="00E234AE"/>
    <w:rsid w:val="00E234C3"/>
    <w:rsid w:val="00E23540"/>
    <w:rsid w:val="00E235A5"/>
    <w:rsid w:val="00E235AE"/>
    <w:rsid w:val="00E235B1"/>
    <w:rsid w:val="00E235B3"/>
    <w:rsid w:val="00E235C6"/>
    <w:rsid w:val="00E235EF"/>
    <w:rsid w:val="00E2362A"/>
    <w:rsid w:val="00E23651"/>
    <w:rsid w:val="00E23793"/>
    <w:rsid w:val="00E237DD"/>
    <w:rsid w:val="00E2380F"/>
    <w:rsid w:val="00E23816"/>
    <w:rsid w:val="00E2381D"/>
    <w:rsid w:val="00E23823"/>
    <w:rsid w:val="00E23825"/>
    <w:rsid w:val="00E2382E"/>
    <w:rsid w:val="00E23863"/>
    <w:rsid w:val="00E2387A"/>
    <w:rsid w:val="00E2388C"/>
    <w:rsid w:val="00E238A0"/>
    <w:rsid w:val="00E238C1"/>
    <w:rsid w:val="00E238CF"/>
    <w:rsid w:val="00E238D1"/>
    <w:rsid w:val="00E238F5"/>
    <w:rsid w:val="00E23914"/>
    <w:rsid w:val="00E2395A"/>
    <w:rsid w:val="00E23979"/>
    <w:rsid w:val="00E2397C"/>
    <w:rsid w:val="00E2398D"/>
    <w:rsid w:val="00E239C9"/>
    <w:rsid w:val="00E239CA"/>
    <w:rsid w:val="00E239D1"/>
    <w:rsid w:val="00E23A09"/>
    <w:rsid w:val="00E23A6B"/>
    <w:rsid w:val="00E23A82"/>
    <w:rsid w:val="00E23AA0"/>
    <w:rsid w:val="00E23AA7"/>
    <w:rsid w:val="00E23AB7"/>
    <w:rsid w:val="00E23B9E"/>
    <w:rsid w:val="00E23BA9"/>
    <w:rsid w:val="00E23C8D"/>
    <w:rsid w:val="00E23CCC"/>
    <w:rsid w:val="00E23CEC"/>
    <w:rsid w:val="00E23CFB"/>
    <w:rsid w:val="00E23D15"/>
    <w:rsid w:val="00E23D60"/>
    <w:rsid w:val="00E23D6F"/>
    <w:rsid w:val="00E23D73"/>
    <w:rsid w:val="00E23DC4"/>
    <w:rsid w:val="00E23E54"/>
    <w:rsid w:val="00E23E5D"/>
    <w:rsid w:val="00E23E95"/>
    <w:rsid w:val="00E23EA2"/>
    <w:rsid w:val="00E23ED2"/>
    <w:rsid w:val="00E23EF0"/>
    <w:rsid w:val="00E23F46"/>
    <w:rsid w:val="00E23F55"/>
    <w:rsid w:val="00E23F97"/>
    <w:rsid w:val="00E23FE2"/>
    <w:rsid w:val="00E24039"/>
    <w:rsid w:val="00E24040"/>
    <w:rsid w:val="00E24056"/>
    <w:rsid w:val="00E24098"/>
    <w:rsid w:val="00E240A3"/>
    <w:rsid w:val="00E240BA"/>
    <w:rsid w:val="00E2412A"/>
    <w:rsid w:val="00E2413E"/>
    <w:rsid w:val="00E2415F"/>
    <w:rsid w:val="00E24188"/>
    <w:rsid w:val="00E2418C"/>
    <w:rsid w:val="00E24195"/>
    <w:rsid w:val="00E24204"/>
    <w:rsid w:val="00E24210"/>
    <w:rsid w:val="00E2421D"/>
    <w:rsid w:val="00E2422E"/>
    <w:rsid w:val="00E24261"/>
    <w:rsid w:val="00E2426E"/>
    <w:rsid w:val="00E2429D"/>
    <w:rsid w:val="00E242C4"/>
    <w:rsid w:val="00E242C9"/>
    <w:rsid w:val="00E24308"/>
    <w:rsid w:val="00E24325"/>
    <w:rsid w:val="00E24336"/>
    <w:rsid w:val="00E24371"/>
    <w:rsid w:val="00E243DC"/>
    <w:rsid w:val="00E243F8"/>
    <w:rsid w:val="00E24459"/>
    <w:rsid w:val="00E24470"/>
    <w:rsid w:val="00E24475"/>
    <w:rsid w:val="00E244BD"/>
    <w:rsid w:val="00E24535"/>
    <w:rsid w:val="00E24539"/>
    <w:rsid w:val="00E24583"/>
    <w:rsid w:val="00E24632"/>
    <w:rsid w:val="00E24642"/>
    <w:rsid w:val="00E24690"/>
    <w:rsid w:val="00E24698"/>
    <w:rsid w:val="00E2469E"/>
    <w:rsid w:val="00E246AF"/>
    <w:rsid w:val="00E246BB"/>
    <w:rsid w:val="00E246F5"/>
    <w:rsid w:val="00E24713"/>
    <w:rsid w:val="00E2474D"/>
    <w:rsid w:val="00E2477B"/>
    <w:rsid w:val="00E24786"/>
    <w:rsid w:val="00E247AC"/>
    <w:rsid w:val="00E247B7"/>
    <w:rsid w:val="00E247DE"/>
    <w:rsid w:val="00E247E8"/>
    <w:rsid w:val="00E24837"/>
    <w:rsid w:val="00E2484B"/>
    <w:rsid w:val="00E2486D"/>
    <w:rsid w:val="00E24876"/>
    <w:rsid w:val="00E2487F"/>
    <w:rsid w:val="00E24897"/>
    <w:rsid w:val="00E248CA"/>
    <w:rsid w:val="00E248F9"/>
    <w:rsid w:val="00E24954"/>
    <w:rsid w:val="00E24970"/>
    <w:rsid w:val="00E2497A"/>
    <w:rsid w:val="00E2497D"/>
    <w:rsid w:val="00E24996"/>
    <w:rsid w:val="00E2499B"/>
    <w:rsid w:val="00E249BF"/>
    <w:rsid w:val="00E249EE"/>
    <w:rsid w:val="00E24A0F"/>
    <w:rsid w:val="00E24A56"/>
    <w:rsid w:val="00E24A7F"/>
    <w:rsid w:val="00E24A92"/>
    <w:rsid w:val="00E24AA0"/>
    <w:rsid w:val="00E24AA7"/>
    <w:rsid w:val="00E24AC7"/>
    <w:rsid w:val="00E24B0C"/>
    <w:rsid w:val="00E24B1C"/>
    <w:rsid w:val="00E24B24"/>
    <w:rsid w:val="00E24B97"/>
    <w:rsid w:val="00E24BC4"/>
    <w:rsid w:val="00E24BE0"/>
    <w:rsid w:val="00E24BEE"/>
    <w:rsid w:val="00E24C02"/>
    <w:rsid w:val="00E24C0D"/>
    <w:rsid w:val="00E24C19"/>
    <w:rsid w:val="00E24C3A"/>
    <w:rsid w:val="00E24C79"/>
    <w:rsid w:val="00E24C8F"/>
    <w:rsid w:val="00E24C93"/>
    <w:rsid w:val="00E24CFE"/>
    <w:rsid w:val="00E24DC8"/>
    <w:rsid w:val="00E24DFC"/>
    <w:rsid w:val="00E24DFF"/>
    <w:rsid w:val="00E24E25"/>
    <w:rsid w:val="00E24E3B"/>
    <w:rsid w:val="00E24E55"/>
    <w:rsid w:val="00E24E5C"/>
    <w:rsid w:val="00E24E5D"/>
    <w:rsid w:val="00E24E9A"/>
    <w:rsid w:val="00E24EFD"/>
    <w:rsid w:val="00E24F08"/>
    <w:rsid w:val="00E24F1A"/>
    <w:rsid w:val="00E24F46"/>
    <w:rsid w:val="00E24F57"/>
    <w:rsid w:val="00E24FB2"/>
    <w:rsid w:val="00E24FB8"/>
    <w:rsid w:val="00E24FE4"/>
    <w:rsid w:val="00E24FED"/>
    <w:rsid w:val="00E24FF3"/>
    <w:rsid w:val="00E25001"/>
    <w:rsid w:val="00E2504A"/>
    <w:rsid w:val="00E250C3"/>
    <w:rsid w:val="00E250D6"/>
    <w:rsid w:val="00E2510C"/>
    <w:rsid w:val="00E25113"/>
    <w:rsid w:val="00E2511E"/>
    <w:rsid w:val="00E2518C"/>
    <w:rsid w:val="00E25198"/>
    <w:rsid w:val="00E251D2"/>
    <w:rsid w:val="00E251D3"/>
    <w:rsid w:val="00E251D6"/>
    <w:rsid w:val="00E251F8"/>
    <w:rsid w:val="00E25260"/>
    <w:rsid w:val="00E2526D"/>
    <w:rsid w:val="00E25289"/>
    <w:rsid w:val="00E252E5"/>
    <w:rsid w:val="00E252EF"/>
    <w:rsid w:val="00E252F2"/>
    <w:rsid w:val="00E252FD"/>
    <w:rsid w:val="00E2534B"/>
    <w:rsid w:val="00E2534D"/>
    <w:rsid w:val="00E25374"/>
    <w:rsid w:val="00E2537B"/>
    <w:rsid w:val="00E253B4"/>
    <w:rsid w:val="00E25404"/>
    <w:rsid w:val="00E25429"/>
    <w:rsid w:val="00E25438"/>
    <w:rsid w:val="00E25456"/>
    <w:rsid w:val="00E2546B"/>
    <w:rsid w:val="00E25477"/>
    <w:rsid w:val="00E2548A"/>
    <w:rsid w:val="00E254E5"/>
    <w:rsid w:val="00E25514"/>
    <w:rsid w:val="00E25555"/>
    <w:rsid w:val="00E25574"/>
    <w:rsid w:val="00E25582"/>
    <w:rsid w:val="00E255A5"/>
    <w:rsid w:val="00E255B1"/>
    <w:rsid w:val="00E2563C"/>
    <w:rsid w:val="00E25679"/>
    <w:rsid w:val="00E25680"/>
    <w:rsid w:val="00E2569F"/>
    <w:rsid w:val="00E2570C"/>
    <w:rsid w:val="00E2574C"/>
    <w:rsid w:val="00E2576A"/>
    <w:rsid w:val="00E257EB"/>
    <w:rsid w:val="00E257ED"/>
    <w:rsid w:val="00E25849"/>
    <w:rsid w:val="00E25855"/>
    <w:rsid w:val="00E258AE"/>
    <w:rsid w:val="00E258AF"/>
    <w:rsid w:val="00E258DC"/>
    <w:rsid w:val="00E258ED"/>
    <w:rsid w:val="00E25920"/>
    <w:rsid w:val="00E2593D"/>
    <w:rsid w:val="00E259B2"/>
    <w:rsid w:val="00E259B4"/>
    <w:rsid w:val="00E25A07"/>
    <w:rsid w:val="00E25A13"/>
    <w:rsid w:val="00E25A32"/>
    <w:rsid w:val="00E25A3F"/>
    <w:rsid w:val="00E25A58"/>
    <w:rsid w:val="00E25A6F"/>
    <w:rsid w:val="00E25A7B"/>
    <w:rsid w:val="00E25A9D"/>
    <w:rsid w:val="00E25AAB"/>
    <w:rsid w:val="00E25ABC"/>
    <w:rsid w:val="00E25B1C"/>
    <w:rsid w:val="00E25B1F"/>
    <w:rsid w:val="00E25B31"/>
    <w:rsid w:val="00E25B6E"/>
    <w:rsid w:val="00E25B76"/>
    <w:rsid w:val="00E25B8E"/>
    <w:rsid w:val="00E25BA1"/>
    <w:rsid w:val="00E25BA6"/>
    <w:rsid w:val="00E25BB2"/>
    <w:rsid w:val="00E25BBE"/>
    <w:rsid w:val="00E25BCD"/>
    <w:rsid w:val="00E25BE0"/>
    <w:rsid w:val="00E25BE9"/>
    <w:rsid w:val="00E25C3F"/>
    <w:rsid w:val="00E25C49"/>
    <w:rsid w:val="00E25C5D"/>
    <w:rsid w:val="00E25C6F"/>
    <w:rsid w:val="00E25CAD"/>
    <w:rsid w:val="00E25CBE"/>
    <w:rsid w:val="00E25CFE"/>
    <w:rsid w:val="00E25D1B"/>
    <w:rsid w:val="00E25D3E"/>
    <w:rsid w:val="00E25D3F"/>
    <w:rsid w:val="00E25D48"/>
    <w:rsid w:val="00E25DEB"/>
    <w:rsid w:val="00E25E40"/>
    <w:rsid w:val="00E25E4D"/>
    <w:rsid w:val="00E25E72"/>
    <w:rsid w:val="00E25E9E"/>
    <w:rsid w:val="00E25EB6"/>
    <w:rsid w:val="00E25EBD"/>
    <w:rsid w:val="00E25EFC"/>
    <w:rsid w:val="00E25F31"/>
    <w:rsid w:val="00E25F36"/>
    <w:rsid w:val="00E25FC1"/>
    <w:rsid w:val="00E25FCE"/>
    <w:rsid w:val="00E25FF0"/>
    <w:rsid w:val="00E25FF2"/>
    <w:rsid w:val="00E26002"/>
    <w:rsid w:val="00E2605E"/>
    <w:rsid w:val="00E260A6"/>
    <w:rsid w:val="00E260A9"/>
    <w:rsid w:val="00E260D5"/>
    <w:rsid w:val="00E260EA"/>
    <w:rsid w:val="00E2614E"/>
    <w:rsid w:val="00E2616A"/>
    <w:rsid w:val="00E26185"/>
    <w:rsid w:val="00E2618B"/>
    <w:rsid w:val="00E261B4"/>
    <w:rsid w:val="00E261EF"/>
    <w:rsid w:val="00E26244"/>
    <w:rsid w:val="00E26261"/>
    <w:rsid w:val="00E262AD"/>
    <w:rsid w:val="00E262B2"/>
    <w:rsid w:val="00E262E8"/>
    <w:rsid w:val="00E26307"/>
    <w:rsid w:val="00E26318"/>
    <w:rsid w:val="00E26338"/>
    <w:rsid w:val="00E2633C"/>
    <w:rsid w:val="00E2634D"/>
    <w:rsid w:val="00E263D1"/>
    <w:rsid w:val="00E263D8"/>
    <w:rsid w:val="00E26498"/>
    <w:rsid w:val="00E2649B"/>
    <w:rsid w:val="00E264B4"/>
    <w:rsid w:val="00E264C4"/>
    <w:rsid w:val="00E264E9"/>
    <w:rsid w:val="00E264F7"/>
    <w:rsid w:val="00E26515"/>
    <w:rsid w:val="00E26518"/>
    <w:rsid w:val="00E2651F"/>
    <w:rsid w:val="00E2653F"/>
    <w:rsid w:val="00E26551"/>
    <w:rsid w:val="00E26584"/>
    <w:rsid w:val="00E265A1"/>
    <w:rsid w:val="00E265BB"/>
    <w:rsid w:val="00E2664D"/>
    <w:rsid w:val="00E2668D"/>
    <w:rsid w:val="00E266A0"/>
    <w:rsid w:val="00E266A9"/>
    <w:rsid w:val="00E266D6"/>
    <w:rsid w:val="00E266E6"/>
    <w:rsid w:val="00E26713"/>
    <w:rsid w:val="00E26717"/>
    <w:rsid w:val="00E26727"/>
    <w:rsid w:val="00E26777"/>
    <w:rsid w:val="00E2678C"/>
    <w:rsid w:val="00E267B2"/>
    <w:rsid w:val="00E267E6"/>
    <w:rsid w:val="00E26839"/>
    <w:rsid w:val="00E2683F"/>
    <w:rsid w:val="00E26881"/>
    <w:rsid w:val="00E2689A"/>
    <w:rsid w:val="00E268DA"/>
    <w:rsid w:val="00E2690C"/>
    <w:rsid w:val="00E26944"/>
    <w:rsid w:val="00E269D7"/>
    <w:rsid w:val="00E269E8"/>
    <w:rsid w:val="00E269F1"/>
    <w:rsid w:val="00E26A20"/>
    <w:rsid w:val="00E26A78"/>
    <w:rsid w:val="00E26AE5"/>
    <w:rsid w:val="00E26B39"/>
    <w:rsid w:val="00E26B48"/>
    <w:rsid w:val="00E26B5D"/>
    <w:rsid w:val="00E26B84"/>
    <w:rsid w:val="00E26BA1"/>
    <w:rsid w:val="00E26BAC"/>
    <w:rsid w:val="00E26BE1"/>
    <w:rsid w:val="00E26C48"/>
    <w:rsid w:val="00E26C5E"/>
    <w:rsid w:val="00E26C73"/>
    <w:rsid w:val="00E26CAA"/>
    <w:rsid w:val="00E26CAE"/>
    <w:rsid w:val="00E26CC0"/>
    <w:rsid w:val="00E26CCF"/>
    <w:rsid w:val="00E26CDF"/>
    <w:rsid w:val="00E26CEC"/>
    <w:rsid w:val="00E26CFF"/>
    <w:rsid w:val="00E26D1C"/>
    <w:rsid w:val="00E26D62"/>
    <w:rsid w:val="00E26DA4"/>
    <w:rsid w:val="00E26DD1"/>
    <w:rsid w:val="00E26E10"/>
    <w:rsid w:val="00E26E3D"/>
    <w:rsid w:val="00E26E43"/>
    <w:rsid w:val="00E26E7B"/>
    <w:rsid w:val="00E26E99"/>
    <w:rsid w:val="00E26E9B"/>
    <w:rsid w:val="00E26ECD"/>
    <w:rsid w:val="00E26EE9"/>
    <w:rsid w:val="00E26F27"/>
    <w:rsid w:val="00E26F43"/>
    <w:rsid w:val="00E26F83"/>
    <w:rsid w:val="00E26F89"/>
    <w:rsid w:val="00E26F97"/>
    <w:rsid w:val="00E26F9D"/>
    <w:rsid w:val="00E26FB2"/>
    <w:rsid w:val="00E26FC6"/>
    <w:rsid w:val="00E26FD8"/>
    <w:rsid w:val="00E26FE4"/>
    <w:rsid w:val="00E26FE9"/>
    <w:rsid w:val="00E27000"/>
    <w:rsid w:val="00E27004"/>
    <w:rsid w:val="00E27016"/>
    <w:rsid w:val="00E2701F"/>
    <w:rsid w:val="00E2707F"/>
    <w:rsid w:val="00E27089"/>
    <w:rsid w:val="00E27093"/>
    <w:rsid w:val="00E2709F"/>
    <w:rsid w:val="00E270AC"/>
    <w:rsid w:val="00E27104"/>
    <w:rsid w:val="00E27132"/>
    <w:rsid w:val="00E2713A"/>
    <w:rsid w:val="00E2713E"/>
    <w:rsid w:val="00E27148"/>
    <w:rsid w:val="00E27151"/>
    <w:rsid w:val="00E27156"/>
    <w:rsid w:val="00E271A0"/>
    <w:rsid w:val="00E271A1"/>
    <w:rsid w:val="00E271AF"/>
    <w:rsid w:val="00E271E1"/>
    <w:rsid w:val="00E27222"/>
    <w:rsid w:val="00E27227"/>
    <w:rsid w:val="00E2723C"/>
    <w:rsid w:val="00E27246"/>
    <w:rsid w:val="00E27250"/>
    <w:rsid w:val="00E27277"/>
    <w:rsid w:val="00E27279"/>
    <w:rsid w:val="00E27290"/>
    <w:rsid w:val="00E272A5"/>
    <w:rsid w:val="00E272BE"/>
    <w:rsid w:val="00E272BF"/>
    <w:rsid w:val="00E272C6"/>
    <w:rsid w:val="00E272E4"/>
    <w:rsid w:val="00E2733D"/>
    <w:rsid w:val="00E27371"/>
    <w:rsid w:val="00E27380"/>
    <w:rsid w:val="00E273C8"/>
    <w:rsid w:val="00E27408"/>
    <w:rsid w:val="00E27423"/>
    <w:rsid w:val="00E2747C"/>
    <w:rsid w:val="00E274BA"/>
    <w:rsid w:val="00E274BC"/>
    <w:rsid w:val="00E274F0"/>
    <w:rsid w:val="00E27542"/>
    <w:rsid w:val="00E2754A"/>
    <w:rsid w:val="00E275BF"/>
    <w:rsid w:val="00E275E4"/>
    <w:rsid w:val="00E275EE"/>
    <w:rsid w:val="00E27636"/>
    <w:rsid w:val="00E2764C"/>
    <w:rsid w:val="00E276A8"/>
    <w:rsid w:val="00E276B0"/>
    <w:rsid w:val="00E276C8"/>
    <w:rsid w:val="00E276C9"/>
    <w:rsid w:val="00E276D5"/>
    <w:rsid w:val="00E276EF"/>
    <w:rsid w:val="00E27730"/>
    <w:rsid w:val="00E2773D"/>
    <w:rsid w:val="00E27747"/>
    <w:rsid w:val="00E27764"/>
    <w:rsid w:val="00E27775"/>
    <w:rsid w:val="00E27779"/>
    <w:rsid w:val="00E2779F"/>
    <w:rsid w:val="00E277A1"/>
    <w:rsid w:val="00E277CA"/>
    <w:rsid w:val="00E27855"/>
    <w:rsid w:val="00E27871"/>
    <w:rsid w:val="00E278AE"/>
    <w:rsid w:val="00E27908"/>
    <w:rsid w:val="00E27928"/>
    <w:rsid w:val="00E27942"/>
    <w:rsid w:val="00E27944"/>
    <w:rsid w:val="00E27945"/>
    <w:rsid w:val="00E279AA"/>
    <w:rsid w:val="00E279B7"/>
    <w:rsid w:val="00E279CC"/>
    <w:rsid w:val="00E279D0"/>
    <w:rsid w:val="00E279F6"/>
    <w:rsid w:val="00E27A18"/>
    <w:rsid w:val="00E27A2E"/>
    <w:rsid w:val="00E27A33"/>
    <w:rsid w:val="00E27A37"/>
    <w:rsid w:val="00E27A50"/>
    <w:rsid w:val="00E27A69"/>
    <w:rsid w:val="00E27AA4"/>
    <w:rsid w:val="00E27ADA"/>
    <w:rsid w:val="00E27ADE"/>
    <w:rsid w:val="00E27AE6"/>
    <w:rsid w:val="00E27AFF"/>
    <w:rsid w:val="00E27B0D"/>
    <w:rsid w:val="00E27B8A"/>
    <w:rsid w:val="00E27BAB"/>
    <w:rsid w:val="00E27BB0"/>
    <w:rsid w:val="00E27BC8"/>
    <w:rsid w:val="00E27BE6"/>
    <w:rsid w:val="00E27C07"/>
    <w:rsid w:val="00E27C26"/>
    <w:rsid w:val="00E27C2D"/>
    <w:rsid w:val="00E27C53"/>
    <w:rsid w:val="00E27C61"/>
    <w:rsid w:val="00E27C8D"/>
    <w:rsid w:val="00E27CA9"/>
    <w:rsid w:val="00E27CB8"/>
    <w:rsid w:val="00E27CD0"/>
    <w:rsid w:val="00E27CDF"/>
    <w:rsid w:val="00E27D33"/>
    <w:rsid w:val="00E27D46"/>
    <w:rsid w:val="00E27D7C"/>
    <w:rsid w:val="00E27D9B"/>
    <w:rsid w:val="00E27DBD"/>
    <w:rsid w:val="00E27DEF"/>
    <w:rsid w:val="00E27E13"/>
    <w:rsid w:val="00E27E22"/>
    <w:rsid w:val="00E27E71"/>
    <w:rsid w:val="00E27E77"/>
    <w:rsid w:val="00E27E9C"/>
    <w:rsid w:val="00E27EBF"/>
    <w:rsid w:val="00E27ECC"/>
    <w:rsid w:val="00E27ED3"/>
    <w:rsid w:val="00E27EF3"/>
    <w:rsid w:val="00E27F6A"/>
    <w:rsid w:val="00E27F7E"/>
    <w:rsid w:val="00E27F86"/>
    <w:rsid w:val="00E27F89"/>
    <w:rsid w:val="00E27FAB"/>
    <w:rsid w:val="00E27FE7"/>
    <w:rsid w:val="00E30002"/>
    <w:rsid w:val="00E3000F"/>
    <w:rsid w:val="00E30017"/>
    <w:rsid w:val="00E30058"/>
    <w:rsid w:val="00E30072"/>
    <w:rsid w:val="00E3007B"/>
    <w:rsid w:val="00E300AA"/>
    <w:rsid w:val="00E300B4"/>
    <w:rsid w:val="00E300EA"/>
    <w:rsid w:val="00E300ED"/>
    <w:rsid w:val="00E300F6"/>
    <w:rsid w:val="00E300FC"/>
    <w:rsid w:val="00E30125"/>
    <w:rsid w:val="00E30194"/>
    <w:rsid w:val="00E30195"/>
    <w:rsid w:val="00E301AE"/>
    <w:rsid w:val="00E301C0"/>
    <w:rsid w:val="00E301F9"/>
    <w:rsid w:val="00E30203"/>
    <w:rsid w:val="00E30231"/>
    <w:rsid w:val="00E3023D"/>
    <w:rsid w:val="00E3025E"/>
    <w:rsid w:val="00E3028C"/>
    <w:rsid w:val="00E302BB"/>
    <w:rsid w:val="00E302DB"/>
    <w:rsid w:val="00E30308"/>
    <w:rsid w:val="00E3031F"/>
    <w:rsid w:val="00E30345"/>
    <w:rsid w:val="00E30358"/>
    <w:rsid w:val="00E303E9"/>
    <w:rsid w:val="00E30436"/>
    <w:rsid w:val="00E3044D"/>
    <w:rsid w:val="00E30468"/>
    <w:rsid w:val="00E3047A"/>
    <w:rsid w:val="00E30499"/>
    <w:rsid w:val="00E304A7"/>
    <w:rsid w:val="00E304B5"/>
    <w:rsid w:val="00E304B7"/>
    <w:rsid w:val="00E304D8"/>
    <w:rsid w:val="00E304E8"/>
    <w:rsid w:val="00E30541"/>
    <w:rsid w:val="00E30592"/>
    <w:rsid w:val="00E30599"/>
    <w:rsid w:val="00E3059E"/>
    <w:rsid w:val="00E305A4"/>
    <w:rsid w:val="00E305B2"/>
    <w:rsid w:val="00E305BF"/>
    <w:rsid w:val="00E305DA"/>
    <w:rsid w:val="00E305F2"/>
    <w:rsid w:val="00E305F8"/>
    <w:rsid w:val="00E30600"/>
    <w:rsid w:val="00E30617"/>
    <w:rsid w:val="00E3061D"/>
    <w:rsid w:val="00E30621"/>
    <w:rsid w:val="00E30655"/>
    <w:rsid w:val="00E306EE"/>
    <w:rsid w:val="00E30725"/>
    <w:rsid w:val="00E30762"/>
    <w:rsid w:val="00E3079F"/>
    <w:rsid w:val="00E307BA"/>
    <w:rsid w:val="00E307BE"/>
    <w:rsid w:val="00E307E0"/>
    <w:rsid w:val="00E307F1"/>
    <w:rsid w:val="00E307F7"/>
    <w:rsid w:val="00E307FF"/>
    <w:rsid w:val="00E30800"/>
    <w:rsid w:val="00E30828"/>
    <w:rsid w:val="00E3085D"/>
    <w:rsid w:val="00E3086E"/>
    <w:rsid w:val="00E308BC"/>
    <w:rsid w:val="00E308C7"/>
    <w:rsid w:val="00E308CA"/>
    <w:rsid w:val="00E308EB"/>
    <w:rsid w:val="00E308FD"/>
    <w:rsid w:val="00E30931"/>
    <w:rsid w:val="00E30959"/>
    <w:rsid w:val="00E3095C"/>
    <w:rsid w:val="00E30973"/>
    <w:rsid w:val="00E3098A"/>
    <w:rsid w:val="00E309AF"/>
    <w:rsid w:val="00E309B0"/>
    <w:rsid w:val="00E309E6"/>
    <w:rsid w:val="00E30A37"/>
    <w:rsid w:val="00E30A3B"/>
    <w:rsid w:val="00E30A52"/>
    <w:rsid w:val="00E30A82"/>
    <w:rsid w:val="00E30AFF"/>
    <w:rsid w:val="00E30B38"/>
    <w:rsid w:val="00E30B63"/>
    <w:rsid w:val="00E30B9F"/>
    <w:rsid w:val="00E30BC3"/>
    <w:rsid w:val="00E30BD1"/>
    <w:rsid w:val="00E30C19"/>
    <w:rsid w:val="00E30C23"/>
    <w:rsid w:val="00E30CF1"/>
    <w:rsid w:val="00E30D11"/>
    <w:rsid w:val="00E30D6D"/>
    <w:rsid w:val="00E30D97"/>
    <w:rsid w:val="00E30D9F"/>
    <w:rsid w:val="00E30DA8"/>
    <w:rsid w:val="00E30DAE"/>
    <w:rsid w:val="00E30DCD"/>
    <w:rsid w:val="00E30DDE"/>
    <w:rsid w:val="00E30DE5"/>
    <w:rsid w:val="00E30DE7"/>
    <w:rsid w:val="00E30DF2"/>
    <w:rsid w:val="00E30E0E"/>
    <w:rsid w:val="00E30E2A"/>
    <w:rsid w:val="00E30E2F"/>
    <w:rsid w:val="00E30E5D"/>
    <w:rsid w:val="00E30E74"/>
    <w:rsid w:val="00E30E91"/>
    <w:rsid w:val="00E30ED5"/>
    <w:rsid w:val="00E30F14"/>
    <w:rsid w:val="00E30F1E"/>
    <w:rsid w:val="00E30F34"/>
    <w:rsid w:val="00E30F5F"/>
    <w:rsid w:val="00E30F68"/>
    <w:rsid w:val="00E30F73"/>
    <w:rsid w:val="00E30F95"/>
    <w:rsid w:val="00E30FD2"/>
    <w:rsid w:val="00E30FF2"/>
    <w:rsid w:val="00E30FF7"/>
    <w:rsid w:val="00E31025"/>
    <w:rsid w:val="00E31027"/>
    <w:rsid w:val="00E31056"/>
    <w:rsid w:val="00E3105A"/>
    <w:rsid w:val="00E31079"/>
    <w:rsid w:val="00E3107C"/>
    <w:rsid w:val="00E3108D"/>
    <w:rsid w:val="00E310D9"/>
    <w:rsid w:val="00E31142"/>
    <w:rsid w:val="00E3115A"/>
    <w:rsid w:val="00E31192"/>
    <w:rsid w:val="00E311A1"/>
    <w:rsid w:val="00E311A6"/>
    <w:rsid w:val="00E311CD"/>
    <w:rsid w:val="00E311D2"/>
    <w:rsid w:val="00E311FC"/>
    <w:rsid w:val="00E31204"/>
    <w:rsid w:val="00E312E9"/>
    <w:rsid w:val="00E31305"/>
    <w:rsid w:val="00E31307"/>
    <w:rsid w:val="00E31327"/>
    <w:rsid w:val="00E31364"/>
    <w:rsid w:val="00E3137D"/>
    <w:rsid w:val="00E313D3"/>
    <w:rsid w:val="00E313DC"/>
    <w:rsid w:val="00E3148A"/>
    <w:rsid w:val="00E3148E"/>
    <w:rsid w:val="00E314DD"/>
    <w:rsid w:val="00E314FB"/>
    <w:rsid w:val="00E31523"/>
    <w:rsid w:val="00E3153D"/>
    <w:rsid w:val="00E31544"/>
    <w:rsid w:val="00E31546"/>
    <w:rsid w:val="00E3155B"/>
    <w:rsid w:val="00E31584"/>
    <w:rsid w:val="00E315A6"/>
    <w:rsid w:val="00E315A9"/>
    <w:rsid w:val="00E315CB"/>
    <w:rsid w:val="00E315DB"/>
    <w:rsid w:val="00E315E6"/>
    <w:rsid w:val="00E315EB"/>
    <w:rsid w:val="00E31683"/>
    <w:rsid w:val="00E3168E"/>
    <w:rsid w:val="00E31699"/>
    <w:rsid w:val="00E316D6"/>
    <w:rsid w:val="00E316E0"/>
    <w:rsid w:val="00E316E3"/>
    <w:rsid w:val="00E31753"/>
    <w:rsid w:val="00E31755"/>
    <w:rsid w:val="00E3176A"/>
    <w:rsid w:val="00E3176B"/>
    <w:rsid w:val="00E3179A"/>
    <w:rsid w:val="00E3179B"/>
    <w:rsid w:val="00E317AF"/>
    <w:rsid w:val="00E317BC"/>
    <w:rsid w:val="00E317C7"/>
    <w:rsid w:val="00E317D9"/>
    <w:rsid w:val="00E31811"/>
    <w:rsid w:val="00E31816"/>
    <w:rsid w:val="00E3183A"/>
    <w:rsid w:val="00E31857"/>
    <w:rsid w:val="00E31862"/>
    <w:rsid w:val="00E31868"/>
    <w:rsid w:val="00E3187B"/>
    <w:rsid w:val="00E318A2"/>
    <w:rsid w:val="00E318F7"/>
    <w:rsid w:val="00E31948"/>
    <w:rsid w:val="00E31972"/>
    <w:rsid w:val="00E3197A"/>
    <w:rsid w:val="00E31998"/>
    <w:rsid w:val="00E319DA"/>
    <w:rsid w:val="00E319DD"/>
    <w:rsid w:val="00E319F8"/>
    <w:rsid w:val="00E31A18"/>
    <w:rsid w:val="00E31A25"/>
    <w:rsid w:val="00E31A47"/>
    <w:rsid w:val="00E31A7B"/>
    <w:rsid w:val="00E31AB4"/>
    <w:rsid w:val="00E31AC2"/>
    <w:rsid w:val="00E31ACD"/>
    <w:rsid w:val="00E31ACE"/>
    <w:rsid w:val="00E31ADC"/>
    <w:rsid w:val="00E31AE8"/>
    <w:rsid w:val="00E31B07"/>
    <w:rsid w:val="00E31B19"/>
    <w:rsid w:val="00E31B21"/>
    <w:rsid w:val="00E31B41"/>
    <w:rsid w:val="00E31B45"/>
    <w:rsid w:val="00E31B7D"/>
    <w:rsid w:val="00E31BAD"/>
    <w:rsid w:val="00E31BD7"/>
    <w:rsid w:val="00E31C38"/>
    <w:rsid w:val="00E31C57"/>
    <w:rsid w:val="00E31C8B"/>
    <w:rsid w:val="00E31CBB"/>
    <w:rsid w:val="00E31CD9"/>
    <w:rsid w:val="00E31CEB"/>
    <w:rsid w:val="00E31CED"/>
    <w:rsid w:val="00E31CFE"/>
    <w:rsid w:val="00E31D01"/>
    <w:rsid w:val="00E31D07"/>
    <w:rsid w:val="00E31D5B"/>
    <w:rsid w:val="00E31D60"/>
    <w:rsid w:val="00E31D6E"/>
    <w:rsid w:val="00E31D74"/>
    <w:rsid w:val="00E31D96"/>
    <w:rsid w:val="00E31DC4"/>
    <w:rsid w:val="00E31E14"/>
    <w:rsid w:val="00E31E43"/>
    <w:rsid w:val="00E31E9B"/>
    <w:rsid w:val="00E31EA0"/>
    <w:rsid w:val="00E31EF9"/>
    <w:rsid w:val="00E31F40"/>
    <w:rsid w:val="00E31F4D"/>
    <w:rsid w:val="00E31F82"/>
    <w:rsid w:val="00E31FA2"/>
    <w:rsid w:val="00E31FD3"/>
    <w:rsid w:val="00E31FF0"/>
    <w:rsid w:val="00E31FFA"/>
    <w:rsid w:val="00E3201A"/>
    <w:rsid w:val="00E3205F"/>
    <w:rsid w:val="00E32084"/>
    <w:rsid w:val="00E32099"/>
    <w:rsid w:val="00E320BC"/>
    <w:rsid w:val="00E320FC"/>
    <w:rsid w:val="00E32144"/>
    <w:rsid w:val="00E32173"/>
    <w:rsid w:val="00E321A2"/>
    <w:rsid w:val="00E321B9"/>
    <w:rsid w:val="00E321CB"/>
    <w:rsid w:val="00E32220"/>
    <w:rsid w:val="00E32233"/>
    <w:rsid w:val="00E322BE"/>
    <w:rsid w:val="00E322F6"/>
    <w:rsid w:val="00E322F7"/>
    <w:rsid w:val="00E32306"/>
    <w:rsid w:val="00E32319"/>
    <w:rsid w:val="00E32324"/>
    <w:rsid w:val="00E32341"/>
    <w:rsid w:val="00E32354"/>
    <w:rsid w:val="00E3235C"/>
    <w:rsid w:val="00E3237E"/>
    <w:rsid w:val="00E3238B"/>
    <w:rsid w:val="00E323A1"/>
    <w:rsid w:val="00E323AC"/>
    <w:rsid w:val="00E323CA"/>
    <w:rsid w:val="00E32412"/>
    <w:rsid w:val="00E3242F"/>
    <w:rsid w:val="00E3253D"/>
    <w:rsid w:val="00E32560"/>
    <w:rsid w:val="00E325BC"/>
    <w:rsid w:val="00E325BF"/>
    <w:rsid w:val="00E325FB"/>
    <w:rsid w:val="00E32601"/>
    <w:rsid w:val="00E32615"/>
    <w:rsid w:val="00E32651"/>
    <w:rsid w:val="00E32688"/>
    <w:rsid w:val="00E326B9"/>
    <w:rsid w:val="00E326C0"/>
    <w:rsid w:val="00E326CD"/>
    <w:rsid w:val="00E326DF"/>
    <w:rsid w:val="00E32759"/>
    <w:rsid w:val="00E32785"/>
    <w:rsid w:val="00E327A4"/>
    <w:rsid w:val="00E32800"/>
    <w:rsid w:val="00E3280D"/>
    <w:rsid w:val="00E32810"/>
    <w:rsid w:val="00E32811"/>
    <w:rsid w:val="00E32821"/>
    <w:rsid w:val="00E32828"/>
    <w:rsid w:val="00E32830"/>
    <w:rsid w:val="00E32856"/>
    <w:rsid w:val="00E32863"/>
    <w:rsid w:val="00E3286D"/>
    <w:rsid w:val="00E3287A"/>
    <w:rsid w:val="00E328AC"/>
    <w:rsid w:val="00E328C9"/>
    <w:rsid w:val="00E328D3"/>
    <w:rsid w:val="00E328EE"/>
    <w:rsid w:val="00E3292C"/>
    <w:rsid w:val="00E3295A"/>
    <w:rsid w:val="00E3296F"/>
    <w:rsid w:val="00E32981"/>
    <w:rsid w:val="00E32993"/>
    <w:rsid w:val="00E32A0A"/>
    <w:rsid w:val="00E32A20"/>
    <w:rsid w:val="00E32A45"/>
    <w:rsid w:val="00E32A54"/>
    <w:rsid w:val="00E32A84"/>
    <w:rsid w:val="00E32B1C"/>
    <w:rsid w:val="00E32B28"/>
    <w:rsid w:val="00E32B83"/>
    <w:rsid w:val="00E32BA0"/>
    <w:rsid w:val="00E32BB9"/>
    <w:rsid w:val="00E32BBB"/>
    <w:rsid w:val="00E32BC6"/>
    <w:rsid w:val="00E32BEB"/>
    <w:rsid w:val="00E32C12"/>
    <w:rsid w:val="00E32C4D"/>
    <w:rsid w:val="00E32C83"/>
    <w:rsid w:val="00E32C8A"/>
    <w:rsid w:val="00E32C8B"/>
    <w:rsid w:val="00E32CC2"/>
    <w:rsid w:val="00E32CC9"/>
    <w:rsid w:val="00E32CEF"/>
    <w:rsid w:val="00E32CF7"/>
    <w:rsid w:val="00E32D05"/>
    <w:rsid w:val="00E32D10"/>
    <w:rsid w:val="00E32D47"/>
    <w:rsid w:val="00E32D70"/>
    <w:rsid w:val="00E32D8E"/>
    <w:rsid w:val="00E32D9E"/>
    <w:rsid w:val="00E32DA3"/>
    <w:rsid w:val="00E32DCE"/>
    <w:rsid w:val="00E32DD9"/>
    <w:rsid w:val="00E32E08"/>
    <w:rsid w:val="00E32E35"/>
    <w:rsid w:val="00E32E3E"/>
    <w:rsid w:val="00E32E5C"/>
    <w:rsid w:val="00E32E71"/>
    <w:rsid w:val="00E32E7C"/>
    <w:rsid w:val="00E32E7D"/>
    <w:rsid w:val="00E32E8F"/>
    <w:rsid w:val="00E32EB9"/>
    <w:rsid w:val="00E32EC2"/>
    <w:rsid w:val="00E32EC7"/>
    <w:rsid w:val="00E32ECB"/>
    <w:rsid w:val="00E32EFE"/>
    <w:rsid w:val="00E32F53"/>
    <w:rsid w:val="00E32F8B"/>
    <w:rsid w:val="00E32FFA"/>
    <w:rsid w:val="00E3306D"/>
    <w:rsid w:val="00E3307D"/>
    <w:rsid w:val="00E3307F"/>
    <w:rsid w:val="00E3308C"/>
    <w:rsid w:val="00E330A0"/>
    <w:rsid w:val="00E330B7"/>
    <w:rsid w:val="00E330B9"/>
    <w:rsid w:val="00E330FB"/>
    <w:rsid w:val="00E33103"/>
    <w:rsid w:val="00E331D1"/>
    <w:rsid w:val="00E331DD"/>
    <w:rsid w:val="00E3323D"/>
    <w:rsid w:val="00E33270"/>
    <w:rsid w:val="00E3328D"/>
    <w:rsid w:val="00E332AB"/>
    <w:rsid w:val="00E332B7"/>
    <w:rsid w:val="00E33311"/>
    <w:rsid w:val="00E3331C"/>
    <w:rsid w:val="00E33332"/>
    <w:rsid w:val="00E33354"/>
    <w:rsid w:val="00E3335D"/>
    <w:rsid w:val="00E33376"/>
    <w:rsid w:val="00E3337F"/>
    <w:rsid w:val="00E33383"/>
    <w:rsid w:val="00E333C3"/>
    <w:rsid w:val="00E333EC"/>
    <w:rsid w:val="00E333FC"/>
    <w:rsid w:val="00E33405"/>
    <w:rsid w:val="00E33424"/>
    <w:rsid w:val="00E33499"/>
    <w:rsid w:val="00E33508"/>
    <w:rsid w:val="00E33521"/>
    <w:rsid w:val="00E33528"/>
    <w:rsid w:val="00E33536"/>
    <w:rsid w:val="00E33556"/>
    <w:rsid w:val="00E33566"/>
    <w:rsid w:val="00E3356D"/>
    <w:rsid w:val="00E335C8"/>
    <w:rsid w:val="00E335E0"/>
    <w:rsid w:val="00E3361C"/>
    <w:rsid w:val="00E33621"/>
    <w:rsid w:val="00E3364E"/>
    <w:rsid w:val="00E336A3"/>
    <w:rsid w:val="00E336C3"/>
    <w:rsid w:val="00E33722"/>
    <w:rsid w:val="00E3375C"/>
    <w:rsid w:val="00E337D1"/>
    <w:rsid w:val="00E3380D"/>
    <w:rsid w:val="00E33812"/>
    <w:rsid w:val="00E33814"/>
    <w:rsid w:val="00E33848"/>
    <w:rsid w:val="00E3385C"/>
    <w:rsid w:val="00E33865"/>
    <w:rsid w:val="00E338A6"/>
    <w:rsid w:val="00E338AE"/>
    <w:rsid w:val="00E33915"/>
    <w:rsid w:val="00E33924"/>
    <w:rsid w:val="00E33973"/>
    <w:rsid w:val="00E33987"/>
    <w:rsid w:val="00E339B5"/>
    <w:rsid w:val="00E339D4"/>
    <w:rsid w:val="00E339D9"/>
    <w:rsid w:val="00E339DB"/>
    <w:rsid w:val="00E339FA"/>
    <w:rsid w:val="00E33A03"/>
    <w:rsid w:val="00E33A36"/>
    <w:rsid w:val="00E33A62"/>
    <w:rsid w:val="00E33AE0"/>
    <w:rsid w:val="00E33AED"/>
    <w:rsid w:val="00E33AFA"/>
    <w:rsid w:val="00E33B3C"/>
    <w:rsid w:val="00E33B3E"/>
    <w:rsid w:val="00E33B8E"/>
    <w:rsid w:val="00E33BB3"/>
    <w:rsid w:val="00E33BB7"/>
    <w:rsid w:val="00E33BCE"/>
    <w:rsid w:val="00E33BD8"/>
    <w:rsid w:val="00E33BDF"/>
    <w:rsid w:val="00E33C59"/>
    <w:rsid w:val="00E33C5E"/>
    <w:rsid w:val="00E33C73"/>
    <w:rsid w:val="00E33CAB"/>
    <w:rsid w:val="00E33CAC"/>
    <w:rsid w:val="00E33CAE"/>
    <w:rsid w:val="00E33CB0"/>
    <w:rsid w:val="00E33CC0"/>
    <w:rsid w:val="00E33CE8"/>
    <w:rsid w:val="00E33CEA"/>
    <w:rsid w:val="00E33CEE"/>
    <w:rsid w:val="00E33D09"/>
    <w:rsid w:val="00E33D15"/>
    <w:rsid w:val="00E33DA1"/>
    <w:rsid w:val="00E33DC3"/>
    <w:rsid w:val="00E33DD3"/>
    <w:rsid w:val="00E33E02"/>
    <w:rsid w:val="00E33E21"/>
    <w:rsid w:val="00E33E42"/>
    <w:rsid w:val="00E33E80"/>
    <w:rsid w:val="00E33E8D"/>
    <w:rsid w:val="00E33E8E"/>
    <w:rsid w:val="00E33EA0"/>
    <w:rsid w:val="00E33F25"/>
    <w:rsid w:val="00E33F9B"/>
    <w:rsid w:val="00E33FA0"/>
    <w:rsid w:val="00E33FFC"/>
    <w:rsid w:val="00E3407E"/>
    <w:rsid w:val="00E340AB"/>
    <w:rsid w:val="00E340B9"/>
    <w:rsid w:val="00E340FE"/>
    <w:rsid w:val="00E3418A"/>
    <w:rsid w:val="00E341DF"/>
    <w:rsid w:val="00E341E1"/>
    <w:rsid w:val="00E341E5"/>
    <w:rsid w:val="00E341F0"/>
    <w:rsid w:val="00E3421D"/>
    <w:rsid w:val="00E34266"/>
    <w:rsid w:val="00E3427C"/>
    <w:rsid w:val="00E34296"/>
    <w:rsid w:val="00E342B1"/>
    <w:rsid w:val="00E342E1"/>
    <w:rsid w:val="00E34340"/>
    <w:rsid w:val="00E34350"/>
    <w:rsid w:val="00E34374"/>
    <w:rsid w:val="00E34379"/>
    <w:rsid w:val="00E34389"/>
    <w:rsid w:val="00E343CE"/>
    <w:rsid w:val="00E343DB"/>
    <w:rsid w:val="00E343EC"/>
    <w:rsid w:val="00E3440B"/>
    <w:rsid w:val="00E34415"/>
    <w:rsid w:val="00E344D4"/>
    <w:rsid w:val="00E344DC"/>
    <w:rsid w:val="00E344E5"/>
    <w:rsid w:val="00E344E8"/>
    <w:rsid w:val="00E344EC"/>
    <w:rsid w:val="00E344EE"/>
    <w:rsid w:val="00E34527"/>
    <w:rsid w:val="00E3457F"/>
    <w:rsid w:val="00E3461A"/>
    <w:rsid w:val="00E34621"/>
    <w:rsid w:val="00E3462D"/>
    <w:rsid w:val="00E3463D"/>
    <w:rsid w:val="00E34693"/>
    <w:rsid w:val="00E34697"/>
    <w:rsid w:val="00E346DC"/>
    <w:rsid w:val="00E346E8"/>
    <w:rsid w:val="00E34750"/>
    <w:rsid w:val="00E347B3"/>
    <w:rsid w:val="00E347E3"/>
    <w:rsid w:val="00E3480C"/>
    <w:rsid w:val="00E34813"/>
    <w:rsid w:val="00E34818"/>
    <w:rsid w:val="00E3482B"/>
    <w:rsid w:val="00E34875"/>
    <w:rsid w:val="00E3488C"/>
    <w:rsid w:val="00E348D6"/>
    <w:rsid w:val="00E3491B"/>
    <w:rsid w:val="00E34924"/>
    <w:rsid w:val="00E3493D"/>
    <w:rsid w:val="00E34941"/>
    <w:rsid w:val="00E34976"/>
    <w:rsid w:val="00E3497E"/>
    <w:rsid w:val="00E34996"/>
    <w:rsid w:val="00E34998"/>
    <w:rsid w:val="00E349DA"/>
    <w:rsid w:val="00E349E3"/>
    <w:rsid w:val="00E34A0F"/>
    <w:rsid w:val="00E34A35"/>
    <w:rsid w:val="00E34A8E"/>
    <w:rsid w:val="00E34AB5"/>
    <w:rsid w:val="00E34AE7"/>
    <w:rsid w:val="00E34B07"/>
    <w:rsid w:val="00E34B16"/>
    <w:rsid w:val="00E34B59"/>
    <w:rsid w:val="00E34B73"/>
    <w:rsid w:val="00E34B96"/>
    <w:rsid w:val="00E34BB4"/>
    <w:rsid w:val="00E34BE7"/>
    <w:rsid w:val="00E34C0A"/>
    <w:rsid w:val="00E34CDA"/>
    <w:rsid w:val="00E34D34"/>
    <w:rsid w:val="00E34D84"/>
    <w:rsid w:val="00E34D88"/>
    <w:rsid w:val="00E34E1F"/>
    <w:rsid w:val="00E34E22"/>
    <w:rsid w:val="00E34E37"/>
    <w:rsid w:val="00E34E53"/>
    <w:rsid w:val="00E34EC4"/>
    <w:rsid w:val="00E34EEF"/>
    <w:rsid w:val="00E34EFC"/>
    <w:rsid w:val="00E34F01"/>
    <w:rsid w:val="00E34F21"/>
    <w:rsid w:val="00E34F6B"/>
    <w:rsid w:val="00E34FD3"/>
    <w:rsid w:val="00E34FF7"/>
    <w:rsid w:val="00E35018"/>
    <w:rsid w:val="00E35038"/>
    <w:rsid w:val="00E35058"/>
    <w:rsid w:val="00E35065"/>
    <w:rsid w:val="00E3509D"/>
    <w:rsid w:val="00E350B5"/>
    <w:rsid w:val="00E350B6"/>
    <w:rsid w:val="00E35139"/>
    <w:rsid w:val="00E3516C"/>
    <w:rsid w:val="00E35191"/>
    <w:rsid w:val="00E351AA"/>
    <w:rsid w:val="00E351CD"/>
    <w:rsid w:val="00E35210"/>
    <w:rsid w:val="00E3524B"/>
    <w:rsid w:val="00E35260"/>
    <w:rsid w:val="00E35269"/>
    <w:rsid w:val="00E35295"/>
    <w:rsid w:val="00E3529C"/>
    <w:rsid w:val="00E352B2"/>
    <w:rsid w:val="00E352FD"/>
    <w:rsid w:val="00E35326"/>
    <w:rsid w:val="00E3534C"/>
    <w:rsid w:val="00E35387"/>
    <w:rsid w:val="00E353A4"/>
    <w:rsid w:val="00E353C5"/>
    <w:rsid w:val="00E353DC"/>
    <w:rsid w:val="00E353E8"/>
    <w:rsid w:val="00E353ED"/>
    <w:rsid w:val="00E35463"/>
    <w:rsid w:val="00E354D7"/>
    <w:rsid w:val="00E35526"/>
    <w:rsid w:val="00E35541"/>
    <w:rsid w:val="00E35567"/>
    <w:rsid w:val="00E35587"/>
    <w:rsid w:val="00E35628"/>
    <w:rsid w:val="00E3563E"/>
    <w:rsid w:val="00E356AC"/>
    <w:rsid w:val="00E3572A"/>
    <w:rsid w:val="00E35736"/>
    <w:rsid w:val="00E357A3"/>
    <w:rsid w:val="00E357CC"/>
    <w:rsid w:val="00E357E4"/>
    <w:rsid w:val="00E357F6"/>
    <w:rsid w:val="00E35802"/>
    <w:rsid w:val="00E35828"/>
    <w:rsid w:val="00E3582A"/>
    <w:rsid w:val="00E35842"/>
    <w:rsid w:val="00E35858"/>
    <w:rsid w:val="00E3587E"/>
    <w:rsid w:val="00E3588B"/>
    <w:rsid w:val="00E358C0"/>
    <w:rsid w:val="00E358C4"/>
    <w:rsid w:val="00E358E6"/>
    <w:rsid w:val="00E3590A"/>
    <w:rsid w:val="00E3595E"/>
    <w:rsid w:val="00E3599D"/>
    <w:rsid w:val="00E359F5"/>
    <w:rsid w:val="00E35A12"/>
    <w:rsid w:val="00E35A31"/>
    <w:rsid w:val="00E35A32"/>
    <w:rsid w:val="00E35AE6"/>
    <w:rsid w:val="00E35AF1"/>
    <w:rsid w:val="00E35B14"/>
    <w:rsid w:val="00E35B8A"/>
    <w:rsid w:val="00E35BB2"/>
    <w:rsid w:val="00E35BE3"/>
    <w:rsid w:val="00E35BF8"/>
    <w:rsid w:val="00E35C0B"/>
    <w:rsid w:val="00E35C3E"/>
    <w:rsid w:val="00E35C6E"/>
    <w:rsid w:val="00E35C9F"/>
    <w:rsid w:val="00E35CCC"/>
    <w:rsid w:val="00E35D3C"/>
    <w:rsid w:val="00E35DF8"/>
    <w:rsid w:val="00E35E00"/>
    <w:rsid w:val="00E35E10"/>
    <w:rsid w:val="00E35E3B"/>
    <w:rsid w:val="00E35E47"/>
    <w:rsid w:val="00E35E61"/>
    <w:rsid w:val="00E35EB4"/>
    <w:rsid w:val="00E35F23"/>
    <w:rsid w:val="00E35F32"/>
    <w:rsid w:val="00E35F3B"/>
    <w:rsid w:val="00E35F4C"/>
    <w:rsid w:val="00E35F58"/>
    <w:rsid w:val="00E35F5A"/>
    <w:rsid w:val="00E35F5B"/>
    <w:rsid w:val="00E35FAA"/>
    <w:rsid w:val="00E35FAD"/>
    <w:rsid w:val="00E35FAE"/>
    <w:rsid w:val="00E35FAF"/>
    <w:rsid w:val="00E36048"/>
    <w:rsid w:val="00E36056"/>
    <w:rsid w:val="00E36095"/>
    <w:rsid w:val="00E360A0"/>
    <w:rsid w:val="00E360AB"/>
    <w:rsid w:val="00E360F4"/>
    <w:rsid w:val="00E36122"/>
    <w:rsid w:val="00E36152"/>
    <w:rsid w:val="00E36157"/>
    <w:rsid w:val="00E3616E"/>
    <w:rsid w:val="00E36175"/>
    <w:rsid w:val="00E3618F"/>
    <w:rsid w:val="00E361FF"/>
    <w:rsid w:val="00E3625C"/>
    <w:rsid w:val="00E362DB"/>
    <w:rsid w:val="00E36314"/>
    <w:rsid w:val="00E3632B"/>
    <w:rsid w:val="00E363B7"/>
    <w:rsid w:val="00E364A6"/>
    <w:rsid w:val="00E364C0"/>
    <w:rsid w:val="00E364C2"/>
    <w:rsid w:val="00E364EE"/>
    <w:rsid w:val="00E3655A"/>
    <w:rsid w:val="00E3656E"/>
    <w:rsid w:val="00E36598"/>
    <w:rsid w:val="00E365A4"/>
    <w:rsid w:val="00E365F7"/>
    <w:rsid w:val="00E365FB"/>
    <w:rsid w:val="00E36603"/>
    <w:rsid w:val="00E36604"/>
    <w:rsid w:val="00E3660A"/>
    <w:rsid w:val="00E36614"/>
    <w:rsid w:val="00E3661C"/>
    <w:rsid w:val="00E36627"/>
    <w:rsid w:val="00E36636"/>
    <w:rsid w:val="00E3664C"/>
    <w:rsid w:val="00E36682"/>
    <w:rsid w:val="00E36701"/>
    <w:rsid w:val="00E36703"/>
    <w:rsid w:val="00E3672E"/>
    <w:rsid w:val="00E36730"/>
    <w:rsid w:val="00E36753"/>
    <w:rsid w:val="00E36772"/>
    <w:rsid w:val="00E36792"/>
    <w:rsid w:val="00E367B7"/>
    <w:rsid w:val="00E367CE"/>
    <w:rsid w:val="00E367FE"/>
    <w:rsid w:val="00E3680F"/>
    <w:rsid w:val="00E36857"/>
    <w:rsid w:val="00E36872"/>
    <w:rsid w:val="00E36888"/>
    <w:rsid w:val="00E368A6"/>
    <w:rsid w:val="00E368EA"/>
    <w:rsid w:val="00E3692C"/>
    <w:rsid w:val="00E3692E"/>
    <w:rsid w:val="00E3697F"/>
    <w:rsid w:val="00E36980"/>
    <w:rsid w:val="00E3698E"/>
    <w:rsid w:val="00E369A5"/>
    <w:rsid w:val="00E369E6"/>
    <w:rsid w:val="00E369FF"/>
    <w:rsid w:val="00E36A1B"/>
    <w:rsid w:val="00E36A4F"/>
    <w:rsid w:val="00E36A6E"/>
    <w:rsid w:val="00E36A78"/>
    <w:rsid w:val="00E36AA1"/>
    <w:rsid w:val="00E36AD0"/>
    <w:rsid w:val="00E36AD6"/>
    <w:rsid w:val="00E36B0E"/>
    <w:rsid w:val="00E36B19"/>
    <w:rsid w:val="00E36B3A"/>
    <w:rsid w:val="00E36B4A"/>
    <w:rsid w:val="00E36B57"/>
    <w:rsid w:val="00E36B5E"/>
    <w:rsid w:val="00E36B5F"/>
    <w:rsid w:val="00E36B78"/>
    <w:rsid w:val="00E36B97"/>
    <w:rsid w:val="00E36BC3"/>
    <w:rsid w:val="00E36BC8"/>
    <w:rsid w:val="00E36BEB"/>
    <w:rsid w:val="00E36C0A"/>
    <w:rsid w:val="00E36C22"/>
    <w:rsid w:val="00E36C43"/>
    <w:rsid w:val="00E36C54"/>
    <w:rsid w:val="00E36C75"/>
    <w:rsid w:val="00E36C7C"/>
    <w:rsid w:val="00E36C90"/>
    <w:rsid w:val="00E36CD0"/>
    <w:rsid w:val="00E36CD7"/>
    <w:rsid w:val="00E36D54"/>
    <w:rsid w:val="00E36D5F"/>
    <w:rsid w:val="00E36DCC"/>
    <w:rsid w:val="00E36DCF"/>
    <w:rsid w:val="00E36E3F"/>
    <w:rsid w:val="00E36E69"/>
    <w:rsid w:val="00E36EAF"/>
    <w:rsid w:val="00E36ECA"/>
    <w:rsid w:val="00E36F1E"/>
    <w:rsid w:val="00E36F23"/>
    <w:rsid w:val="00E36F38"/>
    <w:rsid w:val="00E36F49"/>
    <w:rsid w:val="00E36FD6"/>
    <w:rsid w:val="00E37002"/>
    <w:rsid w:val="00E3702E"/>
    <w:rsid w:val="00E3704D"/>
    <w:rsid w:val="00E37083"/>
    <w:rsid w:val="00E37084"/>
    <w:rsid w:val="00E370A4"/>
    <w:rsid w:val="00E370C4"/>
    <w:rsid w:val="00E370D1"/>
    <w:rsid w:val="00E37115"/>
    <w:rsid w:val="00E3714F"/>
    <w:rsid w:val="00E37152"/>
    <w:rsid w:val="00E371DC"/>
    <w:rsid w:val="00E3722B"/>
    <w:rsid w:val="00E37230"/>
    <w:rsid w:val="00E37251"/>
    <w:rsid w:val="00E37302"/>
    <w:rsid w:val="00E37317"/>
    <w:rsid w:val="00E37371"/>
    <w:rsid w:val="00E373A9"/>
    <w:rsid w:val="00E373BA"/>
    <w:rsid w:val="00E373E3"/>
    <w:rsid w:val="00E373F4"/>
    <w:rsid w:val="00E373F8"/>
    <w:rsid w:val="00E3747E"/>
    <w:rsid w:val="00E37484"/>
    <w:rsid w:val="00E3748A"/>
    <w:rsid w:val="00E374D8"/>
    <w:rsid w:val="00E374D9"/>
    <w:rsid w:val="00E3751D"/>
    <w:rsid w:val="00E37525"/>
    <w:rsid w:val="00E3759C"/>
    <w:rsid w:val="00E37618"/>
    <w:rsid w:val="00E37651"/>
    <w:rsid w:val="00E37664"/>
    <w:rsid w:val="00E3769F"/>
    <w:rsid w:val="00E376C3"/>
    <w:rsid w:val="00E376E8"/>
    <w:rsid w:val="00E376ED"/>
    <w:rsid w:val="00E376F9"/>
    <w:rsid w:val="00E37759"/>
    <w:rsid w:val="00E37781"/>
    <w:rsid w:val="00E37799"/>
    <w:rsid w:val="00E377C8"/>
    <w:rsid w:val="00E377EF"/>
    <w:rsid w:val="00E377FE"/>
    <w:rsid w:val="00E3786F"/>
    <w:rsid w:val="00E3788B"/>
    <w:rsid w:val="00E37895"/>
    <w:rsid w:val="00E378A1"/>
    <w:rsid w:val="00E378CE"/>
    <w:rsid w:val="00E378FB"/>
    <w:rsid w:val="00E378FD"/>
    <w:rsid w:val="00E37938"/>
    <w:rsid w:val="00E3795E"/>
    <w:rsid w:val="00E3795F"/>
    <w:rsid w:val="00E37995"/>
    <w:rsid w:val="00E379BD"/>
    <w:rsid w:val="00E379E5"/>
    <w:rsid w:val="00E37A38"/>
    <w:rsid w:val="00E37A84"/>
    <w:rsid w:val="00E37A89"/>
    <w:rsid w:val="00E37A94"/>
    <w:rsid w:val="00E37AF0"/>
    <w:rsid w:val="00E37B19"/>
    <w:rsid w:val="00E37B66"/>
    <w:rsid w:val="00E37B72"/>
    <w:rsid w:val="00E37BC0"/>
    <w:rsid w:val="00E37BEB"/>
    <w:rsid w:val="00E37C0E"/>
    <w:rsid w:val="00E37C2F"/>
    <w:rsid w:val="00E37C45"/>
    <w:rsid w:val="00E37CBF"/>
    <w:rsid w:val="00E37CCB"/>
    <w:rsid w:val="00E37D04"/>
    <w:rsid w:val="00E37D28"/>
    <w:rsid w:val="00E37D2E"/>
    <w:rsid w:val="00E37D68"/>
    <w:rsid w:val="00E37D9E"/>
    <w:rsid w:val="00E37DA1"/>
    <w:rsid w:val="00E37DA5"/>
    <w:rsid w:val="00E37DAF"/>
    <w:rsid w:val="00E37DEC"/>
    <w:rsid w:val="00E37E07"/>
    <w:rsid w:val="00E37E7E"/>
    <w:rsid w:val="00E37E80"/>
    <w:rsid w:val="00E37E95"/>
    <w:rsid w:val="00E37E96"/>
    <w:rsid w:val="00E37ED4"/>
    <w:rsid w:val="00E37EDE"/>
    <w:rsid w:val="00E37EE4"/>
    <w:rsid w:val="00E37EFB"/>
    <w:rsid w:val="00E37F03"/>
    <w:rsid w:val="00E37F60"/>
    <w:rsid w:val="00E37F8C"/>
    <w:rsid w:val="00E37FA7"/>
    <w:rsid w:val="00E37FF4"/>
    <w:rsid w:val="00E40013"/>
    <w:rsid w:val="00E40028"/>
    <w:rsid w:val="00E40073"/>
    <w:rsid w:val="00E40083"/>
    <w:rsid w:val="00E4008D"/>
    <w:rsid w:val="00E400C3"/>
    <w:rsid w:val="00E400D1"/>
    <w:rsid w:val="00E400FC"/>
    <w:rsid w:val="00E40123"/>
    <w:rsid w:val="00E401B2"/>
    <w:rsid w:val="00E401B3"/>
    <w:rsid w:val="00E401D3"/>
    <w:rsid w:val="00E4020E"/>
    <w:rsid w:val="00E4021C"/>
    <w:rsid w:val="00E40275"/>
    <w:rsid w:val="00E4027C"/>
    <w:rsid w:val="00E40281"/>
    <w:rsid w:val="00E402A2"/>
    <w:rsid w:val="00E402AE"/>
    <w:rsid w:val="00E402BE"/>
    <w:rsid w:val="00E40311"/>
    <w:rsid w:val="00E40323"/>
    <w:rsid w:val="00E40379"/>
    <w:rsid w:val="00E40392"/>
    <w:rsid w:val="00E403AA"/>
    <w:rsid w:val="00E4042C"/>
    <w:rsid w:val="00E4042E"/>
    <w:rsid w:val="00E4044E"/>
    <w:rsid w:val="00E4045A"/>
    <w:rsid w:val="00E40478"/>
    <w:rsid w:val="00E40489"/>
    <w:rsid w:val="00E404F5"/>
    <w:rsid w:val="00E404FC"/>
    <w:rsid w:val="00E40504"/>
    <w:rsid w:val="00E40507"/>
    <w:rsid w:val="00E4054F"/>
    <w:rsid w:val="00E40556"/>
    <w:rsid w:val="00E405A0"/>
    <w:rsid w:val="00E405C8"/>
    <w:rsid w:val="00E405D8"/>
    <w:rsid w:val="00E405EE"/>
    <w:rsid w:val="00E40622"/>
    <w:rsid w:val="00E4065D"/>
    <w:rsid w:val="00E4065F"/>
    <w:rsid w:val="00E4068A"/>
    <w:rsid w:val="00E4068E"/>
    <w:rsid w:val="00E406A1"/>
    <w:rsid w:val="00E406B7"/>
    <w:rsid w:val="00E406BB"/>
    <w:rsid w:val="00E406D6"/>
    <w:rsid w:val="00E40711"/>
    <w:rsid w:val="00E40716"/>
    <w:rsid w:val="00E40717"/>
    <w:rsid w:val="00E40733"/>
    <w:rsid w:val="00E4076C"/>
    <w:rsid w:val="00E4079C"/>
    <w:rsid w:val="00E407A6"/>
    <w:rsid w:val="00E40864"/>
    <w:rsid w:val="00E408B2"/>
    <w:rsid w:val="00E408C8"/>
    <w:rsid w:val="00E40916"/>
    <w:rsid w:val="00E40936"/>
    <w:rsid w:val="00E40992"/>
    <w:rsid w:val="00E4099A"/>
    <w:rsid w:val="00E40A0F"/>
    <w:rsid w:val="00E40A3F"/>
    <w:rsid w:val="00E40A70"/>
    <w:rsid w:val="00E40B05"/>
    <w:rsid w:val="00E40B12"/>
    <w:rsid w:val="00E40B1F"/>
    <w:rsid w:val="00E40B53"/>
    <w:rsid w:val="00E40B63"/>
    <w:rsid w:val="00E40BA4"/>
    <w:rsid w:val="00E40BB8"/>
    <w:rsid w:val="00E40BDC"/>
    <w:rsid w:val="00E40C02"/>
    <w:rsid w:val="00E40C8E"/>
    <w:rsid w:val="00E40CB7"/>
    <w:rsid w:val="00E40D08"/>
    <w:rsid w:val="00E40DC4"/>
    <w:rsid w:val="00E40DC9"/>
    <w:rsid w:val="00E40DD7"/>
    <w:rsid w:val="00E40E04"/>
    <w:rsid w:val="00E40E30"/>
    <w:rsid w:val="00E40E3D"/>
    <w:rsid w:val="00E40E47"/>
    <w:rsid w:val="00E40E5F"/>
    <w:rsid w:val="00E40E66"/>
    <w:rsid w:val="00E40E6C"/>
    <w:rsid w:val="00E40E7B"/>
    <w:rsid w:val="00E40E8B"/>
    <w:rsid w:val="00E40E97"/>
    <w:rsid w:val="00E40EA1"/>
    <w:rsid w:val="00E40EB2"/>
    <w:rsid w:val="00E40EC0"/>
    <w:rsid w:val="00E40ECF"/>
    <w:rsid w:val="00E40ED7"/>
    <w:rsid w:val="00E40F07"/>
    <w:rsid w:val="00E40F0A"/>
    <w:rsid w:val="00E40F29"/>
    <w:rsid w:val="00E40F41"/>
    <w:rsid w:val="00E40F4C"/>
    <w:rsid w:val="00E40F4F"/>
    <w:rsid w:val="00E40F5E"/>
    <w:rsid w:val="00E40F76"/>
    <w:rsid w:val="00E40F88"/>
    <w:rsid w:val="00E40FDE"/>
    <w:rsid w:val="00E40FEF"/>
    <w:rsid w:val="00E40FFE"/>
    <w:rsid w:val="00E41018"/>
    <w:rsid w:val="00E41074"/>
    <w:rsid w:val="00E410AB"/>
    <w:rsid w:val="00E410C4"/>
    <w:rsid w:val="00E410E3"/>
    <w:rsid w:val="00E410EF"/>
    <w:rsid w:val="00E41127"/>
    <w:rsid w:val="00E41158"/>
    <w:rsid w:val="00E41183"/>
    <w:rsid w:val="00E411C1"/>
    <w:rsid w:val="00E411D5"/>
    <w:rsid w:val="00E41216"/>
    <w:rsid w:val="00E4121A"/>
    <w:rsid w:val="00E41244"/>
    <w:rsid w:val="00E41254"/>
    <w:rsid w:val="00E412A4"/>
    <w:rsid w:val="00E412C2"/>
    <w:rsid w:val="00E412F8"/>
    <w:rsid w:val="00E41304"/>
    <w:rsid w:val="00E41350"/>
    <w:rsid w:val="00E413BB"/>
    <w:rsid w:val="00E413CE"/>
    <w:rsid w:val="00E41447"/>
    <w:rsid w:val="00E4144A"/>
    <w:rsid w:val="00E414B0"/>
    <w:rsid w:val="00E414E7"/>
    <w:rsid w:val="00E41504"/>
    <w:rsid w:val="00E4150F"/>
    <w:rsid w:val="00E41519"/>
    <w:rsid w:val="00E41542"/>
    <w:rsid w:val="00E41553"/>
    <w:rsid w:val="00E4157D"/>
    <w:rsid w:val="00E4159D"/>
    <w:rsid w:val="00E41634"/>
    <w:rsid w:val="00E41670"/>
    <w:rsid w:val="00E41671"/>
    <w:rsid w:val="00E416CA"/>
    <w:rsid w:val="00E416DB"/>
    <w:rsid w:val="00E4176C"/>
    <w:rsid w:val="00E417B9"/>
    <w:rsid w:val="00E417BE"/>
    <w:rsid w:val="00E417D7"/>
    <w:rsid w:val="00E4182B"/>
    <w:rsid w:val="00E4183C"/>
    <w:rsid w:val="00E4184C"/>
    <w:rsid w:val="00E4185D"/>
    <w:rsid w:val="00E4187B"/>
    <w:rsid w:val="00E41899"/>
    <w:rsid w:val="00E418BD"/>
    <w:rsid w:val="00E418F5"/>
    <w:rsid w:val="00E41955"/>
    <w:rsid w:val="00E41965"/>
    <w:rsid w:val="00E41969"/>
    <w:rsid w:val="00E41984"/>
    <w:rsid w:val="00E41995"/>
    <w:rsid w:val="00E419C8"/>
    <w:rsid w:val="00E41A3E"/>
    <w:rsid w:val="00E41A93"/>
    <w:rsid w:val="00E41AED"/>
    <w:rsid w:val="00E41AF4"/>
    <w:rsid w:val="00E41AF7"/>
    <w:rsid w:val="00E41B71"/>
    <w:rsid w:val="00E41B86"/>
    <w:rsid w:val="00E41B96"/>
    <w:rsid w:val="00E41BB3"/>
    <w:rsid w:val="00E41BC8"/>
    <w:rsid w:val="00E41BCB"/>
    <w:rsid w:val="00E41C06"/>
    <w:rsid w:val="00E41C4C"/>
    <w:rsid w:val="00E41C90"/>
    <w:rsid w:val="00E41CB6"/>
    <w:rsid w:val="00E41CBB"/>
    <w:rsid w:val="00E41CC8"/>
    <w:rsid w:val="00E41D25"/>
    <w:rsid w:val="00E41D32"/>
    <w:rsid w:val="00E41D38"/>
    <w:rsid w:val="00E41D48"/>
    <w:rsid w:val="00E41D59"/>
    <w:rsid w:val="00E41D7C"/>
    <w:rsid w:val="00E41D90"/>
    <w:rsid w:val="00E41D94"/>
    <w:rsid w:val="00E41D99"/>
    <w:rsid w:val="00E41DC7"/>
    <w:rsid w:val="00E41E12"/>
    <w:rsid w:val="00E41E20"/>
    <w:rsid w:val="00E41E22"/>
    <w:rsid w:val="00E41E4A"/>
    <w:rsid w:val="00E41E53"/>
    <w:rsid w:val="00E41EA0"/>
    <w:rsid w:val="00E41ED0"/>
    <w:rsid w:val="00E41ED7"/>
    <w:rsid w:val="00E41F1F"/>
    <w:rsid w:val="00E41F33"/>
    <w:rsid w:val="00E41F8B"/>
    <w:rsid w:val="00E41F8D"/>
    <w:rsid w:val="00E41FBB"/>
    <w:rsid w:val="00E41FD6"/>
    <w:rsid w:val="00E41FE0"/>
    <w:rsid w:val="00E41FF0"/>
    <w:rsid w:val="00E42003"/>
    <w:rsid w:val="00E4202F"/>
    <w:rsid w:val="00E42036"/>
    <w:rsid w:val="00E42054"/>
    <w:rsid w:val="00E42060"/>
    <w:rsid w:val="00E42074"/>
    <w:rsid w:val="00E4207F"/>
    <w:rsid w:val="00E42083"/>
    <w:rsid w:val="00E42091"/>
    <w:rsid w:val="00E420CF"/>
    <w:rsid w:val="00E420DE"/>
    <w:rsid w:val="00E4211E"/>
    <w:rsid w:val="00E42173"/>
    <w:rsid w:val="00E42180"/>
    <w:rsid w:val="00E42191"/>
    <w:rsid w:val="00E4219C"/>
    <w:rsid w:val="00E42201"/>
    <w:rsid w:val="00E4221D"/>
    <w:rsid w:val="00E4228D"/>
    <w:rsid w:val="00E42297"/>
    <w:rsid w:val="00E422E8"/>
    <w:rsid w:val="00E4230F"/>
    <w:rsid w:val="00E42325"/>
    <w:rsid w:val="00E42353"/>
    <w:rsid w:val="00E4239D"/>
    <w:rsid w:val="00E423A8"/>
    <w:rsid w:val="00E423AF"/>
    <w:rsid w:val="00E42411"/>
    <w:rsid w:val="00E42472"/>
    <w:rsid w:val="00E424F2"/>
    <w:rsid w:val="00E4253F"/>
    <w:rsid w:val="00E4255F"/>
    <w:rsid w:val="00E42574"/>
    <w:rsid w:val="00E42594"/>
    <w:rsid w:val="00E425AD"/>
    <w:rsid w:val="00E425CC"/>
    <w:rsid w:val="00E42601"/>
    <w:rsid w:val="00E4261B"/>
    <w:rsid w:val="00E42664"/>
    <w:rsid w:val="00E42677"/>
    <w:rsid w:val="00E42680"/>
    <w:rsid w:val="00E42727"/>
    <w:rsid w:val="00E4273F"/>
    <w:rsid w:val="00E42758"/>
    <w:rsid w:val="00E4277B"/>
    <w:rsid w:val="00E427C7"/>
    <w:rsid w:val="00E427EC"/>
    <w:rsid w:val="00E427FF"/>
    <w:rsid w:val="00E42801"/>
    <w:rsid w:val="00E42850"/>
    <w:rsid w:val="00E4285F"/>
    <w:rsid w:val="00E4286C"/>
    <w:rsid w:val="00E42885"/>
    <w:rsid w:val="00E428A9"/>
    <w:rsid w:val="00E428BD"/>
    <w:rsid w:val="00E428C1"/>
    <w:rsid w:val="00E428CA"/>
    <w:rsid w:val="00E42927"/>
    <w:rsid w:val="00E42A27"/>
    <w:rsid w:val="00E42A2A"/>
    <w:rsid w:val="00E42A2E"/>
    <w:rsid w:val="00E42A31"/>
    <w:rsid w:val="00E42A3E"/>
    <w:rsid w:val="00E42A78"/>
    <w:rsid w:val="00E42A8D"/>
    <w:rsid w:val="00E42AB0"/>
    <w:rsid w:val="00E42AD0"/>
    <w:rsid w:val="00E42B0B"/>
    <w:rsid w:val="00E42B4B"/>
    <w:rsid w:val="00E42B65"/>
    <w:rsid w:val="00E42B76"/>
    <w:rsid w:val="00E42B80"/>
    <w:rsid w:val="00E42BE3"/>
    <w:rsid w:val="00E42BE4"/>
    <w:rsid w:val="00E42BEB"/>
    <w:rsid w:val="00E42C1C"/>
    <w:rsid w:val="00E42C2D"/>
    <w:rsid w:val="00E42C3D"/>
    <w:rsid w:val="00E42C94"/>
    <w:rsid w:val="00E42CB9"/>
    <w:rsid w:val="00E42CBB"/>
    <w:rsid w:val="00E42CDC"/>
    <w:rsid w:val="00E42D0B"/>
    <w:rsid w:val="00E42D27"/>
    <w:rsid w:val="00E42D30"/>
    <w:rsid w:val="00E42D5C"/>
    <w:rsid w:val="00E42D5E"/>
    <w:rsid w:val="00E42D62"/>
    <w:rsid w:val="00E42DA1"/>
    <w:rsid w:val="00E42E2F"/>
    <w:rsid w:val="00E42E3E"/>
    <w:rsid w:val="00E42E64"/>
    <w:rsid w:val="00E42E9B"/>
    <w:rsid w:val="00E42EA3"/>
    <w:rsid w:val="00E42EDC"/>
    <w:rsid w:val="00E42EEC"/>
    <w:rsid w:val="00E42F19"/>
    <w:rsid w:val="00E42F24"/>
    <w:rsid w:val="00E42F40"/>
    <w:rsid w:val="00E42F4A"/>
    <w:rsid w:val="00E42F4E"/>
    <w:rsid w:val="00E42F61"/>
    <w:rsid w:val="00E42FCF"/>
    <w:rsid w:val="00E42FDE"/>
    <w:rsid w:val="00E42FEB"/>
    <w:rsid w:val="00E43038"/>
    <w:rsid w:val="00E43047"/>
    <w:rsid w:val="00E43077"/>
    <w:rsid w:val="00E43088"/>
    <w:rsid w:val="00E43097"/>
    <w:rsid w:val="00E430AA"/>
    <w:rsid w:val="00E430B2"/>
    <w:rsid w:val="00E430D4"/>
    <w:rsid w:val="00E430DA"/>
    <w:rsid w:val="00E430F8"/>
    <w:rsid w:val="00E430FC"/>
    <w:rsid w:val="00E4312C"/>
    <w:rsid w:val="00E4314B"/>
    <w:rsid w:val="00E43182"/>
    <w:rsid w:val="00E431C7"/>
    <w:rsid w:val="00E431CE"/>
    <w:rsid w:val="00E431DB"/>
    <w:rsid w:val="00E431F3"/>
    <w:rsid w:val="00E43214"/>
    <w:rsid w:val="00E43227"/>
    <w:rsid w:val="00E4322C"/>
    <w:rsid w:val="00E4326C"/>
    <w:rsid w:val="00E43288"/>
    <w:rsid w:val="00E4330E"/>
    <w:rsid w:val="00E43355"/>
    <w:rsid w:val="00E433A6"/>
    <w:rsid w:val="00E433CE"/>
    <w:rsid w:val="00E4341B"/>
    <w:rsid w:val="00E43421"/>
    <w:rsid w:val="00E43432"/>
    <w:rsid w:val="00E4345E"/>
    <w:rsid w:val="00E4347D"/>
    <w:rsid w:val="00E43493"/>
    <w:rsid w:val="00E43499"/>
    <w:rsid w:val="00E434CD"/>
    <w:rsid w:val="00E434D9"/>
    <w:rsid w:val="00E4352E"/>
    <w:rsid w:val="00E43538"/>
    <w:rsid w:val="00E4353A"/>
    <w:rsid w:val="00E43550"/>
    <w:rsid w:val="00E435CB"/>
    <w:rsid w:val="00E435DB"/>
    <w:rsid w:val="00E435E9"/>
    <w:rsid w:val="00E435F2"/>
    <w:rsid w:val="00E43666"/>
    <w:rsid w:val="00E43671"/>
    <w:rsid w:val="00E4367C"/>
    <w:rsid w:val="00E436BF"/>
    <w:rsid w:val="00E436EC"/>
    <w:rsid w:val="00E4372B"/>
    <w:rsid w:val="00E4372D"/>
    <w:rsid w:val="00E43740"/>
    <w:rsid w:val="00E43780"/>
    <w:rsid w:val="00E437A0"/>
    <w:rsid w:val="00E437E1"/>
    <w:rsid w:val="00E437ED"/>
    <w:rsid w:val="00E43828"/>
    <w:rsid w:val="00E4385C"/>
    <w:rsid w:val="00E4393E"/>
    <w:rsid w:val="00E43976"/>
    <w:rsid w:val="00E439D1"/>
    <w:rsid w:val="00E439FB"/>
    <w:rsid w:val="00E43A18"/>
    <w:rsid w:val="00E43A3E"/>
    <w:rsid w:val="00E43AA1"/>
    <w:rsid w:val="00E43AD2"/>
    <w:rsid w:val="00E43AEA"/>
    <w:rsid w:val="00E43B01"/>
    <w:rsid w:val="00E43B04"/>
    <w:rsid w:val="00E43B10"/>
    <w:rsid w:val="00E43B13"/>
    <w:rsid w:val="00E43B2F"/>
    <w:rsid w:val="00E43B30"/>
    <w:rsid w:val="00E43B3D"/>
    <w:rsid w:val="00E43B4C"/>
    <w:rsid w:val="00E43B4D"/>
    <w:rsid w:val="00E43BA5"/>
    <w:rsid w:val="00E43BA7"/>
    <w:rsid w:val="00E43BC8"/>
    <w:rsid w:val="00E43BD9"/>
    <w:rsid w:val="00E43BE0"/>
    <w:rsid w:val="00E43BE4"/>
    <w:rsid w:val="00E43BFB"/>
    <w:rsid w:val="00E43C13"/>
    <w:rsid w:val="00E43C23"/>
    <w:rsid w:val="00E43C4E"/>
    <w:rsid w:val="00E43C62"/>
    <w:rsid w:val="00E43C75"/>
    <w:rsid w:val="00E43C9F"/>
    <w:rsid w:val="00E43CAE"/>
    <w:rsid w:val="00E43D20"/>
    <w:rsid w:val="00E43D3C"/>
    <w:rsid w:val="00E43D40"/>
    <w:rsid w:val="00E43D7B"/>
    <w:rsid w:val="00E43D92"/>
    <w:rsid w:val="00E43DA9"/>
    <w:rsid w:val="00E43DB7"/>
    <w:rsid w:val="00E43DD8"/>
    <w:rsid w:val="00E43DDB"/>
    <w:rsid w:val="00E43DEF"/>
    <w:rsid w:val="00E43DFD"/>
    <w:rsid w:val="00E43E92"/>
    <w:rsid w:val="00E43EBB"/>
    <w:rsid w:val="00E43ED0"/>
    <w:rsid w:val="00E43EE5"/>
    <w:rsid w:val="00E43EFC"/>
    <w:rsid w:val="00E43F0D"/>
    <w:rsid w:val="00E43F27"/>
    <w:rsid w:val="00E43F43"/>
    <w:rsid w:val="00E43F4F"/>
    <w:rsid w:val="00E43F69"/>
    <w:rsid w:val="00E43F91"/>
    <w:rsid w:val="00E43FA7"/>
    <w:rsid w:val="00E43FED"/>
    <w:rsid w:val="00E43FFC"/>
    <w:rsid w:val="00E4407E"/>
    <w:rsid w:val="00E44085"/>
    <w:rsid w:val="00E44090"/>
    <w:rsid w:val="00E440C5"/>
    <w:rsid w:val="00E440D7"/>
    <w:rsid w:val="00E440DA"/>
    <w:rsid w:val="00E4410B"/>
    <w:rsid w:val="00E4411D"/>
    <w:rsid w:val="00E44134"/>
    <w:rsid w:val="00E44182"/>
    <w:rsid w:val="00E44189"/>
    <w:rsid w:val="00E441C2"/>
    <w:rsid w:val="00E441E6"/>
    <w:rsid w:val="00E4424C"/>
    <w:rsid w:val="00E4424D"/>
    <w:rsid w:val="00E442E4"/>
    <w:rsid w:val="00E44377"/>
    <w:rsid w:val="00E44384"/>
    <w:rsid w:val="00E443B9"/>
    <w:rsid w:val="00E443E4"/>
    <w:rsid w:val="00E4441B"/>
    <w:rsid w:val="00E44429"/>
    <w:rsid w:val="00E44436"/>
    <w:rsid w:val="00E4445F"/>
    <w:rsid w:val="00E44485"/>
    <w:rsid w:val="00E444A3"/>
    <w:rsid w:val="00E444C9"/>
    <w:rsid w:val="00E444D1"/>
    <w:rsid w:val="00E444E4"/>
    <w:rsid w:val="00E44505"/>
    <w:rsid w:val="00E44524"/>
    <w:rsid w:val="00E4453B"/>
    <w:rsid w:val="00E445AA"/>
    <w:rsid w:val="00E445C4"/>
    <w:rsid w:val="00E4461B"/>
    <w:rsid w:val="00E44662"/>
    <w:rsid w:val="00E4466D"/>
    <w:rsid w:val="00E4466E"/>
    <w:rsid w:val="00E44675"/>
    <w:rsid w:val="00E44683"/>
    <w:rsid w:val="00E446A0"/>
    <w:rsid w:val="00E446B4"/>
    <w:rsid w:val="00E446D6"/>
    <w:rsid w:val="00E446DE"/>
    <w:rsid w:val="00E446F3"/>
    <w:rsid w:val="00E4471F"/>
    <w:rsid w:val="00E4479B"/>
    <w:rsid w:val="00E4479E"/>
    <w:rsid w:val="00E447A2"/>
    <w:rsid w:val="00E447BD"/>
    <w:rsid w:val="00E44813"/>
    <w:rsid w:val="00E44822"/>
    <w:rsid w:val="00E44832"/>
    <w:rsid w:val="00E44853"/>
    <w:rsid w:val="00E44862"/>
    <w:rsid w:val="00E44865"/>
    <w:rsid w:val="00E44876"/>
    <w:rsid w:val="00E448A7"/>
    <w:rsid w:val="00E448AF"/>
    <w:rsid w:val="00E448B6"/>
    <w:rsid w:val="00E448BE"/>
    <w:rsid w:val="00E448DA"/>
    <w:rsid w:val="00E448DC"/>
    <w:rsid w:val="00E44901"/>
    <w:rsid w:val="00E44917"/>
    <w:rsid w:val="00E4492F"/>
    <w:rsid w:val="00E4494A"/>
    <w:rsid w:val="00E44983"/>
    <w:rsid w:val="00E449B6"/>
    <w:rsid w:val="00E449C1"/>
    <w:rsid w:val="00E449E1"/>
    <w:rsid w:val="00E44A10"/>
    <w:rsid w:val="00E44A40"/>
    <w:rsid w:val="00E44A8E"/>
    <w:rsid w:val="00E44A9D"/>
    <w:rsid w:val="00E44AC3"/>
    <w:rsid w:val="00E44AEA"/>
    <w:rsid w:val="00E44B10"/>
    <w:rsid w:val="00E44B2F"/>
    <w:rsid w:val="00E44B37"/>
    <w:rsid w:val="00E44B69"/>
    <w:rsid w:val="00E44B7C"/>
    <w:rsid w:val="00E44B87"/>
    <w:rsid w:val="00E44BA7"/>
    <w:rsid w:val="00E44BE2"/>
    <w:rsid w:val="00E44BEF"/>
    <w:rsid w:val="00E44C52"/>
    <w:rsid w:val="00E44C74"/>
    <w:rsid w:val="00E44C8C"/>
    <w:rsid w:val="00E44C93"/>
    <w:rsid w:val="00E44CC4"/>
    <w:rsid w:val="00E44CFA"/>
    <w:rsid w:val="00E44D1F"/>
    <w:rsid w:val="00E44D26"/>
    <w:rsid w:val="00E44D4D"/>
    <w:rsid w:val="00E44D72"/>
    <w:rsid w:val="00E44D74"/>
    <w:rsid w:val="00E44DBD"/>
    <w:rsid w:val="00E44DD3"/>
    <w:rsid w:val="00E44E1F"/>
    <w:rsid w:val="00E44E32"/>
    <w:rsid w:val="00E44E3B"/>
    <w:rsid w:val="00E44E4E"/>
    <w:rsid w:val="00E44E50"/>
    <w:rsid w:val="00E44E59"/>
    <w:rsid w:val="00E44E7A"/>
    <w:rsid w:val="00E44E81"/>
    <w:rsid w:val="00E44EA1"/>
    <w:rsid w:val="00E44EB3"/>
    <w:rsid w:val="00E44EBA"/>
    <w:rsid w:val="00E44ECD"/>
    <w:rsid w:val="00E44F16"/>
    <w:rsid w:val="00E44F31"/>
    <w:rsid w:val="00E44F37"/>
    <w:rsid w:val="00E44F55"/>
    <w:rsid w:val="00E44FAB"/>
    <w:rsid w:val="00E44FBB"/>
    <w:rsid w:val="00E44FC8"/>
    <w:rsid w:val="00E44FE8"/>
    <w:rsid w:val="00E44FF6"/>
    <w:rsid w:val="00E45003"/>
    <w:rsid w:val="00E4502F"/>
    <w:rsid w:val="00E4509C"/>
    <w:rsid w:val="00E450A0"/>
    <w:rsid w:val="00E450B0"/>
    <w:rsid w:val="00E450B2"/>
    <w:rsid w:val="00E450BA"/>
    <w:rsid w:val="00E45147"/>
    <w:rsid w:val="00E4515E"/>
    <w:rsid w:val="00E45171"/>
    <w:rsid w:val="00E4519D"/>
    <w:rsid w:val="00E4519F"/>
    <w:rsid w:val="00E451C7"/>
    <w:rsid w:val="00E451FA"/>
    <w:rsid w:val="00E4520C"/>
    <w:rsid w:val="00E4520F"/>
    <w:rsid w:val="00E45244"/>
    <w:rsid w:val="00E45287"/>
    <w:rsid w:val="00E4529A"/>
    <w:rsid w:val="00E452C0"/>
    <w:rsid w:val="00E452C5"/>
    <w:rsid w:val="00E452C6"/>
    <w:rsid w:val="00E452CA"/>
    <w:rsid w:val="00E452D3"/>
    <w:rsid w:val="00E45329"/>
    <w:rsid w:val="00E4532A"/>
    <w:rsid w:val="00E4539E"/>
    <w:rsid w:val="00E453AC"/>
    <w:rsid w:val="00E453C8"/>
    <w:rsid w:val="00E453EF"/>
    <w:rsid w:val="00E453FD"/>
    <w:rsid w:val="00E45418"/>
    <w:rsid w:val="00E45435"/>
    <w:rsid w:val="00E4548C"/>
    <w:rsid w:val="00E454A0"/>
    <w:rsid w:val="00E454A1"/>
    <w:rsid w:val="00E454F5"/>
    <w:rsid w:val="00E4550D"/>
    <w:rsid w:val="00E4551A"/>
    <w:rsid w:val="00E45561"/>
    <w:rsid w:val="00E4556F"/>
    <w:rsid w:val="00E45582"/>
    <w:rsid w:val="00E45625"/>
    <w:rsid w:val="00E45630"/>
    <w:rsid w:val="00E456AD"/>
    <w:rsid w:val="00E456D9"/>
    <w:rsid w:val="00E456DD"/>
    <w:rsid w:val="00E456FA"/>
    <w:rsid w:val="00E45710"/>
    <w:rsid w:val="00E45738"/>
    <w:rsid w:val="00E45799"/>
    <w:rsid w:val="00E45815"/>
    <w:rsid w:val="00E45850"/>
    <w:rsid w:val="00E458B8"/>
    <w:rsid w:val="00E458BD"/>
    <w:rsid w:val="00E458E1"/>
    <w:rsid w:val="00E45933"/>
    <w:rsid w:val="00E4595B"/>
    <w:rsid w:val="00E45978"/>
    <w:rsid w:val="00E45991"/>
    <w:rsid w:val="00E45993"/>
    <w:rsid w:val="00E45996"/>
    <w:rsid w:val="00E459B8"/>
    <w:rsid w:val="00E459D2"/>
    <w:rsid w:val="00E459D8"/>
    <w:rsid w:val="00E45A23"/>
    <w:rsid w:val="00E45A3C"/>
    <w:rsid w:val="00E45A84"/>
    <w:rsid w:val="00E45A8C"/>
    <w:rsid w:val="00E45A96"/>
    <w:rsid w:val="00E45AB6"/>
    <w:rsid w:val="00E45ABD"/>
    <w:rsid w:val="00E45ACF"/>
    <w:rsid w:val="00E45B13"/>
    <w:rsid w:val="00E45B66"/>
    <w:rsid w:val="00E45BA3"/>
    <w:rsid w:val="00E45BBC"/>
    <w:rsid w:val="00E45BC9"/>
    <w:rsid w:val="00E45BDA"/>
    <w:rsid w:val="00E45BE2"/>
    <w:rsid w:val="00E45BF1"/>
    <w:rsid w:val="00E45C03"/>
    <w:rsid w:val="00E45C18"/>
    <w:rsid w:val="00E45C5C"/>
    <w:rsid w:val="00E45C8A"/>
    <w:rsid w:val="00E45CA1"/>
    <w:rsid w:val="00E45CF7"/>
    <w:rsid w:val="00E45D50"/>
    <w:rsid w:val="00E45D69"/>
    <w:rsid w:val="00E45D6D"/>
    <w:rsid w:val="00E45D6E"/>
    <w:rsid w:val="00E45D7C"/>
    <w:rsid w:val="00E45D7E"/>
    <w:rsid w:val="00E45DA0"/>
    <w:rsid w:val="00E45DD0"/>
    <w:rsid w:val="00E45E27"/>
    <w:rsid w:val="00E45E67"/>
    <w:rsid w:val="00E45EC0"/>
    <w:rsid w:val="00E45EC1"/>
    <w:rsid w:val="00E45F19"/>
    <w:rsid w:val="00E45F1E"/>
    <w:rsid w:val="00E45F3F"/>
    <w:rsid w:val="00E45F52"/>
    <w:rsid w:val="00E45F8A"/>
    <w:rsid w:val="00E45F8D"/>
    <w:rsid w:val="00E45FAA"/>
    <w:rsid w:val="00E45FC3"/>
    <w:rsid w:val="00E45FCF"/>
    <w:rsid w:val="00E46015"/>
    <w:rsid w:val="00E46056"/>
    <w:rsid w:val="00E46074"/>
    <w:rsid w:val="00E460A1"/>
    <w:rsid w:val="00E460AD"/>
    <w:rsid w:val="00E460B1"/>
    <w:rsid w:val="00E460BA"/>
    <w:rsid w:val="00E460E7"/>
    <w:rsid w:val="00E46104"/>
    <w:rsid w:val="00E4614A"/>
    <w:rsid w:val="00E46196"/>
    <w:rsid w:val="00E461DD"/>
    <w:rsid w:val="00E461E2"/>
    <w:rsid w:val="00E461FF"/>
    <w:rsid w:val="00E462C1"/>
    <w:rsid w:val="00E4631C"/>
    <w:rsid w:val="00E4633F"/>
    <w:rsid w:val="00E46340"/>
    <w:rsid w:val="00E46362"/>
    <w:rsid w:val="00E46367"/>
    <w:rsid w:val="00E463A3"/>
    <w:rsid w:val="00E463A9"/>
    <w:rsid w:val="00E463CD"/>
    <w:rsid w:val="00E463E8"/>
    <w:rsid w:val="00E46426"/>
    <w:rsid w:val="00E46434"/>
    <w:rsid w:val="00E46451"/>
    <w:rsid w:val="00E4646D"/>
    <w:rsid w:val="00E46472"/>
    <w:rsid w:val="00E46481"/>
    <w:rsid w:val="00E464E0"/>
    <w:rsid w:val="00E46510"/>
    <w:rsid w:val="00E4657E"/>
    <w:rsid w:val="00E4658C"/>
    <w:rsid w:val="00E465BC"/>
    <w:rsid w:val="00E465CA"/>
    <w:rsid w:val="00E465E2"/>
    <w:rsid w:val="00E46606"/>
    <w:rsid w:val="00E46617"/>
    <w:rsid w:val="00E466E1"/>
    <w:rsid w:val="00E46725"/>
    <w:rsid w:val="00E4672A"/>
    <w:rsid w:val="00E4673A"/>
    <w:rsid w:val="00E46745"/>
    <w:rsid w:val="00E4674C"/>
    <w:rsid w:val="00E4677D"/>
    <w:rsid w:val="00E467DD"/>
    <w:rsid w:val="00E467E2"/>
    <w:rsid w:val="00E4682C"/>
    <w:rsid w:val="00E4682E"/>
    <w:rsid w:val="00E46869"/>
    <w:rsid w:val="00E46873"/>
    <w:rsid w:val="00E46880"/>
    <w:rsid w:val="00E468D0"/>
    <w:rsid w:val="00E468DF"/>
    <w:rsid w:val="00E468F4"/>
    <w:rsid w:val="00E46907"/>
    <w:rsid w:val="00E46949"/>
    <w:rsid w:val="00E4695F"/>
    <w:rsid w:val="00E4699A"/>
    <w:rsid w:val="00E4699C"/>
    <w:rsid w:val="00E4699E"/>
    <w:rsid w:val="00E469B4"/>
    <w:rsid w:val="00E469C1"/>
    <w:rsid w:val="00E469DD"/>
    <w:rsid w:val="00E469E0"/>
    <w:rsid w:val="00E46A02"/>
    <w:rsid w:val="00E46A73"/>
    <w:rsid w:val="00E46A7A"/>
    <w:rsid w:val="00E46A8E"/>
    <w:rsid w:val="00E46AC8"/>
    <w:rsid w:val="00E46B02"/>
    <w:rsid w:val="00E46B22"/>
    <w:rsid w:val="00E46B39"/>
    <w:rsid w:val="00E46B40"/>
    <w:rsid w:val="00E46B4B"/>
    <w:rsid w:val="00E46B67"/>
    <w:rsid w:val="00E46B8E"/>
    <w:rsid w:val="00E46B95"/>
    <w:rsid w:val="00E46BA0"/>
    <w:rsid w:val="00E46BB0"/>
    <w:rsid w:val="00E46BB5"/>
    <w:rsid w:val="00E46BC0"/>
    <w:rsid w:val="00E46BDE"/>
    <w:rsid w:val="00E46C0A"/>
    <w:rsid w:val="00E46C6A"/>
    <w:rsid w:val="00E46C82"/>
    <w:rsid w:val="00E46C9A"/>
    <w:rsid w:val="00E46CB9"/>
    <w:rsid w:val="00E46CCE"/>
    <w:rsid w:val="00E46CE7"/>
    <w:rsid w:val="00E46D02"/>
    <w:rsid w:val="00E46D1C"/>
    <w:rsid w:val="00E46D21"/>
    <w:rsid w:val="00E46D2C"/>
    <w:rsid w:val="00E46D98"/>
    <w:rsid w:val="00E46DD4"/>
    <w:rsid w:val="00E46DD5"/>
    <w:rsid w:val="00E46DE1"/>
    <w:rsid w:val="00E46DE7"/>
    <w:rsid w:val="00E46DF2"/>
    <w:rsid w:val="00E46E49"/>
    <w:rsid w:val="00E46E54"/>
    <w:rsid w:val="00E46E8A"/>
    <w:rsid w:val="00E46E9F"/>
    <w:rsid w:val="00E46EB2"/>
    <w:rsid w:val="00E46EB6"/>
    <w:rsid w:val="00E46EEC"/>
    <w:rsid w:val="00E46F13"/>
    <w:rsid w:val="00E46F1D"/>
    <w:rsid w:val="00E46F30"/>
    <w:rsid w:val="00E46F47"/>
    <w:rsid w:val="00E46F64"/>
    <w:rsid w:val="00E46FE7"/>
    <w:rsid w:val="00E46FF3"/>
    <w:rsid w:val="00E4701B"/>
    <w:rsid w:val="00E47057"/>
    <w:rsid w:val="00E47060"/>
    <w:rsid w:val="00E4706D"/>
    <w:rsid w:val="00E4706F"/>
    <w:rsid w:val="00E47098"/>
    <w:rsid w:val="00E470B7"/>
    <w:rsid w:val="00E470CD"/>
    <w:rsid w:val="00E47105"/>
    <w:rsid w:val="00E4717E"/>
    <w:rsid w:val="00E47198"/>
    <w:rsid w:val="00E471B0"/>
    <w:rsid w:val="00E47270"/>
    <w:rsid w:val="00E47281"/>
    <w:rsid w:val="00E47295"/>
    <w:rsid w:val="00E472DB"/>
    <w:rsid w:val="00E472F2"/>
    <w:rsid w:val="00E47307"/>
    <w:rsid w:val="00E4737A"/>
    <w:rsid w:val="00E47389"/>
    <w:rsid w:val="00E473CB"/>
    <w:rsid w:val="00E473D3"/>
    <w:rsid w:val="00E4743A"/>
    <w:rsid w:val="00E47443"/>
    <w:rsid w:val="00E47457"/>
    <w:rsid w:val="00E4749E"/>
    <w:rsid w:val="00E474C5"/>
    <w:rsid w:val="00E474FF"/>
    <w:rsid w:val="00E47529"/>
    <w:rsid w:val="00E4753C"/>
    <w:rsid w:val="00E47563"/>
    <w:rsid w:val="00E4756B"/>
    <w:rsid w:val="00E4758B"/>
    <w:rsid w:val="00E47595"/>
    <w:rsid w:val="00E475C1"/>
    <w:rsid w:val="00E4765E"/>
    <w:rsid w:val="00E47681"/>
    <w:rsid w:val="00E4769C"/>
    <w:rsid w:val="00E476BC"/>
    <w:rsid w:val="00E476D5"/>
    <w:rsid w:val="00E47700"/>
    <w:rsid w:val="00E47705"/>
    <w:rsid w:val="00E47716"/>
    <w:rsid w:val="00E4772F"/>
    <w:rsid w:val="00E47750"/>
    <w:rsid w:val="00E4779D"/>
    <w:rsid w:val="00E477BD"/>
    <w:rsid w:val="00E477DA"/>
    <w:rsid w:val="00E477E6"/>
    <w:rsid w:val="00E47826"/>
    <w:rsid w:val="00E47827"/>
    <w:rsid w:val="00E4783D"/>
    <w:rsid w:val="00E47840"/>
    <w:rsid w:val="00E4785B"/>
    <w:rsid w:val="00E4786D"/>
    <w:rsid w:val="00E4787D"/>
    <w:rsid w:val="00E478B2"/>
    <w:rsid w:val="00E478E7"/>
    <w:rsid w:val="00E478F1"/>
    <w:rsid w:val="00E47914"/>
    <w:rsid w:val="00E47922"/>
    <w:rsid w:val="00E47953"/>
    <w:rsid w:val="00E47954"/>
    <w:rsid w:val="00E4795C"/>
    <w:rsid w:val="00E4796F"/>
    <w:rsid w:val="00E479C5"/>
    <w:rsid w:val="00E479E4"/>
    <w:rsid w:val="00E479E6"/>
    <w:rsid w:val="00E47A8D"/>
    <w:rsid w:val="00E47AD0"/>
    <w:rsid w:val="00E47B08"/>
    <w:rsid w:val="00E47B14"/>
    <w:rsid w:val="00E47B25"/>
    <w:rsid w:val="00E47B81"/>
    <w:rsid w:val="00E47BB5"/>
    <w:rsid w:val="00E47BBC"/>
    <w:rsid w:val="00E47C75"/>
    <w:rsid w:val="00E47CDB"/>
    <w:rsid w:val="00E47CE1"/>
    <w:rsid w:val="00E47D0E"/>
    <w:rsid w:val="00E47D10"/>
    <w:rsid w:val="00E47D44"/>
    <w:rsid w:val="00E47D4D"/>
    <w:rsid w:val="00E47D55"/>
    <w:rsid w:val="00E47D84"/>
    <w:rsid w:val="00E47D8D"/>
    <w:rsid w:val="00E47DB9"/>
    <w:rsid w:val="00E47DC3"/>
    <w:rsid w:val="00E47DE5"/>
    <w:rsid w:val="00E47E0E"/>
    <w:rsid w:val="00E47E38"/>
    <w:rsid w:val="00E47E4C"/>
    <w:rsid w:val="00E47E51"/>
    <w:rsid w:val="00E47E61"/>
    <w:rsid w:val="00E47E76"/>
    <w:rsid w:val="00E47E77"/>
    <w:rsid w:val="00E47EBB"/>
    <w:rsid w:val="00E47EC0"/>
    <w:rsid w:val="00E47EDC"/>
    <w:rsid w:val="00E47EE4"/>
    <w:rsid w:val="00E47EEB"/>
    <w:rsid w:val="00E47EFB"/>
    <w:rsid w:val="00E47F18"/>
    <w:rsid w:val="00E47F47"/>
    <w:rsid w:val="00E47F7B"/>
    <w:rsid w:val="00E47F91"/>
    <w:rsid w:val="00E47FA1"/>
    <w:rsid w:val="00E47FBF"/>
    <w:rsid w:val="00E47FE9"/>
    <w:rsid w:val="00E50007"/>
    <w:rsid w:val="00E5003A"/>
    <w:rsid w:val="00E50053"/>
    <w:rsid w:val="00E5007D"/>
    <w:rsid w:val="00E5008F"/>
    <w:rsid w:val="00E5009F"/>
    <w:rsid w:val="00E500A4"/>
    <w:rsid w:val="00E500AE"/>
    <w:rsid w:val="00E500C0"/>
    <w:rsid w:val="00E500CA"/>
    <w:rsid w:val="00E50114"/>
    <w:rsid w:val="00E5011D"/>
    <w:rsid w:val="00E50137"/>
    <w:rsid w:val="00E5014D"/>
    <w:rsid w:val="00E50174"/>
    <w:rsid w:val="00E50191"/>
    <w:rsid w:val="00E501A3"/>
    <w:rsid w:val="00E501BF"/>
    <w:rsid w:val="00E501CA"/>
    <w:rsid w:val="00E501DE"/>
    <w:rsid w:val="00E501F9"/>
    <w:rsid w:val="00E50230"/>
    <w:rsid w:val="00E5023B"/>
    <w:rsid w:val="00E5023E"/>
    <w:rsid w:val="00E50273"/>
    <w:rsid w:val="00E502C1"/>
    <w:rsid w:val="00E502C2"/>
    <w:rsid w:val="00E502DF"/>
    <w:rsid w:val="00E502E7"/>
    <w:rsid w:val="00E50342"/>
    <w:rsid w:val="00E50345"/>
    <w:rsid w:val="00E5036A"/>
    <w:rsid w:val="00E50374"/>
    <w:rsid w:val="00E503A2"/>
    <w:rsid w:val="00E503A3"/>
    <w:rsid w:val="00E503AB"/>
    <w:rsid w:val="00E503BB"/>
    <w:rsid w:val="00E503C6"/>
    <w:rsid w:val="00E503DE"/>
    <w:rsid w:val="00E50488"/>
    <w:rsid w:val="00E504DA"/>
    <w:rsid w:val="00E50501"/>
    <w:rsid w:val="00E50534"/>
    <w:rsid w:val="00E50568"/>
    <w:rsid w:val="00E5056D"/>
    <w:rsid w:val="00E50583"/>
    <w:rsid w:val="00E50592"/>
    <w:rsid w:val="00E50596"/>
    <w:rsid w:val="00E5059D"/>
    <w:rsid w:val="00E5059F"/>
    <w:rsid w:val="00E505D7"/>
    <w:rsid w:val="00E505EB"/>
    <w:rsid w:val="00E505F5"/>
    <w:rsid w:val="00E505FA"/>
    <w:rsid w:val="00E50637"/>
    <w:rsid w:val="00E50646"/>
    <w:rsid w:val="00E5066C"/>
    <w:rsid w:val="00E50670"/>
    <w:rsid w:val="00E50690"/>
    <w:rsid w:val="00E506A0"/>
    <w:rsid w:val="00E506A1"/>
    <w:rsid w:val="00E506EA"/>
    <w:rsid w:val="00E50715"/>
    <w:rsid w:val="00E50719"/>
    <w:rsid w:val="00E50732"/>
    <w:rsid w:val="00E50746"/>
    <w:rsid w:val="00E5074E"/>
    <w:rsid w:val="00E50758"/>
    <w:rsid w:val="00E50761"/>
    <w:rsid w:val="00E50787"/>
    <w:rsid w:val="00E507D1"/>
    <w:rsid w:val="00E507DD"/>
    <w:rsid w:val="00E507ED"/>
    <w:rsid w:val="00E507FD"/>
    <w:rsid w:val="00E508B9"/>
    <w:rsid w:val="00E508E5"/>
    <w:rsid w:val="00E50901"/>
    <w:rsid w:val="00E50903"/>
    <w:rsid w:val="00E509A0"/>
    <w:rsid w:val="00E509B6"/>
    <w:rsid w:val="00E50A14"/>
    <w:rsid w:val="00E50A51"/>
    <w:rsid w:val="00E50A9F"/>
    <w:rsid w:val="00E50AD6"/>
    <w:rsid w:val="00E50AED"/>
    <w:rsid w:val="00E50AF8"/>
    <w:rsid w:val="00E50AFF"/>
    <w:rsid w:val="00E50B03"/>
    <w:rsid w:val="00E50B14"/>
    <w:rsid w:val="00E50B28"/>
    <w:rsid w:val="00E50B34"/>
    <w:rsid w:val="00E50B38"/>
    <w:rsid w:val="00E50B60"/>
    <w:rsid w:val="00E50B7D"/>
    <w:rsid w:val="00E50C35"/>
    <w:rsid w:val="00E50C60"/>
    <w:rsid w:val="00E50C70"/>
    <w:rsid w:val="00E50C7C"/>
    <w:rsid w:val="00E50C80"/>
    <w:rsid w:val="00E50C83"/>
    <w:rsid w:val="00E50CA7"/>
    <w:rsid w:val="00E50CC2"/>
    <w:rsid w:val="00E50CC5"/>
    <w:rsid w:val="00E50CFC"/>
    <w:rsid w:val="00E50D1F"/>
    <w:rsid w:val="00E50D31"/>
    <w:rsid w:val="00E50D44"/>
    <w:rsid w:val="00E50D4F"/>
    <w:rsid w:val="00E50D90"/>
    <w:rsid w:val="00E50D9C"/>
    <w:rsid w:val="00E50D9E"/>
    <w:rsid w:val="00E50DAF"/>
    <w:rsid w:val="00E50DFB"/>
    <w:rsid w:val="00E50E77"/>
    <w:rsid w:val="00E50EB5"/>
    <w:rsid w:val="00E50EE1"/>
    <w:rsid w:val="00E50F21"/>
    <w:rsid w:val="00E50F46"/>
    <w:rsid w:val="00E50F50"/>
    <w:rsid w:val="00E50F64"/>
    <w:rsid w:val="00E50F6F"/>
    <w:rsid w:val="00E50F7B"/>
    <w:rsid w:val="00E50FCE"/>
    <w:rsid w:val="00E50FE2"/>
    <w:rsid w:val="00E50FE6"/>
    <w:rsid w:val="00E50FF5"/>
    <w:rsid w:val="00E51002"/>
    <w:rsid w:val="00E5101E"/>
    <w:rsid w:val="00E51041"/>
    <w:rsid w:val="00E5107E"/>
    <w:rsid w:val="00E510B0"/>
    <w:rsid w:val="00E510C7"/>
    <w:rsid w:val="00E510E9"/>
    <w:rsid w:val="00E510FE"/>
    <w:rsid w:val="00E51113"/>
    <w:rsid w:val="00E5112B"/>
    <w:rsid w:val="00E5113B"/>
    <w:rsid w:val="00E51148"/>
    <w:rsid w:val="00E51172"/>
    <w:rsid w:val="00E51198"/>
    <w:rsid w:val="00E511CA"/>
    <w:rsid w:val="00E511DC"/>
    <w:rsid w:val="00E511E7"/>
    <w:rsid w:val="00E51242"/>
    <w:rsid w:val="00E51281"/>
    <w:rsid w:val="00E512E7"/>
    <w:rsid w:val="00E51302"/>
    <w:rsid w:val="00E5130D"/>
    <w:rsid w:val="00E51344"/>
    <w:rsid w:val="00E5136B"/>
    <w:rsid w:val="00E513DB"/>
    <w:rsid w:val="00E51423"/>
    <w:rsid w:val="00E51449"/>
    <w:rsid w:val="00E51469"/>
    <w:rsid w:val="00E51499"/>
    <w:rsid w:val="00E514C1"/>
    <w:rsid w:val="00E514F3"/>
    <w:rsid w:val="00E5152E"/>
    <w:rsid w:val="00E51533"/>
    <w:rsid w:val="00E51557"/>
    <w:rsid w:val="00E51567"/>
    <w:rsid w:val="00E515AF"/>
    <w:rsid w:val="00E515E2"/>
    <w:rsid w:val="00E515F0"/>
    <w:rsid w:val="00E51626"/>
    <w:rsid w:val="00E51639"/>
    <w:rsid w:val="00E51675"/>
    <w:rsid w:val="00E516FA"/>
    <w:rsid w:val="00E51710"/>
    <w:rsid w:val="00E5173C"/>
    <w:rsid w:val="00E5174E"/>
    <w:rsid w:val="00E517A2"/>
    <w:rsid w:val="00E517B1"/>
    <w:rsid w:val="00E517CD"/>
    <w:rsid w:val="00E5185F"/>
    <w:rsid w:val="00E5187B"/>
    <w:rsid w:val="00E51882"/>
    <w:rsid w:val="00E518E1"/>
    <w:rsid w:val="00E51929"/>
    <w:rsid w:val="00E5195A"/>
    <w:rsid w:val="00E5195C"/>
    <w:rsid w:val="00E519DE"/>
    <w:rsid w:val="00E51A2E"/>
    <w:rsid w:val="00E51AA3"/>
    <w:rsid w:val="00E51AAD"/>
    <w:rsid w:val="00E51ADF"/>
    <w:rsid w:val="00E51B10"/>
    <w:rsid w:val="00E51B3D"/>
    <w:rsid w:val="00E51B44"/>
    <w:rsid w:val="00E51B89"/>
    <w:rsid w:val="00E51BB6"/>
    <w:rsid w:val="00E51BB8"/>
    <w:rsid w:val="00E51BD3"/>
    <w:rsid w:val="00E51BE4"/>
    <w:rsid w:val="00E51C12"/>
    <w:rsid w:val="00E51C25"/>
    <w:rsid w:val="00E51C46"/>
    <w:rsid w:val="00E51C78"/>
    <w:rsid w:val="00E51C7C"/>
    <w:rsid w:val="00E51C7E"/>
    <w:rsid w:val="00E51C96"/>
    <w:rsid w:val="00E51CF9"/>
    <w:rsid w:val="00E51D18"/>
    <w:rsid w:val="00E51D58"/>
    <w:rsid w:val="00E51D85"/>
    <w:rsid w:val="00E51DB2"/>
    <w:rsid w:val="00E51DB3"/>
    <w:rsid w:val="00E51DD9"/>
    <w:rsid w:val="00E51DFD"/>
    <w:rsid w:val="00E51E2C"/>
    <w:rsid w:val="00E51E73"/>
    <w:rsid w:val="00E51E7A"/>
    <w:rsid w:val="00E51E8A"/>
    <w:rsid w:val="00E51EBB"/>
    <w:rsid w:val="00E51EC1"/>
    <w:rsid w:val="00E51EC2"/>
    <w:rsid w:val="00E51ECD"/>
    <w:rsid w:val="00E51EE1"/>
    <w:rsid w:val="00E51F3D"/>
    <w:rsid w:val="00E51F53"/>
    <w:rsid w:val="00E51F62"/>
    <w:rsid w:val="00E51F69"/>
    <w:rsid w:val="00E51FB3"/>
    <w:rsid w:val="00E51FB5"/>
    <w:rsid w:val="00E51FD5"/>
    <w:rsid w:val="00E51FE5"/>
    <w:rsid w:val="00E51FEB"/>
    <w:rsid w:val="00E52031"/>
    <w:rsid w:val="00E5206E"/>
    <w:rsid w:val="00E52080"/>
    <w:rsid w:val="00E520BC"/>
    <w:rsid w:val="00E520CC"/>
    <w:rsid w:val="00E520DD"/>
    <w:rsid w:val="00E520E0"/>
    <w:rsid w:val="00E520E4"/>
    <w:rsid w:val="00E52134"/>
    <w:rsid w:val="00E52136"/>
    <w:rsid w:val="00E52140"/>
    <w:rsid w:val="00E52149"/>
    <w:rsid w:val="00E5214A"/>
    <w:rsid w:val="00E52162"/>
    <w:rsid w:val="00E52164"/>
    <w:rsid w:val="00E521CC"/>
    <w:rsid w:val="00E521EE"/>
    <w:rsid w:val="00E52283"/>
    <w:rsid w:val="00E5229B"/>
    <w:rsid w:val="00E522E5"/>
    <w:rsid w:val="00E522FF"/>
    <w:rsid w:val="00E5230C"/>
    <w:rsid w:val="00E5231A"/>
    <w:rsid w:val="00E5233F"/>
    <w:rsid w:val="00E52344"/>
    <w:rsid w:val="00E52355"/>
    <w:rsid w:val="00E52372"/>
    <w:rsid w:val="00E5238B"/>
    <w:rsid w:val="00E523ED"/>
    <w:rsid w:val="00E52426"/>
    <w:rsid w:val="00E52483"/>
    <w:rsid w:val="00E524EB"/>
    <w:rsid w:val="00E524ED"/>
    <w:rsid w:val="00E52538"/>
    <w:rsid w:val="00E52555"/>
    <w:rsid w:val="00E525C3"/>
    <w:rsid w:val="00E525C8"/>
    <w:rsid w:val="00E525D4"/>
    <w:rsid w:val="00E525FA"/>
    <w:rsid w:val="00E52605"/>
    <w:rsid w:val="00E52610"/>
    <w:rsid w:val="00E52613"/>
    <w:rsid w:val="00E52670"/>
    <w:rsid w:val="00E526D2"/>
    <w:rsid w:val="00E52751"/>
    <w:rsid w:val="00E5275F"/>
    <w:rsid w:val="00E52768"/>
    <w:rsid w:val="00E52785"/>
    <w:rsid w:val="00E527BE"/>
    <w:rsid w:val="00E52809"/>
    <w:rsid w:val="00E52818"/>
    <w:rsid w:val="00E528E6"/>
    <w:rsid w:val="00E5290A"/>
    <w:rsid w:val="00E52988"/>
    <w:rsid w:val="00E52990"/>
    <w:rsid w:val="00E529A4"/>
    <w:rsid w:val="00E529D7"/>
    <w:rsid w:val="00E529F1"/>
    <w:rsid w:val="00E529FD"/>
    <w:rsid w:val="00E52A38"/>
    <w:rsid w:val="00E52A8B"/>
    <w:rsid w:val="00E52A8F"/>
    <w:rsid w:val="00E52AAC"/>
    <w:rsid w:val="00E52AC5"/>
    <w:rsid w:val="00E52AE6"/>
    <w:rsid w:val="00E52B0C"/>
    <w:rsid w:val="00E52B19"/>
    <w:rsid w:val="00E52B5C"/>
    <w:rsid w:val="00E52B7C"/>
    <w:rsid w:val="00E52B89"/>
    <w:rsid w:val="00E52B99"/>
    <w:rsid w:val="00E52BC8"/>
    <w:rsid w:val="00E52BD2"/>
    <w:rsid w:val="00E52BD7"/>
    <w:rsid w:val="00E52BFE"/>
    <w:rsid w:val="00E52C1C"/>
    <w:rsid w:val="00E52C1E"/>
    <w:rsid w:val="00E52C7E"/>
    <w:rsid w:val="00E52D1A"/>
    <w:rsid w:val="00E52D3B"/>
    <w:rsid w:val="00E52D46"/>
    <w:rsid w:val="00E52DB2"/>
    <w:rsid w:val="00E52DCF"/>
    <w:rsid w:val="00E52DFB"/>
    <w:rsid w:val="00E52E1B"/>
    <w:rsid w:val="00E52E48"/>
    <w:rsid w:val="00E52E5F"/>
    <w:rsid w:val="00E52EB5"/>
    <w:rsid w:val="00E52EFE"/>
    <w:rsid w:val="00E52F2C"/>
    <w:rsid w:val="00E52F52"/>
    <w:rsid w:val="00E52F65"/>
    <w:rsid w:val="00E52F93"/>
    <w:rsid w:val="00E52F96"/>
    <w:rsid w:val="00E52FA0"/>
    <w:rsid w:val="00E52FA2"/>
    <w:rsid w:val="00E52FA5"/>
    <w:rsid w:val="00E52FAA"/>
    <w:rsid w:val="00E52FEA"/>
    <w:rsid w:val="00E53031"/>
    <w:rsid w:val="00E5305D"/>
    <w:rsid w:val="00E53074"/>
    <w:rsid w:val="00E5308C"/>
    <w:rsid w:val="00E5309D"/>
    <w:rsid w:val="00E530A3"/>
    <w:rsid w:val="00E530DA"/>
    <w:rsid w:val="00E530E7"/>
    <w:rsid w:val="00E53154"/>
    <w:rsid w:val="00E53159"/>
    <w:rsid w:val="00E53160"/>
    <w:rsid w:val="00E53185"/>
    <w:rsid w:val="00E53194"/>
    <w:rsid w:val="00E53195"/>
    <w:rsid w:val="00E531AD"/>
    <w:rsid w:val="00E531B7"/>
    <w:rsid w:val="00E531D2"/>
    <w:rsid w:val="00E531EC"/>
    <w:rsid w:val="00E53202"/>
    <w:rsid w:val="00E53204"/>
    <w:rsid w:val="00E53207"/>
    <w:rsid w:val="00E53287"/>
    <w:rsid w:val="00E53292"/>
    <w:rsid w:val="00E532A3"/>
    <w:rsid w:val="00E532D4"/>
    <w:rsid w:val="00E532DC"/>
    <w:rsid w:val="00E5330E"/>
    <w:rsid w:val="00E53316"/>
    <w:rsid w:val="00E53318"/>
    <w:rsid w:val="00E5335E"/>
    <w:rsid w:val="00E53368"/>
    <w:rsid w:val="00E533BE"/>
    <w:rsid w:val="00E533CB"/>
    <w:rsid w:val="00E533D8"/>
    <w:rsid w:val="00E533E3"/>
    <w:rsid w:val="00E533E5"/>
    <w:rsid w:val="00E533E9"/>
    <w:rsid w:val="00E5340B"/>
    <w:rsid w:val="00E53433"/>
    <w:rsid w:val="00E53460"/>
    <w:rsid w:val="00E53492"/>
    <w:rsid w:val="00E53521"/>
    <w:rsid w:val="00E5352B"/>
    <w:rsid w:val="00E53537"/>
    <w:rsid w:val="00E5354D"/>
    <w:rsid w:val="00E53570"/>
    <w:rsid w:val="00E535A5"/>
    <w:rsid w:val="00E535AE"/>
    <w:rsid w:val="00E535BE"/>
    <w:rsid w:val="00E535C0"/>
    <w:rsid w:val="00E535FF"/>
    <w:rsid w:val="00E53622"/>
    <w:rsid w:val="00E5364D"/>
    <w:rsid w:val="00E53666"/>
    <w:rsid w:val="00E53667"/>
    <w:rsid w:val="00E536A4"/>
    <w:rsid w:val="00E536A9"/>
    <w:rsid w:val="00E536B4"/>
    <w:rsid w:val="00E536B6"/>
    <w:rsid w:val="00E53701"/>
    <w:rsid w:val="00E53741"/>
    <w:rsid w:val="00E53772"/>
    <w:rsid w:val="00E53791"/>
    <w:rsid w:val="00E53794"/>
    <w:rsid w:val="00E537D5"/>
    <w:rsid w:val="00E537E7"/>
    <w:rsid w:val="00E537EE"/>
    <w:rsid w:val="00E53841"/>
    <w:rsid w:val="00E5385E"/>
    <w:rsid w:val="00E53897"/>
    <w:rsid w:val="00E538EE"/>
    <w:rsid w:val="00E53936"/>
    <w:rsid w:val="00E53949"/>
    <w:rsid w:val="00E5396C"/>
    <w:rsid w:val="00E53991"/>
    <w:rsid w:val="00E5399C"/>
    <w:rsid w:val="00E539B2"/>
    <w:rsid w:val="00E539C3"/>
    <w:rsid w:val="00E539E3"/>
    <w:rsid w:val="00E539F0"/>
    <w:rsid w:val="00E53A3D"/>
    <w:rsid w:val="00E53AB8"/>
    <w:rsid w:val="00E53ABD"/>
    <w:rsid w:val="00E53AC5"/>
    <w:rsid w:val="00E53AEC"/>
    <w:rsid w:val="00E53B00"/>
    <w:rsid w:val="00E53B1E"/>
    <w:rsid w:val="00E53B37"/>
    <w:rsid w:val="00E53B79"/>
    <w:rsid w:val="00E53B81"/>
    <w:rsid w:val="00E53B83"/>
    <w:rsid w:val="00E53C59"/>
    <w:rsid w:val="00E53C6B"/>
    <w:rsid w:val="00E53C95"/>
    <w:rsid w:val="00E53CFC"/>
    <w:rsid w:val="00E53CFD"/>
    <w:rsid w:val="00E53CFE"/>
    <w:rsid w:val="00E53D19"/>
    <w:rsid w:val="00E53D5A"/>
    <w:rsid w:val="00E53D73"/>
    <w:rsid w:val="00E53D76"/>
    <w:rsid w:val="00E53DB0"/>
    <w:rsid w:val="00E53DD0"/>
    <w:rsid w:val="00E53E4B"/>
    <w:rsid w:val="00E53E75"/>
    <w:rsid w:val="00E53E7D"/>
    <w:rsid w:val="00E53EC8"/>
    <w:rsid w:val="00E53F03"/>
    <w:rsid w:val="00E53F07"/>
    <w:rsid w:val="00E53F10"/>
    <w:rsid w:val="00E53F2C"/>
    <w:rsid w:val="00E53F36"/>
    <w:rsid w:val="00E53F50"/>
    <w:rsid w:val="00E53F68"/>
    <w:rsid w:val="00E53F93"/>
    <w:rsid w:val="00E53FA1"/>
    <w:rsid w:val="00E53FCC"/>
    <w:rsid w:val="00E53FCD"/>
    <w:rsid w:val="00E53FD2"/>
    <w:rsid w:val="00E53FF1"/>
    <w:rsid w:val="00E54012"/>
    <w:rsid w:val="00E5402D"/>
    <w:rsid w:val="00E54036"/>
    <w:rsid w:val="00E54041"/>
    <w:rsid w:val="00E54086"/>
    <w:rsid w:val="00E540A7"/>
    <w:rsid w:val="00E540B1"/>
    <w:rsid w:val="00E540B5"/>
    <w:rsid w:val="00E540CA"/>
    <w:rsid w:val="00E540DF"/>
    <w:rsid w:val="00E540E8"/>
    <w:rsid w:val="00E5412D"/>
    <w:rsid w:val="00E54157"/>
    <w:rsid w:val="00E5416D"/>
    <w:rsid w:val="00E541E0"/>
    <w:rsid w:val="00E5420D"/>
    <w:rsid w:val="00E54251"/>
    <w:rsid w:val="00E542A8"/>
    <w:rsid w:val="00E542AC"/>
    <w:rsid w:val="00E542DC"/>
    <w:rsid w:val="00E542EB"/>
    <w:rsid w:val="00E542FC"/>
    <w:rsid w:val="00E54307"/>
    <w:rsid w:val="00E54310"/>
    <w:rsid w:val="00E54314"/>
    <w:rsid w:val="00E54338"/>
    <w:rsid w:val="00E54354"/>
    <w:rsid w:val="00E5435C"/>
    <w:rsid w:val="00E54377"/>
    <w:rsid w:val="00E54389"/>
    <w:rsid w:val="00E543A8"/>
    <w:rsid w:val="00E543F8"/>
    <w:rsid w:val="00E54421"/>
    <w:rsid w:val="00E54462"/>
    <w:rsid w:val="00E544DE"/>
    <w:rsid w:val="00E544ED"/>
    <w:rsid w:val="00E544FE"/>
    <w:rsid w:val="00E5452C"/>
    <w:rsid w:val="00E5454E"/>
    <w:rsid w:val="00E54597"/>
    <w:rsid w:val="00E545A1"/>
    <w:rsid w:val="00E545C3"/>
    <w:rsid w:val="00E545CC"/>
    <w:rsid w:val="00E545DB"/>
    <w:rsid w:val="00E5461E"/>
    <w:rsid w:val="00E5462D"/>
    <w:rsid w:val="00E54660"/>
    <w:rsid w:val="00E5466E"/>
    <w:rsid w:val="00E54699"/>
    <w:rsid w:val="00E546B9"/>
    <w:rsid w:val="00E546C3"/>
    <w:rsid w:val="00E546CB"/>
    <w:rsid w:val="00E546EA"/>
    <w:rsid w:val="00E546EF"/>
    <w:rsid w:val="00E546F4"/>
    <w:rsid w:val="00E5473E"/>
    <w:rsid w:val="00E5474D"/>
    <w:rsid w:val="00E5474F"/>
    <w:rsid w:val="00E54766"/>
    <w:rsid w:val="00E54767"/>
    <w:rsid w:val="00E54770"/>
    <w:rsid w:val="00E547BE"/>
    <w:rsid w:val="00E547C5"/>
    <w:rsid w:val="00E547FB"/>
    <w:rsid w:val="00E54828"/>
    <w:rsid w:val="00E5490B"/>
    <w:rsid w:val="00E5496F"/>
    <w:rsid w:val="00E5497B"/>
    <w:rsid w:val="00E549BC"/>
    <w:rsid w:val="00E549D7"/>
    <w:rsid w:val="00E549F2"/>
    <w:rsid w:val="00E54A5F"/>
    <w:rsid w:val="00E54A86"/>
    <w:rsid w:val="00E54A87"/>
    <w:rsid w:val="00E54A99"/>
    <w:rsid w:val="00E54AB9"/>
    <w:rsid w:val="00E54AE3"/>
    <w:rsid w:val="00E54B31"/>
    <w:rsid w:val="00E54B33"/>
    <w:rsid w:val="00E54B38"/>
    <w:rsid w:val="00E54B56"/>
    <w:rsid w:val="00E54BA7"/>
    <w:rsid w:val="00E54BB8"/>
    <w:rsid w:val="00E54BF8"/>
    <w:rsid w:val="00E54C5C"/>
    <w:rsid w:val="00E54C68"/>
    <w:rsid w:val="00E54C97"/>
    <w:rsid w:val="00E54CA4"/>
    <w:rsid w:val="00E54D20"/>
    <w:rsid w:val="00E54D3C"/>
    <w:rsid w:val="00E54E1D"/>
    <w:rsid w:val="00E54E23"/>
    <w:rsid w:val="00E54E50"/>
    <w:rsid w:val="00E54E59"/>
    <w:rsid w:val="00E54E8F"/>
    <w:rsid w:val="00E54EB6"/>
    <w:rsid w:val="00E54ED8"/>
    <w:rsid w:val="00E54EF6"/>
    <w:rsid w:val="00E54F2C"/>
    <w:rsid w:val="00E54F32"/>
    <w:rsid w:val="00E54F51"/>
    <w:rsid w:val="00E54FAA"/>
    <w:rsid w:val="00E54FAC"/>
    <w:rsid w:val="00E54FB5"/>
    <w:rsid w:val="00E54FB8"/>
    <w:rsid w:val="00E54FC5"/>
    <w:rsid w:val="00E54FC6"/>
    <w:rsid w:val="00E54FE4"/>
    <w:rsid w:val="00E55016"/>
    <w:rsid w:val="00E5506D"/>
    <w:rsid w:val="00E55088"/>
    <w:rsid w:val="00E5508C"/>
    <w:rsid w:val="00E55097"/>
    <w:rsid w:val="00E550D4"/>
    <w:rsid w:val="00E551A8"/>
    <w:rsid w:val="00E551AF"/>
    <w:rsid w:val="00E551BE"/>
    <w:rsid w:val="00E551CE"/>
    <w:rsid w:val="00E551D5"/>
    <w:rsid w:val="00E551E0"/>
    <w:rsid w:val="00E551FE"/>
    <w:rsid w:val="00E551FF"/>
    <w:rsid w:val="00E5521C"/>
    <w:rsid w:val="00E55233"/>
    <w:rsid w:val="00E55236"/>
    <w:rsid w:val="00E5527F"/>
    <w:rsid w:val="00E55282"/>
    <w:rsid w:val="00E5528C"/>
    <w:rsid w:val="00E55299"/>
    <w:rsid w:val="00E552A5"/>
    <w:rsid w:val="00E552BA"/>
    <w:rsid w:val="00E552D4"/>
    <w:rsid w:val="00E552DD"/>
    <w:rsid w:val="00E5533A"/>
    <w:rsid w:val="00E55347"/>
    <w:rsid w:val="00E5542F"/>
    <w:rsid w:val="00E55457"/>
    <w:rsid w:val="00E55484"/>
    <w:rsid w:val="00E55497"/>
    <w:rsid w:val="00E5549D"/>
    <w:rsid w:val="00E554BD"/>
    <w:rsid w:val="00E554C2"/>
    <w:rsid w:val="00E55556"/>
    <w:rsid w:val="00E55559"/>
    <w:rsid w:val="00E5555B"/>
    <w:rsid w:val="00E55582"/>
    <w:rsid w:val="00E55584"/>
    <w:rsid w:val="00E5558D"/>
    <w:rsid w:val="00E555A1"/>
    <w:rsid w:val="00E555B0"/>
    <w:rsid w:val="00E555C2"/>
    <w:rsid w:val="00E5561F"/>
    <w:rsid w:val="00E55625"/>
    <w:rsid w:val="00E55635"/>
    <w:rsid w:val="00E55642"/>
    <w:rsid w:val="00E55651"/>
    <w:rsid w:val="00E55674"/>
    <w:rsid w:val="00E556B6"/>
    <w:rsid w:val="00E556D8"/>
    <w:rsid w:val="00E556E0"/>
    <w:rsid w:val="00E55740"/>
    <w:rsid w:val="00E5575C"/>
    <w:rsid w:val="00E55762"/>
    <w:rsid w:val="00E55779"/>
    <w:rsid w:val="00E5578E"/>
    <w:rsid w:val="00E557A2"/>
    <w:rsid w:val="00E557CF"/>
    <w:rsid w:val="00E557D8"/>
    <w:rsid w:val="00E55819"/>
    <w:rsid w:val="00E55832"/>
    <w:rsid w:val="00E55851"/>
    <w:rsid w:val="00E55860"/>
    <w:rsid w:val="00E55875"/>
    <w:rsid w:val="00E55883"/>
    <w:rsid w:val="00E558BA"/>
    <w:rsid w:val="00E558E3"/>
    <w:rsid w:val="00E558EF"/>
    <w:rsid w:val="00E55927"/>
    <w:rsid w:val="00E5592B"/>
    <w:rsid w:val="00E55955"/>
    <w:rsid w:val="00E559C3"/>
    <w:rsid w:val="00E559EA"/>
    <w:rsid w:val="00E55A23"/>
    <w:rsid w:val="00E55A33"/>
    <w:rsid w:val="00E55A3E"/>
    <w:rsid w:val="00E55AD9"/>
    <w:rsid w:val="00E55ADD"/>
    <w:rsid w:val="00E55AEC"/>
    <w:rsid w:val="00E55AF9"/>
    <w:rsid w:val="00E55B11"/>
    <w:rsid w:val="00E55B16"/>
    <w:rsid w:val="00E55B4D"/>
    <w:rsid w:val="00E55B6D"/>
    <w:rsid w:val="00E55B90"/>
    <w:rsid w:val="00E55BA0"/>
    <w:rsid w:val="00E55BAA"/>
    <w:rsid w:val="00E55C39"/>
    <w:rsid w:val="00E55C42"/>
    <w:rsid w:val="00E55C7D"/>
    <w:rsid w:val="00E55CBE"/>
    <w:rsid w:val="00E55CE3"/>
    <w:rsid w:val="00E55D04"/>
    <w:rsid w:val="00E55D11"/>
    <w:rsid w:val="00E55D24"/>
    <w:rsid w:val="00E55D3B"/>
    <w:rsid w:val="00E55D4A"/>
    <w:rsid w:val="00E55D82"/>
    <w:rsid w:val="00E55D8A"/>
    <w:rsid w:val="00E55DAC"/>
    <w:rsid w:val="00E55DF8"/>
    <w:rsid w:val="00E55DFD"/>
    <w:rsid w:val="00E55E0E"/>
    <w:rsid w:val="00E55E55"/>
    <w:rsid w:val="00E55E60"/>
    <w:rsid w:val="00E55E62"/>
    <w:rsid w:val="00E55E77"/>
    <w:rsid w:val="00E55E82"/>
    <w:rsid w:val="00E55E85"/>
    <w:rsid w:val="00E55E8A"/>
    <w:rsid w:val="00E55E9D"/>
    <w:rsid w:val="00E55EC1"/>
    <w:rsid w:val="00E55EE1"/>
    <w:rsid w:val="00E55EE3"/>
    <w:rsid w:val="00E55F99"/>
    <w:rsid w:val="00E55FB1"/>
    <w:rsid w:val="00E55FDF"/>
    <w:rsid w:val="00E56004"/>
    <w:rsid w:val="00E5600A"/>
    <w:rsid w:val="00E5603B"/>
    <w:rsid w:val="00E5603C"/>
    <w:rsid w:val="00E5603D"/>
    <w:rsid w:val="00E5605E"/>
    <w:rsid w:val="00E5608B"/>
    <w:rsid w:val="00E560A0"/>
    <w:rsid w:val="00E560A5"/>
    <w:rsid w:val="00E560B2"/>
    <w:rsid w:val="00E560D0"/>
    <w:rsid w:val="00E560F0"/>
    <w:rsid w:val="00E560FF"/>
    <w:rsid w:val="00E5619F"/>
    <w:rsid w:val="00E561A2"/>
    <w:rsid w:val="00E561C0"/>
    <w:rsid w:val="00E561CB"/>
    <w:rsid w:val="00E561D6"/>
    <w:rsid w:val="00E561DE"/>
    <w:rsid w:val="00E561FD"/>
    <w:rsid w:val="00E56212"/>
    <w:rsid w:val="00E56247"/>
    <w:rsid w:val="00E56262"/>
    <w:rsid w:val="00E5628F"/>
    <w:rsid w:val="00E56299"/>
    <w:rsid w:val="00E562A4"/>
    <w:rsid w:val="00E562D9"/>
    <w:rsid w:val="00E56303"/>
    <w:rsid w:val="00E56362"/>
    <w:rsid w:val="00E56366"/>
    <w:rsid w:val="00E56375"/>
    <w:rsid w:val="00E56386"/>
    <w:rsid w:val="00E563AD"/>
    <w:rsid w:val="00E563B4"/>
    <w:rsid w:val="00E563CE"/>
    <w:rsid w:val="00E563D4"/>
    <w:rsid w:val="00E563D8"/>
    <w:rsid w:val="00E563FE"/>
    <w:rsid w:val="00E5643C"/>
    <w:rsid w:val="00E56443"/>
    <w:rsid w:val="00E56454"/>
    <w:rsid w:val="00E56463"/>
    <w:rsid w:val="00E56466"/>
    <w:rsid w:val="00E56487"/>
    <w:rsid w:val="00E564AC"/>
    <w:rsid w:val="00E56501"/>
    <w:rsid w:val="00E5650B"/>
    <w:rsid w:val="00E5650F"/>
    <w:rsid w:val="00E5656C"/>
    <w:rsid w:val="00E5657D"/>
    <w:rsid w:val="00E565BA"/>
    <w:rsid w:val="00E565E2"/>
    <w:rsid w:val="00E565E8"/>
    <w:rsid w:val="00E565EC"/>
    <w:rsid w:val="00E56650"/>
    <w:rsid w:val="00E56664"/>
    <w:rsid w:val="00E56676"/>
    <w:rsid w:val="00E566BB"/>
    <w:rsid w:val="00E566BD"/>
    <w:rsid w:val="00E566D1"/>
    <w:rsid w:val="00E566F6"/>
    <w:rsid w:val="00E56701"/>
    <w:rsid w:val="00E5674C"/>
    <w:rsid w:val="00E56787"/>
    <w:rsid w:val="00E567A1"/>
    <w:rsid w:val="00E567B8"/>
    <w:rsid w:val="00E567D4"/>
    <w:rsid w:val="00E56800"/>
    <w:rsid w:val="00E56801"/>
    <w:rsid w:val="00E5681B"/>
    <w:rsid w:val="00E56830"/>
    <w:rsid w:val="00E5687A"/>
    <w:rsid w:val="00E5693C"/>
    <w:rsid w:val="00E56950"/>
    <w:rsid w:val="00E5697E"/>
    <w:rsid w:val="00E5698F"/>
    <w:rsid w:val="00E56995"/>
    <w:rsid w:val="00E569A3"/>
    <w:rsid w:val="00E569B9"/>
    <w:rsid w:val="00E569CB"/>
    <w:rsid w:val="00E56A39"/>
    <w:rsid w:val="00E56A66"/>
    <w:rsid w:val="00E56A6A"/>
    <w:rsid w:val="00E56A85"/>
    <w:rsid w:val="00E56A89"/>
    <w:rsid w:val="00E56ABC"/>
    <w:rsid w:val="00E56ABE"/>
    <w:rsid w:val="00E56AF3"/>
    <w:rsid w:val="00E56B05"/>
    <w:rsid w:val="00E56B37"/>
    <w:rsid w:val="00E56B83"/>
    <w:rsid w:val="00E56B8E"/>
    <w:rsid w:val="00E56BAD"/>
    <w:rsid w:val="00E56BBB"/>
    <w:rsid w:val="00E56BCB"/>
    <w:rsid w:val="00E56BF1"/>
    <w:rsid w:val="00E56C0E"/>
    <w:rsid w:val="00E56CA1"/>
    <w:rsid w:val="00E56CA6"/>
    <w:rsid w:val="00E56CC5"/>
    <w:rsid w:val="00E56D31"/>
    <w:rsid w:val="00E56D54"/>
    <w:rsid w:val="00E56D65"/>
    <w:rsid w:val="00E56D7B"/>
    <w:rsid w:val="00E56DAD"/>
    <w:rsid w:val="00E56DF3"/>
    <w:rsid w:val="00E56DF7"/>
    <w:rsid w:val="00E56E0B"/>
    <w:rsid w:val="00E56E14"/>
    <w:rsid w:val="00E56E67"/>
    <w:rsid w:val="00E56E79"/>
    <w:rsid w:val="00E56E80"/>
    <w:rsid w:val="00E56EFA"/>
    <w:rsid w:val="00E56F07"/>
    <w:rsid w:val="00E56F10"/>
    <w:rsid w:val="00E56F1B"/>
    <w:rsid w:val="00E56F45"/>
    <w:rsid w:val="00E56F49"/>
    <w:rsid w:val="00E56F75"/>
    <w:rsid w:val="00E56FCC"/>
    <w:rsid w:val="00E56FE6"/>
    <w:rsid w:val="00E56FF8"/>
    <w:rsid w:val="00E5701C"/>
    <w:rsid w:val="00E5702D"/>
    <w:rsid w:val="00E5702E"/>
    <w:rsid w:val="00E5703C"/>
    <w:rsid w:val="00E57050"/>
    <w:rsid w:val="00E57059"/>
    <w:rsid w:val="00E570E6"/>
    <w:rsid w:val="00E5710C"/>
    <w:rsid w:val="00E57113"/>
    <w:rsid w:val="00E5713C"/>
    <w:rsid w:val="00E5715F"/>
    <w:rsid w:val="00E5718B"/>
    <w:rsid w:val="00E571AF"/>
    <w:rsid w:val="00E571C6"/>
    <w:rsid w:val="00E57228"/>
    <w:rsid w:val="00E57229"/>
    <w:rsid w:val="00E5722C"/>
    <w:rsid w:val="00E5723C"/>
    <w:rsid w:val="00E57260"/>
    <w:rsid w:val="00E5726D"/>
    <w:rsid w:val="00E57288"/>
    <w:rsid w:val="00E572D9"/>
    <w:rsid w:val="00E572DD"/>
    <w:rsid w:val="00E572E4"/>
    <w:rsid w:val="00E57302"/>
    <w:rsid w:val="00E5731C"/>
    <w:rsid w:val="00E57364"/>
    <w:rsid w:val="00E573D8"/>
    <w:rsid w:val="00E573E8"/>
    <w:rsid w:val="00E57401"/>
    <w:rsid w:val="00E57426"/>
    <w:rsid w:val="00E57451"/>
    <w:rsid w:val="00E5748C"/>
    <w:rsid w:val="00E574CC"/>
    <w:rsid w:val="00E574F2"/>
    <w:rsid w:val="00E5750D"/>
    <w:rsid w:val="00E5754D"/>
    <w:rsid w:val="00E5755B"/>
    <w:rsid w:val="00E57563"/>
    <w:rsid w:val="00E57596"/>
    <w:rsid w:val="00E575E4"/>
    <w:rsid w:val="00E575E6"/>
    <w:rsid w:val="00E5761B"/>
    <w:rsid w:val="00E57665"/>
    <w:rsid w:val="00E57698"/>
    <w:rsid w:val="00E57706"/>
    <w:rsid w:val="00E5773E"/>
    <w:rsid w:val="00E57748"/>
    <w:rsid w:val="00E57750"/>
    <w:rsid w:val="00E5775D"/>
    <w:rsid w:val="00E5778D"/>
    <w:rsid w:val="00E577A8"/>
    <w:rsid w:val="00E577AC"/>
    <w:rsid w:val="00E577AF"/>
    <w:rsid w:val="00E577B5"/>
    <w:rsid w:val="00E577B7"/>
    <w:rsid w:val="00E57839"/>
    <w:rsid w:val="00E5784C"/>
    <w:rsid w:val="00E5785D"/>
    <w:rsid w:val="00E57876"/>
    <w:rsid w:val="00E57899"/>
    <w:rsid w:val="00E578DD"/>
    <w:rsid w:val="00E578EB"/>
    <w:rsid w:val="00E5792C"/>
    <w:rsid w:val="00E57944"/>
    <w:rsid w:val="00E579A0"/>
    <w:rsid w:val="00E579DA"/>
    <w:rsid w:val="00E579DE"/>
    <w:rsid w:val="00E57A02"/>
    <w:rsid w:val="00E57A08"/>
    <w:rsid w:val="00E57A12"/>
    <w:rsid w:val="00E57A4B"/>
    <w:rsid w:val="00E57A5E"/>
    <w:rsid w:val="00E57A7A"/>
    <w:rsid w:val="00E57ABA"/>
    <w:rsid w:val="00E57B37"/>
    <w:rsid w:val="00E57B82"/>
    <w:rsid w:val="00E57BB8"/>
    <w:rsid w:val="00E57BB9"/>
    <w:rsid w:val="00E57C4A"/>
    <w:rsid w:val="00E57C98"/>
    <w:rsid w:val="00E57CAB"/>
    <w:rsid w:val="00E57CBC"/>
    <w:rsid w:val="00E57CC1"/>
    <w:rsid w:val="00E57D2F"/>
    <w:rsid w:val="00E57D3E"/>
    <w:rsid w:val="00E57D7C"/>
    <w:rsid w:val="00E57D83"/>
    <w:rsid w:val="00E57D8A"/>
    <w:rsid w:val="00E57DE1"/>
    <w:rsid w:val="00E57DFB"/>
    <w:rsid w:val="00E57DFE"/>
    <w:rsid w:val="00E57E0C"/>
    <w:rsid w:val="00E57E25"/>
    <w:rsid w:val="00E57E3E"/>
    <w:rsid w:val="00E57E49"/>
    <w:rsid w:val="00E57E5F"/>
    <w:rsid w:val="00E57EFF"/>
    <w:rsid w:val="00E57F38"/>
    <w:rsid w:val="00E57F52"/>
    <w:rsid w:val="00E57F5B"/>
    <w:rsid w:val="00E57F66"/>
    <w:rsid w:val="00E57F85"/>
    <w:rsid w:val="00E6000E"/>
    <w:rsid w:val="00E60014"/>
    <w:rsid w:val="00E6004E"/>
    <w:rsid w:val="00E60094"/>
    <w:rsid w:val="00E600CF"/>
    <w:rsid w:val="00E60111"/>
    <w:rsid w:val="00E6017A"/>
    <w:rsid w:val="00E601A2"/>
    <w:rsid w:val="00E601AC"/>
    <w:rsid w:val="00E601AD"/>
    <w:rsid w:val="00E601BA"/>
    <w:rsid w:val="00E601BE"/>
    <w:rsid w:val="00E601EB"/>
    <w:rsid w:val="00E6023E"/>
    <w:rsid w:val="00E6025A"/>
    <w:rsid w:val="00E602E3"/>
    <w:rsid w:val="00E6033A"/>
    <w:rsid w:val="00E6033F"/>
    <w:rsid w:val="00E6037D"/>
    <w:rsid w:val="00E60388"/>
    <w:rsid w:val="00E603B4"/>
    <w:rsid w:val="00E603B6"/>
    <w:rsid w:val="00E603C8"/>
    <w:rsid w:val="00E6041C"/>
    <w:rsid w:val="00E60420"/>
    <w:rsid w:val="00E60467"/>
    <w:rsid w:val="00E604B0"/>
    <w:rsid w:val="00E604D7"/>
    <w:rsid w:val="00E60551"/>
    <w:rsid w:val="00E6055F"/>
    <w:rsid w:val="00E60575"/>
    <w:rsid w:val="00E60577"/>
    <w:rsid w:val="00E6059A"/>
    <w:rsid w:val="00E605A5"/>
    <w:rsid w:val="00E605C6"/>
    <w:rsid w:val="00E605F2"/>
    <w:rsid w:val="00E605F6"/>
    <w:rsid w:val="00E6063D"/>
    <w:rsid w:val="00E60648"/>
    <w:rsid w:val="00E60688"/>
    <w:rsid w:val="00E6068D"/>
    <w:rsid w:val="00E606BA"/>
    <w:rsid w:val="00E606BE"/>
    <w:rsid w:val="00E606CC"/>
    <w:rsid w:val="00E606E6"/>
    <w:rsid w:val="00E60702"/>
    <w:rsid w:val="00E60764"/>
    <w:rsid w:val="00E607AB"/>
    <w:rsid w:val="00E607CB"/>
    <w:rsid w:val="00E607D9"/>
    <w:rsid w:val="00E607EA"/>
    <w:rsid w:val="00E607F2"/>
    <w:rsid w:val="00E60800"/>
    <w:rsid w:val="00E60805"/>
    <w:rsid w:val="00E6080B"/>
    <w:rsid w:val="00E60818"/>
    <w:rsid w:val="00E6082B"/>
    <w:rsid w:val="00E60842"/>
    <w:rsid w:val="00E60869"/>
    <w:rsid w:val="00E60874"/>
    <w:rsid w:val="00E608A2"/>
    <w:rsid w:val="00E608AF"/>
    <w:rsid w:val="00E608B5"/>
    <w:rsid w:val="00E6090E"/>
    <w:rsid w:val="00E60915"/>
    <w:rsid w:val="00E60969"/>
    <w:rsid w:val="00E609BE"/>
    <w:rsid w:val="00E60A47"/>
    <w:rsid w:val="00E60A4D"/>
    <w:rsid w:val="00E60AC7"/>
    <w:rsid w:val="00E60AE4"/>
    <w:rsid w:val="00E60AF2"/>
    <w:rsid w:val="00E60AFA"/>
    <w:rsid w:val="00E60B2D"/>
    <w:rsid w:val="00E60B4D"/>
    <w:rsid w:val="00E60B55"/>
    <w:rsid w:val="00E60B72"/>
    <w:rsid w:val="00E60B9A"/>
    <w:rsid w:val="00E60BE8"/>
    <w:rsid w:val="00E60BF1"/>
    <w:rsid w:val="00E60C15"/>
    <w:rsid w:val="00E60C2C"/>
    <w:rsid w:val="00E60C45"/>
    <w:rsid w:val="00E60C97"/>
    <w:rsid w:val="00E60CD2"/>
    <w:rsid w:val="00E60CEB"/>
    <w:rsid w:val="00E60D70"/>
    <w:rsid w:val="00E60D73"/>
    <w:rsid w:val="00E60D7B"/>
    <w:rsid w:val="00E60D99"/>
    <w:rsid w:val="00E60E26"/>
    <w:rsid w:val="00E60E4F"/>
    <w:rsid w:val="00E60E94"/>
    <w:rsid w:val="00E60EA6"/>
    <w:rsid w:val="00E60F1F"/>
    <w:rsid w:val="00E60F25"/>
    <w:rsid w:val="00E60F41"/>
    <w:rsid w:val="00E60F51"/>
    <w:rsid w:val="00E60F5D"/>
    <w:rsid w:val="00E60F97"/>
    <w:rsid w:val="00E60FE1"/>
    <w:rsid w:val="00E60FE6"/>
    <w:rsid w:val="00E60FEF"/>
    <w:rsid w:val="00E61014"/>
    <w:rsid w:val="00E6101A"/>
    <w:rsid w:val="00E61062"/>
    <w:rsid w:val="00E61094"/>
    <w:rsid w:val="00E61110"/>
    <w:rsid w:val="00E6113C"/>
    <w:rsid w:val="00E6117A"/>
    <w:rsid w:val="00E611C2"/>
    <w:rsid w:val="00E611CB"/>
    <w:rsid w:val="00E611ED"/>
    <w:rsid w:val="00E61229"/>
    <w:rsid w:val="00E6122B"/>
    <w:rsid w:val="00E61253"/>
    <w:rsid w:val="00E61273"/>
    <w:rsid w:val="00E61274"/>
    <w:rsid w:val="00E61290"/>
    <w:rsid w:val="00E612A5"/>
    <w:rsid w:val="00E612B7"/>
    <w:rsid w:val="00E61324"/>
    <w:rsid w:val="00E61325"/>
    <w:rsid w:val="00E61348"/>
    <w:rsid w:val="00E61376"/>
    <w:rsid w:val="00E61388"/>
    <w:rsid w:val="00E6139B"/>
    <w:rsid w:val="00E6139E"/>
    <w:rsid w:val="00E613A1"/>
    <w:rsid w:val="00E613A7"/>
    <w:rsid w:val="00E613D0"/>
    <w:rsid w:val="00E61420"/>
    <w:rsid w:val="00E61456"/>
    <w:rsid w:val="00E6146E"/>
    <w:rsid w:val="00E61475"/>
    <w:rsid w:val="00E6147F"/>
    <w:rsid w:val="00E61483"/>
    <w:rsid w:val="00E61493"/>
    <w:rsid w:val="00E614D0"/>
    <w:rsid w:val="00E61550"/>
    <w:rsid w:val="00E61597"/>
    <w:rsid w:val="00E615E1"/>
    <w:rsid w:val="00E615EC"/>
    <w:rsid w:val="00E615FA"/>
    <w:rsid w:val="00E61607"/>
    <w:rsid w:val="00E61609"/>
    <w:rsid w:val="00E6168C"/>
    <w:rsid w:val="00E6169B"/>
    <w:rsid w:val="00E616CA"/>
    <w:rsid w:val="00E616EC"/>
    <w:rsid w:val="00E616F6"/>
    <w:rsid w:val="00E6171B"/>
    <w:rsid w:val="00E61732"/>
    <w:rsid w:val="00E61739"/>
    <w:rsid w:val="00E61772"/>
    <w:rsid w:val="00E61774"/>
    <w:rsid w:val="00E6177E"/>
    <w:rsid w:val="00E61782"/>
    <w:rsid w:val="00E61788"/>
    <w:rsid w:val="00E6178D"/>
    <w:rsid w:val="00E617C0"/>
    <w:rsid w:val="00E617E0"/>
    <w:rsid w:val="00E617FF"/>
    <w:rsid w:val="00E6189D"/>
    <w:rsid w:val="00E618C8"/>
    <w:rsid w:val="00E618D1"/>
    <w:rsid w:val="00E618D2"/>
    <w:rsid w:val="00E61913"/>
    <w:rsid w:val="00E61929"/>
    <w:rsid w:val="00E61930"/>
    <w:rsid w:val="00E61933"/>
    <w:rsid w:val="00E61937"/>
    <w:rsid w:val="00E6193F"/>
    <w:rsid w:val="00E61981"/>
    <w:rsid w:val="00E61997"/>
    <w:rsid w:val="00E61999"/>
    <w:rsid w:val="00E619AD"/>
    <w:rsid w:val="00E619B1"/>
    <w:rsid w:val="00E619BD"/>
    <w:rsid w:val="00E61A11"/>
    <w:rsid w:val="00E61A81"/>
    <w:rsid w:val="00E61A8A"/>
    <w:rsid w:val="00E61ACF"/>
    <w:rsid w:val="00E61B11"/>
    <w:rsid w:val="00E61B67"/>
    <w:rsid w:val="00E61B9C"/>
    <w:rsid w:val="00E61C1E"/>
    <w:rsid w:val="00E61C5D"/>
    <w:rsid w:val="00E61C7E"/>
    <w:rsid w:val="00E61CCE"/>
    <w:rsid w:val="00E61D62"/>
    <w:rsid w:val="00E61D76"/>
    <w:rsid w:val="00E61D95"/>
    <w:rsid w:val="00E61DAD"/>
    <w:rsid w:val="00E61DC1"/>
    <w:rsid w:val="00E61DC4"/>
    <w:rsid w:val="00E61DE6"/>
    <w:rsid w:val="00E61E06"/>
    <w:rsid w:val="00E61E21"/>
    <w:rsid w:val="00E61E8B"/>
    <w:rsid w:val="00E61EED"/>
    <w:rsid w:val="00E61EF9"/>
    <w:rsid w:val="00E61F69"/>
    <w:rsid w:val="00E61FCA"/>
    <w:rsid w:val="00E6207E"/>
    <w:rsid w:val="00E62097"/>
    <w:rsid w:val="00E620BC"/>
    <w:rsid w:val="00E620FB"/>
    <w:rsid w:val="00E62105"/>
    <w:rsid w:val="00E6213C"/>
    <w:rsid w:val="00E62183"/>
    <w:rsid w:val="00E62184"/>
    <w:rsid w:val="00E6218A"/>
    <w:rsid w:val="00E62197"/>
    <w:rsid w:val="00E621A0"/>
    <w:rsid w:val="00E621EF"/>
    <w:rsid w:val="00E6220D"/>
    <w:rsid w:val="00E62231"/>
    <w:rsid w:val="00E62243"/>
    <w:rsid w:val="00E62254"/>
    <w:rsid w:val="00E6229A"/>
    <w:rsid w:val="00E622A3"/>
    <w:rsid w:val="00E6232B"/>
    <w:rsid w:val="00E6234B"/>
    <w:rsid w:val="00E62353"/>
    <w:rsid w:val="00E6237F"/>
    <w:rsid w:val="00E623A3"/>
    <w:rsid w:val="00E623ED"/>
    <w:rsid w:val="00E623FE"/>
    <w:rsid w:val="00E6241E"/>
    <w:rsid w:val="00E62438"/>
    <w:rsid w:val="00E62454"/>
    <w:rsid w:val="00E62499"/>
    <w:rsid w:val="00E624A4"/>
    <w:rsid w:val="00E624CB"/>
    <w:rsid w:val="00E624DD"/>
    <w:rsid w:val="00E624FA"/>
    <w:rsid w:val="00E6253C"/>
    <w:rsid w:val="00E62587"/>
    <w:rsid w:val="00E625AE"/>
    <w:rsid w:val="00E625B5"/>
    <w:rsid w:val="00E625B6"/>
    <w:rsid w:val="00E625BD"/>
    <w:rsid w:val="00E62617"/>
    <w:rsid w:val="00E62630"/>
    <w:rsid w:val="00E62639"/>
    <w:rsid w:val="00E62653"/>
    <w:rsid w:val="00E6266F"/>
    <w:rsid w:val="00E626AD"/>
    <w:rsid w:val="00E626B5"/>
    <w:rsid w:val="00E626CA"/>
    <w:rsid w:val="00E626E6"/>
    <w:rsid w:val="00E6270B"/>
    <w:rsid w:val="00E6274F"/>
    <w:rsid w:val="00E62759"/>
    <w:rsid w:val="00E62760"/>
    <w:rsid w:val="00E6278C"/>
    <w:rsid w:val="00E62798"/>
    <w:rsid w:val="00E627B5"/>
    <w:rsid w:val="00E627C6"/>
    <w:rsid w:val="00E627DD"/>
    <w:rsid w:val="00E627FD"/>
    <w:rsid w:val="00E62900"/>
    <w:rsid w:val="00E6293D"/>
    <w:rsid w:val="00E62943"/>
    <w:rsid w:val="00E62962"/>
    <w:rsid w:val="00E6297D"/>
    <w:rsid w:val="00E62991"/>
    <w:rsid w:val="00E629C7"/>
    <w:rsid w:val="00E629D2"/>
    <w:rsid w:val="00E62A03"/>
    <w:rsid w:val="00E62A5B"/>
    <w:rsid w:val="00E62A73"/>
    <w:rsid w:val="00E62A81"/>
    <w:rsid w:val="00E62A94"/>
    <w:rsid w:val="00E62A9E"/>
    <w:rsid w:val="00E62AA1"/>
    <w:rsid w:val="00E62B28"/>
    <w:rsid w:val="00E62B56"/>
    <w:rsid w:val="00E62BA7"/>
    <w:rsid w:val="00E62BAE"/>
    <w:rsid w:val="00E62BB3"/>
    <w:rsid w:val="00E62BCD"/>
    <w:rsid w:val="00E62BF3"/>
    <w:rsid w:val="00E62BFF"/>
    <w:rsid w:val="00E62C2A"/>
    <w:rsid w:val="00E62C53"/>
    <w:rsid w:val="00E62C57"/>
    <w:rsid w:val="00E62C81"/>
    <w:rsid w:val="00E62C8E"/>
    <w:rsid w:val="00E62C9F"/>
    <w:rsid w:val="00E62CA0"/>
    <w:rsid w:val="00E62CB1"/>
    <w:rsid w:val="00E62CB5"/>
    <w:rsid w:val="00E62CE8"/>
    <w:rsid w:val="00E62CEC"/>
    <w:rsid w:val="00E62CF9"/>
    <w:rsid w:val="00E62D0B"/>
    <w:rsid w:val="00E62D26"/>
    <w:rsid w:val="00E62D30"/>
    <w:rsid w:val="00E62D37"/>
    <w:rsid w:val="00E62D3F"/>
    <w:rsid w:val="00E62D61"/>
    <w:rsid w:val="00E62D7B"/>
    <w:rsid w:val="00E62D88"/>
    <w:rsid w:val="00E62D8D"/>
    <w:rsid w:val="00E62DA2"/>
    <w:rsid w:val="00E62DC0"/>
    <w:rsid w:val="00E62DF0"/>
    <w:rsid w:val="00E62E4C"/>
    <w:rsid w:val="00E62E6B"/>
    <w:rsid w:val="00E62E6E"/>
    <w:rsid w:val="00E62E7B"/>
    <w:rsid w:val="00E62EA8"/>
    <w:rsid w:val="00E62EF8"/>
    <w:rsid w:val="00E62EFB"/>
    <w:rsid w:val="00E62F34"/>
    <w:rsid w:val="00E62F75"/>
    <w:rsid w:val="00E62F8E"/>
    <w:rsid w:val="00E63000"/>
    <w:rsid w:val="00E63029"/>
    <w:rsid w:val="00E6303F"/>
    <w:rsid w:val="00E63051"/>
    <w:rsid w:val="00E63097"/>
    <w:rsid w:val="00E630A2"/>
    <w:rsid w:val="00E630BC"/>
    <w:rsid w:val="00E630BF"/>
    <w:rsid w:val="00E63134"/>
    <w:rsid w:val="00E63141"/>
    <w:rsid w:val="00E6314F"/>
    <w:rsid w:val="00E63168"/>
    <w:rsid w:val="00E63173"/>
    <w:rsid w:val="00E6318D"/>
    <w:rsid w:val="00E631B8"/>
    <w:rsid w:val="00E631BC"/>
    <w:rsid w:val="00E631DA"/>
    <w:rsid w:val="00E631F9"/>
    <w:rsid w:val="00E631FF"/>
    <w:rsid w:val="00E63263"/>
    <w:rsid w:val="00E63270"/>
    <w:rsid w:val="00E63282"/>
    <w:rsid w:val="00E632EC"/>
    <w:rsid w:val="00E6331E"/>
    <w:rsid w:val="00E63327"/>
    <w:rsid w:val="00E63335"/>
    <w:rsid w:val="00E63357"/>
    <w:rsid w:val="00E63388"/>
    <w:rsid w:val="00E633BB"/>
    <w:rsid w:val="00E633C9"/>
    <w:rsid w:val="00E633E6"/>
    <w:rsid w:val="00E63420"/>
    <w:rsid w:val="00E6342E"/>
    <w:rsid w:val="00E6344B"/>
    <w:rsid w:val="00E63453"/>
    <w:rsid w:val="00E6347D"/>
    <w:rsid w:val="00E63491"/>
    <w:rsid w:val="00E63497"/>
    <w:rsid w:val="00E6349F"/>
    <w:rsid w:val="00E634A0"/>
    <w:rsid w:val="00E634F3"/>
    <w:rsid w:val="00E634F4"/>
    <w:rsid w:val="00E634F9"/>
    <w:rsid w:val="00E6351E"/>
    <w:rsid w:val="00E63538"/>
    <w:rsid w:val="00E63541"/>
    <w:rsid w:val="00E63594"/>
    <w:rsid w:val="00E635EC"/>
    <w:rsid w:val="00E6361C"/>
    <w:rsid w:val="00E6361E"/>
    <w:rsid w:val="00E6364A"/>
    <w:rsid w:val="00E63665"/>
    <w:rsid w:val="00E63675"/>
    <w:rsid w:val="00E63690"/>
    <w:rsid w:val="00E63693"/>
    <w:rsid w:val="00E63697"/>
    <w:rsid w:val="00E636F7"/>
    <w:rsid w:val="00E63711"/>
    <w:rsid w:val="00E63734"/>
    <w:rsid w:val="00E63735"/>
    <w:rsid w:val="00E63775"/>
    <w:rsid w:val="00E63776"/>
    <w:rsid w:val="00E6377D"/>
    <w:rsid w:val="00E63796"/>
    <w:rsid w:val="00E637A0"/>
    <w:rsid w:val="00E637D2"/>
    <w:rsid w:val="00E637DC"/>
    <w:rsid w:val="00E637E5"/>
    <w:rsid w:val="00E637EE"/>
    <w:rsid w:val="00E637FB"/>
    <w:rsid w:val="00E6381F"/>
    <w:rsid w:val="00E63845"/>
    <w:rsid w:val="00E6386B"/>
    <w:rsid w:val="00E638AE"/>
    <w:rsid w:val="00E638C3"/>
    <w:rsid w:val="00E638DE"/>
    <w:rsid w:val="00E638E7"/>
    <w:rsid w:val="00E63928"/>
    <w:rsid w:val="00E63955"/>
    <w:rsid w:val="00E6395A"/>
    <w:rsid w:val="00E63962"/>
    <w:rsid w:val="00E63967"/>
    <w:rsid w:val="00E63977"/>
    <w:rsid w:val="00E6398F"/>
    <w:rsid w:val="00E63A13"/>
    <w:rsid w:val="00E63A1B"/>
    <w:rsid w:val="00E63A29"/>
    <w:rsid w:val="00E63A31"/>
    <w:rsid w:val="00E63A63"/>
    <w:rsid w:val="00E63A67"/>
    <w:rsid w:val="00E63A84"/>
    <w:rsid w:val="00E63A97"/>
    <w:rsid w:val="00E63AB6"/>
    <w:rsid w:val="00E63AFD"/>
    <w:rsid w:val="00E63B0E"/>
    <w:rsid w:val="00E63B19"/>
    <w:rsid w:val="00E63B61"/>
    <w:rsid w:val="00E63B72"/>
    <w:rsid w:val="00E63B77"/>
    <w:rsid w:val="00E63B7C"/>
    <w:rsid w:val="00E63BB1"/>
    <w:rsid w:val="00E63C26"/>
    <w:rsid w:val="00E63C8A"/>
    <w:rsid w:val="00E63CA4"/>
    <w:rsid w:val="00E63CB9"/>
    <w:rsid w:val="00E63CDF"/>
    <w:rsid w:val="00E63CF8"/>
    <w:rsid w:val="00E63CFF"/>
    <w:rsid w:val="00E63D14"/>
    <w:rsid w:val="00E63D1C"/>
    <w:rsid w:val="00E63D28"/>
    <w:rsid w:val="00E63D35"/>
    <w:rsid w:val="00E63D5A"/>
    <w:rsid w:val="00E63DAA"/>
    <w:rsid w:val="00E63DC3"/>
    <w:rsid w:val="00E63E33"/>
    <w:rsid w:val="00E63E34"/>
    <w:rsid w:val="00E63E72"/>
    <w:rsid w:val="00E63E76"/>
    <w:rsid w:val="00E63ECC"/>
    <w:rsid w:val="00E63F34"/>
    <w:rsid w:val="00E63F81"/>
    <w:rsid w:val="00E63FA4"/>
    <w:rsid w:val="00E63FAB"/>
    <w:rsid w:val="00E63FAC"/>
    <w:rsid w:val="00E63FD4"/>
    <w:rsid w:val="00E64089"/>
    <w:rsid w:val="00E64094"/>
    <w:rsid w:val="00E640FA"/>
    <w:rsid w:val="00E64152"/>
    <w:rsid w:val="00E6415F"/>
    <w:rsid w:val="00E6417E"/>
    <w:rsid w:val="00E64185"/>
    <w:rsid w:val="00E641EC"/>
    <w:rsid w:val="00E6422C"/>
    <w:rsid w:val="00E64243"/>
    <w:rsid w:val="00E6427D"/>
    <w:rsid w:val="00E64296"/>
    <w:rsid w:val="00E642A3"/>
    <w:rsid w:val="00E642DE"/>
    <w:rsid w:val="00E642E1"/>
    <w:rsid w:val="00E642EC"/>
    <w:rsid w:val="00E642EE"/>
    <w:rsid w:val="00E64306"/>
    <w:rsid w:val="00E6431F"/>
    <w:rsid w:val="00E64348"/>
    <w:rsid w:val="00E6439E"/>
    <w:rsid w:val="00E643AA"/>
    <w:rsid w:val="00E6443E"/>
    <w:rsid w:val="00E64445"/>
    <w:rsid w:val="00E64472"/>
    <w:rsid w:val="00E64493"/>
    <w:rsid w:val="00E64499"/>
    <w:rsid w:val="00E644F9"/>
    <w:rsid w:val="00E64512"/>
    <w:rsid w:val="00E64518"/>
    <w:rsid w:val="00E645A1"/>
    <w:rsid w:val="00E645AF"/>
    <w:rsid w:val="00E645B3"/>
    <w:rsid w:val="00E64612"/>
    <w:rsid w:val="00E6461F"/>
    <w:rsid w:val="00E64663"/>
    <w:rsid w:val="00E64669"/>
    <w:rsid w:val="00E64673"/>
    <w:rsid w:val="00E64694"/>
    <w:rsid w:val="00E6470B"/>
    <w:rsid w:val="00E6471E"/>
    <w:rsid w:val="00E64731"/>
    <w:rsid w:val="00E6475D"/>
    <w:rsid w:val="00E647C1"/>
    <w:rsid w:val="00E64809"/>
    <w:rsid w:val="00E64836"/>
    <w:rsid w:val="00E6483E"/>
    <w:rsid w:val="00E6485D"/>
    <w:rsid w:val="00E64870"/>
    <w:rsid w:val="00E64878"/>
    <w:rsid w:val="00E64894"/>
    <w:rsid w:val="00E648B5"/>
    <w:rsid w:val="00E648D2"/>
    <w:rsid w:val="00E648FD"/>
    <w:rsid w:val="00E6490B"/>
    <w:rsid w:val="00E64929"/>
    <w:rsid w:val="00E6494A"/>
    <w:rsid w:val="00E6495E"/>
    <w:rsid w:val="00E6497E"/>
    <w:rsid w:val="00E64995"/>
    <w:rsid w:val="00E649B5"/>
    <w:rsid w:val="00E649E4"/>
    <w:rsid w:val="00E649FE"/>
    <w:rsid w:val="00E64A15"/>
    <w:rsid w:val="00E64A24"/>
    <w:rsid w:val="00E64A3C"/>
    <w:rsid w:val="00E64A9E"/>
    <w:rsid w:val="00E64AA1"/>
    <w:rsid w:val="00E64AC1"/>
    <w:rsid w:val="00E64AD4"/>
    <w:rsid w:val="00E64AE0"/>
    <w:rsid w:val="00E64B15"/>
    <w:rsid w:val="00E64B21"/>
    <w:rsid w:val="00E64B43"/>
    <w:rsid w:val="00E64B58"/>
    <w:rsid w:val="00E64B6E"/>
    <w:rsid w:val="00E64B73"/>
    <w:rsid w:val="00E64B80"/>
    <w:rsid w:val="00E64B8D"/>
    <w:rsid w:val="00E64BA2"/>
    <w:rsid w:val="00E64BCD"/>
    <w:rsid w:val="00E64BE1"/>
    <w:rsid w:val="00E64BF1"/>
    <w:rsid w:val="00E64C4F"/>
    <w:rsid w:val="00E64C6D"/>
    <w:rsid w:val="00E64CB4"/>
    <w:rsid w:val="00E64CC8"/>
    <w:rsid w:val="00E64CE2"/>
    <w:rsid w:val="00E64CE4"/>
    <w:rsid w:val="00E64CEB"/>
    <w:rsid w:val="00E64D05"/>
    <w:rsid w:val="00E64D86"/>
    <w:rsid w:val="00E64DF2"/>
    <w:rsid w:val="00E64DF6"/>
    <w:rsid w:val="00E64E08"/>
    <w:rsid w:val="00E64E18"/>
    <w:rsid w:val="00E64E58"/>
    <w:rsid w:val="00E64EA3"/>
    <w:rsid w:val="00E64EA9"/>
    <w:rsid w:val="00E64ECC"/>
    <w:rsid w:val="00E64ED8"/>
    <w:rsid w:val="00E64EF5"/>
    <w:rsid w:val="00E64F14"/>
    <w:rsid w:val="00E64F34"/>
    <w:rsid w:val="00E64F3E"/>
    <w:rsid w:val="00E64F4D"/>
    <w:rsid w:val="00E64F93"/>
    <w:rsid w:val="00E64FA3"/>
    <w:rsid w:val="00E64FDE"/>
    <w:rsid w:val="00E6500C"/>
    <w:rsid w:val="00E65013"/>
    <w:rsid w:val="00E65029"/>
    <w:rsid w:val="00E65032"/>
    <w:rsid w:val="00E6503C"/>
    <w:rsid w:val="00E65091"/>
    <w:rsid w:val="00E65093"/>
    <w:rsid w:val="00E650A0"/>
    <w:rsid w:val="00E650B3"/>
    <w:rsid w:val="00E650DB"/>
    <w:rsid w:val="00E650EA"/>
    <w:rsid w:val="00E650F4"/>
    <w:rsid w:val="00E65137"/>
    <w:rsid w:val="00E6513C"/>
    <w:rsid w:val="00E65156"/>
    <w:rsid w:val="00E6515C"/>
    <w:rsid w:val="00E65186"/>
    <w:rsid w:val="00E6518D"/>
    <w:rsid w:val="00E65192"/>
    <w:rsid w:val="00E651EE"/>
    <w:rsid w:val="00E651F8"/>
    <w:rsid w:val="00E651FE"/>
    <w:rsid w:val="00E6524F"/>
    <w:rsid w:val="00E6525B"/>
    <w:rsid w:val="00E652D1"/>
    <w:rsid w:val="00E6532E"/>
    <w:rsid w:val="00E65362"/>
    <w:rsid w:val="00E653B0"/>
    <w:rsid w:val="00E653B3"/>
    <w:rsid w:val="00E653D5"/>
    <w:rsid w:val="00E653F1"/>
    <w:rsid w:val="00E65410"/>
    <w:rsid w:val="00E65439"/>
    <w:rsid w:val="00E6546B"/>
    <w:rsid w:val="00E6548D"/>
    <w:rsid w:val="00E6549B"/>
    <w:rsid w:val="00E654D3"/>
    <w:rsid w:val="00E654EF"/>
    <w:rsid w:val="00E6554A"/>
    <w:rsid w:val="00E6555B"/>
    <w:rsid w:val="00E6555D"/>
    <w:rsid w:val="00E65578"/>
    <w:rsid w:val="00E655F9"/>
    <w:rsid w:val="00E65633"/>
    <w:rsid w:val="00E6563C"/>
    <w:rsid w:val="00E6565A"/>
    <w:rsid w:val="00E6566E"/>
    <w:rsid w:val="00E6568E"/>
    <w:rsid w:val="00E656C4"/>
    <w:rsid w:val="00E6571A"/>
    <w:rsid w:val="00E6576E"/>
    <w:rsid w:val="00E65774"/>
    <w:rsid w:val="00E657A6"/>
    <w:rsid w:val="00E657CD"/>
    <w:rsid w:val="00E65820"/>
    <w:rsid w:val="00E65823"/>
    <w:rsid w:val="00E6587B"/>
    <w:rsid w:val="00E6589A"/>
    <w:rsid w:val="00E6589C"/>
    <w:rsid w:val="00E65982"/>
    <w:rsid w:val="00E659A6"/>
    <w:rsid w:val="00E659EB"/>
    <w:rsid w:val="00E659FA"/>
    <w:rsid w:val="00E65A3D"/>
    <w:rsid w:val="00E65A59"/>
    <w:rsid w:val="00E65A83"/>
    <w:rsid w:val="00E65AA6"/>
    <w:rsid w:val="00E65AAD"/>
    <w:rsid w:val="00E65AB1"/>
    <w:rsid w:val="00E65AB7"/>
    <w:rsid w:val="00E65B2D"/>
    <w:rsid w:val="00E65B5E"/>
    <w:rsid w:val="00E65B64"/>
    <w:rsid w:val="00E65B74"/>
    <w:rsid w:val="00E65BE6"/>
    <w:rsid w:val="00E65C04"/>
    <w:rsid w:val="00E65C2B"/>
    <w:rsid w:val="00E65C44"/>
    <w:rsid w:val="00E65C54"/>
    <w:rsid w:val="00E65C67"/>
    <w:rsid w:val="00E65C91"/>
    <w:rsid w:val="00E65C96"/>
    <w:rsid w:val="00E65CBB"/>
    <w:rsid w:val="00E65CF5"/>
    <w:rsid w:val="00E65D40"/>
    <w:rsid w:val="00E65D61"/>
    <w:rsid w:val="00E65D66"/>
    <w:rsid w:val="00E65DA8"/>
    <w:rsid w:val="00E65DB1"/>
    <w:rsid w:val="00E65DB2"/>
    <w:rsid w:val="00E65DC0"/>
    <w:rsid w:val="00E65DF0"/>
    <w:rsid w:val="00E65E26"/>
    <w:rsid w:val="00E65E2F"/>
    <w:rsid w:val="00E65E3A"/>
    <w:rsid w:val="00E65E48"/>
    <w:rsid w:val="00E65E63"/>
    <w:rsid w:val="00E65E93"/>
    <w:rsid w:val="00E65EB5"/>
    <w:rsid w:val="00E65EE0"/>
    <w:rsid w:val="00E65EEB"/>
    <w:rsid w:val="00E65F14"/>
    <w:rsid w:val="00E65F17"/>
    <w:rsid w:val="00E65F1C"/>
    <w:rsid w:val="00E65F4D"/>
    <w:rsid w:val="00E65F65"/>
    <w:rsid w:val="00E65F67"/>
    <w:rsid w:val="00E65F6D"/>
    <w:rsid w:val="00E65FEA"/>
    <w:rsid w:val="00E66006"/>
    <w:rsid w:val="00E6600E"/>
    <w:rsid w:val="00E6602C"/>
    <w:rsid w:val="00E66035"/>
    <w:rsid w:val="00E6604A"/>
    <w:rsid w:val="00E66057"/>
    <w:rsid w:val="00E6605A"/>
    <w:rsid w:val="00E66096"/>
    <w:rsid w:val="00E660AC"/>
    <w:rsid w:val="00E660E0"/>
    <w:rsid w:val="00E66119"/>
    <w:rsid w:val="00E6611A"/>
    <w:rsid w:val="00E66133"/>
    <w:rsid w:val="00E6616A"/>
    <w:rsid w:val="00E66172"/>
    <w:rsid w:val="00E661BC"/>
    <w:rsid w:val="00E661D1"/>
    <w:rsid w:val="00E661E6"/>
    <w:rsid w:val="00E6620A"/>
    <w:rsid w:val="00E6622A"/>
    <w:rsid w:val="00E66244"/>
    <w:rsid w:val="00E6629C"/>
    <w:rsid w:val="00E662B0"/>
    <w:rsid w:val="00E66311"/>
    <w:rsid w:val="00E66390"/>
    <w:rsid w:val="00E66391"/>
    <w:rsid w:val="00E663EF"/>
    <w:rsid w:val="00E66402"/>
    <w:rsid w:val="00E66426"/>
    <w:rsid w:val="00E6644E"/>
    <w:rsid w:val="00E66457"/>
    <w:rsid w:val="00E664BF"/>
    <w:rsid w:val="00E664D6"/>
    <w:rsid w:val="00E664FD"/>
    <w:rsid w:val="00E6651C"/>
    <w:rsid w:val="00E66532"/>
    <w:rsid w:val="00E66588"/>
    <w:rsid w:val="00E6658A"/>
    <w:rsid w:val="00E665A6"/>
    <w:rsid w:val="00E665C1"/>
    <w:rsid w:val="00E665D2"/>
    <w:rsid w:val="00E665E3"/>
    <w:rsid w:val="00E665F5"/>
    <w:rsid w:val="00E66658"/>
    <w:rsid w:val="00E66698"/>
    <w:rsid w:val="00E666A0"/>
    <w:rsid w:val="00E666A4"/>
    <w:rsid w:val="00E666B2"/>
    <w:rsid w:val="00E666E6"/>
    <w:rsid w:val="00E6676E"/>
    <w:rsid w:val="00E6679E"/>
    <w:rsid w:val="00E6680B"/>
    <w:rsid w:val="00E66844"/>
    <w:rsid w:val="00E66869"/>
    <w:rsid w:val="00E668BF"/>
    <w:rsid w:val="00E6691F"/>
    <w:rsid w:val="00E66934"/>
    <w:rsid w:val="00E66945"/>
    <w:rsid w:val="00E66946"/>
    <w:rsid w:val="00E66950"/>
    <w:rsid w:val="00E66977"/>
    <w:rsid w:val="00E669B7"/>
    <w:rsid w:val="00E669CC"/>
    <w:rsid w:val="00E669D9"/>
    <w:rsid w:val="00E66A06"/>
    <w:rsid w:val="00E66A41"/>
    <w:rsid w:val="00E66A56"/>
    <w:rsid w:val="00E66B10"/>
    <w:rsid w:val="00E66B25"/>
    <w:rsid w:val="00E66B6A"/>
    <w:rsid w:val="00E66B6C"/>
    <w:rsid w:val="00E66B70"/>
    <w:rsid w:val="00E66BA4"/>
    <w:rsid w:val="00E66BB9"/>
    <w:rsid w:val="00E66BC4"/>
    <w:rsid w:val="00E66BD4"/>
    <w:rsid w:val="00E66BE1"/>
    <w:rsid w:val="00E66BE6"/>
    <w:rsid w:val="00E66C00"/>
    <w:rsid w:val="00E66CA3"/>
    <w:rsid w:val="00E66D32"/>
    <w:rsid w:val="00E66D40"/>
    <w:rsid w:val="00E66D65"/>
    <w:rsid w:val="00E66D8C"/>
    <w:rsid w:val="00E66D90"/>
    <w:rsid w:val="00E66D91"/>
    <w:rsid w:val="00E66D97"/>
    <w:rsid w:val="00E66DBA"/>
    <w:rsid w:val="00E66DCF"/>
    <w:rsid w:val="00E66E15"/>
    <w:rsid w:val="00E66E24"/>
    <w:rsid w:val="00E66E35"/>
    <w:rsid w:val="00E66E43"/>
    <w:rsid w:val="00E66E5D"/>
    <w:rsid w:val="00E66E6B"/>
    <w:rsid w:val="00E66E8F"/>
    <w:rsid w:val="00E66ED5"/>
    <w:rsid w:val="00E66EE2"/>
    <w:rsid w:val="00E66EF1"/>
    <w:rsid w:val="00E66F04"/>
    <w:rsid w:val="00E66F1E"/>
    <w:rsid w:val="00E66F3A"/>
    <w:rsid w:val="00E66F75"/>
    <w:rsid w:val="00E66FA0"/>
    <w:rsid w:val="00E66FBC"/>
    <w:rsid w:val="00E66FE2"/>
    <w:rsid w:val="00E66FF9"/>
    <w:rsid w:val="00E67005"/>
    <w:rsid w:val="00E67009"/>
    <w:rsid w:val="00E67034"/>
    <w:rsid w:val="00E67053"/>
    <w:rsid w:val="00E670A7"/>
    <w:rsid w:val="00E670C5"/>
    <w:rsid w:val="00E670CC"/>
    <w:rsid w:val="00E670EE"/>
    <w:rsid w:val="00E670FE"/>
    <w:rsid w:val="00E6713E"/>
    <w:rsid w:val="00E6716C"/>
    <w:rsid w:val="00E67172"/>
    <w:rsid w:val="00E67186"/>
    <w:rsid w:val="00E671CC"/>
    <w:rsid w:val="00E671CE"/>
    <w:rsid w:val="00E671D1"/>
    <w:rsid w:val="00E671D5"/>
    <w:rsid w:val="00E671EA"/>
    <w:rsid w:val="00E671ED"/>
    <w:rsid w:val="00E671FD"/>
    <w:rsid w:val="00E671FE"/>
    <w:rsid w:val="00E67204"/>
    <w:rsid w:val="00E6723B"/>
    <w:rsid w:val="00E67266"/>
    <w:rsid w:val="00E672B0"/>
    <w:rsid w:val="00E672CD"/>
    <w:rsid w:val="00E672F6"/>
    <w:rsid w:val="00E67323"/>
    <w:rsid w:val="00E67332"/>
    <w:rsid w:val="00E6733E"/>
    <w:rsid w:val="00E67344"/>
    <w:rsid w:val="00E67349"/>
    <w:rsid w:val="00E6735B"/>
    <w:rsid w:val="00E67384"/>
    <w:rsid w:val="00E67387"/>
    <w:rsid w:val="00E673B4"/>
    <w:rsid w:val="00E673D4"/>
    <w:rsid w:val="00E673D5"/>
    <w:rsid w:val="00E6742D"/>
    <w:rsid w:val="00E67444"/>
    <w:rsid w:val="00E67494"/>
    <w:rsid w:val="00E674B0"/>
    <w:rsid w:val="00E67515"/>
    <w:rsid w:val="00E67552"/>
    <w:rsid w:val="00E6755E"/>
    <w:rsid w:val="00E67577"/>
    <w:rsid w:val="00E675A8"/>
    <w:rsid w:val="00E675E0"/>
    <w:rsid w:val="00E675F4"/>
    <w:rsid w:val="00E675F8"/>
    <w:rsid w:val="00E67602"/>
    <w:rsid w:val="00E67630"/>
    <w:rsid w:val="00E67676"/>
    <w:rsid w:val="00E677B8"/>
    <w:rsid w:val="00E677BC"/>
    <w:rsid w:val="00E6781D"/>
    <w:rsid w:val="00E678CB"/>
    <w:rsid w:val="00E67944"/>
    <w:rsid w:val="00E67968"/>
    <w:rsid w:val="00E679B7"/>
    <w:rsid w:val="00E679BC"/>
    <w:rsid w:val="00E679DB"/>
    <w:rsid w:val="00E679E7"/>
    <w:rsid w:val="00E67A16"/>
    <w:rsid w:val="00E67A22"/>
    <w:rsid w:val="00E67A26"/>
    <w:rsid w:val="00E67A54"/>
    <w:rsid w:val="00E67AB9"/>
    <w:rsid w:val="00E67ADA"/>
    <w:rsid w:val="00E67AEF"/>
    <w:rsid w:val="00E67B03"/>
    <w:rsid w:val="00E67B5F"/>
    <w:rsid w:val="00E67B68"/>
    <w:rsid w:val="00E67B88"/>
    <w:rsid w:val="00E67B9A"/>
    <w:rsid w:val="00E67BA4"/>
    <w:rsid w:val="00E67BFC"/>
    <w:rsid w:val="00E67C19"/>
    <w:rsid w:val="00E67C7B"/>
    <w:rsid w:val="00E67C92"/>
    <w:rsid w:val="00E67CB6"/>
    <w:rsid w:val="00E67CCF"/>
    <w:rsid w:val="00E67CD1"/>
    <w:rsid w:val="00E67CEC"/>
    <w:rsid w:val="00E67D56"/>
    <w:rsid w:val="00E67D67"/>
    <w:rsid w:val="00E67D94"/>
    <w:rsid w:val="00E67DA3"/>
    <w:rsid w:val="00E67DA4"/>
    <w:rsid w:val="00E67DD4"/>
    <w:rsid w:val="00E67DDD"/>
    <w:rsid w:val="00E67DEE"/>
    <w:rsid w:val="00E67EA9"/>
    <w:rsid w:val="00E67EC2"/>
    <w:rsid w:val="00E67ED6"/>
    <w:rsid w:val="00E67EF9"/>
    <w:rsid w:val="00E67F06"/>
    <w:rsid w:val="00E67F3A"/>
    <w:rsid w:val="00E67F3F"/>
    <w:rsid w:val="00E67F68"/>
    <w:rsid w:val="00E67F6E"/>
    <w:rsid w:val="00E67F97"/>
    <w:rsid w:val="00E70030"/>
    <w:rsid w:val="00E70038"/>
    <w:rsid w:val="00E7006E"/>
    <w:rsid w:val="00E70090"/>
    <w:rsid w:val="00E7009D"/>
    <w:rsid w:val="00E700F9"/>
    <w:rsid w:val="00E70121"/>
    <w:rsid w:val="00E7012C"/>
    <w:rsid w:val="00E70139"/>
    <w:rsid w:val="00E70188"/>
    <w:rsid w:val="00E70192"/>
    <w:rsid w:val="00E701E0"/>
    <w:rsid w:val="00E70211"/>
    <w:rsid w:val="00E70257"/>
    <w:rsid w:val="00E7027C"/>
    <w:rsid w:val="00E702BD"/>
    <w:rsid w:val="00E702C2"/>
    <w:rsid w:val="00E70318"/>
    <w:rsid w:val="00E703CC"/>
    <w:rsid w:val="00E7045D"/>
    <w:rsid w:val="00E70460"/>
    <w:rsid w:val="00E70497"/>
    <w:rsid w:val="00E704A2"/>
    <w:rsid w:val="00E704ED"/>
    <w:rsid w:val="00E704FC"/>
    <w:rsid w:val="00E7051C"/>
    <w:rsid w:val="00E70599"/>
    <w:rsid w:val="00E705C6"/>
    <w:rsid w:val="00E705DA"/>
    <w:rsid w:val="00E705E6"/>
    <w:rsid w:val="00E705F1"/>
    <w:rsid w:val="00E7060D"/>
    <w:rsid w:val="00E7067D"/>
    <w:rsid w:val="00E70682"/>
    <w:rsid w:val="00E706A0"/>
    <w:rsid w:val="00E706AA"/>
    <w:rsid w:val="00E706B8"/>
    <w:rsid w:val="00E706C1"/>
    <w:rsid w:val="00E706CB"/>
    <w:rsid w:val="00E706F9"/>
    <w:rsid w:val="00E70762"/>
    <w:rsid w:val="00E70763"/>
    <w:rsid w:val="00E70767"/>
    <w:rsid w:val="00E70769"/>
    <w:rsid w:val="00E7078D"/>
    <w:rsid w:val="00E7079A"/>
    <w:rsid w:val="00E707AA"/>
    <w:rsid w:val="00E707F9"/>
    <w:rsid w:val="00E707FE"/>
    <w:rsid w:val="00E70838"/>
    <w:rsid w:val="00E70854"/>
    <w:rsid w:val="00E708A6"/>
    <w:rsid w:val="00E708C4"/>
    <w:rsid w:val="00E708D3"/>
    <w:rsid w:val="00E708D4"/>
    <w:rsid w:val="00E708E8"/>
    <w:rsid w:val="00E70924"/>
    <w:rsid w:val="00E70927"/>
    <w:rsid w:val="00E7098B"/>
    <w:rsid w:val="00E7098F"/>
    <w:rsid w:val="00E70A29"/>
    <w:rsid w:val="00E70A3E"/>
    <w:rsid w:val="00E70A53"/>
    <w:rsid w:val="00E70AB1"/>
    <w:rsid w:val="00E70AF3"/>
    <w:rsid w:val="00E70B01"/>
    <w:rsid w:val="00E70B19"/>
    <w:rsid w:val="00E70B76"/>
    <w:rsid w:val="00E70BC7"/>
    <w:rsid w:val="00E70BE5"/>
    <w:rsid w:val="00E70BEF"/>
    <w:rsid w:val="00E70C62"/>
    <w:rsid w:val="00E70CC5"/>
    <w:rsid w:val="00E70D62"/>
    <w:rsid w:val="00E70D71"/>
    <w:rsid w:val="00E70D7C"/>
    <w:rsid w:val="00E70D86"/>
    <w:rsid w:val="00E70D8D"/>
    <w:rsid w:val="00E70DAB"/>
    <w:rsid w:val="00E70DB5"/>
    <w:rsid w:val="00E70DD8"/>
    <w:rsid w:val="00E70DE2"/>
    <w:rsid w:val="00E70E07"/>
    <w:rsid w:val="00E70E40"/>
    <w:rsid w:val="00E70E4A"/>
    <w:rsid w:val="00E70E8C"/>
    <w:rsid w:val="00E70E8E"/>
    <w:rsid w:val="00E70E9E"/>
    <w:rsid w:val="00E70ECF"/>
    <w:rsid w:val="00E70F20"/>
    <w:rsid w:val="00E70F35"/>
    <w:rsid w:val="00E70F43"/>
    <w:rsid w:val="00E70F5F"/>
    <w:rsid w:val="00E70F68"/>
    <w:rsid w:val="00E70F79"/>
    <w:rsid w:val="00E70F82"/>
    <w:rsid w:val="00E70FB2"/>
    <w:rsid w:val="00E70FDB"/>
    <w:rsid w:val="00E70FFF"/>
    <w:rsid w:val="00E71009"/>
    <w:rsid w:val="00E71012"/>
    <w:rsid w:val="00E71014"/>
    <w:rsid w:val="00E71065"/>
    <w:rsid w:val="00E71079"/>
    <w:rsid w:val="00E7108B"/>
    <w:rsid w:val="00E71094"/>
    <w:rsid w:val="00E7109B"/>
    <w:rsid w:val="00E710AD"/>
    <w:rsid w:val="00E71129"/>
    <w:rsid w:val="00E7114B"/>
    <w:rsid w:val="00E7114C"/>
    <w:rsid w:val="00E7117C"/>
    <w:rsid w:val="00E71192"/>
    <w:rsid w:val="00E711D7"/>
    <w:rsid w:val="00E71203"/>
    <w:rsid w:val="00E71233"/>
    <w:rsid w:val="00E7124B"/>
    <w:rsid w:val="00E712AA"/>
    <w:rsid w:val="00E712AF"/>
    <w:rsid w:val="00E712CB"/>
    <w:rsid w:val="00E712D4"/>
    <w:rsid w:val="00E712E5"/>
    <w:rsid w:val="00E712F1"/>
    <w:rsid w:val="00E712F2"/>
    <w:rsid w:val="00E7131E"/>
    <w:rsid w:val="00E71335"/>
    <w:rsid w:val="00E7133C"/>
    <w:rsid w:val="00E7139F"/>
    <w:rsid w:val="00E713AB"/>
    <w:rsid w:val="00E7140D"/>
    <w:rsid w:val="00E71417"/>
    <w:rsid w:val="00E714BD"/>
    <w:rsid w:val="00E714F8"/>
    <w:rsid w:val="00E71515"/>
    <w:rsid w:val="00E71525"/>
    <w:rsid w:val="00E71542"/>
    <w:rsid w:val="00E71561"/>
    <w:rsid w:val="00E71569"/>
    <w:rsid w:val="00E71576"/>
    <w:rsid w:val="00E715CD"/>
    <w:rsid w:val="00E71641"/>
    <w:rsid w:val="00E71647"/>
    <w:rsid w:val="00E71676"/>
    <w:rsid w:val="00E71701"/>
    <w:rsid w:val="00E71707"/>
    <w:rsid w:val="00E71739"/>
    <w:rsid w:val="00E71765"/>
    <w:rsid w:val="00E717C5"/>
    <w:rsid w:val="00E717CD"/>
    <w:rsid w:val="00E717E2"/>
    <w:rsid w:val="00E717F5"/>
    <w:rsid w:val="00E7183E"/>
    <w:rsid w:val="00E71864"/>
    <w:rsid w:val="00E71885"/>
    <w:rsid w:val="00E71896"/>
    <w:rsid w:val="00E718B2"/>
    <w:rsid w:val="00E7190E"/>
    <w:rsid w:val="00E7194E"/>
    <w:rsid w:val="00E7194F"/>
    <w:rsid w:val="00E7195B"/>
    <w:rsid w:val="00E71971"/>
    <w:rsid w:val="00E71991"/>
    <w:rsid w:val="00E7199A"/>
    <w:rsid w:val="00E7199F"/>
    <w:rsid w:val="00E719A8"/>
    <w:rsid w:val="00E719CF"/>
    <w:rsid w:val="00E71A0B"/>
    <w:rsid w:val="00E71A56"/>
    <w:rsid w:val="00E71A65"/>
    <w:rsid w:val="00E71AA6"/>
    <w:rsid w:val="00E71AC9"/>
    <w:rsid w:val="00E71ACA"/>
    <w:rsid w:val="00E71AE1"/>
    <w:rsid w:val="00E71B52"/>
    <w:rsid w:val="00E71B81"/>
    <w:rsid w:val="00E71B82"/>
    <w:rsid w:val="00E71BD9"/>
    <w:rsid w:val="00E71BDD"/>
    <w:rsid w:val="00E71C18"/>
    <w:rsid w:val="00E71C3D"/>
    <w:rsid w:val="00E71C5B"/>
    <w:rsid w:val="00E71C62"/>
    <w:rsid w:val="00E71C65"/>
    <w:rsid w:val="00E71C73"/>
    <w:rsid w:val="00E71CA4"/>
    <w:rsid w:val="00E71D62"/>
    <w:rsid w:val="00E71DA7"/>
    <w:rsid w:val="00E71DFA"/>
    <w:rsid w:val="00E71E0B"/>
    <w:rsid w:val="00E71E40"/>
    <w:rsid w:val="00E71EA2"/>
    <w:rsid w:val="00E71F46"/>
    <w:rsid w:val="00E71F48"/>
    <w:rsid w:val="00E71F49"/>
    <w:rsid w:val="00E71F4C"/>
    <w:rsid w:val="00E71F5C"/>
    <w:rsid w:val="00E71F80"/>
    <w:rsid w:val="00E71F81"/>
    <w:rsid w:val="00E71FB1"/>
    <w:rsid w:val="00E71FF1"/>
    <w:rsid w:val="00E71FFC"/>
    <w:rsid w:val="00E7200F"/>
    <w:rsid w:val="00E7205A"/>
    <w:rsid w:val="00E72067"/>
    <w:rsid w:val="00E720A0"/>
    <w:rsid w:val="00E720AB"/>
    <w:rsid w:val="00E720CA"/>
    <w:rsid w:val="00E72112"/>
    <w:rsid w:val="00E72118"/>
    <w:rsid w:val="00E7215A"/>
    <w:rsid w:val="00E7217B"/>
    <w:rsid w:val="00E721AF"/>
    <w:rsid w:val="00E721B0"/>
    <w:rsid w:val="00E721D2"/>
    <w:rsid w:val="00E721D6"/>
    <w:rsid w:val="00E721FF"/>
    <w:rsid w:val="00E7220D"/>
    <w:rsid w:val="00E72218"/>
    <w:rsid w:val="00E72251"/>
    <w:rsid w:val="00E7229B"/>
    <w:rsid w:val="00E722A4"/>
    <w:rsid w:val="00E722AD"/>
    <w:rsid w:val="00E722C0"/>
    <w:rsid w:val="00E722E0"/>
    <w:rsid w:val="00E722E2"/>
    <w:rsid w:val="00E72319"/>
    <w:rsid w:val="00E72320"/>
    <w:rsid w:val="00E7235C"/>
    <w:rsid w:val="00E72366"/>
    <w:rsid w:val="00E72370"/>
    <w:rsid w:val="00E72378"/>
    <w:rsid w:val="00E723B6"/>
    <w:rsid w:val="00E723DA"/>
    <w:rsid w:val="00E723E4"/>
    <w:rsid w:val="00E7241B"/>
    <w:rsid w:val="00E72486"/>
    <w:rsid w:val="00E724E8"/>
    <w:rsid w:val="00E724EB"/>
    <w:rsid w:val="00E724EC"/>
    <w:rsid w:val="00E72504"/>
    <w:rsid w:val="00E7252D"/>
    <w:rsid w:val="00E72555"/>
    <w:rsid w:val="00E72561"/>
    <w:rsid w:val="00E72589"/>
    <w:rsid w:val="00E725AA"/>
    <w:rsid w:val="00E725C4"/>
    <w:rsid w:val="00E725D9"/>
    <w:rsid w:val="00E725E8"/>
    <w:rsid w:val="00E725EF"/>
    <w:rsid w:val="00E72611"/>
    <w:rsid w:val="00E72624"/>
    <w:rsid w:val="00E72637"/>
    <w:rsid w:val="00E7264E"/>
    <w:rsid w:val="00E72670"/>
    <w:rsid w:val="00E726C0"/>
    <w:rsid w:val="00E726CE"/>
    <w:rsid w:val="00E726CF"/>
    <w:rsid w:val="00E726EC"/>
    <w:rsid w:val="00E7272A"/>
    <w:rsid w:val="00E7274A"/>
    <w:rsid w:val="00E72791"/>
    <w:rsid w:val="00E727E8"/>
    <w:rsid w:val="00E72801"/>
    <w:rsid w:val="00E7282F"/>
    <w:rsid w:val="00E72844"/>
    <w:rsid w:val="00E7286C"/>
    <w:rsid w:val="00E728D1"/>
    <w:rsid w:val="00E728DB"/>
    <w:rsid w:val="00E728DD"/>
    <w:rsid w:val="00E728F1"/>
    <w:rsid w:val="00E72901"/>
    <w:rsid w:val="00E7290B"/>
    <w:rsid w:val="00E72919"/>
    <w:rsid w:val="00E72923"/>
    <w:rsid w:val="00E72943"/>
    <w:rsid w:val="00E72960"/>
    <w:rsid w:val="00E7296E"/>
    <w:rsid w:val="00E7297C"/>
    <w:rsid w:val="00E729C0"/>
    <w:rsid w:val="00E729D3"/>
    <w:rsid w:val="00E729DA"/>
    <w:rsid w:val="00E72A12"/>
    <w:rsid w:val="00E72A3F"/>
    <w:rsid w:val="00E72A45"/>
    <w:rsid w:val="00E72A69"/>
    <w:rsid w:val="00E72A6B"/>
    <w:rsid w:val="00E72A6C"/>
    <w:rsid w:val="00E72A74"/>
    <w:rsid w:val="00E72A82"/>
    <w:rsid w:val="00E72A93"/>
    <w:rsid w:val="00E72A95"/>
    <w:rsid w:val="00E72AB9"/>
    <w:rsid w:val="00E72ACA"/>
    <w:rsid w:val="00E72AD6"/>
    <w:rsid w:val="00E72B28"/>
    <w:rsid w:val="00E72B49"/>
    <w:rsid w:val="00E72B5C"/>
    <w:rsid w:val="00E72BB7"/>
    <w:rsid w:val="00E72BDC"/>
    <w:rsid w:val="00E72BE8"/>
    <w:rsid w:val="00E72C4D"/>
    <w:rsid w:val="00E72CBC"/>
    <w:rsid w:val="00E72CE0"/>
    <w:rsid w:val="00E72D12"/>
    <w:rsid w:val="00E72D1F"/>
    <w:rsid w:val="00E72D86"/>
    <w:rsid w:val="00E72DA9"/>
    <w:rsid w:val="00E72DFA"/>
    <w:rsid w:val="00E72E0F"/>
    <w:rsid w:val="00E72E23"/>
    <w:rsid w:val="00E72E2F"/>
    <w:rsid w:val="00E72E51"/>
    <w:rsid w:val="00E72E61"/>
    <w:rsid w:val="00E72E77"/>
    <w:rsid w:val="00E72EA7"/>
    <w:rsid w:val="00E72EFB"/>
    <w:rsid w:val="00E72EFD"/>
    <w:rsid w:val="00E72F05"/>
    <w:rsid w:val="00E72F0D"/>
    <w:rsid w:val="00E72F5F"/>
    <w:rsid w:val="00E72F7E"/>
    <w:rsid w:val="00E72F85"/>
    <w:rsid w:val="00E72FDF"/>
    <w:rsid w:val="00E72FE4"/>
    <w:rsid w:val="00E73000"/>
    <w:rsid w:val="00E7300D"/>
    <w:rsid w:val="00E73068"/>
    <w:rsid w:val="00E73086"/>
    <w:rsid w:val="00E73094"/>
    <w:rsid w:val="00E73099"/>
    <w:rsid w:val="00E730BA"/>
    <w:rsid w:val="00E730E8"/>
    <w:rsid w:val="00E730F4"/>
    <w:rsid w:val="00E73115"/>
    <w:rsid w:val="00E73125"/>
    <w:rsid w:val="00E7313F"/>
    <w:rsid w:val="00E73141"/>
    <w:rsid w:val="00E73159"/>
    <w:rsid w:val="00E7315F"/>
    <w:rsid w:val="00E73190"/>
    <w:rsid w:val="00E7319D"/>
    <w:rsid w:val="00E731AB"/>
    <w:rsid w:val="00E731C0"/>
    <w:rsid w:val="00E731D0"/>
    <w:rsid w:val="00E731E2"/>
    <w:rsid w:val="00E73247"/>
    <w:rsid w:val="00E73254"/>
    <w:rsid w:val="00E7325B"/>
    <w:rsid w:val="00E73275"/>
    <w:rsid w:val="00E7327D"/>
    <w:rsid w:val="00E73285"/>
    <w:rsid w:val="00E732B5"/>
    <w:rsid w:val="00E732DC"/>
    <w:rsid w:val="00E732FB"/>
    <w:rsid w:val="00E7330D"/>
    <w:rsid w:val="00E73316"/>
    <w:rsid w:val="00E73326"/>
    <w:rsid w:val="00E7332F"/>
    <w:rsid w:val="00E73345"/>
    <w:rsid w:val="00E7334E"/>
    <w:rsid w:val="00E7335C"/>
    <w:rsid w:val="00E7337F"/>
    <w:rsid w:val="00E733F3"/>
    <w:rsid w:val="00E73401"/>
    <w:rsid w:val="00E73434"/>
    <w:rsid w:val="00E73436"/>
    <w:rsid w:val="00E73472"/>
    <w:rsid w:val="00E7348B"/>
    <w:rsid w:val="00E734A6"/>
    <w:rsid w:val="00E73528"/>
    <w:rsid w:val="00E7352F"/>
    <w:rsid w:val="00E73530"/>
    <w:rsid w:val="00E73559"/>
    <w:rsid w:val="00E73561"/>
    <w:rsid w:val="00E7357F"/>
    <w:rsid w:val="00E73599"/>
    <w:rsid w:val="00E735CF"/>
    <w:rsid w:val="00E735D7"/>
    <w:rsid w:val="00E73639"/>
    <w:rsid w:val="00E7368B"/>
    <w:rsid w:val="00E73696"/>
    <w:rsid w:val="00E736BE"/>
    <w:rsid w:val="00E7371B"/>
    <w:rsid w:val="00E7372F"/>
    <w:rsid w:val="00E73735"/>
    <w:rsid w:val="00E73752"/>
    <w:rsid w:val="00E737A9"/>
    <w:rsid w:val="00E737AA"/>
    <w:rsid w:val="00E737C0"/>
    <w:rsid w:val="00E737D7"/>
    <w:rsid w:val="00E737F7"/>
    <w:rsid w:val="00E7380D"/>
    <w:rsid w:val="00E73833"/>
    <w:rsid w:val="00E73872"/>
    <w:rsid w:val="00E7387C"/>
    <w:rsid w:val="00E73880"/>
    <w:rsid w:val="00E73931"/>
    <w:rsid w:val="00E73947"/>
    <w:rsid w:val="00E73951"/>
    <w:rsid w:val="00E73965"/>
    <w:rsid w:val="00E73988"/>
    <w:rsid w:val="00E739AB"/>
    <w:rsid w:val="00E739FA"/>
    <w:rsid w:val="00E73A1D"/>
    <w:rsid w:val="00E73A2C"/>
    <w:rsid w:val="00E73A5C"/>
    <w:rsid w:val="00E73B1F"/>
    <w:rsid w:val="00E73B25"/>
    <w:rsid w:val="00E73B3C"/>
    <w:rsid w:val="00E73B9B"/>
    <w:rsid w:val="00E73BBF"/>
    <w:rsid w:val="00E73BD3"/>
    <w:rsid w:val="00E73C6F"/>
    <w:rsid w:val="00E73C90"/>
    <w:rsid w:val="00E73C95"/>
    <w:rsid w:val="00E73C99"/>
    <w:rsid w:val="00E73D3B"/>
    <w:rsid w:val="00E73D41"/>
    <w:rsid w:val="00E73D57"/>
    <w:rsid w:val="00E73D5E"/>
    <w:rsid w:val="00E73D62"/>
    <w:rsid w:val="00E73D8C"/>
    <w:rsid w:val="00E73DC9"/>
    <w:rsid w:val="00E73DD3"/>
    <w:rsid w:val="00E73E20"/>
    <w:rsid w:val="00E73E22"/>
    <w:rsid w:val="00E73E4C"/>
    <w:rsid w:val="00E73E77"/>
    <w:rsid w:val="00E73EA7"/>
    <w:rsid w:val="00E73ED6"/>
    <w:rsid w:val="00E73EE9"/>
    <w:rsid w:val="00E73EEF"/>
    <w:rsid w:val="00E73F00"/>
    <w:rsid w:val="00E73F43"/>
    <w:rsid w:val="00E73F79"/>
    <w:rsid w:val="00E73F8B"/>
    <w:rsid w:val="00E73F98"/>
    <w:rsid w:val="00E73FA0"/>
    <w:rsid w:val="00E73FCA"/>
    <w:rsid w:val="00E73FE5"/>
    <w:rsid w:val="00E74040"/>
    <w:rsid w:val="00E7405C"/>
    <w:rsid w:val="00E7408A"/>
    <w:rsid w:val="00E7408C"/>
    <w:rsid w:val="00E74103"/>
    <w:rsid w:val="00E74127"/>
    <w:rsid w:val="00E7414D"/>
    <w:rsid w:val="00E7414F"/>
    <w:rsid w:val="00E7415C"/>
    <w:rsid w:val="00E74172"/>
    <w:rsid w:val="00E7417C"/>
    <w:rsid w:val="00E74189"/>
    <w:rsid w:val="00E741B4"/>
    <w:rsid w:val="00E741D4"/>
    <w:rsid w:val="00E741E4"/>
    <w:rsid w:val="00E741F7"/>
    <w:rsid w:val="00E7420F"/>
    <w:rsid w:val="00E74271"/>
    <w:rsid w:val="00E742AB"/>
    <w:rsid w:val="00E742CE"/>
    <w:rsid w:val="00E742CF"/>
    <w:rsid w:val="00E742D0"/>
    <w:rsid w:val="00E742EF"/>
    <w:rsid w:val="00E7431E"/>
    <w:rsid w:val="00E7435F"/>
    <w:rsid w:val="00E74362"/>
    <w:rsid w:val="00E74380"/>
    <w:rsid w:val="00E743E6"/>
    <w:rsid w:val="00E74496"/>
    <w:rsid w:val="00E744FC"/>
    <w:rsid w:val="00E7457B"/>
    <w:rsid w:val="00E745C4"/>
    <w:rsid w:val="00E745CC"/>
    <w:rsid w:val="00E745D8"/>
    <w:rsid w:val="00E7460E"/>
    <w:rsid w:val="00E74641"/>
    <w:rsid w:val="00E7464D"/>
    <w:rsid w:val="00E7467E"/>
    <w:rsid w:val="00E74689"/>
    <w:rsid w:val="00E746A7"/>
    <w:rsid w:val="00E746B6"/>
    <w:rsid w:val="00E746C7"/>
    <w:rsid w:val="00E746CF"/>
    <w:rsid w:val="00E746E0"/>
    <w:rsid w:val="00E746F5"/>
    <w:rsid w:val="00E74700"/>
    <w:rsid w:val="00E74729"/>
    <w:rsid w:val="00E74754"/>
    <w:rsid w:val="00E74778"/>
    <w:rsid w:val="00E74792"/>
    <w:rsid w:val="00E747A8"/>
    <w:rsid w:val="00E747BC"/>
    <w:rsid w:val="00E747DA"/>
    <w:rsid w:val="00E747E9"/>
    <w:rsid w:val="00E7480E"/>
    <w:rsid w:val="00E74833"/>
    <w:rsid w:val="00E74852"/>
    <w:rsid w:val="00E74855"/>
    <w:rsid w:val="00E748F7"/>
    <w:rsid w:val="00E7490B"/>
    <w:rsid w:val="00E7491C"/>
    <w:rsid w:val="00E74923"/>
    <w:rsid w:val="00E7493F"/>
    <w:rsid w:val="00E74966"/>
    <w:rsid w:val="00E7497E"/>
    <w:rsid w:val="00E7499C"/>
    <w:rsid w:val="00E749AD"/>
    <w:rsid w:val="00E749C9"/>
    <w:rsid w:val="00E749E2"/>
    <w:rsid w:val="00E74A21"/>
    <w:rsid w:val="00E74A22"/>
    <w:rsid w:val="00E74A2D"/>
    <w:rsid w:val="00E74A32"/>
    <w:rsid w:val="00E74A64"/>
    <w:rsid w:val="00E74A70"/>
    <w:rsid w:val="00E74A72"/>
    <w:rsid w:val="00E74A7B"/>
    <w:rsid w:val="00E74A99"/>
    <w:rsid w:val="00E74ABC"/>
    <w:rsid w:val="00E74AD8"/>
    <w:rsid w:val="00E74B00"/>
    <w:rsid w:val="00E74B10"/>
    <w:rsid w:val="00E74B19"/>
    <w:rsid w:val="00E74B30"/>
    <w:rsid w:val="00E74B6A"/>
    <w:rsid w:val="00E74B94"/>
    <w:rsid w:val="00E74BA0"/>
    <w:rsid w:val="00E74BAC"/>
    <w:rsid w:val="00E74C0E"/>
    <w:rsid w:val="00E74C0F"/>
    <w:rsid w:val="00E74C2A"/>
    <w:rsid w:val="00E74C41"/>
    <w:rsid w:val="00E74C51"/>
    <w:rsid w:val="00E74C58"/>
    <w:rsid w:val="00E74CD8"/>
    <w:rsid w:val="00E74CEA"/>
    <w:rsid w:val="00E74CEE"/>
    <w:rsid w:val="00E74CF0"/>
    <w:rsid w:val="00E74D56"/>
    <w:rsid w:val="00E74D57"/>
    <w:rsid w:val="00E74DB9"/>
    <w:rsid w:val="00E74DCB"/>
    <w:rsid w:val="00E74DCE"/>
    <w:rsid w:val="00E74DED"/>
    <w:rsid w:val="00E74DFB"/>
    <w:rsid w:val="00E74E05"/>
    <w:rsid w:val="00E74E07"/>
    <w:rsid w:val="00E74E38"/>
    <w:rsid w:val="00E74E63"/>
    <w:rsid w:val="00E74F24"/>
    <w:rsid w:val="00E74F36"/>
    <w:rsid w:val="00E74F38"/>
    <w:rsid w:val="00E74F9D"/>
    <w:rsid w:val="00E74FDE"/>
    <w:rsid w:val="00E74FEF"/>
    <w:rsid w:val="00E74FF6"/>
    <w:rsid w:val="00E75051"/>
    <w:rsid w:val="00E7508B"/>
    <w:rsid w:val="00E750BC"/>
    <w:rsid w:val="00E750C3"/>
    <w:rsid w:val="00E750C7"/>
    <w:rsid w:val="00E750F3"/>
    <w:rsid w:val="00E75121"/>
    <w:rsid w:val="00E75126"/>
    <w:rsid w:val="00E7513C"/>
    <w:rsid w:val="00E7515E"/>
    <w:rsid w:val="00E751C6"/>
    <w:rsid w:val="00E751C9"/>
    <w:rsid w:val="00E751DD"/>
    <w:rsid w:val="00E751E3"/>
    <w:rsid w:val="00E751F0"/>
    <w:rsid w:val="00E75224"/>
    <w:rsid w:val="00E75225"/>
    <w:rsid w:val="00E7523B"/>
    <w:rsid w:val="00E7525B"/>
    <w:rsid w:val="00E75270"/>
    <w:rsid w:val="00E75290"/>
    <w:rsid w:val="00E7529F"/>
    <w:rsid w:val="00E75312"/>
    <w:rsid w:val="00E7532C"/>
    <w:rsid w:val="00E75342"/>
    <w:rsid w:val="00E75346"/>
    <w:rsid w:val="00E7534F"/>
    <w:rsid w:val="00E753BC"/>
    <w:rsid w:val="00E7547B"/>
    <w:rsid w:val="00E7549B"/>
    <w:rsid w:val="00E754B6"/>
    <w:rsid w:val="00E754F6"/>
    <w:rsid w:val="00E7550A"/>
    <w:rsid w:val="00E75557"/>
    <w:rsid w:val="00E75574"/>
    <w:rsid w:val="00E75587"/>
    <w:rsid w:val="00E7558E"/>
    <w:rsid w:val="00E755A8"/>
    <w:rsid w:val="00E755CB"/>
    <w:rsid w:val="00E7560C"/>
    <w:rsid w:val="00E75698"/>
    <w:rsid w:val="00E756E9"/>
    <w:rsid w:val="00E756EF"/>
    <w:rsid w:val="00E75749"/>
    <w:rsid w:val="00E7577C"/>
    <w:rsid w:val="00E75781"/>
    <w:rsid w:val="00E757AB"/>
    <w:rsid w:val="00E75829"/>
    <w:rsid w:val="00E75830"/>
    <w:rsid w:val="00E75889"/>
    <w:rsid w:val="00E758AC"/>
    <w:rsid w:val="00E758CA"/>
    <w:rsid w:val="00E758F8"/>
    <w:rsid w:val="00E7592A"/>
    <w:rsid w:val="00E7594C"/>
    <w:rsid w:val="00E75983"/>
    <w:rsid w:val="00E759E0"/>
    <w:rsid w:val="00E75A10"/>
    <w:rsid w:val="00E75A41"/>
    <w:rsid w:val="00E75A45"/>
    <w:rsid w:val="00E75A6B"/>
    <w:rsid w:val="00E75A86"/>
    <w:rsid w:val="00E75AC1"/>
    <w:rsid w:val="00E75AC5"/>
    <w:rsid w:val="00E75ACF"/>
    <w:rsid w:val="00E75AFE"/>
    <w:rsid w:val="00E75B61"/>
    <w:rsid w:val="00E75B80"/>
    <w:rsid w:val="00E75BA4"/>
    <w:rsid w:val="00E75BCC"/>
    <w:rsid w:val="00E75BD7"/>
    <w:rsid w:val="00E75C77"/>
    <w:rsid w:val="00E75C86"/>
    <w:rsid w:val="00E75C87"/>
    <w:rsid w:val="00E75CA1"/>
    <w:rsid w:val="00E75CC1"/>
    <w:rsid w:val="00E75CD0"/>
    <w:rsid w:val="00E75CDE"/>
    <w:rsid w:val="00E75D1A"/>
    <w:rsid w:val="00E75D3C"/>
    <w:rsid w:val="00E75D55"/>
    <w:rsid w:val="00E75D68"/>
    <w:rsid w:val="00E75E8B"/>
    <w:rsid w:val="00E75E9F"/>
    <w:rsid w:val="00E75EC7"/>
    <w:rsid w:val="00E75ED0"/>
    <w:rsid w:val="00E75F8F"/>
    <w:rsid w:val="00E75FA6"/>
    <w:rsid w:val="00E75FD2"/>
    <w:rsid w:val="00E76012"/>
    <w:rsid w:val="00E76014"/>
    <w:rsid w:val="00E76074"/>
    <w:rsid w:val="00E76079"/>
    <w:rsid w:val="00E7607A"/>
    <w:rsid w:val="00E760A7"/>
    <w:rsid w:val="00E760CD"/>
    <w:rsid w:val="00E760D9"/>
    <w:rsid w:val="00E760F1"/>
    <w:rsid w:val="00E76125"/>
    <w:rsid w:val="00E7614C"/>
    <w:rsid w:val="00E76169"/>
    <w:rsid w:val="00E76285"/>
    <w:rsid w:val="00E76287"/>
    <w:rsid w:val="00E762C0"/>
    <w:rsid w:val="00E762CF"/>
    <w:rsid w:val="00E762FC"/>
    <w:rsid w:val="00E7637C"/>
    <w:rsid w:val="00E763E6"/>
    <w:rsid w:val="00E7640A"/>
    <w:rsid w:val="00E7641C"/>
    <w:rsid w:val="00E76437"/>
    <w:rsid w:val="00E76448"/>
    <w:rsid w:val="00E76455"/>
    <w:rsid w:val="00E76470"/>
    <w:rsid w:val="00E7648A"/>
    <w:rsid w:val="00E76500"/>
    <w:rsid w:val="00E76518"/>
    <w:rsid w:val="00E7653D"/>
    <w:rsid w:val="00E7655B"/>
    <w:rsid w:val="00E765C6"/>
    <w:rsid w:val="00E76607"/>
    <w:rsid w:val="00E76622"/>
    <w:rsid w:val="00E76625"/>
    <w:rsid w:val="00E76633"/>
    <w:rsid w:val="00E7668A"/>
    <w:rsid w:val="00E766B6"/>
    <w:rsid w:val="00E76717"/>
    <w:rsid w:val="00E76765"/>
    <w:rsid w:val="00E76768"/>
    <w:rsid w:val="00E76784"/>
    <w:rsid w:val="00E7678D"/>
    <w:rsid w:val="00E767C1"/>
    <w:rsid w:val="00E767DA"/>
    <w:rsid w:val="00E76800"/>
    <w:rsid w:val="00E76806"/>
    <w:rsid w:val="00E76830"/>
    <w:rsid w:val="00E76831"/>
    <w:rsid w:val="00E76834"/>
    <w:rsid w:val="00E76847"/>
    <w:rsid w:val="00E76858"/>
    <w:rsid w:val="00E768A3"/>
    <w:rsid w:val="00E768AA"/>
    <w:rsid w:val="00E768E1"/>
    <w:rsid w:val="00E7694C"/>
    <w:rsid w:val="00E7694E"/>
    <w:rsid w:val="00E76954"/>
    <w:rsid w:val="00E76962"/>
    <w:rsid w:val="00E76965"/>
    <w:rsid w:val="00E769E6"/>
    <w:rsid w:val="00E76A08"/>
    <w:rsid w:val="00E76A0D"/>
    <w:rsid w:val="00E76A16"/>
    <w:rsid w:val="00E76A3F"/>
    <w:rsid w:val="00E76A5A"/>
    <w:rsid w:val="00E76A64"/>
    <w:rsid w:val="00E76A94"/>
    <w:rsid w:val="00E76AC6"/>
    <w:rsid w:val="00E76AD5"/>
    <w:rsid w:val="00E76AE5"/>
    <w:rsid w:val="00E76AE8"/>
    <w:rsid w:val="00E76AF1"/>
    <w:rsid w:val="00E76AF8"/>
    <w:rsid w:val="00E76AFA"/>
    <w:rsid w:val="00E76B17"/>
    <w:rsid w:val="00E76B48"/>
    <w:rsid w:val="00E76B62"/>
    <w:rsid w:val="00E76BB0"/>
    <w:rsid w:val="00E76BCB"/>
    <w:rsid w:val="00E76C0C"/>
    <w:rsid w:val="00E76C1B"/>
    <w:rsid w:val="00E76C66"/>
    <w:rsid w:val="00E76C8E"/>
    <w:rsid w:val="00E76CA4"/>
    <w:rsid w:val="00E76CC7"/>
    <w:rsid w:val="00E76D00"/>
    <w:rsid w:val="00E76D4E"/>
    <w:rsid w:val="00E76D62"/>
    <w:rsid w:val="00E76D69"/>
    <w:rsid w:val="00E76D74"/>
    <w:rsid w:val="00E76D9C"/>
    <w:rsid w:val="00E76DC2"/>
    <w:rsid w:val="00E76E1D"/>
    <w:rsid w:val="00E76E7B"/>
    <w:rsid w:val="00E76E8A"/>
    <w:rsid w:val="00E76EA3"/>
    <w:rsid w:val="00E76EAF"/>
    <w:rsid w:val="00E76EB7"/>
    <w:rsid w:val="00E76F11"/>
    <w:rsid w:val="00E76F7D"/>
    <w:rsid w:val="00E76FD3"/>
    <w:rsid w:val="00E76FD7"/>
    <w:rsid w:val="00E77027"/>
    <w:rsid w:val="00E77053"/>
    <w:rsid w:val="00E77054"/>
    <w:rsid w:val="00E7708E"/>
    <w:rsid w:val="00E770BB"/>
    <w:rsid w:val="00E770CA"/>
    <w:rsid w:val="00E770D3"/>
    <w:rsid w:val="00E770E3"/>
    <w:rsid w:val="00E7710E"/>
    <w:rsid w:val="00E7712F"/>
    <w:rsid w:val="00E77151"/>
    <w:rsid w:val="00E7715E"/>
    <w:rsid w:val="00E7716C"/>
    <w:rsid w:val="00E7717D"/>
    <w:rsid w:val="00E77186"/>
    <w:rsid w:val="00E7718B"/>
    <w:rsid w:val="00E7719C"/>
    <w:rsid w:val="00E771D3"/>
    <w:rsid w:val="00E7727A"/>
    <w:rsid w:val="00E77294"/>
    <w:rsid w:val="00E772A4"/>
    <w:rsid w:val="00E772C5"/>
    <w:rsid w:val="00E772FE"/>
    <w:rsid w:val="00E77313"/>
    <w:rsid w:val="00E77361"/>
    <w:rsid w:val="00E77384"/>
    <w:rsid w:val="00E773BA"/>
    <w:rsid w:val="00E773E5"/>
    <w:rsid w:val="00E773F1"/>
    <w:rsid w:val="00E77440"/>
    <w:rsid w:val="00E77468"/>
    <w:rsid w:val="00E7747B"/>
    <w:rsid w:val="00E7748A"/>
    <w:rsid w:val="00E774A2"/>
    <w:rsid w:val="00E774D5"/>
    <w:rsid w:val="00E774D8"/>
    <w:rsid w:val="00E774F1"/>
    <w:rsid w:val="00E77534"/>
    <w:rsid w:val="00E7753A"/>
    <w:rsid w:val="00E77568"/>
    <w:rsid w:val="00E775A1"/>
    <w:rsid w:val="00E775AA"/>
    <w:rsid w:val="00E775C8"/>
    <w:rsid w:val="00E775D9"/>
    <w:rsid w:val="00E775DE"/>
    <w:rsid w:val="00E77604"/>
    <w:rsid w:val="00E77607"/>
    <w:rsid w:val="00E77610"/>
    <w:rsid w:val="00E77614"/>
    <w:rsid w:val="00E7762E"/>
    <w:rsid w:val="00E77640"/>
    <w:rsid w:val="00E77665"/>
    <w:rsid w:val="00E7768D"/>
    <w:rsid w:val="00E7769B"/>
    <w:rsid w:val="00E7769D"/>
    <w:rsid w:val="00E776D7"/>
    <w:rsid w:val="00E776ED"/>
    <w:rsid w:val="00E776EE"/>
    <w:rsid w:val="00E77733"/>
    <w:rsid w:val="00E77786"/>
    <w:rsid w:val="00E777A0"/>
    <w:rsid w:val="00E777A3"/>
    <w:rsid w:val="00E777D3"/>
    <w:rsid w:val="00E77806"/>
    <w:rsid w:val="00E77812"/>
    <w:rsid w:val="00E7781A"/>
    <w:rsid w:val="00E77822"/>
    <w:rsid w:val="00E77898"/>
    <w:rsid w:val="00E778A2"/>
    <w:rsid w:val="00E778A7"/>
    <w:rsid w:val="00E778C5"/>
    <w:rsid w:val="00E778FC"/>
    <w:rsid w:val="00E7798F"/>
    <w:rsid w:val="00E7799E"/>
    <w:rsid w:val="00E779E9"/>
    <w:rsid w:val="00E77A10"/>
    <w:rsid w:val="00E77A56"/>
    <w:rsid w:val="00E77A5D"/>
    <w:rsid w:val="00E77A7C"/>
    <w:rsid w:val="00E77A90"/>
    <w:rsid w:val="00E77AD2"/>
    <w:rsid w:val="00E77AE3"/>
    <w:rsid w:val="00E77B09"/>
    <w:rsid w:val="00E77B69"/>
    <w:rsid w:val="00E77BA6"/>
    <w:rsid w:val="00E77BA8"/>
    <w:rsid w:val="00E77BE1"/>
    <w:rsid w:val="00E77BE4"/>
    <w:rsid w:val="00E77C09"/>
    <w:rsid w:val="00E77CA2"/>
    <w:rsid w:val="00E77CB1"/>
    <w:rsid w:val="00E77CC3"/>
    <w:rsid w:val="00E77CC7"/>
    <w:rsid w:val="00E77CCF"/>
    <w:rsid w:val="00E77CEC"/>
    <w:rsid w:val="00E77CF9"/>
    <w:rsid w:val="00E77D01"/>
    <w:rsid w:val="00E77D83"/>
    <w:rsid w:val="00E77D8A"/>
    <w:rsid w:val="00E77DCC"/>
    <w:rsid w:val="00E77DD2"/>
    <w:rsid w:val="00E77DE7"/>
    <w:rsid w:val="00E77E20"/>
    <w:rsid w:val="00E77E28"/>
    <w:rsid w:val="00E77E51"/>
    <w:rsid w:val="00E77E7A"/>
    <w:rsid w:val="00E77F12"/>
    <w:rsid w:val="00E77F42"/>
    <w:rsid w:val="00E77F4B"/>
    <w:rsid w:val="00E77F6C"/>
    <w:rsid w:val="00E77F7E"/>
    <w:rsid w:val="00E77FBC"/>
    <w:rsid w:val="00E77FE5"/>
    <w:rsid w:val="00E7B218"/>
    <w:rsid w:val="00E80035"/>
    <w:rsid w:val="00E80097"/>
    <w:rsid w:val="00E80134"/>
    <w:rsid w:val="00E80138"/>
    <w:rsid w:val="00E801A2"/>
    <w:rsid w:val="00E801E7"/>
    <w:rsid w:val="00E80202"/>
    <w:rsid w:val="00E80221"/>
    <w:rsid w:val="00E802DD"/>
    <w:rsid w:val="00E80324"/>
    <w:rsid w:val="00E80333"/>
    <w:rsid w:val="00E8034A"/>
    <w:rsid w:val="00E803CA"/>
    <w:rsid w:val="00E803EB"/>
    <w:rsid w:val="00E80409"/>
    <w:rsid w:val="00E80447"/>
    <w:rsid w:val="00E80455"/>
    <w:rsid w:val="00E8048B"/>
    <w:rsid w:val="00E804B0"/>
    <w:rsid w:val="00E804B5"/>
    <w:rsid w:val="00E804B9"/>
    <w:rsid w:val="00E804EB"/>
    <w:rsid w:val="00E804F0"/>
    <w:rsid w:val="00E8054B"/>
    <w:rsid w:val="00E8055D"/>
    <w:rsid w:val="00E8055E"/>
    <w:rsid w:val="00E80626"/>
    <w:rsid w:val="00E80660"/>
    <w:rsid w:val="00E80662"/>
    <w:rsid w:val="00E80664"/>
    <w:rsid w:val="00E80696"/>
    <w:rsid w:val="00E806A6"/>
    <w:rsid w:val="00E806A7"/>
    <w:rsid w:val="00E806B0"/>
    <w:rsid w:val="00E8072F"/>
    <w:rsid w:val="00E80735"/>
    <w:rsid w:val="00E80798"/>
    <w:rsid w:val="00E8079D"/>
    <w:rsid w:val="00E807A5"/>
    <w:rsid w:val="00E807C1"/>
    <w:rsid w:val="00E807C9"/>
    <w:rsid w:val="00E8080B"/>
    <w:rsid w:val="00E80839"/>
    <w:rsid w:val="00E80849"/>
    <w:rsid w:val="00E8085A"/>
    <w:rsid w:val="00E8087A"/>
    <w:rsid w:val="00E808C2"/>
    <w:rsid w:val="00E808E6"/>
    <w:rsid w:val="00E808E9"/>
    <w:rsid w:val="00E808F8"/>
    <w:rsid w:val="00E80930"/>
    <w:rsid w:val="00E8093F"/>
    <w:rsid w:val="00E80961"/>
    <w:rsid w:val="00E8097E"/>
    <w:rsid w:val="00E80982"/>
    <w:rsid w:val="00E80992"/>
    <w:rsid w:val="00E809CA"/>
    <w:rsid w:val="00E809D0"/>
    <w:rsid w:val="00E809ED"/>
    <w:rsid w:val="00E80AD8"/>
    <w:rsid w:val="00E80AE0"/>
    <w:rsid w:val="00E80AE7"/>
    <w:rsid w:val="00E80AEC"/>
    <w:rsid w:val="00E80B10"/>
    <w:rsid w:val="00E80B24"/>
    <w:rsid w:val="00E80B68"/>
    <w:rsid w:val="00E80B9D"/>
    <w:rsid w:val="00E80BC0"/>
    <w:rsid w:val="00E80BE4"/>
    <w:rsid w:val="00E80BEE"/>
    <w:rsid w:val="00E80BF1"/>
    <w:rsid w:val="00E80BFB"/>
    <w:rsid w:val="00E80C0C"/>
    <w:rsid w:val="00E80C0F"/>
    <w:rsid w:val="00E80C71"/>
    <w:rsid w:val="00E80C75"/>
    <w:rsid w:val="00E80C77"/>
    <w:rsid w:val="00E80C81"/>
    <w:rsid w:val="00E80CA0"/>
    <w:rsid w:val="00E80CFC"/>
    <w:rsid w:val="00E80CFE"/>
    <w:rsid w:val="00E80D0C"/>
    <w:rsid w:val="00E80D34"/>
    <w:rsid w:val="00E80D76"/>
    <w:rsid w:val="00E80D93"/>
    <w:rsid w:val="00E80D99"/>
    <w:rsid w:val="00E80DEA"/>
    <w:rsid w:val="00E80EAE"/>
    <w:rsid w:val="00E80EB1"/>
    <w:rsid w:val="00E80EC2"/>
    <w:rsid w:val="00E80EC3"/>
    <w:rsid w:val="00E80ED7"/>
    <w:rsid w:val="00E80EE2"/>
    <w:rsid w:val="00E80F91"/>
    <w:rsid w:val="00E80FAF"/>
    <w:rsid w:val="00E80FCE"/>
    <w:rsid w:val="00E80FEC"/>
    <w:rsid w:val="00E80FF7"/>
    <w:rsid w:val="00E81050"/>
    <w:rsid w:val="00E81052"/>
    <w:rsid w:val="00E810B3"/>
    <w:rsid w:val="00E810C5"/>
    <w:rsid w:val="00E810CD"/>
    <w:rsid w:val="00E810CF"/>
    <w:rsid w:val="00E810FC"/>
    <w:rsid w:val="00E81193"/>
    <w:rsid w:val="00E811F6"/>
    <w:rsid w:val="00E81200"/>
    <w:rsid w:val="00E81212"/>
    <w:rsid w:val="00E81238"/>
    <w:rsid w:val="00E8123B"/>
    <w:rsid w:val="00E8124F"/>
    <w:rsid w:val="00E8125A"/>
    <w:rsid w:val="00E8125E"/>
    <w:rsid w:val="00E8128B"/>
    <w:rsid w:val="00E81293"/>
    <w:rsid w:val="00E812BA"/>
    <w:rsid w:val="00E812CA"/>
    <w:rsid w:val="00E81339"/>
    <w:rsid w:val="00E81360"/>
    <w:rsid w:val="00E813BE"/>
    <w:rsid w:val="00E813EA"/>
    <w:rsid w:val="00E813F4"/>
    <w:rsid w:val="00E813F7"/>
    <w:rsid w:val="00E81409"/>
    <w:rsid w:val="00E81436"/>
    <w:rsid w:val="00E81441"/>
    <w:rsid w:val="00E81448"/>
    <w:rsid w:val="00E8145F"/>
    <w:rsid w:val="00E81471"/>
    <w:rsid w:val="00E81479"/>
    <w:rsid w:val="00E81485"/>
    <w:rsid w:val="00E8149A"/>
    <w:rsid w:val="00E814D4"/>
    <w:rsid w:val="00E814E3"/>
    <w:rsid w:val="00E814F7"/>
    <w:rsid w:val="00E81516"/>
    <w:rsid w:val="00E81548"/>
    <w:rsid w:val="00E81556"/>
    <w:rsid w:val="00E8158C"/>
    <w:rsid w:val="00E815BD"/>
    <w:rsid w:val="00E815C2"/>
    <w:rsid w:val="00E815DD"/>
    <w:rsid w:val="00E81621"/>
    <w:rsid w:val="00E8162D"/>
    <w:rsid w:val="00E8164B"/>
    <w:rsid w:val="00E8166D"/>
    <w:rsid w:val="00E81691"/>
    <w:rsid w:val="00E8169B"/>
    <w:rsid w:val="00E816A8"/>
    <w:rsid w:val="00E816BC"/>
    <w:rsid w:val="00E816E1"/>
    <w:rsid w:val="00E81747"/>
    <w:rsid w:val="00E8174B"/>
    <w:rsid w:val="00E8175A"/>
    <w:rsid w:val="00E81777"/>
    <w:rsid w:val="00E8177B"/>
    <w:rsid w:val="00E81792"/>
    <w:rsid w:val="00E8179E"/>
    <w:rsid w:val="00E817BB"/>
    <w:rsid w:val="00E817CD"/>
    <w:rsid w:val="00E8185A"/>
    <w:rsid w:val="00E81884"/>
    <w:rsid w:val="00E81895"/>
    <w:rsid w:val="00E8189A"/>
    <w:rsid w:val="00E818C5"/>
    <w:rsid w:val="00E81905"/>
    <w:rsid w:val="00E8193E"/>
    <w:rsid w:val="00E8196A"/>
    <w:rsid w:val="00E81986"/>
    <w:rsid w:val="00E819B3"/>
    <w:rsid w:val="00E819B9"/>
    <w:rsid w:val="00E819BA"/>
    <w:rsid w:val="00E819D5"/>
    <w:rsid w:val="00E819DE"/>
    <w:rsid w:val="00E819FF"/>
    <w:rsid w:val="00E81A07"/>
    <w:rsid w:val="00E81A4E"/>
    <w:rsid w:val="00E81A60"/>
    <w:rsid w:val="00E81A79"/>
    <w:rsid w:val="00E81B22"/>
    <w:rsid w:val="00E81B36"/>
    <w:rsid w:val="00E81B5C"/>
    <w:rsid w:val="00E81B90"/>
    <w:rsid w:val="00E81BBB"/>
    <w:rsid w:val="00E81BBF"/>
    <w:rsid w:val="00E81BCD"/>
    <w:rsid w:val="00E81BF3"/>
    <w:rsid w:val="00E81C12"/>
    <w:rsid w:val="00E81C2B"/>
    <w:rsid w:val="00E81C2F"/>
    <w:rsid w:val="00E81C64"/>
    <w:rsid w:val="00E81C73"/>
    <w:rsid w:val="00E81CBD"/>
    <w:rsid w:val="00E81CF8"/>
    <w:rsid w:val="00E81CFB"/>
    <w:rsid w:val="00E81D25"/>
    <w:rsid w:val="00E81D26"/>
    <w:rsid w:val="00E81D29"/>
    <w:rsid w:val="00E81D45"/>
    <w:rsid w:val="00E81D4A"/>
    <w:rsid w:val="00E81D8B"/>
    <w:rsid w:val="00E81D8F"/>
    <w:rsid w:val="00E81E34"/>
    <w:rsid w:val="00E81E35"/>
    <w:rsid w:val="00E81E36"/>
    <w:rsid w:val="00E81E59"/>
    <w:rsid w:val="00E81ECE"/>
    <w:rsid w:val="00E81EEA"/>
    <w:rsid w:val="00E81EF7"/>
    <w:rsid w:val="00E81F33"/>
    <w:rsid w:val="00E81F91"/>
    <w:rsid w:val="00E81FC5"/>
    <w:rsid w:val="00E81FD4"/>
    <w:rsid w:val="00E81FD7"/>
    <w:rsid w:val="00E81FED"/>
    <w:rsid w:val="00E82020"/>
    <w:rsid w:val="00E82062"/>
    <w:rsid w:val="00E82087"/>
    <w:rsid w:val="00E8210A"/>
    <w:rsid w:val="00E8212C"/>
    <w:rsid w:val="00E82138"/>
    <w:rsid w:val="00E82156"/>
    <w:rsid w:val="00E8217B"/>
    <w:rsid w:val="00E82187"/>
    <w:rsid w:val="00E821C9"/>
    <w:rsid w:val="00E821FE"/>
    <w:rsid w:val="00E821FF"/>
    <w:rsid w:val="00E82210"/>
    <w:rsid w:val="00E8224D"/>
    <w:rsid w:val="00E82258"/>
    <w:rsid w:val="00E82264"/>
    <w:rsid w:val="00E8228D"/>
    <w:rsid w:val="00E822FD"/>
    <w:rsid w:val="00E82330"/>
    <w:rsid w:val="00E8236F"/>
    <w:rsid w:val="00E8243A"/>
    <w:rsid w:val="00E82481"/>
    <w:rsid w:val="00E824CE"/>
    <w:rsid w:val="00E824E5"/>
    <w:rsid w:val="00E8253C"/>
    <w:rsid w:val="00E8256A"/>
    <w:rsid w:val="00E82583"/>
    <w:rsid w:val="00E825A5"/>
    <w:rsid w:val="00E825DC"/>
    <w:rsid w:val="00E825FE"/>
    <w:rsid w:val="00E8260E"/>
    <w:rsid w:val="00E82624"/>
    <w:rsid w:val="00E8265A"/>
    <w:rsid w:val="00E826A7"/>
    <w:rsid w:val="00E826C4"/>
    <w:rsid w:val="00E826DB"/>
    <w:rsid w:val="00E82708"/>
    <w:rsid w:val="00E8270C"/>
    <w:rsid w:val="00E82711"/>
    <w:rsid w:val="00E827CC"/>
    <w:rsid w:val="00E827DC"/>
    <w:rsid w:val="00E82817"/>
    <w:rsid w:val="00E8282B"/>
    <w:rsid w:val="00E82850"/>
    <w:rsid w:val="00E828AD"/>
    <w:rsid w:val="00E828B8"/>
    <w:rsid w:val="00E828F7"/>
    <w:rsid w:val="00E82957"/>
    <w:rsid w:val="00E8298B"/>
    <w:rsid w:val="00E829FB"/>
    <w:rsid w:val="00E82A02"/>
    <w:rsid w:val="00E82A7C"/>
    <w:rsid w:val="00E82A8D"/>
    <w:rsid w:val="00E82ABF"/>
    <w:rsid w:val="00E82AF2"/>
    <w:rsid w:val="00E82B21"/>
    <w:rsid w:val="00E82B5D"/>
    <w:rsid w:val="00E82B64"/>
    <w:rsid w:val="00E82B67"/>
    <w:rsid w:val="00E82B9D"/>
    <w:rsid w:val="00E82B9F"/>
    <w:rsid w:val="00E82C0C"/>
    <w:rsid w:val="00E82C8A"/>
    <w:rsid w:val="00E82CBF"/>
    <w:rsid w:val="00E82CE3"/>
    <w:rsid w:val="00E82CEB"/>
    <w:rsid w:val="00E82CFD"/>
    <w:rsid w:val="00E82D13"/>
    <w:rsid w:val="00E82D2B"/>
    <w:rsid w:val="00E82D84"/>
    <w:rsid w:val="00E82D8A"/>
    <w:rsid w:val="00E82D9E"/>
    <w:rsid w:val="00E82DAA"/>
    <w:rsid w:val="00E82DC4"/>
    <w:rsid w:val="00E82DCC"/>
    <w:rsid w:val="00E82DF9"/>
    <w:rsid w:val="00E82E36"/>
    <w:rsid w:val="00E82E58"/>
    <w:rsid w:val="00E82E76"/>
    <w:rsid w:val="00E82E87"/>
    <w:rsid w:val="00E82E8A"/>
    <w:rsid w:val="00E82EA4"/>
    <w:rsid w:val="00E82EDB"/>
    <w:rsid w:val="00E82EEE"/>
    <w:rsid w:val="00E82F26"/>
    <w:rsid w:val="00E82F67"/>
    <w:rsid w:val="00E82F77"/>
    <w:rsid w:val="00E82F7C"/>
    <w:rsid w:val="00E82FEF"/>
    <w:rsid w:val="00E82FF8"/>
    <w:rsid w:val="00E82FF9"/>
    <w:rsid w:val="00E8300F"/>
    <w:rsid w:val="00E83012"/>
    <w:rsid w:val="00E8301C"/>
    <w:rsid w:val="00E83026"/>
    <w:rsid w:val="00E83065"/>
    <w:rsid w:val="00E83077"/>
    <w:rsid w:val="00E83079"/>
    <w:rsid w:val="00E83097"/>
    <w:rsid w:val="00E830EA"/>
    <w:rsid w:val="00E8312D"/>
    <w:rsid w:val="00E83133"/>
    <w:rsid w:val="00E83183"/>
    <w:rsid w:val="00E831A2"/>
    <w:rsid w:val="00E831F2"/>
    <w:rsid w:val="00E83269"/>
    <w:rsid w:val="00E83276"/>
    <w:rsid w:val="00E8328E"/>
    <w:rsid w:val="00E832A9"/>
    <w:rsid w:val="00E832C7"/>
    <w:rsid w:val="00E83329"/>
    <w:rsid w:val="00E83344"/>
    <w:rsid w:val="00E8335A"/>
    <w:rsid w:val="00E83366"/>
    <w:rsid w:val="00E833D5"/>
    <w:rsid w:val="00E833FA"/>
    <w:rsid w:val="00E83444"/>
    <w:rsid w:val="00E83468"/>
    <w:rsid w:val="00E83480"/>
    <w:rsid w:val="00E834C4"/>
    <w:rsid w:val="00E834F2"/>
    <w:rsid w:val="00E834FF"/>
    <w:rsid w:val="00E83537"/>
    <w:rsid w:val="00E8354C"/>
    <w:rsid w:val="00E83566"/>
    <w:rsid w:val="00E83599"/>
    <w:rsid w:val="00E835E3"/>
    <w:rsid w:val="00E83661"/>
    <w:rsid w:val="00E83679"/>
    <w:rsid w:val="00E8367E"/>
    <w:rsid w:val="00E8368A"/>
    <w:rsid w:val="00E836BE"/>
    <w:rsid w:val="00E836C1"/>
    <w:rsid w:val="00E836DC"/>
    <w:rsid w:val="00E83718"/>
    <w:rsid w:val="00E8373B"/>
    <w:rsid w:val="00E83751"/>
    <w:rsid w:val="00E8375D"/>
    <w:rsid w:val="00E8377A"/>
    <w:rsid w:val="00E8377F"/>
    <w:rsid w:val="00E837A0"/>
    <w:rsid w:val="00E837A8"/>
    <w:rsid w:val="00E837B1"/>
    <w:rsid w:val="00E837B3"/>
    <w:rsid w:val="00E837D8"/>
    <w:rsid w:val="00E837FF"/>
    <w:rsid w:val="00E83808"/>
    <w:rsid w:val="00E8386E"/>
    <w:rsid w:val="00E83880"/>
    <w:rsid w:val="00E83887"/>
    <w:rsid w:val="00E838A4"/>
    <w:rsid w:val="00E838E0"/>
    <w:rsid w:val="00E83920"/>
    <w:rsid w:val="00E83996"/>
    <w:rsid w:val="00E8399D"/>
    <w:rsid w:val="00E839AE"/>
    <w:rsid w:val="00E839B4"/>
    <w:rsid w:val="00E839E2"/>
    <w:rsid w:val="00E839E4"/>
    <w:rsid w:val="00E83A19"/>
    <w:rsid w:val="00E83A80"/>
    <w:rsid w:val="00E83AC1"/>
    <w:rsid w:val="00E83AD9"/>
    <w:rsid w:val="00E83AF3"/>
    <w:rsid w:val="00E83B25"/>
    <w:rsid w:val="00E83B34"/>
    <w:rsid w:val="00E83B61"/>
    <w:rsid w:val="00E83B92"/>
    <w:rsid w:val="00E83BA0"/>
    <w:rsid w:val="00E83BB4"/>
    <w:rsid w:val="00E83BCD"/>
    <w:rsid w:val="00E83BF1"/>
    <w:rsid w:val="00E83C2A"/>
    <w:rsid w:val="00E83C36"/>
    <w:rsid w:val="00E83C4D"/>
    <w:rsid w:val="00E83C66"/>
    <w:rsid w:val="00E83C85"/>
    <w:rsid w:val="00E83CBC"/>
    <w:rsid w:val="00E83CC7"/>
    <w:rsid w:val="00E83CDB"/>
    <w:rsid w:val="00E83CED"/>
    <w:rsid w:val="00E83D11"/>
    <w:rsid w:val="00E83D2A"/>
    <w:rsid w:val="00E83D5E"/>
    <w:rsid w:val="00E83DA2"/>
    <w:rsid w:val="00E83E15"/>
    <w:rsid w:val="00E83E41"/>
    <w:rsid w:val="00E83E82"/>
    <w:rsid w:val="00E83EAA"/>
    <w:rsid w:val="00E83EB5"/>
    <w:rsid w:val="00E83ED1"/>
    <w:rsid w:val="00E83F35"/>
    <w:rsid w:val="00E83F58"/>
    <w:rsid w:val="00E83F97"/>
    <w:rsid w:val="00E83FB7"/>
    <w:rsid w:val="00E83FBB"/>
    <w:rsid w:val="00E83FC1"/>
    <w:rsid w:val="00E83FC3"/>
    <w:rsid w:val="00E83FF2"/>
    <w:rsid w:val="00E84002"/>
    <w:rsid w:val="00E84037"/>
    <w:rsid w:val="00E84065"/>
    <w:rsid w:val="00E84094"/>
    <w:rsid w:val="00E8412F"/>
    <w:rsid w:val="00E84151"/>
    <w:rsid w:val="00E8415C"/>
    <w:rsid w:val="00E84199"/>
    <w:rsid w:val="00E841C7"/>
    <w:rsid w:val="00E841E3"/>
    <w:rsid w:val="00E8420C"/>
    <w:rsid w:val="00E8420E"/>
    <w:rsid w:val="00E8422D"/>
    <w:rsid w:val="00E84289"/>
    <w:rsid w:val="00E8428C"/>
    <w:rsid w:val="00E842E8"/>
    <w:rsid w:val="00E8431B"/>
    <w:rsid w:val="00E8432E"/>
    <w:rsid w:val="00E8435A"/>
    <w:rsid w:val="00E8437A"/>
    <w:rsid w:val="00E84382"/>
    <w:rsid w:val="00E8439B"/>
    <w:rsid w:val="00E843B1"/>
    <w:rsid w:val="00E843C8"/>
    <w:rsid w:val="00E843F8"/>
    <w:rsid w:val="00E84412"/>
    <w:rsid w:val="00E84419"/>
    <w:rsid w:val="00E84438"/>
    <w:rsid w:val="00E84440"/>
    <w:rsid w:val="00E84473"/>
    <w:rsid w:val="00E84487"/>
    <w:rsid w:val="00E84493"/>
    <w:rsid w:val="00E84499"/>
    <w:rsid w:val="00E844CA"/>
    <w:rsid w:val="00E844E3"/>
    <w:rsid w:val="00E844FD"/>
    <w:rsid w:val="00E84563"/>
    <w:rsid w:val="00E8457A"/>
    <w:rsid w:val="00E84581"/>
    <w:rsid w:val="00E84584"/>
    <w:rsid w:val="00E845BB"/>
    <w:rsid w:val="00E845BD"/>
    <w:rsid w:val="00E845FE"/>
    <w:rsid w:val="00E84628"/>
    <w:rsid w:val="00E84629"/>
    <w:rsid w:val="00E8462F"/>
    <w:rsid w:val="00E8466A"/>
    <w:rsid w:val="00E84676"/>
    <w:rsid w:val="00E8468F"/>
    <w:rsid w:val="00E846A2"/>
    <w:rsid w:val="00E846AA"/>
    <w:rsid w:val="00E846B5"/>
    <w:rsid w:val="00E84723"/>
    <w:rsid w:val="00E847D6"/>
    <w:rsid w:val="00E847F0"/>
    <w:rsid w:val="00E84808"/>
    <w:rsid w:val="00E84815"/>
    <w:rsid w:val="00E8481D"/>
    <w:rsid w:val="00E84859"/>
    <w:rsid w:val="00E84871"/>
    <w:rsid w:val="00E84898"/>
    <w:rsid w:val="00E8489C"/>
    <w:rsid w:val="00E848B9"/>
    <w:rsid w:val="00E84918"/>
    <w:rsid w:val="00E8494B"/>
    <w:rsid w:val="00E84960"/>
    <w:rsid w:val="00E84981"/>
    <w:rsid w:val="00E849AF"/>
    <w:rsid w:val="00E84A03"/>
    <w:rsid w:val="00E84A1B"/>
    <w:rsid w:val="00E84A91"/>
    <w:rsid w:val="00E84B06"/>
    <w:rsid w:val="00E84B4F"/>
    <w:rsid w:val="00E84B9C"/>
    <w:rsid w:val="00E84BCC"/>
    <w:rsid w:val="00E84BCE"/>
    <w:rsid w:val="00E84BF5"/>
    <w:rsid w:val="00E84C44"/>
    <w:rsid w:val="00E84C63"/>
    <w:rsid w:val="00E84C69"/>
    <w:rsid w:val="00E84C6D"/>
    <w:rsid w:val="00E84C7C"/>
    <w:rsid w:val="00E84CD2"/>
    <w:rsid w:val="00E84CE9"/>
    <w:rsid w:val="00E84D25"/>
    <w:rsid w:val="00E84D3B"/>
    <w:rsid w:val="00E84D63"/>
    <w:rsid w:val="00E84D98"/>
    <w:rsid w:val="00E84DAA"/>
    <w:rsid w:val="00E84DB9"/>
    <w:rsid w:val="00E84DC0"/>
    <w:rsid w:val="00E84E0A"/>
    <w:rsid w:val="00E84E1E"/>
    <w:rsid w:val="00E84E2A"/>
    <w:rsid w:val="00E84E3E"/>
    <w:rsid w:val="00E84E6F"/>
    <w:rsid w:val="00E84E80"/>
    <w:rsid w:val="00E84EBC"/>
    <w:rsid w:val="00E84ED9"/>
    <w:rsid w:val="00E84F5E"/>
    <w:rsid w:val="00E84F5F"/>
    <w:rsid w:val="00E84F7C"/>
    <w:rsid w:val="00E84F9E"/>
    <w:rsid w:val="00E8500F"/>
    <w:rsid w:val="00E85017"/>
    <w:rsid w:val="00E8501B"/>
    <w:rsid w:val="00E850C1"/>
    <w:rsid w:val="00E850E5"/>
    <w:rsid w:val="00E850F5"/>
    <w:rsid w:val="00E85105"/>
    <w:rsid w:val="00E85108"/>
    <w:rsid w:val="00E85126"/>
    <w:rsid w:val="00E85146"/>
    <w:rsid w:val="00E8515E"/>
    <w:rsid w:val="00E8517E"/>
    <w:rsid w:val="00E85181"/>
    <w:rsid w:val="00E85182"/>
    <w:rsid w:val="00E8518F"/>
    <w:rsid w:val="00E851D7"/>
    <w:rsid w:val="00E851FA"/>
    <w:rsid w:val="00E8521A"/>
    <w:rsid w:val="00E85240"/>
    <w:rsid w:val="00E852AA"/>
    <w:rsid w:val="00E852AC"/>
    <w:rsid w:val="00E852D6"/>
    <w:rsid w:val="00E8531C"/>
    <w:rsid w:val="00E8532A"/>
    <w:rsid w:val="00E8532D"/>
    <w:rsid w:val="00E85372"/>
    <w:rsid w:val="00E853A2"/>
    <w:rsid w:val="00E853B4"/>
    <w:rsid w:val="00E853B5"/>
    <w:rsid w:val="00E853D6"/>
    <w:rsid w:val="00E85410"/>
    <w:rsid w:val="00E8544E"/>
    <w:rsid w:val="00E85452"/>
    <w:rsid w:val="00E85488"/>
    <w:rsid w:val="00E854F5"/>
    <w:rsid w:val="00E85564"/>
    <w:rsid w:val="00E85566"/>
    <w:rsid w:val="00E85582"/>
    <w:rsid w:val="00E855B5"/>
    <w:rsid w:val="00E855C5"/>
    <w:rsid w:val="00E855C7"/>
    <w:rsid w:val="00E855CE"/>
    <w:rsid w:val="00E855F6"/>
    <w:rsid w:val="00E855FF"/>
    <w:rsid w:val="00E85630"/>
    <w:rsid w:val="00E8564F"/>
    <w:rsid w:val="00E8565D"/>
    <w:rsid w:val="00E85688"/>
    <w:rsid w:val="00E856E5"/>
    <w:rsid w:val="00E85720"/>
    <w:rsid w:val="00E85742"/>
    <w:rsid w:val="00E85767"/>
    <w:rsid w:val="00E85770"/>
    <w:rsid w:val="00E857BD"/>
    <w:rsid w:val="00E8580B"/>
    <w:rsid w:val="00E85824"/>
    <w:rsid w:val="00E85829"/>
    <w:rsid w:val="00E858F7"/>
    <w:rsid w:val="00E858F8"/>
    <w:rsid w:val="00E85911"/>
    <w:rsid w:val="00E85965"/>
    <w:rsid w:val="00E8598B"/>
    <w:rsid w:val="00E8599B"/>
    <w:rsid w:val="00E859B4"/>
    <w:rsid w:val="00E859D6"/>
    <w:rsid w:val="00E859FF"/>
    <w:rsid w:val="00E85A61"/>
    <w:rsid w:val="00E85AC1"/>
    <w:rsid w:val="00E85AC2"/>
    <w:rsid w:val="00E85AC7"/>
    <w:rsid w:val="00E85AE3"/>
    <w:rsid w:val="00E85AF4"/>
    <w:rsid w:val="00E85B13"/>
    <w:rsid w:val="00E85B44"/>
    <w:rsid w:val="00E85B50"/>
    <w:rsid w:val="00E85B52"/>
    <w:rsid w:val="00E85B57"/>
    <w:rsid w:val="00E85B5C"/>
    <w:rsid w:val="00E85B70"/>
    <w:rsid w:val="00E85B7F"/>
    <w:rsid w:val="00E85BB2"/>
    <w:rsid w:val="00E85C19"/>
    <w:rsid w:val="00E85C2C"/>
    <w:rsid w:val="00E85C3A"/>
    <w:rsid w:val="00E85C5E"/>
    <w:rsid w:val="00E85C5F"/>
    <w:rsid w:val="00E85C93"/>
    <w:rsid w:val="00E85CB2"/>
    <w:rsid w:val="00E85CB3"/>
    <w:rsid w:val="00E85CDA"/>
    <w:rsid w:val="00E85CFD"/>
    <w:rsid w:val="00E85D59"/>
    <w:rsid w:val="00E85D63"/>
    <w:rsid w:val="00E85D92"/>
    <w:rsid w:val="00E85DFE"/>
    <w:rsid w:val="00E85E0C"/>
    <w:rsid w:val="00E85E19"/>
    <w:rsid w:val="00E85E65"/>
    <w:rsid w:val="00E85E93"/>
    <w:rsid w:val="00E85E99"/>
    <w:rsid w:val="00E85EB3"/>
    <w:rsid w:val="00E85EC5"/>
    <w:rsid w:val="00E85EF2"/>
    <w:rsid w:val="00E85EFA"/>
    <w:rsid w:val="00E85F1C"/>
    <w:rsid w:val="00E85F76"/>
    <w:rsid w:val="00E85F7A"/>
    <w:rsid w:val="00E85F7E"/>
    <w:rsid w:val="00E85F81"/>
    <w:rsid w:val="00E85F87"/>
    <w:rsid w:val="00E85F8D"/>
    <w:rsid w:val="00E85FB5"/>
    <w:rsid w:val="00E85FED"/>
    <w:rsid w:val="00E85FF5"/>
    <w:rsid w:val="00E86013"/>
    <w:rsid w:val="00E86030"/>
    <w:rsid w:val="00E86049"/>
    <w:rsid w:val="00E8605E"/>
    <w:rsid w:val="00E86068"/>
    <w:rsid w:val="00E86094"/>
    <w:rsid w:val="00E8609A"/>
    <w:rsid w:val="00E8609B"/>
    <w:rsid w:val="00E860AB"/>
    <w:rsid w:val="00E860B4"/>
    <w:rsid w:val="00E8611B"/>
    <w:rsid w:val="00E8613C"/>
    <w:rsid w:val="00E86149"/>
    <w:rsid w:val="00E86156"/>
    <w:rsid w:val="00E86168"/>
    <w:rsid w:val="00E8616C"/>
    <w:rsid w:val="00E8617B"/>
    <w:rsid w:val="00E86183"/>
    <w:rsid w:val="00E86188"/>
    <w:rsid w:val="00E861AA"/>
    <w:rsid w:val="00E861BD"/>
    <w:rsid w:val="00E861CF"/>
    <w:rsid w:val="00E861E0"/>
    <w:rsid w:val="00E861E9"/>
    <w:rsid w:val="00E8622D"/>
    <w:rsid w:val="00E86252"/>
    <w:rsid w:val="00E86254"/>
    <w:rsid w:val="00E8627E"/>
    <w:rsid w:val="00E862BA"/>
    <w:rsid w:val="00E862D9"/>
    <w:rsid w:val="00E86365"/>
    <w:rsid w:val="00E8637C"/>
    <w:rsid w:val="00E863B0"/>
    <w:rsid w:val="00E863BD"/>
    <w:rsid w:val="00E863C0"/>
    <w:rsid w:val="00E863D5"/>
    <w:rsid w:val="00E863E1"/>
    <w:rsid w:val="00E8642D"/>
    <w:rsid w:val="00E86443"/>
    <w:rsid w:val="00E8647B"/>
    <w:rsid w:val="00E864A3"/>
    <w:rsid w:val="00E864A6"/>
    <w:rsid w:val="00E864F1"/>
    <w:rsid w:val="00E864FA"/>
    <w:rsid w:val="00E86507"/>
    <w:rsid w:val="00E86560"/>
    <w:rsid w:val="00E86587"/>
    <w:rsid w:val="00E86598"/>
    <w:rsid w:val="00E865DF"/>
    <w:rsid w:val="00E865EF"/>
    <w:rsid w:val="00E86636"/>
    <w:rsid w:val="00E8666A"/>
    <w:rsid w:val="00E86688"/>
    <w:rsid w:val="00E86694"/>
    <w:rsid w:val="00E866AF"/>
    <w:rsid w:val="00E866B0"/>
    <w:rsid w:val="00E866B7"/>
    <w:rsid w:val="00E866F5"/>
    <w:rsid w:val="00E8671A"/>
    <w:rsid w:val="00E86733"/>
    <w:rsid w:val="00E86754"/>
    <w:rsid w:val="00E8676F"/>
    <w:rsid w:val="00E867B0"/>
    <w:rsid w:val="00E867F2"/>
    <w:rsid w:val="00E86843"/>
    <w:rsid w:val="00E86863"/>
    <w:rsid w:val="00E8687F"/>
    <w:rsid w:val="00E868A3"/>
    <w:rsid w:val="00E868E6"/>
    <w:rsid w:val="00E86959"/>
    <w:rsid w:val="00E869C3"/>
    <w:rsid w:val="00E869FD"/>
    <w:rsid w:val="00E86A2D"/>
    <w:rsid w:val="00E86A80"/>
    <w:rsid w:val="00E86AD9"/>
    <w:rsid w:val="00E86AFA"/>
    <w:rsid w:val="00E86B11"/>
    <w:rsid w:val="00E86B26"/>
    <w:rsid w:val="00E86B28"/>
    <w:rsid w:val="00E86B62"/>
    <w:rsid w:val="00E86B6C"/>
    <w:rsid w:val="00E86BAB"/>
    <w:rsid w:val="00E86BAD"/>
    <w:rsid w:val="00E86BF6"/>
    <w:rsid w:val="00E86BF8"/>
    <w:rsid w:val="00E86C24"/>
    <w:rsid w:val="00E86C29"/>
    <w:rsid w:val="00E86C2D"/>
    <w:rsid w:val="00E86C46"/>
    <w:rsid w:val="00E86C66"/>
    <w:rsid w:val="00E86C78"/>
    <w:rsid w:val="00E86C7F"/>
    <w:rsid w:val="00E86CA2"/>
    <w:rsid w:val="00E86CA5"/>
    <w:rsid w:val="00E86CB2"/>
    <w:rsid w:val="00E86CBA"/>
    <w:rsid w:val="00E86CD8"/>
    <w:rsid w:val="00E86D03"/>
    <w:rsid w:val="00E86D33"/>
    <w:rsid w:val="00E86D6E"/>
    <w:rsid w:val="00E86D9F"/>
    <w:rsid w:val="00E86DA4"/>
    <w:rsid w:val="00E86DBA"/>
    <w:rsid w:val="00E86DCB"/>
    <w:rsid w:val="00E86DDF"/>
    <w:rsid w:val="00E86DF8"/>
    <w:rsid w:val="00E86E0C"/>
    <w:rsid w:val="00E86E1C"/>
    <w:rsid w:val="00E86E21"/>
    <w:rsid w:val="00E86E36"/>
    <w:rsid w:val="00E86E3E"/>
    <w:rsid w:val="00E86E41"/>
    <w:rsid w:val="00E86E46"/>
    <w:rsid w:val="00E86E7F"/>
    <w:rsid w:val="00E86EA2"/>
    <w:rsid w:val="00E86ECF"/>
    <w:rsid w:val="00E86F13"/>
    <w:rsid w:val="00E86F2D"/>
    <w:rsid w:val="00E86FC9"/>
    <w:rsid w:val="00E86FCF"/>
    <w:rsid w:val="00E86FF8"/>
    <w:rsid w:val="00E8700A"/>
    <w:rsid w:val="00E87039"/>
    <w:rsid w:val="00E87042"/>
    <w:rsid w:val="00E87084"/>
    <w:rsid w:val="00E87097"/>
    <w:rsid w:val="00E8709B"/>
    <w:rsid w:val="00E8709C"/>
    <w:rsid w:val="00E870C8"/>
    <w:rsid w:val="00E870DE"/>
    <w:rsid w:val="00E870E5"/>
    <w:rsid w:val="00E870E6"/>
    <w:rsid w:val="00E870F4"/>
    <w:rsid w:val="00E87105"/>
    <w:rsid w:val="00E871AE"/>
    <w:rsid w:val="00E871B2"/>
    <w:rsid w:val="00E87213"/>
    <w:rsid w:val="00E8724A"/>
    <w:rsid w:val="00E87250"/>
    <w:rsid w:val="00E8725D"/>
    <w:rsid w:val="00E87276"/>
    <w:rsid w:val="00E87277"/>
    <w:rsid w:val="00E872C2"/>
    <w:rsid w:val="00E872C4"/>
    <w:rsid w:val="00E872DE"/>
    <w:rsid w:val="00E872F3"/>
    <w:rsid w:val="00E8731D"/>
    <w:rsid w:val="00E8733D"/>
    <w:rsid w:val="00E87344"/>
    <w:rsid w:val="00E87358"/>
    <w:rsid w:val="00E873F8"/>
    <w:rsid w:val="00E87421"/>
    <w:rsid w:val="00E8743D"/>
    <w:rsid w:val="00E8744E"/>
    <w:rsid w:val="00E87450"/>
    <w:rsid w:val="00E87468"/>
    <w:rsid w:val="00E8748A"/>
    <w:rsid w:val="00E87493"/>
    <w:rsid w:val="00E87497"/>
    <w:rsid w:val="00E874C1"/>
    <w:rsid w:val="00E874E0"/>
    <w:rsid w:val="00E874F7"/>
    <w:rsid w:val="00E87507"/>
    <w:rsid w:val="00E87526"/>
    <w:rsid w:val="00E87544"/>
    <w:rsid w:val="00E8759C"/>
    <w:rsid w:val="00E875AC"/>
    <w:rsid w:val="00E8766B"/>
    <w:rsid w:val="00E8766F"/>
    <w:rsid w:val="00E876E3"/>
    <w:rsid w:val="00E8771D"/>
    <w:rsid w:val="00E87722"/>
    <w:rsid w:val="00E87729"/>
    <w:rsid w:val="00E8772E"/>
    <w:rsid w:val="00E87743"/>
    <w:rsid w:val="00E87751"/>
    <w:rsid w:val="00E8779B"/>
    <w:rsid w:val="00E877BC"/>
    <w:rsid w:val="00E87807"/>
    <w:rsid w:val="00E87847"/>
    <w:rsid w:val="00E8784B"/>
    <w:rsid w:val="00E8786D"/>
    <w:rsid w:val="00E87873"/>
    <w:rsid w:val="00E8787D"/>
    <w:rsid w:val="00E878AD"/>
    <w:rsid w:val="00E878CE"/>
    <w:rsid w:val="00E878D0"/>
    <w:rsid w:val="00E878D7"/>
    <w:rsid w:val="00E878E2"/>
    <w:rsid w:val="00E878E5"/>
    <w:rsid w:val="00E87936"/>
    <w:rsid w:val="00E87965"/>
    <w:rsid w:val="00E87983"/>
    <w:rsid w:val="00E87995"/>
    <w:rsid w:val="00E87999"/>
    <w:rsid w:val="00E879B2"/>
    <w:rsid w:val="00E879CA"/>
    <w:rsid w:val="00E879F0"/>
    <w:rsid w:val="00E87A0F"/>
    <w:rsid w:val="00E87A24"/>
    <w:rsid w:val="00E87A3E"/>
    <w:rsid w:val="00E87A67"/>
    <w:rsid w:val="00E87A77"/>
    <w:rsid w:val="00E87A9A"/>
    <w:rsid w:val="00E87ABE"/>
    <w:rsid w:val="00E87AD9"/>
    <w:rsid w:val="00E87AFE"/>
    <w:rsid w:val="00E87B0C"/>
    <w:rsid w:val="00E87B6B"/>
    <w:rsid w:val="00E87B6E"/>
    <w:rsid w:val="00E87B70"/>
    <w:rsid w:val="00E87BB1"/>
    <w:rsid w:val="00E87BBA"/>
    <w:rsid w:val="00E87BD7"/>
    <w:rsid w:val="00E87C14"/>
    <w:rsid w:val="00E87C41"/>
    <w:rsid w:val="00E87C5B"/>
    <w:rsid w:val="00E87C6E"/>
    <w:rsid w:val="00E87C73"/>
    <w:rsid w:val="00E87C82"/>
    <w:rsid w:val="00E87C86"/>
    <w:rsid w:val="00E87CC5"/>
    <w:rsid w:val="00E87CDF"/>
    <w:rsid w:val="00E87D37"/>
    <w:rsid w:val="00E87D3B"/>
    <w:rsid w:val="00E87D5B"/>
    <w:rsid w:val="00E87D69"/>
    <w:rsid w:val="00E87D9D"/>
    <w:rsid w:val="00E87E0D"/>
    <w:rsid w:val="00E87E7F"/>
    <w:rsid w:val="00E87E8D"/>
    <w:rsid w:val="00E87ED8"/>
    <w:rsid w:val="00E87F24"/>
    <w:rsid w:val="00E87F83"/>
    <w:rsid w:val="00E87F9A"/>
    <w:rsid w:val="00E87FB3"/>
    <w:rsid w:val="00E87FE5"/>
    <w:rsid w:val="00E87FE9"/>
    <w:rsid w:val="00E90001"/>
    <w:rsid w:val="00E9000F"/>
    <w:rsid w:val="00E90019"/>
    <w:rsid w:val="00E9002A"/>
    <w:rsid w:val="00E9003C"/>
    <w:rsid w:val="00E90064"/>
    <w:rsid w:val="00E90143"/>
    <w:rsid w:val="00E9014D"/>
    <w:rsid w:val="00E90157"/>
    <w:rsid w:val="00E901ED"/>
    <w:rsid w:val="00E90205"/>
    <w:rsid w:val="00E9024F"/>
    <w:rsid w:val="00E90257"/>
    <w:rsid w:val="00E902CC"/>
    <w:rsid w:val="00E90333"/>
    <w:rsid w:val="00E90382"/>
    <w:rsid w:val="00E9038C"/>
    <w:rsid w:val="00E903ED"/>
    <w:rsid w:val="00E903EE"/>
    <w:rsid w:val="00E90413"/>
    <w:rsid w:val="00E90421"/>
    <w:rsid w:val="00E9046F"/>
    <w:rsid w:val="00E90484"/>
    <w:rsid w:val="00E9049A"/>
    <w:rsid w:val="00E904A5"/>
    <w:rsid w:val="00E904C7"/>
    <w:rsid w:val="00E90520"/>
    <w:rsid w:val="00E9053F"/>
    <w:rsid w:val="00E90591"/>
    <w:rsid w:val="00E905BE"/>
    <w:rsid w:val="00E9067A"/>
    <w:rsid w:val="00E9067B"/>
    <w:rsid w:val="00E9067E"/>
    <w:rsid w:val="00E906E9"/>
    <w:rsid w:val="00E9073C"/>
    <w:rsid w:val="00E90760"/>
    <w:rsid w:val="00E907CD"/>
    <w:rsid w:val="00E907E4"/>
    <w:rsid w:val="00E907EA"/>
    <w:rsid w:val="00E9080E"/>
    <w:rsid w:val="00E90846"/>
    <w:rsid w:val="00E9084B"/>
    <w:rsid w:val="00E908D5"/>
    <w:rsid w:val="00E90944"/>
    <w:rsid w:val="00E9095F"/>
    <w:rsid w:val="00E9099B"/>
    <w:rsid w:val="00E909F9"/>
    <w:rsid w:val="00E90A35"/>
    <w:rsid w:val="00E90A9C"/>
    <w:rsid w:val="00E90AC4"/>
    <w:rsid w:val="00E90B0F"/>
    <w:rsid w:val="00E90B14"/>
    <w:rsid w:val="00E90B3B"/>
    <w:rsid w:val="00E90B56"/>
    <w:rsid w:val="00E90BB9"/>
    <w:rsid w:val="00E90BC9"/>
    <w:rsid w:val="00E90BDE"/>
    <w:rsid w:val="00E90BE2"/>
    <w:rsid w:val="00E90BF8"/>
    <w:rsid w:val="00E90C20"/>
    <w:rsid w:val="00E90C75"/>
    <w:rsid w:val="00E90C86"/>
    <w:rsid w:val="00E90C97"/>
    <w:rsid w:val="00E90CC3"/>
    <w:rsid w:val="00E90CDB"/>
    <w:rsid w:val="00E90D28"/>
    <w:rsid w:val="00E90D47"/>
    <w:rsid w:val="00E90D68"/>
    <w:rsid w:val="00E90D7C"/>
    <w:rsid w:val="00E90D8A"/>
    <w:rsid w:val="00E90DA0"/>
    <w:rsid w:val="00E90DBA"/>
    <w:rsid w:val="00E90DED"/>
    <w:rsid w:val="00E90E01"/>
    <w:rsid w:val="00E90E11"/>
    <w:rsid w:val="00E90E21"/>
    <w:rsid w:val="00E90E27"/>
    <w:rsid w:val="00E90EAC"/>
    <w:rsid w:val="00E90F29"/>
    <w:rsid w:val="00E90F2D"/>
    <w:rsid w:val="00E90F44"/>
    <w:rsid w:val="00E90F51"/>
    <w:rsid w:val="00E90FB6"/>
    <w:rsid w:val="00E90FC2"/>
    <w:rsid w:val="00E90FE6"/>
    <w:rsid w:val="00E90FFD"/>
    <w:rsid w:val="00E91007"/>
    <w:rsid w:val="00E9105B"/>
    <w:rsid w:val="00E91065"/>
    <w:rsid w:val="00E9106E"/>
    <w:rsid w:val="00E910AA"/>
    <w:rsid w:val="00E910E3"/>
    <w:rsid w:val="00E910FA"/>
    <w:rsid w:val="00E9110F"/>
    <w:rsid w:val="00E91113"/>
    <w:rsid w:val="00E911BE"/>
    <w:rsid w:val="00E91209"/>
    <w:rsid w:val="00E9122D"/>
    <w:rsid w:val="00E91237"/>
    <w:rsid w:val="00E91250"/>
    <w:rsid w:val="00E91298"/>
    <w:rsid w:val="00E9129B"/>
    <w:rsid w:val="00E9129E"/>
    <w:rsid w:val="00E912EB"/>
    <w:rsid w:val="00E9132F"/>
    <w:rsid w:val="00E9133C"/>
    <w:rsid w:val="00E9136E"/>
    <w:rsid w:val="00E9137E"/>
    <w:rsid w:val="00E913A7"/>
    <w:rsid w:val="00E913EC"/>
    <w:rsid w:val="00E91406"/>
    <w:rsid w:val="00E91429"/>
    <w:rsid w:val="00E9148F"/>
    <w:rsid w:val="00E914BA"/>
    <w:rsid w:val="00E914F2"/>
    <w:rsid w:val="00E9150D"/>
    <w:rsid w:val="00E91541"/>
    <w:rsid w:val="00E9159C"/>
    <w:rsid w:val="00E915AF"/>
    <w:rsid w:val="00E915B0"/>
    <w:rsid w:val="00E915D8"/>
    <w:rsid w:val="00E915DE"/>
    <w:rsid w:val="00E915E4"/>
    <w:rsid w:val="00E915E6"/>
    <w:rsid w:val="00E91602"/>
    <w:rsid w:val="00E91618"/>
    <w:rsid w:val="00E91625"/>
    <w:rsid w:val="00E9168A"/>
    <w:rsid w:val="00E91691"/>
    <w:rsid w:val="00E916D7"/>
    <w:rsid w:val="00E916FD"/>
    <w:rsid w:val="00E91744"/>
    <w:rsid w:val="00E91793"/>
    <w:rsid w:val="00E917C7"/>
    <w:rsid w:val="00E917D3"/>
    <w:rsid w:val="00E917F0"/>
    <w:rsid w:val="00E91806"/>
    <w:rsid w:val="00E9181A"/>
    <w:rsid w:val="00E9184C"/>
    <w:rsid w:val="00E91854"/>
    <w:rsid w:val="00E91857"/>
    <w:rsid w:val="00E9189E"/>
    <w:rsid w:val="00E918A2"/>
    <w:rsid w:val="00E918A3"/>
    <w:rsid w:val="00E918D1"/>
    <w:rsid w:val="00E918D2"/>
    <w:rsid w:val="00E9190B"/>
    <w:rsid w:val="00E9191E"/>
    <w:rsid w:val="00E9195D"/>
    <w:rsid w:val="00E9198E"/>
    <w:rsid w:val="00E919A8"/>
    <w:rsid w:val="00E919C9"/>
    <w:rsid w:val="00E919DA"/>
    <w:rsid w:val="00E91A1C"/>
    <w:rsid w:val="00E91A4C"/>
    <w:rsid w:val="00E91A69"/>
    <w:rsid w:val="00E91A75"/>
    <w:rsid w:val="00E91AA4"/>
    <w:rsid w:val="00E91AE1"/>
    <w:rsid w:val="00E91AF2"/>
    <w:rsid w:val="00E91B45"/>
    <w:rsid w:val="00E91B4B"/>
    <w:rsid w:val="00E91B87"/>
    <w:rsid w:val="00E91BB1"/>
    <w:rsid w:val="00E91BCF"/>
    <w:rsid w:val="00E91BFF"/>
    <w:rsid w:val="00E91C14"/>
    <w:rsid w:val="00E91C2C"/>
    <w:rsid w:val="00E91C8B"/>
    <w:rsid w:val="00E91C90"/>
    <w:rsid w:val="00E91C91"/>
    <w:rsid w:val="00E91C97"/>
    <w:rsid w:val="00E91CBD"/>
    <w:rsid w:val="00E91D2C"/>
    <w:rsid w:val="00E91D3F"/>
    <w:rsid w:val="00E91D64"/>
    <w:rsid w:val="00E91D71"/>
    <w:rsid w:val="00E91D72"/>
    <w:rsid w:val="00E91D83"/>
    <w:rsid w:val="00E91DE2"/>
    <w:rsid w:val="00E91DEC"/>
    <w:rsid w:val="00E91DEF"/>
    <w:rsid w:val="00E91E49"/>
    <w:rsid w:val="00E91E80"/>
    <w:rsid w:val="00E91E8B"/>
    <w:rsid w:val="00E91EAC"/>
    <w:rsid w:val="00E91F09"/>
    <w:rsid w:val="00E91F53"/>
    <w:rsid w:val="00E91F60"/>
    <w:rsid w:val="00E91F95"/>
    <w:rsid w:val="00E91FA2"/>
    <w:rsid w:val="00E91FB2"/>
    <w:rsid w:val="00E91FBD"/>
    <w:rsid w:val="00E91FE5"/>
    <w:rsid w:val="00E91FFD"/>
    <w:rsid w:val="00E9200D"/>
    <w:rsid w:val="00E92027"/>
    <w:rsid w:val="00E9202A"/>
    <w:rsid w:val="00E92068"/>
    <w:rsid w:val="00E9208F"/>
    <w:rsid w:val="00E920E5"/>
    <w:rsid w:val="00E920EA"/>
    <w:rsid w:val="00E920F6"/>
    <w:rsid w:val="00E92138"/>
    <w:rsid w:val="00E92143"/>
    <w:rsid w:val="00E92192"/>
    <w:rsid w:val="00E921A8"/>
    <w:rsid w:val="00E921B2"/>
    <w:rsid w:val="00E921EC"/>
    <w:rsid w:val="00E921F5"/>
    <w:rsid w:val="00E921FB"/>
    <w:rsid w:val="00E92217"/>
    <w:rsid w:val="00E92264"/>
    <w:rsid w:val="00E92266"/>
    <w:rsid w:val="00E92280"/>
    <w:rsid w:val="00E922D8"/>
    <w:rsid w:val="00E9230D"/>
    <w:rsid w:val="00E9232F"/>
    <w:rsid w:val="00E92366"/>
    <w:rsid w:val="00E923A8"/>
    <w:rsid w:val="00E923B4"/>
    <w:rsid w:val="00E923F2"/>
    <w:rsid w:val="00E923F5"/>
    <w:rsid w:val="00E92462"/>
    <w:rsid w:val="00E92470"/>
    <w:rsid w:val="00E924B3"/>
    <w:rsid w:val="00E924B4"/>
    <w:rsid w:val="00E924B5"/>
    <w:rsid w:val="00E924C6"/>
    <w:rsid w:val="00E924C8"/>
    <w:rsid w:val="00E924ED"/>
    <w:rsid w:val="00E92503"/>
    <w:rsid w:val="00E9256A"/>
    <w:rsid w:val="00E9257C"/>
    <w:rsid w:val="00E92590"/>
    <w:rsid w:val="00E92595"/>
    <w:rsid w:val="00E925AC"/>
    <w:rsid w:val="00E925C9"/>
    <w:rsid w:val="00E925D0"/>
    <w:rsid w:val="00E9264B"/>
    <w:rsid w:val="00E92677"/>
    <w:rsid w:val="00E9267B"/>
    <w:rsid w:val="00E926DF"/>
    <w:rsid w:val="00E9272E"/>
    <w:rsid w:val="00E9274D"/>
    <w:rsid w:val="00E9274E"/>
    <w:rsid w:val="00E92754"/>
    <w:rsid w:val="00E92768"/>
    <w:rsid w:val="00E9279E"/>
    <w:rsid w:val="00E927CC"/>
    <w:rsid w:val="00E9283E"/>
    <w:rsid w:val="00E92864"/>
    <w:rsid w:val="00E92865"/>
    <w:rsid w:val="00E928A1"/>
    <w:rsid w:val="00E928B0"/>
    <w:rsid w:val="00E9291A"/>
    <w:rsid w:val="00E929BC"/>
    <w:rsid w:val="00E929CC"/>
    <w:rsid w:val="00E929F4"/>
    <w:rsid w:val="00E92A0B"/>
    <w:rsid w:val="00E92A59"/>
    <w:rsid w:val="00E92A70"/>
    <w:rsid w:val="00E92A88"/>
    <w:rsid w:val="00E92A9E"/>
    <w:rsid w:val="00E92B23"/>
    <w:rsid w:val="00E92B3F"/>
    <w:rsid w:val="00E92B56"/>
    <w:rsid w:val="00E92B84"/>
    <w:rsid w:val="00E92B9C"/>
    <w:rsid w:val="00E92BA8"/>
    <w:rsid w:val="00E92BB0"/>
    <w:rsid w:val="00E92BB7"/>
    <w:rsid w:val="00E92BDB"/>
    <w:rsid w:val="00E92BFA"/>
    <w:rsid w:val="00E92C00"/>
    <w:rsid w:val="00E92C16"/>
    <w:rsid w:val="00E92C27"/>
    <w:rsid w:val="00E92C39"/>
    <w:rsid w:val="00E92C88"/>
    <w:rsid w:val="00E92D0F"/>
    <w:rsid w:val="00E92D17"/>
    <w:rsid w:val="00E92D42"/>
    <w:rsid w:val="00E92D62"/>
    <w:rsid w:val="00E92DA5"/>
    <w:rsid w:val="00E92DA9"/>
    <w:rsid w:val="00E92E0D"/>
    <w:rsid w:val="00E92E0E"/>
    <w:rsid w:val="00E92E83"/>
    <w:rsid w:val="00E92E84"/>
    <w:rsid w:val="00E92EAF"/>
    <w:rsid w:val="00E92F06"/>
    <w:rsid w:val="00E92F3A"/>
    <w:rsid w:val="00E92F48"/>
    <w:rsid w:val="00E92F8B"/>
    <w:rsid w:val="00E92FB5"/>
    <w:rsid w:val="00E92FCE"/>
    <w:rsid w:val="00E92FE5"/>
    <w:rsid w:val="00E92FEF"/>
    <w:rsid w:val="00E93003"/>
    <w:rsid w:val="00E93075"/>
    <w:rsid w:val="00E93097"/>
    <w:rsid w:val="00E9309F"/>
    <w:rsid w:val="00E930B9"/>
    <w:rsid w:val="00E930CD"/>
    <w:rsid w:val="00E930E7"/>
    <w:rsid w:val="00E930ED"/>
    <w:rsid w:val="00E9311D"/>
    <w:rsid w:val="00E9314D"/>
    <w:rsid w:val="00E93194"/>
    <w:rsid w:val="00E9319E"/>
    <w:rsid w:val="00E931C6"/>
    <w:rsid w:val="00E931EB"/>
    <w:rsid w:val="00E931EC"/>
    <w:rsid w:val="00E93208"/>
    <w:rsid w:val="00E9322B"/>
    <w:rsid w:val="00E93259"/>
    <w:rsid w:val="00E9325A"/>
    <w:rsid w:val="00E9326F"/>
    <w:rsid w:val="00E932B0"/>
    <w:rsid w:val="00E932C0"/>
    <w:rsid w:val="00E932D7"/>
    <w:rsid w:val="00E932DA"/>
    <w:rsid w:val="00E932DC"/>
    <w:rsid w:val="00E93322"/>
    <w:rsid w:val="00E93345"/>
    <w:rsid w:val="00E93384"/>
    <w:rsid w:val="00E93394"/>
    <w:rsid w:val="00E933DA"/>
    <w:rsid w:val="00E93454"/>
    <w:rsid w:val="00E93467"/>
    <w:rsid w:val="00E934AA"/>
    <w:rsid w:val="00E934B4"/>
    <w:rsid w:val="00E934B7"/>
    <w:rsid w:val="00E934D9"/>
    <w:rsid w:val="00E934FC"/>
    <w:rsid w:val="00E93500"/>
    <w:rsid w:val="00E9350D"/>
    <w:rsid w:val="00E93567"/>
    <w:rsid w:val="00E93573"/>
    <w:rsid w:val="00E935AE"/>
    <w:rsid w:val="00E935C2"/>
    <w:rsid w:val="00E935E1"/>
    <w:rsid w:val="00E93605"/>
    <w:rsid w:val="00E9361E"/>
    <w:rsid w:val="00E93638"/>
    <w:rsid w:val="00E9369A"/>
    <w:rsid w:val="00E936A5"/>
    <w:rsid w:val="00E936A7"/>
    <w:rsid w:val="00E936F6"/>
    <w:rsid w:val="00E936FD"/>
    <w:rsid w:val="00E93707"/>
    <w:rsid w:val="00E9370D"/>
    <w:rsid w:val="00E93716"/>
    <w:rsid w:val="00E93725"/>
    <w:rsid w:val="00E9374E"/>
    <w:rsid w:val="00E93771"/>
    <w:rsid w:val="00E93784"/>
    <w:rsid w:val="00E93798"/>
    <w:rsid w:val="00E937A4"/>
    <w:rsid w:val="00E937A7"/>
    <w:rsid w:val="00E937BA"/>
    <w:rsid w:val="00E937C4"/>
    <w:rsid w:val="00E937EB"/>
    <w:rsid w:val="00E93819"/>
    <w:rsid w:val="00E93872"/>
    <w:rsid w:val="00E93898"/>
    <w:rsid w:val="00E938AE"/>
    <w:rsid w:val="00E93908"/>
    <w:rsid w:val="00E9390E"/>
    <w:rsid w:val="00E93915"/>
    <w:rsid w:val="00E9394E"/>
    <w:rsid w:val="00E93952"/>
    <w:rsid w:val="00E93959"/>
    <w:rsid w:val="00E9395F"/>
    <w:rsid w:val="00E93988"/>
    <w:rsid w:val="00E939BF"/>
    <w:rsid w:val="00E939FF"/>
    <w:rsid w:val="00E93A4E"/>
    <w:rsid w:val="00E93A76"/>
    <w:rsid w:val="00E93A98"/>
    <w:rsid w:val="00E93AA6"/>
    <w:rsid w:val="00E93AF4"/>
    <w:rsid w:val="00E93B03"/>
    <w:rsid w:val="00E93B1A"/>
    <w:rsid w:val="00E93B3A"/>
    <w:rsid w:val="00E93B55"/>
    <w:rsid w:val="00E93B75"/>
    <w:rsid w:val="00E93BAE"/>
    <w:rsid w:val="00E93BDD"/>
    <w:rsid w:val="00E93C31"/>
    <w:rsid w:val="00E93C34"/>
    <w:rsid w:val="00E93C51"/>
    <w:rsid w:val="00E93C79"/>
    <w:rsid w:val="00E93C7C"/>
    <w:rsid w:val="00E93CA7"/>
    <w:rsid w:val="00E93CF1"/>
    <w:rsid w:val="00E93D50"/>
    <w:rsid w:val="00E93D5A"/>
    <w:rsid w:val="00E93D9C"/>
    <w:rsid w:val="00E93DAF"/>
    <w:rsid w:val="00E93DBB"/>
    <w:rsid w:val="00E93E2C"/>
    <w:rsid w:val="00E93E43"/>
    <w:rsid w:val="00E93E5C"/>
    <w:rsid w:val="00E93E61"/>
    <w:rsid w:val="00E93E94"/>
    <w:rsid w:val="00E93EDA"/>
    <w:rsid w:val="00E93EE4"/>
    <w:rsid w:val="00E93F0C"/>
    <w:rsid w:val="00E93F1B"/>
    <w:rsid w:val="00E93F49"/>
    <w:rsid w:val="00E93F90"/>
    <w:rsid w:val="00E93F9F"/>
    <w:rsid w:val="00E93FB8"/>
    <w:rsid w:val="00E93FD7"/>
    <w:rsid w:val="00E93FE8"/>
    <w:rsid w:val="00E93FFC"/>
    <w:rsid w:val="00E94046"/>
    <w:rsid w:val="00E9408D"/>
    <w:rsid w:val="00E940A6"/>
    <w:rsid w:val="00E940B0"/>
    <w:rsid w:val="00E940D0"/>
    <w:rsid w:val="00E94114"/>
    <w:rsid w:val="00E94122"/>
    <w:rsid w:val="00E94149"/>
    <w:rsid w:val="00E94151"/>
    <w:rsid w:val="00E94185"/>
    <w:rsid w:val="00E9418E"/>
    <w:rsid w:val="00E94190"/>
    <w:rsid w:val="00E941CE"/>
    <w:rsid w:val="00E941D3"/>
    <w:rsid w:val="00E94223"/>
    <w:rsid w:val="00E9428A"/>
    <w:rsid w:val="00E942B2"/>
    <w:rsid w:val="00E942E6"/>
    <w:rsid w:val="00E94310"/>
    <w:rsid w:val="00E9431D"/>
    <w:rsid w:val="00E94322"/>
    <w:rsid w:val="00E94334"/>
    <w:rsid w:val="00E94345"/>
    <w:rsid w:val="00E94358"/>
    <w:rsid w:val="00E94361"/>
    <w:rsid w:val="00E94364"/>
    <w:rsid w:val="00E9438C"/>
    <w:rsid w:val="00E9438D"/>
    <w:rsid w:val="00E9439E"/>
    <w:rsid w:val="00E943A5"/>
    <w:rsid w:val="00E94411"/>
    <w:rsid w:val="00E94413"/>
    <w:rsid w:val="00E94438"/>
    <w:rsid w:val="00E94439"/>
    <w:rsid w:val="00E94484"/>
    <w:rsid w:val="00E9448A"/>
    <w:rsid w:val="00E9450B"/>
    <w:rsid w:val="00E94512"/>
    <w:rsid w:val="00E94521"/>
    <w:rsid w:val="00E945EA"/>
    <w:rsid w:val="00E945F2"/>
    <w:rsid w:val="00E945F9"/>
    <w:rsid w:val="00E94651"/>
    <w:rsid w:val="00E94653"/>
    <w:rsid w:val="00E94671"/>
    <w:rsid w:val="00E9467B"/>
    <w:rsid w:val="00E94691"/>
    <w:rsid w:val="00E9471A"/>
    <w:rsid w:val="00E9473C"/>
    <w:rsid w:val="00E947B9"/>
    <w:rsid w:val="00E947BE"/>
    <w:rsid w:val="00E947D8"/>
    <w:rsid w:val="00E947F2"/>
    <w:rsid w:val="00E94802"/>
    <w:rsid w:val="00E94810"/>
    <w:rsid w:val="00E9482E"/>
    <w:rsid w:val="00E94849"/>
    <w:rsid w:val="00E9484D"/>
    <w:rsid w:val="00E9485B"/>
    <w:rsid w:val="00E94865"/>
    <w:rsid w:val="00E9486C"/>
    <w:rsid w:val="00E94883"/>
    <w:rsid w:val="00E94901"/>
    <w:rsid w:val="00E9494E"/>
    <w:rsid w:val="00E9498B"/>
    <w:rsid w:val="00E949A7"/>
    <w:rsid w:val="00E949B1"/>
    <w:rsid w:val="00E949EB"/>
    <w:rsid w:val="00E94A19"/>
    <w:rsid w:val="00E94A8F"/>
    <w:rsid w:val="00E94ADE"/>
    <w:rsid w:val="00E94AE0"/>
    <w:rsid w:val="00E94AED"/>
    <w:rsid w:val="00E94B15"/>
    <w:rsid w:val="00E94B2A"/>
    <w:rsid w:val="00E94B81"/>
    <w:rsid w:val="00E94B87"/>
    <w:rsid w:val="00E94B89"/>
    <w:rsid w:val="00E94B8B"/>
    <w:rsid w:val="00E94B9F"/>
    <w:rsid w:val="00E94BE3"/>
    <w:rsid w:val="00E94C48"/>
    <w:rsid w:val="00E94C4F"/>
    <w:rsid w:val="00E94CD6"/>
    <w:rsid w:val="00E94CD9"/>
    <w:rsid w:val="00E94CDF"/>
    <w:rsid w:val="00E94D43"/>
    <w:rsid w:val="00E94D6D"/>
    <w:rsid w:val="00E94D75"/>
    <w:rsid w:val="00E94DAE"/>
    <w:rsid w:val="00E94DC7"/>
    <w:rsid w:val="00E94DD3"/>
    <w:rsid w:val="00E94E33"/>
    <w:rsid w:val="00E94E7D"/>
    <w:rsid w:val="00E94EF4"/>
    <w:rsid w:val="00E94EF6"/>
    <w:rsid w:val="00E94F3C"/>
    <w:rsid w:val="00E94F3F"/>
    <w:rsid w:val="00E94F5C"/>
    <w:rsid w:val="00E94F6B"/>
    <w:rsid w:val="00E94F74"/>
    <w:rsid w:val="00E94F76"/>
    <w:rsid w:val="00E94F7C"/>
    <w:rsid w:val="00E94F8C"/>
    <w:rsid w:val="00E94FA0"/>
    <w:rsid w:val="00E94FDB"/>
    <w:rsid w:val="00E94FE6"/>
    <w:rsid w:val="00E94FEA"/>
    <w:rsid w:val="00E95029"/>
    <w:rsid w:val="00E9507E"/>
    <w:rsid w:val="00E95087"/>
    <w:rsid w:val="00E950AA"/>
    <w:rsid w:val="00E950B8"/>
    <w:rsid w:val="00E950C7"/>
    <w:rsid w:val="00E950CE"/>
    <w:rsid w:val="00E95121"/>
    <w:rsid w:val="00E95176"/>
    <w:rsid w:val="00E95192"/>
    <w:rsid w:val="00E951BD"/>
    <w:rsid w:val="00E951FC"/>
    <w:rsid w:val="00E95221"/>
    <w:rsid w:val="00E95235"/>
    <w:rsid w:val="00E9525E"/>
    <w:rsid w:val="00E95264"/>
    <w:rsid w:val="00E9529F"/>
    <w:rsid w:val="00E952B5"/>
    <w:rsid w:val="00E952BA"/>
    <w:rsid w:val="00E9530B"/>
    <w:rsid w:val="00E95317"/>
    <w:rsid w:val="00E95378"/>
    <w:rsid w:val="00E95380"/>
    <w:rsid w:val="00E953F4"/>
    <w:rsid w:val="00E95415"/>
    <w:rsid w:val="00E9541C"/>
    <w:rsid w:val="00E95424"/>
    <w:rsid w:val="00E9544D"/>
    <w:rsid w:val="00E95468"/>
    <w:rsid w:val="00E954C8"/>
    <w:rsid w:val="00E954D0"/>
    <w:rsid w:val="00E954E0"/>
    <w:rsid w:val="00E95538"/>
    <w:rsid w:val="00E9555E"/>
    <w:rsid w:val="00E9559A"/>
    <w:rsid w:val="00E9559B"/>
    <w:rsid w:val="00E955B2"/>
    <w:rsid w:val="00E955BC"/>
    <w:rsid w:val="00E955DC"/>
    <w:rsid w:val="00E955E4"/>
    <w:rsid w:val="00E955E9"/>
    <w:rsid w:val="00E955EE"/>
    <w:rsid w:val="00E95601"/>
    <w:rsid w:val="00E95611"/>
    <w:rsid w:val="00E9563C"/>
    <w:rsid w:val="00E956A1"/>
    <w:rsid w:val="00E956B1"/>
    <w:rsid w:val="00E956B6"/>
    <w:rsid w:val="00E956B8"/>
    <w:rsid w:val="00E9572C"/>
    <w:rsid w:val="00E95731"/>
    <w:rsid w:val="00E9578A"/>
    <w:rsid w:val="00E9579A"/>
    <w:rsid w:val="00E957EA"/>
    <w:rsid w:val="00E9581F"/>
    <w:rsid w:val="00E95827"/>
    <w:rsid w:val="00E95844"/>
    <w:rsid w:val="00E95845"/>
    <w:rsid w:val="00E95879"/>
    <w:rsid w:val="00E95890"/>
    <w:rsid w:val="00E958C4"/>
    <w:rsid w:val="00E95905"/>
    <w:rsid w:val="00E95927"/>
    <w:rsid w:val="00E959E4"/>
    <w:rsid w:val="00E959EC"/>
    <w:rsid w:val="00E95A03"/>
    <w:rsid w:val="00E95A9F"/>
    <w:rsid w:val="00E95AFD"/>
    <w:rsid w:val="00E95B06"/>
    <w:rsid w:val="00E95B42"/>
    <w:rsid w:val="00E95B4A"/>
    <w:rsid w:val="00E95B7C"/>
    <w:rsid w:val="00E95BA2"/>
    <w:rsid w:val="00E95BD1"/>
    <w:rsid w:val="00E95BFA"/>
    <w:rsid w:val="00E95C12"/>
    <w:rsid w:val="00E95C50"/>
    <w:rsid w:val="00E95C59"/>
    <w:rsid w:val="00E95C63"/>
    <w:rsid w:val="00E95CA3"/>
    <w:rsid w:val="00E95CE2"/>
    <w:rsid w:val="00E95CF5"/>
    <w:rsid w:val="00E95D4B"/>
    <w:rsid w:val="00E95D64"/>
    <w:rsid w:val="00E95D6A"/>
    <w:rsid w:val="00E95D8C"/>
    <w:rsid w:val="00E95D8E"/>
    <w:rsid w:val="00E95D96"/>
    <w:rsid w:val="00E95DA8"/>
    <w:rsid w:val="00E95DC4"/>
    <w:rsid w:val="00E95DE6"/>
    <w:rsid w:val="00E95E14"/>
    <w:rsid w:val="00E95E31"/>
    <w:rsid w:val="00E95E7A"/>
    <w:rsid w:val="00E95EA9"/>
    <w:rsid w:val="00E95EBA"/>
    <w:rsid w:val="00E95EC7"/>
    <w:rsid w:val="00E95F31"/>
    <w:rsid w:val="00E95F34"/>
    <w:rsid w:val="00E95F39"/>
    <w:rsid w:val="00E95F56"/>
    <w:rsid w:val="00E95F7B"/>
    <w:rsid w:val="00E95FE3"/>
    <w:rsid w:val="00E95FEF"/>
    <w:rsid w:val="00E96011"/>
    <w:rsid w:val="00E9602A"/>
    <w:rsid w:val="00E9602F"/>
    <w:rsid w:val="00E96049"/>
    <w:rsid w:val="00E96066"/>
    <w:rsid w:val="00E96079"/>
    <w:rsid w:val="00E9608E"/>
    <w:rsid w:val="00E960CE"/>
    <w:rsid w:val="00E960D5"/>
    <w:rsid w:val="00E96134"/>
    <w:rsid w:val="00E9615C"/>
    <w:rsid w:val="00E9616C"/>
    <w:rsid w:val="00E96174"/>
    <w:rsid w:val="00E961AC"/>
    <w:rsid w:val="00E961C3"/>
    <w:rsid w:val="00E961EB"/>
    <w:rsid w:val="00E961EC"/>
    <w:rsid w:val="00E9620F"/>
    <w:rsid w:val="00E96225"/>
    <w:rsid w:val="00E96273"/>
    <w:rsid w:val="00E962A1"/>
    <w:rsid w:val="00E962DD"/>
    <w:rsid w:val="00E962FB"/>
    <w:rsid w:val="00E96301"/>
    <w:rsid w:val="00E96321"/>
    <w:rsid w:val="00E96340"/>
    <w:rsid w:val="00E96363"/>
    <w:rsid w:val="00E9636B"/>
    <w:rsid w:val="00E96375"/>
    <w:rsid w:val="00E9639A"/>
    <w:rsid w:val="00E963AA"/>
    <w:rsid w:val="00E963B9"/>
    <w:rsid w:val="00E963BD"/>
    <w:rsid w:val="00E963DB"/>
    <w:rsid w:val="00E963FA"/>
    <w:rsid w:val="00E96437"/>
    <w:rsid w:val="00E9644A"/>
    <w:rsid w:val="00E9644B"/>
    <w:rsid w:val="00E9647D"/>
    <w:rsid w:val="00E96492"/>
    <w:rsid w:val="00E964A8"/>
    <w:rsid w:val="00E964B1"/>
    <w:rsid w:val="00E964C5"/>
    <w:rsid w:val="00E964D8"/>
    <w:rsid w:val="00E964D9"/>
    <w:rsid w:val="00E964FF"/>
    <w:rsid w:val="00E96503"/>
    <w:rsid w:val="00E96504"/>
    <w:rsid w:val="00E96513"/>
    <w:rsid w:val="00E96528"/>
    <w:rsid w:val="00E9654D"/>
    <w:rsid w:val="00E96553"/>
    <w:rsid w:val="00E965A2"/>
    <w:rsid w:val="00E965B9"/>
    <w:rsid w:val="00E965D6"/>
    <w:rsid w:val="00E9661E"/>
    <w:rsid w:val="00E96638"/>
    <w:rsid w:val="00E966A2"/>
    <w:rsid w:val="00E966A9"/>
    <w:rsid w:val="00E966AE"/>
    <w:rsid w:val="00E966B9"/>
    <w:rsid w:val="00E966F8"/>
    <w:rsid w:val="00E96747"/>
    <w:rsid w:val="00E96756"/>
    <w:rsid w:val="00E96758"/>
    <w:rsid w:val="00E96762"/>
    <w:rsid w:val="00E96831"/>
    <w:rsid w:val="00E96872"/>
    <w:rsid w:val="00E968C2"/>
    <w:rsid w:val="00E968E3"/>
    <w:rsid w:val="00E968FB"/>
    <w:rsid w:val="00E9693E"/>
    <w:rsid w:val="00E9694B"/>
    <w:rsid w:val="00E9695A"/>
    <w:rsid w:val="00E96998"/>
    <w:rsid w:val="00E969B9"/>
    <w:rsid w:val="00E969FD"/>
    <w:rsid w:val="00E96A34"/>
    <w:rsid w:val="00E96AC8"/>
    <w:rsid w:val="00E96AE3"/>
    <w:rsid w:val="00E96AFC"/>
    <w:rsid w:val="00E96B2D"/>
    <w:rsid w:val="00E96B81"/>
    <w:rsid w:val="00E96BB4"/>
    <w:rsid w:val="00E96BBA"/>
    <w:rsid w:val="00E96BD7"/>
    <w:rsid w:val="00E96BDA"/>
    <w:rsid w:val="00E96BDD"/>
    <w:rsid w:val="00E96C0A"/>
    <w:rsid w:val="00E96C29"/>
    <w:rsid w:val="00E96C63"/>
    <w:rsid w:val="00E96C67"/>
    <w:rsid w:val="00E96CA6"/>
    <w:rsid w:val="00E96CB8"/>
    <w:rsid w:val="00E96CC5"/>
    <w:rsid w:val="00E96D3F"/>
    <w:rsid w:val="00E96D5C"/>
    <w:rsid w:val="00E96D68"/>
    <w:rsid w:val="00E96DC8"/>
    <w:rsid w:val="00E96DD4"/>
    <w:rsid w:val="00E96DDB"/>
    <w:rsid w:val="00E96E1F"/>
    <w:rsid w:val="00E96E36"/>
    <w:rsid w:val="00E96E39"/>
    <w:rsid w:val="00E96E3B"/>
    <w:rsid w:val="00E96E62"/>
    <w:rsid w:val="00E96E65"/>
    <w:rsid w:val="00E96EBA"/>
    <w:rsid w:val="00E96ED7"/>
    <w:rsid w:val="00E96EDE"/>
    <w:rsid w:val="00E96EE9"/>
    <w:rsid w:val="00E96EF5"/>
    <w:rsid w:val="00E96F48"/>
    <w:rsid w:val="00E96F5D"/>
    <w:rsid w:val="00E96FC0"/>
    <w:rsid w:val="00E96FE6"/>
    <w:rsid w:val="00E97056"/>
    <w:rsid w:val="00E97061"/>
    <w:rsid w:val="00E9707B"/>
    <w:rsid w:val="00E97117"/>
    <w:rsid w:val="00E97129"/>
    <w:rsid w:val="00E9712A"/>
    <w:rsid w:val="00E9717B"/>
    <w:rsid w:val="00E97188"/>
    <w:rsid w:val="00E971A1"/>
    <w:rsid w:val="00E971DD"/>
    <w:rsid w:val="00E97274"/>
    <w:rsid w:val="00E97281"/>
    <w:rsid w:val="00E9729E"/>
    <w:rsid w:val="00E972AD"/>
    <w:rsid w:val="00E972CF"/>
    <w:rsid w:val="00E972E9"/>
    <w:rsid w:val="00E972F9"/>
    <w:rsid w:val="00E97315"/>
    <w:rsid w:val="00E97318"/>
    <w:rsid w:val="00E97395"/>
    <w:rsid w:val="00E9739B"/>
    <w:rsid w:val="00E973A7"/>
    <w:rsid w:val="00E973C9"/>
    <w:rsid w:val="00E9746F"/>
    <w:rsid w:val="00E97497"/>
    <w:rsid w:val="00E974DB"/>
    <w:rsid w:val="00E975C4"/>
    <w:rsid w:val="00E975CF"/>
    <w:rsid w:val="00E975E3"/>
    <w:rsid w:val="00E9761F"/>
    <w:rsid w:val="00E97694"/>
    <w:rsid w:val="00E9769E"/>
    <w:rsid w:val="00E976BA"/>
    <w:rsid w:val="00E97710"/>
    <w:rsid w:val="00E97734"/>
    <w:rsid w:val="00E9777C"/>
    <w:rsid w:val="00E97850"/>
    <w:rsid w:val="00E97852"/>
    <w:rsid w:val="00E97879"/>
    <w:rsid w:val="00E9787A"/>
    <w:rsid w:val="00E97886"/>
    <w:rsid w:val="00E978A0"/>
    <w:rsid w:val="00E978A5"/>
    <w:rsid w:val="00E978B9"/>
    <w:rsid w:val="00E978C4"/>
    <w:rsid w:val="00E978F4"/>
    <w:rsid w:val="00E97911"/>
    <w:rsid w:val="00E9794B"/>
    <w:rsid w:val="00E97956"/>
    <w:rsid w:val="00E9796B"/>
    <w:rsid w:val="00E97979"/>
    <w:rsid w:val="00E97986"/>
    <w:rsid w:val="00E979A6"/>
    <w:rsid w:val="00E979AE"/>
    <w:rsid w:val="00E979B2"/>
    <w:rsid w:val="00E979C7"/>
    <w:rsid w:val="00E979C9"/>
    <w:rsid w:val="00E97A1A"/>
    <w:rsid w:val="00E97A46"/>
    <w:rsid w:val="00E97A5B"/>
    <w:rsid w:val="00E97AA0"/>
    <w:rsid w:val="00E97AC2"/>
    <w:rsid w:val="00E97AC8"/>
    <w:rsid w:val="00E97AFD"/>
    <w:rsid w:val="00E97B02"/>
    <w:rsid w:val="00E97B2D"/>
    <w:rsid w:val="00E97B33"/>
    <w:rsid w:val="00E97B44"/>
    <w:rsid w:val="00E97B58"/>
    <w:rsid w:val="00E97BA9"/>
    <w:rsid w:val="00E97BB6"/>
    <w:rsid w:val="00E97BE6"/>
    <w:rsid w:val="00E97BEB"/>
    <w:rsid w:val="00E97C08"/>
    <w:rsid w:val="00E97C4D"/>
    <w:rsid w:val="00E97CAC"/>
    <w:rsid w:val="00E97CD1"/>
    <w:rsid w:val="00E97D0C"/>
    <w:rsid w:val="00E97D19"/>
    <w:rsid w:val="00E97D59"/>
    <w:rsid w:val="00E97D5A"/>
    <w:rsid w:val="00E97D65"/>
    <w:rsid w:val="00E97D94"/>
    <w:rsid w:val="00E97DB1"/>
    <w:rsid w:val="00E97DDC"/>
    <w:rsid w:val="00E97DF9"/>
    <w:rsid w:val="00E97E43"/>
    <w:rsid w:val="00E97E61"/>
    <w:rsid w:val="00E97E6E"/>
    <w:rsid w:val="00E97EF3"/>
    <w:rsid w:val="00E97F2F"/>
    <w:rsid w:val="00E97F4F"/>
    <w:rsid w:val="00E97F5E"/>
    <w:rsid w:val="00E97F78"/>
    <w:rsid w:val="00E97F8C"/>
    <w:rsid w:val="00E97FA8"/>
    <w:rsid w:val="00E97FE8"/>
    <w:rsid w:val="00E97FEF"/>
    <w:rsid w:val="00E97FF5"/>
    <w:rsid w:val="00E97FF8"/>
    <w:rsid w:val="00EA0015"/>
    <w:rsid w:val="00EA0022"/>
    <w:rsid w:val="00EA0054"/>
    <w:rsid w:val="00EA007D"/>
    <w:rsid w:val="00EA0080"/>
    <w:rsid w:val="00EA00B8"/>
    <w:rsid w:val="00EA00BF"/>
    <w:rsid w:val="00EA00C0"/>
    <w:rsid w:val="00EA00EE"/>
    <w:rsid w:val="00EA00FC"/>
    <w:rsid w:val="00EA0102"/>
    <w:rsid w:val="00EA0108"/>
    <w:rsid w:val="00EA0117"/>
    <w:rsid w:val="00EA0125"/>
    <w:rsid w:val="00EA0132"/>
    <w:rsid w:val="00EA0138"/>
    <w:rsid w:val="00EA0147"/>
    <w:rsid w:val="00EA014F"/>
    <w:rsid w:val="00EA017B"/>
    <w:rsid w:val="00EA0187"/>
    <w:rsid w:val="00EA01B8"/>
    <w:rsid w:val="00EA01DA"/>
    <w:rsid w:val="00EA01E3"/>
    <w:rsid w:val="00EA022F"/>
    <w:rsid w:val="00EA0252"/>
    <w:rsid w:val="00EA0266"/>
    <w:rsid w:val="00EA02DF"/>
    <w:rsid w:val="00EA038C"/>
    <w:rsid w:val="00EA038E"/>
    <w:rsid w:val="00EA03A5"/>
    <w:rsid w:val="00EA03C8"/>
    <w:rsid w:val="00EA03CE"/>
    <w:rsid w:val="00EA0404"/>
    <w:rsid w:val="00EA041B"/>
    <w:rsid w:val="00EA041F"/>
    <w:rsid w:val="00EA0430"/>
    <w:rsid w:val="00EA045E"/>
    <w:rsid w:val="00EA0472"/>
    <w:rsid w:val="00EA04A6"/>
    <w:rsid w:val="00EA04AB"/>
    <w:rsid w:val="00EA04B0"/>
    <w:rsid w:val="00EA04B3"/>
    <w:rsid w:val="00EA04CA"/>
    <w:rsid w:val="00EA04D2"/>
    <w:rsid w:val="00EA053A"/>
    <w:rsid w:val="00EA053E"/>
    <w:rsid w:val="00EA055E"/>
    <w:rsid w:val="00EA0565"/>
    <w:rsid w:val="00EA0571"/>
    <w:rsid w:val="00EA0593"/>
    <w:rsid w:val="00EA0599"/>
    <w:rsid w:val="00EA05BB"/>
    <w:rsid w:val="00EA05C2"/>
    <w:rsid w:val="00EA05DE"/>
    <w:rsid w:val="00EA061E"/>
    <w:rsid w:val="00EA06CE"/>
    <w:rsid w:val="00EA0701"/>
    <w:rsid w:val="00EA0705"/>
    <w:rsid w:val="00EA070B"/>
    <w:rsid w:val="00EA0721"/>
    <w:rsid w:val="00EA073A"/>
    <w:rsid w:val="00EA078C"/>
    <w:rsid w:val="00EA079B"/>
    <w:rsid w:val="00EA07B1"/>
    <w:rsid w:val="00EA07CB"/>
    <w:rsid w:val="00EA07D3"/>
    <w:rsid w:val="00EA07DD"/>
    <w:rsid w:val="00EA07E5"/>
    <w:rsid w:val="00EA0834"/>
    <w:rsid w:val="00EA0867"/>
    <w:rsid w:val="00EA08C0"/>
    <w:rsid w:val="00EA09BD"/>
    <w:rsid w:val="00EA0A1F"/>
    <w:rsid w:val="00EA0A7E"/>
    <w:rsid w:val="00EA0A8E"/>
    <w:rsid w:val="00EA0A93"/>
    <w:rsid w:val="00EA0AAE"/>
    <w:rsid w:val="00EA0AE7"/>
    <w:rsid w:val="00EA0B27"/>
    <w:rsid w:val="00EA0B4C"/>
    <w:rsid w:val="00EA0B8F"/>
    <w:rsid w:val="00EA0BB6"/>
    <w:rsid w:val="00EA0BD5"/>
    <w:rsid w:val="00EA0C1F"/>
    <w:rsid w:val="00EA0C5E"/>
    <w:rsid w:val="00EA0C74"/>
    <w:rsid w:val="00EA0C7E"/>
    <w:rsid w:val="00EA0C8D"/>
    <w:rsid w:val="00EA0CC4"/>
    <w:rsid w:val="00EA0CF3"/>
    <w:rsid w:val="00EA0D06"/>
    <w:rsid w:val="00EA0D32"/>
    <w:rsid w:val="00EA0D3C"/>
    <w:rsid w:val="00EA0D49"/>
    <w:rsid w:val="00EA0D76"/>
    <w:rsid w:val="00EA0D85"/>
    <w:rsid w:val="00EA0D8B"/>
    <w:rsid w:val="00EA0DC0"/>
    <w:rsid w:val="00EA0DDC"/>
    <w:rsid w:val="00EA0DE2"/>
    <w:rsid w:val="00EA0DE8"/>
    <w:rsid w:val="00EA0E2C"/>
    <w:rsid w:val="00EA0E3C"/>
    <w:rsid w:val="00EA0ECE"/>
    <w:rsid w:val="00EA0F5B"/>
    <w:rsid w:val="00EA0F77"/>
    <w:rsid w:val="00EA0F7E"/>
    <w:rsid w:val="00EA0F8D"/>
    <w:rsid w:val="00EA0F9C"/>
    <w:rsid w:val="00EA0FAB"/>
    <w:rsid w:val="00EA1029"/>
    <w:rsid w:val="00EA1062"/>
    <w:rsid w:val="00EA106C"/>
    <w:rsid w:val="00EA10DA"/>
    <w:rsid w:val="00EA10FD"/>
    <w:rsid w:val="00EA1107"/>
    <w:rsid w:val="00EA1115"/>
    <w:rsid w:val="00EA1128"/>
    <w:rsid w:val="00EA1148"/>
    <w:rsid w:val="00EA1177"/>
    <w:rsid w:val="00EA117C"/>
    <w:rsid w:val="00EA1196"/>
    <w:rsid w:val="00EA11CC"/>
    <w:rsid w:val="00EA11D7"/>
    <w:rsid w:val="00EA11EE"/>
    <w:rsid w:val="00EA126A"/>
    <w:rsid w:val="00EA1275"/>
    <w:rsid w:val="00EA129A"/>
    <w:rsid w:val="00EA12C8"/>
    <w:rsid w:val="00EA12EB"/>
    <w:rsid w:val="00EA12EF"/>
    <w:rsid w:val="00EA132D"/>
    <w:rsid w:val="00EA132E"/>
    <w:rsid w:val="00EA1365"/>
    <w:rsid w:val="00EA13AB"/>
    <w:rsid w:val="00EA13EC"/>
    <w:rsid w:val="00EA1400"/>
    <w:rsid w:val="00EA1416"/>
    <w:rsid w:val="00EA144B"/>
    <w:rsid w:val="00EA1498"/>
    <w:rsid w:val="00EA14A1"/>
    <w:rsid w:val="00EA14B1"/>
    <w:rsid w:val="00EA14F8"/>
    <w:rsid w:val="00EA1587"/>
    <w:rsid w:val="00EA1589"/>
    <w:rsid w:val="00EA158A"/>
    <w:rsid w:val="00EA15C6"/>
    <w:rsid w:val="00EA15C9"/>
    <w:rsid w:val="00EA15DE"/>
    <w:rsid w:val="00EA15FC"/>
    <w:rsid w:val="00EA1618"/>
    <w:rsid w:val="00EA1636"/>
    <w:rsid w:val="00EA1645"/>
    <w:rsid w:val="00EA1647"/>
    <w:rsid w:val="00EA166F"/>
    <w:rsid w:val="00EA16A9"/>
    <w:rsid w:val="00EA16AF"/>
    <w:rsid w:val="00EA16D1"/>
    <w:rsid w:val="00EA16D3"/>
    <w:rsid w:val="00EA16DA"/>
    <w:rsid w:val="00EA172B"/>
    <w:rsid w:val="00EA179B"/>
    <w:rsid w:val="00EA17AC"/>
    <w:rsid w:val="00EA17DA"/>
    <w:rsid w:val="00EA17E9"/>
    <w:rsid w:val="00EA1815"/>
    <w:rsid w:val="00EA1876"/>
    <w:rsid w:val="00EA187A"/>
    <w:rsid w:val="00EA191B"/>
    <w:rsid w:val="00EA1921"/>
    <w:rsid w:val="00EA1958"/>
    <w:rsid w:val="00EA196F"/>
    <w:rsid w:val="00EA197E"/>
    <w:rsid w:val="00EA1A09"/>
    <w:rsid w:val="00EA1A21"/>
    <w:rsid w:val="00EA1A32"/>
    <w:rsid w:val="00EA1A5B"/>
    <w:rsid w:val="00EA1A5C"/>
    <w:rsid w:val="00EA1A79"/>
    <w:rsid w:val="00EA1A89"/>
    <w:rsid w:val="00EA1B14"/>
    <w:rsid w:val="00EA1B34"/>
    <w:rsid w:val="00EA1B3A"/>
    <w:rsid w:val="00EA1B3D"/>
    <w:rsid w:val="00EA1B4C"/>
    <w:rsid w:val="00EA1B7D"/>
    <w:rsid w:val="00EA1BB2"/>
    <w:rsid w:val="00EA1BFB"/>
    <w:rsid w:val="00EA1BFC"/>
    <w:rsid w:val="00EA1C08"/>
    <w:rsid w:val="00EA1C53"/>
    <w:rsid w:val="00EA1C91"/>
    <w:rsid w:val="00EA1C9E"/>
    <w:rsid w:val="00EA1CF2"/>
    <w:rsid w:val="00EA1CF6"/>
    <w:rsid w:val="00EA1D18"/>
    <w:rsid w:val="00EA1D24"/>
    <w:rsid w:val="00EA1D80"/>
    <w:rsid w:val="00EA1D98"/>
    <w:rsid w:val="00EA1E0E"/>
    <w:rsid w:val="00EA1E55"/>
    <w:rsid w:val="00EA1E56"/>
    <w:rsid w:val="00EA1E7F"/>
    <w:rsid w:val="00EA1EC6"/>
    <w:rsid w:val="00EA1F04"/>
    <w:rsid w:val="00EA1F10"/>
    <w:rsid w:val="00EA1F2D"/>
    <w:rsid w:val="00EA1FB3"/>
    <w:rsid w:val="00EA1FB4"/>
    <w:rsid w:val="00EA1FF9"/>
    <w:rsid w:val="00EA201C"/>
    <w:rsid w:val="00EA2028"/>
    <w:rsid w:val="00EA2047"/>
    <w:rsid w:val="00EA206A"/>
    <w:rsid w:val="00EA208D"/>
    <w:rsid w:val="00EA209F"/>
    <w:rsid w:val="00EA20A7"/>
    <w:rsid w:val="00EA20A8"/>
    <w:rsid w:val="00EA212B"/>
    <w:rsid w:val="00EA2163"/>
    <w:rsid w:val="00EA2168"/>
    <w:rsid w:val="00EA21D4"/>
    <w:rsid w:val="00EA21DA"/>
    <w:rsid w:val="00EA21FC"/>
    <w:rsid w:val="00EA220D"/>
    <w:rsid w:val="00EA221E"/>
    <w:rsid w:val="00EA2228"/>
    <w:rsid w:val="00EA2229"/>
    <w:rsid w:val="00EA222D"/>
    <w:rsid w:val="00EA228A"/>
    <w:rsid w:val="00EA2293"/>
    <w:rsid w:val="00EA22A1"/>
    <w:rsid w:val="00EA22BD"/>
    <w:rsid w:val="00EA22BE"/>
    <w:rsid w:val="00EA22E2"/>
    <w:rsid w:val="00EA2304"/>
    <w:rsid w:val="00EA2329"/>
    <w:rsid w:val="00EA2353"/>
    <w:rsid w:val="00EA23EC"/>
    <w:rsid w:val="00EA23EE"/>
    <w:rsid w:val="00EA240A"/>
    <w:rsid w:val="00EA240E"/>
    <w:rsid w:val="00EA2421"/>
    <w:rsid w:val="00EA242C"/>
    <w:rsid w:val="00EA242E"/>
    <w:rsid w:val="00EA2454"/>
    <w:rsid w:val="00EA245C"/>
    <w:rsid w:val="00EA2497"/>
    <w:rsid w:val="00EA24F2"/>
    <w:rsid w:val="00EA251A"/>
    <w:rsid w:val="00EA252C"/>
    <w:rsid w:val="00EA2534"/>
    <w:rsid w:val="00EA2557"/>
    <w:rsid w:val="00EA2569"/>
    <w:rsid w:val="00EA2581"/>
    <w:rsid w:val="00EA2591"/>
    <w:rsid w:val="00EA25D1"/>
    <w:rsid w:val="00EA25D3"/>
    <w:rsid w:val="00EA25ED"/>
    <w:rsid w:val="00EA25FD"/>
    <w:rsid w:val="00EA260C"/>
    <w:rsid w:val="00EA2622"/>
    <w:rsid w:val="00EA262A"/>
    <w:rsid w:val="00EA2652"/>
    <w:rsid w:val="00EA2688"/>
    <w:rsid w:val="00EA26AE"/>
    <w:rsid w:val="00EA26F0"/>
    <w:rsid w:val="00EA26F6"/>
    <w:rsid w:val="00EA26FB"/>
    <w:rsid w:val="00EA2727"/>
    <w:rsid w:val="00EA2771"/>
    <w:rsid w:val="00EA2799"/>
    <w:rsid w:val="00EA27B6"/>
    <w:rsid w:val="00EA27E4"/>
    <w:rsid w:val="00EA27F2"/>
    <w:rsid w:val="00EA2809"/>
    <w:rsid w:val="00EA2811"/>
    <w:rsid w:val="00EA2882"/>
    <w:rsid w:val="00EA28C2"/>
    <w:rsid w:val="00EA28CF"/>
    <w:rsid w:val="00EA28DB"/>
    <w:rsid w:val="00EA292A"/>
    <w:rsid w:val="00EA2947"/>
    <w:rsid w:val="00EA2960"/>
    <w:rsid w:val="00EA29BC"/>
    <w:rsid w:val="00EA29C3"/>
    <w:rsid w:val="00EA29D2"/>
    <w:rsid w:val="00EA29EA"/>
    <w:rsid w:val="00EA29EB"/>
    <w:rsid w:val="00EA2A22"/>
    <w:rsid w:val="00EA2A6A"/>
    <w:rsid w:val="00EA2A8F"/>
    <w:rsid w:val="00EA2A91"/>
    <w:rsid w:val="00EA2ABC"/>
    <w:rsid w:val="00EA2B4B"/>
    <w:rsid w:val="00EA2B81"/>
    <w:rsid w:val="00EA2B93"/>
    <w:rsid w:val="00EA2B9A"/>
    <w:rsid w:val="00EA2B9B"/>
    <w:rsid w:val="00EA2BC8"/>
    <w:rsid w:val="00EA2C33"/>
    <w:rsid w:val="00EA2CAC"/>
    <w:rsid w:val="00EA2D51"/>
    <w:rsid w:val="00EA2D6C"/>
    <w:rsid w:val="00EA2DA0"/>
    <w:rsid w:val="00EA2DC4"/>
    <w:rsid w:val="00EA2DCA"/>
    <w:rsid w:val="00EA2DD1"/>
    <w:rsid w:val="00EA2E0B"/>
    <w:rsid w:val="00EA2E2C"/>
    <w:rsid w:val="00EA2E57"/>
    <w:rsid w:val="00EA2EB6"/>
    <w:rsid w:val="00EA2EF3"/>
    <w:rsid w:val="00EA2F01"/>
    <w:rsid w:val="00EA2F09"/>
    <w:rsid w:val="00EA2F0F"/>
    <w:rsid w:val="00EA2F15"/>
    <w:rsid w:val="00EA2F1B"/>
    <w:rsid w:val="00EA2F5B"/>
    <w:rsid w:val="00EA2F80"/>
    <w:rsid w:val="00EA2F8D"/>
    <w:rsid w:val="00EA2F92"/>
    <w:rsid w:val="00EA2F9F"/>
    <w:rsid w:val="00EA2FCB"/>
    <w:rsid w:val="00EA2FCD"/>
    <w:rsid w:val="00EA2FEE"/>
    <w:rsid w:val="00EA305C"/>
    <w:rsid w:val="00EA307B"/>
    <w:rsid w:val="00EA30A1"/>
    <w:rsid w:val="00EA30C1"/>
    <w:rsid w:val="00EA30C9"/>
    <w:rsid w:val="00EA30CF"/>
    <w:rsid w:val="00EA30D4"/>
    <w:rsid w:val="00EA30DB"/>
    <w:rsid w:val="00EA30EB"/>
    <w:rsid w:val="00EA3107"/>
    <w:rsid w:val="00EA3154"/>
    <w:rsid w:val="00EA3164"/>
    <w:rsid w:val="00EA3167"/>
    <w:rsid w:val="00EA3190"/>
    <w:rsid w:val="00EA31BF"/>
    <w:rsid w:val="00EA31DB"/>
    <w:rsid w:val="00EA31E0"/>
    <w:rsid w:val="00EA31FF"/>
    <w:rsid w:val="00EA3210"/>
    <w:rsid w:val="00EA3257"/>
    <w:rsid w:val="00EA326F"/>
    <w:rsid w:val="00EA3272"/>
    <w:rsid w:val="00EA3275"/>
    <w:rsid w:val="00EA3278"/>
    <w:rsid w:val="00EA3279"/>
    <w:rsid w:val="00EA329A"/>
    <w:rsid w:val="00EA32B9"/>
    <w:rsid w:val="00EA32DB"/>
    <w:rsid w:val="00EA3315"/>
    <w:rsid w:val="00EA331E"/>
    <w:rsid w:val="00EA3358"/>
    <w:rsid w:val="00EA3387"/>
    <w:rsid w:val="00EA3398"/>
    <w:rsid w:val="00EA33CD"/>
    <w:rsid w:val="00EA33D5"/>
    <w:rsid w:val="00EA33D6"/>
    <w:rsid w:val="00EA33E4"/>
    <w:rsid w:val="00EA3412"/>
    <w:rsid w:val="00EA344C"/>
    <w:rsid w:val="00EA3468"/>
    <w:rsid w:val="00EA3489"/>
    <w:rsid w:val="00EA3497"/>
    <w:rsid w:val="00EA34E7"/>
    <w:rsid w:val="00EA34ED"/>
    <w:rsid w:val="00EA3526"/>
    <w:rsid w:val="00EA353B"/>
    <w:rsid w:val="00EA3569"/>
    <w:rsid w:val="00EA3587"/>
    <w:rsid w:val="00EA35A8"/>
    <w:rsid w:val="00EA35B6"/>
    <w:rsid w:val="00EA35E0"/>
    <w:rsid w:val="00EA35F4"/>
    <w:rsid w:val="00EA362F"/>
    <w:rsid w:val="00EA3651"/>
    <w:rsid w:val="00EA36B0"/>
    <w:rsid w:val="00EA36D4"/>
    <w:rsid w:val="00EA36F4"/>
    <w:rsid w:val="00EA3764"/>
    <w:rsid w:val="00EA37CB"/>
    <w:rsid w:val="00EA37E0"/>
    <w:rsid w:val="00EA3874"/>
    <w:rsid w:val="00EA387D"/>
    <w:rsid w:val="00EA38D9"/>
    <w:rsid w:val="00EA3909"/>
    <w:rsid w:val="00EA3920"/>
    <w:rsid w:val="00EA3963"/>
    <w:rsid w:val="00EA396C"/>
    <w:rsid w:val="00EA398B"/>
    <w:rsid w:val="00EA39B7"/>
    <w:rsid w:val="00EA39E6"/>
    <w:rsid w:val="00EA3A00"/>
    <w:rsid w:val="00EA3A06"/>
    <w:rsid w:val="00EA3A19"/>
    <w:rsid w:val="00EA3A58"/>
    <w:rsid w:val="00EA3A60"/>
    <w:rsid w:val="00EA3A7E"/>
    <w:rsid w:val="00EA3A86"/>
    <w:rsid w:val="00EA3AEC"/>
    <w:rsid w:val="00EA3B14"/>
    <w:rsid w:val="00EA3B4A"/>
    <w:rsid w:val="00EA3B54"/>
    <w:rsid w:val="00EA3B66"/>
    <w:rsid w:val="00EA3B92"/>
    <w:rsid w:val="00EA3B9B"/>
    <w:rsid w:val="00EA3BB0"/>
    <w:rsid w:val="00EA3C05"/>
    <w:rsid w:val="00EA3C34"/>
    <w:rsid w:val="00EA3C4F"/>
    <w:rsid w:val="00EA3C65"/>
    <w:rsid w:val="00EA3C79"/>
    <w:rsid w:val="00EA3C8D"/>
    <w:rsid w:val="00EA3C93"/>
    <w:rsid w:val="00EA3CF4"/>
    <w:rsid w:val="00EA3D09"/>
    <w:rsid w:val="00EA3D29"/>
    <w:rsid w:val="00EA3D42"/>
    <w:rsid w:val="00EA3D72"/>
    <w:rsid w:val="00EA3DA5"/>
    <w:rsid w:val="00EA3DAA"/>
    <w:rsid w:val="00EA3DAE"/>
    <w:rsid w:val="00EA3DD2"/>
    <w:rsid w:val="00EA3DD6"/>
    <w:rsid w:val="00EA3E2C"/>
    <w:rsid w:val="00EA3E30"/>
    <w:rsid w:val="00EA3E3F"/>
    <w:rsid w:val="00EA3E88"/>
    <w:rsid w:val="00EA3E8E"/>
    <w:rsid w:val="00EA3EE3"/>
    <w:rsid w:val="00EA3EF7"/>
    <w:rsid w:val="00EA3F00"/>
    <w:rsid w:val="00EA3F85"/>
    <w:rsid w:val="00EA3F86"/>
    <w:rsid w:val="00EA3FA6"/>
    <w:rsid w:val="00EA3FD3"/>
    <w:rsid w:val="00EA4005"/>
    <w:rsid w:val="00EA4010"/>
    <w:rsid w:val="00EA401B"/>
    <w:rsid w:val="00EA4040"/>
    <w:rsid w:val="00EA4054"/>
    <w:rsid w:val="00EA4059"/>
    <w:rsid w:val="00EA4070"/>
    <w:rsid w:val="00EA4082"/>
    <w:rsid w:val="00EA40C0"/>
    <w:rsid w:val="00EA40E9"/>
    <w:rsid w:val="00EA413E"/>
    <w:rsid w:val="00EA4149"/>
    <w:rsid w:val="00EA41A0"/>
    <w:rsid w:val="00EA41A9"/>
    <w:rsid w:val="00EA41D0"/>
    <w:rsid w:val="00EA4207"/>
    <w:rsid w:val="00EA4244"/>
    <w:rsid w:val="00EA4268"/>
    <w:rsid w:val="00EA427A"/>
    <w:rsid w:val="00EA429A"/>
    <w:rsid w:val="00EA42B7"/>
    <w:rsid w:val="00EA42D4"/>
    <w:rsid w:val="00EA42D5"/>
    <w:rsid w:val="00EA42E1"/>
    <w:rsid w:val="00EA4306"/>
    <w:rsid w:val="00EA431D"/>
    <w:rsid w:val="00EA4337"/>
    <w:rsid w:val="00EA4339"/>
    <w:rsid w:val="00EA4365"/>
    <w:rsid w:val="00EA4372"/>
    <w:rsid w:val="00EA438E"/>
    <w:rsid w:val="00EA4392"/>
    <w:rsid w:val="00EA43F7"/>
    <w:rsid w:val="00EA440E"/>
    <w:rsid w:val="00EA4416"/>
    <w:rsid w:val="00EA4417"/>
    <w:rsid w:val="00EA4421"/>
    <w:rsid w:val="00EA4425"/>
    <w:rsid w:val="00EA4431"/>
    <w:rsid w:val="00EA4485"/>
    <w:rsid w:val="00EA44D1"/>
    <w:rsid w:val="00EA44F5"/>
    <w:rsid w:val="00EA4521"/>
    <w:rsid w:val="00EA4539"/>
    <w:rsid w:val="00EA454F"/>
    <w:rsid w:val="00EA4554"/>
    <w:rsid w:val="00EA4555"/>
    <w:rsid w:val="00EA4562"/>
    <w:rsid w:val="00EA4570"/>
    <w:rsid w:val="00EA45A7"/>
    <w:rsid w:val="00EA45A9"/>
    <w:rsid w:val="00EA45D4"/>
    <w:rsid w:val="00EA45F7"/>
    <w:rsid w:val="00EA4608"/>
    <w:rsid w:val="00EA4610"/>
    <w:rsid w:val="00EA4641"/>
    <w:rsid w:val="00EA464B"/>
    <w:rsid w:val="00EA46DD"/>
    <w:rsid w:val="00EA470F"/>
    <w:rsid w:val="00EA4766"/>
    <w:rsid w:val="00EA476B"/>
    <w:rsid w:val="00EA4796"/>
    <w:rsid w:val="00EA47A4"/>
    <w:rsid w:val="00EA47B1"/>
    <w:rsid w:val="00EA480A"/>
    <w:rsid w:val="00EA4832"/>
    <w:rsid w:val="00EA4836"/>
    <w:rsid w:val="00EA4860"/>
    <w:rsid w:val="00EA486D"/>
    <w:rsid w:val="00EA48E6"/>
    <w:rsid w:val="00EA491A"/>
    <w:rsid w:val="00EA4928"/>
    <w:rsid w:val="00EA493D"/>
    <w:rsid w:val="00EA4972"/>
    <w:rsid w:val="00EA4989"/>
    <w:rsid w:val="00EA4991"/>
    <w:rsid w:val="00EA49AD"/>
    <w:rsid w:val="00EA49BA"/>
    <w:rsid w:val="00EA49BF"/>
    <w:rsid w:val="00EA49CB"/>
    <w:rsid w:val="00EA49CD"/>
    <w:rsid w:val="00EA49D1"/>
    <w:rsid w:val="00EA49F6"/>
    <w:rsid w:val="00EA49F8"/>
    <w:rsid w:val="00EA49FC"/>
    <w:rsid w:val="00EA4A03"/>
    <w:rsid w:val="00EA4A06"/>
    <w:rsid w:val="00EA4A33"/>
    <w:rsid w:val="00EA4A3C"/>
    <w:rsid w:val="00EA4A72"/>
    <w:rsid w:val="00EA4A8D"/>
    <w:rsid w:val="00EA4AA3"/>
    <w:rsid w:val="00EA4AB6"/>
    <w:rsid w:val="00EA4AC0"/>
    <w:rsid w:val="00EA4AD6"/>
    <w:rsid w:val="00EA4AE9"/>
    <w:rsid w:val="00EA4AFD"/>
    <w:rsid w:val="00EA4B55"/>
    <w:rsid w:val="00EA4C1D"/>
    <w:rsid w:val="00EA4C5A"/>
    <w:rsid w:val="00EA4C84"/>
    <w:rsid w:val="00EA4CA3"/>
    <w:rsid w:val="00EA4CE5"/>
    <w:rsid w:val="00EA4CED"/>
    <w:rsid w:val="00EA4CF0"/>
    <w:rsid w:val="00EA4CFD"/>
    <w:rsid w:val="00EA4D29"/>
    <w:rsid w:val="00EA4DC9"/>
    <w:rsid w:val="00EA4E07"/>
    <w:rsid w:val="00EA4E0F"/>
    <w:rsid w:val="00EA4E5F"/>
    <w:rsid w:val="00EA4F08"/>
    <w:rsid w:val="00EA4F15"/>
    <w:rsid w:val="00EA4F2B"/>
    <w:rsid w:val="00EA4F52"/>
    <w:rsid w:val="00EA4FF4"/>
    <w:rsid w:val="00EA502A"/>
    <w:rsid w:val="00EA5035"/>
    <w:rsid w:val="00EA5047"/>
    <w:rsid w:val="00EA50AA"/>
    <w:rsid w:val="00EA50CA"/>
    <w:rsid w:val="00EA50D6"/>
    <w:rsid w:val="00EA50E0"/>
    <w:rsid w:val="00EA5114"/>
    <w:rsid w:val="00EA511F"/>
    <w:rsid w:val="00EA5123"/>
    <w:rsid w:val="00EA5179"/>
    <w:rsid w:val="00EA5182"/>
    <w:rsid w:val="00EA518B"/>
    <w:rsid w:val="00EA51AE"/>
    <w:rsid w:val="00EA51D1"/>
    <w:rsid w:val="00EA51F8"/>
    <w:rsid w:val="00EA5213"/>
    <w:rsid w:val="00EA5221"/>
    <w:rsid w:val="00EA529B"/>
    <w:rsid w:val="00EA52B0"/>
    <w:rsid w:val="00EA52B3"/>
    <w:rsid w:val="00EA52F4"/>
    <w:rsid w:val="00EA5319"/>
    <w:rsid w:val="00EA532F"/>
    <w:rsid w:val="00EA5351"/>
    <w:rsid w:val="00EA536E"/>
    <w:rsid w:val="00EA5380"/>
    <w:rsid w:val="00EA5388"/>
    <w:rsid w:val="00EA53C7"/>
    <w:rsid w:val="00EA53F7"/>
    <w:rsid w:val="00EA543D"/>
    <w:rsid w:val="00EA546A"/>
    <w:rsid w:val="00EA5491"/>
    <w:rsid w:val="00EA5499"/>
    <w:rsid w:val="00EA54CE"/>
    <w:rsid w:val="00EA54D4"/>
    <w:rsid w:val="00EA54D9"/>
    <w:rsid w:val="00EA54EB"/>
    <w:rsid w:val="00EA5516"/>
    <w:rsid w:val="00EA5560"/>
    <w:rsid w:val="00EA5579"/>
    <w:rsid w:val="00EA5586"/>
    <w:rsid w:val="00EA5591"/>
    <w:rsid w:val="00EA55D8"/>
    <w:rsid w:val="00EA5609"/>
    <w:rsid w:val="00EA561F"/>
    <w:rsid w:val="00EA5668"/>
    <w:rsid w:val="00EA5693"/>
    <w:rsid w:val="00EA56CE"/>
    <w:rsid w:val="00EA573C"/>
    <w:rsid w:val="00EA577A"/>
    <w:rsid w:val="00EA5787"/>
    <w:rsid w:val="00EA5789"/>
    <w:rsid w:val="00EA57D4"/>
    <w:rsid w:val="00EA5830"/>
    <w:rsid w:val="00EA5864"/>
    <w:rsid w:val="00EA5886"/>
    <w:rsid w:val="00EA589D"/>
    <w:rsid w:val="00EA58B1"/>
    <w:rsid w:val="00EA58D6"/>
    <w:rsid w:val="00EA58DD"/>
    <w:rsid w:val="00EA58E4"/>
    <w:rsid w:val="00EA58ED"/>
    <w:rsid w:val="00EA5904"/>
    <w:rsid w:val="00EA590C"/>
    <w:rsid w:val="00EA5960"/>
    <w:rsid w:val="00EA59A4"/>
    <w:rsid w:val="00EA59DB"/>
    <w:rsid w:val="00EA59E8"/>
    <w:rsid w:val="00EA59FC"/>
    <w:rsid w:val="00EA5A25"/>
    <w:rsid w:val="00EA5A64"/>
    <w:rsid w:val="00EA5A8D"/>
    <w:rsid w:val="00EA5AA9"/>
    <w:rsid w:val="00EA5AC4"/>
    <w:rsid w:val="00EA5AD6"/>
    <w:rsid w:val="00EA5B59"/>
    <w:rsid w:val="00EA5B5E"/>
    <w:rsid w:val="00EA5B74"/>
    <w:rsid w:val="00EA5B93"/>
    <w:rsid w:val="00EA5BB8"/>
    <w:rsid w:val="00EA5BF7"/>
    <w:rsid w:val="00EA5C0C"/>
    <w:rsid w:val="00EA5C44"/>
    <w:rsid w:val="00EA5C87"/>
    <w:rsid w:val="00EA5CC1"/>
    <w:rsid w:val="00EA5CF0"/>
    <w:rsid w:val="00EA5CF2"/>
    <w:rsid w:val="00EA5D03"/>
    <w:rsid w:val="00EA5D24"/>
    <w:rsid w:val="00EA5D48"/>
    <w:rsid w:val="00EA5D56"/>
    <w:rsid w:val="00EA5D68"/>
    <w:rsid w:val="00EA5DA3"/>
    <w:rsid w:val="00EA5DB6"/>
    <w:rsid w:val="00EA5E0D"/>
    <w:rsid w:val="00EA5E0F"/>
    <w:rsid w:val="00EA5EA2"/>
    <w:rsid w:val="00EA5EE1"/>
    <w:rsid w:val="00EA5F23"/>
    <w:rsid w:val="00EA5F2D"/>
    <w:rsid w:val="00EA5F54"/>
    <w:rsid w:val="00EA5F65"/>
    <w:rsid w:val="00EA5F74"/>
    <w:rsid w:val="00EA5F7C"/>
    <w:rsid w:val="00EA5FD0"/>
    <w:rsid w:val="00EA5FF7"/>
    <w:rsid w:val="00EA6038"/>
    <w:rsid w:val="00EA604F"/>
    <w:rsid w:val="00EA6050"/>
    <w:rsid w:val="00EA6077"/>
    <w:rsid w:val="00EA6099"/>
    <w:rsid w:val="00EA609B"/>
    <w:rsid w:val="00EA60A6"/>
    <w:rsid w:val="00EA60B6"/>
    <w:rsid w:val="00EA60F9"/>
    <w:rsid w:val="00EA60FD"/>
    <w:rsid w:val="00EA6140"/>
    <w:rsid w:val="00EA6141"/>
    <w:rsid w:val="00EA61A0"/>
    <w:rsid w:val="00EA61B3"/>
    <w:rsid w:val="00EA61DC"/>
    <w:rsid w:val="00EA61DE"/>
    <w:rsid w:val="00EA6214"/>
    <w:rsid w:val="00EA6219"/>
    <w:rsid w:val="00EA622B"/>
    <w:rsid w:val="00EA6275"/>
    <w:rsid w:val="00EA6277"/>
    <w:rsid w:val="00EA62BD"/>
    <w:rsid w:val="00EA62C0"/>
    <w:rsid w:val="00EA62C6"/>
    <w:rsid w:val="00EA62DE"/>
    <w:rsid w:val="00EA6312"/>
    <w:rsid w:val="00EA631F"/>
    <w:rsid w:val="00EA6339"/>
    <w:rsid w:val="00EA633C"/>
    <w:rsid w:val="00EA6348"/>
    <w:rsid w:val="00EA638B"/>
    <w:rsid w:val="00EA63A5"/>
    <w:rsid w:val="00EA63D0"/>
    <w:rsid w:val="00EA63FC"/>
    <w:rsid w:val="00EA6430"/>
    <w:rsid w:val="00EA6437"/>
    <w:rsid w:val="00EA648B"/>
    <w:rsid w:val="00EA64E9"/>
    <w:rsid w:val="00EA64F5"/>
    <w:rsid w:val="00EA6505"/>
    <w:rsid w:val="00EA6517"/>
    <w:rsid w:val="00EA6521"/>
    <w:rsid w:val="00EA652D"/>
    <w:rsid w:val="00EA6542"/>
    <w:rsid w:val="00EA655D"/>
    <w:rsid w:val="00EA65A3"/>
    <w:rsid w:val="00EA65A6"/>
    <w:rsid w:val="00EA65AE"/>
    <w:rsid w:val="00EA65E1"/>
    <w:rsid w:val="00EA65EC"/>
    <w:rsid w:val="00EA6602"/>
    <w:rsid w:val="00EA6617"/>
    <w:rsid w:val="00EA661F"/>
    <w:rsid w:val="00EA6665"/>
    <w:rsid w:val="00EA66CE"/>
    <w:rsid w:val="00EA66E2"/>
    <w:rsid w:val="00EA6742"/>
    <w:rsid w:val="00EA6772"/>
    <w:rsid w:val="00EA677C"/>
    <w:rsid w:val="00EA679B"/>
    <w:rsid w:val="00EA67A0"/>
    <w:rsid w:val="00EA67B3"/>
    <w:rsid w:val="00EA67B6"/>
    <w:rsid w:val="00EA6819"/>
    <w:rsid w:val="00EA681F"/>
    <w:rsid w:val="00EA6842"/>
    <w:rsid w:val="00EA6849"/>
    <w:rsid w:val="00EA684C"/>
    <w:rsid w:val="00EA684E"/>
    <w:rsid w:val="00EA6890"/>
    <w:rsid w:val="00EA6892"/>
    <w:rsid w:val="00EA68DA"/>
    <w:rsid w:val="00EA68DC"/>
    <w:rsid w:val="00EA68FD"/>
    <w:rsid w:val="00EA6929"/>
    <w:rsid w:val="00EA692A"/>
    <w:rsid w:val="00EA6944"/>
    <w:rsid w:val="00EA6951"/>
    <w:rsid w:val="00EA6960"/>
    <w:rsid w:val="00EA698D"/>
    <w:rsid w:val="00EA69AB"/>
    <w:rsid w:val="00EA69AF"/>
    <w:rsid w:val="00EA69B6"/>
    <w:rsid w:val="00EA69C4"/>
    <w:rsid w:val="00EA69DB"/>
    <w:rsid w:val="00EA6A0F"/>
    <w:rsid w:val="00EA6A6C"/>
    <w:rsid w:val="00EA6A75"/>
    <w:rsid w:val="00EA6B45"/>
    <w:rsid w:val="00EA6B47"/>
    <w:rsid w:val="00EA6B48"/>
    <w:rsid w:val="00EA6B49"/>
    <w:rsid w:val="00EA6B62"/>
    <w:rsid w:val="00EA6B70"/>
    <w:rsid w:val="00EA6B7A"/>
    <w:rsid w:val="00EA6B82"/>
    <w:rsid w:val="00EA6B97"/>
    <w:rsid w:val="00EA6BC0"/>
    <w:rsid w:val="00EA6BC9"/>
    <w:rsid w:val="00EA6BEC"/>
    <w:rsid w:val="00EA6BF6"/>
    <w:rsid w:val="00EA6C15"/>
    <w:rsid w:val="00EA6C5D"/>
    <w:rsid w:val="00EA6C63"/>
    <w:rsid w:val="00EA6C7C"/>
    <w:rsid w:val="00EA6C89"/>
    <w:rsid w:val="00EA6CBE"/>
    <w:rsid w:val="00EA6CD9"/>
    <w:rsid w:val="00EA6D60"/>
    <w:rsid w:val="00EA6D91"/>
    <w:rsid w:val="00EA6D9C"/>
    <w:rsid w:val="00EA6DBF"/>
    <w:rsid w:val="00EA6DF6"/>
    <w:rsid w:val="00EA6E40"/>
    <w:rsid w:val="00EA6E75"/>
    <w:rsid w:val="00EA6E7A"/>
    <w:rsid w:val="00EA6E98"/>
    <w:rsid w:val="00EA6E9C"/>
    <w:rsid w:val="00EA6F4C"/>
    <w:rsid w:val="00EA6F69"/>
    <w:rsid w:val="00EA6F75"/>
    <w:rsid w:val="00EA6F76"/>
    <w:rsid w:val="00EA6FB2"/>
    <w:rsid w:val="00EA6FCA"/>
    <w:rsid w:val="00EA6FD1"/>
    <w:rsid w:val="00EA6FF1"/>
    <w:rsid w:val="00EA700E"/>
    <w:rsid w:val="00EA7042"/>
    <w:rsid w:val="00EA7087"/>
    <w:rsid w:val="00EA70C6"/>
    <w:rsid w:val="00EA70ED"/>
    <w:rsid w:val="00EA7114"/>
    <w:rsid w:val="00EA7129"/>
    <w:rsid w:val="00EA7161"/>
    <w:rsid w:val="00EA71B1"/>
    <w:rsid w:val="00EA71B4"/>
    <w:rsid w:val="00EA71BE"/>
    <w:rsid w:val="00EA726A"/>
    <w:rsid w:val="00EA728C"/>
    <w:rsid w:val="00EA72C3"/>
    <w:rsid w:val="00EA72DC"/>
    <w:rsid w:val="00EA72E0"/>
    <w:rsid w:val="00EA72F6"/>
    <w:rsid w:val="00EA7320"/>
    <w:rsid w:val="00EA7345"/>
    <w:rsid w:val="00EA7360"/>
    <w:rsid w:val="00EA736F"/>
    <w:rsid w:val="00EA7380"/>
    <w:rsid w:val="00EA73A1"/>
    <w:rsid w:val="00EA73AD"/>
    <w:rsid w:val="00EA7433"/>
    <w:rsid w:val="00EA7465"/>
    <w:rsid w:val="00EA7468"/>
    <w:rsid w:val="00EA747C"/>
    <w:rsid w:val="00EA74B3"/>
    <w:rsid w:val="00EA74BF"/>
    <w:rsid w:val="00EA74D2"/>
    <w:rsid w:val="00EA74F2"/>
    <w:rsid w:val="00EA7505"/>
    <w:rsid w:val="00EA7562"/>
    <w:rsid w:val="00EA7588"/>
    <w:rsid w:val="00EA75A1"/>
    <w:rsid w:val="00EA75AE"/>
    <w:rsid w:val="00EA75DD"/>
    <w:rsid w:val="00EA75E8"/>
    <w:rsid w:val="00EA75EB"/>
    <w:rsid w:val="00EA764E"/>
    <w:rsid w:val="00EA7668"/>
    <w:rsid w:val="00EA7685"/>
    <w:rsid w:val="00EA768F"/>
    <w:rsid w:val="00EA769A"/>
    <w:rsid w:val="00EA773B"/>
    <w:rsid w:val="00EA7748"/>
    <w:rsid w:val="00EA774B"/>
    <w:rsid w:val="00EA779E"/>
    <w:rsid w:val="00EA77B3"/>
    <w:rsid w:val="00EA77C5"/>
    <w:rsid w:val="00EA77DF"/>
    <w:rsid w:val="00EA77E5"/>
    <w:rsid w:val="00EA77FD"/>
    <w:rsid w:val="00EA781C"/>
    <w:rsid w:val="00EA7836"/>
    <w:rsid w:val="00EA7870"/>
    <w:rsid w:val="00EA7882"/>
    <w:rsid w:val="00EA7896"/>
    <w:rsid w:val="00EA78D1"/>
    <w:rsid w:val="00EA78DD"/>
    <w:rsid w:val="00EA78EE"/>
    <w:rsid w:val="00EA78F1"/>
    <w:rsid w:val="00EA793F"/>
    <w:rsid w:val="00EA7956"/>
    <w:rsid w:val="00EA7977"/>
    <w:rsid w:val="00EA7983"/>
    <w:rsid w:val="00EA7996"/>
    <w:rsid w:val="00EA79AB"/>
    <w:rsid w:val="00EA7A8A"/>
    <w:rsid w:val="00EA7A9F"/>
    <w:rsid w:val="00EA7AC4"/>
    <w:rsid w:val="00EA7ACB"/>
    <w:rsid w:val="00EA7B09"/>
    <w:rsid w:val="00EA7B45"/>
    <w:rsid w:val="00EA7B64"/>
    <w:rsid w:val="00EA7BA7"/>
    <w:rsid w:val="00EA7BB7"/>
    <w:rsid w:val="00EA7BD9"/>
    <w:rsid w:val="00EA7BF6"/>
    <w:rsid w:val="00EA7C0E"/>
    <w:rsid w:val="00EA7C27"/>
    <w:rsid w:val="00EA7C28"/>
    <w:rsid w:val="00EA7C88"/>
    <w:rsid w:val="00EA7C8A"/>
    <w:rsid w:val="00EA7CAC"/>
    <w:rsid w:val="00EA7CB6"/>
    <w:rsid w:val="00EA7CF1"/>
    <w:rsid w:val="00EA7D47"/>
    <w:rsid w:val="00EA7D66"/>
    <w:rsid w:val="00EA7D8D"/>
    <w:rsid w:val="00EA7DA2"/>
    <w:rsid w:val="00EA7DDF"/>
    <w:rsid w:val="00EA7E1C"/>
    <w:rsid w:val="00EA7E49"/>
    <w:rsid w:val="00EA7E5A"/>
    <w:rsid w:val="00EA7E5D"/>
    <w:rsid w:val="00EA7E64"/>
    <w:rsid w:val="00EA7E7E"/>
    <w:rsid w:val="00EA7E88"/>
    <w:rsid w:val="00EA7E99"/>
    <w:rsid w:val="00EA7EB2"/>
    <w:rsid w:val="00EA7EE6"/>
    <w:rsid w:val="00EA7F16"/>
    <w:rsid w:val="00EA7F22"/>
    <w:rsid w:val="00EA7F2B"/>
    <w:rsid w:val="00EA7F69"/>
    <w:rsid w:val="00EA7F83"/>
    <w:rsid w:val="00EA7F89"/>
    <w:rsid w:val="00EA7F8A"/>
    <w:rsid w:val="00EA7F91"/>
    <w:rsid w:val="00EA7FB2"/>
    <w:rsid w:val="00EA7FB5"/>
    <w:rsid w:val="00EB0002"/>
    <w:rsid w:val="00EB0024"/>
    <w:rsid w:val="00EB0044"/>
    <w:rsid w:val="00EB0057"/>
    <w:rsid w:val="00EB0075"/>
    <w:rsid w:val="00EB0085"/>
    <w:rsid w:val="00EB0087"/>
    <w:rsid w:val="00EB00CC"/>
    <w:rsid w:val="00EB00D6"/>
    <w:rsid w:val="00EB00F2"/>
    <w:rsid w:val="00EB01A1"/>
    <w:rsid w:val="00EB01A9"/>
    <w:rsid w:val="00EB020D"/>
    <w:rsid w:val="00EB021D"/>
    <w:rsid w:val="00EB0233"/>
    <w:rsid w:val="00EB024C"/>
    <w:rsid w:val="00EB02DA"/>
    <w:rsid w:val="00EB033E"/>
    <w:rsid w:val="00EB0349"/>
    <w:rsid w:val="00EB0370"/>
    <w:rsid w:val="00EB0375"/>
    <w:rsid w:val="00EB0394"/>
    <w:rsid w:val="00EB039E"/>
    <w:rsid w:val="00EB03C8"/>
    <w:rsid w:val="00EB040A"/>
    <w:rsid w:val="00EB044E"/>
    <w:rsid w:val="00EB04B4"/>
    <w:rsid w:val="00EB0598"/>
    <w:rsid w:val="00EB059F"/>
    <w:rsid w:val="00EB05B5"/>
    <w:rsid w:val="00EB05C2"/>
    <w:rsid w:val="00EB05CE"/>
    <w:rsid w:val="00EB05DB"/>
    <w:rsid w:val="00EB05DE"/>
    <w:rsid w:val="00EB05E6"/>
    <w:rsid w:val="00EB05F3"/>
    <w:rsid w:val="00EB0626"/>
    <w:rsid w:val="00EB062B"/>
    <w:rsid w:val="00EB0633"/>
    <w:rsid w:val="00EB064E"/>
    <w:rsid w:val="00EB0663"/>
    <w:rsid w:val="00EB066C"/>
    <w:rsid w:val="00EB068D"/>
    <w:rsid w:val="00EB06A7"/>
    <w:rsid w:val="00EB0717"/>
    <w:rsid w:val="00EB0722"/>
    <w:rsid w:val="00EB0735"/>
    <w:rsid w:val="00EB073D"/>
    <w:rsid w:val="00EB074C"/>
    <w:rsid w:val="00EB076C"/>
    <w:rsid w:val="00EB0775"/>
    <w:rsid w:val="00EB078A"/>
    <w:rsid w:val="00EB07BE"/>
    <w:rsid w:val="00EB0841"/>
    <w:rsid w:val="00EB086B"/>
    <w:rsid w:val="00EB087C"/>
    <w:rsid w:val="00EB088C"/>
    <w:rsid w:val="00EB08A9"/>
    <w:rsid w:val="00EB08AE"/>
    <w:rsid w:val="00EB08B8"/>
    <w:rsid w:val="00EB08CC"/>
    <w:rsid w:val="00EB08CE"/>
    <w:rsid w:val="00EB08D4"/>
    <w:rsid w:val="00EB091C"/>
    <w:rsid w:val="00EB097B"/>
    <w:rsid w:val="00EB098F"/>
    <w:rsid w:val="00EB09D8"/>
    <w:rsid w:val="00EB09EA"/>
    <w:rsid w:val="00EB0A2B"/>
    <w:rsid w:val="00EB0A36"/>
    <w:rsid w:val="00EB0A81"/>
    <w:rsid w:val="00EB0A95"/>
    <w:rsid w:val="00EB0AA9"/>
    <w:rsid w:val="00EB0ABC"/>
    <w:rsid w:val="00EB0AE0"/>
    <w:rsid w:val="00EB0B42"/>
    <w:rsid w:val="00EB0B53"/>
    <w:rsid w:val="00EB0B9F"/>
    <w:rsid w:val="00EB0BE4"/>
    <w:rsid w:val="00EB0BF3"/>
    <w:rsid w:val="00EB0C00"/>
    <w:rsid w:val="00EB0C62"/>
    <w:rsid w:val="00EB0C9B"/>
    <w:rsid w:val="00EB0CBC"/>
    <w:rsid w:val="00EB0CC2"/>
    <w:rsid w:val="00EB0CCD"/>
    <w:rsid w:val="00EB0CCF"/>
    <w:rsid w:val="00EB0D3C"/>
    <w:rsid w:val="00EB0D40"/>
    <w:rsid w:val="00EB0D95"/>
    <w:rsid w:val="00EB0DB7"/>
    <w:rsid w:val="00EB0DF7"/>
    <w:rsid w:val="00EB0DFD"/>
    <w:rsid w:val="00EB0E07"/>
    <w:rsid w:val="00EB0E40"/>
    <w:rsid w:val="00EB0E6A"/>
    <w:rsid w:val="00EB0E6B"/>
    <w:rsid w:val="00EB0E83"/>
    <w:rsid w:val="00EB0EA3"/>
    <w:rsid w:val="00EB0EA8"/>
    <w:rsid w:val="00EB0F21"/>
    <w:rsid w:val="00EB0F72"/>
    <w:rsid w:val="00EB0F8E"/>
    <w:rsid w:val="00EB0F90"/>
    <w:rsid w:val="00EB0FA5"/>
    <w:rsid w:val="00EB0FA6"/>
    <w:rsid w:val="00EB0FF8"/>
    <w:rsid w:val="00EB103D"/>
    <w:rsid w:val="00EB1092"/>
    <w:rsid w:val="00EB111B"/>
    <w:rsid w:val="00EB1129"/>
    <w:rsid w:val="00EB1158"/>
    <w:rsid w:val="00EB1173"/>
    <w:rsid w:val="00EB1199"/>
    <w:rsid w:val="00EB11A3"/>
    <w:rsid w:val="00EB11A7"/>
    <w:rsid w:val="00EB11C4"/>
    <w:rsid w:val="00EB11D0"/>
    <w:rsid w:val="00EB11E5"/>
    <w:rsid w:val="00EB1204"/>
    <w:rsid w:val="00EB121B"/>
    <w:rsid w:val="00EB121E"/>
    <w:rsid w:val="00EB1266"/>
    <w:rsid w:val="00EB1269"/>
    <w:rsid w:val="00EB1293"/>
    <w:rsid w:val="00EB12B7"/>
    <w:rsid w:val="00EB12E9"/>
    <w:rsid w:val="00EB12F7"/>
    <w:rsid w:val="00EB12FC"/>
    <w:rsid w:val="00EB1350"/>
    <w:rsid w:val="00EB13AA"/>
    <w:rsid w:val="00EB13F0"/>
    <w:rsid w:val="00EB1412"/>
    <w:rsid w:val="00EB142E"/>
    <w:rsid w:val="00EB1443"/>
    <w:rsid w:val="00EB1465"/>
    <w:rsid w:val="00EB1467"/>
    <w:rsid w:val="00EB146C"/>
    <w:rsid w:val="00EB148D"/>
    <w:rsid w:val="00EB149F"/>
    <w:rsid w:val="00EB14B7"/>
    <w:rsid w:val="00EB14F9"/>
    <w:rsid w:val="00EB151B"/>
    <w:rsid w:val="00EB152C"/>
    <w:rsid w:val="00EB1569"/>
    <w:rsid w:val="00EB156C"/>
    <w:rsid w:val="00EB1590"/>
    <w:rsid w:val="00EB1618"/>
    <w:rsid w:val="00EB165A"/>
    <w:rsid w:val="00EB1666"/>
    <w:rsid w:val="00EB1697"/>
    <w:rsid w:val="00EB16CB"/>
    <w:rsid w:val="00EB16E6"/>
    <w:rsid w:val="00EB16FA"/>
    <w:rsid w:val="00EB1715"/>
    <w:rsid w:val="00EB1724"/>
    <w:rsid w:val="00EB1740"/>
    <w:rsid w:val="00EB1756"/>
    <w:rsid w:val="00EB175C"/>
    <w:rsid w:val="00EB1792"/>
    <w:rsid w:val="00EB1798"/>
    <w:rsid w:val="00EB17E5"/>
    <w:rsid w:val="00EB17E6"/>
    <w:rsid w:val="00EB180A"/>
    <w:rsid w:val="00EB1811"/>
    <w:rsid w:val="00EB183F"/>
    <w:rsid w:val="00EB1848"/>
    <w:rsid w:val="00EB1869"/>
    <w:rsid w:val="00EB1891"/>
    <w:rsid w:val="00EB18B6"/>
    <w:rsid w:val="00EB1929"/>
    <w:rsid w:val="00EB1965"/>
    <w:rsid w:val="00EB19A4"/>
    <w:rsid w:val="00EB19AD"/>
    <w:rsid w:val="00EB19D1"/>
    <w:rsid w:val="00EB19EC"/>
    <w:rsid w:val="00EB19F2"/>
    <w:rsid w:val="00EB1A07"/>
    <w:rsid w:val="00EB1A08"/>
    <w:rsid w:val="00EB1A10"/>
    <w:rsid w:val="00EB1A36"/>
    <w:rsid w:val="00EB1A56"/>
    <w:rsid w:val="00EB1A5E"/>
    <w:rsid w:val="00EB1A7B"/>
    <w:rsid w:val="00EB1A8D"/>
    <w:rsid w:val="00EB1AA6"/>
    <w:rsid w:val="00EB1AA7"/>
    <w:rsid w:val="00EB1AAB"/>
    <w:rsid w:val="00EB1ACC"/>
    <w:rsid w:val="00EB1B1F"/>
    <w:rsid w:val="00EB1B20"/>
    <w:rsid w:val="00EB1B3F"/>
    <w:rsid w:val="00EB1B53"/>
    <w:rsid w:val="00EB1B70"/>
    <w:rsid w:val="00EB1B74"/>
    <w:rsid w:val="00EB1B75"/>
    <w:rsid w:val="00EB1BBE"/>
    <w:rsid w:val="00EB1BC5"/>
    <w:rsid w:val="00EB1BDD"/>
    <w:rsid w:val="00EB1BF3"/>
    <w:rsid w:val="00EB1C83"/>
    <w:rsid w:val="00EB1C8C"/>
    <w:rsid w:val="00EB1C8D"/>
    <w:rsid w:val="00EB1CBF"/>
    <w:rsid w:val="00EB1D11"/>
    <w:rsid w:val="00EB1D14"/>
    <w:rsid w:val="00EB1D18"/>
    <w:rsid w:val="00EB1D2F"/>
    <w:rsid w:val="00EB1D51"/>
    <w:rsid w:val="00EB1D6E"/>
    <w:rsid w:val="00EB1D71"/>
    <w:rsid w:val="00EB1D81"/>
    <w:rsid w:val="00EB1D97"/>
    <w:rsid w:val="00EB1E06"/>
    <w:rsid w:val="00EB1E34"/>
    <w:rsid w:val="00EB1ECF"/>
    <w:rsid w:val="00EB1ED3"/>
    <w:rsid w:val="00EB1F14"/>
    <w:rsid w:val="00EB1F42"/>
    <w:rsid w:val="00EB1F54"/>
    <w:rsid w:val="00EB1F93"/>
    <w:rsid w:val="00EB1F99"/>
    <w:rsid w:val="00EB1FAE"/>
    <w:rsid w:val="00EB1FAF"/>
    <w:rsid w:val="00EB1FB6"/>
    <w:rsid w:val="00EB2008"/>
    <w:rsid w:val="00EB208C"/>
    <w:rsid w:val="00EB20BB"/>
    <w:rsid w:val="00EB20BF"/>
    <w:rsid w:val="00EB20C4"/>
    <w:rsid w:val="00EB20DA"/>
    <w:rsid w:val="00EB2112"/>
    <w:rsid w:val="00EB212A"/>
    <w:rsid w:val="00EB2174"/>
    <w:rsid w:val="00EB2178"/>
    <w:rsid w:val="00EB2182"/>
    <w:rsid w:val="00EB2186"/>
    <w:rsid w:val="00EB218F"/>
    <w:rsid w:val="00EB2190"/>
    <w:rsid w:val="00EB21A3"/>
    <w:rsid w:val="00EB2235"/>
    <w:rsid w:val="00EB2244"/>
    <w:rsid w:val="00EB2263"/>
    <w:rsid w:val="00EB22D7"/>
    <w:rsid w:val="00EB22E1"/>
    <w:rsid w:val="00EB22EE"/>
    <w:rsid w:val="00EB2301"/>
    <w:rsid w:val="00EB230A"/>
    <w:rsid w:val="00EB2318"/>
    <w:rsid w:val="00EB2358"/>
    <w:rsid w:val="00EB2385"/>
    <w:rsid w:val="00EB239B"/>
    <w:rsid w:val="00EB23A0"/>
    <w:rsid w:val="00EB23E6"/>
    <w:rsid w:val="00EB23FE"/>
    <w:rsid w:val="00EB2405"/>
    <w:rsid w:val="00EB2427"/>
    <w:rsid w:val="00EB243B"/>
    <w:rsid w:val="00EB2457"/>
    <w:rsid w:val="00EB2466"/>
    <w:rsid w:val="00EB24C3"/>
    <w:rsid w:val="00EB24D3"/>
    <w:rsid w:val="00EB24D7"/>
    <w:rsid w:val="00EB24F5"/>
    <w:rsid w:val="00EB2516"/>
    <w:rsid w:val="00EB2529"/>
    <w:rsid w:val="00EB2546"/>
    <w:rsid w:val="00EB2547"/>
    <w:rsid w:val="00EB2574"/>
    <w:rsid w:val="00EB2590"/>
    <w:rsid w:val="00EB25AE"/>
    <w:rsid w:val="00EB25BE"/>
    <w:rsid w:val="00EB25C0"/>
    <w:rsid w:val="00EB2600"/>
    <w:rsid w:val="00EB2630"/>
    <w:rsid w:val="00EB2651"/>
    <w:rsid w:val="00EB2671"/>
    <w:rsid w:val="00EB268F"/>
    <w:rsid w:val="00EB2690"/>
    <w:rsid w:val="00EB26DD"/>
    <w:rsid w:val="00EB2749"/>
    <w:rsid w:val="00EB276A"/>
    <w:rsid w:val="00EB2784"/>
    <w:rsid w:val="00EB279A"/>
    <w:rsid w:val="00EB27C5"/>
    <w:rsid w:val="00EB2875"/>
    <w:rsid w:val="00EB2876"/>
    <w:rsid w:val="00EB287B"/>
    <w:rsid w:val="00EB2898"/>
    <w:rsid w:val="00EB28D4"/>
    <w:rsid w:val="00EB28F9"/>
    <w:rsid w:val="00EB2920"/>
    <w:rsid w:val="00EB2923"/>
    <w:rsid w:val="00EB2938"/>
    <w:rsid w:val="00EB2959"/>
    <w:rsid w:val="00EB2967"/>
    <w:rsid w:val="00EB2977"/>
    <w:rsid w:val="00EB298E"/>
    <w:rsid w:val="00EB29A4"/>
    <w:rsid w:val="00EB29A7"/>
    <w:rsid w:val="00EB29E9"/>
    <w:rsid w:val="00EB2A09"/>
    <w:rsid w:val="00EB2A22"/>
    <w:rsid w:val="00EB2A37"/>
    <w:rsid w:val="00EB2A46"/>
    <w:rsid w:val="00EB2A91"/>
    <w:rsid w:val="00EB2A94"/>
    <w:rsid w:val="00EB2AA7"/>
    <w:rsid w:val="00EB2AB5"/>
    <w:rsid w:val="00EB2B69"/>
    <w:rsid w:val="00EB2BAF"/>
    <w:rsid w:val="00EB2BB1"/>
    <w:rsid w:val="00EB2BB8"/>
    <w:rsid w:val="00EB2BD5"/>
    <w:rsid w:val="00EB2C84"/>
    <w:rsid w:val="00EB2D14"/>
    <w:rsid w:val="00EB2D3C"/>
    <w:rsid w:val="00EB2DA6"/>
    <w:rsid w:val="00EB2DCF"/>
    <w:rsid w:val="00EB2E04"/>
    <w:rsid w:val="00EB2E29"/>
    <w:rsid w:val="00EB2E31"/>
    <w:rsid w:val="00EB2E50"/>
    <w:rsid w:val="00EB2F13"/>
    <w:rsid w:val="00EB2F28"/>
    <w:rsid w:val="00EB2F34"/>
    <w:rsid w:val="00EB2F39"/>
    <w:rsid w:val="00EB2F40"/>
    <w:rsid w:val="00EB2F96"/>
    <w:rsid w:val="00EB2F97"/>
    <w:rsid w:val="00EB2FAD"/>
    <w:rsid w:val="00EB2FD8"/>
    <w:rsid w:val="00EB2FF8"/>
    <w:rsid w:val="00EB3029"/>
    <w:rsid w:val="00EB308A"/>
    <w:rsid w:val="00EB30E2"/>
    <w:rsid w:val="00EB31C6"/>
    <w:rsid w:val="00EB3208"/>
    <w:rsid w:val="00EB3237"/>
    <w:rsid w:val="00EB3255"/>
    <w:rsid w:val="00EB3285"/>
    <w:rsid w:val="00EB328C"/>
    <w:rsid w:val="00EB32B0"/>
    <w:rsid w:val="00EB32D0"/>
    <w:rsid w:val="00EB32E7"/>
    <w:rsid w:val="00EB32EC"/>
    <w:rsid w:val="00EB3358"/>
    <w:rsid w:val="00EB338B"/>
    <w:rsid w:val="00EB3391"/>
    <w:rsid w:val="00EB33B7"/>
    <w:rsid w:val="00EB33F3"/>
    <w:rsid w:val="00EB341C"/>
    <w:rsid w:val="00EB342B"/>
    <w:rsid w:val="00EB345D"/>
    <w:rsid w:val="00EB3482"/>
    <w:rsid w:val="00EB3490"/>
    <w:rsid w:val="00EB34A8"/>
    <w:rsid w:val="00EB34BC"/>
    <w:rsid w:val="00EB34C2"/>
    <w:rsid w:val="00EB34FA"/>
    <w:rsid w:val="00EB34FD"/>
    <w:rsid w:val="00EB3559"/>
    <w:rsid w:val="00EB3576"/>
    <w:rsid w:val="00EB359E"/>
    <w:rsid w:val="00EB35A2"/>
    <w:rsid w:val="00EB35E4"/>
    <w:rsid w:val="00EB35E7"/>
    <w:rsid w:val="00EB35FD"/>
    <w:rsid w:val="00EB3610"/>
    <w:rsid w:val="00EB361E"/>
    <w:rsid w:val="00EB362F"/>
    <w:rsid w:val="00EB3658"/>
    <w:rsid w:val="00EB3673"/>
    <w:rsid w:val="00EB36A3"/>
    <w:rsid w:val="00EB3707"/>
    <w:rsid w:val="00EB370E"/>
    <w:rsid w:val="00EB3712"/>
    <w:rsid w:val="00EB3752"/>
    <w:rsid w:val="00EB37B2"/>
    <w:rsid w:val="00EB37B4"/>
    <w:rsid w:val="00EB37BC"/>
    <w:rsid w:val="00EB37D1"/>
    <w:rsid w:val="00EB37DF"/>
    <w:rsid w:val="00EB37E0"/>
    <w:rsid w:val="00EB37F3"/>
    <w:rsid w:val="00EB37F5"/>
    <w:rsid w:val="00EB387D"/>
    <w:rsid w:val="00EB3893"/>
    <w:rsid w:val="00EB38DB"/>
    <w:rsid w:val="00EB394A"/>
    <w:rsid w:val="00EB3963"/>
    <w:rsid w:val="00EB3964"/>
    <w:rsid w:val="00EB398C"/>
    <w:rsid w:val="00EB39A8"/>
    <w:rsid w:val="00EB39CB"/>
    <w:rsid w:val="00EB39DB"/>
    <w:rsid w:val="00EB3A21"/>
    <w:rsid w:val="00EB3A35"/>
    <w:rsid w:val="00EB3A99"/>
    <w:rsid w:val="00EB3ADE"/>
    <w:rsid w:val="00EB3AFC"/>
    <w:rsid w:val="00EB3B0C"/>
    <w:rsid w:val="00EB3B20"/>
    <w:rsid w:val="00EB3B38"/>
    <w:rsid w:val="00EB3B41"/>
    <w:rsid w:val="00EB3B4A"/>
    <w:rsid w:val="00EB3BF6"/>
    <w:rsid w:val="00EB3C47"/>
    <w:rsid w:val="00EB3C62"/>
    <w:rsid w:val="00EB3C64"/>
    <w:rsid w:val="00EB3C9A"/>
    <w:rsid w:val="00EB3CD9"/>
    <w:rsid w:val="00EB3CE2"/>
    <w:rsid w:val="00EB3CE6"/>
    <w:rsid w:val="00EB3CFC"/>
    <w:rsid w:val="00EB3D0F"/>
    <w:rsid w:val="00EB3D3E"/>
    <w:rsid w:val="00EB3D51"/>
    <w:rsid w:val="00EB3D53"/>
    <w:rsid w:val="00EB3D74"/>
    <w:rsid w:val="00EB3D7B"/>
    <w:rsid w:val="00EB3D9B"/>
    <w:rsid w:val="00EB3DA4"/>
    <w:rsid w:val="00EB3DAA"/>
    <w:rsid w:val="00EB3DFA"/>
    <w:rsid w:val="00EB3E12"/>
    <w:rsid w:val="00EB3E1A"/>
    <w:rsid w:val="00EB3E5C"/>
    <w:rsid w:val="00EB3E83"/>
    <w:rsid w:val="00EB3E9D"/>
    <w:rsid w:val="00EB3F03"/>
    <w:rsid w:val="00EB3F30"/>
    <w:rsid w:val="00EB3F3D"/>
    <w:rsid w:val="00EB3F49"/>
    <w:rsid w:val="00EB3F64"/>
    <w:rsid w:val="00EB3F6F"/>
    <w:rsid w:val="00EB3F9B"/>
    <w:rsid w:val="00EB3FA4"/>
    <w:rsid w:val="00EB3FAA"/>
    <w:rsid w:val="00EB3FC8"/>
    <w:rsid w:val="00EB3FD6"/>
    <w:rsid w:val="00EB4020"/>
    <w:rsid w:val="00EB4044"/>
    <w:rsid w:val="00EB405B"/>
    <w:rsid w:val="00EB4069"/>
    <w:rsid w:val="00EB408E"/>
    <w:rsid w:val="00EB40B3"/>
    <w:rsid w:val="00EB40D3"/>
    <w:rsid w:val="00EB410B"/>
    <w:rsid w:val="00EB415A"/>
    <w:rsid w:val="00EB4170"/>
    <w:rsid w:val="00EB419E"/>
    <w:rsid w:val="00EB41B0"/>
    <w:rsid w:val="00EB41C2"/>
    <w:rsid w:val="00EB41D4"/>
    <w:rsid w:val="00EB41E2"/>
    <w:rsid w:val="00EB41EA"/>
    <w:rsid w:val="00EB4230"/>
    <w:rsid w:val="00EB4254"/>
    <w:rsid w:val="00EB4287"/>
    <w:rsid w:val="00EB42A2"/>
    <w:rsid w:val="00EB42C5"/>
    <w:rsid w:val="00EB42D8"/>
    <w:rsid w:val="00EB4328"/>
    <w:rsid w:val="00EB433E"/>
    <w:rsid w:val="00EB4353"/>
    <w:rsid w:val="00EB4363"/>
    <w:rsid w:val="00EB4395"/>
    <w:rsid w:val="00EB441D"/>
    <w:rsid w:val="00EB441F"/>
    <w:rsid w:val="00EB4444"/>
    <w:rsid w:val="00EB4481"/>
    <w:rsid w:val="00EB44E8"/>
    <w:rsid w:val="00EB44EA"/>
    <w:rsid w:val="00EB4503"/>
    <w:rsid w:val="00EB450F"/>
    <w:rsid w:val="00EB4575"/>
    <w:rsid w:val="00EB45C1"/>
    <w:rsid w:val="00EB45F3"/>
    <w:rsid w:val="00EB45FC"/>
    <w:rsid w:val="00EB4683"/>
    <w:rsid w:val="00EB4692"/>
    <w:rsid w:val="00EB4699"/>
    <w:rsid w:val="00EB46AB"/>
    <w:rsid w:val="00EB4729"/>
    <w:rsid w:val="00EB473C"/>
    <w:rsid w:val="00EB474A"/>
    <w:rsid w:val="00EB475D"/>
    <w:rsid w:val="00EB4763"/>
    <w:rsid w:val="00EB478E"/>
    <w:rsid w:val="00EB47CF"/>
    <w:rsid w:val="00EB481D"/>
    <w:rsid w:val="00EB4844"/>
    <w:rsid w:val="00EB4850"/>
    <w:rsid w:val="00EB485E"/>
    <w:rsid w:val="00EB4870"/>
    <w:rsid w:val="00EB487E"/>
    <w:rsid w:val="00EB48BD"/>
    <w:rsid w:val="00EB48E4"/>
    <w:rsid w:val="00EB490D"/>
    <w:rsid w:val="00EB495D"/>
    <w:rsid w:val="00EB495F"/>
    <w:rsid w:val="00EB499A"/>
    <w:rsid w:val="00EB49E3"/>
    <w:rsid w:val="00EB4A0D"/>
    <w:rsid w:val="00EB4A59"/>
    <w:rsid w:val="00EB4A60"/>
    <w:rsid w:val="00EB4A6D"/>
    <w:rsid w:val="00EB4A7D"/>
    <w:rsid w:val="00EB4AB6"/>
    <w:rsid w:val="00EB4AE8"/>
    <w:rsid w:val="00EB4AEB"/>
    <w:rsid w:val="00EB4AF7"/>
    <w:rsid w:val="00EB4B00"/>
    <w:rsid w:val="00EB4B04"/>
    <w:rsid w:val="00EB4B09"/>
    <w:rsid w:val="00EB4B17"/>
    <w:rsid w:val="00EB4B22"/>
    <w:rsid w:val="00EB4B9C"/>
    <w:rsid w:val="00EB4BAC"/>
    <w:rsid w:val="00EB4C04"/>
    <w:rsid w:val="00EB4C29"/>
    <w:rsid w:val="00EB4C50"/>
    <w:rsid w:val="00EB4C8E"/>
    <w:rsid w:val="00EB4CEA"/>
    <w:rsid w:val="00EB4CF2"/>
    <w:rsid w:val="00EB4D0A"/>
    <w:rsid w:val="00EB4D20"/>
    <w:rsid w:val="00EB4D2E"/>
    <w:rsid w:val="00EB4D33"/>
    <w:rsid w:val="00EB4D67"/>
    <w:rsid w:val="00EB4D8D"/>
    <w:rsid w:val="00EB4D9F"/>
    <w:rsid w:val="00EB4DCE"/>
    <w:rsid w:val="00EB4E3F"/>
    <w:rsid w:val="00EB4E9B"/>
    <w:rsid w:val="00EB4E9F"/>
    <w:rsid w:val="00EB4ECD"/>
    <w:rsid w:val="00EB4EE7"/>
    <w:rsid w:val="00EB4F21"/>
    <w:rsid w:val="00EB4F31"/>
    <w:rsid w:val="00EB4F5B"/>
    <w:rsid w:val="00EB4F6A"/>
    <w:rsid w:val="00EB4F6F"/>
    <w:rsid w:val="00EB4F70"/>
    <w:rsid w:val="00EB4F76"/>
    <w:rsid w:val="00EB4F84"/>
    <w:rsid w:val="00EB4FBC"/>
    <w:rsid w:val="00EB5017"/>
    <w:rsid w:val="00EB5023"/>
    <w:rsid w:val="00EB5045"/>
    <w:rsid w:val="00EB5060"/>
    <w:rsid w:val="00EB5063"/>
    <w:rsid w:val="00EB50CE"/>
    <w:rsid w:val="00EB510E"/>
    <w:rsid w:val="00EB5116"/>
    <w:rsid w:val="00EB516F"/>
    <w:rsid w:val="00EB518E"/>
    <w:rsid w:val="00EB51D2"/>
    <w:rsid w:val="00EB5257"/>
    <w:rsid w:val="00EB52D6"/>
    <w:rsid w:val="00EB52ED"/>
    <w:rsid w:val="00EB52EF"/>
    <w:rsid w:val="00EB5335"/>
    <w:rsid w:val="00EB538A"/>
    <w:rsid w:val="00EB5393"/>
    <w:rsid w:val="00EB539F"/>
    <w:rsid w:val="00EB53F1"/>
    <w:rsid w:val="00EB54A7"/>
    <w:rsid w:val="00EB54D2"/>
    <w:rsid w:val="00EB54E6"/>
    <w:rsid w:val="00EB54F3"/>
    <w:rsid w:val="00EB5537"/>
    <w:rsid w:val="00EB5547"/>
    <w:rsid w:val="00EB55D3"/>
    <w:rsid w:val="00EB5609"/>
    <w:rsid w:val="00EB564A"/>
    <w:rsid w:val="00EB564C"/>
    <w:rsid w:val="00EB5697"/>
    <w:rsid w:val="00EB5731"/>
    <w:rsid w:val="00EB579F"/>
    <w:rsid w:val="00EB57A0"/>
    <w:rsid w:val="00EB57A7"/>
    <w:rsid w:val="00EB57CE"/>
    <w:rsid w:val="00EB57FF"/>
    <w:rsid w:val="00EB5827"/>
    <w:rsid w:val="00EB5864"/>
    <w:rsid w:val="00EB5873"/>
    <w:rsid w:val="00EB58CA"/>
    <w:rsid w:val="00EB58CF"/>
    <w:rsid w:val="00EB58F2"/>
    <w:rsid w:val="00EB5903"/>
    <w:rsid w:val="00EB5936"/>
    <w:rsid w:val="00EB5939"/>
    <w:rsid w:val="00EB5948"/>
    <w:rsid w:val="00EB595C"/>
    <w:rsid w:val="00EB596A"/>
    <w:rsid w:val="00EB5973"/>
    <w:rsid w:val="00EB5994"/>
    <w:rsid w:val="00EB59BA"/>
    <w:rsid w:val="00EB59D5"/>
    <w:rsid w:val="00EB59D6"/>
    <w:rsid w:val="00EB59E4"/>
    <w:rsid w:val="00EB5A04"/>
    <w:rsid w:val="00EB5A0D"/>
    <w:rsid w:val="00EB5A14"/>
    <w:rsid w:val="00EB5A2D"/>
    <w:rsid w:val="00EB5A77"/>
    <w:rsid w:val="00EB5AA9"/>
    <w:rsid w:val="00EB5AAD"/>
    <w:rsid w:val="00EB5AD6"/>
    <w:rsid w:val="00EB5AE3"/>
    <w:rsid w:val="00EB5AEC"/>
    <w:rsid w:val="00EB5B0A"/>
    <w:rsid w:val="00EB5B21"/>
    <w:rsid w:val="00EB5B2A"/>
    <w:rsid w:val="00EB5B70"/>
    <w:rsid w:val="00EB5B8F"/>
    <w:rsid w:val="00EB5BA2"/>
    <w:rsid w:val="00EB5BD9"/>
    <w:rsid w:val="00EB5C41"/>
    <w:rsid w:val="00EB5C48"/>
    <w:rsid w:val="00EB5C4D"/>
    <w:rsid w:val="00EB5C8A"/>
    <w:rsid w:val="00EB5C93"/>
    <w:rsid w:val="00EB5CBE"/>
    <w:rsid w:val="00EB5CCB"/>
    <w:rsid w:val="00EB5D09"/>
    <w:rsid w:val="00EB5E0F"/>
    <w:rsid w:val="00EB5E10"/>
    <w:rsid w:val="00EB5E1E"/>
    <w:rsid w:val="00EB5E3E"/>
    <w:rsid w:val="00EB5E93"/>
    <w:rsid w:val="00EB5EB9"/>
    <w:rsid w:val="00EB5EDF"/>
    <w:rsid w:val="00EB5EE2"/>
    <w:rsid w:val="00EB5EF0"/>
    <w:rsid w:val="00EB5F14"/>
    <w:rsid w:val="00EB5F24"/>
    <w:rsid w:val="00EB5F37"/>
    <w:rsid w:val="00EB5F68"/>
    <w:rsid w:val="00EB5F6E"/>
    <w:rsid w:val="00EB5F9B"/>
    <w:rsid w:val="00EB5FD4"/>
    <w:rsid w:val="00EB5FDE"/>
    <w:rsid w:val="00EB6044"/>
    <w:rsid w:val="00EB606E"/>
    <w:rsid w:val="00EB606F"/>
    <w:rsid w:val="00EB6090"/>
    <w:rsid w:val="00EB60FD"/>
    <w:rsid w:val="00EB6132"/>
    <w:rsid w:val="00EB615D"/>
    <w:rsid w:val="00EB615F"/>
    <w:rsid w:val="00EB6182"/>
    <w:rsid w:val="00EB61AC"/>
    <w:rsid w:val="00EB61D8"/>
    <w:rsid w:val="00EB6241"/>
    <w:rsid w:val="00EB6263"/>
    <w:rsid w:val="00EB626C"/>
    <w:rsid w:val="00EB62EB"/>
    <w:rsid w:val="00EB62F7"/>
    <w:rsid w:val="00EB6351"/>
    <w:rsid w:val="00EB637F"/>
    <w:rsid w:val="00EB6384"/>
    <w:rsid w:val="00EB63E4"/>
    <w:rsid w:val="00EB63E9"/>
    <w:rsid w:val="00EB640D"/>
    <w:rsid w:val="00EB641F"/>
    <w:rsid w:val="00EB64A8"/>
    <w:rsid w:val="00EB64D6"/>
    <w:rsid w:val="00EB650B"/>
    <w:rsid w:val="00EB6564"/>
    <w:rsid w:val="00EB6587"/>
    <w:rsid w:val="00EB6605"/>
    <w:rsid w:val="00EB660E"/>
    <w:rsid w:val="00EB661F"/>
    <w:rsid w:val="00EB664D"/>
    <w:rsid w:val="00EB6668"/>
    <w:rsid w:val="00EB6675"/>
    <w:rsid w:val="00EB6688"/>
    <w:rsid w:val="00EB66A7"/>
    <w:rsid w:val="00EB66CE"/>
    <w:rsid w:val="00EB66FF"/>
    <w:rsid w:val="00EB6705"/>
    <w:rsid w:val="00EB670D"/>
    <w:rsid w:val="00EB671D"/>
    <w:rsid w:val="00EB6742"/>
    <w:rsid w:val="00EB67C9"/>
    <w:rsid w:val="00EB67F7"/>
    <w:rsid w:val="00EB681C"/>
    <w:rsid w:val="00EB683C"/>
    <w:rsid w:val="00EB685D"/>
    <w:rsid w:val="00EB68AD"/>
    <w:rsid w:val="00EB68B8"/>
    <w:rsid w:val="00EB68B9"/>
    <w:rsid w:val="00EB68CB"/>
    <w:rsid w:val="00EB68CD"/>
    <w:rsid w:val="00EB68EE"/>
    <w:rsid w:val="00EB6911"/>
    <w:rsid w:val="00EB692A"/>
    <w:rsid w:val="00EB6944"/>
    <w:rsid w:val="00EB69A3"/>
    <w:rsid w:val="00EB69C1"/>
    <w:rsid w:val="00EB69D9"/>
    <w:rsid w:val="00EB69EC"/>
    <w:rsid w:val="00EB69FA"/>
    <w:rsid w:val="00EB69FB"/>
    <w:rsid w:val="00EB6A7D"/>
    <w:rsid w:val="00EB6AB1"/>
    <w:rsid w:val="00EB6AB3"/>
    <w:rsid w:val="00EB6AE1"/>
    <w:rsid w:val="00EB6AF9"/>
    <w:rsid w:val="00EB6B61"/>
    <w:rsid w:val="00EB6B72"/>
    <w:rsid w:val="00EB6B76"/>
    <w:rsid w:val="00EB6BA0"/>
    <w:rsid w:val="00EB6BA6"/>
    <w:rsid w:val="00EB6BD4"/>
    <w:rsid w:val="00EB6BEC"/>
    <w:rsid w:val="00EB6BEF"/>
    <w:rsid w:val="00EB6C24"/>
    <w:rsid w:val="00EB6C51"/>
    <w:rsid w:val="00EB6C9A"/>
    <w:rsid w:val="00EB6CA8"/>
    <w:rsid w:val="00EB6CDC"/>
    <w:rsid w:val="00EB6D02"/>
    <w:rsid w:val="00EB6D15"/>
    <w:rsid w:val="00EB6D62"/>
    <w:rsid w:val="00EB6D9A"/>
    <w:rsid w:val="00EB6DC7"/>
    <w:rsid w:val="00EB6DF0"/>
    <w:rsid w:val="00EB6DF2"/>
    <w:rsid w:val="00EB6E07"/>
    <w:rsid w:val="00EB6E1A"/>
    <w:rsid w:val="00EB6E1E"/>
    <w:rsid w:val="00EB6E3D"/>
    <w:rsid w:val="00EB6E59"/>
    <w:rsid w:val="00EB6E98"/>
    <w:rsid w:val="00EB6EDA"/>
    <w:rsid w:val="00EB6EF0"/>
    <w:rsid w:val="00EB6EF1"/>
    <w:rsid w:val="00EB6EFF"/>
    <w:rsid w:val="00EB6F03"/>
    <w:rsid w:val="00EB6F1C"/>
    <w:rsid w:val="00EB6F22"/>
    <w:rsid w:val="00EB6F27"/>
    <w:rsid w:val="00EB6F35"/>
    <w:rsid w:val="00EB6F49"/>
    <w:rsid w:val="00EB6F50"/>
    <w:rsid w:val="00EB6F51"/>
    <w:rsid w:val="00EB6F56"/>
    <w:rsid w:val="00EB6F61"/>
    <w:rsid w:val="00EB6F70"/>
    <w:rsid w:val="00EB6F71"/>
    <w:rsid w:val="00EB6F8F"/>
    <w:rsid w:val="00EB6FD0"/>
    <w:rsid w:val="00EB6FD6"/>
    <w:rsid w:val="00EB6FF8"/>
    <w:rsid w:val="00EB701F"/>
    <w:rsid w:val="00EB704B"/>
    <w:rsid w:val="00EB705C"/>
    <w:rsid w:val="00EB7075"/>
    <w:rsid w:val="00EB709A"/>
    <w:rsid w:val="00EB70BE"/>
    <w:rsid w:val="00EB7156"/>
    <w:rsid w:val="00EB7162"/>
    <w:rsid w:val="00EB7183"/>
    <w:rsid w:val="00EB71A7"/>
    <w:rsid w:val="00EB71D7"/>
    <w:rsid w:val="00EB7205"/>
    <w:rsid w:val="00EB720B"/>
    <w:rsid w:val="00EB7224"/>
    <w:rsid w:val="00EB722D"/>
    <w:rsid w:val="00EB723B"/>
    <w:rsid w:val="00EB7246"/>
    <w:rsid w:val="00EB724A"/>
    <w:rsid w:val="00EB724B"/>
    <w:rsid w:val="00EB724E"/>
    <w:rsid w:val="00EB7265"/>
    <w:rsid w:val="00EB7275"/>
    <w:rsid w:val="00EB728C"/>
    <w:rsid w:val="00EB7292"/>
    <w:rsid w:val="00EB729A"/>
    <w:rsid w:val="00EB732E"/>
    <w:rsid w:val="00EB7356"/>
    <w:rsid w:val="00EB7364"/>
    <w:rsid w:val="00EB7429"/>
    <w:rsid w:val="00EB7436"/>
    <w:rsid w:val="00EB7443"/>
    <w:rsid w:val="00EB747B"/>
    <w:rsid w:val="00EB7484"/>
    <w:rsid w:val="00EB74E2"/>
    <w:rsid w:val="00EB74F9"/>
    <w:rsid w:val="00EB74FC"/>
    <w:rsid w:val="00EB7539"/>
    <w:rsid w:val="00EB7559"/>
    <w:rsid w:val="00EB7574"/>
    <w:rsid w:val="00EB7577"/>
    <w:rsid w:val="00EB759B"/>
    <w:rsid w:val="00EB75B9"/>
    <w:rsid w:val="00EB75ED"/>
    <w:rsid w:val="00EB75F2"/>
    <w:rsid w:val="00EB7667"/>
    <w:rsid w:val="00EB7676"/>
    <w:rsid w:val="00EB7688"/>
    <w:rsid w:val="00EB76B4"/>
    <w:rsid w:val="00EB76EA"/>
    <w:rsid w:val="00EB76FF"/>
    <w:rsid w:val="00EB7705"/>
    <w:rsid w:val="00EB7760"/>
    <w:rsid w:val="00EB7779"/>
    <w:rsid w:val="00EB778D"/>
    <w:rsid w:val="00EB7792"/>
    <w:rsid w:val="00EB77AE"/>
    <w:rsid w:val="00EB77C9"/>
    <w:rsid w:val="00EB77E3"/>
    <w:rsid w:val="00EB77F5"/>
    <w:rsid w:val="00EB7816"/>
    <w:rsid w:val="00EB7896"/>
    <w:rsid w:val="00EB789D"/>
    <w:rsid w:val="00EB78C4"/>
    <w:rsid w:val="00EB7902"/>
    <w:rsid w:val="00EB7921"/>
    <w:rsid w:val="00EB792B"/>
    <w:rsid w:val="00EB79D0"/>
    <w:rsid w:val="00EB79F0"/>
    <w:rsid w:val="00EB7A04"/>
    <w:rsid w:val="00EB7A0E"/>
    <w:rsid w:val="00EB7A2D"/>
    <w:rsid w:val="00EB7A4D"/>
    <w:rsid w:val="00EB7A56"/>
    <w:rsid w:val="00EB7A75"/>
    <w:rsid w:val="00EB7A76"/>
    <w:rsid w:val="00EB7AC7"/>
    <w:rsid w:val="00EB7ADA"/>
    <w:rsid w:val="00EB7ADF"/>
    <w:rsid w:val="00EB7B01"/>
    <w:rsid w:val="00EB7B58"/>
    <w:rsid w:val="00EB7B96"/>
    <w:rsid w:val="00EB7BA2"/>
    <w:rsid w:val="00EB7BA4"/>
    <w:rsid w:val="00EB7BDB"/>
    <w:rsid w:val="00EB7BE5"/>
    <w:rsid w:val="00EB7BF8"/>
    <w:rsid w:val="00EB7C25"/>
    <w:rsid w:val="00EB7CC0"/>
    <w:rsid w:val="00EB7CC5"/>
    <w:rsid w:val="00EB7CC8"/>
    <w:rsid w:val="00EB7D39"/>
    <w:rsid w:val="00EB7D9A"/>
    <w:rsid w:val="00EB7DBA"/>
    <w:rsid w:val="00EB7E34"/>
    <w:rsid w:val="00EB7E41"/>
    <w:rsid w:val="00EB7E43"/>
    <w:rsid w:val="00EB7E7F"/>
    <w:rsid w:val="00EB7EB4"/>
    <w:rsid w:val="00EB7F1A"/>
    <w:rsid w:val="00EB7F3A"/>
    <w:rsid w:val="00EB7F7F"/>
    <w:rsid w:val="00EB7FBC"/>
    <w:rsid w:val="00EB7FD6"/>
    <w:rsid w:val="00EC0078"/>
    <w:rsid w:val="00EC0096"/>
    <w:rsid w:val="00EC00A0"/>
    <w:rsid w:val="00EC00A8"/>
    <w:rsid w:val="00EC00C1"/>
    <w:rsid w:val="00EC00D5"/>
    <w:rsid w:val="00EC00DC"/>
    <w:rsid w:val="00EC00E1"/>
    <w:rsid w:val="00EC00EA"/>
    <w:rsid w:val="00EC0122"/>
    <w:rsid w:val="00EC013D"/>
    <w:rsid w:val="00EC013F"/>
    <w:rsid w:val="00EC0145"/>
    <w:rsid w:val="00EC018F"/>
    <w:rsid w:val="00EC019A"/>
    <w:rsid w:val="00EC01AA"/>
    <w:rsid w:val="00EC01B7"/>
    <w:rsid w:val="00EC01C2"/>
    <w:rsid w:val="00EC01CF"/>
    <w:rsid w:val="00EC01E7"/>
    <w:rsid w:val="00EC01E9"/>
    <w:rsid w:val="00EC01FC"/>
    <w:rsid w:val="00EC020F"/>
    <w:rsid w:val="00EC0213"/>
    <w:rsid w:val="00EC0225"/>
    <w:rsid w:val="00EC0256"/>
    <w:rsid w:val="00EC0266"/>
    <w:rsid w:val="00EC028C"/>
    <w:rsid w:val="00EC02C9"/>
    <w:rsid w:val="00EC0323"/>
    <w:rsid w:val="00EC0325"/>
    <w:rsid w:val="00EC0333"/>
    <w:rsid w:val="00EC033A"/>
    <w:rsid w:val="00EC03BD"/>
    <w:rsid w:val="00EC03DD"/>
    <w:rsid w:val="00EC03E2"/>
    <w:rsid w:val="00EC03FF"/>
    <w:rsid w:val="00EC0417"/>
    <w:rsid w:val="00EC0442"/>
    <w:rsid w:val="00EC049D"/>
    <w:rsid w:val="00EC04AE"/>
    <w:rsid w:val="00EC04BA"/>
    <w:rsid w:val="00EC04C2"/>
    <w:rsid w:val="00EC04D9"/>
    <w:rsid w:val="00EC050C"/>
    <w:rsid w:val="00EC057C"/>
    <w:rsid w:val="00EC0580"/>
    <w:rsid w:val="00EC058B"/>
    <w:rsid w:val="00EC05C4"/>
    <w:rsid w:val="00EC05D3"/>
    <w:rsid w:val="00EC05E3"/>
    <w:rsid w:val="00EC060D"/>
    <w:rsid w:val="00EC0631"/>
    <w:rsid w:val="00EC064D"/>
    <w:rsid w:val="00EC0656"/>
    <w:rsid w:val="00EC06D8"/>
    <w:rsid w:val="00EC0708"/>
    <w:rsid w:val="00EC0714"/>
    <w:rsid w:val="00EC0718"/>
    <w:rsid w:val="00EC0758"/>
    <w:rsid w:val="00EC0775"/>
    <w:rsid w:val="00EC078A"/>
    <w:rsid w:val="00EC07AB"/>
    <w:rsid w:val="00EC07BF"/>
    <w:rsid w:val="00EC07DB"/>
    <w:rsid w:val="00EC07ED"/>
    <w:rsid w:val="00EC081A"/>
    <w:rsid w:val="00EC0823"/>
    <w:rsid w:val="00EC088B"/>
    <w:rsid w:val="00EC088F"/>
    <w:rsid w:val="00EC08CB"/>
    <w:rsid w:val="00EC08D2"/>
    <w:rsid w:val="00EC08DE"/>
    <w:rsid w:val="00EC0919"/>
    <w:rsid w:val="00EC0938"/>
    <w:rsid w:val="00EC093A"/>
    <w:rsid w:val="00EC09AD"/>
    <w:rsid w:val="00EC09F1"/>
    <w:rsid w:val="00EC0A01"/>
    <w:rsid w:val="00EC0A39"/>
    <w:rsid w:val="00EC0A4A"/>
    <w:rsid w:val="00EC0A57"/>
    <w:rsid w:val="00EC0A90"/>
    <w:rsid w:val="00EC0AB6"/>
    <w:rsid w:val="00EC0ACF"/>
    <w:rsid w:val="00EC0AE1"/>
    <w:rsid w:val="00EC0AE9"/>
    <w:rsid w:val="00EC0B01"/>
    <w:rsid w:val="00EC0B25"/>
    <w:rsid w:val="00EC0B2E"/>
    <w:rsid w:val="00EC0B48"/>
    <w:rsid w:val="00EC0BC5"/>
    <w:rsid w:val="00EC0BCA"/>
    <w:rsid w:val="00EC0C09"/>
    <w:rsid w:val="00EC0C40"/>
    <w:rsid w:val="00EC0C4F"/>
    <w:rsid w:val="00EC0C6A"/>
    <w:rsid w:val="00EC0C74"/>
    <w:rsid w:val="00EC0C77"/>
    <w:rsid w:val="00EC0CAE"/>
    <w:rsid w:val="00EC0CB0"/>
    <w:rsid w:val="00EC0CC4"/>
    <w:rsid w:val="00EC0CE9"/>
    <w:rsid w:val="00EC0CEC"/>
    <w:rsid w:val="00EC0D15"/>
    <w:rsid w:val="00EC0D40"/>
    <w:rsid w:val="00EC0D4D"/>
    <w:rsid w:val="00EC0D99"/>
    <w:rsid w:val="00EC0DA9"/>
    <w:rsid w:val="00EC0DC1"/>
    <w:rsid w:val="00EC0DC7"/>
    <w:rsid w:val="00EC0E21"/>
    <w:rsid w:val="00EC0E23"/>
    <w:rsid w:val="00EC0E41"/>
    <w:rsid w:val="00EC0E4D"/>
    <w:rsid w:val="00EC0E4E"/>
    <w:rsid w:val="00EC0E86"/>
    <w:rsid w:val="00EC0E9A"/>
    <w:rsid w:val="00EC0EA1"/>
    <w:rsid w:val="00EC0EAA"/>
    <w:rsid w:val="00EC0EFB"/>
    <w:rsid w:val="00EC0F7F"/>
    <w:rsid w:val="00EC0F8A"/>
    <w:rsid w:val="00EC0FC7"/>
    <w:rsid w:val="00EC0FF6"/>
    <w:rsid w:val="00EC1025"/>
    <w:rsid w:val="00EC1026"/>
    <w:rsid w:val="00EC1043"/>
    <w:rsid w:val="00EC1046"/>
    <w:rsid w:val="00EC1054"/>
    <w:rsid w:val="00EC106F"/>
    <w:rsid w:val="00EC1077"/>
    <w:rsid w:val="00EC10A4"/>
    <w:rsid w:val="00EC1103"/>
    <w:rsid w:val="00EC113D"/>
    <w:rsid w:val="00EC114A"/>
    <w:rsid w:val="00EC1162"/>
    <w:rsid w:val="00EC116C"/>
    <w:rsid w:val="00EC116F"/>
    <w:rsid w:val="00EC118D"/>
    <w:rsid w:val="00EC11C4"/>
    <w:rsid w:val="00EC11C6"/>
    <w:rsid w:val="00EC11CF"/>
    <w:rsid w:val="00EC11DE"/>
    <w:rsid w:val="00EC120F"/>
    <w:rsid w:val="00EC1227"/>
    <w:rsid w:val="00EC122D"/>
    <w:rsid w:val="00EC1249"/>
    <w:rsid w:val="00EC127A"/>
    <w:rsid w:val="00EC127D"/>
    <w:rsid w:val="00EC1287"/>
    <w:rsid w:val="00EC1292"/>
    <w:rsid w:val="00EC12B5"/>
    <w:rsid w:val="00EC1307"/>
    <w:rsid w:val="00EC1308"/>
    <w:rsid w:val="00EC1334"/>
    <w:rsid w:val="00EC1355"/>
    <w:rsid w:val="00EC1359"/>
    <w:rsid w:val="00EC136F"/>
    <w:rsid w:val="00EC1390"/>
    <w:rsid w:val="00EC140D"/>
    <w:rsid w:val="00EC1454"/>
    <w:rsid w:val="00EC1458"/>
    <w:rsid w:val="00EC145F"/>
    <w:rsid w:val="00EC147D"/>
    <w:rsid w:val="00EC14BE"/>
    <w:rsid w:val="00EC14C9"/>
    <w:rsid w:val="00EC14FE"/>
    <w:rsid w:val="00EC1501"/>
    <w:rsid w:val="00EC1507"/>
    <w:rsid w:val="00EC1509"/>
    <w:rsid w:val="00EC152A"/>
    <w:rsid w:val="00EC1533"/>
    <w:rsid w:val="00EC1537"/>
    <w:rsid w:val="00EC156C"/>
    <w:rsid w:val="00EC159C"/>
    <w:rsid w:val="00EC159F"/>
    <w:rsid w:val="00EC1612"/>
    <w:rsid w:val="00EC1621"/>
    <w:rsid w:val="00EC1666"/>
    <w:rsid w:val="00EC1675"/>
    <w:rsid w:val="00EC1677"/>
    <w:rsid w:val="00EC168D"/>
    <w:rsid w:val="00EC168E"/>
    <w:rsid w:val="00EC16AA"/>
    <w:rsid w:val="00EC16AB"/>
    <w:rsid w:val="00EC16DC"/>
    <w:rsid w:val="00EC16FA"/>
    <w:rsid w:val="00EC1713"/>
    <w:rsid w:val="00EC172A"/>
    <w:rsid w:val="00EC172E"/>
    <w:rsid w:val="00EC173C"/>
    <w:rsid w:val="00EC1751"/>
    <w:rsid w:val="00EC1794"/>
    <w:rsid w:val="00EC17B3"/>
    <w:rsid w:val="00EC17C6"/>
    <w:rsid w:val="00EC17CE"/>
    <w:rsid w:val="00EC17D2"/>
    <w:rsid w:val="00EC17DA"/>
    <w:rsid w:val="00EC17E3"/>
    <w:rsid w:val="00EC181F"/>
    <w:rsid w:val="00EC1824"/>
    <w:rsid w:val="00EC183B"/>
    <w:rsid w:val="00EC185C"/>
    <w:rsid w:val="00EC1892"/>
    <w:rsid w:val="00EC18A2"/>
    <w:rsid w:val="00EC1910"/>
    <w:rsid w:val="00EC1926"/>
    <w:rsid w:val="00EC1974"/>
    <w:rsid w:val="00EC1999"/>
    <w:rsid w:val="00EC199E"/>
    <w:rsid w:val="00EC19AE"/>
    <w:rsid w:val="00EC19E8"/>
    <w:rsid w:val="00EC1A38"/>
    <w:rsid w:val="00EC1A54"/>
    <w:rsid w:val="00EC1A7C"/>
    <w:rsid w:val="00EC1AAE"/>
    <w:rsid w:val="00EC1ACE"/>
    <w:rsid w:val="00EC1B1E"/>
    <w:rsid w:val="00EC1B31"/>
    <w:rsid w:val="00EC1B47"/>
    <w:rsid w:val="00EC1B6A"/>
    <w:rsid w:val="00EC1B6D"/>
    <w:rsid w:val="00EC1B7E"/>
    <w:rsid w:val="00EC1B96"/>
    <w:rsid w:val="00EC1B9E"/>
    <w:rsid w:val="00EC1BAC"/>
    <w:rsid w:val="00EC1BC6"/>
    <w:rsid w:val="00EC1BD0"/>
    <w:rsid w:val="00EC1C0E"/>
    <w:rsid w:val="00EC1C68"/>
    <w:rsid w:val="00EC1C86"/>
    <w:rsid w:val="00EC1CB7"/>
    <w:rsid w:val="00EC1CD3"/>
    <w:rsid w:val="00EC1D0E"/>
    <w:rsid w:val="00EC1D22"/>
    <w:rsid w:val="00EC1D30"/>
    <w:rsid w:val="00EC1D3B"/>
    <w:rsid w:val="00EC1D54"/>
    <w:rsid w:val="00EC1D6C"/>
    <w:rsid w:val="00EC1D7E"/>
    <w:rsid w:val="00EC1D90"/>
    <w:rsid w:val="00EC1DC1"/>
    <w:rsid w:val="00EC1DF5"/>
    <w:rsid w:val="00EC1E0B"/>
    <w:rsid w:val="00EC1E46"/>
    <w:rsid w:val="00EC1E8F"/>
    <w:rsid w:val="00EC1E98"/>
    <w:rsid w:val="00EC1EA2"/>
    <w:rsid w:val="00EC1EE3"/>
    <w:rsid w:val="00EC1F31"/>
    <w:rsid w:val="00EC1F3D"/>
    <w:rsid w:val="00EC1F44"/>
    <w:rsid w:val="00EC1F5A"/>
    <w:rsid w:val="00EC1F86"/>
    <w:rsid w:val="00EC1F98"/>
    <w:rsid w:val="00EC1FBE"/>
    <w:rsid w:val="00EC1FE6"/>
    <w:rsid w:val="00EC1FFF"/>
    <w:rsid w:val="00EC2004"/>
    <w:rsid w:val="00EC2011"/>
    <w:rsid w:val="00EC204F"/>
    <w:rsid w:val="00EC2053"/>
    <w:rsid w:val="00EC2096"/>
    <w:rsid w:val="00EC20E2"/>
    <w:rsid w:val="00EC2120"/>
    <w:rsid w:val="00EC2142"/>
    <w:rsid w:val="00EC2151"/>
    <w:rsid w:val="00EC2159"/>
    <w:rsid w:val="00EC21BC"/>
    <w:rsid w:val="00EC21ED"/>
    <w:rsid w:val="00EC221E"/>
    <w:rsid w:val="00EC227D"/>
    <w:rsid w:val="00EC22DF"/>
    <w:rsid w:val="00EC22F0"/>
    <w:rsid w:val="00EC2313"/>
    <w:rsid w:val="00EC2324"/>
    <w:rsid w:val="00EC232A"/>
    <w:rsid w:val="00EC233A"/>
    <w:rsid w:val="00EC2364"/>
    <w:rsid w:val="00EC236E"/>
    <w:rsid w:val="00EC238A"/>
    <w:rsid w:val="00EC2394"/>
    <w:rsid w:val="00EC23A0"/>
    <w:rsid w:val="00EC23BB"/>
    <w:rsid w:val="00EC23EC"/>
    <w:rsid w:val="00EC23F9"/>
    <w:rsid w:val="00EC23FA"/>
    <w:rsid w:val="00EC23FC"/>
    <w:rsid w:val="00EC2406"/>
    <w:rsid w:val="00EC2486"/>
    <w:rsid w:val="00EC24B2"/>
    <w:rsid w:val="00EC24C9"/>
    <w:rsid w:val="00EC24E1"/>
    <w:rsid w:val="00EC250D"/>
    <w:rsid w:val="00EC251A"/>
    <w:rsid w:val="00EC254A"/>
    <w:rsid w:val="00EC254E"/>
    <w:rsid w:val="00EC2560"/>
    <w:rsid w:val="00EC257A"/>
    <w:rsid w:val="00EC258E"/>
    <w:rsid w:val="00EC2597"/>
    <w:rsid w:val="00EC25E5"/>
    <w:rsid w:val="00EC25EF"/>
    <w:rsid w:val="00EC260A"/>
    <w:rsid w:val="00EC2648"/>
    <w:rsid w:val="00EC265A"/>
    <w:rsid w:val="00EC2686"/>
    <w:rsid w:val="00EC26A3"/>
    <w:rsid w:val="00EC26A7"/>
    <w:rsid w:val="00EC26C2"/>
    <w:rsid w:val="00EC26CA"/>
    <w:rsid w:val="00EC2701"/>
    <w:rsid w:val="00EC271D"/>
    <w:rsid w:val="00EC2745"/>
    <w:rsid w:val="00EC2783"/>
    <w:rsid w:val="00EC279D"/>
    <w:rsid w:val="00EC27A3"/>
    <w:rsid w:val="00EC27B3"/>
    <w:rsid w:val="00EC27DE"/>
    <w:rsid w:val="00EC27E9"/>
    <w:rsid w:val="00EC27EC"/>
    <w:rsid w:val="00EC2801"/>
    <w:rsid w:val="00EC280F"/>
    <w:rsid w:val="00EC2837"/>
    <w:rsid w:val="00EC283D"/>
    <w:rsid w:val="00EC2877"/>
    <w:rsid w:val="00EC28D9"/>
    <w:rsid w:val="00EC28DB"/>
    <w:rsid w:val="00EC28E5"/>
    <w:rsid w:val="00EC2901"/>
    <w:rsid w:val="00EC296F"/>
    <w:rsid w:val="00EC2A11"/>
    <w:rsid w:val="00EC2A1D"/>
    <w:rsid w:val="00EC2A6B"/>
    <w:rsid w:val="00EC2A6F"/>
    <w:rsid w:val="00EC2A78"/>
    <w:rsid w:val="00EC2AA5"/>
    <w:rsid w:val="00EC2AAC"/>
    <w:rsid w:val="00EC2AB6"/>
    <w:rsid w:val="00EC2B0B"/>
    <w:rsid w:val="00EC2B0D"/>
    <w:rsid w:val="00EC2B24"/>
    <w:rsid w:val="00EC2B4C"/>
    <w:rsid w:val="00EC2B71"/>
    <w:rsid w:val="00EC2B86"/>
    <w:rsid w:val="00EC2B92"/>
    <w:rsid w:val="00EC2B9D"/>
    <w:rsid w:val="00EC2BA3"/>
    <w:rsid w:val="00EC2BB6"/>
    <w:rsid w:val="00EC2BD6"/>
    <w:rsid w:val="00EC2BE3"/>
    <w:rsid w:val="00EC2C05"/>
    <w:rsid w:val="00EC2C82"/>
    <w:rsid w:val="00EC2CAB"/>
    <w:rsid w:val="00EC2CAF"/>
    <w:rsid w:val="00EC2CC0"/>
    <w:rsid w:val="00EC2CDB"/>
    <w:rsid w:val="00EC2D1F"/>
    <w:rsid w:val="00EC2D6C"/>
    <w:rsid w:val="00EC2D72"/>
    <w:rsid w:val="00EC2D97"/>
    <w:rsid w:val="00EC2DA1"/>
    <w:rsid w:val="00EC2DB2"/>
    <w:rsid w:val="00EC2E65"/>
    <w:rsid w:val="00EC2E8E"/>
    <w:rsid w:val="00EC2EA8"/>
    <w:rsid w:val="00EC2ECB"/>
    <w:rsid w:val="00EC2F48"/>
    <w:rsid w:val="00EC2F89"/>
    <w:rsid w:val="00EC2F9A"/>
    <w:rsid w:val="00EC2FAA"/>
    <w:rsid w:val="00EC2FBD"/>
    <w:rsid w:val="00EC2FE0"/>
    <w:rsid w:val="00EC2FE8"/>
    <w:rsid w:val="00EC3006"/>
    <w:rsid w:val="00EC301F"/>
    <w:rsid w:val="00EC302C"/>
    <w:rsid w:val="00EC305D"/>
    <w:rsid w:val="00EC3071"/>
    <w:rsid w:val="00EC30AD"/>
    <w:rsid w:val="00EC30C6"/>
    <w:rsid w:val="00EC30DC"/>
    <w:rsid w:val="00EC313B"/>
    <w:rsid w:val="00EC3143"/>
    <w:rsid w:val="00EC3188"/>
    <w:rsid w:val="00EC31B1"/>
    <w:rsid w:val="00EC31EF"/>
    <w:rsid w:val="00EC31F6"/>
    <w:rsid w:val="00EC3232"/>
    <w:rsid w:val="00EC3234"/>
    <w:rsid w:val="00EC323A"/>
    <w:rsid w:val="00EC3242"/>
    <w:rsid w:val="00EC3263"/>
    <w:rsid w:val="00EC3292"/>
    <w:rsid w:val="00EC32EC"/>
    <w:rsid w:val="00EC3314"/>
    <w:rsid w:val="00EC331E"/>
    <w:rsid w:val="00EC3354"/>
    <w:rsid w:val="00EC3384"/>
    <w:rsid w:val="00EC3393"/>
    <w:rsid w:val="00EC33AB"/>
    <w:rsid w:val="00EC33B4"/>
    <w:rsid w:val="00EC33CA"/>
    <w:rsid w:val="00EC33F7"/>
    <w:rsid w:val="00EC3405"/>
    <w:rsid w:val="00EC3415"/>
    <w:rsid w:val="00EC3418"/>
    <w:rsid w:val="00EC3421"/>
    <w:rsid w:val="00EC3432"/>
    <w:rsid w:val="00EC3476"/>
    <w:rsid w:val="00EC34BD"/>
    <w:rsid w:val="00EC34BF"/>
    <w:rsid w:val="00EC34C5"/>
    <w:rsid w:val="00EC34D5"/>
    <w:rsid w:val="00EC34D7"/>
    <w:rsid w:val="00EC34DC"/>
    <w:rsid w:val="00EC34F6"/>
    <w:rsid w:val="00EC3505"/>
    <w:rsid w:val="00EC3513"/>
    <w:rsid w:val="00EC351B"/>
    <w:rsid w:val="00EC3547"/>
    <w:rsid w:val="00EC35A9"/>
    <w:rsid w:val="00EC35F5"/>
    <w:rsid w:val="00EC3623"/>
    <w:rsid w:val="00EC3630"/>
    <w:rsid w:val="00EC3636"/>
    <w:rsid w:val="00EC3639"/>
    <w:rsid w:val="00EC36B6"/>
    <w:rsid w:val="00EC36C5"/>
    <w:rsid w:val="00EC36C6"/>
    <w:rsid w:val="00EC3720"/>
    <w:rsid w:val="00EC3732"/>
    <w:rsid w:val="00EC37AC"/>
    <w:rsid w:val="00EC37D0"/>
    <w:rsid w:val="00EC3844"/>
    <w:rsid w:val="00EC3846"/>
    <w:rsid w:val="00EC3848"/>
    <w:rsid w:val="00EC3853"/>
    <w:rsid w:val="00EC3889"/>
    <w:rsid w:val="00EC389C"/>
    <w:rsid w:val="00EC38B8"/>
    <w:rsid w:val="00EC393F"/>
    <w:rsid w:val="00EC39C3"/>
    <w:rsid w:val="00EC39C8"/>
    <w:rsid w:val="00EC39E4"/>
    <w:rsid w:val="00EC3A28"/>
    <w:rsid w:val="00EC3A4D"/>
    <w:rsid w:val="00EC3A59"/>
    <w:rsid w:val="00EC3A88"/>
    <w:rsid w:val="00EC3A9B"/>
    <w:rsid w:val="00EC3AC9"/>
    <w:rsid w:val="00EC3ADE"/>
    <w:rsid w:val="00EC3AEF"/>
    <w:rsid w:val="00EC3AFA"/>
    <w:rsid w:val="00EC3B15"/>
    <w:rsid w:val="00EC3B1C"/>
    <w:rsid w:val="00EC3B61"/>
    <w:rsid w:val="00EC3B7C"/>
    <w:rsid w:val="00EC3BD2"/>
    <w:rsid w:val="00EC3BD3"/>
    <w:rsid w:val="00EC3BE8"/>
    <w:rsid w:val="00EC3C57"/>
    <w:rsid w:val="00EC3CA9"/>
    <w:rsid w:val="00EC3CEA"/>
    <w:rsid w:val="00EC3D1D"/>
    <w:rsid w:val="00EC3D2D"/>
    <w:rsid w:val="00EC3D45"/>
    <w:rsid w:val="00EC3D95"/>
    <w:rsid w:val="00EC3DE8"/>
    <w:rsid w:val="00EC3DF0"/>
    <w:rsid w:val="00EC3E07"/>
    <w:rsid w:val="00EC3E2D"/>
    <w:rsid w:val="00EC3E92"/>
    <w:rsid w:val="00EC3E95"/>
    <w:rsid w:val="00EC3EBA"/>
    <w:rsid w:val="00EC3EF2"/>
    <w:rsid w:val="00EC3EFC"/>
    <w:rsid w:val="00EC3F17"/>
    <w:rsid w:val="00EC3F25"/>
    <w:rsid w:val="00EC3F2F"/>
    <w:rsid w:val="00EC3F30"/>
    <w:rsid w:val="00EC3F3A"/>
    <w:rsid w:val="00EC3F3F"/>
    <w:rsid w:val="00EC3F72"/>
    <w:rsid w:val="00EC3F84"/>
    <w:rsid w:val="00EC3FCA"/>
    <w:rsid w:val="00EC4001"/>
    <w:rsid w:val="00EC401E"/>
    <w:rsid w:val="00EC4028"/>
    <w:rsid w:val="00EC4085"/>
    <w:rsid w:val="00EC40DF"/>
    <w:rsid w:val="00EC40F3"/>
    <w:rsid w:val="00EC4101"/>
    <w:rsid w:val="00EC4136"/>
    <w:rsid w:val="00EC414B"/>
    <w:rsid w:val="00EC417F"/>
    <w:rsid w:val="00EC4190"/>
    <w:rsid w:val="00EC41A6"/>
    <w:rsid w:val="00EC41DE"/>
    <w:rsid w:val="00EC4219"/>
    <w:rsid w:val="00EC425E"/>
    <w:rsid w:val="00EC428C"/>
    <w:rsid w:val="00EC42BA"/>
    <w:rsid w:val="00EC42C7"/>
    <w:rsid w:val="00EC42C8"/>
    <w:rsid w:val="00EC42D2"/>
    <w:rsid w:val="00EC42F9"/>
    <w:rsid w:val="00EC4365"/>
    <w:rsid w:val="00EC4366"/>
    <w:rsid w:val="00EC4396"/>
    <w:rsid w:val="00EC43A0"/>
    <w:rsid w:val="00EC43A9"/>
    <w:rsid w:val="00EC43B4"/>
    <w:rsid w:val="00EC43C5"/>
    <w:rsid w:val="00EC43CD"/>
    <w:rsid w:val="00EC43CE"/>
    <w:rsid w:val="00EC43F5"/>
    <w:rsid w:val="00EC4439"/>
    <w:rsid w:val="00EC443F"/>
    <w:rsid w:val="00EC4464"/>
    <w:rsid w:val="00EC4479"/>
    <w:rsid w:val="00EC449A"/>
    <w:rsid w:val="00EC44A8"/>
    <w:rsid w:val="00EC44B0"/>
    <w:rsid w:val="00EC44B6"/>
    <w:rsid w:val="00EC44C0"/>
    <w:rsid w:val="00EC44C9"/>
    <w:rsid w:val="00EC44CB"/>
    <w:rsid w:val="00EC44EF"/>
    <w:rsid w:val="00EC459F"/>
    <w:rsid w:val="00EC45BC"/>
    <w:rsid w:val="00EC45F1"/>
    <w:rsid w:val="00EC4628"/>
    <w:rsid w:val="00EC4630"/>
    <w:rsid w:val="00EC467C"/>
    <w:rsid w:val="00EC4688"/>
    <w:rsid w:val="00EC46E4"/>
    <w:rsid w:val="00EC470B"/>
    <w:rsid w:val="00EC4717"/>
    <w:rsid w:val="00EC4733"/>
    <w:rsid w:val="00EC4747"/>
    <w:rsid w:val="00EC475F"/>
    <w:rsid w:val="00EC4788"/>
    <w:rsid w:val="00EC4833"/>
    <w:rsid w:val="00EC4834"/>
    <w:rsid w:val="00EC4863"/>
    <w:rsid w:val="00EC4866"/>
    <w:rsid w:val="00EC4881"/>
    <w:rsid w:val="00EC489B"/>
    <w:rsid w:val="00EC48A8"/>
    <w:rsid w:val="00EC48D0"/>
    <w:rsid w:val="00EC48D4"/>
    <w:rsid w:val="00EC48D6"/>
    <w:rsid w:val="00EC4930"/>
    <w:rsid w:val="00EC4942"/>
    <w:rsid w:val="00EC4957"/>
    <w:rsid w:val="00EC496D"/>
    <w:rsid w:val="00EC4996"/>
    <w:rsid w:val="00EC49EF"/>
    <w:rsid w:val="00EC4A10"/>
    <w:rsid w:val="00EC4A4D"/>
    <w:rsid w:val="00EC4A51"/>
    <w:rsid w:val="00EC4A54"/>
    <w:rsid w:val="00EC4A8F"/>
    <w:rsid w:val="00EC4ABA"/>
    <w:rsid w:val="00EC4ADD"/>
    <w:rsid w:val="00EC4AF5"/>
    <w:rsid w:val="00EC4AF7"/>
    <w:rsid w:val="00EC4AF8"/>
    <w:rsid w:val="00EC4AFA"/>
    <w:rsid w:val="00EC4B09"/>
    <w:rsid w:val="00EC4B0A"/>
    <w:rsid w:val="00EC4B29"/>
    <w:rsid w:val="00EC4B4A"/>
    <w:rsid w:val="00EC4B65"/>
    <w:rsid w:val="00EC4B94"/>
    <w:rsid w:val="00EC4BA3"/>
    <w:rsid w:val="00EC4BBE"/>
    <w:rsid w:val="00EC4BDE"/>
    <w:rsid w:val="00EC4C34"/>
    <w:rsid w:val="00EC4C49"/>
    <w:rsid w:val="00EC4C66"/>
    <w:rsid w:val="00EC4C95"/>
    <w:rsid w:val="00EC4C9A"/>
    <w:rsid w:val="00EC4CD8"/>
    <w:rsid w:val="00EC4D18"/>
    <w:rsid w:val="00EC4D3B"/>
    <w:rsid w:val="00EC4D90"/>
    <w:rsid w:val="00EC4D93"/>
    <w:rsid w:val="00EC4D9C"/>
    <w:rsid w:val="00EC4DA1"/>
    <w:rsid w:val="00EC4DBD"/>
    <w:rsid w:val="00EC4DC6"/>
    <w:rsid w:val="00EC4E21"/>
    <w:rsid w:val="00EC4E38"/>
    <w:rsid w:val="00EC4E3C"/>
    <w:rsid w:val="00EC4E3F"/>
    <w:rsid w:val="00EC4E76"/>
    <w:rsid w:val="00EC4E8C"/>
    <w:rsid w:val="00EC4E9C"/>
    <w:rsid w:val="00EC4EBB"/>
    <w:rsid w:val="00EC4F0A"/>
    <w:rsid w:val="00EC4F0F"/>
    <w:rsid w:val="00EC4F19"/>
    <w:rsid w:val="00EC4F4B"/>
    <w:rsid w:val="00EC4F59"/>
    <w:rsid w:val="00EC4F95"/>
    <w:rsid w:val="00EC4FB1"/>
    <w:rsid w:val="00EC4FBE"/>
    <w:rsid w:val="00EC4FC1"/>
    <w:rsid w:val="00EC5038"/>
    <w:rsid w:val="00EC5043"/>
    <w:rsid w:val="00EC508A"/>
    <w:rsid w:val="00EC509F"/>
    <w:rsid w:val="00EC50C4"/>
    <w:rsid w:val="00EC50E4"/>
    <w:rsid w:val="00EC50F6"/>
    <w:rsid w:val="00EC512D"/>
    <w:rsid w:val="00EC51AF"/>
    <w:rsid w:val="00EC51BA"/>
    <w:rsid w:val="00EC51CD"/>
    <w:rsid w:val="00EC51D6"/>
    <w:rsid w:val="00EC5205"/>
    <w:rsid w:val="00EC5208"/>
    <w:rsid w:val="00EC5209"/>
    <w:rsid w:val="00EC5294"/>
    <w:rsid w:val="00EC5297"/>
    <w:rsid w:val="00EC52A7"/>
    <w:rsid w:val="00EC52E3"/>
    <w:rsid w:val="00EC52E6"/>
    <w:rsid w:val="00EC5307"/>
    <w:rsid w:val="00EC5309"/>
    <w:rsid w:val="00EC5316"/>
    <w:rsid w:val="00EC5369"/>
    <w:rsid w:val="00EC5374"/>
    <w:rsid w:val="00EC5380"/>
    <w:rsid w:val="00EC5391"/>
    <w:rsid w:val="00EC539C"/>
    <w:rsid w:val="00EC53B9"/>
    <w:rsid w:val="00EC53CA"/>
    <w:rsid w:val="00EC53E1"/>
    <w:rsid w:val="00EC5409"/>
    <w:rsid w:val="00EC542F"/>
    <w:rsid w:val="00EC5434"/>
    <w:rsid w:val="00EC543B"/>
    <w:rsid w:val="00EC5455"/>
    <w:rsid w:val="00EC5465"/>
    <w:rsid w:val="00EC547F"/>
    <w:rsid w:val="00EC54BC"/>
    <w:rsid w:val="00EC5522"/>
    <w:rsid w:val="00EC5554"/>
    <w:rsid w:val="00EC5572"/>
    <w:rsid w:val="00EC55C0"/>
    <w:rsid w:val="00EC56DD"/>
    <w:rsid w:val="00EC5709"/>
    <w:rsid w:val="00EC5738"/>
    <w:rsid w:val="00EC575E"/>
    <w:rsid w:val="00EC5775"/>
    <w:rsid w:val="00EC57B5"/>
    <w:rsid w:val="00EC57B6"/>
    <w:rsid w:val="00EC57C3"/>
    <w:rsid w:val="00EC57D2"/>
    <w:rsid w:val="00EC57F5"/>
    <w:rsid w:val="00EC5817"/>
    <w:rsid w:val="00EC5855"/>
    <w:rsid w:val="00EC585C"/>
    <w:rsid w:val="00EC5871"/>
    <w:rsid w:val="00EC5873"/>
    <w:rsid w:val="00EC58B6"/>
    <w:rsid w:val="00EC5907"/>
    <w:rsid w:val="00EC592A"/>
    <w:rsid w:val="00EC5959"/>
    <w:rsid w:val="00EC597D"/>
    <w:rsid w:val="00EC5A16"/>
    <w:rsid w:val="00EC5A1A"/>
    <w:rsid w:val="00EC5A1C"/>
    <w:rsid w:val="00EC5A25"/>
    <w:rsid w:val="00EC5A4E"/>
    <w:rsid w:val="00EC5A69"/>
    <w:rsid w:val="00EC5A8A"/>
    <w:rsid w:val="00EC5A93"/>
    <w:rsid w:val="00EC5AB0"/>
    <w:rsid w:val="00EC5ABE"/>
    <w:rsid w:val="00EC5AD6"/>
    <w:rsid w:val="00EC5B29"/>
    <w:rsid w:val="00EC5B3C"/>
    <w:rsid w:val="00EC5B97"/>
    <w:rsid w:val="00EC5BBA"/>
    <w:rsid w:val="00EC5C14"/>
    <w:rsid w:val="00EC5C17"/>
    <w:rsid w:val="00EC5C19"/>
    <w:rsid w:val="00EC5C2C"/>
    <w:rsid w:val="00EC5C53"/>
    <w:rsid w:val="00EC5C96"/>
    <w:rsid w:val="00EC5CB1"/>
    <w:rsid w:val="00EC5CF4"/>
    <w:rsid w:val="00EC5D36"/>
    <w:rsid w:val="00EC5D5A"/>
    <w:rsid w:val="00EC5D8F"/>
    <w:rsid w:val="00EC5DBE"/>
    <w:rsid w:val="00EC5DC0"/>
    <w:rsid w:val="00EC5DD1"/>
    <w:rsid w:val="00EC5E1F"/>
    <w:rsid w:val="00EC5E45"/>
    <w:rsid w:val="00EC5E80"/>
    <w:rsid w:val="00EC5EAF"/>
    <w:rsid w:val="00EC5F0D"/>
    <w:rsid w:val="00EC5F24"/>
    <w:rsid w:val="00EC5F25"/>
    <w:rsid w:val="00EC5F29"/>
    <w:rsid w:val="00EC5F30"/>
    <w:rsid w:val="00EC5F37"/>
    <w:rsid w:val="00EC5F53"/>
    <w:rsid w:val="00EC5F5D"/>
    <w:rsid w:val="00EC5F5E"/>
    <w:rsid w:val="00EC5F72"/>
    <w:rsid w:val="00EC5F76"/>
    <w:rsid w:val="00EC5F90"/>
    <w:rsid w:val="00EC5F9E"/>
    <w:rsid w:val="00EC5FAE"/>
    <w:rsid w:val="00EC5FD5"/>
    <w:rsid w:val="00EC6052"/>
    <w:rsid w:val="00EC607C"/>
    <w:rsid w:val="00EC60D3"/>
    <w:rsid w:val="00EC60DA"/>
    <w:rsid w:val="00EC60E8"/>
    <w:rsid w:val="00EC6105"/>
    <w:rsid w:val="00EC6113"/>
    <w:rsid w:val="00EC611F"/>
    <w:rsid w:val="00EC615B"/>
    <w:rsid w:val="00EC616D"/>
    <w:rsid w:val="00EC6189"/>
    <w:rsid w:val="00EC61C0"/>
    <w:rsid w:val="00EC61C1"/>
    <w:rsid w:val="00EC61DC"/>
    <w:rsid w:val="00EC6234"/>
    <w:rsid w:val="00EC623A"/>
    <w:rsid w:val="00EC6271"/>
    <w:rsid w:val="00EC628C"/>
    <w:rsid w:val="00EC629A"/>
    <w:rsid w:val="00EC629D"/>
    <w:rsid w:val="00EC62A3"/>
    <w:rsid w:val="00EC62DE"/>
    <w:rsid w:val="00EC62EC"/>
    <w:rsid w:val="00EC630E"/>
    <w:rsid w:val="00EC632F"/>
    <w:rsid w:val="00EC6336"/>
    <w:rsid w:val="00EC6343"/>
    <w:rsid w:val="00EC639E"/>
    <w:rsid w:val="00EC63CB"/>
    <w:rsid w:val="00EC63D7"/>
    <w:rsid w:val="00EC63F4"/>
    <w:rsid w:val="00EC640D"/>
    <w:rsid w:val="00EC641D"/>
    <w:rsid w:val="00EC6427"/>
    <w:rsid w:val="00EC6433"/>
    <w:rsid w:val="00EC6436"/>
    <w:rsid w:val="00EC64B5"/>
    <w:rsid w:val="00EC64CF"/>
    <w:rsid w:val="00EC64D3"/>
    <w:rsid w:val="00EC64DD"/>
    <w:rsid w:val="00EC64E9"/>
    <w:rsid w:val="00EC64FF"/>
    <w:rsid w:val="00EC655A"/>
    <w:rsid w:val="00EC65CC"/>
    <w:rsid w:val="00EC6600"/>
    <w:rsid w:val="00EC6608"/>
    <w:rsid w:val="00EC6667"/>
    <w:rsid w:val="00EC666C"/>
    <w:rsid w:val="00EC6673"/>
    <w:rsid w:val="00EC6696"/>
    <w:rsid w:val="00EC66A7"/>
    <w:rsid w:val="00EC66C6"/>
    <w:rsid w:val="00EC66E3"/>
    <w:rsid w:val="00EC6705"/>
    <w:rsid w:val="00EC671B"/>
    <w:rsid w:val="00EC672D"/>
    <w:rsid w:val="00EC6757"/>
    <w:rsid w:val="00EC6760"/>
    <w:rsid w:val="00EC6762"/>
    <w:rsid w:val="00EC677E"/>
    <w:rsid w:val="00EC67A8"/>
    <w:rsid w:val="00EC67BE"/>
    <w:rsid w:val="00EC67F8"/>
    <w:rsid w:val="00EC6823"/>
    <w:rsid w:val="00EC6845"/>
    <w:rsid w:val="00EC6869"/>
    <w:rsid w:val="00EC686A"/>
    <w:rsid w:val="00EC6873"/>
    <w:rsid w:val="00EC6887"/>
    <w:rsid w:val="00EC6891"/>
    <w:rsid w:val="00EC6897"/>
    <w:rsid w:val="00EC68BE"/>
    <w:rsid w:val="00EC68E0"/>
    <w:rsid w:val="00EC68E5"/>
    <w:rsid w:val="00EC69A9"/>
    <w:rsid w:val="00EC6A0F"/>
    <w:rsid w:val="00EC6A2A"/>
    <w:rsid w:val="00EC6A53"/>
    <w:rsid w:val="00EC6A61"/>
    <w:rsid w:val="00EC6A6A"/>
    <w:rsid w:val="00EC6A7F"/>
    <w:rsid w:val="00EC6A87"/>
    <w:rsid w:val="00EC6ADB"/>
    <w:rsid w:val="00EC6AFD"/>
    <w:rsid w:val="00EC6B5B"/>
    <w:rsid w:val="00EC6B87"/>
    <w:rsid w:val="00EC6B8F"/>
    <w:rsid w:val="00EC6B9E"/>
    <w:rsid w:val="00EC6BAC"/>
    <w:rsid w:val="00EC6BAF"/>
    <w:rsid w:val="00EC6BBA"/>
    <w:rsid w:val="00EC6BBF"/>
    <w:rsid w:val="00EC6BC9"/>
    <w:rsid w:val="00EC6C58"/>
    <w:rsid w:val="00EC6C63"/>
    <w:rsid w:val="00EC6C7E"/>
    <w:rsid w:val="00EC6CA0"/>
    <w:rsid w:val="00EC6CD0"/>
    <w:rsid w:val="00EC6CEC"/>
    <w:rsid w:val="00EC6CF2"/>
    <w:rsid w:val="00EC6D40"/>
    <w:rsid w:val="00EC6D72"/>
    <w:rsid w:val="00EC6DD3"/>
    <w:rsid w:val="00EC6DE2"/>
    <w:rsid w:val="00EC6E0B"/>
    <w:rsid w:val="00EC6E37"/>
    <w:rsid w:val="00EC6E42"/>
    <w:rsid w:val="00EC6E4F"/>
    <w:rsid w:val="00EC6E56"/>
    <w:rsid w:val="00EC6E6E"/>
    <w:rsid w:val="00EC6EB2"/>
    <w:rsid w:val="00EC6ECE"/>
    <w:rsid w:val="00EC6EE9"/>
    <w:rsid w:val="00EC6F10"/>
    <w:rsid w:val="00EC6F6B"/>
    <w:rsid w:val="00EC7050"/>
    <w:rsid w:val="00EC7064"/>
    <w:rsid w:val="00EC707F"/>
    <w:rsid w:val="00EC7083"/>
    <w:rsid w:val="00EC70A6"/>
    <w:rsid w:val="00EC70AE"/>
    <w:rsid w:val="00EC70B8"/>
    <w:rsid w:val="00EC70C6"/>
    <w:rsid w:val="00EC70D0"/>
    <w:rsid w:val="00EC70D8"/>
    <w:rsid w:val="00EC70E3"/>
    <w:rsid w:val="00EC70F6"/>
    <w:rsid w:val="00EC70FB"/>
    <w:rsid w:val="00EC710B"/>
    <w:rsid w:val="00EC7137"/>
    <w:rsid w:val="00EC714F"/>
    <w:rsid w:val="00EC715B"/>
    <w:rsid w:val="00EC7166"/>
    <w:rsid w:val="00EC7180"/>
    <w:rsid w:val="00EC71E6"/>
    <w:rsid w:val="00EC7202"/>
    <w:rsid w:val="00EC7237"/>
    <w:rsid w:val="00EC723A"/>
    <w:rsid w:val="00EC723B"/>
    <w:rsid w:val="00EC7248"/>
    <w:rsid w:val="00EC7268"/>
    <w:rsid w:val="00EC7279"/>
    <w:rsid w:val="00EC7286"/>
    <w:rsid w:val="00EC72A1"/>
    <w:rsid w:val="00EC72AD"/>
    <w:rsid w:val="00EC72CA"/>
    <w:rsid w:val="00EC72D5"/>
    <w:rsid w:val="00EC730B"/>
    <w:rsid w:val="00EC7362"/>
    <w:rsid w:val="00EC7373"/>
    <w:rsid w:val="00EC7377"/>
    <w:rsid w:val="00EC737A"/>
    <w:rsid w:val="00EC738B"/>
    <w:rsid w:val="00EC738C"/>
    <w:rsid w:val="00EC739A"/>
    <w:rsid w:val="00EC73BE"/>
    <w:rsid w:val="00EC73C7"/>
    <w:rsid w:val="00EC73E2"/>
    <w:rsid w:val="00EC73EA"/>
    <w:rsid w:val="00EC740D"/>
    <w:rsid w:val="00EC7440"/>
    <w:rsid w:val="00EC7471"/>
    <w:rsid w:val="00EC747A"/>
    <w:rsid w:val="00EC748E"/>
    <w:rsid w:val="00EC74A2"/>
    <w:rsid w:val="00EC74AD"/>
    <w:rsid w:val="00EC74C2"/>
    <w:rsid w:val="00EC74F2"/>
    <w:rsid w:val="00EC757E"/>
    <w:rsid w:val="00EC75B5"/>
    <w:rsid w:val="00EC75DB"/>
    <w:rsid w:val="00EC75DF"/>
    <w:rsid w:val="00EC75FD"/>
    <w:rsid w:val="00EC7609"/>
    <w:rsid w:val="00EC766E"/>
    <w:rsid w:val="00EC7678"/>
    <w:rsid w:val="00EC7691"/>
    <w:rsid w:val="00EC7694"/>
    <w:rsid w:val="00EC76C6"/>
    <w:rsid w:val="00EC76EF"/>
    <w:rsid w:val="00EC7707"/>
    <w:rsid w:val="00EC7713"/>
    <w:rsid w:val="00EC7715"/>
    <w:rsid w:val="00EC771E"/>
    <w:rsid w:val="00EC774E"/>
    <w:rsid w:val="00EC77DD"/>
    <w:rsid w:val="00EC77E9"/>
    <w:rsid w:val="00EC77EC"/>
    <w:rsid w:val="00EC77F9"/>
    <w:rsid w:val="00EC780F"/>
    <w:rsid w:val="00EC781D"/>
    <w:rsid w:val="00EC7821"/>
    <w:rsid w:val="00EC7825"/>
    <w:rsid w:val="00EC783C"/>
    <w:rsid w:val="00EC787C"/>
    <w:rsid w:val="00EC78D5"/>
    <w:rsid w:val="00EC7919"/>
    <w:rsid w:val="00EC7930"/>
    <w:rsid w:val="00EC7936"/>
    <w:rsid w:val="00EC793B"/>
    <w:rsid w:val="00EC7956"/>
    <w:rsid w:val="00EC795A"/>
    <w:rsid w:val="00EC7960"/>
    <w:rsid w:val="00EC79AA"/>
    <w:rsid w:val="00EC79AD"/>
    <w:rsid w:val="00EC79D1"/>
    <w:rsid w:val="00EC7A0B"/>
    <w:rsid w:val="00EC7A44"/>
    <w:rsid w:val="00EC7A5D"/>
    <w:rsid w:val="00EC7A5F"/>
    <w:rsid w:val="00EC7A76"/>
    <w:rsid w:val="00EC7A7E"/>
    <w:rsid w:val="00EC7AEE"/>
    <w:rsid w:val="00EC7B04"/>
    <w:rsid w:val="00EC7B05"/>
    <w:rsid w:val="00EC7B2E"/>
    <w:rsid w:val="00EC7B3D"/>
    <w:rsid w:val="00EC7B4E"/>
    <w:rsid w:val="00EC7B58"/>
    <w:rsid w:val="00EC7B7F"/>
    <w:rsid w:val="00EC7B8D"/>
    <w:rsid w:val="00EC7BA6"/>
    <w:rsid w:val="00EC7BAA"/>
    <w:rsid w:val="00EC7C0D"/>
    <w:rsid w:val="00EC7C5C"/>
    <w:rsid w:val="00EC7C71"/>
    <w:rsid w:val="00EC7CA9"/>
    <w:rsid w:val="00EC7CB2"/>
    <w:rsid w:val="00EC7CC9"/>
    <w:rsid w:val="00EC7CD9"/>
    <w:rsid w:val="00EC7D58"/>
    <w:rsid w:val="00EC7D63"/>
    <w:rsid w:val="00EC7D6A"/>
    <w:rsid w:val="00EC7D80"/>
    <w:rsid w:val="00EC7DB5"/>
    <w:rsid w:val="00EC7DB7"/>
    <w:rsid w:val="00EC7DC3"/>
    <w:rsid w:val="00EC7DD4"/>
    <w:rsid w:val="00EC7DD8"/>
    <w:rsid w:val="00EC7E1F"/>
    <w:rsid w:val="00EC7E3E"/>
    <w:rsid w:val="00EC7E61"/>
    <w:rsid w:val="00EC7E63"/>
    <w:rsid w:val="00EC7EA3"/>
    <w:rsid w:val="00EC7EF1"/>
    <w:rsid w:val="00EC7EF5"/>
    <w:rsid w:val="00EC7F0D"/>
    <w:rsid w:val="00EC7F27"/>
    <w:rsid w:val="00EC7F64"/>
    <w:rsid w:val="00EC7F66"/>
    <w:rsid w:val="00EC7F7C"/>
    <w:rsid w:val="00EC7FB5"/>
    <w:rsid w:val="00EC7FC5"/>
    <w:rsid w:val="00EC7FC7"/>
    <w:rsid w:val="00EC7FE2"/>
    <w:rsid w:val="00EC7FED"/>
    <w:rsid w:val="00ED0000"/>
    <w:rsid w:val="00ED003A"/>
    <w:rsid w:val="00ED0051"/>
    <w:rsid w:val="00ED008F"/>
    <w:rsid w:val="00ED0096"/>
    <w:rsid w:val="00ED00A3"/>
    <w:rsid w:val="00ED00B1"/>
    <w:rsid w:val="00ED00E1"/>
    <w:rsid w:val="00ED00EA"/>
    <w:rsid w:val="00ED00F3"/>
    <w:rsid w:val="00ED00F6"/>
    <w:rsid w:val="00ED0102"/>
    <w:rsid w:val="00ED0126"/>
    <w:rsid w:val="00ED012C"/>
    <w:rsid w:val="00ED012F"/>
    <w:rsid w:val="00ED0138"/>
    <w:rsid w:val="00ED013F"/>
    <w:rsid w:val="00ED0177"/>
    <w:rsid w:val="00ED01DC"/>
    <w:rsid w:val="00ED01DF"/>
    <w:rsid w:val="00ED0207"/>
    <w:rsid w:val="00ED0215"/>
    <w:rsid w:val="00ED0234"/>
    <w:rsid w:val="00ED023A"/>
    <w:rsid w:val="00ED0241"/>
    <w:rsid w:val="00ED0247"/>
    <w:rsid w:val="00ED024C"/>
    <w:rsid w:val="00ED027B"/>
    <w:rsid w:val="00ED027F"/>
    <w:rsid w:val="00ED02AB"/>
    <w:rsid w:val="00ED02D6"/>
    <w:rsid w:val="00ED0315"/>
    <w:rsid w:val="00ED035E"/>
    <w:rsid w:val="00ED0379"/>
    <w:rsid w:val="00ED0384"/>
    <w:rsid w:val="00ED0388"/>
    <w:rsid w:val="00ED03A2"/>
    <w:rsid w:val="00ED03A4"/>
    <w:rsid w:val="00ED03C7"/>
    <w:rsid w:val="00ED03E8"/>
    <w:rsid w:val="00ED0453"/>
    <w:rsid w:val="00ED0456"/>
    <w:rsid w:val="00ED045D"/>
    <w:rsid w:val="00ED0463"/>
    <w:rsid w:val="00ED0476"/>
    <w:rsid w:val="00ED04A6"/>
    <w:rsid w:val="00ED04BA"/>
    <w:rsid w:val="00ED04F4"/>
    <w:rsid w:val="00ED0509"/>
    <w:rsid w:val="00ED051F"/>
    <w:rsid w:val="00ED052E"/>
    <w:rsid w:val="00ED0556"/>
    <w:rsid w:val="00ED05E1"/>
    <w:rsid w:val="00ED05F0"/>
    <w:rsid w:val="00ED0656"/>
    <w:rsid w:val="00ED066A"/>
    <w:rsid w:val="00ED068F"/>
    <w:rsid w:val="00ED0690"/>
    <w:rsid w:val="00ED06A1"/>
    <w:rsid w:val="00ED06A4"/>
    <w:rsid w:val="00ED06B7"/>
    <w:rsid w:val="00ED06D8"/>
    <w:rsid w:val="00ED06F8"/>
    <w:rsid w:val="00ED073E"/>
    <w:rsid w:val="00ED07A6"/>
    <w:rsid w:val="00ED07B6"/>
    <w:rsid w:val="00ED07C5"/>
    <w:rsid w:val="00ED07CA"/>
    <w:rsid w:val="00ED080D"/>
    <w:rsid w:val="00ED081C"/>
    <w:rsid w:val="00ED084D"/>
    <w:rsid w:val="00ED0869"/>
    <w:rsid w:val="00ED08CA"/>
    <w:rsid w:val="00ED08D6"/>
    <w:rsid w:val="00ED08E5"/>
    <w:rsid w:val="00ED090B"/>
    <w:rsid w:val="00ED0923"/>
    <w:rsid w:val="00ED0929"/>
    <w:rsid w:val="00ED095A"/>
    <w:rsid w:val="00ED0978"/>
    <w:rsid w:val="00ED09DD"/>
    <w:rsid w:val="00ED0A1D"/>
    <w:rsid w:val="00ED0A1E"/>
    <w:rsid w:val="00ED0A67"/>
    <w:rsid w:val="00ED0A7D"/>
    <w:rsid w:val="00ED0AB1"/>
    <w:rsid w:val="00ED0AC4"/>
    <w:rsid w:val="00ED0B0F"/>
    <w:rsid w:val="00ED0B38"/>
    <w:rsid w:val="00ED0B74"/>
    <w:rsid w:val="00ED0B85"/>
    <w:rsid w:val="00ED0B8A"/>
    <w:rsid w:val="00ED0BEC"/>
    <w:rsid w:val="00ED0C23"/>
    <w:rsid w:val="00ED0C4D"/>
    <w:rsid w:val="00ED0C78"/>
    <w:rsid w:val="00ED0C8E"/>
    <w:rsid w:val="00ED0C91"/>
    <w:rsid w:val="00ED0CB6"/>
    <w:rsid w:val="00ED0CC7"/>
    <w:rsid w:val="00ED0D1B"/>
    <w:rsid w:val="00ED0D51"/>
    <w:rsid w:val="00ED0D59"/>
    <w:rsid w:val="00ED0D67"/>
    <w:rsid w:val="00ED0D6B"/>
    <w:rsid w:val="00ED0D75"/>
    <w:rsid w:val="00ED0D85"/>
    <w:rsid w:val="00ED0D95"/>
    <w:rsid w:val="00ED0D9C"/>
    <w:rsid w:val="00ED0D9E"/>
    <w:rsid w:val="00ED0DFA"/>
    <w:rsid w:val="00ED0E4B"/>
    <w:rsid w:val="00ED0E91"/>
    <w:rsid w:val="00ED0ED2"/>
    <w:rsid w:val="00ED0EDD"/>
    <w:rsid w:val="00ED0EFE"/>
    <w:rsid w:val="00ED0F1C"/>
    <w:rsid w:val="00ED0F52"/>
    <w:rsid w:val="00ED0F59"/>
    <w:rsid w:val="00ED0F8C"/>
    <w:rsid w:val="00ED0FA6"/>
    <w:rsid w:val="00ED0FD2"/>
    <w:rsid w:val="00ED0FE9"/>
    <w:rsid w:val="00ED1069"/>
    <w:rsid w:val="00ED107C"/>
    <w:rsid w:val="00ED10AE"/>
    <w:rsid w:val="00ED10CC"/>
    <w:rsid w:val="00ED10E8"/>
    <w:rsid w:val="00ED10FB"/>
    <w:rsid w:val="00ED111A"/>
    <w:rsid w:val="00ED111B"/>
    <w:rsid w:val="00ED1140"/>
    <w:rsid w:val="00ED1141"/>
    <w:rsid w:val="00ED1146"/>
    <w:rsid w:val="00ED1170"/>
    <w:rsid w:val="00ED11B8"/>
    <w:rsid w:val="00ED11C9"/>
    <w:rsid w:val="00ED11DA"/>
    <w:rsid w:val="00ED11DE"/>
    <w:rsid w:val="00ED11E8"/>
    <w:rsid w:val="00ED120E"/>
    <w:rsid w:val="00ED1228"/>
    <w:rsid w:val="00ED1239"/>
    <w:rsid w:val="00ED128B"/>
    <w:rsid w:val="00ED1300"/>
    <w:rsid w:val="00ED1308"/>
    <w:rsid w:val="00ED1377"/>
    <w:rsid w:val="00ED1385"/>
    <w:rsid w:val="00ED13D7"/>
    <w:rsid w:val="00ED1458"/>
    <w:rsid w:val="00ED146C"/>
    <w:rsid w:val="00ED1479"/>
    <w:rsid w:val="00ED1491"/>
    <w:rsid w:val="00ED14A7"/>
    <w:rsid w:val="00ED14ED"/>
    <w:rsid w:val="00ED1574"/>
    <w:rsid w:val="00ED1587"/>
    <w:rsid w:val="00ED1594"/>
    <w:rsid w:val="00ED15A0"/>
    <w:rsid w:val="00ED15B3"/>
    <w:rsid w:val="00ED15C6"/>
    <w:rsid w:val="00ED15E4"/>
    <w:rsid w:val="00ED15ED"/>
    <w:rsid w:val="00ED15EE"/>
    <w:rsid w:val="00ED15FD"/>
    <w:rsid w:val="00ED1629"/>
    <w:rsid w:val="00ED1639"/>
    <w:rsid w:val="00ED1641"/>
    <w:rsid w:val="00ED1659"/>
    <w:rsid w:val="00ED1675"/>
    <w:rsid w:val="00ED169E"/>
    <w:rsid w:val="00ED16D0"/>
    <w:rsid w:val="00ED16EF"/>
    <w:rsid w:val="00ED16F0"/>
    <w:rsid w:val="00ED170C"/>
    <w:rsid w:val="00ED170E"/>
    <w:rsid w:val="00ED1719"/>
    <w:rsid w:val="00ED1734"/>
    <w:rsid w:val="00ED1787"/>
    <w:rsid w:val="00ED1791"/>
    <w:rsid w:val="00ED17C0"/>
    <w:rsid w:val="00ED17F2"/>
    <w:rsid w:val="00ED181B"/>
    <w:rsid w:val="00ED1820"/>
    <w:rsid w:val="00ED184E"/>
    <w:rsid w:val="00ED1857"/>
    <w:rsid w:val="00ED186B"/>
    <w:rsid w:val="00ED186C"/>
    <w:rsid w:val="00ED1893"/>
    <w:rsid w:val="00ED189A"/>
    <w:rsid w:val="00ED18A6"/>
    <w:rsid w:val="00ED18BB"/>
    <w:rsid w:val="00ED18BC"/>
    <w:rsid w:val="00ED18F4"/>
    <w:rsid w:val="00ED1911"/>
    <w:rsid w:val="00ED194B"/>
    <w:rsid w:val="00ED194F"/>
    <w:rsid w:val="00ED19EA"/>
    <w:rsid w:val="00ED19F2"/>
    <w:rsid w:val="00ED1A1F"/>
    <w:rsid w:val="00ED1A6F"/>
    <w:rsid w:val="00ED1A94"/>
    <w:rsid w:val="00ED1A9D"/>
    <w:rsid w:val="00ED1AB1"/>
    <w:rsid w:val="00ED1AB2"/>
    <w:rsid w:val="00ED1B07"/>
    <w:rsid w:val="00ED1B24"/>
    <w:rsid w:val="00ED1B2B"/>
    <w:rsid w:val="00ED1B96"/>
    <w:rsid w:val="00ED1BC8"/>
    <w:rsid w:val="00ED1BF3"/>
    <w:rsid w:val="00ED1BFF"/>
    <w:rsid w:val="00ED1C56"/>
    <w:rsid w:val="00ED1C79"/>
    <w:rsid w:val="00ED1C7E"/>
    <w:rsid w:val="00ED1C80"/>
    <w:rsid w:val="00ED1CAB"/>
    <w:rsid w:val="00ED1CD4"/>
    <w:rsid w:val="00ED1CDD"/>
    <w:rsid w:val="00ED1D2B"/>
    <w:rsid w:val="00ED1D3D"/>
    <w:rsid w:val="00ED1D6D"/>
    <w:rsid w:val="00ED1DC0"/>
    <w:rsid w:val="00ED1E47"/>
    <w:rsid w:val="00ED1E84"/>
    <w:rsid w:val="00ED1EF0"/>
    <w:rsid w:val="00ED1EF3"/>
    <w:rsid w:val="00ED1F17"/>
    <w:rsid w:val="00ED1F61"/>
    <w:rsid w:val="00ED1F67"/>
    <w:rsid w:val="00ED1F80"/>
    <w:rsid w:val="00ED1FFA"/>
    <w:rsid w:val="00ED2012"/>
    <w:rsid w:val="00ED2036"/>
    <w:rsid w:val="00ED2056"/>
    <w:rsid w:val="00ED2061"/>
    <w:rsid w:val="00ED2081"/>
    <w:rsid w:val="00ED20D7"/>
    <w:rsid w:val="00ED2113"/>
    <w:rsid w:val="00ED2125"/>
    <w:rsid w:val="00ED216A"/>
    <w:rsid w:val="00ED2176"/>
    <w:rsid w:val="00ED21A3"/>
    <w:rsid w:val="00ED21CE"/>
    <w:rsid w:val="00ED21CF"/>
    <w:rsid w:val="00ED2221"/>
    <w:rsid w:val="00ED224D"/>
    <w:rsid w:val="00ED226B"/>
    <w:rsid w:val="00ED2295"/>
    <w:rsid w:val="00ED22A5"/>
    <w:rsid w:val="00ED22AC"/>
    <w:rsid w:val="00ED22CD"/>
    <w:rsid w:val="00ED22DB"/>
    <w:rsid w:val="00ED2327"/>
    <w:rsid w:val="00ED2336"/>
    <w:rsid w:val="00ED237F"/>
    <w:rsid w:val="00ED2392"/>
    <w:rsid w:val="00ED23A9"/>
    <w:rsid w:val="00ED23BD"/>
    <w:rsid w:val="00ED23D0"/>
    <w:rsid w:val="00ED2409"/>
    <w:rsid w:val="00ED2415"/>
    <w:rsid w:val="00ED241F"/>
    <w:rsid w:val="00ED2457"/>
    <w:rsid w:val="00ED2475"/>
    <w:rsid w:val="00ED2491"/>
    <w:rsid w:val="00ED249D"/>
    <w:rsid w:val="00ED24A4"/>
    <w:rsid w:val="00ED24B9"/>
    <w:rsid w:val="00ED24E4"/>
    <w:rsid w:val="00ED250D"/>
    <w:rsid w:val="00ED254D"/>
    <w:rsid w:val="00ED2557"/>
    <w:rsid w:val="00ED25D2"/>
    <w:rsid w:val="00ED25D9"/>
    <w:rsid w:val="00ED25F9"/>
    <w:rsid w:val="00ED2607"/>
    <w:rsid w:val="00ED2625"/>
    <w:rsid w:val="00ED2689"/>
    <w:rsid w:val="00ED26D4"/>
    <w:rsid w:val="00ED26E7"/>
    <w:rsid w:val="00ED26F9"/>
    <w:rsid w:val="00ED26FD"/>
    <w:rsid w:val="00ED2785"/>
    <w:rsid w:val="00ED279D"/>
    <w:rsid w:val="00ED27A0"/>
    <w:rsid w:val="00ED27A6"/>
    <w:rsid w:val="00ED27B7"/>
    <w:rsid w:val="00ED27D4"/>
    <w:rsid w:val="00ED27DE"/>
    <w:rsid w:val="00ED27EC"/>
    <w:rsid w:val="00ED27F2"/>
    <w:rsid w:val="00ED2805"/>
    <w:rsid w:val="00ED2817"/>
    <w:rsid w:val="00ED281A"/>
    <w:rsid w:val="00ED2862"/>
    <w:rsid w:val="00ED287C"/>
    <w:rsid w:val="00ED288D"/>
    <w:rsid w:val="00ED28BA"/>
    <w:rsid w:val="00ED28C0"/>
    <w:rsid w:val="00ED28C6"/>
    <w:rsid w:val="00ED28D3"/>
    <w:rsid w:val="00ED28FC"/>
    <w:rsid w:val="00ED2920"/>
    <w:rsid w:val="00ED298F"/>
    <w:rsid w:val="00ED29B6"/>
    <w:rsid w:val="00ED29E0"/>
    <w:rsid w:val="00ED2A47"/>
    <w:rsid w:val="00ED2A5D"/>
    <w:rsid w:val="00ED2A70"/>
    <w:rsid w:val="00ED2A9E"/>
    <w:rsid w:val="00ED2AD0"/>
    <w:rsid w:val="00ED2B40"/>
    <w:rsid w:val="00ED2B4B"/>
    <w:rsid w:val="00ED2B96"/>
    <w:rsid w:val="00ED2BA5"/>
    <w:rsid w:val="00ED2BC6"/>
    <w:rsid w:val="00ED2BDC"/>
    <w:rsid w:val="00ED2BF2"/>
    <w:rsid w:val="00ED2C0C"/>
    <w:rsid w:val="00ED2C1A"/>
    <w:rsid w:val="00ED2C75"/>
    <w:rsid w:val="00ED2CC1"/>
    <w:rsid w:val="00ED2D1B"/>
    <w:rsid w:val="00ED2D73"/>
    <w:rsid w:val="00ED2D7B"/>
    <w:rsid w:val="00ED2D7E"/>
    <w:rsid w:val="00ED2E22"/>
    <w:rsid w:val="00ED2E54"/>
    <w:rsid w:val="00ED2E83"/>
    <w:rsid w:val="00ED2EB2"/>
    <w:rsid w:val="00ED2EB5"/>
    <w:rsid w:val="00ED2EF6"/>
    <w:rsid w:val="00ED2F37"/>
    <w:rsid w:val="00ED2FAD"/>
    <w:rsid w:val="00ED2FDB"/>
    <w:rsid w:val="00ED3023"/>
    <w:rsid w:val="00ED303A"/>
    <w:rsid w:val="00ED3085"/>
    <w:rsid w:val="00ED3090"/>
    <w:rsid w:val="00ED30D7"/>
    <w:rsid w:val="00ED314C"/>
    <w:rsid w:val="00ED3186"/>
    <w:rsid w:val="00ED319C"/>
    <w:rsid w:val="00ED31F7"/>
    <w:rsid w:val="00ED3213"/>
    <w:rsid w:val="00ED3242"/>
    <w:rsid w:val="00ED324A"/>
    <w:rsid w:val="00ED325E"/>
    <w:rsid w:val="00ED3296"/>
    <w:rsid w:val="00ED32B6"/>
    <w:rsid w:val="00ED32C5"/>
    <w:rsid w:val="00ED3348"/>
    <w:rsid w:val="00ED3378"/>
    <w:rsid w:val="00ED3399"/>
    <w:rsid w:val="00ED33AD"/>
    <w:rsid w:val="00ED33D8"/>
    <w:rsid w:val="00ED3401"/>
    <w:rsid w:val="00ED341F"/>
    <w:rsid w:val="00ED3473"/>
    <w:rsid w:val="00ED3480"/>
    <w:rsid w:val="00ED3484"/>
    <w:rsid w:val="00ED348F"/>
    <w:rsid w:val="00ED34C2"/>
    <w:rsid w:val="00ED34C4"/>
    <w:rsid w:val="00ED34DE"/>
    <w:rsid w:val="00ED351D"/>
    <w:rsid w:val="00ED352F"/>
    <w:rsid w:val="00ED3540"/>
    <w:rsid w:val="00ED356F"/>
    <w:rsid w:val="00ED357B"/>
    <w:rsid w:val="00ED35D6"/>
    <w:rsid w:val="00ED35DC"/>
    <w:rsid w:val="00ED360F"/>
    <w:rsid w:val="00ED3656"/>
    <w:rsid w:val="00ED3681"/>
    <w:rsid w:val="00ED3687"/>
    <w:rsid w:val="00ED368D"/>
    <w:rsid w:val="00ED369A"/>
    <w:rsid w:val="00ED36D5"/>
    <w:rsid w:val="00ED36F9"/>
    <w:rsid w:val="00ED373A"/>
    <w:rsid w:val="00ED373C"/>
    <w:rsid w:val="00ED3746"/>
    <w:rsid w:val="00ED375D"/>
    <w:rsid w:val="00ED3786"/>
    <w:rsid w:val="00ED3790"/>
    <w:rsid w:val="00ED37BD"/>
    <w:rsid w:val="00ED37BE"/>
    <w:rsid w:val="00ED37CF"/>
    <w:rsid w:val="00ED381B"/>
    <w:rsid w:val="00ED382D"/>
    <w:rsid w:val="00ED3875"/>
    <w:rsid w:val="00ED3891"/>
    <w:rsid w:val="00ED3899"/>
    <w:rsid w:val="00ED38BD"/>
    <w:rsid w:val="00ED38CC"/>
    <w:rsid w:val="00ED38F5"/>
    <w:rsid w:val="00ED3946"/>
    <w:rsid w:val="00ED394F"/>
    <w:rsid w:val="00ED39BA"/>
    <w:rsid w:val="00ED39D1"/>
    <w:rsid w:val="00ED39D9"/>
    <w:rsid w:val="00ED3A8E"/>
    <w:rsid w:val="00ED3A9A"/>
    <w:rsid w:val="00ED3ACF"/>
    <w:rsid w:val="00ED3B14"/>
    <w:rsid w:val="00ED3B27"/>
    <w:rsid w:val="00ED3B95"/>
    <w:rsid w:val="00ED3BE7"/>
    <w:rsid w:val="00ED3C08"/>
    <w:rsid w:val="00ED3C23"/>
    <w:rsid w:val="00ED3C84"/>
    <w:rsid w:val="00ED3C94"/>
    <w:rsid w:val="00ED3D07"/>
    <w:rsid w:val="00ED3D2F"/>
    <w:rsid w:val="00ED3D50"/>
    <w:rsid w:val="00ED3DA1"/>
    <w:rsid w:val="00ED3DD7"/>
    <w:rsid w:val="00ED3E41"/>
    <w:rsid w:val="00ED3E7A"/>
    <w:rsid w:val="00ED3EA9"/>
    <w:rsid w:val="00ED3EAF"/>
    <w:rsid w:val="00ED3EB8"/>
    <w:rsid w:val="00ED3ECA"/>
    <w:rsid w:val="00ED3EF1"/>
    <w:rsid w:val="00ED3F41"/>
    <w:rsid w:val="00ED3F78"/>
    <w:rsid w:val="00ED3F86"/>
    <w:rsid w:val="00ED3F8C"/>
    <w:rsid w:val="00ED3FA0"/>
    <w:rsid w:val="00ED3FE3"/>
    <w:rsid w:val="00ED3FEC"/>
    <w:rsid w:val="00ED3FF2"/>
    <w:rsid w:val="00ED3FF5"/>
    <w:rsid w:val="00ED400D"/>
    <w:rsid w:val="00ED4014"/>
    <w:rsid w:val="00ED4037"/>
    <w:rsid w:val="00ED4052"/>
    <w:rsid w:val="00ED407C"/>
    <w:rsid w:val="00ED4082"/>
    <w:rsid w:val="00ED4091"/>
    <w:rsid w:val="00ED40CD"/>
    <w:rsid w:val="00ED40F5"/>
    <w:rsid w:val="00ED4137"/>
    <w:rsid w:val="00ED4145"/>
    <w:rsid w:val="00ED41A9"/>
    <w:rsid w:val="00ED41BD"/>
    <w:rsid w:val="00ED41C6"/>
    <w:rsid w:val="00ED41D3"/>
    <w:rsid w:val="00ED41F6"/>
    <w:rsid w:val="00ED4213"/>
    <w:rsid w:val="00ED4246"/>
    <w:rsid w:val="00ED424F"/>
    <w:rsid w:val="00ED4255"/>
    <w:rsid w:val="00ED4281"/>
    <w:rsid w:val="00ED4289"/>
    <w:rsid w:val="00ED4291"/>
    <w:rsid w:val="00ED42EB"/>
    <w:rsid w:val="00ED4352"/>
    <w:rsid w:val="00ED43AB"/>
    <w:rsid w:val="00ED43B0"/>
    <w:rsid w:val="00ED43EF"/>
    <w:rsid w:val="00ED441C"/>
    <w:rsid w:val="00ED446D"/>
    <w:rsid w:val="00ED44AB"/>
    <w:rsid w:val="00ED44B9"/>
    <w:rsid w:val="00ED44F4"/>
    <w:rsid w:val="00ED451C"/>
    <w:rsid w:val="00ED4528"/>
    <w:rsid w:val="00ED452C"/>
    <w:rsid w:val="00ED453B"/>
    <w:rsid w:val="00ED4543"/>
    <w:rsid w:val="00ED455A"/>
    <w:rsid w:val="00ED4569"/>
    <w:rsid w:val="00ED456E"/>
    <w:rsid w:val="00ED4570"/>
    <w:rsid w:val="00ED457A"/>
    <w:rsid w:val="00ED457B"/>
    <w:rsid w:val="00ED45AE"/>
    <w:rsid w:val="00ED45BC"/>
    <w:rsid w:val="00ED45CE"/>
    <w:rsid w:val="00ED4619"/>
    <w:rsid w:val="00ED461B"/>
    <w:rsid w:val="00ED4652"/>
    <w:rsid w:val="00ED4670"/>
    <w:rsid w:val="00ED46DD"/>
    <w:rsid w:val="00ED46EC"/>
    <w:rsid w:val="00ED470D"/>
    <w:rsid w:val="00ED474E"/>
    <w:rsid w:val="00ED476A"/>
    <w:rsid w:val="00ED4795"/>
    <w:rsid w:val="00ED47B2"/>
    <w:rsid w:val="00ED47D3"/>
    <w:rsid w:val="00ED47EB"/>
    <w:rsid w:val="00ED47FE"/>
    <w:rsid w:val="00ED481A"/>
    <w:rsid w:val="00ED4822"/>
    <w:rsid w:val="00ED482D"/>
    <w:rsid w:val="00ED4839"/>
    <w:rsid w:val="00ED4846"/>
    <w:rsid w:val="00ED48AB"/>
    <w:rsid w:val="00ED48F5"/>
    <w:rsid w:val="00ED48F8"/>
    <w:rsid w:val="00ED49AD"/>
    <w:rsid w:val="00ED49C6"/>
    <w:rsid w:val="00ED4A1D"/>
    <w:rsid w:val="00ED4A36"/>
    <w:rsid w:val="00ED4A42"/>
    <w:rsid w:val="00ED4A53"/>
    <w:rsid w:val="00ED4A69"/>
    <w:rsid w:val="00ED4AA9"/>
    <w:rsid w:val="00ED4AB6"/>
    <w:rsid w:val="00ED4ABE"/>
    <w:rsid w:val="00ED4AE1"/>
    <w:rsid w:val="00ED4B11"/>
    <w:rsid w:val="00ED4B28"/>
    <w:rsid w:val="00ED4B68"/>
    <w:rsid w:val="00ED4B89"/>
    <w:rsid w:val="00ED4BE4"/>
    <w:rsid w:val="00ED4BFC"/>
    <w:rsid w:val="00ED4C1E"/>
    <w:rsid w:val="00ED4C70"/>
    <w:rsid w:val="00ED4CCC"/>
    <w:rsid w:val="00ED4CDF"/>
    <w:rsid w:val="00ED4CE1"/>
    <w:rsid w:val="00ED4CE4"/>
    <w:rsid w:val="00ED4D07"/>
    <w:rsid w:val="00ED4D26"/>
    <w:rsid w:val="00ED4D5D"/>
    <w:rsid w:val="00ED4D7F"/>
    <w:rsid w:val="00ED4DD5"/>
    <w:rsid w:val="00ED4E71"/>
    <w:rsid w:val="00ED4E78"/>
    <w:rsid w:val="00ED4E89"/>
    <w:rsid w:val="00ED4E94"/>
    <w:rsid w:val="00ED4EBE"/>
    <w:rsid w:val="00ED4F03"/>
    <w:rsid w:val="00ED4F24"/>
    <w:rsid w:val="00ED4FC1"/>
    <w:rsid w:val="00ED4FC7"/>
    <w:rsid w:val="00ED4FD4"/>
    <w:rsid w:val="00ED4FF0"/>
    <w:rsid w:val="00ED5065"/>
    <w:rsid w:val="00ED5076"/>
    <w:rsid w:val="00ED508A"/>
    <w:rsid w:val="00ED508E"/>
    <w:rsid w:val="00ED5095"/>
    <w:rsid w:val="00ED50C2"/>
    <w:rsid w:val="00ED50E1"/>
    <w:rsid w:val="00ED510D"/>
    <w:rsid w:val="00ED5117"/>
    <w:rsid w:val="00ED515B"/>
    <w:rsid w:val="00ED5193"/>
    <w:rsid w:val="00ED5197"/>
    <w:rsid w:val="00ED51A8"/>
    <w:rsid w:val="00ED51C7"/>
    <w:rsid w:val="00ED51E2"/>
    <w:rsid w:val="00ED51F1"/>
    <w:rsid w:val="00ED5211"/>
    <w:rsid w:val="00ED5236"/>
    <w:rsid w:val="00ED526F"/>
    <w:rsid w:val="00ED52C1"/>
    <w:rsid w:val="00ED52D5"/>
    <w:rsid w:val="00ED533E"/>
    <w:rsid w:val="00ED5348"/>
    <w:rsid w:val="00ED534B"/>
    <w:rsid w:val="00ED5350"/>
    <w:rsid w:val="00ED5352"/>
    <w:rsid w:val="00ED5363"/>
    <w:rsid w:val="00ED5377"/>
    <w:rsid w:val="00ED538F"/>
    <w:rsid w:val="00ED5399"/>
    <w:rsid w:val="00ED53A9"/>
    <w:rsid w:val="00ED53D1"/>
    <w:rsid w:val="00ED53DF"/>
    <w:rsid w:val="00ED53E5"/>
    <w:rsid w:val="00ED5408"/>
    <w:rsid w:val="00ED5421"/>
    <w:rsid w:val="00ED5422"/>
    <w:rsid w:val="00ED549F"/>
    <w:rsid w:val="00ED54BB"/>
    <w:rsid w:val="00ED54D9"/>
    <w:rsid w:val="00ED5524"/>
    <w:rsid w:val="00ED5567"/>
    <w:rsid w:val="00ED5582"/>
    <w:rsid w:val="00ED55A7"/>
    <w:rsid w:val="00ED55E2"/>
    <w:rsid w:val="00ED55EB"/>
    <w:rsid w:val="00ED5615"/>
    <w:rsid w:val="00ED5620"/>
    <w:rsid w:val="00ED5630"/>
    <w:rsid w:val="00ED5646"/>
    <w:rsid w:val="00ED5696"/>
    <w:rsid w:val="00ED56AC"/>
    <w:rsid w:val="00ED56AD"/>
    <w:rsid w:val="00ED56C4"/>
    <w:rsid w:val="00ED56DE"/>
    <w:rsid w:val="00ED5710"/>
    <w:rsid w:val="00ED5718"/>
    <w:rsid w:val="00ED572B"/>
    <w:rsid w:val="00ED5752"/>
    <w:rsid w:val="00ED577A"/>
    <w:rsid w:val="00ED579A"/>
    <w:rsid w:val="00ED57DF"/>
    <w:rsid w:val="00ED580F"/>
    <w:rsid w:val="00ED5814"/>
    <w:rsid w:val="00ED5843"/>
    <w:rsid w:val="00ED5895"/>
    <w:rsid w:val="00ED5904"/>
    <w:rsid w:val="00ED591F"/>
    <w:rsid w:val="00ED5932"/>
    <w:rsid w:val="00ED5939"/>
    <w:rsid w:val="00ED5976"/>
    <w:rsid w:val="00ED598E"/>
    <w:rsid w:val="00ED5998"/>
    <w:rsid w:val="00ED59D0"/>
    <w:rsid w:val="00ED5A34"/>
    <w:rsid w:val="00ED5AB4"/>
    <w:rsid w:val="00ED5AC4"/>
    <w:rsid w:val="00ED5AD0"/>
    <w:rsid w:val="00ED5AFA"/>
    <w:rsid w:val="00ED5B18"/>
    <w:rsid w:val="00ED5B24"/>
    <w:rsid w:val="00ED5B35"/>
    <w:rsid w:val="00ED5B43"/>
    <w:rsid w:val="00ED5B66"/>
    <w:rsid w:val="00ED5B8F"/>
    <w:rsid w:val="00ED5C08"/>
    <w:rsid w:val="00ED5C11"/>
    <w:rsid w:val="00ED5C2A"/>
    <w:rsid w:val="00ED5C34"/>
    <w:rsid w:val="00ED5CED"/>
    <w:rsid w:val="00ED5D8C"/>
    <w:rsid w:val="00ED5D94"/>
    <w:rsid w:val="00ED5D97"/>
    <w:rsid w:val="00ED5D9B"/>
    <w:rsid w:val="00ED5DD0"/>
    <w:rsid w:val="00ED5DDD"/>
    <w:rsid w:val="00ED5DF9"/>
    <w:rsid w:val="00ED5E0C"/>
    <w:rsid w:val="00ED5E23"/>
    <w:rsid w:val="00ED5E54"/>
    <w:rsid w:val="00ED5E98"/>
    <w:rsid w:val="00ED5F45"/>
    <w:rsid w:val="00ED5F55"/>
    <w:rsid w:val="00ED5F5F"/>
    <w:rsid w:val="00ED5F98"/>
    <w:rsid w:val="00ED5F9A"/>
    <w:rsid w:val="00ED5FB2"/>
    <w:rsid w:val="00ED5FBB"/>
    <w:rsid w:val="00ED5FD2"/>
    <w:rsid w:val="00ED5FF7"/>
    <w:rsid w:val="00ED5FFB"/>
    <w:rsid w:val="00ED602A"/>
    <w:rsid w:val="00ED603A"/>
    <w:rsid w:val="00ED6042"/>
    <w:rsid w:val="00ED6047"/>
    <w:rsid w:val="00ED6060"/>
    <w:rsid w:val="00ED60BF"/>
    <w:rsid w:val="00ED60CF"/>
    <w:rsid w:val="00ED60DB"/>
    <w:rsid w:val="00ED60DF"/>
    <w:rsid w:val="00ED6132"/>
    <w:rsid w:val="00ED6185"/>
    <w:rsid w:val="00ED61DF"/>
    <w:rsid w:val="00ED6219"/>
    <w:rsid w:val="00ED621F"/>
    <w:rsid w:val="00ED6234"/>
    <w:rsid w:val="00ED623F"/>
    <w:rsid w:val="00ED6243"/>
    <w:rsid w:val="00ED6285"/>
    <w:rsid w:val="00ED62BD"/>
    <w:rsid w:val="00ED62C9"/>
    <w:rsid w:val="00ED62CA"/>
    <w:rsid w:val="00ED62DB"/>
    <w:rsid w:val="00ED62F7"/>
    <w:rsid w:val="00ED631E"/>
    <w:rsid w:val="00ED632B"/>
    <w:rsid w:val="00ED636A"/>
    <w:rsid w:val="00ED636C"/>
    <w:rsid w:val="00ED63A6"/>
    <w:rsid w:val="00ED63E1"/>
    <w:rsid w:val="00ED63F1"/>
    <w:rsid w:val="00ED63FE"/>
    <w:rsid w:val="00ED642B"/>
    <w:rsid w:val="00ED6430"/>
    <w:rsid w:val="00ED6431"/>
    <w:rsid w:val="00ED6463"/>
    <w:rsid w:val="00ED6465"/>
    <w:rsid w:val="00ED6492"/>
    <w:rsid w:val="00ED6496"/>
    <w:rsid w:val="00ED64A4"/>
    <w:rsid w:val="00ED64AF"/>
    <w:rsid w:val="00ED64E4"/>
    <w:rsid w:val="00ED64ED"/>
    <w:rsid w:val="00ED652C"/>
    <w:rsid w:val="00ED6551"/>
    <w:rsid w:val="00ED6566"/>
    <w:rsid w:val="00ED658B"/>
    <w:rsid w:val="00ED65FE"/>
    <w:rsid w:val="00ED6655"/>
    <w:rsid w:val="00ED667E"/>
    <w:rsid w:val="00ED6686"/>
    <w:rsid w:val="00ED66CD"/>
    <w:rsid w:val="00ED6700"/>
    <w:rsid w:val="00ED6720"/>
    <w:rsid w:val="00ED672E"/>
    <w:rsid w:val="00ED674F"/>
    <w:rsid w:val="00ED6775"/>
    <w:rsid w:val="00ED6794"/>
    <w:rsid w:val="00ED67DC"/>
    <w:rsid w:val="00ED6851"/>
    <w:rsid w:val="00ED686B"/>
    <w:rsid w:val="00ED687F"/>
    <w:rsid w:val="00ED68AB"/>
    <w:rsid w:val="00ED68BA"/>
    <w:rsid w:val="00ED68EE"/>
    <w:rsid w:val="00ED6911"/>
    <w:rsid w:val="00ED6912"/>
    <w:rsid w:val="00ED69B3"/>
    <w:rsid w:val="00ED69C3"/>
    <w:rsid w:val="00ED69FF"/>
    <w:rsid w:val="00ED6A2E"/>
    <w:rsid w:val="00ED6A86"/>
    <w:rsid w:val="00ED6A89"/>
    <w:rsid w:val="00ED6A8F"/>
    <w:rsid w:val="00ED6AB1"/>
    <w:rsid w:val="00ED6ACD"/>
    <w:rsid w:val="00ED6B2A"/>
    <w:rsid w:val="00ED6B30"/>
    <w:rsid w:val="00ED6B43"/>
    <w:rsid w:val="00ED6B48"/>
    <w:rsid w:val="00ED6B73"/>
    <w:rsid w:val="00ED6B79"/>
    <w:rsid w:val="00ED6B89"/>
    <w:rsid w:val="00ED6BE3"/>
    <w:rsid w:val="00ED6BF3"/>
    <w:rsid w:val="00ED6BFF"/>
    <w:rsid w:val="00ED6C53"/>
    <w:rsid w:val="00ED6C57"/>
    <w:rsid w:val="00ED6C8A"/>
    <w:rsid w:val="00ED6CA8"/>
    <w:rsid w:val="00ED6CB5"/>
    <w:rsid w:val="00ED6CC8"/>
    <w:rsid w:val="00ED6CEC"/>
    <w:rsid w:val="00ED6D05"/>
    <w:rsid w:val="00ED6DA5"/>
    <w:rsid w:val="00ED6DC2"/>
    <w:rsid w:val="00ED6DCA"/>
    <w:rsid w:val="00ED6E29"/>
    <w:rsid w:val="00ED6E36"/>
    <w:rsid w:val="00ED6E42"/>
    <w:rsid w:val="00ED6E4E"/>
    <w:rsid w:val="00ED6E81"/>
    <w:rsid w:val="00ED6EAF"/>
    <w:rsid w:val="00ED6EC0"/>
    <w:rsid w:val="00ED6EC4"/>
    <w:rsid w:val="00ED6ECD"/>
    <w:rsid w:val="00ED6F1A"/>
    <w:rsid w:val="00ED6F86"/>
    <w:rsid w:val="00ED6F9E"/>
    <w:rsid w:val="00ED6FE2"/>
    <w:rsid w:val="00ED6FFC"/>
    <w:rsid w:val="00ED6FFF"/>
    <w:rsid w:val="00ED704A"/>
    <w:rsid w:val="00ED706D"/>
    <w:rsid w:val="00ED706F"/>
    <w:rsid w:val="00ED7072"/>
    <w:rsid w:val="00ED7074"/>
    <w:rsid w:val="00ED70C4"/>
    <w:rsid w:val="00ED70E6"/>
    <w:rsid w:val="00ED70E7"/>
    <w:rsid w:val="00ED7158"/>
    <w:rsid w:val="00ED715D"/>
    <w:rsid w:val="00ED716B"/>
    <w:rsid w:val="00ED7176"/>
    <w:rsid w:val="00ED719D"/>
    <w:rsid w:val="00ED71D2"/>
    <w:rsid w:val="00ED71ED"/>
    <w:rsid w:val="00ED7211"/>
    <w:rsid w:val="00ED7218"/>
    <w:rsid w:val="00ED7224"/>
    <w:rsid w:val="00ED7247"/>
    <w:rsid w:val="00ED726E"/>
    <w:rsid w:val="00ED728E"/>
    <w:rsid w:val="00ED729C"/>
    <w:rsid w:val="00ED72DF"/>
    <w:rsid w:val="00ED72FC"/>
    <w:rsid w:val="00ED7310"/>
    <w:rsid w:val="00ED7317"/>
    <w:rsid w:val="00ED731F"/>
    <w:rsid w:val="00ED7348"/>
    <w:rsid w:val="00ED734D"/>
    <w:rsid w:val="00ED736C"/>
    <w:rsid w:val="00ED737C"/>
    <w:rsid w:val="00ED7382"/>
    <w:rsid w:val="00ED73A4"/>
    <w:rsid w:val="00ED73CF"/>
    <w:rsid w:val="00ED7424"/>
    <w:rsid w:val="00ED7426"/>
    <w:rsid w:val="00ED7443"/>
    <w:rsid w:val="00ED7448"/>
    <w:rsid w:val="00ED74C1"/>
    <w:rsid w:val="00ED74F7"/>
    <w:rsid w:val="00ED7509"/>
    <w:rsid w:val="00ED7547"/>
    <w:rsid w:val="00ED755A"/>
    <w:rsid w:val="00ED7570"/>
    <w:rsid w:val="00ED758E"/>
    <w:rsid w:val="00ED75B6"/>
    <w:rsid w:val="00ED75E6"/>
    <w:rsid w:val="00ED75F0"/>
    <w:rsid w:val="00ED7627"/>
    <w:rsid w:val="00ED7694"/>
    <w:rsid w:val="00ED76A3"/>
    <w:rsid w:val="00ED76ED"/>
    <w:rsid w:val="00ED7704"/>
    <w:rsid w:val="00ED7714"/>
    <w:rsid w:val="00ED7768"/>
    <w:rsid w:val="00ED7786"/>
    <w:rsid w:val="00ED77B2"/>
    <w:rsid w:val="00ED77E6"/>
    <w:rsid w:val="00ED77F6"/>
    <w:rsid w:val="00ED77FC"/>
    <w:rsid w:val="00ED7828"/>
    <w:rsid w:val="00ED7852"/>
    <w:rsid w:val="00ED7871"/>
    <w:rsid w:val="00ED7889"/>
    <w:rsid w:val="00ED78A3"/>
    <w:rsid w:val="00ED78BB"/>
    <w:rsid w:val="00ED78C7"/>
    <w:rsid w:val="00ED78CB"/>
    <w:rsid w:val="00ED78DD"/>
    <w:rsid w:val="00ED78F0"/>
    <w:rsid w:val="00ED78F3"/>
    <w:rsid w:val="00ED7929"/>
    <w:rsid w:val="00ED7933"/>
    <w:rsid w:val="00ED794C"/>
    <w:rsid w:val="00ED7959"/>
    <w:rsid w:val="00ED79C2"/>
    <w:rsid w:val="00ED79C8"/>
    <w:rsid w:val="00ED79DD"/>
    <w:rsid w:val="00ED79EA"/>
    <w:rsid w:val="00ED7A00"/>
    <w:rsid w:val="00ED7A01"/>
    <w:rsid w:val="00ED7A22"/>
    <w:rsid w:val="00ED7A7D"/>
    <w:rsid w:val="00ED7AC6"/>
    <w:rsid w:val="00ED7B02"/>
    <w:rsid w:val="00ED7B0E"/>
    <w:rsid w:val="00ED7B2F"/>
    <w:rsid w:val="00ED7B62"/>
    <w:rsid w:val="00ED7B66"/>
    <w:rsid w:val="00ED7BB8"/>
    <w:rsid w:val="00ED7BE0"/>
    <w:rsid w:val="00ED7BFE"/>
    <w:rsid w:val="00ED7C99"/>
    <w:rsid w:val="00ED7CAD"/>
    <w:rsid w:val="00ED7CBD"/>
    <w:rsid w:val="00ED7CCF"/>
    <w:rsid w:val="00ED7CD0"/>
    <w:rsid w:val="00ED7D58"/>
    <w:rsid w:val="00ED7D6E"/>
    <w:rsid w:val="00ED7D88"/>
    <w:rsid w:val="00ED7D99"/>
    <w:rsid w:val="00ED7DBF"/>
    <w:rsid w:val="00ED7DFA"/>
    <w:rsid w:val="00ED7E86"/>
    <w:rsid w:val="00ED7E99"/>
    <w:rsid w:val="00ED7F29"/>
    <w:rsid w:val="00ED7F68"/>
    <w:rsid w:val="00ED7F74"/>
    <w:rsid w:val="00ED7FA7"/>
    <w:rsid w:val="00ED7FC7"/>
    <w:rsid w:val="00ED7FE5"/>
    <w:rsid w:val="00EE0008"/>
    <w:rsid w:val="00EE002C"/>
    <w:rsid w:val="00EE004D"/>
    <w:rsid w:val="00EE006C"/>
    <w:rsid w:val="00EE007A"/>
    <w:rsid w:val="00EE0094"/>
    <w:rsid w:val="00EE00E6"/>
    <w:rsid w:val="00EE00E7"/>
    <w:rsid w:val="00EE011F"/>
    <w:rsid w:val="00EE0154"/>
    <w:rsid w:val="00EE015B"/>
    <w:rsid w:val="00EE016A"/>
    <w:rsid w:val="00EE01CF"/>
    <w:rsid w:val="00EE01FC"/>
    <w:rsid w:val="00EE0224"/>
    <w:rsid w:val="00EE0235"/>
    <w:rsid w:val="00EE024C"/>
    <w:rsid w:val="00EE0294"/>
    <w:rsid w:val="00EE02AD"/>
    <w:rsid w:val="00EE02BE"/>
    <w:rsid w:val="00EE02F7"/>
    <w:rsid w:val="00EE0304"/>
    <w:rsid w:val="00EE0306"/>
    <w:rsid w:val="00EE0313"/>
    <w:rsid w:val="00EE0340"/>
    <w:rsid w:val="00EE034B"/>
    <w:rsid w:val="00EE0375"/>
    <w:rsid w:val="00EE039D"/>
    <w:rsid w:val="00EE03AA"/>
    <w:rsid w:val="00EE03CA"/>
    <w:rsid w:val="00EE03ED"/>
    <w:rsid w:val="00EE0419"/>
    <w:rsid w:val="00EE0429"/>
    <w:rsid w:val="00EE0434"/>
    <w:rsid w:val="00EE048A"/>
    <w:rsid w:val="00EE048D"/>
    <w:rsid w:val="00EE0492"/>
    <w:rsid w:val="00EE04CF"/>
    <w:rsid w:val="00EE04E3"/>
    <w:rsid w:val="00EE0503"/>
    <w:rsid w:val="00EE0516"/>
    <w:rsid w:val="00EE0544"/>
    <w:rsid w:val="00EE05C2"/>
    <w:rsid w:val="00EE05D7"/>
    <w:rsid w:val="00EE05E3"/>
    <w:rsid w:val="00EE060F"/>
    <w:rsid w:val="00EE0616"/>
    <w:rsid w:val="00EE0691"/>
    <w:rsid w:val="00EE06B0"/>
    <w:rsid w:val="00EE06C0"/>
    <w:rsid w:val="00EE06CA"/>
    <w:rsid w:val="00EE06FA"/>
    <w:rsid w:val="00EE0746"/>
    <w:rsid w:val="00EE0752"/>
    <w:rsid w:val="00EE0756"/>
    <w:rsid w:val="00EE0781"/>
    <w:rsid w:val="00EE0782"/>
    <w:rsid w:val="00EE07E6"/>
    <w:rsid w:val="00EE0806"/>
    <w:rsid w:val="00EE0822"/>
    <w:rsid w:val="00EE0837"/>
    <w:rsid w:val="00EE08BB"/>
    <w:rsid w:val="00EE08CB"/>
    <w:rsid w:val="00EE08D0"/>
    <w:rsid w:val="00EE08E6"/>
    <w:rsid w:val="00EE08F0"/>
    <w:rsid w:val="00EE0901"/>
    <w:rsid w:val="00EE0981"/>
    <w:rsid w:val="00EE098B"/>
    <w:rsid w:val="00EE099C"/>
    <w:rsid w:val="00EE09A6"/>
    <w:rsid w:val="00EE0A08"/>
    <w:rsid w:val="00EE0A3B"/>
    <w:rsid w:val="00EE0A5E"/>
    <w:rsid w:val="00EE0AB4"/>
    <w:rsid w:val="00EE0B1D"/>
    <w:rsid w:val="00EE0B3C"/>
    <w:rsid w:val="00EE0B4F"/>
    <w:rsid w:val="00EE0B67"/>
    <w:rsid w:val="00EE0BB8"/>
    <w:rsid w:val="00EE0BE2"/>
    <w:rsid w:val="00EE0BEC"/>
    <w:rsid w:val="00EE0BF8"/>
    <w:rsid w:val="00EE0C08"/>
    <w:rsid w:val="00EE0C64"/>
    <w:rsid w:val="00EE0C6A"/>
    <w:rsid w:val="00EE0C79"/>
    <w:rsid w:val="00EE0C9A"/>
    <w:rsid w:val="00EE0D1B"/>
    <w:rsid w:val="00EE0DB8"/>
    <w:rsid w:val="00EE0DF8"/>
    <w:rsid w:val="00EE0E08"/>
    <w:rsid w:val="00EE0E1A"/>
    <w:rsid w:val="00EE0E40"/>
    <w:rsid w:val="00EE0E50"/>
    <w:rsid w:val="00EE0E88"/>
    <w:rsid w:val="00EE0EBF"/>
    <w:rsid w:val="00EE0F2C"/>
    <w:rsid w:val="00EE0F79"/>
    <w:rsid w:val="00EE0F90"/>
    <w:rsid w:val="00EE0F96"/>
    <w:rsid w:val="00EE0F9F"/>
    <w:rsid w:val="00EE0FC6"/>
    <w:rsid w:val="00EE103F"/>
    <w:rsid w:val="00EE1097"/>
    <w:rsid w:val="00EE10B6"/>
    <w:rsid w:val="00EE10C4"/>
    <w:rsid w:val="00EE10D3"/>
    <w:rsid w:val="00EE110A"/>
    <w:rsid w:val="00EE111F"/>
    <w:rsid w:val="00EE1132"/>
    <w:rsid w:val="00EE114B"/>
    <w:rsid w:val="00EE1160"/>
    <w:rsid w:val="00EE11E0"/>
    <w:rsid w:val="00EE121E"/>
    <w:rsid w:val="00EE1234"/>
    <w:rsid w:val="00EE1262"/>
    <w:rsid w:val="00EE126C"/>
    <w:rsid w:val="00EE1282"/>
    <w:rsid w:val="00EE12C5"/>
    <w:rsid w:val="00EE1302"/>
    <w:rsid w:val="00EE1316"/>
    <w:rsid w:val="00EE131F"/>
    <w:rsid w:val="00EE1358"/>
    <w:rsid w:val="00EE136E"/>
    <w:rsid w:val="00EE1399"/>
    <w:rsid w:val="00EE142D"/>
    <w:rsid w:val="00EE1442"/>
    <w:rsid w:val="00EE1479"/>
    <w:rsid w:val="00EE14B8"/>
    <w:rsid w:val="00EE14F0"/>
    <w:rsid w:val="00EE1503"/>
    <w:rsid w:val="00EE150C"/>
    <w:rsid w:val="00EE1515"/>
    <w:rsid w:val="00EE1517"/>
    <w:rsid w:val="00EE152B"/>
    <w:rsid w:val="00EE1540"/>
    <w:rsid w:val="00EE1567"/>
    <w:rsid w:val="00EE15AC"/>
    <w:rsid w:val="00EE15AE"/>
    <w:rsid w:val="00EE15D3"/>
    <w:rsid w:val="00EE160B"/>
    <w:rsid w:val="00EE1612"/>
    <w:rsid w:val="00EE1614"/>
    <w:rsid w:val="00EE161E"/>
    <w:rsid w:val="00EE161F"/>
    <w:rsid w:val="00EE1623"/>
    <w:rsid w:val="00EE1632"/>
    <w:rsid w:val="00EE165A"/>
    <w:rsid w:val="00EE1670"/>
    <w:rsid w:val="00EE1697"/>
    <w:rsid w:val="00EE16B4"/>
    <w:rsid w:val="00EE16B6"/>
    <w:rsid w:val="00EE16C2"/>
    <w:rsid w:val="00EE16CF"/>
    <w:rsid w:val="00EE16D2"/>
    <w:rsid w:val="00EE16FF"/>
    <w:rsid w:val="00EE173B"/>
    <w:rsid w:val="00EE1744"/>
    <w:rsid w:val="00EE1748"/>
    <w:rsid w:val="00EE1786"/>
    <w:rsid w:val="00EE17B3"/>
    <w:rsid w:val="00EE17DE"/>
    <w:rsid w:val="00EE17E2"/>
    <w:rsid w:val="00EE1802"/>
    <w:rsid w:val="00EE181A"/>
    <w:rsid w:val="00EE187D"/>
    <w:rsid w:val="00EE18E3"/>
    <w:rsid w:val="00EE1947"/>
    <w:rsid w:val="00EE1951"/>
    <w:rsid w:val="00EE1975"/>
    <w:rsid w:val="00EE1986"/>
    <w:rsid w:val="00EE199E"/>
    <w:rsid w:val="00EE19AF"/>
    <w:rsid w:val="00EE19B4"/>
    <w:rsid w:val="00EE19BD"/>
    <w:rsid w:val="00EE19C2"/>
    <w:rsid w:val="00EE19DF"/>
    <w:rsid w:val="00EE19E4"/>
    <w:rsid w:val="00EE1A01"/>
    <w:rsid w:val="00EE1A12"/>
    <w:rsid w:val="00EE1A19"/>
    <w:rsid w:val="00EE1A36"/>
    <w:rsid w:val="00EE1A5C"/>
    <w:rsid w:val="00EE1AA0"/>
    <w:rsid w:val="00EE1AA4"/>
    <w:rsid w:val="00EE1AB6"/>
    <w:rsid w:val="00EE1AD9"/>
    <w:rsid w:val="00EE1ADE"/>
    <w:rsid w:val="00EE1AE6"/>
    <w:rsid w:val="00EE1B24"/>
    <w:rsid w:val="00EE1B56"/>
    <w:rsid w:val="00EE1B62"/>
    <w:rsid w:val="00EE1B74"/>
    <w:rsid w:val="00EE1B9D"/>
    <w:rsid w:val="00EE1C28"/>
    <w:rsid w:val="00EE1C2F"/>
    <w:rsid w:val="00EE1C57"/>
    <w:rsid w:val="00EE1C67"/>
    <w:rsid w:val="00EE1C98"/>
    <w:rsid w:val="00EE1CB6"/>
    <w:rsid w:val="00EE1CCB"/>
    <w:rsid w:val="00EE1D42"/>
    <w:rsid w:val="00EE1D5C"/>
    <w:rsid w:val="00EE1D69"/>
    <w:rsid w:val="00EE1D6D"/>
    <w:rsid w:val="00EE1D7D"/>
    <w:rsid w:val="00EE1D99"/>
    <w:rsid w:val="00EE1DB6"/>
    <w:rsid w:val="00EE1DBE"/>
    <w:rsid w:val="00EE1DCF"/>
    <w:rsid w:val="00EE1DEB"/>
    <w:rsid w:val="00EE1DF8"/>
    <w:rsid w:val="00EE1DFA"/>
    <w:rsid w:val="00EE1DFB"/>
    <w:rsid w:val="00EE1E4E"/>
    <w:rsid w:val="00EE1E88"/>
    <w:rsid w:val="00EE1EC9"/>
    <w:rsid w:val="00EE1EDA"/>
    <w:rsid w:val="00EE1F22"/>
    <w:rsid w:val="00EE1F5F"/>
    <w:rsid w:val="00EE1F6B"/>
    <w:rsid w:val="00EE1F81"/>
    <w:rsid w:val="00EE1FAA"/>
    <w:rsid w:val="00EE1FB4"/>
    <w:rsid w:val="00EE1FCF"/>
    <w:rsid w:val="00EE1FE7"/>
    <w:rsid w:val="00EE201F"/>
    <w:rsid w:val="00EE203B"/>
    <w:rsid w:val="00EE2056"/>
    <w:rsid w:val="00EE209B"/>
    <w:rsid w:val="00EE20B1"/>
    <w:rsid w:val="00EE20B3"/>
    <w:rsid w:val="00EE212C"/>
    <w:rsid w:val="00EE2144"/>
    <w:rsid w:val="00EE2176"/>
    <w:rsid w:val="00EE218E"/>
    <w:rsid w:val="00EE21D4"/>
    <w:rsid w:val="00EE21FB"/>
    <w:rsid w:val="00EE2230"/>
    <w:rsid w:val="00EE224F"/>
    <w:rsid w:val="00EE2254"/>
    <w:rsid w:val="00EE227E"/>
    <w:rsid w:val="00EE2295"/>
    <w:rsid w:val="00EE2299"/>
    <w:rsid w:val="00EE22C1"/>
    <w:rsid w:val="00EE22E5"/>
    <w:rsid w:val="00EE22EB"/>
    <w:rsid w:val="00EE22F2"/>
    <w:rsid w:val="00EE231F"/>
    <w:rsid w:val="00EE2322"/>
    <w:rsid w:val="00EE2327"/>
    <w:rsid w:val="00EE2351"/>
    <w:rsid w:val="00EE236C"/>
    <w:rsid w:val="00EE2376"/>
    <w:rsid w:val="00EE238D"/>
    <w:rsid w:val="00EE2391"/>
    <w:rsid w:val="00EE239C"/>
    <w:rsid w:val="00EE23B3"/>
    <w:rsid w:val="00EE23C3"/>
    <w:rsid w:val="00EE23E8"/>
    <w:rsid w:val="00EE2410"/>
    <w:rsid w:val="00EE2434"/>
    <w:rsid w:val="00EE245A"/>
    <w:rsid w:val="00EE246C"/>
    <w:rsid w:val="00EE2477"/>
    <w:rsid w:val="00EE24AD"/>
    <w:rsid w:val="00EE24EE"/>
    <w:rsid w:val="00EE2505"/>
    <w:rsid w:val="00EE2550"/>
    <w:rsid w:val="00EE2583"/>
    <w:rsid w:val="00EE25C2"/>
    <w:rsid w:val="00EE25D9"/>
    <w:rsid w:val="00EE2610"/>
    <w:rsid w:val="00EE2634"/>
    <w:rsid w:val="00EE2675"/>
    <w:rsid w:val="00EE26A9"/>
    <w:rsid w:val="00EE26AD"/>
    <w:rsid w:val="00EE26E0"/>
    <w:rsid w:val="00EE26FE"/>
    <w:rsid w:val="00EE2743"/>
    <w:rsid w:val="00EE2764"/>
    <w:rsid w:val="00EE27DB"/>
    <w:rsid w:val="00EE27EA"/>
    <w:rsid w:val="00EE27FB"/>
    <w:rsid w:val="00EE2806"/>
    <w:rsid w:val="00EE2822"/>
    <w:rsid w:val="00EE283C"/>
    <w:rsid w:val="00EE283E"/>
    <w:rsid w:val="00EE2840"/>
    <w:rsid w:val="00EE2865"/>
    <w:rsid w:val="00EE289F"/>
    <w:rsid w:val="00EE290C"/>
    <w:rsid w:val="00EE292A"/>
    <w:rsid w:val="00EE294C"/>
    <w:rsid w:val="00EE29A9"/>
    <w:rsid w:val="00EE29AD"/>
    <w:rsid w:val="00EE29ED"/>
    <w:rsid w:val="00EE29FE"/>
    <w:rsid w:val="00EE2A0F"/>
    <w:rsid w:val="00EE2A7D"/>
    <w:rsid w:val="00EE2A83"/>
    <w:rsid w:val="00EE2AC3"/>
    <w:rsid w:val="00EE2AE0"/>
    <w:rsid w:val="00EE2AED"/>
    <w:rsid w:val="00EE2AEF"/>
    <w:rsid w:val="00EE2AF0"/>
    <w:rsid w:val="00EE2B2F"/>
    <w:rsid w:val="00EE2B42"/>
    <w:rsid w:val="00EE2B89"/>
    <w:rsid w:val="00EE2BB3"/>
    <w:rsid w:val="00EE2C20"/>
    <w:rsid w:val="00EE2C7B"/>
    <w:rsid w:val="00EE2CBF"/>
    <w:rsid w:val="00EE2D07"/>
    <w:rsid w:val="00EE2D53"/>
    <w:rsid w:val="00EE2D67"/>
    <w:rsid w:val="00EE2D81"/>
    <w:rsid w:val="00EE2D98"/>
    <w:rsid w:val="00EE2DA4"/>
    <w:rsid w:val="00EE2DFD"/>
    <w:rsid w:val="00EE2E0C"/>
    <w:rsid w:val="00EE2E28"/>
    <w:rsid w:val="00EE2EBB"/>
    <w:rsid w:val="00EE2EC3"/>
    <w:rsid w:val="00EE2ECD"/>
    <w:rsid w:val="00EE2EE7"/>
    <w:rsid w:val="00EE2F1B"/>
    <w:rsid w:val="00EE2F58"/>
    <w:rsid w:val="00EE2FD0"/>
    <w:rsid w:val="00EE2FD7"/>
    <w:rsid w:val="00EE300B"/>
    <w:rsid w:val="00EE3017"/>
    <w:rsid w:val="00EE301E"/>
    <w:rsid w:val="00EE3070"/>
    <w:rsid w:val="00EE3092"/>
    <w:rsid w:val="00EE30E2"/>
    <w:rsid w:val="00EE30EA"/>
    <w:rsid w:val="00EE3124"/>
    <w:rsid w:val="00EE312E"/>
    <w:rsid w:val="00EE3167"/>
    <w:rsid w:val="00EE3190"/>
    <w:rsid w:val="00EE3194"/>
    <w:rsid w:val="00EE31A4"/>
    <w:rsid w:val="00EE31CD"/>
    <w:rsid w:val="00EE31D4"/>
    <w:rsid w:val="00EE31ED"/>
    <w:rsid w:val="00EE31EF"/>
    <w:rsid w:val="00EE321D"/>
    <w:rsid w:val="00EE3223"/>
    <w:rsid w:val="00EE3227"/>
    <w:rsid w:val="00EE328A"/>
    <w:rsid w:val="00EE32A0"/>
    <w:rsid w:val="00EE32AF"/>
    <w:rsid w:val="00EE32C7"/>
    <w:rsid w:val="00EE32DD"/>
    <w:rsid w:val="00EE32EE"/>
    <w:rsid w:val="00EE32F8"/>
    <w:rsid w:val="00EE32FF"/>
    <w:rsid w:val="00EE3311"/>
    <w:rsid w:val="00EE3384"/>
    <w:rsid w:val="00EE33AA"/>
    <w:rsid w:val="00EE33CE"/>
    <w:rsid w:val="00EE33DB"/>
    <w:rsid w:val="00EE33E2"/>
    <w:rsid w:val="00EE33E8"/>
    <w:rsid w:val="00EE33F6"/>
    <w:rsid w:val="00EE341C"/>
    <w:rsid w:val="00EE34A0"/>
    <w:rsid w:val="00EE34B8"/>
    <w:rsid w:val="00EE34BA"/>
    <w:rsid w:val="00EE34D7"/>
    <w:rsid w:val="00EE351C"/>
    <w:rsid w:val="00EE35DA"/>
    <w:rsid w:val="00EE35EA"/>
    <w:rsid w:val="00EE363D"/>
    <w:rsid w:val="00EE3640"/>
    <w:rsid w:val="00EE36BD"/>
    <w:rsid w:val="00EE36C6"/>
    <w:rsid w:val="00EE36D2"/>
    <w:rsid w:val="00EE371F"/>
    <w:rsid w:val="00EE372F"/>
    <w:rsid w:val="00EE37A0"/>
    <w:rsid w:val="00EE3827"/>
    <w:rsid w:val="00EE3868"/>
    <w:rsid w:val="00EE38C2"/>
    <w:rsid w:val="00EE38C4"/>
    <w:rsid w:val="00EE391E"/>
    <w:rsid w:val="00EE3941"/>
    <w:rsid w:val="00EE3986"/>
    <w:rsid w:val="00EE398B"/>
    <w:rsid w:val="00EE39B6"/>
    <w:rsid w:val="00EE39BE"/>
    <w:rsid w:val="00EE39EA"/>
    <w:rsid w:val="00EE3A04"/>
    <w:rsid w:val="00EE3AC3"/>
    <w:rsid w:val="00EE3AD8"/>
    <w:rsid w:val="00EE3AF4"/>
    <w:rsid w:val="00EE3AF6"/>
    <w:rsid w:val="00EE3B04"/>
    <w:rsid w:val="00EE3B08"/>
    <w:rsid w:val="00EE3B34"/>
    <w:rsid w:val="00EE3B35"/>
    <w:rsid w:val="00EE3B60"/>
    <w:rsid w:val="00EE3B9D"/>
    <w:rsid w:val="00EE3BDB"/>
    <w:rsid w:val="00EE3BF2"/>
    <w:rsid w:val="00EE3C29"/>
    <w:rsid w:val="00EE3C2B"/>
    <w:rsid w:val="00EE3C3B"/>
    <w:rsid w:val="00EE3C87"/>
    <w:rsid w:val="00EE3C8E"/>
    <w:rsid w:val="00EE3CBA"/>
    <w:rsid w:val="00EE3CBE"/>
    <w:rsid w:val="00EE3CC7"/>
    <w:rsid w:val="00EE3CF0"/>
    <w:rsid w:val="00EE3D10"/>
    <w:rsid w:val="00EE3D36"/>
    <w:rsid w:val="00EE3DCA"/>
    <w:rsid w:val="00EE3DD8"/>
    <w:rsid w:val="00EE3DE9"/>
    <w:rsid w:val="00EE3DFC"/>
    <w:rsid w:val="00EE3E05"/>
    <w:rsid w:val="00EE3E0E"/>
    <w:rsid w:val="00EE3E1B"/>
    <w:rsid w:val="00EE3E28"/>
    <w:rsid w:val="00EE3E74"/>
    <w:rsid w:val="00EE3F24"/>
    <w:rsid w:val="00EE3F2B"/>
    <w:rsid w:val="00EE3F3E"/>
    <w:rsid w:val="00EE3F50"/>
    <w:rsid w:val="00EE3F76"/>
    <w:rsid w:val="00EE3F8C"/>
    <w:rsid w:val="00EE3F99"/>
    <w:rsid w:val="00EE3FAE"/>
    <w:rsid w:val="00EE3FE7"/>
    <w:rsid w:val="00EE4020"/>
    <w:rsid w:val="00EE404E"/>
    <w:rsid w:val="00EE4065"/>
    <w:rsid w:val="00EE4083"/>
    <w:rsid w:val="00EE4086"/>
    <w:rsid w:val="00EE4098"/>
    <w:rsid w:val="00EE40AE"/>
    <w:rsid w:val="00EE411D"/>
    <w:rsid w:val="00EE4123"/>
    <w:rsid w:val="00EE4126"/>
    <w:rsid w:val="00EE412D"/>
    <w:rsid w:val="00EE4141"/>
    <w:rsid w:val="00EE4142"/>
    <w:rsid w:val="00EE4153"/>
    <w:rsid w:val="00EE4161"/>
    <w:rsid w:val="00EE4164"/>
    <w:rsid w:val="00EE416C"/>
    <w:rsid w:val="00EE418B"/>
    <w:rsid w:val="00EE419E"/>
    <w:rsid w:val="00EE41CC"/>
    <w:rsid w:val="00EE41CE"/>
    <w:rsid w:val="00EE41D4"/>
    <w:rsid w:val="00EE41E4"/>
    <w:rsid w:val="00EE41F3"/>
    <w:rsid w:val="00EE41FC"/>
    <w:rsid w:val="00EE4275"/>
    <w:rsid w:val="00EE4289"/>
    <w:rsid w:val="00EE42A9"/>
    <w:rsid w:val="00EE42DB"/>
    <w:rsid w:val="00EE42F1"/>
    <w:rsid w:val="00EE4315"/>
    <w:rsid w:val="00EE434D"/>
    <w:rsid w:val="00EE4365"/>
    <w:rsid w:val="00EE4371"/>
    <w:rsid w:val="00EE437E"/>
    <w:rsid w:val="00EE438D"/>
    <w:rsid w:val="00EE4396"/>
    <w:rsid w:val="00EE439E"/>
    <w:rsid w:val="00EE4422"/>
    <w:rsid w:val="00EE4428"/>
    <w:rsid w:val="00EE4451"/>
    <w:rsid w:val="00EE4477"/>
    <w:rsid w:val="00EE44B1"/>
    <w:rsid w:val="00EE44C6"/>
    <w:rsid w:val="00EE44CD"/>
    <w:rsid w:val="00EE44E0"/>
    <w:rsid w:val="00EE4506"/>
    <w:rsid w:val="00EE4512"/>
    <w:rsid w:val="00EE4534"/>
    <w:rsid w:val="00EE4543"/>
    <w:rsid w:val="00EE4596"/>
    <w:rsid w:val="00EE45BF"/>
    <w:rsid w:val="00EE45F6"/>
    <w:rsid w:val="00EE45F7"/>
    <w:rsid w:val="00EE4626"/>
    <w:rsid w:val="00EE464B"/>
    <w:rsid w:val="00EE465D"/>
    <w:rsid w:val="00EE4666"/>
    <w:rsid w:val="00EE467E"/>
    <w:rsid w:val="00EE469D"/>
    <w:rsid w:val="00EE46D2"/>
    <w:rsid w:val="00EE4724"/>
    <w:rsid w:val="00EE474D"/>
    <w:rsid w:val="00EE4785"/>
    <w:rsid w:val="00EE4788"/>
    <w:rsid w:val="00EE4799"/>
    <w:rsid w:val="00EE47BC"/>
    <w:rsid w:val="00EE47DD"/>
    <w:rsid w:val="00EE480A"/>
    <w:rsid w:val="00EE4833"/>
    <w:rsid w:val="00EE48C3"/>
    <w:rsid w:val="00EE48E0"/>
    <w:rsid w:val="00EE48E1"/>
    <w:rsid w:val="00EE490D"/>
    <w:rsid w:val="00EE4924"/>
    <w:rsid w:val="00EE497A"/>
    <w:rsid w:val="00EE498F"/>
    <w:rsid w:val="00EE49B3"/>
    <w:rsid w:val="00EE4A16"/>
    <w:rsid w:val="00EE4A30"/>
    <w:rsid w:val="00EE4A33"/>
    <w:rsid w:val="00EE4B38"/>
    <w:rsid w:val="00EE4B65"/>
    <w:rsid w:val="00EE4B66"/>
    <w:rsid w:val="00EE4B86"/>
    <w:rsid w:val="00EE4C67"/>
    <w:rsid w:val="00EE4C6B"/>
    <w:rsid w:val="00EE4CB6"/>
    <w:rsid w:val="00EE4CCE"/>
    <w:rsid w:val="00EE4CF8"/>
    <w:rsid w:val="00EE4D02"/>
    <w:rsid w:val="00EE4D21"/>
    <w:rsid w:val="00EE4D23"/>
    <w:rsid w:val="00EE4D37"/>
    <w:rsid w:val="00EE4D43"/>
    <w:rsid w:val="00EE4D49"/>
    <w:rsid w:val="00EE4DDF"/>
    <w:rsid w:val="00EE4E16"/>
    <w:rsid w:val="00EE4E22"/>
    <w:rsid w:val="00EE4E53"/>
    <w:rsid w:val="00EE4E76"/>
    <w:rsid w:val="00EE4E79"/>
    <w:rsid w:val="00EE4E7E"/>
    <w:rsid w:val="00EE4E8F"/>
    <w:rsid w:val="00EE4E9B"/>
    <w:rsid w:val="00EE4EA5"/>
    <w:rsid w:val="00EE4EA9"/>
    <w:rsid w:val="00EE4EB9"/>
    <w:rsid w:val="00EE4EBB"/>
    <w:rsid w:val="00EE4EC2"/>
    <w:rsid w:val="00EE4ECD"/>
    <w:rsid w:val="00EE4ED5"/>
    <w:rsid w:val="00EE4ED8"/>
    <w:rsid w:val="00EE4ED9"/>
    <w:rsid w:val="00EE4F76"/>
    <w:rsid w:val="00EE4F8E"/>
    <w:rsid w:val="00EE4F9F"/>
    <w:rsid w:val="00EE4FAB"/>
    <w:rsid w:val="00EE4FD2"/>
    <w:rsid w:val="00EE5004"/>
    <w:rsid w:val="00EE5010"/>
    <w:rsid w:val="00EE5040"/>
    <w:rsid w:val="00EE509C"/>
    <w:rsid w:val="00EE50BB"/>
    <w:rsid w:val="00EE5119"/>
    <w:rsid w:val="00EE511B"/>
    <w:rsid w:val="00EE5134"/>
    <w:rsid w:val="00EE5158"/>
    <w:rsid w:val="00EE51AD"/>
    <w:rsid w:val="00EE51AF"/>
    <w:rsid w:val="00EE51F2"/>
    <w:rsid w:val="00EE524A"/>
    <w:rsid w:val="00EE525A"/>
    <w:rsid w:val="00EE525C"/>
    <w:rsid w:val="00EE526E"/>
    <w:rsid w:val="00EE529F"/>
    <w:rsid w:val="00EE52CF"/>
    <w:rsid w:val="00EE52FD"/>
    <w:rsid w:val="00EE5342"/>
    <w:rsid w:val="00EE5393"/>
    <w:rsid w:val="00EE53A2"/>
    <w:rsid w:val="00EE53E8"/>
    <w:rsid w:val="00EE540F"/>
    <w:rsid w:val="00EE5411"/>
    <w:rsid w:val="00EE5412"/>
    <w:rsid w:val="00EE5426"/>
    <w:rsid w:val="00EE5439"/>
    <w:rsid w:val="00EE5452"/>
    <w:rsid w:val="00EE5464"/>
    <w:rsid w:val="00EE54A4"/>
    <w:rsid w:val="00EE54FE"/>
    <w:rsid w:val="00EE5506"/>
    <w:rsid w:val="00EE550D"/>
    <w:rsid w:val="00EE551A"/>
    <w:rsid w:val="00EE551C"/>
    <w:rsid w:val="00EE5521"/>
    <w:rsid w:val="00EE552D"/>
    <w:rsid w:val="00EE5543"/>
    <w:rsid w:val="00EE5546"/>
    <w:rsid w:val="00EE554B"/>
    <w:rsid w:val="00EE5557"/>
    <w:rsid w:val="00EE55A0"/>
    <w:rsid w:val="00EE55A5"/>
    <w:rsid w:val="00EE55C8"/>
    <w:rsid w:val="00EE55D3"/>
    <w:rsid w:val="00EE5606"/>
    <w:rsid w:val="00EE560E"/>
    <w:rsid w:val="00EE5614"/>
    <w:rsid w:val="00EE564B"/>
    <w:rsid w:val="00EE565C"/>
    <w:rsid w:val="00EE56F0"/>
    <w:rsid w:val="00EE5721"/>
    <w:rsid w:val="00EE572C"/>
    <w:rsid w:val="00EE5749"/>
    <w:rsid w:val="00EE576A"/>
    <w:rsid w:val="00EE579F"/>
    <w:rsid w:val="00EE57AD"/>
    <w:rsid w:val="00EE57AE"/>
    <w:rsid w:val="00EE57E2"/>
    <w:rsid w:val="00EE57FA"/>
    <w:rsid w:val="00EE5811"/>
    <w:rsid w:val="00EE581F"/>
    <w:rsid w:val="00EE5822"/>
    <w:rsid w:val="00EE585F"/>
    <w:rsid w:val="00EE5868"/>
    <w:rsid w:val="00EE586C"/>
    <w:rsid w:val="00EE589B"/>
    <w:rsid w:val="00EE58BD"/>
    <w:rsid w:val="00EE5904"/>
    <w:rsid w:val="00EE590B"/>
    <w:rsid w:val="00EE593D"/>
    <w:rsid w:val="00EE5941"/>
    <w:rsid w:val="00EE5987"/>
    <w:rsid w:val="00EE5A18"/>
    <w:rsid w:val="00EE5A2D"/>
    <w:rsid w:val="00EE5A50"/>
    <w:rsid w:val="00EE5A55"/>
    <w:rsid w:val="00EE5A6E"/>
    <w:rsid w:val="00EE5A78"/>
    <w:rsid w:val="00EE5AC6"/>
    <w:rsid w:val="00EE5B03"/>
    <w:rsid w:val="00EE5B4C"/>
    <w:rsid w:val="00EE5B75"/>
    <w:rsid w:val="00EE5B85"/>
    <w:rsid w:val="00EE5BC2"/>
    <w:rsid w:val="00EE5BC7"/>
    <w:rsid w:val="00EE5BD9"/>
    <w:rsid w:val="00EE5BEE"/>
    <w:rsid w:val="00EE5C0C"/>
    <w:rsid w:val="00EE5CC6"/>
    <w:rsid w:val="00EE5CE7"/>
    <w:rsid w:val="00EE5D07"/>
    <w:rsid w:val="00EE5D22"/>
    <w:rsid w:val="00EE5D3E"/>
    <w:rsid w:val="00EE5D49"/>
    <w:rsid w:val="00EE5D66"/>
    <w:rsid w:val="00EE5D8B"/>
    <w:rsid w:val="00EE5D91"/>
    <w:rsid w:val="00EE5E0E"/>
    <w:rsid w:val="00EE5E31"/>
    <w:rsid w:val="00EE5E34"/>
    <w:rsid w:val="00EE5E5C"/>
    <w:rsid w:val="00EE5E87"/>
    <w:rsid w:val="00EE5E8C"/>
    <w:rsid w:val="00EE5EF4"/>
    <w:rsid w:val="00EE5F1B"/>
    <w:rsid w:val="00EE5F2D"/>
    <w:rsid w:val="00EE5F3A"/>
    <w:rsid w:val="00EE5F53"/>
    <w:rsid w:val="00EE5F6B"/>
    <w:rsid w:val="00EE5FA6"/>
    <w:rsid w:val="00EE6000"/>
    <w:rsid w:val="00EE6005"/>
    <w:rsid w:val="00EE601D"/>
    <w:rsid w:val="00EE607D"/>
    <w:rsid w:val="00EE60C1"/>
    <w:rsid w:val="00EE60D5"/>
    <w:rsid w:val="00EE6112"/>
    <w:rsid w:val="00EE6116"/>
    <w:rsid w:val="00EE6123"/>
    <w:rsid w:val="00EE613C"/>
    <w:rsid w:val="00EE615A"/>
    <w:rsid w:val="00EE616F"/>
    <w:rsid w:val="00EE623D"/>
    <w:rsid w:val="00EE623F"/>
    <w:rsid w:val="00EE628E"/>
    <w:rsid w:val="00EE62A0"/>
    <w:rsid w:val="00EE635E"/>
    <w:rsid w:val="00EE638A"/>
    <w:rsid w:val="00EE63A5"/>
    <w:rsid w:val="00EE63AD"/>
    <w:rsid w:val="00EE63C1"/>
    <w:rsid w:val="00EE63C6"/>
    <w:rsid w:val="00EE6415"/>
    <w:rsid w:val="00EE643A"/>
    <w:rsid w:val="00EE6444"/>
    <w:rsid w:val="00EE645D"/>
    <w:rsid w:val="00EE647D"/>
    <w:rsid w:val="00EE647F"/>
    <w:rsid w:val="00EE6488"/>
    <w:rsid w:val="00EE64B5"/>
    <w:rsid w:val="00EE64DD"/>
    <w:rsid w:val="00EE64EF"/>
    <w:rsid w:val="00EE6517"/>
    <w:rsid w:val="00EE654A"/>
    <w:rsid w:val="00EE654B"/>
    <w:rsid w:val="00EE6584"/>
    <w:rsid w:val="00EE6593"/>
    <w:rsid w:val="00EE65B1"/>
    <w:rsid w:val="00EE65E7"/>
    <w:rsid w:val="00EE65F3"/>
    <w:rsid w:val="00EE6637"/>
    <w:rsid w:val="00EE664F"/>
    <w:rsid w:val="00EE66BC"/>
    <w:rsid w:val="00EE66FA"/>
    <w:rsid w:val="00EE6711"/>
    <w:rsid w:val="00EE6717"/>
    <w:rsid w:val="00EE6761"/>
    <w:rsid w:val="00EE678E"/>
    <w:rsid w:val="00EE67A4"/>
    <w:rsid w:val="00EE683B"/>
    <w:rsid w:val="00EE6853"/>
    <w:rsid w:val="00EE6862"/>
    <w:rsid w:val="00EE686C"/>
    <w:rsid w:val="00EE6883"/>
    <w:rsid w:val="00EE6893"/>
    <w:rsid w:val="00EE68A9"/>
    <w:rsid w:val="00EE68D7"/>
    <w:rsid w:val="00EE68EE"/>
    <w:rsid w:val="00EE690B"/>
    <w:rsid w:val="00EE693C"/>
    <w:rsid w:val="00EE699D"/>
    <w:rsid w:val="00EE69AA"/>
    <w:rsid w:val="00EE69DB"/>
    <w:rsid w:val="00EE6A39"/>
    <w:rsid w:val="00EE6A3C"/>
    <w:rsid w:val="00EE6A5D"/>
    <w:rsid w:val="00EE6ADF"/>
    <w:rsid w:val="00EE6AE8"/>
    <w:rsid w:val="00EE6B07"/>
    <w:rsid w:val="00EE6B1E"/>
    <w:rsid w:val="00EE6B3A"/>
    <w:rsid w:val="00EE6B45"/>
    <w:rsid w:val="00EE6BC9"/>
    <w:rsid w:val="00EE6C2D"/>
    <w:rsid w:val="00EE6C47"/>
    <w:rsid w:val="00EE6C5D"/>
    <w:rsid w:val="00EE6D5C"/>
    <w:rsid w:val="00EE6D67"/>
    <w:rsid w:val="00EE6D98"/>
    <w:rsid w:val="00EE6DD6"/>
    <w:rsid w:val="00EE6DF8"/>
    <w:rsid w:val="00EE6E10"/>
    <w:rsid w:val="00EE6E2A"/>
    <w:rsid w:val="00EE6E7F"/>
    <w:rsid w:val="00EE6E93"/>
    <w:rsid w:val="00EE6E99"/>
    <w:rsid w:val="00EE6EAD"/>
    <w:rsid w:val="00EE6F02"/>
    <w:rsid w:val="00EE6F05"/>
    <w:rsid w:val="00EE6F06"/>
    <w:rsid w:val="00EE6F0E"/>
    <w:rsid w:val="00EE6F1B"/>
    <w:rsid w:val="00EE6F44"/>
    <w:rsid w:val="00EE6F57"/>
    <w:rsid w:val="00EE6F60"/>
    <w:rsid w:val="00EE6F7F"/>
    <w:rsid w:val="00EE6F80"/>
    <w:rsid w:val="00EE6FF3"/>
    <w:rsid w:val="00EE7017"/>
    <w:rsid w:val="00EE7075"/>
    <w:rsid w:val="00EE7091"/>
    <w:rsid w:val="00EE70C1"/>
    <w:rsid w:val="00EE70ED"/>
    <w:rsid w:val="00EE70EF"/>
    <w:rsid w:val="00EE7159"/>
    <w:rsid w:val="00EE7161"/>
    <w:rsid w:val="00EE71AE"/>
    <w:rsid w:val="00EE71B3"/>
    <w:rsid w:val="00EE71C9"/>
    <w:rsid w:val="00EE71CE"/>
    <w:rsid w:val="00EE71D1"/>
    <w:rsid w:val="00EE71D8"/>
    <w:rsid w:val="00EE71F2"/>
    <w:rsid w:val="00EE7203"/>
    <w:rsid w:val="00EE7221"/>
    <w:rsid w:val="00EE7223"/>
    <w:rsid w:val="00EE7229"/>
    <w:rsid w:val="00EE7234"/>
    <w:rsid w:val="00EE723D"/>
    <w:rsid w:val="00EE7250"/>
    <w:rsid w:val="00EE7258"/>
    <w:rsid w:val="00EE728D"/>
    <w:rsid w:val="00EE7294"/>
    <w:rsid w:val="00EE72D7"/>
    <w:rsid w:val="00EE7301"/>
    <w:rsid w:val="00EE7318"/>
    <w:rsid w:val="00EE7321"/>
    <w:rsid w:val="00EE7342"/>
    <w:rsid w:val="00EE7344"/>
    <w:rsid w:val="00EE7363"/>
    <w:rsid w:val="00EE7389"/>
    <w:rsid w:val="00EE73B0"/>
    <w:rsid w:val="00EE73C6"/>
    <w:rsid w:val="00EE740D"/>
    <w:rsid w:val="00EE7446"/>
    <w:rsid w:val="00EE744B"/>
    <w:rsid w:val="00EE7482"/>
    <w:rsid w:val="00EE7496"/>
    <w:rsid w:val="00EE7499"/>
    <w:rsid w:val="00EE74B6"/>
    <w:rsid w:val="00EE74BB"/>
    <w:rsid w:val="00EE74C3"/>
    <w:rsid w:val="00EE750A"/>
    <w:rsid w:val="00EE7520"/>
    <w:rsid w:val="00EE7524"/>
    <w:rsid w:val="00EE7526"/>
    <w:rsid w:val="00EE752A"/>
    <w:rsid w:val="00EE753F"/>
    <w:rsid w:val="00EE7540"/>
    <w:rsid w:val="00EE757C"/>
    <w:rsid w:val="00EE7592"/>
    <w:rsid w:val="00EE759A"/>
    <w:rsid w:val="00EE759D"/>
    <w:rsid w:val="00EE75B6"/>
    <w:rsid w:val="00EE75F1"/>
    <w:rsid w:val="00EE7645"/>
    <w:rsid w:val="00EE7651"/>
    <w:rsid w:val="00EE7687"/>
    <w:rsid w:val="00EE76B0"/>
    <w:rsid w:val="00EE76BA"/>
    <w:rsid w:val="00EE76DE"/>
    <w:rsid w:val="00EE778D"/>
    <w:rsid w:val="00EE7794"/>
    <w:rsid w:val="00EE779B"/>
    <w:rsid w:val="00EE779E"/>
    <w:rsid w:val="00EE77B5"/>
    <w:rsid w:val="00EE77EC"/>
    <w:rsid w:val="00EE7814"/>
    <w:rsid w:val="00EE7816"/>
    <w:rsid w:val="00EE7842"/>
    <w:rsid w:val="00EE7895"/>
    <w:rsid w:val="00EE78A0"/>
    <w:rsid w:val="00EE78BA"/>
    <w:rsid w:val="00EE7913"/>
    <w:rsid w:val="00EE791A"/>
    <w:rsid w:val="00EE792D"/>
    <w:rsid w:val="00EE7948"/>
    <w:rsid w:val="00EE794F"/>
    <w:rsid w:val="00EE7952"/>
    <w:rsid w:val="00EE797B"/>
    <w:rsid w:val="00EE7985"/>
    <w:rsid w:val="00EE79BF"/>
    <w:rsid w:val="00EE7A5F"/>
    <w:rsid w:val="00EE7A85"/>
    <w:rsid w:val="00EE7AB0"/>
    <w:rsid w:val="00EE7B0C"/>
    <w:rsid w:val="00EE7B19"/>
    <w:rsid w:val="00EE7B2C"/>
    <w:rsid w:val="00EE7B33"/>
    <w:rsid w:val="00EE7B5B"/>
    <w:rsid w:val="00EE7BAA"/>
    <w:rsid w:val="00EE7C3B"/>
    <w:rsid w:val="00EE7CAB"/>
    <w:rsid w:val="00EE7CF0"/>
    <w:rsid w:val="00EE7D01"/>
    <w:rsid w:val="00EE7D25"/>
    <w:rsid w:val="00EE7D6F"/>
    <w:rsid w:val="00EE7D8B"/>
    <w:rsid w:val="00EE7D94"/>
    <w:rsid w:val="00EE7DC7"/>
    <w:rsid w:val="00EE7DE1"/>
    <w:rsid w:val="00EE7DE3"/>
    <w:rsid w:val="00EE7DF3"/>
    <w:rsid w:val="00EE7E20"/>
    <w:rsid w:val="00EE7E22"/>
    <w:rsid w:val="00EE7E5C"/>
    <w:rsid w:val="00EE7E9D"/>
    <w:rsid w:val="00EE7EBA"/>
    <w:rsid w:val="00EE7ECB"/>
    <w:rsid w:val="00EE7ED4"/>
    <w:rsid w:val="00EE7EF6"/>
    <w:rsid w:val="00EE7F31"/>
    <w:rsid w:val="00EE7F3A"/>
    <w:rsid w:val="00EE7F4B"/>
    <w:rsid w:val="00EE7F5E"/>
    <w:rsid w:val="00EE7F6D"/>
    <w:rsid w:val="00EE7FC1"/>
    <w:rsid w:val="00EE7FDD"/>
    <w:rsid w:val="00EE7FE6"/>
    <w:rsid w:val="00EE7FEC"/>
    <w:rsid w:val="00EF002C"/>
    <w:rsid w:val="00EF0048"/>
    <w:rsid w:val="00EF0049"/>
    <w:rsid w:val="00EF0065"/>
    <w:rsid w:val="00EF0079"/>
    <w:rsid w:val="00EF00A4"/>
    <w:rsid w:val="00EF00A6"/>
    <w:rsid w:val="00EF00DC"/>
    <w:rsid w:val="00EF0112"/>
    <w:rsid w:val="00EF012E"/>
    <w:rsid w:val="00EF016B"/>
    <w:rsid w:val="00EF01B0"/>
    <w:rsid w:val="00EF01CB"/>
    <w:rsid w:val="00EF01DE"/>
    <w:rsid w:val="00EF0215"/>
    <w:rsid w:val="00EF021D"/>
    <w:rsid w:val="00EF0239"/>
    <w:rsid w:val="00EF024B"/>
    <w:rsid w:val="00EF024E"/>
    <w:rsid w:val="00EF02A0"/>
    <w:rsid w:val="00EF02C7"/>
    <w:rsid w:val="00EF02C8"/>
    <w:rsid w:val="00EF02CE"/>
    <w:rsid w:val="00EF031D"/>
    <w:rsid w:val="00EF0332"/>
    <w:rsid w:val="00EF037A"/>
    <w:rsid w:val="00EF037C"/>
    <w:rsid w:val="00EF038C"/>
    <w:rsid w:val="00EF03A2"/>
    <w:rsid w:val="00EF03A5"/>
    <w:rsid w:val="00EF03D2"/>
    <w:rsid w:val="00EF03FF"/>
    <w:rsid w:val="00EF041C"/>
    <w:rsid w:val="00EF0440"/>
    <w:rsid w:val="00EF048A"/>
    <w:rsid w:val="00EF0502"/>
    <w:rsid w:val="00EF058A"/>
    <w:rsid w:val="00EF060D"/>
    <w:rsid w:val="00EF069C"/>
    <w:rsid w:val="00EF06B7"/>
    <w:rsid w:val="00EF06BA"/>
    <w:rsid w:val="00EF06BD"/>
    <w:rsid w:val="00EF06CB"/>
    <w:rsid w:val="00EF06CD"/>
    <w:rsid w:val="00EF06F5"/>
    <w:rsid w:val="00EF070C"/>
    <w:rsid w:val="00EF072D"/>
    <w:rsid w:val="00EF0744"/>
    <w:rsid w:val="00EF0749"/>
    <w:rsid w:val="00EF0789"/>
    <w:rsid w:val="00EF07C2"/>
    <w:rsid w:val="00EF07D0"/>
    <w:rsid w:val="00EF07DE"/>
    <w:rsid w:val="00EF07EB"/>
    <w:rsid w:val="00EF07F0"/>
    <w:rsid w:val="00EF0811"/>
    <w:rsid w:val="00EF0857"/>
    <w:rsid w:val="00EF08B3"/>
    <w:rsid w:val="00EF08B8"/>
    <w:rsid w:val="00EF091A"/>
    <w:rsid w:val="00EF091C"/>
    <w:rsid w:val="00EF091E"/>
    <w:rsid w:val="00EF091F"/>
    <w:rsid w:val="00EF092A"/>
    <w:rsid w:val="00EF0949"/>
    <w:rsid w:val="00EF0953"/>
    <w:rsid w:val="00EF0956"/>
    <w:rsid w:val="00EF09B5"/>
    <w:rsid w:val="00EF09E3"/>
    <w:rsid w:val="00EF0A7C"/>
    <w:rsid w:val="00EF0AA7"/>
    <w:rsid w:val="00EF0AF8"/>
    <w:rsid w:val="00EF0AFC"/>
    <w:rsid w:val="00EF0B98"/>
    <w:rsid w:val="00EF0B9A"/>
    <w:rsid w:val="00EF0BBC"/>
    <w:rsid w:val="00EF0BC5"/>
    <w:rsid w:val="00EF0BD2"/>
    <w:rsid w:val="00EF0BDE"/>
    <w:rsid w:val="00EF0BE5"/>
    <w:rsid w:val="00EF0BE6"/>
    <w:rsid w:val="00EF0BE7"/>
    <w:rsid w:val="00EF0C80"/>
    <w:rsid w:val="00EF0C98"/>
    <w:rsid w:val="00EF0CB4"/>
    <w:rsid w:val="00EF0CBC"/>
    <w:rsid w:val="00EF0CC4"/>
    <w:rsid w:val="00EF0D0D"/>
    <w:rsid w:val="00EF0D1B"/>
    <w:rsid w:val="00EF0D1C"/>
    <w:rsid w:val="00EF0D21"/>
    <w:rsid w:val="00EF0D54"/>
    <w:rsid w:val="00EF0D80"/>
    <w:rsid w:val="00EF0DA4"/>
    <w:rsid w:val="00EF0DB2"/>
    <w:rsid w:val="00EF0DC4"/>
    <w:rsid w:val="00EF0DD0"/>
    <w:rsid w:val="00EF0DDC"/>
    <w:rsid w:val="00EF0DF3"/>
    <w:rsid w:val="00EF0EB0"/>
    <w:rsid w:val="00EF0EFE"/>
    <w:rsid w:val="00EF0F00"/>
    <w:rsid w:val="00EF0F3B"/>
    <w:rsid w:val="00EF0F56"/>
    <w:rsid w:val="00EF0FCE"/>
    <w:rsid w:val="00EF0FD0"/>
    <w:rsid w:val="00EF0FDC"/>
    <w:rsid w:val="00EF1046"/>
    <w:rsid w:val="00EF1085"/>
    <w:rsid w:val="00EF10C5"/>
    <w:rsid w:val="00EF10ED"/>
    <w:rsid w:val="00EF1120"/>
    <w:rsid w:val="00EF114E"/>
    <w:rsid w:val="00EF1166"/>
    <w:rsid w:val="00EF11FD"/>
    <w:rsid w:val="00EF1201"/>
    <w:rsid w:val="00EF1215"/>
    <w:rsid w:val="00EF1226"/>
    <w:rsid w:val="00EF123B"/>
    <w:rsid w:val="00EF1271"/>
    <w:rsid w:val="00EF12A9"/>
    <w:rsid w:val="00EF12CB"/>
    <w:rsid w:val="00EF12DC"/>
    <w:rsid w:val="00EF1321"/>
    <w:rsid w:val="00EF1383"/>
    <w:rsid w:val="00EF1386"/>
    <w:rsid w:val="00EF1387"/>
    <w:rsid w:val="00EF13A7"/>
    <w:rsid w:val="00EF13D9"/>
    <w:rsid w:val="00EF13DD"/>
    <w:rsid w:val="00EF142A"/>
    <w:rsid w:val="00EF1445"/>
    <w:rsid w:val="00EF1459"/>
    <w:rsid w:val="00EF146E"/>
    <w:rsid w:val="00EF14A6"/>
    <w:rsid w:val="00EF14C2"/>
    <w:rsid w:val="00EF14E5"/>
    <w:rsid w:val="00EF1508"/>
    <w:rsid w:val="00EF153B"/>
    <w:rsid w:val="00EF1559"/>
    <w:rsid w:val="00EF1571"/>
    <w:rsid w:val="00EF15ED"/>
    <w:rsid w:val="00EF161A"/>
    <w:rsid w:val="00EF1651"/>
    <w:rsid w:val="00EF1690"/>
    <w:rsid w:val="00EF16B6"/>
    <w:rsid w:val="00EF175A"/>
    <w:rsid w:val="00EF1760"/>
    <w:rsid w:val="00EF1770"/>
    <w:rsid w:val="00EF178A"/>
    <w:rsid w:val="00EF17B9"/>
    <w:rsid w:val="00EF1816"/>
    <w:rsid w:val="00EF1861"/>
    <w:rsid w:val="00EF188F"/>
    <w:rsid w:val="00EF18A9"/>
    <w:rsid w:val="00EF18BA"/>
    <w:rsid w:val="00EF18E0"/>
    <w:rsid w:val="00EF194F"/>
    <w:rsid w:val="00EF1979"/>
    <w:rsid w:val="00EF199F"/>
    <w:rsid w:val="00EF19AA"/>
    <w:rsid w:val="00EF19D2"/>
    <w:rsid w:val="00EF19D3"/>
    <w:rsid w:val="00EF1A16"/>
    <w:rsid w:val="00EF1A27"/>
    <w:rsid w:val="00EF1A28"/>
    <w:rsid w:val="00EF1A30"/>
    <w:rsid w:val="00EF1A4B"/>
    <w:rsid w:val="00EF1B0C"/>
    <w:rsid w:val="00EF1B46"/>
    <w:rsid w:val="00EF1B48"/>
    <w:rsid w:val="00EF1B65"/>
    <w:rsid w:val="00EF1B95"/>
    <w:rsid w:val="00EF1B96"/>
    <w:rsid w:val="00EF1BB0"/>
    <w:rsid w:val="00EF1BBD"/>
    <w:rsid w:val="00EF1BC8"/>
    <w:rsid w:val="00EF1BEA"/>
    <w:rsid w:val="00EF1BED"/>
    <w:rsid w:val="00EF1BF9"/>
    <w:rsid w:val="00EF1C0E"/>
    <w:rsid w:val="00EF1CEE"/>
    <w:rsid w:val="00EF1D3D"/>
    <w:rsid w:val="00EF1D46"/>
    <w:rsid w:val="00EF1D47"/>
    <w:rsid w:val="00EF1D4A"/>
    <w:rsid w:val="00EF1D4C"/>
    <w:rsid w:val="00EF1D69"/>
    <w:rsid w:val="00EF1D98"/>
    <w:rsid w:val="00EF1DA6"/>
    <w:rsid w:val="00EF1DD0"/>
    <w:rsid w:val="00EF1DDB"/>
    <w:rsid w:val="00EF1E15"/>
    <w:rsid w:val="00EF1E26"/>
    <w:rsid w:val="00EF1E29"/>
    <w:rsid w:val="00EF1E38"/>
    <w:rsid w:val="00EF1E48"/>
    <w:rsid w:val="00EF1E49"/>
    <w:rsid w:val="00EF1E4F"/>
    <w:rsid w:val="00EF1E55"/>
    <w:rsid w:val="00EF1E5D"/>
    <w:rsid w:val="00EF1E6A"/>
    <w:rsid w:val="00EF1E92"/>
    <w:rsid w:val="00EF1EAD"/>
    <w:rsid w:val="00EF1EF4"/>
    <w:rsid w:val="00EF1F29"/>
    <w:rsid w:val="00EF1F49"/>
    <w:rsid w:val="00EF1F75"/>
    <w:rsid w:val="00EF1F97"/>
    <w:rsid w:val="00EF1FA3"/>
    <w:rsid w:val="00EF1FA6"/>
    <w:rsid w:val="00EF1FEB"/>
    <w:rsid w:val="00EF202C"/>
    <w:rsid w:val="00EF2031"/>
    <w:rsid w:val="00EF204A"/>
    <w:rsid w:val="00EF205C"/>
    <w:rsid w:val="00EF2061"/>
    <w:rsid w:val="00EF2062"/>
    <w:rsid w:val="00EF2092"/>
    <w:rsid w:val="00EF20B9"/>
    <w:rsid w:val="00EF20C2"/>
    <w:rsid w:val="00EF2135"/>
    <w:rsid w:val="00EF21DE"/>
    <w:rsid w:val="00EF2243"/>
    <w:rsid w:val="00EF2249"/>
    <w:rsid w:val="00EF2282"/>
    <w:rsid w:val="00EF2289"/>
    <w:rsid w:val="00EF2294"/>
    <w:rsid w:val="00EF229E"/>
    <w:rsid w:val="00EF22BA"/>
    <w:rsid w:val="00EF22C6"/>
    <w:rsid w:val="00EF22C8"/>
    <w:rsid w:val="00EF2359"/>
    <w:rsid w:val="00EF23D0"/>
    <w:rsid w:val="00EF23E8"/>
    <w:rsid w:val="00EF23FF"/>
    <w:rsid w:val="00EF2444"/>
    <w:rsid w:val="00EF2464"/>
    <w:rsid w:val="00EF2474"/>
    <w:rsid w:val="00EF247E"/>
    <w:rsid w:val="00EF2488"/>
    <w:rsid w:val="00EF2501"/>
    <w:rsid w:val="00EF2552"/>
    <w:rsid w:val="00EF25BB"/>
    <w:rsid w:val="00EF25EA"/>
    <w:rsid w:val="00EF261A"/>
    <w:rsid w:val="00EF262D"/>
    <w:rsid w:val="00EF2644"/>
    <w:rsid w:val="00EF266B"/>
    <w:rsid w:val="00EF268F"/>
    <w:rsid w:val="00EF2695"/>
    <w:rsid w:val="00EF26A6"/>
    <w:rsid w:val="00EF26B1"/>
    <w:rsid w:val="00EF26C9"/>
    <w:rsid w:val="00EF26D0"/>
    <w:rsid w:val="00EF26E1"/>
    <w:rsid w:val="00EF26F1"/>
    <w:rsid w:val="00EF2716"/>
    <w:rsid w:val="00EF273E"/>
    <w:rsid w:val="00EF274A"/>
    <w:rsid w:val="00EF2791"/>
    <w:rsid w:val="00EF27A4"/>
    <w:rsid w:val="00EF27B2"/>
    <w:rsid w:val="00EF27CD"/>
    <w:rsid w:val="00EF2828"/>
    <w:rsid w:val="00EF2832"/>
    <w:rsid w:val="00EF283A"/>
    <w:rsid w:val="00EF2868"/>
    <w:rsid w:val="00EF28C6"/>
    <w:rsid w:val="00EF28C9"/>
    <w:rsid w:val="00EF28D2"/>
    <w:rsid w:val="00EF28D3"/>
    <w:rsid w:val="00EF28E8"/>
    <w:rsid w:val="00EF28EC"/>
    <w:rsid w:val="00EF28F1"/>
    <w:rsid w:val="00EF2954"/>
    <w:rsid w:val="00EF2991"/>
    <w:rsid w:val="00EF2997"/>
    <w:rsid w:val="00EF29DA"/>
    <w:rsid w:val="00EF2A76"/>
    <w:rsid w:val="00EF2A87"/>
    <w:rsid w:val="00EF2AA0"/>
    <w:rsid w:val="00EF2ABB"/>
    <w:rsid w:val="00EF2ADF"/>
    <w:rsid w:val="00EF2AE3"/>
    <w:rsid w:val="00EF2AEF"/>
    <w:rsid w:val="00EF2B31"/>
    <w:rsid w:val="00EF2B5B"/>
    <w:rsid w:val="00EF2B81"/>
    <w:rsid w:val="00EF2BB9"/>
    <w:rsid w:val="00EF2C32"/>
    <w:rsid w:val="00EF2C39"/>
    <w:rsid w:val="00EF2C41"/>
    <w:rsid w:val="00EF2C4D"/>
    <w:rsid w:val="00EF2C73"/>
    <w:rsid w:val="00EF2C77"/>
    <w:rsid w:val="00EF2C85"/>
    <w:rsid w:val="00EF2D0E"/>
    <w:rsid w:val="00EF2D54"/>
    <w:rsid w:val="00EF2D5B"/>
    <w:rsid w:val="00EF2D9D"/>
    <w:rsid w:val="00EF2DA1"/>
    <w:rsid w:val="00EF2E06"/>
    <w:rsid w:val="00EF2E1C"/>
    <w:rsid w:val="00EF2E53"/>
    <w:rsid w:val="00EF2E7E"/>
    <w:rsid w:val="00EF2EEE"/>
    <w:rsid w:val="00EF2F00"/>
    <w:rsid w:val="00EF2F41"/>
    <w:rsid w:val="00EF2FA8"/>
    <w:rsid w:val="00EF2FD7"/>
    <w:rsid w:val="00EF2FED"/>
    <w:rsid w:val="00EF2FF5"/>
    <w:rsid w:val="00EF3000"/>
    <w:rsid w:val="00EF3012"/>
    <w:rsid w:val="00EF302D"/>
    <w:rsid w:val="00EF3038"/>
    <w:rsid w:val="00EF3069"/>
    <w:rsid w:val="00EF309E"/>
    <w:rsid w:val="00EF30B9"/>
    <w:rsid w:val="00EF30BD"/>
    <w:rsid w:val="00EF30C3"/>
    <w:rsid w:val="00EF30F2"/>
    <w:rsid w:val="00EF3109"/>
    <w:rsid w:val="00EF3110"/>
    <w:rsid w:val="00EF3112"/>
    <w:rsid w:val="00EF31F6"/>
    <w:rsid w:val="00EF3214"/>
    <w:rsid w:val="00EF3225"/>
    <w:rsid w:val="00EF322E"/>
    <w:rsid w:val="00EF324E"/>
    <w:rsid w:val="00EF32CB"/>
    <w:rsid w:val="00EF32F0"/>
    <w:rsid w:val="00EF3310"/>
    <w:rsid w:val="00EF335E"/>
    <w:rsid w:val="00EF3367"/>
    <w:rsid w:val="00EF3379"/>
    <w:rsid w:val="00EF337A"/>
    <w:rsid w:val="00EF3380"/>
    <w:rsid w:val="00EF33DD"/>
    <w:rsid w:val="00EF3441"/>
    <w:rsid w:val="00EF3467"/>
    <w:rsid w:val="00EF34B8"/>
    <w:rsid w:val="00EF34EA"/>
    <w:rsid w:val="00EF351A"/>
    <w:rsid w:val="00EF3535"/>
    <w:rsid w:val="00EF3547"/>
    <w:rsid w:val="00EF359B"/>
    <w:rsid w:val="00EF35CC"/>
    <w:rsid w:val="00EF35DD"/>
    <w:rsid w:val="00EF35E3"/>
    <w:rsid w:val="00EF3626"/>
    <w:rsid w:val="00EF3682"/>
    <w:rsid w:val="00EF36BD"/>
    <w:rsid w:val="00EF36DF"/>
    <w:rsid w:val="00EF36E4"/>
    <w:rsid w:val="00EF3705"/>
    <w:rsid w:val="00EF370D"/>
    <w:rsid w:val="00EF371D"/>
    <w:rsid w:val="00EF371E"/>
    <w:rsid w:val="00EF3724"/>
    <w:rsid w:val="00EF3753"/>
    <w:rsid w:val="00EF3759"/>
    <w:rsid w:val="00EF3765"/>
    <w:rsid w:val="00EF3772"/>
    <w:rsid w:val="00EF3779"/>
    <w:rsid w:val="00EF389A"/>
    <w:rsid w:val="00EF38DE"/>
    <w:rsid w:val="00EF38EE"/>
    <w:rsid w:val="00EF3919"/>
    <w:rsid w:val="00EF3944"/>
    <w:rsid w:val="00EF397E"/>
    <w:rsid w:val="00EF39B0"/>
    <w:rsid w:val="00EF39C1"/>
    <w:rsid w:val="00EF39C5"/>
    <w:rsid w:val="00EF39DA"/>
    <w:rsid w:val="00EF39F9"/>
    <w:rsid w:val="00EF3AB0"/>
    <w:rsid w:val="00EF3AB9"/>
    <w:rsid w:val="00EF3B31"/>
    <w:rsid w:val="00EF3B56"/>
    <w:rsid w:val="00EF3B77"/>
    <w:rsid w:val="00EF3B78"/>
    <w:rsid w:val="00EF3B98"/>
    <w:rsid w:val="00EF3BD3"/>
    <w:rsid w:val="00EF3BED"/>
    <w:rsid w:val="00EF3C0F"/>
    <w:rsid w:val="00EF3C4E"/>
    <w:rsid w:val="00EF3C5B"/>
    <w:rsid w:val="00EF3CB5"/>
    <w:rsid w:val="00EF3CBA"/>
    <w:rsid w:val="00EF3CC1"/>
    <w:rsid w:val="00EF3D2A"/>
    <w:rsid w:val="00EF3D2C"/>
    <w:rsid w:val="00EF3D2D"/>
    <w:rsid w:val="00EF3D43"/>
    <w:rsid w:val="00EF3D4C"/>
    <w:rsid w:val="00EF3E76"/>
    <w:rsid w:val="00EF3E8E"/>
    <w:rsid w:val="00EF3EB8"/>
    <w:rsid w:val="00EF3EC2"/>
    <w:rsid w:val="00EF3EF7"/>
    <w:rsid w:val="00EF3F04"/>
    <w:rsid w:val="00EF3F26"/>
    <w:rsid w:val="00EF3F7A"/>
    <w:rsid w:val="00EF3F8C"/>
    <w:rsid w:val="00EF3FB0"/>
    <w:rsid w:val="00EF3FCB"/>
    <w:rsid w:val="00EF3FD3"/>
    <w:rsid w:val="00EF3FE4"/>
    <w:rsid w:val="00EF400F"/>
    <w:rsid w:val="00EF4018"/>
    <w:rsid w:val="00EF406E"/>
    <w:rsid w:val="00EF4072"/>
    <w:rsid w:val="00EF40F9"/>
    <w:rsid w:val="00EF40FD"/>
    <w:rsid w:val="00EF4104"/>
    <w:rsid w:val="00EF41C0"/>
    <w:rsid w:val="00EF41C9"/>
    <w:rsid w:val="00EF41D2"/>
    <w:rsid w:val="00EF41EA"/>
    <w:rsid w:val="00EF421E"/>
    <w:rsid w:val="00EF4264"/>
    <w:rsid w:val="00EF4270"/>
    <w:rsid w:val="00EF4271"/>
    <w:rsid w:val="00EF4279"/>
    <w:rsid w:val="00EF4291"/>
    <w:rsid w:val="00EF429A"/>
    <w:rsid w:val="00EF429C"/>
    <w:rsid w:val="00EF42CE"/>
    <w:rsid w:val="00EF42D2"/>
    <w:rsid w:val="00EF42D7"/>
    <w:rsid w:val="00EF42E4"/>
    <w:rsid w:val="00EF433D"/>
    <w:rsid w:val="00EF4378"/>
    <w:rsid w:val="00EF437D"/>
    <w:rsid w:val="00EF4384"/>
    <w:rsid w:val="00EF43B7"/>
    <w:rsid w:val="00EF43BD"/>
    <w:rsid w:val="00EF4403"/>
    <w:rsid w:val="00EF444B"/>
    <w:rsid w:val="00EF4471"/>
    <w:rsid w:val="00EF447A"/>
    <w:rsid w:val="00EF44B1"/>
    <w:rsid w:val="00EF44E4"/>
    <w:rsid w:val="00EF4536"/>
    <w:rsid w:val="00EF454D"/>
    <w:rsid w:val="00EF4566"/>
    <w:rsid w:val="00EF4582"/>
    <w:rsid w:val="00EF45A3"/>
    <w:rsid w:val="00EF45E3"/>
    <w:rsid w:val="00EF45EB"/>
    <w:rsid w:val="00EF4608"/>
    <w:rsid w:val="00EF463D"/>
    <w:rsid w:val="00EF467A"/>
    <w:rsid w:val="00EF46B9"/>
    <w:rsid w:val="00EF46BB"/>
    <w:rsid w:val="00EF46EF"/>
    <w:rsid w:val="00EF473A"/>
    <w:rsid w:val="00EF4763"/>
    <w:rsid w:val="00EF47A2"/>
    <w:rsid w:val="00EF47BF"/>
    <w:rsid w:val="00EF47C1"/>
    <w:rsid w:val="00EF48D3"/>
    <w:rsid w:val="00EF48F1"/>
    <w:rsid w:val="00EF490D"/>
    <w:rsid w:val="00EF492B"/>
    <w:rsid w:val="00EF4936"/>
    <w:rsid w:val="00EF4953"/>
    <w:rsid w:val="00EF496D"/>
    <w:rsid w:val="00EF4996"/>
    <w:rsid w:val="00EF49A4"/>
    <w:rsid w:val="00EF49AA"/>
    <w:rsid w:val="00EF49C2"/>
    <w:rsid w:val="00EF49E4"/>
    <w:rsid w:val="00EF49F4"/>
    <w:rsid w:val="00EF4A1A"/>
    <w:rsid w:val="00EF4A66"/>
    <w:rsid w:val="00EF4A84"/>
    <w:rsid w:val="00EF4A85"/>
    <w:rsid w:val="00EF4AB0"/>
    <w:rsid w:val="00EF4ADF"/>
    <w:rsid w:val="00EF4B23"/>
    <w:rsid w:val="00EF4B2F"/>
    <w:rsid w:val="00EF4B33"/>
    <w:rsid w:val="00EF4B3B"/>
    <w:rsid w:val="00EF4B43"/>
    <w:rsid w:val="00EF4BA5"/>
    <w:rsid w:val="00EF4BB2"/>
    <w:rsid w:val="00EF4BBC"/>
    <w:rsid w:val="00EF4BF4"/>
    <w:rsid w:val="00EF4BF5"/>
    <w:rsid w:val="00EF4C42"/>
    <w:rsid w:val="00EF4C99"/>
    <w:rsid w:val="00EF4C9D"/>
    <w:rsid w:val="00EF4CBD"/>
    <w:rsid w:val="00EF4D22"/>
    <w:rsid w:val="00EF4D32"/>
    <w:rsid w:val="00EF4D5E"/>
    <w:rsid w:val="00EF4D9F"/>
    <w:rsid w:val="00EF4DBB"/>
    <w:rsid w:val="00EF4DC2"/>
    <w:rsid w:val="00EF4DD0"/>
    <w:rsid w:val="00EF4DDE"/>
    <w:rsid w:val="00EF4E34"/>
    <w:rsid w:val="00EF4E57"/>
    <w:rsid w:val="00EF4E5F"/>
    <w:rsid w:val="00EF4E68"/>
    <w:rsid w:val="00EF4EE8"/>
    <w:rsid w:val="00EF4EF7"/>
    <w:rsid w:val="00EF4EFF"/>
    <w:rsid w:val="00EF4F23"/>
    <w:rsid w:val="00EF4F5A"/>
    <w:rsid w:val="00EF4F60"/>
    <w:rsid w:val="00EF4F70"/>
    <w:rsid w:val="00EF4FA3"/>
    <w:rsid w:val="00EF4FAB"/>
    <w:rsid w:val="00EF4FD6"/>
    <w:rsid w:val="00EF4FDB"/>
    <w:rsid w:val="00EF5008"/>
    <w:rsid w:val="00EF501B"/>
    <w:rsid w:val="00EF501E"/>
    <w:rsid w:val="00EF5026"/>
    <w:rsid w:val="00EF5060"/>
    <w:rsid w:val="00EF5087"/>
    <w:rsid w:val="00EF5090"/>
    <w:rsid w:val="00EF5091"/>
    <w:rsid w:val="00EF510E"/>
    <w:rsid w:val="00EF5118"/>
    <w:rsid w:val="00EF5136"/>
    <w:rsid w:val="00EF5158"/>
    <w:rsid w:val="00EF5166"/>
    <w:rsid w:val="00EF5178"/>
    <w:rsid w:val="00EF518A"/>
    <w:rsid w:val="00EF51AD"/>
    <w:rsid w:val="00EF522B"/>
    <w:rsid w:val="00EF5264"/>
    <w:rsid w:val="00EF529A"/>
    <w:rsid w:val="00EF52C9"/>
    <w:rsid w:val="00EF53C7"/>
    <w:rsid w:val="00EF53D7"/>
    <w:rsid w:val="00EF53E4"/>
    <w:rsid w:val="00EF5431"/>
    <w:rsid w:val="00EF546F"/>
    <w:rsid w:val="00EF547D"/>
    <w:rsid w:val="00EF5487"/>
    <w:rsid w:val="00EF54CB"/>
    <w:rsid w:val="00EF54ED"/>
    <w:rsid w:val="00EF550E"/>
    <w:rsid w:val="00EF5550"/>
    <w:rsid w:val="00EF5566"/>
    <w:rsid w:val="00EF5567"/>
    <w:rsid w:val="00EF5575"/>
    <w:rsid w:val="00EF55B0"/>
    <w:rsid w:val="00EF560A"/>
    <w:rsid w:val="00EF563B"/>
    <w:rsid w:val="00EF5663"/>
    <w:rsid w:val="00EF5673"/>
    <w:rsid w:val="00EF567E"/>
    <w:rsid w:val="00EF56B8"/>
    <w:rsid w:val="00EF56BB"/>
    <w:rsid w:val="00EF56C5"/>
    <w:rsid w:val="00EF56C6"/>
    <w:rsid w:val="00EF56E5"/>
    <w:rsid w:val="00EF56FD"/>
    <w:rsid w:val="00EF5712"/>
    <w:rsid w:val="00EF5716"/>
    <w:rsid w:val="00EF571F"/>
    <w:rsid w:val="00EF5732"/>
    <w:rsid w:val="00EF5736"/>
    <w:rsid w:val="00EF5764"/>
    <w:rsid w:val="00EF577D"/>
    <w:rsid w:val="00EF57F1"/>
    <w:rsid w:val="00EF57F2"/>
    <w:rsid w:val="00EF582C"/>
    <w:rsid w:val="00EF588A"/>
    <w:rsid w:val="00EF588D"/>
    <w:rsid w:val="00EF58AC"/>
    <w:rsid w:val="00EF58AD"/>
    <w:rsid w:val="00EF58C6"/>
    <w:rsid w:val="00EF590F"/>
    <w:rsid w:val="00EF5915"/>
    <w:rsid w:val="00EF5916"/>
    <w:rsid w:val="00EF591C"/>
    <w:rsid w:val="00EF5987"/>
    <w:rsid w:val="00EF5990"/>
    <w:rsid w:val="00EF59BB"/>
    <w:rsid w:val="00EF59CC"/>
    <w:rsid w:val="00EF59EA"/>
    <w:rsid w:val="00EF59F2"/>
    <w:rsid w:val="00EF5A41"/>
    <w:rsid w:val="00EF5A5E"/>
    <w:rsid w:val="00EF5A6F"/>
    <w:rsid w:val="00EF5A7A"/>
    <w:rsid w:val="00EF5A98"/>
    <w:rsid w:val="00EF5AF7"/>
    <w:rsid w:val="00EF5B5F"/>
    <w:rsid w:val="00EF5B8D"/>
    <w:rsid w:val="00EF5BF2"/>
    <w:rsid w:val="00EF5C02"/>
    <w:rsid w:val="00EF5C12"/>
    <w:rsid w:val="00EF5C28"/>
    <w:rsid w:val="00EF5C48"/>
    <w:rsid w:val="00EF5C6C"/>
    <w:rsid w:val="00EF5C8E"/>
    <w:rsid w:val="00EF5CD6"/>
    <w:rsid w:val="00EF5D0B"/>
    <w:rsid w:val="00EF5D0E"/>
    <w:rsid w:val="00EF5D31"/>
    <w:rsid w:val="00EF5D67"/>
    <w:rsid w:val="00EF5DBF"/>
    <w:rsid w:val="00EF5DC9"/>
    <w:rsid w:val="00EF5E0A"/>
    <w:rsid w:val="00EF5E1B"/>
    <w:rsid w:val="00EF5E3E"/>
    <w:rsid w:val="00EF5E5D"/>
    <w:rsid w:val="00EF5E84"/>
    <w:rsid w:val="00EF5E8C"/>
    <w:rsid w:val="00EF5E95"/>
    <w:rsid w:val="00EF5EA0"/>
    <w:rsid w:val="00EF5F17"/>
    <w:rsid w:val="00EF5F1E"/>
    <w:rsid w:val="00EF5F20"/>
    <w:rsid w:val="00EF5FC4"/>
    <w:rsid w:val="00EF5FD1"/>
    <w:rsid w:val="00EF5FE2"/>
    <w:rsid w:val="00EF5FE7"/>
    <w:rsid w:val="00EF609F"/>
    <w:rsid w:val="00EF60F9"/>
    <w:rsid w:val="00EF6100"/>
    <w:rsid w:val="00EF6118"/>
    <w:rsid w:val="00EF611F"/>
    <w:rsid w:val="00EF614B"/>
    <w:rsid w:val="00EF614E"/>
    <w:rsid w:val="00EF61B9"/>
    <w:rsid w:val="00EF61C3"/>
    <w:rsid w:val="00EF61E6"/>
    <w:rsid w:val="00EF6235"/>
    <w:rsid w:val="00EF625D"/>
    <w:rsid w:val="00EF6260"/>
    <w:rsid w:val="00EF62B7"/>
    <w:rsid w:val="00EF62C3"/>
    <w:rsid w:val="00EF62C4"/>
    <w:rsid w:val="00EF62D5"/>
    <w:rsid w:val="00EF62EC"/>
    <w:rsid w:val="00EF62F0"/>
    <w:rsid w:val="00EF6316"/>
    <w:rsid w:val="00EF6317"/>
    <w:rsid w:val="00EF6323"/>
    <w:rsid w:val="00EF6376"/>
    <w:rsid w:val="00EF6379"/>
    <w:rsid w:val="00EF6385"/>
    <w:rsid w:val="00EF6387"/>
    <w:rsid w:val="00EF6406"/>
    <w:rsid w:val="00EF640A"/>
    <w:rsid w:val="00EF6468"/>
    <w:rsid w:val="00EF646C"/>
    <w:rsid w:val="00EF64A2"/>
    <w:rsid w:val="00EF64C5"/>
    <w:rsid w:val="00EF64DD"/>
    <w:rsid w:val="00EF6525"/>
    <w:rsid w:val="00EF6543"/>
    <w:rsid w:val="00EF6547"/>
    <w:rsid w:val="00EF6552"/>
    <w:rsid w:val="00EF6596"/>
    <w:rsid w:val="00EF65E6"/>
    <w:rsid w:val="00EF661F"/>
    <w:rsid w:val="00EF664B"/>
    <w:rsid w:val="00EF66C4"/>
    <w:rsid w:val="00EF66EC"/>
    <w:rsid w:val="00EF66FB"/>
    <w:rsid w:val="00EF6714"/>
    <w:rsid w:val="00EF6754"/>
    <w:rsid w:val="00EF67F8"/>
    <w:rsid w:val="00EF684D"/>
    <w:rsid w:val="00EF6882"/>
    <w:rsid w:val="00EF68B2"/>
    <w:rsid w:val="00EF68B7"/>
    <w:rsid w:val="00EF68F4"/>
    <w:rsid w:val="00EF692B"/>
    <w:rsid w:val="00EF695E"/>
    <w:rsid w:val="00EF6A09"/>
    <w:rsid w:val="00EF6A2E"/>
    <w:rsid w:val="00EF6A47"/>
    <w:rsid w:val="00EF6A67"/>
    <w:rsid w:val="00EF6A73"/>
    <w:rsid w:val="00EF6AA7"/>
    <w:rsid w:val="00EF6AB2"/>
    <w:rsid w:val="00EF6AF9"/>
    <w:rsid w:val="00EF6B11"/>
    <w:rsid w:val="00EF6B2B"/>
    <w:rsid w:val="00EF6B33"/>
    <w:rsid w:val="00EF6B3F"/>
    <w:rsid w:val="00EF6B58"/>
    <w:rsid w:val="00EF6BA1"/>
    <w:rsid w:val="00EF6BB4"/>
    <w:rsid w:val="00EF6BCF"/>
    <w:rsid w:val="00EF6C26"/>
    <w:rsid w:val="00EF6C28"/>
    <w:rsid w:val="00EF6C43"/>
    <w:rsid w:val="00EF6C4D"/>
    <w:rsid w:val="00EF6C56"/>
    <w:rsid w:val="00EF6C6A"/>
    <w:rsid w:val="00EF6CE6"/>
    <w:rsid w:val="00EF6CF2"/>
    <w:rsid w:val="00EF6D12"/>
    <w:rsid w:val="00EF6D39"/>
    <w:rsid w:val="00EF6D50"/>
    <w:rsid w:val="00EF6D55"/>
    <w:rsid w:val="00EF6D6C"/>
    <w:rsid w:val="00EF6D7B"/>
    <w:rsid w:val="00EF6DBB"/>
    <w:rsid w:val="00EF6DE7"/>
    <w:rsid w:val="00EF6E1F"/>
    <w:rsid w:val="00EF6E55"/>
    <w:rsid w:val="00EF6E56"/>
    <w:rsid w:val="00EF6EB6"/>
    <w:rsid w:val="00EF6EC2"/>
    <w:rsid w:val="00EF6EE0"/>
    <w:rsid w:val="00EF6F4C"/>
    <w:rsid w:val="00EF6F85"/>
    <w:rsid w:val="00EF7016"/>
    <w:rsid w:val="00EF7023"/>
    <w:rsid w:val="00EF702E"/>
    <w:rsid w:val="00EF7039"/>
    <w:rsid w:val="00EF7050"/>
    <w:rsid w:val="00EF705C"/>
    <w:rsid w:val="00EF7064"/>
    <w:rsid w:val="00EF7089"/>
    <w:rsid w:val="00EF708D"/>
    <w:rsid w:val="00EF70C4"/>
    <w:rsid w:val="00EF70C9"/>
    <w:rsid w:val="00EF7111"/>
    <w:rsid w:val="00EF711E"/>
    <w:rsid w:val="00EF712F"/>
    <w:rsid w:val="00EF716D"/>
    <w:rsid w:val="00EF71D3"/>
    <w:rsid w:val="00EF7208"/>
    <w:rsid w:val="00EF724C"/>
    <w:rsid w:val="00EF7283"/>
    <w:rsid w:val="00EF728D"/>
    <w:rsid w:val="00EF72C5"/>
    <w:rsid w:val="00EF72F2"/>
    <w:rsid w:val="00EF72F9"/>
    <w:rsid w:val="00EF72FB"/>
    <w:rsid w:val="00EF7336"/>
    <w:rsid w:val="00EF7337"/>
    <w:rsid w:val="00EF7356"/>
    <w:rsid w:val="00EF7372"/>
    <w:rsid w:val="00EF7384"/>
    <w:rsid w:val="00EF73B6"/>
    <w:rsid w:val="00EF73EA"/>
    <w:rsid w:val="00EF73F9"/>
    <w:rsid w:val="00EF740D"/>
    <w:rsid w:val="00EF741E"/>
    <w:rsid w:val="00EF742C"/>
    <w:rsid w:val="00EF7431"/>
    <w:rsid w:val="00EF7438"/>
    <w:rsid w:val="00EF743A"/>
    <w:rsid w:val="00EF7445"/>
    <w:rsid w:val="00EF744C"/>
    <w:rsid w:val="00EF7450"/>
    <w:rsid w:val="00EF7462"/>
    <w:rsid w:val="00EF7499"/>
    <w:rsid w:val="00EF74BC"/>
    <w:rsid w:val="00EF74D2"/>
    <w:rsid w:val="00EF74DB"/>
    <w:rsid w:val="00EF74F4"/>
    <w:rsid w:val="00EF7516"/>
    <w:rsid w:val="00EF7554"/>
    <w:rsid w:val="00EF7578"/>
    <w:rsid w:val="00EF75E8"/>
    <w:rsid w:val="00EF7622"/>
    <w:rsid w:val="00EF765B"/>
    <w:rsid w:val="00EF767C"/>
    <w:rsid w:val="00EF76AB"/>
    <w:rsid w:val="00EF76C4"/>
    <w:rsid w:val="00EF76C8"/>
    <w:rsid w:val="00EF76CB"/>
    <w:rsid w:val="00EF76DE"/>
    <w:rsid w:val="00EF76F6"/>
    <w:rsid w:val="00EF771B"/>
    <w:rsid w:val="00EF772B"/>
    <w:rsid w:val="00EF7731"/>
    <w:rsid w:val="00EF773C"/>
    <w:rsid w:val="00EF7770"/>
    <w:rsid w:val="00EF7790"/>
    <w:rsid w:val="00EF77A1"/>
    <w:rsid w:val="00EF77D9"/>
    <w:rsid w:val="00EF77E1"/>
    <w:rsid w:val="00EF77FA"/>
    <w:rsid w:val="00EF7826"/>
    <w:rsid w:val="00EF7848"/>
    <w:rsid w:val="00EF7867"/>
    <w:rsid w:val="00EF7879"/>
    <w:rsid w:val="00EF78E6"/>
    <w:rsid w:val="00EF7923"/>
    <w:rsid w:val="00EF79C4"/>
    <w:rsid w:val="00EF79D4"/>
    <w:rsid w:val="00EF79F8"/>
    <w:rsid w:val="00EF7A23"/>
    <w:rsid w:val="00EF7A40"/>
    <w:rsid w:val="00EF7A6F"/>
    <w:rsid w:val="00EF7AB0"/>
    <w:rsid w:val="00EF7ABF"/>
    <w:rsid w:val="00EF7B4C"/>
    <w:rsid w:val="00EF7B55"/>
    <w:rsid w:val="00EF7B97"/>
    <w:rsid w:val="00EF7BA4"/>
    <w:rsid w:val="00EF7BB3"/>
    <w:rsid w:val="00EF7BD8"/>
    <w:rsid w:val="00EF7BEA"/>
    <w:rsid w:val="00EF7BFD"/>
    <w:rsid w:val="00EF7BFF"/>
    <w:rsid w:val="00EF7C4A"/>
    <w:rsid w:val="00EF7C5D"/>
    <w:rsid w:val="00EF7C64"/>
    <w:rsid w:val="00EF7CA0"/>
    <w:rsid w:val="00EF7CCE"/>
    <w:rsid w:val="00EF7D1F"/>
    <w:rsid w:val="00EF7D20"/>
    <w:rsid w:val="00EF7D69"/>
    <w:rsid w:val="00EF7D8C"/>
    <w:rsid w:val="00EF7D95"/>
    <w:rsid w:val="00EF7DCA"/>
    <w:rsid w:val="00EF7E2E"/>
    <w:rsid w:val="00EF7E30"/>
    <w:rsid w:val="00EF7E5E"/>
    <w:rsid w:val="00EF7E73"/>
    <w:rsid w:val="00EF7E89"/>
    <w:rsid w:val="00EF7EA5"/>
    <w:rsid w:val="00EF7EE4"/>
    <w:rsid w:val="00EF7F14"/>
    <w:rsid w:val="00EF7F4A"/>
    <w:rsid w:val="00EF7F93"/>
    <w:rsid w:val="00EF7FB0"/>
    <w:rsid w:val="00EF7FC0"/>
    <w:rsid w:val="00F0000F"/>
    <w:rsid w:val="00F00142"/>
    <w:rsid w:val="00F00178"/>
    <w:rsid w:val="00F00188"/>
    <w:rsid w:val="00F001E6"/>
    <w:rsid w:val="00F001F3"/>
    <w:rsid w:val="00F0021E"/>
    <w:rsid w:val="00F0023E"/>
    <w:rsid w:val="00F0025A"/>
    <w:rsid w:val="00F00278"/>
    <w:rsid w:val="00F002A6"/>
    <w:rsid w:val="00F002B6"/>
    <w:rsid w:val="00F002B9"/>
    <w:rsid w:val="00F002BA"/>
    <w:rsid w:val="00F002C7"/>
    <w:rsid w:val="00F002EA"/>
    <w:rsid w:val="00F002F5"/>
    <w:rsid w:val="00F002FC"/>
    <w:rsid w:val="00F0030F"/>
    <w:rsid w:val="00F00312"/>
    <w:rsid w:val="00F0033B"/>
    <w:rsid w:val="00F0038D"/>
    <w:rsid w:val="00F003F0"/>
    <w:rsid w:val="00F00490"/>
    <w:rsid w:val="00F00493"/>
    <w:rsid w:val="00F00495"/>
    <w:rsid w:val="00F004A0"/>
    <w:rsid w:val="00F004B0"/>
    <w:rsid w:val="00F004B4"/>
    <w:rsid w:val="00F004EE"/>
    <w:rsid w:val="00F004F6"/>
    <w:rsid w:val="00F00551"/>
    <w:rsid w:val="00F0055E"/>
    <w:rsid w:val="00F00567"/>
    <w:rsid w:val="00F00583"/>
    <w:rsid w:val="00F005F2"/>
    <w:rsid w:val="00F005F8"/>
    <w:rsid w:val="00F005FA"/>
    <w:rsid w:val="00F00605"/>
    <w:rsid w:val="00F0062D"/>
    <w:rsid w:val="00F00643"/>
    <w:rsid w:val="00F00661"/>
    <w:rsid w:val="00F006B1"/>
    <w:rsid w:val="00F006FE"/>
    <w:rsid w:val="00F0070A"/>
    <w:rsid w:val="00F0071B"/>
    <w:rsid w:val="00F0078F"/>
    <w:rsid w:val="00F007FB"/>
    <w:rsid w:val="00F0082D"/>
    <w:rsid w:val="00F0085C"/>
    <w:rsid w:val="00F00868"/>
    <w:rsid w:val="00F0086E"/>
    <w:rsid w:val="00F0088F"/>
    <w:rsid w:val="00F008E3"/>
    <w:rsid w:val="00F0090C"/>
    <w:rsid w:val="00F00973"/>
    <w:rsid w:val="00F00996"/>
    <w:rsid w:val="00F0099E"/>
    <w:rsid w:val="00F009D2"/>
    <w:rsid w:val="00F009DE"/>
    <w:rsid w:val="00F009E0"/>
    <w:rsid w:val="00F009F3"/>
    <w:rsid w:val="00F00A1D"/>
    <w:rsid w:val="00F00AA8"/>
    <w:rsid w:val="00F00AC9"/>
    <w:rsid w:val="00F00AD3"/>
    <w:rsid w:val="00F00B4D"/>
    <w:rsid w:val="00F00B9C"/>
    <w:rsid w:val="00F00C19"/>
    <w:rsid w:val="00F00C93"/>
    <w:rsid w:val="00F00CA2"/>
    <w:rsid w:val="00F00CC0"/>
    <w:rsid w:val="00F00D09"/>
    <w:rsid w:val="00F00D3C"/>
    <w:rsid w:val="00F00D42"/>
    <w:rsid w:val="00F00D43"/>
    <w:rsid w:val="00F00D7B"/>
    <w:rsid w:val="00F00DF7"/>
    <w:rsid w:val="00F00E06"/>
    <w:rsid w:val="00F00E2B"/>
    <w:rsid w:val="00F00E4B"/>
    <w:rsid w:val="00F00E56"/>
    <w:rsid w:val="00F00E57"/>
    <w:rsid w:val="00F00EA0"/>
    <w:rsid w:val="00F00EB5"/>
    <w:rsid w:val="00F00F07"/>
    <w:rsid w:val="00F00F4A"/>
    <w:rsid w:val="00F00F8E"/>
    <w:rsid w:val="00F00FC0"/>
    <w:rsid w:val="00F00FD3"/>
    <w:rsid w:val="00F00FDD"/>
    <w:rsid w:val="00F01021"/>
    <w:rsid w:val="00F01064"/>
    <w:rsid w:val="00F01090"/>
    <w:rsid w:val="00F01130"/>
    <w:rsid w:val="00F01151"/>
    <w:rsid w:val="00F01164"/>
    <w:rsid w:val="00F0116D"/>
    <w:rsid w:val="00F011B3"/>
    <w:rsid w:val="00F011E1"/>
    <w:rsid w:val="00F011EB"/>
    <w:rsid w:val="00F0121A"/>
    <w:rsid w:val="00F01237"/>
    <w:rsid w:val="00F01248"/>
    <w:rsid w:val="00F01255"/>
    <w:rsid w:val="00F01257"/>
    <w:rsid w:val="00F0128E"/>
    <w:rsid w:val="00F01336"/>
    <w:rsid w:val="00F0137B"/>
    <w:rsid w:val="00F0144A"/>
    <w:rsid w:val="00F0144D"/>
    <w:rsid w:val="00F01471"/>
    <w:rsid w:val="00F0148B"/>
    <w:rsid w:val="00F0149F"/>
    <w:rsid w:val="00F014A3"/>
    <w:rsid w:val="00F014BB"/>
    <w:rsid w:val="00F014F0"/>
    <w:rsid w:val="00F0154F"/>
    <w:rsid w:val="00F0158D"/>
    <w:rsid w:val="00F0159A"/>
    <w:rsid w:val="00F015B3"/>
    <w:rsid w:val="00F015C0"/>
    <w:rsid w:val="00F015C1"/>
    <w:rsid w:val="00F015DD"/>
    <w:rsid w:val="00F01619"/>
    <w:rsid w:val="00F01633"/>
    <w:rsid w:val="00F0163F"/>
    <w:rsid w:val="00F01682"/>
    <w:rsid w:val="00F01688"/>
    <w:rsid w:val="00F016BF"/>
    <w:rsid w:val="00F01702"/>
    <w:rsid w:val="00F0170F"/>
    <w:rsid w:val="00F01723"/>
    <w:rsid w:val="00F01738"/>
    <w:rsid w:val="00F0179C"/>
    <w:rsid w:val="00F0179E"/>
    <w:rsid w:val="00F01817"/>
    <w:rsid w:val="00F01835"/>
    <w:rsid w:val="00F01839"/>
    <w:rsid w:val="00F01859"/>
    <w:rsid w:val="00F01874"/>
    <w:rsid w:val="00F01895"/>
    <w:rsid w:val="00F018BD"/>
    <w:rsid w:val="00F018CF"/>
    <w:rsid w:val="00F018E3"/>
    <w:rsid w:val="00F018FE"/>
    <w:rsid w:val="00F01938"/>
    <w:rsid w:val="00F0194A"/>
    <w:rsid w:val="00F01950"/>
    <w:rsid w:val="00F01963"/>
    <w:rsid w:val="00F01975"/>
    <w:rsid w:val="00F019B3"/>
    <w:rsid w:val="00F01A11"/>
    <w:rsid w:val="00F01A4B"/>
    <w:rsid w:val="00F01A58"/>
    <w:rsid w:val="00F01A86"/>
    <w:rsid w:val="00F01A88"/>
    <w:rsid w:val="00F01A8A"/>
    <w:rsid w:val="00F01AC7"/>
    <w:rsid w:val="00F01AEC"/>
    <w:rsid w:val="00F01B5A"/>
    <w:rsid w:val="00F01B6A"/>
    <w:rsid w:val="00F01B76"/>
    <w:rsid w:val="00F01B81"/>
    <w:rsid w:val="00F01BA4"/>
    <w:rsid w:val="00F01BB8"/>
    <w:rsid w:val="00F01BBF"/>
    <w:rsid w:val="00F01BC1"/>
    <w:rsid w:val="00F01BCB"/>
    <w:rsid w:val="00F01BCF"/>
    <w:rsid w:val="00F01BF7"/>
    <w:rsid w:val="00F01C45"/>
    <w:rsid w:val="00F01C4F"/>
    <w:rsid w:val="00F01CA2"/>
    <w:rsid w:val="00F01CAB"/>
    <w:rsid w:val="00F01D1C"/>
    <w:rsid w:val="00F01D29"/>
    <w:rsid w:val="00F01D63"/>
    <w:rsid w:val="00F01DD2"/>
    <w:rsid w:val="00F01E0A"/>
    <w:rsid w:val="00F01E39"/>
    <w:rsid w:val="00F01E74"/>
    <w:rsid w:val="00F01ECE"/>
    <w:rsid w:val="00F01F79"/>
    <w:rsid w:val="00F01FD8"/>
    <w:rsid w:val="00F02037"/>
    <w:rsid w:val="00F0206D"/>
    <w:rsid w:val="00F02085"/>
    <w:rsid w:val="00F0209E"/>
    <w:rsid w:val="00F020A3"/>
    <w:rsid w:val="00F020A5"/>
    <w:rsid w:val="00F020E8"/>
    <w:rsid w:val="00F020EA"/>
    <w:rsid w:val="00F020EB"/>
    <w:rsid w:val="00F020F0"/>
    <w:rsid w:val="00F020F2"/>
    <w:rsid w:val="00F020F6"/>
    <w:rsid w:val="00F020F7"/>
    <w:rsid w:val="00F02114"/>
    <w:rsid w:val="00F0211F"/>
    <w:rsid w:val="00F02154"/>
    <w:rsid w:val="00F0216E"/>
    <w:rsid w:val="00F0218E"/>
    <w:rsid w:val="00F02192"/>
    <w:rsid w:val="00F021AD"/>
    <w:rsid w:val="00F021B5"/>
    <w:rsid w:val="00F021D1"/>
    <w:rsid w:val="00F02205"/>
    <w:rsid w:val="00F02218"/>
    <w:rsid w:val="00F0224D"/>
    <w:rsid w:val="00F02273"/>
    <w:rsid w:val="00F022EA"/>
    <w:rsid w:val="00F02315"/>
    <w:rsid w:val="00F023D1"/>
    <w:rsid w:val="00F023D6"/>
    <w:rsid w:val="00F0241D"/>
    <w:rsid w:val="00F02423"/>
    <w:rsid w:val="00F02432"/>
    <w:rsid w:val="00F02478"/>
    <w:rsid w:val="00F02483"/>
    <w:rsid w:val="00F024D4"/>
    <w:rsid w:val="00F024D8"/>
    <w:rsid w:val="00F0251F"/>
    <w:rsid w:val="00F02548"/>
    <w:rsid w:val="00F02598"/>
    <w:rsid w:val="00F025A0"/>
    <w:rsid w:val="00F025B0"/>
    <w:rsid w:val="00F025BC"/>
    <w:rsid w:val="00F025D7"/>
    <w:rsid w:val="00F025E7"/>
    <w:rsid w:val="00F0261B"/>
    <w:rsid w:val="00F0263A"/>
    <w:rsid w:val="00F02689"/>
    <w:rsid w:val="00F026BC"/>
    <w:rsid w:val="00F026EB"/>
    <w:rsid w:val="00F026F5"/>
    <w:rsid w:val="00F02715"/>
    <w:rsid w:val="00F02729"/>
    <w:rsid w:val="00F02734"/>
    <w:rsid w:val="00F0278B"/>
    <w:rsid w:val="00F027A3"/>
    <w:rsid w:val="00F027D2"/>
    <w:rsid w:val="00F02805"/>
    <w:rsid w:val="00F02809"/>
    <w:rsid w:val="00F02820"/>
    <w:rsid w:val="00F0283F"/>
    <w:rsid w:val="00F028B1"/>
    <w:rsid w:val="00F028DB"/>
    <w:rsid w:val="00F028F3"/>
    <w:rsid w:val="00F02904"/>
    <w:rsid w:val="00F02910"/>
    <w:rsid w:val="00F0293A"/>
    <w:rsid w:val="00F02946"/>
    <w:rsid w:val="00F02953"/>
    <w:rsid w:val="00F0296C"/>
    <w:rsid w:val="00F029A5"/>
    <w:rsid w:val="00F029C8"/>
    <w:rsid w:val="00F029CB"/>
    <w:rsid w:val="00F02A05"/>
    <w:rsid w:val="00F02A12"/>
    <w:rsid w:val="00F02A14"/>
    <w:rsid w:val="00F02A38"/>
    <w:rsid w:val="00F02A5B"/>
    <w:rsid w:val="00F02A5C"/>
    <w:rsid w:val="00F02A73"/>
    <w:rsid w:val="00F02A93"/>
    <w:rsid w:val="00F02AB1"/>
    <w:rsid w:val="00F02ACA"/>
    <w:rsid w:val="00F02ACC"/>
    <w:rsid w:val="00F02AEC"/>
    <w:rsid w:val="00F02B21"/>
    <w:rsid w:val="00F02B3C"/>
    <w:rsid w:val="00F02B56"/>
    <w:rsid w:val="00F02B94"/>
    <w:rsid w:val="00F02BBC"/>
    <w:rsid w:val="00F02BDA"/>
    <w:rsid w:val="00F02BF2"/>
    <w:rsid w:val="00F02C04"/>
    <w:rsid w:val="00F02CBF"/>
    <w:rsid w:val="00F02D0B"/>
    <w:rsid w:val="00F02D1B"/>
    <w:rsid w:val="00F02D43"/>
    <w:rsid w:val="00F02D46"/>
    <w:rsid w:val="00F02D47"/>
    <w:rsid w:val="00F02D7C"/>
    <w:rsid w:val="00F02D83"/>
    <w:rsid w:val="00F02DA3"/>
    <w:rsid w:val="00F02DA7"/>
    <w:rsid w:val="00F02DC4"/>
    <w:rsid w:val="00F02E07"/>
    <w:rsid w:val="00F02E0B"/>
    <w:rsid w:val="00F02E4A"/>
    <w:rsid w:val="00F02E5D"/>
    <w:rsid w:val="00F02E5E"/>
    <w:rsid w:val="00F02E60"/>
    <w:rsid w:val="00F02E6B"/>
    <w:rsid w:val="00F02EB1"/>
    <w:rsid w:val="00F02ED9"/>
    <w:rsid w:val="00F02EF5"/>
    <w:rsid w:val="00F02EF7"/>
    <w:rsid w:val="00F02F5B"/>
    <w:rsid w:val="00F02FC3"/>
    <w:rsid w:val="00F02FC4"/>
    <w:rsid w:val="00F02FCB"/>
    <w:rsid w:val="00F02FDC"/>
    <w:rsid w:val="00F02FFD"/>
    <w:rsid w:val="00F03018"/>
    <w:rsid w:val="00F0301B"/>
    <w:rsid w:val="00F03036"/>
    <w:rsid w:val="00F03052"/>
    <w:rsid w:val="00F0306F"/>
    <w:rsid w:val="00F0307F"/>
    <w:rsid w:val="00F0308A"/>
    <w:rsid w:val="00F030AF"/>
    <w:rsid w:val="00F030CB"/>
    <w:rsid w:val="00F030D3"/>
    <w:rsid w:val="00F03104"/>
    <w:rsid w:val="00F0314D"/>
    <w:rsid w:val="00F03169"/>
    <w:rsid w:val="00F03182"/>
    <w:rsid w:val="00F031D6"/>
    <w:rsid w:val="00F031E0"/>
    <w:rsid w:val="00F03223"/>
    <w:rsid w:val="00F03225"/>
    <w:rsid w:val="00F032E4"/>
    <w:rsid w:val="00F032E9"/>
    <w:rsid w:val="00F0331D"/>
    <w:rsid w:val="00F03323"/>
    <w:rsid w:val="00F0332B"/>
    <w:rsid w:val="00F0333C"/>
    <w:rsid w:val="00F03379"/>
    <w:rsid w:val="00F03390"/>
    <w:rsid w:val="00F0339E"/>
    <w:rsid w:val="00F033B0"/>
    <w:rsid w:val="00F033BE"/>
    <w:rsid w:val="00F033E9"/>
    <w:rsid w:val="00F033EA"/>
    <w:rsid w:val="00F0340C"/>
    <w:rsid w:val="00F03434"/>
    <w:rsid w:val="00F03455"/>
    <w:rsid w:val="00F03487"/>
    <w:rsid w:val="00F03498"/>
    <w:rsid w:val="00F034C6"/>
    <w:rsid w:val="00F034FD"/>
    <w:rsid w:val="00F0353B"/>
    <w:rsid w:val="00F0354F"/>
    <w:rsid w:val="00F03574"/>
    <w:rsid w:val="00F035B7"/>
    <w:rsid w:val="00F035CA"/>
    <w:rsid w:val="00F035F2"/>
    <w:rsid w:val="00F035FA"/>
    <w:rsid w:val="00F0360F"/>
    <w:rsid w:val="00F03654"/>
    <w:rsid w:val="00F03682"/>
    <w:rsid w:val="00F036CF"/>
    <w:rsid w:val="00F036D8"/>
    <w:rsid w:val="00F036F9"/>
    <w:rsid w:val="00F0374D"/>
    <w:rsid w:val="00F03757"/>
    <w:rsid w:val="00F03789"/>
    <w:rsid w:val="00F0378E"/>
    <w:rsid w:val="00F037A0"/>
    <w:rsid w:val="00F037A8"/>
    <w:rsid w:val="00F037B8"/>
    <w:rsid w:val="00F037CF"/>
    <w:rsid w:val="00F037E3"/>
    <w:rsid w:val="00F037F6"/>
    <w:rsid w:val="00F03808"/>
    <w:rsid w:val="00F03827"/>
    <w:rsid w:val="00F03845"/>
    <w:rsid w:val="00F0384B"/>
    <w:rsid w:val="00F0384F"/>
    <w:rsid w:val="00F03850"/>
    <w:rsid w:val="00F0385D"/>
    <w:rsid w:val="00F03860"/>
    <w:rsid w:val="00F03883"/>
    <w:rsid w:val="00F03887"/>
    <w:rsid w:val="00F0388A"/>
    <w:rsid w:val="00F0397D"/>
    <w:rsid w:val="00F03986"/>
    <w:rsid w:val="00F03997"/>
    <w:rsid w:val="00F039B2"/>
    <w:rsid w:val="00F039D1"/>
    <w:rsid w:val="00F039EA"/>
    <w:rsid w:val="00F039F8"/>
    <w:rsid w:val="00F03A02"/>
    <w:rsid w:val="00F03A0C"/>
    <w:rsid w:val="00F03A2F"/>
    <w:rsid w:val="00F03A59"/>
    <w:rsid w:val="00F03A6B"/>
    <w:rsid w:val="00F03AB0"/>
    <w:rsid w:val="00F03AC5"/>
    <w:rsid w:val="00F03B5B"/>
    <w:rsid w:val="00F03B64"/>
    <w:rsid w:val="00F03BB9"/>
    <w:rsid w:val="00F03C0C"/>
    <w:rsid w:val="00F03C13"/>
    <w:rsid w:val="00F03C21"/>
    <w:rsid w:val="00F03C33"/>
    <w:rsid w:val="00F03C54"/>
    <w:rsid w:val="00F03C55"/>
    <w:rsid w:val="00F03C6A"/>
    <w:rsid w:val="00F03C72"/>
    <w:rsid w:val="00F03C7C"/>
    <w:rsid w:val="00F03CAF"/>
    <w:rsid w:val="00F03CC3"/>
    <w:rsid w:val="00F03D05"/>
    <w:rsid w:val="00F03D10"/>
    <w:rsid w:val="00F03D64"/>
    <w:rsid w:val="00F03D94"/>
    <w:rsid w:val="00F03D96"/>
    <w:rsid w:val="00F03DD4"/>
    <w:rsid w:val="00F03E03"/>
    <w:rsid w:val="00F03E05"/>
    <w:rsid w:val="00F03E58"/>
    <w:rsid w:val="00F03EAB"/>
    <w:rsid w:val="00F03EAD"/>
    <w:rsid w:val="00F03EC3"/>
    <w:rsid w:val="00F03F0A"/>
    <w:rsid w:val="00F03F13"/>
    <w:rsid w:val="00F03F30"/>
    <w:rsid w:val="00F03F42"/>
    <w:rsid w:val="00F03F4C"/>
    <w:rsid w:val="00F03F5D"/>
    <w:rsid w:val="00F03F72"/>
    <w:rsid w:val="00F04003"/>
    <w:rsid w:val="00F0407A"/>
    <w:rsid w:val="00F040D8"/>
    <w:rsid w:val="00F040EB"/>
    <w:rsid w:val="00F040ED"/>
    <w:rsid w:val="00F0410A"/>
    <w:rsid w:val="00F04161"/>
    <w:rsid w:val="00F04189"/>
    <w:rsid w:val="00F041B4"/>
    <w:rsid w:val="00F041F6"/>
    <w:rsid w:val="00F04227"/>
    <w:rsid w:val="00F04270"/>
    <w:rsid w:val="00F04279"/>
    <w:rsid w:val="00F04280"/>
    <w:rsid w:val="00F0428E"/>
    <w:rsid w:val="00F04293"/>
    <w:rsid w:val="00F042A8"/>
    <w:rsid w:val="00F042BC"/>
    <w:rsid w:val="00F042D3"/>
    <w:rsid w:val="00F042E3"/>
    <w:rsid w:val="00F04322"/>
    <w:rsid w:val="00F04345"/>
    <w:rsid w:val="00F04364"/>
    <w:rsid w:val="00F0439A"/>
    <w:rsid w:val="00F043A3"/>
    <w:rsid w:val="00F043E5"/>
    <w:rsid w:val="00F043FD"/>
    <w:rsid w:val="00F0445F"/>
    <w:rsid w:val="00F04461"/>
    <w:rsid w:val="00F04474"/>
    <w:rsid w:val="00F0449C"/>
    <w:rsid w:val="00F044D1"/>
    <w:rsid w:val="00F04542"/>
    <w:rsid w:val="00F04548"/>
    <w:rsid w:val="00F04568"/>
    <w:rsid w:val="00F04588"/>
    <w:rsid w:val="00F0458B"/>
    <w:rsid w:val="00F045A0"/>
    <w:rsid w:val="00F04628"/>
    <w:rsid w:val="00F0464C"/>
    <w:rsid w:val="00F046BA"/>
    <w:rsid w:val="00F046F2"/>
    <w:rsid w:val="00F046F5"/>
    <w:rsid w:val="00F04724"/>
    <w:rsid w:val="00F04735"/>
    <w:rsid w:val="00F04752"/>
    <w:rsid w:val="00F04760"/>
    <w:rsid w:val="00F04793"/>
    <w:rsid w:val="00F047B6"/>
    <w:rsid w:val="00F047DF"/>
    <w:rsid w:val="00F04825"/>
    <w:rsid w:val="00F0485B"/>
    <w:rsid w:val="00F04873"/>
    <w:rsid w:val="00F0487B"/>
    <w:rsid w:val="00F0487D"/>
    <w:rsid w:val="00F048A6"/>
    <w:rsid w:val="00F048AA"/>
    <w:rsid w:val="00F048C7"/>
    <w:rsid w:val="00F048FE"/>
    <w:rsid w:val="00F04925"/>
    <w:rsid w:val="00F04936"/>
    <w:rsid w:val="00F04963"/>
    <w:rsid w:val="00F04984"/>
    <w:rsid w:val="00F0498F"/>
    <w:rsid w:val="00F049B4"/>
    <w:rsid w:val="00F049BD"/>
    <w:rsid w:val="00F049CC"/>
    <w:rsid w:val="00F049CE"/>
    <w:rsid w:val="00F049EA"/>
    <w:rsid w:val="00F04A5F"/>
    <w:rsid w:val="00F04AAF"/>
    <w:rsid w:val="00F04AB7"/>
    <w:rsid w:val="00F04B88"/>
    <w:rsid w:val="00F04B90"/>
    <w:rsid w:val="00F04BB1"/>
    <w:rsid w:val="00F04BD2"/>
    <w:rsid w:val="00F04BD6"/>
    <w:rsid w:val="00F04C59"/>
    <w:rsid w:val="00F04C77"/>
    <w:rsid w:val="00F04C97"/>
    <w:rsid w:val="00F04CCF"/>
    <w:rsid w:val="00F04CFD"/>
    <w:rsid w:val="00F04D0F"/>
    <w:rsid w:val="00F04D27"/>
    <w:rsid w:val="00F04D61"/>
    <w:rsid w:val="00F04DCA"/>
    <w:rsid w:val="00F04DF7"/>
    <w:rsid w:val="00F04E14"/>
    <w:rsid w:val="00F04E1D"/>
    <w:rsid w:val="00F04E42"/>
    <w:rsid w:val="00F04E82"/>
    <w:rsid w:val="00F04E8F"/>
    <w:rsid w:val="00F04E93"/>
    <w:rsid w:val="00F04EB5"/>
    <w:rsid w:val="00F04EBF"/>
    <w:rsid w:val="00F04F27"/>
    <w:rsid w:val="00F04F7B"/>
    <w:rsid w:val="00F04FAF"/>
    <w:rsid w:val="00F04FD1"/>
    <w:rsid w:val="00F04FE1"/>
    <w:rsid w:val="00F0501C"/>
    <w:rsid w:val="00F0502F"/>
    <w:rsid w:val="00F0506E"/>
    <w:rsid w:val="00F05074"/>
    <w:rsid w:val="00F0514E"/>
    <w:rsid w:val="00F0517C"/>
    <w:rsid w:val="00F0517D"/>
    <w:rsid w:val="00F051E7"/>
    <w:rsid w:val="00F051EE"/>
    <w:rsid w:val="00F0524B"/>
    <w:rsid w:val="00F0525B"/>
    <w:rsid w:val="00F052AE"/>
    <w:rsid w:val="00F052BD"/>
    <w:rsid w:val="00F052E1"/>
    <w:rsid w:val="00F05313"/>
    <w:rsid w:val="00F053AA"/>
    <w:rsid w:val="00F053B3"/>
    <w:rsid w:val="00F053CD"/>
    <w:rsid w:val="00F053F1"/>
    <w:rsid w:val="00F05450"/>
    <w:rsid w:val="00F05494"/>
    <w:rsid w:val="00F0549A"/>
    <w:rsid w:val="00F054A8"/>
    <w:rsid w:val="00F054C6"/>
    <w:rsid w:val="00F05510"/>
    <w:rsid w:val="00F05514"/>
    <w:rsid w:val="00F0551F"/>
    <w:rsid w:val="00F05539"/>
    <w:rsid w:val="00F0554D"/>
    <w:rsid w:val="00F05557"/>
    <w:rsid w:val="00F0557C"/>
    <w:rsid w:val="00F05580"/>
    <w:rsid w:val="00F0558B"/>
    <w:rsid w:val="00F055F0"/>
    <w:rsid w:val="00F05649"/>
    <w:rsid w:val="00F0564A"/>
    <w:rsid w:val="00F05650"/>
    <w:rsid w:val="00F05658"/>
    <w:rsid w:val="00F05666"/>
    <w:rsid w:val="00F056DA"/>
    <w:rsid w:val="00F056ED"/>
    <w:rsid w:val="00F0574A"/>
    <w:rsid w:val="00F0574D"/>
    <w:rsid w:val="00F05769"/>
    <w:rsid w:val="00F0577C"/>
    <w:rsid w:val="00F05784"/>
    <w:rsid w:val="00F05798"/>
    <w:rsid w:val="00F0586D"/>
    <w:rsid w:val="00F05937"/>
    <w:rsid w:val="00F05956"/>
    <w:rsid w:val="00F05958"/>
    <w:rsid w:val="00F0597E"/>
    <w:rsid w:val="00F0598C"/>
    <w:rsid w:val="00F059A5"/>
    <w:rsid w:val="00F059B5"/>
    <w:rsid w:val="00F059D8"/>
    <w:rsid w:val="00F059E7"/>
    <w:rsid w:val="00F059EA"/>
    <w:rsid w:val="00F059FF"/>
    <w:rsid w:val="00F05A0B"/>
    <w:rsid w:val="00F05A29"/>
    <w:rsid w:val="00F05A6A"/>
    <w:rsid w:val="00F05AFF"/>
    <w:rsid w:val="00F05B43"/>
    <w:rsid w:val="00F05BA1"/>
    <w:rsid w:val="00F05BA5"/>
    <w:rsid w:val="00F05BB5"/>
    <w:rsid w:val="00F05BD5"/>
    <w:rsid w:val="00F05BED"/>
    <w:rsid w:val="00F05C0F"/>
    <w:rsid w:val="00F05CA7"/>
    <w:rsid w:val="00F05CB7"/>
    <w:rsid w:val="00F05CD2"/>
    <w:rsid w:val="00F05CDE"/>
    <w:rsid w:val="00F05D1D"/>
    <w:rsid w:val="00F05D2F"/>
    <w:rsid w:val="00F05D99"/>
    <w:rsid w:val="00F05DE8"/>
    <w:rsid w:val="00F05E01"/>
    <w:rsid w:val="00F05E37"/>
    <w:rsid w:val="00F05E38"/>
    <w:rsid w:val="00F05E48"/>
    <w:rsid w:val="00F05EBF"/>
    <w:rsid w:val="00F05ED6"/>
    <w:rsid w:val="00F05EDF"/>
    <w:rsid w:val="00F05F38"/>
    <w:rsid w:val="00F05F6E"/>
    <w:rsid w:val="00F05F86"/>
    <w:rsid w:val="00F06010"/>
    <w:rsid w:val="00F06038"/>
    <w:rsid w:val="00F0604F"/>
    <w:rsid w:val="00F06063"/>
    <w:rsid w:val="00F06080"/>
    <w:rsid w:val="00F060F1"/>
    <w:rsid w:val="00F06107"/>
    <w:rsid w:val="00F0611C"/>
    <w:rsid w:val="00F0615B"/>
    <w:rsid w:val="00F0617D"/>
    <w:rsid w:val="00F061DC"/>
    <w:rsid w:val="00F061F8"/>
    <w:rsid w:val="00F061FA"/>
    <w:rsid w:val="00F06217"/>
    <w:rsid w:val="00F0627C"/>
    <w:rsid w:val="00F06293"/>
    <w:rsid w:val="00F062DB"/>
    <w:rsid w:val="00F062EC"/>
    <w:rsid w:val="00F062FE"/>
    <w:rsid w:val="00F06307"/>
    <w:rsid w:val="00F0632E"/>
    <w:rsid w:val="00F06346"/>
    <w:rsid w:val="00F06365"/>
    <w:rsid w:val="00F06368"/>
    <w:rsid w:val="00F0636F"/>
    <w:rsid w:val="00F063CB"/>
    <w:rsid w:val="00F063F0"/>
    <w:rsid w:val="00F06475"/>
    <w:rsid w:val="00F06488"/>
    <w:rsid w:val="00F0648E"/>
    <w:rsid w:val="00F0649C"/>
    <w:rsid w:val="00F064E2"/>
    <w:rsid w:val="00F064E3"/>
    <w:rsid w:val="00F06519"/>
    <w:rsid w:val="00F0654F"/>
    <w:rsid w:val="00F06598"/>
    <w:rsid w:val="00F065A5"/>
    <w:rsid w:val="00F0661F"/>
    <w:rsid w:val="00F06626"/>
    <w:rsid w:val="00F0662E"/>
    <w:rsid w:val="00F06632"/>
    <w:rsid w:val="00F06683"/>
    <w:rsid w:val="00F0669C"/>
    <w:rsid w:val="00F066C4"/>
    <w:rsid w:val="00F066E2"/>
    <w:rsid w:val="00F066E5"/>
    <w:rsid w:val="00F066EB"/>
    <w:rsid w:val="00F066FE"/>
    <w:rsid w:val="00F0671D"/>
    <w:rsid w:val="00F0672C"/>
    <w:rsid w:val="00F0677C"/>
    <w:rsid w:val="00F0678E"/>
    <w:rsid w:val="00F067B0"/>
    <w:rsid w:val="00F067E0"/>
    <w:rsid w:val="00F0681D"/>
    <w:rsid w:val="00F0687B"/>
    <w:rsid w:val="00F0689E"/>
    <w:rsid w:val="00F068C6"/>
    <w:rsid w:val="00F068DA"/>
    <w:rsid w:val="00F0690E"/>
    <w:rsid w:val="00F06940"/>
    <w:rsid w:val="00F0695C"/>
    <w:rsid w:val="00F0695F"/>
    <w:rsid w:val="00F069A7"/>
    <w:rsid w:val="00F06A0A"/>
    <w:rsid w:val="00F06A62"/>
    <w:rsid w:val="00F06A66"/>
    <w:rsid w:val="00F06AAD"/>
    <w:rsid w:val="00F06ADC"/>
    <w:rsid w:val="00F06AFA"/>
    <w:rsid w:val="00F06B04"/>
    <w:rsid w:val="00F06B07"/>
    <w:rsid w:val="00F06B49"/>
    <w:rsid w:val="00F06B60"/>
    <w:rsid w:val="00F06B6A"/>
    <w:rsid w:val="00F06B86"/>
    <w:rsid w:val="00F06BBE"/>
    <w:rsid w:val="00F06BE9"/>
    <w:rsid w:val="00F06C36"/>
    <w:rsid w:val="00F06C3B"/>
    <w:rsid w:val="00F06C59"/>
    <w:rsid w:val="00F06CD2"/>
    <w:rsid w:val="00F06CD5"/>
    <w:rsid w:val="00F06CED"/>
    <w:rsid w:val="00F06D38"/>
    <w:rsid w:val="00F06D4C"/>
    <w:rsid w:val="00F06D68"/>
    <w:rsid w:val="00F06D9D"/>
    <w:rsid w:val="00F06DCB"/>
    <w:rsid w:val="00F06DD8"/>
    <w:rsid w:val="00F06E23"/>
    <w:rsid w:val="00F06E48"/>
    <w:rsid w:val="00F06E4A"/>
    <w:rsid w:val="00F06E5F"/>
    <w:rsid w:val="00F06E79"/>
    <w:rsid w:val="00F06EB6"/>
    <w:rsid w:val="00F06F7D"/>
    <w:rsid w:val="00F06F88"/>
    <w:rsid w:val="00F06FDE"/>
    <w:rsid w:val="00F06FF0"/>
    <w:rsid w:val="00F07064"/>
    <w:rsid w:val="00F070AE"/>
    <w:rsid w:val="00F070C2"/>
    <w:rsid w:val="00F070C7"/>
    <w:rsid w:val="00F07107"/>
    <w:rsid w:val="00F07145"/>
    <w:rsid w:val="00F07157"/>
    <w:rsid w:val="00F071A2"/>
    <w:rsid w:val="00F0724E"/>
    <w:rsid w:val="00F0726C"/>
    <w:rsid w:val="00F07292"/>
    <w:rsid w:val="00F072AB"/>
    <w:rsid w:val="00F07329"/>
    <w:rsid w:val="00F07345"/>
    <w:rsid w:val="00F07357"/>
    <w:rsid w:val="00F0735A"/>
    <w:rsid w:val="00F0737D"/>
    <w:rsid w:val="00F07399"/>
    <w:rsid w:val="00F073AC"/>
    <w:rsid w:val="00F0749D"/>
    <w:rsid w:val="00F074AA"/>
    <w:rsid w:val="00F07549"/>
    <w:rsid w:val="00F07550"/>
    <w:rsid w:val="00F07573"/>
    <w:rsid w:val="00F0757F"/>
    <w:rsid w:val="00F07594"/>
    <w:rsid w:val="00F07596"/>
    <w:rsid w:val="00F075B5"/>
    <w:rsid w:val="00F075E6"/>
    <w:rsid w:val="00F075E8"/>
    <w:rsid w:val="00F075FD"/>
    <w:rsid w:val="00F07608"/>
    <w:rsid w:val="00F07617"/>
    <w:rsid w:val="00F0763E"/>
    <w:rsid w:val="00F07647"/>
    <w:rsid w:val="00F07651"/>
    <w:rsid w:val="00F07676"/>
    <w:rsid w:val="00F07678"/>
    <w:rsid w:val="00F07695"/>
    <w:rsid w:val="00F076BF"/>
    <w:rsid w:val="00F076EC"/>
    <w:rsid w:val="00F076F5"/>
    <w:rsid w:val="00F07747"/>
    <w:rsid w:val="00F0774B"/>
    <w:rsid w:val="00F07789"/>
    <w:rsid w:val="00F07797"/>
    <w:rsid w:val="00F07798"/>
    <w:rsid w:val="00F0779C"/>
    <w:rsid w:val="00F077A9"/>
    <w:rsid w:val="00F077DB"/>
    <w:rsid w:val="00F07803"/>
    <w:rsid w:val="00F078B3"/>
    <w:rsid w:val="00F078B6"/>
    <w:rsid w:val="00F07943"/>
    <w:rsid w:val="00F0795E"/>
    <w:rsid w:val="00F0797C"/>
    <w:rsid w:val="00F0799E"/>
    <w:rsid w:val="00F079DF"/>
    <w:rsid w:val="00F07A0E"/>
    <w:rsid w:val="00F07A43"/>
    <w:rsid w:val="00F07A44"/>
    <w:rsid w:val="00F07A4B"/>
    <w:rsid w:val="00F07A88"/>
    <w:rsid w:val="00F07A8F"/>
    <w:rsid w:val="00F07A9B"/>
    <w:rsid w:val="00F07AB5"/>
    <w:rsid w:val="00F07AE1"/>
    <w:rsid w:val="00F07AE6"/>
    <w:rsid w:val="00F07B1D"/>
    <w:rsid w:val="00F07B22"/>
    <w:rsid w:val="00F07B2C"/>
    <w:rsid w:val="00F07B2F"/>
    <w:rsid w:val="00F07B88"/>
    <w:rsid w:val="00F07B89"/>
    <w:rsid w:val="00F07BBC"/>
    <w:rsid w:val="00F07C12"/>
    <w:rsid w:val="00F07C35"/>
    <w:rsid w:val="00F07C3B"/>
    <w:rsid w:val="00F07C6B"/>
    <w:rsid w:val="00F07C8F"/>
    <w:rsid w:val="00F07C90"/>
    <w:rsid w:val="00F07CC0"/>
    <w:rsid w:val="00F07CD1"/>
    <w:rsid w:val="00F07D0C"/>
    <w:rsid w:val="00F07D17"/>
    <w:rsid w:val="00F07D2A"/>
    <w:rsid w:val="00F07D3E"/>
    <w:rsid w:val="00F07D5B"/>
    <w:rsid w:val="00F07D6B"/>
    <w:rsid w:val="00F07D78"/>
    <w:rsid w:val="00F07DBD"/>
    <w:rsid w:val="00F07DD0"/>
    <w:rsid w:val="00F07DF0"/>
    <w:rsid w:val="00F07DF8"/>
    <w:rsid w:val="00F07E0A"/>
    <w:rsid w:val="00F07EC1"/>
    <w:rsid w:val="00F07ED9"/>
    <w:rsid w:val="00F07EF0"/>
    <w:rsid w:val="00F07EFD"/>
    <w:rsid w:val="00F07EFE"/>
    <w:rsid w:val="00F07F02"/>
    <w:rsid w:val="00F07F22"/>
    <w:rsid w:val="00F10002"/>
    <w:rsid w:val="00F10004"/>
    <w:rsid w:val="00F10052"/>
    <w:rsid w:val="00F1006E"/>
    <w:rsid w:val="00F100CE"/>
    <w:rsid w:val="00F100DE"/>
    <w:rsid w:val="00F100EA"/>
    <w:rsid w:val="00F100F6"/>
    <w:rsid w:val="00F100FE"/>
    <w:rsid w:val="00F10130"/>
    <w:rsid w:val="00F10139"/>
    <w:rsid w:val="00F101C4"/>
    <w:rsid w:val="00F101F8"/>
    <w:rsid w:val="00F10234"/>
    <w:rsid w:val="00F1023B"/>
    <w:rsid w:val="00F102B9"/>
    <w:rsid w:val="00F102C7"/>
    <w:rsid w:val="00F102DA"/>
    <w:rsid w:val="00F10339"/>
    <w:rsid w:val="00F10340"/>
    <w:rsid w:val="00F1036D"/>
    <w:rsid w:val="00F103C9"/>
    <w:rsid w:val="00F103DC"/>
    <w:rsid w:val="00F103F4"/>
    <w:rsid w:val="00F10413"/>
    <w:rsid w:val="00F10422"/>
    <w:rsid w:val="00F1042E"/>
    <w:rsid w:val="00F1046B"/>
    <w:rsid w:val="00F1048E"/>
    <w:rsid w:val="00F104D3"/>
    <w:rsid w:val="00F104FE"/>
    <w:rsid w:val="00F1051E"/>
    <w:rsid w:val="00F10522"/>
    <w:rsid w:val="00F1053B"/>
    <w:rsid w:val="00F1055C"/>
    <w:rsid w:val="00F10565"/>
    <w:rsid w:val="00F105C3"/>
    <w:rsid w:val="00F105D4"/>
    <w:rsid w:val="00F105EE"/>
    <w:rsid w:val="00F10622"/>
    <w:rsid w:val="00F10663"/>
    <w:rsid w:val="00F10726"/>
    <w:rsid w:val="00F10738"/>
    <w:rsid w:val="00F1073E"/>
    <w:rsid w:val="00F10770"/>
    <w:rsid w:val="00F1077D"/>
    <w:rsid w:val="00F10798"/>
    <w:rsid w:val="00F1081D"/>
    <w:rsid w:val="00F10885"/>
    <w:rsid w:val="00F10896"/>
    <w:rsid w:val="00F108B0"/>
    <w:rsid w:val="00F108EB"/>
    <w:rsid w:val="00F10981"/>
    <w:rsid w:val="00F10987"/>
    <w:rsid w:val="00F109A0"/>
    <w:rsid w:val="00F109AB"/>
    <w:rsid w:val="00F109D5"/>
    <w:rsid w:val="00F10A06"/>
    <w:rsid w:val="00F10A89"/>
    <w:rsid w:val="00F10A8B"/>
    <w:rsid w:val="00F10B0F"/>
    <w:rsid w:val="00F10B12"/>
    <w:rsid w:val="00F10B36"/>
    <w:rsid w:val="00F10B46"/>
    <w:rsid w:val="00F10B52"/>
    <w:rsid w:val="00F10B57"/>
    <w:rsid w:val="00F10BEE"/>
    <w:rsid w:val="00F10C14"/>
    <w:rsid w:val="00F10C26"/>
    <w:rsid w:val="00F10C2F"/>
    <w:rsid w:val="00F10C76"/>
    <w:rsid w:val="00F10C9C"/>
    <w:rsid w:val="00F10CC5"/>
    <w:rsid w:val="00F10CC7"/>
    <w:rsid w:val="00F10CD4"/>
    <w:rsid w:val="00F10CD5"/>
    <w:rsid w:val="00F10CDC"/>
    <w:rsid w:val="00F10CF6"/>
    <w:rsid w:val="00F10D26"/>
    <w:rsid w:val="00F10D44"/>
    <w:rsid w:val="00F10D8D"/>
    <w:rsid w:val="00F10DA3"/>
    <w:rsid w:val="00F10DCC"/>
    <w:rsid w:val="00F10DF9"/>
    <w:rsid w:val="00F10E02"/>
    <w:rsid w:val="00F10E23"/>
    <w:rsid w:val="00F10E25"/>
    <w:rsid w:val="00F10E29"/>
    <w:rsid w:val="00F10E5A"/>
    <w:rsid w:val="00F10E7E"/>
    <w:rsid w:val="00F10E93"/>
    <w:rsid w:val="00F10E9B"/>
    <w:rsid w:val="00F10EAD"/>
    <w:rsid w:val="00F10EF1"/>
    <w:rsid w:val="00F10EF6"/>
    <w:rsid w:val="00F10F12"/>
    <w:rsid w:val="00F10F28"/>
    <w:rsid w:val="00F10F43"/>
    <w:rsid w:val="00F10F9C"/>
    <w:rsid w:val="00F10FAA"/>
    <w:rsid w:val="00F10FF9"/>
    <w:rsid w:val="00F11016"/>
    <w:rsid w:val="00F11023"/>
    <w:rsid w:val="00F1103A"/>
    <w:rsid w:val="00F11073"/>
    <w:rsid w:val="00F1108F"/>
    <w:rsid w:val="00F11141"/>
    <w:rsid w:val="00F1115E"/>
    <w:rsid w:val="00F1116E"/>
    <w:rsid w:val="00F111AB"/>
    <w:rsid w:val="00F111B5"/>
    <w:rsid w:val="00F111D4"/>
    <w:rsid w:val="00F11252"/>
    <w:rsid w:val="00F11255"/>
    <w:rsid w:val="00F11264"/>
    <w:rsid w:val="00F1127B"/>
    <w:rsid w:val="00F1127D"/>
    <w:rsid w:val="00F11281"/>
    <w:rsid w:val="00F112D5"/>
    <w:rsid w:val="00F112DA"/>
    <w:rsid w:val="00F112EA"/>
    <w:rsid w:val="00F11374"/>
    <w:rsid w:val="00F11378"/>
    <w:rsid w:val="00F113AB"/>
    <w:rsid w:val="00F113B7"/>
    <w:rsid w:val="00F113BA"/>
    <w:rsid w:val="00F113DF"/>
    <w:rsid w:val="00F11407"/>
    <w:rsid w:val="00F11436"/>
    <w:rsid w:val="00F11440"/>
    <w:rsid w:val="00F11453"/>
    <w:rsid w:val="00F11498"/>
    <w:rsid w:val="00F114D4"/>
    <w:rsid w:val="00F1150B"/>
    <w:rsid w:val="00F11514"/>
    <w:rsid w:val="00F1151A"/>
    <w:rsid w:val="00F1153C"/>
    <w:rsid w:val="00F11543"/>
    <w:rsid w:val="00F11562"/>
    <w:rsid w:val="00F1159C"/>
    <w:rsid w:val="00F115A2"/>
    <w:rsid w:val="00F115B2"/>
    <w:rsid w:val="00F115F0"/>
    <w:rsid w:val="00F11602"/>
    <w:rsid w:val="00F11663"/>
    <w:rsid w:val="00F116D5"/>
    <w:rsid w:val="00F11730"/>
    <w:rsid w:val="00F11739"/>
    <w:rsid w:val="00F11760"/>
    <w:rsid w:val="00F11783"/>
    <w:rsid w:val="00F117A5"/>
    <w:rsid w:val="00F117E1"/>
    <w:rsid w:val="00F117E9"/>
    <w:rsid w:val="00F117F4"/>
    <w:rsid w:val="00F117FA"/>
    <w:rsid w:val="00F1180A"/>
    <w:rsid w:val="00F11821"/>
    <w:rsid w:val="00F11855"/>
    <w:rsid w:val="00F11871"/>
    <w:rsid w:val="00F11872"/>
    <w:rsid w:val="00F1189F"/>
    <w:rsid w:val="00F118B6"/>
    <w:rsid w:val="00F118D4"/>
    <w:rsid w:val="00F118E7"/>
    <w:rsid w:val="00F1191F"/>
    <w:rsid w:val="00F11941"/>
    <w:rsid w:val="00F11961"/>
    <w:rsid w:val="00F11967"/>
    <w:rsid w:val="00F1196B"/>
    <w:rsid w:val="00F11979"/>
    <w:rsid w:val="00F11981"/>
    <w:rsid w:val="00F11998"/>
    <w:rsid w:val="00F119A0"/>
    <w:rsid w:val="00F119AA"/>
    <w:rsid w:val="00F119B0"/>
    <w:rsid w:val="00F119BD"/>
    <w:rsid w:val="00F119E3"/>
    <w:rsid w:val="00F11A12"/>
    <w:rsid w:val="00F11A27"/>
    <w:rsid w:val="00F11A2E"/>
    <w:rsid w:val="00F11A55"/>
    <w:rsid w:val="00F11AA7"/>
    <w:rsid w:val="00F11AFD"/>
    <w:rsid w:val="00F11B0E"/>
    <w:rsid w:val="00F11B1C"/>
    <w:rsid w:val="00F11B52"/>
    <w:rsid w:val="00F11B53"/>
    <w:rsid w:val="00F11B6B"/>
    <w:rsid w:val="00F11B6E"/>
    <w:rsid w:val="00F11B82"/>
    <w:rsid w:val="00F11B93"/>
    <w:rsid w:val="00F11B99"/>
    <w:rsid w:val="00F11BE2"/>
    <w:rsid w:val="00F11BF3"/>
    <w:rsid w:val="00F11C02"/>
    <w:rsid w:val="00F11C33"/>
    <w:rsid w:val="00F11C37"/>
    <w:rsid w:val="00F11C5A"/>
    <w:rsid w:val="00F11C6F"/>
    <w:rsid w:val="00F11CE3"/>
    <w:rsid w:val="00F11D0F"/>
    <w:rsid w:val="00F11D28"/>
    <w:rsid w:val="00F11D54"/>
    <w:rsid w:val="00F11D55"/>
    <w:rsid w:val="00F11D76"/>
    <w:rsid w:val="00F11D79"/>
    <w:rsid w:val="00F11DA2"/>
    <w:rsid w:val="00F11DAA"/>
    <w:rsid w:val="00F11DDF"/>
    <w:rsid w:val="00F11DE5"/>
    <w:rsid w:val="00F11E03"/>
    <w:rsid w:val="00F11E2C"/>
    <w:rsid w:val="00F11E52"/>
    <w:rsid w:val="00F11E63"/>
    <w:rsid w:val="00F11E71"/>
    <w:rsid w:val="00F11EB8"/>
    <w:rsid w:val="00F11F42"/>
    <w:rsid w:val="00F11F74"/>
    <w:rsid w:val="00F11FCC"/>
    <w:rsid w:val="00F11FCD"/>
    <w:rsid w:val="00F11FD6"/>
    <w:rsid w:val="00F12004"/>
    <w:rsid w:val="00F1202D"/>
    <w:rsid w:val="00F1202F"/>
    <w:rsid w:val="00F1207A"/>
    <w:rsid w:val="00F12099"/>
    <w:rsid w:val="00F120B1"/>
    <w:rsid w:val="00F12108"/>
    <w:rsid w:val="00F1212E"/>
    <w:rsid w:val="00F1214A"/>
    <w:rsid w:val="00F121CF"/>
    <w:rsid w:val="00F121F2"/>
    <w:rsid w:val="00F121F7"/>
    <w:rsid w:val="00F12226"/>
    <w:rsid w:val="00F1226D"/>
    <w:rsid w:val="00F1226E"/>
    <w:rsid w:val="00F1228E"/>
    <w:rsid w:val="00F12296"/>
    <w:rsid w:val="00F122A9"/>
    <w:rsid w:val="00F122DA"/>
    <w:rsid w:val="00F1231B"/>
    <w:rsid w:val="00F1231F"/>
    <w:rsid w:val="00F12320"/>
    <w:rsid w:val="00F1232F"/>
    <w:rsid w:val="00F1233A"/>
    <w:rsid w:val="00F12363"/>
    <w:rsid w:val="00F1239B"/>
    <w:rsid w:val="00F123A6"/>
    <w:rsid w:val="00F1244D"/>
    <w:rsid w:val="00F1245F"/>
    <w:rsid w:val="00F1255B"/>
    <w:rsid w:val="00F1256B"/>
    <w:rsid w:val="00F12591"/>
    <w:rsid w:val="00F1262F"/>
    <w:rsid w:val="00F12671"/>
    <w:rsid w:val="00F126CC"/>
    <w:rsid w:val="00F126DA"/>
    <w:rsid w:val="00F126E1"/>
    <w:rsid w:val="00F126F9"/>
    <w:rsid w:val="00F12735"/>
    <w:rsid w:val="00F12750"/>
    <w:rsid w:val="00F1275F"/>
    <w:rsid w:val="00F12774"/>
    <w:rsid w:val="00F127B1"/>
    <w:rsid w:val="00F127C8"/>
    <w:rsid w:val="00F12851"/>
    <w:rsid w:val="00F12853"/>
    <w:rsid w:val="00F1287D"/>
    <w:rsid w:val="00F128E3"/>
    <w:rsid w:val="00F12927"/>
    <w:rsid w:val="00F12948"/>
    <w:rsid w:val="00F1296C"/>
    <w:rsid w:val="00F129AA"/>
    <w:rsid w:val="00F129F6"/>
    <w:rsid w:val="00F129FD"/>
    <w:rsid w:val="00F12A5D"/>
    <w:rsid w:val="00F12A8F"/>
    <w:rsid w:val="00F12A93"/>
    <w:rsid w:val="00F12ABB"/>
    <w:rsid w:val="00F12AD5"/>
    <w:rsid w:val="00F12B06"/>
    <w:rsid w:val="00F12B92"/>
    <w:rsid w:val="00F12BD5"/>
    <w:rsid w:val="00F12BFF"/>
    <w:rsid w:val="00F12C0A"/>
    <w:rsid w:val="00F12C85"/>
    <w:rsid w:val="00F12CA6"/>
    <w:rsid w:val="00F12CF2"/>
    <w:rsid w:val="00F12D15"/>
    <w:rsid w:val="00F12D66"/>
    <w:rsid w:val="00F12D68"/>
    <w:rsid w:val="00F12D7E"/>
    <w:rsid w:val="00F12D92"/>
    <w:rsid w:val="00F12DD6"/>
    <w:rsid w:val="00F12E26"/>
    <w:rsid w:val="00F12E6F"/>
    <w:rsid w:val="00F12ECA"/>
    <w:rsid w:val="00F12ECC"/>
    <w:rsid w:val="00F12F21"/>
    <w:rsid w:val="00F12F78"/>
    <w:rsid w:val="00F12F8C"/>
    <w:rsid w:val="00F13009"/>
    <w:rsid w:val="00F13023"/>
    <w:rsid w:val="00F13036"/>
    <w:rsid w:val="00F13045"/>
    <w:rsid w:val="00F13079"/>
    <w:rsid w:val="00F1307A"/>
    <w:rsid w:val="00F130A6"/>
    <w:rsid w:val="00F130D8"/>
    <w:rsid w:val="00F13112"/>
    <w:rsid w:val="00F1311E"/>
    <w:rsid w:val="00F1315D"/>
    <w:rsid w:val="00F131F3"/>
    <w:rsid w:val="00F13248"/>
    <w:rsid w:val="00F1325F"/>
    <w:rsid w:val="00F1327E"/>
    <w:rsid w:val="00F1328C"/>
    <w:rsid w:val="00F13290"/>
    <w:rsid w:val="00F132B5"/>
    <w:rsid w:val="00F132BC"/>
    <w:rsid w:val="00F132F3"/>
    <w:rsid w:val="00F13307"/>
    <w:rsid w:val="00F13316"/>
    <w:rsid w:val="00F13319"/>
    <w:rsid w:val="00F1334D"/>
    <w:rsid w:val="00F133B1"/>
    <w:rsid w:val="00F133C4"/>
    <w:rsid w:val="00F133EC"/>
    <w:rsid w:val="00F1340B"/>
    <w:rsid w:val="00F13437"/>
    <w:rsid w:val="00F13438"/>
    <w:rsid w:val="00F1346E"/>
    <w:rsid w:val="00F1347B"/>
    <w:rsid w:val="00F1349E"/>
    <w:rsid w:val="00F134CD"/>
    <w:rsid w:val="00F134D7"/>
    <w:rsid w:val="00F134DD"/>
    <w:rsid w:val="00F134E1"/>
    <w:rsid w:val="00F13505"/>
    <w:rsid w:val="00F1353D"/>
    <w:rsid w:val="00F1354C"/>
    <w:rsid w:val="00F13587"/>
    <w:rsid w:val="00F1358D"/>
    <w:rsid w:val="00F1359B"/>
    <w:rsid w:val="00F135AA"/>
    <w:rsid w:val="00F135F6"/>
    <w:rsid w:val="00F135F8"/>
    <w:rsid w:val="00F1360B"/>
    <w:rsid w:val="00F13631"/>
    <w:rsid w:val="00F1363B"/>
    <w:rsid w:val="00F1363D"/>
    <w:rsid w:val="00F13682"/>
    <w:rsid w:val="00F136BA"/>
    <w:rsid w:val="00F1372F"/>
    <w:rsid w:val="00F13738"/>
    <w:rsid w:val="00F1373D"/>
    <w:rsid w:val="00F13771"/>
    <w:rsid w:val="00F13796"/>
    <w:rsid w:val="00F1379E"/>
    <w:rsid w:val="00F137AB"/>
    <w:rsid w:val="00F137C0"/>
    <w:rsid w:val="00F137E1"/>
    <w:rsid w:val="00F137EC"/>
    <w:rsid w:val="00F1388B"/>
    <w:rsid w:val="00F138A9"/>
    <w:rsid w:val="00F138BC"/>
    <w:rsid w:val="00F13902"/>
    <w:rsid w:val="00F13907"/>
    <w:rsid w:val="00F139D2"/>
    <w:rsid w:val="00F139E9"/>
    <w:rsid w:val="00F139F7"/>
    <w:rsid w:val="00F13A57"/>
    <w:rsid w:val="00F13A65"/>
    <w:rsid w:val="00F13A66"/>
    <w:rsid w:val="00F13A67"/>
    <w:rsid w:val="00F13AD2"/>
    <w:rsid w:val="00F13AD3"/>
    <w:rsid w:val="00F13AFB"/>
    <w:rsid w:val="00F13AFD"/>
    <w:rsid w:val="00F13B22"/>
    <w:rsid w:val="00F13B59"/>
    <w:rsid w:val="00F13B5A"/>
    <w:rsid w:val="00F13B5B"/>
    <w:rsid w:val="00F13B61"/>
    <w:rsid w:val="00F13B6A"/>
    <w:rsid w:val="00F13B82"/>
    <w:rsid w:val="00F13B95"/>
    <w:rsid w:val="00F13BAD"/>
    <w:rsid w:val="00F13C1B"/>
    <w:rsid w:val="00F13C32"/>
    <w:rsid w:val="00F13C42"/>
    <w:rsid w:val="00F13C4B"/>
    <w:rsid w:val="00F13C65"/>
    <w:rsid w:val="00F13C7A"/>
    <w:rsid w:val="00F13C92"/>
    <w:rsid w:val="00F13C9D"/>
    <w:rsid w:val="00F13CAE"/>
    <w:rsid w:val="00F13CB8"/>
    <w:rsid w:val="00F13D1B"/>
    <w:rsid w:val="00F13D1D"/>
    <w:rsid w:val="00F13D23"/>
    <w:rsid w:val="00F13D3F"/>
    <w:rsid w:val="00F13D45"/>
    <w:rsid w:val="00F13D50"/>
    <w:rsid w:val="00F13D75"/>
    <w:rsid w:val="00F13D83"/>
    <w:rsid w:val="00F13D85"/>
    <w:rsid w:val="00F13D90"/>
    <w:rsid w:val="00F13D92"/>
    <w:rsid w:val="00F13D98"/>
    <w:rsid w:val="00F13DAB"/>
    <w:rsid w:val="00F13DF2"/>
    <w:rsid w:val="00F13E12"/>
    <w:rsid w:val="00F13E21"/>
    <w:rsid w:val="00F13E45"/>
    <w:rsid w:val="00F13E47"/>
    <w:rsid w:val="00F13E4F"/>
    <w:rsid w:val="00F13E8A"/>
    <w:rsid w:val="00F13EC0"/>
    <w:rsid w:val="00F13ECB"/>
    <w:rsid w:val="00F13F6B"/>
    <w:rsid w:val="00F13FAD"/>
    <w:rsid w:val="00F13FB7"/>
    <w:rsid w:val="00F13FFC"/>
    <w:rsid w:val="00F1401E"/>
    <w:rsid w:val="00F14089"/>
    <w:rsid w:val="00F140A6"/>
    <w:rsid w:val="00F140C9"/>
    <w:rsid w:val="00F140D7"/>
    <w:rsid w:val="00F140E3"/>
    <w:rsid w:val="00F140EE"/>
    <w:rsid w:val="00F140FB"/>
    <w:rsid w:val="00F14103"/>
    <w:rsid w:val="00F14123"/>
    <w:rsid w:val="00F14155"/>
    <w:rsid w:val="00F14186"/>
    <w:rsid w:val="00F141C9"/>
    <w:rsid w:val="00F141CD"/>
    <w:rsid w:val="00F141F8"/>
    <w:rsid w:val="00F1420C"/>
    <w:rsid w:val="00F14222"/>
    <w:rsid w:val="00F14238"/>
    <w:rsid w:val="00F14268"/>
    <w:rsid w:val="00F1429D"/>
    <w:rsid w:val="00F142C6"/>
    <w:rsid w:val="00F142E2"/>
    <w:rsid w:val="00F14304"/>
    <w:rsid w:val="00F14324"/>
    <w:rsid w:val="00F14327"/>
    <w:rsid w:val="00F1436B"/>
    <w:rsid w:val="00F1436C"/>
    <w:rsid w:val="00F14388"/>
    <w:rsid w:val="00F1438E"/>
    <w:rsid w:val="00F143C9"/>
    <w:rsid w:val="00F143D5"/>
    <w:rsid w:val="00F143F5"/>
    <w:rsid w:val="00F1441A"/>
    <w:rsid w:val="00F14493"/>
    <w:rsid w:val="00F144AE"/>
    <w:rsid w:val="00F14524"/>
    <w:rsid w:val="00F14539"/>
    <w:rsid w:val="00F1453C"/>
    <w:rsid w:val="00F1454E"/>
    <w:rsid w:val="00F14565"/>
    <w:rsid w:val="00F14570"/>
    <w:rsid w:val="00F14577"/>
    <w:rsid w:val="00F14595"/>
    <w:rsid w:val="00F14597"/>
    <w:rsid w:val="00F145B1"/>
    <w:rsid w:val="00F145B8"/>
    <w:rsid w:val="00F145E2"/>
    <w:rsid w:val="00F145EA"/>
    <w:rsid w:val="00F14652"/>
    <w:rsid w:val="00F14659"/>
    <w:rsid w:val="00F14661"/>
    <w:rsid w:val="00F14687"/>
    <w:rsid w:val="00F1469B"/>
    <w:rsid w:val="00F1469C"/>
    <w:rsid w:val="00F146AF"/>
    <w:rsid w:val="00F14705"/>
    <w:rsid w:val="00F1475C"/>
    <w:rsid w:val="00F1476D"/>
    <w:rsid w:val="00F147E8"/>
    <w:rsid w:val="00F147F8"/>
    <w:rsid w:val="00F147FC"/>
    <w:rsid w:val="00F14807"/>
    <w:rsid w:val="00F14853"/>
    <w:rsid w:val="00F14856"/>
    <w:rsid w:val="00F14872"/>
    <w:rsid w:val="00F148CD"/>
    <w:rsid w:val="00F148E6"/>
    <w:rsid w:val="00F14920"/>
    <w:rsid w:val="00F14929"/>
    <w:rsid w:val="00F1492F"/>
    <w:rsid w:val="00F1493F"/>
    <w:rsid w:val="00F149AC"/>
    <w:rsid w:val="00F149DC"/>
    <w:rsid w:val="00F149DE"/>
    <w:rsid w:val="00F149E5"/>
    <w:rsid w:val="00F149FE"/>
    <w:rsid w:val="00F14A10"/>
    <w:rsid w:val="00F14A16"/>
    <w:rsid w:val="00F14A41"/>
    <w:rsid w:val="00F14A74"/>
    <w:rsid w:val="00F14A9D"/>
    <w:rsid w:val="00F14AD0"/>
    <w:rsid w:val="00F14AE4"/>
    <w:rsid w:val="00F14AE7"/>
    <w:rsid w:val="00F14AEA"/>
    <w:rsid w:val="00F14B00"/>
    <w:rsid w:val="00F14B0F"/>
    <w:rsid w:val="00F14B1A"/>
    <w:rsid w:val="00F14B30"/>
    <w:rsid w:val="00F14B3B"/>
    <w:rsid w:val="00F14B3F"/>
    <w:rsid w:val="00F14B43"/>
    <w:rsid w:val="00F14B5B"/>
    <w:rsid w:val="00F14BD7"/>
    <w:rsid w:val="00F14C1A"/>
    <w:rsid w:val="00F14C67"/>
    <w:rsid w:val="00F14C7E"/>
    <w:rsid w:val="00F14C84"/>
    <w:rsid w:val="00F14C8E"/>
    <w:rsid w:val="00F14C8F"/>
    <w:rsid w:val="00F14CC1"/>
    <w:rsid w:val="00F14CDA"/>
    <w:rsid w:val="00F14CE3"/>
    <w:rsid w:val="00F14CFA"/>
    <w:rsid w:val="00F14D24"/>
    <w:rsid w:val="00F14D91"/>
    <w:rsid w:val="00F14D95"/>
    <w:rsid w:val="00F14DB4"/>
    <w:rsid w:val="00F14DDA"/>
    <w:rsid w:val="00F14E21"/>
    <w:rsid w:val="00F14E2B"/>
    <w:rsid w:val="00F14E50"/>
    <w:rsid w:val="00F14E6A"/>
    <w:rsid w:val="00F14E6B"/>
    <w:rsid w:val="00F14E80"/>
    <w:rsid w:val="00F14EC9"/>
    <w:rsid w:val="00F14EFA"/>
    <w:rsid w:val="00F14F84"/>
    <w:rsid w:val="00F14F9F"/>
    <w:rsid w:val="00F15020"/>
    <w:rsid w:val="00F15037"/>
    <w:rsid w:val="00F15068"/>
    <w:rsid w:val="00F150DB"/>
    <w:rsid w:val="00F150F3"/>
    <w:rsid w:val="00F15113"/>
    <w:rsid w:val="00F1511D"/>
    <w:rsid w:val="00F1512C"/>
    <w:rsid w:val="00F15153"/>
    <w:rsid w:val="00F151A3"/>
    <w:rsid w:val="00F151CB"/>
    <w:rsid w:val="00F151F6"/>
    <w:rsid w:val="00F15231"/>
    <w:rsid w:val="00F15258"/>
    <w:rsid w:val="00F1527D"/>
    <w:rsid w:val="00F152AD"/>
    <w:rsid w:val="00F152F0"/>
    <w:rsid w:val="00F15302"/>
    <w:rsid w:val="00F15313"/>
    <w:rsid w:val="00F1536A"/>
    <w:rsid w:val="00F1537F"/>
    <w:rsid w:val="00F153B1"/>
    <w:rsid w:val="00F153BF"/>
    <w:rsid w:val="00F153C8"/>
    <w:rsid w:val="00F1540D"/>
    <w:rsid w:val="00F15433"/>
    <w:rsid w:val="00F15467"/>
    <w:rsid w:val="00F15493"/>
    <w:rsid w:val="00F154CE"/>
    <w:rsid w:val="00F154DA"/>
    <w:rsid w:val="00F154E7"/>
    <w:rsid w:val="00F1551F"/>
    <w:rsid w:val="00F15578"/>
    <w:rsid w:val="00F15585"/>
    <w:rsid w:val="00F155EC"/>
    <w:rsid w:val="00F155EE"/>
    <w:rsid w:val="00F15626"/>
    <w:rsid w:val="00F1562E"/>
    <w:rsid w:val="00F15631"/>
    <w:rsid w:val="00F156B5"/>
    <w:rsid w:val="00F156B9"/>
    <w:rsid w:val="00F15700"/>
    <w:rsid w:val="00F15754"/>
    <w:rsid w:val="00F1575B"/>
    <w:rsid w:val="00F15789"/>
    <w:rsid w:val="00F1580C"/>
    <w:rsid w:val="00F1581F"/>
    <w:rsid w:val="00F15822"/>
    <w:rsid w:val="00F158A2"/>
    <w:rsid w:val="00F158CC"/>
    <w:rsid w:val="00F158F1"/>
    <w:rsid w:val="00F158F8"/>
    <w:rsid w:val="00F158FF"/>
    <w:rsid w:val="00F15936"/>
    <w:rsid w:val="00F15989"/>
    <w:rsid w:val="00F15993"/>
    <w:rsid w:val="00F15A05"/>
    <w:rsid w:val="00F15A28"/>
    <w:rsid w:val="00F15AB1"/>
    <w:rsid w:val="00F15AF0"/>
    <w:rsid w:val="00F15AF6"/>
    <w:rsid w:val="00F15B02"/>
    <w:rsid w:val="00F15B51"/>
    <w:rsid w:val="00F15B5A"/>
    <w:rsid w:val="00F15B67"/>
    <w:rsid w:val="00F15B6A"/>
    <w:rsid w:val="00F15B6B"/>
    <w:rsid w:val="00F15B9E"/>
    <w:rsid w:val="00F15BAB"/>
    <w:rsid w:val="00F15BAF"/>
    <w:rsid w:val="00F15BB1"/>
    <w:rsid w:val="00F15BC4"/>
    <w:rsid w:val="00F15BE6"/>
    <w:rsid w:val="00F15C00"/>
    <w:rsid w:val="00F15C23"/>
    <w:rsid w:val="00F15C2D"/>
    <w:rsid w:val="00F15C75"/>
    <w:rsid w:val="00F15C89"/>
    <w:rsid w:val="00F15C8E"/>
    <w:rsid w:val="00F15D0C"/>
    <w:rsid w:val="00F15D0F"/>
    <w:rsid w:val="00F15D2B"/>
    <w:rsid w:val="00F15D2F"/>
    <w:rsid w:val="00F15D33"/>
    <w:rsid w:val="00F15D56"/>
    <w:rsid w:val="00F15DD0"/>
    <w:rsid w:val="00F15DFA"/>
    <w:rsid w:val="00F15E07"/>
    <w:rsid w:val="00F15E51"/>
    <w:rsid w:val="00F15E57"/>
    <w:rsid w:val="00F15E63"/>
    <w:rsid w:val="00F15E67"/>
    <w:rsid w:val="00F15E7E"/>
    <w:rsid w:val="00F15E98"/>
    <w:rsid w:val="00F15EBE"/>
    <w:rsid w:val="00F15ED0"/>
    <w:rsid w:val="00F15ED8"/>
    <w:rsid w:val="00F15F05"/>
    <w:rsid w:val="00F15F2C"/>
    <w:rsid w:val="00F15F73"/>
    <w:rsid w:val="00F15F8B"/>
    <w:rsid w:val="00F15F94"/>
    <w:rsid w:val="00F15FCC"/>
    <w:rsid w:val="00F16062"/>
    <w:rsid w:val="00F16079"/>
    <w:rsid w:val="00F16098"/>
    <w:rsid w:val="00F160A8"/>
    <w:rsid w:val="00F160B0"/>
    <w:rsid w:val="00F160B5"/>
    <w:rsid w:val="00F160D2"/>
    <w:rsid w:val="00F1610F"/>
    <w:rsid w:val="00F16113"/>
    <w:rsid w:val="00F1613B"/>
    <w:rsid w:val="00F16189"/>
    <w:rsid w:val="00F161AE"/>
    <w:rsid w:val="00F161C3"/>
    <w:rsid w:val="00F161D7"/>
    <w:rsid w:val="00F161DD"/>
    <w:rsid w:val="00F161F8"/>
    <w:rsid w:val="00F16216"/>
    <w:rsid w:val="00F1622E"/>
    <w:rsid w:val="00F16241"/>
    <w:rsid w:val="00F16256"/>
    <w:rsid w:val="00F162AA"/>
    <w:rsid w:val="00F162E9"/>
    <w:rsid w:val="00F162F3"/>
    <w:rsid w:val="00F16310"/>
    <w:rsid w:val="00F16398"/>
    <w:rsid w:val="00F16399"/>
    <w:rsid w:val="00F163AD"/>
    <w:rsid w:val="00F163BC"/>
    <w:rsid w:val="00F1646A"/>
    <w:rsid w:val="00F1648C"/>
    <w:rsid w:val="00F164CC"/>
    <w:rsid w:val="00F164E6"/>
    <w:rsid w:val="00F1650E"/>
    <w:rsid w:val="00F16513"/>
    <w:rsid w:val="00F16521"/>
    <w:rsid w:val="00F16543"/>
    <w:rsid w:val="00F16550"/>
    <w:rsid w:val="00F16556"/>
    <w:rsid w:val="00F16578"/>
    <w:rsid w:val="00F165E5"/>
    <w:rsid w:val="00F16631"/>
    <w:rsid w:val="00F166AA"/>
    <w:rsid w:val="00F16705"/>
    <w:rsid w:val="00F16709"/>
    <w:rsid w:val="00F16716"/>
    <w:rsid w:val="00F1671C"/>
    <w:rsid w:val="00F1671D"/>
    <w:rsid w:val="00F16725"/>
    <w:rsid w:val="00F16766"/>
    <w:rsid w:val="00F1676C"/>
    <w:rsid w:val="00F1676D"/>
    <w:rsid w:val="00F167B9"/>
    <w:rsid w:val="00F167D6"/>
    <w:rsid w:val="00F167F3"/>
    <w:rsid w:val="00F16800"/>
    <w:rsid w:val="00F16822"/>
    <w:rsid w:val="00F16828"/>
    <w:rsid w:val="00F16840"/>
    <w:rsid w:val="00F168F2"/>
    <w:rsid w:val="00F16915"/>
    <w:rsid w:val="00F16928"/>
    <w:rsid w:val="00F16938"/>
    <w:rsid w:val="00F1696A"/>
    <w:rsid w:val="00F16970"/>
    <w:rsid w:val="00F1698F"/>
    <w:rsid w:val="00F169AC"/>
    <w:rsid w:val="00F169E7"/>
    <w:rsid w:val="00F169F0"/>
    <w:rsid w:val="00F16A62"/>
    <w:rsid w:val="00F16A75"/>
    <w:rsid w:val="00F16A88"/>
    <w:rsid w:val="00F16A9D"/>
    <w:rsid w:val="00F16AB7"/>
    <w:rsid w:val="00F16ABA"/>
    <w:rsid w:val="00F16AD0"/>
    <w:rsid w:val="00F16AE2"/>
    <w:rsid w:val="00F16AEE"/>
    <w:rsid w:val="00F16B0C"/>
    <w:rsid w:val="00F16B45"/>
    <w:rsid w:val="00F16B58"/>
    <w:rsid w:val="00F16BBE"/>
    <w:rsid w:val="00F16BF3"/>
    <w:rsid w:val="00F16C1D"/>
    <w:rsid w:val="00F16C22"/>
    <w:rsid w:val="00F16C26"/>
    <w:rsid w:val="00F16C2D"/>
    <w:rsid w:val="00F16D0B"/>
    <w:rsid w:val="00F16D21"/>
    <w:rsid w:val="00F16D2E"/>
    <w:rsid w:val="00F16D31"/>
    <w:rsid w:val="00F16D3F"/>
    <w:rsid w:val="00F16D67"/>
    <w:rsid w:val="00F16D6D"/>
    <w:rsid w:val="00F16D76"/>
    <w:rsid w:val="00F16D98"/>
    <w:rsid w:val="00F16DAE"/>
    <w:rsid w:val="00F16DD6"/>
    <w:rsid w:val="00F16DE6"/>
    <w:rsid w:val="00F16DE9"/>
    <w:rsid w:val="00F16DF4"/>
    <w:rsid w:val="00F16E3D"/>
    <w:rsid w:val="00F16E64"/>
    <w:rsid w:val="00F16E6E"/>
    <w:rsid w:val="00F16E88"/>
    <w:rsid w:val="00F16E9F"/>
    <w:rsid w:val="00F16ED1"/>
    <w:rsid w:val="00F16EDF"/>
    <w:rsid w:val="00F16EE5"/>
    <w:rsid w:val="00F16F1C"/>
    <w:rsid w:val="00F16F44"/>
    <w:rsid w:val="00F16F7C"/>
    <w:rsid w:val="00F16FC6"/>
    <w:rsid w:val="00F16FC8"/>
    <w:rsid w:val="00F16FCD"/>
    <w:rsid w:val="00F16FED"/>
    <w:rsid w:val="00F16FF8"/>
    <w:rsid w:val="00F1702B"/>
    <w:rsid w:val="00F17056"/>
    <w:rsid w:val="00F1705E"/>
    <w:rsid w:val="00F17074"/>
    <w:rsid w:val="00F170AA"/>
    <w:rsid w:val="00F170B5"/>
    <w:rsid w:val="00F17102"/>
    <w:rsid w:val="00F1718B"/>
    <w:rsid w:val="00F171A4"/>
    <w:rsid w:val="00F171CC"/>
    <w:rsid w:val="00F171CD"/>
    <w:rsid w:val="00F171E7"/>
    <w:rsid w:val="00F171F4"/>
    <w:rsid w:val="00F17229"/>
    <w:rsid w:val="00F1725E"/>
    <w:rsid w:val="00F17298"/>
    <w:rsid w:val="00F172B5"/>
    <w:rsid w:val="00F172C6"/>
    <w:rsid w:val="00F172E4"/>
    <w:rsid w:val="00F172EB"/>
    <w:rsid w:val="00F172F8"/>
    <w:rsid w:val="00F172FE"/>
    <w:rsid w:val="00F17301"/>
    <w:rsid w:val="00F17343"/>
    <w:rsid w:val="00F17352"/>
    <w:rsid w:val="00F17359"/>
    <w:rsid w:val="00F17380"/>
    <w:rsid w:val="00F1738F"/>
    <w:rsid w:val="00F173AA"/>
    <w:rsid w:val="00F173AD"/>
    <w:rsid w:val="00F173BF"/>
    <w:rsid w:val="00F173D0"/>
    <w:rsid w:val="00F173ED"/>
    <w:rsid w:val="00F173F3"/>
    <w:rsid w:val="00F17428"/>
    <w:rsid w:val="00F1742D"/>
    <w:rsid w:val="00F17483"/>
    <w:rsid w:val="00F1748A"/>
    <w:rsid w:val="00F174A3"/>
    <w:rsid w:val="00F174B2"/>
    <w:rsid w:val="00F174BD"/>
    <w:rsid w:val="00F17500"/>
    <w:rsid w:val="00F17511"/>
    <w:rsid w:val="00F17557"/>
    <w:rsid w:val="00F17562"/>
    <w:rsid w:val="00F17587"/>
    <w:rsid w:val="00F175A3"/>
    <w:rsid w:val="00F175AB"/>
    <w:rsid w:val="00F175B1"/>
    <w:rsid w:val="00F175B5"/>
    <w:rsid w:val="00F175F7"/>
    <w:rsid w:val="00F17637"/>
    <w:rsid w:val="00F17655"/>
    <w:rsid w:val="00F17658"/>
    <w:rsid w:val="00F1765A"/>
    <w:rsid w:val="00F17674"/>
    <w:rsid w:val="00F176B7"/>
    <w:rsid w:val="00F176C5"/>
    <w:rsid w:val="00F176F6"/>
    <w:rsid w:val="00F17717"/>
    <w:rsid w:val="00F1773A"/>
    <w:rsid w:val="00F17742"/>
    <w:rsid w:val="00F1776A"/>
    <w:rsid w:val="00F1779B"/>
    <w:rsid w:val="00F177A5"/>
    <w:rsid w:val="00F177C4"/>
    <w:rsid w:val="00F177C9"/>
    <w:rsid w:val="00F177FA"/>
    <w:rsid w:val="00F17834"/>
    <w:rsid w:val="00F1784E"/>
    <w:rsid w:val="00F17887"/>
    <w:rsid w:val="00F178AF"/>
    <w:rsid w:val="00F178B6"/>
    <w:rsid w:val="00F178C6"/>
    <w:rsid w:val="00F178CF"/>
    <w:rsid w:val="00F178D2"/>
    <w:rsid w:val="00F178DC"/>
    <w:rsid w:val="00F17900"/>
    <w:rsid w:val="00F17923"/>
    <w:rsid w:val="00F17927"/>
    <w:rsid w:val="00F1792C"/>
    <w:rsid w:val="00F1795C"/>
    <w:rsid w:val="00F1796D"/>
    <w:rsid w:val="00F17993"/>
    <w:rsid w:val="00F179B8"/>
    <w:rsid w:val="00F179E9"/>
    <w:rsid w:val="00F179FB"/>
    <w:rsid w:val="00F17A00"/>
    <w:rsid w:val="00F17A05"/>
    <w:rsid w:val="00F17A1F"/>
    <w:rsid w:val="00F17A83"/>
    <w:rsid w:val="00F17AA6"/>
    <w:rsid w:val="00F17AB7"/>
    <w:rsid w:val="00F17ADF"/>
    <w:rsid w:val="00F17B01"/>
    <w:rsid w:val="00F17B62"/>
    <w:rsid w:val="00F17B63"/>
    <w:rsid w:val="00F17B7A"/>
    <w:rsid w:val="00F17B8B"/>
    <w:rsid w:val="00F17C1F"/>
    <w:rsid w:val="00F17C48"/>
    <w:rsid w:val="00F17C66"/>
    <w:rsid w:val="00F17C86"/>
    <w:rsid w:val="00F17C9B"/>
    <w:rsid w:val="00F17CA5"/>
    <w:rsid w:val="00F17CA6"/>
    <w:rsid w:val="00F17CAA"/>
    <w:rsid w:val="00F17CE5"/>
    <w:rsid w:val="00F17D0B"/>
    <w:rsid w:val="00F17D3F"/>
    <w:rsid w:val="00F17D9C"/>
    <w:rsid w:val="00F17DAE"/>
    <w:rsid w:val="00F17DD2"/>
    <w:rsid w:val="00F17DD8"/>
    <w:rsid w:val="00F17DD9"/>
    <w:rsid w:val="00F17DF0"/>
    <w:rsid w:val="00F17E1E"/>
    <w:rsid w:val="00F17E3E"/>
    <w:rsid w:val="00F17E50"/>
    <w:rsid w:val="00F17E64"/>
    <w:rsid w:val="00F17E65"/>
    <w:rsid w:val="00F17EA5"/>
    <w:rsid w:val="00F17F15"/>
    <w:rsid w:val="00F17F4A"/>
    <w:rsid w:val="00F17F51"/>
    <w:rsid w:val="00F17F55"/>
    <w:rsid w:val="00F17F5C"/>
    <w:rsid w:val="00F17F90"/>
    <w:rsid w:val="00F17F99"/>
    <w:rsid w:val="00F17FC4"/>
    <w:rsid w:val="00F17FC6"/>
    <w:rsid w:val="00F17FF9"/>
    <w:rsid w:val="00F20015"/>
    <w:rsid w:val="00F20062"/>
    <w:rsid w:val="00F2008F"/>
    <w:rsid w:val="00F200F2"/>
    <w:rsid w:val="00F200F9"/>
    <w:rsid w:val="00F2013B"/>
    <w:rsid w:val="00F2014E"/>
    <w:rsid w:val="00F20151"/>
    <w:rsid w:val="00F20153"/>
    <w:rsid w:val="00F20176"/>
    <w:rsid w:val="00F20186"/>
    <w:rsid w:val="00F201A2"/>
    <w:rsid w:val="00F201A6"/>
    <w:rsid w:val="00F201F3"/>
    <w:rsid w:val="00F201F6"/>
    <w:rsid w:val="00F2021F"/>
    <w:rsid w:val="00F20232"/>
    <w:rsid w:val="00F202F0"/>
    <w:rsid w:val="00F20319"/>
    <w:rsid w:val="00F2031B"/>
    <w:rsid w:val="00F20322"/>
    <w:rsid w:val="00F20335"/>
    <w:rsid w:val="00F2037D"/>
    <w:rsid w:val="00F2038A"/>
    <w:rsid w:val="00F20396"/>
    <w:rsid w:val="00F203B1"/>
    <w:rsid w:val="00F203CA"/>
    <w:rsid w:val="00F203DC"/>
    <w:rsid w:val="00F203EF"/>
    <w:rsid w:val="00F203F1"/>
    <w:rsid w:val="00F20430"/>
    <w:rsid w:val="00F20431"/>
    <w:rsid w:val="00F204B0"/>
    <w:rsid w:val="00F204CB"/>
    <w:rsid w:val="00F204CD"/>
    <w:rsid w:val="00F204D0"/>
    <w:rsid w:val="00F204ED"/>
    <w:rsid w:val="00F2052C"/>
    <w:rsid w:val="00F20585"/>
    <w:rsid w:val="00F2058B"/>
    <w:rsid w:val="00F205BF"/>
    <w:rsid w:val="00F205E0"/>
    <w:rsid w:val="00F205E9"/>
    <w:rsid w:val="00F20615"/>
    <w:rsid w:val="00F20616"/>
    <w:rsid w:val="00F20634"/>
    <w:rsid w:val="00F20681"/>
    <w:rsid w:val="00F20686"/>
    <w:rsid w:val="00F20694"/>
    <w:rsid w:val="00F206B4"/>
    <w:rsid w:val="00F206F7"/>
    <w:rsid w:val="00F2071D"/>
    <w:rsid w:val="00F2071F"/>
    <w:rsid w:val="00F20737"/>
    <w:rsid w:val="00F20751"/>
    <w:rsid w:val="00F20752"/>
    <w:rsid w:val="00F20753"/>
    <w:rsid w:val="00F2076E"/>
    <w:rsid w:val="00F2076F"/>
    <w:rsid w:val="00F207C5"/>
    <w:rsid w:val="00F207EC"/>
    <w:rsid w:val="00F207ED"/>
    <w:rsid w:val="00F20817"/>
    <w:rsid w:val="00F20830"/>
    <w:rsid w:val="00F20856"/>
    <w:rsid w:val="00F20869"/>
    <w:rsid w:val="00F2087B"/>
    <w:rsid w:val="00F20894"/>
    <w:rsid w:val="00F208B1"/>
    <w:rsid w:val="00F208E2"/>
    <w:rsid w:val="00F20906"/>
    <w:rsid w:val="00F20947"/>
    <w:rsid w:val="00F2094D"/>
    <w:rsid w:val="00F20976"/>
    <w:rsid w:val="00F209A1"/>
    <w:rsid w:val="00F209AD"/>
    <w:rsid w:val="00F209CE"/>
    <w:rsid w:val="00F209D0"/>
    <w:rsid w:val="00F20A36"/>
    <w:rsid w:val="00F20A72"/>
    <w:rsid w:val="00F20A80"/>
    <w:rsid w:val="00F20A89"/>
    <w:rsid w:val="00F20B09"/>
    <w:rsid w:val="00F20B46"/>
    <w:rsid w:val="00F20B6F"/>
    <w:rsid w:val="00F20B7C"/>
    <w:rsid w:val="00F20B8D"/>
    <w:rsid w:val="00F20B8E"/>
    <w:rsid w:val="00F20B92"/>
    <w:rsid w:val="00F20B93"/>
    <w:rsid w:val="00F20BB4"/>
    <w:rsid w:val="00F20BB8"/>
    <w:rsid w:val="00F20BBD"/>
    <w:rsid w:val="00F20BEE"/>
    <w:rsid w:val="00F20C0B"/>
    <w:rsid w:val="00F20C50"/>
    <w:rsid w:val="00F20CBB"/>
    <w:rsid w:val="00F20CD2"/>
    <w:rsid w:val="00F20CFD"/>
    <w:rsid w:val="00F20D0F"/>
    <w:rsid w:val="00F20D8D"/>
    <w:rsid w:val="00F20DF1"/>
    <w:rsid w:val="00F20E04"/>
    <w:rsid w:val="00F20E15"/>
    <w:rsid w:val="00F20E17"/>
    <w:rsid w:val="00F20E23"/>
    <w:rsid w:val="00F20E67"/>
    <w:rsid w:val="00F20E68"/>
    <w:rsid w:val="00F20E72"/>
    <w:rsid w:val="00F20E8B"/>
    <w:rsid w:val="00F20E91"/>
    <w:rsid w:val="00F20E96"/>
    <w:rsid w:val="00F20E97"/>
    <w:rsid w:val="00F20ED4"/>
    <w:rsid w:val="00F20EE4"/>
    <w:rsid w:val="00F20EED"/>
    <w:rsid w:val="00F20EFB"/>
    <w:rsid w:val="00F20F90"/>
    <w:rsid w:val="00F20F99"/>
    <w:rsid w:val="00F20F9C"/>
    <w:rsid w:val="00F20FE1"/>
    <w:rsid w:val="00F20FFF"/>
    <w:rsid w:val="00F21000"/>
    <w:rsid w:val="00F21032"/>
    <w:rsid w:val="00F2103D"/>
    <w:rsid w:val="00F2104C"/>
    <w:rsid w:val="00F21059"/>
    <w:rsid w:val="00F2106E"/>
    <w:rsid w:val="00F2107E"/>
    <w:rsid w:val="00F21095"/>
    <w:rsid w:val="00F210AB"/>
    <w:rsid w:val="00F210AC"/>
    <w:rsid w:val="00F210B3"/>
    <w:rsid w:val="00F210D1"/>
    <w:rsid w:val="00F2112D"/>
    <w:rsid w:val="00F21159"/>
    <w:rsid w:val="00F2117A"/>
    <w:rsid w:val="00F2118D"/>
    <w:rsid w:val="00F211B7"/>
    <w:rsid w:val="00F21250"/>
    <w:rsid w:val="00F2125A"/>
    <w:rsid w:val="00F2125D"/>
    <w:rsid w:val="00F21288"/>
    <w:rsid w:val="00F21294"/>
    <w:rsid w:val="00F212A0"/>
    <w:rsid w:val="00F212DD"/>
    <w:rsid w:val="00F2130A"/>
    <w:rsid w:val="00F21318"/>
    <w:rsid w:val="00F2133D"/>
    <w:rsid w:val="00F213C9"/>
    <w:rsid w:val="00F2140A"/>
    <w:rsid w:val="00F21422"/>
    <w:rsid w:val="00F21447"/>
    <w:rsid w:val="00F2144A"/>
    <w:rsid w:val="00F21478"/>
    <w:rsid w:val="00F21491"/>
    <w:rsid w:val="00F214A2"/>
    <w:rsid w:val="00F214AE"/>
    <w:rsid w:val="00F214CE"/>
    <w:rsid w:val="00F214DD"/>
    <w:rsid w:val="00F21536"/>
    <w:rsid w:val="00F21581"/>
    <w:rsid w:val="00F2158A"/>
    <w:rsid w:val="00F215F1"/>
    <w:rsid w:val="00F215FE"/>
    <w:rsid w:val="00F2161A"/>
    <w:rsid w:val="00F21638"/>
    <w:rsid w:val="00F21647"/>
    <w:rsid w:val="00F2166E"/>
    <w:rsid w:val="00F216DF"/>
    <w:rsid w:val="00F216E6"/>
    <w:rsid w:val="00F21704"/>
    <w:rsid w:val="00F21706"/>
    <w:rsid w:val="00F21718"/>
    <w:rsid w:val="00F21723"/>
    <w:rsid w:val="00F21733"/>
    <w:rsid w:val="00F21743"/>
    <w:rsid w:val="00F21760"/>
    <w:rsid w:val="00F21789"/>
    <w:rsid w:val="00F217C0"/>
    <w:rsid w:val="00F217FD"/>
    <w:rsid w:val="00F21800"/>
    <w:rsid w:val="00F21823"/>
    <w:rsid w:val="00F2186C"/>
    <w:rsid w:val="00F218A5"/>
    <w:rsid w:val="00F218AF"/>
    <w:rsid w:val="00F218DD"/>
    <w:rsid w:val="00F2190A"/>
    <w:rsid w:val="00F2193F"/>
    <w:rsid w:val="00F21953"/>
    <w:rsid w:val="00F2195F"/>
    <w:rsid w:val="00F2197C"/>
    <w:rsid w:val="00F21980"/>
    <w:rsid w:val="00F219A4"/>
    <w:rsid w:val="00F219A7"/>
    <w:rsid w:val="00F219B8"/>
    <w:rsid w:val="00F219EB"/>
    <w:rsid w:val="00F21A07"/>
    <w:rsid w:val="00F21A12"/>
    <w:rsid w:val="00F21A37"/>
    <w:rsid w:val="00F21A5C"/>
    <w:rsid w:val="00F21A95"/>
    <w:rsid w:val="00F21AB8"/>
    <w:rsid w:val="00F21AE3"/>
    <w:rsid w:val="00F21AFD"/>
    <w:rsid w:val="00F21B2A"/>
    <w:rsid w:val="00F21B41"/>
    <w:rsid w:val="00F21B56"/>
    <w:rsid w:val="00F21B6A"/>
    <w:rsid w:val="00F21BD9"/>
    <w:rsid w:val="00F21C71"/>
    <w:rsid w:val="00F21CAF"/>
    <w:rsid w:val="00F21D55"/>
    <w:rsid w:val="00F21D66"/>
    <w:rsid w:val="00F21D78"/>
    <w:rsid w:val="00F21DB0"/>
    <w:rsid w:val="00F21DBF"/>
    <w:rsid w:val="00F21DE4"/>
    <w:rsid w:val="00F21E22"/>
    <w:rsid w:val="00F21E3D"/>
    <w:rsid w:val="00F21E4F"/>
    <w:rsid w:val="00F21E99"/>
    <w:rsid w:val="00F21E9F"/>
    <w:rsid w:val="00F21EBA"/>
    <w:rsid w:val="00F21EBE"/>
    <w:rsid w:val="00F21EEF"/>
    <w:rsid w:val="00F21F36"/>
    <w:rsid w:val="00F21F3A"/>
    <w:rsid w:val="00F21F58"/>
    <w:rsid w:val="00F21F94"/>
    <w:rsid w:val="00F21F96"/>
    <w:rsid w:val="00F21F9D"/>
    <w:rsid w:val="00F21FB3"/>
    <w:rsid w:val="00F21FD6"/>
    <w:rsid w:val="00F21FDB"/>
    <w:rsid w:val="00F21FED"/>
    <w:rsid w:val="00F21FFC"/>
    <w:rsid w:val="00F22020"/>
    <w:rsid w:val="00F22044"/>
    <w:rsid w:val="00F2206F"/>
    <w:rsid w:val="00F22084"/>
    <w:rsid w:val="00F2208E"/>
    <w:rsid w:val="00F220F0"/>
    <w:rsid w:val="00F22145"/>
    <w:rsid w:val="00F22149"/>
    <w:rsid w:val="00F22170"/>
    <w:rsid w:val="00F22196"/>
    <w:rsid w:val="00F221E3"/>
    <w:rsid w:val="00F2221B"/>
    <w:rsid w:val="00F22249"/>
    <w:rsid w:val="00F22264"/>
    <w:rsid w:val="00F22265"/>
    <w:rsid w:val="00F22269"/>
    <w:rsid w:val="00F222AB"/>
    <w:rsid w:val="00F222D7"/>
    <w:rsid w:val="00F222E9"/>
    <w:rsid w:val="00F222EE"/>
    <w:rsid w:val="00F22320"/>
    <w:rsid w:val="00F22336"/>
    <w:rsid w:val="00F2235F"/>
    <w:rsid w:val="00F2236A"/>
    <w:rsid w:val="00F2237C"/>
    <w:rsid w:val="00F2237F"/>
    <w:rsid w:val="00F223E1"/>
    <w:rsid w:val="00F223F0"/>
    <w:rsid w:val="00F22407"/>
    <w:rsid w:val="00F22409"/>
    <w:rsid w:val="00F22477"/>
    <w:rsid w:val="00F2249B"/>
    <w:rsid w:val="00F224BC"/>
    <w:rsid w:val="00F2251A"/>
    <w:rsid w:val="00F2256F"/>
    <w:rsid w:val="00F22591"/>
    <w:rsid w:val="00F225AC"/>
    <w:rsid w:val="00F225F5"/>
    <w:rsid w:val="00F2261B"/>
    <w:rsid w:val="00F226C9"/>
    <w:rsid w:val="00F22706"/>
    <w:rsid w:val="00F2272F"/>
    <w:rsid w:val="00F2276C"/>
    <w:rsid w:val="00F22797"/>
    <w:rsid w:val="00F227A4"/>
    <w:rsid w:val="00F227E0"/>
    <w:rsid w:val="00F227F0"/>
    <w:rsid w:val="00F2280D"/>
    <w:rsid w:val="00F2280F"/>
    <w:rsid w:val="00F22816"/>
    <w:rsid w:val="00F228E4"/>
    <w:rsid w:val="00F228F4"/>
    <w:rsid w:val="00F22912"/>
    <w:rsid w:val="00F22987"/>
    <w:rsid w:val="00F22990"/>
    <w:rsid w:val="00F229AC"/>
    <w:rsid w:val="00F229AD"/>
    <w:rsid w:val="00F22A03"/>
    <w:rsid w:val="00F22A18"/>
    <w:rsid w:val="00F22A34"/>
    <w:rsid w:val="00F22A45"/>
    <w:rsid w:val="00F22A66"/>
    <w:rsid w:val="00F22A7C"/>
    <w:rsid w:val="00F22AF3"/>
    <w:rsid w:val="00F22AFA"/>
    <w:rsid w:val="00F22B0E"/>
    <w:rsid w:val="00F22B10"/>
    <w:rsid w:val="00F22B2A"/>
    <w:rsid w:val="00F22B2B"/>
    <w:rsid w:val="00F22B3F"/>
    <w:rsid w:val="00F22B60"/>
    <w:rsid w:val="00F22B90"/>
    <w:rsid w:val="00F22BC2"/>
    <w:rsid w:val="00F22BC5"/>
    <w:rsid w:val="00F22BE8"/>
    <w:rsid w:val="00F22BEB"/>
    <w:rsid w:val="00F22C25"/>
    <w:rsid w:val="00F22C36"/>
    <w:rsid w:val="00F22C62"/>
    <w:rsid w:val="00F22CC9"/>
    <w:rsid w:val="00F22CF6"/>
    <w:rsid w:val="00F22D0C"/>
    <w:rsid w:val="00F22D20"/>
    <w:rsid w:val="00F22D26"/>
    <w:rsid w:val="00F22D46"/>
    <w:rsid w:val="00F22D5E"/>
    <w:rsid w:val="00F22D87"/>
    <w:rsid w:val="00F22DA3"/>
    <w:rsid w:val="00F22DA5"/>
    <w:rsid w:val="00F22E48"/>
    <w:rsid w:val="00F22E67"/>
    <w:rsid w:val="00F22E73"/>
    <w:rsid w:val="00F22E7A"/>
    <w:rsid w:val="00F22ED9"/>
    <w:rsid w:val="00F22F12"/>
    <w:rsid w:val="00F22F42"/>
    <w:rsid w:val="00F22F50"/>
    <w:rsid w:val="00F22FCD"/>
    <w:rsid w:val="00F22FDC"/>
    <w:rsid w:val="00F2301D"/>
    <w:rsid w:val="00F23035"/>
    <w:rsid w:val="00F2303D"/>
    <w:rsid w:val="00F23051"/>
    <w:rsid w:val="00F230C3"/>
    <w:rsid w:val="00F230D5"/>
    <w:rsid w:val="00F230F2"/>
    <w:rsid w:val="00F230FE"/>
    <w:rsid w:val="00F23114"/>
    <w:rsid w:val="00F2313D"/>
    <w:rsid w:val="00F2316F"/>
    <w:rsid w:val="00F23178"/>
    <w:rsid w:val="00F231CB"/>
    <w:rsid w:val="00F231DB"/>
    <w:rsid w:val="00F231FA"/>
    <w:rsid w:val="00F231FD"/>
    <w:rsid w:val="00F23233"/>
    <w:rsid w:val="00F23247"/>
    <w:rsid w:val="00F23267"/>
    <w:rsid w:val="00F23278"/>
    <w:rsid w:val="00F232A6"/>
    <w:rsid w:val="00F232F8"/>
    <w:rsid w:val="00F23307"/>
    <w:rsid w:val="00F2331D"/>
    <w:rsid w:val="00F2333B"/>
    <w:rsid w:val="00F23369"/>
    <w:rsid w:val="00F2336F"/>
    <w:rsid w:val="00F2337F"/>
    <w:rsid w:val="00F23386"/>
    <w:rsid w:val="00F233D1"/>
    <w:rsid w:val="00F233F3"/>
    <w:rsid w:val="00F233F7"/>
    <w:rsid w:val="00F23404"/>
    <w:rsid w:val="00F2347A"/>
    <w:rsid w:val="00F2348E"/>
    <w:rsid w:val="00F2349E"/>
    <w:rsid w:val="00F234D7"/>
    <w:rsid w:val="00F234E9"/>
    <w:rsid w:val="00F23503"/>
    <w:rsid w:val="00F23505"/>
    <w:rsid w:val="00F23510"/>
    <w:rsid w:val="00F2351F"/>
    <w:rsid w:val="00F2353F"/>
    <w:rsid w:val="00F23567"/>
    <w:rsid w:val="00F23571"/>
    <w:rsid w:val="00F23573"/>
    <w:rsid w:val="00F2357E"/>
    <w:rsid w:val="00F235A3"/>
    <w:rsid w:val="00F235BD"/>
    <w:rsid w:val="00F235BE"/>
    <w:rsid w:val="00F235FD"/>
    <w:rsid w:val="00F23615"/>
    <w:rsid w:val="00F23633"/>
    <w:rsid w:val="00F23636"/>
    <w:rsid w:val="00F2364F"/>
    <w:rsid w:val="00F2366A"/>
    <w:rsid w:val="00F237CC"/>
    <w:rsid w:val="00F2383D"/>
    <w:rsid w:val="00F23859"/>
    <w:rsid w:val="00F23877"/>
    <w:rsid w:val="00F238A8"/>
    <w:rsid w:val="00F238AE"/>
    <w:rsid w:val="00F238CC"/>
    <w:rsid w:val="00F238DE"/>
    <w:rsid w:val="00F238E4"/>
    <w:rsid w:val="00F238E7"/>
    <w:rsid w:val="00F23917"/>
    <w:rsid w:val="00F23927"/>
    <w:rsid w:val="00F2392A"/>
    <w:rsid w:val="00F23960"/>
    <w:rsid w:val="00F2396E"/>
    <w:rsid w:val="00F23972"/>
    <w:rsid w:val="00F23989"/>
    <w:rsid w:val="00F239AC"/>
    <w:rsid w:val="00F239B0"/>
    <w:rsid w:val="00F239CF"/>
    <w:rsid w:val="00F239E5"/>
    <w:rsid w:val="00F23A31"/>
    <w:rsid w:val="00F23A4B"/>
    <w:rsid w:val="00F23A80"/>
    <w:rsid w:val="00F23A92"/>
    <w:rsid w:val="00F23AC0"/>
    <w:rsid w:val="00F23AE4"/>
    <w:rsid w:val="00F23B28"/>
    <w:rsid w:val="00F23B85"/>
    <w:rsid w:val="00F23BBD"/>
    <w:rsid w:val="00F23BF5"/>
    <w:rsid w:val="00F23C37"/>
    <w:rsid w:val="00F23C4C"/>
    <w:rsid w:val="00F23C54"/>
    <w:rsid w:val="00F23C76"/>
    <w:rsid w:val="00F23C79"/>
    <w:rsid w:val="00F23D0D"/>
    <w:rsid w:val="00F23D13"/>
    <w:rsid w:val="00F23D4D"/>
    <w:rsid w:val="00F23D82"/>
    <w:rsid w:val="00F23D94"/>
    <w:rsid w:val="00F23DAA"/>
    <w:rsid w:val="00F23DCA"/>
    <w:rsid w:val="00F23DCE"/>
    <w:rsid w:val="00F23E47"/>
    <w:rsid w:val="00F23E95"/>
    <w:rsid w:val="00F23EE9"/>
    <w:rsid w:val="00F23F12"/>
    <w:rsid w:val="00F23F39"/>
    <w:rsid w:val="00F23F98"/>
    <w:rsid w:val="00F23FA5"/>
    <w:rsid w:val="00F23FE5"/>
    <w:rsid w:val="00F23FFB"/>
    <w:rsid w:val="00F24029"/>
    <w:rsid w:val="00F2403B"/>
    <w:rsid w:val="00F24044"/>
    <w:rsid w:val="00F24053"/>
    <w:rsid w:val="00F24055"/>
    <w:rsid w:val="00F24093"/>
    <w:rsid w:val="00F240C2"/>
    <w:rsid w:val="00F240CC"/>
    <w:rsid w:val="00F240D6"/>
    <w:rsid w:val="00F240EE"/>
    <w:rsid w:val="00F2414A"/>
    <w:rsid w:val="00F24156"/>
    <w:rsid w:val="00F241A4"/>
    <w:rsid w:val="00F241AA"/>
    <w:rsid w:val="00F241F2"/>
    <w:rsid w:val="00F241FB"/>
    <w:rsid w:val="00F24213"/>
    <w:rsid w:val="00F2424A"/>
    <w:rsid w:val="00F24268"/>
    <w:rsid w:val="00F24283"/>
    <w:rsid w:val="00F242AB"/>
    <w:rsid w:val="00F242BE"/>
    <w:rsid w:val="00F242F8"/>
    <w:rsid w:val="00F2434F"/>
    <w:rsid w:val="00F2437C"/>
    <w:rsid w:val="00F24380"/>
    <w:rsid w:val="00F24394"/>
    <w:rsid w:val="00F243A4"/>
    <w:rsid w:val="00F243A9"/>
    <w:rsid w:val="00F243BD"/>
    <w:rsid w:val="00F243CD"/>
    <w:rsid w:val="00F243EB"/>
    <w:rsid w:val="00F243F1"/>
    <w:rsid w:val="00F243FF"/>
    <w:rsid w:val="00F24444"/>
    <w:rsid w:val="00F2447B"/>
    <w:rsid w:val="00F2447D"/>
    <w:rsid w:val="00F2448F"/>
    <w:rsid w:val="00F244F0"/>
    <w:rsid w:val="00F24500"/>
    <w:rsid w:val="00F24527"/>
    <w:rsid w:val="00F24545"/>
    <w:rsid w:val="00F2459C"/>
    <w:rsid w:val="00F245A2"/>
    <w:rsid w:val="00F245C7"/>
    <w:rsid w:val="00F245E8"/>
    <w:rsid w:val="00F2461D"/>
    <w:rsid w:val="00F24621"/>
    <w:rsid w:val="00F24629"/>
    <w:rsid w:val="00F24640"/>
    <w:rsid w:val="00F24655"/>
    <w:rsid w:val="00F24661"/>
    <w:rsid w:val="00F24689"/>
    <w:rsid w:val="00F246AB"/>
    <w:rsid w:val="00F246B6"/>
    <w:rsid w:val="00F246BF"/>
    <w:rsid w:val="00F246EA"/>
    <w:rsid w:val="00F24713"/>
    <w:rsid w:val="00F2471B"/>
    <w:rsid w:val="00F24733"/>
    <w:rsid w:val="00F24794"/>
    <w:rsid w:val="00F24797"/>
    <w:rsid w:val="00F247D3"/>
    <w:rsid w:val="00F247FE"/>
    <w:rsid w:val="00F2481D"/>
    <w:rsid w:val="00F24829"/>
    <w:rsid w:val="00F24893"/>
    <w:rsid w:val="00F24901"/>
    <w:rsid w:val="00F2491C"/>
    <w:rsid w:val="00F24936"/>
    <w:rsid w:val="00F249AE"/>
    <w:rsid w:val="00F249BE"/>
    <w:rsid w:val="00F249CD"/>
    <w:rsid w:val="00F249DC"/>
    <w:rsid w:val="00F24A00"/>
    <w:rsid w:val="00F24A0C"/>
    <w:rsid w:val="00F24A1B"/>
    <w:rsid w:val="00F24A1F"/>
    <w:rsid w:val="00F24A2C"/>
    <w:rsid w:val="00F24A4D"/>
    <w:rsid w:val="00F24A63"/>
    <w:rsid w:val="00F24A78"/>
    <w:rsid w:val="00F24AAA"/>
    <w:rsid w:val="00F24AD4"/>
    <w:rsid w:val="00F24AEF"/>
    <w:rsid w:val="00F24AFE"/>
    <w:rsid w:val="00F24B10"/>
    <w:rsid w:val="00F24B53"/>
    <w:rsid w:val="00F24BA1"/>
    <w:rsid w:val="00F24BAC"/>
    <w:rsid w:val="00F24BB6"/>
    <w:rsid w:val="00F24BBB"/>
    <w:rsid w:val="00F24BD0"/>
    <w:rsid w:val="00F24BE6"/>
    <w:rsid w:val="00F24C1A"/>
    <w:rsid w:val="00F24C3B"/>
    <w:rsid w:val="00F24C6D"/>
    <w:rsid w:val="00F24CC2"/>
    <w:rsid w:val="00F24CF1"/>
    <w:rsid w:val="00F24CF7"/>
    <w:rsid w:val="00F24D0B"/>
    <w:rsid w:val="00F24D4F"/>
    <w:rsid w:val="00F24D9A"/>
    <w:rsid w:val="00F24DBA"/>
    <w:rsid w:val="00F24DCA"/>
    <w:rsid w:val="00F24E3E"/>
    <w:rsid w:val="00F24E4F"/>
    <w:rsid w:val="00F24E7C"/>
    <w:rsid w:val="00F24E92"/>
    <w:rsid w:val="00F24EBE"/>
    <w:rsid w:val="00F24ECC"/>
    <w:rsid w:val="00F24F03"/>
    <w:rsid w:val="00F24F32"/>
    <w:rsid w:val="00F24F40"/>
    <w:rsid w:val="00F24F58"/>
    <w:rsid w:val="00F24F59"/>
    <w:rsid w:val="00F24F64"/>
    <w:rsid w:val="00F24F66"/>
    <w:rsid w:val="00F24F70"/>
    <w:rsid w:val="00F24F87"/>
    <w:rsid w:val="00F24F9B"/>
    <w:rsid w:val="00F24FA8"/>
    <w:rsid w:val="00F24FBD"/>
    <w:rsid w:val="00F25001"/>
    <w:rsid w:val="00F25011"/>
    <w:rsid w:val="00F25025"/>
    <w:rsid w:val="00F2502F"/>
    <w:rsid w:val="00F2505D"/>
    <w:rsid w:val="00F25079"/>
    <w:rsid w:val="00F2508F"/>
    <w:rsid w:val="00F250A3"/>
    <w:rsid w:val="00F250C2"/>
    <w:rsid w:val="00F250D5"/>
    <w:rsid w:val="00F250DE"/>
    <w:rsid w:val="00F25104"/>
    <w:rsid w:val="00F2517D"/>
    <w:rsid w:val="00F2518B"/>
    <w:rsid w:val="00F2519C"/>
    <w:rsid w:val="00F251A3"/>
    <w:rsid w:val="00F2521F"/>
    <w:rsid w:val="00F25248"/>
    <w:rsid w:val="00F25252"/>
    <w:rsid w:val="00F252A3"/>
    <w:rsid w:val="00F252DB"/>
    <w:rsid w:val="00F252E0"/>
    <w:rsid w:val="00F252E4"/>
    <w:rsid w:val="00F252FA"/>
    <w:rsid w:val="00F25313"/>
    <w:rsid w:val="00F25348"/>
    <w:rsid w:val="00F2536C"/>
    <w:rsid w:val="00F253AF"/>
    <w:rsid w:val="00F253B5"/>
    <w:rsid w:val="00F253F9"/>
    <w:rsid w:val="00F25429"/>
    <w:rsid w:val="00F25431"/>
    <w:rsid w:val="00F254AD"/>
    <w:rsid w:val="00F254CA"/>
    <w:rsid w:val="00F254E4"/>
    <w:rsid w:val="00F254F6"/>
    <w:rsid w:val="00F25526"/>
    <w:rsid w:val="00F25593"/>
    <w:rsid w:val="00F255AE"/>
    <w:rsid w:val="00F25637"/>
    <w:rsid w:val="00F2567E"/>
    <w:rsid w:val="00F2569B"/>
    <w:rsid w:val="00F256AC"/>
    <w:rsid w:val="00F256B3"/>
    <w:rsid w:val="00F256F3"/>
    <w:rsid w:val="00F25722"/>
    <w:rsid w:val="00F2573F"/>
    <w:rsid w:val="00F2575E"/>
    <w:rsid w:val="00F25782"/>
    <w:rsid w:val="00F257AC"/>
    <w:rsid w:val="00F257B9"/>
    <w:rsid w:val="00F257CA"/>
    <w:rsid w:val="00F257FC"/>
    <w:rsid w:val="00F257FE"/>
    <w:rsid w:val="00F25812"/>
    <w:rsid w:val="00F25824"/>
    <w:rsid w:val="00F2582F"/>
    <w:rsid w:val="00F2585B"/>
    <w:rsid w:val="00F25894"/>
    <w:rsid w:val="00F258E7"/>
    <w:rsid w:val="00F2595F"/>
    <w:rsid w:val="00F25966"/>
    <w:rsid w:val="00F2598B"/>
    <w:rsid w:val="00F259A9"/>
    <w:rsid w:val="00F259AD"/>
    <w:rsid w:val="00F259BF"/>
    <w:rsid w:val="00F259D5"/>
    <w:rsid w:val="00F25A00"/>
    <w:rsid w:val="00F25A1B"/>
    <w:rsid w:val="00F25A3B"/>
    <w:rsid w:val="00F25A57"/>
    <w:rsid w:val="00F25A69"/>
    <w:rsid w:val="00F25ADC"/>
    <w:rsid w:val="00F25B59"/>
    <w:rsid w:val="00F25B5C"/>
    <w:rsid w:val="00F25B6B"/>
    <w:rsid w:val="00F25B75"/>
    <w:rsid w:val="00F25C07"/>
    <w:rsid w:val="00F25C27"/>
    <w:rsid w:val="00F25C80"/>
    <w:rsid w:val="00F25CC0"/>
    <w:rsid w:val="00F25CC9"/>
    <w:rsid w:val="00F25CFD"/>
    <w:rsid w:val="00F25D4A"/>
    <w:rsid w:val="00F25D5D"/>
    <w:rsid w:val="00F25D72"/>
    <w:rsid w:val="00F25D76"/>
    <w:rsid w:val="00F25D7B"/>
    <w:rsid w:val="00F25D96"/>
    <w:rsid w:val="00F25D99"/>
    <w:rsid w:val="00F25DB6"/>
    <w:rsid w:val="00F25E1A"/>
    <w:rsid w:val="00F25E93"/>
    <w:rsid w:val="00F25EB3"/>
    <w:rsid w:val="00F25EE0"/>
    <w:rsid w:val="00F25EEC"/>
    <w:rsid w:val="00F25F65"/>
    <w:rsid w:val="00F25FE8"/>
    <w:rsid w:val="00F2604F"/>
    <w:rsid w:val="00F26058"/>
    <w:rsid w:val="00F260B9"/>
    <w:rsid w:val="00F260DC"/>
    <w:rsid w:val="00F26109"/>
    <w:rsid w:val="00F2611B"/>
    <w:rsid w:val="00F26176"/>
    <w:rsid w:val="00F26181"/>
    <w:rsid w:val="00F261AB"/>
    <w:rsid w:val="00F261BC"/>
    <w:rsid w:val="00F261C9"/>
    <w:rsid w:val="00F261D2"/>
    <w:rsid w:val="00F261DE"/>
    <w:rsid w:val="00F26208"/>
    <w:rsid w:val="00F26209"/>
    <w:rsid w:val="00F26240"/>
    <w:rsid w:val="00F26252"/>
    <w:rsid w:val="00F26256"/>
    <w:rsid w:val="00F2625B"/>
    <w:rsid w:val="00F2628B"/>
    <w:rsid w:val="00F262C7"/>
    <w:rsid w:val="00F262DC"/>
    <w:rsid w:val="00F262EE"/>
    <w:rsid w:val="00F262F8"/>
    <w:rsid w:val="00F26320"/>
    <w:rsid w:val="00F26355"/>
    <w:rsid w:val="00F263A5"/>
    <w:rsid w:val="00F263AA"/>
    <w:rsid w:val="00F263AD"/>
    <w:rsid w:val="00F263EB"/>
    <w:rsid w:val="00F2642A"/>
    <w:rsid w:val="00F26469"/>
    <w:rsid w:val="00F26480"/>
    <w:rsid w:val="00F26495"/>
    <w:rsid w:val="00F264A6"/>
    <w:rsid w:val="00F264CA"/>
    <w:rsid w:val="00F264D2"/>
    <w:rsid w:val="00F2650D"/>
    <w:rsid w:val="00F26519"/>
    <w:rsid w:val="00F2654F"/>
    <w:rsid w:val="00F265B5"/>
    <w:rsid w:val="00F265D9"/>
    <w:rsid w:val="00F265EA"/>
    <w:rsid w:val="00F265F5"/>
    <w:rsid w:val="00F26610"/>
    <w:rsid w:val="00F26614"/>
    <w:rsid w:val="00F26643"/>
    <w:rsid w:val="00F26690"/>
    <w:rsid w:val="00F26704"/>
    <w:rsid w:val="00F26711"/>
    <w:rsid w:val="00F2673B"/>
    <w:rsid w:val="00F26769"/>
    <w:rsid w:val="00F2677D"/>
    <w:rsid w:val="00F2678B"/>
    <w:rsid w:val="00F26792"/>
    <w:rsid w:val="00F267CD"/>
    <w:rsid w:val="00F267EA"/>
    <w:rsid w:val="00F267F9"/>
    <w:rsid w:val="00F26812"/>
    <w:rsid w:val="00F2681E"/>
    <w:rsid w:val="00F26837"/>
    <w:rsid w:val="00F2684C"/>
    <w:rsid w:val="00F26858"/>
    <w:rsid w:val="00F26863"/>
    <w:rsid w:val="00F2688A"/>
    <w:rsid w:val="00F268AA"/>
    <w:rsid w:val="00F268FC"/>
    <w:rsid w:val="00F26908"/>
    <w:rsid w:val="00F2692B"/>
    <w:rsid w:val="00F2692D"/>
    <w:rsid w:val="00F2692F"/>
    <w:rsid w:val="00F2694F"/>
    <w:rsid w:val="00F26951"/>
    <w:rsid w:val="00F26ADC"/>
    <w:rsid w:val="00F26AE7"/>
    <w:rsid w:val="00F26AFE"/>
    <w:rsid w:val="00F26B28"/>
    <w:rsid w:val="00F26B52"/>
    <w:rsid w:val="00F26B5E"/>
    <w:rsid w:val="00F26B6B"/>
    <w:rsid w:val="00F26B6E"/>
    <w:rsid w:val="00F26BC4"/>
    <w:rsid w:val="00F26C21"/>
    <w:rsid w:val="00F26C2C"/>
    <w:rsid w:val="00F26C39"/>
    <w:rsid w:val="00F26C46"/>
    <w:rsid w:val="00F26C7C"/>
    <w:rsid w:val="00F26C94"/>
    <w:rsid w:val="00F26C9E"/>
    <w:rsid w:val="00F26CA5"/>
    <w:rsid w:val="00F26CE3"/>
    <w:rsid w:val="00F26CFA"/>
    <w:rsid w:val="00F26D2C"/>
    <w:rsid w:val="00F26D76"/>
    <w:rsid w:val="00F26D7B"/>
    <w:rsid w:val="00F26D90"/>
    <w:rsid w:val="00F26D92"/>
    <w:rsid w:val="00F26D96"/>
    <w:rsid w:val="00F26D9A"/>
    <w:rsid w:val="00F26D9F"/>
    <w:rsid w:val="00F26DAB"/>
    <w:rsid w:val="00F26DCE"/>
    <w:rsid w:val="00F26E31"/>
    <w:rsid w:val="00F26E74"/>
    <w:rsid w:val="00F26F01"/>
    <w:rsid w:val="00F26F28"/>
    <w:rsid w:val="00F26F2F"/>
    <w:rsid w:val="00F26F30"/>
    <w:rsid w:val="00F26F79"/>
    <w:rsid w:val="00F26F89"/>
    <w:rsid w:val="00F26F92"/>
    <w:rsid w:val="00F26F99"/>
    <w:rsid w:val="00F26FA2"/>
    <w:rsid w:val="00F26FE9"/>
    <w:rsid w:val="00F270AA"/>
    <w:rsid w:val="00F270AB"/>
    <w:rsid w:val="00F270B5"/>
    <w:rsid w:val="00F270FD"/>
    <w:rsid w:val="00F2712B"/>
    <w:rsid w:val="00F2712F"/>
    <w:rsid w:val="00F27139"/>
    <w:rsid w:val="00F2713B"/>
    <w:rsid w:val="00F27143"/>
    <w:rsid w:val="00F2715F"/>
    <w:rsid w:val="00F2716E"/>
    <w:rsid w:val="00F27181"/>
    <w:rsid w:val="00F27189"/>
    <w:rsid w:val="00F271F6"/>
    <w:rsid w:val="00F27204"/>
    <w:rsid w:val="00F27265"/>
    <w:rsid w:val="00F27275"/>
    <w:rsid w:val="00F27290"/>
    <w:rsid w:val="00F272A1"/>
    <w:rsid w:val="00F272CB"/>
    <w:rsid w:val="00F27348"/>
    <w:rsid w:val="00F27356"/>
    <w:rsid w:val="00F2736E"/>
    <w:rsid w:val="00F27386"/>
    <w:rsid w:val="00F2739B"/>
    <w:rsid w:val="00F273A5"/>
    <w:rsid w:val="00F273B4"/>
    <w:rsid w:val="00F273B7"/>
    <w:rsid w:val="00F273C7"/>
    <w:rsid w:val="00F27418"/>
    <w:rsid w:val="00F2742C"/>
    <w:rsid w:val="00F27435"/>
    <w:rsid w:val="00F2743C"/>
    <w:rsid w:val="00F274C9"/>
    <w:rsid w:val="00F2750E"/>
    <w:rsid w:val="00F27549"/>
    <w:rsid w:val="00F2754C"/>
    <w:rsid w:val="00F2756C"/>
    <w:rsid w:val="00F27577"/>
    <w:rsid w:val="00F275F7"/>
    <w:rsid w:val="00F275FB"/>
    <w:rsid w:val="00F27637"/>
    <w:rsid w:val="00F27638"/>
    <w:rsid w:val="00F2764B"/>
    <w:rsid w:val="00F2765B"/>
    <w:rsid w:val="00F2765E"/>
    <w:rsid w:val="00F27664"/>
    <w:rsid w:val="00F27679"/>
    <w:rsid w:val="00F2769C"/>
    <w:rsid w:val="00F2769F"/>
    <w:rsid w:val="00F276A3"/>
    <w:rsid w:val="00F276B0"/>
    <w:rsid w:val="00F2777B"/>
    <w:rsid w:val="00F277B7"/>
    <w:rsid w:val="00F2787E"/>
    <w:rsid w:val="00F27890"/>
    <w:rsid w:val="00F278BB"/>
    <w:rsid w:val="00F278EE"/>
    <w:rsid w:val="00F278F6"/>
    <w:rsid w:val="00F278F8"/>
    <w:rsid w:val="00F2791E"/>
    <w:rsid w:val="00F27929"/>
    <w:rsid w:val="00F27941"/>
    <w:rsid w:val="00F2794F"/>
    <w:rsid w:val="00F2797C"/>
    <w:rsid w:val="00F279B8"/>
    <w:rsid w:val="00F279B9"/>
    <w:rsid w:val="00F279E2"/>
    <w:rsid w:val="00F279F5"/>
    <w:rsid w:val="00F27A13"/>
    <w:rsid w:val="00F27A28"/>
    <w:rsid w:val="00F27A37"/>
    <w:rsid w:val="00F27AA4"/>
    <w:rsid w:val="00F27ADE"/>
    <w:rsid w:val="00F27AEE"/>
    <w:rsid w:val="00F27B57"/>
    <w:rsid w:val="00F27B5E"/>
    <w:rsid w:val="00F27B8C"/>
    <w:rsid w:val="00F27B93"/>
    <w:rsid w:val="00F27B9E"/>
    <w:rsid w:val="00F27BC2"/>
    <w:rsid w:val="00F27BD1"/>
    <w:rsid w:val="00F27BDC"/>
    <w:rsid w:val="00F27BE5"/>
    <w:rsid w:val="00F27BE7"/>
    <w:rsid w:val="00F27BFB"/>
    <w:rsid w:val="00F27C19"/>
    <w:rsid w:val="00F27C34"/>
    <w:rsid w:val="00F27C45"/>
    <w:rsid w:val="00F27CBD"/>
    <w:rsid w:val="00F27D1C"/>
    <w:rsid w:val="00F27D26"/>
    <w:rsid w:val="00F27D6A"/>
    <w:rsid w:val="00F27D71"/>
    <w:rsid w:val="00F27D9B"/>
    <w:rsid w:val="00F27DA6"/>
    <w:rsid w:val="00F27DB3"/>
    <w:rsid w:val="00F27DB5"/>
    <w:rsid w:val="00F27DEC"/>
    <w:rsid w:val="00F27DEE"/>
    <w:rsid w:val="00F27DF0"/>
    <w:rsid w:val="00F27E16"/>
    <w:rsid w:val="00F27E18"/>
    <w:rsid w:val="00F27E24"/>
    <w:rsid w:val="00F27E2D"/>
    <w:rsid w:val="00F27E3D"/>
    <w:rsid w:val="00F27E5B"/>
    <w:rsid w:val="00F27E66"/>
    <w:rsid w:val="00F27E81"/>
    <w:rsid w:val="00F27EAF"/>
    <w:rsid w:val="00F27ECE"/>
    <w:rsid w:val="00F27F14"/>
    <w:rsid w:val="00F27F36"/>
    <w:rsid w:val="00F27F73"/>
    <w:rsid w:val="00F27FD3"/>
    <w:rsid w:val="00F30000"/>
    <w:rsid w:val="00F30010"/>
    <w:rsid w:val="00F30026"/>
    <w:rsid w:val="00F30029"/>
    <w:rsid w:val="00F30043"/>
    <w:rsid w:val="00F30045"/>
    <w:rsid w:val="00F30060"/>
    <w:rsid w:val="00F300AD"/>
    <w:rsid w:val="00F300CC"/>
    <w:rsid w:val="00F300F4"/>
    <w:rsid w:val="00F30107"/>
    <w:rsid w:val="00F30124"/>
    <w:rsid w:val="00F30147"/>
    <w:rsid w:val="00F301C3"/>
    <w:rsid w:val="00F3020D"/>
    <w:rsid w:val="00F30216"/>
    <w:rsid w:val="00F30233"/>
    <w:rsid w:val="00F30254"/>
    <w:rsid w:val="00F30259"/>
    <w:rsid w:val="00F3027F"/>
    <w:rsid w:val="00F30291"/>
    <w:rsid w:val="00F3029E"/>
    <w:rsid w:val="00F302BD"/>
    <w:rsid w:val="00F302FF"/>
    <w:rsid w:val="00F30309"/>
    <w:rsid w:val="00F30325"/>
    <w:rsid w:val="00F30344"/>
    <w:rsid w:val="00F30352"/>
    <w:rsid w:val="00F303BD"/>
    <w:rsid w:val="00F30412"/>
    <w:rsid w:val="00F3042B"/>
    <w:rsid w:val="00F30444"/>
    <w:rsid w:val="00F3046C"/>
    <w:rsid w:val="00F3047C"/>
    <w:rsid w:val="00F3048A"/>
    <w:rsid w:val="00F304A8"/>
    <w:rsid w:val="00F304C8"/>
    <w:rsid w:val="00F304E8"/>
    <w:rsid w:val="00F304FF"/>
    <w:rsid w:val="00F3055F"/>
    <w:rsid w:val="00F30592"/>
    <w:rsid w:val="00F30595"/>
    <w:rsid w:val="00F305A9"/>
    <w:rsid w:val="00F305BC"/>
    <w:rsid w:val="00F305CE"/>
    <w:rsid w:val="00F305D0"/>
    <w:rsid w:val="00F305D6"/>
    <w:rsid w:val="00F30603"/>
    <w:rsid w:val="00F30611"/>
    <w:rsid w:val="00F3064A"/>
    <w:rsid w:val="00F306E2"/>
    <w:rsid w:val="00F3071F"/>
    <w:rsid w:val="00F3074A"/>
    <w:rsid w:val="00F3076C"/>
    <w:rsid w:val="00F3077D"/>
    <w:rsid w:val="00F30784"/>
    <w:rsid w:val="00F307C8"/>
    <w:rsid w:val="00F307FC"/>
    <w:rsid w:val="00F30823"/>
    <w:rsid w:val="00F3082E"/>
    <w:rsid w:val="00F30835"/>
    <w:rsid w:val="00F30836"/>
    <w:rsid w:val="00F30849"/>
    <w:rsid w:val="00F30864"/>
    <w:rsid w:val="00F3089C"/>
    <w:rsid w:val="00F3089E"/>
    <w:rsid w:val="00F3089F"/>
    <w:rsid w:val="00F308A2"/>
    <w:rsid w:val="00F308D2"/>
    <w:rsid w:val="00F308E0"/>
    <w:rsid w:val="00F308EA"/>
    <w:rsid w:val="00F308FA"/>
    <w:rsid w:val="00F30923"/>
    <w:rsid w:val="00F30929"/>
    <w:rsid w:val="00F30931"/>
    <w:rsid w:val="00F30990"/>
    <w:rsid w:val="00F309D2"/>
    <w:rsid w:val="00F309DE"/>
    <w:rsid w:val="00F309EA"/>
    <w:rsid w:val="00F309F9"/>
    <w:rsid w:val="00F30A4D"/>
    <w:rsid w:val="00F30A5F"/>
    <w:rsid w:val="00F30A66"/>
    <w:rsid w:val="00F30A8E"/>
    <w:rsid w:val="00F30A93"/>
    <w:rsid w:val="00F30ABC"/>
    <w:rsid w:val="00F30AC0"/>
    <w:rsid w:val="00F30B0A"/>
    <w:rsid w:val="00F30B11"/>
    <w:rsid w:val="00F30B35"/>
    <w:rsid w:val="00F30B3A"/>
    <w:rsid w:val="00F30B45"/>
    <w:rsid w:val="00F30BCA"/>
    <w:rsid w:val="00F30BFB"/>
    <w:rsid w:val="00F30C2F"/>
    <w:rsid w:val="00F30C85"/>
    <w:rsid w:val="00F30C8D"/>
    <w:rsid w:val="00F30C90"/>
    <w:rsid w:val="00F30CA2"/>
    <w:rsid w:val="00F30CF4"/>
    <w:rsid w:val="00F30CFA"/>
    <w:rsid w:val="00F30D1C"/>
    <w:rsid w:val="00F30D4D"/>
    <w:rsid w:val="00F30D5F"/>
    <w:rsid w:val="00F30D6C"/>
    <w:rsid w:val="00F30D90"/>
    <w:rsid w:val="00F30D92"/>
    <w:rsid w:val="00F30DC8"/>
    <w:rsid w:val="00F30DED"/>
    <w:rsid w:val="00F30DF7"/>
    <w:rsid w:val="00F30DF9"/>
    <w:rsid w:val="00F30DFB"/>
    <w:rsid w:val="00F30E87"/>
    <w:rsid w:val="00F30E8F"/>
    <w:rsid w:val="00F30EB2"/>
    <w:rsid w:val="00F30EB4"/>
    <w:rsid w:val="00F30F22"/>
    <w:rsid w:val="00F30F32"/>
    <w:rsid w:val="00F30F6F"/>
    <w:rsid w:val="00F30FAF"/>
    <w:rsid w:val="00F30FCC"/>
    <w:rsid w:val="00F30FD2"/>
    <w:rsid w:val="00F30FD8"/>
    <w:rsid w:val="00F30FE1"/>
    <w:rsid w:val="00F30FF9"/>
    <w:rsid w:val="00F30FFE"/>
    <w:rsid w:val="00F31016"/>
    <w:rsid w:val="00F3102B"/>
    <w:rsid w:val="00F31037"/>
    <w:rsid w:val="00F3103C"/>
    <w:rsid w:val="00F31068"/>
    <w:rsid w:val="00F310B5"/>
    <w:rsid w:val="00F310E9"/>
    <w:rsid w:val="00F31115"/>
    <w:rsid w:val="00F3111A"/>
    <w:rsid w:val="00F3113E"/>
    <w:rsid w:val="00F31143"/>
    <w:rsid w:val="00F31156"/>
    <w:rsid w:val="00F311A9"/>
    <w:rsid w:val="00F311B7"/>
    <w:rsid w:val="00F311D6"/>
    <w:rsid w:val="00F311DB"/>
    <w:rsid w:val="00F31203"/>
    <w:rsid w:val="00F31208"/>
    <w:rsid w:val="00F31262"/>
    <w:rsid w:val="00F31288"/>
    <w:rsid w:val="00F312C2"/>
    <w:rsid w:val="00F312CE"/>
    <w:rsid w:val="00F312EA"/>
    <w:rsid w:val="00F3131F"/>
    <w:rsid w:val="00F3134E"/>
    <w:rsid w:val="00F3137D"/>
    <w:rsid w:val="00F313AF"/>
    <w:rsid w:val="00F313DE"/>
    <w:rsid w:val="00F31406"/>
    <w:rsid w:val="00F31409"/>
    <w:rsid w:val="00F3140B"/>
    <w:rsid w:val="00F31427"/>
    <w:rsid w:val="00F31443"/>
    <w:rsid w:val="00F31479"/>
    <w:rsid w:val="00F314A0"/>
    <w:rsid w:val="00F314CB"/>
    <w:rsid w:val="00F314D2"/>
    <w:rsid w:val="00F31520"/>
    <w:rsid w:val="00F31525"/>
    <w:rsid w:val="00F31528"/>
    <w:rsid w:val="00F31529"/>
    <w:rsid w:val="00F31577"/>
    <w:rsid w:val="00F3159B"/>
    <w:rsid w:val="00F315D8"/>
    <w:rsid w:val="00F31638"/>
    <w:rsid w:val="00F3166E"/>
    <w:rsid w:val="00F316A1"/>
    <w:rsid w:val="00F316E0"/>
    <w:rsid w:val="00F31709"/>
    <w:rsid w:val="00F31726"/>
    <w:rsid w:val="00F31775"/>
    <w:rsid w:val="00F3178C"/>
    <w:rsid w:val="00F317A9"/>
    <w:rsid w:val="00F317B9"/>
    <w:rsid w:val="00F317E6"/>
    <w:rsid w:val="00F317EF"/>
    <w:rsid w:val="00F31826"/>
    <w:rsid w:val="00F31848"/>
    <w:rsid w:val="00F31876"/>
    <w:rsid w:val="00F3188B"/>
    <w:rsid w:val="00F318AB"/>
    <w:rsid w:val="00F318C6"/>
    <w:rsid w:val="00F318CD"/>
    <w:rsid w:val="00F318D6"/>
    <w:rsid w:val="00F318DC"/>
    <w:rsid w:val="00F31901"/>
    <w:rsid w:val="00F3191C"/>
    <w:rsid w:val="00F31920"/>
    <w:rsid w:val="00F31981"/>
    <w:rsid w:val="00F3198E"/>
    <w:rsid w:val="00F31996"/>
    <w:rsid w:val="00F319BD"/>
    <w:rsid w:val="00F319BE"/>
    <w:rsid w:val="00F31A13"/>
    <w:rsid w:val="00F31A29"/>
    <w:rsid w:val="00F31A94"/>
    <w:rsid w:val="00F31AA0"/>
    <w:rsid w:val="00F31AAA"/>
    <w:rsid w:val="00F31AB1"/>
    <w:rsid w:val="00F31AFF"/>
    <w:rsid w:val="00F31B09"/>
    <w:rsid w:val="00F31B17"/>
    <w:rsid w:val="00F31B4C"/>
    <w:rsid w:val="00F31B59"/>
    <w:rsid w:val="00F31B6C"/>
    <w:rsid w:val="00F31B8F"/>
    <w:rsid w:val="00F31B96"/>
    <w:rsid w:val="00F31BA4"/>
    <w:rsid w:val="00F31C3C"/>
    <w:rsid w:val="00F31CBC"/>
    <w:rsid w:val="00F31CCD"/>
    <w:rsid w:val="00F31CDB"/>
    <w:rsid w:val="00F31CF5"/>
    <w:rsid w:val="00F31D11"/>
    <w:rsid w:val="00F31D12"/>
    <w:rsid w:val="00F31D16"/>
    <w:rsid w:val="00F31D28"/>
    <w:rsid w:val="00F31D31"/>
    <w:rsid w:val="00F31D48"/>
    <w:rsid w:val="00F31D56"/>
    <w:rsid w:val="00F31D5B"/>
    <w:rsid w:val="00F31D6A"/>
    <w:rsid w:val="00F31E10"/>
    <w:rsid w:val="00F31E3D"/>
    <w:rsid w:val="00F31E4C"/>
    <w:rsid w:val="00F31E63"/>
    <w:rsid w:val="00F31E74"/>
    <w:rsid w:val="00F31E9B"/>
    <w:rsid w:val="00F31EE7"/>
    <w:rsid w:val="00F31F24"/>
    <w:rsid w:val="00F31F2E"/>
    <w:rsid w:val="00F31F60"/>
    <w:rsid w:val="00F31F73"/>
    <w:rsid w:val="00F31F9B"/>
    <w:rsid w:val="00F31F9D"/>
    <w:rsid w:val="00F31FA8"/>
    <w:rsid w:val="00F31FC3"/>
    <w:rsid w:val="00F31FD3"/>
    <w:rsid w:val="00F32003"/>
    <w:rsid w:val="00F32010"/>
    <w:rsid w:val="00F32018"/>
    <w:rsid w:val="00F32020"/>
    <w:rsid w:val="00F32021"/>
    <w:rsid w:val="00F32054"/>
    <w:rsid w:val="00F3206D"/>
    <w:rsid w:val="00F32089"/>
    <w:rsid w:val="00F3209C"/>
    <w:rsid w:val="00F320A7"/>
    <w:rsid w:val="00F3210A"/>
    <w:rsid w:val="00F32113"/>
    <w:rsid w:val="00F3212D"/>
    <w:rsid w:val="00F3216B"/>
    <w:rsid w:val="00F321B9"/>
    <w:rsid w:val="00F3221F"/>
    <w:rsid w:val="00F32222"/>
    <w:rsid w:val="00F3222C"/>
    <w:rsid w:val="00F32240"/>
    <w:rsid w:val="00F3225F"/>
    <w:rsid w:val="00F322AE"/>
    <w:rsid w:val="00F322C7"/>
    <w:rsid w:val="00F322FB"/>
    <w:rsid w:val="00F32355"/>
    <w:rsid w:val="00F32360"/>
    <w:rsid w:val="00F32375"/>
    <w:rsid w:val="00F3243E"/>
    <w:rsid w:val="00F32443"/>
    <w:rsid w:val="00F32449"/>
    <w:rsid w:val="00F32467"/>
    <w:rsid w:val="00F32476"/>
    <w:rsid w:val="00F32485"/>
    <w:rsid w:val="00F3249B"/>
    <w:rsid w:val="00F324A8"/>
    <w:rsid w:val="00F324AA"/>
    <w:rsid w:val="00F324BC"/>
    <w:rsid w:val="00F324E9"/>
    <w:rsid w:val="00F324F9"/>
    <w:rsid w:val="00F32525"/>
    <w:rsid w:val="00F32558"/>
    <w:rsid w:val="00F32573"/>
    <w:rsid w:val="00F325A1"/>
    <w:rsid w:val="00F325C5"/>
    <w:rsid w:val="00F32648"/>
    <w:rsid w:val="00F32697"/>
    <w:rsid w:val="00F326EE"/>
    <w:rsid w:val="00F32708"/>
    <w:rsid w:val="00F3271F"/>
    <w:rsid w:val="00F3274B"/>
    <w:rsid w:val="00F32759"/>
    <w:rsid w:val="00F32769"/>
    <w:rsid w:val="00F32776"/>
    <w:rsid w:val="00F32794"/>
    <w:rsid w:val="00F32797"/>
    <w:rsid w:val="00F327B1"/>
    <w:rsid w:val="00F327CB"/>
    <w:rsid w:val="00F327EA"/>
    <w:rsid w:val="00F327F3"/>
    <w:rsid w:val="00F3280A"/>
    <w:rsid w:val="00F32853"/>
    <w:rsid w:val="00F3285A"/>
    <w:rsid w:val="00F32862"/>
    <w:rsid w:val="00F328BC"/>
    <w:rsid w:val="00F328D0"/>
    <w:rsid w:val="00F328E2"/>
    <w:rsid w:val="00F32914"/>
    <w:rsid w:val="00F32929"/>
    <w:rsid w:val="00F32946"/>
    <w:rsid w:val="00F32953"/>
    <w:rsid w:val="00F32958"/>
    <w:rsid w:val="00F3298E"/>
    <w:rsid w:val="00F32991"/>
    <w:rsid w:val="00F329A5"/>
    <w:rsid w:val="00F329C3"/>
    <w:rsid w:val="00F329D3"/>
    <w:rsid w:val="00F329D9"/>
    <w:rsid w:val="00F32A23"/>
    <w:rsid w:val="00F32A53"/>
    <w:rsid w:val="00F32A57"/>
    <w:rsid w:val="00F32A6A"/>
    <w:rsid w:val="00F32A7A"/>
    <w:rsid w:val="00F32A82"/>
    <w:rsid w:val="00F32A9C"/>
    <w:rsid w:val="00F32ADC"/>
    <w:rsid w:val="00F32AF6"/>
    <w:rsid w:val="00F32B10"/>
    <w:rsid w:val="00F32B7A"/>
    <w:rsid w:val="00F32B83"/>
    <w:rsid w:val="00F32BD2"/>
    <w:rsid w:val="00F32BEA"/>
    <w:rsid w:val="00F32BFE"/>
    <w:rsid w:val="00F32C28"/>
    <w:rsid w:val="00F32C6B"/>
    <w:rsid w:val="00F32C7D"/>
    <w:rsid w:val="00F32C7E"/>
    <w:rsid w:val="00F32C80"/>
    <w:rsid w:val="00F32CA9"/>
    <w:rsid w:val="00F32D11"/>
    <w:rsid w:val="00F32D2E"/>
    <w:rsid w:val="00F32DA2"/>
    <w:rsid w:val="00F32DB6"/>
    <w:rsid w:val="00F32DDD"/>
    <w:rsid w:val="00F32DF0"/>
    <w:rsid w:val="00F32E56"/>
    <w:rsid w:val="00F32E7C"/>
    <w:rsid w:val="00F32E9C"/>
    <w:rsid w:val="00F32E9F"/>
    <w:rsid w:val="00F32EBD"/>
    <w:rsid w:val="00F32ED1"/>
    <w:rsid w:val="00F32EE7"/>
    <w:rsid w:val="00F32EEE"/>
    <w:rsid w:val="00F32F2B"/>
    <w:rsid w:val="00F32F39"/>
    <w:rsid w:val="00F32F6D"/>
    <w:rsid w:val="00F33001"/>
    <w:rsid w:val="00F33034"/>
    <w:rsid w:val="00F33060"/>
    <w:rsid w:val="00F33083"/>
    <w:rsid w:val="00F330BA"/>
    <w:rsid w:val="00F33104"/>
    <w:rsid w:val="00F3312F"/>
    <w:rsid w:val="00F33134"/>
    <w:rsid w:val="00F3314A"/>
    <w:rsid w:val="00F3317A"/>
    <w:rsid w:val="00F33191"/>
    <w:rsid w:val="00F331C1"/>
    <w:rsid w:val="00F331DB"/>
    <w:rsid w:val="00F33202"/>
    <w:rsid w:val="00F3320F"/>
    <w:rsid w:val="00F33222"/>
    <w:rsid w:val="00F33227"/>
    <w:rsid w:val="00F33244"/>
    <w:rsid w:val="00F33265"/>
    <w:rsid w:val="00F33277"/>
    <w:rsid w:val="00F332E0"/>
    <w:rsid w:val="00F332E3"/>
    <w:rsid w:val="00F33321"/>
    <w:rsid w:val="00F33329"/>
    <w:rsid w:val="00F3332E"/>
    <w:rsid w:val="00F33359"/>
    <w:rsid w:val="00F333A7"/>
    <w:rsid w:val="00F333A9"/>
    <w:rsid w:val="00F333D5"/>
    <w:rsid w:val="00F333E4"/>
    <w:rsid w:val="00F333FE"/>
    <w:rsid w:val="00F33419"/>
    <w:rsid w:val="00F33437"/>
    <w:rsid w:val="00F3343A"/>
    <w:rsid w:val="00F3348F"/>
    <w:rsid w:val="00F334BB"/>
    <w:rsid w:val="00F335B3"/>
    <w:rsid w:val="00F335D6"/>
    <w:rsid w:val="00F335E2"/>
    <w:rsid w:val="00F335E5"/>
    <w:rsid w:val="00F335FC"/>
    <w:rsid w:val="00F33631"/>
    <w:rsid w:val="00F33640"/>
    <w:rsid w:val="00F33646"/>
    <w:rsid w:val="00F3366D"/>
    <w:rsid w:val="00F3367E"/>
    <w:rsid w:val="00F336F1"/>
    <w:rsid w:val="00F3372B"/>
    <w:rsid w:val="00F33738"/>
    <w:rsid w:val="00F33773"/>
    <w:rsid w:val="00F337BC"/>
    <w:rsid w:val="00F337C4"/>
    <w:rsid w:val="00F337EA"/>
    <w:rsid w:val="00F337FF"/>
    <w:rsid w:val="00F33818"/>
    <w:rsid w:val="00F33857"/>
    <w:rsid w:val="00F338A6"/>
    <w:rsid w:val="00F338FD"/>
    <w:rsid w:val="00F33950"/>
    <w:rsid w:val="00F33954"/>
    <w:rsid w:val="00F3399E"/>
    <w:rsid w:val="00F339A6"/>
    <w:rsid w:val="00F33A55"/>
    <w:rsid w:val="00F33AC0"/>
    <w:rsid w:val="00F33B4C"/>
    <w:rsid w:val="00F33B6A"/>
    <w:rsid w:val="00F33C42"/>
    <w:rsid w:val="00F33CB4"/>
    <w:rsid w:val="00F33CC0"/>
    <w:rsid w:val="00F33CEB"/>
    <w:rsid w:val="00F33CED"/>
    <w:rsid w:val="00F33D05"/>
    <w:rsid w:val="00F33D17"/>
    <w:rsid w:val="00F33D2C"/>
    <w:rsid w:val="00F33DC3"/>
    <w:rsid w:val="00F33DDF"/>
    <w:rsid w:val="00F33DED"/>
    <w:rsid w:val="00F33E16"/>
    <w:rsid w:val="00F33E1B"/>
    <w:rsid w:val="00F33E2F"/>
    <w:rsid w:val="00F33E69"/>
    <w:rsid w:val="00F33E74"/>
    <w:rsid w:val="00F33EB0"/>
    <w:rsid w:val="00F33EC0"/>
    <w:rsid w:val="00F33EFA"/>
    <w:rsid w:val="00F33F20"/>
    <w:rsid w:val="00F33F3C"/>
    <w:rsid w:val="00F33F46"/>
    <w:rsid w:val="00F33F5C"/>
    <w:rsid w:val="00F33F8B"/>
    <w:rsid w:val="00F33FA7"/>
    <w:rsid w:val="00F33FB2"/>
    <w:rsid w:val="00F34010"/>
    <w:rsid w:val="00F3402C"/>
    <w:rsid w:val="00F3402F"/>
    <w:rsid w:val="00F340AB"/>
    <w:rsid w:val="00F340DF"/>
    <w:rsid w:val="00F340EA"/>
    <w:rsid w:val="00F3414A"/>
    <w:rsid w:val="00F34196"/>
    <w:rsid w:val="00F3419C"/>
    <w:rsid w:val="00F341A4"/>
    <w:rsid w:val="00F341A5"/>
    <w:rsid w:val="00F341C8"/>
    <w:rsid w:val="00F34214"/>
    <w:rsid w:val="00F3421B"/>
    <w:rsid w:val="00F342A9"/>
    <w:rsid w:val="00F342E3"/>
    <w:rsid w:val="00F34319"/>
    <w:rsid w:val="00F3432F"/>
    <w:rsid w:val="00F34337"/>
    <w:rsid w:val="00F34346"/>
    <w:rsid w:val="00F3439E"/>
    <w:rsid w:val="00F343A7"/>
    <w:rsid w:val="00F343BD"/>
    <w:rsid w:val="00F34438"/>
    <w:rsid w:val="00F34457"/>
    <w:rsid w:val="00F34462"/>
    <w:rsid w:val="00F34479"/>
    <w:rsid w:val="00F3448B"/>
    <w:rsid w:val="00F344A3"/>
    <w:rsid w:val="00F344C0"/>
    <w:rsid w:val="00F344C8"/>
    <w:rsid w:val="00F344DA"/>
    <w:rsid w:val="00F344DF"/>
    <w:rsid w:val="00F34520"/>
    <w:rsid w:val="00F345A6"/>
    <w:rsid w:val="00F345B8"/>
    <w:rsid w:val="00F345D5"/>
    <w:rsid w:val="00F345DD"/>
    <w:rsid w:val="00F345FA"/>
    <w:rsid w:val="00F3462E"/>
    <w:rsid w:val="00F34639"/>
    <w:rsid w:val="00F34670"/>
    <w:rsid w:val="00F34678"/>
    <w:rsid w:val="00F346B0"/>
    <w:rsid w:val="00F346BC"/>
    <w:rsid w:val="00F34700"/>
    <w:rsid w:val="00F3471F"/>
    <w:rsid w:val="00F3473A"/>
    <w:rsid w:val="00F34744"/>
    <w:rsid w:val="00F3475F"/>
    <w:rsid w:val="00F3476A"/>
    <w:rsid w:val="00F34780"/>
    <w:rsid w:val="00F34786"/>
    <w:rsid w:val="00F347D1"/>
    <w:rsid w:val="00F347DF"/>
    <w:rsid w:val="00F347ED"/>
    <w:rsid w:val="00F3480C"/>
    <w:rsid w:val="00F34818"/>
    <w:rsid w:val="00F3485A"/>
    <w:rsid w:val="00F34864"/>
    <w:rsid w:val="00F34869"/>
    <w:rsid w:val="00F34874"/>
    <w:rsid w:val="00F348B3"/>
    <w:rsid w:val="00F3490C"/>
    <w:rsid w:val="00F34934"/>
    <w:rsid w:val="00F34939"/>
    <w:rsid w:val="00F34950"/>
    <w:rsid w:val="00F3497A"/>
    <w:rsid w:val="00F34980"/>
    <w:rsid w:val="00F349BA"/>
    <w:rsid w:val="00F349DF"/>
    <w:rsid w:val="00F349FA"/>
    <w:rsid w:val="00F34A24"/>
    <w:rsid w:val="00F34A6C"/>
    <w:rsid w:val="00F34A75"/>
    <w:rsid w:val="00F34AA6"/>
    <w:rsid w:val="00F34B6E"/>
    <w:rsid w:val="00F34B7D"/>
    <w:rsid w:val="00F34BB2"/>
    <w:rsid w:val="00F34BC1"/>
    <w:rsid w:val="00F34BD1"/>
    <w:rsid w:val="00F34BDC"/>
    <w:rsid w:val="00F34C0F"/>
    <w:rsid w:val="00F34C1F"/>
    <w:rsid w:val="00F34C28"/>
    <w:rsid w:val="00F34C4C"/>
    <w:rsid w:val="00F34CB2"/>
    <w:rsid w:val="00F34CC6"/>
    <w:rsid w:val="00F34CF8"/>
    <w:rsid w:val="00F34D02"/>
    <w:rsid w:val="00F34D1C"/>
    <w:rsid w:val="00F34D31"/>
    <w:rsid w:val="00F34D40"/>
    <w:rsid w:val="00F34D49"/>
    <w:rsid w:val="00F34D4B"/>
    <w:rsid w:val="00F34D56"/>
    <w:rsid w:val="00F34D69"/>
    <w:rsid w:val="00F34D6C"/>
    <w:rsid w:val="00F34DA3"/>
    <w:rsid w:val="00F34DA4"/>
    <w:rsid w:val="00F34DE5"/>
    <w:rsid w:val="00F34DE8"/>
    <w:rsid w:val="00F34E22"/>
    <w:rsid w:val="00F34E35"/>
    <w:rsid w:val="00F34E37"/>
    <w:rsid w:val="00F34ED9"/>
    <w:rsid w:val="00F34EDC"/>
    <w:rsid w:val="00F34F12"/>
    <w:rsid w:val="00F34F2C"/>
    <w:rsid w:val="00F34F3D"/>
    <w:rsid w:val="00F34F5F"/>
    <w:rsid w:val="00F34F6B"/>
    <w:rsid w:val="00F34FAD"/>
    <w:rsid w:val="00F34FBB"/>
    <w:rsid w:val="00F34FC0"/>
    <w:rsid w:val="00F34FD5"/>
    <w:rsid w:val="00F34FEC"/>
    <w:rsid w:val="00F35000"/>
    <w:rsid w:val="00F3500A"/>
    <w:rsid w:val="00F35072"/>
    <w:rsid w:val="00F3509B"/>
    <w:rsid w:val="00F350A0"/>
    <w:rsid w:val="00F350D6"/>
    <w:rsid w:val="00F35110"/>
    <w:rsid w:val="00F3519A"/>
    <w:rsid w:val="00F3520A"/>
    <w:rsid w:val="00F35285"/>
    <w:rsid w:val="00F35292"/>
    <w:rsid w:val="00F352B8"/>
    <w:rsid w:val="00F35309"/>
    <w:rsid w:val="00F3530E"/>
    <w:rsid w:val="00F35346"/>
    <w:rsid w:val="00F353E1"/>
    <w:rsid w:val="00F353F2"/>
    <w:rsid w:val="00F353FC"/>
    <w:rsid w:val="00F35483"/>
    <w:rsid w:val="00F354B4"/>
    <w:rsid w:val="00F354E1"/>
    <w:rsid w:val="00F35516"/>
    <w:rsid w:val="00F35573"/>
    <w:rsid w:val="00F35574"/>
    <w:rsid w:val="00F3559F"/>
    <w:rsid w:val="00F355E4"/>
    <w:rsid w:val="00F35610"/>
    <w:rsid w:val="00F35619"/>
    <w:rsid w:val="00F3561E"/>
    <w:rsid w:val="00F356BB"/>
    <w:rsid w:val="00F356BD"/>
    <w:rsid w:val="00F35716"/>
    <w:rsid w:val="00F35744"/>
    <w:rsid w:val="00F35770"/>
    <w:rsid w:val="00F35773"/>
    <w:rsid w:val="00F357E0"/>
    <w:rsid w:val="00F35803"/>
    <w:rsid w:val="00F35818"/>
    <w:rsid w:val="00F35850"/>
    <w:rsid w:val="00F3585C"/>
    <w:rsid w:val="00F358BD"/>
    <w:rsid w:val="00F358C7"/>
    <w:rsid w:val="00F358D1"/>
    <w:rsid w:val="00F358DA"/>
    <w:rsid w:val="00F358F4"/>
    <w:rsid w:val="00F3591C"/>
    <w:rsid w:val="00F35937"/>
    <w:rsid w:val="00F35951"/>
    <w:rsid w:val="00F35994"/>
    <w:rsid w:val="00F359A2"/>
    <w:rsid w:val="00F359AE"/>
    <w:rsid w:val="00F35A48"/>
    <w:rsid w:val="00F35A4F"/>
    <w:rsid w:val="00F35A87"/>
    <w:rsid w:val="00F35A8B"/>
    <w:rsid w:val="00F35A96"/>
    <w:rsid w:val="00F35AA6"/>
    <w:rsid w:val="00F35AB0"/>
    <w:rsid w:val="00F35ABA"/>
    <w:rsid w:val="00F35AE1"/>
    <w:rsid w:val="00F35AF8"/>
    <w:rsid w:val="00F35B05"/>
    <w:rsid w:val="00F35B31"/>
    <w:rsid w:val="00F35B9F"/>
    <w:rsid w:val="00F35BAB"/>
    <w:rsid w:val="00F35BCE"/>
    <w:rsid w:val="00F35BD1"/>
    <w:rsid w:val="00F35BD2"/>
    <w:rsid w:val="00F35BD8"/>
    <w:rsid w:val="00F35BF7"/>
    <w:rsid w:val="00F35C3C"/>
    <w:rsid w:val="00F35C40"/>
    <w:rsid w:val="00F35CA1"/>
    <w:rsid w:val="00F35CB6"/>
    <w:rsid w:val="00F35CD6"/>
    <w:rsid w:val="00F35CF7"/>
    <w:rsid w:val="00F35D03"/>
    <w:rsid w:val="00F35D30"/>
    <w:rsid w:val="00F35D43"/>
    <w:rsid w:val="00F35D50"/>
    <w:rsid w:val="00F35D67"/>
    <w:rsid w:val="00F35DD0"/>
    <w:rsid w:val="00F35DDB"/>
    <w:rsid w:val="00F35E5E"/>
    <w:rsid w:val="00F35E65"/>
    <w:rsid w:val="00F35EF0"/>
    <w:rsid w:val="00F35F07"/>
    <w:rsid w:val="00F35F0E"/>
    <w:rsid w:val="00F35F2C"/>
    <w:rsid w:val="00F35F37"/>
    <w:rsid w:val="00F35F4A"/>
    <w:rsid w:val="00F35F64"/>
    <w:rsid w:val="00F35F8A"/>
    <w:rsid w:val="00F35F9D"/>
    <w:rsid w:val="00F36012"/>
    <w:rsid w:val="00F360A2"/>
    <w:rsid w:val="00F360B6"/>
    <w:rsid w:val="00F360D4"/>
    <w:rsid w:val="00F3611B"/>
    <w:rsid w:val="00F36127"/>
    <w:rsid w:val="00F36145"/>
    <w:rsid w:val="00F36189"/>
    <w:rsid w:val="00F361A3"/>
    <w:rsid w:val="00F361FE"/>
    <w:rsid w:val="00F36285"/>
    <w:rsid w:val="00F36292"/>
    <w:rsid w:val="00F362DD"/>
    <w:rsid w:val="00F362FD"/>
    <w:rsid w:val="00F36329"/>
    <w:rsid w:val="00F3636D"/>
    <w:rsid w:val="00F36398"/>
    <w:rsid w:val="00F363C3"/>
    <w:rsid w:val="00F363CE"/>
    <w:rsid w:val="00F363F4"/>
    <w:rsid w:val="00F36414"/>
    <w:rsid w:val="00F36428"/>
    <w:rsid w:val="00F36443"/>
    <w:rsid w:val="00F36444"/>
    <w:rsid w:val="00F3646E"/>
    <w:rsid w:val="00F364C6"/>
    <w:rsid w:val="00F364CD"/>
    <w:rsid w:val="00F364D3"/>
    <w:rsid w:val="00F364E9"/>
    <w:rsid w:val="00F364F8"/>
    <w:rsid w:val="00F36512"/>
    <w:rsid w:val="00F36519"/>
    <w:rsid w:val="00F3651C"/>
    <w:rsid w:val="00F36527"/>
    <w:rsid w:val="00F36581"/>
    <w:rsid w:val="00F365F0"/>
    <w:rsid w:val="00F3667A"/>
    <w:rsid w:val="00F366E9"/>
    <w:rsid w:val="00F3670B"/>
    <w:rsid w:val="00F3671F"/>
    <w:rsid w:val="00F36771"/>
    <w:rsid w:val="00F3678A"/>
    <w:rsid w:val="00F36791"/>
    <w:rsid w:val="00F367EC"/>
    <w:rsid w:val="00F36824"/>
    <w:rsid w:val="00F36851"/>
    <w:rsid w:val="00F36862"/>
    <w:rsid w:val="00F3686A"/>
    <w:rsid w:val="00F3686B"/>
    <w:rsid w:val="00F36882"/>
    <w:rsid w:val="00F36905"/>
    <w:rsid w:val="00F36908"/>
    <w:rsid w:val="00F36928"/>
    <w:rsid w:val="00F36940"/>
    <w:rsid w:val="00F3694E"/>
    <w:rsid w:val="00F36958"/>
    <w:rsid w:val="00F3696A"/>
    <w:rsid w:val="00F3699E"/>
    <w:rsid w:val="00F369AE"/>
    <w:rsid w:val="00F369B1"/>
    <w:rsid w:val="00F36A3F"/>
    <w:rsid w:val="00F36ABF"/>
    <w:rsid w:val="00F36AE1"/>
    <w:rsid w:val="00F36AF6"/>
    <w:rsid w:val="00F36B4C"/>
    <w:rsid w:val="00F36B84"/>
    <w:rsid w:val="00F36BD5"/>
    <w:rsid w:val="00F36BE0"/>
    <w:rsid w:val="00F36C02"/>
    <w:rsid w:val="00F36C6D"/>
    <w:rsid w:val="00F36C92"/>
    <w:rsid w:val="00F36C94"/>
    <w:rsid w:val="00F36CAE"/>
    <w:rsid w:val="00F36CD9"/>
    <w:rsid w:val="00F36D26"/>
    <w:rsid w:val="00F36D2F"/>
    <w:rsid w:val="00F36D40"/>
    <w:rsid w:val="00F36D65"/>
    <w:rsid w:val="00F36D77"/>
    <w:rsid w:val="00F36DB7"/>
    <w:rsid w:val="00F36E12"/>
    <w:rsid w:val="00F36E63"/>
    <w:rsid w:val="00F36E77"/>
    <w:rsid w:val="00F36F14"/>
    <w:rsid w:val="00F36F36"/>
    <w:rsid w:val="00F36F39"/>
    <w:rsid w:val="00F36F50"/>
    <w:rsid w:val="00F36F58"/>
    <w:rsid w:val="00F36F60"/>
    <w:rsid w:val="00F36F7A"/>
    <w:rsid w:val="00F36F94"/>
    <w:rsid w:val="00F36FDD"/>
    <w:rsid w:val="00F36FE1"/>
    <w:rsid w:val="00F37003"/>
    <w:rsid w:val="00F3700E"/>
    <w:rsid w:val="00F37015"/>
    <w:rsid w:val="00F3705C"/>
    <w:rsid w:val="00F3707F"/>
    <w:rsid w:val="00F370C3"/>
    <w:rsid w:val="00F370D4"/>
    <w:rsid w:val="00F37100"/>
    <w:rsid w:val="00F37156"/>
    <w:rsid w:val="00F37157"/>
    <w:rsid w:val="00F37184"/>
    <w:rsid w:val="00F3719F"/>
    <w:rsid w:val="00F371BA"/>
    <w:rsid w:val="00F371C4"/>
    <w:rsid w:val="00F371E4"/>
    <w:rsid w:val="00F371F3"/>
    <w:rsid w:val="00F3725C"/>
    <w:rsid w:val="00F37269"/>
    <w:rsid w:val="00F3729A"/>
    <w:rsid w:val="00F372AC"/>
    <w:rsid w:val="00F372CF"/>
    <w:rsid w:val="00F372E3"/>
    <w:rsid w:val="00F3731A"/>
    <w:rsid w:val="00F37323"/>
    <w:rsid w:val="00F37340"/>
    <w:rsid w:val="00F3735C"/>
    <w:rsid w:val="00F37383"/>
    <w:rsid w:val="00F37395"/>
    <w:rsid w:val="00F373A6"/>
    <w:rsid w:val="00F373A9"/>
    <w:rsid w:val="00F37425"/>
    <w:rsid w:val="00F37465"/>
    <w:rsid w:val="00F37498"/>
    <w:rsid w:val="00F374E9"/>
    <w:rsid w:val="00F37510"/>
    <w:rsid w:val="00F37513"/>
    <w:rsid w:val="00F37558"/>
    <w:rsid w:val="00F37577"/>
    <w:rsid w:val="00F37581"/>
    <w:rsid w:val="00F37599"/>
    <w:rsid w:val="00F375E8"/>
    <w:rsid w:val="00F3760E"/>
    <w:rsid w:val="00F37621"/>
    <w:rsid w:val="00F3762C"/>
    <w:rsid w:val="00F37649"/>
    <w:rsid w:val="00F37652"/>
    <w:rsid w:val="00F37682"/>
    <w:rsid w:val="00F37696"/>
    <w:rsid w:val="00F376D8"/>
    <w:rsid w:val="00F376EE"/>
    <w:rsid w:val="00F376F5"/>
    <w:rsid w:val="00F376FD"/>
    <w:rsid w:val="00F3773D"/>
    <w:rsid w:val="00F37762"/>
    <w:rsid w:val="00F3777F"/>
    <w:rsid w:val="00F377BC"/>
    <w:rsid w:val="00F377C8"/>
    <w:rsid w:val="00F377D0"/>
    <w:rsid w:val="00F377E6"/>
    <w:rsid w:val="00F377FC"/>
    <w:rsid w:val="00F37836"/>
    <w:rsid w:val="00F37844"/>
    <w:rsid w:val="00F37859"/>
    <w:rsid w:val="00F37871"/>
    <w:rsid w:val="00F378C9"/>
    <w:rsid w:val="00F378DD"/>
    <w:rsid w:val="00F37904"/>
    <w:rsid w:val="00F37911"/>
    <w:rsid w:val="00F37944"/>
    <w:rsid w:val="00F37952"/>
    <w:rsid w:val="00F37985"/>
    <w:rsid w:val="00F379FE"/>
    <w:rsid w:val="00F37A0D"/>
    <w:rsid w:val="00F37A21"/>
    <w:rsid w:val="00F37A60"/>
    <w:rsid w:val="00F37A65"/>
    <w:rsid w:val="00F37A68"/>
    <w:rsid w:val="00F37A85"/>
    <w:rsid w:val="00F37A90"/>
    <w:rsid w:val="00F37A92"/>
    <w:rsid w:val="00F37AC2"/>
    <w:rsid w:val="00F37B29"/>
    <w:rsid w:val="00F37BAE"/>
    <w:rsid w:val="00F37BC0"/>
    <w:rsid w:val="00F37C6B"/>
    <w:rsid w:val="00F37C74"/>
    <w:rsid w:val="00F37C79"/>
    <w:rsid w:val="00F37C7E"/>
    <w:rsid w:val="00F37CAB"/>
    <w:rsid w:val="00F37CC1"/>
    <w:rsid w:val="00F37CCB"/>
    <w:rsid w:val="00F37CD1"/>
    <w:rsid w:val="00F37CEB"/>
    <w:rsid w:val="00F37CF3"/>
    <w:rsid w:val="00F37D00"/>
    <w:rsid w:val="00F37D39"/>
    <w:rsid w:val="00F37D4F"/>
    <w:rsid w:val="00F37D6E"/>
    <w:rsid w:val="00F37D93"/>
    <w:rsid w:val="00F37DC4"/>
    <w:rsid w:val="00F37DCD"/>
    <w:rsid w:val="00F37E26"/>
    <w:rsid w:val="00F37E61"/>
    <w:rsid w:val="00F37E69"/>
    <w:rsid w:val="00F37E8F"/>
    <w:rsid w:val="00F37F48"/>
    <w:rsid w:val="00F37F64"/>
    <w:rsid w:val="00F37F65"/>
    <w:rsid w:val="00F37F7C"/>
    <w:rsid w:val="00F37FA9"/>
    <w:rsid w:val="00F37FAF"/>
    <w:rsid w:val="00F40018"/>
    <w:rsid w:val="00F4005E"/>
    <w:rsid w:val="00F40097"/>
    <w:rsid w:val="00F40110"/>
    <w:rsid w:val="00F40145"/>
    <w:rsid w:val="00F40160"/>
    <w:rsid w:val="00F40186"/>
    <w:rsid w:val="00F40187"/>
    <w:rsid w:val="00F40248"/>
    <w:rsid w:val="00F4024F"/>
    <w:rsid w:val="00F40279"/>
    <w:rsid w:val="00F40280"/>
    <w:rsid w:val="00F40299"/>
    <w:rsid w:val="00F4029A"/>
    <w:rsid w:val="00F402AA"/>
    <w:rsid w:val="00F402B6"/>
    <w:rsid w:val="00F402E0"/>
    <w:rsid w:val="00F40316"/>
    <w:rsid w:val="00F40327"/>
    <w:rsid w:val="00F4035E"/>
    <w:rsid w:val="00F40395"/>
    <w:rsid w:val="00F40399"/>
    <w:rsid w:val="00F4039B"/>
    <w:rsid w:val="00F403AB"/>
    <w:rsid w:val="00F403C7"/>
    <w:rsid w:val="00F40455"/>
    <w:rsid w:val="00F40460"/>
    <w:rsid w:val="00F404D5"/>
    <w:rsid w:val="00F404E6"/>
    <w:rsid w:val="00F404EE"/>
    <w:rsid w:val="00F40564"/>
    <w:rsid w:val="00F40583"/>
    <w:rsid w:val="00F405B9"/>
    <w:rsid w:val="00F405C7"/>
    <w:rsid w:val="00F405D0"/>
    <w:rsid w:val="00F405D3"/>
    <w:rsid w:val="00F40629"/>
    <w:rsid w:val="00F4062E"/>
    <w:rsid w:val="00F40684"/>
    <w:rsid w:val="00F40690"/>
    <w:rsid w:val="00F406ED"/>
    <w:rsid w:val="00F4073F"/>
    <w:rsid w:val="00F40746"/>
    <w:rsid w:val="00F4079C"/>
    <w:rsid w:val="00F407A1"/>
    <w:rsid w:val="00F407C4"/>
    <w:rsid w:val="00F407D1"/>
    <w:rsid w:val="00F407F9"/>
    <w:rsid w:val="00F40805"/>
    <w:rsid w:val="00F40834"/>
    <w:rsid w:val="00F40872"/>
    <w:rsid w:val="00F40875"/>
    <w:rsid w:val="00F4087F"/>
    <w:rsid w:val="00F4088E"/>
    <w:rsid w:val="00F408AC"/>
    <w:rsid w:val="00F408BB"/>
    <w:rsid w:val="00F408E5"/>
    <w:rsid w:val="00F40911"/>
    <w:rsid w:val="00F40942"/>
    <w:rsid w:val="00F40971"/>
    <w:rsid w:val="00F4097F"/>
    <w:rsid w:val="00F40982"/>
    <w:rsid w:val="00F4098E"/>
    <w:rsid w:val="00F409AF"/>
    <w:rsid w:val="00F409D9"/>
    <w:rsid w:val="00F409DC"/>
    <w:rsid w:val="00F40A14"/>
    <w:rsid w:val="00F40A1B"/>
    <w:rsid w:val="00F40A23"/>
    <w:rsid w:val="00F40A50"/>
    <w:rsid w:val="00F40A81"/>
    <w:rsid w:val="00F40A8E"/>
    <w:rsid w:val="00F40AB3"/>
    <w:rsid w:val="00F40ACA"/>
    <w:rsid w:val="00F40AF3"/>
    <w:rsid w:val="00F40AFC"/>
    <w:rsid w:val="00F40B27"/>
    <w:rsid w:val="00F40B85"/>
    <w:rsid w:val="00F40B8C"/>
    <w:rsid w:val="00F40B92"/>
    <w:rsid w:val="00F40BA3"/>
    <w:rsid w:val="00F40BB3"/>
    <w:rsid w:val="00F40BCD"/>
    <w:rsid w:val="00F40BF9"/>
    <w:rsid w:val="00F40C1C"/>
    <w:rsid w:val="00F40C33"/>
    <w:rsid w:val="00F40C3C"/>
    <w:rsid w:val="00F40C81"/>
    <w:rsid w:val="00F40CE1"/>
    <w:rsid w:val="00F40D0D"/>
    <w:rsid w:val="00F40D1B"/>
    <w:rsid w:val="00F40D2E"/>
    <w:rsid w:val="00F40D5A"/>
    <w:rsid w:val="00F40DB7"/>
    <w:rsid w:val="00F40DC9"/>
    <w:rsid w:val="00F40DD1"/>
    <w:rsid w:val="00F40E24"/>
    <w:rsid w:val="00F40E3E"/>
    <w:rsid w:val="00F40E4A"/>
    <w:rsid w:val="00F40E56"/>
    <w:rsid w:val="00F40E6C"/>
    <w:rsid w:val="00F40E8C"/>
    <w:rsid w:val="00F40EAD"/>
    <w:rsid w:val="00F40ED3"/>
    <w:rsid w:val="00F40ED8"/>
    <w:rsid w:val="00F40F47"/>
    <w:rsid w:val="00F40F62"/>
    <w:rsid w:val="00F40F77"/>
    <w:rsid w:val="00F40F8E"/>
    <w:rsid w:val="00F40F93"/>
    <w:rsid w:val="00F40F9D"/>
    <w:rsid w:val="00F40FD1"/>
    <w:rsid w:val="00F40FDB"/>
    <w:rsid w:val="00F40FE2"/>
    <w:rsid w:val="00F4101A"/>
    <w:rsid w:val="00F41023"/>
    <w:rsid w:val="00F41033"/>
    <w:rsid w:val="00F41044"/>
    <w:rsid w:val="00F4104B"/>
    <w:rsid w:val="00F41090"/>
    <w:rsid w:val="00F410A0"/>
    <w:rsid w:val="00F410A9"/>
    <w:rsid w:val="00F410AC"/>
    <w:rsid w:val="00F410AF"/>
    <w:rsid w:val="00F410CA"/>
    <w:rsid w:val="00F410E7"/>
    <w:rsid w:val="00F4115D"/>
    <w:rsid w:val="00F4115F"/>
    <w:rsid w:val="00F41179"/>
    <w:rsid w:val="00F411A7"/>
    <w:rsid w:val="00F411BD"/>
    <w:rsid w:val="00F411F1"/>
    <w:rsid w:val="00F4120B"/>
    <w:rsid w:val="00F4120C"/>
    <w:rsid w:val="00F4122C"/>
    <w:rsid w:val="00F41251"/>
    <w:rsid w:val="00F41252"/>
    <w:rsid w:val="00F41253"/>
    <w:rsid w:val="00F41267"/>
    <w:rsid w:val="00F4126F"/>
    <w:rsid w:val="00F412AB"/>
    <w:rsid w:val="00F412C8"/>
    <w:rsid w:val="00F412D0"/>
    <w:rsid w:val="00F412D5"/>
    <w:rsid w:val="00F4130A"/>
    <w:rsid w:val="00F4134D"/>
    <w:rsid w:val="00F41371"/>
    <w:rsid w:val="00F4138B"/>
    <w:rsid w:val="00F413CF"/>
    <w:rsid w:val="00F41402"/>
    <w:rsid w:val="00F4142E"/>
    <w:rsid w:val="00F41432"/>
    <w:rsid w:val="00F4144A"/>
    <w:rsid w:val="00F41474"/>
    <w:rsid w:val="00F414BD"/>
    <w:rsid w:val="00F414DC"/>
    <w:rsid w:val="00F414E7"/>
    <w:rsid w:val="00F414FA"/>
    <w:rsid w:val="00F41519"/>
    <w:rsid w:val="00F4152A"/>
    <w:rsid w:val="00F4152B"/>
    <w:rsid w:val="00F41559"/>
    <w:rsid w:val="00F41574"/>
    <w:rsid w:val="00F415BB"/>
    <w:rsid w:val="00F415D5"/>
    <w:rsid w:val="00F41626"/>
    <w:rsid w:val="00F41632"/>
    <w:rsid w:val="00F41639"/>
    <w:rsid w:val="00F4164A"/>
    <w:rsid w:val="00F4165F"/>
    <w:rsid w:val="00F416D5"/>
    <w:rsid w:val="00F4175B"/>
    <w:rsid w:val="00F4176C"/>
    <w:rsid w:val="00F41785"/>
    <w:rsid w:val="00F4178B"/>
    <w:rsid w:val="00F417C2"/>
    <w:rsid w:val="00F41807"/>
    <w:rsid w:val="00F41819"/>
    <w:rsid w:val="00F41845"/>
    <w:rsid w:val="00F418C3"/>
    <w:rsid w:val="00F418C8"/>
    <w:rsid w:val="00F418F5"/>
    <w:rsid w:val="00F4190D"/>
    <w:rsid w:val="00F41920"/>
    <w:rsid w:val="00F41933"/>
    <w:rsid w:val="00F41951"/>
    <w:rsid w:val="00F41987"/>
    <w:rsid w:val="00F419B8"/>
    <w:rsid w:val="00F41ABB"/>
    <w:rsid w:val="00F41ABF"/>
    <w:rsid w:val="00F41AD2"/>
    <w:rsid w:val="00F41B08"/>
    <w:rsid w:val="00F41B17"/>
    <w:rsid w:val="00F41B7B"/>
    <w:rsid w:val="00F41B7C"/>
    <w:rsid w:val="00F41BCE"/>
    <w:rsid w:val="00F41BF5"/>
    <w:rsid w:val="00F41C1A"/>
    <w:rsid w:val="00F41C2A"/>
    <w:rsid w:val="00F41C41"/>
    <w:rsid w:val="00F41C6B"/>
    <w:rsid w:val="00F41C80"/>
    <w:rsid w:val="00F41C96"/>
    <w:rsid w:val="00F41CCC"/>
    <w:rsid w:val="00F41D31"/>
    <w:rsid w:val="00F41D5A"/>
    <w:rsid w:val="00F41D76"/>
    <w:rsid w:val="00F41DE5"/>
    <w:rsid w:val="00F41DF2"/>
    <w:rsid w:val="00F41E07"/>
    <w:rsid w:val="00F41E29"/>
    <w:rsid w:val="00F41E43"/>
    <w:rsid w:val="00F41E5E"/>
    <w:rsid w:val="00F41E84"/>
    <w:rsid w:val="00F41EA5"/>
    <w:rsid w:val="00F41EB3"/>
    <w:rsid w:val="00F41EE3"/>
    <w:rsid w:val="00F41EF1"/>
    <w:rsid w:val="00F41F14"/>
    <w:rsid w:val="00F41F7E"/>
    <w:rsid w:val="00F41F89"/>
    <w:rsid w:val="00F41F9D"/>
    <w:rsid w:val="00F41FF6"/>
    <w:rsid w:val="00F4202C"/>
    <w:rsid w:val="00F42039"/>
    <w:rsid w:val="00F4203A"/>
    <w:rsid w:val="00F4204F"/>
    <w:rsid w:val="00F42058"/>
    <w:rsid w:val="00F42062"/>
    <w:rsid w:val="00F42079"/>
    <w:rsid w:val="00F420AF"/>
    <w:rsid w:val="00F420B5"/>
    <w:rsid w:val="00F420B9"/>
    <w:rsid w:val="00F42104"/>
    <w:rsid w:val="00F42164"/>
    <w:rsid w:val="00F42194"/>
    <w:rsid w:val="00F421C1"/>
    <w:rsid w:val="00F421C7"/>
    <w:rsid w:val="00F421D2"/>
    <w:rsid w:val="00F421E5"/>
    <w:rsid w:val="00F42205"/>
    <w:rsid w:val="00F42217"/>
    <w:rsid w:val="00F4224D"/>
    <w:rsid w:val="00F42257"/>
    <w:rsid w:val="00F4225D"/>
    <w:rsid w:val="00F422B9"/>
    <w:rsid w:val="00F422CC"/>
    <w:rsid w:val="00F422E9"/>
    <w:rsid w:val="00F4230F"/>
    <w:rsid w:val="00F4231C"/>
    <w:rsid w:val="00F42350"/>
    <w:rsid w:val="00F42371"/>
    <w:rsid w:val="00F42380"/>
    <w:rsid w:val="00F423AA"/>
    <w:rsid w:val="00F423D6"/>
    <w:rsid w:val="00F423E9"/>
    <w:rsid w:val="00F42459"/>
    <w:rsid w:val="00F42475"/>
    <w:rsid w:val="00F424AE"/>
    <w:rsid w:val="00F424C3"/>
    <w:rsid w:val="00F424E4"/>
    <w:rsid w:val="00F42522"/>
    <w:rsid w:val="00F4259A"/>
    <w:rsid w:val="00F425A5"/>
    <w:rsid w:val="00F425CD"/>
    <w:rsid w:val="00F425F1"/>
    <w:rsid w:val="00F425F5"/>
    <w:rsid w:val="00F4260D"/>
    <w:rsid w:val="00F42613"/>
    <w:rsid w:val="00F42651"/>
    <w:rsid w:val="00F42657"/>
    <w:rsid w:val="00F426A5"/>
    <w:rsid w:val="00F426CB"/>
    <w:rsid w:val="00F426D1"/>
    <w:rsid w:val="00F426D9"/>
    <w:rsid w:val="00F426F7"/>
    <w:rsid w:val="00F426FC"/>
    <w:rsid w:val="00F42730"/>
    <w:rsid w:val="00F42736"/>
    <w:rsid w:val="00F4275D"/>
    <w:rsid w:val="00F4276C"/>
    <w:rsid w:val="00F42786"/>
    <w:rsid w:val="00F42793"/>
    <w:rsid w:val="00F427B5"/>
    <w:rsid w:val="00F427CA"/>
    <w:rsid w:val="00F427EA"/>
    <w:rsid w:val="00F427F9"/>
    <w:rsid w:val="00F42802"/>
    <w:rsid w:val="00F42819"/>
    <w:rsid w:val="00F4281B"/>
    <w:rsid w:val="00F4283B"/>
    <w:rsid w:val="00F4286E"/>
    <w:rsid w:val="00F4288A"/>
    <w:rsid w:val="00F42891"/>
    <w:rsid w:val="00F428B9"/>
    <w:rsid w:val="00F428CB"/>
    <w:rsid w:val="00F42931"/>
    <w:rsid w:val="00F42937"/>
    <w:rsid w:val="00F42944"/>
    <w:rsid w:val="00F4294B"/>
    <w:rsid w:val="00F4296D"/>
    <w:rsid w:val="00F42972"/>
    <w:rsid w:val="00F429C0"/>
    <w:rsid w:val="00F429CF"/>
    <w:rsid w:val="00F429D9"/>
    <w:rsid w:val="00F429F1"/>
    <w:rsid w:val="00F429FE"/>
    <w:rsid w:val="00F42A1B"/>
    <w:rsid w:val="00F42A30"/>
    <w:rsid w:val="00F42A40"/>
    <w:rsid w:val="00F42A46"/>
    <w:rsid w:val="00F42A64"/>
    <w:rsid w:val="00F42A76"/>
    <w:rsid w:val="00F42A97"/>
    <w:rsid w:val="00F42AAF"/>
    <w:rsid w:val="00F42ABC"/>
    <w:rsid w:val="00F42ABF"/>
    <w:rsid w:val="00F42AC2"/>
    <w:rsid w:val="00F42AFB"/>
    <w:rsid w:val="00F42B7B"/>
    <w:rsid w:val="00F42B7E"/>
    <w:rsid w:val="00F42BB5"/>
    <w:rsid w:val="00F42BD6"/>
    <w:rsid w:val="00F42BF5"/>
    <w:rsid w:val="00F42BFE"/>
    <w:rsid w:val="00F42C0E"/>
    <w:rsid w:val="00F42C10"/>
    <w:rsid w:val="00F42C25"/>
    <w:rsid w:val="00F42C30"/>
    <w:rsid w:val="00F42C44"/>
    <w:rsid w:val="00F42CBD"/>
    <w:rsid w:val="00F42CE7"/>
    <w:rsid w:val="00F42CEA"/>
    <w:rsid w:val="00F42CFF"/>
    <w:rsid w:val="00F42D03"/>
    <w:rsid w:val="00F42D1A"/>
    <w:rsid w:val="00F42D21"/>
    <w:rsid w:val="00F42D53"/>
    <w:rsid w:val="00F42D89"/>
    <w:rsid w:val="00F42DC0"/>
    <w:rsid w:val="00F42DE2"/>
    <w:rsid w:val="00F42E4E"/>
    <w:rsid w:val="00F42E61"/>
    <w:rsid w:val="00F42E6B"/>
    <w:rsid w:val="00F42E7E"/>
    <w:rsid w:val="00F42EA1"/>
    <w:rsid w:val="00F42EA4"/>
    <w:rsid w:val="00F42EAF"/>
    <w:rsid w:val="00F42EC2"/>
    <w:rsid w:val="00F42ECB"/>
    <w:rsid w:val="00F42ED1"/>
    <w:rsid w:val="00F42F16"/>
    <w:rsid w:val="00F42F78"/>
    <w:rsid w:val="00F42FCA"/>
    <w:rsid w:val="00F42FD2"/>
    <w:rsid w:val="00F42FF3"/>
    <w:rsid w:val="00F42FFD"/>
    <w:rsid w:val="00F43000"/>
    <w:rsid w:val="00F4308E"/>
    <w:rsid w:val="00F4309B"/>
    <w:rsid w:val="00F43158"/>
    <w:rsid w:val="00F4315F"/>
    <w:rsid w:val="00F431B0"/>
    <w:rsid w:val="00F4326B"/>
    <w:rsid w:val="00F43296"/>
    <w:rsid w:val="00F432B0"/>
    <w:rsid w:val="00F432BE"/>
    <w:rsid w:val="00F43314"/>
    <w:rsid w:val="00F43320"/>
    <w:rsid w:val="00F43364"/>
    <w:rsid w:val="00F433B3"/>
    <w:rsid w:val="00F433E5"/>
    <w:rsid w:val="00F433F6"/>
    <w:rsid w:val="00F433FC"/>
    <w:rsid w:val="00F43424"/>
    <w:rsid w:val="00F4346A"/>
    <w:rsid w:val="00F4348D"/>
    <w:rsid w:val="00F4349F"/>
    <w:rsid w:val="00F434A5"/>
    <w:rsid w:val="00F4350C"/>
    <w:rsid w:val="00F43530"/>
    <w:rsid w:val="00F4354A"/>
    <w:rsid w:val="00F43551"/>
    <w:rsid w:val="00F43565"/>
    <w:rsid w:val="00F43569"/>
    <w:rsid w:val="00F43599"/>
    <w:rsid w:val="00F4359B"/>
    <w:rsid w:val="00F435B4"/>
    <w:rsid w:val="00F435CC"/>
    <w:rsid w:val="00F4364F"/>
    <w:rsid w:val="00F43664"/>
    <w:rsid w:val="00F4367C"/>
    <w:rsid w:val="00F43680"/>
    <w:rsid w:val="00F4369D"/>
    <w:rsid w:val="00F43751"/>
    <w:rsid w:val="00F4377A"/>
    <w:rsid w:val="00F4378C"/>
    <w:rsid w:val="00F437AE"/>
    <w:rsid w:val="00F437F8"/>
    <w:rsid w:val="00F437FD"/>
    <w:rsid w:val="00F4382D"/>
    <w:rsid w:val="00F43858"/>
    <w:rsid w:val="00F4385C"/>
    <w:rsid w:val="00F43860"/>
    <w:rsid w:val="00F43867"/>
    <w:rsid w:val="00F438BD"/>
    <w:rsid w:val="00F438F7"/>
    <w:rsid w:val="00F4392C"/>
    <w:rsid w:val="00F43953"/>
    <w:rsid w:val="00F43959"/>
    <w:rsid w:val="00F43983"/>
    <w:rsid w:val="00F43990"/>
    <w:rsid w:val="00F439C1"/>
    <w:rsid w:val="00F439CF"/>
    <w:rsid w:val="00F439F5"/>
    <w:rsid w:val="00F43A82"/>
    <w:rsid w:val="00F43A88"/>
    <w:rsid w:val="00F43A8E"/>
    <w:rsid w:val="00F43AA0"/>
    <w:rsid w:val="00F43AD7"/>
    <w:rsid w:val="00F43ADB"/>
    <w:rsid w:val="00F43AFC"/>
    <w:rsid w:val="00F43B24"/>
    <w:rsid w:val="00F43B34"/>
    <w:rsid w:val="00F43B52"/>
    <w:rsid w:val="00F43B7C"/>
    <w:rsid w:val="00F43B7F"/>
    <w:rsid w:val="00F43B87"/>
    <w:rsid w:val="00F43BA8"/>
    <w:rsid w:val="00F43BCB"/>
    <w:rsid w:val="00F43C61"/>
    <w:rsid w:val="00F43C83"/>
    <w:rsid w:val="00F43C9F"/>
    <w:rsid w:val="00F43D04"/>
    <w:rsid w:val="00F43D3D"/>
    <w:rsid w:val="00F43D57"/>
    <w:rsid w:val="00F43D7E"/>
    <w:rsid w:val="00F43E21"/>
    <w:rsid w:val="00F43EB0"/>
    <w:rsid w:val="00F43ED5"/>
    <w:rsid w:val="00F43EFB"/>
    <w:rsid w:val="00F43EFC"/>
    <w:rsid w:val="00F43F1A"/>
    <w:rsid w:val="00F43F4E"/>
    <w:rsid w:val="00F43FC0"/>
    <w:rsid w:val="00F44014"/>
    <w:rsid w:val="00F4402D"/>
    <w:rsid w:val="00F44050"/>
    <w:rsid w:val="00F44064"/>
    <w:rsid w:val="00F44077"/>
    <w:rsid w:val="00F440A2"/>
    <w:rsid w:val="00F44110"/>
    <w:rsid w:val="00F44113"/>
    <w:rsid w:val="00F44124"/>
    <w:rsid w:val="00F4413A"/>
    <w:rsid w:val="00F44173"/>
    <w:rsid w:val="00F4418C"/>
    <w:rsid w:val="00F4419D"/>
    <w:rsid w:val="00F441B7"/>
    <w:rsid w:val="00F441D1"/>
    <w:rsid w:val="00F44205"/>
    <w:rsid w:val="00F4420C"/>
    <w:rsid w:val="00F44217"/>
    <w:rsid w:val="00F44242"/>
    <w:rsid w:val="00F4425B"/>
    <w:rsid w:val="00F442E2"/>
    <w:rsid w:val="00F4433E"/>
    <w:rsid w:val="00F44359"/>
    <w:rsid w:val="00F44363"/>
    <w:rsid w:val="00F44365"/>
    <w:rsid w:val="00F44372"/>
    <w:rsid w:val="00F4437D"/>
    <w:rsid w:val="00F443C7"/>
    <w:rsid w:val="00F443CA"/>
    <w:rsid w:val="00F443CF"/>
    <w:rsid w:val="00F44400"/>
    <w:rsid w:val="00F44403"/>
    <w:rsid w:val="00F4440A"/>
    <w:rsid w:val="00F4442A"/>
    <w:rsid w:val="00F44434"/>
    <w:rsid w:val="00F444A2"/>
    <w:rsid w:val="00F444AC"/>
    <w:rsid w:val="00F444D2"/>
    <w:rsid w:val="00F444E2"/>
    <w:rsid w:val="00F444F2"/>
    <w:rsid w:val="00F44503"/>
    <w:rsid w:val="00F44568"/>
    <w:rsid w:val="00F44570"/>
    <w:rsid w:val="00F44580"/>
    <w:rsid w:val="00F44586"/>
    <w:rsid w:val="00F4458D"/>
    <w:rsid w:val="00F44590"/>
    <w:rsid w:val="00F44594"/>
    <w:rsid w:val="00F445EF"/>
    <w:rsid w:val="00F4460F"/>
    <w:rsid w:val="00F4462A"/>
    <w:rsid w:val="00F4463E"/>
    <w:rsid w:val="00F4464E"/>
    <w:rsid w:val="00F4465A"/>
    <w:rsid w:val="00F4465F"/>
    <w:rsid w:val="00F44694"/>
    <w:rsid w:val="00F446BF"/>
    <w:rsid w:val="00F446CF"/>
    <w:rsid w:val="00F446D8"/>
    <w:rsid w:val="00F446FA"/>
    <w:rsid w:val="00F44719"/>
    <w:rsid w:val="00F44721"/>
    <w:rsid w:val="00F44724"/>
    <w:rsid w:val="00F4474F"/>
    <w:rsid w:val="00F4476D"/>
    <w:rsid w:val="00F447DB"/>
    <w:rsid w:val="00F447EE"/>
    <w:rsid w:val="00F447FC"/>
    <w:rsid w:val="00F44858"/>
    <w:rsid w:val="00F4488B"/>
    <w:rsid w:val="00F44896"/>
    <w:rsid w:val="00F44898"/>
    <w:rsid w:val="00F448A0"/>
    <w:rsid w:val="00F448AE"/>
    <w:rsid w:val="00F448D5"/>
    <w:rsid w:val="00F448EB"/>
    <w:rsid w:val="00F44925"/>
    <w:rsid w:val="00F4494B"/>
    <w:rsid w:val="00F44971"/>
    <w:rsid w:val="00F449ED"/>
    <w:rsid w:val="00F44A93"/>
    <w:rsid w:val="00F44AB5"/>
    <w:rsid w:val="00F44AC5"/>
    <w:rsid w:val="00F44ACD"/>
    <w:rsid w:val="00F44B41"/>
    <w:rsid w:val="00F44B4E"/>
    <w:rsid w:val="00F44B54"/>
    <w:rsid w:val="00F44B8B"/>
    <w:rsid w:val="00F44C0B"/>
    <w:rsid w:val="00F44C22"/>
    <w:rsid w:val="00F44C25"/>
    <w:rsid w:val="00F44C28"/>
    <w:rsid w:val="00F44C66"/>
    <w:rsid w:val="00F44C81"/>
    <w:rsid w:val="00F44C9F"/>
    <w:rsid w:val="00F44CA0"/>
    <w:rsid w:val="00F44CA4"/>
    <w:rsid w:val="00F44CA7"/>
    <w:rsid w:val="00F44CAF"/>
    <w:rsid w:val="00F44CB2"/>
    <w:rsid w:val="00F44CD5"/>
    <w:rsid w:val="00F44CD9"/>
    <w:rsid w:val="00F44CE8"/>
    <w:rsid w:val="00F44D11"/>
    <w:rsid w:val="00F44D21"/>
    <w:rsid w:val="00F44D33"/>
    <w:rsid w:val="00F44D42"/>
    <w:rsid w:val="00F44DAB"/>
    <w:rsid w:val="00F44DAE"/>
    <w:rsid w:val="00F44DC5"/>
    <w:rsid w:val="00F44DE6"/>
    <w:rsid w:val="00F44E62"/>
    <w:rsid w:val="00F44E66"/>
    <w:rsid w:val="00F44E83"/>
    <w:rsid w:val="00F44EC6"/>
    <w:rsid w:val="00F44EDC"/>
    <w:rsid w:val="00F44F10"/>
    <w:rsid w:val="00F44F31"/>
    <w:rsid w:val="00F44F47"/>
    <w:rsid w:val="00F44FA3"/>
    <w:rsid w:val="00F44FAD"/>
    <w:rsid w:val="00F44FDF"/>
    <w:rsid w:val="00F44FF5"/>
    <w:rsid w:val="00F44FFA"/>
    <w:rsid w:val="00F45028"/>
    <w:rsid w:val="00F4504B"/>
    <w:rsid w:val="00F45069"/>
    <w:rsid w:val="00F450F8"/>
    <w:rsid w:val="00F450F9"/>
    <w:rsid w:val="00F45125"/>
    <w:rsid w:val="00F451A0"/>
    <w:rsid w:val="00F451AC"/>
    <w:rsid w:val="00F451C8"/>
    <w:rsid w:val="00F4520F"/>
    <w:rsid w:val="00F4521B"/>
    <w:rsid w:val="00F45231"/>
    <w:rsid w:val="00F4526E"/>
    <w:rsid w:val="00F45280"/>
    <w:rsid w:val="00F45286"/>
    <w:rsid w:val="00F4528B"/>
    <w:rsid w:val="00F45291"/>
    <w:rsid w:val="00F452D2"/>
    <w:rsid w:val="00F452E5"/>
    <w:rsid w:val="00F4530D"/>
    <w:rsid w:val="00F4535F"/>
    <w:rsid w:val="00F45371"/>
    <w:rsid w:val="00F45376"/>
    <w:rsid w:val="00F4537B"/>
    <w:rsid w:val="00F453C1"/>
    <w:rsid w:val="00F453D5"/>
    <w:rsid w:val="00F4541F"/>
    <w:rsid w:val="00F45444"/>
    <w:rsid w:val="00F45446"/>
    <w:rsid w:val="00F45486"/>
    <w:rsid w:val="00F4548A"/>
    <w:rsid w:val="00F454AF"/>
    <w:rsid w:val="00F454D3"/>
    <w:rsid w:val="00F454D6"/>
    <w:rsid w:val="00F45514"/>
    <w:rsid w:val="00F4551F"/>
    <w:rsid w:val="00F45539"/>
    <w:rsid w:val="00F4557F"/>
    <w:rsid w:val="00F455E5"/>
    <w:rsid w:val="00F455F8"/>
    <w:rsid w:val="00F45607"/>
    <w:rsid w:val="00F45622"/>
    <w:rsid w:val="00F45623"/>
    <w:rsid w:val="00F45645"/>
    <w:rsid w:val="00F45656"/>
    <w:rsid w:val="00F45672"/>
    <w:rsid w:val="00F45673"/>
    <w:rsid w:val="00F4567B"/>
    <w:rsid w:val="00F45698"/>
    <w:rsid w:val="00F456E4"/>
    <w:rsid w:val="00F45718"/>
    <w:rsid w:val="00F4572C"/>
    <w:rsid w:val="00F45734"/>
    <w:rsid w:val="00F45735"/>
    <w:rsid w:val="00F4574D"/>
    <w:rsid w:val="00F457B6"/>
    <w:rsid w:val="00F457BA"/>
    <w:rsid w:val="00F457EC"/>
    <w:rsid w:val="00F45888"/>
    <w:rsid w:val="00F4589C"/>
    <w:rsid w:val="00F458A9"/>
    <w:rsid w:val="00F458D1"/>
    <w:rsid w:val="00F458E7"/>
    <w:rsid w:val="00F458F9"/>
    <w:rsid w:val="00F4590F"/>
    <w:rsid w:val="00F4595C"/>
    <w:rsid w:val="00F45960"/>
    <w:rsid w:val="00F45979"/>
    <w:rsid w:val="00F4597E"/>
    <w:rsid w:val="00F4598A"/>
    <w:rsid w:val="00F45997"/>
    <w:rsid w:val="00F459C8"/>
    <w:rsid w:val="00F459D8"/>
    <w:rsid w:val="00F459EE"/>
    <w:rsid w:val="00F45A46"/>
    <w:rsid w:val="00F45A8F"/>
    <w:rsid w:val="00F45A91"/>
    <w:rsid w:val="00F45AF4"/>
    <w:rsid w:val="00F45B44"/>
    <w:rsid w:val="00F45B46"/>
    <w:rsid w:val="00F45B6F"/>
    <w:rsid w:val="00F45B91"/>
    <w:rsid w:val="00F45BFB"/>
    <w:rsid w:val="00F45C1E"/>
    <w:rsid w:val="00F45C2F"/>
    <w:rsid w:val="00F45C77"/>
    <w:rsid w:val="00F45CAF"/>
    <w:rsid w:val="00F45CC4"/>
    <w:rsid w:val="00F45CCE"/>
    <w:rsid w:val="00F45CD5"/>
    <w:rsid w:val="00F45CD7"/>
    <w:rsid w:val="00F45D0F"/>
    <w:rsid w:val="00F45D1E"/>
    <w:rsid w:val="00F45D3B"/>
    <w:rsid w:val="00F45D51"/>
    <w:rsid w:val="00F45D72"/>
    <w:rsid w:val="00F45D88"/>
    <w:rsid w:val="00F45DBE"/>
    <w:rsid w:val="00F45DD4"/>
    <w:rsid w:val="00F45DD8"/>
    <w:rsid w:val="00F45DFA"/>
    <w:rsid w:val="00F45E1C"/>
    <w:rsid w:val="00F45E20"/>
    <w:rsid w:val="00F45E45"/>
    <w:rsid w:val="00F45E9E"/>
    <w:rsid w:val="00F45EA4"/>
    <w:rsid w:val="00F45EAD"/>
    <w:rsid w:val="00F45ED0"/>
    <w:rsid w:val="00F45EDD"/>
    <w:rsid w:val="00F45EFD"/>
    <w:rsid w:val="00F45F08"/>
    <w:rsid w:val="00F45F17"/>
    <w:rsid w:val="00F45F1A"/>
    <w:rsid w:val="00F45F1D"/>
    <w:rsid w:val="00F45F50"/>
    <w:rsid w:val="00F45F9F"/>
    <w:rsid w:val="00F45FC2"/>
    <w:rsid w:val="00F45FDE"/>
    <w:rsid w:val="00F45FE1"/>
    <w:rsid w:val="00F45FFB"/>
    <w:rsid w:val="00F46009"/>
    <w:rsid w:val="00F46028"/>
    <w:rsid w:val="00F46036"/>
    <w:rsid w:val="00F4607F"/>
    <w:rsid w:val="00F46084"/>
    <w:rsid w:val="00F46092"/>
    <w:rsid w:val="00F460F2"/>
    <w:rsid w:val="00F460F3"/>
    <w:rsid w:val="00F46103"/>
    <w:rsid w:val="00F46114"/>
    <w:rsid w:val="00F46160"/>
    <w:rsid w:val="00F4617A"/>
    <w:rsid w:val="00F4618E"/>
    <w:rsid w:val="00F461A2"/>
    <w:rsid w:val="00F4621E"/>
    <w:rsid w:val="00F46222"/>
    <w:rsid w:val="00F46250"/>
    <w:rsid w:val="00F46251"/>
    <w:rsid w:val="00F4626B"/>
    <w:rsid w:val="00F46270"/>
    <w:rsid w:val="00F4628C"/>
    <w:rsid w:val="00F462A7"/>
    <w:rsid w:val="00F462BB"/>
    <w:rsid w:val="00F462E4"/>
    <w:rsid w:val="00F462F6"/>
    <w:rsid w:val="00F46314"/>
    <w:rsid w:val="00F46333"/>
    <w:rsid w:val="00F46397"/>
    <w:rsid w:val="00F463D4"/>
    <w:rsid w:val="00F463D5"/>
    <w:rsid w:val="00F463E6"/>
    <w:rsid w:val="00F463EF"/>
    <w:rsid w:val="00F46409"/>
    <w:rsid w:val="00F4640C"/>
    <w:rsid w:val="00F46432"/>
    <w:rsid w:val="00F4643C"/>
    <w:rsid w:val="00F4646D"/>
    <w:rsid w:val="00F46474"/>
    <w:rsid w:val="00F46481"/>
    <w:rsid w:val="00F46491"/>
    <w:rsid w:val="00F46492"/>
    <w:rsid w:val="00F46536"/>
    <w:rsid w:val="00F4656C"/>
    <w:rsid w:val="00F46577"/>
    <w:rsid w:val="00F465AE"/>
    <w:rsid w:val="00F465B7"/>
    <w:rsid w:val="00F465FC"/>
    <w:rsid w:val="00F4663E"/>
    <w:rsid w:val="00F46654"/>
    <w:rsid w:val="00F46683"/>
    <w:rsid w:val="00F46696"/>
    <w:rsid w:val="00F466C2"/>
    <w:rsid w:val="00F466DA"/>
    <w:rsid w:val="00F466F2"/>
    <w:rsid w:val="00F466F3"/>
    <w:rsid w:val="00F4670E"/>
    <w:rsid w:val="00F4672B"/>
    <w:rsid w:val="00F46762"/>
    <w:rsid w:val="00F46764"/>
    <w:rsid w:val="00F4677B"/>
    <w:rsid w:val="00F46791"/>
    <w:rsid w:val="00F467B8"/>
    <w:rsid w:val="00F467CB"/>
    <w:rsid w:val="00F46800"/>
    <w:rsid w:val="00F46809"/>
    <w:rsid w:val="00F46813"/>
    <w:rsid w:val="00F46817"/>
    <w:rsid w:val="00F46834"/>
    <w:rsid w:val="00F46853"/>
    <w:rsid w:val="00F468CB"/>
    <w:rsid w:val="00F468F2"/>
    <w:rsid w:val="00F4694A"/>
    <w:rsid w:val="00F469B5"/>
    <w:rsid w:val="00F469F1"/>
    <w:rsid w:val="00F46A1B"/>
    <w:rsid w:val="00F46A6E"/>
    <w:rsid w:val="00F46A72"/>
    <w:rsid w:val="00F46A73"/>
    <w:rsid w:val="00F46A88"/>
    <w:rsid w:val="00F46B3A"/>
    <w:rsid w:val="00F46B84"/>
    <w:rsid w:val="00F46BC3"/>
    <w:rsid w:val="00F46C07"/>
    <w:rsid w:val="00F46C3E"/>
    <w:rsid w:val="00F46C46"/>
    <w:rsid w:val="00F46C4B"/>
    <w:rsid w:val="00F46C65"/>
    <w:rsid w:val="00F46C7B"/>
    <w:rsid w:val="00F46C7E"/>
    <w:rsid w:val="00F46CA2"/>
    <w:rsid w:val="00F46CC2"/>
    <w:rsid w:val="00F46CD2"/>
    <w:rsid w:val="00F46CD9"/>
    <w:rsid w:val="00F46D2F"/>
    <w:rsid w:val="00F46D6E"/>
    <w:rsid w:val="00F46D8B"/>
    <w:rsid w:val="00F46D93"/>
    <w:rsid w:val="00F46D97"/>
    <w:rsid w:val="00F46DC6"/>
    <w:rsid w:val="00F46DD3"/>
    <w:rsid w:val="00F46DE5"/>
    <w:rsid w:val="00F46DFB"/>
    <w:rsid w:val="00F46E3E"/>
    <w:rsid w:val="00F46E61"/>
    <w:rsid w:val="00F46E84"/>
    <w:rsid w:val="00F46E94"/>
    <w:rsid w:val="00F46EC6"/>
    <w:rsid w:val="00F46EC9"/>
    <w:rsid w:val="00F46F1A"/>
    <w:rsid w:val="00F46F43"/>
    <w:rsid w:val="00F46F57"/>
    <w:rsid w:val="00F46F5A"/>
    <w:rsid w:val="00F46F80"/>
    <w:rsid w:val="00F46FA0"/>
    <w:rsid w:val="00F46FE2"/>
    <w:rsid w:val="00F46FFF"/>
    <w:rsid w:val="00F4701C"/>
    <w:rsid w:val="00F47055"/>
    <w:rsid w:val="00F47076"/>
    <w:rsid w:val="00F47083"/>
    <w:rsid w:val="00F47090"/>
    <w:rsid w:val="00F47093"/>
    <w:rsid w:val="00F470D8"/>
    <w:rsid w:val="00F470E1"/>
    <w:rsid w:val="00F4710F"/>
    <w:rsid w:val="00F47124"/>
    <w:rsid w:val="00F47148"/>
    <w:rsid w:val="00F4719F"/>
    <w:rsid w:val="00F471B8"/>
    <w:rsid w:val="00F471F7"/>
    <w:rsid w:val="00F47215"/>
    <w:rsid w:val="00F47280"/>
    <w:rsid w:val="00F4728C"/>
    <w:rsid w:val="00F47292"/>
    <w:rsid w:val="00F4729B"/>
    <w:rsid w:val="00F47304"/>
    <w:rsid w:val="00F4730C"/>
    <w:rsid w:val="00F47374"/>
    <w:rsid w:val="00F473AC"/>
    <w:rsid w:val="00F473BE"/>
    <w:rsid w:val="00F473CA"/>
    <w:rsid w:val="00F47430"/>
    <w:rsid w:val="00F47432"/>
    <w:rsid w:val="00F47439"/>
    <w:rsid w:val="00F47479"/>
    <w:rsid w:val="00F4749E"/>
    <w:rsid w:val="00F474E3"/>
    <w:rsid w:val="00F474FB"/>
    <w:rsid w:val="00F47507"/>
    <w:rsid w:val="00F4751B"/>
    <w:rsid w:val="00F4753F"/>
    <w:rsid w:val="00F4755D"/>
    <w:rsid w:val="00F47565"/>
    <w:rsid w:val="00F475A9"/>
    <w:rsid w:val="00F4760B"/>
    <w:rsid w:val="00F47643"/>
    <w:rsid w:val="00F47671"/>
    <w:rsid w:val="00F4769C"/>
    <w:rsid w:val="00F476CF"/>
    <w:rsid w:val="00F476F3"/>
    <w:rsid w:val="00F47701"/>
    <w:rsid w:val="00F4770B"/>
    <w:rsid w:val="00F47727"/>
    <w:rsid w:val="00F47740"/>
    <w:rsid w:val="00F4776B"/>
    <w:rsid w:val="00F47772"/>
    <w:rsid w:val="00F477B0"/>
    <w:rsid w:val="00F477E3"/>
    <w:rsid w:val="00F47804"/>
    <w:rsid w:val="00F4786E"/>
    <w:rsid w:val="00F478AB"/>
    <w:rsid w:val="00F478DE"/>
    <w:rsid w:val="00F478E5"/>
    <w:rsid w:val="00F478F2"/>
    <w:rsid w:val="00F4792F"/>
    <w:rsid w:val="00F4793E"/>
    <w:rsid w:val="00F47989"/>
    <w:rsid w:val="00F4798F"/>
    <w:rsid w:val="00F479D3"/>
    <w:rsid w:val="00F47A04"/>
    <w:rsid w:val="00F47A06"/>
    <w:rsid w:val="00F47A4C"/>
    <w:rsid w:val="00F47A9A"/>
    <w:rsid w:val="00F47AA9"/>
    <w:rsid w:val="00F47AB3"/>
    <w:rsid w:val="00F47AED"/>
    <w:rsid w:val="00F47B33"/>
    <w:rsid w:val="00F47B44"/>
    <w:rsid w:val="00F47B54"/>
    <w:rsid w:val="00F47B90"/>
    <w:rsid w:val="00F47B96"/>
    <w:rsid w:val="00F47BB6"/>
    <w:rsid w:val="00F47BCE"/>
    <w:rsid w:val="00F47BD5"/>
    <w:rsid w:val="00F47BF6"/>
    <w:rsid w:val="00F47C0A"/>
    <w:rsid w:val="00F47C29"/>
    <w:rsid w:val="00F47C37"/>
    <w:rsid w:val="00F47C47"/>
    <w:rsid w:val="00F47C53"/>
    <w:rsid w:val="00F47C7B"/>
    <w:rsid w:val="00F47C8C"/>
    <w:rsid w:val="00F47CC2"/>
    <w:rsid w:val="00F47CC3"/>
    <w:rsid w:val="00F47D21"/>
    <w:rsid w:val="00F47D4C"/>
    <w:rsid w:val="00F47D7B"/>
    <w:rsid w:val="00F47DC8"/>
    <w:rsid w:val="00F47DC9"/>
    <w:rsid w:val="00F47E07"/>
    <w:rsid w:val="00F47E1F"/>
    <w:rsid w:val="00F47E9A"/>
    <w:rsid w:val="00F47EAC"/>
    <w:rsid w:val="00F47EC7"/>
    <w:rsid w:val="00F47EF9"/>
    <w:rsid w:val="00F47F1E"/>
    <w:rsid w:val="00F47F25"/>
    <w:rsid w:val="00F47F2E"/>
    <w:rsid w:val="00F47F5F"/>
    <w:rsid w:val="00F47F9E"/>
    <w:rsid w:val="00F47FB4"/>
    <w:rsid w:val="00F47FDC"/>
    <w:rsid w:val="00F47FFD"/>
    <w:rsid w:val="00F5001A"/>
    <w:rsid w:val="00F5003D"/>
    <w:rsid w:val="00F50097"/>
    <w:rsid w:val="00F50124"/>
    <w:rsid w:val="00F5012A"/>
    <w:rsid w:val="00F50131"/>
    <w:rsid w:val="00F501AC"/>
    <w:rsid w:val="00F501B9"/>
    <w:rsid w:val="00F501CC"/>
    <w:rsid w:val="00F501F6"/>
    <w:rsid w:val="00F501FF"/>
    <w:rsid w:val="00F50297"/>
    <w:rsid w:val="00F5029A"/>
    <w:rsid w:val="00F50325"/>
    <w:rsid w:val="00F5032A"/>
    <w:rsid w:val="00F5034E"/>
    <w:rsid w:val="00F503A1"/>
    <w:rsid w:val="00F503D8"/>
    <w:rsid w:val="00F50447"/>
    <w:rsid w:val="00F504B9"/>
    <w:rsid w:val="00F504D3"/>
    <w:rsid w:val="00F504E4"/>
    <w:rsid w:val="00F5050F"/>
    <w:rsid w:val="00F5051D"/>
    <w:rsid w:val="00F50537"/>
    <w:rsid w:val="00F50540"/>
    <w:rsid w:val="00F50562"/>
    <w:rsid w:val="00F5058C"/>
    <w:rsid w:val="00F50625"/>
    <w:rsid w:val="00F50635"/>
    <w:rsid w:val="00F5063A"/>
    <w:rsid w:val="00F50664"/>
    <w:rsid w:val="00F50673"/>
    <w:rsid w:val="00F50677"/>
    <w:rsid w:val="00F50713"/>
    <w:rsid w:val="00F5072F"/>
    <w:rsid w:val="00F5073A"/>
    <w:rsid w:val="00F50752"/>
    <w:rsid w:val="00F50755"/>
    <w:rsid w:val="00F50764"/>
    <w:rsid w:val="00F507CE"/>
    <w:rsid w:val="00F50838"/>
    <w:rsid w:val="00F50894"/>
    <w:rsid w:val="00F508CE"/>
    <w:rsid w:val="00F50937"/>
    <w:rsid w:val="00F50952"/>
    <w:rsid w:val="00F5099E"/>
    <w:rsid w:val="00F509FA"/>
    <w:rsid w:val="00F50A05"/>
    <w:rsid w:val="00F50A54"/>
    <w:rsid w:val="00F50A87"/>
    <w:rsid w:val="00F50A9B"/>
    <w:rsid w:val="00F50AE3"/>
    <w:rsid w:val="00F50AE6"/>
    <w:rsid w:val="00F50AFA"/>
    <w:rsid w:val="00F50B39"/>
    <w:rsid w:val="00F50B66"/>
    <w:rsid w:val="00F50B71"/>
    <w:rsid w:val="00F50BB9"/>
    <w:rsid w:val="00F50BE5"/>
    <w:rsid w:val="00F50C3E"/>
    <w:rsid w:val="00F50C67"/>
    <w:rsid w:val="00F50C7A"/>
    <w:rsid w:val="00F50C9D"/>
    <w:rsid w:val="00F50C9F"/>
    <w:rsid w:val="00F50CB4"/>
    <w:rsid w:val="00F50CF0"/>
    <w:rsid w:val="00F50D15"/>
    <w:rsid w:val="00F50D21"/>
    <w:rsid w:val="00F50D83"/>
    <w:rsid w:val="00F50DFF"/>
    <w:rsid w:val="00F50E0F"/>
    <w:rsid w:val="00F50E54"/>
    <w:rsid w:val="00F50E56"/>
    <w:rsid w:val="00F50E6E"/>
    <w:rsid w:val="00F50E77"/>
    <w:rsid w:val="00F50EC1"/>
    <w:rsid w:val="00F50EF3"/>
    <w:rsid w:val="00F50F0F"/>
    <w:rsid w:val="00F50F59"/>
    <w:rsid w:val="00F50F7A"/>
    <w:rsid w:val="00F50F87"/>
    <w:rsid w:val="00F50FDB"/>
    <w:rsid w:val="00F51004"/>
    <w:rsid w:val="00F5103E"/>
    <w:rsid w:val="00F51040"/>
    <w:rsid w:val="00F51068"/>
    <w:rsid w:val="00F5109E"/>
    <w:rsid w:val="00F510C9"/>
    <w:rsid w:val="00F510F8"/>
    <w:rsid w:val="00F5114A"/>
    <w:rsid w:val="00F5114E"/>
    <w:rsid w:val="00F51199"/>
    <w:rsid w:val="00F511A8"/>
    <w:rsid w:val="00F511AD"/>
    <w:rsid w:val="00F511BF"/>
    <w:rsid w:val="00F511C6"/>
    <w:rsid w:val="00F511C8"/>
    <w:rsid w:val="00F511F7"/>
    <w:rsid w:val="00F5122A"/>
    <w:rsid w:val="00F51253"/>
    <w:rsid w:val="00F513B7"/>
    <w:rsid w:val="00F513FF"/>
    <w:rsid w:val="00F51402"/>
    <w:rsid w:val="00F51405"/>
    <w:rsid w:val="00F51422"/>
    <w:rsid w:val="00F5147D"/>
    <w:rsid w:val="00F51503"/>
    <w:rsid w:val="00F51524"/>
    <w:rsid w:val="00F51533"/>
    <w:rsid w:val="00F51537"/>
    <w:rsid w:val="00F51539"/>
    <w:rsid w:val="00F51582"/>
    <w:rsid w:val="00F51605"/>
    <w:rsid w:val="00F5161B"/>
    <w:rsid w:val="00F51681"/>
    <w:rsid w:val="00F51693"/>
    <w:rsid w:val="00F516C9"/>
    <w:rsid w:val="00F516D2"/>
    <w:rsid w:val="00F516DE"/>
    <w:rsid w:val="00F516E7"/>
    <w:rsid w:val="00F516F4"/>
    <w:rsid w:val="00F5172E"/>
    <w:rsid w:val="00F51741"/>
    <w:rsid w:val="00F5177A"/>
    <w:rsid w:val="00F51797"/>
    <w:rsid w:val="00F517A9"/>
    <w:rsid w:val="00F517E2"/>
    <w:rsid w:val="00F51801"/>
    <w:rsid w:val="00F5181A"/>
    <w:rsid w:val="00F51823"/>
    <w:rsid w:val="00F51828"/>
    <w:rsid w:val="00F51831"/>
    <w:rsid w:val="00F51867"/>
    <w:rsid w:val="00F518B6"/>
    <w:rsid w:val="00F518D2"/>
    <w:rsid w:val="00F518DB"/>
    <w:rsid w:val="00F5195F"/>
    <w:rsid w:val="00F51999"/>
    <w:rsid w:val="00F5199F"/>
    <w:rsid w:val="00F519C8"/>
    <w:rsid w:val="00F519DF"/>
    <w:rsid w:val="00F519FB"/>
    <w:rsid w:val="00F51A07"/>
    <w:rsid w:val="00F51A9B"/>
    <w:rsid w:val="00F51A9F"/>
    <w:rsid w:val="00F51AE0"/>
    <w:rsid w:val="00F51B55"/>
    <w:rsid w:val="00F51B56"/>
    <w:rsid w:val="00F51B84"/>
    <w:rsid w:val="00F51B9A"/>
    <w:rsid w:val="00F51BDA"/>
    <w:rsid w:val="00F51BDE"/>
    <w:rsid w:val="00F51BE9"/>
    <w:rsid w:val="00F51BF3"/>
    <w:rsid w:val="00F51BF5"/>
    <w:rsid w:val="00F51C47"/>
    <w:rsid w:val="00F51C5C"/>
    <w:rsid w:val="00F51C64"/>
    <w:rsid w:val="00F51C8C"/>
    <w:rsid w:val="00F51CAE"/>
    <w:rsid w:val="00F51D59"/>
    <w:rsid w:val="00F51D95"/>
    <w:rsid w:val="00F51DDE"/>
    <w:rsid w:val="00F51E14"/>
    <w:rsid w:val="00F51EA5"/>
    <w:rsid w:val="00F51EAE"/>
    <w:rsid w:val="00F51EB9"/>
    <w:rsid w:val="00F51EBE"/>
    <w:rsid w:val="00F51EE1"/>
    <w:rsid w:val="00F51F17"/>
    <w:rsid w:val="00F51F1D"/>
    <w:rsid w:val="00F51F73"/>
    <w:rsid w:val="00F51F7F"/>
    <w:rsid w:val="00F52001"/>
    <w:rsid w:val="00F52048"/>
    <w:rsid w:val="00F520E1"/>
    <w:rsid w:val="00F52126"/>
    <w:rsid w:val="00F52136"/>
    <w:rsid w:val="00F52146"/>
    <w:rsid w:val="00F521AD"/>
    <w:rsid w:val="00F521BA"/>
    <w:rsid w:val="00F521CA"/>
    <w:rsid w:val="00F521EA"/>
    <w:rsid w:val="00F521F9"/>
    <w:rsid w:val="00F52218"/>
    <w:rsid w:val="00F5234B"/>
    <w:rsid w:val="00F52368"/>
    <w:rsid w:val="00F5237D"/>
    <w:rsid w:val="00F5238A"/>
    <w:rsid w:val="00F523AE"/>
    <w:rsid w:val="00F523D2"/>
    <w:rsid w:val="00F52413"/>
    <w:rsid w:val="00F52414"/>
    <w:rsid w:val="00F5242F"/>
    <w:rsid w:val="00F52479"/>
    <w:rsid w:val="00F5249A"/>
    <w:rsid w:val="00F52531"/>
    <w:rsid w:val="00F5253A"/>
    <w:rsid w:val="00F5258F"/>
    <w:rsid w:val="00F52597"/>
    <w:rsid w:val="00F525B3"/>
    <w:rsid w:val="00F525EC"/>
    <w:rsid w:val="00F52642"/>
    <w:rsid w:val="00F526BA"/>
    <w:rsid w:val="00F526DB"/>
    <w:rsid w:val="00F52740"/>
    <w:rsid w:val="00F52743"/>
    <w:rsid w:val="00F5274B"/>
    <w:rsid w:val="00F5278B"/>
    <w:rsid w:val="00F527C2"/>
    <w:rsid w:val="00F527C6"/>
    <w:rsid w:val="00F527E4"/>
    <w:rsid w:val="00F52805"/>
    <w:rsid w:val="00F52808"/>
    <w:rsid w:val="00F5281B"/>
    <w:rsid w:val="00F5285E"/>
    <w:rsid w:val="00F52879"/>
    <w:rsid w:val="00F52893"/>
    <w:rsid w:val="00F528D3"/>
    <w:rsid w:val="00F528E9"/>
    <w:rsid w:val="00F528EF"/>
    <w:rsid w:val="00F528F5"/>
    <w:rsid w:val="00F52902"/>
    <w:rsid w:val="00F52969"/>
    <w:rsid w:val="00F52977"/>
    <w:rsid w:val="00F529C9"/>
    <w:rsid w:val="00F529FA"/>
    <w:rsid w:val="00F52A16"/>
    <w:rsid w:val="00F52A4F"/>
    <w:rsid w:val="00F52A6E"/>
    <w:rsid w:val="00F52ACD"/>
    <w:rsid w:val="00F52ADD"/>
    <w:rsid w:val="00F52B19"/>
    <w:rsid w:val="00F52B39"/>
    <w:rsid w:val="00F52B5A"/>
    <w:rsid w:val="00F52BA3"/>
    <w:rsid w:val="00F52BC0"/>
    <w:rsid w:val="00F52BDD"/>
    <w:rsid w:val="00F52BFE"/>
    <w:rsid w:val="00F52C1B"/>
    <w:rsid w:val="00F52C6F"/>
    <w:rsid w:val="00F52C88"/>
    <w:rsid w:val="00F52C95"/>
    <w:rsid w:val="00F52C9F"/>
    <w:rsid w:val="00F52D07"/>
    <w:rsid w:val="00F52D1A"/>
    <w:rsid w:val="00F52D60"/>
    <w:rsid w:val="00F52DB9"/>
    <w:rsid w:val="00F52DEA"/>
    <w:rsid w:val="00F52DF3"/>
    <w:rsid w:val="00F52E0A"/>
    <w:rsid w:val="00F52E34"/>
    <w:rsid w:val="00F52E63"/>
    <w:rsid w:val="00F52ED4"/>
    <w:rsid w:val="00F52F65"/>
    <w:rsid w:val="00F52F70"/>
    <w:rsid w:val="00F52F74"/>
    <w:rsid w:val="00F52F8F"/>
    <w:rsid w:val="00F52FB8"/>
    <w:rsid w:val="00F52FC2"/>
    <w:rsid w:val="00F52FCD"/>
    <w:rsid w:val="00F52FF1"/>
    <w:rsid w:val="00F52FFB"/>
    <w:rsid w:val="00F53068"/>
    <w:rsid w:val="00F53098"/>
    <w:rsid w:val="00F530EA"/>
    <w:rsid w:val="00F5311E"/>
    <w:rsid w:val="00F53192"/>
    <w:rsid w:val="00F5319A"/>
    <w:rsid w:val="00F531C7"/>
    <w:rsid w:val="00F531D6"/>
    <w:rsid w:val="00F531DA"/>
    <w:rsid w:val="00F531DE"/>
    <w:rsid w:val="00F531FB"/>
    <w:rsid w:val="00F53205"/>
    <w:rsid w:val="00F5321F"/>
    <w:rsid w:val="00F53223"/>
    <w:rsid w:val="00F53225"/>
    <w:rsid w:val="00F53320"/>
    <w:rsid w:val="00F53376"/>
    <w:rsid w:val="00F53385"/>
    <w:rsid w:val="00F533C4"/>
    <w:rsid w:val="00F533D0"/>
    <w:rsid w:val="00F533DC"/>
    <w:rsid w:val="00F533FB"/>
    <w:rsid w:val="00F5341A"/>
    <w:rsid w:val="00F53470"/>
    <w:rsid w:val="00F53496"/>
    <w:rsid w:val="00F534A1"/>
    <w:rsid w:val="00F534EC"/>
    <w:rsid w:val="00F53522"/>
    <w:rsid w:val="00F53523"/>
    <w:rsid w:val="00F53575"/>
    <w:rsid w:val="00F5361C"/>
    <w:rsid w:val="00F5361E"/>
    <w:rsid w:val="00F53632"/>
    <w:rsid w:val="00F53636"/>
    <w:rsid w:val="00F53661"/>
    <w:rsid w:val="00F536E0"/>
    <w:rsid w:val="00F536E7"/>
    <w:rsid w:val="00F5370A"/>
    <w:rsid w:val="00F5371F"/>
    <w:rsid w:val="00F53741"/>
    <w:rsid w:val="00F53772"/>
    <w:rsid w:val="00F537A3"/>
    <w:rsid w:val="00F537A4"/>
    <w:rsid w:val="00F537C4"/>
    <w:rsid w:val="00F537D3"/>
    <w:rsid w:val="00F5385F"/>
    <w:rsid w:val="00F5386C"/>
    <w:rsid w:val="00F53872"/>
    <w:rsid w:val="00F5387A"/>
    <w:rsid w:val="00F5389C"/>
    <w:rsid w:val="00F538C1"/>
    <w:rsid w:val="00F538CF"/>
    <w:rsid w:val="00F538D0"/>
    <w:rsid w:val="00F538E6"/>
    <w:rsid w:val="00F538F4"/>
    <w:rsid w:val="00F53928"/>
    <w:rsid w:val="00F53948"/>
    <w:rsid w:val="00F5394C"/>
    <w:rsid w:val="00F53969"/>
    <w:rsid w:val="00F53970"/>
    <w:rsid w:val="00F539A0"/>
    <w:rsid w:val="00F539A8"/>
    <w:rsid w:val="00F539EB"/>
    <w:rsid w:val="00F539F0"/>
    <w:rsid w:val="00F539F6"/>
    <w:rsid w:val="00F53A7A"/>
    <w:rsid w:val="00F53A8C"/>
    <w:rsid w:val="00F53A95"/>
    <w:rsid w:val="00F53A98"/>
    <w:rsid w:val="00F53AA5"/>
    <w:rsid w:val="00F53AF0"/>
    <w:rsid w:val="00F53B00"/>
    <w:rsid w:val="00F53B37"/>
    <w:rsid w:val="00F53B56"/>
    <w:rsid w:val="00F53B96"/>
    <w:rsid w:val="00F53BB0"/>
    <w:rsid w:val="00F53C31"/>
    <w:rsid w:val="00F53C8A"/>
    <w:rsid w:val="00F53CC3"/>
    <w:rsid w:val="00F53CD4"/>
    <w:rsid w:val="00F53CDB"/>
    <w:rsid w:val="00F53CDE"/>
    <w:rsid w:val="00F53D15"/>
    <w:rsid w:val="00F53D4A"/>
    <w:rsid w:val="00F53DBE"/>
    <w:rsid w:val="00F53DCB"/>
    <w:rsid w:val="00F53DD5"/>
    <w:rsid w:val="00F53DFB"/>
    <w:rsid w:val="00F53E22"/>
    <w:rsid w:val="00F53E3E"/>
    <w:rsid w:val="00F53E4D"/>
    <w:rsid w:val="00F53E79"/>
    <w:rsid w:val="00F53E9E"/>
    <w:rsid w:val="00F53EB1"/>
    <w:rsid w:val="00F53EC2"/>
    <w:rsid w:val="00F53F08"/>
    <w:rsid w:val="00F53F18"/>
    <w:rsid w:val="00F53F87"/>
    <w:rsid w:val="00F53F8C"/>
    <w:rsid w:val="00F53F96"/>
    <w:rsid w:val="00F53F9D"/>
    <w:rsid w:val="00F53FA1"/>
    <w:rsid w:val="00F53FB5"/>
    <w:rsid w:val="00F53FD7"/>
    <w:rsid w:val="00F53FF5"/>
    <w:rsid w:val="00F5401B"/>
    <w:rsid w:val="00F54052"/>
    <w:rsid w:val="00F54095"/>
    <w:rsid w:val="00F54099"/>
    <w:rsid w:val="00F540C3"/>
    <w:rsid w:val="00F540C5"/>
    <w:rsid w:val="00F540D4"/>
    <w:rsid w:val="00F540DB"/>
    <w:rsid w:val="00F540F9"/>
    <w:rsid w:val="00F54109"/>
    <w:rsid w:val="00F54114"/>
    <w:rsid w:val="00F5413B"/>
    <w:rsid w:val="00F54154"/>
    <w:rsid w:val="00F54167"/>
    <w:rsid w:val="00F54178"/>
    <w:rsid w:val="00F541DA"/>
    <w:rsid w:val="00F541E6"/>
    <w:rsid w:val="00F541EF"/>
    <w:rsid w:val="00F54216"/>
    <w:rsid w:val="00F54239"/>
    <w:rsid w:val="00F54284"/>
    <w:rsid w:val="00F542B4"/>
    <w:rsid w:val="00F542B6"/>
    <w:rsid w:val="00F542C9"/>
    <w:rsid w:val="00F542F9"/>
    <w:rsid w:val="00F54301"/>
    <w:rsid w:val="00F5430B"/>
    <w:rsid w:val="00F54315"/>
    <w:rsid w:val="00F54318"/>
    <w:rsid w:val="00F543A1"/>
    <w:rsid w:val="00F543B6"/>
    <w:rsid w:val="00F543F4"/>
    <w:rsid w:val="00F543FA"/>
    <w:rsid w:val="00F54405"/>
    <w:rsid w:val="00F54411"/>
    <w:rsid w:val="00F5445C"/>
    <w:rsid w:val="00F54494"/>
    <w:rsid w:val="00F544A1"/>
    <w:rsid w:val="00F544A6"/>
    <w:rsid w:val="00F544CD"/>
    <w:rsid w:val="00F544CE"/>
    <w:rsid w:val="00F544D7"/>
    <w:rsid w:val="00F544E1"/>
    <w:rsid w:val="00F544F9"/>
    <w:rsid w:val="00F54547"/>
    <w:rsid w:val="00F5455A"/>
    <w:rsid w:val="00F5458C"/>
    <w:rsid w:val="00F54607"/>
    <w:rsid w:val="00F54655"/>
    <w:rsid w:val="00F54678"/>
    <w:rsid w:val="00F54684"/>
    <w:rsid w:val="00F546B2"/>
    <w:rsid w:val="00F54719"/>
    <w:rsid w:val="00F54743"/>
    <w:rsid w:val="00F5477D"/>
    <w:rsid w:val="00F54861"/>
    <w:rsid w:val="00F548D0"/>
    <w:rsid w:val="00F54920"/>
    <w:rsid w:val="00F5496F"/>
    <w:rsid w:val="00F54A3D"/>
    <w:rsid w:val="00F54A4B"/>
    <w:rsid w:val="00F54A5E"/>
    <w:rsid w:val="00F54AA6"/>
    <w:rsid w:val="00F54AD3"/>
    <w:rsid w:val="00F54B0D"/>
    <w:rsid w:val="00F54B18"/>
    <w:rsid w:val="00F54B2A"/>
    <w:rsid w:val="00F54B2F"/>
    <w:rsid w:val="00F54B34"/>
    <w:rsid w:val="00F54B92"/>
    <w:rsid w:val="00F54BAD"/>
    <w:rsid w:val="00F54C2C"/>
    <w:rsid w:val="00F54C38"/>
    <w:rsid w:val="00F54C3D"/>
    <w:rsid w:val="00F54C41"/>
    <w:rsid w:val="00F54C58"/>
    <w:rsid w:val="00F54C76"/>
    <w:rsid w:val="00F54C84"/>
    <w:rsid w:val="00F54C87"/>
    <w:rsid w:val="00F54CD0"/>
    <w:rsid w:val="00F54D0B"/>
    <w:rsid w:val="00F54D20"/>
    <w:rsid w:val="00F54D49"/>
    <w:rsid w:val="00F54D7E"/>
    <w:rsid w:val="00F54D8D"/>
    <w:rsid w:val="00F54D96"/>
    <w:rsid w:val="00F54E5A"/>
    <w:rsid w:val="00F54EC9"/>
    <w:rsid w:val="00F54F7F"/>
    <w:rsid w:val="00F54F84"/>
    <w:rsid w:val="00F54F95"/>
    <w:rsid w:val="00F54FA2"/>
    <w:rsid w:val="00F54FE3"/>
    <w:rsid w:val="00F55011"/>
    <w:rsid w:val="00F5504E"/>
    <w:rsid w:val="00F55052"/>
    <w:rsid w:val="00F550AB"/>
    <w:rsid w:val="00F55110"/>
    <w:rsid w:val="00F5511E"/>
    <w:rsid w:val="00F55150"/>
    <w:rsid w:val="00F55159"/>
    <w:rsid w:val="00F5515A"/>
    <w:rsid w:val="00F55196"/>
    <w:rsid w:val="00F551A1"/>
    <w:rsid w:val="00F551C9"/>
    <w:rsid w:val="00F551E3"/>
    <w:rsid w:val="00F551E5"/>
    <w:rsid w:val="00F551E7"/>
    <w:rsid w:val="00F55241"/>
    <w:rsid w:val="00F55264"/>
    <w:rsid w:val="00F552CF"/>
    <w:rsid w:val="00F552FC"/>
    <w:rsid w:val="00F5534C"/>
    <w:rsid w:val="00F5536C"/>
    <w:rsid w:val="00F55370"/>
    <w:rsid w:val="00F5538B"/>
    <w:rsid w:val="00F55391"/>
    <w:rsid w:val="00F553C2"/>
    <w:rsid w:val="00F55436"/>
    <w:rsid w:val="00F55460"/>
    <w:rsid w:val="00F55498"/>
    <w:rsid w:val="00F554C1"/>
    <w:rsid w:val="00F554DC"/>
    <w:rsid w:val="00F554F4"/>
    <w:rsid w:val="00F55613"/>
    <w:rsid w:val="00F55635"/>
    <w:rsid w:val="00F55683"/>
    <w:rsid w:val="00F556ED"/>
    <w:rsid w:val="00F5571F"/>
    <w:rsid w:val="00F5573B"/>
    <w:rsid w:val="00F5576B"/>
    <w:rsid w:val="00F5578A"/>
    <w:rsid w:val="00F557D0"/>
    <w:rsid w:val="00F557F0"/>
    <w:rsid w:val="00F5583B"/>
    <w:rsid w:val="00F55844"/>
    <w:rsid w:val="00F55848"/>
    <w:rsid w:val="00F55859"/>
    <w:rsid w:val="00F5588A"/>
    <w:rsid w:val="00F5589B"/>
    <w:rsid w:val="00F558B0"/>
    <w:rsid w:val="00F558C8"/>
    <w:rsid w:val="00F558CE"/>
    <w:rsid w:val="00F55949"/>
    <w:rsid w:val="00F55962"/>
    <w:rsid w:val="00F55964"/>
    <w:rsid w:val="00F55973"/>
    <w:rsid w:val="00F55986"/>
    <w:rsid w:val="00F559C0"/>
    <w:rsid w:val="00F559C1"/>
    <w:rsid w:val="00F559FF"/>
    <w:rsid w:val="00F55A40"/>
    <w:rsid w:val="00F55A53"/>
    <w:rsid w:val="00F55A86"/>
    <w:rsid w:val="00F55A98"/>
    <w:rsid w:val="00F55A99"/>
    <w:rsid w:val="00F55AB8"/>
    <w:rsid w:val="00F55AB9"/>
    <w:rsid w:val="00F55AF3"/>
    <w:rsid w:val="00F55B0E"/>
    <w:rsid w:val="00F55B16"/>
    <w:rsid w:val="00F55B7B"/>
    <w:rsid w:val="00F55BC9"/>
    <w:rsid w:val="00F55BD0"/>
    <w:rsid w:val="00F55BEC"/>
    <w:rsid w:val="00F55C02"/>
    <w:rsid w:val="00F55C1A"/>
    <w:rsid w:val="00F55C1E"/>
    <w:rsid w:val="00F55C2C"/>
    <w:rsid w:val="00F55C2E"/>
    <w:rsid w:val="00F55C2F"/>
    <w:rsid w:val="00F55C4A"/>
    <w:rsid w:val="00F55C7E"/>
    <w:rsid w:val="00F55C99"/>
    <w:rsid w:val="00F55D18"/>
    <w:rsid w:val="00F55D2F"/>
    <w:rsid w:val="00F55D35"/>
    <w:rsid w:val="00F55D4A"/>
    <w:rsid w:val="00F55D89"/>
    <w:rsid w:val="00F55DB0"/>
    <w:rsid w:val="00F55DE7"/>
    <w:rsid w:val="00F55E3E"/>
    <w:rsid w:val="00F55E88"/>
    <w:rsid w:val="00F55ED8"/>
    <w:rsid w:val="00F55F10"/>
    <w:rsid w:val="00F55F98"/>
    <w:rsid w:val="00F55FB1"/>
    <w:rsid w:val="00F55FC9"/>
    <w:rsid w:val="00F56004"/>
    <w:rsid w:val="00F56012"/>
    <w:rsid w:val="00F56022"/>
    <w:rsid w:val="00F56032"/>
    <w:rsid w:val="00F56038"/>
    <w:rsid w:val="00F5605B"/>
    <w:rsid w:val="00F56063"/>
    <w:rsid w:val="00F5608C"/>
    <w:rsid w:val="00F56098"/>
    <w:rsid w:val="00F560C8"/>
    <w:rsid w:val="00F560CF"/>
    <w:rsid w:val="00F56118"/>
    <w:rsid w:val="00F5611C"/>
    <w:rsid w:val="00F56135"/>
    <w:rsid w:val="00F5613F"/>
    <w:rsid w:val="00F5616B"/>
    <w:rsid w:val="00F56185"/>
    <w:rsid w:val="00F561C1"/>
    <w:rsid w:val="00F561E2"/>
    <w:rsid w:val="00F56204"/>
    <w:rsid w:val="00F56208"/>
    <w:rsid w:val="00F5621B"/>
    <w:rsid w:val="00F56239"/>
    <w:rsid w:val="00F5623B"/>
    <w:rsid w:val="00F56258"/>
    <w:rsid w:val="00F562F4"/>
    <w:rsid w:val="00F56331"/>
    <w:rsid w:val="00F56390"/>
    <w:rsid w:val="00F564A0"/>
    <w:rsid w:val="00F564F9"/>
    <w:rsid w:val="00F5653D"/>
    <w:rsid w:val="00F56566"/>
    <w:rsid w:val="00F565AF"/>
    <w:rsid w:val="00F565FB"/>
    <w:rsid w:val="00F56627"/>
    <w:rsid w:val="00F56664"/>
    <w:rsid w:val="00F56672"/>
    <w:rsid w:val="00F56673"/>
    <w:rsid w:val="00F566E0"/>
    <w:rsid w:val="00F566E6"/>
    <w:rsid w:val="00F56701"/>
    <w:rsid w:val="00F5671F"/>
    <w:rsid w:val="00F56766"/>
    <w:rsid w:val="00F5677C"/>
    <w:rsid w:val="00F5679A"/>
    <w:rsid w:val="00F567A6"/>
    <w:rsid w:val="00F567B9"/>
    <w:rsid w:val="00F567EA"/>
    <w:rsid w:val="00F56809"/>
    <w:rsid w:val="00F56819"/>
    <w:rsid w:val="00F5681A"/>
    <w:rsid w:val="00F56821"/>
    <w:rsid w:val="00F56826"/>
    <w:rsid w:val="00F5682D"/>
    <w:rsid w:val="00F56848"/>
    <w:rsid w:val="00F568A0"/>
    <w:rsid w:val="00F568E3"/>
    <w:rsid w:val="00F568FA"/>
    <w:rsid w:val="00F56930"/>
    <w:rsid w:val="00F56954"/>
    <w:rsid w:val="00F569EA"/>
    <w:rsid w:val="00F569FD"/>
    <w:rsid w:val="00F56A10"/>
    <w:rsid w:val="00F56A15"/>
    <w:rsid w:val="00F56A39"/>
    <w:rsid w:val="00F56A3E"/>
    <w:rsid w:val="00F56A44"/>
    <w:rsid w:val="00F56A47"/>
    <w:rsid w:val="00F56A72"/>
    <w:rsid w:val="00F56A75"/>
    <w:rsid w:val="00F56AB8"/>
    <w:rsid w:val="00F56AE4"/>
    <w:rsid w:val="00F56AF0"/>
    <w:rsid w:val="00F56B5C"/>
    <w:rsid w:val="00F56BAC"/>
    <w:rsid w:val="00F56BBD"/>
    <w:rsid w:val="00F56BBF"/>
    <w:rsid w:val="00F56C2E"/>
    <w:rsid w:val="00F56CA8"/>
    <w:rsid w:val="00F56CB0"/>
    <w:rsid w:val="00F56CC5"/>
    <w:rsid w:val="00F56CC9"/>
    <w:rsid w:val="00F56CD2"/>
    <w:rsid w:val="00F56CDB"/>
    <w:rsid w:val="00F56CDE"/>
    <w:rsid w:val="00F56CE7"/>
    <w:rsid w:val="00F56D4E"/>
    <w:rsid w:val="00F56D58"/>
    <w:rsid w:val="00F56D5E"/>
    <w:rsid w:val="00F56D96"/>
    <w:rsid w:val="00F56DAF"/>
    <w:rsid w:val="00F56DE3"/>
    <w:rsid w:val="00F56E2E"/>
    <w:rsid w:val="00F56E40"/>
    <w:rsid w:val="00F56E55"/>
    <w:rsid w:val="00F56E5B"/>
    <w:rsid w:val="00F56EC1"/>
    <w:rsid w:val="00F56EC8"/>
    <w:rsid w:val="00F56ED9"/>
    <w:rsid w:val="00F56EE8"/>
    <w:rsid w:val="00F56EF8"/>
    <w:rsid w:val="00F56F1B"/>
    <w:rsid w:val="00F56F31"/>
    <w:rsid w:val="00F56F45"/>
    <w:rsid w:val="00F56F63"/>
    <w:rsid w:val="00F56F7C"/>
    <w:rsid w:val="00F56FBA"/>
    <w:rsid w:val="00F56FDA"/>
    <w:rsid w:val="00F56FDF"/>
    <w:rsid w:val="00F5700D"/>
    <w:rsid w:val="00F5702E"/>
    <w:rsid w:val="00F57067"/>
    <w:rsid w:val="00F57085"/>
    <w:rsid w:val="00F570DA"/>
    <w:rsid w:val="00F57131"/>
    <w:rsid w:val="00F5713C"/>
    <w:rsid w:val="00F57143"/>
    <w:rsid w:val="00F57166"/>
    <w:rsid w:val="00F571A0"/>
    <w:rsid w:val="00F571D7"/>
    <w:rsid w:val="00F5723C"/>
    <w:rsid w:val="00F572A7"/>
    <w:rsid w:val="00F572E0"/>
    <w:rsid w:val="00F572E3"/>
    <w:rsid w:val="00F57310"/>
    <w:rsid w:val="00F57317"/>
    <w:rsid w:val="00F57331"/>
    <w:rsid w:val="00F57343"/>
    <w:rsid w:val="00F573C6"/>
    <w:rsid w:val="00F57443"/>
    <w:rsid w:val="00F57456"/>
    <w:rsid w:val="00F57464"/>
    <w:rsid w:val="00F57496"/>
    <w:rsid w:val="00F574BF"/>
    <w:rsid w:val="00F574E7"/>
    <w:rsid w:val="00F574FC"/>
    <w:rsid w:val="00F574FD"/>
    <w:rsid w:val="00F574FE"/>
    <w:rsid w:val="00F57505"/>
    <w:rsid w:val="00F57531"/>
    <w:rsid w:val="00F57534"/>
    <w:rsid w:val="00F5755A"/>
    <w:rsid w:val="00F5757D"/>
    <w:rsid w:val="00F5763F"/>
    <w:rsid w:val="00F5766D"/>
    <w:rsid w:val="00F576B3"/>
    <w:rsid w:val="00F576B5"/>
    <w:rsid w:val="00F576BC"/>
    <w:rsid w:val="00F57726"/>
    <w:rsid w:val="00F57727"/>
    <w:rsid w:val="00F57733"/>
    <w:rsid w:val="00F5773B"/>
    <w:rsid w:val="00F57757"/>
    <w:rsid w:val="00F57767"/>
    <w:rsid w:val="00F57769"/>
    <w:rsid w:val="00F5776A"/>
    <w:rsid w:val="00F5777E"/>
    <w:rsid w:val="00F57782"/>
    <w:rsid w:val="00F5785E"/>
    <w:rsid w:val="00F57895"/>
    <w:rsid w:val="00F578BD"/>
    <w:rsid w:val="00F578F2"/>
    <w:rsid w:val="00F578F3"/>
    <w:rsid w:val="00F57972"/>
    <w:rsid w:val="00F579B0"/>
    <w:rsid w:val="00F579C1"/>
    <w:rsid w:val="00F579EE"/>
    <w:rsid w:val="00F579F7"/>
    <w:rsid w:val="00F57A00"/>
    <w:rsid w:val="00F57A18"/>
    <w:rsid w:val="00F57A23"/>
    <w:rsid w:val="00F57A59"/>
    <w:rsid w:val="00F57A79"/>
    <w:rsid w:val="00F57B01"/>
    <w:rsid w:val="00F57B2B"/>
    <w:rsid w:val="00F57B48"/>
    <w:rsid w:val="00F57B4E"/>
    <w:rsid w:val="00F57B50"/>
    <w:rsid w:val="00F57B61"/>
    <w:rsid w:val="00F57B96"/>
    <w:rsid w:val="00F57BAE"/>
    <w:rsid w:val="00F57C26"/>
    <w:rsid w:val="00F57C8E"/>
    <w:rsid w:val="00F57CD2"/>
    <w:rsid w:val="00F57D21"/>
    <w:rsid w:val="00F57D90"/>
    <w:rsid w:val="00F57D98"/>
    <w:rsid w:val="00F57DA6"/>
    <w:rsid w:val="00F57DC7"/>
    <w:rsid w:val="00F57DCB"/>
    <w:rsid w:val="00F57DCC"/>
    <w:rsid w:val="00F57E09"/>
    <w:rsid w:val="00F57E21"/>
    <w:rsid w:val="00F57E40"/>
    <w:rsid w:val="00F57E81"/>
    <w:rsid w:val="00F57E87"/>
    <w:rsid w:val="00F57EEC"/>
    <w:rsid w:val="00F57EF2"/>
    <w:rsid w:val="00F57EF5"/>
    <w:rsid w:val="00F57FD0"/>
    <w:rsid w:val="00F60011"/>
    <w:rsid w:val="00F60047"/>
    <w:rsid w:val="00F6004C"/>
    <w:rsid w:val="00F6006E"/>
    <w:rsid w:val="00F600AD"/>
    <w:rsid w:val="00F600B9"/>
    <w:rsid w:val="00F600F6"/>
    <w:rsid w:val="00F6016E"/>
    <w:rsid w:val="00F60170"/>
    <w:rsid w:val="00F6017C"/>
    <w:rsid w:val="00F601BD"/>
    <w:rsid w:val="00F601FE"/>
    <w:rsid w:val="00F60203"/>
    <w:rsid w:val="00F6020C"/>
    <w:rsid w:val="00F60216"/>
    <w:rsid w:val="00F60221"/>
    <w:rsid w:val="00F6025A"/>
    <w:rsid w:val="00F6029B"/>
    <w:rsid w:val="00F602A1"/>
    <w:rsid w:val="00F602B0"/>
    <w:rsid w:val="00F602B8"/>
    <w:rsid w:val="00F602C6"/>
    <w:rsid w:val="00F602EC"/>
    <w:rsid w:val="00F6031C"/>
    <w:rsid w:val="00F60341"/>
    <w:rsid w:val="00F60360"/>
    <w:rsid w:val="00F603A9"/>
    <w:rsid w:val="00F603B4"/>
    <w:rsid w:val="00F603D7"/>
    <w:rsid w:val="00F603F1"/>
    <w:rsid w:val="00F603F6"/>
    <w:rsid w:val="00F60471"/>
    <w:rsid w:val="00F60473"/>
    <w:rsid w:val="00F604DD"/>
    <w:rsid w:val="00F604DF"/>
    <w:rsid w:val="00F604F9"/>
    <w:rsid w:val="00F60566"/>
    <w:rsid w:val="00F6059B"/>
    <w:rsid w:val="00F6059D"/>
    <w:rsid w:val="00F605A8"/>
    <w:rsid w:val="00F605A9"/>
    <w:rsid w:val="00F605B2"/>
    <w:rsid w:val="00F605C4"/>
    <w:rsid w:val="00F60619"/>
    <w:rsid w:val="00F6061D"/>
    <w:rsid w:val="00F60620"/>
    <w:rsid w:val="00F60686"/>
    <w:rsid w:val="00F6069E"/>
    <w:rsid w:val="00F606F4"/>
    <w:rsid w:val="00F6075E"/>
    <w:rsid w:val="00F607A4"/>
    <w:rsid w:val="00F607F8"/>
    <w:rsid w:val="00F60826"/>
    <w:rsid w:val="00F6084E"/>
    <w:rsid w:val="00F60885"/>
    <w:rsid w:val="00F6089D"/>
    <w:rsid w:val="00F608BF"/>
    <w:rsid w:val="00F608D3"/>
    <w:rsid w:val="00F608E5"/>
    <w:rsid w:val="00F608FB"/>
    <w:rsid w:val="00F6090B"/>
    <w:rsid w:val="00F60913"/>
    <w:rsid w:val="00F60921"/>
    <w:rsid w:val="00F60934"/>
    <w:rsid w:val="00F609C4"/>
    <w:rsid w:val="00F609DE"/>
    <w:rsid w:val="00F609E5"/>
    <w:rsid w:val="00F60A1F"/>
    <w:rsid w:val="00F60A35"/>
    <w:rsid w:val="00F60A63"/>
    <w:rsid w:val="00F60AD5"/>
    <w:rsid w:val="00F60ADA"/>
    <w:rsid w:val="00F60ADB"/>
    <w:rsid w:val="00F60B25"/>
    <w:rsid w:val="00F60B31"/>
    <w:rsid w:val="00F60B5C"/>
    <w:rsid w:val="00F60B6A"/>
    <w:rsid w:val="00F60B88"/>
    <w:rsid w:val="00F60BAD"/>
    <w:rsid w:val="00F60BC8"/>
    <w:rsid w:val="00F60BDE"/>
    <w:rsid w:val="00F60BDF"/>
    <w:rsid w:val="00F60C15"/>
    <w:rsid w:val="00F60C2D"/>
    <w:rsid w:val="00F60C50"/>
    <w:rsid w:val="00F60C53"/>
    <w:rsid w:val="00F60C88"/>
    <w:rsid w:val="00F60CAE"/>
    <w:rsid w:val="00F60CAF"/>
    <w:rsid w:val="00F60CE7"/>
    <w:rsid w:val="00F60CF2"/>
    <w:rsid w:val="00F60D34"/>
    <w:rsid w:val="00F60DAD"/>
    <w:rsid w:val="00F60DB8"/>
    <w:rsid w:val="00F60DC3"/>
    <w:rsid w:val="00F60DC9"/>
    <w:rsid w:val="00F60DCC"/>
    <w:rsid w:val="00F60DFD"/>
    <w:rsid w:val="00F60E0F"/>
    <w:rsid w:val="00F60E10"/>
    <w:rsid w:val="00F60E61"/>
    <w:rsid w:val="00F60E9C"/>
    <w:rsid w:val="00F60E9F"/>
    <w:rsid w:val="00F60EC2"/>
    <w:rsid w:val="00F60ED0"/>
    <w:rsid w:val="00F60ED9"/>
    <w:rsid w:val="00F60EE2"/>
    <w:rsid w:val="00F60EF3"/>
    <w:rsid w:val="00F60F15"/>
    <w:rsid w:val="00F60F1F"/>
    <w:rsid w:val="00F60F24"/>
    <w:rsid w:val="00F60F2C"/>
    <w:rsid w:val="00F60F2F"/>
    <w:rsid w:val="00F60F3B"/>
    <w:rsid w:val="00F60F3D"/>
    <w:rsid w:val="00F60F75"/>
    <w:rsid w:val="00F60F98"/>
    <w:rsid w:val="00F60FB7"/>
    <w:rsid w:val="00F60FC2"/>
    <w:rsid w:val="00F60FD3"/>
    <w:rsid w:val="00F60FDF"/>
    <w:rsid w:val="00F60FEA"/>
    <w:rsid w:val="00F60FEE"/>
    <w:rsid w:val="00F60FFE"/>
    <w:rsid w:val="00F61006"/>
    <w:rsid w:val="00F6102B"/>
    <w:rsid w:val="00F61069"/>
    <w:rsid w:val="00F610A1"/>
    <w:rsid w:val="00F610AC"/>
    <w:rsid w:val="00F610B8"/>
    <w:rsid w:val="00F61134"/>
    <w:rsid w:val="00F61136"/>
    <w:rsid w:val="00F61153"/>
    <w:rsid w:val="00F61169"/>
    <w:rsid w:val="00F611E2"/>
    <w:rsid w:val="00F611E3"/>
    <w:rsid w:val="00F61201"/>
    <w:rsid w:val="00F61220"/>
    <w:rsid w:val="00F612C1"/>
    <w:rsid w:val="00F612D3"/>
    <w:rsid w:val="00F612EB"/>
    <w:rsid w:val="00F612F2"/>
    <w:rsid w:val="00F61337"/>
    <w:rsid w:val="00F61346"/>
    <w:rsid w:val="00F61373"/>
    <w:rsid w:val="00F6137B"/>
    <w:rsid w:val="00F613CB"/>
    <w:rsid w:val="00F613D8"/>
    <w:rsid w:val="00F6142C"/>
    <w:rsid w:val="00F6148F"/>
    <w:rsid w:val="00F61501"/>
    <w:rsid w:val="00F61577"/>
    <w:rsid w:val="00F6159C"/>
    <w:rsid w:val="00F615B0"/>
    <w:rsid w:val="00F615B4"/>
    <w:rsid w:val="00F615C3"/>
    <w:rsid w:val="00F615D2"/>
    <w:rsid w:val="00F615E5"/>
    <w:rsid w:val="00F6160C"/>
    <w:rsid w:val="00F61624"/>
    <w:rsid w:val="00F61638"/>
    <w:rsid w:val="00F6165F"/>
    <w:rsid w:val="00F61662"/>
    <w:rsid w:val="00F61687"/>
    <w:rsid w:val="00F61697"/>
    <w:rsid w:val="00F616FC"/>
    <w:rsid w:val="00F61751"/>
    <w:rsid w:val="00F61782"/>
    <w:rsid w:val="00F61796"/>
    <w:rsid w:val="00F6179D"/>
    <w:rsid w:val="00F617BB"/>
    <w:rsid w:val="00F61871"/>
    <w:rsid w:val="00F61877"/>
    <w:rsid w:val="00F61892"/>
    <w:rsid w:val="00F618BD"/>
    <w:rsid w:val="00F618D8"/>
    <w:rsid w:val="00F6193C"/>
    <w:rsid w:val="00F61941"/>
    <w:rsid w:val="00F61943"/>
    <w:rsid w:val="00F619A6"/>
    <w:rsid w:val="00F619BF"/>
    <w:rsid w:val="00F619DC"/>
    <w:rsid w:val="00F619F4"/>
    <w:rsid w:val="00F61A37"/>
    <w:rsid w:val="00F61A3F"/>
    <w:rsid w:val="00F61AC7"/>
    <w:rsid w:val="00F61ACF"/>
    <w:rsid w:val="00F61AD1"/>
    <w:rsid w:val="00F61AD3"/>
    <w:rsid w:val="00F61ADE"/>
    <w:rsid w:val="00F61B0D"/>
    <w:rsid w:val="00F61B6C"/>
    <w:rsid w:val="00F61B83"/>
    <w:rsid w:val="00F61BB5"/>
    <w:rsid w:val="00F61BEB"/>
    <w:rsid w:val="00F61C55"/>
    <w:rsid w:val="00F61C78"/>
    <w:rsid w:val="00F61CD5"/>
    <w:rsid w:val="00F61CD6"/>
    <w:rsid w:val="00F61CFC"/>
    <w:rsid w:val="00F61D54"/>
    <w:rsid w:val="00F61D65"/>
    <w:rsid w:val="00F61D76"/>
    <w:rsid w:val="00F61D89"/>
    <w:rsid w:val="00F61D93"/>
    <w:rsid w:val="00F61DBE"/>
    <w:rsid w:val="00F61DDA"/>
    <w:rsid w:val="00F61DE5"/>
    <w:rsid w:val="00F61E26"/>
    <w:rsid w:val="00F61E2D"/>
    <w:rsid w:val="00F61E32"/>
    <w:rsid w:val="00F61E49"/>
    <w:rsid w:val="00F61E55"/>
    <w:rsid w:val="00F61E66"/>
    <w:rsid w:val="00F61E79"/>
    <w:rsid w:val="00F61E91"/>
    <w:rsid w:val="00F61E98"/>
    <w:rsid w:val="00F61EC4"/>
    <w:rsid w:val="00F61ECD"/>
    <w:rsid w:val="00F61ED3"/>
    <w:rsid w:val="00F61EEA"/>
    <w:rsid w:val="00F61F49"/>
    <w:rsid w:val="00F61F58"/>
    <w:rsid w:val="00F61FAF"/>
    <w:rsid w:val="00F61FB6"/>
    <w:rsid w:val="00F6201D"/>
    <w:rsid w:val="00F62063"/>
    <w:rsid w:val="00F6208A"/>
    <w:rsid w:val="00F620AA"/>
    <w:rsid w:val="00F620F0"/>
    <w:rsid w:val="00F620F6"/>
    <w:rsid w:val="00F6210A"/>
    <w:rsid w:val="00F6214D"/>
    <w:rsid w:val="00F6215C"/>
    <w:rsid w:val="00F62161"/>
    <w:rsid w:val="00F62181"/>
    <w:rsid w:val="00F6218D"/>
    <w:rsid w:val="00F621D6"/>
    <w:rsid w:val="00F621E2"/>
    <w:rsid w:val="00F62217"/>
    <w:rsid w:val="00F62234"/>
    <w:rsid w:val="00F62248"/>
    <w:rsid w:val="00F62256"/>
    <w:rsid w:val="00F622D4"/>
    <w:rsid w:val="00F622DC"/>
    <w:rsid w:val="00F622F5"/>
    <w:rsid w:val="00F6231C"/>
    <w:rsid w:val="00F623DB"/>
    <w:rsid w:val="00F62433"/>
    <w:rsid w:val="00F62452"/>
    <w:rsid w:val="00F6247A"/>
    <w:rsid w:val="00F62485"/>
    <w:rsid w:val="00F624F1"/>
    <w:rsid w:val="00F62523"/>
    <w:rsid w:val="00F6255D"/>
    <w:rsid w:val="00F6256F"/>
    <w:rsid w:val="00F62597"/>
    <w:rsid w:val="00F625B4"/>
    <w:rsid w:val="00F625D0"/>
    <w:rsid w:val="00F6261C"/>
    <w:rsid w:val="00F62624"/>
    <w:rsid w:val="00F62639"/>
    <w:rsid w:val="00F62649"/>
    <w:rsid w:val="00F626AF"/>
    <w:rsid w:val="00F626E6"/>
    <w:rsid w:val="00F626F1"/>
    <w:rsid w:val="00F6270E"/>
    <w:rsid w:val="00F62748"/>
    <w:rsid w:val="00F62756"/>
    <w:rsid w:val="00F62762"/>
    <w:rsid w:val="00F62778"/>
    <w:rsid w:val="00F62795"/>
    <w:rsid w:val="00F627D2"/>
    <w:rsid w:val="00F62803"/>
    <w:rsid w:val="00F62811"/>
    <w:rsid w:val="00F6285B"/>
    <w:rsid w:val="00F62894"/>
    <w:rsid w:val="00F628BC"/>
    <w:rsid w:val="00F628CE"/>
    <w:rsid w:val="00F628E7"/>
    <w:rsid w:val="00F629A1"/>
    <w:rsid w:val="00F629CE"/>
    <w:rsid w:val="00F629ED"/>
    <w:rsid w:val="00F62A01"/>
    <w:rsid w:val="00F62A45"/>
    <w:rsid w:val="00F62A48"/>
    <w:rsid w:val="00F62A58"/>
    <w:rsid w:val="00F62A76"/>
    <w:rsid w:val="00F62A88"/>
    <w:rsid w:val="00F62ABC"/>
    <w:rsid w:val="00F62ACC"/>
    <w:rsid w:val="00F62AF9"/>
    <w:rsid w:val="00F62B28"/>
    <w:rsid w:val="00F62B4E"/>
    <w:rsid w:val="00F62B83"/>
    <w:rsid w:val="00F62C4B"/>
    <w:rsid w:val="00F62C5C"/>
    <w:rsid w:val="00F62C7F"/>
    <w:rsid w:val="00F62C9D"/>
    <w:rsid w:val="00F62CE5"/>
    <w:rsid w:val="00F62CEA"/>
    <w:rsid w:val="00F62D22"/>
    <w:rsid w:val="00F62D31"/>
    <w:rsid w:val="00F62D4D"/>
    <w:rsid w:val="00F62D5E"/>
    <w:rsid w:val="00F62DB7"/>
    <w:rsid w:val="00F62DC1"/>
    <w:rsid w:val="00F62E20"/>
    <w:rsid w:val="00F62E6F"/>
    <w:rsid w:val="00F62E9B"/>
    <w:rsid w:val="00F62E9E"/>
    <w:rsid w:val="00F62EC5"/>
    <w:rsid w:val="00F62F08"/>
    <w:rsid w:val="00F62F25"/>
    <w:rsid w:val="00F62F6A"/>
    <w:rsid w:val="00F62F78"/>
    <w:rsid w:val="00F62FA5"/>
    <w:rsid w:val="00F62FC4"/>
    <w:rsid w:val="00F62FCA"/>
    <w:rsid w:val="00F62FF1"/>
    <w:rsid w:val="00F63000"/>
    <w:rsid w:val="00F63006"/>
    <w:rsid w:val="00F6301C"/>
    <w:rsid w:val="00F6301F"/>
    <w:rsid w:val="00F63028"/>
    <w:rsid w:val="00F6302E"/>
    <w:rsid w:val="00F63031"/>
    <w:rsid w:val="00F63032"/>
    <w:rsid w:val="00F6303C"/>
    <w:rsid w:val="00F63051"/>
    <w:rsid w:val="00F63067"/>
    <w:rsid w:val="00F63071"/>
    <w:rsid w:val="00F63075"/>
    <w:rsid w:val="00F63083"/>
    <w:rsid w:val="00F630B5"/>
    <w:rsid w:val="00F630C7"/>
    <w:rsid w:val="00F63106"/>
    <w:rsid w:val="00F63119"/>
    <w:rsid w:val="00F63142"/>
    <w:rsid w:val="00F63151"/>
    <w:rsid w:val="00F63173"/>
    <w:rsid w:val="00F6318B"/>
    <w:rsid w:val="00F631AE"/>
    <w:rsid w:val="00F631F7"/>
    <w:rsid w:val="00F63221"/>
    <w:rsid w:val="00F6325F"/>
    <w:rsid w:val="00F6327C"/>
    <w:rsid w:val="00F63291"/>
    <w:rsid w:val="00F632B3"/>
    <w:rsid w:val="00F632BE"/>
    <w:rsid w:val="00F63339"/>
    <w:rsid w:val="00F6337D"/>
    <w:rsid w:val="00F633CA"/>
    <w:rsid w:val="00F633CE"/>
    <w:rsid w:val="00F633CF"/>
    <w:rsid w:val="00F633EA"/>
    <w:rsid w:val="00F6342A"/>
    <w:rsid w:val="00F6348A"/>
    <w:rsid w:val="00F63492"/>
    <w:rsid w:val="00F634A9"/>
    <w:rsid w:val="00F634B7"/>
    <w:rsid w:val="00F634D7"/>
    <w:rsid w:val="00F6351D"/>
    <w:rsid w:val="00F6352D"/>
    <w:rsid w:val="00F63535"/>
    <w:rsid w:val="00F635A5"/>
    <w:rsid w:val="00F635C3"/>
    <w:rsid w:val="00F635C5"/>
    <w:rsid w:val="00F635DB"/>
    <w:rsid w:val="00F6364D"/>
    <w:rsid w:val="00F6366C"/>
    <w:rsid w:val="00F636E5"/>
    <w:rsid w:val="00F63719"/>
    <w:rsid w:val="00F63735"/>
    <w:rsid w:val="00F63755"/>
    <w:rsid w:val="00F6375A"/>
    <w:rsid w:val="00F63793"/>
    <w:rsid w:val="00F637AA"/>
    <w:rsid w:val="00F637FD"/>
    <w:rsid w:val="00F63808"/>
    <w:rsid w:val="00F6385E"/>
    <w:rsid w:val="00F6386A"/>
    <w:rsid w:val="00F6386C"/>
    <w:rsid w:val="00F63889"/>
    <w:rsid w:val="00F638AA"/>
    <w:rsid w:val="00F638B8"/>
    <w:rsid w:val="00F6393B"/>
    <w:rsid w:val="00F6393E"/>
    <w:rsid w:val="00F63942"/>
    <w:rsid w:val="00F63964"/>
    <w:rsid w:val="00F63965"/>
    <w:rsid w:val="00F63973"/>
    <w:rsid w:val="00F63996"/>
    <w:rsid w:val="00F639AE"/>
    <w:rsid w:val="00F639BA"/>
    <w:rsid w:val="00F639DC"/>
    <w:rsid w:val="00F639E0"/>
    <w:rsid w:val="00F639EA"/>
    <w:rsid w:val="00F639F6"/>
    <w:rsid w:val="00F63A24"/>
    <w:rsid w:val="00F63A36"/>
    <w:rsid w:val="00F63A49"/>
    <w:rsid w:val="00F63A67"/>
    <w:rsid w:val="00F63A82"/>
    <w:rsid w:val="00F63A84"/>
    <w:rsid w:val="00F63AF9"/>
    <w:rsid w:val="00F63B55"/>
    <w:rsid w:val="00F63B6F"/>
    <w:rsid w:val="00F63B99"/>
    <w:rsid w:val="00F63BD1"/>
    <w:rsid w:val="00F63BDF"/>
    <w:rsid w:val="00F63BF3"/>
    <w:rsid w:val="00F63BFD"/>
    <w:rsid w:val="00F63C43"/>
    <w:rsid w:val="00F63C8E"/>
    <w:rsid w:val="00F63C99"/>
    <w:rsid w:val="00F63C9A"/>
    <w:rsid w:val="00F63CC5"/>
    <w:rsid w:val="00F63CF2"/>
    <w:rsid w:val="00F63CFC"/>
    <w:rsid w:val="00F63D39"/>
    <w:rsid w:val="00F63D5A"/>
    <w:rsid w:val="00F63D7A"/>
    <w:rsid w:val="00F63D8A"/>
    <w:rsid w:val="00F63D8D"/>
    <w:rsid w:val="00F63D9C"/>
    <w:rsid w:val="00F63DA3"/>
    <w:rsid w:val="00F63DEB"/>
    <w:rsid w:val="00F63E06"/>
    <w:rsid w:val="00F63E96"/>
    <w:rsid w:val="00F63EDF"/>
    <w:rsid w:val="00F63F12"/>
    <w:rsid w:val="00F63F46"/>
    <w:rsid w:val="00F63F57"/>
    <w:rsid w:val="00F63F5A"/>
    <w:rsid w:val="00F63F88"/>
    <w:rsid w:val="00F63FBB"/>
    <w:rsid w:val="00F64025"/>
    <w:rsid w:val="00F640A7"/>
    <w:rsid w:val="00F640BE"/>
    <w:rsid w:val="00F640CD"/>
    <w:rsid w:val="00F6410A"/>
    <w:rsid w:val="00F6416A"/>
    <w:rsid w:val="00F6416C"/>
    <w:rsid w:val="00F64178"/>
    <w:rsid w:val="00F641CF"/>
    <w:rsid w:val="00F641F9"/>
    <w:rsid w:val="00F641FC"/>
    <w:rsid w:val="00F64216"/>
    <w:rsid w:val="00F6424E"/>
    <w:rsid w:val="00F6428B"/>
    <w:rsid w:val="00F642A6"/>
    <w:rsid w:val="00F642B4"/>
    <w:rsid w:val="00F642F3"/>
    <w:rsid w:val="00F642FB"/>
    <w:rsid w:val="00F64366"/>
    <w:rsid w:val="00F643B3"/>
    <w:rsid w:val="00F643E0"/>
    <w:rsid w:val="00F643E3"/>
    <w:rsid w:val="00F643FF"/>
    <w:rsid w:val="00F64402"/>
    <w:rsid w:val="00F6441A"/>
    <w:rsid w:val="00F6444C"/>
    <w:rsid w:val="00F6447D"/>
    <w:rsid w:val="00F6448C"/>
    <w:rsid w:val="00F6449C"/>
    <w:rsid w:val="00F644A7"/>
    <w:rsid w:val="00F644A8"/>
    <w:rsid w:val="00F644D7"/>
    <w:rsid w:val="00F64507"/>
    <w:rsid w:val="00F64537"/>
    <w:rsid w:val="00F6454B"/>
    <w:rsid w:val="00F64569"/>
    <w:rsid w:val="00F6456F"/>
    <w:rsid w:val="00F64599"/>
    <w:rsid w:val="00F645BD"/>
    <w:rsid w:val="00F645C6"/>
    <w:rsid w:val="00F64658"/>
    <w:rsid w:val="00F6466E"/>
    <w:rsid w:val="00F64684"/>
    <w:rsid w:val="00F646AA"/>
    <w:rsid w:val="00F646AC"/>
    <w:rsid w:val="00F646B1"/>
    <w:rsid w:val="00F646BC"/>
    <w:rsid w:val="00F646E1"/>
    <w:rsid w:val="00F6473E"/>
    <w:rsid w:val="00F64755"/>
    <w:rsid w:val="00F64784"/>
    <w:rsid w:val="00F647A7"/>
    <w:rsid w:val="00F647B4"/>
    <w:rsid w:val="00F647CA"/>
    <w:rsid w:val="00F64821"/>
    <w:rsid w:val="00F64828"/>
    <w:rsid w:val="00F64830"/>
    <w:rsid w:val="00F64854"/>
    <w:rsid w:val="00F64857"/>
    <w:rsid w:val="00F64858"/>
    <w:rsid w:val="00F6487A"/>
    <w:rsid w:val="00F6487E"/>
    <w:rsid w:val="00F6488A"/>
    <w:rsid w:val="00F6489B"/>
    <w:rsid w:val="00F64906"/>
    <w:rsid w:val="00F64907"/>
    <w:rsid w:val="00F6494E"/>
    <w:rsid w:val="00F64959"/>
    <w:rsid w:val="00F649A2"/>
    <w:rsid w:val="00F649E4"/>
    <w:rsid w:val="00F649EF"/>
    <w:rsid w:val="00F64A18"/>
    <w:rsid w:val="00F64A8C"/>
    <w:rsid w:val="00F64ACF"/>
    <w:rsid w:val="00F64AD2"/>
    <w:rsid w:val="00F64AFD"/>
    <w:rsid w:val="00F64B15"/>
    <w:rsid w:val="00F64B1B"/>
    <w:rsid w:val="00F64B84"/>
    <w:rsid w:val="00F64BB7"/>
    <w:rsid w:val="00F64BCD"/>
    <w:rsid w:val="00F64C45"/>
    <w:rsid w:val="00F64C48"/>
    <w:rsid w:val="00F64C59"/>
    <w:rsid w:val="00F64C5C"/>
    <w:rsid w:val="00F64C7A"/>
    <w:rsid w:val="00F64C96"/>
    <w:rsid w:val="00F64CA4"/>
    <w:rsid w:val="00F64CB8"/>
    <w:rsid w:val="00F64CCB"/>
    <w:rsid w:val="00F64D65"/>
    <w:rsid w:val="00F64D6A"/>
    <w:rsid w:val="00F64E2C"/>
    <w:rsid w:val="00F64E4C"/>
    <w:rsid w:val="00F64E8B"/>
    <w:rsid w:val="00F64EBD"/>
    <w:rsid w:val="00F64EE7"/>
    <w:rsid w:val="00F64EEE"/>
    <w:rsid w:val="00F64F07"/>
    <w:rsid w:val="00F64F31"/>
    <w:rsid w:val="00F64F5A"/>
    <w:rsid w:val="00F64F64"/>
    <w:rsid w:val="00F64F69"/>
    <w:rsid w:val="00F64F88"/>
    <w:rsid w:val="00F65005"/>
    <w:rsid w:val="00F65024"/>
    <w:rsid w:val="00F65032"/>
    <w:rsid w:val="00F6506C"/>
    <w:rsid w:val="00F6507B"/>
    <w:rsid w:val="00F6508D"/>
    <w:rsid w:val="00F650B0"/>
    <w:rsid w:val="00F650D9"/>
    <w:rsid w:val="00F650E6"/>
    <w:rsid w:val="00F65110"/>
    <w:rsid w:val="00F65135"/>
    <w:rsid w:val="00F65151"/>
    <w:rsid w:val="00F6516C"/>
    <w:rsid w:val="00F65173"/>
    <w:rsid w:val="00F65182"/>
    <w:rsid w:val="00F65228"/>
    <w:rsid w:val="00F65230"/>
    <w:rsid w:val="00F652DB"/>
    <w:rsid w:val="00F652FE"/>
    <w:rsid w:val="00F6533C"/>
    <w:rsid w:val="00F65349"/>
    <w:rsid w:val="00F6537F"/>
    <w:rsid w:val="00F653D0"/>
    <w:rsid w:val="00F653D4"/>
    <w:rsid w:val="00F653E2"/>
    <w:rsid w:val="00F65404"/>
    <w:rsid w:val="00F65426"/>
    <w:rsid w:val="00F6542E"/>
    <w:rsid w:val="00F65433"/>
    <w:rsid w:val="00F6546D"/>
    <w:rsid w:val="00F65474"/>
    <w:rsid w:val="00F65479"/>
    <w:rsid w:val="00F65494"/>
    <w:rsid w:val="00F6549A"/>
    <w:rsid w:val="00F654F9"/>
    <w:rsid w:val="00F65507"/>
    <w:rsid w:val="00F6550B"/>
    <w:rsid w:val="00F6557B"/>
    <w:rsid w:val="00F6557F"/>
    <w:rsid w:val="00F65596"/>
    <w:rsid w:val="00F655B9"/>
    <w:rsid w:val="00F655E5"/>
    <w:rsid w:val="00F655F1"/>
    <w:rsid w:val="00F655F7"/>
    <w:rsid w:val="00F65606"/>
    <w:rsid w:val="00F65629"/>
    <w:rsid w:val="00F65641"/>
    <w:rsid w:val="00F65651"/>
    <w:rsid w:val="00F65656"/>
    <w:rsid w:val="00F65664"/>
    <w:rsid w:val="00F65665"/>
    <w:rsid w:val="00F65666"/>
    <w:rsid w:val="00F65686"/>
    <w:rsid w:val="00F6568E"/>
    <w:rsid w:val="00F656A6"/>
    <w:rsid w:val="00F656D8"/>
    <w:rsid w:val="00F656F1"/>
    <w:rsid w:val="00F6571E"/>
    <w:rsid w:val="00F6573C"/>
    <w:rsid w:val="00F65773"/>
    <w:rsid w:val="00F6577F"/>
    <w:rsid w:val="00F657B3"/>
    <w:rsid w:val="00F657DF"/>
    <w:rsid w:val="00F657F0"/>
    <w:rsid w:val="00F65801"/>
    <w:rsid w:val="00F65859"/>
    <w:rsid w:val="00F65884"/>
    <w:rsid w:val="00F65894"/>
    <w:rsid w:val="00F6589F"/>
    <w:rsid w:val="00F658F5"/>
    <w:rsid w:val="00F65914"/>
    <w:rsid w:val="00F65918"/>
    <w:rsid w:val="00F6591B"/>
    <w:rsid w:val="00F6591C"/>
    <w:rsid w:val="00F65921"/>
    <w:rsid w:val="00F65930"/>
    <w:rsid w:val="00F65934"/>
    <w:rsid w:val="00F65952"/>
    <w:rsid w:val="00F65971"/>
    <w:rsid w:val="00F65979"/>
    <w:rsid w:val="00F65983"/>
    <w:rsid w:val="00F65991"/>
    <w:rsid w:val="00F659A6"/>
    <w:rsid w:val="00F659AA"/>
    <w:rsid w:val="00F65AAE"/>
    <w:rsid w:val="00F65B10"/>
    <w:rsid w:val="00F65B39"/>
    <w:rsid w:val="00F65B59"/>
    <w:rsid w:val="00F65B86"/>
    <w:rsid w:val="00F65BB1"/>
    <w:rsid w:val="00F65BC9"/>
    <w:rsid w:val="00F65BF3"/>
    <w:rsid w:val="00F65C01"/>
    <w:rsid w:val="00F65C0D"/>
    <w:rsid w:val="00F65C1B"/>
    <w:rsid w:val="00F65C3C"/>
    <w:rsid w:val="00F65C67"/>
    <w:rsid w:val="00F65C8F"/>
    <w:rsid w:val="00F65CBE"/>
    <w:rsid w:val="00F65CC2"/>
    <w:rsid w:val="00F65CF8"/>
    <w:rsid w:val="00F65D10"/>
    <w:rsid w:val="00F65D20"/>
    <w:rsid w:val="00F65D25"/>
    <w:rsid w:val="00F65D35"/>
    <w:rsid w:val="00F65D49"/>
    <w:rsid w:val="00F65D4C"/>
    <w:rsid w:val="00F65D7E"/>
    <w:rsid w:val="00F65D85"/>
    <w:rsid w:val="00F65DB0"/>
    <w:rsid w:val="00F65E0F"/>
    <w:rsid w:val="00F65E2B"/>
    <w:rsid w:val="00F65E40"/>
    <w:rsid w:val="00F65E56"/>
    <w:rsid w:val="00F65E58"/>
    <w:rsid w:val="00F65EAD"/>
    <w:rsid w:val="00F65EB8"/>
    <w:rsid w:val="00F65F0E"/>
    <w:rsid w:val="00F65F26"/>
    <w:rsid w:val="00F65F3C"/>
    <w:rsid w:val="00F65F7C"/>
    <w:rsid w:val="00F65FA5"/>
    <w:rsid w:val="00F65FF6"/>
    <w:rsid w:val="00F6600D"/>
    <w:rsid w:val="00F660C5"/>
    <w:rsid w:val="00F6611B"/>
    <w:rsid w:val="00F66120"/>
    <w:rsid w:val="00F66157"/>
    <w:rsid w:val="00F66171"/>
    <w:rsid w:val="00F6617E"/>
    <w:rsid w:val="00F6618D"/>
    <w:rsid w:val="00F661C9"/>
    <w:rsid w:val="00F661CA"/>
    <w:rsid w:val="00F661F7"/>
    <w:rsid w:val="00F66220"/>
    <w:rsid w:val="00F66229"/>
    <w:rsid w:val="00F6625B"/>
    <w:rsid w:val="00F66290"/>
    <w:rsid w:val="00F66293"/>
    <w:rsid w:val="00F6629A"/>
    <w:rsid w:val="00F6629B"/>
    <w:rsid w:val="00F662DF"/>
    <w:rsid w:val="00F662E7"/>
    <w:rsid w:val="00F6632F"/>
    <w:rsid w:val="00F6634E"/>
    <w:rsid w:val="00F663CD"/>
    <w:rsid w:val="00F66403"/>
    <w:rsid w:val="00F66406"/>
    <w:rsid w:val="00F66481"/>
    <w:rsid w:val="00F66495"/>
    <w:rsid w:val="00F664A0"/>
    <w:rsid w:val="00F664D1"/>
    <w:rsid w:val="00F664D5"/>
    <w:rsid w:val="00F664DC"/>
    <w:rsid w:val="00F664E8"/>
    <w:rsid w:val="00F66500"/>
    <w:rsid w:val="00F6650A"/>
    <w:rsid w:val="00F66512"/>
    <w:rsid w:val="00F6654B"/>
    <w:rsid w:val="00F6656C"/>
    <w:rsid w:val="00F66611"/>
    <w:rsid w:val="00F66626"/>
    <w:rsid w:val="00F66650"/>
    <w:rsid w:val="00F6672F"/>
    <w:rsid w:val="00F66739"/>
    <w:rsid w:val="00F66776"/>
    <w:rsid w:val="00F667E1"/>
    <w:rsid w:val="00F667FE"/>
    <w:rsid w:val="00F66826"/>
    <w:rsid w:val="00F6682E"/>
    <w:rsid w:val="00F66833"/>
    <w:rsid w:val="00F66841"/>
    <w:rsid w:val="00F66879"/>
    <w:rsid w:val="00F668CC"/>
    <w:rsid w:val="00F668EF"/>
    <w:rsid w:val="00F6690E"/>
    <w:rsid w:val="00F66914"/>
    <w:rsid w:val="00F66927"/>
    <w:rsid w:val="00F66958"/>
    <w:rsid w:val="00F66963"/>
    <w:rsid w:val="00F66968"/>
    <w:rsid w:val="00F6696F"/>
    <w:rsid w:val="00F669A7"/>
    <w:rsid w:val="00F669D0"/>
    <w:rsid w:val="00F66A0B"/>
    <w:rsid w:val="00F66A32"/>
    <w:rsid w:val="00F66A4A"/>
    <w:rsid w:val="00F66AA9"/>
    <w:rsid w:val="00F66B34"/>
    <w:rsid w:val="00F66B4F"/>
    <w:rsid w:val="00F66C0B"/>
    <w:rsid w:val="00F66C41"/>
    <w:rsid w:val="00F66C62"/>
    <w:rsid w:val="00F66CC0"/>
    <w:rsid w:val="00F66CC8"/>
    <w:rsid w:val="00F66D13"/>
    <w:rsid w:val="00F66D50"/>
    <w:rsid w:val="00F66D51"/>
    <w:rsid w:val="00F66D65"/>
    <w:rsid w:val="00F66D69"/>
    <w:rsid w:val="00F66D70"/>
    <w:rsid w:val="00F66D9E"/>
    <w:rsid w:val="00F66E06"/>
    <w:rsid w:val="00F66E15"/>
    <w:rsid w:val="00F66E29"/>
    <w:rsid w:val="00F66E81"/>
    <w:rsid w:val="00F66EAE"/>
    <w:rsid w:val="00F66EB7"/>
    <w:rsid w:val="00F66F0C"/>
    <w:rsid w:val="00F66F44"/>
    <w:rsid w:val="00F66F7F"/>
    <w:rsid w:val="00F66F88"/>
    <w:rsid w:val="00F66F9C"/>
    <w:rsid w:val="00F66FB5"/>
    <w:rsid w:val="00F66FED"/>
    <w:rsid w:val="00F67044"/>
    <w:rsid w:val="00F6705F"/>
    <w:rsid w:val="00F670A2"/>
    <w:rsid w:val="00F670D8"/>
    <w:rsid w:val="00F67137"/>
    <w:rsid w:val="00F6714F"/>
    <w:rsid w:val="00F67157"/>
    <w:rsid w:val="00F67177"/>
    <w:rsid w:val="00F67184"/>
    <w:rsid w:val="00F671B5"/>
    <w:rsid w:val="00F671BC"/>
    <w:rsid w:val="00F671C2"/>
    <w:rsid w:val="00F671C6"/>
    <w:rsid w:val="00F67209"/>
    <w:rsid w:val="00F6720C"/>
    <w:rsid w:val="00F6723E"/>
    <w:rsid w:val="00F672AB"/>
    <w:rsid w:val="00F672B0"/>
    <w:rsid w:val="00F672C1"/>
    <w:rsid w:val="00F672C9"/>
    <w:rsid w:val="00F672CF"/>
    <w:rsid w:val="00F67304"/>
    <w:rsid w:val="00F67316"/>
    <w:rsid w:val="00F67355"/>
    <w:rsid w:val="00F67361"/>
    <w:rsid w:val="00F67367"/>
    <w:rsid w:val="00F67381"/>
    <w:rsid w:val="00F673C5"/>
    <w:rsid w:val="00F673F0"/>
    <w:rsid w:val="00F673F9"/>
    <w:rsid w:val="00F67456"/>
    <w:rsid w:val="00F67465"/>
    <w:rsid w:val="00F67485"/>
    <w:rsid w:val="00F674AC"/>
    <w:rsid w:val="00F674BC"/>
    <w:rsid w:val="00F674CC"/>
    <w:rsid w:val="00F674EB"/>
    <w:rsid w:val="00F6752A"/>
    <w:rsid w:val="00F67530"/>
    <w:rsid w:val="00F67536"/>
    <w:rsid w:val="00F67564"/>
    <w:rsid w:val="00F6759B"/>
    <w:rsid w:val="00F675A1"/>
    <w:rsid w:val="00F675A5"/>
    <w:rsid w:val="00F675B6"/>
    <w:rsid w:val="00F675C9"/>
    <w:rsid w:val="00F67606"/>
    <w:rsid w:val="00F67630"/>
    <w:rsid w:val="00F6763D"/>
    <w:rsid w:val="00F67644"/>
    <w:rsid w:val="00F67660"/>
    <w:rsid w:val="00F67684"/>
    <w:rsid w:val="00F6768B"/>
    <w:rsid w:val="00F676C4"/>
    <w:rsid w:val="00F676EC"/>
    <w:rsid w:val="00F676F8"/>
    <w:rsid w:val="00F67749"/>
    <w:rsid w:val="00F6775B"/>
    <w:rsid w:val="00F67787"/>
    <w:rsid w:val="00F67812"/>
    <w:rsid w:val="00F6783F"/>
    <w:rsid w:val="00F6786A"/>
    <w:rsid w:val="00F67877"/>
    <w:rsid w:val="00F67893"/>
    <w:rsid w:val="00F6789C"/>
    <w:rsid w:val="00F678C0"/>
    <w:rsid w:val="00F678CF"/>
    <w:rsid w:val="00F678FD"/>
    <w:rsid w:val="00F67949"/>
    <w:rsid w:val="00F6799B"/>
    <w:rsid w:val="00F679C5"/>
    <w:rsid w:val="00F679DC"/>
    <w:rsid w:val="00F679FA"/>
    <w:rsid w:val="00F67A1B"/>
    <w:rsid w:val="00F67A57"/>
    <w:rsid w:val="00F67A69"/>
    <w:rsid w:val="00F67A78"/>
    <w:rsid w:val="00F67A80"/>
    <w:rsid w:val="00F67A87"/>
    <w:rsid w:val="00F67AAE"/>
    <w:rsid w:val="00F67AB7"/>
    <w:rsid w:val="00F67AE6"/>
    <w:rsid w:val="00F67AE7"/>
    <w:rsid w:val="00F67B17"/>
    <w:rsid w:val="00F67B19"/>
    <w:rsid w:val="00F67B35"/>
    <w:rsid w:val="00F67B39"/>
    <w:rsid w:val="00F67B5B"/>
    <w:rsid w:val="00F67B62"/>
    <w:rsid w:val="00F67B85"/>
    <w:rsid w:val="00F67B86"/>
    <w:rsid w:val="00F67BA2"/>
    <w:rsid w:val="00F67BE3"/>
    <w:rsid w:val="00F67BF0"/>
    <w:rsid w:val="00F67BF2"/>
    <w:rsid w:val="00F67C08"/>
    <w:rsid w:val="00F67C15"/>
    <w:rsid w:val="00F67C1B"/>
    <w:rsid w:val="00F67C2B"/>
    <w:rsid w:val="00F67C53"/>
    <w:rsid w:val="00F67C6F"/>
    <w:rsid w:val="00F67C7F"/>
    <w:rsid w:val="00F67C90"/>
    <w:rsid w:val="00F67C9E"/>
    <w:rsid w:val="00F67CDD"/>
    <w:rsid w:val="00F67D02"/>
    <w:rsid w:val="00F67D2B"/>
    <w:rsid w:val="00F67D53"/>
    <w:rsid w:val="00F67DC8"/>
    <w:rsid w:val="00F67DD7"/>
    <w:rsid w:val="00F67E01"/>
    <w:rsid w:val="00F67EB7"/>
    <w:rsid w:val="00F67EE0"/>
    <w:rsid w:val="00F67EE4"/>
    <w:rsid w:val="00F67EEA"/>
    <w:rsid w:val="00F67F05"/>
    <w:rsid w:val="00F67F4D"/>
    <w:rsid w:val="00F67F53"/>
    <w:rsid w:val="00F67F56"/>
    <w:rsid w:val="00F67F62"/>
    <w:rsid w:val="00F70079"/>
    <w:rsid w:val="00F700B8"/>
    <w:rsid w:val="00F70105"/>
    <w:rsid w:val="00F7010C"/>
    <w:rsid w:val="00F70151"/>
    <w:rsid w:val="00F70153"/>
    <w:rsid w:val="00F7016F"/>
    <w:rsid w:val="00F701B2"/>
    <w:rsid w:val="00F701CD"/>
    <w:rsid w:val="00F701D4"/>
    <w:rsid w:val="00F701F1"/>
    <w:rsid w:val="00F70221"/>
    <w:rsid w:val="00F7027C"/>
    <w:rsid w:val="00F702D6"/>
    <w:rsid w:val="00F702F4"/>
    <w:rsid w:val="00F70311"/>
    <w:rsid w:val="00F70322"/>
    <w:rsid w:val="00F70341"/>
    <w:rsid w:val="00F70381"/>
    <w:rsid w:val="00F703B4"/>
    <w:rsid w:val="00F703C5"/>
    <w:rsid w:val="00F703EE"/>
    <w:rsid w:val="00F70401"/>
    <w:rsid w:val="00F70403"/>
    <w:rsid w:val="00F70405"/>
    <w:rsid w:val="00F70410"/>
    <w:rsid w:val="00F7046F"/>
    <w:rsid w:val="00F70485"/>
    <w:rsid w:val="00F704BA"/>
    <w:rsid w:val="00F704DC"/>
    <w:rsid w:val="00F70515"/>
    <w:rsid w:val="00F70520"/>
    <w:rsid w:val="00F70550"/>
    <w:rsid w:val="00F70559"/>
    <w:rsid w:val="00F70569"/>
    <w:rsid w:val="00F70578"/>
    <w:rsid w:val="00F70585"/>
    <w:rsid w:val="00F7059C"/>
    <w:rsid w:val="00F705C2"/>
    <w:rsid w:val="00F705D7"/>
    <w:rsid w:val="00F705E6"/>
    <w:rsid w:val="00F7062A"/>
    <w:rsid w:val="00F7062B"/>
    <w:rsid w:val="00F7066C"/>
    <w:rsid w:val="00F7067A"/>
    <w:rsid w:val="00F706F7"/>
    <w:rsid w:val="00F7071C"/>
    <w:rsid w:val="00F70727"/>
    <w:rsid w:val="00F7077D"/>
    <w:rsid w:val="00F707A0"/>
    <w:rsid w:val="00F707B7"/>
    <w:rsid w:val="00F707C0"/>
    <w:rsid w:val="00F707D9"/>
    <w:rsid w:val="00F70804"/>
    <w:rsid w:val="00F70888"/>
    <w:rsid w:val="00F70935"/>
    <w:rsid w:val="00F70976"/>
    <w:rsid w:val="00F70979"/>
    <w:rsid w:val="00F709A1"/>
    <w:rsid w:val="00F709C4"/>
    <w:rsid w:val="00F709C8"/>
    <w:rsid w:val="00F70A46"/>
    <w:rsid w:val="00F70A6D"/>
    <w:rsid w:val="00F70A9E"/>
    <w:rsid w:val="00F70AB2"/>
    <w:rsid w:val="00F70AC2"/>
    <w:rsid w:val="00F70AC7"/>
    <w:rsid w:val="00F70ACC"/>
    <w:rsid w:val="00F70ADB"/>
    <w:rsid w:val="00F70AE1"/>
    <w:rsid w:val="00F70B04"/>
    <w:rsid w:val="00F70B28"/>
    <w:rsid w:val="00F70B44"/>
    <w:rsid w:val="00F70B90"/>
    <w:rsid w:val="00F70BB2"/>
    <w:rsid w:val="00F70BC1"/>
    <w:rsid w:val="00F70C31"/>
    <w:rsid w:val="00F70C35"/>
    <w:rsid w:val="00F70C6D"/>
    <w:rsid w:val="00F70CE5"/>
    <w:rsid w:val="00F70CE9"/>
    <w:rsid w:val="00F70CFD"/>
    <w:rsid w:val="00F70D03"/>
    <w:rsid w:val="00F70D70"/>
    <w:rsid w:val="00F70D7B"/>
    <w:rsid w:val="00F70DA3"/>
    <w:rsid w:val="00F70DAA"/>
    <w:rsid w:val="00F70DB0"/>
    <w:rsid w:val="00F70DC1"/>
    <w:rsid w:val="00F70E10"/>
    <w:rsid w:val="00F70E38"/>
    <w:rsid w:val="00F70E5C"/>
    <w:rsid w:val="00F70E70"/>
    <w:rsid w:val="00F70E74"/>
    <w:rsid w:val="00F70EA0"/>
    <w:rsid w:val="00F70EC8"/>
    <w:rsid w:val="00F70EE4"/>
    <w:rsid w:val="00F70F8B"/>
    <w:rsid w:val="00F70F92"/>
    <w:rsid w:val="00F70FBC"/>
    <w:rsid w:val="00F70FE9"/>
    <w:rsid w:val="00F70FEC"/>
    <w:rsid w:val="00F71033"/>
    <w:rsid w:val="00F7103D"/>
    <w:rsid w:val="00F7103F"/>
    <w:rsid w:val="00F710A8"/>
    <w:rsid w:val="00F710BF"/>
    <w:rsid w:val="00F71144"/>
    <w:rsid w:val="00F71164"/>
    <w:rsid w:val="00F7116E"/>
    <w:rsid w:val="00F7116F"/>
    <w:rsid w:val="00F71172"/>
    <w:rsid w:val="00F71186"/>
    <w:rsid w:val="00F711A7"/>
    <w:rsid w:val="00F711BE"/>
    <w:rsid w:val="00F71202"/>
    <w:rsid w:val="00F712AD"/>
    <w:rsid w:val="00F712ED"/>
    <w:rsid w:val="00F712F9"/>
    <w:rsid w:val="00F7139C"/>
    <w:rsid w:val="00F713AE"/>
    <w:rsid w:val="00F713FA"/>
    <w:rsid w:val="00F71416"/>
    <w:rsid w:val="00F7144B"/>
    <w:rsid w:val="00F71488"/>
    <w:rsid w:val="00F71498"/>
    <w:rsid w:val="00F714BF"/>
    <w:rsid w:val="00F714DF"/>
    <w:rsid w:val="00F714E0"/>
    <w:rsid w:val="00F71508"/>
    <w:rsid w:val="00F715AF"/>
    <w:rsid w:val="00F715C2"/>
    <w:rsid w:val="00F715D9"/>
    <w:rsid w:val="00F71609"/>
    <w:rsid w:val="00F7160A"/>
    <w:rsid w:val="00F7163F"/>
    <w:rsid w:val="00F7164A"/>
    <w:rsid w:val="00F7166C"/>
    <w:rsid w:val="00F716AF"/>
    <w:rsid w:val="00F716B7"/>
    <w:rsid w:val="00F716CA"/>
    <w:rsid w:val="00F716E3"/>
    <w:rsid w:val="00F716E9"/>
    <w:rsid w:val="00F71724"/>
    <w:rsid w:val="00F7173B"/>
    <w:rsid w:val="00F71744"/>
    <w:rsid w:val="00F71784"/>
    <w:rsid w:val="00F71798"/>
    <w:rsid w:val="00F717B5"/>
    <w:rsid w:val="00F717B6"/>
    <w:rsid w:val="00F717FD"/>
    <w:rsid w:val="00F7181D"/>
    <w:rsid w:val="00F71855"/>
    <w:rsid w:val="00F7185E"/>
    <w:rsid w:val="00F71899"/>
    <w:rsid w:val="00F718A5"/>
    <w:rsid w:val="00F718C4"/>
    <w:rsid w:val="00F71930"/>
    <w:rsid w:val="00F7196E"/>
    <w:rsid w:val="00F719A7"/>
    <w:rsid w:val="00F719AB"/>
    <w:rsid w:val="00F719E3"/>
    <w:rsid w:val="00F71A19"/>
    <w:rsid w:val="00F71A6E"/>
    <w:rsid w:val="00F71A9A"/>
    <w:rsid w:val="00F71AA8"/>
    <w:rsid w:val="00F71AA9"/>
    <w:rsid w:val="00F71AB9"/>
    <w:rsid w:val="00F71AE2"/>
    <w:rsid w:val="00F71B0E"/>
    <w:rsid w:val="00F71B11"/>
    <w:rsid w:val="00F71B17"/>
    <w:rsid w:val="00F71B3C"/>
    <w:rsid w:val="00F71B5E"/>
    <w:rsid w:val="00F71B66"/>
    <w:rsid w:val="00F71B68"/>
    <w:rsid w:val="00F71BC2"/>
    <w:rsid w:val="00F71BE4"/>
    <w:rsid w:val="00F71BE7"/>
    <w:rsid w:val="00F71BE9"/>
    <w:rsid w:val="00F71C48"/>
    <w:rsid w:val="00F71C49"/>
    <w:rsid w:val="00F71C75"/>
    <w:rsid w:val="00F71C86"/>
    <w:rsid w:val="00F71CB5"/>
    <w:rsid w:val="00F71CC9"/>
    <w:rsid w:val="00F71CFB"/>
    <w:rsid w:val="00F71D01"/>
    <w:rsid w:val="00F71D37"/>
    <w:rsid w:val="00F71D44"/>
    <w:rsid w:val="00F71D56"/>
    <w:rsid w:val="00F71D5E"/>
    <w:rsid w:val="00F71D6C"/>
    <w:rsid w:val="00F71D81"/>
    <w:rsid w:val="00F71D9C"/>
    <w:rsid w:val="00F71DE6"/>
    <w:rsid w:val="00F71E0F"/>
    <w:rsid w:val="00F71E4A"/>
    <w:rsid w:val="00F71E8D"/>
    <w:rsid w:val="00F71EC7"/>
    <w:rsid w:val="00F71EC8"/>
    <w:rsid w:val="00F71EF2"/>
    <w:rsid w:val="00F71EF5"/>
    <w:rsid w:val="00F71F03"/>
    <w:rsid w:val="00F71F0E"/>
    <w:rsid w:val="00F71F17"/>
    <w:rsid w:val="00F71F24"/>
    <w:rsid w:val="00F71F3E"/>
    <w:rsid w:val="00F71F79"/>
    <w:rsid w:val="00F71F8A"/>
    <w:rsid w:val="00F71FAF"/>
    <w:rsid w:val="00F71FBA"/>
    <w:rsid w:val="00F71FD6"/>
    <w:rsid w:val="00F71FE8"/>
    <w:rsid w:val="00F7204F"/>
    <w:rsid w:val="00F72073"/>
    <w:rsid w:val="00F720AE"/>
    <w:rsid w:val="00F720B8"/>
    <w:rsid w:val="00F721F8"/>
    <w:rsid w:val="00F72206"/>
    <w:rsid w:val="00F72213"/>
    <w:rsid w:val="00F7221D"/>
    <w:rsid w:val="00F72226"/>
    <w:rsid w:val="00F7223C"/>
    <w:rsid w:val="00F7223E"/>
    <w:rsid w:val="00F72270"/>
    <w:rsid w:val="00F722C6"/>
    <w:rsid w:val="00F722D5"/>
    <w:rsid w:val="00F72310"/>
    <w:rsid w:val="00F7231A"/>
    <w:rsid w:val="00F7234F"/>
    <w:rsid w:val="00F72365"/>
    <w:rsid w:val="00F7237C"/>
    <w:rsid w:val="00F72381"/>
    <w:rsid w:val="00F72476"/>
    <w:rsid w:val="00F7248F"/>
    <w:rsid w:val="00F72512"/>
    <w:rsid w:val="00F72513"/>
    <w:rsid w:val="00F7251B"/>
    <w:rsid w:val="00F7251D"/>
    <w:rsid w:val="00F72529"/>
    <w:rsid w:val="00F7258C"/>
    <w:rsid w:val="00F7258E"/>
    <w:rsid w:val="00F7259A"/>
    <w:rsid w:val="00F725B4"/>
    <w:rsid w:val="00F72629"/>
    <w:rsid w:val="00F72641"/>
    <w:rsid w:val="00F7264F"/>
    <w:rsid w:val="00F72652"/>
    <w:rsid w:val="00F72665"/>
    <w:rsid w:val="00F7267C"/>
    <w:rsid w:val="00F726D1"/>
    <w:rsid w:val="00F726EC"/>
    <w:rsid w:val="00F72713"/>
    <w:rsid w:val="00F7272E"/>
    <w:rsid w:val="00F7275B"/>
    <w:rsid w:val="00F7278B"/>
    <w:rsid w:val="00F7279B"/>
    <w:rsid w:val="00F727C6"/>
    <w:rsid w:val="00F727CC"/>
    <w:rsid w:val="00F72803"/>
    <w:rsid w:val="00F72857"/>
    <w:rsid w:val="00F72860"/>
    <w:rsid w:val="00F728FC"/>
    <w:rsid w:val="00F7291F"/>
    <w:rsid w:val="00F72928"/>
    <w:rsid w:val="00F7295A"/>
    <w:rsid w:val="00F72968"/>
    <w:rsid w:val="00F72990"/>
    <w:rsid w:val="00F729DB"/>
    <w:rsid w:val="00F72A02"/>
    <w:rsid w:val="00F72A24"/>
    <w:rsid w:val="00F72A5C"/>
    <w:rsid w:val="00F72A66"/>
    <w:rsid w:val="00F72AC2"/>
    <w:rsid w:val="00F72ACB"/>
    <w:rsid w:val="00F72AD1"/>
    <w:rsid w:val="00F72AE2"/>
    <w:rsid w:val="00F72B59"/>
    <w:rsid w:val="00F72BDE"/>
    <w:rsid w:val="00F72C3F"/>
    <w:rsid w:val="00F72C4B"/>
    <w:rsid w:val="00F72C57"/>
    <w:rsid w:val="00F72C7A"/>
    <w:rsid w:val="00F72C89"/>
    <w:rsid w:val="00F72C8E"/>
    <w:rsid w:val="00F72C96"/>
    <w:rsid w:val="00F72CAC"/>
    <w:rsid w:val="00F72CE2"/>
    <w:rsid w:val="00F72D01"/>
    <w:rsid w:val="00F72D10"/>
    <w:rsid w:val="00F72D46"/>
    <w:rsid w:val="00F72D49"/>
    <w:rsid w:val="00F72D78"/>
    <w:rsid w:val="00F72DB1"/>
    <w:rsid w:val="00F72DE5"/>
    <w:rsid w:val="00F72E3E"/>
    <w:rsid w:val="00F72E87"/>
    <w:rsid w:val="00F72E9D"/>
    <w:rsid w:val="00F72EE8"/>
    <w:rsid w:val="00F72F12"/>
    <w:rsid w:val="00F72F17"/>
    <w:rsid w:val="00F72F44"/>
    <w:rsid w:val="00F72F47"/>
    <w:rsid w:val="00F72F48"/>
    <w:rsid w:val="00F72F6F"/>
    <w:rsid w:val="00F72F87"/>
    <w:rsid w:val="00F72FBB"/>
    <w:rsid w:val="00F72FC1"/>
    <w:rsid w:val="00F72FFF"/>
    <w:rsid w:val="00F73025"/>
    <w:rsid w:val="00F73075"/>
    <w:rsid w:val="00F73092"/>
    <w:rsid w:val="00F730B0"/>
    <w:rsid w:val="00F730D2"/>
    <w:rsid w:val="00F7310A"/>
    <w:rsid w:val="00F7311E"/>
    <w:rsid w:val="00F731C5"/>
    <w:rsid w:val="00F73224"/>
    <w:rsid w:val="00F7329D"/>
    <w:rsid w:val="00F732C5"/>
    <w:rsid w:val="00F732FC"/>
    <w:rsid w:val="00F73305"/>
    <w:rsid w:val="00F7330B"/>
    <w:rsid w:val="00F73329"/>
    <w:rsid w:val="00F73339"/>
    <w:rsid w:val="00F7335C"/>
    <w:rsid w:val="00F7335D"/>
    <w:rsid w:val="00F7337A"/>
    <w:rsid w:val="00F73399"/>
    <w:rsid w:val="00F733D9"/>
    <w:rsid w:val="00F733E8"/>
    <w:rsid w:val="00F73407"/>
    <w:rsid w:val="00F73409"/>
    <w:rsid w:val="00F73415"/>
    <w:rsid w:val="00F73417"/>
    <w:rsid w:val="00F73436"/>
    <w:rsid w:val="00F7343B"/>
    <w:rsid w:val="00F73458"/>
    <w:rsid w:val="00F73469"/>
    <w:rsid w:val="00F73473"/>
    <w:rsid w:val="00F73492"/>
    <w:rsid w:val="00F73534"/>
    <w:rsid w:val="00F73558"/>
    <w:rsid w:val="00F7355A"/>
    <w:rsid w:val="00F73597"/>
    <w:rsid w:val="00F7359A"/>
    <w:rsid w:val="00F735BF"/>
    <w:rsid w:val="00F735C2"/>
    <w:rsid w:val="00F735E7"/>
    <w:rsid w:val="00F73634"/>
    <w:rsid w:val="00F73657"/>
    <w:rsid w:val="00F73667"/>
    <w:rsid w:val="00F73688"/>
    <w:rsid w:val="00F736E4"/>
    <w:rsid w:val="00F736EC"/>
    <w:rsid w:val="00F736FB"/>
    <w:rsid w:val="00F73782"/>
    <w:rsid w:val="00F73803"/>
    <w:rsid w:val="00F73833"/>
    <w:rsid w:val="00F7383E"/>
    <w:rsid w:val="00F73847"/>
    <w:rsid w:val="00F7384C"/>
    <w:rsid w:val="00F7386A"/>
    <w:rsid w:val="00F7387D"/>
    <w:rsid w:val="00F7387E"/>
    <w:rsid w:val="00F73885"/>
    <w:rsid w:val="00F738E7"/>
    <w:rsid w:val="00F7390E"/>
    <w:rsid w:val="00F73992"/>
    <w:rsid w:val="00F73999"/>
    <w:rsid w:val="00F7399B"/>
    <w:rsid w:val="00F739BA"/>
    <w:rsid w:val="00F739C2"/>
    <w:rsid w:val="00F739D4"/>
    <w:rsid w:val="00F73A04"/>
    <w:rsid w:val="00F73AF7"/>
    <w:rsid w:val="00F73B33"/>
    <w:rsid w:val="00F73B46"/>
    <w:rsid w:val="00F73B56"/>
    <w:rsid w:val="00F73B58"/>
    <w:rsid w:val="00F73B59"/>
    <w:rsid w:val="00F73B6E"/>
    <w:rsid w:val="00F73BB0"/>
    <w:rsid w:val="00F73C5D"/>
    <w:rsid w:val="00F73C7A"/>
    <w:rsid w:val="00F73C82"/>
    <w:rsid w:val="00F73C99"/>
    <w:rsid w:val="00F73CB0"/>
    <w:rsid w:val="00F73CDE"/>
    <w:rsid w:val="00F73D39"/>
    <w:rsid w:val="00F73D48"/>
    <w:rsid w:val="00F73D4A"/>
    <w:rsid w:val="00F73D98"/>
    <w:rsid w:val="00F73D9D"/>
    <w:rsid w:val="00F73DB1"/>
    <w:rsid w:val="00F73DB7"/>
    <w:rsid w:val="00F73E14"/>
    <w:rsid w:val="00F73E1D"/>
    <w:rsid w:val="00F73E6C"/>
    <w:rsid w:val="00F73E90"/>
    <w:rsid w:val="00F73EB1"/>
    <w:rsid w:val="00F73EB2"/>
    <w:rsid w:val="00F73EB4"/>
    <w:rsid w:val="00F73EF7"/>
    <w:rsid w:val="00F73EFF"/>
    <w:rsid w:val="00F73F16"/>
    <w:rsid w:val="00F73F42"/>
    <w:rsid w:val="00F73F46"/>
    <w:rsid w:val="00F73F48"/>
    <w:rsid w:val="00F73F52"/>
    <w:rsid w:val="00F73F60"/>
    <w:rsid w:val="00F73F7A"/>
    <w:rsid w:val="00F73FE2"/>
    <w:rsid w:val="00F74053"/>
    <w:rsid w:val="00F74067"/>
    <w:rsid w:val="00F7407E"/>
    <w:rsid w:val="00F740D0"/>
    <w:rsid w:val="00F740F5"/>
    <w:rsid w:val="00F740FD"/>
    <w:rsid w:val="00F7414E"/>
    <w:rsid w:val="00F74161"/>
    <w:rsid w:val="00F74174"/>
    <w:rsid w:val="00F74179"/>
    <w:rsid w:val="00F741A8"/>
    <w:rsid w:val="00F741BA"/>
    <w:rsid w:val="00F741E1"/>
    <w:rsid w:val="00F74256"/>
    <w:rsid w:val="00F74260"/>
    <w:rsid w:val="00F742FC"/>
    <w:rsid w:val="00F7430F"/>
    <w:rsid w:val="00F74310"/>
    <w:rsid w:val="00F7432B"/>
    <w:rsid w:val="00F7435C"/>
    <w:rsid w:val="00F74365"/>
    <w:rsid w:val="00F7439D"/>
    <w:rsid w:val="00F743A1"/>
    <w:rsid w:val="00F743B1"/>
    <w:rsid w:val="00F743BC"/>
    <w:rsid w:val="00F743CA"/>
    <w:rsid w:val="00F7440D"/>
    <w:rsid w:val="00F7441D"/>
    <w:rsid w:val="00F74426"/>
    <w:rsid w:val="00F74442"/>
    <w:rsid w:val="00F74466"/>
    <w:rsid w:val="00F7447D"/>
    <w:rsid w:val="00F74498"/>
    <w:rsid w:val="00F744EE"/>
    <w:rsid w:val="00F74515"/>
    <w:rsid w:val="00F7451C"/>
    <w:rsid w:val="00F74582"/>
    <w:rsid w:val="00F74598"/>
    <w:rsid w:val="00F745A8"/>
    <w:rsid w:val="00F745B6"/>
    <w:rsid w:val="00F745BB"/>
    <w:rsid w:val="00F7460E"/>
    <w:rsid w:val="00F74616"/>
    <w:rsid w:val="00F7462C"/>
    <w:rsid w:val="00F74638"/>
    <w:rsid w:val="00F74640"/>
    <w:rsid w:val="00F746CA"/>
    <w:rsid w:val="00F746D0"/>
    <w:rsid w:val="00F746E9"/>
    <w:rsid w:val="00F746EC"/>
    <w:rsid w:val="00F74710"/>
    <w:rsid w:val="00F7471E"/>
    <w:rsid w:val="00F74721"/>
    <w:rsid w:val="00F7479E"/>
    <w:rsid w:val="00F747B9"/>
    <w:rsid w:val="00F747C7"/>
    <w:rsid w:val="00F74803"/>
    <w:rsid w:val="00F7483E"/>
    <w:rsid w:val="00F74856"/>
    <w:rsid w:val="00F74898"/>
    <w:rsid w:val="00F748B2"/>
    <w:rsid w:val="00F748C0"/>
    <w:rsid w:val="00F748E9"/>
    <w:rsid w:val="00F74933"/>
    <w:rsid w:val="00F749C3"/>
    <w:rsid w:val="00F74A08"/>
    <w:rsid w:val="00F74A47"/>
    <w:rsid w:val="00F74A56"/>
    <w:rsid w:val="00F74A73"/>
    <w:rsid w:val="00F74A74"/>
    <w:rsid w:val="00F74A88"/>
    <w:rsid w:val="00F74A90"/>
    <w:rsid w:val="00F74A92"/>
    <w:rsid w:val="00F74AA8"/>
    <w:rsid w:val="00F74AC9"/>
    <w:rsid w:val="00F74AE6"/>
    <w:rsid w:val="00F74AF2"/>
    <w:rsid w:val="00F74B03"/>
    <w:rsid w:val="00F74B13"/>
    <w:rsid w:val="00F74B8F"/>
    <w:rsid w:val="00F74B9A"/>
    <w:rsid w:val="00F74C1C"/>
    <w:rsid w:val="00F74C24"/>
    <w:rsid w:val="00F74C30"/>
    <w:rsid w:val="00F74C5F"/>
    <w:rsid w:val="00F74C71"/>
    <w:rsid w:val="00F74CA1"/>
    <w:rsid w:val="00F74CF2"/>
    <w:rsid w:val="00F74D40"/>
    <w:rsid w:val="00F74D71"/>
    <w:rsid w:val="00F74DEB"/>
    <w:rsid w:val="00F74DEF"/>
    <w:rsid w:val="00F74DF2"/>
    <w:rsid w:val="00F74DFF"/>
    <w:rsid w:val="00F74E68"/>
    <w:rsid w:val="00F74EA4"/>
    <w:rsid w:val="00F74EF9"/>
    <w:rsid w:val="00F74F5D"/>
    <w:rsid w:val="00F74F83"/>
    <w:rsid w:val="00F74FB7"/>
    <w:rsid w:val="00F74FE9"/>
    <w:rsid w:val="00F74FEA"/>
    <w:rsid w:val="00F75062"/>
    <w:rsid w:val="00F75074"/>
    <w:rsid w:val="00F750A2"/>
    <w:rsid w:val="00F750A9"/>
    <w:rsid w:val="00F75110"/>
    <w:rsid w:val="00F7516A"/>
    <w:rsid w:val="00F7517E"/>
    <w:rsid w:val="00F751EA"/>
    <w:rsid w:val="00F75207"/>
    <w:rsid w:val="00F75227"/>
    <w:rsid w:val="00F7526A"/>
    <w:rsid w:val="00F7526F"/>
    <w:rsid w:val="00F75294"/>
    <w:rsid w:val="00F75295"/>
    <w:rsid w:val="00F7529A"/>
    <w:rsid w:val="00F752D0"/>
    <w:rsid w:val="00F752F8"/>
    <w:rsid w:val="00F752FC"/>
    <w:rsid w:val="00F75305"/>
    <w:rsid w:val="00F7533E"/>
    <w:rsid w:val="00F75342"/>
    <w:rsid w:val="00F75345"/>
    <w:rsid w:val="00F75347"/>
    <w:rsid w:val="00F75355"/>
    <w:rsid w:val="00F75362"/>
    <w:rsid w:val="00F753BA"/>
    <w:rsid w:val="00F753C1"/>
    <w:rsid w:val="00F753D5"/>
    <w:rsid w:val="00F7541F"/>
    <w:rsid w:val="00F75443"/>
    <w:rsid w:val="00F75491"/>
    <w:rsid w:val="00F7549F"/>
    <w:rsid w:val="00F754C0"/>
    <w:rsid w:val="00F754C4"/>
    <w:rsid w:val="00F754E7"/>
    <w:rsid w:val="00F754EE"/>
    <w:rsid w:val="00F75522"/>
    <w:rsid w:val="00F75533"/>
    <w:rsid w:val="00F75554"/>
    <w:rsid w:val="00F75567"/>
    <w:rsid w:val="00F7558C"/>
    <w:rsid w:val="00F75663"/>
    <w:rsid w:val="00F7567D"/>
    <w:rsid w:val="00F756B8"/>
    <w:rsid w:val="00F756E8"/>
    <w:rsid w:val="00F75703"/>
    <w:rsid w:val="00F75729"/>
    <w:rsid w:val="00F7572A"/>
    <w:rsid w:val="00F75738"/>
    <w:rsid w:val="00F75763"/>
    <w:rsid w:val="00F7577E"/>
    <w:rsid w:val="00F757BB"/>
    <w:rsid w:val="00F75800"/>
    <w:rsid w:val="00F7582D"/>
    <w:rsid w:val="00F75864"/>
    <w:rsid w:val="00F75877"/>
    <w:rsid w:val="00F7588C"/>
    <w:rsid w:val="00F75892"/>
    <w:rsid w:val="00F758B0"/>
    <w:rsid w:val="00F758BC"/>
    <w:rsid w:val="00F758E7"/>
    <w:rsid w:val="00F758E9"/>
    <w:rsid w:val="00F758F3"/>
    <w:rsid w:val="00F7597D"/>
    <w:rsid w:val="00F75983"/>
    <w:rsid w:val="00F75988"/>
    <w:rsid w:val="00F759C7"/>
    <w:rsid w:val="00F759D4"/>
    <w:rsid w:val="00F759D6"/>
    <w:rsid w:val="00F75A53"/>
    <w:rsid w:val="00F75AA0"/>
    <w:rsid w:val="00F75AF6"/>
    <w:rsid w:val="00F75B50"/>
    <w:rsid w:val="00F75B58"/>
    <w:rsid w:val="00F75B99"/>
    <w:rsid w:val="00F75BAF"/>
    <w:rsid w:val="00F75BB4"/>
    <w:rsid w:val="00F75BD3"/>
    <w:rsid w:val="00F75BFA"/>
    <w:rsid w:val="00F75C2A"/>
    <w:rsid w:val="00F75CE8"/>
    <w:rsid w:val="00F75D11"/>
    <w:rsid w:val="00F75D48"/>
    <w:rsid w:val="00F75D4C"/>
    <w:rsid w:val="00F75D5E"/>
    <w:rsid w:val="00F75D6C"/>
    <w:rsid w:val="00F75D82"/>
    <w:rsid w:val="00F75D8A"/>
    <w:rsid w:val="00F75DAC"/>
    <w:rsid w:val="00F75DBA"/>
    <w:rsid w:val="00F75DDA"/>
    <w:rsid w:val="00F75DEC"/>
    <w:rsid w:val="00F75DFE"/>
    <w:rsid w:val="00F75E2E"/>
    <w:rsid w:val="00F75E55"/>
    <w:rsid w:val="00F75E5E"/>
    <w:rsid w:val="00F75E95"/>
    <w:rsid w:val="00F75EB4"/>
    <w:rsid w:val="00F75EB6"/>
    <w:rsid w:val="00F75EED"/>
    <w:rsid w:val="00F75F29"/>
    <w:rsid w:val="00F75F4E"/>
    <w:rsid w:val="00F75F68"/>
    <w:rsid w:val="00F75F7A"/>
    <w:rsid w:val="00F75F81"/>
    <w:rsid w:val="00F75FA7"/>
    <w:rsid w:val="00F75FAB"/>
    <w:rsid w:val="00F76010"/>
    <w:rsid w:val="00F7601E"/>
    <w:rsid w:val="00F7606B"/>
    <w:rsid w:val="00F76087"/>
    <w:rsid w:val="00F76090"/>
    <w:rsid w:val="00F760BD"/>
    <w:rsid w:val="00F760BE"/>
    <w:rsid w:val="00F760C5"/>
    <w:rsid w:val="00F760E0"/>
    <w:rsid w:val="00F760F5"/>
    <w:rsid w:val="00F7610E"/>
    <w:rsid w:val="00F76114"/>
    <w:rsid w:val="00F76115"/>
    <w:rsid w:val="00F7612D"/>
    <w:rsid w:val="00F7612F"/>
    <w:rsid w:val="00F7618B"/>
    <w:rsid w:val="00F7619F"/>
    <w:rsid w:val="00F761F2"/>
    <w:rsid w:val="00F761F8"/>
    <w:rsid w:val="00F76244"/>
    <w:rsid w:val="00F76252"/>
    <w:rsid w:val="00F7626C"/>
    <w:rsid w:val="00F76295"/>
    <w:rsid w:val="00F76299"/>
    <w:rsid w:val="00F762AF"/>
    <w:rsid w:val="00F762D4"/>
    <w:rsid w:val="00F762E4"/>
    <w:rsid w:val="00F762F8"/>
    <w:rsid w:val="00F76327"/>
    <w:rsid w:val="00F7634A"/>
    <w:rsid w:val="00F76356"/>
    <w:rsid w:val="00F7638F"/>
    <w:rsid w:val="00F763DA"/>
    <w:rsid w:val="00F763DF"/>
    <w:rsid w:val="00F763E3"/>
    <w:rsid w:val="00F76409"/>
    <w:rsid w:val="00F7641F"/>
    <w:rsid w:val="00F76436"/>
    <w:rsid w:val="00F76485"/>
    <w:rsid w:val="00F764E5"/>
    <w:rsid w:val="00F764E7"/>
    <w:rsid w:val="00F764EB"/>
    <w:rsid w:val="00F7651B"/>
    <w:rsid w:val="00F7653E"/>
    <w:rsid w:val="00F76545"/>
    <w:rsid w:val="00F76564"/>
    <w:rsid w:val="00F76570"/>
    <w:rsid w:val="00F7657A"/>
    <w:rsid w:val="00F765AD"/>
    <w:rsid w:val="00F765F5"/>
    <w:rsid w:val="00F7662F"/>
    <w:rsid w:val="00F76666"/>
    <w:rsid w:val="00F76688"/>
    <w:rsid w:val="00F7669A"/>
    <w:rsid w:val="00F766C4"/>
    <w:rsid w:val="00F766D2"/>
    <w:rsid w:val="00F766DA"/>
    <w:rsid w:val="00F766E6"/>
    <w:rsid w:val="00F766F5"/>
    <w:rsid w:val="00F76712"/>
    <w:rsid w:val="00F7671B"/>
    <w:rsid w:val="00F7672A"/>
    <w:rsid w:val="00F7677A"/>
    <w:rsid w:val="00F767A9"/>
    <w:rsid w:val="00F767DC"/>
    <w:rsid w:val="00F767EB"/>
    <w:rsid w:val="00F76828"/>
    <w:rsid w:val="00F76829"/>
    <w:rsid w:val="00F7686B"/>
    <w:rsid w:val="00F7686C"/>
    <w:rsid w:val="00F76876"/>
    <w:rsid w:val="00F7688D"/>
    <w:rsid w:val="00F768B7"/>
    <w:rsid w:val="00F768D3"/>
    <w:rsid w:val="00F76911"/>
    <w:rsid w:val="00F7695A"/>
    <w:rsid w:val="00F7698F"/>
    <w:rsid w:val="00F76994"/>
    <w:rsid w:val="00F7699D"/>
    <w:rsid w:val="00F769E1"/>
    <w:rsid w:val="00F76A24"/>
    <w:rsid w:val="00F76A30"/>
    <w:rsid w:val="00F76A45"/>
    <w:rsid w:val="00F76A50"/>
    <w:rsid w:val="00F76A52"/>
    <w:rsid w:val="00F76AA0"/>
    <w:rsid w:val="00F76AA3"/>
    <w:rsid w:val="00F76AC3"/>
    <w:rsid w:val="00F76ACD"/>
    <w:rsid w:val="00F76B5E"/>
    <w:rsid w:val="00F76B91"/>
    <w:rsid w:val="00F76BB3"/>
    <w:rsid w:val="00F76C9E"/>
    <w:rsid w:val="00F76CB9"/>
    <w:rsid w:val="00F76CD6"/>
    <w:rsid w:val="00F76CE1"/>
    <w:rsid w:val="00F76CE9"/>
    <w:rsid w:val="00F76CF9"/>
    <w:rsid w:val="00F76D34"/>
    <w:rsid w:val="00F76D52"/>
    <w:rsid w:val="00F76D84"/>
    <w:rsid w:val="00F76D94"/>
    <w:rsid w:val="00F76D98"/>
    <w:rsid w:val="00F76D9F"/>
    <w:rsid w:val="00F76DCE"/>
    <w:rsid w:val="00F76DDF"/>
    <w:rsid w:val="00F76E2A"/>
    <w:rsid w:val="00F76E74"/>
    <w:rsid w:val="00F76E7F"/>
    <w:rsid w:val="00F76EDF"/>
    <w:rsid w:val="00F76F05"/>
    <w:rsid w:val="00F76F0D"/>
    <w:rsid w:val="00F76F41"/>
    <w:rsid w:val="00F76F63"/>
    <w:rsid w:val="00F76F9F"/>
    <w:rsid w:val="00F76FC4"/>
    <w:rsid w:val="00F76FD7"/>
    <w:rsid w:val="00F76FDF"/>
    <w:rsid w:val="00F76FE3"/>
    <w:rsid w:val="00F7700A"/>
    <w:rsid w:val="00F77017"/>
    <w:rsid w:val="00F77028"/>
    <w:rsid w:val="00F7706A"/>
    <w:rsid w:val="00F77098"/>
    <w:rsid w:val="00F770A1"/>
    <w:rsid w:val="00F770C5"/>
    <w:rsid w:val="00F770E4"/>
    <w:rsid w:val="00F7711B"/>
    <w:rsid w:val="00F77231"/>
    <w:rsid w:val="00F77243"/>
    <w:rsid w:val="00F7726C"/>
    <w:rsid w:val="00F7729F"/>
    <w:rsid w:val="00F772A0"/>
    <w:rsid w:val="00F772D2"/>
    <w:rsid w:val="00F772EB"/>
    <w:rsid w:val="00F772F0"/>
    <w:rsid w:val="00F77356"/>
    <w:rsid w:val="00F7736E"/>
    <w:rsid w:val="00F77387"/>
    <w:rsid w:val="00F773A6"/>
    <w:rsid w:val="00F773AF"/>
    <w:rsid w:val="00F773D3"/>
    <w:rsid w:val="00F773D8"/>
    <w:rsid w:val="00F77439"/>
    <w:rsid w:val="00F77460"/>
    <w:rsid w:val="00F77481"/>
    <w:rsid w:val="00F774A6"/>
    <w:rsid w:val="00F774BC"/>
    <w:rsid w:val="00F774BE"/>
    <w:rsid w:val="00F774C9"/>
    <w:rsid w:val="00F774E3"/>
    <w:rsid w:val="00F774F1"/>
    <w:rsid w:val="00F77504"/>
    <w:rsid w:val="00F7751F"/>
    <w:rsid w:val="00F77524"/>
    <w:rsid w:val="00F77529"/>
    <w:rsid w:val="00F775A4"/>
    <w:rsid w:val="00F775A5"/>
    <w:rsid w:val="00F775A9"/>
    <w:rsid w:val="00F775BC"/>
    <w:rsid w:val="00F775DE"/>
    <w:rsid w:val="00F77609"/>
    <w:rsid w:val="00F77625"/>
    <w:rsid w:val="00F77630"/>
    <w:rsid w:val="00F77652"/>
    <w:rsid w:val="00F77749"/>
    <w:rsid w:val="00F77790"/>
    <w:rsid w:val="00F77799"/>
    <w:rsid w:val="00F7779E"/>
    <w:rsid w:val="00F777BF"/>
    <w:rsid w:val="00F777D1"/>
    <w:rsid w:val="00F777DA"/>
    <w:rsid w:val="00F777EB"/>
    <w:rsid w:val="00F777ED"/>
    <w:rsid w:val="00F777EF"/>
    <w:rsid w:val="00F77817"/>
    <w:rsid w:val="00F7783A"/>
    <w:rsid w:val="00F77857"/>
    <w:rsid w:val="00F778A5"/>
    <w:rsid w:val="00F778FD"/>
    <w:rsid w:val="00F77939"/>
    <w:rsid w:val="00F77943"/>
    <w:rsid w:val="00F7799A"/>
    <w:rsid w:val="00F779B2"/>
    <w:rsid w:val="00F77A12"/>
    <w:rsid w:val="00F77A66"/>
    <w:rsid w:val="00F77A78"/>
    <w:rsid w:val="00F77AE5"/>
    <w:rsid w:val="00F77B29"/>
    <w:rsid w:val="00F77B36"/>
    <w:rsid w:val="00F77B4D"/>
    <w:rsid w:val="00F77B79"/>
    <w:rsid w:val="00F77B9E"/>
    <w:rsid w:val="00F77BE7"/>
    <w:rsid w:val="00F77BE9"/>
    <w:rsid w:val="00F77BF5"/>
    <w:rsid w:val="00F77C01"/>
    <w:rsid w:val="00F77C3E"/>
    <w:rsid w:val="00F77C90"/>
    <w:rsid w:val="00F77C91"/>
    <w:rsid w:val="00F77C96"/>
    <w:rsid w:val="00F77CB9"/>
    <w:rsid w:val="00F77D23"/>
    <w:rsid w:val="00F77D44"/>
    <w:rsid w:val="00F77D48"/>
    <w:rsid w:val="00F77D4D"/>
    <w:rsid w:val="00F77D5B"/>
    <w:rsid w:val="00F77D88"/>
    <w:rsid w:val="00F77D9A"/>
    <w:rsid w:val="00F77DA6"/>
    <w:rsid w:val="00F77DC4"/>
    <w:rsid w:val="00F77DD0"/>
    <w:rsid w:val="00F77E0A"/>
    <w:rsid w:val="00F77E0D"/>
    <w:rsid w:val="00F77E48"/>
    <w:rsid w:val="00F77E8C"/>
    <w:rsid w:val="00F77EC7"/>
    <w:rsid w:val="00F77ED0"/>
    <w:rsid w:val="00F77ED4"/>
    <w:rsid w:val="00F77EDD"/>
    <w:rsid w:val="00F77F1F"/>
    <w:rsid w:val="00F77FAD"/>
    <w:rsid w:val="00F77FC9"/>
    <w:rsid w:val="00F77FDE"/>
    <w:rsid w:val="00F77FE0"/>
    <w:rsid w:val="00F80001"/>
    <w:rsid w:val="00F80018"/>
    <w:rsid w:val="00F8009A"/>
    <w:rsid w:val="00F800A6"/>
    <w:rsid w:val="00F800B7"/>
    <w:rsid w:val="00F800E1"/>
    <w:rsid w:val="00F800E5"/>
    <w:rsid w:val="00F800F4"/>
    <w:rsid w:val="00F800F6"/>
    <w:rsid w:val="00F8010D"/>
    <w:rsid w:val="00F8014C"/>
    <w:rsid w:val="00F80157"/>
    <w:rsid w:val="00F8016D"/>
    <w:rsid w:val="00F8018E"/>
    <w:rsid w:val="00F8020E"/>
    <w:rsid w:val="00F8021B"/>
    <w:rsid w:val="00F8021C"/>
    <w:rsid w:val="00F8023B"/>
    <w:rsid w:val="00F80251"/>
    <w:rsid w:val="00F8025E"/>
    <w:rsid w:val="00F80266"/>
    <w:rsid w:val="00F802B0"/>
    <w:rsid w:val="00F802D2"/>
    <w:rsid w:val="00F802FB"/>
    <w:rsid w:val="00F8030D"/>
    <w:rsid w:val="00F80318"/>
    <w:rsid w:val="00F8034A"/>
    <w:rsid w:val="00F80408"/>
    <w:rsid w:val="00F8043D"/>
    <w:rsid w:val="00F80477"/>
    <w:rsid w:val="00F80481"/>
    <w:rsid w:val="00F80495"/>
    <w:rsid w:val="00F8052F"/>
    <w:rsid w:val="00F8054F"/>
    <w:rsid w:val="00F80558"/>
    <w:rsid w:val="00F80559"/>
    <w:rsid w:val="00F80563"/>
    <w:rsid w:val="00F805C4"/>
    <w:rsid w:val="00F805D5"/>
    <w:rsid w:val="00F805E1"/>
    <w:rsid w:val="00F80614"/>
    <w:rsid w:val="00F80615"/>
    <w:rsid w:val="00F80633"/>
    <w:rsid w:val="00F80646"/>
    <w:rsid w:val="00F8064D"/>
    <w:rsid w:val="00F8069A"/>
    <w:rsid w:val="00F806CB"/>
    <w:rsid w:val="00F806DB"/>
    <w:rsid w:val="00F80702"/>
    <w:rsid w:val="00F8072C"/>
    <w:rsid w:val="00F80749"/>
    <w:rsid w:val="00F807A4"/>
    <w:rsid w:val="00F807AA"/>
    <w:rsid w:val="00F807F4"/>
    <w:rsid w:val="00F807F7"/>
    <w:rsid w:val="00F8080E"/>
    <w:rsid w:val="00F80810"/>
    <w:rsid w:val="00F80862"/>
    <w:rsid w:val="00F80896"/>
    <w:rsid w:val="00F808A6"/>
    <w:rsid w:val="00F808C6"/>
    <w:rsid w:val="00F808CC"/>
    <w:rsid w:val="00F808E5"/>
    <w:rsid w:val="00F80902"/>
    <w:rsid w:val="00F8092B"/>
    <w:rsid w:val="00F8096E"/>
    <w:rsid w:val="00F80992"/>
    <w:rsid w:val="00F809C6"/>
    <w:rsid w:val="00F809FC"/>
    <w:rsid w:val="00F80A51"/>
    <w:rsid w:val="00F80A5A"/>
    <w:rsid w:val="00F80A7F"/>
    <w:rsid w:val="00F80A8E"/>
    <w:rsid w:val="00F80ABE"/>
    <w:rsid w:val="00F80B13"/>
    <w:rsid w:val="00F80B1F"/>
    <w:rsid w:val="00F80B4D"/>
    <w:rsid w:val="00F80BB6"/>
    <w:rsid w:val="00F80BC7"/>
    <w:rsid w:val="00F80BCE"/>
    <w:rsid w:val="00F80C10"/>
    <w:rsid w:val="00F80C18"/>
    <w:rsid w:val="00F80C2D"/>
    <w:rsid w:val="00F80C5E"/>
    <w:rsid w:val="00F80C99"/>
    <w:rsid w:val="00F80C9E"/>
    <w:rsid w:val="00F80CD6"/>
    <w:rsid w:val="00F80D09"/>
    <w:rsid w:val="00F80D98"/>
    <w:rsid w:val="00F80DAB"/>
    <w:rsid w:val="00F80DB8"/>
    <w:rsid w:val="00F80E2A"/>
    <w:rsid w:val="00F80E2D"/>
    <w:rsid w:val="00F80E3E"/>
    <w:rsid w:val="00F80E50"/>
    <w:rsid w:val="00F80E94"/>
    <w:rsid w:val="00F80F3F"/>
    <w:rsid w:val="00F80F4B"/>
    <w:rsid w:val="00F80F7C"/>
    <w:rsid w:val="00F80F84"/>
    <w:rsid w:val="00F80F99"/>
    <w:rsid w:val="00F80FC5"/>
    <w:rsid w:val="00F80FE5"/>
    <w:rsid w:val="00F80FFD"/>
    <w:rsid w:val="00F81008"/>
    <w:rsid w:val="00F8105B"/>
    <w:rsid w:val="00F810A5"/>
    <w:rsid w:val="00F810C2"/>
    <w:rsid w:val="00F8110A"/>
    <w:rsid w:val="00F81150"/>
    <w:rsid w:val="00F81154"/>
    <w:rsid w:val="00F81190"/>
    <w:rsid w:val="00F81192"/>
    <w:rsid w:val="00F81196"/>
    <w:rsid w:val="00F811B0"/>
    <w:rsid w:val="00F811B4"/>
    <w:rsid w:val="00F8129B"/>
    <w:rsid w:val="00F8129C"/>
    <w:rsid w:val="00F812DA"/>
    <w:rsid w:val="00F81301"/>
    <w:rsid w:val="00F81318"/>
    <w:rsid w:val="00F81359"/>
    <w:rsid w:val="00F813C3"/>
    <w:rsid w:val="00F81446"/>
    <w:rsid w:val="00F81475"/>
    <w:rsid w:val="00F814CF"/>
    <w:rsid w:val="00F81511"/>
    <w:rsid w:val="00F81534"/>
    <w:rsid w:val="00F81550"/>
    <w:rsid w:val="00F81565"/>
    <w:rsid w:val="00F81583"/>
    <w:rsid w:val="00F8158D"/>
    <w:rsid w:val="00F815D6"/>
    <w:rsid w:val="00F81618"/>
    <w:rsid w:val="00F81628"/>
    <w:rsid w:val="00F8168F"/>
    <w:rsid w:val="00F8169A"/>
    <w:rsid w:val="00F816CE"/>
    <w:rsid w:val="00F8174C"/>
    <w:rsid w:val="00F8176C"/>
    <w:rsid w:val="00F81775"/>
    <w:rsid w:val="00F817A5"/>
    <w:rsid w:val="00F817BB"/>
    <w:rsid w:val="00F817CA"/>
    <w:rsid w:val="00F81875"/>
    <w:rsid w:val="00F81885"/>
    <w:rsid w:val="00F81898"/>
    <w:rsid w:val="00F818A5"/>
    <w:rsid w:val="00F818D6"/>
    <w:rsid w:val="00F81906"/>
    <w:rsid w:val="00F81922"/>
    <w:rsid w:val="00F81932"/>
    <w:rsid w:val="00F81952"/>
    <w:rsid w:val="00F81979"/>
    <w:rsid w:val="00F81987"/>
    <w:rsid w:val="00F81988"/>
    <w:rsid w:val="00F8199E"/>
    <w:rsid w:val="00F819E4"/>
    <w:rsid w:val="00F81A04"/>
    <w:rsid w:val="00F81A61"/>
    <w:rsid w:val="00F81A81"/>
    <w:rsid w:val="00F81A91"/>
    <w:rsid w:val="00F81AA1"/>
    <w:rsid w:val="00F81AF0"/>
    <w:rsid w:val="00F81B02"/>
    <w:rsid w:val="00F81B0D"/>
    <w:rsid w:val="00F81B21"/>
    <w:rsid w:val="00F81B2A"/>
    <w:rsid w:val="00F81B3C"/>
    <w:rsid w:val="00F81B8C"/>
    <w:rsid w:val="00F81B98"/>
    <w:rsid w:val="00F81BC3"/>
    <w:rsid w:val="00F81BCC"/>
    <w:rsid w:val="00F81BD6"/>
    <w:rsid w:val="00F81BF3"/>
    <w:rsid w:val="00F81C33"/>
    <w:rsid w:val="00F81C77"/>
    <w:rsid w:val="00F81CCE"/>
    <w:rsid w:val="00F81CF5"/>
    <w:rsid w:val="00F81D0F"/>
    <w:rsid w:val="00F81D23"/>
    <w:rsid w:val="00F81D9B"/>
    <w:rsid w:val="00F81E18"/>
    <w:rsid w:val="00F81E52"/>
    <w:rsid w:val="00F81E8B"/>
    <w:rsid w:val="00F81E9E"/>
    <w:rsid w:val="00F81EB6"/>
    <w:rsid w:val="00F81F65"/>
    <w:rsid w:val="00F81F72"/>
    <w:rsid w:val="00F81F90"/>
    <w:rsid w:val="00F81FAA"/>
    <w:rsid w:val="00F81FB7"/>
    <w:rsid w:val="00F81FD3"/>
    <w:rsid w:val="00F8200B"/>
    <w:rsid w:val="00F8200D"/>
    <w:rsid w:val="00F8204D"/>
    <w:rsid w:val="00F8205F"/>
    <w:rsid w:val="00F820DD"/>
    <w:rsid w:val="00F820F5"/>
    <w:rsid w:val="00F82119"/>
    <w:rsid w:val="00F82140"/>
    <w:rsid w:val="00F82141"/>
    <w:rsid w:val="00F8215C"/>
    <w:rsid w:val="00F821B2"/>
    <w:rsid w:val="00F8220E"/>
    <w:rsid w:val="00F8221F"/>
    <w:rsid w:val="00F82234"/>
    <w:rsid w:val="00F82260"/>
    <w:rsid w:val="00F822BC"/>
    <w:rsid w:val="00F822CA"/>
    <w:rsid w:val="00F822D4"/>
    <w:rsid w:val="00F8230B"/>
    <w:rsid w:val="00F8231E"/>
    <w:rsid w:val="00F8232B"/>
    <w:rsid w:val="00F8237B"/>
    <w:rsid w:val="00F8237D"/>
    <w:rsid w:val="00F823CB"/>
    <w:rsid w:val="00F823F4"/>
    <w:rsid w:val="00F823FD"/>
    <w:rsid w:val="00F82433"/>
    <w:rsid w:val="00F8248B"/>
    <w:rsid w:val="00F82493"/>
    <w:rsid w:val="00F824A0"/>
    <w:rsid w:val="00F824D4"/>
    <w:rsid w:val="00F824F2"/>
    <w:rsid w:val="00F824F6"/>
    <w:rsid w:val="00F82559"/>
    <w:rsid w:val="00F825B9"/>
    <w:rsid w:val="00F825D2"/>
    <w:rsid w:val="00F82603"/>
    <w:rsid w:val="00F82609"/>
    <w:rsid w:val="00F8262C"/>
    <w:rsid w:val="00F8262D"/>
    <w:rsid w:val="00F8266C"/>
    <w:rsid w:val="00F826E4"/>
    <w:rsid w:val="00F8270D"/>
    <w:rsid w:val="00F82729"/>
    <w:rsid w:val="00F82730"/>
    <w:rsid w:val="00F8273F"/>
    <w:rsid w:val="00F82749"/>
    <w:rsid w:val="00F82755"/>
    <w:rsid w:val="00F82775"/>
    <w:rsid w:val="00F827EF"/>
    <w:rsid w:val="00F8280C"/>
    <w:rsid w:val="00F82845"/>
    <w:rsid w:val="00F82856"/>
    <w:rsid w:val="00F8287C"/>
    <w:rsid w:val="00F82888"/>
    <w:rsid w:val="00F828A7"/>
    <w:rsid w:val="00F828D9"/>
    <w:rsid w:val="00F82915"/>
    <w:rsid w:val="00F82947"/>
    <w:rsid w:val="00F82991"/>
    <w:rsid w:val="00F829B1"/>
    <w:rsid w:val="00F829B2"/>
    <w:rsid w:val="00F829EC"/>
    <w:rsid w:val="00F82A39"/>
    <w:rsid w:val="00F82A6A"/>
    <w:rsid w:val="00F82A9B"/>
    <w:rsid w:val="00F82AD7"/>
    <w:rsid w:val="00F82B3D"/>
    <w:rsid w:val="00F82B8C"/>
    <w:rsid w:val="00F82BAE"/>
    <w:rsid w:val="00F82C6B"/>
    <w:rsid w:val="00F82CA8"/>
    <w:rsid w:val="00F82CBA"/>
    <w:rsid w:val="00F82CC5"/>
    <w:rsid w:val="00F82CD0"/>
    <w:rsid w:val="00F82CF2"/>
    <w:rsid w:val="00F82CF7"/>
    <w:rsid w:val="00F82D11"/>
    <w:rsid w:val="00F82D29"/>
    <w:rsid w:val="00F82D4E"/>
    <w:rsid w:val="00F82D75"/>
    <w:rsid w:val="00F82D91"/>
    <w:rsid w:val="00F82DBD"/>
    <w:rsid w:val="00F82DE7"/>
    <w:rsid w:val="00F82E39"/>
    <w:rsid w:val="00F82E98"/>
    <w:rsid w:val="00F82EA9"/>
    <w:rsid w:val="00F82EE1"/>
    <w:rsid w:val="00F82F05"/>
    <w:rsid w:val="00F82F50"/>
    <w:rsid w:val="00F82F5D"/>
    <w:rsid w:val="00F82FB1"/>
    <w:rsid w:val="00F82FB9"/>
    <w:rsid w:val="00F82FBC"/>
    <w:rsid w:val="00F83003"/>
    <w:rsid w:val="00F8302D"/>
    <w:rsid w:val="00F83061"/>
    <w:rsid w:val="00F83081"/>
    <w:rsid w:val="00F830D7"/>
    <w:rsid w:val="00F83101"/>
    <w:rsid w:val="00F83145"/>
    <w:rsid w:val="00F83175"/>
    <w:rsid w:val="00F831BA"/>
    <w:rsid w:val="00F83232"/>
    <w:rsid w:val="00F83268"/>
    <w:rsid w:val="00F8328E"/>
    <w:rsid w:val="00F832A1"/>
    <w:rsid w:val="00F832B0"/>
    <w:rsid w:val="00F832B6"/>
    <w:rsid w:val="00F832B7"/>
    <w:rsid w:val="00F832BA"/>
    <w:rsid w:val="00F832BD"/>
    <w:rsid w:val="00F832CA"/>
    <w:rsid w:val="00F832CD"/>
    <w:rsid w:val="00F832EB"/>
    <w:rsid w:val="00F83303"/>
    <w:rsid w:val="00F8330B"/>
    <w:rsid w:val="00F8331A"/>
    <w:rsid w:val="00F83325"/>
    <w:rsid w:val="00F83369"/>
    <w:rsid w:val="00F8337A"/>
    <w:rsid w:val="00F83387"/>
    <w:rsid w:val="00F833AB"/>
    <w:rsid w:val="00F833BE"/>
    <w:rsid w:val="00F833CD"/>
    <w:rsid w:val="00F83412"/>
    <w:rsid w:val="00F8341E"/>
    <w:rsid w:val="00F83421"/>
    <w:rsid w:val="00F8342E"/>
    <w:rsid w:val="00F83454"/>
    <w:rsid w:val="00F8347D"/>
    <w:rsid w:val="00F83493"/>
    <w:rsid w:val="00F834B9"/>
    <w:rsid w:val="00F834D4"/>
    <w:rsid w:val="00F83514"/>
    <w:rsid w:val="00F83565"/>
    <w:rsid w:val="00F83573"/>
    <w:rsid w:val="00F8359D"/>
    <w:rsid w:val="00F835D5"/>
    <w:rsid w:val="00F8364A"/>
    <w:rsid w:val="00F83658"/>
    <w:rsid w:val="00F8365C"/>
    <w:rsid w:val="00F83673"/>
    <w:rsid w:val="00F8369D"/>
    <w:rsid w:val="00F836A4"/>
    <w:rsid w:val="00F836A8"/>
    <w:rsid w:val="00F836AB"/>
    <w:rsid w:val="00F836C7"/>
    <w:rsid w:val="00F836CF"/>
    <w:rsid w:val="00F83713"/>
    <w:rsid w:val="00F8371E"/>
    <w:rsid w:val="00F8374E"/>
    <w:rsid w:val="00F8375B"/>
    <w:rsid w:val="00F83772"/>
    <w:rsid w:val="00F8377D"/>
    <w:rsid w:val="00F83797"/>
    <w:rsid w:val="00F837E3"/>
    <w:rsid w:val="00F8385E"/>
    <w:rsid w:val="00F8386A"/>
    <w:rsid w:val="00F8388A"/>
    <w:rsid w:val="00F8388C"/>
    <w:rsid w:val="00F838B7"/>
    <w:rsid w:val="00F838CA"/>
    <w:rsid w:val="00F838F1"/>
    <w:rsid w:val="00F83933"/>
    <w:rsid w:val="00F8393A"/>
    <w:rsid w:val="00F8396C"/>
    <w:rsid w:val="00F83986"/>
    <w:rsid w:val="00F8399F"/>
    <w:rsid w:val="00F839A5"/>
    <w:rsid w:val="00F839E9"/>
    <w:rsid w:val="00F839FD"/>
    <w:rsid w:val="00F83A24"/>
    <w:rsid w:val="00F83A45"/>
    <w:rsid w:val="00F83A79"/>
    <w:rsid w:val="00F83AAD"/>
    <w:rsid w:val="00F83AFC"/>
    <w:rsid w:val="00F83B39"/>
    <w:rsid w:val="00F83B41"/>
    <w:rsid w:val="00F83B42"/>
    <w:rsid w:val="00F83B6A"/>
    <w:rsid w:val="00F83B9E"/>
    <w:rsid w:val="00F83BD5"/>
    <w:rsid w:val="00F83BE2"/>
    <w:rsid w:val="00F83BE5"/>
    <w:rsid w:val="00F83BEE"/>
    <w:rsid w:val="00F83BFA"/>
    <w:rsid w:val="00F83C14"/>
    <w:rsid w:val="00F83C39"/>
    <w:rsid w:val="00F83C54"/>
    <w:rsid w:val="00F83C74"/>
    <w:rsid w:val="00F83C84"/>
    <w:rsid w:val="00F83CA2"/>
    <w:rsid w:val="00F83CB3"/>
    <w:rsid w:val="00F83CC7"/>
    <w:rsid w:val="00F83CE0"/>
    <w:rsid w:val="00F83CFF"/>
    <w:rsid w:val="00F83D21"/>
    <w:rsid w:val="00F83D42"/>
    <w:rsid w:val="00F83D47"/>
    <w:rsid w:val="00F83D7B"/>
    <w:rsid w:val="00F83D8C"/>
    <w:rsid w:val="00F83DB0"/>
    <w:rsid w:val="00F83DFF"/>
    <w:rsid w:val="00F83E15"/>
    <w:rsid w:val="00F83E49"/>
    <w:rsid w:val="00F83EA2"/>
    <w:rsid w:val="00F83EF5"/>
    <w:rsid w:val="00F83F01"/>
    <w:rsid w:val="00F83F0A"/>
    <w:rsid w:val="00F83F1A"/>
    <w:rsid w:val="00F83FF0"/>
    <w:rsid w:val="00F84017"/>
    <w:rsid w:val="00F8404A"/>
    <w:rsid w:val="00F8406A"/>
    <w:rsid w:val="00F8406D"/>
    <w:rsid w:val="00F84075"/>
    <w:rsid w:val="00F84085"/>
    <w:rsid w:val="00F840F6"/>
    <w:rsid w:val="00F840FA"/>
    <w:rsid w:val="00F840FD"/>
    <w:rsid w:val="00F8413A"/>
    <w:rsid w:val="00F8413F"/>
    <w:rsid w:val="00F84148"/>
    <w:rsid w:val="00F84164"/>
    <w:rsid w:val="00F841B9"/>
    <w:rsid w:val="00F841D4"/>
    <w:rsid w:val="00F841DA"/>
    <w:rsid w:val="00F84203"/>
    <w:rsid w:val="00F8420C"/>
    <w:rsid w:val="00F84222"/>
    <w:rsid w:val="00F84279"/>
    <w:rsid w:val="00F84288"/>
    <w:rsid w:val="00F8428F"/>
    <w:rsid w:val="00F84295"/>
    <w:rsid w:val="00F84296"/>
    <w:rsid w:val="00F842D6"/>
    <w:rsid w:val="00F842D9"/>
    <w:rsid w:val="00F84300"/>
    <w:rsid w:val="00F8430B"/>
    <w:rsid w:val="00F84324"/>
    <w:rsid w:val="00F84326"/>
    <w:rsid w:val="00F8436A"/>
    <w:rsid w:val="00F84391"/>
    <w:rsid w:val="00F8439D"/>
    <w:rsid w:val="00F843E3"/>
    <w:rsid w:val="00F84419"/>
    <w:rsid w:val="00F8444E"/>
    <w:rsid w:val="00F84450"/>
    <w:rsid w:val="00F84457"/>
    <w:rsid w:val="00F8445D"/>
    <w:rsid w:val="00F84479"/>
    <w:rsid w:val="00F84482"/>
    <w:rsid w:val="00F8448B"/>
    <w:rsid w:val="00F844F1"/>
    <w:rsid w:val="00F844F9"/>
    <w:rsid w:val="00F844FF"/>
    <w:rsid w:val="00F8451A"/>
    <w:rsid w:val="00F84520"/>
    <w:rsid w:val="00F84526"/>
    <w:rsid w:val="00F8457B"/>
    <w:rsid w:val="00F845BB"/>
    <w:rsid w:val="00F84606"/>
    <w:rsid w:val="00F8460F"/>
    <w:rsid w:val="00F846D9"/>
    <w:rsid w:val="00F846EF"/>
    <w:rsid w:val="00F846F2"/>
    <w:rsid w:val="00F8470E"/>
    <w:rsid w:val="00F84712"/>
    <w:rsid w:val="00F84747"/>
    <w:rsid w:val="00F84749"/>
    <w:rsid w:val="00F847AF"/>
    <w:rsid w:val="00F847BB"/>
    <w:rsid w:val="00F847BE"/>
    <w:rsid w:val="00F847C6"/>
    <w:rsid w:val="00F847F9"/>
    <w:rsid w:val="00F847FC"/>
    <w:rsid w:val="00F8482B"/>
    <w:rsid w:val="00F84878"/>
    <w:rsid w:val="00F848C3"/>
    <w:rsid w:val="00F848CD"/>
    <w:rsid w:val="00F848F5"/>
    <w:rsid w:val="00F84907"/>
    <w:rsid w:val="00F8495A"/>
    <w:rsid w:val="00F84964"/>
    <w:rsid w:val="00F84982"/>
    <w:rsid w:val="00F849BC"/>
    <w:rsid w:val="00F84A13"/>
    <w:rsid w:val="00F84A24"/>
    <w:rsid w:val="00F84A28"/>
    <w:rsid w:val="00F84A42"/>
    <w:rsid w:val="00F84A8B"/>
    <w:rsid w:val="00F84A8C"/>
    <w:rsid w:val="00F84B1E"/>
    <w:rsid w:val="00F84B51"/>
    <w:rsid w:val="00F84B69"/>
    <w:rsid w:val="00F84B71"/>
    <w:rsid w:val="00F84B78"/>
    <w:rsid w:val="00F84B93"/>
    <w:rsid w:val="00F84C41"/>
    <w:rsid w:val="00F84C45"/>
    <w:rsid w:val="00F84C91"/>
    <w:rsid w:val="00F84CCC"/>
    <w:rsid w:val="00F84CD2"/>
    <w:rsid w:val="00F84D2F"/>
    <w:rsid w:val="00F84D34"/>
    <w:rsid w:val="00F84D59"/>
    <w:rsid w:val="00F84D6B"/>
    <w:rsid w:val="00F84D77"/>
    <w:rsid w:val="00F84D83"/>
    <w:rsid w:val="00F84D85"/>
    <w:rsid w:val="00F84D89"/>
    <w:rsid w:val="00F84DBE"/>
    <w:rsid w:val="00F84DF7"/>
    <w:rsid w:val="00F84DF9"/>
    <w:rsid w:val="00F84E46"/>
    <w:rsid w:val="00F84E94"/>
    <w:rsid w:val="00F84EED"/>
    <w:rsid w:val="00F84F02"/>
    <w:rsid w:val="00F84F42"/>
    <w:rsid w:val="00F84F57"/>
    <w:rsid w:val="00F84FB0"/>
    <w:rsid w:val="00F84FCC"/>
    <w:rsid w:val="00F84FDA"/>
    <w:rsid w:val="00F85036"/>
    <w:rsid w:val="00F8504F"/>
    <w:rsid w:val="00F85051"/>
    <w:rsid w:val="00F850BD"/>
    <w:rsid w:val="00F850F9"/>
    <w:rsid w:val="00F8512C"/>
    <w:rsid w:val="00F85145"/>
    <w:rsid w:val="00F85152"/>
    <w:rsid w:val="00F85169"/>
    <w:rsid w:val="00F85188"/>
    <w:rsid w:val="00F851F3"/>
    <w:rsid w:val="00F85203"/>
    <w:rsid w:val="00F85231"/>
    <w:rsid w:val="00F85253"/>
    <w:rsid w:val="00F852B8"/>
    <w:rsid w:val="00F852E0"/>
    <w:rsid w:val="00F85309"/>
    <w:rsid w:val="00F85316"/>
    <w:rsid w:val="00F8532F"/>
    <w:rsid w:val="00F85331"/>
    <w:rsid w:val="00F85338"/>
    <w:rsid w:val="00F8533C"/>
    <w:rsid w:val="00F85344"/>
    <w:rsid w:val="00F85352"/>
    <w:rsid w:val="00F85386"/>
    <w:rsid w:val="00F853C4"/>
    <w:rsid w:val="00F85405"/>
    <w:rsid w:val="00F85409"/>
    <w:rsid w:val="00F85420"/>
    <w:rsid w:val="00F85421"/>
    <w:rsid w:val="00F85493"/>
    <w:rsid w:val="00F85498"/>
    <w:rsid w:val="00F854BB"/>
    <w:rsid w:val="00F854D2"/>
    <w:rsid w:val="00F8553F"/>
    <w:rsid w:val="00F85541"/>
    <w:rsid w:val="00F8559A"/>
    <w:rsid w:val="00F855B5"/>
    <w:rsid w:val="00F855FC"/>
    <w:rsid w:val="00F85613"/>
    <w:rsid w:val="00F85626"/>
    <w:rsid w:val="00F85634"/>
    <w:rsid w:val="00F85643"/>
    <w:rsid w:val="00F8565F"/>
    <w:rsid w:val="00F856A1"/>
    <w:rsid w:val="00F856C9"/>
    <w:rsid w:val="00F856DC"/>
    <w:rsid w:val="00F85704"/>
    <w:rsid w:val="00F85743"/>
    <w:rsid w:val="00F8574E"/>
    <w:rsid w:val="00F85793"/>
    <w:rsid w:val="00F857C9"/>
    <w:rsid w:val="00F857DC"/>
    <w:rsid w:val="00F857E6"/>
    <w:rsid w:val="00F85816"/>
    <w:rsid w:val="00F85831"/>
    <w:rsid w:val="00F85834"/>
    <w:rsid w:val="00F85849"/>
    <w:rsid w:val="00F8584C"/>
    <w:rsid w:val="00F85864"/>
    <w:rsid w:val="00F85866"/>
    <w:rsid w:val="00F85869"/>
    <w:rsid w:val="00F8586B"/>
    <w:rsid w:val="00F858A9"/>
    <w:rsid w:val="00F858B2"/>
    <w:rsid w:val="00F858D1"/>
    <w:rsid w:val="00F85922"/>
    <w:rsid w:val="00F85935"/>
    <w:rsid w:val="00F8593F"/>
    <w:rsid w:val="00F85961"/>
    <w:rsid w:val="00F859AF"/>
    <w:rsid w:val="00F859EF"/>
    <w:rsid w:val="00F859F8"/>
    <w:rsid w:val="00F85A16"/>
    <w:rsid w:val="00F85A26"/>
    <w:rsid w:val="00F85A97"/>
    <w:rsid w:val="00F85A98"/>
    <w:rsid w:val="00F85AA8"/>
    <w:rsid w:val="00F85AD9"/>
    <w:rsid w:val="00F85B1D"/>
    <w:rsid w:val="00F85B50"/>
    <w:rsid w:val="00F85BAA"/>
    <w:rsid w:val="00F85BBB"/>
    <w:rsid w:val="00F85BE4"/>
    <w:rsid w:val="00F85BF6"/>
    <w:rsid w:val="00F85C63"/>
    <w:rsid w:val="00F85C7A"/>
    <w:rsid w:val="00F85C93"/>
    <w:rsid w:val="00F85CA4"/>
    <w:rsid w:val="00F85CDA"/>
    <w:rsid w:val="00F85CE5"/>
    <w:rsid w:val="00F85CE7"/>
    <w:rsid w:val="00F85D29"/>
    <w:rsid w:val="00F85D8F"/>
    <w:rsid w:val="00F85D97"/>
    <w:rsid w:val="00F85DC3"/>
    <w:rsid w:val="00F85DD1"/>
    <w:rsid w:val="00F85E08"/>
    <w:rsid w:val="00F85E15"/>
    <w:rsid w:val="00F85E2D"/>
    <w:rsid w:val="00F85E64"/>
    <w:rsid w:val="00F85E67"/>
    <w:rsid w:val="00F85E6D"/>
    <w:rsid w:val="00F85E90"/>
    <w:rsid w:val="00F85E9A"/>
    <w:rsid w:val="00F85EA2"/>
    <w:rsid w:val="00F85EDC"/>
    <w:rsid w:val="00F85F0C"/>
    <w:rsid w:val="00F85F37"/>
    <w:rsid w:val="00F85F88"/>
    <w:rsid w:val="00F85FDB"/>
    <w:rsid w:val="00F86018"/>
    <w:rsid w:val="00F86056"/>
    <w:rsid w:val="00F8607E"/>
    <w:rsid w:val="00F86091"/>
    <w:rsid w:val="00F8609F"/>
    <w:rsid w:val="00F860DE"/>
    <w:rsid w:val="00F860EE"/>
    <w:rsid w:val="00F860F7"/>
    <w:rsid w:val="00F8610E"/>
    <w:rsid w:val="00F86110"/>
    <w:rsid w:val="00F86132"/>
    <w:rsid w:val="00F86143"/>
    <w:rsid w:val="00F86177"/>
    <w:rsid w:val="00F861B6"/>
    <w:rsid w:val="00F8624D"/>
    <w:rsid w:val="00F862DA"/>
    <w:rsid w:val="00F862DC"/>
    <w:rsid w:val="00F86309"/>
    <w:rsid w:val="00F8630D"/>
    <w:rsid w:val="00F86359"/>
    <w:rsid w:val="00F8635C"/>
    <w:rsid w:val="00F86370"/>
    <w:rsid w:val="00F863EF"/>
    <w:rsid w:val="00F86430"/>
    <w:rsid w:val="00F864EB"/>
    <w:rsid w:val="00F86527"/>
    <w:rsid w:val="00F86560"/>
    <w:rsid w:val="00F8656D"/>
    <w:rsid w:val="00F86573"/>
    <w:rsid w:val="00F86577"/>
    <w:rsid w:val="00F865D4"/>
    <w:rsid w:val="00F8660A"/>
    <w:rsid w:val="00F86687"/>
    <w:rsid w:val="00F866CC"/>
    <w:rsid w:val="00F866D1"/>
    <w:rsid w:val="00F866EA"/>
    <w:rsid w:val="00F86737"/>
    <w:rsid w:val="00F86738"/>
    <w:rsid w:val="00F8673E"/>
    <w:rsid w:val="00F86762"/>
    <w:rsid w:val="00F86772"/>
    <w:rsid w:val="00F86776"/>
    <w:rsid w:val="00F86787"/>
    <w:rsid w:val="00F86794"/>
    <w:rsid w:val="00F867A7"/>
    <w:rsid w:val="00F86826"/>
    <w:rsid w:val="00F8682C"/>
    <w:rsid w:val="00F8682F"/>
    <w:rsid w:val="00F8686A"/>
    <w:rsid w:val="00F868A3"/>
    <w:rsid w:val="00F868E3"/>
    <w:rsid w:val="00F868EC"/>
    <w:rsid w:val="00F86981"/>
    <w:rsid w:val="00F8698F"/>
    <w:rsid w:val="00F869A1"/>
    <w:rsid w:val="00F869F7"/>
    <w:rsid w:val="00F86A02"/>
    <w:rsid w:val="00F86A03"/>
    <w:rsid w:val="00F86A21"/>
    <w:rsid w:val="00F86A2A"/>
    <w:rsid w:val="00F86A44"/>
    <w:rsid w:val="00F86A52"/>
    <w:rsid w:val="00F86A68"/>
    <w:rsid w:val="00F86AA9"/>
    <w:rsid w:val="00F86AB3"/>
    <w:rsid w:val="00F86AC3"/>
    <w:rsid w:val="00F86ADC"/>
    <w:rsid w:val="00F86AF1"/>
    <w:rsid w:val="00F86B17"/>
    <w:rsid w:val="00F86B22"/>
    <w:rsid w:val="00F86B5F"/>
    <w:rsid w:val="00F86BA3"/>
    <w:rsid w:val="00F86BED"/>
    <w:rsid w:val="00F86C06"/>
    <w:rsid w:val="00F86C0B"/>
    <w:rsid w:val="00F86C1A"/>
    <w:rsid w:val="00F86C57"/>
    <w:rsid w:val="00F86C5A"/>
    <w:rsid w:val="00F86C7E"/>
    <w:rsid w:val="00F86CC1"/>
    <w:rsid w:val="00F86CC2"/>
    <w:rsid w:val="00F86CC4"/>
    <w:rsid w:val="00F86CD9"/>
    <w:rsid w:val="00F86CE0"/>
    <w:rsid w:val="00F86CF7"/>
    <w:rsid w:val="00F86D54"/>
    <w:rsid w:val="00F86D79"/>
    <w:rsid w:val="00F86E49"/>
    <w:rsid w:val="00F86E89"/>
    <w:rsid w:val="00F86E98"/>
    <w:rsid w:val="00F86EA1"/>
    <w:rsid w:val="00F86EBA"/>
    <w:rsid w:val="00F86F0D"/>
    <w:rsid w:val="00F86F2B"/>
    <w:rsid w:val="00F86F42"/>
    <w:rsid w:val="00F86F83"/>
    <w:rsid w:val="00F86F9F"/>
    <w:rsid w:val="00F86FB1"/>
    <w:rsid w:val="00F86FC1"/>
    <w:rsid w:val="00F86FCD"/>
    <w:rsid w:val="00F86FEB"/>
    <w:rsid w:val="00F87010"/>
    <w:rsid w:val="00F87013"/>
    <w:rsid w:val="00F87078"/>
    <w:rsid w:val="00F87096"/>
    <w:rsid w:val="00F870A3"/>
    <w:rsid w:val="00F870A9"/>
    <w:rsid w:val="00F870B8"/>
    <w:rsid w:val="00F870C1"/>
    <w:rsid w:val="00F870DC"/>
    <w:rsid w:val="00F87120"/>
    <w:rsid w:val="00F8713A"/>
    <w:rsid w:val="00F87150"/>
    <w:rsid w:val="00F87165"/>
    <w:rsid w:val="00F87177"/>
    <w:rsid w:val="00F8718D"/>
    <w:rsid w:val="00F871C4"/>
    <w:rsid w:val="00F87231"/>
    <w:rsid w:val="00F87261"/>
    <w:rsid w:val="00F8727E"/>
    <w:rsid w:val="00F87289"/>
    <w:rsid w:val="00F87293"/>
    <w:rsid w:val="00F872AB"/>
    <w:rsid w:val="00F872AF"/>
    <w:rsid w:val="00F872EA"/>
    <w:rsid w:val="00F87372"/>
    <w:rsid w:val="00F87382"/>
    <w:rsid w:val="00F873AD"/>
    <w:rsid w:val="00F873E4"/>
    <w:rsid w:val="00F87428"/>
    <w:rsid w:val="00F8744E"/>
    <w:rsid w:val="00F87466"/>
    <w:rsid w:val="00F8747B"/>
    <w:rsid w:val="00F8748F"/>
    <w:rsid w:val="00F87499"/>
    <w:rsid w:val="00F874A7"/>
    <w:rsid w:val="00F874C6"/>
    <w:rsid w:val="00F874CC"/>
    <w:rsid w:val="00F874F6"/>
    <w:rsid w:val="00F87500"/>
    <w:rsid w:val="00F8752C"/>
    <w:rsid w:val="00F87535"/>
    <w:rsid w:val="00F8758E"/>
    <w:rsid w:val="00F875E3"/>
    <w:rsid w:val="00F875FC"/>
    <w:rsid w:val="00F87656"/>
    <w:rsid w:val="00F8766B"/>
    <w:rsid w:val="00F87679"/>
    <w:rsid w:val="00F87683"/>
    <w:rsid w:val="00F87689"/>
    <w:rsid w:val="00F87693"/>
    <w:rsid w:val="00F876AC"/>
    <w:rsid w:val="00F876F3"/>
    <w:rsid w:val="00F87700"/>
    <w:rsid w:val="00F8770C"/>
    <w:rsid w:val="00F87734"/>
    <w:rsid w:val="00F87756"/>
    <w:rsid w:val="00F87782"/>
    <w:rsid w:val="00F8778B"/>
    <w:rsid w:val="00F877B1"/>
    <w:rsid w:val="00F877B2"/>
    <w:rsid w:val="00F877D4"/>
    <w:rsid w:val="00F87804"/>
    <w:rsid w:val="00F8783F"/>
    <w:rsid w:val="00F8786A"/>
    <w:rsid w:val="00F87898"/>
    <w:rsid w:val="00F878AB"/>
    <w:rsid w:val="00F878C9"/>
    <w:rsid w:val="00F87904"/>
    <w:rsid w:val="00F8791D"/>
    <w:rsid w:val="00F8794F"/>
    <w:rsid w:val="00F8795A"/>
    <w:rsid w:val="00F8796B"/>
    <w:rsid w:val="00F87997"/>
    <w:rsid w:val="00F879D4"/>
    <w:rsid w:val="00F879E0"/>
    <w:rsid w:val="00F87A6E"/>
    <w:rsid w:val="00F87AA2"/>
    <w:rsid w:val="00F87B51"/>
    <w:rsid w:val="00F87B62"/>
    <w:rsid w:val="00F87B66"/>
    <w:rsid w:val="00F87BDF"/>
    <w:rsid w:val="00F87BEF"/>
    <w:rsid w:val="00F87BFB"/>
    <w:rsid w:val="00F87C0E"/>
    <w:rsid w:val="00F87C24"/>
    <w:rsid w:val="00F87C54"/>
    <w:rsid w:val="00F87C9A"/>
    <w:rsid w:val="00F87CA3"/>
    <w:rsid w:val="00F87CD3"/>
    <w:rsid w:val="00F87CDF"/>
    <w:rsid w:val="00F87D06"/>
    <w:rsid w:val="00F87D1F"/>
    <w:rsid w:val="00F87D32"/>
    <w:rsid w:val="00F87D35"/>
    <w:rsid w:val="00F87D47"/>
    <w:rsid w:val="00F87D58"/>
    <w:rsid w:val="00F87D7A"/>
    <w:rsid w:val="00F87DC3"/>
    <w:rsid w:val="00F87DF6"/>
    <w:rsid w:val="00F87E23"/>
    <w:rsid w:val="00F87E29"/>
    <w:rsid w:val="00F87E5F"/>
    <w:rsid w:val="00F87ECB"/>
    <w:rsid w:val="00F87F24"/>
    <w:rsid w:val="00F87F30"/>
    <w:rsid w:val="00F87F3E"/>
    <w:rsid w:val="00F87F51"/>
    <w:rsid w:val="00F87F5A"/>
    <w:rsid w:val="00F87F7C"/>
    <w:rsid w:val="00F87FA5"/>
    <w:rsid w:val="00F87FEA"/>
    <w:rsid w:val="00F90046"/>
    <w:rsid w:val="00F90065"/>
    <w:rsid w:val="00F90073"/>
    <w:rsid w:val="00F90076"/>
    <w:rsid w:val="00F90080"/>
    <w:rsid w:val="00F90099"/>
    <w:rsid w:val="00F900AE"/>
    <w:rsid w:val="00F9012B"/>
    <w:rsid w:val="00F90152"/>
    <w:rsid w:val="00F9016D"/>
    <w:rsid w:val="00F90176"/>
    <w:rsid w:val="00F901E9"/>
    <w:rsid w:val="00F90204"/>
    <w:rsid w:val="00F90205"/>
    <w:rsid w:val="00F90217"/>
    <w:rsid w:val="00F90220"/>
    <w:rsid w:val="00F9022F"/>
    <w:rsid w:val="00F90284"/>
    <w:rsid w:val="00F902A2"/>
    <w:rsid w:val="00F902A8"/>
    <w:rsid w:val="00F902D0"/>
    <w:rsid w:val="00F90300"/>
    <w:rsid w:val="00F9031F"/>
    <w:rsid w:val="00F90325"/>
    <w:rsid w:val="00F90357"/>
    <w:rsid w:val="00F90358"/>
    <w:rsid w:val="00F90359"/>
    <w:rsid w:val="00F9038A"/>
    <w:rsid w:val="00F903D2"/>
    <w:rsid w:val="00F90435"/>
    <w:rsid w:val="00F9044D"/>
    <w:rsid w:val="00F90450"/>
    <w:rsid w:val="00F90460"/>
    <w:rsid w:val="00F90465"/>
    <w:rsid w:val="00F90478"/>
    <w:rsid w:val="00F90488"/>
    <w:rsid w:val="00F90492"/>
    <w:rsid w:val="00F9049B"/>
    <w:rsid w:val="00F904DB"/>
    <w:rsid w:val="00F905A4"/>
    <w:rsid w:val="00F905CC"/>
    <w:rsid w:val="00F9060F"/>
    <w:rsid w:val="00F9061F"/>
    <w:rsid w:val="00F90626"/>
    <w:rsid w:val="00F9066F"/>
    <w:rsid w:val="00F90683"/>
    <w:rsid w:val="00F90697"/>
    <w:rsid w:val="00F906D5"/>
    <w:rsid w:val="00F906E4"/>
    <w:rsid w:val="00F906E9"/>
    <w:rsid w:val="00F90704"/>
    <w:rsid w:val="00F9070E"/>
    <w:rsid w:val="00F9074B"/>
    <w:rsid w:val="00F90769"/>
    <w:rsid w:val="00F9083D"/>
    <w:rsid w:val="00F90879"/>
    <w:rsid w:val="00F90880"/>
    <w:rsid w:val="00F90886"/>
    <w:rsid w:val="00F9088E"/>
    <w:rsid w:val="00F908D7"/>
    <w:rsid w:val="00F908E3"/>
    <w:rsid w:val="00F908F0"/>
    <w:rsid w:val="00F908F5"/>
    <w:rsid w:val="00F908F9"/>
    <w:rsid w:val="00F90912"/>
    <w:rsid w:val="00F90989"/>
    <w:rsid w:val="00F909B1"/>
    <w:rsid w:val="00F909D3"/>
    <w:rsid w:val="00F90A19"/>
    <w:rsid w:val="00F90A2F"/>
    <w:rsid w:val="00F90A35"/>
    <w:rsid w:val="00F90A54"/>
    <w:rsid w:val="00F90A63"/>
    <w:rsid w:val="00F90AFB"/>
    <w:rsid w:val="00F90B04"/>
    <w:rsid w:val="00F90B26"/>
    <w:rsid w:val="00F90B2C"/>
    <w:rsid w:val="00F90B31"/>
    <w:rsid w:val="00F90B60"/>
    <w:rsid w:val="00F90B96"/>
    <w:rsid w:val="00F90BA7"/>
    <w:rsid w:val="00F90BC9"/>
    <w:rsid w:val="00F90C44"/>
    <w:rsid w:val="00F90C5E"/>
    <w:rsid w:val="00F90C7C"/>
    <w:rsid w:val="00F90CD2"/>
    <w:rsid w:val="00F90D39"/>
    <w:rsid w:val="00F90D58"/>
    <w:rsid w:val="00F90D6E"/>
    <w:rsid w:val="00F90DA2"/>
    <w:rsid w:val="00F90E72"/>
    <w:rsid w:val="00F90E73"/>
    <w:rsid w:val="00F90E77"/>
    <w:rsid w:val="00F90E8B"/>
    <w:rsid w:val="00F90EAB"/>
    <w:rsid w:val="00F90EB8"/>
    <w:rsid w:val="00F90ED8"/>
    <w:rsid w:val="00F90EFF"/>
    <w:rsid w:val="00F90F35"/>
    <w:rsid w:val="00F90F37"/>
    <w:rsid w:val="00F90F4A"/>
    <w:rsid w:val="00F90F72"/>
    <w:rsid w:val="00F90F76"/>
    <w:rsid w:val="00F90FA9"/>
    <w:rsid w:val="00F90FC8"/>
    <w:rsid w:val="00F90FD9"/>
    <w:rsid w:val="00F90FE7"/>
    <w:rsid w:val="00F91065"/>
    <w:rsid w:val="00F910AC"/>
    <w:rsid w:val="00F910BA"/>
    <w:rsid w:val="00F910E4"/>
    <w:rsid w:val="00F91118"/>
    <w:rsid w:val="00F91124"/>
    <w:rsid w:val="00F9113D"/>
    <w:rsid w:val="00F91145"/>
    <w:rsid w:val="00F91147"/>
    <w:rsid w:val="00F9115C"/>
    <w:rsid w:val="00F91176"/>
    <w:rsid w:val="00F911AF"/>
    <w:rsid w:val="00F911B3"/>
    <w:rsid w:val="00F911D5"/>
    <w:rsid w:val="00F911D9"/>
    <w:rsid w:val="00F9120E"/>
    <w:rsid w:val="00F9126A"/>
    <w:rsid w:val="00F91278"/>
    <w:rsid w:val="00F912BA"/>
    <w:rsid w:val="00F912D7"/>
    <w:rsid w:val="00F912EF"/>
    <w:rsid w:val="00F91321"/>
    <w:rsid w:val="00F91325"/>
    <w:rsid w:val="00F9134C"/>
    <w:rsid w:val="00F9137F"/>
    <w:rsid w:val="00F91395"/>
    <w:rsid w:val="00F913E8"/>
    <w:rsid w:val="00F91410"/>
    <w:rsid w:val="00F91412"/>
    <w:rsid w:val="00F91472"/>
    <w:rsid w:val="00F91490"/>
    <w:rsid w:val="00F914A2"/>
    <w:rsid w:val="00F914C0"/>
    <w:rsid w:val="00F914C2"/>
    <w:rsid w:val="00F914F8"/>
    <w:rsid w:val="00F91500"/>
    <w:rsid w:val="00F91506"/>
    <w:rsid w:val="00F91541"/>
    <w:rsid w:val="00F9154C"/>
    <w:rsid w:val="00F91584"/>
    <w:rsid w:val="00F915E1"/>
    <w:rsid w:val="00F9160E"/>
    <w:rsid w:val="00F91611"/>
    <w:rsid w:val="00F916D6"/>
    <w:rsid w:val="00F91749"/>
    <w:rsid w:val="00F91769"/>
    <w:rsid w:val="00F917AE"/>
    <w:rsid w:val="00F917B0"/>
    <w:rsid w:val="00F917B5"/>
    <w:rsid w:val="00F917E3"/>
    <w:rsid w:val="00F917E9"/>
    <w:rsid w:val="00F91846"/>
    <w:rsid w:val="00F9185C"/>
    <w:rsid w:val="00F918FB"/>
    <w:rsid w:val="00F91906"/>
    <w:rsid w:val="00F91944"/>
    <w:rsid w:val="00F9195B"/>
    <w:rsid w:val="00F91A2C"/>
    <w:rsid w:val="00F91A87"/>
    <w:rsid w:val="00F91B45"/>
    <w:rsid w:val="00F91B66"/>
    <w:rsid w:val="00F91B79"/>
    <w:rsid w:val="00F91B8C"/>
    <w:rsid w:val="00F91BA3"/>
    <w:rsid w:val="00F91BE3"/>
    <w:rsid w:val="00F91C01"/>
    <w:rsid w:val="00F91C02"/>
    <w:rsid w:val="00F91C0A"/>
    <w:rsid w:val="00F91C4E"/>
    <w:rsid w:val="00F91C54"/>
    <w:rsid w:val="00F91C74"/>
    <w:rsid w:val="00F91CAC"/>
    <w:rsid w:val="00F91CB8"/>
    <w:rsid w:val="00F91CE3"/>
    <w:rsid w:val="00F91CEF"/>
    <w:rsid w:val="00F91D4E"/>
    <w:rsid w:val="00F91D5C"/>
    <w:rsid w:val="00F91D7D"/>
    <w:rsid w:val="00F91D94"/>
    <w:rsid w:val="00F91DA9"/>
    <w:rsid w:val="00F91DE1"/>
    <w:rsid w:val="00F91E17"/>
    <w:rsid w:val="00F91E1B"/>
    <w:rsid w:val="00F91E84"/>
    <w:rsid w:val="00F91E9F"/>
    <w:rsid w:val="00F91EAA"/>
    <w:rsid w:val="00F91F4B"/>
    <w:rsid w:val="00F91F8D"/>
    <w:rsid w:val="00F91FB8"/>
    <w:rsid w:val="00F91FBC"/>
    <w:rsid w:val="00F91FC6"/>
    <w:rsid w:val="00F91FCC"/>
    <w:rsid w:val="00F91FD3"/>
    <w:rsid w:val="00F92000"/>
    <w:rsid w:val="00F92001"/>
    <w:rsid w:val="00F9206D"/>
    <w:rsid w:val="00F920A7"/>
    <w:rsid w:val="00F920B6"/>
    <w:rsid w:val="00F920C8"/>
    <w:rsid w:val="00F9211F"/>
    <w:rsid w:val="00F92172"/>
    <w:rsid w:val="00F921A0"/>
    <w:rsid w:val="00F921A8"/>
    <w:rsid w:val="00F921AA"/>
    <w:rsid w:val="00F921C4"/>
    <w:rsid w:val="00F92202"/>
    <w:rsid w:val="00F92204"/>
    <w:rsid w:val="00F92241"/>
    <w:rsid w:val="00F92250"/>
    <w:rsid w:val="00F92259"/>
    <w:rsid w:val="00F92296"/>
    <w:rsid w:val="00F922AB"/>
    <w:rsid w:val="00F922B6"/>
    <w:rsid w:val="00F922C6"/>
    <w:rsid w:val="00F9232B"/>
    <w:rsid w:val="00F92339"/>
    <w:rsid w:val="00F92356"/>
    <w:rsid w:val="00F9235F"/>
    <w:rsid w:val="00F92363"/>
    <w:rsid w:val="00F9237C"/>
    <w:rsid w:val="00F92398"/>
    <w:rsid w:val="00F923AC"/>
    <w:rsid w:val="00F923DA"/>
    <w:rsid w:val="00F923F7"/>
    <w:rsid w:val="00F9240A"/>
    <w:rsid w:val="00F9242E"/>
    <w:rsid w:val="00F9243F"/>
    <w:rsid w:val="00F9244B"/>
    <w:rsid w:val="00F9246F"/>
    <w:rsid w:val="00F92482"/>
    <w:rsid w:val="00F92492"/>
    <w:rsid w:val="00F92501"/>
    <w:rsid w:val="00F92553"/>
    <w:rsid w:val="00F9256B"/>
    <w:rsid w:val="00F92591"/>
    <w:rsid w:val="00F925C9"/>
    <w:rsid w:val="00F925CA"/>
    <w:rsid w:val="00F925E7"/>
    <w:rsid w:val="00F925EB"/>
    <w:rsid w:val="00F925F3"/>
    <w:rsid w:val="00F9260A"/>
    <w:rsid w:val="00F92613"/>
    <w:rsid w:val="00F92651"/>
    <w:rsid w:val="00F9266E"/>
    <w:rsid w:val="00F92693"/>
    <w:rsid w:val="00F926BF"/>
    <w:rsid w:val="00F926C7"/>
    <w:rsid w:val="00F926F5"/>
    <w:rsid w:val="00F92737"/>
    <w:rsid w:val="00F9276A"/>
    <w:rsid w:val="00F927C2"/>
    <w:rsid w:val="00F927C4"/>
    <w:rsid w:val="00F927E2"/>
    <w:rsid w:val="00F927E9"/>
    <w:rsid w:val="00F92817"/>
    <w:rsid w:val="00F9282C"/>
    <w:rsid w:val="00F92831"/>
    <w:rsid w:val="00F9283F"/>
    <w:rsid w:val="00F92840"/>
    <w:rsid w:val="00F928AE"/>
    <w:rsid w:val="00F928D9"/>
    <w:rsid w:val="00F928F7"/>
    <w:rsid w:val="00F92906"/>
    <w:rsid w:val="00F92916"/>
    <w:rsid w:val="00F92949"/>
    <w:rsid w:val="00F92965"/>
    <w:rsid w:val="00F9296C"/>
    <w:rsid w:val="00F92987"/>
    <w:rsid w:val="00F929DC"/>
    <w:rsid w:val="00F92A0A"/>
    <w:rsid w:val="00F92A4E"/>
    <w:rsid w:val="00F92A54"/>
    <w:rsid w:val="00F92A5F"/>
    <w:rsid w:val="00F92A9F"/>
    <w:rsid w:val="00F92ACA"/>
    <w:rsid w:val="00F92B12"/>
    <w:rsid w:val="00F92B67"/>
    <w:rsid w:val="00F92B7A"/>
    <w:rsid w:val="00F92B8A"/>
    <w:rsid w:val="00F92BC9"/>
    <w:rsid w:val="00F92BDA"/>
    <w:rsid w:val="00F92BDD"/>
    <w:rsid w:val="00F92C02"/>
    <w:rsid w:val="00F92C63"/>
    <w:rsid w:val="00F92CEA"/>
    <w:rsid w:val="00F92D55"/>
    <w:rsid w:val="00F92D58"/>
    <w:rsid w:val="00F92DFE"/>
    <w:rsid w:val="00F92E12"/>
    <w:rsid w:val="00F92E4F"/>
    <w:rsid w:val="00F92EC2"/>
    <w:rsid w:val="00F92ED4"/>
    <w:rsid w:val="00F92EE9"/>
    <w:rsid w:val="00F92F22"/>
    <w:rsid w:val="00F92F2B"/>
    <w:rsid w:val="00F92F48"/>
    <w:rsid w:val="00F92F5A"/>
    <w:rsid w:val="00F92F8E"/>
    <w:rsid w:val="00F92FA2"/>
    <w:rsid w:val="00F92FC1"/>
    <w:rsid w:val="00F92FC4"/>
    <w:rsid w:val="00F92FFD"/>
    <w:rsid w:val="00F9303B"/>
    <w:rsid w:val="00F93047"/>
    <w:rsid w:val="00F93061"/>
    <w:rsid w:val="00F93068"/>
    <w:rsid w:val="00F930A8"/>
    <w:rsid w:val="00F9310D"/>
    <w:rsid w:val="00F9313B"/>
    <w:rsid w:val="00F93141"/>
    <w:rsid w:val="00F9314E"/>
    <w:rsid w:val="00F9318F"/>
    <w:rsid w:val="00F931A0"/>
    <w:rsid w:val="00F931DD"/>
    <w:rsid w:val="00F931F6"/>
    <w:rsid w:val="00F9323D"/>
    <w:rsid w:val="00F9326B"/>
    <w:rsid w:val="00F932EA"/>
    <w:rsid w:val="00F932EB"/>
    <w:rsid w:val="00F93323"/>
    <w:rsid w:val="00F93329"/>
    <w:rsid w:val="00F93335"/>
    <w:rsid w:val="00F93338"/>
    <w:rsid w:val="00F9333E"/>
    <w:rsid w:val="00F9335C"/>
    <w:rsid w:val="00F933B1"/>
    <w:rsid w:val="00F933B6"/>
    <w:rsid w:val="00F933C5"/>
    <w:rsid w:val="00F933C6"/>
    <w:rsid w:val="00F933F5"/>
    <w:rsid w:val="00F93408"/>
    <w:rsid w:val="00F9343E"/>
    <w:rsid w:val="00F934E6"/>
    <w:rsid w:val="00F934FA"/>
    <w:rsid w:val="00F9350A"/>
    <w:rsid w:val="00F93513"/>
    <w:rsid w:val="00F9353D"/>
    <w:rsid w:val="00F9353E"/>
    <w:rsid w:val="00F93553"/>
    <w:rsid w:val="00F93579"/>
    <w:rsid w:val="00F9359C"/>
    <w:rsid w:val="00F935A0"/>
    <w:rsid w:val="00F935EB"/>
    <w:rsid w:val="00F9360B"/>
    <w:rsid w:val="00F93611"/>
    <w:rsid w:val="00F93641"/>
    <w:rsid w:val="00F93653"/>
    <w:rsid w:val="00F9365E"/>
    <w:rsid w:val="00F936EF"/>
    <w:rsid w:val="00F936F8"/>
    <w:rsid w:val="00F936FE"/>
    <w:rsid w:val="00F93713"/>
    <w:rsid w:val="00F93748"/>
    <w:rsid w:val="00F93753"/>
    <w:rsid w:val="00F9377D"/>
    <w:rsid w:val="00F937A7"/>
    <w:rsid w:val="00F937A8"/>
    <w:rsid w:val="00F937BD"/>
    <w:rsid w:val="00F937BE"/>
    <w:rsid w:val="00F937E1"/>
    <w:rsid w:val="00F937F2"/>
    <w:rsid w:val="00F9386C"/>
    <w:rsid w:val="00F938D3"/>
    <w:rsid w:val="00F93935"/>
    <w:rsid w:val="00F9394B"/>
    <w:rsid w:val="00F93960"/>
    <w:rsid w:val="00F93961"/>
    <w:rsid w:val="00F93968"/>
    <w:rsid w:val="00F939CD"/>
    <w:rsid w:val="00F939E1"/>
    <w:rsid w:val="00F93A0D"/>
    <w:rsid w:val="00F93A26"/>
    <w:rsid w:val="00F93A2A"/>
    <w:rsid w:val="00F93A31"/>
    <w:rsid w:val="00F93A51"/>
    <w:rsid w:val="00F93AA1"/>
    <w:rsid w:val="00F93AAC"/>
    <w:rsid w:val="00F93AB0"/>
    <w:rsid w:val="00F93AC2"/>
    <w:rsid w:val="00F93AC4"/>
    <w:rsid w:val="00F93AE2"/>
    <w:rsid w:val="00F93B2E"/>
    <w:rsid w:val="00F93B3F"/>
    <w:rsid w:val="00F93B4D"/>
    <w:rsid w:val="00F93B79"/>
    <w:rsid w:val="00F93B8A"/>
    <w:rsid w:val="00F93B94"/>
    <w:rsid w:val="00F93C02"/>
    <w:rsid w:val="00F93C3D"/>
    <w:rsid w:val="00F93CC2"/>
    <w:rsid w:val="00F93D32"/>
    <w:rsid w:val="00F93D44"/>
    <w:rsid w:val="00F93D5E"/>
    <w:rsid w:val="00F93D66"/>
    <w:rsid w:val="00F93D7D"/>
    <w:rsid w:val="00F93D97"/>
    <w:rsid w:val="00F93DD2"/>
    <w:rsid w:val="00F93DD3"/>
    <w:rsid w:val="00F93DE5"/>
    <w:rsid w:val="00F93DED"/>
    <w:rsid w:val="00F93DF0"/>
    <w:rsid w:val="00F93E05"/>
    <w:rsid w:val="00F93E0A"/>
    <w:rsid w:val="00F93E2D"/>
    <w:rsid w:val="00F93E35"/>
    <w:rsid w:val="00F93E5A"/>
    <w:rsid w:val="00F93E81"/>
    <w:rsid w:val="00F93E8E"/>
    <w:rsid w:val="00F93EB7"/>
    <w:rsid w:val="00F93ED4"/>
    <w:rsid w:val="00F93F02"/>
    <w:rsid w:val="00F93F38"/>
    <w:rsid w:val="00F93F3F"/>
    <w:rsid w:val="00F93F53"/>
    <w:rsid w:val="00F93F65"/>
    <w:rsid w:val="00F93F83"/>
    <w:rsid w:val="00F94011"/>
    <w:rsid w:val="00F9405B"/>
    <w:rsid w:val="00F9407B"/>
    <w:rsid w:val="00F9408A"/>
    <w:rsid w:val="00F9409C"/>
    <w:rsid w:val="00F9411B"/>
    <w:rsid w:val="00F94132"/>
    <w:rsid w:val="00F9413B"/>
    <w:rsid w:val="00F9415E"/>
    <w:rsid w:val="00F9418B"/>
    <w:rsid w:val="00F9418C"/>
    <w:rsid w:val="00F94194"/>
    <w:rsid w:val="00F941C5"/>
    <w:rsid w:val="00F941CA"/>
    <w:rsid w:val="00F941D6"/>
    <w:rsid w:val="00F941EB"/>
    <w:rsid w:val="00F941ED"/>
    <w:rsid w:val="00F941FB"/>
    <w:rsid w:val="00F94203"/>
    <w:rsid w:val="00F94205"/>
    <w:rsid w:val="00F94209"/>
    <w:rsid w:val="00F9422B"/>
    <w:rsid w:val="00F94253"/>
    <w:rsid w:val="00F9427A"/>
    <w:rsid w:val="00F94297"/>
    <w:rsid w:val="00F942AF"/>
    <w:rsid w:val="00F942CB"/>
    <w:rsid w:val="00F942EA"/>
    <w:rsid w:val="00F942EF"/>
    <w:rsid w:val="00F94329"/>
    <w:rsid w:val="00F9432C"/>
    <w:rsid w:val="00F94360"/>
    <w:rsid w:val="00F94375"/>
    <w:rsid w:val="00F9437C"/>
    <w:rsid w:val="00F943D0"/>
    <w:rsid w:val="00F943DE"/>
    <w:rsid w:val="00F943ED"/>
    <w:rsid w:val="00F9440B"/>
    <w:rsid w:val="00F9447E"/>
    <w:rsid w:val="00F94495"/>
    <w:rsid w:val="00F944B0"/>
    <w:rsid w:val="00F944BB"/>
    <w:rsid w:val="00F944C9"/>
    <w:rsid w:val="00F94505"/>
    <w:rsid w:val="00F9451C"/>
    <w:rsid w:val="00F94563"/>
    <w:rsid w:val="00F945A4"/>
    <w:rsid w:val="00F945D0"/>
    <w:rsid w:val="00F945D6"/>
    <w:rsid w:val="00F945E7"/>
    <w:rsid w:val="00F945FB"/>
    <w:rsid w:val="00F94602"/>
    <w:rsid w:val="00F9461B"/>
    <w:rsid w:val="00F9461E"/>
    <w:rsid w:val="00F9462F"/>
    <w:rsid w:val="00F94641"/>
    <w:rsid w:val="00F946BF"/>
    <w:rsid w:val="00F946E7"/>
    <w:rsid w:val="00F94747"/>
    <w:rsid w:val="00F94763"/>
    <w:rsid w:val="00F9479D"/>
    <w:rsid w:val="00F9479E"/>
    <w:rsid w:val="00F947AA"/>
    <w:rsid w:val="00F947DE"/>
    <w:rsid w:val="00F947ED"/>
    <w:rsid w:val="00F947FC"/>
    <w:rsid w:val="00F94809"/>
    <w:rsid w:val="00F9480F"/>
    <w:rsid w:val="00F9482B"/>
    <w:rsid w:val="00F9482E"/>
    <w:rsid w:val="00F94839"/>
    <w:rsid w:val="00F948D5"/>
    <w:rsid w:val="00F948E2"/>
    <w:rsid w:val="00F9491C"/>
    <w:rsid w:val="00F94989"/>
    <w:rsid w:val="00F949A8"/>
    <w:rsid w:val="00F949AB"/>
    <w:rsid w:val="00F949B8"/>
    <w:rsid w:val="00F949D1"/>
    <w:rsid w:val="00F94A02"/>
    <w:rsid w:val="00F94A13"/>
    <w:rsid w:val="00F94A19"/>
    <w:rsid w:val="00F94A5C"/>
    <w:rsid w:val="00F94A6C"/>
    <w:rsid w:val="00F94A87"/>
    <w:rsid w:val="00F94AA1"/>
    <w:rsid w:val="00F94AC8"/>
    <w:rsid w:val="00F94AE8"/>
    <w:rsid w:val="00F94B08"/>
    <w:rsid w:val="00F94B09"/>
    <w:rsid w:val="00F94B2E"/>
    <w:rsid w:val="00F94B3D"/>
    <w:rsid w:val="00F94BA5"/>
    <w:rsid w:val="00F94BE8"/>
    <w:rsid w:val="00F94C01"/>
    <w:rsid w:val="00F94C09"/>
    <w:rsid w:val="00F94C49"/>
    <w:rsid w:val="00F94C4A"/>
    <w:rsid w:val="00F94C84"/>
    <w:rsid w:val="00F94C90"/>
    <w:rsid w:val="00F94C9C"/>
    <w:rsid w:val="00F94CAC"/>
    <w:rsid w:val="00F94CE7"/>
    <w:rsid w:val="00F94D13"/>
    <w:rsid w:val="00F94D46"/>
    <w:rsid w:val="00F94D68"/>
    <w:rsid w:val="00F94D77"/>
    <w:rsid w:val="00F94D83"/>
    <w:rsid w:val="00F94D98"/>
    <w:rsid w:val="00F94D9A"/>
    <w:rsid w:val="00F94DAC"/>
    <w:rsid w:val="00F94DB1"/>
    <w:rsid w:val="00F94E2A"/>
    <w:rsid w:val="00F94E52"/>
    <w:rsid w:val="00F94E7A"/>
    <w:rsid w:val="00F94EC3"/>
    <w:rsid w:val="00F94ECD"/>
    <w:rsid w:val="00F94EEA"/>
    <w:rsid w:val="00F94EFA"/>
    <w:rsid w:val="00F94F11"/>
    <w:rsid w:val="00F94F37"/>
    <w:rsid w:val="00F94F62"/>
    <w:rsid w:val="00F94F83"/>
    <w:rsid w:val="00F94FE7"/>
    <w:rsid w:val="00F94FF0"/>
    <w:rsid w:val="00F95061"/>
    <w:rsid w:val="00F9506D"/>
    <w:rsid w:val="00F95099"/>
    <w:rsid w:val="00F950AE"/>
    <w:rsid w:val="00F950DF"/>
    <w:rsid w:val="00F9510F"/>
    <w:rsid w:val="00F95145"/>
    <w:rsid w:val="00F95176"/>
    <w:rsid w:val="00F95180"/>
    <w:rsid w:val="00F9518E"/>
    <w:rsid w:val="00F951C0"/>
    <w:rsid w:val="00F9520B"/>
    <w:rsid w:val="00F95211"/>
    <w:rsid w:val="00F95220"/>
    <w:rsid w:val="00F95221"/>
    <w:rsid w:val="00F9522F"/>
    <w:rsid w:val="00F95235"/>
    <w:rsid w:val="00F9524B"/>
    <w:rsid w:val="00F95290"/>
    <w:rsid w:val="00F95298"/>
    <w:rsid w:val="00F95299"/>
    <w:rsid w:val="00F952C1"/>
    <w:rsid w:val="00F952C4"/>
    <w:rsid w:val="00F95311"/>
    <w:rsid w:val="00F95332"/>
    <w:rsid w:val="00F95336"/>
    <w:rsid w:val="00F95372"/>
    <w:rsid w:val="00F95387"/>
    <w:rsid w:val="00F953EE"/>
    <w:rsid w:val="00F953FA"/>
    <w:rsid w:val="00F9540B"/>
    <w:rsid w:val="00F95474"/>
    <w:rsid w:val="00F9547D"/>
    <w:rsid w:val="00F954CE"/>
    <w:rsid w:val="00F954DC"/>
    <w:rsid w:val="00F954F7"/>
    <w:rsid w:val="00F95537"/>
    <w:rsid w:val="00F95563"/>
    <w:rsid w:val="00F95567"/>
    <w:rsid w:val="00F95569"/>
    <w:rsid w:val="00F955AC"/>
    <w:rsid w:val="00F955C6"/>
    <w:rsid w:val="00F95633"/>
    <w:rsid w:val="00F95657"/>
    <w:rsid w:val="00F95681"/>
    <w:rsid w:val="00F95682"/>
    <w:rsid w:val="00F956A7"/>
    <w:rsid w:val="00F956C8"/>
    <w:rsid w:val="00F956E3"/>
    <w:rsid w:val="00F956F4"/>
    <w:rsid w:val="00F95704"/>
    <w:rsid w:val="00F9570A"/>
    <w:rsid w:val="00F95727"/>
    <w:rsid w:val="00F957AE"/>
    <w:rsid w:val="00F957C3"/>
    <w:rsid w:val="00F9580B"/>
    <w:rsid w:val="00F95815"/>
    <w:rsid w:val="00F95830"/>
    <w:rsid w:val="00F95870"/>
    <w:rsid w:val="00F958AD"/>
    <w:rsid w:val="00F958C4"/>
    <w:rsid w:val="00F958DF"/>
    <w:rsid w:val="00F95902"/>
    <w:rsid w:val="00F9591B"/>
    <w:rsid w:val="00F9592A"/>
    <w:rsid w:val="00F95937"/>
    <w:rsid w:val="00F95938"/>
    <w:rsid w:val="00F95945"/>
    <w:rsid w:val="00F95947"/>
    <w:rsid w:val="00F95956"/>
    <w:rsid w:val="00F9596B"/>
    <w:rsid w:val="00F95986"/>
    <w:rsid w:val="00F9599E"/>
    <w:rsid w:val="00F959D7"/>
    <w:rsid w:val="00F95A12"/>
    <w:rsid w:val="00F95A33"/>
    <w:rsid w:val="00F95A62"/>
    <w:rsid w:val="00F95AB6"/>
    <w:rsid w:val="00F95AC8"/>
    <w:rsid w:val="00F95AD2"/>
    <w:rsid w:val="00F95ADB"/>
    <w:rsid w:val="00F95AFC"/>
    <w:rsid w:val="00F95B08"/>
    <w:rsid w:val="00F95B0A"/>
    <w:rsid w:val="00F95B0D"/>
    <w:rsid w:val="00F95B73"/>
    <w:rsid w:val="00F95B97"/>
    <w:rsid w:val="00F95B9F"/>
    <w:rsid w:val="00F95BA8"/>
    <w:rsid w:val="00F95C34"/>
    <w:rsid w:val="00F95C38"/>
    <w:rsid w:val="00F95C7D"/>
    <w:rsid w:val="00F95CD3"/>
    <w:rsid w:val="00F95D39"/>
    <w:rsid w:val="00F95D53"/>
    <w:rsid w:val="00F95D85"/>
    <w:rsid w:val="00F95D8A"/>
    <w:rsid w:val="00F95DB2"/>
    <w:rsid w:val="00F95DE1"/>
    <w:rsid w:val="00F95DEA"/>
    <w:rsid w:val="00F95E0C"/>
    <w:rsid w:val="00F95E17"/>
    <w:rsid w:val="00F95E39"/>
    <w:rsid w:val="00F95E3A"/>
    <w:rsid w:val="00F95E46"/>
    <w:rsid w:val="00F95E4C"/>
    <w:rsid w:val="00F95E4F"/>
    <w:rsid w:val="00F95E82"/>
    <w:rsid w:val="00F95E9E"/>
    <w:rsid w:val="00F95EF2"/>
    <w:rsid w:val="00F95EF3"/>
    <w:rsid w:val="00F95F24"/>
    <w:rsid w:val="00F95F62"/>
    <w:rsid w:val="00F95F83"/>
    <w:rsid w:val="00F95FCE"/>
    <w:rsid w:val="00F96099"/>
    <w:rsid w:val="00F9609F"/>
    <w:rsid w:val="00F960B2"/>
    <w:rsid w:val="00F960E7"/>
    <w:rsid w:val="00F96109"/>
    <w:rsid w:val="00F96120"/>
    <w:rsid w:val="00F961AE"/>
    <w:rsid w:val="00F961C3"/>
    <w:rsid w:val="00F961EC"/>
    <w:rsid w:val="00F9625D"/>
    <w:rsid w:val="00F9626F"/>
    <w:rsid w:val="00F962A2"/>
    <w:rsid w:val="00F962AF"/>
    <w:rsid w:val="00F962D2"/>
    <w:rsid w:val="00F962DA"/>
    <w:rsid w:val="00F96338"/>
    <w:rsid w:val="00F9633F"/>
    <w:rsid w:val="00F96392"/>
    <w:rsid w:val="00F963EE"/>
    <w:rsid w:val="00F9640A"/>
    <w:rsid w:val="00F9640B"/>
    <w:rsid w:val="00F9641E"/>
    <w:rsid w:val="00F9646F"/>
    <w:rsid w:val="00F964BB"/>
    <w:rsid w:val="00F964C9"/>
    <w:rsid w:val="00F964CB"/>
    <w:rsid w:val="00F964D4"/>
    <w:rsid w:val="00F964ED"/>
    <w:rsid w:val="00F9650B"/>
    <w:rsid w:val="00F96528"/>
    <w:rsid w:val="00F96594"/>
    <w:rsid w:val="00F965B8"/>
    <w:rsid w:val="00F96631"/>
    <w:rsid w:val="00F96689"/>
    <w:rsid w:val="00F96691"/>
    <w:rsid w:val="00F966CB"/>
    <w:rsid w:val="00F966CC"/>
    <w:rsid w:val="00F966D3"/>
    <w:rsid w:val="00F966EC"/>
    <w:rsid w:val="00F96719"/>
    <w:rsid w:val="00F967CB"/>
    <w:rsid w:val="00F967F5"/>
    <w:rsid w:val="00F967F9"/>
    <w:rsid w:val="00F9681A"/>
    <w:rsid w:val="00F968EF"/>
    <w:rsid w:val="00F968F1"/>
    <w:rsid w:val="00F96908"/>
    <w:rsid w:val="00F96924"/>
    <w:rsid w:val="00F9692E"/>
    <w:rsid w:val="00F96933"/>
    <w:rsid w:val="00F969EB"/>
    <w:rsid w:val="00F969F5"/>
    <w:rsid w:val="00F96A09"/>
    <w:rsid w:val="00F96A47"/>
    <w:rsid w:val="00F96A51"/>
    <w:rsid w:val="00F96A58"/>
    <w:rsid w:val="00F96A68"/>
    <w:rsid w:val="00F96ACA"/>
    <w:rsid w:val="00F96AD4"/>
    <w:rsid w:val="00F96AD8"/>
    <w:rsid w:val="00F96B05"/>
    <w:rsid w:val="00F96B0F"/>
    <w:rsid w:val="00F96B13"/>
    <w:rsid w:val="00F96B29"/>
    <w:rsid w:val="00F96B2E"/>
    <w:rsid w:val="00F96B35"/>
    <w:rsid w:val="00F96B3E"/>
    <w:rsid w:val="00F96B9D"/>
    <w:rsid w:val="00F96BB7"/>
    <w:rsid w:val="00F96BBE"/>
    <w:rsid w:val="00F96BDF"/>
    <w:rsid w:val="00F96C1C"/>
    <w:rsid w:val="00F96C24"/>
    <w:rsid w:val="00F96C34"/>
    <w:rsid w:val="00F96C6E"/>
    <w:rsid w:val="00F96C7E"/>
    <w:rsid w:val="00F96CB9"/>
    <w:rsid w:val="00F96CF3"/>
    <w:rsid w:val="00F96D08"/>
    <w:rsid w:val="00F96D09"/>
    <w:rsid w:val="00F96D0B"/>
    <w:rsid w:val="00F96D19"/>
    <w:rsid w:val="00F96D1B"/>
    <w:rsid w:val="00F96D20"/>
    <w:rsid w:val="00F96D2E"/>
    <w:rsid w:val="00F96D54"/>
    <w:rsid w:val="00F96D5E"/>
    <w:rsid w:val="00F96D6A"/>
    <w:rsid w:val="00F96DA8"/>
    <w:rsid w:val="00F96DA9"/>
    <w:rsid w:val="00F96DAA"/>
    <w:rsid w:val="00F96DF0"/>
    <w:rsid w:val="00F96DF5"/>
    <w:rsid w:val="00F96E14"/>
    <w:rsid w:val="00F96E25"/>
    <w:rsid w:val="00F96E82"/>
    <w:rsid w:val="00F96E9E"/>
    <w:rsid w:val="00F96EA2"/>
    <w:rsid w:val="00F96EB7"/>
    <w:rsid w:val="00F96F5E"/>
    <w:rsid w:val="00F96F94"/>
    <w:rsid w:val="00F96F99"/>
    <w:rsid w:val="00F96FB3"/>
    <w:rsid w:val="00F96FDA"/>
    <w:rsid w:val="00F9701D"/>
    <w:rsid w:val="00F9703A"/>
    <w:rsid w:val="00F97064"/>
    <w:rsid w:val="00F9707C"/>
    <w:rsid w:val="00F97098"/>
    <w:rsid w:val="00F970AB"/>
    <w:rsid w:val="00F970B2"/>
    <w:rsid w:val="00F970B5"/>
    <w:rsid w:val="00F970F3"/>
    <w:rsid w:val="00F97131"/>
    <w:rsid w:val="00F97170"/>
    <w:rsid w:val="00F97197"/>
    <w:rsid w:val="00F971AD"/>
    <w:rsid w:val="00F971B3"/>
    <w:rsid w:val="00F971B5"/>
    <w:rsid w:val="00F971CD"/>
    <w:rsid w:val="00F971DA"/>
    <w:rsid w:val="00F971FA"/>
    <w:rsid w:val="00F97218"/>
    <w:rsid w:val="00F97286"/>
    <w:rsid w:val="00F972A2"/>
    <w:rsid w:val="00F972AC"/>
    <w:rsid w:val="00F97301"/>
    <w:rsid w:val="00F97341"/>
    <w:rsid w:val="00F97372"/>
    <w:rsid w:val="00F97392"/>
    <w:rsid w:val="00F97394"/>
    <w:rsid w:val="00F973C7"/>
    <w:rsid w:val="00F973F5"/>
    <w:rsid w:val="00F9740B"/>
    <w:rsid w:val="00F97419"/>
    <w:rsid w:val="00F97423"/>
    <w:rsid w:val="00F9747A"/>
    <w:rsid w:val="00F97482"/>
    <w:rsid w:val="00F97492"/>
    <w:rsid w:val="00F974B5"/>
    <w:rsid w:val="00F974C8"/>
    <w:rsid w:val="00F974D9"/>
    <w:rsid w:val="00F974F0"/>
    <w:rsid w:val="00F974FB"/>
    <w:rsid w:val="00F97500"/>
    <w:rsid w:val="00F97503"/>
    <w:rsid w:val="00F97545"/>
    <w:rsid w:val="00F97572"/>
    <w:rsid w:val="00F9757D"/>
    <w:rsid w:val="00F9758E"/>
    <w:rsid w:val="00F975ED"/>
    <w:rsid w:val="00F975FC"/>
    <w:rsid w:val="00F9765F"/>
    <w:rsid w:val="00F9767F"/>
    <w:rsid w:val="00F97685"/>
    <w:rsid w:val="00F976C7"/>
    <w:rsid w:val="00F9774D"/>
    <w:rsid w:val="00F97768"/>
    <w:rsid w:val="00F97794"/>
    <w:rsid w:val="00F977B8"/>
    <w:rsid w:val="00F977BD"/>
    <w:rsid w:val="00F977BE"/>
    <w:rsid w:val="00F977D7"/>
    <w:rsid w:val="00F977E0"/>
    <w:rsid w:val="00F97838"/>
    <w:rsid w:val="00F97842"/>
    <w:rsid w:val="00F978C1"/>
    <w:rsid w:val="00F978C7"/>
    <w:rsid w:val="00F978FE"/>
    <w:rsid w:val="00F9795D"/>
    <w:rsid w:val="00F97965"/>
    <w:rsid w:val="00F97976"/>
    <w:rsid w:val="00F97A08"/>
    <w:rsid w:val="00F97A1B"/>
    <w:rsid w:val="00F97A25"/>
    <w:rsid w:val="00F97A2F"/>
    <w:rsid w:val="00F97A60"/>
    <w:rsid w:val="00F97A8E"/>
    <w:rsid w:val="00F97AA1"/>
    <w:rsid w:val="00F97AC2"/>
    <w:rsid w:val="00F97B06"/>
    <w:rsid w:val="00F97B35"/>
    <w:rsid w:val="00F97B57"/>
    <w:rsid w:val="00F97BA9"/>
    <w:rsid w:val="00F97BB9"/>
    <w:rsid w:val="00F97C1A"/>
    <w:rsid w:val="00F97C9F"/>
    <w:rsid w:val="00F97CCB"/>
    <w:rsid w:val="00F97CDA"/>
    <w:rsid w:val="00F97CE1"/>
    <w:rsid w:val="00F97CE7"/>
    <w:rsid w:val="00F97D20"/>
    <w:rsid w:val="00F97D26"/>
    <w:rsid w:val="00F97D30"/>
    <w:rsid w:val="00F97D76"/>
    <w:rsid w:val="00F97DA9"/>
    <w:rsid w:val="00F97DB5"/>
    <w:rsid w:val="00F97DC1"/>
    <w:rsid w:val="00F97DDE"/>
    <w:rsid w:val="00F97DE6"/>
    <w:rsid w:val="00F97DE8"/>
    <w:rsid w:val="00F97DFC"/>
    <w:rsid w:val="00F97E13"/>
    <w:rsid w:val="00F97E2F"/>
    <w:rsid w:val="00F97E3E"/>
    <w:rsid w:val="00F97E70"/>
    <w:rsid w:val="00F97E93"/>
    <w:rsid w:val="00F97EB3"/>
    <w:rsid w:val="00F97ECF"/>
    <w:rsid w:val="00F97ED9"/>
    <w:rsid w:val="00F97F05"/>
    <w:rsid w:val="00F97F08"/>
    <w:rsid w:val="00F97F0B"/>
    <w:rsid w:val="00F97F26"/>
    <w:rsid w:val="00F97F2A"/>
    <w:rsid w:val="00F97F71"/>
    <w:rsid w:val="00F97F9F"/>
    <w:rsid w:val="00F97FA4"/>
    <w:rsid w:val="00F97FB7"/>
    <w:rsid w:val="00F97FED"/>
    <w:rsid w:val="00FA0015"/>
    <w:rsid w:val="00FA0068"/>
    <w:rsid w:val="00FA0077"/>
    <w:rsid w:val="00FA00EC"/>
    <w:rsid w:val="00FA010C"/>
    <w:rsid w:val="00FA0118"/>
    <w:rsid w:val="00FA011D"/>
    <w:rsid w:val="00FA0120"/>
    <w:rsid w:val="00FA0129"/>
    <w:rsid w:val="00FA015A"/>
    <w:rsid w:val="00FA01BE"/>
    <w:rsid w:val="00FA01D0"/>
    <w:rsid w:val="00FA0225"/>
    <w:rsid w:val="00FA0290"/>
    <w:rsid w:val="00FA02BB"/>
    <w:rsid w:val="00FA02D1"/>
    <w:rsid w:val="00FA02DC"/>
    <w:rsid w:val="00FA0309"/>
    <w:rsid w:val="00FA0317"/>
    <w:rsid w:val="00FA0329"/>
    <w:rsid w:val="00FA0332"/>
    <w:rsid w:val="00FA034E"/>
    <w:rsid w:val="00FA038E"/>
    <w:rsid w:val="00FA03A0"/>
    <w:rsid w:val="00FA0413"/>
    <w:rsid w:val="00FA0420"/>
    <w:rsid w:val="00FA0441"/>
    <w:rsid w:val="00FA04B4"/>
    <w:rsid w:val="00FA04EE"/>
    <w:rsid w:val="00FA0526"/>
    <w:rsid w:val="00FA0552"/>
    <w:rsid w:val="00FA0593"/>
    <w:rsid w:val="00FA0596"/>
    <w:rsid w:val="00FA05B0"/>
    <w:rsid w:val="00FA05BC"/>
    <w:rsid w:val="00FA05CE"/>
    <w:rsid w:val="00FA05DA"/>
    <w:rsid w:val="00FA05F9"/>
    <w:rsid w:val="00FA061A"/>
    <w:rsid w:val="00FA061B"/>
    <w:rsid w:val="00FA061D"/>
    <w:rsid w:val="00FA0625"/>
    <w:rsid w:val="00FA064E"/>
    <w:rsid w:val="00FA06B2"/>
    <w:rsid w:val="00FA06C2"/>
    <w:rsid w:val="00FA0702"/>
    <w:rsid w:val="00FA0737"/>
    <w:rsid w:val="00FA074F"/>
    <w:rsid w:val="00FA075A"/>
    <w:rsid w:val="00FA076B"/>
    <w:rsid w:val="00FA078A"/>
    <w:rsid w:val="00FA07AE"/>
    <w:rsid w:val="00FA07C5"/>
    <w:rsid w:val="00FA07DC"/>
    <w:rsid w:val="00FA083A"/>
    <w:rsid w:val="00FA0842"/>
    <w:rsid w:val="00FA086A"/>
    <w:rsid w:val="00FA087A"/>
    <w:rsid w:val="00FA08AD"/>
    <w:rsid w:val="00FA08BA"/>
    <w:rsid w:val="00FA08C3"/>
    <w:rsid w:val="00FA08CE"/>
    <w:rsid w:val="00FA08DA"/>
    <w:rsid w:val="00FA0931"/>
    <w:rsid w:val="00FA093C"/>
    <w:rsid w:val="00FA09B2"/>
    <w:rsid w:val="00FA09C6"/>
    <w:rsid w:val="00FA09F2"/>
    <w:rsid w:val="00FA09F5"/>
    <w:rsid w:val="00FA0A37"/>
    <w:rsid w:val="00FA0A3F"/>
    <w:rsid w:val="00FA0A6B"/>
    <w:rsid w:val="00FA0A7B"/>
    <w:rsid w:val="00FA0AA4"/>
    <w:rsid w:val="00FA0ABE"/>
    <w:rsid w:val="00FA0AFA"/>
    <w:rsid w:val="00FA0B3B"/>
    <w:rsid w:val="00FA0B46"/>
    <w:rsid w:val="00FA0BB7"/>
    <w:rsid w:val="00FA0BD1"/>
    <w:rsid w:val="00FA0BD2"/>
    <w:rsid w:val="00FA0BEA"/>
    <w:rsid w:val="00FA0C02"/>
    <w:rsid w:val="00FA0C74"/>
    <w:rsid w:val="00FA0C99"/>
    <w:rsid w:val="00FA0CD8"/>
    <w:rsid w:val="00FA0CE6"/>
    <w:rsid w:val="00FA0CF3"/>
    <w:rsid w:val="00FA0D06"/>
    <w:rsid w:val="00FA0D10"/>
    <w:rsid w:val="00FA0D4E"/>
    <w:rsid w:val="00FA0D51"/>
    <w:rsid w:val="00FA0D70"/>
    <w:rsid w:val="00FA0D95"/>
    <w:rsid w:val="00FA0DA5"/>
    <w:rsid w:val="00FA0DAA"/>
    <w:rsid w:val="00FA0DB8"/>
    <w:rsid w:val="00FA0DC2"/>
    <w:rsid w:val="00FA0DD1"/>
    <w:rsid w:val="00FA0DD3"/>
    <w:rsid w:val="00FA0E21"/>
    <w:rsid w:val="00FA0E23"/>
    <w:rsid w:val="00FA0E30"/>
    <w:rsid w:val="00FA0E5D"/>
    <w:rsid w:val="00FA0EAD"/>
    <w:rsid w:val="00FA0ED6"/>
    <w:rsid w:val="00FA0F51"/>
    <w:rsid w:val="00FA0F5B"/>
    <w:rsid w:val="00FA0F78"/>
    <w:rsid w:val="00FA0FBD"/>
    <w:rsid w:val="00FA0FCD"/>
    <w:rsid w:val="00FA0FD1"/>
    <w:rsid w:val="00FA0FE6"/>
    <w:rsid w:val="00FA1029"/>
    <w:rsid w:val="00FA1041"/>
    <w:rsid w:val="00FA104A"/>
    <w:rsid w:val="00FA1081"/>
    <w:rsid w:val="00FA1086"/>
    <w:rsid w:val="00FA10BA"/>
    <w:rsid w:val="00FA1116"/>
    <w:rsid w:val="00FA1136"/>
    <w:rsid w:val="00FA114E"/>
    <w:rsid w:val="00FA1163"/>
    <w:rsid w:val="00FA119B"/>
    <w:rsid w:val="00FA11CB"/>
    <w:rsid w:val="00FA11CE"/>
    <w:rsid w:val="00FA1231"/>
    <w:rsid w:val="00FA124D"/>
    <w:rsid w:val="00FA12E7"/>
    <w:rsid w:val="00FA12EC"/>
    <w:rsid w:val="00FA1321"/>
    <w:rsid w:val="00FA1344"/>
    <w:rsid w:val="00FA1349"/>
    <w:rsid w:val="00FA1370"/>
    <w:rsid w:val="00FA1394"/>
    <w:rsid w:val="00FA13CF"/>
    <w:rsid w:val="00FA13D9"/>
    <w:rsid w:val="00FA13FA"/>
    <w:rsid w:val="00FA13FB"/>
    <w:rsid w:val="00FA1433"/>
    <w:rsid w:val="00FA1464"/>
    <w:rsid w:val="00FA1477"/>
    <w:rsid w:val="00FA147F"/>
    <w:rsid w:val="00FA14AF"/>
    <w:rsid w:val="00FA14B5"/>
    <w:rsid w:val="00FA14C3"/>
    <w:rsid w:val="00FA14CA"/>
    <w:rsid w:val="00FA14EA"/>
    <w:rsid w:val="00FA14EB"/>
    <w:rsid w:val="00FA1539"/>
    <w:rsid w:val="00FA154D"/>
    <w:rsid w:val="00FA15E5"/>
    <w:rsid w:val="00FA1608"/>
    <w:rsid w:val="00FA1648"/>
    <w:rsid w:val="00FA1667"/>
    <w:rsid w:val="00FA168C"/>
    <w:rsid w:val="00FA1693"/>
    <w:rsid w:val="00FA169F"/>
    <w:rsid w:val="00FA16CD"/>
    <w:rsid w:val="00FA1709"/>
    <w:rsid w:val="00FA1745"/>
    <w:rsid w:val="00FA1746"/>
    <w:rsid w:val="00FA1748"/>
    <w:rsid w:val="00FA1754"/>
    <w:rsid w:val="00FA1755"/>
    <w:rsid w:val="00FA1756"/>
    <w:rsid w:val="00FA1761"/>
    <w:rsid w:val="00FA177A"/>
    <w:rsid w:val="00FA178E"/>
    <w:rsid w:val="00FA17D7"/>
    <w:rsid w:val="00FA17F4"/>
    <w:rsid w:val="00FA1832"/>
    <w:rsid w:val="00FA18E3"/>
    <w:rsid w:val="00FA18F7"/>
    <w:rsid w:val="00FA1903"/>
    <w:rsid w:val="00FA194C"/>
    <w:rsid w:val="00FA198F"/>
    <w:rsid w:val="00FA1992"/>
    <w:rsid w:val="00FA1996"/>
    <w:rsid w:val="00FA19AC"/>
    <w:rsid w:val="00FA19C3"/>
    <w:rsid w:val="00FA19D2"/>
    <w:rsid w:val="00FA19E0"/>
    <w:rsid w:val="00FA19FA"/>
    <w:rsid w:val="00FA1A4A"/>
    <w:rsid w:val="00FA1AC4"/>
    <w:rsid w:val="00FA1AD1"/>
    <w:rsid w:val="00FA1AE1"/>
    <w:rsid w:val="00FA1B1C"/>
    <w:rsid w:val="00FA1B53"/>
    <w:rsid w:val="00FA1B6A"/>
    <w:rsid w:val="00FA1B6D"/>
    <w:rsid w:val="00FA1B8F"/>
    <w:rsid w:val="00FA1C21"/>
    <w:rsid w:val="00FA1C47"/>
    <w:rsid w:val="00FA1CF1"/>
    <w:rsid w:val="00FA1D02"/>
    <w:rsid w:val="00FA1D19"/>
    <w:rsid w:val="00FA1D24"/>
    <w:rsid w:val="00FA1D48"/>
    <w:rsid w:val="00FA1D56"/>
    <w:rsid w:val="00FA1D7C"/>
    <w:rsid w:val="00FA1DB8"/>
    <w:rsid w:val="00FA1E05"/>
    <w:rsid w:val="00FA1E17"/>
    <w:rsid w:val="00FA1E5A"/>
    <w:rsid w:val="00FA1E69"/>
    <w:rsid w:val="00FA1E77"/>
    <w:rsid w:val="00FA1E7E"/>
    <w:rsid w:val="00FA1ECB"/>
    <w:rsid w:val="00FA1EFB"/>
    <w:rsid w:val="00FA1F0E"/>
    <w:rsid w:val="00FA1F38"/>
    <w:rsid w:val="00FA1F43"/>
    <w:rsid w:val="00FA1F4F"/>
    <w:rsid w:val="00FA1F6B"/>
    <w:rsid w:val="00FA1F8D"/>
    <w:rsid w:val="00FA1F93"/>
    <w:rsid w:val="00FA1F98"/>
    <w:rsid w:val="00FA1FEB"/>
    <w:rsid w:val="00FA1FEC"/>
    <w:rsid w:val="00FA1FED"/>
    <w:rsid w:val="00FA2062"/>
    <w:rsid w:val="00FA2098"/>
    <w:rsid w:val="00FA20B3"/>
    <w:rsid w:val="00FA20C5"/>
    <w:rsid w:val="00FA20E9"/>
    <w:rsid w:val="00FA210C"/>
    <w:rsid w:val="00FA2124"/>
    <w:rsid w:val="00FA215A"/>
    <w:rsid w:val="00FA2168"/>
    <w:rsid w:val="00FA219F"/>
    <w:rsid w:val="00FA21BC"/>
    <w:rsid w:val="00FA21D0"/>
    <w:rsid w:val="00FA21D5"/>
    <w:rsid w:val="00FA21F7"/>
    <w:rsid w:val="00FA2213"/>
    <w:rsid w:val="00FA2222"/>
    <w:rsid w:val="00FA224B"/>
    <w:rsid w:val="00FA2257"/>
    <w:rsid w:val="00FA2297"/>
    <w:rsid w:val="00FA2298"/>
    <w:rsid w:val="00FA22A8"/>
    <w:rsid w:val="00FA22CA"/>
    <w:rsid w:val="00FA22CD"/>
    <w:rsid w:val="00FA2300"/>
    <w:rsid w:val="00FA2302"/>
    <w:rsid w:val="00FA2322"/>
    <w:rsid w:val="00FA233B"/>
    <w:rsid w:val="00FA234C"/>
    <w:rsid w:val="00FA234D"/>
    <w:rsid w:val="00FA2352"/>
    <w:rsid w:val="00FA2360"/>
    <w:rsid w:val="00FA2383"/>
    <w:rsid w:val="00FA23DD"/>
    <w:rsid w:val="00FA23E7"/>
    <w:rsid w:val="00FA23E8"/>
    <w:rsid w:val="00FA240D"/>
    <w:rsid w:val="00FA2450"/>
    <w:rsid w:val="00FA246A"/>
    <w:rsid w:val="00FA24A3"/>
    <w:rsid w:val="00FA24DD"/>
    <w:rsid w:val="00FA2512"/>
    <w:rsid w:val="00FA253F"/>
    <w:rsid w:val="00FA256E"/>
    <w:rsid w:val="00FA2573"/>
    <w:rsid w:val="00FA25A0"/>
    <w:rsid w:val="00FA25A3"/>
    <w:rsid w:val="00FA25A5"/>
    <w:rsid w:val="00FA25A7"/>
    <w:rsid w:val="00FA25AB"/>
    <w:rsid w:val="00FA25AC"/>
    <w:rsid w:val="00FA25D2"/>
    <w:rsid w:val="00FA25D9"/>
    <w:rsid w:val="00FA25F7"/>
    <w:rsid w:val="00FA2653"/>
    <w:rsid w:val="00FA26B6"/>
    <w:rsid w:val="00FA26DB"/>
    <w:rsid w:val="00FA2700"/>
    <w:rsid w:val="00FA2725"/>
    <w:rsid w:val="00FA2742"/>
    <w:rsid w:val="00FA2763"/>
    <w:rsid w:val="00FA2774"/>
    <w:rsid w:val="00FA2794"/>
    <w:rsid w:val="00FA27DB"/>
    <w:rsid w:val="00FA27F2"/>
    <w:rsid w:val="00FA27F6"/>
    <w:rsid w:val="00FA280F"/>
    <w:rsid w:val="00FA2819"/>
    <w:rsid w:val="00FA282C"/>
    <w:rsid w:val="00FA2833"/>
    <w:rsid w:val="00FA286E"/>
    <w:rsid w:val="00FA288A"/>
    <w:rsid w:val="00FA28B8"/>
    <w:rsid w:val="00FA28EB"/>
    <w:rsid w:val="00FA292E"/>
    <w:rsid w:val="00FA2940"/>
    <w:rsid w:val="00FA29A7"/>
    <w:rsid w:val="00FA29AD"/>
    <w:rsid w:val="00FA29DB"/>
    <w:rsid w:val="00FA29F0"/>
    <w:rsid w:val="00FA29F7"/>
    <w:rsid w:val="00FA29F9"/>
    <w:rsid w:val="00FA2A31"/>
    <w:rsid w:val="00FA2A4D"/>
    <w:rsid w:val="00FA2A62"/>
    <w:rsid w:val="00FA2AE1"/>
    <w:rsid w:val="00FA2AE6"/>
    <w:rsid w:val="00FA2B2E"/>
    <w:rsid w:val="00FA2B3C"/>
    <w:rsid w:val="00FA2B48"/>
    <w:rsid w:val="00FA2B77"/>
    <w:rsid w:val="00FA2BB8"/>
    <w:rsid w:val="00FA2BD6"/>
    <w:rsid w:val="00FA2BDE"/>
    <w:rsid w:val="00FA2C33"/>
    <w:rsid w:val="00FA2CB3"/>
    <w:rsid w:val="00FA2CB5"/>
    <w:rsid w:val="00FA2CB6"/>
    <w:rsid w:val="00FA2CE4"/>
    <w:rsid w:val="00FA2CF7"/>
    <w:rsid w:val="00FA2D11"/>
    <w:rsid w:val="00FA2D36"/>
    <w:rsid w:val="00FA2D9A"/>
    <w:rsid w:val="00FA2DDE"/>
    <w:rsid w:val="00FA2E16"/>
    <w:rsid w:val="00FA2E3A"/>
    <w:rsid w:val="00FA2E47"/>
    <w:rsid w:val="00FA2E4B"/>
    <w:rsid w:val="00FA2E57"/>
    <w:rsid w:val="00FA2E71"/>
    <w:rsid w:val="00FA2E89"/>
    <w:rsid w:val="00FA2E8E"/>
    <w:rsid w:val="00FA2EAD"/>
    <w:rsid w:val="00FA2EAE"/>
    <w:rsid w:val="00FA2F2C"/>
    <w:rsid w:val="00FA2F3B"/>
    <w:rsid w:val="00FA2F5C"/>
    <w:rsid w:val="00FA2F75"/>
    <w:rsid w:val="00FA2F96"/>
    <w:rsid w:val="00FA2FAA"/>
    <w:rsid w:val="00FA2FB3"/>
    <w:rsid w:val="00FA2FCD"/>
    <w:rsid w:val="00FA3006"/>
    <w:rsid w:val="00FA300C"/>
    <w:rsid w:val="00FA3050"/>
    <w:rsid w:val="00FA3099"/>
    <w:rsid w:val="00FA30A9"/>
    <w:rsid w:val="00FA3102"/>
    <w:rsid w:val="00FA3112"/>
    <w:rsid w:val="00FA3115"/>
    <w:rsid w:val="00FA312D"/>
    <w:rsid w:val="00FA3188"/>
    <w:rsid w:val="00FA31C2"/>
    <w:rsid w:val="00FA3252"/>
    <w:rsid w:val="00FA328B"/>
    <w:rsid w:val="00FA32A1"/>
    <w:rsid w:val="00FA32A4"/>
    <w:rsid w:val="00FA32B1"/>
    <w:rsid w:val="00FA32B2"/>
    <w:rsid w:val="00FA3314"/>
    <w:rsid w:val="00FA3326"/>
    <w:rsid w:val="00FA3353"/>
    <w:rsid w:val="00FA3354"/>
    <w:rsid w:val="00FA3370"/>
    <w:rsid w:val="00FA3393"/>
    <w:rsid w:val="00FA33AD"/>
    <w:rsid w:val="00FA3402"/>
    <w:rsid w:val="00FA3415"/>
    <w:rsid w:val="00FA341C"/>
    <w:rsid w:val="00FA344C"/>
    <w:rsid w:val="00FA34AA"/>
    <w:rsid w:val="00FA34C4"/>
    <w:rsid w:val="00FA3545"/>
    <w:rsid w:val="00FA3552"/>
    <w:rsid w:val="00FA355C"/>
    <w:rsid w:val="00FA3586"/>
    <w:rsid w:val="00FA35C4"/>
    <w:rsid w:val="00FA362B"/>
    <w:rsid w:val="00FA363C"/>
    <w:rsid w:val="00FA3662"/>
    <w:rsid w:val="00FA367B"/>
    <w:rsid w:val="00FA3683"/>
    <w:rsid w:val="00FA368E"/>
    <w:rsid w:val="00FA368F"/>
    <w:rsid w:val="00FA3690"/>
    <w:rsid w:val="00FA3695"/>
    <w:rsid w:val="00FA3727"/>
    <w:rsid w:val="00FA3730"/>
    <w:rsid w:val="00FA3736"/>
    <w:rsid w:val="00FA3748"/>
    <w:rsid w:val="00FA37A6"/>
    <w:rsid w:val="00FA3820"/>
    <w:rsid w:val="00FA387A"/>
    <w:rsid w:val="00FA389A"/>
    <w:rsid w:val="00FA38AA"/>
    <w:rsid w:val="00FA38FC"/>
    <w:rsid w:val="00FA3906"/>
    <w:rsid w:val="00FA3920"/>
    <w:rsid w:val="00FA3999"/>
    <w:rsid w:val="00FA39C2"/>
    <w:rsid w:val="00FA39E0"/>
    <w:rsid w:val="00FA3A24"/>
    <w:rsid w:val="00FA3A25"/>
    <w:rsid w:val="00FA3A52"/>
    <w:rsid w:val="00FA3A8A"/>
    <w:rsid w:val="00FA3A92"/>
    <w:rsid w:val="00FA3A96"/>
    <w:rsid w:val="00FA3A9B"/>
    <w:rsid w:val="00FA3AB4"/>
    <w:rsid w:val="00FA3AE3"/>
    <w:rsid w:val="00FA3AE4"/>
    <w:rsid w:val="00FA3B20"/>
    <w:rsid w:val="00FA3B37"/>
    <w:rsid w:val="00FA3B42"/>
    <w:rsid w:val="00FA3B4E"/>
    <w:rsid w:val="00FA3B54"/>
    <w:rsid w:val="00FA3B58"/>
    <w:rsid w:val="00FA3B71"/>
    <w:rsid w:val="00FA3BD0"/>
    <w:rsid w:val="00FA3BD4"/>
    <w:rsid w:val="00FA3BDE"/>
    <w:rsid w:val="00FA3C3A"/>
    <w:rsid w:val="00FA3C42"/>
    <w:rsid w:val="00FA3C74"/>
    <w:rsid w:val="00FA3C7F"/>
    <w:rsid w:val="00FA3CCC"/>
    <w:rsid w:val="00FA3CCE"/>
    <w:rsid w:val="00FA3CEF"/>
    <w:rsid w:val="00FA3CFB"/>
    <w:rsid w:val="00FA3D1E"/>
    <w:rsid w:val="00FA3D39"/>
    <w:rsid w:val="00FA3D52"/>
    <w:rsid w:val="00FA3D9A"/>
    <w:rsid w:val="00FA3DA1"/>
    <w:rsid w:val="00FA3DB3"/>
    <w:rsid w:val="00FA3DBA"/>
    <w:rsid w:val="00FA3DBB"/>
    <w:rsid w:val="00FA3E4A"/>
    <w:rsid w:val="00FA3E59"/>
    <w:rsid w:val="00FA3EA5"/>
    <w:rsid w:val="00FA3EC2"/>
    <w:rsid w:val="00FA3EC8"/>
    <w:rsid w:val="00FA3EDA"/>
    <w:rsid w:val="00FA3EEA"/>
    <w:rsid w:val="00FA3EF3"/>
    <w:rsid w:val="00FA3EFC"/>
    <w:rsid w:val="00FA3F07"/>
    <w:rsid w:val="00FA3F22"/>
    <w:rsid w:val="00FA3F26"/>
    <w:rsid w:val="00FA3F3C"/>
    <w:rsid w:val="00FA3F64"/>
    <w:rsid w:val="00FA3F7D"/>
    <w:rsid w:val="00FA3FDC"/>
    <w:rsid w:val="00FA3FEB"/>
    <w:rsid w:val="00FA3FF5"/>
    <w:rsid w:val="00FA3FFD"/>
    <w:rsid w:val="00FA4012"/>
    <w:rsid w:val="00FA402E"/>
    <w:rsid w:val="00FA4048"/>
    <w:rsid w:val="00FA4064"/>
    <w:rsid w:val="00FA40EA"/>
    <w:rsid w:val="00FA4105"/>
    <w:rsid w:val="00FA410A"/>
    <w:rsid w:val="00FA4116"/>
    <w:rsid w:val="00FA412E"/>
    <w:rsid w:val="00FA41BF"/>
    <w:rsid w:val="00FA423A"/>
    <w:rsid w:val="00FA4256"/>
    <w:rsid w:val="00FA4257"/>
    <w:rsid w:val="00FA4294"/>
    <w:rsid w:val="00FA42B4"/>
    <w:rsid w:val="00FA42DB"/>
    <w:rsid w:val="00FA4328"/>
    <w:rsid w:val="00FA4337"/>
    <w:rsid w:val="00FA434C"/>
    <w:rsid w:val="00FA43AD"/>
    <w:rsid w:val="00FA43E5"/>
    <w:rsid w:val="00FA4401"/>
    <w:rsid w:val="00FA4402"/>
    <w:rsid w:val="00FA4425"/>
    <w:rsid w:val="00FA442F"/>
    <w:rsid w:val="00FA4446"/>
    <w:rsid w:val="00FA4490"/>
    <w:rsid w:val="00FA44BF"/>
    <w:rsid w:val="00FA44DD"/>
    <w:rsid w:val="00FA450C"/>
    <w:rsid w:val="00FA4517"/>
    <w:rsid w:val="00FA4525"/>
    <w:rsid w:val="00FA452E"/>
    <w:rsid w:val="00FA456E"/>
    <w:rsid w:val="00FA4581"/>
    <w:rsid w:val="00FA459E"/>
    <w:rsid w:val="00FA45BB"/>
    <w:rsid w:val="00FA45E8"/>
    <w:rsid w:val="00FA45F3"/>
    <w:rsid w:val="00FA45F8"/>
    <w:rsid w:val="00FA4601"/>
    <w:rsid w:val="00FA463A"/>
    <w:rsid w:val="00FA4690"/>
    <w:rsid w:val="00FA4699"/>
    <w:rsid w:val="00FA46A9"/>
    <w:rsid w:val="00FA46AA"/>
    <w:rsid w:val="00FA46D2"/>
    <w:rsid w:val="00FA46E9"/>
    <w:rsid w:val="00FA46FF"/>
    <w:rsid w:val="00FA4704"/>
    <w:rsid w:val="00FA4732"/>
    <w:rsid w:val="00FA4737"/>
    <w:rsid w:val="00FA4744"/>
    <w:rsid w:val="00FA4780"/>
    <w:rsid w:val="00FA479F"/>
    <w:rsid w:val="00FA4806"/>
    <w:rsid w:val="00FA4829"/>
    <w:rsid w:val="00FA484D"/>
    <w:rsid w:val="00FA489A"/>
    <w:rsid w:val="00FA48EA"/>
    <w:rsid w:val="00FA4909"/>
    <w:rsid w:val="00FA49C5"/>
    <w:rsid w:val="00FA4A88"/>
    <w:rsid w:val="00FA4B0B"/>
    <w:rsid w:val="00FA4B27"/>
    <w:rsid w:val="00FA4B3D"/>
    <w:rsid w:val="00FA4B62"/>
    <w:rsid w:val="00FA4B6F"/>
    <w:rsid w:val="00FA4BC2"/>
    <w:rsid w:val="00FA4BD5"/>
    <w:rsid w:val="00FA4C16"/>
    <w:rsid w:val="00FA4C31"/>
    <w:rsid w:val="00FA4C49"/>
    <w:rsid w:val="00FA4C67"/>
    <w:rsid w:val="00FA4C86"/>
    <w:rsid w:val="00FA4C9B"/>
    <w:rsid w:val="00FA4CA3"/>
    <w:rsid w:val="00FA4CC8"/>
    <w:rsid w:val="00FA4CCA"/>
    <w:rsid w:val="00FA4CF4"/>
    <w:rsid w:val="00FA4CF7"/>
    <w:rsid w:val="00FA4D16"/>
    <w:rsid w:val="00FA4D43"/>
    <w:rsid w:val="00FA4D9E"/>
    <w:rsid w:val="00FA4DCD"/>
    <w:rsid w:val="00FA4DE8"/>
    <w:rsid w:val="00FA4E13"/>
    <w:rsid w:val="00FA4E4A"/>
    <w:rsid w:val="00FA4E4D"/>
    <w:rsid w:val="00FA4E57"/>
    <w:rsid w:val="00FA4E60"/>
    <w:rsid w:val="00FA4E6F"/>
    <w:rsid w:val="00FA4E95"/>
    <w:rsid w:val="00FA4EAF"/>
    <w:rsid w:val="00FA4EBC"/>
    <w:rsid w:val="00FA4EC6"/>
    <w:rsid w:val="00FA4EDB"/>
    <w:rsid w:val="00FA4F60"/>
    <w:rsid w:val="00FA4FA5"/>
    <w:rsid w:val="00FA5012"/>
    <w:rsid w:val="00FA502B"/>
    <w:rsid w:val="00FA5061"/>
    <w:rsid w:val="00FA509B"/>
    <w:rsid w:val="00FA50CA"/>
    <w:rsid w:val="00FA50EB"/>
    <w:rsid w:val="00FA510C"/>
    <w:rsid w:val="00FA514E"/>
    <w:rsid w:val="00FA5155"/>
    <w:rsid w:val="00FA51BB"/>
    <w:rsid w:val="00FA51DF"/>
    <w:rsid w:val="00FA51EC"/>
    <w:rsid w:val="00FA5217"/>
    <w:rsid w:val="00FA522D"/>
    <w:rsid w:val="00FA523B"/>
    <w:rsid w:val="00FA5271"/>
    <w:rsid w:val="00FA5275"/>
    <w:rsid w:val="00FA5280"/>
    <w:rsid w:val="00FA52A1"/>
    <w:rsid w:val="00FA52B9"/>
    <w:rsid w:val="00FA52BA"/>
    <w:rsid w:val="00FA52CD"/>
    <w:rsid w:val="00FA52E5"/>
    <w:rsid w:val="00FA52EA"/>
    <w:rsid w:val="00FA52EB"/>
    <w:rsid w:val="00FA5300"/>
    <w:rsid w:val="00FA534B"/>
    <w:rsid w:val="00FA5356"/>
    <w:rsid w:val="00FA535F"/>
    <w:rsid w:val="00FA539C"/>
    <w:rsid w:val="00FA53D7"/>
    <w:rsid w:val="00FA5412"/>
    <w:rsid w:val="00FA5414"/>
    <w:rsid w:val="00FA5420"/>
    <w:rsid w:val="00FA5445"/>
    <w:rsid w:val="00FA5466"/>
    <w:rsid w:val="00FA546A"/>
    <w:rsid w:val="00FA54CE"/>
    <w:rsid w:val="00FA54D7"/>
    <w:rsid w:val="00FA54FF"/>
    <w:rsid w:val="00FA553F"/>
    <w:rsid w:val="00FA55AF"/>
    <w:rsid w:val="00FA55C6"/>
    <w:rsid w:val="00FA5603"/>
    <w:rsid w:val="00FA5606"/>
    <w:rsid w:val="00FA561D"/>
    <w:rsid w:val="00FA5659"/>
    <w:rsid w:val="00FA5669"/>
    <w:rsid w:val="00FA567C"/>
    <w:rsid w:val="00FA5694"/>
    <w:rsid w:val="00FA56AA"/>
    <w:rsid w:val="00FA56AE"/>
    <w:rsid w:val="00FA56C8"/>
    <w:rsid w:val="00FA575B"/>
    <w:rsid w:val="00FA576F"/>
    <w:rsid w:val="00FA5793"/>
    <w:rsid w:val="00FA57C7"/>
    <w:rsid w:val="00FA57FB"/>
    <w:rsid w:val="00FA57FE"/>
    <w:rsid w:val="00FA581D"/>
    <w:rsid w:val="00FA582F"/>
    <w:rsid w:val="00FA5835"/>
    <w:rsid w:val="00FA584A"/>
    <w:rsid w:val="00FA586A"/>
    <w:rsid w:val="00FA5881"/>
    <w:rsid w:val="00FA5890"/>
    <w:rsid w:val="00FA58A3"/>
    <w:rsid w:val="00FA58CB"/>
    <w:rsid w:val="00FA58EC"/>
    <w:rsid w:val="00FA5929"/>
    <w:rsid w:val="00FA5955"/>
    <w:rsid w:val="00FA5964"/>
    <w:rsid w:val="00FA596F"/>
    <w:rsid w:val="00FA59CA"/>
    <w:rsid w:val="00FA5A52"/>
    <w:rsid w:val="00FA5A91"/>
    <w:rsid w:val="00FA5A93"/>
    <w:rsid w:val="00FA5ABC"/>
    <w:rsid w:val="00FA5AEE"/>
    <w:rsid w:val="00FA5AF0"/>
    <w:rsid w:val="00FA5B03"/>
    <w:rsid w:val="00FA5B26"/>
    <w:rsid w:val="00FA5B2C"/>
    <w:rsid w:val="00FA5B5E"/>
    <w:rsid w:val="00FA5B98"/>
    <w:rsid w:val="00FA5BB4"/>
    <w:rsid w:val="00FA5BC4"/>
    <w:rsid w:val="00FA5BE3"/>
    <w:rsid w:val="00FA5BFE"/>
    <w:rsid w:val="00FA5C1B"/>
    <w:rsid w:val="00FA5C54"/>
    <w:rsid w:val="00FA5C71"/>
    <w:rsid w:val="00FA5CA9"/>
    <w:rsid w:val="00FA5CBA"/>
    <w:rsid w:val="00FA5D05"/>
    <w:rsid w:val="00FA5D21"/>
    <w:rsid w:val="00FA5D24"/>
    <w:rsid w:val="00FA5D25"/>
    <w:rsid w:val="00FA5D56"/>
    <w:rsid w:val="00FA5D7F"/>
    <w:rsid w:val="00FA5DC2"/>
    <w:rsid w:val="00FA5DD4"/>
    <w:rsid w:val="00FA5DE3"/>
    <w:rsid w:val="00FA5DEF"/>
    <w:rsid w:val="00FA5E2A"/>
    <w:rsid w:val="00FA5E2D"/>
    <w:rsid w:val="00FA5E3B"/>
    <w:rsid w:val="00FA5E77"/>
    <w:rsid w:val="00FA5ED4"/>
    <w:rsid w:val="00FA5EE4"/>
    <w:rsid w:val="00FA5F7A"/>
    <w:rsid w:val="00FA5F83"/>
    <w:rsid w:val="00FA5F85"/>
    <w:rsid w:val="00FA5FEE"/>
    <w:rsid w:val="00FA5FF2"/>
    <w:rsid w:val="00FA6003"/>
    <w:rsid w:val="00FA601A"/>
    <w:rsid w:val="00FA6034"/>
    <w:rsid w:val="00FA6048"/>
    <w:rsid w:val="00FA605C"/>
    <w:rsid w:val="00FA6073"/>
    <w:rsid w:val="00FA6094"/>
    <w:rsid w:val="00FA6098"/>
    <w:rsid w:val="00FA60D5"/>
    <w:rsid w:val="00FA60F5"/>
    <w:rsid w:val="00FA61A5"/>
    <w:rsid w:val="00FA6204"/>
    <w:rsid w:val="00FA621C"/>
    <w:rsid w:val="00FA6244"/>
    <w:rsid w:val="00FA6260"/>
    <w:rsid w:val="00FA6277"/>
    <w:rsid w:val="00FA62B3"/>
    <w:rsid w:val="00FA62BE"/>
    <w:rsid w:val="00FA62DE"/>
    <w:rsid w:val="00FA6375"/>
    <w:rsid w:val="00FA6397"/>
    <w:rsid w:val="00FA63A0"/>
    <w:rsid w:val="00FA63A1"/>
    <w:rsid w:val="00FA63B3"/>
    <w:rsid w:val="00FA63D0"/>
    <w:rsid w:val="00FA63E3"/>
    <w:rsid w:val="00FA63F6"/>
    <w:rsid w:val="00FA642D"/>
    <w:rsid w:val="00FA6433"/>
    <w:rsid w:val="00FA6434"/>
    <w:rsid w:val="00FA643D"/>
    <w:rsid w:val="00FA6441"/>
    <w:rsid w:val="00FA645D"/>
    <w:rsid w:val="00FA6493"/>
    <w:rsid w:val="00FA64A6"/>
    <w:rsid w:val="00FA64B2"/>
    <w:rsid w:val="00FA64F6"/>
    <w:rsid w:val="00FA6511"/>
    <w:rsid w:val="00FA65EE"/>
    <w:rsid w:val="00FA65F7"/>
    <w:rsid w:val="00FA6614"/>
    <w:rsid w:val="00FA6622"/>
    <w:rsid w:val="00FA6635"/>
    <w:rsid w:val="00FA6655"/>
    <w:rsid w:val="00FA667E"/>
    <w:rsid w:val="00FA668A"/>
    <w:rsid w:val="00FA66D3"/>
    <w:rsid w:val="00FA66D4"/>
    <w:rsid w:val="00FA66EA"/>
    <w:rsid w:val="00FA6762"/>
    <w:rsid w:val="00FA677E"/>
    <w:rsid w:val="00FA6785"/>
    <w:rsid w:val="00FA6788"/>
    <w:rsid w:val="00FA678C"/>
    <w:rsid w:val="00FA67AA"/>
    <w:rsid w:val="00FA67B5"/>
    <w:rsid w:val="00FA67BC"/>
    <w:rsid w:val="00FA6821"/>
    <w:rsid w:val="00FA682C"/>
    <w:rsid w:val="00FA682E"/>
    <w:rsid w:val="00FA6839"/>
    <w:rsid w:val="00FA683C"/>
    <w:rsid w:val="00FA68B4"/>
    <w:rsid w:val="00FA68D3"/>
    <w:rsid w:val="00FA68EF"/>
    <w:rsid w:val="00FA68F5"/>
    <w:rsid w:val="00FA6911"/>
    <w:rsid w:val="00FA692C"/>
    <w:rsid w:val="00FA694D"/>
    <w:rsid w:val="00FA6952"/>
    <w:rsid w:val="00FA6957"/>
    <w:rsid w:val="00FA69A0"/>
    <w:rsid w:val="00FA69C1"/>
    <w:rsid w:val="00FA69D4"/>
    <w:rsid w:val="00FA69DC"/>
    <w:rsid w:val="00FA6A0A"/>
    <w:rsid w:val="00FA6A31"/>
    <w:rsid w:val="00FA6A32"/>
    <w:rsid w:val="00FA6A48"/>
    <w:rsid w:val="00FA6A74"/>
    <w:rsid w:val="00FA6AB1"/>
    <w:rsid w:val="00FA6ACA"/>
    <w:rsid w:val="00FA6ADE"/>
    <w:rsid w:val="00FA6AE5"/>
    <w:rsid w:val="00FA6AE9"/>
    <w:rsid w:val="00FA6B0A"/>
    <w:rsid w:val="00FA6B22"/>
    <w:rsid w:val="00FA6B2C"/>
    <w:rsid w:val="00FA6B2D"/>
    <w:rsid w:val="00FA6B4C"/>
    <w:rsid w:val="00FA6B5F"/>
    <w:rsid w:val="00FA6B61"/>
    <w:rsid w:val="00FA6B6B"/>
    <w:rsid w:val="00FA6BD5"/>
    <w:rsid w:val="00FA6BE7"/>
    <w:rsid w:val="00FA6BEE"/>
    <w:rsid w:val="00FA6C02"/>
    <w:rsid w:val="00FA6C16"/>
    <w:rsid w:val="00FA6C26"/>
    <w:rsid w:val="00FA6C30"/>
    <w:rsid w:val="00FA6C4F"/>
    <w:rsid w:val="00FA6C57"/>
    <w:rsid w:val="00FA6C5A"/>
    <w:rsid w:val="00FA6C7B"/>
    <w:rsid w:val="00FA6CB5"/>
    <w:rsid w:val="00FA6CD0"/>
    <w:rsid w:val="00FA6CE8"/>
    <w:rsid w:val="00FA6D06"/>
    <w:rsid w:val="00FA6D2A"/>
    <w:rsid w:val="00FA6D31"/>
    <w:rsid w:val="00FA6D3A"/>
    <w:rsid w:val="00FA6D4E"/>
    <w:rsid w:val="00FA6D8B"/>
    <w:rsid w:val="00FA6DB1"/>
    <w:rsid w:val="00FA6E6F"/>
    <w:rsid w:val="00FA6EAD"/>
    <w:rsid w:val="00FA6EBD"/>
    <w:rsid w:val="00FA6EE7"/>
    <w:rsid w:val="00FA6F16"/>
    <w:rsid w:val="00FA6F39"/>
    <w:rsid w:val="00FA6F43"/>
    <w:rsid w:val="00FA6F56"/>
    <w:rsid w:val="00FA6F73"/>
    <w:rsid w:val="00FA6F75"/>
    <w:rsid w:val="00FA6F8E"/>
    <w:rsid w:val="00FA6FB8"/>
    <w:rsid w:val="00FA6FB9"/>
    <w:rsid w:val="00FA6FE7"/>
    <w:rsid w:val="00FA7010"/>
    <w:rsid w:val="00FA7067"/>
    <w:rsid w:val="00FA706E"/>
    <w:rsid w:val="00FA708F"/>
    <w:rsid w:val="00FA70E8"/>
    <w:rsid w:val="00FA7107"/>
    <w:rsid w:val="00FA7116"/>
    <w:rsid w:val="00FA712C"/>
    <w:rsid w:val="00FA7160"/>
    <w:rsid w:val="00FA7199"/>
    <w:rsid w:val="00FA719F"/>
    <w:rsid w:val="00FA71A5"/>
    <w:rsid w:val="00FA71AD"/>
    <w:rsid w:val="00FA71EB"/>
    <w:rsid w:val="00FA71F4"/>
    <w:rsid w:val="00FA71FD"/>
    <w:rsid w:val="00FA7237"/>
    <w:rsid w:val="00FA723F"/>
    <w:rsid w:val="00FA725F"/>
    <w:rsid w:val="00FA7267"/>
    <w:rsid w:val="00FA7273"/>
    <w:rsid w:val="00FA727B"/>
    <w:rsid w:val="00FA728E"/>
    <w:rsid w:val="00FA729A"/>
    <w:rsid w:val="00FA72C7"/>
    <w:rsid w:val="00FA7390"/>
    <w:rsid w:val="00FA73B7"/>
    <w:rsid w:val="00FA73D3"/>
    <w:rsid w:val="00FA73E1"/>
    <w:rsid w:val="00FA73EA"/>
    <w:rsid w:val="00FA73F1"/>
    <w:rsid w:val="00FA7409"/>
    <w:rsid w:val="00FA740D"/>
    <w:rsid w:val="00FA7463"/>
    <w:rsid w:val="00FA7469"/>
    <w:rsid w:val="00FA747E"/>
    <w:rsid w:val="00FA7480"/>
    <w:rsid w:val="00FA748B"/>
    <w:rsid w:val="00FA7497"/>
    <w:rsid w:val="00FA74CA"/>
    <w:rsid w:val="00FA750E"/>
    <w:rsid w:val="00FA7510"/>
    <w:rsid w:val="00FA7527"/>
    <w:rsid w:val="00FA7550"/>
    <w:rsid w:val="00FA75B0"/>
    <w:rsid w:val="00FA75D2"/>
    <w:rsid w:val="00FA75DE"/>
    <w:rsid w:val="00FA75DF"/>
    <w:rsid w:val="00FA75E3"/>
    <w:rsid w:val="00FA75F0"/>
    <w:rsid w:val="00FA75FE"/>
    <w:rsid w:val="00FA760C"/>
    <w:rsid w:val="00FA762A"/>
    <w:rsid w:val="00FA7680"/>
    <w:rsid w:val="00FA7696"/>
    <w:rsid w:val="00FA76A5"/>
    <w:rsid w:val="00FA76C0"/>
    <w:rsid w:val="00FA7700"/>
    <w:rsid w:val="00FA771D"/>
    <w:rsid w:val="00FA7736"/>
    <w:rsid w:val="00FA774B"/>
    <w:rsid w:val="00FA7761"/>
    <w:rsid w:val="00FA7763"/>
    <w:rsid w:val="00FA7774"/>
    <w:rsid w:val="00FA777B"/>
    <w:rsid w:val="00FA77A1"/>
    <w:rsid w:val="00FA77C4"/>
    <w:rsid w:val="00FA78E0"/>
    <w:rsid w:val="00FA78F3"/>
    <w:rsid w:val="00FA790A"/>
    <w:rsid w:val="00FA793C"/>
    <w:rsid w:val="00FA7944"/>
    <w:rsid w:val="00FA799F"/>
    <w:rsid w:val="00FA79DA"/>
    <w:rsid w:val="00FA79F5"/>
    <w:rsid w:val="00FA7A20"/>
    <w:rsid w:val="00FA7A27"/>
    <w:rsid w:val="00FA7A63"/>
    <w:rsid w:val="00FA7AB4"/>
    <w:rsid w:val="00FA7ABC"/>
    <w:rsid w:val="00FA7BA0"/>
    <w:rsid w:val="00FA7BA4"/>
    <w:rsid w:val="00FA7BB0"/>
    <w:rsid w:val="00FA7BF9"/>
    <w:rsid w:val="00FA7BFA"/>
    <w:rsid w:val="00FA7C0E"/>
    <w:rsid w:val="00FA7C32"/>
    <w:rsid w:val="00FA7C5A"/>
    <w:rsid w:val="00FA7C6E"/>
    <w:rsid w:val="00FA7C73"/>
    <w:rsid w:val="00FA7C8F"/>
    <w:rsid w:val="00FA7C95"/>
    <w:rsid w:val="00FA7CB2"/>
    <w:rsid w:val="00FA7CC9"/>
    <w:rsid w:val="00FA7CFB"/>
    <w:rsid w:val="00FA7CFE"/>
    <w:rsid w:val="00FA7D11"/>
    <w:rsid w:val="00FA7D53"/>
    <w:rsid w:val="00FA7D5E"/>
    <w:rsid w:val="00FA7DAF"/>
    <w:rsid w:val="00FA7DE6"/>
    <w:rsid w:val="00FA7E20"/>
    <w:rsid w:val="00FA7E96"/>
    <w:rsid w:val="00FA7EA9"/>
    <w:rsid w:val="00FA7F1F"/>
    <w:rsid w:val="00FA7F2A"/>
    <w:rsid w:val="00FA7F2D"/>
    <w:rsid w:val="00FA7F33"/>
    <w:rsid w:val="00FA7F36"/>
    <w:rsid w:val="00FA7F4F"/>
    <w:rsid w:val="00FA7F61"/>
    <w:rsid w:val="00FA7F6B"/>
    <w:rsid w:val="00FA7F80"/>
    <w:rsid w:val="00FA7FAF"/>
    <w:rsid w:val="00FA7FBF"/>
    <w:rsid w:val="00FA7FCC"/>
    <w:rsid w:val="00FA7FCE"/>
    <w:rsid w:val="00FB0069"/>
    <w:rsid w:val="00FB009C"/>
    <w:rsid w:val="00FB00DA"/>
    <w:rsid w:val="00FB00E8"/>
    <w:rsid w:val="00FB0119"/>
    <w:rsid w:val="00FB012B"/>
    <w:rsid w:val="00FB0132"/>
    <w:rsid w:val="00FB019E"/>
    <w:rsid w:val="00FB01E1"/>
    <w:rsid w:val="00FB01E3"/>
    <w:rsid w:val="00FB01EE"/>
    <w:rsid w:val="00FB01EF"/>
    <w:rsid w:val="00FB020D"/>
    <w:rsid w:val="00FB020F"/>
    <w:rsid w:val="00FB0227"/>
    <w:rsid w:val="00FB0232"/>
    <w:rsid w:val="00FB0239"/>
    <w:rsid w:val="00FB023B"/>
    <w:rsid w:val="00FB0252"/>
    <w:rsid w:val="00FB0254"/>
    <w:rsid w:val="00FB0256"/>
    <w:rsid w:val="00FB025A"/>
    <w:rsid w:val="00FB0276"/>
    <w:rsid w:val="00FB029F"/>
    <w:rsid w:val="00FB02B5"/>
    <w:rsid w:val="00FB0334"/>
    <w:rsid w:val="00FB0345"/>
    <w:rsid w:val="00FB0348"/>
    <w:rsid w:val="00FB0357"/>
    <w:rsid w:val="00FB0363"/>
    <w:rsid w:val="00FB0371"/>
    <w:rsid w:val="00FB0374"/>
    <w:rsid w:val="00FB03AC"/>
    <w:rsid w:val="00FB03CA"/>
    <w:rsid w:val="00FB03D5"/>
    <w:rsid w:val="00FB03F0"/>
    <w:rsid w:val="00FB0438"/>
    <w:rsid w:val="00FB0444"/>
    <w:rsid w:val="00FB0475"/>
    <w:rsid w:val="00FB0488"/>
    <w:rsid w:val="00FB0491"/>
    <w:rsid w:val="00FB04A2"/>
    <w:rsid w:val="00FB04AB"/>
    <w:rsid w:val="00FB04DC"/>
    <w:rsid w:val="00FB0535"/>
    <w:rsid w:val="00FB0582"/>
    <w:rsid w:val="00FB05B3"/>
    <w:rsid w:val="00FB05FB"/>
    <w:rsid w:val="00FB0615"/>
    <w:rsid w:val="00FB063A"/>
    <w:rsid w:val="00FB0681"/>
    <w:rsid w:val="00FB06A7"/>
    <w:rsid w:val="00FB070A"/>
    <w:rsid w:val="00FB074D"/>
    <w:rsid w:val="00FB0759"/>
    <w:rsid w:val="00FB0779"/>
    <w:rsid w:val="00FB079B"/>
    <w:rsid w:val="00FB07AA"/>
    <w:rsid w:val="00FB07B3"/>
    <w:rsid w:val="00FB07C1"/>
    <w:rsid w:val="00FB0801"/>
    <w:rsid w:val="00FB080F"/>
    <w:rsid w:val="00FB0880"/>
    <w:rsid w:val="00FB08A8"/>
    <w:rsid w:val="00FB08F0"/>
    <w:rsid w:val="00FB0900"/>
    <w:rsid w:val="00FB0902"/>
    <w:rsid w:val="00FB0928"/>
    <w:rsid w:val="00FB0955"/>
    <w:rsid w:val="00FB0969"/>
    <w:rsid w:val="00FB0978"/>
    <w:rsid w:val="00FB097D"/>
    <w:rsid w:val="00FB09B1"/>
    <w:rsid w:val="00FB09B4"/>
    <w:rsid w:val="00FB09BD"/>
    <w:rsid w:val="00FB09EB"/>
    <w:rsid w:val="00FB09FB"/>
    <w:rsid w:val="00FB0A09"/>
    <w:rsid w:val="00FB0A38"/>
    <w:rsid w:val="00FB0A5A"/>
    <w:rsid w:val="00FB0A63"/>
    <w:rsid w:val="00FB0A8C"/>
    <w:rsid w:val="00FB0AA2"/>
    <w:rsid w:val="00FB0AA8"/>
    <w:rsid w:val="00FB0AB4"/>
    <w:rsid w:val="00FB0AB6"/>
    <w:rsid w:val="00FB0AD9"/>
    <w:rsid w:val="00FB0AE7"/>
    <w:rsid w:val="00FB0AEE"/>
    <w:rsid w:val="00FB0B68"/>
    <w:rsid w:val="00FB0B73"/>
    <w:rsid w:val="00FB0B7E"/>
    <w:rsid w:val="00FB0BA4"/>
    <w:rsid w:val="00FB0BB1"/>
    <w:rsid w:val="00FB0BCE"/>
    <w:rsid w:val="00FB0BEE"/>
    <w:rsid w:val="00FB0BF0"/>
    <w:rsid w:val="00FB0C21"/>
    <w:rsid w:val="00FB0C23"/>
    <w:rsid w:val="00FB0C27"/>
    <w:rsid w:val="00FB0C2A"/>
    <w:rsid w:val="00FB0C2D"/>
    <w:rsid w:val="00FB0C30"/>
    <w:rsid w:val="00FB0C41"/>
    <w:rsid w:val="00FB0C46"/>
    <w:rsid w:val="00FB0C47"/>
    <w:rsid w:val="00FB0C60"/>
    <w:rsid w:val="00FB0C98"/>
    <w:rsid w:val="00FB0CE8"/>
    <w:rsid w:val="00FB0D21"/>
    <w:rsid w:val="00FB0D2A"/>
    <w:rsid w:val="00FB0D4B"/>
    <w:rsid w:val="00FB0D84"/>
    <w:rsid w:val="00FB0D89"/>
    <w:rsid w:val="00FB0D9A"/>
    <w:rsid w:val="00FB0D9F"/>
    <w:rsid w:val="00FB0DEA"/>
    <w:rsid w:val="00FB0E21"/>
    <w:rsid w:val="00FB0E2A"/>
    <w:rsid w:val="00FB0E39"/>
    <w:rsid w:val="00FB0E74"/>
    <w:rsid w:val="00FB0E85"/>
    <w:rsid w:val="00FB0E9F"/>
    <w:rsid w:val="00FB0EC0"/>
    <w:rsid w:val="00FB0EE1"/>
    <w:rsid w:val="00FB0EEB"/>
    <w:rsid w:val="00FB0F3F"/>
    <w:rsid w:val="00FB0F58"/>
    <w:rsid w:val="00FB0F62"/>
    <w:rsid w:val="00FB0F6B"/>
    <w:rsid w:val="00FB0F77"/>
    <w:rsid w:val="00FB0F79"/>
    <w:rsid w:val="00FB0F7A"/>
    <w:rsid w:val="00FB0F85"/>
    <w:rsid w:val="00FB1002"/>
    <w:rsid w:val="00FB103C"/>
    <w:rsid w:val="00FB10B6"/>
    <w:rsid w:val="00FB10DB"/>
    <w:rsid w:val="00FB1116"/>
    <w:rsid w:val="00FB115F"/>
    <w:rsid w:val="00FB1165"/>
    <w:rsid w:val="00FB1170"/>
    <w:rsid w:val="00FB1187"/>
    <w:rsid w:val="00FB125B"/>
    <w:rsid w:val="00FB12B9"/>
    <w:rsid w:val="00FB12D4"/>
    <w:rsid w:val="00FB12E5"/>
    <w:rsid w:val="00FB12F8"/>
    <w:rsid w:val="00FB1315"/>
    <w:rsid w:val="00FB1316"/>
    <w:rsid w:val="00FB133E"/>
    <w:rsid w:val="00FB134E"/>
    <w:rsid w:val="00FB1357"/>
    <w:rsid w:val="00FB139B"/>
    <w:rsid w:val="00FB13AE"/>
    <w:rsid w:val="00FB13B2"/>
    <w:rsid w:val="00FB13D3"/>
    <w:rsid w:val="00FB1403"/>
    <w:rsid w:val="00FB141C"/>
    <w:rsid w:val="00FB1449"/>
    <w:rsid w:val="00FB14A4"/>
    <w:rsid w:val="00FB14AE"/>
    <w:rsid w:val="00FB14EA"/>
    <w:rsid w:val="00FB14F6"/>
    <w:rsid w:val="00FB1568"/>
    <w:rsid w:val="00FB156C"/>
    <w:rsid w:val="00FB156D"/>
    <w:rsid w:val="00FB15C5"/>
    <w:rsid w:val="00FB15EC"/>
    <w:rsid w:val="00FB1603"/>
    <w:rsid w:val="00FB1647"/>
    <w:rsid w:val="00FB165B"/>
    <w:rsid w:val="00FB168C"/>
    <w:rsid w:val="00FB1692"/>
    <w:rsid w:val="00FB169D"/>
    <w:rsid w:val="00FB16B0"/>
    <w:rsid w:val="00FB16C1"/>
    <w:rsid w:val="00FB16F4"/>
    <w:rsid w:val="00FB1741"/>
    <w:rsid w:val="00FB1786"/>
    <w:rsid w:val="00FB17C8"/>
    <w:rsid w:val="00FB17DD"/>
    <w:rsid w:val="00FB180F"/>
    <w:rsid w:val="00FB1819"/>
    <w:rsid w:val="00FB1849"/>
    <w:rsid w:val="00FB1866"/>
    <w:rsid w:val="00FB1877"/>
    <w:rsid w:val="00FB187D"/>
    <w:rsid w:val="00FB188D"/>
    <w:rsid w:val="00FB18E3"/>
    <w:rsid w:val="00FB18FD"/>
    <w:rsid w:val="00FB1904"/>
    <w:rsid w:val="00FB1911"/>
    <w:rsid w:val="00FB1935"/>
    <w:rsid w:val="00FB1945"/>
    <w:rsid w:val="00FB1962"/>
    <w:rsid w:val="00FB19EF"/>
    <w:rsid w:val="00FB19F2"/>
    <w:rsid w:val="00FB19F9"/>
    <w:rsid w:val="00FB1A3C"/>
    <w:rsid w:val="00FB1A51"/>
    <w:rsid w:val="00FB1AA6"/>
    <w:rsid w:val="00FB1AD7"/>
    <w:rsid w:val="00FB1AD9"/>
    <w:rsid w:val="00FB1AED"/>
    <w:rsid w:val="00FB1AFA"/>
    <w:rsid w:val="00FB1B12"/>
    <w:rsid w:val="00FB1B38"/>
    <w:rsid w:val="00FB1B54"/>
    <w:rsid w:val="00FB1BC0"/>
    <w:rsid w:val="00FB1BD5"/>
    <w:rsid w:val="00FB1C08"/>
    <w:rsid w:val="00FB1C32"/>
    <w:rsid w:val="00FB1C42"/>
    <w:rsid w:val="00FB1C62"/>
    <w:rsid w:val="00FB1C9E"/>
    <w:rsid w:val="00FB1D1D"/>
    <w:rsid w:val="00FB1D35"/>
    <w:rsid w:val="00FB1D37"/>
    <w:rsid w:val="00FB1D3F"/>
    <w:rsid w:val="00FB1D44"/>
    <w:rsid w:val="00FB1D6B"/>
    <w:rsid w:val="00FB1DA0"/>
    <w:rsid w:val="00FB1DB8"/>
    <w:rsid w:val="00FB1DF3"/>
    <w:rsid w:val="00FB1E18"/>
    <w:rsid w:val="00FB1E9D"/>
    <w:rsid w:val="00FB1EB2"/>
    <w:rsid w:val="00FB1F30"/>
    <w:rsid w:val="00FB1F50"/>
    <w:rsid w:val="00FB1F65"/>
    <w:rsid w:val="00FB1F6D"/>
    <w:rsid w:val="00FB1F6F"/>
    <w:rsid w:val="00FB1F75"/>
    <w:rsid w:val="00FB1F81"/>
    <w:rsid w:val="00FB2011"/>
    <w:rsid w:val="00FB205E"/>
    <w:rsid w:val="00FB2074"/>
    <w:rsid w:val="00FB2088"/>
    <w:rsid w:val="00FB20F7"/>
    <w:rsid w:val="00FB20FC"/>
    <w:rsid w:val="00FB2120"/>
    <w:rsid w:val="00FB213A"/>
    <w:rsid w:val="00FB2190"/>
    <w:rsid w:val="00FB21B4"/>
    <w:rsid w:val="00FB21CA"/>
    <w:rsid w:val="00FB21DE"/>
    <w:rsid w:val="00FB21EF"/>
    <w:rsid w:val="00FB2203"/>
    <w:rsid w:val="00FB2218"/>
    <w:rsid w:val="00FB2226"/>
    <w:rsid w:val="00FB2259"/>
    <w:rsid w:val="00FB226C"/>
    <w:rsid w:val="00FB2292"/>
    <w:rsid w:val="00FB22AB"/>
    <w:rsid w:val="00FB2314"/>
    <w:rsid w:val="00FB2342"/>
    <w:rsid w:val="00FB2346"/>
    <w:rsid w:val="00FB234B"/>
    <w:rsid w:val="00FB2351"/>
    <w:rsid w:val="00FB238F"/>
    <w:rsid w:val="00FB23A9"/>
    <w:rsid w:val="00FB23B8"/>
    <w:rsid w:val="00FB23DE"/>
    <w:rsid w:val="00FB2422"/>
    <w:rsid w:val="00FB2456"/>
    <w:rsid w:val="00FB24A7"/>
    <w:rsid w:val="00FB24CD"/>
    <w:rsid w:val="00FB24DB"/>
    <w:rsid w:val="00FB24E3"/>
    <w:rsid w:val="00FB2519"/>
    <w:rsid w:val="00FB2524"/>
    <w:rsid w:val="00FB252B"/>
    <w:rsid w:val="00FB2580"/>
    <w:rsid w:val="00FB2594"/>
    <w:rsid w:val="00FB25A4"/>
    <w:rsid w:val="00FB25CA"/>
    <w:rsid w:val="00FB25D5"/>
    <w:rsid w:val="00FB261E"/>
    <w:rsid w:val="00FB2641"/>
    <w:rsid w:val="00FB2692"/>
    <w:rsid w:val="00FB269A"/>
    <w:rsid w:val="00FB2729"/>
    <w:rsid w:val="00FB272A"/>
    <w:rsid w:val="00FB276A"/>
    <w:rsid w:val="00FB277A"/>
    <w:rsid w:val="00FB27AB"/>
    <w:rsid w:val="00FB27B8"/>
    <w:rsid w:val="00FB27BB"/>
    <w:rsid w:val="00FB27C9"/>
    <w:rsid w:val="00FB27E0"/>
    <w:rsid w:val="00FB27E6"/>
    <w:rsid w:val="00FB2801"/>
    <w:rsid w:val="00FB2829"/>
    <w:rsid w:val="00FB2830"/>
    <w:rsid w:val="00FB283D"/>
    <w:rsid w:val="00FB2883"/>
    <w:rsid w:val="00FB28CE"/>
    <w:rsid w:val="00FB28D7"/>
    <w:rsid w:val="00FB2905"/>
    <w:rsid w:val="00FB2928"/>
    <w:rsid w:val="00FB2933"/>
    <w:rsid w:val="00FB293A"/>
    <w:rsid w:val="00FB294F"/>
    <w:rsid w:val="00FB295E"/>
    <w:rsid w:val="00FB297C"/>
    <w:rsid w:val="00FB29D8"/>
    <w:rsid w:val="00FB2A01"/>
    <w:rsid w:val="00FB2A02"/>
    <w:rsid w:val="00FB2A05"/>
    <w:rsid w:val="00FB2A0C"/>
    <w:rsid w:val="00FB2A37"/>
    <w:rsid w:val="00FB2A51"/>
    <w:rsid w:val="00FB2A6E"/>
    <w:rsid w:val="00FB2A79"/>
    <w:rsid w:val="00FB2A86"/>
    <w:rsid w:val="00FB2AA7"/>
    <w:rsid w:val="00FB2B7F"/>
    <w:rsid w:val="00FB2BB7"/>
    <w:rsid w:val="00FB2BE4"/>
    <w:rsid w:val="00FB2BFF"/>
    <w:rsid w:val="00FB2C18"/>
    <w:rsid w:val="00FB2C1B"/>
    <w:rsid w:val="00FB2C87"/>
    <w:rsid w:val="00FB2C9C"/>
    <w:rsid w:val="00FB2CCC"/>
    <w:rsid w:val="00FB2CEF"/>
    <w:rsid w:val="00FB2D29"/>
    <w:rsid w:val="00FB2D52"/>
    <w:rsid w:val="00FB2D74"/>
    <w:rsid w:val="00FB2D80"/>
    <w:rsid w:val="00FB2DFF"/>
    <w:rsid w:val="00FB2E14"/>
    <w:rsid w:val="00FB2E29"/>
    <w:rsid w:val="00FB2E2E"/>
    <w:rsid w:val="00FB2E3B"/>
    <w:rsid w:val="00FB2E63"/>
    <w:rsid w:val="00FB2EEE"/>
    <w:rsid w:val="00FB2F46"/>
    <w:rsid w:val="00FB2F5D"/>
    <w:rsid w:val="00FB2F85"/>
    <w:rsid w:val="00FB2FA2"/>
    <w:rsid w:val="00FB2FC1"/>
    <w:rsid w:val="00FB2FCD"/>
    <w:rsid w:val="00FB2FD1"/>
    <w:rsid w:val="00FB3016"/>
    <w:rsid w:val="00FB301F"/>
    <w:rsid w:val="00FB3046"/>
    <w:rsid w:val="00FB305F"/>
    <w:rsid w:val="00FB3060"/>
    <w:rsid w:val="00FB306E"/>
    <w:rsid w:val="00FB3079"/>
    <w:rsid w:val="00FB3093"/>
    <w:rsid w:val="00FB30A0"/>
    <w:rsid w:val="00FB30AF"/>
    <w:rsid w:val="00FB30ED"/>
    <w:rsid w:val="00FB3162"/>
    <w:rsid w:val="00FB316B"/>
    <w:rsid w:val="00FB3194"/>
    <w:rsid w:val="00FB31BA"/>
    <w:rsid w:val="00FB3271"/>
    <w:rsid w:val="00FB3290"/>
    <w:rsid w:val="00FB32F5"/>
    <w:rsid w:val="00FB330B"/>
    <w:rsid w:val="00FB3343"/>
    <w:rsid w:val="00FB3347"/>
    <w:rsid w:val="00FB3362"/>
    <w:rsid w:val="00FB3387"/>
    <w:rsid w:val="00FB3388"/>
    <w:rsid w:val="00FB33B0"/>
    <w:rsid w:val="00FB33CE"/>
    <w:rsid w:val="00FB33D2"/>
    <w:rsid w:val="00FB33D3"/>
    <w:rsid w:val="00FB33F9"/>
    <w:rsid w:val="00FB3404"/>
    <w:rsid w:val="00FB340A"/>
    <w:rsid w:val="00FB340D"/>
    <w:rsid w:val="00FB3499"/>
    <w:rsid w:val="00FB34CB"/>
    <w:rsid w:val="00FB34CE"/>
    <w:rsid w:val="00FB34F6"/>
    <w:rsid w:val="00FB3521"/>
    <w:rsid w:val="00FB3535"/>
    <w:rsid w:val="00FB35CC"/>
    <w:rsid w:val="00FB3624"/>
    <w:rsid w:val="00FB3641"/>
    <w:rsid w:val="00FB364C"/>
    <w:rsid w:val="00FB3663"/>
    <w:rsid w:val="00FB36A6"/>
    <w:rsid w:val="00FB3722"/>
    <w:rsid w:val="00FB3744"/>
    <w:rsid w:val="00FB378D"/>
    <w:rsid w:val="00FB378F"/>
    <w:rsid w:val="00FB3790"/>
    <w:rsid w:val="00FB37BC"/>
    <w:rsid w:val="00FB37C9"/>
    <w:rsid w:val="00FB37CA"/>
    <w:rsid w:val="00FB380A"/>
    <w:rsid w:val="00FB383F"/>
    <w:rsid w:val="00FB386F"/>
    <w:rsid w:val="00FB38B3"/>
    <w:rsid w:val="00FB38C5"/>
    <w:rsid w:val="00FB38D8"/>
    <w:rsid w:val="00FB38E8"/>
    <w:rsid w:val="00FB38E9"/>
    <w:rsid w:val="00FB3905"/>
    <w:rsid w:val="00FB3909"/>
    <w:rsid w:val="00FB390E"/>
    <w:rsid w:val="00FB3916"/>
    <w:rsid w:val="00FB3922"/>
    <w:rsid w:val="00FB3948"/>
    <w:rsid w:val="00FB395C"/>
    <w:rsid w:val="00FB397F"/>
    <w:rsid w:val="00FB3995"/>
    <w:rsid w:val="00FB39CC"/>
    <w:rsid w:val="00FB39D8"/>
    <w:rsid w:val="00FB39E5"/>
    <w:rsid w:val="00FB3A27"/>
    <w:rsid w:val="00FB3A3B"/>
    <w:rsid w:val="00FB3A5D"/>
    <w:rsid w:val="00FB3A69"/>
    <w:rsid w:val="00FB3A9F"/>
    <w:rsid w:val="00FB3ACA"/>
    <w:rsid w:val="00FB3AD0"/>
    <w:rsid w:val="00FB3AD7"/>
    <w:rsid w:val="00FB3AEC"/>
    <w:rsid w:val="00FB3AFA"/>
    <w:rsid w:val="00FB3B08"/>
    <w:rsid w:val="00FB3B11"/>
    <w:rsid w:val="00FB3B3D"/>
    <w:rsid w:val="00FB3B40"/>
    <w:rsid w:val="00FB3B58"/>
    <w:rsid w:val="00FB3B80"/>
    <w:rsid w:val="00FB3BA6"/>
    <w:rsid w:val="00FB3BB7"/>
    <w:rsid w:val="00FB3BF2"/>
    <w:rsid w:val="00FB3C56"/>
    <w:rsid w:val="00FB3C82"/>
    <w:rsid w:val="00FB3C88"/>
    <w:rsid w:val="00FB3CA6"/>
    <w:rsid w:val="00FB3CAC"/>
    <w:rsid w:val="00FB3D14"/>
    <w:rsid w:val="00FB3D8C"/>
    <w:rsid w:val="00FB3DC7"/>
    <w:rsid w:val="00FB3E00"/>
    <w:rsid w:val="00FB3E39"/>
    <w:rsid w:val="00FB3E3E"/>
    <w:rsid w:val="00FB3E4A"/>
    <w:rsid w:val="00FB3E82"/>
    <w:rsid w:val="00FB3F21"/>
    <w:rsid w:val="00FB3F87"/>
    <w:rsid w:val="00FB3F93"/>
    <w:rsid w:val="00FB3FD8"/>
    <w:rsid w:val="00FB3FFD"/>
    <w:rsid w:val="00FB402A"/>
    <w:rsid w:val="00FB40ED"/>
    <w:rsid w:val="00FB40FE"/>
    <w:rsid w:val="00FB412D"/>
    <w:rsid w:val="00FB4153"/>
    <w:rsid w:val="00FB4166"/>
    <w:rsid w:val="00FB418B"/>
    <w:rsid w:val="00FB41A5"/>
    <w:rsid w:val="00FB41B5"/>
    <w:rsid w:val="00FB41D3"/>
    <w:rsid w:val="00FB41F1"/>
    <w:rsid w:val="00FB4211"/>
    <w:rsid w:val="00FB422B"/>
    <w:rsid w:val="00FB4288"/>
    <w:rsid w:val="00FB42C5"/>
    <w:rsid w:val="00FB42E1"/>
    <w:rsid w:val="00FB4322"/>
    <w:rsid w:val="00FB433A"/>
    <w:rsid w:val="00FB4350"/>
    <w:rsid w:val="00FB4366"/>
    <w:rsid w:val="00FB4368"/>
    <w:rsid w:val="00FB43C1"/>
    <w:rsid w:val="00FB445B"/>
    <w:rsid w:val="00FB445D"/>
    <w:rsid w:val="00FB4463"/>
    <w:rsid w:val="00FB44DF"/>
    <w:rsid w:val="00FB44ED"/>
    <w:rsid w:val="00FB4510"/>
    <w:rsid w:val="00FB451F"/>
    <w:rsid w:val="00FB4526"/>
    <w:rsid w:val="00FB452F"/>
    <w:rsid w:val="00FB4588"/>
    <w:rsid w:val="00FB458C"/>
    <w:rsid w:val="00FB4590"/>
    <w:rsid w:val="00FB459C"/>
    <w:rsid w:val="00FB45C5"/>
    <w:rsid w:val="00FB45DE"/>
    <w:rsid w:val="00FB460E"/>
    <w:rsid w:val="00FB4629"/>
    <w:rsid w:val="00FB464D"/>
    <w:rsid w:val="00FB4659"/>
    <w:rsid w:val="00FB46A1"/>
    <w:rsid w:val="00FB46BC"/>
    <w:rsid w:val="00FB46D9"/>
    <w:rsid w:val="00FB46F0"/>
    <w:rsid w:val="00FB4728"/>
    <w:rsid w:val="00FB473E"/>
    <w:rsid w:val="00FB476E"/>
    <w:rsid w:val="00FB47BF"/>
    <w:rsid w:val="00FB47E9"/>
    <w:rsid w:val="00FB4823"/>
    <w:rsid w:val="00FB482A"/>
    <w:rsid w:val="00FB4838"/>
    <w:rsid w:val="00FB4862"/>
    <w:rsid w:val="00FB48F7"/>
    <w:rsid w:val="00FB4966"/>
    <w:rsid w:val="00FB4968"/>
    <w:rsid w:val="00FB498F"/>
    <w:rsid w:val="00FB49B0"/>
    <w:rsid w:val="00FB49F9"/>
    <w:rsid w:val="00FB4A03"/>
    <w:rsid w:val="00FB4A0B"/>
    <w:rsid w:val="00FB4A18"/>
    <w:rsid w:val="00FB4A27"/>
    <w:rsid w:val="00FB4A38"/>
    <w:rsid w:val="00FB4A58"/>
    <w:rsid w:val="00FB4A74"/>
    <w:rsid w:val="00FB4A8D"/>
    <w:rsid w:val="00FB4B14"/>
    <w:rsid w:val="00FB4B4C"/>
    <w:rsid w:val="00FB4B5C"/>
    <w:rsid w:val="00FB4B61"/>
    <w:rsid w:val="00FB4BA6"/>
    <w:rsid w:val="00FB4BBA"/>
    <w:rsid w:val="00FB4BC5"/>
    <w:rsid w:val="00FB4C06"/>
    <w:rsid w:val="00FB4C24"/>
    <w:rsid w:val="00FB4C64"/>
    <w:rsid w:val="00FB4CA7"/>
    <w:rsid w:val="00FB4CCD"/>
    <w:rsid w:val="00FB4CD1"/>
    <w:rsid w:val="00FB4D70"/>
    <w:rsid w:val="00FB4D73"/>
    <w:rsid w:val="00FB4D86"/>
    <w:rsid w:val="00FB4D9F"/>
    <w:rsid w:val="00FB4DA4"/>
    <w:rsid w:val="00FB4DBE"/>
    <w:rsid w:val="00FB4DCE"/>
    <w:rsid w:val="00FB4DDD"/>
    <w:rsid w:val="00FB4DE1"/>
    <w:rsid w:val="00FB4E09"/>
    <w:rsid w:val="00FB4E10"/>
    <w:rsid w:val="00FB4E59"/>
    <w:rsid w:val="00FB4E73"/>
    <w:rsid w:val="00FB4EBA"/>
    <w:rsid w:val="00FB4EC9"/>
    <w:rsid w:val="00FB4EE8"/>
    <w:rsid w:val="00FB4F8D"/>
    <w:rsid w:val="00FB4FC8"/>
    <w:rsid w:val="00FB5014"/>
    <w:rsid w:val="00FB503B"/>
    <w:rsid w:val="00FB5081"/>
    <w:rsid w:val="00FB5135"/>
    <w:rsid w:val="00FB51A1"/>
    <w:rsid w:val="00FB51BA"/>
    <w:rsid w:val="00FB51C7"/>
    <w:rsid w:val="00FB5231"/>
    <w:rsid w:val="00FB5276"/>
    <w:rsid w:val="00FB52AB"/>
    <w:rsid w:val="00FB52DF"/>
    <w:rsid w:val="00FB5309"/>
    <w:rsid w:val="00FB53A8"/>
    <w:rsid w:val="00FB53B1"/>
    <w:rsid w:val="00FB53DC"/>
    <w:rsid w:val="00FB5412"/>
    <w:rsid w:val="00FB541E"/>
    <w:rsid w:val="00FB543F"/>
    <w:rsid w:val="00FB5461"/>
    <w:rsid w:val="00FB549D"/>
    <w:rsid w:val="00FB54EA"/>
    <w:rsid w:val="00FB550F"/>
    <w:rsid w:val="00FB5519"/>
    <w:rsid w:val="00FB553D"/>
    <w:rsid w:val="00FB55B6"/>
    <w:rsid w:val="00FB5604"/>
    <w:rsid w:val="00FB563D"/>
    <w:rsid w:val="00FB564E"/>
    <w:rsid w:val="00FB5662"/>
    <w:rsid w:val="00FB5692"/>
    <w:rsid w:val="00FB570B"/>
    <w:rsid w:val="00FB574D"/>
    <w:rsid w:val="00FB5758"/>
    <w:rsid w:val="00FB57A3"/>
    <w:rsid w:val="00FB57A6"/>
    <w:rsid w:val="00FB57A8"/>
    <w:rsid w:val="00FB57B6"/>
    <w:rsid w:val="00FB57DB"/>
    <w:rsid w:val="00FB5826"/>
    <w:rsid w:val="00FB582D"/>
    <w:rsid w:val="00FB5853"/>
    <w:rsid w:val="00FB5869"/>
    <w:rsid w:val="00FB5883"/>
    <w:rsid w:val="00FB58FF"/>
    <w:rsid w:val="00FB5913"/>
    <w:rsid w:val="00FB5980"/>
    <w:rsid w:val="00FB59A6"/>
    <w:rsid w:val="00FB59B6"/>
    <w:rsid w:val="00FB59FE"/>
    <w:rsid w:val="00FB5A19"/>
    <w:rsid w:val="00FB5A98"/>
    <w:rsid w:val="00FB5AA6"/>
    <w:rsid w:val="00FB5AB2"/>
    <w:rsid w:val="00FB5AD8"/>
    <w:rsid w:val="00FB5AE7"/>
    <w:rsid w:val="00FB5AE8"/>
    <w:rsid w:val="00FB5B31"/>
    <w:rsid w:val="00FB5B47"/>
    <w:rsid w:val="00FB5B6C"/>
    <w:rsid w:val="00FB5B6F"/>
    <w:rsid w:val="00FB5B9A"/>
    <w:rsid w:val="00FB5BD6"/>
    <w:rsid w:val="00FB5BDD"/>
    <w:rsid w:val="00FB5BF7"/>
    <w:rsid w:val="00FB5C54"/>
    <w:rsid w:val="00FB5C61"/>
    <w:rsid w:val="00FB5CCC"/>
    <w:rsid w:val="00FB5D6C"/>
    <w:rsid w:val="00FB5D6F"/>
    <w:rsid w:val="00FB5D73"/>
    <w:rsid w:val="00FB5E3D"/>
    <w:rsid w:val="00FB5E47"/>
    <w:rsid w:val="00FB5E6B"/>
    <w:rsid w:val="00FB5E92"/>
    <w:rsid w:val="00FB5E9E"/>
    <w:rsid w:val="00FB5EA2"/>
    <w:rsid w:val="00FB5EA6"/>
    <w:rsid w:val="00FB5ED8"/>
    <w:rsid w:val="00FB5EDC"/>
    <w:rsid w:val="00FB5EEB"/>
    <w:rsid w:val="00FB5EEC"/>
    <w:rsid w:val="00FB5F4B"/>
    <w:rsid w:val="00FB5F52"/>
    <w:rsid w:val="00FB5FB2"/>
    <w:rsid w:val="00FB5FD8"/>
    <w:rsid w:val="00FB5FE1"/>
    <w:rsid w:val="00FB6027"/>
    <w:rsid w:val="00FB6059"/>
    <w:rsid w:val="00FB60A7"/>
    <w:rsid w:val="00FB60B6"/>
    <w:rsid w:val="00FB610C"/>
    <w:rsid w:val="00FB610F"/>
    <w:rsid w:val="00FB6120"/>
    <w:rsid w:val="00FB615A"/>
    <w:rsid w:val="00FB61C4"/>
    <w:rsid w:val="00FB61DA"/>
    <w:rsid w:val="00FB61E8"/>
    <w:rsid w:val="00FB6207"/>
    <w:rsid w:val="00FB6213"/>
    <w:rsid w:val="00FB6227"/>
    <w:rsid w:val="00FB6268"/>
    <w:rsid w:val="00FB6296"/>
    <w:rsid w:val="00FB62CC"/>
    <w:rsid w:val="00FB631D"/>
    <w:rsid w:val="00FB633A"/>
    <w:rsid w:val="00FB635B"/>
    <w:rsid w:val="00FB6386"/>
    <w:rsid w:val="00FB63A5"/>
    <w:rsid w:val="00FB63D7"/>
    <w:rsid w:val="00FB63E8"/>
    <w:rsid w:val="00FB640A"/>
    <w:rsid w:val="00FB6417"/>
    <w:rsid w:val="00FB6428"/>
    <w:rsid w:val="00FB64E1"/>
    <w:rsid w:val="00FB6521"/>
    <w:rsid w:val="00FB6555"/>
    <w:rsid w:val="00FB6565"/>
    <w:rsid w:val="00FB6567"/>
    <w:rsid w:val="00FB6570"/>
    <w:rsid w:val="00FB6582"/>
    <w:rsid w:val="00FB6587"/>
    <w:rsid w:val="00FB6593"/>
    <w:rsid w:val="00FB659D"/>
    <w:rsid w:val="00FB65C5"/>
    <w:rsid w:val="00FB6606"/>
    <w:rsid w:val="00FB6617"/>
    <w:rsid w:val="00FB6639"/>
    <w:rsid w:val="00FB664C"/>
    <w:rsid w:val="00FB6656"/>
    <w:rsid w:val="00FB66D1"/>
    <w:rsid w:val="00FB66EB"/>
    <w:rsid w:val="00FB6700"/>
    <w:rsid w:val="00FB6706"/>
    <w:rsid w:val="00FB6710"/>
    <w:rsid w:val="00FB6712"/>
    <w:rsid w:val="00FB6735"/>
    <w:rsid w:val="00FB676E"/>
    <w:rsid w:val="00FB677C"/>
    <w:rsid w:val="00FB67A5"/>
    <w:rsid w:val="00FB67C6"/>
    <w:rsid w:val="00FB67D6"/>
    <w:rsid w:val="00FB67DC"/>
    <w:rsid w:val="00FB6817"/>
    <w:rsid w:val="00FB6859"/>
    <w:rsid w:val="00FB688E"/>
    <w:rsid w:val="00FB68F9"/>
    <w:rsid w:val="00FB691F"/>
    <w:rsid w:val="00FB6938"/>
    <w:rsid w:val="00FB695A"/>
    <w:rsid w:val="00FB6961"/>
    <w:rsid w:val="00FB6979"/>
    <w:rsid w:val="00FB69E6"/>
    <w:rsid w:val="00FB69F5"/>
    <w:rsid w:val="00FB69FB"/>
    <w:rsid w:val="00FB6A04"/>
    <w:rsid w:val="00FB6A21"/>
    <w:rsid w:val="00FB6A34"/>
    <w:rsid w:val="00FB6AC2"/>
    <w:rsid w:val="00FB6AC8"/>
    <w:rsid w:val="00FB6AF2"/>
    <w:rsid w:val="00FB6B9E"/>
    <w:rsid w:val="00FB6BA1"/>
    <w:rsid w:val="00FB6BF6"/>
    <w:rsid w:val="00FB6C1A"/>
    <w:rsid w:val="00FB6C29"/>
    <w:rsid w:val="00FB6C6E"/>
    <w:rsid w:val="00FB6C72"/>
    <w:rsid w:val="00FB6CD2"/>
    <w:rsid w:val="00FB6CEE"/>
    <w:rsid w:val="00FB6CFE"/>
    <w:rsid w:val="00FB6D04"/>
    <w:rsid w:val="00FB6D05"/>
    <w:rsid w:val="00FB6D08"/>
    <w:rsid w:val="00FB6D18"/>
    <w:rsid w:val="00FB6D3F"/>
    <w:rsid w:val="00FB6D43"/>
    <w:rsid w:val="00FB6D4C"/>
    <w:rsid w:val="00FB6D5D"/>
    <w:rsid w:val="00FB6D60"/>
    <w:rsid w:val="00FB6D65"/>
    <w:rsid w:val="00FB6D69"/>
    <w:rsid w:val="00FB6D6C"/>
    <w:rsid w:val="00FB6D99"/>
    <w:rsid w:val="00FB6E7A"/>
    <w:rsid w:val="00FB6E9A"/>
    <w:rsid w:val="00FB6F0B"/>
    <w:rsid w:val="00FB6F23"/>
    <w:rsid w:val="00FB6F3F"/>
    <w:rsid w:val="00FB6F4E"/>
    <w:rsid w:val="00FB6F6C"/>
    <w:rsid w:val="00FB6F78"/>
    <w:rsid w:val="00FB6FAF"/>
    <w:rsid w:val="00FB6FCA"/>
    <w:rsid w:val="00FB6FD7"/>
    <w:rsid w:val="00FB6FF0"/>
    <w:rsid w:val="00FB7006"/>
    <w:rsid w:val="00FB701E"/>
    <w:rsid w:val="00FB702F"/>
    <w:rsid w:val="00FB7050"/>
    <w:rsid w:val="00FB7092"/>
    <w:rsid w:val="00FB709B"/>
    <w:rsid w:val="00FB70B5"/>
    <w:rsid w:val="00FB70D0"/>
    <w:rsid w:val="00FB713B"/>
    <w:rsid w:val="00FB7153"/>
    <w:rsid w:val="00FB7231"/>
    <w:rsid w:val="00FB723D"/>
    <w:rsid w:val="00FB7262"/>
    <w:rsid w:val="00FB72BD"/>
    <w:rsid w:val="00FB72FF"/>
    <w:rsid w:val="00FB731E"/>
    <w:rsid w:val="00FB7321"/>
    <w:rsid w:val="00FB732C"/>
    <w:rsid w:val="00FB734C"/>
    <w:rsid w:val="00FB736C"/>
    <w:rsid w:val="00FB7379"/>
    <w:rsid w:val="00FB7398"/>
    <w:rsid w:val="00FB739F"/>
    <w:rsid w:val="00FB73C3"/>
    <w:rsid w:val="00FB73CB"/>
    <w:rsid w:val="00FB73F8"/>
    <w:rsid w:val="00FB743D"/>
    <w:rsid w:val="00FB749C"/>
    <w:rsid w:val="00FB74CA"/>
    <w:rsid w:val="00FB74E7"/>
    <w:rsid w:val="00FB74F0"/>
    <w:rsid w:val="00FB74F4"/>
    <w:rsid w:val="00FB7526"/>
    <w:rsid w:val="00FB7549"/>
    <w:rsid w:val="00FB7574"/>
    <w:rsid w:val="00FB759F"/>
    <w:rsid w:val="00FB75CD"/>
    <w:rsid w:val="00FB7604"/>
    <w:rsid w:val="00FB7606"/>
    <w:rsid w:val="00FB7667"/>
    <w:rsid w:val="00FB7676"/>
    <w:rsid w:val="00FB769D"/>
    <w:rsid w:val="00FB76BE"/>
    <w:rsid w:val="00FB76C6"/>
    <w:rsid w:val="00FB76C9"/>
    <w:rsid w:val="00FB76D0"/>
    <w:rsid w:val="00FB7744"/>
    <w:rsid w:val="00FB7754"/>
    <w:rsid w:val="00FB7755"/>
    <w:rsid w:val="00FB776B"/>
    <w:rsid w:val="00FB776D"/>
    <w:rsid w:val="00FB7777"/>
    <w:rsid w:val="00FB777F"/>
    <w:rsid w:val="00FB7780"/>
    <w:rsid w:val="00FB77D2"/>
    <w:rsid w:val="00FB77D5"/>
    <w:rsid w:val="00FB77DF"/>
    <w:rsid w:val="00FB7841"/>
    <w:rsid w:val="00FB7845"/>
    <w:rsid w:val="00FB785E"/>
    <w:rsid w:val="00FB785F"/>
    <w:rsid w:val="00FB7876"/>
    <w:rsid w:val="00FB7880"/>
    <w:rsid w:val="00FB7888"/>
    <w:rsid w:val="00FB788E"/>
    <w:rsid w:val="00FB7897"/>
    <w:rsid w:val="00FB78A0"/>
    <w:rsid w:val="00FB78A3"/>
    <w:rsid w:val="00FB78E1"/>
    <w:rsid w:val="00FB7905"/>
    <w:rsid w:val="00FB7915"/>
    <w:rsid w:val="00FB797A"/>
    <w:rsid w:val="00FB79CF"/>
    <w:rsid w:val="00FB79ED"/>
    <w:rsid w:val="00FB7A22"/>
    <w:rsid w:val="00FB7A2D"/>
    <w:rsid w:val="00FB7A55"/>
    <w:rsid w:val="00FB7A76"/>
    <w:rsid w:val="00FB7ACF"/>
    <w:rsid w:val="00FB7AE9"/>
    <w:rsid w:val="00FB7AFB"/>
    <w:rsid w:val="00FB7B12"/>
    <w:rsid w:val="00FB7B3D"/>
    <w:rsid w:val="00FB7B57"/>
    <w:rsid w:val="00FB7B66"/>
    <w:rsid w:val="00FB7B97"/>
    <w:rsid w:val="00FB7BA1"/>
    <w:rsid w:val="00FB7BB2"/>
    <w:rsid w:val="00FB7BBF"/>
    <w:rsid w:val="00FB7BE2"/>
    <w:rsid w:val="00FB7BFF"/>
    <w:rsid w:val="00FB7C3B"/>
    <w:rsid w:val="00FB7C73"/>
    <w:rsid w:val="00FB7C94"/>
    <w:rsid w:val="00FB7D75"/>
    <w:rsid w:val="00FB7DD6"/>
    <w:rsid w:val="00FB7DF1"/>
    <w:rsid w:val="00FB7E21"/>
    <w:rsid w:val="00FB7E23"/>
    <w:rsid w:val="00FB7E41"/>
    <w:rsid w:val="00FB7E5B"/>
    <w:rsid w:val="00FB7E65"/>
    <w:rsid w:val="00FB7EA6"/>
    <w:rsid w:val="00FB7F00"/>
    <w:rsid w:val="00FB7F09"/>
    <w:rsid w:val="00FB7F14"/>
    <w:rsid w:val="00FB7F61"/>
    <w:rsid w:val="00FB7F89"/>
    <w:rsid w:val="00FB7FE2"/>
    <w:rsid w:val="00FB7FE4"/>
    <w:rsid w:val="00FB7FEB"/>
    <w:rsid w:val="00FC0007"/>
    <w:rsid w:val="00FC000D"/>
    <w:rsid w:val="00FC000F"/>
    <w:rsid w:val="00FC0049"/>
    <w:rsid w:val="00FC0064"/>
    <w:rsid w:val="00FC00A5"/>
    <w:rsid w:val="00FC00B5"/>
    <w:rsid w:val="00FC00C8"/>
    <w:rsid w:val="00FC00EA"/>
    <w:rsid w:val="00FC00EB"/>
    <w:rsid w:val="00FC00F2"/>
    <w:rsid w:val="00FC012E"/>
    <w:rsid w:val="00FC0137"/>
    <w:rsid w:val="00FC018A"/>
    <w:rsid w:val="00FC018F"/>
    <w:rsid w:val="00FC019F"/>
    <w:rsid w:val="00FC01A4"/>
    <w:rsid w:val="00FC01B7"/>
    <w:rsid w:val="00FC01E4"/>
    <w:rsid w:val="00FC022D"/>
    <w:rsid w:val="00FC022E"/>
    <w:rsid w:val="00FC0237"/>
    <w:rsid w:val="00FC0239"/>
    <w:rsid w:val="00FC0261"/>
    <w:rsid w:val="00FC027C"/>
    <w:rsid w:val="00FC028F"/>
    <w:rsid w:val="00FC029A"/>
    <w:rsid w:val="00FC02C4"/>
    <w:rsid w:val="00FC030D"/>
    <w:rsid w:val="00FC0337"/>
    <w:rsid w:val="00FC0369"/>
    <w:rsid w:val="00FC036C"/>
    <w:rsid w:val="00FC0385"/>
    <w:rsid w:val="00FC038D"/>
    <w:rsid w:val="00FC0392"/>
    <w:rsid w:val="00FC03E3"/>
    <w:rsid w:val="00FC0409"/>
    <w:rsid w:val="00FC0442"/>
    <w:rsid w:val="00FC04BD"/>
    <w:rsid w:val="00FC04E6"/>
    <w:rsid w:val="00FC0512"/>
    <w:rsid w:val="00FC0514"/>
    <w:rsid w:val="00FC0537"/>
    <w:rsid w:val="00FC0549"/>
    <w:rsid w:val="00FC0550"/>
    <w:rsid w:val="00FC0557"/>
    <w:rsid w:val="00FC05FF"/>
    <w:rsid w:val="00FC0631"/>
    <w:rsid w:val="00FC064C"/>
    <w:rsid w:val="00FC0651"/>
    <w:rsid w:val="00FC0668"/>
    <w:rsid w:val="00FC067E"/>
    <w:rsid w:val="00FC0680"/>
    <w:rsid w:val="00FC069C"/>
    <w:rsid w:val="00FC069D"/>
    <w:rsid w:val="00FC06B1"/>
    <w:rsid w:val="00FC074E"/>
    <w:rsid w:val="00FC074F"/>
    <w:rsid w:val="00FC0798"/>
    <w:rsid w:val="00FC07EB"/>
    <w:rsid w:val="00FC07EE"/>
    <w:rsid w:val="00FC0800"/>
    <w:rsid w:val="00FC0801"/>
    <w:rsid w:val="00FC0807"/>
    <w:rsid w:val="00FC080A"/>
    <w:rsid w:val="00FC085D"/>
    <w:rsid w:val="00FC0860"/>
    <w:rsid w:val="00FC0861"/>
    <w:rsid w:val="00FC08D3"/>
    <w:rsid w:val="00FC0946"/>
    <w:rsid w:val="00FC094D"/>
    <w:rsid w:val="00FC0958"/>
    <w:rsid w:val="00FC0964"/>
    <w:rsid w:val="00FC097E"/>
    <w:rsid w:val="00FC09BA"/>
    <w:rsid w:val="00FC09BF"/>
    <w:rsid w:val="00FC09CC"/>
    <w:rsid w:val="00FC09D0"/>
    <w:rsid w:val="00FC0A15"/>
    <w:rsid w:val="00FC0A4E"/>
    <w:rsid w:val="00FC0A77"/>
    <w:rsid w:val="00FC0A89"/>
    <w:rsid w:val="00FC0A96"/>
    <w:rsid w:val="00FC0AA1"/>
    <w:rsid w:val="00FC0ABA"/>
    <w:rsid w:val="00FC0AF4"/>
    <w:rsid w:val="00FC0B0D"/>
    <w:rsid w:val="00FC0B12"/>
    <w:rsid w:val="00FC0BB6"/>
    <w:rsid w:val="00FC0BBB"/>
    <w:rsid w:val="00FC0BD0"/>
    <w:rsid w:val="00FC0BF9"/>
    <w:rsid w:val="00FC0C68"/>
    <w:rsid w:val="00FC0D3F"/>
    <w:rsid w:val="00FC0D4A"/>
    <w:rsid w:val="00FC0D85"/>
    <w:rsid w:val="00FC0DAF"/>
    <w:rsid w:val="00FC0DBB"/>
    <w:rsid w:val="00FC0DE9"/>
    <w:rsid w:val="00FC0DFF"/>
    <w:rsid w:val="00FC0E16"/>
    <w:rsid w:val="00FC0E9B"/>
    <w:rsid w:val="00FC0ED5"/>
    <w:rsid w:val="00FC0EFC"/>
    <w:rsid w:val="00FC0F2A"/>
    <w:rsid w:val="00FC0F3B"/>
    <w:rsid w:val="00FC0F43"/>
    <w:rsid w:val="00FC0F45"/>
    <w:rsid w:val="00FC0FF6"/>
    <w:rsid w:val="00FC0FFD"/>
    <w:rsid w:val="00FC100B"/>
    <w:rsid w:val="00FC101E"/>
    <w:rsid w:val="00FC1023"/>
    <w:rsid w:val="00FC102A"/>
    <w:rsid w:val="00FC102F"/>
    <w:rsid w:val="00FC1053"/>
    <w:rsid w:val="00FC1076"/>
    <w:rsid w:val="00FC10DD"/>
    <w:rsid w:val="00FC10E4"/>
    <w:rsid w:val="00FC10E5"/>
    <w:rsid w:val="00FC10F5"/>
    <w:rsid w:val="00FC110B"/>
    <w:rsid w:val="00FC110C"/>
    <w:rsid w:val="00FC1157"/>
    <w:rsid w:val="00FC115E"/>
    <w:rsid w:val="00FC116D"/>
    <w:rsid w:val="00FC118E"/>
    <w:rsid w:val="00FC11E5"/>
    <w:rsid w:val="00FC11FD"/>
    <w:rsid w:val="00FC1211"/>
    <w:rsid w:val="00FC1265"/>
    <w:rsid w:val="00FC1268"/>
    <w:rsid w:val="00FC1271"/>
    <w:rsid w:val="00FC127B"/>
    <w:rsid w:val="00FC12B4"/>
    <w:rsid w:val="00FC12CC"/>
    <w:rsid w:val="00FC12FE"/>
    <w:rsid w:val="00FC1365"/>
    <w:rsid w:val="00FC1395"/>
    <w:rsid w:val="00FC13CD"/>
    <w:rsid w:val="00FC13E6"/>
    <w:rsid w:val="00FC1427"/>
    <w:rsid w:val="00FC1448"/>
    <w:rsid w:val="00FC147B"/>
    <w:rsid w:val="00FC14BC"/>
    <w:rsid w:val="00FC150E"/>
    <w:rsid w:val="00FC152F"/>
    <w:rsid w:val="00FC1555"/>
    <w:rsid w:val="00FC1558"/>
    <w:rsid w:val="00FC1598"/>
    <w:rsid w:val="00FC15CC"/>
    <w:rsid w:val="00FC15DB"/>
    <w:rsid w:val="00FC165E"/>
    <w:rsid w:val="00FC1665"/>
    <w:rsid w:val="00FC1669"/>
    <w:rsid w:val="00FC1696"/>
    <w:rsid w:val="00FC16BB"/>
    <w:rsid w:val="00FC16C5"/>
    <w:rsid w:val="00FC16E9"/>
    <w:rsid w:val="00FC1703"/>
    <w:rsid w:val="00FC1746"/>
    <w:rsid w:val="00FC1761"/>
    <w:rsid w:val="00FC17B2"/>
    <w:rsid w:val="00FC17E7"/>
    <w:rsid w:val="00FC1818"/>
    <w:rsid w:val="00FC186C"/>
    <w:rsid w:val="00FC18A3"/>
    <w:rsid w:val="00FC18F5"/>
    <w:rsid w:val="00FC18FE"/>
    <w:rsid w:val="00FC193D"/>
    <w:rsid w:val="00FC1945"/>
    <w:rsid w:val="00FC196B"/>
    <w:rsid w:val="00FC19A9"/>
    <w:rsid w:val="00FC19C9"/>
    <w:rsid w:val="00FC1A41"/>
    <w:rsid w:val="00FC1A66"/>
    <w:rsid w:val="00FC1AAF"/>
    <w:rsid w:val="00FC1ACD"/>
    <w:rsid w:val="00FC1AE4"/>
    <w:rsid w:val="00FC1B07"/>
    <w:rsid w:val="00FC1B0E"/>
    <w:rsid w:val="00FC1B1D"/>
    <w:rsid w:val="00FC1B21"/>
    <w:rsid w:val="00FC1B6B"/>
    <w:rsid w:val="00FC1B9F"/>
    <w:rsid w:val="00FC1BA9"/>
    <w:rsid w:val="00FC1BB7"/>
    <w:rsid w:val="00FC1BF6"/>
    <w:rsid w:val="00FC1C1D"/>
    <w:rsid w:val="00FC1CC5"/>
    <w:rsid w:val="00FC1CD6"/>
    <w:rsid w:val="00FC1CDF"/>
    <w:rsid w:val="00FC1D11"/>
    <w:rsid w:val="00FC1D1B"/>
    <w:rsid w:val="00FC1DE5"/>
    <w:rsid w:val="00FC1E05"/>
    <w:rsid w:val="00FC1E3B"/>
    <w:rsid w:val="00FC1E3E"/>
    <w:rsid w:val="00FC1E5C"/>
    <w:rsid w:val="00FC1E60"/>
    <w:rsid w:val="00FC1E66"/>
    <w:rsid w:val="00FC1E82"/>
    <w:rsid w:val="00FC1EA3"/>
    <w:rsid w:val="00FC1F78"/>
    <w:rsid w:val="00FC1F83"/>
    <w:rsid w:val="00FC1FB9"/>
    <w:rsid w:val="00FC1FCC"/>
    <w:rsid w:val="00FC1FE3"/>
    <w:rsid w:val="00FC1FE4"/>
    <w:rsid w:val="00FC1FFB"/>
    <w:rsid w:val="00FC1FFC"/>
    <w:rsid w:val="00FC2080"/>
    <w:rsid w:val="00FC20A0"/>
    <w:rsid w:val="00FC20AF"/>
    <w:rsid w:val="00FC20B5"/>
    <w:rsid w:val="00FC20DF"/>
    <w:rsid w:val="00FC20F6"/>
    <w:rsid w:val="00FC2117"/>
    <w:rsid w:val="00FC2144"/>
    <w:rsid w:val="00FC215D"/>
    <w:rsid w:val="00FC215F"/>
    <w:rsid w:val="00FC216E"/>
    <w:rsid w:val="00FC2176"/>
    <w:rsid w:val="00FC2205"/>
    <w:rsid w:val="00FC221C"/>
    <w:rsid w:val="00FC2227"/>
    <w:rsid w:val="00FC222B"/>
    <w:rsid w:val="00FC2242"/>
    <w:rsid w:val="00FC2253"/>
    <w:rsid w:val="00FC225B"/>
    <w:rsid w:val="00FC2273"/>
    <w:rsid w:val="00FC2281"/>
    <w:rsid w:val="00FC22AB"/>
    <w:rsid w:val="00FC22CB"/>
    <w:rsid w:val="00FC22DB"/>
    <w:rsid w:val="00FC22F2"/>
    <w:rsid w:val="00FC22FF"/>
    <w:rsid w:val="00FC234C"/>
    <w:rsid w:val="00FC2396"/>
    <w:rsid w:val="00FC23B2"/>
    <w:rsid w:val="00FC23BF"/>
    <w:rsid w:val="00FC23C7"/>
    <w:rsid w:val="00FC23CA"/>
    <w:rsid w:val="00FC23DB"/>
    <w:rsid w:val="00FC240B"/>
    <w:rsid w:val="00FC244D"/>
    <w:rsid w:val="00FC2476"/>
    <w:rsid w:val="00FC24B1"/>
    <w:rsid w:val="00FC24B4"/>
    <w:rsid w:val="00FC24C3"/>
    <w:rsid w:val="00FC2519"/>
    <w:rsid w:val="00FC252F"/>
    <w:rsid w:val="00FC255C"/>
    <w:rsid w:val="00FC255F"/>
    <w:rsid w:val="00FC2595"/>
    <w:rsid w:val="00FC25A5"/>
    <w:rsid w:val="00FC25C6"/>
    <w:rsid w:val="00FC261C"/>
    <w:rsid w:val="00FC2626"/>
    <w:rsid w:val="00FC2687"/>
    <w:rsid w:val="00FC26AA"/>
    <w:rsid w:val="00FC26AE"/>
    <w:rsid w:val="00FC26F1"/>
    <w:rsid w:val="00FC2711"/>
    <w:rsid w:val="00FC279A"/>
    <w:rsid w:val="00FC27E0"/>
    <w:rsid w:val="00FC280B"/>
    <w:rsid w:val="00FC2823"/>
    <w:rsid w:val="00FC2833"/>
    <w:rsid w:val="00FC289C"/>
    <w:rsid w:val="00FC28FD"/>
    <w:rsid w:val="00FC2907"/>
    <w:rsid w:val="00FC2914"/>
    <w:rsid w:val="00FC2923"/>
    <w:rsid w:val="00FC2932"/>
    <w:rsid w:val="00FC2955"/>
    <w:rsid w:val="00FC2974"/>
    <w:rsid w:val="00FC2986"/>
    <w:rsid w:val="00FC29EA"/>
    <w:rsid w:val="00FC2A07"/>
    <w:rsid w:val="00FC2A23"/>
    <w:rsid w:val="00FC2A3A"/>
    <w:rsid w:val="00FC2A40"/>
    <w:rsid w:val="00FC2A5C"/>
    <w:rsid w:val="00FC2A71"/>
    <w:rsid w:val="00FC2A7E"/>
    <w:rsid w:val="00FC2A84"/>
    <w:rsid w:val="00FC2A88"/>
    <w:rsid w:val="00FC2AB9"/>
    <w:rsid w:val="00FC2AE6"/>
    <w:rsid w:val="00FC2AFB"/>
    <w:rsid w:val="00FC2B26"/>
    <w:rsid w:val="00FC2B46"/>
    <w:rsid w:val="00FC2B76"/>
    <w:rsid w:val="00FC2B88"/>
    <w:rsid w:val="00FC2BA7"/>
    <w:rsid w:val="00FC2BB6"/>
    <w:rsid w:val="00FC2BBB"/>
    <w:rsid w:val="00FC2BBF"/>
    <w:rsid w:val="00FC2BC4"/>
    <w:rsid w:val="00FC2C18"/>
    <w:rsid w:val="00FC2C32"/>
    <w:rsid w:val="00FC2C5F"/>
    <w:rsid w:val="00FC2C62"/>
    <w:rsid w:val="00FC2C67"/>
    <w:rsid w:val="00FC2C6F"/>
    <w:rsid w:val="00FC2C8F"/>
    <w:rsid w:val="00FC2C9A"/>
    <w:rsid w:val="00FC2CCE"/>
    <w:rsid w:val="00FC2CDE"/>
    <w:rsid w:val="00FC2CE3"/>
    <w:rsid w:val="00FC2D29"/>
    <w:rsid w:val="00FC2D6E"/>
    <w:rsid w:val="00FC2D89"/>
    <w:rsid w:val="00FC2D8C"/>
    <w:rsid w:val="00FC2D8F"/>
    <w:rsid w:val="00FC2D96"/>
    <w:rsid w:val="00FC2D9F"/>
    <w:rsid w:val="00FC2DDD"/>
    <w:rsid w:val="00FC2DEF"/>
    <w:rsid w:val="00FC2E08"/>
    <w:rsid w:val="00FC2E14"/>
    <w:rsid w:val="00FC2E2D"/>
    <w:rsid w:val="00FC2E36"/>
    <w:rsid w:val="00FC2E58"/>
    <w:rsid w:val="00FC2E72"/>
    <w:rsid w:val="00FC2E90"/>
    <w:rsid w:val="00FC2E9D"/>
    <w:rsid w:val="00FC2EAE"/>
    <w:rsid w:val="00FC2EB2"/>
    <w:rsid w:val="00FC2ED3"/>
    <w:rsid w:val="00FC2EF3"/>
    <w:rsid w:val="00FC2F0F"/>
    <w:rsid w:val="00FC2F56"/>
    <w:rsid w:val="00FC2F61"/>
    <w:rsid w:val="00FC2FA5"/>
    <w:rsid w:val="00FC2FFD"/>
    <w:rsid w:val="00FC3029"/>
    <w:rsid w:val="00FC3047"/>
    <w:rsid w:val="00FC3049"/>
    <w:rsid w:val="00FC3050"/>
    <w:rsid w:val="00FC309B"/>
    <w:rsid w:val="00FC30AF"/>
    <w:rsid w:val="00FC30D1"/>
    <w:rsid w:val="00FC30DB"/>
    <w:rsid w:val="00FC30DF"/>
    <w:rsid w:val="00FC30F1"/>
    <w:rsid w:val="00FC30F3"/>
    <w:rsid w:val="00FC30F9"/>
    <w:rsid w:val="00FC3163"/>
    <w:rsid w:val="00FC3176"/>
    <w:rsid w:val="00FC31CA"/>
    <w:rsid w:val="00FC31EC"/>
    <w:rsid w:val="00FC31F2"/>
    <w:rsid w:val="00FC3224"/>
    <w:rsid w:val="00FC3233"/>
    <w:rsid w:val="00FC3246"/>
    <w:rsid w:val="00FC325D"/>
    <w:rsid w:val="00FC32A7"/>
    <w:rsid w:val="00FC32C5"/>
    <w:rsid w:val="00FC32CA"/>
    <w:rsid w:val="00FC32E5"/>
    <w:rsid w:val="00FC3306"/>
    <w:rsid w:val="00FC3355"/>
    <w:rsid w:val="00FC3357"/>
    <w:rsid w:val="00FC3362"/>
    <w:rsid w:val="00FC3365"/>
    <w:rsid w:val="00FC3389"/>
    <w:rsid w:val="00FC3392"/>
    <w:rsid w:val="00FC33B2"/>
    <w:rsid w:val="00FC33E8"/>
    <w:rsid w:val="00FC33F4"/>
    <w:rsid w:val="00FC3412"/>
    <w:rsid w:val="00FC3413"/>
    <w:rsid w:val="00FC343C"/>
    <w:rsid w:val="00FC34A7"/>
    <w:rsid w:val="00FC34AF"/>
    <w:rsid w:val="00FC34BE"/>
    <w:rsid w:val="00FC34F9"/>
    <w:rsid w:val="00FC3507"/>
    <w:rsid w:val="00FC352A"/>
    <w:rsid w:val="00FC3536"/>
    <w:rsid w:val="00FC354A"/>
    <w:rsid w:val="00FC354B"/>
    <w:rsid w:val="00FC3579"/>
    <w:rsid w:val="00FC35DA"/>
    <w:rsid w:val="00FC35F9"/>
    <w:rsid w:val="00FC3602"/>
    <w:rsid w:val="00FC3603"/>
    <w:rsid w:val="00FC3615"/>
    <w:rsid w:val="00FC361F"/>
    <w:rsid w:val="00FC366F"/>
    <w:rsid w:val="00FC3676"/>
    <w:rsid w:val="00FC3689"/>
    <w:rsid w:val="00FC3690"/>
    <w:rsid w:val="00FC3698"/>
    <w:rsid w:val="00FC36A5"/>
    <w:rsid w:val="00FC36D1"/>
    <w:rsid w:val="00FC36DD"/>
    <w:rsid w:val="00FC36E3"/>
    <w:rsid w:val="00FC3731"/>
    <w:rsid w:val="00FC3733"/>
    <w:rsid w:val="00FC375E"/>
    <w:rsid w:val="00FC37AE"/>
    <w:rsid w:val="00FC37B0"/>
    <w:rsid w:val="00FC37EC"/>
    <w:rsid w:val="00FC385F"/>
    <w:rsid w:val="00FC3883"/>
    <w:rsid w:val="00FC3897"/>
    <w:rsid w:val="00FC3899"/>
    <w:rsid w:val="00FC389F"/>
    <w:rsid w:val="00FC38D8"/>
    <w:rsid w:val="00FC3909"/>
    <w:rsid w:val="00FC3915"/>
    <w:rsid w:val="00FC3931"/>
    <w:rsid w:val="00FC3948"/>
    <w:rsid w:val="00FC3985"/>
    <w:rsid w:val="00FC39D1"/>
    <w:rsid w:val="00FC39F0"/>
    <w:rsid w:val="00FC39F5"/>
    <w:rsid w:val="00FC3A0C"/>
    <w:rsid w:val="00FC3A25"/>
    <w:rsid w:val="00FC3A57"/>
    <w:rsid w:val="00FC3A5A"/>
    <w:rsid w:val="00FC3A63"/>
    <w:rsid w:val="00FC3A66"/>
    <w:rsid w:val="00FC3AAD"/>
    <w:rsid w:val="00FC3AFB"/>
    <w:rsid w:val="00FC3B10"/>
    <w:rsid w:val="00FC3B28"/>
    <w:rsid w:val="00FC3B37"/>
    <w:rsid w:val="00FC3B44"/>
    <w:rsid w:val="00FC3B70"/>
    <w:rsid w:val="00FC3B77"/>
    <w:rsid w:val="00FC3B8E"/>
    <w:rsid w:val="00FC3B95"/>
    <w:rsid w:val="00FC3BCC"/>
    <w:rsid w:val="00FC3C1F"/>
    <w:rsid w:val="00FC3C38"/>
    <w:rsid w:val="00FC3C60"/>
    <w:rsid w:val="00FC3C76"/>
    <w:rsid w:val="00FC3CA1"/>
    <w:rsid w:val="00FC3D0F"/>
    <w:rsid w:val="00FC3D96"/>
    <w:rsid w:val="00FC3D9C"/>
    <w:rsid w:val="00FC3DF4"/>
    <w:rsid w:val="00FC3E16"/>
    <w:rsid w:val="00FC3E20"/>
    <w:rsid w:val="00FC3E38"/>
    <w:rsid w:val="00FC3E3B"/>
    <w:rsid w:val="00FC3E96"/>
    <w:rsid w:val="00FC3EA7"/>
    <w:rsid w:val="00FC3EC5"/>
    <w:rsid w:val="00FC3ECF"/>
    <w:rsid w:val="00FC3EE2"/>
    <w:rsid w:val="00FC3F1D"/>
    <w:rsid w:val="00FC3F50"/>
    <w:rsid w:val="00FC3F8F"/>
    <w:rsid w:val="00FC3FA3"/>
    <w:rsid w:val="00FC3FEF"/>
    <w:rsid w:val="00FC4027"/>
    <w:rsid w:val="00FC4028"/>
    <w:rsid w:val="00FC4030"/>
    <w:rsid w:val="00FC4042"/>
    <w:rsid w:val="00FC4099"/>
    <w:rsid w:val="00FC414B"/>
    <w:rsid w:val="00FC417F"/>
    <w:rsid w:val="00FC4181"/>
    <w:rsid w:val="00FC419B"/>
    <w:rsid w:val="00FC41A7"/>
    <w:rsid w:val="00FC41BA"/>
    <w:rsid w:val="00FC41BE"/>
    <w:rsid w:val="00FC41E5"/>
    <w:rsid w:val="00FC4285"/>
    <w:rsid w:val="00FC42B5"/>
    <w:rsid w:val="00FC42D6"/>
    <w:rsid w:val="00FC42F2"/>
    <w:rsid w:val="00FC4313"/>
    <w:rsid w:val="00FC433F"/>
    <w:rsid w:val="00FC4397"/>
    <w:rsid w:val="00FC43A4"/>
    <w:rsid w:val="00FC43BF"/>
    <w:rsid w:val="00FC43E0"/>
    <w:rsid w:val="00FC4449"/>
    <w:rsid w:val="00FC4452"/>
    <w:rsid w:val="00FC445F"/>
    <w:rsid w:val="00FC4491"/>
    <w:rsid w:val="00FC4492"/>
    <w:rsid w:val="00FC4496"/>
    <w:rsid w:val="00FC44AF"/>
    <w:rsid w:val="00FC44BF"/>
    <w:rsid w:val="00FC4507"/>
    <w:rsid w:val="00FC450C"/>
    <w:rsid w:val="00FC452B"/>
    <w:rsid w:val="00FC452D"/>
    <w:rsid w:val="00FC457E"/>
    <w:rsid w:val="00FC4596"/>
    <w:rsid w:val="00FC459D"/>
    <w:rsid w:val="00FC4603"/>
    <w:rsid w:val="00FC4627"/>
    <w:rsid w:val="00FC467B"/>
    <w:rsid w:val="00FC46A4"/>
    <w:rsid w:val="00FC46EA"/>
    <w:rsid w:val="00FC4704"/>
    <w:rsid w:val="00FC4715"/>
    <w:rsid w:val="00FC4720"/>
    <w:rsid w:val="00FC476F"/>
    <w:rsid w:val="00FC477F"/>
    <w:rsid w:val="00FC4798"/>
    <w:rsid w:val="00FC47BC"/>
    <w:rsid w:val="00FC4813"/>
    <w:rsid w:val="00FC4828"/>
    <w:rsid w:val="00FC4837"/>
    <w:rsid w:val="00FC4855"/>
    <w:rsid w:val="00FC4889"/>
    <w:rsid w:val="00FC48B7"/>
    <w:rsid w:val="00FC48F7"/>
    <w:rsid w:val="00FC4912"/>
    <w:rsid w:val="00FC4913"/>
    <w:rsid w:val="00FC4920"/>
    <w:rsid w:val="00FC4957"/>
    <w:rsid w:val="00FC499B"/>
    <w:rsid w:val="00FC49AE"/>
    <w:rsid w:val="00FC49D7"/>
    <w:rsid w:val="00FC4A02"/>
    <w:rsid w:val="00FC4A07"/>
    <w:rsid w:val="00FC4A29"/>
    <w:rsid w:val="00FC4A33"/>
    <w:rsid w:val="00FC4A79"/>
    <w:rsid w:val="00FC4AE7"/>
    <w:rsid w:val="00FC4AEE"/>
    <w:rsid w:val="00FC4AEF"/>
    <w:rsid w:val="00FC4AFC"/>
    <w:rsid w:val="00FC4B18"/>
    <w:rsid w:val="00FC4B39"/>
    <w:rsid w:val="00FC4B4C"/>
    <w:rsid w:val="00FC4B75"/>
    <w:rsid w:val="00FC4B77"/>
    <w:rsid w:val="00FC4B94"/>
    <w:rsid w:val="00FC4B95"/>
    <w:rsid w:val="00FC4C2F"/>
    <w:rsid w:val="00FC4C67"/>
    <w:rsid w:val="00FC4CA1"/>
    <w:rsid w:val="00FC4CA8"/>
    <w:rsid w:val="00FC4D46"/>
    <w:rsid w:val="00FC4D4D"/>
    <w:rsid w:val="00FC4D78"/>
    <w:rsid w:val="00FC4D9B"/>
    <w:rsid w:val="00FC4DA4"/>
    <w:rsid w:val="00FC4DC7"/>
    <w:rsid w:val="00FC4DF1"/>
    <w:rsid w:val="00FC4E06"/>
    <w:rsid w:val="00FC4E18"/>
    <w:rsid w:val="00FC4E1A"/>
    <w:rsid w:val="00FC4E1D"/>
    <w:rsid w:val="00FC4E3E"/>
    <w:rsid w:val="00FC4E51"/>
    <w:rsid w:val="00FC4E6A"/>
    <w:rsid w:val="00FC4EC7"/>
    <w:rsid w:val="00FC4ED3"/>
    <w:rsid w:val="00FC4EEE"/>
    <w:rsid w:val="00FC4EFD"/>
    <w:rsid w:val="00FC4F16"/>
    <w:rsid w:val="00FC4F1B"/>
    <w:rsid w:val="00FC4F2A"/>
    <w:rsid w:val="00FC4F68"/>
    <w:rsid w:val="00FC4F71"/>
    <w:rsid w:val="00FC4FBF"/>
    <w:rsid w:val="00FC4FD1"/>
    <w:rsid w:val="00FC4FD6"/>
    <w:rsid w:val="00FC4FDF"/>
    <w:rsid w:val="00FC4FE8"/>
    <w:rsid w:val="00FC5051"/>
    <w:rsid w:val="00FC50B3"/>
    <w:rsid w:val="00FC50C7"/>
    <w:rsid w:val="00FC50D4"/>
    <w:rsid w:val="00FC5126"/>
    <w:rsid w:val="00FC516C"/>
    <w:rsid w:val="00FC51A0"/>
    <w:rsid w:val="00FC51B9"/>
    <w:rsid w:val="00FC51CF"/>
    <w:rsid w:val="00FC5213"/>
    <w:rsid w:val="00FC52B0"/>
    <w:rsid w:val="00FC52E2"/>
    <w:rsid w:val="00FC5308"/>
    <w:rsid w:val="00FC5333"/>
    <w:rsid w:val="00FC5334"/>
    <w:rsid w:val="00FC5344"/>
    <w:rsid w:val="00FC5353"/>
    <w:rsid w:val="00FC5358"/>
    <w:rsid w:val="00FC53A8"/>
    <w:rsid w:val="00FC53EB"/>
    <w:rsid w:val="00FC540E"/>
    <w:rsid w:val="00FC5423"/>
    <w:rsid w:val="00FC546A"/>
    <w:rsid w:val="00FC5472"/>
    <w:rsid w:val="00FC5480"/>
    <w:rsid w:val="00FC54F3"/>
    <w:rsid w:val="00FC5520"/>
    <w:rsid w:val="00FC553F"/>
    <w:rsid w:val="00FC5541"/>
    <w:rsid w:val="00FC5556"/>
    <w:rsid w:val="00FC558D"/>
    <w:rsid w:val="00FC55E0"/>
    <w:rsid w:val="00FC55E4"/>
    <w:rsid w:val="00FC5607"/>
    <w:rsid w:val="00FC5614"/>
    <w:rsid w:val="00FC5620"/>
    <w:rsid w:val="00FC5637"/>
    <w:rsid w:val="00FC563C"/>
    <w:rsid w:val="00FC563E"/>
    <w:rsid w:val="00FC564C"/>
    <w:rsid w:val="00FC5678"/>
    <w:rsid w:val="00FC5681"/>
    <w:rsid w:val="00FC5686"/>
    <w:rsid w:val="00FC569B"/>
    <w:rsid w:val="00FC569D"/>
    <w:rsid w:val="00FC56B5"/>
    <w:rsid w:val="00FC56DD"/>
    <w:rsid w:val="00FC5706"/>
    <w:rsid w:val="00FC5728"/>
    <w:rsid w:val="00FC5750"/>
    <w:rsid w:val="00FC575D"/>
    <w:rsid w:val="00FC5761"/>
    <w:rsid w:val="00FC577D"/>
    <w:rsid w:val="00FC5783"/>
    <w:rsid w:val="00FC57D1"/>
    <w:rsid w:val="00FC5803"/>
    <w:rsid w:val="00FC5822"/>
    <w:rsid w:val="00FC5846"/>
    <w:rsid w:val="00FC5881"/>
    <w:rsid w:val="00FC5899"/>
    <w:rsid w:val="00FC58F3"/>
    <w:rsid w:val="00FC5947"/>
    <w:rsid w:val="00FC5965"/>
    <w:rsid w:val="00FC5987"/>
    <w:rsid w:val="00FC59B2"/>
    <w:rsid w:val="00FC59B6"/>
    <w:rsid w:val="00FC59CD"/>
    <w:rsid w:val="00FC59FD"/>
    <w:rsid w:val="00FC59FE"/>
    <w:rsid w:val="00FC5A08"/>
    <w:rsid w:val="00FC5A25"/>
    <w:rsid w:val="00FC5AF5"/>
    <w:rsid w:val="00FC5B03"/>
    <w:rsid w:val="00FC5B86"/>
    <w:rsid w:val="00FC5B8C"/>
    <w:rsid w:val="00FC5BB1"/>
    <w:rsid w:val="00FC5BDC"/>
    <w:rsid w:val="00FC5BE4"/>
    <w:rsid w:val="00FC5BE6"/>
    <w:rsid w:val="00FC5C37"/>
    <w:rsid w:val="00FC5C43"/>
    <w:rsid w:val="00FC5C48"/>
    <w:rsid w:val="00FC5C53"/>
    <w:rsid w:val="00FC5C5B"/>
    <w:rsid w:val="00FC5C72"/>
    <w:rsid w:val="00FC5CB7"/>
    <w:rsid w:val="00FC5CBA"/>
    <w:rsid w:val="00FC5CEF"/>
    <w:rsid w:val="00FC5D03"/>
    <w:rsid w:val="00FC5D22"/>
    <w:rsid w:val="00FC5D42"/>
    <w:rsid w:val="00FC5D5D"/>
    <w:rsid w:val="00FC5DC4"/>
    <w:rsid w:val="00FC5DCD"/>
    <w:rsid w:val="00FC5DDC"/>
    <w:rsid w:val="00FC5DE9"/>
    <w:rsid w:val="00FC5E01"/>
    <w:rsid w:val="00FC5E1E"/>
    <w:rsid w:val="00FC5E5E"/>
    <w:rsid w:val="00FC5E6A"/>
    <w:rsid w:val="00FC5E6F"/>
    <w:rsid w:val="00FC5E95"/>
    <w:rsid w:val="00FC5EB9"/>
    <w:rsid w:val="00FC5F01"/>
    <w:rsid w:val="00FC5F23"/>
    <w:rsid w:val="00FC5F3A"/>
    <w:rsid w:val="00FC5F62"/>
    <w:rsid w:val="00FC5F81"/>
    <w:rsid w:val="00FC5F8B"/>
    <w:rsid w:val="00FC5FCB"/>
    <w:rsid w:val="00FC6020"/>
    <w:rsid w:val="00FC6034"/>
    <w:rsid w:val="00FC6071"/>
    <w:rsid w:val="00FC6095"/>
    <w:rsid w:val="00FC60B0"/>
    <w:rsid w:val="00FC60B8"/>
    <w:rsid w:val="00FC60BA"/>
    <w:rsid w:val="00FC60F3"/>
    <w:rsid w:val="00FC60FF"/>
    <w:rsid w:val="00FC6106"/>
    <w:rsid w:val="00FC6117"/>
    <w:rsid w:val="00FC6125"/>
    <w:rsid w:val="00FC6130"/>
    <w:rsid w:val="00FC6140"/>
    <w:rsid w:val="00FC61A4"/>
    <w:rsid w:val="00FC61C4"/>
    <w:rsid w:val="00FC61C6"/>
    <w:rsid w:val="00FC61D6"/>
    <w:rsid w:val="00FC620B"/>
    <w:rsid w:val="00FC620F"/>
    <w:rsid w:val="00FC6216"/>
    <w:rsid w:val="00FC6220"/>
    <w:rsid w:val="00FC6227"/>
    <w:rsid w:val="00FC628D"/>
    <w:rsid w:val="00FC6295"/>
    <w:rsid w:val="00FC62AF"/>
    <w:rsid w:val="00FC62C5"/>
    <w:rsid w:val="00FC6326"/>
    <w:rsid w:val="00FC6327"/>
    <w:rsid w:val="00FC6385"/>
    <w:rsid w:val="00FC638C"/>
    <w:rsid w:val="00FC639D"/>
    <w:rsid w:val="00FC63A2"/>
    <w:rsid w:val="00FC63A9"/>
    <w:rsid w:val="00FC63C9"/>
    <w:rsid w:val="00FC63EB"/>
    <w:rsid w:val="00FC642B"/>
    <w:rsid w:val="00FC643B"/>
    <w:rsid w:val="00FC6456"/>
    <w:rsid w:val="00FC64A1"/>
    <w:rsid w:val="00FC64AA"/>
    <w:rsid w:val="00FC64E1"/>
    <w:rsid w:val="00FC64E5"/>
    <w:rsid w:val="00FC6510"/>
    <w:rsid w:val="00FC651F"/>
    <w:rsid w:val="00FC655F"/>
    <w:rsid w:val="00FC6599"/>
    <w:rsid w:val="00FC65C3"/>
    <w:rsid w:val="00FC65C5"/>
    <w:rsid w:val="00FC65C6"/>
    <w:rsid w:val="00FC65D9"/>
    <w:rsid w:val="00FC65EE"/>
    <w:rsid w:val="00FC65EF"/>
    <w:rsid w:val="00FC65FB"/>
    <w:rsid w:val="00FC6622"/>
    <w:rsid w:val="00FC662B"/>
    <w:rsid w:val="00FC662E"/>
    <w:rsid w:val="00FC6641"/>
    <w:rsid w:val="00FC6664"/>
    <w:rsid w:val="00FC6681"/>
    <w:rsid w:val="00FC66A1"/>
    <w:rsid w:val="00FC66B8"/>
    <w:rsid w:val="00FC672B"/>
    <w:rsid w:val="00FC673E"/>
    <w:rsid w:val="00FC6745"/>
    <w:rsid w:val="00FC6749"/>
    <w:rsid w:val="00FC67B0"/>
    <w:rsid w:val="00FC67B7"/>
    <w:rsid w:val="00FC67DF"/>
    <w:rsid w:val="00FC67F3"/>
    <w:rsid w:val="00FC6815"/>
    <w:rsid w:val="00FC681F"/>
    <w:rsid w:val="00FC6820"/>
    <w:rsid w:val="00FC682D"/>
    <w:rsid w:val="00FC6850"/>
    <w:rsid w:val="00FC687B"/>
    <w:rsid w:val="00FC6882"/>
    <w:rsid w:val="00FC68A5"/>
    <w:rsid w:val="00FC68AE"/>
    <w:rsid w:val="00FC68DD"/>
    <w:rsid w:val="00FC693C"/>
    <w:rsid w:val="00FC693D"/>
    <w:rsid w:val="00FC6940"/>
    <w:rsid w:val="00FC6965"/>
    <w:rsid w:val="00FC6977"/>
    <w:rsid w:val="00FC6979"/>
    <w:rsid w:val="00FC698A"/>
    <w:rsid w:val="00FC69BF"/>
    <w:rsid w:val="00FC69F0"/>
    <w:rsid w:val="00FC6A17"/>
    <w:rsid w:val="00FC6A26"/>
    <w:rsid w:val="00FC6A47"/>
    <w:rsid w:val="00FC6A4F"/>
    <w:rsid w:val="00FC6A89"/>
    <w:rsid w:val="00FC6AB0"/>
    <w:rsid w:val="00FC6ABA"/>
    <w:rsid w:val="00FC6ABC"/>
    <w:rsid w:val="00FC6B0B"/>
    <w:rsid w:val="00FC6B19"/>
    <w:rsid w:val="00FC6B6E"/>
    <w:rsid w:val="00FC6B71"/>
    <w:rsid w:val="00FC6BDC"/>
    <w:rsid w:val="00FC6BEA"/>
    <w:rsid w:val="00FC6BEB"/>
    <w:rsid w:val="00FC6BF6"/>
    <w:rsid w:val="00FC6BF7"/>
    <w:rsid w:val="00FC6C3B"/>
    <w:rsid w:val="00FC6C88"/>
    <w:rsid w:val="00FC6CA1"/>
    <w:rsid w:val="00FC6D09"/>
    <w:rsid w:val="00FC6D17"/>
    <w:rsid w:val="00FC6D7B"/>
    <w:rsid w:val="00FC6D8E"/>
    <w:rsid w:val="00FC6D99"/>
    <w:rsid w:val="00FC6DAC"/>
    <w:rsid w:val="00FC6DBC"/>
    <w:rsid w:val="00FC6DC2"/>
    <w:rsid w:val="00FC6DE1"/>
    <w:rsid w:val="00FC6E29"/>
    <w:rsid w:val="00FC6E4D"/>
    <w:rsid w:val="00FC6E5C"/>
    <w:rsid w:val="00FC6E7B"/>
    <w:rsid w:val="00FC6F1B"/>
    <w:rsid w:val="00FC6F36"/>
    <w:rsid w:val="00FC6F4B"/>
    <w:rsid w:val="00FC6F50"/>
    <w:rsid w:val="00FC6F60"/>
    <w:rsid w:val="00FC6F6F"/>
    <w:rsid w:val="00FC6F88"/>
    <w:rsid w:val="00FC6F9B"/>
    <w:rsid w:val="00FC6FB5"/>
    <w:rsid w:val="00FC708A"/>
    <w:rsid w:val="00FC70E4"/>
    <w:rsid w:val="00FC70E9"/>
    <w:rsid w:val="00FC7131"/>
    <w:rsid w:val="00FC7160"/>
    <w:rsid w:val="00FC7164"/>
    <w:rsid w:val="00FC7192"/>
    <w:rsid w:val="00FC71AA"/>
    <w:rsid w:val="00FC71B8"/>
    <w:rsid w:val="00FC71BA"/>
    <w:rsid w:val="00FC71E0"/>
    <w:rsid w:val="00FC7226"/>
    <w:rsid w:val="00FC7247"/>
    <w:rsid w:val="00FC726F"/>
    <w:rsid w:val="00FC7295"/>
    <w:rsid w:val="00FC72A4"/>
    <w:rsid w:val="00FC72C7"/>
    <w:rsid w:val="00FC7367"/>
    <w:rsid w:val="00FC7370"/>
    <w:rsid w:val="00FC7383"/>
    <w:rsid w:val="00FC73A9"/>
    <w:rsid w:val="00FC73EC"/>
    <w:rsid w:val="00FC740D"/>
    <w:rsid w:val="00FC742E"/>
    <w:rsid w:val="00FC7436"/>
    <w:rsid w:val="00FC743D"/>
    <w:rsid w:val="00FC74AE"/>
    <w:rsid w:val="00FC74AF"/>
    <w:rsid w:val="00FC7523"/>
    <w:rsid w:val="00FC753D"/>
    <w:rsid w:val="00FC75A1"/>
    <w:rsid w:val="00FC75A8"/>
    <w:rsid w:val="00FC7642"/>
    <w:rsid w:val="00FC7643"/>
    <w:rsid w:val="00FC764B"/>
    <w:rsid w:val="00FC7658"/>
    <w:rsid w:val="00FC7699"/>
    <w:rsid w:val="00FC76A4"/>
    <w:rsid w:val="00FC76BF"/>
    <w:rsid w:val="00FC76D4"/>
    <w:rsid w:val="00FC76E9"/>
    <w:rsid w:val="00FC7708"/>
    <w:rsid w:val="00FC771C"/>
    <w:rsid w:val="00FC7727"/>
    <w:rsid w:val="00FC773D"/>
    <w:rsid w:val="00FC7747"/>
    <w:rsid w:val="00FC7768"/>
    <w:rsid w:val="00FC7787"/>
    <w:rsid w:val="00FC778E"/>
    <w:rsid w:val="00FC77D5"/>
    <w:rsid w:val="00FC77D8"/>
    <w:rsid w:val="00FC7817"/>
    <w:rsid w:val="00FC7823"/>
    <w:rsid w:val="00FC783A"/>
    <w:rsid w:val="00FC7842"/>
    <w:rsid w:val="00FC784C"/>
    <w:rsid w:val="00FC7863"/>
    <w:rsid w:val="00FC7874"/>
    <w:rsid w:val="00FC787B"/>
    <w:rsid w:val="00FC78B9"/>
    <w:rsid w:val="00FC78E2"/>
    <w:rsid w:val="00FC78FA"/>
    <w:rsid w:val="00FC7914"/>
    <w:rsid w:val="00FC7932"/>
    <w:rsid w:val="00FC7948"/>
    <w:rsid w:val="00FC798D"/>
    <w:rsid w:val="00FC79BE"/>
    <w:rsid w:val="00FC79F0"/>
    <w:rsid w:val="00FC79FE"/>
    <w:rsid w:val="00FC7A26"/>
    <w:rsid w:val="00FC7A8E"/>
    <w:rsid w:val="00FC7ABB"/>
    <w:rsid w:val="00FC7AF9"/>
    <w:rsid w:val="00FC7B1F"/>
    <w:rsid w:val="00FC7BBA"/>
    <w:rsid w:val="00FC7C2F"/>
    <w:rsid w:val="00FC7C33"/>
    <w:rsid w:val="00FC7C3E"/>
    <w:rsid w:val="00FC7CB1"/>
    <w:rsid w:val="00FC7D35"/>
    <w:rsid w:val="00FC7D7B"/>
    <w:rsid w:val="00FC7D7C"/>
    <w:rsid w:val="00FC7D96"/>
    <w:rsid w:val="00FC7D9A"/>
    <w:rsid w:val="00FC7DFF"/>
    <w:rsid w:val="00FC7E34"/>
    <w:rsid w:val="00FC7E45"/>
    <w:rsid w:val="00FC7E70"/>
    <w:rsid w:val="00FC7E72"/>
    <w:rsid w:val="00FC7E90"/>
    <w:rsid w:val="00FC7E9C"/>
    <w:rsid w:val="00FC7EB5"/>
    <w:rsid w:val="00FC7EBF"/>
    <w:rsid w:val="00FC7EF0"/>
    <w:rsid w:val="00FC7EFB"/>
    <w:rsid w:val="00FC7F09"/>
    <w:rsid w:val="00FC7F0B"/>
    <w:rsid w:val="00FC7F0E"/>
    <w:rsid w:val="00FC7F19"/>
    <w:rsid w:val="00FC7F24"/>
    <w:rsid w:val="00FC7F55"/>
    <w:rsid w:val="00FC7F6F"/>
    <w:rsid w:val="00FC7F80"/>
    <w:rsid w:val="00FC7F81"/>
    <w:rsid w:val="00FC7F82"/>
    <w:rsid w:val="00FC7FB0"/>
    <w:rsid w:val="00FC7FE8"/>
    <w:rsid w:val="00FC7FEE"/>
    <w:rsid w:val="00FD0008"/>
    <w:rsid w:val="00FD001E"/>
    <w:rsid w:val="00FD003A"/>
    <w:rsid w:val="00FD0047"/>
    <w:rsid w:val="00FD0082"/>
    <w:rsid w:val="00FD0086"/>
    <w:rsid w:val="00FD0095"/>
    <w:rsid w:val="00FD00A0"/>
    <w:rsid w:val="00FD0111"/>
    <w:rsid w:val="00FD015A"/>
    <w:rsid w:val="00FD0161"/>
    <w:rsid w:val="00FD01A1"/>
    <w:rsid w:val="00FD0223"/>
    <w:rsid w:val="00FD0233"/>
    <w:rsid w:val="00FD025A"/>
    <w:rsid w:val="00FD027B"/>
    <w:rsid w:val="00FD02E3"/>
    <w:rsid w:val="00FD02EE"/>
    <w:rsid w:val="00FD02F9"/>
    <w:rsid w:val="00FD0329"/>
    <w:rsid w:val="00FD036B"/>
    <w:rsid w:val="00FD0378"/>
    <w:rsid w:val="00FD0389"/>
    <w:rsid w:val="00FD03A6"/>
    <w:rsid w:val="00FD03FA"/>
    <w:rsid w:val="00FD044E"/>
    <w:rsid w:val="00FD0465"/>
    <w:rsid w:val="00FD04E4"/>
    <w:rsid w:val="00FD055E"/>
    <w:rsid w:val="00FD05A9"/>
    <w:rsid w:val="00FD05FF"/>
    <w:rsid w:val="00FD060A"/>
    <w:rsid w:val="00FD0657"/>
    <w:rsid w:val="00FD0665"/>
    <w:rsid w:val="00FD0688"/>
    <w:rsid w:val="00FD06A7"/>
    <w:rsid w:val="00FD06BF"/>
    <w:rsid w:val="00FD06F3"/>
    <w:rsid w:val="00FD06FD"/>
    <w:rsid w:val="00FD070B"/>
    <w:rsid w:val="00FD074F"/>
    <w:rsid w:val="00FD0774"/>
    <w:rsid w:val="00FD07D3"/>
    <w:rsid w:val="00FD07E6"/>
    <w:rsid w:val="00FD07EB"/>
    <w:rsid w:val="00FD086C"/>
    <w:rsid w:val="00FD0874"/>
    <w:rsid w:val="00FD0888"/>
    <w:rsid w:val="00FD089C"/>
    <w:rsid w:val="00FD08B3"/>
    <w:rsid w:val="00FD08ED"/>
    <w:rsid w:val="00FD092D"/>
    <w:rsid w:val="00FD0964"/>
    <w:rsid w:val="00FD098F"/>
    <w:rsid w:val="00FD09C8"/>
    <w:rsid w:val="00FD0A0F"/>
    <w:rsid w:val="00FD0A33"/>
    <w:rsid w:val="00FD0A9F"/>
    <w:rsid w:val="00FD0AB4"/>
    <w:rsid w:val="00FD0AD3"/>
    <w:rsid w:val="00FD0B0A"/>
    <w:rsid w:val="00FD0B2C"/>
    <w:rsid w:val="00FD0C1E"/>
    <w:rsid w:val="00FD0C75"/>
    <w:rsid w:val="00FD0C76"/>
    <w:rsid w:val="00FD0C9D"/>
    <w:rsid w:val="00FD0CB6"/>
    <w:rsid w:val="00FD0D04"/>
    <w:rsid w:val="00FD0D33"/>
    <w:rsid w:val="00FD0DA1"/>
    <w:rsid w:val="00FD0DD2"/>
    <w:rsid w:val="00FD0DF9"/>
    <w:rsid w:val="00FD0E15"/>
    <w:rsid w:val="00FD0E1C"/>
    <w:rsid w:val="00FD0EA0"/>
    <w:rsid w:val="00FD0EE1"/>
    <w:rsid w:val="00FD0F06"/>
    <w:rsid w:val="00FD0F26"/>
    <w:rsid w:val="00FD0F34"/>
    <w:rsid w:val="00FD0F60"/>
    <w:rsid w:val="00FD0F75"/>
    <w:rsid w:val="00FD0F80"/>
    <w:rsid w:val="00FD0FBB"/>
    <w:rsid w:val="00FD0FC0"/>
    <w:rsid w:val="00FD0FCF"/>
    <w:rsid w:val="00FD0FF4"/>
    <w:rsid w:val="00FD101C"/>
    <w:rsid w:val="00FD1085"/>
    <w:rsid w:val="00FD108E"/>
    <w:rsid w:val="00FD1097"/>
    <w:rsid w:val="00FD10C4"/>
    <w:rsid w:val="00FD10E4"/>
    <w:rsid w:val="00FD10FE"/>
    <w:rsid w:val="00FD1105"/>
    <w:rsid w:val="00FD1144"/>
    <w:rsid w:val="00FD1170"/>
    <w:rsid w:val="00FD1185"/>
    <w:rsid w:val="00FD1192"/>
    <w:rsid w:val="00FD119A"/>
    <w:rsid w:val="00FD11AA"/>
    <w:rsid w:val="00FD11DD"/>
    <w:rsid w:val="00FD11F3"/>
    <w:rsid w:val="00FD122B"/>
    <w:rsid w:val="00FD123D"/>
    <w:rsid w:val="00FD1261"/>
    <w:rsid w:val="00FD1268"/>
    <w:rsid w:val="00FD126B"/>
    <w:rsid w:val="00FD127F"/>
    <w:rsid w:val="00FD12E8"/>
    <w:rsid w:val="00FD12EA"/>
    <w:rsid w:val="00FD1318"/>
    <w:rsid w:val="00FD1366"/>
    <w:rsid w:val="00FD1368"/>
    <w:rsid w:val="00FD1381"/>
    <w:rsid w:val="00FD13CD"/>
    <w:rsid w:val="00FD1417"/>
    <w:rsid w:val="00FD1422"/>
    <w:rsid w:val="00FD1427"/>
    <w:rsid w:val="00FD142B"/>
    <w:rsid w:val="00FD144D"/>
    <w:rsid w:val="00FD147B"/>
    <w:rsid w:val="00FD1484"/>
    <w:rsid w:val="00FD150C"/>
    <w:rsid w:val="00FD154E"/>
    <w:rsid w:val="00FD1579"/>
    <w:rsid w:val="00FD15AC"/>
    <w:rsid w:val="00FD164B"/>
    <w:rsid w:val="00FD167B"/>
    <w:rsid w:val="00FD16EE"/>
    <w:rsid w:val="00FD1714"/>
    <w:rsid w:val="00FD1736"/>
    <w:rsid w:val="00FD1757"/>
    <w:rsid w:val="00FD17BA"/>
    <w:rsid w:val="00FD1808"/>
    <w:rsid w:val="00FD1818"/>
    <w:rsid w:val="00FD1842"/>
    <w:rsid w:val="00FD185E"/>
    <w:rsid w:val="00FD1877"/>
    <w:rsid w:val="00FD18DD"/>
    <w:rsid w:val="00FD1A19"/>
    <w:rsid w:val="00FD1A1E"/>
    <w:rsid w:val="00FD1A37"/>
    <w:rsid w:val="00FD1A70"/>
    <w:rsid w:val="00FD1A7C"/>
    <w:rsid w:val="00FD1A89"/>
    <w:rsid w:val="00FD1AB9"/>
    <w:rsid w:val="00FD1AE1"/>
    <w:rsid w:val="00FD1AEF"/>
    <w:rsid w:val="00FD1B0B"/>
    <w:rsid w:val="00FD1B0C"/>
    <w:rsid w:val="00FD1B1E"/>
    <w:rsid w:val="00FD1BB0"/>
    <w:rsid w:val="00FD1BBD"/>
    <w:rsid w:val="00FD1C1E"/>
    <w:rsid w:val="00FD1C7B"/>
    <w:rsid w:val="00FD1C80"/>
    <w:rsid w:val="00FD1C9A"/>
    <w:rsid w:val="00FD1CD7"/>
    <w:rsid w:val="00FD1CD9"/>
    <w:rsid w:val="00FD1CE9"/>
    <w:rsid w:val="00FD1D0B"/>
    <w:rsid w:val="00FD1D4B"/>
    <w:rsid w:val="00FD1D5F"/>
    <w:rsid w:val="00FD1DFC"/>
    <w:rsid w:val="00FD1E07"/>
    <w:rsid w:val="00FD1E48"/>
    <w:rsid w:val="00FD1E55"/>
    <w:rsid w:val="00FD1E5E"/>
    <w:rsid w:val="00FD1E82"/>
    <w:rsid w:val="00FD1EA2"/>
    <w:rsid w:val="00FD1F03"/>
    <w:rsid w:val="00FD1F07"/>
    <w:rsid w:val="00FD1F39"/>
    <w:rsid w:val="00FD1F3E"/>
    <w:rsid w:val="00FD1F6B"/>
    <w:rsid w:val="00FD1FA3"/>
    <w:rsid w:val="00FD1FB5"/>
    <w:rsid w:val="00FD1FDC"/>
    <w:rsid w:val="00FD1FFC"/>
    <w:rsid w:val="00FD2051"/>
    <w:rsid w:val="00FD205B"/>
    <w:rsid w:val="00FD2074"/>
    <w:rsid w:val="00FD2091"/>
    <w:rsid w:val="00FD20C7"/>
    <w:rsid w:val="00FD20E2"/>
    <w:rsid w:val="00FD20E9"/>
    <w:rsid w:val="00FD2134"/>
    <w:rsid w:val="00FD2188"/>
    <w:rsid w:val="00FD219F"/>
    <w:rsid w:val="00FD21AC"/>
    <w:rsid w:val="00FD21B5"/>
    <w:rsid w:val="00FD21C7"/>
    <w:rsid w:val="00FD21E0"/>
    <w:rsid w:val="00FD2217"/>
    <w:rsid w:val="00FD227E"/>
    <w:rsid w:val="00FD228D"/>
    <w:rsid w:val="00FD2297"/>
    <w:rsid w:val="00FD22B1"/>
    <w:rsid w:val="00FD22CC"/>
    <w:rsid w:val="00FD2366"/>
    <w:rsid w:val="00FD23CF"/>
    <w:rsid w:val="00FD23DF"/>
    <w:rsid w:val="00FD23FB"/>
    <w:rsid w:val="00FD2407"/>
    <w:rsid w:val="00FD2426"/>
    <w:rsid w:val="00FD243A"/>
    <w:rsid w:val="00FD2449"/>
    <w:rsid w:val="00FD2455"/>
    <w:rsid w:val="00FD2458"/>
    <w:rsid w:val="00FD2459"/>
    <w:rsid w:val="00FD2471"/>
    <w:rsid w:val="00FD24E2"/>
    <w:rsid w:val="00FD2512"/>
    <w:rsid w:val="00FD252B"/>
    <w:rsid w:val="00FD252E"/>
    <w:rsid w:val="00FD2576"/>
    <w:rsid w:val="00FD266D"/>
    <w:rsid w:val="00FD268B"/>
    <w:rsid w:val="00FD26B3"/>
    <w:rsid w:val="00FD26BB"/>
    <w:rsid w:val="00FD26DC"/>
    <w:rsid w:val="00FD2723"/>
    <w:rsid w:val="00FD2758"/>
    <w:rsid w:val="00FD277B"/>
    <w:rsid w:val="00FD27F2"/>
    <w:rsid w:val="00FD281A"/>
    <w:rsid w:val="00FD282F"/>
    <w:rsid w:val="00FD2831"/>
    <w:rsid w:val="00FD286F"/>
    <w:rsid w:val="00FD28DC"/>
    <w:rsid w:val="00FD28E5"/>
    <w:rsid w:val="00FD2917"/>
    <w:rsid w:val="00FD2938"/>
    <w:rsid w:val="00FD297E"/>
    <w:rsid w:val="00FD29B4"/>
    <w:rsid w:val="00FD29BD"/>
    <w:rsid w:val="00FD29EF"/>
    <w:rsid w:val="00FD29F3"/>
    <w:rsid w:val="00FD2A1E"/>
    <w:rsid w:val="00FD2A50"/>
    <w:rsid w:val="00FD2A52"/>
    <w:rsid w:val="00FD2A61"/>
    <w:rsid w:val="00FD2A85"/>
    <w:rsid w:val="00FD2A86"/>
    <w:rsid w:val="00FD2A96"/>
    <w:rsid w:val="00FD2A99"/>
    <w:rsid w:val="00FD2AA9"/>
    <w:rsid w:val="00FD2B22"/>
    <w:rsid w:val="00FD2B34"/>
    <w:rsid w:val="00FD2B51"/>
    <w:rsid w:val="00FD2B53"/>
    <w:rsid w:val="00FD2B63"/>
    <w:rsid w:val="00FD2B7F"/>
    <w:rsid w:val="00FD2BE1"/>
    <w:rsid w:val="00FD2BFF"/>
    <w:rsid w:val="00FD2C50"/>
    <w:rsid w:val="00FD2CA8"/>
    <w:rsid w:val="00FD2D0A"/>
    <w:rsid w:val="00FD2D4B"/>
    <w:rsid w:val="00FD2D50"/>
    <w:rsid w:val="00FD2D76"/>
    <w:rsid w:val="00FD2D7F"/>
    <w:rsid w:val="00FD2D85"/>
    <w:rsid w:val="00FD2D9F"/>
    <w:rsid w:val="00FD2DAB"/>
    <w:rsid w:val="00FD2DC7"/>
    <w:rsid w:val="00FD2DE0"/>
    <w:rsid w:val="00FD2DE7"/>
    <w:rsid w:val="00FD2DE8"/>
    <w:rsid w:val="00FD2DEA"/>
    <w:rsid w:val="00FD2E36"/>
    <w:rsid w:val="00FD2E66"/>
    <w:rsid w:val="00FD2E68"/>
    <w:rsid w:val="00FD2E80"/>
    <w:rsid w:val="00FD2ECD"/>
    <w:rsid w:val="00FD2EF0"/>
    <w:rsid w:val="00FD2EF2"/>
    <w:rsid w:val="00FD2EFC"/>
    <w:rsid w:val="00FD2F1D"/>
    <w:rsid w:val="00FD2F43"/>
    <w:rsid w:val="00FD2F84"/>
    <w:rsid w:val="00FD2F92"/>
    <w:rsid w:val="00FD2FAE"/>
    <w:rsid w:val="00FD3014"/>
    <w:rsid w:val="00FD303F"/>
    <w:rsid w:val="00FD305E"/>
    <w:rsid w:val="00FD3061"/>
    <w:rsid w:val="00FD306A"/>
    <w:rsid w:val="00FD309B"/>
    <w:rsid w:val="00FD30B3"/>
    <w:rsid w:val="00FD30D6"/>
    <w:rsid w:val="00FD3111"/>
    <w:rsid w:val="00FD312A"/>
    <w:rsid w:val="00FD3150"/>
    <w:rsid w:val="00FD3164"/>
    <w:rsid w:val="00FD31A5"/>
    <w:rsid w:val="00FD31AA"/>
    <w:rsid w:val="00FD31B6"/>
    <w:rsid w:val="00FD31CE"/>
    <w:rsid w:val="00FD320B"/>
    <w:rsid w:val="00FD321E"/>
    <w:rsid w:val="00FD326C"/>
    <w:rsid w:val="00FD3298"/>
    <w:rsid w:val="00FD32EF"/>
    <w:rsid w:val="00FD330F"/>
    <w:rsid w:val="00FD3313"/>
    <w:rsid w:val="00FD3314"/>
    <w:rsid w:val="00FD332A"/>
    <w:rsid w:val="00FD3354"/>
    <w:rsid w:val="00FD3378"/>
    <w:rsid w:val="00FD33A7"/>
    <w:rsid w:val="00FD33CE"/>
    <w:rsid w:val="00FD3411"/>
    <w:rsid w:val="00FD3414"/>
    <w:rsid w:val="00FD3454"/>
    <w:rsid w:val="00FD349B"/>
    <w:rsid w:val="00FD34F7"/>
    <w:rsid w:val="00FD3530"/>
    <w:rsid w:val="00FD353B"/>
    <w:rsid w:val="00FD3544"/>
    <w:rsid w:val="00FD3559"/>
    <w:rsid w:val="00FD3564"/>
    <w:rsid w:val="00FD35C5"/>
    <w:rsid w:val="00FD35D0"/>
    <w:rsid w:val="00FD35DA"/>
    <w:rsid w:val="00FD360D"/>
    <w:rsid w:val="00FD3622"/>
    <w:rsid w:val="00FD363D"/>
    <w:rsid w:val="00FD363E"/>
    <w:rsid w:val="00FD365A"/>
    <w:rsid w:val="00FD3683"/>
    <w:rsid w:val="00FD36A3"/>
    <w:rsid w:val="00FD36BB"/>
    <w:rsid w:val="00FD372C"/>
    <w:rsid w:val="00FD376A"/>
    <w:rsid w:val="00FD377A"/>
    <w:rsid w:val="00FD3794"/>
    <w:rsid w:val="00FD37BF"/>
    <w:rsid w:val="00FD3887"/>
    <w:rsid w:val="00FD38AF"/>
    <w:rsid w:val="00FD38C8"/>
    <w:rsid w:val="00FD3940"/>
    <w:rsid w:val="00FD3978"/>
    <w:rsid w:val="00FD398D"/>
    <w:rsid w:val="00FD398F"/>
    <w:rsid w:val="00FD399C"/>
    <w:rsid w:val="00FD39B3"/>
    <w:rsid w:val="00FD39E0"/>
    <w:rsid w:val="00FD39F1"/>
    <w:rsid w:val="00FD39F2"/>
    <w:rsid w:val="00FD39FB"/>
    <w:rsid w:val="00FD3A71"/>
    <w:rsid w:val="00FD3A97"/>
    <w:rsid w:val="00FD3AB2"/>
    <w:rsid w:val="00FD3AC6"/>
    <w:rsid w:val="00FD3AEA"/>
    <w:rsid w:val="00FD3B2B"/>
    <w:rsid w:val="00FD3B42"/>
    <w:rsid w:val="00FD3B4B"/>
    <w:rsid w:val="00FD3B4D"/>
    <w:rsid w:val="00FD3B51"/>
    <w:rsid w:val="00FD3B7D"/>
    <w:rsid w:val="00FD3B9A"/>
    <w:rsid w:val="00FD3BA1"/>
    <w:rsid w:val="00FD3BAB"/>
    <w:rsid w:val="00FD3BCE"/>
    <w:rsid w:val="00FD3BE2"/>
    <w:rsid w:val="00FD3BFE"/>
    <w:rsid w:val="00FD3C1F"/>
    <w:rsid w:val="00FD3C29"/>
    <w:rsid w:val="00FD3C52"/>
    <w:rsid w:val="00FD3C66"/>
    <w:rsid w:val="00FD3CA6"/>
    <w:rsid w:val="00FD3CD3"/>
    <w:rsid w:val="00FD3CD4"/>
    <w:rsid w:val="00FD3CDF"/>
    <w:rsid w:val="00FD3CE0"/>
    <w:rsid w:val="00FD3CEF"/>
    <w:rsid w:val="00FD3D01"/>
    <w:rsid w:val="00FD3D13"/>
    <w:rsid w:val="00FD3D27"/>
    <w:rsid w:val="00FD3D2A"/>
    <w:rsid w:val="00FD3D39"/>
    <w:rsid w:val="00FD3D74"/>
    <w:rsid w:val="00FD3D79"/>
    <w:rsid w:val="00FD3D7E"/>
    <w:rsid w:val="00FD3D94"/>
    <w:rsid w:val="00FD3D9E"/>
    <w:rsid w:val="00FD3DC8"/>
    <w:rsid w:val="00FD3DEE"/>
    <w:rsid w:val="00FD3DFA"/>
    <w:rsid w:val="00FD3E50"/>
    <w:rsid w:val="00FD3E5B"/>
    <w:rsid w:val="00FD3E63"/>
    <w:rsid w:val="00FD3E78"/>
    <w:rsid w:val="00FD3E88"/>
    <w:rsid w:val="00FD3E8D"/>
    <w:rsid w:val="00FD3EF3"/>
    <w:rsid w:val="00FD3EF8"/>
    <w:rsid w:val="00FD3F2F"/>
    <w:rsid w:val="00FD3F74"/>
    <w:rsid w:val="00FD3F79"/>
    <w:rsid w:val="00FD3FB1"/>
    <w:rsid w:val="00FD3FD1"/>
    <w:rsid w:val="00FD3FD6"/>
    <w:rsid w:val="00FD400A"/>
    <w:rsid w:val="00FD403A"/>
    <w:rsid w:val="00FD4053"/>
    <w:rsid w:val="00FD4056"/>
    <w:rsid w:val="00FD4062"/>
    <w:rsid w:val="00FD4071"/>
    <w:rsid w:val="00FD4094"/>
    <w:rsid w:val="00FD40F1"/>
    <w:rsid w:val="00FD4106"/>
    <w:rsid w:val="00FD4119"/>
    <w:rsid w:val="00FD412F"/>
    <w:rsid w:val="00FD414D"/>
    <w:rsid w:val="00FD4176"/>
    <w:rsid w:val="00FD418C"/>
    <w:rsid w:val="00FD4196"/>
    <w:rsid w:val="00FD4208"/>
    <w:rsid w:val="00FD4284"/>
    <w:rsid w:val="00FD4292"/>
    <w:rsid w:val="00FD42AD"/>
    <w:rsid w:val="00FD42CB"/>
    <w:rsid w:val="00FD431B"/>
    <w:rsid w:val="00FD4323"/>
    <w:rsid w:val="00FD432E"/>
    <w:rsid w:val="00FD4389"/>
    <w:rsid w:val="00FD43BA"/>
    <w:rsid w:val="00FD43D4"/>
    <w:rsid w:val="00FD43EA"/>
    <w:rsid w:val="00FD4405"/>
    <w:rsid w:val="00FD445E"/>
    <w:rsid w:val="00FD44CA"/>
    <w:rsid w:val="00FD44D0"/>
    <w:rsid w:val="00FD4511"/>
    <w:rsid w:val="00FD452B"/>
    <w:rsid w:val="00FD455D"/>
    <w:rsid w:val="00FD4566"/>
    <w:rsid w:val="00FD4608"/>
    <w:rsid w:val="00FD460E"/>
    <w:rsid w:val="00FD4639"/>
    <w:rsid w:val="00FD4650"/>
    <w:rsid w:val="00FD46C1"/>
    <w:rsid w:val="00FD46F2"/>
    <w:rsid w:val="00FD4759"/>
    <w:rsid w:val="00FD4762"/>
    <w:rsid w:val="00FD4776"/>
    <w:rsid w:val="00FD4784"/>
    <w:rsid w:val="00FD47BA"/>
    <w:rsid w:val="00FD47CB"/>
    <w:rsid w:val="00FD47F1"/>
    <w:rsid w:val="00FD485B"/>
    <w:rsid w:val="00FD488D"/>
    <w:rsid w:val="00FD4897"/>
    <w:rsid w:val="00FD48D2"/>
    <w:rsid w:val="00FD48E2"/>
    <w:rsid w:val="00FD4907"/>
    <w:rsid w:val="00FD4932"/>
    <w:rsid w:val="00FD4936"/>
    <w:rsid w:val="00FD4950"/>
    <w:rsid w:val="00FD4956"/>
    <w:rsid w:val="00FD4970"/>
    <w:rsid w:val="00FD4982"/>
    <w:rsid w:val="00FD4985"/>
    <w:rsid w:val="00FD49D3"/>
    <w:rsid w:val="00FD49EB"/>
    <w:rsid w:val="00FD49F4"/>
    <w:rsid w:val="00FD4A24"/>
    <w:rsid w:val="00FD4A39"/>
    <w:rsid w:val="00FD4A55"/>
    <w:rsid w:val="00FD4A84"/>
    <w:rsid w:val="00FD4ADB"/>
    <w:rsid w:val="00FD4AEF"/>
    <w:rsid w:val="00FD4AFB"/>
    <w:rsid w:val="00FD4B33"/>
    <w:rsid w:val="00FD4B3A"/>
    <w:rsid w:val="00FD4B4F"/>
    <w:rsid w:val="00FD4B8D"/>
    <w:rsid w:val="00FD4B90"/>
    <w:rsid w:val="00FD4BA4"/>
    <w:rsid w:val="00FD4BB6"/>
    <w:rsid w:val="00FD4BC0"/>
    <w:rsid w:val="00FD4BE0"/>
    <w:rsid w:val="00FD4C0C"/>
    <w:rsid w:val="00FD4C12"/>
    <w:rsid w:val="00FD4C1C"/>
    <w:rsid w:val="00FD4C77"/>
    <w:rsid w:val="00FD4C7D"/>
    <w:rsid w:val="00FD4CDA"/>
    <w:rsid w:val="00FD4CE0"/>
    <w:rsid w:val="00FD4CF0"/>
    <w:rsid w:val="00FD4D0C"/>
    <w:rsid w:val="00FD4D5E"/>
    <w:rsid w:val="00FD4D63"/>
    <w:rsid w:val="00FD4D9E"/>
    <w:rsid w:val="00FD4E18"/>
    <w:rsid w:val="00FD4E29"/>
    <w:rsid w:val="00FD4E94"/>
    <w:rsid w:val="00FD4EC2"/>
    <w:rsid w:val="00FD4EC7"/>
    <w:rsid w:val="00FD4EF2"/>
    <w:rsid w:val="00FD4F44"/>
    <w:rsid w:val="00FD4F48"/>
    <w:rsid w:val="00FD4F9E"/>
    <w:rsid w:val="00FD4FA2"/>
    <w:rsid w:val="00FD4FFA"/>
    <w:rsid w:val="00FD500C"/>
    <w:rsid w:val="00FD5012"/>
    <w:rsid w:val="00FD505A"/>
    <w:rsid w:val="00FD50A2"/>
    <w:rsid w:val="00FD50CF"/>
    <w:rsid w:val="00FD512E"/>
    <w:rsid w:val="00FD5157"/>
    <w:rsid w:val="00FD5176"/>
    <w:rsid w:val="00FD517F"/>
    <w:rsid w:val="00FD51C5"/>
    <w:rsid w:val="00FD51CC"/>
    <w:rsid w:val="00FD51E3"/>
    <w:rsid w:val="00FD526A"/>
    <w:rsid w:val="00FD5277"/>
    <w:rsid w:val="00FD5287"/>
    <w:rsid w:val="00FD5295"/>
    <w:rsid w:val="00FD529C"/>
    <w:rsid w:val="00FD52E4"/>
    <w:rsid w:val="00FD530A"/>
    <w:rsid w:val="00FD531C"/>
    <w:rsid w:val="00FD5324"/>
    <w:rsid w:val="00FD53E4"/>
    <w:rsid w:val="00FD5416"/>
    <w:rsid w:val="00FD5422"/>
    <w:rsid w:val="00FD5453"/>
    <w:rsid w:val="00FD5486"/>
    <w:rsid w:val="00FD54BF"/>
    <w:rsid w:val="00FD5537"/>
    <w:rsid w:val="00FD5542"/>
    <w:rsid w:val="00FD556A"/>
    <w:rsid w:val="00FD5582"/>
    <w:rsid w:val="00FD5589"/>
    <w:rsid w:val="00FD558C"/>
    <w:rsid w:val="00FD560D"/>
    <w:rsid w:val="00FD5626"/>
    <w:rsid w:val="00FD562F"/>
    <w:rsid w:val="00FD5652"/>
    <w:rsid w:val="00FD566F"/>
    <w:rsid w:val="00FD568F"/>
    <w:rsid w:val="00FD569E"/>
    <w:rsid w:val="00FD56EC"/>
    <w:rsid w:val="00FD5724"/>
    <w:rsid w:val="00FD5733"/>
    <w:rsid w:val="00FD575A"/>
    <w:rsid w:val="00FD577A"/>
    <w:rsid w:val="00FD5799"/>
    <w:rsid w:val="00FD57AD"/>
    <w:rsid w:val="00FD57B6"/>
    <w:rsid w:val="00FD57EA"/>
    <w:rsid w:val="00FD57EF"/>
    <w:rsid w:val="00FD57F9"/>
    <w:rsid w:val="00FD5829"/>
    <w:rsid w:val="00FD5848"/>
    <w:rsid w:val="00FD5886"/>
    <w:rsid w:val="00FD5900"/>
    <w:rsid w:val="00FD5901"/>
    <w:rsid w:val="00FD5913"/>
    <w:rsid w:val="00FD5914"/>
    <w:rsid w:val="00FD5965"/>
    <w:rsid w:val="00FD5996"/>
    <w:rsid w:val="00FD59C5"/>
    <w:rsid w:val="00FD59D2"/>
    <w:rsid w:val="00FD5A15"/>
    <w:rsid w:val="00FD5A22"/>
    <w:rsid w:val="00FD5A3A"/>
    <w:rsid w:val="00FD5A53"/>
    <w:rsid w:val="00FD5A69"/>
    <w:rsid w:val="00FD5A72"/>
    <w:rsid w:val="00FD5A99"/>
    <w:rsid w:val="00FD5AAC"/>
    <w:rsid w:val="00FD5AAF"/>
    <w:rsid w:val="00FD5AB2"/>
    <w:rsid w:val="00FD5AB9"/>
    <w:rsid w:val="00FD5AE2"/>
    <w:rsid w:val="00FD5B0A"/>
    <w:rsid w:val="00FD5B13"/>
    <w:rsid w:val="00FD5B1B"/>
    <w:rsid w:val="00FD5B4F"/>
    <w:rsid w:val="00FD5B63"/>
    <w:rsid w:val="00FD5B8B"/>
    <w:rsid w:val="00FD5B95"/>
    <w:rsid w:val="00FD5B96"/>
    <w:rsid w:val="00FD5BA5"/>
    <w:rsid w:val="00FD5BA8"/>
    <w:rsid w:val="00FD5BC6"/>
    <w:rsid w:val="00FD5C1A"/>
    <w:rsid w:val="00FD5C2E"/>
    <w:rsid w:val="00FD5C37"/>
    <w:rsid w:val="00FD5C70"/>
    <w:rsid w:val="00FD5C7A"/>
    <w:rsid w:val="00FD5CB2"/>
    <w:rsid w:val="00FD5CC1"/>
    <w:rsid w:val="00FD5CD6"/>
    <w:rsid w:val="00FD5D08"/>
    <w:rsid w:val="00FD5D4F"/>
    <w:rsid w:val="00FD5D5B"/>
    <w:rsid w:val="00FD5D65"/>
    <w:rsid w:val="00FD5DB6"/>
    <w:rsid w:val="00FD5DB9"/>
    <w:rsid w:val="00FD5DBA"/>
    <w:rsid w:val="00FD5DFB"/>
    <w:rsid w:val="00FD5E0B"/>
    <w:rsid w:val="00FD5E10"/>
    <w:rsid w:val="00FD5E27"/>
    <w:rsid w:val="00FD5E32"/>
    <w:rsid w:val="00FD5E3B"/>
    <w:rsid w:val="00FD5E55"/>
    <w:rsid w:val="00FD5E56"/>
    <w:rsid w:val="00FD5E72"/>
    <w:rsid w:val="00FD5E78"/>
    <w:rsid w:val="00FD5EA4"/>
    <w:rsid w:val="00FD5EDA"/>
    <w:rsid w:val="00FD5EDD"/>
    <w:rsid w:val="00FD5EF7"/>
    <w:rsid w:val="00FD5F12"/>
    <w:rsid w:val="00FD5F14"/>
    <w:rsid w:val="00FD5F42"/>
    <w:rsid w:val="00FD5F4C"/>
    <w:rsid w:val="00FD5F54"/>
    <w:rsid w:val="00FD5F69"/>
    <w:rsid w:val="00FD5F71"/>
    <w:rsid w:val="00FD5F90"/>
    <w:rsid w:val="00FD5F97"/>
    <w:rsid w:val="00FD5FDD"/>
    <w:rsid w:val="00FD6007"/>
    <w:rsid w:val="00FD6022"/>
    <w:rsid w:val="00FD603C"/>
    <w:rsid w:val="00FD6054"/>
    <w:rsid w:val="00FD6073"/>
    <w:rsid w:val="00FD6091"/>
    <w:rsid w:val="00FD609A"/>
    <w:rsid w:val="00FD609E"/>
    <w:rsid w:val="00FD60C8"/>
    <w:rsid w:val="00FD610E"/>
    <w:rsid w:val="00FD6128"/>
    <w:rsid w:val="00FD6137"/>
    <w:rsid w:val="00FD6145"/>
    <w:rsid w:val="00FD6169"/>
    <w:rsid w:val="00FD6175"/>
    <w:rsid w:val="00FD6183"/>
    <w:rsid w:val="00FD6184"/>
    <w:rsid w:val="00FD61CD"/>
    <w:rsid w:val="00FD61D8"/>
    <w:rsid w:val="00FD61EA"/>
    <w:rsid w:val="00FD61EE"/>
    <w:rsid w:val="00FD61F8"/>
    <w:rsid w:val="00FD6216"/>
    <w:rsid w:val="00FD6218"/>
    <w:rsid w:val="00FD6220"/>
    <w:rsid w:val="00FD622E"/>
    <w:rsid w:val="00FD6252"/>
    <w:rsid w:val="00FD625E"/>
    <w:rsid w:val="00FD627E"/>
    <w:rsid w:val="00FD62B8"/>
    <w:rsid w:val="00FD62F7"/>
    <w:rsid w:val="00FD6306"/>
    <w:rsid w:val="00FD6331"/>
    <w:rsid w:val="00FD6343"/>
    <w:rsid w:val="00FD6353"/>
    <w:rsid w:val="00FD6354"/>
    <w:rsid w:val="00FD6359"/>
    <w:rsid w:val="00FD635F"/>
    <w:rsid w:val="00FD6360"/>
    <w:rsid w:val="00FD63C2"/>
    <w:rsid w:val="00FD6469"/>
    <w:rsid w:val="00FD64C2"/>
    <w:rsid w:val="00FD64E7"/>
    <w:rsid w:val="00FD6509"/>
    <w:rsid w:val="00FD6525"/>
    <w:rsid w:val="00FD652B"/>
    <w:rsid w:val="00FD654E"/>
    <w:rsid w:val="00FD659F"/>
    <w:rsid w:val="00FD65B3"/>
    <w:rsid w:val="00FD65C0"/>
    <w:rsid w:val="00FD65E2"/>
    <w:rsid w:val="00FD65F6"/>
    <w:rsid w:val="00FD65FC"/>
    <w:rsid w:val="00FD663B"/>
    <w:rsid w:val="00FD664F"/>
    <w:rsid w:val="00FD6651"/>
    <w:rsid w:val="00FD6697"/>
    <w:rsid w:val="00FD669B"/>
    <w:rsid w:val="00FD66A8"/>
    <w:rsid w:val="00FD66D6"/>
    <w:rsid w:val="00FD66F5"/>
    <w:rsid w:val="00FD672E"/>
    <w:rsid w:val="00FD6747"/>
    <w:rsid w:val="00FD6795"/>
    <w:rsid w:val="00FD67A9"/>
    <w:rsid w:val="00FD67C0"/>
    <w:rsid w:val="00FD67D0"/>
    <w:rsid w:val="00FD67D2"/>
    <w:rsid w:val="00FD67E1"/>
    <w:rsid w:val="00FD67E3"/>
    <w:rsid w:val="00FD6869"/>
    <w:rsid w:val="00FD68A2"/>
    <w:rsid w:val="00FD68C3"/>
    <w:rsid w:val="00FD68E2"/>
    <w:rsid w:val="00FD68E9"/>
    <w:rsid w:val="00FD68F9"/>
    <w:rsid w:val="00FD68FB"/>
    <w:rsid w:val="00FD692E"/>
    <w:rsid w:val="00FD6A10"/>
    <w:rsid w:val="00FD6A22"/>
    <w:rsid w:val="00FD6A23"/>
    <w:rsid w:val="00FD6A28"/>
    <w:rsid w:val="00FD6A5F"/>
    <w:rsid w:val="00FD6A88"/>
    <w:rsid w:val="00FD6AAA"/>
    <w:rsid w:val="00FD6AC7"/>
    <w:rsid w:val="00FD6B09"/>
    <w:rsid w:val="00FD6BBD"/>
    <w:rsid w:val="00FD6BE5"/>
    <w:rsid w:val="00FD6BED"/>
    <w:rsid w:val="00FD6C3E"/>
    <w:rsid w:val="00FD6C4C"/>
    <w:rsid w:val="00FD6C53"/>
    <w:rsid w:val="00FD6CAD"/>
    <w:rsid w:val="00FD6D50"/>
    <w:rsid w:val="00FD6D80"/>
    <w:rsid w:val="00FD6D8A"/>
    <w:rsid w:val="00FD6D8E"/>
    <w:rsid w:val="00FD6DDC"/>
    <w:rsid w:val="00FD6DDD"/>
    <w:rsid w:val="00FD6DE0"/>
    <w:rsid w:val="00FD6E35"/>
    <w:rsid w:val="00FD6E4D"/>
    <w:rsid w:val="00FD6E4F"/>
    <w:rsid w:val="00FD6E54"/>
    <w:rsid w:val="00FD6E67"/>
    <w:rsid w:val="00FD6E74"/>
    <w:rsid w:val="00FD6E9E"/>
    <w:rsid w:val="00FD6EAB"/>
    <w:rsid w:val="00FD6EAD"/>
    <w:rsid w:val="00FD6EAE"/>
    <w:rsid w:val="00FD6ED9"/>
    <w:rsid w:val="00FD6F0A"/>
    <w:rsid w:val="00FD6F23"/>
    <w:rsid w:val="00FD6F36"/>
    <w:rsid w:val="00FD6F40"/>
    <w:rsid w:val="00FD6F6F"/>
    <w:rsid w:val="00FD6F78"/>
    <w:rsid w:val="00FD6F93"/>
    <w:rsid w:val="00FD6FB3"/>
    <w:rsid w:val="00FD6FD2"/>
    <w:rsid w:val="00FD6FD5"/>
    <w:rsid w:val="00FD6FE1"/>
    <w:rsid w:val="00FD7063"/>
    <w:rsid w:val="00FD70C0"/>
    <w:rsid w:val="00FD711F"/>
    <w:rsid w:val="00FD7159"/>
    <w:rsid w:val="00FD716F"/>
    <w:rsid w:val="00FD71B4"/>
    <w:rsid w:val="00FD71B8"/>
    <w:rsid w:val="00FD71FA"/>
    <w:rsid w:val="00FD7261"/>
    <w:rsid w:val="00FD7263"/>
    <w:rsid w:val="00FD72A4"/>
    <w:rsid w:val="00FD72BD"/>
    <w:rsid w:val="00FD72C6"/>
    <w:rsid w:val="00FD72FF"/>
    <w:rsid w:val="00FD730B"/>
    <w:rsid w:val="00FD7311"/>
    <w:rsid w:val="00FD7318"/>
    <w:rsid w:val="00FD7336"/>
    <w:rsid w:val="00FD7340"/>
    <w:rsid w:val="00FD7347"/>
    <w:rsid w:val="00FD735C"/>
    <w:rsid w:val="00FD737F"/>
    <w:rsid w:val="00FD7386"/>
    <w:rsid w:val="00FD73AF"/>
    <w:rsid w:val="00FD73CB"/>
    <w:rsid w:val="00FD73F7"/>
    <w:rsid w:val="00FD7467"/>
    <w:rsid w:val="00FD74B5"/>
    <w:rsid w:val="00FD750F"/>
    <w:rsid w:val="00FD751D"/>
    <w:rsid w:val="00FD7568"/>
    <w:rsid w:val="00FD75E6"/>
    <w:rsid w:val="00FD761D"/>
    <w:rsid w:val="00FD763D"/>
    <w:rsid w:val="00FD7644"/>
    <w:rsid w:val="00FD7646"/>
    <w:rsid w:val="00FD7649"/>
    <w:rsid w:val="00FD7660"/>
    <w:rsid w:val="00FD7665"/>
    <w:rsid w:val="00FD767D"/>
    <w:rsid w:val="00FD76C4"/>
    <w:rsid w:val="00FD7705"/>
    <w:rsid w:val="00FD7723"/>
    <w:rsid w:val="00FD7732"/>
    <w:rsid w:val="00FD7735"/>
    <w:rsid w:val="00FD774E"/>
    <w:rsid w:val="00FD7755"/>
    <w:rsid w:val="00FD776D"/>
    <w:rsid w:val="00FD776E"/>
    <w:rsid w:val="00FD7802"/>
    <w:rsid w:val="00FD78CF"/>
    <w:rsid w:val="00FD78E5"/>
    <w:rsid w:val="00FD790F"/>
    <w:rsid w:val="00FD7920"/>
    <w:rsid w:val="00FD792A"/>
    <w:rsid w:val="00FD7976"/>
    <w:rsid w:val="00FD79AB"/>
    <w:rsid w:val="00FD79B7"/>
    <w:rsid w:val="00FD79D6"/>
    <w:rsid w:val="00FD7A25"/>
    <w:rsid w:val="00FD7A74"/>
    <w:rsid w:val="00FD7A7A"/>
    <w:rsid w:val="00FD7A8C"/>
    <w:rsid w:val="00FD7A8E"/>
    <w:rsid w:val="00FD7B12"/>
    <w:rsid w:val="00FD7B38"/>
    <w:rsid w:val="00FD7B58"/>
    <w:rsid w:val="00FD7B5E"/>
    <w:rsid w:val="00FD7BD1"/>
    <w:rsid w:val="00FD7C40"/>
    <w:rsid w:val="00FD7C79"/>
    <w:rsid w:val="00FD7CE9"/>
    <w:rsid w:val="00FD7D41"/>
    <w:rsid w:val="00FD7D58"/>
    <w:rsid w:val="00FD7D8C"/>
    <w:rsid w:val="00FD7D9F"/>
    <w:rsid w:val="00FD7DFE"/>
    <w:rsid w:val="00FD7E3C"/>
    <w:rsid w:val="00FD7EBD"/>
    <w:rsid w:val="00FD7EE6"/>
    <w:rsid w:val="00FD7EE9"/>
    <w:rsid w:val="00FD7F03"/>
    <w:rsid w:val="00FD7F09"/>
    <w:rsid w:val="00FD7F81"/>
    <w:rsid w:val="00FD7F89"/>
    <w:rsid w:val="00FD7F9E"/>
    <w:rsid w:val="00FD7FA7"/>
    <w:rsid w:val="00FD7FB9"/>
    <w:rsid w:val="00FE001E"/>
    <w:rsid w:val="00FE0045"/>
    <w:rsid w:val="00FE0065"/>
    <w:rsid w:val="00FE006E"/>
    <w:rsid w:val="00FE0085"/>
    <w:rsid w:val="00FE00B7"/>
    <w:rsid w:val="00FE00C9"/>
    <w:rsid w:val="00FE00D6"/>
    <w:rsid w:val="00FE00DB"/>
    <w:rsid w:val="00FE00E0"/>
    <w:rsid w:val="00FE0105"/>
    <w:rsid w:val="00FE0115"/>
    <w:rsid w:val="00FE0141"/>
    <w:rsid w:val="00FE0147"/>
    <w:rsid w:val="00FE014C"/>
    <w:rsid w:val="00FE0152"/>
    <w:rsid w:val="00FE016D"/>
    <w:rsid w:val="00FE0191"/>
    <w:rsid w:val="00FE01DC"/>
    <w:rsid w:val="00FE01E3"/>
    <w:rsid w:val="00FE0234"/>
    <w:rsid w:val="00FE0262"/>
    <w:rsid w:val="00FE0279"/>
    <w:rsid w:val="00FE0292"/>
    <w:rsid w:val="00FE02EC"/>
    <w:rsid w:val="00FE0301"/>
    <w:rsid w:val="00FE0308"/>
    <w:rsid w:val="00FE0309"/>
    <w:rsid w:val="00FE03AD"/>
    <w:rsid w:val="00FE03D2"/>
    <w:rsid w:val="00FE0424"/>
    <w:rsid w:val="00FE0454"/>
    <w:rsid w:val="00FE0455"/>
    <w:rsid w:val="00FE04B8"/>
    <w:rsid w:val="00FE04E7"/>
    <w:rsid w:val="00FE053F"/>
    <w:rsid w:val="00FE055C"/>
    <w:rsid w:val="00FE0566"/>
    <w:rsid w:val="00FE056D"/>
    <w:rsid w:val="00FE0572"/>
    <w:rsid w:val="00FE0574"/>
    <w:rsid w:val="00FE058B"/>
    <w:rsid w:val="00FE0590"/>
    <w:rsid w:val="00FE05A3"/>
    <w:rsid w:val="00FE05C4"/>
    <w:rsid w:val="00FE060A"/>
    <w:rsid w:val="00FE060F"/>
    <w:rsid w:val="00FE0629"/>
    <w:rsid w:val="00FE063F"/>
    <w:rsid w:val="00FE0648"/>
    <w:rsid w:val="00FE0662"/>
    <w:rsid w:val="00FE06A2"/>
    <w:rsid w:val="00FE06CD"/>
    <w:rsid w:val="00FE06F1"/>
    <w:rsid w:val="00FE0700"/>
    <w:rsid w:val="00FE0714"/>
    <w:rsid w:val="00FE0755"/>
    <w:rsid w:val="00FE0757"/>
    <w:rsid w:val="00FE0763"/>
    <w:rsid w:val="00FE0772"/>
    <w:rsid w:val="00FE0785"/>
    <w:rsid w:val="00FE0793"/>
    <w:rsid w:val="00FE0799"/>
    <w:rsid w:val="00FE07CE"/>
    <w:rsid w:val="00FE07D8"/>
    <w:rsid w:val="00FE0807"/>
    <w:rsid w:val="00FE0835"/>
    <w:rsid w:val="00FE083D"/>
    <w:rsid w:val="00FE0858"/>
    <w:rsid w:val="00FE086B"/>
    <w:rsid w:val="00FE08F1"/>
    <w:rsid w:val="00FE090C"/>
    <w:rsid w:val="00FE0937"/>
    <w:rsid w:val="00FE093C"/>
    <w:rsid w:val="00FE093E"/>
    <w:rsid w:val="00FE094A"/>
    <w:rsid w:val="00FE094F"/>
    <w:rsid w:val="00FE0965"/>
    <w:rsid w:val="00FE098E"/>
    <w:rsid w:val="00FE09E9"/>
    <w:rsid w:val="00FE09EC"/>
    <w:rsid w:val="00FE0A11"/>
    <w:rsid w:val="00FE0A12"/>
    <w:rsid w:val="00FE0A1E"/>
    <w:rsid w:val="00FE0A80"/>
    <w:rsid w:val="00FE0AB8"/>
    <w:rsid w:val="00FE0AE4"/>
    <w:rsid w:val="00FE0B25"/>
    <w:rsid w:val="00FE0B4E"/>
    <w:rsid w:val="00FE0B85"/>
    <w:rsid w:val="00FE0B9B"/>
    <w:rsid w:val="00FE0B9C"/>
    <w:rsid w:val="00FE0BA8"/>
    <w:rsid w:val="00FE0BD1"/>
    <w:rsid w:val="00FE0BF4"/>
    <w:rsid w:val="00FE0C33"/>
    <w:rsid w:val="00FE0C43"/>
    <w:rsid w:val="00FE0C6F"/>
    <w:rsid w:val="00FE0C78"/>
    <w:rsid w:val="00FE0CAE"/>
    <w:rsid w:val="00FE0CBD"/>
    <w:rsid w:val="00FE0CD3"/>
    <w:rsid w:val="00FE0D29"/>
    <w:rsid w:val="00FE0D35"/>
    <w:rsid w:val="00FE0D4A"/>
    <w:rsid w:val="00FE0D67"/>
    <w:rsid w:val="00FE0E89"/>
    <w:rsid w:val="00FE0E91"/>
    <w:rsid w:val="00FE0EAC"/>
    <w:rsid w:val="00FE0EE6"/>
    <w:rsid w:val="00FE0EF5"/>
    <w:rsid w:val="00FE0EFB"/>
    <w:rsid w:val="00FE0F05"/>
    <w:rsid w:val="00FE0F0B"/>
    <w:rsid w:val="00FE0F2E"/>
    <w:rsid w:val="00FE0F49"/>
    <w:rsid w:val="00FE0F7B"/>
    <w:rsid w:val="00FE0F94"/>
    <w:rsid w:val="00FE0FD9"/>
    <w:rsid w:val="00FE0FF9"/>
    <w:rsid w:val="00FE1001"/>
    <w:rsid w:val="00FE1005"/>
    <w:rsid w:val="00FE1011"/>
    <w:rsid w:val="00FE1042"/>
    <w:rsid w:val="00FE1050"/>
    <w:rsid w:val="00FE1058"/>
    <w:rsid w:val="00FE106D"/>
    <w:rsid w:val="00FE108D"/>
    <w:rsid w:val="00FE10B4"/>
    <w:rsid w:val="00FE10C2"/>
    <w:rsid w:val="00FE10DB"/>
    <w:rsid w:val="00FE10ED"/>
    <w:rsid w:val="00FE1113"/>
    <w:rsid w:val="00FE1115"/>
    <w:rsid w:val="00FE115A"/>
    <w:rsid w:val="00FE1160"/>
    <w:rsid w:val="00FE117F"/>
    <w:rsid w:val="00FE119D"/>
    <w:rsid w:val="00FE119F"/>
    <w:rsid w:val="00FE11B6"/>
    <w:rsid w:val="00FE11C7"/>
    <w:rsid w:val="00FE120B"/>
    <w:rsid w:val="00FE122E"/>
    <w:rsid w:val="00FE12BC"/>
    <w:rsid w:val="00FE12EC"/>
    <w:rsid w:val="00FE1308"/>
    <w:rsid w:val="00FE1325"/>
    <w:rsid w:val="00FE1369"/>
    <w:rsid w:val="00FE1384"/>
    <w:rsid w:val="00FE138A"/>
    <w:rsid w:val="00FE1397"/>
    <w:rsid w:val="00FE139D"/>
    <w:rsid w:val="00FE13B7"/>
    <w:rsid w:val="00FE13BA"/>
    <w:rsid w:val="00FE13E7"/>
    <w:rsid w:val="00FE140B"/>
    <w:rsid w:val="00FE1427"/>
    <w:rsid w:val="00FE142C"/>
    <w:rsid w:val="00FE146C"/>
    <w:rsid w:val="00FE148A"/>
    <w:rsid w:val="00FE1504"/>
    <w:rsid w:val="00FE1535"/>
    <w:rsid w:val="00FE153C"/>
    <w:rsid w:val="00FE153E"/>
    <w:rsid w:val="00FE1578"/>
    <w:rsid w:val="00FE15AB"/>
    <w:rsid w:val="00FE15AC"/>
    <w:rsid w:val="00FE15CD"/>
    <w:rsid w:val="00FE160C"/>
    <w:rsid w:val="00FE1635"/>
    <w:rsid w:val="00FE1661"/>
    <w:rsid w:val="00FE166D"/>
    <w:rsid w:val="00FE1676"/>
    <w:rsid w:val="00FE1684"/>
    <w:rsid w:val="00FE1688"/>
    <w:rsid w:val="00FE16B1"/>
    <w:rsid w:val="00FE16BB"/>
    <w:rsid w:val="00FE1714"/>
    <w:rsid w:val="00FE173D"/>
    <w:rsid w:val="00FE1746"/>
    <w:rsid w:val="00FE17FB"/>
    <w:rsid w:val="00FE17FE"/>
    <w:rsid w:val="00FE186E"/>
    <w:rsid w:val="00FE18B1"/>
    <w:rsid w:val="00FE18BD"/>
    <w:rsid w:val="00FE18F7"/>
    <w:rsid w:val="00FE1909"/>
    <w:rsid w:val="00FE190D"/>
    <w:rsid w:val="00FE192B"/>
    <w:rsid w:val="00FE1975"/>
    <w:rsid w:val="00FE1995"/>
    <w:rsid w:val="00FE19D2"/>
    <w:rsid w:val="00FE19D4"/>
    <w:rsid w:val="00FE19D7"/>
    <w:rsid w:val="00FE19EE"/>
    <w:rsid w:val="00FE1A01"/>
    <w:rsid w:val="00FE1A1C"/>
    <w:rsid w:val="00FE1A45"/>
    <w:rsid w:val="00FE1A53"/>
    <w:rsid w:val="00FE1AA0"/>
    <w:rsid w:val="00FE1AAF"/>
    <w:rsid w:val="00FE1AB5"/>
    <w:rsid w:val="00FE1AB6"/>
    <w:rsid w:val="00FE1ADE"/>
    <w:rsid w:val="00FE1AEB"/>
    <w:rsid w:val="00FE1B15"/>
    <w:rsid w:val="00FE1B56"/>
    <w:rsid w:val="00FE1B77"/>
    <w:rsid w:val="00FE1B78"/>
    <w:rsid w:val="00FE1B9C"/>
    <w:rsid w:val="00FE1BA4"/>
    <w:rsid w:val="00FE1BB2"/>
    <w:rsid w:val="00FE1BBB"/>
    <w:rsid w:val="00FE1BC2"/>
    <w:rsid w:val="00FE1BF7"/>
    <w:rsid w:val="00FE1BFA"/>
    <w:rsid w:val="00FE1C29"/>
    <w:rsid w:val="00FE1C2F"/>
    <w:rsid w:val="00FE1C36"/>
    <w:rsid w:val="00FE1C42"/>
    <w:rsid w:val="00FE1C88"/>
    <w:rsid w:val="00FE1CE5"/>
    <w:rsid w:val="00FE1CF6"/>
    <w:rsid w:val="00FE1D1D"/>
    <w:rsid w:val="00FE1D43"/>
    <w:rsid w:val="00FE1D80"/>
    <w:rsid w:val="00FE1D83"/>
    <w:rsid w:val="00FE1D8F"/>
    <w:rsid w:val="00FE1DCF"/>
    <w:rsid w:val="00FE1DD9"/>
    <w:rsid w:val="00FE1DE2"/>
    <w:rsid w:val="00FE1DF5"/>
    <w:rsid w:val="00FE1E32"/>
    <w:rsid w:val="00FE1E38"/>
    <w:rsid w:val="00FE1E46"/>
    <w:rsid w:val="00FE1E4D"/>
    <w:rsid w:val="00FE1EEC"/>
    <w:rsid w:val="00FE1EF2"/>
    <w:rsid w:val="00FE1F0F"/>
    <w:rsid w:val="00FE1F24"/>
    <w:rsid w:val="00FE1F46"/>
    <w:rsid w:val="00FE1F72"/>
    <w:rsid w:val="00FE1FB3"/>
    <w:rsid w:val="00FE1FC2"/>
    <w:rsid w:val="00FE1FED"/>
    <w:rsid w:val="00FE200A"/>
    <w:rsid w:val="00FE2012"/>
    <w:rsid w:val="00FE201F"/>
    <w:rsid w:val="00FE2023"/>
    <w:rsid w:val="00FE205C"/>
    <w:rsid w:val="00FE2078"/>
    <w:rsid w:val="00FE2087"/>
    <w:rsid w:val="00FE2096"/>
    <w:rsid w:val="00FE20C7"/>
    <w:rsid w:val="00FE20E4"/>
    <w:rsid w:val="00FE20F4"/>
    <w:rsid w:val="00FE2113"/>
    <w:rsid w:val="00FE215B"/>
    <w:rsid w:val="00FE2170"/>
    <w:rsid w:val="00FE2183"/>
    <w:rsid w:val="00FE21B6"/>
    <w:rsid w:val="00FE21F5"/>
    <w:rsid w:val="00FE224E"/>
    <w:rsid w:val="00FE2251"/>
    <w:rsid w:val="00FE22B4"/>
    <w:rsid w:val="00FE22E4"/>
    <w:rsid w:val="00FE22E6"/>
    <w:rsid w:val="00FE2306"/>
    <w:rsid w:val="00FE2321"/>
    <w:rsid w:val="00FE233E"/>
    <w:rsid w:val="00FE2345"/>
    <w:rsid w:val="00FE2355"/>
    <w:rsid w:val="00FE23B1"/>
    <w:rsid w:val="00FE23B8"/>
    <w:rsid w:val="00FE23C6"/>
    <w:rsid w:val="00FE23E4"/>
    <w:rsid w:val="00FE23F7"/>
    <w:rsid w:val="00FE2433"/>
    <w:rsid w:val="00FE2438"/>
    <w:rsid w:val="00FE2440"/>
    <w:rsid w:val="00FE2454"/>
    <w:rsid w:val="00FE248E"/>
    <w:rsid w:val="00FE248F"/>
    <w:rsid w:val="00FE24B1"/>
    <w:rsid w:val="00FE24FB"/>
    <w:rsid w:val="00FE2502"/>
    <w:rsid w:val="00FE25A1"/>
    <w:rsid w:val="00FE25B6"/>
    <w:rsid w:val="00FE25C2"/>
    <w:rsid w:val="00FE25CC"/>
    <w:rsid w:val="00FE25D4"/>
    <w:rsid w:val="00FE25E9"/>
    <w:rsid w:val="00FE260D"/>
    <w:rsid w:val="00FE261B"/>
    <w:rsid w:val="00FE268D"/>
    <w:rsid w:val="00FE26C9"/>
    <w:rsid w:val="00FE26D1"/>
    <w:rsid w:val="00FE26D5"/>
    <w:rsid w:val="00FE2724"/>
    <w:rsid w:val="00FE2739"/>
    <w:rsid w:val="00FE274B"/>
    <w:rsid w:val="00FE276C"/>
    <w:rsid w:val="00FE277D"/>
    <w:rsid w:val="00FE2816"/>
    <w:rsid w:val="00FE281B"/>
    <w:rsid w:val="00FE284E"/>
    <w:rsid w:val="00FE289C"/>
    <w:rsid w:val="00FE28A4"/>
    <w:rsid w:val="00FE28A5"/>
    <w:rsid w:val="00FE28D1"/>
    <w:rsid w:val="00FE2915"/>
    <w:rsid w:val="00FE2960"/>
    <w:rsid w:val="00FE29BC"/>
    <w:rsid w:val="00FE29EA"/>
    <w:rsid w:val="00FE29F1"/>
    <w:rsid w:val="00FE2A0A"/>
    <w:rsid w:val="00FE2A4D"/>
    <w:rsid w:val="00FE2AA3"/>
    <w:rsid w:val="00FE2AA6"/>
    <w:rsid w:val="00FE2AA8"/>
    <w:rsid w:val="00FE2AD8"/>
    <w:rsid w:val="00FE2AF3"/>
    <w:rsid w:val="00FE2B0C"/>
    <w:rsid w:val="00FE2B16"/>
    <w:rsid w:val="00FE2B52"/>
    <w:rsid w:val="00FE2B5C"/>
    <w:rsid w:val="00FE2B7E"/>
    <w:rsid w:val="00FE2BA9"/>
    <w:rsid w:val="00FE2BBC"/>
    <w:rsid w:val="00FE2BC6"/>
    <w:rsid w:val="00FE2BCB"/>
    <w:rsid w:val="00FE2BE4"/>
    <w:rsid w:val="00FE2C1B"/>
    <w:rsid w:val="00FE2C47"/>
    <w:rsid w:val="00FE2C55"/>
    <w:rsid w:val="00FE2CC5"/>
    <w:rsid w:val="00FE2CE6"/>
    <w:rsid w:val="00FE2CEC"/>
    <w:rsid w:val="00FE2D1A"/>
    <w:rsid w:val="00FE2D34"/>
    <w:rsid w:val="00FE2D7D"/>
    <w:rsid w:val="00FE2D9D"/>
    <w:rsid w:val="00FE2D9F"/>
    <w:rsid w:val="00FE2DAB"/>
    <w:rsid w:val="00FE2DB1"/>
    <w:rsid w:val="00FE2DB6"/>
    <w:rsid w:val="00FE2DCB"/>
    <w:rsid w:val="00FE2DD0"/>
    <w:rsid w:val="00FE2DD9"/>
    <w:rsid w:val="00FE2DE5"/>
    <w:rsid w:val="00FE2DEA"/>
    <w:rsid w:val="00FE2DF0"/>
    <w:rsid w:val="00FE2DF3"/>
    <w:rsid w:val="00FE2E06"/>
    <w:rsid w:val="00FE2E32"/>
    <w:rsid w:val="00FE2E33"/>
    <w:rsid w:val="00FE2E4F"/>
    <w:rsid w:val="00FE2E71"/>
    <w:rsid w:val="00FE2EDC"/>
    <w:rsid w:val="00FE2EE5"/>
    <w:rsid w:val="00FE2F08"/>
    <w:rsid w:val="00FE2F0A"/>
    <w:rsid w:val="00FE2F26"/>
    <w:rsid w:val="00FE2F36"/>
    <w:rsid w:val="00FE2F79"/>
    <w:rsid w:val="00FE2F87"/>
    <w:rsid w:val="00FE2FF7"/>
    <w:rsid w:val="00FE300C"/>
    <w:rsid w:val="00FE3029"/>
    <w:rsid w:val="00FE304F"/>
    <w:rsid w:val="00FE3051"/>
    <w:rsid w:val="00FE3072"/>
    <w:rsid w:val="00FE307F"/>
    <w:rsid w:val="00FE30C3"/>
    <w:rsid w:val="00FE3133"/>
    <w:rsid w:val="00FE316A"/>
    <w:rsid w:val="00FE3196"/>
    <w:rsid w:val="00FE3198"/>
    <w:rsid w:val="00FE31B2"/>
    <w:rsid w:val="00FE31E2"/>
    <w:rsid w:val="00FE320D"/>
    <w:rsid w:val="00FE3260"/>
    <w:rsid w:val="00FE32AC"/>
    <w:rsid w:val="00FE32AF"/>
    <w:rsid w:val="00FE32D6"/>
    <w:rsid w:val="00FE330E"/>
    <w:rsid w:val="00FE332F"/>
    <w:rsid w:val="00FE3360"/>
    <w:rsid w:val="00FE3382"/>
    <w:rsid w:val="00FE33A2"/>
    <w:rsid w:val="00FE33FD"/>
    <w:rsid w:val="00FE341A"/>
    <w:rsid w:val="00FE344B"/>
    <w:rsid w:val="00FE345A"/>
    <w:rsid w:val="00FE3473"/>
    <w:rsid w:val="00FE34AE"/>
    <w:rsid w:val="00FE34D3"/>
    <w:rsid w:val="00FE3530"/>
    <w:rsid w:val="00FE353A"/>
    <w:rsid w:val="00FE354F"/>
    <w:rsid w:val="00FE3550"/>
    <w:rsid w:val="00FE357D"/>
    <w:rsid w:val="00FE358C"/>
    <w:rsid w:val="00FE358F"/>
    <w:rsid w:val="00FE3597"/>
    <w:rsid w:val="00FE35B1"/>
    <w:rsid w:val="00FE35C3"/>
    <w:rsid w:val="00FE35C8"/>
    <w:rsid w:val="00FE35D3"/>
    <w:rsid w:val="00FE361D"/>
    <w:rsid w:val="00FE364F"/>
    <w:rsid w:val="00FE3655"/>
    <w:rsid w:val="00FE3663"/>
    <w:rsid w:val="00FE3668"/>
    <w:rsid w:val="00FE3687"/>
    <w:rsid w:val="00FE3697"/>
    <w:rsid w:val="00FE36D4"/>
    <w:rsid w:val="00FE36E1"/>
    <w:rsid w:val="00FE36E9"/>
    <w:rsid w:val="00FE3708"/>
    <w:rsid w:val="00FE3734"/>
    <w:rsid w:val="00FE3750"/>
    <w:rsid w:val="00FE378C"/>
    <w:rsid w:val="00FE37CD"/>
    <w:rsid w:val="00FE37D3"/>
    <w:rsid w:val="00FE37F7"/>
    <w:rsid w:val="00FE389E"/>
    <w:rsid w:val="00FE38D8"/>
    <w:rsid w:val="00FE38DF"/>
    <w:rsid w:val="00FE38F6"/>
    <w:rsid w:val="00FE3903"/>
    <w:rsid w:val="00FE390A"/>
    <w:rsid w:val="00FE3910"/>
    <w:rsid w:val="00FE3915"/>
    <w:rsid w:val="00FE397B"/>
    <w:rsid w:val="00FE3987"/>
    <w:rsid w:val="00FE399D"/>
    <w:rsid w:val="00FE39AF"/>
    <w:rsid w:val="00FE39B1"/>
    <w:rsid w:val="00FE39BA"/>
    <w:rsid w:val="00FE39D6"/>
    <w:rsid w:val="00FE39F6"/>
    <w:rsid w:val="00FE3A15"/>
    <w:rsid w:val="00FE3A46"/>
    <w:rsid w:val="00FE3A74"/>
    <w:rsid w:val="00FE3A84"/>
    <w:rsid w:val="00FE3A96"/>
    <w:rsid w:val="00FE3AA4"/>
    <w:rsid w:val="00FE3B14"/>
    <w:rsid w:val="00FE3B4B"/>
    <w:rsid w:val="00FE3B92"/>
    <w:rsid w:val="00FE3BCB"/>
    <w:rsid w:val="00FE3BCD"/>
    <w:rsid w:val="00FE3C11"/>
    <w:rsid w:val="00FE3C33"/>
    <w:rsid w:val="00FE3C49"/>
    <w:rsid w:val="00FE3C4C"/>
    <w:rsid w:val="00FE3C57"/>
    <w:rsid w:val="00FE3C58"/>
    <w:rsid w:val="00FE3C5C"/>
    <w:rsid w:val="00FE3C6D"/>
    <w:rsid w:val="00FE3C6E"/>
    <w:rsid w:val="00FE3C8C"/>
    <w:rsid w:val="00FE3C8F"/>
    <w:rsid w:val="00FE3CB4"/>
    <w:rsid w:val="00FE3CCD"/>
    <w:rsid w:val="00FE3D1B"/>
    <w:rsid w:val="00FE3D2B"/>
    <w:rsid w:val="00FE3D32"/>
    <w:rsid w:val="00FE3D4F"/>
    <w:rsid w:val="00FE3D60"/>
    <w:rsid w:val="00FE3DB4"/>
    <w:rsid w:val="00FE3E3E"/>
    <w:rsid w:val="00FE3E8B"/>
    <w:rsid w:val="00FE3ECC"/>
    <w:rsid w:val="00FE3F7C"/>
    <w:rsid w:val="00FE3FCA"/>
    <w:rsid w:val="00FE3FEA"/>
    <w:rsid w:val="00FE3FFD"/>
    <w:rsid w:val="00FE4036"/>
    <w:rsid w:val="00FE403F"/>
    <w:rsid w:val="00FE411C"/>
    <w:rsid w:val="00FE4120"/>
    <w:rsid w:val="00FE4132"/>
    <w:rsid w:val="00FE41A9"/>
    <w:rsid w:val="00FE41B7"/>
    <w:rsid w:val="00FE41CB"/>
    <w:rsid w:val="00FE427A"/>
    <w:rsid w:val="00FE4289"/>
    <w:rsid w:val="00FE42F9"/>
    <w:rsid w:val="00FE430F"/>
    <w:rsid w:val="00FE4315"/>
    <w:rsid w:val="00FE432E"/>
    <w:rsid w:val="00FE434F"/>
    <w:rsid w:val="00FE43A7"/>
    <w:rsid w:val="00FE43B4"/>
    <w:rsid w:val="00FE43BE"/>
    <w:rsid w:val="00FE43C4"/>
    <w:rsid w:val="00FE43C5"/>
    <w:rsid w:val="00FE43EA"/>
    <w:rsid w:val="00FE445E"/>
    <w:rsid w:val="00FE44C4"/>
    <w:rsid w:val="00FE44EB"/>
    <w:rsid w:val="00FE4522"/>
    <w:rsid w:val="00FE4555"/>
    <w:rsid w:val="00FE4563"/>
    <w:rsid w:val="00FE4593"/>
    <w:rsid w:val="00FE45B7"/>
    <w:rsid w:val="00FE45CD"/>
    <w:rsid w:val="00FE45EC"/>
    <w:rsid w:val="00FE460E"/>
    <w:rsid w:val="00FE4642"/>
    <w:rsid w:val="00FE4643"/>
    <w:rsid w:val="00FE4679"/>
    <w:rsid w:val="00FE468E"/>
    <w:rsid w:val="00FE4698"/>
    <w:rsid w:val="00FE469D"/>
    <w:rsid w:val="00FE46B2"/>
    <w:rsid w:val="00FE46C8"/>
    <w:rsid w:val="00FE46CA"/>
    <w:rsid w:val="00FE46E8"/>
    <w:rsid w:val="00FE470A"/>
    <w:rsid w:val="00FE472E"/>
    <w:rsid w:val="00FE47BA"/>
    <w:rsid w:val="00FE47C3"/>
    <w:rsid w:val="00FE47E0"/>
    <w:rsid w:val="00FE47E4"/>
    <w:rsid w:val="00FE483F"/>
    <w:rsid w:val="00FE4843"/>
    <w:rsid w:val="00FE4884"/>
    <w:rsid w:val="00FE48B1"/>
    <w:rsid w:val="00FE48C4"/>
    <w:rsid w:val="00FE48C7"/>
    <w:rsid w:val="00FE48F2"/>
    <w:rsid w:val="00FE4904"/>
    <w:rsid w:val="00FE4905"/>
    <w:rsid w:val="00FE4922"/>
    <w:rsid w:val="00FE4925"/>
    <w:rsid w:val="00FE4929"/>
    <w:rsid w:val="00FE494E"/>
    <w:rsid w:val="00FE4977"/>
    <w:rsid w:val="00FE49A5"/>
    <w:rsid w:val="00FE49A8"/>
    <w:rsid w:val="00FE49C9"/>
    <w:rsid w:val="00FE49DA"/>
    <w:rsid w:val="00FE49DE"/>
    <w:rsid w:val="00FE49F2"/>
    <w:rsid w:val="00FE49F5"/>
    <w:rsid w:val="00FE49FA"/>
    <w:rsid w:val="00FE4A03"/>
    <w:rsid w:val="00FE4A11"/>
    <w:rsid w:val="00FE4A39"/>
    <w:rsid w:val="00FE4A4E"/>
    <w:rsid w:val="00FE4A76"/>
    <w:rsid w:val="00FE4A97"/>
    <w:rsid w:val="00FE4AFD"/>
    <w:rsid w:val="00FE4B2F"/>
    <w:rsid w:val="00FE4B44"/>
    <w:rsid w:val="00FE4B65"/>
    <w:rsid w:val="00FE4B77"/>
    <w:rsid w:val="00FE4B92"/>
    <w:rsid w:val="00FE4BA9"/>
    <w:rsid w:val="00FE4BB0"/>
    <w:rsid w:val="00FE4BB2"/>
    <w:rsid w:val="00FE4BD1"/>
    <w:rsid w:val="00FE4BE4"/>
    <w:rsid w:val="00FE4BEA"/>
    <w:rsid w:val="00FE4C69"/>
    <w:rsid w:val="00FE4C91"/>
    <w:rsid w:val="00FE4D0A"/>
    <w:rsid w:val="00FE4D1B"/>
    <w:rsid w:val="00FE4D1F"/>
    <w:rsid w:val="00FE4D2D"/>
    <w:rsid w:val="00FE4D3A"/>
    <w:rsid w:val="00FE4D3D"/>
    <w:rsid w:val="00FE4D50"/>
    <w:rsid w:val="00FE4D5C"/>
    <w:rsid w:val="00FE4D8D"/>
    <w:rsid w:val="00FE4DB1"/>
    <w:rsid w:val="00FE4DDA"/>
    <w:rsid w:val="00FE4DE6"/>
    <w:rsid w:val="00FE4E11"/>
    <w:rsid w:val="00FE4E23"/>
    <w:rsid w:val="00FE4E51"/>
    <w:rsid w:val="00FE4E5D"/>
    <w:rsid w:val="00FE4E6A"/>
    <w:rsid w:val="00FE4EA2"/>
    <w:rsid w:val="00FE4EB0"/>
    <w:rsid w:val="00FE4ECD"/>
    <w:rsid w:val="00FE4EEA"/>
    <w:rsid w:val="00FE4F28"/>
    <w:rsid w:val="00FE4F87"/>
    <w:rsid w:val="00FE4F8B"/>
    <w:rsid w:val="00FE4FAB"/>
    <w:rsid w:val="00FE501C"/>
    <w:rsid w:val="00FE5039"/>
    <w:rsid w:val="00FE505B"/>
    <w:rsid w:val="00FE50B4"/>
    <w:rsid w:val="00FE50B9"/>
    <w:rsid w:val="00FE5101"/>
    <w:rsid w:val="00FE515D"/>
    <w:rsid w:val="00FE518C"/>
    <w:rsid w:val="00FE519F"/>
    <w:rsid w:val="00FE51E5"/>
    <w:rsid w:val="00FE51F8"/>
    <w:rsid w:val="00FE5215"/>
    <w:rsid w:val="00FE5238"/>
    <w:rsid w:val="00FE523C"/>
    <w:rsid w:val="00FE5240"/>
    <w:rsid w:val="00FE524F"/>
    <w:rsid w:val="00FE5281"/>
    <w:rsid w:val="00FE5284"/>
    <w:rsid w:val="00FE5296"/>
    <w:rsid w:val="00FE52A4"/>
    <w:rsid w:val="00FE52A8"/>
    <w:rsid w:val="00FE52DB"/>
    <w:rsid w:val="00FE52DF"/>
    <w:rsid w:val="00FE5303"/>
    <w:rsid w:val="00FE532E"/>
    <w:rsid w:val="00FE5335"/>
    <w:rsid w:val="00FE5368"/>
    <w:rsid w:val="00FE5374"/>
    <w:rsid w:val="00FE53A0"/>
    <w:rsid w:val="00FE53C3"/>
    <w:rsid w:val="00FE53CF"/>
    <w:rsid w:val="00FE53DE"/>
    <w:rsid w:val="00FE544D"/>
    <w:rsid w:val="00FE5462"/>
    <w:rsid w:val="00FE5482"/>
    <w:rsid w:val="00FE54A2"/>
    <w:rsid w:val="00FE54A4"/>
    <w:rsid w:val="00FE54D4"/>
    <w:rsid w:val="00FE5517"/>
    <w:rsid w:val="00FE5521"/>
    <w:rsid w:val="00FE5547"/>
    <w:rsid w:val="00FE555D"/>
    <w:rsid w:val="00FE557B"/>
    <w:rsid w:val="00FE5597"/>
    <w:rsid w:val="00FE55C4"/>
    <w:rsid w:val="00FE55C6"/>
    <w:rsid w:val="00FE55E6"/>
    <w:rsid w:val="00FE55EE"/>
    <w:rsid w:val="00FE5601"/>
    <w:rsid w:val="00FE561C"/>
    <w:rsid w:val="00FE562B"/>
    <w:rsid w:val="00FE567E"/>
    <w:rsid w:val="00FE56C4"/>
    <w:rsid w:val="00FE5705"/>
    <w:rsid w:val="00FE570F"/>
    <w:rsid w:val="00FE574D"/>
    <w:rsid w:val="00FE575A"/>
    <w:rsid w:val="00FE575D"/>
    <w:rsid w:val="00FE5765"/>
    <w:rsid w:val="00FE577B"/>
    <w:rsid w:val="00FE57A6"/>
    <w:rsid w:val="00FE57A8"/>
    <w:rsid w:val="00FE57E4"/>
    <w:rsid w:val="00FE57FE"/>
    <w:rsid w:val="00FE587B"/>
    <w:rsid w:val="00FE5891"/>
    <w:rsid w:val="00FE5893"/>
    <w:rsid w:val="00FE58BD"/>
    <w:rsid w:val="00FE58DA"/>
    <w:rsid w:val="00FE58FF"/>
    <w:rsid w:val="00FE5934"/>
    <w:rsid w:val="00FE5957"/>
    <w:rsid w:val="00FE5976"/>
    <w:rsid w:val="00FE59B8"/>
    <w:rsid w:val="00FE59BB"/>
    <w:rsid w:val="00FE5A05"/>
    <w:rsid w:val="00FE5A1A"/>
    <w:rsid w:val="00FE5A27"/>
    <w:rsid w:val="00FE5A37"/>
    <w:rsid w:val="00FE5A74"/>
    <w:rsid w:val="00FE5A82"/>
    <w:rsid w:val="00FE5A84"/>
    <w:rsid w:val="00FE5AA2"/>
    <w:rsid w:val="00FE5AAC"/>
    <w:rsid w:val="00FE5AB2"/>
    <w:rsid w:val="00FE5AE3"/>
    <w:rsid w:val="00FE5B6F"/>
    <w:rsid w:val="00FE5B8B"/>
    <w:rsid w:val="00FE5B94"/>
    <w:rsid w:val="00FE5BD0"/>
    <w:rsid w:val="00FE5BE9"/>
    <w:rsid w:val="00FE5BF1"/>
    <w:rsid w:val="00FE5C1A"/>
    <w:rsid w:val="00FE5C72"/>
    <w:rsid w:val="00FE5CC3"/>
    <w:rsid w:val="00FE5CC5"/>
    <w:rsid w:val="00FE5CF2"/>
    <w:rsid w:val="00FE5D41"/>
    <w:rsid w:val="00FE5D43"/>
    <w:rsid w:val="00FE5D6C"/>
    <w:rsid w:val="00FE5D89"/>
    <w:rsid w:val="00FE5DA1"/>
    <w:rsid w:val="00FE5DAE"/>
    <w:rsid w:val="00FE5DE3"/>
    <w:rsid w:val="00FE5E8C"/>
    <w:rsid w:val="00FE5EA2"/>
    <w:rsid w:val="00FE5EA8"/>
    <w:rsid w:val="00FE5EBB"/>
    <w:rsid w:val="00FE5EC5"/>
    <w:rsid w:val="00FE5EE5"/>
    <w:rsid w:val="00FE5F19"/>
    <w:rsid w:val="00FE5F23"/>
    <w:rsid w:val="00FE5F34"/>
    <w:rsid w:val="00FE5F87"/>
    <w:rsid w:val="00FE5FC2"/>
    <w:rsid w:val="00FE5FCC"/>
    <w:rsid w:val="00FE5FFB"/>
    <w:rsid w:val="00FE602B"/>
    <w:rsid w:val="00FE604D"/>
    <w:rsid w:val="00FE6056"/>
    <w:rsid w:val="00FE60C8"/>
    <w:rsid w:val="00FE60D5"/>
    <w:rsid w:val="00FE60EE"/>
    <w:rsid w:val="00FE6105"/>
    <w:rsid w:val="00FE6117"/>
    <w:rsid w:val="00FE6135"/>
    <w:rsid w:val="00FE61D9"/>
    <w:rsid w:val="00FE61E9"/>
    <w:rsid w:val="00FE6205"/>
    <w:rsid w:val="00FE6250"/>
    <w:rsid w:val="00FE6265"/>
    <w:rsid w:val="00FE6277"/>
    <w:rsid w:val="00FE627E"/>
    <w:rsid w:val="00FE62BF"/>
    <w:rsid w:val="00FE62D8"/>
    <w:rsid w:val="00FE62DB"/>
    <w:rsid w:val="00FE62E0"/>
    <w:rsid w:val="00FE6344"/>
    <w:rsid w:val="00FE635A"/>
    <w:rsid w:val="00FE63A5"/>
    <w:rsid w:val="00FE63AD"/>
    <w:rsid w:val="00FE63DB"/>
    <w:rsid w:val="00FE6472"/>
    <w:rsid w:val="00FE648B"/>
    <w:rsid w:val="00FE64A1"/>
    <w:rsid w:val="00FE64A8"/>
    <w:rsid w:val="00FE64AE"/>
    <w:rsid w:val="00FE64B3"/>
    <w:rsid w:val="00FE6511"/>
    <w:rsid w:val="00FE6532"/>
    <w:rsid w:val="00FE653B"/>
    <w:rsid w:val="00FE653E"/>
    <w:rsid w:val="00FE6589"/>
    <w:rsid w:val="00FE659A"/>
    <w:rsid w:val="00FE65B1"/>
    <w:rsid w:val="00FE65FC"/>
    <w:rsid w:val="00FE663D"/>
    <w:rsid w:val="00FE66A6"/>
    <w:rsid w:val="00FE6703"/>
    <w:rsid w:val="00FE670C"/>
    <w:rsid w:val="00FE671E"/>
    <w:rsid w:val="00FE6727"/>
    <w:rsid w:val="00FE6729"/>
    <w:rsid w:val="00FE6745"/>
    <w:rsid w:val="00FE675C"/>
    <w:rsid w:val="00FE676F"/>
    <w:rsid w:val="00FE678D"/>
    <w:rsid w:val="00FE6794"/>
    <w:rsid w:val="00FE67ED"/>
    <w:rsid w:val="00FE67F1"/>
    <w:rsid w:val="00FE67F7"/>
    <w:rsid w:val="00FE6823"/>
    <w:rsid w:val="00FE68A4"/>
    <w:rsid w:val="00FE68AC"/>
    <w:rsid w:val="00FE68B1"/>
    <w:rsid w:val="00FE68D5"/>
    <w:rsid w:val="00FE68DE"/>
    <w:rsid w:val="00FE692D"/>
    <w:rsid w:val="00FE693C"/>
    <w:rsid w:val="00FE6942"/>
    <w:rsid w:val="00FE6980"/>
    <w:rsid w:val="00FE698A"/>
    <w:rsid w:val="00FE69D6"/>
    <w:rsid w:val="00FE6A11"/>
    <w:rsid w:val="00FE6A45"/>
    <w:rsid w:val="00FE6A56"/>
    <w:rsid w:val="00FE6A5A"/>
    <w:rsid w:val="00FE6AAE"/>
    <w:rsid w:val="00FE6B11"/>
    <w:rsid w:val="00FE6B52"/>
    <w:rsid w:val="00FE6B74"/>
    <w:rsid w:val="00FE6B81"/>
    <w:rsid w:val="00FE6C79"/>
    <w:rsid w:val="00FE6C8F"/>
    <w:rsid w:val="00FE6CC2"/>
    <w:rsid w:val="00FE6CC4"/>
    <w:rsid w:val="00FE6D01"/>
    <w:rsid w:val="00FE6D2F"/>
    <w:rsid w:val="00FE6D39"/>
    <w:rsid w:val="00FE6D51"/>
    <w:rsid w:val="00FE6DB0"/>
    <w:rsid w:val="00FE6DBE"/>
    <w:rsid w:val="00FE6DC9"/>
    <w:rsid w:val="00FE6E12"/>
    <w:rsid w:val="00FE6E70"/>
    <w:rsid w:val="00FE6E75"/>
    <w:rsid w:val="00FE6EA4"/>
    <w:rsid w:val="00FE6EB1"/>
    <w:rsid w:val="00FE6EBB"/>
    <w:rsid w:val="00FE6EC0"/>
    <w:rsid w:val="00FE6EC1"/>
    <w:rsid w:val="00FE6EC3"/>
    <w:rsid w:val="00FE6EE4"/>
    <w:rsid w:val="00FE6EE8"/>
    <w:rsid w:val="00FE6F02"/>
    <w:rsid w:val="00FE6F1B"/>
    <w:rsid w:val="00FE6F20"/>
    <w:rsid w:val="00FE6F32"/>
    <w:rsid w:val="00FE6F84"/>
    <w:rsid w:val="00FE6F98"/>
    <w:rsid w:val="00FE6FA3"/>
    <w:rsid w:val="00FE7020"/>
    <w:rsid w:val="00FE703C"/>
    <w:rsid w:val="00FE7047"/>
    <w:rsid w:val="00FE7065"/>
    <w:rsid w:val="00FE7128"/>
    <w:rsid w:val="00FE7136"/>
    <w:rsid w:val="00FE7138"/>
    <w:rsid w:val="00FE7154"/>
    <w:rsid w:val="00FE7173"/>
    <w:rsid w:val="00FE7185"/>
    <w:rsid w:val="00FE719F"/>
    <w:rsid w:val="00FE71A3"/>
    <w:rsid w:val="00FE71BF"/>
    <w:rsid w:val="00FE7201"/>
    <w:rsid w:val="00FE7205"/>
    <w:rsid w:val="00FE721D"/>
    <w:rsid w:val="00FE723E"/>
    <w:rsid w:val="00FE72B0"/>
    <w:rsid w:val="00FE72B3"/>
    <w:rsid w:val="00FE72CD"/>
    <w:rsid w:val="00FE730E"/>
    <w:rsid w:val="00FE733B"/>
    <w:rsid w:val="00FE7343"/>
    <w:rsid w:val="00FE7387"/>
    <w:rsid w:val="00FE7396"/>
    <w:rsid w:val="00FE73AD"/>
    <w:rsid w:val="00FE740A"/>
    <w:rsid w:val="00FE7425"/>
    <w:rsid w:val="00FE742D"/>
    <w:rsid w:val="00FE74AC"/>
    <w:rsid w:val="00FE74E3"/>
    <w:rsid w:val="00FE751B"/>
    <w:rsid w:val="00FE7554"/>
    <w:rsid w:val="00FE7579"/>
    <w:rsid w:val="00FE758F"/>
    <w:rsid w:val="00FE75B3"/>
    <w:rsid w:val="00FE75F4"/>
    <w:rsid w:val="00FE76A2"/>
    <w:rsid w:val="00FE76BB"/>
    <w:rsid w:val="00FE76CF"/>
    <w:rsid w:val="00FE76EC"/>
    <w:rsid w:val="00FE77C1"/>
    <w:rsid w:val="00FE77DB"/>
    <w:rsid w:val="00FE77F8"/>
    <w:rsid w:val="00FE7820"/>
    <w:rsid w:val="00FE7836"/>
    <w:rsid w:val="00FE787F"/>
    <w:rsid w:val="00FE789E"/>
    <w:rsid w:val="00FE78BE"/>
    <w:rsid w:val="00FE78DB"/>
    <w:rsid w:val="00FE78E6"/>
    <w:rsid w:val="00FE78E7"/>
    <w:rsid w:val="00FE791C"/>
    <w:rsid w:val="00FE7980"/>
    <w:rsid w:val="00FE7992"/>
    <w:rsid w:val="00FE79A2"/>
    <w:rsid w:val="00FE79D8"/>
    <w:rsid w:val="00FE7A25"/>
    <w:rsid w:val="00FE7A3E"/>
    <w:rsid w:val="00FE7A55"/>
    <w:rsid w:val="00FE7A5C"/>
    <w:rsid w:val="00FE7A91"/>
    <w:rsid w:val="00FE7AB5"/>
    <w:rsid w:val="00FE7AF9"/>
    <w:rsid w:val="00FE7AFB"/>
    <w:rsid w:val="00FE7B16"/>
    <w:rsid w:val="00FE7B3A"/>
    <w:rsid w:val="00FE7B50"/>
    <w:rsid w:val="00FE7B7D"/>
    <w:rsid w:val="00FE7B9E"/>
    <w:rsid w:val="00FE7BA6"/>
    <w:rsid w:val="00FE7BA8"/>
    <w:rsid w:val="00FE7BBB"/>
    <w:rsid w:val="00FE7BCC"/>
    <w:rsid w:val="00FE7C07"/>
    <w:rsid w:val="00FE7C49"/>
    <w:rsid w:val="00FE7C5E"/>
    <w:rsid w:val="00FE7C6A"/>
    <w:rsid w:val="00FE7C7D"/>
    <w:rsid w:val="00FE7C81"/>
    <w:rsid w:val="00FE7C87"/>
    <w:rsid w:val="00FE7CB7"/>
    <w:rsid w:val="00FE7CF3"/>
    <w:rsid w:val="00FE7CFA"/>
    <w:rsid w:val="00FE7D35"/>
    <w:rsid w:val="00FE7D6E"/>
    <w:rsid w:val="00FE7D73"/>
    <w:rsid w:val="00FE7D77"/>
    <w:rsid w:val="00FE7D7F"/>
    <w:rsid w:val="00FE7D85"/>
    <w:rsid w:val="00FE7D92"/>
    <w:rsid w:val="00FE7DD5"/>
    <w:rsid w:val="00FE7E03"/>
    <w:rsid w:val="00FE7E17"/>
    <w:rsid w:val="00FE7E3A"/>
    <w:rsid w:val="00FE7E48"/>
    <w:rsid w:val="00FE7E54"/>
    <w:rsid w:val="00FE7E59"/>
    <w:rsid w:val="00FE7E81"/>
    <w:rsid w:val="00FE7E98"/>
    <w:rsid w:val="00FE7EA1"/>
    <w:rsid w:val="00FE7EA5"/>
    <w:rsid w:val="00FE7ECF"/>
    <w:rsid w:val="00FE7F3F"/>
    <w:rsid w:val="00FE7F49"/>
    <w:rsid w:val="00FE7F8D"/>
    <w:rsid w:val="00FE7F98"/>
    <w:rsid w:val="00FE7F9F"/>
    <w:rsid w:val="00FE7FF1"/>
    <w:rsid w:val="00FF0039"/>
    <w:rsid w:val="00FF0050"/>
    <w:rsid w:val="00FF0070"/>
    <w:rsid w:val="00FF00BE"/>
    <w:rsid w:val="00FF00E4"/>
    <w:rsid w:val="00FF018B"/>
    <w:rsid w:val="00FF01ED"/>
    <w:rsid w:val="00FF01F8"/>
    <w:rsid w:val="00FF01FF"/>
    <w:rsid w:val="00FF0213"/>
    <w:rsid w:val="00FF0230"/>
    <w:rsid w:val="00FF0275"/>
    <w:rsid w:val="00FF028A"/>
    <w:rsid w:val="00FF02CA"/>
    <w:rsid w:val="00FF02EE"/>
    <w:rsid w:val="00FF02F5"/>
    <w:rsid w:val="00FF0313"/>
    <w:rsid w:val="00FF033D"/>
    <w:rsid w:val="00FF033E"/>
    <w:rsid w:val="00FF0347"/>
    <w:rsid w:val="00FF036E"/>
    <w:rsid w:val="00FF0374"/>
    <w:rsid w:val="00FF03B8"/>
    <w:rsid w:val="00FF03C7"/>
    <w:rsid w:val="00FF03FA"/>
    <w:rsid w:val="00FF0409"/>
    <w:rsid w:val="00FF0413"/>
    <w:rsid w:val="00FF044D"/>
    <w:rsid w:val="00FF0459"/>
    <w:rsid w:val="00FF046E"/>
    <w:rsid w:val="00FF0487"/>
    <w:rsid w:val="00FF04AA"/>
    <w:rsid w:val="00FF04C6"/>
    <w:rsid w:val="00FF04E7"/>
    <w:rsid w:val="00FF0500"/>
    <w:rsid w:val="00FF0504"/>
    <w:rsid w:val="00FF054F"/>
    <w:rsid w:val="00FF056A"/>
    <w:rsid w:val="00FF057C"/>
    <w:rsid w:val="00FF059A"/>
    <w:rsid w:val="00FF05A3"/>
    <w:rsid w:val="00FF05B5"/>
    <w:rsid w:val="00FF05BF"/>
    <w:rsid w:val="00FF05F6"/>
    <w:rsid w:val="00FF05FC"/>
    <w:rsid w:val="00FF0620"/>
    <w:rsid w:val="00FF062D"/>
    <w:rsid w:val="00FF0630"/>
    <w:rsid w:val="00FF067F"/>
    <w:rsid w:val="00FF06C9"/>
    <w:rsid w:val="00FF06F0"/>
    <w:rsid w:val="00FF06FA"/>
    <w:rsid w:val="00FF0734"/>
    <w:rsid w:val="00FF073B"/>
    <w:rsid w:val="00FF0760"/>
    <w:rsid w:val="00FF0795"/>
    <w:rsid w:val="00FF080D"/>
    <w:rsid w:val="00FF081B"/>
    <w:rsid w:val="00FF0856"/>
    <w:rsid w:val="00FF0863"/>
    <w:rsid w:val="00FF0864"/>
    <w:rsid w:val="00FF086A"/>
    <w:rsid w:val="00FF0875"/>
    <w:rsid w:val="00FF089E"/>
    <w:rsid w:val="00FF08CE"/>
    <w:rsid w:val="00FF08D9"/>
    <w:rsid w:val="00FF0967"/>
    <w:rsid w:val="00FF0987"/>
    <w:rsid w:val="00FF09CD"/>
    <w:rsid w:val="00FF09DD"/>
    <w:rsid w:val="00FF09E9"/>
    <w:rsid w:val="00FF0A15"/>
    <w:rsid w:val="00FF0A2C"/>
    <w:rsid w:val="00FF0A70"/>
    <w:rsid w:val="00FF0A77"/>
    <w:rsid w:val="00FF0A9F"/>
    <w:rsid w:val="00FF0AD4"/>
    <w:rsid w:val="00FF0AEB"/>
    <w:rsid w:val="00FF0C27"/>
    <w:rsid w:val="00FF0C72"/>
    <w:rsid w:val="00FF0C7E"/>
    <w:rsid w:val="00FF0C95"/>
    <w:rsid w:val="00FF0C9B"/>
    <w:rsid w:val="00FF0CD4"/>
    <w:rsid w:val="00FF0CE9"/>
    <w:rsid w:val="00FF0D39"/>
    <w:rsid w:val="00FF0D55"/>
    <w:rsid w:val="00FF0D8D"/>
    <w:rsid w:val="00FF0D9D"/>
    <w:rsid w:val="00FF0DA5"/>
    <w:rsid w:val="00FF0DAC"/>
    <w:rsid w:val="00FF0DCE"/>
    <w:rsid w:val="00FF0DEA"/>
    <w:rsid w:val="00FF0E2D"/>
    <w:rsid w:val="00FF0E3D"/>
    <w:rsid w:val="00FF0E8B"/>
    <w:rsid w:val="00FF0EAE"/>
    <w:rsid w:val="00FF0EC2"/>
    <w:rsid w:val="00FF0EE2"/>
    <w:rsid w:val="00FF0EF2"/>
    <w:rsid w:val="00FF0F0D"/>
    <w:rsid w:val="00FF0F5C"/>
    <w:rsid w:val="00FF0F6F"/>
    <w:rsid w:val="00FF0F97"/>
    <w:rsid w:val="00FF0FE3"/>
    <w:rsid w:val="00FF0FFF"/>
    <w:rsid w:val="00FF1005"/>
    <w:rsid w:val="00FF103B"/>
    <w:rsid w:val="00FF1041"/>
    <w:rsid w:val="00FF1047"/>
    <w:rsid w:val="00FF10A4"/>
    <w:rsid w:val="00FF10AD"/>
    <w:rsid w:val="00FF10AE"/>
    <w:rsid w:val="00FF10D6"/>
    <w:rsid w:val="00FF10F4"/>
    <w:rsid w:val="00FF110C"/>
    <w:rsid w:val="00FF110F"/>
    <w:rsid w:val="00FF112A"/>
    <w:rsid w:val="00FF1169"/>
    <w:rsid w:val="00FF11AA"/>
    <w:rsid w:val="00FF11AF"/>
    <w:rsid w:val="00FF11DD"/>
    <w:rsid w:val="00FF1207"/>
    <w:rsid w:val="00FF121F"/>
    <w:rsid w:val="00FF1226"/>
    <w:rsid w:val="00FF126B"/>
    <w:rsid w:val="00FF1285"/>
    <w:rsid w:val="00FF1290"/>
    <w:rsid w:val="00FF12A5"/>
    <w:rsid w:val="00FF12F9"/>
    <w:rsid w:val="00FF130B"/>
    <w:rsid w:val="00FF1333"/>
    <w:rsid w:val="00FF1361"/>
    <w:rsid w:val="00FF137B"/>
    <w:rsid w:val="00FF13B4"/>
    <w:rsid w:val="00FF13BA"/>
    <w:rsid w:val="00FF13CA"/>
    <w:rsid w:val="00FF13D6"/>
    <w:rsid w:val="00FF1456"/>
    <w:rsid w:val="00FF14AD"/>
    <w:rsid w:val="00FF14EB"/>
    <w:rsid w:val="00FF157D"/>
    <w:rsid w:val="00FF15A7"/>
    <w:rsid w:val="00FF15C5"/>
    <w:rsid w:val="00FF15DB"/>
    <w:rsid w:val="00FF1668"/>
    <w:rsid w:val="00FF16B0"/>
    <w:rsid w:val="00FF16BD"/>
    <w:rsid w:val="00FF1707"/>
    <w:rsid w:val="00FF171F"/>
    <w:rsid w:val="00FF1742"/>
    <w:rsid w:val="00FF179A"/>
    <w:rsid w:val="00FF17AB"/>
    <w:rsid w:val="00FF17B4"/>
    <w:rsid w:val="00FF17F8"/>
    <w:rsid w:val="00FF17F9"/>
    <w:rsid w:val="00FF1801"/>
    <w:rsid w:val="00FF1835"/>
    <w:rsid w:val="00FF18A7"/>
    <w:rsid w:val="00FF18C2"/>
    <w:rsid w:val="00FF18C7"/>
    <w:rsid w:val="00FF1907"/>
    <w:rsid w:val="00FF1924"/>
    <w:rsid w:val="00FF1928"/>
    <w:rsid w:val="00FF1957"/>
    <w:rsid w:val="00FF19B5"/>
    <w:rsid w:val="00FF19C5"/>
    <w:rsid w:val="00FF19C7"/>
    <w:rsid w:val="00FF19CB"/>
    <w:rsid w:val="00FF1A46"/>
    <w:rsid w:val="00FF1A6F"/>
    <w:rsid w:val="00FF1A73"/>
    <w:rsid w:val="00FF1A93"/>
    <w:rsid w:val="00FF1AA1"/>
    <w:rsid w:val="00FF1AC7"/>
    <w:rsid w:val="00FF1AEE"/>
    <w:rsid w:val="00FF1B04"/>
    <w:rsid w:val="00FF1B0E"/>
    <w:rsid w:val="00FF1B15"/>
    <w:rsid w:val="00FF1B2E"/>
    <w:rsid w:val="00FF1B3B"/>
    <w:rsid w:val="00FF1B5F"/>
    <w:rsid w:val="00FF1BBF"/>
    <w:rsid w:val="00FF1C38"/>
    <w:rsid w:val="00FF1C6B"/>
    <w:rsid w:val="00FF1CA1"/>
    <w:rsid w:val="00FF1CDE"/>
    <w:rsid w:val="00FF1CEA"/>
    <w:rsid w:val="00FF1D52"/>
    <w:rsid w:val="00FF1D8A"/>
    <w:rsid w:val="00FF1DC8"/>
    <w:rsid w:val="00FF1DDE"/>
    <w:rsid w:val="00FF1E30"/>
    <w:rsid w:val="00FF1E34"/>
    <w:rsid w:val="00FF1E5E"/>
    <w:rsid w:val="00FF1E6A"/>
    <w:rsid w:val="00FF1EB4"/>
    <w:rsid w:val="00FF1EFA"/>
    <w:rsid w:val="00FF1F01"/>
    <w:rsid w:val="00FF1F20"/>
    <w:rsid w:val="00FF1F6A"/>
    <w:rsid w:val="00FF1F9E"/>
    <w:rsid w:val="00FF1FAB"/>
    <w:rsid w:val="00FF1FDE"/>
    <w:rsid w:val="00FF1FE0"/>
    <w:rsid w:val="00FF1FEE"/>
    <w:rsid w:val="00FF1FFC"/>
    <w:rsid w:val="00FF1FFD"/>
    <w:rsid w:val="00FF201A"/>
    <w:rsid w:val="00FF2033"/>
    <w:rsid w:val="00FF206F"/>
    <w:rsid w:val="00FF207E"/>
    <w:rsid w:val="00FF209F"/>
    <w:rsid w:val="00FF20B2"/>
    <w:rsid w:val="00FF20FD"/>
    <w:rsid w:val="00FF216B"/>
    <w:rsid w:val="00FF2176"/>
    <w:rsid w:val="00FF21AE"/>
    <w:rsid w:val="00FF21BD"/>
    <w:rsid w:val="00FF21C5"/>
    <w:rsid w:val="00FF2207"/>
    <w:rsid w:val="00FF2237"/>
    <w:rsid w:val="00FF2262"/>
    <w:rsid w:val="00FF2265"/>
    <w:rsid w:val="00FF2270"/>
    <w:rsid w:val="00FF22A4"/>
    <w:rsid w:val="00FF22A5"/>
    <w:rsid w:val="00FF22D1"/>
    <w:rsid w:val="00FF22D2"/>
    <w:rsid w:val="00FF22FC"/>
    <w:rsid w:val="00FF2327"/>
    <w:rsid w:val="00FF233D"/>
    <w:rsid w:val="00FF234C"/>
    <w:rsid w:val="00FF2352"/>
    <w:rsid w:val="00FF238C"/>
    <w:rsid w:val="00FF238F"/>
    <w:rsid w:val="00FF2426"/>
    <w:rsid w:val="00FF243A"/>
    <w:rsid w:val="00FF247C"/>
    <w:rsid w:val="00FF249A"/>
    <w:rsid w:val="00FF24A9"/>
    <w:rsid w:val="00FF24BA"/>
    <w:rsid w:val="00FF24E9"/>
    <w:rsid w:val="00FF24FE"/>
    <w:rsid w:val="00FF2540"/>
    <w:rsid w:val="00FF254F"/>
    <w:rsid w:val="00FF2553"/>
    <w:rsid w:val="00FF257D"/>
    <w:rsid w:val="00FF259F"/>
    <w:rsid w:val="00FF25BB"/>
    <w:rsid w:val="00FF260E"/>
    <w:rsid w:val="00FF2621"/>
    <w:rsid w:val="00FF2635"/>
    <w:rsid w:val="00FF266A"/>
    <w:rsid w:val="00FF2672"/>
    <w:rsid w:val="00FF2687"/>
    <w:rsid w:val="00FF2693"/>
    <w:rsid w:val="00FF26D3"/>
    <w:rsid w:val="00FF2776"/>
    <w:rsid w:val="00FF279C"/>
    <w:rsid w:val="00FF279D"/>
    <w:rsid w:val="00FF279E"/>
    <w:rsid w:val="00FF27CC"/>
    <w:rsid w:val="00FF27CD"/>
    <w:rsid w:val="00FF27F4"/>
    <w:rsid w:val="00FF282B"/>
    <w:rsid w:val="00FF2835"/>
    <w:rsid w:val="00FF28BE"/>
    <w:rsid w:val="00FF28D5"/>
    <w:rsid w:val="00FF2980"/>
    <w:rsid w:val="00FF29D0"/>
    <w:rsid w:val="00FF2A1B"/>
    <w:rsid w:val="00FF2A79"/>
    <w:rsid w:val="00FF2ADD"/>
    <w:rsid w:val="00FF2B02"/>
    <w:rsid w:val="00FF2B0D"/>
    <w:rsid w:val="00FF2B2D"/>
    <w:rsid w:val="00FF2B40"/>
    <w:rsid w:val="00FF2B69"/>
    <w:rsid w:val="00FF2BAB"/>
    <w:rsid w:val="00FF2BC0"/>
    <w:rsid w:val="00FF2BDD"/>
    <w:rsid w:val="00FF2C0F"/>
    <w:rsid w:val="00FF2C1F"/>
    <w:rsid w:val="00FF2C45"/>
    <w:rsid w:val="00FF2C6B"/>
    <w:rsid w:val="00FF2C9F"/>
    <w:rsid w:val="00FF2CBE"/>
    <w:rsid w:val="00FF2D11"/>
    <w:rsid w:val="00FF2D39"/>
    <w:rsid w:val="00FF2D63"/>
    <w:rsid w:val="00FF2D6B"/>
    <w:rsid w:val="00FF2D82"/>
    <w:rsid w:val="00FF2DCA"/>
    <w:rsid w:val="00FF2DE8"/>
    <w:rsid w:val="00FF2E1C"/>
    <w:rsid w:val="00FF2E38"/>
    <w:rsid w:val="00FF2E39"/>
    <w:rsid w:val="00FF2E48"/>
    <w:rsid w:val="00FF2E83"/>
    <w:rsid w:val="00FF2E88"/>
    <w:rsid w:val="00FF2E90"/>
    <w:rsid w:val="00FF2EDB"/>
    <w:rsid w:val="00FF2F3A"/>
    <w:rsid w:val="00FF2F3D"/>
    <w:rsid w:val="00FF2F48"/>
    <w:rsid w:val="00FF2F6F"/>
    <w:rsid w:val="00FF2F70"/>
    <w:rsid w:val="00FF2F86"/>
    <w:rsid w:val="00FF2F8B"/>
    <w:rsid w:val="00FF2F91"/>
    <w:rsid w:val="00FF2FA0"/>
    <w:rsid w:val="00FF2FCA"/>
    <w:rsid w:val="00FF2FE7"/>
    <w:rsid w:val="00FF3071"/>
    <w:rsid w:val="00FF30BC"/>
    <w:rsid w:val="00FF30D4"/>
    <w:rsid w:val="00FF30FE"/>
    <w:rsid w:val="00FF314C"/>
    <w:rsid w:val="00FF315F"/>
    <w:rsid w:val="00FF317D"/>
    <w:rsid w:val="00FF31B0"/>
    <w:rsid w:val="00FF31EB"/>
    <w:rsid w:val="00FF31FA"/>
    <w:rsid w:val="00FF322C"/>
    <w:rsid w:val="00FF3256"/>
    <w:rsid w:val="00FF329F"/>
    <w:rsid w:val="00FF32AD"/>
    <w:rsid w:val="00FF32E4"/>
    <w:rsid w:val="00FF32F2"/>
    <w:rsid w:val="00FF331F"/>
    <w:rsid w:val="00FF3327"/>
    <w:rsid w:val="00FF3328"/>
    <w:rsid w:val="00FF3341"/>
    <w:rsid w:val="00FF334B"/>
    <w:rsid w:val="00FF3361"/>
    <w:rsid w:val="00FF3374"/>
    <w:rsid w:val="00FF33A2"/>
    <w:rsid w:val="00FF33A5"/>
    <w:rsid w:val="00FF33DA"/>
    <w:rsid w:val="00FF33F2"/>
    <w:rsid w:val="00FF33FF"/>
    <w:rsid w:val="00FF3423"/>
    <w:rsid w:val="00FF346C"/>
    <w:rsid w:val="00FF347D"/>
    <w:rsid w:val="00FF34E4"/>
    <w:rsid w:val="00FF34E9"/>
    <w:rsid w:val="00FF352A"/>
    <w:rsid w:val="00FF3560"/>
    <w:rsid w:val="00FF35A7"/>
    <w:rsid w:val="00FF3621"/>
    <w:rsid w:val="00FF3629"/>
    <w:rsid w:val="00FF367E"/>
    <w:rsid w:val="00FF368C"/>
    <w:rsid w:val="00FF36BA"/>
    <w:rsid w:val="00FF36C6"/>
    <w:rsid w:val="00FF3736"/>
    <w:rsid w:val="00FF3749"/>
    <w:rsid w:val="00FF3779"/>
    <w:rsid w:val="00FF37FD"/>
    <w:rsid w:val="00FF3828"/>
    <w:rsid w:val="00FF3843"/>
    <w:rsid w:val="00FF3868"/>
    <w:rsid w:val="00FF388A"/>
    <w:rsid w:val="00FF38B4"/>
    <w:rsid w:val="00FF3928"/>
    <w:rsid w:val="00FF3929"/>
    <w:rsid w:val="00FF3941"/>
    <w:rsid w:val="00FF3972"/>
    <w:rsid w:val="00FF39B3"/>
    <w:rsid w:val="00FF39E1"/>
    <w:rsid w:val="00FF3A1C"/>
    <w:rsid w:val="00FF3A51"/>
    <w:rsid w:val="00FF3A63"/>
    <w:rsid w:val="00FF3A80"/>
    <w:rsid w:val="00FF3A95"/>
    <w:rsid w:val="00FF3ABF"/>
    <w:rsid w:val="00FF3AE5"/>
    <w:rsid w:val="00FF3B0C"/>
    <w:rsid w:val="00FF3B99"/>
    <w:rsid w:val="00FF3BA5"/>
    <w:rsid w:val="00FF3BA7"/>
    <w:rsid w:val="00FF3BAD"/>
    <w:rsid w:val="00FF3BBF"/>
    <w:rsid w:val="00FF3C2E"/>
    <w:rsid w:val="00FF3C31"/>
    <w:rsid w:val="00FF3C34"/>
    <w:rsid w:val="00FF3C3F"/>
    <w:rsid w:val="00FF3C85"/>
    <w:rsid w:val="00FF3C94"/>
    <w:rsid w:val="00FF3CAD"/>
    <w:rsid w:val="00FF3CBC"/>
    <w:rsid w:val="00FF3CC6"/>
    <w:rsid w:val="00FF3CD4"/>
    <w:rsid w:val="00FF3CDE"/>
    <w:rsid w:val="00FF3CEC"/>
    <w:rsid w:val="00FF3CED"/>
    <w:rsid w:val="00FF3D3C"/>
    <w:rsid w:val="00FF3D40"/>
    <w:rsid w:val="00FF3D73"/>
    <w:rsid w:val="00FF3D8C"/>
    <w:rsid w:val="00FF3D90"/>
    <w:rsid w:val="00FF3D9F"/>
    <w:rsid w:val="00FF3DAC"/>
    <w:rsid w:val="00FF3DF8"/>
    <w:rsid w:val="00FF3E0E"/>
    <w:rsid w:val="00FF3E29"/>
    <w:rsid w:val="00FF3E38"/>
    <w:rsid w:val="00FF3E41"/>
    <w:rsid w:val="00FF3E45"/>
    <w:rsid w:val="00FF3E5E"/>
    <w:rsid w:val="00FF3E70"/>
    <w:rsid w:val="00FF3E73"/>
    <w:rsid w:val="00FF3E9D"/>
    <w:rsid w:val="00FF3EC2"/>
    <w:rsid w:val="00FF3EE2"/>
    <w:rsid w:val="00FF3F07"/>
    <w:rsid w:val="00FF3F33"/>
    <w:rsid w:val="00FF3F5B"/>
    <w:rsid w:val="00FF3F87"/>
    <w:rsid w:val="00FF3FA7"/>
    <w:rsid w:val="00FF3FB7"/>
    <w:rsid w:val="00FF404B"/>
    <w:rsid w:val="00FF4093"/>
    <w:rsid w:val="00FF40B3"/>
    <w:rsid w:val="00FF40DE"/>
    <w:rsid w:val="00FF4107"/>
    <w:rsid w:val="00FF41CD"/>
    <w:rsid w:val="00FF4226"/>
    <w:rsid w:val="00FF42A8"/>
    <w:rsid w:val="00FF42B0"/>
    <w:rsid w:val="00FF42B7"/>
    <w:rsid w:val="00FF42E7"/>
    <w:rsid w:val="00FF4331"/>
    <w:rsid w:val="00FF4388"/>
    <w:rsid w:val="00FF4392"/>
    <w:rsid w:val="00FF439C"/>
    <w:rsid w:val="00FF43A5"/>
    <w:rsid w:val="00FF43E1"/>
    <w:rsid w:val="00FF43FA"/>
    <w:rsid w:val="00FF4416"/>
    <w:rsid w:val="00FF443D"/>
    <w:rsid w:val="00FF4450"/>
    <w:rsid w:val="00FF4457"/>
    <w:rsid w:val="00FF445B"/>
    <w:rsid w:val="00FF445D"/>
    <w:rsid w:val="00FF447C"/>
    <w:rsid w:val="00FF44CE"/>
    <w:rsid w:val="00FF4509"/>
    <w:rsid w:val="00FF453C"/>
    <w:rsid w:val="00FF453E"/>
    <w:rsid w:val="00FF45AB"/>
    <w:rsid w:val="00FF4606"/>
    <w:rsid w:val="00FF4609"/>
    <w:rsid w:val="00FF4612"/>
    <w:rsid w:val="00FF4616"/>
    <w:rsid w:val="00FF4639"/>
    <w:rsid w:val="00FF464A"/>
    <w:rsid w:val="00FF4688"/>
    <w:rsid w:val="00FF46A4"/>
    <w:rsid w:val="00FF46DF"/>
    <w:rsid w:val="00FF46FB"/>
    <w:rsid w:val="00FF472A"/>
    <w:rsid w:val="00FF4734"/>
    <w:rsid w:val="00FF4738"/>
    <w:rsid w:val="00FF4752"/>
    <w:rsid w:val="00FF475A"/>
    <w:rsid w:val="00FF4766"/>
    <w:rsid w:val="00FF4792"/>
    <w:rsid w:val="00FF47AE"/>
    <w:rsid w:val="00FF47B2"/>
    <w:rsid w:val="00FF47B5"/>
    <w:rsid w:val="00FF47BB"/>
    <w:rsid w:val="00FF47BC"/>
    <w:rsid w:val="00FF47DA"/>
    <w:rsid w:val="00FF47E0"/>
    <w:rsid w:val="00FF47F1"/>
    <w:rsid w:val="00FF4847"/>
    <w:rsid w:val="00FF4858"/>
    <w:rsid w:val="00FF486B"/>
    <w:rsid w:val="00FF48D0"/>
    <w:rsid w:val="00FF4909"/>
    <w:rsid w:val="00FF490C"/>
    <w:rsid w:val="00FF4927"/>
    <w:rsid w:val="00FF4949"/>
    <w:rsid w:val="00FF494A"/>
    <w:rsid w:val="00FF49E1"/>
    <w:rsid w:val="00FF4A2D"/>
    <w:rsid w:val="00FF4A3C"/>
    <w:rsid w:val="00FF4A56"/>
    <w:rsid w:val="00FF4A79"/>
    <w:rsid w:val="00FF4A89"/>
    <w:rsid w:val="00FF4A94"/>
    <w:rsid w:val="00FF4A95"/>
    <w:rsid w:val="00FF4AAB"/>
    <w:rsid w:val="00FF4ABB"/>
    <w:rsid w:val="00FF4ACF"/>
    <w:rsid w:val="00FF4AEE"/>
    <w:rsid w:val="00FF4AFD"/>
    <w:rsid w:val="00FF4B16"/>
    <w:rsid w:val="00FF4B37"/>
    <w:rsid w:val="00FF4B53"/>
    <w:rsid w:val="00FF4B75"/>
    <w:rsid w:val="00FF4B7B"/>
    <w:rsid w:val="00FF4B80"/>
    <w:rsid w:val="00FF4BCD"/>
    <w:rsid w:val="00FF4CC1"/>
    <w:rsid w:val="00FF4CEE"/>
    <w:rsid w:val="00FF4D2C"/>
    <w:rsid w:val="00FF4D49"/>
    <w:rsid w:val="00FF4D4E"/>
    <w:rsid w:val="00FF4D6E"/>
    <w:rsid w:val="00FF4DBE"/>
    <w:rsid w:val="00FF4DC4"/>
    <w:rsid w:val="00FF4DE7"/>
    <w:rsid w:val="00FF4E19"/>
    <w:rsid w:val="00FF4E4B"/>
    <w:rsid w:val="00FF4E61"/>
    <w:rsid w:val="00FF4E6D"/>
    <w:rsid w:val="00FF4E75"/>
    <w:rsid w:val="00FF4E8E"/>
    <w:rsid w:val="00FF4EE8"/>
    <w:rsid w:val="00FF4EF8"/>
    <w:rsid w:val="00FF4F23"/>
    <w:rsid w:val="00FF4F55"/>
    <w:rsid w:val="00FF4F69"/>
    <w:rsid w:val="00FF4F79"/>
    <w:rsid w:val="00FF4FAF"/>
    <w:rsid w:val="00FF4FB8"/>
    <w:rsid w:val="00FF5004"/>
    <w:rsid w:val="00FF5026"/>
    <w:rsid w:val="00FF5044"/>
    <w:rsid w:val="00FF506E"/>
    <w:rsid w:val="00FF50B7"/>
    <w:rsid w:val="00FF50BA"/>
    <w:rsid w:val="00FF511E"/>
    <w:rsid w:val="00FF5140"/>
    <w:rsid w:val="00FF5181"/>
    <w:rsid w:val="00FF5182"/>
    <w:rsid w:val="00FF519B"/>
    <w:rsid w:val="00FF519C"/>
    <w:rsid w:val="00FF51F1"/>
    <w:rsid w:val="00FF51FD"/>
    <w:rsid w:val="00FF523D"/>
    <w:rsid w:val="00FF5263"/>
    <w:rsid w:val="00FF5283"/>
    <w:rsid w:val="00FF528B"/>
    <w:rsid w:val="00FF529F"/>
    <w:rsid w:val="00FF536D"/>
    <w:rsid w:val="00FF5373"/>
    <w:rsid w:val="00FF539F"/>
    <w:rsid w:val="00FF53AC"/>
    <w:rsid w:val="00FF53C8"/>
    <w:rsid w:val="00FF53EE"/>
    <w:rsid w:val="00FF5403"/>
    <w:rsid w:val="00FF5407"/>
    <w:rsid w:val="00FF5414"/>
    <w:rsid w:val="00FF5474"/>
    <w:rsid w:val="00FF5479"/>
    <w:rsid w:val="00FF547E"/>
    <w:rsid w:val="00FF54A5"/>
    <w:rsid w:val="00FF54B2"/>
    <w:rsid w:val="00FF54FC"/>
    <w:rsid w:val="00FF5565"/>
    <w:rsid w:val="00FF556D"/>
    <w:rsid w:val="00FF5583"/>
    <w:rsid w:val="00FF55B9"/>
    <w:rsid w:val="00FF55D3"/>
    <w:rsid w:val="00FF5605"/>
    <w:rsid w:val="00FF5613"/>
    <w:rsid w:val="00FF5634"/>
    <w:rsid w:val="00FF5638"/>
    <w:rsid w:val="00FF5711"/>
    <w:rsid w:val="00FF5719"/>
    <w:rsid w:val="00FF574E"/>
    <w:rsid w:val="00FF577B"/>
    <w:rsid w:val="00FF5798"/>
    <w:rsid w:val="00FF57C2"/>
    <w:rsid w:val="00FF57EC"/>
    <w:rsid w:val="00FF57F6"/>
    <w:rsid w:val="00FF580D"/>
    <w:rsid w:val="00FF58EB"/>
    <w:rsid w:val="00FF5903"/>
    <w:rsid w:val="00FF594B"/>
    <w:rsid w:val="00FF5976"/>
    <w:rsid w:val="00FF59A3"/>
    <w:rsid w:val="00FF59F1"/>
    <w:rsid w:val="00FF5A2F"/>
    <w:rsid w:val="00FF5A61"/>
    <w:rsid w:val="00FF5AAA"/>
    <w:rsid w:val="00FF5ABA"/>
    <w:rsid w:val="00FF5AC5"/>
    <w:rsid w:val="00FF5B0F"/>
    <w:rsid w:val="00FF5B13"/>
    <w:rsid w:val="00FF5B29"/>
    <w:rsid w:val="00FF5B67"/>
    <w:rsid w:val="00FF5B87"/>
    <w:rsid w:val="00FF5BA9"/>
    <w:rsid w:val="00FF5BC4"/>
    <w:rsid w:val="00FF5BE9"/>
    <w:rsid w:val="00FF5C08"/>
    <w:rsid w:val="00FF5C11"/>
    <w:rsid w:val="00FF5C2E"/>
    <w:rsid w:val="00FF5C61"/>
    <w:rsid w:val="00FF5CB9"/>
    <w:rsid w:val="00FF5CFE"/>
    <w:rsid w:val="00FF5D12"/>
    <w:rsid w:val="00FF5D22"/>
    <w:rsid w:val="00FF5D70"/>
    <w:rsid w:val="00FF5D7F"/>
    <w:rsid w:val="00FF5DA7"/>
    <w:rsid w:val="00FF5DB5"/>
    <w:rsid w:val="00FF5DD4"/>
    <w:rsid w:val="00FF5DE6"/>
    <w:rsid w:val="00FF5E40"/>
    <w:rsid w:val="00FF5E4C"/>
    <w:rsid w:val="00FF5E58"/>
    <w:rsid w:val="00FF5E7D"/>
    <w:rsid w:val="00FF5E9A"/>
    <w:rsid w:val="00FF5E9C"/>
    <w:rsid w:val="00FF5EA5"/>
    <w:rsid w:val="00FF5ECE"/>
    <w:rsid w:val="00FF5EE6"/>
    <w:rsid w:val="00FF5EF3"/>
    <w:rsid w:val="00FF5F00"/>
    <w:rsid w:val="00FF5F1D"/>
    <w:rsid w:val="00FF5F25"/>
    <w:rsid w:val="00FF5F77"/>
    <w:rsid w:val="00FF5F89"/>
    <w:rsid w:val="00FF5FC9"/>
    <w:rsid w:val="00FF5FE3"/>
    <w:rsid w:val="00FF6003"/>
    <w:rsid w:val="00FF600A"/>
    <w:rsid w:val="00FF6071"/>
    <w:rsid w:val="00FF60C2"/>
    <w:rsid w:val="00FF60F7"/>
    <w:rsid w:val="00FF6115"/>
    <w:rsid w:val="00FF6183"/>
    <w:rsid w:val="00FF6195"/>
    <w:rsid w:val="00FF6197"/>
    <w:rsid w:val="00FF619D"/>
    <w:rsid w:val="00FF61A4"/>
    <w:rsid w:val="00FF61AC"/>
    <w:rsid w:val="00FF61BB"/>
    <w:rsid w:val="00FF61D0"/>
    <w:rsid w:val="00FF61E6"/>
    <w:rsid w:val="00FF61F6"/>
    <w:rsid w:val="00FF622D"/>
    <w:rsid w:val="00FF623A"/>
    <w:rsid w:val="00FF624E"/>
    <w:rsid w:val="00FF6288"/>
    <w:rsid w:val="00FF6293"/>
    <w:rsid w:val="00FF62D2"/>
    <w:rsid w:val="00FF6304"/>
    <w:rsid w:val="00FF639D"/>
    <w:rsid w:val="00FF6432"/>
    <w:rsid w:val="00FF6455"/>
    <w:rsid w:val="00FF6479"/>
    <w:rsid w:val="00FF64B6"/>
    <w:rsid w:val="00FF64D4"/>
    <w:rsid w:val="00FF651D"/>
    <w:rsid w:val="00FF6528"/>
    <w:rsid w:val="00FF6566"/>
    <w:rsid w:val="00FF6568"/>
    <w:rsid w:val="00FF65B4"/>
    <w:rsid w:val="00FF65BC"/>
    <w:rsid w:val="00FF65E7"/>
    <w:rsid w:val="00FF65EB"/>
    <w:rsid w:val="00FF65F0"/>
    <w:rsid w:val="00FF65F8"/>
    <w:rsid w:val="00FF660A"/>
    <w:rsid w:val="00FF664C"/>
    <w:rsid w:val="00FF6672"/>
    <w:rsid w:val="00FF6694"/>
    <w:rsid w:val="00FF66BA"/>
    <w:rsid w:val="00FF66D5"/>
    <w:rsid w:val="00FF66E6"/>
    <w:rsid w:val="00FF671C"/>
    <w:rsid w:val="00FF671E"/>
    <w:rsid w:val="00FF6794"/>
    <w:rsid w:val="00FF67A4"/>
    <w:rsid w:val="00FF67E6"/>
    <w:rsid w:val="00FF67E8"/>
    <w:rsid w:val="00FF67F2"/>
    <w:rsid w:val="00FF67FE"/>
    <w:rsid w:val="00FF6832"/>
    <w:rsid w:val="00FF685E"/>
    <w:rsid w:val="00FF686D"/>
    <w:rsid w:val="00FF6881"/>
    <w:rsid w:val="00FF688E"/>
    <w:rsid w:val="00FF68BF"/>
    <w:rsid w:val="00FF68D1"/>
    <w:rsid w:val="00FF68F2"/>
    <w:rsid w:val="00FF6922"/>
    <w:rsid w:val="00FF694B"/>
    <w:rsid w:val="00FF6989"/>
    <w:rsid w:val="00FF69A2"/>
    <w:rsid w:val="00FF69E1"/>
    <w:rsid w:val="00FF69EE"/>
    <w:rsid w:val="00FF6A66"/>
    <w:rsid w:val="00FF6A88"/>
    <w:rsid w:val="00FF6A92"/>
    <w:rsid w:val="00FF6AEA"/>
    <w:rsid w:val="00FF6AF5"/>
    <w:rsid w:val="00FF6B19"/>
    <w:rsid w:val="00FF6B40"/>
    <w:rsid w:val="00FF6B46"/>
    <w:rsid w:val="00FF6BC5"/>
    <w:rsid w:val="00FF6BCC"/>
    <w:rsid w:val="00FF6C11"/>
    <w:rsid w:val="00FF6C23"/>
    <w:rsid w:val="00FF6C4F"/>
    <w:rsid w:val="00FF6C90"/>
    <w:rsid w:val="00FF6CB9"/>
    <w:rsid w:val="00FF6D1A"/>
    <w:rsid w:val="00FF6D4F"/>
    <w:rsid w:val="00FF6D65"/>
    <w:rsid w:val="00FF6D9B"/>
    <w:rsid w:val="00FF6DAF"/>
    <w:rsid w:val="00FF6E04"/>
    <w:rsid w:val="00FF6E13"/>
    <w:rsid w:val="00FF6E27"/>
    <w:rsid w:val="00FF6E2D"/>
    <w:rsid w:val="00FF6E88"/>
    <w:rsid w:val="00FF6E95"/>
    <w:rsid w:val="00FF6E9A"/>
    <w:rsid w:val="00FF6EC7"/>
    <w:rsid w:val="00FF6F33"/>
    <w:rsid w:val="00FF6F78"/>
    <w:rsid w:val="00FF6F7A"/>
    <w:rsid w:val="00FF6F8D"/>
    <w:rsid w:val="00FF6FB4"/>
    <w:rsid w:val="00FF700A"/>
    <w:rsid w:val="00FF7036"/>
    <w:rsid w:val="00FF7070"/>
    <w:rsid w:val="00FF7073"/>
    <w:rsid w:val="00FF7090"/>
    <w:rsid w:val="00FF70C8"/>
    <w:rsid w:val="00FF7108"/>
    <w:rsid w:val="00FF7118"/>
    <w:rsid w:val="00FF7123"/>
    <w:rsid w:val="00FF7151"/>
    <w:rsid w:val="00FF7171"/>
    <w:rsid w:val="00FF71AB"/>
    <w:rsid w:val="00FF71CD"/>
    <w:rsid w:val="00FF71E7"/>
    <w:rsid w:val="00FF71FA"/>
    <w:rsid w:val="00FF7201"/>
    <w:rsid w:val="00FF7221"/>
    <w:rsid w:val="00FF7233"/>
    <w:rsid w:val="00FF7262"/>
    <w:rsid w:val="00FF727B"/>
    <w:rsid w:val="00FF72B8"/>
    <w:rsid w:val="00FF72CC"/>
    <w:rsid w:val="00FF72DA"/>
    <w:rsid w:val="00FF72F1"/>
    <w:rsid w:val="00FF72FD"/>
    <w:rsid w:val="00FF7304"/>
    <w:rsid w:val="00FF730C"/>
    <w:rsid w:val="00FF7315"/>
    <w:rsid w:val="00FF731A"/>
    <w:rsid w:val="00FF7343"/>
    <w:rsid w:val="00FF7354"/>
    <w:rsid w:val="00FF7355"/>
    <w:rsid w:val="00FF7384"/>
    <w:rsid w:val="00FF738F"/>
    <w:rsid w:val="00FF73BD"/>
    <w:rsid w:val="00FF73C0"/>
    <w:rsid w:val="00FF73CA"/>
    <w:rsid w:val="00FF73F2"/>
    <w:rsid w:val="00FF73FC"/>
    <w:rsid w:val="00FF7401"/>
    <w:rsid w:val="00FF7403"/>
    <w:rsid w:val="00FF7485"/>
    <w:rsid w:val="00FF74DE"/>
    <w:rsid w:val="00FF751E"/>
    <w:rsid w:val="00FF7532"/>
    <w:rsid w:val="00FF7567"/>
    <w:rsid w:val="00FF7578"/>
    <w:rsid w:val="00FF75B4"/>
    <w:rsid w:val="00FF75BE"/>
    <w:rsid w:val="00FF7602"/>
    <w:rsid w:val="00FF7628"/>
    <w:rsid w:val="00FF764B"/>
    <w:rsid w:val="00FF76B6"/>
    <w:rsid w:val="00FF76B8"/>
    <w:rsid w:val="00FF76F3"/>
    <w:rsid w:val="00FF7720"/>
    <w:rsid w:val="00FF772B"/>
    <w:rsid w:val="00FF7741"/>
    <w:rsid w:val="00FF77B1"/>
    <w:rsid w:val="00FF7807"/>
    <w:rsid w:val="00FF780E"/>
    <w:rsid w:val="00FF781E"/>
    <w:rsid w:val="00FF7840"/>
    <w:rsid w:val="00FF7861"/>
    <w:rsid w:val="00FF7880"/>
    <w:rsid w:val="00FF78A0"/>
    <w:rsid w:val="00FF78AD"/>
    <w:rsid w:val="00FF78B3"/>
    <w:rsid w:val="00FF78D6"/>
    <w:rsid w:val="00FF7973"/>
    <w:rsid w:val="00FF7994"/>
    <w:rsid w:val="00FF79B4"/>
    <w:rsid w:val="00FF79BB"/>
    <w:rsid w:val="00FF7A07"/>
    <w:rsid w:val="00FF7A1A"/>
    <w:rsid w:val="00FF7A2A"/>
    <w:rsid w:val="00FF7A3D"/>
    <w:rsid w:val="00FF7A40"/>
    <w:rsid w:val="00FF7AC0"/>
    <w:rsid w:val="00FF7ADF"/>
    <w:rsid w:val="00FF7B24"/>
    <w:rsid w:val="00FF7B36"/>
    <w:rsid w:val="00FF7B41"/>
    <w:rsid w:val="00FF7B4F"/>
    <w:rsid w:val="00FF7B76"/>
    <w:rsid w:val="00FF7BA0"/>
    <w:rsid w:val="00FF7BEB"/>
    <w:rsid w:val="00FF7C41"/>
    <w:rsid w:val="00FF7C47"/>
    <w:rsid w:val="00FF7C4E"/>
    <w:rsid w:val="00FF7C57"/>
    <w:rsid w:val="00FF7C5B"/>
    <w:rsid w:val="00FF7C63"/>
    <w:rsid w:val="00FF7C93"/>
    <w:rsid w:val="00FF7CB8"/>
    <w:rsid w:val="00FF7CE3"/>
    <w:rsid w:val="00FF7CE6"/>
    <w:rsid w:val="00FF7D2F"/>
    <w:rsid w:val="00FF7D67"/>
    <w:rsid w:val="00FF7D80"/>
    <w:rsid w:val="00FF7DA2"/>
    <w:rsid w:val="00FF7DAB"/>
    <w:rsid w:val="00FF7DC7"/>
    <w:rsid w:val="00FF7E5D"/>
    <w:rsid w:val="00FF7E79"/>
    <w:rsid w:val="00FF7EB0"/>
    <w:rsid w:val="00FF7EC4"/>
    <w:rsid w:val="00FF7ECA"/>
    <w:rsid w:val="00FF7ECE"/>
    <w:rsid w:val="00FF7ED0"/>
    <w:rsid w:val="00FF7ED6"/>
    <w:rsid w:val="00FF7EE8"/>
    <w:rsid w:val="00FF7F18"/>
    <w:rsid w:val="00FF7F25"/>
    <w:rsid w:val="00FF7F9B"/>
    <w:rsid w:val="00FF7FA6"/>
    <w:rsid w:val="00FF7FAC"/>
    <w:rsid w:val="00FF7FDD"/>
    <w:rsid w:val="00FF7FF9"/>
    <w:rsid w:val="011C186C"/>
    <w:rsid w:val="011CF863"/>
    <w:rsid w:val="01225E97"/>
    <w:rsid w:val="012A29BB"/>
    <w:rsid w:val="01306EDC"/>
    <w:rsid w:val="0134BE8B"/>
    <w:rsid w:val="01358548"/>
    <w:rsid w:val="0135DB73"/>
    <w:rsid w:val="01411E85"/>
    <w:rsid w:val="014A86EE"/>
    <w:rsid w:val="014EAC3A"/>
    <w:rsid w:val="01734C6A"/>
    <w:rsid w:val="017E7082"/>
    <w:rsid w:val="0180F2CD"/>
    <w:rsid w:val="01817ACA"/>
    <w:rsid w:val="0182A95F"/>
    <w:rsid w:val="018423CF"/>
    <w:rsid w:val="01845DDF"/>
    <w:rsid w:val="0195EABB"/>
    <w:rsid w:val="01967FBE"/>
    <w:rsid w:val="019BB656"/>
    <w:rsid w:val="01AFBBD4"/>
    <w:rsid w:val="01B61F6C"/>
    <w:rsid w:val="01CF3476"/>
    <w:rsid w:val="01D33553"/>
    <w:rsid w:val="01E5D83C"/>
    <w:rsid w:val="01E83742"/>
    <w:rsid w:val="01EB9BBC"/>
    <w:rsid w:val="01FCDC40"/>
    <w:rsid w:val="02027038"/>
    <w:rsid w:val="02063143"/>
    <w:rsid w:val="02123E0B"/>
    <w:rsid w:val="021AABD8"/>
    <w:rsid w:val="021AADB6"/>
    <w:rsid w:val="021F5DA1"/>
    <w:rsid w:val="022364DA"/>
    <w:rsid w:val="0224C3D0"/>
    <w:rsid w:val="022AFCB1"/>
    <w:rsid w:val="022F821C"/>
    <w:rsid w:val="0238A3E6"/>
    <w:rsid w:val="0240DF6D"/>
    <w:rsid w:val="024340F5"/>
    <w:rsid w:val="02445A57"/>
    <w:rsid w:val="02448AF6"/>
    <w:rsid w:val="025394AD"/>
    <w:rsid w:val="0256353E"/>
    <w:rsid w:val="025DE0DD"/>
    <w:rsid w:val="025E32A0"/>
    <w:rsid w:val="025EF71A"/>
    <w:rsid w:val="0265F110"/>
    <w:rsid w:val="0269E5D7"/>
    <w:rsid w:val="027713CD"/>
    <w:rsid w:val="02772330"/>
    <w:rsid w:val="0279F63E"/>
    <w:rsid w:val="027D7124"/>
    <w:rsid w:val="0287AB93"/>
    <w:rsid w:val="028EBA15"/>
    <w:rsid w:val="02925812"/>
    <w:rsid w:val="0295520A"/>
    <w:rsid w:val="029F17AF"/>
    <w:rsid w:val="02A79A51"/>
    <w:rsid w:val="02AA9834"/>
    <w:rsid w:val="02C13ED5"/>
    <w:rsid w:val="02D2F949"/>
    <w:rsid w:val="02D6824A"/>
    <w:rsid w:val="02D7023D"/>
    <w:rsid w:val="02DE1F69"/>
    <w:rsid w:val="02E75B1C"/>
    <w:rsid w:val="02ED2EF5"/>
    <w:rsid w:val="02F00D1B"/>
    <w:rsid w:val="02FAFFDC"/>
    <w:rsid w:val="02FCA9C6"/>
    <w:rsid w:val="03053102"/>
    <w:rsid w:val="03074866"/>
    <w:rsid w:val="0308D73B"/>
    <w:rsid w:val="0308EEC9"/>
    <w:rsid w:val="032491F1"/>
    <w:rsid w:val="032B2038"/>
    <w:rsid w:val="032FB104"/>
    <w:rsid w:val="0350A840"/>
    <w:rsid w:val="0359C6BD"/>
    <w:rsid w:val="035AA9FC"/>
    <w:rsid w:val="035DE1EE"/>
    <w:rsid w:val="03675D4F"/>
    <w:rsid w:val="036D8DBE"/>
    <w:rsid w:val="03772B04"/>
    <w:rsid w:val="037F0439"/>
    <w:rsid w:val="0387E10B"/>
    <w:rsid w:val="03985F7F"/>
    <w:rsid w:val="0398AD0B"/>
    <w:rsid w:val="03A3BDBB"/>
    <w:rsid w:val="03AA9158"/>
    <w:rsid w:val="03ABD509"/>
    <w:rsid w:val="03B0D71C"/>
    <w:rsid w:val="03B31C9C"/>
    <w:rsid w:val="03B705D8"/>
    <w:rsid w:val="03BBF0CE"/>
    <w:rsid w:val="03BE1488"/>
    <w:rsid w:val="03C5095E"/>
    <w:rsid w:val="03CC7BBA"/>
    <w:rsid w:val="03D33D5F"/>
    <w:rsid w:val="03DA88FE"/>
    <w:rsid w:val="03DFC02D"/>
    <w:rsid w:val="03E82207"/>
    <w:rsid w:val="03E86F05"/>
    <w:rsid w:val="03E9C565"/>
    <w:rsid w:val="03F0B138"/>
    <w:rsid w:val="03F1B77B"/>
    <w:rsid w:val="03F41826"/>
    <w:rsid w:val="03FF6F4D"/>
    <w:rsid w:val="04003240"/>
    <w:rsid w:val="04106B37"/>
    <w:rsid w:val="0417F8FB"/>
    <w:rsid w:val="04281FC0"/>
    <w:rsid w:val="042C97B4"/>
    <w:rsid w:val="042D1B50"/>
    <w:rsid w:val="042E70D9"/>
    <w:rsid w:val="042F8965"/>
    <w:rsid w:val="043B8E73"/>
    <w:rsid w:val="044D085C"/>
    <w:rsid w:val="04523688"/>
    <w:rsid w:val="04526533"/>
    <w:rsid w:val="04541509"/>
    <w:rsid w:val="045D2CE7"/>
    <w:rsid w:val="04628FA3"/>
    <w:rsid w:val="04641D90"/>
    <w:rsid w:val="046FD9E7"/>
    <w:rsid w:val="047D51CD"/>
    <w:rsid w:val="047FFA60"/>
    <w:rsid w:val="048380CE"/>
    <w:rsid w:val="048A8F23"/>
    <w:rsid w:val="04905C5B"/>
    <w:rsid w:val="04933285"/>
    <w:rsid w:val="0493CB8D"/>
    <w:rsid w:val="049B25A6"/>
    <w:rsid w:val="04A6C64F"/>
    <w:rsid w:val="04B15D86"/>
    <w:rsid w:val="04BCC57F"/>
    <w:rsid w:val="04C503EA"/>
    <w:rsid w:val="04C83464"/>
    <w:rsid w:val="04CE6D64"/>
    <w:rsid w:val="04D9B59C"/>
    <w:rsid w:val="04D9ECB1"/>
    <w:rsid w:val="04DA4455"/>
    <w:rsid w:val="04E1E8A1"/>
    <w:rsid w:val="04E4F25A"/>
    <w:rsid w:val="04E741E9"/>
    <w:rsid w:val="04EA0A9D"/>
    <w:rsid w:val="04ED8F3B"/>
    <w:rsid w:val="04F3042C"/>
    <w:rsid w:val="04FBD1AD"/>
    <w:rsid w:val="04FCDC36"/>
    <w:rsid w:val="050314E0"/>
    <w:rsid w:val="0507D471"/>
    <w:rsid w:val="05093A7B"/>
    <w:rsid w:val="050A6490"/>
    <w:rsid w:val="050AFD98"/>
    <w:rsid w:val="051087F5"/>
    <w:rsid w:val="051F4F07"/>
    <w:rsid w:val="05250F7D"/>
    <w:rsid w:val="0529C4FB"/>
    <w:rsid w:val="052B624D"/>
    <w:rsid w:val="05363E8D"/>
    <w:rsid w:val="054EF254"/>
    <w:rsid w:val="055371B0"/>
    <w:rsid w:val="05563BEF"/>
    <w:rsid w:val="0576599F"/>
    <w:rsid w:val="057E46F7"/>
    <w:rsid w:val="058E2CED"/>
    <w:rsid w:val="05A6D5FA"/>
    <w:rsid w:val="05B64FDE"/>
    <w:rsid w:val="05B9AAE1"/>
    <w:rsid w:val="05BE75C6"/>
    <w:rsid w:val="05C0225C"/>
    <w:rsid w:val="05C08ED7"/>
    <w:rsid w:val="05CE6B41"/>
    <w:rsid w:val="05D7E0CF"/>
    <w:rsid w:val="05E1E2FF"/>
    <w:rsid w:val="05E75ACB"/>
    <w:rsid w:val="05EABA75"/>
    <w:rsid w:val="05EB5BFB"/>
    <w:rsid w:val="05EF06B5"/>
    <w:rsid w:val="05F5C70D"/>
    <w:rsid w:val="05FED052"/>
    <w:rsid w:val="05FF4AF1"/>
    <w:rsid w:val="06084235"/>
    <w:rsid w:val="060D953B"/>
    <w:rsid w:val="0611257B"/>
    <w:rsid w:val="06117BBA"/>
    <w:rsid w:val="061410BD"/>
    <w:rsid w:val="061ABB53"/>
    <w:rsid w:val="0635838A"/>
    <w:rsid w:val="063E267A"/>
    <w:rsid w:val="0641166E"/>
    <w:rsid w:val="064A03EB"/>
    <w:rsid w:val="064C6CCD"/>
    <w:rsid w:val="064CA97F"/>
    <w:rsid w:val="0651AA92"/>
    <w:rsid w:val="0660218B"/>
    <w:rsid w:val="066A084F"/>
    <w:rsid w:val="066D7733"/>
    <w:rsid w:val="0675E362"/>
    <w:rsid w:val="0683BDF6"/>
    <w:rsid w:val="06930EBB"/>
    <w:rsid w:val="069AC1D2"/>
    <w:rsid w:val="06A15696"/>
    <w:rsid w:val="06A4DB10"/>
    <w:rsid w:val="06A65826"/>
    <w:rsid w:val="06B07578"/>
    <w:rsid w:val="06B72877"/>
    <w:rsid w:val="06BA8102"/>
    <w:rsid w:val="06BD996F"/>
    <w:rsid w:val="06BF889B"/>
    <w:rsid w:val="06CF31ED"/>
    <w:rsid w:val="06CF686F"/>
    <w:rsid w:val="06D74CF5"/>
    <w:rsid w:val="06D982AB"/>
    <w:rsid w:val="06E2B191"/>
    <w:rsid w:val="06E2F383"/>
    <w:rsid w:val="06E4A542"/>
    <w:rsid w:val="06F793E1"/>
    <w:rsid w:val="06FA8421"/>
    <w:rsid w:val="06FEF505"/>
    <w:rsid w:val="0700B367"/>
    <w:rsid w:val="070B18A5"/>
    <w:rsid w:val="0711F479"/>
    <w:rsid w:val="071CF4AF"/>
    <w:rsid w:val="07211323"/>
    <w:rsid w:val="0721EA72"/>
    <w:rsid w:val="0729CD26"/>
    <w:rsid w:val="0742C72B"/>
    <w:rsid w:val="0743F1BD"/>
    <w:rsid w:val="0748C86B"/>
    <w:rsid w:val="07532A04"/>
    <w:rsid w:val="07609FB3"/>
    <w:rsid w:val="0766CBF8"/>
    <w:rsid w:val="0785FD72"/>
    <w:rsid w:val="0787496B"/>
    <w:rsid w:val="0789619F"/>
    <w:rsid w:val="0791E879"/>
    <w:rsid w:val="079D890F"/>
    <w:rsid w:val="07AA3280"/>
    <w:rsid w:val="07AAD7AB"/>
    <w:rsid w:val="07B2837D"/>
    <w:rsid w:val="07B7F51E"/>
    <w:rsid w:val="07C3B95F"/>
    <w:rsid w:val="07C69433"/>
    <w:rsid w:val="07CD8865"/>
    <w:rsid w:val="07DB2D91"/>
    <w:rsid w:val="07E236D3"/>
    <w:rsid w:val="07E43694"/>
    <w:rsid w:val="07E925E7"/>
    <w:rsid w:val="07E960DC"/>
    <w:rsid w:val="07EEF523"/>
    <w:rsid w:val="07F041E6"/>
    <w:rsid w:val="07F78C54"/>
    <w:rsid w:val="07FAEEFD"/>
    <w:rsid w:val="07FB323C"/>
    <w:rsid w:val="0802C416"/>
    <w:rsid w:val="08042EC8"/>
    <w:rsid w:val="080B6BEF"/>
    <w:rsid w:val="0819C76E"/>
    <w:rsid w:val="08213407"/>
    <w:rsid w:val="08219A66"/>
    <w:rsid w:val="08249163"/>
    <w:rsid w:val="082933C5"/>
    <w:rsid w:val="082950FF"/>
    <w:rsid w:val="084FA668"/>
    <w:rsid w:val="08592E37"/>
    <w:rsid w:val="0859E330"/>
    <w:rsid w:val="0868CF21"/>
    <w:rsid w:val="0873C772"/>
    <w:rsid w:val="087546BF"/>
    <w:rsid w:val="08802377"/>
    <w:rsid w:val="0881AFBE"/>
    <w:rsid w:val="08859F99"/>
    <w:rsid w:val="088DB195"/>
    <w:rsid w:val="088FF839"/>
    <w:rsid w:val="0890758A"/>
    <w:rsid w:val="0896C248"/>
    <w:rsid w:val="08A18221"/>
    <w:rsid w:val="08A6BC55"/>
    <w:rsid w:val="08B8651E"/>
    <w:rsid w:val="08BB10CB"/>
    <w:rsid w:val="08C18A3D"/>
    <w:rsid w:val="08CAA79E"/>
    <w:rsid w:val="08D7E2BC"/>
    <w:rsid w:val="08D81133"/>
    <w:rsid w:val="08E017CC"/>
    <w:rsid w:val="08E1C659"/>
    <w:rsid w:val="08E1F5FF"/>
    <w:rsid w:val="08EBD014"/>
    <w:rsid w:val="08EF93E5"/>
    <w:rsid w:val="08FA59C4"/>
    <w:rsid w:val="08FCA9E2"/>
    <w:rsid w:val="090890AE"/>
    <w:rsid w:val="09135D2F"/>
    <w:rsid w:val="0918EDE9"/>
    <w:rsid w:val="091B3D82"/>
    <w:rsid w:val="091C6206"/>
    <w:rsid w:val="091C7425"/>
    <w:rsid w:val="0920300D"/>
    <w:rsid w:val="09234BD7"/>
    <w:rsid w:val="0923FE5F"/>
    <w:rsid w:val="092A49B6"/>
    <w:rsid w:val="092B1677"/>
    <w:rsid w:val="093D9DA1"/>
    <w:rsid w:val="0946912B"/>
    <w:rsid w:val="09542E77"/>
    <w:rsid w:val="09552353"/>
    <w:rsid w:val="09579266"/>
    <w:rsid w:val="095B5062"/>
    <w:rsid w:val="095B5306"/>
    <w:rsid w:val="095CA4ED"/>
    <w:rsid w:val="096613A2"/>
    <w:rsid w:val="0966E4F7"/>
    <w:rsid w:val="09684189"/>
    <w:rsid w:val="096BAAB8"/>
    <w:rsid w:val="0972D817"/>
    <w:rsid w:val="098C3934"/>
    <w:rsid w:val="098DEA98"/>
    <w:rsid w:val="099EB5C0"/>
    <w:rsid w:val="099ECF41"/>
    <w:rsid w:val="099FE4AD"/>
    <w:rsid w:val="09B9BF5A"/>
    <w:rsid w:val="09C18769"/>
    <w:rsid w:val="09C6BB56"/>
    <w:rsid w:val="09C7B8B3"/>
    <w:rsid w:val="09C9AAF2"/>
    <w:rsid w:val="09D24F2F"/>
    <w:rsid w:val="09D271DE"/>
    <w:rsid w:val="09D8C70C"/>
    <w:rsid w:val="09DF9135"/>
    <w:rsid w:val="0A06082D"/>
    <w:rsid w:val="0A0679CC"/>
    <w:rsid w:val="0A076963"/>
    <w:rsid w:val="0A136DE4"/>
    <w:rsid w:val="0A24E842"/>
    <w:rsid w:val="0A272C42"/>
    <w:rsid w:val="0A28E9E1"/>
    <w:rsid w:val="0A2D7A38"/>
    <w:rsid w:val="0A2EA4A5"/>
    <w:rsid w:val="0A35A7A1"/>
    <w:rsid w:val="0A38EE60"/>
    <w:rsid w:val="0A41DD29"/>
    <w:rsid w:val="0A483797"/>
    <w:rsid w:val="0A4CAFF5"/>
    <w:rsid w:val="0A56AD1F"/>
    <w:rsid w:val="0A59FC9F"/>
    <w:rsid w:val="0A5F2401"/>
    <w:rsid w:val="0A9266AF"/>
    <w:rsid w:val="0A95BACA"/>
    <w:rsid w:val="0AAD8443"/>
    <w:rsid w:val="0AB9615E"/>
    <w:rsid w:val="0AC080E8"/>
    <w:rsid w:val="0AC0C80A"/>
    <w:rsid w:val="0AC9DE58"/>
    <w:rsid w:val="0AD49DC9"/>
    <w:rsid w:val="0AD4AA30"/>
    <w:rsid w:val="0AD5B124"/>
    <w:rsid w:val="0AD9E65B"/>
    <w:rsid w:val="0AE1EDA0"/>
    <w:rsid w:val="0AEDDFBB"/>
    <w:rsid w:val="0AF0233B"/>
    <w:rsid w:val="0AF8BCD2"/>
    <w:rsid w:val="0AFB0D83"/>
    <w:rsid w:val="0B014369"/>
    <w:rsid w:val="0B06A1B4"/>
    <w:rsid w:val="0B11907D"/>
    <w:rsid w:val="0B2AC7E4"/>
    <w:rsid w:val="0B38E7A2"/>
    <w:rsid w:val="0B391F78"/>
    <w:rsid w:val="0B465B27"/>
    <w:rsid w:val="0B4D318D"/>
    <w:rsid w:val="0B4FD07C"/>
    <w:rsid w:val="0B5A4DD1"/>
    <w:rsid w:val="0B60E4A5"/>
    <w:rsid w:val="0B6BD0C2"/>
    <w:rsid w:val="0B6E1B79"/>
    <w:rsid w:val="0B74E92F"/>
    <w:rsid w:val="0B7C5BC1"/>
    <w:rsid w:val="0B864BE3"/>
    <w:rsid w:val="0B906810"/>
    <w:rsid w:val="0B93476B"/>
    <w:rsid w:val="0B9E030E"/>
    <w:rsid w:val="0BBB0BBF"/>
    <w:rsid w:val="0BBB69C5"/>
    <w:rsid w:val="0BDF5229"/>
    <w:rsid w:val="0BE01A87"/>
    <w:rsid w:val="0BE04054"/>
    <w:rsid w:val="0BE0B0C1"/>
    <w:rsid w:val="0BE75C7A"/>
    <w:rsid w:val="0BF4CE14"/>
    <w:rsid w:val="0BF63A4C"/>
    <w:rsid w:val="0BF69719"/>
    <w:rsid w:val="0BF6A2AA"/>
    <w:rsid w:val="0BFF6BE7"/>
    <w:rsid w:val="0C1135A0"/>
    <w:rsid w:val="0C23DBB2"/>
    <w:rsid w:val="0C292C9E"/>
    <w:rsid w:val="0C2B51E3"/>
    <w:rsid w:val="0C452DF9"/>
    <w:rsid w:val="0C452EB5"/>
    <w:rsid w:val="0C49A71C"/>
    <w:rsid w:val="0C5DE4B1"/>
    <w:rsid w:val="0C5E42B8"/>
    <w:rsid w:val="0C5F6156"/>
    <w:rsid w:val="0C74562E"/>
    <w:rsid w:val="0C7B12C9"/>
    <w:rsid w:val="0C7EB7C7"/>
    <w:rsid w:val="0C81B6DC"/>
    <w:rsid w:val="0C96F68B"/>
    <w:rsid w:val="0CAA004A"/>
    <w:rsid w:val="0CAF2BA5"/>
    <w:rsid w:val="0CB49F74"/>
    <w:rsid w:val="0CB5F0E9"/>
    <w:rsid w:val="0CB82805"/>
    <w:rsid w:val="0CBC7215"/>
    <w:rsid w:val="0CC90D84"/>
    <w:rsid w:val="0CE06B3C"/>
    <w:rsid w:val="0CE209C6"/>
    <w:rsid w:val="0CE5995C"/>
    <w:rsid w:val="0CF1FECA"/>
    <w:rsid w:val="0CFDFBA6"/>
    <w:rsid w:val="0D0DD923"/>
    <w:rsid w:val="0D0E302D"/>
    <w:rsid w:val="0D1222F3"/>
    <w:rsid w:val="0D15F801"/>
    <w:rsid w:val="0D19E3D9"/>
    <w:rsid w:val="0D1DCAE7"/>
    <w:rsid w:val="0D1FF1B8"/>
    <w:rsid w:val="0D238B17"/>
    <w:rsid w:val="0D24DB9D"/>
    <w:rsid w:val="0D25A9CA"/>
    <w:rsid w:val="0D25ECD8"/>
    <w:rsid w:val="0D3CF918"/>
    <w:rsid w:val="0D50D552"/>
    <w:rsid w:val="0D50F6CB"/>
    <w:rsid w:val="0D5EA574"/>
    <w:rsid w:val="0D6D46DC"/>
    <w:rsid w:val="0D6F32B1"/>
    <w:rsid w:val="0D707DC8"/>
    <w:rsid w:val="0D7138EC"/>
    <w:rsid w:val="0D83D479"/>
    <w:rsid w:val="0D8877D8"/>
    <w:rsid w:val="0D88F2B8"/>
    <w:rsid w:val="0D8C70FE"/>
    <w:rsid w:val="0D8F9C77"/>
    <w:rsid w:val="0D9ADE1B"/>
    <w:rsid w:val="0DA8A693"/>
    <w:rsid w:val="0DB8FEEF"/>
    <w:rsid w:val="0DB9372B"/>
    <w:rsid w:val="0DBA4CFD"/>
    <w:rsid w:val="0DBFA1A2"/>
    <w:rsid w:val="0DBFF4A5"/>
    <w:rsid w:val="0DC34551"/>
    <w:rsid w:val="0DC418D2"/>
    <w:rsid w:val="0DE311BE"/>
    <w:rsid w:val="0DE96BFE"/>
    <w:rsid w:val="0DF69F4F"/>
    <w:rsid w:val="0DFCF06A"/>
    <w:rsid w:val="0E0D4542"/>
    <w:rsid w:val="0E277A9C"/>
    <w:rsid w:val="0E382BDF"/>
    <w:rsid w:val="0E3A16FA"/>
    <w:rsid w:val="0E3C4043"/>
    <w:rsid w:val="0E50A622"/>
    <w:rsid w:val="0E54DDCD"/>
    <w:rsid w:val="0E564E68"/>
    <w:rsid w:val="0E5CE9B7"/>
    <w:rsid w:val="0E5DC6DE"/>
    <w:rsid w:val="0E5EE976"/>
    <w:rsid w:val="0E624C40"/>
    <w:rsid w:val="0E650035"/>
    <w:rsid w:val="0E75C2D8"/>
    <w:rsid w:val="0E7755FF"/>
    <w:rsid w:val="0E7B5E91"/>
    <w:rsid w:val="0E7F227E"/>
    <w:rsid w:val="0E7F8A56"/>
    <w:rsid w:val="0E883324"/>
    <w:rsid w:val="0E976873"/>
    <w:rsid w:val="0EA35F40"/>
    <w:rsid w:val="0EA40E24"/>
    <w:rsid w:val="0EA43854"/>
    <w:rsid w:val="0EA8391E"/>
    <w:rsid w:val="0EA8AD59"/>
    <w:rsid w:val="0EAEB443"/>
    <w:rsid w:val="0EBD31F0"/>
    <w:rsid w:val="0ECED5B9"/>
    <w:rsid w:val="0ED0342C"/>
    <w:rsid w:val="0ED2BAAB"/>
    <w:rsid w:val="0EDBB9D8"/>
    <w:rsid w:val="0EE27E19"/>
    <w:rsid w:val="0EE5F938"/>
    <w:rsid w:val="0EE829EA"/>
    <w:rsid w:val="0EE98BC1"/>
    <w:rsid w:val="0EED2F06"/>
    <w:rsid w:val="0EF0BAE9"/>
    <w:rsid w:val="0EF98722"/>
    <w:rsid w:val="0F02860A"/>
    <w:rsid w:val="0F1E6832"/>
    <w:rsid w:val="0F1F22CF"/>
    <w:rsid w:val="0F1F6EF8"/>
    <w:rsid w:val="0F20970B"/>
    <w:rsid w:val="0F2484EC"/>
    <w:rsid w:val="0F2BEBF1"/>
    <w:rsid w:val="0F2CC53E"/>
    <w:rsid w:val="0F414CC0"/>
    <w:rsid w:val="0F473964"/>
    <w:rsid w:val="0F5D415F"/>
    <w:rsid w:val="0F69F9FC"/>
    <w:rsid w:val="0F6A5A57"/>
    <w:rsid w:val="0F719A50"/>
    <w:rsid w:val="0F74C086"/>
    <w:rsid w:val="0F8EA960"/>
    <w:rsid w:val="0F96AAD7"/>
    <w:rsid w:val="0FA2C582"/>
    <w:rsid w:val="0FAF229D"/>
    <w:rsid w:val="0FB6F967"/>
    <w:rsid w:val="0FB755D6"/>
    <w:rsid w:val="0FBFA405"/>
    <w:rsid w:val="0FC95FFE"/>
    <w:rsid w:val="0FCEDA45"/>
    <w:rsid w:val="0FE1A22B"/>
    <w:rsid w:val="0FE82727"/>
    <w:rsid w:val="0FF48187"/>
    <w:rsid w:val="1010A55A"/>
    <w:rsid w:val="1027FF79"/>
    <w:rsid w:val="10292E90"/>
    <w:rsid w:val="1029F379"/>
    <w:rsid w:val="1032E831"/>
    <w:rsid w:val="1032F421"/>
    <w:rsid w:val="103A3B86"/>
    <w:rsid w:val="103AB7AA"/>
    <w:rsid w:val="103EB6B7"/>
    <w:rsid w:val="104139CB"/>
    <w:rsid w:val="1043996B"/>
    <w:rsid w:val="10447E9D"/>
    <w:rsid w:val="104D71EA"/>
    <w:rsid w:val="10555CD0"/>
    <w:rsid w:val="1055E5DF"/>
    <w:rsid w:val="10624776"/>
    <w:rsid w:val="10783D2D"/>
    <w:rsid w:val="107B3E1E"/>
    <w:rsid w:val="108203D5"/>
    <w:rsid w:val="108C0B78"/>
    <w:rsid w:val="108FE945"/>
    <w:rsid w:val="10913B26"/>
    <w:rsid w:val="10928A45"/>
    <w:rsid w:val="10946610"/>
    <w:rsid w:val="1097D677"/>
    <w:rsid w:val="109EC2D3"/>
    <w:rsid w:val="10AAD325"/>
    <w:rsid w:val="10ACE2FE"/>
    <w:rsid w:val="10B5ECB7"/>
    <w:rsid w:val="10B7F566"/>
    <w:rsid w:val="10BD0F12"/>
    <w:rsid w:val="10C13CE6"/>
    <w:rsid w:val="10CA82A9"/>
    <w:rsid w:val="10CBF698"/>
    <w:rsid w:val="10DC6767"/>
    <w:rsid w:val="10E2C420"/>
    <w:rsid w:val="10F57E66"/>
    <w:rsid w:val="10F62BFC"/>
    <w:rsid w:val="10FD5D5A"/>
    <w:rsid w:val="10FEA920"/>
    <w:rsid w:val="10FF33EB"/>
    <w:rsid w:val="110342BB"/>
    <w:rsid w:val="11080CD3"/>
    <w:rsid w:val="110A5FC0"/>
    <w:rsid w:val="11150756"/>
    <w:rsid w:val="1118930E"/>
    <w:rsid w:val="111B44F3"/>
    <w:rsid w:val="111BD85E"/>
    <w:rsid w:val="111EC130"/>
    <w:rsid w:val="112C4E9E"/>
    <w:rsid w:val="11316BD8"/>
    <w:rsid w:val="11326174"/>
    <w:rsid w:val="11373113"/>
    <w:rsid w:val="113AF7B3"/>
    <w:rsid w:val="113C1F7A"/>
    <w:rsid w:val="1156F64F"/>
    <w:rsid w:val="115E78FF"/>
    <w:rsid w:val="116A1168"/>
    <w:rsid w:val="116DEEA3"/>
    <w:rsid w:val="11728B16"/>
    <w:rsid w:val="117487AE"/>
    <w:rsid w:val="1182F7E3"/>
    <w:rsid w:val="118B2EE0"/>
    <w:rsid w:val="118B7FD6"/>
    <w:rsid w:val="118DBA53"/>
    <w:rsid w:val="11A4AD11"/>
    <w:rsid w:val="11A5A57A"/>
    <w:rsid w:val="11AA63F3"/>
    <w:rsid w:val="11ACC65C"/>
    <w:rsid w:val="11B5A65B"/>
    <w:rsid w:val="11BC5E5A"/>
    <w:rsid w:val="11BC7AE5"/>
    <w:rsid w:val="11C1CAE3"/>
    <w:rsid w:val="11CE2B04"/>
    <w:rsid w:val="11D39D99"/>
    <w:rsid w:val="11D598FB"/>
    <w:rsid w:val="11D85371"/>
    <w:rsid w:val="11E683EF"/>
    <w:rsid w:val="11E83203"/>
    <w:rsid w:val="11E9CEBC"/>
    <w:rsid w:val="11EA01D0"/>
    <w:rsid w:val="11ED1DEA"/>
    <w:rsid w:val="11F2DF1A"/>
    <w:rsid w:val="11F52507"/>
    <w:rsid w:val="11F96248"/>
    <w:rsid w:val="11FCB744"/>
    <w:rsid w:val="120252FC"/>
    <w:rsid w:val="1209180C"/>
    <w:rsid w:val="1216762E"/>
    <w:rsid w:val="1216F313"/>
    <w:rsid w:val="121941DC"/>
    <w:rsid w:val="1227B60F"/>
    <w:rsid w:val="1229204D"/>
    <w:rsid w:val="1229A700"/>
    <w:rsid w:val="1246A0C8"/>
    <w:rsid w:val="124E1C2A"/>
    <w:rsid w:val="12676763"/>
    <w:rsid w:val="1268C9AE"/>
    <w:rsid w:val="126BC8CF"/>
    <w:rsid w:val="126C6592"/>
    <w:rsid w:val="1288B6FD"/>
    <w:rsid w:val="12954F0E"/>
    <w:rsid w:val="12A00042"/>
    <w:rsid w:val="12A1A3A6"/>
    <w:rsid w:val="12A67992"/>
    <w:rsid w:val="12B00C43"/>
    <w:rsid w:val="12B248A7"/>
    <w:rsid w:val="12B4DB30"/>
    <w:rsid w:val="12CA1212"/>
    <w:rsid w:val="12CF4D77"/>
    <w:rsid w:val="12D76388"/>
    <w:rsid w:val="12DACB0B"/>
    <w:rsid w:val="12DB07E1"/>
    <w:rsid w:val="12DD01AF"/>
    <w:rsid w:val="12DEEEC8"/>
    <w:rsid w:val="12F14D56"/>
    <w:rsid w:val="12F47527"/>
    <w:rsid w:val="12F502F8"/>
    <w:rsid w:val="12F5DA5D"/>
    <w:rsid w:val="12FCC4C8"/>
    <w:rsid w:val="12FDCCE3"/>
    <w:rsid w:val="12FE3CC3"/>
    <w:rsid w:val="13011362"/>
    <w:rsid w:val="130DA514"/>
    <w:rsid w:val="131993DF"/>
    <w:rsid w:val="131E02D3"/>
    <w:rsid w:val="13315012"/>
    <w:rsid w:val="13335CC8"/>
    <w:rsid w:val="133B408D"/>
    <w:rsid w:val="134080CC"/>
    <w:rsid w:val="1341DD88"/>
    <w:rsid w:val="1345197C"/>
    <w:rsid w:val="1347E556"/>
    <w:rsid w:val="1348EF52"/>
    <w:rsid w:val="1354C4C7"/>
    <w:rsid w:val="13592188"/>
    <w:rsid w:val="13642180"/>
    <w:rsid w:val="1387B5DA"/>
    <w:rsid w:val="139308F8"/>
    <w:rsid w:val="1399A7EF"/>
    <w:rsid w:val="13A6B484"/>
    <w:rsid w:val="13AB495F"/>
    <w:rsid w:val="13ACCA44"/>
    <w:rsid w:val="13B78FFA"/>
    <w:rsid w:val="13BD51BA"/>
    <w:rsid w:val="13F359EE"/>
    <w:rsid w:val="13F9811E"/>
    <w:rsid w:val="13FA881D"/>
    <w:rsid w:val="13FB30E0"/>
    <w:rsid w:val="13FDA06F"/>
    <w:rsid w:val="13FE3398"/>
    <w:rsid w:val="14023C86"/>
    <w:rsid w:val="1407852B"/>
    <w:rsid w:val="140E50A6"/>
    <w:rsid w:val="140F1097"/>
    <w:rsid w:val="1411090C"/>
    <w:rsid w:val="141D5C57"/>
    <w:rsid w:val="141F4F88"/>
    <w:rsid w:val="14275290"/>
    <w:rsid w:val="142E1A8B"/>
    <w:rsid w:val="1430AF3C"/>
    <w:rsid w:val="1431397E"/>
    <w:rsid w:val="14325BF0"/>
    <w:rsid w:val="14331B20"/>
    <w:rsid w:val="14357E3C"/>
    <w:rsid w:val="146CF7C2"/>
    <w:rsid w:val="146F64D4"/>
    <w:rsid w:val="1471E486"/>
    <w:rsid w:val="147372DD"/>
    <w:rsid w:val="1480CDE1"/>
    <w:rsid w:val="14900153"/>
    <w:rsid w:val="149236DA"/>
    <w:rsid w:val="14B000ED"/>
    <w:rsid w:val="14BA1C8E"/>
    <w:rsid w:val="14C18B06"/>
    <w:rsid w:val="14C8830D"/>
    <w:rsid w:val="14C89A4F"/>
    <w:rsid w:val="14CBEF01"/>
    <w:rsid w:val="14D29085"/>
    <w:rsid w:val="14DD1865"/>
    <w:rsid w:val="14E81260"/>
    <w:rsid w:val="14E86EB1"/>
    <w:rsid w:val="14E9362E"/>
    <w:rsid w:val="14EB0D6A"/>
    <w:rsid w:val="14EB9EC6"/>
    <w:rsid w:val="14EC9BA9"/>
    <w:rsid w:val="14F970A5"/>
    <w:rsid w:val="14FB96C9"/>
    <w:rsid w:val="14FFAD32"/>
    <w:rsid w:val="15067E63"/>
    <w:rsid w:val="1508D6FB"/>
    <w:rsid w:val="150D9302"/>
    <w:rsid w:val="1511050A"/>
    <w:rsid w:val="151AD7D0"/>
    <w:rsid w:val="152387D1"/>
    <w:rsid w:val="152600B6"/>
    <w:rsid w:val="153715BC"/>
    <w:rsid w:val="1543AA2D"/>
    <w:rsid w:val="15451CB1"/>
    <w:rsid w:val="155393A1"/>
    <w:rsid w:val="15575E7E"/>
    <w:rsid w:val="155C2094"/>
    <w:rsid w:val="155E390C"/>
    <w:rsid w:val="156499B9"/>
    <w:rsid w:val="1571789B"/>
    <w:rsid w:val="1572F64C"/>
    <w:rsid w:val="157764DE"/>
    <w:rsid w:val="157E66FB"/>
    <w:rsid w:val="157EFC41"/>
    <w:rsid w:val="158D5998"/>
    <w:rsid w:val="15965EC5"/>
    <w:rsid w:val="159C3BD6"/>
    <w:rsid w:val="159F1547"/>
    <w:rsid w:val="15A1E666"/>
    <w:rsid w:val="15A96A13"/>
    <w:rsid w:val="15AF53D2"/>
    <w:rsid w:val="15B80D4B"/>
    <w:rsid w:val="15B8915E"/>
    <w:rsid w:val="15B8CA6A"/>
    <w:rsid w:val="15B9D9BF"/>
    <w:rsid w:val="15C6DB57"/>
    <w:rsid w:val="15D03948"/>
    <w:rsid w:val="15D2EBE4"/>
    <w:rsid w:val="15D2F40F"/>
    <w:rsid w:val="15DFE183"/>
    <w:rsid w:val="15E1F713"/>
    <w:rsid w:val="15E471F0"/>
    <w:rsid w:val="15E698C6"/>
    <w:rsid w:val="15F05B31"/>
    <w:rsid w:val="15F172CE"/>
    <w:rsid w:val="160E36DC"/>
    <w:rsid w:val="1611DADF"/>
    <w:rsid w:val="161D9E08"/>
    <w:rsid w:val="162BB860"/>
    <w:rsid w:val="16316AE8"/>
    <w:rsid w:val="16358723"/>
    <w:rsid w:val="1636360A"/>
    <w:rsid w:val="163FFEDD"/>
    <w:rsid w:val="164267F8"/>
    <w:rsid w:val="16456E70"/>
    <w:rsid w:val="164A6629"/>
    <w:rsid w:val="164A9BF8"/>
    <w:rsid w:val="1659D651"/>
    <w:rsid w:val="166D40AC"/>
    <w:rsid w:val="1671A05C"/>
    <w:rsid w:val="1676A1C7"/>
    <w:rsid w:val="1685A7C5"/>
    <w:rsid w:val="168FF6A0"/>
    <w:rsid w:val="1696E50B"/>
    <w:rsid w:val="16980456"/>
    <w:rsid w:val="16A39439"/>
    <w:rsid w:val="16A650A7"/>
    <w:rsid w:val="16ABF425"/>
    <w:rsid w:val="16B130F7"/>
    <w:rsid w:val="16B3E392"/>
    <w:rsid w:val="16B50A17"/>
    <w:rsid w:val="16C7493B"/>
    <w:rsid w:val="16E2EA75"/>
    <w:rsid w:val="16E79C82"/>
    <w:rsid w:val="170413EA"/>
    <w:rsid w:val="170BD960"/>
    <w:rsid w:val="1711ABB5"/>
    <w:rsid w:val="17138A9B"/>
    <w:rsid w:val="1714E82E"/>
    <w:rsid w:val="1715990F"/>
    <w:rsid w:val="172D9712"/>
    <w:rsid w:val="172F46D4"/>
    <w:rsid w:val="1738787F"/>
    <w:rsid w:val="173BD52C"/>
    <w:rsid w:val="17449E34"/>
    <w:rsid w:val="176F87B6"/>
    <w:rsid w:val="176FDBC7"/>
    <w:rsid w:val="17721C0C"/>
    <w:rsid w:val="1772297A"/>
    <w:rsid w:val="178B3710"/>
    <w:rsid w:val="178C3ABF"/>
    <w:rsid w:val="178D15D9"/>
    <w:rsid w:val="179BD1F7"/>
    <w:rsid w:val="17A5126D"/>
    <w:rsid w:val="17AA91F2"/>
    <w:rsid w:val="17AE4317"/>
    <w:rsid w:val="17C388CA"/>
    <w:rsid w:val="17CDC110"/>
    <w:rsid w:val="17E9EC2E"/>
    <w:rsid w:val="1819BFD7"/>
    <w:rsid w:val="181BCFD5"/>
    <w:rsid w:val="182ADF5B"/>
    <w:rsid w:val="18318694"/>
    <w:rsid w:val="184B7AB1"/>
    <w:rsid w:val="1859F558"/>
    <w:rsid w:val="187176FF"/>
    <w:rsid w:val="18738729"/>
    <w:rsid w:val="1878AB98"/>
    <w:rsid w:val="188279F5"/>
    <w:rsid w:val="18833D34"/>
    <w:rsid w:val="18880705"/>
    <w:rsid w:val="188CEFA7"/>
    <w:rsid w:val="1891B5A0"/>
    <w:rsid w:val="189316FF"/>
    <w:rsid w:val="1894F517"/>
    <w:rsid w:val="1899C272"/>
    <w:rsid w:val="18A4FBBF"/>
    <w:rsid w:val="18B07CDE"/>
    <w:rsid w:val="18B47EFD"/>
    <w:rsid w:val="18B92717"/>
    <w:rsid w:val="18BE81AE"/>
    <w:rsid w:val="18C23DE9"/>
    <w:rsid w:val="18D17714"/>
    <w:rsid w:val="18D48909"/>
    <w:rsid w:val="18D626AF"/>
    <w:rsid w:val="18D9BF45"/>
    <w:rsid w:val="18E33DCD"/>
    <w:rsid w:val="18E8C5D3"/>
    <w:rsid w:val="18EE10C2"/>
    <w:rsid w:val="1916911A"/>
    <w:rsid w:val="19188D5D"/>
    <w:rsid w:val="191FE28C"/>
    <w:rsid w:val="19266448"/>
    <w:rsid w:val="19360E35"/>
    <w:rsid w:val="1942780D"/>
    <w:rsid w:val="19468B0B"/>
    <w:rsid w:val="1948E42E"/>
    <w:rsid w:val="194E9CC7"/>
    <w:rsid w:val="194F61CB"/>
    <w:rsid w:val="1952FA57"/>
    <w:rsid w:val="195BB954"/>
    <w:rsid w:val="197A0CC9"/>
    <w:rsid w:val="1989D25C"/>
    <w:rsid w:val="19913729"/>
    <w:rsid w:val="199458E2"/>
    <w:rsid w:val="19992042"/>
    <w:rsid w:val="199A1964"/>
    <w:rsid w:val="199AC0FB"/>
    <w:rsid w:val="199ADCE5"/>
    <w:rsid w:val="199BCDE1"/>
    <w:rsid w:val="19AAEF6F"/>
    <w:rsid w:val="19B0EC3A"/>
    <w:rsid w:val="19B4B56C"/>
    <w:rsid w:val="19B6B12F"/>
    <w:rsid w:val="19B98943"/>
    <w:rsid w:val="19E1069A"/>
    <w:rsid w:val="19E8BBBA"/>
    <w:rsid w:val="19FE2C8C"/>
    <w:rsid w:val="1A023718"/>
    <w:rsid w:val="1A040EAB"/>
    <w:rsid w:val="1A06DFE8"/>
    <w:rsid w:val="1A1A0656"/>
    <w:rsid w:val="1A209304"/>
    <w:rsid w:val="1A24DD21"/>
    <w:rsid w:val="1A35B729"/>
    <w:rsid w:val="1A441DA4"/>
    <w:rsid w:val="1A498336"/>
    <w:rsid w:val="1A4CF8F7"/>
    <w:rsid w:val="1A4EB4FB"/>
    <w:rsid w:val="1A568575"/>
    <w:rsid w:val="1A5AE4E4"/>
    <w:rsid w:val="1A646369"/>
    <w:rsid w:val="1A6AE9B4"/>
    <w:rsid w:val="1A717167"/>
    <w:rsid w:val="1A724FB5"/>
    <w:rsid w:val="1A7E4541"/>
    <w:rsid w:val="1A89192F"/>
    <w:rsid w:val="1A8E60C6"/>
    <w:rsid w:val="1A955D0F"/>
    <w:rsid w:val="1A9ABDDA"/>
    <w:rsid w:val="1AB1BB6B"/>
    <w:rsid w:val="1AB3BE4E"/>
    <w:rsid w:val="1AB4B567"/>
    <w:rsid w:val="1AC48C22"/>
    <w:rsid w:val="1AE94566"/>
    <w:rsid w:val="1AEBA63F"/>
    <w:rsid w:val="1AED80BA"/>
    <w:rsid w:val="1AF6CA88"/>
    <w:rsid w:val="1AFE3D6A"/>
    <w:rsid w:val="1B080216"/>
    <w:rsid w:val="1B1983B1"/>
    <w:rsid w:val="1B1EF802"/>
    <w:rsid w:val="1B21EFFB"/>
    <w:rsid w:val="1B26DB58"/>
    <w:rsid w:val="1B2ECDB1"/>
    <w:rsid w:val="1B352B5B"/>
    <w:rsid w:val="1B3D07AB"/>
    <w:rsid w:val="1B42067F"/>
    <w:rsid w:val="1B439504"/>
    <w:rsid w:val="1B43DECE"/>
    <w:rsid w:val="1B536E30"/>
    <w:rsid w:val="1B5AF879"/>
    <w:rsid w:val="1B5D42FD"/>
    <w:rsid w:val="1B5D923B"/>
    <w:rsid w:val="1B5FB5E1"/>
    <w:rsid w:val="1B6CDE91"/>
    <w:rsid w:val="1B7331CA"/>
    <w:rsid w:val="1B78D911"/>
    <w:rsid w:val="1B848B96"/>
    <w:rsid w:val="1B84A26F"/>
    <w:rsid w:val="1B8A4962"/>
    <w:rsid w:val="1B8D19DE"/>
    <w:rsid w:val="1B8E738C"/>
    <w:rsid w:val="1B8FEC45"/>
    <w:rsid w:val="1B9527C2"/>
    <w:rsid w:val="1B9B368B"/>
    <w:rsid w:val="1BA423C7"/>
    <w:rsid w:val="1BA55CF3"/>
    <w:rsid w:val="1BC25D1D"/>
    <w:rsid w:val="1BCBDE0E"/>
    <w:rsid w:val="1BD8D13F"/>
    <w:rsid w:val="1BDAC549"/>
    <w:rsid w:val="1BE25201"/>
    <w:rsid w:val="1BEBEDDE"/>
    <w:rsid w:val="1BEEEE32"/>
    <w:rsid w:val="1BF59D03"/>
    <w:rsid w:val="1BF946DA"/>
    <w:rsid w:val="1C25D8C1"/>
    <w:rsid w:val="1C266395"/>
    <w:rsid w:val="1C29D30B"/>
    <w:rsid w:val="1C38C2AD"/>
    <w:rsid w:val="1C3B834B"/>
    <w:rsid w:val="1C3C7F52"/>
    <w:rsid w:val="1C3DB6FF"/>
    <w:rsid w:val="1C42F5B1"/>
    <w:rsid w:val="1C4A7F1F"/>
    <w:rsid w:val="1C59B1E1"/>
    <w:rsid w:val="1C5B5E95"/>
    <w:rsid w:val="1C5DB1AC"/>
    <w:rsid w:val="1C5F222F"/>
    <w:rsid w:val="1C5F3347"/>
    <w:rsid w:val="1C63065E"/>
    <w:rsid w:val="1C630CB2"/>
    <w:rsid w:val="1C631D46"/>
    <w:rsid w:val="1C65A0AB"/>
    <w:rsid w:val="1C65A60F"/>
    <w:rsid w:val="1C672568"/>
    <w:rsid w:val="1C6E1867"/>
    <w:rsid w:val="1C6EF64E"/>
    <w:rsid w:val="1C74EC4C"/>
    <w:rsid w:val="1C7A236E"/>
    <w:rsid w:val="1C7D6059"/>
    <w:rsid w:val="1C84C6F2"/>
    <w:rsid w:val="1C84ED0D"/>
    <w:rsid w:val="1C8D2489"/>
    <w:rsid w:val="1C8D92FC"/>
    <w:rsid w:val="1C9A0FFF"/>
    <w:rsid w:val="1CA04EE5"/>
    <w:rsid w:val="1CA453CA"/>
    <w:rsid w:val="1CB3F496"/>
    <w:rsid w:val="1CC319B2"/>
    <w:rsid w:val="1CCAA745"/>
    <w:rsid w:val="1CD6B0DB"/>
    <w:rsid w:val="1CDCF3AF"/>
    <w:rsid w:val="1CE5FB6A"/>
    <w:rsid w:val="1CF5B2E1"/>
    <w:rsid w:val="1D046F7E"/>
    <w:rsid w:val="1D14E01B"/>
    <w:rsid w:val="1D1546A7"/>
    <w:rsid w:val="1D211039"/>
    <w:rsid w:val="1D23224A"/>
    <w:rsid w:val="1D23C09D"/>
    <w:rsid w:val="1D259241"/>
    <w:rsid w:val="1D29F5F6"/>
    <w:rsid w:val="1D405FA8"/>
    <w:rsid w:val="1D52705C"/>
    <w:rsid w:val="1D597D48"/>
    <w:rsid w:val="1D62D1CA"/>
    <w:rsid w:val="1D75202D"/>
    <w:rsid w:val="1D7A9E86"/>
    <w:rsid w:val="1D860BC3"/>
    <w:rsid w:val="1D906892"/>
    <w:rsid w:val="1D98AFCF"/>
    <w:rsid w:val="1D9BE10A"/>
    <w:rsid w:val="1DAF768D"/>
    <w:rsid w:val="1DBAF923"/>
    <w:rsid w:val="1DBF62F2"/>
    <w:rsid w:val="1DC01A56"/>
    <w:rsid w:val="1DC89A64"/>
    <w:rsid w:val="1DDA0F31"/>
    <w:rsid w:val="1DDC0C44"/>
    <w:rsid w:val="1DE0FFB6"/>
    <w:rsid w:val="1DE15C0A"/>
    <w:rsid w:val="1DE265BD"/>
    <w:rsid w:val="1DF82995"/>
    <w:rsid w:val="1DF9BAA5"/>
    <w:rsid w:val="1DFBFAA8"/>
    <w:rsid w:val="1E00D094"/>
    <w:rsid w:val="1E00D3FE"/>
    <w:rsid w:val="1E0C8016"/>
    <w:rsid w:val="1E104FE9"/>
    <w:rsid w:val="1E115431"/>
    <w:rsid w:val="1E133F48"/>
    <w:rsid w:val="1E1D131C"/>
    <w:rsid w:val="1E2AE066"/>
    <w:rsid w:val="1E39815E"/>
    <w:rsid w:val="1E53A98A"/>
    <w:rsid w:val="1E559301"/>
    <w:rsid w:val="1E55B64B"/>
    <w:rsid w:val="1E63562D"/>
    <w:rsid w:val="1E68EF1D"/>
    <w:rsid w:val="1E6FE1A8"/>
    <w:rsid w:val="1E725316"/>
    <w:rsid w:val="1E7A5A8F"/>
    <w:rsid w:val="1E8420B8"/>
    <w:rsid w:val="1EB29B42"/>
    <w:rsid w:val="1EB2C99B"/>
    <w:rsid w:val="1EBABD6D"/>
    <w:rsid w:val="1EBB2F3D"/>
    <w:rsid w:val="1EBF3CC5"/>
    <w:rsid w:val="1EC043B2"/>
    <w:rsid w:val="1ECE98B3"/>
    <w:rsid w:val="1ECEE1A0"/>
    <w:rsid w:val="1ED939D7"/>
    <w:rsid w:val="1EDEA0A7"/>
    <w:rsid w:val="1EE3E3B8"/>
    <w:rsid w:val="1EE733D4"/>
    <w:rsid w:val="1EEAEB05"/>
    <w:rsid w:val="1F037D06"/>
    <w:rsid w:val="1F055C5E"/>
    <w:rsid w:val="1F0712FD"/>
    <w:rsid w:val="1F110186"/>
    <w:rsid w:val="1F26C5AE"/>
    <w:rsid w:val="1F27CD16"/>
    <w:rsid w:val="1F2B676C"/>
    <w:rsid w:val="1F385950"/>
    <w:rsid w:val="1F3CBD60"/>
    <w:rsid w:val="1F45A6D9"/>
    <w:rsid w:val="1F478870"/>
    <w:rsid w:val="1F5669D2"/>
    <w:rsid w:val="1F56C7D5"/>
    <w:rsid w:val="1F6912E3"/>
    <w:rsid w:val="1F69CE62"/>
    <w:rsid w:val="1F718EBE"/>
    <w:rsid w:val="1F7857F3"/>
    <w:rsid w:val="1F835F00"/>
    <w:rsid w:val="1F8C4921"/>
    <w:rsid w:val="1F997948"/>
    <w:rsid w:val="1F9BC24D"/>
    <w:rsid w:val="1F9F588B"/>
    <w:rsid w:val="1FBE96F5"/>
    <w:rsid w:val="1FC5E583"/>
    <w:rsid w:val="1FC8E81B"/>
    <w:rsid w:val="1FCC8FB8"/>
    <w:rsid w:val="1FD111B6"/>
    <w:rsid w:val="1FD45647"/>
    <w:rsid w:val="1FD4ECB8"/>
    <w:rsid w:val="1FD56488"/>
    <w:rsid w:val="1FEAA8C7"/>
    <w:rsid w:val="1FF34806"/>
    <w:rsid w:val="1FF76CE2"/>
    <w:rsid w:val="1FFD3943"/>
    <w:rsid w:val="20019304"/>
    <w:rsid w:val="201DEE27"/>
    <w:rsid w:val="20236FA2"/>
    <w:rsid w:val="203F9ACA"/>
    <w:rsid w:val="20481D7F"/>
    <w:rsid w:val="20527450"/>
    <w:rsid w:val="2064FFCA"/>
    <w:rsid w:val="206566B1"/>
    <w:rsid w:val="2069FB48"/>
    <w:rsid w:val="206A6FCC"/>
    <w:rsid w:val="206C5CC0"/>
    <w:rsid w:val="2085FEF6"/>
    <w:rsid w:val="209310C0"/>
    <w:rsid w:val="209E36FE"/>
    <w:rsid w:val="20A5FD13"/>
    <w:rsid w:val="20B668C1"/>
    <w:rsid w:val="20B7E69E"/>
    <w:rsid w:val="20BA65CF"/>
    <w:rsid w:val="20C4305E"/>
    <w:rsid w:val="20DD4D5C"/>
    <w:rsid w:val="20DE4027"/>
    <w:rsid w:val="20E1DD66"/>
    <w:rsid w:val="20F1B690"/>
    <w:rsid w:val="21012178"/>
    <w:rsid w:val="2104A0F2"/>
    <w:rsid w:val="2106C265"/>
    <w:rsid w:val="210929B6"/>
    <w:rsid w:val="210BAD9D"/>
    <w:rsid w:val="211210BB"/>
    <w:rsid w:val="21212494"/>
    <w:rsid w:val="213091C3"/>
    <w:rsid w:val="21377007"/>
    <w:rsid w:val="21505573"/>
    <w:rsid w:val="2152E98B"/>
    <w:rsid w:val="21565A72"/>
    <w:rsid w:val="2161AD5E"/>
    <w:rsid w:val="2161D810"/>
    <w:rsid w:val="216522E7"/>
    <w:rsid w:val="2168004A"/>
    <w:rsid w:val="21681163"/>
    <w:rsid w:val="2174AFCB"/>
    <w:rsid w:val="21795E58"/>
    <w:rsid w:val="2183EAEC"/>
    <w:rsid w:val="2184DDC4"/>
    <w:rsid w:val="21A8A9DC"/>
    <w:rsid w:val="21AF4292"/>
    <w:rsid w:val="21AF8C21"/>
    <w:rsid w:val="21B3C164"/>
    <w:rsid w:val="21BB153C"/>
    <w:rsid w:val="21C44828"/>
    <w:rsid w:val="21C644AC"/>
    <w:rsid w:val="21C8812D"/>
    <w:rsid w:val="21D0EC67"/>
    <w:rsid w:val="21F3563F"/>
    <w:rsid w:val="21FB7CEF"/>
    <w:rsid w:val="21FFC175"/>
    <w:rsid w:val="220554C1"/>
    <w:rsid w:val="2206058B"/>
    <w:rsid w:val="2206A3D7"/>
    <w:rsid w:val="2209E3B3"/>
    <w:rsid w:val="220FDFF6"/>
    <w:rsid w:val="2215E335"/>
    <w:rsid w:val="221AEA73"/>
    <w:rsid w:val="221DF396"/>
    <w:rsid w:val="2226244C"/>
    <w:rsid w:val="2231397A"/>
    <w:rsid w:val="223E95A9"/>
    <w:rsid w:val="22426697"/>
    <w:rsid w:val="224AD73F"/>
    <w:rsid w:val="224DE005"/>
    <w:rsid w:val="224DFEBF"/>
    <w:rsid w:val="22519413"/>
    <w:rsid w:val="22549F9B"/>
    <w:rsid w:val="2257316F"/>
    <w:rsid w:val="225A733E"/>
    <w:rsid w:val="2262703B"/>
    <w:rsid w:val="2264B5C7"/>
    <w:rsid w:val="2266AF53"/>
    <w:rsid w:val="226820B2"/>
    <w:rsid w:val="2268F910"/>
    <w:rsid w:val="226FE7A8"/>
    <w:rsid w:val="2272E870"/>
    <w:rsid w:val="2279B845"/>
    <w:rsid w:val="227B5ECE"/>
    <w:rsid w:val="2281A88F"/>
    <w:rsid w:val="22850A4E"/>
    <w:rsid w:val="22851736"/>
    <w:rsid w:val="228B87CF"/>
    <w:rsid w:val="228ECDD6"/>
    <w:rsid w:val="2291CFF8"/>
    <w:rsid w:val="229C81C6"/>
    <w:rsid w:val="22A16EA4"/>
    <w:rsid w:val="22A1CE16"/>
    <w:rsid w:val="22AA9DD4"/>
    <w:rsid w:val="22BC3816"/>
    <w:rsid w:val="22CC3D63"/>
    <w:rsid w:val="22CD8639"/>
    <w:rsid w:val="22D15E22"/>
    <w:rsid w:val="22E8F5D8"/>
    <w:rsid w:val="22E9B6C7"/>
    <w:rsid w:val="22F1D149"/>
    <w:rsid w:val="22F223DA"/>
    <w:rsid w:val="230105AC"/>
    <w:rsid w:val="23018A58"/>
    <w:rsid w:val="2319597B"/>
    <w:rsid w:val="231B1EDB"/>
    <w:rsid w:val="231F3F70"/>
    <w:rsid w:val="2324543D"/>
    <w:rsid w:val="232ABBE0"/>
    <w:rsid w:val="232C1DD3"/>
    <w:rsid w:val="232EF5B9"/>
    <w:rsid w:val="233AC86C"/>
    <w:rsid w:val="233EE481"/>
    <w:rsid w:val="23442129"/>
    <w:rsid w:val="2349CCF2"/>
    <w:rsid w:val="23534E52"/>
    <w:rsid w:val="23567EAD"/>
    <w:rsid w:val="2365E119"/>
    <w:rsid w:val="23672E1F"/>
    <w:rsid w:val="23824506"/>
    <w:rsid w:val="2383ADE1"/>
    <w:rsid w:val="238A1B71"/>
    <w:rsid w:val="23919F39"/>
    <w:rsid w:val="239561C9"/>
    <w:rsid w:val="2397BB30"/>
    <w:rsid w:val="239C25FE"/>
    <w:rsid w:val="239C5F88"/>
    <w:rsid w:val="23A858B8"/>
    <w:rsid w:val="23A87D6D"/>
    <w:rsid w:val="23AAC979"/>
    <w:rsid w:val="23C529C0"/>
    <w:rsid w:val="23CD5162"/>
    <w:rsid w:val="23D3D556"/>
    <w:rsid w:val="23D7EEAC"/>
    <w:rsid w:val="23E2A43D"/>
    <w:rsid w:val="23E4E0CD"/>
    <w:rsid w:val="23F56BCB"/>
    <w:rsid w:val="2418CA93"/>
    <w:rsid w:val="241FEC72"/>
    <w:rsid w:val="243BB849"/>
    <w:rsid w:val="244A630A"/>
    <w:rsid w:val="244C115B"/>
    <w:rsid w:val="24502D75"/>
    <w:rsid w:val="2453C7EE"/>
    <w:rsid w:val="2459CBA1"/>
    <w:rsid w:val="245A7B7F"/>
    <w:rsid w:val="24691DE7"/>
    <w:rsid w:val="246AEA03"/>
    <w:rsid w:val="2477A483"/>
    <w:rsid w:val="24864360"/>
    <w:rsid w:val="2488B3B6"/>
    <w:rsid w:val="249E72C9"/>
    <w:rsid w:val="24ACFAB5"/>
    <w:rsid w:val="24B17E31"/>
    <w:rsid w:val="24D1715A"/>
    <w:rsid w:val="24DE01BD"/>
    <w:rsid w:val="24E1D448"/>
    <w:rsid w:val="24E2D46D"/>
    <w:rsid w:val="24E389C5"/>
    <w:rsid w:val="24E88509"/>
    <w:rsid w:val="24EED68A"/>
    <w:rsid w:val="24F8E904"/>
    <w:rsid w:val="24FA8B41"/>
    <w:rsid w:val="250029B0"/>
    <w:rsid w:val="250A9D98"/>
    <w:rsid w:val="25171FE4"/>
    <w:rsid w:val="25189E6F"/>
    <w:rsid w:val="252CAD2F"/>
    <w:rsid w:val="252D445E"/>
    <w:rsid w:val="253AC3FE"/>
    <w:rsid w:val="254A9717"/>
    <w:rsid w:val="255BB81C"/>
    <w:rsid w:val="2565089F"/>
    <w:rsid w:val="25718B5F"/>
    <w:rsid w:val="2571D0C7"/>
    <w:rsid w:val="2574C669"/>
    <w:rsid w:val="2577860C"/>
    <w:rsid w:val="2578528B"/>
    <w:rsid w:val="257F97E9"/>
    <w:rsid w:val="2589DE57"/>
    <w:rsid w:val="259205CC"/>
    <w:rsid w:val="25AB2B7D"/>
    <w:rsid w:val="25AE77B9"/>
    <w:rsid w:val="25D7FC19"/>
    <w:rsid w:val="25DC6392"/>
    <w:rsid w:val="25E9D975"/>
    <w:rsid w:val="25ED42AF"/>
    <w:rsid w:val="2609C834"/>
    <w:rsid w:val="260BBD68"/>
    <w:rsid w:val="260FA6AA"/>
    <w:rsid w:val="261A4DE5"/>
    <w:rsid w:val="2629D4F8"/>
    <w:rsid w:val="262CD38D"/>
    <w:rsid w:val="262D3012"/>
    <w:rsid w:val="262D360A"/>
    <w:rsid w:val="26344280"/>
    <w:rsid w:val="264BE30B"/>
    <w:rsid w:val="264BF04A"/>
    <w:rsid w:val="264C0CE1"/>
    <w:rsid w:val="264E0E24"/>
    <w:rsid w:val="266332CF"/>
    <w:rsid w:val="2664A16E"/>
    <w:rsid w:val="26681C84"/>
    <w:rsid w:val="266EA538"/>
    <w:rsid w:val="2672830D"/>
    <w:rsid w:val="2674CEB6"/>
    <w:rsid w:val="2675FCF9"/>
    <w:rsid w:val="2677B175"/>
    <w:rsid w:val="267A7886"/>
    <w:rsid w:val="267A9F36"/>
    <w:rsid w:val="267B5278"/>
    <w:rsid w:val="267E8BD8"/>
    <w:rsid w:val="2680054B"/>
    <w:rsid w:val="268A4937"/>
    <w:rsid w:val="268B6FD1"/>
    <w:rsid w:val="26A3587E"/>
    <w:rsid w:val="26AA6A08"/>
    <w:rsid w:val="26B6B156"/>
    <w:rsid w:val="26C66E06"/>
    <w:rsid w:val="26C97B2C"/>
    <w:rsid w:val="26CB2EC7"/>
    <w:rsid w:val="26CC546E"/>
    <w:rsid w:val="26CD33B1"/>
    <w:rsid w:val="26CDE2CD"/>
    <w:rsid w:val="26CDE840"/>
    <w:rsid w:val="26CEC87B"/>
    <w:rsid w:val="26D9B0E3"/>
    <w:rsid w:val="26DA17DF"/>
    <w:rsid w:val="26DA2302"/>
    <w:rsid w:val="26DAB318"/>
    <w:rsid w:val="26DC0BC3"/>
    <w:rsid w:val="26DD1015"/>
    <w:rsid w:val="26E72493"/>
    <w:rsid w:val="26E8838F"/>
    <w:rsid w:val="26ED0E9C"/>
    <w:rsid w:val="26FDEABB"/>
    <w:rsid w:val="26FF0A44"/>
    <w:rsid w:val="2702D928"/>
    <w:rsid w:val="2707EE9D"/>
    <w:rsid w:val="2711CFED"/>
    <w:rsid w:val="27294CCF"/>
    <w:rsid w:val="272A6799"/>
    <w:rsid w:val="2734A240"/>
    <w:rsid w:val="273647CF"/>
    <w:rsid w:val="27371AF3"/>
    <w:rsid w:val="2741259B"/>
    <w:rsid w:val="27461A1D"/>
    <w:rsid w:val="275093F7"/>
    <w:rsid w:val="2756DCCE"/>
    <w:rsid w:val="275A9781"/>
    <w:rsid w:val="2768EE92"/>
    <w:rsid w:val="2769F057"/>
    <w:rsid w:val="2777CC79"/>
    <w:rsid w:val="277CC0B9"/>
    <w:rsid w:val="2781147F"/>
    <w:rsid w:val="27A33F34"/>
    <w:rsid w:val="27A4442D"/>
    <w:rsid w:val="27A57D66"/>
    <w:rsid w:val="27A6DDCB"/>
    <w:rsid w:val="27A9C8F6"/>
    <w:rsid w:val="27AAF39C"/>
    <w:rsid w:val="27B0027F"/>
    <w:rsid w:val="27B420AA"/>
    <w:rsid w:val="27BC0E73"/>
    <w:rsid w:val="27BED4A8"/>
    <w:rsid w:val="27C228E8"/>
    <w:rsid w:val="27C229F5"/>
    <w:rsid w:val="27C64D38"/>
    <w:rsid w:val="27D20918"/>
    <w:rsid w:val="27D2F333"/>
    <w:rsid w:val="27DB0714"/>
    <w:rsid w:val="27E2E22C"/>
    <w:rsid w:val="27E4DC52"/>
    <w:rsid w:val="27E4F816"/>
    <w:rsid w:val="27ECF3AC"/>
    <w:rsid w:val="27EF3D3E"/>
    <w:rsid w:val="27FBBD08"/>
    <w:rsid w:val="280FFFBC"/>
    <w:rsid w:val="281327B3"/>
    <w:rsid w:val="281750FD"/>
    <w:rsid w:val="282510C7"/>
    <w:rsid w:val="28288EC5"/>
    <w:rsid w:val="282C8867"/>
    <w:rsid w:val="28363E95"/>
    <w:rsid w:val="2840149D"/>
    <w:rsid w:val="284DCAD4"/>
    <w:rsid w:val="286572B1"/>
    <w:rsid w:val="286B463E"/>
    <w:rsid w:val="28754392"/>
    <w:rsid w:val="287BEDD8"/>
    <w:rsid w:val="287DDC26"/>
    <w:rsid w:val="288062CD"/>
    <w:rsid w:val="2886ACCC"/>
    <w:rsid w:val="288B1874"/>
    <w:rsid w:val="288E9080"/>
    <w:rsid w:val="288F294B"/>
    <w:rsid w:val="28942DF2"/>
    <w:rsid w:val="28945A37"/>
    <w:rsid w:val="28954EE7"/>
    <w:rsid w:val="28961153"/>
    <w:rsid w:val="28B295B9"/>
    <w:rsid w:val="28B43886"/>
    <w:rsid w:val="28BE5245"/>
    <w:rsid w:val="28C9BBCB"/>
    <w:rsid w:val="28CC8BA9"/>
    <w:rsid w:val="28D730ED"/>
    <w:rsid w:val="28E02B94"/>
    <w:rsid w:val="28E5BA1F"/>
    <w:rsid w:val="28F0AB1A"/>
    <w:rsid w:val="28F149BB"/>
    <w:rsid w:val="28FDCF54"/>
    <w:rsid w:val="2905910B"/>
    <w:rsid w:val="290BE7EB"/>
    <w:rsid w:val="291458CF"/>
    <w:rsid w:val="291D76BD"/>
    <w:rsid w:val="2921DFF8"/>
    <w:rsid w:val="292A1559"/>
    <w:rsid w:val="2930F71E"/>
    <w:rsid w:val="294504E6"/>
    <w:rsid w:val="294A56E7"/>
    <w:rsid w:val="294DD605"/>
    <w:rsid w:val="295224BC"/>
    <w:rsid w:val="29585A9D"/>
    <w:rsid w:val="295B5D02"/>
    <w:rsid w:val="2960DAEC"/>
    <w:rsid w:val="2961039F"/>
    <w:rsid w:val="2964178D"/>
    <w:rsid w:val="297D995D"/>
    <w:rsid w:val="29810CA0"/>
    <w:rsid w:val="2985BCC8"/>
    <w:rsid w:val="298B4251"/>
    <w:rsid w:val="299F0AA8"/>
    <w:rsid w:val="29A4B3A0"/>
    <w:rsid w:val="29A5D06E"/>
    <w:rsid w:val="29ADEE99"/>
    <w:rsid w:val="29B5E39A"/>
    <w:rsid w:val="29BA76C3"/>
    <w:rsid w:val="29C54266"/>
    <w:rsid w:val="29C5535B"/>
    <w:rsid w:val="29C5A53D"/>
    <w:rsid w:val="29E7893F"/>
    <w:rsid w:val="29F453AC"/>
    <w:rsid w:val="29F64D0D"/>
    <w:rsid w:val="2A0064C1"/>
    <w:rsid w:val="2A0315A2"/>
    <w:rsid w:val="2A05994D"/>
    <w:rsid w:val="2A0EB360"/>
    <w:rsid w:val="2A16303E"/>
    <w:rsid w:val="2A272237"/>
    <w:rsid w:val="2A37A594"/>
    <w:rsid w:val="2A3A0E40"/>
    <w:rsid w:val="2A4B54E3"/>
    <w:rsid w:val="2A52E6F1"/>
    <w:rsid w:val="2A53599A"/>
    <w:rsid w:val="2A56F7F7"/>
    <w:rsid w:val="2A611588"/>
    <w:rsid w:val="2A660146"/>
    <w:rsid w:val="2A72437F"/>
    <w:rsid w:val="2A772811"/>
    <w:rsid w:val="2A81ACB9"/>
    <w:rsid w:val="2A88E8EC"/>
    <w:rsid w:val="2A9BB793"/>
    <w:rsid w:val="2A9BC1CB"/>
    <w:rsid w:val="2AA4485A"/>
    <w:rsid w:val="2AB6E73F"/>
    <w:rsid w:val="2AB907A9"/>
    <w:rsid w:val="2ABC977E"/>
    <w:rsid w:val="2AC263E3"/>
    <w:rsid w:val="2AD9F9EE"/>
    <w:rsid w:val="2AE3958F"/>
    <w:rsid w:val="2AF6AB5D"/>
    <w:rsid w:val="2AF7730E"/>
    <w:rsid w:val="2B013D46"/>
    <w:rsid w:val="2B02D00B"/>
    <w:rsid w:val="2B0430B3"/>
    <w:rsid w:val="2B0BC28E"/>
    <w:rsid w:val="2B120A1B"/>
    <w:rsid w:val="2B12A7AB"/>
    <w:rsid w:val="2B1C3A2D"/>
    <w:rsid w:val="2B23B1F4"/>
    <w:rsid w:val="2B2DF3CB"/>
    <w:rsid w:val="2B42F3AD"/>
    <w:rsid w:val="2B5046F1"/>
    <w:rsid w:val="2B53FA13"/>
    <w:rsid w:val="2B53FD17"/>
    <w:rsid w:val="2B56B5C4"/>
    <w:rsid w:val="2B5900D2"/>
    <w:rsid w:val="2B681941"/>
    <w:rsid w:val="2B77C061"/>
    <w:rsid w:val="2B7F7EAB"/>
    <w:rsid w:val="2B865208"/>
    <w:rsid w:val="2B8F0CE8"/>
    <w:rsid w:val="2B92DA9D"/>
    <w:rsid w:val="2BA17B60"/>
    <w:rsid w:val="2BB1FABC"/>
    <w:rsid w:val="2BB2218A"/>
    <w:rsid w:val="2BB225D4"/>
    <w:rsid w:val="2BB2396D"/>
    <w:rsid w:val="2BBB6BEC"/>
    <w:rsid w:val="2BC38D3F"/>
    <w:rsid w:val="2BC9ACCB"/>
    <w:rsid w:val="2BCEB052"/>
    <w:rsid w:val="2BD8BE8D"/>
    <w:rsid w:val="2BDC5972"/>
    <w:rsid w:val="2BDE91F6"/>
    <w:rsid w:val="2BF0446A"/>
    <w:rsid w:val="2BF0EEEF"/>
    <w:rsid w:val="2BF7C802"/>
    <w:rsid w:val="2C0522CF"/>
    <w:rsid w:val="2C1680DF"/>
    <w:rsid w:val="2C2313D5"/>
    <w:rsid w:val="2C3DD95F"/>
    <w:rsid w:val="2C4AC720"/>
    <w:rsid w:val="2C528AA8"/>
    <w:rsid w:val="2C5824ED"/>
    <w:rsid w:val="2C588921"/>
    <w:rsid w:val="2C5C01E6"/>
    <w:rsid w:val="2C79D956"/>
    <w:rsid w:val="2C7C2952"/>
    <w:rsid w:val="2C7D126A"/>
    <w:rsid w:val="2C828424"/>
    <w:rsid w:val="2C89FE68"/>
    <w:rsid w:val="2C94E688"/>
    <w:rsid w:val="2CA8382C"/>
    <w:rsid w:val="2CABFE15"/>
    <w:rsid w:val="2CBBD8CB"/>
    <w:rsid w:val="2CBCCEDF"/>
    <w:rsid w:val="2CCA7591"/>
    <w:rsid w:val="2CCE76FB"/>
    <w:rsid w:val="2CD1865F"/>
    <w:rsid w:val="2CD2F940"/>
    <w:rsid w:val="2CD6042E"/>
    <w:rsid w:val="2CD78955"/>
    <w:rsid w:val="2CD8C002"/>
    <w:rsid w:val="2CDD58E0"/>
    <w:rsid w:val="2CE66D24"/>
    <w:rsid w:val="2CF6ED01"/>
    <w:rsid w:val="2D0200F8"/>
    <w:rsid w:val="2D02E3F9"/>
    <w:rsid w:val="2D177171"/>
    <w:rsid w:val="2D1D1CB8"/>
    <w:rsid w:val="2D1F10B9"/>
    <w:rsid w:val="2D375AE3"/>
    <w:rsid w:val="2D3A7998"/>
    <w:rsid w:val="2D3C8BC8"/>
    <w:rsid w:val="2D4D4A2E"/>
    <w:rsid w:val="2D5D68CA"/>
    <w:rsid w:val="2D699759"/>
    <w:rsid w:val="2D757B9D"/>
    <w:rsid w:val="2D79FA8D"/>
    <w:rsid w:val="2D7E1B42"/>
    <w:rsid w:val="2D827478"/>
    <w:rsid w:val="2D844A91"/>
    <w:rsid w:val="2D858B53"/>
    <w:rsid w:val="2D8CB162"/>
    <w:rsid w:val="2D9308B5"/>
    <w:rsid w:val="2D9E44BD"/>
    <w:rsid w:val="2DAAFDED"/>
    <w:rsid w:val="2DAC8CE5"/>
    <w:rsid w:val="2DB53D4D"/>
    <w:rsid w:val="2DB78FCF"/>
    <w:rsid w:val="2DB81D80"/>
    <w:rsid w:val="2DC016CC"/>
    <w:rsid w:val="2DC1E349"/>
    <w:rsid w:val="2DC5BBD9"/>
    <w:rsid w:val="2DDE778C"/>
    <w:rsid w:val="2DE60507"/>
    <w:rsid w:val="2DE9CE6A"/>
    <w:rsid w:val="2DF19552"/>
    <w:rsid w:val="2E0A583A"/>
    <w:rsid w:val="2E1E3F37"/>
    <w:rsid w:val="2E3945D9"/>
    <w:rsid w:val="2E395CE2"/>
    <w:rsid w:val="2E4395CF"/>
    <w:rsid w:val="2E4538AD"/>
    <w:rsid w:val="2E676FF5"/>
    <w:rsid w:val="2E68A38F"/>
    <w:rsid w:val="2E69ACDA"/>
    <w:rsid w:val="2E74E0E5"/>
    <w:rsid w:val="2E75AF7E"/>
    <w:rsid w:val="2E78D402"/>
    <w:rsid w:val="2E7A64FC"/>
    <w:rsid w:val="2E945C86"/>
    <w:rsid w:val="2E955E09"/>
    <w:rsid w:val="2EA9449A"/>
    <w:rsid w:val="2EC691E9"/>
    <w:rsid w:val="2EC8B2EC"/>
    <w:rsid w:val="2EC8D345"/>
    <w:rsid w:val="2ED242A0"/>
    <w:rsid w:val="2ED39A57"/>
    <w:rsid w:val="2ED892AB"/>
    <w:rsid w:val="2EE91964"/>
    <w:rsid w:val="2EF3C085"/>
    <w:rsid w:val="2EF50E02"/>
    <w:rsid w:val="2F015674"/>
    <w:rsid w:val="2F0AE0F4"/>
    <w:rsid w:val="2F0AFF7F"/>
    <w:rsid w:val="2F11698F"/>
    <w:rsid w:val="2F12F3F3"/>
    <w:rsid w:val="2F141703"/>
    <w:rsid w:val="2F150D72"/>
    <w:rsid w:val="2F1C1E83"/>
    <w:rsid w:val="2F24ED18"/>
    <w:rsid w:val="2F2CCA22"/>
    <w:rsid w:val="2F2D3715"/>
    <w:rsid w:val="2F2DB19E"/>
    <w:rsid w:val="2F321B3E"/>
    <w:rsid w:val="2F5C3A53"/>
    <w:rsid w:val="2F616E03"/>
    <w:rsid w:val="2F7EC5F3"/>
    <w:rsid w:val="2F8C6CD9"/>
    <w:rsid w:val="2F91F578"/>
    <w:rsid w:val="2F925CFC"/>
    <w:rsid w:val="2F964341"/>
    <w:rsid w:val="2F996ECA"/>
    <w:rsid w:val="2FA26D14"/>
    <w:rsid w:val="2FA8D079"/>
    <w:rsid w:val="2FA99F9C"/>
    <w:rsid w:val="2FB995D0"/>
    <w:rsid w:val="2FBDEC8B"/>
    <w:rsid w:val="2FC5FC3D"/>
    <w:rsid w:val="2FCD4EE7"/>
    <w:rsid w:val="2FD2E819"/>
    <w:rsid w:val="2FD4F913"/>
    <w:rsid w:val="2FDA3BEE"/>
    <w:rsid w:val="2FDC74B0"/>
    <w:rsid w:val="2FDEBB10"/>
    <w:rsid w:val="2FE7697F"/>
    <w:rsid w:val="2FFAD059"/>
    <w:rsid w:val="2FFD1958"/>
    <w:rsid w:val="2FFE088A"/>
    <w:rsid w:val="30092705"/>
    <w:rsid w:val="300EBA01"/>
    <w:rsid w:val="3016EE10"/>
    <w:rsid w:val="3021FB4C"/>
    <w:rsid w:val="30230ADC"/>
    <w:rsid w:val="302983CE"/>
    <w:rsid w:val="30322F1E"/>
    <w:rsid w:val="303542F3"/>
    <w:rsid w:val="303B32FE"/>
    <w:rsid w:val="30494B54"/>
    <w:rsid w:val="305E93E9"/>
    <w:rsid w:val="3069BD8B"/>
    <w:rsid w:val="30726DFA"/>
    <w:rsid w:val="3075A671"/>
    <w:rsid w:val="30793C4B"/>
    <w:rsid w:val="3081464C"/>
    <w:rsid w:val="308C7964"/>
    <w:rsid w:val="308E40EA"/>
    <w:rsid w:val="30970776"/>
    <w:rsid w:val="30A71360"/>
    <w:rsid w:val="30BAE2CF"/>
    <w:rsid w:val="30BB5B0D"/>
    <w:rsid w:val="30BC5AD8"/>
    <w:rsid w:val="30BE8195"/>
    <w:rsid w:val="30BF7958"/>
    <w:rsid w:val="30C9EBC1"/>
    <w:rsid w:val="30CE0637"/>
    <w:rsid w:val="30CE694D"/>
    <w:rsid w:val="30D820CC"/>
    <w:rsid w:val="30E23F78"/>
    <w:rsid w:val="30E38439"/>
    <w:rsid w:val="30E7E4E9"/>
    <w:rsid w:val="30E81333"/>
    <w:rsid w:val="30EA5907"/>
    <w:rsid w:val="30EAF81C"/>
    <w:rsid w:val="30EC24C1"/>
    <w:rsid w:val="30F024D4"/>
    <w:rsid w:val="30F54761"/>
    <w:rsid w:val="30F5E2CE"/>
    <w:rsid w:val="30F7C8FC"/>
    <w:rsid w:val="30F8B9EA"/>
    <w:rsid w:val="30FE4EBC"/>
    <w:rsid w:val="310E52F0"/>
    <w:rsid w:val="311D1127"/>
    <w:rsid w:val="311DC412"/>
    <w:rsid w:val="311EA5D2"/>
    <w:rsid w:val="312407A9"/>
    <w:rsid w:val="3136A798"/>
    <w:rsid w:val="313D5F32"/>
    <w:rsid w:val="3143D4B2"/>
    <w:rsid w:val="3146CA02"/>
    <w:rsid w:val="31484F0A"/>
    <w:rsid w:val="3152592A"/>
    <w:rsid w:val="31533D87"/>
    <w:rsid w:val="31568AE9"/>
    <w:rsid w:val="315D85F4"/>
    <w:rsid w:val="3178AAB1"/>
    <w:rsid w:val="317A7855"/>
    <w:rsid w:val="317E29F1"/>
    <w:rsid w:val="3186911D"/>
    <w:rsid w:val="31944D9B"/>
    <w:rsid w:val="31AAEB49"/>
    <w:rsid w:val="31AD50D6"/>
    <w:rsid w:val="31B27300"/>
    <w:rsid w:val="31C6105D"/>
    <w:rsid w:val="31CAEBCE"/>
    <w:rsid w:val="31CF14A7"/>
    <w:rsid w:val="31D20ED0"/>
    <w:rsid w:val="31E09AF4"/>
    <w:rsid w:val="320103CB"/>
    <w:rsid w:val="32048E79"/>
    <w:rsid w:val="320C429D"/>
    <w:rsid w:val="321431B3"/>
    <w:rsid w:val="321AAFB9"/>
    <w:rsid w:val="3223BFD7"/>
    <w:rsid w:val="322DD49B"/>
    <w:rsid w:val="32441846"/>
    <w:rsid w:val="324992A4"/>
    <w:rsid w:val="324AF553"/>
    <w:rsid w:val="3256BA71"/>
    <w:rsid w:val="325EE51E"/>
    <w:rsid w:val="3264D664"/>
    <w:rsid w:val="3264FB0C"/>
    <w:rsid w:val="326C9BBD"/>
    <w:rsid w:val="32752876"/>
    <w:rsid w:val="32764D38"/>
    <w:rsid w:val="3288E6A0"/>
    <w:rsid w:val="3288F4F0"/>
    <w:rsid w:val="328D0B3C"/>
    <w:rsid w:val="32961876"/>
    <w:rsid w:val="329E3301"/>
    <w:rsid w:val="329F65D8"/>
    <w:rsid w:val="32A06135"/>
    <w:rsid w:val="32A7BBB2"/>
    <w:rsid w:val="32B0E2BE"/>
    <w:rsid w:val="32B44269"/>
    <w:rsid w:val="32B5D596"/>
    <w:rsid w:val="32B71C58"/>
    <w:rsid w:val="32BA7FAB"/>
    <w:rsid w:val="32BAFBEA"/>
    <w:rsid w:val="32BDF6A2"/>
    <w:rsid w:val="32C781AC"/>
    <w:rsid w:val="32C8DF4D"/>
    <w:rsid w:val="32D8196F"/>
    <w:rsid w:val="32E692A2"/>
    <w:rsid w:val="32EF5571"/>
    <w:rsid w:val="32EF5FB1"/>
    <w:rsid w:val="32FA956B"/>
    <w:rsid w:val="32FAF3B8"/>
    <w:rsid w:val="332AA951"/>
    <w:rsid w:val="332D6051"/>
    <w:rsid w:val="3338A2F7"/>
    <w:rsid w:val="335197EE"/>
    <w:rsid w:val="336211E3"/>
    <w:rsid w:val="33623BF8"/>
    <w:rsid w:val="336578DD"/>
    <w:rsid w:val="33673246"/>
    <w:rsid w:val="336D16A2"/>
    <w:rsid w:val="336EE337"/>
    <w:rsid w:val="337B3CF7"/>
    <w:rsid w:val="33899759"/>
    <w:rsid w:val="338AC483"/>
    <w:rsid w:val="338F06D6"/>
    <w:rsid w:val="3390053A"/>
    <w:rsid w:val="3397BAC3"/>
    <w:rsid w:val="339ED001"/>
    <w:rsid w:val="33A0EA75"/>
    <w:rsid w:val="33A72BA3"/>
    <w:rsid w:val="33A75466"/>
    <w:rsid w:val="33B02867"/>
    <w:rsid w:val="33B8F704"/>
    <w:rsid w:val="33B96535"/>
    <w:rsid w:val="33C5E804"/>
    <w:rsid w:val="33C9FBB7"/>
    <w:rsid w:val="33D6FCFD"/>
    <w:rsid w:val="33D949D9"/>
    <w:rsid w:val="33EBC73C"/>
    <w:rsid w:val="33F489CF"/>
    <w:rsid w:val="33F70160"/>
    <w:rsid w:val="33FAC322"/>
    <w:rsid w:val="34020C73"/>
    <w:rsid w:val="3402AAE6"/>
    <w:rsid w:val="34107BF1"/>
    <w:rsid w:val="34171589"/>
    <w:rsid w:val="341FF8CA"/>
    <w:rsid w:val="342273A7"/>
    <w:rsid w:val="3423F6F6"/>
    <w:rsid w:val="3427F18D"/>
    <w:rsid w:val="342AB47E"/>
    <w:rsid w:val="342C56FF"/>
    <w:rsid w:val="342D7D21"/>
    <w:rsid w:val="342E8201"/>
    <w:rsid w:val="342FE4DC"/>
    <w:rsid w:val="3443176A"/>
    <w:rsid w:val="345A2914"/>
    <w:rsid w:val="3463B234"/>
    <w:rsid w:val="34656D3D"/>
    <w:rsid w:val="3469C0FB"/>
    <w:rsid w:val="346D853F"/>
    <w:rsid w:val="34752B2A"/>
    <w:rsid w:val="348235DB"/>
    <w:rsid w:val="3486D811"/>
    <w:rsid w:val="348829B3"/>
    <w:rsid w:val="34942658"/>
    <w:rsid w:val="349699A1"/>
    <w:rsid w:val="349FBEA2"/>
    <w:rsid w:val="34A7CCF5"/>
    <w:rsid w:val="34AB1C23"/>
    <w:rsid w:val="34B67C8D"/>
    <w:rsid w:val="34B90A4D"/>
    <w:rsid w:val="34B9D219"/>
    <w:rsid w:val="34BB4686"/>
    <w:rsid w:val="34C2C4C0"/>
    <w:rsid w:val="34C502ED"/>
    <w:rsid w:val="34C637AE"/>
    <w:rsid w:val="34CA3974"/>
    <w:rsid w:val="34CC5270"/>
    <w:rsid w:val="34DA09C3"/>
    <w:rsid w:val="34E4886D"/>
    <w:rsid w:val="34F34849"/>
    <w:rsid w:val="34F711CE"/>
    <w:rsid w:val="34F94E12"/>
    <w:rsid w:val="34FAF26C"/>
    <w:rsid w:val="3501413D"/>
    <w:rsid w:val="35086953"/>
    <w:rsid w:val="351CD3EE"/>
    <w:rsid w:val="351D49F9"/>
    <w:rsid w:val="35270818"/>
    <w:rsid w:val="352C6DE8"/>
    <w:rsid w:val="35332B53"/>
    <w:rsid w:val="35388594"/>
    <w:rsid w:val="35437D3B"/>
    <w:rsid w:val="354696D9"/>
    <w:rsid w:val="354BD1A5"/>
    <w:rsid w:val="354C2A6D"/>
    <w:rsid w:val="3557E1D8"/>
    <w:rsid w:val="356171E0"/>
    <w:rsid w:val="35697F18"/>
    <w:rsid w:val="356A7562"/>
    <w:rsid w:val="3572B55C"/>
    <w:rsid w:val="3578AFDA"/>
    <w:rsid w:val="357A6015"/>
    <w:rsid w:val="35816838"/>
    <w:rsid w:val="358D943E"/>
    <w:rsid w:val="35934470"/>
    <w:rsid w:val="359482A9"/>
    <w:rsid w:val="35A33B2D"/>
    <w:rsid w:val="35B76159"/>
    <w:rsid w:val="35BF661D"/>
    <w:rsid w:val="35C89B1E"/>
    <w:rsid w:val="35D6781A"/>
    <w:rsid w:val="35D89CEB"/>
    <w:rsid w:val="35D8EC96"/>
    <w:rsid w:val="35E16847"/>
    <w:rsid w:val="35E7B9B5"/>
    <w:rsid w:val="35F15B01"/>
    <w:rsid w:val="35FF9F41"/>
    <w:rsid w:val="3606796D"/>
    <w:rsid w:val="36201049"/>
    <w:rsid w:val="362C5F22"/>
    <w:rsid w:val="364273C7"/>
    <w:rsid w:val="3644487E"/>
    <w:rsid w:val="36478D38"/>
    <w:rsid w:val="36555DF9"/>
    <w:rsid w:val="36556A61"/>
    <w:rsid w:val="365A8E74"/>
    <w:rsid w:val="36616AA1"/>
    <w:rsid w:val="3662EFBE"/>
    <w:rsid w:val="366EBAE9"/>
    <w:rsid w:val="367BA9E5"/>
    <w:rsid w:val="369BE971"/>
    <w:rsid w:val="369DFF99"/>
    <w:rsid w:val="369E308D"/>
    <w:rsid w:val="36B94280"/>
    <w:rsid w:val="36C12C3A"/>
    <w:rsid w:val="36C52A8C"/>
    <w:rsid w:val="36D1AA4D"/>
    <w:rsid w:val="36D8815E"/>
    <w:rsid w:val="36DB0A88"/>
    <w:rsid w:val="36E3350B"/>
    <w:rsid w:val="36E67B9C"/>
    <w:rsid w:val="36EC792A"/>
    <w:rsid w:val="36F75911"/>
    <w:rsid w:val="36FA3543"/>
    <w:rsid w:val="36FCA405"/>
    <w:rsid w:val="36FF098C"/>
    <w:rsid w:val="3701742B"/>
    <w:rsid w:val="37071C0D"/>
    <w:rsid w:val="370931BE"/>
    <w:rsid w:val="371FA2D7"/>
    <w:rsid w:val="3728B167"/>
    <w:rsid w:val="37294E94"/>
    <w:rsid w:val="372B6C26"/>
    <w:rsid w:val="372C7152"/>
    <w:rsid w:val="3731DC0A"/>
    <w:rsid w:val="37331880"/>
    <w:rsid w:val="37399651"/>
    <w:rsid w:val="374288AD"/>
    <w:rsid w:val="37462EDF"/>
    <w:rsid w:val="3748FB32"/>
    <w:rsid w:val="37548F7F"/>
    <w:rsid w:val="3762D468"/>
    <w:rsid w:val="3767828F"/>
    <w:rsid w:val="376A0E8B"/>
    <w:rsid w:val="37955491"/>
    <w:rsid w:val="379D3498"/>
    <w:rsid w:val="37A78779"/>
    <w:rsid w:val="37AED1ED"/>
    <w:rsid w:val="37B3A740"/>
    <w:rsid w:val="37BA2CD3"/>
    <w:rsid w:val="37BCD6AD"/>
    <w:rsid w:val="37BE404C"/>
    <w:rsid w:val="37C08506"/>
    <w:rsid w:val="37C4B393"/>
    <w:rsid w:val="37C695C9"/>
    <w:rsid w:val="37CDFE03"/>
    <w:rsid w:val="37D9AABC"/>
    <w:rsid w:val="37E3267D"/>
    <w:rsid w:val="37F5CB0D"/>
    <w:rsid w:val="37F61A7F"/>
    <w:rsid w:val="37FD2FFE"/>
    <w:rsid w:val="37FE8324"/>
    <w:rsid w:val="37FFA4D2"/>
    <w:rsid w:val="3816DF40"/>
    <w:rsid w:val="381CACFF"/>
    <w:rsid w:val="381DE1CA"/>
    <w:rsid w:val="382542AB"/>
    <w:rsid w:val="382FDE14"/>
    <w:rsid w:val="3845F6E6"/>
    <w:rsid w:val="384DD41F"/>
    <w:rsid w:val="3857817C"/>
    <w:rsid w:val="3862BC6D"/>
    <w:rsid w:val="3871AA5E"/>
    <w:rsid w:val="387A0F82"/>
    <w:rsid w:val="387FBE84"/>
    <w:rsid w:val="3880D181"/>
    <w:rsid w:val="38864BEA"/>
    <w:rsid w:val="3887161B"/>
    <w:rsid w:val="388728B4"/>
    <w:rsid w:val="389365E4"/>
    <w:rsid w:val="3897939B"/>
    <w:rsid w:val="38B7E446"/>
    <w:rsid w:val="38B86BAA"/>
    <w:rsid w:val="38B988CC"/>
    <w:rsid w:val="38BE5789"/>
    <w:rsid w:val="38D29AB2"/>
    <w:rsid w:val="38DBCB8B"/>
    <w:rsid w:val="38E511A0"/>
    <w:rsid w:val="38F1922C"/>
    <w:rsid w:val="38F1BDAE"/>
    <w:rsid w:val="38FBD767"/>
    <w:rsid w:val="39052AAB"/>
    <w:rsid w:val="3912F559"/>
    <w:rsid w:val="391646B0"/>
    <w:rsid w:val="3918583B"/>
    <w:rsid w:val="391C781C"/>
    <w:rsid w:val="391FEBD3"/>
    <w:rsid w:val="394D0364"/>
    <w:rsid w:val="395AB00A"/>
    <w:rsid w:val="3967AE61"/>
    <w:rsid w:val="396B192B"/>
    <w:rsid w:val="396D22D0"/>
    <w:rsid w:val="398A9013"/>
    <w:rsid w:val="399E369D"/>
    <w:rsid w:val="39AA0289"/>
    <w:rsid w:val="39B0B3C6"/>
    <w:rsid w:val="39B4C430"/>
    <w:rsid w:val="39B59944"/>
    <w:rsid w:val="39BD7A4B"/>
    <w:rsid w:val="39C2D82D"/>
    <w:rsid w:val="39C2FAA8"/>
    <w:rsid w:val="39C39E1B"/>
    <w:rsid w:val="39C4A66F"/>
    <w:rsid w:val="39CD5007"/>
    <w:rsid w:val="39D80114"/>
    <w:rsid w:val="39D96306"/>
    <w:rsid w:val="39D9CDE4"/>
    <w:rsid w:val="39D9E2EF"/>
    <w:rsid w:val="39F333F7"/>
    <w:rsid w:val="39F45FD4"/>
    <w:rsid w:val="3A000DB4"/>
    <w:rsid w:val="3A00C31A"/>
    <w:rsid w:val="3A050EEB"/>
    <w:rsid w:val="3A0F3148"/>
    <w:rsid w:val="3A2079AC"/>
    <w:rsid w:val="3A345431"/>
    <w:rsid w:val="3A37C465"/>
    <w:rsid w:val="3A3DC056"/>
    <w:rsid w:val="3A439A15"/>
    <w:rsid w:val="3A74B5AC"/>
    <w:rsid w:val="3A789786"/>
    <w:rsid w:val="3A7B2619"/>
    <w:rsid w:val="3A7CF28D"/>
    <w:rsid w:val="3A824136"/>
    <w:rsid w:val="3A89D3C4"/>
    <w:rsid w:val="3A8E4941"/>
    <w:rsid w:val="3A916C87"/>
    <w:rsid w:val="3A9AF7D7"/>
    <w:rsid w:val="3A9DB87B"/>
    <w:rsid w:val="3A9E3167"/>
    <w:rsid w:val="3AA2599B"/>
    <w:rsid w:val="3AA47C23"/>
    <w:rsid w:val="3AA7AC6E"/>
    <w:rsid w:val="3ABDE4A2"/>
    <w:rsid w:val="3ABFB96F"/>
    <w:rsid w:val="3AC7F80B"/>
    <w:rsid w:val="3ACC9271"/>
    <w:rsid w:val="3ADD7CE3"/>
    <w:rsid w:val="3ADF03C8"/>
    <w:rsid w:val="3AE0582F"/>
    <w:rsid w:val="3AE2ED72"/>
    <w:rsid w:val="3AE3382F"/>
    <w:rsid w:val="3AE590A4"/>
    <w:rsid w:val="3AF4FDA1"/>
    <w:rsid w:val="3AF562AB"/>
    <w:rsid w:val="3AFC864E"/>
    <w:rsid w:val="3AFFD602"/>
    <w:rsid w:val="3B02B181"/>
    <w:rsid w:val="3B086303"/>
    <w:rsid w:val="3B0BECA7"/>
    <w:rsid w:val="3B289A3C"/>
    <w:rsid w:val="3B2C59D7"/>
    <w:rsid w:val="3B2F3109"/>
    <w:rsid w:val="3B2FB004"/>
    <w:rsid w:val="3B4615FE"/>
    <w:rsid w:val="3B619104"/>
    <w:rsid w:val="3B61B529"/>
    <w:rsid w:val="3B6529C5"/>
    <w:rsid w:val="3B6C9ABD"/>
    <w:rsid w:val="3B784558"/>
    <w:rsid w:val="3BA8006A"/>
    <w:rsid w:val="3BA99EF0"/>
    <w:rsid w:val="3BB0BA8C"/>
    <w:rsid w:val="3BBE7EC4"/>
    <w:rsid w:val="3BBE86B5"/>
    <w:rsid w:val="3BBFB7FA"/>
    <w:rsid w:val="3BC6F9F8"/>
    <w:rsid w:val="3BD0C705"/>
    <w:rsid w:val="3BD5421D"/>
    <w:rsid w:val="3BE57725"/>
    <w:rsid w:val="3BE57AF2"/>
    <w:rsid w:val="3BE797AA"/>
    <w:rsid w:val="3BED7544"/>
    <w:rsid w:val="3BF5B455"/>
    <w:rsid w:val="3BF86B54"/>
    <w:rsid w:val="3BFE544D"/>
    <w:rsid w:val="3C008D75"/>
    <w:rsid w:val="3C014984"/>
    <w:rsid w:val="3C0C8484"/>
    <w:rsid w:val="3C289253"/>
    <w:rsid w:val="3C2E4140"/>
    <w:rsid w:val="3C3164DB"/>
    <w:rsid w:val="3C31B20C"/>
    <w:rsid w:val="3C33F843"/>
    <w:rsid w:val="3C37E043"/>
    <w:rsid w:val="3C3AD9A0"/>
    <w:rsid w:val="3C4338FC"/>
    <w:rsid w:val="3C4AD95A"/>
    <w:rsid w:val="3C4FF84B"/>
    <w:rsid w:val="3C5AAA12"/>
    <w:rsid w:val="3C5BF026"/>
    <w:rsid w:val="3C5F5B75"/>
    <w:rsid w:val="3C61733D"/>
    <w:rsid w:val="3C7A9072"/>
    <w:rsid w:val="3C7D9CFC"/>
    <w:rsid w:val="3C82E68B"/>
    <w:rsid w:val="3C837E84"/>
    <w:rsid w:val="3C88EF09"/>
    <w:rsid w:val="3C8CAC73"/>
    <w:rsid w:val="3C96AB06"/>
    <w:rsid w:val="3C9A6D3E"/>
    <w:rsid w:val="3CA1FF83"/>
    <w:rsid w:val="3CA3B253"/>
    <w:rsid w:val="3CB25EA1"/>
    <w:rsid w:val="3CB7274E"/>
    <w:rsid w:val="3CBB100D"/>
    <w:rsid w:val="3CBD918E"/>
    <w:rsid w:val="3CC10D4A"/>
    <w:rsid w:val="3CD805DC"/>
    <w:rsid w:val="3CDCB5D7"/>
    <w:rsid w:val="3CE15951"/>
    <w:rsid w:val="3CEA5D6F"/>
    <w:rsid w:val="3CFCE09B"/>
    <w:rsid w:val="3CFEBCD5"/>
    <w:rsid w:val="3D06E381"/>
    <w:rsid w:val="3D202CC8"/>
    <w:rsid w:val="3D343C5B"/>
    <w:rsid w:val="3D3FCD16"/>
    <w:rsid w:val="3D487798"/>
    <w:rsid w:val="3D4FFFA2"/>
    <w:rsid w:val="3D51AC8E"/>
    <w:rsid w:val="3D5DEE48"/>
    <w:rsid w:val="3D660D9B"/>
    <w:rsid w:val="3D6A613F"/>
    <w:rsid w:val="3D6B6508"/>
    <w:rsid w:val="3D7255F8"/>
    <w:rsid w:val="3D74F461"/>
    <w:rsid w:val="3D7BACC3"/>
    <w:rsid w:val="3D7D3E94"/>
    <w:rsid w:val="3D808D71"/>
    <w:rsid w:val="3D810FB2"/>
    <w:rsid w:val="3D85288C"/>
    <w:rsid w:val="3DA033EC"/>
    <w:rsid w:val="3DB91E75"/>
    <w:rsid w:val="3DB951AD"/>
    <w:rsid w:val="3DBDDA84"/>
    <w:rsid w:val="3DC5201E"/>
    <w:rsid w:val="3DD4E826"/>
    <w:rsid w:val="3DE62F42"/>
    <w:rsid w:val="3DE95B25"/>
    <w:rsid w:val="3DEDF764"/>
    <w:rsid w:val="3DEE4EAF"/>
    <w:rsid w:val="3DFFCDBC"/>
    <w:rsid w:val="3E0DDDEE"/>
    <w:rsid w:val="3E1070EF"/>
    <w:rsid w:val="3E1201F8"/>
    <w:rsid w:val="3E1237B9"/>
    <w:rsid w:val="3E185325"/>
    <w:rsid w:val="3E1FF738"/>
    <w:rsid w:val="3E27B3FD"/>
    <w:rsid w:val="3E2A8263"/>
    <w:rsid w:val="3E2B8BBA"/>
    <w:rsid w:val="3E2BA6C0"/>
    <w:rsid w:val="3E31E543"/>
    <w:rsid w:val="3E35C2EE"/>
    <w:rsid w:val="3E3E3F56"/>
    <w:rsid w:val="3E3FEB70"/>
    <w:rsid w:val="3E4FA361"/>
    <w:rsid w:val="3E5055E9"/>
    <w:rsid w:val="3E58E1B7"/>
    <w:rsid w:val="3E61A78A"/>
    <w:rsid w:val="3E62CAB5"/>
    <w:rsid w:val="3E6C6411"/>
    <w:rsid w:val="3E6F894D"/>
    <w:rsid w:val="3E72DE26"/>
    <w:rsid w:val="3E766C70"/>
    <w:rsid w:val="3E7B2C91"/>
    <w:rsid w:val="3E7D61D3"/>
    <w:rsid w:val="3E7FD459"/>
    <w:rsid w:val="3E8B052D"/>
    <w:rsid w:val="3E8B6CC9"/>
    <w:rsid w:val="3E8B7E88"/>
    <w:rsid w:val="3E8F8A01"/>
    <w:rsid w:val="3E9550E1"/>
    <w:rsid w:val="3E9AD9A6"/>
    <w:rsid w:val="3E9F4D37"/>
    <w:rsid w:val="3EA13606"/>
    <w:rsid w:val="3EA99D53"/>
    <w:rsid w:val="3EB47686"/>
    <w:rsid w:val="3EB93625"/>
    <w:rsid w:val="3EBFDC97"/>
    <w:rsid w:val="3EC7B871"/>
    <w:rsid w:val="3EC804EC"/>
    <w:rsid w:val="3ECE87DF"/>
    <w:rsid w:val="3ED3A42E"/>
    <w:rsid w:val="3EE0FE1A"/>
    <w:rsid w:val="3EE4BA25"/>
    <w:rsid w:val="3EE4CE37"/>
    <w:rsid w:val="3EEAE4C9"/>
    <w:rsid w:val="3EEB3A99"/>
    <w:rsid w:val="3EF26656"/>
    <w:rsid w:val="3EF36B67"/>
    <w:rsid w:val="3EFE0B33"/>
    <w:rsid w:val="3F02D39A"/>
    <w:rsid w:val="3F277A5D"/>
    <w:rsid w:val="3F3E9BDE"/>
    <w:rsid w:val="3F4565DD"/>
    <w:rsid w:val="3F4C053D"/>
    <w:rsid w:val="3F4DF4CB"/>
    <w:rsid w:val="3F53359A"/>
    <w:rsid w:val="3F5B4C55"/>
    <w:rsid w:val="3F6D5AC6"/>
    <w:rsid w:val="3F6DEE5F"/>
    <w:rsid w:val="3F71BE35"/>
    <w:rsid w:val="3F71F492"/>
    <w:rsid w:val="3F72542C"/>
    <w:rsid w:val="3F791740"/>
    <w:rsid w:val="3F855C22"/>
    <w:rsid w:val="3F88DDBD"/>
    <w:rsid w:val="3F8F519F"/>
    <w:rsid w:val="3F900473"/>
    <w:rsid w:val="3F901764"/>
    <w:rsid w:val="3F927E35"/>
    <w:rsid w:val="3F930589"/>
    <w:rsid w:val="3F9E99C1"/>
    <w:rsid w:val="3FA325C7"/>
    <w:rsid w:val="3FB2C886"/>
    <w:rsid w:val="3FB551BA"/>
    <w:rsid w:val="3FB7E93B"/>
    <w:rsid w:val="3FC1BA39"/>
    <w:rsid w:val="3FCA39D8"/>
    <w:rsid w:val="3FCCF5EF"/>
    <w:rsid w:val="3FCD932D"/>
    <w:rsid w:val="3FD35810"/>
    <w:rsid w:val="3FE6F648"/>
    <w:rsid w:val="3FEE0035"/>
    <w:rsid w:val="3FF39AA0"/>
    <w:rsid w:val="3FF85B5E"/>
    <w:rsid w:val="3FFC0556"/>
    <w:rsid w:val="40050B9D"/>
    <w:rsid w:val="400729A7"/>
    <w:rsid w:val="40106DE8"/>
    <w:rsid w:val="40132864"/>
    <w:rsid w:val="40149F3C"/>
    <w:rsid w:val="401DA26B"/>
    <w:rsid w:val="40269B1D"/>
    <w:rsid w:val="4029E7FE"/>
    <w:rsid w:val="4035FDD9"/>
    <w:rsid w:val="4047B8A8"/>
    <w:rsid w:val="404AEB70"/>
    <w:rsid w:val="404D4DE5"/>
    <w:rsid w:val="4059238F"/>
    <w:rsid w:val="405E09C6"/>
    <w:rsid w:val="405E2A5B"/>
    <w:rsid w:val="4064486C"/>
    <w:rsid w:val="4074AF04"/>
    <w:rsid w:val="408DC442"/>
    <w:rsid w:val="4096A6E0"/>
    <w:rsid w:val="40A2BECA"/>
    <w:rsid w:val="40B3E1C7"/>
    <w:rsid w:val="40B4F838"/>
    <w:rsid w:val="40BB8828"/>
    <w:rsid w:val="40C06705"/>
    <w:rsid w:val="40C53131"/>
    <w:rsid w:val="40CF5F1E"/>
    <w:rsid w:val="40DC415E"/>
    <w:rsid w:val="40F63311"/>
    <w:rsid w:val="40F8B799"/>
    <w:rsid w:val="410374B9"/>
    <w:rsid w:val="4106B854"/>
    <w:rsid w:val="41178888"/>
    <w:rsid w:val="41255BDF"/>
    <w:rsid w:val="41363AF3"/>
    <w:rsid w:val="41433842"/>
    <w:rsid w:val="414BC109"/>
    <w:rsid w:val="415BA571"/>
    <w:rsid w:val="416C8209"/>
    <w:rsid w:val="417550B5"/>
    <w:rsid w:val="417CB45F"/>
    <w:rsid w:val="41966A24"/>
    <w:rsid w:val="41968D25"/>
    <w:rsid w:val="419CF900"/>
    <w:rsid w:val="419DF280"/>
    <w:rsid w:val="41A21BA0"/>
    <w:rsid w:val="41A82B65"/>
    <w:rsid w:val="41AB4435"/>
    <w:rsid w:val="41AC9FBC"/>
    <w:rsid w:val="41B6EC6E"/>
    <w:rsid w:val="41BF86F6"/>
    <w:rsid w:val="41CA7D6D"/>
    <w:rsid w:val="41D243DD"/>
    <w:rsid w:val="41D50914"/>
    <w:rsid w:val="41D7E1DE"/>
    <w:rsid w:val="41DA9228"/>
    <w:rsid w:val="41DC1C91"/>
    <w:rsid w:val="41DF2D83"/>
    <w:rsid w:val="41E325D8"/>
    <w:rsid w:val="41E7B7A9"/>
    <w:rsid w:val="41ECC28B"/>
    <w:rsid w:val="41F3AADA"/>
    <w:rsid w:val="41F4F172"/>
    <w:rsid w:val="41FB9DA7"/>
    <w:rsid w:val="4211FD54"/>
    <w:rsid w:val="4215CE93"/>
    <w:rsid w:val="4231D532"/>
    <w:rsid w:val="4232864F"/>
    <w:rsid w:val="4242A867"/>
    <w:rsid w:val="424D9069"/>
    <w:rsid w:val="425BC35D"/>
    <w:rsid w:val="425FACCE"/>
    <w:rsid w:val="42755A1F"/>
    <w:rsid w:val="42785CA4"/>
    <w:rsid w:val="427F0D5C"/>
    <w:rsid w:val="4293AAEF"/>
    <w:rsid w:val="429627A1"/>
    <w:rsid w:val="429BB891"/>
    <w:rsid w:val="42A25108"/>
    <w:rsid w:val="42A7F4F6"/>
    <w:rsid w:val="42AC08D1"/>
    <w:rsid w:val="42BB093F"/>
    <w:rsid w:val="42BBBEAC"/>
    <w:rsid w:val="42BC7CA9"/>
    <w:rsid w:val="42BEC4B5"/>
    <w:rsid w:val="42CD0E50"/>
    <w:rsid w:val="42CFC1C0"/>
    <w:rsid w:val="42D25542"/>
    <w:rsid w:val="42D6590B"/>
    <w:rsid w:val="42DB105B"/>
    <w:rsid w:val="42E5A4E6"/>
    <w:rsid w:val="42E9734E"/>
    <w:rsid w:val="42F17615"/>
    <w:rsid w:val="42F236B8"/>
    <w:rsid w:val="43041656"/>
    <w:rsid w:val="43059D6F"/>
    <w:rsid w:val="4306CC88"/>
    <w:rsid w:val="43080BE9"/>
    <w:rsid w:val="43124762"/>
    <w:rsid w:val="431501E3"/>
    <w:rsid w:val="431FE090"/>
    <w:rsid w:val="4320D70E"/>
    <w:rsid w:val="434F3CE3"/>
    <w:rsid w:val="43514866"/>
    <w:rsid w:val="436EDAA0"/>
    <w:rsid w:val="4373A27F"/>
    <w:rsid w:val="437E6DE8"/>
    <w:rsid w:val="438051F7"/>
    <w:rsid w:val="439373A0"/>
    <w:rsid w:val="439C07FE"/>
    <w:rsid w:val="43A4D24F"/>
    <w:rsid w:val="43A598F4"/>
    <w:rsid w:val="43A80465"/>
    <w:rsid w:val="43AE186B"/>
    <w:rsid w:val="43BCB0D6"/>
    <w:rsid w:val="43C58B11"/>
    <w:rsid w:val="43CDA917"/>
    <w:rsid w:val="43DB6E3E"/>
    <w:rsid w:val="43DCD674"/>
    <w:rsid w:val="43E808E7"/>
    <w:rsid w:val="43EC2BD0"/>
    <w:rsid w:val="43ED8C1A"/>
    <w:rsid w:val="441446DF"/>
    <w:rsid w:val="4416E4D2"/>
    <w:rsid w:val="441CC92E"/>
    <w:rsid w:val="44229F7F"/>
    <w:rsid w:val="4426E973"/>
    <w:rsid w:val="442A4D9D"/>
    <w:rsid w:val="442B3ED4"/>
    <w:rsid w:val="443349C8"/>
    <w:rsid w:val="4433F799"/>
    <w:rsid w:val="4437AD36"/>
    <w:rsid w:val="4443D1A6"/>
    <w:rsid w:val="4444828B"/>
    <w:rsid w:val="4447F664"/>
    <w:rsid w:val="444C1986"/>
    <w:rsid w:val="445B9BC6"/>
    <w:rsid w:val="446E62BC"/>
    <w:rsid w:val="44729191"/>
    <w:rsid w:val="4473EB7F"/>
    <w:rsid w:val="4477A930"/>
    <w:rsid w:val="4496A1C0"/>
    <w:rsid w:val="44A0ABE4"/>
    <w:rsid w:val="44E72E13"/>
    <w:rsid w:val="44EB49CE"/>
    <w:rsid w:val="44EC0694"/>
    <w:rsid w:val="44F7FC07"/>
    <w:rsid w:val="45048DCB"/>
    <w:rsid w:val="450560F6"/>
    <w:rsid w:val="450A8912"/>
    <w:rsid w:val="45103035"/>
    <w:rsid w:val="45222FB0"/>
    <w:rsid w:val="4523D6AD"/>
    <w:rsid w:val="452D0FA9"/>
    <w:rsid w:val="452EB199"/>
    <w:rsid w:val="4536A919"/>
    <w:rsid w:val="4537271D"/>
    <w:rsid w:val="4545CB70"/>
    <w:rsid w:val="45495C07"/>
    <w:rsid w:val="454F8E13"/>
    <w:rsid w:val="4551FF9F"/>
    <w:rsid w:val="45562A0B"/>
    <w:rsid w:val="45562FDE"/>
    <w:rsid w:val="4556AAC0"/>
    <w:rsid w:val="45591347"/>
    <w:rsid w:val="4565EDA7"/>
    <w:rsid w:val="456B8D54"/>
    <w:rsid w:val="45709D65"/>
    <w:rsid w:val="45A1000A"/>
    <w:rsid w:val="45AD00F6"/>
    <w:rsid w:val="45AE21E5"/>
    <w:rsid w:val="45C20C57"/>
    <w:rsid w:val="45C2114A"/>
    <w:rsid w:val="45C2552C"/>
    <w:rsid w:val="45C3F2DC"/>
    <w:rsid w:val="45C6829F"/>
    <w:rsid w:val="45C6D5A2"/>
    <w:rsid w:val="45D24C44"/>
    <w:rsid w:val="45D3BA0E"/>
    <w:rsid w:val="45D3FD79"/>
    <w:rsid w:val="45DB4893"/>
    <w:rsid w:val="45DF2FEC"/>
    <w:rsid w:val="45E5A2C9"/>
    <w:rsid w:val="45E8DA63"/>
    <w:rsid w:val="45F48CC3"/>
    <w:rsid w:val="45FB87B5"/>
    <w:rsid w:val="460E12FC"/>
    <w:rsid w:val="460FED84"/>
    <w:rsid w:val="46106AA0"/>
    <w:rsid w:val="461A8952"/>
    <w:rsid w:val="462676A1"/>
    <w:rsid w:val="462A8289"/>
    <w:rsid w:val="4635CD7E"/>
    <w:rsid w:val="4641EB35"/>
    <w:rsid w:val="464292D3"/>
    <w:rsid w:val="4644CA94"/>
    <w:rsid w:val="46450AC1"/>
    <w:rsid w:val="4657E1E6"/>
    <w:rsid w:val="465D394D"/>
    <w:rsid w:val="466287D5"/>
    <w:rsid w:val="46629A28"/>
    <w:rsid w:val="466335D1"/>
    <w:rsid w:val="466874D2"/>
    <w:rsid w:val="466FDA21"/>
    <w:rsid w:val="4677D51F"/>
    <w:rsid w:val="467A65B4"/>
    <w:rsid w:val="467AF962"/>
    <w:rsid w:val="467B51C4"/>
    <w:rsid w:val="467F2095"/>
    <w:rsid w:val="4685BF21"/>
    <w:rsid w:val="469A5DD4"/>
    <w:rsid w:val="469E1887"/>
    <w:rsid w:val="469EB16F"/>
    <w:rsid w:val="46A00E3F"/>
    <w:rsid w:val="46A745C4"/>
    <w:rsid w:val="46A8571C"/>
    <w:rsid w:val="46A91A18"/>
    <w:rsid w:val="46AF658F"/>
    <w:rsid w:val="46BB37E9"/>
    <w:rsid w:val="46CD3CC4"/>
    <w:rsid w:val="46D48929"/>
    <w:rsid w:val="46D547E3"/>
    <w:rsid w:val="46D61042"/>
    <w:rsid w:val="46DAE4A3"/>
    <w:rsid w:val="46EAE077"/>
    <w:rsid w:val="46EB22E2"/>
    <w:rsid w:val="46EF54A5"/>
    <w:rsid w:val="46EFA7D4"/>
    <w:rsid w:val="46F64A87"/>
    <w:rsid w:val="46FC7B20"/>
    <w:rsid w:val="4717EEA7"/>
    <w:rsid w:val="471E82D2"/>
    <w:rsid w:val="47286437"/>
    <w:rsid w:val="473443AC"/>
    <w:rsid w:val="473444CA"/>
    <w:rsid w:val="473563D6"/>
    <w:rsid w:val="473E4236"/>
    <w:rsid w:val="474D842D"/>
    <w:rsid w:val="474DC55E"/>
    <w:rsid w:val="474E8F83"/>
    <w:rsid w:val="4754233E"/>
    <w:rsid w:val="475F5C38"/>
    <w:rsid w:val="4762991B"/>
    <w:rsid w:val="477387D3"/>
    <w:rsid w:val="47754154"/>
    <w:rsid w:val="478D6E21"/>
    <w:rsid w:val="479AC718"/>
    <w:rsid w:val="47B24AA4"/>
    <w:rsid w:val="47BA9866"/>
    <w:rsid w:val="47BDB106"/>
    <w:rsid w:val="47C16DF0"/>
    <w:rsid w:val="47CDCFB7"/>
    <w:rsid w:val="47D5B7BF"/>
    <w:rsid w:val="47DA9970"/>
    <w:rsid w:val="47E10AFD"/>
    <w:rsid w:val="47E4F7FF"/>
    <w:rsid w:val="47EC75DE"/>
    <w:rsid w:val="47F32B91"/>
    <w:rsid w:val="47F766AF"/>
    <w:rsid w:val="47FE034D"/>
    <w:rsid w:val="48000E3F"/>
    <w:rsid w:val="480611AB"/>
    <w:rsid w:val="480A7907"/>
    <w:rsid w:val="481191F3"/>
    <w:rsid w:val="481A8E23"/>
    <w:rsid w:val="481CBD11"/>
    <w:rsid w:val="481EDBBB"/>
    <w:rsid w:val="482137FF"/>
    <w:rsid w:val="482245C7"/>
    <w:rsid w:val="4824209C"/>
    <w:rsid w:val="4827232D"/>
    <w:rsid w:val="482DAD1C"/>
    <w:rsid w:val="48463067"/>
    <w:rsid w:val="484ADB26"/>
    <w:rsid w:val="484B6D1C"/>
    <w:rsid w:val="485303F5"/>
    <w:rsid w:val="4860DBE2"/>
    <w:rsid w:val="4861BA54"/>
    <w:rsid w:val="4867AF0C"/>
    <w:rsid w:val="486B6252"/>
    <w:rsid w:val="48701EA7"/>
    <w:rsid w:val="48719E2C"/>
    <w:rsid w:val="48786BB2"/>
    <w:rsid w:val="4885759A"/>
    <w:rsid w:val="4886C1C1"/>
    <w:rsid w:val="4899712D"/>
    <w:rsid w:val="489A5CF5"/>
    <w:rsid w:val="489CD4E3"/>
    <w:rsid w:val="48A57856"/>
    <w:rsid w:val="48AEAC6C"/>
    <w:rsid w:val="48B19202"/>
    <w:rsid w:val="48B6AD92"/>
    <w:rsid w:val="48B9D8E8"/>
    <w:rsid w:val="48BF0A94"/>
    <w:rsid w:val="48C4FBC1"/>
    <w:rsid w:val="48C66252"/>
    <w:rsid w:val="48D20B8B"/>
    <w:rsid w:val="48D4A09A"/>
    <w:rsid w:val="48D64652"/>
    <w:rsid w:val="48D710BE"/>
    <w:rsid w:val="48D84C48"/>
    <w:rsid w:val="48E51E42"/>
    <w:rsid w:val="48E522AA"/>
    <w:rsid w:val="48EAB846"/>
    <w:rsid w:val="48F77E5F"/>
    <w:rsid w:val="48F9B712"/>
    <w:rsid w:val="490092BC"/>
    <w:rsid w:val="4903985A"/>
    <w:rsid w:val="4905FE0E"/>
    <w:rsid w:val="490BE1A5"/>
    <w:rsid w:val="49130F3F"/>
    <w:rsid w:val="49194F13"/>
    <w:rsid w:val="49249B11"/>
    <w:rsid w:val="492D3476"/>
    <w:rsid w:val="493EC6C0"/>
    <w:rsid w:val="4951571B"/>
    <w:rsid w:val="495A7297"/>
    <w:rsid w:val="4963FFE3"/>
    <w:rsid w:val="4967FCB1"/>
    <w:rsid w:val="49686E18"/>
    <w:rsid w:val="496C9DCE"/>
    <w:rsid w:val="496CE201"/>
    <w:rsid w:val="49722BA1"/>
    <w:rsid w:val="49798BE5"/>
    <w:rsid w:val="49934483"/>
    <w:rsid w:val="4998DFD5"/>
    <w:rsid w:val="49A1DF41"/>
    <w:rsid w:val="49AB602B"/>
    <w:rsid w:val="49B1E7B9"/>
    <w:rsid w:val="49B9D979"/>
    <w:rsid w:val="49BBDE0B"/>
    <w:rsid w:val="49BC5E2E"/>
    <w:rsid w:val="49C03EF0"/>
    <w:rsid w:val="49C0DB32"/>
    <w:rsid w:val="49CFDCA6"/>
    <w:rsid w:val="49E19844"/>
    <w:rsid w:val="49E5126A"/>
    <w:rsid w:val="49EB292F"/>
    <w:rsid w:val="49F47B9E"/>
    <w:rsid w:val="49F94B6E"/>
    <w:rsid w:val="4A02761A"/>
    <w:rsid w:val="4A109126"/>
    <w:rsid w:val="4A1E67E1"/>
    <w:rsid w:val="4A278906"/>
    <w:rsid w:val="4A2A567F"/>
    <w:rsid w:val="4A2A75C5"/>
    <w:rsid w:val="4A3B38B9"/>
    <w:rsid w:val="4A3B792F"/>
    <w:rsid w:val="4A3CD6DB"/>
    <w:rsid w:val="4A4242C8"/>
    <w:rsid w:val="4A50293F"/>
    <w:rsid w:val="4A6566A8"/>
    <w:rsid w:val="4A669EA2"/>
    <w:rsid w:val="4A749D56"/>
    <w:rsid w:val="4A7589D5"/>
    <w:rsid w:val="4A8066B2"/>
    <w:rsid w:val="4A863212"/>
    <w:rsid w:val="4A9489B3"/>
    <w:rsid w:val="4A9BE30D"/>
    <w:rsid w:val="4A9C8BB9"/>
    <w:rsid w:val="4AA05F20"/>
    <w:rsid w:val="4AA9792F"/>
    <w:rsid w:val="4AABF595"/>
    <w:rsid w:val="4AB893B5"/>
    <w:rsid w:val="4ABFD6E5"/>
    <w:rsid w:val="4AC16041"/>
    <w:rsid w:val="4AC33079"/>
    <w:rsid w:val="4ACEC726"/>
    <w:rsid w:val="4AD4CCCB"/>
    <w:rsid w:val="4AD7E783"/>
    <w:rsid w:val="4ADC5B9F"/>
    <w:rsid w:val="4ADDF2E0"/>
    <w:rsid w:val="4ADE0FF1"/>
    <w:rsid w:val="4AE689C5"/>
    <w:rsid w:val="4AEF9B54"/>
    <w:rsid w:val="4AF0ACE1"/>
    <w:rsid w:val="4B05651B"/>
    <w:rsid w:val="4B13A17F"/>
    <w:rsid w:val="4B14451E"/>
    <w:rsid w:val="4B16C7D7"/>
    <w:rsid w:val="4B1D0BD9"/>
    <w:rsid w:val="4B25E449"/>
    <w:rsid w:val="4B26F145"/>
    <w:rsid w:val="4B29F15D"/>
    <w:rsid w:val="4B43DD99"/>
    <w:rsid w:val="4B4798C2"/>
    <w:rsid w:val="4B4C0B7F"/>
    <w:rsid w:val="4B4CC0F8"/>
    <w:rsid w:val="4B6D6253"/>
    <w:rsid w:val="4B802177"/>
    <w:rsid w:val="4B86E05F"/>
    <w:rsid w:val="4B899BA3"/>
    <w:rsid w:val="4B90EACF"/>
    <w:rsid w:val="4B960CDE"/>
    <w:rsid w:val="4B966B3F"/>
    <w:rsid w:val="4B989199"/>
    <w:rsid w:val="4BA6C6D0"/>
    <w:rsid w:val="4BAD497C"/>
    <w:rsid w:val="4BB8B281"/>
    <w:rsid w:val="4BBD51F0"/>
    <w:rsid w:val="4BC18A94"/>
    <w:rsid w:val="4BC22E61"/>
    <w:rsid w:val="4BC6F467"/>
    <w:rsid w:val="4BD1BD01"/>
    <w:rsid w:val="4BD8AD6E"/>
    <w:rsid w:val="4BD9D25C"/>
    <w:rsid w:val="4BDCAC84"/>
    <w:rsid w:val="4BDF6CAC"/>
    <w:rsid w:val="4BE4640D"/>
    <w:rsid w:val="4BFA868A"/>
    <w:rsid w:val="4BFCA0CF"/>
    <w:rsid w:val="4BFD2870"/>
    <w:rsid w:val="4BFEAF56"/>
    <w:rsid w:val="4C02942D"/>
    <w:rsid w:val="4C05320E"/>
    <w:rsid w:val="4C05F6FE"/>
    <w:rsid w:val="4C0911D4"/>
    <w:rsid w:val="4C20C9DD"/>
    <w:rsid w:val="4C21859E"/>
    <w:rsid w:val="4C30EABE"/>
    <w:rsid w:val="4C36DDBC"/>
    <w:rsid w:val="4C3D39E1"/>
    <w:rsid w:val="4C476A57"/>
    <w:rsid w:val="4C498D5E"/>
    <w:rsid w:val="4C5002C0"/>
    <w:rsid w:val="4C6400DE"/>
    <w:rsid w:val="4C665E20"/>
    <w:rsid w:val="4C6EB32D"/>
    <w:rsid w:val="4C7142AA"/>
    <w:rsid w:val="4C74B2BA"/>
    <w:rsid w:val="4C8369E8"/>
    <w:rsid w:val="4C8C8988"/>
    <w:rsid w:val="4C92EFD8"/>
    <w:rsid w:val="4C94C692"/>
    <w:rsid w:val="4C95FE79"/>
    <w:rsid w:val="4C9AA08E"/>
    <w:rsid w:val="4C9E0A07"/>
    <w:rsid w:val="4CA09202"/>
    <w:rsid w:val="4CA206AB"/>
    <w:rsid w:val="4CA24AAE"/>
    <w:rsid w:val="4CA4DF49"/>
    <w:rsid w:val="4CA54040"/>
    <w:rsid w:val="4CB7BAF7"/>
    <w:rsid w:val="4CBA7C8D"/>
    <w:rsid w:val="4CD580FD"/>
    <w:rsid w:val="4CD6CA6F"/>
    <w:rsid w:val="4CDBC484"/>
    <w:rsid w:val="4CDEB60F"/>
    <w:rsid w:val="4CE8636D"/>
    <w:rsid w:val="4CF43989"/>
    <w:rsid w:val="4D262953"/>
    <w:rsid w:val="4D33AAAC"/>
    <w:rsid w:val="4D3C7A95"/>
    <w:rsid w:val="4D42D99D"/>
    <w:rsid w:val="4D54D195"/>
    <w:rsid w:val="4D5F603E"/>
    <w:rsid w:val="4D86EEEA"/>
    <w:rsid w:val="4D8976BE"/>
    <w:rsid w:val="4DC118A8"/>
    <w:rsid w:val="4DC39B9F"/>
    <w:rsid w:val="4DC60239"/>
    <w:rsid w:val="4DCD37B8"/>
    <w:rsid w:val="4DE92DBB"/>
    <w:rsid w:val="4E00A48D"/>
    <w:rsid w:val="4E06EAC6"/>
    <w:rsid w:val="4E121D2C"/>
    <w:rsid w:val="4E148E49"/>
    <w:rsid w:val="4E1CB38B"/>
    <w:rsid w:val="4E1CD212"/>
    <w:rsid w:val="4E1D2AFC"/>
    <w:rsid w:val="4E236E26"/>
    <w:rsid w:val="4E24072D"/>
    <w:rsid w:val="4E2C13ED"/>
    <w:rsid w:val="4E389231"/>
    <w:rsid w:val="4E3D20EB"/>
    <w:rsid w:val="4E3F2122"/>
    <w:rsid w:val="4E41BDF2"/>
    <w:rsid w:val="4E504F46"/>
    <w:rsid w:val="4E57DA51"/>
    <w:rsid w:val="4E58268B"/>
    <w:rsid w:val="4E62F304"/>
    <w:rsid w:val="4E6B246C"/>
    <w:rsid w:val="4E73CC90"/>
    <w:rsid w:val="4E859C53"/>
    <w:rsid w:val="4E86BA99"/>
    <w:rsid w:val="4E909014"/>
    <w:rsid w:val="4E9171DF"/>
    <w:rsid w:val="4E956DC8"/>
    <w:rsid w:val="4E9E4913"/>
    <w:rsid w:val="4EA01AF3"/>
    <w:rsid w:val="4EA7F19E"/>
    <w:rsid w:val="4EAA3C91"/>
    <w:rsid w:val="4EB1AE14"/>
    <w:rsid w:val="4EB5943A"/>
    <w:rsid w:val="4EC1CB2D"/>
    <w:rsid w:val="4EC7D379"/>
    <w:rsid w:val="4EC92792"/>
    <w:rsid w:val="4ECD26F1"/>
    <w:rsid w:val="4ECD783B"/>
    <w:rsid w:val="4ECD8C47"/>
    <w:rsid w:val="4ED1B0E7"/>
    <w:rsid w:val="4EDCF2FA"/>
    <w:rsid w:val="4EE13731"/>
    <w:rsid w:val="4EE25025"/>
    <w:rsid w:val="4EE4246A"/>
    <w:rsid w:val="4EEA608C"/>
    <w:rsid w:val="4F04C927"/>
    <w:rsid w:val="4F06F771"/>
    <w:rsid w:val="4F0DAAB8"/>
    <w:rsid w:val="4F15BC88"/>
    <w:rsid w:val="4F15DC94"/>
    <w:rsid w:val="4F24A891"/>
    <w:rsid w:val="4F27A48F"/>
    <w:rsid w:val="4F28BF27"/>
    <w:rsid w:val="4F29BF3A"/>
    <w:rsid w:val="4F339DC6"/>
    <w:rsid w:val="4F35CE0A"/>
    <w:rsid w:val="4F36A2C1"/>
    <w:rsid w:val="4F38540B"/>
    <w:rsid w:val="4F38673E"/>
    <w:rsid w:val="4F39DD3E"/>
    <w:rsid w:val="4F39F511"/>
    <w:rsid w:val="4F3AEAD6"/>
    <w:rsid w:val="4F3C5AE5"/>
    <w:rsid w:val="4F3EC869"/>
    <w:rsid w:val="4F4DC9B5"/>
    <w:rsid w:val="4F53F257"/>
    <w:rsid w:val="4F57A8AC"/>
    <w:rsid w:val="4F5A8E99"/>
    <w:rsid w:val="4F5E876E"/>
    <w:rsid w:val="4F60FA9A"/>
    <w:rsid w:val="4F61205C"/>
    <w:rsid w:val="4F8ADAE3"/>
    <w:rsid w:val="4F9383EB"/>
    <w:rsid w:val="4F9517D7"/>
    <w:rsid w:val="4F97FC9E"/>
    <w:rsid w:val="4FA49CB5"/>
    <w:rsid w:val="4FA5409B"/>
    <w:rsid w:val="4FB8F91E"/>
    <w:rsid w:val="4FC36C41"/>
    <w:rsid w:val="4FC8BABA"/>
    <w:rsid w:val="4FD1353F"/>
    <w:rsid w:val="4FD2651D"/>
    <w:rsid w:val="4FD2BE0E"/>
    <w:rsid w:val="4FDFFF76"/>
    <w:rsid w:val="4FED00D7"/>
    <w:rsid w:val="4FEE129E"/>
    <w:rsid w:val="4FF0EA1B"/>
    <w:rsid w:val="4FFB101A"/>
    <w:rsid w:val="4FFB61EB"/>
    <w:rsid w:val="4FFDD021"/>
    <w:rsid w:val="501BED3B"/>
    <w:rsid w:val="501DD1BB"/>
    <w:rsid w:val="501F466D"/>
    <w:rsid w:val="50211847"/>
    <w:rsid w:val="5023EE24"/>
    <w:rsid w:val="50258C90"/>
    <w:rsid w:val="502CBED4"/>
    <w:rsid w:val="5031CDCD"/>
    <w:rsid w:val="504589AE"/>
    <w:rsid w:val="504CCD31"/>
    <w:rsid w:val="504D3F74"/>
    <w:rsid w:val="50579018"/>
    <w:rsid w:val="505CF85B"/>
    <w:rsid w:val="50609364"/>
    <w:rsid w:val="506262EF"/>
    <w:rsid w:val="5068E167"/>
    <w:rsid w:val="506DAB4D"/>
    <w:rsid w:val="506EFDFC"/>
    <w:rsid w:val="50701095"/>
    <w:rsid w:val="5071185C"/>
    <w:rsid w:val="5074A5B8"/>
    <w:rsid w:val="5075A8DA"/>
    <w:rsid w:val="50772F84"/>
    <w:rsid w:val="5079A38D"/>
    <w:rsid w:val="507A7E15"/>
    <w:rsid w:val="507F7A97"/>
    <w:rsid w:val="507FBA78"/>
    <w:rsid w:val="508E4CB9"/>
    <w:rsid w:val="508F6A90"/>
    <w:rsid w:val="50946E6C"/>
    <w:rsid w:val="50978D21"/>
    <w:rsid w:val="50A4FCC8"/>
    <w:rsid w:val="50A8F154"/>
    <w:rsid w:val="50B50DB7"/>
    <w:rsid w:val="50B77BC9"/>
    <w:rsid w:val="50B7B5A0"/>
    <w:rsid w:val="50C0AA53"/>
    <w:rsid w:val="50C1FCEF"/>
    <w:rsid w:val="50CF7B7D"/>
    <w:rsid w:val="50D1F63F"/>
    <w:rsid w:val="50DB1F20"/>
    <w:rsid w:val="50DEB369"/>
    <w:rsid w:val="50EB3742"/>
    <w:rsid w:val="50EE010B"/>
    <w:rsid w:val="50EFBD41"/>
    <w:rsid w:val="50FE0C00"/>
    <w:rsid w:val="5105C84B"/>
    <w:rsid w:val="51153901"/>
    <w:rsid w:val="511AD63F"/>
    <w:rsid w:val="511BEFE3"/>
    <w:rsid w:val="51215736"/>
    <w:rsid w:val="512B19AF"/>
    <w:rsid w:val="5131C9E5"/>
    <w:rsid w:val="5133CDE2"/>
    <w:rsid w:val="513463D7"/>
    <w:rsid w:val="5147D69C"/>
    <w:rsid w:val="51499A04"/>
    <w:rsid w:val="516348BB"/>
    <w:rsid w:val="5164E279"/>
    <w:rsid w:val="517DD8A3"/>
    <w:rsid w:val="51801335"/>
    <w:rsid w:val="51852437"/>
    <w:rsid w:val="518AD668"/>
    <w:rsid w:val="518E3352"/>
    <w:rsid w:val="518F45B0"/>
    <w:rsid w:val="51947365"/>
    <w:rsid w:val="519F734F"/>
    <w:rsid w:val="51A10E20"/>
    <w:rsid w:val="51BF2B01"/>
    <w:rsid w:val="51C21188"/>
    <w:rsid w:val="51D08DEC"/>
    <w:rsid w:val="51D2962D"/>
    <w:rsid w:val="51D31AA3"/>
    <w:rsid w:val="51E24D77"/>
    <w:rsid w:val="51F0EFFD"/>
    <w:rsid w:val="51F28D57"/>
    <w:rsid w:val="51F401A5"/>
    <w:rsid w:val="51F55643"/>
    <w:rsid w:val="51F5E3E8"/>
    <w:rsid w:val="51F96766"/>
    <w:rsid w:val="51FE930F"/>
    <w:rsid w:val="5200382D"/>
    <w:rsid w:val="5201D920"/>
    <w:rsid w:val="5209F87E"/>
    <w:rsid w:val="52121079"/>
    <w:rsid w:val="5212EEA6"/>
    <w:rsid w:val="5227225E"/>
    <w:rsid w:val="5234831F"/>
    <w:rsid w:val="52458915"/>
    <w:rsid w:val="5248B616"/>
    <w:rsid w:val="524BB047"/>
    <w:rsid w:val="52509FAD"/>
    <w:rsid w:val="52525612"/>
    <w:rsid w:val="52529D26"/>
    <w:rsid w:val="525D6157"/>
    <w:rsid w:val="525DFA91"/>
    <w:rsid w:val="5262459A"/>
    <w:rsid w:val="526785C8"/>
    <w:rsid w:val="52693202"/>
    <w:rsid w:val="526B2010"/>
    <w:rsid w:val="5271C2DF"/>
    <w:rsid w:val="52746544"/>
    <w:rsid w:val="52753533"/>
    <w:rsid w:val="5276D52C"/>
    <w:rsid w:val="52802D2B"/>
    <w:rsid w:val="528128ED"/>
    <w:rsid w:val="5283665C"/>
    <w:rsid w:val="5285C29F"/>
    <w:rsid w:val="528DAFC6"/>
    <w:rsid w:val="528E54A0"/>
    <w:rsid w:val="5290FA10"/>
    <w:rsid w:val="52910CDF"/>
    <w:rsid w:val="52952EEF"/>
    <w:rsid w:val="5299BB43"/>
    <w:rsid w:val="529C571F"/>
    <w:rsid w:val="529D6AB9"/>
    <w:rsid w:val="52A5E822"/>
    <w:rsid w:val="52ABFE99"/>
    <w:rsid w:val="52B6E144"/>
    <w:rsid w:val="52B7359D"/>
    <w:rsid w:val="52C87B8F"/>
    <w:rsid w:val="52D991D8"/>
    <w:rsid w:val="52D9DF61"/>
    <w:rsid w:val="52E141A5"/>
    <w:rsid w:val="52F28AB8"/>
    <w:rsid w:val="52FDAA2D"/>
    <w:rsid w:val="53002432"/>
    <w:rsid w:val="530155CB"/>
    <w:rsid w:val="530FBC17"/>
    <w:rsid w:val="531A2C24"/>
    <w:rsid w:val="531EEF26"/>
    <w:rsid w:val="531F144D"/>
    <w:rsid w:val="5324AF6C"/>
    <w:rsid w:val="532B9573"/>
    <w:rsid w:val="532DABB6"/>
    <w:rsid w:val="5334968C"/>
    <w:rsid w:val="53388243"/>
    <w:rsid w:val="533AF03E"/>
    <w:rsid w:val="533F2ED5"/>
    <w:rsid w:val="534DF28D"/>
    <w:rsid w:val="535842A9"/>
    <w:rsid w:val="5361F560"/>
    <w:rsid w:val="536A8FF2"/>
    <w:rsid w:val="536CC782"/>
    <w:rsid w:val="537EBF0C"/>
    <w:rsid w:val="53857ACC"/>
    <w:rsid w:val="5386D4F1"/>
    <w:rsid w:val="53973E0A"/>
    <w:rsid w:val="53B2AE89"/>
    <w:rsid w:val="53B4516C"/>
    <w:rsid w:val="53B832FC"/>
    <w:rsid w:val="53BBE834"/>
    <w:rsid w:val="53CAC093"/>
    <w:rsid w:val="53CB38EC"/>
    <w:rsid w:val="53D5789D"/>
    <w:rsid w:val="53DA3E55"/>
    <w:rsid w:val="53DD46F8"/>
    <w:rsid w:val="53ECE78A"/>
    <w:rsid w:val="53FE695F"/>
    <w:rsid w:val="53FF7A69"/>
    <w:rsid w:val="540515AC"/>
    <w:rsid w:val="54238C9A"/>
    <w:rsid w:val="542C84DB"/>
    <w:rsid w:val="5436F554"/>
    <w:rsid w:val="5437E0F1"/>
    <w:rsid w:val="543AE546"/>
    <w:rsid w:val="5446FC45"/>
    <w:rsid w:val="544B286F"/>
    <w:rsid w:val="5453C461"/>
    <w:rsid w:val="545F84E2"/>
    <w:rsid w:val="5464A650"/>
    <w:rsid w:val="546E29DC"/>
    <w:rsid w:val="547BCB43"/>
    <w:rsid w:val="548B8FA0"/>
    <w:rsid w:val="549CC4D4"/>
    <w:rsid w:val="549D40C4"/>
    <w:rsid w:val="549EDB66"/>
    <w:rsid w:val="54A013C3"/>
    <w:rsid w:val="54AD6D75"/>
    <w:rsid w:val="54ADAF2F"/>
    <w:rsid w:val="54AE333F"/>
    <w:rsid w:val="54AE63AA"/>
    <w:rsid w:val="54B77160"/>
    <w:rsid w:val="54C0F805"/>
    <w:rsid w:val="54C67B21"/>
    <w:rsid w:val="54DBD87F"/>
    <w:rsid w:val="54E05A9C"/>
    <w:rsid w:val="54E2FAAF"/>
    <w:rsid w:val="54F2EBEA"/>
    <w:rsid w:val="54F35C89"/>
    <w:rsid w:val="54FC522A"/>
    <w:rsid w:val="55002AC2"/>
    <w:rsid w:val="55017121"/>
    <w:rsid w:val="5507E74F"/>
    <w:rsid w:val="5508DF73"/>
    <w:rsid w:val="551B9338"/>
    <w:rsid w:val="551D5B87"/>
    <w:rsid w:val="55268064"/>
    <w:rsid w:val="553424FD"/>
    <w:rsid w:val="5536D091"/>
    <w:rsid w:val="553D0443"/>
    <w:rsid w:val="55445960"/>
    <w:rsid w:val="5550FB63"/>
    <w:rsid w:val="55580DED"/>
    <w:rsid w:val="555B9B53"/>
    <w:rsid w:val="555D9044"/>
    <w:rsid w:val="55607C19"/>
    <w:rsid w:val="5561E39E"/>
    <w:rsid w:val="556414E9"/>
    <w:rsid w:val="5565D597"/>
    <w:rsid w:val="55667026"/>
    <w:rsid w:val="556A42E2"/>
    <w:rsid w:val="556B79B0"/>
    <w:rsid w:val="5575D5C8"/>
    <w:rsid w:val="5578E5E8"/>
    <w:rsid w:val="5584C3A1"/>
    <w:rsid w:val="5588FAAB"/>
    <w:rsid w:val="558B528B"/>
    <w:rsid w:val="558E9DA7"/>
    <w:rsid w:val="5592CECB"/>
    <w:rsid w:val="5598D70B"/>
    <w:rsid w:val="559D4D1F"/>
    <w:rsid w:val="55A98DB2"/>
    <w:rsid w:val="55C4F62A"/>
    <w:rsid w:val="55DAE4AF"/>
    <w:rsid w:val="55E148B0"/>
    <w:rsid w:val="55E42B45"/>
    <w:rsid w:val="55E6A4D6"/>
    <w:rsid w:val="55F80D9D"/>
    <w:rsid w:val="56065252"/>
    <w:rsid w:val="561B9F35"/>
    <w:rsid w:val="561CE857"/>
    <w:rsid w:val="56268B05"/>
    <w:rsid w:val="562F2C9C"/>
    <w:rsid w:val="56450870"/>
    <w:rsid w:val="564946AB"/>
    <w:rsid w:val="5657AEE2"/>
    <w:rsid w:val="56583374"/>
    <w:rsid w:val="5659086A"/>
    <w:rsid w:val="565B3378"/>
    <w:rsid w:val="565D3C05"/>
    <w:rsid w:val="566252C6"/>
    <w:rsid w:val="5663C300"/>
    <w:rsid w:val="5666BE1C"/>
    <w:rsid w:val="5667122E"/>
    <w:rsid w:val="566BBF22"/>
    <w:rsid w:val="56796332"/>
    <w:rsid w:val="568F0AB5"/>
    <w:rsid w:val="5697AFC5"/>
    <w:rsid w:val="56981820"/>
    <w:rsid w:val="569CE4C0"/>
    <w:rsid w:val="56A21081"/>
    <w:rsid w:val="56A21766"/>
    <w:rsid w:val="56A57161"/>
    <w:rsid w:val="56B04945"/>
    <w:rsid w:val="56B40C51"/>
    <w:rsid w:val="56BF329D"/>
    <w:rsid w:val="56CE4A12"/>
    <w:rsid w:val="56CF7BDE"/>
    <w:rsid w:val="56E1A9E4"/>
    <w:rsid w:val="56E9F182"/>
    <w:rsid w:val="56F80300"/>
    <w:rsid w:val="570C0B0F"/>
    <w:rsid w:val="57231C2E"/>
    <w:rsid w:val="5727B5E5"/>
    <w:rsid w:val="5727D6CB"/>
    <w:rsid w:val="572F7985"/>
    <w:rsid w:val="57346452"/>
    <w:rsid w:val="573A3AEB"/>
    <w:rsid w:val="573AE4B4"/>
    <w:rsid w:val="57471B29"/>
    <w:rsid w:val="574C7135"/>
    <w:rsid w:val="5750BAA9"/>
    <w:rsid w:val="5757DAE8"/>
    <w:rsid w:val="5765444C"/>
    <w:rsid w:val="5765E6BD"/>
    <w:rsid w:val="57749E05"/>
    <w:rsid w:val="577C8958"/>
    <w:rsid w:val="5782D94B"/>
    <w:rsid w:val="5787B55E"/>
    <w:rsid w:val="578FE7EE"/>
    <w:rsid w:val="5794147C"/>
    <w:rsid w:val="5794D321"/>
    <w:rsid w:val="57953CD1"/>
    <w:rsid w:val="57AC83B0"/>
    <w:rsid w:val="57B1047C"/>
    <w:rsid w:val="57B65643"/>
    <w:rsid w:val="57B7FC5E"/>
    <w:rsid w:val="57BADE2F"/>
    <w:rsid w:val="57BB33BB"/>
    <w:rsid w:val="57D3CC05"/>
    <w:rsid w:val="57D3D775"/>
    <w:rsid w:val="57D8E237"/>
    <w:rsid w:val="57DD585C"/>
    <w:rsid w:val="57DDAD15"/>
    <w:rsid w:val="57E5EBB3"/>
    <w:rsid w:val="57F12814"/>
    <w:rsid w:val="57F284D5"/>
    <w:rsid w:val="57F2F172"/>
    <w:rsid w:val="57FC3205"/>
    <w:rsid w:val="58021BF2"/>
    <w:rsid w:val="58044E52"/>
    <w:rsid w:val="5809A8F2"/>
    <w:rsid w:val="581CBAB6"/>
    <w:rsid w:val="582067FB"/>
    <w:rsid w:val="5837911B"/>
    <w:rsid w:val="58393A83"/>
    <w:rsid w:val="58523E81"/>
    <w:rsid w:val="5873C7B0"/>
    <w:rsid w:val="58781462"/>
    <w:rsid w:val="587F952A"/>
    <w:rsid w:val="5880F2BA"/>
    <w:rsid w:val="5888804E"/>
    <w:rsid w:val="589813D6"/>
    <w:rsid w:val="58ABAF0C"/>
    <w:rsid w:val="58AF3290"/>
    <w:rsid w:val="58B1D02F"/>
    <w:rsid w:val="58BAB9E5"/>
    <w:rsid w:val="58BC2C77"/>
    <w:rsid w:val="58BF83B9"/>
    <w:rsid w:val="58C97D01"/>
    <w:rsid w:val="58CEEFEB"/>
    <w:rsid w:val="58E76C76"/>
    <w:rsid w:val="58EC9F1F"/>
    <w:rsid w:val="58F35679"/>
    <w:rsid w:val="590D60A6"/>
    <w:rsid w:val="590F9312"/>
    <w:rsid w:val="59243BEA"/>
    <w:rsid w:val="59269AF4"/>
    <w:rsid w:val="5934C244"/>
    <w:rsid w:val="593DDDC1"/>
    <w:rsid w:val="5945CE10"/>
    <w:rsid w:val="594D7B28"/>
    <w:rsid w:val="5953E2AC"/>
    <w:rsid w:val="5955D68E"/>
    <w:rsid w:val="597C265B"/>
    <w:rsid w:val="59821B56"/>
    <w:rsid w:val="59837B0F"/>
    <w:rsid w:val="598B7AB9"/>
    <w:rsid w:val="598CB6AE"/>
    <w:rsid w:val="59909411"/>
    <w:rsid w:val="599F4C37"/>
    <w:rsid w:val="59A8E8B2"/>
    <w:rsid w:val="59A96806"/>
    <w:rsid w:val="59A9C6EA"/>
    <w:rsid w:val="59BD2C48"/>
    <w:rsid w:val="59DB3E73"/>
    <w:rsid w:val="59DE7712"/>
    <w:rsid w:val="59E66437"/>
    <w:rsid w:val="59E7B0A2"/>
    <w:rsid w:val="59F38DBB"/>
    <w:rsid w:val="59F7129A"/>
    <w:rsid w:val="59FA7AB6"/>
    <w:rsid w:val="5A003058"/>
    <w:rsid w:val="5A08934F"/>
    <w:rsid w:val="5A20C8B4"/>
    <w:rsid w:val="5A2B1E2A"/>
    <w:rsid w:val="5A2F4367"/>
    <w:rsid w:val="5A37CD01"/>
    <w:rsid w:val="5A3C5E8F"/>
    <w:rsid w:val="5A47D4BA"/>
    <w:rsid w:val="5A4CBFCE"/>
    <w:rsid w:val="5A525107"/>
    <w:rsid w:val="5A547358"/>
    <w:rsid w:val="5A559B23"/>
    <w:rsid w:val="5A699024"/>
    <w:rsid w:val="5A76620F"/>
    <w:rsid w:val="5A78C6D2"/>
    <w:rsid w:val="5A7986A4"/>
    <w:rsid w:val="5A7A325F"/>
    <w:rsid w:val="5A7EB253"/>
    <w:rsid w:val="5A91D227"/>
    <w:rsid w:val="5AA765CF"/>
    <w:rsid w:val="5AA81626"/>
    <w:rsid w:val="5AA85C4A"/>
    <w:rsid w:val="5AB6B58C"/>
    <w:rsid w:val="5AB83369"/>
    <w:rsid w:val="5ABE2025"/>
    <w:rsid w:val="5AC1B52D"/>
    <w:rsid w:val="5AC68A33"/>
    <w:rsid w:val="5AD3AB32"/>
    <w:rsid w:val="5AD6984D"/>
    <w:rsid w:val="5AEA8BAB"/>
    <w:rsid w:val="5AEDE413"/>
    <w:rsid w:val="5AF2A9F2"/>
    <w:rsid w:val="5AF3BAB6"/>
    <w:rsid w:val="5AF73BB4"/>
    <w:rsid w:val="5B04F2DE"/>
    <w:rsid w:val="5B187C55"/>
    <w:rsid w:val="5B1936CC"/>
    <w:rsid w:val="5B1CB60A"/>
    <w:rsid w:val="5B366F4A"/>
    <w:rsid w:val="5B3CD2CA"/>
    <w:rsid w:val="5B45B3C0"/>
    <w:rsid w:val="5B4D2375"/>
    <w:rsid w:val="5B58EB02"/>
    <w:rsid w:val="5B5914BF"/>
    <w:rsid w:val="5B6082DF"/>
    <w:rsid w:val="5B626268"/>
    <w:rsid w:val="5B649254"/>
    <w:rsid w:val="5B71F7D6"/>
    <w:rsid w:val="5B761467"/>
    <w:rsid w:val="5B799EE9"/>
    <w:rsid w:val="5B853FF9"/>
    <w:rsid w:val="5B8AA324"/>
    <w:rsid w:val="5B972E63"/>
    <w:rsid w:val="5B9A10E7"/>
    <w:rsid w:val="5B9B6D85"/>
    <w:rsid w:val="5B9E4F42"/>
    <w:rsid w:val="5BAD38D9"/>
    <w:rsid w:val="5BC4D82E"/>
    <w:rsid w:val="5BC908D5"/>
    <w:rsid w:val="5BD0D893"/>
    <w:rsid w:val="5BD1E5E5"/>
    <w:rsid w:val="5BD4D30F"/>
    <w:rsid w:val="5BD626CF"/>
    <w:rsid w:val="5BDFC60E"/>
    <w:rsid w:val="5BE14072"/>
    <w:rsid w:val="5BE4D845"/>
    <w:rsid w:val="5BE7D5BF"/>
    <w:rsid w:val="5BE93614"/>
    <w:rsid w:val="5BECDC23"/>
    <w:rsid w:val="5BFB4249"/>
    <w:rsid w:val="5BFFC90D"/>
    <w:rsid w:val="5C0799F5"/>
    <w:rsid w:val="5C084D2F"/>
    <w:rsid w:val="5C0B37BD"/>
    <w:rsid w:val="5C0DBA41"/>
    <w:rsid w:val="5C129061"/>
    <w:rsid w:val="5C1766B0"/>
    <w:rsid w:val="5C1A934C"/>
    <w:rsid w:val="5C200C5D"/>
    <w:rsid w:val="5C26B50D"/>
    <w:rsid w:val="5C27564A"/>
    <w:rsid w:val="5C32A496"/>
    <w:rsid w:val="5C345F65"/>
    <w:rsid w:val="5C3A5904"/>
    <w:rsid w:val="5C4928E3"/>
    <w:rsid w:val="5C6589FA"/>
    <w:rsid w:val="5C65C869"/>
    <w:rsid w:val="5C7766A4"/>
    <w:rsid w:val="5C7E9A70"/>
    <w:rsid w:val="5C873292"/>
    <w:rsid w:val="5C91EDF8"/>
    <w:rsid w:val="5CAC4061"/>
    <w:rsid w:val="5CB1AB0A"/>
    <w:rsid w:val="5CC1B654"/>
    <w:rsid w:val="5CCA7699"/>
    <w:rsid w:val="5CCE76E5"/>
    <w:rsid w:val="5CD7CA4C"/>
    <w:rsid w:val="5CDBD303"/>
    <w:rsid w:val="5CDCE49F"/>
    <w:rsid w:val="5CDD2F41"/>
    <w:rsid w:val="5CE7DC4E"/>
    <w:rsid w:val="5CEF33D8"/>
    <w:rsid w:val="5CF06594"/>
    <w:rsid w:val="5CFB7423"/>
    <w:rsid w:val="5CFDBCBE"/>
    <w:rsid w:val="5D00B25A"/>
    <w:rsid w:val="5D0BE90F"/>
    <w:rsid w:val="5D0FAAFA"/>
    <w:rsid w:val="5D14A2E2"/>
    <w:rsid w:val="5D199CE0"/>
    <w:rsid w:val="5D228843"/>
    <w:rsid w:val="5D24825B"/>
    <w:rsid w:val="5D2617D2"/>
    <w:rsid w:val="5D2B9E6A"/>
    <w:rsid w:val="5D2EC15C"/>
    <w:rsid w:val="5D3126FB"/>
    <w:rsid w:val="5D3526FD"/>
    <w:rsid w:val="5D43EA8C"/>
    <w:rsid w:val="5D4DC151"/>
    <w:rsid w:val="5D4EF056"/>
    <w:rsid w:val="5D51C0D1"/>
    <w:rsid w:val="5D53FD3B"/>
    <w:rsid w:val="5D566EE9"/>
    <w:rsid w:val="5D60E920"/>
    <w:rsid w:val="5D668424"/>
    <w:rsid w:val="5D6F0C81"/>
    <w:rsid w:val="5D7E5F98"/>
    <w:rsid w:val="5D9E2557"/>
    <w:rsid w:val="5DA30292"/>
    <w:rsid w:val="5DA5D479"/>
    <w:rsid w:val="5DA6B147"/>
    <w:rsid w:val="5DA9670D"/>
    <w:rsid w:val="5DB80089"/>
    <w:rsid w:val="5DBAABFB"/>
    <w:rsid w:val="5DBD2216"/>
    <w:rsid w:val="5DD3B77F"/>
    <w:rsid w:val="5DDF4D16"/>
    <w:rsid w:val="5DE17A08"/>
    <w:rsid w:val="5DE97564"/>
    <w:rsid w:val="5DE995BF"/>
    <w:rsid w:val="5DEEFB9E"/>
    <w:rsid w:val="5DF09CE5"/>
    <w:rsid w:val="5DFC98F8"/>
    <w:rsid w:val="5E0EC05A"/>
    <w:rsid w:val="5E0FA6A3"/>
    <w:rsid w:val="5E156BA8"/>
    <w:rsid w:val="5E15AA0B"/>
    <w:rsid w:val="5E204528"/>
    <w:rsid w:val="5E29693F"/>
    <w:rsid w:val="5E2E394C"/>
    <w:rsid w:val="5E3575AF"/>
    <w:rsid w:val="5E363A0F"/>
    <w:rsid w:val="5E3D6EA1"/>
    <w:rsid w:val="5E4C3B2C"/>
    <w:rsid w:val="5E58A762"/>
    <w:rsid w:val="5E59AA10"/>
    <w:rsid w:val="5E64EECB"/>
    <w:rsid w:val="5E66D503"/>
    <w:rsid w:val="5E682C11"/>
    <w:rsid w:val="5E68FDEA"/>
    <w:rsid w:val="5E711230"/>
    <w:rsid w:val="5E79032B"/>
    <w:rsid w:val="5E81ED83"/>
    <w:rsid w:val="5E8CD685"/>
    <w:rsid w:val="5E8FC0E9"/>
    <w:rsid w:val="5E8FCD56"/>
    <w:rsid w:val="5E904C1B"/>
    <w:rsid w:val="5E98DE3D"/>
    <w:rsid w:val="5EA7184E"/>
    <w:rsid w:val="5EAB2986"/>
    <w:rsid w:val="5EB1D69D"/>
    <w:rsid w:val="5EB51CDB"/>
    <w:rsid w:val="5EB8DF2B"/>
    <w:rsid w:val="5EBBACA3"/>
    <w:rsid w:val="5EC1981B"/>
    <w:rsid w:val="5ECD905C"/>
    <w:rsid w:val="5ED6B5B1"/>
    <w:rsid w:val="5ED9A74C"/>
    <w:rsid w:val="5EEAC74F"/>
    <w:rsid w:val="5EEDDAD9"/>
    <w:rsid w:val="5EF33DA4"/>
    <w:rsid w:val="5EF88A0E"/>
    <w:rsid w:val="5F05404B"/>
    <w:rsid w:val="5F0EDFA5"/>
    <w:rsid w:val="5F1393C6"/>
    <w:rsid w:val="5F28EA8D"/>
    <w:rsid w:val="5F2FB033"/>
    <w:rsid w:val="5F390C3C"/>
    <w:rsid w:val="5F4B13D4"/>
    <w:rsid w:val="5F4DBCBC"/>
    <w:rsid w:val="5F4E7267"/>
    <w:rsid w:val="5F52219B"/>
    <w:rsid w:val="5F5BB9F7"/>
    <w:rsid w:val="5F663431"/>
    <w:rsid w:val="5F74D7F4"/>
    <w:rsid w:val="5F772CE8"/>
    <w:rsid w:val="5F7A471F"/>
    <w:rsid w:val="5F7AE7E3"/>
    <w:rsid w:val="5F7E0AA8"/>
    <w:rsid w:val="5F7E732D"/>
    <w:rsid w:val="5F7ED25D"/>
    <w:rsid w:val="5F83E01C"/>
    <w:rsid w:val="5F9D4B7F"/>
    <w:rsid w:val="5FB7FE5C"/>
    <w:rsid w:val="5FB8CCCC"/>
    <w:rsid w:val="5FC8205D"/>
    <w:rsid w:val="5FC8FBBC"/>
    <w:rsid w:val="5FCAAB60"/>
    <w:rsid w:val="5FD17B61"/>
    <w:rsid w:val="5FE061F4"/>
    <w:rsid w:val="5FE7CFF5"/>
    <w:rsid w:val="5FE92EFF"/>
    <w:rsid w:val="5FF7FE95"/>
    <w:rsid w:val="60073150"/>
    <w:rsid w:val="600A9166"/>
    <w:rsid w:val="60100CE9"/>
    <w:rsid w:val="6011254A"/>
    <w:rsid w:val="6018121F"/>
    <w:rsid w:val="601AA6B1"/>
    <w:rsid w:val="601C28A8"/>
    <w:rsid w:val="602FA8BA"/>
    <w:rsid w:val="603042EC"/>
    <w:rsid w:val="6045B426"/>
    <w:rsid w:val="6048F05F"/>
    <w:rsid w:val="60562423"/>
    <w:rsid w:val="605829DD"/>
    <w:rsid w:val="605F0EB7"/>
    <w:rsid w:val="606B6313"/>
    <w:rsid w:val="606BDE8C"/>
    <w:rsid w:val="6076B42F"/>
    <w:rsid w:val="607DA0EC"/>
    <w:rsid w:val="6083F4DE"/>
    <w:rsid w:val="6088B67E"/>
    <w:rsid w:val="608AAEDC"/>
    <w:rsid w:val="609248D4"/>
    <w:rsid w:val="609FFC91"/>
    <w:rsid w:val="60C64985"/>
    <w:rsid w:val="60D0F53A"/>
    <w:rsid w:val="60D5B5C6"/>
    <w:rsid w:val="60E47C51"/>
    <w:rsid w:val="60EA953C"/>
    <w:rsid w:val="60ED97ED"/>
    <w:rsid w:val="610AE7C0"/>
    <w:rsid w:val="61105C55"/>
    <w:rsid w:val="61120C9C"/>
    <w:rsid w:val="6116159D"/>
    <w:rsid w:val="611D553D"/>
    <w:rsid w:val="6124DE6C"/>
    <w:rsid w:val="613A2BC5"/>
    <w:rsid w:val="613D2BC3"/>
    <w:rsid w:val="6142999D"/>
    <w:rsid w:val="6147BD17"/>
    <w:rsid w:val="614AFEAA"/>
    <w:rsid w:val="616B09E3"/>
    <w:rsid w:val="6177AEFE"/>
    <w:rsid w:val="617CEA8A"/>
    <w:rsid w:val="6182E64E"/>
    <w:rsid w:val="61844A2D"/>
    <w:rsid w:val="6191B3E1"/>
    <w:rsid w:val="61A45644"/>
    <w:rsid w:val="61AA8891"/>
    <w:rsid w:val="61AB46D4"/>
    <w:rsid w:val="61B4FDDC"/>
    <w:rsid w:val="61D2D1AF"/>
    <w:rsid w:val="61D38B93"/>
    <w:rsid w:val="61D412B3"/>
    <w:rsid w:val="61EDBE8C"/>
    <w:rsid w:val="61F7C26B"/>
    <w:rsid w:val="61FF6451"/>
    <w:rsid w:val="6201CC04"/>
    <w:rsid w:val="6201E531"/>
    <w:rsid w:val="62050A4B"/>
    <w:rsid w:val="62067CAB"/>
    <w:rsid w:val="62091456"/>
    <w:rsid w:val="620979DC"/>
    <w:rsid w:val="620CCB75"/>
    <w:rsid w:val="621336CA"/>
    <w:rsid w:val="62345F51"/>
    <w:rsid w:val="6234F486"/>
    <w:rsid w:val="624A7440"/>
    <w:rsid w:val="62501BAA"/>
    <w:rsid w:val="62572452"/>
    <w:rsid w:val="625776EF"/>
    <w:rsid w:val="625E88D7"/>
    <w:rsid w:val="6268C289"/>
    <w:rsid w:val="626F68FF"/>
    <w:rsid w:val="6272E72C"/>
    <w:rsid w:val="627FF200"/>
    <w:rsid w:val="6280E759"/>
    <w:rsid w:val="6282828C"/>
    <w:rsid w:val="6283D234"/>
    <w:rsid w:val="628EE117"/>
    <w:rsid w:val="629751D1"/>
    <w:rsid w:val="62980114"/>
    <w:rsid w:val="629C6452"/>
    <w:rsid w:val="62A15922"/>
    <w:rsid w:val="62AC9E86"/>
    <w:rsid w:val="62ACAE98"/>
    <w:rsid w:val="62C04C18"/>
    <w:rsid w:val="62C3A647"/>
    <w:rsid w:val="62C47588"/>
    <w:rsid w:val="62CA517A"/>
    <w:rsid w:val="62CFC8BA"/>
    <w:rsid w:val="62CFDD50"/>
    <w:rsid w:val="62D8996E"/>
    <w:rsid w:val="62DFB7F7"/>
    <w:rsid w:val="62E190A6"/>
    <w:rsid w:val="62E26912"/>
    <w:rsid w:val="62E9A557"/>
    <w:rsid w:val="62F68544"/>
    <w:rsid w:val="62F772B5"/>
    <w:rsid w:val="630932D2"/>
    <w:rsid w:val="630E197F"/>
    <w:rsid w:val="630E45A8"/>
    <w:rsid w:val="63196BC6"/>
    <w:rsid w:val="6328C1F8"/>
    <w:rsid w:val="6337D626"/>
    <w:rsid w:val="6344E923"/>
    <w:rsid w:val="634D5377"/>
    <w:rsid w:val="635E84DE"/>
    <w:rsid w:val="6366EB13"/>
    <w:rsid w:val="636BECDA"/>
    <w:rsid w:val="6374A6D3"/>
    <w:rsid w:val="637FF58C"/>
    <w:rsid w:val="638826F6"/>
    <w:rsid w:val="63A54D97"/>
    <w:rsid w:val="63A7C404"/>
    <w:rsid w:val="63A83260"/>
    <w:rsid w:val="63A9BC88"/>
    <w:rsid w:val="63B3BFFF"/>
    <w:rsid w:val="63B620D3"/>
    <w:rsid w:val="63B77D84"/>
    <w:rsid w:val="63BA2D8E"/>
    <w:rsid w:val="63C98CF1"/>
    <w:rsid w:val="63D388ED"/>
    <w:rsid w:val="63D6273E"/>
    <w:rsid w:val="63E64098"/>
    <w:rsid w:val="63EB235E"/>
    <w:rsid w:val="6401AF88"/>
    <w:rsid w:val="640326C2"/>
    <w:rsid w:val="640614D2"/>
    <w:rsid w:val="640C83CE"/>
    <w:rsid w:val="640D186C"/>
    <w:rsid w:val="640F3BE8"/>
    <w:rsid w:val="640F8FAE"/>
    <w:rsid w:val="64171DB0"/>
    <w:rsid w:val="64228D3C"/>
    <w:rsid w:val="6425A461"/>
    <w:rsid w:val="6425F423"/>
    <w:rsid w:val="64288DF1"/>
    <w:rsid w:val="643144BB"/>
    <w:rsid w:val="64330CFD"/>
    <w:rsid w:val="643A326E"/>
    <w:rsid w:val="643C7E95"/>
    <w:rsid w:val="6449448F"/>
    <w:rsid w:val="644B41C7"/>
    <w:rsid w:val="644DAF61"/>
    <w:rsid w:val="644EEDEE"/>
    <w:rsid w:val="64500B52"/>
    <w:rsid w:val="6451AA36"/>
    <w:rsid w:val="6454F754"/>
    <w:rsid w:val="64576E59"/>
    <w:rsid w:val="645F3C6B"/>
    <w:rsid w:val="647084DD"/>
    <w:rsid w:val="64742E51"/>
    <w:rsid w:val="6480B586"/>
    <w:rsid w:val="6489EC37"/>
    <w:rsid w:val="648C19B9"/>
    <w:rsid w:val="6490DF5B"/>
    <w:rsid w:val="64A5FDA1"/>
    <w:rsid w:val="64A88248"/>
    <w:rsid w:val="64BC8BBB"/>
    <w:rsid w:val="64C0DF79"/>
    <w:rsid w:val="64C265F8"/>
    <w:rsid w:val="64E01521"/>
    <w:rsid w:val="64E78106"/>
    <w:rsid w:val="64F4C52D"/>
    <w:rsid w:val="64FAA49E"/>
    <w:rsid w:val="64FCF0C5"/>
    <w:rsid w:val="650299A4"/>
    <w:rsid w:val="65093C90"/>
    <w:rsid w:val="65226515"/>
    <w:rsid w:val="65282F15"/>
    <w:rsid w:val="652CE8A4"/>
    <w:rsid w:val="652D839D"/>
    <w:rsid w:val="653BECB9"/>
    <w:rsid w:val="653D5F0A"/>
    <w:rsid w:val="65458EB6"/>
    <w:rsid w:val="6549A704"/>
    <w:rsid w:val="654F21E0"/>
    <w:rsid w:val="6551984D"/>
    <w:rsid w:val="655B810F"/>
    <w:rsid w:val="65602457"/>
    <w:rsid w:val="65770A8A"/>
    <w:rsid w:val="657F627E"/>
    <w:rsid w:val="657FA155"/>
    <w:rsid w:val="658840F7"/>
    <w:rsid w:val="658BCFA4"/>
    <w:rsid w:val="6597DE55"/>
    <w:rsid w:val="65A693D9"/>
    <w:rsid w:val="65A82B12"/>
    <w:rsid w:val="65A86275"/>
    <w:rsid w:val="65AB35B8"/>
    <w:rsid w:val="65B34F2F"/>
    <w:rsid w:val="65BA7ED9"/>
    <w:rsid w:val="65BDE318"/>
    <w:rsid w:val="65C1739F"/>
    <w:rsid w:val="65C944C2"/>
    <w:rsid w:val="65CA2904"/>
    <w:rsid w:val="65D0672C"/>
    <w:rsid w:val="65D58A8D"/>
    <w:rsid w:val="65D79D3B"/>
    <w:rsid w:val="65DAA36C"/>
    <w:rsid w:val="65DE26CE"/>
    <w:rsid w:val="65E757C3"/>
    <w:rsid w:val="65ED2531"/>
    <w:rsid w:val="65FBC646"/>
    <w:rsid w:val="65FE07AF"/>
    <w:rsid w:val="66000DEF"/>
    <w:rsid w:val="660FCD25"/>
    <w:rsid w:val="66146970"/>
    <w:rsid w:val="661BDE68"/>
    <w:rsid w:val="6630627D"/>
    <w:rsid w:val="6635A18A"/>
    <w:rsid w:val="663B3233"/>
    <w:rsid w:val="664C9C69"/>
    <w:rsid w:val="665AE64C"/>
    <w:rsid w:val="665CC7F2"/>
    <w:rsid w:val="666030E8"/>
    <w:rsid w:val="6661C36F"/>
    <w:rsid w:val="6665D071"/>
    <w:rsid w:val="666635AC"/>
    <w:rsid w:val="666C2F09"/>
    <w:rsid w:val="667ABFF2"/>
    <w:rsid w:val="667B8510"/>
    <w:rsid w:val="667C6B26"/>
    <w:rsid w:val="667D9EC6"/>
    <w:rsid w:val="667ED85C"/>
    <w:rsid w:val="668A424A"/>
    <w:rsid w:val="668C7AEE"/>
    <w:rsid w:val="668DFB2A"/>
    <w:rsid w:val="6695E25D"/>
    <w:rsid w:val="66979245"/>
    <w:rsid w:val="66A0CCA5"/>
    <w:rsid w:val="66AC0657"/>
    <w:rsid w:val="66ADCCF4"/>
    <w:rsid w:val="66B5EC07"/>
    <w:rsid w:val="66B7656F"/>
    <w:rsid w:val="66BE1187"/>
    <w:rsid w:val="66BF9595"/>
    <w:rsid w:val="66D08012"/>
    <w:rsid w:val="66D17E14"/>
    <w:rsid w:val="66DC6187"/>
    <w:rsid w:val="66E40612"/>
    <w:rsid w:val="66FF3A6B"/>
    <w:rsid w:val="67189596"/>
    <w:rsid w:val="67224979"/>
    <w:rsid w:val="672986F3"/>
    <w:rsid w:val="672EB125"/>
    <w:rsid w:val="673A5A0B"/>
    <w:rsid w:val="67451421"/>
    <w:rsid w:val="6745A02F"/>
    <w:rsid w:val="674EA26B"/>
    <w:rsid w:val="67539801"/>
    <w:rsid w:val="675487AA"/>
    <w:rsid w:val="6755BFD0"/>
    <w:rsid w:val="6755F88C"/>
    <w:rsid w:val="6760DCB5"/>
    <w:rsid w:val="676AE510"/>
    <w:rsid w:val="676B907D"/>
    <w:rsid w:val="676BE760"/>
    <w:rsid w:val="676F1E75"/>
    <w:rsid w:val="67701770"/>
    <w:rsid w:val="67840147"/>
    <w:rsid w:val="6785A8AD"/>
    <w:rsid w:val="6788B117"/>
    <w:rsid w:val="679ECBE8"/>
    <w:rsid w:val="67A0AA9F"/>
    <w:rsid w:val="67A51878"/>
    <w:rsid w:val="67AD68C4"/>
    <w:rsid w:val="67B67B5A"/>
    <w:rsid w:val="67BCA6EB"/>
    <w:rsid w:val="67BF420D"/>
    <w:rsid w:val="67C21B09"/>
    <w:rsid w:val="67C9A2B5"/>
    <w:rsid w:val="67CA4D6D"/>
    <w:rsid w:val="67D445C6"/>
    <w:rsid w:val="67D6ED1D"/>
    <w:rsid w:val="67D9A298"/>
    <w:rsid w:val="67DAA8AB"/>
    <w:rsid w:val="67DCA515"/>
    <w:rsid w:val="67E62640"/>
    <w:rsid w:val="67EF7E6B"/>
    <w:rsid w:val="67FBCF04"/>
    <w:rsid w:val="67FCDB47"/>
    <w:rsid w:val="68031B0E"/>
    <w:rsid w:val="680D4026"/>
    <w:rsid w:val="680F553E"/>
    <w:rsid w:val="682662C8"/>
    <w:rsid w:val="682ACEF3"/>
    <w:rsid w:val="682B2099"/>
    <w:rsid w:val="682DB316"/>
    <w:rsid w:val="68402FAB"/>
    <w:rsid w:val="68410CCA"/>
    <w:rsid w:val="684B4B71"/>
    <w:rsid w:val="6856BC20"/>
    <w:rsid w:val="686F2DF2"/>
    <w:rsid w:val="6870B6CF"/>
    <w:rsid w:val="6876F581"/>
    <w:rsid w:val="687A2F78"/>
    <w:rsid w:val="6884568D"/>
    <w:rsid w:val="6888F182"/>
    <w:rsid w:val="688BC6E6"/>
    <w:rsid w:val="688D9A6D"/>
    <w:rsid w:val="6896DB27"/>
    <w:rsid w:val="68974B59"/>
    <w:rsid w:val="689A5958"/>
    <w:rsid w:val="689B941D"/>
    <w:rsid w:val="68A024D3"/>
    <w:rsid w:val="68B6385A"/>
    <w:rsid w:val="68C6BAE5"/>
    <w:rsid w:val="68CA8873"/>
    <w:rsid w:val="68D179AC"/>
    <w:rsid w:val="68D3DF2C"/>
    <w:rsid w:val="68E109B5"/>
    <w:rsid w:val="68EA148C"/>
    <w:rsid w:val="68ED0B08"/>
    <w:rsid w:val="68F5D76F"/>
    <w:rsid w:val="68F831C5"/>
    <w:rsid w:val="68F9E0BD"/>
    <w:rsid w:val="68FEE9F5"/>
    <w:rsid w:val="68FF8BBC"/>
    <w:rsid w:val="69010261"/>
    <w:rsid w:val="6902EFD8"/>
    <w:rsid w:val="6903366F"/>
    <w:rsid w:val="69079B86"/>
    <w:rsid w:val="691C305F"/>
    <w:rsid w:val="6921B6BB"/>
    <w:rsid w:val="6923211D"/>
    <w:rsid w:val="692DA0F0"/>
    <w:rsid w:val="693058EA"/>
    <w:rsid w:val="69355BC9"/>
    <w:rsid w:val="69358789"/>
    <w:rsid w:val="69401C37"/>
    <w:rsid w:val="694145C7"/>
    <w:rsid w:val="695DD0F7"/>
    <w:rsid w:val="697CA2A9"/>
    <w:rsid w:val="6982E893"/>
    <w:rsid w:val="698B98D5"/>
    <w:rsid w:val="698E1012"/>
    <w:rsid w:val="69912974"/>
    <w:rsid w:val="699C86E1"/>
    <w:rsid w:val="699D8EC8"/>
    <w:rsid w:val="69B0502A"/>
    <w:rsid w:val="69B930DF"/>
    <w:rsid w:val="69BAA270"/>
    <w:rsid w:val="69BC6622"/>
    <w:rsid w:val="69C79EF2"/>
    <w:rsid w:val="69CB7BAB"/>
    <w:rsid w:val="69CCB45C"/>
    <w:rsid w:val="69D43CA6"/>
    <w:rsid w:val="69D8FF01"/>
    <w:rsid w:val="69D9BD88"/>
    <w:rsid w:val="69E45C31"/>
    <w:rsid w:val="69E59B53"/>
    <w:rsid w:val="69F84EF2"/>
    <w:rsid w:val="69FF3647"/>
    <w:rsid w:val="6A015D40"/>
    <w:rsid w:val="6A0911DF"/>
    <w:rsid w:val="6A0CC281"/>
    <w:rsid w:val="6A15F564"/>
    <w:rsid w:val="6A176DEE"/>
    <w:rsid w:val="6A1FC02F"/>
    <w:rsid w:val="6A2052E8"/>
    <w:rsid w:val="6A27B723"/>
    <w:rsid w:val="6A284238"/>
    <w:rsid w:val="6A2FFE41"/>
    <w:rsid w:val="6A327A04"/>
    <w:rsid w:val="6A35CD42"/>
    <w:rsid w:val="6A4171DD"/>
    <w:rsid w:val="6A431D42"/>
    <w:rsid w:val="6A44BA11"/>
    <w:rsid w:val="6A518FA0"/>
    <w:rsid w:val="6A615451"/>
    <w:rsid w:val="6A61E546"/>
    <w:rsid w:val="6A66E15D"/>
    <w:rsid w:val="6A70349C"/>
    <w:rsid w:val="6A74621D"/>
    <w:rsid w:val="6A76BD05"/>
    <w:rsid w:val="6A7B46D4"/>
    <w:rsid w:val="6A7F1F53"/>
    <w:rsid w:val="6A7FD7B6"/>
    <w:rsid w:val="6A821B9A"/>
    <w:rsid w:val="6A82A2DE"/>
    <w:rsid w:val="6A924701"/>
    <w:rsid w:val="6A94E52D"/>
    <w:rsid w:val="6A9AFC6C"/>
    <w:rsid w:val="6AA35F44"/>
    <w:rsid w:val="6AAB2772"/>
    <w:rsid w:val="6AAC05BD"/>
    <w:rsid w:val="6AB6289C"/>
    <w:rsid w:val="6ACCE319"/>
    <w:rsid w:val="6AD57DEA"/>
    <w:rsid w:val="6AD83DCF"/>
    <w:rsid w:val="6ADBF793"/>
    <w:rsid w:val="6AE09BF3"/>
    <w:rsid w:val="6AE38DFC"/>
    <w:rsid w:val="6AE98AC0"/>
    <w:rsid w:val="6AEFA872"/>
    <w:rsid w:val="6AFA0BAC"/>
    <w:rsid w:val="6AFAC15D"/>
    <w:rsid w:val="6B05573D"/>
    <w:rsid w:val="6B1C8CA1"/>
    <w:rsid w:val="6B2490FA"/>
    <w:rsid w:val="6B31F723"/>
    <w:rsid w:val="6B3E59B9"/>
    <w:rsid w:val="6B44A567"/>
    <w:rsid w:val="6B481F28"/>
    <w:rsid w:val="6B48BCDA"/>
    <w:rsid w:val="6B4AB8F6"/>
    <w:rsid w:val="6B4DF803"/>
    <w:rsid w:val="6B68A018"/>
    <w:rsid w:val="6B710EFF"/>
    <w:rsid w:val="6B735DDA"/>
    <w:rsid w:val="6B786F31"/>
    <w:rsid w:val="6B8092B7"/>
    <w:rsid w:val="6B8B2DCB"/>
    <w:rsid w:val="6B8B2EDF"/>
    <w:rsid w:val="6B91624F"/>
    <w:rsid w:val="6B959428"/>
    <w:rsid w:val="6B9C5435"/>
    <w:rsid w:val="6BAAA48C"/>
    <w:rsid w:val="6BAFF00C"/>
    <w:rsid w:val="6BB348FE"/>
    <w:rsid w:val="6BB8396F"/>
    <w:rsid w:val="6BBD885B"/>
    <w:rsid w:val="6BC3AC9A"/>
    <w:rsid w:val="6BC7C70A"/>
    <w:rsid w:val="6BD48CC1"/>
    <w:rsid w:val="6BDA6937"/>
    <w:rsid w:val="6BE76989"/>
    <w:rsid w:val="6BE82406"/>
    <w:rsid w:val="6BEB939D"/>
    <w:rsid w:val="6BF51BE3"/>
    <w:rsid w:val="6BF7940B"/>
    <w:rsid w:val="6BF8E9D2"/>
    <w:rsid w:val="6C005D55"/>
    <w:rsid w:val="6C07134B"/>
    <w:rsid w:val="6C07CAC1"/>
    <w:rsid w:val="6C158372"/>
    <w:rsid w:val="6C1FF3BE"/>
    <w:rsid w:val="6C21D6A5"/>
    <w:rsid w:val="6C3DF41F"/>
    <w:rsid w:val="6C46C56E"/>
    <w:rsid w:val="6C497088"/>
    <w:rsid w:val="6C4C214E"/>
    <w:rsid w:val="6C5CB9E3"/>
    <w:rsid w:val="6C6153A6"/>
    <w:rsid w:val="6C6E2F55"/>
    <w:rsid w:val="6C6E71D6"/>
    <w:rsid w:val="6C793EA3"/>
    <w:rsid w:val="6C82A4BD"/>
    <w:rsid w:val="6C955354"/>
    <w:rsid w:val="6CA036D8"/>
    <w:rsid w:val="6CA05250"/>
    <w:rsid w:val="6CAB0CF3"/>
    <w:rsid w:val="6CABCC97"/>
    <w:rsid w:val="6CAEDCD2"/>
    <w:rsid w:val="6CBB56CA"/>
    <w:rsid w:val="6CBFB458"/>
    <w:rsid w:val="6CBFD7E3"/>
    <w:rsid w:val="6CC0328A"/>
    <w:rsid w:val="6CD93BFA"/>
    <w:rsid w:val="6CDD3170"/>
    <w:rsid w:val="6CE103CB"/>
    <w:rsid w:val="6CE232C2"/>
    <w:rsid w:val="6CE4E303"/>
    <w:rsid w:val="6CEEA4AD"/>
    <w:rsid w:val="6CF91BCC"/>
    <w:rsid w:val="6CF96288"/>
    <w:rsid w:val="6CF96AD1"/>
    <w:rsid w:val="6D0C6294"/>
    <w:rsid w:val="6D1ACE99"/>
    <w:rsid w:val="6D1D0504"/>
    <w:rsid w:val="6D2D73EF"/>
    <w:rsid w:val="6D345096"/>
    <w:rsid w:val="6D3749C8"/>
    <w:rsid w:val="6D403BB7"/>
    <w:rsid w:val="6D4BC03B"/>
    <w:rsid w:val="6D4BC3D6"/>
    <w:rsid w:val="6D569A1E"/>
    <w:rsid w:val="6D571773"/>
    <w:rsid w:val="6D582663"/>
    <w:rsid w:val="6D5A555F"/>
    <w:rsid w:val="6D5D0B69"/>
    <w:rsid w:val="6D640B23"/>
    <w:rsid w:val="6D6C4BAD"/>
    <w:rsid w:val="6D748334"/>
    <w:rsid w:val="6D773B2F"/>
    <w:rsid w:val="6D773C09"/>
    <w:rsid w:val="6D7AD5EA"/>
    <w:rsid w:val="6D802FE3"/>
    <w:rsid w:val="6D82A210"/>
    <w:rsid w:val="6D82E4F6"/>
    <w:rsid w:val="6D87551C"/>
    <w:rsid w:val="6D88D36D"/>
    <w:rsid w:val="6D8ED45E"/>
    <w:rsid w:val="6D9421C4"/>
    <w:rsid w:val="6DA1D45A"/>
    <w:rsid w:val="6DA89831"/>
    <w:rsid w:val="6DAD13E8"/>
    <w:rsid w:val="6DAF09B6"/>
    <w:rsid w:val="6DB6285C"/>
    <w:rsid w:val="6DC4BE03"/>
    <w:rsid w:val="6DCA5E00"/>
    <w:rsid w:val="6DCE164C"/>
    <w:rsid w:val="6DD22F0E"/>
    <w:rsid w:val="6DD5CECD"/>
    <w:rsid w:val="6DD80568"/>
    <w:rsid w:val="6DDAF30E"/>
    <w:rsid w:val="6DE4F81A"/>
    <w:rsid w:val="6DF0ED5E"/>
    <w:rsid w:val="6DF23BB8"/>
    <w:rsid w:val="6DF2DEB2"/>
    <w:rsid w:val="6DF985C1"/>
    <w:rsid w:val="6DFE6009"/>
    <w:rsid w:val="6E06E6D3"/>
    <w:rsid w:val="6E112DBB"/>
    <w:rsid w:val="6E3518B0"/>
    <w:rsid w:val="6E4F9A9A"/>
    <w:rsid w:val="6E583808"/>
    <w:rsid w:val="6E5FB761"/>
    <w:rsid w:val="6E61681F"/>
    <w:rsid w:val="6E649680"/>
    <w:rsid w:val="6E68760A"/>
    <w:rsid w:val="6E6A2C93"/>
    <w:rsid w:val="6E6B70CE"/>
    <w:rsid w:val="6E78CE4A"/>
    <w:rsid w:val="6E7902D1"/>
    <w:rsid w:val="6E7C3C27"/>
    <w:rsid w:val="6E7D27BB"/>
    <w:rsid w:val="6E96C7B3"/>
    <w:rsid w:val="6E98FDE5"/>
    <w:rsid w:val="6EABDFFE"/>
    <w:rsid w:val="6EAFCA08"/>
    <w:rsid w:val="6EAFD72C"/>
    <w:rsid w:val="6EB459F3"/>
    <w:rsid w:val="6EC93E69"/>
    <w:rsid w:val="6ECC2D3A"/>
    <w:rsid w:val="6EE76A20"/>
    <w:rsid w:val="6EF5362F"/>
    <w:rsid w:val="6EF5FBC1"/>
    <w:rsid w:val="6EFAFAA8"/>
    <w:rsid w:val="6F01D703"/>
    <w:rsid w:val="6F05E1A4"/>
    <w:rsid w:val="6F0B93C5"/>
    <w:rsid w:val="6F15D1F3"/>
    <w:rsid w:val="6F22FE1D"/>
    <w:rsid w:val="6F2B5FBE"/>
    <w:rsid w:val="6F304258"/>
    <w:rsid w:val="6F4B7CEB"/>
    <w:rsid w:val="6F4F9452"/>
    <w:rsid w:val="6F52AC40"/>
    <w:rsid w:val="6F54FAB3"/>
    <w:rsid w:val="6F65CEEC"/>
    <w:rsid w:val="6F728EB8"/>
    <w:rsid w:val="6F756E9E"/>
    <w:rsid w:val="6F773E29"/>
    <w:rsid w:val="6F7E2D6C"/>
    <w:rsid w:val="6F8D7B68"/>
    <w:rsid w:val="6F929BDE"/>
    <w:rsid w:val="6F986ED8"/>
    <w:rsid w:val="6FA1202A"/>
    <w:rsid w:val="6FBCD6D2"/>
    <w:rsid w:val="6FC1F326"/>
    <w:rsid w:val="6FDB0DAF"/>
    <w:rsid w:val="6FE20782"/>
    <w:rsid w:val="6FE8ACDB"/>
    <w:rsid w:val="6FEAD5F4"/>
    <w:rsid w:val="6FFEEF96"/>
    <w:rsid w:val="70041105"/>
    <w:rsid w:val="700B1754"/>
    <w:rsid w:val="701B0BB9"/>
    <w:rsid w:val="702C2544"/>
    <w:rsid w:val="702E5D14"/>
    <w:rsid w:val="70381A70"/>
    <w:rsid w:val="70403A6D"/>
    <w:rsid w:val="70408707"/>
    <w:rsid w:val="704B0BBB"/>
    <w:rsid w:val="704C8B9E"/>
    <w:rsid w:val="704F8689"/>
    <w:rsid w:val="70541550"/>
    <w:rsid w:val="70573199"/>
    <w:rsid w:val="706B8786"/>
    <w:rsid w:val="706E8A0A"/>
    <w:rsid w:val="70853C9D"/>
    <w:rsid w:val="70961A4A"/>
    <w:rsid w:val="709AE032"/>
    <w:rsid w:val="709D3E18"/>
    <w:rsid w:val="70A16AD6"/>
    <w:rsid w:val="70A1B359"/>
    <w:rsid w:val="70A2F6C1"/>
    <w:rsid w:val="70A7BEDC"/>
    <w:rsid w:val="70AB450B"/>
    <w:rsid w:val="70B30675"/>
    <w:rsid w:val="70C09FFE"/>
    <w:rsid w:val="70C0CF9E"/>
    <w:rsid w:val="70D48021"/>
    <w:rsid w:val="70D5307F"/>
    <w:rsid w:val="70D5A3A3"/>
    <w:rsid w:val="70DE02E6"/>
    <w:rsid w:val="70E22326"/>
    <w:rsid w:val="70E46DC9"/>
    <w:rsid w:val="70F511E9"/>
    <w:rsid w:val="70F6AB21"/>
    <w:rsid w:val="7105FFC3"/>
    <w:rsid w:val="711BE9DF"/>
    <w:rsid w:val="711C5B10"/>
    <w:rsid w:val="7121F10E"/>
    <w:rsid w:val="7128C6CA"/>
    <w:rsid w:val="7150BE4F"/>
    <w:rsid w:val="7156C20A"/>
    <w:rsid w:val="716D1204"/>
    <w:rsid w:val="71728913"/>
    <w:rsid w:val="718329CA"/>
    <w:rsid w:val="71833CE4"/>
    <w:rsid w:val="71893FBA"/>
    <w:rsid w:val="71906D28"/>
    <w:rsid w:val="71A1D7AE"/>
    <w:rsid w:val="71A3E464"/>
    <w:rsid w:val="71AB196C"/>
    <w:rsid w:val="71B0210F"/>
    <w:rsid w:val="71B7C143"/>
    <w:rsid w:val="71B9E2EC"/>
    <w:rsid w:val="71D8C07F"/>
    <w:rsid w:val="71DFD86F"/>
    <w:rsid w:val="71E1B4B5"/>
    <w:rsid w:val="71E1C15B"/>
    <w:rsid w:val="71E88269"/>
    <w:rsid w:val="71EA5628"/>
    <w:rsid w:val="71EB7097"/>
    <w:rsid w:val="71F89703"/>
    <w:rsid w:val="720DBD06"/>
    <w:rsid w:val="7214E056"/>
    <w:rsid w:val="721AEDE7"/>
    <w:rsid w:val="721D8ACC"/>
    <w:rsid w:val="72278108"/>
    <w:rsid w:val="72318589"/>
    <w:rsid w:val="7235350B"/>
    <w:rsid w:val="724290A7"/>
    <w:rsid w:val="7247A562"/>
    <w:rsid w:val="724F0A2D"/>
    <w:rsid w:val="72506AD3"/>
    <w:rsid w:val="725472F2"/>
    <w:rsid w:val="725E1FA5"/>
    <w:rsid w:val="7260945B"/>
    <w:rsid w:val="72623325"/>
    <w:rsid w:val="7268ABAA"/>
    <w:rsid w:val="7270CE56"/>
    <w:rsid w:val="7276D719"/>
    <w:rsid w:val="728A27A3"/>
    <w:rsid w:val="728A861C"/>
    <w:rsid w:val="728FC867"/>
    <w:rsid w:val="729E030D"/>
    <w:rsid w:val="72A23D9D"/>
    <w:rsid w:val="72A344C1"/>
    <w:rsid w:val="72A5BA3E"/>
    <w:rsid w:val="72A7ACF5"/>
    <w:rsid w:val="72AD1A83"/>
    <w:rsid w:val="72BFDEC0"/>
    <w:rsid w:val="72C11E00"/>
    <w:rsid w:val="72C56690"/>
    <w:rsid w:val="72CD07F1"/>
    <w:rsid w:val="72D918DB"/>
    <w:rsid w:val="72DCFC81"/>
    <w:rsid w:val="72E7DF77"/>
    <w:rsid w:val="72E9B182"/>
    <w:rsid w:val="72F0E140"/>
    <w:rsid w:val="72F49D08"/>
    <w:rsid w:val="72FE4516"/>
    <w:rsid w:val="730F9324"/>
    <w:rsid w:val="7319F3E5"/>
    <w:rsid w:val="7320DFD6"/>
    <w:rsid w:val="7324E9D2"/>
    <w:rsid w:val="7357B0A2"/>
    <w:rsid w:val="735A5FFC"/>
    <w:rsid w:val="735EBA9E"/>
    <w:rsid w:val="735F6541"/>
    <w:rsid w:val="736D5BD0"/>
    <w:rsid w:val="7375E27B"/>
    <w:rsid w:val="73773A61"/>
    <w:rsid w:val="739B24EC"/>
    <w:rsid w:val="739D1A77"/>
    <w:rsid w:val="739D8641"/>
    <w:rsid w:val="73A5D586"/>
    <w:rsid w:val="73AC7302"/>
    <w:rsid w:val="73B1D049"/>
    <w:rsid w:val="73C543BF"/>
    <w:rsid w:val="73DC8495"/>
    <w:rsid w:val="73E102E5"/>
    <w:rsid w:val="73E208C0"/>
    <w:rsid w:val="73F6E1B3"/>
    <w:rsid w:val="73FEB7CC"/>
    <w:rsid w:val="7415FE1F"/>
    <w:rsid w:val="7421186F"/>
    <w:rsid w:val="7427649D"/>
    <w:rsid w:val="7428659B"/>
    <w:rsid w:val="742A011A"/>
    <w:rsid w:val="742F4D6D"/>
    <w:rsid w:val="74326DF4"/>
    <w:rsid w:val="7439E8D0"/>
    <w:rsid w:val="743A41F7"/>
    <w:rsid w:val="743ABB45"/>
    <w:rsid w:val="744A2548"/>
    <w:rsid w:val="744D4628"/>
    <w:rsid w:val="744D8388"/>
    <w:rsid w:val="744ECE4D"/>
    <w:rsid w:val="744F9353"/>
    <w:rsid w:val="7452ECDE"/>
    <w:rsid w:val="7457201F"/>
    <w:rsid w:val="7457E6A0"/>
    <w:rsid w:val="74596F39"/>
    <w:rsid w:val="7463320E"/>
    <w:rsid w:val="746CC889"/>
    <w:rsid w:val="7473C23F"/>
    <w:rsid w:val="747C5922"/>
    <w:rsid w:val="7488C5C8"/>
    <w:rsid w:val="748AD2A1"/>
    <w:rsid w:val="748D6631"/>
    <w:rsid w:val="7496EE93"/>
    <w:rsid w:val="749847B6"/>
    <w:rsid w:val="74BE2F2D"/>
    <w:rsid w:val="74C0CD53"/>
    <w:rsid w:val="74D5F05F"/>
    <w:rsid w:val="74D822D2"/>
    <w:rsid w:val="74DB708E"/>
    <w:rsid w:val="74E095A9"/>
    <w:rsid w:val="74E875EF"/>
    <w:rsid w:val="75016D66"/>
    <w:rsid w:val="750393E7"/>
    <w:rsid w:val="750EF7BD"/>
    <w:rsid w:val="750F7B82"/>
    <w:rsid w:val="7524101E"/>
    <w:rsid w:val="7527C878"/>
    <w:rsid w:val="7527E71A"/>
    <w:rsid w:val="752E2333"/>
    <w:rsid w:val="753BAACE"/>
    <w:rsid w:val="753DB48D"/>
    <w:rsid w:val="7542C8E2"/>
    <w:rsid w:val="7547D835"/>
    <w:rsid w:val="754D4D3B"/>
    <w:rsid w:val="755F1B4C"/>
    <w:rsid w:val="756003C5"/>
    <w:rsid w:val="75649457"/>
    <w:rsid w:val="7569852A"/>
    <w:rsid w:val="7574ACDB"/>
    <w:rsid w:val="7575547B"/>
    <w:rsid w:val="75757CB3"/>
    <w:rsid w:val="75837368"/>
    <w:rsid w:val="75846C8B"/>
    <w:rsid w:val="7594F907"/>
    <w:rsid w:val="75A42178"/>
    <w:rsid w:val="75A56FD2"/>
    <w:rsid w:val="75AE2452"/>
    <w:rsid w:val="75CAD908"/>
    <w:rsid w:val="75CD4572"/>
    <w:rsid w:val="75D59A4C"/>
    <w:rsid w:val="75ED5608"/>
    <w:rsid w:val="75EF94F8"/>
    <w:rsid w:val="75F7B1FF"/>
    <w:rsid w:val="75FA6B45"/>
    <w:rsid w:val="7604ED0B"/>
    <w:rsid w:val="761B21A9"/>
    <w:rsid w:val="762628F9"/>
    <w:rsid w:val="7626DC29"/>
    <w:rsid w:val="7628422E"/>
    <w:rsid w:val="7629E5EB"/>
    <w:rsid w:val="762AAC71"/>
    <w:rsid w:val="762B7495"/>
    <w:rsid w:val="763466FC"/>
    <w:rsid w:val="763AA19C"/>
    <w:rsid w:val="763C38F4"/>
    <w:rsid w:val="763FC87D"/>
    <w:rsid w:val="7647C0A9"/>
    <w:rsid w:val="764F35E4"/>
    <w:rsid w:val="76518362"/>
    <w:rsid w:val="765C50E1"/>
    <w:rsid w:val="76613DC0"/>
    <w:rsid w:val="7669785D"/>
    <w:rsid w:val="767FAE13"/>
    <w:rsid w:val="769400D2"/>
    <w:rsid w:val="76A94E6A"/>
    <w:rsid w:val="76AB6285"/>
    <w:rsid w:val="76B63A23"/>
    <w:rsid w:val="76CE7BD4"/>
    <w:rsid w:val="76D7096B"/>
    <w:rsid w:val="76D8759C"/>
    <w:rsid w:val="76DD6246"/>
    <w:rsid w:val="76E5AFB4"/>
    <w:rsid w:val="76E611C2"/>
    <w:rsid w:val="76E9E53E"/>
    <w:rsid w:val="76F66CE7"/>
    <w:rsid w:val="76F92DCF"/>
    <w:rsid w:val="77002757"/>
    <w:rsid w:val="770ADF00"/>
    <w:rsid w:val="770E51D6"/>
    <w:rsid w:val="7713E2DB"/>
    <w:rsid w:val="77141CC8"/>
    <w:rsid w:val="771B2EAE"/>
    <w:rsid w:val="771BA730"/>
    <w:rsid w:val="77241F56"/>
    <w:rsid w:val="77243E08"/>
    <w:rsid w:val="772443D5"/>
    <w:rsid w:val="77287986"/>
    <w:rsid w:val="7731F673"/>
    <w:rsid w:val="773BAACC"/>
    <w:rsid w:val="774173E8"/>
    <w:rsid w:val="774750AC"/>
    <w:rsid w:val="77487D2A"/>
    <w:rsid w:val="774C0AFA"/>
    <w:rsid w:val="774C49DA"/>
    <w:rsid w:val="774D7000"/>
    <w:rsid w:val="774FE13D"/>
    <w:rsid w:val="77529C51"/>
    <w:rsid w:val="77530A9A"/>
    <w:rsid w:val="7766A360"/>
    <w:rsid w:val="776CCBC8"/>
    <w:rsid w:val="77787F87"/>
    <w:rsid w:val="778FDE38"/>
    <w:rsid w:val="77960E3D"/>
    <w:rsid w:val="779A4924"/>
    <w:rsid w:val="77A033D2"/>
    <w:rsid w:val="77A74DCE"/>
    <w:rsid w:val="77A7E789"/>
    <w:rsid w:val="77AD246A"/>
    <w:rsid w:val="77AF43B8"/>
    <w:rsid w:val="77B20A83"/>
    <w:rsid w:val="77B6A5F0"/>
    <w:rsid w:val="77BE90E8"/>
    <w:rsid w:val="77C13033"/>
    <w:rsid w:val="77C16C45"/>
    <w:rsid w:val="77C61802"/>
    <w:rsid w:val="77C66E40"/>
    <w:rsid w:val="77E14844"/>
    <w:rsid w:val="77EEFFEF"/>
    <w:rsid w:val="77F39358"/>
    <w:rsid w:val="7818A2A8"/>
    <w:rsid w:val="7827C724"/>
    <w:rsid w:val="7832D441"/>
    <w:rsid w:val="7832ED38"/>
    <w:rsid w:val="78382395"/>
    <w:rsid w:val="783BAB43"/>
    <w:rsid w:val="784112CE"/>
    <w:rsid w:val="78415ACA"/>
    <w:rsid w:val="78417100"/>
    <w:rsid w:val="78460B38"/>
    <w:rsid w:val="7854B7F6"/>
    <w:rsid w:val="78618017"/>
    <w:rsid w:val="78643F4A"/>
    <w:rsid w:val="7868E624"/>
    <w:rsid w:val="786A912C"/>
    <w:rsid w:val="786B529F"/>
    <w:rsid w:val="786C7B9C"/>
    <w:rsid w:val="786F27C3"/>
    <w:rsid w:val="7873697C"/>
    <w:rsid w:val="78797356"/>
    <w:rsid w:val="787A2D8E"/>
    <w:rsid w:val="788E9405"/>
    <w:rsid w:val="789305F8"/>
    <w:rsid w:val="789B2EE1"/>
    <w:rsid w:val="78A94449"/>
    <w:rsid w:val="78AEAB2D"/>
    <w:rsid w:val="78B2C7D3"/>
    <w:rsid w:val="78B56757"/>
    <w:rsid w:val="78B67B82"/>
    <w:rsid w:val="78B6AFA9"/>
    <w:rsid w:val="78CAEFB9"/>
    <w:rsid w:val="78D4CD5B"/>
    <w:rsid w:val="78D8FB35"/>
    <w:rsid w:val="78E960EF"/>
    <w:rsid w:val="78F93C67"/>
    <w:rsid w:val="79074FA1"/>
    <w:rsid w:val="7917DF0D"/>
    <w:rsid w:val="79189911"/>
    <w:rsid w:val="791C27BB"/>
    <w:rsid w:val="791E8BC4"/>
    <w:rsid w:val="7929B776"/>
    <w:rsid w:val="792C9C66"/>
    <w:rsid w:val="792EDEE8"/>
    <w:rsid w:val="7932299C"/>
    <w:rsid w:val="7932B70B"/>
    <w:rsid w:val="7938C9AF"/>
    <w:rsid w:val="793B2CB3"/>
    <w:rsid w:val="7940CE7C"/>
    <w:rsid w:val="7943EA9B"/>
    <w:rsid w:val="79451B22"/>
    <w:rsid w:val="794566A8"/>
    <w:rsid w:val="79482121"/>
    <w:rsid w:val="79491E71"/>
    <w:rsid w:val="79507751"/>
    <w:rsid w:val="7951F12E"/>
    <w:rsid w:val="795806C4"/>
    <w:rsid w:val="79586223"/>
    <w:rsid w:val="795C8681"/>
    <w:rsid w:val="7965263E"/>
    <w:rsid w:val="79667EB0"/>
    <w:rsid w:val="79672AAC"/>
    <w:rsid w:val="797C6065"/>
    <w:rsid w:val="797EE78D"/>
    <w:rsid w:val="798023CB"/>
    <w:rsid w:val="7986587D"/>
    <w:rsid w:val="798B527F"/>
    <w:rsid w:val="79915D12"/>
    <w:rsid w:val="799877F0"/>
    <w:rsid w:val="799B912E"/>
    <w:rsid w:val="79ABEC50"/>
    <w:rsid w:val="79AF8EB6"/>
    <w:rsid w:val="79B1B6B4"/>
    <w:rsid w:val="79B2A86C"/>
    <w:rsid w:val="79C0A2D9"/>
    <w:rsid w:val="79D7B1B1"/>
    <w:rsid w:val="79E2FF2B"/>
    <w:rsid w:val="79E72FE9"/>
    <w:rsid w:val="79EC8A53"/>
    <w:rsid w:val="79F33139"/>
    <w:rsid w:val="7A00C1A9"/>
    <w:rsid w:val="7A125105"/>
    <w:rsid w:val="7A1D22F1"/>
    <w:rsid w:val="7A21E090"/>
    <w:rsid w:val="7A3F64A3"/>
    <w:rsid w:val="7A464744"/>
    <w:rsid w:val="7A4B940C"/>
    <w:rsid w:val="7A5428F1"/>
    <w:rsid w:val="7A612C0C"/>
    <w:rsid w:val="7A6453CD"/>
    <w:rsid w:val="7A6BCB3C"/>
    <w:rsid w:val="7A6D47C7"/>
    <w:rsid w:val="7A79A3BA"/>
    <w:rsid w:val="7A7C6F7A"/>
    <w:rsid w:val="7A83F4F7"/>
    <w:rsid w:val="7A8A7618"/>
    <w:rsid w:val="7A8B8423"/>
    <w:rsid w:val="7AA2DDBB"/>
    <w:rsid w:val="7AA8B389"/>
    <w:rsid w:val="7AB5EDB1"/>
    <w:rsid w:val="7AB5EDB3"/>
    <w:rsid w:val="7ABBA548"/>
    <w:rsid w:val="7ABD339A"/>
    <w:rsid w:val="7AC0D4F5"/>
    <w:rsid w:val="7ACD200B"/>
    <w:rsid w:val="7ACD2D2F"/>
    <w:rsid w:val="7AD39249"/>
    <w:rsid w:val="7AD51F1C"/>
    <w:rsid w:val="7AD5A97E"/>
    <w:rsid w:val="7AE45E81"/>
    <w:rsid w:val="7AEA427B"/>
    <w:rsid w:val="7AEB152D"/>
    <w:rsid w:val="7B00EFF5"/>
    <w:rsid w:val="7B02740D"/>
    <w:rsid w:val="7B05DC6A"/>
    <w:rsid w:val="7B218820"/>
    <w:rsid w:val="7B3B59A6"/>
    <w:rsid w:val="7B417E86"/>
    <w:rsid w:val="7B56A641"/>
    <w:rsid w:val="7B71162B"/>
    <w:rsid w:val="7B7B2C9C"/>
    <w:rsid w:val="7B864BBA"/>
    <w:rsid w:val="7B9E944B"/>
    <w:rsid w:val="7BA0A42C"/>
    <w:rsid w:val="7BA7C905"/>
    <w:rsid w:val="7BB515B2"/>
    <w:rsid w:val="7BBAA8C2"/>
    <w:rsid w:val="7BC24B49"/>
    <w:rsid w:val="7BC5F2E4"/>
    <w:rsid w:val="7BCFBECD"/>
    <w:rsid w:val="7BD24CC6"/>
    <w:rsid w:val="7BD25F0B"/>
    <w:rsid w:val="7BD9CF4F"/>
    <w:rsid w:val="7BDF35B7"/>
    <w:rsid w:val="7BE159F8"/>
    <w:rsid w:val="7BFD2419"/>
    <w:rsid w:val="7C00FC42"/>
    <w:rsid w:val="7C0251E5"/>
    <w:rsid w:val="7C1160F7"/>
    <w:rsid w:val="7C17E216"/>
    <w:rsid w:val="7C185BD0"/>
    <w:rsid w:val="7C202914"/>
    <w:rsid w:val="7C3797F1"/>
    <w:rsid w:val="7C3B5BDE"/>
    <w:rsid w:val="7C475776"/>
    <w:rsid w:val="7C4DEEC6"/>
    <w:rsid w:val="7C5E8366"/>
    <w:rsid w:val="7C5E8A23"/>
    <w:rsid w:val="7C659EA9"/>
    <w:rsid w:val="7C714101"/>
    <w:rsid w:val="7C7605AF"/>
    <w:rsid w:val="7C76626B"/>
    <w:rsid w:val="7C800C83"/>
    <w:rsid w:val="7C84C15A"/>
    <w:rsid w:val="7C85839A"/>
    <w:rsid w:val="7C8DC056"/>
    <w:rsid w:val="7CABB83F"/>
    <w:rsid w:val="7CAE1E3E"/>
    <w:rsid w:val="7CBBAE2F"/>
    <w:rsid w:val="7CC6947B"/>
    <w:rsid w:val="7CC86C3B"/>
    <w:rsid w:val="7CCAD845"/>
    <w:rsid w:val="7CD7B36D"/>
    <w:rsid w:val="7CE56363"/>
    <w:rsid w:val="7CEE8DCA"/>
    <w:rsid w:val="7CF0264C"/>
    <w:rsid w:val="7CFE2996"/>
    <w:rsid w:val="7D003D9A"/>
    <w:rsid w:val="7D080BA1"/>
    <w:rsid w:val="7D107B33"/>
    <w:rsid w:val="7D135F75"/>
    <w:rsid w:val="7D294B85"/>
    <w:rsid w:val="7D32A992"/>
    <w:rsid w:val="7D330CCE"/>
    <w:rsid w:val="7D385576"/>
    <w:rsid w:val="7D3E518A"/>
    <w:rsid w:val="7D4B55E9"/>
    <w:rsid w:val="7D55DDDE"/>
    <w:rsid w:val="7D6A1401"/>
    <w:rsid w:val="7D74CEEC"/>
    <w:rsid w:val="7D754414"/>
    <w:rsid w:val="7D7598D9"/>
    <w:rsid w:val="7D882C41"/>
    <w:rsid w:val="7D9AAB54"/>
    <w:rsid w:val="7DA0C085"/>
    <w:rsid w:val="7DAA16A1"/>
    <w:rsid w:val="7DB40BEA"/>
    <w:rsid w:val="7DBA52F6"/>
    <w:rsid w:val="7DCAD0B5"/>
    <w:rsid w:val="7DD03C11"/>
    <w:rsid w:val="7DD9B68A"/>
    <w:rsid w:val="7DDD474B"/>
    <w:rsid w:val="7DE0092F"/>
    <w:rsid w:val="7DE03EE7"/>
    <w:rsid w:val="7DF69859"/>
    <w:rsid w:val="7E00AC15"/>
    <w:rsid w:val="7E02FDCF"/>
    <w:rsid w:val="7E0303A5"/>
    <w:rsid w:val="7E04E27A"/>
    <w:rsid w:val="7E29A8A0"/>
    <w:rsid w:val="7E2FE7D1"/>
    <w:rsid w:val="7E36B7A9"/>
    <w:rsid w:val="7E3A7454"/>
    <w:rsid w:val="7E405395"/>
    <w:rsid w:val="7E47694A"/>
    <w:rsid w:val="7E4DC69F"/>
    <w:rsid w:val="7E4EF81E"/>
    <w:rsid w:val="7E5093AE"/>
    <w:rsid w:val="7E5337CA"/>
    <w:rsid w:val="7E5D2962"/>
    <w:rsid w:val="7E677BB6"/>
    <w:rsid w:val="7E700D88"/>
    <w:rsid w:val="7E77A957"/>
    <w:rsid w:val="7E84C475"/>
    <w:rsid w:val="7E8AC11C"/>
    <w:rsid w:val="7E914A55"/>
    <w:rsid w:val="7E9936F4"/>
    <w:rsid w:val="7EA73182"/>
    <w:rsid w:val="7EAA2A56"/>
    <w:rsid w:val="7EB0ED17"/>
    <w:rsid w:val="7EB6DEAA"/>
    <w:rsid w:val="7EB7C361"/>
    <w:rsid w:val="7EC1CAF4"/>
    <w:rsid w:val="7EC26050"/>
    <w:rsid w:val="7ECDC477"/>
    <w:rsid w:val="7ED30ABD"/>
    <w:rsid w:val="7ED6907B"/>
    <w:rsid w:val="7EDB917E"/>
    <w:rsid w:val="7EDF5B50"/>
    <w:rsid w:val="7EE114FD"/>
    <w:rsid w:val="7EE1EDD8"/>
    <w:rsid w:val="7EF99281"/>
    <w:rsid w:val="7F0127B7"/>
    <w:rsid w:val="7F06A574"/>
    <w:rsid w:val="7F0DDB9E"/>
    <w:rsid w:val="7F0E7184"/>
    <w:rsid w:val="7F1B4AC9"/>
    <w:rsid w:val="7F2DDEDC"/>
    <w:rsid w:val="7F356EFF"/>
    <w:rsid w:val="7F45C4B3"/>
    <w:rsid w:val="7F476267"/>
    <w:rsid w:val="7F593A8C"/>
    <w:rsid w:val="7F61ABA4"/>
    <w:rsid w:val="7F763C37"/>
    <w:rsid w:val="7F76CC5C"/>
    <w:rsid w:val="7F770B80"/>
    <w:rsid w:val="7F7A2749"/>
    <w:rsid w:val="7F80D0ED"/>
    <w:rsid w:val="7F8823CC"/>
    <w:rsid w:val="7F8B1F45"/>
    <w:rsid w:val="7F8BD004"/>
    <w:rsid w:val="7F8D3BBB"/>
    <w:rsid w:val="7F95D4A7"/>
    <w:rsid w:val="7F9AD3D1"/>
    <w:rsid w:val="7F9D9AB3"/>
    <w:rsid w:val="7FA50313"/>
    <w:rsid w:val="7FAF39FB"/>
    <w:rsid w:val="7FB3A225"/>
    <w:rsid w:val="7FC3776C"/>
    <w:rsid w:val="7FC3DCCD"/>
    <w:rsid w:val="7FC73E77"/>
    <w:rsid w:val="7FCC0350"/>
    <w:rsid w:val="7FCC334A"/>
    <w:rsid w:val="7FD4C30F"/>
    <w:rsid w:val="7FE3A590"/>
    <w:rsid w:val="7FE3D29C"/>
    <w:rsid w:val="7FE55F14"/>
    <w:rsid w:val="7FF097B0"/>
    <w:rsid w:val="7FF7301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287E760"/>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sz w:val="22"/>
        <w:szCs w:val="22"/>
        <w:lang w:val="en-AU" w:eastAsia="en-US" w:bidi="ar-SA"/>
      </w:rPr>
    </w:rPrDefault>
    <w:pPrDefault>
      <w:pPr>
        <w:spacing w:before="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9" w:unhideWhenUsed="1"/>
    <w:lsdException w:name="List Bullet 3" w:semiHidden="1" w:uiPriority="1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26" w:unhideWhenUsed="1" w:qFormat="1"/>
    <w:lsdException w:name="List Continue 2" w:semiHidden="1" w:uiPriority="26" w:unhideWhenUsed="1"/>
    <w:lsdException w:name="List Continue 3" w:semiHidden="1" w:uiPriority="26"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3E53"/>
    <w:pPr>
      <w:keepLines/>
    </w:pPr>
  </w:style>
  <w:style w:type="paragraph" w:styleId="Heading1">
    <w:name w:val="heading 1"/>
    <w:basedOn w:val="Normal"/>
    <w:next w:val="Normal"/>
    <w:link w:val="Heading1Char"/>
    <w:uiPriority w:val="9"/>
    <w:qFormat/>
    <w:rsid w:val="00CD7700"/>
    <w:pPr>
      <w:keepNext/>
      <w:pageBreakBefore/>
      <w:spacing w:before="0" w:after="80"/>
      <w:outlineLvl w:val="0"/>
    </w:pPr>
    <w:rPr>
      <w:rFonts w:asciiTheme="majorHAnsi" w:eastAsiaTheme="majorEastAsia" w:hAnsiTheme="majorHAnsi" w:cstheme="majorBidi"/>
      <w:b/>
      <w:caps/>
      <w:color w:val="000000"/>
      <w:sz w:val="27"/>
      <w:szCs w:val="40"/>
    </w:rPr>
  </w:style>
  <w:style w:type="paragraph" w:styleId="Heading2">
    <w:name w:val="heading 2"/>
    <w:basedOn w:val="Normal"/>
    <w:next w:val="Normal"/>
    <w:link w:val="Heading2Char"/>
    <w:uiPriority w:val="9"/>
    <w:unhideWhenUsed/>
    <w:qFormat/>
    <w:rsid w:val="00882B17"/>
    <w:pPr>
      <w:keepNext/>
      <w:spacing w:before="240"/>
      <w:outlineLvl w:val="1"/>
    </w:pPr>
    <w:rPr>
      <w:rFonts w:asciiTheme="majorHAnsi" w:eastAsiaTheme="majorEastAsia" w:hAnsiTheme="majorHAnsi" w:cstheme="majorBidi"/>
      <w:b/>
      <w:color w:val="000000"/>
      <w:sz w:val="27"/>
      <w:szCs w:val="32"/>
    </w:rPr>
  </w:style>
  <w:style w:type="paragraph" w:styleId="Heading3">
    <w:name w:val="heading 3"/>
    <w:basedOn w:val="Normal"/>
    <w:next w:val="Normal"/>
    <w:link w:val="Heading3Char"/>
    <w:uiPriority w:val="9"/>
    <w:unhideWhenUsed/>
    <w:qFormat/>
    <w:rsid w:val="00A51072"/>
    <w:pPr>
      <w:keepNext/>
      <w:tabs>
        <w:tab w:val="right" w:pos="9639"/>
      </w:tabs>
      <w:spacing w:before="240" w:after="60"/>
      <w:outlineLvl w:val="2"/>
    </w:pPr>
    <w:rPr>
      <w:rFonts w:asciiTheme="majorHAnsi" w:eastAsiaTheme="majorEastAsia" w:hAnsiTheme="majorHAnsi" w:cstheme="majorBidi"/>
      <w:b/>
      <w:color w:val="000000"/>
      <w:sz w:val="21"/>
      <w:szCs w:val="28"/>
    </w:rPr>
  </w:style>
  <w:style w:type="paragraph" w:styleId="Heading4">
    <w:name w:val="heading 4"/>
    <w:basedOn w:val="Normal"/>
    <w:next w:val="Normal"/>
    <w:link w:val="Heading4Char"/>
    <w:uiPriority w:val="9"/>
    <w:unhideWhenUsed/>
    <w:qFormat/>
    <w:rsid w:val="000937E0"/>
    <w:pPr>
      <w:keepNext/>
      <w:spacing w:before="140" w:after="60"/>
      <w:outlineLvl w:val="3"/>
    </w:pPr>
    <w:rPr>
      <w:rFonts w:asciiTheme="majorHAnsi" w:eastAsiaTheme="majorEastAsia" w:hAnsiTheme="majorHAnsi" w:cstheme="majorBidi"/>
      <w:i/>
      <w:iCs/>
      <w:color w:val="000000"/>
      <w:sz w:val="21"/>
    </w:rPr>
  </w:style>
  <w:style w:type="paragraph" w:styleId="Heading5">
    <w:name w:val="heading 5"/>
    <w:basedOn w:val="Normal"/>
    <w:next w:val="Normal"/>
    <w:link w:val="Heading5Char"/>
    <w:uiPriority w:val="9"/>
    <w:qFormat/>
    <w:rsid w:val="00AC62A3"/>
    <w:pPr>
      <w:keepNext/>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C62A3"/>
    <w:pPr>
      <w:keepNext/>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C62A3"/>
    <w:pPr>
      <w:keepNext/>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C62A3"/>
    <w:pPr>
      <w:keepNext/>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C62A3"/>
    <w:pPr>
      <w:keepNext/>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7700"/>
    <w:rPr>
      <w:rFonts w:asciiTheme="majorHAnsi" w:eastAsiaTheme="majorEastAsia" w:hAnsiTheme="majorHAnsi" w:cstheme="majorBidi"/>
      <w:b/>
      <w:caps/>
      <w:color w:val="000000"/>
      <w:sz w:val="27"/>
      <w:szCs w:val="40"/>
    </w:rPr>
  </w:style>
  <w:style w:type="character" w:customStyle="1" w:styleId="Heading2Char">
    <w:name w:val="Heading 2 Char"/>
    <w:basedOn w:val="DefaultParagraphFont"/>
    <w:link w:val="Heading2"/>
    <w:uiPriority w:val="9"/>
    <w:rsid w:val="00882B17"/>
    <w:rPr>
      <w:rFonts w:asciiTheme="majorHAnsi" w:eastAsiaTheme="majorEastAsia" w:hAnsiTheme="majorHAnsi" w:cstheme="majorBidi"/>
      <w:b/>
      <w:color w:val="000000"/>
      <w:sz w:val="27"/>
      <w:szCs w:val="32"/>
    </w:rPr>
  </w:style>
  <w:style w:type="character" w:customStyle="1" w:styleId="Heading3Char">
    <w:name w:val="Heading 3 Char"/>
    <w:basedOn w:val="DefaultParagraphFont"/>
    <w:link w:val="Heading3"/>
    <w:uiPriority w:val="9"/>
    <w:rsid w:val="00A51072"/>
    <w:rPr>
      <w:rFonts w:asciiTheme="majorHAnsi" w:eastAsiaTheme="majorEastAsia" w:hAnsiTheme="majorHAnsi" w:cstheme="majorBidi"/>
      <w:b/>
      <w:color w:val="000000"/>
      <w:sz w:val="21"/>
      <w:szCs w:val="28"/>
    </w:rPr>
  </w:style>
  <w:style w:type="character" w:customStyle="1" w:styleId="Heading4Char">
    <w:name w:val="Heading 4 Char"/>
    <w:basedOn w:val="DefaultParagraphFont"/>
    <w:link w:val="Heading4"/>
    <w:uiPriority w:val="9"/>
    <w:rsid w:val="000937E0"/>
    <w:rPr>
      <w:rFonts w:asciiTheme="majorHAnsi" w:eastAsiaTheme="majorEastAsia" w:hAnsiTheme="majorHAnsi" w:cstheme="majorBidi"/>
      <w:i/>
      <w:iCs/>
      <w:color w:val="000000"/>
      <w:sz w:val="21"/>
    </w:rPr>
  </w:style>
  <w:style w:type="character" w:customStyle="1" w:styleId="Heading5Char">
    <w:name w:val="Heading 5 Char"/>
    <w:basedOn w:val="DefaultParagraphFont"/>
    <w:link w:val="Heading5"/>
    <w:uiPriority w:val="9"/>
    <w:rsid w:val="00AC62A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C62A3"/>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C62A3"/>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C62A3"/>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C62A3"/>
    <w:rPr>
      <w:rFonts w:asciiTheme="minorHAnsi" w:eastAsiaTheme="majorEastAsia" w:hAnsiTheme="minorHAnsi" w:cstheme="majorBidi"/>
      <w:color w:val="272727" w:themeColor="text1" w:themeTint="D8"/>
    </w:rPr>
  </w:style>
  <w:style w:type="paragraph" w:customStyle="1" w:styleId="FooterEvenPage">
    <w:name w:val="Footer [Even Page]"/>
    <w:basedOn w:val="Normal"/>
    <w:uiPriority w:val="99"/>
    <w:qFormat/>
    <w:rsid w:val="00CD7700"/>
    <w:pPr>
      <w:pBdr>
        <w:top w:val="single" w:sz="6" w:space="1" w:color="auto"/>
      </w:pBdr>
      <w:tabs>
        <w:tab w:val="center" w:pos="3175"/>
        <w:tab w:val="right" w:pos="7711"/>
      </w:tabs>
    </w:pPr>
    <w:rPr>
      <w:rFonts w:asciiTheme="majorHAnsi" w:hAnsiTheme="majorHAnsi" w:cstheme="minorBidi"/>
      <w:sz w:val="18"/>
    </w:rPr>
  </w:style>
  <w:style w:type="paragraph" w:customStyle="1" w:styleId="FooterOddPage">
    <w:name w:val="Footer [Odd Page]"/>
    <w:basedOn w:val="Normal"/>
    <w:uiPriority w:val="99"/>
    <w:qFormat/>
    <w:rsid w:val="00CD7700"/>
    <w:pPr>
      <w:pBdr>
        <w:top w:val="single" w:sz="6" w:space="1" w:color="auto"/>
      </w:pBdr>
      <w:tabs>
        <w:tab w:val="center" w:pos="4536"/>
        <w:tab w:val="right" w:pos="7711"/>
      </w:tabs>
    </w:pPr>
    <w:rPr>
      <w:rFonts w:asciiTheme="majorHAnsi" w:hAnsiTheme="majorHAnsi" w:cstheme="minorBidi"/>
      <w:sz w:val="18"/>
    </w:rPr>
  </w:style>
  <w:style w:type="table" w:customStyle="1" w:styleId="DTFTableText">
    <w:name w:val="DTF Table [Text]"/>
    <w:basedOn w:val="TableNormal"/>
    <w:uiPriority w:val="99"/>
    <w:rsid w:val="009F2471"/>
    <w:pPr>
      <w:spacing w:before="60" w:after="60"/>
    </w:pPr>
    <w:rPr>
      <w:rFonts w:asciiTheme="majorHAnsi" w:hAnsiTheme="majorHAnsi" w:cstheme="minorBidi"/>
      <w:sz w:val="18"/>
    </w:rPr>
    <w:tblPr>
      <w:tblStyleRowBandSize w:val="1"/>
      <w:tblStyleColBandSize w:val="1"/>
      <w:tblBorders>
        <w:bottom w:val="single" w:sz="6" w:space="0" w:color="auto"/>
      </w:tblBorders>
      <w:tblCellMar>
        <w:left w:w="57" w:type="dxa"/>
        <w:right w:w="57" w:type="dxa"/>
      </w:tblCellMar>
    </w:tblPr>
    <w:tblStylePr w:type="firstRow">
      <w:pPr>
        <w:jc w:val="left"/>
      </w:pPr>
      <w:rPr>
        <w:b w:val="0"/>
        <w:i/>
      </w:rPr>
      <w:tblPr/>
      <w:tcPr>
        <w:tcBorders>
          <w:top w:val="nil"/>
          <w:left w:val="nil"/>
          <w:bottom w:val="nil"/>
          <w:right w:val="nil"/>
          <w:insideH w:val="nil"/>
          <w:insideV w:val="nil"/>
          <w:tl2br w:val="nil"/>
          <w:tr2bl w:val="nil"/>
        </w:tcBorders>
        <w:shd w:val="clear" w:color="auto" w:fill="000000" w:themeFill="text1"/>
        <w:vAlign w:val="bottom"/>
      </w:tcPr>
    </w:tblStylePr>
    <w:tblStylePr w:type="lastRow">
      <w:rPr>
        <w:b/>
      </w:rPr>
      <w:tblPr/>
      <w:tcPr>
        <w:tcBorders>
          <w:top w:val="single" w:sz="6" w:space="0" w:color="auto"/>
          <w:left w:val="nil"/>
          <w:bottom w:val="single" w:sz="6" w:space="0" w:color="auto"/>
          <w:right w:val="nil"/>
          <w:insideH w:val="nil"/>
          <w:insideV w:val="nil"/>
          <w:tl2br w:val="nil"/>
          <w:tr2bl w:val="nil"/>
        </w:tcBorders>
      </w:tcPr>
    </w:tblStylePr>
    <w:tblStylePr w:type="firstCol">
      <w:rPr>
        <w:b/>
      </w:rPr>
    </w:tblStylePr>
    <w:tblStylePr w:type="lastCol">
      <w:rPr>
        <w:b/>
      </w:rPr>
    </w:tblStylePr>
    <w:tblStylePr w:type="band2Vert">
      <w:tblPr/>
      <w:tcPr>
        <w:tcBorders>
          <w:top w:val="nil"/>
          <w:left w:val="single" w:sz="6" w:space="0" w:color="auto"/>
          <w:bottom w:val="single" w:sz="6" w:space="0" w:color="auto"/>
          <w:right w:val="single" w:sz="6" w:space="0" w:color="auto"/>
          <w:insideH w:val="nil"/>
          <w:insideV w:val="nil"/>
          <w:tl2br w:val="nil"/>
          <w:tr2bl w:val="nil"/>
        </w:tcBorders>
      </w:tcPr>
    </w:tblStylePr>
    <w:tblStylePr w:type="band1Horz">
      <w:tblPr/>
      <w:tcPr>
        <w:tcBorders>
          <w:top w:val="nil"/>
          <w:left w:val="nil"/>
          <w:bottom w:val="single" w:sz="6" w:space="0" w:color="auto"/>
          <w:right w:val="nil"/>
          <w:insideH w:val="nil"/>
          <w:insideV w:val="nil"/>
          <w:tl2br w:val="nil"/>
          <w:tr2bl w:val="nil"/>
        </w:tcBorders>
      </w:tcPr>
    </w:tblStylePr>
    <w:tblStylePr w:type="band2Horz">
      <w:tblPr/>
      <w:tcPr>
        <w:tcBorders>
          <w:top w:val="nil"/>
          <w:left w:val="nil"/>
          <w:bottom w:val="single" w:sz="6" w:space="0" w:color="auto"/>
          <w:right w:val="nil"/>
          <w:insideH w:val="nil"/>
          <w:insideV w:val="nil"/>
          <w:tl2br w:val="nil"/>
          <w:tr2bl w:val="nil"/>
        </w:tcBorders>
      </w:tcPr>
    </w:tblStylePr>
  </w:style>
  <w:style w:type="paragraph" w:styleId="ListParagraph">
    <w:name w:val="List Paragraph"/>
    <w:basedOn w:val="Normal"/>
    <w:uiPriority w:val="34"/>
    <w:qFormat/>
    <w:rsid w:val="005B7D74"/>
    <w:pPr>
      <w:spacing w:before="60" w:after="60"/>
    </w:pPr>
  </w:style>
  <w:style w:type="paragraph" w:styleId="Caption">
    <w:name w:val="caption"/>
    <w:aliases w:val="Table Heading"/>
    <w:basedOn w:val="Normal"/>
    <w:next w:val="Normal"/>
    <w:link w:val="CaptionChar"/>
    <w:uiPriority w:val="29"/>
    <w:unhideWhenUsed/>
    <w:qFormat/>
    <w:rsid w:val="0059076D"/>
    <w:pPr>
      <w:keepNext/>
      <w:tabs>
        <w:tab w:val="left" w:pos="1077"/>
        <w:tab w:val="right" w:pos="7711"/>
      </w:tabs>
      <w:spacing w:after="60"/>
      <w:ind w:left="1077" w:hanging="1077"/>
    </w:pPr>
    <w:rPr>
      <w:rFonts w:asciiTheme="majorHAnsi" w:hAnsiTheme="majorHAnsi"/>
      <w:b/>
      <w:iCs/>
      <w:sz w:val="20"/>
      <w:szCs w:val="18"/>
    </w:rPr>
  </w:style>
  <w:style w:type="paragraph" w:styleId="Header">
    <w:name w:val="header"/>
    <w:basedOn w:val="Normal"/>
    <w:link w:val="HeaderChar"/>
    <w:uiPriority w:val="99"/>
    <w:unhideWhenUsed/>
    <w:rsid w:val="00716810"/>
    <w:pPr>
      <w:tabs>
        <w:tab w:val="center" w:pos="4513"/>
        <w:tab w:val="right" w:pos="9026"/>
      </w:tabs>
    </w:pPr>
  </w:style>
  <w:style w:type="character" w:customStyle="1" w:styleId="HeaderChar">
    <w:name w:val="Header Char"/>
    <w:basedOn w:val="DefaultParagraphFont"/>
    <w:link w:val="Header"/>
    <w:uiPriority w:val="99"/>
    <w:rsid w:val="00716810"/>
  </w:style>
  <w:style w:type="paragraph" w:styleId="Footer">
    <w:name w:val="footer"/>
    <w:basedOn w:val="Normal"/>
    <w:link w:val="FooterChar"/>
    <w:uiPriority w:val="99"/>
    <w:unhideWhenUsed/>
    <w:rsid w:val="003E00A3"/>
    <w:pPr>
      <w:tabs>
        <w:tab w:val="right" w:pos="7711"/>
      </w:tabs>
    </w:pPr>
    <w:rPr>
      <w:rFonts w:asciiTheme="majorHAnsi" w:hAnsiTheme="majorHAnsi"/>
      <w:sz w:val="18"/>
    </w:rPr>
  </w:style>
  <w:style w:type="character" w:customStyle="1" w:styleId="FooterChar">
    <w:name w:val="Footer Char"/>
    <w:basedOn w:val="DefaultParagraphFont"/>
    <w:link w:val="Footer"/>
    <w:uiPriority w:val="99"/>
    <w:rsid w:val="003E00A3"/>
    <w:rPr>
      <w:rFonts w:asciiTheme="majorHAnsi" w:hAnsiTheme="majorHAnsi"/>
      <w:sz w:val="18"/>
    </w:rPr>
  </w:style>
  <w:style w:type="paragraph" w:customStyle="1" w:styleId="Note">
    <w:name w:val="Note"/>
    <w:link w:val="NoteChar"/>
    <w:uiPriority w:val="31"/>
    <w:qFormat/>
    <w:rsid w:val="0010291A"/>
    <w:pPr>
      <w:keepLines/>
      <w:tabs>
        <w:tab w:val="left" w:pos="284"/>
      </w:tabs>
      <w:spacing w:before="60"/>
      <w:ind w:left="284" w:hanging="284"/>
      <w:contextualSpacing/>
    </w:pPr>
    <w:rPr>
      <w:rFonts w:asciiTheme="majorHAnsi" w:hAnsiTheme="majorHAnsi"/>
      <w:i/>
      <w:color w:val="000000"/>
      <w:sz w:val="14"/>
    </w:rPr>
  </w:style>
  <w:style w:type="table" w:styleId="TableGrid">
    <w:name w:val="Table Grid"/>
    <w:basedOn w:val="TableNormal"/>
    <w:uiPriority w:val="59"/>
    <w:rsid w:val="00A133C0"/>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TFTable">
    <w:name w:val="DTF Table"/>
    <w:basedOn w:val="TableNormal"/>
    <w:uiPriority w:val="99"/>
    <w:rsid w:val="00144A3A"/>
    <w:pPr>
      <w:spacing w:before="20" w:after="20"/>
      <w:jc w:val="right"/>
    </w:pPr>
    <w:rPr>
      <w:rFonts w:asciiTheme="majorHAnsi" w:eastAsia="MS Mincho" w:hAnsiTheme="majorHAnsi" w:cstheme="minorBidi"/>
      <w:sz w:val="17"/>
    </w:rPr>
    <w:tblPr>
      <w:tblStyleRowBandSize w:val="1"/>
      <w:tblStyleColBandSize w:val="1"/>
      <w:tblBorders>
        <w:bottom w:val="single" w:sz="12" w:space="0" w:color="auto"/>
      </w:tblBorders>
      <w:tblCellMar>
        <w:left w:w="57" w:type="dxa"/>
        <w:right w:w="57" w:type="dxa"/>
      </w:tblCellMar>
    </w:tblPr>
    <w:trPr>
      <w:cantSplit/>
    </w:trPr>
    <w:tblStylePr w:type="firstRow">
      <w:pPr>
        <w:keepNext/>
        <w:wordWrap/>
      </w:pPr>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8E8E8" w:themeFill="background2"/>
      </w:tcPr>
    </w:tblStylePr>
    <w:tblStylePr w:type="band1Horz">
      <w:tblPr/>
      <w:tcPr>
        <w:shd w:val="clear" w:color="auto" w:fill="E8E8E8" w:themeFill="background2"/>
      </w:tcPr>
    </w:tblStylePr>
    <w:tblStylePr w:type="band2Horz">
      <w:tblPr/>
      <w:tcPr>
        <w:shd w:val="clear" w:color="auto" w:fill="FFFFFF" w:themeFill="background1"/>
      </w:tcPr>
    </w:tblStylePr>
  </w:style>
  <w:style w:type="paragraph" w:customStyle="1" w:styleId="Source">
    <w:name w:val="Source"/>
    <w:next w:val="Note"/>
    <w:link w:val="SourceChar"/>
    <w:uiPriority w:val="30"/>
    <w:qFormat/>
    <w:rsid w:val="00957CA6"/>
    <w:pPr>
      <w:spacing w:before="60" w:after="60"/>
    </w:pPr>
    <w:rPr>
      <w:rFonts w:asciiTheme="majorHAnsi" w:hAnsiTheme="majorHAnsi"/>
      <w:i/>
      <w:sz w:val="14"/>
    </w:rPr>
  </w:style>
  <w:style w:type="paragraph" w:customStyle="1" w:styleId="ChapterTitle">
    <w:name w:val="Chapter Title"/>
    <w:next w:val="Normal"/>
    <w:uiPriority w:val="89"/>
    <w:qFormat/>
    <w:rsid w:val="00F85420"/>
    <w:pPr>
      <w:pageBreakBefore/>
      <w:pBdr>
        <w:bottom w:val="single" w:sz="12" w:space="1" w:color="auto"/>
      </w:pBdr>
      <w:spacing w:before="1200" w:after="360"/>
      <w:outlineLvl w:val="0"/>
    </w:pPr>
    <w:rPr>
      <w:rFonts w:asciiTheme="majorHAnsi" w:hAnsiTheme="majorHAnsi"/>
      <w:b/>
      <w:caps/>
      <w:sz w:val="36"/>
    </w:rPr>
  </w:style>
  <w:style w:type="paragraph" w:styleId="FootnoteText">
    <w:name w:val="footnote text"/>
    <w:basedOn w:val="Normal"/>
    <w:link w:val="FootnoteTextChar"/>
    <w:uiPriority w:val="99"/>
    <w:unhideWhenUsed/>
    <w:qFormat/>
    <w:rsid w:val="006B3DF6"/>
    <w:pPr>
      <w:spacing w:before="0"/>
      <w:ind w:left="170" w:hanging="170"/>
    </w:pPr>
    <w:rPr>
      <w:sz w:val="20"/>
      <w:szCs w:val="20"/>
    </w:rPr>
  </w:style>
  <w:style w:type="character" w:customStyle="1" w:styleId="FootnoteTextChar">
    <w:name w:val="Footnote Text Char"/>
    <w:basedOn w:val="DefaultParagraphFont"/>
    <w:link w:val="FootnoteText"/>
    <w:uiPriority w:val="99"/>
    <w:rsid w:val="006B3DF6"/>
    <w:rPr>
      <w:sz w:val="20"/>
      <w:szCs w:val="20"/>
    </w:rPr>
  </w:style>
  <w:style w:type="character" w:styleId="FootnoteReference">
    <w:name w:val="footnote reference"/>
    <w:basedOn w:val="DefaultParagraphFont"/>
    <w:uiPriority w:val="99"/>
    <w:unhideWhenUsed/>
    <w:rsid w:val="008809C5"/>
    <w:rPr>
      <w:vertAlign w:val="superscript"/>
    </w:rPr>
  </w:style>
  <w:style w:type="paragraph" w:styleId="TOC1">
    <w:name w:val="toc 1"/>
    <w:basedOn w:val="Normal"/>
    <w:next w:val="Normal"/>
    <w:autoRedefine/>
    <w:uiPriority w:val="39"/>
    <w:unhideWhenUsed/>
    <w:rsid w:val="00442808"/>
    <w:pPr>
      <w:tabs>
        <w:tab w:val="right" w:leader="dot" w:pos="7701"/>
      </w:tabs>
      <w:spacing w:after="100"/>
    </w:pPr>
    <w:rPr>
      <w:rFonts w:asciiTheme="majorHAnsi" w:hAnsiTheme="majorHAnsi"/>
      <w:b/>
    </w:rPr>
  </w:style>
  <w:style w:type="paragraph" w:styleId="TOC2">
    <w:name w:val="toc 2"/>
    <w:basedOn w:val="Normal"/>
    <w:next w:val="Normal"/>
    <w:uiPriority w:val="39"/>
    <w:unhideWhenUsed/>
    <w:rsid w:val="00604117"/>
    <w:pPr>
      <w:tabs>
        <w:tab w:val="right" w:leader="dot" w:pos="7701"/>
      </w:tabs>
      <w:spacing w:before="60"/>
      <w:ind w:left="568" w:right="284" w:hanging="284"/>
    </w:pPr>
    <w:rPr>
      <w:rFonts w:asciiTheme="majorHAnsi" w:hAnsiTheme="majorHAnsi"/>
    </w:rPr>
  </w:style>
  <w:style w:type="character" w:styleId="Hyperlink">
    <w:name w:val="Hyperlink"/>
    <w:basedOn w:val="DefaultParagraphFont"/>
    <w:uiPriority w:val="99"/>
    <w:unhideWhenUsed/>
    <w:rsid w:val="0024230A"/>
    <w:rPr>
      <w:color w:val="467886" w:themeColor="hyperlink"/>
      <w:u w:val="single"/>
    </w:rPr>
  </w:style>
  <w:style w:type="paragraph" w:styleId="Revision">
    <w:name w:val="Revision"/>
    <w:hidden/>
    <w:uiPriority w:val="99"/>
    <w:semiHidden/>
    <w:rsid w:val="00CB7EDE"/>
    <w:pPr>
      <w:spacing w:before="0"/>
    </w:pPr>
  </w:style>
  <w:style w:type="character" w:styleId="CommentReference">
    <w:name w:val="annotation reference"/>
    <w:basedOn w:val="DefaultParagraphFont"/>
    <w:uiPriority w:val="99"/>
    <w:semiHidden/>
    <w:unhideWhenUsed/>
    <w:rsid w:val="006B1402"/>
    <w:rPr>
      <w:sz w:val="16"/>
      <w:szCs w:val="16"/>
    </w:rPr>
  </w:style>
  <w:style w:type="paragraph" w:styleId="CommentText">
    <w:name w:val="annotation text"/>
    <w:basedOn w:val="Normal"/>
    <w:link w:val="CommentTextChar"/>
    <w:uiPriority w:val="99"/>
    <w:unhideWhenUsed/>
    <w:rsid w:val="006B1402"/>
    <w:rPr>
      <w:sz w:val="20"/>
      <w:szCs w:val="20"/>
    </w:rPr>
  </w:style>
  <w:style w:type="character" w:customStyle="1" w:styleId="CommentTextChar">
    <w:name w:val="Comment Text Char"/>
    <w:basedOn w:val="DefaultParagraphFont"/>
    <w:link w:val="CommentText"/>
    <w:uiPriority w:val="99"/>
    <w:rsid w:val="006B1402"/>
    <w:rPr>
      <w:sz w:val="20"/>
      <w:szCs w:val="20"/>
    </w:rPr>
  </w:style>
  <w:style w:type="paragraph" w:styleId="CommentSubject">
    <w:name w:val="annotation subject"/>
    <w:basedOn w:val="CommentText"/>
    <w:next w:val="CommentText"/>
    <w:link w:val="CommentSubjectChar"/>
    <w:uiPriority w:val="99"/>
    <w:semiHidden/>
    <w:unhideWhenUsed/>
    <w:rsid w:val="006B1402"/>
    <w:rPr>
      <w:b/>
      <w:bCs/>
    </w:rPr>
  </w:style>
  <w:style w:type="character" w:customStyle="1" w:styleId="CommentSubjectChar">
    <w:name w:val="Comment Subject Char"/>
    <w:basedOn w:val="CommentTextChar"/>
    <w:link w:val="CommentSubject"/>
    <w:uiPriority w:val="99"/>
    <w:semiHidden/>
    <w:rsid w:val="006B1402"/>
    <w:rPr>
      <w:b/>
      <w:bCs/>
      <w:sz w:val="20"/>
      <w:szCs w:val="20"/>
    </w:rPr>
  </w:style>
  <w:style w:type="character" w:styleId="UnresolvedMention">
    <w:name w:val="Unresolved Mention"/>
    <w:basedOn w:val="DefaultParagraphFont"/>
    <w:uiPriority w:val="99"/>
    <w:semiHidden/>
    <w:unhideWhenUsed/>
    <w:rsid w:val="006B1402"/>
    <w:rPr>
      <w:color w:val="605E5C"/>
      <w:shd w:val="clear" w:color="auto" w:fill="E1DFDD"/>
    </w:rPr>
  </w:style>
  <w:style w:type="character" w:styleId="Mention">
    <w:name w:val="Mention"/>
    <w:basedOn w:val="DefaultParagraphFont"/>
    <w:uiPriority w:val="99"/>
    <w:unhideWhenUsed/>
    <w:rsid w:val="00E821C9"/>
    <w:rPr>
      <w:color w:val="2B579A"/>
      <w:shd w:val="clear" w:color="auto" w:fill="E1DFDD"/>
    </w:rPr>
  </w:style>
  <w:style w:type="table" w:customStyle="1" w:styleId="DTFTableNumeric">
    <w:name w:val="DTF Table [Numeric]"/>
    <w:basedOn w:val="TableNormal"/>
    <w:uiPriority w:val="99"/>
    <w:rsid w:val="00A87D50"/>
    <w:pPr>
      <w:spacing w:before="20" w:after="20"/>
      <w:jc w:val="right"/>
    </w:pPr>
    <w:rPr>
      <w:rFonts w:asciiTheme="majorHAnsi" w:hAnsiTheme="majorHAnsi" w:cstheme="minorBidi"/>
      <w:sz w:val="17"/>
    </w:rPr>
    <w:tblPr>
      <w:tblBorders>
        <w:bottom w:val="single" w:sz="12" w:space="0" w:color="auto"/>
      </w:tblBorders>
      <w:tblCellMar>
        <w:left w:w="57" w:type="dxa"/>
        <w:right w:w="57" w:type="dxa"/>
      </w:tblCellMar>
    </w:tblPr>
    <w:tblStylePr w:type="firstRow">
      <w:rPr>
        <w:i/>
      </w:rPr>
      <w:tblPr/>
      <w:tcPr>
        <w:tcBorders>
          <w:top w:val="nil"/>
          <w:left w:val="nil"/>
          <w:bottom w:val="nil"/>
          <w:right w:val="nil"/>
          <w:insideH w:val="nil"/>
          <w:insideV w:val="nil"/>
          <w:tl2br w:val="nil"/>
          <w:tr2bl w:val="nil"/>
        </w:tcBorders>
        <w:shd w:val="clear" w:color="auto" w:fill="000000" w:themeFill="text1"/>
        <w:vAlign w:val="bottom"/>
      </w:tcPr>
    </w:tblStylePr>
    <w:tblStylePr w:type="lastRow">
      <w:rPr>
        <w:b/>
      </w:rPr>
      <w:tblPr/>
      <w:tcPr>
        <w:tcBorders>
          <w:top w:val="single" w:sz="4" w:space="0" w:color="auto"/>
          <w:bottom w:val="single" w:sz="12" w:space="0" w:color="auto"/>
        </w:tcBorders>
      </w:tcPr>
    </w:tblStylePr>
    <w:tblStylePr w:type="firstCol">
      <w:pPr>
        <w:wordWrap/>
        <w:ind w:leftChars="0" w:left="170" w:firstLineChars="0" w:hanging="170"/>
        <w:jc w:val="left"/>
      </w:pPr>
    </w:tblStylePr>
  </w:style>
  <w:style w:type="character" w:customStyle="1" w:styleId="CaptionChar">
    <w:name w:val="Caption Char"/>
    <w:aliases w:val="Table Heading Char"/>
    <w:basedOn w:val="DefaultParagraphFont"/>
    <w:link w:val="Caption"/>
    <w:uiPriority w:val="29"/>
    <w:rsid w:val="0059076D"/>
    <w:rPr>
      <w:rFonts w:asciiTheme="majorHAnsi" w:hAnsiTheme="majorHAnsi"/>
      <w:b/>
      <w:iCs/>
      <w:sz w:val="20"/>
      <w:szCs w:val="18"/>
    </w:rPr>
  </w:style>
  <w:style w:type="character" w:customStyle="1" w:styleId="NoteChar">
    <w:name w:val="Note Char"/>
    <w:basedOn w:val="DefaultParagraphFont"/>
    <w:link w:val="Note"/>
    <w:uiPriority w:val="31"/>
    <w:rsid w:val="0010291A"/>
    <w:rPr>
      <w:rFonts w:asciiTheme="majorHAnsi" w:hAnsiTheme="majorHAnsi"/>
      <w:i/>
      <w:color w:val="000000"/>
      <w:sz w:val="14"/>
    </w:rPr>
  </w:style>
  <w:style w:type="character" w:customStyle="1" w:styleId="SourceChar">
    <w:name w:val="Source Char"/>
    <w:link w:val="Source"/>
    <w:uiPriority w:val="30"/>
    <w:locked/>
    <w:rsid w:val="00A92031"/>
    <w:rPr>
      <w:rFonts w:asciiTheme="majorHAnsi" w:hAnsiTheme="majorHAnsi"/>
      <w:i/>
      <w:sz w:val="14"/>
    </w:rPr>
  </w:style>
  <w:style w:type="numbering" w:customStyle="1" w:styleId="ListStyle-Bullet">
    <w:name w:val="List Style - Bullet"/>
    <w:uiPriority w:val="99"/>
    <w:rsid w:val="00B86915"/>
    <w:pPr>
      <w:numPr>
        <w:numId w:val="1"/>
      </w:numPr>
    </w:pPr>
  </w:style>
  <w:style w:type="paragraph" w:customStyle="1" w:styleId="ShadedBoxHeading">
    <w:name w:val="Shaded Box Heading"/>
    <w:basedOn w:val="Normal"/>
    <w:next w:val="Normal"/>
    <w:uiPriority w:val="38"/>
    <w:qFormat/>
    <w:rsid w:val="00B23DC8"/>
    <w:pPr>
      <w:keepNext/>
      <w:pBdr>
        <w:top w:val="single" w:sz="6" w:space="3" w:color="auto"/>
        <w:left w:val="single" w:sz="6" w:space="4" w:color="auto"/>
        <w:bottom w:val="single" w:sz="6" w:space="3" w:color="auto"/>
        <w:right w:val="single" w:sz="6" w:space="4" w:color="auto"/>
      </w:pBdr>
      <w:shd w:val="clear" w:color="auto" w:fill="F2F2F2" w:themeFill="background1" w:themeFillShade="F2"/>
    </w:pPr>
    <w:rPr>
      <w:rFonts w:asciiTheme="majorHAnsi" w:hAnsiTheme="majorHAnsi" w:cstheme="minorBidi"/>
      <w:b/>
      <w:sz w:val="20"/>
    </w:rPr>
  </w:style>
  <w:style w:type="paragraph" w:styleId="ListBullet">
    <w:name w:val="List Bullet"/>
    <w:basedOn w:val="Normal"/>
    <w:link w:val="ListBulletChar"/>
    <w:uiPriority w:val="19"/>
    <w:qFormat/>
    <w:rsid w:val="006F131E"/>
    <w:pPr>
      <w:numPr>
        <w:numId w:val="3"/>
      </w:numPr>
      <w:spacing w:before="60" w:after="60"/>
    </w:pPr>
    <w:rPr>
      <w:rFonts w:cstheme="minorBidi"/>
      <w:color w:val="000000"/>
      <w:kern w:val="2"/>
      <w:szCs w:val="24"/>
      <w14:ligatures w14:val="standardContextual"/>
    </w:rPr>
  </w:style>
  <w:style w:type="paragraph" w:styleId="ListBullet2">
    <w:name w:val="List Bullet 2"/>
    <w:basedOn w:val="Normal"/>
    <w:uiPriority w:val="19"/>
    <w:unhideWhenUsed/>
    <w:rsid w:val="006B3DF6"/>
    <w:pPr>
      <w:keepLines w:val="0"/>
      <w:numPr>
        <w:ilvl w:val="1"/>
        <w:numId w:val="3"/>
      </w:numPr>
      <w:spacing w:before="60" w:after="60"/>
      <w:contextualSpacing/>
    </w:pPr>
    <w:rPr>
      <w:rFonts w:cstheme="minorBidi"/>
      <w:color w:val="000000"/>
      <w:kern w:val="2"/>
      <w:szCs w:val="24"/>
      <w14:ligatures w14:val="standardContextual"/>
    </w:rPr>
  </w:style>
  <w:style w:type="paragraph" w:styleId="ListBullet3">
    <w:name w:val="List Bullet 3"/>
    <w:basedOn w:val="Normal"/>
    <w:uiPriority w:val="19"/>
    <w:unhideWhenUsed/>
    <w:rsid w:val="004168C9"/>
    <w:pPr>
      <w:keepLines w:val="0"/>
      <w:numPr>
        <w:ilvl w:val="2"/>
        <w:numId w:val="3"/>
      </w:numPr>
      <w:spacing w:before="60" w:after="60"/>
      <w:ind w:firstLine="0"/>
    </w:pPr>
    <w:rPr>
      <w:rFonts w:cstheme="minorBidi"/>
      <w:kern w:val="2"/>
      <w:szCs w:val="24"/>
      <w14:ligatures w14:val="standardContextual"/>
    </w:rPr>
  </w:style>
  <w:style w:type="character" w:customStyle="1" w:styleId="ListBulletChar">
    <w:name w:val="List Bullet Char"/>
    <w:basedOn w:val="DefaultParagraphFont"/>
    <w:link w:val="ListBullet"/>
    <w:uiPriority w:val="19"/>
    <w:rsid w:val="006F131E"/>
    <w:rPr>
      <w:rFonts w:cstheme="minorBidi"/>
      <w:color w:val="000000"/>
      <w:kern w:val="2"/>
      <w:szCs w:val="24"/>
      <w14:ligatures w14:val="standardContextual"/>
    </w:rPr>
  </w:style>
  <w:style w:type="character" w:styleId="PlaceholderText">
    <w:name w:val="Placeholder Text"/>
    <w:basedOn w:val="DefaultParagraphFont"/>
    <w:uiPriority w:val="99"/>
    <w:semiHidden/>
    <w:rsid w:val="007A5F99"/>
    <w:rPr>
      <w:color w:val="666666"/>
    </w:rPr>
  </w:style>
  <w:style w:type="paragraph" w:customStyle="1" w:styleId="Note2">
    <w:name w:val="Note 2"/>
    <w:basedOn w:val="Normal"/>
    <w:next w:val="Normal"/>
    <w:uiPriority w:val="32"/>
    <w:rsid w:val="00051364"/>
    <w:pPr>
      <w:numPr>
        <w:numId w:val="2"/>
      </w:numPr>
      <w:spacing w:before="20"/>
      <w:ind w:left="454" w:hanging="170"/>
      <w:contextualSpacing/>
    </w:pPr>
    <w:rPr>
      <w:rFonts w:asciiTheme="majorHAnsi" w:hAnsiTheme="majorHAnsi" w:cstheme="minorBidi"/>
      <w:i/>
      <w:spacing w:val="-2"/>
      <w:sz w:val="14"/>
    </w:rPr>
  </w:style>
  <w:style w:type="paragraph" w:customStyle="1" w:styleId="ShadedBoxText">
    <w:name w:val="Shaded Box Text"/>
    <w:basedOn w:val="Normal"/>
    <w:uiPriority w:val="38"/>
    <w:qFormat/>
    <w:rsid w:val="00463412"/>
    <w:pPr>
      <w:pBdr>
        <w:top w:val="single" w:sz="6" w:space="3" w:color="auto"/>
        <w:left w:val="single" w:sz="6" w:space="4" w:color="auto"/>
        <w:bottom w:val="single" w:sz="6" w:space="3" w:color="auto"/>
        <w:right w:val="single" w:sz="6" w:space="4" w:color="auto"/>
      </w:pBdr>
      <w:shd w:val="clear" w:color="auto" w:fill="F2F2F2" w:themeFill="background1" w:themeFillShade="F2"/>
    </w:pPr>
    <w:rPr>
      <w:rFonts w:cstheme="minorBidi"/>
      <w:kern w:val="2"/>
      <w:szCs w:val="20"/>
      <w14:ligatures w14:val="standardContextual"/>
    </w:rPr>
  </w:style>
  <w:style w:type="paragraph" w:customStyle="1" w:styleId="ShadedBoxBullet">
    <w:name w:val="Shaded Box Bullet"/>
    <w:basedOn w:val="ListBullet"/>
    <w:uiPriority w:val="39"/>
    <w:qFormat/>
    <w:rsid w:val="00463412"/>
    <w:pPr>
      <w:numPr>
        <w:numId w:val="0"/>
      </w:numPr>
      <w:pBdr>
        <w:top w:val="single" w:sz="6" w:space="3" w:color="auto"/>
        <w:left w:val="single" w:sz="6" w:space="4" w:color="auto"/>
        <w:bottom w:val="single" w:sz="6" w:space="3" w:color="auto"/>
        <w:right w:val="single" w:sz="6" w:space="4" w:color="auto"/>
      </w:pBdr>
      <w:shd w:val="clear" w:color="auto" w:fill="F2F2F2" w:themeFill="background1" w:themeFillShade="F2"/>
      <w:ind w:left="284" w:hanging="284"/>
    </w:pPr>
    <w:rPr>
      <w:szCs w:val="20"/>
    </w:rPr>
  </w:style>
  <w:style w:type="paragraph" w:customStyle="1" w:styleId="ShadedBoxNote">
    <w:name w:val="Shaded Box Note"/>
    <w:basedOn w:val="ShadedBoxText"/>
    <w:uiPriority w:val="36"/>
    <w:qFormat/>
    <w:rsid w:val="00421418"/>
    <w:pPr>
      <w:ind w:left="288" w:hanging="288"/>
      <w:contextualSpacing/>
    </w:pPr>
    <w:rPr>
      <w:rFonts w:ascii="Calibri" w:hAnsi="Calibri"/>
      <w:i/>
      <w:iCs/>
      <w:sz w:val="14"/>
    </w:rPr>
  </w:style>
  <w:style w:type="paragraph" w:styleId="ListContinue">
    <w:name w:val="List Continue"/>
    <w:basedOn w:val="Normal"/>
    <w:uiPriority w:val="26"/>
    <w:qFormat/>
    <w:rsid w:val="00421418"/>
    <w:pPr>
      <w:numPr>
        <w:numId w:val="4"/>
      </w:numPr>
      <w:spacing w:before="60" w:after="60"/>
      <w:ind w:left="720" w:hanging="360"/>
    </w:pPr>
    <w:rPr>
      <w:rFonts w:cstheme="minorBidi"/>
      <w:kern w:val="2"/>
      <w:szCs w:val="20"/>
      <w14:ligatures w14:val="standardContextual"/>
    </w:rPr>
  </w:style>
  <w:style w:type="paragraph" w:styleId="ListContinue2">
    <w:name w:val="List Continue 2"/>
    <w:basedOn w:val="Normal"/>
    <w:uiPriority w:val="26"/>
    <w:unhideWhenUsed/>
    <w:rsid w:val="00421418"/>
    <w:pPr>
      <w:numPr>
        <w:ilvl w:val="1"/>
        <w:numId w:val="4"/>
      </w:numPr>
      <w:spacing w:before="60" w:after="60"/>
      <w:ind w:left="1440"/>
    </w:pPr>
    <w:rPr>
      <w:rFonts w:cstheme="minorBidi"/>
      <w:kern w:val="2"/>
      <w:szCs w:val="20"/>
      <w14:ligatures w14:val="standardContextual"/>
    </w:rPr>
  </w:style>
  <w:style w:type="paragraph" w:styleId="ListContinue3">
    <w:name w:val="List Continue 3"/>
    <w:basedOn w:val="Normal"/>
    <w:uiPriority w:val="26"/>
    <w:unhideWhenUsed/>
    <w:rsid w:val="00421418"/>
    <w:pPr>
      <w:numPr>
        <w:ilvl w:val="2"/>
        <w:numId w:val="4"/>
      </w:numPr>
      <w:spacing w:before="60" w:after="60"/>
      <w:ind w:left="2160"/>
    </w:pPr>
    <w:rPr>
      <w:rFonts w:cstheme="minorBidi"/>
      <w:kern w:val="2"/>
      <w:szCs w:val="20"/>
      <w14:ligatures w14:val="standardContextual"/>
    </w:rPr>
  </w:style>
  <w:style w:type="paragraph" w:styleId="NoSpacing">
    <w:name w:val="No Spacing"/>
    <w:uiPriority w:val="1"/>
    <w:qFormat/>
    <w:rsid w:val="00442FCC"/>
    <w:pPr>
      <w:keepLines/>
      <w:spacing w:before="0"/>
    </w:pPr>
  </w:style>
  <w:style w:type="character" w:styleId="Emphasis">
    <w:name w:val="Emphasis"/>
    <w:basedOn w:val="DefaultParagraphFont"/>
    <w:uiPriority w:val="20"/>
    <w:qFormat/>
    <w:rsid w:val="00442FCC"/>
    <w:rPr>
      <w:i/>
      <w:iCs/>
    </w:rPr>
  </w:style>
  <w:style w:type="paragraph" w:styleId="EndnoteText">
    <w:name w:val="endnote text"/>
    <w:basedOn w:val="Normal"/>
    <w:link w:val="EndnoteTextChar"/>
    <w:uiPriority w:val="99"/>
    <w:semiHidden/>
    <w:unhideWhenUsed/>
    <w:rsid w:val="00442FCC"/>
    <w:pPr>
      <w:spacing w:before="0"/>
    </w:pPr>
    <w:rPr>
      <w:sz w:val="20"/>
      <w:szCs w:val="20"/>
    </w:rPr>
  </w:style>
  <w:style w:type="character" w:customStyle="1" w:styleId="EndnoteTextChar">
    <w:name w:val="Endnote Text Char"/>
    <w:basedOn w:val="DefaultParagraphFont"/>
    <w:link w:val="EndnoteText"/>
    <w:uiPriority w:val="99"/>
    <w:semiHidden/>
    <w:rsid w:val="00442FCC"/>
    <w:rPr>
      <w:sz w:val="20"/>
      <w:szCs w:val="20"/>
    </w:rPr>
  </w:style>
  <w:style w:type="character" w:styleId="EndnoteReference">
    <w:name w:val="endnote reference"/>
    <w:basedOn w:val="DefaultParagraphFont"/>
    <w:uiPriority w:val="99"/>
    <w:semiHidden/>
    <w:unhideWhenUsed/>
    <w:rsid w:val="00442FCC"/>
    <w:rPr>
      <w:vertAlign w:val="superscript"/>
    </w:rPr>
  </w:style>
  <w:style w:type="character" w:styleId="FollowedHyperlink">
    <w:name w:val="FollowedHyperlink"/>
    <w:basedOn w:val="DefaultParagraphFont"/>
    <w:uiPriority w:val="99"/>
    <w:semiHidden/>
    <w:unhideWhenUsed/>
    <w:rsid w:val="00442FCC"/>
    <w:rPr>
      <w:color w:val="96607D" w:themeColor="followedHyperlink"/>
      <w:u w:val="single"/>
    </w:rPr>
  </w:style>
  <w:style w:type="paragraph" w:customStyle="1" w:styleId="Acknowledgement">
    <w:name w:val="Acknowledgement"/>
    <w:basedOn w:val="TOCHeading"/>
    <w:qFormat/>
    <w:rsid w:val="00DF4D5E"/>
    <w:pPr>
      <w:spacing w:before="0" w:after="240" w:line="216" w:lineRule="auto"/>
    </w:pPr>
    <w:rPr>
      <w:rFonts w:eastAsiaTheme="minorHAnsi" w:cstheme="minorBidi"/>
      <w:bCs/>
      <w:caps/>
      <w:color w:val="auto"/>
      <w:sz w:val="36"/>
      <w:szCs w:val="20"/>
    </w:rPr>
  </w:style>
  <w:style w:type="paragraph" w:customStyle="1" w:styleId="Acknowledgementtext">
    <w:name w:val="Acknowledgement text"/>
    <w:basedOn w:val="Normal"/>
    <w:qFormat/>
    <w:rsid w:val="00DF4D5E"/>
    <w:pPr>
      <w:spacing w:after="120"/>
    </w:pPr>
    <w:rPr>
      <w:rFonts w:ascii="Calibri Light" w:hAnsi="Calibri Light" w:cstheme="minorBidi"/>
      <w:sz w:val="16"/>
      <w:szCs w:val="19"/>
    </w:rPr>
  </w:style>
  <w:style w:type="paragraph" w:styleId="TOCHeading">
    <w:name w:val="TOC Heading"/>
    <w:basedOn w:val="Heading1"/>
    <w:next w:val="Normal"/>
    <w:uiPriority w:val="39"/>
    <w:semiHidden/>
    <w:unhideWhenUsed/>
    <w:qFormat/>
    <w:rsid w:val="00DF4D5E"/>
    <w:pPr>
      <w:pageBreakBefore w:val="0"/>
      <w:spacing w:before="240" w:after="0"/>
      <w:outlineLvl w:val="9"/>
    </w:pPr>
    <w:rPr>
      <w:b w:val="0"/>
      <w:caps w:val="0"/>
      <w:color w:val="0F476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65135">
      <w:bodyDiv w:val="1"/>
      <w:marLeft w:val="0"/>
      <w:marRight w:val="0"/>
      <w:marTop w:val="0"/>
      <w:marBottom w:val="0"/>
      <w:divBdr>
        <w:top w:val="none" w:sz="0" w:space="0" w:color="auto"/>
        <w:left w:val="none" w:sz="0" w:space="0" w:color="auto"/>
        <w:bottom w:val="none" w:sz="0" w:space="0" w:color="auto"/>
        <w:right w:val="none" w:sz="0" w:space="0" w:color="auto"/>
      </w:divBdr>
    </w:div>
    <w:div w:id="29040878">
      <w:bodyDiv w:val="1"/>
      <w:marLeft w:val="0"/>
      <w:marRight w:val="0"/>
      <w:marTop w:val="0"/>
      <w:marBottom w:val="0"/>
      <w:divBdr>
        <w:top w:val="none" w:sz="0" w:space="0" w:color="auto"/>
        <w:left w:val="none" w:sz="0" w:space="0" w:color="auto"/>
        <w:bottom w:val="none" w:sz="0" w:space="0" w:color="auto"/>
        <w:right w:val="none" w:sz="0" w:space="0" w:color="auto"/>
      </w:divBdr>
      <w:divsChild>
        <w:div w:id="1152529995">
          <w:marLeft w:val="0"/>
          <w:marRight w:val="0"/>
          <w:marTop w:val="0"/>
          <w:marBottom w:val="0"/>
          <w:divBdr>
            <w:top w:val="none" w:sz="0" w:space="0" w:color="auto"/>
            <w:left w:val="none" w:sz="0" w:space="0" w:color="auto"/>
            <w:bottom w:val="none" w:sz="0" w:space="0" w:color="auto"/>
            <w:right w:val="none" w:sz="0" w:space="0" w:color="auto"/>
          </w:divBdr>
        </w:div>
        <w:div w:id="1753240335">
          <w:marLeft w:val="0"/>
          <w:marRight w:val="0"/>
          <w:marTop w:val="0"/>
          <w:marBottom w:val="0"/>
          <w:divBdr>
            <w:top w:val="none" w:sz="0" w:space="0" w:color="auto"/>
            <w:left w:val="none" w:sz="0" w:space="0" w:color="auto"/>
            <w:bottom w:val="none" w:sz="0" w:space="0" w:color="auto"/>
            <w:right w:val="none" w:sz="0" w:space="0" w:color="auto"/>
          </w:divBdr>
        </w:div>
      </w:divsChild>
    </w:div>
    <w:div w:id="83040596">
      <w:bodyDiv w:val="1"/>
      <w:marLeft w:val="0"/>
      <w:marRight w:val="0"/>
      <w:marTop w:val="0"/>
      <w:marBottom w:val="0"/>
      <w:divBdr>
        <w:top w:val="none" w:sz="0" w:space="0" w:color="auto"/>
        <w:left w:val="none" w:sz="0" w:space="0" w:color="auto"/>
        <w:bottom w:val="none" w:sz="0" w:space="0" w:color="auto"/>
        <w:right w:val="none" w:sz="0" w:space="0" w:color="auto"/>
      </w:divBdr>
    </w:div>
    <w:div w:id="145586621">
      <w:bodyDiv w:val="1"/>
      <w:marLeft w:val="0"/>
      <w:marRight w:val="0"/>
      <w:marTop w:val="0"/>
      <w:marBottom w:val="0"/>
      <w:divBdr>
        <w:top w:val="none" w:sz="0" w:space="0" w:color="auto"/>
        <w:left w:val="none" w:sz="0" w:space="0" w:color="auto"/>
        <w:bottom w:val="none" w:sz="0" w:space="0" w:color="auto"/>
        <w:right w:val="none" w:sz="0" w:space="0" w:color="auto"/>
      </w:divBdr>
    </w:div>
    <w:div w:id="148524783">
      <w:bodyDiv w:val="1"/>
      <w:marLeft w:val="0"/>
      <w:marRight w:val="0"/>
      <w:marTop w:val="0"/>
      <w:marBottom w:val="0"/>
      <w:divBdr>
        <w:top w:val="none" w:sz="0" w:space="0" w:color="auto"/>
        <w:left w:val="none" w:sz="0" w:space="0" w:color="auto"/>
        <w:bottom w:val="none" w:sz="0" w:space="0" w:color="auto"/>
        <w:right w:val="none" w:sz="0" w:space="0" w:color="auto"/>
      </w:divBdr>
      <w:divsChild>
        <w:div w:id="621961531">
          <w:marLeft w:val="0"/>
          <w:marRight w:val="0"/>
          <w:marTop w:val="0"/>
          <w:marBottom w:val="0"/>
          <w:divBdr>
            <w:top w:val="none" w:sz="0" w:space="0" w:color="auto"/>
            <w:left w:val="none" w:sz="0" w:space="0" w:color="auto"/>
            <w:bottom w:val="none" w:sz="0" w:space="0" w:color="auto"/>
            <w:right w:val="none" w:sz="0" w:space="0" w:color="auto"/>
          </w:divBdr>
          <w:divsChild>
            <w:div w:id="319620121">
              <w:marLeft w:val="0"/>
              <w:marRight w:val="0"/>
              <w:marTop w:val="0"/>
              <w:marBottom w:val="0"/>
              <w:divBdr>
                <w:top w:val="none" w:sz="0" w:space="0" w:color="auto"/>
                <w:left w:val="none" w:sz="0" w:space="0" w:color="auto"/>
                <w:bottom w:val="none" w:sz="0" w:space="0" w:color="auto"/>
                <w:right w:val="none" w:sz="0" w:space="0" w:color="auto"/>
              </w:divBdr>
            </w:div>
            <w:div w:id="382683275">
              <w:marLeft w:val="0"/>
              <w:marRight w:val="0"/>
              <w:marTop w:val="0"/>
              <w:marBottom w:val="0"/>
              <w:divBdr>
                <w:top w:val="none" w:sz="0" w:space="0" w:color="auto"/>
                <w:left w:val="none" w:sz="0" w:space="0" w:color="auto"/>
                <w:bottom w:val="none" w:sz="0" w:space="0" w:color="auto"/>
                <w:right w:val="none" w:sz="0" w:space="0" w:color="auto"/>
              </w:divBdr>
            </w:div>
            <w:div w:id="626618786">
              <w:marLeft w:val="0"/>
              <w:marRight w:val="0"/>
              <w:marTop w:val="0"/>
              <w:marBottom w:val="0"/>
              <w:divBdr>
                <w:top w:val="none" w:sz="0" w:space="0" w:color="auto"/>
                <w:left w:val="none" w:sz="0" w:space="0" w:color="auto"/>
                <w:bottom w:val="none" w:sz="0" w:space="0" w:color="auto"/>
                <w:right w:val="none" w:sz="0" w:space="0" w:color="auto"/>
              </w:divBdr>
            </w:div>
            <w:div w:id="981496985">
              <w:marLeft w:val="0"/>
              <w:marRight w:val="0"/>
              <w:marTop w:val="0"/>
              <w:marBottom w:val="0"/>
              <w:divBdr>
                <w:top w:val="none" w:sz="0" w:space="0" w:color="auto"/>
                <w:left w:val="none" w:sz="0" w:space="0" w:color="auto"/>
                <w:bottom w:val="none" w:sz="0" w:space="0" w:color="auto"/>
                <w:right w:val="none" w:sz="0" w:space="0" w:color="auto"/>
              </w:divBdr>
            </w:div>
            <w:div w:id="1124612645">
              <w:marLeft w:val="0"/>
              <w:marRight w:val="0"/>
              <w:marTop w:val="0"/>
              <w:marBottom w:val="0"/>
              <w:divBdr>
                <w:top w:val="none" w:sz="0" w:space="0" w:color="auto"/>
                <w:left w:val="none" w:sz="0" w:space="0" w:color="auto"/>
                <w:bottom w:val="none" w:sz="0" w:space="0" w:color="auto"/>
                <w:right w:val="none" w:sz="0" w:space="0" w:color="auto"/>
              </w:divBdr>
            </w:div>
            <w:div w:id="1518353647">
              <w:marLeft w:val="0"/>
              <w:marRight w:val="0"/>
              <w:marTop w:val="0"/>
              <w:marBottom w:val="0"/>
              <w:divBdr>
                <w:top w:val="none" w:sz="0" w:space="0" w:color="auto"/>
                <w:left w:val="none" w:sz="0" w:space="0" w:color="auto"/>
                <w:bottom w:val="none" w:sz="0" w:space="0" w:color="auto"/>
                <w:right w:val="none" w:sz="0" w:space="0" w:color="auto"/>
              </w:divBdr>
            </w:div>
            <w:div w:id="1570193765">
              <w:marLeft w:val="0"/>
              <w:marRight w:val="0"/>
              <w:marTop w:val="0"/>
              <w:marBottom w:val="0"/>
              <w:divBdr>
                <w:top w:val="none" w:sz="0" w:space="0" w:color="auto"/>
                <w:left w:val="none" w:sz="0" w:space="0" w:color="auto"/>
                <w:bottom w:val="none" w:sz="0" w:space="0" w:color="auto"/>
                <w:right w:val="none" w:sz="0" w:space="0" w:color="auto"/>
              </w:divBdr>
            </w:div>
            <w:div w:id="1662656800">
              <w:marLeft w:val="0"/>
              <w:marRight w:val="0"/>
              <w:marTop w:val="0"/>
              <w:marBottom w:val="0"/>
              <w:divBdr>
                <w:top w:val="none" w:sz="0" w:space="0" w:color="auto"/>
                <w:left w:val="none" w:sz="0" w:space="0" w:color="auto"/>
                <w:bottom w:val="none" w:sz="0" w:space="0" w:color="auto"/>
                <w:right w:val="none" w:sz="0" w:space="0" w:color="auto"/>
              </w:divBdr>
            </w:div>
            <w:div w:id="1701395560">
              <w:marLeft w:val="0"/>
              <w:marRight w:val="0"/>
              <w:marTop w:val="0"/>
              <w:marBottom w:val="0"/>
              <w:divBdr>
                <w:top w:val="none" w:sz="0" w:space="0" w:color="auto"/>
                <w:left w:val="none" w:sz="0" w:space="0" w:color="auto"/>
                <w:bottom w:val="none" w:sz="0" w:space="0" w:color="auto"/>
                <w:right w:val="none" w:sz="0" w:space="0" w:color="auto"/>
              </w:divBdr>
            </w:div>
            <w:div w:id="1985811803">
              <w:marLeft w:val="0"/>
              <w:marRight w:val="0"/>
              <w:marTop w:val="0"/>
              <w:marBottom w:val="0"/>
              <w:divBdr>
                <w:top w:val="none" w:sz="0" w:space="0" w:color="auto"/>
                <w:left w:val="none" w:sz="0" w:space="0" w:color="auto"/>
                <w:bottom w:val="none" w:sz="0" w:space="0" w:color="auto"/>
                <w:right w:val="none" w:sz="0" w:space="0" w:color="auto"/>
              </w:divBdr>
            </w:div>
          </w:divsChild>
        </w:div>
        <w:div w:id="738406711">
          <w:marLeft w:val="0"/>
          <w:marRight w:val="0"/>
          <w:marTop w:val="0"/>
          <w:marBottom w:val="0"/>
          <w:divBdr>
            <w:top w:val="none" w:sz="0" w:space="0" w:color="auto"/>
            <w:left w:val="none" w:sz="0" w:space="0" w:color="auto"/>
            <w:bottom w:val="none" w:sz="0" w:space="0" w:color="auto"/>
            <w:right w:val="none" w:sz="0" w:space="0" w:color="auto"/>
          </w:divBdr>
          <w:divsChild>
            <w:div w:id="1832064112">
              <w:marLeft w:val="0"/>
              <w:marRight w:val="0"/>
              <w:marTop w:val="0"/>
              <w:marBottom w:val="0"/>
              <w:divBdr>
                <w:top w:val="none" w:sz="0" w:space="0" w:color="auto"/>
                <w:left w:val="none" w:sz="0" w:space="0" w:color="auto"/>
                <w:bottom w:val="none" w:sz="0" w:space="0" w:color="auto"/>
                <w:right w:val="none" w:sz="0" w:space="0" w:color="auto"/>
              </w:divBdr>
            </w:div>
          </w:divsChild>
        </w:div>
        <w:div w:id="845487189">
          <w:marLeft w:val="0"/>
          <w:marRight w:val="0"/>
          <w:marTop w:val="0"/>
          <w:marBottom w:val="0"/>
          <w:divBdr>
            <w:top w:val="none" w:sz="0" w:space="0" w:color="auto"/>
            <w:left w:val="none" w:sz="0" w:space="0" w:color="auto"/>
            <w:bottom w:val="none" w:sz="0" w:space="0" w:color="auto"/>
            <w:right w:val="none" w:sz="0" w:space="0" w:color="auto"/>
          </w:divBdr>
          <w:divsChild>
            <w:div w:id="1410082680">
              <w:marLeft w:val="0"/>
              <w:marRight w:val="0"/>
              <w:marTop w:val="0"/>
              <w:marBottom w:val="0"/>
              <w:divBdr>
                <w:top w:val="none" w:sz="0" w:space="0" w:color="auto"/>
                <w:left w:val="none" w:sz="0" w:space="0" w:color="auto"/>
                <w:bottom w:val="none" w:sz="0" w:space="0" w:color="auto"/>
                <w:right w:val="none" w:sz="0" w:space="0" w:color="auto"/>
              </w:divBdr>
            </w:div>
          </w:divsChild>
        </w:div>
        <w:div w:id="1056320333">
          <w:marLeft w:val="0"/>
          <w:marRight w:val="0"/>
          <w:marTop w:val="0"/>
          <w:marBottom w:val="0"/>
          <w:divBdr>
            <w:top w:val="none" w:sz="0" w:space="0" w:color="auto"/>
            <w:left w:val="none" w:sz="0" w:space="0" w:color="auto"/>
            <w:bottom w:val="none" w:sz="0" w:space="0" w:color="auto"/>
            <w:right w:val="none" w:sz="0" w:space="0" w:color="auto"/>
          </w:divBdr>
          <w:divsChild>
            <w:div w:id="72901293">
              <w:marLeft w:val="0"/>
              <w:marRight w:val="0"/>
              <w:marTop w:val="0"/>
              <w:marBottom w:val="0"/>
              <w:divBdr>
                <w:top w:val="none" w:sz="0" w:space="0" w:color="auto"/>
                <w:left w:val="none" w:sz="0" w:space="0" w:color="auto"/>
                <w:bottom w:val="none" w:sz="0" w:space="0" w:color="auto"/>
                <w:right w:val="none" w:sz="0" w:space="0" w:color="auto"/>
              </w:divBdr>
            </w:div>
            <w:div w:id="123426999">
              <w:marLeft w:val="0"/>
              <w:marRight w:val="0"/>
              <w:marTop w:val="0"/>
              <w:marBottom w:val="0"/>
              <w:divBdr>
                <w:top w:val="none" w:sz="0" w:space="0" w:color="auto"/>
                <w:left w:val="none" w:sz="0" w:space="0" w:color="auto"/>
                <w:bottom w:val="none" w:sz="0" w:space="0" w:color="auto"/>
                <w:right w:val="none" w:sz="0" w:space="0" w:color="auto"/>
              </w:divBdr>
            </w:div>
            <w:div w:id="165488302">
              <w:marLeft w:val="0"/>
              <w:marRight w:val="0"/>
              <w:marTop w:val="0"/>
              <w:marBottom w:val="0"/>
              <w:divBdr>
                <w:top w:val="none" w:sz="0" w:space="0" w:color="auto"/>
                <w:left w:val="none" w:sz="0" w:space="0" w:color="auto"/>
                <w:bottom w:val="none" w:sz="0" w:space="0" w:color="auto"/>
                <w:right w:val="none" w:sz="0" w:space="0" w:color="auto"/>
              </w:divBdr>
            </w:div>
            <w:div w:id="256183404">
              <w:marLeft w:val="0"/>
              <w:marRight w:val="0"/>
              <w:marTop w:val="0"/>
              <w:marBottom w:val="0"/>
              <w:divBdr>
                <w:top w:val="none" w:sz="0" w:space="0" w:color="auto"/>
                <w:left w:val="none" w:sz="0" w:space="0" w:color="auto"/>
                <w:bottom w:val="none" w:sz="0" w:space="0" w:color="auto"/>
                <w:right w:val="none" w:sz="0" w:space="0" w:color="auto"/>
              </w:divBdr>
            </w:div>
            <w:div w:id="895434186">
              <w:marLeft w:val="0"/>
              <w:marRight w:val="0"/>
              <w:marTop w:val="0"/>
              <w:marBottom w:val="0"/>
              <w:divBdr>
                <w:top w:val="none" w:sz="0" w:space="0" w:color="auto"/>
                <w:left w:val="none" w:sz="0" w:space="0" w:color="auto"/>
                <w:bottom w:val="none" w:sz="0" w:space="0" w:color="auto"/>
                <w:right w:val="none" w:sz="0" w:space="0" w:color="auto"/>
              </w:divBdr>
            </w:div>
            <w:div w:id="907763545">
              <w:marLeft w:val="0"/>
              <w:marRight w:val="0"/>
              <w:marTop w:val="0"/>
              <w:marBottom w:val="0"/>
              <w:divBdr>
                <w:top w:val="none" w:sz="0" w:space="0" w:color="auto"/>
                <w:left w:val="none" w:sz="0" w:space="0" w:color="auto"/>
                <w:bottom w:val="none" w:sz="0" w:space="0" w:color="auto"/>
                <w:right w:val="none" w:sz="0" w:space="0" w:color="auto"/>
              </w:divBdr>
            </w:div>
            <w:div w:id="1204322213">
              <w:marLeft w:val="0"/>
              <w:marRight w:val="0"/>
              <w:marTop w:val="0"/>
              <w:marBottom w:val="0"/>
              <w:divBdr>
                <w:top w:val="none" w:sz="0" w:space="0" w:color="auto"/>
                <w:left w:val="none" w:sz="0" w:space="0" w:color="auto"/>
                <w:bottom w:val="none" w:sz="0" w:space="0" w:color="auto"/>
                <w:right w:val="none" w:sz="0" w:space="0" w:color="auto"/>
              </w:divBdr>
            </w:div>
            <w:div w:id="1367676827">
              <w:marLeft w:val="0"/>
              <w:marRight w:val="0"/>
              <w:marTop w:val="0"/>
              <w:marBottom w:val="0"/>
              <w:divBdr>
                <w:top w:val="none" w:sz="0" w:space="0" w:color="auto"/>
                <w:left w:val="none" w:sz="0" w:space="0" w:color="auto"/>
                <w:bottom w:val="none" w:sz="0" w:space="0" w:color="auto"/>
                <w:right w:val="none" w:sz="0" w:space="0" w:color="auto"/>
              </w:divBdr>
            </w:div>
            <w:div w:id="1921088920">
              <w:marLeft w:val="0"/>
              <w:marRight w:val="0"/>
              <w:marTop w:val="0"/>
              <w:marBottom w:val="0"/>
              <w:divBdr>
                <w:top w:val="none" w:sz="0" w:space="0" w:color="auto"/>
                <w:left w:val="none" w:sz="0" w:space="0" w:color="auto"/>
                <w:bottom w:val="none" w:sz="0" w:space="0" w:color="auto"/>
                <w:right w:val="none" w:sz="0" w:space="0" w:color="auto"/>
              </w:divBdr>
            </w:div>
            <w:div w:id="207685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93273">
      <w:bodyDiv w:val="1"/>
      <w:marLeft w:val="0"/>
      <w:marRight w:val="0"/>
      <w:marTop w:val="0"/>
      <w:marBottom w:val="0"/>
      <w:divBdr>
        <w:top w:val="none" w:sz="0" w:space="0" w:color="auto"/>
        <w:left w:val="none" w:sz="0" w:space="0" w:color="auto"/>
        <w:bottom w:val="none" w:sz="0" w:space="0" w:color="auto"/>
        <w:right w:val="none" w:sz="0" w:space="0" w:color="auto"/>
      </w:divBdr>
    </w:div>
    <w:div w:id="156458060">
      <w:bodyDiv w:val="1"/>
      <w:marLeft w:val="0"/>
      <w:marRight w:val="0"/>
      <w:marTop w:val="0"/>
      <w:marBottom w:val="0"/>
      <w:divBdr>
        <w:top w:val="none" w:sz="0" w:space="0" w:color="auto"/>
        <w:left w:val="none" w:sz="0" w:space="0" w:color="auto"/>
        <w:bottom w:val="none" w:sz="0" w:space="0" w:color="auto"/>
        <w:right w:val="none" w:sz="0" w:space="0" w:color="auto"/>
      </w:divBdr>
      <w:divsChild>
        <w:div w:id="168644172">
          <w:marLeft w:val="0"/>
          <w:marRight w:val="0"/>
          <w:marTop w:val="0"/>
          <w:marBottom w:val="0"/>
          <w:divBdr>
            <w:top w:val="none" w:sz="0" w:space="0" w:color="auto"/>
            <w:left w:val="none" w:sz="0" w:space="0" w:color="auto"/>
            <w:bottom w:val="none" w:sz="0" w:space="0" w:color="auto"/>
            <w:right w:val="none" w:sz="0" w:space="0" w:color="auto"/>
          </w:divBdr>
        </w:div>
        <w:div w:id="1730300099">
          <w:marLeft w:val="0"/>
          <w:marRight w:val="0"/>
          <w:marTop w:val="0"/>
          <w:marBottom w:val="0"/>
          <w:divBdr>
            <w:top w:val="none" w:sz="0" w:space="0" w:color="auto"/>
            <w:left w:val="none" w:sz="0" w:space="0" w:color="auto"/>
            <w:bottom w:val="none" w:sz="0" w:space="0" w:color="auto"/>
            <w:right w:val="none" w:sz="0" w:space="0" w:color="auto"/>
          </w:divBdr>
        </w:div>
      </w:divsChild>
    </w:div>
    <w:div w:id="177502028">
      <w:bodyDiv w:val="1"/>
      <w:marLeft w:val="0"/>
      <w:marRight w:val="0"/>
      <w:marTop w:val="0"/>
      <w:marBottom w:val="0"/>
      <w:divBdr>
        <w:top w:val="none" w:sz="0" w:space="0" w:color="auto"/>
        <w:left w:val="none" w:sz="0" w:space="0" w:color="auto"/>
        <w:bottom w:val="none" w:sz="0" w:space="0" w:color="auto"/>
        <w:right w:val="none" w:sz="0" w:space="0" w:color="auto"/>
      </w:divBdr>
    </w:div>
    <w:div w:id="242027736">
      <w:bodyDiv w:val="1"/>
      <w:marLeft w:val="0"/>
      <w:marRight w:val="0"/>
      <w:marTop w:val="0"/>
      <w:marBottom w:val="0"/>
      <w:divBdr>
        <w:top w:val="none" w:sz="0" w:space="0" w:color="auto"/>
        <w:left w:val="none" w:sz="0" w:space="0" w:color="auto"/>
        <w:bottom w:val="none" w:sz="0" w:space="0" w:color="auto"/>
        <w:right w:val="none" w:sz="0" w:space="0" w:color="auto"/>
      </w:divBdr>
      <w:divsChild>
        <w:div w:id="178813212">
          <w:marLeft w:val="0"/>
          <w:marRight w:val="0"/>
          <w:marTop w:val="0"/>
          <w:marBottom w:val="0"/>
          <w:divBdr>
            <w:top w:val="none" w:sz="0" w:space="0" w:color="auto"/>
            <w:left w:val="none" w:sz="0" w:space="0" w:color="auto"/>
            <w:bottom w:val="none" w:sz="0" w:space="0" w:color="auto"/>
            <w:right w:val="none" w:sz="0" w:space="0" w:color="auto"/>
          </w:divBdr>
        </w:div>
        <w:div w:id="1341615419">
          <w:marLeft w:val="0"/>
          <w:marRight w:val="0"/>
          <w:marTop w:val="0"/>
          <w:marBottom w:val="0"/>
          <w:divBdr>
            <w:top w:val="none" w:sz="0" w:space="0" w:color="auto"/>
            <w:left w:val="none" w:sz="0" w:space="0" w:color="auto"/>
            <w:bottom w:val="none" w:sz="0" w:space="0" w:color="auto"/>
            <w:right w:val="none" w:sz="0" w:space="0" w:color="auto"/>
          </w:divBdr>
        </w:div>
      </w:divsChild>
    </w:div>
    <w:div w:id="353581767">
      <w:bodyDiv w:val="1"/>
      <w:marLeft w:val="0"/>
      <w:marRight w:val="0"/>
      <w:marTop w:val="0"/>
      <w:marBottom w:val="0"/>
      <w:divBdr>
        <w:top w:val="none" w:sz="0" w:space="0" w:color="auto"/>
        <w:left w:val="none" w:sz="0" w:space="0" w:color="auto"/>
        <w:bottom w:val="none" w:sz="0" w:space="0" w:color="auto"/>
        <w:right w:val="none" w:sz="0" w:space="0" w:color="auto"/>
      </w:divBdr>
    </w:div>
    <w:div w:id="354117619">
      <w:bodyDiv w:val="1"/>
      <w:marLeft w:val="0"/>
      <w:marRight w:val="0"/>
      <w:marTop w:val="0"/>
      <w:marBottom w:val="0"/>
      <w:divBdr>
        <w:top w:val="none" w:sz="0" w:space="0" w:color="auto"/>
        <w:left w:val="none" w:sz="0" w:space="0" w:color="auto"/>
        <w:bottom w:val="none" w:sz="0" w:space="0" w:color="auto"/>
        <w:right w:val="none" w:sz="0" w:space="0" w:color="auto"/>
      </w:divBdr>
    </w:div>
    <w:div w:id="376898455">
      <w:bodyDiv w:val="1"/>
      <w:marLeft w:val="0"/>
      <w:marRight w:val="0"/>
      <w:marTop w:val="0"/>
      <w:marBottom w:val="0"/>
      <w:divBdr>
        <w:top w:val="none" w:sz="0" w:space="0" w:color="auto"/>
        <w:left w:val="none" w:sz="0" w:space="0" w:color="auto"/>
        <w:bottom w:val="none" w:sz="0" w:space="0" w:color="auto"/>
        <w:right w:val="none" w:sz="0" w:space="0" w:color="auto"/>
      </w:divBdr>
      <w:divsChild>
        <w:div w:id="677776835">
          <w:marLeft w:val="0"/>
          <w:marRight w:val="0"/>
          <w:marTop w:val="0"/>
          <w:marBottom w:val="0"/>
          <w:divBdr>
            <w:top w:val="none" w:sz="0" w:space="0" w:color="auto"/>
            <w:left w:val="none" w:sz="0" w:space="0" w:color="auto"/>
            <w:bottom w:val="none" w:sz="0" w:space="0" w:color="auto"/>
            <w:right w:val="none" w:sz="0" w:space="0" w:color="auto"/>
          </w:divBdr>
        </w:div>
        <w:div w:id="1156412342">
          <w:marLeft w:val="0"/>
          <w:marRight w:val="0"/>
          <w:marTop w:val="0"/>
          <w:marBottom w:val="0"/>
          <w:divBdr>
            <w:top w:val="none" w:sz="0" w:space="0" w:color="auto"/>
            <w:left w:val="none" w:sz="0" w:space="0" w:color="auto"/>
            <w:bottom w:val="none" w:sz="0" w:space="0" w:color="auto"/>
            <w:right w:val="none" w:sz="0" w:space="0" w:color="auto"/>
          </w:divBdr>
        </w:div>
        <w:div w:id="1333726241">
          <w:marLeft w:val="0"/>
          <w:marRight w:val="0"/>
          <w:marTop w:val="0"/>
          <w:marBottom w:val="0"/>
          <w:divBdr>
            <w:top w:val="none" w:sz="0" w:space="0" w:color="auto"/>
            <w:left w:val="none" w:sz="0" w:space="0" w:color="auto"/>
            <w:bottom w:val="none" w:sz="0" w:space="0" w:color="auto"/>
            <w:right w:val="none" w:sz="0" w:space="0" w:color="auto"/>
          </w:divBdr>
        </w:div>
        <w:div w:id="1645812068">
          <w:marLeft w:val="0"/>
          <w:marRight w:val="0"/>
          <w:marTop w:val="0"/>
          <w:marBottom w:val="0"/>
          <w:divBdr>
            <w:top w:val="none" w:sz="0" w:space="0" w:color="auto"/>
            <w:left w:val="none" w:sz="0" w:space="0" w:color="auto"/>
            <w:bottom w:val="none" w:sz="0" w:space="0" w:color="auto"/>
            <w:right w:val="none" w:sz="0" w:space="0" w:color="auto"/>
          </w:divBdr>
        </w:div>
      </w:divsChild>
    </w:div>
    <w:div w:id="382408684">
      <w:bodyDiv w:val="1"/>
      <w:marLeft w:val="0"/>
      <w:marRight w:val="0"/>
      <w:marTop w:val="0"/>
      <w:marBottom w:val="0"/>
      <w:divBdr>
        <w:top w:val="none" w:sz="0" w:space="0" w:color="auto"/>
        <w:left w:val="none" w:sz="0" w:space="0" w:color="auto"/>
        <w:bottom w:val="none" w:sz="0" w:space="0" w:color="auto"/>
        <w:right w:val="none" w:sz="0" w:space="0" w:color="auto"/>
      </w:divBdr>
    </w:div>
    <w:div w:id="414716517">
      <w:bodyDiv w:val="1"/>
      <w:marLeft w:val="0"/>
      <w:marRight w:val="0"/>
      <w:marTop w:val="0"/>
      <w:marBottom w:val="0"/>
      <w:divBdr>
        <w:top w:val="none" w:sz="0" w:space="0" w:color="auto"/>
        <w:left w:val="none" w:sz="0" w:space="0" w:color="auto"/>
        <w:bottom w:val="none" w:sz="0" w:space="0" w:color="auto"/>
        <w:right w:val="none" w:sz="0" w:space="0" w:color="auto"/>
      </w:divBdr>
    </w:div>
    <w:div w:id="427696420">
      <w:bodyDiv w:val="1"/>
      <w:marLeft w:val="0"/>
      <w:marRight w:val="0"/>
      <w:marTop w:val="0"/>
      <w:marBottom w:val="0"/>
      <w:divBdr>
        <w:top w:val="none" w:sz="0" w:space="0" w:color="auto"/>
        <w:left w:val="none" w:sz="0" w:space="0" w:color="auto"/>
        <w:bottom w:val="none" w:sz="0" w:space="0" w:color="auto"/>
        <w:right w:val="none" w:sz="0" w:space="0" w:color="auto"/>
      </w:divBdr>
    </w:div>
    <w:div w:id="435760694">
      <w:bodyDiv w:val="1"/>
      <w:marLeft w:val="0"/>
      <w:marRight w:val="0"/>
      <w:marTop w:val="0"/>
      <w:marBottom w:val="0"/>
      <w:divBdr>
        <w:top w:val="none" w:sz="0" w:space="0" w:color="auto"/>
        <w:left w:val="none" w:sz="0" w:space="0" w:color="auto"/>
        <w:bottom w:val="none" w:sz="0" w:space="0" w:color="auto"/>
        <w:right w:val="none" w:sz="0" w:space="0" w:color="auto"/>
      </w:divBdr>
    </w:div>
    <w:div w:id="506672946">
      <w:bodyDiv w:val="1"/>
      <w:marLeft w:val="0"/>
      <w:marRight w:val="0"/>
      <w:marTop w:val="0"/>
      <w:marBottom w:val="0"/>
      <w:divBdr>
        <w:top w:val="none" w:sz="0" w:space="0" w:color="auto"/>
        <w:left w:val="none" w:sz="0" w:space="0" w:color="auto"/>
        <w:bottom w:val="none" w:sz="0" w:space="0" w:color="auto"/>
        <w:right w:val="none" w:sz="0" w:space="0" w:color="auto"/>
      </w:divBdr>
    </w:div>
    <w:div w:id="530456056">
      <w:bodyDiv w:val="1"/>
      <w:marLeft w:val="0"/>
      <w:marRight w:val="0"/>
      <w:marTop w:val="0"/>
      <w:marBottom w:val="0"/>
      <w:divBdr>
        <w:top w:val="none" w:sz="0" w:space="0" w:color="auto"/>
        <w:left w:val="none" w:sz="0" w:space="0" w:color="auto"/>
        <w:bottom w:val="none" w:sz="0" w:space="0" w:color="auto"/>
        <w:right w:val="none" w:sz="0" w:space="0" w:color="auto"/>
      </w:divBdr>
    </w:div>
    <w:div w:id="561719241">
      <w:bodyDiv w:val="1"/>
      <w:marLeft w:val="0"/>
      <w:marRight w:val="0"/>
      <w:marTop w:val="0"/>
      <w:marBottom w:val="0"/>
      <w:divBdr>
        <w:top w:val="none" w:sz="0" w:space="0" w:color="auto"/>
        <w:left w:val="none" w:sz="0" w:space="0" w:color="auto"/>
        <w:bottom w:val="none" w:sz="0" w:space="0" w:color="auto"/>
        <w:right w:val="none" w:sz="0" w:space="0" w:color="auto"/>
      </w:divBdr>
    </w:div>
    <w:div w:id="575630976">
      <w:bodyDiv w:val="1"/>
      <w:marLeft w:val="0"/>
      <w:marRight w:val="0"/>
      <w:marTop w:val="0"/>
      <w:marBottom w:val="0"/>
      <w:divBdr>
        <w:top w:val="none" w:sz="0" w:space="0" w:color="auto"/>
        <w:left w:val="none" w:sz="0" w:space="0" w:color="auto"/>
        <w:bottom w:val="none" w:sz="0" w:space="0" w:color="auto"/>
        <w:right w:val="none" w:sz="0" w:space="0" w:color="auto"/>
      </w:divBdr>
    </w:div>
    <w:div w:id="585770319">
      <w:bodyDiv w:val="1"/>
      <w:marLeft w:val="0"/>
      <w:marRight w:val="0"/>
      <w:marTop w:val="0"/>
      <w:marBottom w:val="0"/>
      <w:divBdr>
        <w:top w:val="none" w:sz="0" w:space="0" w:color="auto"/>
        <w:left w:val="none" w:sz="0" w:space="0" w:color="auto"/>
        <w:bottom w:val="none" w:sz="0" w:space="0" w:color="auto"/>
        <w:right w:val="none" w:sz="0" w:space="0" w:color="auto"/>
      </w:divBdr>
    </w:div>
    <w:div w:id="603540435">
      <w:bodyDiv w:val="1"/>
      <w:marLeft w:val="0"/>
      <w:marRight w:val="0"/>
      <w:marTop w:val="0"/>
      <w:marBottom w:val="0"/>
      <w:divBdr>
        <w:top w:val="none" w:sz="0" w:space="0" w:color="auto"/>
        <w:left w:val="none" w:sz="0" w:space="0" w:color="auto"/>
        <w:bottom w:val="none" w:sz="0" w:space="0" w:color="auto"/>
        <w:right w:val="none" w:sz="0" w:space="0" w:color="auto"/>
      </w:divBdr>
      <w:divsChild>
        <w:div w:id="933978250">
          <w:marLeft w:val="0"/>
          <w:marRight w:val="0"/>
          <w:marTop w:val="0"/>
          <w:marBottom w:val="0"/>
          <w:divBdr>
            <w:top w:val="none" w:sz="0" w:space="0" w:color="auto"/>
            <w:left w:val="none" w:sz="0" w:space="0" w:color="auto"/>
            <w:bottom w:val="none" w:sz="0" w:space="0" w:color="auto"/>
            <w:right w:val="none" w:sz="0" w:space="0" w:color="auto"/>
          </w:divBdr>
        </w:div>
        <w:div w:id="980890859">
          <w:marLeft w:val="0"/>
          <w:marRight w:val="0"/>
          <w:marTop w:val="0"/>
          <w:marBottom w:val="0"/>
          <w:divBdr>
            <w:top w:val="none" w:sz="0" w:space="0" w:color="auto"/>
            <w:left w:val="none" w:sz="0" w:space="0" w:color="auto"/>
            <w:bottom w:val="none" w:sz="0" w:space="0" w:color="auto"/>
            <w:right w:val="none" w:sz="0" w:space="0" w:color="auto"/>
          </w:divBdr>
        </w:div>
      </w:divsChild>
    </w:div>
    <w:div w:id="649210709">
      <w:bodyDiv w:val="1"/>
      <w:marLeft w:val="0"/>
      <w:marRight w:val="0"/>
      <w:marTop w:val="0"/>
      <w:marBottom w:val="0"/>
      <w:divBdr>
        <w:top w:val="none" w:sz="0" w:space="0" w:color="auto"/>
        <w:left w:val="none" w:sz="0" w:space="0" w:color="auto"/>
        <w:bottom w:val="none" w:sz="0" w:space="0" w:color="auto"/>
        <w:right w:val="none" w:sz="0" w:space="0" w:color="auto"/>
      </w:divBdr>
    </w:div>
    <w:div w:id="650719121">
      <w:bodyDiv w:val="1"/>
      <w:marLeft w:val="0"/>
      <w:marRight w:val="0"/>
      <w:marTop w:val="0"/>
      <w:marBottom w:val="0"/>
      <w:divBdr>
        <w:top w:val="none" w:sz="0" w:space="0" w:color="auto"/>
        <w:left w:val="none" w:sz="0" w:space="0" w:color="auto"/>
        <w:bottom w:val="none" w:sz="0" w:space="0" w:color="auto"/>
        <w:right w:val="none" w:sz="0" w:space="0" w:color="auto"/>
      </w:divBdr>
      <w:divsChild>
        <w:div w:id="308830602">
          <w:marLeft w:val="0"/>
          <w:marRight w:val="0"/>
          <w:marTop w:val="0"/>
          <w:marBottom w:val="0"/>
          <w:divBdr>
            <w:top w:val="none" w:sz="0" w:space="0" w:color="auto"/>
            <w:left w:val="none" w:sz="0" w:space="0" w:color="auto"/>
            <w:bottom w:val="none" w:sz="0" w:space="0" w:color="auto"/>
            <w:right w:val="none" w:sz="0" w:space="0" w:color="auto"/>
          </w:divBdr>
        </w:div>
        <w:div w:id="2109428009">
          <w:marLeft w:val="0"/>
          <w:marRight w:val="0"/>
          <w:marTop w:val="0"/>
          <w:marBottom w:val="0"/>
          <w:divBdr>
            <w:top w:val="none" w:sz="0" w:space="0" w:color="auto"/>
            <w:left w:val="none" w:sz="0" w:space="0" w:color="auto"/>
            <w:bottom w:val="none" w:sz="0" w:space="0" w:color="auto"/>
            <w:right w:val="none" w:sz="0" w:space="0" w:color="auto"/>
          </w:divBdr>
        </w:div>
      </w:divsChild>
    </w:div>
    <w:div w:id="706300827">
      <w:bodyDiv w:val="1"/>
      <w:marLeft w:val="0"/>
      <w:marRight w:val="0"/>
      <w:marTop w:val="0"/>
      <w:marBottom w:val="0"/>
      <w:divBdr>
        <w:top w:val="none" w:sz="0" w:space="0" w:color="auto"/>
        <w:left w:val="none" w:sz="0" w:space="0" w:color="auto"/>
        <w:bottom w:val="none" w:sz="0" w:space="0" w:color="auto"/>
        <w:right w:val="none" w:sz="0" w:space="0" w:color="auto"/>
      </w:divBdr>
    </w:div>
    <w:div w:id="765616219">
      <w:bodyDiv w:val="1"/>
      <w:marLeft w:val="0"/>
      <w:marRight w:val="0"/>
      <w:marTop w:val="0"/>
      <w:marBottom w:val="0"/>
      <w:divBdr>
        <w:top w:val="none" w:sz="0" w:space="0" w:color="auto"/>
        <w:left w:val="none" w:sz="0" w:space="0" w:color="auto"/>
        <w:bottom w:val="none" w:sz="0" w:space="0" w:color="auto"/>
        <w:right w:val="none" w:sz="0" w:space="0" w:color="auto"/>
      </w:divBdr>
    </w:div>
    <w:div w:id="868103707">
      <w:bodyDiv w:val="1"/>
      <w:marLeft w:val="0"/>
      <w:marRight w:val="0"/>
      <w:marTop w:val="0"/>
      <w:marBottom w:val="0"/>
      <w:divBdr>
        <w:top w:val="none" w:sz="0" w:space="0" w:color="auto"/>
        <w:left w:val="none" w:sz="0" w:space="0" w:color="auto"/>
        <w:bottom w:val="none" w:sz="0" w:space="0" w:color="auto"/>
        <w:right w:val="none" w:sz="0" w:space="0" w:color="auto"/>
      </w:divBdr>
      <w:divsChild>
        <w:div w:id="277222762">
          <w:marLeft w:val="0"/>
          <w:marRight w:val="0"/>
          <w:marTop w:val="0"/>
          <w:marBottom w:val="0"/>
          <w:divBdr>
            <w:top w:val="none" w:sz="0" w:space="0" w:color="auto"/>
            <w:left w:val="none" w:sz="0" w:space="0" w:color="auto"/>
            <w:bottom w:val="none" w:sz="0" w:space="0" w:color="auto"/>
            <w:right w:val="none" w:sz="0" w:space="0" w:color="auto"/>
          </w:divBdr>
        </w:div>
        <w:div w:id="446581344">
          <w:marLeft w:val="0"/>
          <w:marRight w:val="0"/>
          <w:marTop w:val="0"/>
          <w:marBottom w:val="0"/>
          <w:divBdr>
            <w:top w:val="none" w:sz="0" w:space="0" w:color="auto"/>
            <w:left w:val="none" w:sz="0" w:space="0" w:color="auto"/>
            <w:bottom w:val="none" w:sz="0" w:space="0" w:color="auto"/>
            <w:right w:val="none" w:sz="0" w:space="0" w:color="auto"/>
          </w:divBdr>
        </w:div>
        <w:div w:id="773130089">
          <w:marLeft w:val="0"/>
          <w:marRight w:val="0"/>
          <w:marTop w:val="0"/>
          <w:marBottom w:val="0"/>
          <w:divBdr>
            <w:top w:val="none" w:sz="0" w:space="0" w:color="auto"/>
            <w:left w:val="none" w:sz="0" w:space="0" w:color="auto"/>
            <w:bottom w:val="none" w:sz="0" w:space="0" w:color="auto"/>
            <w:right w:val="none" w:sz="0" w:space="0" w:color="auto"/>
          </w:divBdr>
        </w:div>
        <w:div w:id="1030112503">
          <w:marLeft w:val="0"/>
          <w:marRight w:val="0"/>
          <w:marTop w:val="0"/>
          <w:marBottom w:val="0"/>
          <w:divBdr>
            <w:top w:val="none" w:sz="0" w:space="0" w:color="auto"/>
            <w:left w:val="none" w:sz="0" w:space="0" w:color="auto"/>
            <w:bottom w:val="none" w:sz="0" w:space="0" w:color="auto"/>
            <w:right w:val="none" w:sz="0" w:space="0" w:color="auto"/>
          </w:divBdr>
        </w:div>
        <w:div w:id="1497065976">
          <w:marLeft w:val="0"/>
          <w:marRight w:val="0"/>
          <w:marTop w:val="0"/>
          <w:marBottom w:val="0"/>
          <w:divBdr>
            <w:top w:val="none" w:sz="0" w:space="0" w:color="auto"/>
            <w:left w:val="none" w:sz="0" w:space="0" w:color="auto"/>
            <w:bottom w:val="none" w:sz="0" w:space="0" w:color="auto"/>
            <w:right w:val="none" w:sz="0" w:space="0" w:color="auto"/>
          </w:divBdr>
        </w:div>
        <w:div w:id="1604458475">
          <w:marLeft w:val="0"/>
          <w:marRight w:val="0"/>
          <w:marTop w:val="0"/>
          <w:marBottom w:val="0"/>
          <w:divBdr>
            <w:top w:val="none" w:sz="0" w:space="0" w:color="auto"/>
            <w:left w:val="none" w:sz="0" w:space="0" w:color="auto"/>
            <w:bottom w:val="none" w:sz="0" w:space="0" w:color="auto"/>
            <w:right w:val="none" w:sz="0" w:space="0" w:color="auto"/>
          </w:divBdr>
        </w:div>
        <w:div w:id="1670714420">
          <w:marLeft w:val="0"/>
          <w:marRight w:val="0"/>
          <w:marTop w:val="0"/>
          <w:marBottom w:val="0"/>
          <w:divBdr>
            <w:top w:val="none" w:sz="0" w:space="0" w:color="auto"/>
            <w:left w:val="none" w:sz="0" w:space="0" w:color="auto"/>
            <w:bottom w:val="none" w:sz="0" w:space="0" w:color="auto"/>
            <w:right w:val="none" w:sz="0" w:space="0" w:color="auto"/>
          </w:divBdr>
        </w:div>
        <w:div w:id="1710564195">
          <w:marLeft w:val="0"/>
          <w:marRight w:val="0"/>
          <w:marTop w:val="0"/>
          <w:marBottom w:val="0"/>
          <w:divBdr>
            <w:top w:val="none" w:sz="0" w:space="0" w:color="auto"/>
            <w:left w:val="none" w:sz="0" w:space="0" w:color="auto"/>
            <w:bottom w:val="none" w:sz="0" w:space="0" w:color="auto"/>
            <w:right w:val="none" w:sz="0" w:space="0" w:color="auto"/>
          </w:divBdr>
        </w:div>
        <w:div w:id="1722293045">
          <w:marLeft w:val="0"/>
          <w:marRight w:val="0"/>
          <w:marTop w:val="0"/>
          <w:marBottom w:val="0"/>
          <w:divBdr>
            <w:top w:val="none" w:sz="0" w:space="0" w:color="auto"/>
            <w:left w:val="none" w:sz="0" w:space="0" w:color="auto"/>
            <w:bottom w:val="none" w:sz="0" w:space="0" w:color="auto"/>
            <w:right w:val="none" w:sz="0" w:space="0" w:color="auto"/>
          </w:divBdr>
        </w:div>
        <w:div w:id="1725329615">
          <w:marLeft w:val="0"/>
          <w:marRight w:val="0"/>
          <w:marTop w:val="0"/>
          <w:marBottom w:val="0"/>
          <w:divBdr>
            <w:top w:val="none" w:sz="0" w:space="0" w:color="auto"/>
            <w:left w:val="none" w:sz="0" w:space="0" w:color="auto"/>
            <w:bottom w:val="none" w:sz="0" w:space="0" w:color="auto"/>
            <w:right w:val="none" w:sz="0" w:space="0" w:color="auto"/>
          </w:divBdr>
        </w:div>
        <w:div w:id="2038965408">
          <w:marLeft w:val="0"/>
          <w:marRight w:val="0"/>
          <w:marTop w:val="0"/>
          <w:marBottom w:val="0"/>
          <w:divBdr>
            <w:top w:val="none" w:sz="0" w:space="0" w:color="auto"/>
            <w:left w:val="none" w:sz="0" w:space="0" w:color="auto"/>
            <w:bottom w:val="none" w:sz="0" w:space="0" w:color="auto"/>
            <w:right w:val="none" w:sz="0" w:space="0" w:color="auto"/>
          </w:divBdr>
        </w:div>
      </w:divsChild>
    </w:div>
    <w:div w:id="876044870">
      <w:bodyDiv w:val="1"/>
      <w:marLeft w:val="0"/>
      <w:marRight w:val="0"/>
      <w:marTop w:val="0"/>
      <w:marBottom w:val="0"/>
      <w:divBdr>
        <w:top w:val="none" w:sz="0" w:space="0" w:color="auto"/>
        <w:left w:val="none" w:sz="0" w:space="0" w:color="auto"/>
        <w:bottom w:val="none" w:sz="0" w:space="0" w:color="auto"/>
        <w:right w:val="none" w:sz="0" w:space="0" w:color="auto"/>
      </w:divBdr>
    </w:div>
    <w:div w:id="886993118">
      <w:bodyDiv w:val="1"/>
      <w:marLeft w:val="0"/>
      <w:marRight w:val="0"/>
      <w:marTop w:val="0"/>
      <w:marBottom w:val="0"/>
      <w:divBdr>
        <w:top w:val="none" w:sz="0" w:space="0" w:color="auto"/>
        <w:left w:val="none" w:sz="0" w:space="0" w:color="auto"/>
        <w:bottom w:val="none" w:sz="0" w:space="0" w:color="auto"/>
        <w:right w:val="none" w:sz="0" w:space="0" w:color="auto"/>
      </w:divBdr>
    </w:div>
    <w:div w:id="900214795">
      <w:bodyDiv w:val="1"/>
      <w:marLeft w:val="0"/>
      <w:marRight w:val="0"/>
      <w:marTop w:val="0"/>
      <w:marBottom w:val="0"/>
      <w:divBdr>
        <w:top w:val="none" w:sz="0" w:space="0" w:color="auto"/>
        <w:left w:val="none" w:sz="0" w:space="0" w:color="auto"/>
        <w:bottom w:val="none" w:sz="0" w:space="0" w:color="auto"/>
        <w:right w:val="none" w:sz="0" w:space="0" w:color="auto"/>
      </w:divBdr>
    </w:div>
    <w:div w:id="905531033">
      <w:bodyDiv w:val="1"/>
      <w:marLeft w:val="0"/>
      <w:marRight w:val="0"/>
      <w:marTop w:val="0"/>
      <w:marBottom w:val="0"/>
      <w:divBdr>
        <w:top w:val="none" w:sz="0" w:space="0" w:color="auto"/>
        <w:left w:val="none" w:sz="0" w:space="0" w:color="auto"/>
        <w:bottom w:val="none" w:sz="0" w:space="0" w:color="auto"/>
        <w:right w:val="none" w:sz="0" w:space="0" w:color="auto"/>
      </w:divBdr>
      <w:divsChild>
        <w:div w:id="174656167">
          <w:marLeft w:val="0"/>
          <w:marRight w:val="0"/>
          <w:marTop w:val="0"/>
          <w:marBottom w:val="0"/>
          <w:divBdr>
            <w:top w:val="none" w:sz="0" w:space="0" w:color="auto"/>
            <w:left w:val="none" w:sz="0" w:space="0" w:color="auto"/>
            <w:bottom w:val="none" w:sz="0" w:space="0" w:color="auto"/>
            <w:right w:val="none" w:sz="0" w:space="0" w:color="auto"/>
          </w:divBdr>
        </w:div>
        <w:div w:id="339282413">
          <w:marLeft w:val="0"/>
          <w:marRight w:val="0"/>
          <w:marTop w:val="0"/>
          <w:marBottom w:val="0"/>
          <w:divBdr>
            <w:top w:val="none" w:sz="0" w:space="0" w:color="auto"/>
            <w:left w:val="none" w:sz="0" w:space="0" w:color="auto"/>
            <w:bottom w:val="none" w:sz="0" w:space="0" w:color="auto"/>
            <w:right w:val="none" w:sz="0" w:space="0" w:color="auto"/>
          </w:divBdr>
        </w:div>
        <w:div w:id="459112038">
          <w:marLeft w:val="0"/>
          <w:marRight w:val="0"/>
          <w:marTop w:val="0"/>
          <w:marBottom w:val="0"/>
          <w:divBdr>
            <w:top w:val="none" w:sz="0" w:space="0" w:color="auto"/>
            <w:left w:val="none" w:sz="0" w:space="0" w:color="auto"/>
            <w:bottom w:val="none" w:sz="0" w:space="0" w:color="auto"/>
            <w:right w:val="none" w:sz="0" w:space="0" w:color="auto"/>
          </w:divBdr>
        </w:div>
        <w:div w:id="567115069">
          <w:marLeft w:val="0"/>
          <w:marRight w:val="0"/>
          <w:marTop w:val="0"/>
          <w:marBottom w:val="0"/>
          <w:divBdr>
            <w:top w:val="none" w:sz="0" w:space="0" w:color="auto"/>
            <w:left w:val="none" w:sz="0" w:space="0" w:color="auto"/>
            <w:bottom w:val="none" w:sz="0" w:space="0" w:color="auto"/>
            <w:right w:val="none" w:sz="0" w:space="0" w:color="auto"/>
          </w:divBdr>
        </w:div>
        <w:div w:id="1024290471">
          <w:marLeft w:val="0"/>
          <w:marRight w:val="0"/>
          <w:marTop w:val="0"/>
          <w:marBottom w:val="0"/>
          <w:divBdr>
            <w:top w:val="none" w:sz="0" w:space="0" w:color="auto"/>
            <w:left w:val="none" w:sz="0" w:space="0" w:color="auto"/>
            <w:bottom w:val="none" w:sz="0" w:space="0" w:color="auto"/>
            <w:right w:val="none" w:sz="0" w:space="0" w:color="auto"/>
          </w:divBdr>
        </w:div>
        <w:div w:id="1436823438">
          <w:marLeft w:val="0"/>
          <w:marRight w:val="0"/>
          <w:marTop w:val="0"/>
          <w:marBottom w:val="0"/>
          <w:divBdr>
            <w:top w:val="none" w:sz="0" w:space="0" w:color="auto"/>
            <w:left w:val="none" w:sz="0" w:space="0" w:color="auto"/>
            <w:bottom w:val="none" w:sz="0" w:space="0" w:color="auto"/>
            <w:right w:val="none" w:sz="0" w:space="0" w:color="auto"/>
          </w:divBdr>
        </w:div>
        <w:div w:id="1588343926">
          <w:marLeft w:val="0"/>
          <w:marRight w:val="0"/>
          <w:marTop w:val="0"/>
          <w:marBottom w:val="0"/>
          <w:divBdr>
            <w:top w:val="none" w:sz="0" w:space="0" w:color="auto"/>
            <w:left w:val="none" w:sz="0" w:space="0" w:color="auto"/>
            <w:bottom w:val="none" w:sz="0" w:space="0" w:color="auto"/>
            <w:right w:val="none" w:sz="0" w:space="0" w:color="auto"/>
          </w:divBdr>
        </w:div>
        <w:div w:id="1716587401">
          <w:marLeft w:val="0"/>
          <w:marRight w:val="0"/>
          <w:marTop w:val="0"/>
          <w:marBottom w:val="0"/>
          <w:divBdr>
            <w:top w:val="none" w:sz="0" w:space="0" w:color="auto"/>
            <w:left w:val="none" w:sz="0" w:space="0" w:color="auto"/>
            <w:bottom w:val="none" w:sz="0" w:space="0" w:color="auto"/>
            <w:right w:val="none" w:sz="0" w:space="0" w:color="auto"/>
          </w:divBdr>
        </w:div>
        <w:div w:id="1747652485">
          <w:marLeft w:val="0"/>
          <w:marRight w:val="0"/>
          <w:marTop w:val="0"/>
          <w:marBottom w:val="0"/>
          <w:divBdr>
            <w:top w:val="none" w:sz="0" w:space="0" w:color="auto"/>
            <w:left w:val="none" w:sz="0" w:space="0" w:color="auto"/>
            <w:bottom w:val="none" w:sz="0" w:space="0" w:color="auto"/>
            <w:right w:val="none" w:sz="0" w:space="0" w:color="auto"/>
          </w:divBdr>
        </w:div>
        <w:div w:id="1916891291">
          <w:marLeft w:val="0"/>
          <w:marRight w:val="0"/>
          <w:marTop w:val="0"/>
          <w:marBottom w:val="0"/>
          <w:divBdr>
            <w:top w:val="none" w:sz="0" w:space="0" w:color="auto"/>
            <w:left w:val="none" w:sz="0" w:space="0" w:color="auto"/>
            <w:bottom w:val="none" w:sz="0" w:space="0" w:color="auto"/>
            <w:right w:val="none" w:sz="0" w:space="0" w:color="auto"/>
          </w:divBdr>
        </w:div>
        <w:div w:id="2005165895">
          <w:marLeft w:val="0"/>
          <w:marRight w:val="0"/>
          <w:marTop w:val="0"/>
          <w:marBottom w:val="0"/>
          <w:divBdr>
            <w:top w:val="none" w:sz="0" w:space="0" w:color="auto"/>
            <w:left w:val="none" w:sz="0" w:space="0" w:color="auto"/>
            <w:bottom w:val="none" w:sz="0" w:space="0" w:color="auto"/>
            <w:right w:val="none" w:sz="0" w:space="0" w:color="auto"/>
          </w:divBdr>
        </w:div>
      </w:divsChild>
    </w:div>
    <w:div w:id="950360677">
      <w:bodyDiv w:val="1"/>
      <w:marLeft w:val="0"/>
      <w:marRight w:val="0"/>
      <w:marTop w:val="0"/>
      <w:marBottom w:val="0"/>
      <w:divBdr>
        <w:top w:val="none" w:sz="0" w:space="0" w:color="auto"/>
        <w:left w:val="none" w:sz="0" w:space="0" w:color="auto"/>
        <w:bottom w:val="none" w:sz="0" w:space="0" w:color="auto"/>
        <w:right w:val="none" w:sz="0" w:space="0" w:color="auto"/>
      </w:divBdr>
    </w:div>
    <w:div w:id="983922842">
      <w:bodyDiv w:val="1"/>
      <w:marLeft w:val="0"/>
      <w:marRight w:val="0"/>
      <w:marTop w:val="0"/>
      <w:marBottom w:val="0"/>
      <w:divBdr>
        <w:top w:val="none" w:sz="0" w:space="0" w:color="auto"/>
        <w:left w:val="none" w:sz="0" w:space="0" w:color="auto"/>
        <w:bottom w:val="none" w:sz="0" w:space="0" w:color="auto"/>
        <w:right w:val="none" w:sz="0" w:space="0" w:color="auto"/>
      </w:divBdr>
    </w:div>
    <w:div w:id="987827858">
      <w:bodyDiv w:val="1"/>
      <w:marLeft w:val="0"/>
      <w:marRight w:val="0"/>
      <w:marTop w:val="0"/>
      <w:marBottom w:val="0"/>
      <w:divBdr>
        <w:top w:val="none" w:sz="0" w:space="0" w:color="auto"/>
        <w:left w:val="none" w:sz="0" w:space="0" w:color="auto"/>
        <w:bottom w:val="none" w:sz="0" w:space="0" w:color="auto"/>
        <w:right w:val="none" w:sz="0" w:space="0" w:color="auto"/>
      </w:divBdr>
      <w:divsChild>
        <w:div w:id="185601451">
          <w:marLeft w:val="0"/>
          <w:marRight w:val="0"/>
          <w:marTop w:val="0"/>
          <w:marBottom w:val="0"/>
          <w:divBdr>
            <w:top w:val="none" w:sz="0" w:space="0" w:color="auto"/>
            <w:left w:val="none" w:sz="0" w:space="0" w:color="auto"/>
            <w:bottom w:val="none" w:sz="0" w:space="0" w:color="auto"/>
            <w:right w:val="none" w:sz="0" w:space="0" w:color="auto"/>
          </w:divBdr>
        </w:div>
        <w:div w:id="1780948068">
          <w:marLeft w:val="0"/>
          <w:marRight w:val="0"/>
          <w:marTop w:val="0"/>
          <w:marBottom w:val="0"/>
          <w:divBdr>
            <w:top w:val="none" w:sz="0" w:space="0" w:color="auto"/>
            <w:left w:val="none" w:sz="0" w:space="0" w:color="auto"/>
            <w:bottom w:val="none" w:sz="0" w:space="0" w:color="auto"/>
            <w:right w:val="none" w:sz="0" w:space="0" w:color="auto"/>
          </w:divBdr>
        </w:div>
      </w:divsChild>
    </w:div>
    <w:div w:id="1000280398">
      <w:bodyDiv w:val="1"/>
      <w:marLeft w:val="0"/>
      <w:marRight w:val="0"/>
      <w:marTop w:val="0"/>
      <w:marBottom w:val="0"/>
      <w:divBdr>
        <w:top w:val="none" w:sz="0" w:space="0" w:color="auto"/>
        <w:left w:val="none" w:sz="0" w:space="0" w:color="auto"/>
        <w:bottom w:val="none" w:sz="0" w:space="0" w:color="auto"/>
        <w:right w:val="none" w:sz="0" w:space="0" w:color="auto"/>
      </w:divBdr>
      <w:divsChild>
        <w:div w:id="195125358">
          <w:marLeft w:val="0"/>
          <w:marRight w:val="0"/>
          <w:marTop w:val="0"/>
          <w:marBottom w:val="0"/>
          <w:divBdr>
            <w:top w:val="none" w:sz="0" w:space="0" w:color="auto"/>
            <w:left w:val="none" w:sz="0" w:space="0" w:color="auto"/>
            <w:bottom w:val="none" w:sz="0" w:space="0" w:color="auto"/>
            <w:right w:val="none" w:sz="0" w:space="0" w:color="auto"/>
          </w:divBdr>
        </w:div>
        <w:div w:id="706297655">
          <w:marLeft w:val="0"/>
          <w:marRight w:val="0"/>
          <w:marTop w:val="0"/>
          <w:marBottom w:val="0"/>
          <w:divBdr>
            <w:top w:val="none" w:sz="0" w:space="0" w:color="auto"/>
            <w:left w:val="none" w:sz="0" w:space="0" w:color="auto"/>
            <w:bottom w:val="none" w:sz="0" w:space="0" w:color="auto"/>
            <w:right w:val="none" w:sz="0" w:space="0" w:color="auto"/>
          </w:divBdr>
        </w:div>
        <w:div w:id="922639726">
          <w:marLeft w:val="0"/>
          <w:marRight w:val="0"/>
          <w:marTop w:val="0"/>
          <w:marBottom w:val="0"/>
          <w:divBdr>
            <w:top w:val="none" w:sz="0" w:space="0" w:color="auto"/>
            <w:left w:val="none" w:sz="0" w:space="0" w:color="auto"/>
            <w:bottom w:val="none" w:sz="0" w:space="0" w:color="auto"/>
            <w:right w:val="none" w:sz="0" w:space="0" w:color="auto"/>
          </w:divBdr>
        </w:div>
        <w:div w:id="1288974044">
          <w:marLeft w:val="0"/>
          <w:marRight w:val="0"/>
          <w:marTop w:val="0"/>
          <w:marBottom w:val="0"/>
          <w:divBdr>
            <w:top w:val="none" w:sz="0" w:space="0" w:color="auto"/>
            <w:left w:val="none" w:sz="0" w:space="0" w:color="auto"/>
            <w:bottom w:val="none" w:sz="0" w:space="0" w:color="auto"/>
            <w:right w:val="none" w:sz="0" w:space="0" w:color="auto"/>
          </w:divBdr>
        </w:div>
      </w:divsChild>
    </w:div>
    <w:div w:id="1027440313">
      <w:bodyDiv w:val="1"/>
      <w:marLeft w:val="0"/>
      <w:marRight w:val="0"/>
      <w:marTop w:val="0"/>
      <w:marBottom w:val="0"/>
      <w:divBdr>
        <w:top w:val="none" w:sz="0" w:space="0" w:color="auto"/>
        <w:left w:val="none" w:sz="0" w:space="0" w:color="auto"/>
        <w:bottom w:val="none" w:sz="0" w:space="0" w:color="auto"/>
        <w:right w:val="none" w:sz="0" w:space="0" w:color="auto"/>
      </w:divBdr>
    </w:div>
    <w:div w:id="1030687217">
      <w:bodyDiv w:val="1"/>
      <w:marLeft w:val="0"/>
      <w:marRight w:val="0"/>
      <w:marTop w:val="0"/>
      <w:marBottom w:val="0"/>
      <w:divBdr>
        <w:top w:val="none" w:sz="0" w:space="0" w:color="auto"/>
        <w:left w:val="none" w:sz="0" w:space="0" w:color="auto"/>
        <w:bottom w:val="none" w:sz="0" w:space="0" w:color="auto"/>
        <w:right w:val="none" w:sz="0" w:space="0" w:color="auto"/>
      </w:divBdr>
    </w:div>
    <w:div w:id="1109281412">
      <w:bodyDiv w:val="1"/>
      <w:marLeft w:val="0"/>
      <w:marRight w:val="0"/>
      <w:marTop w:val="0"/>
      <w:marBottom w:val="0"/>
      <w:divBdr>
        <w:top w:val="none" w:sz="0" w:space="0" w:color="auto"/>
        <w:left w:val="none" w:sz="0" w:space="0" w:color="auto"/>
        <w:bottom w:val="none" w:sz="0" w:space="0" w:color="auto"/>
        <w:right w:val="none" w:sz="0" w:space="0" w:color="auto"/>
      </w:divBdr>
    </w:div>
    <w:div w:id="1146505131">
      <w:bodyDiv w:val="1"/>
      <w:marLeft w:val="0"/>
      <w:marRight w:val="0"/>
      <w:marTop w:val="0"/>
      <w:marBottom w:val="0"/>
      <w:divBdr>
        <w:top w:val="none" w:sz="0" w:space="0" w:color="auto"/>
        <w:left w:val="none" w:sz="0" w:space="0" w:color="auto"/>
        <w:bottom w:val="none" w:sz="0" w:space="0" w:color="auto"/>
        <w:right w:val="none" w:sz="0" w:space="0" w:color="auto"/>
      </w:divBdr>
    </w:div>
    <w:div w:id="1258636412">
      <w:bodyDiv w:val="1"/>
      <w:marLeft w:val="0"/>
      <w:marRight w:val="0"/>
      <w:marTop w:val="0"/>
      <w:marBottom w:val="0"/>
      <w:divBdr>
        <w:top w:val="none" w:sz="0" w:space="0" w:color="auto"/>
        <w:left w:val="none" w:sz="0" w:space="0" w:color="auto"/>
        <w:bottom w:val="none" w:sz="0" w:space="0" w:color="auto"/>
        <w:right w:val="none" w:sz="0" w:space="0" w:color="auto"/>
      </w:divBdr>
    </w:div>
    <w:div w:id="1265304457">
      <w:bodyDiv w:val="1"/>
      <w:marLeft w:val="0"/>
      <w:marRight w:val="0"/>
      <w:marTop w:val="0"/>
      <w:marBottom w:val="0"/>
      <w:divBdr>
        <w:top w:val="none" w:sz="0" w:space="0" w:color="auto"/>
        <w:left w:val="none" w:sz="0" w:space="0" w:color="auto"/>
        <w:bottom w:val="none" w:sz="0" w:space="0" w:color="auto"/>
        <w:right w:val="none" w:sz="0" w:space="0" w:color="auto"/>
      </w:divBdr>
    </w:div>
    <w:div w:id="1328750100">
      <w:bodyDiv w:val="1"/>
      <w:marLeft w:val="0"/>
      <w:marRight w:val="0"/>
      <w:marTop w:val="0"/>
      <w:marBottom w:val="0"/>
      <w:divBdr>
        <w:top w:val="none" w:sz="0" w:space="0" w:color="auto"/>
        <w:left w:val="none" w:sz="0" w:space="0" w:color="auto"/>
        <w:bottom w:val="none" w:sz="0" w:space="0" w:color="auto"/>
        <w:right w:val="none" w:sz="0" w:space="0" w:color="auto"/>
      </w:divBdr>
    </w:div>
    <w:div w:id="1430001134">
      <w:bodyDiv w:val="1"/>
      <w:marLeft w:val="0"/>
      <w:marRight w:val="0"/>
      <w:marTop w:val="0"/>
      <w:marBottom w:val="0"/>
      <w:divBdr>
        <w:top w:val="none" w:sz="0" w:space="0" w:color="auto"/>
        <w:left w:val="none" w:sz="0" w:space="0" w:color="auto"/>
        <w:bottom w:val="none" w:sz="0" w:space="0" w:color="auto"/>
        <w:right w:val="none" w:sz="0" w:space="0" w:color="auto"/>
      </w:divBdr>
    </w:div>
    <w:div w:id="1445149138">
      <w:bodyDiv w:val="1"/>
      <w:marLeft w:val="0"/>
      <w:marRight w:val="0"/>
      <w:marTop w:val="0"/>
      <w:marBottom w:val="0"/>
      <w:divBdr>
        <w:top w:val="none" w:sz="0" w:space="0" w:color="auto"/>
        <w:left w:val="none" w:sz="0" w:space="0" w:color="auto"/>
        <w:bottom w:val="none" w:sz="0" w:space="0" w:color="auto"/>
        <w:right w:val="none" w:sz="0" w:space="0" w:color="auto"/>
      </w:divBdr>
    </w:div>
    <w:div w:id="1465809629">
      <w:bodyDiv w:val="1"/>
      <w:marLeft w:val="0"/>
      <w:marRight w:val="0"/>
      <w:marTop w:val="0"/>
      <w:marBottom w:val="0"/>
      <w:divBdr>
        <w:top w:val="none" w:sz="0" w:space="0" w:color="auto"/>
        <w:left w:val="none" w:sz="0" w:space="0" w:color="auto"/>
        <w:bottom w:val="none" w:sz="0" w:space="0" w:color="auto"/>
        <w:right w:val="none" w:sz="0" w:space="0" w:color="auto"/>
      </w:divBdr>
    </w:div>
    <w:div w:id="1474759555">
      <w:bodyDiv w:val="1"/>
      <w:marLeft w:val="0"/>
      <w:marRight w:val="0"/>
      <w:marTop w:val="0"/>
      <w:marBottom w:val="0"/>
      <w:divBdr>
        <w:top w:val="none" w:sz="0" w:space="0" w:color="auto"/>
        <w:left w:val="none" w:sz="0" w:space="0" w:color="auto"/>
        <w:bottom w:val="none" w:sz="0" w:space="0" w:color="auto"/>
        <w:right w:val="none" w:sz="0" w:space="0" w:color="auto"/>
      </w:divBdr>
      <w:divsChild>
        <w:div w:id="1212310157">
          <w:marLeft w:val="0"/>
          <w:marRight w:val="0"/>
          <w:marTop w:val="0"/>
          <w:marBottom w:val="0"/>
          <w:divBdr>
            <w:top w:val="none" w:sz="0" w:space="0" w:color="auto"/>
            <w:left w:val="none" w:sz="0" w:space="0" w:color="auto"/>
            <w:bottom w:val="none" w:sz="0" w:space="0" w:color="auto"/>
            <w:right w:val="none" w:sz="0" w:space="0" w:color="auto"/>
          </w:divBdr>
        </w:div>
        <w:div w:id="1980765844">
          <w:marLeft w:val="0"/>
          <w:marRight w:val="0"/>
          <w:marTop w:val="0"/>
          <w:marBottom w:val="0"/>
          <w:divBdr>
            <w:top w:val="none" w:sz="0" w:space="0" w:color="auto"/>
            <w:left w:val="none" w:sz="0" w:space="0" w:color="auto"/>
            <w:bottom w:val="none" w:sz="0" w:space="0" w:color="auto"/>
            <w:right w:val="none" w:sz="0" w:space="0" w:color="auto"/>
          </w:divBdr>
        </w:div>
      </w:divsChild>
    </w:div>
    <w:div w:id="1475759509">
      <w:bodyDiv w:val="1"/>
      <w:marLeft w:val="0"/>
      <w:marRight w:val="0"/>
      <w:marTop w:val="0"/>
      <w:marBottom w:val="0"/>
      <w:divBdr>
        <w:top w:val="none" w:sz="0" w:space="0" w:color="auto"/>
        <w:left w:val="none" w:sz="0" w:space="0" w:color="auto"/>
        <w:bottom w:val="none" w:sz="0" w:space="0" w:color="auto"/>
        <w:right w:val="none" w:sz="0" w:space="0" w:color="auto"/>
      </w:divBdr>
    </w:div>
    <w:div w:id="1491170444">
      <w:bodyDiv w:val="1"/>
      <w:marLeft w:val="0"/>
      <w:marRight w:val="0"/>
      <w:marTop w:val="0"/>
      <w:marBottom w:val="0"/>
      <w:divBdr>
        <w:top w:val="none" w:sz="0" w:space="0" w:color="auto"/>
        <w:left w:val="none" w:sz="0" w:space="0" w:color="auto"/>
        <w:bottom w:val="none" w:sz="0" w:space="0" w:color="auto"/>
        <w:right w:val="none" w:sz="0" w:space="0" w:color="auto"/>
      </w:divBdr>
    </w:div>
    <w:div w:id="1516534831">
      <w:bodyDiv w:val="1"/>
      <w:marLeft w:val="0"/>
      <w:marRight w:val="0"/>
      <w:marTop w:val="0"/>
      <w:marBottom w:val="0"/>
      <w:divBdr>
        <w:top w:val="none" w:sz="0" w:space="0" w:color="auto"/>
        <w:left w:val="none" w:sz="0" w:space="0" w:color="auto"/>
        <w:bottom w:val="none" w:sz="0" w:space="0" w:color="auto"/>
        <w:right w:val="none" w:sz="0" w:space="0" w:color="auto"/>
      </w:divBdr>
    </w:div>
    <w:div w:id="1558128910">
      <w:bodyDiv w:val="1"/>
      <w:marLeft w:val="0"/>
      <w:marRight w:val="0"/>
      <w:marTop w:val="0"/>
      <w:marBottom w:val="0"/>
      <w:divBdr>
        <w:top w:val="none" w:sz="0" w:space="0" w:color="auto"/>
        <w:left w:val="none" w:sz="0" w:space="0" w:color="auto"/>
        <w:bottom w:val="none" w:sz="0" w:space="0" w:color="auto"/>
        <w:right w:val="none" w:sz="0" w:space="0" w:color="auto"/>
      </w:divBdr>
      <w:divsChild>
        <w:div w:id="628052526">
          <w:marLeft w:val="0"/>
          <w:marRight w:val="0"/>
          <w:marTop w:val="0"/>
          <w:marBottom w:val="0"/>
          <w:divBdr>
            <w:top w:val="none" w:sz="0" w:space="0" w:color="auto"/>
            <w:left w:val="none" w:sz="0" w:space="0" w:color="auto"/>
            <w:bottom w:val="none" w:sz="0" w:space="0" w:color="auto"/>
            <w:right w:val="none" w:sz="0" w:space="0" w:color="auto"/>
          </w:divBdr>
          <w:divsChild>
            <w:div w:id="367722547">
              <w:marLeft w:val="0"/>
              <w:marRight w:val="0"/>
              <w:marTop w:val="0"/>
              <w:marBottom w:val="0"/>
              <w:divBdr>
                <w:top w:val="none" w:sz="0" w:space="0" w:color="auto"/>
                <w:left w:val="none" w:sz="0" w:space="0" w:color="auto"/>
                <w:bottom w:val="none" w:sz="0" w:space="0" w:color="auto"/>
                <w:right w:val="none" w:sz="0" w:space="0" w:color="auto"/>
              </w:divBdr>
            </w:div>
            <w:div w:id="519396273">
              <w:marLeft w:val="0"/>
              <w:marRight w:val="0"/>
              <w:marTop w:val="0"/>
              <w:marBottom w:val="0"/>
              <w:divBdr>
                <w:top w:val="none" w:sz="0" w:space="0" w:color="auto"/>
                <w:left w:val="none" w:sz="0" w:space="0" w:color="auto"/>
                <w:bottom w:val="none" w:sz="0" w:space="0" w:color="auto"/>
                <w:right w:val="none" w:sz="0" w:space="0" w:color="auto"/>
              </w:divBdr>
            </w:div>
            <w:div w:id="731126283">
              <w:marLeft w:val="0"/>
              <w:marRight w:val="0"/>
              <w:marTop w:val="0"/>
              <w:marBottom w:val="0"/>
              <w:divBdr>
                <w:top w:val="none" w:sz="0" w:space="0" w:color="auto"/>
                <w:left w:val="none" w:sz="0" w:space="0" w:color="auto"/>
                <w:bottom w:val="none" w:sz="0" w:space="0" w:color="auto"/>
                <w:right w:val="none" w:sz="0" w:space="0" w:color="auto"/>
              </w:divBdr>
            </w:div>
            <w:div w:id="754327299">
              <w:marLeft w:val="0"/>
              <w:marRight w:val="0"/>
              <w:marTop w:val="0"/>
              <w:marBottom w:val="0"/>
              <w:divBdr>
                <w:top w:val="none" w:sz="0" w:space="0" w:color="auto"/>
                <w:left w:val="none" w:sz="0" w:space="0" w:color="auto"/>
                <w:bottom w:val="none" w:sz="0" w:space="0" w:color="auto"/>
                <w:right w:val="none" w:sz="0" w:space="0" w:color="auto"/>
              </w:divBdr>
            </w:div>
            <w:div w:id="816528192">
              <w:marLeft w:val="0"/>
              <w:marRight w:val="0"/>
              <w:marTop w:val="0"/>
              <w:marBottom w:val="0"/>
              <w:divBdr>
                <w:top w:val="none" w:sz="0" w:space="0" w:color="auto"/>
                <w:left w:val="none" w:sz="0" w:space="0" w:color="auto"/>
                <w:bottom w:val="none" w:sz="0" w:space="0" w:color="auto"/>
                <w:right w:val="none" w:sz="0" w:space="0" w:color="auto"/>
              </w:divBdr>
            </w:div>
            <w:div w:id="865823703">
              <w:marLeft w:val="0"/>
              <w:marRight w:val="0"/>
              <w:marTop w:val="0"/>
              <w:marBottom w:val="0"/>
              <w:divBdr>
                <w:top w:val="none" w:sz="0" w:space="0" w:color="auto"/>
                <w:left w:val="none" w:sz="0" w:space="0" w:color="auto"/>
                <w:bottom w:val="none" w:sz="0" w:space="0" w:color="auto"/>
                <w:right w:val="none" w:sz="0" w:space="0" w:color="auto"/>
              </w:divBdr>
            </w:div>
            <w:div w:id="991057490">
              <w:marLeft w:val="0"/>
              <w:marRight w:val="0"/>
              <w:marTop w:val="0"/>
              <w:marBottom w:val="0"/>
              <w:divBdr>
                <w:top w:val="none" w:sz="0" w:space="0" w:color="auto"/>
                <w:left w:val="none" w:sz="0" w:space="0" w:color="auto"/>
                <w:bottom w:val="none" w:sz="0" w:space="0" w:color="auto"/>
                <w:right w:val="none" w:sz="0" w:space="0" w:color="auto"/>
              </w:divBdr>
            </w:div>
            <w:div w:id="1094398835">
              <w:marLeft w:val="0"/>
              <w:marRight w:val="0"/>
              <w:marTop w:val="0"/>
              <w:marBottom w:val="0"/>
              <w:divBdr>
                <w:top w:val="none" w:sz="0" w:space="0" w:color="auto"/>
                <w:left w:val="none" w:sz="0" w:space="0" w:color="auto"/>
                <w:bottom w:val="none" w:sz="0" w:space="0" w:color="auto"/>
                <w:right w:val="none" w:sz="0" w:space="0" w:color="auto"/>
              </w:divBdr>
            </w:div>
            <w:div w:id="1216894423">
              <w:marLeft w:val="0"/>
              <w:marRight w:val="0"/>
              <w:marTop w:val="0"/>
              <w:marBottom w:val="0"/>
              <w:divBdr>
                <w:top w:val="none" w:sz="0" w:space="0" w:color="auto"/>
                <w:left w:val="none" w:sz="0" w:space="0" w:color="auto"/>
                <w:bottom w:val="none" w:sz="0" w:space="0" w:color="auto"/>
                <w:right w:val="none" w:sz="0" w:space="0" w:color="auto"/>
              </w:divBdr>
            </w:div>
            <w:div w:id="1682704610">
              <w:marLeft w:val="0"/>
              <w:marRight w:val="0"/>
              <w:marTop w:val="0"/>
              <w:marBottom w:val="0"/>
              <w:divBdr>
                <w:top w:val="none" w:sz="0" w:space="0" w:color="auto"/>
                <w:left w:val="none" w:sz="0" w:space="0" w:color="auto"/>
                <w:bottom w:val="none" w:sz="0" w:space="0" w:color="auto"/>
                <w:right w:val="none" w:sz="0" w:space="0" w:color="auto"/>
              </w:divBdr>
            </w:div>
          </w:divsChild>
        </w:div>
        <w:div w:id="805317643">
          <w:marLeft w:val="0"/>
          <w:marRight w:val="0"/>
          <w:marTop w:val="0"/>
          <w:marBottom w:val="0"/>
          <w:divBdr>
            <w:top w:val="none" w:sz="0" w:space="0" w:color="auto"/>
            <w:left w:val="none" w:sz="0" w:space="0" w:color="auto"/>
            <w:bottom w:val="none" w:sz="0" w:space="0" w:color="auto"/>
            <w:right w:val="none" w:sz="0" w:space="0" w:color="auto"/>
          </w:divBdr>
          <w:divsChild>
            <w:div w:id="1374891589">
              <w:marLeft w:val="0"/>
              <w:marRight w:val="0"/>
              <w:marTop w:val="0"/>
              <w:marBottom w:val="0"/>
              <w:divBdr>
                <w:top w:val="none" w:sz="0" w:space="0" w:color="auto"/>
                <w:left w:val="none" w:sz="0" w:space="0" w:color="auto"/>
                <w:bottom w:val="none" w:sz="0" w:space="0" w:color="auto"/>
                <w:right w:val="none" w:sz="0" w:space="0" w:color="auto"/>
              </w:divBdr>
            </w:div>
          </w:divsChild>
        </w:div>
        <w:div w:id="1053044466">
          <w:marLeft w:val="0"/>
          <w:marRight w:val="0"/>
          <w:marTop w:val="0"/>
          <w:marBottom w:val="0"/>
          <w:divBdr>
            <w:top w:val="none" w:sz="0" w:space="0" w:color="auto"/>
            <w:left w:val="none" w:sz="0" w:space="0" w:color="auto"/>
            <w:bottom w:val="none" w:sz="0" w:space="0" w:color="auto"/>
            <w:right w:val="none" w:sz="0" w:space="0" w:color="auto"/>
          </w:divBdr>
          <w:divsChild>
            <w:div w:id="827868026">
              <w:marLeft w:val="0"/>
              <w:marRight w:val="0"/>
              <w:marTop w:val="0"/>
              <w:marBottom w:val="0"/>
              <w:divBdr>
                <w:top w:val="none" w:sz="0" w:space="0" w:color="auto"/>
                <w:left w:val="none" w:sz="0" w:space="0" w:color="auto"/>
                <w:bottom w:val="none" w:sz="0" w:space="0" w:color="auto"/>
                <w:right w:val="none" w:sz="0" w:space="0" w:color="auto"/>
              </w:divBdr>
            </w:div>
          </w:divsChild>
        </w:div>
        <w:div w:id="1830897940">
          <w:marLeft w:val="0"/>
          <w:marRight w:val="0"/>
          <w:marTop w:val="0"/>
          <w:marBottom w:val="0"/>
          <w:divBdr>
            <w:top w:val="none" w:sz="0" w:space="0" w:color="auto"/>
            <w:left w:val="none" w:sz="0" w:space="0" w:color="auto"/>
            <w:bottom w:val="none" w:sz="0" w:space="0" w:color="auto"/>
            <w:right w:val="none" w:sz="0" w:space="0" w:color="auto"/>
          </w:divBdr>
          <w:divsChild>
            <w:div w:id="458839604">
              <w:marLeft w:val="0"/>
              <w:marRight w:val="0"/>
              <w:marTop w:val="0"/>
              <w:marBottom w:val="0"/>
              <w:divBdr>
                <w:top w:val="none" w:sz="0" w:space="0" w:color="auto"/>
                <w:left w:val="none" w:sz="0" w:space="0" w:color="auto"/>
                <w:bottom w:val="none" w:sz="0" w:space="0" w:color="auto"/>
                <w:right w:val="none" w:sz="0" w:space="0" w:color="auto"/>
              </w:divBdr>
            </w:div>
            <w:div w:id="611979639">
              <w:marLeft w:val="0"/>
              <w:marRight w:val="0"/>
              <w:marTop w:val="0"/>
              <w:marBottom w:val="0"/>
              <w:divBdr>
                <w:top w:val="none" w:sz="0" w:space="0" w:color="auto"/>
                <w:left w:val="none" w:sz="0" w:space="0" w:color="auto"/>
                <w:bottom w:val="none" w:sz="0" w:space="0" w:color="auto"/>
                <w:right w:val="none" w:sz="0" w:space="0" w:color="auto"/>
              </w:divBdr>
            </w:div>
            <w:div w:id="686517747">
              <w:marLeft w:val="0"/>
              <w:marRight w:val="0"/>
              <w:marTop w:val="0"/>
              <w:marBottom w:val="0"/>
              <w:divBdr>
                <w:top w:val="none" w:sz="0" w:space="0" w:color="auto"/>
                <w:left w:val="none" w:sz="0" w:space="0" w:color="auto"/>
                <w:bottom w:val="none" w:sz="0" w:space="0" w:color="auto"/>
                <w:right w:val="none" w:sz="0" w:space="0" w:color="auto"/>
              </w:divBdr>
            </w:div>
            <w:div w:id="1181118012">
              <w:marLeft w:val="0"/>
              <w:marRight w:val="0"/>
              <w:marTop w:val="0"/>
              <w:marBottom w:val="0"/>
              <w:divBdr>
                <w:top w:val="none" w:sz="0" w:space="0" w:color="auto"/>
                <w:left w:val="none" w:sz="0" w:space="0" w:color="auto"/>
                <w:bottom w:val="none" w:sz="0" w:space="0" w:color="auto"/>
                <w:right w:val="none" w:sz="0" w:space="0" w:color="auto"/>
              </w:divBdr>
            </w:div>
            <w:div w:id="1536846627">
              <w:marLeft w:val="0"/>
              <w:marRight w:val="0"/>
              <w:marTop w:val="0"/>
              <w:marBottom w:val="0"/>
              <w:divBdr>
                <w:top w:val="none" w:sz="0" w:space="0" w:color="auto"/>
                <w:left w:val="none" w:sz="0" w:space="0" w:color="auto"/>
                <w:bottom w:val="none" w:sz="0" w:space="0" w:color="auto"/>
                <w:right w:val="none" w:sz="0" w:space="0" w:color="auto"/>
              </w:divBdr>
            </w:div>
            <w:div w:id="1548906774">
              <w:marLeft w:val="0"/>
              <w:marRight w:val="0"/>
              <w:marTop w:val="0"/>
              <w:marBottom w:val="0"/>
              <w:divBdr>
                <w:top w:val="none" w:sz="0" w:space="0" w:color="auto"/>
                <w:left w:val="none" w:sz="0" w:space="0" w:color="auto"/>
                <w:bottom w:val="none" w:sz="0" w:space="0" w:color="auto"/>
                <w:right w:val="none" w:sz="0" w:space="0" w:color="auto"/>
              </w:divBdr>
            </w:div>
            <w:div w:id="1635520883">
              <w:marLeft w:val="0"/>
              <w:marRight w:val="0"/>
              <w:marTop w:val="0"/>
              <w:marBottom w:val="0"/>
              <w:divBdr>
                <w:top w:val="none" w:sz="0" w:space="0" w:color="auto"/>
                <w:left w:val="none" w:sz="0" w:space="0" w:color="auto"/>
                <w:bottom w:val="none" w:sz="0" w:space="0" w:color="auto"/>
                <w:right w:val="none" w:sz="0" w:space="0" w:color="auto"/>
              </w:divBdr>
            </w:div>
            <w:div w:id="1719628404">
              <w:marLeft w:val="0"/>
              <w:marRight w:val="0"/>
              <w:marTop w:val="0"/>
              <w:marBottom w:val="0"/>
              <w:divBdr>
                <w:top w:val="none" w:sz="0" w:space="0" w:color="auto"/>
                <w:left w:val="none" w:sz="0" w:space="0" w:color="auto"/>
                <w:bottom w:val="none" w:sz="0" w:space="0" w:color="auto"/>
                <w:right w:val="none" w:sz="0" w:space="0" w:color="auto"/>
              </w:divBdr>
            </w:div>
            <w:div w:id="1935700816">
              <w:marLeft w:val="0"/>
              <w:marRight w:val="0"/>
              <w:marTop w:val="0"/>
              <w:marBottom w:val="0"/>
              <w:divBdr>
                <w:top w:val="none" w:sz="0" w:space="0" w:color="auto"/>
                <w:left w:val="none" w:sz="0" w:space="0" w:color="auto"/>
                <w:bottom w:val="none" w:sz="0" w:space="0" w:color="auto"/>
                <w:right w:val="none" w:sz="0" w:space="0" w:color="auto"/>
              </w:divBdr>
            </w:div>
            <w:div w:id="210888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926302">
      <w:bodyDiv w:val="1"/>
      <w:marLeft w:val="0"/>
      <w:marRight w:val="0"/>
      <w:marTop w:val="0"/>
      <w:marBottom w:val="0"/>
      <w:divBdr>
        <w:top w:val="none" w:sz="0" w:space="0" w:color="auto"/>
        <w:left w:val="none" w:sz="0" w:space="0" w:color="auto"/>
        <w:bottom w:val="none" w:sz="0" w:space="0" w:color="auto"/>
        <w:right w:val="none" w:sz="0" w:space="0" w:color="auto"/>
      </w:divBdr>
    </w:div>
    <w:div w:id="1611620562">
      <w:bodyDiv w:val="1"/>
      <w:marLeft w:val="0"/>
      <w:marRight w:val="0"/>
      <w:marTop w:val="0"/>
      <w:marBottom w:val="0"/>
      <w:divBdr>
        <w:top w:val="none" w:sz="0" w:space="0" w:color="auto"/>
        <w:left w:val="none" w:sz="0" w:space="0" w:color="auto"/>
        <w:bottom w:val="none" w:sz="0" w:space="0" w:color="auto"/>
        <w:right w:val="none" w:sz="0" w:space="0" w:color="auto"/>
      </w:divBdr>
    </w:div>
    <w:div w:id="1621523233">
      <w:bodyDiv w:val="1"/>
      <w:marLeft w:val="0"/>
      <w:marRight w:val="0"/>
      <w:marTop w:val="0"/>
      <w:marBottom w:val="0"/>
      <w:divBdr>
        <w:top w:val="none" w:sz="0" w:space="0" w:color="auto"/>
        <w:left w:val="none" w:sz="0" w:space="0" w:color="auto"/>
        <w:bottom w:val="none" w:sz="0" w:space="0" w:color="auto"/>
        <w:right w:val="none" w:sz="0" w:space="0" w:color="auto"/>
      </w:divBdr>
    </w:div>
    <w:div w:id="1650209957">
      <w:bodyDiv w:val="1"/>
      <w:marLeft w:val="0"/>
      <w:marRight w:val="0"/>
      <w:marTop w:val="0"/>
      <w:marBottom w:val="0"/>
      <w:divBdr>
        <w:top w:val="none" w:sz="0" w:space="0" w:color="auto"/>
        <w:left w:val="none" w:sz="0" w:space="0" w:color="auto"/>
        <w:bottom w:val="none" w:sz="0" w:space="0" w:color="auto"/>
        <w:right w:val="none" w:sz="0" w:space="0" w:color="auto"/>
      </w:divBdr>
    </w:div>
    <w:div w:id="1653413536">
      <w:bodyDiv w:val="1"/>
      <w:marLeft w:val="0"/>
      <w:marRight w:val="0"/>
      <w:marTop w:val="0"/>
      <w:marBottom w:val="0"/>
      <w:divBdr>
        <w:top w:val="none" w:sz="0" w:space="0" w:color="auto"/>
        <w:left w:val="none" w:sz="0" w:space="0" w:color="auto"/>
        <w:bottom w:val="none" w:sz="0" w:space="0" w:color="auto"/>
        <w:right w:val="none" w:sz="0" w:space="0" w:color="auto"/>
      </w:divBdr>
      <w:divsChild>
        <w:div w:id="23289341">
          <w:marLeft w:val="0"/>
          <w:marRight w:val="0"/>
          <w:marTop w:val="0"/>
          <w:marBottom w:val="0"/>
          <w:divBdr>
            <w:top w:val="none" w:sz="0" w:space="0" w:color="auto"/>
            <w:left w:val="none" w:sz="0" w:space="0" w:color="auto"/>
            <w:bottom w:val="none" w:sz="0" w:space="0" w:color="auto"/>
            <w:right w:val="none" w:sz="0" w:space="0" w:color="auto"/>
          </w:divBdr>
          <w:divsChild>
            <w:div w:id="152062586">
              <w:marLeft w:val="0"/>
              <w:marRight w:val="0"/>
              <w:marTop w:val="0"/>
              <w:marBottom w:val="0"/>
              <w:divBdr>
                <w:top w:val="none" w:sz="0" w:space="0" w:color="auto"/>
                <w:left w:val="none" w:sz="0" w:space="0" w:color="auto"/>
                <w:bottom w:val="none" w:sz="0" w:space="0" w:color="auto"/>
                <w:right w:val="none" w:sz="0" w:space="0" w:color="auto"/>
              </w:divBdr>
            </w:div>
            <w:div w:id="735250072">
              <w:marLeft w:val="0"/>
              <w:marRight w:val="0"/>
              <w:marTop w:val="0"/>
              <w:marBottom w:val="0"/>
              <w:divBdr>
                <w:top w:val="none" w:sz="0" w:space="0" w:color="auto"/>
                <w:left w:val="none" w:sz="0" w:space="0" w:color="auto"/>
                <w:bottom w:val="none" w:sz="0" w:space="0" w:color="auto"/>
                <w:right w:val="none" w:sz="0" w:space="0" w:color="auto"/>
              </w:divBdr>
            </w:div>
            <w:div w:id="784886775">
              <w:marLeft w:val="0"/>
              <w:marRight w:val="0"/>
              <w:marTop w:val="0"/>
              <w:marBottom w:val="0"/>
              <w:divBdr>
                <w:top w:val="none" w:sz="0" w:space="0" w:color="auto"/>
                <w:left w:val="none" w:sz="0" w:space="0" w:color="auto"/>
                <w:bottom w:val="none" w:sz="0" w:space="0" w:color="auto"/>
                <w:right w:val="none" w:sz="0" w:space="0" w:color="auto"/>
              </w:divBdr>
            </w:div>
            <w:div w:id="789204416">
              <w:marLeft w:val="0"/>
              <w:marRight w:val="0"/>
              <w:marTop w:val="0"/>
              <w:marBottom w:val="0"/>
              <w:divBdr>
                <w:top w:val="none" w:sz="0" w:space="0" w:color="auto"/>
                <w:left w:val="none" w:sz="0" w:space="0" w:color="auto"/>
                <w:bottom w:val="none" w:sz="0" w:space="0" w:color="auto"/>
                <w:right w:val="none" w:sz="0" w:space="0" w:color="auto"/>
              </w:divBdr>
            </w:div>
            <w:div w:id="809979600">
              <w:marLeft w:val="0"/>
              <w:marRight w:val="0"/>
              <w:marTop w:val="0"/>
              <w:marBottom w:val="0"/>
              <w:divBdr>
                <w:top w:val="none" w:sz="0" w:space="0" w:color="auto"/>
                <w:left w:val="none" w:sz="0" w:space="0" w:color="auto"/>
                <w:bottom w:val="none" w:sz="0" w:space="0" w:color="auto"/>
                <w:right w:val="none" w:sz="0" w:space="0" w:color="auto"/>
              </w:divBdr>
            </w:div>
            <w:div w:id="888225211">
              <w:marLeft w:val="0"/>
              <w:marRight w:val="0"/>
              <w:marTop w:val="0"/>
              <w:marBottom w:val="0"/>
              <w:divBdr>
                <w:top w:val="none" w:sz="0" w:space="0" w:color="auto"/>
                <w:left w:val="none" w:sz="0" w:space="0" w:color="auto"/>
                <w:bottom w:val="none" w:sz="0" w:space="0" w:color="auto"/>
                <w:right w:val="none" w:sz="0" w:space="0" w:color="auto"/>
              </w:divBdr>
            </w:div>
            <w:div w:id="1326207369">
              <w:marLeft w:val="0"/>
              <w:marRight w:val="0"/>
              <w:marTop w:val="0"/>
              <w:marBottom w:val="0"/>
              <w:divBdr>
                <w:top w:val="none" w:sz="0" w:space="0" w:color="auto"/>
                <w:left w:val="none" w:sz="0" w:space="0" w:color="auto"/>
                <w:bottom w:val="none" w:sz="0" w:space="0" w:color="auto"/>
                <w:right w:val="none" w:sz="0" w:space="0" w:color="auto"/>
              </w:divBdr>
            </w:div>
            <w:div w:id="1423724869">
              <w:marLeft w:val="0"/>
              <w:marRight w:val="0"/>
              <w:marTop w:val="0"/>
              <w:marBottom w:val="0"/>
              <w:divBdr>
                <w:top w:val="none" w:sz="0" w:space="0" w:color="auto"/>
                <w:left w:val="none" w:sz="0" w:space="0" w:color="auto"/>
                <w:bottom w:val="none" w:sz="0" w:space="0" w:color="auto"/>
                <w:right w:val="none" w:sz="0" w:space="0" w:color="auto"/>
              </w:divBdr>
            </w:div>
            <w:div w:id="1993947269">
              <w:marLeft w:val="0"/>
              <w:marRight w:val="0"/>
              <w:marTop w:val="0"/>
              <w:marBottom w:val="0"/>
              <w:divBdr>
                <w:top w:val="none" w:sz="0" w:space="0" w:color="auto"/>
                <w:left w:val="none" w:sz="0" w:space="0" w:color="auto"/>
                <w:bottom w:val="none" w:sz="0" w:space="0" w:color="auto"/>
                <w:right w:val="none" w:sz="0" w:space="0" w:color="auto"/>
              </w:divBdr>
            </w:div>
            <w:div w:id="2118601256">
              <w:marLeft w:val="0"/>
              <w:marRight w:val="0"/>
              <w:marTop w:val="0"/>
              <w:marBottom w:val="0"/>
              <w:divBdr>
                <w:top w:val="none" w:sz="0" w:space="0" w:color="auto"/>
                <w:left w:val="none" w:sz="0" w:space="0" w:color="auto"/>
                <w:bottom w:val="none" w:sz="0" w:space="0" w:color="auto"/>
                <w:right w:val="none" w:sz="0" w:space="0" w:color="auto"/>
              </w:divBdr>
            </w:div>
          </w:divsChild>
        </w:div>
        <w:div w:id="291131357">
          <w:marLeft w:val="0"/>
          <w:marRight w:val="0"/>
          <w:marTop w:val="0"/>
          <w:marBottom w:val="0"/>
          <w:divBdr>
            <w:top w:val="none" w:sz="0" w:space="0" w:color="auto"/>
            <w:left w:val="none" w:sz="0" w:space="0" w:color="auto"/>
            <w:bottom w:val="none" w:sz="0" w:space="0" w:color="auto"/>
            <w:right w:val="none" w:sz="0" w:space="0" w:color="auto"/>
          </w:divBdr>
          <w:divsChild>
            <w:div w:id="410154650">
              <w:marLeft w:val="0"/>
              <w:marRight w:val="0"/>
              <w:marTop w:val="0"/>
              <w:marBottom w:val="0"/>
              <w:divBdr>
                <w:top w:val="none" w:sz="0" w:space="0" w:color="auto"/>
                <w:left w:val="none" w:sz="0" w:space="0" w:color="auto"/>
                <w:bottom w:val="none" w:sz="0" w:space="0" w:color="auto"/>
                <w:right w:val="none" w:sz="0" w:space="0" w:color="auto"/>
              </w:divBdr>
            </w:div>
          </w:divsChild>
        </w:div>
        <w:div w:id="1653370024">
          <w:marLeft w:val="0"/>
          <w:marRight w:val="0"/>
          <w:marTop w:val="0"/>
          <w:marBottom w:val="0"/>
          <w:divBdr>
            <w:top w:val="none" w:sz="0" w:space="0" w:color="auto"/>
            <w:left w:val="none" w:sz="0" w:space="0" w:color="auto"/>
            <w:bottom w:val="none" w:sz="0" w:space="0" w:color="auto"/>
            <w:right w:val="none" w:sz="0" w:space="0" w:color="auto"/>
          </w:divBdr>
          <w:divsChild>
            <w:div w:id="1535188122">
              <w:marLeft w:val="0"/>
              <w:marRight w:val="0"/>
              <w:marTop w:val="0"/>
              <w:marBottom w:val="0"/>
              <w:divBdr>
                <w:top w:val="none" w:sz="0" w:space="0" w:color="auto"/>
                <w:left w:val="none" w:sz="0" w:space="0" w:color="auto"/>
                <w:bottom w:val="none" w:sz="0" w:space="0" w:color="auto"/>
                <w:right w:val="none" w:sz="0" w:space="0" w:color="auto"/>
              </w:divBdr>
            </w:div>
          </w:divsChild>
        </w:div>
        <w:div w:id="1905021929">
          <w:marLeft w:val="0"/>
          <w:marRight w:val="0"/>
          <w:marTop w:val="0"/>
          <w:marBottom w:val="0"/>
          <w:divBdr>
            <w:top w:val="none" w:sz="0" w:space="0" w:color="auto"/>
            <w:left w:val="none" w:sz="0" w:space="0" w:color="auto"/>
            <w:bottom w:val="none" w:sz="0" w:space="0" w:color="auto"/>
            <w:right w:val="none" w:sz="0" w:space="0" w:color="auto"/>
          </w:divBdr>
          <w:divsChild>
            <w:div w:id="142820226">
              <w:marLeft w:val="0"/>
              <w:marRight w:val="0"/>
              <w:marTop w:val="0"/>
              <w:marBottom w:val="0"/>
              <w:divBdr>
                <w:top w:val="none" w:sz="0" w:space="0" w:color="auto"/>
                <w:left w:val="none" w:sz="0" w:space="0" w:color="auto"/>
                <w:bottom w:val="none" w:sz="0" w:space="0" w:color="auto"/>
                <w:right w:val="none" w:sz="0" w:space="0" w:color="auto"/>
              </w:divBdr>
            </w:div>
            <w:div w:id="413556964">
              <w:marLeft w:val="0"/>
              <w:marRight w:val="0"/>
              <w:marTop w:val="0"/>
              <w:marBottom w:val="0"/>
              <w:divBdr>
                <w:top w:val="none" w:sz="0" w:space="0" w:color="auto"/>
                <w:left w:val="none" w:sz="0" w:space="0" w:color="auto"/>
                <w:bottom w:val="none" w:sz="0" w:space="0" w:color="auto"/>
                <w:right w:val="none" w:sz="0" w:space="0" w:color="auto"/>
              </w:divBdr>
            </w:div>
            <w:div w:id="581523428">
              <w:marLeft w:val="0"/>
              <w:marRight w:val="0"/>
              <w:marTop w:val="0"/>
              <w:marBottom w:val="0"/>
              <w:divBdr>
                <w:top w:val="none" w:sz="0" w:space="0" w:color="auto"/>
                <w:left w:val="none" w:sz="0" w:space="0" w:color="auto"/>
                <w:bottom w:val="none" w:sz="0" w:space="0" w:color="auto"/>
                <w:right w:val="none" w:sz="0" w:space="0" w:color="auto"/>
              </w:divBdr>
            </w:div>
            <w:div w:id="636107116">
              <w:marLeft w:val="0"/>
              <w:marRight w:val="0"/>
              <w:marTop w:val="0"/>
              <w:marBottom w:val="0"/>
              <w:divBdr>
                <w:top w:val="none" w:sz="0" w:space="0" w:color="auto"/>
                <w:left w:val="none" w:sz="0" w:space="0" w:color="auto"/>
                <w:bottom w:val="none" w:sz="0" w:space="0" w:color="auto"/>
                <w:right w:val="none" w:sz="0" w:space="0" w:color="auto"/>
              </w:divBdr>
            </w:div>
            <w:div w:id="637147968">
              <w:marLeft w:val="0"/>
              <w:marRight w:val="0"/>
              <w:marTop w:val="0"/>
              <w:marBottom w:val="0"/>
              <w:divBdr>
                <w:top w:val="none" w:sz="0" w:space="0" w:color="auto"/>
                <w:left w:val="none" w:sz="0" w:space="0" w:color="auto"/>
                <w:bottom w:val="none" w:sz="0" w:space="0" w:color="auto"/>
                <w:right w:val="none" w:sz="0" w:space="0" w:color="auto"/>
              </w:divBdr>
            </w:div>
            <w:div w:id="1096512439">
              <w:marLeft w:val="0"/>
              <w:marRight w:val="0"/>
              <w:marTop w:val="0"/>
              <w:marBottom w:val="0"/>
              <w:divBdr>
                <w:top w:val="none" w:sz="0" w:space="0" w:color="auto"/>
                <w:left w:val="none" w:sz="0" w:space="0" w:color="auto"/>
                <w:bottom w:val="none" w:sz="0" w:space="0" w:color="auto"/>
                <w:right w:val="none" w:sz="0" w:space="0" w:color="auto"/>
              </w:divBdr>
            </w:div>
            <w:div w:id="1575553547">
              <w:marLeft w:val="0"/>
              <w:marRight w:val="0"/>
              <w:marTop w:val="0"/>
              <w:marBottom w:val="0"/>
              <w:divBdr>
                <w:top w:val="none" w:sz="0" w:space="0" w:color="auto"/>
                <w:left w:val="none" w:sz="0" w:space="0" w:color="auto"/>
                <w:bottom w:val="none" w:sz="0" w:space="0" w:color="auto"/>
                <w:right w:val="none" w:sz="0" w:space="0" w:color="auto"/>
              </w:divBdr>
            </w:div>
            <w:div w:id="1863664824">
              <w:marLeft w:val="0"/>
              <w:marRight w:val="0"/>
              <w:marTop w:val="0"/>
              <w:marBottom w:val="0"/>
              <w:divBdr>
                <w:top w:val="none" w:sz="0" w:space="0" w:color="auto"/>
                <w:left w:val="none" w:sz="0" w:space="0" w:color="auto"/>
                <w:bottom w:val="none" w:sz="0" w:space="0" w:color="auto"/>
                <w:right w:val="none" w:sz="0" w:space="0" w:color="auto"/>
              </w:divBdr>
            </w:div>
            <w:div w:id="1966111970">
              <w:marLeft w:val="0"/>
              <w:marRight w:val="0"/>
              <w:marTop w:val="0"/>
              <w:marBottom w:val="0"/>
              <w:divBdr>
                <w:top w:val="none" w:sz="0" w:space="0" w:color="auto"/>
                <w:left w:val="none" w:sz="0" w:space="0" w:color="auto"/>
                <w:bottom w:val="none" w:sz="0" w:space="0" w:color="auto"/>
                <w:right w:val="none" w:sz="0" w:space="0" w:color="auto"/>
              </w:divBdr>
            </w:div>
            <w:div w:id="213262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950662">
      <w:bodyDiv w:val="1"/>
      <w:marLeft w:val="0"/>
      <w:marRight w:val="0"/>
      <w:marTop w:val="0"/>
      <w:marBottom w:val="0"/>
      <w:divBdr>
        <w:top w:val="none" w:sz="0" w:space="0" w:color="auto"/>
        <w:left w:val="none" w:sz="0" w:space="0" w:color="auto"/>
        <w:bottom w:val="none" w:sz="0" w:space="0" w:color="auto"/>
        <w:right w:val="none" w:sz="0" w:space="0" w:color="auto"/>
      </w:divBdr>
      <w:divsChild>
        <w:div w:id="1458599687">
          <w:marLeft w:val="0"/>
          <w:marRight w:val="0"/>
          <w:marTop w:val="0"/>
          <w:marBottom w:val="0"/>
          <w:divBdr>
            <w:top w:val="none" w:sz="0" w:space="0" w:color="auto"/>
            <w:left w:val="none" w:sz="0" w:space="0" w:color="auto"/>
            <w:bottom w:val="none" w:sz="0" w:space="0" w:color="auto"/>
            <w:right w:val="none" w:sz="0" w:space="0" w:color="auto"/>
          </w:divBdr>
        </w:div>
        <w:div w:id="1863981490">
          <w:marLeft w:val="0"/>
          <w:marRight w:val="0"/>
          <w:marTop w:val="0"/>
          <w:marBottom w:val="0"/>
          <w:divBdr>
            <w:top w:val="none" w:sz="0" w:space="0" w:color="auto"/>
            <w:left w:val="none" w:sz="0" w:space="0" w:color="auto"/>
            <w:bottom w:val="none" w:sz="0" w:space="0" w:color="auto"/>
            <w:right w:val="none" w:sz="0" w:space="0" w:color="auto"/>
          </w:divBdr>
        </w:div>
      </w:divsChild>
    </w:div>
    <w:div w:id="1769232696">
      <w:bodyDiv w:val="1"/>
      <w:marLeft w:val="0"/>
      <w:marRight w:val="0"/>
      <w:marTop w:val="0"/>
      <w:marBottom w:val="0"/>
      <w:divBdr>
        <w:top w:val="none" w:sz="0" w:space="0" w:color="auto"/>
        <w:left w:val="none" w:sz="0" w:space="0" w:color="auto"/>
        <w:bottom w:val="none" w:sz="0" w:space="0" w:color="auto"/>
        <w:right w:val="none" w:sz="0" w:space="0" w:color="auto"/>
      </w:divBdr>
    </w:div>
    <w:div w:id="1853644526">
      <w:bodyDiv w:val="1"/>
      <w:marLeft w:val="0"/>
      <w:marRight w:val="0"/>
      <w:marTop w:val="0"/>
      <w:marBottom w:val="0"/>
      <w:divBdr>
        <w:top w:val="none" w:sz="0" w:space="0" w:color="auto"/>
        <w:left w:val="none" w:sz="0" w:space="0" w:color="auto"/>
        <w:bottom w:val="none" w:sz="0" w:space="0" w:color="auto"/>
        <w:right w:val="none" w:sz="0" w:space="0" w:color="auto"/>
      </w:divBdr>
      <w:divsChild>
        <w:div w:id="59718416">
          <w:marLeft w:val="0"/>
          <w:marRight w:val="0"/>
          <w:marTop w:val="0"/>
          <w:marBottom w:val="0"/>
          <w:divBdr>
            <w:top w:val="none" w:sz="0" w:space="0" w:color="auto"/>
            <w:left w:val="none" w:sz="0" w:space="0" w:color="auto"/>
            <w:bottom w:val="none" w:sz="0" w:space="0" w:color="auto"/>
            <w:right w:val="none" w:sz="0" w:space="0" w:color="auto"/>
          </w:divBdr>
        </w:div>
        <w:div w:id="70085360">
          <w:marLeft w:val="0"/>
          <w:marRight w:val="0"/>
          <w:marTop w:val="0"/>
          <w:marBottom w:val="0"/>
          <w:divBdr>
            <w:top w:val="none" w:sz="0" w:space="0" w:color="auto"/>
            <w:left w:val="none" w:sz="0" w:space="0" w:color="auto"/>
            <w:bottom w:val="none" w:sz="0" w:space="0" w:color="auto"/>
            <w:right w:val="none" w:sz="0" w:space="0" w:color="auto"/>
          </w:divBdr>
        </w:div>
        <w:div w:id="439105396">
          <w:marLeft w:val="0"/>
          <w:marRight w:val="0"/>
          <w:marTop w:val="0"/>
          <w:marBottom w:val="0"/>
          <w:divBdr>
            <w:top w:val="none" w:sz="0" w:space="0" w:color="auto"/>
            <w:left w:val="none" w:sz="0" w:space="0" w:color="auto"/>
            <w:bottom w:val="none" w:sz="0" w:space="0" w:color="auto"/>
            <w:right w:val="none" w:sz="0" w:space="0" w:color="auto"/>
          </w:divBdr>
        </w:div>
        <w:div w:id="532351519">
          <w:marLeft w:val="0"/>
          <w:marRight w:val="0"/>
          <w:marTop w:val="0"/>
          <w:marBottom w:val="0"/>
          <w:divBdr>
            <w:top w:val="none" w:sz="0" w:space="0" w:color="auto"/>
            <w:left w:val="none" w:sz="0" w:space="0" w:color="auto"/>
            <w:bottom w:val="none" w:sz="0" w:space="0" w:color="auto"/>
            <w:right w:val="none" w:sz="0" w:space="0" w:color="auto"/>
          </w:divBdr>
        </w:div>
        <w:div w:id="1661691291">
          <w:marLeft w:val="0"/>
          <w:marRight w:val="0"/>
          <w:marTop w:val="0"/>
          <w:marBottom w:val="0"/>
          <w:divBdr>
            <w:top w:val="none" w:sz="0" w:space="0" w:color="auto"/>
            <w:left w:val="none" w:sz="0" w:space="0" w:color="auto"/>
            <w:bottom w:val="none" w:sz="0" w:space="0" w:color="auto"/>
            <w:right w:val="none" w:sz="0" w:space="0" w:color="auto"/>
          </w:divBdr>
        </w:div>
        <w:div w:id="1753773131">
          <w:marLeft w:val="0"/>
          <w:marRight w:val="0"/>
          <w:marTop w:val="0"/>
          <w:marBottom w:val="0"/>
          <w:divBdr>
            <w:top w:val="none" w:sz="0" w:space="0" w:color="auto"/>
            <w:left w:val="none" w:sz="0" w:space="0" w:color="auto"/>
            <w:bottom w:val="none" w:sz="0" w:space="0" w:color="auto"/>
            <w:right w:val="none" w:sz="0" w:space="0" w:color="auto"/>
          </w:divBdr>
        </w:div>
      </w:divsChild>
    </w:div>
    <w:div w:id="1886944627">
      <w:bodyDiv w:val="1"/>
      <w:marLeft w:val="0"/>
      <w:marRight w:val="0"/>
      <w:marTop w:val="0"/>
      <w:marBottom w:val="0"/>
      <w:divBdr>
        <w:top w:val="none" w:sz="0" w:space="0" w:color="auto"/>
        <w:left w:val="none" w:sz="0" w:space="0" w:color="auto"/>
        <w:bottom w:val="none" w:sz="0" w:space="0" w:color="auto"/>
        <w:right w:val="none" w:sz="0" w:space="0" w:color="auto"/>
      </w:divBdr>
    </w:div>
    <w:div w:id="1892883000">
      <w:bodyDiv w:val="1"/>
      <w:marLeft w:val="0"/>
      <w:marRight w:val="0"/>
      <w:marTop w:val="0"/>
      <w:marBottom w:val="0"/>
      <w:divBdr>
        <w:top w:val="none" w:sz="0" w:space="0" w:color="auto"/>
        <w:left w:val="none" w:sz="0" w:space="0" w:color="auto"/>
        <w:bottom w:val="none" w:sz="0" w:space="0" w:color="auto"/>
        <w:right w:val="none" w:sz="0" w:space="0" w:color="auto"/>
      </w:divBdr>
      <w:divsChild>
        <w:div w:id="41684522">
          <w:marLeft w:val="0"/>
          <w:marRight w:val="0"/>
          <w:marTop w:val="0"/>
          <w:marBottom w:val="0"/>
          <w:divBdr>
            <w:top w:val="none" w:sz="0" w:space="0" w:color="auto"/>
            <w:left w:val="none" w:sz="0" w:space="0" w:color="auto"/>
            <w:bottom w:val="none" w:sz="0" w:space="0" w:color="auto"/>
            <w:right w:val="none" w:sz="0" w:space="0" w:color="auto"/>
          </w:divBdr>
        </w:div>
        <w:div w:id="209343951">
          <w:marLeft w:val="0"/>
          <w:marRight w:val="0"/>
          <w:marTop w:val="0"/>
          <w:marBottom w:val="0"/>
          <w:divBdr>
            <w:top w:val="none" w:sz="0" w:space="0" w:color="auto"/>
            <w:left w:val="none" w:sz="0" w:space="0" w:color="auto"/>
            <w:bottom w:val="none" w:sz="0" w:space="0" w:color="auto"/>
            <w:right w:val="none" w:sz="0" w:space="0" w:color="auto"/>
          </w:divBdr>
        </w:div>
        <w:div w:id="828322849">
          <w:marLeft w:val="0"/>
          <w:marRight w:val="0"/>
          <w:marTop w:val="0"/>
          <w:marBottom w:val="0"/>
          <w:divBdr>
            <w:top w:val="none" w:sz="0" w:space="0" w:color="auto"/>
            <w:left w:val="none" w:sz="0" w:space="0" w:color="auto"/>
            <w:bottom w:val="none" w:sz="0" w:space="0" w:color="auto"/>
            <w:right w:val="none" w:sz="0" w:space="0" w:color="auto"/>
          </w:divBdr>
        </w:div>
        <w:div w:id="1393233371">
          <w:marLeft w:val="0"/>
          <w:marRight w:val="0"/>
          <w:marTop w:val="0"/>
          <w:marBottom w:val="0"/>
          <w:divBdr>
            <w:top w:val="none" w:sz="0" w:space="0" w:color="auto"/>
            <w:left w:val="none" w:sz="0" w:space="0" w:color="auto"/>
            <w:bottom w:val="none" w:sz="0" w:space="0" w:color="auto"/>
            <w:right w:val="none" w:sz="0" w:space="0" w:color="auto"/>
          </w:divBdr>
        </w:div>
        <w:div w:id="1603369998">
          <w:marLeft w:val="0"/>
          <w:marRight w:val="0"/>
          <w:marTop w:val="0"/>
          <w:marBottom w:val="0"/>
          <w:divBdr>
            <w:top w:val="none" w:sz="0" w:space="0" w:color="auto"/>
            <w:left w:val="none" w:sz="0" w:space="0" w:color="auto"/>
            <w:bottom w:val="none" w:sz="0" w:space="0" w:color="auto"/>
            <w:right w:val="none" w:sz="0" w:space="0" w:color="auto"/>
          </w:divBdr>
        </w:div>
        <w:div w:id="1933582711">
          <w:marLeft w:val="0"/>
          <w:marRight w:val="0"/>
          <w:marTop w:val="0"/>
          <w:marBottom w:val="0"/>
          <w:divBdr>
            <w:top w:val="none" w:sz="0" w:space="0" w:color="auto"/>
            <w:left w:val="none" w:sz="0" w:space="0" w:color="auto"/>
            <w:bottom w:val="none" w:sz="0" w:space="0" w:color="auto"/>
            <w:right w:val="none" w:sz="0" w:space="0" w:color="auto"/>
          </w:divBdr>
        </w:div>
      </w:divsChild>
    </w:div>
    <w:div w:id="1895892813">
      <w:bodyDiv w:val="1"/>
      <w:marLeft w:val="0"/>
      <w:marRight w:val="0"/>
      <w:marTop w:val="0"/>
      <w:marBottom w:val="0"/>
      <w:divBdr>
        <w:top w:val="none" w:sz="0" w:space="0" w:color="auto"/>
        <w:left w:val="none" w:sz="0" w:space="0" w:color="auto"/>
        <w:bottom w:val="none" w:sz="0" w:space="0" w:color="auto"/>
        <w:right w:val="none" w:sz="0" w:space="0" w:color="auto"/>
      </w:divBdr>
    </w:div>
    <w:div w:id="1938978779">
      <w:bodyDiv w:val="1"/>
      <w:marLeft w:val="0"/>
      <w:marRight w:val="0"/>
      <w:marTop w:val="0"/>
      <w:marBottom w:val="0"/>
      <w:divBdr>
        <w:top w:val="none" w:sz="0" w:space="0" w:color="auto"/>
        <w:left w:val="none" w:sz="0" w:space="0" w:color="auto"/>
        <w:bottom w:val="none" w:sz="0" w:space="0" w:color="auto"/>
        <w:right w:val="none" w:sz="0" w:space="0" w:color="auto"/>
      </w:divBdr>
    </w:div>
    <w:div w:id="1974290881">
      <w:bodyDiv w:val="1"/>
      <w:marLeft w:val="0"/>
      <w:marRight w:val="0"/>
      <w:marTop w:val="0"/>
      <w:marBottom w:val="0"/>
      <w:divBdr>
        <w:top w:val="none" w:sz="0" w:space="0" w:color="auto"/>
        <w:left w:val="none" w:sz="0" w:space="0" w:color="auto"/>
        <w:bottom w:val="none" w:sz="0" w:space="0" w:color="auto"/>
        <w:right w:val="none" w:sz="0" w:space="0" w:color="auto"/>
      </w:divBdr>
    </w:div>
    <w:div w:id="200489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rmation@dtf.vic.gov.au" TargetMode="External"/><Relationship Id="rId18" Type="http://schemas.openxmlformats.org/officeDocument/2006/relationships/footer" Target="footer4.xml"/><Relationship Id="rId26" Type="http://schemas.openxmlformats.org/officeDocument/2006/relationships/footer" Target="footer12.xml"/><Relationship Id="rId39" Type="http://schemas.openxmlformats.org/officeDocument/2006/relationships/footer" Target="footer24.xml"/><Relationship Id="rId21" Type="http://schemas.openxmlformats.org/officeDocument/2006/relationships/footer" Target="footer7.xml"/><Relationship Id="rId34" Type="http://schemas.openxmlformats.org/officeDocument/2006/relationships/footer" Target="footer20.xml"/><Relationship Id="rId42" Type="http://schemas.openxmlformats.org/officeDocument/2006/relationships/footer" Target="footer27.xml"/><Relationship Id="rId47" Type="http://schemas.openxmlformats.org/officeDocument/2006/relationships/footer" Target="footer32.xml"/><Relationship Id="rId50" Type="http://schemas.openxmlformats.org/officeDocument/2006/relationships/footer" Target="footer35.xml"/><Relationship Id="rId55" Type="http://schemas.openxmlformats.org/officeDocument/2006/relationships/chart" Target="charts/chart1.xml"/><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footer" Target="footer15.xml"/><Relationship Id="rId11" Type="http://schemas.openxmlformats.org/officeDocument/2006/relationships/image" Target="media/image2.png"/><Relationship Id="rId24" Type="http://schemas.openxmlformats.org/officeDocument/2006/relationships/footer" Target="footer10.xml"/><Relationship Id="rId32" Type="http://schemas.openxmlformats.org/officeDocument/2006/relationships/footer" Target="footer18.xml"/><Relationship Id="rId37" Type="http://schemas.openxmlformats.org/officeDocument/2006/relationships/footer" Target="footer22.xml"/><Relationship Id="rId40" Type="http://schemas.openxmlformats.org/officeDocument/2006/relationships/footer" Target="footer25.xml"/><Relationship Id="rId45" Type="http://schemas.openxmlformats.org/officeDocument/2006/relationships/footer" Target="footer30.xml"/><Relationship Id="rId53" Type="http://schemas.openxmlformats.org/officeDocument/2006/relationships/footer" Target="footer37.xml"/><Relationship Id="rId58" Type="http://schemas.openxmlformats.org/officeDocument/2006/relationships/footer" Target="footer41.xml"/><Relationship Id="rId5" Type="http://schemas.openxmlformats.org/officeDocument/2006/relationships/styles" Target="styles.xml"/><Relationship Id="rId61" Type="http://schemas.openxmlformats.org/officeDocument/2006/relationships/footer" Target="footer43.xml"/><Relationship Id="rId19" Type="http://schemas.openxmlformats.org/officeDocument/2006/relationships/footer" Target="footer5.xml"/><Relationship Id="rId14" Type="http://schemas.openxmlformats.org/officeDocument/2006/relationships/footer" Target="footer1.xml"/><Relationship Id="rId22" Type="http://schemas.openxmlformats.org/officeDocument/2006/relationships/footer" Target="footer8.xml"/><Relationship Id="rId27" Type="http://schemas.openxmlformats.org/officeDocument/2006/relationships/footer" Target="footer13.xml"/><Relationship Id="rId30" Type="http://schemas.openxmlformats.org/officeDocument/2006/relationships/footer" Target="footer16.xml"/><Relationship Id="rId35" Type="http://schemas.openxmlformats.org/officeDocument/2006/relationships/header" Target="header1.xml"/><Relationship Id="rId43" Type="http://schemas.openxmlformats.org/officeDocument/2006/relationships/footer" Target="footer28.xml"/><Relationship Id="rId48" Type="http://schemas.openxmlformats.org/officeDocument/2006/relationships/footer" Target="footer33.xml"/><Relationship Id="rId56" Type="http://schemas.openxmlformats.org/officeDocument/2006/relationships/footer" Target="footer39.xml"/><Relationship Id="rId8" Type="http://schemas.openxmlformats.org/officeDocument/2006/relationships/footnotes" Target="footnotes.xml"/><Relationship Id="rId51" Type="http://schemas.openxmlformats.org/officeDocument/2006/relationships/footer" Target="footer36.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footer" Target="footer3.xml"/><Relationship Id="rId25" Type="http://schemas.openxmlformats.org/officeDocument/2006/relationships/footer" Target="footer11.xml"/><Relationship Id="rId33" Type="http://schemas.openxmlformats.org/officeDocument/2006/relationships/footer" Target="footer19.xml"/><Relationship Id="rId38" Type="http://schemas.openxmlformats.org/officeDocument/2006/relationships/footer" Target="footer23.xml"/><Relationship Id="rId46" Type="http://schemas.openxmlformats.org/officeDocument/2006/relationships/footer" Target="footer31.xml"/><Relationship Id="rId59" Type="http://schemas.openxmlformats.org/officeDocument/2006/relationships/footer" Target="footer42.xml"/><Relationship Id="rId20" Type="http://schemas.openxmlformats.org/officeDocument/2006/relationships/footer" Target="footer6.xml"/><Relationship Id="rId41" Type="http://schemas.openxmlformats.org/officeDocument/2006/relationships/footer" Target="footer26.xml"/><Relationship Id="rId54" Type="http://schemas.openxmlformats.org/officeDocument/2006/relationships/footer" Target="footer38.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oter" Target="footer9.xml"/><Relationship Id="rId28" Type="http://schemas.openxmlformats.org/officeDocument/2006/relationships/footer" Target="footer14.xml"/><Relationship Id="rId36" Type="http://schemas.openxmlformats.org/officeDocument/2006/relationships/footer" Target="footer21.xml"/><Relationship Id="rId49" Type="http://schemas.openxmlformats.org/officeDocument/2006/relationships/footer" Target="footer34.xml"/><Relationship Id="rId57" Type="http://schemas.openxmlformats.org/officeDocument/2006/relationships/footer" Target="footer40.xml"/><Relationship Id="rId10" Type="http://schemas.openxmlformats.org/officeDocument/2006/relationships/image" Target="media/image1.jpg"/><Relationship Id="rId31" Type="http://schemas.openxmlformats.org/officeDocument/2006/relationships/footer" Target="footer17.xml"/><Relationship Id="rId44" Type="http://schemas.openxmlformats.org/officeDocument/2006/relationships/footer" Target="footer29.xml"/><Relationship Id="rId52" Type="http://schemas.openxmlformats.org/officeDocument/2006/relationships/header" Target="header2.xml"/><Relationship Id="rId60" Type="http://schemas.openxmlformats.org/officeDocument/2006/relationships/image" Target="media/image5.jpg"/><Relationship Id="rId4" Type="http://schemas.openxmlformats.org/officeDocument/2006/relationships/numbering" Target="numbering.xml"/><Relationship Id="rId9" Type="http://schemas.openxmlformats.org/officeDocument/2006/relationships/endnotes" Target="endnotes.xml"/></Relationships>
</file>

<file path=word/charts/_rels/chart1.xml.rels><?xml version="1.0" encoding="UTF-8" standalone="yes"?>
<Relationships xmlns="http://schemas.openxmlformats.org/package/2006/relationships"><Relationship Id="rId3" Type="http://schemas.openxmlformats.org/officeDocument/2006/relationships/oleObject" Target="https://vicgov.sharepoint.com/sites/VG002735/Coordination/Cross%20portfolio/EIIF/Working%20folder/2026-27%20EIIF%20Budget/7%20-%20Budget%20products%20and%20PAEC/BP3%20appendix%20diagram.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21556617750683874"/>
          <c:y val="8.108732733180235E-2"/>
          <c:w val="0.54936328518825006"/>
          <c:h val="0.80909942441716587"/>
        </c:manualLayout>
      </c:layout>
      <c:doughnutChart>
        <c:varyColors val="1"/>
        <c:ser>
          <c:idx val="0"/>
          <c:order val="0"/>
          <c:tx>
            <c:strRef>
              <c:f>'New diagram'!$C$38</c:f>
              <c:strCache>
                <c:ptCount val="1"/>
                <c:pt idx="0">
                  <c:v>Number of measures</c:v>
                </c:pt>
              </c:strCache>
            </c:strRef>
          </c:tx>
          <c:spPr>
            <a:ln>
              <a:solidFill>
                <a:schemeClr val="bg1"/>
              </a:solidFill>
            </a:ln>
          </c:spPr>
          <c:dPt>
            <c:idx val="0"/>
            <c:bubble3D val="0"/>
            <c:spPr>
              <a:solidFill>
                <a:schemeClr val="tx1">
                  <a:lumMod val="65000"/>
                  <a:lumOff val="35000"/>
                </a:schemeClr>
              </a:solidFill>
              <a:ln w="19050">
                <a:solidFill>
                  <a:schemeClr val="bg1"/>
                </a:solidFill>
              </a:ln>
              <a:effectLst/>
            </c:spPr>
            <c:extLst>
              <c:ext xmlns:c16="http://schemas.microsoft.com/office/drawing/2014/chart" uri="{C3380CC4-5D6E-409C-BE32-E72D297353CC}">
                <c16:uniqueId val="{00000001-7A6C-4783-A548-3319A88E2F03}"/>
              </c:ext>
            </c:extLst>
          </c:dPt>
          <c:dPt>
            <c:idx val="1"/>
            <c:bubble3D val="0"/>
            <c:spPr>
              <a:solidFill>
                <a:schemeClr val="bg1">
                  <a:lumMod val="75000"/>
                </a:schemeClr>
              </a:solidFill>
              <a:ln w="19050">
                <a:solidFill>
                  <a:schemeClr val="bg1"/>
                </a:solidFill>
              </a:ln>
              <a:effectLst/>
            </c:spPr>
            <c:extLst>
              <c:ext xmlns:c16="http://schemas.microsoft.com/office/drawing/2014/chart" uri="{C3380CC4-5D6E-409C-BE32-E72D297353CC}">
                <c16:uniqueId val="{00000003-7A6C-4783-A548-3319A88E2F03}"/>
              </c:ext>
            </c:extLst>
          </c:dPt>
          <c:dPt>
            <c:idx val="2"/>
            <c:bubble3D val="0"/>
            <c:spPr>
              <a:solidFill>
                <a:schemeClr val="bg1">
                  <a:lumMod val="65000"/>
                </a:schemeClr>
              </a:solidFill>
              <a:ln w="19050">
                <a:solidFill>
                  <a:schemeClr val="bg1"/>
                </a:solidFill>
              </a:ln>
              <a:effectLst/>
            </c:spPr>
            <c:extLst>
              <c:ext xmlns:c16="http://schemas.microsoft.com/office/drawing/2014/chart" uri="{C3380CC4-5D6E-409C-BE32-E72D297353CC}">
                <c16:uniqueId val="{00000005-7A6C-4783-A548-3319A88E2F03}"/>
              </c:ext>
            </c:extLst>
          </c:dPt>
          <c:dPt>
            <c:idx val="3"/>
            <c:bubble3D val="0"/>
            <c:spPr>
              <a:solidFill>
                <a:schemeClr val="bg1">
                  <a:lumMod val="50000"/>
                </a:schemeClr>
              </a:solidFill>
              <a:ln w="19050">
                <a:solidFill>
                  <a:schemeClr val="bg1"/>
                </a:solidFill>
              </a:ln>
              <a:effectLst/>
            </c:spPr>
            <c:extLst>
              <c:ext xmlns:c16="http://schemas.microsoft.com/office/drawing/2014/chart" uri="{C3380CC4-5D6E-409C-BE32-E72D297353CC}">
                <c16:uniqueId val="{00000007-7A6C-4783-A548-3319A88E2F03}"/>
              </c:ext>
            </c:extLst>
          </c:dPt>
          <c:dPt>
            <c:idx val="4"/>
            <c:bubble3D val="0"/>
            <c:spPr>
              <a:solidFill>
                <a:schemeClr val="bg1">
                  <a:lumMod val="85000"/>
                </a:schemeClr>
              </a:solidFill>
              <a:ln w="19050">
                <a:solidFill>
                  <a:schemeClr val="bg1"/>
                </a:solidFill>
              </a:ln>
              <a:effectLst/>
            </c:spPr>
            <c:extLst>
              <c:ext xmlns:c16="http://schemas.microsoft.com/office/drawing/2014/chart" uri="{C3380CC4-5D6E-409C-BE32-E72D297353CC}">
                <c16:uniqueId val="{00000009-7A6C-4783-A548-3319A88E2F03}"/>
              </c:ext>
            </c:extLst>
          </c:dPt>
          <c:dPt>
            <c:idx val="5"/>
            <c:bubble3D val="0"/>
            <c:spPr>
              <a:solidFill>
                <a:schemeClr val="bg1">
                  <a:lumMod val="75000"/>
                </a:schemeClr>
              </a:solidFill>
              <a:ln w="19050">
                <a:solidFill>
                  <a:schemeClr val="bg1"/>
                </a:solidFill>
              </a:ln>
              <a:effectLst/>
            </c:spPr>
            <c:extLst>
              <c:ext xmlns:c16="http://schemas.microsoft.com/office/drawing/2014/chart" uri="{C3380CC4-5D6E-409C-BE32-E72D297353CC}">
                <c16:uniqueId val="{0000000B-7A6C-4783-A548-3319A88E2F03}"/>
              </c:ext>
            </c:extLst>
          </c:dPt>
          <c:dPt>
            <c:idx val="6"/>
            <c:bubble3D val="0"/>
            <c:spPr>
              <a:solidFill>
                <a:schemeClr val="bg1">
                  <a:lumMod val="65000"/>
                </a:schemeClr>
              </a:solidFill>
              <a:ln w="19050">
                <a:solidFill>
                  <a:schemeClr val="bg1"/>
                </a:solidFill>
              </a:ln>
              <a:effectLst/>
            </c:spPr>
            <c:extLst>
              <c:ext xmlns:c16="http://schemas.microsoft.com/office/drawing/2014/chart" uri="{C3380CC4-5D6E-409C-BE32-E72D297353CC}">
                <c16:uniqueId val="{0000000D-7A6C-4783-A548-3319A88E2F03}"/>
              </c:ext>
            </c:extLst>
          </c:dPt>
          <c:dPt>
            <c:idx val="7"/>
            <c:bubble3D val="0"/>
            <c:spPr>
              <a:solidFill>
                <a:schemeClr val="bg1">
                  <a:lumMod val="50000"/>
                </a:schemeClr>
              </a:solidFill>
              <a:ln w="19050">
                <a:solidFill>
                  <a:schemeClr val="bg1"/>
                </a:solidFill>
              </a:ln>
              <a:effectLst/>
            </c:spPr>
            <c:extLst>
              <c:ext xmlns:c16="http://schemas.microsoft.com/office/drawing/2014/chart" uri="{C3380CC4-5D6E-409C-BE32-E72D297353CC}">
                <c16:uniqueId val="{0000000F-7A6C-4783-A548-3319A88E2F03}"/>
              </c:ext>
            </c:extLst>
          </c:dPt>
          <c:dPt>
            <c:idx val="8"/>
            <c:bubble3D val="0"/>
            <c:spPr>
              <a:solidFill>
                <a:schemeClr val="bg1">
                  <a:lumMod val="75000"/>
                </a:schemeClr>
              </a:solidFill>
              <a:ln w="19050">
                <a:solidFill>
                  <a:schemeClr val="bg1"/>
                </a:solidFill>
              </a:ln>
              <a:effectLst/>
            </c:spPr>
            <c:extLst>
              <c:ext xmlns:c16="http://schemas.microsoft.com/office/drawing/2014/chart" uri="{C3380CC4-5D6E-409C-BE32-E72D297353CC}">
                <c16:uniqueId val="{00000011-7A6C-4783-A548-3319A88E2F03}"/>
              </c:ext>
            </c:extLst>
          </c:dPt>
          <c:dPt>
            <c:idx val="9"/>
            <c:bubble3D val="0"/>
            <c:spPr>
              <a:solidFill>
                <a:schemeClr val="dk1">
                  <a:tint val="75000"/>
                </a:schemeClr>
              </a:solidFill>
              <a:ln w="19050">
                <a:solidFill>
                  <a:schemeClr val="bg1"/>
                </a:solidFill>
              </a:ln>
              <a:effectLst/>
            </c:spPr>
            <c:extLst>
              <c:ext xmlns:c16="http://schemas.microsoft.com/office/drawing/2014/chart" uri="{C3380CC4-5D6E-409C-BE32-E72D297353CC}">
                <c16:uniqueId val="{00000013-7A6C-4783-A548-3319A88E2F03}"/>
              </c:ext>
            </c:extLst>
          </c:dPt>
          <c:dLbls>
            <c:dLbl>
              <c:idx val="0"/>
              <c:layout>
                <c:manualLayout>
                  <c:x val="0.13171583320871019"/>
                  <c:y val="-0.10194848729666835"/>
                </c:manualLayout>
              </c:layout>
              <c:tx>
                <c:rich>
                  <a:bodyPr rot="0" spcFirstLastPara="1" vertOverflow="overflow" horzOverflow="overflow" vert="horz" wrap="square" lIns="38100" tIns="19050" rIns="38100" bIns="19050" anchor="ctr" anchorCtr="0">
                    <a:noAutofit/>
                  </a:bodyPr>
                  <a:lstStyle/>
                  <a:p>
                    <a:pPr>
                      <a:defRPr sz="800" b="0" i="0" u="none" strike="noStrike" kern="1200" baseline="0">
                        <a:solidFill>
                          <a:schemeClr val="tx1"/>
                        </a:solidFill>
                        <a:latin typeface="+mj-lt"/>
                        <a:ea typeface="Calibri" panose="020F0502020204030204" pitchFamily="34" charset="0"/>
                        <a:cs typeface="Calibri" panose="020F0502020204030204" pitchFamily="34" charset="0"/>
                      </a:defRPr>
                    </a:pPr>
                    <a:fld id="{59C4FD77-5880-4DF3-B5F4-5F92051021F2}" type="CATEGORYNAME">
                      <a:rPr lang="en-US"/>
                      <a:pPr>
                        <a:defRPr sz="800">
                          <a:solidFill>
                            <a:schemeClr val="tx1"/>
                          </a:solidFill>
                          <a:latin typeface="+mj-lt"/>
                          <a:ea typeface="Calibri" panose="020F0502020204030204" pitchFamily="34" charset="0"/>
                          <a:cs typeface="Calibri" panose="020F0502020204030204" pitchFamily="34" charset="0"/>
                        </a:defRPr>
                      </a:pPr>
                      <a:t>[CATEGORY NAME]</a:t>
                    </a:fld>
                    <a:r>
                      <a:rPr lang="en-US" baseline="0"/>
                      <a:t>
</a:t>
                    </a:r>
                    <a:fld id="{FB23C06F-B822-4EBB-BABE-ECBEB8C11F9B}" type="PERCENTAGE">
                      <a:rPr lang="en-US" baseline="0"/>
                      <a:pPr>
                        <a:defRPr sz="800">
                          <a:solidFill>
                            <a:schemeClr val="tx1"/>
                          </a:solidFill>
                          <a:latin typeface="+mj-lt"/>
                          <a:ea typeface="Calibri" panose="020F0502020204030204" pitchFamily="34" charset="0"/>
                          <a:cs typeface="Calibri" panose="020F0502020204030204" pitchFamily="34" charset="0"/>
                        </a:defRPr>
                      </a:pPr>
                      <a:t>[PERCENTAGE]</a:t>
                    </a:fld>
                    <a:endParaRPr lang="en-US" baseline="0"/>
                  </a:p>
                </c:rich>
              </c:tx>
              <c:spPr>
                <a:noFill/>
                <a:ln w="6350">
                  <a:noFill/>
                </a:ln>
                <a:effectLst/>
              </c:spPr>
              <c:txPr>
                <a:bodyPr rot="0" spcFirstLastPara="1" vertOverflow="overflow" horzOverflow="overflow" vert="horz" wrap="square" lIns="38100" tIns="19050" rIns="38100" bIns="19050" anchor="ctr" anchorCtr="0">
                  <a:noAutofit/>
                </a:bodyPr>
                <a:lstStyle/>
                <a:p>
                  <a:pPr>
                    <a:defRPr sz="800" b="0" i="0" u="none" strike="noStrike" kern="1200" baseline="0">
                      <a:solidFill>
                        <a:schemeClr val="tx1"/>
                      </a:solidFill>
                      <a:latin typeface="+mj-lt"/>
                      <a:ea typeface="Calibri" panose="020F0502020204030204" pitchFamily="34" charset="0"/>
                      <a:cs typeface="Calibri" panose="020F0502020204030204" pitchFamily="34" charset="0"/>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536947768606014"/>
                      <c:h val="4.8941325344009558E-2"/>
                    </c:manualLayout>
                  </c15:layout>
                  <c15:dlblFieldTable/>
                  <c15:showDataLabelsRange val="0"/>
                </c:ext>
                <c:ext xmlns:c16="http://schemas.microsoft.com/office/drawing/2014/chart" uri="{C3380CC4-5D6E-409C-BE32-E72D297353CC}">
                  <c16:uniqueId val="{00000001-7A6C-4783-A548-3319A88E2F03}"/>
                </c:ext>
              </c:extLst>
            </c:dLbl>
            <c:dLbl>
              <c:idx val="1"/>
              <c:layout>
                <c:manualLayout>
                  <c:x val="0.1521980272697126"/>
                  <c:y val="8.2704899253596253E-2"/>
                </c:manualLayout>
              </c:layout>
              <c:spPr>
                <a:noFill/>
                <a:ln w="6350">
                  <a:noFill/>
                </a:ln>
                <a:effectLst/>
              </c:spPr>
              <c:txPr>
                <a:bodyPr rot="0" spcFirstLastPara="1" vertOverflow="overflow" horzOverflow="overflow" vert="horz" wrap="square" lIns="38100" tIns="19050" rIns="38100" bIns="19050" anchor="ctr" anchorCtr="0">
                  <a:noAutofit/>
                </a:bodyPr>
                <a:lstStyle/>
                <a:p>
                  <a:pPr>
                    <a:defRPr sz="800" b="0" i="0" u="none" strike="noStrike" kern="1200" baseline="0">
                      <a:solidFill>
                        <a:schemeClr val="tx1"/>
                      </a:solidFill>
                      <a:latin typeface="+mj-lt"/>
                      <a:ea typeface="Calibri" panose="020F0502020204030204" pitchFamily="34" charset="0"/>
                      <a:cs typeface="Calibri" panose="020F0502020204030204" pitchFamily="34" charset="0"/>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5534097089064267"/>
                      <c:h val="4.1929595050491361E-2"/>
                    </c:manualLayout>
                  </c15:layout>
                </c:ext>
                <c:ext xmlns:c16="http://schemas.microsoft.com/office/drawing/2014/chart" uri="{C3380CC4-5D6E-409C-BE32-E72D297353CC}">
                  <c16:uniqueId val="{00000003-7A6C-4783-A548-3319A88E2F03}"/>
                </c:ext>
              </c:extLst>
            </c:dLbl>
            <c:dLbl>
              <c:idx val="2"/>
              <c:layout>
                <c:manualLayout>
                  <c:x val="1.1796626164916833E-2"/>
                  <c:y val="0.1378254211332311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A6C-4783-A548-3319A88E2F03}"/>
                </c:ext>
              </c:extLst>
            </c:dLbl>
            <c:dLbl>
              <c:idx val="3"/>
              <c:layout>
                <c:manualLayout>
                  <c:x val="-0.1416014988217307"/>
                  <c:y val="6.969360070419987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A6C-4783-A548-3319A88E2F03}"/>
                </c:ext>
              </c:extLst>
            </c:dLbl>
            <c:dLbl>
              <c:idx val="4"/>
              <c:layout>
                <c:manualLayout>
                  <c:x val="-0.15861716286296854"/>
                  <c:y val="3.196472924105956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A6C-4783-A548-3319A88E2F03}"/>
                </c:ext>
              </c:extLst>
            </c:dLbl>
            <c:dLbl>
              <c:idx val="5"/>
              <c:layout>
                <c:manualLayout>
                  <c:x val="-0.13684086351303526"/>
                  <c:y val="-3.981623277182235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7A6C-4783-A548-3319A88E2F03}"/>
                </c:ext>
              </c:extLst>
            </c:dLbl>
            <c:dLbl>
              <c:idx val="6"/>
              <c:layout>
                <c:manualLayout>
                  <c:x val="-0.12937889369939409"/>
                  <c:y val="-7.974195415465869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7A6C-4783-A548-3319A88E2F03}"/>
                </c:ext>
              </c:extLst>
            </c:dLbl>
            <c:dLbl>
              <c:idx val="7"/>
              <c:layout>
                <c:manualLayout>
                  <c:x val="-0.12335871310883828"/>
                  <c:y val="-0.14431925335519891"/>
                </c:manualLayout>
              </c:layout>
              <c:showLegendKey val="0"/>
              <c:showVal val="0"/>
              <c:showCatName val="1"/>
              <c:showSerName val="0"/>
              <c:showPercent val="1"/>
              <c:showBubbleSize val="0"/>
              <c:extLst>
                <c:ext xmlns:c15="http://schemas.microsoft.com/office/drawing/2012/chart" uri="{CE6537A1-D6FC-4f65-9D91-7224C49458BB}">
                  <c15:layout>
                    <c:manualLayout>
                      <c:w val="0.16281406194993589"/>
                      <c:h val="8.8055130168453288E-2"/>
                    </c:manualLayout>
                  </c15:layout>
                </c:ext>
                <c:ext xmlns:c16="http://schemas.microsoft.com/office/drawing/2014/chart" uri="{C3380CC4-5D6E-409C-BE32-E72D297353CC}">
                  <c16:uniqueId val="{0000000F-7A6C-4783-A548-3319A88E2F03}"/>
                </c:ext>
              </c:extLst>
            </c:dLbl>
            <c:dLbl>
              <c:idx val="8"/>
              <c:layout>
                <c:manualLayout>
                  <c:x val="-3.4242531051932651E-3"/>
                  <c:y val="-0.1449915632329531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7A6C-4783-A548-3319A88E2F03}"/>
                </c:ext>
              </c:extLst>
            </c:dLbl>
            <c:dLbl>
              <c:idx val="9"/>
              <c:layout>
                <c:manualLayout>
                  <c:x val="0.14584430096823833"/>
                  <c:y val="-0.11360494571665319"/>
                </c:manualLayout>
              </c:layout>
              <c:tx>
                <c:rich>
                  <a:bodyPr/>
                  <a:lstStyle/>
                  <a:p>
                    <a:fld id="{BD8AD83D-83C1-4FFD-8808-9E4B1D8FAD74}" type="CATEGORYNAME">
                      <a:rPr lang="en-US"/>
                      <a:pPr/>
                      <a:t>[CATEGORY NAME]</a:t>
                    </a:fld>
                    <a:r>
                      <a:rPr lang="en-US" baseline="0"/>
                      <a:t>
&lt;1%</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7A6C-4783-A548-3319A88E2F03}"/>
                </c:ext>
              </c:extLst>
            </c:dLbl>
            <c:spPr>
              <a:noFill/>
              <a:ln w="6350">
                <a:noFill/>
              </a:ln>
              <a:effectLst/>
            </c:spPr>
            <c:txPr>
              <a:bodyPr rot="0" spcFirstLastPara="1" vertOverflow="overflow" horzOverflow="overflow" vert="horz" wrap="square" lIns="38100" tIns="19050" rIns="38100" bIns="19050" anchor="ctr" anchorCtr="0">
                <a:spAutoFit/>
              </a:bodyPr>
              <a:lstStyle/>
              <a:p>
                <a:pPr>
                  <a:defRPr sz="800" b="0" i="0" u="none" strike="noStrike" kern="1200" baseline="0">
                    <a:solidFill>
                      <a:schemeClr val="tx1"/>
                    </a:solidFill>
                    <a:latin typeface="+mj-lt"/>
                    <a:ea typeface="Calibri" panose="020F0502020204030204" pitchFamily="34" charset="0"/>
                    <a:cs typeface="Calibri" panose="020F0502020204030204" pitchFamily="34" charset="0"/>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'New diagram'!$B$39:$B$48</c:f>
              <c:strCache>
                <c:ptCount val="9"/>
                <c:pt idx="0">
                  <c:v>Wellbeing</c:v>
                </c:pt>
                <c:pt idx="1">
                  <c:v>Health</c:v>
                </c:pt>
                <c:pt idx="2">
                  <c:v>Justice</c:v>
                </c:pt>
                <c:pt idx="3">
                  <c:v>Child and Family</c:v>
                </c:pt>
                <c:pt idx="4">
                  <c:v>Family Violence</c:v>
                </c:pt>
                <c:pt idx="5">
                  <c:v>Education</c:v>
                </c:pt>
                <c:pt idx="6">
                  <c:v>Housing</c:v>
                </c:pt>
                <c:pt idx="7">
                  <c:v>Skills and Employment</c:v>
                </c:pt>
                <c:pt idx="8">
                  <c:v>Disability</c:v>
                </c:pt>
              </c:strCache>
            </c:strRef>
          </c:cat>
          <c:val>
            <c:numRef>
              <c:f>'New diagram'!$C$39:$C$48</c:f>
              <c:numCache>
                <c:formatCode>General</c:formatCode>
                <c:ptCount val="10"/>
                <c:pt idx="0">
                  <c:v>237</c:v>
                </c:pt>
                <c:pt idx="1">
                  <c:v>122</c:v>
                </c:pt>
                <c:pt idx="2">
                  <c:v>134</c:v>
                </c:pt>
                <c:pt idx="3">
                  <c:v>95</c:v>
                </c:pt>
                <c:pt idx="4">
                  <c:v>56</c:v>
                </c:pt>
                <c:pt idx="5">
                  <c:v>101</c:v>
                </c:pt>
                <c:pt idx="6">
                  <c:v>44</c:v>
                </c:pt>
                <c:pt idx="7">
                  <c:v>39</c:v>
                </c:pt>
                <c:pt idx="8">
                  <c:v>11</c:v>
                </c:pt>
              </c:numCache>
            </c:numRef>
          </c:val>
          <c:extLst>
            <c:ext xmlns:c16="http://schemas.microsoft.com/office/drawing/2014/chart" uri="{C3380CC4-5D6E-409C-BE32-E72D297353CC}">
              <c16:uniqueId val="{00000014-7A6C-4783-A548-3319A88E2F03}"/>
            </c:ext>
          </c:extLst>
        </c:ser>
        <c:dLbls>
          <c:showLegendKey val="0"/>
          <c:showVal val="1"/>
          <c:showCatName val="0"/>
          <c:showSerName val="0"/>
          <c:showPercent val="0"/>
          <c:showBubbleSize val="0"/>
          <c:showLeaderLines val="1"/>
        </c:dLbls>
        <c:firstSliceAng val="0"/>
        <c:holeSize val="50"/>
      </c:doughnut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DTF publications">
      <a:majorFont>
        <a:latin typeface="Calibri"/>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44FCDA9E73E9459CCF496AB5F6A78D" ma:contentTypeVersion="10" ma:contentTypeDescription="Create a new document." ma:contentTypeScope="" ma:versionID="6d71bd6ce81fc30804c5ba9ff648a3ff">
  <xsd:schema xmlns:xsd="http://www.w3.org/2001/XMLSchema" xmlns:xs="http://www.w3.org/2001/XMLSchema" xmlns:p="http://schemas.microsoft.com/office/2006/metadata/properties" xmlns:ns2="0aed0524-ca5f-407b-8346-cce574c970c8" xmlns:ns3="c442cbf4-b238-4712-ae40-b0aa977afb11" targetNamespace="http://schemas.microsoft.com/office/2006/metadata/properties" ma:root="true" ma:fieldsID="561e556febd412d7646604ab80d7cd21" ns2:_="" ns3:_="">
    <xsd:import namespace="0aed0524-ca5f-407b-8346-cce574c970c8"/>
    <xsd:import namespace="c442cbf4-b238-4712-ae40-b0aa977afb1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ed0524-ca5f-407b-8346-cce574c970c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42cbf4-b238-4712-ae40-b0aa977afb1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1EDCA8B-C55C-4D65-81C9-E6DB02375E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ed0524-ca5f-407b-8346-cce574c970c8"/>
    <ds:schemaRef ds:uri="c442cbf4-b238-4712-ae40-b0aa977afb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DB8A88-BBCB-470F-B507-47B343CFA0D8}">
  <ds:schemaRefs>
    <ds:schemaRef ds:uri="http://schemas.microsoft.com/sharepoint/v3/contenttype/forms"/>
  </ds:schemaRefs>
</ds:datastoreItem>
</file>

<file path=customXml/itemProps3.xml><?xml version="1.0" encoding="utf-8"?>
<ds:datastoreItem xmlns:ds="http://schemas.openxmlformats.org/officeDocument/2006/customXml" ds:itemID="{E09CF7AD-F4E2-48B7-A7EB-A15C93F6455E}">
  <ds:schemaRefs>
    <ds:schemaRef ds:uri="http://purl.org/dc/dcmitype/"/>
    <ds:schemaRef ds:uri="http://purl.org/dc/elements/1.1/"/>
    <ds:schemaRef ds:uri="http://schemas.microsoft.com/office/2006/documentManagement/types"/>
    <ds:schemaRef ds:uri="http://www.w3.org/XML/1998/namespace"/>
    <ds:schemaRef ds:uri="http://schemas.openxmlformats.org/package/2006/metadata/core-properties"/>
    <ds:schemaRef ds:uri="http://schemas.microsoft.com/office/infopath/2007/PartnerControls"/>
    <ds:schemaRef ds:uri="c442cbf4-b238-4712-ae40-b0aa977afb11"/>
    <ds:schemaRef ds:uri="0aed0524-ca5f-407b-8346-cce574c970c8"/>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125</Pages>
  <Words>31510</Words>
  <Characters>193290</Characters>
  <Application>Microsoft Office Word</Application>
  <DocSecurity>0</DocSecurity>
  <Lines>7434</Lines>
  <Paragraphs>6422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218378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2026-27 Service Delivery</dc:title>
  <dc:subject>2026-27 Service Delivery</dc:subject>
  <dc:creator/>
  <cp:keywords>Budget; Victoria; Service Delivery</cp:keywords>
  <dc:description/>
  <cp:lastModifiedBy/>
  <cp:revision>1</cp:revision>
  <dcterms:created xsi:type="dcterms:W3CDTF">2026-05-01T04:47:00Z</dcterms:created>
  <dcterms:modified xsi:type="dcterms:W3CDTF">2026-05-03T08:16:00Z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b4ee517-5ca4-4fff-98d2-ed4f906edd6d_Enabled">
    <vt:lpwstr>true</vt:lpwstr>
  </property>
  <property fmtid="{D5CDD505-2E9C-101B-9397-08002B2CF9AE}" pid="3" name="MSIP_Label_bb4ee517-5ca4-4fff-98d2-ed4f906edd6d_SetDate">
    <vt:lpwstr>2026-05-01T04:49:15Z</vt:lpwstr>
  </property>
  <property fmtid="{D5CDD505-2E9C-101B-9397-08002B2CF9AE}" pid="4" name="MSIP_Label_bb4ee517-5ca4-4fff-98d2-ed4f906edd6d_Method">
    <vt:lpwstr>Privileged</vt:lpwstr>
  </property>
  <property fmtid="{D5CDD505-2E9C-101B-9397-08002B2CF9AE}" pid="5" name="MSIP_Label_bb4ee517-5ca4-4fff-98d2-ed4f906edd6d_Name">
    <vt:lpwstr>bb4ee517-5ca4-4fff-98d2-ed4f906edd6d</vt:lpwstr>
  </property>
  <property fmtid="{D5CDD505-2E9C-101B-9397-08002B2CF9AE}" pid="6" name="MSIP_Label_bb4ee517-5ca4-4fff-98d2-ed4f906edd6d_SiteId">
    <vt:lpwstr>722ea0be-3e1c-4b11-ad6f-9401d6856e24</vt:lpwstr>
  </property>
  <property fmtid="{D5CDD505-2E9C-101B-9397-08002B2CF9AE}" pid="7" name="MSIP_Label_bb4ee517-5ca4-4fff-98d2-ed4f906edd6d_ActionId">
    <vt:lpwstr>1df227ce-169b-403a-afe1-3d93a2aadc23</vt:lpwstr>
  </property>
  <property fmtid="{D5CDD505-2E9C-101B-9397-08002B2CF9AE}" pid="8" name="MSIP_Label_bb4ee517-5ca4-4fff-98d2-ed4f906edd6d_ContentBits">
    <vt:lpwstr>0</vt:lpwstr>
  </property>
  <property fmtid="{D5CDD505-2E9C-101B-9397-08002B2CF9AE}" pid="9" name="MSIP_Label_bb4ee517-5ca4-4fff-98d2-ed4f906edd6d_Tag">
    <vt:lpwstr>10, 0, 1, 1</vt:lpwstr>
  </property>
  <property fmtid="{D5CDD505-2E9C-101B-9397-08002B2CF9AE}" pid="10" name="ContentTypeId">
    <vt:lpwstr>0x010100F844FCDA9E73E9459CCF496AB5F6A78D</vt:lpwstr>
  </property>
</Properties>
</file>